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仿宋_GB2312" w:eastAsia="仿宋_GB2312"/>
          <w:color w:val="auto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559" w:gutter="0"/>
          <w:cols w:space="0" w:num="1"/>
          <w:docGrid w:type="lines" w:linePitch="312" w:charSpace="0"/>
        </w:sectPr>
      </w:pPr>
    </w:p>
    <w:p>
      <w:pPr>
        <w:widowControl/>
        <w:spacing w:line="500" w:lineRule="exact"/>
        <w:jc w:val="left"/>
        <w:rPr>
          <w:rFonts w:ascii="黑体" w:hAnsi="黑体" w:eastAsia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kern w:val="0"/>
          <w:sz w:val="32"/>
          <w:szCs w:val="32"/>
        </w:rPr>
        <w:t>1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2022年第一批中央地质灾害防治补助资金预算表</w:t>
      </w:r>
    </w:p>
    <w:tbl>
      <w:tblPr>
        <w:tblStyle w:val="5"/>
        <w:tblW w:w="145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086"/>
        <w:gridCol w:w="1086"/>
        <w:gridCol w:w="1086"/>
        <w:gridCol w:w="1086"/>
        <w:gridCol w:w="1086"/>
        <w:gridCol w:w="1086"/>
        <w:gridCol w:w="1086"/>
        <w:gridCol w:w="1342"/>
        <w:gridCol w:w="1224"/>
        <w:gridCol w:w="1404"/>
        <w:gridCol w:w="1190"/>
        <w:gridCol w:w="1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2172" w:type="dxa"/>
            <w:gridSpan w:val="2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群专结合监测预警</w:t>
            </w:r>
          </w:p>
        </w:tc>
        <w:tc>
          <w:tcPr>
            <w:tcW w:w="2172" w:type="dxa"/>
            <w:gridSpan w:val="2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斜坡地质灾害隐患风险详查试点</w:t>
            </w:r>
          </w:p>
        </w:tc>
        <w:tc>
          <w:tcPr>
            <w:tcW w:w="2172" w:type="dxa"/>
            <w:gridSpan w:val="2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重点乡镇 1:10000 地质灾害精细化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调查</w:t>
            </w:r>
          </w:p>
        </w:tc>
        <w:tc>
          <w:tcPr>
            <w:tcW w:w="5160" w:type="dxa"/>
            <w:gridSpan w:val="4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工程治理与排危除险</w:t>
            </w:r>
          </w:p>
        </w:tc>
        <w:tc>
          <w:tcPr>
            <w:tcW w:w="110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gridSpan w:val="2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gridSpan w:val="2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gridSpan w:val="2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60" w:type="dxa"/>
            <w:gridSpan w:val="4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6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控制数（处）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控制数（县区）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控制数（乡镇）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</w:p>
        </w:tc>
        <w:tc>
          <w:tcPr>
            <w:tcW w:w="134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工程治理控制数（处）</w:t>
            </w:r>
          </w:p>
        </w:tc>
        <w:tc>
          <w:tcPr>
            <w:tcW w:w="12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</w:p>
        </w:tc>
        <w:tc>
          <w:tcPr>
            <w:tcW w:w="140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排危除险控制数（处）</w:t>
            </w:r>
          </w:p>
        </w:tc>
        <w:tc>
          <w:tcPr>
            <w:tcW w:w="119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</w:p>
        </w:tc>
        <w:tc>
          <w:tcPr>
            <w:tcW w:w="110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旺苍县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青川县</w:t>
            </w:r>
          </w:p>
        </w:tc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</w:tr>
    </w:tbl>
    <w:p>
      <w:pPr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ascii="黑体" w:hAnsi="黑体" w:eastAsia="黑体" w:cs="黑体"/>
          <w:color w:val="auto"/>
          <w:kern w:val="0"/>
          <w:sz w:val="32"/>
          <w:szCs w:val="32"/>
        </w:rPr>
        <w:br w:type="page"/>
      </w:r>
    </w:p>
    <w:p>
      <w:pPr>
        <w:widowControl/>
        <w:spacing w:line="500" w:lineRule="exact"/>
        <w:jc w:val="left"/>
        <w:rPr>
          <w:rFonts w:ascii="黑体" w:hAnsi="黑体" w:eastAsia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附件2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2022年第一批中央地质灾害防治补助资金项目任务下限指标</w:t>
      </w:r>
    </w:p>
    <w:tbl>
      <w:tblPr>
        <w:tblStyle w:val="5"/>
        <w:tblW w:w="145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086"/>
        <w:gridCol w:w="1086"/>
        <w:gridCol w:w="1086"/>
        <w:gridCol w:w="1086"/>
        <w:gridCol w:w="1086"/>
        <w:gridCol w:w="1086"/>
        <w:gridCol w:w="1086"/>
        <w:gridCol w:w="1569"/>
        <w:gridCol w:w="1086"/>
        <w:gridCol w:w="1418"/>
        <w:gridCol w:w="1087"/>
        <w:gridCol w:w="1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2172" w:type="dxa"/>
            <w:gridSpan w:val="2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群专结合监测预警</w:t>
            </w:r>
          </w:p>
        </w:tc>
        <w:tc>
          <w:tcPr>
            <w:tcW w:w="2172" w:type="dxa"/>
            <w:gridSpan w:val="2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斜坡地质灾害隐患风险详查试点</w:t>
            </w:r>
          </w:p>
        </w:tc>
        <w:tc>
          <w:tcPr>
            <w:tcW w:w="2172" w:type="dxa"/>
            <w:gridSpan w:val="2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重点乡镇 1:10000 地质灾害精细化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调查</w:t>
            </w:r>
          </w:p>
        </w:tc>
        <w:tc>
          <w:tcPr>
            <w:tcW w:w="5160" w:type="dxa"/>
            <w:gridSpan w:val="4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工程治理与排危除险</w:t>
            </w:r>
          </w:p>
        </w:tc>
        <w:tc>
          <w:tcPr>
            <w:tcW w:w="110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gridSpan w:val="2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gridSpan w:val="2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gridSpan w:val="2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60" w:type="dxa"/>
            <w:gridSpan w:val="4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6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控制数（处）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控制数（县区）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控制数（乡镇）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</w:p>
        </w:tc>
        <w:tc>
          <w:tcPr>
            <w:tcW w:w="156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工程治理控制数（处）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排危除险控制数（处）</w:t>
            </w:r>
          </w:p>
        </w:tc>
        <w:tc>
          <w:tcPr>
            <w:tcW w:w="108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</w:p>
        </w:tc>
        <w:tc>
          <w:tcPr>
            <w:tcW w:w="110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旺苍县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青川县</w:t>
            </w:r>
          </w:p>
        </w:tc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4007</w:t>
            </w:r>
          </w:p>
        </w:tc>
      </w:tr>
    </w:tbl>
    <w:p>
      <w:pPr>
        <w:widowControl/>
        <w:spacing w:line="56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color w:val="auto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2022年第一批中央地质灾害防治补助资金项目明细表（治理工程）</w:t>
      </w:r>
      <w:bookmarkEnd w:id="0"/>
    </w:p>
    <w:tbl>
      <w:tblPr>
        <w:tblStyle w:val="5"/>
        <w:tblW w:w="146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3469"/>
        <w:gridCol w:w="3473"/>
        <w:gridCol w:w="1057"/>
        <w:gridCol w:w="1035"/>
        <w:gridCol w:w="1185"/>
        <w:gridCol w:w="1125"/>
        <w:gridCol w:w="11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县区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储备项目名称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子项目名称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威胁人数（人）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威胁财产（万元）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审定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资金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中央资金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唤马镇龙台村3组白家湾滑坡治理工程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99.2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龙洞乡龙口垭治理工程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漓江镇柳坪村2组田家坝滑坡治理工程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东溪镇东溪小学滑坡治理工程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龙山中学滑坡治理工程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陵江镇康乐村2 组黄粱坪滑坡治理工程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河地镇老乡镇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府后侧崩塌治理工程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旺苍县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张华镇大地村6社凉水田滑坡治理工程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旺苍县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嘉川镇何家坝社区1社后山滑坡治理工程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旺苍县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九龙镇苍山村2社少年宫滑坡治理工程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姚家镇向阳社区姜周建房后滑坡治理工程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龙源镇场镇新街黄勇房后崩塌治理工程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青川县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环山路滑坡治理工程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青川县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小沟马山坡滑坡治理工程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青川县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茶叶山滑坡治理工程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青川县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新房子滑坡2治理工程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利州区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黄远军房前滑坡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特殊学校房后崩塌治理工程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原种子公司滑坡治理工程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五根树滑坡治理工程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苟家湾滑坡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张明科房后滑坡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四川省广元市川陕革命老区腹地特大型地质灾害综合治理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马漕堰滑坡治理工程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4272.9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br w:type="page"/>
      </w:r>
    </w:p>
    <w:p>
      <w:pPr>
        <w:widowControl/>
        <w:spacing w:line="56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2022年第一批中央地质灾害防治补助资金项目明细表（排危除险）</w:t>
      </w:r>
    </w:p>
    <w:tbl>
      <w:tblPr>
        <w:tblStyle w:val="5"/>
        <w:tblW w:w="146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3469"/>
        <w:gridCol w:w="3585"/>
        <w:gridCol w:w="945"/>
        <w:gridCol w:w="1035"/>
        <w:gridCol w:w="1185"/>
        <w:gridCol w:w="1125"/>
        <w:gridCol w:w="11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县区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储备项目名称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子项目名称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威胁人数（人）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威胁财产（万元）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审定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资金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中央资金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剑阁县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四川省广元市川陕革命老区腹地特大型地质灾害综合治理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汉阳镇卫生院滑坡排危除险项目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5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br w:type="page"/>
      </w:r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2022年第一批中央地质灾害防治补助资金绩效目标表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tbl>
      <w:tblPr>
        <w:tblStyle w:val="5"/>
        <w:tblW w:w="152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870"/>
        <w:gridCol w:w="927"/>
        <w:gridCol w:w="4035"/>
        <w:gridCol w:w="764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tblHeader/>
          <w:jc w:val="center"/>
        </w:trPr>
        <w:tc>
          <w:tcPr>
            <w:tcW w:w="5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指标数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旺苍县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青川县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5" w:hRule="atLeast"/>
          <w:tblHeader/>
          <w:jc w:val="center"/>
        </w:trPr>
        <w:tc>
          <w:tcPr>
            <w:tcW w:w="5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产出指标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数量指标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斜坡地质灾害隐患风险详查试点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69" w:hRule="atLeast"/>
          <w:tblHeader/>
          <w:jc w:val="center"/>
        </w:trPr>
        <w:tc>
          <w:tcPr>
            <w:tcW w:w="5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2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重点乡镇 1:10000 地质灾害精细化调查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5" w:hRule="atLeast"/>
          <w:tblHeader/>
          <w:jc w:val="center"/>
        </w:trPr>
        <w:tc>
          <w:tcPr>
            <w:tcW w:w="5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2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开展地质灾害隐患点治理工程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5" w:hRule="atLeast"/>
          <w:tblHeader/>
          <w:jc w:val="center"/>
        </w:trPr>
        <w:tc>
          <w:tcPr>
            <w:tcW w:w="5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开展地质灾害隐患点排危除险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  <w:tblHeader/>
          <w:jc w:val="center"/>
        </w:trPr>
        <w:tc>
          <w:tcPr>
            <w:tcW w:w="5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群专结合</w:t>
            </w:r>
            <w:r>
              <w:rPr>
                <w:rStyle w:val="14"/>
                <w:rFonts w:hAnsi="宋体"/>
                <w:color w:val="auto"/>
                <w:sz w:val="24"/>
                <w:szCs w:val="24"/>
                <w:lang w:val="en-US" w:eastAsia="zh-CN" w:bidi="ar"/>
              </w:rPr>
              <w:t>监测点建设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2" w:hRule="atLeast"/>
          <w:tblHeader/>
          <w:jc w:val="center"/>
        </w:trPr>
        <w:tc>
          <w:tcPr>
            <w:tcW w:w="5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开展地质灾害隐患点培训</w:t>
            </w:r>
            <w:r>
              <w:rPr>
                <w:rStyle w:val="14"/>
                <w:rFonts w:hAnsi="宋体"/>
                <w:color w:val="auto"/>
                <w:sz w:val="24"/>
                <w:szCs w:val="24"/>
                <w:lang w:val="en-US" w:eastAsia="zh-CN" w:bidi="ar"/>
              </w:rPr>
              <w:t>/演练覆盖率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0" w:hRule="atLeast"/>
          <w:tblHeader/>
          <w:jc w:val="center"/>
        </w:trPr>
        <w:tc>
          <w:tcPr>
            <w:tcW w:w="5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规划任务在四川省地质环境管理信息系统填报率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  <w:tblHeader/>
          <w:jc w:val="center"/>
        </w:trPr>
        <w:tc>
          <w:tcPr>
            <w:tcW w:w="5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按时编制并启动2022年度实施方案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  <w:tblHeader/>
          <w:jc w:val="center"/>
        </w:trPr>
        <w:tc>
          <w:tcPr>
            <w:tcW w:w="5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项目实施后保护财产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0" w:hRule="atLeast"/>
          <w:tblHeader/>
          <w:jc w:val="center"/>
        </w:trPr>
        <w:tc>
          <w:tcPr>
            <w:tcW w:w="5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地质灾害预警预报能力较过去五年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9" w:hRule="atLeast"/>
          <w:tblHeader/>
          <w:jc w:val="center"/>
        </w:trPr>
        <w:tc>
          <w:tcPr>
            <w:tcW w:w="5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核销</w:t>
            </w:r>
            <w:r>
              <w:rPr>
                <w:rStyle w:val="14"/>
                <w:rFonts w:hAnsi="宋体"/>
                <w:color w:val="auto"/>
                <w:sz w:val="24"/>
                <w:szCs w:val="24"/>
                <w:lang w:val="en-US" w:eastAsia="zh-CN" w:bidi="ar"/>
              </w:rPr>
              <w:t>地质灾害隐患数量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  <w:tblHeader/>
          <w:jc w:val="center"/>
        </w:trPr>
        <w:tc>
          <w:tcPr>
            <w:tcW w:w="5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项目实施后保护人数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0" w:hRule="atLeast"/>
          <w:tblHeader/>
          <w:jc w:val="center"/>
        </w:trPr>
        <w:tc>
          <w:tcPr>
            <w:tcW w:w="5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监测预警区地质灾害防范能力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  <w:tblHeader/>
          <w:jc w:val="center"/>
        </w:trPr>
        <w:tc>
          <w:tcPr>
            <w:tcW w:w="5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服务对象指标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  <w:r>
              <w:rPr>
                <w:rStyle w:val="14"/>
                <w:rFonts w:hAnsi="宋体"/>
                <w:color w:val="auto"/>
                <w:lang w:val="en-US" w:eastAsia="zh-CN" w:bidi="ar"/>
              </w:rPr>
              <w:t>区域群众防灾减灾参与度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≥85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≥85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≥85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≥85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≥85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≥85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≥85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70" w:hRule="atLeast"/>
          <w:tblHeader/>
          <w:jc w:val="center"/>
        </w:trPr>
        <w:tc>
          <w:tcPr>
            <w:tcW w:w="5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  <w:r>
              <w:rPr>
                <w:rStyle w:val="14"/>
                <w:rFonts w:hAnsi="宋体"/>
                <w:color w:val="auto"/>
                <w:lang w:val="en-US" w:eastAsia="zh-CN" w:bidi="ar"/>
              </w:rPr>
              <w:t>区域受益人群满意度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</w:tr>
    </w:tbl>
    <w:p>
      <w:pPr>
        <w:widowControl/>
        <w:spacing w:line="300" w:lineRule="exact"/>
        <w:jc w:val="left"/>
        <w:rPr>
          <w:rFonts w:ascii="仿宋" w:hAnsi="仿宋" w:eastAsia="仿宋" w:cs="仿宋"/>
          <w:color w:val="auto"/>
          <w:sz w:val="20"/>
          <w:szCs w:val="20"/>
        </w:rPr>
      </w:pPr>
    </w:p>
    <w:p>
      <w:pPr>
        <w:widowControl/>
        <w:spacing w:line="300" w:lineRule="exact"/>
        <w:jc w:val="left"/>
        <w:rPr>
          <w:rFonts w:ascii="仿宋" w:hAnsi="仿宋" w:eastAsia="仿宋" w:cs="仿宋"/>
          <w:color w:val="auto"/>
          <w:sz w:val="20"/>
          <w:szCs w:val="20"/>
        </w:rPr>
      </w:pPr>
    </w:p>
    <w:p>
      <w:pPr>
        <w:widowControl/>
        <w:spacing w:line="300" w:lineRule="exact"/>
        <w:jc w:val="left"/>
        <w:rPr>
          <w:rFonts w:ascii="仿宋" w:hAnsi="仿宋" w:eastAsia="仿宋" w:cs="仿宋"/>
          <w:color w:val="auto"/>
          <w:sz w:val="20"/>
          <w:szCs w:val="20"/>
        </w:rPr>
        <w:sectPr>
          <w:headerReference r:id="rId4" w:type="default"/>
          <w:footerReference r:id="rId5" w:type="default"/>
          <w:pgSz w:w="16840" w:h="11907" w:orient="landscape"/>
          <w:pgMar w:top="1134" w:right="1134" w:bottom="1134" w:left="1134" w:header="851" w:footer="992" w:gutter="0"/>
          <w:cols w:space="425" w:num="1"/>
          <w:docGrid w:type="linesAndChars" w:linePitch="312" w:charSpace="0"/>
        </w:sectPr>
      </w:pPr>
    </w:p>
    <w:p>
      <w:pPr>
        <w:widowControl/>
        <w:spacing w:line="300" w:lineRule="exact"/>
        <w:jc w:val="left"/>
        <w:rPr>
          <w:rFonts w:ascii="仿宋" w:hAnsi="仿宋" w:eastAsia="仿宋" w:cs="仿宋"/>
          <w:color w:val="auto"/>
          <w:sz w:val="20"/>
          <w:szCs w:val="20"/>
        </w:rPr>
      </w:pPr>
    </w:p>
    <w:sectPr>
      <w:pgSz w:w="11907" w:h="16840"/>
      <w:pgMar w:top="2098" w:right="1474" w:bottom="1984" w:left="1587" w:header="851" w:footer="1559" w:gutter="0"/>
      <w:cols w:space="0" w:num="1"/>
      <w:rtlGutter w:val="0"/>
      <w:docGrid w:type="linesAndChars" w:linePitch="312" w:charSpace="8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 w:ascii="宋体" w:hAnsi="宋体" w:eastAsia="宋体" w:cs="宋体"/>
        <w:sz w:val="30"/>
        <w:szCs w:val="30"/>
      </w:rPr>
    </w:pPr>
    <w:r>
      <w:rPr>
        <w:rStyle w:val="8"/>
        <w:rFonts w:hint="eastAsia" w:ascii="宋体" w:hAnsi="宋体" w:eastAsia="宋体" w:cs="宋体"/>
        <w:sz w:val="30"/>
        <w:szCs w:val="30"/>
      </w:rPr>
      <w:t xml:space="preserve">— </w:t>
    </w:r>
    <w:r>
      <w:rPr>
        <w:rStyle w:val="8"/>
        <w:rFonts w:hint="eastAsia" w:ascii="宋体" w:hAnsi="宋体" w:eastAsia="宋体" w:cs="宋体"/>
        <w:sz w:val="30"/>
        <w:szCs w:val="30"/>
      </w:rPr>
      <w:fldChar w:fldCharType="begin"/>
    </w:r>
    <w:r>
      <w:rPr>
        <w:rStyle w:val="8"/>
        <w:rFonts w:hint="eastAsia" w:ascii="宋体" w:hAnsi="宋体" w:eastAsia="宋体" w:cs="宋体"/>
        <w:sz w:val="30"/>
        <w:szCs w:val="30"/>
      </w:rPr>
      <w:instrText xml:space="preserve">PAGE  </w:instrText>
    </w:r>
    <w:r>
      <w:rPr>
        <w:rStyle w:val="8"/>
        <w:rFonts w:hint="eastAsia" w:ascii="宋体" w:hAnsi="宋体" w:eastAsia="宋体" w:cs="宋体"/>
        <w:sz w:val="30"/>
        <w:szCs w:val="30"/>
      </w:rPr>
      <w:fldChar w:fldCharType="separate"/>
    </w:r>
    <w:r>
      <w:rPr>
        <w:rStyle w:val="8"/>
        <w:rFonts w:hint="eastAsia" w:ascii="宋体" w:hAnsi="宋体" w:eastAsia="宋体" w:cs="宋体"/>
        <w:sz w:val="30"/>
        <w:szCs w:val="30"/>
      </w:rPr>
      <w:t>3</w:t>
    </w:r>
    <w:r>
      <w:rPr>
        <w:rStyle w:val="8"/>
        <w:rFonts w:hint="eastAsia" w:ascii="宋体" w:hAnsi="宋体" w:eastAsia="宋体" w:cs="宋体"/>
        <w:sz w:val="30"/>
        <w:szCs w:val="30"/>
      </w:rPr>
      <w:fldChar w:fldCharType="end"/>
    </w:r>
    <w:r>
      <w:rPr>
        <w:rStyle w:val="8"/>
        <w:rFonts w:hint="eastAsia" w:ascii="宋体" w:hAnsi="宋体" w:eastAsia="宋体" w:cs="宋体"/>
        <w:sz w:val="30"/>
        <w:szCs w:val="30"/>
      </w:rPr>
      <w:t xml:space="preserve"> —</w:t>
    </w:r>
  </w:p>
  <w:p>
    <w:pPr>
      <w:pStyle w:val="3"/>
      <w:ind w:right="360" w:firstLine="360"/>
      <w:rPr>
        <w:rFonts w:hint="eastAsia"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t xml:space="preserve">— </w:t>
    </w: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16</w:t>
    </w:r>
    <w:r>
      <w:rPr>
        <w:rStyle w:val="8"/>
        <w:rFonts w:ascii="宋体" w:hAnsi="宋体" w:cs="宋体"/>
        <w:sz w:val="28"/>
        <w:szCs w:val="28"/>
      </w:rPr>
      <w:fldChar w:fldCharType="end"/>
    </w:r>
    <w:r>
      <w:rPr>
        <w:rStyle w:val="8"/>
        <w:rFonts w:ascii="宋体" w:hAnsi="宋体" w:cs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oNotHyphenateCaps/>
  <w:drawingGridHorizontalSpacing w:val="107"/>
  <w:drawingGridVerticalSpacing w:val="156"/>
  <w:displayHorizontalDrawingGridEvery w:val="2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00"/>
    <w:rsid w:val="00001200"/>
    <w:rsid w:val="00016710"/>
    <w:rsid w:val="00051FAE"/>
    <w:rsid w:val="00065890"/>
    <w:rsid w:val="00073A83"/>
    <w:rsid w:val="00087375"/>
    <w:rsid w:val="00094959"/>
    <w:rsid w:val="000B3B34"/>
    <w:rsid w:val="000B3CCC"/>
    <w:rsid w:val="000C3467"/>
    <w:rsid w:val="00122563"/>
    <w:rsid w:val="0013001D"/>
    <w:rsid w:val="001349C8"/>
    <w:rsid w:val="00140013"/>
    <w:rsid w:val="001413E8"/>
    <w:rsid w:val="001429B0"/>
    <w:rsid w:val="00146132"/>
    <w:rsid w:val="00165D49"/>
    <w:rsid w:val="001846EE"/>
    <w:rsid w:val="001A191A"/>
    <w:rsid w:val="001B4B36"/>
    <w:rsid w:val="001C3658"/>
    <w:rsid w:val="001E33EA"/>
    <w:rsid w:val="001F0C59"/>
    <w:rsid w:val="00203C4F"/>
    <w:rsid w:val="00210BCC"/>
    <w:rsid w:val="00220D64"/>
    <w:rsid w:val="00225D9B"/>
    <w:rsid w:val="00227DE3"/>
    <w:rsid w:val="00247F66"/>
    <w:rsid w:val="00254D7F"/>
    <w:rsid w:val="0025634C"/>
    <w:rsid w:val="002756A4"/>
    <w:rsid w:val="0027600A"/>
    <w:rsid w:val="002815AA"/>
    <w:rsid w:val="00291FB0"/>
    <w:rsid w:val="00297804"/>
    <w:rsid w:val="002B055D"/>
    <w:rsid w:val="002B7967"/>
    <w:rsid w:val="002C7E20"/>
    <w:rsid w:val="002D03DF"/>
    <w:rsid w:val="002E0416"/>
    <w:rsid w:val="002E535F"/>
    <w:rsid w:val="002E7656"/>
    <w:rsid w:val="00375A52"/>
    <w:rsid w:val="00376226"/>
    <w:rsid w:val="003851B3"/>
    <w:rsid w:val="003868C1"/>
    <w:rsid w:val="003A1C06"/>
    <w:rsid w:val="003C390D"/>
    <w:rsid w:val="003D4D6C"/>
    <w:rsid w:val="003E137D"/>
    <w:rsid w:val="003E1C8B"/>
    <w:rsid w:val="003E4EBB"/>
    <w:rsid w:val="00415592"/>
    <w:rsid w:val="00453BEC"/>
    <w:rsid w:val="00457259"/>
    <w:rsid w:val="00465DCD"/>
    <w:rsid w:val="00474725"/>
    <w:rsid w:val="0047522F"/>
    <w:rsid w:val="00477908"/>
    <w:rsid w:val="0048406C"/>
    <w:rsid w:val="00491D23"/>
    <w:rsid w:val="004A4CC8"/>
    <w:rsid w:val="004D56ED"/>
    <w:rsid w:val="004D78B3"/>
    <w:rsid w:val="004E6317"/>
    <w:rsid w:val="00525730"/>
    <w:rsid w:val="005432E4"/>
    <w:rsid w:val="005517DE"/>
    <w:rsid w:val="005659DE"/>
    <w:rsid w:val="005738F0"/>
    <w:rsid w:val="00575C5E"/>
    <w:rsid w:val="0057715B"/>
    <w:rsid w:val="0059682D"/>
    <w:rsid w:val="005A4EF1"/>
    <w:rsid w:val="005C2BE4"/>
    <w:rsid w:val="005D20F0"/>
    <w:rsid w:val="006242DE"/>
    <w:rsid w:val="00683FCA"/>
    <w:rsid w:val="00684BB4"/>
    <w:rsid w:val="006D3F9B"/>
    <w:rsid w:val="0072234A"/>
    <w:rsid w:val="00726807"/>
    <w:rsid w:val="00727019"/>
    <w:rsid w:val="0073438F"/>
    <w:rsid w:val="007830CB"/>
    <w:rsid w:val="00787F45"/>
    <w:rsid w:val="00793B8F"/>
    <w:rsid w:val="007C0055"/>
    <w:rsid w:val="007C2699"/>
    <w:rsid w:val="007C6BD7"/>
    <w:rsid w:val="007D6520"/>
    <w:rsid w:val="008160CF"/>
    <w:rsid w:val="0082039A"/>
    <w:rsid w:val="00821915"/>
    <w:rsid w:val="00824815"/>
    <w:rsid w:val="008375C9"/>
    <w:rsid w:val="00850EC8"/>
    <w:rsid w:val="00864CB7"/>
    <w:rsid w:val="0088238B"/>
    <w:rsid w:val="00890CDE"/>
    <w:rsid w:val="008C36F1"/>
    <w:rsid w:val="008C5E4C"/>
    <w:rsid w:val="008D4C5F"/>
    <w:rsid w:val="008E4602"/>
    <w:rsid w:val="00906091"/>
    <w:rsid w:val="0090641E"/>
    <w:rsid w:val="0091577B"/>
    <w:rsid w:val="0093610D"/>
    <w:rsid w:val="00952A83"/>
    <w:rsid w:val="00953384"/>
    <w:rsid w:val="00976E2A"/>
    <w:rsid w:val="009836AC"/>
    <w:rsid w:val="00991E0F"/>
    <w:rsid w:val="0099246C"/>
    <w:rsid w:val="009B704F"/>
    <w:rsid w:val="009E1ED4"/>
    <w:rsid w:val="009E2788"/>
    <w:rsid w:val="009E53A0"/>
    <w:rsid w:val="009F092B"/>
    <w:rsid w:val="00A10096"/>
    <w:rsid w:val="00A50738"/>
    <w:rsid w:val="00AC676C"/>
    <w:rsid w:val="00AD0526"/>
    <w:rsid w:val="00AE2A66"/>
    <w:rsid w:val="00B031A7"/>
    <w:rsid w:val="00B12740"/>
    <w:rsid w:val="00B12CE1"/>
    <w:rsid w:val="00B43345"/>
    <w:rsid w:val="00B45B05"/>
    <w:rsid w:val="00B468F9"/>
    <w:rsid w:val="00B47FD0"/>
    <w:rsid w:val="00B5365B"/>
    <w:rsid w:val="00B62CFD"/>
    <w:rsid w:val="00B66571"/>
    <w:rsid w:val="00B7320C"/>
    <w:rsid w:val="00B95915"/>
    <w:rsid w:val="00BC6DCE"/>
    <w:rsid w:val="00BE3FD4"/>
    <w:rsid w:val="00BF4E4A"/>
    <w:rsid w:val="00C11B2D"/>
    <w:rsid w:val="00C16D39"/>
    <w:rsid w:val="00C17BFE"/>
    <w:rsid w:val="00C343B7"/>
    <w:rsid w:val="00C36BE7"/>
    <w:rsid w:val="00C517C8"/>
    <w:rsid w:val="00C95D87"/>
    <w:rsid w:val="00CA1854"/>
    <w:rsid w:val="00CC3165"/>
    <w:rsid w:val="00D27226"/>
    <w:rsid w:val="00D30033"/>
    <w:rsid w:val="00D3302F"/>
    <w:rsid w:val="00D7296C"/>
    <w:rsid w:val="00D74F35"/>
    <w:rsid w:val="00DA41EB"/>
    <w:rsid w:val="00DB0D96"/>
    <w:rsid w:val="00DB4F58"/>
    <w:rsid w:val="00DC2F26"/>
    <w:rsid w:val="00DE3F71"/>
    <w:rsid w:val="00E00C25"/>
    <w:rsid w:val="00E15594"/>
    <w:rsid w:val="00E17DF1"/>
    <w:rsid w:val="00E543A6"/>
    <w:rsid w:val="00E55568"/>
    <w:rsid w:val="00EA4709"/>
    <w:rsid w:val="00EB5287"/>
    <w:rsid w:val="00EC4E24"/>
    <w:rsid w:val="00ED31BA"/>
    <w:rsid w:val="00ED6B40"/>
    <w:rsid w:val="00EE3175"/>
    <w:rsid w:val="00F07767"/>
    <w:rsid w:val="00F155C0"/>
    <w:rsid w:val="00F24825"/>
    <w:rsid w:val="00F2529F"/>
    <w:rsid w:val="00F27372"/>
    <w:rsid w:val="00F5604A"/>
    <w:rsid w:val="00F73FC8"/>
    <w:rsid w:val="00F878B3"/>
    <w:rsid w:val="00FA2464"/>
    <w:rsid w:val="00FC4381"/>
    <w:rsid w:val="00FE1FC5"/>
    <w:rsid w:val="00FF05A7"/>
    <w:rsid w:val="030731B2"/>
    <w:rsid w:val="032E6004"/>
    <w:rsid w:val="04B9629B"/>
    <w:rsid w:val="07DC2C29"/>
    <w:rsid w:val="08E42765"/>
    <w:rsid w:val="0AE01F2E"/>
    <w:rsid w:val="0BF1435E"/>
    <w:rsid w:val="0CED4DE3"/>
    <w:rsid w:val="0FFE6507"/>
    <w:rsid w:val="0FFF7AD3"/>
    <w:rsid w:val="13B542B2"/>
    <w:rsid w:val="14C05B8B"/>
    <w:rsid w:val="15D42DAD"/>
    <w:rsid w:val="214E7227"/>
    <w:rsid w:val="269E5EAC"/>
    <w:rsid w:val="2772707D"/>
    <w:rsid w:val="2A623321"/>
    <w:rsid w:val="2B8127F7"/>
    <w:rsid w:val="30254B9C"/>
    <w:rsid w:val="31D04501"/>
    <w:rsid w:val="375C4E63"/>
    <w:rsid w:val="3F5399AD"/>
    <w:rsid w:val="3F837730"/>
    <w:rsid w:val="42FB65C0"/>
    <w:rsid w:val="46AB75CF"/>
    <w:rsid w:val="46FF753B"/>
    <w:rsid w:val="4A5E0923"/>
    <w:rsid w:val="4BEDB20A"/>
    <w:rsid w:val="4CA954D3"/>
    <w:rsid w:val="4E094FA3"/>
    <w:rsid w:val="50B04B15"/>
    <w:rsid w:val="51EA0BCA"/>
    <w:rsid w:val="526020FF"/>
    <w:rsid w:val="526221F3"/>
    <w:rsid w:val="545D13EC"/>
    <w:rsid w:val="5B4D1517"/>
    <w:rsid w:val="5FB96A3C"/>
    <w:rsid w:val="612D70AE"/>
    <w:rsid w:val="67AB6AA2"/>
    <w:rsid w:val="6CD00BC0"/>
    <w:rsid w:val="6CF68BFF"/>
    <w:rsid w:val="6DCE432A"/>
    <w:rsid w:val="6F674A0C"/>
    <w:rsid w:val="6F7F3FB3"/>
    <w:rsid w:val="6FCBE1FE"/>
    <w:rsid w:val="70773350"/>
    <w:rsid w:val="70EA6D3B"/>
    <w:rsid w:val="714E09C3"/>
    <w:rsid w:val="71917130"/>
    <w:rsid w:val="71D377F1"/>
    <w:rsid w:val="7316044D"/>
    <w:rsid w:val="7571447C"/>
    <w:rsid w:val="77FD69A1"/>
    <w:rsid w:val="792C3DE4"/>
    <w:rsid w:val="7A51749B"/>
    <w:rsid w:val="7C7C45B2"/>
    <w:rsid w:val="7D367A5D"/>
    <w:rsid w:val="7DDFB52B"/>
    <w:rsid w:val="7DED9D00"/>
    <w:rsid w:val="7FF51B82"/>
    <w:rsid w:val="7FF93CD4"/>
    <w:rsid w:val="C637338A"/>
    <w:rsid w:val="C6FE1A3C"/>
    <w:rsid w:val="CFBF9902"/>
    <w:rsid w:val="CFD3CFF0"/>
    <w:rsid w:val="EF3F7DED"/>
    <w:rsid w:val="EFFE0083"/>
    <w:rsid w:val="F7FFEEE0"/>
    <w:rsid w:val="FAFF4062"/>
    <w:rsid w:val="FDF6F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</w:style>
  <w:style w:type="character" w:customStyle="1" w:styleId="9">
    <w:name w:val="批注框文本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9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13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1367</Words>
  <Characters>7798</Characters>
  <Lines>64</Lines>
  <Paragraphs>18</Paragraphs>
  <TotalTime>7</TotalTime>
  <ScaleCrop>false</ScaleCrop>
  <LinksUpToDate>false</LinksUpToDate>
  <CharactersWithSpaces>9147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2021-07-05T11:47:00Z</dcterms:created>
  <dc:creator>任云军</dc:creator>
  <cp:lastModifiedBy> </cp:lastModifiedBy>
  <cp:lastPrinted>2022-02-24T19:11:00Z</cp:lastPrinted>
  <dcterms:modified xsi:type="dcterms:W3CDTF">2022-07-21T12:45:52Z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SaveFontToCloudKey">
    <vt:lpwstr>293828283_btnclosed</vt:lpwstr>
  </property>
  <property fmtid="{D5CDD505-2E9C-101B-9397-08002B2CF9AE}" pid="4" name="ICV">
    <vt:lpwstr>E3FC8411AD424A5CA7998CBAEF8F7AFD</vt:lpwstr>
  </property>
</Properties>
</file>