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b/>
          <w:bCs/>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b/>
          <w:bCs/>
          <w:color w:val="auto"/>
          <w:sz w:val="72"/>
          <w:szCs w:val="72"/>
          <w:highlight w:val="none"/>
        </w:rPr>
      </w:pPr>
    </w:p>
    <w:p>
      <w:pPr>
        <w:spacing w:line="600" w:lineRule="exact"/>
        <w:jc w:val="center"/>
        <w:outlineLvl w:val="0"/>
        <w:rPr>
          <w:rFonts w:ascii="方正小标宋简体" w:hAnsi="宋体" w:eastAsia="方正小标宋简体"/>
          <w:b/>
          <w:bCs/>
          <w:color w:val="auto"/>
          <w:sz w:val="72"/>
          <w:szCs w:val="72"/>
          <w:highlight w:val="none"/>
        </w:rPr>
      </w:pPr>
    </w:p>
    <w:p>
      <w:pPr>
        <w:spacing w:line="600" w:lineRule="exact"/>
        <w:jc w:val="center"/>
        <w:outlineLvl w:val="0"/>
        <w:rPr>
          <w:rFonts w:ascii="方正小标宋简体" w:hAnsi="宋体" w:eastAsia="方正小标宋简体"/>
          <w:b/>
          <w:bCs/>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1" w:name="_Toc15377193"/>
      <w:bookmarkStart w:id="2" w:name="_Toc15396597"/>
      <w:bookmarkStart w:id="3" w:name="_Toc15378441"/>
      <w:bookmarkStart w:id="4" w:name="_Toc15377425"/>
      <w:bookmarkStart w:id="5" w:name="_Toc15396475"/>
      <w:r>
        <w:rPr>
          <w:rFonts w:hint="eastAsia" w:ascii="方正小标宋简体" w:hAnsi="方正小标宋简体" w:eastAsia="方正小标宋简体" w:cs="方正小标宋简体"/>
          <w:b/>
          <w:bCs/>
          <w:color w:val="auto"/>
          <w:sz w:val="72"/>
          <w:szCs w:val="72"/>
          <w:highlight w:val="none"/>
        </w:rPr>
        <w:t>20</w:t>
      </w:r>
      <w:r>
        <w:rPr>
          <w:rFonts w:hint="eastAsia" w:ascii="方正小标宋简体" w:hAnsi="方正小标宋简体" w:eastAsia="方正小标宋简体" w:cs="方正小标宋简体"/>
          <w:b/>
          <w:bCs/>
          <w:color w:val="auto"/>
          <w:sz w:val="72"/>
          <w:szCs w:val="72"/>
          <w:highlight w:val="none"/>
          <w:lang w:val="en-US" w:eastAsia="zh-CN"/>
        </w:rPr>
        <w:t>21</w:t>
      </w:r>
      <w:r>
        <w:rPr>
          <w:rFonts w:hint="eastAsia" w:ascii="方正小标宋简体" w:hAnsi="方正小标宋简体" w:eastAsia="方正小标宋简体" w:cs="方正小标宋简体"/>
          <w:b/>
          <w:bCs/>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6" w:name="_Toc15306268"/>
      <w:bookmarkStart w:id="7" w:name="_Toc15378442"/>
      <w:bookmarkStart w:id="8" w:name="_Toc15377426"/>
      <w:bookmarkStart w:id="9" w:name="_Toc15396598"/>
      <w:bookmarkStart w:id="10" w:name="_Toc15396476"/>
      <w:bookmarkStart w:id="11" w:name="_Toc15377194"/>
      <w:r>
        <w:rPr>
          <w:rFonts w:hint="eastAsia" w:ascii="方正小标宋简体" w:hAnsi="方正小标宋简体" w:eastAsia="方正小标宋简体" w:cs="方正小标宋简体"/>
          <w:b/>
          <w:bCs/>
          <w:color w:val="auto"/>
          <w:sz w:val="72"/>
          <w:szCs w:val="72"/>
          <w:highlight w:val="none"/>
          <w:lang w:val="en-US" w:eastAsia="zh-CN"/>
        </w:rPr>
        <w:t>中共广元市委群众工作局</w:t>
      </w:r>
      <w:r>
        <w:rPr>
          <w:rFonts w:hint="eastAsia" w:ascii="方正小标宋简体" w:hAnsi="方正小标宋简体" w:eastAsia="方正小标宋简体" w:cs="方正小标宋简体"/>
          <w:b/>
          <w:bCs/>
          <w:color w:val="auto"/>
          <w:sz w:val="72"/>
          <w:szCs w:val="72"/>
          <w:highlight w:val="none"/>
          <w:lang w:eastAsia="zh-CN"/>
        </w:rPr>
        <w:t>单位</w:t>
      </w:r>
      <w:r>
        <w:rPr>
          <w:rFonts w:hint="eastAsia" w:ascii="方正小标宋简体" w:hAnsi="方正小标宋简体" w:eastAsia="方正小标宋简体" w:cs="方正小标宋简体"/>
          <w:b/>
          <w:bCs/>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b/>
          <w:bCs/>
          <w:color w:val="auto"/>
          <w:sz w:val="48"/>
          <w:szCs w:val="48"/>
          <w:highlight w:val="none"/>
        </w:rPr>
      </w:pPr>
      <w:r>
        <w:rPr>
          <w:rFonts w:ascii="方正小标宋简体" w:hAnsi="宋体" w:eastAsia="方正小标宋简体"/>
          <w:b/>
          <w:bCs/>
          <w:color w:val="auto"/>
          <w:sz w:val="36"/>
          <w:szCs w:val="36"/>
          <w:highlight w:val="none"/>
        </w:rPr>
        <w:br w:type="page"/>
      </w:r>
      <w:r>
        <w:rPr>
          <w:rFonts w:hint="eastAsia" w:ascii="黑体" w:hAnsi="黑体" w:eastAsia="黑体"/>
          <w:b/>
          <w:bCs/>
          <w:color w:val="auto"/>
          <w:sz w:val="48"/>
          <w:szCs w:val="48"/>
          <w:highlight w:val="none"/>
        </w:rPr>
        <w:t>目录</w:t>
      </w:r>
    </w:p>
    <w:p>
      <w:pPr>
        <w:widowControl/>
        <w:jc w:val="center"/>
        <w:rPr>
          <w:rFonts w:ascii="黑体" w:hAnsi="黑体" w:eastAsia="黑体" w:cstheme="minorBidi"/>
          <w:b/>
          <w:bCs/>
          <w:color w:val="auto"/>
          <w:sz w:val="28"/>
          <w:szCs w:val="28"/>
          <w:highlight w:val="none"/>
        </w:rPr>
      </w:pPr>
    </w:p>
    <w:p>
      <w:pPr>
        <w:pStyle w:val="10"/>
        <w:rPr>
          <w:b/>
          <w:bCs/>
          <w:color w:val="auto"/>
          <w:highlight w:val="none"/>
        </w:rPr>
      </w:pPr>
      <w:r>
        <w:rPr>
          <w:rFonts w:hint="eastAsia"/>
          <w:b/>
          <w:bCs/>
          <w:color w:val="auto"/>
          <w:highlight w:val="none"/>
        </w:rPr>
        <w:t>公开时间：20</w:t>
      </w:r>
      <w:r>
        <w:rPr>
          <w:rFonts w:hint="eastAsia"/>
          <w:b/>
          <w:bCs/>
          <w:color w:val="auto"/>
          <w:highlight w:val="none"/>
          <w:lang w:val="en-US" w:eastAsia="zh-CN"/>
        </w:rPr>
        <w:t>22</w:t>
      </w:r>
      <w:r>
        <w:rPr>
          <w:rFonts w:hint="eastAsia"/>
          <w:b/>
          <w:bCs/>
          <w:color w:val="auto"/>
          <w:highlight w:val="none"/>
        </w:rPr>
        <w:t>年</w:t>
      </w:r>
      <w:r>
        <w:rPr>
          <w:rFonts w:hint="eastAsia"/>
          <w:b/>
          <w:bCs/>
          <w:color w:val="auto"/>
          <w:highlight w:val="none"/>
          <w:lang w:val="en-US" w:eastAsia="zh-CN"/>
        </w:rPr>
        <w:t>9</w:t>
      </w:r>
      <w:r>
        <w:rPr>
          <w:rFonts w:hint="eastAsia"/>
          <w:b/>
          <w:bCs/>
          <w:color w:val="auto"/>
          <w:highlight w:val="none"/>
        </w:rPr>
        <w:t>月</w:t>
      </w:r>
      <w:r>
        <w:rPr>
          <w:rFonts w:hint="eastAsia"/>
          <w:b/>
          <w:bCs/>
          <w:color w:val="auto"/>
          <w:highlight w:val="none"/>
          <w:lang w:val="en-US" w:eastAsia="zh-CN"/>
        </w:rPr>
        <w:t>22</w:t>
      </w:r>
      <w:r>
        <w:rPr>
          <w:rFonts w:hint="eastAsia"/>
          <w:b/>
          <w:bCs/>
          <w:color w:val="auto"/>
          <w:highlight w:val="none"/>
        </w:rPr>
        <w:t>日</w:t>
      </w:r>
    </w:p>
    <w:p>
      <w:pPr>
        <w:rPr>
          <w:b/>
          <w:bCs/>
          <w:color w:val="auto"/>
          <w:highlight w:val="none"/>
        </w:rPr>
      </w:pP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第一部分</w:t>
      </w:r>
      <w:r>
        <w:rPr>
          <w:b/>
          <w:bCs/>
          <w:color w:val="auto"/>
          <w:sz w:val="24"/>
          <w:highlight w:val="none"/>
        </w:rPr>
        <w:t xml:space="preserve"> </w:t>
      </w:r>
      <w:r>
        <w:rPr>
          <w:rFonts w:hint="eastAsia"/>
          <w:b/>
          <w:bCs/>
          <w:color w:val="auto"/>
          <w:sz w:val="24"/>
          <w:highlight w:val="none"/>
          <w:lang w:eastAsia="zh-CN"/>
        </w:rPr>
        <w:t>单位</w:t>
      </w:r>
      <w:r>
        <w:rPr>
          <w:rFonts w:hint="eastAsia"/>
          <w:b/>
          <w:bCs/>
          <w:color w:val="auto"/>
          <w:sz w:val="24"/>
          <w:highlight w:val="none"/>
        </w:rPr>
        <w:t>概况</w:t>
      </w:r>
      <w:r>
        <w:rPr>
          <w:rStyle w:val="25"/>
          <w:rFonts w:hint="eastAsia" w:ascii="仿宋" w:hAnsi="仿宋" w:eastAsia="仿宋"/>
          <w:b/>
          <w:bCs/>
          <w:lang w:val="en-US" w:eastAsia="zh-CN" w:bidi="ar-SA"/>
        </w:rPr>
        <w:tab/>
      </w:r>
      <w:r>
        <w:rPr>
          <w:rStyle w:val="25"/>
          <w:rFonts w:hint="eastAsia"/>
          <w:b/>
          <w:bCs/>
          <w:lang w:val="en-US" w:eastAsia="zh-CN" w:bidi="ar-SA"/>
        </w:rPr>
        <w:t>4</w:t>
      </w:r>
    </w:p>
    <w:p>
      <w:pPr>
        <w:pStyle w:val="11"/>
        <w:adjustRightInd w:val="0"/>
        <w:snapToGrid w:val="0"/>
        <w:spacing w:line="440" w:lineRule="exact"/>
        <w:jc w:val="left"/>
        <w:rPr>
          <w:rFonts w:hint="default" w:eastAsia="宋体"/>
          <w:b/>
          <w:bCs/>
          <w:color w:val="auto"/>
          <w:sz w:val="24"/>
          <w:highlight w:val="none"/>
          <w:lang w:val="en-US" w:eastAsia="zh-CN"/>
        </w:rPr>
      </w:pPr>
      <w:r>
        <w:rPr>
          <w:rFonts w:hint="eastAsia"/>
          <w:b/>
          <w:bCs/>
          <w:color w:val="auto"/>
          <w:sz w:val="24"/>
          <w:highlight w:val="none"/>
        </w:rPr>
        <w:t>一、职能</w:t>
      </w:r>
      <w:r>
        <w:rPr>
          <w:rFonts w:hint="eastAsia"/>
          <w:b/>
          <w:bCs/>
          <w:color w:val="auto"/>
          <w:sz w:val="24"/>
          <w:highlight w:val="none"/>
          <w:lang w:eastAsia="zh-CN"/>
        </w:rPr>
        <w:t>简介</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eastAsia="zh-CN"/>
        </w:rPr>
        <w:t>二、</w:t>
      </w:r>
      <w:r>
        <w:rPr>
          <w:rFonts w:hint="eastAsia" w:asciiTheme="minorEastAsia" w:hAnsiTheme="minorEastAsia" w:eastAsiaTheme="minorEastAsia" w:cstheme="minorEastAsia"/>
          <w:b/>
          <w:bCs/>
          <w:color w:val="auto"/>
          <w:sz w:val="24"/>
          <w:highlight w:val="none"/>
          <w:lang w:val="en-US" w:eastAsia="zh-CN"/>
        </w:rPr>
        <w:t>2021年重点</w:t>
      </w:r>
      <w:r>
        <w:rPr>
          <w:rFonts w:hint="eastAsia" w:asciiTheme="minorEastAsia" w:hAnsiTheme="minorEastAsia" w:eastAsiaTheme="minorEastAsia" w:cstheme="minorEastAsia"/>
          <w:b/>
          <w:bCs/>
          <w:color w:val="auto"/>
          <w:sz w:val="24"/>
          <w:highlight w:val="none"/>
        </w:rPr>
        <w:t>工作</w:t>
      </w:r>
      <w:r>
        <w:rPr>
          <w:rFonts w:hint="eastAsia" w:asciiTheme="minorEastAsia" w:hAnsiTheme="minorEastAsia" w:eastAsiaTheme="minorEastAsia" w:cstheme="minorEastAsia"/>
          <w:b/>
          <w:bCs/>
          <w:color w:val="auto"/>
          <w:sz w:val="24"/>
          <w:highlight w:val="none"/>
          <w:lang w:eastAsia="zh-CN"/>
        </w:rPr>
        <w:t>完成情况</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5</w:t>
      </w:r>
    </w:p>
    <w:p>
      <w:pPr>
        <w:pStyle w:val="10"/>
        <w:adjustRightInd w:val="0"/>
        <w:snapToGrid w:val="0"/>
        <w:spacing w:before="0" w:line="440" w:lineRule="exact"/>
        <w:jc w:val="left"/>
        <w:rPr>
          <w:rFonts w:hint="default"/>
          <w:b/>
          <w:bCs/>
          <w:color w:val="auto"/>
          <w:sz w:val="24"/>
          <w:szCs w:val="24"/>
          <w:highlight w:val="none"/>
          <w:lang w:val="en-US"/>
        </w:rPr>
      </w:pPr>
      <w:r>
        <w:rPr>
          <w:rFonts w:hint="eastAsia"/>
          <w:b/>
          <w:bCs/>
          <w:color w:val="auto"/>
          <w:sz w:val="24"/>
          <w:highlight w:val="none"/>
        </w:rPr>
        <w:t>第二部分</w:t>
      </w:r>
      <w:r>
        <w:rPr>
          <w:rFonts w:hint="eastAsia"/>
          <w:b/>
          <w:bCs/>
          <w:color w:val="auto"/>
          <w:sz w:val="24"/>
          <w:highlight w:val="none"/>
          <w:lang w:val="en-US" w:eastAsia="zh-CN"/>
        </w:rPr>
        <w:t xml:space="preserve"> 2021年度</w:t>
      </w:r>
      <w:r>
        <w:rPr>
          <w:rFonts w:hint="eastAsia"/>
          <w:b/>
          <w:bCs/>
          <w:color w:val="auto"/>
          <w:sz w:val="24"/>
          <w:highlight w:val="none"/>
          <w:lang w:eastAsia="zh-CN"/>
        </w:rPr>
        <w:t>单位</w:t>
      </w:r>
      <w:r>
        <w:rPr>
          <w:rFonts w:hint="eastAsia"/>
          <w:b/>
          <w:bCs/>
          <w:color w:val="auto"/>
          <w:sz w:val="24"/>
          <w:highlight w:val="none"/>
        </w:rPr>
        <w:t>决算情况说明</w:t>
      </w:r>
      <w:r>
        <w:rPr>
          <w:rStyle w:val="25"/>
          <w:rFonts w:hint="eastAsia" w:ascii="仿宋" w:hAnsi="仿宋" w:eastAsia="仿宋"/>
          <w:b/>
          <w:bCs/>
          <w:lang w:val="en-US" w:eastAsia="zh-CN" w:bidi="ar-SA"/>
        </w:rPr>
        <w:tab/>
      </w:r>
      <w:r>
        <w:rPr>
          <w:rStyle w:val="25"/>
          <w:rFonts w:hint="eastAsia"/>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一、收入支出决算总体情况说明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二、收入决算情况说明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三、支出决算情况说明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8</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四、财政拨款收入支出决算总体情况说明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8</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五、一般公共预算财政拨款支出决算情况说明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9</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六、一般公共预算财政拨款基本支出决算情况说明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11</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七、</w:t>
      </w:r>
      <w:r>
        <w:rPr>
          <w:rFonts w:hint="eastAsia"/>
          <w:b/>
          <w:bCs/>
          <w:color w:val="auto"/>
          <w:sz w:val="24"/>
          <w:highlight w:val="none"/>
          <w:lang w:eastAsia="zh-CN"/>
        </w:rPr>
        <w:t>“</w:t>
      </w:r>
      <w:r>
        <w:rPr>
          <w:rFonts w:hint="eastAsia"/>
          <w:b/>
          <w:bCs/>
          <w:color w:val="auto"/>
          <w:sz w:val="24"/>
          <w:highlight w:val="none"/>
        </w:rPr>
        <w:t>三公”经费财政拨款支出决算情况说明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12</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八、政府性基金预算支出决算情况说明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13</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九、国有资本经营预算支出决算情况说明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13</w:t>
      </w:r>
    </w:p>
    <w:p>
      <w:pPr>
        <w:pStyle w:val="11"/>
        <w:adjustRightInd w:val="0"/>
        <w:snapToGrid w:val="0"/>
        <w:spacing w:line="440" w:lineRule="exact"/>
        <w:jc w:val="left"/>
        <w:rPr>
          <w:rFonts w:hint="default" w:eastAsia="宋体"/>
          <w:b/>
          <w:bCs/>
          <w:lang w:val="en-US" w:eastAsia="zh-CN"/>
        </w:rPr>
      </w:pPr>
      <w:r>
        <w:rPr>
          <w:rFonts w:hint="eastAsia"/>
          <w:b/>
          <w:bCs/>
          <w:color w:val="auto"/>
          <w:sz w:val="24"/>
          <w:highlight w:val="none"/>
        </w:rPr>
        <w:t>十、</w:t>
      </w:r>
      <w:r>
        <w:rPr>
          <w:rFonts w:hint="eastAsia" w:asciiTheme="minorEastAsia" w:hAnsiTheme="minorEastAsia" w:eastAsiaTheme="minorEastAsia" w:cstheme="minorEastAsia"/>
          <w:b/>
          <w:bCs/>
          <w:color w:val="auto"/>
          <w:sz w:val="24"/>
          <w:highlight w:val="none"/>
          <w:lang w:val="en-US" w:eastAsia="zh-CN"/>
        </w:rPr>
        <w:t>预算绩效管理情况</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13</w:t>
      </w:r>
    </w:p>
    <w:p>
      <w:pPr>
        <w:pStyle w:val="11"/>
        <w:adjustRightInd w:val="0"/>
        <w:snapToGrid w:val="0"/>
        <w:spacing w:line="440" w:lineRule="exact"/>
        <w:jc w:val="left"/>
        <w:rPr>
          <w:rFonts w:hint="default" w:eastAsia="宋体"/>
          <w:b/>
          <w:bCs/>
          <w:lang w:val="en-US" w:eastAsia="zh-CN"/>
        </w:rPr>
      </w:pPr>
      <w:r>
        <w:rPr>
          <w:rFonts w:hint="eastAsia"/>
          <w:b/>
          <w:bCs/>
          <w:color w:val="auto"/>
          <w:sz w:val="24"/>
          <w:highlight w:val="none"/>
          <w:lang w:val="en-US" w:eastAsia="zh-CN"/>
        </w:rPr>
        <w:t>十一、</w:t>
      </w:r>
      <w:r>
        <w:rPr>
          <w:rFonts w:hint="eastAsia"/>
          <w:b/>
          <w:bCs/>
          <w:color w:val="auto"/>
          <w:sz w:val="24"/>
          <w:highlight w:val="none"/>
        </w:rPr>
        <w:t>其他重要事项的情况说明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14</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第三部分</w:t>
      </w:r>
      <w:r>
        <w:rPr>
          <w:b/>
          <w:bCs/>
          <w:color w:val="auto"/>
          <w:sz w:val="24"/>
          <w:highlight w:val="none"/>
        </w:rPr>
        <w:t xml:space="preserve"> </w:t>
      </w:r>
      <w:r>
        <w:rPr>
          <w:rFonts w:hint="eastAsia"/>
          <w:b/>
          <w:bCs/>
          <w:color w:val="auto"/>
          <w:sz w:val="24"/>
          <w:highlight w:val="none"/>
        </w:rPr>
        <w:t>名词解释</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15</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第四部分</w:t>
      </w:r>
      <w:r>
        <w:rPr>
          <w:b/>
          <w:bCs/>
          <w:color w:val="auto"/>
          <w:sz w:val="24"/>
          <w:highlight w:val="none"/>
        </w:rPr>
        <w:t xml:space="preserve"> </w:t>
      </w:r>
      <w:r>
        <w:rPr>
          <w:rFonts w:hint="eastAsia"/>
          <w:b/>
          <w:bCs/>
          <w:color w:val="auto"/>
          <w:sz w:val="24"/>
          <w:highlight w:val="none"/>
        </w:rPr>
        <w:t>附件</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17</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第五部分</w:t>
      </w:r>
      <w:r>
        <w:rPr>
          <w:b/>
          <w:bCs/>
          <w:color w:val="auto"/>
          <w:sz w:val="24"/>
          <w:highlight w:val="none"/>
        </w:rPr>
        <w:t xml:space="preserve"> </w:t>
      </w:r>
      <w:r>
        <w:rPr>
          <w:rFonts w:hint="eastAsia"/>
          <w:b/>
          <w:bCs/>
          <w:color w:val="auto"/>
          <w:sz w:val="24"/>
          <w:highlight w:val="none"/>
        </w:rPr>
        <w:t>附表</w:t>
      </w:r>
      <w:r>
        <w:rPr>
          <w:rStyle w:val="25"/>
          <w:rFonts w:hint="eastAsia" w:ascii="仿宋" w:hAnsi="仿宋" w:eastAsia="仿宋"/>
          <w:b/>
          <w:bCs/>
          <w:lang w:val="en-US" w:eastAsia="zh-CN" w:bidi="ar-SA"/>
        </w:rPr>
        <w:tab/>
      </w:r>
      <w:r>
        <w:rPr>
          <w:rStyle w:val="25"/>
          <w:rFonts w:hint="eastAsia"/>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一、收入支出决算总表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二、收入决算表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三、支出决算表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四、财政拨款收入支出决算总表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五、财政拨款支出决算明细表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六、一般公共预算财政拨款支出决算表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七、一般公共预算财政拨款支出决算明细表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八、一般公共预算财政拨款基本支出决算表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九、一般公共预算财政拨款项目支出决算表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十、一般公共预算财政拨款“三公”经费支出决算表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十一、政府性基金预算财政拨款收入支出决算表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十二、政府性基金预算财政拨款“三公”经费支出决算表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十三、国有资本经营预算</w:t>
      </w:r>
      <w:r>
        <w:rPr>
          <w:rFonts w:hint="eastAsia"/>
          <w:b/>
          <w:bCs/>
          <w:color w:val="auto"/>
          <w:sz w:val="24"/>
          <w:highlight w:val="none"/>
          <w:lang w:eastAsia="zh-CN"/>
        </w:rPr>
        <w:t>财政拨款收入</w:t>
      </w:r>
      <w:r>
        <w:rPr>
          <w:rFonts w:hint="eastAsia"/>
          <w:b/>
          <w:bCs/>
          <w:color w:val="auto"/>
          <w:sz w:val="24"/>
          <w:highlight w:val="none"/>
        </w:rPr>
        <w:t>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pStyle w:val="11"/>
        <w:adjustRightInd w:val="0"/>
        <w:snapToGrid w:val="0"/>
        <w:spacing w:line="440" w:lineRule="exact"/>
        <w:jc w:val="left"/>
        <w:rPr>
          <w:rFonts w:hint="default"/>
          <w:b/>
          <w:bCs/>
          <w:color w:val="auto"/>
          <w:sz w:val="24"/>
          <w:highlight w:val="none"/>
          <w:lang w:val="en-US" w:eastAsia="zh-CN"/>
        </w:rPr>
      </w:pPr>
      <w:r>
        <w:rPr>
          <w:rFonts w:hint="eastAsia"/>
          <w:b/>
          <w:bCs/>
          <w:color w:val="auto"/>
          <w:sz w:val="24"/>
          <w:highlight w:val="none"/>
          <w:lang w:val="en-US" w:eastAsia="zh-CN"/>
        </w:rPr>
        <w:t>十四、国有资本经营预算财政拨款支出决算表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42</w:t>
      </w:r>
    </w:p>
    <w:p>
      <w:pPr>
        <w:widowControl/>
        <w:spacing w:line="440" w:lineRule="exact"/>
        <w:jc w:val="left"/>
        <w:rPr>
          <w:rFonts w:ascii="仿宋" w:hAnsi="仿宋" w:eastAsia="仿宋"/>
          <w:b/>
          <w:bCs/>
          <w:color w:val="auto"/>
          <w:kern w:val="44"/>
          <w:sz w:val="24"/>
          <w:highlight w:val="none"/>
        </w:rPr>
      </w:pPr>
      <w:bookmarkStart w:id="12" w:name="_Toc15377196"/>
      <w:bookmarkStart w:id="13" w:name="_Toc15396599"/>
      <w:r>
        <w:rPr>
          <w:rFonts w:ascii="仿宋" w:hAnsi="仿宋" w:eastAsia="仿宋"/>
          <w:b/>
          <w:bCs/>
          <w:color w:val="auto"/>
          <w:sz w:val="24"/>
          <w:highlight w:val="none"/>
        </w:rPr>
        <w:br w:type="page"/>
      </w:r>
    </w:p>
    <w:p>
      <w:pPr>
        <w:pStyle w:val="3"/>
        <w:jc w:val="center"/>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 xml:space="preserve">第一部分 </w:t>
      </w:r>
      <w:r>
        <w:rPr>
          <w:rFonts w:hint="eastAsia" w:ascii="方正小标宋简体" w:hAnsi="方正小标宋简体" w:eastAsia="方正小标宋简体" w:cs="方正小标宋简体"/>
          <w:b/>
          <w:bCs/>
          <w:color w:val="auto"/>
          <w:sz w:val="44"/>
          <w:szCs w:val="44"/>
          <w:highlight w:val="none"/>
          <w:lang w:eastAsia="zh-CN"/>
        </w:rPr>
        <w:t>单位</w:t>
      </w:r>
      <w:r>
        <w:rPr>
          <w:rStyle w:val="24"/>
          <w:rFonts w:hint="eastAsia" w:ascii="方正小标宋简体" w:hAnsi="方正小标宋简体" w:eastAsia="方正小标宋简体" w:cs="方正小标宋简体"/>
          <w:b/>
          <w:bCs/>
          <w:color w:val="auto"/>
          <w:sz w:val="44"/>
          <w:szCs w:val="44"/>
          <w:highlight w:val="none"/>
        </w:rPr>
        <w:t>概况</w:t>
      </w:r>
      <w:bookmarkEnd w:id="12"/>
      <w:bookmarkEnd w:id="13"/>
    </w:p>
    <w:p>
      <w:pPr>
        <w:numPr>
          <w:ilvl w:val="0"/>
          <w:numId w:val="0"/>
        </w:numPr>
        <w:bidi w:val="0"/>
        <w:ind w:firstLine="643" w:firstLineChars="200"/>
        <w:rPr>
          <w:rFonts w:hint="eastAsia" w:ascii="黑体" w:hAnsi="黑体" w:eastAsia="黑体" w:cs="黑体"/>
          <w:b/>
          <w:bCs/>
          <w:sz w:val="32"/>
          <w:szCs w:val="32"/>
          <w:lang w:eastAsia="zh-CN"/>
        </w:rPr>
      </w:pPr>
      <w:bookmarkStart w:id="14" w:name="_Toc15377197"/>
      <w:bookmarkStart w:id="15" w:name="_Toc15396600"/>
      <w:r>
        <w:rPr>
          <w:rFonts w:hint="eastAsia" w:ascii="黑体" w:hAnsi="黑体" w:eastAsia="黑体" w:cs="黑体"/>
          <w:b/>
          <w:bCs/>
          <w:sz w:val="32"/>
          <w:szCs w:val="32"/>
          <w:lang w:eastAsia="zh-CN"/>
        </w:rPr>
        <w:t>一、</w:t>
      </w:r>
      <w:r>
        <w:rPr>
          <w:rFonts w:hint="eastAsia" w:ascii="黑体" w:hAnsi="黑体" w:eastAsia="黑体" w:cs="黑体"/>
          <w:b/>
          <w:bCs/>
          <w:sz w:val="32"/>
          <w:szCs w:val="32"/>
        </w:rPr>
        <w:t>职能</w:t>
      </w:r>
      <w:r>
        <w:rPr>
          <w:rFonts w:hint="eastAsia" w:ascii="黑体" w:hAnsi="黑体" w:eastAsia="黑体" w:cs="黑体"/>
          <w:b/>
          <w:bCs/>
          <w:sz w:val="32"/>
          <w:szCs w:val="32"/>
          <w:lang w:eastAsia="zh-CN"/>
        </w:rPr>
        <w:t>简介</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负责处理市内外群众给市委、市政府的来信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接待群众来访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及时准确地向市委、市政府领导反映来信来访中提出的重要建议、意见和问题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综合分析信访信息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开展调查研究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提出制定有关政策的建议</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承办党中央、国务院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省委、省政府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市委、市政府及市委办公室、市政府办公室领导同志交办的群众工作和信访事项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督促检查领导同志对有关群众工作和信访批示的</w:t>
      </w:r>
      <w:r>
        <w:rPr>
          <w:rFonts w:hint="eastAsia" w:ascii="仿宋_GB2312" w:hAnsi="仿宋_GB2312" w:eastAsia="仿宋_GB2312" w:cs="仿宋_GB2312"/>
          <w:b/>
          <w:bCs/>
          <w:sz w:val="32"/>
          <w:szCs w:val="32"/>
          <w:lang w:eastAsia="zh-CN"/>
        </w:rPr>
        <w:t>落实</w:t>
      </w:r>
      <w:r>
        <w:rPr>
          <w:rFonts w:hint="eastAsia" w:ascii="仿宋_GB2312" w:hAnsi="仿宋_GB2312" w:eastAsia="仿宋_GB2312" w:cs="仿宋_GB2312"/>
          <w:b/>
          <w:bCs/>
          <w:sz w:val="32"/>
          <w:szCs w:val="32"/>
        </w:rPr>
        <w:t>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向县区、广元经济开发区、市级部门交办群众</w:t>
      </w:r>
      <w:r>
        <w:rPr>
          <w:rFonts w:hint="eastAsia" w:ascii="仿宋_GB2312" w:hAnsi="仿宋_GB2312" w:eastAsia="仿宋_GB2312" w:cs="仿宋_GB2312"/>
          <w:b/>
          <w:bCs/>
          <w:sz w:val="32"/>
          <w:szCs w:val="32"/>
          <w:lang w:eastAsia="zh-CN"/>
        </w:rPr>
        <w:t>工</w:t>
      </w:r>
      <w:r>
        <w:rPr>
          <w:rFonts w:hint="eastAsia" w:ascii="仿宋_GB2312" w:hAnsi="仿宋_GB2312" w:eastAsia="仿宋_GB2312" w:cs="仿宋_GB2312"/>
          <w:b/>
          <w:bCs/>
          <w:sz w:val="32"/>
          <w:szCs w:val="32"/>
        </w:rPr>
        <w:t>作和信访事项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督促检查重要群众工作和信访事项处理和落实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负责群众工作和信访案件的复查复核工作</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调处理跨县区和部门的重要群众工作和信访</w:t>
      </w:r>
      <w:r>
        <w:rPr>
          <w:rFonts w:hint="eastAsia" w:ascii="仿宋_GB2312" w:hAnsi="仿宋_GB2312" w:eastAsia="仿宋_GB2312" w:cs="仿宋_GB2312"/>
          <w:b/>
          <w:bCs/>
          <w:sz w:val="32"/>
          <w:szCs w:val="32"/>
          <w:lang w:eastAsia="zh-CN"/>
        </w:rPr>
        <w:t>问题，协调</w:t>
      </w:r>
      <w:r>
        <w:rPr>
          <w:rFonts w:hint="eastAsia" w:ascii="仿宋_GB2312" w:hAnsi="仿宋_GB2312" w:eastAsia="仿宋_GB2312" w:cs="仿宋_GB2312"/>
          <w:b/>
          <w:bCs/>
          <w:sz w:val="32"/>
          <w:szCs w:val="32"/>
        </w:rPr>
        <w:t>处理群众</w:t>
      </w:r>
      <w:r>
        <w:rPr>
          <w:rFonts w:hint="eastAsia" w:ascii="仿宋_GB2312" w:hAnsi="仿宋_GB2312" w:eastAsia="仿宋_GB2312" w:cs="仿宋_GB2312"/>
          <w:b/>
          <w:bCs/>
          <w:sz w:val="32"/>
          <w:szCs w:val="32"/>
          <w:lang w:eastAsia="zh-CN"/>
        </w:rPr>
        <w:t>集体</w:t>
      </w:r>
      <w:r>
        <w:rPr>
          <w:rFonts w:hint="eastAsia" w:ascii="仿宋_GB2312" w:hAnsi="仿宋_GB2312" w:eastAsia="仿宋_GB2312" w:cs="仿宋_GB2312"/>
          <w:b/>
          <w:bCs/>
          <w:sz w:val="32"/>
          <w:szCs w:val="32"/>
        </w:rPr>
        <w:t>到</w:t>
      </w:r>
      <w:r>
        <w:rPr>
          <w:rFonts w:hint="eastAsia" w:ascii="仿宋_GB2312" w:hAnsi="仿宋_GB2312" w:eastAsia="仿宋_GB2312" w:cs="仿宋_GB2312"/>
          <w:b/>
          <w:bCs/>
          <w:sz w:val="32"/>
          <w:szCs w:val="32"/>
          <w:lang w:eastAsia="zh-CN"/>
        </w:rPr>
        <w:t>市委</w:t>
      </w:r>
      <w:r>
        <w:rPr>
          <w:rFonts w:hint="eastAsia" w:ascii="仿宋_GB2312" w:hAnsi="仿宋_GB2312" w:eastAsia="仿宋_GB2312" w:cs="仿宋_GB2312"/>
          <w:b/>
          <w:bCs/>
          <w:sz w:val="32"/>
          <w:szCs w:val="32"/>
        </w:rPr>
        <w:t>、市</w:t>
      </w:r>
      <w:r>
        <w:rPr>
          <w:rFonts w:hint="eastAsia" w:ascii="仿宋_GB2312" w:hAnsi="仿宋_GB2312" w:eastAsia="仿宋_GB2312" w:cs="仿宋_GB2312"/>
          <w:b/>
          <w:bCs/>
          <w:sz w:val="32"/>
          <w:szCs w:val="32"/>
          <w:lang w:eastAsia="zh-CN"/>
        </w:rPr>
        <w:t>政府及</w:t>
      </w:r>
      <w:r>
        <w:rPr>
          <w:rFonts w:hint="eastAsia" w:ascii="仿宋_GB2312" w:hAnsi="仿宋_GB2312" w:eastAsia="仿宋_GB2312" w:cs="仿宋_GB2312"/>
          <w:b/>
          <w:bCs/>
          <w:sz w:val="32"/>
          <w:szCs w:val="32"/>
        </w:rPr>
        <w:t>有关</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上访和突发性群体性事件</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检查、指导、协调全市群众和信访工作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负责全市信访信息系统建设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研究、起草全市群众和信访工作规范性文件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总结推广各地、部门群众和信访工作的经验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提出加强和改进群众和信访工作的意见和建议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通报重大群众和信访问题及事件</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保证信访渠道畅通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负责协调市领导接待群众来访和</w:t>
      </w:r>
      <w:r>
        <w:rPr>
          <w:rFonts w:hint="eastAsia" w:ascii="仿宋_GB2312" w:hAnsi="仿宋_GB2312" w:eastAsia="仿宋_GB2312" w:cs="仿宋_GB2312"/>
          <w:b/>
          <w:bCs/>
          <w:sz w:val="32"/>
          <w:szCs w:val="32"/>
          <w:lang w:eastAsia="zh-CN"/>
        </w:rPr>
        <w:t>报案</w:t>
      </w:r>
      <w:r>
        <w:rPr>
          <w:rFonts w:hint="eastAsia" w:ascii="仿宋_GB2312" w:hAnsi="仿宋_GB2312" w:eastAsia="仿宋_GB2312" w:cs="仿宋_GB2312"/>
          <w:b/>
          <w:bCs/>
          <w:sz w:val="32"/>
          <w:szCs w:val="32"/>
        </w:rPr>
        <w:t>处理信访案件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负责联系市党代表、市人大代表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市政协委员定期参与接待群众来访工作</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负责处理</w:t>
      </w:r>
      <w:r>
        <w:rPr>
          <w:rFonts w:hint="eastAsia" w:ascii="仿宋_GB2312" w:hAnsi="仿宋_GB2312" w:eastAsia="仿宋_GB2312" w:cs="仿宋_GB2312"/>
          <w:b/>
          <w:bCs/>
          <w:sz w:val="32"/>
          <w:szCs w:val="32"/>
          <w:lang w:eastAsia="zh-CN"/>
        </w:rPr>
        <w:t>市信访工作联席会议</w:t>
      </w:r>
      <w:r>
        <w:rPr>
          <w:rFonts w:hint="eastAsia" w:ascii="仿宋_GB2312" w:hAnsi="仿宋_GB2312" w:eastAsia="仿宋_GB2312" w:cs="仿宋_GB2312"/>
          <w:b/>
          <w:bCs/>
          <w:sz w:val="32"/>
          <w:szCs w:val="32"/>
        </w:rPr>
        <w:t>综合协调和日常性工作</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承办省</w:t>
      </w:r>
      <w:r>
        <w:rPr>
          <w:rFonts w:hint="eastAsia" w:ascii="仿宋_GB2312" w:hAnsi="仿宋_GB2312" w:eastAsia="仿宋_GB2312" w:cs="仿宋_GB2312"/>
          <w:b/>
          <w:bCs/>
          <w:sz w:val="32"/>
          <w:szCs w:val="32"/>
          <w:lang w:eastAsia="zh-CN"/>
        </w:rPr>
        <w:t>信访局</w:t>
      </w:r>
      <w:r>
        <w:rPr>
          <w:rFonts w:hint="eastAsia" w:ascii="仿宋_GB2312" w:hAnsi="仿宋_GB2312" w:eastAsia="仿宋_GB2312" w:cs="仿宋_GB2312"/>
          <w:b/>
          <w:bCs/>
          <w:sz w:val="32"/>
          <w:szCs w:val="32"/>
        </w:rPr>
        <w:t>、市委市政府领导交办的其他事项</w:t>
      </w:r>
      <w:r>
        <w:rPr>
          <w:rFonts w:hint="eastAsia" w:ascii="仿宋_GB2312" w:hAnsi="仿宋_GB2312" w:eastAsia="仿宋_GB2312" w:cs="仿宋_GB2312"/>
          <w:b/>
          <w:bCs/>
          <w:sz w:val="32"/>
          <w:szCs w:val="32"/>
          <w:lang w:eastAsia="zh-CN"/>
        </w:rPr>
        <w:t>。</w:t>
      </w:r>
    </w:p>
    <w:p>
      <w:pPr>
        <w:numPr>
          <w:ilvl w:val="0"/>
          <w:numId w:val="0"/>
        </w:numPr>
        <w:bidi w:val="0"/>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二、2021年重点</w:t>
      </w:r>
      <w:r>
        <w:rPr>
          <w:rFonts w:hint="eastAsia" w:ascii="黑体" w:hAnsi="黑体" w:eastAsia="黑体" w:cs="黑体"/>
          <w:b/>
          <w:bCs/>
          <w:sz w:val="32"/>
          <w:szCs w:val="32"/>
        </w:rPr>
        <w:t>工作</w:t>
      </w:r>
      <w:bookmarkEnd w:id="14"/>
      <w:bookmarkEnd w:id="15"/>
      <w:r>
        <w:rPr>
          <w:rFonts w:hint="eastAsia" w:ascii="黑体" w:hAnsi="黑体" w:eastAsia="黑体" w:cs="黑体"/>
          <w:b/>
          <w:bCs/>
          <w:sz w:val="32"/>
          <w:szCs w:val="32"/>
          <w:lang w:eastAsia="zh-CN"/>
        </w:rPr>
        <w:t>完成情况</w:t>
      </w:r>
    </w:p>
    <w:p>
      <w:pPr>
        <w:numPr>
          <w:ilvl w:val="0"/>
          <w:numId w:val="0"/>
        </w:numPr>
        <w:bidi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强化基层信访工作能力，深入推进源头治理，2021年，全市信访总量同比下降9.7%，群众到市行政中心走访同比下降5.3%，大量信访事项及时就地化解、信访结构更趋合理、信访形秩序明显好转。市委群工局被省委省政府表彰为信访工作先进集体；市委、市政府主要领导多次作出肯定性批示。</w:t>
      </w:r>
    </w:p>
    <w:p>
      <w:pPr>
        <w:numPr>
          <w:ilvl w:val="0"/>
          <w:numId w:val="0"/>
        </w:numPr>
        <w:bidi w:val="0"/>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深入</w:t>
      </w:r>
      <w:r>
        <w:rPr>
          <w:rFonts w:hint="eastAsia" w:ascii="仿宋_GB2312" w:hAnsi="仿宋_GB2312" w:eastAsia="仿宋_GB2312" w:cs="仿宋_GB2312"/>
          <w:b/>
          <w:bCs/>
          <w:sz w:val="32"/>
          <w:szCs w:val="32"/>
        </w:rPr>
        <w:t>开展“马上办、限时办</w:t>
      </w:r>
      <w:r>
        <w:rPr>
          <w:rFonts w:hint="eastAsia" w:ascii="仿宋_GB2312" w:hAnsi="仿宋_GB2312" w:eastAsia="仿宋_GB2312" w:cs="仿宋_GB2312"/>
          <w:b/>
          <w:bCs/>
          <w:sz w:val="32"/>
          <w:szCs w:val="32"/>
          <w:lang w:eastAsia="zh-CN"/>
        </w:rPr>
        <w:t>、盯着办</w:t>
      </w:r>
      <w:r>
        <w:rPr>
          <w:rFonts w:hint="eastAsia" w:ascii="仿宋_GB2312" w:hAnsi="仿宋_GB2312" w:eastAsia="仿宋_GB2312" w:cs="仿宋_GB2312"/>
          <w:b/>
          <w:bCs/>
          <w:sz w:val="32"/>
          <w:szCs w:val="32"/>
        </w:rPr>
        <w:t>”专项行动，严格初次信访事项满意度回访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群众信访事项办理程序更加规范，办理周期大幅缩短，办理质效明显好转，信访事项及时受理率100%、信访事项按期答复率99.97%，</w:t>
      </w:r>
      <w:r>
        <w:rPr>
          <w:rFonts w:hint="eastAsia" w:ascii="仿宋_GB2312" w:hAnsi="仿宋_GB2312" w:eastAsia="仿宋_GB2312" w:cs="仿宋_GB2312"/>
          <w:b/>
          <w:bCs/>
          <w:sz w:val="32"/>
          <w:szCs w:val="32"/>
          <w:lang w:eastAsia="zh-CN"/>
        </w:rPr>
        <w:t>群众</w:t>
      </w:r>
      <w:r>
        <w:rPr>
          <w:rFonts w:hint="eastAsia" w:ascii="仿宋_GB2312" w:hAnsi="仿宋_GB2312" w:eastAsia="仿宋_GB2312" w:cs="仿宋_GB2312"/>
          <w:b/>
          <w:bCs/>
          <w:sz w:val="32"/>
          <w:szCs w:val="32"/>
        </w:rPr>
        <w:t>满意率92</w:t>
      </w:r>
      <w:r>
        <w:rPr>
          <w:rFonts w:hint="eastAsia" w:ascii="仿宋_GB2312" w:hAnsi="仿宋_GB2312" w:eastAsia="仿宋_GB2312" w:cs="仿宋_GB2312"/>
          <w:b/>
          <w:bCs/>
          <w:sz w:val="32"/>
          <w:szCs w:val="32"/>
          <w:lang w:val="en"/>
        </w:rPr>
        <w:t>.</w:t>
      </w:r>
      <w:r>
        <w:rPr>
          <w:rFonts w:hint="eastAsia" w:ascii="仿宋_GB2312" w:hAnsi="仿宋_GB2312" w:eastAsia="仿宋_GB2312" w:cs="仿宋_GB2312"/>
          <w:b/>
          <w:bCs/>
          <w:sz w:val="32"/>
          <w:szCs w:val="32"/>
        </w:rPr>
        <w:t>59%</w:t>
      </w:r>
      <w:r>
        <w:rPr>
          <w:rFonts w:hint="eastAsia" w:ascii="仿宋_GB2312" w:hAnsi="仿宋_GB2312" w:eastAsia="仿宋_GB2312" w:cs="仿宋_GB2312"/>
          <w:b/>
          <w:bCs/>
          <w:sz w:val="32"/>
          <w:szCs w:val="32"/>
          <w:lang w:eastAsia="zh-CN"/>
        </w:rPr>
        <w:t>，位居全省第二。</w:t>
      </w:r>
    </w:p>
    <w:p>
      <w:pPr>
        <w:numPr>
          <w:ilvl w:val="0"/>
          <w:numId w:val="0"/>
        </w:numPr>
        <w:bidi w:val="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持续深入开展“集中治理重复信访、化解信访积案”专项工作，</w:t>
      </w:r>
      <w:r>
        <w:rPr>
          <w:rFonts w:hint="eastAsia" w:ascii="仿宋_GB2312" w:hAnsi="仿宋_GB2312" w:eastAsia="仿宋_GB2312" w:cs="仿宋_GB2312"/>
          <w:b/>
          <w:bCs/>
          <w:sz w:val="32"/>
          <w:szCs w:val="32"/>
          <w:lang w:val="en-US" w:eastAsia="zh-CN"/>
        </w:rPr>
        <w:t>市委常委会专题研究包案，逐案攻坚。中央信联办交办的第一批264件重复信访全部办结，化解率为97.3%；省信联办交办的143件全部化解，超额完成省下目标任务。</w:t>
      </w:r>
    </w:p>
    <w:p>
      <w:pPr>
        <w:numPr>
          <w:ilvl w:val="0"/>
          <w:numId w:val="0"/>
        </w:numPr>
        <w:bidi w:val="0"/>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完善</w:t>
      </w:r>
      <w:r>
        <w:rPr>
          <w:rFonts w:hint="eastAsia" w:ascii="仿宋_GB2312" w:hAnsi="仿宋_GB2312" w:eastAsia="仿宋_GB2312" w:cs="仿宋_GB2312"/>
          <w:b/>
          <w:bCs/>
          <w:sz w:val="32"/>
          <w:szCs w:val="32"/>
          <w:lang w:val="en-US" w:eastAsia="zh-CN"/>
        </w:rPr>
        <w:t>信息网络，全面掌控动态，开展“四级联动”矛盾纠纷动态排查化解，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重要敏感节点全部保持和谐稳定。</w:t>
      </w:r>
    </w:p>
    <w:p>
      <w:pPr>
        <w:widowControl/>
        <w:jc w:val="left"/>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2"/>
        <w:rPr>
          <w:rFonts w:ascii="仿宋" w:hAnsi="仿宋" w:eastAsia="仿宋"/>
          <w:b/>
          <w:bCs/>
          <w:color w:val="auto"/>
          <w:kern w:val="0"/>
          <w:sz w:val="32"/>
          <w:szCs w:val="32"/>
          <w:highlight w:val="none"/>
        </w:rPr>
      </w:pPr>
    </w:p>
    <w:p>
      <w:pPr>
        <w:pStyle w:val="3"/>
        <w:ind w:right="440"/>
        <w:jc w:val="center"/>
        <w:rPr>
          <w:rStyle w:val="24"/>
          <w:rFonts w:hint="eastAsia" w:ascii="方正小标宋简体" w:hAnsi="方正小标宋简体" w:eastAsia="方正小标宋简体" w:cs="方正小标宋简体"/>
          <w:b/>
          <w:bCs/>
          <w:color w:val="auto"/>
          <w:highlight w:val="none"/>
        </w:rPr>
      </w:pPr>
      <w:bookmarkStart w:id="16" w:name="_Toc15396602"/>
      <w:bookmarkStart w:id="17" w:name="_Toc15377204"/>
      <w:r>
        <w:rPr>
          <w:rFonts w:hint="eastAsia" w:ascii="方正小标宋简体" w:hAnsi="方正小标宋简体" w:eastAsia="方正小标宋简体" w:cs="方正小标宋简体"/>
          <w:b/>
          <w:bCs/>
          <w:color w:val="auto"/>
          <w:highlight w:val="none"/>
        </w:rPr>
        <w:t xml:space="preserve">第二部分 </w:t>
      </w:r>
      <w:r>
        <w:rPr>
          <w:rFonts w:hint="eastAsia" w:ascii="方正小标宋简体" w:hAnsi="方正小标宋简体" w:eastAsia="方正小标宋简体" w:cs="方正小标宋简体"/>
          <w:b/>
          <w:bCs/>
          <w:color w:val="auto"/>
          <w:highlight w:val="none"/>
          <w:lang w:val="en-US" w:eastAsia="zh-CN"/>
        </w:rPr>
        <w:t>2021年度</w:t>
      </w:r>
      <w:r>
        <w:rPr>
          <w:rStyle w:val="24"/>
          <w:rFonts w:hint="eastAsia" w:ascii="方正小标宋简体" w:hAnsi="方正小标宋简体" w:eastAsia="方正小标宋简体" w:cs="方正小标宋简体"/>
          <w:b/>
          <w:bCs/>
          <w:color w:val="auto"/>
          <w:highlight w:val="none"/>
          <w:lang w:eastAsia="zh-CN"/>
        </w:rPr>
        <w:t>单位</w:t>
      </w:r>
      <w:r>
        <w:rPr>
          <w:rStyle w:val="24"/>
          <w:rFonts w:hint="eastAsia" w:ascii="方正小标宋简体" w:hAnsi="方正小标宋简体" w:eastAsia="方正小标宋简体" w:cs="方正小标宋简体"/>
          <w:b/>
          <w:bCs/>
          <w:color w:val="auto"/>
          <w:highlight w:val="none"/>
        </w:rPr>
        <w:t>决算情况说明</w:t>
      </w:r>
      <w:bookmarkEnd w:id="16"/>
      <w:bookmarkEnd w:id="17"/>
    </w:p>
    <w:p>
      <w:pPr>
        <w:rPr>
          <w:b/>
          <w:bCs/>
          <w:color w:val="auto"/>
          <w:highlight w:val="none"/>
        </w:rPr>
      </w:pPr>
    </w:p>
    <w:p>
      <w:pPr>
        <w:pStyle w:val="23"/>
        <w:numPr>
          <w:ilvl w:val="0"/>
          <w:numId w:val="1"/>
        </w:numPr>
        <w:spacing w:line="600" w:lineRule="exact"/>
        <w:ind w:firstLineChars="0"/>
        <w:outlineLvl w:val="1"/>
        <w:rPr>
          <w:rStyle w:val="25"/>
          <w:rFonts w:ascii="黑体" w:hAnsi="黑体" w:eastAsia="黑体"/>
          <w:b/>
          <w:bCs/>
          <w:color w:val="auto"/>
          <w:highlight w:val="none"/>
        </w:rPr>
      </w:pPr>
      <w:bookmarkStart w:id="18" w:name="_Toc15396603"/>
      <w:bookmarkStart w:id="19" w:name="_Toc15377205"/>
      <w:r>
        <w:rPr>
          <w:rFonts w:hint="eastAsia" w:ascii="黑体" w:hAnsi="黑体" w:eastAsia="黑体"/>
          <w:b/>
          <w:bCs/>
          <w:color w:val="auto"/>
          <w:sz w:val="32"/>
          <w:szCs w:val="32"/>
          <w:highlight w:val="none"/>
        </w:rPr>
        <w:t>收</w:t>
      </w:r>
      <w:r>
        <w:rPr>
          <w:rStyle w:val="25"/>
          <w:rFonts w:hint="eastAsia" w:ascii="黑体" w:hAnsi="黑体" w:eastAsia="黑体"/>
          <w:b/>
          <w:bCs/>
          <w:color w:val="auto"/>
          <w:highlight w:val="none"/>
        </w:rPr>
        <w:t>入支出决算总体情况说明</w:t>
      </w:r>
      <w:bookmarkEnd w:id="18"/>
      <w:bookmarkEnd w:id="19"/>
    </w:p>
    <w:p>
      <w:pPr>
        <w:spacing w:line="600" w:lineRule="exact"/>
        <w:ind w:firstLine="640"/>
        <w:rPr>
          <w:rFonts w:ascii="仿宋" w:hAnsi="仿宋" w:eastAsia="仿宋"/>
          <w:b/>
          <w:bCs/>
          <w:color w:val="auto"/>
          <w:sz w:val="32"/>
          <w:szCs w:val="32"/>
          <w:highlight w:val="none"/>
        </w:rPr>
      </w:pPr>
      <w:r>
        <w:rPr>
          <w:rFonts w:hint="eastAsia" w:ascii="仿宋_GB2312" w:hAnsi="仿宋_GB2312" w:eastAsia="仿宋_GB2312" w:cs="仿宋_GB2312"/>
          <w:b/>
          <w:bCs/>
          <w:sz w:val="32"/>
          <w:szCs w:val="32"/>
          <w:lang w:val="en-US" w:eastAsia="zh-CN"/>
        </w:rPr>
        <w:t>2021年度收、支总计333.06万元。与2020年相比，收、支总计减少24.96万元，下降7%。主要变动原因是财政结转和结余减少。</w:t>
      </w:r>
    </w:p>
    <w:p>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（图1：收、支决算总计变动情况图）</w:t>
      </w:r>
    </w:p>
    <w:p>
      <w:pPr>
        <w:pStyle w:val="2"/>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drawing>
          <wp:inline distT="0" distB="0" distL="114300" distR="114300">
            <wp:extent cx="5273675" cy="2199640"/>
            <wp:effectExtent l="0" t="0" r="3175" b="1016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5273675" cy="219964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bCs/>
          <w:color w:val="auto"/>
          <w:highlight w:val="none"/>
        </w:rPr>
      </w:pPr>
      <w:bookmarkStart w:id="20" w:name="_Toc15396604"/>
      <w:bookmarkStart w:id="21" w:name="_Toc15377206"/>
      <w:r>
        <w:rPr>
          <w:rFonts w:hint="eastAsia" w:ascii="黑体" w:hAnsi="黑体" w:eastAsia="黑体"/>
          <w:b/>
          <w:bCs/>
          <w:color w:val="auto"/>
          <w:sz w:val="32"/>
          <w:szCs w:val="32"/>
          <w:highlight w:val="none"/>
        </w:rPr>
        <w:t>收</w:t>
      </w:r>
      <w:r>
        <w:rPr>
          <w:rStyle w:val="25"/>
          <w:rFonts w:hint="eastAsia" w:ascii="黑体" w:hAnsi="黑体" w:eastAsia="黑体"/>
          <w:b/>
          <w:bCs/>
          <w:color w:val="auto"/>
          <w:highlight w:val="none"/>
        </w:rPr>
        <w:t>入决算情况说明</w:t>
      </w:r>
      <w:bookmarkEnd w:id="20"/>
      <w:bookmarkEnd w:id="21"/>
    </w:p>
    <w:p>
      <w:pPr>
        <w:spacing w:line="600" w:lineRule="exact"/>
        <w:ind w:firstLine="643" w:firstLineChars="200"/>
        <w:outlineLvl w:val="1"/>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年本年收入合计328.71万元，其中：一般公共预算财政拨款收入328.71万元，占</w:t>
      </w:r>
      <w:r>
        <w:rPr>
          <w:rFonts w:hint="eastAsia" w:ascii="仿宋" w:hAnsi="仿宋" w:eastAsia="仿宋"/>
          <w:b/>
          <w:bCs/>
          <w:color w:val="auto"/>
          <w:sz w:val="32"/>
          <w:szCs w:val="32"/>
          <w:highlight w:val="none"/>
          <w:lang w:val="en-US" w:eastAsia="zh-CN"/>
        </w:rPr>
        <w:t>100</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w:t>
      </w:r>
    </w:p>
    <w:p>
      <w:pPr>
        <w:spacing w:line="600" w:lineRule="exact"/>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（图2：收入决算结构图）</w:t>
      </w:r>
    </w:p>
    <w:p>
      <w:pPr>
        <w:pStyle w:val="2"/>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drawing>
          <wp:inline distT="0" distB="0" distL="114300" distR="114300">
            <wp:extent cx="3605530" cy="1864360"/>
            <wp:effectExtent l="0" t="0" r="13970" b="254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7"/>
                    <a:stretch>
                      <a:fillRect/>
                    </a:stretch>
                  </pic:blipFill>
                  <pic:spPr>
                    <a:xfrm>
                      <a:off x="0" y="0"/>
                      <a:ext cx="3605530" cy="186436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bCs/>
          <w:color w:val="auto"/>
          <w:highlight w:val="none"/>
        </w:rPr>
      </w:pPr>
      <w:bookmarkStart w:id="22" w:name="_Toc15377207"/>
      <w:bookmarkStart w:id="23" w:name="_Toc15396605"/>
      <w:r>
        <w:rPr>
          <w:rFonts w:hint="eastAsia" w:ascii="黑体" w:hAnsi="黑体" w:eastAsia="黑体"/>
          <w:b/>
          <w:bCs/>
          <w:color w:val="auto"/>
          <w:sz w:val="32"/>
          <w:szCs w:val="32"/>
          <w:highlight w:val="none"/>
        </w:rPr>
        <w:t>支</w:t>
      </w:r>
      <w:r>
        <w:rPr>
          <w:rStyle w:val="25"/>
          <w:rFonts w:hint="eastAsia" w:ascii="黑体" w:hAnsi="黑体" w:eastAsia="黑体"/>
          <w:b/>
          <w:bCs/>
          <w:color w:val="auto"/>
          <w:highlight w:val="none"/>
        </w:rPr>
        <w:t>出决算情况说明</w:t>
      </w:r>
      <w:bookmarkEnd w:id="22"/>
      <w:bookmarkEnd w:id="23"/>
    </w:p>
    <w:p>
      <w:pPr>
        <w:spacing w:line="600" w:lineRule="exact"/>
        <w:ind w:firstLine="643" w:firstLineChars="200"/>
        <w:outlineLvl w:val="1"/>
        <w:rPr>
          <w:rFonts w:ascii="仿宋" w:hAnsi="仿宋" w:eastAsia="仿宋"/>
          <w:b/>
          <w:bCs/>
          <w:color w:val="auto"/>
          <w:sz w:val="32"/>
          <w:szCs w:val="32"/>
          <w:highlight w:val="none"/>
          <w:shd w:val="pct10" w:color="auto" w:fill="FFFFFF"/>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年本年支出合计332.55万元，其中：基本支出260.44万元，占</w:t>
      </w:r>
      <w:r>
        <w:rPr>
          <w:rFonts w:hint="eastAsia" w:ascii="仿宋" w:hAnsi="仿宋" w:eastAsia="仿宋"/>
          <w:b/>
          <w:bCs/>
          <w:color w:val="auto"/>
          <w:sz w:val="32"/>
          <w:szCs w:val="32"/>
          <w:highlight w:val="none"/>
          <w:lang w:val="en-US" w:eastAsia="zh-CN"/>
        </w:rPr>
        <w:t>78</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；项目支出72.11万元，占</w:t>
      </w:r>
      <w:r>
        <w:rPr>
          <w:rFonts w:hint="eastAsia" w:ascii="仿宋" w:hAnsi="仿宋" w:eastAsia="仿宋"/>
          <w:b/>
          <w:bCs/>
          <w:color w:val="auto"/>
          <w:sz w:val="32"/>
          <w:szCs w:val="32"/>
          <w:highlight w:val="none"/>
          <w:lang w:val="en-US" w:eastAsia="zh-CN"/>
        </w:rPr>
        <w:t>22</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w:t>
      </w:r>
    </w:p>
    <w:p>
      <w:pPr>
        <w:spacing w:line="600" w:lineRule="exact"/>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（图3：支出决算结构图）</w:t>
      </w:r>
    </w:p>
    <w:p>
      <w:pPr>
        <w:spacing w:line="240" w:lineRule="auto"/>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drawing>
          <wp:inline distT="0" distB="0" distL="114300" distR="114300">
            <wp:extent cx="4584065" cy="2755265"/>
            <wp:effectExtent l="0" t="0" r="6985" b="698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1"/>
        <w:rPr>
          <w:rStyle w:val="25"/>
          <w:rFonts w:ascii="黑体" w:hAnsi="黑体" w:eastAsia="黑体"/>
          <w:b/>
          <w:bCs/>
          <w:color w:val="auto"/>
          <w:highlight w:val="none"/>
        </w:rPr>
      </w:pPr>
      <w:bookmarkStart w:id="24" w:name="_Toc15377208"/>
      <w:bookmarkStart w:id="25" w:name="_Toc15396606"/>
      <w:r>
        <w:rPr>
          <w:rFonts w:hint="eastAsia" w:ascii="黑体" w:hAnsi="黑体" w:eastAsia="黑体"/>
          <w:b/>
          <w:bCs/>
          <w:color w:val="auto"/>
          <w:sz w:val="32"/>
          <w:szCs w:val="32"/>
          <w:highlight w:val="none"/>
        </w:rPr>
        <w:t>四、财</w:t>
      </w:r>
      <w:r>
        <w:rPr>
          <w:rStyle w:val="25"/>
          <w:rFonts w:hint="eastAsia" w:ascii="黑体" w:hAnsi="黑体" w:eastAsia="黑体"/>
          <w:b/>
          <w:bCs/>
          <w:color w:val="auto"/>
          <w:highlight w:val="none"/>
        </w:rPr>
        <w:t>政拨款收入支出决算总体情况说明</w:t>
      </w:r>
      <w:bookmarkEnd w:id="24"/>
      <w:bookmarkEnd w:id="25"/>
    </w:p>
    <w:p>
      <w:pPr>
        <w:spacing w:line="600" w:lineRule="exact"/>
        <w:ind w:firstLine="640"/>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年财政拨款收、支总计333.06万元。与</w:t>
      </w: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年相比，财政拨款收、支总计减少</w:t>
      </w:r>
      <w:r>
        <w:rPr>
          <w:rFonts w:hint="eastAsia" w:ascii="仿宋" w:hAnsi="仿宋" w:eastAsia="仿宋"/>
          <w:b/>
          <w:bCs/>
          <w:color w:val="auto"/>
          <w:sz w:val="32"/>
          <w:szCs w:val="32"/>
          <w:highlight w:val="none"/>
          <w:lang w:val="en-US" w:eastAsia="zh-CN"/>
        </w:rPr>
        <w:t>24.96</w:t>
      </w:r>
      <w:r>
        <w:rPr>
          <w:rFonts w:hint="eastAsia" w:ascii="仿宋" w:hAnsi="仿宋" w:eastAsia="仿宋"/>
          <w:b/>
          <w:bCs/>
          <w:color w:val="auto"/>
          <w:sz w:val="32"/>
          <w:szCs w:val="32"/>
          <w:highlight w:val="none"/>
        </w:rPr>
        <w:t>万元，下降</w:t>
      </w:r>
      <w:r>
        <w:rPr>
          <w:rFonts w:hint="eastAsia" w:ascii="仿宋" w:hAnsi="仿宋" w:eastAsia="仿宋"/>
          <w:b/>
          <w:bCs/>
          <w:color w:val="auto"/>
          <w:sz w:val="32"/>
          <w:szCs w:val="32"/>
          <w:highlight w:val="none"/>
          <w:lang w:val="en-US" w:eastAsia="zh-CN"/>
        </w:rPr>
        <w:t>7</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w:t>
      </w:r>
      <w:r>
        <w:rPr>
          <w:rFonts w:hint="eastAsia" w:ascii="仿宋_GB2312" w:hAnsi="仿宋_GB2312" w:eastAsia="仿宋_GB2312" w:cs="仿宋_GB2312"/>
          <w:b/>
          <w:bCs/>
          <w:sz w:val="32"/>
          <w:szCs w:val="32"/>
          <w:lang w:val="en-US" w:eastAsia="zh-CN"/>
        </w:rPr>
        <w:t>主要变动原因是财政结转和结余减少。</w:t>
      </w:r>
    </w:p>
    <w:p>
      <w:pPr>
        <w:spacing w:line="600" w:lineRule="exact"/>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（图4：财政拨款收、支决算总计变动情况）</w:t>
      </w:r>
    </w:p>
    <w:p>
      <w:pPr>
        <w:pStyle w:val="2"/>
        <w:jc w:val="right"/>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drawing>
          <wp:inline distT="0" distB="0" distL="114300" distR="114300">
            <wp:extent cx="5273675" cy="2199640"/>
            <wp:effectExtent l="0" t="0" r="3175" b="10160"/>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9"/>
                    <a:stretch>
                      <a:fillRect/>
                    </a:stretch>
                  </pic:blipFill>
                  <pic:spPr>
                    <a:xfrm>
                      <a:off x="0" y="0"/>
                      <a:ext cx="5273675" cy="2199640"/>
                    </a:xfrm>
                    <a:prstGeom prst="rect">
                      <a:avLst/>
                    </a:prstGeom>
                  </pic:spPr>
                </pic:pic>
              </a:graphicData>
            </a:graphic>
          </wp:inline>
        </w:drawing>
      </w:r>
    </w:p>
    <w:p>
      <w:pPr>
        <w:spacing w:line="600" w:lineRule="exact"/>
        <w:ind w:firstLine="643" w:firstLineChars="200"/>
        <w:outlineLvl w:val="1"/>
        <w:rPr>
          <w:rStyle w:val="25"/>
          <w:rFonts w:ascii="黑体" w:hAnsi="黑体" w:eastAsia="黑体"/>
          <w:b/>
          <w:bCs/>
          <w:color w:val="auto"/>
          <w:highlight w:val="none"/>
        </w:rPr>
      </w:pPr>
      <w:bookmarkStart w:id="26" w:name="_Toc15377209"/>
      <w:bookmarkStart w:id="27" w:name="_Toc15396607"/>
      <w:r>
        <w:rPr>
          <w:rFonts w:hint="eastAsia" w:ascii="黑体" w:hAnsi="黑体" w:eastAsia="黑体"/>
          <w:b/>
          <w:bCs/>
          <w:color w:val="auto"/>
          <w:sz w:val="32"/>
          <w:szCs w:val="32"/>
          <w:highlight w:val="none"/>
        </w:rPr>
        <w:t>五、一</w:t>
      </w:r>
      <w:r>
        <w:rPr>
          <w:rStyle w:val="25"/>
          <w:rFonts w:hint="eastAsia" w:ascii="黑体" w:hAnsi="黑体" w:eastAsia="黑体"/>
          <w:b/>
          <w:bCs/>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bCs/>
          <w:color w:val="auto"/>
          <w:sz w:val="32"/>
          <w:szCs w:val="32"/>
          <w:highlight w:val="none"/>
        </w:rPr>
      </w:pPr>
      <w:bookmarkStart w:id="28" w:name="_Toc15377210"/>
      <w:r>
        <w:rPr>
          <w:rFonts w:hint="eastAsia" w:ascii="仿宋" w:hAnsi="仿宋" w:eastAsia="仿宋"/>
          <w:b/>
          <w:bCs/>
          <w:color w:val="auto"/>
          <w:sz w:val="32"/>
          <w:szCs w:val="32"/>
          <w:highlight w:val="none"/>
        </w:rPr>
        <w:t>（一）一般公共预算财政拨款支出决算总体情况</w:t>
      </w:r>
      <w:bookmarkEnd w:id="28"/>
    </w:p>
    <w:p>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2021年一般公共预算财政拨款支出332.55万元，占本年支出合计的100%。与2020年相比，一般公共预算财政拨款支出减少21.12万元，下降6%。主要变动原因是财政结转和结余减少。</w:t>
      </w:r>
    </w:p>
    <w:p>
      <w:pPr>
        <w:spacing w:line="600" w:lineRule="exact"/>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（图5：一般公共预算财政拨款支出决算变动情况）</w:t>
      </w:r>
    </w:p>
    <w:p>
      <w:pPr>
        <w:pStyle w:val="2"/>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drawing>
          <wp:inline distT="0" distB="0" distL="114300" distR="114300">
            <wp:extent cx="5273675" cy="2199640"/>
            <wp:effectExtent l="0" t="0" r="3175" b="10160"/>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10"/>
                    <a:stretch>
                      <a:fillRect/>
                    </a:stretch>
                  </pic:blipFill>
                  <pic:spPr>
                    <a:xfrm>
                      <a:off x="0" y="0"/>
                      <a:ext cx="5273675" cy="2199640"/>
                    </a:xfrm>
                    <a:prstGeom prst="rect">
                      <a:avLst/>
                    </a:prstGeom>
                  </pic:spPr>
                </pic:pic>
              </a:graphicData>
            </a:graphic>
          </wp:inline>
        </w:drawing>
      </w:r>
    </w:p>
    <w:p>
      <w:pPr>
        <w:spacing w:line="600" w:lineRule="exact"/>
        <w:ind w:firstLine="643" w:firstLineChars="200"/>
        <w:outlineLvl w:val="2"/>
        <w:rPr>
          <w:rFonts w:ascii="仿宋" w:hAnsi="仿宋" w:eastAsia="仿宋"/>
          <w:b/>
          <w:bCs/>
          <w:color w:val="auto"/>
          <w:sz w:val="32"/>
          <w:szCs w:val="32"/>
          <w:highlight w:val="none"/>
        </w:rPr>
      </w:pPr>
      <w:bookmarkStart w:id="29" w:name="_Toc15377211"/>
      <w:r>
        <w:rPr>
          <w:rFonts w:hint="eastAsia" w:ascii="仿宋" w:hAnsi="仿宋" w:eastAsia="仿宋"/>
          <w:b/>
          <w:bCs/>
          <w:color w:val="auto"/>
          <w:sz w:val="32"/>
          <w:szCs w:val="32"/>
          <w:highlight w:val="none"/>
        </w:rPr>
        <w:t>（二）一般公共预算财政拨款支出决算结构情况</w:t>
      </w:r>
      <w:bookmarkEnd w:id="29"/>
    </w:p>
    <w:p>
      <w:pPr>
        <w:spacing w:line="600" w:lineRule="exact"/>
        <w:ind w:firstLine="640"/>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年一般公共预算财政拨款支出</w:t>
      </w:r>
      <w:r>
        <w:rPr>
          <w:rFonts w:hint="eastAsia" w:ascii="仿宋" w:hAnsi="仿宋" w:eastAsia="仿宋"/>
          <w:b/>
          <w:bCs/>
          <w:color w:val="auto"/>
          <w:sz w:val="32"/>
          <w:szCs w:val="32"/>
          <w:highlight w:val="none"/>
          <w:lang w:val="en-US" w:eastAsia="zh-CN"/>
        </w:rPr>
        <w:t>332.55</w:t>
      </w:r>
      <w:r>
        <w:rPr>
          <w:rFonts w:hint="eastAsia" w:ascii="仿宋" w:hAnsi="仿宋" w:eastAsia="仿宋"/>
          <w:b/>
          <w:bCs/>
          <w:color w:val="auto"/>
          <w:sz w:val="32"/>
          <w:szCs w:val="32"/>
          <w:highlight w:val="none"/>
        </w:rPr>
        <w:t>万元，主要用于以下方面</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一般公共服务（类）支出</w:t>
      </w:r>
      <w:r>
        <w:rPr>
          <w:rFonts w:hint="eastAsia" w:ascii="仿宋" w:hAnsi="仿宋" w:eastAsia="仿宋"/>
          <w:b/>
          <w:bCs/>
          <w:color w:val="auto"/>
          <w:sz w:val="32"/>
          <w:szCs w:val="32"/>
          <w:highlight w:val="none"/>
          <w:lang w:val="en-US" w:eastAsia="zh-CN"/>
        </w:rPr>
        <w:t>268.06</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81</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；社会保障和就业（类）支出</w:t>
      </w:r>
      <w:r>
        <w:rPr>
          <w:rFonts w:hint="eastAsia" w:ascii="仿宋" w:hAnsi="仿宋" w:eastAsia="仿宋"/>
          <w:b/>
          <w:bCs/>
          <w:color w:val="auto"/>
          <w:sz w:val="32"/>
          <w:szCs w:val="32"/>
          <w:highlight w:val="none"/>
          <w:lang w:val="en-US" w:eastAsia="zh-CN"/>
        </w:rPr>
        <w:t>21.29</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6</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8.56</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3</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34.66</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w:t>
      </w:r>
    </w:p>
    <w:p>
      <w:pPr>
        <w:spacing w:line="600" w:lineRule="exact"/>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（图6：一般公共预算财政拨款支出决算结构）</w:t>
      </w:r>
    </w:p>
    <w:p>
      <w:pPr>
        <w:spacing w:line="240" w:lineRule="auto"/>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drawing>
          <wp:inline distT="0" distB="0" distL="114300" distR="114300">
            <wp:extent cx="4584065" cy="2755265"/>
            <wp:effectExtent l="0" t="0" r="6985" b="6985"/>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ascii="仿宋" w:hAnsi="仿宋" w:eastAsia="仿宋"/>
          <w:b/>
          <w:bCs/>
          <w:color w:val="auto"/>
          <w:sz w:val="32"/>
          <w:szCs w:val="32"/>
          <w:highlight w:val="none"/>
        </w:rPr>
      </w:pPr>
      <w:bookmarkStart w:id="30" w:name="_Toc15377212"/>
      <w:r>
        <w:rPr>
          <w:rFonts w:hint="eastAsia" w:ascii="仿宋" w:hAnsi="仿宋" w:eastAsia="仿宋"/>
          <w:b/>
          <w:bCs/>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b/>
          <w:bCs/>
          <w:color w:val="auto"/>
          <w:sz w:val="32"/>
          <w:szCs w:val="32"/>
          <w:highlight w:val="none"/>
        </w:rPr>
      </w:pPr>
      <w:bookmarkStart w:id="31" w:name="_Toc15377444"/>
      <w:bookmarkStart w:id="32" w:name="_Toc15377213"/>
      <w:bookmarkStart w:id="33" w:name="_Toc15378460"/>
      <w:r>
        <w:rPr>
          <w:rFonts w:hint="eastAsia"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w:t>
      </w:r>
      <w:r>
        <w:rPr>
          <w:rFonts w:hint="eastAsia" w:ascii="仿宋" w:hAnsi="仿宋" w:eastAsia="仿宋"/>
          <w:b/>
          <w:bCs/>
          <w:color w:val="auto"/>
          <w:sz w:val="32"/>
          <w:szCs w:val="32"/>
          <w:highlight w:val="none"/>
          <w:lang w:eastAsia="zh-CN"/>
        </w:rPr>
        <w:t>一</w:t>
      </w:r>
      <w:r>
        <w:rPr>
          <w:rFonts w:hint="eastAsia" w:ascii="仿宋" w:hAnsi="仿宋" w:eastAsia="仿宋"/>
          <w:b/>
          <w:bCs/>
          <w:color w:val="auto"/>
          <w:sz w:val="32"/>
          <w:szCs w:val="32"/>
          <w:highlight w:val="none"/>
        </w:rPr>
        <w:t>般公共预算支出决算数为</w:t>
      </w:r>
      <w:r>
        <w:rPr>
          <w:rFonts w:hint="eastAsia" w:ascii="仿宋" w:hAnsi="仿宋" w:eastAsia="仿宋"/>
          <w:b/>
          <w:bCs/>
          <w:color w:val="auto"/>
          <w:sz w:val="32"/>
          <w:szCs w:val="32"/>
          <w:highlight w:val="none"/>
          <w:lang w:val="en-US" w:eastAsia="zh-CN"/>
        </w:rPr>
        <w:t>332.55万元</w:t>
      </w:r>
      <w:r>
        <w:rPr>
          <w:rFonts w:hint="eastAsia"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bCs/>
          <w:color w:val="auto"/>
          <w:sz w:val="32"/>
          <w:szCs w:val="32"/>
          <w:highlight w:val="none"/>
        </w:rPr>
      </w:pPr>
      <w:r>
        <w:rPr>
          <w:rStyle w:val="14"/>
          <w:rFonts w:ascii="仿宋" w:hAnsi="仿宋" w:eastAsia="仿宋"/>
          <w:b/>
          <w:bCs/>
          <w:color w:val="auto"/>
          <w:sz w:val="32"/>
          <w:szCs w:val="32"/>
          <w:highlight w:val="none"/>
        </w:rPr>
        <w:t>1.</w:t>
      </w:r>
      <w:r>
        <w:rPr>
          <w:rStyle w:val="14"/>
          <w:rFonts w:hint="eastAsia" w:ascii="仿宋" w:hAnsi="仿宋" w:eastAsia="仿宋"/>
          <w:b/>
          <w:bCs/>
          <w:color w:val="auto"/>
          <w:sz w:val="32"/>
          <w:szCs w:val="32"/>
          <w:highlight w:val="none"/>
        </w:rPr>
        <w:t>一般公共服务（类）政府办公厅（室）及相关机构事务（款） 行政运行（项）</w:t>
      </w:r>
      <w:r>
        <w:rPr>
          <w:rStyle w:val="14"/>
          <w:rFonts w:ascii="仿宋" w:hAnsi="仿宋" w:eastAsia="仿宋"/>
          <w:b/>
          <w:bCs/>
          <w:color w:val="auto"/>
          <w:sz w:val="32"/>
          <w:szCs w:val="32"/>
          <w:highlight w:val="none"/>
        </w:rPr>
        <w:t xml:space="preserve">: </w:t>
      </w:r>
      <w:r>
        <w:rPr>
          <w:rStyle w:val="14"/>
          <w:rFonts w:hint="eastAsia" w:ascii="仿宋" w:hAnsi="仿宋" w:eastAsia="仿宋"/>
          <w:b/>
          <w:bCs/>
          <w:color w:val="auto"/>
          <w:sz w:val="32"/>
          <w:szCs w:val="32"/>
          <w:highlight w:val="none"/>
        </w:rPr>
        <w:t>支出决算为</w:t>
      </w:r>
      <w:r>
        <w:rPr>
          <w:rStyle w:val="14"/>
          <w:rFonts w:hint="eastAsia" w:ascii="仿宋" w:hAnsi="仿宋" w:eastAsia="仿宋"/>
          <w:b/>
          <w:bCs/>
          <w:color w:val="auto"/>
          <w:sz w:val="32"/>
          <w:szCs w:val="32"/>
          <w:highlight w:val="none"/>
          <w:lang w:val="en-US" w:eastAsia="zh-CN"/>
        </w:rPr>
        <w:t>195.68</w:t>
      </w:r>
      <w:r>
        <w:rPr>
          <w:rStyle w:val="14"/>
          <w:rFonts w:hint="eastAsia" w:ascii="仿宋" w:hAnsi="仿宋" w:eastAsia="仿宋"/>
          <w:b/>
          <w:bCs/>
          <w:color w:val="auto"/>
          <w:sz w:val="32"/>
          <w:szCs w:val="32"/>
          <w:highlight w:val="none"/>
        </w:rPr>
        <w:t>万元，完成预算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Fonts w:hint="eastAsia" w:ascii="仿宋_GB2312" w:hAnsi="仿宋_GB2312" w:eastAsia="仿宋_GB2312" w:cs="仿宋_GB2312"/>
          <w:b/>
          <w:bCs/>
          <w:sz w:val="32"/>
          <w:szCs w:val="32"/>
          <w:lang w:val="en-US" w:eastAsia="zh-CN"/>
        </w:rPr>
        <w:t>。</w:t>
      </w:r>
    </w:p>
    <w:p>
      <w:pPr>
        <w:spacing w:line="600" w:lineRule="exact"/>
        <w:ind w:firstLine="643" w:firstLineChars="200"/>
        <w:rPr>
          <w:rFonts w:hint="eastAsia" w:ascii="仿宋_GB2312" w:hAnsi="仿宋_GB2312" w:eastAsia="仿宋_GB2312" w:cs="仿宋_GB2312"/>
          <w:b/>
          <w:bCs/>
          <w:sz w:val="32"/>
          <w:szCs w:val="32"/>
          <w:lang w:val="en-US" w:eastAsia="zh-CN"/>
        </w:rPr>
      </w:pPr>
      <w:bookmarkStart w:id="34" w:name="_Toc15377214"/>
      <w:bookmarkStart w:id="35" w:name="_Toc15396608"/>
      <w:r>
        <w:rPr>
          <w:rStyle w:val="14"/>
          <w:rFonts w:ascii="仿宋" w:hAnsi="仿宋" w:eastAsia="仿宋"/>
          <w:b/>
          <w:bCs/>
          <w:color w:val="auto"/>
          <w:sz w:val="32"/>
          <w:szCs w:val="32"/>
          <w:highlight w:val="none"/>
        </w:rPr>
        <w:t>2.</w:t>
      </w:r>
      <w:r>
        <w:rPr>
          <w:rFonts w:hint="eastAsia" w:ascii="仿宋_GB2312" w:hAnsi="仿宋_GB2312" w:eastAsia="仿宋_GB2312" w:cs="仿宋_GB2312"/>
          <w:b/>
          <w:bCs/>
          <w:sz w:val="32"/>
          <w:szCs w:val="32"/>
          <w:lang w:val="en-US" w:eastAsia="zh-CN"/>
        </w:rPr>
        <w:t>一般公共服务（类）政府办公厅（室）及相关机构事务（款）一般行政管理事务（项）: 支出决算为45.45万元，完成预算100%。</w:t>
      </w:r>
    </w:p>
    <w:p>
      <w:pPr>
        <w:pStyle w:val="2"/>
        <w:ind w:firstLine="643" w:firstLineChars="200"/>
        <w:rPr>
          <w:rFonts w:hint="default"/>
          <w:b/>
          <w:bCs/>
          <w:lang w:val="en-US" w:eastAsia="zh-CN"/>
        </w:rPr>
      </w:pPr>
      <w:r>
        <w:rPr>
          <w:rStyle w:val="14"/>
          <w:rFonts w:hint="eastAsia" w:ascii="仿宋" w:hAnsi="仿宋" w:eastAsia="仿宋" w:cstheme="minorBidi"/>
          <w:b/>
          <w:bCs/>
          <w:color w:val="auto"/>
          <w:kern w:val="2"/>
          <w:sz w:val="32"/>
          <w:szCs w:val="32"/>
          <w:highlight w:val="none"/>
          <w:lang w:val="en-US" w:eastAsia="zh-CN" w:bidi="ar-SA"/>
        </w:rPr>
        <w:t>3.</w:t>
      </w:r>
      <w:r>
        <w:rPr>
          <w:rFonts w:hint="eastAsia" w:ascii="仿宋_GB2312" w:hAnsi="仿宋_GB2312" w:eastAsia="仿宋_GB2312" w:cs="仿宋_GB2312"/>
          <w:b/>
          <w:bCs/>
          <w:sz w:val="32"/>
          <w:szCs w:val="32"/>
          <w:lang w:val="en-US" w:eastAsia="zh-CN"/>
        </w:rPr>
        <w:t>一般公共服务（类）政府办公厅（室）及相关机构事务（款）信访事务（项）: 支出决算为</w:t>
      </w:r>
      <w:r>
        <w:rPr>
          <w:rFonts w:hint="eastAsia" w:hAnsi="仿宋_GB2312" w:cs="仿宋_GB2312"/>
          <w:b/>
          <w:bCs/>
          <w:sz w:val="32"/>
          <w:szCs w:val="32"/>
          <w:lang w:val="en-US" w:eastAsia="zh-CN"/>
        </w:rPr>
        <w:t>26.93</w:t>
      </w:r>
      <w:r>
        <w:rPr>
          <w:rFonts w:hint="eastAsia" w:ascii="仿宋_GB2312" w:hAnsi="仿宋_GB2312" w:eastAsia="仿宋_GB2312" w:cs="仿宋_GB2312"/>
          <w:b/>
          <w:bCs/>
          <w:sz w:val="32"/>
          <w:szCs w:val="32"/>
          <w:lang w:val="en-US" w:eastAsia="zh-CN"/>
        </w:rPr>
        <w:t>万元，完成预算100%。</w:t>
      </w:r>
    </w:p>
    <w:p>
      <w:pPr>
        <w:spacing w:line="600" w:lineRule="exact"/>
        <w:ind w:firstLine="643" w:firstLineChars="2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4.社会保障和就业（类）行政事业单位养老支出（款）机关事业单位基本养老保险缴费支出（项）: 支出决算为16.98万元，完成预算100%。</w:t>
      </w:r>
    </w:p>
    <w:p>
      <w:pPr>
        <w:spacing w:line="600" w:lineRule="exact"/>
        <w:ind w:firstLine="643" w:firstLineChars="200"/>
        <w:rPr>
          <w:rFonts w:hint="eastAsia"/>
          <w:b/>
          <w:bCs/>
          <w:lang w:val="en-US" w:eastAsia="zh-CN"/>
        </w:rPr>
      </w:pPr>
      <w:r>
        <w:rPr>
          <w:rFonts w:hint="eastAsia" w:ascii="仿宋_GB2312" w:hAnsi="仿宋_GB2312" w:eastAsia="仿宋_GB2312" w:cs="仿宋_GB2312"/>
          <w:b/>
          <w:bCs/>
          <w:kern w:val="0"/>
          <w:sz w:val="32"/>
          <w:szCs w:val="32"/>
          <w:lang w:val="en-US" w:eastAsia="zh-CN" w:bidi="ar-SA"/>
        </w:rPr>
        <w:t>5、社会保障和就业（类）行政事业单位养老支出（款） 机关事业单位职业年金缴费支出（项）: 支出决算为4.31万元，完成预算100%。</w:t>
      </w:r>
    </w:p>
    <w:p>
      <w:pPr>
        <w:spacing w:line="600" w:lineRule="exact"/>
        <w:ind w:firstLine="643" w:firstLineChars="2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6.卫生健康（类）行政事业单位医疗（款）行政单位医疗（项）:支出决算为8.56万元，完成预算100%。</w:t>
      </w:r>
    </w:p>
    <w:p>
      <w:pPr>
        <w:pStyle w:val="2"/>
        <w:ind w:firstLine="643" w:firstLineChars="200"/>
        <w:rPr>
          <w:rFonts w:hint="eastAsia" w:ascii="仿宋_GB2312" w:hAnsi="仿宋_GB2312" w:eastAsia="仿宋_GB2312" w:cs="仿宋_GB2312"/>
          <w:b/>
          <w:bCs/>
          <w:kern w:val="0"/>
          <w:sz w:val="32"/>
          <w:szCs w:val="32"/>
          <w:lang w:val="en-US" w:eastAsia="zh-CN" w:bidi="ar-SA"/>
        </w:rPr>
      </w:pPr>
      <w:r>
        <w:rPr>
          <w:rFonts w:hint="eastAsia" w:hAnsi="仿宋_GB2312" w:cs="仿宋_GB2312"/>
          <w:b/>
          <w:bCs/>
          <w:kern w:val="0"/>
          <w:sz w:val="32"/>
          <w:szCs w:val="32"/>
          <w:lang w:val="en-US" w:eastAsia="zh-CN" w:bidi="ar-SA"/>
        </w:rPr>
        <w:t>7.住房保障</w:t>
      </w:r>
      <w:r>
        <w:rPr>
          <w:rFonts w:hint="eastAsia" w:ascii="仿宋_GB2312" w:hAnsi="仿宋_GB2312" w:eastAsia="仿宋_GB2312" w:cs="仿宋_GB2312"/>
          <w:b/>
          <w:bCs/>
          <w:kern w:val="0"/>
          <w:sz w:val="32"/>
          <w:szCs w:val="32"/>
          <w:lang w:val="en-US" w:eastAsia="zh-CN" w:bidi="ar-SA"/>
        </w:rPr>
        <w:t>（类）住房改革支出（款）住房公积金（项）:支出决算为</w:t>
      </w:r>
      <w:r>
        <w:rPr>
          <w:rFonts w:hint="eastAsia" w:hAnsi="仿宋_GB2312" w:cs="仿宋_GB2312"/>
          <w:b/>
          <w:bCs/>
          <w:kern w:val="0"/>
          <w:sz w:val="32"/>
          <w:szCs w:val="32"/>
          <w:lang w:val="en-US" w:eastAsia="zh-CN" w:bidi="ar-SA"/>
        </w:rPr>
        <w:t>26.66</w:t>
      </w:r>
      <w:r>
        <w:rPr>
          <w:rFonts w:hint="eastAsia" w:ascii="仿宋_GB2312" w:hAnsi="仿宋_GB2312" w:eastAsia="仿宋_GB2312" w:cs="仿宋_GB2312"/>
          <w:b/>
          <w:bCs/>
          <w:kern w:val="0"/>
          <w:sz w:val="32"/>
          <w:szCs w:val="32"/>
          <w:lang w:val="en-US" w:eastAsia="zh-CN" w:bidi="ar-SA"/>
        </w:rPr>
        <w:t>万元，完成预算100%。</w:t>
      </w:r>
    </w:p>
    <w:p>
      <w:pPr>
        <w:pStyle w:val="2"/>
        <w:ind w:firstLine="643" w:firstLineChars="200"/>
        <w:rPr>
          <w:rFonts w:ascii="仿宋" w:hAnsi="仿宋" w:eastAsia="仿宋"/>
          <w:b/>
          <w:bCs/>
          <w:color w:val="auto"/>
          <w:sz w:val="32"/>
          <w:szCs w:val="32"/>
          <w:highlight w:val="none"/>
        </w:rPr>
      </w:pPr>
      <w:r>
        <w:rPr>
          <w:rFonts w:hint="eastAsia" w:hAnsi="仿宋_GB2312" w:cs="仿宋_GB2312"/>
          <w:b/>
          <w:bCs/>
          <w:kern w:val="0"/>
          <w:sz w:val="32"/>
          <w:szCs w:val="32"/>
          <w:lang w:val="en-US" w:eastAsia="zh-CN" w:bidi="ar-SA"/>
        </w:rPr>
        <w:t>8.住房保障</w:t>
      </w:r>
      <w:r>
        <w:rPr>
          <w:rFonts w:hint="eastAsia" w:ascii="仿宋_GB2312" w:hAnsi="仿宋_GB2312" w:eastAsia="仿宋_GB2312" w:cs="仿宋_GB2312"/>
          <w:b/>
          <w:bCs/>
          <w:kern w:val="0"/>
          <w:sz w:val="32"/>
          <w:szCs w:val="32"/>
          <w:lang w:val="en-US" w:eastAsia="zh-CN" w:bidi="ar-SA"/>
        </w:rPr>
        <w:t>（类）住房改革支出（款）购房补贴（项）:支出决算为</w:t>
      </w:r>
      <w:r>
        <w:rPr>
          <w:rFonts w:hint="eastAsia" w:hAnsi="仿宋_GB2312" w:cs="仿宋_GB2312"/>
          <w:b/>
          <w:bCs/>
          <w:kern w:val="0"/>
          <w:sz w:val="32"/>
          <w:szCs w:val="32"/>
          <w:lang w:val="en-US" w:eastAsia="zh-CN" w:bidi="ar-SA"/>
        </w:rPr>
        <w:t>8.00</w:t>
      </w:r>
      <w:r>
        <w:rPr>
          <w:rFonts w:hint="eastAsia" w:ascii="仿宋_GB2312" w:hAnsi="仿宋_GB2312" w:eastAsia="仿宋_GB2312" w:cs="仿宋_GB2312"/>
          <w:b/>
          <w:bCs/>
          <w:kern w:val="0"/>
          <w:sz w:val="32"/>
          <w:szCs w:val="32"/>
          <w:lang w:val="en-US" w:eastAsia="zh-CN" w:bidi="ar-SA"/>
        </w:rPr>
        <w:t>万元，完成预算100%。</w:t>
      </w:r>
    </w:p>
    <w:p>
      <w:pPr>
        <w:tabs>
          <w:tab w:val="right" w:pos="8306"/>
        </w:tabs>
        <w:spacing w:line="600" w:lineRule="exact"/>
        <w:ind w:firstLine="640"/>
        <w:outlineLvl w:val="1"/>
        <w:rPr>
          <w:rStyle w:val="25"/>
          <w:b/>
          <w:bCs/>
          <w:color w:val="auto"/>
          <w:highlight w:val="none"/>
        </w:rPr>
      </w:pPr>
      <w:r>
        <w:rPr>
          <w:rFonts w:hint="eastAsia" w:ascii="黑体" w:eastAsia="黑体"/>
          <w:b/>
          <w:bCs/>
          <w:color w:val="auto"/>
          <w:sz w:val="32"/>
          <w:szCs w:val="32"/>
          <w:highlight w:val="none"/>
        </w:rPr>
        <w:t>六、</w:t>
      </w:r>
      <w:r>
        <w:rPr>
          <w:rFonts w:hint="eastAsia" w:ascii="黑体" w:hAnsi="黑体" w:eastAsia="黑体"/>
          <w:b/>
          <w:bCs/>
          <w:color w:val="auto"/>
          <w:sz w:val="32"/>
          <w:szCs w:val="32"/>
          <w:highlight w:val="none"/>
        </w:rPr>
        <w:t>一</w:t>
      </w:r>
      <w:r>
        <w:rPr>
          <w:rStyle w:val="25"/>
          <w:rFonts w:hint="eastAsia" w:ascii="黑体" w:hAnsi="黑体" w:eastAsia="黑体"/>
          <w:b/>
          <w:bCs/>
          <w:color w:val="auto"/>
          <w:highlight w:val="none"/>
        </w:rPr>
        <w:t>般公共预算财政拨款基本支出决算情况说明</w:t>
      </w:r>
      <w:bookmarkEnd w:id="34"/>
      <w:bookmarkEnd w:id="35"/>
      <w:r>
        <w:rPr>
          <w:rStyle w:val="25"/>
          <w:rFonts w:ascii="黑体" w:hAnsi="黑体" w:eastAsia="黑体"/>
          <w:b/>
          <w:bCs/>
          <w:color w:val="auto"/>
          <w:highlight w:val="none"/>
        </w:rPr>
        <w:tab/>
      </w:r>
    </w:p>
    <w:p>
      <w:pPr>
        <w:spacing w:line="600" w:lineRule="exact"/>
        <w:ind w:firstLine="645"/>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年一般公共预算财政拨款基本支出</w:t>
      </w:r>
      <w:r>
        <w:rPr>
          <w:rFonts w:hint="eastAsia" w:ascii="仿宋" w:hAnsi="仿宋" w:eastAsia="仿宋"/>
          <w:b/>
          <w:bCs/>
          <w:color w:val="auto"/>
          <w:sz w:val="32"/>
          <w:szCs w:val="32"/>
          <w:highlight w:val="none"/>
          <w:lang w:val="en-US" w:eastAsia="zh-CN"/>
        </w:rPr>
        <w:t>260.44</w:t>
      </w:r>
      <w:r>
        <w:rPr>
          <w:rFonts w:hint="eastAsia" w:ascii="仿宋" w:hAnsi="仿宋" w:eastAsia="仿宋"/>
          <w:b/>
          <w:bCs/>
          <w:color w:val="auto"/>
          <w:sz w:val="32"/>
          <w:szCs w:val="32"/>
          <w:highlight w:val="none"/>
        </w:rPr>
        <w:t>万元，其中：</w:t>
      </w:r>
    </w:p>
    <w:p>
      <w:pPr>
        <w:spacing w:line="600" w:lineRule="exact"/>
        <w:ind w:firstLine="645"/>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人员经费</w:t>
      </w:r>
      <w:r>
        <w:rPr>
          <w:rFonts w:hint="eastAsia" w:ascii="仿宋" w:hAnsi="仿宋" w:eastAsia="仿宋"/>
          <w:b/>
          <w:bCs/>
          <w:color w:val="auto"/>
          <w:sz w:val="32"/>
          <w:szCs w:val="32"/>
          <w:highlight w:val="none"/>
          <w:lang w:val="en-US" w:eastAsia="zh-CN"/>
        </w:rPr>
        <w:t>222.99</w:t>
      </w:r>
      <w:r>
        <w:rPr>
          <w:rFonts w:hint="eastAsia" w:ascii="仿宋" w:hAnsi="仿宋" w:eastAsia="仿宋"/>
          <w:b/>
          <w:bCs/>
          <w:color w:val="auto"/>
          <w:sz w:val="32"/>
          <w:szCs w:val="32"/>
          <w:highlight w:val="none"/>
        </w:rPr>
        <w:t>万元，主要包括：基本工资、津贴补贴、奖金、机关事业单位基本养老保险缴费、职业年金缴费、其他社会保障缴费、其他工资福利支出、住房公积金、其他对个人和家庭的补助支出等。</w:t>
      </w:r>
      <w:r>
        <w:rPr>
          <w:rFonts w:ascii="仿宋" w:hAnsi="仿宋" w:eastAsia="仿宋"/>
          <w:b/>
          <w:bCs/>
          <w:color w:val="auto"/>
          <w:sz w:val="32"/>
          <w:szCs w:val="32"/>
          <w:highlight w:val="none"/>
        </w:rPr>
        <w:br w:type="textWrapping"/>
      </w:r>
      <w:r>
        <w:rPr>
          <w:rFonts w:hint="eastAsia" w:ascii="仿宋" w:hAnsi="仿宋" w:eastAsia="仿宋"/>
          <w:b/>
          <w:bCs/>
          <w:color w:val="auto"/>
          <w:sz w:val="32"/>
          <w:szCs w:val="32"/>
          <w:highlight w:val="none"/>
        </w:rPr>
        <w:t>　　公用经费</w:t>
      </w:r>
      <w:r>
        <w:rPr>
          <w:rFonts w:hint="eastAsia" w:ascii="仿宋" w:hAnsi="仿宋" w:eastAsia="仿宋"/>
          <w:b/>
          <w:bCs/>
          <w:color w:val="auto"/>
          <w:sz w:val="32"/>
          <w:szCs w:val="32"/>
          <w:highlight w:val="none"/>
          <w:lang w:val="en-US" w:eastAsia="zh-CN"/>
        </w:rPr>
        <w:t>37.44</w:t>
      </w:r>
      <w:r>
        <w:rPr>
          <w:rFonts w:hint="eastAsia" w:ascii="仿宋" w:hAnsi="仿宋" w:eastAsia="仿宋"/>
          <w:b/>
          <w:bCs/>
          <w:color w:val="auto"/>
          <w:sz w:val="32"/>
          <w:szCs w:val="32"/>
          <w:highlight w:val="none"/>
        </w:rPr>
        <w:t>万元，主要包括：办公费、印刷费、水费、电费、邮电费、差旅费、维修（护）费、租赁费、会议费、培训费、公务接待费、劳务费、工会经费、福利费、其他交通费、其他商品和服务支出等。</w:t>
      </w:r>
    </w:p>
    <w:p>
      <w:pPr>
        <w:spacing w:line="600" w:lineRule="exact"/>
        <w:ind w:firstLine="640"/>
        <w:outlineLvl w:val="1"/>
        <w:rPr>
          <w:rStyle w:val="25"/>
          <w:rFonts w:ascii="黑体" w:hAnsi="黑体" w:eastAsia="黑体"/>
          <w:b/>
          <w:bCs/>
          <w:color w:val="auto"/>
          <w:highlight w:val="none"/>
        </w:rPr>
      </w:pPr>
      <w:bookmarkStart w:id="36" w:name="_Toc15377215"/>
      <w:bookmarkStart w:id="37" w:name="_Toc15396609"/>
      <w:r>
        <w:rPr>
          <w:rFonts w:hint="eastAsia" w:ascii="黑体" w:eastAsia="黑体"/>
          <w:b/>
          <w:bCs/>
          <w:color w:val="auto"/>
          <w:sz w:val="32"/>
          <w:szCs w:val="32"/>
          <w:highlight w:val="none"/>
        </w:rPr>
        <w:t>七、</w:t>
      </w:r>
      <w:r>
        <w:rPr>
          <w:rStyle w:val="25"/>
          <w:rFonts w:hint="eastAsia" w:ascii="黑体" w:hAnsi="黑体" w:eastAsia="黑体"/>
          <w:b/>
          <w:bCs/>
          <w:color w:val="auto"/>
          <w:highlight w:val="none"/>
        </w:rPr>
        <w:t>“三公”经费财政拨款支出决算情况说明</w:t>
      </w:r>
      <w:bookmarkEnd w:id="36"/>
      <w:bookmarkEnd w:id="37"/>
    </w:p>
    <w:p>
      <w:pPr>
        <w:spacing w:line="600" w:lineRule="exact"/>
        <w:ind w:firstLine="640"/>
        <w:outlineLvl w:val="2"/>
        <w:rPr>
          <w:rFonts w:ascii="仿宋" w:hAnsi="仿宋" w:eastAsia="仿宋"/>
          <w:b/>
          <w:bCs/>
          <w:color w:val="auto"/>
          <w:sz w:val="32"/>
          <w:szCs w:val="32"/>
          <w:highlight w:val="none"/>
        </w:rPr>
      </w:pPr>
      <w:bookmarkStart w:id="38" w:name="_Toc15377216"/>
      <w:r>
        <w:rPr>
          <w:rFonts w:hint="eastAsia" w:ascii="仿宋" w:hAnsi="仿宋" w:eastAsia="仿宋"/>
          <w:b/>
          <w:bCs/>
          <w:color w:val="auto"/>
          <w:sz w:val="32"/>
          <w:szCs w:val="32"/>
          <w:highlight w:val="none"/>
        </w:rPr>
        <w:t>（一）“三公”经费财政拨款支出决算总体情况说明</w:t>
      </w:r>
      <w:bookmarkEnd w:id="38"/>
    </w:p>
    <w:p>
      <w:pPr>
        <w:spacing w:line="600" w:lineRule="exact"/>
        <w:ind w:firstLine="64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2021年“三公”经费财政拨款支出决算为0.15万元，完成预算15%，决算数小于预算数的主要原因：一是坚持厉行节约、控制标准、限制陪同人数、压缩接待费支出；二是受疫情影响接待减少。</w:t>
      </w:r>
    </w:p>
    <w:p>
      <w:pPr>
        <w:spacing w:line="600" w:lineRule="exact"/>
        <w:ind w:firstLine="640"/>
        <w:outlineLvl w:val="2"/>
        <w:rPr>
          <w:rFonts w:ascii="仿宋" w:hAnsi="仿宋" w:eastAsia="仿宋"/>
          <w:b/>
          <w:bCs/>
          <w:color w:val="auto"/>
          <w:sz w:val="32"/>
          <w:szCs w:val="32"/>
          <w:highlight w:val="none"/>
        </w:rPr>
      </w:pPr>
      <w:bookmarkStart w:id="39" w:name="_Toc15377217"/>
      <w:r>
        <w:rPr>
          <w:rFonts w:hint="eastAsia" w:ascii="仿宋" w:hAnsi="仿宋" w:eastAsia="仿宋"/>
          <w:b/>
          <w:bCs/>
          <w:color w:val="auto"/>
          <w:sz w:val="32"/>
          <w:szCs w:val="32"/>
          <w:highlight w:val="none"/>
        </w:rPr>
        <w:t>（二）“三公”经费财政拨款支出决算具体情况说明</w:t>
      </w:r>
      <w:bookmarkEnd w:id="39"/>
    </w:p>
    <w:p>
      <w:pPr>
        <w:spacing w:line="600" w:lineRule="exact"/>
        <w:ind w:firstLine="640"/>
        <w:rPr>
          <w:rFonts w:ascii="仿宋" w:hAnsi="仿宋" w:eastAsia="仿宋"/>
          <w:b/>
          <w:bCs/>
          <w:color w:val="auto"/>
          <w:sz w:val="32"/>
          <w:szCs w:val="32"/>
          <w:highlight w:val="none"/>
        </w:rPr>
      </w:pPr>
      <w:r>
        <w:rPr>
          <w:rFonts w:hint="eastAsia" w:ascii="仿宋_GB2312" w:hAnsi="仿宋_GB2312" w:eastAsia="仿宋_GB2312" w:cs="仿宋_GB2312"/>
          <w:b/>
          <w:bCs/>
          <w:sz w:val="32"/>
          <w:szCs w:val="32"/>
          <w:lang w:val="en-US" w:eastAsia="zh-CN"/>
        </w:rPr>
        <w:t>2021年“三公”经费财政拨款支出决算中，因公出国（境）费支出决算0万元，占0%；公务用车购置及运行维护费支出决算0万元，占0%；</w:t>
      </w:r>
      <w:r>
        <w:rPr>
          <w:rFonts w:hint="eastAsia" w:ascii="仿宋" w:hAnsi="仿宋" w:eastAsia="仿宋"/>
          <w:b/>
          <w:bCs/>
          <w:color w:val="auto"/>
          <w:sz w:val="32"/>
          <w:szCs w:val="32"/>
          <w:highlight w:val="none"/>
        </w:rPr>
        <w:t>公务接待费支出决算</w:t>
      </w:r>
      <w:r>
        <w:rPr>
          <w:rFonts w:hint="eastAsia" w:ascii="仿宋" w:hAnsi="仿宋" w:eastAsia="仿宋"/>
          <w:b/>
          <w:bCs/>
          <w:color w:val="auto"/>
          <w:sz w:val="32"/>
          <w:szCs w:val="32"/>
          <w:highlight w:val="none"/>
          <w:lang w:val="en-US" w:eastAsia="zh-CN"/>
        </w:rPr>
        <w:t>0.15</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100</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。具体情况如下：</w:t>
      </w:r>
    </w:p>
    <w:p>
      <w:pPr>
        <w:spacing w:line="600" w:lineRule="exact"/>
        <w:ind w:firstLine="64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（图7：“三公”经费财政拨款支出结构）</w:t>
      </w:r>
    </w:p>
    <w:p>
      <w:pPr>
        <w:pStyle w:val="2"/>
        <w:jc w:val="center"/>
        <w:rPr>
          <w:b/>
          <w:bCs/>
        </w:rPr>
      </w:pPr>
      <w:r>
        <w:rPr>
          <w:rFonts w:hint="eastAsia"/>
          <w:b/>
          <w:bCs/>
          <w:lang w:val="en-US" w:eastAsia="zh-CN"/>
        </w:rPr>
        <w:drawing>
          <wp:inline distT="0" distB="0" distL="114300" distR="114300">
            <wp:extent cx="3483610" cy="1744345"/>
            <wp:effectExtent l="0" t="0" r="2540" b="825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3483610" cy="1744345"/>
                    </a:xfrm>
                    <a:prstGeom prst="rect">
                      <a:avLst/>
                    </a:prstGeom>
                  </pic:spPr>
                </pic:pic>
              </a:graphicData>
            </a:graphic>
          </wp:inline>
        </w:drawing>
      </w:r>
    </w:p>
    <w:p>
      <w:pPr>
        <w:spacing w:line="600"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1.因公出国（境）经费支出0万元，年初未安排预算，因公出国（境）支出决算较2020年无变化。</w:t>
      </w:r>
    </w:p>
    <w:p>
      <w:pPr>
        <w:spacing w:line="600" w:lineRule="exact"/>
        <w:ind w:firstLine="64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2.公务用车购置及运行维护费支出</w:t>
      </w:r>
      <w:r>
        <w:rPr>
          <w:rFonts w:hint="eastAsia" w:ascii="仿宋_GB2312" w:eastAsia="仿宋_GB2312"/>
          <w:b/>
          <w:bCs/>
          <w:color w:val="auto"/>
          <w:sz w:val="32"/>
          <w:szCs w:val="32"/>
          <w:highlight w:val="none"/>
          <w:lang w:val="en-US" w:eastAsia="zh-CN"/>
        </w:rPr>
        <w:t>0</w:t>
      </w:r>
      <w:r>
        <w:rPr>
          <w:rFonts w:hint="eastAsia" w:ascii="仿宋_GB2312" w:eastAsia="仿宋_GB2312"/>
          <w:b/>
          <w:bCs/>
          <w:color w:val="auto"/>
          <w:sz w:val="32"/>
          <w:szCs w:val="32"/>
          <w:highlight w:val="none"/>
        </w:rPr>
        <w:t>万元,</w:t>
      </w:r>
      <w:r>
        <w:rPr>
          <w:rFonts w:hint="eastAsia" w:ascii="仿宋_GB2312" w:eastAsia="仿宋_GB2312"/>
          <w:b/>
          <w:bCs/>
          <w:color w:val="auto"/>
          <w:sz w:val="32"/>
          <w:szCs w:val="32"/>
          <w:highlight w:val="none"/>
          <w:lang w:val="en-US" w:eastAsia="zh-CN"/>
        </w:rPr>
        <w:t>年初未安排预算，</w:t>
      </w:r>
      <w:r>
        <w:rPr>
          <w:rFonts w:hint="eastAsia" w:ascii="仿宋_GB2312" w:eastAsia="仿宋_GB2312"/>
          <w:b/>
          <w:bCs/>
          <w:color w:val="auto"/>
          <w:sz w:val="32"/>
          <w:szCs w:val="32"/>
          <w:highlight w:val="none"/>
        </w:rPr>
        <w:t>公务用车购置及运行维护费支出决算</w:t>
      </w:r>
      <w:r>
        <w:rPr>
          <w:rFonts w:hint="eastAsia" w:ascii="仿宋_GB2312" w:eastAsia="仿宋_GB2312"/>
          <w:b/>
          <w:bCs/>
          <w:color w:val="auto"/>
          <w:sz w:val="32"/>
          <w:szCs w:val="32"/>
          <w:highlight w:val="none"/>
          <w:lang w:val="en-US" w:eastAsia="zh-CN"/>
        </w:rPr>
        <w:t>决算较2020年无变化。截止2021年12月31日，</w:t>
      </w:r>
      <w:r>
        <w:rPr>
          <w:rFonts w:hint="eastAsia" w:ascii="仿宋_GB2312" w:eastAsia="仿宋_GB2312"/>
          <w:b/>
          <w:bCs/>
          <w:color w:val="auto"/>
          <w:sz w:val="32"/>
          <w:szCs w:val="32"/>
          <w:highlight w:val="none"/>
          <w:lang w:eastAsia="zh-CN"/>
        </w:rPr>
        <w:t>我单位无公务用车。</w:t>
      </w:r>
    </w:p>
    <w:p>
      <w:pPr>
        <w:spacing w:line="600" w:lineRule="exact"/>
        <w:ind w:firstLine="640"/>
        <w:rPr>
          <w:rFonts w:ascii="仿宋_GB2312" w:eastAsia="仿宋_GB2312"/>
          <w:b/>
          <w:bCs/>
          <w:color w:val="auto"/>
          <w:sz w:val="32"/>
          <w:szCs w:val="32"/>
          <w:highlight w:val="none"/>
        </w:rPr>
      </w:pPr>
      <w:r>
        <w:rPr>
          <w:rFonts w:ascii="仿宋_GB2312" w:eastAsia="仿宋_GB2312"/>
          <w:b/>
          <w:bCs/>
          <w:color w:val="auto"/>
          <w:sz w:val="32"/>
          <w:szCs w:val="32"/>
          <w:highlight w:val="none"/>
        </w:rPr>
        <w:t>3.</w:t>
      </w:r>
      <w:r>
        <w:rPr>
          <w:rFonts w:hint="eastAsia" w:ascii="仿宋_GB2312" w:eastAsia="仿宋_GB2312"/>
          <w:b/>
          <w:bCs/>
          <w:color w:val="auto"/>
          <w:sz w:val="32"/>
          <w:szCs w:val="32"/>
          <w:highlight w:val="none"/>
        </w:rPr>
        <w:t>公务接待费支出</w:t>
      </w:r>
      <w:r>
        <w:rPr>
          <w:rFonts w:hint="eastAsia" w:ascii="仿宋_GB2312" w:eastAsia="仿宋_GB2312"/>
          <w:b/>
          <w:bCs/>
          <w:color w:val="auto"/>
          <w:sz w:val="32"/>
          <w:szCs w:val="32"/>
          <w:highlight w:val="none"/>
          <w:lang w:val="en-US" w:eastAsia="zh-CN"/>
        </w:rPr>
        <w:t>0.15</w:t>
      </w:r>
      <w:r>
        <w:rPr>
          <w:rFonts w:hint="eastAsia" w:ascii="仿宋_GB2312" w:eastAsia="仿宋_GB2312"/>
          <w:b/>
          <w:bCs/>
          <w:color w:val="auto"/>
          <w:sz w:val="32"/>
          <w:szCs w:val="32"/>
          <w:highlight w:val="none"/>
        </w:rPr>
        <w:t>万元，</w:t>
      </w:r>
      <w:r>
        <w:rPr>
          <w:rStyle w:val="14"/>
          <w:rFonts w:hint="eastAsia" w:ascii="仿宋" w:hAnsi="仿宋" w:eastAsia="仿宋"/>
          <w:b/>
          <w:bCs/>
          <w:color w:val="auto"/>
          <w:sz w:val="32"/>
          <w:szCs w:val="32"/>
          <w:highlight w:val="none"/>
        </w:rPr>
        <w:t>完成预算</w:t>
      </w:r>
      <w:r>
        <w:rPr>
          <w:rStyle w:val="14"/>
          <w:rFonts w:hint="eastAsia" w:ascii="仿宋" w:hAnsi="仿宋" w:eastAsia="仿宋"/>
          <w:b/>
          <w:bCs/>
          <w:color w:val="auto"/>
          <w:sz w:val="32"/>
          <w:szCs w:val="32"/>
          <w:highlight w:val="none"/>
          <w:lang w:val="en-US" w:eastAsia="zh-CN"/>
        </w:rPr>
        <w:t>15</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w:t>
      </w:r>
      <w:r>
        <w:rPr>
          <w:rFonts w:hint="eastAsia" w:ascii="仿宋_GB2312" w:eastAsia="仿宋_GB2312"/>
          <w:b/>
          <w:bCs/>
          <w:color w:val="auto"/>
          <w:sz w:val="32"/>
          <w:szCs w:val="32"/>
          <w:highlight w:val="none"/>
        </w:rPr>
        <w:t>公务接待费支出决算比</w:t>
      </w:r>
      <w:r>
        <w:rPr>
          <w:rFonts w:ascii="仿宋_GB2312" w:eastAsia="仿宋_GB2312"/>
          <w:b/>
          <w:bCs/>
          <w:color w:val="auto"/>
          <w:sz w:val="32"/>
          <w:szCs w:val="32"/>
          <w:highlight w:val="none"/>
        </w:rPr>
        <w:t>20</w:t>
      </w:r>
      <w:r>
        <w:rPr>
          <w:rFonts w:hint="eastAsia" w:ascii="仿宋_GB2312" w:eastAsia="仿宋_GB2312"/>
          <w:b/>
          <w:bCs/>
          <w:color w:val="auto"/>
          <w:sz w:val="32"/>
          <w:szCs w:val="32"/>
          <w:highlight w:val="none"/>
          <w:lang w:val="en-US" w:eastAsia="zh-CN"/>
        </w:rPr>
        <w:t>20</w:t>
      </w:r>
      <w:r>
        <w:rPr>
          <w:rFonts w:hint="eastAsia" w:ascii="仿宋_GB2312" w:eastAsia="仿宋_GB2312"/>
          <w:b/>
          <w:bCs/>
          <w:color w:val="auto"/>
          <w:sz w:val="32"/>
          <w:szCs w:val="32"/>
          <w:highlight w:val="none"/>
        </w:rPr>
        <w:t>年增加</w:t>
      </w:r>
      <w:r>
        <w:rPr>
          <w:rFonts w:hint="eastAsia" w:ascii="仿宋_GB2312" w:eastAsia="仿宋_GB2312"/>
          <w:b/>
          <w:bCs/>
          <w:color w:val="auto"/>
          <w:sz w:val="32"/>
          <w:szCs w:val="32"/>
          <w:highlight w:val="none"/>
          <w:lang w:val="en-US" w:eastAsia="zh-CN"/>
        </w:rPr>
        <w:t>0.06</w:t>
      </w:r>
      <w:r>
        <w:rPr>
          <w:rFonts w:hint="eastAsia" w:ascii="仿宋_GB2312" w:eastAsia="仿宋_GB2312"/>
          <w:b/>
          <w:bCs/>
          <w:color w:val="auto"/>
          <w:sz w:val="32"/>
          <w:szCs w:val="32"/>
          <w:highlight w:val="none"/>
        </w:rPr>
        <w:t>万元，增长</w:t>
      </w:r>
      <w:r>
        <w:rPr>
          <w:rFonts w:hint="eastAsia" w:ascii="仿宋_GB2312" w:eastAsia="仿宋_GB2312"/>
          <w:b/>
          <w:bCs/>
          <w:color w:val="auto"/>
          <w:sz w:val="32"/>
          <w:szCs w:val="32"/>
          <w:highlight w:val="none"/>
          <w:lang w:val="en-US" w:eastAsia="zh-CN"/>
        </w:rPr>
        <w:t>29</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。主要原因</w:t>
      </w:r>
      <w:r>
        <w:rPr>
          <w:rFonts w:hint="eastAsia" w:ascii="仿宋_GB2312" w:eastAsia="仿宋_GB2312"/>
          <w:b/>
          <w:bCs/>
          <w:color w:val="auto"/>
          <w:sz w:val="32"/>
          <w:szCs w:val="32"/>
          <w:highlight w:val="none"/>
          <w:lang w:eastAsia="zh-CN"/>
        </w:rPr>
        <w:t>接待人次增加。</w:t>
      </w:r>
    </w:p>
    <w:p>
      <w:pPr>
        <w:spacing w:line="600" w:lineRule="exact"/>
        <w:ind w:firstLine="640"/>
        <w:rPr>
          <w:rFonts w:ascii="仿宋_GB2312" w:eastAsia="仿宋_GB2312"/>
          <w:b/>
          <w:bCs/>
          <w:color w:val="auto"/>
          <w:sz w:val="32"/>
          <w:szCs w:val="32"/>
          <w:highlight w:val="none"/>
        </w:rPr>
      </w:pPr>
      <w:r>
        <w:rPr>
          <w:rFonts w:hint="eastAsia" w:ascii="仿宋" w:hAnsi="仿宋" w:eastAsia="仿宋"/>
          <w:b/>
          <w:bCs/>
          <w:color w:val="auto"/>
          <w:sz w:val="32"/>
          <w:szCs w:val="32"/>
          <w:highlight w:val="none"/>
        </w:rPr>
        <w:t>国内公务接待支出</w:t>
      </w:r>
      <w:r>
        <w:rPr>
          <w:rFonts w:hint="eastAsia" w:ascii="仿宋" w:hAnsi="仿宋" w:eastAsia="仿宋"/>
          <w:b/>
          <w:bCs/>
          <w:color w:val="auto"/>
          <w:sz w:val="32"/>
          <w:szCs w:val="32"/>
          <w:highlight w:val="none"/>
          <w:lang w:val="en-US" w:eastAsia="zh-CN"/>
        </w:rPr>
        <w:t>0.15</w:t>
      </w:r>
      <w:r>
        <w:rPr>
          <w:rFonts w:hint="eastAsia" w:ascii="仿宋_GB2312" w:eastAsia="仿宋_GB2312"/>
          <w:b/>
          <w:bCs/>
          <w:color w:val="auto"/>
          <w:sz w:val="32"/>
          <w:szCs w:val="32"/>
          <w:highlight w:val="none"/>
        </w:rPr>
        <w:t>万元，</w:t>
      </w:r>
      <w:r>
        <w:rPr>
          <w:rFonts w:hint="eastAsia" w:ascii="仿宋_GB2312" w:eastAsia="仿宋_GB2312"/>
          <w:b/>
          <w:bCs/>
          <w:color w:val="auto"/>
          <w:sz w:val="32"/>
          <w:szCs w:val="32"/>
          <w:highlight w:val="none"/>
          <w:lang w:val="en-US" w:eastAsia="zh-CN"/>
        </w:rPr>
        <w:t>主要用于(执行公务、开展业务活动开支的交通费、住宿费、用餐费等)。国内公务接待1批次，13人次(不包含陪同人员)，共计支出0.15万元，具体内容包括：内江市驻广信访维稳接待</w:t>
      </w:r>
    </w:p>
    <w:p>
      <w:pPr>
        <w:spacing w:line="600" w:lineRule="exact"/>
        <w:ind w:firstLine="643" w:firstLineChars="200"/>
        <w:rPr>
          <w:rFonts w:ascii="黑体" w:eastAsia="黑体"/>
          <w:b/>
          <w:bCs/>
          <w:color w:val="auto"/>
          <w:sz w:val="32"/>
          <w:szCs w:val="32"/>
          <w:highlight w:val="none"/>
        </w:rPr>
      </w:pPr>
      <w:bookmarkStart w:id="40" w:name="_Toc15396610"/>
      <w:bookmarkStart w:id="41" w:name="_Toc15377218"/>
      <w:r>
        <w:rPr>
          <w:rFonts w:hint="eastAsia" w:ascii="仿宋" w:hAnsi="仿宋" w:eastAsia="仿宋"/>
          <w:b/>
          <w:bCs/>
          <w:color w:val="auto"/>
          <w:sz w:val="32"/>
          <w:szCs w:val="32"/>
          <w:highlight w:val="none"/>
        </w:rPr>
        <w:t>外事接</w:t>
      </w:r>
      <w:r>
        <w:rPr>
          <w:rFonts w:hint="eastAsia" w:ascii="仿宋_GB2312" w:eastAsia="仿宋_GB2312"/>
          <w:b/>
          <w:bCs/>
          <w:color w:val="auto"/>
          <w:sz w:val="32"/>
          <w:szCs w:val="32"/>
          <w:highlight w:val="none"/>
          <w:lang w:val="en-US" w:eastAsia="zh-CN"/>
        </w:rPr>
        <w:t>待支出0万元。</w:t>
      </w:r>
    </w:p>
    <w:p>
      <w:pPr>
        <w:spacing w:line="600" w:lineRule="exact"/>
        <w:ind w:firstLine="640"/>
        <w:outlineLvl w:val="1"/>
        <w:rPr>
          <w:rStyle w:val="25"/>
          <w:rFonts w:ascii="黑体" w:hAnsi="黑体" w:eastAsia="黑体"/>
          <w:b/>
          <w:bCs/>
          <w:color w:val="auto"/>
          <w:highlight w:val="none"/>
        </w:rPr>
      </w:pPr>
      <w:r>
        <w:rPr>
          <w:rFonts w:hint="eastAsia" w:ascii="黑体" w:eastAsia="黑体"/>
          <w:b/>
          <w:bCs/>
          <w:color w:val="auto"/>
          <w:sz w:val="32"/>
          <w:szCs w:val="32"/>
          <w:highlight w:val="none"/>
        </w:rPr>
        <w:t>八、</w:t>
      </w:r>
      <w:r>
        <w:rPr>
          <w:rStyle w:val="25"/>
          <w:rFonts w:hint="eastAsia" w:ascii="黑体" w:hAnsi="黑体" w:eastAsia="黑体"/>
          <w:b/>
          <w:bCs/>
          <w:color w:val="auto"/>
          <w:highlight w:val="none"/>
        </w:rPr>
        <w:t>政府性基金预算支出决算情况说明</w:t>
      </w:r>
      <w:bookmarkEnd w:id="40"/>
      <w:bookmarkEnd w:id="41"/>
    </w:p>
    <w:p>
      <w:pPr>
        <w:spacing w:line="600" w:lineRule="exact"/>
        <w:ind w:firstLine="640"/>
        <w:rPr>
          <w:rFonts w:ascii="仿宋_GB2312" w:eastAsia="仿宋_GB2312"/>
          <w:b/>
          <w:bCs/>
          <w:color w:val="auto"/>
          <w:sz w:val="32"/>
          <w:szCs w:val="32"/>
          <w:highlight w:val="none"/>
        </w:rPr>
      </w:pPr>
      <w:r>
        <w:rPr>
          <w:rFonts w:hint="eastAsia" w:ascii="仿宋_GB2312" w:hAnsi="Times New Roman" w:eastAsia="仿宋_GB2312" w:cs="Times New Roman"/>
          <w:b/>
          <w:bCs/>
          <w:color w:val="000000"/>
          <w:sz w:val="32"/>
          <w:szCs w:val="32"/>
          <w:lang w:val="en-US" w:eastAsia="zh-CN"/>
        </w:rPr>
        <w:t>2021年政府性基金预算财政拨款支出0万元。202</w:t>
      </w:r>
      <w:r>
        <w:rPr>
          <w:rFonts w:hint="eastAsia" w:ascii="仿宋_GB2312" w:eastAsia="仿宋_GB2312" w:cs="Times New Roman"/>
          <w:b/>
          <w:bCs/>
          <w:color w:val="000000"/>
          <w:sz w:val="32"/>
          <w:szCs w:val="32"/>
          <w:lang w:val="en-US" w:eastAsia="zh-CN"/>
        </w:rPr>
        <w:t>1</w:t>
      </w:r>
      <w:r>
        <w:rPr>
          <w:rFonts w:hint="eastAsia" w:ascii="仿宋_GB2312" w:hAnsi="Times New Roman" w:eastAsia="仿宋_GB2312" w:cs="Times New Roman"/>
          <w:b/>
          <w:bCs/>
          <w:color w:val="000000"/>
          <w:sz w:val="32"/>
          <w:szCs w:val="32"/>
          <w:lang w:val="en-US" w:eastAsia="zh-CN"/>
        </w:rPr>
        <w:t>年本单位未在政府性基金预算拨款安排“三公经费”支出。</w:t>
      </w:r>
    </w:p>
    <w:p>
      <w:pPr>
        <w:numPr>
          <w:ilvl w:val="0"/>
          <w:numId w:val="2"/>
        </w:numPr>
        <w:spacing w:line="600" w:lineRule="exact"/>
        <w:ind w:firstLine="640"/>
        <w:outlineLvl w:val="1"/>
        <w:rPr>
          <w:rStyle w:val="25"/>
          <w:rFonts w:ascii="黑体" w:hAnsi="黑体" w:eastAsia="黑体"/>
          <w:b/>
          <w:bCs/>
          <w:color w:val="auto"/>
          <w:highlight w:val="none"/>
        </w:rPr>
      </w:pPr>
      <w:bookmarkStart w:id="42" w:name="_Toc15377219"/>
      <w:bookmarkStart w:id="43" w:name="_Toc15396611"/>
      <w:r>
        <w:rPr>
          <w:rStyle w:val="25"/>
          <w:rFonts w:hint="eastAsia" w:ascii="黑体" w:hAnsi="黑体" w:eastAsia="黑体"/>
          <w:b/>
          <w:bCs/>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b/>
          <w:bCs/>
          <w:color w:val="auto"/>
          <w:sz w:val="44"/>
          <w:szCs w:val="44"/>
          <w:highlight w:val="none"/>
        </w:rPr>
      </w:pPr>
      <w:r>
        <w:rPr>
          <w:rFonts w:hint="eastAsia" w:ascii="仿宋_GB2312" w:hAnsi="Times New Roman" w:eastAsia="仿宋_GB2312" w:cs="Times New Roman"/>
          <w:b/>
          <w:bCs/>
          <w:color w:val="000000"/>
          <w:sz w:val="32"/>
          <w:szCs w:val="32"/>
          <w:lang w:val="en-US" w:eastAsia="zh-CN"/>
        </w:rPr>
        <w:t>2021年国有资本经营预算财政拨款支出0万元。</w:t>
      </w:r>
    </w:p>
    <w:p>
      <w:pPr>
        <w:numPr>
          <w:ilvl w:val="0"/>
          <w:numId w:val="2"/>
        </w:numPr>
        <w:spacing w:line="600" w:lineRule="exact"/>
        <w:ind w:firstLine="640"/>
        <w:outlineLvl w:val="1"/>
        <w:rPr>
          <w:rStyle w:val="25"/>
          <w:rFonts w:hint="eastAsia" w:ascii="黑体" w:hAnsi="黑体" w:eastAsia="黑体"/>
          <w:b/>
          <w:bCs/>
          <w:color w:val="auto"/>
          <w:highlight w:val="none"/>
        </w:rPr>
      </w:pPr>
      <w:bookmarkStart w:id="44" w:name="_Toc15377221"/>
      <w:bookmarkStart w:id="45" w:name="_Toc15396612"/>
      <w:r>
        <w:rPr>
          <w:rStyle w:val="25"/>
          <w:rFonts w:hint="eastAsia" w:ascii="黑体" w:hAnsi="黑体" w:eastAsia="黑体"/>
          <w:b/>
          <w:bCs/>
          <w:color w:val="auto"/>
          <w:highlight w:val="none"/>
          <w:lang w:val="en-US" w:eastAsia="zh-CN"/>
        </w:rPr>
        <w:t>预算绩效管理情况</w:t>
      </w:r>
    </w:p>
    <w:p>
      <w:pPr>
        <w:pStyle w:val="2"/>
        <w:ind w:firstLine="643" w:firstLineChars="200"/>
        <w:rPr>
          <w:rFonts w:hint="eastAsia"/>
          <w:b/>
          <w:bCs/>
        </w:rPr>
      </w:pPr>
      <w:r>
        <w:rPr>
          <w:rFonts w:hint="eastAsia" w:ascii="仿宋_GB2312" w:hAnsi="仿宋_GB2312" w:eastAsia="仿宋_GB2312" w:cs="仿宋_GB2312"/>
          <w:b/>
          <w:bCs/>
          <w:color w:val="auto"/>
          <w:sz w:val="32"/>
          <w:szCs w:val="32"/>
          <w:highlight w:val="none"/>
        </w:rPr>
        <w:t>根据预算绩效管理要求，本</w:t>
      </w:r>
      <w:r>
        <w:rPr>
          <w:rFonts w:hint="eastAsia" w:hAnsi="仿宋_GB2312" w:cs="仿宋_GB2312"/>
          <w:b/>
          <w:bCs/>
          <w:color w:val="auto"/>
          <w:sz w:val="32"/>
          <w:szCs w:val="32"/>
          <w:highlight w:val="none"/>
          <w:lang w:eastAsia="zh-CN"/>
        </w:rPr>
        <w:t>单位</w:t>
      </w:r>
      <w:r>
        <w:rPr>
          <w:rFonts w:hint="eastAsia" w:ascii="仿宋_GB2312" w:hAnsi="仿宋_GB2312" w:eastAsia="仿宋_GB2312" w:cs="仿宋_GB2312"/>
          <w:b/>
          <w:bCs/>
          <w:color w:val="auto"/>
          <w:sz w:val="32"/>
          <w:szCs w:val="32"/>
          <w:highlight w:val="none"/>
        </w:rPr>
        <w:t>在</w:t>
      </w:r>
      <w:r>
        <w:rPr>
          <w:rFonts w:hint="eastAsia" w:ascii="仿宋_GB2312" w:hAnsi="仿宋_GB2312" w:eastAsia="仿宋_GB2312" w:cs="仿宋_GB2312"/>
          <w:b/>
          <w:bCs/>
          <w:color w:val="auto"/>
          <w:sz w:val="32"/>
          <w:szCs w:val="32"/>
          <w:highlight w:val="none"/>
          <w:lang w:val="en-US" w:eastAsia="zh-CN"/>
        </w:rPr>
        <w:t>2021年度</w:t>
      </w:r>
      <w:r>
        <w:rPr>
          <w:rFonts w:hint="eastAsia" w:ascii="仿宋_GB2312" w:hAnsi="仿宋_GB2312" w:eastAsia="仿宋_GB2312" w:cs="仿宋_GB2312"/>
          <w:b/>
          <w:bCs/>
          <w:color w:val="auto"/>
          <w:sz w:val="32"/>
          <w:szCs w:val="32"/>
          <w:highlight w:val="none"/>
        </w:rPr>
        <w:t>预算编制阶段，组织对</w:t>
      </w:r>
      <w:r>
        <w:rPr>
          <w:rFonts w:hint="eastAsia" w:ascii="仿宋_GB2312" w:hAnsi="仿宋_GB2312" w:eastAsia="仿宋_GB2312" w:cs="仿宋_GB2312"/>
          <w:b/>
          <w:bCs/>
          <w:color w:val="auto"/>
          <w:sz w:val="32"/>
          <w:szCs w:val="32"/>
          <w:highlight w:val="none"/>
          <w:lang w:val="en-US" w:eastAsia="zh-CN"/>
        </w:rPr>
        <w:t>人民满意窗口创建、书记市长信箱升级、信访远程视频服务、信访维稳信息费、特殊疑难信访资金、处理违反上访工作经费、脱贫攻坚部门工作经费、法律顾问费、</w:t>
      </w:r>
      <w:r>
        <w:rPr>
          <w:rFonts w:hint="eastAsia" w:ascii="仿宋_GB2312" w:hAnsi="仿宋_GB2312" w:eastAsia="仿宋_GB2312" w:cs="仿宋_GB2312"/>
          <w:b/>
          <w:bCs/>
          <w:color w:val="auto"/>
          <w:sz w:val="32"/>
          <w:szCs w:val="32"/>
          <w:highlight w:val="none"/>
          <w:lang w:eastAsia="zh-CN"/>
        </w:rPr>
        <w:t>等</w:t>
      </w:r>
      <w:r>
        <w:rPr>
          <w:rFonts w:hint="eastAsia" w:hAnsi="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val="en-US" w:eastAsia="zh-CN"/>
        </w:rPr>
        <w:t>个项目</w:t>
      </w:r>
      <w:r>
        <w:rPr>
          <w:rFonts w:hint="eastAsia" w:ascii="仿宋_GB2312" w:hAnsi="仿宋_GB2312" w:eastAsia="仿宋_GB2312" w:cs="仿宋_GB2312"/>
          <w:b/>
          <w:bCs/>
          <w:color w:val="auto"/>
          <w:sz w:val="32"/>
          <w:szCs w:val="32"/>
          <w:highlight w:val="none"/>
        </w:rPr>
        <w:t>开展了预算事前绩效评估，对</w:t>
      </w:r>
      <w:r>
        <w:rPr>
          <w:rFonts w:hint="eastAsia" w:hAnsi="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个项目编制了绩效目标，预算执行过程中，选取</w:t>
      </w:r>
      <w:r>
        <w:rPr>
          <w:rFonts w:hint="eastAsia" w:hAnsi="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个项目开展绩效监控，年终执行完毕后，对</w:t>
      </w:r>
      <w:r>
        <w:rPr>
          <w:rFonts w:hint="eastAsia" w:hAnsi="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个项目开展了绩效自评</w:t>
      </w:r>
      <w:r>
        <w:rPr>
          <w:rFonts w:hint="eastAsia" w:ascii="仿宋_GB2312" w:hAnsi="仿宋_GB2312" w:eastAsia="仿宋_GB2312" w:cs="仿宋_GB2312"/>
          <w:b/>
          <w:bCs/>
          <w:color w:val="auto"/>
          <w:sz w:val="32"/>
          <w:szCs w:val="32"/>
          <w:highlight w:val="none"/>
          <w:lang w:eastAsia="zh-CN"/>
        </w:rPr>
        <w:t>。同时，</w:t>
      </w:r>
      <w:r>
        <w:rPr>
          <w:rFonts w:hint="eastAsia" w:ascii="仿宋_GB2312" w:hAnsi="仿宋_GB2312" w:eastAsia="仿宋_GB2312" w:cs="仿宋_GB2312"/>
          <w:b/>
          <w:bCs/>
          <w:color w:val="auto"/>
          <w:sz w:val="32"/>
          <w:szCs w:val="32"/>
          <w:highlight w:val="none"/>
        </w:rPr>
        <w:t>本部门对20</w:t>
      </w:r>
      <w:r>
        <w:rPr>
          <w:rFonts w:hint="eastAsia" w:ascii="仿宋_GB2312" w:hAnsi="仿宋_GB2312" w:eastAsia="仿宋_GB2312" w:cs="仿宋_GB2312"/>
          <w:b/>
          <w:bCs/>
          <w:color w:val="auto"/>
          <w:sz w:val="32"/>
          <w:szCs w:val="32"/>
          <w:highlight w:val="none"/>
          <w:lang w:val="en-US" w:eastAsia="zh-CN"/>
        </w:rPr>
        <w:t>21</w:t>
      </w:r>
      <w:r>
        <w:rPr>
          <w:rFonts w:hint="eastAsia" w:ascii="仿宋_GB2312" w:hAnsi="仿宋_GB2312" w:eastAsia="仿宋_GB2312" w:cs="仿宋_GB2312"/>
          <w:b/>
          <w:bCs/>
          <w:color w:val="auto"/>
          <w:sz w:val="32"/>
          <w:szCs w:val="32"/>
          <w:highlight w:val="none"/>
        </w:rPr>
        <w:t>年部门整体开展绩效自评，《202</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年部门</w:t>
      </w:r>
      <w:r>
        <w:rPr>
          <w:rFonts w:hint="eastAsia" w:hAnsi="仿宋_GB2312" w:cs="仿宋_GB2312"/>
          <w:b/>
          <w:bCs/>
          <w:color w:val="auto"/>
          <w:sz w:val="32"/>
          <w:szCs w:val="32"/>
          <w:highlight w:val="none"/>
          <w:lang w:eastAsia="zh-CN"/>
        </w:rPr>
        <w:t>预算项目</w:t>
      </w:r>
      <w:r>
        <w:rPr>
          <w:rFonts w:hint="eastAsia" w:ascii="仿宋_GB2312" w:hAnsi="仿宋_GB2312" w:eastAsia="仿宋_GB2312" w:cs="仿宋_GB2312"/>
          <w:b/>
          <w:bCs/>
          <w:color w:val="auto"/>
          <w:sz w:val="32"/>
          <w:szCs w:val="32"/>
          <w:highlight w:val="none"/>
        </w:rPr>
        <w:t>绩效</w:t>
      </w:r>
      <w:r>
        <w:rPr>
          <w:rFonts w:hint="eastAsia" w:hAnsi="仿宋_GB2312" w:cs="仿宋_GB2312"/>
          <w:b/>
          <w:bCs/>
          <w:color w:val="auto"/>
          <w:sz w:val="32"/>
          <w:szCs w:val="32"/>
          <w:highlight w:val="none"/>
          <w:lang w:eastAsia="zh-CN"/>
        </w:rPr>
        <w:t>目标自评表</w:t>
      </w:r>
      <w:r>
        <w:rPr>
          <w:rFonts w:hint="eastAsia" w:ascii="仿宋_GB2312" w:hAnsi="仿宋_GB2312" w:eastAsia="仿宋_GB2312" w:cs="仿宋_GB2312"/>
          <w:b/>
          <w:bCs/>
          <w:color w:val="auto"/>
          <w:sz w:val="32"/>
          <w:szCs w:val="32"/>
          <w:highlight w:val="none"/>
        </w:rPr>
        <w:t>》见附件（</w:t>
      </w:r>
      <w:r>
        <w:rPr>
          <w:rFonts w:hint="eastAsia" w:ascii="仿宋_GB2312" w:hAnsi="仿宋_GB2312" w:eastAsia="仿宋_GB2312" w:cs="仿宋_GB2312"/>
          <w:b/>
          <w:bCs/>
          <w:color w:val="auto"/>
          <w:sz w:val="32"/>
          <w:szCs w:val="32"/>
          <w:highlight w:val="none"/>
          <w:lang w:eastAsia="zh-CN"/>
        </w:rPr>
        <w:t>第四部分</w:t>
      </w:r>
      <w:r>
        <w:rPr>
          <w:rFonts w:hint="eastAsia" w:ascii="仿宋_GB2312" w:hAnsi="仿宋_GB2312" w:eastAsia="仿宋_GB2312" w:cs="仿宋_GB2312"/>
          <w:b/>
          <w:bCs/>
          <w:color w:val="auto"/>
          <w:sz w:val="32"/>
          <w:szCs w:val="32"/>
          <w:highlight w:val="none"/>
        </w:rPr>
        <w:t>）。</w:t>
      </w:r>
    </w:p>
    <w:p>
      <w:pPr>
        <w:numPr>
          <w:ilvl w:val="0"/>
          <w:numId w:val="2"/>
        </w:numPr>
        <w:spacing w:line="600" w:lineRule="exact"/>
        <w:ind w:firstLine="640"/>
        <w:outlineLvl w:val="1"/>
        <w:rPr>
          <w:rStyle w:val="25"/>
          <w:rFonts w:hint="eastAsia" w:ascii="黑体" w:hAnsi="黑体" w:eastAsia="黑体"/>
          <w:b/>
          <w:bCs/>
          <w:color w:val="auto"/>
          <w:highlight w:val="none"/>
        </w:rPr>
      </w:pPr>
      <w:r>
        <w:rPr>
          <w:rStyle w:val="25"/>
          <w:rFonts w:hint="eastAsia" w:ascii="黑体" w:hAnsi="黑体" w:eastAsia="黑体"/>
          <w:b/>
          <w:bCs/>
          <w:color w:val="auto"/>
          <w:highlight w:val="none"/>
        </w:rPr>
        <w:t>其他重要事项的情况说明</w:t>
      </w:r>
      <w:bookmarkEnd w:id="44"/>
      <w:bookmarkEnd w:id="45"/>
    </w:p>
    <w:p>
      <w:pPr>
        <w:spacing w:line="600" w:lineRule="exact"/>
        <w:ind w:firstLine="643" w:firstLineChars="200"/>
        <w:outlineLvl w:val="2"/>
        <w:rPr>
          <w:rFonts w:ascii="仿宋" w:hAnsi="仿宋" w:eastAsia="仿宋"/>
          <w:b/>
          <w:bCs/>
          <w:color w:val="auto"/>
          <w:sz w:val="32"/>
          <w:szCs w:val="32"/>
          <w:highlight w:val="none"/>
        </w:rPr>
      </w:pPr>
      <w:bookmarkStart w:id="46" w:name="_Toc15377222"/>
      <w:r>
        <w:rPr>
          <w:rFonts w:hint="eastAsia" w:ascii="仿宋" w:hAnsi="仿宋" w:eastAsia="仿宋"/>
          <w:b/>
          <w:bCs/>
          <w:color w:val="auto"/>
          <w:sz w:val="32"/>
          <w:szCs w:val="32"/>
          <w:highlight w:val="none"/>
        </w:rPr>
        <w:t>（一）机关运行经费支出情况</w:t>
      </w:r>
      <w:bookmarkEnd w:id="46"/>
    </w:p>
    <w:p>
      <w:pPr>
        <w:spacing w:line="600" w:lineRule="exact"/>
        <w:ind w:firstLine="643" w:firstLineChars="200"/>
        <w:rPr>
          <w:rFonts w:hint="default" w:ascii="仿宋_GB2312" w:eastAsia="仿宋_GB2312"/>
          <w:b/>
          <w:bCs/>
          <w:color w:val="auto"/>
          <w:sz w:val="32"/>
          <w:szCs w:val="32"/>
          <w:highlight w:val="none"/>
          <w:lang w:val="en-US" w:eastAsia="zh-CN"/>
        </w:rPr>
      </w:pPr>
      <w:r>
        <w:rPr>
          <w:rFonts w:ascii="仿宋_GB2312" w:eastAsia="仿宋_GB2312"/>
          <w:b/>
          <w:bCs/>
          <w:color w:val="auto"/>
          <w:sz w:val="32"/>
          <w:szCs w:val="32"/>
          <w:highlight w:val="none"/>
        </w:rPr>
        <w:t>20</w:t>
      </w:r>
      <w:r>
        <w:rPr>
          <w:rFonts w:hint="eastAsia" w:ascii="仿宋_GB2312" w:eastAsia="仿宋_GB2312"/>
          <w:b/>
          <w:bCs/>
          <w:color w:val="auto"/>
          <w:sz w:val="32"/>
          <w:szCs w:val="32"/>
          <w:highlight w:val="none"/>
          <w:lang w:val="en-US" w:eastAsia="zh-CN"/>
        </w:rPr>
        <w:t>21</w:t>
      </w:r>
      <w:r>
        <w:rPr>
          <w:rFonts w:hint="eastAsia" w:ascii="仿宋_GB2312" w:eastAsia="仿宋_GB2312"/>
          <w:b/>
          <w:bCs/>
          <w:color w:val="auto"/>
          <w:sz w:val="32"/>
          <w:szCs w:val="32"/>
          <w:highlight w:val="none"/>
        </w:rPr>
        <w:t>年，</w:t>
      </w:r>
      <w:r>
        <w:rPr>
          <w:rFonts w:hint="eastAsia" w:ascii="仿宋_GB2312" w:eastAsia="仿宋_GB2312"/>
          <w:b/>
          <w:bCs/>
          <w:color w:val="auto"/>
          <w:sz w:val="32"/>
          <w:szCs w:val="32"/>
          <w:highlight w:val="none"/>
          <w:lang w:eastAsia="zh-CN"/>
        </w:rPr>
        <w:t>中共广元市委群众工作局</w:t>
      </w:r>
      <w:r>
        <w:rPr>
          <w:rFonts w:hint="eastAsia" w:ascii="仿宋_GB2312" w:eastAsia="仿宋_GB2312"/>
          <w:b/>
          <w:bCs/>
          <w:color w:val="auto"/>
          <w:sz w:val="32"/>
          <w:szCs w:val="32"/>
          <w:highlight w:val="none"/>
        </w:rPr>
        <w:t>机关运行经费支出</w:t>
      </w:r>
      <w:r>
        <w:rPr>
          <w:rFonts w:hint="eastAsia" w:ascii="仿宋_GB2312" w:eastAsia="仿宋_GB2312"/>
          <w:b/>
          <w:bCs/>
          <w:color w:val="auto"/>
          <w:sz w:val="32"/>
          <w:szCs w:val="32"/>
          <w:highlight w:val="none"/>
          <w:lang w:val="en-US" w:eastAsia="zh-CN"/>
        </w:rPr>
        <w:t>37.44</w:t>
      </w:r>
      <w:r>
        <w:rPr>
          <w:rFonts w:hint="eastAsia" w:ascii="仿宋_GB2312" w:eastAsia="仿宋_GB2312"/>
          <w:b/>
          <w:bCs/>
          <w:color w:val="auto"/>
          <w:sz w:val="32"/>
          <w:szCs w:val="32"/>
          <w:highlight w:val="none"/>
        </w:rPr>
        <w:t>万元，比</w:t>
      </w:r>
      <w:r>
        <w:rPr>
          <w:rFonts w:ascii="仿宋_GB2312" w:eastAsia="仿宋_GB2312"/>
          <w:b/>
          <w:bCs/>
          <w:color w:val="auto"/>
          <w:sz w:val="32"/>
          <w:szCs w:val="32"/>
          <w:highlight w:val="none"/>
        </w:rPr>
        <w:t>20</w:t>
      </w:r>
      <w:r>
        <w:rPr>
          <w:rFonts w:hint="eastAsia" w:ascii="仿宋_GB2312" w:eastAsia="仿宋_GB2312"/>
          <w:b/>
          <w:bCs/>
          <w:color w:val="auto"/>
          <w:sz w:val="32"/>
          <w:szCs w:val="32"/>
          <w:highlight w:val="none"/>
          <w:lang w:val="en-US" w:eastAsia="zh-CN"/>
        </w:rPr>
        <w:t>20</w:t>
      </w:r>
      <w:r>
        <w:rPr>
          <w:rFonts w:hint="eastAsia" w:ascii="仿宋_GB2312" w:eastAsia="仿宋_GB2312"/>
          <w:b/>
          <w:bCs/>
          <w:color w:val="auto"/>
          <w:sz w:val="32"/>
          <w:szCs w:val="32"/>
          <w:highlight w:val="none"/>
        </w:rPr>
        <w:t>年减少</w:t>
      </w:r>
      <w:r>
        <w:rPr>
          <w:rFonts w:hint="eastAsia" w:ascii="仿宋_GB2312" w:eastAsia="仿宋_GB2312"/>
          <w:b/>
          <w:bCs/>
          <w:color w:val="auto"/>
          <w:sz w:val="32"/>
          <w:szCs w:val="32"/>
          <w:highlight w:val="none"/>
          <w:lang w:val="en-US" w:eastAsia="zh-CN"/>
        </w:rPr>
        <w:t>13.54</w:t>
      </w:r>
      <w:r>
        <w:rPr>
          <w:rFonts w:hint="eastAsia" w:ascii="仿宋_GB2312" w:eastAsia="仿宋_GB2312"/>
          <w:b/>
          <w:bCs/>
          <w:color w:val="auto"/>
          <w:sz w:val="32"/>
          <w:szCs w:val="32"/>
          <w:highlight w:val="none"/>
        </w:rPr>
        <w:t>万元，下降</w:t>
      </w:r>
      <w:r>
        <w:rPr>
          <w:rFonts w:hint="eastAsia" w:ascii="仿宋_GB2312" w:eastAsia="仿宋_GB2312"/>
          <w:b/>
          <w:bCs/>
          <w:color w:val="auto"/>
          <w:sz w:val="32"/>
          <w:szCs w:val="32"/>
          <w:highlight w:val="none"/>
          <w:lang w:val="en-US" w:eastAsia="zh-CN"/>
        </w:rPr>
        <w:t>27</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。主要原因</w:t>
      </w:r>
      <w:r>
        <w:rPr>
          <w:rFonts w:hint="eastAsia" w:ascii="仿宋_GB2312" w:eastAsia="仿宋_GB2312"/>
          <w:b/>
          <w:bCs/>
          <w:color w:val="auto"/>
          <w:sz w:val="32"/>
          <w:szCs w:val="32"/>
          <w:highlight w:val="none"/>
          <w:lang w:eastAsia="zh-CN"/>
        </w:rPr>
        <w:t>是</w:t>
      </w:r>
      <w:r>
        <w:rPr>
          <w:rFonts w:hint="eastAsia" w:ascii="仿宋_GB2312" w:eastAsia="仿宋_GB2312"/>
          <w:b/>
          <w:bCs/>
          <w:color w:val="auto"/>
          <w:sz w:val="32"/>
          <w:szCs w:val="32"/>
          <w:highlight w:val="none"/>
          <w:lang w:val="en-US" w:eastAsia="zh-CN"/>
        </w:rPr>
        <w:t>2021年厉行节约，减少开支。</w:t>
      </w:r>
    </w:p>
    <w:p>
      <w:pPr>
        <w:autoSpaceDE w:val="0"/>
        <w:autoSpaceDN w:val="0"/>
        <w:adjustRightInd w:val="0"/>
        <w:spacing w:line="600" w:lineRule="exact"/>
        <w:ind w:firstLine="643" w:firstLineChars="200"/>
        <w:jc w:val="left"/>
        <w:outlineLvl w:val="2"/>
        <w:rPr>
          <w:rFonts w:ascii="仿宋" w:hAnsi="仿宋" w:eastAsia="仿宋"/>
          <w:b/>
          <w:bCs/>
          <w:color w:val="auto"/>
          <w:sz w:val="32"/>
          <w:szCs w:val="32"/>
          <w:highlight w:val="none"/>
        </w:rPr>
      </w:pPr>
      <w:bookmarkStart w:id="47" w:name="_Toc15377223"/>
      <w:r>
        <w:rPr>
          <w:rFonts w:hint="eastAsia" w:ascii="仿宋" w:hAnsi="仿宋" w:eastAsia="仿宋"/>
          <w:b/>
          <w:bCs/>
          <w:color w:val="auto"/>
          <w:sz w:val="32"/>
          <w:szCs w:val="32"/>
          <w:highlight w:val="none"/>
        </w:rPr>
        <w:t>（二）政府采购支出情况</w:t>
      </w:r>
      <w:bookmarkEnd w:id="47"/>
    </w:p>
    <w:p>
      <w:pPr>
        <w:numPr>
          <w:ilvl w:val="0"/>
          <w:numId w:val="0"/>
        </w:numPr>
        <w:spacing w:line="600" w:lineRule="exact"/>
        <w:ind w:firstLine="643" w:firstLineChars="200"/>
        <w:outlineLvl w:val="1"/>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2021年，中共广元市委群众工作局政府采购支出总额0万元。</w:t>
      </w:r>
    </w:p>
    <w:p>
      <w:pPr>
        <w:autoSpaceDE w:val="0"/>
        <w:autoSpaceDN w:val="0"/>
        <w:adjustRightInd w:val="0"/>
        <w:spacing w:line="600" w:lineRule="exact"/>
        <w:ind w:firstLine="643" w:firstLineChars="200"/>
        <w:jc w:val="left"/>
        <w:outlineLvl w:val="2"/>
        <w:rPr>
          <w:rFonts w:ascii="仿宋" w:hAnsi="仿宋" w:eastAsia="仿宋"/>
          <w:b/>
          <w:bCs/>
          <w:color w:val="auto"/>
          <w:sz w:val="32"/>
          <w:szCs w:val="32"/>
          <w:highlight w:val="none"/>
        </w:rPr>
      </w:pPr>
      <w:bookmarkStart w:id="48" w:name="_Toc15377224"/>
      <w:r>
        <w:rPr>
          <w:rFonts w:hint="eastAsia" w:ascii="仿宋" w:hAnsi="仿宋" w:eastAsia="仿宋"/>
          <w:b/>
          <w:bCs/>
          <w:color w:val="auto"/>
          <w:sz w:val="32"/>
          <w:szCs w:val="32"/>
          <w:highlight w:val="none"/>
        </w:rPr>
        <w:t>（三）国有资产占有使用情况</w:t>
      </w:r>
      <w:bookmarkEnd w:id="48"/>
    </w:p>
    <w:p>
      <w:pPr>
        <w:pStyle w:val="2"/>
        <w:ind w:firstLine="643" w:firstLineChars="200"/>
        <w:rPr>
          <w:b/>
          <w:bCs/>
          <w:highlight w:val="yellow"/>
        </w:rPr>
      </w:pPr>
      <w:r>
        <w:rPr>
          <w:rFonts w:hint="eastAsia" w:ascii="仿宋_GB2312" w:hAnsi="仿宋_GB2312" w:eastAsia="仿宋_GB2312" w:cs="仿宋_GB2312"/>
          <w:b/>
          <w:bCs/>
          <w:color w:val="auto"/>
          <w:sz w:val="32"/>
          <w:szCs w:val="32"/>
          <w:highlight w:val="none"/>
          <w:lang w:val="en-US" w:eastAsia="zh-CN"/>
        </w:rPr>
        <w:t>截至2021年12月31日，中共广元市委群众工作局共有车辆0辆，单价50万元以上通用设备0台（套），单价100万元以上专用设备0台（套）。</w:t>
      </w:r>
    </w:p>
    <w:p>
      <w:pPr>
        <w:widowControl/>
        <w:jc w:val="left"/>
        <w:rPr>
          <w:rFonts w:ascii="仿宋_GB2312" w:eastAsia="仿宋_GB2312"/>
          <w:b/>
          <w:bCs/>
          <w:color w:val="auto"/>
          <w:sz w:val="32"/>
          <w:szCs w:val="32"/>
          <w:highlight w:val="none"/>
        </w:rPr>
      </w:pPr>
      <w:r>
        <w:rPr>
          <w:rFonts w:ascii="仿宋_GB2312" w:eastAsia="仿宋_GB2312"/>
          <w:b/>
          <w:bCs/>
          <w:color w:val="auto"/>
          <w:sz w:val="32"/>
          <w:szCs w:val="32"/>
          <w:highlight w:val="none"/>
        </w:rPr>
        <w:br w:type="page"/>
      </w:r>
    </w:p>
    <w:p>
      <w:pPr>
        <w:numPr>
          <w:ilvl w:val="0"/>
          <w:numId w:val="3"/>
        </w:numPr>
        <w:spacing w:line="600" w:lineRule="exact"/>
        <w:ind w:firstLine="663" w:firstLineChars="150"/>
        <w:jc w:val="center"/>
        <w:outlineLvl w:val="0"/>
        <w:rPr>
          <w:rStyle w:val="24"/>
          <w:rFonts w:ascii="黑体" w:hAnsi="黑体" w:eastAsia="黑体"/>
          <w:b/>
          <w:bCs/>
          <w:color w:val="auto"/>
          <w:highlight w:val="none"/>
        </w:rPr>
      </w:pPr>
      <w:bookmarkStart w:id="49" w:name="_Toc15396613"/>
      <w:bookmarkStart w:id="50" w:name="_Toc15377225"/>
      <w:r>
        <w:rPr>
          <w:rFonts w:hint="eastAsia" w:ascii="黑体" w:hAnsi="黑体" w:eastAsia="黑体"/>
          <w:b/>
          <w:bCs/>
          <w:color w:val="auto"/>
          <w:sz w:val="44"/>
          <w:szCs w:val="44"/>
          <w:highlight w:val="none"/>
        </w:rPr>
        <w:t>名</w:t>
      </w:r>
      <w:r>
        <w:rPr>
          <w:rStyle w:val="24"/>
          <w:rFonts w:hint="eastAsia" w:ascii="黑体" w:hAnsi="黑体" w:eastAsia="黑体"/>
          <w:b/>
          <w:bCs/>
          <w:color w:val="auto"/>
          <w:highlight w:val="none"/>
        </w:rPr>
        <w:t>词解释</w:t>
      </w:r>
      <w:bookmarkEnd w:id="49"/>
      <w:bookmarkEnd w:id="50"/>
    </w:p>
    <w:p>
      <w:pPr>
        <w:spacing w:line="600" w:lineRule="exact"/>
        <w:jc w:val="left"/>
        <w:rPr>
          <w:rFonts w:ascii="宋体"/>
          <w:b/>
          <w:bCs/>
          <w:color w:val="auto"/>
          <w:sz w:val="44"/>
          <w:szCs w:val="44"/>
          <w:highlight w:val="none"/>
        </w:rPr>
      </w:pPr>
    </w:p>
    <w:p>
      <w:pPr>
        <w:pStyle w:val="22"/>
        <w:spacing w:line="560" w:lineRule="exact"/>
        <w:ind w:firstLine="643" w:firstLineChars="200"/>
        <w:rPr>
          <w:rFonts w:hint="eastAsia" w:ascii="仿宋_GB2312" w:hAnsi="仿宋_GB2312" w:eastAsia="仿宋_GB2312" w:cs="仿宋_GB2312"/>
          <w:b/>
          <w:bCs/>
          <w:color w:val="auto"/>
          <w:kern w:val="2"/>
          <w:sz w:val="32"/>
          <w:szCs w:val="32"/>
          <w:lang w:val="en-US" w:eastAsia="zh-CN" w:bidi="ar-SA"/>
        </w:rPr>
      </w:pPr>
      <w:bookmarkStart w:id="51" w:name="_Toc15396614"/>
      <w:bookmarkStart w:id="52" w:name="_Toc15377226"/>
      <w:r>
        <w:rPr>
          <w:rFonts w:hint="eastAsia" w:ascii="仿宋_GB2312" w:hAnsi="仿宋_GB2312" w:eastAsia="仿宋_GB2312" w:cs="仿宋_GB2312"/>
          <w:b/>
          <w:bCs/>
          <w:color w:val="auto"/>
          <w:kern w:val="2"/>
          <w:sz w:val="32"/>
          <w:szCs w:val="32"/>
          <w:lang w:val="en-US" w:eastAsia="zh-CN" w:bidi="ar-SA"/>
        </w:rPr>
        <w:t xml:space="preserve">1.财政拨款收入：指单位从同级财政部门取得的财政预算资金。  </w:t>
      </w:r>
    </w:p>
    <w:p>
      <w:pPr>
        <w:pStyle w:val="22"/>
        <w:spacing w:line="560"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2.年初结转和结余：指以前年度尚未完成、结转到本年按有关规定继续使用的资金。</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3.一般公共服务（类）政府办公厅及相关机构事务（款）行政运行（项）指局机关及事业单位与其他信访有关服务管理支出</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4.一般公共服务（类）政府办公厅及相关机构事务（款）一般行政管理事务（项）指至局机关及事业单位基本支出之外为完成特定行政任务和事业发展目标所发生的支出。</w:t>
      </w:r>
    </w:p>
    <w:p>
      <w:pPr>
        <w:pStyle w:val="2"/>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hAnsi="仿宋_GB2312" w:cs="仿宋_GB2312"/>
          <w:b/>
          <w:bCs/>
          <w:color w:val="auto"/>
          <w:kern w:val="2"/>
          <w:sz w:val="32"/>
          <w:szCs w:val="32"/>
          <w:lang w:val="en-US" w:eastAsia="zh-CN" w:bidi="ar-SA"/>
        </w:rPr>
        <w:t>5、</w:t>
      </w:r>
      <w:r>
        <w:rPr>
          <w:rFonts w:hint="eastAsia" w:ascii="仿宋_GB2312" w:hAnsi="仿宋_GB2312" w:eastAsia="仿宋_GB2312" w:cs="仿宋_GB2312"/>
          <w:b/>
          <w:bCs/>
          <w:color w:val="auto"/>
          <w:kern w:val="2"/>
          <w:sz w:val="32"/>
          <w:szCs w:val="32"/>
          <w:lang w:val="en-US" w:eastAsia="zh-CN" w:bidi="ar-SA"/>
        </w:rPr>
        <w:t>一般公共服务（类）政府办公厅及相关机构事务（款）</w:t>
      </w:r>
      <w:r>
        <w:rPr>
          <w:rFonts w:hint="eastAsia" w:hAnsi="仿宋_GB2312" w:cs="仿宋_GB2312"/>
          <w:b/>
          <w:bCs/>
          <w:color w:val="auto"/>
          <w:kern w:val="2"/>
          <w:sz w:val="32"/>
          <w:szCs w:val="32"/>
          <w:lang w:val="en-US" w:eastAsia="zh-CN" w:bidi="ar-SA"/>
        </w:rPr>
        <w:t>信访事务</w:t>
      </w:r>
      <w:r>
        <w:rPr>
          <w:rFonts w:hint="eastAsia" w:ascii="仿宋_GB2312" w:hAnsi="仿宋_GB2312" w:eastAsia="仿宋_GB2312" w:cs="仿宋_GB2312"/>
          <w:b/>
          <w:bCs/>
          <w:color w:val="auto"/>
          <w:kern w:val="2"/>
          <w:sz w:val="32"/>
          <w:szCs w:val="32"/>
          <w:lang w:val="en-US" w:eastAsia="zh-CN" w:bidi="ar-SA"/>
        </w:rPr>
        <w:t>（项）指至局机关及事业单位用于群众来信来访方面的支出。</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6.社会保障和就业（类）行政事业单位养老支出（款）机关事业单位基本养老保险支出（项）指局机关事业单位缴纳的基本养老保险支出。</w:t>
      </w:r>
    </w:p>
    <w:p>
      <w:pPr>
        <w:pageBreakBefore w:val="0"/>
        <w:kinsoku/>
        <w:wordWrap/>
        <w:overflowPunct/>
        <w:topLinePunct w:val="0"/>
        <w:bidi w:val="0"/>
        <w:spacing w:line="576" w:lineRule="exact"/>
        <w:ind w:firstLine="643" w:firstLineChars="200"/>
        <w:rPr>
          <w:rFonts w:hint="eastAsia"/>
          <w:lang w:val="en-US" w:eastAsia="zh-CN"/>
        </w:rPr>
      </w:pPr>
      <w:r>
        <w:rPr>
          <w:rFonts w:hint="eastAsia" w:ascii="仿宋_GB2312" w:hAnsi="仿宋_GB2312" w:eastAsia="仿宋_GB2312" w:cs="仿宋_GB2312"/>
          <w:b/>
          <w:bCs/>
          <w:color w:val="auto"/>
          <w:kern w:val="2"/>
          <w:sz w:val="32"/>
          <w:szCs w:val="32"/>
          <w:lang w:val="en-US" w:eastAsia="zh-CN" w:bidi="ar-SA"/>
        </w:rPr>
        <w:t>7.社会保障和就业（类）行政事业单位养老支出（款）  机关事业单位职业年金缴费支出（项）指局机关事业单位实施养老保险制度由单位缴纳的职业年金支出。</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8.医疗卫生与计划生育（类）行政事业单位医疗（款）行政单位医疗（项</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指行政单位基本医疗保险缴费。</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9.住房保障（类</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住房改革支出（款）住房公积金（项）指行政事业单位按基本工资和津贴补贴的规定比例缴纳的住房公积金。</w:t>
      </w:r>
    </w:p>
    <w:p>
      <w:pPr>
        <w:pStyle w:val="2"/>
        <w:ind w:firstLine="643" w:firstLineChars="200"/>
        <w:rPr>
          <w:rFonts w:hint="default"/>
          <w:lang w:val="en-US" w:eastAsia="zh-CN"/>
        </w:rPr>
      </w:pPr>
      <w:r>
        <w:rPr>
          <w:rFonts w:hint="eastAsia" w:hAnsi="仿宋_GB2312" w:cs="仿宋_GB2312"/>
          <w:b/>
          <w:bCs/>
          <w:color w:val="auto"/>
          <w:kern w:val="2"/>
          <w:sz w:val="32"/>
          <w:szCs w:val="32"/>
          <w:lang w:val="en-US" w:eastAsia="zh-CN" w:bidi="ar-SA"/>
        </w:rPr>
        <w:t>10</w:t>
      </w:r>
      <w:r>
        <w:rPr>
          <w:rFonts w:hint="eastAsia" w:ascii="仿宋_GB2312" w:hAnsi="仿宋_GB2312" w:eastAsia="仿宋_GB2312" w:cs="仿宋_GB2312"/>
          <w:b/>
          <w:bCs/>
          <w:color w:val="auto"/>
          <w:kern w:val="2"/>
          <w:sz w:val="32"/>
          <w:szCs w:val="32"/>
          <w:lang w:val="en-US" w:eastAsia="zh-CN" w:bidi="ar-SA"/>
        </w:rPr>
        <w:t>.住房保障（类</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住房改革支出（款）</w:t>
      </w:r>
      <w:r>
        <w:rPr>
          <w:rFonts w:hint="eastAsia" w:hAnsi="仿宋_GB2312" w:cs="仿宋_GB2312"/>
          <w:b/>
          <w:bCs/>
          <w:color w:val="auto"/>
          <w:kern w:val="2"/>
          <w:sz w:val="32"/>
          <w:szCs w:val="32"/>
          <w:lang w:val="en-US" w:eastAsia="zh-CN" w:bidi="ar-SA"/>
        </w:rPr>
        <w:t>购房补贴</w:t>
      </w:r>
      <w:r>
        <w:rPr>
          <w:rFonts w:hint="eastAsia" w:ascii="仿宋_GB2312" w:hAnsi="仿宋_GB2312" w:eastAsia="仿宋_GB2312" w:cs="仿宋_GB2312"/>
          <w:b/>
          <w:bCs/>
          <w:color w:val="auto"/>
          <w:kern w:val="2"/>
          <w:sz w:val="32"/>
          <w:szCs w:val="32"/>
          <w:lang w:val="en-US" w:eastAsia="zh-CN" w:bidi="ar-SA"/>
        </w:rPr>
        <w:t>（项）指行政事业单位</w:t>
      </w:r>
      <w:r>
        <w:rPr>
          <w:rFonts w:hint="eastAsia" w:hAnsi="仿宋_GB2312" w:cs="仿宋_GB2312"/>
          <w:b/>
          <w:bCs/>
          <w:color w:val="auto"/>
          <w:kern w:val="2"/>
          <w:sz w:val="32"/>
          <w:szCs w:val="32"/>
          <w:lang w:val="en-US" w:eastAsia="zh-CN" w:bidi="ar-SA"/>
        </w:rPr>
        <w:t>人才引进地方政府出台安家补贴。</w:t>
      </w:r>
    </w:p>
    <w:p>
      <w:pPr>
        <w:pStyle w:val="22"/>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11.基本支出：指为保障机构正常运转、完成日常工作任务而发生的人员支出和公用支出。</w:t>
      </w:r>
    </w:p>
    <w:p>
      <w:pPr>
        <w:pStyle w:val="22"/>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12.项目支出：指在基本支出之外为完成特定行政任务和事业发展目标所发生的支出。</w:t>
      </w:r>
    </w:p>
    <w:p>
      <w:pPr>
        <w:pStyle w:val="22"/>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kinsoku/>
        <w:wordWrap/>
        <w:overflowPunct/>
        <w:topLinePunct w:val="0"/>
        <w:bidi w:val="0"/>
        <w:spacing w:line="576" w:lineRule="exact"/>
        <w:ind w:firstLine="643" w:firstLineChars="200"/>
        <w:rPr>
          <w:rFonts w:hint="eastAsia" w:ascii="黑体" w:hAnsi="黑体" w:eastAsia="黑体"/>
          <w:b/>
          <w:bCs/>
          <w:color w:val="auto"/>
          <w:sz w:val="44"/>
          <w:szCs w:val="44"/>
          <w:highlight w:val="none"/>
        </w:rPr>
      </w:pPr>
      <w:r>
        <w:rPr>
          <w:rFonts w:hint="eastAsia" w:ascii="仿宋_GB2312" w:hAnsi="仿宋_GB2312" w:eastAsia="仿宋_GB2312" w:cs="仿宋_GB2312"/>
          <w:b/>
          <w:bCs/>
          <w:color w:val="auto"/>
          <w:kern w:val="2"/>
          <w:sz w:val="32"/>
          <w:szCs w:val="32"/>
          <w:lang w:val="en-US" w:eastAsia="zh-CN" w:bidi="ar-SA"/>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51"/>
    <w:p>
      <w:pPr>
        <w:pageBreakBefore w:val="0"/>
        <w:kinsoku/>
        <w:wordWrap/>
        <w:overflowPunct/>
        <w:topLinePunct w:val="0"/>
        <w:bidi w:val="0"/>
        <w:spacing w:line="576" w:lineRule="exact"/>
        <w:jc w:val="center"/>
        <w:outlineLvl w:val="0"/>
        <w:rPr>
          <w:rStyle w:val="24"/>
          <w:rFonts w:hint="eastAsia" w:ascii="黑体" w:hAnsi="黑体" w:eastAsia="黑体"/>
          <w:b/>
          <w:bCs/>
          <w:lang w:eastAsia="zh-CN"/>
        </w:rPr>
      </w:pPr>
      <w:bookmarkStart w:id="53" w:name="_Toc15396618"/>
      <w:r>
        <w:rPr>
          <w:rStyle w:val="24"/>
          <w:rFonts w:hint="eastAsia" w:ascii="黑体" w:hAnsi="黑体" w:eastAsia="黑体"/>
          <w:b/>
          <w:bCs/>
        </w:rPr>
        <w:t>第四部分 附件</w:t>
      </w:r>
    </w:p>
    <w:p>
      <w:pPr>
        <w:pageBreakBefore w:val="0"/>
        <w:kinsoku/>
        <w:wordWrap/>
        <w:overflowPunct/>
        <w:topLinePunct w:val="0"/>
        <w:bidi w:val="0"/>
        <w:spacing w:line="576" w:lineRule="exact"/>
        <w:jc w:val="both"/>
        <w:outlineLvl w:val="0"/>
        <w:rPr>
          <w:rFonts w:hint="eastAsia" w:hAnsi="宋体" w:cs="宋体"/>
          <w:b/>
          <w:bCs/>
          <w:color w:val="auto"/>
          <w:kern w:val="0"/>
          <w:sz w:val="32"/>
          <w:szCs w:val="32"/>
          <w:highlight w:val="none"/>
          <w:shd w:val="clear" w:color="auto" w:fill="FFFFFF"/>
          <w:lang w:val="en-US" w:eastAsia="zh-CN"/>
        </w:rPr>
      </w:pPr>
      <w:r>
        <w:rPr>
          <w:rStyle w:val="24"/>
          <w:rFonts w:hint="eastAsia" w:ascii="黑体" w:hAnsi="黑体" w:eastAsia="黑体"/>
          <w:b/>
          <w:bCs/>
          <w:sz w:val="32"/>
          <w:szCs w:val="32"/>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2021年人民满意窗口创建</w:t>
      </w:r>
      <w:r>
        <w:rPr>
          <w:rFonts w:hint="eastAsia" w:ascii="方正小标宋简体" w:hAnsi="方正小标宋简体" w:eastAsia="方正小标宋简体" w:cs="方正小标宋简体"/>
          <w:b/>
          <w:bCs/>
          <w:color w:val="auto"/>
          <w:kern w:val="2"/>
          <w:sz w:val="44"/>
          <w:szCs w:val="44"/>
          <w:highlight w:val="none"/>
          <w:lang w:val="zh-CN" w:eastAsia="zh-CN" w:bidi="ar-SA"/>
        </w:rPr>
        <w:t>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b/>
          <w:bCs/>
          <w:lang w:val="zh-CN"/>
        </w:rPr>
      </w:pPr>
      <w:r>
        <w:rPr>
          <w:rFonts w:hint="eastAsia" w:ascii="仿宋_GB2312" w:hAnsi="宋体" w:eastAsia="仿宋_GB2312" w:cs="Times New Roman"/>
          <w:b/>
          <w:bCs/>
          <w:color w:val="auto"/>
          <w:sz w:val="32"/>
          <w:szCs w:val="32"/>
          <w:highlight w:val="none"/>
          <w:lang w:val="zh-CN"/>
        </w:rPr>
        <w:t>根据国家、省信访部门创建“人民满意窗口”的要求。通过项目实施完成对信访接待场所设置，建设规范的群众信访场所。设置防火防盗、安全逃生、存包柜等设备设施；开通微信、公众账号等。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1．项目主要内容。按照上级建设要求实施接访场所的改造、升级。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2．项目绩效目标。配备安检门、防爆器材各1套开设信访公众号1个；购买群众来访存包柜两组。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2021年广元市财政局通过《广元市财政局关于批复2021年市级部门预算的通知》文件下达我单位项目资金预算指标5.40万元。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5.40万元，财政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5.40万元。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5.40万元，截止2021年底，市财政实际拨付资金5.40万元，资金拨付率为100%。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5.40万元，支出进度为100%，主要用购买存包柜两组，建立微信公众号1个，配备安检门、防爆器材各1套。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en-US" w:eastAsia="zh-CN"/>
        </w:rPr>
        <w:t>我单位严格按照财务管理相关制度规定，建立健全财务管理制度和内控制度，严格执行财务支出的报销制度，应附与经济业务事项相关的合法合规的原始凭证和附件，按规定的程序审核、审批，并有具体经办人、证明人、领导审批签字，进行支付，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0"/>
          <w:szCs w:val="24"/>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hAnsi="宋体" w:eastAsia="仿宋_GB2312"/>
          <w:b/>
          <w:bCs/>
          <w:sz w:val="32"/>
          <w:szCs w:val="32"/>
          <w:lang w:val="zh-CN" w:eastAsia="zh-CN"/>
        </w:rPr>
        <w:t>该项目由接访一科负责申报和组织实施，由单位采购负责人对设施设备进行采购，实施完毕后由项目负责科室进行验收，向单位提供验收报告。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hAnsi="宋体" w:eastAsia="仿宋_GB2312"/>
          <w:b/>
          <w:bCs/>
          <w:sz w:val="32"/>
          <w:szCs w:val="32"/>
          <w:lang w:val="zh-CN" w:eastAsia="zh-CN"/>
        </w:rPr>
        <w:t>由于未达到政府集采标准，故由本单位直接购买，在采购过程中严格执行采购各项要求，通过立项、论证、审批等确认程序，并落实经费来源后组织实施，资金支付过程中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宋体" w:eastAsia="仿宋_GB2312"/>
          <w:b/>
          <w:bCs/>
          <w:sz w:val="32"/>
          <w:szCs w:val="32"/>
          <w:lang w:val="zh-CN" w:eastAsia="zh-CN"/>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3" w:firstLineChars="200"/>
        <w:rPr>
          <w:rFonts w:hint="default"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zh-CN" w:eastAsia="zh-CN" w:bidi="ar-SA"/>
        </w:rPr>
        <w:t>通过项目实施，使群众来访接待场所进一步规范，信访秩序进一步有序。截止评价时点任务完成</w:t>
      </w:r>
      <w:r>
        <w:rPr>
          <w:rFonts w:hint="eastAsia" w:ascii="仿宋_GB2312" w:hAnsi="宋体" w:eastAsia="仿宋_GB2312" w:cs="Times New Roman"/>
          <w:b/>
          <w:bCs/>
          <w:kern w:val="2"/>
          <w:sz w:val="32"/>
          <w:szCs w:val="32"/>
          <w:lang w:val="en-US" w:eastAsia="zh-CN" w:bidi="ar-SA"/>
        </w:rPr>
        <w:t>100%，验收质量合格，支付资金5.40万元，未有资金超标和结余情况。</w:t>
      </w:r>
    </w:p>
    <w:p>
      <w:pPr>
        <w:keepNext w:val="0"/>
        <w:keepLines w:val="0"/>
        <w:pageBreakBefore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项目效益情况。</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通过项目实施，群众来访接待场所进一步规范，群众和接待工作人员安全保障提高。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通过“人民满意窗口”项目实施，落实国家、省信访部门对接访场所设置的要求，规范了信访场所接待，保障了群众安全。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一是建设内容还未完善，下步还需要继续实施；二是年初预算申报有待细化。</w:t>
      </w:r>
      <w:r>
        <w:rPr>
          <w:rFonts w:hint="eastAsia" w:ascii="仿宋_GB2312" w:hAnsi="宋体" w:eastAsia="仿宋_GB2312" w:cs="Times New Roman"/>
          <w:b/>
          <w:bCs/>
          <w:kern w:val="2"/>
          <w:sz w:val="32"/>
          <w:szCs w:val="32"/>
          <w:lang w:val="zh-CN" w:eastAsia="zh-CN" w:bidi="ar-SA"/>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细化预算编制工作，提升预算精细度和执行进度。</w:t>
      </w: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5.40万元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5.40万元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5.40万元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5.40万元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val="en-US" w:eastAsia="zh-CN"/>
              </w:rPr>
              <w:t>1、</w:t>
            </w:r>
            <w:r>
              <w:rPr>
                <w:rFonts w:hint="eastAsia" w:ascii="宋体" w:hAnsi="宋体" w:eastAsia="宋体" w:cs="宋体"/>
                <w:b/>
                <w:bCs/>
                <w:i w:val="0"/>
                <w:color w:val="auto"/>
                <w:sz w:val="24"/>
                <w:szCs w:val="24"/>
                <w:highlight w:val="none"/>
                <w:u w:val="none"/>
              </w:rPr>
              <w:t>、设置防火防盗、安全逃生、智能</w:t>
            </w:r>
            <w:r>
              <w:rPr>
                <w:rFonts w:hint="eastAsia" w:ascii="宋体" w:hAnsi="宋体" w:cs="宋体"/>
                <w:b/>
                <w:bCs/>
                <w:i w:val="0"/>
                <w:color w:val="auto"/>
                <w:sz w:val="24"/>
                <w:szCs w:val="24"/>
                <w:highlight w:val="none"/>
                <w:u w:val="none"/>
                <w:lang w:eastAsia="zh-CN"/>
              </w:rPr>
              <w:t>存包柜</w:t>
            </w:r>
            <w:r>
              <w:rPr>
                <w:rFonts w:hint="eastAsia" w:ascii="宋体" w:hAnsi="宋体" w:eastAsia="宋体" w:cs="宋体"/>
                <w:b/>
                <w:bCs/>
                <w:i w:val="0"/>
                <w:color w:val="auto"/>
                <w:sz w:val="24"/>
                <w:szCs w:val="24"/>
                <w:highlight w:val="none"/>
                <w:u w:val="none"/>
              </w:rPr>
              <w:t>等设备设施</w:t>
            </w:r>
            <w:r>
              <w:rPr>
                <w:rFonts w:hint="eastAsia" w:ascii="宋体" w:hAnsi="宋体" w:cs="宋体"/>
                <w:b/>
                <w:bCs/>
                <w:i w:val="0"/>
                <w:color w:val="auto"/>
                <w:sz w:val="24"/>
                <w:szCs w:val="24"/>
                <w:highlight w:val="none"/>
                <w:u w:val="none"/>
                <w:lang w:eastAsia="zh-CN"/>
              </w:rPr>
              <w:t>。</w:t>
            </w:r>
            <w:r>
              <w:rPr>
                <w:rFonts w:hint="eastAsia" w:ascii="宋体" w:hAnsi="宋体" w:eastAsia="宋体" w:cs="宋体"/>
                <w:b/>
                <w:bCs/>
                <w:i w:val="0"/>
                <w:color w:val="auto"/>
                <w:sz w:val="24"/>
                <w:szCs w:val="24"/>
                <w:highlight w:val="none"/>
                <w:u w:val="none"/>
              </w:rPr>
              <w:t xml:space="preserve">                                                                  </w:t>
            </w:r>
            <w:r>
              <w:rPr>
                <w:rFonts w:hint="eastAsia" w:ascii="宋体" w:hAnsi="宋体" w:cs="宋体"/>
                <w:b/>
                <w:bCs/>
                <w:i w:val="0"/>
                <w:color w:val="auto"/>
                <w:sz w:val="24"/>
                <w:szCs w:val="24"/>
                <w:highlight w:val="none"/>
                <w:u w:val="none"/>
                <w:lang w:val="en-US" w:eastAsia="zh-CN"/>
              </w:rPr>
              <w:t>2</w:t>
            </w:r>
            <w:r>
              <w:rPr>
                <w:rFonts w:hint="eastAsia" w:ascii="宋体" w:hAnsi="宋体" w:eastAsia="宋体" w:cs="宋体"/>
                <w:b/>
                <w:bCs/>
                <w:i w:val="0"/>
                <w:color w:val="auto"/>
                <w:sz w:val="24"/>
                <w:szCs w:val="24"/>
                <w:highlight w:val="none"/>
                <w:u w:val="none"/>
              </w:rPr>
              <w:t>、配备安检设备、防护设施</w:t>
            </w:r>
            <w:r>
              <w:rPr>
                <w:rFonts w:hint="eastAsia" w:ascii="宋体" w:hAnsi="宋体" w:cs="宋体"/>
                <w:b/>
                <w:bCs/>
                <w:i w:val="0"/>
                <w:color w:val="auto"/>
                <w:sz w:val="24"/>
                <w:szCs w:val="24"/>
                <w:highlight w:val="none"/>
                <w:u w:val="none"/>
                <w:lang w:eastAsia="zh-CN"/>
              </w:rPr>
              <w:t>。</w:t>
            </w:r>
            <w:r>
              <w:rPr>
                <w:rFonts w:hint="eastAsia" w:ascii="宋体" w:hAnsi="宋体" w:eastAsia="宋体" w:cs="宋体"/>
                <w:b/>
                <w:bCs/>
                <w:i w:val="0"/>
                <w:color w:val="auto"/>
                <w:sz w:val="24"/>
                <w:szCs w:val="24"/>
                <w:highlight w:val="none"/>
                <w:u w:val="none"/>
              </w:rPr>
              <w:t xml:space="preserve">                                                                                       </w:t>
            </w:r>
            <w:r>
              <w:rPr>
                <w:rFonts w:hint="eastAsia" w:ascii="宋体" w:hAnsi="宋体" w:cs="宋体"/>
                <w:b/>
                <w:bCs/>
                <w:i w:val="0"/>
                <w:color w:val="auto"/>
                <w:sz w:val="24"/>
                <w:szCs w:val="24"/>
                <w:highlight w:val="none"/>
                <w:u w:val="none"/>
                <w:lang w:val="en-US" w:eastAsia="zh-CN"/>
              </w:rPr>
              <w:t>3、</w:t>
            </w:r>
            <w:r>
              <w:rPr>
                <w:rFonts w:hint="eastAsia" w:ascii="宋体" w:hAnsi="宋体" w:eastAsia="宋体" w:cs="宋体"/>
                <w:b/>
                <w:bCs/>
                <w:i w:val="0"/>
                <w:color w:val="auto"/>
                <w:sz w:val="24"/>
                <w:szCs w:val="24"/>
                <w:highlight w:val="none"/>
                <w:u w:val="none"/>
              </w:rPr>
              <w:t>开通公众账号</w:t>
            </w:r>
            <w:r>
              <w:rPr>
                <w:rFonts w:hint="eastAsia" w:ascii="宋体" w:hAnsi="宋体" w:cs="宋体"/>
                <w:b/>
                <w:bCs/>
                <w:i w:val="0"/>
                <w:color w:val="auto"/>
                <w:sz w:val="24"/>
                <w:szCs w:val="24"/>
                <w:highlight w:val="none"/>
                <w:u w:val="none"/>
                <w:lang w:eastAsia="zh-CN"/>
              </w:rPr>
              <w:t>。</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b/>
                <w:bCs/>
                <w:lang w:val="en-US" w:eastAsia="zh-CN"/>
              </w:rPr>
            </w:pPr>
            <w:r>
              <w:rPr>
                <w:rFonts w:hint="eastAsia"/>
                <w:b/>
                <w:bCs/>
                <w:lang w:val="en-US" w:eastAsia="zh-CN"/>
              </w:rPr>
              <w:t>1、设置了安检门、配备防爆器材。</w:t>
            </w:r>
          </w:p>
          <w:p>
            <w:pPr>
              <w:pStyle w:val="2"/>
              <w:rPr>
                <w:rFonts w:hint="eastAsia" w:ascii="宋体" w:hAnsi="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2、设置了职能存包柜。</w:t>
            </w:r>
          </w:p>
          <w:p>
            <w:pPr>
              <w:pStyle w:val="2"/>
              <w:rPr>
                <w:rFonts w:hint="default" w:ascii="宋体" w:hAnsi="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3、开通了公众账号。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配置存包柜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两组</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开通公众账号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eastAsia="zh-CN"/>
              </w:rPr>
              <w:t>配备防爆器材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eastAsia="zh-CN"/>
              </w:rPr>
              <w:t>盾牌、头盔、脚叉、钢叉、防刺背心、防割手套各</w:t>
            </w:r>
            <w:r>
              <w:rPr>
                <w:rFonts w:hint="eastAsia" w:ascii="仿宋_GB2312" w:hAnsi="仿宋_GB2312" w:eastAsia="仿宋_GB2312" w:cs="仿宋_GB2312"/>
                <w:b/>
                <w:bCs/>
                <w:i w:val="0"/>
                <w:color w:val="auto"/>
                <w:sz w:val="28"/>
                <w:szCs w:val="28"/>
                <w:highlight w:val="none"/>
                <w:u w:val="none"/>
                <w:lang w:val="en-US" w:eastAsia="zh-CN"/>
              </w:rPr>
              <w:t>1个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验收情况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2021年5月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2021年3月</w:t>
            </w:r>
            <w:r>
              <w:rPr>
                <w:rFonts w:hint="eastAsia" w:ascii="仿宋_GB2312" w:hAnsi="仿宋_GB2312" w:eastAsia="仿宋_GB2312" w:cs="仿宋_GB2312"/>
                <w:b/>
                <w:bCs/>
                <w:i w:val="0"/>
                <w:color w:val="auto"/>
                <w:sz w:val="28"/>
                <w:szCs w:val="28"/>
                <w:highlight w:val="none"/>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5.40万元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效益</w:t>
            </w:r>
            <w:r>
              <w:rPr>
                <w:rFonts w:hint="eastAsia" w:ascii="仿宋_GB2312" w:hAnsi="仿宋_GB2312" w:eastAsia="仿宋_GB2312" w:cs="仿宋_GB2312"/>
                <w:b/>
                <w:bCs/>
                <w:i w:val="0"/>
                <w:color w:val="auto"/>
                <w:sz w:val="28"/>
                <w:szCs w:val="28"/>
                <w:highlight w:val="none"/>
                <w:u w:val="none"/>
                <w:lang w:val="en-US" w:eastAsia="zh-CN"/>
              </w:rPr>
              <w:t xml:space="preserve"> 指标</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信访有序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群众来访有序、安全。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信访场所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信访场所规范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90%满意</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2021年书记市长信箱升级改造</w:t>
      </w:r>
      <w:r>
        <w:rPr>
          <w:rFonts w:hint="eastAsia" w:ascii="方正小标宋简体" w:hAnsi="方正小标宋简体" w:eastAsia="方正小标宋简体" w:cs="方正小标宋简体"/>
          <w:b/>
          <w:bCs/>
          <w:color w:val="auto"/>
          <w:kern w:val="2"/>
          <w:sz w:val="44"/>
          <w:szCs w:val="44"/>
          <w:highlight w:val="none"/>
          <w:lang w:val="zh-CN" w:eastAsia="zh-CN" w:bidi="ar-SA"/>
        </w:rPr>
        <w:t>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pStyle w:val="2"/>
        <w:ind w:firstLine="643" w:firstLineChars="200"/>
        <w:rPr>
          <w:rFonts w:hint="default" w:ascii="仿宋_GB2312" w:hAnsi="宋体" w:eastAsia="仿宋_GB2312" w:cs="Times New Roman"/>
          <w:b/>
          <w:bCs/>
          <w:color w:val="auto"/>
          <w:kern w:val="2"/>
          <w:sz w:val="32"/>
          <w:szCs w:val="32"/>
          <w:highlight w:val="none"/>
          <w:lang w:val="en-US" w:eastAsia="zh-CN" w:bidi="ar-SA"/>
        </w:rPr>
      </w:pPr>
      <w:r>
        <w:rPr>
          <w:rFonts w:hint="eastAsia" w:ascii="仿宋_GB2312" w:hAnsi="宋体" w:eastAsia="仿宋_GB2312" w:cs="Times New Roman"/>
          <w:b/>
          <w:bCs/>
          <w:color w:val="auto"/>
          <w:kern w:val="2"/>
          <w:sz w:val="32"/>
          <w:szCs w:val="32"/>
          <w:highlight w:val="none"/>
          <w:lang w:val="zh-CN" w:eastAsia="zh-CN" w:bidi="ar-SA"/>
        </w:rPr>
        <w:t>广元市书记市长信箱投诉系统于</w:t>
      </w:r>
      <w:r>
        <w:rPr>
          <w:rFonts w:hint="eastAsia" w:ascii="仿宋_GB2312" w:hAnsi="宋体" w:eastAsia="仿宋_GB2312" w:cs="Times New Roman"/>
          <w:b/>
          <w:bCs/>
          <w:color w:val="auto"/>
          <w:kern w:val="2"/>
          <w:sz w:val="32"/>
          <w:szCs w:val="32"/>
          <w:highlight w:val="none"/>
          <w:lang w:val="en-US" w:eastAsia="zh-CN" w:bidi="ar-SA"/>
        </w:rPr>
        <w:t>2005年开发建设，运转和安全等方面已无法满足现阶段</w:t>
      </w:r>
      <w:r>
        <w:rPr>
          <w:rFonts w:hint="eastAsia" w:hAnsi="宋体" w:cs="Times New Roman"/>
          <w:b/>
          <w:bCs/>
          <w:color w:val="auto"/>
          <w:kern w:val="2"/>
          <w:sz w:val="32"/>
          <w:szCs w:val="32"/>
          <w:highlight w:val="none"/>
          <w:lang w:val="en-US" w:eastAsia="zh-CN" w:bidi="ar-SA"/>
        </w:rPr>
        <w:t>使用，故对系统进行升级满足现有信访办理需要。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1．项目主要内容。将书记、市长信箱接入到全国信访信息系统，实现信箱与走访、书信、网投的数据对接；提高系统安全性。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2．项目绩效目标。建设实名制网上注册、投诉及手机短信告知；实现群众通过查询码查询受理、办结回复、满意度测评；开发投诉信访信息分析软件，对投诉信访件进行汇总、分析。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2021年广元市财政局通过《广元市财政局关于批复2021年市级部门预算的通知》文件下达我单位项目资金预算指标6.60万元。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6.60万元，财政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6.60万元。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6.60万元，截止2021年底，市财政实际拨付资金6.60万元，资金拨付率为100%。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6.60万元，支出进度为100%，主要用升级信箱网络安全性；将信箱接入全国信访信息系统；实现实名制登记、短信告知查询、满意度测评、对投诉进行分析汇总等。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仿宋_GB2312" w:hAnsi="宋体" w:eastAsia="仿宋_GB2312"/>
          <w:b/>
          <w:bCs/>
          <w:sz w:val="32"/>
          <w:szCs w:val="32"/>
          <w:lang w:val="en-US" w:eastAsia="zh-CN"/>
        </w:rPr>
        <w:t>我单位严格按照财务管理相关制度规定，建立健全财务管理制度和内控制度，严格执行财务支出的报销制度，应附与经济业务事项相关的合法合规的原始凭证和附件，按规定的程序审核、审批，并有具体经办人、证明人、领导审批签字，进行支付，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b/>
          <w:bCs/>
          <w:sz w:val="32"/>
          <w:szCs w:val="32"/>
          <w:lang w:val="en-US" w:eastAsia="zh-CN"/>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hAnsi="宋体" w:eastAsia="仿宋_GB2312"/>
          <w:b/>
          <w:bCs/>
          <w:sz w:val="32"/>
          <w:szCs w:val="32"/>
          <w:lang w:val="zh-CN" w:eastAsia="zh-CN"/>
        </w:rPr>
        <w:t>该项目由群众来信办理科负责申报和组织实施，由项目负责科室进行验收，向单位提供验收报告。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hAnsi="宋体" w:eastAsia="仿宋_GB2312"/>
          <w:b/>
          <w:bCs/>
          <w:sz w:val="32"/>
          <w:szCs w:val="32"/>
          <w:lang w:val="zh-CN" w:eastAsia="zh-CN"/>
        </w:rPr>
        <w:t>通过立项、论证、审批等确认程序，并落实经费来源后组织实施，资金支付过程中专款专用，使用合规，支出依据规范，无虚列支出，无截留、挤占、挪用现象。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宋体" w:eastAsia="仿宋_GB2312"/>
          <w:b/>
          <w:bCs/>
          <w:sz w:val="32"/>
          <w:szCs w:val="32"/>
          <w:lang w:val="zh-CN" w:eastAsia="zh-CN"/>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3" w:firstLineChars="200"/>
        <w:rPr>
          <w:rFonts w:hint="default"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zh-CN" w:eastAsia="zh-CN" w:bidi="ar-SA"/>
        </w:rPr>
        <w:t>通过项目实施，完成了书记市长信箱升级，达到了逾期目标，截止评价时点任务完成</w:t>
      </w:r>
      <w:r>
        <w:rPr>
          <w:rFonts w:hint="eastAsia" w:ascii="仿宋_GB2312" w:hAnsi="宋体" w:eastAsia="仿宋_GB2312" w:cs="Times New Roman"/>
          <w:b/>
          <w:bCs/>
          <w:kern w:val="2"/>
          <w:sz w:val="32"/>
          <w:szCs w:val="32"/>
          <w:lang w:val="en-US" w:eastAsia="zh-CN" w:bidi="ar-SA"/>
        </w:rPr>
        <w:t>100%，验收质量合格，支付资金6.60万元，未有资金超标和结余情况。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通过项目实施，实现了群众实名制登记遏制了多头信访投诉，接入全国信访系统纳入了同一分析处理、流转办理，提高了网络安全性。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通过“</w:t>
      </w:r>
      <w:r>
        <w:rPr>
          <w:rFonts w:hint="eastAsia" w:ascii="仿宋_GB2312" w:hAnsi="宋体" w:eastAsia="仿宋_GB2312" w:cs="Times New Roman"/>
          <w:b/>
          <w:bCs/>
          <w:kern w:val="2"/>
          <w:sz w:val="32"/>
          <w:szCs w:val="32"/>
          <w:lang w:val="en-US" w:eastAsia="zh-CN" w:bidi="ar-SA"/>
        </w:rPr>
        <w:t>书记市长信箱升级改造</w:t>
      </w:r>
      <w:r>
        <w:rPr>
          <w:rFonts w:hint="eastAsia" w:ascii="仿宋_GB2312" w:hAnsi="宋体" w:eastAsia="仿宋_GB2312" w:cs="Times New Roman"/>
          <w:b/>
          <w:bCs/>
          <w:kern w:val="2"/>
          <w:sz w:val="32"/>
          <w:szCs w:val="32"/>
          <w:lang w:val="zh-CN" w:eastAsia="zh-CN" w:bidi="ar-SA"/>
        </w:rPr>
        <w:t>”项目实施，提升了该系统的运行能力，提高了群众投诉的办理质量。</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存在的问题。</w:t>
      </w:r>
    </w:p>
    <w:p>
      <w:pPr>
        <w:pStyle w:val="2"/>
        <w:ind w:firstLine="643" w:firstLineChars="200"/>
        <w:rPr>
          <w:rFonts w:hint="default"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县区和乡镇对系统运用还不熟悉，办理程序还不规范。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加大对县区、乡镇、部门的培训。</w:t>
      </w: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6.60万元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6.60万元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6.60万元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6"/>
              </w:numPr>
              <w:bidi w:val="0"/>
              <w:rPr>
                <w:rFonts w:hint="eastAsia"/>
                <w:b/>
                <w:bCs/>
                <w:lang w:val="en-US" w:eastAsia="zh-CN"/>
              </w:rPr>
            </w:pPr>
            <w:r>
              <w:rPr>
                <w:rFonts w:hint="eastAsia"/>
                <w:b/>
                <w:bCs/>
                <w:lang w:val="en-US" w:eastAsia="zh-CN"/>
              </w:rPr>
              <w:t>将书记、市长信箱接入到全国信访信息系统，实现信箱与走访、书信、网投的数据对接。</w:t>
            </w:r>
          </w:p>
          <w:p>
            <w:pPr>
              <w:numPr>
                <w:ilvl w:val="0"/>
                <w:numId w:val="6"/>
              </w:numPr>
              <w:bidi w:val="0"/>
              <w:rPr>
                <w:rFonts w:hint="default"/>
                <w:b/>
                <w:bCs/>
                <w:lang w:val="en-US" w:eastAsia="zh-CN"/>
              </w:rPr>
            </w:pPr>
            <w:r>
              <w:rPr>
                <w:rFonts w:hint="default"/>
                <w:b/>
                <w:bCs/>
                <w:lang w:val="en-US" w:eastAsia="zh-CN"/>
              </w:rPr>
              <w:t>建设实名制网上注册反投诉及手机短信告知，实现群众通过查询码查询受理、办结回复、满意度测评。</w:t>
            </w:r>
          </w:p>
          <w:p>
            <w:pPr>
              <w:numPr>
                <w:ilvl w:val="0"/>
                <w:numId w:val="6"/>
              </w:numPr>
              <w:bidi w:val="0"/>
              <w:rPr>
                <w:rFonts w:hint="default" w:ascii="Times New Roman" w:hAnsi="Times New Roman" w:eastAsia="宋体" w:cs="Times New Roman"/>
                <w:b/>
                <w:bCs/>
                <w:kern w:val="2"/>
                <w:szCs w:val="24"/>
                <w:lang w:val="en-US" w:eastAsia="zh-CN" w:bidi="ar-SA"/>
              </w:rPr>
            </w:pPr>
            <w:r>
              <w:rPr>
                <w:rFonts w:hint="default"/>
                <w:b/>
                <w:bCs/>
                <w:lang w:val="en-US" w:eastAsia="zh-CN"/>
              </w:rPr>
              <w:t>开发投诉信访信息分析软件，对投诉信访件进行汇总、分析</w:t>
            </w:r>
            <w:r>
              <w:rPr>
                <w:rFonts w:hint="eastAsia"/>
                <w:b/>
                <w:bCs/>
                <w:lang w:val="en-US" w:eastAsia="zh-CN"/>
              </w:rPr>
              <w:t>。</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eastAsia"/>
                <w:b/>
                <w:bCs/>
                <w:lang w:val="en-US" w:eastAsia="zh-CN"/>
              </w:rPr>
            </w:pPr>
            <w:r>
              <w:rPr>
                <w:rFonts w:hint="eastAsia"/>
                <w:b/>
                <w:bCs/>
                <w:lang w:val="en-US" w:eastAsia="zh-CN"/>
              </w:rPr>
              <w:t>1、将书记、市长信箱接入到全国信访信息系统，实现信箱与走访、书信、网投的数据对接。</w:t>
            </w:r>
          </w:p>
          <w:p>
            <w:pPr>
              <w:numPr>
                <w:ilvl w:val="0"/>
                <w:numId w:val="0"/>
              </w:numPr>
              <w:bidi w:val="0"/>
              <w:rPr>
                <w:rFonts w:hint="default"/>
                <w:b/>
                <w:bCs/>
                <w:lang w:val="en-US" w:eastAsia="zh-CN"/>
              </w:rPr>
            </w:pPr>
            <w:r>
              <w:rPr>
                <w:rFonts w:hint="eastAsia"/>
                <w:b/>
                <w:bCs/>
                <w:lang w:val="en-US" w:eastAsia="zh-CN"/>
              </w:rPr>
              <w:t>2、</w:t>
            </w:r>
            <w:r>
              <w:rPr>
                <w:rFonts w:hint="default"/>
                <w:b/>
                <w:bCs/>
                <w:lang w:val="en-US" w:eastAsia="zh-CN"/>
              </w:rPr>
              <w:t>建设实名制网上注册反投诉及手机短信告知，实现群众通过查询码查询受理、办结回复、满意度测评。</w:t>
            </w:r>
          </w:p>
          <w:p>
            <w:pPr>
              <w:numPr>
                <w:ilvl w:val="0"/>
                <w:numId w:val="0"/>
              </w:numPr>
              <w:bidi w:val="0"/>
              <w:rPr>
                <w:rFonts w:hint="default" w:ascii="宋体" w:hAnsi="宋体" w:cs="宋体"/>
                <w:b/>
                <w:bCs/>
                <w:i w:val="0"/>
                <w:color w:val="auto"/>
                <w:szCs w:val="24"/>
                <w:highlight w:val="none"/>
                <w:u w:val="none"/>
                <w:lang w:val="en-US" w:eastAsia="zh-CN"/>
              </w:rPr>
            </w:pPr>
            <w:r>
              <w:rPr>
                <w:rFonts w:hint="eastAsia"/>
                <w:b/>
                <w:bCs/>
                <w:lang w:val="en-US" w:eastAsia="zh-CN"/>
              </w:rPr>
              <w:t>3、</w:t>
            </w:r>
            <w:r>
              <w:rPr>
                <w:rFonts w:hint="default"/>
                <w:b/>
                <w:bCs/>
                <w:lang w:val="en-US" w:eastAsia="zh-CN"/>
              </w:rPr>
              <w:t>开发投诉信访信息分析软件，对投诉信访件进行汇总、分析</w:t>
            </w:r>
            <w:r>
              <w:rPr>
                <w:rFonts w:hint="eastAsia"/>
                <w:b/>
                <w:bCs/>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升级平台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书记市长信箱升级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验收情况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2021年5月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2021年3月</w:t>
            </w:r>
            <w:r>
              <w:rPr>
                <w:rFonts w:hint="eastAsia" w:ascii="仿宋_GB2312" w:hAnsi="仿宋_GB2312" w:eastAsia="仿宋_GB2312" w:cs="仿宋_GB2312"/>
                <w:b/>
                <w:bCs/>
                <w:i w:val="0"/>
                <w:color w:val="auto"/>
                <w:sz w:val="28"/>
                <w:szCs w:val="28"/>
                <w:highlight w:val="none"/>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6.60万元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效益指标</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群众投诉便捷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建设实名制投诉、短信告知</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实现实名制网上投诉及短信告知，实现群众通过查询码查询受理、办结回复、满意度测评。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信息和安全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实现科学化、信息化、安全可靠。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ascii="仿宋_GB2312" w:hAnsi="仿宋_GB2312" w:eastAsia="仿宋_GB2312" w:cs="仿宋_GB2312"/>
                <w:b/>
                <w:bCs/>
                <w:i w:val="0"/>
                <w:color w:val="auto"/>
                <w:szCs w:val="28"/>
                <w:highlight w:val="none"/>
                <w:u w:val="none"/>
                <w:lang w:val="en-US" w:eastAsia="zh-CN"/>
              </w:rPr>
            </w:pPr>
            <w:r>
              <w:rPr>
                <w:rFonts w:hint="eastAsia"/>
                <w:b/>
                <w:bCs/>
                <w:lang w:val="en-US" w:eastAsia="zh-CN"/>
              </w:rPr>
              <w:t>接入到全国信访信息系统，实现数据对接；开发投诉信访信息分析软件，对投诉信访件进行汇总、分析，形成长效模式。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w:t>
      </w:r>
      <w:r>
        <w:rPr>
          <w:rFonts w:hint="eastAsia" w:ascii="方正小标宋简体" w:hAnsi="方正小标宋简体" w:eastAsia="方正小标宋简体" w:cs="方正小标宋简体"/>
          <w:b/>
          <w:bCs/>
          <w:color w:val="auto"/>
          <w:kern w:val="2"/>
          <w:sz w:val="44"/>
          <w:szCs w:val="44"/>
          <w:highlight w:val="none"/>
          <w:lang w:val="zh-CN" w:eastAsia="zh-CN" w:bidi="ar-SA"/>
        </w:rPr>
        <w:t>信访远程视频服务项目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贯彻落实国家信访局《关于建设国家信访局视频信访系统有关事宜的通知》（国信发﹝2017﹞1号），推动四川省视频信访系统建设；联通国家、省、市、县机构，以及有权处理信访问题的职能部门，实现会议培训、接访会商、应急调度等工作应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1．项目主要内容。国家、省、市、县四级信访部门连接。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cs="Times New Roman"/>
          <w:b/>
          <w:bCs/>
          <w:color w:val="auto"/>
          <w:sz w:val="32"/>
          <w:szCs w:val="32"/>
          <w:highlight w:val="none"/>
          <w:lang w:val="zh-CN"/>
        </w:rPr>
        <w:t>2．项目绩效目标。</w:t>
      </w:r>
      <w:r>
        <w:rPr>
          <w:rFonts w:hint="eastAsia" w:ascii="仿宋_GB2312" w:hAnsi="宋体" w:eastAsia="仿宋_GB2312"/>
          <w:b/>
          <w:bCs/>
          <w:sz w:val="32"/>
          <w:szCs w:val="32"/>
          <w:lang w:val="zh-CN" w:eastAsia="zh-CN"/>
        </w:rPr>
        <w:t>通过项目实施，主要完成支付市本级及七个县区的信访视频系统使用费；确保远程视频接访工作顺利开展；确保“国家、省、市、县”四级视频会议、业务培训等链接畅通。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2021年广元市财政局通过《广元市财政局关于批复2021年市级部门预算的通知》文件下达我单位项目资金预算指标10.58万元。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10.58万元，财政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10.58万元。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10.58万元，截止2021年底，市财政实际拨付资金10.58万元，资金拨付率为100%。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10.58万元，支出进度为100%，主要用</w:t>
      </w:r>
      <w:r>
        <w:rPr>
          <w:rFonts w:hint="eastAsia" w:ascii="仿宋_GB2312" w:hAnsi="宋体" w:eastAsia="仿宋_GB2312"/>
          <w:b/>
          <w:bCs/>
          <w:sz w:val="32"/>
          <w:szCs w:val="32"/>
          <w:lang w:val="zh-CN" w:eastAsia="zh-CN"/>
        </w:rPr>
        <w:t>支付市本级及七个县区的信访视频系统使用费，设备维护及更换</w:t>
      </w:r>
      <w:r>
        <w:rPr>
          <w:rFonts w:hint="eastAsia" w:ascii="仿宋_GB2312" w:hAnsi="宋体" w:eastAsia="仿宋_GB2312"/>
          <w:b/>
          <w:bCs/>
          <w:sz w:val="32"/>
          <w:szCs w:val="32"/>
          <w:lang w:val="en-US" w:eastAsia="zh-CN"/>
        </w:rPr>
        <w:t>。在项目执行过程中，严格按照预算批复执行，未随意改变该项目资金支付范围、支付标准、严格预算执行进度和经费支出，确保资金使用安全、规范、高效。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en-US" w:eastAsia="zh-CN"/>
        </w:rPr>
        <w:t>我单位严格按照财务管理相关制度规定，建立健全财务管理制度和内控制度，严格执行财务支出的报销制度，应附与经济业务事项相关的合法合规的原始凭证和附件，按规定的程序审核、审批，并有具体经办人、证明人、领导审批签字，进行支付，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b/>
          <w:bCs/>
          <w:sz w:val="32"/>
          <w:szCs w:val="32"/>
          <w:lang w:val="en-US" w:eastAsia="zh-CN"/>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hAnsi="宋体" w:eastAsia="仿宋_GB2312"/>
          <w:b/>
          <w:bCs/>
          <w:sz w:val="32"/>
          <w:szCs w:val="32"/>
          <w:lang w:val="zh-CN" w:eastAsia="zh-CN"/>
        </w:rPr>
        <w:t>该项目由接访一科负责申报和组织实施，由项目负责科室进行验收，向单位提供验收报告。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hAnsi="宋体" w:eastAsia="仿宋_GB2312"/>
          <w:b/>
          <w:bCs/>
          <w:sz w:val="32"/>
          <w:szCs w:val="32"/>
          <w:lang w:val="zh-CN" w:eastAsia="zh-CN"/>
        </w:rPr>
        <w:t>通过立项、论证、审批等确认程序，并落实经费来源后组织实施，资金支付过程中专款专用，使用合规，支出依据规范，无虚列支出，无截留、挤占、挪用现象。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宋体" w:eastAsia="仿宋_GB2312"/>
          <w:b/>
          <w:bCs/>
          <w:sz w:val="32"/>
          <w:szCs w:val="32"/>
          <w:lang w:val="zh-CN" w:eastAsia="zh-CN"/>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3" w:firstLineChars="200"/>
        <w:rPr>
          <w:rFonts w:hint="default"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zh-CN" w:eastAsia="zh-CN" w:bidi="ar-SA"/>
        </w:rPr>
        <w:t>通过项目实施，完成了全年系统使用、维护费用支付，达到了逾期目标，截止评价时点任务完成</w:t>
      </w:r>
      <w:r>
        <w:rPr>
          <w:rFonts w:hint="eastAsia" w:ascii="仿宋_GB2312" w:hAnsi="宋体" w:eastAsia="仿宋_GB2312" w:cs="Times New Roman"/>
          <w:b/>
          <w:bCs/>
          <w:kern w:val="2"/>
          <w:sz w:val="32"/>
          <w:szCs w:val="32"/>
          <w:lang w:val="en-US" w:eastAsia="zh-CN" w:bidi="ar-SA"/>
        </w:rPr>
        <w:t>100%，未有资金超标和结余情况。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通过项目实施，保障了国家、省、市、县等四级信访部门信访远程视频接访、培训、会议等工作开展。</w:t>
      </w:r>
      <w:r>
        <w:rPr>
          <w:rFonts w:hint="eastAsia" w:ascii="仿宋_GB2312" w:hAnsi="宋体" w:eastAsia="仿宋_GB2312" w:cs="Times New Roman"/>
          <w:b/>
          <w:bCs/>
          <w:kern w:val="2"/>
          <w:sz w:val="32"/>
          <w:szCs w:val="32"/>
          <w:lang w:val="en-US" w:eastAsia="zh-CN" w:bidi="ar-SA"/>
        </w:rPr>
        <w:t>同时监督市、县两级领导落实领导按期接访的要求。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3"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信访远程视频服务的运用，有效的搭建了国家、省、市、县上进链接的平台，实现了全国信访业务统一培训。监督了市领导每季度一次，县领导每月一次开展信访接待的要求，同时本级信访群众在不出门的情况下就可预约上级信访部门同时视频接待，解决矛盾纠纷。</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一是个别县区设施设备老化需要更新。二是使用功能还需扩大。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继续加强和完善绩效管理体系，不断创新提高绩效管理水平。</w:t>
      </w: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7"/>
              </w:numPr>
              <w:bidi w:val="0"/>
              <w:rPr>
                <w:rFonts w:hint="default"/>
                <w:b/>
                <w:bCs/>
                <w:lang w:val="en-US" w:eastAsia="zh-CN"/>
              </w:rPr>
            </w:pPr>
            <w:r>
              <w:rPr>
                <w:rFonts w:hint="eastAsia"/>
                <w:b/>
                <w:bCs/>
                <w:lang w:val="en-US" w:eastAsia="zh-CN"/>
              </w:rPr>
              <w:t>联通国家、省、市、县机构，实现会议培训、接访会商、应急调度等工作应用。2、确保远程视频接访工作、培训、会议顺利开展。</w:t>
            </w:r>
          </w:p>
          <w:p>
            <w:pPr>
              <w:numPr>
                <w:ilvl w:val="0"/>
                <w:numId w:val="0"/>
              </w:numPr>
              <w:bidi w:val="0"/>
              <w:rPr>
                <w:rFonts w:hint="default"/>
                <w:b/>
                <w:bCs/>
                <w:lang w:val="en-US" w:eastAsia="zh-CN"/>
              </w:rPr>
            </w:pPr>
            <w:r>
              <w:rPr>
                <w:rFonts w:hint="eastAsia"/>
                <w:b/>
                <w:bCs/>
                <w:lang w:val="en-US" w:eastAsia="zh-CN"/>
              </w:rPr>
              <w:t>3、对设备进行维护、技术保障。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eastAsia"/>
                <w:b/>
                <w:bCs/>
                <w:lang w:val="en-US" w:eastAsia="zh-CN"/>
              </w:rPr>
            </w:pPr>
            <w:r>
              <w:rPr>
                <w:rFonts w:hint="eastAsia"/>
                <w:b/>
                <w:bCs/>
                <w:lang w:val="en-US" w:eastAsia="zh-CN"/>
              </w:rPr>
              <w:t>1、联通国家、省、市、县机构，实现会议培训、接访会商、应急调度等工作应用。</w:t>
            </w:r>
          </w:p>
          <w:p>
            <w:pPr>
              <w:numPr>
                <w:ilvl w:val="0"/>
                <w:numId w:val="0"/>
              </w:numPr>
              <w:bidi w:val="0"/>
              <w:rPr>
                <w:rFonts w:hint="default"/>
                <w:b/>
                <w:bCs/>
                <w:lang w:val="en-US" w:eastAsia="zh-CN"/>
              </w:rPr>
            </w:pPr>
            <w:r>
              <w:rPr>
                <w:rFonts w:hint="eastAsia"/>
                <w:b/>
                <w:bCs/>
                <w:lang w:val="en-US" w:eastAsia="zh-CN"/>
              </w:rPr>
              <w:t>2、确保远程视频接访工作、培训、会议顺利开展。</w:t>
            </w:r>
          </w:p>
          <w:p>
            <w:pPr>
              <w:numPr>
                <w:ilvl w:val="0"/>
                <w:numId w:val="0"/>
              </w:numPr>
              <w:bidi w:val="0"/>
              <w:rPr>
                <w:rFonts w:hint="default" w:ascii="宋体" w:hAnsi="宋体" w:cs="宋体"/>
                <w:b/>
                <w:bCs/>
                <w:i w:val="0"/>
                <w:color w:val="auto"/>
                <w:szCs w:val="24"/>
                <w:highlight w:val="none"/>
                <w:u w:val="none"/>
                <w:lang w:val="en-US" w:eastAsia="zh-CN"/>
              </w:rPr>
            </w:pPr>
            <w:r>
              <w:rPr>
                <w:rFonts w:hint="eastAsia"/>
                <w:b/>
                <w:bCs/>
                <w:lang w:val="en-US" w:eastAsia="zh-CN"/>
              </w:rPr>
              <w:t>3、对设备进行维护、技术保障。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使用套数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8套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技术保障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imes New Roman" w:hAnsi="Times New Roman" w:eastAsia="宋体" w:cs="Times New Roman"/>
                <w:b/>
                <w:bCs/>
                <w:kern w:val="2"/>
                <w:sz w:val="21"/>
                <w:szCs w:val="24"/>
                <w:lang w:val="en-US" w:eastAsia="zh-CN" w:bidi="ar-SA"/>
              </w:rPr>
            </w:pPr>
            <w:r>
              <w:rPr>
                <w:rFonts w:hint="eastAsia"/>
                <w:b/>
                <w:bCs/>
                <w:lang w:eastAsia="zh-CN"/>
              </w:rPr>
              <w:t>远程接待、会议、培训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kern w:val="2"/>
                <w:sz w:val="28"/>
                <w:szCs w:val="28"/>
                <w:highlight w:val="none"/>
                <w:u w:val="none"/>
                <w:lang w:val="en-US" w:eastAsia="zh-CN" w:bidi="ar-SA"/>
              </w:rPr>
            </w:pPr>
            <w:r>
              <w:rPr>
                <w:rFonts w:hint="default" w:ascii="仿宋_GB2312" w:hAnsi="仿宋_GB2312" w:eastAsia="仿宋_GB2312" w:cs="仿宋_GB2312"/>
                <w:b/>
                <w:bCs/>
                <w:i w:val="0"/>
                <w:color w:val="auto"/>
                <w:sz w:val="28"/>
                <w:szCs w:val="28"/>
                <w:highlight w:val="none"/>
                <w:u w:val="none"/>
                <w:lang w:val="en-US" w:eastAsia="zh-CN"/>
              </w:rPr>
              <w:t>≥20次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val="en-US" w:eastAsia="zh-CN"/>
              </w:rPr>
              <w:t>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运行完好</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10.58万元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eastAsia="zh-CN"/>
              </w:rPr>
              <w:t>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群众信访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远程信访接待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群众可在本县约访市级部门通过远程视频接待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系统连接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四级联通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val="en-US" w:eastAsia="zh-CN"/>
              </w:rPr>
            </w:pPr>
            <w:r>
              <w:rPr>
                <w:rFonts w:hint="eastAsia"/>
                <w:b/>
                <w:bCs/>
                <w:lang w:val="en-US" w:eastAsia="zh-CN"/>
              </w:rPr>
              <w:t>实现国家、省、市、县联通，开展培训、会议、信访接待。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spacing w:line="580" w:lineRule="exact"/>
        <w:rPr>
          <w:rStyle w:val="24"/>
          <w:rFonts w:ascii="黑体" w:hAnsi="黑体" w:eastAsia="黑体"/>
          <w:b/>
          <w:bCs/>
          <w:color w:val="auto"/>
          <w:highlight w:val="none"/>
        </w:rPr>
      </w:pPr>
    </w:p>
    <w:p>
      <w:pPr>
        <w:widowControl/>
        <w:jc w:val="left"/>
        <w:rPr>
          <w:rStyle w:val="24"/>
          <w:rFonts w:ascii="黑体" w:hAnsi="黑体" w:eastAsia="黑体"/>
          <w:b/>
          <w:bCs/>
          <w:color w:val="auto"/>
          <w:highlight w:val="none"/>
        </w:rPr>
      </w:pPr>
      <w:r>
        <w:rPr>
          <w:rStyle w:val="24"/>
          <w:rFonts w:ascii="黑体" w:hAnsi="黑体" w:eastAsia="黑体"/>
          <w:b/>
          <w:bCs/>
          <w:color w:val="auto"/>
          <w:highlight w:val="none"/>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w:t>
      </w:r>
      <w:r>
        <w:rPr>
          <w:rFonts w:hint="eastAsia" w:ascii="方正小标宋简体" w:hAnsi="方正小标宋简体" w:eastAsia="方正小标宋简体" w:cs="方正小标宋简体"/>
          <w:b/>
          <w:bCs/>
          <w:color w:val="auto"/>
          <w:kern w:val="2"/>
          <w:sz w:val="44"/>
          <w:szCs w:val="44"/>
          <w:highlight w:val="none"/>
          <w:lang w:val="zh-CN" w:eastAsia="zh-CN" w:bidi="ar-SA"/>
        </w:rPr>
        <w:t>信访维稳信息费项目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根据川委厅﹝2020﹞</w:t>
      </w:r>
      <w:r>
        <w:rPr>
          <w:rFonts w:hint="eastAsia" w:ascii="仿宋_GB2312" w:hAnsi="宋体" w:eastAsia="仿宋_GB2312"/>
          <w:b/>
          <w:bCs/>
          <w:sz w:val="32"/>
          <w:szCs w:val="32"/>
          <w:lang w:val="en-US" w:eastAsia="zh-CN"/>
        </w:rPr>
        <w:t>48号、</w:t>
      </w:r>
      <w:r>
        <w:rPr>
          <w:rFonts w:hint="eastAsia" w:ascii="仿宋_GB2312" w:hAnsi="宋体" w:eastAsia="仿宋_GB2312"/>
          <w:b/>
          <w:bCs/>
          <w:sz w:val="32"/>
          <w:szCs w:val="32"/>
          <w:lang w:val="zh-CN" w:eastAsia="zh-CN"/>
        </w:rPr>
        <w:t>川委办﹝2014﹞28号、 广信联办﹝2017﹞23号 相关文件的要求，把来信、来访、网上投诉纳入网上流转，实现网上录入、管理、督查、绩效考评，实现网上信访实名制，由于支付网站平台的运行服务费用。</w:t>
      </w:r>
      <w:r>
        <w:rPr>
          <w:rFonts w:hint="eastAsia"/>
          <w:b/>
          <w:bCs/>
          <w:sz w:val="32"/>
          <w:szCs w:val="32"/>
          <w:lang w:val="zh-CN"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1．项目主要内容。支付各个信访受理平台年费、维护费用等。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2．项目绩效目标。通过项目实施，建设“信、访、 网、电”四位一体，以网上受理为主的诉求表达格局，把来信、来访、网上投诉等纳入网上流转；做好全国网上信访信息综合平台对接工作；开通信访信息系统全市信访办理过程中及时受理、按期办理、群众满意度评价等数据分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2021年广元市财政局通过《广元市财政局关于批复2021年市级部门预算的通知》文件下达我单位项目资金预算指标4.50万元。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4.50万元，财政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4.50万元。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4.50万元，截止2021年底，市财政实际拨付资金4.50万元，资金拨付率为100%。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4.50万元，支出进度为100%，主要用</w:t>
      </w:r>
      <w:r>
        <w:rPr>
          <w:rFonts w:hint="eastAsia" w:ascii="仿宋_GB2312" w:hAnsi="宋体" w:eastAsia="仿宋_GB2312"/>
          <w:b/>
          <w:bCs/>
          <w:sz w:val="32"/>
          <w:szCs w:val="32"/>
          <w:lang w:val="zh-CN" w:eastAsia="zh-CN"/>
        </w:rPr>
        <w:t>支付各个信访受理平台年费及维护费用</w:t>
      </w:r>
      <w:r>
        <w:rPr>
          <w:rFonts w:hint="eastAsia" w:ascii="仿宋_GB2312" w:hAnsi="宋体" w:eastAsia="仿宋_GB2312"/>
          <w:b/>
          <w:bCs/>
          <w:sz w:val="32"/>
          <w:szCs w:val="32"/>
          <w:lang w:val="en-US" w:eastAsia="zh-CN"/>
        </w:rPr>
        <w:t>。在项目执行过程中，严格按照预算批复执行，未随意改变该项目资金支付范围、支付标准、严格预算执行进度和经费支出，确保资金使用安全、规范、高效。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仿宋_GB2312" w:eastAsia="仿宋_GB2312" w:cs="Times New Roman"/>
          <w:b/>
          <w:bCs/>
          <w:kern w:val="0"/>
          <w:sz w:val="32"/>
          <w:szCs w:val="32"/>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2"/>
          <w:szCs w:val="32"/>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2"/>
          <w:szCs w:val="32"/>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2"/>
          <w:szCs w:val="32"/>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2"/>
          <w:szCs w:val="32"/>
          <w:lang w:val="zh-CN" w:eastAsia="zh-CN" w:bidi="ar-SA"/>
        </w:rPr>
        <w:t>该项目由群众来信办理科负责申报和组织实施，由项目负责科室进行验收，向单位提供验收报告。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2"/>
          <w:szCs w:val="32"/>
          <w:lang w:val="zh-CN" w:eastAsia="zh-CN" w:bidi="ar-SA"/>
        </w:rPr>
        <w:t>通过立项、论证、审批等确认程序，并落实经费来源后组织实施，资金支付过程中</w:t>
      </w:r>
      <w:r>
        <w:rPr>
          <w:rFonts w:hint="eastAsia" w:ascii="仿宋_GB2312" w:hAnsi="Times New Roman" w:eastAsia="仿宋_GB2312" w:cs="Times New Roman"/>
          <w:b/>
          <w:bCs/>
          <w:kern w:val="0"/>
          <w:sz w:val="32"/>
          <w:szCs w:val="32"/>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2"/>
          <w:szCs w:val="32"/>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3" w:firstLineChars="20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zh-CN" w:eastAsia="zh-CN" w:bidi="ar-SA"/>
        </w:rPr>
        <w:t>通过项目实施，</w:t>
      </w:r>
      <w:r>
        <w:rPr>
          <w:rFonts w:hint="eastAsia" w:cs="Times New Roman"/>
          <w:b/>
          <w:bCs/>
          <w:kern w:val="0"/>
          <w:sz w:val="32"/>
          <w:szCs w:val="32"/>
          <w:lang w:val="zh-CN" w:eastAsia="zh-CN" w:bidi="ar-SA"/>
        </w:rPr>
        <w:t>完成了全年系统使用、维护费用支付，达到了逾期目标，截止评价时点任务完成</w:t>
      </w:r>
      <w:r>
        <w:rPr>
          <w:rFonts w:hint="eastAsia" w:cs="Times New Roman"/>
          <w:b/>
          <w:bCs/>
          <w:kern w:val="0"/>
          <w:sz w:val="32"/>
          <w:szCs w:val="32"/>
          <w:lang w:val="en-US" w:eastAsia="zh-CN" w:bidi="ar-SA"/>
        </w:rPr>
        <w:t>100%，未有资金超标和结余情况。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3"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通过项目实施，保障了信访投诉受理平台正常运行，群众信访渠道畅通。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仿宋_GB2312" w:hAnsi="仿宋_GB2312" w:eastAsia="仿宋_GB2312" w:cs="仿宋_GB2312"/>
          <w:b/>
          <w:bCs/>
          <w:sz w:val="32"/>
          <w:szCs w:val="32"/>
          <w:lang w:val="zh-CN"/>
        </w:rPr>
        <w:t>在群众信访过程中，由走访逐级变成通过各种网络平台投诉的趋势下，保障了全市各信访部门和机构通过网络处理群众投诉的要求，同时协商运营商开发更加便捷群众，适合信访部门的运行平台。达到了群众反映问题足不出户，一部手机一个平台便能信访，信访部门网上流转办理，减少走访、越级访。</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sz w:val="32"/>
          <w:szCs w:val="32"/>
          <w:lang w:val="zh-CN" w:eastAsia="zh-CN"/>
        </w:rPr>
      </w:pPr>
      <w:r>
        <w:rPr>
          <w:rFonts w:hint="eastAsia" w:ascii="仿宋_GB2312" w:hAnsi="宋体" w:eastAsia="仿宋_GB2312" w:cs="Times New Roman"/>
          <w:b/>
          <w:bCs/>
          <w:sz w:val="32"/>
          <w:szCs w:val="32"/>
          <w:lang w:val="zh-CN" w:eastAsia="zh-CN"/>
        </w:rPr>
        <w:t>一是个别县区设施设备老化需要更新。二是使用功能还需扩大。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继续加强和完善绩效管理体系，不断创新提高绩效管理水平。</w:t>
      </w:r>
    </w:p>
    <w:p>
      <w:pPr>
        <w:pStyle w:val="2"/>
        <w:rPr>
          <w:rFonts w:hint="eastAsia"/>
          <w:b/>
          <w:bCs/>
          <w:color w:val="auto"/>
          <w:sz w:val="32"/>
          <w:szCs w:val="32"/>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7"/>
              </w:numPr>
              <w:bidi w:val="0"/>
              <w:rPr>
                <w:rFonts w:hint="default"/>
                <w:b/>
                <w:bCs/>
                <w:lang w:val="en-US" w:eastAsia="zh-CN"/>
              </w:rPr>
            </w:pPr>
            <w:r>
              <w:rPr>
                <w:rFonts w:hint="eastAsia"/>
                <w:b/>
                <w:bCs/>
                <w:lang w:val="en-US" w:eastAsia="zh-CN"/>
              </w:rPr>
              <w:t>联通国家、省、市、县机构，实现会议培训、接访会商、应急调度等工作应用。2、确保远程视频接访工作、培训、会议顺利开展。</w:t>
            </w:r>
          </w:p>
          <w:p>
            <w:pPr>
              <w:numPr>
                <w:ilvl w:val="0"/>
                <w:numId w:val="0"/>
              </w:numPr>
              <w:bidi w:val="0"/>
              <w:rPr>
                <w:rFonts w:hint="default"/>
                <w:b/>
                <w:bCs/>
                <w:lang w:val="en-US" w:eastAsia="zh-CN"/>
              </w:rPr>
            </w:pPr>
            <w:r>
              <w:rPr>
                <w:rFonts w:hint="eastAsia"/>
                <w:b/>
                <w:bCs/>
                <w:lang w:val="en-US" w:eastAsia="zh-CN"/>
              </w:rPr>
              <w:t>3、对设备进行维护、技术保障。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eastAsia"/>
                <w:b/>
                <w:bCs/>
                <w:lang w:val="en-US" w:eastAsia="zh-CN"/>
              </w:rPr>
            </w:pPr>
            <w:r>
              <w:rPr>
                <w:rFonts w:hint="eastAsia"/>
                <w:b/>
                <w:bCs/>
                <w:lang w:val="en-US" w:eastAsia="zh-CN"/>
              </w:rPr>
              <w:t>1、联通国家、省、市、县机构，实现会议培训、接访会商、应急调度等工作应用。</w:t>
            </w:r>
          </w:p>
          <w:p>
            <w:pPr>
              <w:numPr>
                <w:ilvl w:val="0"/>
                <w:numId w:val="0"/>
              </w:numPr>
              <w:bidi w:val="0"/>
              <w:rPr>
                <w:rFonts w:hint="default"/>
                <w:b/>
                <w:bCs/>
                <w:lang w:val="en-US" w:eastAsia="zh-CN"/>
              </w:rPr>
            </w:pPr>
            <w:r>
              <w:rPr>
                <w:rFonts w:hint="eastAsia"/>
                <w:b/>
                <w:bCs/>
                <w:lang w:val="en-US" w:eastAsia="zh-CN"/>
              </w:rPr>
              <w:t>2、确保远程视频接访工作、培训、会议顺利开展。</w:t>
            </w:r>
          </w:p>
          <w:p>
            <w:pPr>
              <w:numPr>
                <w:ilvl w:val="0"/>
                <w:numId w:val="0"/>
              </w:numPr>
              <w:bidi w:val="0"/>
              <w:rPr>
                <w:rFonts w:hint="default" w:ascii="宋体" w:hAnsi="宋体" w:cs="宋体"/>
                <w:b/>
                <w:bCs/>
                <w:i w:val="0"/>
                <w:color w:val="auto"/>
                <w:szCs w:val="24"/>
                <w:highlight w:val="none"/>
                <w:u w:val="none"/>
                <w:lang w:val="en-US" w:eastAsia="zh-CN"/>
              </w:rPr>
            </w:pPr>
            <w:r>
              <w:rPr>
                <w:rFonts w:hint="eastAsia"/>
                <w:b/>
                <w:bCs/>
                <w:lang w:val="en-US" w:eastAsia="zh-CN"/>
              </w:rPr>
              <w:t>3、对设备进行维护、技术保障。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使用套数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8套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技术保障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imes New Roman" w:hAnsi="Times New Roman" w:eastAsia="宋体" w:cs="Times New Roman"/>
                <w:b/>
                <w:bCs/>
                <w:kern w:val="2"/>
                <w:sz w:val="21"/>
                <w:szCs w:val="24"/>
                <w:lang w:val="en-US" w:eastAsia="zh-CN" w:bidi="ar-SA"/>
              </w:rPr>
            </w:pPr>
            <w:r>
              <w:rPr>
                <w:rFonts w:hint="eastAsia"/>
                <w:b/>
                <w:bCs/>
                <w:lang w:eastAsia="zh-CN"/>
              </w:rPr>
              <w:t>远程接待、会议、培训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kern w:val="2"/>
                <w:sz w:val="28"/>
                <w:szCs w:val="28"/>
                <w:highlight w:val="none"/>
                <w:u w:val="none"/>
                <w:lang w:val="en-US" w:eastAsia="zh-CN" w:bidi="ar-SA"/>
              </w:rPr>
            </w:pPr>
            <w:r>
              <w:rPr>
                <w:rFonts w:hint="default" w:ascii="仿宋_GB2312" w:hAnsi="仿宋_GB2312" w:eastAsia="仿宋_GB2312" w:cs="仿宋_GB2312"/>
                <w:b/>
                <w:bCs/>
                <w:i w:val="0"/>
                <w:color w:val="auto"/>
                <w:sz w:val="28"/>
                <w:szCs w:val="28"/>
                <w:highlight w:val="none"/>
                <w:u w:val="none"/>
                <w:lang w:val="en-US" w:eastAsia="zh-CN"/>
              </w:rPr>
              <w:t>≥20次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val="en-US" w:eastAsia="zh-CN"/>
              </w:rPr>
              <w:t>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运行完好</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10.58万元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eastAsia="zh-CN"/>
              </w:rPr>
              <w:t>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群众信访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远程信访接待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群众可在本县约访市级部门通过远程视频接待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系统连接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四级联通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val="en-US" w:eastAsia="zh-CN"/>
              </w:rPr>
            </w:pPr>
            <w:r>
              <w:rPr>
                <w:rFonts w:hint="eastAsia"/>
                <w:b/>
                <w:bCs/>
                <w:lang w:val="en-US" w:eastAsia="zh-CN"/>
              </w:rPr>
              <w:t>实现国家、省、市、县联通，开展培训、会议、信访接待。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spacing w:line="580" w:lineRule="exact"/>
        <w:rPr>
          <w:rStyle w:val="24"/>
          <w:rFonts w:ascii="黑体" w:hAnsi="黑体" w:eastAsia="黑体"/>
          <w:b/>
          <w:bCs/>
          <w:color w:val="auto"/>
          <w:highlight w:val="none"/>
        </w:rPr>
      </w:pPr>
    </w:p>
    <w:p>
      <w:pPr>
        <w:widowControl/>
        <w:jc w:val="left"/>
        <w:rPr>
          <w:rStyle w:val="24"/>
          <w:rFonts w:ascii="黑体" w:hAnsi="黑体" w:eastAsia="黑体"/>
          <w:b/>
          <w:bCs/>
          <w:color w:val="auto"/>
          <w:highlight w:val="none"/>
        </w:rPr>
      </w:pPr>
      <w:r>
        <w:rPr>
          <w:rStyle w:val="24"/>
          <w:rFonts w:ascii="黑体" w:hAnsi="黑体" w:eastAsia="黑体"/>
          <w:b/>
          <w:bCs/>
          <w:color w:val="auto"/>
          <w:highlight w:val="none"/>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2021年法律顾问费</w:t>
      </w:r>
      <w:r>
        <w:rPr>
          <w:rFonts w:hint="eastAsia" w:ascii="方正小标宋简体" w:hAnsi="方正小标宋简体" w:eastAsia="方正小标宋简体" w:cs="方正小标宋简体"/>
          <w:b/>
          <w:bCs/>
          <w:color w:val="auto"/>
          <w:kern w:val="2"/>
          <w:sz w:val="44"/>
          <w:szCs w:val="44"/>
          <w:highlight w:val="none"/>
          <w:lang w:val="zh-CN" w:eastAsia="zh-CN" w:bidi="ar-SA"/>
        </w:rPr>
        <w:t>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根据川委办﹝2019﹞8号和川司法发﹝2018﹞104号要求，扩大信访律师援助范围，并纳入政府购买范围。在诉访分类的道理上在信访场所为涉法涉诉信访事项解答法律问题，将应当通过法律解决的纠纷引导到司法的途径上。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1．项目主要内容。对涉法涉诉来访群众开展司法服务。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2．项目绩效目标。</w:t>
      </w:r>
      <w:r>
        <w:rPr>
          <w:rFonts w:hint="eastAsia" w:ascii="仿宋_GB2312" w:hAnsi="宋体" w:eastAsia="仿宋_GB2312"/>
          <w:b/>
          <w:bCs/>
          <w:sz w:val="32"/>
          <w:szCs w:val="32"/>
          <w:lang w:val="zh-CN" w:eastAsia="zh-CN"/>
        </w:rPr>
        <w:t>通过聘用法律顾问，参与市领导信访接待日群众来访接待全年不低于</w:t>
      </w:r>
      <w:r>
        <w:rPr>
          <w:rFonts w:hint="eastAsia" w:ascii="仿宋_GB2312" w:hAnsi="宋体" w:eastAsia="仿宋_GB2312"/>
          <w:b/>
          <w:bCs/>
          <w:sz w:val="32"/>
          <w:szCs w:val="32"/>
          <w:lang w:val="en-US" w:eastAsia="zh-CN"/>
        </w:rPr>
        <w:t>50次</w:t>
      </w:r>
      <w:r>
        <w:rPr>
          <w:rFonts w:hint="eastAsia" w:ascii="仿宋_GB2312" w:hAnsi="宋体" w:eastAsia="仿宋_GB2312"/>
          <w:b/>
          <w:bCs/>
          <w:sz w:val="32"/>
          <w:szCs w:val="32"/>
          <w:lang w:val="zh-CN" w:eastAsia="zh-CN"/>
        </w:rPr>
        <w:t>；在信访场所为涉法涉诉信访事项解答法律问题全年不低于</w:t>
      </w:r>
      <w:r>
        <w:rPr>
          <w:rFonts w:hint="eastAsia" w:ascii="仿宋_GB2312" w:hAnsi="宋体" w:eastAsia="仿宋_GB2312"/>
          <w:b/>
          <w:bCs/>
          <w:sz w:val="32"/>
          <w:szCs w:val="32"/>
          <w:lang w:val="en-US" w:eastAsia="zh-CN"/>
        </w:rPr>
        <w:t>100个工作日。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2021年广元市财政局通过《广元市财政局关于批复2021年市级部门预算的通知》文件下达我单位项目资金预算指标2.70万元。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2.70万元，财政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2.70万元。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2.70万元，截止2021年底，市财政实际拨付资金2.70万元，资金拨付率为100%。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2.70万元，支出进度为100%，主要支付律师法律服务费。在项目执行过程中，严格按照预算批复执行，未随意改变该项目资金支付范围、支付标准、严格预算执行进度和经费支出，确保资金使用安全、规范、高效。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仿宋_GB2312" w:eastAsia="仿宋_GB2312" w:cs="Times New Roman"/>
          <w:b/>
          <w:bCs/>
          <w:kern w:val="0"/>
          <w:sz w:val="32"/>
          <w:szCs w:val="32"/>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2"/>
          <w:szCs w:val="32"/>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2"/>
          <w:szCs w:val="32"/>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2"/>
          <w:szCs w:val="32"/>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2"/>
          <w:szCs w:val="32"/>
          <w:lang w:val="zh-CN" w:eastAsia="zh-CN" w:bidi="ar-SA"/>
        </w:rPr>
        <w:t>该项目由接访一科负责申报和组织实施，由项目负责科室进行验收，向单位提供验收报告。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2"/>
          <w:szCs w:val="32"/>
          <w:lang w:val="zh-CN" w:eastAsia="zh-CN" w:bidi="ar-SA"/>
        </w:rPr>
        <w:t>通过立项、论证、审批等确认程序，并落实经费来源后组织实施，资金支付过程中</w:t>
      </w:r>
      <w:r>
        <w:rPr>
          <w:rFonts w:hint="eastAsia" w:ascii="仿宋_GB2312" w:hAnsi="Times New Roman" w:eastAsia="仿宋_GB2312" w:cs="Times New Roman"/>
          <w:b/>
          <w:bCs/>
          <w:kern w:val="0"/>
          <w:sz w:val="32"/>
          <w:szCs w:val="32"/>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2"/>
          <w:szCs w:val="32"/>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3" w:firstLineChars="20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zh-CN" w:eastAsia="zh-CN" w:bidi="ar-SA"/>
        </w:rPr>
        <w:t>通过项目实施，</w:t>
      </w:r>
      <w:r>
        <w:rPr>
          <w:rFonts w:hint="eastAsia" w:cs="Times New Roman"/>
          <w:b/>
          <w:bCs/>
          <w:kern w:val="0"/>
          <w:sz w:val="32"/>
          <w:szCs w:val="32"/>
          <w:lang w:val="zh-CN" w:eastAsia="zh-CN" w:bidi="ar-SA"/>
        </w:rPr>
        <w:t>全年参与市领导接访法律服务</w:t>
      </w:r>
      <w:r>
        <w:rPr>
          <w:rFonts w:hint="eastAsia" w:cs="Times New Roman"/>
          <w:b/>
          <w:bCs/>
          <w:kern w:val="0"/>
          <w:sz w:val="32"/>
          <w:szCs w:val="32"/>
          <w:lang w:val="en-US" w:eastAsia="zh-CN" w:bidi="ar-SA"/>
        </w:rPr>
        <w:t>53次，接待涉法涉诉来访群众185批359人次，未有资金超标和结余情况。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ageBreakBefore w:val="0"/>
        <w:kinsoku/>
        <w:wordWrap/>
        <w:overflowPunct/>
        <w:topLinePunct w:val="0"/>
        <w:bidi w:val="0"/>
        <w:adjustRightInd w:val="0"/>
        <w:snapToGrid w:val="0"/>
        <w:spacing w:line="576" w:lineRule="exact"/>
        <w:ind w:firstLine="720"/>
        <w:rPr>
          <w:rFonts w:hint="eastAsia" w:cs="Times New Roman"/>
          <w:b/>
          <w:bCs/>
          <w:kern w:val="0"/>
          <w:sz w:val="32"/>
          <w:szCs w:val="32"/>
          <w:lang w:val="zh-CN" w:eastAsia="zh-CN" w:bidi="ar-SA"/>
        </w:rPr>
      </w:pPr>
      <w:r>
        <w:rPr>
          <w:rFonts w:hint="eastAsia" w:ascii="仿宋_GB2312" w:hAnsi="Times New Roman" w:eastAsia="仿宋_GB2312" w:cs="Times New Roman"/>
          <w:b/>
          <w:bCs/>
          <w:kern w:val="0"/>
          <w:sz w:val="32"/>
          <w:szCs w:val="32"/>
          <w:lang w:val="zh-CN" w:eastAsia="zh-CN" w:bidi="ar-SA"/>
        </w:rPr>
        <w:t>通过项目实施，一是按协议进驻信访场所开展法律服务；二是参与信访接待、处置，提供法律服务；三是对不属于信访部门受理的涉法涉诉事项，提供法律咨询，引导通过诉讼解决。</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ageBreakBefore w:val="0"/>
        <w:kinsoku/>
        <w:wordWrap/>
        <w:overflowPunct/>
        <w:topLinePunct w:val="0"/>
        <w:bidi w:val="0"/>
        <w:adjustRightInd w:val="0"/>
        <w:snapToGrid w:val="0"/>
        <w:spacing w:line="576" w:lineRule="exact"/>
        <w:ind w:firstLine="72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将第三方法律服务引用到信访矛盾纠纷解决中，实现在诉访分离中的法律引导。</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仿宋_GB2312" w:hAnsi="Times New Roman" w:eastAsia="仿宋_GB2312" w:cs="Times New Roman"/>
          <w:b/>
          <w:bCs/>
          <w:kern w:val="0"/>
          <w:sz w:val="32"/>
          <w:szCs w:val="32"/>
          <w:lang w:val="zh-CN" w:eastAsia="zh-CN" w:bidi="ar-SA"/>
        </w:rPr>
        <w:t>一是律师</w:t>
      </w:r>
      <w:r>
        <w:rPr>
          <w:rFonts w:hint="eastAsia" w:ascii="仿宋_GB2312" w:eastAsia="仿宋_GB2312" w:cs="Times New Roman"/>
          <w:b/>
          <w:bCs/>
          <w:kern w:val="0"/>
          <w:sz w:val="32"/>
          <w:szCs w:val="32"/>
          <w:lang w:val="zh-CN" w:eastAsia="zh-CN" w:bidi="ar-SA"/>
        </w:rPr>
        <w:t>管理还需加强</w:t>
      </w:r>
      <w:r>
        <w:rPr>
          <w:rFonts w:hint="eastAsia" w:ascii="仿宋_GB2312" w:hAnsi="Times New Roman" w:eastAsia="仿宋_GB2312" w:cs="Times New Roman"/>
          <w:b/>
          <w:bCs/>
          <w:kern w:val="0"/>
          <w:sz w:val="32"/>
          <w:szCs w:val="32"/>
          <w:lang w:val="zh-CN" w:eastAsia="zh-CN" w:bidi="ar-SA"/>
        </w:rPr>
        <w:t>；</w:t>
      </w:r>
      <w:r>
        <w:rPr>
          <w:rFonts w:hint="eastAsia" w:ascii="仿宋_GB2312" w:eastAsia="仿宋_GB2312" w:cs="Times New Roman"/>
          <w:b/>
          <w:bCs/>
          <w:kern w:val="0"/>
          <w:sz w:val="32"/>
          <w:szCs w:val="32"/>
          <w:lang w:val="zh-CN" w:eastAsia="zh-CN" w:bidi="ar-SA"/>
        </w:rPr>
        <w:t>二是职能职责还需进一步细化。</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3" w:firstLineChars="200"/>
        <w:rPr>
          <w:rFonts w:hint="eastAsia" w:ascii="仿宋_GB2312" w:hAnsi="Times New Roman" w:eastAsia="仿宋_GB2312" w:cs="Times New Roman"/>
          <w:b/>
          <w:bCs/>
          <w:kern w:val="0"/>
          <w:sz w:val="32"/>
          <w:szCs w:val="32"/>
          <w:lang w:val="zh-CN" w:eastAsia="zh-CN" w:bidi="ar-SA"/>
        </w:rPr>
      </w:pPr>
      <w:r>
        <w:rPr>
          <w:rFonts w:hint="eastAsia" w:ascii="仿宋_GB2312" w:hAnsi="Times New Roman" w:eastAsia="仿宋_GB2312" w:cs="Times New Roman"/>
          <w:b/>
          <w:bCs/>
          <w:kern w:val="0"/>
          <w:sz w:val="32"/>
          <w:szCs w:val="32"/>
          <w:lang w:val="zh-CN" w:eastAsia="zh-CN" w:bidi="ar-SA"/>
        </w:rPr>
        <w:t>进一步规范律师参与涉法涉诉信访调节的范围，制定</w:t>
      </w:r>
      <w:r>
        <w:rPr>
          <w:rFonts w:hint="eastAsia" w:cs="Times New Roman"/>
          <w:b/>
          <w:bCs/>
          <w:kern w:val="0"/>
          <w:sz w:val="32"/>
          <w:szCs w:val="32"/>
          <w:lang w:val="zh-CN" w:eastAsia="zh-CN" w:bidi="ar-SA"/>
        </w:rPr>
        <w:t>职能职责管理措施。</w:t>
      </w: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2.70万元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2.70万元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2.70万元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left"/>
              <w:rPr>
                <w:rFonts w:hint="default"/>
                <w:b/>
                <w:bCs/>
                <w:lang w:val="en-US" w:eastAsia="zh-CN"/>
              </w:rPr>
            </w:pPr>
            <w:r>
              <w:rPr>
                <w:rFonts w:hint="eastAsia"/>
                <w:b/>
                <w:bCs/>
                <w:lang w:val="en-US" w:eastAsia="zh-CN"/>
              </w:rPr>
              <w:t>1、市领导信访接待日群众来访接待工作，为接访领导提供法律意见。                                                                                                       2、在信访场所为涉法涉诉信访事项解答法律问题。                                                               3、其他信访事项处置协调过程中需要支付的律师费。</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bidi w:val="0"/>
              <w:rPr>
                <w:rFonts w:hint="default"/>
                <w:b/>
                <w:bCs/>
                <w:lang w:val="en-US" w:eastAsia="zh-CN"/>
              </w:rPr>
            </w:pPr>
            <w:r>
              <w:rPr>
                <w:rFonts w:hint="eastAsia"/>
                <w:b/>
                <w:bCs/>
                <w:lang w:val="zh-CN" w:eastAsia="zh-CN"/>
              </w:rPr>
              <w:t>全年参与市领导接访法律服务</w:t>
            </w:r>
            <w:r>
              <w:rPr>
                <w:rFonts w:hint="eastAsia"/>
                <w:b/>
                <w:bCs/>
                <w:lang w:val="en-US" w:eastAsia="zh-CN"/>
              </w:rPr>
              <w:t>53次，接待涉法涉诉来访群众185批359人次。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聘用律师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法律服务天数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115天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服务质量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良好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2.70万元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bookmarkStart w:id="54" w:name="_GoBack" w:colFirst="1" w:colLast="1"/>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eastAsia="zh-CN"/>
              </w:rPr>
              <w:t>效益指标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司法引导</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b/>
                <w:bCs/>
                <w:lang w:val="en-US" w:eastAsia="zh-CN"/>
              </w:rPr>
            </w:pPr>
            <w:r>
              <w:rPr>
                <w:rFonts w:hint="eastAsia"/>
                <w:b/>
                <w:bCs/>
                <w:lang w:val="en-US" w:eastAsia="zh-CN"/>
              </w:rPr>
              <w:t>150批次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b/>
                <w:bCs/>
                <w:lang w:val="en-US" w:eastAsia="zh-CN"/>
              </w:rPr>
            </w:pPr>
            <w:r>
              <w:rPr>
                <w:rFonts w:hint="eastAsia"/>
                <w:b/>
                <w:bCs/>
                <w:lang w:val="en-US" w:eastAsia="zh-CN"/>
              </w:rPr>
              <w:t>185批次</w:t>
            </w:r>
          </w:p>
        </w:tc>
      </w:tr>
      <w:bookmarkEnd w:id="5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诉访分离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eastAsia="zh-CN"/>
              </w:rPr>
              <w:t>涉法涉诉来访引导司法途径解决≥</w:t>
            </w:r>
            <w:r>
              <w:rPr>
                <w:rFonts w:hint="eastAsia"/>
                <w:b/>
                <w:bCs/>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b/>
                <w:bCs/>
                <w:lang w:val="en-US" w:eastAsia="zh-CN"/>
              </w:rPr>
            </w:pPr>
            <w:r>
              <w:rPr>
                <w:rFonts w:hint="eastAsia"/>
                <w:b/>
                <w:bCs/>
                <w:lang w:val="en-US" w:eastAsia="zh-CN"/>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87%</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pStyle w:val="2"/>
        <w:rPr>
          <w:rStyle w:val="24"/>
          <w:rFonts w:ascii="黑体" w:hAnsi="黑体" w:eastAsia="黑体"/>
          <w:b/>
          <w:bCs/>
          <w:color w:val="auto"/>
          <w:highlight w:val="none"/>
        </w:rPr>
      </w:pPr>
    </w:p>
    <w:p>
      <w:pPr>
        <w:pStyle w:val="2"/>
        <w:rPr>
          <w:rStyle w:val="24"/>
          <w:rFonts w:ascii="黑体" w:hAnsi="黑体" w:eastAsia="黑体"/>
          <w:b/>
          <w:bCs/>
          <w:color w:val="auto"/>
          <w:highlight w:val="none"/>
        </w:rPr>
      </w:pPr>
    </w:p>
    <w:p>
      <w:pPr>
        <w:spacing w:line="600" w:lineRule="exact"/>
        <w:jc w:val="center"/>
        <w:outlineLvl w:val="0"/>
        <w:rPr>
          <w:rFonts w:hint="eastAsia" w:ascii="仿宋" w:hAnsi="仿宋" w:eastAsia="仿宋"/>
          <w:b/>
          <w:bCs/>
          <w:color w:val="auto"/>
          <w:highlight w:val="none"/>
        </w:rPr>
      </w:pPr>
      <w:r>
        <w:rPr>
          <w:rFonts w:hint="eastAsia" w:ascii="黑体" w:hAnsi="黑体" w:eastAsia="黑体"/>
          <w:b/>
          <w:bCs/>
          <w:color w:val="auto"/>
          <w:sz w:val="44"/>
          <w:szCs w:val="44"/>
          <w:highlight w:val="none"/>
        </w:rPr>
        <w:t>第</w:t>
      </w:r>
      <w:r>
        <w:rPr>
          <w:rStyle w:val="24"/>
          <w:rFonts w:hint="eastAsia" w:ascii="黑体" w:hAnsi="黑体" w:eastAsia="黑体"/>
          <w:b/>
          <w:bCs/>
          <w:color w:val="auto"/>
          <w:highlight w:val="none"/>
        </w:rPr>
        <w:t>五部分 附表</w:t>
      </w:r>
    </w:p>
    <w:p>
      <w:pPr>
        <w:pStyle w:val="4"/>
        <w:rPr>
          <w:rFonts w:ascii="仿宋" w:hAnsi="仿宋" w:eastAsia="仿宋"/>
          <w:b/>
          <w:bCs/>
          <w:color w:val="auto"/>
          <w:highlight w:val="none"/>
        </w:rPr>
      </w:pPr>
      <w:r>
        <w:rPr>
          <w:rFonts w:hint="eastAsia" w:ascii="仿宋" w:hAnsi="仿宋" w:eastAsia="仿宋"/>
          <w:b/>
          <w:bCs/>
          <w:color w:val="auto"/>
          <w:highlight w:val="none"/>
        </w:rPr>
        <w:t>一、收</w:t>
      </w:r>
      <w:r>
        <w:rPr>
          <w:rStyle w:val="25"/>
          <w:rFonts w:hint="eastAsia" w:ascii="仿宋" w:hAnsi="仿宋" w:eastAsia="仿宋"/>
          <w:b/>
          <w:bCs/>
          <w:color w:val="auto"/>
          <w:highlight w:val="none"/>
        </w:rPr>
        <w:t>入支出决算总表</w:t>
      </w:r>
    </w:p>
    <w:p>
      <w:pPr>
        <w:pStyle w:val="4"/>
        <w:rPr>
          <w:rFonts w:ascii="仿宋" w:hAnsi="仿宋" w:eastAsia="仿宋"/>
          <w:b/>
          <w:bCs/>
          <w:color w:val="auto"/>
          <w:highlight w:val="none"/>
        </w:rPr>
      </w:pPr>
      <w:r>
        <w:rPr>
          <w:rFonts w:hint="eastAsia" w:ascii="仿宋" w:hAnsi="仿宋" w:eastAsia="仿宋"/>
          <w:b/>
          <w:bCs/>
          <w:color w:val="auto"/>
          <w:highlight w:val="none"/>
        </w:rPr>
        <w:t>二、收</w:t>
      </w:r>
      <w:r>
        <w:rPr>
          <w:rStyle w:val="25"/>
          <w:rFonts w:hint="eastAsia" w:ascii="仿宋" w:hAnsi="仿宋" w:eastAsia="仿宋"/>
          <w:b/>
          <w:bCs/>
          <w:color w:val="auto"/>
          <w:highlight w:val="none"/>
        </w:rPr>
        <w:t>入决算表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三、</w:t>
      </w:r>
      <w:r>
        <w:rPr>
          <w:rFonts w:hint="eastAsia" w:ascii="仿宋" w:hAnsi="仿宋" w:eastAsia="仿宋"/>
          <w:b/>
          <w:bCs/>
          <w:color w:val="auto"/>
          <w:highlight w:val="none"/>
        </w:rPr>
        <w:t>支</w:t>
      </w:r>
      <w:r>
        <w:rPr>
          <w:rStyle w:val="25"/>
          <w:rFonts w:hint="eastAsia" w:ascii="仿宋" w:hAnsi="仿宋" w:eastAsia="仿宋"/>
          <w:b/>
          <w:bCs/>
          <w:color w:val="auto"/>
          <w:highlight w:val="none"/>
        </w:rPr>
        <w:t>出决算表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四、</w:t>
      </w:r>
      <w:r>
        <w:rPr>
          <w:rFonts w:hint="eastAsia" w:ascii="仿宋" w:hAnsi="仿宋" w:eastAsia="仿宋"/>
          <w:b/>
          <w:bCs/>
          <w:color w:val="auto"/>
          <w:highlight w:val="none"/>
        </w:rPr>
        <w:t>财</w:t>
      </w:r>
      <w:r>
        <w:rPr>
          <w:rStyle w:val="25"/>
          <w:rFonts w:hint="eastAsia" w:ascii="仿宋" w:hAnsi="仿宋" w:eastAsia="仿宋"/>
          <w:b/>
          <w:bCs/>
          <w:color w:val="auto"/>
          <w:highlight w:val="none"/>
        </w:rPr>
        <w:t>政拨款收入支出决算总表</w:t>
      </w:r>
    </w:p>
    <w:p>
      <w:pPr>
        <w:pStyle w:val="4"/>
        <w:rPr>
          <w:rStyle w:val="25"/>
          <w:rFonts w:ascii="仿宋" w:hAnsi="仿宋" w:eastAsia="仿宋"/>
          <w:b/>
          <w:bCs/>
          <w:color w:val="auto"/>
          <w:highlight w:val="none"/>
        </w:rPr>
      </w:pPr>
      <w:r>
        <w:rPr>
          <w:rStyle w:val="25"/>
          <w:rFonts w:hint="eastAsia" w:ascii="仿宋" w:hAnsi="仿宋" w:eastAsia="仿宋"/>
          <w:b/>
          <w:bCs/>
          <w:color w:val="auto"/>
          <w:highlight w:val="none"/>
        </w:rPr>
        <w:t>五、</w:t>
      </w:r>
      <w:r>
        <w:rPr>
          <w:rFonts w:hint="eastAsia" w:ascii="仿宋" w:hAnsi="仿宋" w:eastAsia="仿宋"/>
          <w:b/>
          <w:bCs/>
          <w:color w:val="auto"/>
          <w:highlight w:val="none"/>
        </w:rPr>
        <w:t>财</w:t>
      </w:r>
      <w:r>
        <w:rPr>
          <w:rStyle w:val="25"/>
          <w:rFonts w:hint="eastAsia" w:ascii="仿宋" w:hAnsi="仿宋" w:eastAsia="仿宋"/>
          <w:b/>
          <w:bCs/>
          <w:color w:val="auto"/>
          <w:highlight w:val="none"/>
        </w:rPr>
        <w:t>政拨款支出决算明细表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六、</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般公共预算财政拨款支出决算表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七、</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般公共预算财政拨款支出决算明细表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八、</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般公共预算财政拨款基本支出决算表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九、</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般公共预算财政拨款项目支出决算表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十、</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般公共预算财政拨款“三公”经费支出决算表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十一、</w:t>
      </w:r>
      <w:r>
        <w:rPr>
          <w:rFonts w:hint="eastAsia" w:ascii="仿宋" w:hAnsi="仿宋" w:eastAsia="仿宋"/>
          <w:b/>
          <w:bCs/>
          <w:color w:val="auto"/>
          <w:highlight w:val="none"/>
        </w:rPr>
        <w:t>政</w:t>
      </w:r>
      <w:r>
        <w:rPr>
          <w:rStyle w:val="25"/>
          <w:rFonts w:hint="eastAsia" w:ascii="仿宋" w:hAnsi="仿宋" w:eastAsia="仿宋"/>
          <w:b/>
          <w:bCs/>
          <w:color w:val="auto"/>
          <w:highlight w:val="none"/>
        </w:rPr>
        <w:t>府性基金预算财政拨款收入支出决算表</w:t>
      </w:r>
    </w:p>
    <w:p>
      <w:pPr>
        <w:pStyle w:val="4"/>
        <w:rPr>
          <w:rFonts w:ascii="仿宋" w:hAnsi="仿宋" w:eastAsia="仿宋"/>
          <w:b/>
          <w:bCs/>
          <w:color w:val="auto"/>
          <w:highlight w:val="none"/>
        </w:rPr>
      </w:pPr>
      <w:r>
        <w:rPr>
          <w:rStyle w:val="25"/>
          <w:rFonts w:hint="eastAsia" w:ascii="仿宋" w:hAnsi="仿宋" w:eastAsia="仿宋"/>
          <w:b/>
          <w:bCs/>
          <w:color w:val="auto"/>
          <w:highlight w:val="none"/>
        </w:rPr>
        <w:t>十二、</w:t>
      </w:r>
      <w:r>
        <w:rPr>
          <w:rFonts w:hint="eastAsia" w:ascii="仿宋" w:hAnsi="仿宋" w:eastAsia="仿宋"/>
          <w:b/>
          <w:bCs/>
          <w:color w:val="auto"/>
          <w:highlight w:val="none"/>
        </w:rPr>
        <w:t>政</w:t>
      </w:r>
      <w:r>
        <w:rPr>
          <w:rStyle w:val="25"/>
          <w:rFonts w:hint="eastAsia" w:ascii="仿宋" w:hAnsi="仿宋" w:eastAsia="仿宋"/>
          <w:b/>
          <w:bCs/>
          <w:color w:val="auto"/>
          <w:highlight w:val="none"/>
        </w:rPr>
        <w:t>府性基金预算财政拨款“三公”经费支出决算表</w:t>
      </w:r>
    </w:p>
    <w:p>
      <w:pPr>
        <w:pStyle w:val="4"/>
        <w:rPr>
          <w:rStyle w:val="25"/>
          <w:rFonts w:hint="eastAsia" w:ascii="仿宋" w:hAnsi="仿宋" w:eastAsia="仿宋"/>
          <w:b/>
          <w:bCs/>
          <w:color w:val="auto"/>
          <w:highlight w:val="none"/>
        </w:rPr>
      </w:pPr>
      <w:r>
        <w:rPr>
          <w:rStyle w:val="25"/>
          <w:rFonts w:hint="eastAsia" w:ascii="仿宋" w:hAnsi="仿宋" w:eastAsia="仿宋"/>
          <w:b/>
          <w:bCs/>
          <w:color w:val="auto"/>
          <w:highlight w:val="none"/>
        </w:rPr>
        <w:t>十三、</w:t>
      </w:r>
      <w:r>
        <w:rPr>
          <w:rFonts w:hint="eastAsia" w:ascii="仿宋" w:hAnsi="仿宋" w:eastAsia="仿宋"/>
          <w:b/>
          <w:bCs/>
          <w:color w:val="auto"/>
          <w:highlight w:val="none"/>
        </w:rPr>
        <w:t>国</w:t>
      </w:r>
      <w:r>
        <w:rPr>
          <w:rStyle w:val="25"/>
          <w:rFonts w:hint="eastAsia" w:ascii="仿宋" w:hAnsi="仿宋" w:eastAsia="仿宋"/>
          <w:b/>
          <w:bCs/>
          <w:color w:val="auto"/>
          <w:highlight w:val="none"/>
        </w:rPr>
        <w:t>有资本经营预算</w:t>
      </w:r>
      <w:r>
        <w:rPr>
          <w:rStyle w:val="25"/>
          <w:rFonts w:hint="eastAsia" w:ascii="仿宋" w:hAnsi="仿宋" w:eastAsia="仿宋"/>
          <w:b/>
          <w:bCs/>
          <w:color w:val="auto"/>
          <w:highlight w:val="none"/>
          <w:lang w:eastAsia="zh-CN"/>
        </w:rPr>
        <w:t>财政拨款收入</w:t>
      </w:r>
      <w:r>
        <w:rPr>
          <w:rStyle w:val="25"/>
          <w:rFonts w:hint="eastAsia" w:ascii="仿宋" w:hAnsi="仿宋" w:eastAsia="仿宋"/>
          <w:b/>
          <w:bCs/>
          <w:color w:val="auto"/>
          <w:highlight w:val="none"/>
        </w:rPr>
        <w:t>支出决算表</w:t>
      </w:r>
    </w:p>
    <w:p>
      <w:pPr>
        <w:rPr>
          <w:rFonts w:hint="eastAsia" w:eastAsia="仿宋"/>
          <w:b/>
          <w:bCs/>
          <w:color w:val="auto"/>
          <w:highlight w:val="none"/>
          <w:lang w:eastAsia="zh-CN"/>
        </w:rPr>
      </w:pPr>
      <w:r>
        <w:rPr>
          <w:rStyle w:val="25"/>
          <w:rFonts w:hint="eastAsia" w:ascii="仿宋" w:hAnsi="仿宋" w:eastAsia="仿宋"/>
          <w:b/>
          <w:bCs/>
          <w:color w:val="auto"/>
          <w:highlight w:val="none"/>
          <w:lang w:eastAsia="zh-CN"/>
        </w:rPr>
        <w:t>十四、国有资本经营预算财政拨款支出决算表</w:t>
      </w:r>
      <w:bookmarkEnd w:id="52"/>
      <w:bookmarkEnd w:id="5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CA868"/>
    <w:multiLevelType w:val="singleLevel"/>
    <w:tmpl w:val="AE4CA868"/>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A52A5F4"/>
    <w:multiLevelType w:val="singleLevel"/>
    <w:tmpl w:val="DA52A5F4"/>
    <w:lvl w:ilvl="0" w:tentative="0">
      <w:start w:val="1"/>
      <w:numFmt w:val="decimal"/>
      <w:suff w:val="nothing"/>
      <w:lvlText w:val="%1、"/>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1237C3D"/>
    <w:multiLevelType w:val="singleLevel"/>
    <w:tmpl w:val="21237C3D"/>
    <w:lvl w:ilvl="0" w:tentative="0">
      <w:start w:val="2"/>
      <w:numFmt w:val="chineseCounting"/>
      <w:suff w:val="nothing"/>
      <w:lvlText w:val="（%1）"/>
      <w:lvlJc w:val="left"/>
      <w:rPr>
        <w:rFonts w:hint="eastAsia"/>
      </w:rPr>
    </w:lvl>
  </w:abstractNum>
  <w:abstractNum w:abstractNumId="6">
    <w:nsid w:val="51AD4F62"/>
    <w:multiLevelType w:val="singleLevel"/>
    <w:tmpl w:val="51AD4F62"/>
    <w:lvl w:ilvl="0" w:tentative="0">
      <w:start w:val="1"/>
      <w:numFmt w:val="decimal"/>
      <w:suff w:val="nothing"/>
      <w:lvlText w:val="%1、"/>
      <w:lvlJc w:val="left"/>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mU3NzIyNjU0Y2QwMWI1ZjkyZGZiMTcwZDQzNTUifQ=="/>
  </w:docVars>
  <w:rsids>
    <w:rsidRoot w:val="00F1361C"/>
    <w:rsid w:val="000222C6"/>
    <w:rsid w:val="0002549F"/>
    <w:rsid w:val="000468DB"/>
    <w:rsid w:val="0006487A"/>
    <w:rsid w:val="00065F8F"/>
    <w:rsid w:val="00070A43"/>
    <w:rsid w:val="000768F2"/>
    <w:rsid w:val="0009184B"/>
    <w:rsid w:val="00094236"/>
    <w:rsid w:val="0009593C"/>
    <w:rsid w:val="00096052"/>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2BAF"/>
    <w:rsid w:val="00F602DF"/>
    <w:rsid w:val="00F754A1"/>
    <w:rsid w:val="00F81FD9"/>
    <w:rsid w:val="00F841AA"/>
    <w:rsid w:val="00F84A94"/>
    <w:rsid w:val="00F87E96"/>
    <w:rsid w:val="00FA23E8"/>
    <w:rsid w:val="00FD3CC1"/>
    <w:rsid w:val="00FF1E02"/>
    <w:rsid w:val="00FF30B4"/>
    <w:rsid w:val="0140509F"/>
    <w:rsid w:val="08503871"/>
    <w:rsid w:val="093F51ED"/>
    <w:rsid w:val="096A77FA"/>
    <w:rsid w:val="09F04BF7"/>
    <w:rsid w:val="0A2032A3"/>
    <w:rsid w:val="0A825950"/>
    <w:rsid w:val="0B8A37D8"/>
    <w:rsid w:val="0D38267F"/>
    <w:rsid w:val="0EA24D4B"/>
    <w:rsid w:val="10C055FF"/>
    <w:rsid w:val="1136738F"/>
    <w:rsid w:val="118107EC"/>
    <w:rsid w:val="11DD6519"/>
    <w:rsid w:val="14206028"/>
    <w:rsid w:val="159643E7"/>
    <w:rsid w:val="16BB723D"/>
    <w:rsid w:val="18015F3F"/>
    <w:rsid w:val="187720F7"/>
    <w:rsid w:val="1BE8440E"/>
    <w:rsid w:val="1C7B7E93"/>
    <w:rsid w:val="1D155CEE"/>
    <w:rsid w:val="20F57F95"/>
    <w:rsid w:val="22E2570D"/>
    <w:rsid w:val="23E10C1F"/>
    <w:rsid w:val="240371BF"/>
    <w:rsid w:val="259F0480"/>
    <w:rsid w:val="25C741E6"/>
    <w:rsid w:val="263C6F6B"/>
    <w:rsid w:val="266475A9"/>
    <w:rsid w:val="27842671"/>
    <w:rsid w:val="29E9377D"/>
    <w:rsid w:val="29FD04D3"/>
    <w:rsid w:val="2ABE7A3E"/>
    <w:rsid w:val="2C371611"/>
    <w:rsid w:val="2EFA178C"/>
    <w:rsid w:val="307F43EA"/>
    <w:rsid w:val="30B46D73"/>
    <w:rsid w:val="319F7F4E"/>
    <w:rsid w:val="39AE70AB"/>
    <w:rsid w:val="3C0C0783"/>
    <w:rsid w:val="3C1F35BD"/>
    <w:rsid w:val="3E4135BF"/>
    <w:rsid w:val="3F795B0E"/>
    <w:rsid w:val="3F9F3A96"/>
    <w:rsid w:val="40350D30"/>
    <w:rsid w:val="40CB7E47"/>
    <w:rsid w:val="44E168BA"/>
    <w:rsid w:val="493C27E9"/>
    <w:rsid w:val="496F39ED"/>
    <w:rsid w:val="49FF41D3"/>
    <w:rsid w:val="4A185DC8"/>
    <w:rsid w:val="4BE068DB"/>
    <w:rsid w:val="4BF6002B"/>
    <w:rsid w:val="4CE74FE6"/>
    <w:rsid w:val="4D3F0047"/>
    <w:rsid w:val="4ECE2238"/>
    <w:rsid w:val="508B053C"/>
    <w:rsid w:val="51AF456A"/>
    <w:rsid w:val="51AF776C"/>
    <w:rsid w:val="51DB4B86"/>
    <w:rsid w:val="55333C3E"/>
    <w:rsid w:val="56F7330C"/>
    <w:rsid w:val="58195E8B"/>
    <w:rsid w:val="5DC82230"/>
    <w:rsid w:val="614A752A"/>
    <w:rsid w:val="64CA39A1"/>
    <w:rsid w:val="6AF31616"/>
    <w:rsid w:val="6C4A05C8"/>
    <w:rsid w:val="72734D90"/>
    <w:rsid w:val="75675DB8"/>
    <w:rsid w:val="79D868B3"/>
    <w:rsid w:val="79E7B28D"/>
    <w:rsid w:val="7A1403FC"/>
    <w:rsid w:val="7C775BAB"/>
    <w:rsid w:val="7DAC4CBE"/>
    <w:rsid w:val="7EBF33D5"/>
    <w:rsid w:val="7F1FDB7A"/>
    <w:rsid w:val="7F3761BA"/>
    <w:rsid w:val="7F9F20EE"/>
    <w:rsid w:val="7FD355C6"/>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13770</Words>
  <Characters>14681</Characters>
  <Lines>61</Lines>
  <Paragraphs>17</Paragraphs>
  <TotalTime>0</TotalTime>
  <ScaleCrop>false</ScaleCrop>
  <LinksUpToDate>false</LinksUpToDate>
  <CharactersWithSpaces>15093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狮子座</cp:lastModifiedBy>
  <cp:lastPrinted>2022-09-21T09:11:00Z</cp:lastPrinted>
  <dcterms:modified xsi:type="dcterms:W3CDTF">2023-07-06T07:46:21Z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18C4299B72334D3095585539B3212D20</vt:lpwstr>
  </property>
</Properties>
</file>