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67" w:name="_GoBack"/>
      <w:bookmarkEnd w:id="67"/>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8441"/>
      <w:bookmarkStart w:id="2" w:name="_Toc15396475"/>
      <w:bookmarkStart w:id="3" w:name="_Toc15377193"/>
      <w:bookmarkStart w:id="4" w:name="_Toc15396597"/>
      <w:bookmarkStart w:id="5" w:name="_Toc15377425"/>
      <w:r>
        <w:rPr>
          <w:rFonts w:hint="eastAsia" w:ascii="方正小标宋简体" w:hAnsi="方正小标宋简体" w:eastAsia="方正小标宋简体" w:cs="方正小标宋简体"/>
          <w:sz w:val="72"/>
          <w:szCs w:val="72"/>
        </w:rPr>
        <w:t>2021年度</w:t>
      </w:r>
      <w:bookmarkEnd w:id="1"/>
      <w:bookmarkEnd w:id="2"/>
      <w:bookmarkEnd w:id="3"/>
      <w:bookmarkEnd w:id="4"/>
      <w:bookmarkEnd w:id="5"/>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77426"/>
      <w:bookmarkStart w:id="7" w:name="_Toc15378442"/>
      <w:bookmarkStart w:id="8" w:name="_Toc15396598"/>
      <w:bookmarkStart w:id="9" w:name="_Toc15396476"/>
      <w:bookmarkStart w:id="10" w:name="_Toc15377194"/>
      <w:r>
        <w:rPr>
          <w:rFonts w:hint="eastAsia" w:ascii="方正小标宋简体" w:hAnsi="方正小标宋简体" w:eastAsia="方正小标宋简体" w:cs="方正小标宋简体"/>
          <w:sz w:val="72"/>
          <w:szCs w:val="72"/>
        </w:rPr>
        <w:t>广元市</w:t>
      </w:r>
      <w:bookmarkEnd w:id="0"/>
      <w:bookmarkStart w:id="11" w:name="_Toc15306268"/>
      <w:r>
        <w:rPr>
          <w:rFonts w:hint="eastAsia" w:ascii="方正小标宋简体" w:hAnsi="方正小标宋简体" w:eastAsia="方正小标宋简体" w:cs="方正小标宋简体"/>
          <w:sz w:val="72"/>
          <w:szCs w:val="72"/>
        </w:rPr>
        <w:t>委目标绩效管理办公室单位决算</w:t>
      </w:r>
      <w:bookmarkEnd w:id="6"/>
      <w:bookmarkEnd w:id="7"/>
      <w:bookmarkEnd w:id="8"/>
      <w:bookmarkEnd w:id="9"/>
      <w:bookmarkEnd w:id="10"/>
      <w:bookmarkEnd w:id="11"/>
    </w:p>
    <w:p>
      <w:pPr>
        <w:widowControl/>
        <w:jc w:val="center"/>
        <w:rPr>
          <w:rFonts w:ascii="黑体" w:hAnsi="黑体" w:eastAsia="黑体" w:cstheme="minorBidi"/>
          <w:sz w:val="28"/>
          <w:szCs w:val="28"/>
        </w:rPr>
      </w:pPr>
      <w:r>
        <w:rPr>
          <w:rFonts w:ascii="方正小标宋简体" w:hAnsi="宋体" w:eastAsia="方正小标宋简体"/>
          <w:sz w:val="36"/>
          <w:szCs w:val="36"/>
        </w:rPr>
        <w:br w:type="page"/>
      </w:r>
      <w:r>
        <w:rPr>
          <w:rFonts w:hint="eastAsia" w:ascii="黑体" w:hAnsi="黑体" w:eastAsia="黑体"/>
          <w:sz w:val="48"/>
          <w:szCs w:val="48"/>
        </w:rPr>
        <w:t>目录</w:t>
      </w:r>
    </w:p>
    <w:p>
      <w:pPr>
        <w:pStyle w:val="13"/>
      </w:pPr>
      <w:r>
        <w:rPr>
          <w:rFonts w:hint="eastAsia"/>
        </w:rPr>
        <w:t>公开时间：2022年</w:t>
      </w:r>
      <w:r>
        <w:t>9</w:t>
      </w:r>
      <w:r>
        <w:rPr>
          <w:rFonts w:hint="eastAsia"/>
        </w:rPr>
        <w:t>月</w:t>
      </w:r>
      <w:r>
        <w:t>30</w:t>
      </w:r>
      <w:r>
        <w:rPr>
          <w:rFonts w:hint="eastAsia"/>
        </w:rPr>
        <w:t>日</w:t>
      </w:r>
    </w:p>
    <w:p/>
    <w:p>
      <w:pPr>
        <w:pStyle w:val="14"/>
        <w:adjustRightInd w:val="0"/>
        <w:snapToGrid w:val="0"/>
        <w:spacing w:line="440" w:lineRule="exact"/>
        <w:jc w:val="left"/>
        <w:rPr>
          <w:rFonts w:eastAsia="仿宋" w:cstheme="minorBidi"/>
          <w:sz w:val="24"/>
        </w:rPr>
      </w:pPr>
      <w:r>
        <w:rPr>
          <w:rFonts w:hint="eastAsia"/>
          <w:sz w:val="24"/>
        </w:rPr>
        <w:t>第一部分</w:t>
      </w:r>
      <w:r>
        <w:rPr>
          <w:sz w:val="24"/>
        </w:rPr>
        <w:t xml:space="preserve"> </w:t>
      </w:r>
      <w:r>
        <w:rPr>
          <w:rFonts w:hint="eastAsia"/>
          <w:sz w:val="24"/>
        </w:rPr>
        <w:t>单位概况...............................................................................................4</w:t>
      </w:r>
    </w:p>
    <w:p>
      <w:pPr>
        <w:pStyle w:val="14"/>
        <w:adjustRightInd w:val="0"/>
        <w:snapToGrid w:val="0"/>
        <w:spacing w:line="440" w:lineRule="exact"/>
        <w:jc w:val="left"/>
        <w:rPr>
          <w:sz w:val="24"/>
        </w:rPr>
      </w:pPr>
      <w:r>
        <w:rPr>
          <w:rFonts w:hint="eastAsia"/>
          <w:sz w:val="24"/>
        </w:rPr>
        <w:t>一、职能简介...........................................................................................................4</w:t>
      </w:r>
    </w:p>
    <w:p>
      <w:pPr>
        <w:pStyle w:val="14"/>
        <w:adjustRightInd w:val="0"/>
        <w:snapToGrid w:val="0"/>
        <w:spacing w:line="44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二、2021年重点工作完成情况</w:t>
      </w:r>
      <w:r>
        <w:rPr>
          <w:rFonts w:hint="eastAsia"/>
          <w:sz w:val="24"/>
        </w:rPr>
        <w:t>.............................................................................4</w:t>
      </w:r>
    </w:p>
    <w:p>
      <w:pPr>
        <w:pStyle w:val="13"/>
        <w:adjustRightInd w:val="0"/>
        <w:snapToGrid w:val="0"/>
        <w:spacing w:before="0" w:line="440" w:lineRule="exact"/>
        <w:jc w:val="left"/>
        <w:rPr>
          <w:sz w:val="24"/>
          <w:szCs w:val="24"/>
        </w:rPr>
      </w:pPr>
      <w:r>
        <w:rPr>
          <w:rFonts w:hint="eastAsia"/>
          <w:sz w:val="24"/>
        </w:rPr>
        <w:t>第二部分 2021年度单位决算情况明.</w:t>
      </w:r>
      <w:r>
        <w:rPr>
          <w:rFonts w:hint="eastAsia" w:ascii="Times New Roman" w:hAnsi="Times New Roman" w:eastAsia="宋体"/>
          <w:sz w:val="24"/>
          <w:szCs w:val="24"/>
        </w:rPr>
        <w:t>.......................................................................</w:t>
      </w:r>
      <w:r>
        <w:rPr>
          <w:rFonts w:hint="eastAsia"/>
          <w:sz w:val="24"/>
        </w:rPr>
        <w:t>6</w:t>
      </w:r>
    </w:p>
    <w:p>
      <w:pPr>
        <w:pStyle w:val="14"/>
        <w:adjustRightInd w:val="0"/>
        <w:snapToGrid w:val="0"/>
        <w:spacing w:line="440" w:lineRule="exact"/>
        <w:jc w:val="left"/>
        <w:rPr>
          <w:rFonts w:ascii="仿宋" w:hAnsi="仿宋" w:cstheme="minorBidi"/>
          <w:sz w:val="24"/>
        </w:rPr>
      </w:pPr>
      <w:r>
        <w:rPr>
          <w:rFonts w:hint="eastAsia"/>
          <w:sz w:val="24"/>
        </w:rPr>
        <w:t>一、收入支出决算总体情况说明..........................................................................6</w:t>
      </w:r>
    </w:p>
    <w:p>
      <w:pPr>
        <w:pStyle w:val="14"/>
        <w:adjustRightInd w:val="0"/>
        <w:snapToGrid w:val="0"/>
        <w:spacing w:line="440" w:lineRule="exact"/>
        <w:jc w:val="left"/>
        <w:rPr>
          <w:rFonts w:ascii="仿宋" w:hAnsi="仿宋" w:cstheme="minorBidi"/>
          <w:sz w:val="24"/>
        </w:rPr>
      </w:pPr>
      <w:r>
        <w:rPr>
          <w:rFonts w:hint="eastAsia"/>
          <w:sz w:val="24"/>
        </w:rPr>
        <w:t>二、收入决算情况说明.........................................................................................6</w:t>
      </w:r>
    </w:p>
    <w:p>
      <w:pPr>
        <w:pStyle w:val="14"/>
        <w:adjustRightInd w:val="0"/>
        <w:snapToGrid w:val="0"/>
        <w:spacing w:line="440" w:lineRule="exact"/>
        <w:jc w:val="left"/>
        <w:rPr>
          <w:rFonts w:ascii="仿宋" w:hAnsi="仿宋" w:cstheme="minorBidi"/>
          <w:sz w:val="24"/>
        </w:rPr>
      </w:pPr>
      <w:r>
        <w:rPr>
          <w:rFonts w:hint="eastAsia"/>
          <w:sz w:val="24"/>
        </w:rPr>
        <w:t>三、支出决算情况说明..........................................................................................7</w:t>
      </w:r>
    </w:p>
    <w:p>
      <w:pPr>
        <w:pStyle w:val="14"/>
        <w:adjustRightInd w:val="0"/>
        <w:snapToGrid w:val="0"/>
        <w:spacing w:line="440" w:lineRule="exact"/>
        <w:jc w:val="left"/>
        <w:rPr>
          <w:rFonts w:ascii="仿宋" w:hAnsi="仿宋" w:cstheme="minorBidi"/>
          <w:sz w:val="24"/>
        </w:rPr>
      </w:pPr>
      <w:r>
        <w:rPr>
          <w:rFonts w:hint="eastAsia"/>
          <w:sz w:val="24"/>
        </w:rPr>
        <w:t>四、财政拨款收入支出决算总体情况说明.........................................................7</w:t>
      </w:r>
    </w:p>
    <w:p>
      <w:pPr>
        <w:pStyle w:val="14"/>
        <w:adjustRightInd w:val="0"/>
        <w:snapToGrid w:val="0"/>
        <w:spacing w:line="440" w:lineRule="exact"/>
        <w:jc w:val="left"/>
        <w:rPr>
          <w:rFonts w:ascii="仿宋" w:hAnsi="仿宋" w:cstheme="minorBidi"/>
          <w:sz w:val="24"/>
        </w:rPr>
      </w:pPr>
      <w:r>
        <w:rPr>
          <w:rFonts w:hint="eastAsia"/>
          <w:sz w:val="24"/>
        </w:rPr>
        <w:t>五、一般公共预算财政拨款支出决算情况说明.................................................8</w:t>
      </w:r>
    </w:p>
    <w:p>
      <w:pPr>
        <w:pStyle w:val="14"/>
        <w:adjustRightInd w:val="0"/>
        <w:snapToGrid w:val="0"/>
        <w:spacing w:line="440" w:lineRule="exact"/>
        <w:jc w:val="left"/>
        <w:rPr>
          <w:rFonts w:ascii="仿宋" w:hAnsi="仿宋" w:cstheme="minorBidi"/>
          <w:sz w:val="24"/>
        </w:rPr>
      </w:pPr>
      <w:r>
        <w:rPr>
          <w:rFonts w:hint="eastAsia"/>
          <w:sz w:val="24"/>
        </w:rPr>
        <w:t>六、一般公共预算财政拨款基本支出决算情况明............................................10</w:t>
      </w:r>
    </w:p>
    <w:p>
      <w:pPr>
        <w:pStyle w:val="14"/>
        <w:adjustRightInd w:val="0"/>
        <w:snapToGrid w:val="0"/>
        <w:spacing w:line="440" w:lineRule="exact"/>
        <w:jc w:val="left"/>
        <w:rPr>
          <w:rFonts w:ascii="仿宋" w:hAnsi="仿宋" w:cstheme="minorBidi"/>
          <w:sz w:val="24"/>
        </w:rPr>
      </w:pPr>
      <w:r>
        <w:rPr>
          <w:rFonts w:hint="eastAsia"/>
          <w:sz w:val="24"/>
        </w:rPr>
        <w:t>七、“三公”经费财政拨款支出决算情况说明................................................11</w:t>
      </w:r>
    </w:p>
    <w:p>
      <w:pPr>
        <w:pStyle w:val="14"/>
        <w:adjustRightInd w:val="0"/>
        <w:snapToGrid w:val="0"/>
        <w:spacing w:line="440" w:lineRule="exact"/>
        <w:jc w:val="left"/>
        <w:rPr>
          <w:rFonts w:ascii="仿宋" w:hAnsi="仿宋" w:cstheme="minorBidi"/>
          <w:sz w:val="24"/>
        </w:rPr>
      </w:pPr>
      <w:r>
        <w:rPr>
          <w:rFonts w:hint="eastAsia"/>
          <w:sz w:val="24"/>
        </w:rPr>
        <w:t>八、政府性基金预算支出决算情况说明............................................................1</w:t>
      </w:r>
      <w:r>
        <w:rPr>
          <w:sz w:val="24"/>
        </w:rPr>
        <w:t>2</w:t>
      </w:r>
    </w:p>
    <w:p>
      <w:pPr>
        <w:pStyle w:val="14"/>
        <w:adjustRightInd w:val="0"/>
        <w:snapToGrid w:val="0"/>
        <w:spacing w:line="440" w:lineRule="exact"/>
        <w:jc w:val="left"/>
        <w:rPr>
          <w:sz w:val="24"/>
        </w:rPr>
      </w:pPr>
      <w:r>
        <w:rPr>
          <w:rFonts w:hint="eastAsia"/>
          <w:sz w:val="24"/>
        </w:rPr>
        <w:t>九、国有资本经营预算支出决算情况说明........................................................1</w:t>
      </w:r>
      <w:r>
        <w:rPr>
          <w:sz w:val="24"/>
        </w:rPr>
        <w:t>2</w:t>
      </w:r>
    </w:p>
    <w:p>
      <w:pPr>
        <w:pStyle w:val="14"/>
        <w:adjustRightInd w:val="0"/>
        <w:snapToGrid w:val="0"/>
        <w:spacing w:line="440" w:lineRule="exact"/>
        <w:jc w:val="left"/>
      </w:pPr>
      <w:r>
        <w:rPr>
          <w:rFonts w:hint="eastAsia"/>
          <w:sz w:val="24"/>
        </w:rPr>
        <w:t>十、</w:t>
      </w:r>
      <w:r>
        <w:rPr>
          <w:rFonts w:hint="eastAsia" w:asciiTheme="minorEastAsia" w:hAnsiTheme="minorEastAsia" w:eastAsiaTheme="minorEastAsia" w:cstheme="minorEastAsia"/>
          <w:sz w:val="24"/>
        </w:rPr>
        <w:t>预算绩效管理情况</w:t>
      </w:r>
      <w:r>
        <w:rPr>
          <w:rFonts w:hint="eastAsia"/>
          <w:sz w:val="24"/>
        </w:rPr>
        <w:t>.......................................................................................</w:t>
      </w:r>
      <w:r>
        <w:rPr>
          <w:rFonts w:hint="eastAsia" w:asciiTheme="minorEastAsia" w:hAnsiTheme="minorEastAsia" w:eastAsiaTheme="minorEastAsia" w:cstheme="minorEastAsia"/>
          <w:sz w:val="24"/>
        </w:rPr>
        <w:t>13</w:t>
      </w:r>
    </w:p>
    <w:p>
      <w:pPr>
        <w:pStyle w:val="14"/>
        <w:adjustRightInd w:val="0"/>
        <w:snapToGrid w:val="0"/>
        <w:spacing w:line="440" w:lineRule="exact"/>
        <w:jc w:val="left"/>
      </w:pPr>
      <w:r>
        <w:rPr>
          <w:rFonts w:hint="eastAsia"/>
          <w:sz w:val="24"/>
        </w:rPr>
        <w:t>十一、其他重要事项的情况说明........................................................................1</w:t>
      </w:r>
      <w:r>
        <w:rPr>
          <w:sz w:val="24"/>
        </w:rPr>
        <w:t>3</w:t>
      </w:r>
    </w:p>
    <w:p>
      <w:pPr>
        <w:pStyle w:val="13"/>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r>
        <w:rPr>
          <w:rFonts w:hint="eastAsia" w:ascii="Times New Roman" w:hAnsi="Times New Roman" w:eastAsia="宋体"/>
          <w:sz w:val="24"/>
          <w:szCs w:val="24"/>
        </w:rPr>
        <w:t>...................................................................................................</w:t>
      </w:r>
      <w:r>
        <w:rPr>
          <w:rFonts w:hint="eastAsia"/>
          <w:sz w:val="24"/>
        </w:rPr>
        <w:t>1</w:t>
      </w:r>
      <w:r>
        <w:rPr>
          <w:sz w:val="24"/>
        </w:rPr>
        <w:t>4</w:t>
      </w:r>
    </w:p>
    <w:p>
      <w:pPr>
        <w:pStyle w:val="13"/>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r>
        <w:rPr>
          <w:rFonts w:hint="eastAsia" w:ascii="Times New Roman" w:hAnsi="Times New Roman" w:eastAsia="宋体"/>
          <w:sz w:val="24"/>
          <w:szCs w:val="24"/>
        </w:rPr>
        <w:t>...........................................................................................................</w:t>
      </w:r>
      <w:r>
        <w:rPr>
          <w:rFonts w:hint="eastAsia"/>
          <w:sz w:val="24"/>
        </w:rPr>
        <w:t>1</w:t>
      </w:r>
      <w:r>
        <w:rPr>
          <w:sz w:val="24"/>
        </w:rPr>
        <w:t>7</w:t>
      </w:r>
    </w:p>
    <w:p>
      <w:pPr>
        <w:pStyle w:val="13"/>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r>
        <w:rPr>
          <w:rFonts w:hint="eastAsia" w:ascii="Times New Roman" w:hAnsi="Times New Roman" w:eastAsia="宋体"/>
          <w:sz w:val="24"/>
          <w:szCs w:val="24"/>
        </w:rPr>
        <w:t>...........................................................................................................</w:t>
      </w:r>
      <w:r>
        <w:rPr>
          <w:rFonts w:hint="eastAsia"/>
          <w:sz w:val="24"/>
        </w:rPr>
        <w:t>4</w:t>
      </w:r>
      <w:r>
        <w:rPr>
          <w:sz w:val="24"/>
        </w:rPr>
        <w:t>1</w:t>
      </w:r>
    </w:p>
    <w:p>
      <w:pPr>
        <w:pStyle w:val="14"/>
        <w:adjustRightInd w:val="0"/>
        <w:snapToGrid w:val="0"/>
        <w:spacing w:line="440" w:lineRule="exact"/>
        <w:jc w:val="left"/>
        <w:rPr>
          <w:sz w:val="24"/>
        </w:rPr>
      </w:pPr>
      <w:r>
        <w:rPr>
          <w:rFonts w:hint="eastAsia"/>
          <w:sz w:val="24"/>
        </w:rPr>
        <w:t>一、收入支出决算总表</w:t>
      </w:r>
    </w:p>
    <w:p>
      <w:pPr>
        <w:pStyle w:val="14"/>
        <w:adjustRightInd w:val="0"/>
        <w:snapToGrid w:val="0"/>
        <w:spacing w:line="440" w:lineRule="exact"/>
        <w:jc w:val="left"/>
        <w:rPr>
          <w:sz w:val="24"/>
        </w:rPr>
      </w:pPr>
      <w:r>
        <w:rPr>
          <w:rFonts w:hint="eastAsia"/>
          <w:sz w:val="24"/>
        </w:rPr>
        <w:t>二、收入决算表</w:t>
      </w:r>
    </w:p>
    <w:p>
      <w:pPr>
        <w:pStyle w:val="14"/>
        <w:adjustRightInd w:val="0"/>
        <w:snapToGrid w:val="0"/>
        <w:spacing w:line="440" w:lineRule="exact"/>
        <w:jc w:val="left"/>
        <w:rPr>
          <w:sz w:val="24"/>
        </w:rPr>
      </w:pPr>
      <w:r>
        <w:rPr>
          <w:rFonts w:hint="eastAsia"/>
          <w:sz w:val="24"/>
        </w:rPr>
        <w:t>三、支出决算表</w:t>
      </w:r>
    </w:p>
    <w:p>
      <w:pPr>
        <w:pStyle w:val="14"/>
        <w:adjustRightInd w:val="0"/>
        <w:snapToGrid w:val="0"/>
        <w:spacing w:line="440" w:lineRule="exact"/>
        <w:jc w:val="left"/>
        <w:rPr>
          <w:sz w:val="24"/>
        </w:rPr>
      </w:pPr>
      <w:r>
        <w:rPr>
          <w:rFonts w:hint="eastAsia"/>
          <w:sz w:val="24"/>
        </w:rPr>
        <w:t>四、财政拨款收入支出决算总表</w:t>
      </w:r>
    </w:p>
    <w:p>
      <w:pPr>
        <w:pStyle w:val="14"/>
        <w:adjustRightInd w:val="0"/>
        <w:snapToGrid w:val="0"/>
        <w:spacing w:line="440" w:lineRule="exact"/>
        <w:jc w:val="left"/>
        <w:rPr>
          <w:sz w:val="24"/>
        </w:rPr>
      </w:pPr>
      <w:r>
        <w:rPr>
          <w:rFonts w:hint="eastAsia"/>
          <w:sz w:val="24"/>
        </w:rPr>
        <w:t>五、财政拨款支出决算明细表</w:t>
      </w:r>
    </w:p>
    <w:p>
      <w:pPr>
        <w:pStyle w:val="14"/>
        <w:adjustRightInd w:val="0"/>
        <w:snapToGrid w:val="0"/>
        <w:spacing w:line="440" w:lineRule="exact"/>
        <w:jc w:val="left"/>
        <w:rPr>
          <w:sz w:val="24"/>
        </w:rPr>
      </w:pPr>
      <w:r>
        <w:rPr>
          <w:rFonts w:hint="eastAsia"/>
          <w:sz w:val="24"/>
        </w:rPr>
        <w:t>六、一般公共预算财政拨款支出决算表</w:t>
      </w:r>
    </w:p>
    <w:p>
      <w:pPr>
        <w:pStyle w:val="14"/>
        <w:adjustRightInd w:val="0"/>
        <w:snapToGrid w:val="0"/>
        <w:spacing w:line="440" w:lineRule="exact"/>
        <w:jc w:val="left"/>
        <w:rPr>
          <w:sz w:val="24"/>
        </w:rPr>
      </w:pPr>
      <w:r>
        <w:rPr>
          <w:rFonts w:hint="eastAsia"/>
          <w:sz w:val="24"/>
        </w:rPr>
        <w:t>七、一般公共预算财政拨款支出决算明细表</w:t>
      </w:r>
    </w:p>
    <w:p>
      <w:pPr>
        <w:pStyle w:val="14"/>
        <w:adjustRightInd w:val="0"/>
        <w:snapToGrid w:val="0"/>
        <w:spacing w:line="440" w:lineRule="exact"/>
        <w:jc w:val="left"/>
        <w:rPr>
          <w:sz w:val="24"/>
        </w:rPr>
      </w:pPr>
      <w:r>
        <w:rPr>
          <w:rFonts w:hint="eastAsia"/>
          <w:sz w:val="24"/>
        </w:rPr>
        <w:t>八、一般公共预算财政拨款基本支出决算表</w:t>
      </w:r>
    </w:p>
    <w:p>
      <w:pPr>
        <w:pStyle w:val="14"/>
        <w:adjustRightInd w:val="0"/>
        <w:snapToGrid w:val="0"/>
        <w:spacing w:line="440" w:lineRule="exact"/>
        <w:jc w:val="left"/>
        <w:rPr>
          <w:sz w:val="24"/>
        </w:rPr>
      </w:pPr>
      <w:r>
        <w:rPr>
          <w:rFonts w:hint="eastAsia"/>
          <w:sz w:val="24"/>
        </w:rPr>
        <w:t>九、一般公共预算财政拨款项目支出决算表</w:t>
      </w:r>
    </w:p>
    <w:p>
      <w:pPr>
        <w:pStyle w:val="14"/>
        <w:adjustRightInd w:val="0"/>
        <w:snapToGrid w:val="0"/>
        <w:spacing w:line="440" w:lineRule="exact"/>
        <w:jc w:val="left"/>
        <w:rPr>
          <w:sz w:val="24"/>
        </w:rPr>
      </w:pPr>
      <w:r>
        <w:rPr>
          <w:rFonts w:hint="eastAsia"/>
          <w:sz w:val="24"/>
        </w:rPr>
        <w:t>十、一般公共预算财政拨款“三公”经费支出决算表</w:t>
      </w:r>
    </w:p>
    <w:p>
      <w:pPr>
        <w:pStyle w:val="14"/>
        <w:adjustRightInd w:val="0"/>
        <w:snapToGrid w:val="0"/>
        <w:spacing w:line="440" w:lineRule="exact"/>
        <w:jc w:val="left"/>
        <w:rPr>
          <w:sz w:val="24"/>
        </w:rPr>
      </w:pPr>
      <w:r>
        <w:rPr>
          <w:rFonts w:hint="eastAsia"/>
          <w:sz w:val="24"/>
        </w:rPr>
        <w:t>十一、政府性基金预算财政拨款收入支出决算表</w:t>
      </w:r>
    </w:p>
    <w:p>
      <w:pPr>
        <w:pStyle w:val="14"/>
        <w:adjustRightInd w:val="0"/>
        <w:snapToGrid w:val="0"/>
        <w:spacing w:line="440" w:lineRule="exact"/>
        <w:jc w:val="left"/>
        <w:rPr>
          <w:sz w:val="24"/>
        </w:rPr>
      </w:pPr>
      <w:r>
        <w:rPr>
          <w:rFonts w:hint="eastAsia"/>
          <w:sz w:val="24"/>
        </w:rPr>
        <w:t>十二、政府性基金预算财政拨款“三公”经费支出决算表</w:t>
      </w:r>
    </w:p>
    <w:p>
      <w:pPr>
        <w:pStyle w:val="14"/>
        <w:adjustRightInd w:val="0"/>
        <w:snapToGrid w:val="0"/>
        <w:spacing w:line="440" w:lineRule="exact"/>
        <w:jc w:val="left"/>
        <w:rPr>
          <w:sz w:val="24"/>
        </w:rPr>
      </w:pPr>
      <w:r>
        <w:rPr>
          <w:rFonts w:hint="eastAsia"/>
          <w:sz w:val="24"/>
        </w:rPr>
        <w:t>十三、国有资本经营预算财政拨款收入支出决算表</w:t>
      </w:r>
    </w:p>
    <w:p>
      <w:pPr>
        <w:pStyle w:val="14"/>
        <w:adjustRightInd w:val="0"/>
        <w:snapToGrid w:val="0"/>
        <w:spacing w:line="440" w:lineRule="exact"/>
        <w:jc w:val="left"/>
        <w:rPr>
          <w:sz w:val="24"/>
        </w:rPr>
      </w:pPr>
      <w:r>
        <w:rPr>
          <w:rFonts w:hint="eastAsia"/>
          <w:sz w:val="24"/>
        </w:rPr>
        <w:t>十四、国有资本经营预算财政拨款支出决算表</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5"/>
        <w:jc w:val="center"/>
        <w:rPr>
          <w:rFonts w:ascii="黑体" w:eastAsia="黑体"/>
          <w:sz w:val="32"/>
          <w:szCs w:val="32"/>
        </w:rPr>
      </w:pPr>
      <w:r>
        <w:rPr>
          <w:rFonts w:hint="eastAsia" w:ascii="黑体" w:hAnsi="黑体" w:eastAsia="黑体"/>
          <w:b w:val="0"/>
        </w:rPr>
        <w:t>第一部分 单位</w:t>
      </w:r>
      <w:r>
        <w:rPr>
          <w:rStyle w:val="28"/>
          <w:rFonts w:hint="eastAsia" w:ascii="黑体" w:hAnsi="黑体" w:eastAsia="黑体"/>
          <w:b w:val="0"/>
          <w:bCs w:val="0"/>
        </w:rPr>
        <w:t>概况</w:t>
      </w:r>
      <w:bookmarkEnd w:id="12"/>
      <w:bookmarkEnd w:id="13"/>
    </w:p>
    <w:p>
      <w:pPr>
        <w:pStyle w:val="6"/>
        <w:spacing w:before="0" w:after="0" w:line="576" w:lineRule="exact"/>
        <w:ind w:firstLine="640" w:firstLineChars="200"/>
        <w:rPr>
          <w:rStyle w:val="29"/>
          <w:rFonts w:ascii="黑体" w:hAnsi="黑体" w:eastAsia="黑体"/>
          <w:b w:val="0"/>
          <w:bCs w:val="0"/>
        </w:rPr>
      </w:pPr>
      <w:bookmarkStart w:id="14" w:name="_Toc15377197"/>
      <w:bookmarkStart w:id="15" w:name="_Toc15396600"/>
      <w:r>
        <w:rPr>
          <w:rStyle w:val="29"/>
          <w:rFonts w:hint="eastAsia" w:ascii="黑体" w:hAnsi="黑体" w:eastAsia="黑体"/>
          <w:b w:val="0"/>
          <w:bCs w:val="0"/>
        </w:rPr>
        <w:t>一、职能简介</w:t>
      </w:r>
    </w:p>
    <w:p>
      <w:pPr>
        <w:spacing w:line="576" w:lineRule="exact"/>
        <w:ind w:firstLine="640" w:firstLineChars="200"/>
        <w:rPr>
          <w:rStyle w:val="34"/>
          <w:rFonts w:ascii="仿宋_GB2312" w:hAnsi="仿宋_GB2312" w:eastAsia="仿宋_GB2312" w:cs="仿宋_GB2312"/>
          <w:color w:val="000000"/>
          <w:sz w:val="32"/>
          <w:szCs w:val="32"/>
        </w:rPr>
      </w:pPr>
      <w:r>
        <w:rPr>
          <w:rStyle w:val="34"/>
          <w:rFonts w:hint="eastAsia" w:ascii="仿宋_GB2312" w:hAnsi="仿宋_GB2312" w:eastAsia="仿宋_GB2312" w:cs="仿宋_GB2312"/>
          <w:color w:val="000000"/>
          <w:sz w:val="32"/>
          <w:szCs w:val="32"/>
        </w:rPr>
        <w:t>广元市委目标绩效管理办公室负责市委、市政府重大决策、重要工作部署落实情况督促检查，承担市委、市政府领导批交办事项专项督查或督查调研，统筹规范管理市本级督查检查考核事项；负责省委、省政府下达的绩效目标任务的运行管理；负责县区和市级部门目标绩效管理，开展运行监控，牵头组织考评；负责年度民生实事任务统筹管理，拟订全市民生实事实施方案，开展日常推进督促检查；负责市人大代表和市政协提案办理督办工作；负责承办省委督查室、省政府督查室交办事项的督办落实和情况反馈工作；承担市督促检查和目标绩效管理领导小组办公室日常工作。</w:t>
      </w:r>
    </w:p>
    <w:p>
      <w:pPr>
        <w:pStyle w:val="6"/>
        <w:spacing w:before="0" w:after="0" w:line="576" w:lineRule="exact"/>
        <w:ind w:firstLine="640" w:firstLineChars="200"/>
        <w:rPr>
          <w:rFonts w:ascii="黑体" w:hAnsi="黑体" w:eastAsia="黑体"/>
          <w:b w:val="0"/>
        </w:rPr>
      </w:pPr>
      <w:r>
        <w:rPr>
          <w:rFonts w:hint="eastAsia" w:ascii="黑体" w:hAnsi="黑体" w:eastAsia="黑体"/>
          <w:b w:val="0"/>
        </w:rPr>
        <w:t>二、2021年重点工作</w:t>
      </w:r>
      <w:bookmarkEnd w:id="14"/>
      <w:bookmarkEnd w:id="15"/>
      <w:r>
        <w:rPr>
          <w:rFonts w:hint="eastAsia" w:ascii="黑体" w:hAnsi="黑体" w:eastAsia="黑体"/>
          <w:b w:val="0"/>
        </w:rPr>
        <w:t>完成情况</w:t>
      </w:r>
    </w:p>
    <w:p>
      <w:pPr>
        <w:spacing w:line="576" w:lineRule="exact"/>
        <w:ind w:firstLine="640" w:firstLineChars="200"/>
        <w:rPr>
          <w:rStyle w:val="34"/>
          <w:rFonts w:ascii="Times New Roman" w:hAnsi="Times New Roman" w:eastAsia="仿宋_GB2312"/>
          <w:bCs/>
          <w:color w:val="000000"/>
          <w:sz w:val="32"/>
          <w:szCs w:val="32"/>
          <w:lang w:val="en"/>
        </w:rPr>
      </w:pPr>
      <w:r>
        <w:rPr>
          <w:rStyle w:val="34"/>
          <w:rFonts w:hint="eastAsia" w:ascii="仿宋_GB2312" w:hAnsi="仿宋_GB2312" w:eastAsia="仿宋_GB2312" w:cs="仿宋_GB2312"/>
          <w:color w:val="000000"/>
          <w:sz w:val="32"/>
          <w:szCs w:val="32"/>
        </w:rPr>
        <w:t>2021年，市委目标绩效办坚持以习近平新时代中国特色社会主义思想为指导，坚决贯彻落</w:t>
      </w:r>
      <w:r>
        <w:rPr>
          <w:rStyle w:val="34"/>
          <w:rFonts w:hint="eastAsia" w:ascii="仿宋_GB2312" w:hAnsi="仿宋_GB2312" w:eastAsia="仿宋_GB2312" w:cs="仿宋_GB2312"/>
          <w:color w:val="000000"/>
          <w:sz w:val="32"/>
          <w:szCs w:val="32"/>
          <w:lang w:val="en"/>
        </w:rPr>
        <w:t>实市委、市政府关于加强和规范督促检查工作意见，按</w:t>
      </w:r>
      <w:r>
        <w:rPr>
          <w:rStyle w:val="34"/>
          <w:rFonts w:hint="eastAsia" w:ascii="仿宋_GB2312" w:hAnsi="仿宋_GB2312" w:eastAsia="仿宋_GB2312" w:cs="仿宋_GB2312"/>
          <w:color w:val="000000"/>
          <w:sz w:val="32"/>
          <w:szCs w:val="32"/>
        </w:rPr>
        <w:t>照“聚焦中心、快速反应、</w:t>
      </w:r>
      <w:r>
        <w:rPr>
          <w:rStyle w:val="34"/>
          <w:rFonts w:hint="eastAsia" w:ascii="仿宋_GB2312" w:hAnsi="仿宋_GB2312" w:eastAsia="仿宋_GB2312" w:cs="仿宋_GB2312"/>
          <w:color w:val="000000"/>
          <w:sz w:val="32"/>
          <w:szCs w:val="32"/>
          <w:lang w:val="en"/>
        </w:rPr>
        <w:t>迅速反馈”新要求，着力改革创新督查机制，</w:t>
      </w:r>
      <w:r>
        <w:rPr>
          <w:rStyle w:val="34"/>
          <w:rFonts w:hint="eastAsia" w:ascii="仿宋_GB2312" w:hAnsi="仿宋_GB2312" w:eastAsia="仿宋_GB2312" w:cs="仿宋_GB2312"/>
          <w:color w:val="000000"/>
          <w:sz w:val="32"/>
          <w:szCs w:val="32"/>
        </w:rPr>
        <w:t>围绕推动经济高质量发展、保障和改善民生、筑牢发展底线开展专项督查34次，统筹联动行业部门、县区督查力量做好疫情防控督查督办工作，深入全市重点领域场所督查10轮次，通报整改问题短板698个；集中调度县区肉牛羊产业奖补资金兑付情况，严实核查瞒报漏报问题；持续对南河商业体建设周调度，推动完成326户和4家企事业单位征收，拆除构建筑物7万平方米；暗访各县区和市级部门在食品加工企业安全生产专项整治、燃气安全隐患大排查大整治履职情况等，全年</w:t>
      </w:r>
      <w:r>
        <w:rPr>
          <w:rStyle w:val="34"/>
          <w:rFonts w:hint="eastAsia" w:ascii="仿宋_GB2312" w:hAnsi="仿宋_GB2312" w:eastAsia="仿宋_GB2312" w:cs="仿宋_GB2312"/>
          <w:color w:val="000000"/>
          <w:sz w:val="32"/>
          <w:szCs w:val="32"/>
          <w:lang w:val="en"/>
        </w:rPr>
        <w:t>累计出动督查人员</w:t>
      </w:r>
      <w:r>
        <w:rPr>
          <w:rStyle w:val="34"/>
          <w:rFonts w:hint="eastAsia" w:ascii="仿宋_GB2312" w:hAnsi="仿宋_GB2312" w:eastAsia="仿宋_GB2312" w:cs="仿宋_GB2312"/>
          <w:color w:val="000000"/>
          <w:sz w:val="32"/>
          <w:szCs w:val="32"/>
        </w:rPr>
        <w:t>1180人次，</w:t>
      </w:r>
      <w:r>
        <w:rPr>
          <w:rStyle w:val="34"/>
          <w:rFonts w:hint="eastAsia" w:ascii="仿宋_GB2312" w:hAnsi="仿宋_GB2312" w:eastAsia="仿宋_GB2312" w:cs="仿宋_GB2312"/>
          <w:color w:val="000000"/>
          <w:sz w:val="32"/>
          <w:szCs w:val="32"/>
          <w:lang w:val="en"/>
        </w:rPr>
        <w:t>报送《督查专报》10</w:t>
      </w:r>
      <w:r>
        <w:rPr>
          <w:rStyle w:val="34"/>
          <w:rFonts w:hint="eastAsia" w:ascii="仿宋_GB2312" w:hAnsi="仿宋_GB2312" w:eastAsia="仿宋_GB2312" w:cs="仿宋_GB2312"/>
          <w:color w:val="000000"/>
          <w:sz w:val="32"/>
          <w:szCs w:val="32"/>
        </w:rPr>
        <w:t>7</w:t>
      </w:r>
      <w:r>
        <w:rPr>
          <w:rStyle w:val="34"/>
          <w:rFonts w:hint="eastAsia" w:ascii="仿宋_GB2312" w:hAnsi="仿宋_GB2312" w:eastAsia="仿宋_GB2312" w:cs="仿宋_GB2312"/>
          <w:color w:val="000000"/>
          <w:sz w:val="32"/>
          <w:szCs w:val="32"/>
          <w:lang w:val="en"/>
        </w:rPr>
        <w:t>期、印发《督查通报》1</w:t>
      </w:r>
      <w:r>
        <w:rPr>
          <w:rStyle w:val="34"/>
          <w:rFonts w:hint="eastAsia" w:ascii="仿宋_GB2312" w:hAnsi="仿宋_GB2312" w:eastAsia="仿宋_GB2312" w:cs="仿宋_GB2312"/>
          <w:color w:val="000000"/>
          <w:sz w:val="32"/>
          <w:szCs w:val="32"/>
        </w:rPr>
        <w:t>21</w:t>
      </w:r>
      <w:r>
        <w:rPr>
          <w:rStyle w:val="34"/>
          <w:rFonts w:hint="eastAsia" w:ascii="仿宋_GB2312" w:hAnsi="仿宋_GB2312" w:eastAsia="仿宋_GB2312" w:cs="仿宋_GB2312"/>
          <w:color w:val="000000"/>
          <w:sz w:val="32"/>
          <w:szCs w:val="32"/>
          <w:lang w:val="en"/>
        </w:rPr>
        <w:t>期。优化</w:t>
      </w:r>
      <w:r>
        <w:rPr>
          <w:rStyle w:val="34"/>
          <w:rFonts w:hint="eastAsia" w:ascii="仿宋_GB2312" w:hAnsi="仿宋_GB2312" w:eastAsia="仿宋_GB2312" w:cs="仿宋_GB2312"/>
          <w:color w:val="auto"/>
          <w:sz w:val="32"/>
          <w:szCs w:val="32"/>
          <w:lang w:val="en"/>
        </w:rPr>
        <w:t>市定</w:t>
      </w:r>
      <w:r>
        <w:rPr>
          <w:rStyle w:val="34"/>
          <w:rFonts w:hint="eastAsia" w:ascii="仿宋_GB2312" w:hAnsi="仿宋_GB2312" w:eastAsia="仿宋_GB2312" w:cs="仿宋_GB2312"/>
          <w:color w:val="000000"/>
          <w:sz w:val="32"/>
          <w:szCs w:val="32"/>
          <w:lang w:val="en"/>
        </w:rPr>
        <w:t>目标考评体系，修订《目标绩效管理办法》，</w:t>
      </w:r>
      <w:r>
        <w:rPr>
          <w:rStyle w:val="34"/>
          <w:rFonts w:hint="eastAsia" w:ascii="仿宋_GB2312" w:hAnsi="仿宋_GB2312" w:eastAsia="仿宋_GB2312" w:cs="仿宋_GB2312"/>
          <w:color w:val="000000"/>
          <w:sz w:val="32"/>
          <w:szCs w:val="32"/>
        </w:rPr>
        <w:t>严格执行目标运行监测“周调度、周报告”机制，探索建立目标“红黄蓝”三色预警机制，系统开展省下目标和主要经济指标运行调度，及时预警进度滞后指标，报送调度专报11期。扎实推进民生实事、巡视整改、整治形式主义为基层减负等重点工作。</w:t>
      </w:r>
      <w:r>
        <w:rPr>
          <w:rStyle w:val="34"/>
          <w:rFonts w:hint="eastAsia" w:ascii="仿宋_GB2312" w:hAnsi="仿宋_GB2312" w:eastAsia="仿宋_GB2312" w:cs="仿宋_GB2312"/>
          <w:bCs/>
          <w:color w:val="000000"/>
          <w:sz w:val="32"/>
          <w:szCs w:val="32"/>
          <w:lang w:val="en"/>
        </w:rPr>
        <w:t>我办“反应灵敏、行动迅速”的工作作风和“保障中心、有力有效”的工作质效得到市委、市政府肯定，街道（乡镇）评议县（区）职能部门试点工作经验在全省交流。</w:t>
      </w:r>
    </w:p>
    <w:p>
      <w:pPr>
        <w:rPr>
          <w:rStyle w:val="34"/>
          <w:rFonts w:ascii="Times New Roman" w:hAnsi="Times New Roman" w:eastAsia="仿宋_GB2312"/>
          <w:bCs/>
          <w:color w:val="000000"/>
          <w:sz w:val="32"/>
          <w:szCs w:val="32"/>
          <w:lang w:val="en"/>
        </w:rPr>
      </w:pPr>
    </w:p>
    <w:p>
      <w:pPr>
        <w:widowControl/>
        <w:jc w:val="left"/>
        <w:rPr>
          <w:rFonts w:ascii="仿宋" w:hAnsi="仿宋" w:eastAsia="仿宋"/>
          <w:kern w:val="0"/>
          <w:sz w:val="32"/>
          <w:szCs w:val="32"/>
        </w:rPr>
      </w:pPr>
      <w:r>
        <w:rPr>
          <w:rFonts w:ascii="仿宋" w:hAnsi="仿宋" w:eastAsia="仿宋"/>
          <w:sz w:val="32"/>
          <w:szCs w:val="32"/>
        </w:rPr>
        <w:br w:type="page"/>
      </w:r>
    </w:p>
    <w:p>
      <w:pPr>
        <w:pStyle w:val="5"/>
        <w:ind w:right="440"/>
        <w:jc w:val="center"/>
        <w:rPr>
          <w:rStyle w:val="28"/>
          <w:rFonts w:ascii="黑体" w:hAnsi="黑体" w:eastAsia="黑体"/>
          <w:b w:val="0"/>
          <w:bCs/>
        </w:rPr>
      </w:pPr>
      <w:bookmarkStart w:id="16" w:name="_Toc15377204"/>
      <w:bookmarkStart w:id="17" w:name="_Toc15396602"/>
      <w:r>
        <w:rPr>
          <w:rFonts w:hint="eastAsia" w:ascii="黑体" w:hAnsi="黑体" w:eastAsia="黑体"/>
          <w:b w:val="0"/>
        </w:rPr>
        <w:t>第二部分 2021年度</w:t>
      </w:r>
      <w:r>
        <w:rPr>
          <w:rStyle w:val="28"/>
          <w:rFonts w:hint="eastAsia" w:ascii="黑体" w:hAnsi="黑体" w:eastAsia="黑体"/>
          <w:b w:val="0"/>
          <w:bCs/>
        </w:rPr>
        <w:t>单位决算情况说明</w:t>
      </w:r>
      <w:bookmarkEnd w:id="16"/>
      <w:bookmarkEnd w:id="17"/>
    </w:p>
    <w:p/>
    <w:p>
      <w:pPr>
        <w:pStyle w:val="27"/>
        <w:numPr>
          <w:ilvl w:val="0"/>
          <w:numId w:val="1"/>
        </w:numPr>
        <w:spacing w:line="540" w:lineRule="exact"/>
        <w:ind w:firstLineChars="0"/>
        <w:outlineLvl w:val="1"/>
        <w:rPr>
          <w:rStyle w:val="29"/>
          <w:rFonts w:ascii="黑体" w:hAnsi="黑体" w:eastAsia="黑体"/>
          <w:b w:val="0"/>
        </w:rPr>
      </w:pPr>
      <w:bookmarkStart w:id="18" w:name="_Toc15396603"/>
      <w:bookmarkStart w:id="19" w:name="_Toc15377205"/>
      <w:r>
        <w:rPr>
          <w:rFonts w:hint="eastAsia" w:ascii="黑体" w:hAnsi="黑体" w:eastAsia="黑体"/>
          <w:sz w:val="32"/>
          <w:szCs w:val="32"/>
        </w:rPr>
        <w:t>收</w:t>
      </w:r>
      <w:r>
        <w:rPr>
          <w:rStyle w:val="29"/>
          <w:rFonts w:hint="eastAsia" w:ascii="黑体" w:hAnsi="黑体" w:eastAsia="黑体"/>
          <w:b w:val="0"/>
        </w:rPr>
        <w:t>入支出决算总体情况说明</w:t>
      </w:r>
      <w:bookmarkEnd w:id="18"/>
      <w:bookmarkEnd w:id="19"/>
    </w:p>
    <w:p>
      <w:pPr>
        <w:spacing w:line="540" w:lineRule="exact"/>
        <w:ind w:firstLine="640" w:firstLineChars="200"/>
      </w:pPr>
      <w:r>
        <w:rPr>
          <w:rFonts w:hint="eastAsia" w:ascii="仿宋" w:hAnsi="仿宋" w:eastAsia="仿宋"/>
          <w:sz w:val="32"/>
          <w:szCs w:val="32"/>
        </w:rPr>
        <w:t>2021年度收、支总计365.26万元。与2020年相比，收、支总计各增加32.45万元，增长9.75</w:t>
      </w:r>
      <w:r>
        <w:rPr>
          <w:rFonts w:ascii="仿宋" w:hAnsi="仿宋" w:eastAsia="仿宋"/>
          <w:sz w:val="32"/>
          <w:szCs w:val="32"/>
        </w:rPr>
        <w:t>%</w:t>
      </w:r>
      <w:r>
        <w:rPr>
          <w:rFonts w:hint="eastAsia" w:ascii="仿宋" w:hAnsi="仿宋" w:eastAsia="仿宋"/>
          <w:sz w:val="32"/>
          <w:szCs w:val="32"/>
        </w:rPr>
        <w:t>。主要变动原因是单位人员增加。</w:t>
      </w:r>
    </w:p>
    <w:p>
      <w:pPr>
        <w:pStyle w:val="2"/>
        <w:spacing w:after="0" w:line="540" w:lineRule="exact"/>
        <w:ind w:left="0" w:leftChars="0" w:firstLine="0" w:firstLineChars="0"/>
        <w:jc w:val="center"/>
        <w:rPr>
          <w:rFonts w:ascii="仿宋_GB2312"/>
          <w:szCs w:val="32"/>
        </w:rPr>
      </w:pPr>
      <w:r>
        <w:rPr>
          <w:rFonts w:hint="eastAsia"/>
        </w:rPr>
        <w:drawing>
          <wp:anchor distT="0" distB="0" distL="114300" distR="114300" simplePos="0" relativeHeight="251659264" behindDoc="0" locked="0" layoutInCell="1" allowOverlap="1">
            <wp:simplePos x="0" y="0"/>
            <wp:positionH relativeFrom="column">
              <wp:posOffset>454025</wp:posOffset>
            </wp:positionH>
            <wp:positionV relativeFrom="paragraph">
              <wp:posOffset>109220</wp:posOffset>
            </wp:positionV>
            <wp:extent cx="4890135" cy="2696845"/>
            <wp:effectExtent l="4445" t="4445" r="20320" b="22860"/>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仿宋" w:hAnsi="仿宋" w:eastAsia="仿宋"/>
          <w:szCs w:val="32"/>
        </w:rPr>
        <w:t>（图</w:t>
      </w:r>
      <w:r>
        <w:rPr>
          <w:rFonts w:ascii="仿宋" w:hAnsi="仿宋" w:eastAsia="仿宋"/>
          <w:szCs w:val="32"/>
        </w:rPr>
        <w:t>1</w:t>
      </w:r>
      <w:r>
        <w:rPr>
          <w:rFonts w:hint="eastAsia" w:ascii="仿宋" w:hAnsi="仿宋" w:eastAsia="仿宋"/>
          <w:szCs w:val="32"/>
        </w:rPr>
        <w:t>：收、支决算总计变动情况图）（柱状图）</w:t>
      </w:r>
    </w:p>
    <w:p>
      <w:pPr>
        <w:pStyle w:val="27"/>
        <w:numPr>
          <w:ilvl w:val="0"/>
          <w:numId w:val="1"/>
        </w:numPr>
        <w:spacing w:line="540" w:lineRule="exact"/>
        <w:ind w:firstLineChars="0"/>
        <w:outlineLvl w:val="1"/>
        <w:rPr>
          <w:rStyle w:val="29"/>
          <w:rFonts w:ascii="黑体" w:hAnsi="黑体" w:eastAsia="黑体"/>
          <w:b w:val="0"/>
        </w:rPr>
      </w:pPr>
      <w:bookmarkStart w:id="20" w:name="_Toc15396604"/>
      <w:bookmarkStart w:id="21" w:name="_Toc15377206"/>
      <w:r>
        <w:rPr>
          <w:rFonts w:hint="eastAsia" w:ascii="黑体" w:hAnsi="黑体" w:eastAsia="黑体"/>
          <w:sz w:val="32"/>
          <w:szCs w:val="32"/>
        </w:rPr>
        <w:t>收</w:t>
      </w:r>
      <w:r>
        <w:rPr>
          <w:rStyle w:val="29"/>
          <w:rFonts w:hint="eastAsia" w:ascii="黑体" w:hAnsi="黑体" w:eastAsia="黑体"/>
          <w:b w:val="0"/>
        </w:rPr>
        <w:t>入决算情况说明</w:t>
      </w:r>
      <w:bookmarkEnd w:id="20"/>
      <w:bookmarkEnd w:id="21"/>
    </w:p>
    <w:p>
      <w:pPr>
        <w:spacing w:line="54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21年本年收入合计326.90万元，其中：一般公共预算财政拨款收入326.90万元，占100</w:t>
      </w:r>
      <w:r>
        <w:rPr>
          <w:rFonts w:ascii="仿宋" w:hAnsi="仿宋" w:eastAsia="仿宋"/>
          <w:sz w:val="32"/>
          <w:szCs w:val="32"/>
        </w:rPr>
        <w:t>%</w:t>
      </w:r>
      <w:r>
        <w:rPr>
          <w:rFonts w:hint="eastAsia" w:ascii="仿宋" w:hAnsi="仿宋" w:eastAsia="仿宋"/>
          <w:sz w:val="32"/>
          <w:szCs w:val="32"/>
        </w:rPr>
        <w:t>。</w:t>
      </w:r>
    </w:p>
    <w:p>
      <w:pPr>
        <w:pStyle w:val="2"/>
        <w:ind w:firstLine="640"/>
        <w:rPr>
          <w:rFonts w:ascii="仿宋" w:hAnsi="仿宋" w:eastAsia="仿宋"/>
          <w:szCs w:val="32"/>
        </w:rPr>
      </w:pPr>
      <w:r>
        <w:rPr>
          <w:rFonts w:hint="eastAsia" w:eastAsia="仿宋"/>
        </w:rPr>
        <w:drawing>
          <wp:anchor distT="0" distB="0" distL="114300" distR="114300" simplePos="0" relativeHeight="251665408" behindDoc="0" locked="0" layoutInCell="1" allowOverlap="1">
            <wp:simplePos x="0" y="0"/>
            <wp:positionH relativeFrom="column">
              <wp:posOffset>596900</wp:posOffset>
            </wp:positionH>
            <wp:positionV relativeFrom="paragraph">
              <wp:posOffset>103505</wp:posOffset>
            </wp:positionV>
            <wp:extent cx="4008120" cy="2162810"/>
            <wp:effectExtent l="4445" t="4445" r="6985" b="23495"/>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pStyle w:val="2"/>
        <w:ind w:left="0" w:leftChars="0" w:firstLine="0" w:firstLineChars="0"/>
        <w:rPr>
          <w:rFonts w:ascii="仿宋" w:hAnsi="仿宋" w:eastAsia="仿宋"/>
          <w:szCs w:val="32"/>
        </w:rPr>
      </w:pPr>
    </w:p>
    <w:p>
      <w:pPr>
        <w:pStyle w:val="2"/>
        <w:ind w:firstLine="640"/>
        <w:rPr>
          <w:rFonts w:eastAsia="仿宋"/>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jc w:val="center"/>
        <w:rPr>
          <w:rFonts w:ascii="仿宋" w:hAnsi="仿宋" w:eastAsia="仿宋"/>
          <w:sz w:val="32"/>
          <w:szCs w:val="32"/>
        </w:rPr>
      </w:pPr>
      <w:r>
        <w:rPr>
          <w:rFonts w:hint="eastAsia" w:ascii="仿宋" w:hAnsi="仿宋" w:eastAsia="仿宋"/>
          <w:sz w:val="32"/>
          <w:szCs w:val="32"/>
        </w:rPr>
        <w:t>（图2：收入决算结构图）（饼状图）</w:t>
      </w:r>
    </w:p>
    <w:p>
      <w:pPr>
        <w:pStyle w:val="27"/>
        <w:numPr>
          <w:ilvl w:val="0"/>
          <w:numId w:val="1"/>
        </w:numPr>
        <w:spacing w:line="600" w:lineRule="exact"/>
        <w:ind w:firstLineChars="0"/>
        <w:outlineLvl w:val="1"/>
        <w:rPr>
          <w:rStyle w:val="29"/>
          <w:rFonts w:ascii="黑体" w:hAnsi="黑体" w:eastAsia="黑体"/>
          <w:b w:val="0"/>
        </w:rPr>
      </w:pPr>
      <w:bookmarkStart w:id="22" w:name="_Toc15396605"/>
      <w:bookmarkStart w:id="23" w:name="_Toc15377207"/>
      <w:r>
        <w:rPr>
          <w:rFonts w:hint="eastAsia" w:ascii="黑体" w:hAnsi="黑体" w:eastAsia="黑体"/>
          <w:sz w:val="32"/>
          <w:szCs w:val="32"/>
        </w:rPr>
        <w:t>支</w:t>
      </w:r>
      <w:r>
        <w:rPr>
          <w:rStyle w:val="29"/>
          <w:rFonts w:hint="eastAsia" w:ascii="黑体" w:hAnsi="黑体" w:eastAsia="黑体"/>
          <w:b w:val="0"/>
        </w:rPr>
        <w:t>出决算情况说明</w:t>
      </w:r>
      <w:bookmarkEnd w:id="22"/>
      <w:bookmarkEnd w:id="23"/>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21年本年支出合计333.31万元，其中：基本支出288.25万元，占86.48</w:t>
      </w:r>
      <w:r>
        <w:rPr>
          <w:rFonts w:ascii="仿宋" w:hAnsi="仿宋" w:eastAsia="仿宋"/>
          <w:sz w:val="32"/>
          <w:szCs w:val="32"/>
        </w:rPr>
        <w:t>%</w:t>
      </w:r>
      <w:r>
        <w:rPr>
          <w:rFonts w:hint="eastAsia" w:ascii="仿宋" w:hAnsi="仿宋" w:eastAsia="仿宋"/>
          <w:sz w:val="32"/>
          <w:szCs w:val="32"/>
        </w:rPr>
        <w:t>；项目支出45.06万元，占13.52</w:t>
      </w:r>
      <w:r>
        <w:rPr>
          <w:rFonts w:ascii="仿宋" w:hAnsi="仿宋" w:eastAsia="仿宋"/>
          <w:sz w:val="32"/>
          <w:szCs w:val="32"/>
        </w:rPr>
        <w:t>%</w:t>
      </w:r>
      <w:r>
        <w:rPr>
          <w:rFonts w:hint="eastAsia" w:ascii="仿宋" w:hAnsi="仿宋" w:eastAsia="仿宋"/>
          <w:sz w:val="32"/>
          <w:szCs w:val="32"/>
        </w:rPr>
        <w:t>。</w:t>
      </w:r>
    </w:p>
    <w:p>
      <w:pPr>
        <w:pStyle w:val="2"/>
        <w:ind w:firstLine="640"/>
        <w:jc w:val="center"/>
        <w:rPr>
          <w:rFonts w:ascii="仿宋_GB2312"/>
          <w:szCs w:val="32"/>
        </w:rPr>
      </w:pPr>
      <w:r>
        <w:rPr>
          <w:rFonts w:hint="eastAsia" w:eastAsia="仿宋"/>
        </w:rPr>
        <w:drawing>
          <wp:anchor distT="0" distB="0" distL="114300" distR="114300" simplePos="0" relativeHeight="251660288" behindDoc="0" locked="0" layoutInCell="1" allowOverlap="1">
            <wp:simplePos x="0" y="0"/>
            <wp:positionH relativeFrom="column">
              <wp:posOffset>906145</wp:posOffset>
            </wp:positionH>
            <wp:positionV relativeFrom="paragraph">
              <wp:posOffset>20320</wp:posOffset>
            </wp:positionV>
            <wp:extent cx="3794125" cy="2562860"/>
            <wp:effectExtent l="4445" t="4445" r="11430" b="23495"/>
            <wp:wrapTopAndBottom/>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仿宋" w:hAnsi="仿宋" w:eastAsia="仿宋"/>
          <w:szCs w:val="32"/>
        </w:rPr>
        <w:t>（图3：支出决算结构图）（饼状图）</w:t>
      </w:r>
    </w:p>
    <w:p>
      <w:pPr>
        <w:spacing w:line="600" w:lineRule="exact"/>
        <w:ind w:firstLine="640" w:firstLineChars="200"/>
        <w:outlineLvl w:val="1"/>
        <w:rPr>
          <w:rStyle w:val="29"/>
          <w:rFonts w:ascii="黑体" w:hAnsi="黑体" w:eastAsia="黑体"/>
          <w:b w:val="0"/>
        </w:rPr>
      </w:pPr>
      <w:bookmarkStart w:id="24" w:name="_Toc15377208"/>
      <w:bookmarkStart w:id="25" w:name="_Toc15396606"/>
      <w:r>
        <w:rPr>
          <w:rFonts w:hint="eastAsia" w:ascii="黑体" w:hAnsi="黑体" w:eastAsia="黑体"/>
          <w:sz w:val="32"/>
          <w:szCs w:val="32"/>
        </w:rPr>
        <w:t>四、财</w:t>
      </w:r>
      <w:r>
        <w:rPr>
          <w:rStyle w:val="29"/>
          <w:rFonts w:hint="eastAsia" w:ascii="黑体" w:hAnsi="黑体" w:eastAsia="黑体"/>
          <w:b w:val="0"/>
        </w:rPr>
        <w:t>政拨款收入支出决算总体情况说明</w:t>
      </w:r>
      <w:bookmarkEnd w:id="24"/>
      <w:bookmarkEnd w:id="25"/>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21年财政拨款收、支总计365.26万元。与</w:t>
      </w:r>
      <w:r>
        <w:rPr>
          <w:rFonts w:ascii="仿宋" w:hAnsi="仿宋" w:eastAsia="仿宋"/>
          <w:sz w:val="32"/>
          <w:szCs w:val="32"/>
        </w:rPr>
        <w:t>20</w:t>
      </w:r>
      <w:r>
        <w:rPr>
          <w:rFonts w:hint="eastAsia" w:ascii="仿宋" w:hAnsi="仿宋" w:eastAsia="仿宋"/>
          <w:sz w:val="32"/>
          <w:szCs w:val="32"/>
        </w:rPr>
        <w:t>20年相比，财政拨款收、支总计各增加32.45万元，增长9.75</w:t>
      </w:r>
      <w:r>
        <w:rPr>
          <w:rFonts w:ascii="仿宋" w:hAnsi="仿宋" w:eastAsia="仿宋"/>
          <w:sz w:val="32"/>
          <w:szCs w:val="32"/>
        </w:rPr>
        <w:t>%</w:t>
      </w:r>
      <w:r>
        <w:rPr>
          <w:rFonts w:hint="eastAsia" w:ascii="仿宋" w:hAnsi="仿宋" w:eastAsia="仿宋"/>
          <w:sz w:val="32"/>
          <w:szCs w:val="32"/>
        </w:rPr>
        <w:t>。主要变动是单位新进2名人员。</w:t>
      </w:r>
    </w:p>
    <w:p>
      <w:pPr>
        <w:spacing w:line="600" w:lineRule="exact"/>
        <w:jc w:val="center"/>
        <w:rPr>
          <w:rFonts w:ascii="仿宋" w:hAnsi="仿宋" w:eastAsia="仿宋"/>
          <w:b/>
          <w:sz w:val="32"/>
          <w:szCs w:val="32"/>
        </w:rPr>
      </w:pPr>
      <w:r>
        <w:rPr>
          <w:rFonts w:hint="eastAsia" w:ascii="仿宋" w:hAnsi="仿宋" w:eastAsia="仿宋"/>
          <w:sz w:val="32"/>
          <w:szCs w:val="32"/>
        </w:rPr>
        <w:drawing>
          <wp:anchor distT="0" distB="0" distL="114300" distR="114300" simplePos="0" relativeHeight="251661312" behindDoc="0" locked="0" layoutInCell="1" allowOverlap="1">
            <wp:simplePos x="0" y="0"/>
            <wp:positionH relativeFrom="column">
              <wp:posOffset>623570</wp:posOffset>
            </wp:positionH>
            <wp:positionV relativeFrom="paragraph">
              <wp:posOffset>52070</wp:posOffset>
            </wp:positionV>
            <wp:extent cx="4470400" cy="2877185"/>
            <wp:effectExtent l="4445" t="4445" r="20955" b="13970"/>
            <wp:wrapTopAndBottom/>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 w:hAnsi="仿宋" w:eastAsia="仿宋"/>
          <w:sz w:val="32"/>
          <w:szCs w:val="32"/>
        </w:rPr>
        <w:t>（图4：财政拨款收、支决算总计变动情况）（柱状图）</w:t>
      </w:r>
    </w:p>
    <w:p>
      <w:pPr>
        <w:spacing w:line="600" w:lineRule="exact"/>
        <w:ind w:firstLine="640" w:firstLineChars="200"/>
        <w:outlineLvl w:val="1"/>
        <w:rPr>
          <w:rStyle w:val="29"/>
          <w:rFonts w:ascii="黑体" w:hAnsi="黑体" w:eastAsia="黑体"/>
          <w:b w:val="0"/>
        </w:rPr>
      </w:pPr>
      <w:bookmarkStart w:id="26" w:name="_Toc15396607"/>
      <w:bookmarkStart w:id="27" w:name="_Toc15377209"/>
      <w:r>
        <w:rPr>
          <w:rFonts w:hint="eastAsia" w:ascii="黑体" w:hAnsi="黑体" w:eastAsia="黑体"/>
          <w:sz w:val="32"/>
          <w:szCs w:val="32"/>
        </w:rPr>
        <w:t>五、</w:t>
      </w:r>
      <w:r>
        <w:rPr>
          <w:rFonts w:hint="eastAsia" w:ascii="黑体" w:hAnsi="黑体" w:eastAsia="黑体"/>
          <w:b/>
          <w:sz w:val="32"/>
          <w:szCs w:val="32"/>
        </w:rPr>
        <w:t>一</w:t>
      </w:r>
      <w:r>
        <w:rPr>
          <w:rStyle w:val="29"/>
          <w:rFonts w:hint="eastAsia" w:ascii="黑体" w:hAnsi="黑体" w:eastAsia="黑体"/>
          <w:b w:val="0"/>
        </w:rPr>
        <w:t>般公共预算财政拨款支出决算情况说明</w:t>
      </w:r>
      <w:bookmarkEnd w:id="26"/>
      <w:bookmarkEnd w:id="27"/>
    </w:p>
    <w:p>
      <w:pPr>
        <w:spacing w:line="600" w:lineRule="exact"/>
        <w:ind w:firstLine="640"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21年一般公共预算财政拨款支出333.31万元，占本年支出合计的100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20年相比，一般公共预算财政拨款支出增加46.22万元，增长16.1</w:t>
      </w:r>
      <w:r>
        <w:rPr>
          <w:rFonts w:ascii="仿宋" w:hAnsi="仿宋" w:eastAsia="仿宋"/>
          <w:sz w:val="32"/>
          <w:szCs w:val="32"/>
        </w:rPr>
        <w:t>%</w:t>
      </w:r>
      <w:r>
        <w:rPr>
          <w:rFonts w:hint="eastAsia" w:ascii="仿宋" w:hAnsi="仿宋" w:eastAsia="仿宋"/>
          <w:sz w:val="32"/>
          <w:szCs w:val="32"/>
        </w:rPr>
        <w:t>。主要变动原因是单位新进两名人员。</w:t>
      </w:r>
    </w:p>
    <w:p>
      <w:pPr>
        <w:spacing w:line="600" w:lineRule="exact"/>
        <w:ind w:firstLine="640" w:firstLineChars="200"/>
        <w:rPr>
          <w:rFonts w:ascii="仿宋" w:hAnsi="仿宋" w:eastAsia="仿宋"/>
          <w:sz w:val="32"/>
          <w:szCs w:val="32"/>
        </w:rPr>
      </w:pPr>
      <w:r>
        <w:rPr>
          <w:rFonts w:hint="eastAsia" w:ascii="仿宋" w:hAnsi="仿宋" w:eastAsia="仿宋"/>
          <w:sz w:val="32"/>
          <w:szCs w:val="32"/>
        </w:rPr>
        <w:drawing>
          <wp:anchor distT="0" distB="0" distL="114300" distR="114300" simplePos="0" relativeHeight="251662336" behindDoc="0" locked="0" layoutInCell="1" allowOverlap="1">
            <wp:simplePos x="0" y="0"/>
            <wp:positionH relativeFrom="column">
              <wp:posOffset>434340</wp:posOffset>
            </wp:positionH>
            <wp:positionV relativeFrom="paragraph">
              <wp:posOffset>39370</wp:posOffset>
            </wp:positionV>
            <wp:extent cx="4403725" cy="2752725"/>
            <wp:effectExtent l="4445" t="4445" r="11430" b="5080"/>
            <wp:wrapNone/>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jc w:val="center"/>
        <w:rPr>
          <w:rFonts w:ascii="仿宋" w:hAnsi="仿宋" w:eastAsia="仿宋"/>
          <w:sz w:val="28"/>
          <w:szCs w:val="28"/>
        </w:rPr>
      </w:pPr>
      <w:r>
        <w:rPr>
          <w:rFonts w:hint="eastAsia" w:ascii="仿宋" w:hAnsi="仿宋" w:eastAsia="仿宋"/>
          <w:sz w:val="28"/>
          <w:szCs w:val="28"/>
        </w:rPr>
        <w:t>（图5：一般公共预算财政拨款支出决算变动情况）（柱状图）</w:t>
      </w:r>
    </w:p>
    <w:p>
      <w:pPr>
        <w:spacing w:line="600" w:lineRule="exact"/>
        <w:ind w:firstLine="640"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21年一般公共预算财政拨款支出333.31万元，主要用于以下方面</w:t>
      </w:r>
      <w:r>
        <w:rPr>
          <w:rFonts w:ascii="仿宋" w:hAnsi="仿宋" w:eastAsia="仿宋"/>
          <w:sz w:val="32"/>
          <w:szCs w:val="32"/>
        </w:rPr>
        <w:t>:</w:t>
      </w:r>
      <w:r>
        <w:rPr>
          <w:rFonts w:hint="eastAsia" w:ascii="仿宋" w:hAnsi="仿宋" w:eastAsia="仿宋"/>
          <w:b/>
          <w:sz w:val="32"/>
          <w:szCs w:val="32"/>
        </w:rPr>
        <w:t>一般公共服务（类）</w:t>
      </w:r>
      <w:r>
        <w:rPr>
          <w:rFonts w:hint="eastAsia" w:ascii="仿宋" w:hAnsi="仿宋" w:eastAsia="仿宋"/>
          <w:sz w:val="32"/>
          <w:szCs w:val="32"/>
        </w:rPr>
        <w:t>支出277.56万元，占83.27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社会保障和就业（类）</w:t>
      </w:r>
      <w:r>
        <w:rPr>
          <w:rFonts w:hint="eastAsia" w:ascii="仿宋" w:hAnsi="仿宋" w:eastAsia="仿宋"/>
          <w:sz w:val="32"/>
          <w:szCs w:val="32"/>
        </w:rPr>
        <w:t>支出28.56万元，占8.57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8.57万元，占2.57</w:t>
      </w:r>
      <w:r>
        <w:rPr>
          <w:rFonts w:ascii="仿宋" w:hAnsi="仿宋" w:eastAsia="仿宋"/>
          <w:sz w:val="32"/>
          <w:szCs w:val="32"/>
        </w:rPr>
        <w:t>%</w:t>
      </w:r>
      <w:r>
        <w:rPr>
          <w:rFonts w:hint="eastAsia" w:ascii="仿宋" w:hAnsi="仿宋" w:eastAsia="仿宋"/>
          <w:sz w:val="32"/>
          <w:szCs w:val="32"/>
        </w:rPr>
        <w:t>；住房保障支出18.62万元，占5.59</w:t>
      </w:r>
      <w:r>
        <w:rPr>
          <w:rFonts w:ascii="仿宋" w:hAnsi="仿宋" w:eastAsia="仿宋"/>
          <w:sz w:val="32"/>
          <w:szCs w:val="32"/>
        </w:rPr>
        <w:t>%</w:t>
      </w:r>
      <w:r>
        <w:rPr>
          <w:rFonts w:hint="eastAsia" w:ascii="仿宋" w:hAnsi="仿宋" w:eastAsia="仿宋"/>
          <w:sz w:val="32"/>
          <w:szCs w:val="32"/>
        </w:rPr>
        <w:t>。</w:t>
      </w:r>
    </w:p>
    <w:p>
      <w:pPr>
        <w:spacing w:line="600" w:lineRule="exact"/>
        <w:ind w:firstLine="640"/>
        <w:rPr>
          <w:rFonts w:ascii="仿宋" w:hAnsi="仿宋" w:eastAsia="仿宋"/>
          <w:sz w:val="32"/>
          <w:szCs w:val="32"/>
        </w:rPr>
      </w:pPr>
      <w:r>
        <w:rPr>
          <w:rFonts w:hint="eastAsia" w:ascii="仿宋" w:hAnsi="仿宋" w:eastAsia="仿宋"/>
          <w:b/>
          <w:sz w:val="32"/>
          <w:szCs w:val="32"/>
        </w:rPr>
        <w:drawing>
          <wp:anchor distT="0" distB="0" distL="114300" distR="114300" simplePos="0" relativeHeight="251663360" behindDoc="0" locked="0" layoutInCell="1" allowOverlap="1">
            <wp:simplePos x="0" y="0"/>
            <wp:positionH relativeFrom="column">
              <wp:posOffset>537845</wp:posOffset>
            </wp:positionH>
            <wp:positionV relativeFrom="paragraph">
              <wp:posOffset>207645</wp:posOffset>
            </wp:positionV>
            <wp:extent cx="3852545" cy="2734945"/>
            <wp:effectExtent l="4445" t="4445" r="10160" b="22860"/>
            <wp:wrapNone/>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rPr>
          <w:rFonts w:ascii="仿宋" w:hAnsi="仿宋" w:eastAsia="仿宋"/>
          <w:sz w:val="32"/>
          <w:szCs w:val="32"/>
        </w:rPr>
      </w:pPr>
    </w:p>
    <w:p>
      <w:pPr>
        <w:spacing w:line="600" w:lineRule="exact"/>
        <w:ind w:firstLine="640"/>
        <w:rPr>
          <w:rFonts w:ascii="仿宋" w:hAnsi="仿宋" w:eastAsia="仿宋"/>
          <w:sz w:val="32"/>
          <w:szCs w:val="32"/>
        </w:rPr>
      </w:pPr>
    </w:p>
    <w:p>
      <w:pPr>
        <w:spacing w:line="600" w:lineRule="exact"/>
        <w:ind w:firstLine="640"/>
        <w:rPr>
          <w:rFonts w:ascii="仿宋" w:hAnsi="仿宋" w:eastAsia="仿宋"/>
          <w:sz w:val="32"/>
          <w:szCs w:val="32"/>
        </w:rPr>
      </w:pPr>
    </w:p>
    <w:p>
      <w:pPr>
        <w:spacing w:line="600" w:lineRule="exact"/>
        <w:ind w:firstLine="640"/>
        <w:rPr>
          <w:rFonts w:ascii="仿宋" w:hAnsi="仿宋" w:eastAsia="仿宋"/>
          <w:sz w:val="32"/>
          <w:szCs w:val="32"/>
        </w:rPr>
      </w:pPr>
    </w:p>
    <w:p>
      <w:pPr>
        <w:spacing w:line="600" w:lineRule="exact"/>
        <w:ind w:firstLine="640"/>
        <w:rPr>
          <w:rFonts w:ascii="仿宋" w:hAnsi="仿宋" w:eastAsia="仿宋"/>
          <w:sz w:val="32"/>
          <w:szCs w:val="32"/>
        </w:rPr>
      </w:pPr>
    </w:p>
    <w:p>
      <w:pPr>
        <w:spacing w:line="600" w:lineRule="exact"/>
        <w:ind w:firstLine="640"/>
        <w:rPr>
          <w:rFonts w:ascii="仿宋" w:hAnsi="仿宋" w:eastAsia="仿宋"/>
          <w:sz w:val="32"/>
          <w:szCs w:val="32"/>
        </w:rPr>
      </w:pPr>
    </w:p>
    <w:p>
      <w:pPr>
        <w:spacing w:line="600" w:lineRule="exact"/>
        <w:ind w:firstLine="640"/>
        <w:rPr>
          <w:rFonts w:ascii="仿宋" w:hAnsi="仿宋" w:eastAsia="仿宋"/>
          <w:sz w:val="32"/>
          <w:szCs w:val="32"/>
        </w:rPr>
      </w:pPr>
    </w:p>
    <w:p>
      <w:pPr>
        <w:spacing w:line="600" w:lineRule="exact"/>
        <w:jc w:val="center"/>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0"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pPr>
        <w:spacing w:line="600" w:lineRule="exact"/>
        <w:ind w:firstLine="640" w:firstLineChars="200"/>
        <w:outlineLvl w:val="2"/>
        <w:rPr>
          <w:rFonts w:ascii="仿宋" w:hAnsi="仿宋" w:eastAsia="仿宋"/>
          <w:sz w:val="32"/>
          <w:szCs w:val="32"/>
        </w:rPr>
      </w:pPr>
      <w:bookmarkStart w:id="31" w:name="_Toc15377213"/>
      <w:bookmarkStart w:id="32" w:name="_Toc15377444"/>
      <w:bookmarkStart w:id="33" w:name="_Toc15378460"/>
      <w:r>
        <w:rPr>
          <w:rStyle w:val="17"/>
          <w:rFonts w:hint="eastAsia" w:ascii="仿宋" w:hAnsi="仿宋" w:eastAsia="仿宋"/>
          <w:b w:val="0"/>
          <w:bCs/>
          <w:sz w:val="32"/>
          <w:szCs w:val="32"/>
        </w:rPr>
        <w:t>2021年一般公共预算支出决算数为333.31万元，完成预算91.25%。</w:t>
      </w:r>
      <w:r>
        <w:rPr>
          <w:rStyle w:val="17"/>
          <w:rFonts w:hint="eastAsia" w:ascii="仿宋" w:hAnsi="仿宋" w:eastAsia="仿宋"/>
          <w:bCs/>
          <w:sz w:val="32"/>
          <w:szCs w:val="32"/>
        </w:rPr>
        <w:t>其中：</w:t>
      </w:r>
      <w:bookmarkEnd w:id="31"/>
      <w:bookmarkEnd w:id="32"/>
      <w:bookmarkEnd w:id="33"/>
    </w:p>
    <w:p>
      <w:pPr>
        <w:spacing w:line="600" w:lineRule="exact"/>
        <w:ind w:firstLine="640" w:firstLineChars="200"/>
        <w:rPr>
          <w:rFonts w:ascii="仿宋" w:hAnsi="仿宋" w:eastAsia="仿宋"/>
          <w:b/>
          <w:sz w:val="32"/>
          <w:szCs w:val="32"/>
        </w:rPr>
      </w:pPr>
      <w:r>
        <w:rPr>
          <w:rStyle w:val="17"/>
          <w:rFonts w:ascii="仿宋" w:hAnsi="仿宋" w:eastAsia="仿宋"/>
          <w:bCs/>
          <w:sz w:val="32"/>
          <w:szCs w:val="32"/>
        </w:rPr>
        <w:t>1.</w:t>
      </w:r>
      <w:r>
        <w:rPr>
          <w:rStyle w:val="17"/>
          <w:rFonts w:hint="eastAsia" w:ascii="仿宋" w:hAnsi="仿宋" w:eastAsia="仿宋"/>
          <w:bCs/>
          <w:sz w:val="32"/>
          <w:szCs w:val="32"/>
        </w:rPr>
        <w:t>一般公共服务201（类）党委办公厅（室）及相关机构事务31（款）行政运行01（项）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支出决算为232.5万元，完成预算94.62</w:t>
      </w:r>
      <w:r>
        <w:rPr>
          <w:rStyle w:val="17"/>
          <w:rFonts w:ascii="仿宋" w:hAnsi="仿宋" w:eastAsia="仿宋"/>
          <w:b w:val="0"/>
          <w:bCs/>
          <w:sz w:val="32"/>
          <w:szCs w:val="32"/>
        </w:rPr>
        <w:t>%</w:t>
      </w:r>
      <w:r>
        <w:rPr>
          <w:rStyle w:val="17"/>
          <w:rFonts w:hint="eastAsia" w:ascii="仿宋" w:hAnsi="仿宋" w:eastAsia="仿宋"/>
          <w:b w:val="0"/>
          <w:bCs/>
          <w:sz w:val="32"/>
          <w:szCs w:val="32"/>
        </w:rPr>
        <w:t>，决算数小于预算数的主要原因年末</w:t>
      </w:r>
      <w:r>
        <w:rPr>
          <w:rStyle w:val="17"/>
          <w:rFonts w:hint="eastAsia" w:ascii="仿宋" w:hAnsi="仿宋" w:eastAsia="仿宋_GB2312"/>
          <w:b w:val="0"/>
          <w:color w:val="000000"/>
          <w:sz w:val="32"/>
          <w:szCs w:val="32"/>
        </w:rPr>
        <w:t>部分资金未完手续结账至下年度支付</w:t>
      </w:r>
      <w:r>
        <w:rPr>
          <w:rStyle w:val="17"/>
          <w:rFonts w:hint="eastAsia" w:ascii="仿宋" w:hAnsi="仿宋" w:eastAsia="仿宋"/>
          <w:b w:val="0"/>
          <w:bCs/>
          <w:sz w:val="32"/>
          <w:szCs w:val="32"/>
        </w:rPr>
        <w:t>。</w:t>
      </w:r>
    </w:p>
    <w:p>
      <w:pPr>
        <w:spacing w:line="600" w:lineRule="exact"/>
        <w:ind w:firstLine="640" w:firstLineChars="200"/>
        <w:rPr>
          <w:rFonts w:ascii="仿宋" w:hAnsi="仿宋" w:eastAsia="仿宋"/>
          <w:b/>
          <w:sz w:val="32"/>
          <w:szCs w:val="32"/>
        </w:rPr>
      </w:pPr>
      <w:r>
        <w:rPr>
          <w:rStyle w:val="17"/>
          <w:rFonts w:ascii="仿宋" w:hAnsi="仿宋" w:eastAsia="仿宋"/>
          <w:bCs/>
          <w:sz w:val="32"/>
          <w:szCs w:val="32"/>
        </w:rPr>
        <w:t>2.</w:t>
      </w:r>
      <w:r>
        <w:rPr>
          <w:rFonts w:hint="eastAsia" w:ascii="仿宋" w:hAnsi="仿宋" w:eastAsia="仿宋"/>
          <w:b/>
          <w:sz w:val="32"/>
          <w:szCs w:val="32"/>
        </w:rPr>
        <w:t>一</w:t>
      </w:r>
      <w:r>
        <w:rPr>
          <w:rStyle w:val="17"/>
          <w:rFonts w:hint="eastAsia" w:ascii="仿宋" w:hAnsi="仿宋" w:eastAsia="仿宋"/>
          <w:bCs/>
          <w:sz w:val="32"/>
          <w:szCs w:val="32"/>
        </w:rPr>
        <w:t>般公共服务支出201（类）党委办公厅（室）及相关机构事务31（款）一般行政管理事务02（项）：</w:t>
      </w:r>
      <w:r>
        <w:rPr>
          <w:rStyle w:val="17"/>
          <w:rFonts w:hint="eastAsia" w:ascii="仿宋_GB2312" w:hAnsi="仿宋" w:eastAsia="仿宋_GB2312"/>
          <w:b w:val="0"/>
          <w:bCs/>
          <w:color w:val="000000"/>
          <w:sz w:val="32"/>
          <w:szCs w:val="32"/>
        </w:rPr>
        <w:t>支出决算为</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45.06万元，完成预算70.64</w:t>
      </w:r>
      <w:r>
        <w:rPr>
          <w:rStyle w:val="17"/>
          <w:rFonts w:ascii="仿宋" w:hAnsi="仿宋" w:eastAsia="仿宋"/>
          <w:b w:val="0"/>
          <w:bCs/>
          <w:sz w:val="32"/>
          <w:szCs w:val="32"/>
        </w:rPr>
        <w:t>%</w:t>
      </w:r>
      <w:r>
        <w:rPr>
          <w:rStyle w:val="17"/>
          <w:rFonts w:hint="eastAsia" w:ascii="仿宋" w:hAnsi="仿宋" w:eastAsia="仿宋"/>
          <w:b w:val="0"/>
          <w:bCs/>
          <w:sz w:val="32"/>
          <w:szCs w:val="32"/>
        </w:rPr>
        <w:t>，决算数小于预算数的主要原因是</w:t>
      </w:r>
      <w:r>
        <w:rPr>
          <w:rStyle w:val="17"/>
          <w:rFonts w:hint="eastAsia" w:ascii="仿宋" w:hAnsi="仿宋" w:eastAsia="仿宋_GB2312"/>
          <w:b w:val="0"/>
          <w:color w:val="000000"/>
          <w:sz w:val="32"/>
          <w:szCs w:val="32"/>
        </w:rPr>
        <w:t>部分项目资金未完手续结账至下年度支付。</w:t>
      </w:r>
    </w:p>
    <w:p>
      <w:pPr>
        <w:spacing w:line="600" w:lineRule="exact"/>
        <w:ind w:firstLine="640" w:firstLineChars="200"/>
        <w:rPr>
          <w:rStyle w:val="17"/>
          <w:rFonts w:ascii="仿宋" w:hAnsi="仿宋" w:eastAsia="仿宋"/>
          <w:b w:val="0"/>
          <w:bCs/>
          <w:sz w:val="32"/>
          <w:szCs w:val="32"/>
        </w:rPr>
      </w:pPr>
      <w:r>
        <w:rPr>
          <w:rStyle w:val="17"/>
          <w:rFonts w:hint="eastAsia" w:ascii="仿宋" w:hAnsi="仿宋" w:eastAsia="仿宋"/>
          <w:bCs/>
          <w:sz w:val="32"/>
          <w:szCs w:val="32"/>
        </w:rPr>
        <w:t>3</w:t>
      </w:r>
      <w:r>
        <w:rPr>
          <w:rStyle w:val="17"/>
          <w:rFonts w:ascii="仿宋" w:hAnsi="仿宋" w:eastAsia="仿宋"/>
          <w:bCs/>
          <w:sz w:val="32"/>
          <w:szCs w:val="32"/>
        </w:rPr>
        <w:t>.</w:t>
      </w:r>
      <w:r>
        <w:rPr>
          <w:rStyle w:val="17"/>
          <w:rFonts w:hint="eastAsia" w:ascii="仿宋" w:hAnsi="仿宋" w:eastAsia="仿宋"/>
          <w:bCs/>
          <w:sz w:val="32"/>
          <w:szCs w:val="32"/>
        </w:rPr>
        <w:t>社会保障和就业208（类）行政事业单位养老支出05（款）机关事业单位基本养老保险缴费支出05（项）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支出决算为17.14万元，完成预算100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pStyle w:val="4"/>
        <w:ind w:left="0" w:firstLine="640" w:firstLineChars="200"/>
        <w:rPr>
          <w:rStyle w:val="17"/>
          <w:rFonts w:ascii="仿宋" w:hAnsi="仿宋" w:eastAsia="仿宋"/>
          <w:b w:val="0"/>
          <w:bCs/>
          <w:sz w:val="32"/>
          <w:szCs w:val="32"/>
        </w:rPr>
      </w:pPr>
      <w:r>
        <w:rPr>
          <w:rStyle w:val="17"/>
          <w:rFonts w:hint="eastAsia" w:ascii="仿宋" w:hAnsi="仿宋" w:eastAsia="仿宋"/>
          <w:b w:val="0"/>
          <w:bCs/>
          <w:sz w:val="32"/>
          <w:szCs w:val="32"/>
        </w:rPr>
        <w:t>4.</w:t>
      </w:r>
      <w:r>
        <w:rPr>
          <w:rStyle w:val="17"/>
          <w:rFonts w:hint="eastAsia" w:ascii="仿宋" w:hAnsi="仿宋" w:eastAsia="仿宋"/>
          <w:sz w:val="32"/>
          <w:szCs w:val="32"/>
        </w:rPr>
        <w:t>社会保障和就业208（类）行政事业单位养老支出05（款）机关事业单位职业年金缴费支出06（项）:</w:t>
      </w:r>
      <w:r>
        <w:rPr>
          <w:rStyle w:val="17"/>
          <w:rFonts w:hint="eastAsia" w:ascii="仿宋" w:hAnsi="仿宋" w:eastAsia="仿宋"/>
          <w:b w:val="0"/>
          <w:bCs/>
          <w:sz w:val="32"/>
          <w:szCs w:val="32"/>
        </w:rPr>
        <w:t>支出决算数为4.64万元，完成预算100%。</w:t>
      </w:r>
    </w:p>
    <w:p>
      <w:pPr>
        <w:pStyle w:val="4"/>
        <w:ind w:left="0" w:firstLine="640" w:firstLineChars="200"/>
      </w:pPr>
      <w:r>
        <w:rPr>
          <w:rStyle w:val="17"/>
          <w:rFonts w:hint="eastAsia" w:ascii="仿宋" w:hAnsi="仿宋" w:eastAsia="仿宋"/>
          <w:sz w:val="32"/>
          <w:szCs w:val="32"/>
        </w:rPr>
        <w:t>5.社会保障和就业208（类）其他社会保障和就业支出99（款）其他社会保障和就业支出99(项）：</w:t>
      </w:r>
      <w:r>
        <w:rPr>
          <w:rStyle w:val="17"/>
          <w:rFonts w:hint="eastAsia" w:ascii="仿宋" w:hAnsi="仿宋" w:eastAsia="仿宋"/>
          <w:b w:val="0"/>
          <w:bCs/>
          <w:sz w:val="32"/>
          <w:szCs w:val="32"/>
        </w:rPr>
        <w:t>支出决算数为6.78万元，完成预算100%。</w:t>
      </w:r>
    </w:p>
    <w:p>
      <w:pPr>
        <w:spacing w:line="600" w:lineRule="exact"/>
        <w:ind w:firstLine="640" w:firstLineChars="200"/>
        <w:rPr>
          <w:rStyle w:val="17"/>
          <w:rFonts w:ascii="仿宋" w:hAnsi="仿宋" w:eastAsia="仿宋"/>
          <w:b w:val="0"/>
          <w:bCs/>
          <w:sz w:val="32"/>
          <w:szCs w:val="32"/>
        </w:rPr>
      </w:pPr>
      <w:r>
        <w:rPr>
          <w:rStyle w:val="17"/>
          <w:rFonts w:hint="eastAsia" w:ascii="仿宋" w:hAnsi="仿宋" w:eastAsia="仿宋"/>
          <w:bCs/>
          <w:sz w:val="32"/>
          <w:szCs w:val="32"/>
        </w:rPr>
        <w:t>6.卫生健康支出210（类）行政事业单位医疗11（款）行政单位医疗01（项）：</w:t>
      </w:r>
      <w:r>
        <w:rPr>
          <w:rStyle w:val="17"/>
          <w:rFonts w:hint="eastAsia" w:ascii="仿宋" w:hAnsi="仿宋" w:eastAsia="仿宋"/>
          <w:b w:val="0"/>
          <w:bCs/>
          <w:sz w:val="32"/>
          <w:szCs w:val="32"/>
        </w:rPr>
        <w:t>支出决算为8.57万元，完成预算100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0" w:firstLineChars="200"/>
        <w:rPr>
          <w:rFonts w:ascii="仿宋" w:hAnsi="仿宋" w:eastAsia="仿宋_GB2312"/>
          <w:b/>
          <w:sz w:val="32"/>
          <w:szCs w:val="32"/>
        </w:rPr>
      </w:pPr>
      <w:r>
        <w:rPr>
          <w:rStyle w:val="17"/>
          <w:rFonts w:hint="eastAsia" w:ascii="仿宋" w:hAnsi="仿宋" w:eastAsia="仿宋"/>
          <w:bCs/>
          <w:sz w:val="32"/>
          <w:szCs w:val="32"/>
        </w:rPr>
        <w:t>7.住房保障支出221（类）住房改革支出02（款）住房公积金01（项）：</w:t>
      </w:r>
      <w:r>
        <w:rPr>
          <w:rFonts w:hint="eastAsia" w:ascii="仿宋_GB2312" w:hAnsi="仿宋" w:eastAsia="仿宋_GB2312"/>
          <w:color w:val="000000"/>
          <w:sz w:val="32"/>
          <w:szCs w:val="32"/>
        </w:rPr>
        <w:t>支出决算数为18.62万元，完成预算100%。</w:t>
      </w:r>
    </w:p>
    <w:p>
      <w:pPr>
        <w:spacing w:line="600" w:lineRule="exact"/>
        <w:ind w:firstLine="640" w:firstLineChars="200"/>
        <w:rPr>
          <w:rFonts w:ascii="仿宋" w:hAnsi="仿宋" w:eastAsia="仿宋"/>
          <w:b/>
          <w:sz w:val="32"/>
          <w:szCs w:val="32"/>
        </w:rPr>
      </w:pPr>
    </w:p>
    <w:p>
      <w:pPr>
        <w:tabs>
          <w:tab w:val="right" w:pos="8306"/>
        </w:tabs>
        <w:spacing w:line="600" w:lineRule="exact"/>
        <w:ind w:firstLine="640" w:firstLineChars="200"/>
        <w:outlineLvl w:val="1"/>
        <w:rPr>
          <w:rStyle w:val="29"/>
        </w:rPr>
      </w:pPr>
      <w:bookmarkStart w:id="34" w:name="_Toc15377214"/>
      <w:bookmarkStart w:id="35"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9"/>
          <w:rFonts w:hint="eastAsia" w:ascii="黑体" w:hAnsi="黑体" w:eastAsia="黑体"/>
          <w:b w:val="0"/>
        </w:rPr>
        <w:t>般公共预算财政拨款基本支出决算情况说明</w:t>
      </w:r>
      <w:bookmarkEnd w:id="34"/>
      <w:bookmarkEnd w:id="35"/>
      <w:r>
        <w:rPr>
          <w:rStyle w:val="29"/>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21年一般公共预算财政拨款基本支出288.25万元，其中：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人员经费229.98万元，主要包括：基本工资、津贴补贴、奖金、机关事业单位基本养老保险缴费、职业年金缴费、其他社会保障缴费、其他工资福利支出、住房公积金等。</w:t>
      </w:r>
      <w:r>
        <w:rPr>
          <w:rFonts w:ascii="仿宋" w:hAnsi="仿宋" w:eastAsia="仿宋"/>
          <w:sz w:val="32"/>
          <w:szCs w:val="32"/>
        </w:rPr>
        <w:br w:type="textWrapping"/>
      </w:r>
      <w:r>
        <w:rPr>
          <w:rFonts w:hint="eastAsia" w:ascii="仿宋" w:hAnsi="仿宋" w:eastAsia="仿宋"/>
          <w:sz w:val="32"/>
          <w:szCs w:val="32"/>
        </w:rPr>
        <w:t>　　公用经费58.27万元，主要包括：办公费、印刷费、水费、电费、邮电费、物业管理费、差旅费、会议费、培训费、公务接待费、工会经费、福利费、其他交通费、其他商品和服务支出等。</w:t>
      </w:r>
    </w:p>
    <w:p>
      <w:pPr>
        <w:spacing w:line="600" w:lineRule="exact"/>
        <w:ind w:firstLine="640"/>
        <w:outlineLvl w:val="1"/>
        <w:rPr>
          <w:rStyle w:val="29"/>
          <w:rFonts w:ascii="黑体" w:hAnsi="黑体" w:eastAsia="黑体"/>
          <w:b w:val="0"/>
        </w:rPr>
      </w:pPr>
      <w:bookmarkStart w:id="36" w:name="_Toc15396609"/>
      <w:bookmarkStart w:id="37" w:name="_Toc15377215"/>
      <w:r>
        <w:rPr>
          <w:rFonts w:hint="eastAsia" w:ascii="黑体" w:eastAsia="黑体"/>
          <w:sz w:val="32"/>
          <w:szCs w:val="32"/>
        </w:rPr>
        <w:t>七、</w:t>
      </w:r>
      <w:r>
        <w:rPr>
          <w:rStyle w:val="29"/>
          <w:rFonts w:hint="eastAsia" w:ascii="黑体" w:hAnsi="黑体" w:eastAsia="黑体"/>
        </w:rPr>
        <w:t>“</w:t>
      </w:r>
      <w:r>
        <w:rPr>
          <w:rStyle w:val="29"/>
          <w:rFonts w:hint="eastAsia" w:ascii="黑体" w:hAnsi="黑体" w:eastAsia="黑体"/>
          <w:b w:val="0"/>
        </w:rPr>
        <w:t>三公”经费财政拨款支出决算情况说明</w:t>
      </w:r>
      <w:bookmarkEnd w:id="36"/>
      <w:bookmarkEnd w:id="37"/>
    </w:p>
    <w:p>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21年“三公”经费财政拨款支出决算为0.3万元，完成预算60</w:t>
      </w:r>
      <w:r>
        <w:rPr>
          <w:rFonts w:ascii="仿宋" w:hAnsi="仿宋" w:eastAsia="仿宋"/>
          <w:sz w:val="32"/>
          <w:szCs w:val="32"/>
        </w:rPr>
        <w:t>%</w:t>
      </w:r>
      <w:r>
        <w:rPr>
          <w:rFonts w:hint="eastAsia" w:ascii="仿宋" w:hAnsi="仿宋" w:eastAsia="仿宋"/>
          <w:sz w:val="32"/>
          <w:szCs w:val="32"/>
        </w:rPr>
        <w:t>，决算数小于预算数的主要原因是厉行节约，减少接待。</w:t>
      </w:r>
    </w:p>
    <w:p>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；公务接待费支出决算0.3万元，占100</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rPr>
          <w:rFonts w:ascii="仿宋" w:hAnsi="仿宋" w:eastAsia="仿宋"/>
          <w:sz w:val="32"/>
          <w:szCs w:val="32"/>
        </w:rPr>
      </w:pPr>
      <w:r>
        <w:rPr>
          <w:rFonts w:hint="eastAsia" w:ascii="仿宋" w:hAnsi="仿宋" w:eastAsia="仿宋"/>
          <w:sz w:val="32"/>
          <w:szCs w:val="32"/>
        </w:rPr>
        <w:drawing>
          <wp:anchor distT="0" distB="0" distL="114300" distR="114300" simplePos="0" relativeHeight="251664384" behindDoc="0" locked="0" layoutInCell="1" allowOverlap="1">
            <wp:simplePos x="0" y="0"/>
            <wp:positionH relativeFrom="column">
              <wp:posOffset>759460</wp:posOffset>
            </wp:positionH>
            <wp:positionV relativeFrom="paragraph">
              <wp:posOffset>114300</wp:posOffset>
            </wp:positionV>
            <wp:extent cx="3717925" cy="2229485"/>
            <wp:effectExtent l="5080" t="4445" r="10795" b="13970"/>
            <wp:wrapTopAndBottom/>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 w:hAnsi="仿宋" w:eastAsia="仿宋"/>
          <w:sz w:val="32"/>
          <w:szCs w:val="32"/>
        </w:rPr>
        <w:t>（图7：“三公”经费财政拨款支出结构）（饼状图）</w:t>
      </w:r>
    </w:p>
    <w:p>
      <w:pPr>
        <w:spacing w:line="600" w:lineRule="exact"/>
        <w:ind w:firstLine="640"/>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0万元，</w:t>
      </w:r>
      <w:r>
        <w:rPr>
          <w:rFonts w:hint="eastAsia" w:ascii="仿宋_GB2312" w:eastAsia="仿宋_GB2312"/>
          <w:color w:val="000000"/>
          <w:sz w:val="32"/>
          <w:szCs w:val="32"/>
        </w:rPr>
        <w:t>年初未安排预算。</w:t>
      </w:r>
      <w:r>
        <w:rPr>
          <w:rFonts w:hint="eastAsia" w:ascii="仿宋_GB2312" w:eastAsia="仿宋_GB2312"/>
          <w:sz w:val="32"/>
          <w:szCs w:val="32"/>
        </w:rPr>
        <w:t>因公出国（境）支出决算较2020年无变化。</w:t>
      </w:r>
    </w:p>
    <w:p>
      <w:pPr>
        <w:spacing w:line="600" w:lineRule="exact"/>
        <w:ind w:firstLine="640"/>
        <w:rPr>
          <w:rFonts w:hint="eastAsia" w:ascii="仿宋_GB2312" w:eastAsia="仿宋_GB2312"/>
          <w:b/>
          <w:sz w:val="32"/>
          <w:szCs w:val="32"/>
          <w:lang w:eastAsia="zh-CN"/>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0万元,</w:t>
      </w:r>
      <w:r>
        <w:rPr>
          <w:rFonts w:hint="eastAsia" w:ascii="仿宋_GB2312" w:eastAsia="仿宋_GB2312"/>
          <w:color w:val="000000"/>
          <w:sz w:val="32"/>
          <w:szCs w:val="32"/>
        </w:rPr>
        <w:t>年初未安排预算。</w:t>
      </w:r>
      <w:r>
        <w:rPr>
          <w:rFonts w:hint="eastAsia" w:ascii="仿宋_GB2312" w:eastAsia="仿宋_GB2312"/>
          <w:sz w:val="32"/>
          <w:szCs w:val="32"/>
        </w:rPr>
        <w:t>公务用车购置及运行维护费支出决算较2020年无变化。截至2021年12月31日，</w:t>
      </w:r>
      <w:r>
        <w:rPr>
          <w:rFonts w:hint="eastAsia" w:ascii="仿宋_GB2312" w:eastAsia="仿宋_GB2312"/>
          <w:sz w:val="32"/>
          <w:szCs w:val="32"/>
          <w:lang w:eastAsia="zh-CN"/>
        </w:rPr>
        <w:t>我单位无公务用车。</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0.3万元，</w:t>
      </w:r>
      <w:r>
        <w:rPr>
          <w:rStyle w:val="17"/>
          <w:rFonts w:hint="eastAsia" w:ascii="仿宋" w:hAnsi="仿宋" w:eastAsia="仿宋"/>
          <w:b w:val="0"/>
          <w:bCs/>
          <w:sz w:val="32"/>
          <w:szCs w:val="32"/>
        </w:rPr>
        <w:t>完成预算60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20年增加0.3万元，增长100</w:t>
      </w:r>
      <w:r>
        <w:rPr>
          <w:rFonts w:ascii="仿宋_GB2312" w:eastAsia="仿宋_GB2312"/>
          <w:sz w:val="32"/>
          <w:szCs w:val="32"/>
        </w:rPr>
        <w:t>%</w:t>
      </w:r>
      <w:r>
        <w:rPr>
          <w:rFonts w:hint="eastAsia" w:ascii="仿宋_GB2312" w:eastAsia="仿宋_GB2312"/>
          <w:sz w:val="32"/>
          <w:szCs w:val="32"/>
        </w:rPr>
        <w:t>。主要原因是2021年度接到3批次接待任务。其中：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rPr>
        <w:t>0.3</w:t>
      </w:r>
      <w:r>
        <w:rPr>
          <w:rFonts w:hint="eastAsia" w:ascii="仿宋_GB2312" w:eastAsia="仿宋_GB2312"/>
          <w:sz w:val="32"/>
          <w:szCs w:val="32"/>
        </w:rPr>
        <w:t>万元，主要用于开展业务活动开支的用餐费。国内公务接待3批次，20人次（不包括陪同人员），共计支出0.3万元，具体内容包括：2021年7月26日接待省委督查室街道（乡镇）评议县（市、区）职能部门试点调研工作，随行人员4人，接待费600元；2021年8月15日接待省督查室疫情防控、农村沼气和畜禽粪污化粪池安全生产专项督查工作，随行人员6人，接待费900元；2021年12月6日接待省委中央巡视组来广实地调研调度市（州）落实中央巡视整改工作方案，随行人员7人接待费1500元。</w:t>
      </w:r>
    </w:p>
    <w:p>
      <w:pPr>
        <w:spacing w:line="600" w:lineRule="exact"/>
        <w:ind w:firstLine="640"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w:t>
      </w:r>
    </w:p>
    <w:p>
      <w:pPr>
        <w:spacing w:line="600" w:lineRule="exact"/>
        <w:ind w:firstLine="640"/>
        <w:outlineLvl w:val="1"/>
        <w:rPr>
          <w:rStyle w:val="29"/>
          <w:rFonts w:ascii="黑体" w:hAnsi="黑体" w:eastAsia="黑体"/>
        </w:rPr>
      </w:pPr>
      <w:bookmarkStart w:id="40" w:name="_Toc15396610"/>
      <w:bookmarkStart w:id="41" w:name="_Toc15377218"/>
      <w:r>
        <w:rPr>
          <w:rFonts w:hint="eastAsia" w:ascii="黑体" w:eastAsia="黑体"/>
          <w:sz w:val="32"/>
          <w:szCs w:val="32"/>
        </w:rPr>
        <w:t>八、</w:t>
      </w:r>
      <w:r>
        <w:rPr>
          <w:rStyle w:val="29"/>
          <w:rFonts w:hint="eastAsia" w:ascii="黑体" w:hAnsi="黑体" w:eastAsia="黑体"/>
          <w:b w:val="0"/>
        </w:rPr>
        <w:t>政府性基金预算支出决算情况说明</w:t>
      </w:r>
      <w:bookmarkEnd w:id="40"/>
      <w:bookmarkEnd w:id="41"/>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21年度</w:t>
      </w:r>
      <w:r>
        <w:rPr>
          <w:rFonts w:hint="eastAsia" w:ascii="仿宋_GB2312" w:hAnsi="仿宋" w:eastAsia="仿宋_GB2312"/>
          <w:color w:val="000000"/>
          <w:sz w:val="32"/>
          <w:szCs w:val="32"/>
        </w:rPr>
        <w:t>市委目标绩效管理办公室无</w:t>
      </w:r>
      <w:r>
        <w:rPr>
          <w:rFonts w:hint="eastAsia" w:ascii="仿宋_GB2312" w:eastAsia="仿宋_GB2312"/>
          <w:sz w:val="32"/>
          <w:szCs w:val="32"/>
        </w:rPr>
        <w:t>政府性基金预算财政拨款支出。</w:t>
      </w:r>
      <w:r>
        <w:rPr>
          <w:rFonts w:hint="eastAsia" w:ascii="仿宋_GB2312" w:hAnsi="仿宋" w:eastAsia="仿宋_GB2312"/>
          <w:color w:val="000000"/>
          <w:sz w:val="32"/>
          <w:szCs w:val="32"/>
        </w:rPr>
        <w:t>本单位未在政府性基金预算拨款安排“三公经费”支出</w:t>
      </w:r>
      <w:r>
        <w:rPr>
          <w:rFonts w:hint="eastAsia" w:ascii="仿宋_GB2312" w:eastAsia="仿宋_GB2312"/>
          <w:sz w:val="32"/>
          <w:szCs w:val="32"/>
        </w:rPr>
        <w:t>。</w:t>
      </w:r>
    </w:p>
    <w:p>
      <w:pPr>
        <w:numPr>
          <w:ilvl w:val="0"/>
          <w:numId w:val="2"/>
        </w:numPr>
        <w:spacing w:line="600" w:lineRule="exact"/>
        <w:ind w:firstLine="640"/>
        <w:outlineLvl w:val="1"/>
        <w:rPr>
          <w:rStyle w:val="29"/>
          <w:rFonts w:ascii="黑体" w:hAnsi="黑体" w:eastAsia="黑体"/>
          <w:b w:val="0"/>
        </w:rPr>
      </w:pPr>
      <w:bookmarkStart w:id="42" w:name="_Toc15377219"/>
      <w:bookmarkStart w:id="43" w:name="_Toc15396611"/>
      <w:r>
        <w:rPr>
          <w:rStyle w:val="29"/>
          <w:rFonts w:hint="eastAsia" w:ascii="黑体" w:hAnsi="黑体" w:eastAsia="黑体"/>
          <w:b w:val="0"/>
        </w:rPr>
        <w:t>国有资本经营预算支出决算情况说明</w:t>
      </w:r>
      <w:bookmarkEnd w:id="42"/>
      <w:bookmarkEnd w:id="43"/>
    </w:p>
    <w:p>
      <w:pPr>
        <w:spacing w:line="576" w:lineRule="exact"/>
        <w:ind w:firstLine="640" w:firstLineChars="20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21年度</w:t>
      </w:r>
      <w:r>
        <w:rPr>
          <w:rFonts w:hint="eastAsia" w:ascii="仿宋_GB2312" w:hAnsi="仿宋" w:eastAsia="仿宋_GB2312"/>
          <w:color w:val="000000"/>
          <w:sz w:val="32"/>
          <w:szCs w:val="32"/>
        </w:rPr>
        <w:t>市委目标绩效管理办公室无国有资本经营预算拨款支出。</w:t>
      </w:r>
    </w:p>
    <w:p>
      <w:pPr>
        <w:numPr>
          <w:ilvl w:val="0"/>
          <w:numId w:val="2"/>
        </w:numPr>
        <w:spacing w:line="600" w:lineRule="exact"/>
        <w:ind w:firstLine="640"/>
        <w:outlineLvl w:val="1"/>
        <w:rPr>
          <w:rStyle w:val="29"/>
          <w:rFonts w:ascii="黑体" w:hAnsi="黑体" w:eastAsia="黑体"/>
          <w:b w:val="0"/>
        </w:rPr>
      </w:pPr>
      <w:bookmarkStart w:id="44" w:name="_Toc15377221"/>
      <w:bookmarkStart w:id="45" w:name="_Toc15396612"/>
      <w:r>
        <w:rPr>
          <w:rStyle w:val="29"/>
          <w:rFonts w:hint="eastAsia" w:ascii="黑体" w:hAnsi="黑体" w:eastAsia="黑体"/>
          <w:b w:val="0"/>
        </w:rPr>
        <w:t>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2021年度预算编制阶段，组织对督查工作经费（含：民生、办理工作）、巡视整改领导小组办公室工作经费、目标工作经费（含：督目领导小组办公室、综合评价工作经费）、基层减负专项机制办公室工作经费等4个项目开展了预算事前绩效评估，对4个项目编制了绩效目标，预算执行过程中，选取4个项目开展绩效监控，年终执行完毕后，对4个项目开展了绩效自评，2021年部门预算项目绩效目标自评表见附件（第四部分）。</w:t>
      </w:r>
    </w:p>
    <w:p>
      <w:pPr>
        <w:numPr>
          <w:ilvl w:val="0"/>
          <w:numId w:val="2"/>
        </w:numPr>
        <w:spacing w:line="600" w:lineRule="exact"/>
        <w:ind w:firstLine="640"/>
        <w:outlineLvl w:val="1"/>
        <w:rPr>
          <w:rStyle w:val="29"/>
          <w:rFonts w:ascii="黑体" w:hAnsi="黑体" w:eastAsia="黑体"/>
          <w:b w:val="0"/>
        </w:rPr>
      </w:pPr>
      <w:r>
        <w:rPr>
          <w:rStyle w:val="29"/>
          <w:rFonts w:hint="eastAsia" w:ascii="黑体" w:hAnsi="黑体" w:eastAsia="黑体"/>
          <w:b w:val="0"/>
        </w:rPr>
        <w:t>其他重要事项的情况说明</w:t>
      </w:r>
      <w:bookmarkEnd w:id="44"/>
      <w:bookmarkEnd w:id="45"/>
    </w:p>
    <w:p>
      <w:pPr>
        <w:spacing w:line="600" w:lineRule="exact"/>
        <w:ind w:firstLine="640"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w:t>
      </w:r>
      <w:r>
        <w:rPr>
          <w:rFonts w:hint="eastAsia" w:ascii="仿宋_GB2312" w:hAnsi="仿宋" w:eastAsia="仿宋_GB2312"/>
          <w:color w:val="000000"/>
          <w:sz w:val="32"/>
          <w:szCs w:val="32"/>
        </w:rPr>
        <w:t>市委目标绩效管理办公室</w:t>
      </w:r>
      <w:r>
        <w:rPr>
          <w:rFonts w:hint="eastAsia" w:ascii="仿宋_GB2312" w:eastAsia="仿宋_GB2312"/>
          <w:sz w:val="32"/>
          <w:szCs w:val="32"/>
        </w:rPr>
        <w:t>机关运行经费支出58.27万元，比</w:t>
      </w:r>
      <w:r>
        <w:rPr>
          <w:rFonts w:ascii="仿宋_GB2312" w:eastAsia="仿宋_GB2312"/>
          <w:sz w:val="32"/>
          <w:szCs w:val="32"/>
        </w:rPr>
        <w:t>20</w:t>
      </w:r>
      <w:r>
        <w:rPr>
          <w:rFonts w:hint="eastAsia" w:ascii="仿宋_GB2312" w:eastAsia="仿宋_GB2312"/>
          <w:sz w:val="32"/>
          <w:szCs w:val="32"/>
        </w:rPr>
        <w:t>21年增加20.1万元，增长52.66</w:t>
      </w:r>
      <w:r>
        <w:rPr>
          <w:rFonts w:ascii="仿宋_GB2312" w:eastAsia="仿宋_GB2312"/>
          <w:sz w:val="32"/>
          <w:szCs w:val="32"/>
        </w:rPr>
        <w:t>%</w:t>
      </w:r>
      <w:r>
        <w:rPr>
          <w:rFonts w:hint="eastAsia" w:ascii="仿宋_GB2312" w:eastAsia="仿宋_GB2312"/>
          <w:sz w:val="32"/>
          <w:szCs w:val="32"/>
        </w:rPr>
        <w:t>。主要原因是单位新进人员，人员增加经费增加。</w:t>
      </w:r>
    </w:p>
    <w:p>
      <w:pPr>
        <w:autoSpaceDE w:val="0"/>
        <w:autoSpaceDN w:val="0"/>
        <w:adjustRightInd w:val="0"/>
        <w:spacing w:line="600" w:lineRule="exact"/>
        <w:ind w:firstLine="640"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w:t>
      </w:r>
      <w:r>
        <w:rPr>
          <w:rFonts w:hint="eastAsia" w:ascii="仿宋_GB2312" w:hAnsi="仿宋" w:eastAsia="仿宋_GB2312"/>
          <w:color w:val="000000"/>
          <w:sz w:val="32"/>
          <w:szCs w:val="32"/>
        </w:rPr>
        <w:t>市委目标绩效管理办公室</w:t>
      </w:r>
      <w:r>
        <w:rPr>
          <w:rFonts w:hint="eastAsia" w:ascii="仿宋_GB2312" w:eastAsia="仿宋_GB2312"/>
          <w:sz w:val="32"/>
          <w:szCs w:val="32"/>
        </w:rPr>
        <w:t>政府采购支出总额0万元.</w:t>
      </w:r>
    </w:p>
    <w:p>
      <w:pPr>
        <w:autoSpaceDE w:val="0"/>
        <w:autoSpaceDN w:val="0"/>
        <w:adjustRightInd w:val="0"/>
        <w:spacing w:line="600" w:lineRule="exact"/>
        <w:ind w:firstLine="640"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hAnsi="仿宋" w:eastAsia="仿宋_GB2312"/>
          <w:color w:val="000000"/>
          <w:sz w:val="32"/>
          <w:szCs w:val="32"/>
        </w:rPr>
        <w:t>市委目标绩效管理办公室</w:t>
      </w:r>
      <w:r>
        <w:rPr>
          <w:rFonts w:hint="eastAsia" w:ascii="仿宋_GB2312" w:eastAsia="仿宋_GB2312"/>
          <w:sz w:val="32"/>
          <w:szCs w:val="32"/>
        </w:rPr>
        <w:t>共有车辆0辆，单价</w:t>
      </w:r>
      <w:r>
        <w:rPr>
          <w:rFonts w:ascii="仿宋_GB2312" w:eastAsia="仿宋_GB2312"/>
          <w:sz w:val="32"/>
          <w:szCs w:val="32"/>
        </w:rPr>
        <w:t>50</w:t>
      </w:r>
      <w:r>
        <w:rPr>
          <w:rFonts w:hint="eastAsia" w:ascii="仿宋_GB2312" w:eastAsia="仿宋_GB2312"/>
          <w:sz w:val="32"/>
          <w:szCs w:val="32"/>
        </w:rPr>
        <w:t>万元以上通用设备0台（套），单价</w:t>
      </w:r>
      <w:r>
        <w:rPr>
          <w:rFonts w:ascii="仿宋_GB2312" w:eastAsia="仿宋_GB2312"/>
          <w:sz w:val="32"/>
          <w:szCs w:val="32"/>
        </w:rPr>
        <w:t>100</w:t>
      </w:r>
      <w:r>
        <w:rPr>
          <w:rFonts w:hint="eastAsia" w:ascii="仿宋_GB2312" w:eastAsia="仿宋_GB2312"/>
          <w:sz w:val="32"/>
          <w:szCs w:val="32"/>
        </w:rPr>
        <w:t>万元以上专用设备0台（套）。</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3"/>
        </w:numPr>
        <w:spacing w:line="600" w:lineRule="exact"/>
        <w:ind w:firstLine="660" w:firstLineChars="150"/>
        <w:jc w:val="center"/>
        <w:outlineLvl w:val="0"/>
        <w:rPr>
          <w:rStyle w:val="28"/>
          <w:rFonts w:ascii="黑体" w:hAnsi="黑体" w:eastAsia="黑体"/>
          <w:b w:val="0"/>
        </w:rPr>
      </w:pPr>
      <w:bookmarkStart w:id="49" w:name="_Toc15396613"/>
      <w:bookmarkStart w:id="50" w:name="_Toc15377225"/>
      <w:r>
        <w:rPr>
          <w:rFonts w:hint="eastAsia" w:ascii="黑体" w:hAnsi="黑体" w:eastAsia="黑体"/>
          <w:sz w:val="44"/>
          <w:szCs w:val="44"/>
        </w:rPr>
        <w:t>名</w:t>
      </w:r>
      <w:r>
        <w:rPr>
          <w:rStyle w:val="28"/>
          <w:rFonts w:hint="eastAsia" w:ascii="黑体" w:hAnsi="黑体" w:eastAsia="黑体"/>
          <w:b w:val="0"/>
        </w:rPr>
        <w:t>词解释</w:t>
      </w:r>
      <w:bookmarkEnd w:id="49"/>
      <w:bookmarkEnd w:id="50"/>
    </w:p>
    <w:p>
      <w:pPr>
        <w:spacing w:line="600" w:lineRule="exact"/>
        <w:jc w:val="left"/>
        <w:rPr>
          <w:rFonts w:ascii="宋体"/>
          <w:b/>
          <w:sz w:val="44"/>
          <w:szCs w:val="44"/>
        </w:rPr>
      </w:pPr>
    </w:p>
    <w:p>
      <w:pPr>
        <w:pStyle w:val="26"/>
        <w:numPr>
          <w:ilvl w:val="0"/>
          <w:numId w:val="4"/>
        </w:numPr>
        <w:spacing w:line="576" w:lineRule="exact"/>
        <w:ind w:firstLine="640" w:firstLineChars="200"/>
        <w:rPr>
          <w:rFonts w:ascii="仿宋_GB2312" w:eastAsia="仿宋_GB2312"/>
          <w:sz w:val="32"/>
          <w:szCs w:val="32"/>
        </w:rPr>
      </w:pPr>
      <w:r>
        <w:rPr>
          <w:rFonts w:hint="eastAsia" w:ascii="仿宋_GB2312" w:eastAsia="仿宋_GB2312"/>
          <w:sz w:val="32"/>
          <w:szCs w:val="32"/>
        </w:rPr>
        <w:t>财政拨款收入：指单位从同级财政部门取得的财政预算资金。</w:t>
      </w:r>
    </w:p>
    <w:p>
      <w:pPr>
        <w:pStyle w:val="26"/>
        <w:spacing w:line="576"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 xml:space="preserve"> 年初结转和结余：指以前年度尚未完成、结转到本年按有关规定继续使用的资金。</w:t>
      </w:r>
      <w:r>
        <w:rPr>
          <w:rFonts w:ascii="仿宋_GB2312" w:eastAsia="仿宋_GB2312"/>
          <w:sz w:val="32"/>
          <w:szCs w:val="32"/>
        </w:rPr>
        <w:t xml:space="preserve"> </w:t>
      </w:r>
    </w:p>
    <w:p>
      <w:pPr>
        <w:pStyle w:val="26"/>
        <w:spacing w:line="576"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、年末结转和结余：指单位按有关规定结转到下年或以后年度继续使用的资金。</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 xml:space="preserve">4. </w:t>
      </w:r>
      <w:r>
        <w:rPr>
          <w:rFonts w:hint="eastAsia" w:ascii="仿宋_GB2312" w:eastAsia="仿宋_GB2312"/>
          <w:color w:val="000000"/>
          <w:sz w:val="32"/>
          <w:szCs w:val="32"/>
        </w:rPr>
        <w:t>一般公共服务支出</w:t>
      </w:r>
      <w:r>
        <w:rPr>
          <w:rFonts w:ascii="仿宋_GB2312" w:eastAsia="仿宋_GB2312"/>
          <w:color w:val="000000"/>
          <w:sz w:val="32"/>
          <w:szCs w:val="32"/>
        </w:rPr>
        <w:t>201</w:t>
      </w:r>
      <w:r>
        <w:rPr>
          <w:rFonts w:hint="eastAsia" w:ascii="仿宋_GB2312" w:eastAsia="仿宋_GB2312"/>
          <w:color w:val="000000"/>
          <w:sz w:val="32"/>
          <w:szCs w:val="32"/>
        </w:rPr>
        <w:t>（类）党委办公厅（室）及相关机构事务</w:t>
      </w:r>
      <w:r>
        <w:rPr>
          <w:rFonts w:ascii="仿宋_GB2312" w:eastAsia="仿宋_GB2312"/>
          <w:color w:val="000000"/>
          <w:sz w:val="32"/>
          <w:szCs w:val="32"/>
        </w:rPr>
        <w:t>31</w:t>
      </w:r>
      <w:r>
        <w:rPr>
          <w:rFonts w:hint="eastAsia" w:ascii="仿宋_GB2312" w:eastAsia="仿宋_GB2312"/>
          <w:color w:val="000000"/>
          <w:sz w:val="32"/>
          <w:szCs w:val="32"/>
        </w:rPr>
        <w:t>（款）行政运行</w:t>
      </w:r>
      <w:r>
        <w:rPr>
          <w:rFonts w:ascii="仿宋_GB2312" w:eastAsia="仿宋_GB2312"/>
          <w:color w:val="000000"/>
          <w:sz w:val="32"/>
          <w:szCs w:val="32"/>
        </w:rPr>
        <w:t>01</w:t>
      </w:r>
      <w:r>
        <w:rPr>
          <w:rFonts w:hint="eastAsia" w:ascii="仿宋_GB2312" w:eastAsia="仿宋_GB2312"/>
          <w:color w:val="000000"/>
          <w:sz w:val="32"/>
          <w:szCs w:val="32"/>
        </w:rPr>
        <w:t>（项）：反映行政单位（包括实行公务员管理的事业单位）的基本支出。</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 xml:space="preserve">5. </w:t>
      </w:r>
      <w:r>
        <w:rPr>
          <w:rFonts w:hint="eastAsia" w:ascii="仿宋_GB2312" w:eastAsia="仿宋_GB2312"/>
          <w:color w:val="000000"/>
          <w:sz w:val="32"/>
          <w:szCs w:val="32"/>
        </w:rPr>
        <w:t>一般公共服务支出</w:t>
      </w:r>
      <w:r>
        <w:rPr>
          <w:rFonts w:ascii="仿宋_GB2312" w:eastAsia="仿宋_GB2312"/>
          <w:color w:val="000000"/>
          <w:sz w:val="32"/>
          <w:szCs w:val="32"/>
        </w:rPr>
        <w:t>201</w:t>
      </w:r>
      <w:r>
        <w:rPr>
          <w:rFonts w:hint="eastAsia" w:ascii="仿宋_GB2312" w:eastAsia="仿宋_GB2312"/>
          <w:color w:val="000000"/>
          <w:sz w:val="32"/>
          <w:szCs w:val="32"/>
        </w:rPr>
        <w:t>（类）党委办公厅（室）及相关机构事务</w:t>
      </w:r>
      <w:r>
        <w:rPr>
          <w:rFonts w:ascii="仿宋_GB2312" w:eastAsia="仿宋_GB2312"/>
          <w:color w:val="000000"/>
          <w:sz w:val="32"/>
          <w:szCs w:val="32"/>
        </w:rPr>
        <w:t>31</w:t>
      </w:r>
      <w:r>
        <w:rPr>
          <w:rFonts w:hint="eastAsia" w:ascii="仿宋_GB2312" w:eastAsia="仿宋_GB2312"/>
          <w:color w:val="000000"/>
          <w:sz w:val="32"/>
          <w:szCs w:val="32"/>
        </w:rPr>
        <w:t>（款）一般行政管理事务</w:t>
      </w:r>
      <w:r>
        <w:rPr>
          <w:rFonts w:ascii="仿宋_GB2312" w:eastAsia="仿宋_GB2312"/>
          <w:color w:val="000000"/>
          <w:sz w:val="32"/>
          <w:szCs w:val="32"/>
        </w:rPr>
        <w:t>02</w:t>
      </w:r>
      <w:r>
        <w:rPr>
          <w:rFonts w:hint="eastAsia" w:ascii="仿宋_GB2312" w:eastAsia="仿宋_GB2312"/>
          <w:color w:val="000000"/>
          <w:sz w:val="32"/>
          <w:szCs w:val="32"/>
        </w:rPr>
        <w:t>（项）：反映行政单位（包括实行公务员管理的事业单位）未单独设置项级科目的其他项目支出。</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 xml:space="preserve">6. </w:t>
      </w:r>
      <w:r>
        <w:rPr>
          <w:rFonts w:hint="eastAsia" w:ascii="仿宋_GB2312" w:eastAsia="仿宋_GB2312"/>
          <w:color w:val="000000"/>
          <w:sz w:val="32"/>
          <w:szCs w:val="32"/>
        </w:rPr>
        <w:t>社会保障和就业支出</w:t>
      </w:r>
      <w:r>
        <w:rPr>
          <w:rFonts w:ascii="仿宋_GB2312" w:eastAsia="仿宋_GB2312"/>
          <w:color w:val="000000"/>
          <w:sz w:val="32"/>
          <w:szCs w:val="32"/>
        </w:rPr>
        <w:t>208</w:t>
      </w:r>
      <w:r>
        <w:rPr>
          <w:rFonts w:hint="eastAsia" w:ascii="仿宋_GB2312" w:eastAsia="仿宋_GB2312"/>
          <w:color w:val="000000"/>
          <w:sz w:val="32"/>
          <w:szCs w:val="32"/>
        </w:rPr>
        <w:t>（类）行政事业单位养老支出</w:t>
      </w:r>
      <w:r>
        <w:rPr>
          <w:rFonts w:ascii="仿宋_GB2312" w:eastAsia="仿宋_GB2312"/>
          <w:color w:val="000000"/>
          <w:sz w:val="32"/>
          <w:szCs w:val="32"/>
        </w:rPr>
        <w:t>05</w:t>
      </w:r>
      <w:r>
        <w:rPr>
          <w:rFonts w:hint="eastAsia" w:ascii="仿宋_GB2312" w:eastAsia="仿宋_GB2312"/>
          <w:color w:val="000000"/>
          <w:sz w:val="32"/>
          <w:szCs w:val="32"/>
        </w:rPr>
        <w:t>（款）机关事业单位基本养老保险缴费支出</w:t>
      </w:r>
      <w:r>
        <w:rPr>
          <w:rFonts w:ascii="仿宋_GB2312" w:eastAsia="仿宋_GB2312"/>
          <w:color w:val="000000"/>
          <w:sz w:val="32"/>
          <w:szCs w:val="32"/>
        </w:rPr>
        <w:t>05</w:t>
      </w:r>
      <w:r>
        <w:rPr>
          <w:rFonts w:hint="eastAsia" w:ascii="仿宋_GB2312" w:eastAsia="仿宋_GB2312"/>
          <w:color w:val="000000"/>
          <w:sz w:val="32"/>
          <w:szCs w:val="32"/>
        </w:rPr>
        <w:t>（项）：反映机关事业单位实施养老保险制度由单位缴纳的基本养老保险费支出。</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7.</w:t>
      </w:r>
      <w:r>
        <w:rPr>
          <w:rFonts w:hint="eastAsia" w:ascii="仿宋_GB2312" w:eastAsia="仿宋_GB2312"/>
          <w:color w:val="000000"/>
          <w:sz w:val="32"/>
          <w:szCs w:val="32"/>
        </w:rPr>
        <w:t>社会保障和就业支出</w:t>
      </w:r>
      <w:r>
        <w:rPr>
          <w:rFonts w:ascii="仿宋_GB2312" w:eastAsia="仿宋_GB2312"/>
          <w:color w:val="000000"/>
          <w:sz w:val="32"/>
          <w:szCs w:val="32"/>
        </w:rPr>
        <w:t>208</w:t>
      </w:r>
      <w:r>
        <w:rPr>
          <w:rFonts w:hint="eastAsia" w:ascii="仿宋_GB2312" w:eastAsia="仿宋_GB2312"/>
          <w:color w:val="000000"/>
          <w:sz w:val="32"/>
          <w:szCs w:val="32"/>
        </w:rPr>
        <w:t>（类）行政事业单位养老支出</w:t>
      </w:r>
      <w:r>
        <w:rPr>
          <w:rFonts w:ascii="仿宋_GB2312" w:eastAsia="仿宋_GB2312"/>
          <w:color w:val="000000"/>
          <w:sz w:val="32"/>
          <w:szCs w:val="32"/>
        </w:rPr>
        <w:t>05</w:t>
      </w:r>
      <w:r>
        <w:rPr>
          <w:rFonts w:hint="eastAsia" w:ascii="仿宋_GB2312" w:eastAsia="仿宋_GB2312"/>
          <w:color w:val="000000"/>
          <w:sz w:val="32"/>
          <w:szCs w:val="32"/>
        </w:rPr>
        <w:t>（款）机关事业单位职业年金缴费支出</w:t>
      </w:r>
      <w:r>
        <w:rPr>
          <w:rFonts w:ascii="仿宋_GB2312" w:eastAsia="仿宋_GB2312"/>
          <w:color w:val="000000"/>
          <w:sz w:val="32"/>
          <w:szCs w:val="32"/>
        </w:rPr>
        <w:t>06</w:t>
      </w:r>
      <w:r>
        <w:rPr>
          <w:rFonts w:hint="eastAsia" w:ascii="仿宋_GB2312" w:eastAsia="仿宋_GB2312"/>
          <w:color w:val="000000"/>
          <w:sz w:val="32"/>
          <w:szCs w:val="32"/>
        </w:rPr>
        <w:t>（项）：反映机关事业单位实施养老保险制度由单位实际缴纳的职业年金支出。</w:t>
      </w:r>
    </w:p>
    <w:p>
      <w:pPr>
        <w:spacing w:line="576"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sz w:val="32"/>
          <w:szCs w:val="32"/>
        </w:rPr>
        <w:t>8</w:t>
      </w:r>
      <w:r>
        <w:rPr>
          <w:rFonts w:hint="eastAsia" w:ascii="仿宋_GB2312" w:eastAsia="仿宋_GB2312"/>
          <w:color w:val="000000"/>
          <w:sz w:val="32"/>
          <w:szCs w:val="32"/>
        </w:rPr>
        <w:t>.</w:t>
      </w:r>
      <w:r>
        <w:rPr>
          <w:rFonts w:hint="eastAsia" w:ascii="仿宋_GB2312" w:eastAsia="仿宋_GB2312"/>
          <w:color w:val="000000" w:themeColor="text1"/>
          <w:sz w:val="32"/>
          <w:szCs w:val="32"/>
          <w14:textFill>
            <w14:solidFill>
              <w14:schemeClr w14:val="tx1"/>
            </w14:solidFill>
          </w14:textFill>
        </w:rPr>
        <w:t>社会保障和就业208（类）其他社会保障和就业支出99（款）其他社会保障和就业支出99(项）：反映除上述项目以外其他用于社会保障和就业方面的支出。</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卫生健康支出</w:t>
      </w:r>
      <w:r>
        <w:rPr>
          <w:rFonts w:ascii="仿宋_GB2312" w:eastAsia="仿宋_GB2312"/>
          <w:color w:val="000000"/>
          <w:sz w:val="32"/>
          <w:szCs w:val="32"/>
        </w:rPr>
        <w:t>210</w:t>
      </w:r>
      <w:r>
        <w:rPr>
          <w:rFonts w:hint="eastAsia" w:ascii="仿宋_GB2312" w:eastAsia="仿宋_GB2312"/>
          <w:color w:val="000000"/>
          <w:sz w:val="32"/>
          <w:szCs w:val="32"/>
        </w:rPr>
        <w:t>（类）行政事业单位医疗</w:t>
      </w:r>
      <w:r>
        <w:rPr>
          <w:rFonts w:ascii="仿宋_GB2312" w:eastAsia="仿宋_GB2312"/>
          <w:color w:val="000000"/>
          <w:sz w:val="32"/>
          <w:szCs w:val="32"/>
        </w:rPr>
        <w:t>11</w:t>
      </w:r>
      <w:r>
        <w:rPr>
          <w:rFonts w:hint="eastAsia" w:ascii="仿宋_GB2312" w:eastAsia="仿宋_GB2312"/>
          <w:color w:val="000000"/>
          <w:sz w:val="32"/>
          <w:szCs w:val="32"/>
        </w:rPr>
        <w:t>（款）行政单位医疗</w:t>
      </w:r>
      <w:r>
        <w:rPr>
          <w:rFonts w:ascii="仿宋_GB2312" w:eastAsia="仿宋_GB2312"/>
          <w:color w:val="000000"/>
          <w:sz w:val="32"/>
          <w:szCs w:val="32"/>
        </w:rPr>
        <w:t>01</w:t>
      </w:r>
      <w:r>
        <w:rPr>
          <w:rFonts w:hint="eastAsia" w:ascii="仿宋_GB2312" w:eastAsia="仿宋_GB2312"/>
          <w:color w:val="000000"/>
          <w:sz w:val="32"/>
          <w:szCs w:val="32"/>
        </w:rPr>
        <w:t>（项）：反映财政部门安排的行政单位（包括实行公务员管理的事业单位）基本医疗保险缴费经费，未参加医疗保险的行政单位的公费医疗经费，按国家规定享受离休人员、红军老战士待遇人员的医疗经费。</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ascii="仿宋_GB2312" w:eastAsia="仿宋_GB2312"/>
          <w:color w:val="000000"/>
          <w:sz w:val="32"/>
          <w:szCs w:val="32"/>
        </w:rPr>
        <w:t>0.</w:t>
      </w:r>
      <w:r>
        <w:rPr>
          <w:rFonts w:hint="eastAsia" w:ascii="仿宋_GB2312" w:eastAsia="仿宋_GB2312"/>
          <w:color w:val="000000"/>
          <w:sz w:val="32"/>
          <w:szCs w:val="32"/>
        </w:rPr>
        <w:t>住房保障</w:t>
      </w:r>
      <w:r>
        <w:rPr>
          <w:rFonts w:ascii="仿宋_GB2312" w:eastAsia="仿宋_GB2312"/>
          <w:color w:val="000000"/>
          <w:sz w:val="32"/>
          <w:szCs w:val="32"/>
        </w:rPr>
        <w:t>221</w:t>
      </w:r>
      <w:r>
        <w:rPr>
          <w:rFonts w:hint="eastAsia" w:ascii="仿宋_GB2312" w:eastAsia="仿宋_GB2312"/>
          <w:color w:val="000000"/>
          <w:sz w:val="32"/>
          <w:szCs w:val="32"/>
        </w:rPr>
        <w:t>（类）住房改革支出</w:t>
      </w:r>
      <w:r>
        <w:rPr>
          <w:rFonts w:ascii="仿宋_GB2312" w:eastAsia="仿宋_GB2312"/>
          <w:color w:val="000000"/>
          <w:sz w:val="32"/>
          <w:szCs w:val="32"/>
        </w:rPr>
        <w:t>02</w:t>
      </w:r>
      <w:r>
        <w:rPr>
          <w:rFonts w:hint="eastAsia" w:ascii="仿宋_GB2312" w:eastAsia="仿宋_GB2312"/>
          <w:color w:val="000000"/>
          <w:sz w:val="32"/>
          <w:szCs w:val="32"/>
        </w:rPr>
        <w:t>（款）住房公积金</w:t>
      </w:r>
      <w:r>
        <w:rPr>
          <w:rFonts w:ascii="仿宋_GB2312" w:eastAsia="仿宋_GB2312"/>
          <w:color w:val="000000"/>
          <w:sz w:val="32"/>
          <w:szCs w:val="32"/>
        </w:rPr>
        <w:t>01</w:t>
      </w:r>
      <w:r>
        <w:rPr>
          <w:rFonts w:hint="eastAsia" w:ascii="仿宋_GB2312" w:eastAsia="仿宋_GB2312"/>
          <w:color w:val="000000"/>
          <w:sz w:val="32"/>
          <w:szCs w:val="32"/>
        </w:rPr>
        <w:t>（项）：反映行政事业单位按人力资源和社会保障部、财政部规定的基本工资和津贴补贴以及规定比例为职工缴纳的住房公积金。</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ascii="仿宋_GB2312" w:eastAsia="仿宋_GB2312"/>
          <w:color w:val="000000"/>
          <w:sz w:val="32"/>
          <w:szCs w:val="32"/>
        </w:rPr>
        <w:t>1.</w:t>
      </w:r>
      <w:r>
        <w:rPr>
          <w:rFonts w:hint="eastAsia" w:ascii="仿宋_GB2312" w:eastAsia="仿宋_GB2312"/>
          <w:color w:val="000000"/>
          <w:sz w:val="32"/>
          <w:szCs w:val="32"/>
        </w:rPr>
        <w:t>基本支出：指为保障机构正常运转、完成日常工作任务而发生的人员支出和公用支出。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ascii="仿宋_GB2312" w:eastAsia="仿宋_GB2312"/>
          <w:color w:val="000000"/>
          <w:sz w:val="32"/>
          <w:szCs w:val="32"/>
        </w:rPr>
        <w:t>2.</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pStyle w:val="26"/>
        <w:spacing w:line="576"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3.</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4.</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pPr>
        <w:spacing w:line="600" w:lineRule="exact"/>
        <w:jc w:val="center"/>
        <w:outlineLvl w:val="0"/>
        <w:rPr>
          <w:rStyle w:val="28"/>
          <w:rFonts w:ascii="黑体" w:hAnsi="黑体" w:eastAsia="黑体"/>
          <w:b w:val="0"/>
        </w:rPr>
      </w:pPr>
      <w:bookmarkStart w:id="51" w:name="_Toc15377226"/>
      <w:r>
        <w:rPr>
          <w:rFonts w:ascii="宋体"/>
          <w:b/>
          <w:sz w:val="44"/>
          <w:szCs w:val="44"/>
        </w:rPr>
        <w:br w:type="page"/>
      </w:r>
      <w:bookmarkStart w:id="52" w:name="_Toc15396614"/>
      <w:r>
        <w:rPr>
          <w:rFonts w:hint="eastAsia" w:ascii="黑体" w:hAnsi="黑体" w:eastAsia="黑体"/>
          <w:sz w:val="44"/>
          <w:szCs w:val="44"/>
        </w:rPr>
        <w:t>第</w:t>
      </w:r>
      <w:r>
        <w:rPr>
          <w:rStyle w:val="28"/>
          <w:rFonts w:hint="eastAsia" w:ascii="黑体" w:hAnsi="黑体" w:eastAsia="黑体"/>
          <w:b w:val="0"/>
        </w:rPr>
        <w:t>四部分 附件</w:t>
      </w:r>
      <w:bookmarkEnd w:id="52"/>
    </w:p>
    <w:p>
      <w:pPr>
        <w:pStyle w:val="8"/>
        <w:spacing w:before="93"/>
        <w:rPr>
          <w:rFonts w:ascii="方正小标宋简体" w:hAnsi="方正小标宋简体" w:eastAsia="方正小标宋简体" w:cs="方正小标宋简体"/>
          <w:kern w:val="2"/>
          <w:sz w:val="40"/>
          <w:szCs w:val="40"/>
          <w:lang w:val="zh-CN"/>
        </w:rPr>
      </w:pPr>
      <w:r>
        <w:rPr>
          <w:rFonts w:hint="eastAsia" w:hAnsi="宋体" w:cs="宋体"/>
          <w:sz w:val="32"/>
          <w:szCs w:val="32"/>
          <w:shd w:val="clear" w:color="auto" w:fill="FFFFFF"/>
          <w:lang w:val="zh-CN"/>
        </w:rPr>
        <w:t>附件</w:t>
      </w:r>
    </w:p>
    <w:p>
      <w:pPr>
        <w:spacing w:line="600" w:lineRule="exact"/>
        <w:jc w:val="center"/>
        <w:rPr>
          <w:rFonts w:ascii="方正小标宋简体" w:hAnsi="方正小标宋简体" w:eastAsia="方正小标宋简体" w:cs="方正小标宋简体"/>
          <w:sz w:val="40"/>
          <w:szCs w:val="40"/>
          <w:lang w:val="zh-CN"/>
        </w:rPr>
      </w:pPr>
      <w:r>
        <w:rPr>
          <w:rFonts w:hint="eastAsia" w:ascii="方正小标宋简体" w:hAnsi="方正小标宋简体" w:eastAsia="方正小标宋简体" w:cs="方正小标宋简体"/>
          <w:sz w:val="40"/>
          <w:szCs w:val="40"/>
        </w:rPr>
        <w:t>2021年</w:t>
      </w:r>
      <w:r>
        <w:rPr>
          <w:rFonts w:hint="eastAsia" w:ascii="方正小标宋简体" w:hAnsi="方正小标宋简体" w:eastAsia="方正小标宋简体" w:cs="方正小标宋简体"/>
          <w:sz w:val="40"/>
          <w:szCs w:val="40"/>
          <w:lang w:val="zh-CN"/>
        </w:rPr>
        <w:t>督查工作经费（含：民生、办理工作）</w:t>
      </w:r>
      <w:r>
        <w:rPr>
          <w:rFonts w:hint="eastAsia" w:ascii="方正小标宋简体" w:hAnsi="方正小标宋简体" w:eastAsia="方正小标宋简体" w:cs="方正小标宋简体"/>
          <w:sz w:val="40"/>
          <w:szCs w:val="40"/>
        </w:rPr>
        <w:t>项目</w:t>
      </w:r>
      <w:r>
        <w:rPr>
          <w:rFonts w:hint="eastAsia" w:ascii="方正小标宋简体" w:hAnsi="方正小标宋简体" w:eastAsia="方正小标宋简体" w:cs="方正小标宋简体"/>
          <w:sz w:val="40"/>
          <w:szCs w:val="40"/>
          <w:lang w:val="zh-CN"/>
        </w:rPr>
        <w:t>支出绩效自评报告</w:t>
      </w: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560" w:lineRule="exact"/>
        <w:ind w:firstLine="720"/>
        <w:rPr>
          <w:rFonts w:ascii="方正楷体简体" w:hAnsi="宋体" w:eastAsia="方正楷体简体"/>
          <w:b/>
          <w:sz w:val="32"/>
          <w:szCs w:val="32"/>
          <w:lang w:val="zh-CN"/>
        </w:rPr>
      </w:pPr>
      <w:r>
        <w:rPr>
          <w:rFonts w:hint="eastAsia" w:ascii="方正楷体简体" w:hAnsi="宋体" w:eastAsia="方正楷体简体"/>
          <w:b/>
          <w:sz w:val="32"/>
          <w:szCs w:val="32"/>
          <w:lang w:val="zh-CN"/>
        </w:rPr>
        <w:t>（一）项目基本情况</w:t>
      </w:r>
    </w:p>
    <w:p>
      <w:pPr>
        <w:adjustRightInd w:val="0"/>
        <w:snapToGrid w:val="0"/>
        <w:spacing w:line="560" w:lineRule="exact"/>
        <w:ind w:firstLine="720"/>
        <w:rPr>
          <w:rFonts w:ascii="方正仿宋简体" w:hAnsi="宋体" w:eastAsia="方正仿宋简体"/>
          <w:sz w:val="32"/>
          <w:szCs w:val="32"/>
          <w:lang w:val="zh-CN"/>
        </w:rPr>
      </w:pPr>
      <w:r>
        <w:rPr>
          <w:rFonts w:hint="eastAsia" w:ascii="方正仿宋简体" w:hAnsi="宋体" w:eastAsia="方正仿宋简体"/>
          <w:sz w:val="32"/>
          <w:szCs w:val="32"/>
          <w:lang w:val="zh-CN"/>
        </w:rPr>
        <w:t>1．项目主管部门（单位）在该项目管理中的职能。</w:t>
      </w:r>
    </w:p>
    <w:p>
      <w:pPr>
        <w:adjustRightInd w:val="0"/>
        <w:snapToGrid w:val="0"/>
        <w:spacing w:line="560" w:lineRule="exact"/>
        <w:ind w:firstLine="720"/>
        <w:rPr>
          <w:rFonts w:ascii="方正仿宋简体" w:hAnsi="宋体" w:eastAsia="方正仿宋简体"/>
          <w:sz w:val="32"/>
          <w:szCs w:val="32"/>
        </w:rPr>
      </w:pPr>
      <w:r>
        <w:rPr>
          <w:rFonts w:hint="eastAsia" w:ascii="方正仿宋简体" w:hAnsi="宋体" w:eastAsia="方正仿宋简体"/>
          <w:sz w:val="32"/>
          <w:szCs w:val="32"/>
        </w:rPr>
        <w:t>项目主要是围绕各级重大决策部署和重点工作深入基层一线开展实地督查，对市委、市政府领导批交办事项进行专项督查或督查调研。统筹2021年全市年度民生实事实施工作，制定方案，分解任务，定期调度。统筹2021年全市人大代表建议和政协提案办理工作，制定交办方案，督促办理落实。。本单位在项目中的职能包括具体实施、指导落实、督促检查等。</w:t>
      </w:r>
    </w:p>
    <w:p>
      <w:pPr>
        <w:numPr>
          <w:ilvl w:val="0"/>
          <w:numId w:val="5"/>
        </w:numPr>
        <w:adjustRightInd w:val="0"/>
        <w:snapToGrid w:val="0"/>
        <w:spacing w:line="560" w:lineRule="exact"/>
        <w:ind w:firstLine="720"/>
        <w:rPr>
          <w:rFonts w:ascii="方正仿宋简体" w:hAnsi="宋体" w:eastAsia="方正仿宋简体"/>
          <w:sz w:val="32"/>
          <w:szCs w:val="32"/>
          <w:lang w:val="zh-CN"/>
        </w:rPr>
      </w:pPr>
      <w:r>
        <w:rPr>
          <w:rFonts w:hint="eastAsia" w:ascii="方正仿宋简体" w:hAnsi="宋体" w:eastAsia="方正仿宋简体"/>
          <w:sz w:val="32"/>
          <w:szCs w:val="32"/>
          <w:lang w:val="zh-CN"/>
        </w:rPr>
        <w:t>项目立项、资金申报的依据。</w:t>
      </w:r>
    </w:p>
    <w:p>
      <w:pPr>
        <w:adjustRightInd w:val="0"/>
        <w:snapToGrid w:val="0"/>
        <w:spacing w:line="560" w:lineRule="exact"/>
        <w:ind w:firstLine="640" w:firstLineChars="200"/>
        <w:rPr>
          <w:rFonts w:ascii="方正仿宋简体" w:hAnsi="宋体" w:eastAsia="方正仿宋简体"/>
          <w:sz w:val="32"/>
          <w:szCs w:val="32"/>
          <w:lang w:val="zh-CN"/>
        </w:rPr>
      </w:pPr>
      <w:r>
        <w:rPr>
          <w:rFonts w:hint="eastAsia" w:ascii="方正仿宋简体" w:hAnsi="宋体" w:eastAsia="方正仿宋简体"/>
          <w:sz w:val="32"/>
          <w:szCs w:val="32"/>
          <w:lang w:val="zh-CN"/>
        </w:rPr>
        <w:t>项目立项、资金申报的依据主要是本单位职能职责及年度工作计划。</w:t>
      </w:r>
    </w:p>
    <w:p>
      <w:pPr>
        <w:numPr>
          <w:ilvl w:val="0"/>
          <w:numId w:val="5"/>
        </w:numPr>
        <w:adjustRightInd w:val="0"/>
        <w:snapToGrid w:val="0"/>
        <w:spacing w:line="560" w:lineRule="exact"/>
        <w:ind w:firstLine="720"/>
        <w:rPr>
          <w:rFonts w:ascii="方正仿宋简体" w:hAnsi="宋体" w:eastAsia="方正仿宋简体"/>
          <w:sz w:val="32"/>
          <w:szCs w:val="32"/>
          <w:lang w:val="zh-CN"/>
        </w:rPr>
      </w:pPr>
      <w:r>
        <w:rPr>
          <w:rFonts w:hint="eastAsia" w:ascii="方正仿宋简体" w:hAnsi="宋体" w:eastAsia="方正仿宋简体"/>
          <w:sz w:val="32"/>
          <w:szCs w:val="32"/>
          <w:lang w:val="zh-CN"/>
        </w:rPr>
        <w:t>资金管理办法制定情况，资金支持具体项目的条件、范围与支持方式概况。</w:t>
      </w:r>
    </w:p>
    <w:p>
      <w:pPr>
        <w:adjustRightInd w:val="0"/>
        <w:snapToGrid w:val="0"/>
        <w:spacing w:line="560" w:lineRule="exact"/>
        <w:ind w:firstLine="640" w:firstLineChars="200"/>
        <w:rPr>
          <w:rFonts w:ascii="方正仿宋简体" w:hAnsi="宋体" w:eastAsia="方正仿宋简体"/>
          <w:sz w:val="32"/>
          <w:szCs w:val="32"/>
          <w:lang w:val="zh-CN"/>
        </w:rPr>
      </w:pPr>
      <w:r>
        <w:rPr>
          <w:rFonts w:hint="eastAsia" w:ascii="方正仿宋简体" w:hAnsi="宋体" w:eastAsia="方正仿宋简体"/>
          <w:sz w:val="32"/>
          <w:szCs w:val="32"/>
          <w:lang w:val="zh-CN"/>
        </w:rPr>
        <w:t>本项目主要是工作经费，按照财政资金相关管理办法和要求执行。资金支持具体项目的条件是根据部门工作计划要求安排。财政全额支持。</w:t>
      </w:r>
    </w:p>
    <w:p>
      <w:pPr>
        <w:numPr>
          <w:ilvl w:val="0"/>
          <w:numId w:val="5"/>
        </w:numPr>
        <w:adjustRightInd w:val="0"/>
        <w:snapToGrid w:val="0"/>
        <w:spacing w:line="560" w:lineRule="exact"/>
        <w:ind w:firstLine="720"/>
        <w:rPr>
          <w:rFonts w:ascii="方正仿宋简体" w:hAnsi="宋体" w:eastAsia="方正仿宋简体"/>
          <w:sz w:val="32"/>
          <w:szCs w:val="32"/>
          <w:lang w:val="zh-CN"/>
        </w:rPr>
      </w:pPr>
      <w:r>
        <w:rPr>
          <w:rFonts w:hint="eastAsia" w:ascii="方正仿宋简体" w:hAnsi="宋体" w:eastAsia="方正仿宋简体"/>
          <w:sz w:val="32"/>
          <w:szCs w:val="32"/>
          <w:lang w:val="zh-CN"/>
        </w:rPr>
        <w:t>资金分配的原则及考虑因素。</w:t>
      </w:r>
    </w:p>
    <w:p>
      <w:pPr>
        <w:adjustRightInd w:val="0"/>
        <w:snapToGrid w:val="0"/>
        <w:spacing w:line="560" w:lineRule="exact"/>
        <w:ind w:left="720"/>
        <w:rPr>
          <w:rFonts w:ascii="方正仿宋简体" w:hAnsi="宋体" w:eastAsia="方正仿宋简体"/>
          <w:sz w:val="32"/>
          <w:szCs w:val="32"/>
          <w:lang w:val="zh-CN"/>
        </w:rPr>
      </w:pPr>
      <w:r>
        <w:rPr>
          <w:rFonts w:hint="eastAsia" w:ascii="方正仿宋简体" w:hAnsi="宋体" w:eastAsia="方正仿宋简体"/>
          <w:sz w:val="32"/>
          <w:szCs w:val="32"/>
          <w:lang w:val="zh-CN"/>
        </w:rPr>
        <w:t>项目资金全部由本单位使用，根据项目具体实施内容匹配资金。</w:t>
      </w:r>
    </w:p>
    <w:p>
      <w:pPr>
        <w:adjustRightInd w:val="0"/>
        <w:snapToGrid w:val="0"/>
        <w:spacing w:line="560" w:lineRule="exact"/>
        <w:ind w:firstLine="720"/>
        <w:rPr>
          <w:rFonts w:ascii="方正楷体简体" w:hAnsi="宋体" w:eastAsia="方正楷体简体"/>
          <w:b/>
          <w:sz w:val="32"/>
          <w:szCs w:val="32"/>
          <w:lang w:val="zh-CN"/>
        </w:rPr>
      </w:pPr>
      <w:r>
        <w:rPr>
          <w:rFonts w:hint="eastAsia" w:ascii="方正楷体简体" w:hAnsi="宋体" w:eastAsia="方正楷体简体"/>
          <w:b/>
          <w:sz w:val="32"/>
          <w:szCs w:val="32"/>
          <w:lang w:val="zh-CN"/>
        </w:rPr>
        <w:t>（二）项目绩效目标</w:t>
      </w:r>
    </w:p>
    <w:p>
      <w:pPr>
        <w:adjustRightInd w:val="0"/>
        <w:snapToGrid w:val="0"/>
        <w:spacing w:line="560" w:lineRule="exact"/>
        <w:ind w:firstLine="720"/>
        <w:rPr>
          <w:rFonts w:ascii="方正仿宋简体" w:hAnsi="宋体" w:eastAsia="方正仿宋简体"/>
          <w:sz w:val="32"/>
          <w:szCs w:val="32"/>
          <w:lang w:val="zh-CN"/>
        </w:rPr>
      </w:pPr>
      <w:r>
        <w:rPr>
          <w:rFonts w:hint="eastAsia" w:ascii="方正仿宋简体" w:hAnsi="宋体" w:eastAsia="方正仿宋简体"/>
          <w:sz w:val="32"/>
          <w:szCs w:val="32"/>
          <w:lang w:val="zh-CN"/>
        </w:rPr>
        <w:t>1．项目主要内容。</w:t>
      </w:r>
    </w:p>
    <w:p>
      <w:pPr>
        <w:adjustRightInd w:val="0"/>
        <w:snapToGrid w:val="0"/>
        <w:spacing w:line="560" w:lineRule="exact"/>
        <w:ind w:firstLine="720"/>
        <w:rPr>
          <w:rFonts w:ascii="方正仿宋简体" w:hAnsi="宋体" w:eastAsia="方正仿宋简体"/>
          <w:sz w:val="32"/>
          <w:szCs w:val="32"/>
          <w:lang w:val="zh-CN"/>
        </w:rPr>
      </w:pPr>
      <w:r>
        <w:rPr>
          <w:rFonts w:hint="eastAsia" w:ascii="方正仿宋简体" w:hAnsi="宋体" w:eastAsia="方正仿宋简体"/>
          <w:sz w:val="32"/>
          <w:szCs w:val="32"/>
          <w:lang w:val="zh-CN"/>
        </w:rPr>
        <w:t>围绕各级重大决策部署和重点工作深入基层一线开展实地督查，对市委、市政府领导批交办事项进行专项督查或督查调研。统筹2021年全市年度民生实事实施工作，制定方案，分解任务，定期调度。统筹2021年全市人大代表建议和政协提案办理工作，制定交办方案，督促办理落实。</w:t>
      </w:r>
    </w:p>
    <w:p>
      <w:pPr>
        <w:adjustRightInd w:val="0"/>
        <w:snapToGrid w:val="0"/>
        <w:spacing w:line="560" w:lineRule="exact"/>
        <w:ind w:firstLine="720"/>
        <w:rPr>
          <w:rFonts w:ascii="方正仿宋简体" w:hAnsi="宋体" w:eastAsia="方正仿宋简体"/>
          <w:sz w:val="32"/>
          <w:szCs w:val="32"/>
          <w:lang w:val="zh-CN"/>
        </w:rPr>
      </w:pPr>
      <w:r>
        <w:rPr>
          <w:rFonts w:hint="eastAsia" w:ascii="方正仿宋简体" w:hAnsi="宋体" w:eastAsia="方正仿宋简体"/>
          <w:sz w:val="32"/>
          <w:szCs w:val="32"/>
          <w:lang w:val="zh-CN"/>
        </w:rPr>
        <w:t>2．项目应实现的具体绩效目标，包括目标的量化、细化情况以及项目实施进度计划等。</w:t>
      </w:r>
    </w:p>
    <w:p>
      <w:pPr>
        <w:adjustRightInd w:val="0"/>
        <w:snapToGrid w:val="0"/>
        <w:spacing w:line="560" w:lineRule="exact"/>
        <w:ind w:firstLine="720"/>
        <w:rPr>
          <w:rFonts w:ascii="方正仿宋简体" w:hAnsi="宋体" w:eastAsia="方正仿宋简体"/>
          <w:sz w:val="32"/>
          <w:szCs w:val="32"/>
        </w:rPr>
      </w:pPr>
      <w:r>
        <w:rPr>
          <w:rFonts w:hint="eastAsia" w:ascii="方正仿宋简体" w:hAnsi="宋体" w:eastAsia="方正仿宋简体"/>
          <w:sz w:val="32"/>
          <w:szCs w:val="32"/>
          <w:lang w:val="zh-CN"/>
        </w:rPr>
        <w:t>项目申请时依据项目实际情况明确了具体的绩效目标，包括数量指标、效益指标、满意度指标等</w:t>
      </w:r>
      <w:r>
        <w:rPr>
          <w:rFonts w:hint="eastAsia" w:ascii="方正仿宋简体" w:hAnsi="宋体" w:eastAsia="方正仿宋简体"/>
          <w:sz w:val="32"/>
          <w:szCs w:val="32"/>
        </w:rPr>
        <w:t>7个指标</w:t>
      </w:r>
      <w:r>
        <w:rPr>
          <w:rFonts w:hint="eastAsia" w:ascii="方正仿宋简体" w:hAnsi="宋体" w:eastAsia="方正仿宋简体"/>
          <w:sz w:val="32"/>
          <w:szCs w:val="32"/>
          <w:lang w:val="zh-CN"/>
        </w:rPr>
        <w:t>。并对指标值进行了量化、细化</w:t>
      </w:r>
      <w:r>
        <w:rPr>
          <w:rFonts w:hint="eastAsia" w:ascii="方正仿宋简体" w:hAnsi="宋体" w:eastAsia="方正仿宋简体"/>
          <w:sz w:val="32"/>
          <w:szCs w:val="32"/>
        </w:rPr>
        <w:t>。项目制定了详细可行的进度计划，确保了项目顺利实施。</w:t>
      </w:r>
    </w:p>
    <w:p>
      <w:pPr>
        <w:numPr>
          <w:ilvl w:val="0"/>
          <w:numId w:val="6"/>
        </w:numPr>
        <w:adjustRightInd w:val="0"/>
        <w:snapToGrid w:val="0"/>
        <w:spacing w:line="560" w:lineRule="exact"/>
        <w:ind w:firstLine="720"/>
        <w:rPr>
          <w:rFonts w:ascii="方正仿宋简体" w:hAnsi="宋体" w:eastAsia="方正仿宋简体"/>
          <w:sz w:val="32"/>
          <w:szCs w:val="32"/>
          <w:lang w:val="zh-CN"/>
        </w:rPr>
      </w:pPr>
      <w:r>
        <w:rPr>
          <w:rFonts w:hint="eastAsia" w:ascii="方正仿宋简体" w:hAnsi="宋体" w:eastAsia="方正仿宋简体"/>
          <w:sz w:val="32"/>
          <w:szCs w:val="32"/>
          <w:lang w:val="zh-CN"/>
        </w:rPr>
        <w:t>分析评价申报内容是否与实际相符，申报目标是否合理可行。</w:t>
      </w:r>
    </w:p>
    <w:p>
      <w:pPr>
        <w:adjustRightInd w:val="0"/>
        <w:snapToGrid w:val="0"/>
        <w:spacing w:line="560" w:lineRule="exact"/>
        <w:rPr>
          <w:rFonts w:ascii="方正仿宋简体" w:hAnsi="宋体" w:eastAsia="方正仿宋简体"/>
          <w:sz w:val="32"/>
          <w:szCs w:val="32"/>
        </w:rPr>
      </w:pPr>
      <w:r>
        <w:rPr>
          <w:rFonts w:hint="eastAsia" w:ascii="方正仿宋简体" w:hAnsi="宋体" w:eastAsia="方正仿宋简体"/>
          <w:sz w:val="32"/>
          <w:szCs w:val="32"/>
        </w:rPr>
        <w:t xml:space="preserve">     绩效自评结果表明，项目</w:t>
      </w:r>
      <w:r>
        <w:rPr>
          <w:rFonts w:hint="eastAsia" w:ascii="方正仿宋简体" w:hAnsi="宋体" w:eastAsia="方正仿宋简体"/>
          <w:sz w:val="32"/>
          <w:szCs w:val="32"/>
          <w:lang w:val="zh-CN"/>
        </w:rPr>
        <w:t>申报内容与实际相符，申报目标合理可行。</w:t>
      </w:r>
    </w:p>
    <w:p>
      <w:pPr>
        <w:adjustRightInd w:val="0"/>
        <w:snapToGrid w:val="0"/>
        <w:spacing w:line="560" w:lineRule="exact"/>
        <w:ind w:firstLine="720"/>
        <w:rPr>
          <w:rFonts w:ascii="方正楷体简体" w:hAnsi="宋体" w:eastAsia="方正楷体简体"/>
          <w:b/>
          <w:sz w:val="32"/>
          <w:szCs w:val="32"/>
          <w:lang w:val="zh-CN"/>
        </w:rPr>
      </w:pPr>
      <w:r>
        <w:rPr>
          <w:rFonts w:hint="eastAsia" w:ascii="方正楷体简体" w:hAnsi="宋体" w:eastAsia="方正楷体简体"/>
          <w:b/>
          <w:sz w:val="32"/>
          <w:szCs w:val="32"/>
          <w:lang w:val="zh-CN"/>
        </w:rPr>
        <w:t>（三）项目自评步骤及方法</w:t>
      </w:r>
    </w:p>
    <w:p>
      <w:pPr>
        <w:spacing w:line="500" w:lineRule="exact"/>
        <w:ind w:firstLine="640" w:firstLineChars="200"/>
        <w:rPr>
          <w:sz w:val="28"/>
          <w:szCs w:val="28"/>
        </w:rPr>
      </w:pPr>
      <w:r>
        <w:rPr>
          <w:rFonts w:hint="eastAsia" w:ascii="方正仿宋简体" w:hAnsi="宋体" w:eastAsia="方正仿宋简体"/>
          <w:sz w:val="32"/>
          <w:szCs w:val="32"/>
        </w:rPr>
        <w:t>我单位对此次自评工作高度重视，成立了绩效评价工作小组，按照下列程序实施：</w:t>
      </w:r>
    </w:p>
    <w:p>
      <w:pPr>
        <w:adjustRightInd w:val="0"/>
        <w:snapToGrid w:val="0"/>
        <w:spacing w:line="560" w:lineRule="exact"/>
        <w:ind w:firstLine="640" w:firstLineChars="200"/>
        <w:rPr>
          <w:rFonts w:ascii="方正仿宋简体" w:hAnsi="宋体" w:eastAsia="方正仿宋简体"/>
          <w:sz w:val="32"/>
          <w:szCs w:val="32"/>
        </w:rPr>
      </w:pPr>
      <w:r>
        <w:rPr>
          <w:rFonts w:hint="eastAsia" w:ascii="方正仿宋简体" w:hAnsi="宋体" w:eastAsia="方正仿宋简体"/>
          <w:sz w:val="32"/>
          <w:szCs w:val="32"/>
        </w:rPr>
        <w:t>1、分解任务：根据部门支出绩效评价涉及的工作内容，分解到各科室；</w:t>
      </w:r>
    </w:p>
    <w:p>
      <w:pPr>
        <w:adjustRightInd w:val="0"/>
        <w:snapToGrid w:val="0"/>
        <w:spacing w:line="560" w:lineRule="exact"/>
        <w:ind w:firstLine="640" w:firstLineChars="200"/>
        <w:rPr>
          <w:rFonts w:ascii="方正仿宋简体" w:hAnsi="宋体" w:eastAsia="方正仿宋简体"/>
          <w:sz w:val="32"/>
          <w:szCs w:val="32"/>
        </w:rPr>
      </w:pPr>
      <w:r>
        <w:rPr>
          <w:rFonts w:hint="eastAsia" w:ascii="方正仿宋简体" w:hAnsi="宋体" w:eastAsia="方正仿宋简体"/>
          <w:sz w:val="32"/>
          <w:szCs w:val="32"/>
        </w:rPr>
        <w:t>2、科室初评：业务科室根据计分标准对各自负责的工作逐一检查，翻阅资料，对标自评；</w:t>
      </w:r>
    </w:p>
    <w:p>
      <w:pPr>
        <w:adjustRightInd w:val="0"/>
        <w:snapToGrid w:val="0"/>
        <w:spacing w:line="560" w:lineRule="exact"/>
        <w:ind w:firstLine="640" w:firstLineChars="200"/>
        <w:rPr>
          <w:rFonts w:ascii="方正仿宋简体" w:hAnsi="宋体" w:eastAsia="方正仿宋简体"/>
          <w:sz w:val="32"/>
          <w:szCs w:val="32"/>
        </w:rPr>
      </w:pPr>
      <w:r>
        <w:rPr>
          <w:rFonts w:hint="eastAsia" w:ascii="方正仿宋简体" w:hAnsi="宋体" w:eastAsia="方正仿宋简体"/>
          <w:sz w:val="32"/>
          <w:szCs w:val="32"/>
        </w:rPr>
        <w:t>3、小组复评：绩效评价工作小组对初评情况进行检查，并再次评价；</w:t>
      </w:r>
    </w:p>
    <w:p>
      <w:pPr>
        <w:adjustRightInd w:val="0"/>
        <w:snapToGrid w:val="0"/>
        <w:spacing w:line="560" w:lineRule="exact"/>
        <w:ind w:firstLine="640" w:firstLineChars="200"/>
        <w:rPr>
          <w:sz w:val="28"/>
          <w:szCs w:val="28"/>
        </w:rPr>
      </w:pPr>
      <w:r>
        <w:rPr>
          <w:rFonts w:hint="eastAsia" w:ascii="方正仿宋简体" w:hAnsi="宋体" w:eastAsia="方正仿宋简体"/>
          <w:sz w:val="32"/>
          <w:szCs w:val="32"/>
        </w:rPr>
        <w:t>4、整理上报：对自评情况进行梳理，及时上报财政部门，并对存在的问题落实整改。</w:t>
      </w:r>
    </w:p>
    <w:p>
      <w:pPr>
        <w:adjustRightInd w:val="0"/>
        <w:snapToGrid w:val="0"/>
        <w:spacing w:line="560" w:lineRule="exact"/>
        <w:ind w:firstLine="720"/>
        <w:rPr>
          <w:rFonts w:ascii="方正黑体简体" w:hAnsi="宋体" w:eastAsia="方正黑体简体"/>
          <w:sz w:val="32"/>
          <w:szCs w:val="32"/>
          <w:lang w:val="zh-CN"/>
        </w:rPr>
      </w:pPr>
      <w:r>
        <w:rPr>
          <w:rFonts w:hint="eastAsia" w:ascii="方正黑体简体" w:hAnsi="宋体" w:eastAsia="方正黑体简体"/>
          <w:sz w:val="32"/>
          <w:szCs w:val="32"/>
          <w:lang w:val="zh-CN"/>
        </w:rPr>
        <w:t>二、项目资金申报及使用情况</w:t>
      </w:r>
    </w:p>
    <w:p>
      <w:pPr>
        <w:adjustRightInd w:val="0"/>
        <w:snapToGrid w:val="0"/>
        <w:spacing w:line="560" w:lineRule="exact"/>
        <w:ind w:firstLine="720"/>
        <w:rPr>
          <w:rFonts w:ascii="方正楷体简体" w:hAnsi="宋体" w:eastAsia="方正楷体简体"/>
          <w:b/>
          <w:sz w:val="32"/>
          <w:szCs w:val="32"/>
          <w:lang w:val="zh-CN"/>
        </w:rPr>
      </w:pPr>
      <w:r>
        <w:rPr>
          <w:rFonts w:hint="eastAsia" w:ascii="方正楷体简体" w:hAnsi="宋体" w:eastAsia="方正楷体简体"/>
          <w:b/>
          <w:sz w:val="32"/>
          <w:szCs w:val="32"/>
          <w:lang w:val="zh-CN"/>
        </w:rPr>
        <w:t>（一）项目资金申报及批复情况</w:t>
      </w:r>
    </w:p>
    <w:p>
      <w:pPr>
        <w:adjustRightInd w:val="0"/>
        <w:snapToGrid w:val="0"/>
        <w:spacing w:line="560" w:lineRule="exact"/>
        <w:ind w:firstLine="720"/>
        <w:rPr>
          <w:rFonts w:ascii="方正仿宋简体" w:hAnsi="宋体" w:eastAsia="方正仿宋简体"/>
          <w:sz w:val="32"/>
          <w:szCs w:val="32"/>
          <w:lang w:val="zh-CN"/>
        </w:rPr>
      </w:pPr>
      <w:r>
        <w:rPr>
          <w:rFonts w:hint="eastAsia" w:ascii="方正仿宋简体" w:hAnsi="宋体" w:eastAsia="方正仿宋简体"/>
          <w:sz w:val="32"/>
          <w:szCs w:val="32"/>
          <w:lang w:val="zh-CN"/>
        </w:rPr>
        <w:t>本项目资金是年初纳入部门预算申报并获得批复，无预算调整。</w:t>
      </w:r>
    </w:p>
    <w:p>
      <w:pPr>
        <w:adjustRightInd w:val="0"/>
        <w:snapToGrid w:val="0"/>
        <w:spacing w:line="560" w:lineRule="exact"/>
        <w:ind w:firstLine="720"/>
        <w:rPr>
          <w:rFonts w:ascii="方正楷体简体" w:hAnsi="宋体" w:eastAsia="方正楷体简体"/>
          <w:b/>
          <w:sz w:val="32"/>
          <w:szCs w:val="32"/>
          <w:lang w:val="zh-CN"/>
        </w:rPr>
      </w:pPr>
      <w:r>
        <w:rPr>
          <w:rFonts w:hint="eastAsia" w:ascii="方正楷体简体" w:hAnsi="宋体" w:eastAsia="方正楷体简体"/>
          <w:b/>
          <w:sz w:val="32"/>
          <w:szCs w:val="32"/>
          <w:lang w:val="zh-CN"/>
        </w:rPr>
        <w:t>（二）资金计划、到位及使用情况如下：</w:t>
      </w:r>
    </w:p>
    <w:tbl>
      <w:tblPr>
        <w:tblStyle w:val="15"/>
        <w:tblpPr w:leftFromText="180" w:rightFromText="180" w:vertAnchor="text" w:horzAnchor="page" w:tblpX="1279" w:tblpY="600"/>
        <w:tblOverlap w:val="never"/>
        <w:tblW w:w="10059" w:type="dxa"/>
        <w:tblInd w:w="0" w:type="dxa"/>
        <w:tblLayout w:type="fixed"/>
        <w:tblCellMar>
          <w:top w:w="0" w:type="dxa"/>
          <w:left w:w="0" w:type="dxa"/>
          <w:bottom w:w="0" w:type="dxa"/>
          <w:right w:w="0" w:type="dxa"/>
        </w:tblCellMar>
      </w:tblPr>
      <w:tblGrid>
        <w:gridCol w:w="3102"/>
        <w:gridCol w:w="1876"/>
        <w:gridCol w:w="2595"/>
        <w:gridCol w:w="2486"/>
      </w:tblGrid>
      <w:tr>
        <w:tblPrEx>
          <w:tblCellMar>
            <w:top w:w="0" w:type="dxa"/>
            <w:left w:w="0" w:type="dxa"/>
            <w:bottom w:w="0" w:type="dxa"/>
            <w:right w:w="0" w:type="dxa"/>
          </w:tblCellMar>
        </w:tblPrEx>
        <w:trPr>
          <w:trHeight w:val="695" w:hRule="atLeast"/>
        </w:trPr>
        <w:tc>
          <w:tcPr>
            <w:tcW w:w="310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项目名称</w:t>
            </w:r>
          </w:p>
        </w:tc>
        <w:tc>
          <w:tcPr>
            <w:tcW w:w="1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资金预算（元）</w:t>
            </w:r>
          </w:p>
        </w:tc>
        <w:tc>
          <w:tcPr>
            <w:tcW w:w="25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资金到位（元）</w:t>
            </w:r>
          </w:p>
        </w:tc>
        <w:tc>
          <w:tcPr>
            <w:tcW w:w="24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资金使用（元）</w:t>
            </w:r>
          </w:p>
        </w:tc>
      </w:tr>
      <w:tr>
        <w:tblPrEx>
          <w:tblCellMar>
            <w:top w:w="0" w:type="dxa"/>
            <w:left w:w="0" w:type="dxa"/>
            <w:bottom w:w="0" w:type="dxa"/>
            <w:right w:w="0" w:type="dxa"/>
          </w:tblCellMar>
        </w:tblPrEx>
        <w:trPr>
          <w:trHeight w:val="695" w:hRule="atLeast"/>
        </w:trPr>
        <w:tc>
          <w:tcPr>
            <w:tcW w:w="310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rPr>
            </w:pPr>
          </w:p>
        </w:tc>
        <w:tc>
          <w:tcPr>
            <w:tcW w:w="1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财政资金</w:t>
            </w:r>
          </w:p>
        </w:tc>
        <w:tc>
          <w:tcPr>
            <w:tcW w:w="25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财政资金</w:t>
            </w:r>
          </w:p>
        </w:tc>
        <w:tc>
          <w:tcPr>
            <w:tcW w:w="24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财政资金</w:t>
            </w:r>
          </w:p>
        </w:tc>
      </w:tr>
      <w:tr>
        <w:tblPrEx>
          <w:tblCellMar>
            <w:top w:w="0" w:type="dxa"/>
            <w:left w:w="0" w:type="dxa"/>
            <w:bottom w:w="0" w:type="dxa"/>
            <w:right w:w="0" w:type="dxa"/>
          </w:tblCellMar>
        </w:tblPrEx>
        <w:trPr>
          <w:trHeight w:val="1376" w:hRule="atLeast"/>
        </w:trPr>
        <w:tc>
          <w:tcPr>
            <w:tcW w:w="31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督查工作经费（含：民生、办理工作）</w:t>
            </w:r>
          </w:p>
        </w:tc>
        <w:tc>
          <w:tcPr>
            <w:tcW w:w="1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237900</w:t>
            </w:r>
          </w:p>
        </w:tc>
        <w:tc>
          <w:tcPr>
            <w:tcW w:w="25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237900</w:t>
            </w:r>
          </w:p>
        </w:tc>
        <w:tc>
          <w:tcPr>
            <w:tcW w:w="24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221700</w:t>
            </w:r>
          </w:p>
        </w:tc>
      </w:tr>
    </w:tbl>
    <w:p>
      <w:pPr>
        <w:adjustRightInd w:val="0"/>
        <w:snapToGrid w:val="0"/>
        <w:spacing w:line="560" w:lineRule="exact"/>
        <w:rPr>
          <w:rFonts w:ascii="方正仿宋简体" w:hAnsi="宋体" w:eastAsia="方正仿宋简体"/>
          <w:sz w:val="32"/>
          <w:szCs w:val="32"/>
          <w:lang w:val="zh-CN"/>
        </w:rPr>
      </w:pPr>
    </w:p>
    <w:p>
      <w:pPr>
        <w:adjustRightInd w:val="0"/>
        <w:snapToGrid w:val="0"/>
        <w:spacing w:line="560" w:lineRule="exact"/>
        <w:ind w:firstLine="720"/>
        <w:rPr>
          <w:rFonts w:ascii="方正仿宋简体" w:hAnsi="宋体" w:eastAsia="方正仿宋简体"/>
          <w:sz w:val="32"/>
          <w:szCs w:val="32"/>
        </w:rPr>
      </w:pPr>
      <w:r>
        <w:rPr>
          <w:rFonts w:hint="eastAsia" w:ascii="方正仿宋简体" w:hAnsi="宋体" w:eastAsia="方正仿宋简体"/>
          <w:sz w:val="32"/>
          <w:szCs w:val="32"/>
          <w:lang w:val="zh-CN"/>
        </w:rPr>
        <w:t>1．资金计划。</w:t>
      </w:r>
      <w:r>
        <w:rPr>
          <w:rFonts w:hint="eastAsia" w:ascii="方正仿宋简体" w:hAnsi="宋体" w:eastAsia="方正仿宋简体"/>
          <w:sz w:val="32"/>
          <w:szCs w:val="32"/>
        </w:rPr>
        <w:t>项目资金计划237900元（含财返37900），均为财政资金。</w:t>
      </w:r>
    </w:p>
    <w:p>
      <w:pPr>
        <w:adjustRightInd w:val="0"/>
        <w:snapToGrid w:val="0"/>
        <w:spacing w:line="560" w:lineRule="exact"/>
        <w:ind w:firstLine="720"/>
        <w:rPr>
          <w:rFonts w:ascii="方正仿宋简体" w:hAnsi="宋体" w:eastAsia="方正仿宋简体"/>
          <w:sz w:val="32"/>
          <w:szCs w:val="32"/>
        </w:rPr>
      </w:pPr>
      <w:r>
        <w:rPr>
          <w:rFonts w:hint="eastAsia" w:ascii="方正仿宋简体" w:hAnsi="宋体" w:eastAsia="方正仿宋简体"/>
          <w:sz w:val="32"/>
          <w:szCs w:val="32"/>
          <w:lang w:val="zh-CN"/>
        </w:rPr>
        <w:t>2．资金到位。资金到位率</w:t>
      </w:r>
      <w:r>
        <w:rPr>
          <w:rFonts w:hint="eastAsia" w:ascii="方正仿宋简体" w:hAnsi="宋体" w:eastAsia="方正仿宋简体"/>
          <w:sz w:val="32"/>
          <w:szCs w:val="32"/>
        </w:rPr>
        <w:t>100%，</w:t>
      </w:r>
      <w:r>
        <w:rPr>
          <w:rFonts w:hint="eastAsia" w:ascii="方正仿宋简体" w:hAnsi="宋体" w:eastAsia="方正仿宋简体"/>
          <w:sz w:val="32"/>
          <w:szCs w:val="32"/>
          <w:lang w:val="zh-CN"/>
        </w:rPr>
        <w:t>到位及时率</w:t>
      </w:r>
      <w:r>
        <w:rPr>
          <w:rFonts w:hint="eastAsia" w:ascii="方正仿宋简体" w:hAnsi="宋体" w:eastAsia="方正仿宋简体"/>
          <w:sz w:val="32"/>
          <w:szCs w:val="32"/>
        </w:rPr>
        <w:t>100%.</w:t>
      </w:r>
    </w:p>
    <w:p>
      <w:pPr>
        <w:adjustRightInd w:val="0"/>
        <w:snapToGrid w:val="0"/>
        <w:spacing w:line="560" w:lineRule="exact"/>
        <w:ind w:firstLine="720"/>
        <w:rPr>
          <w:rFonts w:ascii="方正仿宋简体" w:hAnsi="宋体" w:eastAsia="方正仿宋简体"/>
          <w:sz w:val="32"/>
          <w:szCs w:val="32"/>
          <w:lang w:val="zh-CN"/>
        </w:rPr>
      </w:pPr>
      <w:r>
        <w:rPr>
          <w:rFonts w:hint="eastAsia" w:ascii="方正仿宋简体" w:hAnsi="宋体" w:eastAsia="方正仿宋简体"/>
          <w:sz w:val="32"/>
          <w:szCs w:val="32"/>
          <w:lang w:val="zh-CN"/>
        </w:rPr>
        <w:t>3．资金使用。资金支出</w:t>
      </w:r>
      <w:r>
        <w:rPr>
          <w:rFonts w:hint="eastAsia" w:ascii="方正仿宋简体" w:hAnsi="宋体" w:eastAsia="方正仿宋简体"/>
          <w:sz w:val="32"/>
          <w:szCs w:val="32"/>
        </w:rPr>
        <w:t>221700元，</w:t>
      </w:r>
      <w:r>
        <w:rPr>
          <w:rFonts w:hint="eastAsia" w:ascii="方正仿宋简体" w:hAnsi="宋体" w:eastAsia="方正仿宋简体"/>
          <w:sz w:val="32"/>
          <w:szCs w:val="32"/>
          <w:lang w:val="zh-CN"/>
        </w:rPr>
        <w:t>资金使用安全、规范、效果显著。资金支付范围</w:t>
      </w:r>
      <w:r>
        <w:rPr>
          <w:rFonts w:hint="eastAsia" w:ascii="方正仿宋简体" w:hAnsi="宋体" w:eastAsia="方正仿宋简体"/>
          <w:sz w:val="32"/>
          <w:szCs w:val="32"/>
        </w:rPr>
        <w:t>全用于项目办公、差旅、印刷等</w:t>
      </w:r>
      <w:r>
        <w:rPr>
          <w:rFonts w:hint="eastAsia" w:ascii="方正仿宋简体" w:hAnsi="宋体" w:eastAsia="方正仿宋简体"/>
          <w:sz w:val="32"/>
          <w:szCs w:val="32"/>
          <w:lang w:val="zh-CN"/>
        </w:rPr>
        <w:t>。支付标准均按照财政资金管理限额（标准）执行。根据项目实施进度支付款项，支付依据合规合法，支出金额与预算相符。</w:t>
      </w:r>
    </w:p>
    <w:p>
      <w:pPr>
        <w:adjustRightInd w:val="0"/>
        <w:snapToGrid w:val="0"/>
        <w:spacing w:line="560" w:lineRule="exact"/>
        <w:ind w:firstLine="720"/>
        <w:rPr>
          <w:rFonts w:ascii="方正楷体简体" w:hAnsi="宋体" w:eastAsia="方正楷体简体"/>
          <w:b/>
          <w:sz w:val="32"/>
          <w:szCs w:val="32"/>
          <w:lang w:val="zh-CN"/>
        </w:rPr>
      </w:pPr>
      <w:r>
        <w:rPr>
          <w:rFonts w:hint="eastAsia" w:ascii="方正楷体简体" w:hAnsi="宋体" w:eastAsia="方正楷体简体"/>
          <w:b/>
          <w:sz w:val="32"/>
          <w:szCs w:val="32"/>
          <w:lang w:val="zh-CN"/>
        </w:rPr>
        <w:t>（三）项目财务管理情况</w:t>
      </w:r>
    </w:p>
    <w:p>
      <w:pPr>
        <w:adjustRightInd w:val="0"/>
        <w:snapToGrid w:val="0"/>
        <w:spacing w:line="560" w:lineRule="exact"/>
        <w:ind w:firstLine="720"/>
        <w:rPr>
          <w:rFonts w:ascii="方正仿宋简体" w:hAnsi="宋体" w:eastAsia="方正仿宋简体"/>
          <w:sz w:val="32"/>
          <w:szCs w:val="32"/>
          <w:lang w:val="zh-CN"/>
        </w:rPr>
      </w:pPr>
      <w:r>
        <w:rPr>
          <w:rFonts w:hint="eastAsia" w:ascii="方正仿宋简体" w:hAnsi="宋体" w:eastAsia="方正仿宋简体"/>
          <w:sz w:val="32"/>
          <w:szCs w:val="32"/>
          <w:lang w:val="zh-CN"/>
        </w:rPr>
        <w:t>本单位财务管理制度健全，严格执行财务管理制度，账务处理及时，会计核算规范。</w:t>
      </w:r>
    </w:p>
    <w:p>
      <w:pPr>
        <w:adjustRightInd w:val="0"/>
        <w:snapToGrid w:val="0"/>
        <w:spacing w:line="560" w:lineRule="exact"/>
        <w:ind w:firstLine="720"/>
        <w:rPr>
          <w:rFonts w:ascii="方正黑体简体" w:hAnsi="宋体" w:eastAsia="方正黑体简体"/>
          <w:sz w:val="32"/>
          <w:szCs w:val="32"/>
          <w:lang w:val="zh-CN"/>
        </w:rPr>
      </w:pPr>
      <w:r>
        <w:rPr>
          <w:rFonts w:hint="eastAsia" w:ascii="方正黑体简体" w:hAnsi="宋体" w:eastAsia="方正黑体简体"/>
          <w:sz w:val="32"/>
          <w:szCs w:val="32"/>
          <w:lang w:val="zh-CN"/>
        </w:rPr>
        <w:t>三、项目实施及管理情况</w:t>
      </w:r>
    </w:p>
    <w:p>
      <w:pPr>
        <w:adjustRightInd w:val="0"/>
        <w:snapToGrid w:val="0"/>
        <w:spacing w:line="560" w:lineRule="exact"/>
        <w:ind w:firstLine="720"/>
        <w:rPr>
          <w:rFonts w:ascii="方正楷体简体" w:hAnsi="宋体" w:eastAsia="方正楷体简体"/>
          <w:b/>
          <w:sz w:val="32"/>
          <w:szCs w:val="32"/>
          <w:lang w:val="zh-CN"/>
        </w:rPr>
      </w:pPr>
      <w:r>
        <w:rPr>
          <w:rFonts w:hint="eastAsia" w:ascii="方正楷体简体" w:hAnsi="宋体" w:eastAsia="方正楷体简体"/>
          <w:bCs/>
          <w:sz w:val="32"/>
          <w:szCs w:val="32"/>
          <w:lang w:val="zh-CN"/>
        </w:rPr>
        <w:t>（一）</w:t>
      </w:r>
      <w:r>
        <w:rPr>
          <w:rFonts w:hint="eastAsia" w:ascii="方正仿宋简体" w:hAnsi="宋体" w:eastAsia="方正仿宋简体"/>
          <w:sz w:val="32"/>
          <w:szCs w:val="32"/>
          <w:lang w:val="zh-CN"/>
        </w:rPr>
        <w:t>项目组织架构及实施流程。我单位成立了项目领导小组负责项目统筹安排及管理，安排专人具体负责实施。</w:t>
      </w:r>
    </w:p>
    <w:p>
      <w:pPr>
        <w:adjustRightInd w:val="0"/>
        <w:snapToGrid w:val="0"/>
        <w:spacing w:line="560" w:lineRule="exact"/>
        <w:ind w:firstLine="720"/>
        <w:rPr>
          <w:rFonts w:ascii="方正仿宋简体" w:hAnsi="宋体" w:eastAsia="方正仿宋简体"/>
          <w:sz w:val="32"/>
          <w:szCs w:val="32"/>
          <w:lang w:val="zh-CN"/>
        </w:rPr>
      </w:pPr>
      <w:r>
        <w:rPr>
          <w:rFonts w:hint="eastAsia" w:ascii="方正楷体简体" w:hAnsi="宋体" w:eastAsia="方正楷体简体"/>
          <w:bCs/>
          <w:sz w:val="32"/>
          <w:szCs w:val="32"/>
          <w:lang w:val="zh-CN"/>
        </w:rPr>
        <w:t>（二）</w:t>
      </w:r>
      <w:r>
        <w:rPr>
          <w:rFonts w:hint="eastAsia" w:ascii="方正仿宋简体" w:hAnsi="宋体" w:eastAsia="方正仿宋简体"/>
          <w:sz w:val="32"/>
          <w:szCs w:val="32"/>
          <w:lang w:val="zh-CN"/>
        </w:rPr>
        <w:t>项目管理情况。我单位严格执行相关法律法规及项目管理制度，管理有序，质量较高，取得了良好的效果。</w:t>
      </w:r>
    </w:p>
    <w:p>
      <w:pPr>
        <w:adjustRightInd w:val="0"/>
        <w:snapToGrid w:val="0"/>
        <w:spacing w:line="560" w:lineRule="exact"/>
        <w:ind w:firstLine="720"/>
        <w:rPr>
          <w:rFonts w:ascii="方正仿宋简体" w:hAnsi="宋体" w:eastAsia="方正仿宋简体"/>
          <w:sz w:val="32"/>
          <w:szCs w:val="32"/>
          <w:lang w:val="zh-CN"/>
        </w:rPr>
      </w:pPr>
      <w:r>
        <w:rPr>
          <w:rFonts w:hint="eastAsia" w:ascii="方正楷体简体" w:hAnsi="宋体" w:eastAsia="方正楷体简体"/>
          <w:bCs/>
          <w:sz w:val="32"/>
          <w:szCs w:val="32"/>
          <w:lang w:val="zh-CN"/>
        </w:rPr>
        <w:t>（三）</w:t>
      </w:r>
      <w:r>
        <w:rPr>
          <w:rFonts w:hint="eastAsia" w:ascii="方正仿宋简体" w:hAnsi="宋体" w:eastAsia="方正仿宋简体"/>
          <w:sz w:val="32"/>
          <w:szCs w:val="32"/>
          <w:lang w:val="zh-CN"/>
        </w:rPr>
        <w:t>项目监管情况。我单位项目主要是工作经费，费用支出经过逐级审核，项目实施中纪检部门进行监管，按照单位内控控制制度实施监管，有力的促进了项目顺利实施，圆满完成，监管效果良好。</w:t>
      </w:r>
    </w:p>
    <w:p>
      <w:pPr>
        <w:adjustRightInd w:val="0"/>
        <w:snapToGrid w:val="0"/>
        <w:spacing w:line="560" w:lineRule="exact"/>
        <w:ind w:firstLine="720"/>
        <w:rPr>
          <w:rFonts w:ascii="方正黑体简体" w:hAnsi="宋体" w:eastAsia="方正黑体简体"/>
          <w:sz w:val="32"/>
          <w:szCs w:val="32"/>
          <w:lang w:val="zh-CN"/>
        </w:rPr>
      </w:pPr>
      <w:r>
        <w:rPr>
          <w:rFonts w:hint="eastAsia" w:ascii="方正黑体简体" w:hAnsi="宋体" w:eastAsia="方正黑体简体"/>
          <w:sz w:val="32"/>
          <w:szCs w:val="32"/>
          <w:lang w:val="zh-CN"/>
        </w:rPr>
        <w:t>四、项目绩效情况</w:t>
      </w:r>
      <w:r>
        <w:rPr>
          <w:rFonts w:hint="eastAsia" w:ascii="方正黑体简体" w:hAnsi="宋体" w:eastAsia="方正黑体简体"/>
          <w:sz w:val="32"/>
          <w:szCs w:val="32"/>
          <w:lang w:val="zh-CN"/>
        </w:rPr>
        <w:tab/>
      </w:r>
    </w:p>
    <w:p>
      <w:pPr>
        <w:adjustRightInd w:val="0"/>
        <w:snapToGrid w:val="0"/>
        <w:spacing w:line="560" w:lineRule="exact"/>
        <w:ind w:firstLine="720"/>
        <w:rPr>
          <w:rFonts w:ascii="方正仿宋简体" w:hAnsi="宋体" w:eastAsia="方正仿宋简体"/>
          <w:sz w:val="32"/>
          <w:szCs w:val="32"/>
          <w:lang w:val="zh-CN"/>
        </w:rPr>
      </w:pPr>
      <w:r>
        <w:rPr>
          <w:rFonts w:hint="eastAsia" w:ascii="方正仿宋简体" w:hAnsi="宋体" w:eastAsia="方正仿宋简体"/>
          <w:sz w:val="32"/>
          <w:szCs w:val="32"/>
          <w:lang w:val="zh-CN"/>
        </w:rPr>
        <w:t>（一）项目完成情况</w:t>
      </w:r>
    </w:p>
    <w:p>
      <w:pPr>
        <w:adjustRightInd w:val="0"/>
        <w:snapToGrid w:val="0"/>
        <w:spacing w:line="560" w:lineRule="exact"/>
        <w:ind w:firstLine="720"/>
        <w:rPr>
          <w:rFonts w:ascii="方正仿宋简体" w:hAnsi="宋体" w:eastAsia="方正仿宋简体"/>
          <w:sz w:val="32"/>
          <w:szCs w:val="32"/>
        </w:rPr>
      </w:pPr>
      <w:r>
        <w:rPr>
          <w:rFonts w:hint="eastAsia" w:ascii="方正仿宋简体" w:hAnsi="宋体" w:eastAsia="方正仿宋简体"/>
          <w:sz w:val="32"/>
          <w:szCs w:val="32"/>
          <w:lang w:val="zh-CN"/>
        </w:rPr>
        <w:t>项目全部完成预期目标，均达到数量计划值，质量良好、按时完成、未超预算，无资金结余，无违规违纪情况。</w:t>
      </w:r>
      <w:r>
        <w:rPr>
          <w:rFonts w:hint="eastAsia" w:ascii="方正仿宋简体" w:hAnsi="宋体" w:eastAsia="方正仿宋简体"/>
          <w:sz w:val="32"/>
          <w:szCs w:val="32"/>
        </w:rPr>
        <w:t xml:space="preserve">      </w:t>
      </w:r>
    </w:p>
    <w:p>
      <w:pPr>
        <w:adjustRightInd w:val="0"/>
        <w:snapToGrid w:val="0"/>
        <w:spacing w:line="560" w:lineRule="exact"/>
        <w:ind w:firstLine="720"/>
        <w:rPr>
          <w:rFonts w:ascii="方正仿宋简体" w:hAnsi="宋体" w:eastAsia="方正仿宋简体"/>
          <w:sz w:val="32"/>
          <w:szCs w:val="32"/>
          <w:lang w:val="zh-CN"/>
        </w:rPr>
      </w:pPr>
      <w:r>
        <w:rPr>
          <w:rFonts w:hint="eastAsia" w:ascii="方正仿宋简体" w:hAnsi="宋体" w:eastAsia="方正仿宋简体"/>
          <w:sz w:val="32"/>
          <w:szCs w:val="32"/>
          <w:lang w:val="zh-CN"/>
        </w:rPr>
        <w:t>（二）项目效益情况</w:t>
      </w:r>
    </w:p>
    <w:p>
      <w:pPr>
        <w:adjustRightInd w:val="0"/>
        <w:snapToGrid w:val="0"/>
        <w:spacing w:line="560" w:lineRule="exact"/>
        <w:ind w:firstLine="720"/>
        <w:rPr>
          <w:rFonts w:ascii="方正仿宋简体" w:hAnsi="宋体" w:eastAsia="方正仿宋简体"/>
          <w:sz w:val="32"/>
          <w:szCs w:val="32"/>
        </w:rPr>
      </w:pPr>
      <w:r>
        <w:rPr>
          <w:rFonts w:hint="eastAsia" w:ascii="方正仿宋简体" w:hAnsi="宋体" w:eastAsia="方正仿宋简体"/>
          <w:sz w:val="32"/>
          <w:szCs w:val="32"/>
          <w:lang w:val="zh-CN"/>
        </w:rPr>
        <w:t>项目取得了良好的社会效益，群众满意度高。组织开展实地督查15批次；完成《督查专报》30期，完成《督查通报》30期；完成催办市委主要领导批示件50件和市委常委会决定事项100件次；完成交办、催办建议提案210件；报送省下民生实事推进情况报告</w:t>
      </w:r>
      <w:r>
        <w:rPr>
          <w:rFonts w:hint="eastAsia" w:ascii="方正仿宋简体" w:hAnsi="宋体" w:eastAsia="方正仿宋简体"/>
          <w:sz w:val="32"/>
          <w:szCs w:val="32"/>
        </w:rPr>
        <w:t>4期。</w:t>
      </w:r>
    </w:p>
    <w:p>
      <w:pPr>
        <w:adjustRightInd w:val="0"/>
        <w:snapToGrid w:val="0"/>
        <w:spacing w:line="560" w:lineRule="exact"/>
        <w:ind w:firstLine="720"/>
        <w:rPr>
          <w:rFonts w:ascii="方正仿宋简体" w:hAnsi="宋体" w:eastAsia="方正仿宋简体"/>
          <w:sz w:val="32"/>
          <w:szCs w:val="32"/>
          <w:lang w:val="zh-CN"/>
        </w:rPr>
      </w:pPr>
      <w:r>
        <w:rPr>
          <w:rFonts w:hint="eastAsia" w:ascii="方正仿宋简体" w:hAnsi="宋体" w:eastAsia="方正仿宋简体"/>
          <w:sz w:val="32"/>
          <w:szCs w:val="32"/>
          <w:lang w:val="zh-CN"/>
        </w:rPr>
        <w:t>项目的实施促进各单位在2021年底前完成省下民生实事任务，人大代表建议、政协提案回复满意度达95%。</w:t>
      </w:r>
    </w:p>
    <w:p>
      <w:pPr>
        <w:adjustRightInd w:val="0"/>
        <w:snapToGrid w:val="0"/>
        <w:spacing w:line="560" w:lineRule="exact"/>
        <w:ind w:firstLine="720"/>
        <w:rPr>
          <w:rFonts w:ascii="方正黑体简体" w:hAnsi="宋体" w:eastAsia="方正黑体简体"/>
          <w:sz w:val="32"/>
          <w:szCs w:val="32"/>
          <w:lang w:val="zh-CN"/>
        </w:rPr>
      </w:pPr>
      <w:r>
        <w:rPr>
          <w:rFonts w:hint="eastAsia" w:ascii="方正黑体简体" w:hAnsi="宋体" w:eastAsia="方正黑体简体"/>
          <w:sz w:val="32"/>
          <w:szCs w:val="32"/>
          <w:lang w:val="zh-CN"/>
        </w:rPr>
        <w:t>五、评价结论及建议</w:t>
      </w:r>
    </w:p>
    <w:p>
      <w:pPr>
        <w:adjustRightInd w:val="0"/>
        <w:snapToGrid w:val="0"/>
        <w:spacing w:line="560" w:lineRule="exact"/>
        <w:ind w:firstLine="720"/>
        <w:rPr>
          <w:rFonts w:ascii="方正楷体简体" w:hAnsi="宋体" w:eastAsia="方正楷体简体"/>
          <w:b/>
          <w:sz w:val="32"/>
          <w:szCs w:val="32"/>
          <w:lang w:val="zh-CN"/>
        </w:rPr>
      </w:pPr>
      <w:r>
        <w:rPr>
          <w:rFonts w:hint="eastAsia" w:ascii="方正楷体简体" w:hAnsi="宋体" w:eastAsia="方正楷体简体"/>
          <w:b/>
          <w:sz w:val="32"/>
          <w:szCs w:val="32"/>
          <w:lang w:val="zh-CN"/>
        </w:rPr>
        <w:t>（一）评价结论</w:t>
      </w:r>
    </w:p>
    <w:p>
      <w:pPr>
        <w:adjustRightInd w:val="0"/>
        <w:snapToGrid w:val="0"/>
        <w:spacing w:line="560" w:lineRule="exact"/>
        <w:ind w:firstLine="640" w:firstLineChars="200"/>
        <w:rPr>
          <w:rFonts w:ascii="方正仿宋简体" w:hAnsi="宋体" w:eastAsia="方正仿宋简体"/>
          <w:sz w:val="32"/>
          <w:szCs w:val="32"/>
          <w:bdr w:val="single" w:color="auto" w:sz="4" w:space="0"/>
        </w:rPr>
      </w:pPr>
      <w:r>
        <w:rPr>
          <w:rFonts w:hint="eastAsia" w:ascii="方正仿宋简体" w:hAnsi="宋体" w:eastAsia="方正仿宋简体"/>
          <w:sz w:val="32"/>
          <w:szCs w:val="32"/>
        </w:rPr>
        <w:t>项目管理良好，实施有序，绩效显著。均达到了预期目标</w:t>
      </w:r>
      <w:r>
        <w:rPr>
          <w:rFonts w:hint="eastAsia" w:ascii="方正仿宋简体" w:hAnsi="宋体" w:eastAsia="方正仿宋简体"/>
          <w:sz w:val="32"/>
          <w:szCs w:val="32"/>
          <w:lang w:val="zh-CN"/>
        </w:rPr>
        <w:t>。评价得分</w:t>
      </w:r>
      <w:r>
        <w:rPr>
          <w:rFonts w:hint="eastAsia" w:ascii="方正仿宋简体" w:hAnsi="宋体" w:eastAsia="方正仿宋简体"/>
          <w:sz w:val="32"/>
          <w:szCs w:val="32"/>
        </w:rPr>
        <w:t>99分。</w:t>
      </w:r>
    </w:p>
    <w:p>
      <w:pPr>
        <w:adjustRightInd w:val="0"/>
        <w:snapToGrid w:val="0"/>
        <w:spacing w:line="560" w:lineRule="exact"/>
        <w:ind w:firstLine="720"/>
        <w:rPr>
          <w:rFonts w:ascii="方正楷体简体" w:hAnsi="宋体" w:eastAsia="方正楷体简体"/>
          <w:b/>
          <w:sz w:val="32"/>
          <w:szCs w:val="32"/>
          <w:lang w:val="zh-CN"/>
        </w:rPr>
      </w:pPr>
      <w:r>
        <w:rPr>
          <w:rFonts w:hint="eastAsia" w:ascii="方正楷体简体" w:hAnsi="宋体" w:eastAsia="方正楷体简体"/>
          <w:b/>
          <w:sz w:val="32"/>
          <w:szCs w:val="32"/>
          <w:lang w:val="zh-CN"/>
        </w:rPr>
        <w:t>（二）存在的问题</w:t>
      </w:r>
    </w:p>
    <w:p>
      <w:pPr>
        <w:adjustRightInd w:val="0"/>
        <w:snapToGrid w:val="0"/>
        <w:spacing w:line="560" w:lineRule="exact"/>
        <w:ind w:firstLine="640" w:firstLineChars="200"/>
        <w:rPr>
          <w:rFonts w:ascii="方正仿宋简体" w:hAnsi="宋体" w:eastAsia="方正仿宋简体"/>
          <w:sz w:val="32"/>
          <w:szCs w:val="32"/>
          <w:lang w:val="zh-CN"/>
        </w:rPr>
      </w:pPr>
      <w:r>
        <w:rPr>
          <w:rFonts w:hint="eastAsia" w:ascii="方正仿宋简体" w:hAnsi="宋体" w:eastAsia="方正仿宋简体"/>
          <w:sz w:val="32"/>
          <w:szCs w:val="32"/>
          <w:lang w:val="zh-CN"/>
        </w:rPr>
        <w:t>报销进度较慢，项目结余资金</w:t>
      </w:r>
      <w:r>
        <w:rPr>
          <w:rFonts w:hint="eastAsia" w:ascii="方正仿宋简体" w:hAnsi="宋体" w:eastAsia="方正仿宋简体"/>
          <w:sz w:val="32"/>
          <w:szCs w:val="32"/>
        </w:rPr>
        <w:t>1.62万元。</w:t>
      </w:r>
      <w:r>
        <w:rPr>
          <w:rFonts w:hint="eastAsia" w:ascii="方正仿宋简体" w:hAnsi="宋体" w:eastAsia="方正仿宋简体"/>
          <w:sz w:val="32"/>
          <w:szCs w:val="32"/>
          <w:lang w:val="zh-CN"/>
        </w:rPr>
        <w:tab/>
      </w:r>
    </w:p>
    <w:p>
      <w:pPr>
        <w:adjustRightInd w:val="0"/>
        <w:snapToGrid w:val="0"/>
        <w:spacing w:line="560" w:lineRule="exact"/>
        <w:ind w:firstLine="720"/>
        <w:rPr>
          <w:rFonts w:ascii="方正楷体简体" w:hAnsi="宋体" w:eastAsia="方正楷体简体"/>
          <w:b/>
          <w:sz w:val="32"/>
          <w:szCs w:val="32"/>
          <w:lang w:val="zh-CN"/>
        </w:rPr>
      </w:pPr>
      <w:r>
        <w:rPr>
          <w:rFonts w:hint="eastAsia" w:ascii="方正楷体简体" w:hAnsi="宋体" w:eastAsia="方正楷体简体"/>
          <w:b/>
          <w:sz w:val="32"/>
          <w:szCs w:val="32"/>
          <w:lang w:val="zh-CN"/>
        </w:rPr>
        <w:t>（三）相关建议</w:t>
      </w:r>
    </w:p>
    <w:p>
      <w:pPr>
        <w:adjustRightInd w:val="0"/>
        <w:snapToGrid w:val="0"/>
        <w:spacing w:line="560" w:lineRule="exact"/>
        <w:ind w:firstLine="640" w:firstLineChars="200"/>
        <w:rPr>
          <w:rFonts w:ascii="方正仿宋简体" w:hAnsi="宋体" w:eastAsia="方正仿宋简体"/>
          <w:sz w:val="32"/>
          <w:szCs w:val="32"/>
        </w:rPr>
      </w:pPr>
      <w:r>
        <w:rPr>
          <w:rFonts w:hint="eastAsia" w:ascii="方正仿宋简体" w:hAnsi="宋体" w:eastAsia="方正仿宋简体"/>
          <w:sz w:val="32"/>
          <w:szCs w:val="32"/>
          <w:lang w:val="zh-CN"/>
        </w:rPr>
        <w:t>一是加强业务培训，进一步提高工作人员财政资金绩效意识；二是进一步细化项目预算，严格控制各项费用，过紧日子；三是严格报销手续，督促工作人员及时报销。</w:t>
      </w:r>
    </w:p>
    <w:p>
      <w:pPr>
        <w:spacing w:line="572" w:lineRule="exact"/>
        <w:jc w:val="left"/>
        <w:outlineLvl w:val="0"/>
        <w:rPr>
          <w:rFonts w:ascii="黑体" w:hAnsi="黑体" w:eastAsia="黑体" w:cs="黑体"/>
          <w:sz w:val="32"/>
          <w:szCs w:val="32"/>
        </w:rPr>
      </w:pPr>
    </w:p>
    <w:p>
      <w:pPr>
        <w:spacing w:line="572" w:lineRule="exact"/>
        <w:jc w:val="left"/>
        <w:outlineLvl w:val="0"/>
        <w:rPr>
          <w:rFonts w:ascii="仿宋_GB2312" w:hAnsi="仿宋_GB2312" w:eastAsia="黑体" w:cs="仿宋_GB2312"/>
          <w:sz w:val="32"/>
          <w:szCs w:val="32"/>
        </w:rPr>
      </w:pPr>
      <w:r>
        <w:rPr>
          <w:rFonts w:hint="eastAsia" w:ascii="黑体" w:hAnsi="黑体" w:eastAsia="黑体" w:cs="黑体"/>
          <w:sz w:val="32"/>
          <w:szCs w:val="32"/>
        </w:rPr>
        <w:t>附表</w:t>
      </w:r>
    </w:p>
    <w:tbl>
      <w:tblPr>
        <w:tblStyle w:val="15"/>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1976"/>
        <w:gridCol w:w="1142"/>
        <w:gridCol w:w="1635"/>
        <w:gridCol w:w="1189"/>
        <w:gridCol w:w="1224"/>
        <w:gridCol w:w="2409"/>
        <w:gridCol w:w="236"/>
      </w:tblGrid>
      <w:tr>
        <w:tblPrEx>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widowControl/>
              <w:jc w:val="center"/>
              <w:textAlignment w:val="center"/>
              <w:rPr>
                <w:rFonts w:ascii="宋体" w:hAnsi="宋体" w:cs="宋体"/>
                <w:b/>
                <w:sz w:val="32"/>
                <w:szCs w:val="32"/>
              </w:rPr>
            </w:pPr>
            <w:bookmarkStart w:id="53" w:name="_Toc15396618"/>
            <w:r>
              <w:rPr>
                <w:rFonts w:hint="eastAsia" w:ascii="宋体" w:hAnsi="宋体" w:cs="宋体"/>
                <w:b/>
                <w:sz w:val="32"/>
                <w:szCs w:val="32"/>
              </w:rPr>
              <w:t>2021年部门预算项目绩效目标自评</w:t>
            </w:r>
          </w:p>
        </w:tc>
        <w:tc>
          <w:tcPr>
            <w:tcW w:w="234" w:type="dxa"/>
            <w:tcBorders>
              <w:top w:val="nil"/>
              <w:left w:val="nil"/>
              <w:bottom w:val="nil"/>
              <w:right w:val="nil"/>
            </w:tcBorders>
            <w:shd w:val="clear" w:color="auto" w:fill="auto"/>
            <w:vAlign w:val="center"/>
          </w:tcPr>
          <w:p>
            <w:pPr>
              <w:widowControl/>
              <w:jc w:val="center"/>
              <w:textAlignment w:val="center"/>
              <w:rPr>
                <w:rFonts w:ascii="宋体" w:hAnsi="宋体" w:cs="宋体"/>
                <w:b/>
                <w:kern w:val="0"/>
                <w:sz w:val="32"/>
                <w:szCs w:val="32"/>
                <w:lang w:bidi="ar"/>
              </w:rPr>
            </w:pPr>
          </w:p>
        </w:tc>
      </w:tr>
      <w:tr>
        <w:tblPrEx>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r>
              <w:rPr>
                <w:rFonts w:hint="eastAsia" w:ascii="宋体" w:hAnsi="宋体" w:cs="宋体"/>
                <w:sz w:val="24"/>
              </w:rPr>
              <w:t>301603</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rPr>
              <w:t>中共广元市委目标绩效管理办公室</w:t>
            </w:r>
          </w:p>
        </w:tc>
      </w:tr>
      <w:tr>
        <w:tblPrEx>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项目预算</w:t>
            </w:r>
            <w:r>
              <w:rPr>
                <w:rFonts w:hint="eastAsia" w:ascii="宋体" w:hAnsi="宋体" w:cs="宋体"/>
                <w:kern w:val="0"/>
                <w:sz w:val="24"/>
                <w:lang w:bidi="ar"/>
              </w:rPr>
              <w:br w:type="textWrapping"/>
            </w:r>
            <w:r>
              <w:rPr>
                <w:rFonts w:hint="eastAsia" w:ascii="宋体" w:hAnsi="宋体" w:cs="宋体"/>
                <w:kern w:val="0"/>
                <w:sz w:val="24"/>
                <w:lang w:bidi="ar"/>
              </w:rPr>
              <w:t>执行情况</w:t>
            </w:r>
            <w:r>
              <w:rPr>
                <w:rFonts w:hint="eastAsia" w:ascii="宋体" w:hAnsi="宋体" w:cs="宋体"/>
                <w:kern w:val="0"/>
                <w:sz w:val="24"/>
                <w:lang w:bidi="ar"/>
              </w:rPr>
              <w:br w:type="textWrapping"/>
            </w:r>
            <w:r>
              <w:rPr>
                <w:rFonts w:hint="eastAsia" w:ascii="宋体" w:hAnsi="宋体" w:cs="宋体"/>
                <w:kern w:val="0"/>
                <w:sz w:val="24"/>
                <w:lang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20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center"/>
              <w:rPr>
                <w:rFonts w:ascii="宋体" w:hAnsi="宋体" w:cs="宋体"/>
                <w:sz w:val="24"/>
              </w:rPr>
            </w:pPr>
            <w:r>
              <w:rPr>
                <w:rFonts w:hint="eastAsia" w:ascii="宋体" w:hAnsi="宋体" w:cs="宋体"/>
                <w:sz w:val="24"/>
              </w:rPr>
              <w:t>18.37</w:t>
            </w:r>
          </w:p>
        </w:tc>
      </w:tr>
      <w:tr>
        <w:tblPrEx>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lang w:bidi="ar"/>
              </w:rPr>
            </w:pPr>
            <w:r>
              <w:rPr>
                <w:rFonts w:hint="eastAsia" w:ascii="宋体" w:hAnsi="宋体" w:cs="宋体"/>
                <w:kern w:val="0"/>
                <w:sz w:val="24"/>
                <w:lang w:bidi="ar"/>
              </w:rPr>
              <w:t>其中：</w:t>
            </w:r>
          </w:p>
          <w:p>
            <w:pPr>
              <w:widowControl/>
              <w:spacing w:line="320" w:lineRule="exact"/>
              <w:jc w:val="left"/>
              <w:textAlignment w:val="center"/>
              <w:rPr>
                <w:rFonts w:ascii="宋体" w:hAnsi="宋体" w:cs="宋体"/>
                <w:sz w:val="24"/>
              </w:rPr>
            </w:pPr>
            <w:r>
              <w:rPr>
                <w:rFonts w:hint="eastAsia" w:ascii="宋体" w:hAnsi="宋体" w:cs="宋体"/>
                <w:kern w:val="0"/>
                <w:sz w:val="24"/>
                <w:lang w:bidi="ar"/>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23.79</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lang w:bidi="ar"/>
              </w:rPr>
            </w:pPr>
            <w:r>
              <w:rPr>
                <w:rFonts w:hint="eastAsia" w:ascii="宋体" w:hAnsi="宋体" w:cs="宋体"/>
                <w:kern w:val="0"/>
                <w:sz w:val="24"/>
                <w:lang w:bidi="ar"/>
              </w:rPr>
              <w:t>其中：</w:t>
            </w:r>
          </w:p>
          <w:p>
            <w:pPr>
              <w:widowControl/>
              <w:spacing w:line="320" w:lineRule="exact"/>
              <w:jc w:val="left"/>
              <w:textAlignment w:val="center"/>
              <w:rPr>
                <w:rFonts w:ascii="宋体" w:hAnsi="宋体" w:cs="宋体"/>
                <w:sz w:val="24"/>
              </w:rPr>
            </w:pPr>
            <w:r>
              <w:rPr>
                <w:rFonts w:hint="eastAsia" w:ascii="宋体" w:hAnsi="宋体" w:cs="宋体"/>
                <w:kern w:val="0"/>
                <w:sz w:val="24"/>
                <w:lang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r>
              <w:rPr>
                <w:rFonts w:hint="eastAsia" w:ascii="宋体" w:hAnsi="宋体" w:cs="宋体"/>
                <w:sz w:val="24"/>
              </w:rPr>
              <w:t>22.17</w:t>
            </w:r>
          </w:p>
        </w:tc>
      </w:tr>
      <w:tr>
        <w:tblPrEx>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p>
        </w:tc>
      </w:tr>
      <w:tr>
        <w:tblPrEx>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4"/>
                <w:lang w:bidi="ar"/>
              </w:rPr>
            </w:pPr>
            <w:r>
              <w:rPr>
                <w:rFonts w:hint="eastAsia" w:ascii="宋体" w:hAnsi="宋体" w:cs="宋体"/>
                <w:kern w:val="0"/>
                <w:sz w:val="24"/>
                <w:lang w:bidi="ar"/>
              </w:rPr>
              <w:t>年度总体目标</w:t>
            </w:r>
          </w:p>
          <w:p>
            <w:pPr>
              <w:widowControl/>
              <w:spacing w:line="320" w:lineRule="exact"/>
              <w:jc w:val="center"/>
              <w:textAlignment w:val="center"/>
              <w:rPr>
                <w:rFonts w:ascii="宋体" w:hAnsi="宋体" w:cs="宋体"/>
                <w:sz w:val="24"/>
              </w:rPr>
            </w:pPr>
            <w:r>
              <w:rPr>
                <w:rFonts w:hint="eastAsia" w:ascii="宋体" w:hAnsi="宋体" w:cs="宋体"/>
                <w:kern w:val="0"/>
                <w:sz w:val="24"/>
                <w:lang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目标实际完成情况</w:t>
            </w:r>
          </w:p>
        </w:tc>
      </w:tr>
      <w:tr>
        <w:tblPrEx>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ascii="宋体" w:hAnsi="宋体" w:cs="宋体"/>
                <w:sz w:val="24"/>
              </w:rPr>
              <w:t>围绕各级重大决策部署和重点工作深入基层一线开展实地督查，对市委、市政府领导批交办事项进行专项督查或督查调研。统筹2021年全市年度民生实事实施工作，制定方案，分解任务，定期调度。统筹2021年全市人大代表建议和政协提案办理工作，制定交办方案，督促办理落实。</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ascii="宋体" w:hAnsi="宋体" w:cs="宋体"/>
                <w:sz w:val="24"/>
              </w:rPr>
              <w:t>围绕各级重大决策部署和重点工作深入基层一线开展实地督查，对市委、市政府领导批交办事项进行专项督查或督查调研。统筹2021年全市年度民生实事实施工作，制定方案，分解任务，定期调度。统筹2021年全市人大代表建议和政协提案办理工作，制定交办方案，督促办理落实。</w:t>
            </w:r>
          </w:p>
        </w:tc>
      </w:tr>
    </w:tbl>
    <w:tbl>
      <w:tblPr>
        <w:tblStyle w:val="15"/>
        <w:tblpPr w:leftFromText="180" w:rightFromText="180" w:vertAnchor="text" w:horzAnchor="page" w:tblpX="1277" w:tblpY="-8079"/>
        <w:tblOverlap w:val="never"/>
        <w:tblW w:w="9580" w:type="dxa"/>
        <w:tblInd w:w="0" w:type="dxa"/>
        <w:tblLayout w:type="autofit"/>
        <w:tblCellMar>
          <w:top w:w="0" w:type="dxa"/>
          <w:left w:w="108" w:type="dxa"/>
          <w:bottom w:w="0" w:type="dxa"/>
          <w:right w:w="108" w:type="dxa"/>
        </w:tblCellMar>
      </w:tblPr>
      <w:tblGrid>
        <w:gridCol w:w="780"/>
        <w:gridCol w:w="770"/>
        <w:gridCol w:w="870"/>
        <w:gridCol w:w="2368"/>
        <w:gridCol w:w="2372"/>
        <w:gridCol w:w="2420"/>
      </w:tblGrid>
      <w:tr>
        <w:tblPrEx>
          <w:tblCellMar>
            <w:top w:w="0" w:type="dxa"/>
            <w:left w:w="108" w:type="dxa"/>
            <w:bottom w:w="0" w:type="dxa"/>
            <w:right w:w="108" w:type="dxa"/>
          </w:tblCellMar>
        </w:tblPrEx>
        <w:trPr>
          <w:trHeight w:val="786" w:hRule="atLeast"/>
        </w:trPr>
        <w:tc>
          <w:tcPr>
            <w:tcW w:w="7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年度</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绩效</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指标</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完成</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情况</w:t>
            </w:r>
          </w:p>
        </w:tc>
        <w:tc>
          <w:tcPr>
            <w:tcW w:w="770" w:type="dxa"/>
            <w:tcBorders>
              <w:top w:val="single" w:color="000000" w:sz="4" w:space="0"/>
              <w:left w:val="single" w:color="auto"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一级指标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二级指标</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三级指标</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指标值（包含数字及文字描述）</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实际完成指标值（包含数字及文字描述）</w:t>
            </w:r>
          </w:p>
        </w:tc>
      </w:tr>
      <w:tr>
        <w:tblPrEx>
          <w:tblCellMar>
            <w:top w:w="0" w:type="dxa"/>
            <w:left w:w="108" w:type="dxa"/>
            <w:bottom w:w="0" w:type="dxa"/>
            <w:right w:w="108" w:type="dxa"/>
          </w:tblCellMar>
        </w:tblPrEx>
        <w:trPr>
          <w:trHeight w:val="939" w:hRule="atLeast"/>
        </w:trPr>
        <w:tc>
          <w:tcPr>
            <w:tcW w:w="7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p>
        </w:tc>
        <w:tc>
          <w:tcPr>
            <w:tcW w:w="770"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项目完成指标</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数量指标</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 xml:space="preserve"> 指标1：组织开明查暗访督查次数</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组织开展实地督查15批次</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组织开展实地督查15批次</w:t>
            </w:r>
          </w:p>
        </w:tc>
      </w:tr>
      <w:tr>
        <w:tblPrEx>
          <w:tblCellMar>
            <w:top w:w="0" w:type="dxa"/>
            <w:left w:w="108" w:type="dxa"/>
            <w:bottom w:w="0" w:type="dxa"/>
            <w:right w:w="108" w:type="dxa"/>
          </w:tblCellMar>
        </w:tblPrEx>
        <w:trPr>
          <w:trHeight w:val="939" w:hRule="atLeast"/>
        </w:trPr>
        <w:tc>
          <w:tcPr>
            <w:tcW w:w="7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p>
        </w:tc>
        <w:tc>
          <w:tcPr>
            <w:tcW w:w="77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 xml:space="preserve"> 指标2：报送《督查专报》《督查通报》期数</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完成《督查专报》30期，完成《督查通报》30期</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完成《督查专报》30期，完成《督查通报》30期</w:t>
            </w:r>
          </w:p>
        </w:tc>
      </w:tr>
      <w:tr>
        <w:tblPrEx>
          <w:tblCellMar>
            <w:top w:w="0" w:type="dxa"/>
            <w:left w:w="108" w:type="dxa"/>
            <w:bottom w:w="0" w:type="dxa"/>
            <w:right w:w="108" w:type="dxa"/>
          </w:tblCellMar>
        </w:tblPrEx>
        <w:trPr>
          <w:trHeight w:val="1559" w:hRule="atLeast"/>
        </w:trPr>
        <w:tc>
          <w:tcPr>
            <w:tcW w:w="7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p>
        </w:tc>
        <w:tc>
          <w:tcPr>
            <w:tcW w:w="77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 xml:space="preserve"> 指标3：催办市委主要领导批示件办理和市委常委会决定事项办理数量</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催办市委主要领导批示件50件和市委常委会决定事项100件次</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完成催办市委主要领导批示件50件和市委常委会决定事项100件次</w:t>
            </w:r>
          </w:p>
        </w:tc>
      </w:tr>
      <w:tr>
        <w:tblPrEx>
          <w:tblCellMar>
            <w:top w:w="0" w:type="dxa"/>
            <w:left w:w="108" w:type="dxa"/>
            <w:bottom w:w="0" w:type="dxa"/>
            <w:right w:w="108" w:type="dxa"/>
          </w:tblCellMar>
        </w:tblPrEx>
        <w:trPr>
          <w:trHeight w:val="939" w:hRule="atLeast"/>
        </w:trPr>
        <w:tc>
          <w:tcPr>
            <w:tcW w:w="7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p>
        </w:tc>
        <w:tc>
          <w:tcPr>
            <w:tcW w:w="77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 xml:space="preserve"> 指标4：办理市人大代表建议、市政协提案数量</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交办、催办建议提案200件以上</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完成交办、催办建议提案210件</w:t>
            </w:r>
          </w:p>
        </w:tc>
      </w:tr>
      <w:tr>
        <w:tblPrEx>
          <w:tblCellMar>
            <w:top w:w="0" w:type="dxa"/>
            <w:left w:w="108" w:type="dxa"/>
            <w:bottom w:w="0" w:type="dxa"/>
            <w:right w:w="108" w:type="dxa"/>
          </w:tblCellMar>
        </w:tblPrEx>
        <w:trPr>
          <w:trHeight w:val="939" w:hRule="atLeast"/>
        </w:trPr>
        <w:tc>
          <w:tcPr>
            <w:tcW w:w="7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p>
        </w:tc>
        <w:tc>
          <w:tcPr>
            <w:tcW w:w="77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 xml:space="preserve"> 指标5：报送省下民生实事推进情况报告</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全年报送4期</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完成全年报送4期</w:t>
            </w:r>
          </w:p>
        </w:tc>
      </w:tr>
      <w:tr>
        <w:tblPrEx>
          <w:tblCellMar>
            <w:top w:w="0" w:type="dxa"/>
            <w:left w:w="108" w:type="dxa"/>
            <w:bottom w:w="0" w:type="dxa"/>
            <w:right w:w="108" w:type="dxa"/>
          </w:tblCellMar>
        </w:tblPrEx>
        <w:trPr>
          <w:trHeight w:val="961" w:hRule="atLeast"/>
        </w:trPr>
        <w:tc>
          <w:tcPr>
            <w:tcW w:w="7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p>
        </w:tc>
        <w:tc>
          <w:tcPr>
            <w:tcW w:w="770" w:type="dxa"/>
            <w:tcBorders>
              <w:top w:val="single" w:color="000000" w:sz="4" w:space="0"/>
              <w:left w:val="single" w:color="auto" w:sz="4" w:space="0"/>
              <w:bottom w:val="single" w:color="auto" w:sz="4" w:space="0"/>
              <w:right w:val="single" w:color="000000" w:sz="4" w:space="0"/>
            </w:tcBorders>
            <w:shd w:val="clear" w:color="auto" w:fill="auto"/>
            <w:vAlign w:val="center"/>
          </w:tcPr>
          <w:p>
            <w:pPr>
              <w:jc w:val="center"/>
              <w:rPr>
                <w:rFonts w:ascii="宋体" w:hAnsi="宋体" w:cs="宋体"/>
                <w:color w:val="000000"/>
                <w:sz w:val="24"/>
              </w:rPr>
            </w:pPr>
          </w:p>
        </w:tc>
        <w:tc>
          <w:tcPr>
            <w:tcW w:w="87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社会效益</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指标</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 xml:space="preserve"> 指标1：完成2021年省下民生实事任务</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在2021年底前完成省下民生实事任务</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2021年底前完成省下民生实事任务</w:t>
            </w:r>
          </w:p>
        </w:tc>
      </w:tr>
      <w:tr>
        <w:tblPrEx>
          <w:tblCellMar>
            <w:top w:w="0" w:type="dxa"/>
            <w:left w:w="108" w:type="dxa"/>
            <w:bottom w:w="0" w:type="dxa"/>
            <w:right w:w="108" w:type="dxa"/>
          </w:tblCellMar>
        </w:tblPrEx>
        <w:trPr>
          <w:trHeight w:val="957" w:hRule="atLeast"/>
        </w:trPr>
        <w:tc>
          <w:tcPr>
            <w:tcW w:w="7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满意度</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指标</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满意度指标</w:t>
            </w:r>
          </w:p>
        </w:tc>
        <w:tc>
          <w:tcPr>
            <w:tcW w:w="2368"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 xml:space="preserve"> 指标1：人大代表建议、政协提案回复满意度</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人大代表建议、政协提案回复满意度达95%</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人大代表建议、政协提案回复满意度达95%</w:t>
            </w:r>
          </w:p>
        </w:tc>
      </w:tr>
    </w:tbl>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pStyle w:val="8"/>
        <w:spacing w:before="93"/>
        <w:rPr>
          <w:rFonts w:hAnsi="宋体" w:cs="宋体"/>
          <w:sz w:val="32"/>
          <w:szCs w:val="32"/>
          <w:shd w:val="clear" w:color="auto" w:fill="FFFFFF"/>
          <w:lang w:val="zh-CN"/>
        </w:rPr>
      </w:pPr>
    </w:p>
    <w:p>
      <w:pPr>
        <w:pStyle w:val="8"/>
        <w:spacing w:before="93"/>
        <w:rPr>
          <w:rFonts w:hAnsi="宋体" w:cs="宋体"/>
          <w:sz w:val="32"/>
          <w:szCs w:val="32"/>
          <w:shd w:val="clear" w:color="auto" w:fill="FFFFFF"/>
          <w:lang w:val="zh-CN"/>
        </w:rPr>
      </w:pPr>
    </w:p>
    <w:p>
      <w:pPr>
        <w:pStyle w:val="8"/>
        <w:spacing w:before="93"/>
        <w:rPr>
          <w:rFonts w:ascii="方正小标宋简体" w:hAnsi="方正小标宋简体" w:eastAsia="方正小标宋简体" w:cs="方正小标宋简体"/>
          <w:kern w:val="2"/>
          <w:sz w:val="40"/>
          <w:szCs w:val="40"/>
          <w:lang w:val="zh-CN"/>
        </w:rPr>
      </w:pPr>
      <w:r>
        <w:rPr>
          <w:rFonts w:hint="eastAsia" w:hAnsi="宋体" w:cs="宋体"/>
          <w:sz w:val="32"/>
          <w:szCs w:val="32"/>
          <w:shd w:val="clear" w:color="auto" w:fill="FFFFFF"/>
          <w:lang w:val="zh-CN"/>
        </w:rPr>
        <w:t>附件</w:t>
      </w:r>
    </w:p>
    <w:p>
      <w:pPr>
        <w:spacing w:line="600" w:lineRule="exact"/>
        <w:jc w:val="center"/>
        <w:rPr>
          <w:rFonts w:ascii="方正小标宋简体" w:hAnsi="方正小标宋简体" w:eastAsia="方正小标宋简体" w:cs="方正小标宋简体"/>
          <w:sz w:val="40"/>
          <w:szCs w:val="40"/>
          <w:lang w:val="zh-CN"/>
        </w:rPr>
      </w:pPr>
      <w:r>
        <w:rPr>
          <w:rFonts w:hint="eastAsia" w:ascii="方正小标宋简体" w:hAnsi="方正小标宋简体" w:eastAsia="方正小标宋简体" w:cs="方正小标宋简体"/>
          <w:sz w:val="40"/>
          <w:szCs w:val="40"/>
        </w:rPr>
        <w:t>2021年</w:t>
      </w:r>
      <w:r>
        <w:rPr>
          <w:rFonts w:hint="eastAsia" w:ascii="方正小标宋简体" w:hAnsi="方正小标宋简体" w:eastAsia="方正小标宋简体" w:cs="方正小标宋简体"/>
          <w:sz w:val="40"/>
          <w:szCs w:val="40"/>
          <w:lang w:val="zh-CN"/>
        </w:rPr>
        <w:t>基层减负专项机制办公室工</w:t>
      </w:r>
      <w:r>
        <w:rPr>
          <w:rFonts w:hint="eastAsia" w:ascii="方正小标宋简体" w:hAnsi="宋体" w:eastAsia="方正小标宋简体"/>
          <w:sz w:val="36"/>
          <w:szCs w:val="36"/>
          <w:shd w:val="clear" w:color="auto" w:fill="FFFFFF"/>
          <w:lang w:val="zh-CN"/>
        </w:rPr>
        <w:t>作</w:t>
      </w:r>
      <w:r>
        <w:rPr>
          <w:rFonts w:hint="eastAsia" w:ascii="方正小标宋简体" w:hAnsi="方正小标宋简体" w:eastAsia="方正小标宋简体" w:cs="方正小标宋简体"/>
          <w:sz w:val="40"/>
          <w:szCs w:val="40"/>
          <w:lang w:val="zh-CN"/>
        </w:rPr>
        <w:t>经费</w:t>
      </w:r>
      <w:r>
        <w:rPr>
          <w:rFonts w:hint="eastAsia" w:ascii="方正小标宋简体" w:hAnsi="方正小标宋简体" w:eastAsia="方正小标宋简体" w:cs="方正小标宋简体"/>
          <w:sz w:val="40"/>
          <w:szCs w:val="40"/>
        </w:rPr>
        <w:t>项目</w:t>
      </w:r>
      <w:r>
        <w:rPr>
          <w:rFonts w:hint="eastAsia" w:ascii="方正小标宋简体" w:hAnsi="方正小标宋简体" w:eastAsia="方正小标宋简体" w:cs="方正小标宋简体"/>
          <w:sz w:val="40"/>
          <w:szCs w:val="40"/>
          <w:lang w:val="zh-CN"/>
        </w:rPr>
        <w:t>支出绩效自评报告</w:t>
      </w:r>
    </w:p>
    <w:p>
      <w:pPr>
        <w:spacing w:line="600" w:lineRule="exact"/>
        <w:ind w:firstLine="640"/>
        <w:jc w:val="center"/>
        <w:rPr>
          <w:rFonts w:ascii="宋体" w:hAnsi="宋体"/>
          <w:sz w:val="32"/>
          <w:szCs w:val="32"/>
          <w:lang w:val="zh-CN"/>
        </w:rPr>
      </w:pPr>
    </w:p>
    <w:p>
      <w:pPr>
        <w:adjustRightInd w:val="0"/>
        <w:snapToGrid w:val="0"/>
        <w:spacing w:line="560" w:lineRule="exact"/>
        <w:ind w:firstLine="720"/>
        <w:rPr>
          <w:rFonts w:ascii="方正黑体简体" w:hAnsi="宋体" w:eastAsia="方正黑体简体"/>
          <w:sz w:val="32"/>
          <w:szCs w:val="32"/>
          <w:lang w:val="zh-CN"/>
        </w:rPr>
      </w:pPr>
      <w:r>
        <w:rPr>
          <w:rFonts w:hint="eastAsia" w:ascii="方正黑体简体" w:hAnsi="宋体" w:eastAsia="方正黑体简体"/>
          <w:sz w:val="32"/>
          <w:szCs w:val="32"/>
          <w:lang w:val="zh-CN"/>
        </w:rPr>
        <w:t>一、项目概况</w:t>
      </w:r>
    </w:p>
    <w:p>
      <w:pPr>
        <w:adjustRightInd w:val="0"/>
        <w:snapToGrid w:val="0"/>
        <w:spacing w:line="560" w:lineRule="exact"/>
        <w:ind w:firstLine="720"/>
        <w:rPr>
          <w:rFonts w:ascii="方正楷体简体" w:hAnsi="宋体" w:eastAsia="方正楷体简体"/>
          <w:b/>
          <w:sz w:val="32"/>
          <w:szCs w:val="32"/>
          <w:lang w:val="zh-CN"/>
        </w:rPr>
      </w:pPr>
      <w:r>
        <w:rPr>
          <w:rFonts w:hint="eastAsia" w:ascii="方正楷体简体" w:hAnsi="宋体" w:eastAsia="方正楷体简体"/>
          <w:b/>
          <w:sz w:val="32"/>
          <w:szCs w:val="32"/>
          <w:lang w:val="zh-CN"/>
        </w:rPr>
        <w:t>（一）项目基本情况</w:t>
      </w:r>
    </w:p>
    <w:p>
      <w:pPr>
        <w:adjustRightInd w:val="0"/>
        <w:snapToGrid w:val="0"/>
        <w:spacing w:line="560" w:lineRule="exact"/>
        <w:ind w:firstLine="720"/>
        <w:rPr>
          <w:rFonts w:ascii="方正仿宋简体" w:hAnsi="宋体" w:eastAsia="方正仿宋简体"/>
          <w:sz w:val="32"/>
          <w:szCs w:val="32"/>
          <w:lang w:val="zh-CN"/>
        </w:rPr>
      </w:pPr>
      <w:r>
        <w:rPr>
          <w:rFonts w:hint="eastAsia" w:ascii="方正仿宋简体" w:hAnsi="宋体" w:eastAsia="方正仿宋简体"/>
          <w:sz w:val="32"/>
          <w:szCs w:val="32"/>
          <w:lang w:val="zh-CN"/>
        </w:rPr>
        <w:t>1．项目主管部门（单位）在该项目管理中的职能。</w:t>
      </w:r>
    </w:p>
    <w:p>
      <w:pPr>
        <w:adjustRightInd w:val="0"/>
        <w:snapToGrid w:val="0"/>
        <w:spacing w:line="560" w:lineRule="exact"/>
        <w:ind w:firstLine="720"/>
        <w:rPr>
          <w:rFonts w:ascii="方正仿宋简体" w:hAnsi="宋体" w:eastAsia="方正仿宋简体"/>
          <w:sz w:val="32"/>
          <w:szCs w:val="32"/>
        </w:rPr>
      </w:pPr>
      <w:r>
        <w:rPr>
          <w:rFonts w:hint="eastAsia" w:ascii="方正仿宋简体" w:hAnsi="宋体" w:eastAsia="方正仿宋简体"/>
          <w:sz w:val="32"/>
          <w:szCs w:val="32"/>
        </w:rPr>
        <w:t>项目主要是统筹全市解决形式主义问题为基层减负工作，拟定年度整治工作清单，推动相关工作落实见效。筹备召开专项机制工作会议，研究解决贯彻落实过程中的存在的问题。负责向省委办公厅报送贯彻落实情况。本单位在项目中的职能包括具体实施、指导落实、督促检查等。</w:t>
      </w:r>
    </w:p>
    <w:p>
      <w:pPr>
        <w:numPr>
          <w:ilvl w:val="0"/>
          <w:numId w:val="0"/>
        </w:numPr>
        <w:adjustRightInd w:val="0"/>
        <w:snapToGrid w:val="0"/>
        <w:spacing w:line="560" w:lineRule="exact"/>
        <w:ind w:firstLine="640" w:firstLineChars="200"/>
        <w:rPr>
          <w:rFonts w:ascii="方正仿宋简体" w:hAnsi="宋体" w:eastAsia="方正仿宋简体"/>
          <w:sz w:val="32"/>
          <w:szCs w:val="32"/>
          <w:lang w:val="zh-CN"/>
        </w:rPr>
      </w:pPr>
      <w:r>
        <w:rPr>
          <w:rFonts w:hint="eastAsia" w:ascii="方正仿宋简体" w:hAnsi="宋体" w:eastAsia="方正仿宋简体"/>
          <w:sz w:val="32"/>
          <w:szCs w:val="32"/>
          <w:lang w:val="en-US" w:eastAsia="zh-CN"/>
        </w:rPr>
        <w:t>2.</w:t>
      </w:r>
      <w:r>
        <w:rPr>
          <w:rFonts w:hint="eastAsia" w:ascii="方正仿宋简体" w:hAnsi="宋体" w:eastAsia="方正仿宋简体"/>
          <w:sz w:val="32"/>
          <w:szCs w:val="32"/>
          <w:lang w:val="zh-CN"/>
        </w:rPr>
        <w:t>项目立项、资金申报的依据。</w:t>
      </w:r>
    </w:p>
    <w:p>
      <w:pPr>
        <w:adjustRightInd w:val="0"/>
        <w:snapToGrid w:val="0"/>
        <w:spacing w:line="560" w:lineRule="exact"/>
        <w:ind w:firstLine="640" w:firstLineChars="200"/>
        <w:rPr>
          <w:rFonts w:ascii="方正仿宋简体" w:hAnsi="宋体" w:eastAsia="方正仿宋简体"/>
          <w:sz w:val="32"/>
          <w:szCs w:val="32"/>
          <w:lang w:val="zh-CN"/>
        </w:rPr>
      </w:pPr>
      <w:r>
        <w:rPr>
          <w:rFonts w:hint="eastAsia" w:ascii="方正仿宋简体" w:hAnsi="宋体" w:eastAsia="方正仿宋简体"/>
          <w:sz w:val="32"/>
          <w:szCs w:val="32"/>
          <w:lang w:val="zh-CN"/>
        </w:rPr>
        <w:t>项目立项、资金申报的依据主要是本单位职能职责及年度工作计划。</w:t>
      </w:r>
    </w:p>
    <w:p>
      <w:pPr>
        <w:numPr>
          <w:ilvl w:val="0"/>
          <w:numId w:val="0"/>
        </w:numPr>
        <w:adjustRightInd w:val="0"/>
        <w:snapToGrid w:val="0"/>
        <w:spacing w:line="560" w:lineRule="exact"/>
        <w:ind w:firstLine="640" w:firstLineChars="200"/>
        <w:rPr>
          <w:rFonts w:ascii="方正仿宋简体" w:hAnsi="宋体" w:eastAsia="方正仿宋简体"/>
          <w:sz w:val="32"/>
          <w:szCs w:val="32"/>
          <w:lang w:val="zh-CN"/>
        </w:rPr>
      </w:pPr>
      <w:r>
        <w:rPr>
          <w:rFonts w:hint="eastAsia" w:ascii="方正仿宋简体" w:hAnsi="宋体" w:eastAsia="方正仿宋简体"/>
          <w:sz w:val="32"/>
          <w:szCs w:val="32"/>
          <w:lang w:val="en-US" w:eastAsia="zh-CN"/>
        </w:rPr>
        <w:t>3.</w:t>
      </w:r>
      <w:r>
        <w:rPr>
          <w:rFonts w:hint="eastAsia" w:ascii="方正仿宋简体" w:hAnsi="宋体" w:eastAsia="方正仿宋简体"/>
          <w:sz w:val="32"/>
          <w:szCs w:val="32"/>
          <w:lang w:val="zh-CN"/>
        </w:rPr>
        <w:t>资金管理办法制定情况，资金支持具体项目的条件、范围与支持方式概况。</w:t>
      </w:r>
    </w:p>
    <w:p>
      <w:pPr>
        <w:adjustRightInd w:val="0"/>
        <w:snapToGrid w:val="0"/>
        <w:spacing w:line="560" w:lineRule="exact"/>
        <w:ind w:firstLine="640" w:firstLineChars="200"/>
        <w:rPr>
          <w:rFonts w:ascii="方正仿宋简体" w:hAnsi="宋体" w:eastAsia="方正仿宋简体"/>
          <w:sz w:val="32"/>
          <w:szCs w:val="32"/>
          <w:lang w:val="zh-CN"/>
        </w:rPr>
      </w:pPr>
      <w:r>
        <w:rPr>
          <w:rFonts w:hint="eastAsia" w:ascii="方正仿宋简体" w:hAnsi="宋体" w:eastAsia="方正仿宋简体"/>
          <w:sz w:val="32"/>
          <w:szCs w:val="32"/>
          <w:lang w:val="zh-CN"/>
        </w:rPr>
        <w:t>本项目主要是工作经费，按照财政资金相关管理办法和要求执行。资金支持具体项目的条件是根据部门工作计划要求安排。财政全额支持。</w:t>
      </w:r>
    </w:p>
    <w:p>
      <w:pPr>
        <w:numPr>
          <w:ilvl w:val="0"/>
          <w:numId w:val="0"/>
        </w:numPr>
        <w:adjustRightInd w:val="0"/>
        <w:snapToGrid w:val="0"/>
        <w:spacing w:line="560" w:lineRule="exact"/>
        <w:ind w:firstLine="640" w:firstLineChars="200"/>
        <w:rPr>
          <w:rFonts w:ascii="方正仿宋简体" w:hAnsi="宋体" w:eastAsia="方正仿宋简体"/>
          <w:sz w:val="32"/>
          <w:szCs w:val="32"/>
          <w:lang w:val="zh-CN"/>
        </w:rPr>
      </w:pPr>
      <w:r>
        <w:rPr>
          <w:rFonts w:hint="eastAsia" w:ascii="方正仿宋简体" w:hAnsi="宋体" w:eastAsia="方正仿宋简体"/>
          <w:sz w:val="32"/>
          <w:szCs w:val="32"/>
          <w:lang w:val="en-US" w:eastAsia="zh-CN"/>
        </w:rPr>
        <w:t>4.</w:t>
      </w:r>
      <w:r>
        <w:rPr>
          <w:rFonts w:hint="eastAsia" w:ascii="方正仿宋简体" w:hAnsi="宋体" w:eastAsia="方正仿宋简体"/>
          <w:sz w:val="32"/>
          <w:szCs w:val="32"/>
          <w:lang w:val="zh-CN"/>
        </w:rPr>
        <w:t>资金分配的原则及考虑因素。</w:t>
      </w:r>
    </w:p>
    <w:p>
      <w:pPr>
        <w:adjustRightInd w:val="0"/>
        <w:snapToGrid w:val="0"/>
        <w:spacing w:line="560" w:lineRule="exact"/>
        <w:ind w:left="720"/>
        <w:rPr>
          <w:rFonts w:ascii="方正仿宋简体" w:hAnsi="宋体" w:eastAsia="方正仿宋简体"/>
          <w:sz w:val="32"/>
          <w:szCs w:val="32"/>
          <w:lang w:val="zh-CN"/>
        </w:rPr>
      </w:pPr>
      <w:r>
        <w:rPr>
          <w:rFonts w:hint="eastAsia" w:ascii="方正仿宋简体" w:hAnsi="宋体" w:eastAsia="方正仿宋简体"/>
          <w:sz w:val="32"/>
          <w:szCs w:val="32"/>
          <w:lang w:val="zh-CN"/>
        </w:rPr>
        <w:t>项目资金全部由本单位使用，根据项目具体实施内容匹配资金。</w:t>
      </w:r>
    </w:p>
    <w:p>
      <w:pPr>
        <w:adjustRightInd w:val="0"/>
        <w:snapToGrid w:val="0"/>
        <w:spacing w:line="560" w:lineRule="exact"/>
        <w:ind w:firstLine="720"/>
        <w:rPr>
          <w:rFonts w:ascii="方正楷体简体" w:hAnsi="宋体" w:eastAsia="方正楷体简体"/>
          <w:b/>
          <w:sz w:val="32"/>
          <w:szCs w:val="32"/>
          <w:lang w:val="zh-CN"/>
        </w:rPr>
      </w:pPr>
      <w:r>
        <w:rPr>
          <w:rFonts w:hint="eastAsia" w:ascii="方正楷体简体" w:hAnsi="宋体" w:eastAsia="方正楷体简体"/>
          <w:b/>
          <w:sz w:val="32"/>
          <w:szCs w:val="32"/>
          <w:lang w:val="zh-CN"/>
        </w:rPr>
        <w:t>（二）项目绩效目标</w:t>
      </w:r>
    </w:p>
    <w:p>
      <w:pPr>
        <w:adjustRightInd w:val="0"/>
        <w:snapToGrid w:val="0"/>
        <w:spacing w:line="560" w:lineRule="exact"/>
        <w:ind w:firstLine="720"/>
        <w:rPr>
          <w:rFonts w:ascii="方正仿宋简体" w:hAnsi="宋体" w:eastAsia="方正仿宋简体"/>
          <w:sz w:val="32"/>
          <w:szCs w:val="32"/>
          <w:lang w:val="zh-CN"/>
        </w:rPr>
      </w:pPr>
      <w:r>
        <w:rPr>
          <w:rFonts w:hint="eastAsia" w:ascii="方正仿宋简体" w:hAnsi="宋体" w:eastAsia="方正仿宋简体"/>
          <w:sz w:val="32"/>
          <w:szCs w:val="32"/>
          <w:lang w:val="zh-CN"/>
        </w:rPr>
        <w:t>1．项目主要内容。</w:t>
      </w:r>
    </w:p>
    <w:p>
      <w:pPr>
        <w:adjustRightInd w:val="0"/>
        <w:snapToGrid w:val="0"/>
        <w:spacing w:line="560" w:lineRule="exact"/>
        <w:ind w:firstLine="720"/>
        <w:rPr>
          <w:rFonts w:ascii="方正仿宋简体" w:hAnsi="宋体" w:eastAsia="方正仿宋简体"/>
          <w:sz w:val="32"/>
          <w:szCs w:val="32"/>
          <w:lang w:val="zh-CN"/>
        </w:rPr>
      </w:pPr>
      <w:r>
        <w:rPr>
          <w:rFonts w:hint="eastAsia" w:ascii="方正仿宋简体" w:hAnsi="宋体" w:eastAsia="方正仿宋简体"/>
          <w:sz w:val="32"/>
          <w:szCs w:val="32"/>
          <w:lang w:val="zh-CN"/>
        </w:rPr>
        <w:t>统筹全市解决形式主义问题为基层减负工作，拟定年度整治工作清单，推动相关工作落实见效。筹备召开专项机制工作会议，研究解决贯彻落实过程中的存在的问题。负责向省委办公厅报送贯彻落实情况。</w:t>
      </w:r>
    </w:p>
    <w:p>
      <w:pPr>
        <w:adjustRightInd w:val="0"/>
        <w:snapToGrid w:val="0"/>
        <w:spacing w:line="560" w:lineRule="exact"/>
        <w:ind w:firstLine="720"/>
        <w:rPr>
          <w:rFonts w:ascii="方正仿宋简体" w:hAnsi="宋体" w:eastAsia="方正仿宋简体"/>
          <w:sz w:val="32"/>
          <w:szCs w:val="32"/>
          <w:lang w:val="zh-CN"/>
        </w:rPr>
      </w:pPr>
      <w:r>
        <w:rPr>
          <w:rFonts w:hint="eastAsia" w:ascii="方正仿宋简体" w:hAnsi="宋体" w:eastAsia="方正仿宋简体"/>
          <w:sz w:val="32"/>
          <w:szCs w:val="32"/>
          <w:lang w:val="zh-CN"/>
        </w:rPr>
        <w:t>2．项目应实现的具体绩效目标，包括目标的量化、细化情况以及项目实施进度计划等。</w:t>
      </w:r>
    </w:p>
    <w:p>
      <w:pPr>
        <w:adjustRightInd w:val="0"/>
        <w:snapToGrid w:val="0"/>
        <w:spacing w:line="560" w:lineRule="exact"/>
        <w:ind w:firstLine="720"/>
        <w:rPr>
          <w:rFonts w:ascii="方正仿宋简体" w:hAnsi="宋体" w:eastAsia="方正仿宋简体"/>
          <w:sz w:val="32"/>
          <w:szCs w:val="32"/>
        </w:rPr>
      </w:pPr>
      <w:r>
        <w:rPr>
          <w:rFonts w:hint="eastAsia" w:ascii="方正仿宋简体" w:hAnsi="宋体" w:eastAsia="方正仿宋简体"/>
          <w:sz w:val="32"/>
          <w:szCs w:val="32"/>
          <w:lang w:val="en-US" w:eastAsia="zh-CN"/>
        </w:rPr>
        <w:t>3.</w:t>
      </w:r>
      <w:r>
        <w:rPr>
          <w:rFonts w:hint="eastAsia" w:ascii="方正仿宋简体" w:hAnsi="宋体" w:eastAsia="方正仿宋简体"/>
          <w:sz w:val="32"/>
          <w:szCs w:val="32"/>
          <w:lang w:val="zh-CN"/>
        </w:rPr>
        <w:t>项目申请时依据项目实际情况明确了具体的绩效目标，包括数量指标、质量指标、时效指标、效益指标等</w:t>
      </w:r>
      <w:r>
        <w:rPr>
          <w:rFonts w:hint="eastAsia" w:ascii="方正仿宋简体" w:hAnsi="宋体" w:eastAsia="方正仿宋简体"/>
          <w:sz w:val="32"/>
          <w:szCs w:val="32"/>
        </w:rPr>
        <w:t>7个指标</w:t>
      </w:r>
      <w:r>
        <w:rPr>
          <w:rFonts w:hint="eastAsia" w:ascii="方正仿宋简体" w:hAnsi="宋体" w:eastAsia="方正仿宋简体"/>
          <w:sz w:val="32"/>
          <w:szCs w:val="32"/>
          <w:lang w:val="zh-CN"/>
        </w:rPr>
        <w:t>。并对指标值进行了量化、细化</w:t>
      </w:r>
      <w:r>
        <w:rPr>
          <w:rFonts w:hint="eastAsia" w:ascii="方正仿宋简体" w:hAnsi="宋体" w:eastAsia="方正仿宋简体"/>
          <w:sz w:val="32"/>
          <w:szCs w:val="32"/>
        </w:rPr>
        <w:t>。项目制定了详细可行的进度计划，确保了项目顺利实施。</w:t>
      </w:r>
    </w:p>
    <w:p>
      <w:pPr>
        <w:numPr>
          <w:ilvl w:val="0"/>
          <w:numId w:val="6"/>
        </w:numPr>
        <w:adjustRightInd w:val="0"/>
        <w:snapToGrid w:val="0"/>
        <w:spacing w:line="560" w:lineRule="exact"/>
        <w:ind w:firstLine="720"/>
        <w:rPr>
          <w:rFonts w:ascii="方正仿宋简体" w:hAnsi="宋体" w:eastAsia="方正仿宋简体"/>
          <w:sz w:val="32"/>
          <w:szCs w:val="32"/>
          <w:lang w:val="zh-CN"/>
        </w:rPr>
      </w:pPr>
      <w:r>
        <w:rPr>
          <w:rFonts w:hint="eastAsia" w:ascii="方正仿宋简体" w:hAnsi="宋体" w:eastAsia="方正仿宋简体"/>
          <w:sz w:val="32"/>
          <w:szCs w:val="32"/>
          <w:lang w:val="zh-CN"/>
        </w:rPr>
        <w:t>分析评价申报内容是否与实际相符，申报目标是否合理可行。</w:t>
      </w:r>
    </w:p>
    <w:p>
      <w:pPr>
        <w:adjustRightInd w:val="0"/>
        <w:snapToGrid w:val="0"/>
        <w:spacing w:line="560" w:lineRule="exact"/>
        <w:rPr>
          <w:rFonts w:ascii="方正仿宋简体" w:hAnsi="宋体" w:eastAsia="方正仿宋简体"/>
          <w:sz w:val="32"/>
          <w:szCs w:val="32"/>
        </w:rPr>
      </w:pPr>
      <w:r>
        <w:rPr>
          <w:rFonts w:hint="eastAsia" w:ascii="方正仿宋简体" w:hAnsi="宋体" w:eastAsia="方正仿宋简体"/>
          <w:sz w:val="32"/>
          <w:szCs w:val="32"/>
        </w:rPr>
        <w:t xml:space="preserve">     绩效自评结果表明，项目</w:t>
      </w:r>
      <w:r>
        <w:rPr>
          <w:rFonts w:hint="eastAsia" w:ascii="方正仿宋简体" w:hAnsi="宋体" w:eastAsia="方正仿宋简体"/>
          <w:sz w:val="32"/>
          <w:szCs w:val="32"/>
          <w:lang w:val="zh-CN"/>
        </w:rPr>
        <w:t>申报内容与实际相符，申报目标合理可行。</w:t>
      </w:r>
    </w:p>
    <w:p>
      <w:pPr>
        <w:adjustRightInd w:val="0"/>
        <w:snapToGrid w:val="0"/>
        <w:spacing w:line="560" w:lineRule="exact"/>
        <w:ind w:firstLine="720"/>
        <w:rPr>
          <w:rFonts w:ascii="方正楷体简体" w:hAnsi="宋体" w:eastAsia="方正楷体简体"/>
          <w:b/>
          <w:sz w:val="32"/>
          <w:szCs w:val="32"/>
          <w:lang w:val="zh-CN"/>
        </w:rPr>
      </w:pPr>
      <w:r>
        <w:rPr>
          <w:rFonts w:hint="eastAsia" w:ascii="方正楷体简体" w:hAnsi="宋体" w:eastAsia="方正楷体简体"/>
          <w:b/>
          <w:sz w:val="32"/>
          <w:szCs w:val="32"/>
          <w:lang w:val="zh-CN"/>
        </w:rPr>
        <w:t>（三）项目自评步骤及方法</w:t>
      </w:r>
    </w:p>
    <w:p>
      <w:pPr>
        <w:spacing w:line="500" w:lineRule="exact"/>
        <w:ind w:firstLine="640" w:firstLineChars="200"/>
        <w:rPr>
          <w:sz w:val="28"/>
          <w:szCs w:val="28"/>
        </w:rPr>
      </w:pPr>
      <w:r>
        <w:rPr>
          <w:rFonts w:hint="eastAsia" w:ascii="方正仿宋简体" w:hAnsi="宋体" w:eastAsia="方正仿宋简体"/>
          <w:sz w:val="32"/>
          <w:szCs w:val="32"/>
        </w:rPr>
        <w:t>我单位对此次自评工作高度重视，成立了绩效评价工作小组，按照下列程序实施：</w:t>
      </w:r>
    </w:p>
    <w:p>
      <w:pPr>
        <w:adjustRightInd w:val="0"/>
        <w:snapToGrid w:val="0"/>
        <w:spacing w:line="560" w:lineRule="exact"/>
        <w:ind w:firstLine="640" w:firstLineChars="200"/>
        <w:rPr>
          <w:rFonts w:ascii="方正仿宋简体" w:hAnsi="宋体" w:eastAsia="方正仿宋简体"/>
          <w:sz w:val="32"/>
          <w:szCs w:val="32"/>
        </w:rPr>
      </w:pPr>
      <w:r>
        <w:rPr>
          <w:rFonts w:hint="eastAsia" w:ascii="方正仿宋简体" w:hAnsi="宋体" w:eastAsia="方正仿宋简体"/>
          <w:sz w:val="32"/>
          <w:szCs w:val="32"/>
        </w:rPr>
        <w:t>1、分解任务：根据部门支出绩效评价涉及的工作内容，分解到各科室；</w:t>
      </w:r>
    </w:p>
    <w:p>
      <w:pPr>
        <w:adjustRightInd w:val="0"/>
        <w:snapToGrid w:val="0"/>
        <w:spacing w:line="560" w:lineRule="exact"/>
        <w:ind w:firstLine="640" w:firstLineChars="200"/>
        <w:rPr>
          <w:rFonts w:ascii="方正仿宋简体" w:hAnsi="宋体" w:eastAsia="方正仿宋简体"/>
          <w:sz w:val="32"/>
          <w:szCs w:val="32"/>
        </w:rPr>
      </w:pPr>
      <w:r>
        <w:rPr>
          <w:rFonts w:hint="eastAsia" w:ascii="方正仿宋简体" w:hAnsi="宋体" w:eastAsia="方正仿宋简体"/>
          <w:sz w:val="32"/>
          <w:szCs w:val="32"/>
        </w:rPr>
        <w:t>2、科室初评：业务科室根据计分标准对各自负责的工作逐一检查，翻阅资料，对标自评；</w:t>
      </w:r>
    </w:p>
    <w:p>
      <w:pPr>
        <w:adjustRightInd w:val="0"/>
        <w:snapToGrid w:val="0"/>
        <w:spacing w:line="560" w:lineRule="exact"/>
        <w:ind w:firstLine="640" w:firstLineChars="200"/>
        <w:rPr>
          <w:rFonts w:ascii="方正仿宋简体" w:hAnsi="宋体" w:eastAsia="方正仿宋简体"/>
          <w:sz w:val="32"/>
          <w:szCs w:val="32"/>
        </w:rPr>
      </w:pPr>
      <w:r>
        <w:rPr>
          <w:rFonts w:hint="eastAsia" w:ascii="方正仿宋简体" w:hAnsi="宋体" w:eastAsia="方正仿宋简体"/>
          <w:sz w:val="32"/>
          <w:szCs w:val="32"/>
        </w:rPr>
        <w:t>3、小组复评：绩效评价工作小组对初评情况进行检查，并再次评价；</w:t>
      </w:r>
    </w:p>
    <w:p>
      <w:pPr>
        <w:adjustRightInd w:val="0"/>
        <w:snapToGrid w:val="0"/>
        <w:spacing w:line="560" w:lineRule="exact"/>
        <w:ind w:firstLine="640" w:firstLineChars="200"/>
        <w:rPr>
          <w:sz w:val="28"/>
          <w:szCs w:val="28"/>
        </w:rPr>
      </w:pPr>
      <w:r>
        <w:rPr>
          <w:rFonts w:hint="eastAsia" w:ascii="方正仿宋简体" w:hAnsi="宋体" w:eastAsia="方正仿宋简体"/>
          <w:sz w:val="32"/>
          <w:szCs w:val="32"/>
        </w:rPr>
        <w:t>4、整理上报：对自评情况进行梳理，及时上报财政部门，并对存在的问题落实整改。</w:t>
      </w:r>
    </w:p>
    <w:p>
      <w:pPr>
        <w:adjustRightInd w:val="0"/>
        <w:snapToGrid w:val="0"/>
        <w:spacing w:line="560" w:lineRule="exact"/>
        <w:ind w:firstLine="720"/>
        <w:rPr>
          <w:rFonts w:ascii="方正黑体简体" w:hAnsi="宋体" w:eastAsia="方正黑体简体"/>
          <w:sz w:val="32"/>
          <w:szCs w:val="32"/>
          <w:lang w:val="zh-CN"/>
        </w:rPr>
      </w:pPr>
      <w:r>
        <w:rPr>
          <w:rFonts w:hint="eastAsia" w:ascii="方正黑体简体" w:hAnsi="宋体" w:eastAsia="方正黑体简体"/>
          <w:sz w:val="32"/>
          <w:szCs w:val="32"/>
          <w:lang w:val="zh-CN"/>
        </w:rPr>
        <w:t>二、项目资金申报及使用情况</w:t>
      </w:r>
    </w:p>
    <w:p>
      <w:pPr>
        <w:adjustRightInd w:val="0"/>
        <w:snapToGrid w:val="0"/>
        <w:spacing w:line="560" w:lineRule="exact"/>
        <w:ind w:firstLine="720"/>
        <w:rPr>
          <w:rFonts w:ascii="方正楷体简体" w:hAnsi="宋体" w:eastAsia="方正楷体简体"/>
          <w:b/>
          <w:sz w:val="32"/>
          <w:szCs w:val="32"/>
          <w:lang w:val="zh-CN"/>
        </w:rPr>
      </w:pPr>
      <w:r>
        <w:rPr>
          <w:rFonts w:hint="eastAsia" w:ascii="方正楷体简体" w:hAnsi="宋体" w:eastAsia="方正楷体简体"/>
          <w:b/>
          <w:sz w:val="32"/>
          <w:szCs w:val="32"/>
          <w:lang w:val="zh-CN"/>
        </w:rPr>
        <w:t>（一）项目资金申报及批复情况</w:t>
      </w:r>
    </w:p>
    <w:p>
      <w:pPr>
        <w:adjustRightInd w:val="0"/>
        <w:snapToGrid w:val="0"/>
        <w:spacing w:line="560" w:lineRule="exact"/>
        <w:ind w:firstLine="720"/>
        <w:rPr>
          <w:rFonts w:ascii="方正仿宋简体" w:hAnsi="宋体" w:eastAsia="方正仿宋简体"/>
          <w:sz w:val="32"/>
          <w:szCs w:val="32"/>
          <w:lang w:val="zh-CN"/>
        </w:rPr>
      </w:pPr>
      <w:r>
        <w:rPr>
          <w:rFonts w:hint="eastAsia" w:ascii="方正仿宋简体" w:hAnsi="宋体" w:eastAsia="方正仿宋简体"/>
          <w:sz w:val="32"/>
          <w:szCs w:val="32"/>
          <w:lang w:val="zh-CN"/>
        </w:rPr>
        <w:t>本项目资金是年初纳入部门预算申报并获得批复，无预算调整。</w:t>
      </w:r>
    </w:p>
    <w:tbl>
      <w:tblPr>
        <w:tblStyle w:val="15"/>
        <w:tblpPr w:leftFromText="180" w:rightFromText="180" w:vertAnchor="text" w:horzAnchor="page" w:tblpX="1179" w:tblpY="545"/>
        <w:tblOverlap w:val="never"/>
        <w:tblW w:w="10059" w:type="dxa"/>
        <w:tblInd w:w="0" w:type="dxa"/>
        <w:tblLayout w:type="fixed"/>
        <w:tblCellMar>
          <w:top w:w="0" w:type="dxa"/>
          <w:left w:w="0" w:type="dxa"/>
          <w:bottom w:w="0" w:type="dxa"/>
          <w:right w:w="0" w:type="dxa"/>
        </w:tblCellMar>
      </w:tblPr>
      <w:tblGrid>
        <w:gridCol w:w="3102"/>
        <w:gridCol w:w="1876"/>
        <w:gridCol w:w="2595"/>
        <w:gridCol w:w="2486"/>
      </w:tblGrid>
      <w:tr>
        <w:tblPrEx>
          <w:tblCellMar>
            <w:top w:w="0" w:type="dxa"/>
            <w:left w:w="0" w:type="dxa"/>
            <w:bottom w:w="0" w:type="dxa"/>
            <w:right w:w="0" w:type="dxa"/>
          </w:tblCellMar>
        </w:tblPrEx>
        <w:trPr>
          <w:trHeight w:val="695" w:hRule="atLeast"/>
        </w:trPr>
        <w:tc>
          <w:tcPr>
            <w:tcW w:w="310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项目名称</w:t>
            </w:r>
          </w:p>
        </w:tc>
        <w:tc>
          <w:tcPr>
            <w:tcW w:w="1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资金预算（元）</w:t>
            </w:r>
          </w:p>
        </w:tc>
        <w:tc>
          <w:tcPr>
            <w:tcW w:w="25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资金到位（元）</w:t>
            </w:r>
          </w:p>
        </w:tc>
        <w:tc>
          <w:tcPr>
            <w:tcW w:w="24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资金使用（元）</w:t>
            </w:r>
          </w:p>
        </w:tc>
      </w:tr>
      <w:tr>
        <w:tblPrEx>
          <w:tblCellMar>
            <w:top w:w="0" w:type="dxa"/>
            <w:left w:w="0" w:type="dxa"/>
            <w:bottom w:w="0" w:type="dxa"/>
            <w:right w:w="0" w:type="dxa"/>
          </w:tblCellMar>
        </w:tblPrEx>
        <w:trPr>
          <w:trHeight w:val="695" w:hRule="atLeast"/>
        </w:trPr>
        <w:tc>
          <w:tcPr>
            <w:tcW w:w="310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rPr>
            </w:pPr>
          </w:p>
        </w:tc>
        <w:tc>
          <w:tcPr>
            <w:tcW w:w="1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财政资金</w:t>
            </w:r>
          </w:p>
        </w:tc>
        <w:tc>
          <w:tcPr>
            <w:tcW w:w="25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财政资金</w:t>
            </w:r>
          </w:p>
        </w:tc>
        <w:tc>
          <w:tcPr>
            <w:tcW w:w="24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财政资金</w:t>
            </w:r>
          </w:p>
        </w:tc>
      </w:tr>
      <w:tr>
        <w:tblPrEx>
          <w:tblCellMar>
            <w:top w:w="0" w:type="dxa"/>
            <w:left w:w="0" w:type="dxa"/>
            <w:bottom w:w="0" w:type="dxa"/>
            <w:right w:w="0" w:type="dxa"/>
          </w:tblCellMar>
        </w:tblPrEx>
        <w:trPr>
          <w:trHeight w:val="1376" w:hRule="atLeast"/>
        </w:trPr>
        <w:tc>
          <w:tcPr>
            <w:tcW w:w="31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基层减负专项机制办公室工作经费</w:t>
            </w:r>
          </w:p>
        </w:tc>
        <w:tc>
          <w:tcPr>
            <w:tcW w:w="1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80000</w:t>
            </w:r>
          </w:p>
        </w:tc>
        <w:tc>
          <w:tcPr>
            <w:tcW w:w="25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80000</w:t>
            </w:r>
          </w:p>
        </w:tc>
        <w:tc>
          <w:tcPr>
            <w:tcW w:w="24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50000</w:t>
            </w:r>
          </w:p>
        </w:tc>
      </w:tr>
    </w:tbl>
    <w:p>
      <w:pPr>
        <w:adjustRightInd w:val="0"/>
        <w:snapToGrid w:val="0"/>
        <w:spacing w:line="560" w:lineRule="exact"/>
        <w:ind w:firstLine="720"/>
        <w:rPr>
          <w:rFonts w:ascii="方正楷体简体" w:hAnsi="宋体" w:eastAsia="方正楷体简体"/>
          <w:b/>
          <w:sz w:val="32"/>
          <w:szCs w:val="32"/>
          <w:lang w:val="zh-CN"/>
        </w:rPr>
      </w:pPr>
      <w:r>
        <w:rPr>
          <w:rFonts w:hint="eastAsia" w:ascii="方正楷体简体" w:hAnsi="宋体" w:eastAsia="方正楷体简体"/>
          <w:b/>
          <w:sz w:val="32"/>
          <w:szCs w:val="32"/>
          <w:lang w:val="zh-CN"/>
        </w:rPr>
        <w:t>（二）资金计划、到位及使用情况如下：</w:t>
      </w:r>
    </w:p>
    <w:p>
      <w:pPr>
        <w:adjustRightInd w:val="0"/>
        <w:snapToGrid w:val="0"/>
        <w:spacing w:line="560" w:lineRule="exact"/>
        <w:rPr>
          <w:rFonts w:ascii="方正仿宋简体" w:hAnsi="宋体" w:eastAsia="方正仿宋简体"/>
          <w:sz w:val="32"/>
          <w:szCs w:val="32"/>
          <w:lang w:val="zh-CN"/>
        </w:rPr>
      </w:pPr>
    </w:p>
    <w:p>
      <w:pPr>
        <w:adjustRightInd w:val="0"/>
        <w:snapToGrid w:val="0"/>
        <w:spacing w:line="560" w:lineRule="exact"/>
        <w:ind w:firstLine="720"/>
        <w:rPr>
          <w:rFonts w:ascii="方正仿宋简体" w:hAnsi="宋体" w:eastAsia="方正仿宋简体"/>
          <w:sz w:val="32"/>
          <w:szCs w:val="32"/>
        </w:rPr>
      </w:pPr>
      <w:r>
        <w:rPr>
          <w:rFonts w:hint="eastAsia" w:ascii="方正仿宋简体" w:hAnsi="宋体" w:eastAsia="方正仿宋简体"/>
          <w:sz w:val="32"/>
          <w:szCs w:val="32"/>
          <w:lang w:val="zh-CN"/>
        </w:rPr>
        <w:t>1．资金计划。</w:t>
      </w:r>
      <w:r>
        <w:rPr>
          <w:rFonts w:hint="eastAsia" w:ascii="方正仿宋简体" w:hAnsi="宋体" w:eastAsia="方正仿宋简体"/>
          <w:sz w:val="32"/>
          <w:szCs w:val="32"/>
        </w:rPr>
        <w:t>项目资金计划80000元，均为财政资金。</w:t>
      </w:r>
    </w:p>
    <w:p>
      <w:pPr>
        <w:adjustRightInd w:val="0"/>
        <w:snapToGrid w:val="0"/>
        <w:spacing w:line="560" w:lineRule="exact"/>
        <w:ind w:firstLine="720"/>
        <w:rPr>
          <w:rFonts w:ascii="方正仿宋简体" w:hAnsi="宋体" w:eastAsia="方正仿宋简体"/>
          <w:sz w:val="32"/>
          <w:szCs w:val="32"/>
        </w:rPr>
      </w:pPr>
      <w:r>
        <w:rPr>
          <w:rFonts w:hint="eastAsia" w:ascii="方正仿宋简体" w:hAnsi="宋体" w:eastAsia="方正仿宋简体"/>
          <w:sz w:val="32"/>
          <w:szCs w:val="32"/>
          <w:lang w:val="zh-CN"/>
        </w:rPr>
        <w:t>2．资金到位。资金到位率</w:t>
      </w:r>
      <w:r>
        <w:rPr>
          <w:rFonts w:hint="eastAsia" w:ascii="方正仿宋简体" w:hAnsi="宋体" w:eastAsia="方正仿宋简体"/>
          <w:sz w:val="32"/>
          <w:szCs w:val="32"/>
        </w:rPr>
        <w:t>100%，</w:t>
      </w:r>
      <w:r>
        <w:rPr>
          <w:rFonts w:hint="eastAsia" w:ascii="方正仿宋简体" w:hAnsi="宋体" w:eastAsia="方正仿宋简体"/>
          <w:sz w:val="32"/>
          <w:szCs w:val="32"/>
          <w:lang w:val="zh-CN"/>
        </w:rPr>
        <w:t>到位及时率</w:t>
      </w:r>
      <w:r>
        <w:rPr>
          <w:rFonts w:hint="eastAsia" w:ascii="方正仿宋简体" w:hAnsi="宋体" w:eastAsia="方正仿宋简体"/>
          <w:sz w:val="32"/>
          <w:szCs w:val="32"/>
        </w:rPr>
        <w:t>100%.</w:t>
      </w:r>
    </w:p>
    <w:p>
      <w:pPr>
        <w:adjustRightInd w:val="0"/>
        <w:snapToGrid w:val="0"/>
        <w:spacing w:line="560" w:lineRule="exact"/>
        <w:ind w:firstLine="720"/>
        <w:rPr>
          <w:rFonts w:ascii="方正仿宋简体" w:hAnsi="宋体" w:eastAsia="方正仿宋简体"/>
          <w:sz w:val="32"/>
          <w:szCs w:val="32"/>
          <w:lang w:val="zh-CN"/>
        </w:rPr>
      </w:pPr>
      <w:r>
        <w:rPr>
          <w:rFonts w:hint="eastAsia" w:ascii="方正仿宋简体" w:hAnsi="宋体" w:eastAsia="方正仿宋简体"/>
          <w:sz w:val="32"/>
          <w:szCs w:val="32"/>
          <w:lang w:val="zh-CN"/>
        </w:rPr>
        <w:t>3．资金使用。资金支出</w:t>
      </w:r>
      <w:r>
        <w:rPr>
          <w:rFonts w:hint="eastAsia" w:ascii="方正仿宋简体" w:hAnsi="宋体" w:eastAsia="方正仿宋简体"/>
          <w:sz w:val="32"/>
          <w:szCs w:val="32"/>
        </w:rPr>
        <w:t>50000元，</w:t>
      </w:r>
      <w:r>
        <w:rPr>
          <w:rFonts w:hint="eastAsia" w:ascii="方正仿宋简体" w:hAnsi="宋体" w:eastAsia="方正仿宋简体"/>
          <w:sz w:val="32"/>
          <w:szCs w:val="32"/>
          <w:lang w:val="zh-CN"/>
        </w:rPr>
        <w:t>资金使用安全、规范、效果显著。资金支付范围</w:t>
      </w:r>
      <w:r>
        <w:rPr>
          <w:rFonts w:hint="eastAsia" w:ascii="方正仿宋简体" w:hAnsi="宋体" w:eastAsia="方正仿宋简体"/>
          <w:sz w:val="32"/>
          <w:szCs w:val="32"/>
        </w:rPr>
        <w:t>全用于项目办公、差旅、印刷、会议等</w:t>
      </w:r>
      <w:r>
        <w:rPr>
          <w:rFonts w:hint="eastAsia" w:ascii="方正仿宋简体" w:hAnsi="宋体" w:eastAsia="方正仿宋简体"/>
          <w:sz w:val="32"/>
          <w:szCs w:val="32"/>
          <w:lang w:val="zh-CN"/>
        </w:rPr>
        <w:t>。支付标准均按照财政资金管理限额（标准）执行。根据项目实施进度支付款项，支付依据合规合法，支出金额</w:t>
      </w:r>
      <w:r>
        <w:rPr>
          <w:rFonts w:hint="eastAsia" w:ascii="方正仿宋简体" w:hAnsi="宋体" w:eastAsia="方正仿宋简体"/>
          <w:sz w:val="32"/>
          <w:szCs w:val="32"/>
        </w:rPr>
        <w:t>5万元</w:t>
      </w:r>
      <w:r>
        <w:rPr>
          <w:rFonts w:hint="eastAsia" w:ascii="方正仿宋简体" w:hAnsi="宋体" w:eastAsia="方正仿宋简体"/>
          <w:sz w:val="32"/>
          <w:szCs w:val="32"/>
          <w:lang w:val="zh-CN"/>
        </w:rPr>
        <w:t>。</w:t>
      </w:r>
    </w:p>
    <w:p>
      <w:pPr>
        <w:adjustRightInd w:val="0"/>
        <w:snapToGrid w:val="0"/>
        <w:spacing w:line="560" w:lineRule="exact"/>
        <w:ind w:firstLine="720"/>
        <w:rPr>
          <w:rFonts w:ascii="方正楷体简体" w:hAnsi="宋体" w:eastAsia="方正楷体简体"/>
          <w:b/>
          <w:sz w:val="32"/>
          <w:szCs w:val="32"/>
          <w:lang w:val="zh-CN"/>
        </w:rPr>
      </w:pPr>
      <w:r>
        <w:rPr>
          <w:rFonts w:hint="eastAsia" w:ascii="方正楷体简体" w:hAnsi="宋体" w:eastAsia="方正楷体简体"/>
          <w:b/>
          <w:sz w:val="32"/>
          <w:szCs w:val="32"/>
          <w:lang w:val="zh-CN"/>
        </w:rPr>
        <w:t>（三）项目财务管理情况</w:t>
      </w:r>
    </w:p>
    <w:p>
      <w:pPr>
        <w:adjustRightInd w:val="0"/>
        <w:snapToGrid w:val="0"/>
        <w:spacing w:line="560" w:lineRule="exact"/>
        <w:ind w:firstLine="720"/>
        <w:rPr>
          <w:rFonts w:ascii="方正仿宋简体" w:hAnsi="宋体" w:eastAsia="方正仿宋简体"/>
          <w:sz w:val="32"/>
          <w:szCs w:val="32"/>
          <w:lang w:val="zh-CN"/>
        </w:rPr>
      </w:pPr>
      <w:r>
        <w:rPr>
          <w:rFonts w:hint="eastAsia" w:ascii="方正仿宋简体" w:hAnsi="宋体" w:eastAsia="方正仿宋简体"/>
          <w:sz w:val="32"/>
          <w:szCs w:val="32"/>
          <w:lang w:val="zh-CN"/>
        </w:rPr>
        <w:t>本单位财务管理制度健全，严格执行财务管理制度，账务处理及时，会计核算规范。</w:t>
      </w:r>
    </w:p>
    <w:p>
      <w:pPr>
        <w:adjustRightInd w:val="0"/>
        <w:snapToGrid w:val="0"/>
        <w:spacing w:line="560" w:lineRule="exact"/>
        <w:ind w:firstLine="720"/>
        <w:rPr>
          <w:rFonts w:ascii="方正黑体简体" w:hAnsi="宋体" w:eastAsia="方正黑体简体"/>
          <w:sz w:val="32"/>
          <w:szCs w:val="32"/>
          <w:lang w:val="zh-CN"/>
        </w:rPr>
      </w:pPr>
      <w:r>
        <w:rPr>
          <w:rFonts w:hint="eastAsia" w:ascii="方正黑体简体" w:hAnsi="宋体" w:eastAsia="方正黑体简体"/>
          <w:sz w:val="32"/>
          <w:szCs w:val="32"/>
          <w:lang w:val="zh-CN"/>
        </w:rPr>
        <w:t>三、项目实施及管理情况</w:t>
      </w:r>
    </w:p>
    <w:p>
      <w:pPr>
        <w:adjustRightInd w:val="0"/>
        <w:snapToGrid w:val="0"/>
        <w:spacing w:line="560" w:lineRule="exact"/>
        <w:ind w:firstLine="720"/>
        <w:rPr>
          <w:rFonts w:ascii="方正楷体简体" w:hAnsi="宋体" w:eastAsia="方正楷体简体"/>
          <w:b/>
          <w:sz w:val="32"/>
          <w:szCs w:val="32"/>
          <w:lang w:val="zh-CN"/>
        </w:rPr>
      </w:pPr>
      <w:r>
        <w:rPr>
          <w:rFonts w:hint="eastAsia" w:ascii="方正楷体简体" w:hAnsi="宋体" w:eastAsia="方正楷体简体"/>
          <w:bCs/>
          <w:sz w:val="32"/>
          <w:szCs w:val="32"/>
          <w:lang w:val="zh-CN"/>
        </w:rPr>
        <w:t>（一）</w:t>
      </w:r>
      <w:r>
        <w:rPr>
          <w:rFonts w:hint="eastAsia" w:ascii="方正仿宋简体" w:hAnsi="宋体" w:eastAsia="方正仿宋简体"/>
          <w:sz w:val="32"/>
          <w:szCs w:val="32"/>
          <w:lang w:val="zh-CN"/>
        </w:rPr>
        <w:t>项目组织架构及实施流程。我单位成立了项目领导小组负责项目统筹安排及管理，安排专人具体负责实施。</w:t>
      </w:r>
    </w:p>
    <w:p>
      <w:pPr>
        <w:adjustRightInd w:val="0"/>
        <w:snapToGrid w:val="0"/>
        <w:spacing w:line="560" w:lineRule="exact"/>
        <w:ind w:firstLine="720"/>
        <w:rPr>
          <w:rFonts w:ascii="方正仿宋简体" w:hAnsi="宋体" w:eastAsia="方正仿宋简体"/>
          <w:sz w:val="32"/>
          <w:szCs w:val="32"/>
          <w:lang w:val="zh-CN"/>
        </w:rPr>
      </w:pPr>
      <w:r>
        <w:rPr>
          <w:rFonts w:hint="eastAsia" w:ascii="方正楷体简体" w:hAnsi="宋体" w:eastAsia="方正楷体简体"/>
          <w:bCs/>
          <w:sz w:val="32"/>
          <w:szCs w:val="32"/>
          <w:lang w:val="zh-CN"/>
        </w:rPr>
        <w:t>（二）</w:t>
      </w:r>
      <w:r>
        <w:rPr>
          <w:rFonts w:hint="eastAsia" w:ascii="方正仿宋简体" w:hAnsi="宋体" w:eastAsia="方正仿宋简体"/>
          <w:sz w:val="32"/>
          <w:szCs w:val="32"/>
          <w:lang w:val="zh-CN"/>
        </w:rPr>
        <w:t>项目管理情况。我单位严格执行相关法律法规及项目管理制度，管理有序，质量较高，取得了良好的效果。</w:t>
      </w:r>
    </w:p>
    <w:p>
      <w:pPr>
        <w:adjustRightInd w:val="0"/>
        <w:snapToGrid w:val="0"/>
        <w:spacing w:line="560" w:lineRule="exact"/>
        <w:ind w:firstLine="720"/>
        <w:rPr>
          <w:rFonts w:ascii="方正仿宋简体" w:hAnsi="宋体" w:eastAsia="方正仿宋简体"/>
          <w:sz w:val="32"/>
          <w:szCs w:val="32"/>
          <w:lang w:val="zh-CN"/>
        </w:rPr>
      </w:pPr>
      <w:r>
        <w:rPr>
          <w:rFonts w:hint="eastAsia" w:ascii="方正楷体简体" w:hAnsi="宋体" w:eastAsia="方正楷体简体"/>
          <w:bCs/>
          <w:sz w:val="32"/>
          <w:szCs w:val="32"/>
          <w:lang w:val="zh-CN"/>
        </w:rPr>
        <w:t>（三）</w:t>
      </w:r>
      <w:r>
        <w:rPr>
          <w:rFonts w:hint="eastAsia" w:ascii="方正仿宋简体" w:hAnsi="宋体" w:eastAsia="方正仿宋简体"/>
          <w:sz w:val="32"/>
          <w:szCs w:val="32"/>
          <w:lang w:val="zh-CN"/>
        </w:rPr>
        <w:t>项目监管情况。我单位项目主要是工作经费，费用支出经过逐级审核，项目实施中纪检部门进行监管，按照单位内控控制制度实施监管，有力的促进了项目顺利实施，圆满完成，监管效果良好。</w:t>
      </w:r>
    </w:p>
    <w:p>
      <w:pPr>
        <w:adjustRightInd w:val="0"/>
        <w:snapToGrid w:val="0"/>
        <w:spacing w:line="560" w:lineRule="exact"/>
        <w:ind w:firstLine="720"/>
        <w:rPr>
          <w:rFonts w:ascii="方正黑体简体" w:hAnsi="宋体" w:eastAsia="方正黑体简体"/>
          <w:sz w:val="32"/>
          <w:szCs w:val="32"/>
          <w:lang w:val="zh-CN"/>
        </w:rPr>
      </w:pPr>
      <w:r>
        <w:rPr>
          <w:rFonts w:hint="eastAsia" w:ascii="方正黑体简体" w:hAnsi="宋体" w:eastAsia="方正黑体简体"/>
          <w:sz w:val="32"/>
          <w:szCs w:val="32"/>
          <w:lang w:val="zh-CN"/>
        </w:rPr>
        <w:t>四、项目绩效情况</w:t>
      </w:r>
      <w:r>
        <w:rPr>
          <w:rFonts w:hint="eastAsia" w:ascii="方正黑体简体" w:hAnsi="宋体" w:eastAsia="方正黑体简体"/>
          <w:sz w:val="32"/>
          <w:szCs w:val="32"/>
          <w:lang w:val="zh-CN"/>
        </w:rPr>
        <w:tab/>
      </w:r>
    </w:p>
    <w:p>
      <w:pPr>
        <w:adjustRightInd w:val="0"/>
        <w:snapToGrid w:val="0"/>
        <w:spacing w:line="560" w:lineRule="exact"/>
        <w:ind w:firstLine="720"/>
        <w:rPr>
          <w:rFonts w:ascii="方正仿宋简体" w:hAnsi="宋体" w:eastAsia="方正仿宋简体"/>
          <w:sz w:val="32"/>
          <w:szCs w:val="32"/>
          <w:lang w:val="zh-CN"/>
        </w:rPr>
      </w:pPr>
      <w:r>
        <w:rPr>
          <w:rFonts w:hint="eastAsia" w:ascii="方正仿宋简体" w:hAnsi="宋体" w:eastAsia="方正仿宋简体"/>
          <w:sz w:val="32"/>
          <w:szCs w:val="32"/>
          <w:lang w:val="zh-CN"/>
        </w:rPr>
        <w:t>（一）项目完成情况</w:t>
      </w:r>
    </w:p>
    <w:p>
      <w:pPr>
        <w:adjustRightInd w:val="0"/>
        <w:snapToGrid w:val="0"/>
        <w:spacing w:line="560" w:lineRule="exact"/>
        <w:ind w:firstLine="720"/>
        <w:rPr>
          <w:rFonts w:ascii="方正仿宋简体" w:hAnsi="宋体" w:eastAsia="方正仿宋简体"/>
          <w:sz w:val="32"/>
          <w:szCs w:val="32"/>
        </w:rPr>
      </w:pPr>
      <w:r>
        <w:rPr>
          <w:rFonts w:hint="eastAsia" w:ascii="方正仿宋简体" w:hAnsi="宋体" w:eastAsia="方正仿宋简体"/>
          <w:sz w:val="32"/>
          <w:szCs w:val="32"/>
          <w:lang w:val="zh-CN"/>
        </w:rPr>
        <w:t>项目全部完成预期目标，均达到数量计划值，质量良好、按时完成、未超预算，无资金结余，无违规违纪情况。</w:t>
      </w:r>
      <w:r>
        <w:rPr>
          <w:rFonts w:hint="eastAsia" w:ascii="方正仿宋简体" w:hAnsi="宋体" w:eastAsia="方正仿宋简体"/>
          <w:sz w:val="32"/>
          <w:szCs w:val="32"/>
        </w:rPr>
        <w:t xml:space="preserve">      </w:t>
      </w:r>
    </w:p>
    <w:p>
      <w:pPr>
        <w:adjustRightInd w:val="0"/>
        <w:snapToGrid w:val="0"/>
        <w:spacing w:line="560" w:lineRule="exact"/>
        <w:ind w:firstLine="720"/>
        <w:rPr>
          <w:rFonts w:ascii="方正仿宋简体" w:hAnsi="宋体" w:eastAsia="方正仿宋简体"/>
          <w:sz w:val="32"/>
          <w:szCs w:val="32"/>
          <w:lang w:val="zh-CN"/>
        </w:rPr>
      </w:pPr>
      <w:r>
        <w:rPr>
          <w:rFonts w:hint="eastAsia" w:ascii="方正仿宋简体" w:hAnsi="宋体" w:eastAsia="方正仿宋简体"/>
          <w:sz w:val="32"/>
          <w:szCs w:val="32"/>
          <w:lang w:val="zh-CN"/>
        </w:rPr>
        <w:t>（二）项目效益情况</w:t>
      </w:r>
    </w:p>
    <w:p>
      <w:pPr>
        <w:adjustRightInd w:val="0"/>
        <w:snapToGrid w:val="0"/>
        <w:spacing w:line="560" w:lineRule="exact"/>
        <w:ind w:firstLine="720"/>
        <w:rPr>
          <w:rFonts w:ascii="方正仿宋简体" w:hAnsi="宋体" w:eastAsia="方正仿宋简体"/>
          <w:sz w:val="32"/>
          <w:szCs w:val="32"/>
          <w:lang w:val="zh-CN"/>
        </w:rPr>
      </w:pPr>
      <w:r>
        <w:rPr>
          <w:rFonts w:hint="eastAsia" w:ascii="方正仿宋简体" w:hAnsi="宋体" w:eastAsia="方正仿宋简体"/>
          <w:sz w:val="32"/>
          <w:szCs w:val="32"/>
          <w:lang w:val="zh-CN"/>
        </w:rPr>
        <w:t>项目取得了良好的社会效益。高质量召开专项机制会议，部署年度重点工作。全年列入计划事项少于45项，深入基层一线开展督查3次，暗访减负工作落实情况，推动全市整治工作取得明显成效，季度调度减负工作落实情况，汇总报省委办公厅；</w:t>
      </w:r>
      <w:r>
        <w:rPr>
          <w:rFonts w:hint="eastAsia" w:ascii="方正仿宋简体" w:hAnsi="宋体" w:eastAsia="方正仿宋简体"/>
          <w:sz w:val="32"/>
          <w:szCs w:val="32"/>
        </w:rPr>
        <w:t>3月底</w:t>
      </w:r>
      <w:r>
        <w:rPr>
          <w:rFonts w:hint="eastAsia" w:ascii="方正仿宋简体" w:hAnsi="宋体" w:eastAsia="方正仿宋简体"/>
          <w:sz w:val="32"/>
          <w:szCs w:val="32"/>
          <w:lang w:val="zh-CN"/>
        </w:rPr>
        <w:t>完成整治指尖上的形式主义。</w:t>
      </w:r>
    </w:p>
    <w:p>
      <w:pPr>
        <w:adjustRightInd w:val="0"/>
        <w:snapToGrid w:val="0"/>
        <w:spacing w:line="560" w:lineRule="exact"/>
        <w:ind w:firstLine="720"/>
        <w:rPr>
          <w:rFonts w:ascii="方正仿宋简体" w:hAnsi="宋体" w:eastAsia="方正仿宋简体"/>
          <w:sz w:val="32"/>
          <w:szCs w:val="32"/>
          <w:lang w:val="zh-CN"/>
        </w:rPr>
      </w:pPr>
      <w:r>
        <w:rPr>
          <w:rFonts w:hint="eastAsia" w:ascii="方正仿宋简体" w:hAnsi="宋体" w:eastAsia="方正仿宋简体"/>
          <w:sz w:val="32"/>
          <w:szCs w:val="32"/>
          <w:lang w:val="zh-CN"/>
        </w:rPr>
        <w:t>项目的实施为基层干部减负，让其腾出精力抓具体工作落实。整治了形式主义。</w:t>
      </w:r>
    </w:p>
    <w:p>
      <w:pPr>
        <w:adjustRightInd w:val="0"/>
        <w:snapToGrid w:val="0"/>
        <w:spacing w:line="560" w:lineRule="exact"/>
        <w:ind w:firstLine="720"/>
        <w:rPr>
          <w:rFonts w:ascii="方正黑体简体" w:hAnsi="宋体" w:eastAsia="方正黑体简体"/>
          <w:sz w:val="32"/>
          <w:szCs w:val="32"/>
          <w:lang w:val="zh-CN"/>
        </w:rPr>
      </w:pPr>
      <w:r>
        <w:rPr>
          <w:rFonts w:hint="eastAsia" w:ascii="方正黑体简体" w:hAnsi="宋体" w:eastAsia="方正黑体简体"/>
          <w:sz w:val="32"/>
          <w:szCs w:val="32"/>
          <w:lang w:val="zh-CN"/>
        </w:rPr>
        <w:t>五、评价结论及建议</w:t>
      </w:r>
    </w:p>
    <w:p>
      <w:pPr>
        <w:adjustRightInd w:val="0"/>
        <w:snapToGrid w:val="0"/>
        <w:spacing w:line="560" w:lineRule="exact"/>
        <w:ind w:firstLine="720"/>
        <w:rPr>
          <w:rFonts w:ascii="方正楷体简体" w:hAnsi="宋体" w:eastAsia="方正楷体简体"/>
          <w:b/>
          <w:sz w:val="32"/>
          <w:szCs w:val="32"/>
          <w:lang w:val="zh-CN"/>
        </w:rPr>
      </w:pPr>
      <w:r>
        <w:rPr>
          <w:rFonts w:hint="eastAsia" w:ascii="方正楷体简体" w:hAnsi="宋体" w:eastAsia="方正楷体简体"/>
          <w:b/>
          <w:sz w:val="32"/>
          <w:szCs w:val="32"/>
          <w:lang w:val="zh-CN"/>
        </w:rPr>
        <w:t>（一）评价结论</w:t>
      </w:r>
    </w:p>
    <w:p>
      <w:pPr>
        <w:adjustRightInd w:val="0"/>
        <w:snapToGrid w:val="0"/>
        <w:spacing w:line="560" w:lineRule="exact"/>
        <w:ind w:firstLine="640" w:firstLineChars="200"/>
        <w:rPr>
          <w:rFonts w:ascii="方正仿宋简体" w:hAnsi="宋体" w:eastAsia="方正仿宋简体"/>
          <w:sz w:val="32"/>
          <w:szCs w:val="32"/>
          <w:bdr w:val="single" w:color="auto" w:sz="4" w:space="0"/>
        </w:rPr>
      </w:pPr>
      <w:r>
        <w:rPr>
          <w:rFonts w:hint="eastAsia" w:ascii="方正仿宋简体" w:hAnsi="宋体" w:eastAsia="方正仿宋简体"/>
          <w:sz w:val="32"/>
          <w:szCs w:val="32"/>
        </w:rPr>
        <w:t>项目管理良好，实施有序，绩效显著。均达到了预期目标</w:t>
      </w:r>
      <w:r>
        <w:rPr>
          <w:rFonts w:hint="eastAsia" w:ascii="方正仿宋简体" w:hAnsi="宋体" w:eastAsia="方正仿宋简体"/>
          <w:sz w:val="32"/>
          <w:szCs w:val="32"/>
          <w:lang w:val="zh-CN"/>
        </w:rPr>
        <w:t>。评价得分</w:t>
      </w:r>
      <w:r>
        <w:rPr>
          <w:rFonts w:hint="eastAsia" w:ascii="方正仿宋简体" w:hAnsi="宋体" w:eastAsia="方正仿宋简体"/>
          <w:sz w:val="32"/>
          <w:szCs w:val="32"/>
        </w:rPr>
        <w:t>99分。</w:t>
      </w:r>
    </w:p>
    <w:p>
      <w:pPr>
        <w:adjustRightInd w:val="0"/>
        <w:snapToGrid w:val="0"/>
        <w:spacing w:line="560" w:lineRule="exact"/>
        <w:ind w:firstLine="720"/>
        <w:rPr>
          <w:rFonts w:ascii="方正楷体简体" w:hAnsi="宋体" w:eastAsia="方正楷体简体"/>
          <w:b/>
          <w:sz w:val="32"/>
          <w:szCs w:val="32"/>
          <w:lang w:val="zh-CN"/>
        </w:rPr>
      </w:pPr>
      <w:r>
        <w:rPr>
          <w:rFonts w:hint="eastAsia" w:ascii="方正楷体简体" w:hAnsi="宋体" w:eastAsia="方正楷体简体"/>
          <w:b/>
          <w:sz w:val="32"/>
          <w:szCs w:val="32"/>
          <w:lang w:val="zh-CN"/>
        </w:rPr>
        <w:t>（二）存在的问题</w:t>
      </w:r>
    </w:p>
    <w:p>
      <w:pPr>
        <w:adjustRightInd w:val="0"/>
        <w:snapToGrid w:val="0"/>
        <w:spacing w:line="560" w:lineRule="exact"/>
        <w:ind w:firstLine="640" w:firstLineChars="200"/>
        <w:rPr>
          <w:rFonts w:ascii="方正仿宋简体" w:hAnsi="宋体" w:eastAsia="方正仿宋简体"/>
          <w:sz w:val="32"/>
          <w:szCs w:val="32"/>
          <w:lang w:val="zh-CN"/>
        </w:rPr>
      </w:pPr>
      <w:r>
        <w:rPr>
          <w:rFonts w:hint="eastAsia" w:ascii="方正仿宋简体" w:hAnsi="宋体" w:eastAsia="方正仿宋简体"/>
          <w:sz w:val="32"/>
          <w:szCs w:val="32"/>
          <w:lang w:val="zh-CN"/>
        </w:rPr>
        <w:t>报销进度较慢，项目结余资金</w:t>
      </w:r>
      <w:r>
        <w:rPr>
          <w:rFonts w:hint="eastAsia" w:ascii="方正仿宋简体" w:hAnsi="宋体" w:eastAsia="方正仿宋简体"/>
          <w:sz w:val="32"/>
          <w:szCs w:val="32"/>
        </w:rPr>
        <w:t>3万元。项目效果显著性还有待进一步提高。</w:t>
      </w:r>
    </w:p>
    <w:p>
      <w:pPr>
        <w:adjustRightInd w:val="0"/>
        <w:snapToGrid w:val="0"/>
        <w:spacing w:line="560" w:lineRule="exact"/>
        <w:ind w:firstLine="720"/>
        <w:rPr>
          <w:rFonts w:ascii="方正楷体简体" w:hAnsi="宋体" w:eastAsia="方正楷体简体"/>
          <w:b/>
          <w:sz w:val="32"/>
          <w:szCs w:val="32"/>
          <w:lang w:val="zh-CN"/>
        </w:rPr>
      </w:pPr>
      <w:r>
        <w:rPr>
          <w:rFonts w:hint="eastAsia" w:ascii="方正楷体简体" w:hAnsi="宋体" w:eastAsia="方正楷体简体"/>
          <w:b/>
          <w:sz w:val="32"/>
          <w:szCs w:val="32"/>
          <w:lang w:val="zh-CN"/>
        </w:rPr>
        <w:t>（三）相关建议</w:t>
      </w:r>
    </w:p>
    <w:p>
      <w:pPr>
        <w:adjustRightInd w:val="0"/>
        <w:snapToGrid w:val="0"/>
        <w:spacing w:line="560" w:lineRule="exact"/>
        <w:ind w:firstLine="640" w:firstLineChars="200"/>
        <w:rPr>
          <w:rFonts w:ascii="方正仿宋简体" w:hAnsi="宋体" w:eastAsia="方正仿宋简体"/>
          <w:sz w:val="32"/>
          <w:szCs w:val="32"/>
        </w:rPr>
      </w:pPr>
      <w:r>
        <w:rPr>
          <w:rFonts w:hint="eastAsia" w:ascii="方正仿宋简体" w:hAnsi="宋体" w:eastAsia="方正仿宋简体"/>
          <w:sz w:val="32"/>
          <w:szCs w:val="32"/>
          <w:lang w:val="zh-CN"/>
        </w:rPr>
        <w:t>一是加强业务培训，进一步提高工作人员财政资金绩效意识；二是进一步细化项目预算，严格控制各项费用，过紧日子；三是严格报销手续，督促工作人员及时报销。</w:t>
      </w: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572" w:lineRule="exact"/>
        <w:jc w:val="left"/>
        <w:outlineLvl w:val="0"/>
        <w:rPr>
          <w:rFonts w:ascii="仿宋_GB2312" w:hAnsi="仿宋_GB2312" w:eastAsia="黑体" w:cs="仿宋_GB2312"/>
          <w:sz w:val="32"/>
          <w:szCs w:val="32"/>
        </w:rPr>
      </w:pPr>
      <w:r>
        <w:rPr>
          <w:rFonts w:hint="eastAsia" w:ascii="黑体" w:hAnsi="黑体" w:eastAsia="黑体" w:cs="黑体"/>
          <w:sz w:val="32"/>
          <w:szCs w:val="32"/>
        </w:rPr>
        <w:t>附表</w:t>
      </w:r>
    </w:p>
    <w:p>
      <w:pPr>
        <w:spacing w:line="600" w:lineRule="exact"/>
        <w:jc w:val="center"/>
        <w:outlineLvl w:val="0"/>
        <w:rPr>
          <w:rFonts w:ascii="黑体" w:hAnsi="黑体" w:eastAsia="黑体"/>
          <w:sz w:val="44"/>
          <w:szCs w:val="44"/>
        </w:rPr>
      </w:pPr>
    </w:p>
    <w:tbl>
      <w:tblPr>
        <w:tblStyle w:val="15"/>
        <w:tblpPr w:leftFromText="180" w:rightFromText="180" w:vertAnchor="text" w:horzAnchor="page" w:tblpX="1287" w:tblpY="655"/>
        <w:tblOverlap w:val="never"/>
        <w:tblW w:w="9811" w:type="dxa"/>
        <w:tblInd w:w="0" w:type="dxa"/>
        <w:tblLayout w:type="fixed"/>
        <w:tblCellMar>
          <w:top w:w="0" w:type="dxa"/>
          <w:left w:w="108" w:type="dxa"/>
          <w:bottom w:w="0" w:type="dxa"/>
          <w:right w:w="108" w:type="dxa"/>
        </w:tblCellMar>
      </w:tblPr>
      <w:tblGrid>
        <w:gridCol w:w="1976"/>
        <w:gridCol w:w="1142"/>
        <w:gridCol w:w="1635"/>
        <w:gridCol w:w="1189"/>
        <w:gridCol w:w="1224"/>
        <w:gridCol w:w="2409"/>
        <w:gridCol w:w="236"/>
      </w:tblGrid>
      <w:tr>
        <w:tblPrEx>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widowControl/>
              <w:jc w:val="center"/>
              <w:textAlignment w:val="center"/>
              <w:rPr>
                <w:rFonts w:ascii="宋体" w:hAnsi="宋体" w:cs="宋体"/>
                <w:b/>
                <w:sz w:val="32"/>
                <w:szCs w:val="32"/>
              </w:rPr>
            </w:pPr>
            <w:r>
              <w:rPr>
                <w:rFonts w:hint="eastAsia" w:ascii="宋体" w:hAnsi="宋体" w:cs="宋体"/>
                <w:b/>
                <w:sz w:val="32"/>
                <w:szCs w:val="32"/>
              </w:rPr>
              <w:t>2021年部门预算项目绩效目标自评</w:t>
            </w:r>
          </w:p>
        </w:tc>
        <w:tc>
          <w:tcPr>
            <w:tcW w:w="234" w:type="dxa"/>
            <w:tcBorders>
              <w:top w:val="nil"/>
              <w:left w:val="nil"/>
              <w:bottom w:val="nil"/>
              <w:right w:val="nil"/>
            </w:tcBorders>
            <w:shd w:val="clear" w:color="auto" w:fill="auto"/>
            <w:vAlign w:val="center"/>
          </w:tcPr>
          <w:p>
            <w:pPr>
              <w:widowControl/>
              <w:jc w:val="center"/>
              <w:textAlignment w:val="center"/>
              <w:rPr>
                <w:rFonts w:ascii="宋体" w:hAnsi="宋体" w:cs="宋体"/>
                <w:b/>
                <w:kern w:val="0"/>
                <w:sz w:val="32"/>
                <w:szCs w:val="32"/>
                <w:lang w:bidi="ar"/>
              </w:rPr>
            </w:pPr>
          </w:p>
        </w:tc>
      </w:tr>
      <w:tr>
        <w:tblPrEx>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r>
              <w:rPr>
                <w:rFonts w:hint="eastAsia" w:ascii="宋体" w:hAnsi="宋体" w:cs="宋体"/>
                <w:sz w:val="24"/>
              </w:rPr>
              <w:t>301603</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rPr>
              <w:t>中共广元市委目标绩效管理办公室</w:t>
            </w:r>
          </w:p>
        </w:tc>
      </w:tr>
      <w:tr>
        <w:tblPrEx>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项目预算</w:t>
            </w:r>
            <w:r>
              <w:rPr>
                <w:rFonts w:hint="eastAsia" w:ascii="宋体" w:hAnsi="宋体" w:cs="宋体"/>
                <w:kern w:val="0"/>
                <w:sz w:val="24"/>
                <w:lang w:bidi="ar"/>
              </w:rPr>
              <w:br w:type="textWrapping"/>
            </w:r>
            <w:r>
              <w:rPr>
                <w:rFonts w:hint="eastAsia" w:ascii="宋体" w:hAnsi="宋体" w:cs="宋体"/>
                <w:kern w:val="0"/>
                <w:sz w:val="24"/>
                <w:lang w:bidi="ar"/>
              </w:rPr>
              <w:t>执行情况</w:t>
            </w:r>
            <w:r>
              <w:rPr>
                <w:rFonts w:hint="eastAsia" w:ascii="宋体" w:hAnsi="宋体" w:cs="宋体"/>
                <w:kern w:val="0"/>
                <w:sz w:val="24"/>
                <w:lang w:bidi="ar"/>
              </w:rPr>
              <w:br w:type="textWrapping"/>
            </w:r>
            <w:r>
              <w:rPr>
                <w:rFonts w:hint="eastAsia" w:ascii="宋体" w:hAnsi="宋体" w:cs="宋体"/>
                <w:kern w:val="0"/>
                <w:sz w:val="24"/>
                <w:lang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center"/>
              <w:rPr>
                <w:rFonts w:ascii="宋体" w:hAnsi="宋体" w:cs="宋体"/>
                <w:sz w:val="24"/>
              </w:rPr>
            </w:pPr>
            <w:r>
              <w:rPr>
                <w:rFonts w:hint="eastAsia" w:ascii="宋体" w:hAnsi="宋体" w:cs="宋体"/>
                <w:sz w:val="24"/>
              </w:rPr>
              <w:t>5</w:t>
            </w:r>
          </w:p>
        </w:tc>
      </w:tr>
      <w:tr>
        <w:tblPrEx>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lang w:bidi="ar"/>
              </w:rPr>
            </w:pPr>
            <w:r>
              <w:rPr>
                <w:rFonts w:hint="eastAsia" w:ascii="宋体" w:hAnsi="宋体" w:cs="宋体"/>
                <w:kern w:val="0"/>
                <w:sz w:val="24"/>
                <w:lang w:bidi="ar"/>
              </w:rPr>
              <w:t>其中：</w:t>
            </w:r>
          </w:p>
          <w:p>
            <w:pPr>
              <w:widowControl/>
              <w:spacing w:line="320" w:lineRule="exact"/>
              <w:jc w:val="left"/>
              <w:textAlignment w:val="center"/>
              <w:rPr>
                <w:rFonts w:ascii="宋体" w:hAnsi="宋体" w:cs="宋体"/>
                <w:sz w:val="24"/>
              </w:rPr>
            </w:pPr>
            <w:r>
              <w:rPr>
                <w:rFonts w:hint="eastAsia" w:ascii="宋体" w:hAnsi="宋体" w:cs="宋体"/>
                <w:kern w:val="0"/>
                <w:sz w:val="24"/>
                <w:lang w:bidi="ar"/>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lang w:bidi="ar"/>
              </w:rPr>
            </w:pPr>
            <w:r>
              <w:rPr>
                <w:rFonts w:hint="eastAsia" w:ascii="宋体" w:hAnsi="宋体" w:cs="宋体"/>
                <w:kern w:val="0"/>
                <w:sz w:val="24"/>
                <w:lang w:bidi="ar"/>
              </w:rPr>
              <w:t>其中：</w:t>
            </w:r>
          </w:p>
          <w:p>
            <w:pPr>
              <w:widowControl/>
              <w:spacing w:line="320" w:lineRule="exact"/>
              <w:jc w:val="left"/>
              <w:textAlignment w:val="center"/>
              <w:rPr>
                <w:rFonts w:ascii="宋体" w:hAnsi="宋体" w:cs="宋体"/>
                <w:sz w:val="24"/>
              </w:rPr>
            </w:pPr>
            <w:r>
              <w:rPr>
                <w:rFonts w:hint="eastAsia" w:ascii="宋体" w:hAnsi="宋体" w:cs="宋体"/>
                <w:kern w:val="0"/>
                <w:sz w:val="24"/>
                <w:lang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r>
              <w:rPr>
                <w:rFonts w:hint="eastAsia" w:ascii="宋体" w:hAnsi="宋体" w:cs="宋体"/>
                <w:sz w:val="24"/>
              </w:rPr>
              <w:t>5</w:t>
            </w:r>
          </w:p>
        </w:tc>
      </w:tr>
      <w:tr>
        <w:tblPrEx>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p>
        </w:tc>
      </w:tr>
      <w:tr>
        <w:tblPrEx>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4"/>
                <w:lang w:bidi="ar"/>
              </w:rPr>
            </w:pPr>
            <w:r>
              <w:rPr>
                <w:rFonts w:hint="eastAsia" w:ascii="宋体" w:hAnsi="宋体" w:cs="宋体"/>
                <w:kern w:val="0"/>
                <w:sz w:val="24"/>
                <w:lang w:bidi="ar"/>
              </w:rPr>
              <w:t>年度总体目标</w:t>
            </w:r>
          </w:p>
          <w:p>
            <w:pPr>
              <w:widowControl/>
              <w:spacing w:line="320" w:lineRule="exact"/>
              <w:jc w:val="center"/>
              <w:textAlignment w:val="center"/>
              <w:rPr>
                <w:rFonts w:ascii="宋体" w:hAnsi="宋体" w:cs="宋体"/>
                <w:sz w:val="24"/>
              </w:rPr>
            </w:pPr>
            <w:r>
              <w:rPr>
                <w:rFonts w:hint="eastAsia" w:ascii="宋体" w:hAnsi="宋体" w:cs="宋体"/>
                <w:kern w:val="0"/>
                <w:sz w:val="24"/>
                <w:lang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目标实际完成情况</w:t>
            </w:r>
          </w:p>
        </w:tc>
      </w:tr>
      <w:tr>
        <w:tblPrEx>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ascii="宋体" w:hAnsi="宋体" w:cs="宋体"/>
                <w:sz w:val="24"/>
              </w:rPr>
              <w:t>统筹全市解决形式主义问题为基层减负工作，拟定年度整治工作清单，推动相关工作落实见效。筹备召开专项机制工作会议，研究解决贯彻落实过程中的存在的问题。负责向省委办公厅报送贯彻落实情况。</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ascii="宋体" w:hAnsi="宋体" w:cs="宋体"/>
                <w:sz w:val="24"/>
              </w:rPr>
              <w:t>统筹全市解决形式主义问题为基层减负工作，拟定年度整治工作清单，推动相关工作落实见效。筹备召开专项机制工作会议，研究解决贯彻落实过程中的存在的问题。负责向省委办公厅报送贯彻落实情况。交办方案，督促办理落实。</w:t>
            </w:r>
          </w:p>
        </w:tc>
      </w:tr>
    </w:tbl>
    <w:p>
      <w:pPr>
        <w:spacing w:line="600" w:lineRule="exact"/>
        <w:jc w:val="center"/>
        <w:outlineLvl w:val="0"/>
        <w:rPr>
          <w:rFonts w:ascii="黑体" w:hAnsi="黑体" w:eastAsia="黑体"/>
          <w:sz w:val="44"/>
          <w:szCs w:val="44"/>
        </w:rPr>
      </w:pPr>
    </w:p>
    <w:tbl>
      <w:tblPr>
        <w:tblStyle w:val="15"/>
        <w:tblW w:w="9600" w:type="dxa"/>
        <w:tblInd w:w="-534" w:type="dxa"/>
        <w:tblLayout w:type="autofit"/>
        <w:tblCellMar>
          <w:top w:w="0" w:type="dxa"/>
          <w:left w:w="108" w:type="dxa"/>
          <w:bottom w:w="0" w:type="dxa"/>
          <w:right w:w="108" w:type="dxa"/>
        </w:tblCellMar>
      </w:tblPr>
      <w:tblGrid>
        <w:gridCol w:w="740"/>
        <w:gridCol w:w="1000"/>
        <w:gridCol w:w="1060"/>
        <w:gridCol w:w="1920"/>
        <w:gridCol w:w="2042"/>
        <w:gridCol w:w="2838"/>
      </w:tblGrid>
      <w:tr>
        <w:tblPrEx>
          <w:tblCellMar>
            <w:top w:w="0" w:type="dxa"/>
            <w:left w:w="108" w:type="dxa"/>
            <w:bottom w:w="0" w:type="dxa"/>
            <w:right w:w="108" w:type="dxa"/>
          </w:tblCellMar>
        </w:tblPrEx>
        <w:trPr>
          <w:trHeight w:val="789" w:hRule="atLeast"/>
        </w:trPr>
        <w:tc>
          <w:tcPr>
            <w:tcW w:w="7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年度</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绩效</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指标</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完成</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情况</w:t>
            </w:r>
          </w:p>
        </w:tc>
        <w:tc>
          <w:tcPr>
            <w:tcW w:w="1000" w:type="dxa"/>
            <w:tcBorders>
              <w:top w:val="single" w:color="000000" w:sz="4" w:space="0"/>
              <w:left w:val="single" w:color="auto"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一级指标</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二级指标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三级指标</w:t>
            </w: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指标值（包含数字及文字描述）</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实际完成指标值（包含数字及文字描述）</w:t>
            </w:r>
          </w:p>
        </w:tc>
      </w:tr>
      <w:tr>
        <w:tblPrEx>
          <w:tblCellMar>
            <w:top w:w="0" w:type="dxa"/>
            <w:left w:w="108" w:type="dxa"/>
            <w:bottom w:w="0" w:type="dxa"/>
            <w:right w:w="108" w:type="dxa"/>
          </w:tblCellMar>
        </w:tblPrEx>
        <w:trPr>
          <w:trHeight w:val="945" w:hRule="atLeast"/>
        </w:trPr>
        <w:tc>
          <w:tcPr>
            <w:tcW w:w="7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p>
        </w:tc>
        <w:tc>
          <w:tcPr>
            <w:tcW w:w="1000"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项目完成指标</w:t>
            </w:r>
          </w:p>
        </w:tc>
        <w:tc>
          <w:tcPr>
            <w:tcW w:w="10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数量指标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 xml:space="preserve"> 指标1：筹备召开专项机制会议</w:t>
            </w: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高质量召开专项机制会议，部署年度重点工作。</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完成</w:t>
            </w:r>
          </w:p>
        </w:tc>
      </w:tr>
      <w:tr>
        <w:tblPrEx>
          <w:tblCellMar>
            <w:top w:w="0" w:type="dxa"/>
            <w:left w:w="108" w:type="dxa"/>
            <w:bottom w:w="0" w:type="dxa"/>
            <w:right w:w="108" w:type="dxa"/>
          </w:tblCellMar>
        </w:tblPrEx>
        <w:trPr>
          <w:trHeight w:val="945" w:hRule="atLeast"/>
        </w:trPr>
        <w:tc>
          <w:tcPr>
            <w:tcW w:w="7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p>
        </w:tc>
        <w:tc>
          <w:tcPr>
            <w:tcW w:w="100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 xml:space="preserve"> 指标2：全年统筹开展的督查检查考核计划</w:t>
            </w: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全年列入计划事项少于45项</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完成</w:t>
            </w:r>
          </w:p>
        </w:tc>
      </w:tr>
      <w:tr>
        <w:tblPrEx>
          <w:tblCellMar>
            <w:top w:w="0" w:type="dxa"/>
            <w:left w:w="108" w:type="dxa"/>
            <w:bottom w:w="0" w:type="dxa"/>
            <w:right w:w="108" w:type="dxa"/>
          </w:tblCellMar>
        </w:tblPrEx>
        <w:trPr>
          <w:trHeight w:val="1257" w:hRule="atLeast"/>
        </w:trPr>
        <w:tc>
          <w:tcPr>
            <w:tcW w:w="7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p>
        </w:tc>
        <w:tc>
          <w:tcPr>
            <w:tcW w:w="100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 xml:space="preserve"> 指标3：深入基层暗访督查</w:t>
            </w: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深入基层一线开展督查3次，暗访减负工作落实情况</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未开展</w:t>
            </w:r>
          </w:p>
        </w:tc>
      </w:tr>
      <w:tr>
        <w:tblPrEx>
          <w:tblCellMar>
            <w:top w:w="0" w:type="dxa"/>
            <w:left w:w="108" w:type="dxa"/>
            <w:bottom w:w="0" w:type="dxa"/>
            <w:right w:w="108" w:type="dxa"/>
          </w:tblCellMar>
        </w:tblPrEx>
        <w:trPr>
          <w:trHeight w:val="1029" w:hRule="atLeast"/>
        </w:trPr>
        <w:tc>
          <w:tcPr>
            <w:tcW w:w="7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p>
        </w:tc>
        <w:tc>
          <w:tcPr>
            <w:tcW w:w="100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060"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质量指标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 xml:space="preserve"> 指标1：督促对整治指尖上的形式主义等突出问题</w:t>
            </w: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推动全市整治工作取得明显成效</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推动全市整治工作取得明显成效</w:t>
            </w:r>
          </w:p>
        </w:tc>
      </w:tr>
      <w:tr>
        <w:tblPrEx>
          <w:tblCellMar>
            <w:top w:w="0" w:type="dxa"/>
            <w:left w:w="108" w:type="dxa"/>
            <w:bottom w:w="0" w:type="dxa"/>
            <w:right w:w="108" w:type="dxa"/>
          </w:tblCellMar>
        </w:tblPrEx>
        <w:trPr>
          <w:trHeight w:val="945" w:hRule="atLeast"/>
        </w:trPr>
        <w:tc>
          <w:tcPr>
            <w:tcW w:w="7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p>
        </w:tc>
        <w:tc>
          <w:tcPr>
            <w:tcW w:w="100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06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24"/>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 xml:space="preserve"> 指标2：调度工作推进情况</w:t>
            </w: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季度调度减负工作落实情况，汇总报省委办公厅</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完成</w:t>
            </w:r>
          </w:p>
        </w:tc>
      </w:tr>
      <w:tr>
        <w:tblPrEx>
          <w:tblCellMar>
            <w:top w:w="0" w:type="dxa"/>
            <w:left w:w="108" w:type="dxa"/>
            <w:bottom w:w="0" w:type="dxa"/>
            <w:right w:w="108" w:type="dxa"/>
          </w:tblCellMar>
        </w:tblPrEx>
        <w:trPr>
          <w:trHeight w:val="945" w:hRule="atLeast"/>
        </w:trPr>
        <w:tc>
          <w:tcPr>
            <w:tcW w:w="7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p>
        </w:tc>
        <w:tc>
          <w:tcPr>
            <w:tcW w:w="100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06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时效指标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 xml:space="preserve"> 指标1：完成整治指尖上的形式主义有关工作时限</w:t>
            </w: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在3月底前完成整治</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完成</w:t>
            </w:r>
          </w:p>
        </w:tc>
      </w:tr>
      <w:tr>
        <w:tblPrEx>
          <w:tblCellMar>
            <w:top w:w="0" w:type="dxa"/>
            <w:left w:w="108" w:type="dxa"/>
            <w:bottom w:w="0" w:type="dxa"/>
            <w:right w:w="108" w:type="dxa"/>
          </w:tblCellMar>
        </w:tblPrEx>
        <w:trPr>
          <w:trHeight w:val="979" w:hRule="atLeast"/>
        </w:trPr>
        <w:tc>
          <w:tcPr>
            <w:tcW w:w="7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p>
        </w:tc>
        <w:tc>
          <w:tcPr>
            <w:tcW w:w="1000" w:type="dxa"/>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ascii="宋体" w:hAnsi="宋体" w:cs="宋体"/>
                <w:color w:val="000000"/>
                <w:sz w:val="24"/>
              </w:rPr>
            </w:pPr>
          </w:p>
        </w:tc>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社会效益</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指标</w:t>
            </w:r>
          </w:p>
        </w:tc>
        <w:tc>
          <w:tcPr>
            <w:tcW w:w="1920"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 xml:space="preserve"> 指标1：整治形式主义突出问题成效</w:t>
            </w: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为基层干部减负，腾出精力抓落实</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为基层干部减负，腾出精力抓落实</w:t>
            </w:r>
          </w:p>
        </w:tc>
      </w:tr>
    </w:tbl>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pStyle w:val="8"/>
        <w:spacing w:before="93"/>
        <w:rPr>
          <w:rFonts w:hAnsi="宋体" w:cs="宋体"/>
          <w:sz w:val="32"/>
          <w:szCs w:val="32"/>
          <w:shd w:val="clear" w:color="auto" w:fill="FFFFFF"/>
          <w:lang w:val="zh-CN"/>
        </w:rPr>
      </w:pPr>
    </w:p>
    <w:p>
      <w:pPr>
        <w:pStyle w:val="8"/>
        <w:spacing w:before="93"/>
        <w:rPr>
          <w:rFonts w:ascii="方正小标宋简体" w:hAnsi="方正小标宋简体" w:eastAsia="方正小标宋简体" w:cs="方正小标宋简体"/>
          <w:kern w:val="2"/>
          <w:sz w:val="40"/>
          <w:szCs w:val="40"/>
          <w:lang w:val="zh-CN"/>
        </w:rPr>
      </w:pPr>
      <w:r>
        <w:rPr>
          <w:rFonts w:hint="eastAsia" w:hAnsi="宋体" w:cs="宋体"/>
          <w:sz w:val="32"/>
          <w:szCs w:val="32"/>
          <w:shd w:val="clear" w:color="auto" w:fill="FFFFFF"/>
          <w:lang w:val="zh-CN"/>
        </w:rPr>
        <w:t>附件</w:t>
      </w:r>
    </w:p>
    <w:p>
      <w:pPr>
        <w:spacing w:line="600" w:lineRule="exact"/>
        <w:jc w:val="center"/>
        <w:rPr>
          <w:rFonts w:ascii="方正小标宋简体" w:hAnsi="方正小标宋简体" w:eastAsia="方正小标宋简体" w:cs="方正小标宋简体"/>
          <w:sz w:val="40"/>
          <w:szCs w:val="40"/>
          <w:lang w:val="zh-CN"/>
        </w:rPr>
      </w:pPr>
      <w:r>
        <w:rPr>
          <w:rFonts w:hint="eastAsia" w:ascii="方正小标宋简体" w:hAnsi="方正小标宋简体" w:eastAsia="方正小标宋简体" w:cs="方正小标宋简体"/>
          <w:sz w:val="40"/>
          <w:szCs w:val="40"/>
        </w:rPr>
        <w:t>2021年</w:t>
      </w:r>
      <w:r>
        <w:rPr>
          <w:rFonts w:hint="eastAsia" w:ascii="黑体" w:hAnsi="黑体" w:eastAsia="黑体"/>
          <w:sz w:val="44"/>
          <w:szCs w:val="44"/>
          <w:lang w:val="zh-CN"/>
        </w:rPr>
        <w:t>目</w:t>
      </w:r>
      <w:r>
        <w:rPr>
          <w:rFonts w:hint="eastAsia" w:ascii="方正小标宋简体" w:hAnsi="方正小标宋简体" w:eastAsia="方正小标宋简体" w:cs="方正小标宋简体"/>
          <w:sz w:val="40"/>
          <w:szCs w:val="40"/>
          <w:lang w:val="zh-CN"/>
        </w:rPr>
        <w:t>标工作经费（含：督目领导小组办公室、综合评价工作经费）</w:t>
      </w:r>
      <w:r>
        <w:rPr>
          <w:rFonts w:hint="eastAsia" w:ascii="方正小标宋简体" w:hAnsi="方正小标宋简体" w:eastAsia="方正小标宋简体" w:cs="方正小标宋简体"/>
          <w:sz w:val="40"/>
          <w:szCs w:val="40"/>
        </w:rPr>
        <w:t>项目</w:t>
      </w:r>
      <w:r>
        <w:rPr>
          <w:rFonts w:hint="eastAsia" w:ascii="方正小标宋简体" w:hAnsi="方正小标宋简体" w:eastAsia="方正小标宋简体" w:cs="方正小标宋简体"/>
          <w:sz w:val="40"/>
          <w:szCs w:val="40"/>
          <w:lang w:val="zh-CN"/>
        </w:rPr>
        <w:t>支出绩效自评报告</w:t>
      </w:r>
    </w:p>
    <w:p>
      <w:pPr>
        <w:adjustRightInd w:val="0"/>
        <w:snapToGrid w:val="0"/>
        <w:spacing w:line="560" w:lineRule="exact"/>
        <w:ind w:firstLine="720"/>
        <w:rPr>
          <w:rFonts w:ascii="方正黑体简体" w:hAnsi="宋体" w:eastAsia="方正黑体简体"/>
          <w:sz w:val="32"/>
          <w:szCs w:val="32"/>
          <w:lang w:val="zh-CN"/>
        </w:rPr>
      </w:pPr>
      <w:r>
        <w:rPr>
          <w:rFonts w:hint="eastAsia" w:ascii="方正黑体简体" w:hAnsi="宋体" w:eastAsia="方正黑体简体"/>
          <w:sz w:val="32"/>
          <w:szCs w:val="32"/>
          <w:lang w:val="zh-CN"/>
        </w:rPr>
        <w:t>一、项目概况</w:t>
      </w:r>
    </w:p>
    <w:p>
      <w:pPr>
        <w:adjustRightInd w:val="0"/>
        <w:snapToGrid w:val="0"/>
        <w:spacing w:line="560" w:lineRule="exact"/>
        <w:ind w:firstLine="720"/>
        <w:rPr>
          <w:rFonts w:ascii="方正楷体简体" w:hAnsi="宋体" w:eastAsia="方正楷体简体"/>
          <w:b/>
          <w:sz w:val="32"/>
          <w:szCs w:val="32"/>
          <w:lang w:val="zh-CN"/>
        </w:rPr>
      </w:pPr>
      <w:r>
        <w:rPr>
          <w:rFonts w:hint="eastAsia" w:ascii="方正楷体简体" w:hAnsi="宋体" w:eastAsia="方正楷体简体"/>
          <w:b/>
          <w:sz w:val="32"/>
          <w:szCs w:val="32"/>
          <w:lang w:val="zh-CN"/>
        </w:rPr>
        <w:t>（一）项目基本情况</w:t>
      </w:r>
    </w:p>
    <w:p>
      <w:pPr>
        <w:adjustRightInd w:val="0"/>
        <w:snapToGrid w:val="0"/>
        <w:spacing w:line="560" w:lineRule="exact"/>
        <w:ind w:firstLine="720"/>
        <w:rPr>
          <w:rFonts w:ascii="方正仿宋简体" w:hAnsi="宋体" w:eastAsia="方正仿宋简体"/>
          <w:sz w:val="32"/>
          <w:szCs w:val="32"/>
          <w:lang w:val="zh-CN"/>
        </w:rPr>
      </w:pPr>
      <w:r>
        <w:rPr>
          <w:rFonts w:hint="eastAsia" w:ascii="方正仿宋简体" w:hAnsi="宋体" w:eastAsia="方正仿宋简体"/>
          <w:sz w:val="32"/>
          <w:szCs w:val="32"/>
          <w:lang w:val="zh-CN"/>
        </w:rPr>
        <w:t>1．项目主管部门（单位）在该项目管理中的职能。</w:t>
      </w:r>
    </w:p>
    <w:p>
      <w:pPr>
        <w:adjustRightInd w:val="0"/>
        <w:snapToGrid w:val="0"/>
        <w:spacing w:line="560" w:lineRule="exact"/>
        <w:ind w:firstLine="720"/>
        <w:rPr>
          <w:rFonts w:ascii="方正仿宋简体" w:hAnsi="宋体" w:eastAsia="方正仿宋简体"/>
          <w:sz w:val="32"/>
          <w:szCs w:val="32"/>
        </w:rPr>
      </w:pPr>
      <w:r>
        <w:rPr>
          <w:rFonts w:hint="eastAsia" w:ascii="方正仿宋简体" w:hAnsi="宋体" w:eastAsia="方正仿宋简体"/>
          <w:sz w:val="32"/>
          <w:szCs w:val="32"/>
        </w:rPr>
        <w:t>项目主要是负责对省委、省政府下达我市目标绩效任务的运行管理。负责对县（区）、广元经济技术开发区、市天然气综合利用工业园区和市级部门实施目标绩效管理，开展运行监控，牵头组织考评。统筹组织对县（区）、广元经济技术开发区、市天然气综合利用工业园区和市级部门有关工作进行综合测评和评价。本单位在项目中的职能包括具体实施等。</w:t>
      </w:r>
    </w:p>
    <w:p>
      <w:pPr>
        <w:numPr>
          <w:ilvl w:val="0"/>
          <w:numId w:val="0"/>
        </w:numPr>
        <w:adjustRightInd w:val="0"/>
        <w:snapToGrid w:val="0"/>
        <w:spacing w:line="560" w:lineRule="exact"/>
        <w:ind w:firstLine="640" w:firstLineChars="200"/>
        <w:rPr>
          <w:rFonts w:ascii="方正仿宋简体" w:hAnsi="宋体" w:eastAsia="方正仿宋简体"/>
          <w:sz w:val="32"/>
          <w:szCs w:val="32"/>
          <w:lang w:val="zh-CN"/>
        </w:rPr>
      </w:pPr>
      <w:r>
        <w:rPr>
          <w:rFonts w:hint="eastAsia" w:ascii="方正仿宋简体" w:hAnsi="宋体" w:eastAsia="方正仿宋简体"/>
          <w:sz w:val="32"/>
          <w:szCs w:val="32"/>
          <w:lang w:val="en-US" w:eastAsia="zh-CN"/>
        </w:rPr>
        <w:t>2.</w:t>
      </w:r>
      <w:r>
        <w:rPr>
          <w:rFonts w:hint="eastAsia" w:ascii="方正仿宋简体" w:hAnsi="宋体" w:eastAsia="方正仿宋简体"/>
          <w:sz w:val="32"/>
          <w:szCs w:val="32"/>
          <w:lang w:val="zh-CN"/>
        </w:rPr>
        <w:t>项目立项、资金申报的依据。</w:t>
      </w:r>
    </w:p>
    <w:p>
      <w:pPr>
        <w:adjustRightInd w:val="0"/>
        <w:snapToGrid w:val="0"/>
        <w:spacing w:line="560" w:lineRule="exact"/>
        <w:ind w:firstLine="640" w:firstLineChars="200"/>
        <w:rPr>
          <w:rFonts w:ascii="方正仿宋简体" w:hAnsi="宋体" w:eastAsia="方正仿宋简体"/>
          <w:sz w:val="32"/>
          <w:szCs w:val="32"/>
          <w:lang w:val="zh-CN"/>
        </w:rPr>
      </w:pPr>
      <w:r>
        <w:rPr>
          <w:rFonts w:hint="eastAsia" w:ascii="方正仿宋简体" w:hAnsi="宋体" w:eastAsia="方正仿宋简体"/>
          <w:sz w:val="32"/>
          <w:szCs w:val="32"/>
          <w:lang w:val="zh-CN"/>
        </w:rPr>
        <w:t>项目立项、资金申报的依据主要是本单位职能职责及年度工作计划。</w:t>
      </w:r>
    </w:p>
    <w:p>
      <w:pPr>
        <w:numPr>
          <w:ilvl w:val="0"/>
          <w:numId w:val="0"/>
        </w:numPr>
        <w:adjustRightInd w:val="0"/>
        <w:snapToGrid w:val="0"/>
        <w:spacing w:line="560" w:lineRule="exact"/>
        <w:ind w:firstLine="640" w:firstLineChars="200"/>
        <w:rPr>
          <w:rFonts w:ascii="方正仿宋简体" w:hAnsi="宋体" w:eastAsia="方正仿宋简体"/>
          <w:sz w:val="32"/>
          <w:szCs w:val="32"/>
          <w:lang w:val="zh-CN"/>
        </w:rPr>
      </w:pPr>
      <w:r>
        <w:rPr>
          <w:rFonts w:hint="eastAsia" w:ascii="方正仿宋简体" w:hAnsi="宋体" w:eastAsia="方正仿宋简体"/>
          <w:sz w:val="32"/>
          <w:szCs w:val="32"/>
          <w:lang w:val="en-US" w:eastAsia="zh-CN"/>
        </w:rPr>
        <w:t>3.</w:t>
      </w:r>
      <w:r>
        <w:rPr>
          <w:rFonts w:hint="eastAsia" w:ascii="方正仿宋简体" w:hAnsi="宋体" w:eastAsia="方正仿宋简体"/>
          <w:sz w:val="32"/>
          <w:szCs w:val="32"/>
          <w:lang w:val="zh-CN"/>
        </w:rPr>
        <w:t>资金管理办法制定情况，资金支持具体项目的条件、范围与支持方式概况。</w:t>
      </w:r>
    </w:p>
    <w:p>
      <w:pPr>
        <w:adjustRightInd w:val="0"/>
        <w:snapToGrid w:val="0"/>
        <w:spacing w:line="560" w:lineRule="exact"/>
        <w:ind w:firstLine="640" w:firstLineChars="200"/>
        <w:rPr>
          <w:rFonts w:ascii="方正仿宋简体" w:hAnsi="宋体" w:eastAsia="方正仿宋简体"/>
          <w:sz w:val="32"/>
          <w:szCs w:val="32"/>
          <w:lang w:val="zh-CN"/>
        </w:rPr>
      </w:pPr>
      <w:r>
        <w:rPr>
          <w:rFonts w:hint="eastAsia" w:ascii="方正仿宋简体" w:hAnsi="宋体" w:eastAsia="方正仿宋简体"/>
          <w:sz w:val="32"/>
          <w:szCs w:val="32"/>
          <w:lang w:val="zh-CN"/>
        </w:rPr>
        <w:t>本项目主要是工作经费，按照财政资金相关管理办法和要求执行。资金支持具体项目的条件是根据部门工作计划要求安排。财政全额支持。</w:t>
      </w:r>
    </w:p>
    <w:p>
      <w:pPr>
        <w:numPr>
          <w:ilvl w:val="0"/>
          <w:numId w:val="0"/>
        </w:numPr>
        <w:adjustRightInd w:val="0"/>
        <w:snapToGrid w:val="0"/>
        <w:spacing w:line="560" w:lineRule="exact"/>
        <w:ind w:firstLine="640" w:firstLineChars="200"/>
        <w:rPr>
          <w:rFonts w:ascii="方正仿宋简体" w:hAnsi="宋体" w:eastAsia="方正仿宋简体"/>
          <w:sz w:val="32"/>
          <w:szCs w:val="32"/>
          <w:lang w:val="zh-CN"/>
        </w:rPr>
      </w:pPr>
      <w:r>
        <w:rPr>
          <w:rFonts w:hint="eastAsia" w:ascii="方正仿宋简体" w:hAnsi="宋体" w:eastAsia="方正仿宋简体"/>
          <w:sz w:val="32"/>
          <w:szCs w:val="32"/>
          <w:lang w:val="en-US" w:eastAsia="zh-CN"/>
        </w:rPr>
        <w:t>4.</w:t>
      </w:r>
      <w:r>
        <w:rPr>
          <w:rFonts w:hint="eastAsia" w:ascii="方正仿宋简体" w:hAnsi="宋体" w:eastAsia="方正仿宋简体"/>
          <w:sz w:val="32"/>
          <w:szCs w:val="32"/>
          <w:lang w:val="zh-CN"/>
        </w:rPr>
        <w:t>资金分配的原则及考虑因素。</w:t>
      </w:r>
    </w:p>
    <w:p>
      <w:pPr>
        <w:adjustRightInd w:val="0"/>
        <w:snapToGrid w:val="0"/>
        <w:spacing w:line="560" w:lineRule="exact"/>
        <w:ind w:left="720"/>
        <w:rPr>
          <w:rFonts w:ascii="方正仿宋简体" w:hAnsi="宋体" w:eastAsia="方正仿宋简体"/>
          <w:sz w:val="32"/>
          <w:szCs w:val="32"/>
          <w:lang w:val="zh-CN"/>
        </w:rPr>
      </w:pPr>
      <w:r>
        <w:rPr>
          <w:rFonts w:hint="eastAsia" w:ascii="方正仿宋简体" w:hAnsi="宋体" w:eastAsia="方正仿宋简体"/>
          <w:sz w:val="32"/>
          <w:szCs w:val="32"/>
          <w:lang w:val="zh-CN"/>
        </w:rPr>
        <w:t>项目资金全部由本单位使用，根据项目具体实施内容匹配资金。</w:t>
      </w:r>
    </w:p>
    <w:p>
      <w:pPr>
        <w:adjustRightInd w:val="0"/>
        <w:snapToGrid w:val="0"/>
        <w:spacing w:line="560" w:lineRule="exact"/>
        <w:ind w:firstLine="720"/>
        <w:rPr>
          <w:rFonts w:ascii="方正楷体简体" w:hAnsi="宋体" w:eastAsia="方正楷体简体"/>
          <w:b/>
          <w:sz w:val="32"/>
          <w:szCs w:val="32"/>
          <w:lang w:val="zh-CN"/>
        </w:rPr>
      </w:pPr>
      <w:r>
        <w:rPr>
          <w:rFonts w:hint="eastAsia" w:ascii="方正楷体简体" w:hAnsi="宋体" w:eastAsia="方正楷体简体"/>
          <w:b/>
          <w:sz w:val="32"/>
          <w:szCs w:val="32"/>
          <w:lang w:val="zh-CN"/>
        </w:rPr>
        <w:t>（二）项目绩效目标</w:t>
      </w:r>
    </w:p>
    <w:p>
      <w:pPr>
        <w:adjustRightInd w:val="0"/>
        <w:snapToGrid w:val="0"/>
        <w:spacing w:line="560" w:lineRule="exact"/>
        <w:ind w:firstLine="720"/>
        <w:rPr>
          <w:rFonts w:ascii="方正仿宋简体" w:hAnsi="宋体" w:eastAsia="方正仿宋简体"/>
          <w:sz w:val="32"/>
          <w:szCs w:val="32"/>
          <w:lang w:val="zh-CN"/>
        </w:rPr>
      </w:pPr>
      <w:r>
        <w:rPr>
          <w:rFonts w:hint="eastAsia" w:ascii="方正仿宋简体" w:hAnsi="宋体" w:eastAsia="方正仿宋简体"/>
          <w:sz w:val="32"/>
          <w:szCs w:val="32"/>
          <w:lang w:val="zh-CN"/>
        </w:rPr>
        <w:t>1．项目主要内容。</w:t>
      </w:r>
    </w:p>
    <w:p>
      <w:pPr>
        <w:adjustRightInd w:val="0"/>
        <w:snapToGrid w:val="0"/>
        <w:spacing w:line="560" w:lineRule="exact"/>
        <w:ind w:firstLine="720"/>
        <w:rPr>
          <w:rFonts w:ascii="方正仿宋简体" w:hAnsi="宋体" w:eastAsia="方正仿宋简体"/>
          <w:sz w:val="32"/>
          <w:szCs w:val="32"/>
          <w:lang w:val="zh-CN"/>
        </w:rPr>
      </w:pPr>
      <w:r>
        <w:rPr>
          <w:rFonts w:hint="eastAsia" w:ascii="方正仿宋简体" w:hAnsi="宋体" w:eastAsia="方正仿宋简体"/>
          <w:sz w:val="32"/>
          <w:szCs w:val="32"/>
          <w:lang w:val="zh-CN"/>
        </w:rPr>
        <w:t>负责对省委、省政府下达我市目标绩效任务的运行管理。负责对县（区）、广元经济技术开发区、市天然气综合利用工业园区和市级部门实施目标绩效管理，开展运行监控，牵头组织考评。统筹组织对县（区）、广元经济技术开发区、市天然气综合利用工业园区和市级部门有关工作进行综合测评和评价。</w:t>
      </w:r>
    </w:p>
    <w:p>
      <w:pPr>
        <w:adjustRightInd w:val="0"/>
        <w:snapToGrid w:val="0"/>
        <w:spacing w:line="560" w:lineRule="exact"/>
        <w:ind w:firstLine="720"/>
        <w:rPr>
          <w:rFonts w:ascii="方正仿宋简体" w:hAnsi="宋体" w:eastAsia="方正仿宋简体"/>
          <w:sz w:val="32"/>
          <w:szCs w:val="32"/>
          <w:lang w:val="zh-CN"/>
        </w:rPr>
      </w:pPr>
      <w:r>
        <w:rPr>
          <w:rFonts w:hint="eastAsia" w:ascii="方正仿宋简体" w:hAnsi="宋体" w:eastAsia="方正仿宋简体"/>
          <w:sz w:val="32"/>
          <w:szCs w:val="32"/>
          <w:lang w:val="zh-CN"/>
        </w:rPr>
        <w:t>2．项目应实现的具体绩效目标，包括目标的量化、细化情况以及项目实施进度计划等。</w:t>
      </w:r>
    </w:p>
    <w:p>
      <w:pPr>
        <w:adjustRightInd w:val="0"/>
        <w:snapToGrid w:val="0"/>
        <w:spacing w:line="560" w:lineRule="exact"/>
        <w:ind w:firstLine="720"/>
        <w:rPr>
          <w:rFonts w:ascii="方正仿宋简体" w:hAnsi="宋体" w:eastAsia="方正仿宋简体"/>
          <w:sz w:val="32"/>
          <w:szCs w:val="32"/>
        </w:rPr>
      </w:pPr>
      <w:r>
        <w:rPr>
          <w:rFonts w:hint="eastAsia" w:ascii="方正仿宋简体" w:hAnsi="宋体" w:eastAsia="方正仿宋简体"/>
          <w:sz w:val="32"/>
          <w:szCs w:val="32"/>
          <w:lang w:val="zh-CN"/>
        </w:rPr>
        <w:t>项目申请时依据项目实际情况明确了具体的绩效目标，包括数量指标、质量指标、时效指标、满意度指标等</w:t>
      </w:r>
      <w:r>
        <w:rPr>
          <w:rFonts w:hint="eastAsia" w:ascii="方正仿宋简体" w:hAnsi="宋体" w:eastAsia="方正仿宋简体"/>
          <w:sz w:val="32"/>
          <w:szCs w:val="32"/>
        </w:rPr>
        <w:t>7个指标</w:t>
      </w:r>
      <w:r>
        <w:rPr>
          <w:rFonts w:hint="eastAsia" w:ascii="方正仿宋简体" w:hAnsi="宋体" w:eastAsia="方正仿宋简体"/>
          <w:sz w:val="32"/>
          <w:szCs w:val="32"/>
          <w:lang w:val="zh-CN"/>
        </w:rPr>
        <w:t>。并对指标值进行了量化、细化</w:t>
      </w:r>
      <w:r>
        <w:rPr>
          <w:rFonts w:hint="eastAsia" w:ascii="方正仿宋简体" w:hAnsi="宋体" w:eastAsia="方正仿宋简体"/>
          <w:sz w:val="32"/>
          <w:szCs w:val="32"/>
        </w:rPr>
        <w:t>。项目制定了详细可行的进度计划，确保了项目顺利实施。</w:t>
      </w:r>
    </w:p>
    <w:p>
      <w:pPr>
        <w:numPr>
          <w:ilvl w:val="0"/>
          <w:numId w:val="0"/>
        </w:numPr>
        <w:adjustRightInd w:val="0"/>
        <w:snapToGrid w:val="0"/>
        <w:spacing w:line="560" w:lineRule="exact"/>
        <w:ind w:firstLine="640" w:firstLineChars="200"/>
        <w:rPr>
          <w:rFonts w:ascii="方正仿宋简体" w:hAnsi="宋体" w:eastAsia="方正仿宋简体"/>
          <w:sz w:val="32"/>
          <w:szCs w:val="32"/>
          <w:lang w:val="zh-CN"/>
        </w:rPr>
      </w:pPr>
      <w:r>
        <w:rPr>
          <w:rFonts w:hint="eastAsia" w:ascii="方正仿宋简体" w:hAnsi="宋体" w:eastAsia="方正仿宋简体"/>
          <w:sz w:val="32"/>
          <w:szCs w:val="32"/>
          <w:lang w:val="en-US" w:eastAsia="zh-CN"/>
        </w:rPr>
        <w:t>3.</w:t>
      </w:r>
      <w:r>
        <w:rPr>
          <w:rFonts w:hint="eastAsia" w:ascii="方正仿宋简体" w:hAnsi="宋体" w:eastAsia="方正仿宋简体"/>
          <w:sz w:val="32"/>
          <w:szCs w:val="32"/>
          <w:lang w:val="zh-CN"/>
        </w:rPr>
        <w:t>分析评价申报内容是否与实际相符，申报目标是否合理可行。</w:t>
      </w:r>
    </w:p>
    <w:p>
      <w:pPr>
        <w:adjustRightInd w:val="0"/>
        <w:snapToGrid w:val="0"/>
        <w:spacing w:line="560" w:lineRule="exact"/>
        <w:rPr>
          <w:rFonts w:ascii="方正仿宋简体" w:hAnsi="宋体" w:eastAsia="方正仿宋简体"/>
          <w:sz w:val="32"/>
          <w:szCs w:val="32"/>
        </w:rPr>
      </w:pPr>
      <w:r>
        <w:rPr>
          <w:rFonts w:hint="eastAsia" w:ascii="方正仿宋简体" w:hAnsi="宋体" w:eastAsia="方正仿宋简体"/>
          <w:sz w:val="32"/>
          <w:szCs w:val="32"/>
        </w:rPr>
        <w:t xml:space="preserve">     绩效自评结果表明，项目</w:t>
      </w:r>
      <w:r>
        <w:rPr>
          <w:rFonts w:hint="eastAsia" w:ascii="方正仿宋简体" w:hAnsi="宋体" w:eastAsia="方正仿宋简体"/>
          <w:sz w:val="32"/>
          <w:szCs w:val="32"/>
          <w:lang w:val="zh-CN"/>
        </w:rPr>
        <w:t>申报内容与实际相符，申报目标合理可行。</w:t>
      </w:r>
    </w:p>
    <w:p>
      <w:pPr>
        <w:adjustRightInd w:val="0"/>
        <w:snapToGrid w:val="0"/>
        <w:spacing w:line="560" w:lineRule="exact"/>
        <w:ind w:firstLine="720"/>
        <w:rPr>
          <w:rFonts w:ascii="方正楷体简体" w:hAnsi="宋体" w:eastAsia="方正楷体简体"/>
          <w:b/>
          <w:sz w:val="32"/>
          <w:szCs w:val="32"/>
          <w:lang w:val="zh-CN"/>
        </w:rPr>
      </w:pPr>
      <w:r>
        <w:rPr>
          <w:rFonts w:hint="eastAsia" w:ascii="方正楷体简体" w:hAnsi="宋体" w:eastAsia="方正楷体简体"/>
          <w:b/>
          <w:sz w:val="32"/>
          <w:szCs w:val="32"/>
          <w:lang w:val="zh-CN"/>
        </w:rPr>
        <w:t>（三）项目自评步骤及方法</w:t>
      </w:r>
    </w:p>
    <w:p>
      <w:pPr>
        <w:spacing w:line="500" w:lineRule="exact"/>
        <w:ind w:firstLine="640" w:firstLineChars="200"/>
        <w:rPr>
          <w:sz w:val="28"/>
          <w:szCs w:val="28"/>
        </w:rPr>
      </w:pPr>
      <w:r>
        <w:rPr>
          <w:rFonts w:hint="eastAsia" w:ascii="方正仿宋简体" w:hAnsi="宋体" w:eastAsia="方正仿宋简体"/>
          <w:sz w:val="32"/>
          <w:szCs w:val="32"/>
        </w:rPr>
        <w:t>我单位对此次自评工作高度重视，成立了绩效评价工作小组，按照下列程序实施：</w:t>
      </w:r>
    </w:p>
    <w:p>
      <w:pPr>
        <w:adjustRightInd w:val="0"/>
        <w:snapToGrid w:val="0"/>
        <w:spacing w:line="560" w:lineRule="exact"/>
        <w:ind w:firstLine="640" w:firstLineChars="200"/>
        <w:rPr>
          <w:rFonts w:ascii="方正仿宋简体" w:hAnsi="宋体" w:eastAsia="方正仿宋简体"/>
          <w:sz w:val="32"/>
          <w:szCs w:val="32"/>
        </w:rPr>
      </w:pPr>
      <w:r>
        <w:rPr>
          <w:rFonts w:hint="eastAsia" w:ascii="方正仿宋简体" w:hAnsi="宋体" w:eastAsia="方正仿宋简体"/>
          <w:sz w:val="32"/>
          <w:szCs w:val="32"/>
        </w:rPr>
        <w:t>1、分解任务：根据部门支出绩效评价涉及的工作内容，分解到各科室；</w:t>
      </w:r>
    </w:p>
    <w:p>
      <w:pPr>
        <w:adjustRightInd w:val="0"/>
        <w:snapToGrid w:val="0"/>
        <w:spacing w:line="560" w:lineRule="exact"/>
        <w:ind w:firstLine="640" w:firstLineChars="200"/>
        <w:rPr>
          <w:rFonts w:ascii="方正仿宋简体" w:hAnsi="宋体" w:eastAsia="方正仿宋简体"/>
          <w:sz w:val="32"/>
          <w:szCs w:val="32"/>
        </w:rPr>
      </w:pPr>
      <w:r>
        <w:rPr>
          <w:rFonts w:hint="eastAsia" w:ascii="方正仿宋简体" w:hAnsi="宋体" w:eastAsia="方正仿宋简体"/>
          <w:sz w:val="32"/>
          <w:szCs w:val="32"/>
        </w:rPr>
        <w:t>2、科室初评：业务科室根据计分标准对各自负责的工作逐一检查，翻阅资料，对标自评；</w:t>
      </w:r>
    </w:p>
    <w:p>
      <w:pPr>
        <w:adjustRightInd w:val="0"/>
        <w:snapToGrid w:val="0"/>
        <w:spacing w:line="560" w:lineRule="exact"/>
        <w:ind w:firstLine="640" w:firstLineChars="200"/>
        <w:rPr>
          <w:rFonts w:ascii="方正仿宋简体" w:hAnsi="宋体" w:eastAsia="方正仿宋简体"/>
          <w:sz w:val="32"/>
          <w:szCs w:val="32"/>
        </w:rPr>
      </w:pPr>
      <w:r>
        <w:rPr>
          <w:rFonts w:hint="eastAsia" w:ascii="方正仿宋简体" w:hAnsi="宋体" w:eastAsia="方正仿宋简体"/>
          <w:sz w:val="32"/>
          <w:szCs w:val="32"/>
        </w:rPr>
        <w:t>3、小组复评：绩效评价工作小组对初评情况进行检查，并再次评价；</w:t>
      </w:r>
    </w:p>
    <w:p>
      <w:pPr>
        <w:adjustRightInd w:val="0"/>
        <w:snapToGrid w:val="0"/>
        <w:spacing w:line="560" w:lineRule="exact"/>
        <w:ind w:firstLine="640" w:firstLineChars="200"/>
        <w:rPr>
          <w:sz w:val="28"/>
          <w:szCs w:val="28"/>
        </w:rPr>
      </w:pPr>
      <w:r>
        <w:rPr>
          <w:rFonts w:hint="eastAsia" w:ascii="方正仿宋简体" w:hAnsi="宋体" w:eastAsia="方正仿宋简体"/>
          <w:sz w:val="32"/>
          <w:szCs w:val="32"/>
        </w:rPr>
        <w:t>4、整理上报：对自评情况进行梳理，及时上报财政部门，并对存在的问题落实整改。</w:t>
      </w:r>
    </w:p>
    <w:p>
      <w:pPr>
        <w:adjustRightInd w:val="0"/>
        <w:snapToGrid w:val="0"/>
        <w:spacing w:line="560" w:lineRule="exact"/>
        <w:ind w:firstLine="720"/>
        <w:rPr>
          <w:rFonts w:ascii="方正黑体简体" w:hAnsi="宋体" w:eastAsia="方正黑体简体"/>
          <w:sz w:val="32"/>
          <w:szCs w:val="32"/>
          <w:lang w:val="zh-CN"/>
        </w:rPr>
      </w:pPr>
      <w:r>
        <w:rPr>
          <w:rFonts w:hint="eastAsia" w:ascii="方正黑体简体" w:hAnsi="宋体" w:eastAsia="方正黑体简体"/>
          <w:sz w:val="32"/>
          <w:szCs w:val="32"/>
          <w:lang w:val="zh-CN"/>
        </w:rPr>
        <w:t>二、项目资金申报及使用情况</w:t>
      </w:r>
    </w:p>
    <w:p>
      <w:pPr>
        <w:adjustRightInd w:val="0"/>
        <w:snapToGrid w:val="0"/>
        <w:spacing w:line="560" w:lineRule="exact"/>
        <w:ind w:firstLine="720"/>
        <w:rPr>
          <w:rFonts w:ascii="方正楷体简体" w:hAnsi="宋体" w:eastAsia="方正楷体简体"/>
          <w:b/>
          <w:sz w:val="32"/>
          <w:szCs w:val="32"/>
          <w:lang w:val="zh-CN"/>
        </w:rPr>
      </w:pPr>
      <w:r>
        <w:rPr>
          <w:rFonts w:hint="eastAsia" w:ascii="方正楷体简体" w:hAnsi="宋体" w:eastAsia="方正楷体简体"/>
          <w:b/>
          <w:sz w:val="32"/>
          <w:szCs w:val="32"/>
          <w:lang w:val="zh-CN"/>
        </w:rPr>
        <w:t>（一）项目资金申报及批复情况</w:t>
      </w:r>
    </w:p>
    <w:p>
      <w:pPr>
        <w:adjustRightInd w:val="0"/>
        <w:snapToGrid w:val="0"/>
        <w:spacing w:line="560" w:lineRule="exact"/>
        <w:ind w:firstLine="720"/>
        <w:rPr>
          <w:rFonts w:ascii="方正仿宋简体" w:hAnsi="宋体" w:eastAsia="方正仿宋简体"/>
          <w:sz w:val="32"/>
          <w:szCs w:val="32"/>
          <w:lang w:val="zh-CN"/>
        </w:rPr>
      </w:pPr>
      <w:r>
        <w:rPr>
          <w:rFonts w:hint="eastAsia" w:ascii="方正仿宋简体" w:hAnsi="宋体" w:eastAsia="方正仿宋简体"/>
          <w:sz w:val="32"/>
          <w:szCs w:val="32"/>
          <w:lang w:val="zh-CN"/>
        </w:rPr>
        <w:t>本项目资金是年初纳入部门预算申报并获得批复，无预算调整。</w:t>
      </w:r>
    </w:p>
    <w:tbl>
      <w:tblPr>
        <w:tblStyle w:val="15"/>
        <w:tblpPr w:leftFromText="180" w:rightFromText="180" w:vertAnchor="text" w:horzAnchor="page" w:tblpX="899" w:tblpY="507"/>
        <w:tblOverlap w:val="never"/>
        <w:tblW w:w="10059" w:type="dxa"/>
        <w:tblInd w:w="0" w:type="dxa"/>
        <w:tblLayout w:type="fixed"/>
        <w:tblCellMar>
          <w:top w:w="0" w:type="dxa"/>
          <w:left w:w="0" w:type="dxa"/>
          <w:bottom w:w="0" w:type="dxa"/>
          <w:right w:w="0" w:type="dxa"/>
        </w:tblCellMar>
      </w:tblPr>
      <w:tblGrid>
        <w:gridCol w:w="3102"/>
        <w:gridCol w:w="1876"/>
        <w:gridCol w:w="2595"/>
        <w:gridCol w:w="2486"/>
      </w:tblGrid>
      <w:tr>
        <w:tblPrEx>
          <w:tblCellMar>
            <w:top w:w="0" w:type="dxa"/>
            <w:left w:w="0" w:type="dxa"/>
            <w:bottom w:w="0" w:type="dxa"/>
            <w:right w:w="0" w:type="dxa"/>
          </w:tblCellMar>
        </w:tblPrEx>
        <w:trPr>
          <w:trHeight w:val="695" w:hRule="atLeast"/>
        </w:trPr>
        <w:tc>
          <w:tcPr>
            <w:tcW w:w="310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项目名称</w:t>
            </w:r>
          </w:p>
        </w:tc>
        <w:tc>
          <w:tcPr>
            <w:tcW w:w="1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资金预算（元）</w:t>
            </w:r>
          </w:p>
        </w:tc>
        <w:tc>
          <w:tcPr>
            <w:tcW w:w="25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资金到位（元）</w:t>
            </w:r>
          </w:p>
        </w:tc>
        <w:tc>
          <w:tcPr>
            <w:tcW w:w="24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资金使用（元）</w:t>
            </w:r>
          </w:p>
        </w:tc>
      </w:tr>
      <w:tr>
        <w:tblPrEx>
          <w:tblCellMar>
            <w:top w:w="0" w:type="dxa"/>
            <w:left w:w="0" w:type="dxa"/>
            <w:bottom w:w="0" w:type="dxa"/>
            <w:right w:w="0" w:type="dxa"/>
          </w:tblCellMar>
        </w:tblPrEx>
        <w:trPr>
          <w:trHeight w:val="695" w:hRule="atLeast"/>
        </w:trPr>
        <w:tc>
          <w:tcPr>
            <w:tcW w:w="310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rPr>
            </w:pPr>
          </w:p>
        </w:tc>
        <w:tc>
          <w:tcPr>
            <w:tcW w:w="1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财政资金</w:t>
            </w:r>
          </w:p>
        </w:tc>
        <w:tc>
          <w:tcPr>
            <w:tcW w:w="25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财政资金</w:t>
            </w:r>
          </w:p>
        </w:tc>
        <w:tc>
          <w:tcPr>
            <w:tcW w:w="24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财政资金</w:t>
            </w:r>
          </w:p>
        </w:tc>
      </w:tr>
      <w:tr>
        <w:tblPrEx>
          <w:tblCellMar>
            <w:top w:w="0" w:type="dxa"/>
            <w:left w:w="0" w:type="dxa"/>
            <w:bottom w:w="0" w:type="dxa"/>
            <w:right w:w="0" w:type="dxa"/>
          </w:tblCellMar>
        </w:tblPrEx>
        <w:trPr>
          <w:trHeight w:val="1376" w:hRule="atLeast"/>
        </w:trPr>
        <w:tc>
          <w:tcPr>
            <w:tcW w:w="31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目标工作经费（含：督目领导小组办公室、综合评价工作经费）</w:t>
            </w:r>
          </w:p>
        </w:tc>
        <w:tc>
          <w:tcPr>
            <w:tcW w:w="1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170000</w:t>
            </w:r>
          </w:p>
        </w:tc>
        <w:tc>
          <w:tcPr>
            <w:tcW w:w="25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170000</w:t>
            </w:r>
          </w:p>
        </w:tc>
        <w:tc>
          <w:tcPr>
            <w:tcW w:w="24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170000</w:t>
            </w:r>
          </w:p>
        </w:tc>
      </w:tr>
    </w:tbl>
    <w:p>
      <w:pPr>
        <w:adjustRightInd w:val="0"/>
        <w:snapToGrid w:val="0"/>
        <w:spacing w:line="560" w:lineRule="exact"/>
        <w:ind w:firstLine="720"/>
        <w:rPr>
          <w:rFonts w:ascii="方正楷体简体" w:hAnsi="宋体" w:eastAsia="方正楷体简体"/>
          <w:b/>
          <w:sz w:val="32"/>
          <w:szCs w:val="32"/>
          <w:lang w:val="zh-CN"/>
        </w:rPr>
      </w:pPr>
      <w:r>
        <w:rPr>
          <w:rFonts w:hint="eastAsia" w:ascii="方正楷体简体" w:hAnsi="宋体" w:eastAsia="方正楷体简体"/>
          <w:b/>
          <w:sz w:val="32"/>
          <w:szCs w:val="32"/>
          <w:lang w:val="zh-CN"/>
        </w:rPr>
        <w:t>（二）资金计划、到位及使用情况如下：</w:t>
      </w:r>
    </w:p>
    <w:p>
      <w:pPr>
        <w:adjustRightInd w:val="0"/>
        <w:snapToGrid w:val="0"/>
        <w:spacing w:line="560" w:lineRule="exact"/>
        <w:rPr>
          <w:rFonts w:ascii="方正仿宋简体" w:hAnsi="宋体" w:eastAsia="方正仿宋简体"/>
          <w:sz w:val="32"/>
          <w:szCs w:val="32"/>
          <w:lang w:val="zh-CN"/>
        </w:rPr>
      </w:pPr>
    </w:p>
    <w:p>
      <w:pPr>
        <w:adjustRightInd w:val="0"/>
        <w:snapToGrid w:val="0"/>
        <w:spacing w:line="560" w:lineRule="exact"/>
        <w:ind w:firstLine="720"/>
        <w:rPr>
          <w:rFonts w:ascii="方正仿宋简体" w:hAnsi="宋体" w:eastAsia="方正仿宋简体"/>
          <w:sz w:val="32"/>
          <w:szCs w:val="32"/>
        </w:rPr>
      </w:pPr>
      <w:r>
        <w:rPr>
          <w:rFonts w:hint="eastAsia" w:ascii="方正仿宋简体" w:hAnsi="宋体" w:eastAsia="方正仿宋简体"/>
          <w:sz w:val="32"/>
          <w:szCs w:val="32"/>
          <w:lang w:val="zh-CN"/>
        </w:rPr>
        <w:t>1．资金计划。</w:t>
      </w:r>
      <w:r>
        <w:rPr>
          <w:rFonts w:hint="eastAsia" w:ascii="方正仿宋简体" w:hAnsi="宋体" w:eastAsia="方正仿宋简体"/>
          <w:sz w:val="32"/>
          <w:szCs w:val="32"/>
        </w:rPr>
        <w:t>项目资金计划170000元，均为财政资金。</w:t>
      </w:r>
    </w:p>
    <w:p>
      <w:pPr>
        <w:adjustRightInd w:val="0"/>
        <w:snapToGrid w:val="0"/>
        <w:spacing w:line="560" w:lineRule="exact"/>
        <w:ind w:firstLine="720"/>
        <w:rPr>
          <w:rFonts w:ascii="方正仿宋简体" w:hAnsi="宋体" w:eastAsia="方正仿宋简体"/>
          <w:sz w:val="32"/>
          <w:szCs w:val="32"/>
        </w:rPr>
      </w:pPr>
      <w:r>
        <w:rPr>
          <w:rFonts w:hint="eastAsia" w:ascii="方正仿宋简体" w:hAnsi="宋体" w:eastAsia="方正仿宋简体"/>
          <w:sz w:val="32"/>
          <w:szCs w:val="32"/>
          <w:lang w:val="zh-CN"/>
        </w:rPr>
        <w:t>2．资金到位。资金到位率</w:t>
      </w:r>
      <w:r>
        <w:rPr>
          <w:rFonts w:hint="eastAsia" w:ascii="方正仿宋简体" w:hAnsi="宋体" w:eastAsia="方正仿宋简体"/>
          <w:sz w:val="32"/>
          <w:szCs w:val="32"/>
        </w:rPr>
        <w:t>100%，</w:t>
      </w:r>
      <w:r>
        <w:rPr>
          <w:rFonts w:hint="eastAsia" w:ascii="方正仿宋简体" w:hAnsi="宋体" w:eastAsia="方正仿宋简体"/>
          <w:sz w:val="32"/>
          <w:szCs w:val="32"/>
          <w:lang w:val="zh-CN"/>
        </w:rPr>
        <w:t>到位及时率</w:t>
      </w:r>
      <w:r>
        <w:rPr>
          <w:rFonts w:hint="eastAsia" w:ascii="方正仿宋简体" w:hAnsi="宋体" w:eastAsia="方正仿宋简体"/>
          <w:sz w:val="32"/>
          <w:szCs w:val="32"/>
        </w:rPr>
        <w:t>100%.</w:t>
      </w:r>
    </w:p>
    <w:p>
      <w:pPr>
        <w:adjustRightInd w:val="0"/>
        <w:snapToGrid w:val="0"/>
        <w:spacing w:line="560" w:lineRule="exact"/>
        <w:ind w:firstLine="720"/>
        <w:rPr>
          <w:rFonts w:ascii="方正仿宋简体" w:hAnsi="宋体" w:eastAsia="方正仿宋简体"/>
          <w:sz w:val="32"/>
          <w:szCs w:val="32"/>
          <w:lang w:val="zh-CN"/>
        </w:rPr>
      </w:pPr>
      <w:r>
        <w:rPr>
          <w:rFonts w:hint="eastAsia" w:ascii="方正仿宋简体" w:hAnsi="宋体" w:eastAsia="方正仿宋简体"/>
          <w:sz w:val="32"/>
          <w:szCs w:val="32"/>
          <w:lang w:val="zh-CN"/>
        </w:rPr>
        <w:t>3．资金使用。资金支出</w:t>
      </w:r>
      <w:r>
        <w:rPr>
          <w:rFonts w:hint="eastAsia" w:ascii="方正仿宋简体" w:hAnsi="宋体" w:eastAsia="方正仿宋简体"/>
          <w:sz w:val="32"/>
          <w:szCs w:val="32"/>
        </w:rPr>
        <w:t>170000元，</w:t>
      </w:r>
      <w:r>
        <w:rPr>
          <w:rFonts w:hint="eastAsia" w:ascii="方正仿宋简体" w:hAnsi="宋体" w:eastAsia="方正仿宋简体"/>
          <w:sz w:val="32"/>
          <w:szCs w:val="32"/>
          <w:lang w:val="zh-CN"/>
        </w:rPr>
        <w:t>资金使用安全、规范、效果显著。资金支付范围</w:t>
      </w:r>
      <w:r>
        <w:rPr>
          <w:rFonts w:hint="eastAsia" w:ascii="方正仿宋简体" w:hAnsi="宋体" w:eastAsia="方正仿宋简体"/>
          <w:sz w:val="32"/>
          <w:szCs w:val="32"/>
        </w:rPr>
        <w:t>全用于项目办公、差旅、印刷等</w:t>
      </w:r>
      <w:r>
        <w:rPr>
          <w:rFonts w:hint="eastAsia" w:ascii="方正仿宋简体" w:hAnsi="宋体" w:eastAsia="方正仿宋简体"/>
          <w:sz w:val="32"/>
          <w:szCs w:val="32"/>
          <w:lang w:val="zh-CN"/>
        </w:rPr>
        <w:t>。支付标准均按照财政资金管理限额（标准）执行。根据项目实施进度支付款项，支付依据合规合法，支出金额与预算相符。</w:t>
      </w:r>
    </w:p>
    <w:p>
      <w:pPr>
        <w:adjustRightInd w:val="0"/>
        <w:snapToGrid w:val="0"/>
        <w:spacing w:line="560" w:lineRule="exact"/>
        <w:ind w:firstLine="720"/>
        <w:rPr>
          <w:rFonts w:ascii="方正楷体简体" w:hAnsi="宋体" w:eastAsia="方正楷体简体"/>
          <w:b/>
          <w:sz w:val="32"/>
          <w:szCs w:val="32"/>
          <w:lang w:val="zh-CN"/>
        </w:rPr>
      </w:pPr>
      <w:r>
        <w:rPr>
          <w:rFonts w:hint="eastAsia" w:ascii="方正楷体简体" w:hAnsi="宋体" w:eastAsia="方正楷体简体"/>
          <w:b/>
          <w:sz w:val="32"/>
          <w:szCs w:val="32"/>
          <w:lang w:val="zh-CN"/>
        </w:rPr>
        <w:t>（三）项目财务管理情况</w:t>
      </w:r>
    </w:p>
    <w:p>
      <w:pPr>
        <w:adjustRightInd w:val="0"/>
        <w:snapToGrid w:val="0"/>
        <w:spacing w:line="560" w:lineRule="exact"/>
        <w:ind w:firstLine="720"/>
        <w:rPr>
          <w:rFonts w:ascii="方正仿宋简体" w:hAnsi="宋体" w:eastAsia="方正仿宋简体"/>
          <w:sz w:val="32"/>
          <w:szCs w:val="32"/>
          <w:lang w:val="zh-CN"/>
        </w:rPr>
      </w:pPr>
      <w:r>
        <w:rPr>
          <w:rFonts w:hint="eastAsia" w:ascii="方正仿宋简体" w:hAnsi="宋体" w:eastAsia="方正仿宋简体"/>
          <w:sz w:val="32"/>
          <w:szCs w:val="32"/>
          <w:lang w:val="zh-CN"/>
        </w:rPr>
        <w:t>本单位财务管理制度健全，严格执行财务管理制度，账务处理及时，会计核算规范。</w:t>
      </w:r>
    </w:p>
    <w:p>
      <w:pPr>
        <w:adjustRightInd w:val="0"/>
        <w:snapToGrid w:val="0"/>
        <w:spacing w:line="560" w:lineRule="exact"/>
        <w:ind w:firstLine="720"/>
        <w:rPr>
          <w:rFonts w:ascii="方正黑体简体" w:hAnsi="宋体" w:eastAsia="方正黑体简体"/>
          <w:sz w:val="32"/>
          <w:szCs w:val="32"/>
          <w:lang w:val="zh-CN"/>
        </w:rPr>
      </w:pPr>
      <w:r>
        <w:rPr>
          <w:rFonts w:hint="eastAsia" w:ascii="方正黑体简体" w:hAnsi="宋体" w:eastAsia="方正黑体简体"/>
          <w:sz w:val="32"/>
          <w:szCs w:val="32"/>
          <w:lang w:val="zh-CN"/>
        </w:rPr>
        <w:t>三、项目实施及管理情况</w:t>
      </w:r>
    </w:p>
    <w:p>
      <w:pPr>
        <w:adjustRightInd w:val="0"/>
        <w:snapToGrid w:val="0"/>
        <w:spacing w:line="560" w:lineRule="exact"/>
        <w:ind w:firstLine="720"/>
        <w:rPr>
          <w:rFonts w:ascii="方正楷体简体" w:hAnsi="宋体" w:eastAsia="方正楷体简体"/>
          <w:b/>
          <w:sz w:val="32"/>
          <w:szCs w:val="32"/>
          <w:lang w:val="zh-CN"/>
        </w:rPr>
      </w:pPr>
      <w:r>
        <w:rPr>
          <w:rFonts w:hint="eastAsia" w:ascii="方正楷体简体" w:hAnsi="宋体" w:eastAsia="方正楷体简体"/>
          <w:bCs/>
          <w:sz w:val="32"/>
          <w:szCs w:val="32"/>
          <w:lang w:val="zh-CN"/>
        </w:rPr>
        <w:t>（一）</w:t>
      </w:r>
      <w:r>
        <w:rPr>
          <w:rFonts w:hint="eastAsia" w:ascii="方正仿宋简体" w:hAnsi="宋体" w:eastAsia="方正仿宋简体"/>
          <w:sz w:val="32"/>
          <w:szCs w:val="32"/>
          <w:lang w:val="zh-CN"/>
        </w:rPr>
        <w:t>项目组织架构及实施流程。我单位成立了项目领导小组负责项目统筹安排及管理，安排专人具体负责实施。</w:t>
      </w:r>
    </w:p>
    <w:p>
      <w:pPr>
        <w:adjustRightInd w:val="0"/>
        <w:snapToGrid w:val="0"/>
        <w:spacing w:line="560" w:lineRule="exact"/>
        <w:ind w:firstLine="720"/>
        <w:rPr>
          <w:rFonts w:ascii="方正仿宋简体" w:hAnsi="宋体" w:eastAsia="方正仿宋简体"/>
          <w:sz w:val="32"/>
          <w:szCs w:val="32"/>
          <w:lang w:val="zh-CN"/>
        </w:rPr>
      </w:pPr>
      <w:r>
        <w:rPr>
          <w:rFonts w:hint="eastAsia" w:ascii="方正楷体简体" w:hAnsi="宋体" w:eastAsia="方正楷体简体"/>
          <w:bCs/>
          <w:sz w:val="32"/>
          <w:szCs w:val="32"/>
          <w:lang w:val="zh-CN"/>
        </w:rPr>
        <w:t>（二）</w:t>
      </w:r>
      <w:r>
        <w:rPr>
          <w:rFonts w:hint="eastAsia" w:ascii="方正仿宋简体" w:hAnsi="宋体" w:eastAsia="方正仿宋简体"/>
          <w:sz w:val="32"/>
          <w:szCs w:val="32"/>
          <w:lang w:val="zh-CN"/>
        </w:rPr>
        <w:t>项目管理情况。我单位严格执行相关法律法规及项目管理制度，管理有序，质量较高，取得了良好的效果。</w:t>
      </w:r>
    </w:p>
    <w:p>
      <w:pPr>
        <w:adjustRightInd w:val="0"/>
        <w:snapToGrid w:val="0"/>
        <w:spacing w:line="560" w:lineRule="exact"/>
        <w:ind w:firstLine="720"/>
        <w:rPr>
          <w:rFonts w:ascii="方正仿宋简体" w:hAnsi="宋体" w:eastAsia="方正仿宋简体"/>
          <w:sz w:val="32"/>
          <w:szCs w:val="32"/>
          <w:lang w:val="zh-CN"/>
        </w:rPr>
      </w:pPr>
      <w:r>
        <w:rPr>
          <w:rFonts w:hint="eastAsia" w:ascii="方正楷体简体" w:hAnsi="宋体" w:eastAsia="方正楷体简体"/>
          <w:bCs/>
          <w:sz w:val="32"/>
          <w:szCs w:val="32"/>
          <w:lang w:val="zh-CN"/>
        </w:rPr>
        <w:t>（三）</w:t>
      </w:r>
      <w:r>
        <w:rPr>
          <w:rFonts w:hint="eastAsia" w:ascii="方正仿宋简体" w:hAnsi="宋体" w:eastAsia="方正仿宋简体"/>
          <w:sz w:val="32"/>
          <w:szCs w:val="32"/>
          <w:lang w:val="zh-CN"/>
        </w:rPr>
        <w:t>项目监管情况。我单位项目主要是工作经费，费用支出经过逐级审核，项目实施中纪检部门进行监管，按照单位内控控制制度实施监管，有力的促进了项目顺利实施，圆满完成，监管效果良好。</w:t>
      </w:r>
    </w:p>
    <w:p>
      <w:pPr>
        <w:adjustRightInd w:val="0"/>
        <w:snapToGrid w:val="0"/>
        <w:spacing w:line="560" w:lineRule="exact"/>
        <w:ind w:firstLine="720"/>
        <w:rPr>
          <w:rFonts w:ascii="方正黑体简体" w:hAnsi="宋体" w:eastAsia="方正黑体简体"/>
          <w:sz w:val="32"/>
          <w:szCs w:val="32"/>
          <w:lang w:val="zh-CN"/>
        </w:rPr>
      </w:pPr>
      <w:r>
        <w:rPr>
          <w:rFonts w:hint="eastAsia" w:ascii="方正黑体简体" w:hAnsi="宋体" w:eastAsia="方正黑体简体"/>
          <w:sz w:val="32"/>
          <w:szCs w:val="32"/>
          <w:lang w:val="zh-CN"/>
        </w:rPr>
        <w:t>四、项目绩效情况</w:t>
      </w:r>
      <w:r>
        <w:rPr>
          <w:rFonts w:hint="eastAsia" w:ascii="方正黑体简体" w:hAnsi="宋体" w:eastAsia="方正黑体简体"/>
          <w:sz w:val="32"/>
          <w:szCs w:val="32"/>
          <w:lang w:val="zh-CN"/>
        </w:rPr>
        <w:tab/>
      </w:r>
    </w:p>
    <w:p>
      <w:pPr>
        <w:adjustRightInd w:val="0"/>
        <w:snapToGrid w:val="0"/>
        <w:spacing w:line="560" w:lineRule="exact"/>
        <w:ind w:firstLine="720"/>
        <w:rPr>
          <w:rFonts w:ascii="方正仿宋简体" w:hAnsi="宋体" w:eastAsia="方正仿宋简体"/>
          <w:sz w:val="32"/>
          <w:szCs w:val="32"/>
          <w:lang w:val="zh-CN"/>
        </w:rPr>
      </w:pPr>
      <w:r>
        <w:rPr>
          <w:rFonts w:hint="eastAsia" w:ascii="方正仿宋简体" w:hAnsi="宋体" w:eastAsia="方正仿宋简体"/>
          <w:sz w:val="32"/>
          <w:szCs w:val="32"/>
          <w:lang w:val="zh-CN"/>
        </w:rPr>
        <w:t>（一）项目完成情况</w:t>
      </w:r>
    </w:p>
    <w:p>
      <w:pPr>
        <w:adjustRightInd w:val="0"/>
        <w:snapToGrid w:val="0"/>
        <w:spacing w:line="560" w:lineRule="exact"/>
        <w:ind w:firstLine="720"/>
        <w:rPr>
          <w:rFonts w:ascii="方正仿宋简体" w:hAnsi="宋体" w:eastAsia="方正仿宋简体"/>
          <w:sz w:val="32"/>
          <w:szCs w:val="32"/>
        </w:rPr>
      </w:pPr>
      <w:r>
        <w:rPr>
          <w:rFonts w:hint="eastAsia" w:ascii="方正仿宋简体" w:hAnsi="宋体" w:eastAsia="方正仿宋简体"/>
          <w:sz w:val="32"/>
          <w:szCs w:val="32"/>
          <w:lang w:val="zh-CN"/>
        </w:rPr>
        <w:t>项目全部完成预期目标，均达到数量计划值，质量良好、按时完成、未超预算，无资金结余，无违规违纪情况。</w:t>
      </w:r>
      <w:r>
        <w:rPr>
          <w:rFonts w:hint="eastAsia" w:ascii="方正仿宋简体" w:hAnsi="宋体" w:eastAsia="方正仿宋简体"/>
          <w:sz w:val="32"/>
          <w:szCs w:val="32"/>
        </w:rPr>
        <w:t xml:space="preserve">      </w:t>
      </w:r>
    </w:p>
    <w:p>
      <w:pPr>
        <w:adjustRightInd w:val="0"/>
        <w:snapToGrid w:val="0"/>
        <w:spacing w:line="560" w:lineRule="exact"/>
        <w:ind w:firstLine="720"/>
        <w:rPr>
          <w:rFonts w:ascii="方正仿宋简体" w:hAnsi="宋体" w:eastAsia="方正仿宋简体"/>
          <w:sz w:val="32"/>
          <w:szCs w:val="32"/>
          <w:lang w:val="zh-CN"/>
        </w:rPr>
      </w:pPr>
      <w:r>
        <w:rPr>
          <w:rFonts w:hint="eastAsia" w:ascii="方正仿宋简体" w:hAnsi="宋体" w:eastAsia="方正仿宋简体"/>
          <w:sz w:val="32"/>
          <w:szCs w:val="32"/>
          <w:lang w:val="zh-CN"/>
        </w:rPr>
        <w:t>（二）项目效益情况</w:t>
      </w:r>
    </w:p>
    <w:p>
      <w:pPr>
        <w:adjustRightInd w:val="0"/>
        <w:snapToGrid w:val="0"/>
        <w:spacing w:line="560" w:lineRule="exact"/>
        <w:ind w:firstLine="720"/>
        <w:rPr>
          <w:rFonts w:ascii="方正仿宋简体" w:hAnsi="宋体" w:eastAsia="方正仿宋简体"/>
          <w:sz w:val="32"/>
          <w:szCs w:val="32"/>
          <w:lang w:val="zh-CN"/>
        </w:rPr>
      </w:pPr>
      <w:r>
        <w:rPr>
          <w:rFonts w:hint="eastAsia" w:ascii="方正仿宋简体" w:hAnsi="宋体" w:eastAsia="方正仿宋简体"/>
          <w:sz w:val="32"/>
          <w:szCs w:val="32"/>
          <w:lang w:val="zh-CN"/>
        </w:rPr>
        <w:t>项目取得了良好的社会效益，群众满意度高。完成全市7个县区、广元经开区、天然气综合利用工业园区和主要市级部门纳入202</w:t>
      </w:r>
      <w:r>
        <w:rPr>
          <w:rFonts w:hint="eastAsia" w:ascii="方正仿宋简体" w:hAnsi="宋体" w:eastAsia="方正仿宋简体"/>
          <w:sz w:val="32"/>
          <w:szCs w:val="32"/>
          <w:lang w:val="en-US" w:eastAsia="zh-CN"/>
        </w:rPr>
        <w:t>0</w:t>
      </w:r>
      <w:r>
        <w:rPr>
          <w:rFonts w:hint="eastAsia" w:ascii="方正仿宋简体" w:hAnsi="宋体" w:eastAsia="方正仿宋简体"/>
          <w:sz w:val="32"/>
          <w:szCs w:val="32"/>
          <w:lang w:val="zh-CN"/>
        </w:rPr>
        <w:t>年综合目标考评。印发通报4期，全年开展目标运行分析3次。高质量筹备好督目领导小组会议，做好有关准备工作。2021年6月底下达2021年绩效指标，2021年10月底前印发目标考评细则，完成领导、群众对市级部门工作多维度评价，纳入2021年目标绩效考评。</w:t>
      </w:r>
    </w:p>
    <w:p>
      <w:pPr>
        <w:adjustRightInd w:val="0"/>
        <w:snapToGrid w:val="0"/>
        <w:spacing w:line="560" w:lineRule="exact"/>
        <w:ind w:firstLine="720"/>
        <w:rPr>
          <w:rFonts w:ascii="方正仿宋简体" w:hAnsi="宋体" w:eastAsia="方正仿宋简体"/>
          <w:sz w:val="32"/>
          <w:szCs w:val="32"/>
          <w:lang w:val="zh-CN"/>
        </w:rPr>
      </w:pPr>
      <w:r>
        <w:rPr>
          <w:rFonts w:hint="eastAsia" w:ascii="方正仿宋简体" w:hAnsi="宋体" w:eastAsia="方正仿宋简体"/>
          <w:sz w:val="32"/>
          <w:szCs w:val="32"/>
          <w:lang w:val="zh-CN"/>
        </w:rPr>
        <w:t>项目的实施进一步压实了各部门责任，促进了我市各项事业的快速高质量发展。</w:t>
      </w:r>
    </w:p>
    <w:p>
      <w:pPr>
        <w:adjustRightInd w:val="0"/>
        <w:snapToGrid w:val="0"/>
        <w:spacing w:line="560" w:lineRule="exact"/>
        <w:ind w:firstLine="720"/>
        <w:rPr>
          <w:rFonts w:ascii="方正黑体简体" w:hAnsi="宋体" w:eastAsia="方正黑体简体"/>
          <w:sz w:val="32"/>
          <w:szCs w:val="32"/>
          <w:lang w:val="zh-CN"/>
        </w:rPr>
      </w:pPr>
      <w:r>
        <w:rPr>
          <w:rFonts w:hint="eastAsia" w:ascii="方正黑体简体" w:hAnsi="宋体" w:eastAsia="方正黑体简体"/>
          <w:sz w:val="32"/>
          <w:szCs w:val="32"/>
          <w:lang w:val="zh-CN"/>
        </w:rPr>
        <w:t>五、评价结论及建议</w:t>
      </w:r>
    </w:p>
    <w:p>
      <w:pPr>
        <w:adjustRightInd w:val="0"/>
        <w:snapToGrid w:val="0"/>
        <w:spacing w:line="560" w:lineRule="exact"/>
        <w:ind w:firstLine="720"/>
        <w:rPr>
          <w:rFonts w:ascii="方正楷体简体" w:hAnsi="宋体" w:eastAsia="方正楷体简体"/>
          <w:b/>
          <w:sz w:val="32"/>
          <w:szCs w:val="32"/>
          <w:lang w:val="zh-CN"/>
        </w:rPr>
      </w:pPr>
      <w:r>
        <w:rPr>
          <w:rFonts w:hint="eastAsia" w:ascii="方正楷体简体" w:hAnsi="宋体" w:eastAsia="方正楷体简体"/>
          <w:b/>
          <w:sz w:val="32"/>
          <w:szCs w:val="32"/>
          <w:lang w:val="zh-CN"/>
        </w:rPr>
        <w:t>（一）评价结论</w:t>
      </w:r>
    </w:p>
    <w:p>
      <w:pPr>
        <w:adjustRightInd w:val="0"/>
        <w:snapToGrid w:val="0"/>
        <w:spacing w:line="560" w:lineRule="exact"/>
        <w:ind w:firstLine="640" w:firstLineChars="200"/>
        <w:rPr>
          <w:rFonts w:ascii="方正仿宋简体" w:hAnsi="宋体" w:eastAsia="方正仿宋简体"/>
          <w:sz w:val="32"/>
          <w:szCs w:val="32"/>
          <w:bdr w:val="single" w:color="auto" w:sz="4" w:space="0"/>
        </w:rPr>
      </w:pPr>
      <w:r>
        <w:rPr>
          <w:rFonts w:hint="eastAsia" w:ascii="方正仿宋简体" w:hAnsi="宋体" w:eastAsia="方正仿宋简体"/>
          <w:sz w:val="32"/>
          <w:szCs w:val="32"/>
        </w:rPr>
        <w:t>项目管理良好，实施有序，绩效显著。均达到了预期目标</w:t>
      </w:r>
      <w:r>
        <w:rPr>
          <w:rFonts w:hint="eastAsia" w:ascii="方正仿宋简体" w:hAnsi="宋体" w:eastAsia="方正仿宋简体"/>
          <w:sz w:val="32"/>
          <w:szCs w:val="32"/>
          <w:lang w:val="zh-CN"/>
        </w:rPr>
        <w:t>。评价得分</w:t>
      </w:r>
      <w:r>
        <w:rPr>
          <w:rFonts w:hint="eastAsia" w:ascii="方正仿宋简体" w:hAnsi="宋体" w:eastAsia="方正仿宋简体"/>
          <w:sz w:val="32"/>
          <w:szCs w:val="32"/>
        </w:rPr>
        <w:t>100分。</w:t>
      </w:r>
    </w:p>
    <w:p>
      <w:pPr>
        <w:adjustRightInd w:val="0"/>
        <w:snapToGrid w:val="0"/>
        <w:spacing w:line="560" w:lineRule="exact"/>
        <w:ind w:firstLine="720"/>
        <w:rPr>
          <w:rFonts w:ascii="方正楷体简体" w:hAnsi="宋体" w:eastAsia="方正楷体简体"/>
          <w:b/>
          <w:sz w:val="32"/>
          <w:szCs w:val="32"/>
          <w:lang w:val="zh-CN"/>
        </w:rPr>
      </w:pPr>
      <w:r>
        <w:rPr>
          <w:rFonts w:hint="eastAsia" w:ascii="方正楷体简体" w:hAnsi="宋体" w:eastAsia="方正楷体简体"/>
          <w:b/>
          <w:sz w:val="32"/>
          <w:szCs w:val="32"/>
          <w:lang w:val="zh-CN"/>
        </w:rPr>
        <w:t>（二）存在的问题</w:t>
      </w:r>
    </w:p>
    <w:p>
      <w:pPr>
        <w:adjustRightInd w:val="0"/>
        <w:snapToGrid w:val="0"/>
        <w:spacing w:line="560" w:lineRule="exact"/>
        <w:ind w:firstLine="640" w:firstLineChars="200"/>
        <w:rPr>
          <w:rFonts w:ascii="方正仿宋简体" w:hAnsi="宋体" w:eastAsia="方正仿宋简体"/>
          <w:sz w:val="32"/>
          <w:szCs w:val="32"/>
          <w:lang w:val="zh-CN"/>
        </w:rPr>
      </w:pPr>
      <w:r>
        <w:rPr>
          <w:rFonts w:hint="eastAsia" w:ascii="方正仿宋简体" w:hAnsi="宋体" w:eastAsia="方正仿宋简体"/>
          <w:sz w:val="32"/>
          <w:szCs w:val="32"/>
          <w:lang w:val="zh-CN"/>
        </w:rPr>
        <w:t>无。</w:t>
      </w:r>
      <w:r>
        <w:rPr>
          <w:rFonts w:hint="eastAsia" w:ascii="方正仿宋简体" w:hAnsi="宋体" w:eastAsia="方正仿宋简体"/>
          <w:sz w:val="32"/>
          <w:szCs w:val="32"/>
          <w:lang w:val="zh-CN"/>
        </w:rPr>
        <w:tab/>
      </w:r>
    </w:p>
    <w:p>
      <w:pPr>
        <w:adjustRightInd w:val="0"/>
        <w:snapToGrid w:val="0"/>
        <w:spacing w:line="560" w:lineRule="exact"/>
        <w:ind w:firstLine="720"/>
        <w:rPr>
          <w:rFonts w:ascii="方正楷体简体" w:hAnsi="宋体" w:eastAsia="方正楷体简体"/>
          <w:b/>
          <w:sz w:val="32"/>
          <w:szCs w:val="32"/>
          <w:lang w:val="zh-CN"/>
        </w:rPr>
      </w:pPr>
      <w:r>
        <w:rPr>
          <w:rFonts w:hint="eastAsia" w:ascii="方正楷体简体" w:hAnsi="宋体" w:eastAsia="方正楷体简体"/>
          <w:b/>
          <w:sz w:val="32"/>
          <w:szCs w:val="32"/>
          <w:lang w:val="zh-CN"/>
        </w:rPr>
        <w:t>（三）相关建议</w:t>
      </w:r>
    </w:p>
    <w:p>
      <w:pPr>
        <w:adjustRightInd w:val="0"/>
        <w:snapToGrid w:val="0"/>
        <w:spacing w:line="560" w:lineRule="exact"/>
        <w:ind w:firstLine="640" w:firstLineChars="200"/>
        <w:rPr>
          <w:rFonts w:ascii="方正仿宋简体" w:hAnsi="宋体" w:eastAsia="方正仿宋简体"/>
          <w:sz w:val="32"/>
          <w:szCs w:val="32"/>
        </w:rPr>
      </w:pPr>
      <w:r>
        <w:rPr>
          <w:rFonts w:hint="eastAsia" w:ascii="方正仿宋简体" w:hAnsi="宋体" w:eastAsia="方正仿宋简体"/>
          <w:sz w:val="32"/>
          <w:szCs w:val="32"/>
          <w:lang w:val="zh-CN"/>
        </w:rPr>
        <w:t>一是加强业务培训，进一步提高工作人员财政资金绩效意识；二是进一步细化项目预算，严格控制各项费用，过紧日子；三是今后对于财政资金项目，加大评价结果应用，真正做到“用钱必问效，无效必问责”。</w:t>
      </w:r>
    </w:p>
    <w:p>
      <w:pPr>
        <w:adjustRightInd w:val="0"/>
        <w:snapToGrid w:val="0"/>
        <w:spacing w:line="560" w:lineRule="exact"/>
        <w:ind w:firstLine="640" w:firstLineChars="200"/>
        <w:rPr>
          <w:rFonts w:ascii="方正仿宋简体" w:hAnsi="宋体" w:eastAsia="方正仿宋简体"/>
          <w:sz w:val="32"/>
          <w:szCs w:val="32"/>
        </w:rPr>
      </w:pPr>
    </w:p>
    <w:p>
      <w:pPr>
        <w:spacing w:line="572" w:lineRule="exact"/>
        <w:jc w:val="left"/>
        <w:outlineLvl w:val="0"/>
        <w:rPr>
          <w:rFonts w:ascii="仿宋_GB2312" w:hAnsi="仿宋_GB2312" w:eastAsia="黑体" w:cs="仿宋_GB2312"/>
          <w:sz w:val="32"/>
          <w:szCs w:val="32"/>
        </w:rPr>
      </w:pPr>
      <w:r>
        <w:rPr>
          <w:rFonts w:hint="eastAsia" w:ascii="黑体" w:hAnsi="黑体" w:eastAsia="黑体" w:cs="黑体"/>
          <w:sz w:val="32"/>
          <w:szCs w:val="32"/>
        </w:rPr>
        <w:t>附表</w:t>
      </w:r>
    </w:p>
    <w:p>
      <w:pPr>
        <w:spacing w:line="600" w:lineRule="exact"/>
        <w:jc w:val="center"/>
        <w:outlineLvl w:val="0"/>
        <w:rPr>
          <w:rFonts w:ascii="黑体" w:hAnsi="黑体" w:eastAsia="黑体"/>
          <w:sz w:val="44"/>
          <w:szCs w:val="44"/>
        </w:rPr>
      </w:pPr>
    </w:p>
    <w:tbl>
      <w:tblPr>
        <w:tblStyle w:val="15"/>
        <w:tblpPr w:leftFromText="180" w:rightFromText="180" w:vertAnchor="text" w:horzAnchor="page" w:tblpX="1247" w:tblpY="660"/>
        <w:tblOverlap w:val="never"/>
        <w:tblW w:w="9845" w:type="dxa"/>
        <w:tblInd w:w="0" w:type="dxa"/>
        <w:tblLayout w:type="fixed"/>
        <w:tblCellMar>
          <w:top w:w="0" w:type="dxa"/>
          <w:left w:w="108" w:type="dxa"/>
          <w:bottom w:w="0" w:type="dxa"/>
          <w:right w:w="108" w:type="dxa"/>
        </w:tblCellMar>
      </w:tblPr>
      <w:tblGrid>
        <w:gridCol w:w="2010"/>
        <w:gridCol w:w="1142"/>
        <w:gridCol w:w="1635"/>
        <w:gridCol w:w="1189"/>
        <w:gridCol w:w="1224"/>
        <w:gridCol w:w="2409"/>
        <w:gridCol w:w="236"/>
      </w:tblGrid>
      <w:tr>
        <w:tblPrEx>
          <w:tblCellMar>
            <w:top w:w="0" w:type="dxa"/>
            <w:left w:w="108" w:type="dxa"/>
            <w:bottom w:w="0" w:type="dxa"/>
            <w:right w:w="108" w:type="dxa"/>
          </w:tblCellMar>
        </w:tblPrEx>
        <w:trPr>
          <w:trHeight w:val="675" w:hRule="atLeast"/>
        </w:trPr>
        <w:tc>
          <w:tcPr>
            <w:tcW w:w="9611" w:type="dxa"/>
            <w:gridSpan w:val="6"/>
            <w:tcBorders>
              <w:top w:val="nil"/>
              <w:left w:val="nil"/>
              <w:bottom w:val="nil"/>
              <w:right w:val="nil"/>
            </w:tcBorders>
            <w:shd w:val="clear" w:color="auto" w:fill="auto"/>
            <w:vAlign w:val="center"/>
          </w:tcPr>
          <w:p>
            <w:pPr>
              <w:widowControl/>
              <w:jc w:val="center"/>
              <w:textAlignment w:val="center"/>
              <w:rPr>
                <w:rFonts w:ascii="宋体" w:hAnsi="宋体" w:cs="宋体"/>
                <w:b/>
                <w:sz w:val="32"/>
                <w:szCs w:val="32"/>
              </w:rPr>
            </w:pPr>
            <w:r>
              <w:rPr>
                <w:rFonts w:hint="eastAsia" w:ascii="宋体" w:hAnsi="宋体" w:cs="宋体"/>
                <w:b/>
                <w:sz w:val="32"/>
                <w:szCs w:val="32"/>
              </w:rPr>
              <w:t>2021年部门预算项目绩效目标自评</w:t>
            </w:r>
          </w:p>
        </w:tc>
        <w:tc>
          <w:tcPr>
            <w:tcW w:w="234" w:type="dxa"/>
            <w:tcBorders>
              <w:top w:val="nil"/>
              <w:left w:val="nil"/>
              <w:bottom w:val="nil"/>
              <w:right w:val="nil"/>
            </w:tcBorders>
            <w:shd w:val="clear" w:color="auto" w:fill="auto"/>
            <w:vAlign w:val="center"/>
          </w:tcPr>
          <w:p>
            <w:pPr>
              <w:widowControl/>
              <w:jc w:val="center"/>
              <w:textAlignment w:val="center"/>
              <w:rPr>
                <w:rFonts w:ascii="宋体" w:hAnsi="宋体" w:cs="宋体"/>
                <w:b/>
                <w:kern w:val="0"/>
                <w:sz w:val="32"/>
                <w:szCs w:val="32"/>
                <w:lang w:bidi="ar"/>
              </w:rPr>
            </w:pPr>
          </w:p>
        </w:tc>
      </w:tr>
      <w:tr>
        <w:tblPrEx>
          <w:tblCellMar>
            <w:top w:w="0" w:type="dxa"/>
            <w:left w:w="108" w:type="dxa"/>
            <w:bottom w:w="0" w:type="dxa"/>
            <w:right w:w="108" w:type="dxa"/>
          </w:tblCellMar>
        </w:tblPrEx>
        <w:trPr>
          <w:gridAfter w:val="1"/>
          <w:wAfter w:w="234" w:type="dxa"/>
          <w:trHeight w:val="254" w:hRule="atLeast"/>
        </w:trPr>
        <w:tc>
          <w:tcPr>
            <w:tcW w:w="31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r>
              <w:rPr>
                <w:rFonts w:hint="eastAsia" w:ascii="宋体" w:hAnsi="宋体" w:cs="宋体"/>
                <w:sz w:val="24"/>
              </w:rPr>
              <w:t>301603</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rPr>
              <w:t>中共广元市委目标绩效管理办公室</w:t>
            </w:r>
          </w:p>
        </w:tc>
      </w:tr>
      <w:tr>
        <w:tblPrEx>
          <w:tblCellMar>
            <w:top w:w="0" w:type="dxa"/>
            <w:left w:w="108" w:type="dxa"/>
            <w:bottom w:w="0" w:type="dxa"/>
            <w:right w:w="108" w:type="dxa"/>
          </w:tblCellMar>
        </w:tblPrEx>
        <w:trPr>
          <w:gridAfter w:val="1"/>
          <w:wAfter w:w="234" w:type="dxa"/>
          <w:trHeight w:val="341" w:hRule="atLeast"/>
        </w:trPr>
        <w:tc>
          <w:tcPr>
            <w:tcW w:w="31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项目预算</w:t>
            </w:r>
            <w:r>
              <w:rPr>
                <w:rFonts w:hint="eastAsia" w:ascii="宋体" w:hAnsi="宋体" w:cs="宋体"/>
                <w:kern w:val="0"/>
                <w:sz w:val="24"/>
                <w:lang w:bidi="ar"/>
              </w:rPr>
              <w:br w:type="textWrapping"/>
            </w:r>
            <w:r>
              <w:rPr>
                <w:rFonts w:hint="eastAsia" w:ascii="宋体" w:hAnsi="宋体" w:cs="宋体"/>
                <w:kern w:val="0"/>
                <w:sz w:val="24"/>
                <w:lang w:bidi="ar"/>
              </w:rPr>
              <w:t>执行情况</w:t>
            </w:r>
            <w:r>
              <w:rPr>
                <w:rFonts w:hint="eastAsia" w:ascii="宋体" w:hAnsi="宋体" w:cs="宋体"/>
                <w:kern w:val="0"/>
                <w:sz w:val="24"/>
                <w:lang w:bidi="ar"/>
              </w:rPr>
              <w:br w:type="textWrapping"/>
            </w:r>
            <w:r>
              <w:rPr>
                <w:rFonts w:hint="eastAsia" w:ascii="宋体" w:hAnsi="宋体" w:cs="宋体"/>
                <w:kern w:val="0"/>
                <w:sz w:val="24"/>
                <w:lang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17</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center"/>
              <w:rPr>
                <w:rFonts w:ascii="宋体" w:hAnsi="宋体" w:cs="宋体"/>
                <w:sz w:val="24"/>
              </w:rPr>
            </w:pPr>
            <w:r>
              <w:rPr>
                <w:rFonts w:hint="eastAsia" w:ascii="宋体" w:hAnsi="宋体" w:cs="宋体"/>
                <w:sz w:val="24"/>
              </w:rPr>
              <w:t>17</w:t>
            </w:r>
          </w:p>
        </w:tc>
      </w:tr>
      <w:tr>
        <w:tblPrEx>
          <w:tblCellMar>
            <w:top w:w="0" w:type="dxa"/>
            <w:left w:w="108" w:type="dxa"/>
            <w:bottom w:w="0" w:type="dxa"/>
            <w:right w:w="108" w:type="dxa"/>
          </w:tblCellMar>
        </w:tblPrEx>
        <w:trPr>
          <w:gridAfter w:val="1"/>
          <w:wAfter w:w="234" w:type="dxa"/>
          <w:trHeight w:val="555" w:hRule="atLeast"/>
        </w:trPr>
        <w:tc>
          <w:tcPr>
            <w:tcW w:w="31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lang w:bidi="ar"/>
              </w:rPr>
            </w:pPr>
            <w:r>
              <w:rPr>
                <w:rFonts w:hint="eastAsia" w:ascii="宋体" w:hAnsi="宋体" w:cs="宋体"/>
                <w:kern w:val="0"/>
                <w:sz w:val="24"/>
                <w:lang w:bidi="ar"/>
              </w:rPr>
              <w:t>其中：</w:t>
            </w:r>
          </w:p>
          <w:p>
            <w:pPr>
              <w:widowControl/>
              <w:spacing w:line="320" w:lineRule="exact"/>
              <w:jc w:val="left"/>
              <w:textAlignment w:val="center"/>
              <w:rPr>
                <w:rFonts w:ascii="宋体" w:hAnsi="宋体" w:cs="宋体"/>
                <w:sz w:val="24"/>
              </w:rPr>
            </w:pPr>
            <w:r>
              <w:rPr>
                <w:rFonts w:hint="eastAsia" w:ascii="宋体" w:hAnsi="宋体" w:cs="宋体"/>
                <w:kern w:val="0"/>
                <w:sz w:val="24"/>
                <w:lang w:bidi="ar"/>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17</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lang w:bidi="ar"/>
              </w:rPr>
            </w:pPr>
            <w:r>
              <w:rPr>
                <w:rFonts w:hint="eastAsia" w:ascii="宋体" w:hAnsi="宋体" w:cs="宋体"/>
                <w:kern w:val="0"/>
                <w:sz w:val="24"/>
                <w:lang w:bidi="ar"/>
              </w:rPr>
              <w:t>其中：</w:t>
            </w:r>
          </w:p>
          <w:p>
            <w:pPr>
              <w:widowControl/>
              <w:spacing w:line="320" w:lineRule="exact"/>
              <w:jc w:val="left"/>
              <w:textAlignment w:val="center"/>
              <w:rPr>
                <w:rFonts w:ascii="宋体" w:hAnsi="宋体" w:cs="宋体"/>
                <w:sz w:val="24"/>
              </w:rPr>
            </w:pPr>
            <w:r>
              <w:rPr>
                <w:rFonts w:hint="eastAsia" w:ascii="宋体" w:hAnsi="宋体" w:cs="宋体"/>
                <w:kern w:val="0"/>
                <w:sz w:val="24"/>
                <w:lang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r>
              <w:rPr>
                <w:rFonts w:hint="eastAsia" w:ascii="宋体" w:hAnsi="宋体" w:cs="宋体"/>
                <w:sz w:val="24"/>
              </w:rPr>
              <w:t>17</w:t>
            </w:r>
          </w:p>
        </w:tc>
      </w:tr>
      <w:tr>
        <w:tblPrEx>
          <w:tblCellMar>
            <w:top w:w="0" w:type="dxa"/>
            <w:left w:w="108" w:type="dxa"/>
            <w:bottom w:w="0" w:type="dxa"/>
            <w:right w:w="108" w:type="dxa"/>
          </w:tblCellMar>
        </w:tblPrEx>
        <w:trPr>
          <w:gridAfter w:val="1"/>
          <w:wAfter w:w="234" w:type="dxa"/>
          <w:trHeight w:val="341" w:hRule="atLeast"/>
        </w:trPr>
        <w:tc>
          <w:tcPr>
            <w:tcW w:w="31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p>
        </w:tc>
      </w:tr>
      <w:tr>
        <w:tblPrEx>
          <w:tblCellMar>
            <w:top w:w="0" w:type="dxa"/>
            <w:left w:w="108" w:type="dxa"/>
            <w:bottom w:w="0" w:type="dxa"/>
            <w:right w:w="108" w:type="dxa"/>
          </w:tblCellMar>
        </w:tblPrEx>
        <w:trPr>
          <w:gridAfter w:val="1"/>
          <w:wAfter w:w="234" w:type="dxa"/>
          <w:trHeight w:val="217" w:hRule="atLeast"/>
        </w:trPr>
        <w:tc>
          <w:tcPr>
            <w:tcW w:w="20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4"/>
                <w:lang w:bidi="ar"/>
              </w:rPr>
            </w:pPr>
            <w:r>
              <w:rPr>
                <w:rFonts w:hint="eastAsia" w:ascii="宋体" w:hAnsi="宋体" w:cs="宋体"/>
                <w:kern w:val="0"/>
                <w:sz w:val="24"/>
                <w:lang w:bidi="ar"/>
              </w:rPr>
              <w:t>年度总体目标</w:t>
            </w:r>
          </w:p>
          <w:p>
            <w:pPr>
              <w:widowControl/>
              <w:spacing w:line="320" w:lineRule="exact"/>
              <w:jc w:val="center"/>
              <w:textAlignment w:val="center"/>
              <w:rPr>
                <w:rFonts w:ascii="宋体" w:hAnsi="宋体" w:cs="宋体"/>
                <w:sz w:val="24"/>
              </w:rPr>
            </w:pPr>
            <w:r>
              <w:rPr>
                <w:rFonts w:hint="eastAsia" w:ascii="宋体" w:hAnsi="宋体" w:cs="宋体"/>
                <w:kern w:val="0"/>
                <w:sz w:val="24"/>
                <w:lang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目标实际完成情况</w:t>
            </w:r>
          </w:p>
        </w:tc>
      </w:tr>
      <w:tr>
        <w:tblPrEx>
          <w:tblCellMar>
            <w:top w:w="0" w:type="dxa"/>
            <w:left w:w="108" w:type="dxa"/>
            <w:bottom w:w="0" w:type="dxa"/>
            <w:right w:w="108" w:type="dxa"/>
          </w:tblCellMar>
        </w:tblPrEx>
        <w:trPr>
          <w:gridAfter w:val="1"/>
          <w:wAfter w:w="234" w:type="dxa"/>
          <w:trHeight w:val="3240" w:hRule="atLeast"/>
        </w:trPr>
        <w:tc>
          <w:tcPr>
            <w:tcW w:w="2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ascii="宋体" w:hAnsi="宋体" w:cs="宋体"/>
                <w:sz w:val="24"/>
              </w:rPr>
              <w:t>负责对省委、省政府下达我市目标绩效任务的运行管理。负责对县（区）、广元经济技术开发区、市天然气综合利用工业园区和市级部门实施目标绩效管理，开展运行监控，牵头组织考评。统筹组织对县（区）、广元经济技术开发区、市天然气综合利用工业园区和市级部门有关工作进行综合测评和评价。</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ascii="宋体" w:hAnsi="宋体" w:cs="宋体"/>
                <w:sz w:val="24"/>
              </w:rPr>
              <w:t>负责对省委、省政府下达我市目标绩效任务的运行管理。负责对县（区）、广元经济技术开发区、市天然气综合利用工业园区和市级部门实施目标绩效管理，开展运行监控，牵头组织考评。统筹组织对县（区）、广元经济技术开发区、市天然气综合利用工业园区和市级部门有关工作进行综合测评和评价。</w:t>
            </w:r>
          </w:p>
        </w:tc>
      </w:tr>
    </w:tbl>
    <w:tbl>
      <w:tblPr>
        <w:tblStyle w:val="15"/>
        <w:tblpPr w:leftFromText="180" w:rightFromText="180" w:vertAnchor="text" w:horzAnchor="page" w:tblpX="1257" w:tblpY="3243"/>
        <w:tblOverlap w:val="never"/>
        <w:tblW w:w="9610" w:type="dxa"/>
        <w:tblInd w:w="0" w:type="dxa"/>
        <w:tblLayout w:type="autofit"/>
        <w:tblCellMar>
          <w:top w:w="0" w:type="dxa"/>
          <w:left w:w="108" w:type="dxa"/>
          <w:bottom w:w="0" w:type="dxa"/>
          <w:right w:w="108" w:type="dxa"/>
        </w:tblCellMar>
      </w:tblPr>
      <w:tblGrid>
        <w:gridCol w:w="703"/>
        <w:gridCol w:w="905"/>
        <w:gridCol w:w="1561"/>
        <w:gridCol w:w="1695"/>
        <w:gridCol w:w="2430"/>
        <w:gridCol w:w="2316"/>
      </w:tblGrid>
      <w:tr>
        <w:tblPrEx>
          <w:tblCellMar>
            <w:top w:w="0" w:type="dxa"/>
            <w:left w:w="108" w:type="dxa"/>
            <w:bottom w:w="0" w:type="dxa"/>
            <w:right w:w="108" w:type="dxa"/>
          </w:tblCellMar>
        </w:tblPrEx>
        <w:trPr>
          <w:trHeight w:val="793" w:hRule="atLeast"/>
        </w:trPr>
        <w:tc>
          <w:tcPr>
            <w:tcW w:w="70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年度</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绩效</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指标</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完成</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情况</w:t>
            </w:r>
          </w:p>
        </w:tc>
        <w:tc>
          <w:tcPr>
            <w:tcW w:w="905" w:type="dxa"/>
            <w:tcBorders>
              <w:top w:val="single" w:color="000000" w:sz="4" w:space="0"/>
              <w:left w:val="single" w:color="auto"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一级指标</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二级指标</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三级指标</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指标值（包含数字及文字描述）</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实际完成指标值（包含数字及文字描述）</w:t>
            </w:r>
          </w:p>
        </w:tc>
      </w:tr>
      <w:tr>
        <w:tblPrEx>
          <w:tblCellMar>
            <w:top w:w="0" w:type="dxa"/>
            <w:left w:w="108" w:type="dxa"/>
            <w:bottom w:w="0" w:type="dxa"/>
            <w:right w:w="108" w:type="dxa"/>
          </w:tblCellMar>
        </w:tblPrEx>
        <w:trPr>
          <w:trHeight w:val="1576" w:hRule="atLeast"/>
        </w:trPr>
        <w:tc>
          <w:tcPr>
            <w:tcW w:w="70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p>
        </w:tc>
        <w:tc>
          <w:tcPr>
            <w:tcW w:w="905"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项目完成指标</w:t>
            </w:r>
          </w:p>
        </w:tc>
        <w:tc>
          <w:tcPr>
            <w:tcW w:w="15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数量指标</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 xml:space="preserve"> 指标1：纳入目标绩效管理范围</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将全市7个县区、广元经济技术开发区、天然气综合利用工业园区和主要市级部门纳入2020年综合目标考评</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完成将全市7个县区、广元经开区、天然气综合利用工业园区和主要市级部门纳入2020年综合目标考评</w:t>
            </w:r>
          </w:p>
        </w:tc>
      </w:tr>
      <w:tr>
        <w:tblPrEx>
          <w:tblCellMar>
            <w:top w:w="0" w:type="dxa"/>
            <w:left w:w="108" w:type="dxa"/>
            <w:bottom w:w="0" w:type="dxa"/>
            <w:right w:w="108" w:type="dxa"/>
          </w:tblCellMar>
        </w:tblPrEx>
        <w:trPr>
          <w:trHeight w:val="949" w:hRule="atLeast"/>
        </w:trPr>
        <w:tc>
          <w:tcPr>
            <w:tcW w:w="70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p>
        </w:tc>
        <w:tc>
          <w:tcPr>
            <w:tcW w:w="90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 xml:space="preserve"> 指标2：印发重点指标完成情况通报</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印发通报4期</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印发通报4期</w:t>
            </w:r>
          </w:p>
        </w:tc>
      </w:tr>
      <w:tr>
        <w:tblPrEx>
          <w:tblCellMar>
            <w:top w:w="0" w:type="dxa"/>
            <w:left w:w="108" w:type="dxa"/>
            <w:bottom w:w="0" w:type="dxa"/>
            <w:right w:w="108" w:type="dxa"/>
          </w:tblCellMar>
        </w:tblPrEx>
        <w:trPr>
          <w:trHeight w:val="733" w:hRule="atLeast"/>
        </w:trPr>
        <w:tc>
          <w:tcPr>
            <w:tcW w:w="70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p>
        </w:tc>
        <w:tc>
          <w:tcPr>
            <w:tcW w:w="90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 xml:space="preserve"> 指标3：开展目标运行调度次数</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全年开展目标运行分析3次</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全年开展目标运行分析3次</w:t>
            </w:r>
          </w:p>
        </w:tc>
      </w:tr>
      <w:tr>
        <w:tblPrEx>
          <w:tblCellMar>
            <w:top w:w="0" w:type="dxa"/>
            <w:left w:w="108" w:type="dxa"/>
            <w:bottom w:w="0" w:type="dxa"/>
            <w:right w:w="108" w:type="dxa"/>
          </w:tblCellMar>
        </w:tblPrEx>
        <w:trPr>
          <w:trHeight w:val="949" w:hRule="atLeast"/>
        </w:trPr>
        <w:tc>
          <w:tcPr>
            <w:tcW w:w="70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p>
        </w:tc>
        <w:tc>
          <w:tcPr>
            <w:tcW w:w="90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561"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质量指标</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 xml:space="preserve"> 指标1：筹备召开督目领导小组会议</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高质量筹备好督目领导小组会议，做好有关准备工作。</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高质量筹备好督目领导小组会议，做好有关准备工作。</w:t>
            </w:r>
          </w:p>
        </w:tc>
      </w:tr>
      <w:tr>
        <w:tblPrEx>
          <w:tblCellMar>
            <w:top w:w="0" w:type="dxa"/>
            <w:left w:w="108" w:type="dxa"/>
            <w:bottom w:w="0" w:type="dxa"/>
            <w:right w:w="108" w:type="dxa"/>
          </w:tblCellMar>
        </w:tblPrEx>
        <w:trPr>
          <w:trHeight w:val="636" w:hRule="atLeast"/>
        </w:trPr>
        <w:tc>
          <w:tcPr>
            <w:tcW w:w="70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p>
        </w:tc>
        <w:tc>
          <w:tcPr>
            <w:tcW w:w="90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561"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时效指标</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 xml:space="preserve"> 指标1：下达2021年绩效指标</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2021年6月底前</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2021年6月底前完成</w:t>
            </w:r>
          </w:p>
        </w:tc>
      </w:tr>
      <w:tr>
        <w:tblPrEx>
          <w:tblCellMar>
            <w:top w:w="0" w:type="dxa"/>
            <w:left w:w="108" w:type="dxa"/>
            <w:bottom w:w="0" w:type="dxa"/>
            <w:right w:w="108" w:type="dxa"/>
          </w:tblCellMar>
        </w:tblPrEx>
        <w:trPr>
          <w:trHeight w:val="712" w:hRule="atLeast"/>
        </w:trPr>
        <w:tc>
          <w:tcPr>
            <w:tcW w:w="70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p>
        </w:tc>
        <w:tc>
          <w:tcPr>
            <w:tcW w:w="905" w:type="dxa"/>
            <w:vMerge w:val="continue"/>
            <w:tcBorders>
              <w:top w:val="single" w:color="000000" w:sz="4" w:space="0"/>
              <w:left w:val="single" w:color="auto" w:sz="4" w:space="0"/>
              <w:bottom w:val="single" w:color="auto" w:sz="4" w:space="0"/>
              <w:right w:val="single" w:color="000000" w:sz="4" w:space="0"/>
            </w:tcBorders>
            <w:shd w:val="clear" w:color="auto" w:fill="auto"/>
            <w:vAlign w:val="center"/>
          </w:tcPr>
          <w:p>
            <w:pPr>
              <w:jc w:val="center"/>
              <w:rPr>
                <w:rFonts w:ascii="宋体" w:hAnsi="宋体" w:cs="宋体"/>
                <w:color w:val="000000"/>
                <w:sz w:val="24"/>
              </w:rPr>
            </w:pPr>
          </w:p>
        </w:tc>
        <w:tc>
          <w:tcPr>
            <w:tcW w:w="1561"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color w:val="000000"/>
                <w:sz w:val="24"/>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 xml:space="preserve"> 指标2：印发目标考评细则</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2021年10月底前</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2021年10月底前完成</w:t>
            </w:r>
          </w:p>
        </w:tc>
      </w:tr>
      <w:tr>
        <w:tblPrEx>
          <w:tblCellMar>
            <w:top w:w="0" w:type="dxa"/>
            <w:left w:w="108" w:type="dxa"/>
            <w:bottom w:w="0" w:type="dxa"/>
            <w:right w:w="108" w:type="dxa"/>
          </w:tblCellMar>
        </w:tblPrEx>
        <w:trPr>
          <w:trHeight w:val="959" w:hRule="atLeast"/>
        </w:trPr>
        <w:tc>
          <w:tcPr>
            <w:tcW w:w="70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p>
        </w:tc>
        <w:tc>
          <w:tcPr>
            <w:tcW w:w="9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满意度</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指标</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满意度指标</w:t>
            </w:r>
          </w:p>
        </w:tc>
        <w:tc>
          <w:tcPr>
            <w:tcW w:w="1695"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 xml:space="preserve"> 指标1：开展目标综合评价工作</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完成领导、群众对市级部门工作多维度评价，纳入2021年目标绩效考评</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完成领导、群众对市级部门工作多维度评价，纳入2021年目标绩效考评</w:t>
            </w:r>
          </w:p>
        </w:tc>
      </w:tr>
    </w:tbl>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pStyle w:val="8"/>
        <w:spacing w:before="93"/>
        <w:rPr>
          <w:rFonts w:ascii="方正小标宋简体" w:hAnsi="方正小标宋简体" w:eastAsia="方正小标宋简体" w:cs="方正小标宋简体"/>
          <w:kern w:val="2"/>
          <w:sz w:val="40"/>
          <w:szCs w:val="40"/>
          <w:lang w:val="zh-CN"/>
        </w:rPr>
      </w:pPr>
      <w:r>
        <w:rPr>
          <w:rFonts w:hint="eastAsia" w:hAnsi="宋体" w:cs="宋体"/>
          <w:sz w:val="32"/>
          <w:szCs w:val="32"/>
          <w:shd w:val="clear" w:color="auto" w:fill="FFFFFF"/>
          <w:lang w:val="zh-CN"/>
        </w:rPr>
        <w:t>附件</w:t>
      </w:r>
    </w:p>
    <w:p>
      <w:pPr>
        <w:spacing w:line="600" w:lineRule="exact"/>
        <w:jc w:val="center"/>
        <w:rPr>
          <w:rFonts w:ascii="方正小标宋简体" w:hAnsi="方正小标宋简体" w:eastAsia="方正小标宋简体" w:cs="方正小标宋简体"/>
          <w:sz w:val="40"/>
          <w:szCs w:val="40"/>
          <w:lang w:val="zh-CN"/>
        </w:rPr>
      </w:pPr>
      <w:r>
        <w:rPr>
          <w:rFonts w:hint="eastAsia" w:ascii="方正小标宋简体" w:hAnsi="方正小标宋简体" w:eastAsia="方正小标宋简体" w:cs="方正小标宋简体"/>
          <w:sz w:val="40"/>
          <w:szCs w:val="40"/>
        </w:rPr>
        <w:t>2021年</w:t>
      </w:r>
      <w:r>
        <w:rPr>
          <w:rFonts w:hint="eastAsia" w:ascii="方正小标宋简体" w:hAnsi="方正小标宋简体" w:eastAsia="方正小标宋简体" w:cs="方正小标宋简体"/>
          <w:sz w:val="40"/>
          <w:szCs w:val="40"/>
          <w:lang w:val="zh-CN"/>
        </w:rPr>
        <w:t>巡视整改领导小组办公室工作经费</w:t>
      </w:r>
      <w:r>
        <w:rPr>
          <w:rFonts w:hint="eastAsia" w:ascii="方正小标宋简体" w:hAnsi="方正小标宋简体" w:eastAsia="方正小标宋简体" w:cs="方正小标宋简体"/>
          <w:sz w:val="40"/>
          <w:szCs w:val="40"/>
        </w:rPr>
        <w:t>项目</w:t>
      </w:r>
      <w:r>
        <w:rPr>
          <w:rFonts w:hint="eastAsia" w:ascii="方正小标宋简体" w:hAnsi="方正小标宋简体" w:eastAsia="方正小标宋简体" w:cs="方正小标宋简体"/>
          <w:sz w:val="40"/>
          <w:szCs w:val="40"/>
          <w:lang w:val="zh-CN"/>
        </w:rPr>
        <w:t>支出绩效自评报告</w:t>
      </w:r>
    </w:p>
    <w:p>
      <w:pPr>
        <w:adjustRightInd w:val="0"/>
        <w:snapToGrid w:val="0"/>
        <w:spacing w:line="560" w:lineRule="exact"/>
        <w:ind w:firstLine="720"/>
        <w:rPr>
          <w:rFonts w:ascii="方正黑体简体" w:hAnsi="宋体" w:eastAsia="方正黑体简体"/>
          <w:sz w:val="32"/>
          <w:szCs w:val="32"/>
          <w:lang w:val="zh-CN"/>
        </w:rPr>
      </w:pPr>
      <w:r>
        <w:rPr>
          <w:rFonts w:hint="eastAsia" w:ascii="方正黑体简体" w:hAnsi="宋体" w:eastAsia="方正黑体简体"/>
          <w:sz w:val="32"/>
          <w:szCs w:val="32"/>
          <w:lang w:val="zh-CN"/>
        </w:rPr>
        <w:t>一、项目概况</w:t>
      </w:r>
    </w:p>
    <w:p>
      <w:pPr>
        <w:adjustRightInd w:val="0"/>
        <w:snapToGrid w:val="0"/>
        <w:spacing w:line="560" w:lineRule="exact"/>
        <w:ind w:firstLine="720"/>
        <w:rPr>
          <w:rFonts w:ascii="方正楷体简体" w:hAnsi="宋体" w:eastAsia="方正楷体简体"/>
          <w:b/>
          <w:sz w:val="32"/>
          <w:szCs w:val="32"/>
          <w:lang w:val="zh-CN"/>
        </w:rPr>
      </w:pPr>
      <w:r>
        <w:rPr>
          <w:rFonts w:hint="eastAsia" w:ascii="方正楷体简体" w:hAnsi="宋体" w:eastAsia="方正楷体简体"/>
          <w:b/>
          <w:sz w:val="32"/>
          <w:szCs w:val="32"/>
          <w:lang w:val="zh-CN"/>
        </w:rPr>
        <w:t>（一）项目基本情况</w:t>
      </w:r>
    </w:p>
    <w:p>
      <w:pPr>
        <w:adjustRightInd w:val="0"/>
        <w:snapToGrid w:val="0"/>
        <w:spacing w:line="560" w:lineRule="exact"/>
        <w:ind w:firstLine="720"/>
        <w:rPr>
          <w:rFonts w:ascii="方正仿宋简体" w:hAnsi="宋体" w:eastAsia="方正仿宋简体"/>
          <w:sz w:val="32"/>
          <w:szCs w:val="32"/>
          <w:lang w:val="zh-CN"/>
        </w:rPr>
      </w:pPr>
      <w:r>
        <w:rPr>
          <w:rFonts w:hint="eastAsia" w:ascii="方正仿宋简体" w:hAnsi="宋体" w:eastAsia="方正仿宋简体"/>
          <w:sz w:val="32"/>
          <w:szCs w:val="32"/>
          <w:lang w:val="zh-CN"/>
        </w:rPr>
        <w:t>1．项目主管部门（单位）在该项目管理中的职能。</w:t>
      </w:r>
    </w:p>
    <w:p>
      <w:pPr>
        <w:adjustRightInd w:val="0"/>
        <w:snapToGrid w:val="0"/>
        <w:spacing w:line="560" w:lineRule="exact"/>
        <w:ind w:firstLine="720"/>
        <w:rPr>
          <w:rFonts w:ascii="方正仿宋简体" w:hAnsi="宋体" w:eastAsia="方正仿宋简体"/>
          <w:sz w:val="32"/>
          <w:szCs w:val="32"/>
        </w:rPr>
      </w:pPr>
      <w:r>
        <w:rPr>
          <w:rFonts w:hint="eastAsia" w:ascii="方正仿宋简体" w:hAnsi="宋体" w:eastAsia="方正仿宋简体"/>
          <w:sz w:val="32"/>
          <w:szCs w:val="32"/>
        </w:rPr>
        <w:t>项目主要是负责统筹市本级和利州区、昭化区、朝天区省委巡视整改日常工作，加强工作调度，及时开展“回头看”。筹备召开巡视整改领导小组会议，研究巡视整改重点难点问题，定期向省委巡视工作领导小组报送工作报告。本单位在项目中的职能包括具体实施、指导落实、督促检查等。</w:t>
      </w:r>
    </w:p>
    <w:p>
      <w:pPr>
        <w:numPr>
          <w:ilvl w:val="0"/>
          <w:numId w:val="0"/>
        </w:numPr>
        <w:adjustRightInd w:val="0"/>
        <w:snapToGrid w:val="0"/>
        <w:spacing w:line="560" w:lineRule="exact"/>
        <w:ind w:firstLine="640" w:firstLineChars="200"/>
        <w:rPr>
          <w:rFonts w:ascii="方正仿宋简体" w:hAnsi="宋体" w:eastAsia="方正仿宋简体"/>
          <w:sz w:val="32"/>
          <w:szCs w:val="32"/>
          <w:lang w:val="zh-CN"/>
        </w:rPr>
      </w:pPr>
      <w:r>
        <w:rPr>
          <w:rFonts w:hint="eastAsia" w:ascii="方正仿宋简体" w:hAnsi="宋体" w:eastAsia="方正仿宋简体"/>
          <w:sz w:val="32"/>
          <w:szCs w:val="32"/>
          <w:lang w:val="en-US" w:eastAsia="zh-CN"/>
        </w:rPr>
        <w:t xml:space="preserve">2 . </w:t>
      </w:r>
      <w:r>
        <w:rPr>
          <w:rFonts w:hint="eastAsia" w:ascii="方正仿宋简体" w:hAnsi="宋体" w:eastAsia="方正仿宋简体"/>
          <w:sz w:val="32"/>
          <w:szCs w:val="32"/>
          <w:lang w:val="zh-CN"/>
        </w:rPr>
        <w:t>项目立项、资金申报的依据。</w:t>
      </w:r>
    </w:p>
    <w:p>
      <w:pPr>
        <w:adjustRightInd w:val="0"/>
        <w:snapToGrid w:val="0"/>
        <w:spacing w:line="560" w:lineRule="exact"/>
        <w:ind w:firstLine="640" w:firstLineChars="200"/>
        <w:rPr>
          <w:rFonts w:ascii="方正仿宋简体" w:hAnsi="宋体" w:eastAsia="方正仿宋简体"/>
          <w:sz w:val="32"/>
          <w:szCs w:val="32"/>
          <w:lang w:val="zh-CN"/>
        </w:rPr>
      </w:pPr>
      <w:r>
        <w:rPr>
          <w:rFonts w:hint="eastAsia" w:ascii="方正仿宋简体" w:hAnsi="宋体" w:eastAsia="方正仿宋简体"/>
          <w:sz w:val="32"/>
          <w:szCs w:val="32"/>
          <w:lang w:val="zh-CN"/>
        </w:rPr>
        <w:t>项目立项、资金申报的依据主要是本单位职能职责及年度工作计划。</w:t>
      </w:r>
    </w:p>
    <w:p>
      <w:pPr>
        <w:numPr>
          <w:ilvl w:val="0"/>
          <w:numId w:val="0"/>
        </w:numPr>
        <w:adjustRightInd w:val="0"/>
        <w:snapToGrid w:val="0"/>
        <w:spacing w:line="560" w:lineRule="exact"/>
        <w:ind w:firstLine="640" w:firstLineChars="200"/>
        <w:rPr>
          <w:rFonts w:ascii="方正仿宋简体" w:hAnsi="宋体" w:eastAsia="方正仿宋简体"/>
          <w:sz w:val="32"/>
          <w:szCs w:val="32"/>
          <w:lang w:val="zh-CN"/>
        </w:rPr>
      </w:pPr>
      <w:r>
        <w:rPr>
          <w:rFonts w:hint="eastAsia" w:ascii="方正仿宋简体" w:hAnsi="宋体" w:eastAsia="方正仿宋简体"/>
          <w:sz w:val="32"/>
          <w:szCs w:val="32"/>
          <w:lang w:val="en-US" w:eastAsia="zh-CN"/>
        </w:rPr>
        <w:t xml:space="preserve">3 . </w:t>
      </w:r>
      <w:r>
        <w:rPr>
          <w:rFonts w:hint="eastAsia" w:ascii="方正仿宋简体" w:hAnsi="宋体" w:eastAsia="方正仿宋简体"/>
          <w:sz w:val="32"/>
          <w:szCs w:val="32"/>
          <w:lang w:val="zh-CN"/>
        </w:rPr>
        <w:t>资金管理办法制定情况，资金支持具体项目的条件、范围与支持方式概况。</w:t>
      </w:r>
    </w:p>
    <w:p>
      <w:pPr>
        <w:adjustRightInd w:val="0"/>
        <w:snapToGrid w:val="0"/>
        <w:spacing w:line="560" w:lineRule="exact"/>
        <w:ind w:firstLine="640" w:firstLineChars="200"/>
        <w:rPr>
          <w:rFonts w:ascii="方正仿宋简体" w:hAnsi="宋体" w:eastAsia="方正仿宋简体"/>
          <w:sz w:val="32"/>
          <w:szCs w:val="32"/>
          <w:lang w:val="zh-CN"/>
        </w:rPr>
      </w:pPr>
      <w:r>
        <w:rPr>
          <w:rFonts w:hint="eastAsia" w:ascii="方正仿宋简体" w:hAnsi="宋体" w:eastAsia="方正仿宋简体"/>
          <w:sz w:val="32"/>
          <w:szCs w:val="32"/>
          <w:lang w:val="zh-CN"/>
        </w:rPr>
        <w:t>本项目主要是工作经费，按照财政资金相关管理办法和要求执行。资金支持具体项目的条件是根据部门工作计划要求安排。财政全额支持。</w:t>
      </w:r>
    </w:p>
    <w:p>
      <w:pPr>
        <w:numPr>
          <w:ilvl w:val="0"/>
          <w:numId w:val="0"/>
        </w:numPr>
        <w:adjustRightInd w:val="0"/>
        <w:snapToGrid w:val="0"/>
        <w:spacing w:line="560" w:lineRule="exact"/>
        <w:ind w:firstLine="640" w:firstLineChars="200"/>
        <w:rPr>
          <w:rFonts w:ascii="方正仿宋简体" w:hAnsi="宋体" w:eastAsia="方正仿宋简体"/>
          <w:sz w:val="32"/>
          <w:szCs w:val="32"/>
          <w:lang w:val="zh-CN"/>
        </w:rPr>
      </w:pPr>
      <w:r>
        <w:rPr>
          <w:rFonts w:hint="eastAsia" w:ascii="方正仿宋简体" w:hAnsi="宋体" w:eastAsia="方正仿宋简体"/>
          <w:sz w:val="32"/>
          <w:szCs w:val="32"/>
          <w:lang w:val="en-US" w:eastAsia="zh-CN"/>
        </w:rPr>
        <w:t xml:space="preserve">4 . </w:t>
      </w:r>
      <w:r>
        <w:rPr>
          <w:rFonts w:hint="eastAsia" w:ascii="方正仿宋简体" w:hAnsi="宋体" w:eastAsia="方正仿宋简体"/>
          <w:sz w:val="32"/>
          <w:szCs w:val="32"/>
          <w:lang w:val="zh-CN"/>
        </w:rPr>
        <w:t>资金分配的原则及考虑因素。</w:t>
      </w:r>
    </w:p>
    <w:p>
      <w:pPr>
        <w:adjustRightInd w:val="0"/>
        <w:snapToGrid w:val="0"/>
        <w:spacing w:line="560" w:lineRule="exact"/>
        <w:ind w:left="720"/>
        <w:rPr>
          <w:rFonts w:ascii="方正仿宋简体" w:hAnsi="宋体" w:eastAsia="方正仿宋简体"/>
          <w:sz w:val="32"/>
          <w:szCs w:val="32"/>
          <w:lang w:val="zh-CN"/>
        </w:rPr>
      </w:pPr>
      <w:r>
        <w:rPr>
          <w:rFonts w:hint="eastAsia" w:ascii="方正仿宋简体" w:hAnsi="宋体" w:eastAsia="方正仿宋简体"/>
          <w:sz w:val="32"/>
          <w:szCs w:val="32"/>
          <w:lang w:val="zh-CN"/>
        </w:rPr>
        <w:t>项目资金全部由本单位使用，根据项目具体实施内容匹配资金。</w:t>
      </w:r>
    </w:p>
    <w:p>
      <w:pPr>
        <w:adjustRightInd w:val="0"/>
        <w:snapToGrid w:val="0"/>
        <w:spacing w:line="560" w:lineRule="exact"/>
        <w:ind w:firstLine="720"/>
        <w:rPr>
          <w:rFonts w:ascii="方正楷体简体" w:hAnsi="宋体" w:eastAsia="方正楷体简体"/>
          <w:b/>
          <w:sz w:val="32"/>
          <w:szCs w:val="32"/>
          <w:lang w:val="zh-CN"/>
        </w:rPr>
      </w:pPr>
      <w:r>
        <w:rPr>
          <w:rFonts w:hint="eastAsia" w:ascii="方正楷体简体" w:hAnsi="宋体" w:eastAsia="方正楷体简体"/>
          <w:b/>
          <w:sz w:val="32"/>
          <w:szCs w:val="32"/>
          <w:lang w:val="zh-CN"/>
        </w:rPr>
        <w:t>（二）项目绩效目标</w:t>
      </w:r>
    </w:p>
    <w:p>
      <w:pPr>
        <w:adjustRightInd w:val="0"/>
        <w:snapToGrid w:val="0"/>
        <w:spacing w:line="560" w:lineRule="exact"/>
        <w:ind w:firstLine="720"/>
        <w:rPr>
          <w:rFonts w:ascii="方正仿宋简体" w:hAnsi="宋体" w:eastAsia="方正仿宋简体"/>
          <w:sz w:val="32"/>
          <w:szCs w:val="32"/>
          <w:lang w:val="zh-CN"/>
        </w:rPr>
      </w:pPr>
      <w:r>
        <w:rPr>
          <w:rFonts w:hint="eastAsia" w:ascii="方正仿宋简体" w:hAnsi="宋体" w:eastAsia="方正仿宋简体"/>
          <w:sz w:val="32"/>
          <w:szCs w:val="32"/>
          <w:lang w:val="zh-CN"/>
        </w:rPr>
        <w:t>1．项目主要内容。</w:t>
      </w:r>
    </w:p>
    <w:p>
      <w:pPr>
        <w:adjustRightInd w:val="0"/>
        <w:snapToGrid w:val="0"/>
        <w:spacing w:line="560" w:lineRule="exact"/>
        <w:ind w:firstLine="720"/>
        <w:rPr>
          <w:rFonts w:ascii="方正仿宋简体" w:hAnsi="宋体" w:eastAsia="方正仿宋简体"/>
          <w:sz w:val="32"/>
          <w:szCs w:val="32"/>
          <w:lang w:val="zh-CN"/>
        </w:rPr>
      </w:pPr>
      <w:r>
        <w:rPr>
          <w:rFonts w:hint="eastAsia" w:ascii="方正仿宋简体" w:hAnsi="宋体" w:eastAsia="方正仿宋简体"/>
          <w:sz w:val="32"/>
          <w:szCs w:val="32"/>
          <w:lang w:val="zh-CN"/>
        </w:rPr>
        <w:t>负责统筹市本级和利州区、昭化区、朝天区省委巡视整改日常工作，加强工作调度，及时开展“回头看”。筹备召开巡视整改领导小组会议，研究巡视整改重点难点问题，定期向省委巡视工作领导小组报送工作报告。</w:t>
      </w:r>
    </w:p>
    <w:p>
      <w:pPr>
        <w:adjustRightInd w:val="0"/>
        <w:snapToGrid w:val="0"/>
        <w:spacing w:line="560" w:lineRule="exact"/>
        <w:ind w:firstLine="720"/>
        <w:rPr>
          <w:rFonts w:ascii="方正仿宋简体" w:hAnsi="宋体" w:eastAsia="方正仿宋简体"/>
          <w:sz w:val="32"/>
          <w:szCs w:val="32"/>
          <w:lang w:val="zh-CN"/>
        </w:rPr>
      </w:pPr>
      <w:r>
        <w:rPr>
          <w:rFonts w:hint="eastAsia" w:ascii="方正仿宋简体" w:hAnsi="宋体" w:eastAsia="方正仿宋简体"/>
          <w:sz w:val="32"/>
          <w:szCs w:val="32"/>
          <w:lang w:val="zh-CN"/>
        </w:rPr>
        <w:t>2．项目应实现的具体绩效目标，包括目标的量化、细化情况以及项目实施进度计划等。</w:t>
      </w:r>
    </w:p>
    <w:p>
      <w:pPr>
        <w:adjustRightInd w:val="0"/>
        <w:snapToGrid w:val="0"/>
        <w:spacing w:line="560" w:lineRule="exact"/>
        <w:ind w:firstLine="720"/>
        <w:rPr>
          <w:rFonts w:ascii="方正仿宋简体" w:hAnsi="宋体" w:eastAsia="方正仿宋简体"/>
          <w:sz w:val="32"/>
          <w:szCs w:val="32"/>
        </w:rPr>
      </w:pPr>
      <w:r>
        <w:rPr>
          <w:rFonts w:hint="eastAsia" w:ascii="方正仿宋简体" w:hAnsi="宋体" w:eastAsia="方正仿宋简体"/>
          <w:sz w:val="32"/>
          <w:szCs w:val="32"/>
          <w:lang w:val="zh-CN"/>
        </w:rPr>
        <w:t>项目申请时依据项目实际情况明确了具体的绩效目标，包括数量指标、时效指标、效益指标等</w:t>
      </w:r>
      <w:r>
        <w:rPr>
          <w:rFonts w:hint="eastAsia" w:ascii="方正仿宋简体" w:hAnsi="宋体" w:eastAsia="方正仿宋简体"/>
          <w:sz w:val="32"/>
          <w:szCs w:val="32"/>
        </w:rPr>
        <w:t>7个指标</w:t>
      </w:r>
      <w:r>
        <w:rPr>
          <w:rFonts w:hint="eastAsia" w:ascii="方正仿宋简体" w:hAnsi="宋体" w:eastAsia="方正仿宋简体"/>
          <w:sz w:val="32"/>
          <w:szCs w:val="32"/>
          <w:lang w:val="zh-CN"/>
        </w:rPr>
        <w:t>。并对指标值进行了量化、细化</w:t>
      </w:r>
      <w:r>
        <w:rPr>
          <w:rFonts w:hint="eastAsia" w:ascii="方正仿宋简体" w:hAnsi="宋体" w:eastAsia="方正仿宋简体"/>
          <w:sz w:val="32"/>
          <w:szCs w:val="32"/>
        </w:rPr>
        <w:t>。项目制定了详细可行的进度计划，确保了项目顺利实施。</w:t>
      </w:r>
    </w:p>
    <w:p>
      <w:pPr>
        <w:numPr>
          <w:ilvl w:val="0"/>
          <w:numId w:val="0"/>
        </w:numPr>
        <w:adjustRightInd w:val="0"/>
        <w:snapToGrid w:val="0"/>
        <w:spacing w:line="560" w:lineRule="exact"/>
        <w:ind w:firstLine="640" w:firstLineChars="200"/>
        <w:rPr>
          <w:rFonts w:ascii="方正仿宋简体" w:hAnsi="宋体" w:eastAsia="方正仿宋简体"/>
          <w:sz w:val="32"/>
          <w:szCs w:val="32"/>
          <w:lang w:val="zh-CN"/>
        </w:rPr>
      </w:pPr>
      <w:r>
        <w:rPr>
          <w:rFonts w:hint="eastAsia" w:ascii="方正仿宋简体" w:hAnsi="宋体" w:eastAsia="方正仿宋简体"/>
          <w:sz w:val="32"/>
          <w:szCs w:val="32"/>
          <w:lang w:val="en-US" w:eastAsia="zh-CN"/>
        </w:rPr>
        <w:t xml:space="preserve">3 . </w:t>
      </w:r>
      <w:r>
        <w:rPr>
          <w:rFonts w:hint="eastAsia" w:ascii="方正仿宋简体" w:hAnsi="宋体" w:eastAsia="方正仿宋简体"/>
          <w:sz w:val="32"/>
          <w:szCs w:val="32"/>
          <w:lang w:val="zh-CN"/>
        </w:rPr>
        <w:t>分析评价申报内容是否与实际相符，申报目标是否合理可行。</w:t>
      </w:r>
    </w:p>
    <w:p>
      <w:pPr>
        <w:adjustRightInd w:val="0"/>
        <w:snapToGrid w:val="0"/>
        <w:spacing w:line="560" w:lineRule="exact"/>
        <w:rPr>
          <w:rFonts w:ascii="方正仿宋简体" w:hAnsi="宋体" w:eastAsia="方正仿宋简体"/>
          <w:sz w:val="32"/>
          <w:szCs w:val="32"/>
        </w:rPr>
      </w:pPr>
      <w:r>
        <w:rPr>
          <w:rFonts w:hint="eastAsia" w:ascii="方正仿宋简体" w:hAnsi="宋体" w:eastAsia="方正仿宋简体"/>
          <w:sz w:val="32"/>
          <w:szCs w:val="32"/>
        </w:rPr>
        <w:t xml:space="preserve">     绩效自评结果表明，项目</w:t>
      </w:r>
      <w:r>
        <w:rPr>
          <w:rFonts w:hint="eastAsia" w:ascii="方正仿宋简体" w:hAnsi="宋体" w:eastAsia="方正仿宋简体"/>
          <w:sz w:val="32"/>
          <w:szCs w:val="32"/>
          <w:lang w:val="zh-CN"/>
        </w:rPr>
        <w:t>申报内容与实际相符，申报目标合理可行。</w:t>
      </w:r>
    </w:p>
    <w:p>
      <w:pPr>
        <w:adjustRightInd w:val="0"/>
        <w:snapToGrid w:val="0"/>
        <w:spacing w:line="560" w:lineRule="exact"/>
        <w:ind w:firstLine="720"/>
        <w:rPr>
          <w:rFonts w:ascii="方正楷体简体" w:hAnsi="宋体" w:eastAsia="方正楷体简体"/>
          <w:b/>
          <w:sz w:val="32"/>
          <w:szCs w:val="32"/>
          <w:lang w:val="zh-CN"/>
        </w:rPr>
      </w:pPr>
      <w:r>
        <w:rPr>
          <w:rFonts w:hint="eastAsia" w:ascii="方正楷体简体" w:hAnsi="宋体" w:eastAsia="方正楷体简体"/>
          <w:b/>
          <w:sz w:val="32"/>
          <w:szCs w:val="32"/>
          <w:lang w:val="zh-CN"/>
        </w:rPr>
        <w:t>（三）项目自评步骤及方法</w:t>
      </w:r>
    </w:p>
    <w:p>
      <w:pPr>
        <w:spacing w:line="500" w:lineRule="exact"/>
        <w:ind w:firstLine="640" w:firstLineChars="200"/>
        <w:rPr>
          <w:sz w:val="28"/>
          <w:szCs w:val="28"/>
        </w:rPr>
      </w:pPr>
      <w:r>
        <w:rPr>
          <w:rFonts w:hint="eastAsia" w:ascii="方正仿宋简体" w:hAnsi="宋体" w:eastAsia="方正仿宋简体"/>
          <w:sz w:val="32"/>
          <w:szCs w:val="32"/>
        </w:rPr>
        <w:t>我单位对此次自评工作高度重视，成立了绩效评价工作小组，按照下列程序实施：</w:t>
      </w:r>
    </w:p>
    <w:p>
      <w:pPr>
        <w:adjustRightInd w:val="0"/>
        <w:snapToGrid w:val="0"/>
        <w:spacing w:line="560" w:lineRule="exact"/>
        <w:ind w:firstLine="640" w:firstLineChars="200"/>
        <w:rPr>
          <w:rFonts w:ascii="方正仿宋简体" w:hAnsi="宋体" w:eastAsia="方正仿宋简体"/>
          <w:sz w:val="32"/>
          <w:szCs w:val="32"/>
        </w:rPr>
      </w:pPr>
      <w:r>
        <w:rPr>
          <w:rFonts w:hint="eastAsia" w:ascii="方正仿宋简体" w:hAnsi="宋体" w:eastAsia="方正仿宋简体"/>
          <w:sz w:val="32"/>
          <w:szCs w:val="32"/>
        </w:rPr>
        <w:t>1、分解任务：根据部门支出绩效评价涉及的工作内容，分解到各科室；</w:t>
      </w:r>
    </w:p>
    <w:p>
      <w:pPr>
        <w:adjustRightInd w:val="0"/>
        <w:snapToGrid w:val="0"/>
        <w:spacing w:line="560" w:lineRule="exact"/>
        <w:ind w:firstLine="640" w:firstLineChars="200"/>
        <w:rPr>
          <w:rFonts w:ascii="方正仿宋简体" w:hAnsi="宋体" w:eastAsia="方正仿宋简体"/>
          <w:sz w:val="32"/>
          <w:szCs w:val="32"/>
        </w:rPr>
      </w:pPr>
      <w:r>
        <w:rPr>
          <w:rFonts w:hint="eastAsia" w:ascii="方正仿宋简体" w:hAnsi="宋体" w:eastAsia="方正仿宋简体"/>
          <w:sz w:val="32"/>
          <w:szCs w:val="32"/>
        </w:rPr>
        <w:t>2、科室初评：业务科室根据计分标准对各自负责的工作逐一检查，翻阅资料，对标自评；</w:t>
      </w:r>
    </w:p>
    <w:p>
      <w:pPr>
        <w:adjustRightInd w:val="0"/>
        <w:snapToGrid w:val="0"/>
        <w:spacing w:line="560" w:lineRule="exact"/>
        <w:ind w:firstLine="640" w:firstLineChars="200"/>
        <w:rPr>
          <w:rFonts w:ascii="方正仿宋简体" w:hAnsi="宋体" w:eastAsia="方正仿宋简体"/>
          <w:sz w:val="32"/>
          <w:szCs w:val="32"/>
        </w:rPr>
      </w:pPr>
      <w:r>
        <w:rPr>
          <w:rFonts w:hint="eastAsia" w:ascii="方正仿宋简体" w:hAnsi="宋体" w:eastAsia="方正仿宋简体"/>
          <w:sz w:val="32"/>
          <w:szCs w:val="32"/>
        </w:rPr>
        <w:t>3、小组复评：绩效评价工作小组对初评情况进行检查，并再次评价；</w:t>
      </w:r>
    </w:p>
    <w:p>
      <w:pPr>
        <w:adjustRightInd w:val="0"/>
        <w:snapToGrid w:val="0"/>
        <w:spacing w:line="560" w:lineRule="exact"/>
        <w:ind w:firstLine="640" w:firstLineChars="200"/>
        <w:rPr>
          <w:sz w:val="28"/>
          <w:szCs w:val="28"/>
        </w:rPr>
      </w:pPr>
      <w:r>
        <w:rPr>
          <w:rFonts w:hint="eastAsia" w:ascii="方正仿宋简体" w:hAnsi="宋体" w:eastAsia="方正仿宋简体"/>
          <w:sz w:val="32"/>
          <w:szCs w:val="32"/>
        </w:rPr>
        <w:t>4、整理上报：对自评情况进行梳理，及时上报主管部门，并对存在的问题落实整改。</w:t>
      </w:r>
    </w:p>
    <w:p>
      <w:pPr>
        <w:adjustRightInd w:val="0"/>
        <w:snapToGrid w:val="0"/>
        <w:spacing w:line="560" w:lineRule="exact"/>
        <w:ind w:firstLine="720"/>
        <w:rPr>
          <w:rFonts w:ascii="方正黑体简体" w:hAnsi="宋体" w:eastAsia="方正黑体简体"/>
          <w:sz w:val="32"/>
          <w:szCs w:val="32"/>
          <w:lang w:val="zh-CN"/>
        </w:rPr>
      </w:pPr>
      <w:r>
        <w:rPr>
          <w:rFonts w:hint="eastAsia" w:ascii="方正黑体简体" w:hAnsi="宋体" w:eastAsia="方正黑体简体"/>
          <w:sz w:val="32"/>
          <w:szCs w:val="32"/>
          <w:lang w:val="zh-CN"/>
        </w:rPr>
        <w:t>二、项目资金申报及使用情况</w:t>
      </w:r>
    </w:p>
    <w:p>
      <w:pPr>
        <w:adjustRightInd w:val="0"/>
        <w:snapToGrid w:val="0"/>
        <w:spacing w:line="560" w:lineRule="exact"/>
        <w:ind w:firstLine="720"/>
        <w:rPr>
          <w:rFonts w:ascii="方正楷体简体" w:hAnsi="宋体" w:eastAsia="方正楷体简体"/>
          <w:b/>
          <w:sz w:val="32"/>
          <w:szCs w:val="32"/>
          <w:lang w:val="zh-CN"/>
        </w:rPr>
      </w:pPr>
      <w:r>
        <w:rPr>
          <w:rFonts w:hint="eastAsia" w:ascii="方正楷体简体" w:hAnsi="宋体" w:eastAsia="方正楷体简体"/>
          <w:b/>
          <w:sz w:val="32"/>
          <w:szCs w:val="32"/>
          <w:lang w:val="zh-CN"/>
        </w:rPr>
        <w:t>（一）项目资金申报及批复情况</w:t>
      </w:r>
    </w:p>
    <w:p>
      <w:pPr>
        <w:adjustRightInd w:val="0"/>
        <w:snapToGrid w:val="0"/>
        <w:spacing w:line="560" w:lineRule="exact"/>
        <w:ind w:firstLine="720"/>
        <w:rPr>
          <w:rFonts w:ascii="方正仿宋简体" w:hAnsi="宋体" w:eastAsia="方正仿宋简体"/>
          <w:sz w:val="32"/>
          <w:szCs w:val="32"/>
          <w:lang w:val="zh-CN"/>
        </w:rPr>
      </w:pPr>
      <w:r>
        <w:rPr>
          <w:rFonts w:hint="eastAsia" w:ascii="方正仿宋简体" w:hAnsi="宋体" w:eastAsia="方正仿宋简体"/>
          <w:sz w:val="32"/>
          <w:szCs w:val="32"/>
          <w:lang w:val="zh-CN"/>
        </w:rPr>
        <w:t>本项目资金是年初纳入部门预算申报并获得批复，无预算调整。</w:t>
      </w:r>
    </w:p>
    <w:p>
      <w:pPr>
        <w:adjustRightInd w:val="0"/>
        <w:snapToGrid w:val="0"/>
        <w:spacing w:line="560" w:lineRule="exact"/>
        <w:ind w:firstLine="720"/>
        <w:rPr>
          <w:rFonts w:ascii="方正楷体简体" w:hAnsi="宋体" w:eastAsia="方正楷体简体"/>
          <w:b/>
          <w:sz w:val="32"/>
          <w:szCs w:val="32"/>
          <w:lang w:val="zh-CN"/>
        </w:rPr>
      </w:pPr>
      <w:r>
        <w:rPr>
          <w:rFonts w:hint="eastAsia" w:ascii="方正楷体简体" w:hAnsi="宋体" w:eastAsia="方正楷体简体"/>
          <w:b/>
          <w:sz w:val="32"/>
          <w:szCs w:val="32"/>
          <w:lang w:val="zh-CN"/>
        </w:rPr>
        <w:t>（二）资金计划、到位及使用情况如下：</w:t>
      </w:r>
    </w:p>
    <w:tbl>
      <w:tblPr>
        <w:tblStyle w:val="15"/>
        <w:tblpPr w:leftFromText="180" w:rightFromText="180" w:vertAnchor="text" w:horzAnchor="page" w:tblpX="1189" w:tblpY="611"/>
        <w:tblOverlap w:val="never"/>
        <w:tblW w:w="10059" w:type="dxa"/>
        <w:tblInd w:w="0" w:type="dxa"/>
        <w:tblLayout w:type="fixed"/>
        <w:tblCellMar>
          <w:top w:w="0" w:type="dxa"/>
          <w:left w:w="0" w:type="dxa"/>
          <w:bottom w:w="0" w:type="dxa"/>
          <w:right w:w="0" w:type="dxa"/>
        </w:tblCellMar>
      </w:tblPr>
      <w:tblGrid>
        <w:gridCol w:w="3102"/>
        <w:gridCol w:w="1876"/>
        <w:gridCol w:w="2595"/>
        <w:gridCol w:w="2486"/>
      </w:tblGrid>
      <w:tr>
        <w:tblPrEx>
          <w:tblCellMar>
            <w:top w:w="0" w:type="dxa"/>
            <w:left w:w="0" w:type="dxa"/>
            <w:bottom w:w="0" w:type="dxa"/>
            <w:right w:w="0" w:type="dxa"/>
          </w:tblCellMar>
        </w:tblPrEx>
        <w:trPr>
          <w:trHeight w:val="695" w:hRule="atLeast"/>
        </w:trPr>
        <w:tc>
          <w:tcPr>
            <w:tcW w:w="310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项目名称</w:t>
            </w:r>
          </w:p>
        </w:tc>
        <w:tc>
          <w:tcPr>
            <w:tcW w:w="1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资金预算（元）</w:t>
            </w:r>
          </w:p>
        </w:tc>
        <w:tc>
          <w:tcPr>
            <w:tcW w:w="25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资金到位（元）</w:t>
            </w:r>
          </w:p>
        </w:tc>
        <w:tc>
          <w:tcPr>
            <w:tcW w:w="24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资金使用（元）</w:t>
            </w:r>
          </w:p>
        </w:tc>
      </w:tr>
      <w:tr>
        <w:tblPrEx>
          <w:tblCellMar>
            <w:top w:w="0" w:type="dxa"/>
            <w:left w:w="0" w:type="dxa"/>
            <w:bottom w:w="0" w:type="dxa"/>
            <w:right w:w="0" w:type="dxa"/>
          </w:tblCellMar>
        </w:tblPrEx>
        <w:trPr>
          <w:trHeight w:val="695" w:hRule="atLeast"/>
        </w:trPr>
        <w:tc>
          <w:tcPr>
            <w:tcW w:w="310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rPr>
            </w:pPr>
          </w:p>
        </w:tc>
        <w:tc>
          <w:tcPr>
            <w:tcW w:w="1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财政资金</w:t>
            </w:r>
          </w:p>
        </w:tc>
        <w:tc>
          <w:tcPr>
            <w:tcW w:w="25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财政资金</w:t>
            </w:r>
          </w:p>
        </w:tc>
        <w:tc>
          <w:tcPr>
            <w:tcW w:w="24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财政资金</w:t>
            </w:r>
          </w:p>
        </w:tc>
      </w:tr>
      <w:tr>
        <w:tblPrEx>
          <w:tblCellMar>
            <w:top w:w="0" w:type="dxa"/>
            <w:left w:w="0" w:type="dxa"/>
            <w:bottom w:w="0" w:type="dxa"/>
            <w:right w:w="0" w:type="dxa"/>
          </w:tblCellMar>
        </w:tblPrEx>
        <w:trPr>
          <w:trHeight w:val="1376" w:hRule="atLeast"/>
        </w:trPr>
        <w:tc>
          <w:tcPr>
            <w:tcW w:w="31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巡视整改领导小组办公室工作经费</w:t>
            </w:r>
          </w:p>
        </w:tc>
        <w:tc>
          <w:tcPr>
            <w:tcW w:w="1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150000</w:t>
            </w:r>
          </w:p>
        </w:tc>
        <w:tc>
          <w:tcPr>
            <w:tcW w:w="25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9000</w:t>
            </w:r>
          </w:p>
        </w:tc>
        <w:tc>
          <w:tcPr>
            <w:tcW w:w="24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141000</w:t>
            </w:r>
          </w:p>
        </w:tc>
      </w:tr>
    </w:tbl>
    <w:p>
      <w:pPr>
        <w:adjustRightInd w:val="0"/>
        <w:snapToGrid w:val="0"/>
        <w:spacing w:line="560" w:lineRule="exact"/>
        <w:rPr>
          <w:rFonts w:ascii="方正仿宋简体" w:hAnsi="宋体" w:eastAsia="方正仿宋简体"/>
          <w:sz w:val="32"/>
          <w:szCs w:val="32"/>
          <w:lang w:val="zh-CN"/>
        </w:rPr>
      </w:pPr>
    </w:p>
    <w:p>
      <w:pPr>
        <w:adjustRightInd w:val="0"/>
        <w:snapToGrid w:val="0"/>
        <w:spacing w:line="560" w:lineRule="exact"/>
        <w:ind w:firstLine="720"/>
        <w:rPr>
          <w:rFonts w:ascii="方正仿宋简体" w:hAnsi="宋体" w:eastAsia="方正仿宋简体"/>
          <w:sz w:val="32"/>
          <w:szCs w:val="32"/>
        </w:rPr>
      </w:pPr>
      <w:r>
        <w:rPr>
          <w:rFonts w:hint="eastAsia" w:ascii="方正仿宋简体" w:hAnsi="宋体" w:eastAsia="方正仿宋简体"/>
          <w:sz w:val="32"/>
          <w:szCs w:val="32"/>
          <w:lang w:val="zh-CN"/>
        </w:rPr>
        <w:t>1．资金计划。</w:t>
      </w:r>
      <w:r>
        <w:rPr>
          <w:rFonts w:hint="eastAsia" w:ascii="方正仿宋简体" w:hAnsi="宋体" w:eastAsia="方正仿宋简体"/>
          <w:sz w:val="32"/>
          <w:szCs w:val="32"/>
        </w:rPr>
        <w:t>项目资金计划150000元，均为财政资金。</w:t>
      </w:r>
    </w:p>
    <w:p>
      <w:pPr>
        <w:adjustRightInd w:val="0"/>
        <w:snapToGrid w:val="0"/>
        <w:spacing w:line="560" w:lineRule="exact"/>
        <w:ind w:firstLine="720"/>
        <w:rPr>
          <w:rFonts w:ascii="方正仿宋简体" w:hAnsi="宋体" w:eastAsia="方正仿宋简体"/>
          <w:sz w:val="32"/>
          <w:szCs w:val="32"/>
        </w:rPr>
      </w:pPr>
      <w:r>
        <w:rPr>
          <w:rFonts w:hint="eastAsia" w:ascii="方正仿宋简体" w:hAnsi="宋体" w:eastAsia="方正仿宋简体"/>
          <w:sz w:val="32"/>
          <w:szCs w:val="32"/>
          <w:lang w:val="zh-CN"/>
        </w:rPr>
        <w:t>2．资金到位。资金到位率</w:t>
      </w:r>
      <w:r>
        <w:rPr>
          <w:rFonts w:hint="eastAsia" w:ascii="方正仿宋简体" w:hAnsi="宋体" w:eastAsia="方正仿宋简体"/>
          <w:sz w:val="32"/>
          <w:szCs w:val="32"/>
        </w:rPr>
        <w:t>100%，</w:t>
      </w:r>
      <w:r>
        <w:rPr>
          <w:rFonts w:hint="eastAsia" w:ascii="方正仿宋简体" w:hAnsi="宋体" w:eastAsia="方正仿宋简体"/>
          <w:sz w:val="32"/>
          <w:szCs w:val="32"/>
          <w:lang w:val="zh-CN"/>
        </w:rPr>
        <w:t>到位及时率</w:t>
      </w:r>
      <w:r>
        <w:rPr>
          <w:rFonts w:hint="eastAsia" w:ascii="方正仿宋简体" w:hAnsi="宋体" w:eastAsia="方正仿宋简体"/>
          <w:sz w:val="32"/>
          <w:szCs w:val="32"/>
        </w:rPr>
        <w:t>100%.</w:t>
      </w:r>
    </w:p>
    <w:p>
      <w:pPr>
        <w:adjustRightInd w:val="0"/>
        <w:snapToGrid w:val="0"/>
        <w:spacing w:line="560" w:lineRule="exact"/>
        <w:ind w:firstLine="720"/>
        <w:rPr>
          <w:rFonts w:ascii="方正仿宋简体" w:hAnsi="宋体" w:eastAsia="方正仿宋简体"/>
          <w:sz w:val="32"/>
          <w:szCs w:val="32"/>
          <w:lang w:val="zh-CN"/>
        </w:rPr>
      </w:pPr>
      <w:r>
        <w:rPr>
          <w:rFonts w:hint="eastAsia" w:ascii="方正仿宋简体" w:hAnsi="宋体" w:eastAsia="方正仿宋简体"/>
          <w:sz w:val="32"/>
          <w:szCs w:val="32"/>
          <w:lang w:val="zh-CN"/>
        </w:rPr>
        <w:t>3．资金使用。资金支出</w:t>
      </w:r>
      <w:r>
        <w:rPr>
          <w:rFonts w:hint="eastAsia" w:ascii="方正仿宋简体" w:hAnsi="宋体" w:eastAsia="方正仿宋简体"/>
          <w:sz w:val="32"/>
          <w:szCs w:val="32"/>
        </w:rPr>
        <w:t>9000元，</w:t>
      </w:r>
      <w:r>
        <w:rPr>
          <w:rFonts w:hint="eastAsia" w:ascii="方正仿宋简体" w:hAnsi="宋体" w:eastAsia="方正仿宋简体"/>
          <w:sz w:val="32"/>
          <w:szCs w:val="32"/>
          <w:lang w:val="zh-CN"/>
        </w:rPr>
        <w:t>资金使用安全、规范、效果显著。资金支付范围</w:t>
      </w:r>
      <w:r>
        <w:rPr>
          <w:rFonts w:hint="eastAsia" w:ascii="方正仿宋简体" w:hAnsi="宋体" w:eastAsia="方正仿宋简体"/>
          <w:sz w:val="32"/>
          <w:szCs w:val="32"/>
        </w:rPr>
        <w:t>全用于项目办公、差旅、印刷、会议等</w:t>
      </w:r>
      <w:r>
        <w:rPr>
          <w:rFonts w:hint="eastAsia" w:ascii="方正仿宋简体" w:hAnsi="宋体" w:eastAsia="方正仿宋简体"/>
          <w:sz w:val="32"/>
          <w:szCs w:val="32"/>
          <w:lang w:val="zh-CN"/>
        </w:rPr>
        <w:t>。支付标准均按照财政资金管理限额（标准）执行。根据项目实施进度支付款项，支付依据合规合法，支出金额</w:t>
      </w:r>
      <w:r>
        <w:rPr>
          <w:rFonts w:hint="eastAsia" w:ascii="方正仿宋简体" w:hAnsi="宋体" w:eastAsia="方正仿宋简体"/>
          <w:sz w:val="32"/>
          <w:szCs w:val="32"/>
        </w:rPr>
        <w:t>0.9万元</w:t>
      </w:r>
      <w:r>
        <w:rPr>
          <w:rFonts w:hint="eastAsia" w:ascii="方正仿宋简体" w:hAnsi="宋体" w:eastAsia="方正仿宋简体"/>
          <w:sz w:val="32"/>
          <w:szCs w:val="32"/>
          <w:lang w:val="zh-CN"/>
        </w:rPr>
        <w:t>。</w:t>
      </w:r>
    </w:p>
    <w:p>
      <w:pPr>
        <w:adjustRightInd w:val="0"/>
        <w:snapToGrid w:val="0"/>
        <w:spacing w:line="560" w:lineRule="exact"/>
        <w:ind w:firstLine="720"/>
        <w:rPr>
          <w:rFonts w:ascii="方正楷体简体" w:hAnsi="宋体" w:eastAsia="方正楷体简体"/>
          <w:b/>
          <w:sz w:val="32"/>
          <w:szCs w:val="32"/>
          <w:lang w:val="zh-CN"/>
        </w:rPr>
      </w:pPr>
      <w:r>
        <w:rPr>
          <w:rFonts w:hint="eastAsia" w:ascii="方正楷体简体" w:hAnsi="宋体" w:eastAsia="方正楷体简体"/>
          <w:b/>
          <w:sz w:val="32"/>
          <w:szCs w:val="32"/>
          <w:lang w:val="zh-CN"/>
        </w:rPr>
        <w:t>（三）项目财务管理情况</w:t>
      </w:r>
    </w:p>
    <w:p>
      <w:pPr>
        <w:adjustRightInd w:val="0"/>
        <w:snapToGrid w:val="0"/>
        <w:spacing w:line="560" w:lineRule="exact"/>
        <w:ind w:firstLine="720"/>
        <w:rPr>
          <w:rFonts w:ascii="方正仿宋简体" w:hAnsi="宋体" w:eastAsia="方正仿宋简体"/>
          <w:sz w:val="32"/>
          <w:szCs w:val="32"/>
          <w:lang w:val="zh-CN"/>
        </w:rPr>
      </w:pPr>
      <w:r>
        <w:rPr>
          <w:rFonts w:hint="eastAsia" w:ascii="方正仿宋简体" w:hAnsi="宋体" w:eastAsia="方正仿宋简体"/>
          <w:sz w:val="32"/>
          <w:szCs w:val="32"/>
          <w:lang w:val="zh-CN"/>
        </w:rPr>
        <w:t>本单位财务管理制度健全，严格执行财务管理制度，账务处理及时，会计核算规范。</w:t>
      </w:r>
    </w:p>
    <w:p>
      <w:pPr>
        <w:adjustRightInd w:val="0"/>
        <w:snapToGrid w:val="0"/>
        <w:spacing w:line="560" w:lineRule="exact"/>
        <w:ind w:firstLine="720"/>
        <w:rPr>
          <w:rFonts w:ascii="方正黑体简体" w:hAnsi="宋体" w:eastAsia="方正黑体简体"/>
          <w:sz w:val="32"/>
          <w:szCs w:val="32"/>
          <w:lang w:val="zh-CN"/>
        </w:rPr>
      </w:pPr>
      <w:r>
        <w:rPr>
          <w:rFonts w:hint="eastAsia" w:ascii="方正黑体简体" w:hAnsi="宋体" w:eastAsia="方正黑体简体"/>
          <w:sz w:val="32"/>
          <w:szCs w:val="32"/>
          <w:lang w:val="zh-CN"/>
        </w:rPr>
        <w:t>三、项目实施及管理情况</w:t>
      </w:r>
    </w:p>
    <w:p>
      <w:pPr>
        <w:adjustRightInd w:val="0"/>
        <w:snapToGrid w:val="0"/>
        <w:spacing w:line="560" w:lineRule="exact"/>
        <w:ind w:firstLine="720"/>
        <w:rPr>
          <w:rFonts w:ascii="方正楷体简体" w:hAnsi="宋体" w:eastAsia="方正楷体简体"/>
          <w:b/>
          <w:sz w:val="32"/>
          <w:szCs w:val="32"/>
          <w:lang w:val="zh-CN"/>
        </w:rPr>
      </w:pPr>
      <w:r>
        <w:rPr>
          <w:rFonts w:hint="eastAsia" w:ascii="方正楷体简体" w:hAnsi="宋体" w:eastAsia="方正楷体简体"/>
          <w:bCs/>
          <w:sz w:val="32"/>
          <w:szCs w:val="32"/>
          <w:lang w:val="zh-CN"/>
        </w:rPr>
        <w:t>（一）</w:t>
      </w:r>
      <w:r>
        <w:rPr>
          <w:rFonts w:hint="eastAsia" w:ascii="方正仿宋简体" w:hAnsi="宋体" w:eastAsia="方正仿宋简体"/>
          <w:sz w:val="32"/>
          <w:szCs w:val="32"/>
          <w:lang w:val="zh-CN"/>
        </w:rPr>
        <w:t>项目组织架构及实施流程。我单位成立了项目领导小组负责项目统筹安排及管理，安排专人具体负责实施。</w:t>
      </w:r>
    </w:p>
    <w:p>
      <w:pPr>
        <w:adjustRightInd w:val="0"/>
        <w:snapToGrid w:val="0"/>
        <w:spacing w:line="560" w:lineRule="exact"/>
        <w:ind w:firstLine="720"/>
        <w:rPr>
          <w:rFonts w:ascii="方正仿宋简体" w:hAnsi="宋体" w:eastAsia="方正仿宋简体"/>
          <w:sz w:val="32"/>
          <w:szCs w:val="32"/>
          <w:lang w:val="zh-CN"/>
        </w:rPr>
      </w:pPr>
      <w:r>
        <w:rPr>
          <w:rFonts w:hint="eastAsia" w:ascii="方正楷体简体" w:hAnsi="宋体" w:eastAsia="方正楷体简体"/>
          <w:bCs/>
          <w:sz w:val="32"/>
          <w:szCs w:val="32"/>
          <w:lang w:val="zh-CN"/>
        </w:rPr>
        <w:t>（二）</w:t>
      </w:r>
      <w:r>
        <w:rPr>
          <w:rFonts w:hint="eastAsia" w:ascii="方正仿宋简体" w:hAnsi="宋体" w:eastAsia="方正仿宋简体"/>
          <w:sz w:val="32"/>
          <w:szCs w:val="32"/>
          <w:lang w:val="zh-CN"/>
        </w:rPr>
        <w:t>项目管理情况。我单位严格执行相关法律法规及项目管理制度，管理有序，质量较高，取得了良好的效果。</w:t>
      </w:r>
    </w:p>
    <w:p>
      <w:pPr>
        <w:adjustRightInd w:val="0"/>
        <w:snapToGrid w:val="0"/>
        <w:spacing w:line="560" w:lineRule="exact"/>
        <w:ind w:firstLine="720"/>
        <w:rPr>
          <w:rFonts w:ascii="方正仿宋简体" w:hAnsi="宋体" w:eastAsia="方正仿宋简体"/>
          <w:sz w:val="32"/>
          <w:szCs w:val="32"/>
          <w:lang w:val="zh-CN"/>
        </w:rPr>
      </w:pPr>
      <w:r>
        <w:rPr>
          <w:rFonts w:hint="eastAsia" w:ascii="方正楷体简体" w:hAnsi="宋体" w:eastAsia="方正楷体简体"/>
          <w:bCs/>
          <w:sz w:val="32"/>
          <w:szCs w:val="32"/>
          <w:lang w:val="zh-CN"/>
        </w:rPr>
        <w:t>（三）</w:t>
      </w:r>
      <w:r>
        <w:rPr>
          <w:rFonts w:hint="eastAsia" w:ascii="方正仿宋简体" w:hAnsi="宋体" w:eastAsia="方正仿宋简体"/>
          <w:sz w:val="32"/>
          <w:szCs w:val="32"/>
          <w:lang w:val="zh-CN"/>
        </w:rPr>
        <w:t>项目监管情况。我单位项目主要是工作经费，费用支出经过逐级审核，项目实施中纪检部门进行监管，按照单位内控控制制度实施监管，有力的促进了项目顺利实施，圆满完成，监管效果良好。</w:t>
      </w:r>
    </w:p>
    <w:p>
      <w:pPr>
        <w:adjustRightInd w:val="0"/>
        <w:snapToGrid w:val="0"/>
        <w:spacing w:line="560" w:lineRule="exact"/>
        <w:ind w:firstLine="720"/>
        <w:rPr>
          <w:rFonts w:ascii="方正黑体简体" w:hAnsi="宋体" w:eastAsia="方正黑体简体"/>
          <w:sz w:val="32"/>
          <w:szCs w:val="32"/>
          <w:lang w:val="zh-CN"/>
        </w:rPr>
      </w:pPr>
      <w:r>
        <w:rPr>
          <w:rFonts w:hint="eastAsia" w:ascii="方正黑体简体" w:hAnsi="宋体" w:eastAsia="方正黑体简体"/>
          <w:sz w:val="32"/>
          <w:szCs w:val="32"/>
          <w:lang w:val="zh-CN"/>
        </w:rPr>
        <w:t>四、项目绩效情况</w:t>
      </w:r>
      <w:r>
        <w:rPr>
          <w:rFonts w:hint="eastAsia" w:ascii="方正黑体简体" w:hAnsi="宋体" w:eastAsia="方正黑体简体"/>
          <w:sz w:val="32"/>
          <w:szCs w:val="32"/>
          <w:lang w:val="zh-CN"/>
        </w:rPr>
        <w:tab/>
      </w:r>
    </w:p>
    <w:p>
      <w:pPr>
        <w:adjustRightInd w:val="0"/>
        <w:snapToGrid w:val="0"/>
        <w:spacing w:line="560" w:lineRule="exact"/>
        <w:ind w:firstLine="720"/>
        <w:rPr>
          <w:rFonts w:ascii="方正仿宋简体" w:hAnsi="宋体" w:eastAsia="方正仿宋简体"/>
          <w:sz w:val="32"/>
          <w:szCs w:val="32"/>
          <w:lang w:val="zh-CN"/>
        </w:rPr>
      </w:pPr>
      <w:r>
        <w:rPr>
          <w:rFonts w:hint="eastAsia" w:ascii="方正仿宋简体" w:hAnsi="宋体" w:eastAsia="方正仿宋简体"/>
          <w:sz w:val="32"/>
          <w:szCs w:val="32"/>
          <w:lang w:val="zh-CN"/>
        </w:rPr>
        <w:t>（一）项目完成情况</w:t>
      </w:r>
    </w:p>
    <w:p>
      <w:pPr>
        <w:adjustRightInd w:val="0"/>
        <w:snapToGrid w:val="0"/>
        <w:spacing w:line="560" w:lineRule="exact"/>
        <w:ind w:firstLine="720"/>
        <w:rPr>
          <w:rFonts w:ascii="方正仿宋简体" w:hAnsi="宋体" w:eastAsia="方正仿宋简体"/>
          <w:sz w:val="32"/>
          <w:szCs w:val="32"/>
        </w:rPr>
      </w:pPr>
      <w:r>
        <w:rPr>
          <w:rFonts w:hint="eastAsia" w:ascii="方正仿宋简体" w:hAnsi="宋体" w:eastAsia="方正仿宋简体"/>
          <w:sz w:val="32"/>
          <w:szCs w:val="32"/>
          <w:lang w:val="zh-CN"/>
        </w:rPr>
        <w:t>项目全部完成预期目标，均达到数量计划值，质量良好、按时完成、未超预算，无资金结余，无违规违纪情况。</w:t>
      </w:r>
      <w:r>
        <w:rPr>
          <w:rFonts w:hint="eastAsia" w:ascii="方正仿宋简体" w:hAnsi="宋体" w:eastAsia="方正仿宋简体"/>
          <w:sz w:val="32"/>
          <w:szCs w:val="32"/>
        </w:rPr>
        <w:t xml:space="preserve">      </w:t>
      </w:r>
    </w:p>
    <w:p>
      <w:pPr>
        <w:adjustRightInd w:val="0"/>
        <w:snapToGrid w:val="0"/>
        <w:spacing w:line="560" w:lineRule="exact"/>
        <w:ind w:firstLine="720"/>
        <w:rPr>
          <w:rFonts w:ascii="方正仿宋简体" w:hAnsi="宋体" w:eastAsia="方正仿宋简体"/>
          <w:sz w:val="32"/>
          <w:szCs w:val="32"/>
          <w:lang w:val="zh-CN"/>
        </w:rPr>
      </w:pPr>
      <w:r>
        <w:rPr>
          <w:rFonts w:hint="eastAsia" w:ascii="方正仿宋简体" w:hAnsi="宋体" w:eastAsia="方正仿宋简体"/>
          <w:sz w:val="32"/>
          <w:szCs w:val="32"/>
          <w:lang w:val="zh-CN"/>
        </w:rPr>
        <w:t>（二）项目效益情况</w:t>
      </w:r>
    </w:p>
    <w:p>
      <w:pPr>
        <w:adjustRightInd w:val="0"/>
        <w:snapToGrid w:val="0"/>
        <w:spacing w:line="560" w:lineRule="exact"/>
        <w:ind w:firstLine="720"/>
        <w:rPr>
          <w:rFonts w:ascii="方正仿宋简体" w:hAnsi="宋体" w:eastAsia="方正仿宋简体"/>
          <w:sz w:val="32"/>
          <w:szCs w:val="32"/>
        </w:rPr>
      </w:pPr>
      <w:r>
        <w:rPr>
          <w:rFonts w:hint="eastAsia" w:ascii="方正仿宋简体" w:hAnsi="宋体" w:eastAsia="方正仿宋简体"/>
          <w:sz w:val="32"/>
          <w:szCs w:val="32"/>
          <w:lang w:val="zh-CN"/>
        </w:rPr>
        <w:t>项目取得了良好的社会效益。筹备巡视整改领导小组会议、专班会议</w:t>
      </w:r>
      <w:r>
        <w:rPr>
          <w:rFonts w:hint="eastAsia" w:ascii="方正仿宋简体" w:hAnsi="宋体" w:eastAsia="方正仿宋简体"/>
          <w:sz w:val="32"/>
          <w:szCs w:val="32"/>
        </w:rPr>
        <w:t>1</w:t>
      </w:r>
      <w:r>
        <w:rPr>
          <w:rFonts w:hint="eastAsia" w:ascii="方正仿宋简体" w:hAnsi="宋体" w:eastAsia="方正仿宋简体"/>
          <w:sz w:val="32"/>
          <w:szCs w:val="32"/>
          <w:lang w:val="zh-CN"/>
        </w:rPr>
        <w:t>次；完成整改问题达到90%；全年调度巡视整改情况</w:t>
      </w:r>
      <w:r>
        <w:rPr>
          <w:rFonts w:hint="eastAsia" w:ascii="方正仿宋简体" w:hAnsi="宋体" w:eastAsia="方正仿宋简体"/>
          <w:sz w:val="32"/>
          <w:szCs w:val="32"/>
        </w:rPr>
        <w:t>2</w:t>
      </w:r>
      <w:r>
        <w:rPr>
          <w:rFonts w:hint="eastAsia" w:ascii="方正仿宋简体" w:hAnsi="宋体" w:eastAsia="方正仿宋简体"/>
          <w:sz w:val="32"/>
          <w:szCs w:val="32"/>
          <w:lang w:val="zh-CN"/>
        </w:rPr>
        <w:t>次；全年开展专项督查1次，全年新建完善制度机制</w:t>
      </w:r>
      <w:r>
        <w:rPr>
          <w:rFonts w:hint="eastAsia" w:ascii="方正仿宋简体" w:hAnsi="宋体" w:eastAsia="方正仿宋简体"/>
          <w:sz w:val="32"/>
          <w:szCs w:val="32"/>
        </w:rPr>
        <w:t>5</w:t>
      </w:r>
      <w:r>
        <w:rPr>
          <w:rFonts w:hint="eastAsia" w:ascii="方正仿宋简体" w:hAnsi="宋体" w:eastAsia="方正仿宋简体"/>
          <w:sz w:val="32"/>
          <w:szCs w:val="32"/>
          <w:lang w:val="zh-CN"/>
        </w:rPr>
        <w:t>项</w:t>
      </w:r>
      <w:r>
        <w:rPr>
          <w:rFonts w:hint="eastAsia" w:ascii="方正仿宋简体" w:hAnsi="宋体" w:eastAsia="方正仿宋简体"/>
          <w:sz w:val="32"/>
          <w:szCs w:val="32"/>
        </w:rPr>
        <w:t>,报送全市整改落实报告1次，完成报送。</w:t>
      </w:r>
    </w:p>
    <w:p>
      <w:pPr>
        <w:adjustRightInd w:val="0"/>
        <w:snapToGrid w:val="0"/>
        <w:spacing w:line="560" w:lineRule="exact"/>
        <w:ind w:firstLine="720"/>
        <w:rPr>
          <w:rFonts w:ascii="方正仿宋简体" w:hAnsi="宋体" w:eastAsia="方正仿宋简体"/>
          <w:sz w:val="32"/>
          <w:szCs w:val="32"/>
          <w:lang w:val="zh-CN"/>
        </w:rPr>
      </w:pPr>
      <w:r>
        <w:rPr>
          <w:rFonts w:hint="eastAsia" w:ascii="方正仿宋简体" w:hAnsi="宋体" w:eastAsia="方正仿宋简体"/>
          <w:sz w:val="32"/>
          <w:szCs w:val="32"/>
          <w:lang w:val="zh-CN"/>
        </w:rPr>
        <w:t>项目的实施促进了巡视督查问题的整改落实。</w:t>
      </w:r>
    </w:p>
    <w:p>
      <w:pPr>
        <w:adjustRightInd w:val="0"/>
        <w:snapToGrid w:val="0"/>
        <w:spacing w:line="560" w:lineRule="exact"/>
        <w:ind w:firstLine="720"/>
        <w:rPr>
          <w:rFonts w:ascii="方正黑体简体" w:hAnsi="宋体" w:eastAsia="方正黑体简体"/>
          <w:sz w:val="32"/>
          <w:szCs w:val="32"/>
          <w:lang w:val="zh-CN"/>
        </w:rPr>
      </w:pPr>
      <w:r>
        <w:rPr>
          <w:rFonts w:hint="eastAsia" w:ascii="方正黑体简体" w:hAnsi="宋体" w:eastAsia="方正黑体简体"/>
          <w:sz w:val="32"/>
          <w:szCs w:val="32"/>
          <w:lang w:val="zh-CN"/>
        </w:rPr>
        <w:t>五、评价结论及建议</w:t>
      </w:r>
    </w:p>
    <w:p>
      <w:pPr>
        <w:adjustRightInd w:val="0"/>
        <w:snapToGrid w:val="0"/>
        <w:spacing w:line="560" w:lineRule="exact"/>
        <w:ind w:firstLine="720"/>
        <w:rPr>
          <w:rFonts w:ascii="方正楷体简体" w:hAnsi="宋体" w:eastAsia="方正楷体简体"/>
          <w:b/>
          <w:sz w:val="32"/>
          <w:szCs w:val="32"/>
          <w:lang w:val="zh-CN"/>
        </w:rPr>
      </w:pPr>
      <w:r>
        <w:rPr>
          <w:rFonts w:hint="eastAsia" w:ascii="方正楷体简体" w:hAnsi="宋体" w:eastAsia="方正楷体简体"/>
          <w:b/>
          <w:sz w:val="32"/>
          <w:szCs w:val="32"/>
          <w:lang w:val="zh-CN"/>
        </w:rPr>
        <w:t>（一）评价结论</w:t>
      </w:r>
    </w:p>
    <w:p>
      <w:pPr>
        <w:adjustRightInd w:val="0"/>
        <w:snapToGrid w:val="0"/>
        <w:spacing w:line="560" w:lineRule="exact"/>
        <w:ind w:firstLine="640" w:firstLineChars="200"/>
        <w:rPr>
          <w:rFonts w:ascii="方正仿宋简体" w:hAnsi="宋体" w:eastAsia="方正仿宋简体"/>
          <w:sz w:val="32"/>
          <w:szCs w:val="32"/>
          <w:bdr w:val="single" w:color="auto" w:sz="4" w:space="0"/>
        </w:rPr>
      </w:pPr>
      <w:r>
        <w:rPr>
          <w:rFonts w:hint="eastAsia" w:ascii="方正仿宋简体" w:hAnsi="宋体" w:eastAsia="方正仿宋简体"/>
          <w:sz w:val="32"/>
          <w:szCs w:val="32"/>
        </w:rPr>
        <w:t>项目管理良好，实施有序，绩效显著。均达到了预期目标</w:t>
      </w:r>
      <w:r>
        <w:rPr>
          <w:rFonts w:hint="eastAsia" w:ascii="方正仿宋简体" w:hAnsi="宋体" w:eastAsia="方正仿宋简体"/>
          <w:sz w:val="32"/>
          <w:szCs w:val="32"/>
          <w:lang w:val="zh-CN"/>
        </w:rPr>
        <w:t>。评价得分</w:t>
      </w:r>
      <w:r>
        <w:rPr>
          <w:rFonts w:hint="eastAsia" w:ascii="方正仿宋简体" w:hAnsi="宋体" w:eastAsia="方正仿宋简体"/>
          <w:sz w:val="32"/>
          <w:szCs w:val="32"/>
        </w:rPr>
        <w:t>99分。</w:t>
      </w:r>
    </w:p>
    <w:p>
      <w:pPr>
        <w:adjustRightInd w:val="0"/>
        <w:snapToGrid w:val="0"/>
        <w:spacing w:line="560" w:lineRule="exact"/>
        <w:ind w:firstLine="720"/>
        <w:rPr>
          <w:rFonts w:ascii="方正楷体简体" w:hAnsi="宋体" w:eastAsia="方正楷体简体"/>
          <w:b/>
          <w:sz w:val="32"/>
          <w:szCs w:val="32"/>
          <w:lang w:val="zh-CN"/>
        </w:rPr>
      </w:pPr>
      <w:r>
        <w:rPr>
          <w:rFonts w:hint="eastAsia" w:ascii="方正楷体简体" w:hAnsi="宋体" w:eastAsia="方正楷体简体"/>
          <w:b/>
          <w:sz w:val="32"/>
          <w:szCs w:val="32"/>
          <w:lang w:val="zh-CN"/>
        </w:rPr>
        <w:t>（二）存在的问题</w:t>
      </w:r>
    </w:p>
    <w:p>
      <w:pPr>
        <w:adjustRightInd w:val="0"/>
        <w:snapToGrid w:val="0"/>
        <w:spacing w:line="560" w:lineRule="exact"/>
        <w:ind w:firstLine="640" w:firstLineChars="200"/>
        <w:rPr>
          <w:rFonts w:ascii="方正仿宋简体" w:hAnsi="宋体" w:eastAsia="方正仿宋简体"/>
          <w:sz w:val="32"/>
          <w:szCs w:val="32"/>
          <w:lang w:val="zh-CN"/>
        </w:rPr>
      </w:pPr>
      <w:r>
        <w:rPr>
          <w:rFonts w:hint="eastAsia" w:ascii="方正仿宋简体" w:hAnsi="宋体" w:eastAsia="方正仿宋简体"/>
          <w:sz w:val="32"/>
          <w:szCs w:val="32"/>
          <w:lang w:val="zh-CN"/>
        </w:rPr>
        <w:t>报销进度较慢，项目结余资金</w:t>
      </w:r>
      <w:r>
        <w:rPr>
          <w:rFonts w:hint="eastAsia" w:ascii="方正仿宋简体" w:hAnsi="宋体" w:eastAsia="方正仿宋简体"/>
          <w:sz w:val="32"/>
          <w:szCs w:val="32"/>
        </w:rPr>
        <w:t>14.10万元。</w:t>
      </w:r>
    </w:p>
    <w:p>
      <w:pPr>
        <w:adjustRightInd w:val="0"/>
        <w:snapToGrid w:val="0"/>
        <w:spacing w:line="560" w:lineRule="exact"/>
        <w:ind w:firstLine="720"/>
        <w:rPr>
          <w:rFonts w:ascii="方正楷体简体" w:hAnsi="宋体" w:eastAsia="方正楷体简体"/>
          <w:b/>
          <w:sz w:val="32"/>
          <w:szCs w:val="32"/>
          <w:lang w:val="zh-CN"/>
        </w:rPr>
      </w:pPr>
      <w:r>
        <w:rPr>
          <w:rFonts w:hint="eastAsia" w:ascii="方正楷体简体" w:hAnsi="宋体" w:eastAsia="方正楷体简体"/>
          <w:b/>
          <w:sz w:val="32"/>
          <w:szCs w:val="32"/>
          <w:lang w:val="zh-CN"/>
        </w:rPr>
        <w:t>（三）相关建议</w:t>
      </w:r>
    </w:p>
    <w:p>
      <w:pPr>
        <w:adjustRightInd w:val="0"/>
        <w:snapToGrid w:val="0"/>
        <w:spacing w:line="560" w:lineRule="exact"/>
        <w:ind w:firstLine="640" w:firstLineChars="200"/>
        <w:rPr>
          <w:rFonts w:ascii="方正仿宋简体" w:hAnsi="宋体" w:eastAsia="方正仿宋简体"/>
          <w:sz w:val="32"/>
          <w:szCs w:val="32"/>
        </w:rPr>
      </w:pPr>
      <w:r>
        <w:rPr>
          <w:rFonts w:hint="eastAsia" w:ascii="方正仿宋简体" w:hAnsi="宋体" w:eastAsia="方正仿宋简体"/>
          <w:sz w:val="32"/>
          <w:szCs w:val="32"/>
          <w:lang w:val="zh-CN"/>
        </w:rPr>
        <w:t>一是加强业务培训，进一步提高工作人员财政资金绩效意识；二是进一步细化项目预算，严格控制各项费用，过紧日子；三是严格报销手续，督促工作人员及时报销。</w:t>
      </w:r>
    </w:p>
    <w:p>
      <w:pPr>
        <w:spacing w:line="600" w:lineRule="exact"/>
        <w:jc w:val="center"/>
        <w:outlineLvl w:val="0"/>
        <w:rPr>
          <w:rFonts w:ascii="黑体" w:hAnsi="黑体" w:eastAsia="黑体"/>
          <w:sz w:val="44"/>
          <w:szCs w:val="44"/>
        </w:rPr>
      </w:pPr>
    </w:p>
    <w:p>
      <w:pPr>
        <w:spacing w:line="572" w:lineRule="exact"/>
        <w:jc w:val="left"/>
        <w:outlineLvl w:val="0"/>
        <w:rPr>
          <w:rFonts w:ascii="仿宋_GB2312" w:hAnsi="仿宋_GB2312" w:eastAsia="黑体" w:cs="仿宋_GB2312"/>
          <w:sz w:val="32"/>
          <w:szCs w:val="32"/>
        </w:rPr>
      </w:pPr>
      <w:r>
        <w:rPr>
          <w:rFonts w:hint="eastAsia" w:ascii="黑体" w:hAnsi="黑体" w:eastAsia="黑体" w:cs="黑体"/>
          <w:sz w:val="32"/>
          <w:szCs w:val="32"/>
        </w:rPr>
        <w:t>附表</w:t>
      </w:r>
    </w:p>
    <w:tbl>
      <w:tblPr>
        <w:tblStyle w:val="15"/>
        <w:tblpPr w:leftFromText="180" w:rightFromText="180" w:vertAnchor="text" w:horzAnchor="page" w:tblpX="1287" w:tblpY="655"/>
        <w:tblOverlap w:val="never"/>
        <w:tblW w:w="9811" w:type="dxa"/>
        <w:tblInd w:w="0" w:type="dxa"/>
        <w:tblLayout w:type="fixed"/>
        <w:tblCellMar>
          <w:top w:w="0" w:type="dxa"/>
          <w:left w:w="108" w:type="dxa"/>
          <w:bottom w:w="0" w:type="dxa"/>
          <w:right w:w="108" w:type="dxa"/>
        </w:tblCellMar>
      </w:tblPr>
      <w:tblGrid>
        <w:gridCol w:w="1976"/>
        <w:gridCol w:w="1142"/>
        <w:gridCol w:w="1635"/>
        <w:gridCol w:w="1189"/>
        <w:gridCol w:w="1224"/>
        <w:gridCol w:w="2409"/>
        <w:gridCol w:w="236"/>
      </w:tblGrid>
      <w:tr>
        <w:tblPrEx>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widowControl/>
              <w:jc w:val="center"/>
              <w:textAlignment w:val="center"/>
              <w:rPr>
                <w:rFonts w:ascii="宋体" w:hAnsi="宋体" w:cs="宋体"/>
                <w:b/>
                <w:sz w:val="32"/>
                <w:szCs w:val="32"/>
              </w:rPr>
            </w:pPr>
            <w:r>
              <w:rPr>
                <w:rFonts w:hint="eastAsia" w:ascii="宋体" w:hAnsi="宋体" w:cs="宋体"/>
                <w:b/>
                <w:sz w:val="32"/>
                <w:szCs w:val="32"/>
              </w:rPr>
              <w:t>2021年部门预算项目绩效目标自评</w:t>
            </w:r>
          </w:p>
        </w:tc>
        <w:tc>
          <w:tcPr>
            <w:tcW w:w="234" w:type="dxa"/>
            <w:tcBorders>
              <w:top w:val="nil"/>
              <w:left w:val="nil"/>
              <w:bottom w:val="nil"/>
              <w:right w:val="nil"/>
            </w:tcBorders>
            <w:shd w:val="clear" w:color="auto" w:fill="auto"/>
            <w:vAlign w:val="center"/>
          </w:tcPr>
          <w:p>
            <w:pPr>
              <w:widowControl/>
              <w:jc w:val="center"/>
              <w:textAlignment w:val="center"/>
              <w:rPr>
                <w:rFonts w:ascii="宋体" w:hAnsi="宋体" w:cs="宋体"/>
                <w:b/>
                <w:kern w:val="0"/>
                <w:sz w:val="32"/>
                <w:szCs w:val="32"/>
                <w:lang w:bidi="ar"/>
              </w:rPr>
            </w:pPr>
          </w:p>
        </w:tc>
      </w:tr>
      <w:tr>
        <w:tblPrEx>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r>
              <w:rPr>
                <w:rFonts w:hint="eastAsia" w:ascii="宋体" w:hAnsi="宋体" w:cs="宋体"/>
                <w:sz w:val="24"/>
              </w:rPr>
              <w:t>301603</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rPr>
              <w:t>中共广元市委目标绩效管理办公室</w:t>
            </w:r>
          </w:p>
        </w:tc>
      </w:tr>
      <w:tr>
        <w:tblPrEx>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项目预算</w:t>
            </w:r>
            <w:r>
              <w:rPr>
                <w:rFonts w:hint="eastAsia" w:ascii="宋体" w:hAnsi="宋体" w:cs="宋体"/>
                <w:kern w:val="0"/>
                <w:sz w:val="24"/>
                <w:lang w:bidi="ar"/>
              </w:rPr>
              <w:br w:type="textWrapping"/>
            </w:r>
            <w:r>
              <w:rPr>
                <w:rFonts w:hint="eastAsia" w:ascii="宋体" w:hAnsi="宋体" w:cs="宋体"/>
                <w:kern w:val="0"/>
                <w:sz w:val="24"/>
                <w:lang w:bidi="ar"/>
              </w:rPr>
              <w:t>执行情况</w:t>
            </w:r>
            <w:r>
              <w:rPr>
                <w:rFonts w:hint="eastAsia" w:ascii="宋体" w:hAnsi="宋体" w:cs="宋体"/>
                <w:kern w:val="0"/>
                <w:sz w:val="24"/>
                <w:lang w:bidi="ar"/>
              </w:rPr>
              <w:br w:type="textWrapping"/>
            </w:r>
            <w:r>
              <w:rPr>
                <w:rFonts w:hint="eastAsia" w:ascii="宋体" w:hAnsi="宋体" w:cs="宋体"/>
                <w:kern w:val="0"/>
                <w:sz w:val="24"/>
                <w:lang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15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center"/>
              <w:rPr>
                <w:rFonts w:ascii="宋体" w:hAnsi="宋体" w:cs="宋体"/>
                <w:sz w:val="24"/>
              </w:rPr>
            </w:pPr>
            <w:r>
              <w:rPr>
                <w:rFonts w:hint="eastAsia" w:ascii="宋体" w:hAnsi="宋体" w:cs="宋体"/>
                <w:sz w:val="24"/>
              </w:rPr>
              <w:t>0.9</w:t>
            </w:r>
          </w:p>
        </w:tc>
      </w:tr>
      <w:tr>
        <w:tblPrEx>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lang w:bidi="ar"/>
              </w:rPr>
            </w:pPr>
            <w:r>
              <w:rPr>
                <w:rFonts w:hint="eastAsia" w:ascii="宋体" w:hAnsi="宋体" w:cs="宋体"/>
                <w:kern w:val="0"/>
                <w:sz w:val="24"/>
                <w:lang w:bidi="ar"/>
              </w:rPr>
              <w:t>其中：</w:t>
            </w:r>
          </w:p>
          <w:p>
            <w:pPr>
              <w:widowControl/>
              <w:spacing w:line="320" w:lineRule="exact"/>
              <w:jc w:val="left"/>
              <w:textAlignment w:val="center"/>
              <w:rPr>
                <w:rFonts w:ascii="宋体" w:hAnsi="宋体" w:cs="宋体"/>
                <w:sz w:val="24"/>
              </w:rPr>
            </w:pPr>
            <w:r>
              <w:rPr>
                <w:rFonts w:hint="eastAsia" w:ascii="宋体" w:hAnsi="宋体" w:cs="宋体"/>
                <w:kern w:val="0"/>
                <w:sz w:val="24"/>
                <w:lang w:bidi="ar"/>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15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lang w:bidi="ar"/>
              </w:rPr>
            </w:pPr>
            <w:r>
              <w:rPr>
                <w:rFonts w:hint="eastAsia" w:ascii="宋体" w:hAnsi="宋体" w:cs="宋体"/>
                <w:kern w:val="0"/>
                <w:sz w:val="24"/>
                <w:lang w:bidi="ar"/>
              </w:rPr>
              <w:t>其中：</w:t>
            </w:r>
          </w:p>
          <w:p>
            <w:pPr>
              <w:widowControl/>
              <w:spacing w:line="320" w:lineRule="exact"/>
              <w:jc w:val="left"/>
              <w:textAlignment w:val="center"/>
              <w:rPr>
                <w:rFonts w:ascii="宋体" w:hAnsi="宋体" w:cs="宋体"/>
                <w:sz w:val="24"/>
              </w:rPr>
            </w:pPr>
            <w:r>
              <w:rPr>
                <w:rFonts w:hint="eastAsia" w:ascii="宋体" w:hAnsi="宋体" w:cs="宋体"/>
                <w:kern w:val="0"/>
                <w:sz w:val="24"/>
                <w:lang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r>
              <w:rPr>
                <w:rFonts w:hint="eastAsia" w:ascii="宋体" w:hAnsi="宋体" w:cs="宋体"/>
                <w:sz w:val="24"/>
              </w:rPr>
              <w:t>0.9</w:t>
            </w:r>
          </w:p>
        </w:tc>
      </w:tr>
      <w:tr>
        <w:tblPrEx>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p>
        </w:tc>
      </w:tr>
      <w:tr>
        <w:tblPrEx>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4"/>
                <w:lang w:bidi="ar"/>
              </w:rPr>
            </w:pPr>
            <w:r>
              <w:rPr>
                <w:rFonts w:hint="eastAsia" w:ascii="宋体" w:hAnsi="宋体" w:cs="宋体"/>
                <w:kern w:val="0"/>
                <w:sz w:val="24"/>
                <w:lang w:bidi="ar"/>
              </w:rPr>
              <w:t>年度总体目标</w:t>
            </w:r>
          </w:p>
          <w:p>
            <w:pPr>
              <w:widowControl/>
              <w:spacing w:line="320" w:lineRule="exact"/>
              <w:jc w:val="center"/>
              <w:textAlignment w:val="center"/>
              <w:rPr>
                <w:rFonts w:ascii="宋体" w:hAnsi="宋体" w:cs="宋体"/>
                <w:sz w:val="24"/>
              </w:rPr>
            </w:pPr>
            <w:r>
              <w:rPr>
                <w:rFonts w:hint="eastAsia" w:ascii="宋体" w:hAnsi="宋体" w:cs="宋体"/>
                <w:kern w:val="0"/>
                <w:sz w:val="24"/>
                <w:lang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目标实际完成情况</w:t>
            </w:r>
          </w:p>
        </w:tc>
      </w:tr>
      <w:tr>
        <w:tblPrEx>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ascii="宋体" w:hAnsi="宋体" w:cs="宋体"/>
                <w:sz w:val="24"/>
              </w:rPr>
              <w:t>负责统筹市本级和利州区、昭化区、朝天区省委巡视整改日常工作，加强工作调度，及时开展“回头看”。筹备召开巡视整改领导小组会议，研究巡视整改重点难点问题，定期向省委巡视工作领导小组报送工作报告。</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rPr>
              <w:t>负责统筹市本级和利州区、昭化区、朝天区省委巡视整改日常工作，加强工作调度，及时开展“回头看”。筹备召开巡视整改领导小组会议，研究巡视整改重点难点问题，定期向省委巡视工作领导小组报送工作报告。</w:t>
            </w:r>
          </w:p>
        </w:tc>
      </w:tr>
    </w:tbl>
    <w:p>
      <w:pPr>
        <w:spacing w:line="600" w:lineRule="exact"/>
        <w:jc w:val="center"/>
        <w:outlineLvl w:val="0"/>
        <w:rPr>
          <w:rFonts w:ascii="黑体" w:hAnsi="黑体" w:eastAsia="黑体"/>
          <w:sz w:val="44"/>
          <w:szCs w:val="44"/>
        </w:rPr>
      </w:pPr>
    </w:p>
    <w:tbl>
      <w:tblPr>
        <w:tblStyle w:val="15"/>
        <w:tblW w:w="9580" w:type="dxa"/>
        <w:tblInd w:w="-514" w:type="dxa"/>
        <w:tblLayout w:type="autofit"/>
        <w:tblCellMar>
          <w:top w:w="0" w:type="dxa"/>
          <w:left w:w="108" w:type="dxa"/>
          <w:bottom w:w="0" w:type="dxa"/>
          <w:right w:w="108" w:type="dxa"/>
        </w:tblCellMar>
      </w:tblPr>
      <w:tblGrid>
        <w:gridCol w:w="940"/>
        <w:gridCol w:w="1030"/>
        <w:gridCol w:w="1180"/>
        <w:gridCol w:w="1940"/>
        <w:gridCol w:w="1990"/>
        <w:gridCol w:w="2500"/>
      </w:tblGrid>
      <w:tr>
        <w:tblPrEx>
          <w:tblCellMar>
            <w:top w:w="0" w:type="dxa"/>
            <w:left w:w="108" w:type="dxa"/>
            <w:bottom w:w="0" w:type="dxa"/>
            <w:right w:w="108" w:type="dxa"/>
          </w:tblCellMar>
        </w:tblPrEx>
        <w:trPr>
          <w:trHeight w:val="767" w:hRule="atLeast"/>
        </w:trPr>
        <w:tc>
          <w:tcPr>
            <w:tcW w:w="9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年度</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绩效</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指标</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完成</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情况</w:t>
            </w:r>
          </w:p>
        </w:tc>
        <w:tc>
          <w:tcPr>
            <w:tcW w:w="1030" w:type="dxa"/>
            <w:tcBorders>
              <w:top w:val="single" w:color="000000" w:sz="4" w:space="0"/>
              <w:left w:val="single" w:color="auto"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一级指标</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二级指标</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三级指标</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指标值（包含数字及文字描述）</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实际完成指标值（包含数字及文字描述）</w:t>
            </w:r>
          </w:p>
        </w:tc>
      </w:tr>
      <w:tr>
        <w:tblPrEx>
          <w:tblCellMar>
            <w:top w:w="0" w:type="dxa"/>
            <w:left w:w="108" w:type="dxa"/>
            <w:bottom w:w="0" w:type="dxa"/>
            <w:right w:w="108" w:type="dxa"/>
          </w:tblCellMar>
        </w:tblPrEx>
        <w:trPr>
          <w:trHeight w:val="918" w:hRule="atLeast"/>
        </w:trPr>
        <w:tc>
          <w:tcPr>
            <w:tcW w:w="9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p>
        </w:tc>
        <w:tc>
          <w:tcPr>
            <w:tcW w:w="1030"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项目完成指标</w:t>
            </w:r>
          </w:p>
        </w:tc>
        <w:tc>
          <w:tcPr>
            <w:tcW w:w="11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数量指标</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 xml:space="preserve"> 指标1：筹备巡视整改有关会议次数</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筹备巡视整改领导小组会议、专班会议3次以上</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1次</w:t>
            </w:r>
          </w:p>
        </w:tc>
      </w:tr>
      <w:tr>
        <w:tblPrEx>
          <w:tblCellMar>
            <w:top w:w="0" w:type="dxa"/>
            <w:left w:w="108" w:type="dxa"/>
            <w:bottom w:w="0" w:type="dxa"/>
            <w:right w:w="108" w:type="dxa"/>
          </w:tblCellMar>
        </w:tblPrEx>
        <w:trPr>
          <w:trHeight w:val="918" w:hRule="atLeast"/>
        </w:trPr>
        <w:tc>
          <w:tcPr>
            <w:tcW w:w="9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p>
        </w:tc>
        <w:tc>
          <w:tcPr>
            <w:tcW w:w="103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 xml:space="preserve"> 指标2：省委巡视反馈广元问题整改进度</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完成整改问题达到90%</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完成</w:t>
            </w:r>
          </w:p>
        </w:tc>
      </w:tr>
      <w:tr>
        <w:tblPrEx>
          <w:tblCellMar>
            <w:top w:w="0" w:type="dxa"/>
            <w:left w:w="108" w:type="dxa"/>
            <w:bottom w:w="0" w:type="dxa"/>
            <w:right w:w="108" w:type="dxa"/>
          </w:tblCellMar>
        </w:tblPrEx>
        <w:trPr>
          <w:trHeight w:val="728" w:hRule="atLeast"/>
        </w:trPr>
        <w:tc>
          <w:tcPr>
            <w:tcW w:w="9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p>
        </w:tc>
        <w:tc>
          <w:tcPr>
            <w:tcW w:w="103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 xml:space="preserve"> 指标3：调度巡视整改落实情况</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全年调度巡视整改情况3次以上</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完成2次</w:t>
            </w:r>
          </w:p>
        </w:tc>
      </w:tr>
      <w:tr>
        <w:tblPrEx>
          <w:tblCellMar>
            <w:top w:w="0" w:type="dxa"/>
            <w:left w:w="108" w:type="dxa"/>
            <w:bottom w:w="0" w:type="dxa"/>
            <w:right w:w="108" w:type="dxa"/>
          </w:tblCellMar>
        </w:tblPrEx>
        <w:trPr>
          <w:trHeight w:val="728" w:hRule="atLeast"/>
        </w:trPr>
        <w:tc>
          <w:tcPr>
            <w:tcW w:w="9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p>
        </w:tc>
        <w:tc>
          <w:tcPr>
            <w:tcW w:w="103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 xml:space="preserve"> 指标4：开展巡视整改专项督查</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全年开展专项督查1次</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完成</w:t>
            </w:r>
          </w:p>
        </w:tc>
      </w:tr>
      <w:tr>
        <w:tblPrEx>
          <w:tblCellMar>
            <w:top w:w="0" w:type="dxa"/>
            <w:left w:w="108" w:type="dxa"/>
            <w:bottom w:w="0" w:type="dxa"/>
            <w:right w:w="108" w:type="dxa"/>
          </w:tblCellMar>
        </w:tblPrEx>
        <w:trPr>
          <w:trHeight w:val="918" w:hRule="atLeast"/>
        </w:trPr>
        <w:tc>
          <w:tcPr>
            <w:tcW w:w="9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p>
        </w:tc>
        <w:tc>
          <w:tcPr>
            <w:tcW w:w="103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 xml:space="preserve"> 指标5：推动完成制度机制建设项数</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全年新建完善制度机制8项以上</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完成5项</w:t>
            </w:r>
          </w:p>
        </w:tc>
      </w:tr>
      <w:tr>
        <w:tblPrEx>
          <w:tblCellMar>
            <w:top w:w="0" w:type="dxa"/>
            <w:left w:w="108" w:type="dxa"/>
            <w:bottom w:w="0" w:type="dxa"/>
            <w:right w:w="108" w:type="dxa"/>
          </w:tblCellMar>
        </w:tblPrEx>
        <w:trPr>
          <w:trHeight w:val="670" w:hRule="atLeast"/>
        </w:trPr>
        <w:tc>
          <w:tcPr>
            <w:tcW w:w="9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p>
        </w:tc>
        <w:tc>
          <w:tcPr>
            <w:tcW w:w="103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8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color w:val="000000"/>
                <w:sz w:val="24"/>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 xml:space="preserve"> 指标6：报送整改落实情况</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报送全市整改落实报告1次</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完成</w:t>
            </w:r>
          </w:p>
        </w:tc>
      </w:tr>
      <w:tr>
        <w:tblPrEx>
          <w:tblCellMar>
            <w:top w:w="0" w:type="dxa"/>
            <w:left w:w="108" w:type="dxa"/>
            <w:bottom w:w="0" w:type="dxa"/>
            <w:right w:w="108" w:type="dxa"/>
          </w:tblCellMar>
        </w:tblPrEx>
        <w:trPr>
          <w:trHeight w:val="646" w:hRule="atLeast"/>
        </w:trPr>
        <w:tc>
          <w:tcPr>
            <w:tcW w:w="9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p>
        </w:tc>
        <w:tc>
          <w:tcPr>
            <w:tcW w:w="1030"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ascii="宋体" w:hAnsi="宋体" w:cs="宋体"/>
                <w:color w:val="000000"/>
                <w:sz w:val="24"/>
              </w:rPr>
            </w:pP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时效指标</w:t>
            </w:r>
          </w:p>
        </w:tc>
        <w:tc>
          <w:tcPr>
            <w:tcW w:w="1940"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 xml:space="preserve"> 指标1：报送整改落实情况时间</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2021年12月30日前报送</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完成报送</w:t>
            </w:r>
          </w:p>
        </w:tc>
      </w:tr>
    </w:tbl>
    <w:p>
      <w:pPr>
        <w:spacing w:line="600" w:lineRule="exact"/>
        <w:jc w:val="center"/>
        <w:outlineLvl w:val="0"/>
        <w:rPr>
          <w:rFonts w:ascii="黑体" w:hAnsi="黑体" w:eastAsia="黑体"/>
          <w:sz w:val="44"/>
          <w:szCs w:val="44"/>
        </w:rPr>
      </w:pPr>
    </w:p>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outlineLvl w:val="0"/>
        <w:rPr>
          <w:rFonts w:ascii="黑体" w:hAnsi="黑体" w:eastAsia="黑体"/>
          <w:sz w:val="44"/>
          <w:szCs w:val="44"/>
        </w:rPr>
      </w:pPr>
    </w:p>
    <w:p>
      <w:pPr>
        <w:spacing w:line="600" w:lineRule="exact"/>
        <w:outlineLvl w:val="0"/>
        <w:rPr>
          <w:rFonts w:ascii="黑体" w:hAnsi="黑体" w:eastAsia="黑体"/>
          <w:sz w:val="44"/>
          <w:szCs w:val="44"/>
        </w:rPr>
      </w:pPr>
    </w:p>
    <w:p>
      <w:pPr>
        <w:spacing w:line="600" w:lineRule="exact"/>
        <w:outlineLvl w:val="0"/>
        <w:rPr>
          <w:rFonts w:ascii="黑体" w:hAnsi="黑体" w:eastAsia="黑体"/>
          <w:sz w:val="44"/>
          <w:szCs w:val="44"/>
        </w:rPr>
      </w:pPr>
    </w:p>
    <w:p>
      <w:pPr>
        <w:spacing w:line="600" w:lineRule="exact"/>
        <w:outlineLvl w:val="0"/>
        <w:rPr>
          <w:rFonts w:ascii="黑体" w:hAnsi="黑体" w:eastAsia="黑体"/>
          <w:sz w:val="44"/>
          <w:szCs w:val="44"/>
        </w:rPr>
      </w:pPr>
    </w:p>
    <w:p>
      <w:pPr>
        <w:spacing w:line="600" w:lineRule="exact"/>
        <w:outlineLvl w:val="0"/>
        <w:rPr>
          <w:rFonts w:ascii="黑体" w:hAnsi="黑体" w:eastAsia="黑体"/>
          <w:sz w:val="44"/>
          <w:szCs w:val="44"/>
        </w:rPr>
      </w:pPr>
    </w:p>
    <w:p>
      <w:pPr>
        <w:spacing w:line="600" w:lineRule="exact"/>
        <w:outlineLvl w:val="0"/>
        <w:rPr>
          <w:rFonts w:ascii="黑体" w:hAnsi="黑体" w:eastAsia="黑体"/>
          <w:sz w:val="44"/>
          <w:szCs w:val="44"/>
        </w:rPr>
      </w:pPr>
    </w:p>
    <w:p>
      <w:pPr>
        <w:spacing w:line="600" w:lineRule="exact"/>
        <w:outlineLvl w:val="0"/>
        <w:rPr>
          <w:rFonts w:ascii="黑体" w:hAnsi="黑体" w:eastAsia="黑体"/>
          <w:sz w:val="44"/>
          <w:szCs w:val="44"/>
        </w:rPr>
      </w:pPr>
    </w:p>
    <w:p>
      <w:pPr>
        <w:spacing w:line="600" w:lineRule="exact"/>
        <w:outlineLvl w:val="0"/>
        <w:rPr>
          <w:rFonts w:ascii="黑体" w:hAnsi="黑体" w:eastAsia="黑体"/>
          <w:sz w:val="44"/>
          <w:szCs w:val="44"/>
        </w:rPr>
      </w:pPr>
    </w:p>
    <w:p>
      <w:pPr>
        <w:spacing w:line="600" w:lineRule="exact"/>
        <w:outlineLvl w:val="0"/>
        <w:rPr>
          <w:rFonts w:ascii="黑体" w:hAnsi="黑体" w:eastAsia="黑体"/>
          <w:sz w:val="44"/>
          <w:szCs w:val="44"/>
        </w:rPr>
      </w:pPr>
    </w:p>
    <w:p>
      <w:pPr>
        <w:spacing w:line="600" w:lineRule="exact"/>
        <w:outlineLvl w:val="0"/>
        <w:rPr>
          <w:rFonts w:ascii="黑体" w:hAnsi="黑体" w:eastAsia="黑体"/>
          <w:sz w:val="44"/>
          <w:szCs w:val="44"/>
        </w:rPr>
      </w:pPr>
    </w:p>
    <w:p>
      <w:pPr>
        <w:spacing w:line="600" w:lineRule="exact"/>
        <w:outlineLvl w:val="0"/>
        <w:rPr>
          <w:rFonts w:ascii="黑体" w:hAnsi="黑体" w:eastAsia="黑体"/>
          <w:sz w:val="44"/>
          <w:szCs w:val="44"/>
        </w:rPr>
      </w:pPr>
    </w:p>
    <w:p>
      <w:pPr>
        <w:spacing w:line="600" w:lineRule="exact"/>
        <w:ind w:firstLine="2200" w:firstLineChars="500"/>
        <w:outlineLvl w:val="0"/>
        <w:rPr>
          <w:rFonts w:ascii="黑体" w:hAnsi="黑体" w:eastAsia="黑体"/>
          <w:sz w:val="44"/>
          <w:szCs w:val="44"/>
        </w:rPr>
      </w:pPr>
    </w:p>
    <w:p>
      <w:pPr>
        <w:pStyle w:val="2"/>
        <w:ind w:firstLine="640"/>
        <w:rPr>
          <w:rFonts w:hint="eastAsia"/>
        </w:rPr>
      </w:pPr>
    </w:p>
    <w:p>
      <w:pPr>
        <w:spacing w:line="600" w:lineRule="exact"/>
        <w:ind w:firstLine="2200" w:firstLineChars="500"/>
        <w:outlineLvl w:val="0"/>
        <w:rPr>
          <w:rStyle w:val="28"/>
          <w:rFonts w:ascii="黑体" w:hAnsi="黑体" w:eastAsia="黑体"/>
          <w:b w:val="0"/>
        </w:rPr>
      </w:pPr>
      <w:r>
        <w:rPr>
          <w:rFonts w:hint="eastAsia" w:ascii="黑体" w:hAnsi="黑体" w:eastAsia="黑体"/>
          <w:sz w:val="44"/>
          <w:szCs w:val="44"/>
        </w:rPr>
        <w:t>第</w:t>
      </w:r>
      <w:r>
        <w:rPr>
          <w:rStyle w:val="28"/>
          <w:rFonts w:hint="eastAsia" w:ascii="黑体" w:hAnsi="黑体" w:eastAsia="黑体"/>
          <w:b w:val="0"/>
        </w:rPr>
        <w:t>五部分 附表</w:t>
      </w:r>
      <w:bookmarkEnd w:id="51"/>
      <w:bookmarkEnd w:id="53"/>
      <w:bookmarkStart w:id="54" w:name="_Toc15396619"/>
    </w:p>
    <w:p/>
    <w:p>
      <w:pPr>
        <w:pStyle w:val="6"/>
        <w:rPr>
          <w:rFonts w:ascii="仿宋" w:hAnsi="仿宋" w:eastAsia="仿宋"/>
        </w:rPr>
      </w:pPr>
      <w:r>
        <w:rPr>
          <w:rFonts w:hint="eastAsia" w:ascii="仿宋" w:hAnsi="仿宋" w:eastAsia="仿宋"/>
          <w:b w:val="0"/>
        </w:rPr>
        <w:t>一、收</w:t>
      </w:r>
      <w:r>
        <w:rPr>
          <w:rStyle w:val="29"/>
          <w:rFonts w:hint="eastAsia" w:ascii="仿宋" w:hAnsi="仿宋" w:eastAsia="仿宋"/>
          <w:b w:val="0"/>
          <w:bCs w:val="0"/>
        </w:rPr>
        <w:t>入支出决算总表</w:t>
      </w:r>
      <w:bookmarkEnd w:id="54"/>
    </w:p>
    <w:p>
      <w:pPr>
        <w:pStyle w:val="6"/>
        <w:rPr>
          <w:rFonts w:ascii="仿宋" w:hAnsi="仿宋" w:eastAsia="仿宋"/>
        </w:rPr>
      </w:pPr>
      <w:bookmarkStart w:id="55" w:name="_Toc15396620"/>
      <w:r>
        <w:rPr>
          <w:rFonts w:hint="eastAsia" w:ascii="仿宋" w:hAnsi="仿宋" w:eastAsia="仿宋"/>
          <w:b w:val="0"/>
        </w:rPr>
        <w:t>二、收</w:t>
      </w:r>
      <w:r>
        <w:rPr>
          <w:rStyle w:val="29"/>
          <w:rFonts w:hint="eastAsia" w:ascii="仿宋" w:hAnsi="仿宋" w:eastAsia="仿宋"/>
          <w:b w:val="0"/>
          <w:bCs w:val="0"/>
        </w:rPr>
        <w:t>入决算表</w:t>
      </w:r>
      <w:bookmarkEnd w:id="55"/>
    </w:p>
    <w:p>
      <w:pPr>
        <w:pStyle w:val="6"/>
        <w:rPr>
          <w:rFonts w:ascii="仿宋" w:hAnsi="仿宋" w:eastAsia="仿宋"/>
        </w:rPr>
      </w:pPr>
      <w:bookmarkStart w:id="56" w:name="_Toc15396621"/>
      <w:r>
        <w:rPr>
          <w:rStyle w:val="29"/>
          <w:rFonts w:hint="eastAsia" w:ascii="仿宋" w:hAnsi="仿宋" w:eastAsia="仿宋"/>
          <w:b w:val="0"/>
          <w:bCs w:val="0"/>
        </w:rPr>
        <w:t>三、</w:t>
      </w:r>
      <w:r>
        <w:rPr>
          <w:rFonts w:hint="eastAsia" w:ascii="仿宋" w:hAnsi="仿宋" w:eastAsia="仿宋"/>
          <w:b w:val="0"/>
        </w:rPr>
        <w:t>支</w:t>
      </w:r>
      <w:r>
        <w:rPr>
          <w:rStyle w:val="29"/>
          <w:rFonts w:hint="eastAsia" w:ascii="仿宋" w:hAnsi="仿宋" w:eastAsia="仿宋"/>
          <w:b w:val="0"/>
          <w:bCs w:val="0"/>
        </w:rPr>
        <w:t>出决算表</w:t>
      </w:r>
      <w:bookmarkEnd w:id="56"/>
    </w:p>
    <w:p>
      <w:pPr>
        <w:pStyle w:val="6"/>
        <w:rPr>
          <w:rFonts w:ascii="仿宋" w:hAnsi="仿宋" w:eastAsia="仿宋"/>
          <w:b w:val="0"/>
        </w:rPr>
      </w:pPr>
      <w:bookmarkStart w:id="57" w:name="_Toc15396622"/>
      <w:r>
        <w:rPr>
          <w:rStyle w:val="29"/>
          <w:rFonts w:hint="eastAsia" w:ascii="仿宋" w:hAnsi="仿宋" w:eastAsia="仿宋"/>
          <w:b w:val="0"/>
          <w:bCs w:val="0"/>
        </w:rPr>
        <w:t>四、</w:t>
      </w:r>
      <w:r>
        <w:rPr>
          <w:rFonts w:hint="eastAsia" w:ascii="仿宋" w:hAnsi="仿宋" w:eastAsia="仿宋"/>
          <w:b w:val="0"/>
        </w:rPr>
        <w:t>财</w:t>
      </w:r>
      <w:r>
        <w:rPr>
          <w:rStyle w:val="29"/>
          <w:rFonts w:hint="eastAsia" w:ascii="仿宋" w:hAnsi="仿宋" w:eastAsia="仿宋"/>
          <w:b w:val="0"/>
          <w:bCs w:val="0"/>
        </w:rPr>
        <w:t>政拨款收入支出决算总表</w:t>
      </w:r>
      <w:bookmarkEnd w:id="57"/>
    </w:p>
    <w:p>
      <w:pPr>
        <w:pStyle w:val="6"/>
        <w:rPr>
          <w:rStyle w:val="29"/>
          <w:rFonts w:ascii="仿宋" w:hAnsi="仿宋" w:eastAsia="仿宋"/>
          <w:b w:val="0"/>
          <w:bCs w:val="0"/>
        </w:rPr>
      </w:pPr>
      <w:bookmarkStart w:id="58" w:name="_Toc15396623"/>
      <w:r>
        <w:rPr>
          <w:rStyle w:val="29"/>
          <w:rFonts w:hint="eastAsia" w:ascii="仿宋" w:hAnsi="仿宋" w:eastAsia="仿宋"/>
          <w:b w:val="0"/>
          <w:bCs w:val="0"/>
        </w:rPr>
        <w:t>五、</w:t>
      </w:r>
      <w:r>
        <w:rPr>
          <w:rFonts w:hint="eastAsia" w:ascii="仿宋" w:hAnsi="仿宋" w:eastAsia="仿宋"/>
          <w:b w:val="0"/>
        </w:rPr>
        <w:t>财</w:t>
      </w:r>
      <w:r>
        <w:rPr>
          <w:rStyle w:val="29"/>
          <w:rFonts w:hint="eastAsia" w:ascii="仿宋" w:hAnsi="仿宋" w:eastAsia="仿宋"/>
          <w:b w:val="0"/>
          <w:bCs w:val="0"/>
        </w:rPr>
        <w:t>政拨款支出决算明细表</w:t>
      </w:r>
      <w:bookmarkEnd w:id="58"/>
      <w:bookmarkStart w:id="59" w:name="_Toc15396624"/>
    </w:p>
    <w:p>
      <w:pPr>
        <w:pStyle w:val="6"/>
        <w:rPr>
          <w:rFonts w:ascii="仿宋" w:hAnsi="仿宋" w:eastAsia="仿宋"/>
        </w:rPr>
      </w:pPr>
      <w:r>
        <w:rPr>
          <w:rStyle w:val="29"/>
          <w:rFonts w:hint="eastAsia" w:ascii="仿宋" w:hAnsi="仿宋" w:eastAsia="仿宋"/>
          <w:b w:val="0"/>
          <w:bCs w:val="0"/>
        </w:rPr>
        <w:t>六、</w:t>
      </w:r>
      <w:r>
        <w:rPr>
          <w:rFonts w:hint="eastAsia" w:ascii="仿宋" w:hAnsi="仿宋" w:eastAsia="仿宋"/>
          <w:b w:val="0"/>
        </w:rPr>
        <w:t>一</w:t>
      </w:r>
      <w:r>
        <w:rPr>
          <w:rStyle w:val="29"/>
          <w:rFonts w:hint="eastAsia" w:ascii="仿宋" w:hAnsi="仿宋" w:eastAsia="仿宋"/>
          <w:b w:val="0"/>
          <w:bCs w:val="0"/>
        </w:rPr>
        <w:t>般公共预算财政拨款支出决算表</w:t>
      </w:r>
      <w:bookmarkEnd w:id="59"/>
    </w:p>
    <w:p>
      <w:pPr>
        <w:pStyle w:val="6"/>
        <w:rPr>
          <w:rFonts w:ascii="仿宋" w:hAnsi="仿宋" w:eastAsia="仿宋"/>
        </w:rPr>
      </w:pPr>
      <w:bookmarkStart w:id="60" w:name="_Toc15396625"/>
      <w:r>
        <w:rPr>
          <w:rStyle w:val="29"/>
          <w:rFonts w:hint="eastAsia" w:ascii="仿宋" w:hAnsi="仿宋" w:eastAsia="仿宋"/>
          <w:b w:val="0"/>
          <w:bCs w:val="0"/>
        </w:rPr>
        <w:t>七、</w:t>
      </w:r>
      <w:r>
        <w:rPr>
          <w:rFonts w:hint="eastAsia" w:ascii="仿宋" w:hAnsi="仿宋" w:eastAsia="仿宋"/>
          <w:b w:val="0"/>
        </w:rPr>
        <w:t>一</w:t>
      </w:r>
      <w:r>
        <w:rPr>
          <w:rStyle w:val="29"/>
          <w:rFonts w:hint="eastAsia" w:ascii="仿宋" w:hAnsi="仿宋" w:eastAsia="仿宋"/>
          <w:b w:val="0"/>
          <w:bCs w:val="0"/>
        </w:rPr>
        <w:t>般公共预算财政拨款支出决算明细表</w:t>
      </w:r>
      <w:bookmarkEnd w:id="60"/>
    </w:p>
    <w:p>
      <w:pPr>
        <w:pStyle w:val="6"/>
        <w:rPr>
          <w:rFonts w:ascii="仿宋" w:hAnsi="仿宋" w:eastAsia="仿宋"/>
        </w:rPr>
      </w:pPr>
      <w:bookmarkStart w:id="61" w:name="_Toc15396626"/>
      <w:r>
        <w:rPr>
          <w:rStyle w:val="29"/>
          <w:rFonts w:hint="eastAsia" w:ascii="仿宋" w:hAnsi="仿宋" w:eastAsia="仿宋"/>
          <w:b w:val="0"/>
          <w:bCs w:val="0"/>
        </w:rPr>
        <w:t>八、</w:t>
      </w:r>
      <w:r>
        <w:rPr>
          <w:rFonts w:hint="eastAsia" w:ascii="仿宋" w:hAnsi="仿宋" w:eastAsia="仿宋"/>
          <w:b w:val="0"/>
        </w:rPr>
        <w:t>一</w:t>
      </w:r>
      <w:r>
        <w:rPr>
          <w:rStyle w:val="29"/>
          <w:rFonts w:hint="eastAsia" w:ascii="仿宋" w:hAnsi="仿宋" w:eastAsia="仿宋"/>
          <w:b w:val="0"/>
          <w:bCs w:val="0"/>
        </w:rPr>
        <w:t>般公共预算财政拨款基本支出决算表</w:t>
      </w:r>
      <w:bookmarkEnd w:id="61"/>
    </w:p>
    <w:p>
      <w:pPr>
        <w:pStyle w:val="6"/>
        <w:rPr>
          <w:rFonts w:ascii="仿宋" w:hAnsi="仿宋" w:eastAsia="仿宋"/>
        </w:rPr>
      </w:pPr>
      <w:bookmarkStart w:id="62" w:name="_Toc15396627"/>
      <w:r>
        <w:rPr>
          <w:rStyle w:val="29"/>
          <w:rFonts w:hint="eastAsia" w:ascii="仿宋" w:hAnsi="仿宋" w:eastAsia="仿宋"/>
          <w:b w:val="0"/>
          <w:bCs w:val="0"/>
        </w:rPr>
        <w:t>九、</w:t>
      </w:r>
      <w:r>
        <w:rPr>
          <w:rFonts w:hint="eastAsia" w:ascii="仿宋" w:hAnsi="仿宋" w:eastAsia="仿宋"/>
          <w:b w:val="0"/>
        </w:rPr>
        <w:t>一</w:t>
      </w:r>
      <w:r>
        <w:rPr>
          <w:rStyle w:val="29"/>
          <w:rFonts w:hint="eastAsia" w:ascii="仿宋" w:hAnsi="仿宋" w:eastAsia="仿宋"/>
          <w:b w:val="0"/>
          <w:bCs w:val="0"/>
        </w:rPr>
        <w:t>般公共预算财政拨款项目支出决算表</w:t>
      </w:r>
      <w:bookmarkEnd w:id="62"/>
    </w:p>
    <w:p>
      <w:pPr>
        <w:pStyle w:val="6"/>
        <w:rPr>
          <w:rFonts w:ascii="仿宋" w:hAnsi="仿宋" w:eastAsia="仿宋"/>
        </w:rPr>
      </w:pPr>
      <w:bookmarkStart w:id="63" w:name="_Toc15396628"/>
      <w:r>
        <w:rPr>
          <w:rStyle w:val="29"/>
          <w:rFonts w:hint="eastAsia" w:ascii="仿宋" w:hAnsi="仿宋" w:eastAsia="仿宋"/>
          <w:b w:val="0"/>
          <w:bCs w:val="0"/>
        </w:rPr>
        <w:t>十、</w:t>
      </w:r>
      <w:r>
        <w:rPr>
          <w:rFonts w:hint="eastAsia" w:ascii="仿宋" w:hAnsi="仿宋" w:eastAsia="仿宋"/>
          <w:b w:val="0"/>
        </w:rPr>
        <w:t>一</w:t>
      </w:r>
      <w:r>
        <w:rPr>
          <w:rStyle w:val="29"/>
          <w:rFonts w:hint="eastAsia" w:ascii="仿宋" w:hAnsi="仿宋" w:eastAsia="仿宋"/>
          <w:b w:val="0"/>
          <w:bCs w:val="0"/>
        </w:rPr>
        <w:t>般公共预算财政拨款“三公”经费支出决算表</w:t>
      </w:r>
      <w:bookmarkEnd w:id="63"/>
    </w:p>
    <w:p>
      <w:pPr>
        <w:pStyle w:val="6"/>
        <w:rPr>
          <w:rFonts w:ascii="仿宋" w:hAnsi="仿宋" w:eastAsia="仿宋"/>
        </w:rPr>
      </w:pPr>
      <w:bookmarkStart w:id="64" w:name="_Toc15396629"/>
      <w:r>
        <w:rPr>
          <w:rStyle w:val="29"/>
          <w:rFonts w:hint="eastAsia" w:ascii="仿宋" w:hAnsi="仿宋" w:eastAsia="仿宋"/>
          <w:b w:val="0"/>
          <w:bCs w:val="0"/>
        </w:rPr>
        <w:t>十一、</w:t>
      </w:r>
      <w:r>
        <w:rPr>
          <w:rFonts w:hint="eastAsia" w:ascii="仿宋" w:hAnsi="仿宋" w:eastAsia="仿宋"/>
          <w:b w:val="0"/>
        </w:rPr>
        <w:t>政</w:t>
      </w:r>
      <w:r>
        <w:rPr>
          <w:rStyle w:val="29"/>
          <w:rFonts w:hint="eastAsia" w:ascii="仿宋" w:hAnsi="仿宋" w:eastAsia="仿宋"/>
          <w:b w:val="0"/>
          <w:bCs w:val="0"/>
        </w:rPr>
        <w:t>府性基金预算财政拨款收入支出决算表</w:t>
      </w:r>
      <w:bookmarkEnd w:id="64"/>
    </w:p>
    <w:p>
      <w:pPr>
        <w:pStyle w:val="6"/>
        <w:rPr>
          <w:rFonts w:ascii="仿宋" w:hAnsi="仿宋" w:eastAsia="仿宋"/>
        </w:rPr>
      </w:pPr>
      <w:bookmarkStart w:id="65" w:name="_Toc15396630"/>
      <w:r>
        <w:rPr>
          <w:rStyle w:val="29"/>
          <w:rFonts w:hint="eastAsia" w:ascii="仿宋" w:hAnsi="仿宋" w:eastAsia="仿宋"/>
          <w:b w:val="0"/>
          <w:bCs w:val="0"/>
        </w:rPr>
        <w:t>十二、</w:t>
      </w:r>
      <w:r>
        <w:rPr>
          <w:rFonts w:hint="eastAsia" w:ascii="仿宋" w:hAnsi="仿宋" w:eastAsia="仿宋"/>
          <w:b w:val="0"/>
        </w:rPr>
        <w:t>政</w:t>
      </w:r>
      <w:r>
        <w:rPr>
          <w:rStyle w:val="29"/>
          <w:rFonts w:hint="eastAsia" w:ascii="仿宋" w:hAnsi="仿宋" w:eastAsia="仿宋"/>
          <w:b w:val="0"/>
          <w:bCs w:val="0"/>
        </w:rPr>
        <w:t>府性基金预算财政拨款“三公”经费支出决算表</w:t>
      </w:r>
      <w:bookmarkEnd w:id="65"/>
    </w:p>
    <w:p>
      <w:pPr>
        <w:pStyle w:val="6"/>
        <w:rPr>
          <w:rStyle w:val="29"/>
          <w:rFonts w:ascii="仿宋" w:hAnsi="仿宋" w:eastAsia="仿宋"/>
          <w:b w:val="0"/>
          <w:bCs w:val="0"/>
        </w:rPr>
      </w:pPr>
      <w:bookmarkStart w:id="66" w:name="_Toc15396631"/>
      <w:r>
        <w:rPr>
          <w:rStyle w:val="29"/>
          <w:rFonts w:hint="eastAsia" w:ascii="仿宋" w:hAnsi="仿宋" w:eastAsia="仿宋"/>
          <w:b w:val="0"/>
          <w:bCs w:val="0"/>
        </w:rPr>
        <w:t>十三、</w:t>
      </w:r>
      <w:r>
        <w:rPr>
          <w:rFonts w:hint="eastAsia" w:ascii="仿宋" w:hAnsi="仿宋" w:eastAsia="仿宋"/>
          <w:b w:val="0"/>
        </w:rPr>
        <w:t>国</w:t>
      </w:r>
      <w:r>
        <w:rPr>
          <w:rStyle w:val="29"/>
          <w:rFonts w:hint="eastAsia" w:ascii="仿宋" w:hAnsi="仿宋" w:eastAsia="仿宋"/>
          <w:b w:val="0"/>
          <w:bCs w:val="0"/>
        </w:rPr>
        <w:t>有资本经营预算财政拨款收入支出决算表</w:t>
      </w:r>
      <w:bookmarkEnd w:id="66"/>
    </w:p>
    <w:p>
      <w:pPr>
        <w:rPr>
          <w:rFonts w:eastAsia="仿宋"/>
        </w:rPr>
      </w:pPr>
      <w:r>
        <w:rPr>
          <w:rStyle w:val="29"/>
          <w:rFonts w:hint="eastAsia" w:ascii="仿宋" w:hAnsi="仿宋" w:eastAsia="仿宋"/>
          <w:b w:val="0"/>
          <w:bCs w:val="0"/>
        </w:rPr>
        <w:t>十四、国有资本经营预算财政拨款支出决算表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_GB2312">
    <w:altName w:val="Arial Unicode MS"/>
    <w:panose1 w:val="02010609030101010101"/>
    <w:charset w:val="86"/>
    <w:family w:val="modern"/>
    <w:pitch w:val="default"/>
    <w:sig w:usb0="00000000" w:usb1="0000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方正小标宋简体">
    <w:altName w:val="Arial Unicode MS"/>
    <w:panose1 w:val="02000000000000000000"/>
    <w:charset w:val="86"/>
    <w:family w:val="script"/>
    <w:pitch w:val="default"/>
    <w:sig w:usb0="00000000" w:usb1="00000000" w:usb2="00000012" w:usb3="00000000" w:csb0="00040001" w:csb1="00000000"/>
  </w:font>
  <w:font w:name="方正楷体简体">
    <w:altName w:val="宋体"/>
    <w:panose1 w:val="02010601030101010101"/>
    <w:charset w:val="86"/>
    <w:family w:val="auto"/>
    <w:pitch w:val="default"/>
    <w:sig w:usb0="00000000" w:usb1="00000000" w:usb2="00000000" w:usb3="00000000" w:csb0="00040000" w:csb1="00000000"/>
  </w:font>
  <w:font w:name="方正仿宋简体">
    <w:altName w:val="Arial Unicode MS"/>
    <w:panose1 w:val="03000509000000000000"/>
    <w:charset w:val="86"/>
    <w:family w:val="auto"/>
    <w:pitch w:val="default"/>
    <w:sig w:usb0="00000000" w:usb1="0000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0F3C52" w:usb2="00000016" w:usb3="00000000" w:csb0="0004001F" w:csb1="00000000"/>
  </w:font>
  <w:font w:name="Tahoma">
    <w:panose1 w:val="020B0604030504040204"/>
    <w:charset w:val="00"/>
    <w:family w:val="auto"/>
    <w:pitch w:val="default"/>
    <w:sig w:usb0="61007A87" w:usb1="80000000"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1"/>
          <w:jc w:val="center"/>
        </w:pPr>
        <w:r>
          <w:fldChar w:fldCharType="begin"/>
        </w:r>
        <w:r>
          <w:instrText xml:space="preserve">PAGE   \* MERGEFORMAT</w:instrText>
        </w:r>
        <w:r>
          <w:fldChar w:fldCharType="separate"/>
        </w:r>
        <w:r>
          <w:rPr>
            <w:lang w:val="zh-CN"/>
          </w:rPr>
          <w:t>21</w:t>
        </w:r>
        <w:r>
          <w:fldChar w:fldCharType="end"/>
        </w:r>
      </w:p>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E8F763"/>
    <w:multiLevelType w:val="singleLevel"/>
    <w:tmpl w:val="C0E8F763"/>
    <w:lvl w:ilvl="0" w:tentative="0">
      <w:start w:val="1"/>
      <w:numFmt w:val="decimal"/>
      <w:suff w:val="space"/>
      <w:lvlText w:val="%1."/>
      <w:lvlJc w:val="left"/>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D54BE9F4"/>
    <w:multiLevelType w:val="singleLevel"/>
    <w:tmpl w:val="D54BE9F4"/>
    <w:lvl w:ilvl="0" w:tentative="0">
      <w:start w:val="2"/>
      <w:numFmt w:val="decimal"/>
      <w:suff w:val="nothing"/>
      <w:lvlText w:val="%1．"/>
      <w:lvlJc w:val="left"/>
    </w:lvl>
  </w:abstractNum>
  <w:abstractNum w:abstractNumId="3">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59271687"/>
    <w:multiLevelType w:val="singleLevel"/>
    <w:tmpl w:val="59271687"/>
    <w:lvl w:ilvl="0" w:tentative="0">
      <w:start w:val="3"/>
      <w:numFmt w:val="decimal"/>
      <w:suff w:val="nothing"/>
      <w:lvlText w:val="%1．"/>
      <w:lvlJc w:val="left"/>
    </w:lvl>
  </w:abstractNum>
  <w:num w:numId="1">
    <w:abstractNumId w:val="4"/>
  </w:num>
  <w:num w:numId="2">
    <w:abstractNumId w:val="1"/>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3NGY4YjFlODJmODUzZTBkM2YwMzgwZTQzN2FlNjYifQ=="/>
  </w:docVars>
  <w:rsids>
    <w:rsidRoot w:val="00F1361C"/>
    <w:rsid w:val="00005229"/>
    <w:rsid w:val="000222C6"/>
    <w:rsid w:val="0002549F"/>
    <w:rsid w:val="000468DB"/>
    <w:rsid w:val="0006487A"/>
    <w:rsid w:val="00065F8F"/>
    <w:rsid w:val="00070A43"/>
    <w:rsid w:val="00074E85"/>
    <w:rsid w:val="000768F2"/>
    <w:rsid w:val="00081C8C"/>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3576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C090A"/>
    <w:rsid w:val="002D539D"/>
    <w:rsid w:val="002D6D05"/>
    <w:rsid w:val="002F1818"/>
    <w:rsid w:val="002F2B5F"/>
    <w:rsid w:val="002F567B"/>
    <w:rsid w:val="003216A9"/>
    <w:rsid w:val="00335A74"/>
    <w:rsid w:val="0036561B"/>
    <w:rsid w:val="0037013F"/>
    <w:rsid w:val="00380C92"/>
    <w:rsid w:val="00394642"/>
    <w:rsid w:val="003A484F"/>
    <w:rsid w:val="003A4883"/>
    <w:rsid w:val="003B0BE0"/>
    <w:rsid w:val="003B0C1B"/>
    <w:rsid w:val="003B688C"/>
    <w:rsid w:val="003C0291"/>
    <w:rsid w:val="003C39AE"/>
    <w:rsid w:val="003C7B60"/>
    <w:rsid w:val="003D0C0F"/>
    <w:rsid w:val="003D1FB2"/>
    <w:rsid w:val="003D66DA"/>
    <w:rsid w:val="003E1310"/>
    <w:rsid w:val="003E29FC"/>
    <w:rsid w:val="003E6F55"/>
    <w:rsid w:val="00406254"/>
    <w:rsid w:val="004223DE"/>
    <w:rsid w:val="00434489"/>
    <w:rsid w:val="00437085"/>
    <w:rsid w:val="00440B9B"/>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A5274"/>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C04"/>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4EB8"/>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8E7659"/>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5508"/>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24DCF"/>
    <w:rsid w:val="00B310B9"/>
    <w:rsid w:val="00B35F3F"/>
    <w:rsid w:val="00B36CBB"/>
    <w:rsid w:val="00B425E0"/>
    <w:rsid w:val="00B440AA"/>
    <w:rsid w:val="00B44B70"/>
    <w:rsid w:val="00B53C56"/>
    <w:rsid w:val="00B57DAF"/>
    <w:rsid w:val="00B77EA6"/>
    <w:rsid w:val="00B81598"/>
    <w:rsid w:val="00B841F1"/>
    <w:rsid w:val="00B944D6"/>
    <w:rsid w:val="00BB4DF0"/>
    <w:rsid w:val="00BB6A90"/>
    <w:rsid w:val="00BC289F"/>
    <w:rsid w:val="00BC2D50"/>
    <w:rsid w:val="00BC50EF"/>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2634"/>
    <w:rsid w:val="00D34E7C"/>
    <w:rsid w:val="00D35489"/>
    <w:rsid w:val="00D36AFE"/>
    <w:rsid w:val="00D51276"/>
    <w:rsid w:val="00D7035F"/>
    <w:rsid w:val="00D93D98"/>
    <w:rsid w:val="00DA634F"/>
    <w:rsid w:val="00DA65AC"/>
    <w:rsid w:val="00DB1913"/>
    <w:rsid w:val="00DC410D"/>
    <w:rsid w:val="00DC5A81"/>
    <w:rsid w:val="00DC68CA"/>
    <w:rsid w:val="00DC7CBA"/>
    <w:rsid w:val="00DD73B7"/>
    <w:rsid w:val="00DF28BC"/>
    <w:rsid w:val="00DF34B9"/>
    <w:rsid w:val="00E01053"/>
    <w:rsid w:val="00E07ACF"/>
    <w:rsid w:val="00E101DA"/>
    <w:rsid w:val="00E331A1"/>
    <w:rsid w:val="00E33202"/>
    <w:rsid w:val="00E336A9"/>
    <w:rsid w:val="00E472B1"/>
    <w:rsid w:val="00E50624"/>
    <w:rsid w:val="00E568DF"/>
    <w:rsid w:val="00E64269"/>
    <w:rsid w:val="00E82267"/>
    <w:rsid w:val="00E853CE"/>
    <w:rsid w:val="00E867B6"/>
    <w:rsid w:val="00EA010F"/>
    <w:rsid w:val="00EA1F6A"/>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BDE"/>
    <w:rsid w:val="00F87E96"/>
    <w:rsid w:val="00FA23E8"/>
    <w:rsid w:val="00FA4BA4"/>
    <w:rsid w:val="00FD3CC1"/>
    <w:rsid w:val="00FF1E02"/>
    <w:rsid w:val="00FF30B4"/>
    <w:rsid w:val="013F05CD"/>
    <w:rsid w:val="03493930"/>
    <w:rsid w:val="03D55649"/>
    <w:rsid w:val="04597F7B"/>
    <w:rsid w:val="04875928"/>
    <w:rsid w:val="090C58B7"/>
    <w:rsid w:val="09AD17C7"/>
    <w:rsid w:val="09E862D6"/>
    <w:rsid w:val="0A2032A3"/>
    <w:rsid w:val="0A552F20"/>
    <w:rsid w:val="0B85518F"/>
    <w:rsid w:val="0B8A37D8"/>
    <w:rsid w:val="0BF75EA4"/>
    <w:rsid w:val="0C0B13B7"/>
    <w:rsid w:val="0CAE55EA"/>
    <w:rsid w:val="0CE26D19"/>
    <w:rsid w:val="0D772ADE"/>
    <w:rsid w:val="0DD11367"/>
    <w:rsid w:val="0F2E09A0"/>
    <w:rsid w:val="0FE23209"/>
    <w:rsid w:val="10197612"/>
    <w:rsid w:val="10244F84"/>
    <w:rsid w:val="10C055FF"/>
    <w:rsid w:val="118107EC"/>
    <w:rsid w:val="11DD6519"/>
    <w:rsid w:val="12934CCE"/>
    <w:rsid w:val="13695EBC"/>
    <w:rsid w:val="13A939DC"/>
    <w:rsid w:val="152E4A94"/>
    <w:rsid w:val="16667003"/>
    <w:rsid w:val="16AE06EA"/>
    <w:rsid w:val="16BB723D"/>
    <w:rsid w:val="175D530D"/>
    <w:rsid w:val="18015F3F"/>
    <w:rsid w:val="189F111C"/>
    <w:rsid w:val="19842CCB"/>
    <w:rsid w:val="19B3311B"/>
    <w:rsid w:val="1A256B2C"/>
    <w:rsid w:val="1A676BA1"/>
    <w:rsid w:val="1BE8440E"/>
    <w:rsid w:val="1CB20E1B"/>
    <w:rsid w:val="1D155CEE"/>
    <w:rsid w:val="1D5F28F4"/>
    <w:rsid w:val="1DD80471"/>
    <w:rsid w:val="1FCF709B"/>
    <w:rsid w:val="20F57F95"/>
    <w:rsid w:val="219002CD"/>
    <w:rsid w:val="240371BF"/>
    <w:rsid w:val="2410059D"/>
    <w:rsid w:val="242A0AD8"/>
    <w:rsid w:val="2482091A"/>
    <w:rsid w:val="25307900"/>
    <w:rsid w:val="25C741E6"/>
    <w:rsid w:val="264B78B3"/>
    <w:rsid w:val="27842671"/>
    <w:rsid w:val="29A557B8"/>
    <w:rsid w:val="29FD04D3"/>
    <w:rsid w:val="2A366CEE"/>
    <w:rsid w:val="2A4F6264"/>
    <w:rsid w:val="2AA115C7"/>
    <w:rsid w:val="2ABE7A3E"/>
    <w:rsid w:val="2C78044B"/>
    <w:rsid w:val="2D3675AB"/>
    <w:rsid w:val="2D923C7A"/>
    <w:rsid w:val="2E5933BD"/>
    <w:rsid w:val="2ED925B6"/>
    <w:rsid w:val="2EE547F8"/>
    <w:rsid w:val="2EFA178C"/>
    <w:rsid w:val="2EFB7608"/>
    <w:rsid w:val="2F7D5469"/>
    <w:rsid w:val="301D4907"/>
    <w:rsid w:val="30B46D73"/>
    <w:rsid w:val="30C50216"/>
    <w:rsid w:val="31352C91"/>
    <w:rsid w:val="313C1E8F"/>
    <w:rsid w:val="3178234C"/>
    <w:rsid w:val="319F7F4E"/>
    <w:rsid w:val="31B75A91"/>
    <w:rsid w:val="33D9483B"/>
    <w:rsid w:val="341B4385"/>
    <w:rsid w:val="35727C2D"/>
    <w:rsid w:val="357C2B31"/>
    <w:rsid w:val="358961CC"/>
    <w:rsid w:val="36DA64AF"/>
    <w:rsid w:val="37927340"/>
    <w:rsid w:val="383B2EA0"/>
    <w:rsid w:val="39205EDF"/>
    <w:rsid w:val="397B153E"/>
    <w:rsid w:val="39AD6474"/>
    <w:rsid w:val="39AE70AB"/>
    <w:rsid w:val="3B57364B"/>
    <w:rsid w:val="3C0C0783"/>
    <w:rsid w:val="3C470037"/>
    <w:rsid w:val="3DF241DC"/>
    <w:rsid w:val="3F795B0E"/>
    <w:rsid w:val="3F9F3A96"/>
    <w:rsid w:val="3FB2543B"/>
    <w:rsid w:val="3FD6269C"/>
    <w:rsid w:val="40350D30"/>
    <w:rsid w:val="41E47BBA"/>
    <w:rsid w:val="4312489D"/>
    <w:rsid w:val="44327FA1"/>
    <w:rsid w:val="44E85B4D"/>
    <w:rsid w:val="45F033F5"/>
    <w:rsid w:val="46C329DE"/>
    <w:rsid w:val="487A1F90"/>
    <w:rsid w:val="493C27E9"/>
    <w:rsid w:val="496F39ED"/>
    <w:rsid w:val="49907450"/>
    <w:rsid w:val="49E512F8"/>
    <w:rsid w:val="49F66C27"/>
    <w:rsid w:val="49FF41D3"/>
    <w:rsid w:val="4A185DC8"/>
    <w:rsid w:val="4B324120"/>
    <w:rsid w:val="4BE068DB"/>
    <w:rsid w:val="4BF6002B"/>
    <w:rsid w:val="4C0D53F3"/>
    <w:rsid w:val="4DED42EB"/>
    <w:rsid w:val="4DED4EE8"/>
    <w:rsid w:val="4ECA2196"/>
    <w:rsid w:val="4ECE2238"/>
    <w:rsid w:val="4F5410B2"/>
    <w:rsid w:val="4F83504C"/>
    <w:rsid w:val="501A5AF4"/>
    <w:rsid w:val="51DB4B86"/>
    <w:rsid w:val="539723B8"/>
    <w:rsid w:val="53A07FA6"/>
    <w:rsid w:val="54CD1B11"/>
    <w:rsid w:val="55333C3E"/>
    <w:rsid w:val="570436E8"/>
    <w:rsid w:val="57EB73A4"/>
    <w:rsid w:val="5ADA64EC"/>
    <w:rsid w:val="5B470DE0"/>
    <w:rsid w:val="5B946378"/>
    <w:rsid w:val="5D726A9F"/>
    <w:rsid w:val="5E4E6F4F"/>
    <w:rsid w:val="5F5D7A32"/>
    <w:rsid w:val="600225EA"/>
    <w:rsid w:val="60B07839"/>
    <w:rsid w:val="6258155C"/>
    <w:rsid w:val="62B420AC"/>
    <w:rsid w:val="636B5174"/>
    <w:rsid w:val="636D6A1B"/>
    <w:rsid w:val="647D0506"/>
    <w:rsid w:val="648F2BA3"/>
    <w:rsid w:val="64CA39A1"/>
    <w:rsid w:val="659E4C5E"/>
    <w:rsid w:val="66181058"/>
    <w:rsid w:val="666367EB"/>
    <w:rsid w:val="675259FE"/>
    <w:rsid w:val="67A61DFE"/>
    <w:rsid w:val="67DD018E"/>
    <w:rsid w:val="68635175"/>
    <w:rsid w:val="68F505B4"/>
    <w:rsid w:val="68F9687F"/>
    <w:rsid w:val="6A465F96"/>
    <w:rsid w:val="6A99742E"/>
    <w:rsid w:val="6C2E5C39"/>
    <w:rsid w:val="6C4A05C8"/>
    <w:rsid w:val="6DFB3C95"/>
    <w:rsid w:val="6E4542D1"/>
    <w:rsid w:val="6ECC7969"/>
    <w:rsid w:val="6FC0028C"/>
    <w:rsid w:val="72734D90"/>
    <w:rsid w:val="72BB29ED"/>
    <w:rsid w:val="72F13B80"/>
    <w:rsid w:val="73AC4576"/>
    <w:rsid w:val="73B94D90"/>
    <w:rsid w:val="73F85952"/>
    <w:rsid w:val="73FF7129"/>
    <w:rsid w:val="742B73E1"/>
    <w:rsid w:val="744C207C"/>
    <w:rsid w:val="744C6562"/>
    <w:rsid w:val="74B74F61"/>
    <w:rsid w:val="752939C6"/>
    <w:rsid w:val="767F9004"/>
    <w:rsid w:val="76C3359C"/>
    <w:rsid w:val="77FFF5D2"/>
    <w:rsid w:val="79E7B28D"/>
    <w:rsid w:val="7A2119B3"/>
    <w:rsid w:val="7C775BAB"/>
    <w:rsid w:val="7CEC445A"/>
    <w:rsid w:val="7DCD751B"/>
    <w:rsid w:val="7E01407B"/>
    <w:rsid w:val="7E8F6641"/>
    <w:rsid w:val="7EDF7BB6"/>
    <w:rsid w:val="7EE317E0"/>
    <w:rsid w:val="7F0864D9"/>
    <w:rsid w:val="7F1F0A99"/>
    <w:rsid w:val="7F9F20EE"/>
    <w:rsid w:val="8FE6FF53"/>
    <w:rsid w:val="9E3A10E2"/>
    <w:rsid w:val="A7BF13DA"/>
    <w:rsid w:val="BBFC8115"/>
    <w:rsid w:val="E3FB178D"/>
    <w:rsid w:val="F2E1F9D4"/>
    <w:rsid w:val="F73F4188"/>
    <w:rsid w:val="F7880819"/>
    <w:rsid w:val="FBFE6504"/>
    <w:rsid w:val="FD7F6CB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99"/>
    <w:pPr>
      <w:spacing w:line="576" w:lineRule="exact"/>
      <w:ind w:firstLine="420" w:firstLineChars="200"/>
    </w:pPr>
    <w:rPr>
      <w:rFonts w:eastAsia="仿宋_GB2312"/>
      <w:sz w:val="32"/>
    </w:rPr>
  </w:style>
  <w:style w:type="paragraph" w:styleId="3">
    <w:name w:val="Body Text Indent"/>
    <w:basedOn w:val="1"/>
    <w:semiHidden/>
    <w:qFormat/>
    <w:uiPriority w:val="99"/>
    <w:pPr>
      <w:spacing w:after="120"/>
      <w:ind w:left="420" w:leftChars="200"/>
    </w:pPr>
  </w:style>
  <w:style w:type="paragraph" w:styleId="4">
    <w:name w:val="index 5"/>
    <w:basedOn w:val="1"/>
    <w:next w:val="1"/>
    <w:qFormat/>
    <w:uiPriority w:val="0"/>
    <w:pPr>
      <w:ind w:left="1680"/>
    </w:pPr>
  </w:style>
  <w:style w:type="paragraph" w:styleId="8">
    <w:name w:val="Body Text"/>
    <w:basedOn w:val="1"/>
    <w:link w:val="25"/>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page number"/>
    <w:basedOn w:val="16"/>
    <w:qFormat/>
    <w:uiPriority w:val="0"/>
  </w:style>
  <w:style w:type="character" w:styleId="19">
    <w:name w:val="Hyperlink"/>
    <w:basedOn w:val="16"/>
    <w:unhideWhenUsed/>
    <w:qFormat/>
    <w:uiPriority w:val="99"/>
    <w:rPr>
      <w:color w:val="0000FF" w:themeColor="hyperlink"/>
      <w:u w:val="single"/>
      <w14:textFill>
        <w14:solidFill>
          <w14:schemeClr w14:val="hlink"/>
        </w14:solidFill>
      </w14:textFill>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8"/>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5"/>
    <w:qFormat/>
    <w:uiPriority w:val="9"/>
    <w:rPr>
      <w:rFonts w:ascii="Times New Roman" w:hAnsi="Times New Roman"/>
      <w:b/>
      <w:bCs/>
      <w:kern w:val="44"/>
      <w:sz w:val="44"/>
      <w:szCs w:val="44"/>
    </w:rPr>
  </w:style>
  <w:style w:type="character" w:customStyle="1" w:styleId="29">
    <w:name w:val="标题 2 Char"/>
    <w:basedOn w:val="16"/>
    <w:link w:val="6"/>
    <w:qFormat/>
    <w:uiPriority w:val="9"/>
    <w:rPr>
      <w:rFonts w:asciiTheme="majorHAnsi" w:hAnsiTheme="majorHAnsi" w:eastAsiaTheme="majorEastAsia" w:cstheme="majorBidi"/>
      <w:b/>
      <w:bCs/>
      <w:kern w:val="2"/>
      <w:sz w:val="32"/>
      <w:szCs w:val="32"/>
    </w:rPr>
  </w:style>
  <w:style w:type="paragraph" w:customStyle="1" w:styleId="30">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10"/>
    <w:semiHidden/>
    <w:qFormat/>
    <w:uiPriority w:val="99"/>
    <w:rPr>
      <w:rFonts w:ascii="Times New Roman" w:hAnsi="Times New Roman"/>
      <w:kern w:val="2"/>
      <w:sz w:val="18"/>
      <w:szCs w:val="18"/>
    </w:rPr>
  </w:style>
  <w:style w:type="character" w:customStyle="1" w:styleId="32">
    <w:name w:val="标题 3 Char"/>
    <w:basedOn w:val="16"/>
    <w:link w:val="7"/>
    <w:qFormat/>
    <w:uiPriority w:val="9"/>
    <w:rPr>
      <w:rFonts w:ascii="Times New Roman" w:hAnsi="Times New Roman"/>
      <w:b/>
      <w:bCs/>
      <w:kern w:val="2"/>
      <w:sz w:val="32"/>
      <w:szCs w:val="32"/>
    </w:rPr>
  </w:style>
  <w:style w:type="paragraph" w:customStyle="1" w:styleId="33">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NormalCharacter"/>
    <w:link w:val="35"/>
    <w:semiHidden/>
    <w:qFormat/>
    <w:uiPriority w:val="0"/>
    <w:rPr>
      <w:rFonts w:ascii="Calibri" w:hAnsi="Calibri" w:eastAsia="宋体" w:cs="Times New Roman"/>
      <w:sz w:val="21"/>
      <w:szCs w:val="21"/>
    </w:rPr>
  </w:style>
  <w:style w:type="paragraph" w:customStyle="1" w:styleId="35">
    <w:name w:val="UserStyle_1"/>
    <w:basedOn w:val="1"/>
    <w:next w:val="1"/>
    <w:link w:val="34"/>
    <w:qFormat/>
    <w:uiPriority w:val="0"/>
    <w:pPr>
      <w:spacing w:line="240" w:lineRule="atLeast"/>
      <w:ind w:left="420" w:firstLine="420"/>
      <w:jc w:val="left"/>
    </w:pPr>
    <w:rPr>
      <w:rFonts w:ascii="Calibri" w:hAnsi="Calibri"/>
      <w:szCs w:val="21"/>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 </a:t>
            </a:r>
            <a:r>
              <a:rPr lang="en-US" altLang="zh-CN"/>
              <a:t>2020</a:t>
            </a:r>
            <a:r>
              <a:rPr lang="zh-CN" altLang="en-US"/>
              <a:t>年、</a:t>
            </a:r>
            <a:r>
              <a:rPr lang="en-US" altLang="zh-CN"/>
              <a:t>2021</a:t>
            </a:r>
            <a:r>
              <a:rPr lang="zh-CN" altLang="en-US"/>
              <a:t>年收支决算总计变动情况图</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收、支总计</c:v>
                </c:pt>
              </c:strCache>
            </c:strRef>
          </c:tx>
          <c:spPr>
            <a:solidFill>
              <a:schemeClr val="accent1"/>
            </a:solidFill>
            <a:ln>
              <a:noFill/>
            </a:ln>
            <a:effectLst/>
          </c:spPr>
          <c:invertIfNegative val="0"/>
          <c:dLbls>
            <c:delete val="1"/>
          </c:dLbls>
          <c:cat>
            <c:strRef>
              <c:f>Sheet1!$A$2:$A$3</c:f>
              <c:strCache>
                <c:ptCount val="2"/>
                <c:pt idx="0">
                  <c:v>2020年</c:v>
                </c:pt>
                <c:pt idx="1">
                  <c:v>2021年</c:v>
                </c:pt>
              </c:strCache>
            </c:strRef>
          </c:cat>
          <c:val>
            <c:numRef>
              <c:f>Sheet1!$B$2:$B$3</c:f>
              <c:numCache>
                <c:formatCode>General</c:formatCode>
                <c:ptCount val="2"/>
                <c:pt idx="0">
                  <c:v>332.81</c:v>
                </c:pt>
                <c:pt idx="1">
                  <c:v>365.26</c:v>
                </c:pt>
              </c:numCache>
            </c:numRef>
          </c:val>
        </c:ser>
        <c:dLbls>
          <c:showLegendKey val="0"/>
          <c:showVal val="0"/>
          <c:showCatName val="0"/>
          <c:showSerName val="0"/>
          <c:showPercent val="0"/>
          <c:showBubbleSize val="0"/>
        </c:dLbls>
        <c:gapWidth val="75"/>
        <c:overlap val="-65"/>
        <c:axId val="-1558316592"/>
        <c:axId val="-1558322032"/>
        <c:extLst>
          <c:ext xmlns:c15="http://schemas.microsoft.com/office/drawing/2012/chart" uri="{02D57815-91ED-43cb-92C2-25804820EDAC}">
            <c15:filteredBarSeries>
              <c15:ser>
                <c:idx val="1"/>
                <c:order val="1"/>
                <c:tx>
                  <c:strRef>
                    <c:extLst>
                      <c:ext uri="{02D57815-91ED-43cb-92C2-25804820EDAC}">
                        <c15:formulaRef>
                          <c15:sqref>Sheet1!$C$1</c15:sqref>
                        </c15:formulaRef>
                      </c:ext>
                    </c:extLst>
                    <c:strCache>
                      <c:ptCount val="1"/>
                      <c:pt idx="0">
                        <c:v/>
                      </c:pt>
                    </c:strCache>
                  </c:strRef>
                </c:tx>
                <c:spPr>
                  <a:solidFill>
                    <a:schemeClr val="accent2"/>
                  </a:solidFill>
                  <a:ln>
                    <a:noFill/>
                  </a:ln>
                  <a:effectLst/>
                </c:spPr>
                <c:invertIfNegative val="0"/>
                <c:dLbls>
                  <c:delete val="1"/>
                </c:dLbls>
                <c:cat>
                  <c:strRef>
                    <c:extLst>
                      <c:ext uri="{02D57815-91ED-43cb-92C2-25804820EDAC}">
                        <c15:fullRef>
                          <c15:sqref/>
                        </c15:fullRef>
                        <c15:formulaRef>
                          <c15:sqref>Sheet1!$A$2:$A$3</c15:sqref>
                        </c15:formulaRef>
                      </c:ext>
                    </c:extLst>
                    <c:strCache>
                      <c:ptCount val="2"/>
                      <c:pt idx="0">
                        <c:v>2020年</c:v>
                      </c:pt>
                      <c:pt idx="1">
                        <c:v>2021年</c:v>
                      </c:pt>
                    </c:strCache>
                  </c:strRef>
                </c:cat>
                <c:val>
                  <c:numRef>
                    <c:extLst>
                      <c:ext uri="{02D57815-91ED-43cb-92C2-25804820EDAC}">
                        <c15:formulaRef>
                          <c15:sqref>Sheet1!$C$2:$C$3</c15:sqref>
                        </c15:formulaRef>
                      </c:ext>
                    </c:extLst>
                    <c:numCache>
                      <c:formatCode>General</c:formatCode>
                      <c:ptCount val="2"/>
                    </c:numCache>
                  </c:numRef>
                </c:val>
              </c15:ser>
            </c15:filteredBarSeries>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
                        </c15:fullRef>
                        <c15:formulaRef>
                          <c15:sqref>Sheet1!$A$2:$A$3</c15:sqref>
                        </c15:formulaRef>
                      </c:ext>
                    </c:extLst>
                    <c:strCache>
                      <c:ptCount val="2"/>
                      <c:pt idx="0">
                        <c:v>2020年</c:v>
                      </c:pt>
                      <c:pt idx="1">
                        <c:v>2021年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155831659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58322032"/>
        <c:crosses val="autoZero"/>
        <c:auto val="1"/>
        <c:lblAlgn val="ctr"/>
        <c:lblOffset val="100"/>
        <c:noMultiLvlLbl val="0"/>
      </c:catAx>
      <c:valAx>
        <c:axId val="-1558322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583165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一般公共预算财政拨款收入</c:v>
                </c:pt>
              </c:strCache>
            </c:strRef>
          </c:cat>
          <c:val>
            <c:numRef>
              <c:f>Sheet1!$B$2</c:f>
              <c:numCache>
                <c:formatCode>General</c:formatCode>
                <c:ptCount val="1"/>
                <c:pt idx="0">
                  <c:v>326.9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支出决算结构图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bg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288.25</c:v>
                </c:pt>
                <c:pt idx="1">
                  <c:v>45.06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财政拨款收、支决算总计变动情况</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总计</c:v>
                </c:pt>
              </c:strCache>
            </c:strRef>
          </c:tx>
          <c:spPr>
            <a:solidFill>
              <a:schemeClr val="accent1"/>
            </a:solidFill>
            <a:ln>
              <a:noFill/>
            </a:ln>
            <a:effectLst/>
          </c:spPr>
          <c:invertIfNegative val="0"/>
          <c:dLbls>
            <c:delete val="1"/>
          </c:dLbls>
          <c:cat>
            <c:strRef>
              <c:f>Sheet1!$A$2:$A$3</c:f>
              <c:strCache>
                <c:ptCount val="2"/>
                <c:pt idx="0">
                  <c:v>2020年</c:v>
                </c:pt>
                <c:pt idx="1">
                  <c:v>2021年</c:v>
                </c:pt>
              </c:strCache>
            </c:strRef>
          </c:cat>
          <c:val>
            <c:numRef>
              <c:f>Sheet1!$B$2:$B$3</c:f>
              <c:numCache>
                <c:formatCode>General</c:formatCode>
                <c:ptCount val="2"/>
                <c:pt idx="0">
                  <c:v>332.81</c:v>
                </c:pt>
                <c:pt idx="1">
                  <c:v>365.26</c:v>
                </c:pt>
              </c:numCache>
            </c:numRef>
          </c:val>
        </c:ser>
        <c:dLbls>
          <c:showLegendKey val="0"/>
          <c:showVal val="0"/>
          <c:showCatName val="0"/>
          <c:showSerName val="0"/>
          <c:showPercent val="0"/>
          <c:showBubbleSize val="0"/>
        </c:dLbls>
        <c:gapWidth val="219"/>
        <c:overlap val="-27"/>
        <c:axId val="-1558323664"/>
        <c:axId val="-1558316048"/>
        <c:extLst>
          <c:ext xmlns:c15="http://schemas.microsoft.com/office/drawing/2012/chart" uri="{02D57815-91ED-43cb-92C2-25804820EDAC}">
            <c15:filteredBarSeries>
              <c15:ser>
                <c:idx val="1"/>
                <c:order val="1"/>
                <c:tx>
                  <c:strRef>
                    <c:extLst>
                      <c:ext uri="{02D57815-91ED-43cb-92C2-25804820EDAC}">
                        <c15:formulaRef>
                          <c15:sqref>Sheet1!#REF!</c15:sqref>
                        </c15:formulaRef>
                      </c:ext>
                    </c:extLst>
                    <c:strCache>
                      <c:ptCount val="1"/>
                      <c:pt idx="0">
                        <c:v/>
                      </c:pt>
                    </c:strCache>
                  </c:strRef>
                </c:tx>
                <c:spPr>
                  <a:solidFill>
                    <a:schemeClr val="accent2"/>
                  </a:solidFill>
                  <a:ln>
                    <a:noFill/>
                  </a:ln>
                  <a:effectLst/>
                </c:spPr>
                <c:invertIfNegative val="0"/>
                <c:dLbls>
                  <c:delete val="1"/>
                </c:dLbls>
                <c:cat>
                  <c:strRef>
                    <c:extLst>
                      <c:ext uri="{02D57815-91ED-43cb-92C2-25804820EDAC}">
                        <c15:fullRef>
                          <c15:sqref/>
                        </c15:fullRef>
                        <c15:formulaRef>
                          <c15:sqref>Sheet1!$A$2:$A$3</c15:sqref>
                        </c15:formulaRef>
                      </c:ext>
                    </c:extLst>
                    <c:strCache>
                      <c:ptCount val="2"/>
                      <c:pt idx="0">
                        <c:v>2020年</c:v>
                      </c:pt>
                      <c:pt idx="1">
                        <c:v>2021年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delete val="1"/>
                </c:dLbls>
                <c:cat>
                  <c:strRef>
                    <c:extLst>
                      <c:ext uri="{02D57815-91ED-43cb-92C2-25804820EDAC}">
                        <c15:fullRef>
                          <c15:sqref/>
                        </c15:fullRef>
                        <c15:formulaRef>
                          <c15:sqref>Sheet1!$A$2:$A$3</c15:sqref>
                        </c15:formulaRef>
                      </c:ext>
                    </c:extLst>
                    <c:strCache>
                      <c:ptCount val="2"/>
                      <c:pt idx="0">
                        <c:v>2020年</c:v>
                      </c:pt>
                      <c:pt idx="1">
                        <c:v>2021年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155832366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58316048"/>
        <c:crosses val="autoZero"/>
        <c:auto val="1"/>
        <c:lblAlgn val="ctr"/>
        <c:lblOffset val="100"/>
        <c:noMultiLvlLbl val="0"/>
      </c:catAx>
      <c:valAx>
        <c:axId val="-1558316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583236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一般公共预算财政拨款支出决算变动情况</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总计</c:v>
                </c:pt>
              </c:strCache>
            </c:strRef>
          </c:tx>
          <c:spPr>
            <a:solidFill>
              <a:schemeClr val="accent1"/>
            </a:solidFill>
            <a:ln>
              <a:noFill/>
            </a:ln>
            <a:effectLst/>
          </c:spPr>
          <c:invertIfNegative val="0"/>
          <c:dLbls>
            <c:delete val="1"/>
          </c:dLbls>
          <c:cat>
            <c:strRef>
              <c:f>Sheet1!$A$2:$A$3</c:f>
              <c:strCache>
                <c:ptCount val="2"/>
                <c:pt idx="0">
                  <c:v>2020年</c:v>
                </c:pt>
                <c:pt idx="1">
                  <c:v>2021年</c:v>
                </c:pt>
              </c:strCache>
            </c:strRef>
          </c:cat>
          <c:val>
            <c:numRef>
              <c:f>Sheet1!$B$2:$B$3</c:f>
              <c:numCache>
                <c:formatCode>General</c:formatCode>
                <c:ptCount val="2"/>
                <c:pt idx="0">
                  <c:v>287.09</c:v>
                </c:pt>
                <c:pt idx="1">
                  <c:v>333.31</c:v>
                </c:pt>
              </c:numCache>
            </c:numRef>
          </c:val>
        </c:ser>
        <c:dLbls>
          <c:showLegendKey val="0"/>
          <c:showVal val="0"/>
          <c:showCatName val="0"/>
          <c:showSerName val="0"/>
          <c:showPercent val="0"/>
          <c:showBubbleSize val="0"/>
        </c:dLbls>
        <c:gapWidth val="219"/>
        <c:overlap val="-27"/>
        <c:axId val="-1558328560"/>
        <c:axId val="-1558318768"/>
        <c:extLst>
          <c:ext xmlns:c15="http://schemas.microsoft.com/office/drawing/2012/chart" uri="{02D57815-91ED-43cb-92C2-25804820EDAC}">
            <c15:filteredBarSeries>
              <c15:ser>
                <c:idx val="1"/>
                <c:order val="1"/>
                <c:tx>
                  <c:strRef>
                    <c:extLst>
                      <c:ext uri="{02D57815-91ED-43cb-92C2-25804820EDAC}">
                        <c15:formulaRef>
                          <c15:sqref>Sheet1!#REF!</c15:sqref>
                        </c15:formulaRef>
                      </c:ext>
                    </c:extLst>
                    <c:strCache>
                      <c:ptCount val="1"/>
                      <c:pt idx="0">
                        <c:v/>
                      </c:pt>
                    </c:strCache>
                  </c:strRef>
                </c:tx>
                <c:spPr>
                  <a:solidFill>
                    <a:schemeClr val="accent2"/>
                  </a:solidFill>
                  <a:ln>
                    <a:noFill/>
                  </a:ln>
                  <a:effectLst/>
                </c:spPr>
                <c:invertIfNegative val="0"/>
                <c:dLbls>
                  <c:delete val="1"/>
                </c:dLbls>
                <c:cat>
                  <c:strRef>
                    <c:extLst>
                      <c:ext uri="{02D57815-91ED-43cb-92C2-25804820EDAC}">
                        <c15:fullRef>
                          <c15:sqref/>
                        </c15:fullRef>
                        <c15:formulaRef>
                          <c15:sqref>Sheet1!$A$2:$A$3</c15:sqref>
                        </c15:formulaRef>
                      </c:ext>
                    </c:extLst>
                    <c:strCache>
                      <c:ptCount val="2"/>
                      <c:pt idx="0">
                        <c:v>2020年</c:v>
                      </c:pt>
                      <c:pt idx="1">
                        <c:v>2021年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delete val="1"/>
                </c:dLbls>
                <c:cat>
                  <c:strRef>
                    <c:extLst>
                      <c:ext uri="{02D57815-91ED-43cb-92C2-25804820EDAC}">
                        <c15:fullRef>
                          <c15:sqref/>
                        </c15:fullRef>
                        <c15:formulaRef>
                          <c15:sqref>Sheet1!$A$2:$A$3</c15:sqref>
                        </c15:formulaRef>
                      </c:ext>
                    </c:extLst>
                    <c:strCache>
                      <c:ptCount val="2"/>
                      <c:pt idx="0">
                        <c:v>2020年</c:v>
                      </c:pt>
                      <c:pt idx="1">
                        <c:v>2021年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155832856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58318768"/>
        <c:crosses val="autoZero"/>
        <c:auto val="1"/>
        <c:lblAlgn val="ctr"/>
        <c:lblOffset val="100"/>
        <c:noMultiLvlLbl val="0"/>
      </c:catAx>
      <c:valAx>
        <c:axId val="-1558318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583285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一般公共预算财政拨款支出决算结构</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numFmt formatCode="0.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一般公共服务（类）支出</c:v>
                </c:pt>
                <c:pt idx="1">
                  <c:v>社会保障和就业（类）支出</c:v>
                </c:pt>
                <c:pt idx="2">
                  <c:v>卫生健康支出</c:v>
                </c:pt>
                <c:pt idx="3">
                  <c:v>住房保障支出</c:v>
                </c:pt>
              </c:strCache>
            </c:strRef>
          </c:cat>
          <c:val>
            <c:numRef>
              <c:f>Sheet1!$B$2:$B$5</c:f>
              <c:numCache>
                <c:formatCode>General</c:formatCode>
                <c:ptCount val="4"/>
                <c:pt idx="0">
                  <c:v>277.56</c:v>
                </c:pt>
                <c:pt idx="1">
                  <c:v>28.56</c:v>
                </c:pt>
                <c:pt idx="2">
                  <c:v>8.57</c:v>
                </c:pt>
                <c:pt idx="3">
                  <c:v>18.62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“三公”经费财政拨款支出结构</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delete val="1"/>
            </c:dLbl>
            <c:dLbl>
              <c:idx val="1"/>
              <c:delete val="1"/>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0</c:v>
                </c:pt>
                <c:pt idx="2">
                  <c:v>0.3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41</Pages>
  <Words>2756</Words>
  <Characters>15711</Characters>
  <Lines>130</Lines>
  <Paragraphs>36</Paragraphs>
  <TotalTime>107</TotalTime>
  <ScaleCrop>false</ScaleCrop>
  <LinksUpToDate>false</LinksUpToDate>
  <CharactersWithSpaces>18431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2020-08-07T17:49:00Z</dcterms:created>
  <dc:creator>曹颖</dc:creator>
  <cp:lastModifiedBy>admin</cp:lastModifiedBy>
  <cp:lastPrinted>2022-08-08T18:23:00Z</cp:lastPrinted>
  <dcterms:modified xsi:type="dcterms:W3CDTF">2023-06-26T10:50:04Z</dcterms:modified>
  <dc:title>四川省***</dc:title>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18C4299B72334D3095585539B3212D20</vt:lpwstr>
  </property>
</Properties>
</file>