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5396597"/>
      <w:bookmarkStart w:id="3" w:name="_Toc15378441"/>
      <w:bookmarkStart w:id="4" w:name="_Toc15377193"/>
      <w:bookmarkStart w:id="5" w:name="_Toc1537742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8442"/>
      <w:bookmarkStart w:id="7" w:name="_Toc15396476"/>
      <w:bookmarkStart w:id="8" w:name="_Toc15396598"/>
      <w:bookmarkStart w:id="9" w:name="_Toc15377426"/>
      <w:bookmarkStart w:id="10" w:name="_Toc15377194"/>
      <w:r>
        <w:rPr>
          <w:rFonts w:hint="eastAsia" w:ascii="方正小标宋简体" w:hAnsi="方正小标宋简体" w:eastAsia="方正小标宋简体" w:cs="方正小标宋简体"/>
          <w:color w:val="auto"/>
          <w:sz w:val="72"/>
          <w:szCs w:val="72"/>
          <w:highlight w:val="none"/>
          <w:lang w:val="en-US" w:eastAsia="zh-CN"/>
        </w:rPr>
        <w:t>广元</w:t>
      </w:r>
      <w:bookmarkEnd w:id="0"/>
      <w:bookmarkStart w:id="11" w:name="_Toc15306268"/>
      <w:r>
        <w:rPr>
          <w:rFonts w:hint="eastAsia" w:ascii="方正小标宋简体" w:hAnsi="方正小标宋简体" w:eastAsia="方正小标宋简体" w:cs="方正小标宋简体"/>
          <w:color w:val="auto"/>
          <w:sz w:val="72"/>
          <w:szCs w:val="72"/>
          <w:highlight w:val="none"/>
          <w:lang w:val="en-US" w:eastAsia="zh-CN"/>
        </w:rPr>
        <w:t>互联网信息中心</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2098" w:right="1474" w:bottom="1984" w:left="1587" w:header="851" w:footer="992" w:gutter="0"/>
          <w:pgNumType w:start="1"/>
          <w:cols w:space="425" w:num="1"/>
          <w:titlePg/>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1"/>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10</w:t>
      </w:r>
      <w:r>
        <w:rPr>
          <w:rFonts w:hint="eastAsia"/>
          <w:color w:val="auto"/>
          <w:highlight w:val="none"/>
        </w:rPr>
        <w:t>日</w:t>
      </w:r>
    </w:p>
    <w:p>
      <w:pPr>
        <w:rPr>
          <w:color w:val="auto"/>
          <w:highlight w:val="none"/>
        </w:rPr>
      </w:pPr>
    </w:p>
    <w:p>
      <w:pPr>
        <w:pStyle w:val="11"/>
        <w:adjustRightInd w:val="0"/>
        <w:snapToGrid w:val="0"/>
        <w:spacing w:before="0" w:line="440" w:lineRule="exact"/>
        <w:jc w:val="left"/>
        <w:rPr>
          <w:rFonts w:cstheme="minorBidi"/>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一、职能</w:t>
      </w:r>
      <w:r>
        <w:rPr>
          <w:rFonts w:hint="eastAsia"/>
          <w:color w:val="auto"/>
          <w:sz w:val="24"/>
          <w:highlight w:val="none"/>
          <w:lang w:eastAsia="zh-CN"/>
        </w:rPr>
        <w:t>简介</w:t>
      </w:r>
      <w:r>
        <w:rPr>
          <w:rFonts w:hint="eastAsia"/>
          <w:color w:val="auto"/>
          <w:sz w:val="24"/>
          <w:highlight w:val="none"/>
          <w:lang w:val="en-US" w:eastAsia="zh-CN"/>
        </w:rPr>
        <w:t xml:space="preserve">  </w:t>
      </w:r>
      <w:r>
        <w:rPr>
          <w:rFonts w:hint="eastAsia"/>
          <w:color w:val="auto"/>
          <w:sz w:val="24"/>
          <w:highlight w:val="none"/>
          <w:lang w:eastAsia="zh-CN"/>
        </w:rPr>
        <w:t>………………………………………………………………………</w:t>
      </w:r>
      <w:r>
        <w:rPr>
          <w:rFonts w:hint="eastAsia"/>
          <w:color w:val="auto"/>
          <w:sz w:val="24"/>
          <w:highlight w:val="none"/>
          <w:lang w:val="en-US" w:eastAsia="zh-CN"/>
        </w:rPr>
        <w:t xml:space="preserve">  1</w:t>
      </w:r>
    </w:p>
    <w:p>
      <w:pPr>
        <w:pStyle w:val="12"/>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lang w:eastAsia="zh-CN"/>
        </w:rPr>
        <w:t>……………………………………………</w:t>
      </w:r>
      <w:r>
        <w:rPr>
          <w:rFonts w:hint="eastAsia"/>
          <w:color w:val="auto"/>
          <w:sz w:val="24"/>
          <w:highlight w:val="none"/>
          <w:lang w:eastAsia="zh-CN"/>
        </w:rPr>
        <w:t>………</w:t>
      </w:r>
      <w:r>
        <w:rPr>
          <w:rFonts w:hint="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lang w:val="en-US" w:eastAsia="zh-CN"/>
        </w:rPr>
        <w:t xml:space="preserve"> 1</w:t>
      </w:r>
    </w:p>
    <w:p>
      <w:pPr>
        <w:pStyle w:val="11"/>
        <w:adjustRightInd w:val="0"/>
        <w:snapToGrid w:val="0"/>
        <w:spacing w:before="0" w:line="440" w:lineRule="exact"/>
        <w:jc w:val="left"/>
        <w:rPr>
          <w:rFonts w:hint="default"/>
          <w:color w:val="auto"/>
          <w:sz w:val="24"/>
          <w:szCs w:val="24"/>
          <w:highlight w:val="none"/>
          <w:lang w:val="en-US"/>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eastAsia="zh-CN"/>
        </w:rPr>
        <w:t>…………………………………………………</w:t>
      </w:r>
      <w:r>
        <w:rPr>
          <w:rFonts w:hint="eastAsia"/>
          <w:color w:val="auto"/>
          <w:sz w:val="24"/>
          <w:highlight w:val="none"/>
          <w:lang w:val="en-US" w:eastAsia="zh-CN"/>
        </w:rPr>
        <w:t xml:space="preserve"> 2 </w:t>
      </w:r>
    </w:p>
    <w:p>
      <w:pPr>
        <w:pStyle w:val="12"/>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一、收入支出决算总体情明</w:t>
      </w:r>
      <w:r>
        <w:rPr>
          <w:rFonts w:hint="eastAsia"/>
          <w:color w:val="auto"/>
          <w:sz w:val="24"/>
          <w:highlight w:val="none"/>
          <w:lang w:eastAsia="zh-CN"/>
        </w:rPr>
        <w:t>……………………………………………………………</w:t>
      </w:r>
      <w:r>
        <w:rPr>
          <w:rFonts w:hint="eastAsia"/>
          <w:color w:val="auto"/>
          <w:sz w:val="24"/>
          <w:highlight w:val="none"/>
          <w:lang w:val="en-US" w:eastAsia="zh-CN"/>
        </w:rPr>
        <w:t>2</w:t>
      </w:r>
    </w:p>
    <w:p>
      <w:pPr>
        <w:pStyle w:val="12"/>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eastAsia="zh-CN"/>
        </w:rPr>
        <w:t>…………………………………………………………………</w:t>
      </w:r>
      <w:r>
        <w:rPr>
          <w:rFonts w:hint="eastAsia"/>
          <w:color w:val="auto"/>
          <w:sz w:val="24"/>
          <w:highlight w:val="none"/>
          <w:lang w:val="en-US" w:eastAsia="zh-CN"/>
        </w:rPr>
        <w:t>2</w:t>
      </w:r>
    </w:p>
    <w:p>
      <w:pPr>
        <w:pStyle w:val="12"/>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eastAsia="zh-CN"/>
        </w:rPr>
        <w:t>…………………………………………………………………</w:t>
      </w:r>
      <w:r>
        <w:rPr>
          <w:rFonts w:hint="eastAsia"/>
          <w:color w:val="auto"/>
          <w:sz w:val="24"/>
          <w:highlight w:val="none"/>
          <w:lang w:val="en-US" w:eastAsia="zh-CN"/>
        </w:rPr>
        <w:t>3</w:t>
      </w:r>
    </w:p>
    <w:p>
      <w:pPr>
        <w:pStyle w:val="12"/>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eastAsia="zh-CN"/>
        </w:rPr>
        <w:t>……………………………………………</w:t>
      </w:r>
      <w:r>
        <w:rPr>
          <w:rFonts w:hint="eastAsia"/>
          <w:color w:val="auto"/>
          <w:sz w:val="24"/>
          <w:highlight w:val="none"/>
          <w:lang w:val="en-US" w:eastAsia="zh-CN"/>
        </w:rPr>
        <w:t>3</w:t>
      </w:r>
    </w:p>
    <w:p>
      <w:pPr>
        <w:pStyle w:val="12"/>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eastAsia="zh-CN"/>
        </w:rPr>
        <w:t>………………………………………</w:t>
      </w:r>
      <w:r>
        <w:rPr>
          <w:rFonts w:hint="eastAsia"/>
          <w:color w:val="auto"/>
          <w:sz w:val="24"/>
          <w:highlight w:val="none"/>
          <w:lang w:val="en-US" w:eastAsia="zh-CN"/>
        </w:rPr>
        <w:t>4</w:t>
      </w:r>
    </w:p>
    <w:p>
      <w:pPr>
        <w:pStyle w:val="12"/>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eastAsia="zh-CN"/>
        </w:rPr>
        <w:t>…………………………………</w:t>
      </w:r>
      <w:r>
        <w:rPr>
          <w:rFonts w:hint="eastAsia"/>
          <w:color w:val="auto"/>
          <w:sz w:val="24"/>
          <w:highlight w:val="none"/>
          <w:lang w:val="en-US" w:eastAsia="zh-CN"/>
        </w:rPr>
        <w:t>7</w:t>
      </w:r>
    </w:p>
    <w:p>
      <w:pPr>
        <w:pStyle w:val="12"/>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eastAsia="zh-CN"/>
        </w:rPr>
        <w:t>………………………………………</w:t>
      </w:r>
      <w:r>
        <w:rPr>
          <w:rFonts w:hint="eastAsia"/>
          <w:color w:val="auto"/>
          <w:sz w:val="24"/>
          <w:highlight w:val="none"/>
          <w:lang w:val="en-US" w:eastAsia="zh-CN"/>
        </w:rPr>
        <w:t>7</w:t>
      </w:r>
    </w:p>
    <w:p>
      <w:pPr>
        <w:pStyle w:val="12"/>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eastAsia="zh-CN"/>
        </w:rPr>
        <w:t>………………………………………………</w:t>
      </w:r>
      <w:r>
        <w:rPr>
          <w:rFonts w:hint="eastAsia"/>
          <w:color w:val="auto"/>
          <w:sz w:val="24"/>
          <w:highlight w:val="none"/>
          <w:lang w:val="en-US" w:eastAsia="zh-CN"/>
        </w:rPr>
        <w:t>8</w:t>
      </w:r>
    </w:p>
    <w:p>
      <w:pPr>
        <w:pStyle w:val="12"/>
        <w:adjustRightInd w:val="0"/>
        <w:snapToGrid w:val="0"/>
        <w:spacing w:line="440" w:lineRule="exact"/>
        <w:jc w:val="left"/>
        <w:rPr>
          <w:rFonts w:hint="eastAsia" w:eastAsia="宋体"/>
          <w:color w:val="auto"/>
          <w:sz w:val="24"/>
          <w:highlight w:val="none"/>
          <w:lang w:val="en-US" w:eastAsia="zh-CN"/>
        </w:rPr>
      </w:pPr>
      <w:r>
        <w:rPr>
          <w:rFonts w:hint="eastAsia"/>
          <w:color w:val="auto"/>
          <w:sz w:val="24"/>
          <w:highlight w:val="none"/>
        </w:rPr>
        <w:t>九、国有资本经营预算支出决算情况说明</w:t>
      </w:r>
      <w:r>
        <w:rPr>
          <w:rFonts w:hint="eastAsia"/>
          <w:color w:val="auto"/>
          <w:sz w:val="24"/>
          <w:highlight w:val="none"/>
          <w:lang w:eastAsia="zh-CN"/>
        </w:rPr>
        <w:t>……………………………………………</w:t>
      </w:r>
      <w:r>
        <w:rPr>
          <w:rFonts w:hint="eastAsia"/>
          <w:color w:val="auto"/>
          <w:sz w:val="24"/>
          <w:highlight w:val="none"/>
          <w:lang w:val="en-US" w:eastAsia="zh-CN"/>
        </w:rPr>
        <w:t>8</w:t>
      </w:r>
    </w:p>
    <w:p>
      <w:pPr>
        <w:pStyle w:val="12"/>
        <w:adjustRightInd w:val="0"/>
        <w:snapToGrid w:val="0"/>
        <w:spacing w:line="440" w:lineRule="exact"/>
        <w:jc w:val="left"/>
        <w:rPr>
          <w:rFonts w:hint="default" w:eastAsia="宋体"/>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预算绩效管理情况…………………………………………………………………9</w:t>
      </w:r>
    </w:p>
    <w:p>
      <w:pPr>
        <w:pStyle w:val="12"/>
        <w:adjustRightInd w:val="0"/>
        <w:snapToGrid w:val="0"/>
        <w:spacing w:line="440" w:lineRule="exact"/>
        <w:jc w:val="left"/>
        <w:rPr>
          <w:rFonts w:hint="eastAsia"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rPr>
          <w:rFonts w:hint="eastAsia"/>
          <w:color w:val="auto"/>
          <w:sz w:val="24"/>
          <w:highlight w:val="none"/>
          <w:lang w:eastAsia="zh-CN"/>
        </w:rPr>
        <w:t>………………………………………………………</w:t>
      </w:r>
      <w:r>
        <w:rPr>
          <w:rFonts w:hint="eastAsia"/>
          <w:color w:val="auto"/>
          <w:sz w:val="24"/>
          <w:highlight w:val="none"/>
          <w:lang w:val="en-US" w:eastAsia="zh-CN"/>
        </w:rPr>
        <w:t>9</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eastAsia="zh-CN"/>
        </w:rPr>
        <w:t>………………………………………………………………………</w:t>
      </w:r>
      <w:r>
        <w:rPr>
          <w:rFonts w:hint="eastAsia"/>
          <w:color w:val="auto"/>
          <w:sz w:val="24"/>
          <w:highlight w:val="none"/>
          <w:lang w:val="en-US" w:eastAsia="zh-CN"/>
        </w:rPr>
        <w:t>10</w:t>
      </w:r>
    </w:p>
    <w:p>
      <w:pPr>
        <w:pStyle w:val="11"/>
        <w:adjustRightInd w:val="0"/>
        <w:snapToGrid w:val="0"/>
        <w:spacing w:before="0" w:line="440" w:lineRule="exact"/>
        <w:jc w:val="left"/>
        <w:rPr>
          <w:rFonts w:hint="default"/>
          <w:color w:val="auto"/>
          <w:sz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eastAsia="zh-CN"/>
        </w:rPr>
        <w:t>……………………………………………………………………………</w:t>
      </w:r>
      <w:r>
        <w:rPr>
          <w:rFonts w:hint="eastAsia"/>
          <w:color w:val="auto"/>
          <w:sz w:val="24"/>
          <w:highlight w:val="none"/>
          <w:lang w:val="en-US" w:eastAsia="zh-CN"/>
        </w:rPr>
        <w:t>13</w:t>
      </w: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eastAsia="zh-CN"/>
        </w:rPr>
        <w:t>……………………………………………………………………………</w:t>
      </w:r>
      <w:r>
        <w:rPr>
          <w:rFonts w:hint="eastAsia"/>
          <w:color w:val="auto"/>
          <w:sz w:val="24"/>
          <w:highlight w:val="none"/>
          <w:lang w:val="en-US" w:eastAsia="zh-CN"/>
        </w:rPr>
        <w:t>17</w:t>
      </w:r>
      <w:r>
        <w:rPr>
          <w:rFonts w:hint="eastAsia"/>
          <w:color w:val="auto"/>
          <w:sz w:val="24"/>
          <w:highlight w:val="none"/>
        </w:rPr>
        <w:t>一、收入支出决算总表</w:t>
      </w:r>
      <w:r>
        <w:rPr>
          <w:rFonts w:hint="eastAsia"/>
          <w:color w:val="auto"/>
          <w:sz w:val="24"/>
          <w:highlight w:val="none"/>
          <w:lang w:eastAsia="zh-CN"/>
        </w:rPr>
        <w:t>……………………………………………………………………</w:t>
      </w:r>
      <w:r>
        <w:rPr>
          <w:rFonts w:hint="eastAsia"/>
          <w:color w:val="auto"/>
          <w:sz w:val="24"/>
          <w:highlight w:val="none"/>
          <w:lang w:val="en-US" w:eastAsia="zh-CN"/>
        </w:rPr>
        <w:t>17</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二、收入决算表</w:t>
      </w:r>
      <w:r>
        <w:rPr>
          <w:rFonts w:hint="eastAsia"/>
          <w:color w:val="auto"/>
          <w:sz w:val="24"/>
          <w:highlight w:val="none"/>
          <w:lang w:eastAsia="zh-CN"/>
        </w:rPr>
        <w:t>………………………………………………………………………</w:t>
      </w:r>
      <w:r>
        <w:rPr>
          <w:rFonts w:hint="eastAsia"/>
          <w:color w:val="auto"/>
          <w:sz w:val="24"/>
          <w:highlight w:val="none"/>
          <w:lang w:val="en-US" w:eastAsia="zh-CN"/>
        </w:rPr>
        <w:t>17</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三、支出决算表</w:t>
      </w:r>
      <w:r>
        <w:rPr>
          <w:rFonts w:hint="eastAsia"/>
          <w:color w:val="auto"/>
          <w:sz w:val="24"/>
          <w:highlight w:val="none"/>
          <w:lang w:eastAsia="zh-CN"/>
        </w:rPr>
        <w:t>………………………………………………………………………</w:t>
      </w:r>
      <w:r>
        <w:rPr>
          <w:rFonts w:hint="eastAsia"/>
          <w:color w:val="auto"/>
          <w:sz w:val="24"/>
          <w:highlight w:val="none"/>
          <w:lang w:val="en-US" w:eastAsia="zh-CN"/>
        </w:rPr>
        <w:t>17</w:t>
      </w:r>
    </w:p>
    <w:p>
      <w:pPr>
        <w:pStyle w:val="12"/>
        <w:adjustRightInd w:val="0"/>
        <w:snapToGrid w:val="0"/>
        <w:spacing w:line="440" w:lineRule="exact"/>
        <w:jc w:val="left"/>
        <w:rPr>
          <w:rFonts w:hint="default"/>
          <w:b/>
          <w:bCs/>
          <w:color w:val="auto"/>
          <w:sz w:val="24"/>
          <w:highlight w:val="none"/>
          <w:lang w:val="en-US"/>
        </w:rPr>
      </w:pPr>
      <w:r>
        <w:rPr>
          <w:rFonts w:hint="eastAsia"/>
          <w:color w:val="auto"/>
          <w:sz w:val="24"/>
          <w:highlight w:val="none"/>
        </w:rPr>
        <w:t>四、财政拨款收入支出决算总表</w:t>
      </w:r>
      <w:r>
        <w:rPr>
          <w:rFonts w:hint="eastAsia"/>
          <w:color w:val="auto"/>
          <w:sz w:val="24"/>
          <w:highlight w:val="none"/>
          <w:lang w:eastAsia="zh-CN"/>
        </w:rPr>
        <w:t>……………………………………………………</w:t>
      </w:r>
      <w:r>
        <w:rPr>
          <w:rFonts w:hint="eastAsia"/>
          <w:color w:val="auto"/>
          <w:sz w:val="24"/>
          <w:highlight w:val="none"/>
          <w:lang w:val="en-US" w:eastAsia="zh-CN"/>
        </w:rPr>
        <w:t>17</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五、财政拨款支出决算明细表</w:t>
      </w:r>
      <w:r>
        <w:rPr>
          <w:rFonts w:hint="eastAsia"/>
          <w:color w:val="auto"/>
          <w:sz w:val="24"/>
          <w:highlight w:val="none"/>
          <w:lang w:eastAsia="zh-CN"/>
        </w:rPr>
        <w:t>………………………………………………………</w:t>
      </w:r>
      <w:r>
        <w:rPr>
          <w:rFonts w:hint="eastAsia"/>
          <w:color w:val="auto"/>
          <w:sz w:val="24"/>
          <w:highlight w:val="none"/>
          <w:lang w:val="en-US" w:eastAsia="zh-CN"/>
        </w:rPr>
        <w:t>17</w:t>
      </w:r>
    </w:p>
    <w:p>
      <w:pPr>
        <w:pStyle w:val="12"/>
        <w:adjustRightInd w:val="0"/>
        <w:snapToGrid w:val="0"/>
        <w:spacing w:line="440" w:lineRule="exact"/>
        <w:jc w:val="left"/>
        <w:rPr>
          <w:rFonts w:hint="default"/>
          <w:color w:val="auto"/>
          <w:sz w:val="24"/>
          <w:highlight w:val="none"/>
          <w:lang w:val="en-US"/>
        </w:rPr>
      </w:pPr>
      <w:r>
        <w:rPr>
          <w:rFonts w:hint="eastAsia"/>
          <w:color w:val="auto"/>
          <w:sz w:val="24"/>
          <w:highlight w:val="none"/>
        </w:rPr>
        <w:t>六、一般公共预算财政拨款支出决算表</w:t>
      </w:r>
      <w:r>
        <w:rPr>
          <w:rFonts w:hint="eastAsia"/>
          <w:color w:val="auto"/>
          <w:sz w:val="24"/>
          <w:highlight w:val="none"/>
          <w:lang w:eastAsia="zh-CN"/>
        </w:rPr>
        <w:t>……………………………………………</w:t>
      </w:r>
      <w:r>
        <w:rPr>
          <w:rFonts w:hint="eastAsia"/>
          <w:color w:val="auto"/>
          <w:sz w:val="24"/>
          <w:highlight w:val="none"/>
          <w:lang w:val="en-US" w:eastAsia="zh-CN"/>
        </w:rPr>
        <w:t>17</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eastAsia="zh-CN"/>
        </w:rPr>
        <w:t>………………………………………</w:t>
      </w:r>
      <w:r>
        <w:rPr>
          <w:rFonts w:hint="eastAsia"/>
          <w:color w:val="auto"/>
          <w:sz w:val="24"/>
          <w:highlight w:val="none"/>
          <w:lang w:val="en-US" w:eastAsia="zh-CN"/>
        </w:rPr>
        <w:t>17</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八、一般公共预算财政拨款基本支出决算表</w:t>
      </w:r>
      <w:r>
        <w:rPr>
          <w:rFonts w:hint="eastAsia"/>
          <w:color w:val="auto"/>
          <w:sz w:val="24"/>
          <w:highlight w:val="none"/>
          <w:lang w:eastAsia="zh-CN"/>
        </w:rPr>
        <w:t>………………………………………</w:t>
      </w:r>
      <w:r>
        <w:rPr>
          <w:rFonts w:hint="eastAsia"/>
          <w:color w:val="auto"/>
          <w:sz w:val="24"/>
          <w:highlight w:val="none"/>
          <w:lang w:val="en-US" w:eastAsia="zh-CN"/>
        </w:rPr>
        <w:t>17</w:t>
      </w:r>
    </w:p>
    <w:p>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eastAsia="zh-CN"/>
        </w:rPr>
        <w:t>………………………………………</w:t>
      </w:r>
      <w:r>
        <w:rPr>
          <w:rFonts w:hint="eastAsia"/>
          <w:color w:val="auto"/>
          <w:sz w:val="24"/>
          <w:highlight w:val="none"/>
          <w:lang w:val="en-US" w:eastAsia="zh-CN"/>
        </w:rPr>
        <w:t>17</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十、一般公共预算财政拨款“三公”经费支出决算表</w:t>
      </w:r>
      <w:r>
        <w:rPr>
          <w:rFonts w:hint="eastAsia"/>
          <w:color w:val="auto"/>
          <w:sz w:val="24"/>
          <w:highlight w:val="none"/>
          <w:lang w:eastAsia="zh-CN"/>
        </w:rPr>
        <w:t>……………………………</w:t>
      </w:r>
      <w:r>
        <w:rPr>
          <w:rFonts w:hint="eastAsia"/>
          <w:color w:val="auto"/>
          <w:sz w:val="24"/>
          <w:highlight w:val="none"/>
          <w:lang w:val="en-US" w:eastAsia="zh-CN"/>
        </w:rPr>
        <w:t>17</w:t>
      </w:r>
    </w:p>
    <w:p>
      <w:pPr>
        <w:pStyle w:val="3"/>
        <w:jc w:val="center"/>
        <w:rPr>
          <w:rFonts w:hint="eastAsia" w:ascii="黑体" w:hAnsi="黑体" w:eastAsia="黑体"/>
          <w:b w:val="0"/>
          <w:color w:val="auto"/>
          <w:highlight w:val="none"/>
        </w:rPr>
      </w:pPr>
      <w:bookmarkStart w:id="12" w:name="_Toc15377196"/>
      <w:bookmarkStart w:id="13" w:name="_Toc15396599"/>
    </w:p>
    <w:p>
      <w:pPr>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3"/>
        <w:jc w:val="center"/>
        <w:rPr>
          <w:rFonts w:hint="eastAsia" w:ascii="黑体" w:hAnsi="黑体" w:eastAsia="黑体"/>
          <w:b w:val="0"/>
          <w:color w:val="auto"/>
          <w:highlight w:val="none"/>
        </w:rPr>
      </w:pPr>
    </w:p>
    <w:p>
      <w:pPr>
        <w:pStyle w:val="3"/>
        <w:jc w:val="center"/>
        <w:rPr>
          <w:rFonts w:hint="eastAsia" w:ascii="黑体" w:hAnsi="黑体" w:eastAsia="黑体"/>
          <w:b w:val="0"/>
          <w:color w:val="auto"/>
          <w:highlight w:val="none"/>
        </w:rPr>
      </w:pPr>
    </w:p>
    <w:p>
      <w:pPr>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2"/>
        <w:rPr>
          <w:rFonts w:hint="eastAsia" w:ascii="黑体" w:hAnsi="黑体" w:eastAsia="黑体"/>
          <w:b w:val="0"/>
          <w:color w:val="auto"/>
          <w:highlight w:val="none"/>
        </w:rPr>
      </w:pPr>
    </w:p>
    <w:p>
      <w:pPr>
        <w:pStyle w:val="3"/>
        <w:jc w:val="center"/>
        <w:rPr>
          <w:rFonts w:hint="eastAsia" w:ascii="黑体" w:hAnsi="黑体" w:eastAsia="黑体"/>
          <w:b w:val="0"/>
          <w:color w:val="auto"/>
          <w:highlight w:val="none"/>
        </w:rPr>
        <w:sectPr>
          <w:footerReference r:id="rId6" w:type="first"/>
          <w:footerReference r:id="rId5" w:type="default"/>
          <w:pgSz w:w="11906" w:h="16838"/>
          <w:pgMar w:top="2098" w:right="1474" w:bottom="1984" w:left="1587" w:header="851" w:footer="992" w:gutter="0"/>
          <w:pgNumType w:fmt="decimal" w:start="1"/>
          <w:cols w:space="425" w:num="1"/>
          <w:titlePg/>
          <w:docGrid w:type="lines" w:linePitch="312" w:charSpace="0"/>
        </w:sectPr>
      </w:pPr>
    </w:p>
    <w:p>
      <w:pPr>
        <w:pStyle w:val="3"/>
        <w:ind w:right="440"/>
        <w:jc w:val="center"/>
        <w:rPr>
          <w:rFonts w:hint="eastAsia" w:ascii="黑体" w:hAnsi="黑体" w:eastAsia="黑体"/>
          <w:b w:val="0"/>
          <w:bCs/>
          <w:color w:val="auto"/>
          <w:highlight w:val="none"/>
        </w:rPr>
      </w:pPr>
      <w:r>
        <w:rPr>
          <w:rFonts w:hint="eastAsia" w:ascii="黑体" w:hAnsi="黑体" w:eastAsia="黑体"/>
          <w:b w:val="0"/>
          <w:bCs/>
          <w:color w:val="auto"/>
          <w:highlight w:val="none"/>
        </w:rPr>
        <w:t xml:space="preserve">第一部分 </w:t>
      </w:r>
      <w:r>
        <w:rPr>
          <w:rFonts w:hint="eastAsia" w:ascii="黑体" w:hAnsi="黑体" w:eastAsia="黑体"/>
          <w:b w:val="0"/>
          <w:bCs/>
          <w:color w:val="auto"/>
          <w:highlight w:val="none"/>
          <w:lang w:eastAsia="zh-CN"/>
        </w:rPr>
        <w:t>单位</w:t>
      </w:r>
      <w:r>
        <w:rPr>
          <w:rFonts w:hint="eastAsia" w:ascii="黑体" w:hAnsi="黑体" w:eastAsia="黑体"/>
          <w:b w:val="0"/>
          <w:bCs/>
          <w:color w:val="auto"/>
          <w:highlight w:val="none"/>
        </w:rPr>
        <w:t>概况</w:t>
      </w:r>
      <w:bookmarkEnd w:id="12"/>
      <w:bookmarkEnd w:id="13"/>
    </w:p>
    <w:p>
      <w:pPr>
        <w:bidi w:val="0"/>
      </w:pPr>
    </w:p>
    <w:p>
      <w:pPr>
        <w:pStyle w:val="26"/>
        <w:numPr>
          <w:ilvl w:val="0"/>
          <w:numId w:val="1"/>
        </w:numPr>
        <w:spacing w:line="600" w:lineRule="exact"/>
        <w:ind w:firstLineChars="0"/>
        <w:outlineLvl w:val="1"/>
        <w:rPr>
          <w:rFonts w:hint="eastAsia" w:ascii="黑体" w:hAnsi="黑体" w:eastAsia="黑体"/>
          <w:color w:val="auto"/>
          <w:sz w:val="32"/>
          <w:szCs w:val="32"/>
          <w:highlight w:val="none"/>
        </w:rPr>
      </w:pPr>
      <w:bookmarkStart w:id="14" w:name="_Toc15396600"/>
      <w:bookmarkStart w:id="15" w:name="_Toc15377197"/>
      <w:r>
        <w:rPr>
          <w:rFonts w:hint="eastAsia" w:ascii="黑体" w:hAnsi="黑体" w:eastAsia="黑体"/>
          <w:color w:val="auto"/>
          <w:sz w:val="32"/>
          <w:szCs w:val="32"/>
          <w:highlight w:val="none"/>
        </w:rPr>
        <w:t>职能</w:t>
      </w:r>
      <w:r>
        <w:rPr>
          <w:rFonts w:hint="eastAsia" w:ascii="黑体" w:hAnsi="黑体" w:eastAsia="黑体"/>
          <w:color w:val="auto"/>
          <w:sz w:val="32"/>
          <w:szCs w:val="32"/>
          <w:highlight w:val="none"/>
          <w:lang w:eastAsia="zh-CN"/>
        </w:rPr>
        <w:t>简介</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承担舆情平台24小时值班任务；负责网上涉广舆情监测、收集、研判和引导；向市委市政府提供网络舆情分析报告；负责网络评论员队伍建设和作用发挥；负责全市互联网违法不良信息巡查，接受、处理举报；负责网络安全监测、通报、应急处置等。</w:t>
      </w:r>
    </w:p>
    <w:p>
      <w:pPr>
        <w:spacing w:line="600" w:lineRule="exact"/>
        <w:ind w:firstLine="640" w:firstLineChars="20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二、2021年重点</w:t>
      </w:r>
      <w:r>
        <w:rPr>
          <w:rFonts w:hint="eastAsia" w:ascii="黑体" w:hAnsi="黑体" w:eastAsia="黑体" w:cs="黑体"/>
          <w:color w:val="auto"/>
          <w:sz w:val="32"/>
          <w:szCs w:val="32"/>
          <w:highlight w:val="none"/>
        </w:rPr>
        <w:t>工作</w:t>
      </w:r>
      <w:bookmarkEnd w:id="14"/>
      <w:bookmarkEnd w:id="15"/>
      <w:r>
        <w:rPr>
          <w:rFonts w:hint="eastAsia" w:ascii="黑体" w:hAnsi="黑体" w:eastAsia="黑体" w:cs="黑体"/>
          <w:color w:val="auto"/>
          <w:sz w:val="32"/>
          <w:szCs w:val="32"/>
          <w:highlight w:val="none"/>
          <w:lang w:eastAsia="zh-CN"/>
        </w:rPr>
        <w:t>完成情况</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2021年，市网信中心</w:t>
      </w:r>
      <w:r>
        <w:rPr>
          <w:rFonts w:hint="eastAsia" w:ascii="仿宋" w:hAnsi="仿宋" w:eastAsia="仿宋"/>
          <w:color w:val="auto"/>
          <w:sz w:val="32"/>
          <w:szCs w:val="32"/>
          <w:highlight w:val="none"/>
        </w:rPr>
        <w:t>深入贯彻落实中央、省委、市委重大决策部署，严格落实网络意识形态工作责任制和网络安全工作责任制，全面加强网络内容建设，全力提升网络安全保障水平，加快建立网络综合治理体系，为奋力推进治蜀兴川广元实践再上新台阶营造了良好的网上舆论氛围，提供了有力的网络安全和信息化保障。</w:t>
      </w:r>
      <w:r>
        <w:rPr>
          <w:rFonts w:hint="eastAsia" w:ascii="仿宋" w:hAnsi="仿宋" w:eastAsia="仿宋"/>
          <w:color w:val="auto"/>
          <w:sz w:val="32"/>
          <w:szCs w:val="32"/>
          <w:highlight w:val="none"/>
        </w:rPr>
        <w:pgNum/>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br w:type="page"/>
      </w:r>
    </w:p>
    <w:p>
      <w:pPr>
        <w:pStyle w:val="3"/>
        <w:ind w:right="440"/>
        <w:jc w:val="center"/>
        <w:rPr>
          <w:rStyle w:val="27"/>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16"/>
      <w:bookmarkEnd w:id="17"/>
    </w:p>
    <w:p>
      <w:pPr>
        <w:rPr>
          <w:color w:val="auto"/>
          <w:highlight w:val="none"/>
        </w:rPr>
      </w:pPr>
    </w:p>
    <w:p>
      <w:pPr>
        <w:pStyle w:val="26"/>
        <w:numPr>
          <w:ilvl w:val="0"/>
          <w:numId w:val="0"/>
        </w:numPr>
        <w:spacing w:line="600" w:lineRule="exact"/>
        <w:ind w:left="640" w:leftChars="0"/>
        <w:outlineLvl w:val="1"/>
        <w:rPr>
          <w:rStyle w:val="28"/>
          <w:rFonts w:ascii="黑体" w:hAnsi="黑体" w:eastAsia="黑体"/>
          <w:b w:val="0"/>
          <w:color w:val="auto"/>
          <w:highlight w:val="none"/>
        </w:rPr>
      </w:pPr>
      <w:bookmarkStart w:id="18" w:name="_Toc15377205"/>
      <w:bookmarkStart w:id="19" w:name="_Toc15396603"/>
      <w:r>
        <w:rPr>
          <w:rFonts w:hint="default" w:ascii="黑体" w:hAnsi="黑体" w:eastAsia="黑体"/>
          <w:color w:val="auto"/>
          <w:sz w:val="32"/>
          <w:szCs w:val="32"/>
          <w:highlight w:val="none"/>
          <w:woUserID w:val="1"/>
        </w:rPr>
        <w:t>一、</w:t>
      </w:r>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18"/>
      <w:bookmarkEnd w:id="19"/>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596.01</w:t>
      </w:r>
      <w:r>
        <w:rPr>
          <w:rFonts w:hint="eastAsia" w:ascii="仿宋" w:hAnsi="仿宋" w:eastAsia="仿宋"/>
          <w:color w:val="auto"/>
          <w:sz w:val="32"/>
          <w:szCs w:val="32"/>
          <w:highlight w:val="none"/>
        </w:rPr>
        <w:t>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338.27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131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人员增加，人员经费增加，同时项目增加。</w:t>
      </w:r>
    </w:p>
    <w:p>
      <w:pPr>
        <w:rPr>
          <w:rFonts w:hint="eastAsia"/>
          <w:lang w:eastAsia="zh-CN"/>
        </w:rPr>
      </w:pPr>
      <w:r>
        <w:rPr>
          <w:rFonts w:hint="eastAsia"/>
          <w:lang w:eastAsia="zh-CN"/>
        </w:rPr>
        <w:drawing>
          <wp:inline distT="0" distB="0" distL="114300" distR="114300">
            <wp:extent cx="3959225" cy="1711960"/>
            <wp:effectExtent l="5080" t="4445" r="17145"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64" w:name="_GoBack"/>
      <w:bookmarkEnd w:id="64"/>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6"/>
        <w:numPr>
          <w:ilvl w:val="0"/>
          <w:numId w:val="1"/>
        </w:numPr>
        <w:spacing w:line="600" w:lineRule="exact"/>
        <w:ind w:firstLineChars="0"/>
        <w:outlineLvl w:val="1"/>
        <w:rPr>
          <w:rStyle w:val="28"/>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default" w:ascii="仿宋" w:hAnsi="仿宋" w:eastAsia="仿宋"/>
          <w:color w:val="auto"/>
          <w:sz w:val="32"/>
          <w:szCs w:val="32"/>
          <w:highlight w:val="none"/>
          <w:woUserID w:val="1"/>
        </w:rPr>
        <w:t>548.00</w:t>
      </w:r>
      <w:r>
        <w:rPr>
          <w:rFonts w:hint="eastAsia" w:ascii="仿宋" w:hAnsi="仿宋" w:eastAsia="仿宋"/>
          <w:color w:val="auto"/>
          <w:sz w:val="32"/>
          <w:szCs w:val="32"/>
          <w:highlight w:val="none"/>
        </w:rPr>
        <w:t>万元，其中：一般公共预算财政拨款收入</w:t>
      </w:r>
      <w:r>
        <w:rPr>
          <w:rFonts w:hint="default" w:ascii="仿宋" w:hAnsi="仿宋" w:eastAsia="仿宋"/>
          <w:color w:val="auto"/>
          <w:sz w:val="32"/>
          <w:szCs w:val="32"/>
          <w:highlight w:val="none"/>
          <w:woUserID w:val="1"/>
        </w:rPr>
        <w:t>548.00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p>
    <w:p>
      <w:pPr>
        <w:spacing w:line="600" w:lineRule="exact"/>
        <w:ind w:firstLine="640" w:firstLineChars="200"/>
        <w:jc w:val="center"/>
        <w:outlineLvl w:val="1"/>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1066800</wp:posOffset>
            </wp:positionH>
            <wp:positionV relativeFrom="paragraph">
              <wp:posOffset>366395</wp:posOffset>
            </wp:positionV>
            <wp:extent cx="3206115" cy="2155825"/>
            <wp:effectExtent l="4445" t="4445" r="8890" b="1143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spacing w:line="600" w:lineRule="exact"/>
        <w:ind w:firstLine="640" w:firstLineChars="200"/>
        <w:rPr>
          <w:rFonts w:ascii="仿宋_GB2312" w:eastAsia="仿宋_GB2312"/>
          <w:color w:val="auto"/>
          <w:sz w:val="32"/>
          <w:szCs w:val="32"/>
          <w:highlight w:val="none"/>
        </w:rPr>
      </w:pPr>
    </w:p>
    <w:p>
      <w:pPr>
        <w:pStyle w:val="26"/>
        <w:numPr>
          <w:ilvl w:val="0"/>
          <w:numId w:val="1"/>
        </w:numPr>
        <w:spacing w:line="600" w:lineRule="exact"/>
        <w:ind w:firstLineChars="0"/>
        <w:outlineLvl w:val="1"/>
        <w:rPr>
          <w:rStyle w:val="28"/>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723900</wp:posOffset>
            </wp:positionV>
            <wp:extent cx="2486660" cy="2662555"/>
            <wp:effectExtent l="4445" t="4445" r="23495" b="1905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575.63</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236.76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41.13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338.87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58.87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p>
    <w:p>
      <w:pPr>
        <w:spacing w:line="600" w:lineRule="exact"/>
        <w:ind w:firstLine="640"/>
        <w:rPr>
          <w:rFonts w:hint="eastAsia" w:ascii="仿宋" w:hAnsi="仿宋" w:eastAsia="仿宋"/>
          <w:color w:val="auto"/>
          <w:sz w:val="32"/>
          <w:szCs w:val="32"/>
          <w:highlight w:val="none"/>
          <w:shd w:val="pct10" w:color="auto" w:fill="FFFFFF"/>
          <w:lang w:eastAsia="zh-CN"/>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28"/>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596.01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338.27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131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人员增加，人员经费增加，同时项目增加。</w:t>
      </w:r>
    </w:p>
    <w:p>
      <w:pPr>
        <w:spacing w:line="600" w:lineRule="exact"/>
        <w:rPr>
          <w:rFonts w:ascii="仿宋" w:hAnsi="仿宋" w:eastAsia="仿宋"/>
          <w:color w:val="auto"/>
          <w:sz w:val="32"/>
          <w:szCs w:val="32"/>
          <w:highlight w:val="none"/>
        </w:rPr>
      </w:pPr>
      <w:r>
        <w:rPr>
          <w:rFonts w:hint="eastAsia"/>
          <w:lang w:eastAsia="zh-CN"/>
        </w:rPr>
        <w:drawing>
          <wp:anchor distT="0" distB="0" distL="114300" distR="114300" simplePos="0" relativeHeight="251661312" behindDoc="0" locked="0" layoutInCell="1" allowOverlap="1">
            <wp:simplePos x="0" y="0"/>
            <wp:positionH relativeFrom="column">
              <wp:posOffset>866775</wp:posOffset>
            </wp:positionH>
            <wp:positionV relativeFrom="paragraph">
              <wp:posOffset>259080</wp:posOffset>
            </wp:positionV>
            <wp:extent cx="3959225" cy="1711960"/>
            <wp:effectExtent l="5080" t="4445" r="17145" b="1714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8"/>
          <w:rFonts w:ascii="黑体" w:hAnsi="黑体" w:eastAsia="黑体"/>
          <w:b w:val="0"/>
          <w:color w:val="auto"/>
          <w:highlight w:val="none"/>
        </w:rPr>
      </w:pPr>
      <w:bookmarkStart w:id="26" w:name="_Toc15396607"/>
      <w:bookmarkStart w:id="2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26"/>
      <w:bookmarkEnd w:id="27"/>
    </w:p>
    <w:p>
      <w:pPr>
        <w:spacing w:line="600" w:lineRule="exact"/>
        <w:ind w:firstLine="640"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w:t>
      </w:r>
      <w:r>
        <w:rPr>
          <w:rFonts w:hint="eastAsia" w:ascii="仿宋" w:hAnsi="仿宋" w:eastAsia="仿宋"/>
          <w:color w:val="auto"/>
          <w:sz w:val="32"/>
          <w:szCs w:val="32"/>
          <w:highlight w:val="none"/>
          <w:lang w:eastAsia="zh-CN"/>
        </w:rPr>
        <w:t>出</w:t>
      </w:r>
      <w:r>
        <w:rPr>
          <w:rFonts w:hint="eastAsia" w:ascii="仿宋" w:hAnsi="仿宋" w:eastAsia="仿宋"/>
          <w:color w:val="auto"/>
          <w:sz w:val="32"/>
          <w:szCs w:val="32"/>
          <w:highlight w:val="none"/>
          <w:lang w:val="en-US" w:eastAsia="zh-CN"/>
        </w:rPr>
        <w:t>575.63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367.50</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176.58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人员增加，人员经费增加，同时项目增加。</w:t>
      </w:r>
    </w:p>
    <w:p>
      <w:pPr>
        <w:spacing w:line="600" w:lineRule="exact"/>
        <w:ind w:firstLine="420" w:firstLineChars="200"/>
        <w:rPr>
          <w:rFonts w:hint="eastAsia" w:ascii="仿宋" w:hAnsi="仿宋" w:eastAsia="仿宋"/>
          <w:color w:val="auto"/>
          <w:sz w:val="32"/>
          <w:szCs w:val="32"/>
          <w:highlight w:val="none"/>
        </w:rPr>
      </w:pPr>
      <w:r>
        <w:rPr>
          <w:rFonts w:hint="eastAsia"/>
          <w:lang w:eastAsia="zh-CN"/>
        </w:rPr>
        <w:drawing>
          <wp:anchor distT="0" distB="0" distL="114300" distR="114300" simplePos="0" relativeHeight="251662336" behindDoc="0" locked="0" layoutInCell="1" allowOverlap="1">
            <wp:simplePos x="0" y="0"/>
            <wp:positionH relativeFrom="column">
              <wp:posOffset>866775</wp:posOffset>
            </wp:positionH>
            <wp:positionV relativeFrom="paragraph">
              <wp:posOffset>190500</wp:posOffset>
            </wp:positionV>
            <wp:extent cx="3959225" cy="1711960"/>
            <wp:effectExtent l="5080" t="4445" r="17145" b="1714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0"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spacing w:line="600" w:lineRule="exact"/>
        <w:ind w:firstLine="64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575.63</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518.086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教育支出（类）</w:t>
      </w:r>
      <w:r>
        <w:rPr>
          <w:rFonts w:hint="eastAsia" w:ascii="仿宋" w:hAnsi="仿宋" w:eastAsia="仿宋"/>
          <w:b/>
          <w:color w:val="auto"/>
          <w:sz w:val="32"/>
          <w:szCs w:val="32"/>
          <w:highlight w:val="none"/>
          <w:lang w:val="en-US" w:eastAsia="zh-CN"/>
        </w:rPr>
        <w:t>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0.87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文化旅游体育与传媒（类）支出</w:t>
      </w: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0.87</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17.53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7.77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1.35</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22.24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3.86</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p>
    <w:p>
      <w:pPr>
        <w:spacing w:line="600" w:lineRule="exact"/>
        <w:ind w:firstLine="640"/>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rPr>
          <w:rFonts w:ascii="仿宋" w:hAnsi="仿宋" w:eastAsia="仿宋"/>
          <w:color w:val="auto"/>
          <w:sz w:val="32"/>
          <w:szCs w:val="32"/>
          <w:highlight w:val="none"/>
        </w:rPr>
      </w:pPr>
    </w:p>
    <w:p>
      <w:pPr>
        <w:pStyle w:val="6"/>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334000" cy="3799205"/>
            <wp:effectExtent l="4445" t="4445" r="14605" b="63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0" w:firstLineChars="200"/>
        <w:outlineLvl w:val="2"/>
        <w:rPr>
          <w:rFonts w:ascii="仿宋" w:hAnsi="仿宋" w:eastAsia="仿宋"/>
          <w:color w:val="auto"/>
          <w:sz w:val="32"/>
          <w:szCs w:val="32"/>
          <w:highlight w:val="none"/>
        </w:rPr>
      </w:pPr>
      <w:bookmarkStart w:id="31" w:name="_Toc15377444"/>
      <w:bookmarkStart w:id="32" w:name="_Toc15377213"/>
      <w:bookmarkStart w:id="33"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575.63</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96.58</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31"/>
      <w:bookmarkEnd w:id="32"/>
      <w:bookmarkEnd w:id="33"/>
    </w:p>
    <w:p>
      <w:pPr>
        <w:numPr>
          <w:ilvl w:val="0"/>
          <w:numId w:val="0"/>
        </w:numPr>
        <w:spacing w:line="600" w:lineRule="exact"/>
        <w:ind w:firstLine="640" w:firstLineChars="200"/>
        <w:rPr>
          <w:rStyle w:val="17"/>
          <w:rFonts w:hint="eastAsia" w:ascii="仿宋" w:hAnsi="仿宋" w:eastAsia="仿宋"/>
          <w:b w:val="0"/>
          <w:bCs/>
          <w:color w:val="auto"/>
          <w:sz w:val="32"/>
          <w:szCs w:val="32"/>
          <w:highlight w:val="none"/>
          <w:lang w:eastAsia="zh-CN"/>
        </w:rPr>
      </w:pPr>
      <w:r>
        <w:rPr>
          <w:rStyle w:val="17"/>
          <w:rFonts w:hint="eastAsia" w:ascii="仿宋" w:hAnsi="仿宋" w:eastAsia="仿宋"/>
          <w:bCs/>
          <w:color w:val="auto"/>
          <w:sz w:val="32"/>
          <w:szCs w:val="32"/>
          <w:highlight w:val="none"/>
          <w:lang w:val="en-US" w:eastAsia="zh-CN"/>
        </w:rPr>
        <w:t>1.</w:t>
      </w:r>
      <w:r>
        <w:rPr>
          <w:rStyle w:val="17"/>
          <w:rFonts w:hint="eastAsia" w:ascii="仿宋" w:hAnsi="仿宋" w:eastAsia="仿宋"/>
          <w:bCs/>
          <w:color w:val="auto"/>
          <w:sz w:val="32"/>
          <w:szCs w:val="32"/>
          <w:highlight w:val="none"/>
        </w:rPr>
        <w:t>一般公共服务（类）</w:t>
      </w:r>
      <w:r>
        <w:rPr>
          <w:rStyle w:val="17"/>
          <w:rFonts w:hint="eastAsia" w:ascii="仿宋" w:eastAsia="仿宋"/>
          <w:bCs/>
          <w:color w:val="000000"/>
          <w:sz w:val="32"/>
          <w:szCs w:val="32"/>
        </w:rPr>
        <w:t>宣传事务（款）行政运行（项）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235.46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numPr>
          <w:ilvl w:val="0"/>
          <w:numId w:val="0"/>
        </w:numPr>
        <w:spacing w:line="600" w:lineRule="exact"/>
        <w:ind w:firstLine="640" w:firstLineChars="200"/>
        <w:rPr>
          <w:rStyle w:val="17"/>
          <w:rFonts w:hint="eastAsia" w:ascii="仿宋" w:hAnsi="仿宋" w:eastAsia="仿宋"/>
          <w:b w:val="0"/>
          <w:bCs/>
          <w:color w:val="auto"/>
          <w:sz w:val="32"/>
          <w:szCs w:val="32"/>
          <w:highlight w:val="none"/>
          <w:lang w:eastAsia="zh-CN"/>
        </w:rPr>
      </w:pPr>
      <w:r>
        <w:rPr>
          <w:rStyle w:val="17"/>
          <w:rFonts w:hint="eastAsia" w:ascii="仿宋" w:hAnsi="仿宋" w:eastAsia="仿宋"/>
          <w:bCs/>
          <w:color w:val="auto"/>
          <w:sz w:val="32"/>
          <w:szCs w:val="32"/>
          <w:highlight w:val="none"/>
          <w:lang w:val="en-US" w:eastAsia="zh-CN"/>
        </w:rPr>
        <w:t>2.</w:t>
      </w:r>
      <w:r>
        <w:rPr>
          <w:rStyle w:val="17"/>
          <w:rFonts w:hint="eastAsia" w:ascii="仿宋" w:hAnsi="仿宋" w:eastAsia="仿宋"/>
          <w:bCs/>
          <w:color w:val="auto"/>
          <w:sz w:val="32"/>
          <w:szCs w:val="32"/>
          <w:highlight w:val="none"/>
        </w:rPr>
        <w:t>一般公共服务（类）</w:t>
      </w:r>
      <w:r>
        <w:rPr>
          <w:rStyle w:val="17"/>
          <w:rFonts w:hint="eastAsia" w:ascii="仿宋" w:eastAsia="仿宋"/>
          <w:bCs/>
          <w:color w:val="000000"/>
          <w:sz w:val="32"/>
          <w:szCs w:val="32"/>
        </w:rPr>
        <w:t>宣传事务（款）</w:t>
      </w:r>
      <w:r>
        <w:rPr>
          <w:rStyle w:val="17"/>
          <w:rFonts w:hint="eastAsia" w:ascii="仿宋" w:eastAsia="仿宋"/>
          <w:bCs/>
          <w:color w:val="000000"/>
          <w:sz w:val="32"/>
          <w:szCs w:val="32"/>
          <w:lang w:eastAsia="zh-CN"/>
        </w:rPr>
        <w:t>一般行政管理事务</w:t>
      </w:r>
      <w:r>
        <w:rPr>
          <w:rStyle w:val="17"/>
          <w:rFonts w:hint="eastAsia" w:ascii="仿宋" w:eastAsia="仿宋"/>
          <w:bCs/>
          <w:color w:val="000000"/>
          <w:sz w:val="32"/>
          <w:szCs w:val="32"/>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46.24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val="en-US" w:eastAsia="zh-CN"/>
        </w:rPr>
        <w:t xml:space="preserve"> </w:t>
      </w:r>
      <w:r>
        <w:rPr>
          <w:rStyle w:val="17"/>
          <w:rFonts w:hint="eastAsia" w:ascii="仿宋" w:hAnsi="仿宋" w:eastAsia="仿宋"/>
          <w:b w:val="0"/>
          <w:bCs/>
          <w:color w:val="auto"/>
          <w:sz w:val="32"/>
          <w:szCs w:val="32"/>
          <w:highlight w:val="none"/>
        </w:rPr>
        <w:t>等于预算数</w:t>
      </w:r>
      <w:r>
        <w:rPr>
          <w:rStyle w:val="17"/>
          <w:rFonts w:hint="eastAsia" w:ascii="仿宋" w:hAnsi="仿宋" w:eastAsia="仿宋"/>
          <w:b w:val="0"/>
          <w:bCs/>
          <w:color w:val="auto"/>
          <w:sz w:val="32"/>
          <w:szCs w:val="32"/>
          <w:highlight w:val="none"/>
          <w:lang w:eastAsia="zh-CN"/>
        </w:rPr>
        <w:t>。</w:t>
      </w:r>
    </w:p>
    <w:p>
      <w:pPr>
        <w:numPr>
          <w:ilvl w:val="0"/>
          <w:numId w:val="0"/>
        </w:numPr>
        <w:spacing w:line="600" w:lineRule="exact"/>
        <w:ind w:firstLine="640" w:firstLineChars="200"/>
        <w:rPr>
          <w:rStyle w:val="17"/>
          <w:rFonts w:hint="eastAsia" w:ascii="仿宋" w:hAnsi="仿宋" w:eastAsia="仿宋"/>
          <w:b w:val="0"/>
          <w:bCs/>
          <w:color w:val="auto"/>
          <w:sz w:val="32"/>
          <w:szCs w:val="32"/>
          <w:highlight w:val="none"/>
          <w:lang w:eastAsia="zh-CN"/>
        </w:rPr>
      </w:pPr>
      <w:r>
        <w:rPr>
          <w:rStyle w:val="17"/>
          <w:rFonts w:hint="eastAsia" w:ascii="仿宋" w:hAnsi="仿宋" w:eastAsia="仿宋" w:cstheme="minorBidi"/>
          <w:bCs/>
          <w:color w:val="auto"/>
          <w:sz w:val="32"/>
          <w:szCs w:val="32"/>
          <w:highlight w:val="none"/>
          <w:lang w:val="en-US" w:eastAsia="zh-CN"/>
        </w:rPr>
        <w:t>3.</w:t>
      </w:r>
      <w:r>
        <w:rPr>
          <w:rStyle w:val="17"/>
          <w:rFonts w:hint="eastAsia" w:ascii="仿宋" w:hAnsi="仿宋" w:eastAsia="仿宋"/>
          <w:bCs/>
          <w:color w:val="auto"/>
          <w:sz w:val="32"/>
          <w:szCs w:val="32"/>
          <w:highlight w:val="none"/>
        </w:rPr>
        <w:t>一般公共服务（类）</w:t>
      </w:r>
      <w:r>
        <w:rPr>
          <w:rStyle w:val="17"/>
          <w:rFonts w:hint="eastAsia" w:ascii="仿宋" w:eastAsia="仿宋"/>
          <w:bCs/>
          <w:color w:val="000000"/>
          <w:sz w:val="32"/>
          <w:szCs w:val="32"/>
          <w:lang w:eastAsia="zh-CN"/>
        </w:rPr>
        <w:t>网信事务</w:t>
      </w:r>
      <w:r>
        <w:rPr>
          <w:rStyle w:val="17"/>
          <w:rFonts w:hint="eastAsia" w:ascii="仿宋" w:eastAsia="仿宋"/>
          <w:bCs/>
          <w:color w:val="000000"/>
          <w:sz w:val="32"/>
          <w:szCs w:val="32"/>
        </w:rPr>
        <w:t>（款）</w:t>
      </w:r>
      <w:r>
        <w:rPr>
          <w:rStyle w:val="17"/>
          <w:rFonts w:hint="eastAsia" w:ascii="仿宋" w:eastAsia="仿宋"/>
          <w:bCs/>
          <w:color w:val="000000"/>
          <w:sz w:val="32"/>
          <w:szCs w:val="32"/>
          <w:lang w:eastAsia="zh-CN"/>
        </w:rPr>
        <w:t>信息安全事务</w:t>
      </w:r>
      <w:r>
        <w:rPr>
          <w:rStyle w:val="17"/>
          <w:rFonts w:hint="eastAsia" w:ascii="仿宋" w:eastAsia="仿宋"/>
          <w:bCs/>
          <w:color w:val="000000"/>
          <w:sz w:val="32"/>
          <w:szCs w:val="32"/>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264.29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numPr>
          <w:ilvl w:val="0"/>
          <w:numId w:val="0"/>
        </w:numPr>
        <w:spacing w:line="600" w:lineRule="exact"/>
        <w:ind w:firstLine="640" w:firstLineChars="200"/>
        <w:rPr>
          <w:rStyle w:val="17"/>
          <w:rFonts w:hint="eastAsia" w:ascii="仿宋" w:hAnsi="仿宋" w:eastAsia="仿宋"/>
          <w:b w:val="0"/>
          <w:bCs/>
          <w:color w:val="auto"/>
          <w:sz w:val="32"/>
          <w:szCs w:val="32"/>
          <w:highlight w:val="none"/>
          <w:lang w:eastAsia="zh-CN"/>
        </w:rPr>
      </w:pPr>
      <w:r>
        <w:rPr>
          <w:rStyle w:val="17"/>
          <w:rFonts w:hint="eastAsia" w:ascii="仿宋" w:hAnsi="仿宋" w:eastAsia="仿宋"/>
          <w:bCs/>
          <w:color w:val="auto"/>
          <w:sz w:val="32"/>
          <w:szCs w:val="32"/>
          <w:highlight w:val="none"/>
          <w:lang w:val="en-US" w:eastAsia="zh-CN"/>
        </w:rPr>
        <w:t>4.</w:t>
      </w:r>
      <w:r>
        <w:rPr>
          <w:rStyle w:val="17"/>
          <w:rFonts w:hint="eastAsia" w:ascii="仿宋" w:hAnsi="仿宋" w:eastAsia="仿宋"/>
          <w:bCs/>
          <w:color w:val="auto"/>
          <w:sz w:val="32"/>
          <w:szCs w:val="32"/>
          <w:highlight w:val="none"/>
        </w:rPr>
        <w:t>一般公共服务（类）</w:t>
      </w:r>
      <w:r>
        <w:rPr>
          <w:rStyle w:val="17"/>
          <w:rFonts w:hint="eastAsia" w:ascii="仿宋" w:eastAsia="仿宋"/>
          <w:bCs/>
          <w:color w:val="000000"/>
          <w:sz w:val="32"/>
          <w:szCs w:val="32"/>
          <w:lang w:eastAsia="zh-CN"/>
        </w:rPr>
        <w:t>网信事务</w:t>
      </w:r>
      <w:r>
        <w:rPr>
          <w:rStyle w:val="17"/>
          <w:rFonts w:hint="eastAsia" w:ascii="仿宋" w:eastAsia="仿宋"/>
          <w:bCs/>
          <w:color w:val="000000"/>
          <w:sz w:val="32"/>
          <w:szCs w:val="32"/>
        </w:rPr>
        <w:t>（款）</w:t>
      </w:r>
      <w:r>
        <w:rPr>
          <w:rStyle w:val="17"/>
          <w:rFonts w:hint="eastAsia" w:ascii="仿宋" w:eastAsia="仿宋"/>
          <w:bCs/>
          <w:color w:val="000000"/>
          <w:sz w:val="32"/>
          <w:szCs w:val="32"/>
          <w:lang w:eastAsia="zh-CN"/>
        </w:rPr>
        <w:t>其他网信事务</w:t>
      </w:r>
      <w:r>
        <w:rPr>
          <w:rStyle w:val="17"/>
          <w:rFonts w:hint="eastAsia" w:ascii="仿宋" w:eastAsia="仿宋"/>
          <w:bCs/>
          <w:color w:val="000000"/>
          <w:sz w:val="32"/>
          <w:szCs w:val="32"/>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18.335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47.35</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w:t>
      </w:r>
      <w:r>
        <w:rPr>
          <w:rStyle w:val="17"/>
          <w:rFonts w:hint="eastAsia" w:ascii="仿宋" w:hAnsi="仿宋" w:eastAsia="仿宋"/>
          <w:b w:val="0"/>
          <w:bCs/>
          <w:color w:val="auto"/>
          <w:sz w:val="32"/>
          <w:szCs w:val="32"/>
          <w:highlight w:val="none"/>
          <w:lang w:eastAsia="zh-CN"/>
        </w:rPr>
        <w:t>小于</w:t>
      </w:r>
      <w:r>
        <w:rPr>
          <w:rStyle w:val="17"/>
          <w:rFonts w:hint="eastAsia" w:ascii="仿宋" w:hAnsi="仿宋" w:eastAsia="仿宋"/>
          <w:b w:val="0"/>
          <w:bCs/>
          <w:color w:val="auto"/>
          <w:sz w:val="32"/>
          <w:szCs w:val="32"/>
          <w:highlight w:val="none"/>
        </w:rPr>
        <w:t>预算数</w:t>
      </w:r>
      <w:r>
        <w:rPr>
          <w:rStyle w:val="17"/>
          <w:rFonts w:hint="eastAsia" w:ascii="仿宋" w:hAnsi="仿宋" w:eastAsia="仿宋"/>
          <w:b w:val="0"/>
          <w:bCs/>
          <w:color w:val="auto"/>
          <w:sz w:val="32"/>
          <w:szCs w:val="32"/>
          <w:highlight w:val="none"/>
          <w:lang w:eastAsia="zh-CN"/>
        </w:rPr>
        <w:t>的主要原因是项目资金结转。</w:t>
      </w:r>
    </w:p>
    <w:p>
      <w:pPr>
        <w:numPr>
          <w:ilvl w:val="0"/>
          <w:numId w:val="0"/>
        </w:numPr>
        <w:spacing w:line="600" w:lineRule="exact"/>
        <w:ind w:firstLine="640" w:firstLineChars="200"/>
        <w:rPr>
          <w:rStyle w:val="17"/>
          <w:rFonts w:hint="eastAsia" w:ascii="仿宋" w:hAnsi="仿宋" w:eastAsia="仿宋"/>
          <w:b w:val="0"/>
          <w:bCs/>
          <w:color w:val="auto"/>
          <w:sz w:val="32"/>
          <w:szCs w:val="32"/>
          <w:highlight w:val="none"/>
          <w:lang w:eastAsia="zh-CN"/>
        </w:rPr>
      </w:pPr>
      <w:r>
        <w:rPr>
          <w:rStyle w:val="17"/>
          <w:rFonts w:hint="eastAsia" w:ascii="仿宋" w:hAnsi="仿宋" w:eastAsia="仿宋"/>
          <w:bCs/>
          <w:color w:val="auto"/>
          <w:sz w:val="32"/>
          <w:szCs w:val="32"/>
          <w:highlight w:val="none"/>
          <w:lang w:val="en-US" w:eastAsia="zh-CN"/>
        </w:rPr>
        <w:t>5.</w:t>
      </w:r>
      <w:r>
        <w:rPr>
          <w:rStyle w:val="17"/>
          <w:rFonts w:hint="eastAsia" w:ascii="仿宋" w:hAnsi="仿宋" w:eastAsia="仿宋"/>
          <w:bCs/>
          <w:color w:val="auto"/>
          <w:sz w:val="32"/>
          <w:szCs w:val="32"/>
          <w:highlight w:val="none"/>
        </w:rPr>
        <w:t>教育（类）</w:t>
      </w:r>
      <w:r>
        <w:rPr>
          <w:rStyle w:val="17"/>
          <w:rFonts w:hint="eastAsia" w:ascii="仿宋" w:hAnsi="仿宋" w:eastAsia="仿宋"/>
          <w:bCs/>
          <w:color w:val="auto"/>
          <w:sz w:val="32"/>
          <w:szCs w:val="32"/>
          <w:highlight w:val="none"/>
          <w:lang w:eastAsia="zh-CN"/>
        </w:rPr>
        <w:t>进修及培训</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干部教育</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numPr>
          <w:ilvl w:val="0"/>
          <w:numId w:val="0"/>
        </w:numPr>
        <w:spacing w:line="600" w:lineRule="exact"/>
        <w:ind w:firstLine="640" w:firstLineChars="200"/>
        <w:rPr>
          <w:rStyle w:val="17"/>
          <w:rFonts w:hint="eastAsia" w:ascii="仿宋" w:hAnsi="仿宋" w:eastAsia="仿宋"/>
          <w:b w:val="0"/>
          <w:bCs/>
          <w:color w:val="auto"/>
          <w:sz w:val="32"/>
          <w:szCs w:val="32"/>
          <w:highlight w:val="none"/>
          <w:lang w:eastAsia="zh-CN"/>
        </w:rPr>
      </w:pPr>
      <w:r>
        <w:rPr>
          <w:rStyle w:val="17"/>
          <w:rFonts w:hint="eastAsia" w:ascii="仿宋" w:hAnsi="仿宋" w:eastAsia="仿宋"/>
          <w:bCs/>
          <w:color w:val="auto"/>
          <w:sz w:val="32"/>
          <w:szCs w:val="32"/>
          <w:highlight w:val="none"/>
          <w:lang w:val="en-US" w:eastAsia="zh-CN"/>
        </w:rPr>
        <w:t>6</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文化旅游体育与传媒（类）</w:t>
      </w:r>
      <w:r>
        <w:rPr>
          <w:rStyle w:val="17"/>
          <w:rFonts w:hint="eastAsia" w:ascii="仿宋" w:hAnsi="仿宋" w:eastAsia="仿宋"/>
          <w:bCs/>
          <w:color w:val="auto"/>
          <w:sz w:val="32"/>
          <w:szCs w:val="32"/>
          <w:highlight w:val="none"/>
          <w:lang w:eastAsia="zh-CN"/>
        </w:rPr>
        <w:t>其他文化旅游体育与传媒</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宣传文化发展</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numPr>
          <w:ilvl w:val="0"/>
          <w:numId w:val="0"/>
        </w:numPr>
        <w:spacing w:line="600" w:lineRule="exact"/>
        <w:ind w:firstLine="640" w:firstLineChars="200"/>
        <w:rPr>
          <w:rStyle w:val="17"/>
          <w:rFonts w:hint="eastAsia" w:ascii="仿宋" w:hAnsi="仿宋" w:eastAsia="仿宋"/>
          <w:b w:val="0"/>
          <w:bCs/>
          <w:color w:val="auto"/>
          <w:sz w:val="32"/>
          <w:szCs w:val="32"/>
          <w:highlight w:val="none"/>
          <w:lang w:eastAsia="zh-CN"/>
        </w:rPr>
      </w:pPr>
      <w:r>
        <w:rPr>
          <w:rStyle w:val="17"/>
          <w:rFonts w:hint="eastAsia" w:ascii="仿宋" w:hAnsi="仿宋" w:eastAsia="仿宋"/>
          <w:bCs/>
          <w:color w:val="auto"/>
          <w:sz w:val="32"/>
          <w:szCs w:val="32"/>
          <w:highlight w:val="none"/>
          <w:lang w:val="en-US" w:eastAsia="zh-CN"/>
        </w:rPr>
        <w:t>7</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社会保障和就业（类）</w:t>
      </w:r>
      <w:r>
        <w:rPr>
          <w:rStyle w:val="17"/>
          <w:rFonts w:hint="eastAsia" w:ascii="仿宋" w:hAnsi="仿宋" w:eastAsia="仿宋"/>
          <w:bCs/>
          <w:color w:val="auto"/>
          <w:sz w:val="32"/>
          <w:szCs w:val="32"/>
          <w:highlight w:val="none"/>
          <w:lang w:eastAsia="zh-CN"/>
        </w:rPr>
        <w:t>行政事业单位养老</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机关事业单位基本养老保缴费</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17.53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numPr>
          <w:ilvl w:val="0"/>
          <w:numId w:val="0"/>
        </w:numPr>
        <w:spacing w:line="600" w:lineRule="exact"/>
        <w:ind w:firstLine="640" w:firstLineChars="200"/>
        <w:rPr>
          <w:rStyle w:val="17"/>
          <w:rFonts w:hint="eastAsia" w:ascii="仿宋" w:hAnsi="仿宋" w:eastAsia="仿宋"/>
          <w:b w:val="0"/>
          <w:bCs/>
          <w:color w:val="auto"/>
          <w:sz w:val="32"/>
          <w:szCs w:val="32"/>
          <w:highlight w:val="none"/>
          <w:lang w:eastAsia="zh-CN"/>
        </w:rPr>
      </w:pPr>
      <w:r>
        <w:rPr>
          <w:rStyle w:val="17"/>
          <w:rFonts w:hint="eastAsia" w:ascii="仿宋" w:hAnsi="仿宋" w:eastAsia="仿宋"/>
          <w:bCs/>
          <w:color w:val="auto"/>
          <w:sz w:val="32"/>
          <w:szCs w:val="32"/>
          <w:highlight w:val="none"/>
          <w:lang w:val="en-US" w:eastAsia="zh-CN"/>
        </w:rPr>
        <w:t>8</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行政事业单位医疗</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行政单位医疗缴费（</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7.77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numPr>
          <w:ilvl w:val="0"/>
          <w:numId w:val="0"/>
        </w:numPr>
        <w:spacing w:line="600" w:lineRule="exact"/>
        <w:ind w:firstLine="640" w:firstLineChars="200"/>
        <w:rPr>
          <w:rStyle w:val="17"/>
          <w:rFonts w:hint="eastAsia" w:ascii="仿宋" w:hAnsi="仿宋" w:eastAsia="仿宋"/>
          <w:b w:val="0"/>
          <w:bCs/>
          <w:color w:val="auto"/>
          <w:sz w:val="32"/>
          <w:szCs w:val="32"/>
          <w:highlight w:val="none"/>
          <w:lang w:eastAsia="zh-CN"/>
        </w:rPr>
      </w:pPr>
      <w:r>
        <w:rPr>
          <w:rFonts w:hint="eastAsia" w:ascii="仿宋" w:hAnsi="仿宋" w:eastAsia="仿宋"/>
          <w:b/>
          <w:color w:val="auto"/>
          <w:sz w:val="32"/>
          <w:szCs w:val="32"/>
          <w:highlight w:val="none"/>
          <w:lang w:val="en-US" w:eastAsia="zh-CN"/>
        </w:rPr>
        <w:t>9.</w:t>
      </w:r>
      <w:r>
        <w:rPr>
          <w:rFonts w:hint="eastAsia" w:ascii="仿宋" w:hAnsi="仿宋" w:eastAsia="仿宋"/>
          <w:b/>
          <w:bCs/>
          <w:color w:val="auto"/>
          <w:sz w:val="32"/>
          <w:szCs w:val="32"/>
          <w:highlight w:val="none"/>
          <w:lang w:eastAsia="zh-CN"/>
        </w:rPr>
        <w:t>住房保障</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eastAsia="zh-CN"/>
        </w:rPr>
        <w:t>住房改革</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住房公积金缴费（</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22.24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r>
        <w:rPr>
          <w:rStyle w:val="17"/>
          <w:rFonts w:hint="eastAsia" w:ascii="仿宋" w:hAnsi="仿宋" w:eastAsia="仿宋"/>
          <w:b w:val="0"/>
          <w:bCs/>
          <w:color w:val="auto"/>
          <w:sz w:val="32"/>
          <w:szCs w:val="32"/>
          <w:highlight w:val="none"/>
          <w:lang w:eastAsia="zh-CN"/>
        </w:rPr>
        <w:t>。</w:t>
      </w:r>
    </w:p>
    <w:p>
      <w:pPr>
        <w:tabs>
          <w:tab w:val="right" w:pos="8306"/>
        </w:tabs>
        <w:spacing w:line="600" w:lineRule="exact"/>
        <w:ind w:firstLine="640"/>
        <w:outlineLvl w:val="1"/>
        <w:rPr>
          <w:rStyle w:val="28"/>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34"/>
      <w:bookmarkEnd w:id="35"/>
      <w:r>
        <w:rPr>
          <w:rStyle w:val="28"/>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236.76</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193.88</w:t>
      </w:r>
      <w:r>
        <w:rPr>
          <w:rFonts w:hint="eastAsia" w:ascii="仿宋" w:hAnsi="仿宋" w:eastAsia="仿宋"/>
          <w:color w:val="auto"/>
          <w:sz w:val="32"/>
          <w:szCs w:val="32"/>
          <w:highlight w:val="none"/>
        </w:rPr>
        <w:t>万元，主要包括：基本工资、津贴补贴、</w:t>
      </w:r>
      <w:r>
        <w:rPr>
          <w:rFonts w:hint="eastAsia" w:ascii="仿宋" w:hAnsi="仿宋" w:eastAsia="仿宋"/>
          <w:color w:val="000000" w:themeColor="text1"/>
          <w:sz w:val="32"/>
          <w:szCs w:val="32"/>
          <w:highlight w:val="none"/>
          <w14:textFill>
            <w14:solidFill>
              <w14:schemeClr w14:val="tx1"/>
            </w14:solidFill>
          </w14:textFill>
        </w:rPr>
        <w:t>奖金、机关事业单位基本养老保险缴费、</w:t>
      </w:r>
      <w:r>
        <w:rPr>
          <w:rFonts w:hint="eastAsia" w:ascii="仿宋" w:hAnsi="仿宋" w:eastAsia="仿宋"/>
          <w:color w:val="000000" w:themeColor="text1"/>
          <w:sz w:val="32"/>
          <w:szCs w:val="32"/>
          <w:highlight w:val="none"/>
          <w:lang w:eastAsia="zh-CN"/>
          <w14:textFill>
            <w14:solidFill>
              <w14:schemeClr w14:val="tx1"/>
            </w14:solidFill>
          </w14:textFill>
        </w:rPr>
        <w:t>职工基本医疗保险缴费、</w:t>
      </w:r>
      <w:r>
        <w:rPr>
          <w:rFonts w:hint="eastAsia" w:ascii="仿宋" w:hAnsi="仿宋" w:eastAsia="仿宋"/>
          <w:color w:val="000000" w:themeColor="text1"/>
          <w:sz w:val="32"/>
          <w:szCs w:val="32"/>
          <w:highlight w:val="none"/>
          <w14:textFill>
            <w14:solidFill>
              <w14:schemeClr w14:val="tx1"/>
            </w14:solidFill>
          </w14:textFill>
        </w:rPr>
        <w:t>其他社会保障缴费、其他工资福利支出</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住房公积金等。</w:t>
      </w:r>
      <w:r>
        <w:rPr>
          <w:rFonts w:ascii="仿宋" w:hAnsi="仿宋" w:eastAsia="仿宋"/>
          <w:color w:val="000000" w:themeColor="text1"/>
          <w:sz w:val="32"/>
          <w:szCs w:val="32"/>
          <w:highlight w:val="none"/>
          <w14:textFill>
            <w14:solidFill>
              <w14:schemeClr w14:val="tx1"/>
            </w14:solidFill>
          </w14:textFill>
        </w:rPr>
        <w:br w:type="textWrapping"/>
      </w:r>
      <w:r>
        <w:rPr>
          <w:rFonts w:hint="eastAsia" w:ascii="仿宋" w:hAnsi="仿宋" w:eastAsia="仿宋"/>
          <w:color w:val="000000" w:themeColor="text1"/>
          <w:sz w:val="32"/>
          <w:szCs w:val="32"/>
          <w:highlight w:val="none"/>
          <w14:textFill>
            <w14:solidFill>
              <w14:schemeClr w14:val="tx1"/>
            </w14:solidFill>
          </w14:textFill>
        </w:rPr>
        <w:t>　　公用经费</w:t>
      </w:r>
      <w:r>
        <w:rPr>
          <w:rFonts w:hint="eastAsia" w:ascii="仿宋" w:hAnsi="仿宋" w:eastAsia="仿宋"/>
          <w:color w:val="000000" w:themeColor="text1"/>
          <w:sz w:val="32"/>
          <w:szCs w:val="32"/>
          <w:highlight w:val="none"/>
          <w:lang w:val="en-US" w:eastAsia="zh-CN"/>
          <w14:textFill>
            <w14:solidFill>
              <w14:schemeClr w14:val="tx1"/>
            </w14:solidFill>
          </w14:textFill>
        </w:rPr>
        <w:t>42.88</w:t>
      </w:r>
      <w:r>
        <w:rPr>
          <w:rFonts w:hint="eastAsia" w:ascii="仿宋" w:hAnsi="仿宋" w:eastAsia="仿宋"/>
          <w:color w:val="000000" w:themeColor="text1"/>
          <w:sz w:val="32"/>
          <w:szCs w:val="32"/>
          <w:highlight w:val="none"/>
          <w14:textFill>
            <w14:solidFill>
              <w14:schemeClr w14:val="tx1"/>
            </w14:solidFill>
          </w14:textFill>
        </w:rPr>
        <w:t>万元，主要包括：办公费、印刷费、手续费、水费、电费、邮电费、物业管理费、差旅费、维修（护）费、租赁费、会议费、公务接待费、劳务费、工会经费、福利费、其</w:t>
      </w:r>
      <w:r>
        <w:rPr>
          <w:rFonts w:hint="eastAsia" w:ascii="仿宋" w:hAnsi="仿宋" w:eastAsia="仿宋"/>
          <w:color w:val="auto"/>
          <w:sz w:val="32"/>
          <w:szCs w:val="32"/>
          <w:highlight w:val="none"/>
        </w:rPr>
        <w:t>他交通费、其他商品和服务支出等。</w:t>
      </w:r>
    </w:p>
    <w:p>
      <w:pPr>
        <w:spacing w:line="600" w:lineRule="exact"/>
        <w:ind w:firstLine="640"/>
        <w:outlineLvl w:val="1"/>
        <w:rPr>
          <w:rStyle w:val="28"/>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b/>
          <w:color w:val="000000" w:themeColor="text1"/>
          <w:sz w:val="32"/>
          <w:szCs w:val="32"/>
          <w:highlight w:val="none"/>
          <w14:textFill>
            <w14:solidFill>
              <w14:schemeClr w14:val="tx1"/>
            </w14:solidFill>
          </w14:textFill>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0.76</w:t>
      </w:r>
      <w:r>
        <w:rPr>
          <w:rFonts w:hint="eastAsia" w:ascii="仿宋" w:hAnsi="仿宋" w:eastAsia="仿宋"/>
          <w:color w:val="auto"/>
          <w:sz w:val="32"/>
          <w:szCs w:val="32"/>
          <w:highlight w:val="none"/>
        </w:rPr>
        <w:t>万元</w:t>
      </w:r>
      <w:r>
        <w:rPr>
          <w:rFonts w:hint="eastAsia" w:ascii="仿宋" w:hAnsi="仿宋" w:eastAsia="仿宋"/>
          <w:color w:val="000000" w:themeColor="text1"/>
          <w:sz w:val="32"/>
          <w:szCs w:val="32"/>
          <w:highlight w:val="none"/>
          <w14:textFill>
            <w14:solidFill>
              <w14:schemeClr w14:val="tx1"/>
            </w14:solidFill>
          </w14:textFill>
        </w:rPr>
        <w:t>，完成预算</w:t>
      </w:r>
      <w:r>
        <w:rPr>
          <w:rFonts w:hint="eastAsia" w:ascii="仿宋" w:hAnsi="仿宋" w:eastAsia="仿宋"/>
          <w:color w:val="000000" w:themeColor="text1"/>
          <w:sz w:val="32"/>
          <w:szCs w:val="32"/>
          <w:highlight w:val="none"/>
          <w:lang w:val="en-US" w:eastAsia="zh-CN"/>
          <w14:textFill>
            <w14:solidFill>
              <w14:schemeClr w14:val="tx1"/>
            </w14:solidFill>
          </w14:textFill>
        </w:rPr>
        <w:t>95</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eastAsia="zh-CN"/>
          <w14:textFill>
            <w14:solidFill>
              <w14:schemeClr w14:val="tx1"/>
            </w14:solidFill>
          </w14:textFill>
        </w:rPr>
        <w:t>单位厉行节约，故预算数大于决算数。</w:t>
      </w:r>
    </w:p>
    <w:p>
      <w:pPr>
        <w:spacing w:line="600" w:lineRule="exact"/>
        <w:ind w:firstLine="640"/>
        <w:outlineLvl w:val="2"/>
        <w:rPr>
          <w:rFonts w:ascii="仿宋" w:hAnsi="仿宋" w:eastAsia="仿宋"/>
          <w:b/>
          <w:color w:val="000000" w:themeColor="text1"/>
          <w:sz w:val="32"/>
          <w:szCs w:val="32"/>
          <w:highlight w:val="none"/>
          <w14:textFill>
            <w14:solidFill>
              <w14:schemeClr w14:val="tx1"/>
            </w14:solidFill>
          </w14:textFill>
        </w:rPr>
      </w:pPr>
      <w:bookmarkStart w:id="39" w:name="_Toc15377217"/>
      <w:r>
        <w:rPr>
          <w:rFonts w:hint="eastAsia" w:ascii="仿宋" w:hAnsi="仿宋" w:eastAsia="仿宋"/>
          <w:b/>
          <w:color w:val="000000" w:themeColor="text1"/>
          <w:sz w:val="32"/>
          <w:szCs w:val="32"/>
          <w:highlight w:val="none"/>
          <w14:textFill>
            <w14:solidFill>
              <w14:schemeClr w14:val="tx1"/>
            </w14:solidFill>
          </w14:textFill>
        </w:rPr>
        <w:t>（二）“三公”经费财政拨款支出决算具体情况说明</w:t>
      </w:r>
      <w:bookmarkEnd w:id="39"/>
    </w:p>
    <w:p>
      <w:pPr>
        <w:spacing w:line="600" w:lineRule="exact"/>
        <w:ind w:firstLine="640"/>
        <w:rPr>
          <w:rFonts w:hint="eastAsia"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21</w:t>
      </w:r>
      <w:r>
        <w:rPr>
          <w:rFonts w:hint="eastAsia" w:ascii="仿宋" w:hAnsi="仿宋" w:eastAsia="仿宋"/>
          <w:color w:val="000000" w:themeColor="text1"/>
          <w:sz w:val="32"/>
          <w:szCs w:val="32"/>
          <w:highlight w:val="none"/>
          <w14:textFill>
            <w14:solidFill>
              <w14:schemeClr w14:val="tx1"/>
            </w14:solidFill>
          </w14:textFill>
        </w:rPr>
        <w:t>年“三公”经费财政拨款支出决算中，因公出国（境）费支出决算</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；公务用车购置及运行维护费支出决算</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；公务接待费支出决算</w:t>
      </w:r>
      <w:r>
        <w:rPr>
          <w:rFonts w:hint="eastAsia" w:ascii="仿宋" w:hAnsi="仿宋" w:eastAsia="仿宋"/>
          <w:color w:val="000000" w:themeColor="text1"/>
          <w:sz w:val="32"/>
          <w:szCs w:val="32"/>
          <w:highlight w:val="none"/>
          <w:lang w:val="en-US" w:eastAsia="zh-CN"/>
          <w14:textFill>
            <w14:solidFill>
              <w14:schemeClr w14:val="tx1"/>
            </w14:solidFill>
          </w14:textFill>
        </w:rPr>
        <w:t>0.76</w:t>
      </w:r>
      <w:r>
        <w:rPr>
          <w:rFonts w:hint="eastAsia" w:ascii="仿宋" w:hAnsi="仿宋" w:eastAsia="仿宋"/>
          <w:color w:val="000000" w:themeColor="text1"/>
          <w:sz w:val="32"/>
          <w:szCs w:val="32"/>
          <w:highlight w:val="none"/>
          <w14:textFill>
            <w14:solidFill>
              <w14:schemeClr w14:val="tx1"/>
            </w14:solidFill>
          </w14:textFill>
        </w:rPr>
        <w:t>万元，占</w:t>
      </w:r>
      <w:r>
        <w:rPr>
          <w:rFonts w:hint="eastAsia" w:ascii="仿宋" w:hAnsi="仿宋" w:eastAsia="仿宋"/>
          <w:color w:val="000000" w:themeColor="text1"/>
          <w:sz w:val="32"/>
          <w:szCs w:val="32"/>
          <w:highlight w:val="none"/>
          <w:lang w:val="en-US" w:eastAsia="zh-CN"/>
          <w14:textFill>
            <w14:solidFill>
              <w14:schemeClr w14:val="tx1"/>
            </w14:solidFill>
          </w14:textFill>
        </w:rPr>
        <w:t>100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。具体情况如下：</w:t>
      </w:r>
    </w:p>
    <w:p>
      <w:pPr>
        <w:pStyle w:val="6"/>
        <w:jc w:val="center"/>
        <w:rPr>
          <w:rFonts w:hint="eastAsia" w:ascii="仿宋" w:hAnsi="仿宋" w:eastAsia="仿宋"/>
          <w:color w:val="000000" w:themeColor="text1"/>
          <w:sz w:val="32"/>
          <w:szCs w:val="32"/>
          <w:highlight w:val="none"/>
          <w14:textFill>
            <w14:solidFill>
              <w14:schemeClr w14:val="tx1"/>
            </w14:solidFill>
          </w14:textFill>
        </w:rPr>
      </w:pPr>
      <w:r>
        <w:rPr>
          <w:rFonts w:hint="eastAsia" w:eastAsia="仿宋"/>
          <w:color w:val="000000" w:themeColor="text1"/>
          <w:lang w:eastAsia="zh-CN"/>
          <w14:textFill>
            <w14:solidFill>
              <w14:schemeClr w14:val="tx1"/>
            </w14:solidFill>
          </w14:textFill>
        </w:rPr>
        <w:drawing>
          <wp:inline distT="0" distB="0" distL="114300" distR="114300">
            <wp:extent cx="3921125" cy="1715770"/>
            <wp:effectExtent l="5080" t="4445" r="17145" b="1333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（图7：“三公”经费财政拨款支出结构）</w:t>
      </w:r>
    </w:p>
    <w:p>
      <w:pPr>
        <w:spacing w:line="600" w:lineRule="exact"/>
        <w:ind w:firstLine="640"/>
        <w:rPr>
          <w:rFonts w:hint="eastAsia" w:ascii="仿宋_GB2312" w:eastAsia="仿宋_GB2312"/>
          <w:color w:val="000000" w:themeColor="text1"/>
          <w:sz w:val="32"/>
          <w:szCs w:val="32"/>
          <w:highlight w:val="none"/>
          <w14:textFill>
            <w14:solidFill>
              <w14:schemeClr w14:val="tx1"/>
            </w14:solidFill>
          </w14:textFill>
        </w:rPr>
      </w:pPr>
      <w:r>
        <w:rPr>
          <w:rFonts w:ascii="仿宋_GB2312" w:eastAsia="仿宋_GB2312"/>
          <w:b/>
          <w:color w:val="000000" w:themeColor="text1"/>
          <w:sz w:val="32"/>
          <w:szCs w:val="32"/>
          <w:highlight w:val="none"/>
          <w14:textFill>
            <w14:solidFill>
              <w14:schemeClr w14:val="tx1"/>
            </w14:solidFill>
          </w14:textFill>
        </w:rPr>
        <w:t>1.</w:t>
      </w:r>
      <w:r>
        <w:rPr>
          <w:rFonts w:hint="eastAsia" w:ascii="仿宋" w:hAnsi="仿宋" w:eastAsia="仿宋"/>
          <w:b/>
          <w:color w:val="000000" w:themeColor="text1"/>
          <w:sz w:val="32"/>
          <w:szCs w:val="32"/>
          <w:highlight w:val="none"/>
          <w:lang w:val="en-US" w:eastAsia="zh-CN"/>
          <w14:textFill>
            <w14:solidFill>
              <w14:schemeClr w14:val="tx1"/>
            </w14:solidFill>
          </w14:textFill>
        </w:rPr>
        <w:t>因公出国</w:t>
      </w:r>
      <w:r>
        <w:rPr>
          <w:rFonts w:hint="eastAsia" w:ascii="仿宋_GB2312" w:eastAsia="仿宋_GB2312"/>
          <w:b/>
          <w:color w:val="000000" w:themeColor="text1"/>
          <w:sz w:val="32"/>
          <w:szCs w:val="32"/>
          <w:highlight w:val="none"/>
          <w14:textFill>
            <w14:solidFill>
              <w14:schemeClr w14:val="tx1"/>
            </w14:solidFill>
          </w14:textFill>
        </w:rPr>
        <w:t>（境）</w:t>
      </w:r>
      <w:r>
        <w:rPr>
          <w:rFonts w:hint="eastAsia" w:ascii="仿宋" w:hAnsi="仿宋" w:eastAsia="仿宋"/>
          <w:b/>
          <w:color w:val="000000" w:themeColor="text1"/>
          <w:sz w:val="32"/>
          <w:szCs w:val="32"/>
          <w:highlight w:val="none"/>
          <w:lang w:val="en-US" w:eastAsia="zh-CN"/>
          <w14:textFill>
            <w14:solidFill>
              <w14:schemeClr w14:val="tx1"/>
            </w14:solidFill>
          </w14:textFill>
        </w:rPr>
        <w:t>经费支出0万元，年初未安排预算，因公出国</w:t>
      </w:r>
      <w:r>
        <w:rPr>
          <w:rFonts w:hint="eastAsia" w:ascii="仿宋_GB2312" w:eastAsia="仿宋_GB2312"/>
          <w:b/>
          <w:color w:val="000000" w:themeColor="text1"/>
          <w:sz w:val="32"/>
          <w:szCs w:val="32"/>
          <w:highlight w:val="none"/>
          <w14:textFill>
            <w14:solidFill>
              <w14:schemeClr w14:val="tx1"/>
            </w14:solidFill>
          </w14:textFill>
        </w:rPr>
        <w:t>（境）</w:t>
      </w:r>
      <w:r>
        <w:rPr>
          <w:rFonts w:hint="eastAsia" w:ascii="仿宋" w:hAnsi="仿宋" w:eastAsia="仿宋"/>
          <w:b/>
          <w:color w:val="000000" w:themeColor="text1"/>
          <w:sz w:val="32"/>
          <w:szCs w:val="32"/>
          <w:highlight w:val="none"/>
          <w:lang w:val="en-US" w:eastAsia="zh-CN"/>
          <w14:textFill>
            <w14:solidFill>
              <w14:schemeClr w14:val="tx1"/>
            </w14:solidFill>
          </w14:textFill>
        </w:rPr>
        <w:t>支出决算较2020年无变化。</w:t>
      </w:r>
    </w:p>
    <w:p>
      <w:pPr>
        <w:spacing w:line="600" w:lineRule="exact"/>
        <w:ind w:firstLine="640"/>
        <w:rPr>
          <w:rFonts w:hint="eastAsia" w:ascii="仿宋_GB2312" w:eastAsia="仿宋_GB2312"/>
          <w:color w:val="000000" w:themeColor="text1"/>
          <w:sz w:val="32"/>
          <w:szCs w:val="32"/>
          <w:highlight w:val="none"/>
          <w14:textFill>
            <w14:solidFill>
              <w14:schemeClr w14:val="tx1"/>
            </w14:solidFill>
          </w14:textFill>
        </w:rPr>
      </w:pPr>
      <w:r>
        <w:rPr>
          <w:rFonts w:ascii="仿宋_GB2312" w:eastAsia="仿宋_GB2312"/>
          <w:b/>
          <w:color w:val="000000" w:themeColor="text1"/>
          <w:sz w:val="32"/>
          <w:szCs w:val="32"/>
          <w:highlight w:val="none"/>
          <w14:textFill>
            <w14:solidFill>
              <w14:schemeClr w14:val="tx1"/>
            </w14:solidFill>
          </w14:textFill>
        </w:rPr>
        <w:t>2.</w:t>
      </w:r>
      <w:r>
        <w:rPr>
          <w:rFonts w:hint="eastAsia" w:ascii="仿宋_GB2312" w:eastAsia="仿宋_GB2312"/>
          <w:b/>
          <w:color w:val="000000" w:themeColor="text1"/>
          <w:sz w:val="32"/>
          <w:szCs w:val="32"/>
          <w:highlight w:val="none"/>
          <w14:textFill>
            <w14:solidFill>
              <w14:schemeClr w14:val="tx1"/>
            </w14:solidFill>
          </w14:textFill>
        </w:rPr>
        <w:t>公务用车购置及运行维护费支出</w:t>
      </w:r>
      <w:r>
        <w:rPr>
          <w:rFonts w:hint="eastAsia" w:ascii="仿宋_GB2312" w:eastAsia="仿宋_GB2312"/>
          <w:color w:val="000000" w:themeColor="text1"/>
          <w:sz w:val="32"/>
          <w:szCs w:val="32"/>
          <w:highlight w:val="none"/>
          <w:lang w:val="en-US" w:eastAsia="zh-CN"/>
          <w14:textFill>
            <w14:solidFill>
              <w14:schemeClr w14:val="tx1"/>
            </w14:solidFill>
          </w14:textFill>
        </w:rPr>
        <w:t>0</w:t>
      </w:r>
      <w:r>
        <w:rPr>
          <w:rFonts w:hint="eastAsia" w:ascii="仿宋_GB2312" w:eastAsia="仿宋_GB2312"/>
          <w:color w:val="000000" w:themeColor="text1"/>
          <w:sz w:val="32"/>
          <w:szCs w:val="32"/>
          <w:highlight w:val="none"/>
          <w14:textFill>
            <w14:solidFill>
              <w14:schemeClr w14:val="tx1"/>
            </w14:solidFill>
          </w14:textFill>
        </w:rPr>
        <w:t>万元,</w:t>
      </w:r>
      <w:r>
        <w:rPr>
          <w:rFonts w:hint="eastAsia" w:ascii="仿宋" w:hAnsi="仿宋" w:eastAsia="仿宋"/>
          <w:b/>
          <w:color w:val="000000" w:themeColor="text1"/>
          <w:sz w:val="32"/>
          <w:szCs w:val="32"/>
          <w:highlight w:val="none"/>
          <w:lang w:val="en-US" w:eastAsia="zh-CN"/>
          <w14:textFill>
            <w14:solidFill>
              <w14:schemeClr w14:val="tx1"/>
            </w14:solidFill>
          </w14:textFill>
        </w:rPr>
        <w:t>年初未安排预算，公务用车购置支出决算较2020年无变化。</w:t>
      </w:r>
    </w:p>
    <w:p>
      <w:pPr>
        <w:spacing w:line="600" w:lineRule="exact"/>
        <w:ind w:firstLine="640"/>
        <w:rPr>
          <w:rFonts w:hint="eastAsia" w:ascii="仿宋" w:hAnsi="仿宋" w:eastAsia="仿宋"/>
          <w:color w:val="000000" w:themeColor="text1"/>
          <w:sz w:val="32"/>
          <w:szCs w:val="32"/>
          <w:highlight w:val="none"/>
          <w:lang w:eastAsia="zh-CN"/>
          <w14:textFill>
            <w14:solidFill>
              <w14:schemeClr w14:val="tx1"/>
            </w14:solidFill>
          </w14:textFill>
        </w:rPr>
      </w:pPr>
      <w:r>
        <w:rPr>
          <w:rFonts w:ascii="仿宋_GB2312" w:eastAsia="仿宋_GB2312"/>
          <w:b/>
          <w:color w:val="000000" w:themeColor="text1"/>
          <w:sz w:val="32"/>
          <w:szCs w:val="32"/>
          <w:highlight w:val="none"/>
          <w14:textFill>
            <w14:solidFill>
              <w14:schemeClr w14:val="tx1"/>
            </w14:solidFill>
          </w14:textFill>
        </w:rPr>
        <w:t>3.</w:t>
      </w:r>
      <w:r>
        <w:rPr>
          <w:rFonts w:hint="eastAsia" w:ascii="仿宋_GB2312" w:eastAsia="仿宋_GB2312"/>
          <w:b/>
          <w:color w:val="000000" w:themeColor="text1"/>
          <w:sz w:val="32"/>
          <w:szCs w:val="32"/>
          <w:highlight w:val="none"/>
          <w14:textFill>
            <w14:solidFill>
              <w14:schemeClr w14:val="tx1"/>
            </w14:solidFill>
          </w14:textFill>
        </w:rPr>
        <w:t>公务接待费支出</w:t>
      </w:r>
      <w:r>
        <w:rPr>
          <w:rFonts w:hint="eastAsia" w:ascii="仿宋_GB2312" w:eastAsia="仿宋_GB2312"/>
          <w:b/>
          <w:color w:val="000000" w:themeColor="text1"/>
          <w:sz w:val="32"/>
          <w:szCs w:val="32"/>
          <w:highlight w:val="none"/>
          <w:lang w:val="en-US" w:eastAsia="zh-CN"/>
          <w14:textFill>
            <w14:solidFill>
              <w14:schemeClr w14:val="tx1"/>
            </w14:solidFill>
          </w14:textFill>
        </w:rPr>
        <w:t>0.76</w:t>
      </w:r>
      <w:r>
        <w:rPr>
          <w:rFonts w:hint="eastAsia" w:ascii="仿宋_GB2312" w:eastAsia="仿宋_GB2312"/>
          <w:color w:val="000000" w:themeColor="text1"/>
          <w:sz w:val="32"/>
          <w:szCs w:val="32"/>
          <w:highlight w:val="none"/>
          <w14:textFill>
            <w14:solidFill>
              <w14:schemeClr w14:val="tx1"/>
            </w14:solidFill>
          </w14:textFill>
        </w:rPr>
        <w:t>万元，</w:t>
      </w:r>
      <w:r>
        <w:rPr>
          <w:rStyle w:val="17"/>
          <w:rFonts w:hint="eastAsia" w:ascii="仿宋" w:hAnsi="仿宋" w:eastAsia="仿宋"/>
          <w:b w:val="0"/>
          <w:bCs/>
          <w:color w:val="000000" w:themeColor="text1"/>
          <w:sz w:val="32"/>
          <w:szCs w:val="32"/>
          <w:highlight w:val="none"/>
          <w14:textFill>
            <w14:solidFill>
              <w14:schemeClr w14:val="tx1"/>
            </w14:solidFill>
          </w14:textFill>
        </w:rPr>
        <w:t>完成预算</w:t>
      </w:r>
      <w:r>
        <w:rPr>
          <w:rStyle w:val="17"/>
          <w:rFonts w:hint="eastAsia" w:ascii="仿宋" w:hAnsi="仿宋" w:eastAsia="仿宋"/>
          <w:b w:val="0"/>
          <w:bCs/>
          <w:color w:val="000000" w:themeColor="text1"/>
          <w:sz w:val="32"/>
          <w:szCs w:val="32"/>
          <w:highlight w:val="none"/>
          <w:lang w:val="en-US" w:eastAsia="zh-CN"/>
          <w14:textFill>
            <w14:solidFill>
              <w14:schemeClr w14:val="tx1"/>
            </w14:solidFill>
          </w14:textFill>
        </w:rPr>
        <w:t>95</w:t>
      </w:r>
      <w:r>
        <w:rPr>
          <w:rStyle w:val="17"/>
          <w:rFonts w:ascii="仿宋" w:hAnsi="仿宋" w:eastAsia="仿宋"/>
          <w:b w:val="0"/>
          <w:bCs/>
          <w:color w:val="000000" w:themeColor="text1"/>
          <w:sz w:val="32"/>
          <w:szCs w:val="32"/>
          <w:highlight w:val="none"/>
          <w14:textFill>
            <w14:solidFill>
              <w14:schemeClr w14:val="tx1"/>
            </w14:solidFill>
          </w14:textFill>
        </w:rPr>
        <w:t>%</w:t>
      </w:r>
      <w:r>
        <w:rPr>
          <w:rStyle w:val="17"/>
          <w:rFonts w:hint="eastAsia" w:ascii="仿宋" w:hAnsi="仿宋" w:eastAsia="仿宋"/>
          <w:b w:val="0"/>
          <w:bCs/>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eastAsia="zh-CN"/>
          <w14:textFill>
            <w14:solidFill>
              <w14:schemeClr w14:val="tx1"/>
            </w14:solidFill>
          </w14:textFill>
        </w:rPr>
        <w:t>单位厉行节约，故预算数大于决算数。</w:t>
      </w:r>
    </w:p>
    <w:p>
      <w:pPr>
        <w:spacing w:line="600" w:lineRule="exact"/>
        <w:ind w:firstLine="640"/>
        <w:rPr>
          <w:rFonts w:hint="default" w:ascii="仿宋_GB2312" w:eastAsia="仿宋_GB2312"/>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0.76</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50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0.76</w:t>
      </w:r>
      <w:r>
        <w:rPr>
          <w:rFonts w:hint="eastAsia" w:ascii="仿宋_GB2312" w:eastAsia="仿宋_GB2312"/>
          <w:color w:val="auto"/>
          <w:sz w:val="32"/>
          <w:szCs w:val="32"/>
          <w:highlight w:val="none"/>
        </w:rPr>
        <w:t>万元，</w:t>
      </w:r>
      <w:r>
        <w:rPr>
          <w:rFonts w:hint="eastAsia" w:ascii="仿宋_GB2312" w:eastAsia="仿宋_GB2312"/>
          <w:b w:val="0"/>
          <w:bCs w:val="0"/>
          <w:color w:val="000000" w:themeColor="text1"/>
          <w:sz w:val="32"/>
          <w:szCs w:val="32"/>
          <w:highlight w:val="none"/>
          <w14:textFill>
            <w14:solidFill>
              <w14:schemeClr w14:val="tx1"/>
            </w14:solidFill>
          </w14:textFill>
        </w:rPr>
        <w:t>具体内容包括：</w:t>
      </w:r>
      <w:r>
        <w:rPr>
          <w:rFonts w:hint="eastAsia" w:ascii="仿宋_GB2312" w:eastAsia="仿宋_GB2312"/>
          <w:b w:val="0"/>
          <w:bCs w:val="0"/>
          <w:color w:val="000000" w:themeColor="text1"/>
          <w:sz w:val="32"/>
          <w:szCs w:val="32"/>
          <w:highlight w:val="none"/>
          <w:lang w:eastAsia="zh-CN"/>
          <w14:textFill>
            <w14:solidFill>
              <w14:schemeClr w14:val="tx1"/>
            </w14:solidFill>
          </w14:textFill>
        </w:rPr>
        <w:t>网络安全宣传周活动接待</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2770元，处理某舆情接待460元，网信人才基地建设接待1671元，网络综合治理体系建设接待1070元，“川农好物”活动接待500元等</w:t>
      </w:r>
      <w:r>
        <w:rPr>
          <w:rFonts w:hint="eastAsia" w:ascii="仿宋_GB2312" w:eastAsia="仿宋_GB2312"/>
          <w:b w:val="0"/>
          <w:bCs w:val="0"/>
          <w:color w:val="000000" w:themeColor="text1"/>
          <w:sz w:val="32"/>
          <w:szCs w:val="32"/>
          <w:highlight w:val="none"/>
          <w:lang w:eastAsia="zh-CN"/>
          <w14:textFill>
            <w14:solidFill>
              <w14:schemeClr w14:val="tx1"/>
            </w14:solidFill>
          </w14:textFill>
        </w:rPr>
        <w:t>。外事接待</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0万元。</w:t>
      </w:r>
    </w:p>
    <w:p>
      <w:pPr>
        <w:spacing w:line="600" w:lineRule="exact"/>
        <w:ind w:firstLine="640"/>
        <w:outlineLvl w:val="1"/>
        <w:rPr>
          <w:rStyle w:val="28"/>
          <w:rFonts w:ascii="黑体" w:hAnsi="黑体" w:eastAsia="黑体"/>
          <w:color w:val="auto"/>
          <w:highlight w:val="none"/>
        </w:rPr>
      </w:pPr>
      <w:bookmarkStart w:id="40" w:name="_Toc15396610"/>
      <w:bookmarkStart w:id="41" w:name="_Toc15377218"/>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8"/>
          <w:rFonts w:ascii="黑体" w:hAnsi="黑体" w:eastAsia="黑体"/>
          <w:b w:val="0"/>
          <w:color w:val="auto"/>
          <w:highlight w:val="none"/>
        </w:rPr>
      </w:pPr>
      <w:bookmarkStart w:id="42" w:name="_Toc15377219"/>
      <w:bookmarkStart w:id="43" w:name="_Toc15396611"/>
      <w:r>
        <w:rPr>
          <w:rStyle w:val="28"/>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8"/>
          <w:rFonts w:hint="eastAsia" w:ascii="黑体" w:hAnsi="黑体" w:eastAsia="黑体"/>
          <w:b w:val="0"/>
          <w:color w:val="auto"/>
          <w:highlight w:val="none"/>
        </w:rPr>
      </w:pPr>
      <w:bookmarkStart w:id="44" w:name="_Toc15396612"/>
      <w:bookmarkStart w:id="45" w:name="_Toc15377221"/>
      <w:r>
        <w:rPr>
          <w:rStyle w:val="28"/>
          <w:rFonts w:hint="eastAsia" w:ascii="黑体" w:hAnsi="黑体" w:eastAsia="黑体"/>
          <w:b w:val="0"/>
          <w:color w:val="auto"/>
          <w:highlight w:val="none"/>
          <w:lang w:val="en-US" w:eastAsia="zh-CN"/>
        </w:rPr>
        <w:t>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预算编制阶段，组织对“广元政务”微信公众号维护费项目（项目名称）</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4个项目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2"/>
        </w:numPr>
        <w:spacing w:line="600" w:lineRule="exact"/>
        <w:ind w:firstLine="640"/>
        <w:outlineLvl w:val="1"/>
        <w:rPr>
          <w:rStyle w:val="28"/>
          <w:rFonts w:hint="eastAsia" w:ascii="黑体" w:hAnsi="黑体" w:eastAsia="黑体"/>
          <w:b w:val="0"/>
          <w:color w:val="auto"/>
          <w:highlight w:val="none"/>
        </w:rPr>
      </w:pPr>
      <w:r>
        <w:rPr>
          <w:rStyle w:val="28"/>
          <w:rFonts w:hint="eastAsia" w:ascii="黑体" w:hAnsi="黑体" w:eastAsia="黑体"/>
          <w:b w:val="0"/>
          <w:color w:val="auto"/>
          <w:highlight w:val="none"/>
        </w:rPr>
        <w:t>其他重要事项的情况说明</w:t>
      </w:r>
      <w:bookmarkEnd w:id="44"/>
      <w:bookmarkEnd w:id="45"/>
    </w:p>
    <w:p>
      <w:pPr>
        <w:spacing w:line="600" w:lineRule="exact"/>
        <w:ind w:firstLine="640"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本</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42.88</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19.60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84</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，主要原因是人员变动公用经费增加。</w:t>
      </w:r>
    </w:p>
    <w:p>
      <w:pPr>
        <w:autoSpaceDE w:val="0"/>
        <w:autoSpaceDN w:val="0"/>
        <w:adjustRightInd w:val="0"/>
        <w:spacing w:line="600" w:lineRule="exact"/>
        <w:ind w:firstLine="640"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numPr>
          <w:ilvl w:val="0"/>
          <w:numId w:val="3"/>
        </w:numPr>
        <w:autoSpaceDE w:val="0"/>
        <w:autoSpaceDN w:val="0"/>
        <w:adjustRightInd w:val="0"/>
        <w:spacing w:line="600" w:lineRule="exact"/>
        <w:ind w:firstLine="640" w:firstLineChars="200"/>
        <w:jc w:val="left"/>
        <w:outlineLvl w:val="2"/>
        <w:rPr>
          <w:rFonts w:hint="eastAsia"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国有资产占有使用情况</w:t>
      </w:r>
      <w:bookmarkEnd w:id="48"/>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，无车辆。</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numPr>
          <w:ilvl w:val="0"/>
          <w:numId w:val="0"/>
        </w:numPr>
        <w:autoSpaceDE w:val="0"/>
        <w:autoSpaceDN w:val="0"/>
        <w:adjustRightInd w:val="0"/>
        <w:spacing w:line="600" w:lineRule="exact"/>
        <w:ind w:firstLine="640" w:firstLineChars="200"/>
        <w:jc w:val="left"/>
        <w:outlineLvl w:val="2"/>
        <w:rPr>
          <w:rFonts w:hint="eastAsia" w:ascii="仿宋_GB2312" w:eastAsia="仿宋_GB2312"/>
          <w:color w:val="auto"/>
          <w:sz w:val="32"/>
          <w:szCs w:val="32"/>
          <w:highlight w:val="yellow"/>
          <w:lang w:val="en-US" w:eastAsia="zh-CN"/>
        </w:rPr>
      </w:pPr>
    </w:p>
    <w:p>
      <w:pPr>
        <w:pStyle w:val="2"/>
        <w:rPr>
          <w:rFonts w:hint="eastAsia" w:ascii="仿宋_GB2312" w:eastAsia="仿宋_GB2312"/>
          <w:color w:val="auto"/>
          <w:sz w:val="32"/>
          <w:szCs w:val="32"/>
          <w:highlight w:val="yellow"/>
          <w:lang w:val="en-US" w:eastAsia="zh-CN"/>
        </w:rPr>
      </w:pPr>
    </w:p>
    <w:p>
      <w:pPr>
        <w:pStyle w:val="2"/>
        <w:rPr>
          <w:rFonts w:hint="eastAsia" w:ascii="仿宋_GB2312" w:eastAsia="仿宋_GB2312"/>
          <w:color w:val="auto"/>
          <w:sz w:val="32"/>
          <w:szCs w:val="32"/>
          <w:highlight w:val="yellow"/>
          <w:lang w:val="en-US" w:eastAsia="zh-CN"/>
        </w:rPr>
      </w:pPr>
    </w:p>
    <w:p>
      <w:pPr>
        <w:pStyle w:val="2"/>
        <w:rPr>
          <w:rFonts w:hint="eastAsia" w:ascii="仿宋_GB2312" w:eastAsia="仿宋_GB2312"/>
          <w:color w:val="auto"/>
          <w:sz w:val="32"/>
          <w:szCs w:val="32"/>
          <w:highlight w:val="yellow"/>
          <w:lang w:val="en-US" w:eastAsia="zh-CN"/>
        </w:rPr>
      </w:pPr>
    </w:p>
    <w:p>
      <w:pPr>
        <w:numPr>
          <w:ilvl w:val="0"/>
          <w:numId w:val="4"/>
        </w:numPr>
        <w:spacing w:line="600" w:lineRule="exact"/>
        <w:ind w:firstLine="660" w:firstLineChars="150"/>
        <w:jc w:val="center"/>
        <w:outlineLvl w:val="0"/>
        <w:rPr>
          <w:rStyle w:val="27"/>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5"/>
        <w:keepNext w:val="0"/>
        <w:keepLines w:val="0"/>
        <w:pageBreakBefore w:val="0"/>
        <w:widowControl w:val="0"/>
        <w:kinsoku/>
        <w:wordWrap/>
        <w:overflowPunct/>
        <w:topLinePunct w:val="0"/>
        <w:bidi w:val="0"/>
        <w:adjustRightInd w:val="0"/>
        <w:spacing w:line="576" w:lineRule="exact"/>
        <w:ind w:firstLine="640" w:firstLineChars="200"/>
        <w:textAlignment w:val="auto"/>
        <w:rPr>
          <w:rFonts w:ascii="仿宋_GB2312" w:eastAsia="仿宋_GB2312"/>
          <w:color w:val="auto"/>
          <w:w w:val="90"/>
          <w:sz w:val="32"/>
          <w:szCs w:val="32"/>
          <w:highlight w:val="none"/>
        </w:rPr>
      </w:pPr>
      <w:r>
        <w:rPr>
          <w:rFonts w:ascii="仿宋_GB2312" w:eastAsia="仿宋_GB2312"/>
          <w:color w:val="auto"/>
          <w:sz w:val="32"/>
          <w:szCs w:val="32"/>
          <w:highlight w:val="none"/>
        </w:rPr>
        <w:t>1.</w:t>
      </w:r>
      <w:r>
        <w:rPr>
          <w:rFonts w:hint="eastAsia" w:ascii="仿宋_GB2312" w:eastAsia="仿宋_GB2312"/>
          <w:color w:val="auto"/>
          <w:w w:val="90"/>
          <w:sz w:val="32"/>
          <w:szCs w:val="32"/>
          <w:highlight w:val="none"/>
        </w:rPr>
        <w:t>财政拨款收入：指单位从同级财政部门取得的财政预算资金。</w:t>
      </w:r>
    </w:p>
    <w:p>
      <w:pPr>
        <w:keepNext w:val="0"/>
        <w:keepLines w:val="0"/>
        <w:pageBreakBefore w:val="0"/>
        <w:widowControl w:val="0"/>
        <w:kinsoku/>
        <w:wordWrap/>
        <w:overflowPunct/>
        <w:topLinePunct w:val="0"/>
        <w:bidi w:val="0"/>
        <w:adjustRightInd w:val="0"/>
        <w:snapToGrid w:val="0"/>
        <w:spacing w:line="576" w:lineRule="exact"/>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val="en-US" w:eastAsia="zh-CN" w:bidi="ar-SA"/>
        </w:rPr>
        <w:t>2.</w:t>
      </w:r>
      <w:r>
        <w:rPr>
          <w:rFonts w:hint="eastAsia" w:ascii="仿宋_GB2312" w:eastAsia="仿宋_GB2312" w:cs="仿宋_GB2312"/>
          <w:color w:val="000000"/>
          <w:sz w:val="32"/>
          <w:szCs w:val="32"/>
          <w:lang w:bidi="ar-SA"/>
        </w:rPr>
        <w:t xml:space="preserve">一般公共服务（类）宣传事务（款）行政运行（项）:反映行政单位（包括实行公务员管理的事业单位）的基本支出。 </w:t>
      </w:r>
    </w:p>
    <w:p>
      <w:pPr>
        <w:pStyle w:val="14"/>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default" w:ascii="仿宋_GB2312" w:hAnsi="Calibri" w:eastAsia="仿宋_GB2312" w:cs="仿宋"/>
          <w:sz w:val="32"/>
          <w:szCs w:val="32"/>
          <w:woUserID w:val="1"/>
        </w:rPr>
      </w:pPr>
      <w:r>
        <w:rPr>
          <w:rFonts w:hint="default" w:ascii="仿宋_GB2312" w:hAnsi="Calibri" w:eastAsia="仿宋_GB2312" w:cs="仿宋"/>
          <w:color w:val="000000"/>
          <w:kern w:val="0"/>
          <w:sz w:val="32"/>
          <w:szCs w:val="32"/>
          <w:lang w:eastAsia="zh-CN" w:bidi="ar"/>
          <w:woUserID w:val="1"/>
        </w:rPr>
        <w:t>3</w:t>
      </w:r>
      <w:r>
        <w:rPr>
          <w:rFonts w:hint="default" w:ascii="仿宋_GB2312" w:hAnsi="Calibri" w:eastAsia="仿宋_GB2312" w:cs="仿宋"/>
          <w:color w:val="000000"/>
          <w:kern w:val="0"/>
          <w:sz w:val="32"/>
          <w:szCs w:val="32"/>
          <w:lang w:val="en-US" w:eastAsia="zh-CN" w:bidi="ar"/>
          <w:woUserID w:val="1"/>
        </w:rPr>
        <w:t>.</w:t>
      </w:r>
      <w:r>
        <w:rPr>
          <w:rFonts w:hint="default" w:ascii="仿宋_GB2312" w:hAnsi="Calibri" w:eastAsia="仿宋_GB2312" w:cs="仿宋_GB2312"/>
          <w:color w:val="000000"/>
          <w:kern w:val="0"/>
          <w:sz w:val="32"/>
          <w:szCs w:val="32"/>
          <w:lang w:val="en-US" w:eastAsia="zh-CN" w:bidi="ar"/>
          <w:woUserID w:val="1"/>
        </w:rPr>
        <w:t>年初结转和结余：指以前年度尚未完成、结转到本年按有关规定继续使用的资金。</w:t>
      </w:r>
      <w:r>
        <w:rPr>
          <w:rFonts w:hint="default" w:ascii="仿宋_GB2312" w:hAnsi="Calibri" w:eastAsia="仿宋_GB2312" w:cs="仿宋"/>
          <w:color w:val="000000"/>
          <w:kern w:val="0"/>
          <w:sz w:val="32"/>
          <w:szCs w:val="32"/>
          <w:lang w:val="en-US" w:eastAsia="zh-CN" w:bidi="ar"/>
          <w:woUserID w:val="1"/>
        </w:rPr>
        <w:t xml:space="preserve"> </w:t>
      </w:r>
    </w:p>
    <w:p>
      <w:pPr>
        <w:pStyle w:val="14"/>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default" w:ascii="仿宋_GB2312" w:hAnsi="Calibri" w:eastAsia="仿宋_GB2312" w:cs="仿宋"/>
          <w:sz w:val="32"/>
          <w:szCs w:val="32"/>
          <w:woUserID w:val="1"/>
        </w:rPr>
      </w:pPr>
      <w:r>
        <w:rPr>
          <w:rFonts w:hint="default" w:ascii="仿宋_GB2312" w:hAnsi="Calibri" w:eastAsia="仿宋_GB2312" w:cs="仿宋_GB2312"/>
          <w:color w:val="000000"/>
          <w:kern w:val="0"/>
          <w:sz w:val="32"/>
          <w:szCs w:val="32"/>
          <w:lang w:eastAsia="zh-CN" w:bidi="ar"/>
          <w:woUserID w:val="1"/>
        </w:rPr>
        <w:t>4.</w:t>
      </w:r>
      <w:r>
        <w:rPr>
          <w:rFonts w:hint="default" w:ascii="仿宋_GB2312" w:hAnsi="Calibri" w:eastAsia="仿宋_GB2312" w:cs="仿宋_GB2312"/>
          <w:color w:val="000000"/>
          <w:kern w:val="0"/>
          <w:sz w:val="32"/>
          <w:szCs w:val="32"/>
          <w:lang w:val="en-US" w:eastAsia="zh-CN" w:bidi="ar"/>
          <w:woUserID w:val="1"/>
        </w:rPr>
        <w:t>年末结转和结余：指单位按有关规定结转到下年或以后年度继续使用的资金。</w:t>
      </w:r>
    </w:p>
    <w:p>
      <w:pPr>
        <w:pStyle w:val="2"/>
        <w:rPr>
          <w:rFonts w:hint="eastAsia"/>
        </w:rPr>
      </w:pPr>
    </w:p>
    <w:p>
      <w:pPr>
        <w:keepNext w:val="0"/>
        <w:keepLines w:val="0"/>
        <w:pageBreakBefore w:val="0"/>
        <w:widowControl w:val="0"/>
        <w:kinsoku/>
        <w:wordWrap/>
        <w:overflowPunct/>
        <w:topLinePunct w:val="0"/>
        <w:bidi w:val="0"/>
        <w:adjustRightInd w:val="0"/>
        <w:snapToGrid w:val="0"/>
        <w:spacing w:line="576" w:lineRule="exact"/>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val="en-US" w:eastAsia="zh-CN" w:bidi="ar-SA"/>
        </w:rPr>
        <w:t>3.</w:t>
      </w:r>
      <w:r>
        <w:rPr>
          <w:rFonts w:hint="eastAsia" w:ascii="仿宋_GB2312" w:eastAsia="仿宋_GB2312" w:cs="仿宋_GB2312"/>
          <w:color w:val="000000"/>
          <w:sz w:val="32"/>
          <w:szCs w:val="32"/>
          <w:lang w:bidi="ar-SA"/>
        </w:rPr>
        <w:t xml:space="preserve">一般公共服务（类）宣传事务（款）一般行政管理事务（项）:反映行政单位（包括实行公务员管理的事业单位）未单独设置项级科目的其他项目支出。 </w:t>
      </w:r>
    </w:p>
    <w:p>
      <w:pPr>
        <w:keepNext w:val="0"/>
        <w:keepLines w:val="0"/>
        <w:pageBreakBefore w:val="0"/>
        <w:widowControl w:val="0"/>
        <w:kinsoku/>
        <w:wordWrap/>
        <w:overflowPunct/>
        <w:topLinePunct w:val="0"/>
        <w:bidi w:val="0"/>
        <w:adjustRightInd w:val="0"/>
        <w:snapToGrid w:val="0"/>
        <w:spacing w:line="576" w:lineRule="exact"/>
        <w:ind w:firstLine="640" w:firstLineChars="200"/>
        <w:textAlignment w:val="auto"/>
        <w:rPr>
          <w:rFonts w:hint="eastAsia" w:asci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eastAsia="仿宋_GB2312" w:cs="仿宋_GB2312"/>
          <w:color w:val="000000"/>
          <w:sz w:val="32"/>
          <w:szCs w:val="32"/>
          <w:lang w:val="en-US" w:eastAsia="zh-CN" w:bidi="ar-SA"/>
        </w:rPr>
        <w:t xml:space="preserve">4.一般公共服务（类）网信事务（款）信息安全事务（项）: </w:t>
      </w:r>
      <w:r>
        <w:rPr>
          <w:rFonts w:hint="eastAsia" w:ascii="仿宋_GB2312" w:eastAsia="仿宋_GB2312" w:cs="仿宋_GB2312"/>
          <w:color w:val="000000" w:themeColor="text1"/>
          <w:sz w:val="32"/>
          <w:szCs w:val="32"/>
          <w:lang w:val="en-US" w:eastAsia="zh-CN" w:bidi="ar-SA"/>
          <w14:textFill>
            <w14:solidFill>
              <w14:schemeClr w14:val="tx1"/>
            </w14:solidFill>
          </w14:textFill>
        </w:rPr>
        <w:t>反映信息安全事业单位项目支出。</w:t>
      </w:r>
    </w:p>
    <w:p>
      <w:pPr>
        <w:keepNext w:val="0"/>
        <w:keepLines w:val="0"/>
        <w:pageBreakBefore w:val="0"/>
        <w:widowControl w:val="0"/>
        <w:kinsoku/>
        <w:wordWrap/>
        <w:overflowPunct/>
        <w:topLinePunct w:val="0"/>
        <w:bidi w:val="0"/>
        <w:adjustRightInd w:val="0"/>
        <w:snapToGrid w:val="0"/>
        <w:spacing w:line="576" w:lineRule="exact"/>
        <w:ind w:firstLine="640" w:firstLineChars="200"/>
        <w:textAlignment w:val="auto"/>
        <w:rPr>
          <w:rFonts w:hint="eastAsia" w:asci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eastAsia="仿宋_GB2312" w:cs="仿宋_GB2312"/>
          <w:color w:val="000000" w:themeColor="text1"/>
          <w:sz w:val="32"/>
          <w:szCs w:val="32"/>
          <w:lang w:val="en-US" w:eastAsia="zh-CN" w:bidi="ar-SA"/>
          <w14:textFill>
            <w14:solidFill>
              <w14:schemeClr w14:val="tx1"/>
            </w14:solidFill>
          </w14:textFill>
        </w:rPr>
        <w:t>5.一般公共服务（类）网信事务（款）其他网信事务（项）:反映除上述项目以外其他用于网信事务的支出。</w:t>
      </w:r>
    </w:p>
    <w:p>
      <w:pPr>
        <w:keepNext w:val="0"/>
        <w:keepLines w:val="0"/>
        <w:pageBreakBefore w:val="0"/>
        <w:widowControl w:val="0"/>
        <w:kinsoku/>
        <w:wordWrap/>
        <w:overflowPunct/>
        <w:topLinePunct w:val="0"/>
        <w:bidi w:val="0"/>
        <w:adjustRightInd w:val="0"/>
        <w:snapToGrid w:val="0"/>
        <w:spacing w:line="576" w:lineRule="exact"/>
        <w:ind w:firstLine="640" w:firstLineChars="200"/>
        <w:textAlignment w:val="auto"/>
        <w:rPr>
          <w:rFonts w:hint="default" w:ascii="仿宋_GB2312" w:eastAsia="仿宋_GB2312" w:cs="仿宋_GB2312"/>
          <w:color w:val="000000"/>
          <w:sz w:val="32"/>
          <w:szCs w:val="32"/>
          <w:lang w:val="en-US" w:eastAsia="zh-CN" w:bidi="ar-SA"/>
        </w:rPr>
      </w:pPr>
      <w:r>
        <w:rPr>
          <w:rFonts w:hint="eastAsia" w:ascii="仿宋_GB2312" w:eastAsia="仿宋_GB2312" w:cs="仿宋_GB2312"/>
          <w:color w:val="000000" w:themeColor="text1"/>
          <w:sz w:val="32"/>
          <w:szCs w:val="32"/>
          <w:lang w:val="en-US" w:eastAsia="zh-CN" w:bidi="ar-SA"/>
          <w14:textFill>
            <w14:solidFill>
              <w14:schemeClr w14:val="tx1"/>
            </w14:solidFill>
          </w14:textFill>
        </w:rPr>
        <w:t>6.教育（类）进修及培训（款）干部教育（项）：反映各级</w:t>
      </w:r>
      <w:r>
        <w:rPr>
          <w:rFonts w:hint="eastAsia" w:ascii="仿宋_GB2312" w:eastAsia="仿宋_GB2312" w:cs="仿宋_GB2312"/>
          <w:color w:val="000000"/>
          <w:sz w:val="32"/>
          <w:szCs w:val="32"/>
          <w:lang w:val="en-US" w:eastAsia="zh-CN" w:bidi="ar-SA"/>
        </w:rPr>
        <w:t>党校、行政学院、社会主义学院、国家会计学院的支出。包括机构运转、招聘教师、举办各类培训班的支出。</w:t>
      </w:r>
    </w:p>
    <w:p>
      <w:pPr>
        <w:keepNext w:val="0"/>
        <w:keepLines w:val="0"/>
        <w:pageBreakBefore w:val="0"/>
        <w:widowControl w:val="0"/>
        <w:kinsoku/>
        <w:wordWrap/>
        <w:overflowPunct/>
        <w:topLinePunct w:val="0"/>
        <w:bidi w:val="0"/>
        <w:adjustRightInd w:val="0"/>
        <w:snapToGrid w:val="0"/>
        <w:spacing w:line="576" w:lineRule="exact"/>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val="en-US" w:eastAsia="zh-CN" w:bidi="ar-SA"/>
        </w:rPr>
        <w:t>7</w:t>
      </w:r>
      <w:r>
        <w:rPr>
          <w:rFonts w:hint="eastAsia" w:ascii="仿宋_GB2312" w:eastAsia="仿宋_GB2312" w:cs="仿宋_GB2312"/>
          <w:color w:val="000000"/>
          <w:sz w:val="32"/>
          <w:szCs w:val="32"/>
          <w:lang w:bidi="ar-SA"/>
        </w:rPr>
        <w:t>.文化体育与传媒（类）其他文化体育与传媒支出（款）宣传文化发展专项支出（项）：反应按照国家有关政策支持宣传文化单位发展的专项支出。</w:t>
      </w:r>
    </w:p>
    <w:p>
      <w:pPr>
        <w:keepNext w:val="0"/>
        <w:keepLines w:val="0"/>
        <w:pageBreakBefore w:val="0"/>
        <w:widowControl w:val="0"/>
        <w:kinsoku/>
        <w:wordWrap/>
        <w:overflowPunct/>
        <w:topLinePunct w:val="0"/>
        <w:bidi w:val="0"/>
        <w:adjustRightInd w:val="0"/>
        <w:snapToGrid w:val="0"/>
        <w:spacing w:line="576" w:lineRule="exact"/>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val="en-US" w:eastAsia="zh-CN" w:bidi="ar-SA"/>
        </w:rPr>
        <w:t>8</w:t>
      </w:r>
      <w:r>
        <w:rPr>
          <w:rFonts w:hint="eastAsia" w:ascii="仿宋_GB2312" w:eastAsia="仿宋_GB2312" w:cs="仿宋_GB2312"/>
          <w:color w:val="000000"/>
          <w:sz w:val="32"/>
          <w:szCs w:val="32"/>
          <w:lang w:bidi="ar-SA"/>
        </w:rPr>
        <w:t>.社会保障和就业（类）行政事业单位</w:t>
      </w:r>
      <w:r>
        <w:rPr>
          <w:rFonts w:hint="eastAsia" w:ascii="仿宋_GB2312" w:eastAsia="仿宋_GB2312" w:cs="仿宋_GB2312"/>
          <w:color w:val="000000"/>
          <w:sz w:val="32"/>
          <w:szCs w:val="32"/>
          <w:lang w:eastAsia="zh-CN" w:bidi="ar-SA"/>
        </w:rPr>
        <w:t>养老支出</w:t>
      </w:r>
      <w:r>
        <w:rPr>
          <w:rFonts w:hint="eastAsia" w:ascii="仿宋_GB2312" w:eastAsia="仿宋_GB2312" w:cs="仿宋_GB2312"/>
          <w:color w:val="000000"/>
          <w:sz w:val="32"/>
          <w:szCs w:val="32"/>
          <w:lang w:bidi="ar-SA"/>
        </w:rPr>
        <w:t xml:space="preserve">（款）机关事业单位基本养老保险缴费支出（项）:反映机关事业单位实施养老保险制度由单位缴纳的基本养老保险费支出。 </w:t>
      </w:r>
    </w:p>
    <w:p>
      <w:pPr>
        <w:keepNext w:val="0"/>
        <w:keepLines w:val="0"/>
        <w:pageBreakBefore w:val="0"/>
        <w:widowControl w:val="0"/>
        <w:kinsoku/>
        <w:wordWrap/>
        <w:overflowPunct/>
        <w:topLinePunct w:val="0"/>
        <w:bidi w:val="0"/>
        <w:adjustRightInd w:val="0"/>
        <w:snapToGrid w:val="0"/>
        <w:spacing w:line="576" w:lineRule="exact"/>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val="en-US" w:eastAsia="zh-CN" w:bidi="ar-SA"/>
        </w:rPr>
        <w:t>9</w:t>
      </w:r>
      <w:r>
        <w:rPr>
          <w:rFonts w:hint="eastAsia" w:ascii="仿宋_GB2312" w:eastAsia="仿宋_GB2312" w:cs="仿宋_GB2312"/>
          <w:color w:val="000000"/>
          <w:sz w:val="32"/>
          <w:szCs w:val="32"/>
          <w:lang w:bidi="ar-SA"/>
        </w:rPr>
        <w:t>.医疗卫生与计划生育（类）医疗保障（款）行政单位医疗（项）:反映财政部门集中安排的行政单位基本医疗保险缴费经费。</w:t>
      </w:r>
    </w:p>
    <w:p>
      <w:pPr>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val="en-US" w:eastAsia="zh-CN" w:bidi="ar-SA"/>
        </w:rPr>
        <w:t>10</w:t>
      </w:r>
      <w:r>
        <w:rPr>
          <w:rFonts w:hint="eastAsia" w:ascii="仿宋_GB2312" w:eastAsia="仿宋_GB2312" w:cs="仿宋_GB2312"/>
          <w:color w:val="000000"/>
          <w:sz w:val="32"/>
          <w:szCs w:val="32"/>
          <w:lang w:bidi="ar-SA"/>
        </w:rPr>
        <w:t xml:space="preserve">.住房保障支出（类）住房改革支出（款）住房公积金（项）:反映行政事业单位按人力资源和社会保障部、财政部规定的基本工资和津贴补贴以及规定比例为职工缴纳的住房公积金。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pStyle w:val="25"/>
        <w:spacing w:line="560" w:lineRule="exact"/>
        <w:ind w:firstLine="640" w:firstLineChars="200"/>
        <w:rPr>
          <w:rFonts w:hint="eastAsia" w:ascii="仿宋_GB2312" w:eastAsia="仿宋_GB2312"/>
          <w:color w:val="auto"/>
          <w:sz w:val="32"/>
          <w:szCs w:val="32"/>
          <w:highlight w:val="none"/>
        </w:rPr>
      </w:pPr>
    </w:p>
    <w:p>
      <w:pPr>
        <w:spacing w:line="600" w:lineRule="exact"/>
        <w:jc w:val="center"/>
        <w:outlineLvl w:val="0"/>
        <w:rPr>
          <w:rStyle w:val="27"/>
          <w:rFonts w:ascii="黑体" w:hAnsi="黑体" w:eastAsia="黑体"/>
          <w:b w:val="0"/>
          <w:color w:val="auto"/>
          <w:highlight w:val="none"/>
        </w:rPr>
      </w:pPr>
      <w:bookmarkStart w:id="51" w:name="_Toc15396614"/>
      <w:bookmarkStart w:id="52" w:name="_Toc15377226"/>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51"/>
    </w:p>
    <w:tbl>
      <w:tblPr>
        <w:tblStyle w:val="15"/>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2"/>
        <w:gridCol w:w="1478"/>
        <w:gridCol w:w="1414"/>
        <w:gridCol w:w="191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53" w:name="_Toc15396618"/>
            <w:r>
              <w:rPr>
                <w:rFonts w:hint="eastAsia" w:ascii="宋体" w:hAnsi="宋体" w:eastAsia="宋体" w:cs="宋体"/>
                <w:b/>
                <w:i w:val="0"/>
                <w:color w:val="000000" w:themeColor="text1"/>
                <w:sz w:val="32"/>
                <w:szCs w:val="32"/>
                <w:highlight w:val="none"/>
                <w:u w:val="none"/>
                <w:shd w:val="clear"/>
                <w:lang w:val="en-US" w:eastAsia="zh-CN"/>
                <w14:textFill>
                  <w14:solidFill>
                    <w14:schemeClr w14:val="tx1"/>
                  </w14:solidFill>
                </w14:textFill>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中共广元市委宣传部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广元市互联网信息中心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6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项目预算</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执行情况</w:t>
            </w:r>
            <w:r>
              <w:rPr>
                <w:rFonts w:hint="eastAsia" w:ascii="宋体" w:hAnsi="宋体" w:eastAsia="宋体" w:cs="宋体"/>
                <w:i w:val="0"/>
                <w:color w:val="auto"/>
                <w:kern w:val="0"/>
                <w:sz w:val="24"/>
                <w:szCs w:val="24"/>
                <w:u w:val="none"/>
                <w:lang w:val="en-US" w:eastAsia="zh-CN" w:bidi="ar"/>
              </w:rPr>
              <w:br w:type="textWrapping"/>
            </w:r>
            <w:r>
              <w:rPr>
                <w:rFonts w:hint="eastAsia" w:ascii="宋体" w:hAnsi="宋体" w:eastAsia="宋体" w:cs="宋体"/>
                <w:i w:val="0"/>
                <w:color w:val="auto"/>
                <w:kern w:val="0"/>
                <w:sz w:val="24"/>
                <w:szCs w:val="24"/>
                <w:u w:val="none"/>
                <w:lang w:val="en-US" w:eastAsia="zh-CN" w:bidi="ar"/>
              </w:rPr>
              <w:t>（万元）</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21.24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6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21.24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6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690" w:hRule="atLeast"/>
        </w:trPr>
        <w:tc>
          <w:tcPr>
            <w:tcW w:w="113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811" w:type="dxa"/>
            <w:gridSpan w:val="3"/>
            <w:tcBorders>
              <w:top w:val="single" w:color="000000" w:sz="4" w:space="0"/>
              <w:left w:val="single" w:color="000000" w:sz="4" w:space="0"/>
              <w:bottom w:val="single" w:color="auto" w:sz="4" w:space="0"/>
              <w:right w:val="single" w:color="000000" w:sz="4" w:space="0"/>
            </w:tcBorders>
            <w:shd w:val="clear" w:color="auto" w:fill="auto"/>
            <w:vAlign w:val="top"/>
          </w:tcPr>
          <w:p>
            <w:pPr>
              <w:pStyle w:val="2"/>
              <w:ind w:left="0" w:leftChars="0" w:firstLine="0" w:firstLineChars="0"/>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利用新媒体即时、便利等优势，充分发挥好政务新媒体在权威发布、沟通民意、回应舆情等方面的积极作用，主动回应社会关切</w:t>
            </w:r>
            <w:r>
              <w:rPr>
                <w:rFonts w:hint="eastAsia" w:cs="宋体"/>
                <w:color w:val="auto"/>
                <w:kern w:val="0"/>
                <w:sz w:val="18"/>
                <w:szCs w:val="18"/>
                <w:lang w:val="en-US" w:eastAsia="zh-CN" w:bidi="ar"/>
              </w:rPr>
              <w:t>；</w:t>
            </w:r>
            <w:r>
              <w:rPr>
                <w:rFonts w:hint="eastAsia" w:ascii="宋体" w:hAnsi="宋体" w:eastAsia="宋体" w:cs="宋体"/>
                <w:color w:val="auto"/>
                <w:kern w:val="0"/>
                <w:sz w:val="18"/>
                <w:szCs w:val="18"/>
                <w:lang w:val="en-US" w:eastAsia="zh-CN" w:bidi="ar"/>
              </w:rPr>
              <w:t>对</w:t>
            </w:r>
            <w:r>
              <w:rPr>
                <w:rFonts w:hint="eastAsia" w:cs="宋体"/>
                <w:color w:val="auto"/>
                <w:kern w:val="0"/>
                <w:sz w:val="18"/>
                <w:szCs w:val="18"/>
                <w:lang w:val="en-US" w:eastAsia="zh-CN" w:bidi="ar"/>
              </w:rPr>
              <w:t>重点</w:t>
            </w:r>
            <w:r>
              <w:rPr>
                <w:rFonts w:hint="eastAsia" w:ascii="宋体" w:hAnsi="宋体" w:eastAsia="宋体" w:cs="宋体"/>
                <w:color w:val="auto"/>
                <w:kern w:val="0"/>
                <w:sz w:val="18"/>
                <w:szCs w:val="18"/>
                <w:lang w:val="en-US" w:eastAsia="zh-CN" w:bidi="ar"/>
              </w:rPr>
              <w:t>单位网站及系统进行日常</w:t>
            </w:r>
            <w:r>
              <w:rPr>
                <w:rFonts w:hint="eastAsia" w:cs="宋体"/>
                <w:color w:val="auto"/>
                <w:kern w:val="0"/>
                <w:sz w:val="18"/>
                <w:szCs w:val="18"/>
                <w:lang w:val="en-US" w:eastAsia="zh-CN" w:bidi="ar"/>
              </w:rPr>
              <w:t>安全监管</w:t>
            </w:r>
            <w:r>
              <w:rPr>
                <w:rFonts w:hint="eastAsia" w:ascii="宋体" w:hAnsi="宋体" w:eastAsia="宋体" w:cs="宋体"/>
                <w:color w:val="auto"/>
                <w:kern w:val="0"/>
                <w:sz w:val="18"/>
                <w:szCs w:val="18"/>
                <w:lang w:val="en-US" w:eastAsia="zh-CN" w:bidi="ar"/>
              </w:rPr>
              <w:t>，</w:t>
            </w:r>
            <w:r>
              <w:rPr>
                <w:rFonts w:hint="eastAsia" w:cs="宋体"/>
                <w:color w:val="auto"/>
                <w:kern w:val="0"/>
                <w:sz w:val="18"/>
                <w:szCs w:val="18"/>
                <w:lang w:val="en-US" w:eastAsia="zh-CN" w:bidi="ar"/>
              </w:rPr>
              <w:t>开展好网络安全培训，</w:t>
            </w:r>
            <w:r>
              <w:rPr>
                <w:rFonts w:hint="eastAsia" w:ascii="宋体" w:hAnsi="宋体" w:eastAsia="宋体" w:cs="宋体"/>
                <w:color w:val="auto"/>
                <w:kern w:val="0"/>
                <w:sz w:val="18"/>
                <w:szCs w:val="18"/>
                <w:lang w:val="en-US" w:eastAsia="zh-CN" w:bidi="ar"/>
              </w:rPr>
              <w:t>着力提升网络安全保障能力，为全市发展提供强大网上舆论支持、可靠网络安全保障、有力信息化支撑</w:t>
            </w:r>
            <w:r>
              <w:rPr>
                <w:rFonts w:hint="eastAsia" w:cs="宋体"/>
                <w:color w:val="auto"/>
                <w:kern w:val="0"/>
                <w:sz w:val="18"/>
                <w:szCs w:val="18"/>
                <w:lang w:val="en-US" w:eastAsia="zh-CN" w:bidi="ar"/>
              </w:rPr>
              <w:t>；</w:t>
            </w:r>
            <w:r>
              <w:rPr>
                <w:rFonts w:hint="eastAsia" w:ascii="宋体" w:hAnsi="宋体" w:eastAsia="宋体" w:cs="宋体"/>
                <w:color w:val="auto"/>
                <w:kern w:val="0"/>
                <w:sz w:val="18"/>
                <w:szCs w:val="18"/>
                <w:lang w:val="en-US" w:eastAsia="zh-CN" w:bidi="ar"/>
              </w:rPr>
              <w:t>做好大话利州“建言献策”栏目维护和群众咨询、建议、投诉、举报等信息的交办以及各部门回应的联络、督促工作</w:t>
            </w:r>
            <w:r>
              <w:rPr>
                <w:rFonts w:hint="eastAsia" w:cs="宋体"/>
                <w:color w:val="auto"/>
                <w:kern w:val="0"/>
                <w:sz w:val="18"/>
                <w:szCs w:val="1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 xml:space="preserve"> </w:t>
            </w:r>
          </w:p>
        </w:tc>
        <w:tc>
          <w:tcPr>
            <w:tcW w:w="3634" w:type="dxa"/>
            <w:gridSpan w:val="2"/>
            <w:tcBorders>
              <w:top w:val="single" w:color="000000" w:sz="4" w:space="0"/>
              <w:left w:val="single" w:color="000000" w:sz="4" w:space="0"/>
              <w:bottom w:val="single" w:color="auto" w:sz="4" w:space="0"/>
              <w:right w:val="single" w:color="000000" w:sz="4" w:space="0"/>
            </w:tcBorders>
            <w:shd w:val="clear" w:color="auto" w:fill="auto"/>
            <w:vAlign w:val="top"/>
          </w:tcPr>
          <w:p>
            <w:pPr>
              <w:pStyle w:val="2"/>
              <w:ind w:left="0" w:leftChars="0" w:firstLine="0" w:firstLineChars="0"/>
              <w:rPr>
                <w:rFonts w:hint="eastAsia" w:ascii="宋体" w:hAnsi="宋体" w:eastAsia="宋体" w:cs="宋体"/>
                <w:i w:val="0"/>
                <w:color w:val="auto"/>
                <w:sz w:val="24"/>
                <w:szCs w:val="24"/>
                <w:u w:val="none"/>
              </w:rPr>
            </w:pPr>
            <w:r>
              <w:rPr>
                <w:rFonts w:hint="eastAsia" w:ascii="宋体" w:hAnsi="宋体" w:eastAsia="宋体" w:cs="宋体"/>
                <w:color w:val="auto"/>
                <w:kern w:val="0"/>
                <w:sz w:val="18"/>
                <w:szCs w:val="18"/>
                <w:lang w:val="en-US" w:eastAsia="zh-CN" w:bidi="ar"/>
              </w:rPr>
              <w:t>利用新媒体即时、便利等优势，充分发挥好政务新媒体在权威发布、沟通民意、回应舆情等方面的积极作用，主动回应社会关切</w:t>
            </w:r>
            <w:r>
              <w:rPr>
                <w:rFonts w:hint="eastAsia" w:cs="宋体"/>
                <w:color w:val="auto"/>
                <w:kern w:val="0"/>
                <w:sz w:val="18"/>
                <w:szCs w:val="18"/>
                <w:lang w:val="en-US" w:eastAsia="zh-CN" w:bidi="ar"/>
              </w:rPr>
              <w:t>；</w:t>
            </w:r>
            <w:r>
              <w:rPr>
                <w:rFonts w:hint="eastAsia" w:ascii="宋体" w:hAnsi="宋体" w:eastAsia="宋体" w:cs="宋体"/>
                <w:color w:val="auto"/>
                <w:kern w:val="0"/>
                <w:sz w:val="18"/>
                <w:szCs w:val="18"/>
                <w:lang w:val="en-US" w:eastAsia="zh-CN" w:bidi="ar"/>
              </w:rPr>
              <w:t>对</w:t>
            </w:r>
            <w:r>
              <w:rPr>
                <w:rFonts w:hint="eastAsia" w:cs="宋体"/>
                <w:color w:val="auto"/>
                <w:kern w:val="0"/>
                <w:sz w:val="18"/>
                <w:szCs w:val="18"/>
                <w:lang w:val="en-US" w:eastAsia="zh-CN" w:bidi="ar"/>
              </w:rPr>
              <w:t>重点</w:t>
            </w:r>
            <w:r>
              <w:rPr>
                <w:rFonts w:hint="eastAsia" w:ascii="宋体" w:hAnsi="宋体" w:eastAsia="宋体" w:cs="宋体"/>
                <w:color w:val="auto"/>
                <w:kern w:val="0"/>
                <w:sz w:val="18"/>
                <w:szCs w:val="18"/>
                <w:lang w:val="en-US" w:eastAsia="zh-CN" w:bidi="ar"/>
              </w:rPr>
              <w:t>单位网站及系统进行日常</w:t>
            </w:r>
            <w:r>
              <w:rPr>
                <w:rFonts w:hint="eastAsia" w:cs="宋体"/>
                <w:color w:val="auto"/>
                <w:kern w:val="0"/>
                <w:sz w:val="18"/>
                <w:szCs w:val="18"/>
                <w:lang w:val="en-US" w:eastAsia="zh-CN" w:bidi="ar"/>
              </w:rPr>
              <w:t>安全监管</w:t>
            </w:r>
            <w:r>
              <w:rPr>
                <w:rFonts w:hint="eastAsia" w:ascii="宋体" w:hAnsi="宋体" w:eastAsia="宋体" w:cs="宋体"/>
                <w:color w:val="auto"/>
                <w:kern w:val="0"/>
                <w:sz w:val="18"/>
                <w:szCs w:val="18"/>
                <w:lang w:val="en-US" w:eastAsia="zh-CN" w:bidi="ar"/>
              </w:rPr>
              <w:t>，</w:t>
            </w:r>
            <w:r>
              <w:rPr>
                <w:rFonts w:hint="eastAsia" w:cs="宋体"/>
                <w:color w:val="auto"/>
                <w:kern w:val="0"/>
                <w:sz w:val="18"/>
                <w:szCs w:val="18"/>
                <w:lang w:val="en-US" w:eastAsia="zh-CN" w:bidi="ar"/>
              </w:rPr>
              <w:t>开展好网络安全培训，</w:t>
            </w:r>
            <w:r>
              <w:rPr>
                <w:rFonts w:hint="eastAsia" w:ascii="宋体" w:hAnsi="宋体" w:eastAsia="宋体" w:cs="宋体"/>
                <w:color w:val="auto"/>
                <w:kern w:val="0"/>
                <w:sz w:val="18"/>
                <w:szCs w:val="18"/>
                <w:lang w:val="en-US" w:eastAsia="zh-CN" w:bidi="ar"/>
              </w:rPr>
              <w:t>着力提升网络安全保障能力，为全市发展提供强大网上舆论支持、可靠网络安全保障、有力信息化支撑</w:t>
            </w:r>
            <w:r>
              <w:rPr>
                <w:rFonts w:hint="eastAsia" w:cs="宋体"/>
                <w:color w:val="auto"/>
                <w:kern w:val="0"/>
                <w:sz w:val="18"/>
                <w:szCs w:val="18"/>
                <w:lang w:val="en-US" w:eastAsia="zh-CN" w:bidi="ar"/>
              </w:rPr>
              <w:t>；</w:t>
            </w:r>
            <w:r>
              <w:rPr>
                <w:rFonts w:hint="eastAsia" w:ascii="宋体" w:hAnsi="宋体" w:eastAsia="宋体" w:cs="宋体"/>
                <w:color w:val="auto"/>
                <w:kern w:val="0"/>
                <w:sz w:val="18"/>
                <w:szCs w:val="18"/>
                <w:lang w:val="en-US" w:eastAsia="zh-CN" w:bidi="ar"/>
              </w:rPr>
              <w:t>做好大话利州“建言献策”栏目维护和群众咨询、建议、投诉、举报等信息的交办以及各部门回应的联络、督促工作</w:t>
            </w:r>
            <w:r>
              <w:rPr>
                <w:rFonts w:hint="eastAsia" w:cs="宋体"/>
                <w:color w:val="auto"/>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1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15" w:hRule="atLeast"/>
        </w:trPr>
        <w:tc>
          <w:tcPr>
            <w:tcW w:w="11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sz w:val="21"/>
                <w:szCs w:val="21"/>
                <w:u w:val="none"/>
              </w:rPr>
              <w:t>开展网络安全宣传活动</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1次</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21" w:hRule="atLeast"/>
        </w:trPr>
        <w:tc>
          <w:tcPr>
            <w:tcW w:w="11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4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sz w:val="21"/>
                <w:szCs w:val="21"/>
              </w:rPr>
              <w:t>值班</w:t>
            </w:r>
            <w:r>
              <w:rPr>
                <w:rFonts w:hint="eastAsia" w:ascii="仿宋_GB2312" w:hAnsi="仿宋_GB2312" w:eastAsia="仿宋_GB2312" w:cs="仿宋_GB2312"/>
                <w:sz w:val="21"/>
                <w:szCs w:val="21"/>
                <w:lang w:eastAsia="zh-CN"/>
              </w:rPr>
              <w:t>天数</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全年</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lang w:val="en-US" w:eastAsia="zh-CN"/>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1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网路安全培训质量</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优</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lang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1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项目完成时限</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2021年</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lang w:val="en-US" w:eastAsia="zh-CN"/>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1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项目成本控制在预算内</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val="en-US" w:eastAsia="zh-CN"/>
              </w:rPr>
              <w:t>21.24万元</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lang w:val="en-US" w:eastAsia="zh-CN"/>
              </w:rPr>
              <w:t>21.24万元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132" w:type="dxa"/>
            <w:vMerge w:val="continue"/>
            <w:tcBorders>
              <w:top w:val="single" w:color="auto" w:sz="4" w:space="0"/>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78" w:type="dxa"/>
            <w:vMerge w:val="continue"/>
            <w:tcBorders>
              <w:top w:val="single" w:color="auto"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4" w:type="dxa"/>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91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网络安全和信息化工作各项任务完成</w:t>
            </w:r>
          </w:p>
        </w:tc>
        <w:tc>
          <w:tcPr>
            <w:tcW w:w="122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优</w:t>
            </w:r>
          </w:p>
        </w:tc>
        <w:tc>
          <w:tcPr>
            <w:tcW w:w="241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lang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132" w:type="dxa"/>
            <w:vMerge w:val="continue"/>
            <w:tcBorders>
              <w:left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lang w:val="en-US" w:eastAsia="zh-CN"/>
              </w:rPr>
              <w:t>网络安全意识提升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lang w:eastAsia="zh-CN"/>
              </w:rPr>
              <w:t>优</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lang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132"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满意</w:t>
            </w:r>
            <w:r>
              <w:rPr>
                <w:rFonts w:hint="eastAsia" w:ascii="仿宋_GB2312" w:hAnsi="仿宋_GB2312" w:eastAsia="仿宋_GB2312" w:cs="仿宋_GB2312"/>
                <w:i w:val="0"/>
                <w:color w:val="auto"/>
                <w:kern w:val="0"/>
                <w:sz w:val="28"/>
                <w:szCs w:val="28"/>
                <w:u w:val="none"/>
                <w:lang w:val="en-US" w:eastAsia="zh-CN" w:bidi="ar"/>
              </w:rPr>
              <w:br w:type="textWrapping"/>
            </w:r>
            <w:r>
              <w:rPr>
                <w:rFonts w:hint="eastAsia" w:ascii="仿宋_GB2312" w:hAnsi="仿宋_GB2312" w:eastAsia="仿宋_GB2312" w:cs="仿宋_GB2312"/>
                <w:i w:val="0"/>
                <w:color w:val="auto"/>
                <w:kern w:val="0"/>
                <w:sz w:val="28"/>
                <w:szCs w:val="28"/>
                <w:u w:val="none"/>
                <w:lang w:val="en-US" w:eastAsia="zh-CN" w:bidi="ar"/>
              </w:rPr>
              <w:t>度指标</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参训学院满意度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1"/>
                <w:szCs w:val="21"/>
                <w:u w:val="none"/>
                <w:lang w:val="en-US" w:eastAsia="zh-CN"/>
              </w:rPr>
            </w:pPr>
            <w:r>
              <w:rPr>
                <w:rFonts w:hint="eastAsia" w:ascii="仿宋_GB2312" w:hAnsi="仿宋_GB2312" w:eastAsia="仿宋_GB2312" w:cs="仿宋_GB2312"/>
                <w:i w:val="0"/>
                <w:color w:val="auto"/>
                <w:sz w:val="21"/>
                <w:szCs w:val="21"/>
                <w:u w:val="none"/>
                <w:lang w:eastAsia="zh-CN"/>
              </w:rPr>
              <w:t>≥</w:t>
            </w:r>
            <w:r>
              <w:rPr>
                <w:rFonts w:hint="eastAsia" w:ascii="仿宋_GB2312" w:hAnsi="仿宋_GB2312" w:eastAsia="仿宋_GB2312" w:cs="仿宋_GB2312"/>
                <w:i w:val="0"/>
                <w:color w:val="auto"/>
                <w:sz w:val="21"/>
                <w:szCs w:val="21"/>
                <w:u w:val="none"/>
                <w:lang w:val="en-US" w:eastAsia="zh-CN"/>
              </w:rPr>
              <w:t>95%</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sz w:val="21"/>
                <w:szCs w:val="21"/>
                <w:u w:val="none"/>
                <w:lang w:eastAsia="zh-CN"/>
              </w:rPr>
              <w:t>≥</w:t>
            </w:r>
            <w:r>
              <w:rPr>
                <w:rFonts w:hint="eastAsia" w:ascii="仿宋_GB2312" w:hAnsi="仿宋_GB2312" w:eastAsia="仿宋_GB2312" w:cs="仿宋_GB2312"/>
                <w:i w:val="0"/>
                <w:color w:val="auto"/>
                <w:sz w:val="21"/>
                <w:szCs w:val="21"/>
                <w:u w:val="none"/>
                <w:lang w:val="en-US" w:eastAsia="zh-CN"/>
              </w:rPr>
              <w:t>95%</w:t>
            </w:r>
          </w:p>
        </w:tc>
      </w:tr>
    </w:tbl>
    <w:p>
      <w:pPr>
        <w:spacing w:line="600" w:lineRule="exact"/>
        <w:jc w:val="center"/>
        <w:outlineLvl w:val="0"/>
        <w:rPr>
          <w:rFonts w:hint="eastAsia" w:ascii="黑体" w:hAnsi="黑体" w:eastAsia="黑体"/>
          <w:color w:val="auto"/>
          <w:sz w:val="44"/>
          <w:szCs w:val="44"/>
          <w:highlight w:val="none"/>
        </w:rPr>
      </w:pPr>
    </w:p>
    <w:tbl>
      <w:tblPr>
        <w:tblStyle w:val="15"/>
        <w:tblpPr w:leftFromText="180" w:rightFromText="180" w:vertAnchor="page" w:horzAnchor="page" w:tblpX="1253" w:tblpY="1468"/>
        <w:tblOverlap w:val="never"/>
        <w:tblW w:w="90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7"/>
        <w:gridCol w:w="800"/>
        <w:gridCol w:w="1410"/>
        <w:gridCol w:w="2498"/>
        <w:gridCol w:w="3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016" w:type="dxa"/>
            <w:gridSpan w:val="5"/>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16" w:type="dxa"/>
            <w:gridSpan w:val="5"/>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33"/>
                <w:rFonts w:eastAsia="宋体"/>
                <w:lang w:val="en-US" w:eastAsia="zh-CN" w:bidi="ar"/>
              </w:rPr>
              <w:t xml:space="preserve"> 2021</w:t>
            </w:r>
            <w:r>
              <w:rPr>
                <w:rStyle w:val="34"/>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127"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58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“广元政务”微信公众号维护费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127"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58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广元市互联网信息中心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12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58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12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8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12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88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34"/>
                <w:lang w:val="en-US" w:eastAsia="zh-CN" w:bidi="ar"/>
              </w:rPr>
              <w:t xml:space="preserve"> 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09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9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809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both"/>
              <w:textAlignment w:val="top"/>
              <w:rPr>
                <w:rFonts w:hint="eastAsia" w:ascii="宋体" w:hAnsi="宋体" w:eastAsia="宋体" w:cs="宋体"/>
                <w:i w:val="0"/>
                <w:color w:val="000000"/>
                <w:sz w:val="24"/>
                <w:szCs w:val="24"/>
                <w:u w:val="none"/>
              </w:rPr>
            </w:pPr>
            <w:r>
              <w:rPr>
                <w:rFonts w:hint="eastAsia" w:ascii="仿宋_GB2312" w:hAnsi="仿宋_GB2312" w:eastAsia="仿宋_GB2312" w:cs="仿宋_GB2312"/>
                <w:i w:val="0"/>
                <w:color w:val="000000"/>
                <w:kern w:val="0"/>
                <w:sz w:val="21"/>
                <w:szCs w:val="21"/>
                <w:u w:val="none"/>
                <w:lang w:val="en-US" w:eastAsia="zh-CN" w:bidi="ar"/>
              </w:rPr>
              <w:t>积极运用“凤之城广元（微博）、广元政务（公众号）、微广元（今日头条）、清朗广元（贴吧）、广元发布（人民号）、广元（四川发布）”等账号，围绕市委市政府中心工作，利用新媒体即时、便利等优势，全年发布有关贴文2500余条， 制作图解、微视频、H5、小游戏、线上答题等微信产品5个，充分发挥好政务新媒体在权威发布、沟通民意、回应舆情等方面的积极作用，主动回应社会关切，讲好广元故事，展示良好城市形象。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39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91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8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4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围绕市委市政府中心工作， 全年发布有关贴文</w:t>
            </w:r>
          </w:p>
        </w:tc>
        <w:tc>
          <w:tcPr>
            <w:tcW w:w="339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积极运用“凤之城广元（微博）”等账号发布贴文2500余条。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91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2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回复网民咨询、转办网民反映的民生问题</w:t>
            </w:r>
          </w:p>
        </w:tc>
        <w:tc>
          <w:tcPr>
            <w:tcW w:w="339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积极跟帖/回应广元政务（公众号）等300余次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质量指标</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所发布贴文质量</w:t>
            </w:r>
          </w:p>
        </w:tc>
        <w:tc>
          <w:tcPr>
            <w:tcW w:w="339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eastAsia="zh-CN"/>
              </w:rPr>
              <w:t>时效指标</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项目完成时间</w:t>
            </w:r>
          </w:p>
        </w:tc>
        <w:tc>
          <w:tcPr>
            <w:tcW w:w="339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1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80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成本指标</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项目成本控制</w:t>
            </w:r>
          </w:p>
        </w:tc>
        <w:tc>
          <w:tcPr>
            <w:tcW w:w="339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91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效益指标</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积极回应社会关切</w:t>
            </w:r>
          </w:p>
        </w:tc>
        <w:tc>
          <w:tcPr>
            <w:tcW w:w="339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1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广元政务（公众号）运行维护等满意度</w:t>
            </w:r>
          </w:p>
        </w:tc>
        <w:tc>
          <w:tcPr>
            <w:tcW w:w="339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≥95%.</w:t>
            </w:r>
          </w:p>
        </w:tc>
      </w:tr>
    </w:tbl>
    <w:p>
      <w:pPr>
        <w:pStyle w:val="2"/>
        <w:ind w:left="0" w:leftChars="0" w:firstLine="0" w:firstLineChars="0"/>
        <w:rPr>
          <w:rFonts w:hint="default" w:ascii="宋体" w:hAnsi="宋体" w:eastAsia="宋体" w:cs="宋体"/>
          <w:color w:val="auto"/>
          <w:kern w:val="0"/>
          <w:sz w:val="28"/>
          <w:szCs w:val="28"/>
          <w:lang w:val="en-US" w:eastAsia="zh-CN" w:bidi="ar"/>
        </w:rPr>
      </w:pPr>
    </w:p>
    <w:p>
      <w:pPr>
        <w:pStyle w:val="2"/>
        <w:ind w:left="0" w:leftChars="0" w:firstLine="0" w:firstLineChars="0"/>
        <w:rPr>
          <w:rFonts w:hint="default" w:ascii="宋体" w:hAnsi="宋体" w:eastAsia="宋体" w:cs="宋体"/>
          <w:color w:val="auto"/>
          <w:kern w:val="0"/>
          <w:sz w:val="28"/>
          <w:szCs w:val="28"/>
          <w:lang w:val="en-US" w:eastAsia="zh-CN" w:bidi="ar"/>
        </w:rPr>
      </w:pPr>
    </w:p>
    <w:p>
      <w:pPr>
        <w:pStyle w:val="2"/>
        <w:ind w:left="0" w:leftChars="0" w:firstLine="0" w:firstLineChars="0"/>
        <w:rPr>
          <w:rFonts w:hint="default" w:ascii="宋体" w:hAnsi="宋体" w:eastAsia="宋体" w:cs="宋体"/>
          <w:color w:val="auto"/>
          <w:kern w:val="0"/>
          <w:sz w:val="28"/>
          <w:szCs w:val="28"/>
          <w:lang w:val="en-US" w:eastAsia="zh-CN" w:bidi="ar"/>
        </w:rPr>
      </w:pPr>
    </w:p>
    <w:tbl>
      <w:tblPr>
        <w:tblStyle w:val="15"/>
        <w:tblW w:w="92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735"/>
        <w:gridCol w:w="1484"/>
        <w:gridCol w:w="2394"/>
        <w:gridCol w:w="2138"/>
        <w:gridCol w:w="871"/>
        <w:gridCol w:w="643"/>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75" w:hRule="atLeast"/>
        </w:trPr>
        <w:tc>
          <w:tcPr>
            <w:tcW w:w="8357" w:type="dxa"/>
            <w:gridSpan w:val="6"/>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285" w:hRule="atLeast"/>
        </w:trPr>
        <w:tc>
          <w:tcPr>
            <w:tcW w:w="8357" w:type="dxa"/>
            <w:gridSpan w:val="6"/>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Style w:val="35"/>
                <w:rFonts w:eastAsia="宋体"/>
                <w:lang w:val="en-US" w:eastAsia="zh-CN" w:bidi="ar"/>
              </w:rPr>
              <w:t xml:space="preserve">  2021  </w:t>
            </w:r>
            <w:r>
              <w:rPr>
                <w:rStyle w:val="36"/>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0" w:type="auto"/>
            <w:tcBorders>
              <w:top w:val="nil"/>
              <w:left w:val="nil"/>
              <w:bottom w:val="single" w:color="000000" w:sz="4" w:space="0"/>
              <w:right w:val="nil"/>
            </w:tcBorders>
            <w:noWrap/>
            <w:vAlign w:val="center"/>
          </w:tcPr>
          <w:p>
            <w:pPr>
              <w:rPr>
                <w:rFonts w:hint="eastAsia" w:ascii="宋体" w:hAnsi="宋体" w:eastAsia="宋体" w:cs="宋体"/>
                <w:i w:val="0"/>
                <w:color w:val="000000"/>
                <w:sz w:val="24"/>
                <w:szCs w:val="24"/>
                <w:u w:val="none"/>
              </w:rPr>
            </w:pPr>
          </w:p>
        </w:tc>
        <w:tc>
          <w:tcPr>
            <w:tcW w:w="735" w:type="dxa"/>
            <w:tcBorders>
              <w:top w:val="nil"/>
              <w:left w:val="nil"/>
              <w:bottom w:val="single" w:color="000000" w:sz="4" w:space="0"/>
              <w:right w:val="nil"/>
            </w:tcBorders>
            <w:noWrap w:val="0"/>
            <w:vAlign w:val="center"/>
          </w:tcPr>
          <w:p>
            <w:pPr>
              <w:rPr>
                <w:rFonts w:hint="eastAsia" w:ascii="宋体" w:hAnsi="宋体" w:eastAsia="宋体" w:cs="宋体"/>
                <w:i w:val="0"/>
                <w:color w:val="000000"/>
                <w:sz w:val="24"/>
                <w:szCs w:val="24"/>
                <w:u w:val="none"/>
              </w:rPr>
            </w:pPr>
          </w:p>
        </w:tc>
        <w:tc>
          <w:tcPr>
            <w:tcW w:w="1484" w:type="dxa"/>
            <w:tcBorders>
              <w:top w:val="nil"/>
              <w:left w:val="nil"/>
              <w:bottom w:val="nil"/>
              <w:right w:val="nil"/>
            </w:tcBorders>
            <w:noWrap w:val="0"/>
            <w:vAlign w:val="center"/>
          </w:tcPr>
          <w:p>
            <w:pPr>
              <w:rPr>
                <w:rFonts w:hint="eastAsia" w:ascii="宋体" w:hAnsi="宋体" w:eastAsia="宋体" w:cs="宋体"/>
                <w:i w:val="0"/>
                <w:color w:val="000000"/>
                <w:sz w:val="24"/>
                <w:szCs w:val="24"/>
                <w:u w:val="none"/>
              </w:rPr>
            </w:pPr>
          </w:p>
        </w:tc>
        <w:tc>
          <w:tcPr>
            <w:tcW w:w="2394" w:type="dxa"/>
            <w:tcBorders>
              <w:top w:val="nil"/>
              <w:left w:val="nil"/>
              <w:bottom w:val="nil"/>
              <w:right w:val="nil"/>
            </w:tcBorders>
            <w:noWrap w:val="0"/>
            <w:vAlign w:val="center"/>
          </w:tcPr>
          <w:p>
            <w:pPr>
              <w:rPr>
                <w:rFonts w:hint="eastAsia" w:ascii="宋体" w:hAnsi="宋体" w:eastAsia="宋体" w:cs="宋体"/>
                <w:i w:val="0"/>
                <w:color w:val="000000"/>
                <w:sz w:val="24"/>
                <w:szCs w:val="24"/>
                <w:u w:val="none"/>
              </w:rPr>
            </w:pPr>
          </w:p>
        </w:tc>
        <w:tc>
          <w:tcPr>
            <w:tcW w:w="2138" w:type="dxa"/>
            <w:tcBorders>
              <w:top w:val="nil"/>
              <w:left w:val="nil"/>
              <w:bottom w:val="nil"/>
              <w:right w:val="nil"/>
            </w:tcBorders>
            <w:noWrap w:val="0"/>
            <w:vAlign w:val="center"/>
          </w:tcPr>
          <w:p>
            <w:pPr>
              <w:rPr>
                <w:rFonts w:hint="eastAsia" w:ascii="宋体" w:hAnsi="宋体" w:eastAsia="宋体" w:cs="宋体"/>
                <w:i w:val="0"/>
                <w:color w:val="000000"/>
                <w:sz w:val="24"/>
                <w:szCs w:val="24"/>
                <w:u w:val="none"/>
              </w:rPr>
            </w:pPr>
          </w:p>
        </w:tc>
        <w:tc>
          <w:tcPr>
            <w:tcW w:w="1514" w:type="dxa"/>
            <w:gridSpan w:val="2"/>
            <w:tcBorders>
              <w:top w:val="nil"/>
              <w:left w:val="nil"/>
              <w:bottom w:val="nil"/>
              <w:right w:val="nil"/>
            </w:tcBorders>
            <w:noWrap w:val="0"/>
            <w:vAlign w:val="center"/>
          </w:tcPr>
          <w:p>
            <w:pPr>
              <w:rPr>
                <w:rFonts w:hint="eastAsia" w:ascii="宋体" w:hAnsi="宋体" w:eastAsia="宋体" w:cs="宋体"/>
                <w:i w:val="0"/>
                <w:color w:val="000000"/>
                <w:sz w:val="24"/>
                <w:szCs w:val="24"/>
                <w:u w:val="none"/>
              </w:rPr>
            </w:pPr>
          </w:p>
        </w:tc>
        <w:tc>
          <w:tcPr>
            <w:tcW w:w="236" w:type="dxa"/>
            <w:tcBorders>
              <w:top w:val="nil"/>
              <w:left w:val="nil"/>
              <w:bottom w:val="nil"/>
              <w:right w:val="nil"/>
            </w:tcBorders>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439" w:hRule="atLeast"/>
        </w:trPr>
        <w:tc>
          <w:tcPr>
            <w:tcW w:w="2954"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应急指挥中心24小时值班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439" w:hRule="atLeast"/>
        </w:trPr>
        <w:tc>
          <w:tcPr>
            <w:tcW w:w="2954"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广元市互联网信息中心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439" w:hRule="atLeast"/>
        </w:trPr>
        <w:tc>
          <w:tcPr>
            <w:tcW w:w="295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439" w:hRule="atLeast"/>
        </w:trPr>
        <w:tc>
          <w:tcPr>
            <w:tcW w:w="295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439" w:hRule="atLeast"/>
        </w:trPr>
        <w:tc>
          <w:tcPr>
            <w:tcW w:w="295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540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Style w:val="36"/>
                <w:lang w:val="en-US" w:eastAsia="zh-CN" w:bidi="ar"/>
              </w:rPr>
              <w:t xml:space="preserve"> 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439" w:hRule="atLeast"/>
        </w:trPr>
        <w:tc>
          <w:tcPr>
            <w:tcW w:w="7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762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1535" w:hRule="atLeast"/>
        </w:trPr>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7622"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ind w:firstLine="480" w:firstLineChars="200"/>
              <w:jc w:val="left"/>
              <w:textAlignment w:val="top"/>
              <w:rPr>
                <w:rFonts w:hint="eastAsia" w:ascii="宋体" w:hAnsi="宋体" w:eastAsia="宋体" w:cs="宋体"/>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应急指挥中心全年7*24小时值班，及时交办、跟踪督办涉广舆情及网民反映民生问题，确保网上舆论可管可控；及时贯彻落实并反馈上级红色指令、工作指令办理情况。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480" w:hRule="atLeast"/>
        </w:trPr>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009"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285"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7*24小时全年值班</w:t>
            </w:r>
          </w:p>
        </w:tc>
        <w:tc>
          <w:tcPr>
            <w:tcW w:w="3009"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val="en-US" w:eastAsia="zh-CN"/>
              </w:rPr>
              <w:t>2021年</w:t>
            </w:r>
            <w:r>
              <w:rPr>
                <w:rFonts w:hint="eastAsia" w:ascii="仿宋_GB2312" w:hAnsi="仿宋_GB2312" w:eastAsia="仿宋_GB2312" w:cs="仿宋_GB2312"/>
                <w:i w:val="0"/>
                <w:color w:val="000000"/>
                <w:sz w:val="21"/>
                <w:szCs w:val="21"/>
                <w:u w:val="none"/>
                <w:lang w:eastAsia="zh-CN"/>
              </w:rPr>
              <w:t>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86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148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质量指标</w:t>
            </w:r>
          </w:p>
        </w:tc>
        <w:tc>
          <w:tcPr>
            <w:tcW w:w="2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网络舆情监测</w:t>
            </w:r>
          </w:p>
        </w:tc>
        <w:tc>
          <w:tcPr>
            <w:tcW w:w="3009"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及时发现网民反映的民生问题并转办、跟踪督办，确保网上舆论可管可控。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86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1484"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2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上级指令完成情况</w:t>
            </w:r>
          </w:p>
        </w:tc>
        <w:tc>
          <w:tcPr>
            <w:tcW w:w="3009"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285"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时效指标</w:t>
            </w:r>
          </w:p>
        </w:tc>
        <w:tc>
          <w:tcPr>
            <w:tcW w:w="2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项目完成时间</w:t>
            </w:r>
          </w:p>
        </w:tc>
        <w:tc>
          <w:tcPr>
            <w:tcW w:w="3009"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285"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sz w:val="24"/>
                <w:szCs w:val="24"/>
                <w:u w:val="none"/>
                <w:lang w:eastAsia="zh-CN"/>
              </w:rPr>
              <w:t>成本指标</w:t>
            </w:r>
          </w:p>
        </w:tc>
        <w:tc>
          <w:tcPr>
            <w:tcW w:w="2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项目成本控制</w:t>
            </w:r>
          </w:p>
        </w:tc>
        <w:tc>
          <w:tcPr>
            <w:tcW w:w="3009"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96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效益指标</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网络政治生态</w:t>
            </w:r>
          </w:p>
        </w:tc>
        <w:tc>
          <w:tcPr>
            <w:tcW w:w="3009"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855"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color w:val="000000"/>
                <w:sz w:val="24"/>
                <w:szCs w:val="24"/>
                <w:u w:val="none"/>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2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上级指令完成满意度</w:t>
            </w:r>
          </w:p>
        </w:tc>
        <w:tc>
          <w:tcPr>
            <w:tcW w:w="3009"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≥95%</w:t>
            </w:r>
          </w:p>
        </w:tc>
      </w:tr>
    </w:tbl>
    <w:p>
      <w:pPr>
        <w:pStyle w:val="2"/>
        <w:ind w:left="0" w:leftChars="0" w:firstLine="0" w:firstLineChars="0"/>
        <w:rPr>
          <w:rFonts w:hint="default" w:ascii="宋体" w:hAnsi="宋体" w:eastAsia="宋体" w:cs="宋体"/>
          <w:color w:val="auto"/>
          <w:kern w:val="0"/>
          <w:sz w:val="28"/>
          <w:szCs w:val="28"/>
          <w:lang w:val="en-US" w:eastAsia="zh-CN" w:bidi="ar"/>
        </w:rPr>
      </w:pPr>
    </w:p>
    <w:p>
      <w:pPr>
        <w:pStyle w:val="2"/>
        <w:ind w:left="0" w:leftChars="0" w:firstLine="0" w:firstLineChars="0"/>
        <w:rPr>
          <w:rFonts w:hint="default" w:cs="宋体"/>
          <w:color w:val="auto"/>
          <w:kern w:val="0"/>
          <w:sz w:val="28"/>
          <w:szCs w:val="28"/>
          <w:lang w:val="en-US" w:eastAsia="zh-CN" w:bidi="ar"/>
        </w:rPr>
      </w:pPr>
    </w:p>
    <w:tbl>
      <w:tblPr>
        <w:tblStyle w:val="15"/>
        <w:tblW w:w="86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735"/>
        <w:gridCol w:w="853"/>
        <w:gridCol w:w="2865"/>
        <w:gridCol w:w="3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639"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部门预算项目支出绩效目标表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39"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 xml:space="preserve">  2021   </w:t>
            </w:r>
            <w:r>
              <w:rPr>
                <w:rFonts w:hint="eastAsia" w:ascii="宋体" w:hAnsi="宋体" w:eastAsia="宋体" w:cs="宋体"/>
                <w:i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2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6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网络舆情监测和关键信息基础设施网络安全监测管理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2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预算单位</w:t>
            </w:r>
          </w:p>
        </w:tc>
        <w:tc>
          <w:tcPr>
            <w:tcW w:w="6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广元市互联网信息中心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（万元）</w:t>
            </w:r>
          </w:p>
        </w:tc>
        <w:tc>
          <w:tcPr>
            <w:tcW w:w="6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年度资金总额：4.54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其中：财政拨款  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79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90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480" w:firstLineChars="200"/>
              <w:jc w:val="left"/>
              <w:textAlignment w:val="top"/>
              <w:rPr>
                <w:rFonts w:hint="eastAsia" w:ascii="宋体" w:hAnsi="宋体" w:eastAsia="宋体" w:cs="宋体"/>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对市本级200多家单位网站及系统进行日常监测，并就系统存在的安全隐患提出整改意见，着力提升网络安全保障能力，为全市发展提供强大网上舆论支持、可靠网络安全保障、有力信息化支撑；开展网络安全从业人员法律法规和防护技能培训1次。 </w:t>
            </w:r>
            <w:r>
              <w:rPr>
                <w:rFonts w:hint="eastAsia" w:ascii="宋体" w:hAnsi="宋体" w:eastAsia="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效</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3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关键信息基础设施网络安全监测管理单位</w:t>
            </w:r>
          </w:p>
        </w:tc>
        <w:tc>
          <w:tcPr>
            <w:tcW w:w="3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200多家单位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3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开展网络安全从业人员法律法规和防护技能培训次数</w:t>
            </w:r>
          </w:p>
        </w:tc>
        <w:tc>
          <w:tcPr>
            <w:tcW w:w="3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3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质量指标</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网站完全监测质量</w:t>
            </w:r>
          </w:p>
        </w:tc>
        <w:tc>
          <w:tcPr>
            <w:tcW w:w="3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3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时效指标</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项目完成时间</w:t>
            </w:r>
          </w:p>
        </w:tc>
        <w:tc>
          <w:tcPr>
            <w:tcW w:w="3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3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t>成本指标</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项目成本控制</w:t>
            </w:r>
          </w:p>
        </w:tc>
        <w:tc>
          <w:tcPr>
            <w:tcW w:w="3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≤4.54万元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项目效益</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全市网络舆情态势</w:t>
            </w:r>
          </w:p>
        </w:tc>
        <w:tc>
          <w:tcPr>
            <w:tcW w:w="3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满意度指标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满意度指标</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广元政务（公众号）运行维护等满意度</w:t>
            </w:r>
          </w:p>
        </w:tc>
        <w:tc>
          <w:tcPr>
            <w:tcW w:w="3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≥95%.</w:t>
            </w:r>
          </w:p>
        </w:tc>
      </w:tr>
    </w:tbl>
    <w:p>
      <w:pPr>
        <w:pStyle w:val="2"/>
        <w:ind w:left="0" w:leftChars="0" w:firstLine="0" w:firstLineChars="0"/>
        <w:rPr>
          <w:rFonts w:hint="default" w:cs="宋体"/>
          <w:color w:val="auto"/>
          <w:kern w:val="0"/>
          <w:sz w:val="28"/>
          <w:szCs w:val="28"/>
          <w:lang w:val="en-US" w:eastAsia="zh-CN" w:bidi="ar"/>
        </w:rPr>
      </w:pPr>
    </w:p>
    <w:p>
      <w:pPr>
        <w:spacing w:line="600" w:lineRule="exact"/>
        <w:jc w:val="center"/>
        <w:outlineLvl w:val="0"/>
        <w:rPr>
          <w:rFonts w:hint="eastAsia" w:ascii="黑体" w:hAnsi="黑体" w:eastAsia="黑体"/>
          <w:color w:val="auto"/>
          <w:sz w:val="44"/>
          <w:szCs w:val="44"/>
          <w:highlight w:val="none"/>
        </w:rPr>
      </w:pPr>
    </w:p>
    <w:p>
      <w:pPr>
        <w:numPr>
          <w:ilvl w:val="0"/>
          <w:numId w:val="0"/>
        </w:numPr>
        <w:spacing w:line="600" w:lineRule="exact"/>
        <w:jc w:val="center"/>
        <w:outlineLvl w:val="0"/>
        <w:rPr>
          <w:rStyle w:val="27"/>
          <w:rFonts w:hint="eastAsia" w:ascii="黑体" w:hAnsi="黑体" w:eastAsia="黑体"/>
          <w:b w:val="0"/>
          <w:color w:val="auto"/>
          <w:highlight w:val="none"/>
        </w:rPr>
      </w:pPr>
      <w:r>
        <w:rPr>
          <w:rStyle w:val="27"/>
          <w:rFonts w:hint="eastAsia" w:ascii="黑体" w:hAnsi="黑体" w:eastAsia="黑体"/>
          <w:b w:val="0"/>
          <w:color w:val="auto"/>
          <w:highlight w:val="none"/>
          <w:lang w:eastAsia="zh-CN"/>
        </w:rPr>
        <w:t>第五部分</w:t>
      </w:r>
      <w:r>
        <w:rPr>
          <w:rStyle w:val="27"/>
          <w:rFonts w:hint="eastAsia" w:ascii="黑体" w:hAnsi="黑体" w:eastAsia="黑体"/>
          <w:b w:val="0"/>
          <w:color w:val="auto"/>
          <w:highlight w:val="none"/>
          <w:lang w:val="en-US" w:eastAsia="zh-CN"/>
        </w:rPr>
        <w:t xml:space="preserve"> </w:t>
      </w:r>
      <w:r>
        <w:rPr>
          <w:rStyle w:val="27"/>
          <w:rFonts w:hint="eastAsia" w:ascii="黑体" w:hAnsi="黑体" w:eastAsia="黑体"/>
          <w:b w:val="0"/>
          <w:color w:val="auto"/>
          <w:highlight w:val="none"/>
        </w:rPr>
        <w:t>附表</w:t>
      </w:r>
      <w:bookmarkEnd w:id="52"/>
      <w:bookmarkEnd w:id="53"/>
      <w:bookmarkStart w:id="54" w:name="_Toc15396619"/>
    </w:p>
    <w:p>
      <w:pPr>
        <w:numPr>
          <w:ilvl w:val="0"/>
          <w:numId w:val="0"/>
        </w:numPr>
        <w:spacing w:line="600" w:lineRule="exact"/>
        <w:ind w:leftChars="150"/>
        <w:jc w:val="both"/>
        <w:outlineLvl w:val="0"/>
        <w:rPr>
          <w:rFonts w:hint="eastAsia" w:ascii="仿宋_GB2312" w:hAnsi="仿宋_GB2312" w:eastAsia="仿宋_GB2312" w:cs="仿宋_GB2312"/>
          <w:color w:val="auto"/>
          <w:sz w:val="32"/>
          <w:szCs w:val="32"/>
          <w:highlight w:val="none"/>
        </w:rPr>
      </w:pPr>
    </w:p>
    <w:p>
      <w:pPr>
        <w:numPr>
          <w:ilvl w:val="0"/>
          <w:numId w:val="5"/>
        </w:num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收入支出决算总表</w:t>
      </w:r>
      <w:bookmarkEnd w:id="54"/>
      <w:bookmarkStart w:id="55" w:name="_Toc15396620"/>
    </w:p>
    <w:p>
      <w:pPr>
        <w:numPr>
          <w:ilvl w:val="0"/>
          <w:numId w:val="5"/>
        </w:num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收入决算表</w:t>
      </w:r>
      <w:bookmarkEnd w:id="55"/>
    </w:p>
    <w:p>
      <w:pPr>
        <w:numPr>
          <w:ilvl w:val="0"/>
          <w:numId w:val="5"/>
        </w:numPr>
        <w:bidi w:val="0"/>
        <w:rPr>
          <w:rFonts w:hint="eastAsia" w:ascii="仿宋_GB2312" w:hAnsi="仿宋_GB2312" w:eastAsia="仿宋_GB2312" w:cs="仿宋_GB2312"/>
          <w:sz w:val="32"/>
          <w:szCs w:val="32"/>
        </w:rPr>
      </w:pPr>
      <w:bookmarkStart w:id="56" w:name="_Toc15396621"/>
      <w:r>
        <w:rPr>
          <w:rFonts w:hint="eastAsia" w:ascii="仿宋_GB2312" w:hAnsi="仿宋_GB2312" w:eastAsia="仿宋_GB2312" w:cs="仿宋_GB2312"/>
          <w:sz w:val="32"/>
          <w:szCs w:val="32"/>
        </w:rPr>
        <w:t>支出决算表</w:t>
      </w:r>
      <w:bookmarkEnd w:id="56"/>
    </w:p>
    <w:p>
      <w:pPr>
        <w:numPr>
          <w:ilvl w:val="0"/>
          <w:numId w:val="5"/>
        </w:numPr>
        <w:bidi w:val="0"/>
        <w:rPr>
          <w:rFonts w:hint="eastAsia" w:ascii="仿宋_GB2312" w:hAnsi="仿宋_GB2312" w:eastAsia="仿宋_GB2312" w:cs="仿宋_GB2312"/>
          <w:sz w:val="32"/>
          <w:szCs w:val="32"/>
        </w:rPr>
      </w:pPr>
      <w:bookmarkStart w:id="57" w:name="_Toc15396622"/>
      <w:r>
        <w:rPr>
          <w:rFonts w:hint="eastAsia" w:ascii="仿宋_GB2312" w:hAnsi="仿宋_GB2312" w:eastAsia="仿宋_GB2312" w:cs="仿宋_GB2312"/>
          <w:sz w:val="32"/>
          <w:szCs w:val="32"/>
        </w:rPr>
        <w:t>财政拨款收入支出决算总表</w:t>
      </w:r>
      <w:bookmarkEnd w:id="57"/>
    </w:p>
    <w:p>
      <w:pPr>
        <w:numPr>
          <w:ilvl w:val="0"/>
          <w:numId w:val="5"/>
        </w:numPr>
        <w:bidi w:val="0"/>
        <w:rPr>
          <w:rFonts w:hint="eastAsia" w:ascii="仿宋_GB2312" w:hAnsi="仿宋_GB2312" w:eastAsia="仿宋_GB2312" w:cs="仿宋_GB2312"/>
          <w:sz w:val="32"/>
          <w:szCs w:val="32"/>
        </w:rPr>
      </w:pPr>
      <w:bookmarkStart w:id="58" w:name="_Toc15396623"/>
      <w:r>
        <w:rPr>
          <w:rFonts w:hint="eastAsia" w:ascii="仿宋_GB2312" w:hAnsi="仿宋_GB2312" w:eastAsia="仿宋_GB2312" w:cs="仿宋_GB2312"/>
          <w:sz w:val="32"/>
          <w:szCs w:val="32"/>
        </w:rPr>
        <w:t>财政拨款支出决算明细表</w:t>
      </w:r>
      <w:bookmarkEnd w:id="58"/>
      <w:bookmarkStart w:id="59" w:name="_Toc15396624"/>
    </w:p>
    <w:p>
      <w:pPr>
        <w:numPr>
          <w:ilvl w:val="0"/>
          <w:numId w:val="5"/>
        </w:num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一般公共预算财政拨款支出决算表</w:t>
      </w:r>
      <w:bookmarkEnd w:id="59"/>
    </w:p>
    <w:p>
      <w:pPr>
        <w:numPr>
          <w:ilvl w:val="0"/>
          <w:numId w:val="5"/>
        </w:numPr>
        <w:bidi w:val="0"/>
        <w:rPr>
          <w:rFonts w:hint="eastAsia" w:ascii="仿宋_GB2312" w:hAnsi="仿宋_GB2312" w:eastAsia="仿宋_GB2312" w:cs="仿宋_GB2312"/>
          <w:sz w:val="32"/>
          <w:szCs w:val="32"/>
        </w:rPr>
      </w:pPr>
      <w:bookmarkStart w:id="60" w:name="_Toc15396625"/>
      <w:r>
        <w:rPr>
          <w:rFonts w:hint="eastAsia" w:ascii="仿宋_GB2312" w:hAnsi="仿宋_GB2312" w:eastAsia="仿宋_GB2312" w:cs="仿宋_GB2312"/>
          <w:sz w:val="32"/>
          <w:szCs w:val="32"/>
        </w:rPr>
        <w:t>一般公共预算财政拨款支出决算明细表</w:t>
      </w:r>
      <w:bookmarkEnd w:id="60"/>
    </w:p>
    <w:p>
      <w:pPr>
        <w:numPr>
          <w:ilvl w:val="0"/>
          <w:numId w:val="5"/>
        </w:numPr>
        <w:bidi w:val="0"/>
        <w:rPr>
          <w:rFonts w:hint="eastAsia" w:ascii="仿宋_GB2312" w:hAnsi="仿宋_GB2312" w:eastAsia="仿宋_GB2312" w:cs="仿宋_GB2312"/>
          <w:sz w:val="32"/>
          <w:szCs w:val="32"/>
        </w:rPr>
      </w:pPr>
      <w:bookmarkStart w:id="61" w:name="_Toc15396626"/>
      <w:r>
        <w:rPr>
          <w:rFonts w:hint="eastAsia" w:ascii="仿宋_GB2312" w:hAnsi="仿宋_GB2312" w:eastAsia="仿宋_GB2312" w:cs="仿宋_GB2312"/>
          <w:sz w:val="32"/>
          <w:szCs w:val="32"/>
        </w:rPr>
        <w:t>一般公共预算财政拨款基本支出决算表</w:t>
      </w:r>
      <w:bookmarkEnd w:id="61"/>
    </w:p>
    <w:p>
      <w:pPr>
        <w:numPr>
          <w:ilvl w:val="0"/>
          <w:numId w:val="5"/>
        </w:numPr>
        <w:bidi w:val="0"/>
        <w:rPr>
          <w:rFonts w:hint="eastAsia" w:ascii="仿宋_GB2312" w:hAnsi="仿宋_GB2312" w:eastAsia="仿宋_GB2312" w:cs="仿宋_GB2312"/>
          <w:sz w:val="32"/>
          <w:szCs w:val="32"/>
        </w:rPr>
      </w:pPr>
      <w:bookmarkStart w:id="62" w:name="_Toc15396627"/>
      <w:r>
        <w:rPr>
          <w:rFonts w:hint="eastAsia" w:ascii="仿宋_GB2312" w:hAnsi="仿宋_GB2312" w:eastAsia="仿宋_GB2312" w:cs="仿宋_GB2312"/>
          <w:sz w:val="32"/>
          <w:szCs w:val="32"/>
        </w:rPr>
        <w:t>一般公共预算财政拨款项目支出决算表</w:t>
      </w:r>
      <w:bookmarkEnd w:id="62"/>
    </w:p>
    <w:p>
      <w:pPr>
        <w:numPr>
          <w:ilvl w:val="0"/>
          <w:numId w:val="5"/>
        </w:numPr>
        <w:bidi w:val="0"/>
        <w:rPr>
          <w:rFonts w:hint="eastAsia" w:ascii="仿宋_GB2312" w:hAnsi="仿宋_GB2312" w:eastAsia="仿宋_GB2312" w:cs="仿宋_GB2312"/>
          <w:sz w:val="32"/>
          <w:szCs w:val="32"/>
        </w:rPr>
      </w:pPr>
      <w:bookmarkStart w:id="63" w:name="_Toc15396628"/>
      <w:r>
        <w:rPr>
          <w:rFonts w:hint="eastAsia" w:ascii="仿宋_GB2312" w:hAnsi="仿宋_GB2312" w:eastAsia="仿宋_GB2312" w:cs="仿宋_GB2312"/>
          <w:sz w:val="32"/>
          <w:szCs w:val="32"/>
        </w:rPr>
        <w:t>一般公共预算财政拨款“三公”经费支出决算表</w:t>
      </w:r>
      <w:bookmarkEnd w:id="63"/>
    </w:p>
    <w:p>
      <w:pPr>
        <w:numPr>
          <w:ilvl w:val="0"/>
          <w:numId w:val="0"/>
        </w:numPr>
        <w:bidi w:val="0"/>
        <w:rPr>
          <w:rFonts w:hint="eastAsia" w:ascii="仿宋_GB2312" w:hAnsi="仿宋_GB2312" w:eastAsia="仿宋_GB2312" w:cs="仿宋_GB2312"/>
          <w:sz w:val="32"/>
          <w:szCs w:val="32"/>
          <w:lang w:eastAsia="zh-CN"/>
        </w:rPr>
      </w:pPr>
    </w:p>
    <w:sectPr>
      <w:footerReference r:id="rId8" w:type="first"/>
      <w:footerReference r:id="rId7"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Noto Sans Syriac Eastern"/>
    <w:panose1 w:val="02040503050406030204"/>
    <w:charset w:val="00"/>
    <w:family w:val="roman"/>
    <w:pitch w:val="default"/>
    <w:sig w:usb0="00000000" w:usb1="00000000" w:usb2="02000000" w:usb3="00000000" w:csb0="2000019F" w:csb1="00000000"/>
  </w:font>
  <w:font w:name="仿宋_GB2312">
    <w:altName w:val="Times New Roman"/>
    <w:panose1 w:val="02010609030101010101"/>
    <w:charset w:val="86"/>
    <w:family w:val="modern"/>
    <w:pitch w:val="default"/>
    <w:sig w:usb0="00000000" w:usb1="00000000" w:usb2="00000000" w:usb3="00000000" w:csb0="00040000" w:csb1="00000000"/>
  </w:font>
  <w:font w:name="仿宋">
    <w:altName w:val="Times New Roman"/>
    <w:panose1 w:val="02010609060101010101"/>
    <w:charset w:val="86"/>
    <w:family w:val="auto"/>
    <w:pitch w:val="default"/>
    <w:sig w:usb0="00000000" w:usb1="00000000" w:usb2="00000016" w:usb3="00000000" w:csb0="00040001" w:csb1="00000000"/>
  </w:font>
  <w:font w:name="方正小标宋简体">
    <w:altName w:val="Times New Roman"/>
    <w:panose1 w:val="02000000000000000000"/>
    <w:charset w:val="86"/>
    <w:family w:val="script"/>
    <w:pitch w:val="default"/>
    <w:sig w:usb0="00000000" w:usb1="00000000" w:usb2="00000012"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乐见体">
    <w:panose1 w:val="02020400000000000000"/>
    <w:charset w:val="86"/>
    <w:family w:val="auto"/>
    <w:pitch w:val="default"/>
    <w:sig w:usb0="80000003" w:usb1="08012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黑体">
    <w:altName w:val="汉仪中黑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199891"/>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36199891"/>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zSVjuCgEAAAUBAAAPAAAAAAAAAAEAIAAAACIAAABkcnMvZG93bnJldi54bWxQSwECFAAU&#10;AAAACACHTuJA6wA4ejECAABjBAAADgAAAAAAAAABACAAAABZAQAAZHJzL2Uyb0RvYy54bWxQSwUG&#10;AAAAAAYABgBZAQAA/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7F7018C"/>
    <w:multiLevelType w:val="singleLevel"/>
    <w:tmpl w:val="D7F7018C"/>
    <w:lvl w:ilvl="0" w:tentative="0">
      <w:start w:val="1"/>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F7DACFF5"/>
    <w:multiLevelType w:val="singleLevel"/>
    <w:tmpl w:val="F7DACFF5"/>
    <w:lvl w:ilvl="0" w:tentative="0">
      <w:start w:val="3"/>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jNlMmI2ZjlkZDI3YmRkNWFlOWViODI5MzhhY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0FF47406"/>
    <w:rsid w:val="10C055FF"/>
    <w:rsid w:val="118107EC"/>
    <w:rsid w:val="11DD6519"/>
    <w:rsid w:val="16BB723D"/>
    <w:rsid w:val="18015F3F"/>
    <w:rsid w:val="1BDDCAAA"/>
    <w:rsid w:val="1BE8440E"/>
    <w:rsid w:val="1D155CEE"/>
    <w:rsid w:val="1F7B66D0"/>
    <w:rsid w:val="20F57F95"/>
    <w:rsid w:val="240371BF"/>
    <w:rsid w:val="25C741E6"/>
    <w:rsid w:val="27842671"/>
    <w:rsid w:val="27CB06C8"/>
    <w:rsid w:val="29FD04D3"/>
    <w:rsid w:val="2ABE7A3E"/>
    <w:rsid w:val="2E7B3779"/>
    <w:rsid w:val="2EFA178C"/>
    <w:rsid w:val="30B46D73"/>
    <w:rsid w:val="319F7F4E"/>
    <w:rsid w:val="34FB116D"/>
    <w:rsid w:val="37730396"/>
    <w:rsid w:val="397F4FB7"/>
    <w:rsid w:val="39AE70AB"/>
    <w:rsid w:val="3C0C0783"/>
    <w:rsid w:val="3E7FD77A"/>
    <w:rsid w:val="3EFA9AD8"/>
    <w:rsid w:val="3EFF4421"/>
    <w:rsid w:val="3EFFA1B9"/>
    <w:rsid w:val="3F795B0E"/>
    <w:rsid w:val="3F9F3A96"/>
    <w:rsid w:val="3FBF0FBD"/>
    <w:rsid w:val="3FE5D4BD"/>
    <w:rsid w:val="40350D30"/>
    <w:rsid w:val="493C27E9"/>
    <w:rsid w:val="496F39ED"/>
    <w:rsid w:val="49FF41D3"/>
    <w:rsid w:val="4A185DC8"/>
    <w:rsid w:val="4BE068DB"/>
    <w:rsid w:val="4BF6002B"/>
    <w:rsid w:val="4E7B8BE4"/>
    <w:rsid w:val="4ECE2238"/>
    <w:rsid w:val="4FFBB978"/>
    <w:rsid w:val="4FFFDB64"/>
    <w:rsid w:val="51B49120"/>
    <w:rsid w:val="51DB4B86"/>
    <w:rsid w:val="55333C3E"/>
    <w:rsid w:val="57F46D68"/>
    <w:rsid w:val="5A9EF230"/>
    <w:rsid w:val="5AF35FF2"/>
    <w:rsid w:val="5BF7A3B9"/>
    <w:rsid w:val="5BFB8C11"/>
    <w:rsid w:val="5F7E2C96"/>
    <w:rsid w:val="5FFF9A0A"/>
    <w:rsid w:val="64CA39A1"/>
    <w:rsid w:val="65EE3100"/>
    <w:rsid w:val="677FBD01"/>
    <w:rsid w:val="6BF58629"/>
    <w:rsid w:val="6C4A05C8"/>
    <w:rsid w:val="6CF70F19"/>
    <w:rsid w:val="6E7F9F88"/>
    <w:rsid w:val="6FBCBDEE"/>
    <w:rsid w:val="6FCF76E0"/>
    <w:rsid w:val="6FFFA16E"/>
    <w:rsid w:val="72734D90"/>
    <w:rsid w:val="73CF7F0B"/>
    <w:rsid w:val="757E30B1"/>
    <w:rsid w:val="76BBF5A8"/>
    <w:rsid w:val="777CFFC3"/>
    <w:rsid w:val="78DD53D0"/>
    <w:rsid w:val="79BF1929"/>
    <w:rsid w:val="79E7B28D"/>
    <w:rsid w:val="7AE51D99"/>
    <w:rsid w:val="7B7F4B65"/>
    <w:rsid w:val="7BDB3388"/>
    <w:rsid w:val="7C775BAB"/>
    <w:rsid w:val="7CB3170C"/>
    <w:rsid w:val="7DEFAB5F"/>
    <w:rsid w:val="7EB71C88"/>
    <w:rsid w:val="7F0D7ED8"/>
    <w:rsid w:val="7F3E23D3"/>
    <w:rsid w:val="7F3F9504"/>
    <w:rsid w:val="7F6D1E0D"/>
    <w:rsid w:val="7F6D40D0"/>
    <w:rsid w:val="7F7B5A3A"/>
    <w:rsid w:val="7F9F20EE"/>
    <w:rsid w:val="7FD7EE48"/>
    <w:rsid w:val="7FED381C"/>
    <w:rsid w:val="7FFB43DD"/>
    <w:rsid w:val="7FFE0EF3"/>
    <w:rsid w:val="7FFFD34C"/>
    <w:rsid w:val="97EF4E87"/>
    <w:rsid w:val="97FD4AD6"/>
    <w:rsid w:val="9B3F08C6"/>
    <w:rsid w:val="9BBD2CC9"/>
    <w:rsid w:val="9CE35C40"/>
    <w:rsid w:val="9E3A10E2"/>
    <w:rsid w:val="9FFEBF19"/>
    <w:rsid w:val="ADBB8C8B"/>
    <w:rsid w:val="AEFDC39E"/>
    <w:rsid w:val="B7BF2BC6"/>
    <w:rsid w:val="BAB796A3"/>
    <w:rsid w:val="BD37EF7F"/>
    <w:rsid w:val="BE9D0B6C"/>
    <w:rsid w:val="BEDF4B15"/>
    <w:rsid w:val="BF761D04"/>
    <w:rsid w:val="BFCE08AE"/>
    <w:rsid w:val="C7BD7E2C"/>
    <w:rsid w:val="CDBEEF7F"/>
    <w:rsid w:val="D2367CF5"/>
    <w:rsid w:val="D6F7DA5E"/>
    <w:rsid w:val="DB7EFEBC"/>
    <w:rsid w:val="DBF713ED"/>
    <w:rsid w:val="DBF77E4F"/>
    <w:rsid w:val="DCBFE831"/>
    <w:rsid w:val="DDDD657C"/>
    <w:rsid w:val="DE1D614C"/>
    <w:rsid w:val="DEFD9B5F"/>
    <w:rsid w:val="DFFCCA82"/>
    <w:rsid w:val="E21B88B0"/>
    <w:rsid w:val="E75FD7AE"/>
    <w:rsid w:val="E7F7035E"/>
    <w:rsid w:val="ECFFEDDD"/>
    <w:rsid w:val="EE9FAABA"/>
    <w:rsid w:val="EFEF5A6B"/>
    <w:rsid w:val="F0DEF984"/>
    <w:rsid w:val="F2E1F9D4"/>
    <w:rsid w:val="F3FFD58F"/>
    <w:rsid w:val="F57F3A88"/>
    <w:rsid w:val="F7880819"/>
    <w:rsid w:val="F7BF82C6"/>
    <w:rsid w:val="F7D72FEF"/>
    <w:rsid w:val="F7EFD2EA"/>
    <w:rsid w:val="F7FEED45"/>
    <w:rsid w:val="F87A89A1"/>
    <w:rsid w:val="F8AF0B75"/>
    <w:rsid w:val="F9BE1F35"/>
    <w:rsid w:val="F9BFF492"/>
    <w:rsid w:val="FADFE2DE"/>
    <w:rsid w:val="FB5C511C"/>
    <w:rsid w:val="FBFDF3E9"/>
    <w:rsid w:val="FCD9E447"/>
    <w:rsid w:val="FD7E17CF"/>
    <w:rsid w:val="FDFD89D3"/>
    <w:rsid w:val="FDFF4857"/>
    <w:rsid w:val="FE2FAAFD"/>
    <w:rsid w:val="FE7DDB5C"/>
    <w:rsid w:val="FF676371"/>
    <w:rsid w:val="FFAC8EB8"/>
    <w:rsid w:val="FFFBAE6E"/>
    <w:rsid w:val="FFFDF6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adjustRightInd w:val="0"/>
      <w:ind w:firstLine="560" w:firstLineChars="200"/>
    </w:pPr>
    <w:rPr>
      <w:rFonts w:ascii="宋体" w:hAnsi="宋体"/>
      <w:sz w:val="28"/>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HTML Preformatted"/>
    <w:qFormat/>
    <w:uiPriority w:val="0"/>
    <w:pPr>
      <w:widowControl w:val="0"/>
      <w:spacing w:before="100" w:beforeAutospacing="1" w:after="100" w:afterAutospacing="1" w:line="240" w:lineRule="auto"/>
      <w:jc w:val="left"/>
    </w:pPr>
    <w:rPr>
      <w:rFonts w:ascii="Courier New" w:hAnsi="Courier New" w:eastAsia="宋体" w:cs="Times New Roman"/>
      <w:kern w:val="2"/>
      <w:sz w:val="20"/>
      <w:szCs w:val="21"/>
      <w:lang w:val="en-US" w:eastAsia="zh-CN" w:bidi="ar-SA"/>
    </w:rPr>
  </w:style>
  <w:style w:type="paragraph" w:styleId="14">
    <w:name w:val="Normal (Web)"/>
    <w:basedOn w:val="1"/>
    <w:semiHidden/>
    <w:unhideWhenUsed/>
    <w:uiPriority w:val="99"/>
    <w:rPr>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8"/>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font11"/>
    <w:basedOn w:val="16"/>
    <w:qFormat/>
    <w:uiPriority w:val="0"/>
    <w:rPr>
      <w:rFonts w:hint="default" w:ascii="Times New Roman" w:hAnsi="Times New Roman" w:cs="Times New Roman"/>
      <w:color w:val="000000"/>
      <w:sz w:val="24"/>
      <w:szCs w:val="24"/>
      <w:u w:val="none"/>
    </w:rPr>
  </w:style>
  <w:style w:type="character" w:customStyle="1" w:styleId="34">
    <w:name w:val="font51"/>
    <w:basedOn w:val="16"/>
    <w:qFormat/>
    <w:uiPriority w:val="0"/>
    <w:rPr>
      <w:rFonts w:hint="eastAsia" w:ascii="宋体" w:hAnsi="宋体" w:eastAsia="宋体" w:cs="宋体"/>
      <w:color w:val="000000"/>
      <w:sz w:val="24"/>
      <w:szCs w:val="24"/>
      <w:u w:val="none"/>
    </w:rPr>
  </w:style>
  <w:style w:type="character" w:customStyle="1" w:styleId="35">
    <w:name w:val="font01"/>
    <w:basedOn w:val="16"/>
    <w:qFormat/>
    <w:uiPriority w:val="0"/>
    <w:rPr>
      <w:rFonts w:hint="default" w:ascii="Times New Roman" w:hAnsi="Times New Roman" w:cs="Times New Roman"/>
      <w:color w:val="000000"/>
      <w:sz w:val="24"/>
      <w:szCs w:val="24"/>
      <w:u w:val="none"/>
    </w:rPr>
  </w:style>
  <w:style w:type="character" w:customStyle="1" w:styleId="36">
    <w:name w:val="font4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收支总计（万元）</c:v>
                </c:pt>
              </c:strCache>
            </c:strRef>
          </c:tx>
          <c:spPr>
            <a:solidFill>
              <a:schemeClr val="accent1"/>
            </a:solidFill>
            <a:ln>
              <a:noFill/>
            </a:ln>
            <a:effectLst/>
          </c:spPr>
          <c:invertIfNegative val="0"/>
          <c:dLbls>
            <c:delete val="1"/>
          </c:dLbls>
          <c:cat>
            <c:strRef>
              <c:extLst>
                <c:ext xmlns:c15="http://schemas.microsoft.com/office/drawing/2012/chart" uri="{02D57815-91ED-43cb-92C2-25804820EDAC}">
                  <c15:fullRef>
                    <c15:sqref>Sheet1!$A$2:$A$3</c15:sqref>
                  </c15:fullRef>
                </c:ext>
              </c:extLst>
              <c:f>Sheet1!$A$2:$A$3</c:f>
              <c:strCache>
                <c:ptCount val="2"/>
                <c:pt idx="0">
                  <c:v>2020年</c:v>
                </c:pt>
                <c:pt idx="1">
                  <c:v>2021年</c:v>
                </c:pt>
              </c:strCache>
            </c:strRef>
          </c:cat>
          <c:val>
            <c:numRef>
              <c:extLst>
                <c:ext xmlns:c15="http://schemas.microsoft.com/office/drawing/2012/chart" uri="{02D57815-91ED-43cb-92C2-25804820EDAC}">
                  <c15:fullRef>
                    <c15:sqref>Sheet1!$B$2:$B$3</c15:sqref>
                  </c15:fullRef>
                </c:ext>
              </c:extLst>
              <c:f>Sheet1!$B$2:$B$3</c:f>
              <c:numCache>
                <c:formatCode>General</c:formatCode>
                <c:ptCount val="2"/>
                <c:pt idx="0">
                  <c:v>257.74</c:v>
                </c:pt>
                <c:pt idx="1">
                  <c:v>596.0126</c:v>
                </c:pt>
              </c:numCache>
            </c:numRef>
          </c:val>
        </c:ser>
        <c:dLbls>
          <c:showLegendKey val="0"/>
          <c:showVal val="0"/>
          <c:showCatName val="0"/>
          <c:showSerName val="0"/>
          <c:showPercent val="0"/>
          <c:showBubbleSize val="0"/>
        </c:dLbls>
        <c:gapWidth val="219"/>
        <c:overlap val="-27"/>
        <c:axId val="891651627"/>
        <c:axId val="652402600"/>
        <c:extLst>
          <c:ext xmlns:c15="http://schemas.microsoft.com/office/drawing/2012/chart" uri="{02D57815-91ED-43cb-92C2-25804820EDAC}">
            <c15:filteredBarSeries>
              <c15:ser>
                <c:idx val="2"/>
                <c:order val="1"/>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Sheet1!$A$2:$A$3</c15:sqref>
                        </c15:fullRef>
                        <c15:formulaRef>
                          <c15:sqref>Sheet1!$A$2:$A$3</c15:sqref>
                        </c15:formulaRef>
                      </c:ext>
                    </c:extLst>
                    <c:strCache>
                      <c:ptCount val="2"/>
                      <c:pt idx="0">
                        <c:v>2020年</c:v>
                      </c:pt>
                      <c:pt idx="1">
                        <c:v>2021年</c:v>
                      </c:pt>
                    </c:strCache>
                  </c:strRef>
                </c:cat>
              </c15:ser>
            </c15:filteredBarSeries>
          </c:ext>
        </c:extLst>
      </c:barChart>
      <c:catAx>
        <c:axId val="8916516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2402600"/>
        <c:crosses val="autoZero"/>
        <c:auto val="1"/>
        <c:lblAlgn val="ctr"/>
        <c:lblOffset val="100"/>
        <c:noMultiLvlLbl val="0"/>
      </c:catAx>
      <c:valAx>
        <c:axId val="652402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165162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c:f>
              <c:strCache>
                <c:ptCount val="1"/>
                <c:pt idx="0">
                  <c:v>一般公共预算财政收入</c:v>
                </c:pt>
              </c:strCache>
            </c:strRef>
          </c:cat>
          <c:val>
            <c:numRef>
              <c:f>Sheet1!$B$2</c:f>
              <c:numCache>
                <c:formatCode>General</c:formatCode>
                <c:ptCount val="1"/>
                <c:pt idx="0">
                  <c:v>100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236.7626</c:v>
                </c:pt>
                <c:pt idx="1">
                  <c:v>338.865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收支总计（万元）</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257.74</c:v>
                </c:pt>
                <c:pt idx="1">
                  <c:v>596.0126</c:v>
                </c:pt>
              </c:numCache>
            </c:numRef>
          </c:val>
        </c:ser>
        <c:dLbls>
          <c:showLegendKey val="0"/>
          <c:showVal val="0"/>
          <c:showCatName val="0"/>
          <c:showSerName val="0"/>
          <c:showPercent val="0"/>
          <c:showBubbleSize val="0"/>
        </c:dLbls>
        <c:gapWidth val="219"/>
        <c:overlap val="-27"/>
        <c:axId val="891651627"/>
        <c:axId val="652402600"/>
        <c:extLst>
          <c:ext xmlns:c15="http://schemas.microsoft.com/office/drawing/2012/chart" uri="{02D57815-91ED-43cb-92C2-25804820EDAC}">
            <c15:filteredBarSeries>
              <c15:ser>
                <c:idx val="2"/>
                <c:order val="1"/>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2020年</c:v>
                      </c:pt>
                      <c:pt idx="1">
                        <c:v>2021年</c:v>
                      </c:pt>
                    </c:strCache>
                  </c:strRef>
                </c:cat>
              </c15:ser>
            </c15:filteredBarSeries>
          </c:ext>
        </c:extLst>
      </c:barChart>
      <c:catAx>
        <c:axId val="8916516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2402600"/>
        <c:crosses val="autoZero"/>
        <c:auto val="1"/>
        <c:lblAlgn val="ctr"/>
        <c:lblOffset val="100"/>
        <c:noMultiLvlLbl val="0"/>
      </c:catAx>
      <c:valAx>
        <c:axId val="652402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165162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收支总计（万元）</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208.1298</c:v>
                </c:pt>
                <c:pt idx="1">
                  <c:v>575.6276</c:v>
                </c:pt>
              </c:numCache>
            </c:numRef>
          </c:val>
        </c:ser>
        <c:dLbls>
          <c:showLegendKey val="0"/>
          <c:showVal val="0"/>
          <c:showCatName val="0"/>
          <c:showSerName val="0"/>
          <c:showPercent val="0"/>
          <c:showBubbleSize val="0"/>
        </c:dLbls>
        <c:gapWidth val="219"/>
        <c:overlap val="-27"/>
        <c:axId val="891651627"/>
        <c:axId val="652402600"/>
        <c:extLst>
          <c:ext xmlns:c15="http://schemas.microsoft.com/office/drawing/2012/chart" uri="{02D57815-91ED-43cb-92C2-25804820EDAC}">
            <c15:filteredBarSeries>
              <c15:ser>
                <c:idx val="2"/>
                <c:order val="1"/>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2020年</c:v>
                      </c:pt>
                      <c:pt idx="1">
                        <c:v>2021年</c:v>
                      </c:pt>
                    </c:strCache>
                  </c:strRef>
                </c:cat>
              </c15:ser>
            </c15:filteredBarSeries>
          </c:ext>
        </c:extLst>
      </c:barChart>
      <c:catAx>
        <c:axId val="8916516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2402600"/>
        <c:crosses val="autoZero"/>
        <c:auto val="1"/>
        <c:lblAlgn val="ctr"/>
        <c:lblOffset val="100"/>
        <c:noMultiLvlLbl val="0"/>
      </c:catAx>
      <c:valAx>
        <c:axId val="652402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165162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Sheet1!$A$2:$A$7</c:f>
              <c:strCache>
                <c:ptCount val="6"/>
                <c:pt idx="0">
                  <c:v>一般公共服务支出</c:v>
                </c:pt>
                <c:pt idx="1">
                  <c:v>教育支出</c:v>
                </c:pt>
                <c:pt idx="2">
                  <c:v>文化旅游体育与传媒支出</c:v>
                </c:pt>
                <c:pt idx="3">
                  <c:v>社会保障和就业支出</c:v>
                </c:pt>
                <c:pt idx="4">
                  <c:v>卫生健康支出</c:v>
                </c:pt>
                <c:pt idx="5">
                  <c:v>住房保障支出</c:v>
                </c:pt>
              </c:strCache>
            </c:strRef>
          </c:cat>
          <c:val>
            <c:numRef>
              <c:f>Sheet1!$B$2:$B$7</c:f>
              <c:numCache>
                <c:formatCode>General</c:formatCode>
                <c:ptCount val="6"/>
                <c:pt idx="0">
                  <c:v>518.0854</c:v>
                </c:pt>
                <c:pt idx="1">
                  <c:v>5</c:v>
                </c:pt>
                <c:pt idx="2">
                  <c:v>5</c:v>
                </c:pt>
                <c:pt idx="3">
                  <c:v>17.53</c:v>
                </c:pt>
                <c:pt idx="4">
                  <c:v>7.77</c:v>
                </c:pt>
                <c:pt idx="5">
                  <c:v>22.2422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c:v>
                </c:pt>
              </c:strCache>
            </c:strRef>
          </c:cat>
          <c:val>
            <c:numRef>
              <c:f>Sheet1!$B$2</c:f>
              <c:numCache>
                <c:formatCode>General</c:formatCode>
                <c:ptCount val="1"/>
                <c:pt idx="0">
                  <c:v>100</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1</Pages>
  <Words>1299</Words>
  <Characters>7410</Characters>
  <Lines>1</Lines>
  <Paragraphs>1</Paragraphs>
  <TotalTime>0</TotalTime>
  <ScaleCrop>false</ScaleCrop>
  <LinksUpToDate>false</LinksUpToDate>
  <CharactersWithSpaces>8692</CharactersWithSpaces>
  <Application>WPS Office WWO_wpscloud_20230720202225-4baa9b4cf6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2020-08-07T17:49:00Z</dcterms:created>
  <dc:creator>曹颖</dc:creator>
  <cp:lastModifiedBy>user</cp:lastModifiedBy>
  <cp:lastPrinted>2022-08-08T18:23:00Z</cp:lastPrinted>
  <dcterms:modified xsi:type="dcterms:W3CDTF">2023-07-26T17:07:38Z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18C4299B72334D3095585539B3212D20</vt:lpwstr>
  </property>
</Properties>
</file>