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eastAsia="方正小标宋简体"/>
          <w:color w:val="auto"/>
          <w:sz w:val="72"/>
          <w:szCs w:val="72"/>
          <w:highlight w:val="none"/>
        </w:rPr>
      </w:pPr>
    </w:p>
    <w:p>
      <w:pPr>
        <w:spacing w:line="600" w:lineRule="exact"/>
        <w:jc w:val="center"/>
        <w:outlineLvl w:val="9"/>
        <w:rPr>
          <w:rFonts w:ascii="方正小标宋简体" w:eastAsia="方正小标宋简体"/>
          <w:color w:val="auto"/>
          <w:sz w:val="72"/>
          <w:szCs w:val="72"/>
          <w:highlight w:val="none"/>
        </w:rPr>
      </w:pPr>
    </w:p>
    <w:p>
      <w:pPr>
        <w:pStyle w:val="2"/>
        <w:jc w:val="both"/>
        <w:rPr>
          <w:rFonts w:ascii="方正小标宋简体" w:eastAsia="方正小标宋简体"/>
          <w:color w:val="auto"/>
          <w:sz w:val="72"/>
          <w:szCs w:val="72"/>
          <w:highlight w:val="none"/>
        </w:rPr>
      </w:pPr>
    </w:p>
    <w:p>
      <w:pPr>
        <w:spacing w:line="600" w:lineRule="exact"/>
        <w:jc w:val="center"/>
        <w:outlineLvl w:val="9"/>
        <w:rPr>
          <w:rFonts w:ascii="方正小标宋简体" w:eastAsia="方正小标宋简体"/>
          <w:color w:val="auto"/>
          <w:sz w:val="72"/>
          <w:szCs w:val="72"/>
          <w:highlight w:val="none"/>
        </w:rPr>
      </w:pPr>
    </w:p>
    <w:p>
      <w:pPr>
        <w:adjustRightInd w:val="0"/>
        <w:snapToGrid w:val="0"/>
        <w:spacing w:line="360" w:lineRule="auto"/>
        <w:jc w:val="center"/>
        <w:outlineLvl w:val="0"/>
        <w:rPr>
          <w:rFonts w:hint="eastAsia" w:ascii="方正小标宋简体" w:eastAsia="方正小标宋简体" w:cs="方正小标宋简体"/>
          <w:color w:val="auto"/>
          <w:sz w:val="72"/>
          <w:szCs w:val="72"/>
          <w:highlight w:val="none"/>
        </w:rPr>
      </w:pPr>
      <w:bookmarkStart w:id="1" w:name="_Toc15396475"/>
      <w:bookmarkStart w:id="2" w:name="_Toc15377193"/>
      <w:bookmarkStart w:id="3" w:name="_Toc15378441"/>
      <w:bookmarkStart w:id="4" w:name="_Toc15396597"/>
      <w:bookmarkStart w:id="5" w:name="_Toc19769"/>
      <w:bookmarkStart w:id="6" w:name="_Toc15377425"/>
      <w:r>
        <w:rPr>
          <w:rFonts w:hint="eastAsia" w:ascii="方正小标宋简体" w:eastAsia="方正小标宋简体" w:cs="方正小标宋简体"/>
          <w:color w:val="auto"/>
          <w:sz w:val="72"/>
          <w:szCs w:val="72"/>
          <w:highlight w:val="none"/>
        </w:rPr>
        <w:t>20</w:t>
      </w:r>
      <w:r>
        <w:rPr>
          <w:rFonts w:hint="eastAsia" w:ascii="方正小标宋简体" w:eastAsia="方正小标宋简体" w:cs="方正小标宋简体"/>
          <w:color w:val="auto"/>
          <w:sz w:val="72"/>
          <w:szCs w:val="72"/>
          <w:highlight w:val="none"/>
          <w:lang w:val="en-US" w:eastAsia="zh-CN"/>
        </w:rPr>
        <w:t>21</w:t>
      </w:r>
      <w:r>
        <w:rPr>
          <w:rFonts w:hint="eastAsia" w:ascii="方正小标宋简体" w:eastAsia="方正小标宋简体" w:cs="方正小标宋简体"/>
          <w:color w:val="auto"/>
          <w:sz w:val="72"/>
          <w:szCs w:val="72"/>
          <w:highlight w:val="none"/>
        </w:rPr>
        <w:t>年度</w:t>
      </w:r>
      <w:bookmarkEnd w:id="1"/>
      <w:bookmarkEnd w:id="2"/>
      <w:bookmarkEnd w:id="3"/>
      <w:bookmarkEnd w:id="4"/>
      <w:bookmarkEnd w:id="5"/>
      <w:bookmarkEnd w:id="6"/>
    </w:p>
    <w:p>
      <w:pPr>
        <w:adjustRightInd w:val="0"/>
        <w:snapToGrid w:val="0"/>
        <w:spacing w:line="360" w:lineRule="auto"/>
        <w:jc w:val="center"/>
        <w:outlineLvl w:val="0"/>
        <w:rPr>
          <w:rFonts w:hint="eastAsia" w:ascii="方正小标宋简体" w:eastAsia="方正小标宋简体" w:cs="方正小标宋简体"/>
          <w:color w:val="auto"/>
          <w:sz w:val="72"/>
          <w:szCs w:val="72"/>
          <w:highlight w:val="none"/>
          <w:lang w:val="en-US" w:eastAsia="zh-CN"/>
        </w:rPr>
      </w:pPr>
      <w:bookmarkStart w:id="7" w:name="_Toc6032"/>
      <w:bookmarkStart w:id="8" w:name="_Toc15377194"/>
      <w:bookmarkStart w:id="9" w:name="_Toc15396476"/>
      <w:bookmarkStart w:id="10" w:name="_Toc15378442"/>
      <w:bookmarkStart w:id="11" w:name="_Toc15377426"/>
      <w:bookmarkStart w:id="12" w:name="_Toc15396598"/>
      <w:r>
        <w:rPr>
          <w:rFonts w:hint="eastAsia" w:ascii="方正小标宋简体" w:eastAsia="方正小标宋简体" w:cs="方正小标宋简体"/>
          <w:color w:val="auto"/>
          <w:sz w:val="72"/>
          <w:szCs w:val="72"/>
          <w:highlight w:val="none"/>
          <w:lang w:val="en-US" w:eastAsia="zh-CN"/>
        </w:rPr>
        <w:t>广元市</w:t>
      </w:r>
      <w:bookmarkEnd w:id="0"/>
      <w:bookmarkStart w:id="13" w:name="_Toc15306268"/>
      <w:r>
        <w:rPr>
          <w:rFonts w:hint="eastAsia" w:ascii="方正小标宋简体" w:eastAsia="方正小标宋简体" w:cs="方正小标宋简体"/>
          <w:color w:val="auto"/>
          <w:sz w:val="72"/>
          <w:szCs w:val="72"/>
          <w:highlight w:val="none"/>
          <w:lang w:val="en-US" w:eastAsia="zh-CN"/>
        </w:rPr>
        <w:t>教师发展中心</w:t>
      </w:r>
      <w:bookmarkEnd w:id="7"/>
    </w:p>
    <w:p>
      <w:pPr>
        <w:adjustRightInd w:val="0"/>
        <w:snapToGrid w:val="0"/>
        <w:spacing w:line="360" w:lineRule="auto"/>
        <w:jc w:val="center"/>
        <w:outlineLvl w:val="0"/>
        <w:rPr>
          <w:rFonts w:hint="eastAsia" w:ascii="方正小标宋简体" w:eastAsia="方正小标宋简体" w:cs="方正小标宋简体"/>
          <w:color w:val="auto"/>
          <w:sz w:val="72"/>
          <w:szCs w:val="72"/>
          <w:highlight w:val="none"/>
          <w:lang w:eastAsia="zh-CN"/>
        </w:rPr>
      </w:pPr>
      <w:r>
        <w:rPr>
          <w:rFonts w:hint="eastAsia" w:ascii="方正小标宋简体" w:eastAsia="方正小标宋简体" w:cs="方正小标宋简体"/>
          <w:color w:val="auto"/>
          <w:sz w:val="72"/>
          <w:szCs w:val="72"/>
          <w:highlight w:val="none"/>
          <w:lang w:val="en-US" w:eastAsia="zh-CN"/>
        </w:rPr>
        <w:t>单位</w:t>
      </w:r>
      <w:bookmarkStart w:id="14" w:name="_Toc31029"/>
      <w:r>
        <w:rPr>
          <w:rFonts w:hint="eastAsia" w:ascii="方正小标宋简体" w:eastAsia="方正小标宋简体" w:cs="方正小标宋简体"/>
          <w:color w:val="auto"/>
          <w:sz w:val="72"/>
          <w:szCs w:val="72"/>
          <w:highlight w:val="none"/>
        </w:rPr>
        <w:t>决算</w:t>
      </w:r>
      <w:bookmarkEnd w:id="8"/>
      <w:bookmarkEnd w:id="9"/>
      <w:bookmarkEnd w:id="10"/>
      <w:bookmarkEnd w:id="11"/>
      <w:bookmarkEnd w:id="12"/>
      <w:bookmarkEnd w:id="13"/>
      <w:bookmarkEnd w:id="14"/>
      <w:r>
        <w:rPr>
          <w:rFonts w:hint="eastAsia" w:ascii="方正小标宋简体" w:eastAsia="方正小标宋简体" w:cs="方正小标宋简体"/>
          <w:color w:val="auto"/>
          <w:sz w:val="72"/>
          <w:szCs w:val="72"/>
          <w:highlight w:val="none"/>
          <w:lang w:eastAsia="zh-CN"/>
        </w:rPr>
        <w:t>编制说明</w:t>
      </w: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eastAsia="黑体" w:cs="Times New Roman"/>
          <w:color w:val="000000"/>
          <w:sz w:val="48"/>
          <w:szCs w:val="48"/>
          <w:lang w:val="en-US" w:eastAsia="zh-CN"/>
        </w:rPr>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p>
    <w:sdt>
      <w:sdtPr>
        <w:rPr>
          <w:rFonts w:hint="eastAsia" w:ascii="黑体" w:eastAsia="黑体" w:cs="Times New Roman"/>
          <w:color w:val="000000"/>
          <w:sz w:val="48"/>
          <w:szCs w:val="48"/>
          <w:lang w:val="en-US" w:eastAsia="zh-CN"/>
        </w:rPr>
        <w:id w:val="-1673725151"/>
        <w15:color w:val="DBDBDB"/>
        <w:docPartObj>
          <w:docPartGallery w:val="Table of Contents"/>
          <w:docPartUnique/>
        </w:docPartObj>
      </w:sdtPr>
      <w:sdtEndPr>
        <w:rPr>
          <w:rFonts w:hint="eastAsia" w:ascii="方正小标宋简体" w:eastAsia="方正小标宋简体" w:cs="Times New Roman"/>
          <w:b/>
          <w:color w:val="auto"/>
          <w:kern w:val="0"/>
          <w:sz w:val="30"/>
          <w:szCs w:val="36"/>
          <w:lang w:val="en-US" w:eastAsia="zh-CN" w:bidi="ar-SA"/>
        </w:rPr>
      </w:sdtEndPr>
      <w:sdtContent>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黑体" w:eastAsia="黑体" w:cs="Times New Roman"/>
              <w:color w:val="000000"/>
              <w:sz w:val="48"/>
              <w:szCs w:val="48"/>
            </w:rPr>
          </w:pPr>
          <w:r>
            <w:rPr>
              <w:rFonts w:hint="eastAsia" w:ascii="黑体" w:eastAsia="黑体" w:cs="Times New Roman"/>
              <w:color w:val="000000"/>
              <w:sz w:val="48"/>
              <w:szCs w:val="48"/>
            </w:rPr>
            <w:t>目录</w:t>
          </w:r>
        </w:p>
        <w:p>
          <w:pPr>
            <w:pStyle w:val="2"/>
            <w:spacing w:line="240" w:lineRule="auto"/>
            <w:rPr>
              <w:rFonts w:hint="eastAsia"/>
            </w:rPr>
          </w:pPr>
        </w:p>
        <w:p>
          <w:pPr>
            <w:pStyle w:val="10"/>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eastAsia="仿宋" w:cs="仿宋"/>
            </w:rPr>
          </w:pPr>
          <w:r>
            <w:rPr>
              <w:rFonts w:hint="eastAsia" w:ascii="仿宋" w:eastAsia="仿宋" w:cs="仿宋"/>
              <w:color w:val="auto"/>
              <w:highlight w:val="none"/>
            </w:rPr>
            <w:t>公开时间：20</w:t>
          </w:r>
          <w:r>
            <w:rPr>
              <w:rFonts w:hint="eastAsia" w:ascii="仿宋" w:eastAsia="仿宋" w:cs="仿宋"/>
              <w:color w:val="auto"/>
              <w:highlight w:val="none"/>
              <w:lang w:val="en-US" w:eastAsia="zh-CN"/>
            </w:rPr>
            <w:t>22</w:t>
          </w:r>
          <w:r>
            <w:rPr>
              <w:rFonts w:hint="eastAsia" w:ascii="仿宋" w:eastAsia="仿宋" w:cs="仿宋"/>
              <w:color w:val="auto"/>
              <w:highlight w:val="none"/>
            </w:rPr>
            <w:t>年</w:t>
          </w:r>
          <w:r>
            <w:rPr>
              <w:rFonts w:hint="eastAsia" w:ascii="仿宋" w:eastAsia="仿宋" w:cs="仿宋"/>
              <w:color w:val="auto"/>
              <w:highlight w:val="none"/>
              <w:lang w:val="en-US" w:eastAsia="zh-CN"/>
            </w:rPr>
            <w:t>10</w:t>
          </w:r>
          <w:r>
            <w:rPr>
              <w:rFonts w:hint="eastAsia" w:ascii="仿宋" w:eastAsia="仿宋" w:cs="仿宋"/>
              <w:color w:val="auto"/>
              <w:highlight w:val="none"/>
            </w:rPr>
            <w:t>月</w:t>
          </w:r>
          <w:r>
            <w:rPr>
              <w:rFonts w:hint="eastAsia" w:cs="仿宋"/>
              <w:color w:val="auto"/>
              <w:highlight w:val="none"/>
              <w:lang w:val="en-US" w:eastAsia="zh-CN"/>
            </w:rPr>
            <w:t>9</w:t>
          </w:r>
          <w:r>
            <w:rPr>
              <w:rFonts w:hint="eastAsia" w:ascii="仿宋" w:eastAsia="仿宋" w:cs="仿宋"/>
              <w:color w:val="auto"/>
              <w:highlight w:val="none"/>
            </w:rPr>
            <w:t>日</w:t>
          </w:r>
        </w:p>
        <w:p>
          <w:pPr>
            <w:pStyle w:val="26"/>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b/>
              <w:sz w:val="24"/>
              <w:szCs w:val="24"/>
            </w:rPr>
          </w:pPr>
          <w:r>
            <w:rPr>
              <w:rFonts w:hint="eastAsia" w:ascii="楷体" w:eastAsia="楷体" w:cs="楷体"/>
              <w:color w:val="auto"/>
              <w:sz w:val="24"/>
              <w:szCs w:val="24"/>
              <w:highlight w:val="none"/>
            </w:rPr>
            <w:fldChar w:fldCharType="begin"/>
          </w:r>
          <w:r>
            <w:rPr>
              <w:rFonts w:hint="eastAsia" w:ascii="楷体" w:eastAsia="楷体" w:cs="楷体"/>
              <w:color w:val="auto"/>
              <w:sz w:val="24"/>
              <w:szCs w:val="24"/>
              <w:highlight w:val="none"/>
            </w:rPr>
            <w:instrText xml:space="preserve">TOC \o "1-2" \h \u </w:instrText>
          </w:r>
          <w:r>
            <w:rPr>
              <w:rFonts w:hint="eastAsia" w:ascii="楷体" w:eastAsia="楷体" w:cs="楷体"/>
              <w:color w:val="auto"/>
              <w:sz w:val="24"/>
              <w:szCs w:val="24"/>
              <w:highlight w:val="none"/>
            </w:rPr>
            <w:fldChar w:fldCharType="separate"/>
          </w:r>
        </w:p>
        <w:p>
          <w:pPr>
            <w:pStyle w:val="26"/>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b/>
              <w:sz w:val="24"/>
              <w:szCs w:val="24"/>
            </w:rPr>
          </w:pPr>
          <w:r>
            <w:rPr>
              <w:rFonts w:hint="eastAsia" w:ascii="楷体" w:eastAsia="楷体" w:cs="楷体"/>
              <w:b/>
              <w:sz w:val="24"/>
              <w:szCs w:val="24"/>
              <w:highlight w:val="none"/>
            </w:rPr>
            <w:fldChar w:fldCharType="begin"/>
          </w:r>
          <w:r>
            <w:rPr>
              <w:rFonts w:hint="eastAsia" w:ascii="楷体" w:eastAsia="楷体" w:cs="楷体"/>
              <w:b/>
              <w:sz w:val="24"/>
              <w:szCs w:val="24"/>
              <w:highlight w:val="none"/>
            </w:rPr>
            <w:instrText xml:space="preserve"> HYPERLINK \l _Toc16948 </w:instrText>
          </w:r>
          <w:r>
            <w:rPr>
              <w:rFonts w:hint="eastAsia" w:ascii="楷体" w:eastAsia="楷体" w:cs="楷体"/>
              <w:b/>
              <w:sz w:val="24"/>
              <w:szCs w:val="24"/>
              <w:highlight w:val="none"/>
            </w:rPr>
            <w:fldChar w:fldCharType="separate"/>
          </w:r>
          <w:r>
            <w:rPr>
              <w:rFonts w:hint="eastAsia" w:ascii="楷体" w:eastAsia="楷体" w:cs="楷体"/>
              <w:b/>
              <w:sz w:val="24"/>
              <w:szCs w:val="24"/>
              <w:highlight w:val="none"/>
            </w:rPr>
            <w:t xml:space="preserve">第一部分 </w:t>
          </w:r>
          <w:r>
            <w:rPr>
              <w:rFonts w:hint="eastAsia" w:ascii="楷体" w:eastAsia="楷体" w:cs="楷体"/>
              <w:b/>
              <w:sz w:val="24"/>
              <w:szCs w:val="24"/>
              <w:highlight w:val="none"/>
              <w:lang w:eastAsia="zh-CN"/>
            </w:rPr>
            <w:t>单位</w:t>
          </w:r>
          <w:r>
            <w:rPr>
              <w:rFonts w:hint="eastAsia" w:ascii="楷体" w:eastAsia="楷体" w:cs="楷体"/>
              <w:b/>
              <w:bCs w:val="0"/>
              <w:sz w:val="24"/>
              <w:szCs w:val="24"/>
              <w:highlight w:val="none"/>
            </w:rPr>
            <w:t>概况</w:t>
          </w:r>
          <w:r>
            <w:rPr>
              <w:rFonts w:hint="eastAsia" w:ascii="楷体" w:eastAsia="楷体" w:cs="楷体"/>
              <w:b/>
              <w:sz w:val="24"/>
              <w:szCs w:val="24"/>
            </w:rPr>
            <w:tab/>
          </w:r>
          <w:r>
            <w:rPr>
              <w:rFonts w:hint="eastAsia" w:ascii="楷体" w:eastAsia="楷体" w:cs="楷体"/>
              <w:b/>
              <w:sz w:val="24"/>
              <w:szCs w:val="24"/>
            </w:rPr>
            <w:fldChar w:fldCharType="begin"/>
          </w:r>
          <w:r>
            <w:rPr>
              <w:rFonts w:hint="eastAsia" w:ascii="楷体" w:eastAsia="楷体" w:cs="楷体"/>
              <w:b/>
              <w:sz w:val="24"/>
              <w:szCs w:val="24"/>
            </w:rPr>
            <w:instrText xml:space="preserve"> PAGEREF _Toc16948 \h </w:instrText>
          </w:r>
          <w:r>
            <w:rPr>
              <w:rFonts w:hint="eastAsia" w:ascii="楷体" w:eastAsia="楷体" w:cs="楷体"/>
              <w:b/>
              <w:sz w:val="24"/>
              <w:szCs w:val="24"/>
            </w:rPr>
            <w:fldChar w:fldCharType="separate"/>
          </w:r>
          <w:r>
            <w:rPr>
              <w:rFonts w:hint="eastAsia" w:ascii="楷体" w:eastAsia="楷体" w:cs="楷体"/>
              <w:b/>
              <w:sz w:val="24"/>
              <w:szCs w:val="24"/>
            </w:rPr>
            <w:t>1</w:t>
          </w:r>
          <w:r>
            <w:rPr>
              <w:rFonts w:hint="eastAsia" w:ascii="楷体" w:eastAsia="楷体" w:cs="楷体"/>
              <w:b/>
              <w:sz w:val="24"/>
              <w:szCs w:val="24"/>
            </w:rPr>
            <w:fldChar w:fldCharType="end"/>
          </w:r>
          <w:r>
            <w:rPr>
              <w:rFonts w:hint="eastAsia" w:ascii="楷体" w:eastAsia="楷体" w:cs="楷体"/>
              <w:b/>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_Toc19869 </w:instrText>
          </w:r>
          <w:r>
            <w:rPr>
              <w:rFonts w:hint="eastAsia" w:ascii="楷体" w:eastAsia="楷体" w:cs="楷体"/>
              <w:sz w:val="24"/>
              <w:szCs w:val="24"/>
              <w:highlight w:val="none"/>
            </w:rPr>
            <w:fldChar w:fldCharType="separate"/>
          </w:r>
          <w:r>
            <w:rPr>
              <w:rFonts w:hint="eastAsia" w:ascii="楷体" w:eastAsia="楷体" w:cs="楷体"/>
              <w:bCs w:val="0"/>
              <w:sz w:val="24"/>
              <w:szCs w:val="24"/>
              <w:lang w:eastAsia="zh-CN"/>
            </w:rPr>
            <w:t xml:space="preserve">一、 </w:t>
          </w:r>
          <w:r>
            <w:rPr>
              <w:rFonts w:hint="eastAsia" w:ascii="楷体" w:eastAsia="楷体" w:cs="楷体"/>
              <w:bCs w:val="0"/>
              <w:sz w:val="24"/>
              <w:szCs w:val="24"/>
              <w:highlight w:val="none"/>
            </w:rPr>
            <w:t>职能</w:t>
          </w:r>
          <w:r>
            <w:rPr>
              <w:rFonts w:hint="eastAsia" w:ascii="楷体" w:eastAsia="楷体" w:cs="楷体"/>
              <w:bCs w:val="0"/>
              <w:sz w:val="24"/>
              <w:szCs w:val="24"/>
              <w:highlight w:val="none"/>
              <w:lang w:eastAsia="zh-CN"/>
            </w:rPr>
            <w:t>简介</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_Toc19869 \h </w:instrText>
          </w:r>
          <w:r>
            <w:rPr>
              <w:rFonts w:hint="eastAsia" w:ascii="楷体" w:eastAsia="楷体" w:cs="楷体"/>
              <w:sz w:val="24"/>
              <w:szCs w:val="24"/>
            </w:rPr>
            <w:fldChar w:fldCharType="separate"/>
          </w:r>
          <w:r>
            <w:rPr>
              <w:rFonts w:hint="eastAsia" w:ascii="楷体" w:eastAsia="楷体" w:cs="楷体"/>
              <w:sz w:val="24"/>
              <w:szCs w:val="24"/>
            </w:rPr>
            <w:t>1</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_Toc10147 </w:instrText>
          </w:r>
          <w:r>
            <w:rPr>
              <w:rFonts w:hint="eastAsia" w:ascii="楷体" w:eastAsia="楷体" w:cs="楷体"/>
              <w:sz w:val="24"/>
              <w:szCs w:val="24"/>
              <w:highlight w:val="none"/>
            </w:rPr>
            <w:fldChar w:fldCharType="separate"/>
          </w:r>
          <w:r>
            <w:rPr>
              <w:rFonts w:hint="eastAsia" w:ascii="楷体" w:eastAsia="楷体" w:cs="楷体"/>
              <w:sz w:val="24"/>
              <w:szCs w:val="24"/>
              <w:highlight w:val="none"/>
              <w:lang w:val="en-US" w:eastAsia="zh-CN"/>
            </w:rPr>
            <w:t>二、2021年重点</w:t>
          </w:r>
          <w:r>
            <w:rPr>
              <w:rFonts w:hint="eastAsia" w:ascii="楷体" w:eastAsia="楷体" w:cs="楷体"/>
              <w:sz w:val="24"/>
              <w:szCs w:val="24"/>
              <w:highlight w:val="none"/>
            </w:rPr>
            <w:t>工作</w:t>
          </w:r>
          <w:r>
            <w:rPr>
              <w:rFonts w:hint="eastAsia" w:ascii="楷体" w:eastAsia="楷体" w:cs="楷体"/>
              <w:sz w:val="24"/>
              <w:szCs w:val="24"/>
              <w:highlight w:val="none"/>
              <w:lang w:eastAsia="zh-CN"/>
            </w:rPr>
            <w:t>完成情况</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_Toc10147 \h </w:instrText>
          </w:r>
          <w:r>
            <w:rPr>
              <w:rFonts w:hint="eastAsia" w:ascii="楷体" w:eastAsia="楷体" w:cs="楷体"/>
              <w:sz w:val="24"/>
              <w:szCs w:val="24"/>
            </w:rPr>
            <w:fldChar w:fldCharType="separate"/>
          </w:r>
          <w:r>
            <w:rPr>
              <w:rFonts w:hint="eastAsia" w:ascii="楷体" w:eastAsia="楷体" w:cs="楷体"/>
              <w:sz w:val="24"/>
              <w:szCs w:val="24"/>
            </w:rPr>
            <w:t>1</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6"/>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b/>
              <w:sz w:val="24"/>
              <w:szCs w:val="24"/>
            </w:rPr>
          </w:pPr>
          <w:r>
            <w:rPr>
              <w:rFonts w:hint="eastAsia" w:ascii="楷体" w:eastAsia="楷体" w:cs="楷体"/>
              <w:b/>
              <w:sz w:val="24"/>
              <w:szCs w:val="24"/>
              <w:highlight w:val="none"/>
            </w:rPr>
            <w:fldChar w:fldCharType="begin"/>
          </w:r>
          <w:r>
            <w:rPr>
              <w:rFonts w:hint="eastAsia" w:ascii="楷体" w:eastAsia="楷体" w:cs="楷体"/>
              <w:b/>
              <w:sz w:val="24"/>
              <w:szCs w:val="24"/>
              <w:highlight w:val="none"/>
            </w:rPr>
            <w:instrText xml:space="preserve"> HYPERLINK \l _Toc22143 </w:instrText>
          </w:r>
          <w:r>
            <w:rPr>
              <w:rFonts w:hint="eastAsia" w:ascii="楷体" w:eastAsia="楷体" w:cs="楷体"/>
              <w:b/>
              <w:sz w:val="24"/>
              <w:szCs w:val="24"/>
              <w:highlight w:val="none"/>
            </w:rPr>
            <w:fldChar w:fldCharType="separate"/>
          </w:r>
          <w:r>
            <w:rPr>
              <w:rFonts w:hint="eastAsia" w:ascii="楷体" w:eastAsia="楷体" w:cs="楷体"/>
              <w:b/>
              <w:bCs/>
              <w:sz w:val="24"/>
              <w:szCs w:val="24"/>
              <w:highlight w:val="none"/>
            </w:rPr>
            <w:t xml:space="preserve">第二部分 </w:t>
          </w:r>
          <w:r>
            <w:rPr>
              <w:rFonts w:hint="eastAsia" w:ascii="楷体" w:eastAsia="楷体" w:cs="楷体"/>
              <w:b/>
              <w:bCs/>
              <w:sz w:val="24"/>
              <w:szCs w:val="24"/>
              <w:highlight w:val="none"/>
              <w:lang w:val="en-US" w:eastAsia="zh-CN"/>
            </w:rPr>
            <w:t>2021年度</w:t>
          </w:r>
          <w:r>
            <w:rPr>
              <w:rFonts w:hint="eastAsia" w:ascii="楷体" w:eastAsia="楷体" w:cs="楷体"/>
              <w:b/>
              <w:bCs/>
              <w:sz w:val="24"/>
              <w:szCs w:val="24"/>
              <w:highlight w:val="none"/>
              <w:lang w:eastAsia="zh-CN"/>
            </w:rPr>
            <w:t>单位</w:t>
          </w:r>
          <w:r>
            <w:rPr>
              <w:rFonts w:hint="eastAsia" w:ascii="楷体" w:eastAsia="楷体" w:cs="楷体"/>
              <w:b/>
              <w:bCs/>
              <w:sz w:val="24"/>
              <w:szCs w:val="24"/>
              <w:highlight w:val="none"/>
            </w:rPr>
            <w:t>决算情况说明</w:t>
          </w:r>
          <w:r>
            <w:rPr>
              <w:rFonts w:hint="eastAsia" w:ascii="楷体" w:eastAsia="楷体" w:cs="楷体"/>
              <w:b/>
              <w:sz w:val="24"/>
              <w:szCs w:val="24"/>
            </w:rPr>
            <w:tab/>
          </w:r>
          <w:r>
            <w:rPr>
              <w:rFonts w:hint="eastAsia" w:ascii="楷体" w:eastAsia="楷体" w:cs="楷体"/>
              <w:b/>
              <w:sz w:val="24"/>
              <w:szCs w:val="24"/>
            </w:rPr>
            <w:fldChar w:fldCharType="begin"/>
          </w:r>
          <w:r>
            <w:rPr>
              <w:rFonts w:hint="eastAsia" w:ascii="楷体" w:eastAsia="楷体" w:cs="楷体"/>
              <w:b/>
              <w:sz w:val="24"/>
              <w:szCs w:val="24"/>
            </w:rPr>
            <w:instrText xml:space="preserve"> PAGEREF _Toc22143 \h </w:instrText>
          </w:r>
          <w:r>
            <w:rPr>
              <w:rFonts w:hint="eastAsia" w:ascii="楷体" w:eastAsia="楷体" w:cs="楷体"/>
              <w:b/>
              <w:sz w:val="24"/>
              <w:szCs w:val="24"/>
            </w:rPr>
            <w:fldChar w:fldCharType="separate"/>
          </w:r>
          <w:r>
            <w:rPr>
              <w:rFonts w:hint="eastAsia" w:ascii="楷体" w:eastAsia="楷体" w:cs="楷体"/>
              <w:b/>
              <w:sz w:val="24"/>
              <w:szCs w:val="24"/>
            </w:rPr>
            <w:t>3</w:t>
          </w:r>
          <w:r>
            <w:rPr>
              <w:rFonts w:hint="eastAsia" w:ascii="楷体" w:eastAsia="楷体" w:cs="楷体"/>
              <w:b/>
              <w:sz w:val="24"/>
              <w:szCs w:val="24"/>
            </w:rPr>
            <w:fldChar w:fldCharType="end"/>
          </w:r>
          <w:r>
            <w:rPr>
              <w:rFonts w:hint="eastAsia" w:ascii="楷体" w:eastAsia="楷体" w:cs="楷体"/>
              <w:b/>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_Toc15889 </w:instrText>
          </w:r>
          <w:r>
            <w:rPr>
              <w:rFonts w:hint="eastAsia" w:ascii="楷体" w:eastAsia="楷体" w:cs="楷体"/>
              <w:sz w:val="24"/>
              <w:szCs w:val="24"/>
              <w:highlight w:val="none"/>
            </w:rPr>
            <w:fldChar w:fldCharType="separate"/>
          </w:r>
          <w:r>
            <w:rPr>
              <w:rFonts w:hint="eastAsia" w:ascii="楷体" w:eastAsia="楷体" w:cs="楷体"/>
              <w:sz w:val="24"/>
              <w:szCs w:val="24"/>
            </w:rPr>
            <w:t xml:space="preserve">一、 </w:t>
          </w:r>
          <w:r>
            <w:rPr>
              <w:rFonts w:hint="eastAsia" w:ascii="楷体" w:eastAsia="楷体" w:cs="楷体"/>
              <w:sz w:val="24"/>
              <w:szCs w:val="24"/>
              <w:highlight w:val="none"/>
            </w:rPr>
            <w:t>收入支出决算总体情况说明</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_Toc15889 \h </w:instrText>
          </w:r>
          <w:r>
            <w:rPr>
              <w:rFonts w:hint="eastAsia" w:ascii="楷体" w:eastAsia="楷体" w:cs="楷体"/>
              <w:sz w:val="24"/>
              <w:szCs w:val="24"/>
            </w:rPr>
            <w:fldChar w:fldCharType="separate"/>
          </w:r>
          <w:r>
            <w:rPr>
              <w:rFonts w:hint="eastAsia" w:ascii="楷体" w:eastAsia="楷体" w:cs="楷体"/>
              <w:sz w:val="24"/>
              <w:szCs w:val="24"/>
            </w:rPr>
            <w:t>3</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_Toc16443 </w:instrText>
          </w:r>
          <w:r>
            <w:rPr>
              <w:rFonts w:hint="eastAsia" w:ascii="楷体" w:eastAsia="楷体" w:cs="楷体"/>
              <w:sz w:val="24"/>
              <w:szCs w:val="24"/>
              <w:highlight w:val="none"/>
            </w:rPr>
            <w:fldChar w:fldCharType="separate"/>
          </w:r>
          <w:r>
            <w:rPr>
              <w:rFonts w:hint="eastAsia" w:ascii="楷体" w:eastAsia="楷体" w:cs="楷体"/>
              <w:sz w:val="24"/>
              <w:szCs w:val="24"/>
            </w:rPr>
            <w:t xml:space="preserve">二、 </w:t>
          </w:r>
          <w:r>
            <w:rPr>
              <w:rFonts w:hint="eastAsia" w:ascii="楷体" w:eastAsia="楷体" w:cs="楷体"/>
              <w:sz w:val="24"/>
              <w:szCs w:val="24"/>
              <w:highlight w:val="none"/>
            </w:rPr>
            <w:t>收入决算情况说明</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_Toc16443 \h </w:instrText>
          </w:r>
          <w:r>
            <w:rPr>
              <w:rFonts w:hint="eastAsia" w:ascii="楷体" w:eastAsia="楷体" w:cs="楷体"/>
              <w:sz w:val="24"/>
              <w:szCs w:val="24"/>
            </w:rPr>
            <w:fldChar w:fldCharType="separate"/>
          </w:r>
          <w:r>
            <w:rPr>
              <w:rFonts w:hint="eastAsia" w:ascii="楷体" w:eastAsia="楷体" w:cs="楷体"/>
              <w:sz w:val="24"/>
              <w:szCs w:val="24"/>
            </w:rPr>
            <w:t>3</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_Toc2239 </w:instrText>
          </w:r>
          <w:r>
            <w:rPr>
              <w:rFonts w:hint="eastAsia" w:ascii="楷体" w:eastAsia="楷体" w:cs="楷体"/>
              <w:sz w:val="24"/>
              <w:szCs w:val="24"/>
              <w:highlight w:val="none"/>
            </w:rPr>
            <w:fldChar w:fldCharType="separate"/>
          </w:r>
          <w:r>
            <w:rPr>
              <w:rFonts w:hint="eastAsia" w:ascii="楷体" w:eastAsia="楷体" w:cs="楷体"/>
              <w:sz w:val="24"/>
              <w:szCs w:val="24"/>
            </w:rPr>
            <w:t xml:space="preserve">三、 </w:t>
          </w:r>
          <w:r>
            <w:rPr>
              <w:rFonts w:hint="eastAsia" w:ascii="楷体" w:eastAsia="楷体" w:cs="楷体"/>
              <w:sz w:val="24"/>
              <w:szCs w:val="24"/>
              <w:highlight w:val="none"/>
            </w:rPr>
            <w:t>支出决算情况说明</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_Toc2239 \h </w:instrText>
          </w:r>
          <w:r>
            <w:rPr>
              <w:rFonts w:hint="eastAsia" w:ascii="楷体" w:eastAsia="楷体" w:cs="楷体"/>
              <w:sz w:val="24"/>
              <w:szCs w:val="24"/>
            </w:rPr>
            <w:fldChar w:fldCharType="separate"/>
          </w:r>
          <w:r>
            <w:rPr>
              <w:rFonts w:hint="eastAsia" w:ascii="楷体" w:eastAsia="楷体" w:cs="楷体"/>
              <w:sz w:val="24"/>
              <w:szCs w:val="24"/>
            </w:rPr>
            <w:t>4</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_Toc344 </w:instrText>
          </w:r>
          <w:r>
            <w:rPr>
              <w:rFonts w:hint="eastAsia" w:ascii="楷体" w:eastAsia="楷体" w:cs="楷体"/>
              <w:sz w:val="24"/>
              <w:szCs w:val="24"/>
              <w:highlight w:val="none"/>
            </w:rPr>
            <w:fldChar w:fldCharType="separate"/>
          </w:r>
          <w:r>
            <w:rPr>
              <w:rFonts w:hint="eastAsia" w:ascii="楷体" w:eastAsia="楷体" w:cs="楷体"/>
              <w:sz w:val="24"/>
              <w:szCs w:val="24"/>
              <w:highlight w:val="none"/>
            </w:rPr>
            <w:t>四、财政拨款收入支出决算总体情况说明</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_Toc344 \h </w:instrText>
          </w:r>
          <w:r>
            <w:rPr>
              <w:rFonts w:hint="eastAsia" w:ascii="楷体" w:eastAsia="楷体" w:cs="楷体"/>
              <w:sz w:val="24"/>
              <w:szCs w:val="24"/>
            </w:rPr>
            <w:fldChar w:fldCharType="separate"/>
          </w:r>
          <w:r>
            <w:rPr>
              <w:rFonts w:hint="eastAsia" w:ascii="楷体" w:eastAsia="楷体" w:cs="楷体"/>
              <w:sz w:val="24"/>
              <w:szCs w:val="24"/>
            </w:rPr>
            <w:t>4</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_Toc3290 </w:instrText>
          </w:r>
          <w:r>
            <w:rPr>
              <w:rFonts w:hint="eastAsia" w:ascii="楷体" w:eastAsia="楷体" w:cs="楷体"/>
              <w:sz w:val="24"/>
              <w:szCs w:val="24"/>
              <w:highlight w:val="none"/>
            </w:rPr>
            <w:fldChar w:fldCharType="separate"/>
          </w:r>
          <w:r>
            <w:rPr>
              <w:rFonts w:hint="eastAsia" w:ascii="楷体" w:eastAsia="楷体" w:cs="楷体"/>
              <w:sz w:val="24"/>
              <w:szCs w:val="24"/>
              <w:highlight w:val="none"/>
            </w:rPr>
            <w:t>五、一般公共预算财政拨款支出决算情况说明</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_Toc3290 \h </w:instrText>
          </w:r>
          <w:r>
            <w:rPr>
              <w:rFonts w:hint="eastAsia" w:ascii="楷体" w:eastAsia="楷体" w:cs="楷体"/>
              <w:sz w:val="24"/>
              <w:szCs w:val="24"/>
            </w:rPr>
            <w:fldChar w:fldCharType="separate"/>
          </w:r>
          <w:r>
            <w:rPr>
              <w:rFonts w:hint="eastAsia" w:ascii="楷体" w:eastAsia="楷体" w:cs="楷体"/>
              <w:sz w:val="24"/>
              <w:szCs w:val="24"/>
            </w:rPr>
            <w:t>5</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_Toc16187 </w:instrText>
          </w:r>
          <w:r>
            <w:rPr>
              <w:rFonts w:hint="eastAsia" w:ascii="楷体" w:eastAsia="楷体" w:cs="楷体"/>
              <w:sz w:val="24"/>
              <w:szCs w:val="24"/>
              <w:highlight w:val="none"/>
            </w:rPr>
            <w:fldChar w:fldCharType="separate"/>
          </w:r>
          <w:r>
            <w:rPr>
              <w:rFonts w:hint="eastAsia" w:ascii="楷体" w:eastAsia="楷体" w:cs="楷体"/>
              <w:sz w:val="24"/>
              <w:szCs w:val="24"/>
              <w:highlight w:val="none"/>
            </w:rPr>
            <w:t>六、一般公共预算财政拨款基本支出决算情况说明</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_Toc16187 \h </w:instrText>
          </w:r>
          <w:r>
            <w:rPr>
              <w:rFonts w:hint="eastAsia" w:ascii="楷体" w:eastAsia="楷体" w:cs="楷体"/>
              <w:sz w:val="24"/>
              <w:szCs w:val="24"/>
            </w:rPr>
            <w:fldChar w:fldCharType="separate"/>
          </w:r>
          <w:r>
            <w:rPr>
              <w:rFonts w:hint="eastAsia" w:ascii="楷体" w:eastAsia="楷体" w:cs="楷体"/>
              <w:sz w:val="24"/>
              <w:szCs w:val="24"/>
            </w:rPr>
            <w:t>7</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_Toc27872 </w:instrText>
          </w:r>
          <w:r>
            <w:rPr>
              <w:rFonts w:hint="eastAsia" w:ascii="楷体" w:eastAsia="楷体" w:cs="楷体"/>
              <w:sz w:val="24"/>
              <w:szCs w:val="24"/>
              <w:highlight w:val="none"/>
            </w:rPr>
            <w:fldChar w:fldCharType="separate"/>
          </w:r>
          <w:r>
            <w:rPr>
              <w:rFonts w:hint="eastAsia" w:ascii="楷体" w:eastAsia="楷体" w:cs="楷体"/>
              <w:sz w:val="24"/>
              <w:szCs w:val="24"/>
              <w:highlight w:val="none"/>
            </w:rPr>
            <w:t>七、“三公”经费财政拨款支出决算情况说明</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_Toc27872 \h </w:instrText>
          </w:r>
          <w:r>
            <w:rPr>
              <w:rFonts w:hint="eastAsia" w:ascii="楷体" w:eastAsia="楷体" w:cs="楷体"/>
              <w:sz w:val="24"/>
              <w:szCs w:val="24"/>
            </w:rPr>
            <w:fldChar w:fldCharType="separate"/>
          </w:r>
          <w:r>
            <w:rPr>
              <w:rFonts w:hint="eastAsia" w:ascii="楷体" w:eastAsia="楷体" w:cs="楷体"/>
              <w:sz w:val="24"/>
              <w:szCs w:val="24"/>
            </w:rPr>
            <w:t>8</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_Toc14291 </w:instrText>
          </w:r>
          <w:r>
            <w:rPr>
              <w:rFonts w:hint="eastAsia" w:ascii="楷体" w:eastAsia="楷体" w:cs="楷体"/>
              <w:sz w:val="24"/>
              <w:szCs w:val="24"/>
              <w:highlight w:val="none"/>
            </w:rPr>
            <w:fldChar w:fldCharType="separate"/>
          </w:r>
          <w:r>
            <w:rPr>
              <w:rFonts w:hint="eastAsia" w:ascii="楷体" w:eastAsia="楷体" w:cs="楷体"/>
              <w:sz w:val="24"/>
              <w:szCs w:val="24"/>
              <w:highlight w:val="none"/>
            </w:rPr>
            <w:t>八、政府性基金预算支出决算情况说明</w:t>
          </w:r>
          <w:r>
            <w:rPr>
              <w:rFonts w:hint="eastAsia" w:ascii="楷体" w:eastAsia="楷体" w:cs="楷体"/>
              <w:sz w:val="24"/>
              <w:szCs w:val="24"/>
            </w:rPr>
            <w:tab/>
          </w:r>
          <w:r>
            <w:rPr>
              <w:rFonts w:hint="eastAsia" w:ascii="楷体" w:eastAsia="楷体" w:cs="楷体"/>
              <w:sz w:val="24"/>
              <w:szCs w:val="24"/>
              <w:lang w:val="en-US" w:eastAsia="zh-CN"/>
            </w:rPr>
            <w:t>9</w:t>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_Toc18699 </w:instrText>
          </w:r>
          <w:r>
            <w:rPr>
              <w:rFonts w:hint="eastAsia" w:ascii="楷体" w:eastAsia="楷体" w:cs="楷体"/>
              <w:sz w:val="24"/>
              <w:szCs w:val="24"/>
              <w:highlight w:val="none"/>
            </w:rPr>
            <w:fldChar w:fldCharType="separate"/>
          </w:r>
          <w:r>
            <w:rPr>
              <w:rFonts w:hint="eastAsia" w:ascii="楷体" w:eastAsia="楷体" w:cs="楷体"/>
              <w:sz w:val="24"/>
              <w:szCs w:val="24"/>
            </w:rPr>
            <w:t xml:space="preserve">九、 </w:t>
          </w:r>
          <w:r>
            <w:rPr>
              <w:rFonts w:hint="eastAsia" w:ascii="楷体" w:eastAsia="楷体" w:cs="楷体"/>
              <w:sz w:val="24"/>
              <w:szCs w:val="24"/>
              <w:highlight w:val="none"/>
            </w:rPr>
            <w:t>国有资本经营预算支出决算情况说明</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_Toc18699 \h </w:instrText>
          </w:r>
          <w:r>
            <w:rPr>
              <w:rFonts w:hint="eastAsia" w:ascii="楷体" w:eastAsia="楷体" w:cs="楷体"/>
              <w:sz w:val="24"/>
              <w:szCs w:val="24"/>
            </w:rPr>
            <w:fldChar w:fldCharType="separate"/>
          </w:r>
          <w:r>
            <w:rPr>
              <w:rFonts w:hint="eastAsia" w:ascii="楷体" w:eastAsia="楷体" w:cs="楷体"/>
              <w:sz w:val="24"/>
              <w:szCs w:val="24"/>
            </w:rPr>
            <w:t>9</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_Toc13856 </w:instrText>
          </w:r>
          <w:r>
            <w:rPr>
              <w:rFonts w:hint="eastAsia" w:ascii="楷体" w:eastAsia="楷体" w:cs="楷体"/>
              <w:sz w:val="24"/>
              <w:szCs w:val="24"/>
              <w:highlight w:val="none"/>
            </w:rPr>
            <w:fldChar w:fldCharType="separate"/>
          </w:r>
          <w:r>
            <w:rPr>
              <w:rFonts w:hint="eastAsia" w:ascii="楷体" w:eastAsia="楷体" w:cs="楷体"/>
              <w:sz w:val="24"/>
              <w:szCs w:val="24"/>
            </w:rPr>
            <w:t xml:space="preserve">十、 </w:t>
          </w:r>
          <w:r>
            <w:rPr>
              <w:rFonts w:hint="eastAsia" w:ascii="楷体" w:eastAsia="楷体" w:cs="楷体"/>
              <w:sz w:val="24"/>
              <w:szCs w:val="24"/>
              <w:highlight w:val="none"/>
              <w:lang w:val="en-US" w:eastAsia="zh-CN"/>
            </w:rPr>
            <w:t>预算绩效管理情况</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_Toc13856 \h </w:instrText>
          </w:r>
          <w:r>
            <w:rPr>
              <w:rFonts w:hint="eastAsia" w:ascii="楷体" w:eastAsia="楷体" w:cs="楷体"/>
              <w:sz w:val="24"/>
              <w:szCs w:val="24"/>
            </w:rPr>
            <w:fldChar w:fldCharType="separate"/>
          </w:r>
          <w:r>
            <w:rPr>
              <w:rFonts w:hint="eastAsia" w:ascii="楷体" w:eastAsia="楷体" w:cs="楷体"/>
              <w:sz w:val="24"/>
              <w:szCs w:val="24"/>
            </w:rPr>
            <w:t>9</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_Toc26586 </w:instrText>
          </w:r>
          <w:r>
            <w:rPr>
              <w:rFonts w:hint="eastAsia" w:ascii="楷体" w:eastAsia="楷体" w:cs="楷体"/>
              <w:sz w:val="24"/>
              <w:szCs w:val="24"/>
              <w:highlight w:val="none"/>
            </w:rPr>
            <w:fldChar w:fldCharType="separate"/>
          </w:r>
          <w:r>
            <w:rPr>
              <w:rFonts w:hint="eastAsia" w:ascii="楷体" w:eastAsia="楷体" w:cs="楷体"/>
              <w:sz w:val="24"/>
              <w:szCs w:val="24"/>
            </w:rPr>
            <w:t xml:space="preserve">十一、 </w:t>
          </w:r>
          <w:r>
            <w:rPr>
              <w:rFonts w:hint="eastAsia" w:ascii="楷体" w:eastAsia="楷体" w:cs="楷体"/>
              <w:sz w:val="24"/>
              <w:szCs w:val="24"/>
              <w:highlight w:val="none"/>
            </w:rPr>
            <w:t>其他重要事项的情况说明</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_Toc26586 \h </w:instrText>
          </w:r>
          <w:r>
            <w:rPr>
              <w:rFonts w:hint="eastAsia" w:ascii="楷体" w:eastAsia="楷体" w:cs="楷体"/>
              <w:sz w:val="24"/>
              <w:szCs w:val="24"/>
            </w:rPr>
            <w:fldChar w:fldCharType="separate"/>
          </w:r>
          <w:r>
            <w:rPr>
              <w:rFonts w:hint="eastAsia" w:ascii="楷体" w:eastAsia="楷体" w:cs="楷体"/>
              <w:sz w:val="24"/>
              <w:szCs w:val="24"/>
            </w:rPr>
            <w:t>9</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6"/>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b/>
              <w:sz w:val="24"/>
              <w:szCs w:val="24"/>
            </w:rPr>
          </w:pPr>
          <w:r>
            <w:rPr>
              <w:rFonts w:hint="eastAsia" w:ascii="楷体" w:eastAsia="楷体" w:cs="楷体"/>
              <w:b/>
              <w:sz w:val="24"/>
              <w:szCs w:val="24"/>
              <w:highlight w:val="none"/>
            </w:rPr>
            <w:fldChar w:fldCharType="begin"/>
          </w:r>
          <w:r>
            <w:rPr>
              <w:rFonts w:hint="eastAsia" w:ascii="楷体" w:eastAsia="楷体" w:cs="楷体"/>
              <w:b/>
              <w:sz w:val="24"/>
              <w:szCs w:val="24"/>
              <w:highlight w:val="none"/>
            </w:rPr>
            <w:instrText xml:space="preserve"> HYPERLINK \l _Toc5680 </w:instrText>
          </w:r>
          <w:r>
            <w:rPr>
              <w:rFonts w:hint="eastAsia" w:ascii="楷体" w:eastAsia="楷体" w:cs="楷体"/>
              <w:b/>
              <w:sz w:val="24"/>
              <w:szCs w:val="24"/>
              <w:highlight w:val="none"/>
            </w:rPr>
            <w:fldChar w:fldCharType="separate"/>
          </w:r>
          <w:r>
            <w:rPr>
              <w:rFonts w:hint="eastAsia" w:ascii="楷体" w:eastAsia="楷体" w:cs="楷体"/>
              <w:b/>
              <w:sz w:val="24"/>
              <w:szCs w:val="24"/>
            </w:rPr>
            <w:t xml:space="preserve">第三部分 </w:t>
          </w:r>
          <w:r>
            <w:rPr>
              <w:rFonts w:hint="eastAsia" w:ascii="楷体" w:eastAsia="楷体" w:cs="楷体"/>
              <w:b/>
              <w:sz w:val="24"/>
              <w:szCs w:val="24"/>
              <w:highlight w:val="none"/>
            </w:rPr>
            <w:t>名词解释</w:t>
          </w:r>
          <w:r>
            <w:rPr>
              <w:rFonts w:hint="eastAsia" w:ascii="楷体" w:eastAsia="楷体" w:cs="楷体"/>
              <w:b/>
              <w:sz w:val="24"/>
              <w:szCs w:val="24"/>
            </w:rPr>
            <w:tab/>
          </w:r>
          <w:r>
            <w:rPr>
              <w:rFonts w:hint="eastAsia" w:ascii="楷体" w:eastAsia="楷体" w:cs="楷体"/>
              <w:b/>
              <w:sz w:val="24"/>
              <w:szCs w:val="24"/>
            </w:rPr>
            <w:fldChar w:fldCharType="begin"/>
          </w:r>
          <w:r>
            <w:rPr>
              <w:rFonts w:hint="eastAsia" w:ascii="楷体" w:eastAsia="楷体" w:cs="楷体"/>
              <w:b/>
              <w:sz w:val="24"/>
              <w:szCs w:val="24"/>
            </w:rPr>
            <w:instrText xml:space="preserve"> PAGEREF _Toc5680 \h </w:instrText>
          </w:r>
          <w:r>
            <w:rPr>
              <w:rFonts w:hint="eastAsia" w:ascii="楷体" w:eastAsia="楷体" w:cs="楷体"/>
              <w:b/>
              <w:sz w:val="24"/>
              <w:szCs w:val="24"/>
            </w:rPr>
            <w:fldChar w:fldCharType="separate"/>
          </w:r>
          <w:r>
            <w:rPr>
              <w:rFonts w:hint="eastAsia" w:ascii="楷体" w:eastAsia="楷体" w:cs="楷体"/>
              <w:b/>
              <w:sz w:val="24"/>
              <w:szCs w:val="24"/>
            </w:rPr>
            <w:t>10</w:t>
          </w:r>
          <w:r>
            <w:rPr>
              <w:rFonts w:hint="eastAsia" w:ascii="楷体" w:eastAsia="楷体" w:cs="楷体"/>
              <w:b/>
              <w:sz w:val="24"/>
              <w:szCs w:val="24"/>
            </w:rPr>
            <w:fldChar w:fldCharType="end"/>
          </w:r>
          <w:r>
            <w:rPr>
              <w:rFonts w:hint="eastAsia" w:ascii="楷体" w:eastAsia="楷体" w:cs="楷体"/>
              <w:b/>
              <w:color w:val="auto"/>
              <w:sz w:val="24"/>
              <w:szCs w:val="24"/>
              <w:highlight w:val="none"/>
            </w:rPr>
            <w:fldChar w:fldCharType="end"/>
          </w:r>
        </w:p>
        <w:p>
          <w:pPr>
            <w:pStyle w:val="26"/>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b/>
              <w:sz w:val="24"/>
              <w:szCs w:val="24"/>
            </w:rPr>
          </w:pPr>
          <w:r>
            <w:rPr>
              <w:rFonts w:hint="eastAsia" w:ascii="楷体" w:eastAsia="楷体" w:cs="楷体"/>
              <w:b/>
              <w:sz w:val="24"/>
              <w:szCs w:val="24"/>
              <w:highlight w:val="none"/>
            </w:rPr>
            <w:fldChar w:fldCharType="begin"/>
          </w:r>
          <w:r>
            <w:rPr>
              <w:rFonts w:hint="eastAsia" w:ascii="楷体" w:eastAsia="楷体" w:cs="楷体"/>
              <w:b/>
              <w:sz w:val="24"/>
              <w:szCs w:val="24"/>
              <w:highlight w:val="none"/>
            </w:rPr>
            <w:instrText xml:space="preserve"> HYPERLINK \l _Toc30029 </w:instrText>
          </w:r>
          <w:r>
            <w:rPr>
              <w:rFonts w:hint="eastAsia" w:ascii="楷体" w:eastAsia="楷体" w:cs="楷体"/>
              <w:b/>
              <w:sz w:val="24"/>
              <w:szCs w:val="24"/>
              <w:highlight w:val="none"/>
            </w:rPr>
            <w:fldChar w:fldCharType="separate"/>
          </w:r>
          <w:r>
            <w:rPr>
              <w:rFonts w:hint="eastAsia" w:ascii="楷体" w:eastAsia="楷体" w:cs="楷体"/>
              <w:b/>
              <w:sz w:val="24"/>
              <w:szCs w:val="24"/>
              <w:highlight w:val="none"/>
            </w:rPr>
            <w:t>第四部分 附件</w:t>
          </w:r>
          <w:r>
            <w:rPr>
              <w:rFonts w:hint="eastAsia" w:ascii="楷体" w:eastAsia="楷体" w:cs="楷体"/>
              <w:b/>
              <w:sz w:val="24"/>
              <w:szCs w:val="24"/>
            </w:rPr>
            <w:tab/>
          </w:r>
          <w:r>
            <w:rPr>
              <w:rFonts w:hint="eastAsia" w:ascii="楷体" w:eastAsia="楷体" w:cs="楷体"/>
              <w:b/>
              <w:sz w:val="24"/>
              <w:szCs w:val="24"/>
            </w:rPr>
            <w:fldChar w:fldCharType="begin"/>
          </w:r>
          <w:r>
            <w:rPr>
              <w:rFonts w:hint="eastAsia" w:ascii="楷体" w:eastAsia="楷体" w:cs="楷体"/>
              <w:b/>
              <w:sz w:val="24"/>
              <w:szCs w:val="24"/>
            </w:rPr>
            <w:instrText xml:space="preserve"> PAGEREF _Toc30029 \h </w:instrText>
          </w:r>
          <w:r>
            <w:rPr>
              <w:rFonts w:hint="eastAsia" w:ascii="楷体" w:eastAsia="楷体" w:cs="楷体"/>
              <w:b/>
              <w:sz w:val="24"/>
              <w:szCs w:val="24"/>
            </w:rPr>
            <w:fldChar w:fldCharType="separate"/>
          </w:r>
          <w:r>
            <w:rPr>
              <w:rFonts w:hint="eastAsia" w:ascii="楷体" w:eastAsia="楷体" w:cs="楷体"/>
              <w:b/>
              <w:sz w:val="24"/>
              <w:szCs w:val="24"/>
            </w:rPr>
            <w:t>12</w:t>
          </w:r>
          <w:r>
            <w:rPr>
              <w:rFonts w:hint="eastAsia" w:ascii="楷体" w:eastAsia="楷体" w:cs="楷体"/>
              <w:b/>
              <w:sz w:val="24"/>
              <w:szCs w:val="24"/>
            </w:rPr>
            <w:fldChar w:fldCharType="end"/>
          </w:r>
          <w:r>
            <w:rPr>
              <w:rFonts w:hint="eastAsia" w:ascii="楷体" w:eastAsia="楷体" w:cs="楷体"/>
              <w:b/>
              <w:color w:val="auto"/>
              <w:sz w:val="24"/>
              <w:szCs w:val="24"/>
              <w:highlight w:val="none"/>
            </w:rPr>
            <w:fldChar w:fldCharType="end"/>
          </w:r>
        </w:p>
        <w:p>
          <w:pPr>
            <w:pStyle w:val="26"/>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b/>
              <w:sz w:val="24"/>
              <w:szCs w:val="24"/>
            </w:rPr>
          </w:pPr>
          <w:r>
            <w:rPr>
              <w:rFonts w:hint="eastAsia" w:ascii="楷体" w:eastAsia="楷体" w:cs="楷体"/>
              <w:b/>
              <w:sz w:val="24"/>
              <w:szCs w:val="24"/>
              <w:highlight w:val="none"/>
            </w:rPr>
            <w:fldChar w:fldCharType="begin"/>
          </w:r>
          <w:r>
            <w:rPr>
              <w:rFonts w:hint="eastAsia" w:ascii="楷体" w:eastAsia="楷体" w:cs="楷体"/>
              <w:b/>
              <w:sz w:val="24"/>
              <w:szCs w:val="24"/>
              <w:highlight w:val="none"/>
            </w:rPr>
            <w:instrText xml:space="preserve"> HYPERLINK \l _Toc22055 </w:instrText>
          </w:r>
          <w:r>
            <w:rPr>
              <w:rFonts w:hint="eastAsia" w:ascii="楷体" w:eastAsia="楷体" w:cs="楷体"/>
              <w:b/>
              <w:sz w:val="24"/>
              <w:szCs w:val="24"/>
              <w:highlight w:val="none"/>
            </w:rPr>
            <w:fldChar w:fldCharType="separate"/>
          </w:r>
          <w:r>
            <w:rPr>
              <w:rFonts w:hint="eastAsia" w:ascii="楷体" w:eastAsia="楷体" w:cs="楷体"/>
              <w:b/>
              <w:sz w:val="24"/>
              <w:szCs w:val="24"/>
              <w:highlight w:val="none"/>
            </w:rPr>
            <w:t>第五部分 附表</w:t>
          </w:r>
          <w:r>
            <w:rPr>
              <w:rFonts w:hint="eastAsia" w:ascii="楷体" w:eastAsia="楷体" w:cs="楷体"/>
              <w:b/>
              <w:sz w:val="24"/>
              <w:szCs w:val="24"/>
            </w:rPr>
            <w:tab/>
          </w:r>
          <w:r>
            <w:rPr>
              <w:rFonts w:hint="eastAsia" w:ascii="楷体" w:eastAsia="楷体" w:cs="楷体"/>
              <w:b/>
              <w:sz w:val="24"/>
              <w:szCs w:val="24"/>
            </w:rPr>
            <w:fldChar w:fldCharType="begin"/>
          </w:r>
          <w:r>
            <w:rPr>
              <w:rFonts w:hint="eastAsia" w:ascii="楷体" w:eastAsia="楷体" w:cs="楷体"/>
              <w:b/>
              <w:sz w:val="24"/>
              <w:szCs w:val="24"/>
            </w:rPr>
            <w:instrText xml:space="preserve"> PAGEREF _Toc22055 \h </w:instrText>
          </w:r>
          <w:r>
            <w:rPr>
              <w:rFonts w:hint="eastAsia" w:ascii="楷体" w:eastAsia="楷体" w:cs="楷体"/>
              <w:b/>
              <w:sz w:val="24"/>
              <w:szCs w:val="24"/>
            </w:rPr>
            <w:fldChar w:fldCharType="separate"/>
          </w:r>
          <w:r>
            <w:rPr>
              <w:rFonts w:hint="eastAsia" w:ascii="楷体" w:eastAsia="楷体" w:cs="楷体"/>
              <w:b/>
              <w:sz w:val="24"/>
              <w:szCs w:val="24"/>
            </w:rPr>
            <w:t>21</w:t>
          </w:r>
          <w:r>
            <w:rPr>
              <w:rFonts w:hint="eastAsia" w:ascii="楷体" w:eastAsia="楷体" w:cs="楷体"/>
              <w:b/>
              <w:sz w:val="24"/>
              <w:szCs w:val="24"/>
            </w:rPr>
            <w:fldChar w:fldCharType="end"/>
          </w:r>
          <w:r>
            <w:rPr>
              <w:rFonts w:hint="eastAsia" w:ascii="楷体" w:eastAsia="楷体" w:cs="楷体"/>
              <w:b/>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宋体" w:eastAsia="宋体" w:cs="宋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_Toc23823 </w:instrText>
          </w:r>
          <w:r>
            <w:rPr>
              <w:rFonts w:hint="eastAsia" w:ascii="楷体" w:eastAsia="楷体" w:cs="楷体"/>
              <w:sz w:val="24"/>
              <w:szCs w:val="24"/>
              <w:highlight w:val="none"/>
            </w:rPr>
            <w:fldChar w:fldCharType="separate"/>
          </w:r>
          <w:r>
            <w:rPr>
              <w:rFonts w:hint="eastAsia" w:ascii="楷体" w:eastAsia="楷体" w:cs="楷体"/>
              <w:sz w:val="24"/>
              <w:szCs w:val="24"/>
              <w:highlight w:val="none"/>
            </w:rPr>
            <w:t>一、收</w:t>
          </w:r>
          <w:r>
            <w:rPr>
              <w:rFonts w:hint="eastAsia" w:ascii="楷体" w:eastAsia="楷体" w:cs="楷体"/>
              <w:bCs w:val="0"/>
              <w:sz w:val="24"/>
              <w:szCs w:val="24"/>
              <w:highlight w:val="none"/>
            </w:rPr>
            <w:t>入支出决算总表</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_Toc23823 \h </w:instrText>
          </w:r>
          <w:r>
            <w:rPr>
              <w:rFonts w:hint="eastAsia" w:ascii="楷体" w:eastAsia="楷体" w:cs="楷体"/>
              <w:sz w:val="24"/>
              <w:szCs w:val="24"/>
            </w:rPr>
            <w:fldChar w:fldCharType="separate"/>
          </w:r>
          <w:r>
            <w:rPr>
              <w:rFonts w:hint="eastAsia" w:ascii="楷体" w:eastAsia="楷体" w:cs="楷体"/>
              <w:sz w:val="24"/>
              <w:szCs w:val="24"/>
            </w:rPr>
            <w:t>21</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_Toc18897 </w:instrText>
          </w:r>
          <w:r>
            <w:rPr>
              <w:rFonts w:hint="eastAsia" w:ascii="楷体" w:eastAsia="楷体" w:cs="楷体"/>
              <w:sz w:val="24"/>
              <w:szCs w:val="24"/>
              <w:highlight w:val="none"/>
            </w:rPr>
            <w:fldChar w:fldCharType="separate"/>
          </w:r>
          <w:r>
            <w:rPr>
              <w:rFonts w:hint="eastAsia" w:ascii="楷体" w:eastAsia="楷体" w:cs="楷体"/>
              <w:sz w:val="24"/>
              <w:szCs w:val="24"/>
              <w:highlight w:val="none"/>
            </w:rPr>
            <w:t>二、收</w:t>
          </w:r>
          <w:r>
            <w:rPr>
              <w:rFonts w:hint="eastAsia" w:ascii="楷体" w:eastAsia="楷体" w:cs="楷体"/>
              <w:bCs w:val="0"/>
              <w:sz w:val="24"/>
              <w:szCs w:val="24"/>
              <w:highlight w:val="none"/>
            </w:rPr>
            <w:t>入决算表</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_Toc18897 \h </w:instrText>
          </w:r>
          <w:r>
            <w:rPr>
              <w:rFonts w:hint="eastAsia" w:ascii="楷体" w:eastAsia="楷体" w:cs="楷体"/>
              <w:sz w:val="24"/>
              <w:szCs w:val="24"/>
            </w:rPr>
            <w:fldChar w:fldCharType="separate"/>
          </w:r>
          <w:r>
            <w:rPr>
              <w:rFonts w:hint="eastAsia" w:ascii="楷体" w:eastAsia="楷体" w:cs="楷体"/>
              <w:sz w:val="24"/>
              <w:szCs w:val="24"/>
            </w:rPr>
            <w:t>21</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_Toc26438 </w:instrText>
          </w:r>
          <w:r>
            <w:rPr>
              <w:rFonts w:hint="eastAsia" w:ascii="楷体" w:eastAsia="楷体" w:cs="楷体"/>
              <w:sz w:val="24"/>
              <w:szCs w:val="24"/>
              <w:highlight w:val="none"/>
            </w:rPr>
            <w:fldChar w:fldCharType="separate"/>
          </w:r>
          <w:r>
            <w:rPr>
              <w:rFonts w:hint="eastAsia" w:ascii="楷体" w:eastAsia="楷体" w:cs="楷体"/>
              <w:bCs w:val="0"/>
              <w:sz w:val="24"/>
              <w:szCs w:val="24"/>
              <w:highlight w:val="none"/>
            </w:rPr>
            <w:t>三、</w:t>
          </w:r>
          <w:r>
            <w:rPr>
              <w:rFonts w:hint="eastAsia" w:ascii="楷体" w:eastAsia="楷体" w:cs="楷体"/>
              <w:sz w:val="24"/>
              <w:szCs w:val="24"/>
              <w:highlight w:val="none"/>
            </w:rPr>
            <w:t>支</w:t>
          </w:r>
          <w:r>
            <w:rPr>
              <w:rFonts w:hint="eastAsia" w:ascii="楷体" w:eastAsia="楷体" w:cs="楷体"/>
              <w:bCs w:val="0"/>
              <w:sz w:val="24"/>
              <w:szCs w:val="24"/>
              <w:highlight w:val="none"/>
            </w:rPr>
            <w:t>出决算表</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_Toc26438 \h </w:instrText>
          </w:r>
          <w:r>
            <w:rPr>
              <w:rFonts w:hint="eastAsia" w:ascii="楷体" w:eastAsia="楷体" w:cs="楷体"/>
              <w:sz w:val="24"/>
              <w:szCs w:val="24"/>
            </w:rPr>
            <w:fldChar w:fldCharType="separate"/>
          </w:r>
          <w:r>
            <w:rPr>
              <w:rFonts w:hint="eastAsia" w:ascii="楷体" w:eastAsia="楷体" w:cs="楷体"/>
              <w:sz w:val="24"/>
              <w:szCs w:val="24"/>
            </w:rPr>
            <w:t>21</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_Toc27430 </w:instrText>
          </w:r>
          <w:r>
            <w:rPr>
              <w:rFonts w:hint="eastAsia" w:ascii="楷体" w:eastAsia="楷体" w:cs="楷体"/>
              <w:sz w:val="24"/>
              <w:szCs w:val="24"/>
              <w:highlight w:val="none"/>
            </w:rPr>
            <w:fldChar w:fldCharType="separate"/>
          </w:r>
          <w:r>
            <w:rPr>
              <w:rFonts w:hint="eastAsia" w:ascii="楷体" w:eastAsia="楷体" w:cs="楷体"/>
              <w:bCs w:val="0"/>
              <w:sz w:val="24"/>
              <w:szCs w:val="24"/>
              <w:highlight w:val="none"/>
            </w:rPr>
            <w:t>四、</w:t>
          </w:r>
          <w:r>
            <w:rPr>
              <w:rFonts w:hint="eastAsia" w:ascii="楷体" w:eastAsia="楷体" w:cs="楷体"/>
              <w:sz w:val="24"/>
              <w:szCs w:val="24"/>
              <w:highlight w:val="none"/>
            </w:rPr>
            <w:t>财</w:t>
          </w:r>
          <w:r>
            <w:rPr>
              <w:rFonts w:hint="eastAsia" w:ascii="楷体" w:eastAsia="楷体" w:cs="楷体"/>
              <w:bCs w:val="0"/>
              <w:sz w:val="24"/>
              <w:szCs w:val="24"/>
              <w:highlight w:val="none"/>
            </w:rPr>
            <w:t>政拨款收入支出决算总表</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_Toc27430 \h </w:instrText>
          </w:r>
          <w:r>
            <w:rPr>
              <w:rFonts w:hint="eastAsia" w:ascii="楷体" w:eastAsia="楷体" w:cs="楷体"/>
              <w:sz w:val="24"/>
              <w:szCs w:val="24"/>
            </w:rPr>
            <w:fldChar w:fldCharType="separate"/>
          </w:r>
          <w:r>
            <w:rPr>
              <w:rFonts w:hint="eastAsia" w:ascii="楷体" w:eastAsia="楷体" w:cs="楷体"/>
              <w:sz w:val="24"/>
              <w:szCs w:val="24"/>
            </w:rPr>
            <w:t>21</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_Toc29817 </w:instrText>
          </w:r>
          <w:r>
            <w:rPr>
              <w:rFonts w:hint="eastAsia" w:ascii="楷体" w:eastAsia="楷体" w:cs="楷体"/>
              <w:sz w:val="24"/>
              <w:szCs w:val="24"/>
              <w:highlight w:val="none"/>
            </w:rPr>
            <w:fldChar w:fldCharType="separate"/>
          </w:r>
          <w:r>
            <w:rPr>
              <w:rFonts w:hint="eastAsia" w:ascii="楷体" w:eastAsia="楷体" w:cs="楷体"/>
              <w:bCs w:val="0"/>
              <w:sz w:val="24"/>
              <w:szCs w:val="24"/>
              <w:highlight w:val="none"/>
            </w:rPr>
            <w:t>五、</w:t>
          </w:r>
          <w:r>
            <w:rPr>
              <w:rFonts w:hint="eastAsia" w:ascii="楷体" w:eastAsia="楷体" w:cs="楷体"/>
              <w:sz w:val="24"/>
              <w:szCs w:val="24"/>
              <w:highlight w:val="none"/>
            </w:rPr>
            <w:t>财</w:t>
          </w:r>
          <w:r>
            <w:rPr>
              <w:rFonts w:hint="eastAsia" w:ascii="楷体" w:eastAsia="楷体" w:cs="楷体"/>
              <w:bCs w:val="0"/>
              <w:sz w:val="24"/>
              <w:szCs w:val="24"/>
              <w:highlight w:val="none"/>
            </w:rPr>
            <w:t>政拨款支出决算明细表</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_Toc29817 \h </w:instrText>
          </w:r>
          <w:r>
            <w:rPr>
              <w:rFonts w:hint="eastAsia" w:ascii="楷体" w:eastAsia="楷体" w:cs="楷体"/>
              <w:sz w:val="24"/>
              <w:szCs w:val="24"/>
            </w:rPr>
            <w:fldChar w:fldCharType="separate"/>
          </w:r>
          <w:r>
            <w:rPr>
              <w:rFonts w:hint="eastAsia" w:ascii="楷体" w:eastAsia="楷体" w:cs="楷体"/>
              <w:sz w:val="24"/>
              <w:szCs w:val="24"/>
            </w:rPr>
            <w:t>21</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_Toc23701 </w:instrText>
          </w:r>
          <w:r>
            <w:rPr>
              <w:rFonts w:hint="eastAsia" w:ascii="楷体" w:eastAsia="楷体" w:cs="楷体"/>
              <w:sz w:val="24"/>
              <w:szCs w:val="24"/>
              <w:highlight w:val="none"/>
            </w:rPr>
            <w:fldChar w:fldCharType="separate"/>
          </w:r>
          <w:r>
            <w:rPr>
              <w:rFonts w:hint="eastAsia" w:ascii="楷体" w:eastAsia="楷体" w:cs="楷体"/>
              <w:bCs w:val="0"/>
              <w:sz w:val="24"/>
              <w:szCs w:val="24"/>
              <w:highlight w:val="none"/>
            </w:rPr>
            <w:t>六、</w:t>
          </w:r>
          <w:r>
            <w:rPr>
              <w:rFonts w:hint="eastAsia" w:ascii="楷体" w:eastAsia="楷体" w:cs="楷体"/>
              <w:sz w:val="24"/>
              <w:szCs w:val="24"/>
              <w:highlight w:val="none"/>
            </w:rPr>
            <w:t>一</w:t>
          </w:r>
          <w:r>
            <w:rPr>
              <w:rFonts w:hint="eastAsia" w:ascii="楷体" w:eastAsia="楷体" w:cs="楷体"/>
              <w:bCs w:val="0"/>
              <w:sz w:val="24"/>
              <w:szCs w:val="24"/>
              <w:highlight w:val="none"/>
            </w:rPr>
            <w:t>般公共预算财政拨款支出决算表</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_Toc23701 \h </w:instrText>
          </w:r>
          <w:r>
            <w:rPr>
              <w:rFonts w:hint="eastAsia" w:ascii="楷体" w:eastAsia="楷体" w:cs="楷体"/>
              <w:sz w:val="24"/>
              <w:szCs w:val="24"/>
            </w:rPr>
            <w:fldChar w:fldCharType="separate"/>
          </w:r>
          <w:r>
            <w:rPr>
              <w:rFonts w:hint="eastAsia" w:ascii="楷体" w:eastAsia="楷体" w:cs="楷体"/>
              <w:sz w:val="24"/>
              <w:szCs w:val="24"/>
            </w:rPr>
            <w:t>21</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_Toc3895 </w:instrText>
          </w:r>
          <w:r>
            <w:rPr>
              <w:rFonts w:hint="eastAsia" w:ascii="楷体" w:eastAsia="楷体" w:cs="楷体"/>
              <w:sz w:val="24"/>
              <w:szCs w:val="24"/>
              <w:highlight w:val="none"/>
            </w:rPr>
            <w:fldChar w:fldCharType="separate"/>
          </w:r>
          <w:r>
            <w:rPr>
              <w:rFonts w:hint="eastAsia" w:ascii="楷体" w:eastAsia="楷体" w:cs="楷体"/>
              <w:bCs w:val="0"/>
              <w:sz w:val="24"/>
              <w:szCs w:val="24"/>
              <w:highlight w:val="none"/>
            </w:rPr>
            <w:t>七、</w:t>
          </w:r>
          <w:r>
            <w:rPr>
              <w:rFonts w:hint="eastAsia" w:ascii="楷体" w:eastAsia="楷体" w:cs="楷体"/>
              <w:sz w:val="24"/>
              <w:szCs w:val="24"/>
              <w:highlight w:val="none"/>
            </w:rPr>
            <w:t>一</w:t>
          </w:r>
          <w:r>
            <w:rPr>
              <w:rFonts w:hint="eastAsia" w:ascii="楷体" w:eastAsia="楷体" w:cs="楷体"/>
              <w:bCs w:val="0"/>
              <w:sz w:val="24"/>
              <w:szCs w:val="24"/>
              <w:highlight w:val="none"/>
            </w:rPr>
            <w:t>般公共预算财政拨款支出决算明细表</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_Toc3895 \h </w:instrText>
          </w:r>
          <w:r>
            <w:rPr>
              <w:rFonts w:hint="eastAsia" w:ascii="楷体" w:eastAsia="楷体" w:cs="楷体"/>
              <w:sz w:val="24"/>
              <w:szCs w:val="24"/>
            </w:rPr>
            <w:fldChar w:fldCharType="separate"/>
          </w:r>
          <w:r>
            <w:rPr>
              <w:rFonts w:hint="eastAsia" w:ascii="楷体" w:eastAsia="楷体" w:cs="楷体"/>
              <w:sz w:val="24"/>
              <w:szCs w:val="24"/>
            </w:rPr>
            <w:t>21</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_Toc4324 </w:instrText>
          </w:r>
          <w:r>
            <w:rPr>
              <w:rFonts w:hint="eastAsia" w:ascii="楷体" w:eastAsia="楷体" w:cs="楷体"/>
              <w:sz w:val="24"/>
              <w:szCs w:val="24"/>
              <w:highlight w:val="none"/>
            </w:rPr>
            <w:fldChar w:fldCharType="separate"/>
          </w:r>
          <w:r>
            <w:rPr>
              <w:rFonts w:hint="eastAsia" w:ascii="楷体" w:eastAsia="楷体" w:cs="楷体"/>
              <w:bCs w:val="0"/>
              <w:sz w:val="24"/>
              <w:szCs w:val="24"/>
              <w:highlight w:val="none"/>
            </w:rPr>
            <w:t>八、</w:t>
          </w:r>
          <w:r>
            <w:rPr>
              <w:rFonts w:hint="eastAsia" w:ascii="楷体" w:eastAsia="楷体" w:cs="楷体"/>
              <w:sz w:val="24"/>
              <w:szCs w:val="24"/>
              <w:highlight w:val="none"/>
            </w:rPr>
            <w:t>一</w:t>
          </w:r>
          <w:r>
            <w:rPr>
              <w:rFonts w:hint="eastAsia" w:ascii="楷体" w:eastAsia="楷体" w:cs="楷体"/>
              <w:bCs w:val="0"/>
              <w:sz w:val="24"/>
              <w:szCs w:val="24"/>
              <w:highlight w:val="none"/>
            </w:rPr>
            <w:t>般公共预算财政拨款基本支出决算表</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_Toc4324 \h </w:instrText>
          </w:r>
          <w:r>
            <w:rPr>
              <w:rFonts w:hint="eastAsia" w:ascii="楷体" w:eastAsia="楷体" w:cs="楷体"/>
              <w:sz w:val="24"/>
              <w:szCs w:val="24"/>
            </w:rPr>
            <w:fldChar w:fldCharType="separate"/>
          </w:r>
          <w:r>
            <w:rPr>
              <w:rFonts w:hint="eastAsia" w:ascii="楷体" w:eastAsia="楷体" w:cs="楷体"/>
              <w:sz w:val="24"/>
              <w:szCs w:val="24"/>
            </w:rPr>
            <w:t>21</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highlight w:val="none"/>
            </w:rPr>
            <w:sectPr>
              <w:footerReference r:id="rId6" w:type="first"/>
              <w:footerReference r:id="rId5" w:type="default"/>
              <w:pgSz w:w="11906" w:h="16838"/>
              <w:pgMar w:top="1440" w:right="1800" w:bottom="1440" w:left="1800" w:header="851" w:footer="992" w:gutter="0"/>
              <w:pgNumType w:start="1"/>
              <w:cols w:space="720" w:num="1"/>
              <w:titlePg/>
              <w:docGrid w:type="lines" w:linePitch="312" w:charSpace="0"/>
            </w:sectPr>
          </w:pP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_Toc28625 </w:instrText>
          </w:r>
          <w:r>
            <w:rPr>
              <w:rFonts w:hint="eastAsia" w:ascii="楷体" w:eastAsia="楷体" w:cs="楷体"/>
              <w:sz w:val="24"/>
              <w:szCs w:val="24"/>
              <w:highlight w:val="none"/>
            </w:rPr>
            <w:fldChar w:fldCharType="separate"/>
          </w:r>
          <w:r>
            <w:rPr>
              <w:rFonts w:hint="eastAsia" w:ascii="楷体" w:eastAsia="楷体" w:cs="楷体"/>
              <w:bCs w:val="0"/>
              <w:sz w:val="24"/>
              <w:szCs w:val="24"/>
              <w:highlight w:val="none"/>
            </w:rPr>
            <w:t>九、</w:t>
          </w:r>
          <w:r>
            <w:rPr>
              <w:rFonts w:hint="eastAsia" w:ascii="楷体" w:eastAsia="楷体" w:cs="楷体"/>
              <w:sz w:val="24"/>
              <w:szCs w:val="24"/>
              <w:highlight w:val="none"/>
            </w:rPr>
            <w:t>一</w:t>
          </w:r>
          <w:r>
            <w:rPr>
              <w:rFonts w:hint="eastAsia" w:ascii="楷体" w:eastAsia="楷体" w:cs="楷体"/>
              <w:bCs w:val="0"/>
              <w:sz w:val="24"/>
              <w:szCs w:val="24"/>
              <w:highlight w:val="none"/>
            </w:rPr>
            <w:t>般公共预算财政拨款项目支出决算表</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_Toc28625 \h </w:instrText>
          </w:r>
          <w:r>
            <w:rPr>
              <w:rFonts w:hint="eastAsia" w:ascii="楷体" w:eastAsia="楷体" w:cs="楷体"/>
              <w:sz w:val="24"/>
              <w:szCs w:val="24"/>
            </w:rPr>
            <w:fldChar w:fldCharType="separate"/>
          </w:r>
          <w:r>
            <w:rPr>
              <w:rFonts w:hint="eastAsia" w:ascii="楷体" w:eastAsia="楷体" w:cs="楷体"/>
              <w:sz w:val="24"/>
              <w:szCs w:val="24"/>
            </w:rPr>
            <w:t>21</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_Toc21793 </w:instrText>
          </w:r>
          <w:r>
            <w:rPr>
              <w:rFonts w:hint="eastAsia" w:ascii="楷体" w:eastAsia="楷体" w:cs="楷体"/>
              <w:sz w:val="24"/>
              <w:szCs w:val="24"/>
              <w:highlight w:val="none"/>
            </w:rPr>
            <w:fldChar w:fldCharType="separate"/>
          </w:r>
          <w:r>
            <w:rPr>
              <w:rFonts w:hint="eastAsia" w:ascii="楷体" w:eastAsia="楷体" w:cs="楷体"/>
              <w:bCs w:val="0"/>
              <w:sz w:val="24"/>
              <w:szCs w:val="24"/>
              <w:highlight w:val="none"/>
            </w:rPr>
            <w:t>十、</w:t>
          </w:r>
          <w:r>
            <w:rPr>
              <w:rFonts w:hint="eastAsia" w:ascii="楷体" w:eastAsia="楷体" w:cs="楷体"/>
              <w:sz w:val="24"/>
              <w:szCs w:val="24"/>
              <w:highlight w:val="none"/>
            </w:rPr>
            <w:t>一</w:t>
          </w:r>
          <w:r>
            <w:rPr>
              <w:rFonts w:hint="eastAsia" w:ascii="楷体" w:eastAsia="楷体" w:cs="楷体"/>
              <w:bCs w:val="0"/>
              <w:sz w:val="24"/>
              <w:szCs w:val="24"/>
              <w:highlight w:val="none"/>
            </w:rPr>
            <w:t>般公共预算财政拨款“三公”经费支出决算表</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_Toc21793 \h </w:instrText>
          </w:r>
          <w:r>
            <w:rPr>
              <w:rFonts w:hint="eastAsia" w:ascii="楷体" w:eastAsia="楷体" w:cs="楷体"/>
              <w:sz w:val="24"/>
              <w:szCs w:val="24"/>
            </w:rPr>
            <w:fldChar w:fldCharType="separate"/>
          </w:r>
          <w:r>
            <w:rPr>
              <w:rFonts w:hint="eastAsia" w:ascii="楷体" w:eastAsia="楷体" w:cs="楷体"/>
              <w:sz w:val="24"/>
              <w:szCs w:val="24"/>
            </w:rPr>
            <w:t>21</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_Toc21785 </w:instrText>
          </w:r>
          <w:r>
            <w:rPr>
              <w:rFonts w:hint="eastAsia" w:ascii="楷体" w:eastAsia="楷体" w:cs="楷体"/>
              <w:sz w:val="24"/>
              <w:szCs w:val="24"/>
              <w:highlight w:val="none"/>
            </w:rPr>
            <w:fldChar w:fldCharType="separate"/>
          </w:r>
          <w:r>
            <w:rPr>
              <w:rFonts w:hint="eastAsia" w:ascii="楷体" w:eastAsia="楷体" w:cs="楷体"/>
              <w:bCs w:val="0"/>
              <w:sz w:val="24"/>
              <w:szCs w:val="24"/>
              <w:highlight w:val="none"/>
            </w:rPr>
            <w:t>十一、</w:t>
          </w:r>
          <w:r>
            <w:rPr>
              <w:rFonts w:hint="eastAsia" w:ascii="楷体" w:eastAsia="楷体" w:cs="楷体"/>
              <w:sz w:val="24"/>
              <w:szCs w:val="24"/>
              <w:highlight w:val="none"/>
            </w:rPr>
            <w:t>政</w:t>
          </w:r>
          <w:r>
            <w:rPr>
              <w:rFonts w:hint="eastAsia" w:ascii="楷体" w:eastAsia="楷体" w:cs="楷体"/>
              <w:bCs w:val="0"/>
              <w:sz w:val="24"/>
              <w:szCs w:val="24"/>
              <w:highlight w:val="none"/>
            </w:rPr>
            <w:t>府性基金预算财政拨款收入支出决算表</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_Toc21785 \h </w:instrText>
          </w:r>
          <w:r>
            <w:rPr>
              <w:rFonts w:hint="eastAsia" w:ascii="楷体" w:eastAsia="楷体" w:cs="楷体"/>
              <w:sz w:val="24"/>
              <w:szCs w:val="24"/>
            </w:rPr>
            <w:fldChar w:fldCharType="separate"/>
          </w:r>
          <w:r>
            <w:rPr>
              <w:rFonts w:hint="eastAsia" w:ascii="楷体" w:eastAsia="楷体" w:cs="楷体"/>
              <w:sz w:val="24"/>
              <w:szCs w:val="24"/>
            </w:rPr>
            <w:t>21</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_Toc25320 </w:instrText>
          </w:r>
          <w:r>
            <w:rPr>
              <w:rFonts w:hint="eastAsia" w:ascii="楷体" w:eastAsia="楷体" w:cs="楷体"/>
              <w:sz w:val="24"/>
              <w:szCs w:val="24"/>
              <w:highlight w:val="none"/>
            </w:rPr>
            <w:fldChar w:fldCharType="separate"/>
          </w:r>
          <w:r>
            <w:rPr>
              <w:rFonts w:hint="eastAsia" w:ascii="楷体" w:eastAsia="楷体" w:cs="楷体"/>
              <w:bCs w:val="0"/>
              <w:sz w:val="24"/>
              <w:szCs w:val="24"/>
              <w:highlight w:val="none"/>
            </w:rPr>
            <w:t>十二、</w:t>
          </w:r>
          <w:r>
            <w:rPr>
              <w:rFonts w:hint="eastAsia" w:ascii="楷体" w:eastAsia="楷体" w:cs="楷体"/>
              <w:sz w:val="24"/>
              <w:szCs w:val="24"/>
              <w:highlight w:val="none"/>
            </w:rPr>
            <w:t>政</w:t>
          </w:r>
          <w:r>
            <w:rPr>
              <w:rFonts w:hint="eastAsia" w:ascii="楷体" w:eastAsia="楷体" w:cs="楷体"/>
              <w:bCs w:val="0"/>
              <w:sz w:val="24"/>
              <w:szCs w:val="24"/>
              <w:highlight w:val="none"/>
            </w:rPr>
            <w:t>府性基金预算财政拨款“三公”经费支出决算表</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_Toc25320 \h </w:instrText>
          </w:r>
          <w:r>
            <w:rPr>
              <w:rFonts w:hint="eastAsia" w:ascii="楷体" w:eastAsia="楷体" w:cs="楷体"/>
              <w:sz w:val="24"/>
              <w:szCs w:val="24"/>
            </w:rPr>
            <w:fldChar w:fldCharType="separate"/>
          </w:r>
          <w:r>
            <w:rPr>
              <w:rFonts w:hint="eastAsia" w:ascii="楷体" w:eastAsia="楷体" w:cs="楷体"/>
              <w:sz w:val="24"/>
              <w:szCs w:val="24"/>
            </w:rPr>
            <w:t>21</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_Toc30729 </w:instrText>
          </w:r>
          <w:r>
            <w:rPr>
              <w:rFonts w:hint="eastAsia" w:ascii="楷体" w:eastAsia="楷体" w:cs="楷体"/>
              <w:sz w:val="24"/>
              <w:szCs w:val="24"/>
              <w:highlight w:val="none"/>
            </w:rPr>
            <w:fldChar w:fldCharType="separate"/>
          </w:r>
          <w:r>
            <w:rPr>
              <w:rFonts w:hint="eastAsia" w:ascii="楷体" w:eastAsia="楷体" w:cs="楷体"/>
              <w:bCs w:val="0"/>
              <w:sz w:val="24"/>
              <w:szCs w:val="24"/>
              <w:highlight w:val="none"/>
            </w:rPr>
            <w:t>十三、</w:t>
          </w:r>
          <w:r>
            <w:rPr>
              <w:rFonts w:hint="eastAsia" w:ascii="楷体" w:eastAsia="楷体" w:cs="楷体"/>
              <w:sz w:val="24"/>
              <w:szCs w:val="24"/>
              <w:highlight w:val="none"/>
            </w:rPr>
            <w:t>国</w:t>
          </w:r>
          <w:r>
            <w:rPr>
              <w:rFonts w:hint="eastAsia" w:ascii="楷体" w:eastAsia="楷体" w:cs="楷体"/>
              <w:bCs w:val="0"/>
              <w:sz w:val="24"/>
              <w:szCs w:val="24"/>
              <w:highlight w:val="none"/>
            </w:rPr>
            <w:t>有资本经营预算</w:t>
          </w:r>
          <w:r>
            <w:rPr>
              <w:rFonts w:hint="eastAsia" w:ascii="楷体" w:eastAsia="楷体" w:cs="楷体"/>
              <w:bCs w:val="0"/>
              <w:sz w:val="24"/>
              <w:szCs w:val="24"/>
              <w:highlight w:val="none"/>
              <w:lang w:eastAsia="zh-CN"/>
            </w:rPr>
            <w:t>财政拨款收入</w:t>
          </w:r>
          <w:r>
            <w:rPr>
              <w:rFonts w:hint="eastAsia" w:ascii="楷体" w:eastAsia="楷体" w:cs="楷体"/>
              <w:bCs w:val="0"/>
              <w:sz w:val="24"/>
              <w:szCs w:val="24"/>
              <w:highlight w:val="none"/>
            </w:rPr>
            <w:t>支出决算表</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_Toc30729 \h </w:instrText>
          </w:r>
          <w:r>
            <w:rPr>
              <w:rFonts w:hint="eastAsia" w:ascii="楷体" w:eastAsia="楷体" w:cs="楷体"/>
              <w:sz w:val="24"/>
              <w:szCs w:val="24"/>
            </w:rPr>
            <w:fldChar w:fldCharType="separate"/>
          </w:r>
          <w:r>
            <w:rPr>
              <w:rFonts w:hint="eastAsia" w:ascii="楷体" w:eastAsia="楷体" w:cs="楷体"/>
              <w:sz w:val="24"/>
              <w:szCs w:val="24"/>
            </w:rPr>
            <w:t>21</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7"/>
            <w:keepNext w:val="0"/>
            <w:keepLines w:val="0"/>
            <w:pageBreakBefore w:val="0"/>
            <w:tabs>
              <w:tab w:val="right" w:leader="dot" w:pos="8306"/>
            </w:tabs>
            <w:kinsoku/>
            <w:wordWrap/>
            <w:overflowPunct/>
            <w:topLinePunct w:val="0"/>
            <w:autoSpaceDE/>
            <w:autoSpaceDN/>
            <w:bidi w:val="0"/>
            <w:adjustRightInd/>
            <w:snapToGrid/>
            <w:spacing w:line="440" w:lineRule="exact"/>
            <w:textAlignment w:val="auto"/>
            <w:rPr>
              <w:rFonts w:hint="eastAsia" w:ascii="楷体" w:eastAsia="楷体" w:cs="楷体"/>
              <w:sz w:val="24"/>
              <w:szCs w:val="24"/>
            </w:rPr>
          </w:pPr>
          <w:r>
            <w:rPr>
              <w:rFonts w:hint="eastAsia" w:ascii="楷体" w:eastAsia="楷体" w:cs="楷体"/>
              <w:sz w:val="24"/>
              <w:szCs w:val="24"/>
              <w:highlight w:val="none"/>
            </w:rPr>
            <w:fldChar w:fldCharType="begin"/>
          </w:r>
          <w:r>
            <w:rPr>
              <w:rFonts w:hint="eastAsia" w:ascii="楷体" w:eastAsia="楷体" w:cs="楷体"/>
              <w:sz w:val="24"/>
              <w:szCs w:val="24"/>
              <w:highlight w:val="none"/>
            </w:rPr>
            <w:instrText xml:space="preserve"> HYPERLINK \l _Toc1518 </w:instrText>
          </w:r>
          <w:r>
            <w:rPr>
              <w:rFonts w:hint="eastAsia" w:ascii="楷体" w:eastAsia="楷体" w:cs="楷体"/>
              <w:sz w:val="24"/>
              <w:szCs w:val="24"/>
              <w:highlight w:val="none"/>
            </w:rPr>
            <w:fldChar w:fldCharType="separate"/>
          </w:r>
          <w:r>
            <w:rPr>
              <w:rFonts w:hint="eastAsia" w:ascii="楷体" w:eastAsia="楷体" w:cs="楷体"/>
              <w:bCs w:val="0"/>
              <w:sz w:val="24"/>
              <w:szCs w:val="24"/>
              <w:highlight w:val="none"/>
              <w:lang w:eastAsia="zh-CN"/>
            </w:rPr>
            <w:t>十四、国有资本经营预算财政拨款支出决算表</w:t>
          </w:r>
          <w:r>
            <w:rPr>
              <w:rFonts w:hint="eastAsia" w:ascii="楷体" w:eastAsia="楷体" w:cs="楷体"/>
              <w:sz w:val="24"/>
              <w:szCs w:val="24"/>
            </w:rPr>
            <w:tab/>
          </w:r>
          <w:r>
            <w:rPr>
              <w:rFonts w:hint="eastAsia" w:ascii="楷体" w:eastAsia="楷体" w:cs="楷体"/>
              <w:sz w:val="24"/>
              <w:szCs w:val="24"/>
            </w:rPr>
            <w:fldChar w:fldCharType="begin"/>
          </w:r>
          <w:r>
            <w:rPr>
              <w:rFonts w:hint="eastAsia" w:ascii="楷体" w:eastAsia="楷体" w:cs="楷体"/>
              <w:sz w:val="24"/>
              <w:szCs w:val="24"/>
            </w:rPr>
            <w:instrText xml:space="preserve"> PAGEREF _Toc1518 \h </w:instrText>
          </w:r>
          <w:r>
            <w:rPr>
              <w:rFonts w:hint="eastAsia" w:ascii="楷体" w:eastAsia="楷体" w:cs="楷体"/>
              <w:sz w:val="24"/>
              <w:szCs w:val="24"/>
            </w:rPr>
            <w:fldChar w:fldCharType="separate"/>
          </w:r>
          <w:r>
            <w:rPr>
              <w:rFonts w:hint="eastAsia" w:ascii="楷体" w:eastAsia="楷体" w:cs="楷体"/>
              <w:sz w:val="24"/>
              <w:szCs w:val="24"/>
            </w:rPr>
            <w:t>21</w:t>
          </w:r>
          <w:r>
            <w:rPr>
              <w:rFonts w:hint="eastAsia" w:ascii="楷体" w:eastAsia="楷体" w:cs="楷体"/>
              <w:sz w:val="24"/>
              <w:szCs w:val="24"/>
            </w:rPr>
            <w:fldChar w:fldCharType="end"/>
          </w:r>
          <w:r>
            <w:rPr>
              <w:rFonts w:hint="eastAsia" w:ascii="楷体" w:eastAsia="楷体" w:cs="楷体"/>
              <w:color w:val="auto"/>
              <w:sz w:val="24"/>
              <w:szCs w:val="24"/>
              <w:highlight w:val="none"/>
            </w:rPr>
            <w:fldChar w:fldCharType="end"/>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eastAsia="楷体" w:cs="楷体"/>
              <w:b/>
              <w:color w:val="auto"/>
              <w:sz w:val="24"/>
              <w:szCs w:val="24"/>
              <w:highlight w:val="none"/>
            </w:rPr>
          </w:pPr>
          <w:r>
            <w:rPr>
              <w:rFonts w:hint="eastAsia" w:ascii="楷体" w:eastAsia="楷体" w:cs="楷体"/>
              <w:b/>
              <w:color w:val="auto"/>
              <w:sz w:val="24"/>
              <w:szCs w:val="24"/>
              <w:highlight w:val="none"/>
            </w:rPr>
            <w:fldChar w:fldCharType="end"/>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eastAsia="楷体" w:cs="楷体"/>
              <w:b/>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eastAsia="楷体" w:cs="楷体"/>
              <w:b/>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eastAsia="楷体" w:cs="楷体"/>
              <w:b/>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eastAsia="楷体" w:cs="楷体"/>
              <w:b/>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eastAsia="楷体" w:cs="楷体"/>
              <w:b/>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eastAsia="楷体" w:cs="楷体"/>
              <w:b/>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eastAsia="楷体" w:cs="楷体"/>
              <w:b/>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eastAsia="楷体" w:cs="楷体"/>
              <w:b/>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eastAsia="楷体" w:cs="楷体"/>
              <w:b/>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eastAsia="楷体" w:cs="楷体"/>
              <w:b/>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eastAsia="楷体" w:cs="楷体"/>
              <w:b/>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eastAsia="楷体" w:cs="楷体"/>
              <w:b/>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eastAsia="楷体" w:cs="楷体"/>
              <w:b/>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eastAsia="楷体" w:cs="楷体"/>
              <w:b/>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eastAsia="楷体" w:cs="楷体"/>
              <w:b/>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eastAsia="楷体" w:cs="楷体"/>
              <w:b/>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eastAsia="楷体" w:cs="楷体"/>
              <w:b/>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ascii="方正小标宋简体" w:eastAsia="方正小标宋简体"/>
              <w:color w:val="auto"/>
              <w:sz w:val="36"/>
              <w:szCs w:val="36"/>
              <w:highlight w:val="none"/>
            </w:rPr>
          </w:pPr>
        </w:p>
      </w:sdtContent>
    </w:sdt>
    <w:p>
      <w:pPr>
        <w:pStyle w:val="3"/>
        <w:jc w:val="center"/>
        <w:rPr>
          <w:rFonts w:hint="eastAsia" w:ascii="黑体" w:eastAsia="黑体"/>
          <w:b w:val="0"/>
          <w:color w:val="auto"/>
          <w:highlight w:val="none"/>
        </w:rPr>
        <w:sectPr>
          <w:footerReference r:id="rId8" w:type="first"/>
          <w:footerReference r:id="rId7" w:type="default"/>
          <w:pgSz w:w="11906" w:h="16838"/>
          <w:pgMar w:top="1440" w:right="1800" w:bottom="1440" w:left="1800" w:header="851" w:footer="992" w:gutter="0"/>
          <w:pgNumType w:start="1"/>
          <w:cols w:space="720" w:num="1"/>
          <w:docGrid w:type="lines" w:linePitch="312" w:charSpace="0"/>
        </w:sectPr>
      </w:pPr>
      <w:bookmarkStart w:id="15" w:name="_Toc16948"/>
    </w:p>
    <w:p>
      <w:pPr>
        <w:pStyle w:val="3"/>
        <w:jc w:val="center"/>
        <w:rPr>
          <w:rFonts w:ascii="黑体" w:eastAsia="黑体"/>
          <w:color w:val="auto"/>
          <w:sz w:val="32"/>
          <w:szCs w:val="32"/>
          <w:highlight w:val="none"/>
        </w:rPr>
      </w:pPr>
      <w:r>
        <w:rPr>
          <w:rFonts w:hint="eastAsia" w:ascii="黑体" w:eastAsia="黑体"/>
          <w:b w:val="0"/>
          <w:color w:val="auto"/>
          <w:highlight w:val="none"/>
        </w:rPr>
        <w:t xml:space="preserve">第一部分 </w:t>
      </w:r>
      <w:r>
        <w:rPr>
          <w:rFonts w:hint="eastAsia" w:ascii="黑体" w:eastAsia="黑体"/>
          <w:b w:val="0"/>
          <w:color w:val="auto"/>
          <w:highlight w:val="none"/>
          <w:lang w:eastAsia="zh-CN"/>
        </w:rPr>
        <w:t>单位</w:t>
      </w:r>
      <w:r>
        <w:rPr>
          <w:rStyle w:val="16"/>
          <w:rFonts w:hint="eastAsia" w:ascii="黑体" w:eastAsia="黑体"/>
          <w:b w:val="0"/>
          <w:bCs w:val="0"/>
          <w:color w:val="auto"/>
          <w:highlight w:val="none"/>
        </w:rPr>
        <w:t>概况</w:t>
      </w:r>
      <w:bookmarkEnd w:id="15"/>
    </w:p>
    <w:p>
      <w:pPr>
        <w:pStyle w:val="4"/>
        <w:numPr>
          <w:ilvl w:val="0"/>
          <w:numId w:val="1"/>
        </w:numPr>
        <w:rPr>
          <w:rStyle w:val="17"/>
          <w:rFonts w:hint="eastAsia" w:ascii="黑体" w:eastAsia="黑体"/>
          <w:b w:val="0"/>
          <w:bCs w:val="0"/>
          <w:color w:val="auto"/>
          <w:highlight w:val="none"/>
          <w:lang w:eastAsia="zh-CN"/>
        </w:rPr>
      </w:pPr>
      <w:bookmarkStart w:id="16" w:name="_Toc19869"/>
      <w:bookmarkStart w:id="17" w:name="_Toc15377197"/>
      <w:bookmarkStart w:id="18" w:name="_Toc15396600"/>
      <w:r>
        <w:rPr>
          <w:rStyle w:val="17"/>
          <w:rFonts w:hint="eastAsia" w:ascii="黑体" w:eastAsia="黑体"/>
          <w:b w:val="0"/>
          <w:bCs w:val="0"/>
          <w:color w:val="auto"/>
          <w:highlight w:val="none"/>
        </w:rPr>
        <w:t>职能</w:t>
      </w:r>
      <w:r>
        <w:rPr>
          <w:rStyle w:val="17"/>
          <w:rFonts w:hint="eastAsia" w:ascii="黑体" w:eastAsia="黑体"/>
          <w:b w:val="0"/>
          <w:bCs w:val="0"/>
          <w:color w:val="auto"/>
          <w:highlight w:val="none"/>
          <w:lang w:eastAsia="zh-CN"/>
        </w:rPr>
        <w:t>简介</w:t>
      </w:r>
      <w:bookmarkEnd w:id="16"/>
    </w:p>
    <w:p>
      <w:pPr>
        <w:pStyle w:val="2"/>
        <w:adjustRightInd w:val="0"/>
        <w:snapToGrid w:val="0"/>
        <w:spacing w:before="93" w:beforeLines="0" w:line="600" w:lineRule="exact"/>
        <w:ind w:firstLine="668" w:firstLineChars="209"/>
        <w:outlineLvl w:val="2"/>
        <w:rPr>
          <w:rFonts w:hint="eastAsia" w:ascii="楷体_GB2312" w:eastAsia="楷体_GB2312" w:cs="Times New Roman"/>
          <w:color w:val="auto"/>
          <w:kern w:val="2"/>
          <w:sz w:val="32"/>
          <w:szCs w:val="32"/>
          <w:highlight w:val="none"/>
          <w:lang w:val="en-US" w:eastAsia="zh-CN" w:bidi="ar-SA"/>
        </w:rPr>
      </w:pPr>
      <w:r>
        <w:rPr>
          <w:rFonts w:hint="eastAsia" w:ascii="楷体_GB2312" w:eastAsia="楷体_GB2312" w:cs="Times New Roman"/>
          <w:color w:val="auto"/>
          <w:kern w:val="2"/>
          <w:sz w:val="32"/>
          <w:szCs w:val="32"/>
          <w:highlight w:val="none"/>
          <w:lang w:val="en-US" w:eastAsia="zh-CN" w:bidi="ar-SA"/>
        </w:rPr>
        <w:t>广元市教师发展中心承担全市教师队伍教育发展培训计划编制相关事务工作；负责国家级、省级、市级教师培训项目组织与实施、县区级教师发展机构及学校校本培训相关指导；负责市级教师专业发展平台和载体建设；承担教师教育的课题研究工作；协助开展名师（名校长）先进教育教学经验和优秀教育教学成果推广工作。</w:t>
      </w:r>
    </w:p>
    <w:p>
      <w:pPr>
        <w:pStyle w:val="4"/>
        <w:rPr>
          <w:rFonts w:hint="eastAsia" w:ascii="黑体" w:eastAsia="黑体"/>
          <w:b w:val="0"/>
          <w:color w:val="auto"/>
          <w:highlight w:val="none"/>
        </w:rPr>
      </w:pPr>
      <w:bookmarkStart w:id="19" w:name="_Toc10147"/>
      <w:r>
        <w:rPr>
          <w:rFonts w:hint="eastAsia" w:ascii="黑体" w:eastAsia="黑体"/>
          <w:b w:val="0"/>
          <w:color w:val="auto"/>
          <w:highlight w:val="none"/>
          <w:lang w:val="en-US" w:eastAsia="zh-CN"/>
        </w:rPr>
        <w:t>二、2021年重点</w:t>
      </w:r>
      <w:r>
        <w:rPr>
          <w:rFonts w:hint="eastAsia" w:ascii="黑体" w:eastAsia="黑体"/>
          <w:b w:val="0"/>
          <w:color w:val="auto"/>
          <w:highlight w:val="none"/>
        </w:rPr>
        <w:t>工作</w:t>
      </w:r>
      <w:bookmarkEnd w:id="17"/>
      <w:bookmarkEnd w:id="18"/>
      <w:r>
        <w:rPr>
          <w:rFonts w:hint="eastAsia" w:ascii="黑体" w:eastAsia="黑体"/>
          <w:b w:val="0"/>
          <w:color w:val="auto"/>
          <w:highlight w:val="none"/>
          <w:lang w:eastAsia="zh-CN"/>
        </w:rPr>
        <w:t>完成情况</w:t>
      </w:r>
      <w:bookmarkEnd w:id="19"/>
    </w:p>
    <w:p>
      <w:pPr>
        <w:pStyle w:val="2"/>
        <w:adjustRightInd w:val="0"/>
        <w:snapToGrid w:val="0"/>
        <w:spacing w:before="93" w:beforeLines="0" w:line="600" w:lineRule="exact"/>
        <w:ind w:firstLine="668" w:firstLineChars="209"/>
        <w:outlineLvl w:val="2"/>
        <w:rPr>
          <w:rFonts w:hint="eastAsia" w:ascii="楷体_GB2312" w:eastAsia="楷体_GB2312"/>
          <w:kern w:val="2"/>
          <w:sz w:val="32"/>
          <w:szCs w:val="32"/>
          <w:highlight w:val="none"/>
        </w:rPr>
      </w:pPr>
      <w:r>
        <w:rPr>
          <w:rFonts w:hint="eastAsia" w:ascii="楷体_GB2312" w:eastAsia="楷体_GB2312"/>
          <w:kern w:val="2"/>
          <w:sz w:val="32"/>
          <w:szCs w:val="32"/>
          <w:highlight w:val="none"/>
        </w:rPr>
        <w:t>2021年，全市教师发展工作按照“研训教一体化”工作思路和“国培重引领、省培做高端、市培突重点、县培全覆盖、校培实研修”的原则，以服务教育改革发展，服务教师专业发展，服务乡村教育振兴为宗旨，突出各项培训的针对性、实效性、系列性，有效培育了一批师德高、能力强、专业优的高素质教师队伍，为建设四川知名教育高地提供坚强的师资保障。一是市级、县区联合高校和四个县成功申报2021年“国培计划”项目11个，争取配套培训专项经费238.5万元，培训市县教师670人。二是我市通过申报并实施“国培计划”项目、市级举办高级研修项目、名师通识性培训项目、思政骨干教师和转岗教师培训项目、第一期学校心理健康教育辅导员基本能力培训、“中国好老师”共同体联盟培训等线上、线下培训项目培训我市各级各类教师、管理干部近2万余人次。三是我市推选5项国培项目成果案例参加省级国培成果案例评选，其中由广元市教师发展中心、苍溪县进修学校、剑阁县成人教育中心申报的3项案例获省级一等奖，此3项案例将由省项目办推荐到教育部国培办参加优秀案例评审。四是结合广元山区教育实际，充分发挥“广元名师”示范引领辐射作用，新建名师乡村工作室5个，指导55个名师乡村工开展经常性、针对性研讨活动，落实名师工作室开展跨校区域性研修，开展名师一对一帮扶乡村学校。五是2021年开展了“互联网+课堂”、课堂教学、教育教学研究三大类比武活动。按照学校初赛、县区半决赛、市级决赛的原则，实现教师全员参与，达到“以赛代训”。全市教师全员参与，经层层选拔推荐，全市3000余人参加市级决赛。</w:t>
      </w:r>
    </w:p>
    <w:p>
      <w:pPr>
        <w:pStyle w:val="2"/>
        <w:adjustRightInd w:val="0"/>
        <w:snapToGrid w:val="0"/>
        <w:spacing w:before="93" w:beforeLines="0" w:line="600" w:lineRule="exact"/>
        <w:ind w:firstLine="668" w:firstLineChars="209"/>
        <w:outlineLvl w:val="2"/>
        <w:rPr>
          <w:rFonts w:hint="eastAsia" w:ascii="仿宋_GB2312" w:eastAsia="仿宋_GB2312" w:cs="Times New Roman"/>
          <w:color w:val="auto"/>
          <w:kern w:val="2"/>
          <w:sz w:val="32"/>
          <w:szCs w:val="32"/>
          <w:highlight w:val="none"/>
          <w:lang w:val="en-US" w:eastAsia="zh-CN" w:bidi="ar-SA"/>
        </w:rPr>
      </w:pPr>
    </w:p>
    <w:p>
      <w:pPr>
        <w:pStyle w:val="2"/>
        <w:adjustRightInd w:val="0"/>
        <w:snapToGrid w:val="0"/>
        <w:spacing w:before="93" w:beforeLines="0" w:line="600" w:lineRule="exact"/>
        <w:ind w:firstLine="668" w:firstLineChars="209"/>
        <w:outlineLvl w:val="2"/>
        <w:rPr>
          <w:rFonts w:hint="eastAsia" w:ascii="仿宋_GB2312" w:eastAsia="仿宋_GB2312" w:cs="Times New Roman"/>
          <w:color w:val="auto"/>
          <w:kern w:val="2"/>
          <w:sz w:val="32"/>
          <w:szCs w:val="32"/>
          <w:highlight w:val="none"/>
          <w:lang w:val="en-US" w:eastAsia="zh-CN" w:bidi="ar-SA"/>
        </w:rPr>
      </w:pPr>
    </w:p>
    <w:p>
      <w:pPr>
        <w:pStyle w:val="2"/>
        <w:adjustRightInd w:val="0"/>
        <w:snapToGrid w:val="0"/>
        <w:spacing w:before="93" w:beforeLines="0" w:line="600" w:lineRule="exact"/>
        <w:ind w:firstLine="668" w:firstLineChars="209"/>
        <w:outlineLvl w:val="2"/>
        <w:rPr>
          <w:rFonts w:hint="eastAsia" w:ascii="仿宋_GB2312" w:eastAsia="仿宋_GB2312" w:cs="Times New Roman"/>
          <w:color w:val="auto"/>
          <w:kern w:val="2"/>
          <w:sz w:val="32"/>
          <w:szCs w:val="32"/>
          <w:highlight w:val="none"/>
          <w:lang w:val="en-US" w:eastAsia="zh-CN" w:bidi="ar-SA"/>
        </w:rPr>
      </w:pPr>
    </w:p>
    <w:p>
      <w:pPr>
        <w:pStyle w:val="2"/>
        <w:adjustRightInd w:val="0"/>
        <w:snapToGrid w:val="0"/>
        <w:spacing w:before="93" w:beforeLines="0" w:line="600" w:lineRule="exact"/>
        <w:ind w:firstLine="668" w:firstLineChars="209"/>
        <w:outlineLvl w:val="2"/>
        <w:rPr>
          <w:rFonts w:hint="eastAsia" w:ascii="仿宋_GB2312" w:eastAsia="仿宋_GB2312" w:cs="Times New Roman"/>
          <w:color w:val="auto"/>
          <w:kern w:val="2"/>
          <w:sz w:val="32"/>
          <w:szCs w:val="32"/>
          <w:highlight w:val="none"/>
          <w:lang w:val="en-US" w:eastAsia="zh-CN" w:bidi="ar-SA"/>
        </w:rPr>
      </w:pPr>
    </w:p>
    <w:p>
      <w:pPr>
        <w:pStyle w:val="2"/>
        <w:rPr>
          <w:rFonts w:ascii="仿宋" w:eastAsia="仿宋"/>
          <w:color w:val="auto"/>
          <w:kern w:val="0"/>
          <w:sz w:val="32"/>
          <w:szCs w:val="32"/>
          <w:highlight w:val="none"/>
        </w:rPr>
      </w:pPr>
    </w:p>
    <w:p>
      <w:pPr>
        <w:pStyle w:val="2"/>
        <w:rPr>
          <w:rFonts w:ascii="仿宋" w:eastAsia="仿宋"/>
          <w:color w:val="auto"/>
          <w:kern w:val="0"/>
          <w:sz w:val="32"/>
          <w:szCs w:val="32"/>
          <w:highlight w:val="none"/>
        </w:rPr>
      </w:pPr>
    </w:p>
    <w:p>
      <w:pPr>
        <w:pStyle w:val="2"/>
        <w:rPr>
          <w:rFonts w:ascii="仿宋" w:eastAsia="仿宋"/>
          <w:color w:val="auto"/>
          <w:kern w:val="0"/>
          <w:sz w:val="32"/>
          <w:szCs w:val="32"/>
          <w:highlight w:val="none"/>
        </w:rPr>
      </w:pPr>
    </w:p>
    <w:p>
      <w:pPr>
        <w:pStyle w:val="3"/>
        <w:ind w:right="440"/>
        <w:jc w:val="center"/>
        <w:rPr>
          <w:rStyle w:val="16"/>
          <w:rFonts w:ascii="黑体" w:eastAsia="黑体"/>
          <w:b w:val="0"/>
          <w:bCs/>
          <w:color w:val="auto"/>
          <w:highlight w:val="none"/>
        </w:rPr>
      </w:pPr>
      <w:bookmarkStart w:id="20" w:name="_Toc22143"/>
      <w:bookmarkStart w:id="21" w:name="_Toc15396602"/>
      <w:bookmarkStart w:id="22" w:name="_Toc15377204"/>
      <w:r>
        <w:rPr>
          <w:rFonts w:hint="eastAsia" w:ascii="黑体" w:eastAsia="黑体"/>
          <w:b w:val="0"/>
          <w:bCs/>
          <w:color w:val="auto"/>
          <w:highlight w:val="none"/>
        </w:rPr>
        <w:t xml:space="preserve">第二部分 </w:t>
      </w:r>
      <w:r>
        <w:rPr>
          <w:rFonts w:hint="eastAsia" w:ascii="黑体" w:eastAsia="黑体"/>
          <w:b w:val="0"/>
          <w:bCs/>
          <w:color w:val="auto"/>
          <w:highlight w:val="none"/>
          <w:lang w:val="en-US" w:eastAsia="zh-CN"/>
        </w:rPr>
        <w:t>2021年度</w:t>
      </w:r>
      <w:r>
        <w:rPr>
          <w:rStyle w:val="16"/>
          <w:rFonts w:hint="eastAsia" w:ascii="黑体" w:eastAsia="黑体"/>
          <w:b w:val="0"/>
          <w:bCs/>
          <w:color w:val="auto"/>
          <w:highlight w:val="none"/>
          <w:lang w:eastAsia="zh-CN"/>
        </w:rPr>
        <w:t>单位</w:t>
      </w:r>
      <w:r>
        <w:rPr>
          <w:rStyle w:val="16"/>
          <w:rFonts w:hint="eastAsia" w:ascii="黑体" w:eastAsia="黑体"/>
          <w:b w:val="0"/>
          <w:bCs/>
          <w:color w:val="auto"/>
          <w:highlight w:val="none"/>
        </w:rPr>
        <w:t>决算情况说明</w:t>
      </w:r>
      <w:bookmarkEnd w:id="20"/>
      <w:bookmarkEnd w:id="21"/>
      <w:bookmarkEnd w:id="22"/>
    </w:p>
    <w:p>
      <w:pPr>
        <w:rPr>
          <w:color w:val="auto"/>
          <w:highlight w:val="none"/>
        </w:rPr>
      </w:pPr>
    </w:p>
    <w:p>
      <w:pPr>
        <w:pStyle w:val="22"/>
        <w:numPr>
          <w:ilvl w:val="0"/>
          <w:numId w:val="2"/>
        </w:numPr>
        <w:spacing w:line="600" w:lineRule="exact"/>
        <w:ind w:firstLineChars="0"/>
        <w:outlineLvl w:val="1"/>
        <w:rPr>
          <w:rStyle w:val="17"/>
          <w:rFonts w:ascii="黑体" w:eastAsia="黑体"/>
          <w:b w:val="0"/>
          <w:color w:val="auto"/>
          <w:highlight w:val="none"/>
        </w:rPr>
      </w:pPr>
      <w:bookmarkStart w:id="23" w:name="_Toc15396603"/>
      <w:bookmarkStart w:id="24" w:name="_Toc15889"/>
      <w:bookmarkStart w:id="25" w:name="_Toc15377205"/>
      <w:r>
        <w:rPr>
          <w:rFonts w:hint="eastAsia" w:ascii="黑体" w:eastAsia="黑体"/>
          <w:color w:val="auto"/>
          <w:sz w:val="32"/>
          <w:szCs w:val="32"/>
          <w:highlight w:val="none"/>
        </w:rPr>
        <w:t>收</w:t>
      </w:r>
      <w:r>
        <w:rPr>
          <w:rStyle w:val="17"/>
          <w:rFonts w:hint="eastAsia" w:ascii="黑体" w:eastAsia="黑体"/>
          <w:b w:val="0"/>
          <w:color w:val="auto"/>
          <w:highlight w:val="none"/>
        </w:rPr>
        <w:t>入支出决算总体情况说明</w:t>
      </w:r>
      <w:bookmarkEnd w:id="23"/>
      <w:bookmarkEnd w:id="24"/>
      <w:bookmarkEnd w:id="25"/>
    </w:p>
    <w:p>
      <w:pPr>
        <w:spacing w:line="600" w:lineRule="exact"/>
        <w:ind w:firstLine="640" w:firstLineChars="200"/>
        <w:outlineLvl w:val="1"/>
        <w:rPr>
          <w:rFonts w:hint="eastAsia" w:ascii="仿宋_GB2312" w:eastAsia="仿宋_GB2312" w:cs="Times New Roman"/>
          <w:color w:val="auto"/>
          <w:kern w:val="2"/>
          <w:sz w:val="32"/>
          <w:szCs w:val="32"/>
          <w:highlight w:val="none"/>
          <w:lang w:val="en-US" w:eastAsia="zh-CN" w:bidi="ar-SA"/>
        </w:rPr>
      </w:pPr>
      <w:bookmarkStart w:id="26" w:name="_Toc27160"/>
      <w:r>
        <w:rPr>
          <w:rFonts w:hint="eastAsia" w:ascii="楷体_GB2312" w:eastAsia="楷体_GB2312" w:cs="Times New Roman"/>
          <w:color w:val="auto"/>
          <w:kern w:val="2"/>
          <w:sz w:val="32"/>
          <w:szCs w:val="32"/>
          <w:highlight w:val="none"/>
          <w:lang w:val="en-US" w:eastAsia="zh-CN" w:bidi="ar-SA"/>
        </w:rPr>
        <w:t>2021年度收入总计459.04万元，支出总计335.80万元。与2020年相比，收入增加28.45万元，增长6.61%，主要变动原因是培训经费和人员工资增加。支出减少59.28万元，下降15.00%，主要变动原因是受疫情影响，培训延期，培训经费支出减少。</w:t>
      </w:r>
      <w:bookmarkEnd w:id="26"/>
    </w:p>
    <w:p>
      <w:pPr>
        <w:pStyle w:val="2"/>
        <w:jc w:val="center"/>
        <w:rPr>
          <w:rFonts w:hint="eastAsia"/>
          <w:lang w:val="en-US" w:eastAsia="zh-CN"/>
        </w:rPr>
      </w:pPr>
      <w:r>
        <w:drawing>
          <wp:inline distT="0" distB="0" distL="114300" distR="114300">
            <wp:extent cx="4610100" cy="2735580"/>
            <wp:effectExtent l="0" t="0" r="0" b="0"/>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jc w:val="center"/>
        <w:rPr>
          <w:rFonts w:hint="eastAsia" w:ascii="仿宋" w:eastAsia="仿宋"/>
          <w:color w:val="auto"/>
          <w:sz w:val="32"/>
          <w:szCs w:val="32"/>
          <w:highlight w:val="none"/>
        </w:rPr>
      </w:pPr>
      <w:r>
        <w:rPr>
          <w:rFonts w:hint="eastAsia" w:ascii="仿宋" w:eastAsia="仿宋"/>
          <w:color w:val="auto"/>
          <w:sz w:val="32"/>
          <w:szCs w:val="32"/>
          <w:highlight w:val="none"/>
        </w:rPr>
        <w:t>图</w:t>
      </w:r>
      <w:r>
        <w:rPr>
          <w:rFonts w:ascii="仿宋" w:eastAsia="仿宋"/>
          <w:color w:val="auto"/>
          <w:sz w:val="32"/>
          <w:szCs w:val="32"/>
          <w:highlight w:val="none"/>
        </w:rPr>
        <w:t>1</w:t>
      </w:r>
      <w:r>
        <w:rPr>
          <w:rFonts w:hint="eastAsia" w:ascii="仿宋" w:eastAsia="仿宋"/>
          <w:color w:val="auto"/>
          <w:sz w:val="32"/>
          <w:szCs w:val="32"/>
          <w:highlight w:val="none"/>
        </w:rPr>
        <w:t>：收、支决算总计变动情况图</w:t>
      </w:r>
    </w:p>
    <w:p>
      <w:pPr>
        <w:spacing w:line="600" w:lineRule="exact"/>
        <w:ind w:firstLine="640" w:firstLineChars="200"/>
        <w:jc w:val="left"/>
        <w:rPr>
          <w:rFonts w:ascii="仿宋_GB2312" w:eastAsia="仿宋_GB2312"/>
          <w:color w:val="auto"/>
          <w:sz w:val="32"/>
          <w:szCs w:val="32"/>
          <w:highlight w:val="none"/>
        </w:rPr>
      </w:pPr>
    </w:p>
    <w:p>
      <w:pPr>
        <w:pStyle w:val="22"/>
        <w:numPr>
          <w:ilvl w:val="0"/>
          <w:numId w:val="2"/>
        </w:numPr>
        <w:spacing w:line="600" w:lineRule="exact"/>
        <w:ind w:firstLineChars="0"/>
        <w:outlineLvl w:val="1"/>
        <w:rPr>
          <w:rStyle w:val="17"/>
          <w:rFonts w:ascii="黑体" w:eastAsia="黑体"/>
          <w:b w:val="0"/>
          <w:color w:val="auto"/>
          <w:highlight w:val="none"/>
        </w:rPr>
      </w:pPr>
      <w:bookmarkStart w:id="27" w:name="_Toc16443"/>
      <w:bookmarkStart w:id="28" w:name="_Toc15377206"/>
      <w:bookmarkStart w:id="29" w:name="_Toc15396604"/>
      <w:r>
        <w:rPr>
          <w:rFonts w:hint="eastAsia" w:ascii="黑体" w:eastAsia="黑体"/>
          <w:color w:val="auto"/>
          <w:sz w:val="32"/>
          <w:szCs w:val="32"/>
          <w:highlight w:val="none"/>
        </w:rPr>
        <w:t>收</w:t>
      </w:r>
      <w:r>
        <w:rPr>
          <w:rStyle w:val="17"/>
          <w:rFonts w:hint="eastAsia" w:ascii="黑体" w:eastAsia="黑体"/>
          <w:b w:val="0"/>
          <w:color w:val="auto"/>
          <w:highlight w:val="none"/>
        </w:rPr>
        <w:t>入决算情况说明</w:t>
      </w:r>
      <w:bookmarkEnd w:id="27"/>
      <w:bookmarkEnd w:id="28"/>
      <w:bookmarkEnd w:id="29"/>
    </w:p>
    <w:p>
      <w:pPr>
        <w:spacing w:line="600" w:lineRule="exact"/>
        <w:ind w:firstLine="640" w:firstLineChars="200"/>
        <w:outlineLvl w:val="1"/>
        <w:rPr>
          <w:rFonts w:hint="eastAsia" w:ascii="楷体_GB2312" w:eastAsia="楷体_GB2312" w:cs="Times New Roman"/>
          <w:color w:val="auto"/>
          <w:kern w:val="2"/>
          <w:sz w:val="32"/>
          <w:szCs w:val="32"/>
          <w:highlight w:val="none"/>
          <w:lang w:val="en-US" w:eastAsia="zh-CN" w:bidi="ar-SA"/>
        </w:rPr>
      </w:pPr>
      <w:bookmarkStart w:id="30" w:name="_Toc26590"/>
      <w:r>
        <w:rPr>
          <w:rFonts w:hint="eastAsia" w:ascii="楷体_GB2312" w:eastAsia="楷体_GB2312" w:cs="Times New Roman"/>
          <w:color w:val="auto"/>
          <w:kern w:val="2"/>
          <w:sz w:val="32"/>
          <w:szCs w:val="32"/>
          <w:highlight w:val="none"/>
          <w:lang w:val="en-US" w:eastAsia="zh-CN" w:bidi="ar-SA"/>
        </w:rPr>
        <w:t>2021年本年收入合计423.54万元，其中：一般公共预算财政拨款收入423.54万元，占100%。</w:t>
      </w:r>
      <w:bookmarkEnd w:id="30"/>
    </w:p>
    <w:p>
      <w:pPr>
        <w:spacing w:line="600" w:lineRule="exact"/>
        <w:ind w:firstLine="640" w:firstLineChars="200"/>
        <w:outlineLvl w:val="9"/>
        <w:rPr>
          <w:rFonts w:ascii="仿宋" w:eastAsia="仿宋"/>
          <w:color w:val="auto"/>
          <w:sz w:val="32"/>
          <w:szCs w:val="32"/>
          <w:highlight w:val="none"/>
        </w:rPr>
      </w:pPr>
    </w:p>
    <w:p>
      <w:pPr>
        <w:pStyle w:val="2"/>
        <w:jc w:val="center"/>
      </w:pPr>
      <w:r>
        <w:drawing>
          <wp:inline distT="0" distB="0" distL="114300" distR="114300">
            <wp:extent cx="4486275" cy="238125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jc w:val="center"/>
        <w:rPr>
          <w:rFonts w:ascii="仿宋_GB2312" w:eastAsia="仿宋_GB2312"/>
          <w:color w:val="auto"/>
          <w:sz w:val="32"/>
          <w:szCs w:val="32"/>
          <w:highlight w:val="none"/>
        </w:rPr>
      </w:pPr>
      <w:r>
        <w:rPr>
          <w:rFonts w:hint="eastAsia" w:ascii="仿宋" w:eastAsia="仿宋"/>
          <w:color w:val="auto"/>
          <w:sz w:val="32"/>
          <w:szCs w:val="32"/>
          <w:highlight w:val="none"/>
        </w:rPr>
        <w:t>图2：收入决算结构图</w:t>
      </w:r>
    </w:p>
    <w:p>
      <w:pPr>
        <w:pStyle w:val="22"/>
        <w:numPr>
          <w:ilvl w:val="0"/>
          <w:numId w:val="2"/>
        </w:numPr>
        <w:spacing w:line="600" w:lineRule="exact"/>
        <w:ind w:firstLineChars="0"/>
        <w:outlineLvl w:val="1"/>
        <w:rPr>
          <w:rStyle w:val="17"/>
          <w:rFonts w:ascii="黑体" w:eastAsia="黑体"/>
          <w:b w:val="0"/>
          <w:color w:val="auto"/>
          <w:highlight w:val="none"/>
        </w:rPr>
      </w:pPr>
      <w:bookmarkStart w:id="31" w:name="_Toc15396605"/>
      <w:bookmarkStart w:id="32" w:name="_Toc2239"/>
      <w:bookmarkStart w:id="33" w:name="_Toc15377207"/>
      <w:r>
        <w:rPr>
          <w:rFonts w:hint="eastAsia" w:ascii="黑体" w:eastAsia="黑体"/>
          <w:color w:val="auto"/>
          <w:sz w:val="32"/>
          <w:szCs w:val="32"/>
          <w:highlight w:val="none"/>
        </w:rPr>
        <w:t>支</w:t>
      </w:r>
      <w:r>
        <w:rPr>
          <w:rStyle w:val="17"/>
          <w:rFonts w:hint="eastAsia" w:ascii="黑体" w:eastAsia="黑体"/>
          <w:b w:val="0"/>
          <w:color w:val="auto"/>
          <w:highlight w:val="none"/>
        </w:rPr>
        <w:t>出决算情况说明</w:t>
      </w:r>
      <w:bookmarkEnd w:id="31"/>
      <w:bookmarkEnd w:id="32"/>
      <w:bookmarkEnd w:id="33"/>
    </w:p>
    <w:p>
      <w:pPr>
        <w:spacing w:line="600" w:lineRule="exact"/>
        <w:ind w:firstLine="640" w:firstLineChars="200"/>
        <w:outlineLvl w:val="1"/>
        <w:rPr>
          <w:rFonts w:hint="eastAsia" w:ascii="楷体_GB2312" w:eastAsia="楷体_GB2312" w:cs="Times New Roman"/>
          <w:color w:val="auto"/>
          <w:kern w:val="2"/>
          <w:sz w:val="32"/>
          <w:szCs w:val="32"/>
          <w:highlight w:val="none"/>
          <w:lang w:val="en-US" w:eastAsia="zh-CN" w:bidi="ar-SA"/>
        </w:rPr>
      </w:pPr>
      <w:bookmarkStart w:id="34" w:name="_Toc23791"/>
      <w:r>
        <w:rPr>
          <w:rFonts w:hint="eastAsia" w:ascii="楷体_GB2312" w:eastAsia="楷体_GB2312" w:cs="Times New Roman"/>
          <w:color w:val="auto"/>
          <w:kern w:val="2"/>
          <w:sz w:val="32"/>
          <w:szCs w:val="32"/>
          <w:highlight w:val="none"/>
          <w:lang w:val="en-US" w:eastAsia="zh-CN" w:bidi="ar-SA"/>
        </w:rPr>
        <w:t>2021年本年支出合计335.80万元，其中：基本支出134.99万元，占40.20%；项目支出200.81万元，占59.80%。</w:t>
      </w:r>
      <w:bookmarkEnd w:id="34"/>
    </w:p>
    <w:p>
      <w:pPr>
        <w:pStyle w:val="2"/>
        <w:jc w:val="center"/>
        <w:rPr>
          <w:rFonts w:ascii="仿宋" w:eastAsia="仿宋"/>
          <w:color w:val="auto"/>
          <w:sz w:val="32"/>
          <w:szCs w:val="32"/>
          <w:highlight w:val="none"/>
          <w:shd w:val="pct10" w:color="auto" w:fill="FFFFFF"/>
        </w:rPr>
      </w:pPr>
      <w:r>
        <w:drawing>
          <wp:inline distT="0" distB="0" distL="114300" distR="114300">
            <wp:extent cx="4572000" cy="2743200"/>
            <wp:effectExtent l="0" t="0" r="0"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jc w:val="center"/>
        <w:rPr>
          <w:rFonts w:ascii="仿宋_GB2312" w:eastAsia="仿宋_GB2312"/>
          <w:color w:val="auto"/>
          <w:sz w:val="32"/>
          <w:szCs w:val="32"/>
          <w:highlight w:val="none"/>
        </w:rPr>
      </w:pPr>
      <w:r>
        <w:rPr>
          <w:rFonts w:hint="eastAsia" w:ascii="仿宋" w:eastAsia="仿宋"/>
          <w:color w:val="auto"/>
          <w:sz w:val="32"/>
          <w:szCs w:val="32"/>
          <w:highlight w:val="none"/>
        </w:rPr>
        <w:t>图3：支出决算结构图</w:t>
      </w:r>
    </w:p>
    <w:p>
      <w:pPr>
        <w:spacing w:line="600" w:lineRule="exact"/>
        <w:ind w:firstLine="640" w:firstLineChars="200"/>
        <w:outlineLvl w:val="1"/>
        <w:rPr>
          <w:rStyle w:val="17"/>
          <w:rFonts w:ascii="黑体" w:eastAsia="黑体"/>
          <w:b w:val="0"/>
          <w:color w:val="auto"/>
          <w:highlight w:val="none"/>
        </w:rPr>
      </w:pPr>
      <w:bookmarkStart w:id="35" w:name="_Toc15377208"/>
      <w:bookmarkStart w:id="36" w:name="_Toc344"/>
      <w:bookmarkStart w:id="37" w:name="_Toc15396606"/>
      <w:r>
        <w:rPr>
          <w:rFonts w:hint="eastAsia" w:ascii="黑体" w:eastAsia="黑体"/>
          <w:color w:val="auto"/>
          <w:sz w:val="32"/>
          <w:szCs w:val="32"/>
          <w:highlight w:val="none"/>
        </w:rPr>
        <w:t>四、财</w:t>
      </w:r>
      <w:r>
        <w:rPr>
          <w:rStyle w:val="17"/>
          <w:rFonts w:hint="eastAsia" w:ascii="黑体" w:eastAsia="黑体"/>
          <w:b w:val="0"/>
          <w:color w:val="auto"/>
          <w:highlight w:val="none"/>
        </w:rPr>
        <w:t>政拨款收入支出决算总体情况说明</w:t>
      </w:r>
      <w:bookmarkEnd w:id="35"/>
      <w:bookmarkEnd w:id="36"/>
      <w:bookmarkEnd w:id="37"/>
    </w:p>
    <w:p>
      <w:pPr>
        <w:spacing w:line="600" w:lineRule="exact"/>
        <w:ind w:firstLine="640" w:firstLineChars="200"/>
        <w:outlineLvl w:val="1"/>
        <w:rPr>
          <w:rFonts w:hint="eastAsia" w:ascii="楷体_GB2312" w:eastAsia="楷体_GB2312" w:cs="Times New Roman"/>
          <w:color w:val="auto"/>
          <w:kern w:val="2"/>
          <w:sz w:val="32"/>
          <w:szCs w:val="32"/>
          <w:highlight w:val="none"/>
          <w:lang w:val="en-US" w:eastAsia="zh-CN" w:bidi="ar-SA"/>
        </w:rPr>
      </w:pPr>
      <w:bookmarkStart w:id="38" w:name="_Toc8420"/>
      <w:r>
        <w:rPr>
          <w:rFonts w:hint="eastAsia" w:ascii="楷体_GB2312" w:eastAsia="楷体_GB2312" w:cs="Times New Roman"/>
          <w:color w:val="auto"/>
          <w:kern w:val="2"/>
          <w:sz w:val="32"/>
          <w:szCs w:val="32"/>
          <w:highlight w:val="none"/>
          <w:lang w:val="en-US" w:eastAsia="zh-CN" w:bidi="ar-SA"/>
        </w:rPr>
        <w:t>2021年财政拨款收入总计459.03万元，支出总计335.78万元。与2020年相比，财政拨款收入增加28.44万元，增长6.60%，主要变动原因是培训经费和人员工资增加。财政拨款支出减少59.30万元，下降15.01%，主要变动原因是受疫情影响，培训延期，培训经费支出减少。</w:t>
      </w:r>
      <w:bookmarkEnd w:id="38"/>
    </w:p>
    <w:p>
      <w:pPr>
        <w:pStyle w:val="2"/>
        <w:jc w:val="center"/>
        <w:rPr>
          <w:rFonts w:ascii="仿宋" w:eastAsia="仿宋"/>
          <w:color w:val="auto"/>
          <w:sz w:val="32"/>
          <w:szCs w:val="32"/>
          <w:highlight w:val="none"/>
        </w:rPr>
      </w:pPr>
      <w:r>
        <w:drawing>
          <wp:inline distT="0" distB="0" distL="114300" distR="114300">
            <wp:extent cx="4572000" cy="2743200"/>
            <wp:effectExtent l="0" t="0" r="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jc w:val="center"/>
        <w:rPr>
          <w:rFonts w:ascii="仿宋" w:eastAsia="仿宋"/>
          <w:b/>
          <w:color w:val="auto"/>
          <w:sz w:val="32"/>
          <w:szCs w:val="32"/>
          <w:highlight w:val="none"/>
        </w:rPr>
      </w:pPr>
      <w:r>
        <w:rPr>
          <w:rFonts w:hint="eastAsia" w:ascii="仿宋" w:eastAsia="仿宋"/>
          <w:color w:val="auto"/>
          <w:sz w:val="32"/>
          <w:szCs w:val="32"/>
          <w:highlight w:val="none"/>
        </w:rPr>
        <w:t>图4：财政拨款收、支决算总计变动情况</w:t>
      </w:r>
    </w:p>
    <w:p>
      <w:pPr>
        <w:spacing w:line="600" w:lineRule="exact"/>
        <w:ind w:firstLine="640" w:firstLineChars="200"/>
        <w:outlineLvl w:val="1"/>
        <w:rPr>
          <w:rStyle w:val="17"/>
          <w:rFonts w:ascii="黑体" w:eastAsia="黑体"/>
          <w:b w:val="0"/>
          <w:color w:val="auto"/>
          <w:highlight w:val="none"/>
        </w:rPr>
      </w:pPr>
      <w:bookmarkStart w:id="39" w:name="_Toc3290"/>
      <w:bookmarkStart w:id="40" w:name="_Toc15377209"/>
      <w:bookmarkStart w:id="41" w:name="_Toc15396607"/>
      <w:r>
        <w:rPr>
          <w:rFonts w:hint="eastAsia" w:ascii="黑体" w:eastAsia="黑体"/>
          <w:color w:val="auto"/>
          <w:sz w:val="32"/>
          <w:szCs w:val="32"/>
          <w:highlight w:val="none"/>
        </w:rPr>
        <w:t>五、</w:t>
      </w:r>
      <w:r>
        <w:rPr>
          <w:rFonts w:hint="eastAsia" w:ascii="黑体" w:eastAsia="黑体"/>
          <w:b/>
          <w:color w:val="auto"/>
          <w:sz w:val="32"/>
          <w:szCs w:val="32"/>
          <w:highlight w:val="none"/>
        </w:rPr>
        <w:t>一</w:t>
      </w:r>
      <w:r>
        <w:rPr>
          <w:rStyle w:val="17"/>
          <w:rFonts w:hint="eastAsia" w:ascii="黑体" w:eastAsia="黑体"/>
          <w:b w:val="0"/>
          <w:color w:val="auto"/>
          <w:highlight w:val="none"/>
        </w:rPr>
        <w:t>般公共预算财政拨款支出决算情况说明</w:t>
      </w:r>
      <w:bookmarkEnd w:id="39"/>
      <w:bookmarkEnd w:id="40"/>
      <w:bookmarkEnd w:id="41"/>
    </w:p>
    <w:p>
      <w:pPr>
        <w:spacing w:line="600" w:lineRule="exact"/>
        <w:ind w:firstLine="643" w:firstLineChars="200"/>
        <w:outlineLvl w:val="2"/>
        <w:rPr>
          <w:rFonts w:ascii="仿宋" w:eastAsia="仿宋"/>
          <w:b/>
          <w:color w:val="auto"/>
          <w:sz w:val="32"/>
          <w:szCs w:val="32"/>
          <w:highlight w:val="none"/>
        </w:rPr>
      </w:pPr>
      <w:bookmarkStart w:id="42" w:name="_Toc15377210"/>
      <w:r>
        <w:rPr>
          <w:rFonts w:hint="eastAsia" w:ascii="仿宋" w:eastAsia="仿宋"/>
          <w:b/>
          <w:color w:val="auto"/>
          <w:sz w:val="32"/>
          <w:szCs w:val="32"/>
          <w:highlight w:val="none"/>
        </w:rPr>
        <w:t>（一）一般公共预算财政拨款支出决算总体情况</w:t>
      </w:r>
      <w:bookmarkEnd w:id="42"/>
    </w:p>
    <w:p>
      <w:pPr>
        <w:spacing w:line="600" w:lineRule="exact"/>
        <w:ind w:firstLine="640" w:firstLineChars="200"/>
        <w:outlineLvl w:val="1"/>
        <w:rPr>
          <w:rFonts w:hint="eastAsia" w:ascii="楷体_GB2312" w:eastAsia="楷体_GB2312" w:cs="Times New Roman"/>
          <w:color w:val="auto"/>
          <w:kern w:val="2"/>
          <w:sz w:val="32"/>
          <w:szCs w:val="32"/>
          <w:highlight w:val="none"/>
          <w:lang w:val="en-US" w:eastAsia="zh-CN" w:bidi="ar-SA"/>
        </w:rPr>
      </w:pPr>
      <w:bookmarkStart w:id="43" w:name="_Toc22107"/>
      <w:r>
        <w:rPr>
          <w:rFonts w:hint="eastAsia" w:ascii="楷体_GB2312" w:eastAsia="楷体_GB2312" w:cs="Times New Roman"/>
          <w:color w:val="auto"/>
          <w:kern w:val="2"/>
          <w:sz w:val="32"/>
          <w:szCs w:val="32"/>
          <w:highlight w:val="none"/>
          <w:lang w:val="en-US" w:eastAsia="zh-CN" w:bidi="ar-SA"/>
        </w:rPr>
        <w:t>2021年一般公共预算财政拨款支出335.78万元，占本年支出合计的100%。与2020年相比，一般公共预算财政拨款支出减少59.3万元，下降15.01%。主要变动原因是受疫情影响，培训延期，培训经费支出减少。</w:t>
      </w:r>
      <w:bookmarkEnd w:id="43"/>
    </w:p>
    <w:p>
      <w:pPr>
        <w:pStyle w:val="2"/>
        <w:jc w:val="center"/>
        <w:rPr>
          <w:rFonts w:ascii="仿宋" w:eastAsia="仿宋"/>
          <w:color w:val="auto"/>
          <w:sz w:val="32"/>
          <w:szCs w:val="32"/>
          <w:highlight w:val="none"/>
        </w:rPr>
      </w:pPr>
      <w:r>
        <w:drawing>
          <wp:inline distT="0" distB="0" distL="114300" distR="114300">
            <wp:extent cx="4789805" cy="2474595"/>
            <wp:effectExtent l="0" t="0" r="0" b="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firstLineChars="200"/>
        <w:jc w:val="center"/>
        <w:rPr>
          <w:rFonts w:ascii="仿宋" w:eastAsia="仿宋"/>
          <w:color w:val="auto"/>
          <w:sz w:val="32"/>
          <w:szCs w:val="32"/>
          <w:highlight w:val="none"/>
        </w:rPr>
      </w:pPr>
      <w:r>
        <w:rPr>
          <w:rFonts w:hint="eastAsia" w:ascii="仿宋" w:eastAsia="仿宋"/>
          <w:color w:val="auto"/>
          <w:sz w:val="32"/>
          <w:szCs w:val="32"/>
          <w:highlight w:val="none"/>
        </w:rPr>
        <w:t>图5：一般公共预算财政拨款支出决算变动情况</w:t>
      </w:r>
    </w:p>
    <w:p>
      <w:pPr>
        <w:spacing w:line="600" w:lineRule="exact"/>
        <w:ind w:firstLine="643" w:firstLineChars="200"/>
        <w:outlineLvl w:val="2"/>
        <w:rPr>
          <w:rFonts w:ascii="仿宋" w:eastAsia="仿宋"/>
          <w:b/>
          <w:color w:val="auto"/>
          <w:sz w:val="32"/>
          <w:szCs w:val="32"/>
          <w:highlight w:val="none"/>
        </w:rPr>
      </w:pPr>
      <w:bookmarkStart w:id="44" w:name="_Toc15377211"/>
      <w:r>
        <w:rPr>
          <w:rFonts w:hint="eastAsia" w:ascii="仿宋" w:eastAsia="仿宋"/>
          <w:b/>
          <w:color w:val="auto"/>
          <w:sz w:val="32"/>
          <w:szCs w:val="32"/>
          <w:highlight w:val="none"/>
        </w:rPr>
        <w:t>（二）一般公共预算财政拨款支出决算结构情况</w:t>
      </w:r>
      <w:bookmarkEnd w:id="44"/>
    </w:p>
    <w:p>
      <w:pPr>
        <w:spacing w:line="600" w:lineRule="exact"/>
        <w:ind w:firstLine="640" w:firstLineChars="200"/>
        <w:outlineLvl w:val="1"/>
        <w:rPr>
          <w:rFonts w:hint="eastAsia" w:ascii="楷体_GB2312" w:eastAsia="楷体_GB2312"/>
          <w:color w:val="auto"/>
          <w:sz w:val="32"/>
          <w:szCs w:val="32"/>
          <w:highlight w:val="none"/>
        </w:rPr>
      </w:pPr>
      <w:bookmarkStart w:id="45" w:name="_Toc18972"/>
      <w:r>
        <w:rPr>
          <w:rFonts w:hint="eastAsia" w:ascii="楷体_GB2312" w:eastAsia="楷体_GB2312"/>
          <w:color w:val="auto"/>
          <w:sz w:val="32"/>
          <w:szCs w:val="32"/>
          <w:highlight w:val="none"/>
        </w:rPr>
        <w:t>20</w:t>
      </w:r>
      <w:r>
        <w:rPr>
          <w:rFonts w:hint="eastAsia" w:ascii="楷体_GB2312" w:eastAsia="楷体_GB2312"/>
          <w:color w:val="auto"/>
          <w:sz w:val="32"/>
          <w:szCs w:val="32"/>
          <w:highlight w:val="none"/>
          <w:lang w:val="en-US" w:eastAsia="zh-CN"/>
        </w:rPr>
        <w:t>21</w:t>
      </w:r>
      <w:r>
        <w:rPr>
          <w:rFonts w:hint="eastAsia" w:ascii="楷体_GB2312" w:eastAsia="楷体_GB2312"/>
          <w:color w:val="auto"/>
          <w:sz w:val="32"/>
          <w:szCs w:val="32"/>
          <w:highlight w:val="none"/>
        </w:rPr>
        <w:t>年一般公共预算财政拨款支出</w:t>
      </w:r>
      <w:r>
        <w:rPr>
          <w:rFonts w:hint="eastAsia" w:ascii="楷体_GB2312" w:eastAsia="楷体_GB2312"/>
          <w:color w:val="auto"/>
          <w:sz w:val="32"/>
          <w:szCs w:val="32"/>
          <w:highlight w:val="none"/>
          <w:lang w:val="en-US" w:eastAsia="zh-CN"/>
        </w:rPr>
        <w:t>335.78</w:t>
      </w:r>
      <w:r>
        <w:rPr>
          <w:rFonts w:hint="eastAsia" w:ascii="楷体_GB2312" w:eastAsia="楷体_GB2312"/>
          <w:color w:val="auto"/>
          <w:sz w:val="32"/>
          <w:szCs w:val="32"/>
          <w:highlight w:val="none"/>
        </w:rPr>
        <w:t>万元，主要用于以下方面:</w:t>
      </w:r>
      <w:r>
        <w:rPr>
          <w:rFonts w:hint="eastAsia" w:ascii="楷体_GB2312" w:eastAsia="楷体_GB2312"/>
          <w:b/>
          <w:color w:val="auto"/>
          <w:sz w:val="32"/>
          <w:szCs w:val="32"/>
          <w:highlight w:val="none"/>
        </w:rPr>
        <w:t>教育支出（类）</w:t>
      </w:r>
      <w:r>
        <w:rPr>
          <w:rFonts w:hint="eastAsia" w:ascii="楷体_GB2312" w:eastAsia="楷体_GB2312"/>
          <w:color w:val="auto"/>
          <w:sz w:val="32"/>
          <w:szCs w:val="32"/>
          <w:highlight w:val="none"/>
        </w:rPr>
        <w:t>4.84万元，占1.44%；</w:t>
      </w:r>
      <w:r>
        <w:rPr>
          <w:rFonts w:hint="eastAsia" w:ascii="楷体_GB2312" w:eastAsia="楷体_GB2312"/>
          <w:b/>
          <w:color w:val="auto"/>
          <w:sz w:val="32"/>
          <w:szCs w:val="32"/>
          <w:highlight w:val="none"/>
        </w:rPr>
        <w:t>社会保障和就业（类）</w:t>
      </w:r>
      <w:r>
        <w:rPr>
          <w:rFonts w:hint="eastAsia" w:ascii="楷体_GB2312" w:eastAsia="楷体_GB2312"/>
          <w:color w:val="auto"/>
          <w:sz w:val="32"/>
          <w:szCs w:val="32"/>
          <w:highlight w:val="none"/>
        </w:rPr>
        <w:t>支出10.81万元，占3.22%；</w:t>
      </w:r>
      <w:r>
        <w:rPr>
          <w:rFonts w:hint="eastAsia" w:ascii="楷体_GB2312" w:eastAsia="楷体_GB2312"/>
          <w:b/>
          <w:bCs/>
          <w:color w:val="auto"/>
          <w:sz w:val="32"/>
          <w:szCs w:val="32"/>
          <w:highlight w:val="none"/>
        </w:rPr>
        <w:t>卫生健康支出</w:t>
      </w:r>
      <w:r>
        <w:rPr>
          <w:rFonts w:hint="eastAsia" w:ascii="楷体_GB2312" w:eastAsia="楷体_GB2312"/>
          <w:color w:val="auto"/>
          <w:sz w:val="32"/>
          <w:szCs w:val="32"/>
          <w:highlight w:val="none"/>
        </w:rPr>
        <w:t>5.64</w:t>
      </w:r>
      <w:r>
        <w:rPr>
          <w:rFonts w:hint="eastAsia" w:ascii="楷体_GB2312" w:eastAsia="楷体_GB2312"/>
          <w:color w:val="auto"/>
          <w:sz w:val="32"/>
          <w:szCs w:val="32"/>
          <w:highlight w:val="none"/>
          <w:lang w:eastAsia="zh-CN"/>
        </w:rPr>
        <w:t>万</w:t>
      </w:r>
      <w:r>
        <w:rPr>
          <w:rFonts w:hint="eastAsia" w:ascii="楷体_GB2312" w:eastAsia="楷体_GB2312"/>
          <w:color w:val="auto"/>
          <w:sz w:val="32"/>
          <w:szCs w:val="32"/>
          <w:highlight w:val="none"/>
        </w:rPr>
        <w:t>元，占1.68%；</w:t>
      </w:r>
      <w:r>
        <w:rPr>
          <w:rFonts w:hint="eastAsia" w:ascii="楷体_GB2312" w:eastAsia="楷体_GB2312"/>
          <w:b/>
          <w:color w:val="auto"/>
          <w:sz w:val="32"/>
          <w:szCs w:val="32"/>
          <w:highlight w:val="none"/>
        </w:rPr>
        <w:t>住房保障支出</w:t>
      </w:r>
      <w:r>
        <w:rPr>
          <w:rFonts w:hint="eastAsia" w:ascii="楷体_GB2312" w:eastAsia="楷体_GB2312"/>
          <w:color w:val="auto"/>
          <w:sz w:val="32"/>
          <w:szCs w:val="32"/>
          <w:highlight w:val="none"/>
        </w:rPr>
        <w:t>10.55万元，占3.14%；</w:t>
      </w:r>
      <w:r>
        <w:rPr>
          <w:rFonts w:hint="eastAsia" w:ascii="楷体_GB2312" w:eastAsia="楷体_GB2312"/>
          <w:b/>
          <w:color w:val="auto"/>
          <w:sz w:val="32"/>
          <w:szCs w:val="32"/>
          <w:highlight w:val="none"/>
        </w:rPr>
        <w:t>其他支出</w:t>
      </w:r>
      <w:r>
        <w:rPr>
          <w:rFonts w:hint="eastAsia" w:ascii="楷体_GB2312" w:eastAsia="楷体_GB2312"/>
          <w:color w:val="auto"/>
          <w:sz w:val="32"/>
          <w:szCs w:val="32"/>
          <w:highlight w:val="none"/>
        </w:rPr>
        <w:t>303.95万元，占90.52%。</w:t>
      </w:r>
      <w:bookmarkEnd w:id="45"/>
    </w:p>
    <w:p>
      <w:pPr>
        <w:pStyle w:val="2"/>
        <w:rPr>
          <w:rFonts w:ascii="仿宋" w:eastAsia="仿宋"/>
          <w:color w:val="auto"/>
          <w:sz w:val="32"/>
          <w:szCs w:val="32"/>
          <w:highlight w:val="none"/>
        </w:rPr>
      </w:pPr>
      <w:r>
        <w:drawing>
          <wp:inline distT="0" distB="0" distL="114300" distR="114300">
            <wp:extent cx="5661025" cy="3730625"/>
            <wp:effectExtent l="0" t="0" r="0" b="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firstLineChars="200"/>
        <w:jc w:val="center"/>
        <w:rPr>
          <w:rFonts w:ascii="仿宋" w:eastAsia="仿宋"/>
          <w:color w:val="auto"/>
          <w:sz w:val="32"/>
          <w:szCs w:val="32"/>
          <w:highlight w:val="none"/>
        </w:rPr>
      </w:pPr>
      <w:r>
        <w:rPr>
          <w:rFonts w:hint="eastAsia" w:ascii="仿宋" w:eastAsia="仿宋"/>
          <w:color w:val="auto"/>
          <w:sz w:val="32"/>
          <w:szCs w:val="32"/>
          <w:highlight w:val="none"/>
        </w:rPr>
        <w:t>图6：一般公共预算财政拨款支出决算结构</w:t>
      </w:r>
    </w:p>
    <w:p>
      <w:pPr>
        <w:spacing w:line="600" w:lineRule="exact"/>
        <w:ind w:firstLine="643" w:firstLineChars="200"/>
        <w:outlineLvl w:val="2"/>
        <w:rPr>
          <w:rFonts w:ascii="仿宋" w:eastAsia="仿宋"/>
          <w:b/>
          <w:color w:val="auto"/>
          <w:sz w:val="32"/>
          <w:szCs w:val="32"/>
          <w:highlight w:val="none"/>
        </w:rPr>
      </w:pPr>
      <w:bookmarkStart w:id="46" w:name="_Toc15377212"/>
      <w:r>
        <w:rPr>
          <w:rFonts w:hint="eastAsia" w:ascii="仿宋" w:eastAsia="仿宋"/>
          <w:b/>
          <w:color w:val="auto"/>
          <w:sz w:val="32"/>
          <w:szCs w:val="32"/>
          <w:highlight w:val="none"/>
        </w:rPr>
        <w:t>（三）一般公共预算财政拨款支出决算具体情况</w:t>
      </w:r>
      <w:bookmarkEnd w:id="46"/>
    </w:p>
    <w:p>
      <w:pPr>
        <w:spacing w:line="600" w:lineRule="exact"/>
        <w:ind w:firstLine="640" w:firstLineChars="200"/>
        <w:outlineLvl w:val="1"/>
        <w:rPr>
          <w:rFonts w:ascii="仿宋" w:eastAsia="仿宋"/>
          <w:color w:val="auto"/>
          <w:sz w:val="32"/>
          <w:szCs w:val="32"/>
          <w:highlight w:val="none"/>
        </w:rPr>
      </w:pPr>
      <w:bookmarkStart w:id="47" w:name="_Toc15378460"/>
      <w:bookmarkStart w:id="48" w:name="_Toc15377213"/>
      <w:bookmarkStart w:id="49" w:name="_Toc15377444"/>
      <w:bookmarkStart w:id="50" w:name="_Toc21687"/>
      <w:r>
        <w:rPr>
          <w:rFonts w:hint="eastAsia" w:ascii="楷体_GB2312" w:eastAsia="楷体_GB2312"/>
          <w:color w:val="auto"/>
          <w:sz w:val="32"/>
          <w:szCs w:val="32"/>
          <w:highlight w:val="none"/>
        </w:rPr>
        <w:t>20</w:t>
      </w:r>
      <w:r>
        <w:rPr>
          <w:rFonts w:hint="eastAsia" w:ascii="楷体_GB2312" w:eastAsia="楷体_GB2312"/>
          <w:color w:val="auto"/>
          <w:sz w:val="32"/>
          <w:szCs w:val="32"/>
          <w:highlight w:val="none"/>
          <w:lang w:val="en-US" w:eastAsia="zh-CN"/>
        </w:rPr>
        <w:t>21</w:t>
      </w:r>
      <w:r>
        <w:rPr>
          <w:rFonts w:hint="eastAsia" w:ascii="楷体_GB2312" w:eastAsia="楷体_GB2312"/>
          <w:color w:val="auto"/>
          <w:sz w:val="32"/>
          <w:szCs w:val="32"/>
          <w:highlight w:val="none"/>
        </w:rPr>
        <w:t>年</w:t>
      </w:r>
      <w:r>
        <w:rPr>
          <w:rFonts w:hint="eastAsia" w:ascii="楷体_GB2312" w:eastAsia="楷体_GB2312"/>
          <w:color w:val="auto"/>
          <w:sz w:val="32"/>
          <w:szCs w:val="32"/>
          <w:highlight w:val="none"/>
          <w:lang w:eastAsia="zh-CN"/>
        </w:rPr>
        <w:t>一</w:t>
      </w:r>
      <w:r>
        <w:rPr>
          <w:rFonts w:hint="eastAsia" w:ascii="楷体_GB2312" w:eastAsia="楷体_GB2312"/>
          <w:color w:val="auto"/>
          <w:sz w:val="32"/>
          <w:szCs w:val="32"/>
          <w:highlight w:val="none"/>
        </w:rPr>
        <w:t>般公共预算支出决算数为</w:t>
      </w:r>
      <w:r>
        <w:rPr>
          <w:rFonts w:hint="eastAsia" w:ascii="楷体_GB2312" w:eastAsia="楷体_GB2312"/>
          <w:color w:val="auto"/>
          <w:sz w:val="32"/>
          <w:szCs w:val="32"/>
          <w:highlight w:val="none"/>
          <w:lang w:val="en-US" w:eastAsia="zh-CN"/>
        </w:rPr>
        <w:t>335.78</w:t>
      </w:r>
      <w:r>
        <w:rPr>
          <w:rFonts w:hint="eastAsia" w:ascii="楷体_GB2312" w:eastAsia="楷体_GB2312"/>
          <w:color w:val="auto"/>
          <w:sz w:val="32"/>
          <w:szCs w:val="32"/>
          <w:highlight w:val="none"/>
        </w:rPr>
        <w:t>，</w:t>
      </w:r>
      <w:r>
        <w:rPr>
          <w:rStyle w:val="14"/>
          <w:rFonts w:hint="eastAsia" w:ascii="楷体_GB2312" w:eastAsia="楷体_GB2312"/>
          <w:b w:val="0"/>
          <w:color w:val="auto"/>
          <w:sz w:val="32"/>
          <w:szCs w:val="32"/>
          <w:highlight w:val="none"/>
        </w:rPr>
        <w:t>完成预算</w:t>
      </w:r>
      <w:r>
        <w:rPr>
          <w:rStyle w:val="14"/>
          <w:rFonts w:hint="eastAsia" w:ascii="楷体_GB2312" w:eastAsia="楷体_GB2312"/>
          <w:b w:val="0"/>
          <w:color w:val="auto"/>
          <w:sz w:val="32"/>
          <w:szCs w:val="32"/>
          <w:highlight w:val="none"/>
          <w:lang w:val="en-US" w:eastAsia="zh-CN"/>
        </w:rPr>
        <w:t>73.15</w:t>
      </w:r>
      <w:r>
        <w:rPr>
          <w:rStyle w:val="14"/>
          <w:rFonts w:hint="eastAsia" w:ascii="楷体_GB2312" w:eastAsia="楷体_GB2312"/>
          <w:b w:val="0"/>
          <w:color w:val="auto"/>
          <w:sz w:val="32"/>
          <w:szCs w:val="32"/>
          <w:highlight w:val="none"/>
        </w:rPr>
        <w:t>%。其中：</w:t>
      </w:r>
      <w:bookmarkEnd w:id="47"/>
      <w:bookmarkEnd w:id="48"/>
      <w:bookmarkEnd w:id="49"/>
      <w:bookmarkEnd w:id="50"/>
    </w:p>
    <w:p>
      <w:pPr>
        <w:spacing w:line="360" w:lineRule="auto"/>
        <w:ind w:firstLine="643" w:firstLineChars="200"/>
        <w:rPr>
          <w:rFonts w:hint="eastAsia" w:ascii="楷体_GB2312" w:eastAsia="楷体_GB2312"/>
          <w:b/>
          <w:color w:val="000000"/>
          <w:sz w:val="32"/>
          <w:szCs w:val="32"/>
        </w:rPr>
      </w:pPr>
      <w:r>
        <w:rPr>
          <w:rStyle w:val="14"/>
          <w:rFonts w:hint="eastAsia" w:ascii="楷体_GB2312" w:eastAsia="楷体_GB2312"/>
          <w:bCs/>
          <w:color w:val="000000"/>
          <w:sz w:val="32"/>
          <w:szCs w:val="32"/>
        </w:rPr>
        <w:t>1.</w:t>
      </w:r>
      <w:r>
        <w:rPr>
          <w:rFonts w:hint="eastAsia" w:ascii="楷体_GB2312" w:eastAsia="楷体_GB2312"/>
          <w:color w:val="000000"/>
          <w:sz w:val="28"/>
          <w:szCs w:val="28"/>
        </w:rPr>
        <w:t xml:space="preserve"> </w:t>
      </w:r>
      <w:r>
        <w:rPr>
          <w:rFonts w:hint="eastAsia" w:ascii="楷体_GB2312" w:eastAsia="楷体_GB2312"/>
          <w:b/>
          <w:bCs/>
          <w:color w:val="000000"/>
          <w:sz w:val="32"/>
          <w:szCs w:val="32"/>
        </w:rPr>
        <w:t>教育支出（类）进修及培训（款）教师进修（项）:</w:t>
      </w:r>
      <w:r>
        <w:rPr>
          <w:rStyle w:val="14"/>
          <w:rFonts w:hint="eastAsia" w:ascii="楷体_GB2312" w:eastAsia="楷体_GB2312"/>
          <w:b w:val="0"/>
          <w:bCs/>
          <w:color w:val="000000"/>
          <w:sz w:val="32"/>
          <w:szCs w:val="32"/>
        </w:rPr>
        <w:t xml:space="preserve"> 支出决算为4.84万元，完成预算</w:t>
      </w:r>
      <w:r>
        <w:rPr>
          <w:rStyle w:val="14"/>
          <w:rFonts w:hint="eastAsia" w:ascii="楷体_GB2312" w:eastAsia="楷体_GB2312"/>
          <w:b w:val="0"/>
          <w:bCs/>
          <w:color w:val="000000"/>
          <w:sz w:val="32"/>
          <w:szCs w:val="32"/>
          <w:lang w:val="en-US" w:eastAsia="zh-CN"/>
        </w:rPr>
        <w:t>60.41</w:t>
      </w:r>
      <w:r>
        <w:rPr>
          <w:rStyle w:val="14"/>
          <w:rFonts w:hint="eastAsia" w:ascii="楷体_GB2312" w:eastAsia="楷体_GB2312"/>
          <w:b w:val="0"/>
          <w:bCs/>
          <w:color w:val="000000"/>
          <w:sz w:val="32"/>
          <w:szCs w:val="32"/>
        </w:rPr>
        <w:t>%</w:t>
      </w:r>
      <w:r>
        <w:rPr>
          <w:rStyle w:val="14"/>
          <w:rFonts w:hint="eastAsia" w:ascii="楷体_GB2312" w:eastAsia="楷体_GB2312"/>
          <w:b w:val="0"/>
          <w:bCs/>
          <w:color w:val="000000"/>
          <w:sz w:val="32"/>
          <w:szCs w:val="32"/>
          <w:lang w:eastAsia="zh-CN"/>
        </w:rPr>
        <w:t>，</w:t>
      </w:r>
      <w:r>
        <w:rPr>
          <w:rStyle w:val="14"/>
          <w:rFonts w:hint="eastAsia" w:ascii="楷体_GB2312" w:eastAsia="楷体_GB2312"/>
          <w:b w:val="0"/>
          <w:bCs/>
          <w:color w:val="000000"/>
          <w:sz w:val="32"/>
          <w:szCs w:val="32"/>
        </w:rPr>
        <w:t>决算数小于预算数的主要原因是</w:t>
      </w:r>
      <w:r>
        <w:rPr>
          <w:rStyle w:val="14"/>
          <w:rFonts w:hint="eastAsia" w:ascii="楷体_GB2312" w:eastAsia="楷体_GB2312"/>
          <w:b w:val="0"/>
          <w:bCs/>
          <w:color w:val="000000"/>
          <w:sz w:val="32"/>
          <w:szCs w:val="32"/>
          <w:lang w:eastAsia="zh-CN"/>
        </w:rPr>
        <w:t>受疫情影响，部分国培项目取消实施</w:t>
      </w:r>
      <w:r>
        <w:rPr>
          <w:rStyle w:val="14"/>
          <w:rFonts w:hint="eastAsia" w:ascii="楷体_GB2312" w:eastAsia="楷体_GB2312"/>
          <w:b w:val="0"/>
          <w:bCs/>
          <w:color w:val="000000"/>
          <w:sz w:val="32"/>
          <w:szCs w:val="32"/>
        </w:rPr>
        <w:t>。</w:t>
      </w:r>
    </w:p>
    <w:p>
      <w:pPr>
        <w:spacing w:line="360" w:lineRule="auto"/>
        <w:ind w:firstLine="643" w:firstLineChars="200"/>
        <w:rPr>
          <w:rFonts w:hint="eastAsia" w:ascii="楷体_GB2312" w:eastAsia="楷体_GB2312"/>
          <w:b/>
          <w:color w:val="000000"/>
          <w:sz w:val="32"/>
          <w:szCs w:val="32"/>
        </w:rPr>
      </w:pPr>
      <w:r>
        <w:rPr>
          <w:rStyle w:val="14"/>
          <w:rFonts w:hint="eastAsia" w:ascii="楷体_GB2312" w:eastAsia="楷体_GB2312"/>
          <w:bCs/>
          <w:color w:val="000000"/>
          <w:sz w:val="32"/>
          <w:szCs w:val="32"/>
        </w:rPr>
        <w:t>2.</w:t>
      </w:r>
      <w:r>
        <w:rPr>
          <w:rFonts w:hint="eastAsia" w:ascii="楷体_GB2312" w:eastAsia="楷体_GB2312"/>
          <w:color w:val="000000"/>
          <w:sz w:val="28"/>
          <w:szCs w:val="28"/>
        </w:rPr>
        <w:t xml:space="preserve"> </w:t>
      </w:r>
      <w:r>
        <w:rPr>
          <w:rFonts w:hint="eastAsia" w:ascii="楷体_GB2312" w:eastAsia="楷体_GB2312"/>
          <w:b/>
          <w:bCs/>
          <w:color w:val="000000"/>
          <w:sz w:val="32"/>
          <w:szCs w:val="32"/>
        </w:rPr>
        <w:t xml:space="preserve">社会保障和就业（类）行政事业单位养老支出（款） </w:t>
      </w:r>
      <w:r>
        <w:rPr>
          <w:rFonts w:hint="eastAsia" w:ascii="仿宋" w:hAnsi="仿宋" w:eastAsia="楷体_GB2312"/>
          <w:b/>
          <w:bCs/>
          <w:color w:val="000000"/>
          <w:sz w:val="32"/>
          <w:szCs w:val="32"/>
        </w:rPr>
        <w:t> </w:t>
      </w:r>
      <w:r>
        <w:rPr>
          <w:rFonts w:hint="eastAsia" w:ascii="楷体_GB2312" w:eastAsia="楷体_GB2312"/>
          <w:b/>
          <w:bCs/>
          <w:color w:val="000000"/>
          <w:sz w:val="32"/>
          <w:szCs w:val="32"/>
        </w:rPr>
        <w:t xml:space="preserve">机关事业单位基本养老保险缴费支出（项）: </w:t>
      </w:r>
      <w:r>
        <w:rPr>
          <w:rStyle w:val="14"/>
          <w:rFonts w:hint="eastAsia" w:ascii="楷体_GB2312" w:eastAsia="楷体_GB2312"/>
          <w:b w:val="0"/>
          <w:bCs/>
          <w:color w:val="000000"/>
          <w:sz w:val="32"/>
          <w:szCs w:val="32"/>
        </w:rPr>
        <w:t xml:space="preserve"> 支出决算为10.81万元，完成预算100%。</w:t>
      </w:r>
    </w:p>
    <w:p>
      <w:pPr>
        <w:spacing w:line="360" w:lineRule="auto"/>
        <w:ind w:firstLine="643" w:firstLineChars="200"/>
        <w:rPr>
          <w:rStyle w:val="14"/>
          <w:rFonts w:hint="eastAsia" w:ascii="楷体_GB2312" w:eastAsia="楷体_GB2312"/>
          <w:b w:val="0"/>
          <w:bCs/>
          <w:color w:val="000000"/>
          <w:sz w:val="32"/>
          <w:szCs w:val="32"/>
        </w:rPr>
      </w:pPr>
      <w:r>
        <w:rPr>
          <w:rStyle w:val="14"/>
          <w:rFonts w:hint="eastAsia" w:ascii="楷体_GB2312" w:eastAsia="楷体_GB2312"/>
          <w:bCs/>
          <w:color w:val="000000"/>
          <w:sz w:val="32"/>
          <w:szCs w:val="32"/>
        </w:rPr>
        <w:t>3.</w:t>
      </w:r>
      <w:r>
        <w:rPr>
          <w:rFonts w:hint="eastAsia" w:ascii="楷体_GB2312" w:eastAsia="楷体_GB2312"/>
          <w:color w:val="000000"/>
          <w:sz w:val="28"/>
          <w:szCs w:val="28"/>
        </w:rPr>
        <w:t xml:space="preserve"> </w:t>
      </w:r>
      <w:r>
        <w:rPr>
          <w:rFonts w:hint="eastAsia" w:ascii="楷体_GB2312" w:eastAsia="楷体_GB2312"/>
          <w:b/>
          <w:bCs/>
          <w:color w:val="000000"/>
          <w:sz w:val="32"/>
          <w:szCs w:val="32"/>
        </w:rPr>
        <w:t>卫生健康（类）行政事业单位医疗（款） 行政单位医疗（项）:</w:t>
      </w:r>
      <w:r>
        <w:rPr>
          <w:rStyle w:val="14"/>
          <w:rFonts w:hint="eastAsia" w:ascii="楷体_GB2312" w:eastAsia="楷体_GB2312"/>
          <w:b w:val="0"/>
          <w:bCs/>
          <w:color w:val="000000"/>
          <w:sz w:val="32"/>
          <w:szCs w:val="32"/>
        </w:rPr>
        <w:t>支出决算为5.64万元，完成预算100%。</w:t>
      </w:r>
    </w:p>
    <w:p>
      <w:pPr>
        <w:spacing w:line="360" w:lineRule="auto"/>
        <w:ind w:firstLine="643" w:firstLineChars="200"/>
        <w:rPr>
          <w:rStyle w:val="14"/>
          <w:rFonts w:hint="eastAsia" w:ascii="楷体_GB2312" w:eastAsia="楷体_GB2312"/>
          <w:b w:val="0"/>
          <w:bCs/>
          <w:color w:val="000000"/>
          <w:sz w:val="32"/>
          <w:szCs w:val="32"/>
        </w:rPr>
      </w:pPr>
      <w:r>
        <w:rPr>
          <w:rStyle w:val="14"/>
          <w:rFonts w:hint="eastAsia" w:ascii="楷体_GB2312" w:eastAsia="楷体_GB2312"/>
          <w:bCs/>
          <w:sz w:val="32"/>
          <w:szCs w:val="32"/>
        </w:rPr>
        <w:t>4 住房保障支出（类）住房改革支出（款）住房公积金（项）：</w:t>
      </w:r>
      <w:r>
        <w:rPr>
          <w:rStyle w:val="14"/>
          <w:rFonts w:hint="eastAsia" w:ascii="楷体_GB2312" w:eastAsia="楷体_GB2312"/>
          <w:b w:val="0"/>
          <w:bCs/>
          <w:color w:val="000000"/>
          <w:sz w:val="32"/>
          <w:szCs w:val="32"/>
        </w:rPr>
        <w:t>支出决算为</w:t>
      </w:r>
      <w:r>
        <w:rPr>
          <w:rStyle w:val="14"/>
          <w:rFonts w:hint="eastAsia" w:ascii="楷体_GB2312" w:eastAsia="楷体_GB2312"/>
          <w:b w:val="0"/>
          <w:bCs/>
          <w:color w:val="000000"/>
          <w:sz w:val="32"/>
          <w:szCs w:val="32"/>
          <w:lang w:val="en-US" w:eastAsia="zh-CN"/>
        </w:rPr>
        <w:t>10.55</w:t>
      </w:r>
      <w:r>
        <w:rPr>
          <w:rStyle w:val="14"/>
          <w:rFonts w:hint="eastAsia" w:ascii="楷体_GB2312" w:eastAsia="楷体_GB2312"/>
          <w:b w:val="0"/>
          <w:bCs/>
          <w:color w:val="000000"/>
          <w:sz w:val="32"/>
          <w:szCs w:val="32"/>
        </w:rPr>
        <w:t>万元，完成预算</w:t>
      </w:r>
      <w:r>
        <w:rPr>
          <w:rStyle w:val="14"/>
          <w:rFonts w:hint="eastAsia" w:ascii="楷体_GB2312" w:eastAsia="楷体_GB2312"/>
          <w:b w:val="0"/>
          <w:bCs/>
          <w:color w:val="000000"/>
          <w:sz w:val="32"/>
          <w:szCs w:val="32"/>
          <w:lang w:val="en-US" w:eastAsia="zh-CN"/>
        </w:rPr>
        <w:t>95.32</w:t>
      </w:r>
      <w:r>
        <w:rPr>
          <w:rStyle w:val="14"/>
          <w:rFonts w:hint="eastAsia" w:ascii="楷体_GB2312" w:eastAsia="楷体_GB2312"/>
          <w:b w:val="0"/>
          <w:bCs/>
          <w:color w:val="000000"/>
          <w:sz w:val="32"/>
          <w:szCs w:val="32"/>
        </w:rPr>
        <w:t>%</w:t>
      </w:r>
      <w:r>
        <w:rPr>
          <w:rStyle w:val="14"/>
          <w:rFonts w:hint="eastAsia" w:ascii="楷体_GB2312" w:eastAsia="楷体_GB2312"/>
          <w:b w:val="0"/>
          <w:bCs/>
          <w:color w:val="000000"/>
          <w:sz w:val="32"/>
          <w:szCs w:val="32"/>
          <w:lang w:eastAsia="zh-CN"/>
        </w:rPr>
        <w:t>，</w:t>
      </w:r>
      <w:r>
        <w:rPr>
          <w:rStyle w:val="14"/>
          <w:rFonts w:hint="eastAsia" w:ascii="楷体_GB2312" w:eastAsia="楷体_GB2312"/>
          <w:b w:val="0"/>
          <w:bCs/>
          <w:color w:val="000000"/>
          <w:sz w:val="32"/>
          <w:szCs w:val="32"/>
        </w:rPr>
        <w:t>决算数小于预算数的主要原因是</w:t>
      </w:r>
      <w:r>
        <w:rPr>
          <w:rStyle w:val="14"/>
          <w:rFonts w:hint="eastAsia" w:ascii="楷体_GB2312" w:eastAsia="楷体_GB2312"/>
          <w:b w:val="0"/>
          <w:bCs/>
          <w:color w:val="000000"/>
          <w:sz w:val="32"/>
          <w:szCs w:val="32"/>
          <w:lang w:eastAsia="zh-CN"/>
        </w:rPr>
        <w:t>人员目标绩效奖变动</w:t>
      </w:r>
      <w:r>
        <w:rPr>
          <w:rStyle w:val="14"/>
          <w:rFonts w:hint="eastAsia" w:ascii="楷体_GB2312" w:eastAsia="楷体_GB2312"/>
          <w:b w:val="0"/>
          <w:bCs/>
          <w:color w:val="000000"/>
          <w:sz w:val="32"/>
          <w:szCs w:val="32"/>
        </w:rPr>
        <w:t>。</w:t>
      </w:r>
    </w:p>
    <w:p>
      <w:pPr>
        <w:spacing w:line="360" w:lineRule="auto"/>
        <w:ind w:firstLine="643" w:firstLineChars="200"/>
      </w:pPr>
      <w:r>
        <w:rPr>
          <w:rStyle w:val="14"/>
          <w:rFonts w:hint="eastAsia" w:ascii="楷体_GB2312" w:eastAsia="楷体_GB2312"/>
          <w:bCs/>
          <w:sz w:val="32"/>
          <w:szCs w:val="32"/>
          <w:lang w:val="en-US" w:eastAsia="zh-CN"/>
        </w:rPr>
        <w:t xml:space="preserve">5 </w:t>
      </w:r>
      <w:r>
        <w:rPr>
          <w:rStyle w:val="14"/>
          <w:rFonts w:hint="eastAsia" w:ascii="楷体_GB2312" w:eastAsia="楷体_GB2312"/>
          <w:bCs/>
          <w:sz w:val="32"/>
          <w:szCs w:val="32"/>
        </w:rPr>
        <w:t>其他支出（类）其他支出（款）其他支出（项）：</w:t>
      </w:r>
      <w:r>
        <w:rPr>
          <w:rStyle w:val="14"/>
          <w:rFonts w:hint="eastAsia" w:ascii="楷体_GB2312" w:eastAsia="楷体_GB2312"/>
          <w:b w:val="0"/>
          <w:bCs/>
          <w:color w:val="000000"/>
          <w:sz w:val="32"/>
          <w:szCs w:val="32"/>
        </w:rPr>
        <w:t>支出决算为</w:t>
      </w:r>
      <w:r>
        <w:rPr>
          <w:rStyle w:val="14"/>
          <w:rFonts w:hint="eastAsia" w:ascii="楷体_GB2312" w:eastAsia="楷体_GB2312"/>
          <w:b w:val="0"/>
          <w:bCs/>
          <w:color w:val="000000"/>
          <w:sz w:val="32"/>
          <w:szCs w:val="32"/>
          <w:lang w:val="en-US" w:eastAsia="zh-CN"/>
        </w:rPr>
        <w:t>303.95</w:t>
      </w:r>
      <w:r>
        <w:rPr>
          <w:rStyle w:val="14"/>
          <w:rFonts w:hint="eastAsia" w:ascii="楷体_GB2312" w:eastAsia="楷体_GB2312"/>
          <w:b w:val="0"/>
          <w:bCs/>
          <w:color w:val="000000"/>
          <w:sz w:val="32"/>
          <w:szCs w:val="32"/>
        </w:rPr>
        <w:t>万元，完成预算</w:t>
      </w:r>
      <w:r>
        <w:rPr>
          <w:rStyle w:val="14"/>
          <w:rFonts w:hint="eastAsia" w:ascii="楷体_GB2312" w:eastAsia="楷体_GB2312"/>
          <w:b w:val="0"/>
          <w:bCs/>
          <w:color w:val="000000"/>
          <w:sz w:val="32"/>
          <w:szCs w:val="32"/>
          <w:lang w:val="en-US" w:eastAsia="zh-CN"/>
        </w:rPr>
        <w:t>71.79</w:t>
      </w:r>
      <w:r>
        <w:rPr>
          <w:rStyle w:val="14"/>
          <w:rFonts w:hint="eastAsia" w:ascii="楷体_GB2312" w:eastAsia="楷体_GB2312"/>
          <w:b w:val="0"/>
          <w:bCs/>
          <w:color w:val="000000"/>
          <w:sz w:val="32"/>
          <w:szCs w:val="32"/>
        </w:rPr>
        <w:t>%</w:t>
      </w:r>
      <w:r>
        <w:rPr>
          <w:rStyle w:val="14"/>
          <w:rFonts w:hint="eastAsia" w:ascii="楷体_GB2312" w:eastAsia="楷体_GB2312"/>
          <w:b w:val="0"/>
          <w:bCs/>
          <w:color w:val="000000"/>
          <w:sz w:val="32"/>
          <w:szCs w:val="32"/>
          <w:lang w:eastAsia="zh-CN"/>
        </w:rPr>
        <w:t>，</w:t>
      </w:r>
      <w:r>
        <w:rPr>
          <w:rFonts w:hint="eastAsia" w:ascii="楷体_GB2312" w:hAnsi="Times New Roman" w:eastAsia="楷体_GB2312" w:cs="Times New Roman"/>
          <w:color w:val="auto"/>
          <w:sz w:val="32"/>
          <w:szCs w:val="32"/>
          <w:highlight w:val="none"/>
        </w:rPr>
        <w:t>决算数小于预算数主要</w:t>
      </w:r>
      <w:r>
        <w:rPr>
          <w:rFonts w:hint="eastAsia" w:ascii="楷体_GB2312" w:eastAsia="楷体_GB2312" w:cs="Times New Roman"/>
          <w:color w:val="auto"/>
          <w:sz w:val="32"/>
          <w:szCs w:val="32"/>
          <w:highlight w:val="none"/>
          <w:lang w:eastAsia="zh-CN"/>
        </w:rPr>
        <w:t>原因</w:t>
      </w:r>
      <w:r>
        <w:rPr>
          <w:rFonts w:hint="eastAsia" w:ascii="楷体_GB2312" w:hAnsi="Times New Roman" w:eastAsia="楷体_GB2312" w:cs="Times New Roman"/>
          <w:color w:val="auto"/>
          <w:sz w:val="32"/>
          <w:szCs w:val="32"/>
          <w:highlight w:val="none"/>
        </w:rPr>
        <w:t>是</w:t>
      </w:r>
      <w:r>
        <w:rPr>
          <w:rFonts w:hint="eastAsia" w:ascii="楷体_GB2312" w:hAnsi="Times New Roman" w:eastAsia="楷体_GB2312" w:cs="Times New Roman"/>
          <w:color w:val="auto"/>
          <w:sz w:val="32"/>
          <w:szCs w:val="32"/>
          <w:highlight w:val="none"/>
          <w:lang w:val="en-US" w:eastAsia="zh-CN"/>
        </w:rPr>
        <w:t>受疫情影响，培训延期，培训经费支出减少</w:t>
      </w:r>
      <w:r>
        <w:rPr>
          <w:rFonts w:hint="eastAsia" w:ascii="楷体_GB2312" w:hAnsi="Times New Roman" w:eastAsia="楷体_GB2312" w:cs="Times New Roman"/>
          <w:color w:val="auto"/>
          <w:sz w:val="32"/>
          <w:szCs w:val="32"/>
          <w:highlight w:val="none"/>
        </w:rPr>
        <w:t>。</w:t>
      </w:r>
    </w:p>
    <w:p>
      <w:pPr>
        <w:tabs>
          <w:tab w:val="right" w:pos="8306"/>
        </w:tabs>
        <w:spacing w:line="600" w:lineRule="exact"/>
        <w:ind w:firstLine="640"/>
        <w:outlineLvl w:val="1"/>
        <w:rPr>
          <w:rStyle w:val="17"/>
          <w:color w:val="auto"/>
          <w:highlight w:val="none"/>
        </w:rPr>
      </w:pPr>
      <w:bookmarkStart w:id="51" w:name="_Toc15377214"/>
      <w:bookmarkStart w:id="52" w:name="_Toc15396608"/>
      <w:bookmarkStart w:id="53" w:name="_Toc16187"/>
      <w:r>
        <w:rPr>
          <w:rFonts w:hint="eastAsia" w:ascii="黑体" w:eastAsia="黑体"/>
          <w:color w:val="auto"/>
          <w:sz w:val="32"/>
          <w:szCs w:val="32"/>
          <w:highlight w:val="none"/>
        </w:rPr>
        <w:t>六</w:t>
      </w:r>
      <w:r>
        <w:rPr>
          <w:rFonts w:hint="eastAsia" w:ascii="黑体" w:eastAsia="黑体"/>
          <w:b/>
          <w:color w:val="auto"/>
          <w:sz w:val="32"/>
          <w:szCs w:val="32"/>
          <w:highlight w:val="none"/>
        </w:rPr>
        <w:t>、一</w:t>
      </w:r>
      <w:r>
        <w:rPr>
          <w:rStyle w:val="17"/>
          <w:rFonts w:hint="eastAsia" w:ascii="黑体" w:eastAsia="黑体"/>
          <w:b w:val="0"/>
          <w:color w:val="auto"/>
          <w:highlight w:val="none"/>
        </w:rPr>
        <w:t>般公共预算财政拨款基本支出决算情况说明</w:t>
      </w:r>
      <w:bookmarkEnd w:id="51"/>
      <w:bookmarkEnd w:id="52"/>
      <w:bookmarkEnd w:id="53"/>
      <w:r>
        <w:rPr>
          <w:rStyle w:val="17"/>
          <w:rFonts w:ascii="黑体" w:eastAsia="黑体"/>
          <w:b w:val="0"/>
          <w:color w:val="auto"/>
          <w:highlight w:val="none"/>
        </w:rPr>
        <w:tab/>
      </w:r>
    </w:p>
    <w:p>
      <w:pPr>
        <w:spacing w:line="600" w:lineRule="exact"/>
        <w:ind w:firstLine="645"/>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20</w:t>
      </w:r>
      <w:r>
        <w:rPr>
          <w:rFonts w:hint="eastAsia" w:ascii="楷体_GB2312" w:eastAsia="楷体_GB2312"/>
          <w:color w:val="auto"/>
          <w:sz w:val="32"/>
          <w:szCs w:val="32"/>
          <w:highlight w:val="none"/>
          <w:lang w:val="en-US" w:eastAsia="zh-CN"/>
        </w:rPr>
        <w:t>21</w:t>
      </w:r>
      <w:r>
        <w:rPr>
          <w:rFonts w:hint="eastAsia" w:ascii="楷体_GB2312" w:eastAsia="楷体_GB2312"/>
          <w:color w:val="auto"/>
          <w:sz w:val="32"/>
          <w:szCs w:val="32"/>
          <w:highlight w:val="none"/>
        </w:rPr>
        <w:t>年一般公共预算财政拨款基本支出</w:t>
      </w:r>
      <w:r>
        <w:rPr>
          <w:rFonts w:hint="eastAsia" w:ascii="楷体_GB2312" w:eastAsia="楷体_GB2312"/>
          <w:color w:val="auto"/>
          <w:sz w:val="32"/>
          <w:szCs w:val="32"/>
          <w:highlight w:val="none"/>
          <w:lang w:val="en-US" w:eastAsia="zh-CN"/>
        </w:rPr>
        <w:t>134.99</w:t>
      </w:r>
      <w:r>
        <w:rPr>
          <w:rFonts w:hint="eastAsia" w:ascii="楷体_GB2312" w:eastAsia="楷体_GB2312"/>
          <w:color w:val="auto"/>
          <w:sz w:val="32"/>
          <w:szCs w:val="32"/>
          <w:highlight w:val="none"/>
        </w:rPr>
        <w:t>万元，其中：</w:t>
      </w:r>
    </w:p>
    <w:p>
      <w:pPr>
        <w:spacing w:line="600" w:lineRule="exact"/>
        <w:ind w:firstLine="645"/>
        <w:rPr>
          <w:rFonts w:hint="eastAsia" w:ascii="楷体_GB2312" w:eastAsia="楷体_GB2312"/>
          <w:b/>
          <w:color w:val="auto"/>
          <w:sz w:val="32"/>
          <w:szCs w:val="32"/>
          <w:highlight w:val="none"/>
          <w:lang w:eastAsia="zh-CN"/>
        </w:rPr>
      </w:pPr>
      <w:r>
        <w:rPr>
          <w:rFonts w:hint="eastAsia" w:ascii="楷体_GB2312" w:eastAsia="楷体_GB2312"/>
          <w:color w:val="auto"/>
          <w:sz w:val="32"/>
          <w:szCs w:val="32"/>
          <w:highlight w:val="none"/>
        </w:rPr>
        <w:t>人员经费</w:t>
      </w:r>
      <w:r>
        <w:rPr>
          <w:rFonts w:hint="eastAsia" w:ascii="楷体_GB2312" w:eastAsia="楷体_GB2312"/>
          <w:color w:val="auto"/>
          <w:sz w:val="32"/>
          <w:szCs w:val="32"/>
          <w:highlight w:val="none"/>
          <w:lang w:val="en-US" w:eastAsia="zh-CN"/>
        </w:rPr>
        <w:t>126.11</w:t>
      </w:r>
      <w:r>
        <w:rPr>
          <w:rFonts w:hint="eastAsia" w:ascii="楷体_GB2312" w:eastAsia="楷体_GB2312"/>
          <w:color w:val="auto"/>
          <w:sz w:val="32"/>
          <w:szCs w:val="32"/>
          <w:highlight w:val="none"/>
        </w:rPr>
        <w:t>万元，主要包括：基本工资、津贴补贴、绩效工资、机关事业单位基本养老保险缴费、职工基本医疗保险缴费</w:t>
      </w:r>
      <w:r>
        <w:rPr>
          <w:rFonts w:hint="eastAsia" w:ascii="楷体_GB2312" w:eastAsia="楷体_GB2312"/>
          <w:color w:val="auto"/>
          <w:sz w:val="32"/>
          <w:szCs w:val="32"/>
          <w:highlight w:val="none"/>
          <w:lang w:eastAsia="zh-CN"/>
        </w:rPr>
        <w:t>、</w:t>
      </w:r>
      <w:r>
        <w:rPr>
          <w:rFonts w:hint="eastAsia" w:ascii="楷体_GB2312" w:eastAsia="楷体_GB2312"/>
          <w:color w:val="auto"/>
          <w:sz w:val="32"/>
          <w:szCs w:val="32"/>
          <w:highlight w:val="none"/>
        </w:rPr>
        <w:t>其他社会保障缴费、住房公积金、其他工资福利支出、生活补助。</w:t>
      </w:r>
      <w:r>
        <w:rPr>
          <w:rFonts w:hint="eastAsia" w:ascii="楷体_GB2312" w:eastAsia="楷体_GB2312"/>
          <w:color w:val="auto"/>
          <w:sz w:val="32"/>
          <w:szCs w:val="32"/>
          <w:highlight w:val="none"/>
        </w:rPr>
        <w:br w:type="textWrapping"/>
      </w:r>
      <w:r>
        <w:rPr>
          <w:rFonts w:hint="eastAsia" w:ascii="楷体_GB2312" w:eastAsia="楷体_GB2312"/>
          <w:color w:val="auto"/>
          <w:sz w:val="32"/>
          <w:szCs w:val="32"/>
          <w:highlight w:val="none"/>
        </w:rPr>
        <w:t>　　公用经费</w:t>
      </w:r>
      <w:r>
        <w:rPr>
          <w:rFonts w:hint="eastAsia" w:ascii="楷体_GB2312" w:eastAsia="楷体_GB2312"/>
          <w:color w:val="auto"/>
          <w:sz w:val="32"/>
          <w:szCs w:val="32"/>
          <w:highlight w:val="none"/>
          <w:lang w:val="en-US" w:eastAsia="zh-CN"/>
        </w:rPr>
        <w:t>8.88</w:t>
      </w:r>
      <w:r>
        <w:rPr>
          <w:rFonts w:hint="eastAsia" w:ascii="楷体_GB2312" w:eastAsia="楷体_GB2312"/>
          <w:color w:val="auto"/>
          <w:sz w:val="32"/>
          <w:szCs w:val="32"/>
          <w:highlight w:val="none"/>
        </w:rPr>
        <w:t>万元，主要包括：办公费、咨询费、水费、邮电费、差旅费、工会经费、福利费、其他交通费、其他商品和服务支出。</w:t>
      </w:r>
    </w:p>
    <w:p>
      <w:pPr>
        <w:spacing w:line="600" w:lineRule="exact"/>
        <w:ind w:firstLine="640"/>
        <w:outlineLvl w:val="1"/>
        <w:rPr>
          <w:rStyle w:val="17"/>
          <w:rFonts w:ascii="黑体" w:eastAsia="黑体"/>
          <w:b w:val="0"/>
          <w:color w:val="auto"/>
          <w:highlight w:val="none"/>
        </w:rPr>
      </w:pPr>
      <w:bookmarkStart w:id="54" w:name="_Toc15396609"/>
      <w:bookmarkStart w:id="55" w:name="_Toc15377215"/>
      <w:bookmarkStart w:id="56" w:name="_Toc27872"/>
      <w:r>
        <w:rPr>
          <w:rFonts w:hint="eastAsia" w:ascii="黑体" w:eastAsia="黑体"/>
          <w:color w:val="auto"/>
          <w:sz w:val="32"/>
          <w:szCs w:val="32"/>
          <w:highlight w:val="none"/>
        </w:rPr>
        <w:t>七、</w:t>
      </w:r>
      <w:r>
        <w:rPr>
          <w:rStyle w:val="17"/>
          <w:rFonts w:hint="eastAsia" w:ascii="黑体" w:eastAsia="黑体"/>
          <w:color w:val="auto"/>
          <w:highlight w:val="none"/>
        </w:rPr>
        <w:t>“</w:t>
      </w:r>
      <w:r>
        <w:rPr>
          <w:rStyle w:val="17"/>
          <w:rFonts w:hint="eastAsia" w:ascii="黑体" w:eastAsia="黑体"/>
          <w:b w:val="0"/>
          <w:color w:val="auto"/>
          <w:highlight w:val="none"/>
        </w:rPr>
        <w:t>三公”经费财政拨款支出决算情况说明</w:t>
      </w:r>
      <w:bookmarkEnd w:id="54"/>
      <w:bookmarkEnd w:id="55"/>
      <w:bookmarkEnd w:id="56"/>
    </w:p>
    <w:p>
      <w:pPr>
        <w:spacing w:line="600" w:lineRule="exact"/>
        <w:ind w:firstLine="640"/>
        <w:outlineLvl w:val="2"/>
        <w:rPr>
          <w:rFonts w:hint="eastAsia" w:ascii="楷体_GB2312" w:eastAsia="楷体_GB2312"/>
          <w:b/>
          <w:color w:val="auto"/>
          <w:sz w:val="32"/>
          <w:szCs w:val="32"/>
          <w:highlight w:val="none"/>
        </w:rPr>
      </w:pPr>
      <w:bookmarkStart w:id="57" w:name="_Toc15377216"/>
      <w:r>
        <w:rPr>
          <w:rFonts w:hint="eastAsia" w:ascii="楷体_GB2312" w:eastAsia="楷体_GB2312"/>
          <w:b/>
          <w:color w:val="auto"/>
          <w:sz w:val="32"/>
          <w:szCs w:val="32"/>
          <w:highlight w:val="none"/>
        </w:rPr>
        <w:t>（一）“三公”经费财政拨款支出决算总体情况说明</w:t>
      </w:r>
      <w:bookmarkEnd w:id="57"/>
    </w:p>
    <w:p>
      <w:pPr>
        <w:spacing w:line="600" w:lineRule="exact"/>
        <w:ind w:firstLine="640"/>
        <w:rPr>
          <w:rFonts w:hint="eastAsia" w:ascii="楷体_GB2312" w:eastAsia="楷体_GB2312"/>
          <w:b/>
          <w:color w:val="auto"/>
          <w:sz w:val="32"/>
          <w:szCs w:val="32"/>
          <w:highlight w:val="none"/>
        </w:rPr>
      </w:pPr>
      <w:r>
        <w:rPr>
          <w:rFonts w:hint="eastAsia" w:ascii="楷体_GB2312" w:eastAsia="楷体_GB2312"/>
          <w:color w:val="auto"/>
          <w:sz w:val="32"/>
          <w:szCs w:val="32"/>
          <w:highlight w:val="none"/>
        </w:rPr>
        <w:t>20</w:t>
      </w:r>
      <w:r>
        <w:rPr>
          <w:rFonts w:hint="eastAsia" w:ascii="楷体_GB2312" w:eastAsia="楷体_GB2312"/>
          <w:color w:val="auto"/>
          <w:sz w:val="32"/>
          <w:szCs w:val="32"/>
          <w:highlight w:val="none"/>
          <w:lang w:val="en-US" w:eastAsia="zh-CN"/>
        </w:rPr>
        <w:t>21</w:t>
      </w:r>
      <w:r>
        <w:rPr>
          <w:rFonts w:hint="eastAsia" w:ascii="楷体_GB2312" w:eastAsia="楷体_GB2312"/>
          <w:color w:val="auto"/>
          <w:sz w:val="32"/>
          <w:szCs w:val="32"/>
          <w:highlight w:val="none"/>
        </w:rPr>
        <w:t>年“三公”经费财政拨款支出决算为</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万元，年初未安排预算。</w:t>
      </w:r>
    </w:p>
    <w:p>
      <w:pPr>
        <w:spacing w:line="600" w:lineRule="exact"/>
        <w:ind w:firstLine="640"/>
        <w:outlineLvl w:val="2"/>
        <w:rPr>
          <w:rFonts w:hint="eastAsia" w:ascii="楷体_GB2312" w:eastAsia="楷体_GB2312"/>
          <w:b/>
          <w:color w:val="auto"/>
          <w:sz w:val="32"/>
          <w:szCs w:val="32"/>
          <w:highlight w:val="none"/>
        </w:rPr>
      </w:pPr>
      <w:bookmarkStart w:id="58" w:name="_Toc15377217"/>
      <w:r>
        <w:rPr>
          <w:rFonts w:hint="eastAsia" w:ascii="楷体_GB2312" w:eastAsia="楷体_GB2312"/>
          <w:b/>
          <w:color w:val="auto"/>
          <w:sz w:val="32"/>
          <w:szCs w:val="32"/>
          <w:highlight w:val="none"/>
        </w:rPr>
        <w:t>（二）“三公”经费财政拨款支出决算具体情况说明</w:t>
      </w:r>
      <w:bookmarkEnd w:id="58"/>
    </w:p>
    <w:p>
      <w:pPr>
        <w:spacing w:line="600" w:lineRule="exact"/>
        <w:ind w:firstLine="640"/>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20</w:t>
      </w:r>
      <w:r>
        <w:rPr>
          <w:rFonts w:hint="eastAsia" w:ascii="楷体_GB2312" w:eastAsia="楷体_GB2312"/>
          <w:color w:val="auto"/>
          <w:sz w:val="32"/>
          <w:szCs w:val="32"/>
          <w:highlight w:val="none"/>
          <w:lang w:val="en-US" w:eastAsia="zh-CN"/>
        </w:rPr>
        <w:t>21</w:t>
      </w:r>
      <w:r>
        <w:rPr>
          <w:rFonts w:hint="eastAsia" w:ascii="楷体_GB2312" w:eastAsia="楷体_GB2312"/>
          <w:color w:val="auto"/>
          <w:sz w:val="32"/>
          <w:szCs w:val="32"/>
          <w:highlight w:val="none"/>
        </w:rPr>
        <w:t>年“三公”经费财政拨款支出决算中，因公出国（境）费支出决算</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万元</w:t>
      </w:r>
      <w:r>
        <w:rPr>
          <w:rFonts w:hint="eastAsia" w:ascii="楷体_GB2312" w:eastAsia="楷体_GB2312"/>
          <w:color w:val="auto"/>
          <w:sz w:val="32"/>
          <w:szCs w:val="32"/>
          <w:highlight w:val="none"/>
          <w:lang w:eastAsia="zh-CN"/>
        </w:rPr>
        <w:t>，占</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；公务用车购置及运行维护费支出决算</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万元</w:t>
      </w:r>
      <w:r>
        <w:rPr>
          <w:rFonts w:hint="eastAsia" w:ascii="楷体_GB2312" w:eastAsia="楷体_GB2312"/>
          <w:color w:val="auto"/>
          <w:sz w:val="32"/>
          <w:szCs w:val="32"/>
          <w:highlight w:val="none"/>
          <w:lang w:val="en-US" w:eastAsia="zh-CN"/>
        </w:rPr>
        <w:t>,</w:t>
      </w:r>
      <w:r>
        <w:rPr>
          <w:rFonts w:hint="eastAsia" w:ascii="楷体_GB2312" w:eastAsia="楷体_GB2312"/>
          <w:color w:val="auto"/>
          <w:sz w:val="32"/>
          <w:szCs w:val="32"/>
          <w:highlight w:val="none"/>
          <w:lang w:eastAsia="zh-CN"/>
        </w:rPr>
        <w:t>占</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；公务接待费支出决算</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万元</w:t>
      </w:r>
      <w:r>
        <w:rPr>
          <w:rFonts w:hint="eastAsia" w:ascii="楷体_GB2312" w:eastAsia="楷体_GB2312"/>
          <w:color w:val="auto"/>
          <w:sz w:val="32"/>
          <w:szCs w:val="32"/>
          <w:highlight w:val="none"/>
          <w:lang w:val="en-US" w:eastAsia="zh-CN"/>
        </w:rPr>
        <w:t>,</w:t>
      </w:r>
      <w:r>
        <w:rPr>
          <w:rFonts w:hint="eastAsia" w:ascii="楷体_GB2312" w:eastAsia="楷体_GB2312"/>
          <w:color w:val="auto"/>
          <w:sz w:val="32"/>
          <w:szCs w:val="32"/>
          <w:highlight w:val="none"/>
          <w:lang w:eastAsia="zh-CN"/>
        </w:rPr>
        <w:t>占</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。具体情况如下：</w:t>
      </w:r>
    </w:p>
    <w:p>
      <w:pPr>
        <w:spacing w:line="600" w:lineRule="exact"/>
        <w:ind w:firstLine="643" w:firstLineChars="200"/>
        <w:rPr>
          <w:rFonts w:hint="eastAsia" w:ascii="楷体_GB2312" w:eastAsia="楷体_GB2312"/>
          <w:color w:val="auto"/>
          <w:sz w:val="32"/>
          <w:szCs w:val="32"/>
          <w:highlight w:val="none"/>
        </w:rPr>
      </w:pPr>
      <w:r>
        <w:rPr>
          <w:rFonts w:hint="eastAsia" w:ascii="楷体_GB2312" w:eastAsia="楷体_GB2312"/>
          <w:b/>
          <w:color w:val="auto"/>
          <w:sz w:val="32"/>
          <w:szCs w:val="32"/>
          <w:highlight w:val="none"/>
        </w:rPr>
        <w:t>1.因公出国（境）经费支出</w:t>
      </w:r>
      <w:r>
        <w:rPr>
          <w:rFonts w:hint="eastAsia" w:ascii="楷体_GB2312" w:eastAsia="楷体_GB2312"/>
          <w:b/>
          <w:color w:val="auto"/>
          <w:sz w:val="32"/>
          <w:szCs w:val="32"/>
          <w:highlight w:val="none"/>
          <w:lang w:val="en-US" w:eastAsia="zh-CN"/>
        </w:rPr>
        <w:t>0</w:t>
      </w:r>
      <w:r>
        <w:rPr>
          <w:rFonts w:hint="eastAsia" w:ascii="楷体_GB2312" w:eastAsia="楷体_GB2312"/>
          <w:color w:val="auto"/>
          <w:sz w:val="32"/>
          <w:szCs w:val="32"/>
          <w:highlight w:val="none"/>
        </w:rPr>
        <w:t>万元，年初未安排预算，因公出国（境）支出决算较2020年无变化。</w:t>
      </w:r>
    </w:p>
    <w:p>
      <w:pPr>
        <w:spacing w:line="600" w:lineRule="exact"/>
        <w:ind w:firstLine="640"/>
        <w:rPr>
          <w:rStyle w:val="14"/>
          <w:rFonts w:hint="eastAsia" w:ascii="楷体_GB2312" w:eastAsia="楷体_GB2312"/>
          <w:b w:val="0"/>
          <w:bCs/>
          <w:color w:val="auto"/>
          <w:sz w:val="32"/>
          <w:szCs w:val="32"/>
          <w:highlight w:val="none"/>
        </w:rPr>
      </w:pPr>
      <w:r>
        <w:rPr>
          <w:rFonts w:hint="eastAsia" w:ascii="楷体_GB2312" w:eastAsia="楷体_GB2312"/>
          <w:b/>
          <w:color w:val="auto"/>
          <w:sz w:val="32"/>
          <w:szCs w:val="32"/>
          <w:highlight w:val="none"/>
        </w:rPr>
        <w:t>2.公务用车购置及运行维护费支出</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万元,</w:t>
      </w:r>
      <w:r>
        <w:rPr>
          <w:rStyle w:val="14"/>
          <w:rFonts w:hint="eastAsia" w:ascii="楷体_GB2312" w:eastAsia="楷体_GB2312"/>
          <w:b w:val="0"/>
          <w:bCs/>
          <w:color w:val="auto"/>
          <w:sz w:val="32"/>
          <w:szCs w:val="32"/>
          <w:highlight w:val="none"/>
        </w:rPr>
        <w:t>年初未安排预算，与上年数无变化。</w:t>
      </w:r>
    </w:p>
    <w:p>
      <w:pPr>
        <w:spacing w:line="600" w:lineRule="exact"/>
        <w:ind w:firstLine="640" w:firstLineChars="200"/>
        <w:rPr>
          <w:rFonts w:hint="eastAsia" w:ascii="楷体_GB2312" w:eastAsia="楷体_GB2312"/>
          <w:b/>
          <w:color w:val="auto"/>
          <w:sz w:val="32"/>
          <w:szCs w:val="32"/>
          <w:highlight w:val="none"/>
        </w:rPr>
      </w:pPr>
      <w:r>
        <w:rPr>
          <w:rFonts w:hint="eastAsia" w:ascii="楷体_GB2312" w:eastAsia="楷体_GB2312"/>
          <w:color w:val="auto"/>
          <w:sz w:val="32"/>
          <w:szCs w:val="32"/>
          <w:highlight w:val="none"/>
        </w:rPr>
        <w:t>其中：</w:t>
      </w:r>
      <w:r>
        <w:rPr>
          <w:rFonts w:hint="eastAsia" w:ascii="楷体_GB2312" w:eastAsia="楷体_GB2312"/>
          <w:b/>
          <w:color w:val="auto"/>
          <w:sz w:val="32"/>
          <w:szCs w:val="32"/>
          <w:highlight w:val="none"/>
        </w:rPr>
        <w:t>公务用车购置支出</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万元。全年按规定更新购置公务用车</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辆</w:t>
      </w:r>
      <w:r>
        <w:rPr>
          <w:rFonts w:hint="eastAsia" w:ascii="楷体_GB2312" w:eastAsia="楷体_GB2312"/>
          <w:color w:val="auto"/>
          <w:sz w:val="32"/>
          <w:szCs w:val="32"/>
          <w:highlight w:val="none"/>
          <w:lang w:eastAsia="zh-CN"/>
        </w:rPr>
        <w:t>。</w:t>
      </w:r>
      <w:r>
        <w:rPr>
          <w:rFonts w:hint="eastAsia" w:ascii="楷体_GB2312" w:eastAsia="楷体_GB2312"/>
          <w:color w:val="auto"/>
          <w:sz w:val="32"/>
          <w:szCs w:val="32"/>
          <w:highlight w:val="none"/>
        </w:rPr>
        <w:t>截至20</w:t>
      </w:r>
      <w:r>
        <w:rPr>
          <w:rFonts w:hint="eastAsia" w:ascii="楷体_GB2312" w:eastAsia="楷体_GB2312"/>
          <w:color w:val="auto"/>
          <w:sz w:val="32"/>
          <w:szCs w:val="32"/>
          <w:highlight w:val="none"/>
          <w:lang w:val="en-US" w:eastAsia="zh-CN"/>
        </w:rPr>
        <w:t>21</w:t>
      </w:r>
      <w:r>
        <w:rPr>
          <w:rFonts w:hint="eastAsia" w:ascii="楷体_GB2312" w:eastAsia="楷体_GB2312"/>
          <w:color w:val="auto"/>
          <w:sz w:val="32"/>
          <w:szCs w:val="32"/>
          <w:highlight w:val="none"/>
        </w:rPr>
        <w:t>年12月底，单位共有公务用车</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辆。</w:t>
      </w:r>
    </w:p>
    <w:p>
      <w:pPr>
        <w:spacing w:line="600" w:lineRule="exact"/>
        <w:ind w:firstLine="640"/>
        <w:rPr>
          <w:rFonts w:hint="eastAsia" w:ascii="楷体_GB2312" w:eastAsia="楷体_GB2312"/>
          <w:color w:val="auto"/>
          <w:sz w:val="32"/>
          <w:szCs w:val="32"/>
          <w:highlight w:val="none"/>
        </w:rPr>
      </w:pPr>
      <w:r>
        <w:rPr>
          <w:rFonts w:hint="eastAsia" w:ascii="楷体_GB2312" w:eastAsia="楷体_GB2312"/>
          <w:b/>
          <w:color w:val="auto"/>
          <w:sz w:val="32"/>
          <w:szCs w:val="32"/>
          <w:highlight w:val="none"/>
        </w:rPr>
        <w:t>公务用车运行维护费支出</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万元。</w:t>
      </w:r>
    </w:p>
    <w:p>
      <w:pPr>
        <w:spacing w:line="600" w:lineRule="exact"/>
        <w:ind w:firstLine="640"/>
        <w:rPr>
          <w:rFonts w:hint="eastAsia" w:ascii="楷体_GB2312" w:eastAsia="楷体_GB2312"/>
          <w:color w:val="auto"/>
          <w:sz w:val="32"/>
          <w:szCs w:val="32"/>
          <w:highlight w:val="none"/>
        </w:rPr>
      </w:pPr>
      <w:r>
        <w:rPr>
          <w:rFonts w:hint="eastAsia" w:ascii="楷体_GB2312" w:eastAsia="楷体_GB2312"/>
          <w:b/>
          <w:color w:val="auto"/>
          <w:sz w:val="32"/>
          <w:szCs w:val="32"/>
          <w:highlight w:val="none"/>
        </w:rPr>
        <w:t>3.公务接待费支出</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万元，年初未安排预算，与上年数无变化。其中：</w:t>
      </w:r>
    </w:p>
    <w:p>
      <w:pPr>
        <w:spacing w:line="600" w:lineRule="exact"/>
        <w:ind w:firstLine="640"/>
        <w:rPr>
          <w:rFonts w:hint="eastAsia" w:ascii="楷体_GB2312" w:eastAsia="楷体_GB2312"/>
          <w:color w:val="auto"/>
          <w:sz w:val="32"/>
          <w:szCs w:val="32"/>
          <w:highlight w:val="none"/>
        </w:rPr>
      </w:pPr>
      <w:r>
        <w:rPr>
          <w:rFonts w:hint="eastAsia" w:ascii="楷体_GB2312" w:eastAsia="楷体_GB2312"/>
          <w:b/>
          <w:color w:val="auto"/>
          <w:sz w:val="32"/>
          <w:szCs w:val="32"/>
          <w:highlight w:val="none"/>
        </w:rPr>
        <w:t>国内公务接待支出</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万元。</w:t>
      </w:r>
    </w:p>
    <w:p>
      <w:pPr>
        <w:spacing w:line="600" w:lineRule="exact"/>
        <w:ind w:firstLine="643" w:firstLineChars="200"/>
        <w:rPr>
          <w:rFonts w:hint="eastAsia" w:ascii="楷体_GB2312" w:eastAsia="楷体_GB2312"/>
          <w:color w:val="auto"/>
          <w:sz w:val="32"/>
          <w:szCs w:val="32"/>
          <w:highlight w:val="none"/>
        </w:rPr>
      </w:pPr>
      <w:r>
        <w:rPr>
          <w:rFonts w:hint="eastAsia" w:ascii="楷体_GB2312" w:eastAsia="楷体_GB2312"/>
          <w:b/>
          <w:color w:val="auto"/>
          <w:sz w:val="32"/>
          <w:szCs w:val="32"/>
          <w:highlight w:val="none"/>
        </w:rPr>
        <w:t>外事接待支出</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万元。</w:t>
      </w:r>
      <w:bookmarkStart w:id="59" w:name="_Toc15377218"/>
      <w:bookmarkStart w:id="60" w:name="_Toc15396610"/>
    </w:p>
    <w:p>
      <w:pPr>
        <w:spacing w:line="600" w:lineRule="exact"/>
        <w:ind w:firstLine="640"/>
        <w:outlineLvl w:val="1"/>
        <w:rPr>
          <w:rFonts w:hint="eastAsia" w:ascii="楷体_GB2312" w:eastAsia="楷体_GB2312"/>
          <w:color w:val="auto"/>
          <w:sz w:val="32"/>
          <w:szCs w:val="32"/>
          <w:highlight w:val="none"/>
        </w:rPr>
      </w:pPr>
      <w:bookmarkStart w:id="61" w:name="_Toc14291"/>
    </w:p>
    <w:p>
      <w:pPr>
        <w:pStyle w:val="2"/>
        <w:rPr>
          <w:rFonts w:hint="eastAsia"/>
        </w:rPr>
      </w:pPr>
    </w:p>
    <w:p>
      <w:pPr>
        <w:spacing w:line="600" w:lineRule="exact"/>
        <w:ind w:firstLine="640"/>
        <w:outlineLvl w:val="1"/>
        <w:rPr>
          <w:rStyle w:val="17"/>
          <w:rFonts w:ascii="黑体" w:eastAsia="黑体"/>
          <w:color w:val="auto"/>
          <w:highlight w:val="none"/>
        </w:rPr>
      </w:pPr>
      <w:r>
        <w:rPr>
          <w:rFonts w:hint="eastAsia" w:ascii="黑体" w:eastAsia="黑体"/>
          <w:color w:val="auto"/>
          <w:sz w:val="32"/>
          <w:szCs w:val="32"/>
          <w:highlight w:val="none"/>
        </w:rPr>
        <w:t>八、</w:t>
      </w:r>
      <w:r>
        <w:rPr>
          <w:rStyle w:val="17"/>
          <w:rFonts w:hint="eastAsia" w:ascii="黑体" w:eastAsia="黑体"/>
          <w:b w:val="0"/>
          <w:color w:val="auto"/>
          <w:highlight w:val="none"/>
        </w:rPr>
        <w:t>政府性基金预算支出决算情况说明</w:t>
      </w:r>
      <w:bookmarkEnd w:id="59"/>
      <w:bookmarkEnd w:id="60"/>
      <w:bookmarkEnd w:id="61"/>
    </w:p>
    <w:p>
      <w:pPr>
        <w:spacing w:line="600" w:lineRule="exact"/>
        <w:ind w:firstLine="640"/>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20</w:t>
      </w:r>
      <w:r>
        <w:rPr>
          <w:rFonts w:hint="eastAsia" w:ascii="楷体_GB2312" w:eastAsia="楷体_GB2312"/>
          <w:color w:val="auto"/>
          <w:sz w:val="32"/>
          <w:szCs w:val="32"/>
          <w:highlight w:val="none"/>
          <w:lang w:val="en-US" w:eastAsia="zh-CN"/>
        </w:rPr>
        <w:t>21</w:t>
      </w:r>
      <w:r>
        <w:rPr>
          <w:rFonts w:hint="eastAsia" w:ascii="楷体_GB2312" w:eastAsia="楷体_GB2312"/>
          <w:color w:val="auto"/>
          <w:sz w:val="32"/>
          <w:szCs w:val="32"/>
          <w:highlight w:val="none"/>
        </w:rPr>
        <w:t>年政府性基金预算</w:t>
      </w:r>
      <w:r>
        <w:rPr>
          <w:rFonts w:hint="eastAsia" w:ascii="楷体_GB2312" w:eastAsia="楷体_GB2312"/>
          <w:color w:val="auto"/>
          <w:sz w:val="32"/>
          <w:szCs w:val="32"/>
          <w:highlight w:val="none"/>
          <w:lang w:eastAsia="zh-CN"/>
        </w:rPr>
        <w:t>财政</w:t>
      </w:r>
      <w:r>
        <w:rPr>
          <w:rFonts w:hint="eastAsia" w:ascii="楷体_GB2312" w:eastAsia="楷体_GB2312"/>
          <w:color w:val="auto"/>
          <w:sz w:val="32"/>
          <w:szCs w:val="32"/>
          <w:highlight w:val="none"/>
        </w:rPr>
        <w:t>拨款支出</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万元。</w:t>
      </w:r>
    </w:p>
    <w:p>
      <w:pPr>
        <w:numPr>
          <w:ilvl w:val="0"/>
          <w:numId w:val="3"/>
        </w:numPr>
        <w:spacing w:line="600" w:lineRule="exact"/>
        <w:ind w:left="0" w:firstLine="640"/>
        <w:outlineLvl w:val="1"/>
        <w:rPr>
          <w:rStyle w:val="17"/>
          <w:rFonts w:ascii="黑体" w:eastAsia="黑体"/>
          <w:b w:val="0"/>
          <w:color w:val="auto"/>
          <w:highlight w:val="none"/>
        </w:rPr>
      </w:pPr>
      <w:bookmarkStart w:id="62" w:name="_Toc15396611"/>
      <w:bookmarkStart w:id="63" w:name="_Toc15377219"/>
      <w:bookmarkStart w:id="64" w:name="_Toc18699"/>
      <w:r>
        <w:rPr>
          <w:rStyle w:val="17"/>
          <w:rFonts w:hint="eastAsia" w:ascii="黑体" w:eastAsia="黑体"/>
          <w:b w:val="0"/>
          <w:color w:val="auto"/>
          <w:highlight w:val="none"/>
        </w:rPr>
        <w:t>国有资本经营预算支出决算情况说明</w:t>
      </w:r>
      <w:bookmarkEnd w:id="62"/>
      <w:bookmarkEnd w:id="63"/>
      <w:bookmarkEnd w:id="64"/>
    </w:p>
    <w:p>
      <w:pPr>
        <w:spacing w:line="600" w:lineRule="exact"/>
        <w:ind w:firstLine="640"/>
        <w:rPr>
          <w:rFonts w:hint="eastAsia" w:ascii="楷体_GB2312" w:eastAsia="楷体_GB2312"/>
        </w:rPr>
      </w:pPr>
      <w:r>
        <w:rPr>
          <w:rFonts w:hint="eastAsia" w:ascii="楷体_GB2312" w:eastAsia="楷体_GB2312"/>
          <w:color w:val="auto"/>
          <w:sz w:val="32"/>
          <w:szCs w:val="32"/>
          <w:highlight w:val="none"/>
        </w:rPr>
        <w:t>20</w:t>
      </w:r>
      <w:r>
        <w:rPr>
          <w:rFonts w:hint="eastAsia" w:ascii="楷体_GB2312" w:eastAsia="楷体_GB2312"/>
          <w:color w:val="auto"/>
          <w:sz w:val="32"/>
          <w:szCs w:val="32"/>
          <w:highlight w:val="none"/>
          <w:lang w:val="en-US" w:eastAsia="zh-CN"/>
        </w:rPr>
        <w:t>21</w:t>
      </w:r>
      <w:r>
        <w:rPr>
          <w:rFonts w:hint="eastAsia" w:ascii="楷体_GB2312" w:eastAsia="楷体_GB2312"/>
          <w:color w:val="auto"/>
          <w:sz w:val="32"/>
          <w:szCs w:val="32"/>
          <w:highlight w:val="none"/>
        </w:rPr>
        <w:t>年国有资本经营预算</w:t>
      </w:r>
      <w:r>
        <w:rPr>
          <w:rFonts w:hint="eastAsia" w:ascii="楷体_GB2312" w:eastAsia="楷体_GB2312"/>
          <w:color w:val="auto"/>
          <w:sz w:val="32"/>
          <w:szCs w:val="32"/>
          <w:highlight w:val="none"/>
          <w:lang w:eastAsia="zh-CN"/>
        </w:rPr>
        <w:t>财政</w:t>
      </w:r>
      <w:r>
        <w:rPr>
          <w:rFonts w:hint="eastAsia" w:ascii="楷体_GB2312" w:eastAsia="楷体_GB2312"/>
          <w:color w:val="auto"/>
          <w:sz w:val="32"/>
          <w:szCs w:val="32"/>
          <w:highlight w:val="none"/>
        </w:rPr>
        <w:t>拨款支出</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万元。</w:t>
      </w:r>
    </w:p>
    <w:p>
      <w:pPr>
        <w:numPr>
          <w:ilvl w:val="0"/>
          <w:numId w:val="3"/>
        </w:numPr>
        <w:spacing w:line="600" w:lineRule="exact"/>
        <w:ind w:left="0" w:firstLine="640"/>
        <w:outlineLvl w:val="1"/>
        <w:rPr>
          <w:rStyle w:val="17"/>
          <w:rFonts w:hint="eastAsia" w:ascii="黑体" w:eastAsia="黑体"/>
          <w:b w:val="0"/>
          <w:color w:val="auto"/>
          <w:highlight w:val="none"/>
        </w:rPr>
      </w:pPr>
      <w:bookmarkStart w:id="65" w:name="_Toc13856"/>
      <w:bookmarkStart w:id="66" w:name="_Toc15396612"/>
      <w:bookmarkStart w:id="67" w:name="_Toc15377221"/>
      <w:r>
        <w:rPr>
          <w:rStyle w:val="17"/>
          <w:rFonts w:hint="eastAsia" w:ascii="黑体" w:eastAsia="黑体"/>
          <w:b w:val="0"/>
          <w:color w:val="auto"/>
          <w:highlight w:val="none"/>
          <w:lang w:val="en-US" w:eastAsia="zh-CN"/>
        </w:rPr>
        <w:t>预算绩效管理情况</w:t>
      </w:r>
      <w:bookmarkEnd w:id="65"/>
    </w:p>
    <w:p>
      <w:pPr>
        <w:spacing w:line="580" w:lineRule="exact"/>
        <w:ind w:firstLine="640" w:firstLineChars="200"/>
        <w:rPr>
          <w:rFonts w:hint="eastAsia" w:ascii="楷体_GB2312" w:eastAsia="楷体_GB2312"/>
        </w:rPr>
      </w:pPr>
      <w:r>
        <w:rPr>
          <w:rFonts w:hint="eastAsia" w:ascii="楷体_GB2312" w:eastAsia="楷体_GB2312" w:cs="仿宋_GB2312"/>
          <w:color w:val="auto"/>
          <w:sz w:val="32"/>
          <w:szCs w:val="32"/>
          <w:highlight w:val="none"/>
        </w:rPr>
        <w:t>根据预算绩效管理要求，本单位在</w:t>
      </w:r>
      <w:r>
        <w:rPr>
          <w:rFonts w:hint="eastAsia" w:ascii="楷体_GB2312" w:eastAsia="楷体_GB2312" w:cs="仿宋_GB2312"/>
          <w:color w:val="auto"/>
          <w:sz w:val="32"/>
          <w:szCs w:val="32"/>
          <w:highlight w:val="none"/>
          <w:lang w:val="en-US" w:eastAsia="zh-CN"/>
        </w:rPr>
        <w:t>2021年度</w:t>
      </w:r>
      <w:r>
        <w:rPr>
          <w:rFonts w:hint="eastAsia" w:ascii="楷体_GB2312" w:eastAsia="楷体_GB2312" w:cs="仿宋_GB2312"/>
          <w:color w:val="auto"/>
          <w:sz w:val="32"/>
          <w:szCs w:val="32"/>
          <w:highlight w:val="none"/>
        </w:rPr>
        <w:t>预算编制阶段，组织对市级教育专项资金教师培训</w:t>
      </w:r>
      <w:r>
        <w:rPr>
          <w:rFonts w:hint="eastAsia" w:ascii="楷体_GB2312" w:eastAsia="楷体_GB2312" w:cs="仿宋_GB2312"/>
          <w:color w:val="auto"/>
          <w:sz w:val="32"/>
          <w:szCs w:val="32"/>
          <w:highlight w:val="none"/>
          <w:lang w:eastAsia="zh-CN"/>
        </w:rPr>
        <w:t>等</w:t>
      </w:r>
      <w:r>
        <w:rPr>
          <w:rFonts w:hint="eastAsia" w:ascii="楷体_GB2312" w:eastAsia="楷体_GB2312" w:cs="仿宋_GB2312"/>
          <w:color w:val="auto"/>
          <w:sz w:val="32"/>
          <w:szCs w:val="32"/>
          <w:highlight w:val="none"/>
          <w:lang w:val="en-US" w:eastAsia="zh-CN"/>
        </w:rPr>
        <w:t>3个项目</w:t>
      </w:r>
      <w:r>
        <w:rPr>
          <w:rFonts w:hint="eastAsia" w:ascii="楷体_GB2312" w:eastAsia="楷体_GB2312" w:cs="仿宋_GB2312"/>
          <w:color w:val="auto"/>
          <w:sz w:val="32"/>
          <w:szCs w:val="32"/>
          <w:highlight w:val="none"/>
        </w:rPr>
        <w:t>开展了预算事前绩效评估，对</w:t>
      </w:r>
      <w:r>
        <w:rPr>
          <w:rFonts w:hint="eastAsia" w:ascii="楷体_GB2312" w:eastAsia="楷体_GB2312" w:cs="仿宋_GB2312"/>
          <w:color w:val="auto"/>
          <w:sz w:val="32"/>
          <w:szCs w:val="32"/>
          <w:highlight w:val="none"/>
          <w:lang w:val="en-US" w:eastAsia="zh-CN"/>
        </w:rPr>
        <w:t>3</w:t>
      </w:r>
      <w:r>
        <w:rPr>
          <w:rFonts w:hint="eastAsia" w:ascii="楷体_GB2312" w:eastAsia="楷体_GB2312" w:cs="仿宋_GB2312"/>
          <w:color w:val="auto"/>
          <w:sz w:val="32"/>
          <w:szCs w:val="32"/>
          <w:highlight w:val="none"/>
        </w:rPr>
        <w:t>个项目编制了绩效目标，预算执行过程中，选取</w:t>
      </w:r>
      <w:r>
        <w:rPr>
          <w:rFonts w:hint="eastAsia" w:ascii="楷体_GB2312" w:eastAsia="楷体_GB2312" w:cs="仿宋_GB2312"/>
          <w:color w:val="auto"/>
          <w:sz w:val="32"/>
          <w:szCs w:val="32"/>
          <w:highlight w:val="none"/>
          <w:lang w:val="en-US" w:eastAsia="zh-CN"/>
        </w:rPr>
        <w:t>3</w:t>
      </w:r>
      <w:r>
        <w:rPr>
          <w:rFonts w:hint="eastAsia" w:ascii="楷体_GB2312" w:eastAsia="楷体_GB2312" w:cs="仿宋_GB2312"/>
          <w:color w:val="auto"/>
          <w:sz w:val="32"/>
          <w:szCs w:val="32"/>
          <w:highlight w:val="none"/>
        </w:rPr>
        <w:t>个项目开展绩效监控，年终执行完毕后，对</w:t>
      </w:r>
      <w:r>
        <w:rPr>
          <w:rFonts w:hint="eastAsia" w:ascii="楷体_GB2312" w:eastAsia="楷体_GB2312" w:cs="仿宋_GB2312"/>
          <w:color w:val="auto"/>
          <w:sz w:val="32"/>
          <w:szCs w:val="32"/>
          <w:highlight w:val="none"/>
          <w:lang w:val="en-US" w:eastAsia="zh-CN"/>
        </w:rPr>
        <w:t>3</w:t>
      </w:r>
      <w:r>
        <w:rPr>
          <w:rFonts w:hint="eastAsia" w:ascii="楷体_GB2312" w:eastAsia="楷体_GB2312" w:cs="仿宋_GB2312"/>
          <w:color w:val="auto"/>
          <w:sz w:val="32"/>
          <w:szCs w:val="32"/>
          <w:highlight w:val="none"/>
        </w:rPr>
        <w:t>个项目开展了绩效自评</w:t>
      </w:r>
      <w:r>
        <w:rPr>
          <w:rFonts w:hint="eastAsia" w:ascii="楷体_GB2312" w:eastAsia="楷体_GB2312" w:cs="仿宋_GB2312"/>
          <w:color w:val="auto"/>
          <w:sz w:val="32"/>
          <w:szCs w:val="32"/>
          <w:highlight w:val="none"/>
          <w:lang w:eastAsia="zh-CN"/>
        </w:rPr>
        <w:t>，</w:t>
      </w:r>
      <w:r>
        <w:rPr>
          <w:rFonts w:hint="eastAsia" w:ascii="楷体_GB2312" w:eastAsia="楷体_GB2312" w:cs="仿宋_GB2312"/>
          <w:color w:val="auto"/>
          <w:sz w:val="32"/>
          <w:szCs w:val="32"/>
          <w:highlight w:val="none"/>
          <w:lang w:val="en-US" w:eastAsia="zh-CN"/>
        </w:rPr>
        <w:t>2021年部门预算项目绩效目标自评表见附件（第四部分）</w:t>
      </w:r>
      <w:r>
        <w:rPr>
          <w:rFonts w:hint="eastAsia" w:ascii="楷体_GB2312" w:eastAsia="楷体_GB2312" w:cs="仿宋_GB2312"/>
          <w:color w:val="auto"/>
          <w:sz w:val="32"/>
          <w:szCs w:val="32"/>
          <w:highlight w:val="none"/>
        </w:rPr>
        <w:t>。</w:t>
      </w:r>
    </w:p>
    <w:p>
      <w:pPr>
        <w:numPr>
          <w:ilvl w:val="0"/>
          <w:numId w:val="3"/>
        </w:numPr>
        <w:spacing w:line="600" w:lineRule="exact"/>
        <w:ind w:left="0" w:firstLine="640"/>
        <w:outlineLvl w:val="1"/>
        <w:rPr>
          <w:rStyle w:val="17"/>
          <w:rFonts w:hint="eastAsia" w:ascii="黑体" w:eastAsia="黑体"/>
          <w:b w:val="0"/>
          <w:color w:val="auto"/>
          <w:highlight w:val="none"/>
        </w:rPr>
      </w:pPr>
      <w:bookmarkStart w:id="68" w:name="_Toc26586"/>
      <w:r>
        <w:rPr>
          <w:rStyle w:val="17"/>
          <w:rFonts w:hint="eastAsia" w:ascii="黑体" w:eastAsia="黑体"/>
          <w:b w:val="0"/>
          <w:color w:val="auto"/>
          <w:highlight w:val="none"/>
        </w:rPr>
        <w:t>其他重要事项的情况说明</w:t>
      </w:r>
      <w:bookmarkEnd w:id="66"/>
      <w:bookmarkEnd w:id="67"/>
      <w:bookmarkEnd w:id="68"/>
    </w:p>
    <w:p>
      <w:pPr>
        <w:spacing w:line="600" w:lineRule="exact"/>
        <w:ind w:firstLine="643" w:firstLineChars="200"/>
        <w:outlineLvl w:val="2"/>
        <w:rPr>
          <w:rFonts w:ascii="仿宋" w:eastAsia="仿宋"/>
          <w:color w:val="auto"/>
          <w:sz w:val="32"/>
          <w:szCs w:val="32"/>
          <w:highlight w:val="none"/>
        </w:rPr>
      </w:pPr>
      <w:bookmarkStart w:id="69" w:name="_Toc15377222"/>
      <w:r>
        <w:rPr>
          <w:rFonts w:hint="eastAsia" w:ascii="仿宋" w:eastAsia="仿宋"/>
          <w:b/>
          <w:color w:val="auto"/>
          <w:sz w:val="32"/>
          <w:szCs w:val="32"/>
          <w:highlight w:val="none"/>
        </w:rPr>
        <w:t>（一）机关运行经费支出情况</w:t>
      </w:r>
      <w:bookmarkEnd w:id="69"/>
    </w:p>
    <w:p>
      <w:pPr>
        <w:spacing w:line="600" w:lineRule="exact"/>
        <w:ind w:firstLine="640" w:firstLineChars="200"/>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20</w:t>
      </w:r>
      <w:r>
        <w:rPr>
          <w:rFonts w:hint="eastAsia" w:ascii="楷体_GB2312" w:eastAsia="楷体_GB2312"/>
          <w:color w:val="auto"/>
          <w:sz w:val="32"/>
          <w:szCs w:val="32"/>
          <w:highlight w:val="none"/>
          <w:lang w:val="en-US" w:eastAsia="zh-CN"/>
        </w:rPr>
        <w:t>21</w:t>
      </w:r>
      <w:r>
        <w:rPr>
          <w:rFonts w:hint="eastAsia" w:ascii="楷体_GB2312" w:eastAsia="楷体_GB2312"/>
          <w:color w:val="auto"/>
          <w:sz w:val="32"/>
          <w:szCs w:val="32"/>
          <w:highlight w:val="none"/>
        </w:rPr>
        <w:t>年，</w:t>
      </w:r>
      <w:r>
        <w:rPr>
          <w:rFonts w:hint="eastAsia" w:ascii="楷体_GB2312" w:eastAsia="楷体_GB2312"/>
          <w:color w:val="auto"/>
          <w:sz w:val="32"/>
          <w:szCs w:val="32"/>
          <w:highlight w:val="none"/>
          <w:lang w:eastAsia="zh-CN"/>
        </w:rPr>
        <w:t>本单位</w:t>
      </w:r>
      <w:r>
        <w:rPr>
          <w:rFonts w:hint="eastAsia" w:ascii="楷体_GB2312" w:eastAsia="楷体_GB2312"/>
          <w:color w:val="auto"/>
          <w:sz w:val="32"/>
          <w:szCs w:val="32"/>
          <w:highlight w:val="none"/>
        </w:rPr>
        <w:t>未发生机关运行经费支出，与2020年决算数持平</w:t>
      </w:r>
    </w:p>
    <w:p>
      <w:pPr>
        <w:autoSpaceDE w:val="0"/>
        <w:autoSpaceDN w:val="0"/>
        <w:adjustRightInd w:val="0"/>
        <w:spacing w:line="600" w:lineRule="exact"/>
        <w:ind w:firstLine="643" w:firstLineChars="200"/>
        <w:jc w:val="left"/>
        <w:outlineLvl w:val="2"/>
        <w:rPr>
          <w:rFonts w:ascii="仿宋" w:eastAsia="仿宋"/>
          <w:b/>
          <w:color w:val="auto"/>
          <w:sz w:val="32"/>
          <w:szCs w:val="32"/>
          <w:highlight w:val="none"/>
        </w:rPr>
      </w:pPr>
      <w:bookmarkStart w:id="70" w:name="_Toc15377223"/>
      <w:r>
        <w:rPr>
          <w:rFonts w:hint="eastAsia" w:ascii="仿宋" w:eastAsia="仿宋"/>
          <w:b/>
          <w:color w:val="auto"/>
          <w:sz w:val="32"/>
          <w:szCs w:val="32"/>
          <w:highlight w:val="none"/>
        </w:rPr>
        <w:t>（二）政府采购支出情况</w:t>
      </w:r>
      <w:bookmarkEnd w:id="70"/>
    </w:p>
    <w:p>
      <w:pPr>
        <w:spacing w:line="600" w:lineRule="exact"/>
        <w:ind w:firstLine="640" w:firstLineChars="200"/>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20</w:t>
      </w:r>
      <w:r>
        <w:rPr>
          <w:rFonts w:hint="eastAsia" w:ascii="楷体_GB2312" w:eastAsia="楷体_GB2312"/>
          <w:color w:val="auto"/>
          <w:sz w:val="32"/>
          <w:szCs w:val="32"/>
          <w:highlight w:val="none"/>
          <w:lang w:val="en-US" w:eastAsia="zh-CN"/>
        </w:rPr>
        <w:t>21</w:t>
      </w:r>
      <w:r>
        <w:rPr>
          <w:rFonts w:hint="eastAsia" w:ascii="楷体_GB2312" w:eastAsia="楷体_GB2312"/>
          <w:color w:val="auto"/>
          <w:sz w:val="32"/>
          <w:szCs w:val="32"/>
          <w:highlight w:val="none"/>
        </w:rPr>
        <w:t>年，本单位政府采购支出总额0万元，本单位未发生政府采购支出。</w:t>
      </w:r>
    </w:p>
    <w:p>
      <w:pPr>
        <w:autoSpaceDE w:val="0"/>
        <w:autoSpaceDN w:val="0"/>
        <w:adjustRightInd w:val="0"/>
        <w:spacing w:line="600" w:lineRule="exact"/>
        <w:ind w:firstLine="643" w:firstLineChars="200"/>
        <w:jc w:val="left"/>
        <w:outlineLvl w:val="2"/>
        <w:rPr>
          <w:rFonts w:ascii="仿宋" w:eastAsia="仿宋"/>
          <w:b/>
          <w:color w:val="auto"/>
          <w:sz w:val="32"/>
          <w:szCs w:val="32"/>
          <w:highlight w:val="none"/>
        </w:rPr>
      </w:pPr>
      <w:bookmarkStart w:id="71" w:name="_Toc15377224"/>
      <w:r>
        <w:rPr>
          <w:rFonts w:hint="eastAsia" w:ascii="仿宋" w:eastAsia="仿宋"/>
          <w:b/>
          <w:color w:val="auto"/>
          <w:sz w:val="32"/>
          <w:szCs w:val="32"/>
          <w:highlight w:val="none"/>
        </w:rPr>
        <w:t>（三）国有资产占有使用情况</w:t>
      </w:r>
      <w:bookmarkEnd w:id="71"/>
    </w:p>
    <w:p>
      <w:pPr>
        <w:autoSpaceDE w:val="0"/>
        <w:autoSpaceDN w:val="0"/>
        <w:adjustRightInd w:val="0"/>
        <w:spacing w:line="600" w:lineRule="exact"/>
        <w:ind w:firstLine="640" w:firstLineChars="200"/>
        <w:jc w:val="left"/>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截至20</w:t>
      </w:r>
      <w:r>
        <w:rPr>
          <w:rFonts w:hint="eastAsia" w:ascii="楷体_GB2312" w:eastAsia="楷体_GB2312"/>
          <w:color w:val="auto"/>
          <w:sz w:val="32"/>
          <w:szCs w:val="32"/>
          <w:highlight w:val="none"/>
          <w:lang w:val="en-US" w:eastAsia="zh-CN"/>
        </w:rPr>
        <w:t>21</w:t>
      </w:r>
      <w:r>
        <w:rPr>
          <w:rFonts w:hint="eastAsia" w:ascii="楷体_GB2312" w:eastAsia="楷体_GB2312"/>
          <w:color w:val="auto"/>
          <w:sz w:val="32"/>
          <w:szCs w:val="32"/>
          <w:highlight w:val="none"/>
        </w:rPr>
        <w:t>年12月31日，本单位未购置车辆</w:t>
      </w:r>
      <w:r>
        <w:rPr>
          <w:rFonts w:hint="eastAsia" w:ascii="楷体_GB2312" w:eastAsia="楷体_GB2312"/>
          <w:color w:val="auto"/>
          <w:sz w:val="32"/>
          <w:szCs w:val="32"/>
          <w:highlight w:val="none"/>
          <w:lang w:eastAsia="zh-CN"/>
        </w:rPr>
        <w:t>，</w:t>
      </w:r>
      <w:r>
        <w:rPr>
          <w:rFonts w:hint="eastAsia" w:ascii="楷体_GB2312" w:eastAsia="楷体_GB2312"/>
          <w:color w:val="auto"/>
          <w:sz w:val="32"/>
          <w:szCs w:val="32"/>
          <w:highlight w:val="none"/>
        </w:rPr>
        <w:t>共有车辆</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辆。单价50万元以上通用设备</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台（套），单价100万元以上专用设备</w:t>
      </w:r>
      <w:r>
        <w:rPr>
          <w:rFonts w:hint="eastAsia" w:ascii="楷体_GB2312" w:eastAsia="楷体_GB2312"/>
          <w:color w:val="auto"/>
          <w:sz w:val="32"/>
          <w:szCs w:val="32"/>
          <w:highlight w:val="none"/>
          <w:lang w:val="en-US" w:eastAsia="zh-CN"/>
        </w:rPr>
        <w:t>0</w:t>
      </w:r>
      <w:r>
        <w:rPr>
          <w:rFonts w:hint="eastAsia" w:ascii="楷体_GB2312" w:eastAsia="楷体_GB2312"/>
          <w:color w:val="auto"/>
          <w:sz w:val="32"/>
          <w:szCs w:val="32"/>
          <w:highlight w:val="none"/>
        </w:rPr>
        <w:t>台（套）。</w:t>
      </w: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left="0" w:firstLine="660" w:firstLineChars="150"/>
        <w:jc w:val="center"/>
        <w:outlineLvl w:val="0"/>
        <w:rPr>
          <w:rStyle w:val="16"/>
          <w:rFonts w:ascii="黑体" w:eastAsia="黑体"/>
          <w:b w:val="0"/>
          <w:color w:val="auto"/>
          <w:highlight w:val="none"/>
        </w:rPr>
      </w:pPr>
      <w:bookmarkStart w:id="72" w:name="_Toc15396613"/>
      <w:bookmarkStart w:id="73" w:name="_Toc5680"/>
      <w:bookmarkStart w:id="74" w:name="_Toc15377225"/>
      <w:r>
        <w:rPr>
          <w:rFonts w:hint="eastAsia" w:ascii="黑体" w:eastAsia="黑体"/>
          <w:color w:val="auto"/>
          <w:sz w:val="44"/>
          <w:szCs w:val="44"/>
          <w:highlight w:val="none"/>
        </w:rPr>
        <w:t>名</w:t>
      </w:r>
      <w:r>
        <w:rPr>
          <w:rStyle w:val="16"/>
          <w:rFonts w:hint="eastAsia" w:ascii="黑体" w:eastAsia="黑体"/>
          <w:b w:val="0"/>
          <w:color w:val="auto"/>
          <w:highlight w:val="none"/>
        </w:rPr>
        <w:t>词解释</w:t>
      </w:r>
      <w:bookmarkEnd w:id="72"/>
      <w:bookmarkEnd w:id="73"/>
      <w:bookmarkEnd w:id="74"/>
    </w:p>
    <w:p>
      <w:pPr>
        <w:spacing w:line="600" w:lineRule="exact"/>
        <w:jc w:val="left"/>
        <w:rPr>
          <w:rFonts w:ascii="宋体"/>
          <w:b/>
          <w:color w:val="auto"/>
          <w:sz w:val="44"/>
          <w:szCs w:val="44"/>
          <w:highlight w:val="none"/>
        </w:rPr>
      </w:pPr>
    </w:p>
    <w:p>
      <w:pPr>
        <w:pStyle w:val="21"/>
        <w:spacing w:line="560" w:lineRule="exact"/>
        <w:ind w:firstLine="640" w:firstLineChars="200"/>
        <w:rPr>
          <w:rFonts w:hint="eastAsia" w:ascii="楷体_GB2312" w:eastAsia="楷体_GB2312"/>
          <w:color w:val="auto"/>
          <w:sz w:val="32"/>
          <w:szCs w:val="32"/>
          <w:highlight w:val="none"/>
        </w:rPr>
      </w:pPr>
      <w:r>
        <w:rPr>
          <w:rFonts w:hint="eastAsia" w:ascii="楷体_GB2312" w:eastAsia="楷体_GB2312"/>
          <w:color w:val="auto"/>
          <w:sz w:val="32"/>
          <w:szCs w:val="32"/>
          <w:highlight w:val="none"/>
        </w:rPr>
        <w:t>1.财政拨款收入：指单位从同级财政部门取得的财政预算资金。</w:t>
      </w:r>
    </w:p>
    <w:p>
      <w:pPr>
        <w:pStyle w:val="21"/>
        <w:spacing w:line="560" w:lineRule="exact"/>
        <w:ind w:firstLine="640" w:firstLineChars="200"/>
        <w:rPr>
          <w:rFonts w:hint="eastAsia" w:ascii="楷体_GB2312" w:eastAsia="楷体_GB2312"/>
          <w:color w:val="auto"/>
          <w:sz w:val="32"/>
          <w:szCs w:val="32"/>
          <w:highlight w:val="none"/>
        </w:rPr>
      </w:pPr>
      <w:r>
        <w:rPr>
          <w:rFonts w:hint="eastAsia" w:ascii="楷体_GB2312" w:eastAsia="楷体_GB2312"/>
          <w:color w:val="auto"/>
          <w:sz w:val="32"/>
          <w:szCs w:val="32"/>
          <w:highlight w:val="none"/>
          <w:lang w:val="en-US" w:eastAsia="zh-CN"/>
        </w:rPr>
        <w:t>2</w:t>
      </w:r>
      <w:r>
        <w:rPr>
          <w:rFonts w:hint="eastAsia" w:ascii="楷体_GB2312" w:eastAsia="楷体_GB2312"/>
          <w:color w:val="auto"/>
          <w:sz w:val="32"/>
          <w:szCs w:val="32"/>
          <w:highlight w:val="none"/>
        </w:rPr>
        <w:t xml:space="preserve">.年初结转和结余：指以前年度尚未完成、结转到本年按有关规定继续使用的资金。 </w:t>
      </w:r>
    </w:p>
    <w:p>
      <w:pPr>
        <w:pStyle w:val="21"/>
        <w:spacing w:line="560" w:lineRule="exact"/>
        <w:ind w:firstLine="640" w:firstLineChars="200"/>
        <w:rPr>
          <w:rFonts w:hint="eastAsia" w:ascii="楷体_GB2312" w:eastAsia="楷体_GB2312"/>
          <w:color w:val="auto"/>
          <w:sz w:val="32"/>
          <w:szCs w:val="32"/>
          <w:highlight w:val="none"/>
        </w:rPr>
      </w:pPr>
      <w:r>
        <w:rPr>
          <w:rFonts w:hint="eastAsia" w:ascii="楷体_GB2312" w:eastAsia="楷体_GB2312"/>
          <w:color w:val="auto"/>
          <w:sz w:val="32"/>
          <w:szCs w:val="32"/>
          <w:highlight w:val="none"/>
          <w:lang w:val="en-US" w:eastAsia="zh-CN"/>
        </w:rPr>
        <w:t>3.</w:t>
      </w:r>
      <w:r>
        <w:rPr>
          <w:rFonts w:hint="eastAsia" w:ascii="楷体_GB2312" w:eastAsia="楷体_GB2312"/>
          <w:color w:val="auto"/>
          <w:sz w:val="32"/>
          <w:szCs w:val="32"/>
          <w:highlight w:val="none"/>
        </w:rPr>
        <w:t>年末结转和结余：指单位按有关规定结转到下年或以后年度继续使用的资金。</w:t>
      </w:r>
    </w:p>
    <w:p>
      <w:pPr>
        <w:ind w:firstLine="640" w:firstLineChars="200"/>
        <w:rPr>
          <w:rFonts w:hint="eastAsia" w:ascii="楷体_GB2312" w:eastAsia="楷体_GB2312"/>
          <w:color w:val="auto"/>
          <w:sz w:val="32"/>
          <w:szCs w:val="32"/>
          <w:highlight w:val="none"/>
        </w:rPr>
      </w:pPr>
      <w:r>
        <w:rPr>
          <w:rFonts w:hint="eastAsia" w:ascii="楷体_GB2312" w:eastAsia="楷体_GB2312"/>
          <w:color w:val="auto"/>
          <w:sz w:val="32"/>
          <w:szCs w:val="32"/>
          <w:highlight w:val="none"/>
          <w:lang w:val="en-US" w:eastAsia="zh-CN"/>
        </w:rPr>
        <w:t>4</w:t>
      </w:r>
      <w:r>
        <w:rPr>
          <w:rFonts w:hint="eastAsia" w:ascii="楷体_GB2312" w:eastAsia="楷体_GB2312"/>
          <w:color w:val="auto"/>
          <w:sz w:val="32"/>
          <w:szCs w:val="32"/>
          <w:highlight w:val="none"/>
        </w:rPr>
        <w:t xml:space="preserve">.社会保障和就业支出（类）行政事业单位养老支出（款）机关事业单位基本养老保险缴费支出（项）：指用于实施养老保险制度由单位缴纳的基本养老保险费支出。 </w:t>
      </w:r>
    </w:p>
    <w:p>
      <w:pPr>
        <w:ind w:firstLine="640" w:firstLineChars="200"/>
        <w:rPr>
          <w:rFonts w:hint="eastAsia" w:ascii="楷体_GB2312" w:eastAsia="楷体_GB2312"/>
          <w:color w:val="auto"/>
          <w:sz w:val="32"/>
          <w:szCs w:val="32"/>
          <w:highlight w:val="none"/>
        </w:rPr>
      </w:pPr>
      <w:r>
        <w:rPr>
          <w:rFonts w:hint="eastAsia" w:ascii="楷体_GB2312" w:eastAsia="楷体_GB2312"/>
          <w:color w:val="auto"/>
          <w:sz w:val="32"/>
          <w:szCs w:val="32"/>
          <w:highlight w:val="none"/>
          <w:lang w:val="en-US" w:eastAsia="zh-CN"/>
        </w:rPr>
        <w:t>5</w:t>
      </w:r>
      <w:r>
        <w:rPr>
          <w:rFonts w:hint="eastAsia" w:ascii="楷体_GB2312" w:eastAsia="楷体_GB2312"/>
          <w:color w:val="auto"/>
          <w:sz w:val="32"/>
          <w:szCs w:val="32"/>
          <w:highlight w:val="none"/>
        </w:rPr>
        <w:t>.卫生健康支出（类）行政事业单位医疗（款）</w:t>
      </w:r>
      <w:r>
        <w:rPr>
          <w:rFonts w:hint="eastAsia" w:ascii="楷体_GB2312" w:eastAsia="楷体_GB2312"/>
          <w:color w:val="auto"/>
          <w:sz w:val="32"/>
          <w:szCs w:val="32"/>
          <w:highlight w:val="none"/>
          <w:lang w:eastAsia="zh-CN"/>
        </w:rPr>
        <w:t>行政单位</w:t>
      </w:r>
      <w:r>
        <w:rPr>
          <w:rFonts w:hint="eastAsia" w:ascii="楷体_GB2312" w:eastAsia="楷体_GB2312"/>
          <w:color w:val="auto"/>
          <w:sz w:val="32"/>
          <w:szCs w:val="32"/>
          <w:highlight w:val="none"/>
        </w:rPr>
        <w:t xml:space="preserve">医疗（项）：指用于事业单位由单位缴纳的基本医疗保险缴费。 </w:t>
      </w:r>
    </w:p>
    <w:p>
      <w:pPr>
        <w:ind w:firstLine="640" w:firstLineChars="200"/>
        <w:rPr>
          <w:rFonts w:hint="eastAsia" w:ascii="楷体_GB2312" w:eastAsia="楷体_GB2312"/>
          <w:color w:val="auto"/>
          <w:sz w:val="32"/>
          <w:szCs w:val="32"/>
          <w:highlight w:val="none"/>
        </w:rPr>
      </w:pPr>
      <w:r>
        <w:rPr>
          <w:rFonts w:hint="eastAsia" w:ascii="楷体_GB2312" w:eastAsia="楷体_GB2312"/>
          <w:color w:val="auto"/>
          <w:sz w:val="32"/>
          <w:szCs w:val="32"/>
          <w:highlight w:val="none"/>
          <w:lang w:val="en-US" w:eastAsia="zh-CN"/>
        </w:rPr>
        <w:t>6</w:t>
      </w:r>
      <w:r>
        <w:rPr>
          <w:rFonts w:hint="eastAsia" w:ascii="楷体_GB2312" w:eastAsia="楷体_GB2312"/>
          <w:color w:val="auto"/>
          <w:sz w:val="32"/>
          <w:szCs w:val="32"/>
          <w:highlight w:val="none"/>
        </w:rPr>
        <w:t xml:space="preserve">.住房保障支出（类）住房改革支出（款）住房公积金（项）：指广元市市场监督管理部门用于按规定的工资基数以及规定比例为职工缴纳的住房公积金。 </w:t>
      </w:r>
    </w:p>
    <w:p>
      <w:pPr>
        <w:ind w:firstLine="640" w:firstLineChars="200"/>
        <w:rPr>
          <w:rFonts w:hint="eastAsia" w:ascii="楷体_GB2312" w:eastAsia="楷体_GB2312"/>
          <w:color w:val="auto"/>
          <w:sz w:val="32"/>
          <w:szCs w:val="32"/>
          <w:highlight w:val="none"/>
          <w:lang w:eastAsia="zh-CN"/>
        </w:rPr>
      </w:pPr>
      <w:r>
        <w:rPr>
          <w:rFonts w:hint="eastAsia" w:ascii="楷体_GB2312" w:eastAsia="楷体_GB2312"/>
          <w:color w:val="auto"/>
          <w:sz w:val="32"/>
          <w:szCs w:val="32"/>
          <w:highlight w:val="none"/>
          <w:lang w:val="en-US" w:eastAsia="zh-CN"/>
        </w:rPr>
        <w:t>7</w:t>
      </w:r>
      <w:r>
        <w:rPr>
          <w:rFonts w:hint="eastAsia" w:ascii="楷体_GB2312" w:eastAsia="楷体_GB2312"/>
          <w:color w:val="auto"/>
          <w:sz w:val="32"/>
          <w:szCs w:val="32"/>
          <w:highlight w:val="none"/>
        </w:rPr>
        <w:t>.</w:t>
      </w:r>
      <w:r>
        <w:rPr>
          <w:rFonts w:hint="eastAsia" w:ascii="楷体_GB2312" w:eastAsia="楷体_GB2312"/>
          <w:color w:val="auto"/>
          <w:sz w:val="32"/>
          <w:szCs w:val="32"/>
          <w:highlight w:val="none"/>
          <w:lang w:eastAsia="zh-CN"/>
        </w:rPr>
        <w:t>教育支出</w:t>
      </w:r>
      <w:r>
        <w:rPr>
          <w:rFonts w:hint="eastAsia" w:ascii="楷体_GB2312" w:eastAsia="楷体_GB2312"/>
          <w:color w:val="auto"/>
          <w:sz w:val="32"/>
          <w:szCs w:val="32"/>
          <w:highlight w:val="none"/>
        </w:rPr>
        <w:t>（类）</w:t>
      </w:r>
      <w:r>
        <w:rPr>
          <w:rFonts w:hint="eastAsia" w:ascii="楷体_GB2312" w:eastAsia="楷体_GB2312"/>
          <w:color w:val="auto"/>
          <w:sz w:val="32"/>
          <w:szCs w:val="32"/>
          <w:highlight w:val="none"/>
          <w:lang w:eastAsia="zh-CN"/>
        </w:rPr>
        <w:t>进修及培训</w:t>
      </w:r>
      <w:r>
        <w:rPr>
          <w:rFonts w:hint="eastAsia" w:ascii="楷体_GB2312" w:eastAsia="楷体_GB2312"/>
          <w:color w:val="auto"/>
          <w:sz w:val="32"/>
          <w:szCs w:val="32"/>
          <w:highlight w:val="none"/>
        </w:rPr>
        <w:t>（款）</w:t>
      </w:r>
      <w:r>
        <w:rPr>
          <w:rFonts w:hint="eastAsia" w:ascii="楷体_GB2312" w:eastAsia="楷体_GB2312"/>
          <w:color w:val="auto"/>
          <w:sz w:val="32"/>
          <w:szCs w:val="32"/>
          <w:highlight w:val="none"/>
          <w:lang w:eastAsia="zh-CN"/>
        </w:rPr>
        <w:t>教师进修</w:t>
      </w:r>
      <w:r>
        <w:rPr>
          <w:rFonts w:hint="eastAsia" w:ascii="楷体_GB2312" w:eastAsia="楷体_GB2312"/>
          <w:color w:val="auto"/>
          <w:sz w:val="32"/>
          <w:szCs w:val="32"/>
          <w:highlight w:val="none"/>
        </w:rPr>
        <w:t>（项）：</w:t>
      </w:r>
      <w:r>
        <w:rPr>
          <w:rFonts w:hint="eastAsia" w:ascii="楷体_GB2312" w:eastAsia="楷体_GB2312"/>
          <w:color w:val="auto"/>
          <w:sz w:val="32"/>
          <w:szCs w:val="32"/>
          <w:highlight w:val="none"/>
          <w:lang w:eastAsia="zh-CN"/>
        </w:rPr>
        <w:t>指</w:t>
      </w:r>
      <w:r>
        <w:rPr>
          <w:rFonts w:hint="eastAsia" w:ascii="楷体_GB2312" w:eastAsia="楷体_GB2312"/>
          <w:color w:val="auto"/>
          <w:sz w:val="32"/>
          <w:szCs w:val="32"/>
          <w:highlight w:val="none"/>
        </w:rPr>
        <w:t>教师进修及干部培训等方面的支出</w:t>
      </w:r>
      <w:r>
        <w:rPr>
          <w:rFonts w:hint="eastAsia" w:ascii="楷体_GB2312" w:eastAsia="楷体_GB2312"/>
          <w:color w:val="auto"/>
          <w:sz w:val="32"/>
          <w:szCs w:val="32"/>
          <w:highlight w:val="none"/>
          <w:lang w:eastAsia="zh-CN"/>
        </w:rPr>
        <w:t>。</w:t>
      </w:r>
    </w:p>
    <w:p>
      <w:pPr>
        <w:ind w:firstLine="640" w:firstLineChars="200"/>
        <w:rPr>
          <w:rFonts w:hint="eastAsia" w:ascii="楷体_GB2312" w:eastAsia="楷体_GB2312"/>
          <w:color w:val="auto"/>
          <w:sz w:val="32"/>
          <w:szCs w:val="32"/>
          <w:highlight w:val="none"/>
        </w:rPr>
      </w:pPr>
      <w:r>
        <w:rPr>
          <w:rFonts w:hint="eastAsia" w:ascii="楷体_GB2312" w:eastAsia="楷体_GB2312"/>
          <w:color w:val="auto"/>
          <w:sz w:val="32"/>
          <w:szCs w:val="32"/>
          <w:highlight w:val="none"/>
          <w:lang w:val="en-US" w:eastAsia="zh-CN"/>
        </w:rPr>
        <w:t>8</w:t>
      </w:r>
      <w:r>
        <w:rPr>
          <w:rFonts w:hint="eastAsia" w:ascii="楷体_GB2312" w:eastAsia="楷体_GB2312"/>
          <w:color w:val="auto"/>
          <w:sz w:val="32"/>
          <w:szCs w:val="32"/>
          <w:highlight w:val="none"/>
        </w:rPr>
        <w:t xml:space="preserve">.基本支出：指为保障机构正常运转、完成日常工作任务而发生的人员支出和公用支出。 </w:t>
      </w:r>
    </w:p>
    <w:p>
      <w:pPr>
        <w:pStyle w:val="2"/>
        <w:rPr>
          <w:rFonts w:hint="eastAsia" w:ascii="楷体_GB2312" w:eastAsia="楷体_GB2312"/>
          <w:lang w:val="en-US" w:eastAsia="zh-CN"/>
        </w:rPr>
      </w:pPr>
      <w:r>
        <w:rPr>
          <w:rFonts w:hint="eastAsia" w:ascii="楷体_GB2312" w:eastAsia="楷体_GB2312"/>
          <w:color w:val="auto"/>
          <w:sz w:val="32"/>
          <w:szCs w:val="32"/>
          <w:highlight w:val="none"/>
          <w:lang w:val="en-US" w:eastAsia="zh-CN"/>
        </w:rPr>
        <w:t xml:space="preserve">    9.</w:t>
      </w:r>
      <w:r>
        <w:rPr>
          <w:rFonts w:hint="eastAsia" w:ascii="楷体_GB2312" w:eastAsia="楷体_GB2312"/>
          <w:color w:val="auto"/>
          <w:sz w:val="32"/>
          <w:szCs w:val="32"/>
          <w:highlight w:val="none"/>
        </w:rPr>
        <w:t>项目支出：指在基本支出之外为完成特定行政任务和事业发展目标所发生的支出。</w:t>
      </w:r>
    </w:p>
    <w:p>
      <w:pPr>
        <w:pStyle w:val="21"/>
        <w:spacing w:line="560" w:lineRule="exact"/>
        <w:ind w:firstLine="640" w:firstLineChars="200"/>
        <w:rPr>
          <w:rFonts w:hint="eastAsia" w:ascii="楷体_GB2312" w:eastAsia="楷体_GB2312"/>
          <w:color w:val="auto"/>
          <w:sz w:val="32"/>
          <w:szCs w:val="32"/>
          <w:highlight w:val="none"/>
        </w:rPr>
      </w:pPr>
      <w:r>
        <w:rPr>
          <w:rFonts w:hint="eastAsia" w:ascii="楷体_GB2312" w:eastAsia="楷体_GB2312"/>
          <w:color w:val="auto"/>
          <w:sz w:val="32"/>
          <w:szCs w:val="32"/>
          <w:highlight w:val="none"/>
          <w:lang w:val="en-US" w:eastAsia="zh-CN"/>
        </w:rPr>
        <w:t>10</w:t>
      </w:r>
      <w:r>
        <w:rPr>
          <w:rFonts w:hint="eastAsia" w:ascii="楷体_GB2312" w:eastAsia="楷体_GB2312"/>
          <w:color w:val="auto"/>
          <w:sz w:val="32"/>
          <w:szCs w:val="32"/>
          <w:highlight w:val="none"/>
        </w:rPr>
        <w:t>.“三公”经费：指</w:t>
      </w:r>
      <w:r>
        <w:rPr>
          <w:rFonts w:hint="eastAsia" w:ascii="楷体_GB2312" w:eastAsia="楷体_GB2312"/>
          <w:color w:val="auto"/>
          <w:sz w:val="32"/>
          <w:szCs w:val="32"/>
          <w:highlight w:val="none"/>
          <w:lang w:eastAsia="zh-CN"/>
        </w:rPr>
        <w:t>单位</w:t>
      </w:r>
      <w:r>
        <w:rPr>
          <w:rFonts w:hint="eastAsia" w:ascii="楷体_GB2312" w:eastAsia="楷体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1"/>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Style w:val="16"/>
          <w:rFonts w:ascii="黑体" w:eastAsia="黑体"/>
          <w:b w:val="0"/>
          <w:color w:val="auto"/>
          <w:highlight w:val="none"/>
        </w:rPr>
      </w:pPr>
      <w:bookmarkStart w:id="75" w:name="_Toc15377226"/>
      <w:r>
        <w:rPr>
          <w:rFonts w:ascii="宋体"/>
          <w:b/>
          <w:color w:val="auto"/>
          <w:sz w:val="44"/>
          <w:szCs w:val="44"/>
          <w:highlight w:val="none"/>
        </w:rPr>
        <w:br w:type="page"/>
      </w:r>
      <w:bookmarkStart w:id="76" w:name="_Toc15396614"/>
      <w:bookmarkStart w:id="77" w:name="_Toc30029"/>
      <w:r>
        <w:rPr>
          <w:rFonts w:hint="eastAsia" w:ascii="黑体" w:eastAsia="黑体"/>
          <w:color w:val="auto"/>
          <w:sz w:val="44"/>
          <w:szCs w:val="44"/>
          <w:highlight w:val="none"/>
        </w:rPr>
        <w:t>第</w:t>
      </w:r>
      <w:r>
        <w:rPr>
          <w:rStyle w:val="16"/>
          <w:rFonts w:hint="eastAsia" w:ascii="黑体" w:eastAsia="黑体"/>
          <w:b w:val="0"/>
          <w:color w:val="auto"/>
          <w:highlight w:val="none"/>
        </w:rPr>
        <w:t>四部分 附件</w:t>
      </w:r>
      <w:bookmarkEnd w:id="76"/>
      <w:bookmarkEnd w:id="77"/>
    </w:p>
    <w:p>
      <w:pPr>
        <w:pStyle w:val="2"/>
        <w:rPr>
          <w:rFonts w:hint="eastAsia"/>
          <w:color w:val="auto"/>
          <w:highlight w:val="none"/>
          <w:lang w:val="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eastAsia="方正小标宋简体" w:cs="方正小标宋简体"/>
          <w:color w:val="auto"/>
          <w:kern w:val="2"/>
          <w:sz w:val="40"/>
          <w:szCs w:val="40"/>
          <w:highlight w:val="none"/>
          <w:lang w:val="zh-CN" w:eastAsia="zh-CN" w:bidi="ar-SA"/>
        </w:rPr>
      </w:pPr>
      <w:r>
        <w:rPr>
          <w:rFonts w:hint="eastAsia" w:ascii="方正小标宋简体" w:eastAsia="方正小标宋简体" w:cs="方正小标宋简体"/>
          <w:color w:val="auto"/>
          <w:kern w:val="2"/>
          <w:sz w:val="40"/>
          <w:szCs w:val="40"/>
          <w:highlight w:val="none"/>
          <w:lang w:val="en-US" w:eastAsia="zh-CN" w:bidi="ar-SA"/>
        </w:rPr>
        <w:t>2021年</w:t>
      </w:r>
      <w:r>
        <w:rPr>
          <w:rFonts w:hint="eastAsia" w:ascii="方正小标宋简体" w:eastAsia="方正小标宋简体" w:cs="方正小标宋简体"/>
          <w:color w:val="auto"/>
          <w:kern w:val="2"/>
          <w:sz w:val="40"/>
          <w:szCs w:val="40"/>
          <w:highlight w:val="none"/>
          <w:lang w:val="zh-CN" w:eastAsia="zh-CN" w:bidi="ar-SA"/>
        </w:rPr>
        <w:t>专项预算项目支出绩效自评报告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eastAsia="宋体" w:cs="Times New Roman"/>
          <w:color w:val="auto"/>
          <w:kern w:val="2"/>
          <w:sz w:val="32"/>
          <w:szCs w:val="32"/>
          <w:highlight w:val="none"/>
          <w:lang w:val="zh-CN"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outlineLvl w:val="1"/>
        <w:rPr>
          <w:rFonts w:ascii="黑体" w:eastAsia="黑体" w:cs="Times New Roman"/>
          <w:color w:val="auto"/>
          <w:sz w:val="32"/>
          <w:szCs w:val="32"/>
          <w:highlight w:val="none"/>
          <w:lang w:val="zh-CN"/>
        </w:rPr>
      </w:pPr>
      <w:bookmarkStart w:id="78" w:name="_Toc15238"/>
      <w:r>
        <w:rPr>
          <w:rFonts w:hint="eastAsia" w:ascii="黑体" w:eastAsia="黑体" w:cs="Times New Roman"/>
          <w:color w:val="auto"/>
          <w:sz w:val="32"/>
          <w:szCs w:val="32"/>
          <w:highlight w:val="none"/>
        </w:rPr>
        <w:t>一、</w:t>
      </w:r>
      <w:r>
        <w:rPr>
          <w:rFonts w:hint="eastAsia" w:ascii="黑体" w:eastAsia="黑体" w:cs="Times New Roman"/>
          <w:color w:val="auto"/>
          <w:sz w:val="32"/>
          <w:szCs w:val="32"/>
          <w:highlight w:val="none"/>
          <w:lang w:val="zh-CN"/>
        </w:rPr>
        <w:t>项目概况</w:t>
      </w:r>
      <w:bookmarkEnd w:id="78"/>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outlineLvl w:val="2"/>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cs="Times New Roman"/>
          <w:color w:val="auto"/>
          <w:sz w:val="32"/>
          <w:szCs w:val="32"/>
          <w:highlight w:val="none"/>
          <w:lang w:val="zh-CN"/>
        </w:rPr>
      </w:pPr>
      <w:r>
        <w:rPr>
          <w:rFonts w:hint="eastAsia" w:ascii="楷体_GB2312" w:eastAsia="楷体_GB2312" w:cs="Times New Roman"/>
          <w:color w:val="auto"/>
          <w:sz w:val="32"/>
          <w:szCs w:val="32"/>
          <w:highlight w:val="none"/>
          <w:lang w:val="zh-CN"/>
        </w:rPr>
        <w:t>1.教师培训项目。在征集各县区、校教师培训需求基础上，合理规划设计年度培训项目，并结合《广元市市级机关培训费管理办法》（广财行〔2018〕18号）等文件精神，编制市级教师培训经费预算。按照“市级项目保障培训经费，学员承担差旅费”原则预算经费，确保培训的针对性、有效性。</w:t>
      </w:r>
    </w:p>
    <w:p>
      <w:pPr>
        <w:pStyle w:val="2"/>
        <w:ind w:firstLine="600" w:firstLineChars="200"/>
        <w:rPr>
          <w:rFonts w:hint="eastAsia" w:ascii="楷体_GB2312" w:eastAsia="楷体_GB2312"/>
          <w:lang w:val="zh-CN"/>
        </w:rPr>
      </w:pPr>
      <w:r>
        <w:rPr>
          <w:rFonts w:hint="eastAsia" w:ascii="楷体_GB2312" w:eastAsia="楷体_GB2312"/>
          <w:lang w:val="en-US" w:eastAsia="zh-CN"/>
        </w:rPr>
        <w:t>2.</w:t>
      </w:r>
      <w:r>
        <w:rPr>
          <w:rFonts w:hint="eastAsia" w:ascii="楷体_GB2312" w:eastAsia="楷体_GB2312" w:cs="Times New Roman"/>
          <w:color w:val="auto"/>
          <w:sz w:val="32"/>
          <w:szCs w:val="32"/>
          <w:highlight w:val="none"/>
          <w:lang w:val="zh-CN"/>
        </w:rPr>
        <w:t>名师项目。</w:t>
      </w:r>
      <w:r>
        <w:rPr>
          <w:rFonts w:hint="eastAsia" w:ascii="楷体_GB2312" w:eastAsia="楷体_GB2312" w:cs="Times New Roman"/>
          <w:color w:val="auto"/>
          <w:kern w:val="2"/>
          <w:sz w:val="32"/>
          <w:szCs w:val="32"/>
          <w:highlight w:val="none"/>
          <w:lang w:val="zh-CN" w:eastAsia="zh-CN" w:bidi="ar-SA"/>
        </w:rPr>
        <w:t>广元名师的管理与考核严格按照广元市人民政府办公室《关于实施名师工程的意见》和《关于修订&lt;关于实施名师工程的意见&gt;的通知》及市教育局关于印发《广元市名师考核办法(修订)》和《广元市名师工作室管理办法（修订）》的通知等相关文件要求执行，强化名师的管理与考核，充分发挥名师的示范引领作用，通过组建名师工作室及名师乡村工作室。</w:t>
      </w:r>
    </w:p>
    <w:p>
      <w:pPr>
        <w:pStyle w:val="2"/>
        <w:ind w:firstLine="640" w:firstLineChars="200"/>
        <w:rPr>
          <w:rFonts w:hint="eastAsia" w:ascii="楷体_GB2312" w:eastAsia="楷体_GB2312" w:cs="Times New Roman"/>
          <w:color w:val="auto"/>
          <w:kern w:val="2"/>
          <w:sz w:val="32"/>
          <w:szCs w:val="32"/>
          <w:highlight w:val="none"/>
          <w:lang w:val="zh-CN" w:eastAsia="zh-CN" w:bidi="ar-SA"/>
        </w:rPr>
      </w:pPr>
      <w:r>
        <w:rPr>
          <w:rFonts w:hint="eastAsia" w:ascii="楷体_GB2312" w:eastAsia="楷体_GB2312" w:cs="Times New Roman"/>
          <w:color w:val="auto"/>
          <w:sz w:val="32"/>
          <w:szCs w:val="32"/>
          <w:highlight w:val="none"/>
          <w:lang w:val="zh-CN"/>
        </w:rPr>
        <w:t>3.教学大比武项目。</w:t>
      </w:r>
      <w:r>
        <w:rPr>
          <w:rFonts w:hint="eastAsia" w:ascii="楷体_GB2312" w:eastAsia="楷体_GB2312" w:cs="Times New Roman"/>
          <w:color w:val="auto"/>
          <w:kern w:val="2"/>
          <w:sz w:val="32"/>
          <w:szCs w:val="32"/>
          <w:highlight w:val="none"/>
          <w:lang w:val="zh-CN" w:eastAsia="zh-CN" w:bidi="ar-SA"/>
        </w:rPr>
        <w:t>教学大比武是旨在“以赛促培”，提升教师专业素质能力和师德师风建设，是进一步提高广元市教育教学质量的重要举措。2021年规划实施互联网+教育、课堂教学、教育教学研究、教学技能等教师教学大比武决赛，其中，部分活动将分学科、分学段进行。</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outlineLvl w:val="2"/>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cs="Times New Roman"/>
          <w:color w:val="auto"/>
          <w:sz w:val="32"/>
          <w:szCs w:val="32"/>
          <w:highlight w:val="none"/>
          <w:lang w:val="zh-CN"/>
        </w:rPr>
      </w:pPr>
      <w:r>
        <w:rPr>
          <w:rFonts w:hint="eastAsia" w:ascii="楷体_GB2312" w:eastAsia="楷体_GB2312" w:cs="Times New Roman"/>
          <w:color w:val="auto"/>
          <w:sz w:val="32"/>
          <w:szCs w:val="32"/>
          <w:highlight w:val="none"/>
          <w:lang w:val="zh-CN"/>
        </w:rPr>
        <w:t>1.教师培训项目。2021年规划实施教师培训50个，预算经费160万元左右，计划培训全市教师1万余人次，预计2021年底实施完成。</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cs="Times New Roman"/>
          <w:color w:val="auto"/>
          <w:sz w:val="32"/>
          <w:szCs w:val="32"/>
          <w:highlight w:val="none"/>
          <w:lang w:val="zh-CN"/>
        </w:rPr>
      </w:pPr>
      <w:r>
        <w:rPr>
          <w:rFonts w:hint="eastAsia" w:ascii="楷体_GB2312" w:eastAsia="楷体_GB2312" w:cs="Times New Roman"/>
          <w:color w:val="auto"/>
          <w:sz w:val="32"/>
          <w:szCs w:val="32"/>
          <w:highlight w:val="none"/>
          <w:lang w:val="zh-CN"/>
        </w:rPr>
        <w:t>2.名师项目。2021年申报预算市直属学校四批共计69名“广元名师”工作及考核奖励经费138万元，计划2021年11月底前完成全市名师学年度考核，名师考核奖励经费和工作室经费由各级财政保障，市直属学校名师经费计划12月底前全部拨付到位。</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cs="Times New Roman"/>
          <w:color w:val="auto"/>
          <w:sz w:val="32"/>
          <w:szCs w:val="32"/>
          <w:highlight w:val="none"/>
          <w:lang w:val="zh-CN"/>
        </w:rPr>
      </w:pPr>
      <w:r>
        <w:rPr>
          <w:rFonts w:hint="eastAsia" w:ascii="楷体_GB2312" w:eastAsia="楷体_GB2312" w:cs="Times New Roman"/>
          <w:color w:val="auto"/>
          <w:sz w:val="32"/>
          <w:szCs w:val="32"/>
          <w:highlight w:val="none"/>
          <w:lang w:val="zh-CN"/>
        </w:rPr>
        <w:t>3.教学大比武项目。2021年开展了“互联网+课堂”、课堂教学、教育教学研究三大类比武活动。</w:t>
      </w:r>
      <w:r>
        <w:rPr>
          <w:rFonts w:hint="eastAsia" w:ascii="楷体_GB2312" w:eastAsia="楷体_GB2312" w:cs="Times New Roman"/>
          <w:color w:val="auto"/>
          <w:sz w:val="32"/>
          <w:szCs w:val="32"/>
          <w:highlight w:val="none"/>
          <w:lang w:val="en-US" w:eastAsia="zh-CN"/>
        </w:rPr>
        <w:t>2021年</w:t>
      </w:r>
      <w:r>
        <w:rPr>
          <w:rFonts w:hint="eastAsia" w:ascii="楷体_GB2312" w:eastAsia="楷体_GB2312" w:cs="Times New Roman"/>
          <w:color w:val="auto"/>
          <w:sz w:val="32"/>
          <w:szCs w:val="32"/>
          <w:highlight w:val="none"/>
          <w:lang w:val="zh-CN"/>
        </w:rPr>
        <w:t>经费预算20万元，计划12月底前完成。</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outlineLvl w:val="2"/>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cs="Times New Roman"/>
          <w:color w:val="auto"/>
          <w:sz w:val="32"/>
          <w:szCs w:val="32"/>
          <w:highlight w:val="none"/>
          <w:lang w:val="zh-CN"/>
        </w:rPr>
      </w:pPr>
      <w:r>
        <w:rPr>
          <w:rFonts w:hint="eastAsia" w:ascii="楷体_GB2312" w:eastAsia="楷体_GB2312" w:cs="Times New Roman"/>
          <w:color w:val="auto"/>
          <w:sz w:val="32"/>
          <w:szCs w:val="32"/>
          <w:highlight w:val="none"/>
          <w:lang w:val="zh-CN"/>
        </w:rPr>
        <w:t>本项目采取自评与他评相结合方式，成立项目自评小组，结合评价内容，做到有计划，有安排，扎实开展本次自评工作。按照上级下达的项目支出绩效评价指标体系，自评小组针对申报内容、实施情况、财务管理、社会效益等作出自我评价。</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outlineLvl w:val="1"/>
        <w:rPr>
          <w:rFonts w:ascii="黑体" w:eastAsia="黑体" w:cs="Times New Roman"/>
          <w:color w:val="auto"/>
          <w:sz w:val="32"/>
          <w:szCs w:val="32"/>
          <w:highlight w:val="none"/>
        </w:rPr>
      </w:pPr>
      <w:bookmarkStart w:id="79" w:name="_Toc6233"/>
      <w:r>
        <w:rPr>
          <w:rFonts w:hint="eastAsia" w:ascii="黑体" w:eastAsia="黑体" w:cs="Times New Roman"/>
          <w:color w:val="auto"/>
          <w:sz w:val="32"/>
          <w:szCs w:val="32"/>
          <w:highlight w:val="none"/>
        </w:rPr>
        <w:t>二、项目资金申报及使用情况</w:t>
      </w:r>
      <w:bookmarkEnd w:id="79"/>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outlineLvl w:val="2"/>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cs="Times New Roman"/>
          <w:color w:val="auto"/>
          <w:sz w:val="32"/>
          <w:szCs w:val="32"/>
          <w:highlight w:val="none"/>
          <w:lang w:val="zh-CN"/>
        </w:rPr>
      </w:pPr>
      <w:r>
        <w:rPr>
          <w:rFonts w:hint="eastAsia" w:ascii="楷体_GB2312" w:eastAsia="楷体_GB2312" w:cs="Times New Roman"/>
          <w:color w:val="auto"/>
          <w:sz w:val="32"/>
          <w:szCs w:val="32"/>
          <w:highlight w:val="none"/>
          <w:lang w:val="zh-CN"/>
        </w:rPr>
        <w:t>按照市财政局、市教育相关要求，市教师发展中心2021年申报市级教师培训项目经费预算160万（其中教师培训工作经费10万元）；市直属“广元名师”工作及考核经费预算138万元（市直属共计4批69人，每人每学年人均2万元)；全市教师教学大比武活动经费预算20万元（含互联网+教育、课堂教学、教育教学研究、教学技能等）。</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cs="Times New Roman"/>
          <w:color w:val="auto"/>
          <w:sz w:val="32"/>
          <w:szCs w:val="32"/>
          <w:highlight w:val="none"/>
          <w:lang w:val="zh-CN"/>
        </w:rPr>
      </w:pPr>
      <w:r>
        <w:rPr>
          <w:rFonts w:hint="eastAsia" w:ascii="楷体_GB2312" w:eastAsia="楷体_GB2312" w:cs="Times New Roman"/>
          <w:color w:val="auto"/>
          <w:sz w:val="32"/>
          <w:szCs w:val="32"/>
          <w:highlight w:val="none"/>
          <w:lang w:val="zh-CN"/>
        </w:rPr>
        <w:t>2021年，市财政局下达到市教师发展中心项目资金共计288万元，其中教师培训经费150万元，名师经费118万元，教学大比武经费20万元。2021年项目支出经费共计169.25万元，其中教师培训经费47.85万元，结转 102.15万元；名师经费支出101.4万元，结转16.6万元；教学大比武经费支出20万元。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outlineLvl w:val="2"/>
        <w:rPr>
          <w:rFonts w:ascii="仿宋_GB2312" w:eastAsia="仿宋_GB2312" w:cs="Times New Roman"/>
          <w:color w:val="auto"/>
          <w:sz w:val="32"/>
          <w:szCs w:val="32"/>
          <w:highlight w:val="none"/>
          <w:lang w:val="zh-CN"/>
        </w:rPr>
      </w:pPr>
      <w:r>
        <w:rPr>
          <w:rFonts w:hint="eastAsia" w:ascii="楷体_GB2312" w:eastAsia="楷体_GB2312" w:cs="Times New Roman"/>
          <w:b/>
          <w:color w:val="auto"/>
          <w:sz w:val="32"/>
          <w:szCs w:val="32"/>
          <w:highlight w:val="none"/>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cs="Times New Roman"/>
          <w:color w:val="auto"/>
          <w:sz w:val="32"/>
          <w:szCs w:val="32"/>
          <w:highlight w:val="none"/>
          <w:lang w:val="zh-CN"/>
        </w:rPr>
      </w:pPr>
      <w:r>
        <w:rPr>
          <w:rFonts w:hint="eastAsia" w:ascii="楷体_GB2312" w:eastAsia="楷体_GB2312" w:cs="Times New Roman"/>
          <w:b w:val="0"/>
          <w:bCs/>
          <w:color w:val="auto"/>
          <w:sz w:val="32"/>
          <w:szCs w:val="32"/>
          <w:highlight w:val="none"/>
          <w:lang w:val="zh-CN"/>
        </w:rPr>
        <w:t>1．资金计划</w:t>
      </w:r>
      <w:r>
        <w:rPr>
          <w:rFonts w:hint="eastAsia" w:ascii="楷体_GB2312" w:eastAsia="楷体_GB2312" w:cs="Times New Roman"/>
          <w:color w:val="auto"/>
          <w:sz w:val="32"/>
          <w:szCs w:val="32"/>
          <w:highlight w:val="none"/>
          <w:lang w:val="zh-CN"/>
        </w:rPr>
        <w:t>。2021年教师培训预算经费160万元；名师项目申报预算市直属学校四批共计69名“广元名师”工作及考核奖励经费138万元；教学大比武经费预算20万元。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b w:val="0"/>
          <w:bCs/>
          <w:lang w:val="zh-CN"/>
        </w:rPr>
      </w:pPr>
      <w:r>
        <w:rPr>
          <w:rFonts w:hint="eastAsia" w:ascii="楷体_GB2312" w:eastAsia="楷体_GB2312" w:cs="Times New Roman"/>
          <w:b w:val="0"/>
          <w:bCs/>
          <w:color w:val="auto"/>
          <w:sz w:val="32"/>
          <w:szCs w:val="32"/>
          <w:highlight w:val="none"/>
          <w:lang w:val="zh-CN"/>
        </w:rPr>
        <w:t>2．资金到位。</w:t>
      </w:r>
      <w:r>
        <w:rPr>
          <w:rFonts w:hint="eastAsia" w:ascii="楷体_GB2312" w:eastAsia="楷体_GB2312" w:cs="Times New Roman"/>
          <w:color w:val="auto"/>
          <w:sz w:val="32"/>
          <w:szCs w:val="32"/>
          <w:highlight w:val="none"/>
          <w:lang w:val="zh-CN"/>
        </w:rPr>
        <w:t>2021年教师培训预算经费市财政于12月底实际下达教师培训资金150万元；名师项目财政实际下达118万元；财政实际下达教学大比武专项经费20万元。经费到位率100%，但财政资金下达时间较晚，影响资金使用进度。</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cs="Times New Roman"/>
          <w:color w:val="auto"/>
          <w:sz w:val="32"/>
          <w:szCs w:val="32"/>
          <w:highlight w:val="none"/>
          <w:lang w:val="zh-CN"/>
        </w:rPr>
      </w:pPr>
      <w:r>
        <w:rPr>
          <w:rFonts w:hint="eastAsia" w:ascii="楷体_GB2312" w:eastAsia="楷体_GB2312" w:cs="Times New Roman"/>
          <w:b w:val="0"/>
          <w:bCs/>
          <w:color w:val="auto"/>
          <w:sz w:val="32"/>
          <w:szCs w:val="32"/>
          <w:highlight w:val="none"/>
          <w:lang w:val="en-US" w:eastAsia="zh-CN"/>
        </w:rPr>
        <w:t>3</w:t>
      </w:r>
      <w:r>
        <w:rPr>
          <w:rFonts w:hint="eastAsia" w:ascii="楷体_GB2312" w:eastAsia="楷体_GB2312" w:cs="Times New Roman"/>
          <w:b w:val="0"/>
          <w:bCs/>
          <w:color w:val="auto"/>
          <w:sz w:val="32"/>
          <w:szCs w:val="32"/>
          <w:highlight w:val="none"/>
          <w:lang w:val="zh-CN"/>
        </w:rPr>
        <w:t>．资金使用</w:t>
      </w:r>
      <w:r>
        <w:rPr>
          <w:rFonts w:hint="eastAsia" w:ascii="楷体_GB2312" w:eastAsia="楷体_GB2312" w:cs="Times New Roman"/>
          <w:b/>
          <w:color w:val="auto"/>
          <w:sz w:val="32"/>
          <w:szCs w:val="32"/>
          <w:highlight w:val="none"/>
          <w:lang w:val="zh-CN"/>
        </w:rPr>
        <w:t>。</w:t>
      </w:r>
      <w:r>
        <w:rPr>
          <w:rFonts w:hint="eastAsia" w:ascii="楷体_GB2312" w:eastAsia="楷体_GB2312" w:cs="Times New Roman"/>
          <w:color w:val="auto"/>
          <w:sz w:val="32"/>
          <w:szCs w:val="32"/>
          <w:highlight w:val="none"/>
          <w:lang w:val="zh-CN"/>
        </w:rPr>
        <w:t>市财政于12月底实际下达教师培训资金150万元，由于受疫情影响，2021年实际实施教师培训项目30个，使用资金47.85万元（部分项目使用的是2020年财政返还资金，2021年财政下达的150万，实际使用47.85万元），结转102.15万元。下达名师项目经费118万元，实际按照考核结果拨付名师经费101.4万元，结转16.6万元，结转经费主要用于市直属学校名师开展教育教学教研等活动使用。下达教学大比武专项经费20万元，实际拨付各决赛项目承办单位经费共计20万元。支付依据合规合法，资金支付与预算相符。</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outlineLvl w:val="2"/>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cs="Times New Roman"/>
          <w:color w:val="auto"/>
          <w:sz w:val="32"/>
          <w:szCs w:val="32"/>
          <w:highlight w:val="none"/>
          <w:lang w:val="zh-CN"/>
        </w:rPr>
      </w:pPr>
      <w:r>
        <w:rPr>
          <w:rFonts w:hint="eastAsia" w:ascii="楷体_GB2312" w:eastAsia="楷体_GB2312" w:cs="Times New Roman"/>
          <w:color w:val="auto"/>
          <w:sz w:val="32"/>
          <w:szCs w:val="32"/>
          <w:highlight w:val="none"/>
          <w:lang w:val="zh-CN"/>
        </w:rPr>
        <w:t>市教师发展中心切实加强领导，明确职责，强化监管，严格按照经费的管理、使用规定，合理合规合法使用预算资金，确保每一笔资金使用有理有据。本单位财务管理制度、机构健全，会计人员岗位分工明确，会计核算准确，会计档案管理规范。</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cs="Times New Roman"/>
          <w:color w:val="auto"/>
          <w:sz w:val="32"/>
          <w:szCs w:val="32"/>
          <w:highlight w:val="none"/>
          <w:lang w:val="zh-CN"/>
        </w:rPr>
      </w:pPr>
      <w:r>
        <w:rPr>
          <w:rFonts w:hint="eastAsia" w:ascii="楷体_GB2312" w:eastAsia="楷体_GB2312" w:cs="Times New Roman"/>
          <w:color w:val="auto"/>
          <w:sz w:val="32"/>
          <w:szCs w:val="32"/>
          <w:highlight w:val="none"/>
          <w:lang w:val="zh-CN"/>
        </w:rPr>
        <w:t>培训项目做到精打细算、勤俭办班，各培训班次结项后，市教师发展中心审查培训过程资料、审核培训实际开支经费，按照局党组会审定同意的经费预算方案拨付（报销）有关经费。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ascii="黑体" w:eastAsia="黑体" w:cs="Times New Roman"/>
          <w:color w:val="auto"/>
          <w:sz w:val="32"/>
          <w:szCs w:val="32"/>
          <w:highlight w:val="none"/>
        </w:rPr>
      </w:pPr>
      <w:bookmarkStart w:id="80" w:name="_Toc9433"/>
      <w:r>
        <w:rPr>
          <w:rFonts w:hint="eastAsia" w:ascii="黑体" w:eastAsia="黑体" w:cs="Times New Roman"/>
          <w:color w:val="auto"/>
          <w:sz w:val="32"/>
          <w:szCs w:val="32"/>
          <w:highlight w:val="none"/>
        </w:rPr>
        <w:t>三、项目实施及管理情况</w:t>
      </w:r>
      <w:bookmarkEnd w:id="80"/>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（一）项目组织架构及实施流程。</w:t>
      </w:r>
      <w:r>
        <w:rPr>
          <w:rFonts w:hint="eastAsia" w:ascii="楷体_GB2312" w:eastAsia="楷体_GB2312" w:cs="Times New Roman"/>
          <w:color w:val="auto"/>
          <w:sz w:val="32"/>
          <w:szCs w:val="32"/>
          <w:highlight w:val="none"/>
          <w:lang w:val="zh-CN"/>
        </w:rPr>
        <w:t>师培重点项目是根据广元教育实际设计，具体由市教师发展中心负责项目需求调研、征集汇总后，报市教育局分管领导审核，确定年度重点实施的师培项目，最终提交局党组会审定，审定通过后的年度重点项目由市教师发展中心负责各项目的经费预算、统筹管理、组织实施、培训监管、经费拨付等。</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cs="Times New Roman"/>
          <w:color w:val="auto"/>
          <w:sz w:val="32"/>
          <w:szCs w:val="32"/>
          <w:highlight w:val="none"/>
          <w:lang w:val="zh-CN"/>
        </w:rPr>
      </w:pPr>
      <w:r>
        <w:rPr>
          <w:rFonts w:hint="eastAsia" w:ascii="楷体_GB2312" w:eastAsia="楷体_GB2312" w:cs="Times New Roman"/>
          <w:b/>
          <w:color w:val="auto"/>
          <w:sz w:val="32"/>
          <w:szCs w:val="32"/>
          <w:highlight w:val="none"/>
          <w:lang w:val="zh-CN"/>
        </w:rPr>
        <w:t>（二）项目管理情况。</w:t>
      </w:r>
      <w:r>
        <w:rPr>
          <w:rFonts w:hint="eastAsia" w:ascii="楷体_GB2312" w:eastAsia="楷体_GB2312" w:cs="Times New Roman"/>
          <w:color w:val="auto"/>
          <w:sz w:val="32"/>
          <w:szCs w:val="32"/>
          <w:highlight w:val="none"/>
          <w:lang w:val="zh-CN"/>
        </w:rPr>
        <w:t>市级教师培训项目主要根据年度征集各县区、校教师培训需求，合理规划设计年度培训项目上报市教育局党组审定后，下发通知预告年度市级培训项目规划。名师项目由教师发展中心根据年度考核相关规定和要求组织实施。教学大比武分别由各项目具体承办单位负责组织实施，项目实施完成后，由市教师发展中心根据市教育局下达的资金计划以及各承办单位经费预算拨付相应经费。</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cs="Times New Roman"/>
          <w:color w:val="auto"/>
          <w:sz w:val="32"/>
          <w:szCs w:val="32"/>
          <w:highlight w:val="none"/>
          <w:lang w:val="zh-CN"/>
        </w:rPr>
      </w:pPr>
      <w:r>
        <w:rPr>
          <w:rFonts w:hint="eastAsia" w:ascii="楷体_GB2312" w:eastAsia="楷体_GB2312" w:cs="Times New Roman"/>
          <w:b/>
          <w:color w:val="auto"/>
          <w:sz w:val="32"/>
          <w:szCs w:val="32"/>
          <w:highlight w:val="none"/>
          <w:lang w:val="zh-CN"/>
        </w:rPr>
        <w:t>（三）项目监管情况。</w:t>
      </w:r>
      <w:r>
        <w:rPr>
          <w:rFonts w:hint="eastAsia" w:ascii="楷体_GB2312" w:eastAsia="楷体_GB2312" w:cs="Times New Roman"/>
          <w:color w:val="auto"/>
          <w:sz w:val="32"/>
          <w:szCs w:val="32"/>
          <w:highlight w:val="none"/>
          <w:lang w:val="zh-CN" w:eastAsia="zh-CN"/>
        </w:rPr>
        <w:t>结合</w:t>
      </w:r>
      <w:r>
        <w:rPr>
          <w:rFonts w:hint="eastAsia" w:ascii="楷体_GB2312" w:eastAsia="楷体_GB2312" w:cs="Times New Roman"/>
          <w:color w:val="auto"/>
          <w:sz w:val="32"/>
          <w:szCs w:val="32"/>
          <w:highlight w:val="none"/>
          <w:lang w:val="zh-CN"/>
        </w:rPr>
        <w:t>《广元市市级机关培训费管理办法》（广财行【2018】18号）等文件精神，对项目资金按项目单独核算实行“专款专用、专人管理”，不得挤占挪用项目资金。</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outlineLvl w:val="1"/>
        <w:rPr>
          <w:rFonts w:ascii="仿宋_GB2312" w:eastAsia="仿宋_GB2312" w:cs="Times New Roman"/>
          <w:color w:val="auto"/>
          <w:sz w:val="32"/>
          <w:szCs w:val="32"/>
          <w:highlight w:val="none"/>
          <w:lang w:val="zh-CN"/>
        </w:rPr>
      </w:pPr>
      <w:bookmarkStart w:id="81" w:name="_Toc16929"/>
      <w:r>
        <w:rPr>
          <w:rFonts w:hint="eastAsia" w:ascii="黑体" w:eastAsia="黑体" w:cs="Times New Roman"/>
          <w:color w:val="auto"/>
          <w:sz w:val="32"/>
          <w:szCs w:val="32"/>
          <w:highlight w:val="none"/>
        </w:rPr>
        <w:t>四、项目绩效情况</w:t>
      </w:r>
      <w:bookmarkEnd w:id="81"/>
      <w:r>
        <w:rPr>
          <w:rFonts w:hint="eastAsia" w:ascii="仿宋_GB2312" w:eastAsia="仿宋_GB2312" w:cs="Times New Roman"/>
          <w:color w:val="auto"/>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outlineLvl w:val="2"/>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楷体_GB2312" w:eastAsia="楷体_GB2312" w:cs="Times New Roman"/>
          <w:color w:val="auto"/>
          <w:sz w:val="32"/>
          <w:szCs w:val="32"/>
          <w:highlight w:val="none"/>
          <w:lang w:val="zh-CN"/>
        </w:rPr>
      </w:pPr>
      <w:r>
        <w:rPr>
          <w:rFonts w:hint="eastAsia" w:ascii="楷体_GB2312" w:eastAsia="楷体_GB2312" w:cs="Times New Roman"/>
          <w:color w:val="auto"/>
          <w:sz w:val="32"/>
          <w:szCs w:val="32"/>
          <w:highlight w:val="none"/>
          <w:lang w:val="en-US" w:eastAsia="zh-CN"/>
        </w:rPr>
        <w:t>1.</w:t>
      </w:r>
      <w:r>
        <w:rPr>
          <w:rFonts w:hint="eastAsia" w:ascii="楷体_GB2312" w:eastAsia="楷体_GB2312" w:cs="Times New Roman"/>
          <w:color w:val="auto"/>
          <w:sz w:val="32"/>
          <w:szCs w:val="32"/>
          <w:highlight w:val="none"/>
          <w:lang w:val="zh-CN"/>
        </w:rPr>
        <w:t>2021年规划实施重点教师</w:t>
      </w:r>
      <w:r>
        <w:rPr>
          <w:rFonts w:hint="eastAsia" w:ascii="楷体_GB2312" w:eastAsia="楷体_GB2312" w:cs="Times New Roman"/>
          <w:color w:val="auto"/>
          <w:sz w:val="32"/>
          <w:szCs w:val="32"/>
          <w:highlight w:val="none"/>
          <w:lang w:val="zh-CN" w:eastAsia="zh-CN"/>
        </w:rPr>
        <w:t>培训</w:t>
      </w:r>
      <w:r>
        <w:rPr>
          <w:rFonts w:hint="eastAsia" w:ascii="楷体_GB2312" w:eastAsia="楷体_GB2312" w:cs="Times New Roman"/>
          <w:color w:val="auto"/>
          <w:sz w:val="32"/>
          <w:szCs w:val="32"/>
          <w:highlight w:val="none"/>
          <w:lang w:val="zh-CN"/>
        </w:rPr>
        <w:t>项目50个，实际实施培训项目30个，未实施20个。未实施项目由于受疫情影响和项目资金到位进度原因，部分项目取消、暂缓实施或跨年度实施。</w:t>
      </w:r>
    </w:p>
    <w:p>
      <w:pPr>
        <w:pStyle w:val="2"/>
        <w:ind w:firstLine="640" w:firstLineChars="200"/>
        <w:rPr>
          <w:rFonts w:hint="eastAsia" w:ascii="楷体_GB2312" w:eastAsia="楷体_GB2312"/>
          <w:lang w:val="zh-CN"/>
        </w:rPr>
      </w:pPr>
      <w:r>
        <w:rPr>
          <w:rFonts w:hint="eastAsia" w:ascii="楷体_GB2312" w:eastAsia="楷体_GB2312" w:cs="仿宋"/>
          <w:b w:val="0"/>
          <w:bCs w:val="0"/>
          <w:color w:val="000000"/>
          <w:sz w:val="32"/>
          <w:szCs w:val="32"/>
          <w:lang w:val="en-US" w:eastAsia="zh-CN"/>
        </w:rPr>
        <w:t>2.</w:t>
      </w:r>
      <w:r>
        <w:rPr>
          <w:rFonts w:hint="eastAsia" w:ascii="楷体_GB2312" w:eastAsia="楷体_GB2312" w:cs="Times New Roman"/>
          <w:color w:val="auto"/>
          <w:kern w:val="2"/>
          <w:sz w:val="32"/>
          <w:szCs w:val="32"/>
          <w:highlight w:val="none"/>
          <w:lang w:val="zh-CN" w:eastAsia="zh-CN" w:bidi="ar-SA"/>
        </w:rPr>
        <w:t>结合广元山区教育实际，充分发挥“广元名师”示范引领辐射作用，</w:t>
      </w:r>
      <w:r>
        <w:rPr>
          <w:rFonts w:hint="eastAsia" w:ascii="楷体_GB2312" w:eastAsia="楷体_GB2312" w:cs="Times New Roman"/>
          <w:color w:val="auto"/>
          <w:kern w:val="2"/>
          <w:sz w:val="32"/>
          <w:szCs w:val="32"/>
          <w:highlight w:val="none"/>
          <w:lang w:val="en-US" w:eastAsia="zh-CN" w:bidi="ar-SA"/>
        </w:rPr>
        <w:t>新建名师乡村工作室5个，</w:t>
      </w:r>
      <w:r>
        <w:rPr>
          <w:rFonts w:hint="eastAsia" w:ascii="楷体_GB2312" w:eastAsia="楷体_GB2312" w:cs="Times New Roman"/>
          <w:color w:val="auto"/>
          <w:kern w:val="2"/>
          <w:sz w:val="32"/>
          <w:szCs w:val="32"/>
          <w:highlight w:val="none"/>
          <w:lang w:val="zh-CN" w:eastAsia="zh-CN" w:bidi="ar-SA"/>
        </w:rPr>
        <w:t>指导</w:t>
      </w:r>
      <w:r>
        <w:rPr>
          <w:rFonts w:hint="eastAsia" w:ascii="楷体_GB2312" w:eastAsia="楷体_GB2312" w:cs="Times New Roman"/>
          <w:color w:val="auto"/>
          <w:kern w:val="2"/>
          <w:sz w:val="32"/>
          <w:szCs w:val="32"/>
          <w:highlight w:val="none"/>
          <w:lang w:val="en-US" w:eastAsia="zh-CN" w:bidi="ar-SA"/>
        </w:rPr>
        <w:t>55个</w:t>
      </w:r>
      <w:r>
        <w:rPr>
          <w:rFonts w:hint="eastAsia" w:ascii="楷体_GB2312" w:eastAsia="楷体_GB2312" w:cs="Times New Roman"/>
          <w:color w:val="auto"/>
          <w:kern w:val="2"/>
          <w:sz w:val="32"/>
          <w:szCs w:val="32"/>
          <w:highlight w:val="none"/>
          <w:lang w:val="zh-CN" w:eastAsia="zh-CN" w:bidi="ar-SA"/>
        </w:rPr>
        <w:t>名师乡村工作室开展经常性、针对性研讨活动，落实名师工作室开展跨校区域性研修，开展名师一对一帮扶乡村学校。</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楷体_GB2312" w:eastAsia="楷体_GB2312"/>
          <w:lang w:val="en-US" w:eastAsia="zh-CN"/>
        </w:rPr>
      </w:pPr>
      <w:r>
        <w:rPr>
          <w:rFonts w:hint="eastAsia" w:ascii="楷体_GB2312" w:eastAsia="楷体_GB2312" w:cs="仿宋"/>
          <w:b w:val="0"/>
          <w:bCs w:val="0"/>
          <w:color w:val="000000"/>
          <w:sz w:val="32"/>
          <w:szCs w:val="32"/>
          <w:highlight w:val="none"/>
          <w:lang w:val="en-US" w:eastAsia="zh-CN"/>
        </w:rPr>
        <w:t>3.</w:t>
      </w:r>
      <w:r>
        <w:rPr>
          <w:rFonts w:hint="eastAsia" w:ascii="楷体_GB2312" w:eastAsia="楷体_GB2312" w:cs="Times New Roman"/>
          <w:color w:val="auto"/>
          <w:kern w:val="2"/>
          <w:sz w:val="32"/>
          <w:szCs w:val="32"/>
          <w:highlight w:val="none"/>
          <w:lang w:val="zh-CN" w:eastAsia="zh-CN" w:bidi="ar-SA"/>
        </w:rPr>
        <w:t>20</w:t>
      </w:r>
      <w:r>
        <w:rPr>
          <w:rFonts w:hint="eastAsia" w:ascii="楷体_GB2312" w:eastAsia="楷体_GB2312" w:cs="Times New Roman"/>
          <w:color w:val="auto"/>
          <w:kern w:val="2"/>
          <w:sz w:val="32"/>
          <w:szCs w:val="32"/>
          <w:highlight w:val="none"/>
          <w:lang w:val="en-US" w:eastAsia="zh-CN" w:bidi="ar-SA"/>
        </w:rPr>
        <w:t>21</w:t>
      </w:r>
      <w:r>
        <w:rPr>
          <w:rFonts w:hint="eastAsia" w:ascii="楷体_GB2312" w:eastAsia="楷体_GB2312" w:cs="Times New Roman"/>
          <w:color w:val="auto"/>
          <w:kern w:val="2"/>
          <w:sz w:val="32"/>
          <w:szCs w:val="32"/>
          <w:highlight w:val="none"/>
          <w:lang w:val="zh-CN" w:eastAsia="zh-CN" w:bidi="ar-SA"/>
        </w:rPr>
        <w:t>年开展了“互联网+课堂”、课堂教学、教育教学研究三大类比武活动。按照学校初赛、县区半决赛、市级决赛的原则，实现教师全员参与，达到“以赛代训”。全市教师全员参与，经层层选拔推荐，全市</w:t>
      </w:r>
      <w:r>
        <w:rPr>
          <w:rFonts w:hint="eastAsia" w:ascii="楷体_GB2312" w:eastAsia="楷体_GB2312" w:cs="Times New Roman"/>
          <w:color w:val="auto"/>
          <w:kern w:val="2"/>
          <w:sz w:val="32"/>
          <w:szCs w:val="32"/>
          <w:highlight w:val="none"/>
          <w:lang w:val="en-US" w:eastAsia="zh-CN" w:bidi="ar-SA"/>
        </w:rPr>
        <w:t>3000余</w:t>
      </w:r>
      <w:r>
        <w:rPr>
          <w:rFonts w:hint="eastAsia" w:ascii="楷体_GB2312" w:eastAsia="楷体_GB2312" w:cs="Times New Roman"/>
          <w:color w:val="auto"/>
          <w:kern w:val="2"/>
          <w:sz w:val="32"/>
          <w:szCs w:val="32"/>
          <w:highlight w:val="none"/>
          <w:lang w:val="zh-CN" w:eastAsia="zh-CN" w:bidi="ar-SA"/>
        </w:rPr>
        <w:t>人参加市级决赛。</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outlineLvl w:val="2"/>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s="Times New Roman"/>
          <w:color w:val="auto"/>
          <w:sz w:val="32"/>
          <w:szCs w:val="32"/>
          <w:highlight w:val="none"/>
          <w:lang w:val="en-US" w:eastAsia="zh-CN"/>
        </w:rPr>
      </w:pPr>
      <w:r>
        <w:rPr>
          <w:rFonts w:hint="eastAsia" w:ascii="楷体_GB2312" w:eastAsia="楷体_GB2312" w:cs="Times New Roman"/>
          <w:color w:val="auto"/>
          <w:sz w:val="32"/>
          <w:szCs w:val="32"/>
          <w:highlight w:val="none"/>
          <w:lang w:val="zh-CN"/>
        </w:rPr>
        <w:t>围绕服务教育改革发展，服务教师专业发展，服务乡村教育振兴为宗旨，实施师德师风、思政课骨干教师及转岗教师培训、市级名师、骨干教师、教育管理干部能力提升等教师培训项目，有效培育了一批师德高、能力强、专业优的高素质教师队伍，让广元孩子在家门口享受更优质的教育提供了坚强的师资保障。</w:t>
      </w:r>
      <w:r>
        <w:rPr>
          <w:rFonts w:hint="eastAsia" w:ascii="楷体_GB2312" w:eastAsia="楷体_GB2312" w:cs="Times New Roman"/>
          <w:color w:val="auto"/>
          <w:sz w:val="32"/>
          <w:szCs w:val="32"/>
          <w:highlight w:val="none"/>
          <w:lang w:val="en-US" w:eastAsia="zh-CN"/>
        </w:rPr>
        <w:t xml:space="preserve"> </w:t>
      </w:r>
      <w:r>
        <w:rPr>
          <w:rFonts w:hint="eastAsia" w:ascii="仿宋_GB2312" w:eastAsia="仿宋_GB2312"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outlineLvl w:val="1"/>
        <w:rPr>
          <w:rFonts w:ascii="黑体" w:eastAsia="黑体" w:cs="Times New Roman"/>
          <w:color w:val="auto"/>
          <w:sz w:val="32"/>
          <w:szCs w:val="32"/>
          <w:highlight w:val="none"/>
        </w:rPr>
      </w:pPr>
      <w:bookmarkStart w:id="82" w:name="_Toc24282"/>
      <w:r>
        <w:rPr>
          <w:rFonts w:hint="eastAsia" w:ascii="黑体" w:eastAsia="黑体" w:cs="Times New Roman"/>
          <w:color w:val="auto"/>
          <w:sz w:val="32"/>
          <w:szCs w:val="32"/>
          <w:highlight w:val="none"/>
        </w:rPr>
        <w:t>五、评价结论及建议</w:t>
      </w:r>
      <w:bookmarkEnd w:id="82"/>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outlineLvl w:val="2"/>
        <w:rPr>
          <w:rFonts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eastAsia="楷体_GB2312" w:cs="Times New Roman"/>
          <w:color w:val="auto"/>
          <w:sz w:val="32"/>
          <w:szCs w:val="32"/>
          <w:highlight w:val="none"/>
          <w:lang w:val="zh-CN"/>
        </w:rPr>
      </w:pPr>
      <w:r>
        <w:rPr>
          <w:rFonts w:hint="eastAsia" w:ascii="楷体_GB2312" w:eastAsia="楷体_GB2312" w:cs="Times New Roman"/>
          <w:color w:val="auto"/>
          <w:sz w:val="32"/>
          <w:szCs w:val="32"/>
          <w:highlight w:val="none"/>
          <w:lang w:val="zh-CN"/>
        </w:rPr>
        <w:t>通过实施教师培训项目、组织开展教师教学大比武、强化名师管理与培养等，有效提升了全市教师、教育管理干部、广元名师的教育教学、教育管理以及科研能力水平。</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outlineLvl w:val="2"/>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eastAsia="楷体_GB2312" w:cs="Times New Roman"/>
          <w:color w:val="auto"/>
          <w:sz w:val="32"/>
          <w:szCs w:val="32"/>
          <w:highlight w:val="none"/>
          <w:lang w:val="zh-CN"/>
        </w:rPr>
      </w:pPr>
      <w:r>
        <w:rPr>
          <w:rFonts w:hint="eastAsia" w:ascii="楷体_GB2312" w:eastAsia="楷体_GB2312" w:cs="Times New Roman"/>
          <w:color w:val="auto"/>
          <w:sz w:val="32"/>
          <w:szCs w:val="32"/>
          <w:highlight w:val="none"/>
          <w:lang w:val="zh-CN"/>
        </w:rPr>
        <w:t>师培项目预算资金拨付与项目实施进度有一定的时间差，导致部分项目跨年度实施，跨年度使用资金。</w:t>
      </w:r>
      <w:r>
        <w:rPr>
          <w:rFonts w:hint="eastAsia" w:ascii="楷体_GB2312" w:eastAsia="楷体_GB2312" w:cs="Times New Roman"/>
          <w:color w:val="auto"/>
          <w:sz w:val="32"/>
          <w:szCs w:val="32"/>
          <w:highlight w:val="none"/>
          <w:lang w:val="zh-CN"/>
        </w:rPr>
        <w:tab/>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outlineLvl w:val="2"/>
        <w:rPr>
          <w:rFonts w:hint="eastAsia" w:ascii="楷体_GB2312" w:eastAsia="楷体_GB2312" w:cs="Times New Roman"/>
          <w:b/>
          <w:color w:val="auto"/>
          <w:sz w:val="32"/>
          <w:szCs w:val="32"/>
          <w:highlight w:val="none"/>
          <w:lang w:val="zh-CN"/>
        </w:rPr>
      </w:pPr>
      <w:r>
        <w:rPr>
          <w:rFonts w:hint="eastAsia" w:ascii="楷体_GB2312" w:eastAsia="楷体_GB2312" w:cs="Times New Roman"/>
          <w:b/>
          <w:color w:val="auto"/>
          <w:sz w:val="32"/>
          <w:szCs w:val="32"/>
          <w:highlight w:val="none"/>
          <w:lang w:val="zh-CN"/>
        </w:rPr>
        <w:t>（三）相关建议。</w:t>
      </w:r>
    </w:p>
    <w:p>
      <w:pPr>
        <w:pStyle w:val="2"/>
        <w:ind w:firstLine="640" w:firstLineChars="200"/>
        <w:rPr>
          <w:rFonts w:hint="eastAsia" w:ascii="楷体_GB2312" w:eastAsia="楷体_GB2312" w:cs="Times New Roman"/>
          <w:color w:val="auto"/>
          <w:sz w:val="32"/>
          <w:szCs w:val="32"/>
          <w:highlight w:val="none"/>
          <w:lang w:val="zh-CN"/>
        </w:rPr>
      </w:pPr>
      <w:r>
        <w:rPr>
          <w:rFonts w:hint="eastAsia" w:ascii="楷体_GB2312" w:eastAsia="楷体_GB2312" w:cs="Times New Roman"/>
          <w:color w:val="auto"/>
          <w:sz w:val="32"/>
          <w:szCs w:val="32"/>
          <w:highlight w:val="none"/>
          <w:lang w:val="zh-CN"/>
        </w:rPr>
        <w:t>建议市财政每年根据预算资金安排，力争在上半年将项目资金拨付到位，以确保各项目按照规划有序组织实施。</w:t>
      </w:r>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rPr>
      </w:pPr>
      <w:bookmarkStart w:id="83" w:name="_Toc13358"/>
    </w:p>
    <w:p>
      <w:pPr>
        <w:keepNext w:val="0"/>
        <w:keepLines w:val="0"/>
        <w:pageBreakBefore w:val="0"/>
        <w:widowControl w:val="0"/>
        <w:kinsoku/>
        <w:wordWrap/>
        <w:overflowPunct/>
        <w:topLinePunct w:val="0"/>
        <w:autoSpaceDE/>
        <w:autoSpaceDN/>
        <w:bidi w:val="0"/>
        <w:spacing w:line="572" w:lineRule="exact"/>
        <w:jc w:val="left"/>
        <w:textAlignment w:val="auto"/>
        <w:outlineLvl w:val="0"/>
        <w:rPr>
          <w:rFonts w:hint="eastAsia" w:ascii="黑体" w:eastAsia="黑体" w:cs="黑体"/>
          <w:color w:val="auto"/>
          <w:sz w:val="32"/>
          <w:szCs w:val="32"/>
          <w:highlight w:val="none"/>
          <w:lang w:val="en-US" w:eastAsia="zh-CN"/>
        </w:rPr>
      </w:pPr>
      <w:bookmarkStart w:id="113" w:name="_GoBack"/>
      <w:bookmarkEnd w:id="113"/>
      <w:r>
        <w:rPr>
          <w:rFonts w:hint="eastAsia" w:ascii="黑体" w:eastAsia="黑体" w:cs="黑体"/>
          <w:color w:val="auto"/>
          <w:sz w:val="32"/>
          <w:szCs w:val="32"/>
          <w:highlight w:val="none"/>
        </w:rPr>
        <w:t>附</w:t>
      </w:r>
      <w:r>
        <w:rPr>
          <w:rFonts w:hint="eastAsia" w:ascii="黑体" w:eastAsia="黑体" w:cs="黑体"/>
          <w:color w:val="auto"/>
          <w:sz w:val="32"/>
          <w:szCs w:val="32"/>
          <w:highlight w:val="none"/>
          <w:lang w:val="en-US" w:eastAsia="zh-CN"/>
        </w:rPr>
        <w:t>表</w:t>
      </w:r>
      <w:bookmarkEnd w:id="83"/>
    </w:p>
    <w:tbl>
      <w:tblPr>
        <w:tblStyle w:val="12"/>
        <w:tblpPr w:leftFromText="180" w:rightFromText="180" w:vertAnchor="text" w:horzAnchor="page" w:tblpX="1281" w:tblpY="660"/>
        <w:tblOverlap w:val="never"/>
        <w:tblW w:w="100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4"/>
        <w:gridCol w:w="1120"/>
        <w:gridCol w:w="1636"/>
        <w:gridCol w:w="1417"/>
        <w:gridCol w:w="2359"/>
        <w:gridCol w:w="2387"/>
        <w:gridCol w:w="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793"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eastAsia="宋体" w:cs="宋体"/>
                <w:b/>
                <w:i w:val="0"/>
                <w:color w:val="auto"/>
                <w:sz w:val="32"/>
                <w:szCs w:val="32"/>
                <w:u w:val="none"/>
              </w:rPr>
            </w:pPr>
            <w:r>
              <w:rPr>
                <w:rFonts w:hint="eastAsia" w:ascii="宋体" w:eastAsia="宋体" w:cs="宋体"/>
                <w:b/>
                <w:i w:val="0"/>
                <w:color w:val="auto"/>
                <w:sz w:val="32"/>
                <w:szCs w:val="32"/>
                <w:highlight w:val="none"/>
                <w:u w:val="none"/>
                <w:lang w:val="en-US" w:eastAsia="zh-CN"/>
              </w:rPr>
              <w:t>2021年部门预算项目绩效目标自评</w:t>
            </w:r>
          </w:p>
        </w:tc>
        <w:tc>
          <w:tcPr>
            <w:tcW w:w="24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eastAsia="宋体" w:cs="宋体"/>
                <w:b/>
                <w:i w:val="0"/>
                <w:color w:val="auto"/>
                <w:kern w:val="0"/>
                <w:sz w:val="32"/>
                <w:szCs w:val="3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0" w:hRule="atLeast"/>
        </w:trPr>
        <w:tc>
          <w:tcPr>
            <w:tcW w:w="1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主管部门及代码</w:t>
            </w:r>
          </w:p>
        </w:tc>
        <w:tc>
          <w:tcPr>
            <w:tcW w:w="3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eastAsia="宋体" w:cs="宋体"/>
                <w:i w:val="0"/>
                <w:color w:val="auto"/>
                <w:kern w:val="2"/>
                <w:sz w:val="24"/>
                <w:szCs w:val="24"/>
                <w:u w:val="none"/>
                <w:lang w:val="en-US" w:eastAsia="zh-CN" w:bidi="ar-SA"/>
              </w:rPr>
            </w:pPr>
            <w:r>
              <w:rPr>
                <w:rFonts w:hint="eastAsia" w:ascii="宋体" w:eastAsia="宋体" w:cs="宋体"/>
                <w:i w:val="0"/>
                <w:color w:val="auto"/>
                <w:sz w:val="24"/>
                <w:szCs w:val="24"/>
                <w:u w:val="none"/>
              </w:rPr>
              <w:t>322-广元市教育局部门</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2"/>
                <w:sz w:val="24"/>
                <w:szCs w:val="24"/>
                <w:u w:val="none"/>
                <w:lang w:val="en-US" w:eastAsia="zh-CN" w:bidi="ar-SA"/>
              </w:rPr>
            </w:pPr>
            <w:r>
              <w:rPr>
                <w:rFonts w:hint="eastAsia" w:ascii="宋体" w:eastAsia="宋体" w:cs="宋体"/>
                <w:i w:val="0"/>
                <w:color w:val="auto"/>
                <w:kern w:val="0"/>
                <w:sz w:val="24"/>
                <w:szCs w:val="24"/>
                <w:u w:val="none"/>
                <w:lang w:val="en-US" w:eastAsia="zh-CN"/>
              </w:rPr>
              <w:t>实施单位</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2"/>
                <w:sz w:val="24"/>
                <w:szCs w:val="24"/>
                <w:u w:val="none"/>
                <w:lang w:val="en-US" w:eastAsia="zh-CN" w:bidi="ar-SA"/>
              </w:rPr>
            </w:pPr>
            <w:r>
              <w:rPr>
                <w:rFonts w:hint="eastAsia" w:ascii="宋体" w:eastAsia="宋体" w:cs="宋体"/>
                <w:i w:val="0"/>
                <w:color w:val="auto"/>
                <w:sz w:val="24"/>
                <w:szCs w:val="24"/>
                <w:u w:val="none"/>
              </w:rPr>
              <w:t>322920-广元市教师发展中心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0" w:hRule="atLeast"/>
        </w:trPr>
        <w:tc>
          <w:tcPr>
            <w:tcW w:w="19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项目预算</w:t>
            </w:r>
            <w:r>
              <w:rPr>
                <w:rFonts w:hint="eastAsia" w:ascii="宋体" w:eastAsia="宋体" w:cs="宋体"/>
                <w:i w:val="0"/>
                <w:color w:val="auto"/>
                <w:kern w:val="0"/>
                <w:sz w:val="24"/>
                <w:szCs w:val="24"/>
                <w:u w:val="none"/>
                <w:lang w:val="en-US" w:eastAsia="zh-CN"/>
              </w:rPr>
              <w:br w:type="textWrapping"/>
            </w:r>
            <w:r>
              <w:rPr>
                <w:rFonts w:hint="eastAsia" w:ascii="宋体" w:eastAsia="宋体" w:cs="宋体"/>
                <w:i w:val="0"/>
                <w:color w:val="auto"/>
                <w:kern w:val="0"/>
                <w:sz w:val="24"/>
                <w:szCs w:val="24"/>
                <w:u w:val="none"/>
                <w:lang w:val="en-US" w:eastAsia="zh-CN"/>
              </w:rPr>
              <w:t>执行情况</w:t>
            </w:r>
            <w:r>
              <w:rPr>
                <w:rFonts w:hint="eastAsia" w:ascii="宋体" w:eastAsia="宋体" w:cs="宋体"/>
                <w:i w:val="0"/>
                <w:color w:val="auto"/>
                <w:kern w:val="0"/>
                <w:sz w:val="24"/>
                <w:szCs w:val="24"/>
                <w:u w:val="none"/>
                <w:lang w:val="en-US" w:eastAsia="zh-CN"/>
              </w:rPr>
              <w:br w:type="textWrapping"/>
            </w:r>
            <w:r>
              <w:rPr>
                <w:rFonts w:hint="eastAsia" w:ascii="宋体" w:eastAsia="宋体" w:cs="宋体"/>
                <w:i w:val="0"/>
                <w:color w:val="auto"/>
                <w:kern w:val="0"/>
                <w:sz w:val="24"/>
                <w:szCs w:val="24"/>
                <w:u w:val="none"/>
                <w:lang w:val="en-US" w:eastAsia="zh-CN"/>
              </w:rPr>
              <w:t>（万元）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2"/>
                <w:sz w:val="24"/>
                <w:szCs w:val="24"/>
                <w:u w:val="none"/>
                <w:lang w:val="en-US" w:eastAsia="zh-CN" w:bidi="ar-SA"/>
              </w:rPr>
            </w:pPr>
            <w:r>
              <w:rPr>
                <w:rFonts w:hint="eastAsia" w:ascii="宋体" w:eastAsia="宋体" w:cs="宋体"/>
                <w:i w:val="0"/>
                <w:color w:val="auto"/>
                <w:kern w:val="0"/>
                <w:sz w:val="24"/>
                <w:szCs w:val="24"/>
                <w:u w:val="none"/>
                <w:lang w:val="en-US" w:eastAsia="zh-CN"/>
              </w:rPr>
              <w:t xml:space="preserve"> 预算数：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kern w:val="2"/>
                <w:sz w:val="24"/>
                <w:szCs w:val="24"/>
                <w:u w:val="none"/>
                <w:lang w:val="en-US" w:eastAsia="zh-CN" w:bidi="ar-SA"/>
              </w:rPr>
            </w:pPr>
            <w:r>
              <w:rPr>
                <w:rFonts w:hint="eastAsia" w:ascii="宋体" w:cs="宋体"/>
                <w:i w:val="0"/>
                <w:color w:val="auto"/>
                <w:sz w:val="24"/>
                <w:szCs w:val="24"/>
                <w:u w:val="none"/>
                <w:lang w:val="en-US" w:eastAsia="zh-CN"/>
              </w:rPr>
              <w:t>150</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2"/>
                <w:sz w:val="24"/>
                <w:szCs w:val="24"/>
                <w:u w:val="none"/>
                <w:lang w:val="en-US" w:eastAsia="zh-CN" w:bidi="ar-SA"/>
              </w:rPr>
            </w:pPr>
            <w:r>
              <w:rPr>
                <w:rFonts w:hint="eastAsia" w:ascii="宋体" w:eastAsia="宋体" w:cs="宋体"/>
                <w:i w:val="0"/>
                <w:color w:val="auto"/>
                <w:kern w:val="0"/>
                <w:sz w:val="24"/>
                <w:szCs w:val="24"/>
                <w:u w:val="none"/>
                <w:lang w:val="en-US" w:eastAsia="zh-CN"/>
              </w:rPr>
              <w:t xml:space="preserve"> 执行数：</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kern w:val="2"/>
                <w:sz w:val="24"/>
                <w:szCs w:val="24"/>
                <w:u w:val="none"/>
                <w:lang w:val="en-US" w:eastAsia="zh-CN" w:bidi="ar-SA"/>
              </w:rPr>
            </w:pPr>
            <w:r>
              <w:rPr>
                <w:rFonts w:hint="eastAsia" w:ascii="宋体" w:cs="宋体"/>
                <w:i w:val="0"/>
                <w:color w:val="auto"/>
                <w:sz w:val="24"/>
                <w:szCs w:val="24"/>
                <w:u w:val="none"/>
                <w:lang w:val="en-US" w:eastAsia="zh-CN"/>
              </w:rPr>
              <w:t>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0" w:hRule="atLeast"/>
        </w:trPr>
        <w:tc>
          <w:tcPr>
            <w:tcW w:w="1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2"/>
                <w:sz w:val="24"/>
                <w:szCs w:val="24"/>
                <w:u w:val="none"/>
                <w:lang w:val="en-US" w:eastAsia="zh-CN" w:bidi="ar-SA"/>
              </w:rPr>
            </w:pPr>
            <w:r>
              <w:rPr>
                <w:rFonts w:hint="eastAsia" w:ascii="宋体" w:eastAsia="宋体" w:cs="宋体"/>
                <w:i w:val="0"/>
                <w:color w:val="auto"/>
                <w:kern w:val="0"/>
                <w:sz w:val="24"/>
                <w:szCs w:val="24"/>
                <w:u w:val="none"/>
                <w:lang w:val="en-US" w:eastAsia="zh-CN"/>
              </w:rPr>
              <w:t>财政拨款</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kern w:val="2"/>
                <w:sz w:val="24"/>
                <w:szCs w:val="24"/>
                <w:u w:val="none"/>
                <w:lang w:val="en-US" w:eastAsia="zh-CN" w:bidi="ar-SA"/>
              </w:rPr>
            </w:pPr>
            <w:r>
              <w:rPr>
                <w:rFonts w:hint="eastAsia" w:ascii="宋体" w:cs="宋体"/>
                <w:i w:val="0"/>
                <w:color w:val="auto"/>
                <w:sz w:val="24"/>
                <w:szCs w:val="24"/>
                <w:u w:val="none"/>
                <w:lang w:val="en-US" w:eastAsia="zh-CN"/>
              </w:rPr>
              <w:t>150</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2"/>
                <w:sz w:val="24"/>
                <w:szCs w:val="24"/>
                <w:u w:val="none"/>
                <w:lang w:val="en-US" w:eastAsia="zh-CN" w:bidi="ar-SA"/>
              </w:rPr>
            </w:pPr>
            <w:r>
              <w:rPr>
                <w:rFonts w:hint="eastAsia" w:ascii="宋体" w:eastAsia="宋体" w:cs="宋体"/>
                <w:i w:val="0"/>
                <w:color w:val="auto"/>
                <w:kern w:val="0"/>
                <w:sz w:val="24"/>
                <w:szCs w:val="24"/>
                <w:u w:val="none"/>
                <w:lang w:val="en-US" w:eastAsia="zh-CN"/>
              </w:rPr>
              <w:t>财政拨款</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kern w:val="2"/>
                <w:sz w:val="24"/>
                <w:szCs w:val="24"/>
                <w:u w:val="none"/>
                <w:lang w:val="en-US" w:eastAsia="zh-CN" w:bidi="ar-SA"/>
              </w:rPr>
            </w:pPr>
            <w:r>
              <w:rPr>
                <w:rFonts w:hint="eastAsia" w:ascii="宋体" w:cs="宋体"/>
                <w:i w:val="0"/>
                <w:color w:val="auto"/>
                <w:sz w:val="24"/>
                <w:szCs w:val="24"/>
                <w:u w:val="none"/>
                <w:lang w:val="en-US" w:eastAsia="zh-CN"/>
              </w:rPr>
              <w:t>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0" w:hRule="atLeast"/>
        </w:trPr>
        <w:tc>
          <w:tcPr>
            <w:tcW w:w="1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2"/>
                <w:sz w:val="24"/>
                <w:szCs w:val="24"/>
                <w:u w:val="none"/>
                <w:lang w:val="en-US" w:eastAsia="zh-CN" w:bidi="ar-SA"/>
              </w:rPr>
            </w:pPr>
            <w:r>
              <w:rPr>
                <w:rFonts w:hint="eastAsia" w:ascii="宋体" w:eastAsia="宋体" w:cs="宋体"/>
                <w:i w:val="0"/>
                <w:color w:val="auto"/>
                <w:kern w:val="0"/>
                <w:sz w:val="24"/>
                <w:szCs w:val="24"/>
                <w:u w:val="none"/>
                <w:lang w:val="en-US" w:eastAsia="zh-CN"/>
              </w:rPr>
              <w:t>其他资金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kern w:val="2"/>
                <w:sz w:val="24"/>
                <w:szCs w:val="24"/>
                <w:u w:val="none"/>
                <w:lang w:val="en-US" w:eastAsia="zh-CN" w:bidi="ar-SA"/>
              </w:rPr>
            </w:pPr>
            <w:r>
              <w:rPr>
                <w:rFonts w:hint="eastAsia" w:ascii="宋体" w:cs="宋体"/>
                <w:i w:val="0"/>
                <w:color w:val="auto"/>
                <w:sz w:val="24"/>
                <w:szCs w:val="24"/>
                <w:u w:val="none"/>
                <w:lang w:val="en-US" w:eastAsia="zh-CN"/>
              </w:rPr>
              <w:t>0</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2"/>
                <w:sz w:val="24"/>
                <w:szCs w:val="24"/>
                <w:u w:val="none"/>
                <w:lang w:val="en-US" w:eastAsia="zh-CN" w:bidi="ar-SA"/>
              </w:rPr>
            </w:pPr>
            <w:r>
              <w:rPr>
                <w:rFonts w:hint="eastAsia" w:ascii="宋体" w:eastAsia="宋体" w:cs="宋体"/>
                <w:i w:val="0"/>
                <w:color w:val="auto"/>
                <w:kern w:val="0"/>
                <w:sz w:val="24"/>
                <w:szCs w:val="24"/>
                <w:u w:val="none"/>
                <w:lang w:val="en-US" w:eastAsia="zh-CN"/>
              </w:rPr>
              <w:t>其他资金</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kern w:val="2"/>
                <w:sz w:val="24"/>
                <w:szCs w:val="24"/>
                <w:u w:val="none"/>
                <w:lang w:val="en-US" w:eastAsia="zh-CN" w:bidi="ar-SA"/>
              </w:rPr>
            </w:pPr>
            <w:r>
              <w:rPr>
                <w:rFonts w:hint="eastAsia" w:asci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0" w:hRule="atLeast"/>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完成情况</w:t>
            </w:r>
          </w:p>
        </w:tc>
        <w:tc>
          <w:tcPr>
            <w:tcW w:w="41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预期目标</w:t>
            </w:r>
          </w:p>
        </w:tc>
        <w:tc>
          <w:tcPr>
            <w:tcW w:w="47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0" w:hRule="atLeast"/>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4173"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开展立德树人师德师风专项培训、市级骨干教师培训、名师（名校长）培训、教育管理干部能力提升培训等，为广元市教育发展提供良好的师资保障。</w:t>
            </w:r>
          </w:p>
        </w:tc>
        <w:tc>
          <w:tcPr>
            <w:tcW w:w="4746"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分类设置市级师培主体项目和备案项目共计50个。全年实际实施项目32个，培训教师12000余人次。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0" w:hRule="atLeast"/>
        </w:trPr>
        <w:tc>
          <w:tcPr>
            <w:tcW w:w="87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年度绩效指标完成情况</w:t>
            </w:r>
          </w:p>
        </w:tc>
        <w:tc>
          <w:tcPr>
            <w:tcW w:w="11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预期指标值</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0" w:hRule="atLeast"/>
        </w:trPr>
        <w:tc>
          <w:tcPr>
            <w:tcW w:w="874" w:type="dxa"/>
            <w:vMerge w:val="continue"/>
            <w:tcBorders>
              <w:left w:val="single" w:color="000000" w:sz="4" w:space="0"/>
              <w:right w:val="single" w:color="000000" w:sz="4" w:space="0"/>
            </w:tcBorders>
            <w:shd w:val="clear" w:color="auto" w:fill="auto"/>
            <w:vAlign w:val="center"/>
          </w:tcP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数量指标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培训人数</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培训教师（教干）5000人次以上。</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培训我市各级各类教师、管理干部近2万余人次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0" w:hRule="atLeast"/>
        </w:trPr>
        <w:tc>
          <w:tcPr>
            <w:tcW w:w="874" w:type="dxa"/>
            <w:vMerge w:val="continue"/>
            <w:tcBorders>
              <w:left w:val="single" w:color="000000" w:sz="4" w:space="0"/>
              <w:right w:val="single" w:color="000000" w:sz="4" w:space="0"/>
            </w:tcBorders>
            <w:shd w:val="clear" w:color="auto" w:fill="auto"/>
            <w:vAlign w:val="center"/>
          </w:tc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质量指标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项目质量</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市级教师培训任务按质完成，完成率≥90%</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全年实际实施项目32个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0" w:hRule="atLeast"/>
        </w:trPr>
        <w:tc>
          <w:tcPr>
            <w:tcW w:w="874" w:type="dxa"/>
            <w:vMerge w:val="continue"/>
            <w:tcBorders>
              <w:left w:val="single" w:color="000000" w:sz="4" w:space="0"/>
              <w:right w:val="single" w:color="000000" w:sz="4" w:space="0"/>
            </w:tcBorders>
            <w:shd w:val="clear" w:color="auto" w:fill="auto"/>
            <w:vAlign w:val="center"/>
          </w:tc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时效指标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完成时间</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相关培训项目12月31日前完成</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zh-CN" w:eastAsia="zh-CN"/>
              </w:rPr>
              <w:t>受疫情影响，部分项目取消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0" w:hRule="atLeast"/>
        </w:trPr>
        <w:tc>
          <w:tcPr>
            <w:tcW w:w="874" w:type="dxa"/>
            <w:vMerge w:val="continue"/>
            <w:tcBorders>
              <w:left w:val="single" w:color="000000" w:sz="4" w:space="0"/>
              <w:right w:val="single" w:color="000000" w:sz="4" w:space="0"/>
            </w:tcBorders>
            <w:shd w:val="clear" w:color="auto" w:fill="auto"/>
            <w:vAlign w:val="center"/>
          </w:tc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成本指标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资金管理</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专款专用，据实结算。</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专款专用，据实结算。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0" w:hRule="atLeast"/>
        </w:trPr>
        <w:tc>
          <w:tcPr>
            <w:tcW w:w="874" w:type="dxa"/>
            <w:vMerge w:val="continue"/>
            <w:tcBorders>
              <w:left w:val="single" w:color="000000" w:sz="4" w:space="0"/>
              <w:right w:val="single" w:color="000000" w:sz="4" w:space="0"/>
            </w:tcBorders>
            <w:shd w:val="clear" w:color="auto" w:fill="auto"/>
            <w:vAlign w:val="center"/>
          </w:tcP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效益</w:t>
            </w:r>
            <w:r>
              <w:rPr>
                <w:rFonts w:hint="eastAsia" w:ascii="仿宋_GB2312" w:eastAsia="仿宋_GB2312" w:cs="仿宋_GB2312"/>
                <w:i w:val="0"/>
                <w:color w:val="auto"/>
                <w:kern w:val="0"/>
                <w:sz w:val="28"/>
                <w:szCs w:val="28"/>
                <w:u w:val="none"/>
                <w:lang w:val="en-US" w:eastAsia="zh-CN"/>
              </w:rPr>
              <w:br w:type="textWrapping"/>
            </w:r>
            <w:r>
              <w:rPr>
                <w:rFonts w:hint="eastAsia" w:ascii="仿宋_GB2312" w:eastAsia="仿宋_GB2312" w:cs="仿宋_GB2312"/>
                <w:i w:val="0"/>
                <w:color w:val="auto"/>
                <w:kern w:val="0"/>
                <w:sz w:val="28"/>
                <w:szCs w:val="28"/>
                <w:u w:val="none"/>
                <w:lang w:val="en-US" w:eastAsia="zh-CN"/>
              </w:rPr>
              <w:t>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经济效益  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6" w:type="dxa"/>
          <w:trHeight w:val="90" w:hRule="atLeast"/>
        </w:trPr>
        <w:tc>
          <w:tcPr>
            <w:tcW w:w="874" w:type="dxa"/>
            <w:vMerge w:val="continue"/>
            <w:tcBorders>
              <w:left w:val="single" w:color="000000" w:sz="4" w:space="0"/>
              <w:right w:val="single" w:color="000000" w:sz="4" w:space="0"/>
            </w:tcBorders>
            <w:shd w:val="clear" w:color="auto" w:fill="auto"/>
            <w:vAlign w:val="center"/>
          </w:tc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社会效益  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师资队伍建设</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参训教师（教干）教育教学能力、科研水平有效提高。</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参训教师（教干）教育教学能力、科研水平有效提高。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541" w:hRule="atLeast"/>
        </w:trPr>
        <w:tc>
          <w:tcPr>
            <w:tcW w:w="874" w:type="dxa"/>
            <w:vMerge w:val="continue"/>
            <w:tcBorders>
              <w:left w:val="single" w:color="000000" w:sz="4" w:space="0"/>
              <w:right w:val="single" w:color="000000" w:sz="4" w:space="0"/>
            </w:tcBorders>
            <w:shd w:val="clear" w:color="auto" w:fill="auto"/>
            <w:vAlign w:val="center"/>
          </w:tc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生态效益  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90" w:hRule="atLeast"/>
        </w:trPr>
        <w:tc>
          <w:tcPr>
            <w:tcW w:w="874" w:type="dxa"/>
            <w:vMerge w:val="continue"/>
            <w:tcBorders>
              <w:left w:val="single" w:color="000000" w:sz="4" w:space="0"/>
              <w:right w:val="single" w:color="000000" w:sz="4" w:space="0"/>
            </w:tcBorders>
            <w:shd w:val="clear" w:color="auto" w:fill="auto"/>
            <w:vAlign w:val="center"/>
          </w:tc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可持续影响 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师资队伍建设</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有效实施一批针对性、实效性、系列性强的市级教师培训项目。</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有效实施一批针对性、实效性、系列性强的市级教师培训项目。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6" w:type="dxa"/>
          <w:trHeight w:val="90" w:hRule="atLeast"/>
        </w:trPr>
        <w:tc>
          <w:tcPr>
            <w:tcW w:w="874" w:type="dxa"/>
            <w:vMerge w:val="continue"/>
            <w:tcBorders>
              <w:left w:val="single" w:color="000000" w:sz="4" w:space="0"/>
              <w:bottom w:val="single" w:color="000000" w:sz="4" w:space="0"/>
              <w:right w:val="single" w:color="000000" w:sz="4" w:space="0"/>
            </w:tcBorders>
            <w:shd w:val="clear" w:color="auto" w:fill="auto"/>
            <w:vAlign w:val="center"/>
          </w:tc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w:t>
            </w:r>
            <w:r>
              <w:rPr>
                <w:rFonts w:hint="eastAsia" w:ascii="仿宋_GB2312" w:eastAsia="仿宋_GB2312" w:cs="仿宋_GB2312"/>
                <w:i w:val="0"/>
                <w:color w:val="auto"/>
                <w:kern w:val="0"/>
                <w:sz w:val="28"/>
                <w:szCs w:val="28"/>
                <w:u w:val="none"/>
                <w:lang w:val="en-US" w:eastAsia="zh-CN"/>
              </w:rPr>
              <w:br w:type="textWrapping"/>
            </w:r>
            <w:r>
              <w:rPr>
                <w:rFonts w:hint="eastAsia" w:ascii="仿宋_GB2312" w:eastAsia="仿宋_GB2312" w:cs="仿宋_GB2312"/>
                <w:i w:val="0"/>
                <w:color w:val="auto"/>
                <w:kern w:val="0"/>
                <w:sz w:val="28"/>
                <w:szCs w:val="28"/>
                <w:u w:val="none"/>
                <w:lang w:val="en-US" w:eastAsia="zh-CN"/>
              </w:rPr>
              <w:t>度指标</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满意度≥90%</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满意度≥90%</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满意度≥90%</w:t>
            </w:r>
          </w:p>
        </w:tc>
      </w:tr>
    </w:tbl>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bottom"/>
        <w:rPr>
          <w:rFonts w:hint="eastAsia" w:ascii="仿宋_GB2312" w:eastAsia="仿宋_GB2312" w:cs="仿宋_GB2312"/>
          <w:i w:val="0"/>
          <w:color w:val="auto"/>
          <w:kern w:val="0"/>
          <w:sz w:val="28"/>
          <w:szCs w:val="28"/>
          <w:u w:val="none"/>
          <w:lang w:val="en-US" w:eastAsia="zh-CN"/>
        </w:rPr>
      </w:pPr>
    </w:p>
    <w:tbl>
      <w:tblPr>
        <w:tblStyle w:val="12"/>
        <w:tblpPr w:leftFromText="180" w:rightFromText="180" w:vertAnchor="text" w:horzAnchor="page" w:tblpX="1540" w:tblpY="363"/>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0"/>
        <w:gridCol w:w="993"/>
        <w:gridCol w:w="1731"/>
        <w:gridCol w:w="1024"/>
        <w:gridCol w:w="2109"/>
        <w:gridCol w:w="1986"/>
        <w:gridCol w:w="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213"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eastAsia="宋体" w:cs="宋体"/>
                <w:b/>
                <w:i w:val="0"/>
                <w:color w:val="auto"/>
                <w:sz w:val="32"/>
                <w:szCs w:val="32"/>
                <w:u w:val="none"/>
              </w:rPr>
            </w:pPr>
            <w:bookmarkStart w:id="84" w:name="_Toc15396618"/>
            <w:r>
              <w:rPr>
                <w:rFonts w:hint="eastAsia" w:ascii="宋体" w:eastAsia="宋体" w:cs="宋体"/>
                <w:b/>
                <w:i w:val="0"/>
                <w:color w:val="auto"/>
                <w:sz w:val="32"/>
                <w:szCs w:val="32"/>
                <w:highlight w:val="none"/>
                <w:u w:val="none"/>
                <w:lang w:val="en-US" w:eastAsia="zh-CN"/>
              </w:rPr>
              <w:t>2021年部门预算项目绩效目标自评</w:t>
            </w:r>
          </w:p>
        </w:tc>
        <w:tc>
          <w:tcPr>
            <w:tcW w:w="60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eastAsia="宋体" w:cs="宋体"/>
                <w:b/>
                <w:i w:val="0"/>
                <w:color w:val="auto"/>
                <w:kern w:val="0"/>
                <w:sz w:val="32"/>
                <w:szCs w:val="3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6" w:type="dxa"/>
          <w:trHeight w:val="9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主管部门及代码</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eastAsia="宋体" w:cs="宋体"/>
                <w:i w:val="0"/>
                <w:color w:val="auto"/>
                <w:sz w:val="24"/>
                <w:szCs w:val="24"/>
                <w:u w:val="none"/>
              </w:rPr>
            </w:pPr>
            <w:r>
              <w:rPr>
                <w:rFonts w:hint="eastAsia" w:ascii="宋体" w:eastAsia="宋体" w:cs="宋体"/>
                <w:i w:val="0"/>
                <w:color w:val="auto"/>
                <w:sz w:val="24"/>
                <w:szCs w:val="24"/>
                <w:u w:val="none"/>
              </w:rPr>
              <w:t>322-广元市教育局部门</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实施单位</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sz w:val="24"/>
                <w:szCs w:val="24"/>
                <w:u w:val="none"/>
              </w:rPr>
              <w:t>322920-广元市教师发展中心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6" w:type="dxa"/>
          <w:trHeight w:val="90" w:hRule="atLeast"/>
        </w:trPr>
        <w:tc>
          <w:tcPr>
            <w:tcW w:w="23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项目预算</w:t>
            </w:r>
            <w:r>
              <w:rPr>
                <w:rFonts w:hint="eastAsia" w:ascii="宋体" w:eastAsia="宋体" w:cs="宋体"/>
                <w:i w:val="0"/>
                <w:color w:val="auto"/>
                <w:kern w:val="0"/>
                <w:sz w:val="24"/>
                <w:szCs w:val="24"/>
                <w:u w:val="none"/>
                <w:lang w:val="en-US" w:eastAsia="zh-CN"/>
              </w:rPr>
              <w:br w:type="textWrapping"/>
            </w:r>
            <w:r>
              <w:rPr>
                <w:rFonts w:hint="eastAsia" w:ascii="宋体" w:eastAsia="宋体" w:cs="宋体"/>
                <w:i w:val="0"/>
                <w:color w:val="auto"/>
                <w:kern w:val="0"/>
                <w:sz w:val="24"/>
                <w:szCs w:val="24"/>
                <w:u w:val="none"/>
                <w:lang w:val="en-US" w:eastAsia="zh-CN"/>
              </w:rPr>
              <w:t>执行情况</w:t>
            </w:r>
            <w:r>
              <w:rPr>
                <w:rFonts w:hint="eastAsia" w:ascii="宋体" w:eastAsia="宋体" w:cs="宋体"/>
                <w:i w:val="0"/>
                <w:color w:val="auto"/>
                <w:kern w:val="0"/>
                <w:sz w:val="24"/>
                <w:szCs w:val="24"/>
                <w:u w:val="none"/>
                <w:lang w:val="en-US" w:eastAsia="zh-CN"/>
              </w:rPr>
              <w:br w:type="textWrapping"/>
            </w:r>
            <w:r>
              <w:rPr>
                <w:rFonts w:hint="eastAsia" w:ascii="宋体" w:eastAsia="宋体" w:cs="宋体"/>
                <w:i w:val="0"/>
                <w:color w:val="auto"/>
                <w:kern w:val="0"/>
                <w:sz w:val="24"/>
                <w:szCs w:val="24"/>
                <w:u w:val="none"/>
                <w:lang w:val="en-US" w:eastAsia="zh-CN"/>
              </w:rPr>
              <w:t>（万元）</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 xml:space="preserve"> 预算数：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118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 xml:space="preserve"> 执行数：</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101.40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6" w:type="dxa"/>
          <w:trHeight w:val="90" w:hRule="atLeast"/>
        </w:trPr>
        <w:tc>
          <w:tcPr>
            <w:tcW w:w="23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118</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lang w:val="en-US" w:eastAsia="zh-CN"/>
              </w:rPr>
            </w:pPr>
            <w:r>
              <w:rPr>
                <w:rFonts w:hint="eastAsia" w:ascii="宋体" w:cs="宋体"/>
                <w:i w:val="0"/>
                <w:color w:val="auto"/>
                <w:sz w:val="24"/>
                <w:szCs w:val="24"/>
                <w:u w:val="none"/>
                <w:lang w:val="en-US" w:eastAsia="zh-CN"/>
              </w:rPr>
              <w:t>101.40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6" w:type="dxa"/>
          <w:trHeight w:val="90" w:hRule="atLeast"/>
        </w:trPr>
        <w:tc>
          <w:tcPr>
            <w:tcW w:w="23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0</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6" w:type="dxa"/>
          <w:trHeight w:val="90" w:hRule="atLeast"/>
        </w:trPr>
        <w:tc>
          <w:tcPr>
            <w:tcW w:w="13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完成情况</w:t>
            </w:r>
          </w:p>
        </w:tc>
        <w:tc>
          <w:tcPr>
            <w:tcW w:w="3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预期目标</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6" w:type="dxa"/>
          <w:trHeight w:val="90" w:hRule="atLeast"/>
        </w:trPr>
        <w:tc>
          <w:tcPr>
            <w:tcW w:w="13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3748"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督促名师完成各项任务，发挥名师辐射引领作用，完成名师年度考核，激励名师成长。</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新建名师乡村工作室5个，指导55个名师乡村工开展经常性、针对性研讨活动。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6" w:type="dxa"/>
          <w:trHeight w:val="90" w:hRule="atLeast"/>
        </w:trPr>
        <w:tc>
          <w:tcPr>
            <w:tcW w:w="13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年度绩效指标完成情况</w:t>
            </w:r>
          </w:p>
        </w:tc>
        <w:tc>
          <w:tcPr>
            <w:tcW w:w="99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预期指标值</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6" w:type="dxa"/>
          <w:trHeight w:val="90" w:hRule="atLeast"/>
        </w:trPr>
        <w:tc>
          <w:tcPr>
            <w:tcW w:w="1370" w:type="dxa"/>
            <w:vMerge w:val="continue"/>
            <w:tcBorders>
              <w:left w:val="single" w:color="000000" w:sz="4" w:space="0"/>
              <w:right w:val="single" w:color="000000" w:sz="4" w:space="0"/>
            </w:tcBorders>
            <w:shd w:val="clear" w:color="auto" w:fill="auto"/>
            <w:vAlign w:val="center"/>
          </w:tc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数量指标</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名师工作室</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建设第名师工作室及名师乡村工作室</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新建名师乡村工作室5个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6" w:type="dxa"/>
          <w:trHeight w:val="90" w:hRule="atLeast"/>
        </w:trPr>
        <w:tc>
          <w:tcPr>
            <w:tcW w:w="1370" w:type="dxa"/>
            <w:vMerge w:val="continue"/>
            <w:tcBorders>
              <w:left w:val="single" w:color="000000" w:sz="4" w:space="0"/>
              <w:right w:val="single" w:color="000000" w:sz="4" w:space="0"/>
            </w:tcBorders>
            <w:shd w:val="clear" w:color="auto" w:fill="auto"/>
            <w:vAlign w:val="center"/>
          </w:tc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质量指标</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示范带动作用</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指导市级名师工作室建设，充分发挥工作室示范带动作用。</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指导55个名师乡村工开展经常性、针对性研讨活动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6" w:type="dxa"/>
          <w:trHeight w:val="90" w:hRule="atLeast"/>
        </w:trPr>
        <w:tc>
          <w:tcPr>
            <w:tcW w:w="1370" w:type="dxa"/>
            <w:vMerge w:val="continue"/>
            <w:tcBorders>
              <w:left w:val="single" w:color="000000" w:sz="4" w:space="0"/>
              <w:right w:val="single" w:color="000000" w:sz="4" w:space="0"/>
            </w:tcBorders>
            <w:shd w:val="clear" w:color="auto" w:fill="auto"/>
            <w:vAlign w:val="center"/>
          </w:tc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时效指标</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完成率</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完成率≥100%。</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6" w:type="dxa"/>
          <w:trHeight w:val="90" w:hRule="atLeast"/>
        </w:trPr>
        <w:tc>
          <w:tcPr>
            <w:tcW w:w="1370" w:type="dxa"/>
            <w:vMerge w:val="continue"/>
            <w:tcBorders>
              <w:left w:val="single" w:color="000000" w:sz="4" w:space="0"/>
              <w:right w:val="single" w:color="000000" w:sz="4" w:space="0"/>
            </w:tcBorders>
            <w:shd w:val="clear" w:color="auto" w:fill="auto"/>
            <w:vAlign w:val="center"/>
          </w:tc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成本指标</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资金管理</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专款专用，据实结算。</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专款专用，据实结算。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6" w:type="dxa"/>
          <w:trHeight w:val="90" w:hRule="atLeast"/>
        </w:trPr>
        <w:tc>
          <w:tcPr>
            <w:tcW w:w="1370" w:type="dxa"/>
            <w:vMerge w:val="continue"/>
            <w:tcBorders>
              <w:left w:val="single" w:color="000000" w:sz="4" w:space="0"/>
              <w:right w:val="single" w:color="000000" w:sz="4" w:space="0"/>
            </w:tcBorders>
            <w:shd w:val="clear" w:color="auto" w:fill="auto"/>
            <w:vAlign w:val="center"/>
          </w:tc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效益</w:t>
            </w:r>
            <w:r>
              <w:rPr>
                <w:rFonts w:hint="eastAsia" w:ascii="仿宋_GB2312" w:eastAsia="仿宋_GB2312" w:cs="仿宋_GB2312"/>
                <w:i w:val="0"/>
                <w:color w:val="auto"/>
                <w:kern w:val="0"/>
                <w:sz w:val="28"/>
                <w:szCs w:val="28"/>
                <w:u w:val="none"/>
                <w:lang w:val="en-US" w:eastAsia="zh-CN"/>
              </w:rPr>
              <w:br w:type="textWrapping"/>
            </w:r>
            <w:r>
              <w:rPr>
                <w:rFonts w:hint="eastAsia" w:ascii="仿宋_GB2312" w:eastAsia="仿宋_GB2312" w:cs="仿宋_GB2312"/>
                <w:i w:val="0"/>
                <w:color w:val="auto"/>
                <w:kern w:val="0"/>
                <w:sz w:val="28"/>
                <w:szCs w:val="28"/>
                <w:u w:val="none"/>
                <w:lang w:val="en-US" w:eastAsia="zh-CN"/>
              </w:rPr>
              <w:t>指标</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经济效益  指标</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6" w:type="dxa"/>
          <w:trHeight w:val="90" w:hRule="atLeast"/>
        </w:trPr>
        <w:tc>
          <w:tcPr>
            <w:tcW w:w="1370" w:type="dxa"/>
            <w:vMerge w:val="continue"/>
            <w:tcBorders>
              <w:left w:val="single" w:color="000000" w:sz="4" w:space="0"/>
              <w:right w:val="single" w:color="000000" w:sz="4" w:space="0"/>
            </w:tcBorders>
            <w:shd w:val="clear" w:color="auto" w:fill="auto"/>
            <w:vAlign w:val="center"/>
          </w:tc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社会效益  指标</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教师队伍</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名师作用充分发挥，逐步形成一批广元本土教育专家和教育行家。</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名师作用充分发挥，逐步形成一批广元本土教育专家和教育行家。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6" w:type="dxa"/>
          <w:trHeight w:val="90" w:hRule="atLeast"/>
        </w:trPr>
        <w:tc>
          <w:tcPr>
            <w:tcW w:w="1370" w:type="dxa"/>
            <w:vMerge w:val="continue"/>
            <w:tcBorders>
              <w:left w:val="single" w:color="000000" w:sz="4" w:space="0"/>
              <w:right w:val="single" w:color="000000" w:sz="4" w:space="0"/>
            </w:tcBorders>
            <w:shd w:val="clear" w:color="auto" w:fill="auto"/>
            <w:vAlign w:val="center"/>
          </w:tc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生态效益  指标</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06" w:type="dxa"/>
          <w:trHeight w:val="90" w:hRule="atLeast"/>
        </w:trPr>
        <w:tc>
          <w:tcPr>
            <w:tcW w:w="1370" w:type="dxa"/>
            <w:vMerge w:val="continue"/>
            <w:tcBorders>
              <w:left w:val="single" w:color="000000" w:sz="4" w:space="0"/>
              <w:right w:val="single" w:color="000000" w:sz="4" w:space="0"/>
            </w:tcBorders>
            <w:shd w:val="clear" w:color="auto" w:fill="auto"/>
            <w:vAlign w:val="center"/>
          </w:tc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可持续影响 指标</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教师队伍</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力争锻造一批高素质、专业化、创新型教师队伍。</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力争锻造一批高素质、专业化、创新型教师队伍。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06" w:type="dxa"/>
          <w:trHeight w:val="90" w:hRule="atLeast"/>
        </w:trPr>
        <w:tc>
          <w:tcPr>
            <w:tcW w:w="1370" w:type="dxa"/>
            <w:vMerge w:val="continue"/>
            <w:tcBorders>
              <w:left w:val="single" w:color="000000" w:sz="4" w:space="0"/>
              <w:bottom w:val="single" w:color="000000" w:sz="4" w:space="0"/>
              <w:right w:val="single" w:color="000000" w:sz="4" w:space="0"/>
            </w:tcBorders>
            <w:shd w:val="clear" w:color="auto" w:fill="auto"/>
            <w:vAlign w:val="center"/>
          </w:tc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满意</w:t>
            </w:r>
            <w:r>
              <w:rPr>
                <w:rFonts w:hint="eastAsia" w:ascii="仿宋_GB2312" w:eastAsia="仿宋_GB2312" w:cs="仿宋_GB2312"/>
                <w:i w:val="0"/>
                <w:color w:val="auto"/>
                <w:kern w:val="0"/>
                <w:sz w:val="28"/>
                <w:szCs w:val="28"/>
                <w:u w:val="none"/>
                <w:lang w:val="en-US" w:eastAsia="zh-CN"/>
              </w:rPr>
              <w:br w:type="textWrapping"/>
            </w:r>
            <w:r>
              <w:rPr>
                <w:rFonts w:hint="eastAsia" w:ascii="仿宋_GB2312" w:eastAsia="仿宋_GB2312" w:cs="仿宋_GB2312"/>
                <w:i w:val="0"/>
                <w:color w:val="auto"/>
                <w:kern w:val="0"/>
                <w:sz w:val="28"/>
                <w:szCs w:val="28"/>
                <w:u w:val="none"/>
                <w:lang w:val="en-US" w:eastAsia="zh-CN"/>
              </w:rPr>
              <w:t>度指标</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w:t>
            </w:r>
          </w:p>
        </w:tc>
        <w:tc>
          <w:tcPr>
            <w:tcW w:w="21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满意度≥98%</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满意度≥98%</w:t>
            </w:r>
          </w:p>
        </w:tc>
      </w:tr>
    </w:tbl>
    <w:tbl>
      <w:tblPr>
        <w:tblStyle w:val="12"/>
        <w:tblpPr w:leftFromText="180" w:rightFromText="180" w:vertAnchor="text" w:horzAnchor="page" w:tblpX="1365" w:tblpY="302"/>
        <w:tblOverlap w:val="never"/>
        <w:tblW w:w="9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7"/>
        <w:gridCol w:w="995"/>
        <w:gridCol w:w="1623"/>
        <w:gridCol w:w="1909"/>
        <w:gridCol w:w="1353"/>
        <w:gridCol w:w="2342"/>
        <w:gridCol w:w="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299"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eastAsia="宋体" w:cs="宋体"/>
                <w:b/>
                <w:i w:val="0"/>
                <w:color w:val="auto"/>
                <w:sz w:val="32"/>
                <w:szCs w:val="32"/>
                <w:u w:val="none"/>
              </w:rPr>
            </w:pPr>
            <w:r>
              <w:rPr>
                <w:rFonts w:hint="eastAsia" w:ascii="宋体" w:eastAsia="宋体" w:cs="宋体"/>
                <w:b/>
                <w:i w:val="0"/>
                <w:color w:val="auto"/>
                <w:sz w:val="32"/>
                <w:szCs w:val="32"/>
                <w:highlight w:val="none"/>
                <w:u w:val="none"/>
                <w:lang w:val="en-US" w:eastAsia="zh-CN"/>
              </w:rPr>
              <w:t>2021年部门预算项目绩效目标自评</w:t>
            </w:r>
          </w:p>
        </w:tc>
        <w:tc>
          <w:tcPr>
            <w:tcW w:w="236"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eastAsia="宋体" w:cs="宋体"/>
                <w:b/>
                <w:i w:val="0"/>
                <w:color w:val="auto"/>
                <w:kern w:val="0"/>
                <w:sz w:val="32"/>
                <w:szCs w:val="3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20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主管部门及代码</w:t>
            </w:r>
          </w:p>
        </w:tc>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eastAsia="宋体" w:cs="宋体"/>
                <w:i w:val="0"/>
                <w:color w:val="auto"/>
                <w:sz w:val="24"/>
                <w:szCs w:val="24"/>
                <w:u w:val="none"/>
              </w:rPr>
            </w:pPr>
            <w:r>
              <w:rPr>
                <w:rFonts w:hint="eastAsia" w:ascii="宋体" w:eastAsia="宋体" w:cs="宋体"/>
                <w:i w:val="0"/>
                <w:color w:val="auto"/>
                <w:sz w:val="24"/>
                <w:szCs w:val="24"/>
                <w:u w:val="none"/>
              </w:rPr>
              <w:t>322-广元市教育局部门</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实施单位</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sz w:val="24"/>
                <w:szCs w:val="24"/>
                <w:u w:val="none"/>
              </w:rPr>
              <w:t>322920-广元市教师发展中心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20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项目预算</w:t>
            </w:r>
            <w:r>
              <w:rPr>
                <w:rFonts w:hint="eastAsia" w:ascii="宋体" w:eastAsia="宋体" w:cs="宋体"/>
                <w:i w:val="0"/>
                <w:color w:val="auto"/>
                <w:kern w:val="0"/>
                <w:sz w:val="24"/>
                <w:szCs w:val="24"/>
                <w:u w:val="none"/>
                <w:lang w:val="en-US" w:eastAsia="zh-CN"/>
              </w:rPr>
              <w:br w:type="textWrapping"/>
            </w:r>
            <w:r>
              <w:rPr>
                <w:rFonts w:hint="eastAsia" w:ascii="宋体" w:eastAsia="宋体" w:cs="宋体"/>
                <w:i w:val="0"/>
                <w:color w:val="auto"/>
                <w:kern w:val="0"/>
                <w:sz w:val="24"/>
                <w:szCs w:val="24"/>
                <w:u w:val="none"/>
                <w:lang w:val="en-US" w:eastAsia="zh-CN"/>
              </w:rPr>
              <w:t>执行情况</w:t>
            </w:r>
            <w:r>
              <w:rPr>
                <w:rFonts w:hint="eastAsia" w:ascii="宋体" w:eastAsia="宋体" w:cs="宋体"/>
                <w:i w:val="0"/>
                <w:color w:val="auto"/>
                <w:kern w:val="0"/>
                <w:sz w:val="24"/>
                <w:szCs w:val="24"/>
                <w:u w:val="none"/>
                <w:lang w:val="en-US" w:eastAsia="zh-CN"/>
              </w:rPr>
              <w:br w:type="textWrapping"/>
            </w:r>
            <w:r>
              <w:rPr>
                <w:rFonts w:hint="eastAsia" w:ascii="宋体" w:eastAsia="宋体" w:cs="宋体"/>
                <w:i w:val="0"/>
                <w:color w:val="auto"/>
                <w:kern w:val="0"/>
                <w:sz w:val="24"/>
                <w:szCs w:val="24"/>
                <w:u w:val="none"/>
                <w:lang w:val="en-US" w:eastAsia="zh-CN"/>
              </w:rPr>
              <w:t>（万元）</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 xml:space="preserve"> 预算数：</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20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 xml:space="preserve"> 执行数：</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20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20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财政拨款</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lang w:val="en-US" w:eastAsia="zh-CN"/>
              </w:rPr>
            </w:pPr>
            <w:r>
              <w:rPr>
                <w:rFonts w:hint="eastAsia" w:ascii="宋体" w:cs="宋体"/>
                <w:i w:val="0"/>
                <w:color w:val="auto"/>
                <w:sz w:val="24"/>
                <w:szCs w:val="24"/>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20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其他资金</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宋体" w:eastAsia="宋体" w:cs="宋体"/>
                <w:i w:val="0"/>
                <w:color w:val="auto"/>
                <w:sz w:val="24"/>
                <w:szCs w:val="24"/>
                <w:u w:val="none"/>
                <w:lang w:val="en-US" w:eastAsia="zh-CN"/>
              </w:rPr>
            </w:pPr>
            <w:r>
              <w:rPr>
                <w:rFonts w:hint="eastAsia" w:asci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完成情况</w:t>
            </w:r>
          </w:p>
        </w:tc>
        <w:tc>
          <w:tcPr>
            <w:tcW w:w="45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预期目标</w:t>
            </w:r>
          </w:p>
        </w:tc>
        <w:tc>
          <w:tcPr>
            <w:tcW w:w="3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eastAsia="宋体" w:cs="宋体"/>
                <w:i w:val="0"/>
                <w:color w:val="auto"/>
                <w:sz w:val="24"/>
                <w:szCs w:val="24"/>
                <w:u w:val="none"/>
              </w:rPr>
            </w:pPr>
            <w:r>
              <w:rPr>
                <w:rFonts w:hint="eastAsia" w:ascii="宋体" w:eastAsia="宋体" w:cs="宋体"/>
                <w:i w:val="0"/>
                <w:color w:val="auto"/>
                <w:kern w:val="0"/>
                <w:sz w:val="24"/>
                <w:szCs w:val="24"/>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4527"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确保完成年度教学大比武，以赛促培，促进教师专业能力提升</w:t>
            </w:r>
          </w:p>
        </w:tc>
        <w:tc>
          <w:tcPr>
            <w:tcW w:w="3695"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宋体" w:eastAsia="宋体" w:cs="宋体"/>
                <w:i w:val="0"/>
                <w:color w:val="auto"/>
                <w:kern w:val="0"/>
                <w:sz w:val="24"/>
                <w:szCs w:val="24"/>
                <w:u w:val="none"/>
                <w:lang w:val="en-US" w:eastAsia="zh-CN"/>
              </w:rPr>
              <w:t>2021年开展了“互联网+课堂”、课堂教学、教育教学研究三大类比武活动。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99" w:hRule="atLeast"/>
        </w:trPr>
        <w:tc>
          <w:tcPr>
            <w:tcW w:w="10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年度绩效指标完成情况</w:t>
            </w:r>
          </w:p>
        </w:tc>
        <w:tc>
          <w:tcPr>
            <w:tcW w:w="9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预期指标值</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1077" w:type="dxa"/>
            <w:vMerge w:val="continue"/>
            <w:tcBorders>
              <w:left w:val="single" w:color="000000" w:sz="4" w:space="0"/>
              <w:right w:val="single" w:color="000000" w:sz="4" w:space="0"/>
            </w:tcBorders>
            <w:shd w:val="clear" w:color="auto" w:fill="auto"/>
            <w:vAlign w:val="center"/>
          </w:tc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数量指标</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仿宋_GB2312" w:eastAsia="仿宋_GB2312" w:cs="仿宋_GB2312"/>
                <w:i w:val="0"/>
                <w:color w:val="auto"/>
                <w:kern w:val="0"/>
                <w:sz w:val="28"/>
                <w:szCs w:val="28"/>
                <w:u w:val="none"/>
                <w:lang w:val="en-US" w:eastAsia="zh-CN"/>
              </w:rPr>
              <w:t>完成教学大比武论文市级决赛</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完成市级决赛100%</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开展了“互联网+课堂”、课堂教学、教育教学研究三大类比武活动。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1077" w:type="dxa"/>
            <w:vMerge w:val="continue"/>
            <w:tcBorders>
              <w:left w:val="single" w:color="000000" w:sz="4" w:space="0"/>
              <w:right w:val="single" w:color="000000" w:sz="4" w:space="0"/>
            </w:tcBorders>
            <w:shd w:val="clear" w:color="auto" w:fill="auto"/>
            <w:vAlign w:val="center"/>
          </w:tc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质量指标</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eastAsia="宋体" w:cs="宋体"/>
                <w:i w:val="0"/>
                <w:color w:val="auto"/>
                <w:kern w:val="0"/>
                <w:sz w:val="24"/>
                <w:szCs w:val="24"/>
                <w:u w:val="none"/>
                <w:lang w:val="en-US" w:eastAsia="zh-CN"/>
              </w:rPr>
            </w:pPr>
            <w:r>
              <w:rPr>
                <w:rFonts w:hint="eastAsia" w:ascii="仿宋_GB2312" w:eastAsia="仿宋_GB2312" w:cs="仿宋_GB2312"/>
                <w:i w:val="0"/>
                <w:color w:val="auto"/>
                <w:kern w:val="0"/>
                <w:sz w:val="28"/>
                <w:szCs w:val="28"/>
                <w:u w:val="none"/>
                <w:lang w:val="en-US" w:eastAsia="zh-CN"/>
              </w:rPr>
              <w:t>实现教师全员参与，达到“以赛代训”</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实现教师全员参与，达到“以赛代训”</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实现教师全员参与，达到“以赛代训”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1077" w:type="dxa"/>
            <w:vMerge w:val="continue"/>
            <w:tcBorders>
              <w:left w:val="single" w:color="000000" w:sz="4" w:space="0"/>
              <w:right w:val="single" w:color="000000" w:sz="4" w:space="0"/>
            </w:tcBorders>
            <w:shd w:val="clear" w:color="auto" w:fill="auto"/>
            <w:vAlign w:val="center"/>
          </w:tc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时效指标</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10-12月期间举行市级决赛</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100%完成</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100%完成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1077" w:type="dxa"/>
            <w:vMerge w:val="continue"/>
            <w:tcBorders>
              <w:left w:val="single" w:color="000000" w:sz="4" w:space="0"/>
              <w:right w:val="single" w:color="000000" w:sz="4" w:space="0"/>
            </w:tcBorders>
            <w:shd w:val="clear" w:color="auto" w:fill="auto"/>
            <w:vAlign w:val="center"/>
          </w:tc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成本指标</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资金管理</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专款专用，据实结算。</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专款专用，据实结算。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1077" w:type="dxa"/>
            <w:vMerge w:val="continue"/>
            <w:tcBorders>
              <w:left w:val="single" w:color="000000" w:sz="4" w:space="0"/>
              <w:right w:val="single" w:color="000000" w:sz="4" w:space="0"/>
            </w:tcBorders>
            <w:shd w:val="clear" w:color="auto" w:fill="auto"/>
            <w:vAlign w:val="center"/>
          </w:tcP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效益</w:t>
            </w:r>
            <w:r>
              <w:rPr>
                <w:rFonts w:hint="eastAsia" w:ascii="仿宋_GB2312" w:eastAsia="仿宋_GB2312" w:cs="仿宋_GB2312"/>
                <w:i w:val="0"/>
                <w:color w:val="auto"/>
                <w:kern w:val="0"/>
                <w:sz w:val="28"/>
                <w:szCs w:val="28"/>
                <w:u w:val="none"/>
                <w:lang w:val="en-US" w:eastAsia="zh-CN"/>
              </w:rPr>
              <w:br w:type="textWrapping"/>
            </w:r>
            <w:r>
              <w:rPr>
                <w:rFonts w:hint="eastAsia" w:ascii="仿宋_GB2312" w:eastAsia="仿宋_GB2312" w:cs="仿宋_GB2312"/>
                <w:i w:val="0"/>
                <w:color w:val="auto"/>
                <w:kern w:val="0"/>
                <w:sz w:val="28"/>
                <w:szCs w:val="28"/>
                <w:u w:val="none"/>
                <w:lang w:val="en-US" w:eastAsia="zh-CN"/>
              </w:rPr>
              <w:t>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经济效益  指标</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28"/>
                <w:szCs w:val="28"/>
                <w:u w:val="none"/>
                <w:lang w:val="en-US" w:eastAsia="zh-CN"/>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28"/>
                <w:szCs w:val="28"/>
                <w:u w:val="none"/>
                <w:lang w:val="en-US" w:eastAsia="zh-CN"/>
              </w:rPr>
            </w:pP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1077" w:type="dxa"/>
            <w:vMerge w:val="continue"/>
            <w:tcBorders>
              <w:left w:val="single" w:color="000000" w:sz="4" w:space="0"/>
              <w:right w:val="single" w:color="000000" w:sz="4" w:space="0"/>
            </w:tcBorders>
            <w:shd w:val="clear" w:color="auto" w:fill="auto"/>
            <w:vAlign w:val="center"/>
          </w:tc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社会效益  指标</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28"/>
                <w:szCs w:val="28"/>
                <w:u w:val="none"/>
                <w:lang w:val="en-US" w:eastAsia="zh-CN"/>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28"/>
                <w:szCs w:val="28"/>
                <w:u w:val="none"/>
                <w:lang w:val="en-US" w:eastAsia="zh-CN"/>
              </w:rPr>
            </w:pP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1077" w:type="dxa"/>
            <w:vMerge w:val="continue"/>
            <w:tcBorders>
              <w:left w:val="single" w:color="000000" w:sz="4" w:space="0"/>
              <w:right w:val="single" w:color="000000" w:sz="4" w:space="0"/>
            </w:tcBorders>
            <w:shd w:val="clear" w:color="auto" w:fill="auto"/>
            <w:vAlign w:val="center"/>
          </w:tc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生态效益  指标</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28"/>
                <w:szCs w:val="28"/>
                <w:u w:val="none"/>
                <w:lang w:val="en-US" w:eastAsia="zh-CN"/>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28"/>
                <w:szCs w:val="28"/>
                <w:u w:val="none"/>
                <w:lang w:val="en-US" w:eastAsia="zh-CN"/>
              </w:rPr>
            </w:pP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1077" w:type="dxa"/>
            <w:vMerge w:val="continue"/>
            <w:tcBorders>
              <w:left w:val="single" w:color="000000" w:sz="4" w:space="0"/>
              <w:right w:val="single" w:color="000000" w:sz="4" w:space="0"/>
            </w:tcBorders>
            <w:shd w:val="clear" w:color="auto" w:fill="auto"/>
            <w:vAlign w:val="center"/>
          </w:tc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可持续影响 指标</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努力造就一支有理想信念、有道德情操专业化教师队伍。</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决赛获奖1022人</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全市3000余人参加市级决赛。</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1077" w:type="dxa"/>
            <w:vMerge w:val="continue"/>
            <w:tcBorders>
              <w:left w:val="single" w:color="000000" w:sz="4" w:space="0"/>
              <w:bottom w:val="single" w:color="000000" w:sz="4" w:space="0"/>
              <w:right w:val="single" w:color="000000" w:sz="4" w:space="0"/>
            </w:tcBorders>
            <w:shd w:val="clear" w:color="auto" w:fill="auto"/>
            <w:vAlign w:val="center"/>
          </w:tc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满意</w:t>
            </w:r>
            <w:r>
              <w:rPr>
                <w:rFonts w:hint="eastAsia" w:ascii="仿宋_GB2312" w:eastAsia="仿宋_GB2312" w:cs="仿宋_GB2312"/>
                <w:i w:val="0"/>
                <w:color w:val="auto"/>
                <w:kern w:val="0"/>
                <w:sz w:val="28"/>
                <w:szCs w:val="28"/>
                <w:u w:val="none"/>
                <w:lang w:val="en-US" w:eastAsia="zh-CN"/>
              </w:rPr>
              <w:br w:type="textWrapping"/>
            </w:r>
            <w:r>
              <w:rPr>
                <w:rFonts w:hint="eastAsia" w:ascii="仿宋_GB2312" w:eastAsia="仿宋_GB2312" w:cs="仿宋_GB2312"/>
                <w:i w:val="0"/>
                <w:color w:val="auto"/>
                <w:kern w:val="0"/>
                <w:sz w:val="28"/>
                <w:szCs w:val="28"/>
                <w:u w:val="none"/>
                <w:lang w:val="en-US" w:eastAsia="zh-CN"/>
              </w:rPr>
              <w:t>度指标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指标</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满意度</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eastAsia="仿宋_GB2312" w:cs="仿宋_GB2312"/>
                <w:i w:val="0"/>
                <w:color w:val="auto"/>
                <w:kern w:val="0"/>
                <w:sz w:val="28"/>
                <w:szCs w:val="28"/>
                <w:u w:val="none"/>
                <w:lang w:val="en-US" w:eastAsia="zh-CN"/>
              </w:rPr>
            </w:pPr>
            <w:r>
              <w:rPr>
                <w:rFonts w:hint="eastAsia" w:ascii="仿宋_GB2312" w:eastAsia="仿宋_GB2312" w:cs="仿宋_GB2312"/>
                <w:i w:val="0"/>
                <w:color w:val="auto"/>
                <w:kern w:val="0"/>
                <w:sz w:val="28"/>
                <w:szCs w:val="28"/>
                <w:u w:val="none"/>
                <w:lang w:val="en-US" w:eastAsia="zh-CN"/>
              </w:rPr>
              <w:t>满意率100%</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eastAsia="仿宋_GB2312" w:cs="仿宋_GB2312"/>
                <w:i w:val="0"/>
                <w:color w:val="auto"/>
                <w:sz w:val="28"/>
                <w:szCs w:val="28"/>
                <w:u w:val="none"/>
              </w:rPr>
            </w:pPr>
            <w:r>
              <w:rPr>
                <w:rFonts w:hint="eastAsia" w:ascii="仿宋_GB2312" w:eastAsia="仿宋_GB2312" w:cs="仿宋_GB2312"/>
                <w:i w:val="0"/>
                <w:color w:val="auto"/>
                <w:kern w:val="0"/>
                <w:sz w:val="28"/>
                <w:szCs w:val="28"/>
                <w:u w:val="none"/>
                <w:lang w:val="en-US" w:eastAsia="zh-CN"/>
              </w:rPr>
              <w:t>满意率100%</w:t>
            </w:r>
          </w:p>
        </w:tc>
      </w:tr>
    </w:tbl>
    <w:p>
      <w:pPr>
        <w:spacing w:line="600" w:lineRule="exact"/>
        <w:jc w:val="center"/>
        <w:outlineLvl w:val="0"/>
        <w:rPr>
          <w:rFonts w:hint="eastAsia"/>
        </w:rPr>
      </w:pPr>
      <w:bookmarkStart w:id="85" w:name="_Toc22055"/>
      <w:r>
        <w:rPr>
          <w:rFonts w:hint="eastAsia" w:ascii="黑体" w:eastAsia="黑体"/>
          <w:color w:val="auto"/>
          <w:sz w:val="44"/>
          <w:szCs w:val="44"/>
          <w:highlight w:val="none"/>
        </w:rPr>
        <w:t>第</w:t>
      </w:r>
      <w:r>
        <w:rPr>
          <w:rStyle w:val="16"/>
          <w:rFonts w:hint="eastAsia" w:ascii="黑体" w:eastAsia="黑体"/>
          <w:b w:val="0"/>
          <w:color w:val="auto"/>
          <w:highlight w:val="none"/>
        </w:rPr>
        <w:t>五部分 附表</w:t>
      </w:r>
      <w:bookmarkEnd w:id="75"/>
      <w:bookmarkEnd w:id="84"/>
      <w:bookmarkEnd w:id="85"/>
      <w:bookmarkStart w:id="86" w:name="_Toc15396619"/>
    </w:p>
    <w:p>
      <w:pPr>
        <w:pStyle w:val="4"/>
        <w:rPr>
          <w:rFonts w:ascii="仿宋" w:eastAsia="仿宋"/>
          <w:color w:val="auto"/>
          <w:highlight w:val="none"/>
        </w:rPr>
      </w:pPr>
      <w:bookmarkStart w:id="87" w:name="_Toc23823"/>
      <w:r>
        <w:rPr>
          <w:rFonts w:hint="eastAsia" w:ascii="仿宋" w:eastAsia="仿宋"/>
          <w:b w:val="0"/>
          <w:color w:val="auto"/>
          <w:highlight w:val="none"/>
        </w:rPr>
        <w:t>一、收</w:t>
      </w:r>
      <w:r>
        <w:rPr>
          <w:rStyle w:val="17"/>
          <w:rFonts w:hint="eastAsia" w:ascii="仿宋" w:eastAsia="仿宋"/>
          <w:b w:val="0"/>
          <w:bCs w:val="0"/>
          <w:color w:val="auto"/>
          <w:highlight w:val="none"/>
        </w:rPr>
        <w:t>入支出决算总表</w:t>
      </w:r>
      <w:bookmarkEnd w:id="86"/>
      <w:bookmarkEnd w:id="87"/>
    </w:p>
    <w:p>
      <w:pPr>
        <w:pStyle w:val="4"/>
        <w:rPr>
          <w:rFonts w:ascii="仿宋" w:eastAsia="仿宋"/>
          <w:color w:val="auto"/>
          <w:highlight w:val="none"/>
        </w:rPr>
      </w:pPr>
      <w:bookmarkStart w:id="88" w:name="_Toc18897"/>
      <w:bookmarkStart w:id="89" w:name="_Toc15396620"/>
      <w:r>
        <w:rPr>
          <w:rFonts w:hint="eastAsia" w:ascii="仿宋" w:eastAsia="仿宋"/>
          <w:b w:val="0"/>
          <w:color w:val="auto"/>
          <w:highlight w:val="none"/>
        </w:rPr>
        <w:t>二、收</w:t>
      </w:r>
      <w:r>
        <w:rPr>
          <w:rStyle w:val="17"/>
          <w:rFonts w:hint="eastAsia" w:ascii="仿宋" w:eastAsia="仿宋"/>
          <w:b w:val="0"/>
          <w:bCs w:val="0"/>
          <w:color w:val="auto"/>
          <w:highlight w:val="none"/>
        </w:rPr>
        <w:t>入决算表</w:t>
      </w:r>
      <w:bookmarkEnd w:id="88"/>
      <w:bookmarkEnd w:id="89"/>
    </w:p>
    <w:p>
      <w:pPr>
        <w:pStyle w:val="4"/>
        <w:rPr>
          <w:rFonts w:ascii="仿宋" w:eastAsia="仿宋"/>
          <w:color w:val="auto"/>
          <w:highlight w:val="none"/>
        </w:rPr>
      </w:pPr>
      <w:bookmarkStart w:id="90" w:name="_Toc15396621"/>
      <w:bookmarkStart w:id="91" w:name="_Toc26438"/>
      <w:r>
        <w:rPr>
          <w:rStyle w:val="17"/>
          <w:rFonts w:hint="eastAsia" w:ascii="仿宋" w:eastAsia="仿宋"/>
          <w:b w:val="0"/>
          <w:bCs w:val="0"/>
          <w:color w:val="auto"/>
          <w:highlight w:val="none"/>
        </w:rPr>
        <w:t>三、</w:t>
      </w:r>
      <w:r>
        <w:rPr>
          <w:rFonts w:hint="eastAsia" w:ascii="仿宋" w:eastAsia="仿宋"/>
          <w:b w:val="0"/>
          <w:color w:val="auto"/>
          <w:highlight w:val="none"/>
        </w:rPr>
        <w:t>支</w:t>
      </w:r>
      <w:r>
        <w:rPr>
          <w:rStyle w:val="17"/>
          <w:rFonts w:hint="eastAsia" w:ascii="仿宋" w:eastAsia="仿宋"/>
          <w:b w:val="0"/>
          <w:bCs w:val="0"/>
          <w:color w:val="auto"/>
          <w:highlight w:val="none"/>
        </w:rPr>
        <w:t>出决算表</w:t>
      </w:r>
      <w:bookmarkEnd w:id="90"/>
      <w:bookmarkEnd w:id="91"/>
    </w:p>
    <w:p>
      <w:pPr>
        <w:pStyle w:val="4"/>
        <w:rPr>
          <w:rFonts w:ascii="仿宋" w:eastAsia="仿宋"/>
          <w:b w:val="0"/>
          <w:color w:val="auto"/>
          <w:highlight w:val="none"/>
        </w:rPr>
      </w:pPr>
      <w:bookmarkStart w:id="92" w:name="_Toc27430"/>
      <w:bookmarkStart w:id="93" w:name="_Toc15396622"/>
      <w:r>
        <w:rPr>
          <w:rStyle w:val="17"/>
          <w:rFonts w:hint="eastAsia" w:ascii="仿宋" w:eastAsia="仿宋"/>
          <w:b w:val="0"/>
          <w:bCs w:val="0"/>
          <w:color w:val="auto"/>
          <w:highlight w:val="none"/>
        </w:rPr>
        <w:t>四、</w:t>
      </w:r>
      <w:r>
        <w:rPr>
          <w:rFonts w:hint="eastAsia" w:ascii="仿宋" w:eastAsia="仿宋"/>
          <w:b w:val="0"/>
          <w:color w:val="auto"/>
          <w:highlight w:val="none"/>
        </w:rPr>
        <w:t>财</w:t>
      </w:r>
      <w:r>
        <w:rPr>
          <w:rStyle w:val="17"/>
          <w:rFonts w:hint="eastAsia" w:ascii="仿宋" w:eastAsia="仿宋"/>
          <w:b w:val="0"/>
          <w:bCs w:val="0"/>
          <w:color w:val="auto"/>
          <w:highlight w:val="none"/>
        </w:rPr>
        <w:t>政拨款收入支出决算总表</w:t>
      </w:r>
      <w:bookmarkEnd w:id="92"/>
      <w:bookmarkEnd w:id="93"/>
    </w:p>
    <w:p>
      <w:pPr>
        <w:pStyle w:val="4"/>
        <w:rPr>
          <w:rStyle w:val="17"/>
          <w:rFonts w:ascii="仿宋" w:eastAsia="仿宋"/>
          <w:b w:val="0"/>
          <w:bCs w:val="0"/>
          <w:color w:val="auto"/>
          <w:highlight w:val="none"/>
        </w:rPr>
      </w:pPr>
      <w:bookmarkStart w:id="94" w:name="_Toc15396623"/>
      <w:bookmarkStart w:id="95" w:name="_Toc29817"/>
      <w:r>
        <w:rPr>
          <w:rStyle w:val="17"/>
          <w:rFonts w:hint="eastAsia" w:ascii="仿宋" w:eastAsia="仿宋"/>
          <w:b w:val="0"/>
          <w:bCs w:val="0"/>
          <w:color w:val="auto"/>
          <w:highlight w:val="none"/>
        </w:rPr>
        <w:t>五、</w:t>
      </w:r>
      <w:r>
        <w:rPr>
          <w:rFonts w:hint="eastAsia" w:ascii="仿宋" w:eastAsia="仿宋"/>
          <w:b w:val="0"/>
          <w:color w:val="auto"/>
          <w:highlight w:val="none"/>
        </w:rPr>
        <w:t>财</w:t>
      </w:r>
      <w:r>
        <w:rPr>
          <w:rStyle w:val="17"/>
          <w:rFonts w:hint="eastAsia" w:ascii="仿宋" w:eastAsia="仿宋"/>
          <w:b w:val="0"/>
          <w:bCs w:val="0"/>
          <w:color w:val="auto"/>
          <w:highlight w:val="none"/>
        </w:rPr>
        <w:t>政拨款支出决算明细表</w:t>
      </w:r>
      <w:bookmarkEnd w:id="94"/>
      <w:bookmarkEnd w:id="95"/>
      <w:bookmarkStart w:id="96" w:name="_Toc15396624"/>
    </w:p>
    <w:p>
      <w:pPr>
        <w:pStyle w:val="4"/>
        <w:rPr>
          <w:rFonts w:ascii="仿宋" w:eastAsia="仿宋"/>
          <w:color w:val="auto"/>
          <w:highlight w:val="none"/>
        </w:rPr>
      </w:pPr>
      <w:bookmarkStart w:id="97" w:name="_Toc23701"/>
      <w:r>
        <w:rPr>
          <w:rStyle w:val="17"/>
          <w:rFonts w:hint="eastAsia" w:ascii="仿宋" w:eastAsia="仿宋"/>
          <w:b w:val="0"/>
          <w:bCs w:val="0"/>
          <w:color w:val="auto"/>
          <w:highlight w:val="none"/>
        </w:rPr>
        <w:t>六、</w:t>
      </w:r>
      <w:r>
        <w:rPr>
          <w:rFonts w:hint="eastAsia" w:ascii="仿宋" w:eastAsia="仿宋"/>
          <w:b w:val="0"/>
          <w:color w:val="auto"/>
          <w:highlight w:val="none"/>
        </w:rPr>
        <w:t>一</w:t>
      </w:r>
      <w:r>
        <w:rPr>
          <w:rStyle w:val="17"/>
          <w:rFonts w:hint="eastAsia" w:ascii="仿宋" w:eastAsia="仿宋"/>
          <w:b w:val="0"/>
          <w:bCs w:val="0"/>
          <w:color w:val="auto"/>
          <w:highlight w:val="none"/>
        </w:rPr>
        <w:t>般公共预算财政拨款支出决算表</w:t>
      </w:r>
      <w:bookmarkEnd w:id="96"/>
      <w:bookmarkEnd w:id="97"/>
    </w:p>
    <w:p>
      <w:pPr>
        <w:pStyle w:val="4"/>
        <w:rPr>
          <w:rFonts w:ascii="仿宋" w:eastAsia="仿宋"/>
          <w:color w:val="auto"/>
          <w:highlight w:val="none"/>
        </w:rPr>
      </w:pPr>
      <w:bookmarkStart w:id="98" w:name="_Toc3895"/>
      <w:bookmarkStart w:id="99" w:name="_Toc15396625"/>
      <w:r>
        <w:rPr>
          <w:rStyle w:val="17"/>
          <w:rFonts w:hint="eastAsia" w:ascii="仿宋" w:eastAsia="仿宋"/>
          <w:b w:val="0"/>
          <w:bCs w:val="0"/>
          <w:color w:val="auto"/>
          <w:highlight w:val="none"/>
        </w:rPr>
        <w:t>七、</w:t>
      </w:r>
      <w:r>
        <w:rPr>
          <w:rFonts w:hint="eastAsia" w:ascii="仿宋" w:eastAsia="仿宋"/>
          <w:b w:val="0"/>
          <w:color w:val="auto"/>
          <w:highlight w:val="none"/>
        </w:rPr>
        <w:t>一</w:t>
      </w:r>
      <w:r>
        <w:rPr>
          <w:rStyle w:val="17"/>
          <w:rFonts w:hint="eastAsia" w:ascii="仿宋" w:eastAsia="仿宋"/>
          <w:b w:val="0"/>
          <w:bCs w:val="0"/>
          <w:color w:val="auto"/>
          <w:highlight w:val="none"/>
        </w:rPr>
        <w:t>般公共预算财政拨款支出决算明细表</w:t>
      </w:r>
      <w:bookmarkEnd w:id="98"/>
      <w:bookmarkEnd w:id="99"/>
    </w:p>
    <w:p>
      <w:pPr>
        <w:pStyle w:val="4"/>
        <w:rPr>
          <w:rFonts w:ascii="仿宋" w:eastAsia="仿宋"/>
          <w:color w:val="auto"/>
          <w:highlight w:val="none"/>
        </w:rPr>
      </w:pPr>
      <w:bookmarkStart w:id="100" w:name="_Toc4324"/>
      <w:bookmarkStart w:id="101" w:name="_Toc15396626"/>
      <w:r>
        <w:rPr>
          <w:rStyle w:val="17"/>
          <w:rFonts w:hint="eastAsia" w:ascii="仿宋" w:eastAsia="仿宋"/>
          <w:b w:val="0"/>
          <w:bCs w:val="0"/>
          <w:color w:val="auto"/>
          <w:highlight w:val="none"/>
        </w:rPr>
        <w:t>八、</w:t>
      </w:r>
      <w:r>
        <w:rPr>
          <w:rFonts w:hint="eastAsia" w:ascii="仿宋" w:eastAsia="仿宋"/>
          <w:b w:val="0"/>
          <w:color w:val="auto"/>
          <w:highlight w:val="none"/>
        </w:rPr>
        <w:t>一</w:t>
      </w:r>
      <w:r>
        <w:rPr>
          <w:rStyle w:val="17"/>
          <w:rFonts w:hint="eastAsia" w:ascii="仿宋" w:eastAsia="仿宋"/>
          <w:b w:val="0"/>
          <w:bCs w:val="0"/>
          <w:color w:val="auto"/>
          <w:highlight w:val="none"/>
        </w:rPr>
        <w:t>般公共预算财政拨款基本支出决算表</w:t>
      </w:r>
      <w:bookmarkEnd w:id="100"/>
      <w:bookmarkEnd w:id="101"/>
    </w:p>
    <w:p>
      <w:pPr>
        <w:pStyle w:val="4"/>
        <w:rPr>
          <w:rFonts w:ascii="仿宋" w:eastAsia="仿宋"/>
          <w:color w:val="auto"/>
          <w:highlight w:val="none"/>
        </w:rPr>
      </w:pPr>
      <w:bookmarkStart w:id="102" w:name="_Toc28625"/>
      <w:bookmarkStart w:id="103" w:name="_Toc15396627"/>
      <w:r>
        <w:rPr>
          <w:rStyle w:val="17"/>
          <w:rFonts w:hint="eastAsia" w:ascii="仿宋" w:eastAsia="仿宋"/>
          <w:b w:val="0"/>
          <w:bCs w:val="0"/>
          <w:color w:val="auto"/>
          <w:highlight w:val="none"/>
        </w:rPr>
        <w:t>九、</w:t>
      </w:r>
      <w:r>
        <w:rPr>
          <w:rFonts w:hint="eastAsia" w:ascii="仿宋" w:eastAsia="仿宋"/>
          <w:b w:val="0"/>
          <w:color w:val="auto"/>
          <w:highlight w:val="none"/>
        </w:rPr>
        <w:t>一</w:t>
      </w:r>
      <w:r>
        <w:rPr>
          <w:rStyle w:val="17"/>
          <w:rFonts w:hint="eastAsia" w:ascii="仿宋" w:eastAsia="仿宋"/>
          <w:b w:val="0"/>
          <w:bCs w:val="0"/>
          <w:color w:val="auto"/>
          <w:highlight w:val="none"/>
        </w:rPr>
        <w:t>般公共预算财政拨款项目支出决算表</w:t>
      </w:r>
      <w:bookmarkEnd w:id="102"/>
      <w:bookmarkEnd w:id="103"/>
    </w:p>
    <w:p>
      <w:pPr>
        <w:pStyle w:val="4"/>
        <w:rPr>
          <w:rFonts w:ascii="仿宋" w:eastAsia="仿宋"/>
          <w:color w:val="auto"/>
          <w:highlight w:val="none"/>
        </w:rPr>
      </w:pPr>
      <w:bookmarkStart w:id="104" w:name="_Toc21793"/>
      <w:bookmarkStart w:id="105" w:name="_Toc15396628"/>
      <w:r>
        <w:rPr>
          <w:rStyle w:val="17"/>
          <w:rFonts w:hint="eastAsia" w:ascii="仿宋" w:eastAsia="仿宋"/>
          <w:b w:val="0"/>
          <w:bCs w:val="0"/>
          <w:color w:val="auto"/>
          <w:highlight w:val="none"/>
        </w:rPr>
        <w:t>十、</w:t>
      </w:r>
      <w:r>
        <w:rPr>
          <w:rFonts w:hint="eastAsia" w:ascii="仿宋" w:eastAsia="仿宋"/>
          <w:b w:val="0"/>
          <w:color w:val="auto"/>
          <w:highlight w:val="none"/>
        </w:rPr>
        <w:t>一</w:t>
      </w:r>
      <w:r>
        <w:rPr>
          <w:rStyle w:val="17"/>
          <w:rFonts w:hint="eastAsia" w:ascii="仿宋" w:eastAsia="仿宋"/>
          <w:b w:val="0"/>
          <w:bCs w:val="0"/>
          <w:color w:val="auto"/>
          <w:highlight w:val="none"/>
        </w:rPr>
        <w:t>般公共预算财政拨款“三公”经费支出决算表</w:t>
      </w:r>
      <w:bookmarkEnd w:id="104"/>
      <w:bookmarkEnd w:id="105"/>
    </w:p>
    <w:p>
      <w:pPr>
        <w:pStyle w:val="4"/>
        <w:rPr>
          <w:rFonts w:ascii="仿宋" w:eastAsia="仿宋"/>
          <w:color w:val="auto"/>
          <w:highlight w:val="none"/>
        </w:rPr>
      </w:pPr>
      <w:bookmarkStart w:id="106" w:name="_Toc15396629"/>
      <w:bookmarkStart w:id="107" w:name="_Toc21785"/>
      <w:r>
        <w:rPr>
          <w:rStyle w:val="17"/>
          <w:rFonts w:hint="eastAsia" w:ascii="仿宋" w:eastAsia="仿宋"/>
          <w:b w:val="0"/>
          <w:bCs w:val="0"/>
          <w:color w:val="auto"/>
          <w:highlight w:val="none"/>
        </w:rPr>
        <w:t>十一、</w:t>
      </w:r>
      <w:r>
        <w:rPr>
          <w:rFonts w:hint="eastAsia" w:ascii="仿宋" w:eastAsia="仿宋"/>
          <w:b w:val="0"/>
          <w:color w:val="auto"/>
          <w:highlight w:val="none"/>
        </w:rPr>
        <w:t>政</w:t>
      </w:r>
      <w:r>
        <w:rPr>
          <w:rStyle w:val="17"/>
          <w:rFonts w:hint="eastAsia" w:ascii="仿宋" w:eastAsia="仿宋"/>
          <w:b w:val="0"/>
          <w:bCs w:val="0"/>
          <w:color w:val="auto"/>
          <w:highlight w:val="none"/>
        </w:rPr>
        <w:t>府性基金预算财政拨款收入支出决算表</w:t>
      </w:r>
      <w:bookmarkEnd w:id="106"/>
      <w:bookmarkEnd w:id="107"/>
    </w:p>
    <w:p>
      <w:pPr>
        <w:pStyle w:val="4"/>
        <w:rPr>
          <w:rFonts w:ascii="仿宋" w:eastAsia="仿宋"/>
          <w:color w:val="auto"/>
          <w:highlight w:val="none"/>
        </w:rPr>
      </w:pPr>
      <w:bookmarkStart w:id="108" w:name="_Toc15396630"/>
      <w:bookmarkStart w:id="109" w:name="_Toc25320"/>
      <w:r>
        <w:rPr>
          <w:rStyle w:val="17"/>
          <w:rFonts w:hint="eastAsia" w:ascii="仿宋" w:eastAsia="仿宋"/>
          <w:b w:val="0"/>
          <w:bCs w:val="0"/>
          <w:color w:val="auto"/>
          <w:highlight w:val="none"/>
        </w:rPr>
        <w:t>十二、</w:t>
      </w:r>
      <w:r>
        <w:rPr>
          <w:rFonts w:hint="eastAsia" w:ascii="仿宋" w:eastAsia="仿宋"/>
          <w:b w:val="0"/>
          <w:color w:val="auto"/>
          <w:highlight w:val="none"/>
        </w:rPr>
        <w:t>政</w:t>
      </w:r>
      <w:r>
        <w:rPr>
          <w:rStyle w:val="17"/>
          <w:rFonts w:hint="eastAsia" w:ascii="仿宋" w:eastAsia="仿宋"/>
          <w:b w:val="0"/>
          <w:bCs w:val="0"/>
          <w:color w:val="auto"/>
          <w:highlight w:val="none"/>
        </w:rPr>
        <w:t>府性基金预算财政拨款“三公”经费支出决算表</w:t>
      </w:r>
      <w:bookmarkEnd w:id="108"/>
      <w:bookmarkEnd w:id="109"/>
    </w:p>
    <w:p>
      <w:pPr>
        <w:pStyle w:val="4"/>
        <w:rPr>
          <w:rStyle w:val="17"/>
          <w:rFonts w:hint="eastAsia" w:ascii="仿宋" w:eastAsia="仿宋"/>
          <w:b w:val="0"/>
          <w:bCs w:val="0"/>
          <w:color w:val="auto"/>
          <w:highlight w:val="none"/>
        </w:rPr>
      </w:pPr>
      <w:bookmarkStart w:id="110" w:name="_Toc15396631"/>
      <w:bookmarkStart w:id="111" w:name="_Toc30729"/>
      <w:r>
        <w:rPr>
          <w:rStyle w:val="17"/>
          <w:rFonts w:hint="eastAsia" w:ascii="仿宋" w:eastAsia="仿宋"/>
          <w:b w:val="0"/>
          <w:bCs w:val="0"/>
          <w:color w:val="auto"/>
          <w:highlight w:val="none"/>
        </w:rPr>
        <w:t>十三、</w:t>
      </w:r>
      <w:r>
        <w:rPr>
          <w:rFonts w:hint="eastAsia" w:ascii="仿宋" w:eastAsia="仿宋"/>
          <w:b w:val="0"/>
          <w:color w:val="auto"/>
          <w:highlight w:val="none"/>
        </w:rPr>
        <w:t>国</w:t>
      </w:r>
      <w:r>
        <w:rPr>
          <w:rStyle w:val="17"/>
          <w:rFonts w:hint="eastAsia" w:ascii="仿宋" w:eastAsia="仿宋"/>
          <w:b w:val="0"/>
          <w:bCs w:val="0"/>
          <w:color w:val="auto"/>
          <w:highlight w:val="none"/>
        </w:rPr>
        <w:t>有资本经营预算</w:t>
      </w:r>
      <w:r>
        <w:rPr>
          <w:rStyle w:val="17"/>
          <w:rFonts w:hint="eastAsia" w:ascii="仿宋" w:eastAsia="仿宋"/>
          <w:b w:val="0"/>
          <w:bCs w:val="0"/>
          <w:color w:val="auto"/>
          <w:highlight w:val="none"/>
          <w:lang w:eastAsia="zh-CN"/>
        </w:rPr>
        <w:t>财政拨款收入</w:t>
      </w:r>
      <w:r>
        <w:rPr>
          <w:rStyle w:val="17"/>
          <w:rFonts w:hint="eastAsia" w:ascii="仿宋" w:eastAsia="仿宋"/>
          <w:b w:val="0"/>
          <w:bCs w:val="0"/>
          <w:color w:val="auto"/>
          <w:highlight w:val="none"/>
        </w:rPr>
        <w:t>支出决算表</w:t>
      </w:r>
      <w:bookmarkEnd w:id="110"/>
      <w:bookmarkEnd w:id="111"/>
    </w:p>
    <w:p>
      <w:pPr>
        <w:rPr>
          <w:rFonts w:hint="eastAsia" w:eastAsia="仿宋"/>
          <w:color w:val="auto"/>
          <w:highlight w:val="none"/>
          <w:lang w:eastAsia="zh-CN"/>
        </w:rPr>
      </w:pPr>
      <w:bookmarkStart w:id="112" w:name="_Toc1518"/>
      <w:r>
        <w:rPr>
          <w:rStyle w:val="17"/>
          <w:rFonts w:hint="eastAsia" w:ascii="仿宋" w:eastAsia="仿宋"/>
          <w:b w:val="0"/>
          <w:bCs w:val="0"/>
          <w:color w:val="auto"/>
          <w:highlight w:val="none"/>
          <w:lang w:eastAsia="zh-CN"/>
        </w:rPr>
        <w:t>十四、国有资本经营预算财政拨款支出决算表</w:t>
      </w:r>
      <w:bookmarkEnd w:id="112"/>
    </w:p>
    <w:sectPr>
      <w:footerReference r:id="rId10" w:type="first"/>
      <w:footerReference r:id="rId9" w:type="default"/>
      <w:pgSz w:w="11906" w:h="16838"/>
      <w:pgMar w:top="1440" w:right="1800" w:bottom="1440" w:left="1800"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Lucida Sans">
    <w:panose1 w:val="020B0602030504020204"/>
    <w:charset w:val="01"/>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977270"/>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58977270"/>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sdt>
                    <w:sdtPr>
                      <w:id w:val="58977270"/>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tabs>
          <w:tab w:val="left" w:pos="0"/>
        </w:tabs>
        <w:ind w:left="0" w:firstLine="0"/>
      </w:pPr>
      <w:rPr>
        <w:rFonts w:hint="eastAsia"/>
      </w:rPr>
    </w:lvl>
  </w:abstractNum>
  <w:abstractNum w:abstractNumId="1">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tabs>
          <w:tab w:val="left" w:pos="0"/>
        </w:tabs>
        <w:ind w:left="1360" w:hanging="720"/>
      </w:pPr>
      <w:rPr>
        <w:rFonts w:hint="default"/>
        <w:b w:val="0"/>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3">
    <w:nsid w:val="3C05A2F0"/>
    <w:multiLevelType w:val="singleLevel"/>
    <w:tmpl w:val="3C05A2F0"/>
    <w:lvl w:ilvl="0" w:tentative="0">
      <w:start w:val="1"/>
      <w:numFmt w:val="chineseCounting"/>
      <w:suff w:val="nothing"/>
      <w:lvlText w:val="%1、"/>
      <w:lvlJc w:val="left"/>
      <w:pPr>
        <w:tabs>
          <w:tab w:val="left" w:pos="0"/>
        </w:tabs>
        <w:ind w:left="0" w:firstLine="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2RlMDg4ZGVhYTk3OWVlYWNjNTZlOTM1MjRjNGZkODkifQ=="/>
  </w:docVars>
  <w:rsids>
    <w:rsidRoot w:val="00000000"/>
    <w:rsid w:val="058C1C12"/>
    <w:rsid w:val="0F0071CD"/>
    <w:rsid w:val="16382093"/>
    <w:rsid w:val="1D644DCB"/>
    <w:rsid w:val="21F45928"/>
    <w:rsid w:val="2CE13D42"/>
    <w:rsid w:val="377A0CD9"/>
    <w:rsid w:val="39B34CB8"/>
    <w:rsid w:val="3B5D23CF"/>
    <w:rsid w:val="3D6668F1"/>
    <w:rsid w:val="49347B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30"/>
    </w:rPr>
  </w:style>
  <w:style w:type="paragraph" w:styleId="6">
    <w:name w:val="toc 3"/>
    <w:basedOn w:val="1"/>
    <w:next w:val="1"/>
    <w:qFormat/>
    <w:uiPriority w:val="0"/>
    <w:pPr>
      <w:tabs>
        <w:tab w:val="right" w:leader="dot" w:pos="8296"/>
      </w:tabs>
      <w:ind w:left="400" w:leftChars="4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qFormat/>
    <w:uiPriority w:val="0"/>
    <w:pPr>
      <w:tabs>
        <w:tab w:val="right" w:leader="dot" w:pos="8296"/>
      </w:tabs>
      <w:spacing w:before="93"/>
      <w:jc w:val="center"/>
    </w:pPr>
    <w:rPr>
      <w:rFonts w:ascii="仿宋" w:eastAsia="仿宋"/>
      <w:sz w:val="28"/>
      <w:szCs w:val="28"/>
    </w:rPr>
  </w:style>
  <w:style w:type="paragraph" w:styleId="11">
    <w:name w:val="toc 2"/>
    <w:basedOn w:val="1"/>
    <w:next w:val="1"/>
    <w:qFormat/>
    <w:uiPriority w:val="0"/>
    <w:pPr>
      <w:tabs>
        <w:tab w:val="right" w:leader="dot" w:pos="8296"/>
      </w:tabs>
      <w:ind w:left="200" w:leftChars="200"/>
    </w:p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heading 1 Char"/>
    <w:basedOn w:val="13"/>
    <w:link w:val="3"/>
    <w:qFormat/>
    <w:uiPriority w:val="0"/>
    <w:rPr>
      <w:rFonts w:ascii="Times New Roman" w:hAnsi="Times New Roman" w:eastAsia="宋体" w:cs="Times New Roman"/>
      <w:b/>
      <w:bCs/>
      <w:kern w:val="44"/>
      <w:sz w:val="44"/>
      <w:szCs w:val="44"/>
      <w:lang w:val="en-US" w:eastAsia="zh-CN" w:bidi="ar-SA"/>
    </w:rPr>
  </w:style>
  <w:style w:type="character" w:customStyle="1" w:styleId="17">
    <w:name w:val="heading 2 Char"/>
    <w:basedOn w:val="13"/>
    <w:link w:val="4"/>
    <w:qFormat/>
    <w:uiPriority w:val="0"/>
    <w:rPr>
      <w:rFonts w:ascii="Cambria" w:hAnsi="Cambria" w:eastAsia="宋体" w:cs="Times New Roman"/>
      <w:b/>
      <w:bCs/>
      <w:kern w:val="2"/>
      <w:sz w:val="32"/>
      <w:szCs w:val="32"/>
      <w:lang w:val="en-US" w:eastAsia="zh-CN" w:bidi="ar-SA"/>
    </w:rPr>
  </w:style>
  <w:style w:type="character" w:customStyle="1" w:styleId="18">
    <w:name w:val="Header Char"/>
    <w:basedOn w:val="13"/>
    <w:qFormat/>
    <w:uiPriority w:val="0"/>
    <w:rPr>
      <w:rFonts w:ascii="Times New Roman" w:hAnsi="Times New Roman"/>
      <w:sz w:val="18"/>
      <w:szCs w:val="18"/>
    </w:rPr>
  </w:style>
  <w:style w:type="character" w:customStyle="1" w:styleId="19">
    <w:name w:val="Footer Char"/>
    <w:basedOn w:val="13"/>
    <w:qFormat/>
    <w:uiPriority w:val="0"/>
    <w:rPr>
      <w:rFonts w:ascii="Times New Roman" w:hAnsi="Times New Roman"/>
      <w:sz w:val="18"/>
      <w:szCs w:val="18"/>
    </w:rPr>
  </w:style>
  <w:style w:type="character" w:customStyle="1" w:styleId="20">
    <w:name w:val="Body Text Char"/>
    <w:basedOn w:val="13"/>
    <w:qFormat/>
    <w:uiPriority w:val="0"/>
    <w:rPr>
      <w:rFonts w:ascii="Times New Roman" w:hAnsi="Times New Roman"/>
      <w:szCs w:val="24"/>
    </w:rPr>
  </w:style>
  <w:style w:type="paragraph" w:customStyle="1" w:styleId="2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2">
    <w:name w:val="List Paragraph"/>
    <w:basedOn w:val="1"/>
    <w:qFormat/>
    <w:uiPriority w:val="0"/>
    <w:pPr>
      <w:ind w:firstLine="200" w:firstLineChars="200"/>
    </w:pPr>
  </w:style>
  <w:style w:type="paragraph" w:customStyle="1" w:styleId="23">
    <w:name w:val="TOC 标题1"/>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4">
    <w:name w:val="TOC Heading"/>
    <w:basedOn w:val="3"/>
    <w:next w:val="1"/>
    <w:qFormat/>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25">
    <w:name w:val="列出段落1"/>
    <w:basedOn w:val="1"/>
    <w:qFormat/>
    <w:uiPriority w:val="0"/>
    <w:pPr>
      <w:ind w:firstLine="200" w:firstLineChars="200"/>
    </w:pPr>
  </w:style>
  <w:style w:type="paragraph" w:customStyle="1" w:styleId="26">
    <w:name w:val="WPSOffice手动目录 1"/>
    <w:uiPriority w:val="0"/>
    <w:rPr>
      <w:rFonts w:ascii="Times New Roman" w:hAnsi="Times New Roman" w:eastAsia="宋体" w:cs="Times New Roman"/>
      <w:sz w:val="20"/>
      <w:szCs w:val="20"/>
      <w:lang w:val="en-US" w:eastAsia="zh-CN" w:bidi="ar-SA"/>
    </w:rPr>
  </w:style>
  <w:style w:type="paragraph" w:customStyle="1" w:styleId="27">
    <w:name w:val="WPSOffice手动目录 2"/>
    <w:uiPriority w:val="0"/>
    <w:pPr>
      <w:ind w:left="200" w:leftChars="200"/>
    </w:pPr>
    <w:rPr>
      <w:rFonts w:ascii="Times New Roman" w:hAnsi="Times New Roman" w:eastAsia="宋体" w:cs="Times New Roman"/>
      <w:sz w:val="20"/>
      <w:szCs w:val="20"/>
      <w:lang w:val="en-US" w:eastAsia="zh-CN" w:bidi="ar-SA"/>
    </w:rPr>
  </w:style>
  <w:style w:type="paragraph" w:customStyle="1" w:styleId="28">
    <w:name w:val="WPSOffice手动目录 3"/>
    <w:uiPriority w:val="0"/>
    <w:pPr>
      <w:ind w:left="400" w:leftChars="400"/>
    </w:pPr>
    <w:rPr>
      <w:rFonts w:ascii="Times New Roman" w:hAnsi="Times New Roman" w:eastAsia="宋体" w:cs="Times New Roman"/>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2020</c:f>
              <c:strCache>
                <c:ptCount val="1"/>
                <c:pt idx="0">
                  <c:v>2020</c:v>
                </c:pt>
              </c:strCache>
            </c:strRef>
          </c:tx>
          <c:spPr>
            <a:solidFill>
              <a:srgbClr val="5B9BD5"/>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{"收入","支出"}</c:f>
              <c:strCache>
                <c:ptCount val="2"/>
                <c:pt idx="0">
                  <c:v>收入</c:v>
                </c:pt>
                <c:pt idx="1">
                  <c:v>支出</c:v>
                </c:pt>
              </c:strCache>
            </c:strRef>
          </c:cat>
          <c:val>
            <c:numRef>
              <c:f>{430.59,395.08}</c:f>
              <c:numCache>
                <c:formatCode>General</c:formatCode>
                <c:ptCount val="2"/>
                <c:pt idx="0">
                  <c:v>430.59</c:v>
                </c:pt>
                <c:pt idx="1">
                  <c:v>395.08</c:v>
                </c:pt>
              </c:numCache>
            </c:numRef>
          </c:val>
        </c:ser>
        <c:ser>
          <c:idx val="1"/>
          <c:order val="1"/>
          <c:tx>
            <c:strRef>
              <c:f>2021</c:f>
              <c:strCache>
                <c:ptCount val="1"/>
                <c:pt idx="0">
                  <c:v>2021</c:v>
                </c:pt>
              </c:strCache>
            </c:strRef>
          </c:tx>
          <c:spPr>
            <a:solidFill>
              <a:srgbClr val="ED7D31"/>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{"收入","支出"}</c:f>
              <c:strCache>
                <c:ptCount val="2"/>
                <c:pt idx="0">
                  <c:v>收入</c:v>
                </c:pt>
                <c:pt idx="1">
                  <c:v>支出</c:v>
                </c:pt>
              </c:strCache>
            </c:strRef>
          </c:cat>
          <c:val>
            <c:numRef>
              <c:f>{459.04,335.8}</c:f>
              <c:numCache>
                <c:formatCode>General</c:formatCode>
                <c:ptCount val="2"/>
                <c:pt idx="0">
                  <c:v>459.04</c:v>
                </c:pt>
                <c:pt idx="1">
                  <c:v>335.8</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At val="1"/>
        <c:crossBetween val="between"/>
      </c:valAx>
      <c:spPr>
        <a:noFill/>
        <a:ln>
          <a:noFill/>
        </a:ln>
      </c:spPr>
    </c:plotArea>
    <c:legend>
      <c:legendPos val="b"/>
      <c:legendEntry>
        <c:idx val="0"/>
        <c:txPr>
          <a:bodyPr rot="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Entry>
      <c:legendEntry>
        <c:idx val="1"/>
        <c:txPr>
          <a:bodyPr rot="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Entry>
      <c:layout/>
      <c:overlay val="0"/>
      <c:spPr>
        <a:noFill/>
        <a:ln>
          <a:noFill/>
        </a:ln>
      </c:spPr>
      <c:txPr>
        <a:bodyPr rot="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hPercent val="100"/>
      <c:perspective val="0"/>
    </c:view3D>
    <c:floor>
      <c:thickness val="0"/>
      <c:spPr>
        <a:ln>
          <a:noFill/>
        </a:ln>
      </c:spPr>
    </c:floor>
    <c:sideWall>
      <c:thickness val="0"/>
      <c:spPr>
        <a:ln>
          <a:noFill/>
        </a:ln>
      </c:spPr>
    </c:sideWall>
    <c:backWall>
      <c:thickness val="0"/>
      <c:spPr>
        <a:noFill/>
        <a:ln>
          <a:noFill/>
        </a:ln>
      </c:spPr>
    </c:backWall>
    <c:plotArea>
      <c:layout>
        <c:manualLayout>
          <c:layoutTarget val="inner"/>
          <c:xMode val="edge"/>
          <c:yMode val="edge"/>
          <c:x val="0.10651097"/>
          <c:y val="0.030586667"/>
          <c:w val="0.8251946"/>
          <c:h val="0.64416"/>
        </c:manualLayout>
      </c:layout>
      <c:pie3DChart>
        <c:varyColors val="1"/>
        <c:ser>
          <c:idx val="0"/>
          <c:order val="0"/>
          <c:explosion val="0"/>
          <c:dPt>
            <c:idx val="0"/>
            <c:bubble3D val="0"/>
            <c:spPr>
              <a:solidFill>
                <a:srgbClr val="4F81BD"/>
              </a:solidFill>
              <a:ln w="25400">
                <a:solidFill>
                  <a:srgbClr val="FFFFFF"/>
                </a:solidFill>
                <a:prstDash val="solid"/>
              </a:ln>
            </c:spPr>
          </c:dPt>
          <c:dLbls>
            <c:numFmt formatCode="General"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{"一般公共预算财政拨款收入"}</c:f>
              <c:strCache>
                <c:ptCount val="1"/>
                <c:pt idx="0">
                  <c:v>一般公共预算财政拨款收入</c:v>
                </c:pt>
              </c:strCache>
            </c:strRef>
          </c:cat>
          <c:val>
            <c:numRef>
              <c:f>{423.54}</c:f>
              <c:numCache>
                <c:formatCode>General</c:formatCode>
                <c:ptCount val="1"/>
                <c:pt idx="0">
                  <c:v>423.54</c:v>
                </c:pt>
              </c:numCache>
            </c:numRef>
          </c:val>
        </c:ser>
        <c:ser>
          <c:idx val="1"/>
          <c:order val="1"/>
          <c:explosion val="0"/>
          <c:dPt>
            <c:idx val="0"/>
            <c:bubble3D val="0"/>
            <c:spPr>
              <a:ln w="25400">
                <a:solidFill>
                  <a:srgbClr val="FFFFFF"/>
                </a:solidFill>
                <a:prstDash val="solid"/>
              </a:ln>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{"一般公共预算财政拨款收入"}</c:f>
              <c:strCache>
                <c:ptCount val="1"/>
                <c:pt idx="0">
                  <c:v>一般公共预算财政拨款收入</c:v>
                </c:pt>
              </c:strCache>
            </c:strRef>
          </c:cat>
          <c:val>
            <c:numRef>
              <c:f>{1}</c:f>
              <c:numCache>
                <c:formatCode>General</c:formatCode>
                <c:ptCount val="1"/>
                <c:pt idx="0">
                  <c:v>1</c:v>
                </c:pt>
              </c:numCache>
            </c:numRef>
          </c:val>
        </c:ser>
        <c:dLbls>
          <c:showLegendKey val="0"/>
          <c:showVal val="1"/>
          <c:showCatName val="0"/>
          <c:showSerName val="0"/>
          <c:showPercent val="0"/>
          <c:showBubbleSize val="0"/>
        </c:dLbls>
      </c:pie3DChart>
      <c:spPr>
        <a:noFill/>
        <a:ln>
          <a:noFill/>
        </a:ln>
      </c:spPr>
    </c:plotArea>
    <c:legend>
      <c:legendPos val="b"/>
      <c:legendEntry>
        <c:idx val="0"/>
        <c:txPr>
          <a:bodyPr rot="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Entry>
      <c:layout/>
      <c:overlay val="0"/>
      <c:spPr>
        <a:noFill/>
        <a:ln>
          <a:noFill/>
        </a:ln>
      </c:spPr>
      <c:txPr>
        <a:bodyPr rot="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hPercent val="100"/>
      <c:perspective val="0"/>
    </c:view3D>
    <c:floor>
      <c:thickness val="0"/>
      <c:spPr>
        <a:ln>
          <a:noFill/>
        </a:ln>
      </c:spPr>
    </c:floor>
    <c:sideWall>
      <c:thickness val="0"/>
      <c:spPr>
        <a:ln>
          <a:noFill/>
        </a:ln>
      </c:spPr>
    </c:sideWall>
    <c:backWall>
      <c:thickness val="0"/>
      <c:spPr>
        <a:noFill/>
        <a:ln>
          <a:noFill/>
        </a:ln>
      </c:spPr>
    </c:backWall>
    <c:plotArea>
      <c:layout/>
      <c:pie3DChart>
        <c:varyColors val="1"/>
        <c:ser>
          <c:idx val="0"/>
          <c:order val="0"/>
          <c:explosion val="0"/>
          <c:dPt>
            <c:idx val="0"/>
            <c:bubble3D val="0"/>
            <c:spPr>
              <a:solidFill>
                <a:srgbClr val="5B9BD5"/>
              </a:solidFill>
              <a:ln w="25400">
                <a:solidFill>
                  <a:srgbClr val="FFFFFF"/>
                </a:solidFill>
                <a:prstDash val="solid"/>
              </a:ln>
            </c:spPr>
          </c:dPt>
          <c:dPt>
            <c:idx val="1"/>
            <c:bubble3D val="0"/>
            <c:spPr>
              <a:solidFill>
                <a:srgbClr val="ED7D31"/>
              </a:solidFill>
              <a:ln w="25400">
                <a:solidFill>
                  <a:srgbClr val="FFFFFF"/>
                </a:solidFill>
                <a:prstDash val="solid"/>
              </a:ln>
            </c:spPr>
          </c:dPt>
          <c:dLbls>
            <c:numFmt formatCode="General"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{134.99,200.81}</c:f>
              <c:numCache>
                <c:formatCode>General</c:formatCode>
                <c:ptCount val="2"/>
                <c:pt idx="0">
                  <c:v>134.99</c:v>
                </c:pt>
                <c:pt idx="1">
                  <c:v>200.81</c:v>
                </c:pt>
              </c:numCache>
            </c:numRef>
          </c:val>
        </c:ser>
        <c:dLbls>
          <c:showLegendKey val="0"/>
          <c:showVal val="1"/>
          <c:showCatName val="0"/>
          <c:showSerName val="0"/>
          <c:showPercent val="0"/>
          <c:showBubbleSize val="0"/>
        </c:dLbls>
      </c:pie3DChart>
      <c:spPr>
        <a:noFill/>
        <a:ln>
          <a:noFill/>
        </a:ln>
      </c:spPr>
    </c:plotArea>
    <c:legend>
      <c:legendPos val="b"/>
      <c:legendEntry>
        <c:idx val="0"/>
        <c:txPr>
          <a:bodyPr rot="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Entry>
      <c:legendEntry>
        <c:idx val="1"/>
        <c:txPr>
          <a:bodyPr rot="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Entry>
      <c:layout/>
      <c:overlay val="0"/>
      <c:spPr>
        <a:noFill/>
        <a:ln>
          <a:noFill/>
        </a:ln>
      </c:spPr>
      <c:txPr>
        <a:bodyPr rot="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2020</c:f>
              <c:strCache>
                <c:ptCount val="1"/>
                <c:pt idx="0">
                  <c:v>2020</c:v>
                </c:pt>
              </c:strCache>
            </c:strRef>
          </c:tx>
          <c:spPr>
            <a:solidFill>
              <a:srgbClr val="5B9BD5"/>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{"财政拨款收入","财政拨款支出"}</c:f>
              <c:strCache>
                <c:ptCount val="2"/>
                <c:pt idx="0">
                  <c:v>财政拨款收入</c:v>
                </c:pt>
                <c:pt idx="1">
                  <c:v>财政拨款支出</c:v>
                </c:pt>
              </c:strCache>
            </c:strRef>
          </c:cat>
          <c:val>
            <c:numRef>
              <c:f>{430.59,395.08}</c:f>
              <c:numCache>
                <c:formatCode>General</c:formatCode>
                <c:ptCount val="2"/>
                <c:pt idx="0">
                  <c:v>430.59</c:v>
                </c:pt>
                <c:pt idx="1">
                  <c:v>395.08</c:v>
                </c:pt>
              </c:numCache>
            </c:numRef>
          </c:val>
        </c:ser>
        <c:ser>
          <c:idx val="1"/>
          <c:order val="1"/>
          <c:tx>
            <c:strRef>
              <c:f>2021</c:f>
              <c:strCache>
                <c:ptCount val="1"/>
                <c:pt idx="0">
                  <c:v>2021</c:v>
                </c:pt>
              </c:strCache>
            </c:strRef>
          </c:tx>
          <c:spPr>
            <a:solidFill>
              <a:srgbClr val="ED7D31"/>
            </a:solidFill>
            <a:ln>
              <a:noFill/>
            </a:ln>
          </c:spPr>
          <c:invertIfNegative val="0"/>
          <c:dLbls>
            <c:numFmt formatCode="General"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{"财政拨款收入","财政拨款支出"}</c:f>
              <c:strCache>
                <c:ptCount val="2"/>
                <c:pt idx="0">
                  <c:v>财政拨款收入</c:v>
                </c:pt>
                <c:pt idx="1">
                  <c:v>财政拨款支出</c:v>
                </c:pt>
              </c:strCache>
            </c:strRef>
          </c:cat>
          <c:val>
            <c:numRef>
              <c:f>{459.03,335.78}</c:f>
              <c:numCache>
                <c:formatCode>General</c:formatCode>
                <c:ptCount val="2"/>
                <c:pt idx="0">
                  <c:v>459.03</c:v>
                </c:pt>
                <c:pt idx="1">
                  <c:v>335.78</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At val="1"/>
        <c:crossBetween val="between"/>
      </c:valAx>
      <c:spPr>
        <a:noFill/>
        <a:ln>
          <a:noFill/>
        </a:ln>
      </c:spPr>
    </c:plotArea>
    <c:legend>
      <c:legendPos val="b"/>
      <c:legendEntry>
        <c:idx val="0"/>
        <c:txPr>
          <a:bodyPr rot="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Entry>
      <c:legendEntry>
        <c:idx val="1"/>
        <c:txPr>
          <a:bodyPr rot="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Entry>
      <c:layout/>
      <c:overlay val="0"/>
      <c:spPr>
        <a:noFill/>
        <a:ln>
          <a:noFill/>
        </a:ln>
      </c:spPr>
      <c:txPr>
        <a:bodyPr rot="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财政拨款支出</c:f>
              <c:strCache>
                <c:ptCount val="1"/>
                <c:pt idx="0">
                  <c:v>财政拨款支出</c:v>
                </c:pt>
              </c:strCache>
            </c:strRef>
          </c:tx>
          <c:spPr>
            <a:solidFill>
              <a:srgbClr val="5B9BD5"/>
            </a:solidFill>
            <a:ln>
              <a:noFill/>
            </a:ln>
          </c:spPr>
          <c:invertIfNegative val="0"/>
          <c:dLbls>
            <c:dLbl>
              <c:idx val="1"/>
              <c:layout/>
              <c:tx>
                <c:rich>
                  <a:bodyPr rot="0" spcFirstLastPara="0" vertOverflow="ellipsis" vert="horz" wrap="square" lIns="38100" tIns="19050" rIns="38100" bIns="19050" anchor="ctr" anchorCtr="1"/>
                  <a:lstStyle/>
                  <a:p>
                    <a:pPr>
                      <a:defRPr lang="zh-CN" sz="1200" b="0"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sz="1200" b="0" i="0" u="none" strike="noStrike" baseline="0">
                        <a:solidFill>
                          <a:srgbClr val="404040"/>
                        </a:solidFill>
                        <a:latin typeface="Times New Roman" panose="02020603050405020304"/>
                        <a:ea typeface="宋体" panose="02010600030101010101" charset="-122"/>
                        <a:cs typeface="Lucida Sans" panose="020B0602030504020204"/>
                      </a:rPr>
                      <a:t>335.78</a:t>
                    </a:r>
                    <a:endParaRPr lang="zh-CN" sz="1200" b="0" i="0" u="none" strike="noStrike" baseline="0">
                      <a:solidFill>
                        <a:srgbClr val="404040"/>
                      </a:solidFill>
                      <a:latin typeface="Times New Roman" panose="02020603050405020304"/>
                      <a:ea typeface="宋体" panose="02010600030101010101" charset="-122"/>
                      <a:cs typeface="Lucida Sans" panose="020B0602030504020204"/>
                    </a:endParaRPr>
                  </a:p>
                </c:rich>
              </c:tx>
              <c:numFmt formatCode="General"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trendline>
            <c:spPr>
              <a:ln w="19050" cap="rnd" cmpd="sng" algn="ctr">
                <a:solidFill>
                  <a:srgbClr val="5B9BD5"/>
                </a:solidFill>
                <a:prstDash val="sysDash"/>
                <a:round/>
              </a:ln>
            </c:spPr>
            <c:trendlineType val="linear"/>
            <c:dispRSqr val="0"/>
            <c:dispEq val="0"/>
          </c:trendline>
          <c:cat>
            <c:numRef>
              <c:f>{2020,2021}</c:f>
              <c:numCache>
                <c:formatCode>General</c:formatCode>
                <c:ptCount val="2"/>
                <c:pt idx="0">
                  <c:v>2020</c:v>
                </c:pt>
                <c:pt idx="1">
                  <c:v>2021</c:v>
                </c:pt>
              </c:numCache>
            </c:numRef>
          </c:cat>
          <c:val>
            <c:numRef>
              <c:f>{395.08,335.8}</c:f>
              <c:numCache>
                <c:formatCode>General</c:formatCode>
                <c:ptCount val="2"/>
                <c:pt idx="0">
                  <c:v>395.08</c:v>
                </c:pt>
                <c:pt idx="1">
                  <c:v>335.8</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max val="400"/>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At val="1"/>
        <c:crossBetween val="between"/>
        <c:majorUnit val="30"/>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hPercent val="100"/>
      <c:perspective val="0"/>
    </c:view3D>
    <c:floor>
      <c:thickness val="0"/>
      <c:spPr>
        <a:ln>
          <a:noFill/>
        </a:ln>
      </c:spPr>
    </c:floor>
    <c:sideWall>
      <c:thickness val="0"/>
      <c:spPr>
        <a:ln>
          <a:noFill/>
        </a:ln>
      </c:spPr>
    </c:sideWall>
    <c:backWall>
      <c:thickness val="0"/>
      <c:spPr>
        <a:noFill/>
        <a:ln>
          <a:noFill/>
        </a:ln>
      </c:spPr>
    </c:backWall>
    <c:plotArea>
      <c:layout>
        <c:manualLayout>
          <c:layoutTarget val="inner"/>
          <c:xMode val="edge"/>
          <c:yMode val="edge"/>
          <c:x val="0.07874369"/>
          <c:y val="0.08289362"/>
          <c:w val="0.84823334"/>
          <c:h val="0.80442554"/>
        </c:manualLayout>
      </c:layout>
      <c:pie3DChart>
        <c:varyColors val="1"/>
        <c:ser>
          <c:idx val="0"/>
          <c:order val="0"/>
          <c:explosion val="0"/>
          <c:dPt>
            <c:idx val="0"/>
            <c:bubble3D val="0"/>
            <c:spPr>
              <a:solidFill>
                <a:srgbClr val="5B9BD5"/>
              </a:solidFill>
              <a:ln w="25400">
                <a:solidFill>
                  <a:srgbClr val="FFFFFF"/>
                </a:solidFill>
                <a:prstDash val="solid"/>
              </a:ln>
            </c:spPr>
          </c:dPt>
          <c:dPt>
            <c:idx val="1"/>
            <c:bubble3D val="0"/>
            <c:spPr>
              <a:solidFill>
                <a:srgbClr val="ED7D31"/>
              </a:solidFill>
              <a:ln w="25400">
                <a:solidFill>
                  <a:srgbClr val="FFFFFF"/>
                </a:solidFill>
                <a:prstDash val="solid"/>
              </a:ln>
            </c:spPr>
          </c:dPt>
          <c:dPt>
            <c:idx val="2"/>
            <c:bubble3D val="0"/>
            <c:spPr>
              <a:solidFill>
                <a:srgbClr val="A5A5A5"/>
              </a:solidFill>
              <a:ln w="25400">
                <a:solidFill>
                  <a:srgbClr val="FFFFFF"/>
                </a:solidFill>
                <a:prstDash val="solid"/>
              </a:ln>
            </c:spPr>
          </c:dPt>
          <c:dPt>
            <c:idx val="3"/>
            <c:bubble3D val="0"/>
            <c:spPr>
              <a:solidFill>
                <a:srgbClr val="FFC000"/>
              </a:solidFill>
              <a:ln w="25400">
                <a:solidFill>
                  <a:srgbClr val="FFFFFF"/>
                </a:solidFill>
                <a:prstDash val="solid"/>
              </a:ln>
            </c:spPr>
          </c:dPt>
          <c:dPt>
            <c:idx val="4"/>
            <c:bubble3D val="0"/>
            <c:spPr>
              <a:solidFill>
                <a:srgbClr val="4472C4"/>
              </a:solidFill>
              <a:ln w="25400">
                <a:solidFill>
                  <a:srgbClr val="FFFFFF"/>
                </a:solidFill>
                <a:prstDash val="solid"/>
              </a:ln>
            </c:spPr>
          </c:dPt>
          <c:dLbls>
            <c:numFmt formatCode="General"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{"教育支出","社会保障和就业支出","卫生健康支出","住房保障支出","其他支出"}</c:f>
              <c:strCache>
                <c:ptCount val="5"/>
                <c:pt idx="0">
                  <c:v>教育支出</c:v>
                </c:pt>
                <c:pt idx="1">
                  <c:v>社会保障和就业支出</c:v>
                </c:pt>
                <c:pt idx="2">
                  <c:v>卫生健康支出</c:v>
                </c:pt>
                <c:pt idx="3">
                  <c:v>住房保障支出</c:v>
                </c:pt>
                <c:pt idx="4">
                  <c:v>其他支出</c:v>
                </c:pt>
              </c:strCache>
            </c:strRef>
          </c:cat>
          <c:val>
            <c:numRef>
              <c:f>{4.84,10.81,5.64,10.55,303.95}</c:f>
              <c:numCache>
                <c:formatCode>General</c:formatCode>
                <c:ptCount val="5"/>
                <c:pt idx="0">
                  <c:v>4.84</c:v>
                </c:pt>
                <c:pt idx="1">
                  <c:v>10.81</c:v>
                </c:pt>
                <c:pt idx="2">
                  <c:v>5.64</c:v>
                </c:pt>
                <c:pt idx="3">
                  <c:v>10.55</c:v>
                </c:pt>
                <c:pt idx="4">
                  <c:v>303.95</c:v>
                </c:pt>
              </c:numCache>
            </c:numRef>
          </c:val>
        </c:ser>
        <c:dLbls>
          <c:showLegendKey val="0"/>
          <c:showVal val="1"/>
          <c:showCatName val="0"/>
          <c:showSerName val="0"/>
          <c:showPercent val="0"/>
          <c:showBubbleSize val="0"/>
        </c:dLbls>
      </c:pie3DChart>
      <c:spPr>
        <a:noFill/>
        <a:ln>
          <a:noFill/>
        </a:ln>
      </c:spPr>
    </c:plotArea>
    <c:legend>
      <c:legendPos val="b"/>
      <c:legendEntry>
        <c:idx val="0"/>
        <c:txPr>
          <a:bodyPr rot="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Entry>
      <c:legendEntry>
        <c:idx val="1"/>
        <c:txPr>
          <a:bodyPr rot="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Entry>
      <c:legendEntry>
        <c:idx val="2"/>
        <c:txPr>
          <a:bodyPr rot="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Entry>
      <c:legendEntry>
        <c:idx val="3"/>
        <c:txPr>
          <a:bodyPr rot="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Entry>
      <c:legendEntry>
        <c:idx val="4"/>
        <c:txPr>
          <a:bodyPr rot="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Entry>
      <c:layout>
        <c:manualLayout>
          <c:xMode val="edge"/>
          <c:yMode val="edge"/>
          <c:x val="0.0051446212"/>
          <c:y val="0.8540259"/>
          <c:w val="0.981365"/>
          <c:h val="0.108586244"/>
        </c:manualLayout>
      </c:layout>
      <c:overlay val="0"/>
      <c:spPr>
        <a:noFill/>
        <a:ln>
          <a:noFill/>
        </a:ln>
      </c:spPr>
      <c:txPr>
        <a:bodyPr rot="0" spcFirstLastPara="0" vertOverflow="ellipsis" vert="horz" wrap="square" anchor="ctr" anchorCtr="1"/>
        <a:lstStyle/>
        <a:p>
          <a:pPr>
            <a:defRPr lang="zh-CN" sz="12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24</Pages>
  <Words>8479</Words>
  <Characters>9141</Characters>
  <Lines>783</Lines>
  <Paragraphs>375</Paragraphs>
  <TotalTime>4</TotalTime>
  <ScaleCrop>false</ScaleCrop>
  <LinksUpToDate>false</LinksUpToDate>
  <CharactersWithSpaces>9632</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jijiaoban</cp:lastModifiedBy>
  <cp:lastPrinted>2022-09-26T09:11:00Z</cp:lastPrinted>
  <dcterms:modified xsi:type="dcterms:W3CDTF">2023-06-30T01:20:12Z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18C4299B72334D3095585539B3212D20</vt:lpwstr>
  </property>
</Properties>
</file>