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pStyle w:val="2"/>
        <w:rPr>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adjustRightInd w:val="0"/>
        <w:snapToGrid w:val="0"/>
        <w:spacing w:line="360" w:lineRule="auto"/>
        <w:jc w:val="center"/>
        <w:outlineLvl w:val="0"/>
        <w:rPr>
          <w:rFonts w:hint="default" w:ascii="方正小标宋简体" w:hAnsi="Times New Roman" w:eastAsia="方正小标宋简体" w:cs="方正小标宋简体"/>
          <w:color w:val="auto"/>
          <w:sz w:val="72"/>
          <w:szCs w:val="72"/>
          <w:highlight w:val="none"/>
        </w:rPr>
      </w:pPr>
      <w:bookmarkStart w:id="0" w:name="_Toc11292"/>
      <w:r>
        <w:rPr>
          <w:rFonts w:hint="default" w:ascii="方正小标宋简体" w:hAnsi="Times New Roman" w:eastAsia="方正小标宋简体" w:cs="方正小标宋简体"/>
          <w:color w:val="auto"/>
          <w:sz w:val="72"/>
          <w:szCs w:val="72"/>
          <w:highlight w:val="none"/>
        </w:rPr>
        <w:t>2021年度</w:t>
      </w:r>
      <w:bookmarkEnd w:id="0"/>
    </w:p>
    <w:p>
      <w:pPr>
        <w:adjustRightInd w:val="0"/>
        <w:snapToGrid w:val="0"/>
        <w:spacing w:line="360" w:lineRule="auto"/>
        <w:jc w:val="center"/>
        <w:outlineLvl w:val="0"/>
        <w:rPr>
          <w:rFonts w:hint="default" w:ascii="方正小标宋简体" w:hAnsi="Times New Roman" w:eastAsia="方正小标宋简体" w:cs="方正小标宋简体"/>
          <w:color w:val="auto"/>
          <w:sz w:val="72"/>
          <w:szCs w:val="72"/>
          <w:highlight w:val="none"/>
        </w:rPr>
      </w:pPr>
      <w:bookmarkStart w:id="1" w:name="_Toc12060"/>
      <w:r>
        <w:rPr>
          <w:rFonts w:hint="default" w:ascii="方正小标宋简体" w:hAnsi="Times New Roman" w:eastAsia="方正小标宋简体" w:cs="方正小标宋简体"/>
          <w:color w:val="auto"/>
          <w:sz w:val="72"/>
          <w:szCs w:val="72"/>
          <w:highlight w:val="none"/>
        </w:rPr>
        <w:t>广元市教育技术与电化</w:t>
      </w:r>
      <w:bookmarkEnd w:id="1"/>
    </w:p>
    <w:p>
      <w:pPr>
        <w:adjustRightInd w:val="0"/>
        <w:snapToGrid w:val="0"/>
        <w:spacing w:line="360" w:lineRule="auto"/>
        <w:jc w:val="center"/>
        <w:outlineLvl w:val="0"/>
        <w:rPr>
          <w:rFonts w:hint="eastAsia" w:ascii="方正小标宋简体" w:hAnsi="Times New Roman" w:eastAsia="方正小标宋简体" w:cs="方正小标宋简体"/>
          <w:color w:val="auto"/>
          <w:sz w:val="72"/>
          <w:szCs w:val="72"/>
          <w:highlight w:val="none"/>
        </w:rPr>
      </w:pPr>
      <w:bookmarkStart w:id="2" w:name="_Toc12055"/>
      <w:r>
        <w:rPr>
          <w:rFonts w:hint="default" w:ascii="方正小标宋简体" w:hAnsi="Times New Roman" w:eastAsia="方正小标宋简体" w:cs="方正小标宋简体"/>
          <w:color w:val="auto"/>
          <w:sz w:val="72"/>
          <w:szCs w:val="72"/>
          <w:highlight w:val="none"/>
        </w:rPr>
        <w:t>教育中心单位决算</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ascii="黑体" w:hAnsi="宋体" w:eastAsia="黑体" w:cs="黑体"/>
          <w:i w:val="0"/>
          <w:iCs w:val="0"/>
          <w:caps w:val="0"/>
          <w:color w:val="000000"/>
          <w:spacing w:val="0"/>
          <w:kern w:val="0"/>
          <w:sz w:val="48"/>
          <w:szCs w:val="48"/>
          <w:shd w:val="clear" w:fill="FFFFFF"/>
          <w:lang w:val="en-US" w:eastAsia="zh-CN" w:bidi="ar"/>
        </w:rPr>
      </w:pPr>
    </w:p>
    <w:sdt>
      <w:sdtPr>
        <w:rPr>
          <w:rFonts w:hint="eastAsia" w:ascii="黑体" w:hAnsi="Times New Roman" w:eastAsia="黑体" w:cs="Times New Roman"/>
          <w:color w:val="000000"/>
          <w:sz w:val="48"/>
          <w:szCs w:val="48"/>
          <w:lang w:val="en-US" w:eastAsia="zh-CN"/>
        </w:rPr>
        <w:id w:val="147466626"/>
        <w15:color w:val="DBDBDB"/>
        <w:docPartObj>
          <w:docPartGallery w:val="Table of Contents"/>
          <w:docPartUnique/>
        </w:docPartObj>
      </w:sdtPr>
      <w:sdtEndPr>
        <w:rPr>
          <w:rFonts w:hint="eastAsia" w:ascii="黑体" w:hAnsi="宋体" w:eastAsia="黑体" w:cs="黑体"/>
          <w:b/>
          <w:i w:val="0"/>
          <w:iCs w:val="0"/>
          <w:caps w:val="0"/>
          <w:color w:val="000000"/>
          <w:spacing w:val="0"/>
          <w:kern w:val="0"/>
          <w:sz w:val="21"/>
          <w:szCs w:val="48"/>
          <w:shd w:val="clear" w:fill="FFFFFF"/>
          <w:lang w:val="en-US" w:eastAsia="zh-CN" w:bidi="ar"/>
        </w:rPr>
      </w:sdtEndPr>
      <w:sdtContent>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黑体" w:hAnsi="Times New Roman" w:eastAsia="黑体" w:cs="Times New Roman"/>
              <w:color w:val="000000"/>
              <w:sz w:val="48"/>
              <w:szCs w:val="48"/>
              <w:lang w:val="en-US" w:eastAsia="zh-CN"/>
            </w:rPr>
            <w:t>目录</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eastAsia="仿宋" w:cs="仿宋"/>
              <w:color w:val="auto"/>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eastAsia="仿宋" w:cs="仿宋"/>
              <w:color w:val="auto"/>
              <w:highlight w:val="none"/>
            </w:rPr>
          </w:pPr>
          <w:r>
            <w:rPr>
              <w:rFonts w:hint="eastAsia" w:ascii="仿宋" w:eastAsia="仿宋" w:cs="仿宋"/>
              <w:color w:val="auto"/>
              <w:highlight w:val="none"/>
            </w:rPr>
            <w:t>公开时间：20</w:t>
          </w:r>
          <w:r>
            <w:rPr>
              <w:rFonts w:hint="eastAsia" w:ascii="仿宋" w:eastAsia="仿宋" w:cs="仿宋"/>
              <w:color w:val="auto"/>
              <w:highlight w:val="none"/>
              <w:lang w:val="en-US" w:eastAsia="zh-CN"/>
            </w:rPr>
            <w:t>22</w:t>
          </w:r>
          <w:r>
            <w:rPr>
              <w:rFonts w:hint="eastAsia" w:ascii="仿宋" w:eastAsia="仿宋" w:cs="仿宋"/>
              <w:color w:val="auto"/>
              <w:highlight w:val="none"/>
            </w:rPr>
            <w:t>年</w:t>
          </w:r>
          <w:r>
            <w:rPr>
              <w:rFonts w:hint="eastAsia" w:ascii="仿宋" w:eastAsia="仿宋" w:cs="仿宋"/>
              <w:color w:val="auto"/>
              <w:highlight w:val="none"/>
              <w:lang w:val="en-US" w:eastAsia="zh-CN"/>
            </w:rPr>
            <w:t>10</w:t>
          </w:r>
          <w:r>
            <w:rPr>
              <w:rFonts w:hint="eastAsia" w:ascii="仿宋" w:eastAsia="仿宋" w:cs="仿宋"/>
              <w:color w:val="auto"/>
              <w:highlight w:val="none"/>
            </w:rPr>
            <w:t>月</w:t>
          </w:r>
          <w:r>
            <w:rPr>
              <w:rFonts w:hint="eastAsia" w:cs="仿宋"/>
              <w:color w:val="auto"/>
              <w:highlight w:val="none"/>
              <w:lang w:val="en-US" w:eastAsia="zh-CN"/>
            </w:rPr>
            <w:t>9</w:t>
          </w:r>
          <w:r>
            <w:rPr>
              <w:rFonts w:hint="eastAsia" w:ascii="仿宋" w:eastAsia="仿宋" w:cs="仿宋"/>
              <w:color w:val="auto"/>
              <w:highlight w:val="none"/>
            </w:rPr>
            <w:t>日</w:t>
          </w:r>
        </w:p>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ascii="黑体" w:hAnsi="宋体" w:eastAsia="黑体" w:cs="黑体"/>
              <w:i w:val="0"/>
              <w:iCs w:val="0"/>
              <w:caps w:val="0"/>
              <w:color w:val="000000"/>
              <w:spacing w:val="0"/>
              <w:kern w:val="0"/>
              <w:sz w:val="48"/>
              <w:szCs w:val="48"/>
              <w:shd w:val="clear" w:fill="FFFFFF"/>
              <w:lang w:val="en-US" w:eastAsia="zh-CN" w:bidi="ar"/>
            </w:rPr>
            <w:fldChar w:fldCharType="begin"/>
          </w:r>
          <w:r>
            <w:rPr>
              <w:rFonts w:ascii="黑体" w:hAnsi="宋体" w:eastAsia="黑体" w:cs="黑体"/>
              <w:i w:val="0"/>
              <w:iCs w:val="0"/>
              <w:caps w:val="0"/>
              <w:color w:val="000000"/>
              <w:spacing w:val="0"/>
              <w:kern w:val="0"/>
              <w:sz w:val="48"/>
              <w:szCs w:val="48"/>
              <w:shd w:val="clear" w:fill="FFFFFF"/>
              <w:lang w:val="en-US" w:eastAsia="zh-CN" w:bidi="ar"/>
            </w:rPr>
            <w:instrText xml:space="preserve">TOC \o "1-2" \h \u </w:instrText>
          </w:r>
          <w:r>
            <w:rPr>
              <w:rFonts w:ascii="黑体" w:hAnsi="宋体" w:eastAsia="黑体" w:cs="黑体"/>
              <w:i w:val="0"/>
              <w:iCs w:val="0"/>
              <w:caps w:val="0"/>
              <w:color w:val="000000"/>
              <w:spacing w:val="0"/>
              <w:kern w:val="0"/>
              <w:sz w:val="48"/>
              <w:szCs w:val="48"/>
              <w:shd w:val="clear" w:fill="FFFFFF"/>
              <w:lang w:val="en-US" w:eastAsia="zh-CN" w:bidi="ar"/>
            </w:rPr>
            <w:fldChar w:fldCharType="separate"/>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hint="eastAsia" w:ascii="楷体" w:hAnsi="楷体" w:eastAsia="楷体" w:cs="楷体"/>
              <w:b/>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b/>
              <w:i w:val="0"/>
              <w:iCs w:val="0"/>
              <w:caps w:val="0"/>
              <w:spacing w:val="0"/>
              <w:kern w:val="0"/>
              <w:sz w:val="24"/>
              <w:szCs w:val="24"/>
              <w:shd w:val="clear" w:fill="FFFFFF"/>
              <w:lang w:val="en-US" w:eastAsia="zh-CN" w:bidi="ar"/>
            </w:rPr>
            <w:instrText xml:space="preserve"> HYPERLINK \l _Toc24482 </w:instrText>
          </w:r>
          <w:r>
            <w:rPr>
              <w:rFonts w:hint="eastAsia" w:ascii="楷体" w:hAnsi="楷体" w:eastAsia="楷体" w:cs="楷体"/>
              <w:b/>
              <w:i w:val="0"/>
              <w:iCs w:val="0"/>
              <w:caps w:val="0"/>
              <w:spacing w:val="0"/>
              <w:kern w:val="0"/>
              <w:sz w:val="24"/>
              <w:szCs w:val="24"/>
              <w:shd w:val="clear" w:fill="FFFFFF"/>
              <w:lang w:val="en-US" w:eastAsia="zh-CN" w:bidi="ar"/>
            </w:rPr>
            <w:fldChar w:fldCharType="separate"/>
          </w:r>
          <w:r>
            <w:rPr>
              <w:rFonts w:hint="eastAsia" w:ascii="楷体" w:hAnsi="楷体" w:eastAsia="楷体" w:cs="楷体"/>
              <w:b/>
              <w:sz w:val="24"/>
              <w:szCs w:val="24"/>
            </w:rPr>
            <w:t>第一部分 单位概况</w:t>
          </w:r>
          <w:r>
            <w:rPr>
              <w:rFonts w:hint="eastAsia" w:ascii="楷体" w:hAnsi="楷体" w:eastAsia="楷体" w:cs="楷体"/>
              <w:b/>
              <w:sz w:val="24"/>
              <w:szCs w:val="24"/>
            </w:rPr>
            <w:tab/>
          </w:r>
          <w:r>
            <w:rPr>
              <w:rFonts w:hint="eastAsia" w:ascii="楷体" w:hAnsi="楷体" w:eastAsia="楷体" w:cs="楷体"/>
              <w:b/>
              <w:sz w:val="24"/>
              <w:szCs w:val="24"/>
            </w:rPr>
            <w:fldChar w:fldCharType="begin"/>
          </w:r>
          <w:r>
            <w:rPr>
              <w:rFonts w:hint="eastAsia" w:ascii="楷体" w:hAnsi="楷体" w:eastAsia="楷体" w:cs="楷体"/>
              <w:b/>
              <w:sz w:val="24"/>
              <w:szCs w:val="24"/>
            </w:rPr>
            <w:instrText xml:space="preserve"> PAGEREF _Toc24482 \h </w:instrText>
          </w:r>
          <w:r>
            <w:rPr>
              <w:rFonts w:hint="eastAsia" w:ascii="楷体" w:hAnsi="楷体" w:eastAsia="楷体" w:cs="楷体"/>
              <w:b/>
              <w:sz w:val="24"/>
              <w:szCs w:val="24"/>
            </w:rPr>
            <w:fldChar w:fldCharType="separate"/>
          </w:r>
          <w:r>
            <w:rPr>
              <w:rFonts w:hint="eastAsia" w:ascii="楷体" w:hAnsi="楷体" w:eastAsia="楷体" w:cs="楷体"/>
              <w:b/>
              <w:sz w:val="24"/>
              <w:szCs w:val="24"/>
            </w:rPr>
            <w:t>1</w:t>
          </w:r>
          <w:r>
            <w:rPr>
              <w:rFonts w:hint="eastAsia" w:ascii="楷体" w:hAnsi="楷体" w:eastAsia="楷体" w:cs="楷体"/>
              <w:b/>
              <w:sz w:val="24"/>
              <w:szCs w:val="24"/>
            </w:rPr>
            <w:fldChar w:fldCharType="end"/>
          </w:r>
          <w:r>
            <w:rPr>
              <w:rFonts w:hint="eastAsia" w:ascii="楷体" w:hAnsi="楷体" w:eastAsia="楷体" w:cs="楷体"/>
              <w:b/>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_Toc6717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rPr>
            <w:t>一、职能简介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_Toc6717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_Toc11431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rPr>
            <w:t>二、2021年重点工作完成情况</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_Toc11431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hint="eastAsia" w:ascii="楷体" w:hAnsi="楷体" w:eastAsia="楷体" w:cs="楷体"/>
              <w:b/>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b/>
              <w:i w:val="0"/>
              <w:iCs w:val="0"/>
              <w:caps w:val="0"/>
              <w:spacing w:val="0"/>
              <w:kern w:val="0"/>
              <w:sz w:val="24"/>
              <w:szCs w:val="24"/>
              <w:shd w:val="clear" w:fill="FFFFFF"/>
              <w:lang w:val="en-US" w:eastAsia="zh-CN" w:bidi="ar"/>
            </w:rPr>
            <w:instrText xml:space="preserve"> HYPERLINK \l _Toc31213 </w:instrText>
          </w:r>
          <w:r>
            <w:rPr>
              <w:rFonts w:hint="eastAsia" w:ascii="楷体" w:hAnsi="楷体" w:eastAsia="楷体" w:cs="楷体"/>
              <w:b/>
              <w:i w:val="0"/>
              <w:iCs w:val="0"/>
              <w:caps w:val="0"/>
              <w:spacing w:val="0"/>
              <w:kern w:val="0"/>
              <w:sz w:val="24"/>
              <w:szCs w:val="24"/>
              <w:shd w:val="clear" w:fill="FFFFFF"/>
              <w:lang w:val="en-US" w:eastAsia="zh-CN" w:bidi="ar"/>
            </w:rPr>
            <w:fldChar w:fldCharType="separate"/>
          </w:r>
          <w:r>
            <w:rPr>
              <w:rFonts w:hint="eastAsia" w:ascii="楷体" w:hAnsi="楷体" w:eastAsia="楷体" w:cs="楷体"/>
              <w:b/>
              <w:sz w:val="24"/>
              <w:szCs w:val="24"/>
            </w:rPr>
            <w:t>第二部分 2021年度单位决算情况说明</w:t>
          </w:r>
          <w:r>
            <w:rPr>
              <w:rFonts w:hint="eastAsia" w:ascii="楷体" w:hAnsi="楷体" w:eastAsia="楷体" w:cs="楷体"/>
              <w:b/>
              <w:sz w:val="24"/>
              <w:szCs w:val="24"/>
            </w:rPr>
            <w:tab/>
          </w:r>
          <w:r>
            <w:rPr>
              <w:rFonts w:hint="eastAsia" w:ascii="楷体" w:hAnsi="楷体" w:eastAsia="楷体" w:cs="楷体"/>
              <w:b/>
              <w:sz w:val="24"/>
              <w:szCs w:val="24"/>
            </w:rPr>
            <w:fldChar w:fldCharType="begin"/>
          </w:r>
          <w:r>
            <w:rPr>
              <w:rFonts w:hint="eastAsia" w:ascii="楷体" w:hAnsi="楷体" w:eastAsia="楷体" w:cs="楷体"/>
              <w:b/>
              <w:sz w:val="24"/>
              <w:szCs w:val="24"/>
            </w:rPr>
            <w:instrText xml:space="preserve"> PAGEREF _Toc31213 \h </w:instrText>
          </w:r>
          <w:r>
            <w:rPr>
              <w:rFonts w:hint="eastAsia" w:ascii="楷体" w:hAnsi="楷体" w:eastAsia="楷体" w:cs="楷体"/>
              <w:b/>
              <w:sz w:val="24"/>
              <w:szCs w:val="24"/>
            </w:rPr>
            <w:fldChar w:fldCharType="separate"/>
          </w:r>
          <w:r>
            <w:rPr>
              <w:rFonts w:hint="eastAsia" w:ascii="楷体" w:hAnsi="楷体" w:eastAsia="楷体" w:cs="楷体"/>
              <w:b/>
              <w:sz w:val="24"/>
              <w:szCs w:val="24"/>
            </w:rPr>
            <w:t>8</w:t>
          </w:r>
          <w:r>
            <w:rPr>
              <w:rFonts w:hint="eastAsia" w:ascii="楷体" w:hAnsi="楷体" w:eastAsia="楷体" w:cs="楷体"/>
              <w:b/>
              <w:sz w:val="24"/>
              <w:szCs w:val="24"/>
            </w:rPr>
            <w:fldChar w:fldCharType="end"/>
          </w:r>
          <w:r>
            <w:rPr>
              <w:rFonts w:hint="eastAsia" w:ascii="楷体" w:hAnsi="楷体" w:eastAsia="楷体" w:cs="楷体"/>
              <w:b/>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_Toc25340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一、收入支出决算总体情况说明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_Toc25340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_Toc23002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二、收入决算情况说明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_Toc23002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_Toc12557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三、支出决算情况说明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_Toc12557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_Toc16959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四、财政拨款收入支出决算总体情况说明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_Toc16959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_Toc11196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五、一般公共预算财政拨款支出决算情况说明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_Toc11196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_Toc13243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六、一般公共预算财政拨款基本支出决算情况说明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_Toc13243 \h </w:instrText>
          </w:r>
          <w:r>
            <w:rPr>
              <w:rFonts w:hint="eastAsia" w:ascii="楷体" w:hAnsi="楷体" w:eastAsia="楷体" w:cs="楷体"/>
              <w:sz w:val="24"/>
              <w:szCs w:val="24"/>
            </w:rPr>
            <w:fldChar w:fldCharType="separate"/>
          </w:r>
          <w:r>
            <w:rPr>
              <w:rFonts w:hint="eastAsia" w:ascii="楷体" w:hAnsi="楷体" w:eastAsia="楷体" w:cs="楷体"/>
              <w:sz w:val="24"/>
              <w:szCs w:val="24"/>
            </w:rPr>
            <w:t>10</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_Toc15180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七、“三公”经费财政拨款支出决算情况说明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_Toc15180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_Toc16163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八、政府性基金预算支出决算情况说明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_Toc16163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_Toc14446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九、国有资本经营预算支出决算情况说明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_Toc14446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_Toc202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十、预算绩效管理情况</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_Toc202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_Toc750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sz w:val="24"/>
              <w:szCs w:val="24"/>
              <w:lang w:val="en-US" w:eastAsia="zh-CN"/>
            </w:rPr>
            <w:t>十一、其他重要事项的情况说明</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_Toc750 \h </w:instrText>
          </w:r>
          <w:r>
            <w:rPr>
              <w:rFonts w:hint="eastAsia" w:ascii="楷体" w:hAnsi="楷体" w:eastAsia="楷体" w:cs="楷体"/>
              <w:sz w:val="24"/>
              <w:szCs w:val="24"/>
            </w:rPr>
            <w:fldChar w:fldCharType="separate"/>
          </w:r>
          <w:r>
            <w:rPr>
              <w:rFonts w:hint="eastAsia" w:ascii="楷体" w:hAnsi="楷体" w:eastAsia="楷体" w:cs="楷体"/>
              <w:sz w:val="24"/>
              <w:szCs w:val="24"/>
            </w:rPr>
            <w:t>13</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hint="eastAsia" w:ascii="楷体" w:hAnsi="楷体" w:eastAsia="楷体" w:cs="楷体"/>
              <w:b/>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b/>
              <w:i w:val="0"/>
              <w:iCs w:val="0"/>
              <w:caps w:val="0"/>
              <w:spacing w:val="0"/>
              <w:kern w:val="0"/>
              <w:sz w:val="24"/>
              <w:szCs w:val="24"/>
              <w:shd w:val="clear" w:fill="FFFFFF"/>
              <w:lang w:val="en-US" w:eastAsia="zh-CN" w:bidi="ar"/>
            </w:rPr>
            <w:instrText xml:space="preserve"> HYPERLINK \l _Toc17160 </w:instrText>
          </w:r>
          <w:r>
            <w:rPr>
              <w:rFonts w:hint="eastAsia" w:ascii="楷体" w:hAnsi="楷体" w:eastAsia="楷体" w:cs="楷体"/>
              <w:b/>
              <w:i w:val="0"/>
              <w:iCs w:val="0"/>
              <w:caps w:val="0"/>
              <w:spacing w:val="0"/>
              <w:kern w:val="0"/>
              <w:sz w:val="24"/>
              <w:szCs w:val="24"/>
              <w:shd w:val="clear" w:fill="FFFFFF"/>
              <w:lang w:val="en-US" w:eastAsia="zh-CN" w:bidi="ar"/>
            </w:rPr>
            <w:fldChar w:fldCharType="separate"/>
          </w:r>
          <w:r>
            <w:rPr>
              <w:rFonts w:hint="eastAsia" w:ascii="楷体" w:hAnsi="楷体" w:eastAsia="楷体" w:cs="楷体"/>
              <w:b/>
              <w:sz w:val="24"/>
              <w:szCs w:val="24"/>
              <w:lang w:val="en-US" w:eastAsia="zh-CN"/>
            </w:rPr>
            <w:t>第三部分 名词解释</w:t>
          </w:r>
          <w:r>
            <w:rPr>
              <w:rFonts w:hint="eastAsia" w:ascii="楷体" w:hAnsi="楷体" w:eastAsia="楷体" w:cs="楷体"/>
              <w:b/>
              <w:sz w:val="24"/>
              <w:szCs w:val="24"/>
            </w:rPr>
            <w:tab/>
          </w:r>
          <w:r>
            <w:rPr>
              <w:rFonts w:hint="eastAsia" w:ascii="楷体" w:hAnsi="楷体" w:eastAsia="楷体" w:cs="楷体"/>
              <w:b/>
              <w:sz w:val="24"/>
              <w:szCs w:val="24"/>
            </w:rPr>
            <w:fldChar w:fldCharType="begin"/>
          </w:r>
          <w:r>
            <w:rPr>
              <w:rFonts w:hint="eastAsia" w:ascii="楷体" w:hAnsi="楷体" w:eastAsia="楷体" w:cs="楷体"/>
              <w:b/>
              <w:sz w:val="24"/>
              <w:szCs w:val="24"/>
            </w:rPr>
            <w:instrText xml:space="preserve"> PAGEREF _Toc17160 \h </w:instrText>
          </w:r>
          <w:r>
            <w:rPr>
              <w:rFonts w:hint="eastAsia" w:ascii="楷体" w:hAnsi="楷体" w:eastAsia="楷体" w:cs="楷体"/>
              <w:b/>
              <w:sz w:val="24"/>
              <w:szCs w:val="24"/>
            </w:rPr>
            <w:fldChar w:fldCharType="separate"/>
          </w:r>
          <w:r>
            <w:rPr>
              <w:rFonts w:hint="eastAsia" w:ascii="楷体" w:hAnsi="楷体" w:eastAsia="楷体" w:cs="楷体"/>
              <w:b/>
              <w:sz w:val="24"/>
              <w:szCs w:val="24"/>
            </w:rPr>
            <w:t>14</w:t>
          </w:r>
          <w:r>
            <w:rPr>
              <w:rFonts w:hint="eastAsia" w:ascii="楷体" w:hAnsi="楷体" w:eastAsia="楷体" w:cs="楷体"/>
              <w:b/>
              <w:sz w:val="24"/>
              <w:szCs w:val="24"/>
            </w:rPr>
            <w:fldChar w:fldCharType="end"/>
          </w:r>
          <w:r>
            <w:rPr>
              <w:rFonts w:hint="eastAsia" w:ascii="楷体" w:hAnsi="楷体" w:eastAsia="楷体" w:cs="楷体"/>
              <w:b/>
              <w:i w:val="0"/>
              <w:iCs w:val="0"/>
              <w:caps w:val="0"/>
              <w:color w:val="000000"/>
              <w:spacing w:val="0"/>
              <w:kern w:val="0"/>
              <w:sz w:val="24"/>
              <w:szCs w:val="24"/>
              <w:shd w:val="clear" w:fill="FFFFFF"/>
              <w:lang w:val="en-US" w:eastAsia="zh-CN" w:bidi="ar"/>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hint="eastAsia" w:ascii="楷体" w:hAnsi="楷体" w:eastAsia="楷体" w:cs="楷体"/>
              <w:b/>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b/>
              <w:i w:val="0"/>
              <w:iCs w:val="0"/>
              <w:caps w:val="0"/>
              <w:spacing w:val="0"/>
              <w:kern w:val="0"/>
              <w:sz w:val="24"/>
              <w:szCs w:val="24"/>
              <w:shd w:val="clear" w:fill="FFFFFF"/>
              <w:lang w:val="en-US" w:eastAsia="zh-CN" w:bidi="ar"/>
            </w:rPr>
            <w:instrText xml:space="preserve"> HYPERLINK \l _Toc26261 </w:instrText>
          </w:r>
          <w:r>
            <w:rPr>
              <w:rFonts w:hint="eastAsia" w:ascii="楷体" w:hAnsi="楷体" w:eastAsia="楷体" w:cs="楷体"/>
              <w:b/>
              <w:i w:val="0"/>
              <w:iCs w:val="0"/>
              <w:caps w:val="0"/>
              <w:spacing w:val="0"/>
              <w:kern w:val="0"/>
              <w:sz w:val="24"/>
              <w:szCs w:val="24"/>
              <w:shd w:val="clear" w:fill="FFFFFF"/>
              <w:lang w:val="en-US" w:eastAsia="zh-CN" w:bidi="ar"/>
            </w:rPr>
            <w:fldChar w:fldCharType="separate"/>
          </w:r>
          <w:r>
            <w:rPr>
              <w:rFonts w:hint="eastAsia" w:ascii="楷体" w:hAnsi="楷体" w:eastAsia="楷体" w:cs="楷体"/>
              <w:b/>
              <w:sz w:val="24"/>
              <w:szCs w:val="24"/>
              <w:lang w:val="en-US" w:eastAsia="zh-CN"/>
            </w:rPr>
            <w:t>第四部分 附件</w:t>
          </w:r>
          <w:r>
            <w:rPr>
              <w:rFonts w:hint="eastAsia" w:ascii="楷体" w:hAnsi="楷体" w:eastAsia="楷体" w:cs="楷体"/>
              <w:b/>
              <w:sz w:val="24"/>
              <w:szCs w:val="24"/>
            </w:rPr>
            <w:tab/>
          </w:r>
          <w:r>
            <w:rPr>
              <w:rFonts w:hint="eastAsia" w:ascii="楷体" w:hAnsi="楷体" w:eastAsia="楷体" w:cs="楷体"/>
              <w:b/>
              <w:sz w:val="24"/>
              <w:szCs w:val="24"/>
            </w:rPr>
            <w:fldChar w:fldCharType="begin"/>
          </w:r>
          <w:r>
            <w:rPr>
              <w:rFonts w:hint="eastAsia" w:ascii="楷体" w:hAnsi="楷体" w:eastAsia="楷体" w:cs="楷体"/>
              <w:b/>
              <w:sz w:val="24"/>
              <w:szCs w:val="24"/>
            </w:rPr>
            <w:instrText xml:space="preserve"> PAGEREF _Toc26261 \h </w:instrText>
          </w:r>
          <w:r>
            <w:rPr>
              <w:rFonts w:hint="eastAsia" w:ascii="楷体" w:hAnsi="楷体" w:eastAsia="楷体" w:cs="楷体"/>
              <w:b/>
              <w:sz w:val="24"/>
              <w:szCs w:val="24"/>
            </w:rPr>
            <w:fldChar w:fldCharType="separate"/>
          </w:r>
          <w:r>
            <w:rPr>
              <w:rFonts w:hint="eastAsia" w:ascii="楷体" w:hAnsi="楷体" w:eastAsia="楷体" w:cs="楷体"/>
              <w:b/>
              <w:sz w:val="24"/>
              <w:szCs w:val="24"/>
            </w:rPr>
            <w:t>16</w:t>
          </w:r>
          <w:r>
            <w:rPr>
              <w:rFonts w:hint="eastAsia" w:ascii="楷体" w:hAnsi="楷体" w:eastAsia="楷体" w:cs="楷体"/>
              <w:b/>
              <w:sz w:val="24"/>
              <w:szCs w:val="24"/>
            </w:rPr>
            <w:fldChar w:fldCharType="end"/>
          </w:r>
          <w:r>
            <w:rPr>
              <w:rFonts w:hint="eastAsia" w:ascii="楷体" w:hAnsi="楷体" w:eastAsia="楷体" w:cs="楷体"/>
              <w:b/>
              <w:i w:val="0"/>
              <w:iCs w:val="0"/>
              <w:caps w:val="0"/>
              <w:color w:val="000000"/>
              <w:spacing w:val="0"/>
              <w:kern w:val="0"/>
              <w:sz w:val="24"/>
              <w:szCs w:val="24"/>
              <w:shd w:val="clear" w:fill="FFFFFF"/>
              <w:lang w:val="en-US" w:eastAsia="zh-CN" w:bidi="ar"/>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b/>
              <w:sz w:val="24"/>
              <w:szCs w:val="24"/>
            </w:rPr>
          </w:pPr>
          <w:r>
            <w:rPr>
              <w:rFonts w:hint="eastAsia" w:ascii="楷体" w:hAnsi="楷体" w:eastAsia="楷体" w:cs="楷体"/>
              <w:b/>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b/>
              <w:i w:val="0"/>
              <w:iCs w:val="0"/>
              <w:caps w:val="0"/>
              <w:spacing w:val="0"/>
              <w:kern w:val="0"/>
              <w:sz w:val="24"/>
              <w:szCs w:val="24"/>
              <w:shd w:val="clear" w:fill="FFFFFF"/>
              <w:lang w:val="en-US" w:eastAsia="zh-CN" w:bidi="ar"/>
            </w:rPr>
            <w:instrText xml:space="preserve"> HYPERLINK \l _Toc27151 </w:instrText>
          </w:r>
          <w:r>
            <w:rPr>
              <w:rFonts w:hint="eastAsia" w:ascii="楷体" w:hAnsi="楷体" w:eastAsia="楷体" w:cs="楷体"/>
              <w:b/>
              <w:i w:val="0"/>
              <w:iCs w:val="0"/>
              <w:caps w:val="0"/>
              <w:spacing w:val="0"/>
              <w:kern w:val="0"/>
              <w:sz w:val="24"/>
              <w:szCs w:val="24"/>
              <w:shd w:val="clear" w:fill="FFFFFF"/>
              <w:lang w:val="en-US" w:eastAsia="zh-CN" w:bidi="ar"/>
            </w:rPr>
            <w:fldChar w:fldCharType="separate"/>
          </w:r>
          <w:r>
            <w:rPr>
              <w:rFonts w:hint="eastAsia" w:ascii="楷体" w:hAnsi="楷体" w:eastAsia="楷体" w:cs="楷体"/>
              <w:b/>
              <w:sz w:val="24"/>
              <w:szCs w:val="24"/>
              <w:lang w:val="en-US" w:eastAsia="zh-CN"/>
            </w:rPr>
            <w:t>第五部分 附表</w:t>
          </w:r>
          <w:r>
            <w:rPr>
              <w:rFonts w:hint="eastAsia" w:ascii="楷体" w:hAnsi="楷体" w:eastAsia="楷体" w:cs="楷体"/>
              <w:b/>
              <w:sz w:val="24"/>
              <w:szCs w:val="24"/>
            </w:rPr>
            <w:tab/>
          </w:r>
          <w:r>
            <w:rPr>
              <w:rFonts w:hint="eastAsia" w:ascii="楷体" w:hAnsi="楷体" w:eastAsia="楷体" w:cs="楷体"/>
              <w:b/>
              <w:sz w:val="24"/>
              <w:szCs w:val="24"/>
            </w:rPr>
            <w:fldChar w:fldCharType="begin"/>
          </w:r>
          <w:r>
            <w:rPr>
              <w:rFonts w:hint="eastAsia" w:ascii="楷体" w:hAnsi="楷体" w:eastAsia="楷体" w:cs="楷体"/>
              <w:b/>
              <w:sz w:val="24"/>
              <w:szCs w:val="24"/>
            </w:rPr>
            <w:instrText xml:space="preserve"> PAGEREF _Toc27151 \h </w:instrText>
          </w:r>
          <w:r>
            <w:rPr>
              <w:rFonts w:hint="eastAsia" w:ascii="楷体" w:hAnsi="楷体" w:eastAsia="楷体" w:cs="楷体"/>
              <w:b/>
              <w:sz w:val="24"/>
              <w:szCs w:val="24"/>
            </w:rPr>
            <w:fldChar w:fldCharType="separate"/>
          </w:r>
          <w:r>
            <w:rPr>
              <w:rFonts w:hint="eastAsia" w:ascii="楷体" w:hAnsi="楷体" w:eastAsia="楷体" w:cs="楷体"/>
              <w:b/>
              <w:sz w:val="24"/>
              <w:szCs w:val="24"/>
            </w:rPr>
            <w:t>17</w:t>
          </w:r>
          <w:r>
            <w:rPr>
              <w:rFonts w:hint="eastAsia" w:ascii="楷体" w:hAnsi="楷体" w:eastAsia="楷体" w:cs="楷体"/>
              <w:b/>
              <w:sz w:val="24"/>
              <w:szCs w:val="24"/>
            </w:rPr>
            <w:fldChar w:fldCharType="end"/>
          </w:r>
          <w:r>
            <w:rPr>
              <w:rFonts w:hint="eastAsia" w:ascii="楷体" w:hAnsi="楷体" w:eastAsia="楷体" w:cs="楷体"/>
              <w:b/>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_Toc2097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i w:val="0"/>
              <w:iCs w:val="0"/>
              <w:caps w:val="0"/>
              <w:spacing w:val="0"/>
              <w:sz w:val="24"/>
              <w:szCs w:val="24"/>
              <w:shd w:val="clear" w:fill="FFFFFF"/>
            </w:rPr>
            <w:t>一、收入支出决算总表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_Toc2097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_Toc6986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二、收入决算表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_Toc6986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_Toc9200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三、支出决算表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_Toc9200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_Toc25822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四、财政拨款收入支出决算总表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_Toc25822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_Toc28518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五、财政拨款支出决算明细表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_Toc28518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_Toc3588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六、一般公共预算财政拨款支出决算表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_Toc3588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_Toc17659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七、一般公共预算财政拨款支出决算明细表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_Toc17659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_Toc16207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八、一般公共预算财政拨款基本支出决算表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_Toc16207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_Toc11159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九、一般公共预算财政拨款项目支出决算表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_Toc11159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_Toc27174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十、一般公共预算财政拨款“三公”经费支出决算表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_Toc27174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_Toc9401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十一、政府性基金预算财政拨款收入支出决算表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_Toc9401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_Toc20719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十二、政府性基金预算财政拨款“三公”经费支出决算表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_Toc20719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rPr>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_Toc15468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十三、国有资本经营预算财政拨款收入支出决算表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_Toc15468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i w:val="0"/>
              <w:iCs w:val="0"/>
              <w:caps w:val="0"/>
              <w:color w:val="000000"/>
              <w:spacing w:val="0"/>
              <w:kern w:val="0"/>
              <w:sz w:val="24"/>
              <w:szCs w:val="24"/>
              <w:shd w:val="clear" w:fill="FFFFFF"/>
              <w:lang w:val="en-US" w:eastAsia="zh-CN" w:bidi="ar"/>
            </w:rPr>
            <w:fldChar w:fldCharType="begin"/>
          </w:r>
          <w:r>
            <w:rPr>
              <w:rFonts w:hint="eastAsia" w:ascii="楷体" w:hAnsi="楷体" w:eastAsia="楷体" w:cs="楷体"/>
              <w:i w:val="0"/>
              <w:iCs w:val="0"/>
              <w:caps w:val="0"/>
              <w:spacing w:val="0"/>
              <w:kern w:val="0"/>
              <w:sz w:val="24"/>
              <w:szCs w:val="24"/>
              <w:shd w:val="clear" w:fill="FFFFFF"/>
              <w:lang w:val="en-US" w:eastAsia="zh-CN" w:bidi="ar"/>
            </w:rPr>
            <w:instrText xml:space="preserve"> HYPERLINK \l _Toc24007 </w:instrText>
          </w:r>
          <w:r>
            <w:rPr>
              <w:rFonts w:hint="eastAsia" w:ascii="楷体" w:hAnsi="楷体" w:eastAsia="楷体" w:cs="楷体"/>
              <w:i w:val="0"/>
              <w:iCs w:val="0"/>
              <w:caps w:val="0"/>
              <w:spacing w:val="0"/>
              <w:kern w:val="0"/>
              <w:sz w:val="24"/>
              <w:szCs w:val="24"/>
              <w:shd w:val="clear" w:fill="FFFFFF"/>
              <w:lang w:val="en-US" w:eastAsia="zh-CN" w:bidi="ar"/>
            </w:rPr>
            <w:fldChar w:fldCharType="separate"/>
          </w:r>
          <w:r>
            <w:rPr>
              <w:rFonts w:hint="eastAsia" w:ascii="楷体" w:hAnsi="楷体" w:eastAsia="楷体" w:cs="楷体"/>
              <w:bCs w:val="0"/>
              <w:i w:val="0"/>
              <w:iCs w:val="0"/>
              <w:caps w:val="0"/>
              <w:spacing w:val="0"/>
              <w:sz w:val="24"/>
              <w:szCs w:val="24"/>
              <w:shd w:val="clear" w:fill="FFFFFF"/>
            </w:rPr>
            <w:t>十四、国有资本经营预算财政拨款支出决算表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_Toc24007 \h </w:instrText>
          </w:r>
          <w:r>
            <w:rPr>
              <w:rFonts w:hint="eastAsia" w:ascii="楷体" w:hAnsi="楷体" w:eastAsia="楷体" w:cs="楷体"/>
              <w:sz w:val="24"/>
              <w:szCs w:val="24"/>
            </w:rPr>
            <w:fldChar w:fldCharType="separate"/>
          </w:r>
          <w:r>
            <w:rPr>
              <w:rFonts w:hint="eastAsia" w:ascii="楷体" w:hAnsi="楷体" w:eastAsia="楷体" w:cs="楷体"/>
              <w:sz w:val="24"/>
              <w:szCs w:val="24"/>
            </w:rPr>
            <w:t>17</w:t>
          </w:r>
          <w:r>
            <w:rPr>
              <w:rFonts w:hint="eastAsia" w:ascii="楷体" w:hAnsi="楷体" w:eastAsia="楷体" w:cs="楷体"/>
              <w:sz w:val="24"/>
              <w:szCs w:val="24"/>
            </w:rPr>
            <w:fldChar w:fldCharType="end"/>
          </w:r>
          <w:r>
            <w:rPr>
              <w:rFonts w:hint="eastAsia" w:ascii="楷体" w:hAnsi="楷体" w:eastAsia="楷体" w:cs="楷体"/>
              <w:i w:val="0"/>
              <w:iCs w:val="0"/>
              <w:caps w:val="0"/>
              <w:color w:val="000000"/>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黑体" w:hAnsi="宋体" w:eastAsia="黑体" w:cs="黑体"/>
              <w:i w:val="0"/>
              <w:iCs w:val="0"/>
              <w:caps w:val="0"/>
              <w:color w:val="000000"/>
              <w:spacing w:val="0"/>
              <w:kern w:val="0"/>
              <w:sz w:val="48"/>
              <w:szCs w:val="48"/>
              <w:shd w:val="clear" w:fill="FFFFFF"/>
              <w:lang w:val="en-US" w:eastAsia="zh-CN" w:bidi="ar"/>
            </w:rPr>
          </w:pPr>
          <w:r>
            <w:rPr>
              <w:rFonts w:ascii="黑体" w:hAnsi="宋体" w:eastAsia="黑体" w:cs="黑体"/>
              <w:b/>
              <w:i w:val="0"/>
              <w:iCs w:val="0"/>
              <w:caps w:val="0"/>
              <w:color w:val="000000"/>
              <w:spacing w:val="0"/>
              <w:kern w:val="0"/>
              <w:szCs w:val="48"/>
              <w:shd w:val="clear" w:fill="FFFFFF"/>
              <w:lang w:val="en-US" w:eastAsia="zh-CN" w:bidi="ar"/>
            </w:rPr>
            <w:fldChar w:fldCharType="end"/>
          </w:r>
        </w:p>
      </w:sdtContent>
    </w:sdt>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Helvetica" w:hAnsi="Helvetica" w:eastAsia="Helvetica" w:cs="Helvetica"/>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default" w:ascii="Helvetica" w:hAnsi="Helvetica" w:eastAsia="Helvetica" w:cs="Helvetica"/>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default" w:ascii="Helvetica" w:hAnsi="Helvetica" w:eastAsia="Helvetica" w:cs="Helvetica"/>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rPr>
          <w:rFonts w:hint="eastAsia" w:ascii="黑体" w:hAnsi="宋体" w:eastAsia="黑体" w:cs="黑体"/>
          <w:b w:val="0"/>
          <w:bCs w:val="0"/>
          <w:i w:val="0"/>
          <w:iCs w:val="0"/>
          <w:caps w:val="0"/>
          <w:color w:val="000000"/>
          <w:spacing w:val="0"/>
          <w:sz w:val="44"/>
          <w:szCs w:val="44"/>
          <w:shd w:val="clear" w:fill="FFFFFF"/>
        </w:rPr>
      </w:pPr>
    </w:p>
    <w:p>
      <w:pPr>
        <w:pStyle w:val="3"/>
        <w:bidi w:val="0"/>
        <w:jc w:val="center"/>
        <w:rPr>
          <w:rFonts w:hint="eastAsia"/>
        </w:rPr>
        <w:sectPr>
          <w:pgSz w:w="11906" w:h="16838"/>
          <w:pgMar w:top="1440" w:right="1800" w:bottom="1440" w:left="1800" w:header="851" w:footer="992" w:gutter="0"/>
          <w:cols w:space="425" w:num="1"/>
          <w:docGrid w:type="lines" w:linePitch="312" w:charSpace="0"/>
        </w:sectPr>
      </w:pPr>
      <w:bookmarkStart w:id="3" w:name="_Toc24482"/>
    </w:p>
    <w:p>
      <w:pPr>
        <w:pStyle w:val="3"/>
        <w:bidi w:val="0"/>
        <w:jc w:val="center"/>
        <w:rPr>
          <w:rFonts w:hint="default"/>
        </w:rPr>
      </w:pPr>
      <w:r>
        <w:rPr>
          <w:rFonts w:hint="eastAsia"/>
        </w:rPr>
        <w:t>第一部分 单位概况</w:t>
      </w:r>
      <w:bookmarkEnd w:id="3"/>
    </w:p>
    <w:p>
      <w:pPr>
        <w:pStyle w:val="4"/>
        <w:bidi w:val="0"/>
        <w:rPr>
          <w:rFonts w:hint="default"/>
        </w:rPr>
      </w:pPr>
      <w:bookmarkStart w:id="4" w:name="_Toc6717"/>
      <w:r>
        <w:rPr>
          <w:rFonts w:hint="eastAsia"/>
        </w:rPr>
        <w:t>一、职能简介</w:t>
      </w:r>
      <w:bookmarkEnd w:id="4"/>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52"/>
        <w:jc w:val="left"/>
        <w:rPr>
          <w:rFonts w:hint="default" w:ascii="Helvetica" w:hAnsi="Helvetica" w:eastAsia="Helvetica" w:cs="Helvetica"/>
          <w:i w:val="0"/>
          <w:iCs w:val="0"/>
          <w:caps w:val="0"/>
          <w:color w:val="000000"/>
          <w:spacing w:val="0"/>
          <w:sz w:val="24"/>
          <w:szCs w:val="24"/>
        </w:rPr>
      </w:pPr>
      <w:r>
        <w:rPr>
          <w:rFonts w:ascii="仿宋_GB2312" w:hAnsi="Helvetica" w:eastAsia="仿宋_GB2312" w:cs="仿宋_GB2312"/>
          <w:i w:val="0"/>
          <w:iCs w:val="0"/>
          <w:caps w:val="0"/>
          <w:color w:val="000000"/>
          <w:spacing w:val="0"/>
          <w:sz w:val="32"/>
          <w:szCs w:val="32"/>
          <w:shd w:val="clear" w:fill="FFFFFF"/>
        </w:rPr>
        <w:t>负责全市教育技术装备及教育信息化规划、建设、管理、指导和应用工作；负责全市电化教育、智慧教育、实验教学、劳动实践教育、创客教育、网络教育的课题研究、应用研究、业务培训及成果经验推广；负责全市中小学教育资源建设与应用指导；负责开展教师信息技术应用能力提升培训、现代教育技术装备应用培训等。</w:t>
      </w:r>
    </w:p>
    <w:p>
      <w:pPr>
        <w:pStyle w:val="4"/>
        <w:bidi w:val="0"/>
        <w:rPr>
          <w:rFonts w:hint="default"/>
        </w:rPr>
      </w:pPr>
      <w:bookmarkStart w:id="5" w:name="_Toc11431"/>
      <w:r>
        <w:rPr>
          <w:rFonts w:hint="eastAsia"/>
        </w:rPr>
        <w:t>二、2021年重点工作完成情况</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ascii="楷体_GB2312" w:hAnsi="Helvetica" w:eastAsia="楷体_GB2312" w:cs="楷体_GB2312"/>
          <w:b/>
          <w:bCs/>
          <w:i w:val="0"/>
          <w:iCs w:val="0"/>
          <w:caps w:val="0"/>
          <w:color w:val="000000"/>
          <w:spacing w:val="0"/>
          <w:kern w:val="0"/>
          <w:sz w:val="32"/>
          <w:szCs w:val="32"/>
          <w:shd w:val="clear" w:fill="FFFFFF"/>
          <w:lang w:val="en-US" w:eastAsia="zh-CN" w:bidi="ar"/>
        </w:rPr>
        <w:t>（一）完善管理，完成教育信息化一期工程收尾工作。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配合审计完成教育信息化一期建设验收审计尾款支付等工作。教育系统在“智慧广元”一期项目建设中率先收尾。各县区加大资金筹措力度，按要求完成剩余资金拨付，切实维护了我市营商环境。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（二）融合创新，教育信息化建设应用有序推进。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1.积极筹办全市教育信息化现场推进会。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全力以赴推进筹办全市2021年教育装备暨教育信息化现场推进会，围绕智慧课堂、编程教育、课题研究、教育装备管理应用及英语听说考试系统等方面内容，总结形成各县区、学校经验模式，充分展示了我市教育信息化建设和应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2.信息技术应用能力提升工程2.0有序推进。</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17所整校推进试点学校共计2038名教师率先开展能力提升工程2.0培训，已经完成县级、市级、省级抽检工作，总结形成经典案例3个；组织开展广元市中小学教师信息技术应用能力示范引领性培训，共计300余人参培；市本级、苍溪县、剑阁县、利州区培训项目顺利推进，已完成供应商确定工作；苍溪县、剑阁县、市本级完成学习平台与省管理平台对接，已启动全员培训工作。组织全市中小学教师参加全省中小学教师网络专项研修和幼儿教师在线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3.网络学习空间建设成绩突出。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我市网络学习空间在线注册437所学校，覆盖22099名教师，覆盖202032名学生，资源总量达到39.25954万件。广元市荣获教育部2020年度网络学习空间优秀区域，市实验小学和市零八一中学荣获教育部2020年度网络学习空间优秀学校。广元市嘉陵一中荣获省教育厅2021年度网络学习空间优秀学校。案例《积极应用网络学习空间，撑起线上教育教学蓝天》被省教育厅推荐参加第四届全国基础教育信息化应用展示交流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4.教育信息技术课题研究扎实有效。</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深入开展教育信息技术课题研究，积极探索大数据精准教学、信息技术与教育教学融合创新课题研究。指导县区及学校课题立项申报，强化研究过程管理，规范管理工作流程，促进成果推广应用。立项省级课题13个；立项广元市“十四五”教育信息化科研课题25个。完成10个省级教育信息技术课题开题工作，7个省级教育信息技术课题中期评估工作，1个省级教育信息技术课题通过结题评审，完成7个市级课题结题验收工作。完成市技教中心承担的国家级课题结题工作；完成承担的省级课题中期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5.认真做好“四川云教”优质教育资源应用工作。</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广元市实验中学等105所学校接收“四川云教”优质直播课堂教学，实现同步教研、同步教学、同步练习、同步考评等精准服务，共享全省优质教育资源。利州区北街小学完成新增年级主播班对接工作，常态化向薄弱端输送优质教育资源。召开“四川云教”工作座谈会。全市推荐200名教师参加2021 年四川云教直播课堂国培项目。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6.规范智慧课堂建设。</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召开智慧课堂工作排查整改会，规范智慧课堂建设。完成市教育局承担的市委政研室重点调研报告《广元市中小学校智慧课堂建设及应用的调研与建议》，《广聚教育智慧 融合教育装备 智建智慧课堂》在教育部刊物《教育与装备研究》发表。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7.县区加大教育信息化建设投入力度。</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苍溪县投入专项资金800万元，建成区域“三个课堂”、教师培训、视频会议、远程教研、学术交流、文艺展演等应用中心，深入推进全县学校多媒体教室“班班通”升级换代 “交互一体机”工程。剑阁县完成“班班通”升级迭代，网络升级改造。旺苍县投入3000余万元，建设了旺苍教育智慧云平台，实现区域内教育数据资源的采集汇聚、资源共享、集中管理。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（三）</w:t>
      </w: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规范管理，教育技术装备管理应用扎实有效。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1.成功举办2次阅读活动现场交流推进会。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4月，全省中小学“春日阅读”现场交流推进会在朝天区举行，共计100余人参会；9月，全市中小学阳光阅读活动现场交流推进会在苍溪县召开，共计300余人参会，两次推进会充分展示了广元教育内涵式发展的有力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2.完成市直属学校教育技术装备配备情况调研。</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为进一步做好市直属公办中小学“十四五”教育装备配备项目规划，3月，对照《四川省中小学教育技术装备标准（试行）》（2021标准），对广元中学等9所公办市直属中小学（含幼儿园）开展了扎实深入的现场走访调研，形成市直属学校教育技术装备调研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3.着力加强教育装备标准化工作。</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组织召开全市教育技术装备标准宣贯会，集中学习《标准化法》，全市教育技术装备工作进一步科学、规范。积极参加教育装备标准研制工作，完成《中学地理教室建设规范》《中学历史教室建设规范》等地方标准的意见征集工作。积极组织20所学校代表参加全国“义务教育综合实践活动教学装备配置标准的研究现场会暨标准验证”工作会，市利州中学、旺苍县佰章小学成功申报为“义务教育综合实践活动教学装备配置标准验证”单位并参加集中培训。组织全市700余人，参加第80届中国教育装备展示会。拓展教育管理人员视野，推进将新技术用于教育教学。</w:t>
      </w:r>
      <w:r>
        <w:rPr>
          <w:rFonts w:hint="eastAsia" w:ascii="仿宋_GB2312" w:hAnsi="Helvetica" w:eastAsia="仿宋_GB2312" w:cs="仿宋_GB2312"/>
          <w:i w:val="0"/>
          <w:iCs w:val="0"/>
          <w:caps w:val="0"/>
          <w:color w:val="000000"/>
          <w:spacing w:val="0"/>
          <w:kern w:val="0"/>
          <w:sz w:val="30"/>
          <w:szCs w:val="30"/>
          <w:shd w:val="clear" w:fill="FFFFFF"/>
          <w:lang w:val="en-US" w:eastAsia="zh-CN" w:bidi="ar"/>
        </w:rPr>
        <w:t>指导全市中小学校做好图书信息化管理平台移置和数据迁移工作。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sz w:val="32"/>
          <w:szCs w:val="32"/>
          <w:shd w:val="clear" w:fill="FFFFFF"/>
        </w:rPr>
        <w:t>4.认真组织实施实验操作、信息技术及通用技术考试（查）。</w:t>
      </w:r>
      <w:r>
        <w:rPr>
          <w:rFonts w:hint="eastAsia" w:ascii="仿宋_GB2312" w:hAnsi="Helvetica" w:eastAsia="仿宋_GB2312" w:cs="仿宋_GB2312"/>
          <w:i w:val="0"/>
          <w:iCs w:val="0"/>
          <w:caps w:val="0"/>
          <w:color w:val="000000"/>
          <w:spacing w:val="0"/>
          <w:sz w:val="32"/>
          <w:szCs w:val="32"/>
          <w:shd w:val="clear" w:fill="FFFFFF"/>
        </w:rPr>
        <w:t>制定各类考试（查）实施方案，考前从组织领导、实施范围、考试方法、考试内容、考场设置、考务监考工作、考试成绩录入等方面进行培训；考试（查）期间，市教育局组建7个组对全市各考点进行了巡考，督促各考点严格按照相关要求和程序组织考试。全市初中理、化实验操作考试（初三）参考人数22800人，生物实验操作考试（初二）参考人数23364人，参考学校面 100%；高中理科实验、通用技术实践操作考查参考人数14790人，参考学校面 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5.组织开展全市中小学教育装备安全管理督查工作。</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10 月至11月，我中心对各县区、市直属中小学校教育装备安全管理工作排查整改情况进行了专项督查，本次督查涉及四县三区和市直属中小学校53 所，其中高中学校 18 所，初中和九年一贯制学校 24 所，小学11所，及时通报全市中小学校教育装备安全管理工作督查情况。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楷体_GB2312" w:hAnsi="Helvetica" w:eastAsia="楷体_GB2312" w:cs="楷体_GB2312"/>
          <w:b/>
          <w:bCs/>
          <w:i w:val="0"/>
          <w:iCs w:val="0"/>
          <w:caps w:val="0"/>
          <w:color w:val="000000"/>
          <w:spacing w:val="0"/>
          <w:kern w:val="0"/>
          <w:sz w:val="32"/>
          <w:szCs w:val="32"/>
          <w:shd w:val="clear" w:fill="FFFFFF"/>
          <w:lang w:val="en-US" w:eastAsia="zh-CN" w:bidi="ar"/>
        </w:rPr>
        <w:t>（四）创先争优，各类竞技成效显著。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sz w:val="32"/>
          <w:szCs w:val="32"/>
          <w:shd w:val="clear" w:fill="FFFFFF"/>
        </w:rPr>
        <w:t>1.积极组织参加全省教师信息技术类比赛活动。</w:t>
      </w:r>
      <w:r>
        <w:rPr>
          <w:rFonts w:hint="eastAsia" w:ascii="仿宋_GB2312" w:hAnsi="Helvetica" w:eastAsia="仿宋_GB2312" w:cs="仿宋_GB2312"/>
          <w:i w:val="0"/>
          <w:iCs w:val="0"/>
          <w:caps w:val="0"/>
          <w:color w:val="000000"/>
          <w:spacing w:val="0"/>
          <w:sz w:val="32"/>
          <w:szCs w:val="32"/>
          <w:shd w:val="clear" w:fill="FFFFFF"/>
        </w:rPr>
        <w:t>组织参加2021年四川省教育教学信息化大赛，全市共收到参赛作品238件，推荐45件优秀作品推荐参加省级评审，其中获省级一等奖作品4件，二等奖作品10件，三等奖作品12件，市教育局获省教厅优秀组织奖。组织参加“中国梦—行动有我：2021年全国中小学校本德育课程和教育案例征集展播活动”和“中国梦—行动有我：2021 年中小幼学生‘成语中国’微电影征集展播活动”，获省级一等奖9件，二等奖13件，三等奖28件；全市共三件作品荣获国家级示范作品奖。组织参加2021年四川省学生信息素养提升实践活动，征集数字创作类作品318件，评选出73件电脑制作类作品参加省级评选，获省级一等奖作品9件，二等奖作品13件，三等奖作品28件。“创客竞赛类”“人工智能类”“机器人竞赛类”由于疫情原因未能组织实施。组织参加四川省中小学阳光阅读第九届读书小明星活动。收集作品49件，推荐14件参加省级评选；“经典演绎”作品15件，推荐5件参加省级评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2.积极组织参加四川省第十六届中小学校园电视节目评选活动。</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市县精心组织，学校积极参与，展示校园文化建设成果。获春蚕奖一名，省级一等奖115名、二等奖201名、三等奖206名，市技教中心荣获优秀组织奖，1名同志荣获先进工作者。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3.积极组织开展全市教学大比武“互联网+课堂”活动。</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结合全省2021年“课堂教学大比武”暨“基础教育精品课”，同步开展全市教学大比武“互联网+课堂”比赛，共有晒课教师5384名，“晒课”6277节，视频作品数3050节，县区共推荐课堂实录416节。县区共推荐“基础教育精品课”380节，推荐40节作品参加省级评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4.积极组织参加四川省2021年中小学实验教学系列评选活动</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。本次自制教具评选活动共征集作品122件，评选出20件作品参加省级评选，</w:t>
      </w:r>
      <w:r>
        <w:rPr>
          <w:rFonts w:hint="eastAsia" w:ascii="仿宋_GB2312" w:hAnsi="Helvetica" w:eastAsia="仿宋_GB2312" w:cs="仿宋_GB2312"/>
          <w:i w:val="0"/>
          <w:iCs w:val="0"/>
          <w:caps w:val="0"/>
          <w:color w:val="000000"/>
          <w:spacing w:val="0"/>
          <w:kern w:val="0"/>
          <w:sz w:val="30"/>
          <w:szCs w:val="30"/>
          <w:shd w:val="clear" w:fill="FFFFFF"/>
          <w:lang w:val="en-US" w:eastAsia="zh-CN" w:bidi="ar"/>
        </w:rPr>
        <w:t>获省级一等奖1件，二等奖2件，三等奖13件及提名奖4件。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eastAsia" w:ascii="仿宋_GB2312" w:hAnsi="Helvetica" w:eastAsia="仿宋_GB2312" w:cs="仿宋_GB2312"/>
          <w:i w:val="0"/>
          <w:iCs w:val="0"/>
          <w:caps w:val="0"/>
          <w:color w:val="000000"/>
          <w:spacing w:val="0"/>
          <w:sz w:val="32"/>
          <w:szCs w:val="32"/>
          <w:shd w:val="clear" w:fill="FFFFFF"/>
        </w:rPr>
      </w:pPr>
      <w:r>
        <w:rPr>
          <w:rFonts w:hint="eastAsia" w:ascii="楷体_GB2312" w:hAnsi="Helvetica" w:eastAsia="楷体_GB2312" w:cs="楷体_GB2312"/>
          <w:b/>
          <w:bCs/>
          <w:i w:val="0"/>
          <w:iCs w:val="0"/>
          <w:caps w:val="0"/>
          <w:color w:val="000000"/>
          <w:spacing w:val="0"/>
          <w:sz w:val="32"/>
          <w:szCs w:val="32"/>
          <w:shd w:val="clear" w:fill="FFFFFF"/>
        </w:rPr>
        <w:t>（五）强化宣传，“广元教育视界”栏目工作。</w:t>
      </w:r>
      <w:r>
        <w:rPr>
          <w:rFonts w:hint="eastAsia" w:ascii="仿宋_GB2312" w:hAnsi="Helvetica" w:eastAsia="仿宋_GB2312" w:cs="仿宋_GB2312"/>
          <w:i w:val="0"/>
          <w:iCs w:val="0"/>
          <w:caps w:val="0"/>
          <w:color w:val="000000"/>
          <w:spacing w:val="0"/>
          <w:sz w:val="32"/>
          <w:szCs w:val="32"/>
          <w:shd w:val="clear" w:fill="FFFFFF"/>
        </w:rPr>
        <w:t>《擦亮星星的教育逆行者》等8期节目被学习平台采用，较好的宣传了广元教育的特色亮点；截至2021年11月底，“教育视界”栏目共制作播出节目334期，未出现断播情况，未出现播出事故；推送宣传我市教育特色亮点和优秀师生的9期作品在“学习强国”四川平台展播；在各级各类媒体发</w:t>
      </w:r>
      <w:r>
        <w:rPr>
          <w:rFonts w:hint="eastAsia" w:ascii="仿宋_GB2312" w:hAnsi="Helvetica" w:eastAsia="仿宋_GB2312" w:cs="仿宋_GB2312"/>
          <w:i w:val="0"/>
          <w:iCs w:val="0"/>
          <w:caps w:val="0"/>
          <w:color w:val="000000"/>
          <w:spacing w:val="0"/>
          <w:sz w:val="32"/>
          <w:szCs w:val="32"/>
          <w:shd w:val="clear" w:fill="FFFFFF"/>
          <w:lang w:eastAsia="zh-CN"/>
        </w:rPr>
        <w:t>布</w:t>
      </w:r>
      <w:r>
        <w:rPr>
          <w:rFonts w:hint="eastAsia" w:ascii="仿宋_GB2312" w:hAnsi="Helvetica" w:eastAsia="仿宋_GB2312" w:cs="仿宋_GB2312"/>
          <w:i w:val="0"/>
          <w:iCs w:val="0"/>
          <w:caps w:val="0"/>
          <w:color w:val="000000"/>
          <w:spacing w:val="0"/>
          <w:sz w:val="32"/>
          <w:szCs w:val="32"/>
          <w:shd w:val="clear" w:fill="FFFFFF"/>
        </w:rPr>
        <w:t>信息12条，制作推广“广元教育在线”微信公众号推文107余条；完成局机关“打卡”爱教基地视频、双规双减、教师节宣传、第八次党代会学习等局领导临时交办任务。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eastAsia" w:ascii="仿宋_GB2312" w:hAnsi="Helvetica" w:eastAsia="仿宋_GB2312" w:cs="仿宋_GB2312"/>
          <w:i w:val="0"/>
          <w:iCs w:val="0"/>
          <w:caps w:val="0"/>
          <w:color w:val="000000"/>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eastAsia" w:ascii="仿宋_GB2312" w:hAnsi="Helvetica" w:eastAsia="仿宋_GB2312" w:cs="仿宋_GB2312"/>
          <w:i w:val="0"/>
          <w:iCs w:val="0"/>
          <w:caps w:val="0"/>
          <w:color w:val="000000"/>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eastAsia" w:ascii="仿宋_GB2312" w:hAnsi="Helvetica" w:eastAsia="仿宋_GB2312" w:cs="仿宋_GB2312"/>
          <w:i w:val="0"/>
          <w:iCs w:val="0"/>
          <w:caps w:val="0"/>
          <w:color w:val="000000"/>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eastAsia" w:ascii="仿宋_GB2312" w:hAnsi="Helvetica" w:eastAsia="仿宋_GB2312" w:cs="仿宋_GB2312"/>
          <w:i w:val="0"/>
          <w:iCs w:val="0"/>
          <w:caps w:val="0"/>
          <w:color w:val="000000"/>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1"/>
        <w:rPr>
          <w:rFonts w:hint="default" w:ascii="仿宋_GB2312" w:hAnsi="Helvetica" w:eastAsia="仿宋_GB2312" w:cs="仿宋_GB2312"/>
          <w:i w:val="0"/>
          <w:iCs w:val="0"/>
          <w:caps w:val="0"/>
          <w:color w:val="000000"/>
          <w:spacing w:val="0"/>
          <w:sz w:val="32"/>
          <w:szCs w:val="32"/>
          <w:shd w:val="clear" w:fill="FFFFFF"/>
        </w:rPr>
      </w:pPr>
    </w:p>
    <w:p>
      <w:pPr>
        <w:pStyle w:val="3"/>
        <w:bidi w:val="0"/>
        <w:jc w:val="center"/>
        <w:rPr>
          <w:rFonts w:hint="default"/>
        </w:rPr>
      </w:pPr>
      <w:bookmarkStart w:id="6" w:name="_Toc31213"/>
      <w:r>
        <w:rPr>
          <w:rFonts w:hint="eastAsia"/>
        </w:rPr>
        <w:t>第二部分 2021年度单位决算情况说明</w:t>
      </w:r>
      <w:bookmarkEnd w:id="6"/>
    </w:p>
    <w:p>
      <w:pPr>
        <w:pStyle w:val="4"/>
        <w:bidi w:val="0"/>
        <w:rPr>
          <w:rFonts w:hint="default"/>
        </w:rPr>
      </w:pPr>
      <w:bookmarkStart w:id="7" w:name="_Toc25340"/>
      <w:r>
        <w:rPr>
          <w:rFonts w:hint="eastAsia"/>
          <w:lang w:val="en-US" w:eastAsia="zh-CN"/>
        </w:rPr>
        <w:t>一、收入支出决算总体情况说明</w:t>
      </w:r>
      <w:bookmarkEnd w:id="7"/>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2021年度收、支总计344.47万元。与2020年相比，收、支总计各增加5.11万元，增长1.51%。主要变动原因是公用经费增加。</w:t>
      </w:r>
    </w:p>
    <w:p>
      <w:pPr>
        <w:pStyle w:val="4"/>
        <w:bidi w:val="0"/>
        <w:rPr>
          <w:rFonts w:hint="default"/>
        </w:rPr>
      </w:pPr>
      <w:bookmarkStart w:id="8" w:name="_Toc23002"/>
      <w:r>
        <w:rPr>
          <w:rFonts w:hint="eastAsia"/>
          <w:lang w:val="en-US" w:eastAsia="zh-CN"/>
        </w:rPr>
        <w:t>二、收入决算情况说明</w:t>
      </w:r>
      <w:bookmarkEnd w:id="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2021年本年收入合计311.79万元，其中：一般公共预算财政拨款收入297.83万元，占95.52%；事业收入13.96万元，占4.48%。</w:t>
      </w:r>
    </w:p>
    <w:p>
      <w:pPr>
        <w:pStyle w:val="4"/>
        <w:bidi w:val="0"/>
        <w:rPr>
          <w:rFonts w:hint="default"/>
        </w:rPr>
      </w:pPr>
      <w:bookmarkStart w:id="9" w:name="_Toc12557"/>
      <w:r>
        <w:rPr>
          <w:rFonts w:hint="eastAsia"/>
          <w:lang w:val="en-US" w:eastAsia="zh-CN"/>
        </w:rPr>
        <w:t>三、支出决算情况说明</w:t>
      </w:r>
      <w:bookmarkEnd w:id="9"/>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2021年本年支出合计314.82万元，其中：基本支出314.82万元，占100%。</w:t>
      </w:r>
    </w:p>
    <w:p>
      <w:pPr>
        <w:pStyle w:val="4"/>
        <w:bidi w:val="0"/>
        <w:rPr>
          <w:rFonts w:hint="default"/>
        </w:rPr>
      </w:pPr>
      <w:bookmarkStart w:id="10" w:name="_Toc16959"/>
      <w:r>
        <w:rPr>
          <w:rFonts w:hint="eastAsia"/>
          <w:lang w:val="en-US" w:eastAsia="zh-CN"/>
        </w:rPr>
        <w:t>四、财政拨款收入支出决算总体情况说明</w:t>
      </w:r>
      <w:bookmarkEnd w:id="1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2021年财政拨款收、支总计330.51万元。与2020年相比，财政拨款收、支总计各增加8.43万元，增长2.62%。主要变动原因是公用经费增加。</w:t>
      </w:r>
    </w:p>
    <w:p>
      <w:pPr>
        <w:pStyle w:val="4"/>
        <w:bidi w:val="0"/>
        <w:rPr>
          <w:rFonts w:hint="default"/>
        </w:rPr>
      </w:pPr>
      <w:bookmarkStart w:id="11" w:name="_Toc11196"/>
      <w:r>
        <w:rPr>
          <w:rFonts w:hint="eastAsia"/>
          <w:lang w:val="en-US" w:eastAsia="zh-CN"/>
        </w:rPr>
        <w:t>五、一般公共预算财政拨款支出决算情况说明</w:t>
      </w:r>
      <w:bookmarkEnd w:id="1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（一）一般公共预算财政拨款支出决算总体情况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2021年一般公共预算财政拨款支出300.86万元，占本年支出合计的95.57%。与2020年相比，一般公共预算财政拨款支出增加11.47万元，增长3.96%。主要变动原因是公用经费增加。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（二）一般公共预算财政拨款支出决算结构情况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2021年一般公共预算财政拨款支出300.86万元，主要用于以下方面:</w:t>
      </w:r>
      <w:r>
        <w:rPr>
          <w:rFonts w:hint="eastAsia" w:ascii="仿宋" w:hAnsi="仿宋" w:eastAsia="仿宋" w:cs="仿宋"/>
          <w:b/>
          <w:bCs/>
          <w:i w:val="0"/>
          <w:iCs w:val="0"/>
          <w:caps w:val="0"/>
          <w:color w:val="000000"/>
          <w:spacing w:val="0"/>
          <w:kern w:val="0"/>
          <w:sz w:val="32"/>
          <w:szCs w:val="32"/>
          <w:shd w:val="clear" w:fill="FFFFFF"/>
          <w:lang w:val="en-US" w:eastAsia="zh-CN" w:bidi="ar"/>
        </w:rPr>
        <w:t>社会保障和就业（类）</w:t>
      </w:r>
      <w:r>
        <w:rPr>
          <w:rFonts w:hint="eastAsia" w:ascii="仿宋" w:hAnsi="仿宋" w:eastAsia="仿宋" w:cs="仿宋"/>
          <w:i w:val="0"/>
          <w:iCs w:val="0"/>
          <w:caps w:val="0"/>
          <w:color w:val="000000"/>
          <w:spacing w:val="0"/>
          <w:kern w:val="0"/>
          <w:sz w:val="32"/>
          <w:szCs w:val="32"/>
          <w:shd w:val="clear" w:fill="FFFFFF"/>
          <w:lang w:val="en-US" w:eastAsia="zh-CN" w:bidi="ar"/>
        </w:rPr>
        <w:t>支出32万元，占10.64%；</w:t>
      </w:r>
      <w:r>
        <w:rPr>
          <w:rFonts w:hint="eastAsia" w:ascii="仿宋" w:hAnsi="仿宋" w:eastAsia="仿宋" w:cs="仿宋"/>
          <w:b/>
          <w:bCs/>
          <w:i w:val="0"/>
          <w:iCs w:val="0"/>
          <w:caps w:val="0"/>
          <w:color w:val="000000"/>
          <w:spacing w:val="0"/>
          <w:kern w:val="0"/>
          <w:sz w:val="32"/>
          <w:szCs w:val="32"/>
          <w:shd w:val="clear" w:fill="FFFFFF"/>
          <w:lang w:val="en-US" w:eastAsia="zh-CN" w:bidi="ar"/>
        </w:rPr>
        <w:t>卫生健康支出</w:t>
      </w:r>
      <w:r>
        <w:rPr>
          <w:rFonts w:hint="eastAsia" w:ascii="仿宋" w:hAnsi="仿宋" w:eastAsia="仿宋" w:cs="仿宋"/>
          <w:i w:val="0"/>
          <w:iCs w:val="0"/>
          <w:caps w:val="0"/>
          <w:color w:val="000000"/>
          <w:spacing w:val="0"/>
          <w:kern w:val="0"/>
          <w:sz w:val="32"/>
          <w:szCs w:val="32"/>
          <w:shd w:val="clear" w:fill="FFFFFF"/>
          <w:lang w:val="en-US" w:eastAsia="zh-CN" w:bidi="ar"/>
        </w:rPr>
        <w:t>10.05万元，占3.34%；住房保障支出29.71万元，占9.88%；</w:t>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其他支出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229.1万元，占76.15%。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2021年一般公共预算支出决算数为300.86万元，</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完成预算91.03%。</w:t>
      </w:r>
      <w:r>
        <w:rPr>
          <w:rFonts w:hint="eastAsia" w:ascii="仿宋" w:hAnsi="仿宋" w:eastAsia="仿宋" w:cs="仿宋"/>
          <w:b/>
          <w:bCs/>
          <w:i w:val="0"/>
          <w:iCs w:val="0"/>
          <w:caps w:val="0"/>
          <w:color w:val="000000"/>
          <w:spacing w:val="0"/>
          <w:kern w:val="0"/>
          <w:sz w:val="32"/>
          <w:szCs w:val="32"/>
          <w:shd w:val="clear" w:fill="FFFFFF"/>
          <w:lang w:val="en-US" w:eastAsia="zh-CN" w:bidi="ar"/>
        </w:rPr>
        <w:t>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1.</w:t>
      </w:r>
      <w:r>
        <w:rPr>
          <w:rFonts w:hint="eastAsia" w:ascii="仿宋" w:hAnsi="仿宋" w:eastAsia="仿宋" w:cs="仿宋"/>
          <w:b/>
          <w:bCs/>
          <w:i w:val="0"/>
          <w:iCs w:val="0"/>
          <w:caps w:val="0"/>
          <w:color w:val="000000"/>
          <w:spacing w:val="0"/>
          <w:kern w:val="0"/>
          <w:sz w:val="32"/>
          <w:szCs w:val="32"/>
          <w:shd w:val="clear" w:fill="FFFFFF"/>
          <w:lang w:val="en-US" w:eastAsia="zh-CN" w:bidi="ar"/>
        </w:rPr>
        <w:t>社会保障和就业（类）人力资源和社会保障管理事务（款）其他人力资源和社会保障管理事务支出（项）:</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支出决算为1.2万元，完成预算100%。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2.社会保障和就业支出（类）行政事业单位养老支出（款）机关事业单位基本养老保险缴费支出（项）:</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 支出决算为19.84万元，完成预算100%。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3.社会保障和就业支出（类）行政事业单位养老支出（款）机关事业单位职业年金缴费支出（项）:</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 支出决算为3.95万元，完成预算100%。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4.社会保障和就业支出（类）其他社会保障和就业支出（款）其他社会保障和就业支出（项）:</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支出决算为7.01万元，完成预算100%。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5.卫生健康支出（类）行政事业单位医疗（款）事业单位医疗（项）:</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支出决算为10.05万元，完成预算100%。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6.住房保障支出（类）住房改革支出（款）住房公积金（项）：</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支出决算为29.71万元，完成预算100%。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7.</w:t>
      </w:r>
      <w:r>
        <w:rPr>
          <w:rFonts w:hint="eastAsia" w:ascii="宋体" w:hAnsi="宋体" w:eastAsia="宋体" w:cs="宋体"/>
          <w:i w:val="0"/>
          <w:iCs w:val="0"/>
          <w:caps w:val="0"/>
          <w:color w:val="000000"/>
          <w:spacing w:val="0"/>
          <w:kern w:val="0"/>
          <w:sz w:val="21"/>
          <w:szCs w:val="21"/>
          <w:shd w:val="clear" w:fill="FFFFFF"/>
          <w:lang w:val="en-US" w:eastAsia="zh-CN" w:bidi="ar"/>
        </w:rPr>
        <w:t> </w:t>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其他支出（类）其他支出（款）其他支出（项）:</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支出决算为229.1万元，完成预算87.37%，决算数小于预算数的主要原因是教育视界业务经费结转下年继续使用。</w:t>
      </w:r>
    </w:p>
    <w:p>
      <w:pPr>
        <w:pStyle w:val="4"/>
        <w:bidi w:val="0"/>
        <w:rPr>
          <w:rFonts w:hint="default"/>
        </w:rPr>
      </w:pPr>
      <w:bookmarkStart w:id="12" w:name="_Toc13243"/>
      <w:r>
        <w:rPr>
          <w:rFonts w:hint="eastAsia"/>
          <w:lang w:val="en-US" w:eastAsia="zh-CN"/>
        </w:rPr>
        <w:t>六、一般公共预算财政拨款基本支出决算情况说明</w:t>
      </w:r>
      <w:bookmarkEnd w:id="12"/>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2021年一般公共预算财政拨款基本支出314.82万元，其中：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仿宋" w:hAnsi="仿宋" w:eastAsia="仿宋" w:cs="仿宋"/>
          <w:i w:val="0"/>
          <w:iCs w:val="0"/>
          <w:caps w:val="0"/>
          <w:color w:val="000000"/>
          <w:spacing w:val="0"/>
          <w:kern w:val="0"/>
          <w:sz w:val="32"/>
          <w:szCs w:val="32"/>
          <w:shd w:val="clear" w:fill="FFFFFF"/>
          <w:lang w:val="en-US" w:eastAsia="zh-CN" w:bidi="ar"/>
        </w:rPr>
      </w:pPr>
      <w:bookmarkStart w:id="36" w:name="_GoBack"/>
      <w:r>
        <w:rPr>
          <w:rFonts w:hint="eastAsia" w:ascii="仿宋" w:hAnsi="仿宋" w:eastAsia="仿宋" w:cs="仿宋"/>
          <w:i w:val="0"/>
          <w:iCs w:val="0"/>
          <w:caps w:val="0"/>
          <w:color w:val="000000"/>
          <w:spacing w:val="0"/>
          <w:kern w:val="0"/>
          <w:sz w:val="32"/>
          <w:szCs w:val="32"/>
          <w:shd w:val="clear" w:fill="FFFFFF"/>
          <w:lang w:val="en-US" w:eastAsia="zh-CN" w:bidi="ar"/>
        </w:rPr>
        <w:t>人员经费256.71万元，主要包括：基本工资、津贴补贴、绩效工资、机关事业单位基本养老保险缴费、职工基本医疗保险缴费、其他社会保障缴费、其他工资福利支出、生活补助、住房公积金</w:t>
      </w:r>
      <w:r>
        <w:rPr>
          <w:rFonts w:hint="default" w:ascii="仿宋" w:hAnsi="仿宋" w:eastAsia="仿宋" w:cs="仿宋"/>
          <w:i w:val="0"/>
          <w:iCs w:val="0"/>
          <w:caps w:val="0"/>
          <w:color w:val="000000"/>
          <w:spacing w:val="0"/>
          <w:kern w:val="0"/>
          <w:sz w:val="32"/>
          <w:szCs w:val="32"/>
          <w:shd w:val="clear" w:fill="FFFFFF"/>
          <w:lang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奖金</w:t>
      </w:r>
      <w:r>
        <w:rPr>
          <w:rFonts w:hint="default" w:ascii="仿宋" w:hAnsi="仿宋" w:eastAsia="仿宋" w:cs="仿宋"/>
          <w:i w:val="0"/>
          <w:iCs w:val="0"/>
          <w:caps w:val="0"/>
          <w:color w:val="000000"/>
          <w:spacing w:val="0"/>
          <w:kern w:val="0"/>
          <w:sz w:val="32"/>
          <w:szCs w:val="32"/>
          <w:shd w:val="clear" w:fill="FFFFFF"/>
          <w:lang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伙食补助费</w:t>
      </w:r>
      <w:r>
        <w:rPr>
          <w:rFonts w:hint="default" w:ascii="仿宋" w:hAnsi="仿宋" w:eastAsia="仿宋" w:cs="仿宋"/>
          <w:i w:val="0"/>
          <w:iCs w:val="0"/>
          <w:caps w:val="0"/>
          <w:color w:val="000000"/>
          <w:spacing w:val="0"/>
          <w:kern w:val="0"/>
          <w:sz w:val="32"/>
          <w:szCs w:val="32"/>
          <w:shd w:val="clear" w:fill="FFFFFF"/>
          <w:lang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职业年金缴费</w:t>
      </w:r>
      <w:r>
        <w:rPr>
          <w:rFonts w:hint="default" w:ascii="仿宋" w:hAnsi="仿宋" w:eastAsia="仿宋" w:cs="仿宋"/>
          <w:i w:val="0"/>
          <w:iCs w:val="0"/>
          <w:caps w:val="0"/>
          <w:color w:val="000000"/>
          <w:spacing w:val="0"/>
          <w:kern w:val="0"/>
          <w:sz w:val="32"/>
          <w:szCs w:val="32"/>
          <w:shd w:val="clear" w:fill="FFFFFF"/>
          <w:lang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其他个人和家庭的补助支出</w:t>
      </w:r>
      <w:r>
        <w:rPr>
          <w:rFonts w:hint="eastAsia" w:ascii="仿宋" w:hAnsi="仿宋" w:eastAsia="仿宋" w:cs="仿宋"/>
          <w:i w:val="0"/>
          <w:iCs w:val="0"/>
          <w:caps w:val="0"/>
          <w:color w:val="000000"/>
          <w:spacing w:val="0"/>
          <w:kern w:val="0"/>
          <w:sz w:val="32"/>
          <w:szCs w:val="32"/>
          <w:shd w:val="clear" w:fill="FFFFFF"/>
          <w:lang w:val="en-US" w:eastAsia="zh-CN" w:bidi="ar"/>
        </w:rPr>
        <w:t>。</w:t>
      </w:r>
      <w:bookmarkEnd w:id="36"/>
      <w:r>
        <w:rPr>
          <w:rFonts w:hint="eastAsia" w:ascii="仿宋" w:hAnsi="仿宋" w:eastAsia="仿宋" w:cs="仿宋"/>
          <w:i w:val="0"/>
          <w:iCs w:val="0"/>
          <w:caps w:val="0"/>
          <w:color w:val="000000"/>
          <w:spacing w:val="0"/>
          <w:kern w:val="0"/>
          <w:sz w:val="32"/>
          <w:szCs w:val="32"/>
          <w:shd w:val="clear" w:fill="FFFFFF"/>
          <w:lang w:val="en-US" w:eastAsia="zh-CN" w:bidi="ar"/>
        </w:rPr>
        <w:br w:type="textWrapping"/>
      </w:r>
      <w:r>
        <w:rPr>
          <w:rFonts w:hint="eastAsia" w:ascii="仿宋" w:hAnsi="仿宋" w:eastAsia="仿宋" w:cs="仿宋"/>
          <w:i w:val="0"/>
          <w:iCs w:val="0"/>
          <w:caps w:val="0"/>
          <w:color w:val="000000"/>
          <w:spacing w:val="0"/>
          <w:kern w:val="0"/>
          <w:sz w:val="32"/>
          <w:szCs w:val="32"/>
          <w:shd w:val="clear" w:fill="FFFFFF"/>
          <w:lang w:val="en-US" w:eastAsia="zh-CN" w:bidi="ar"/>
        </w:rPr>
        <w:t>  公用经费44.15万元，主要包括：办公费、印刷费、水费、邮电费、差旅费、会议费、培训费、劳务费、工会经费、福利费、其他交通费、其他商品和服务支出、办公设备购置。</w:t>
      </w:r>
    </w:p>
    <w:p>
      <w:pPr>
        <w:pStyle w:val="2"/>
        <w:rPr>
          <w:rFonts w:hint="default"/>
        </w:rPr>
      </w:pPr>
    </w:p>
    <w:p>
      <w:pPr>
        <w:pStyle w:val="4"/>
        <w:bidi w:val="0"/>
        <w:rPr>
          <w:rFonts w:hint="default"/>
        </w:rPr>
      </w:pPr>
      <w:bookmarkStart w:id="13" w:name="_Toc15180"/>
      <w:r>
        <w:rPr>
          <w:rFonts w:hint="eastAsia"/>
          <w:lang w:val="en-US" w:eastAsia="zh-CN"/>
        </w:rPr>
        <w:t>七、“三公”经费财政拨款支出决算情况说明</w:t>
      </w:r>
      <w:bookmarkEnd w:id="13"/>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2021年“三公”经费财政拨款支出决算为0万元，年初未安排预算</w:t>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比2019年减少0.021万元，下降100%。主要原因是单位厉行节约，严控经费支出，减少公务接待。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2021年“三公”经费财政拨款支出决算中，因公出国（境）费支出决算0万元，</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占0%</w:t>
      </w:r>
      <w:r>
        <w:rPr>
          <w:rFonts w:hint="eastAsia" w:ascii="仿宋" w:hAnsi="仿宋" w:eastAsia="仿宋" w:cs="仿宋"/>
          <w:i w:val="0"/>
          <w:iCs w:val="0"/>
          <w:caps w:val="0"/>
          <w:color w:val="000000"/>
          <w:spacing w:val="0"/>
          <w:kern w:val="0"/>
          <w:sz w:val="32"/>
          <w:szCs w:val="32"/>
          <w:shd w:val="clear" w:fill="FFFFFF"/>
          <w:lang w:val="en-US" w:eastAsia="zh-CN" w:bidi="ar"/>
        </w:rPr>
        <w:t>；公务用车购置及运行维护费支出决算0万元，</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占0%</w:t>
      </w:r>
      <w:r>
        <w:rPr>
          <w:rFonts w:hint="eastAsia" w:ascii="仿宋" w:hAnsi="仿宋" w:eastAsia="仿宋" w:cs="仿宋"/>
          <w:i w:val="0"/>
          <w:iCs w:val="0"/>
          <w:caps w:val="0"/>
          <w:color w:val="000000"/>
          <w:spacing w:val="0"/>
          <w:kern w:val="0"/>
          <w:sz w:val="32"/>
          <w:szCs w:val="32"/>
          <w:shd w:val="clear" w:fill="FFFFFF"/>
          <w:lang w:val="en-US" w:eastAsia="zh-CN" w:bidi="ar"/>
        </w:rPr>
        <w:t>；公务接待费支出决算0万元，</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占0%。</w:t>
      </w:r>
      <w:r>
        <w:rPr>
          <w:rFonts w:hint="eastAsia" w:ascii="仿宋" w:hAnsi="仿宋" w:eastAsia="仿宋" w:cs="仿宋"/>
          <w:i w:val="0"/>
          <w:iCs w:val="0"/>
          <w:caps w:val="0"/>
          <w:color w:val="000000"/>
          <w:spacing w:val="0"/>
          <w:kern w:val="0"/>
          <w:sz w:val="32"/>
          <w:szCs w:val="32"/>
          <w:shd w:val="clear" w:fill="FFFFFF"/>
          <w:lang w:val="en-US" w:eastAsia="zh-CN" w:bidi="ar"/>
        </w:rPr>
        <w:t>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1.因公出国（境）经费支出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0万元，年初未安排预算，因公出国（境）支出决算较2020年无变化。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2.公务用车购置及运行维护费支出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 全年按规定更新购置公务用车0辆，公务用车购置支出决算</w:t>
      </w:r>
      <w:r>
        <w:rPr>
          <w:rFonts w:hint="eastAsia" w:ascii="宋体" w:hAnsi="宋体" w:eastAsia="宋体" w:cs="宋体"/>
          <w:i w:val="0"/>
          <w:iCs w:val="0"/>
          <w:caps w:val="0"/>
          <w:color w:val="000000"/>
          <w:spacing w:val="0"/>
          <w:kern w:val="0"/>
          <w:sz w:val="32"/>
          <w:szCs w:val="32"/>
          <w:shd w:val="clear" w:fill="FFFFFF"/>
          <w:lang w:val="en-US" w:eastAsia="zh-CN" w:bidi="ar"/>
        </w:rPr>
        <w:t>较</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2020年无变化。本单位无公务用车保有量，与上年数相比无变化。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其中：</w:t>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公务用车购置支出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0万元。全年按规定更新购置公务用车0辆，本单位无公务用车保有量，与上年数相比无变化。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公务用车运行维护费支出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0万元。本单位无公务用车保有量，与上年数相比无变化。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3.公务接待费支出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0万元，年初未安排预算</w:t>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比2019年减少0.021万元，下降100%。主要原因是单位厉行节约，严控经费支出，减少公务接待。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国内公务接待支出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0万元。年初未安排预算，与上年数相比减少0.021万元，下降100%。主要原因是单位厉行节约，严控经费支出，减少公务接待。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外事接待支出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0万元。年初未安排预算，与上年数相比无变化。</w:t>
      </w:r>
    </w:p>
    <w:p>
      <w:pPr>
        <w:pStyle w:val="4"/>
        <w:bidi w:val="0"/>
        <w:rPr>
          <w:rFonts w:hint="default"/>
        </w:rPr>
      </w:pPr>
      <w:bookmarkStart w:id="14" w:name="_Toc16163"/>
      <w:r>
        <w:rPr>
          <w:rFonts w:hint="eastAsia"/>
          <w:lang w:val="en-US" w:eastAsia="zh-CN"/>
        </w:rPr>
        <w:t>八、政府性基金预算支出决算情况说明</w:t>
      </w:r>
      <w:bookmarkEnd w:id="1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2021年政府性基金预算财政拨款支出0万元。2021年本单位未在政府性基金预算拨款安排“三公经费”支出</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与上年相比较无变化。</w:t>
      </w:r>
    </w:p>
    <w:p>
      <w:pPr>
        <w:pStyle w:val="4"/>
        <w:bidi w:val="0"/>
        <w:rPr>
          <w:rFonts w:hint="default"/>
        </w:rPr>
      </w:pPr>
      <w:bookmarkStart w:id="15" w:name="_Toc14446"/>
      <w:r>
        <w:rPr>
          <w:rFonts w:hint="eastAsia"/>
          <w:lang w:val="en-US" w:eastAsia="zh-CN"/>
        </w:rPr>
        <w:t>九、国有资本经营预算支出决算情况说明</w:t>
      </w:r>
      <w:bookmarkEnd w:id="15"/>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2021年国有资本经营预算财政拨款支出0万元。</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年初未安排预算，</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与上年相比较无变化。</w:t>
      </w:r>
    </w:p>
    <w:p>
      <w:pPr>
        <w:pStyle w:val="4"/>
        <w:bidi w:val="0"/>
        <w:rPr>
          <w:rFonts w:hint="default"/>
        </w:rPr>
      </w:pPr>
      <w:bookmarkStart w:id="16" w:name="_Toc202"/>
      <w:r>
        <w:rPr>
          <w:rFonts w:hint="eastAsia"/>
          <w:lang w:val="en-US" w:eastAsia="zh-CN"/>
        </w:rPr>
        <w:t>十、预算绩效管理情况</w:t>
      </w:r>
      <w:bookmarkEnd w:id="16"/>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1.项目绩效目标完成情况。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leftChars="304" w:right="0" w:firstLine="0" w:firstLineChars="0"/>
        <w:jc w:val="left"/>
        <w:rPr>
          <w:rFonts w:hint="eastAsia" w:ascii="仿宋_GB2312" w:hAnsi="Helvetica" w:eastAsia="仿宋_GB2312" w:cs="仿宋_GB2312"/>
          <w:i w:val="0"/>
          <w:iCs w:val="0"/>
          <w:caps w:val="0"/>
          <w:color w:val="000000"/>
          <w:spacing w:val="0"/>
          <w:kern w:val="0"/>
          <w:sz w:val="32"/>
          <w:szCs w:val="32"/>
          <w:shd w:val="clear" w:fill="FFFFFF"/>
          <w:lang w:val="en-US" w:eastAsia="zh-CN" w:bidi="ar"/>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本单位在2021年度没有项目经费支出。</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br w:type="textWrapping"/>
      </w:r>
      <w:r>
        <w:rPr>
          <w:rFonts w:hint="eastAsia" w:ascii="仿宋_GB2312" w:hAnsi="Helvetica" w:eastAsia="仿宋_GB2312" w:cs="仿宋_GB2312"/>
          <w:b/>
          <w:bCs/>
          <w:i w:val="0"/>
          <w:iCs w:val="0"/>
          <w:caps w:val="0"/>
          <w:color w:val="000000"/>
          <w:spacing w:val="0"/>
          <w:kern w:val="0"/>
          <w:sz w:val="32"/>
          <w:szCs w:val="32"/>
          <w:shd w:val="clear" w:fill="FFFFFF"/>
          <w:lang w:val="en-US" w:eastAsia="zh-CN" w:bidi="ar"/>
        </w:rPr>
        <w:t>2.部门绩效评价结果。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本单位按要求对2021年整体支出绩效评价情况开展自评，撰写了《广元市教育技术与电化教育中心2021年整体支出绩效自评报告》</w:t>
      </w:r>
      <w:r>
        <w:rPr>
          <w:rFonts w:hint="eastAsia" w:ascii="宋体" w:hAnsi="宋体" w:eastAsia="宋体" w:cs="宋体"/>
          <w:i w:val="0"/>
          <w:iCs w:val="0"/>
          <w:caps w:val="0"/>
          <w:color w:val="000000"/>
          <w:spacing w:val="0"/>
          <w:kern w:val="0"/>
          <w:sz w:val="21"/>
          <w:szCs w:val="21"/>
          <w:shd w:val="clear" w:fill="FFFFFF"/>
          <w:lang w:val="en-US" w:eastAsia="zh-CN" w:bidi="ar"/>
        </w:rPr>
        <w:t>。</w:t>
      </w:r>
    </w:p>
    <w:p>
      <w:pPr>
        <w:pStyle w:val="4"/>
        <w:bidi w:val="0"/>
        <w:rPr>
          <w:rFonts w:hint="default"/>
        </w:rPr>
      </w:pPr>
      <w:bookmarkStart w:id="17" w:name="_Toc750"/>
      <w:r>
        <w:rPr>
          <w:rFonts w:hint="eastAsia"/>
          <w:lang w:val="en-US" w:eastAsia="zh-CN"/>
        </w:rPr>
        <w:t>十一、其他重要事项的情况说明</w:t>
      </w:r>
      <w:bookmarkEnd w:id="17"/>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（一）机关运行经费支出情况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本单位为事业单位，2021年未发生机关运行经费支出，与2020年决算数持平。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2"/>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（二）政府采购支出情况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2021年，本单位政府采购支出0万元。年初未安排预算，与2020年相比无变化。</w:t>
      </w:r>
      <w:bookmarkStart w:id="18" w:name="_Toc15377224"/>
      <w:bookmarkEnd w:id="1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000000"/>
          <w:spacing w:val="0"/>
          <w:sz w:val="24"/>
          <w:szCs w:val="24"/>
        </w:rPr>
      </w:pPr>
      <w:r>
        <w:rPr>
          <w:rFonts w:hint="eastAsia" w:ascii="仿宋" w:hAnsi="仿宋" w:eastAsia="仿宋" w:cs="仿宋"/>
          <w:b/>
          <w:bCs/>
          <w:i w:val="0"/>
          <w:iCs w:val="0"/>
          <w:caps w:val="0"/>
          <w:color w:val="000000"/>
          <w:spacing w:val="0"/>
          <w:kern w:val="0"/>
          <w:sz w:val="32"/>
          <w:szCs w:val="32"/>
          <w:shd w:val="clear" w:fill="FFFFFF"/>
          <w:lang w:val="en-US" w:eastAsia="zh-CN" w:bidi="ar"/>
        </w:rPr>
        <w:t>（三）国有资产占有使用情况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截至2020年12月31日，本单位核定车编 0辆，目前实际车辆保有量为0辆，本单位无公务车辆。单价50万元以上通用设备0台/套、单价100万元以上专用设备0台/套。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pStyle w:val="3"/>
        <w:bidi w:val="0"/>
        <w:rPr>
          <w:rFonts w:hint="default"/>
        </w:rPr>
      </w:pPr>
      <w:bookmarkStart w:id="19" w:name="_Toc17160"/>
      <w:r>
        <w:rPr>
          <w:rFonts w:hint="eastAsia"/>
          <w:lang w:val="en-US" w:eastAsia="zh-CN"/>
        </w:rPr>
        <w:t>第三部分 名词解释</w:t>
      </w:r>
      <w:bookmarkEnd w:id="19"/>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1.财政拨款收入：指单位从同级财政部门取得的财政预算资金。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2.事业收入：指事业单位开展专业业务活动及辅助活动取得的收入。如教育行政事业性收费收入考试考务费。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3.年初结转和结余：指以前年度尚未完成、结转到本年按有关规定继续使用的资金。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4.年末结转和结余：指单位按有关规定结转到下年或以后年度继续使用的资金。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5.社会保障和就业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（类）行政事业单位养老支出（款）机关事业单位基本养老保险缴费支出（项）: </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反映单位实施养老保险制度由单位缴纳的基本养老保险费支出。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6.社会保障和就业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（类）行政事业单位养老支出（款）机关事业单位职业年金缴费支出（项）: </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反映单位实施养老保险制度由单位实际缴纳的</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职业年金支出。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7.</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社会保障和就业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（类）其他社会保障和就业支出（款）其他社会保障和就业支出（项）：</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指用于</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社会保障和就业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8.</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社会保障和就业</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支出</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（类）人力资源和社会保障管理事务（款）其他人力资源和社会保障管理事务支出（项）：反映除上述项目以外其他用</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于</w:t>
      </w:r>
      <w:r>
        <w:rPr>
          <w:rFonts w:hint="eastAsia" w:ascii="仿宋_GB2312" w:hAnsi="Helvetica" w:eastAsia="仿宋_GB2312" w:cs="仿宋_GB2312"/>
          <w:b w:val="0"/>
          <w:bCs w:val="0"/>
          <w:i w:val="0"/>
          <w:iCs w:val="0"/>
          <w:caps w:val="0"/>
          <w:color w:val="000000"/>
          <w:spacing w:val="0"/>
          <w:kern w:val="0"/>
          <w:sz w:val="32"/>
          <w:szCs w:val="32"/>
          <w:shd w:val="clear" w:fill="FFFFFF"/>
          <w:lang w:val="en-US" w:eastAsia="zh-CN" w:bidi="ar"/>
        </w:rPr>
        <w:t>人力资源和社会保障管理事务</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9.卫生健康支出（类）行政事业单位医疗（款）事业单位医疗（项）：反映财政部门安排的事业单位基本医疗保险缴费经费。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10.住房保障支出（类）住房改革支出（款）住房公积金（项）：指单位按人力资源和社会保障部、财政部规定的基本工资和津贴补贴以及规定比例为职工缴纳的住房公积金。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11.其他支出（类）其他支出（款）其他支出（项）：指其他不能划分到具体功能科目中的支出项目。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12.基本支出：指为保障机构正常运转、完成日常工作任务而发生的人员支出和公用支出。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13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iCs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pStyle w:val="3"/>
        <w:bidi w:val="0"/>
        <w:rPr>
          <w:rFonts w:hint="default"/>
        </w:rPr>
      </w:pPr>
      <w:bookmarkStart w:id="20" w:name="_Toc26261"/>
      <w:r>
        <w:rPr>
          <w:rFonts w:hint="eastAsia"/>
          <w:lang w:val="en-US" w:eastAsia="zh-CN"/>
        </w:rPr>
        <w:t>第四部分 附件</w:t>
      </w:r>
      <w:bookmarkEnd w:id="2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Helvetica" w:hAnsi="Helvetica" w:eastAsia="Helvetica" w:cs="Helvetica"/>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5"/>
        <w:rPr>
          <w:rFonts w:hint="default" w:ascii="Helvetica" w:hAnsi="Helvetica" w:eastAsia="Helvetica" w:cs="Helvetica"/>
          <w:i w:val="0"/>
          <w:iCs w:val="0"/>
          <w:caps w:val="0"/>
          <w:color w:val="000000"/>
          <w:spacing w:val="0"/>
          <w:sz w:val="24"/>
          <w:szCs w:val="24"/>
        </w:rPr>
      </w:pPr>
      <w:r>
        <w:rPr>
          <w:rFonts w:hint="eastAsia" w:ascii="仿宋_GB2312" w:hAnsi="Helvetica" w:eastAsia="仿宋_GB2312" w:cs="仿宋_GB2312"/>
          <w:i w:val="0"/>
          <w:iCs w:val="0"/>
          <w:caps w:val="0"/>
          <w:color w:val="000000"/>
          <w:spacing w:val="0"/>
          <w:sz w:val="32"/>
          <w:szCs w:val="32"/>
          <w:shd w:val="clear" w:fill="FFFFFF"/>
        </w:rPr>
        <w:t>本单位在2021年度无专项项目经费支出。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黑体" w:hAnsi="宋体" w:eastAsia="黑体" w:cs="黑体"/>
          <w:i w:val="0"/>
          <w:iCs w:val="0"/>
          <w:caps w:val="0"/>
          <w:color w:val="000000"/>
          <w:spacing w:val="0"/>
          <w:kern w:val="0"/>
          <w:sz w:val="44"/>
          <w:szCs w:val="44"/>
          <w:shd w:val="clear" w:fill="FFFFFF"/>
          <w:lang w:val="en-US" w:eastAsia="zh-CN" w:bidi="ar"/>
        </w:rPr>
      </w:pPr>
    </w:p>
    <w:p>
      <w:pPr>
        <w:pStyle w:val="3"/>
        <w:bidi w:val="0"/>
        <w:rPr>
          <w:rFonts w:hint="default"/>
        </w:rPr>
      </w:pPr>
      <w:bookmarkStart w:id="21" w:name="_Toc27151"/>
      <w:r>
        <w:rPr>
          <w:rFonts w:hint="eastAsia"/>
          <w:lang w:val="en-US" w:eastAsia="zh-CN"/>
        </w:rPr>
        <w:t>第五部分 附表</w:t>
      </w:r>
      <w:bookmarkEnd w:id="21"/>
    </w:p>
    <w:p>
      <w:pPr>
        <w:pStyle w:val="4"/>
        <w:bidi w:val="0"/>
        <w:rPr>
          <w:rFonts w:hint="default"/>
        </w:rPr>
      </w:pPr>
      <w:bookmarkStart w:id="22" w:name="_Toc2097"/>
      <w:r>
        <w:rPr>
          <w:rFonts w:hint="eastAsia"/>
        </w:rPr>
        <w:t>一、收入支出决算总表</w:t>
      </w:r>
      <w:bookmarkEnd w:id="22"/>
    </w:p>
    <w:p>
      <w:pPr>
        <w:pStyle w:val="4"/>
        <w:bidi w:val="0"/>
        <w:rPr>
          <w:rFonts w:hint="default"/>
        </w:rPr>
      </w:pPr>
      <w:bookmarkStart w:id="23" w:name="_Toc6986"/>
      <w:r>
        <w:rPr>
          <w:rFonts w:hint="eastAsia"/>
        </w:rPr>
        <w:t>二、收入决算表</w:t>
      </w:r>
      <w:bookmarkEnd w:id="23"/>
    </w:p>
    <w:p>
      <w:pPr>
        <w:pStyle w:val="4"/>
        <w:bidi w:val="0"/>
        <w:rPr>
          <w:rFonts w:hint="default"/>
        </w:rPr>
      </w:pPr>
      <w:bookmarkStart w:id="24" w:name="_Toc9200"/>
      <w:r>
        <w:rPr>
          <w:rFonts w:hint="eastAsia"/>
        </w:rPr>
        <w:t>三、支出决算表</w:t>
      </w:r>
      <w:bookmarkEnd w:id="24"/>
    </w:p>
    <w:p>
      <w:pPr>
        <w:pStyle w:val="4"/>
        <w:bidi w:val="0"/>
        <w:rPr>
          <w:rFonts w:hint="default"/>
        </w:rPr>
      </w:pPr>
      <w:bookmarkStart w:id="25" w:name="_Toc25822"/>
      <w:r>
        <w:rPr>
          <w:rFonts w:hint="eastAsia"/>
        </w:rPr>
        <w:t>四、财政拨款收入支出决算总表</w:t>
      </w:r>
      <w:bookmarkEnd w:id="25"/>
    </w:p>
    <w:p>
      <w:pPr>
        <w:pStyle w:val="4"/>
        <w:bidi w:val="0"/>
        <w:rPr>
          <w:rFonts w:hint="default"/>
        </w:rPr>
      </w:pPr>
      <w:bookmarkStart w:id="26" w:name="_Toc28518"/>
      <w:r>
        <w:rPr>
          <w:rFonts w:hint="eastAsia"/>
        </w:rPr>
        <w:t>五、财政拨款支出决算明细表</w:t>
      </w:r>
      <w:bookmarkEnd w:id="26"/>
    </w:p>
    <w:p>
      <w:pPr>
        <w:pStyle w:val="4"/>
        <w:bidi w:val="0"/>
        <w:rPr>
          <w:rFonts w:hint="default"/>
        </w:rPr>
      </w:pPr>
      <w:bookmarkStart w:id="27" w:name="_Toc3588"/>
      <w:r>
        <w:rPr>
          <w:rFonts w:hint="eastAsia"/>
        </w:rPr>
        <w:t>六、一般公共预算财政拨款支出决算表</w:t>
      </w:r>
      <w:bookmarkEnd w:id="27"/>
    </w:p>
    <w:p>
      <w:pPr>
        <w:pStyle w:val="4"/>
        <w:bidi w:val="0"/>
        <w:rPr>
          <w:rFonts w:hint="default"/>
        </w:rPr>
      </w:pPr>
      <w:bookmarkStart w:id="28" w:name="_Toc17659"/>
      <w:r>
        <w:rPr>
          <w:rFonts w:hint="eastAsia"/>
        </w:rPr>
        <w:t>七、一般公共预算财政拨款支出决算明细表</w:t>
      </w:r>
      <w:bookmarkEnd w:id="28"/>
    </w:p>
    <w:p>
      <w:pPr>
        <w:pStyle w:val="4"/>
        <w:bidi w:val="0"/>
        <w:rPr>
          <w:rFonts w:hint="default"/>
        </w:rPr>
      </w:pPr>
      <w:bookmarkStart w:id="29" w:name="_Toc16207"/>
      <w:r>
        <w:rPr>
          <w:rFonts w:hint="eastAsia"/>
        </w:rPr>
        <w:t>八、一般公共预算财政拨款基本支出决算表</w:t>
      </w:r>
      <w:bookmarkEnd w:id="29"/>
    </w:p>
    <w:p>
      <w:pPr>
        <w:pStyle w:val="4"/>
        <w:bidi w:val="0"/>
        <w:rPr>
          <w:rFonts w:hint="default"/>
        </w:rPr>
      </w:pPr>
      <w:bookmarkStart w:id="30" w:name="_Toc11159"/>
      <w:r>
        <w:rPr>
          <w:rFonts w:hint="eastAsia"/>
        </w:rPr>
        <w:t>九、一般公共预算财政拨款项目支出决算表</w:t>
      </w:r>
      <w:bookmarkEnd w:id="30"/>
    </w:p>
    <w:p>
      <w:pPr>
        <w:pStyle w:val="4"/>
        <w:bidi w:val="0"/>
        <w:rPr>
          <w:rFonts w:hint="default"/>
        </w:rPr>
      </w:pPr>
      <w:bookmarkStart w:id="31" w:name="_Toc27174"/>
      <w:r>
        <w:rPr>
          <w:rFonts w:hint="eastAsia"/>
        </w:rPr>
        <w:t>十、一般公共预算财政拨款“三公”经费支出决算表</w:t>
      </w:r>
      <w:bookmarkEnd w:id="31"/>
    </w:p>
    <w:p>
      <w:pPr>
        <w:pStyle w:val="4"/>
        <w:bidi w:val="0"/>
        <w:rPr>
          <w:rFonts w:hint="default"/>
        </w:rPr>
      </w:pPr>
      <w:bookmarkStart w:id="32" w:name="_Toc9401"/>
      <w:r>
        <w:rPr>
          <w:rFonts w:hint="eastAsia"/>
        </w:rPr>
        <w:t>十一、政府性基金预算财政拨款收入支出决算表</w:t>
      </w:r>
      <w:bookmarkEnd w:id="32"/>
    </w:p>
    <w:p>
      <w:pPr>
        <w:pStyle w:val="4"/>
        <w:bidi w:val="0"/>
        <w:rPr>
          <w:rFonts w:hint="default"/>
        </w:rPr>
      </w:pPr>
      <w:bookmarkStart w:id="33" w:name="_Toc20719"/>
      <w:r>
        <w:rPr>
          <w:rFonts w:hint="eastAsia"/>
        </w:rPr>
        <w:t>十二、政府性基金预算财政拨款“三公”经费支出决算表</w:t>
      </w:r>
      <w:bookmarkEnd w:id="33"/>
    </w:p>
    <w:p>
      <w:pPr>
        <w:pStyle w:val="4"/>
        <w:bidi w:val="0"/>
        <w:rPr>
          <w:rFonts w:hint="default"/>
        </w:rPr>
      </w:pPr>
      <w:bookmarkStart w:id="34" w:name="_Toc15468"/>
      <w:r>
        <w:rPr>
          <w:rFonts w:hint="eastAsia"/>
        </w:rPr>
        <w:t>十三、国有资本经营预算财政拨款收入支出决算表</w:t>
      </w:r>
      <w:bookmarkEnd w:id="34"/>
    </w:p>
    <w:p>
      <w:pPr>
        <w:pStyle w:val="4"/>
        <w:bidi w:val="0"/>
        <w:rPr>
          <w:rFonts w:hint="default"/>
        </w:rPr>
      </w:pPr>
      <w:bookmarkStart w:id="35" w:name="_Toc24007"/>
      <w:r>
        <w:rPr>
          <w:rFonts w:hint="eastAsia"/>
        </w:rPr>
        <w:t>十四、国有资本经营预算财政拨款支出决算表</w:t>
      </w:r>
      <w:bookmarkEnd w:id="35"/>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Times New Roman"/>
    <w:panose1 w:val="02010609030101010101"/>
    <w:charset w:val="86"/>
    <w:family w:val="auto"/>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2010601030101010101"/>
    <w:charset w:val="86"/>
    <w:family w:val="script"/>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汉仪楷体KW"/>
    <w:panose1 w:val="02010609030101010101"/>
    <w:charset w:val="86"/>
    <w:family w:val="auto"/>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MDg4ZGVhYTk3OWVlYWNjNTZlOTM1MjRjNGZkODkifQ=="/>
  </w:docVars>
  <w:rsids>
    <w:rsidRoot w:val="00000000"/>
    <w:rsid w:val="0CA37DFA"/>
    <w:rsid w:val="0FDFE5FA"/>
    <w:rsid w:val="20C04B2A"/>
    <w:rsid w:val="23751ADF"/>
    <w:rsid w:val="2AE45A63"/>
    <w:rsid w:val="324E3C27"/>
    <w:rsid w:val="44CC048A"/>
    <w:rsid w:val="45755798"/>
    <w:rsid w:val="58207565"/>
    <w:rsid w:val="690C1B6B"/>
    <w:rsid w:val="7BF56626"/>
    <w:rsid w:val="7C0466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黑体" w:cs="宋体"/>
      <w:b/>
      <w:bCs/>
      <w:kern w:val="44"/>
      <w:sz w:val="44"/>
      <w:szCs w:val="48"/>
      <w:lang w:bidi="ar"/>
    </w:rPr>
  </w:style>
  <w:style w:type="paragraph" w:styleId="4">
    <w:name w:val="heading 2"/>
    <w:basedOn w:val="1"/>
    <w:next w:val="1"/>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tabs>
        <w:tab w:val="right" w:leader="dot" w:pos="8296"/>
      </w:tabs>
      <w:spacing w:before="93"/>
      <w:jc w:val="center"/>
    </w:pPr>
    <w:rPr>
      <w:rFonts w:ascii="仿宋" w:eastAsia="仿宋"/>
      <w:sz w:val="28"/>
      <w:szCs w:val="28"/>
    </w:rPr>
  </w:style>
  <w:style w:type="paragraph" w:styleId="8">
    <w:name w:val="Normal (Web)"/>
    <w:basedOn w:val="1"/>
    <w:uiPriority w:val="0"/>
    <w:rPr>
      <w:sz w:val="24"/>
    </w:rPr>
  </w:style>
  <w:style w:type="character" w:styleId="11">
    <w:name w:val="Hyperlink"/>
    <w:basedOn w:val="10"/>
    <w:qFormat/>
    <w:uiPriority w:val="0"/>
    <w:rPr>
      <w:color w:val="0000FF"/>
      <w:u w:val="single"/>
    </w:rPr>
  </w:style>
  <w:style w:type="paragraph" w:customStyle="1" w:styleId="12">
    <w:name w:val="WPSOffice手动目录 1"/>
    <w:uiPriority w:val="0"/>
    <w:pPr>
      <w:ind w:leftChars="0"/>
    </w:pPr>
    <w:rPr>
      <w:rFonts w:ascii="Times New Roman" w:hAnsi="Times New Roman" w:eastAsia="宋体" w:cs="Times New Roman"/>
      <w:sz w:val="20"/>
      <w:szCs w:val="20"/>
    </w:rPr>
  </w:style>
  <w:style w:type="paragraph" w:customStyle="1" w:styleId="1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7196</Words>
  <Characters>7741</Characters>
  <Lines>0</Lines>
  <Paragraphs>0</Paragraphs>
  <TotalTime>0</TotalTime>
  <ScaleCrop>false</ScaleCrop>
  <LinksUpToDate>false</LinksUpToDate>
  <CharactersWithSpaces>9863</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2023-04-17T15:48:00Z</dcterms:created>
  <dc:creator>Administrator</dc:creator>
  <cp:lastModifiedBy>jijiaoban</cp:lastModifiedBy>
  <dcterms:modified xsi:type="dcterms:W3CDTF">2023-07-18T10:54:10Z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F4B6B41CAD0346619F34CDD103EAAA8B_12</vt:lpwstr>
  </property>
</Properties>
</file>