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597"/>
      <w:bookmarkStart w:id="3" w:name="_Toc15377425"/>
      <w:bookmarkStart w:id="4" w:name="_Toc15396475"/>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78442"/>
      <w:bookmarkStart w:id="8" w:name="_Toc15396476"/>
      <w:bookmarkStart w:id="9" w:name="_Toc15377426"/>
      <w:bookmarkStart w:id="10" w:name="_Toc15396598"/>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作家协会</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hint="default" w:ascii="黑体" w:hAnsi="黑体" w:eastAsia="黑体" w:cstheme="minorBidi"/>
          <w:color w:val="auto"/>
          <w:sz w:val="28"/>
          <w:szCs w:val="28"/>
          <w:highlight w:val="none"/>
          <w:lang w:val="en-US" w:eastAsia="zh-CN"/>
        </w:rPr>
      </w:pPr>
      <w:r>
        <w:rPr>
          <w:rFonts w:hint="eastAsia" w:ascii="黑体" w:hAnsi="黑体" w:eastAsia="黑体" w:cstheme="minorBidi"/>
          <w:color w:val="auto"/>
          <w:sz w:val="28"/>
          <w:szCs w:val="28"/>
          <w:highlight w:val="none"/>
          <w:lang w:val="en-US" w:eastAsia="zh-CN"/>
        </w:rPr>
        <w:t>公开时间：2022年9月27日</w:t>
      </w:r>
    </w:p>
    <w:p>
      <w:pPr>
        <w:rPr>
          <w:color w:val="auto"/>
          <w:highlight w:val="none"/>
        </w:rPr>
      </w:pP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..................................................04</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.......................................................................................................04</w:t>
      </w:r>
    </w:p>
    <w:p>
      <w:pPr>
        <w:pStyle w:val="12"/>
        <w:adjustRightInd w:val="0"/>
        <w:snapToGrid w:val="0"/>
        <w:spacing w:line="440" w:lineRule="exact"/>
        <w:jc w:val="left"/>
        <w:rPr>
          <w:rFonts w:hint="default" w:eastAsia="宋体"/>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color w:val="auto"/>
          <w:sz w:val="24"/>
          <w:highlight w:val="none"/>
          <w:lang w:val="en-US" w:eastAsia="zh-CN"/>
        </w:rPr>
        <w:t>............................................................................05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............................................................10</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.........................................................................10</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.......................................................................................10</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........................................................................................11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........................................................12</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................................................13</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.......................................14</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................................................15</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.............................................................16</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.......................................................16</w:t>
      </w:r>
    </w:p>
    <w:p>
      <w:pPr>
        <w:pStyle w:val="12"/>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color w:val="auto"/>
          <w:sz w:val="24"/>
          <w:highlight w:val="none"/>
          <w:lang w:val="en-US" w:eastAsia="zh-CN"/>
        </w:rPr>
        <w:t>........................................................................................16</w:t>
      </w:r>
    </w:p>
    <w:p>
      <w:pPr>
        <w:pStyle w:val="12"/>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color w:val="auto"/>
          <w:sz w:val="24"/>
          <w:highlight w:val="none"/>
          <w:lang w:val="en-US" w:eastAsia="zh-CN"/>
        </w:rPr>
        <w:t>.........................................................................17</w:t>
      </w:r>
    </w:p>
    <w:p>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..................................................18</w:t>
      </w:r>
    </w:p>
    <w:p>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......................................................20</w:t>
      </w:r>
    </w:p>
    <w:p>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val="en-US" w:eastAsia="zh-CN"/>
        </w:rPr>
        <w:t xml:space="preserve">.........................................................................31                       </w:t>
      </w:r>
      <w:r>
        <w:rPr>
          <w:rFonts w:hint="eastAsia"/>
          <w:color w:val="auto"/>
          <w:sz w:val="24"/>
          <w:highlight w:val="none"/>
        </w:rPr>
        <w:t>五、财政拨款支出决算明细表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val="en-US" w:eastAsia="zh-CN"/>
        </w:rPr>
        <w:t>.....................................................31</w:t>
      </w:r>
    </w:p>
    <w:p>
      <w:pPr>
        <w:pStyle w:val="12"/>
        <w:tabs>
          <w:tab w:val="left" w:pos="5606"/>
          <w:tab w:val="clear" w:pos="8296"/>
        </w:tabs>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九、一般公共预算财政拨款项目支出决算表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十、一般公共预算财政拨款“三公”经费支出决算表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十一、政府性基金预算财政拨款收入支出决算表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十二、政府性基金预算财政拨款“三公”经费支出决算表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.........................................31</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十四、国有资本经营预算财政拨款支出决算表.................................................31</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widowControl/>
        <w:tabs>
          <w:tab w:val="left" w:pos="2216"/>
        </w:tabs>
        <w:jc w:val="left"/>
        <w:rPr>
          <w:rFonts w:hint="eastAsia" w:ascii="黑体" w:eastAsia="黑体"/>
          <w:color w:val="auto"/>
          <w:sz w:val="32"/>
          <w:szCs w:val="32"/>
          <w:highlight w:val="none"/>
          <w:lang w:eastAsia="zh-CN"/>
        </w:rPr>
      </w:pPr>
      <w:r>
        <w:rPr>
          <w:rFonts w:hint="eastAsia" w:ascii="黑体" w:eastAsia="黑体"/>
          <w:color w:val="auto"/>
          <w:sz w:val="32"/>
          <w:szCs w:val="32"/>
          <w:highlight w:val="none"/>
          <w:lang w:eastAsia="zh-CN"/>
        </w:rPr>
        <w:tab/>
      </w:r>
    </w:p>
    <w:p>
      <w:pPr>
        <w:pStyle w:val="4"/>
        <w:numPr>
          <w:ilvl w:val="0"/>
          <w:numId w:val="1"/>
        </w:numPr>
        <w:rPr>
          <w:rFonts w:hint="eastAsia" w:ascii="黑体" w:hAnsi="黑体" w:eastAsia="黑体" w:cs="黑体"/>
        </w:rPr>
      </w:pPr>
      <w:bookmarkStart w:id="14" w:name="_Toc15396600"/>
      <w:bookmarkStart w:id="15" w:name="_Toc15377197"/>
      <w:r>
        <w:rPr>
          <w:rStyle w:val="26"/>
          <w:rFonts w:hint="eastAsia" w:ascii="黑体" w:hAnsi="黑体" w:eastAsia="黑体" w:cs="黑体"/>
          <w:b w:val="0"/>
          <w:bCs w:val="0"/>
          <w:color w:val="auto"/>
          <w:highlight w:val="none"/>
        </w:rPr>
        <w:t>职能</w:t>
      </w:r>
      <w:r>
        <w:rPr>
          <w:rStyle w:val="26"/>
          <w:rFonts w:hint="eastAsia" w:ascii="黑体" w:hAnsi="黑体" w:eastAsia="黑体" w:cs="黑体"/>
          <w:b w:val="0"/>
          <w:bCs w:val="0"/>
          <w:color w:val="auto"/>
          <w:highlight w:val="none"/>
          <w:lang w:eastAsia="zh-CN"/>
        </w:rPr>
        <w:t>简介</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广元市作家协会是在中国共产党领导下的全市作家、文学工作者自愿结合的专业性人民团体，由市委领导。其主要工作任务是：</w:t>
      </w:r>
      <w:r>
        <w:rPr>
          <w:rFonts w:hint="eastAsia" w:ascii="仿宋_GB2312" w:eastAsia="仿宋_GB2312"/>
          <w:color w:val="auto"/>
          <w:sz w:val="32"/>
          <w:szCs w:val="32"/>
          <w:lang w:eastAsia="zh-CN"/>
        </w:rPr>
        <w:t>一是</w:t>
      </w:r>
      <w:r>
        <w:rPr>
          <w:rFonts w:hint="eastAsia" w:ascii="仿宋_GB2312" w:eastAsia="仿宋_GB2312"/>
          <w:color w:val="auto"/>
          <w:sz w:val="32"/>
          <w:szCs w:val="32"/>
        </w:rPr>
        <w:t>组织学习党的基本理论和文艺方针，坚持文艺为人民服务、为社会主义服务的方向。贯彻“百花齐放”“百家争鸣”的方针，弘扬主旋律，提倡多样化，发扬和繁荣具有中国特色的社会主义文学，为加强社会主义精神文明建设服务。</w:t>
      </w:r>
      <w:r>
        <w:rPr>
          <w:rFonts w:hint="eastAsia" w:ascii="仿宋_GB2312" w:eastAsia="仿宋_GB2312"/>
          <w:color w:val="auto"/>
          <w:sz w:val="32"/>
          <w:szCs w:val="32"/>
          <w:lang w:eastAsia="zh-CN"/>
        </w:rPr>
        <w:t>二是</w:t>
      </w:r>
      <w:r>
        <w:rPr>
          <w:rFonts w:hint="eastAsia" w:ascii="仿宋_GB2312" w:eastAsia="仿宋_GB2312"/>
          <w:color w:val="auto"/>
          <w:sz w:val="32"/>
          <w:szCs w:val="32"/>
        </w:rPr>
        <w:t>组织、推动文学评论和文学理论研究，坚持正确导向，发扬文艺民主，掌握文学创作状况和发展态势，推动我市文学理论研究和文学评论活动，促进社会主义文学事业的健康发展，培养造就一支紧跟时代步伐、热爱祖国和人民、艺术水平精湛的文学队伍。</w:t>
      </w:r>
      <w:r>
        <w:rPr>
          <w:rFonts w:hint="eastAsia" w:ascii="仿宋_GB2312" w:eastAsia="仿宋_GB2312"/>
          <w:color w:val="auto"/>
          <w:sz w:val="32"/>
          <w:szCs w:val="32"/>
          <w:lang w:eastAsia="zh-CN"/>
        </w:rPr>
        <w:t>三是</w:t>
      </w:r>
      <w:r>
        <w:rPr>
          <w:rFonts w:hint="eastAsia" w:ascii="仿宋_GB2312" w:eastAsia="仿宋_GB2312"/>
          <w:color w:val="auto"/>
          <w:sz w:val="32"/>
          <w:szCs w:val="32"/>
        </w:rPr>
        <w:t>组织作家深入生活，不断提高文学创作的思想和艺术水平，大力推出</w:t>
      </w:r>
      <w:r>
        <w:rPr>
          <w:rFonts w:hint="eastAsia" w:ascii="仿宋_GB2312" w:eastAsia="仿宋_GB2312"/>
          <w:color w:val="auto"/>
          <w:sz w:val="32"/>
          <w:szCs w:val="32"/>
          <w:lang w:eastAsia="zh-CN"/>
        </w:rPr>
        <w:t>优</w:t>
      </w:r>
      <w:r>
        <w:rPr>
          <w:rFonts w:hint="eastAsia" w:ascii="仿宋_GB2312" w:eastAsia="仿宋_GB2312"/>
          <w:color w:val="auto"/>
          <w:sz w:val="32"/>
          <w:szCs w:val="32"/>
        </w:rPr>
        <w:t>秀的创作成果，表彰奖励优秀文学成果，激发作家的进取精神，多出精品，多出人才。</w:t>
      </w:r>
      <w:r>
        <w:rPr>
          <w:rFonts w:hint="eastAsia" w:ascii="仿宋_GB2312" w:eastAsia="仿宋_GB2312"/>
          <w:color w:val="auto"/>
          <w:sz w:val="32"/>
          <w:szCs w:val="32"/>
          <w:lang w:eastAsia="zh-CN"/>
        </w:rPr>
        <w:t>四是</w:t>
      </w:r>
      <w:r>
        <w:rPr>
          <w:rFonts w:hint="eastAsia" w:ascii="仿宋_GB2312" w:eastAsia="仿宋_GB2312"/>
          <w:color w:val="auto"/>
          <w:sz w:val="32"/>
          <w:szCs w:val="32"/>
        </w:rPr>
        <w:t>组织作家参加国内、国际文学交流活动，加强同市内外文学工作者的联系，增进相互了解和友谊。</w:t>
      </w:r>
      <w:r>
        <w:rPr>
          <w:rFonts w:hint="eastAsia" w:ascii="仿宋_GB2312" w:eastAsia="仿宋_GB2312"/>
          <w:color w:val="auto"/>
          <w:sz w:val="32"/>
          <w:szCs w:val="32"/>
          <w:lang w:eastAsia="zh-CN"/>
        </w:rPr>
        <w:t>五是</w:t>
      </w:r>
      <w:r>
        <w:rPr>
          <w:rFonts w:hint="eastAsia" w:ascii="仿宋_GB2312" w:eastAsia="仿宋_GB2312"/>
          <w:color w:val="auto"/>
          <w:sz w:val="32"/>
          <w:szCs w:val="32"/>
        </w:rPr>
        <w:t>依据宪法和法律，反映作家的意见和要求，关心作家的创作和生活，兴办为作家服务的各种福利事业，依法维护作家的合法权益。</w:t>
      </w:r>
      <w:r>
        <w:rPr>
          <w:rFonts w:hint="eastAsia" w:ascii="仿宋_GB2312" w:eastAsia="仿宋_GB2312"/>
          <w:color w:val="auto"/>
          <w:sz w:val="32"/>
          <w:szCs w:val="32"/>
          <w:lang w:eastAsia="zh-CN"/>
        </w:rPr>
        <w:t>六是</w:t>
      </w:r>
      <w:r>
        <w:rPr>
          <w:rFonts w:hint="eastAsia" w:ascii="仿宋_GB2312" w:eastAsia="仿宋_GB2312"/>
          <w:color w:val="auto"/>
          <w:sz w:val="32"/>
          <w:szCs w:val="32"/>
        </w:rPr>
        <w:t>实施章程中所规定的其它职责，承办市委和市政府交办的其它工作。</w:t>
      </w:r>
    </w:p>
    <w:p>
      <w:pPr>
        <w:spacing w:line="600" w:lineRule="exact"/>
        <w:ind w:firstLine="640" w:firstLineChars="200"/>
        <w:rPr>
          <w:rFonts w:hint="eastAsia"/>
          <w:color w:val="000000" w:themeColor="text1"/>
          <w:sz w:val="32"/>
          <w:szCs w:val="32"/>
          <w14:textFill>
            <w14:solidFill>
              <w14:schemeClr w14:val="tx1"/>
            </w14:solidFill>
          </w14:textFill>
        </w:rPr>
      </w:pPr>
      <w:r>
        <w:rPr>
          <w:rFonts w:hint="eastAsia" w:ascii="黑体" w:hAnsi="黑体" w:eastAsia="黑体" w:cs="黑体"/>
          <w:b w:val="0"/>
          <w:color w:val="000000" w:themeColor="text1"/>
          <w:sz w:val="32"/>
          <w:szCs w:val="32"/>
          <w:highlight w:val="none"/>
          <w:lang w:val="en-US" w:eastAsia="zh-CN"/>
          <w14:textFill>
            <w14:solidFill>
              <w14:schemeClr w14:val="tx1"/>
            </w14:solidFill>
          </w14:textFill>
        </w:rPr>
        <w:t>二、2021年重点</w:t>
      </w:r>
      <w:r>
        <w:rPr>
          <w:rFonts w:hint="eastAsia" w:ascii="黑体" w:hAnsi="黑体" w:eastAsia="黑体" w:cs="黑体"/>
          <w:b w:val="0"/>
          <w:color w:val="000000" w:themeColor="text1"/>
          <w:sz w:val="32"/>
          <w:szCs w:val="32"/>
          <w:highlight w:val="none"/>
          <w14:textFill>
            <w14:solidFill>
              <w14:schemeClr w14:val="tx1"/>
            </w14:solidFill>
          </w14:textFill>
        </w:rPr>
        <w:t>工作</w:t>
      </w:r>
      <w:bookmarkEnd w:id="14"/>
      <w:bookmarkEnd w:id="15"/>
      <w:r>
        <w:rPr>
          <w:rFonts w:hint="eastAsia" w:ascii="黑体" w:hAnsi="黑体" w:eastAsia="黑体" w:cs="黑体"/>
          <w:b w:val="0"/>
          <w:color w:val="000000" w:themeColor="text1"/>
          <w:sz w:val="32"/>
          <w:szCs w:val="32"/>
          <w:highlight w:val="none"/>
          <w:lang w:eastAsia="zh-CN"/>
          <w14:textFill>
            <w14:solidFill>
              <w14:schemeClr w14:val="tx1"/>
            </w14:solidFill>
          </w14:textFill>
        </w:rPr>
        <w:t>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以来，市作协在市委、市政府的坚强领导下，在省作协和市委宣传部的关心指导下，认真学习贯彻习近平新时代中国特色社会主义思想，</w:t>
      </w:r>
      <w:r>
        <w:rPr>
          <w:rFonts w:hint="eastAsia" w:ascii="仿宋_GB2312" w:eastAsia="仿宋_GB2312"/>
          <w:color w:val="auto"/>
          <w:sz w:val="32"/>
          <w:szCs w:val="32"/>
          <w:lang w:eastAsia="zh-CN"/>
        </w:rPr>
        <w:t>积极</w:t>
      </w:r>
      <w:r>
        <w:rPr>
          <w:rFonts w:hint="eastAsia" w:ascii="仿宋_GB2312" w:eastAsia="仿宋_GB2312"/>
          <w:color w:val="auto"/>
          <w:sz w:val="32"/>
          <w:szCs w:val="32"/>
        </w:rPr>
        <w:t>贯彻落实</w:t>
      </w:r>
      <w:r>
        <w:rPr>
          <w:rFonts w:hint="eastAsia" w:ascii="仿宋_GB2312" w:eastAsia="仿宋_GB2312"/>
          <w:color w:val="auto"/>
          <w:sz w:val="32"/>
          <w:szCs w:val="32"/>
          <w:lang w:eastAsia="zh-CN"/>
        </w:rPr>
        <w:t>十九届五中、六中全会和</w:t>
      </w:r>
      <w:r>
        <w:rPr>
          <w:rFonts w:hint="eastAsia" w:ascii="仿宋_GB2312" w:eastAsia="仿宋_GB2312"/>
          <w:color w:val="auto"/>
          <w:sz w:val="32"/>
          <w:szCs w:val="32"/>
        </w:rPr>
        <w:t>省委十一届</w:t>
      </w:r>
      <w:r>
        <w:rPr>
          <w:rFonts w:hint="eastAsia" w:ascii="仿宋_GB2312" w:eastAsia="仿宋_GB2312"/>
          <w:color w:val="auto"/>
          <w:sz w:val="32"/>
          <w:szCs w:val="32"/>
          <w:lang w:eastAsia="zh-CN"/>
        </w:rPr>
        <w:t>九</w:t>
      </w:r>
      <w:r>
        <w:rPr>
          <w:rFonts w:hint="eastAsia" w:ascii="仿宋_GB2312" w:eastAsia="仿宋_GB2312"/>
          <w:color w:val="auto"/>
          <w:sz w:val="32"/>
          <w:szCs w:val="32"/>
        </w:rPr>
        <w:t>次全会</w:t>
      </w:r>
      <w:r>
        <w:rPr>
          <w:rFonts w:hint="eastAsia" w:ascii="仿宋_GB2312" w:eastAsia="仿宋_GB2312"/>
          <w:color w:val="auto"/>
          <w:sz w:val="32"/>
          <w:szCs w:val="32"/>
          <w:lang w:eastAsia="zh-CN"/>
        </w:rPr>
        <w:t>、</w:t>
      </w:r>
      <w:r>
        <w:rPr>
          <w:rFonts w:hint="eastAsia" w:ascii="仿宋_GB2312" w:eastAsia="仿宋_GB2312"/>
          <w:color w:val="auto"/>
          <w:sz w:val="32"/>
          <w:szCs w:val="32"/>
        </w:rPr>
        <w:t>市</w:t>
      </w:r>
      <w:r>
        <w:rPr>
          <w:rFonts w:hint="eastAsia" w:ascii="仿宋_GB2312" w:eastAsia="仿宋_GB2312"/>
          <w:color w:val="auto"/>
          <w:sz w:val="32"/>
          <w:szCs w:val="32"/>
          <w:lang w:eastAsia="zh-CN"/>
        </w:rPr>
        <w:t>第八次党代会</w:t>
      </w:r>
      <w:r>
        <w:rPr>
          <w:rFonts w:hint="eastAsia" w:ascii="仿宋_GB2312" w:eastAsia="仿宋_GB2312"/>
          <w:color w:val="auto"/>
          <w:sz w:val="32"/>
          <w:szCs w:val="32"/>
        </w:rPr>
        <w:t>精神，</w:t>
      </w:r>
      <w:r>
        <w:rPr>
          <w:rFonts w:hint="eastAsia" w:ascii="仿宋_GB2312" w:eastAsia="仿宋_GB2312"/>
          <w:color w:val="auto"/>
          <w:sz w:val="32"/>
          <w:szCs w:val="32"/>
          <w:lang w:eastAsia="zh-CN"/>
        </w:rPr>
        <w:t>以庆祝中国共产党成立</w:t>
      </w:r>
      <w:r>
        <w:rPr>
          <w:rFonts w:hint="eastAsia" w:ascii="仿宋_GB2312" w:eastAsia="仿宋_GB2312"/>
          <w:color w:val="auto"/>
          <w:sz w:val="32"/>
          <w:szCs w:val="32"/>
          <w:lang w:val="en-US" w:eastAsia="zh-CN"/>
        </w:rPr>
        <w:t>100周年主题活动和党史学习教育为契机，</w:t>
      </w:r>
      <w:r>
        <w:rPr>
          <w:rFonts w:hint="eastAsia" w:ascii="仿宋_GB2312" w:eastAsia="仿宋_GB2312"/>
          <w:color w:val="auto"/>
          <w:sz w:val="32"/>
          <w:szCs w:val="32"/>
        </w:rPr>
        <w:t>围绕中心，服务大局，把握正确的文学创作导向，创新文学活动方式，狠抓精品力作的创作生产，各项工作高效有序推进</w:t>
      </w:r>
      <w:r>
        <w:rPr>
          <w:rFonts w:hint="eastAsia" w:ascii="仿宋_GB2312" w:eastAsia="仿宋_GB2312"/>
          <w:color w:val="auto"/>
          <w:sz w:val="32"/>
          <w:szCs w:val="32"/>
          <w:lang w:eastAsia="zh-CN"/>
        </w:rPr>
        <w:t>，为开局“十四五”、开启新征程营造了良好的宣传文化氛围。</w:t>
      </w:r>
      <w:r>
        <w:rPr>
          <w:rFonts w:hint="eastAsia" w:ascii="仿宋_GB2312" w:eastAsia="仿宋_GB2312"/>
          <w:color w:val="auto"/>
          <w:sz w:val="32"/>
          <w:szCs w:val="32"/>
        </w:rPr>
        <w:t>全市作协工作得到中央委员、中国作协党组书记钱小芊批示</w:t>
      </w:r>
      <w:r>
        <w:rPr>
          <w:rFonts w:hint="eastAsia" w:ascii="仿宋_GB2312" w:eastAsia="仿宋_GB2312"/>
          <w:color w:val="auto"/>
          <w:sz w:val="32"/>
          <w:szCs w:val="32"/>
          <w:lang w:eastAsia="zh-CN"/>
        </w:rPr>
        <w:t>肯定</w:t>
      </w:r>
      <w:r>
        <w:rPr>
          <w:rFonts w:hint="eastAsia" w:ascii="仿宋_GB2312" w:eastAsia="仿宋_GB2312"/>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强化政治引领，着力加强文学组织工作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一年来，市作协团结带领全市作家、文学工作者认真</w:t>
      </w:r>
      <w:r>
        <w:rPr>
          <w:rFonts w:hint="eastAsia" w:ascii="仿宋_GB2312" w:eastAsia="仿宋_GB2312"/>
          <w:color w:val="auto"/>
          <w:sz w:val="32"/>
          <w:szCs w:val="32"/>
        </w:rPr>
        <w:t>学习贯彻习近平新时代中国特色社会主义思想和党的十九大精神</w:t>
      </w:r>
      <w:r>
        <w:rPr>
          <w:rFonts w:hint="eastAsia" w:ascii="仿宋_GB2312" w:eastAsia="仿宋_GB2312"/>
          <w:color w:val="auto"/>
          <w:sz w:val="32"/>
          <w:szCs w:val="32"/>
          <w:lang w:eastAsia="zh-CN"/>
        </w:rPr>
        <w:t>，围绕市委、市政府中心工作，积极组织开展政治、业务学习交流、文学采风创作活动，及时传达学习习近平总书记关于文艺工作的重要论述，使广大作家、基层文学爱好者在创作中始终与党中央精神保持高度一致，唱响主旋律，弘扬正能量。抓好作协系统意识形态工作，弘扬主旋律，传播正能量。3月10日，召开全市作协工作会议，总结了去年工作，安排部署了新一年工作，表扬了</w:t>
      </w:r>
      <w:r>
        <w:rPr>
          <w:rFonts w:hint="eastAsia" w:ascii="仿宋_GB2312" w:eastAsia="仿宋_GB2312"/>
          <w:color w:val="auto"/>
          <w:sz w:val="32"/>
          <w:szCs w:val="32"/>
          <w:lang w:val="en-US" w:eastAsia="zh-CN"/>
        </w:rPr>
        <w:t>2020年全市文学工作先进集体和个人。</w:t>
      </w:r>
      <w:r>
        <w:rPr>
          <w:rFonts w:hint="eastAsia" w:ascii="仿宋_GB2312" w:eastAsia="仿宋_GB2312"/>
          <w:color w:val="auto"/>
          <w:sz w:val="32"/>
          <w:szCs w:val="32"/>
          <w:lang w:eastAsia="zh-CN"/>
        </w:rPr>
        <w:t>市委、市政府和上级作协高度重视作协工作，给予精心指导，号召全市作家、文学工作者积极传承弘扬优秀传统文化，为我市文学事业的繁荣献智献力。</w:t>
      </w:r>
      <w:r>
        <w:rPr>
          <w:rFonts w:hint="eastAsia" w:ascii="仿宋_GB2312" w:eastAsia="仿宋_GB2312"/>
          <w:color w:val="auto"/>
          <w:sz w:val="32"/>
          <w:szCs w:val="32"/>
          <w:lang w:val="en-US" w:eastAsia="zh-CN"/>
        </w:rPr>
        <w:t>召开了市作协三届六次全委会，通过了新的人事任命事项，进一步健全完善了作协领导班子。会议还专题传达学习了十九届六中全会、省九次作代会精神，进行了交流发言。积极加强市作协机关党建工作、党风廉政建设，认真开展纪律作风集中整治活动，不断加强和改进工作风，作协机关风清气正，服务能力水平有效提升。高度重视文学信息宣传，年内中国作协作协采用5条，省作协采用12条，省委宣传部《每日要情》综合采用2条，居省内兄弟市州作协之首。市委办《广元要情》、市委宣传部《机关工作要情》分别采用5条、1条，完成信息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黑体"/>
          <w:color w:val="auto"/>
          <w:sz w:val="32"/>
          <w:szCs w:val="32"/>
          <w:lang w:val="en-US" w:eastAsia="zh-CN"/>
        </w:rPr>
      </w:pPr>
      <w:r>
        <w:rPr>
          <w:rFonts w:hint="eastAsia" w:ascii="黑体" w:hAnsi="黑体" w:eastAsia="黑体" w:cs="黑体"/>
          <w:color w:val="auto"/>
          <w:sz w:val="32"/>
          <w:szCs w:val="32"/>
          <w:lang w:eastAsia="zh-CN"/>
        </w:rPr>
        <w:t>二、积极开展</w:t>
      </w:r>
      <w:r>
        <w:rPr>
          <w:rFonts w:hint="eastAsia" w:ascii="黑体" w:hAnsi="黑体" w:eastAsia="黑体" w:cs="黑体"/>
          <w:color w:val="auto"/>
          <w:sz w:val="32"/>
          <w:szCs w:val="32"/>
        </w:rPr>
        <w:t>党史学习教育</w:t>
      </w:r>
      <w:r>
        <w:rPr>
          <w:rFonts w:hint="eastAsia" w:ascii="黑体" w:hAnsi="黑体" w:eastAsia="黑体" w:cs="黑体"/>
          <w:color w:val="auto"/>
          <w:sz w:val="32"/>
          <w:szCs w:val="32"/>
          <w:lang w:eastAsia="zh-CN"/>
        </w:rPr>
        <w:t>，着力加强文学创作引导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党史学习教育以来，市作协高度重视，将党史学习教育与文学工作和创作实际相结合，全面推进，务求实效。制定党史学习教育计划。按照全市党史学习教育统一安排，制定市作协党史学习教育计划。在每周一次的主席办公会上集中学习党史，学习相关重要文件、会议精神，做到学史明理、学史增信、学史崇德、学史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举行庆祝中国共产党成立100周年征文活动。为艺术再现党的百年辉煌历程，宣传讴歌百年历史巨变，在市委宣传部指导下，市作协自今年1月26日至4月30日，面向全市作家公开征稿，共收集作品100余件，评选出一等奖1名，二等奖2名，三等奖5名，优秀奖10名。同时，积极加强作品宣传与推广，在广元作家网、广元文学微信公众号发布作品，编辑出版庆祝共产党成立100周年文学专刊，供市内各级行政事业单位干部职工学习交流。举行“献礼建党一百周年”主题文学创作采风、讲座活动。积极加强党史学教育宣传，推出学习教育成果。《剑门关》、广元作家网、广元文学公众号均开设专栏，发表党史学习教育信息，推出相关主题文学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三、围绕中心大局，狠抓文学品牌活动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指导苍溪成功创建四川首个“中国文学之乡”。3月18日，由中国作协、中华文学基金会指导主办的中国“文学之乡”“育才图书室”授牌、“嘉陵江文学院”揭牌仪式暨2021“梨乡之春”文学采风创作笔会活动在苍溪县举行。组织开展第八届中国作家剑门关文学奖评奖工作。经《中国作家》杂志社和广元市共同组成的评审委员会两轮评审，于5月27日终评投票产生获奖作品，评选出小说、纪实文学类二等奖1名、三等奖2名，散文、诗歌类二等奖1名，三等奖2名。12月10日间举行了颁奖仪式。组织开展第四届剑门蜀道诗歌大会，征集以剑门蜀道历史自然和建党百年为主题的诗歌、诗词作品500余件，评出获奖作品18件。6月24-26日，在剑阁县举行诗歌大赛征文颁奖仪式、诗歌研讨会、创作采风、诗歌讲座、诗歌朗诵及比赛等系列活动。集中活动结束后，还先后开展了“首届校园诗词舞台短剧大赛”、诗词吟诵会和吟诵讲座等系列活动，精选历届诗歌大赛优秀作品片段，配以精美图片，编印了《诗画剑门蜀道》宣传画册，在《星星》诗刊以专栏推出了“天险蜀道 雄关剑门”诗歌大赛征文获奖作品小辑。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积极开展广元市创建中国“文学之乡”活动。苍溪县成功创建“文学之乡”后，我市庚即于</w:t>
      </w:r>
      <w:r>
        <w:rPr>
          <w:rFonts w:hint="eastAsia" w:ascii="仿宋_GB2312" w:eastAsia="仿宋_GB2312"/>
          <w:sz w:val="32"/>
          <w:szCs w:val="32"/>
          <w:lang w:val="en-US" w:eastAsia="zh-CN"/>
        </w:rPr>
        <w:t>今年3月启动“文学之乡”创建工作，市委、市政府高度重视，中华文学基金会、省作协给予积极支持和精心指导，创建工作成效明显。成立了市委常委、宣传部长袁敏任组长的创建工作领导小组，制定了</w:t>
      </w:r>
      <w:r>
        <w:rPr>
          <w:rFonts w:hint="eastAsia" w:ascii="Times New Roman" w:hAnsi="Times New Roman" w:eastAsia="仿宋_GB2312"/>
          <w:sz w:val="32"/>
          <w:szCs w:val="32"/>
          <w:lang w:eastAsia="zh-CN"/>
        </w:rPr>
        <w:t>《广元市创建中国“文学之乡”工作方案》，按照创建要求，</w:t>
      </w:r>
      <w:r>
        <w:rPr>
          <w:rFonts w:hint="eastAsia" w:ascii="仿宋_GB2312" w:eastAsia="仿宋_GB2312"/>
          <w:sz w:val="32"/>
          <w:szCs w:val="32"/>
          <w:lang w:val="en-US" w:eastAsia="zh-CN"/>
        </w:rPr>
        <w:t>开展了文学讲座、图书捐赠、校园文学征文等系列文学惠民活动，争取中华文学基金会捐建“育才图书室”3个，各县区作协均有创建“文学之乡”的特色亮点。通过创建活动在全市营造了更加浓厚的文学氛围，文学惠民的理念得到进一步彰显，文学活动丰富多彩，文学创作空前活跃。</w:t>
      </w:r>
      <w:r>
        <w:rPr>
          <w:rFonts w:hint="eastAsia" w:ascii="仿宋_GB2312" w:eastAsia="仿宋_GB2312"/>
          <w:color w:val="auto"/>
          <w:sz w:val="32"/>
          <w:szCs w:val="32"/>
          <w:lang w:val="en-US" w:eastAsia="zh-CN"/>
        </w:rPr>
        <w:t>各县区作协及各行业文学协会、学会充分发挥组织优势，积极组织开展活动。青川县作协组织开展文艺轻骑兵走基层“学党史感党恩书写百年荣光”系列主题活动，昭化区作协举行“礼赞建党百年 传承红色基因”文学采风创作活动，市朗诵艺术家协会与市社区大学共同举办“颂歌献给党•庆祝中国共产党百年华诞朗诵会”，市诗词楹联学会与青川县作协、文联联合出版《庆祝中国共产党成立100年华诞诗联颂》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lang w:val="en-US" w:eastAsia="zh-CN"/>
        </w:rPr>
        <w:t>着力队伍阵地建设，狠抓精品创作生产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文学队伍建设，积极向中国作协、省作协推荐优秀文学人才，今年有2人被批准加入中国作协，4人加入省作协，12人加入了市作协，截止目前，全市有在广中国作协会员15人，省作协会员141人，市作协会员710人。积极开展会员学习培训，先后组织推荐30余人参加了省作协举办的新会员培训、乡村振兴主题创作培训、省作协会员普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文学阵地建设，做好文学编辑工作，推动文学创作。编印《剑门关》4期，广元作家网、广元文学微信公众号推送发布党史学习教育、庆祝中国共产党成立100周年主题及其他各类文学作品、工作信息。积极配合脱贫攻坚、文旅兴市等中心工作，加强文学宣传，组织专班人马，圆满完成四川脱贫攻坚书系广元卷《筑梦大蜀道》编纂工作。组织作家采访创作脱贫攻坚主题纪实作品100余篇计50万字，编辑出版脱贫攻坚纪实文集《跨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狠抓精品力作创作生产。据不完全统计，年内我市作家30余件作品发表于《人民日报》《中国作家》《小说月报》等重点文学刊物。其中李汀散文《广元的风》《满山鸟鸣》《陪植物说话》《萤照小屋》等系列作品在《人民日报》发表，李世许中篇小说《天成》在大型文学期刊《飞天》发表，市作协还推荐了李世许中篇小说《原香》、刘兆华中篇小说《炮手》、熊芙蓉、何先鸿、马晓蓉等分别创作的报告文学《蜀道遗珠》《青青之川》《美丽赤化》等7篇作品在《中国作家》发表。此外，还推荐《念去去，星辰千千》《蜀道天下》2部作品成功申报省作协2021年度重点作品扶持项目。</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5"/>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rPr>
          <w:color w:val="auto"/>
          <w:highlight w:val="none"/>
        </w:rPr>
      </w:pPr>
    </w:p>
    <w:p>
      <w:pPr>
        <w:pStyle w:val="24"/>
        <w:numPr>
          <w:ilvl w:val="0"/>
          <w:numId w:val="4"/>
        </w:numPr>
        <w:spacing w:line="600" w:lineRule="exact"/>
        <w:ind w:firstLineChars="0"/>
        <w:outlineLvl w:val="1"/>
        <w:rPr>
          <w:rStyle w:val="26"/>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default" w:ascii="仿宋" w:hAnsi="仿宋" w:eastAsia="仿宋"/>
          <w:color w:val="FF0000"/>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226.28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5.91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2.54</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w:t>
      </w:r>
      <w:r>
        <w:rPr>
          <w:rFonts w:hint="eastAsia" w:ascii="仿宋" w:hAnsi="仿宋" w:eastAsia="仿宋"/>
          <w:color w:val="auto"/>
          <w:sz w:val="32"/>
          <w:szCs w:val="32"/>
          <w:highlight w:val="none"/>
          <w:lang w:eastAsia="zh-CN"/>
        </w:rPr>
        <w:t>剑门关文学奖评奖获奖名额减少，</w:t>
      </w:r>
      <w:r>
        <w:rPr>
          <w:rFonts w:hint="eastAsia" w:ascii="仿宋" w:hAnsi="仿宋" w:eastAsia="仿宋"/>
          <w:color w:val="auto"/>
          <w:sz w:val="32"/>
          <w:szCs w:val="32"/>
          <w:highlight w:val="none"/>
          <w:lang w:val="en-US" w:eastAsia="zh-CN"/>
        </w:rPr>
        <w:t>2020年评出作品12件，2021年评出作品6件。</w:t>
      </w:r>
    </w:p>
    <w:p>
      <w:pPr>
        <w:spacing w:line="600" w:lineRule="exact"/>
        <w:ind w:firstLine="420" w:firstLineChars="200"/>
        <w:jc w:val="left"/>
        <w:rPr>
          <w:rFonts w:ascii="仿宋_GB2312" w:eastAsia="仿宋_GB2312"/>
          <w:color w:val="auto"/>
          <w:sz w:val="32"/>
          <w:szCs w:val="32"/>
          <w:highlight w:val="none"/>
        </w:rPr>
      </w:pPr>
      <w:r>
        <w:drawing>
          <wp:anchor distT="0" distB="0" distL="114300" distR="114300" simplePos="0" relativeHeight="251659264" behindDoc="1" locked="0" layoutInCell="1" allowOverlap="1">
            <wp:simplePos x="0" y="0"/>
            <wp:positionH relativeFrom="column">
              <wp:posOffset>271145</wp:posOffset>
            </wp:positionH>
            <wp:positionV relativeFrom="paragraph">
              <wp:posOffset>99695</wp:posOffset>
            </wp:positionV>
            <wp:extent cx="4572000" cy="2743200"/>
            <wp:effectExtent l="4445" t="4445" r="14605" b="14605"/>
            <wp:wrapTight wrapText="bothSides">
              <wp:wrapPolygon>
                <wp:start x="-21" y="-35"/>
                <wp:lineTo x="-21" y="21565"/>
                <wp:lineTo x="21579" y="21565"/>
                <wp:lineTo x="21579" y="-35"/>
                <wp:lineTo x="-21" y="-3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auto"/>
          <w:sz w:val="32"/>
          <w:szCs w:val="32"/>
          <w:highlight w:val="none"/>
          <w:lang w:val="en-US" w:eastAsia="zh-CN"/>
        </w:rPr>
      </w:pPr>
      <w:bookmarkStart w:id="20" w:name="_Toc15396604"/>
      <w:bookmarkStart w:id="21" w:name="_Toc15377206"/>
      <w:r>
        <w:rPr>
          <w:rFonts w:hint="eastAsia" w:ascii="仿宋" w:hAnsi="仿宋" w:eastAsia="仿宋"/>
          <w:color w:val="auto"/>
          <w:sz w:val="32"/>
          <w:szCs w:val="32"/>
          <w:highlight w:val="none"/>
          <w:lang w:val="en-US" w:eastAsia="zh-CN"/>
        </w:rPr>
        <w:t xml:space="preserve">  </w:t>
      </w:r>
    </w:p>
    <w:p>
      <w:pPr>
        <w:spacing w:line="600" w:lineRule="exact"/>
        <w:ind w:firstLine="640" w:firstLineChars="200"/>
        <w:rPr>
          <w:rFonts w:hint="eastAsia" w:ascii="仿宋" w:hAnsi="仿宋" w:eastAsia="仿宋"/>
          <w:color w:val="auto"/>
          <w:sz w:val="32"/>
          <w:szCs w:val="32"/>
          <w:highlight w:val="none"/>
          <w:lang w:val="en-US" w:eastAsia="zh-CN"/>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4"/>
        <w:numPr>
          <w:ilvl w:val="0"/>
          <w:numId w:val="4"/>
        </w:numPr>
        <w:spacing w:line="600" w:lineRule="exact"/>
        <w:ind w:firstLineChars="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184.4</w:t>
      </w:r>
      <w:r>
        <w:rPr>
          <w:rFonts w:hint="eastAsia" w:ascii="仿宋" w:hAnsi="仿宋" w:eastAsia="仿宋"/>
          <w:color w:val="auto"/>
          <w:sz w:val="32"/>
          <w:szCs w:val="32"/>
          <w:highlight w:val="none"/>
        </w:rPr>
        <w:t>万元，其中：一般公共预算财政拨款收入184.38万元，占</w:t>
      </w:r>
      <w:r>
        <w:rPr>
          <w:rFonts w:hint="eastAsia" w:ascii="仿宋" w:hAnsi="仿宋" w:eastAsia="仿宋"/>
          <w:color w:val="auto"/>
          <w:sz w:val="32"/>
          <w:szCs w:val="32"/>
          <w:highlight w:val="none"/>
          <w:lang w:val="en-US" w:eastAsia="zh-CN"/>
        </w:rPr>
        <w:t>99.99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420" w:firstLineChars="200"/>
        <w:outlineLvl w:val="1"/>
        <w:rPr>
          <w:rFonts w:ascii="仿宋_GB2312" w:eastAsia="仿宋_GB2312"/>
          <w:color w:val="auto"/>
          <w:sz w:val="32"/>
          <w:szCs w:val="32"/>
          <w:highlight w:val="none"/>
        </w:rPr>
      </w:pPr>
      <w:r>
        <w:drawing>
          <wp:anchor distT="0" distB="0" distL="114300" distR="114300" simplePos="0" relativeHeight="251662336" behindDoc="0" locked="0" layoutInCell="1" allowOverlap="1">
            <wp:simplePos x="0" y="0"/>
            <wp:positionH relativeFrom="column">
              <wp:posOffset>339090</wp:posOffset>
            </wp:positionH>
            <wp:positionV relativeFrom="page">
              <wp:posOffset>929640</wp:posOffset>
            </wp:positionV>
            <wp:extent cx="4695190" cy="3395345"/>
            <wp:effectExtent l="4445" t="4445" r="5080" b="571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lang w:val="en-US" w:eastAsia="zh-CN"/>
        </w:rPr>
        <w:t xml:space="preserve">  </w:t>
      </w:r>
      <w:r>
        <w:rPr>
          <w:rFonts w:hint="eastAsia" w:ascii="仿宋" w:hAnsi="仿宋" w:eastAsia="仿宋"/>
          <w:color w:val="auto"/>
          <w:sz w:val="32"/>
          <w:szCs w:val="32"/>
          <w:highlight w:val="none"/>
        </w:rPr>
        <w:t>图2：收入决算结构图</w:t>
      </w:r>
    </w:p>
    <w:p>
      <w:pPr>
        <w:pStyle w:val="24"/>
        <w:numPr>
          <w:ilvl w:val="0"/>
          <w:numId w:val="4"/>
        </w:numPr>
        <w:spacing w:line="600" w:lineRule="exact"/>
        <w:ind w:firstLineChars="0"/>
        <w:outlineLvl w:val="1"/>
        <w:rPr>
          <w:rStyle w:val="26"/>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spacing w:line="600" w:lineRule="exact"/>
        <w:ind w:firstLine="420" w:firstLineChars="200"/>
        <w:outlineLvl w:val="1"/>
        <w:rPr>
          <w:rFonts w:ascii="仿宋" w:hAnsi="仿宋" w:eastAsia="仿宋"/>
          <w:color w:val="auto"/>
          <w:sz w:val="32"/>
          <w:szCs w:val="32"/>
          <w:highlight w:val="none"/>
        </w:rPr>
      </w:pPr>
      <w:r>
        <w:drawing>
          <wp:anchor distT="0" distB="0" distL="114300" distR="114300" simplePos="0" relativeHeight="251661312" behindDoc="1" locked="0" layoutInCell="1" allowOverlap="1">
            <wp:simplePos x="0" y="0"/>
            <wp:positionH relativeFrom="column">
              <wp:posOffset>518795</wp:posOffset>
            </wp:positionH>
            <wp:positionV relativeFrom="paragraph">
              <wp:posOffset>931545</wp:posOffset>
            </wp:positionV>
            <wp:extent cx="4572000" cy="3368040"/>
            <wp:effectExtent l="4445" t="4445" r="10160" b="72390"/>
            <wp:wrapTight wrapText="bothSides">
              <wp:wrapPolygon>
                <wp:start x="-21" y="-29"/>
                <wp:lineTo x="-21" y="21307"/>
                <wp:lineTo x="21276" y="21307"/>
                <wp:lineTo x="21276" y="-29"/>
                <wp:lineTo x="-21" y="-29"/>
              </wp:wrapPolygon>
            </wp:wrapTight>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186.47</w:t>
      </w:r>
      <w:r>
        <w:rPr>
          <w:rFonts w:hint="eastAsia" w:ascii="仿宋" w:hAnsi="仿宋" w:eastAsia="仿宋"/>
          <w:color w:val="auto"/>
          <w:sz w:val="32"/>
          <w:szCs w:val="32"/>
          <w:highlight w:val="none"/>
        </w:rPr>
        <w:t>万元，其中：基本支出85.96万元，占</w:t>
      </w:r>
      <w:r>
        <w:rPr>
          <w:rFonts w:hint="eastAsia" w:ascii="仿宋" w:hAnsi="仿宋" w:eastAsia="仿宋"/>
          <w:color w:val="auto"/>
          <w:sz w:val="32"/>
          <w:szCs w:val="32"/>
          <w:highlight w:val="none"/>
          <w:lang w:val="en-US" w:eastAsia="zh-CN"/>
        </w:rPr>
        <w:t>46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；项目支出100.51万元，占</w:t>
      </w:r>
      <w:r>
        <w:rPr>
          <w:rFonts w:hint="eastAsia" w:ascii="仿宋" w:hAnsi="仿宋" w:eastAsia="仿宋"/>
          <w:color w:val="auto"/>
          <w:sz w:val="32"/>
          <w:szCs w:val="32"/>
          <w:highlight w:val="none"/>
          <w:lang w:val="en-US" w:eastAsia="zh-CN"/>
        </w:rPr>
        <w:t>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jc w:val="center"/>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bookmarkStart w:id="24" w:name="_Toc15396606"/>
      <w:bookmarkStart w:id="25" w:name="_Toc15377208"/>
    </w:p>
    <w:p>
      <w:pPr>
        <w:spacing w:line="600" w:lineRule="exact"/>
        <w:ind w:firstLine="640" w:firstLineChars="20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b/>
          <w:color w:val="auto"/>
          <w:sz w:val="32"/>
          <w:szCs w:val="32"/>
          <w:highlight w:val="none"/>
        </w:rPr>
      </w:pPr>
      <w:r>
        <w:drawing>
          <wp:anchor distT="0" distB="0" distL="114300" distR="114300" simplePos="0" relativeHeight="251663360" behindDoc="0" locked="0" layoutInCell="1" allowOverlap="1">
            <wp:simplePos x="0" y="0"/>
            <wp:positionH relativeFrom="column">
              <wp:posOffset>145415</wp:posOffset>
            </wp:positionH>
            <wp:positionV relativeFrom="paragraph">
              <wp:posOffset>1235075</wp:posOffset>
            </wp:positionV>
            <wp:extent cx="4572000" cy="3429000"/>
            <wp:effectExtent l="4445" t="4445" r="14605" b="14605"/>
            <wp:wrapTopAndBottom/>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年财政拨款收、支总计186.56万元。与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46.35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2021年增加了创建中国文学之乡项目经费</w:t>
      </w:r>
      <w:r>
        <w:rPr>
          <w:rFonts w:hint="eastAsia" w:ascii="仿宋" w:hAnsi="仿宋" w:eastAsia="仿宋"/>
          <w:b/>
          <w:color w:val="auto"/>
          <w:sz w:val="32"/>
          <w:szCs w:val="32"/>
          <w:highlight w:val="none"/>
          <w:lang w:eastAsia="zh-CN"/>
        </w:rPr>
        <w:t>。</w:t>
      </w:r>
    </w:p>
    <w:p>
      <w:pPr>
        <w:spacing w:line="600" w:lineRule="exact"/>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6"/>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spacing w:line="600" w:lineRule="exact"/>
        <w:ind w:firstLine="640"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177.29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95.07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39.25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28.43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创建中国文学之乡项目经费增加。</w:t>
      </w:r>
    </w:p>
    <w:p>
      <w:pPr>
        <w:spacing w:line="600" w:lineRule="exact"/>
        <w:ind w:firstLine="840" w:firstLineChars="400"/>
        <w:rPr>
          <w:rFonts w:ascii="仿宋" w:hAnsi="仿宋" w:eastAsia="仿宋"/>
          <w:color w:val="auto"/>
          <w:sz w:val="32"/>
          <w:szCs w:val="32"/>
          <w:highlight w:val="none"/>
        </w:rPr>
      </w:pPr>
      <w:r>
        <w:drawing>
          <wp:anchor distT="0" distB="0" distL="114300" distR="114300" simplePos="0" relativeHeight="251664384" behindDoc="1" locked="0" layoutInCell="1" allowOverlap="1">
            <wp:simplePos x="0" y="0"/>
            <wp:positionH relativeFrom="column">
              <wp:posOffset>523875</wp:posOffset>
            </wp:positionH>
            <wp:positionV relativeFrom="paragraph">
              <wp:posOffset>-344170</wp:posOffset>
            </wp:positionV>
            <wp:extent cx="4556760" cy="3536315"/>
            <wp:effectExtent l="4445" t="4445" r="5715" b="22225"/>
            <wp:wrapTight wrapText="bothSides">
              <wp:wrapPolygon>
                <wp:start x="-21" y="-27"/>
                <wp:lineTo x="-21" y="21255"/>
                <wp:lineTo x="21347" y="21255"/>
                <wp:lineTo x="21347" y="-27"/>
                <wp:lineTo x="-21" y="-27"/>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图5：一般公共预算财政拨款支出决算变动情况</w:t>
      </w:r>
    </w:p>
    <w:p>
      <w:pPr>
        <w:spacing w:line="600" w:lineRule="exact"/>
        <w:ind w:firstLine="640"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bookmarkStart w:id="67" w:name="_GoBack"/>
      <w:r>
        <w:drawing>
          <wp:anchor distT="0" distB="0" distL="114300" distR="114300" simplePos="0" relativeHeight="251665408" behindDoc="1" locked="0" layoutInCell="1" allowOverlap="1">
            <wp:simplePos x="0" y="0"/>
            <wp:positionH relativeFrom="column">
              <wp:posOffset>529590</wp:posOffset>
            </wp:positionH>
            <wp:positionV relativeFrom="paragraph">
              <wp:posOffset>1551305</wp:posOffset>
            </wp:positionV>
            <wp:extent cx="4541520" cy="3855085"/>
            <wp:effectExtent l="5080" t="4445" r="20320" b="18415"/>
            <wp:wrapTight wrapText="bothSides">
              <wp:wrapPolygon>
                <wp:start x="-24" y="-25"/>
                <wp:lineTo x="-24" y="21262"/>
                <wp:lineTo x="21322" y="21262"/>
                <wp:lineTo x="21322" y="-25"/>
                <wp:lineTo x="-24" y="-25"/>
              </wp:wrapPolygon>
            </wp:wrapTight>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End w:id="6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177.29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159.91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7.79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0" w:firstLineChars="200"/>
        <w:outlineLvl w:val="2"/>
        <w:rPr>
          <w:rFonts w:ascii="仿宋" w:hAnsi="仿宋" w:eastAsia="仿宋"/>
          <w:color w:val="auto"/>
          <w:sz w:val="32"/>
          <w:szCs w:val="32"/>
          <w:highlight w:val="none"/>
        </w:rPr>
      </w:pPr>
      <w:bookmarkStart w:id="31" w:name="_Toc15378460"/>
      <w:bookmarkStart w:id="32" w:name="_Toc15377444"/>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般公共预算支出决算数为177.29</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95</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pPr>
        <w:spacing w:line="600" w:lineRule="exact"/>
        <w:ind w:firstLine="640"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1.</w:t>
      </w:r>
      <w:r>
        <w:rPr>
          <w:rStyle w:val="15"/>
          <w:rFonts w:hint="eastAsia" w:ascii="仿宋" w:hAnsi="仿宋" w:eastAsia="仿宋"/>
          <w:bCs/>
          <w:color w:val="auto"/>
          <w:sz w:val="32"/>
          <w:szCs w:val="32"/>
          <w:highlight w:val="none"/>
        </w:rPr>
        <w:t>一般公共服务（类）</w:t>
      </w:r>
      <w:r>
        <w:rPr>
          <w:rStyle w:val="15"/>
          <w:rFonts w:hint="eastAsia" w:ascii="仿宋" w:hAnsi="仿宋" w:eastAsia="仿宋"/>
          <w:bCs/>
          <w:color w:val="auto"/>
          <w:sz w:val="32"/>
          <w:szCs w:val="32"/>
        </w:rPr>
        <w:t>群众团体事务（款）行政运行（项）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68.58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eastAsia="zh-CN"/>
        </w:rPr>
        <w:t>与</w:t>
      </w:r>
      <w:r>
        <w:rPr>
          <w:rStyle w:val="15"/>
          <w:rFonts w:hint="eastAsia" w:ascii="仿宋" w:hAnsi="仿宋" w:eastAsia="仿宋"/>
          <w:b w:val="0"/>
          <w:bCs/>
          <w:color w:val="auto"/>
          <w:sz w:val="32"/>
          <w:szCs w:val="32"/>
          <w:highlight w:val="none"/>
        </w:rPr>
        <w:t>预算数</w:t>
      </w:r>
      <w:r>
        <w:rPr>
          <w:rStyle w:val="15"/>
          <w:rFonts w:hint="eastAsia" w:ascii="仿宋" w:hAnsi="仿宋" w:eastAsia="仿宋"/>
          <w:b w:val="0"/>
          <w:bCs/>
          <w:color w:val="auto"/>
          <w:sz w:val="32"/>
          <w:szCs w:val="32"/>
          <w:highlight w:val="none"/>
          <w:lang w:eastAsia="zh-CN"/>
        </w:rPr>
        <w:t>持平</w:t>
      </w:r>
      <w:r>
        <w:rPr>
          <w:rStyle w:val="15"/>
          <w:rFonts w:hint="eastAsia" w:ascii="仿宋" w:hAnsi="仿宋" w:eastAsia="仿宋"/>
          <w:b w:val="0"/>
          <w:bCs/>
          <w:color w:val="auto"/>
          <w:sz w:val="32"/>
          <w:szCs w:val="32"/>
          <w:highlight w:val="none"/>
        </w:rPr>
        <w:t>。</w:t>
      </w:r>
    </w:p>
    <w:p>
      <w:pPr>
        <w:spacing w:line="600" w:lineRule="exact"/>
        <w:ind w:firstLine="640" w:firstLineChars="200"/>
        <w:rPr>
          <w:rStyle w:val="15"/>
          <w:rFonts w:ascii="仿宋" w:hAnsi="仿宋" w:eastAsia="仿宋"/>
          <w:b w:val="0"/>
          <w:bCs/>
          <w:color w:val="auto"/>
          <w:sz w:val="32"/>
          <w:szCs w:val="32"/>
        </w:rPr>
      </w:pPr>
      <w:r>
        <w:rPr>
          <w:rStyle w:val="15"/>
          <w:rFonts w:hint="eastAsia" w:ascii="仿宋" w:hAnsi="仿宋" w:eastAsia="仿宋"/>
          <w:bCs/>
          <w:color w:val="auto"/>
          <w:sz w:val="32"/>
          <w:szCs w:val="32"/>
          <w:lang w:val="en-US" w:eastAsia="zh-CN"/>
        </w:rPr>
        <w:t>2</w:t>
      </w:r>
      <w:r>
        <w:rPr>
          <w:rStyle w:val="15"/>
          <w:rFonts w:ascii="仿宋" w:hAnsi="仿宋" w:eastAsia="仿宋"/>
          <w:bCs/>
          <w:color w:val="auto"/>
          <w:sz w:val="32"/>
          <w:szCs w:val="32"/>
        </w:rPr>
        <w:t>.</w:t>
      </w:r>
      <w:r>
        <w:rPr>
          <w:rStyle w:val="15"/>
          <w:rFonts w:hint="eastAsia" w:ascii="仿宋" w:hAnsi="仿宋" w:eastAsia="仿宋"/>
          <w:bCs/>
          <w:color w:val="auto"/>
          <w:sz w:val="32"/>
          <w:szCs w:val="32"/>
        </w:rPr>
        <w:t>一般公共服务（类）群众团体事务（款）一般行政管理事务（项）</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91.33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90.78</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，决算数小于预算数的主要原因是</w:t>
      </w:r>
      <w:r>
        <w:rPr>
          <w:rStyle w:val="15"/>
          <w:rFonts w:hint="eastAsia" w:ascii="仿宋" w:hAnsi="仿宋" w:eastAsia="仿宋"/>
          <w:b w:val="0"/>
          <w:bCs/>
          <w:color w:val="auto"/>
          <w:sz w:val="32"/>
          <w:szCs w:val="32"/>
          <w:highlight w:val="none"/>
          <w:lang w:eastAsia="zh-CN"/>
        </w:rPr>
        <w:t>创建中国文学之乡工作的授牌仪式等工作尚未完成，经费有正常结转</w:t>
      </w:r>
      <w:r>
        <w:rPr>
          <w:rStyle w:val="15"/>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lang w:val="en-US" w:eastAsia="zh-CN"/>
        </w:rPr>
        <w:t>3</w:t>
      </w:r>
      <w:r>
        <w:rPr>
          <w:rStyle w:val="15"/>
          <w:rFonts w:ascii="仿宋" w:hAnsi="仿宋" w:eastAsia="仿宋"/>
          <w:bCs/>
          <w:color w:val="auto"/>
          <w:sz w:val="32"/>
          <w:szCs w:val="32"/>
        </w:rPr>
        <w:t>.</w:t>
      </w:r>
      <w:r>
        <w:rPr>
          <w:rStyle w:val="15"/>
          <w:rFonts w:hint="eastAsia" w:ascii="仿宋" w:hAnsi="仿宋" w:eastAsia="仿宋"/>
          <w:bCs/>
          <w:color w:val="auto"/>
          <w:sz w:val="32"/>
          <w:szCs w:val="32"/>
        </w:rPr>
        <w:t>社会保障和就业（类）</w:t>
      </w:r>
      <w:r>
        <w:rPr>
          <w:rStyle w:val="15"/>
          <w:rFonts w:hint="eastAsia" w:ascii="仿宋" w:hAnsi="仿宋" w:eastAsia="仿宋"/>
          <w:bCs/>
          <w:color w:val="auto"/>
          <w:sz w:val="32"/>
          <w:szCs w:val="32"/>
          <w:lang w:eastAsia="zh-CN"/>
        </w:rPr>
        <w:t>行政事业单位养老支出</w:t>
      </w:r>
      <w:r>
        <w:rPr>
          <w:rStyle w:val="15"/>
          <w:rFonts w:hint="eastAsia" w:ascii="仿宋" w:hAnsi="仿宋" w:eastAsia="仿宋"/>
          <w:bCs/>
          <w:color w:val="auto"/>
          <w:sz w:val="32"/>
          <w:szCs w:val="32"/>
        </w:rPr>
        <w:t>（款） 机关事业单位基本养老保险缴费支出（项）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8.02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eastAsia="zh-CN"/>
        </w:rPr>
        <w:t>与</w:t>
      </w:r>
      <w:r>
        <w:rPr>
          <w:rStyle w:val="15"/>
          <w:rFonts w:hint="eastAsia" w:ascii="仿宋" w:hAnsi="仿宋" w:eastAsia="仿宋"/>
          <w:b w:val="0"/>
          <w:bCs/>
          <w:color w:val="auto"/>
          <w:sz w:val="32"/>
          <w:szCs w:val="32"/>
          <w:highlight w:val="none"/>
        </w:rPr>
        <w:t>预算数</w:t>
      </w:r>
      <w:r>
        <w:rPr>
          <w:rStyle w:val="15"/>
          <w:rFonts w:hint="eastAsia" w:ascii="仿宋" w:hAnsi="仿宋" w:eastAsia="仿宋"/>
          <w:b w:val="0"/>
          <w:bCs/>
          <w:color w:val="auto"/>
          <w:sz w:val="32"/>
          <w:szCs w:val="32"/>
          <w:highlight w:val="none"/>
          <w:lang w:eastAsia="zh-CN"/>
        </w:rPr>
        <w:t>持平</w:t>
      </w:r>
      <w:r>
        <w:rPr>
          <w:rStyle w:val="15"/>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4</w:t>
      </w:r>
      <w:r>
        <w:rPr>
          <w:rStyle w:val="15"/>
          <w:rFonts w:ascii="仿宋" w:hAnsi="仿宋" w:eastAsia="仿宋"/>
          <w:bCs/>
          <w:color w:val="auto"/>
          <w:sz w:val="32"/>
          <w:szCs w:val="32"/>
          <w:highlight w:val="none"/>
        </w:rPr>
        <w:t>.</w:t>
      </w:r>
      <w:r>
        <w:rPr>
          <w:rFonts w:hint="eastAsia" w:ascii="仿宋" w:hAnsi="仿宋" w:eastAsia="仿宋"/>
          <w:b/>
          <w:bCs/>
          <w:color w:val="auto"/>
          <w:sz w:val="32"/>
          <w:szCs w:val="32"/>
        </w:rPr>
        <w:t>卫生健康</w:t>
      </w:r>
      <w:r>
        <w:rPr>
          <w:rStyle w:val="15"/>
          <w:rFonts w:hint="eastAsia" w:ascii="仿宋" w:hAnsi="仿宋" w:eastAsia="仿宋"/>
          <w:bCs/>
          <w:color w:val="auto"/>
          <w:sz w:val="32"/>
          <w:szCs w:val="32"/>
        </w:rPr>
        <w:t>（类）行政事业单位医疗（款）事业单位医疗（项）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eastAsia="zh-CN"/>
        </w:rPr>
        <w:t>与</w:t>
      </w:r>
      <w:r>
        <w:rPr>
          <w:rStyle w:val="15"/>
          <w:rFonts w:hint="eastAsia" w:ascii="仿宋" w:hAnsi="仿宋" w:eastAsia="仿宋"/>
          <w:b w:val="0"/>
          <w:bCs/>
          <w:color w:val="auto"/>
          <w:sz w:val="32"/>
          <w:szCs w:val="32"/>
          <w:highlight w:val="none"/>
        </w:rPr>
        <w:t>预算数</w:t>
      </w:r>
      <w:r>
        <w:rPr>
          <w:rStyle w:val="15"/>
          <w:rFonts w:hint="eastAsia" w:ascii="仿宋" w:hAnsi="仿宋" w:eastAsia="仿宋"/>
          <w:b w:val="0"/>
          <w:bCs/>
          <w:color w:val="auto"/>
          <w:sz w:val="32"/>
          <w:szCs w:val="32"/>
          <w:highlight w:val="none"/>
          <w:lang w:eastAsia="zh-CN"/>
        </w:rPr>
        <w:t>持平</w:t>
      </w:r>
      <w:r>
        <w:rPr>
          <w:rStyle w:val="15"/>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lang w:val="en-US" w:eastAsia="zh-CN"/>
        </w:rPr>
        <w:t>5.</w:t>
      </w:r>
      <w:r>
        <w:rPr>
          <w:rFonts w:hint="eastAsia" w:ascii="仿宋" w:hAnsi="仿宋" w:eastAsia="仿宋"/>
          <w:b/>
          <w:bCs/>
          <w:color w:val="auto"/>
          <w:sz w:val="32"/>
          <w:szCs w:val="32"/>
        </w:rPr>
        <w:t>住房保障支出</w:t>
      </w:r>
      <w:r>
        <w:rPr>
          <w:rStyle w:val="15"/>
          <w:rFonts w:hint="eastAsia" w:ascii="仿宋" w:hAnsi="仿宋" w:eastAsia="仿宋"/>
          <w:bCs/>
          <w:color w:val="auto"/>
          <w:sz w:val="32"/>
          <w:szCs w:val="32"/>
        </w:rPr>
        <w:t>（类）住房改革支出（款）住房公积金（项）</w:t>
      </w:r>
      <w:r>
        <w:rPr>
          <w:rFonts w:hint="eastAsia" w:ascii="仿宋" w:hAnsi="仿宋" w:eastAsia="仿宋"/>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7.79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eastAsia="zh-CN"/>
        </w:rPr>
        <w:t>与预算数持平</w:t>
      </w:r>
      <w:r>
        <w:rPr>
          <w:rStyle w:val="15"/>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6"/>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85.95</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76.35</w:t>
      </w:r>
      <w:r>
        <w:rPr>
          <w:rFonts w:hint="eastAsia" w:ascii="仿宋" w:hAnsi="仿宋" w:eastAsia="仿宋"/>
          <w:color w:val="auto"/>
          <w:sz w:val="32"/>
          <w:szCs w:val="32"/>
          <w:highlight w:val="none"/>
        </w:rPr>
        <w:t>万元，主要包括：基本工资、津贴补贴、奖金、机关事业单位基本养老保险缴费</w:t>
      </w:r>
      <w:r>
        <w:rPr>
          <w:rFonts w:hint="eastAsia" w:ascii="仿宋" w:hAnsi="仿宋" w:eastAsia="仿宋"/>
          <w:color w:val="auto"/>
          <w:sz w:val="32"/>
          <w:szCs w:val="32"/>
          <w:highlight w:val="none"/>
          <w:lang w:val="en-US" w:eastAsia="zh-CN"/>
        </w:rPr>
        <w:t>、职工基本医疗保险缴费</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eastAsia="zh-CN"/>
        </w:rPr>
        <w:t>、其他工资福利支出</w:t>
      </w:r>
      <w:r>
        <w:rPr>
          <w:rFonts w:hint="eastAsia" w:ascii="仿宋" w:hAnsi="仿宋" w:eastAsia="仿宋"/>
          <w:color w:val="auto"/>
          <w:sz w:val="32"/>
          <w:szCs w:val="32"/>
          <w:highlight w:val="none"/>
        </w:rPr>
        <w:t>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9.6</w:t>
      </w:r>
      <w:r>
        <w:rPr>
          <w:rFonts w:hint="eastAsia" w:ascii="仿宋" w:hAnsi="仿宋" w:eastAsia="仿宋"/>
          <w:color w:val="auto"/>
          <w:sz w:val="32"/>
          <w:szCs w:val="32"/>
          <w:highlight w:val="none"/>
        </w:rPr>
        <w:t>万元，主要包括：办公费、手续费、水费、电费、邮电费、物业管理费、差旅费、公务接待费、工会经费、福利费、其他交通费、其他商品和服务支出等。</w:t>
      </w:r>
    </w:p>
    <w:p>
      <w:pPr>
        <w:spacing w:line="600" w:lineRule="exact"/>
        <w:ind w:firstLine="640"/>
        <w:outlineLvl w:val="1"/>
        <w:rPr>
          <w:rStyle w:val="26"/>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1.02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92.7</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小于</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eastAsia="zh-CN"/>
        </w:rPr>
        <w:t>的原因是进一步加强内控，厉行节约，规范严控接待费支出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年初未安排预算</w:t>
      </w:r>
      <w:r>
        <w:rPr>
          <w:rStyle w:val="15"/>
          <w:rFonts w:hint="eastAsia" w:ascii="仿宋" w:hAnsi="仿宋" w:eastAsia="仿宋"/>
          <w:b w:val="0"/>
          <w:bCs/>
          <w:color w:val="auto"/>
          <w:sz w:val="32"/>
          <w:szCs w:val="32"/>
          <w:highlight w:val="none"/>
        </w:rPr>
        <w:t>。</w:t>
      </w:r>
      <w:r>
        <w:rPr>
          <w:rFonts w:hint="eastAsia" w:ascii="仿宋" w:hAnsi="仿宋" w:eastAsia="仿宋"/>
          <w:color w:val="auto"/>
          <w:sz w:val="32"/>
          <w:szCs w:val="32"/>
          <w:highlight w:val="none"/>
          <w:lang w:val="en-US" w:eastAsia="zh-CN"/>
        </w:rPr>
        <w:t>因公出国（境）支出决算较2020年无变化。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年初未安排预算</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较2020年无变化</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5"/>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1.02</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92.73</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0.56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。主要原因是中国作协</w:t>
      </w:r>
      <w:r>
        <w:rPr>
          <w:rFonts w:hint="eastAsia" w:ascii="仿宋_GB2312" w:eastAsia="仿宋_GB2312"/>
          <w:color w:val="auto"/>
          <w:sz w:val="32"/>
          <w:szCs w:val="32"/>
          <w:highlight w:val="none"/>
          <w:lang w:eastAsia="zh-CN"/>
        </w:rPr>
        <w:t>、省作协、兄弟市州作协</w:t>
      </w:r>
      <w:r>
        <w:rPr>
          <w:rFonts w:hint="eastAsia" w:ascii="仿宋_GB2312" w:eastAsia="仿宋_GB2312"/>
          <w:color w:val="auto"/>
          <w:sz w:val="32"/>
          <w:szCs w:val="32"/>
          <w:highlight w:val="none"/>
        </w:rPr>
        <w:t>来我市调研</w:t>
      </w:r>
      <w:r>
        <w:rPr>
          <w:rFonts w:hint="eastAsia" w:ascii="仿宋_GB2312" w:eastAsia="仿宋_GB2312"/>
          <w:color w:val="auto"/>
          <w:sz w:val="32"/>
          <w:szCs w:val="32"/>
          <w:highlight w:val="none"/>
          <w:lang w:eastAsia="zh-CN"/>
        </w:rPr>
        <w:t>次数较去年增多</w:t>
      </w:r>
      <w:r>
        <w:rPr>
          <w:rFonts w:hint="eastAsia" w:ascii="仿宋_GB2312" w:eastAsia="仿宋_GB2312"/>
          <w:color w:val="auto"/>
          <w:sz w:val="32"/>
          <w:szCs w:val="32"/>
          <w:highlight w:val="none"/>
        </w:rPr>
        <w:t>。其中：</w:t>
      </w:r>
    </w:p>
    <w:p>
      <w:pPr>
        <w:spacing w:line="600" w:lineRule="exact"/>
        <w:ind w:firstLine="64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1.02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主要用于开展文学工作和文学交流活动发生的用餐费等。国内公务接待</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eastAsia="zh-CN"/>
        </w:rPr>
        <w:t>批次，</w:t>
      </w:r>
      <w:r>
        <w:rPr>
          <w:rFonts w:hint="eastAsia" w:ascii="仿宋_GB2312" w:eastAsia="仿宋_GB2312"/>
          <w:color w:val="auto"/>
          <w:sz w:val="32"/>
          <w:szCs w:val="32"/>
          <w:highlight w:val="none"/>
          <w:lang w:val="en-US" w:eastAsia="zh-CN"/>
        </w:rPr>
        <w:t>80</w:t>
      </w:r>
      <w:r>
        <w:rPr>
          <w:rFonts w:hint="eastAsia" w:ascii="仿宋_GB2312" w:eastAsia="仿宋_GB2312"/>
          <w:color w:val="auto"/>
          <w:sz w:val="32"/>
          <w:szCs w:val="32"/>
          <w:highlight w:val="none"/>
          <w:lang w:eastAsia="zh-CN"/>
        </w:rPr>
        <w:t>人次（不包括陪同人员），共计支出</w:t>
      </w:r>
      <w:r>
        <w:rPr>
          <w:rFonts w:hint="eastAsia" w:ascii="仿宋_GB2312" w:eastAsia="仿宋_GB2312"/>
          <w:color w:val="auto"/>
          <w:sz w:val="32"/>
          <w:szCs w:val="32"/>
          <w:highlight w:val="none"/>
          <w:lang w:val="en-US" w:eastAsia="zh-CN"/>
        </w:rPr>
        <w:t>1.02</w:t>
      </w:r>
      <w:r>
        <w:rPr>
          <w:rFonts w:hint="eastAsia" w:ascii="仿宋_GB2312" w:eastAsia="仿宋_GB2312"/>
          <w:color w:val="auto"/>
          <w:sz w:val="32"/>
          <w:szCs w:val="32"/>
          <w:highlight w:val="none"/>
          <w:lang w:eastAsia="zh-CN"/>
        </w:rPr>
        <w:t>万元，具体内容包括：接待中国作协来我市调研基层文学工作、省作协来我市调研文学工作、达州市作协来我市考察蜀道文学院工作等。</w:t>
      </w:r>
    </w:p>
    <w:p>
      <w:pPr>
        <w:spacing w:line="600" w:lineRule="exact"/>
        <w:ind w:firstLine="640"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40" w:name="_Toc15396610"/>
      <w:bookmarkStart w:id="41" w:name="_Toc15377218"/>
    </w:p>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26"/>
          <w:rFonts w:ascii="黑体" w:hAnsi="黑体" w:eastAsia="黑体"/>
          <w:b w:val="0"/>
          <w:color w:val="auto"/>
          <w:highlight w:val="none"/>
        </w:rPr>
      </w:pPr>
      <w:bookmarkStart w:id="42" w:name="_Toc15396611"/>
      <w:bookmarkStart w:id="43" w:name="_Toc15377219"/>
      <w:r>
        <w:rPr>
          <w:rStyle w:val="26"/>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26"/>
          <w:rFonts w:hint="eastAsia" w:ascii="黑体" w:hAnsi="黑体" w:eastAsia="黑体"/>
          <w:b w:val="0"/>
          <w:color w:val="auto"/>
          <w:highlight w:val="none"/>
        </w:rPr>
      </w:pPr>
      <w:bookmarkStart w:id="44" w:name="_Toc15377221"/>
      <w:bookmarkStart w:id="45" w:name="_Toc15396612"/>
      <w:r>
        <w:rPr>
          <w:rStyle w:val="26"/>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5"/>
        </w:numPr>
        <w:spacing w:line="600" w:lineRule="exact"/>
        <w:ind w:firstLine="640"/>
        <w:outlineLvl w:val="1"/>
        <w:rPr>
          <w:rStyle w:val="26"/>
          <w:rFonts w:hint="eastAsia" w:ascii="黑体" w:hAnsi="黑体" w:eastAsia="黑体"/>
          <w:b w:val="0"/>
          <w:color w:val="auto"/>
          <w:highlight w:val="none"/>
        </w:rPr>
      </w:pPr>
      <w:r>
        <w:rPr>
          <w:rStyle w:val="26"/>
          <w:rFonts w:hint="eastAsia" w:ascii="黑体" w:hAnsi="黑体" w:eastAsia="黑体"/>
          <w:b w:val="0"/>
          <w:color w:val="auto"/>
          <w:highlight w:val="none"/>
        </w:rPr>
        <w:t>其他重要事项的情况说明</w:t>
      </w:r>
      <w:bookmarkEnd w:id="44"/>
      <w:bookmarkEnd w:id="45"/>
    </w:p>
    <w:p>
      <w:pPr>
        <w:spacing w:line="600" w:lineRule="exact"/>
        <w:ind w:firstLine="640"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 w:hAnsi="仿宋" w:eastAsia="仿宋"/>
          <w:color w:val="auto"/>
          <w:sz w:val="32"/>
          <w:szCs w:val="32"/>
          <w:lang w:eastAsia="zh-CN"/>
        </w:rPr>
        <w:t>市作家协会</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9.6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8.5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作协专职副主席调出。</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_GB2312" w:eastAsia="仿宋_GB2312"/>
          <w:color w:val="FF0000"/>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 w:hAnsi="仿宋" w:eastAsia="仿宋"/>
          <w:color w:val="auto"/>
          <w:sz w:val="32"/>
          <w:szCs w:val="32"/>
          <w:lang w:eastAsia="zh-CN"/>
        </w:rPr>
        <w:t>市作家协会</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olor w:val="auto"/>
          <w:sz w:val="32"/>
          <w:szCs w:val="32"/>
          <w:lang w:eastAsia="zh-CN"/>
        </w:rPr>
        <w:t>市作家协会</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（其中：</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6"/>
        </w:numPr>
        <w:spacing w:line="600" w:lineRule="exact"/>
        <w:ind w:firstLine="660" w:firstLineChars="150"/>
        <w:jc w:val="center"/>
        <w:outlineLvl w:val="0"/>
        <w:rPr>
          <w:rStyle w:val="25"/>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5.一般公共服务（类）群众团体事务（款）行政运行（项）：反映行政单位（包括实行公务员管理的事业单位）的基本支出。</w:t>
      </w:r>
    </w:p>
    <w:p>
      <w:pPr>
        <w:spacing w:line="576" w:lineRule="exact"/>
        <w:ind w:firstLine="640" w:firstLineChars="200"/>
        <w:rPr>
          <w:rFonts w:ascii="仿宋_GB2312" w:hAnsi="Calibri" w:eastAsia="仿宋_GB2312"/>
          <w:color w:val="auto"/>
          <w:kern w:val="0"/>
          <w:sz w:val="32"/>
          <w:szCs w:val="32"/>
        </w:rPr>
      </w:pPr>
      <w:r>
        <w:rPr>
          <w:rFonts w:hint="eastAsia" w:ascii="仿宋_GB2312" w:eastAsia="仿宋_GB2312" w:cs="仿宋_GB2312"/>
          <w:color w:val="auto"/>
          <w:sz w:val="32"/>
          <w:szCs w:val="32"/>
          <w:lang w:val="en-US" w:eastAsia="zh-CN"/>
        </w:rPr>
        <w:t>6</w:t>
      </w:r>
      <w:r>
        <w:rPr>
          <w:rFonts w:ascii="仿宋_GB2312" w:eastAsia="仿宋_GB2312" w:cs="仿宋_GB2312"/>
          <w:color w:val="auto"/>
          <w:sz w:val="32"/>
          <w:szCs w:val="32"/>
        </w:rPr>
        <w:t>.</w:t>
      </w:r>
      <w:r>
        <w:rPr>
          <w:rFonts w:hint="eastAsia" w:ascii="仿宋_GB2312" w:eastAsia="仿宋_GB2312" w:cs="仿宋_GB2312"/>
          <w:color w:val="auto"/>
          <w:sz w:val="32"/>
          <w:szCs w:val="32"/>
        </w:rPr>
        <w:t>社会保障和就业（类）社会保障和就业支出（款）机关事业单位基</w:t>
      </w:r>
      <w:r>
        <w:rPr>
          <w:rFonts w:hint="eastAsia" w:ascii="仿宋_GB2312" w:hAnsi="Calibri" w:eastAsia="仿宋_GB2312" w:cs="仿宋_GB2312"/>
          <w:color w:val="auto"/>
          <w:kern w:val="0"/>
          <w:sz w:val="32"/>
          <w:szCs w:val="32"/>
        </w:rPr>
        <w:t>本养老保险缴费支出（项）：指机关事业单位实施养老保险制度由单位缴纳的基本养老保险费支出。</w:t>
      </w:r>
    </w:p>
    <w:p>
      <w:pPr>
        <w:spacing w:line="576" w:lineRule="exact"/>
        <w:ind w:firstLine="640" w:firstLineChars="200"/>
        <w:rPr>
          <w:rFonts w:ascii="仿宋_GB2312" w:hAnsi="Calibri" w:eastAsia="仿宋_GB2312"/>
          <w:color w:val="auto"/>
          <w:kern w:val="0"/>
          <w:sz w:val="32"/>
          <w:szCs w:val="32"/>
        </w:rPr>
      </w:pPr>
      <w:r>
        <w:rPr>
          <w:rFonts w:hint="eastAsia" w:ascii="仿宋_GB2312" w:hAnsi="Calibri" w:eastAsia="仿宋_GB2312" w:cs="仿宋_GB2312"/>
          <w:color w:val="auto"/>
          <w:kern w:val="0"/>
          <w:sz w:val="32"/>
          <w:szCs w:val="32"/>
          <w:lang w:val="en-US" w:eastAsia="zh-CN"/>
        </w:rPr>
        <w:t>7</w:t>
      </w:r>
      <w:r>
        <w:rPr>
          <w:rFonts w:ascii="仿宋_GB2312" w:hAnsi="Calibri" w:eastAsia="仿宋_GB2312" w:cs="仿宋_GB2312"/>
          <w:color w:val="auto"/>
          <w:kern w:val="0"/>
          <w:sz w:val="32"/>
          <w:szCs w:val="32"/>
        </w:rPr>
        <w:t>.</w:t>
      </w:r>
      <w:r>
        <w:rPr>
          <w:rFonts w:hint="eastAsia" w:ascii="仿宋_GB2312" w:hAnsi="Calibri" w:eastAsia="仿宋_GB2312" w:cs="仿宋_GB2312"/>
          <w:color w:val="auto"/>
          <w:kern w:val="0"/>
          <w:sz w:val="32"/>
          <w:szCs w:val="32"/>
        </w:rPr>
        <w:t>医疗卫生与计划生育（类）医疗保障（款）行政单位医疗（项）</w:t>
      </w:r>
      <w:r>
        <w:rPr>
          <w:rFonts w:ascii="仿宋_GB2312" w:hAnsi="Calibri" w:eastAsia="仿宋_GB2312" w:cs="仿宋_GB2312"/>
          <w:color w:val="auto"/>
          <w:kern w:val="0"/>
          <w:sz w:val="32"/>
          <w:szCs w:val="32"/>
        </w:rPr>
        <w:t>:</w:t>
      </w:r>
      <w:r>
        <w:rPr>
          <w:rFonts w:hint="eastAsia" w:ascii="仿宋_GB2312" w:hAnsi="Calibri" w:eastAsia="仿宋_GB2312" w:cs="仿宋_GB2312"/>
          <w:color w:val="auto"/>
          <w:kern w:val="0"/>
          <w:sz w:val="32"/>
          <w:szCs w:val="32"/>
        </w:rPr>
        <w:t>指财政部门集中安排的行政单位基本医疗保险缴费经费。</w:t>
      </w:r>
    </w:p>
    <w:p>
      <w:pPr>
        <w:spacing w:line="576" w:lineRule="exact"/>
        <w:ind w:firstLine="640"/>
        <w:rPr>
          <w:rFonts w:ascii="仿宋_GB2312" w:hAnsi="Calibri" w:eastAsia="仿宋_GB2312"/>
          <w:color w:val="auto"/>
          <w:kern w:val="0"/>
          <w:sz w:val="32"/>
          <w:szCs w:val="32"/>
        </w:rPr>
      </w:pPr>
      <w:r>
        <w:rPr>
          <w:rFonts w:hint="eastAsia" w:ascii="仿宋_GB2312" w:hAnsi="Calibri" w:eastAsia="仿宋_GB2312" w:cs="仿宋_GB2312"/>
          <w:color w:val="auto"/>
          <w:kern w:val="0"/>
          <w:sz w:val="32"/>
          <w:szCs w:val="32"/>
          <w:lang w:val="en-US" w:eastAsia="zh-CN"/>
        </w:rPr>
        <w:t>8</w:t>
      </w:r>
      <w:r>
        <w:rPr>
          <w:rFonts w:ascii="仿宋_GB2312" w:hAnsi="Calibri" w:eastAsia="仿宋_GB2312" w:cs="仿宋_GB2312"/>
          <w:color w:val="auto"/>
          <w:kern w:val="0"/>
          <w:sz w:val="32"/>
          <w:szCs w:val="32"/>
        </w:rPr>
        <w:t>.</w:t>
      </w:r>
      <w:r>
        <w:rPr>
          <w:rFonts w:hint="eastAsia" w:ascii="仿宋_GB2312" w:hAnsi="Calibri" w:eastAsia="仿宋_GB2312" w:cs="仿宋_GB2312"/>
          <w:color w:val="auto"/>
          <w:kern w:val="0"/>
          <w:sz w:val="32"/>
          <w:szCs w:val="32"/>
        </w:rPr>
        <w:t>住房保障支出（类）住房改革支出（款）住房公积金（项）</w:t>
      </w:r>
      <w:r>
        <w:rPr>
          <w:rFonts w:ascii="仿宋_GB2312" w:hAnsi="Calibri" w:eastAsia="仿宋_GB2312" w:cs="仿宋_GB2312"/>
          <w:color w:val="auto"/>
          <w:kern w:val="0"/>
          <w:sz w:val="32"/>
          <w:szCs w:val="32"/>
        </w:rPr>
        <w:t>:</w:t>
      </w:r>
      <w:r>
        <w:rPr>
          <w:rFonts w:hint="eastAsia" w:ascii="仿宋_GB2312" w:hAnsi="Calibri" w:eastAsia="仿宋_GB2312" w:cs="仿宋_GB2312"/>
          <w:color w:val="auto"/>
          <w:kern w:val="0"/>
          <w:sz w:val="32"/>
          <w:szCs w:val="32"/>
        </w:rPr>
        <w:t>指行政事业单位按人力资源和社会保障部、财政部规定的基本工资和津贴补贴以及规定比例为职工较缴纳的住房公积金。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pStyle w:val="2"/>
        <w:ind w:left="0" w:leftChars="0" w:firstLine="640" w:firstLineChars="200"/>
        <w:rPr>
          <w:rFonts w:hint="default" w:eastAsia="仿宋_GB2312"/>
          <w:lang w:val="en-US" w:eastAsia="zh-CN"/>
        </w:rPr>
      </w:pPr>
      <w:r>
        <w:rPr>
          <w:rFonts w:hint="eastAsia" w:ascii="仿宋_GB2312" w:eastAsia="仿宋_GB2312"/>
          <w:color w:val="auto"/>
          <w:sz w:val="32"/>
          <w:szCs w:val="32"/>
          <w:highlight w:val="none"/>
          <w:lang w:val="en-US" w:eastAsia="zh-CN"/>
        </w:rPr>
        <w:t>10.一般行政管理事务：反映行政单位（包括实行公务员管理的事业单位）未单独设置项级科目的其他项目支出。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auto"/>
          <w:sz w:val="44"/>
          <w:szCs w:val="44"/>
          <w:highlight w:val="none"/>
        </w:rPr>
      </w:pPr>
      <w:bookmarkStart w:id="51" w:name="_Toc15396614"/>
      <w:bookmarkStart w:id="52"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Style w:val="25"/>
          <w:rFonts w:ascii="黑体" w:hAnsi="黑体" w:eastAsia="黑体"/>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1"/>
    </w:p>
    <w:p>
      <w:pPr>
        <w:spacing w:line="576" w:lineRule="exact"/>
        <w:jc w:val="center"/>
        <w:rPr>
          <w:rFonts w:eastAsia="方正小标宋简体"/>
          <w:color w:val="000000"/>
          <w:kern w:val="0"/>
          <w:sz w:val="44"/>
          <w:szCs w:val="44"/>
          <w:lang w:val="zh-CN"/>
        </w:rPr>
      </w:pPr>
      <w:r>
        <w:rPr>
          <w:rFonts w:hint="eastAsia" w:eastAsia="方正小标宋简体"/>
          <w:color w:val="000000"/>
          <w:kern w:val="0"/>
          <w:sz w:val="44"/>
          <w:szCs w:val="44"/>
          <w:lang w:val="zh-CN"/>
        </w:rPr>
        <w:t xml:space="preserve"> 蜀道文化大讲堂作家讲座、主题创作采风活动</w:t>
      </w:r>
      <w:r>
        <w:rPr>
          <w:rFonts w:eastAsia="方正小标宋简体"/>
          <w:color w:val="000000"/>
          <w:kern w:val="0"/>
          <w:sz w:val="44"/>
          <w:szCs w:val="44"/>
        </w:rPr>
        <w:t>2021年</w:t>
      </w:r>
      <w:r>
        <w:rPr>
          <w:rFonts w:eastAsia="方正小标宋简体"/>
          <w:color w:val="000000"/>
          <w:kern w:val="0"/>
          <w:sz w:val="44"/>
          <w:szCs w:val="44"/>
          <w:lang w:val="zh-CN"/>
        </w:rPr>
        <w:t>绩效评价报告</w:t>
      </w:r>
    </w:p>
    <w:p>
      <w:pPr>
        <w:spacing w:line="576" w:lineRule="exact"/>
        <w:rPr>
          <w:sz w:val="32"/>
          <w:szCs w:val="32"/>
          <w:lang w:val="zh-CN"/>
        </w:rPr>
      </w:pPr>
    </w:p>
    <w:p>
      <w:pPr>
        <w:adjustRightInd w:val="0"/>
        <w:snapToGrid w:val="0"/>
        <w:spacing w:line="576" w:lineRule="exact"/>
        <w:ind w:firstLine="627" w:firstLineChars="196"/>
        <w:outlineLvl w:val="1"/>
        <w:rPr>
          <w:rFonts w:eastAsia="黑体"/>
          <w:sz w:val="32"/>
          <w:szCs w:val="32"/>
          <w:lang w:val="zh-CN"/>
        </w:rPr>
      </w:pPr>
      <w:r>
        <w:rPr>
          <w:rFonts w:eastAsia="黑体"/>
          <w:sz w:val="32"/>
          <w:szCs w:val="32"/>
        </w:rPr>
        <w:t>一、</w:t>
      </w:r>
      <w:r>
        <w:rPr>
          <w:rFonts w:eastAsia="黑体"/>
          <w:sz w:val="32"/>
          <w:szCs w:val="32"/>
          <w:lang w:val="zh-CN"/>
        </w:rPr>
        <w:t>项目概况</w:t>
      </w:r>
    </w:p>
    <w:p>
      <w:pPr>
        <w:adjustRightInd w:val="0"/>
        <w:snapToGrid w:val="0"/>
        <w:spacing w:line="576" w:lineRule="exact"/>
        <w:ind w:firstLine="720"/>
        <w:outlineLvl w:val="2"/>
        <w:rPr>
          <w:rFonts w:eastAsia="楷体_GB2312"/>
          <w:sz w:val="32"/>
          <w:szCs w:val="32"/>
          <w:lang w:val="zh-CN"/>
        </w:rPr>
      </w:pPr>
      <w:r>
        <w:rPr>
          <w:rFonts w:eastAsia="楷体_GB2312"/>
          <w:sz w:val="32"/>
          <w:szCs w:val="32"/>
          <w:lang w:val="zh-CN"/>
        </w:rPr>
        <w:t>（一）项目基本情况</w:t>
      </w:r>
    </w:p>
    <w:p>
      <w:pPr>
        <w:adjustRightInd w:val="0"/>
        <w:snapToGrid w:val="0"/>
        <w:spacing w:line="576" w:lineRule="exact"/>
        <w:ind w:firstLine="720"/>
        <w:rPr>
          <w:rFonts w:eastAsia="仿宋"/>
          <w:sz w:val="32"/>
          <w:szCs w:val="32"/>
        </w:rPr>
      </w:pPr>
      <w:r>
        <w:rPr>
          <w:rFonts w:eastAsia="仿宋_GB2312"/>
          <w:sz w:val="32"/>
          <w:szCs w:val="32"/>
          <w:lang w:val="zh-CN"/>
        </w:rPr>
        <w:t>该项目</w:t>
      </w:r>
      <w:r>
        <w:rPr>
          <w:rFonts w:eastAsia="仿宋_GB2312"/>
          <w:sz w:val="32"/>
          <w:szCs w:val="32"/>
        </w:rPr>
        <w:t>是根据市委市政府</w:t>
      </w:r>
      <w:r>
        <w:rPr>
          <w:rFonts w:hint="eastAsia" w:eastAsia="仿宋_GB2312"/>
          <w:sz w:val="32"/>
          <w:szCs w:val="32"/>
          <w:lang w:eastAsia="zh-CN"/>
        </w:rPr>
        <w:t>赋予广元市作家协会</w:t>
      </w:r>
      <w:r>
        <w:rPr>
          <w:rFonts w:eastAsia="仿宋_GB2312"/>
          <w:sz w:val="32"/>
          <w:szCs w:val="32"/>
        </w:rPr>
        <w:t>职能职责申请设立。</w:t>
      </w:r>
      <w:r>
        <w:rPr>
          <w:rFonts w:eastAsia="仿宋_GB2312"/>
          <w:kern w:val="0"/>
          <w:sz w:val="32"/>
          <w:szCs w:val="32"/>
        </w:rPr>
        <w:t>申报工作经费</w:t>
      </w:r>
      <w:r>
        <w:rPr>
          <w:rFonts w:hint="eastAsia" w:eastAsia="仿宋_GB2312"/>
          <w:kern w:val="0"/>
          <w:sz w:val="32"/>
          <w:szCs w:val="32"/>
          <w:lang w:val="en-US" w:eastAsia="zh-CN"/>
        </w:rPr>
        <w:t>3.56</w:t>
      </w:r>
      <w:r>
        <w:rPr>
          <w:rFonts w:eastAsia="仿宋_GB2312"/>
          <w:kern w:val="0"/>
          <w:sz w:val="32"/>
          <w:szCs w:val="32"/>
        </w:rPr>
        <w:t>万元，</w:t>
      </w:r>
      <w:r>
        <w:rPr>
          <w:rFonts w:eastAsia="仿宋_GB2312"/>
          <w:kern w:val="0"/>
          <w:sz w:val="32"/>
          <w:szCs w:val="32"/>
          <w:lang w:val="zh-CN"/>
        </w:rPr>
        <w:t>市财政局下达专项工作经费</w:t>
      </w:r>
      <w:r>
        <w:rPr>
          <w:rFonts w:hint="eastAsia" w:eastAsia="仿宋_GB2312"/>
          <w:kern w:val="0"/>
          <w:sz w:val="32"/>
          <w:szCs w:val="32"/>
          <w:lang w:val="en-US" w:eastAsia="zh-CN"/>
        </w:rPr>
        <w:t>3.56</w:t>
      </w:r>
      <w:r>
        <w:rPr>
          <w:rFonts w:eastAsia="仿宋_GB2312"/>
          <w:kern w:val="0"/>
          <w:sz w:val="32"/>
          <w:szCs w:val="32"/>
        </w:rPr>
        <w:t>万元。截至2021年底，共计支出</w:t>
      </w:r>
      <w:r>
        <w:rPr>
          <w:rFonts w:hint="eastAsia" w:eastAsia="仿宋_GB2312"/>
          <w:kern w:val="0"/>
          <w:sz w:val="32"/>
          <w:szCs w:val="32"/>
          <w:lang w:val="en-US" w:eastAsia="zh-CN"/>
        </w:rPr>
        <w:t>3.56</w:t>
      </w:r>
      <w:r>
        <w:rPr>
          <w:rFonts w:eastAsia="仿宋_GB2312"/>
          <w:kern w:val="0"/>
          <w:sz w:val="32"/>
          <w:szCs w:val="32"/>
        </w:rPr>
        <w:t>万元。</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（二）项目绩效目标</w:t>
      </w:r>
    </w:p>
    <w:p>
      <w:pPr>
        <w:adjustRightInd w:val="0"/>
        <w:snapToGrid w:val="0"/>
        <w:spacing w:line="576" w:lineRule="exact"/>
        <w:ind w:firstLine="720"/>
        <w:outlineLvl w:val="2"/>
        <w:rPr>
          <w:rFonts w:hint="eastAsia" w:eastAsia="仿宋_GB2312"/>
          <w:sz w:val="32"/>
          <w:szCs w:val="32"/>
          <w:lang w:val="zh-CN"/>
        </w:rPr>
      </w:pPr>
      <w:r>
        <w:rPr>
          <w:rFonts w:hint="eastAsia" w:eastAsia="仿宋_GB2312"/>
          <w:sz w:val="32"/>
          <w:szCs w:val="32"/>
          <w:lang w:val="zh-CN"/>
        </w:rPr>
        <w:t>邀请国内知名文学家、作家来广开讲，传授创作经验，分享创作体会，每半年举办1次，每年2期；同时，结合全市中心工作开展主题创作文学采风、作品研讨会6次以上，以组织创作出版、发表大批宣传广元的现实题材作品。</w:t>
      </w:r>
    </w:p>
    <w:p>
      <w:pPr>
        <w:adjustRightInd w:val="0"/>
        <w:snapToGrid w:val="0"/>
        <w:spacing w:line="576" w:lineRule="exact"/>
        <w:ind w:firstLine="720"/>
        <w:outlineLvl w:val="2"/>
        <w:rPr>
          <w:rFonts w:eastAsia="仿宋_GB2312"/>
          <w:sz w:val="32"/>
          <w:szCs w:val="32"/>
          <w:lang w:val="zh-CN"/>
        </w:rPr>
      </w:pPr>
      <w:r>
        <w:rPr>
          <w:rFonts w:eastAsia="仿宋_GB2312"/>
          <w:sz w:val="32"/>
          <w:szCs w:val="32"/>
          <w:lang w:val="zh-CN"/>
        </w:rPr>
        <w:t>申报内容与实际相符，申报目标合理可行。</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（三）项目自评步骤及方法</w:t>
      </w:r>
    </w:p>
    <w:p>
      <w:pPr>
        <w:spacing w:line="576" w:lineRule="exact"/>
        <w:ind w:firstLine="640" w:firstLineChars="200"/>
        <w:rPr>
          <w:rFonts w:eastAsia="仿宋_GB2312"/>
          <w:sz w:val="32"/>
          <w:szCs w:val="32"/>
        </w:rPr>
      </w:pPr>
      <w:r>
        <w:rPr>
          <w:rFonts w:eastAsia="仿宋_GB2312"/>
          <w:sz w:val="32"/>
          <w:szCs w:val="32"/>
        </w:rPr>
        <w:t>按照项目评价要求，明确自评责任人，通过查验资料、报告工作等形式严格自评，做到自评真实、不走形式。</w:t>
      </w:r>
    </w:p>
    <w:p>
      <w:pPr>
        <w:adjustRightInd w:val="0"/>
        <w:snapToGrid w:val="0"/>
        <w:spacing w:line="576" w:lineRule="exact"/>
        <w:ind w:firstLine="720"/>
        <w:outlineLvl w:val="1"/>
        <w:rPr>
          <w:rFonts w:eastAsia="楷体_GB2312"/>
          <w:bCs/>
          <w:sz w:val="32"/>
          <w:szCs w:val="32"/>
          <w:lang w:val="zh-CN"/>
        </w:rPr>
      </w:pPr>
      <w:r>
        <w:rPr>
          <w:rFonts w:eastAsia="黑体"/>
          <w:bCs/>
          <w:sz w:val="32"/>
          <w:szCs w:val="32"/>
        </w:rPr>
        <w:t>二、项目资金申报及使用情况</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（一）项目资金申报及批复情况</w:t>
      </w:r>
    </w:p>
    <w:p>
      <w:pPr>
        <w:spacing w:line="576" w:lineRule="exact"/>
        <w:ind w:firstLine="640" w:firstLineChars="200"/>
        <w:rPr>
          <w:rFonts w:eastAsia="仿宋_GB2312"/>
          <w:sz w:val="32"/>
          <w:szCs w:val="32"/>
        </w:rPr>
      </w:pPr>
      <w:r>
        <w:rPr>
          <w:rFonts w:eastAsia="仿宋_GB2312"/>
          <w:sz w:val="32"/>
          <w:szCs w:val="32"/>
        </w:rPr>
        <w:t>按照一般公共预算管理要求，年初申报项目资金预算，由广元市财政局通过《广元市财政局关于批复2021年市级都门预算的通知》文件下达</w:t>
      </w:r>
      <w:r>
        <w:rPr>
          <w:rFonts w:hint="eastAsia" w:eastAsia="仿宋_GB2312"/>
          <w:sz w:val="32"/>
          <w:szCs w:val="32"/>
          <w:lang w:eastAsia="zh-CN"/>
        </w:rPr>
        <w:t>广元市作家协会</w:t>
      </w:r>
      <w:r>
        <w:rPr>
          <w:rFonts w:eastAsia="仿宋_GB2312"/>
          <w:sz w:val="32"/>
          <w:szCs w:val="32"/>
        </w:rPr>
        <w:t>预算指标</w:t>
      </w:r>
      <w:r>
        <w:rPr>
          <w:rFonts w:hint="eastAsia" w:eastAsia="仿宋_GB2312"/>
          <w:sz w:val="32"/>
          <w:szCs w:val="32"/>
          <w:lang w:val="en-US" w:eastAsia="zh-CN"/>
        </w:rPr>
        <w:t>3.56</w:t>
      </w:r>
      <w:r>
        <w:rPr>
          <w:rFonts w:eastAsia="仿宋_GB2312"/>
          <w:sz w:val="32"/>
          <w:szCs w:val="32"/>
        </w:rPr>
        <w:t>万元。</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（二）资金计划、到位及使用情况</w:t>
      </w:r>
    </w:p>
    <w:p>
      <w:pPr>
        <w:shd w:val="clear" w:color="auto" w:fill="FFFFFF"/>
        <w:adjustRightInd w:val="0"/>
        <w:snapToGrid w:val="0"/>
        <w:spacing w:line="576" w:lineRule="exact"/>
        <w:ind w:firstLine="720"/>
        <w:rPr>
          <w:rFonts w:eastAsia="仿宋_GB2312"/>
          <w:sz w:val="32"/>
          <w:szCs w:val="32"/>
        </w:rPr>
      </w:pPr>
      <w:r>
        <w:rPr>
          <w:rFonts w:eastAsia="仿宋_GB2312"/>
          <w:sz w:val="32"/>
          <w:szCs w:val="32"/>
          <w:lang w:val="zh-CN"/>
        </w:rPr>
        <w:t>1</w:t>
      </w:r>
      <w:r>
        <w:rPr>
          <w:rFonts w:eastAsia="仿宋_GB2312"/>
          <w:sz w:val="32"/>
          <w:szCs w:val="32"/>
        </w:rPr>
        <w:t>.</w:t>
      </w:r>
      <w:r>
        <w:rPr>
          <w:rFonts w:eastAsia="仿宋_GB2312"/>
          <w:sz w:val="32"/>
          <w:szCs w:val="32"/>
          <w:lang w:val="zh-CN"/>
        </w:rPr>
        <w:t>资金计划及到位情况。</w:t>
      </w:r>
      <w:r>
        <w:rPr>
          <w:rFonts w:eastAsia="仿宋_GB2312"/>
          <w:sz w:val="32"/>
          <w:szCs w:val="32"/>
        </w:rPr>
        <w:t>该项目预算指标为</w:t>
      </w:r>
      <w:r>
        <w:rPr>
          <w:rFonts w:hint="eastAsia" w:eastAsia="仿宋_GB2312"/>
          <w:sz w:val="32"/>
          <w:szCs w:val="32"/>
          <w:lang w:val="en-US" w:eastAsia="zh-CN"/>
        </w:rPr>
        <w:t>3.56</w:t>
      </w:r>
      <w:r>
        <w:rPr>
          <w:rFonts w:eastAsia="仿宋_GB2312"/>
          <w:sz w:val="32"/>
          <w:szCs w:val="32"/>
        </w:rPr>
        <w:t>万元，截至2021年底，市财政实际拨付资金</w:t>
      </w:r>
      <w:r>
        <w:rPr>
          <w:rFonts w:hint="eastAsia" w:eastAsia="仿宋_GB2312"/>
          <w:sz w:val="32"/>
          <w:szCs w:val="32"/>
          <w:lang w:val="en-US" w:eastAsia="zh-CN"/>
        </w:rPr>
        <w:t>3.56</w:t>
      </w:r>
      <w:r>
        <w:rPr>
          <w:rFonts w:eastAsia="仿宋_GB2312"/>
          <w:sz w:val="32"/>
          <w:szCs w:val="32"/>
        </w:rPr>
        <w:t>万元，资金拨付率为100%。</w:t>
      </w:r>
    </w:p>
    <w:p>
      <w:pPr>
        <w:adjustRightInd w:val="0"/>
        <w:snapToGrid w:val="0"/>
        <w:spacing w:line="576" w:lineRule="exact"/>
        <w:ind w:firstLine="720"/>
        <w:rPr>
          <w:rFonts w:eastAsia="仿宋_GB2312"/>
          <w:sz w:val="32"/>
          <w:szCs w:val="32"/>
          <w:lang w:val="zh-CN"/>
        </w:rPr>
      </w:pPr>
      <w:r>
        <w:rPr>
          <w:rFonts w:eastAsia="仿宋_GB2312"/>
          <w:sz w:val="32"/>
          <w:szCs w:val="32"/>
        </w:rPr>
        <w:t>2.</w:t>
      </w:r>
      <w:r>
        <w:rPr>
          <w:rFonts w:eastAsia="仿宋_GB2312"/>
          <w:sz w:val="32"/>
          <w:szCs w:val="32"/>
          <w:lang w:val="zh-CN"/>
        </w:rPr>
        <w:t>资金使用情况。该项目</w:t>
      </w:r>
      <w:r>
        <w:rPr>
          <w:rFonts w:eastAsia="仿宋_GB2312"/>
          <w:sz w:val="32"/>
          <w:szCs w:val="32"/>
        </w:rPr>
        <w:t>2021年使用</w:t>
      </w:r>
      <w:r>
        <w:rPr>
          <w:rFonts w:hint="eastAsia" w:eastAsia="仿宋_GB2312"/>
          <w:sz w:val="32"/>
          <w:szCs w:val="32"/>
          <w:lang w:val="en-US" w:eastAsia="zh-CN"/>
        </w:rPr>
        <w:t>3.56</w:t>
      </w:r>
      <w:r>
        <w:rPr>
          <w:rFonts w:eastAsia="仿宋_GB2312"/>
          <w:sz w:val="32"/>
          <w:szCs w:val="32"/>
        </w:rPr>
        <w:t>万元，预算执行率为100%。</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（三）项目财务管理情况</w:t>
      </w:r>
    </w:p>
    <w:p>
      <w:pPr>
        <w:spacing w:line="576" w:lineRule="exact"/>
        <w:ind w:firstLine="640" w:firstLineChars="200"/>
        <w:rPr>
          <w:rFonts w:eastAsia="仿宋_GB2312"/>
          <w:sz w:val="32"/>
          <w:szCs w:val="32"/>
        </w:rPr>
      </w:pPr>
      <w:r>
        <w:rPr>
          <w:rFonts w:eastAsia="仿宋_GB2312"/>
          <w:sz w:val="32"/>
          <w:szCs w:val="32"/>
        </w:rPr>
        <w:t>广元</w:t>
      </w:r>
      <w:r>
        <w:rPr>
          <w:rFonts w:hint="eastAsia" w:eastAsia="仿宋_GB2312"/>
          <w:sz w:val="32"/>
          <w:szCs w:val="32"/>
          <w:lang w:eastAsia="zh-CN"/>
        </w:rPr>
        <w:t>市作家协会</w:t>
      </w:r>
      <w:r>
        <w:rPr>
          <w:rFonts w:eastAsia="仿宋_GB2312"/>
          <w:sz w:val="32"/>
          <w:szCs w:val="32"/>
        </w:rPr>
        <w:t>严格按照财务管理相关制度规定，建立健全财务管理制度及内控制度，加强</w:t>
      </w:r>
      <w:r>
        <w:rPr>
          <w:rFonts w:hint="eastAsia" w:eastAsia="仿宋_GB2312"/>
          <w:sz w:val="32"/>
          <w:szCs w:val="32"/>
          <w:lang w:eastAsia="zh-CN"/>
        </w:rPr>
        <w:t>该项目资金</w:t>
      </w:r>
      <w:r>
        <w:rPr>
          <w:rFonts w:eastAsia="仿宋_GB2312"/>
          <w:sz w:val="32"/>
          <w:szCs w:val="32"/>
        </w:rPr>
        <w:t>的使用管理，及时、规范进行账务处理及会计核算。切实做到专款专用，最大可能发挥专项资金作用。</w:t>
      </w:r>
    </w:p>
    <w:p>
      <w:pPr>
        <w:adjustRightInd w:val="0"/>
        <w:snapToGrid w:val="0"/>
        <w:spacing w:line="576" w:lineRule="exact"/>
        <w:ind w:firstLine="720"/>
        <w:outlineLvl w:val="1"/>
        <w:rPr>
          <w:rFonts w:eastAsia="黑体"/>
          <w:bCs/>
          <w:sz w:val="32"/>
          <w:szCs w:val="32"/>
          <w:lang w:val="zh-CN"/>
        </w:rPr>
      </w:pPr>
      <w:r>
        <w:rPr>
          <w:rFonts w:eastAsia="黑体"/>
          <w:bCs/>
          <w:sz w:val="32"/>
          <w:szCs w:val="32"/>
          <w:lang w:val="zh-CN"/>
        </w:rPr>
        <w:t>三、项目实施及管理情况</w:t>
      </w:r>
    </w:p>
    <w:p>
      <w:pPr>
        <w:adjustRightInd w:val="0"/>
        <w:snapToGrid w:val="0"/>
        <w:spacing w:line="576" w:lineRule="exact"/>
        <w:ind w:firstLine="720"/>
        <w:rPr>
          <w:rFonts w:eastAsia="仿宋_GB2312"/>
          <w:sz w:val="32"/>
          <w:szCs w:val="32"/>
          <w:lang w:val="zh-CN"/>
        </w:rPr>
      </w:pPr>
      <w:r>
        <w:rPr>
          <w:rFonts w:eastAsia="仿宋_GB2312"/>
          <w:sz w:val="32"/>
          <w:szCs w:val="32"/>
          <w:lang w:val="zh-CN"/>
        </w:rPr>
        <w:t>在项目实施期间，严格按照中央、省、市各级文件执行，符合相关法律法规和项目管理制度。</w:t>
      </w:r>
      <w:r>
        <w:rPr>
          <w:rFonts w:eastAsia="仿宋_GB2312"/>
          <w:sz w:val="32"/>
          <w:szCs w:val="32"/>
        </w:rPr>
        <w:t>从资金申请、资金使用、会计核算三个环节加强资金管理，确保资金专款专用，同时经费管理主动接受纪检监察组和审计部门的监督检查，对预算执行实行动态监控，无违纪违法现象。</w:t>
      </w:r>
    </w:p>
    <w:p>
      <w:pPr>
        <w:adjustRightInd w:val="0"/>
        <w:snapToGrid w:val="0"/>
        <w:spacing w:line="576" w:lineRule="exact"/>
        <w:ind w:firstLine="720"/>
        <w:outlineLvl w:val="1"/>
        <w:rPr>
          <w:rFonts w:eastAsia="黑体"/>
          <w:bCs/>
          <w:sz w:val="32"/>
          <w:szCs w:val="32"/>
          <w:lang w:val="zh-CN"/>
        </w:rPr>
      </w:pPr>
      <w:r>
        <w:rPr>
          <w:rFonts w:eastAsia="黑体"/>
          <w:bCs/>
          <w:sz w:val="32"/>
          <w:szCs w:val="32"/>
        </w:rPr>
        <w:t>四、项目绩效情况</w:t>
      </w:r>
      <w:r>
        <w:rPr>
          <w:rFonts w:eastAsia="黑体"/>
          <w:bCs/>
          <w:sz w:val="32"/>
          <w:szCs w:val="32"/>
          <w:lang w:val="zh-CN"/>
        </w:rPr>
        <w:tab/>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（一）项目完成情况</w:t>
      </w:r>
    </w:p>
    <w:p>
      <w:pPr>
        <w:adjustRightInd w:val="0"/>
        <w:snapToGrid w:val="0"/>
        <w:spacing w:line="576" w:lineRule="exact"/>
        <w:ind w:firstLine="720"/>
        <w:outlineLvl w:val="2"/>
        <w:rPr>
          <w:rFonts w:hint="eastAsia" w:eastAsia="仿宋_GB2312"/>
          <w:bCs/>
          <w:kern w:val="0"/>
          <w:sz w:val="32"/>
          <w:szCs w:val="32"/>
        </w:rPr>
      </w:pPr>
      <w:r>
        <w:rPr>
          <w:rFonts w:hint="eastAsia" w:eastAsia="仿宋_GB2312"/>
          <w:bCs/>
          <w:kern w:val="0"/>
          <w:sz w:val="32"/>
          <w:szCs w:val="32"/>
        </w:rPr>
        <w:t>邀请国内知名文学家、作家来广开讲，传授创作经验，分享创作体会，全年举办蜀道文化大讲堂作家讲座2期；结合全市中心工作开展主题创作文学采风、作品研讨会6次以上，以组织创作出版、发表大批宣传广元的现实题材作品，以走出去、请进来方式，有力提升了广元知名度和影响力。</w:t>
      </w:r>
    </w:p>
    <w:p>
      <w:pPr>
        <w:numPr>
          <w:ilvl w:val="0"/>
          <w:numId w:val="7"/>
        </w:num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项目效益情况</w:t>
      </w:r>
    </w:p>
    <w:p>
      <w:pPr>
        <w:pStyle w:val="2"/>
        <w:numPr>
          <w:ilvl w:val="0"/>
          <w:numId w:val="0"/>
        </w:numPr>
        <w:ind w:right="210" w:rightChars="0" w:firstLine="640" w:firstLineChars="200"/>
        <w:rPr>
          <w:rFonts w:hint="eastAsia" w:ascii="Times New Roman" w:hAnsi="Times New Roman" w:eastAsia="仿宋_GB2312" w:cs="Times New Roman"/>
          <w:bCs/>
          <w:color w:val="auto"/>
          <w:kern w:val="0"/>
          <w:sz w:val="32"/>
          <w:szCs w:val="32"/>
          <w:lang w:val="zh-CN" w:eastAsia="zh-CN" w:bidi="ar-SA"/>
        </w:rPr>
      </w:pPr>
      <w:r>
        <w:rPr>
          <w:rFonts w:hint="eastAsia" w:ascii="Times New Roman" w:hAnsi="Times New Roman" w:eastAsia="仿宋_GB2312" w:cs="Times New Roman"/>
          <w:bCs/>
          <w:color w:val="auto"/>
          <w:kern w:val="0"/>
          <w:sz w:val="32"/>
          <w:szCs w:val="32"/>
          <w:lang w:val="zh-CN" w:eastAsia="zh-CN" w:bidi="ar-SA"/>
        </w:rPr>
        <w:t>创造出了大量文学精品，社会反响很好，广元成就有力宣传；通过文学方式，有力提升了广元文化软实力。</w:t>
      </w:r>
    </w:p>
    <w:p>
      <w:pPr>
        <w:adjustRightInd w:val="0"/>
        <w:snapToGrid w:val="0"/>
        <w:spacing w:line="576" w:lineRule="exact"/>
        <w:ind w:firstLine="720"/>
        <w:outlineLvl w:val="1"/>
        <w:rPr>
          <w:rFonts w:eastAsia="黑体"/>
          <w:bCs/>
          <w:sz w:val="32"/>
          <w:szCs w:val="32"/>
        </w:rPr>
      </w:pPr>
      <w:r>
        <w:rPr>
          <w:rFonts w:eastAsia="黑体"/>
          <w:bCs/>
          <w:sz w:val="32"/>
          <w:szCs w:val="32"/>
        </w:rPr>
        <w:t>五、评价结论及建议</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（一）评价结论</w:t>
      </w:r>
    </w:p>
    <w:p>
      <w:pPr>
        <w:spacing w:line="576" w:lineRule="exact"/>
        <w:ind w:firstLine="640" w:firstLineChars="200"/>
        <w:rPr>
          <w:rFonts w:eastAsia="仿宋_GB2312"/>
          <w:sz w:val="32"/>
          <w:szCs w:val="32"/>
        </w:rPr>
      </w:pPr>
      <w:r>
        <w:rPr>
          <w:rFonts w:eastAsia="仿宋_GB2312"/>
          <w:sz w:val="32"/>
          <w:szCs w:val="32"/>
          <w:lang w:val="zh-CN"/>
        </w:rPr>
        <w:t>该项目</w:t>
      </w:r>
      <w:r>
        <w:rPr>
          <w:rFonts w:eastAsia="仿宋_GB2312"/>
          <w:sz w:val="32"/>
          <w:szCs w:val="32"/>
        </w:rPr>
        <w:t>具有明确的绩效目标，项目实施过程中严格按照实际需要实施，</w:t>
      </w:r>
      <w:r>
        <w:rPr>
          <w:rFonts w:hint="eastAsia" w:eastAsia="仿宋_GB2312"/>
          <w:sz w:val="32"/>
          <w:szCs w:val="32"/>
          <w:lang w:eastAsia="zh-CN"/>
        </w:rPr>
        <w:t>既定预算绩效目标均已实现</w:t>
      </w:r>
      <w:r>
        <w:rPr>
          <w:rFonts w:eastAsia="仿宋_GB2312"/>
          <w:sz w:val="32"/>
          <w:szCs w:val="32"/>
        </w:rPr>
        <w:t>。</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（二）存在的问题</w:t>
      </w:r>
    </w:p>
    <w:p>
      <w:pPr>
        <w:adjustRightInd w:val="0"/>
        <w:snapToGrid w:val="0"/>
        <w:spacing w:line="576" w:lineRule="exact"/>
        <w:ind w:firstLine="720"/>
        <w:rPr>
          <w:rFonts w:eastAsia="仿宋_GB2312"/>
          <w:color w:val="000000"/>
          <w:sz w:val="32"/>
          <w:szCs w:val="32"/>
        </w:rPr>
      </w:pPr>
      <w:r>
        <w:rPr>
          <w:rFonts w:eastAsia="仿宋_GB2312"/>
          <w:color w:val="000000"/>
          <w:sz w:val="32"/>
          <w:szCs w:val="32"/>
        </w:rPr>
        <w:t>无。</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（三）相关建议</w:t>
      </w:r>
    </w:p>
    <w:p>
      <w:pPr>
        <w:spacing w:line="576"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无。</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spacing w:line="576" w:lineRule="exact"/>
        <w:jc w:val="center"/>
        <w:rPr>
          <w:rFonts w:hint="eastAsia" w:eastAsia="方正小标宋简体"/>
          <w:color w:val="000000"/>
          <w:kern w:val="0"/>
          <w:sz w:val="44"/>
          <w:szCs w:val="44"/>
          <w:lang w:val="zh-CN"/>
        </w:rPr>
      </w:pPr>
    </w:p>
    <w:p>
      <w:pPr>
        <w:spacing w:line="576" w:lineRule="exact"/>
        <w:jc w:val="center"/>
        <w:rPr>
          <w:rFonts w:hint="eastAsia" w:eastAsia="方正小标宋简体"/>
          <w:color w:val="000000"/>
          <w:kern w:val="0"/>
          <w:sz w:val="44"/>
          <w:szCs w:val="44"/>
          <w:lang w:val="zh-CN"/>
        </w:rPr>
      </w:pPr>
    </w:p>
    <w:p>
      <w:pPr>
        <w:spacing w:line="576" w:lineRule="exact"/>
        <w:jc w:val="center"/>
        <w:rPr>
          <w:rFonts w:hint="eastAsia" w:eastAsia="方正小标宋简体"/>
          <w:color w:val="000000"/>
          <w:kern w:val="0"/>
          <w:sz w:val="44"/>
          <w:szCs w:val="44"/>
          <w:lang w:val="zh-CN"/>
        </w:rPr>
      </w:pPr>
    </w:p>
    <w:p>
      <w:pPr>
        <w:spacing w:line="576" w:lineRule="exact"/>
        <w:jc w:val="center"/>
        <w:rPr>
          <w:rFonts w:hint="eastAsia" w:eastAsia="方正小标宋简体"/>
          <w:color w:val="000000"/>
          <w:kern w:val="0"/>
          <w:sz w:val="44"/>
          <w:szCs w:val="44"/>
          <w:lang w:val="zh-CN"/>
        </w:rPr>
      </w:pPr>
    </w:p>
    <w:p>
      <w:pPr>
        <w:spacing w:line="576" w:lineRule="exact"/>
        <w:jc w:val="center"/>
        <w:rPr>
          <w:rFonts w:hint="eastAsia" w:eastAsia="方正小标宋简体"/>
          <w:color w:val="000000"/>
          <w:kern w:val="0"/>
          <w:sz w:val="44"/>
          <w:szCs w:val="44"/>
          <w:lang w:val="zh-CN"/>
        </w:rPr>
      </w:pPr>
    </w:p>
    <w:p>
      <w:pPr>
        <w:spacing w:line="576" w:lineRule="exact"/>
        <w:jc w:val="center"/>
        <w:rPr>
          <w:rFonts w:hint="eastAsia" w:eastAsia="方正小标宋简体"/>
          <w:color w:val="000000"/>
          <w:kern w:val="0"/>
          <w:sz w:val="44"/>
          <w:szCs w:val="44"/>
          <w:lang w:val="zh-CN"/>
        </w:rPr>
      </w:pPr>
    </w:p>
    <w:p>
      <w:pPr>
        <w:spacing w:line="576" w:lineRule="exact"/>
        <w:jc w:val="center"/>
        <w:rPr>
          <w:rFonts w:hint="eastAsia" w:eastAsia="方正小标宋简体"/>
          <w:color w:val="000000"/>
          <w:kern w:val="0"/>
          <w:sz w:val="44"/>
          <w:szCs w:val="44"/>
          <w:lang w:val="zh-CN"/>
        </w:rPr>
      </w:pPr>
    </w:p>
    <w:p>
      <w:pPr>
        <w:spacing w:line="576" w:lineRule="exact"/>
        <w:jc w:val="center"/>
        <w:rPr>
          <w:rFonts w:hint="eastAsia" w:eastAsia="方正小标宋简体"/>
          <w:color w:val="000000"/>
          <w:kern w:val="0"/>
          <w:sz w:val="44"/>
          <w:szCs w:val="44"/>
          <w:lang w:val="zh-CN"/>
        </w:rPr>
      </w:pPr>
    </w:p>
    <w:p>
      <w:pPr>
        <w:spacing w:line="576" w:lineRule="exact"/>
        <w:jc w:val="center"/>
        <w:rPr>
          <w:rFonts w:hint="eastAsia" w:eastAsia="方正小标宋简体"/>
          <w:color w:val="000000"/>
          <w:kern w:val="0"/>
          <w:sz w:val="44"/>
          <w:szCs w:val="44"/>
          <w:lang w:val="zh-CN"/>
        </w:rPr>
      </w:pPr>
    </w:p>
    <w:p>
      <w:pPr>
        <w:spacing w:line="576" w:lineRule="exact"/>
        <w:jc w:val="center"/>
        <w:rPr>
          <w:rFonts w:hint="eastAsia" w:eastAsia="方正小标宋简体"/>
          <w:color w:val="000000"/>
          <w:kern w:val="0"/>
          <w:sz w:val="44"/>
          <w:szCs w:val="44"/>
          <w:lang w:val="zh-CN"/>
        </w:rPr>
      </w:pPr>
    </w:p>
    <w:p>
      <w:pPr>
        <w:spacing w:line="576" w:lineRule="exact"/>
        <w:jc w:val="center"/>
        <w:rPr>
          <w:rFonts w:hint="eastAsia" w:eastAsia="方正小标宋简体"/>
          <w:color w:val="000000"/>
          <w:kern w:val="0"/>
          <w:sz w:val="44"/>
          <w:szCs w:val="44"/>
          <w:lang w:val="zh-CN"/>
        </w:rPr>
      </w:pPr>
    </w:p>
    <w:p>
      <w:pPr>
        <w:spacing w:line="576" w:lineRule="exact"/>
        <w:jc w:val="center"/>
        <w:rPr>
          <w:rFonts w:eastAsia="方正小标宋简体"/>
          <w:color w:val="000000"/>
          <w:kern w:val="0"/>
          <w:sz w:val="44"/>
          <w:szCs w:val="44"/>
          <w:lang w:val="zh-CN"/>
        </w:rPr>
      </w:pPr>
      <w:r>
        <w:rPr>
          <w:rFonts w:hint="eastAsia" w:eastAsia="方正小标宋简体"/>
          <w:color w:val="000000"/>
          <w:kern w:val="0"/>
          <w:sz w:val="44"/>
          <w:szCs w:val="44"/>
          <w:lang w:val="zh-CN"/>
        </w:rPr>
        <w:t>《剑门关》文学杂志</w:t>
      </w:r>
      <w:r>
        <w:rPr>
          <w:rFonts w:eastAsia="方正小标宋简体"/>
          <w:color w:val="000000"/>
          <w:kern w:val="0"/>
          <w:sz w:val="44"/>
          <w:szCs w:val="44"/>
        </w:rPr>
        <w:t>2021年</w:t>
      </w:r>
      <w:r>
        <w:rPr>
          <w:rFonts w:eastAsia="方正小标宋简体"/>
          <w:color w:val="000000"/>
          <w:kern w:val="0"/>
          <w:sz w:val="44"/>
          <w:szCs w:val="44"/>
          <w:lang w:val="zh-CN"/>
        </w:rPr>
        <w:t>绩效评价报告</w:t>
      </w:r>
    </w:p>
    <w:p>
      <w:pPr>
        <w:spacing w:line="576" w:lineRule="exact"/>
        <w:rPr>
          <w:sz w:val="32"/>
          <w:szCs w:val="32"/>
          <w:lang w:val="zh-CN"/>
        </w:rPr>
      </w:pPr>
    </w:p>
    <w:p>
      <w:pPr>
        <w:adjustRightInd w:val="0"/>
        <w:snapToGrid w:val="0"/>
        <w:spacing w:line="576" w:lineRule="exact"/>
        <w:ind w:firstLine="627" w:firstLineChars="196"/>
        <w:outlineLvl w:val="1"/>
        <w:rPr>
          <w:rFonts w:eastAsia="黑体"/>
          <w:sz w:val="32"/>
          <w:szCs w:val="32"/>
          <w:lang w:val="zh-CN"/>
        </w:rPr>
      </w:pPr>
      <w:r>
        <w:rPr>
          <w:rFonts w:eastAsia="黑体"/>
          <w:sz w:val="32"/>
          <w:szCs w:val="32"/>
        </w:rPr>
        <w:t>一、</w:t>
      </w:r>
      <w:r>
        <w:rPr>
          <w:rFonts w:eastAsia="黑体"/>
          <w:sz w:val="32"/>
          <w:szCs w:val="32"/>
          <w:lang w:val="zh-CN"/>
        </w:rPr>
        <w:t>项目概况</w:t>
      </w:r>
    </w:p>
    <w:p>
      <w:pPr>
        <w:adjustRightInd w:val="0"/>
        <w:snapToGrid w:val="0"/>
        <w:spacing w:line="576" w:lineRule="exact"/>
        <w:ind w:firstLine="720"/>
        <w:outlineLvl w:val="2"/>
        <w:rPr>
          <w:rFonts w:eastAsia="楷体_GB2312"/>
          <w:sz w:val="32"/>
          <w:szCs w:val="32"/>
          <w:lang w:val="zh-CN"/>
        </w:rPr>
      </w:pPr>
      <w:r>
        <w:rPr>
          <w:rFonts w:eastAsia="楷体_GB2312"/>
          <w:sz w:val="32"/>
          <w:szCs w:val="32"/>
          <w:lang w:val="zh-CN"/>
        </w:rPr>
        <w:t>（一）项目基本情况</w:t>
      </w:r>
    </w:p>
    <w:p>
      <w:pPr>
        <w:adjustRightInd w:val="0"/>
        <w:snapToGrid w:val="0"/>
        <w:spacing w:line="576" w:lineRule="exact"/>
        <w:ind w:firstLine="720"/>
        <w:rPr>
          <w:rFonts w:eastAsia="仿宋"/>
          <w:sz w:val="32"/>
          <w:szCs w:val="32"/>
        </w:rPr>
      </w:pPr>
      <w:r>
        <w:rPr>
          <w:rFonts w:eastAsia="仿宋_GB2312"/>
          <w:sz w:val="32"/>
          <w:szCs w:val="32"/>
          <w:lang w:val="zh-CN"/>
        </w:rPr>
        <w:t>该项目</w:t>
      </w:r>
      <w:r>
        <w:rPr>
          <w:rFonts w:eastAsia="仿宋_GB2312"/>
          <w:sz w:val="32"/>
          <w:szCs w:val="32"/>
        </w:rPr>
        <w:t>是根据市委市政府</w:t>
      </w:r>
      <w:r>
        <w:rPr>
          <w:rFonts w:hint="eastAsia" w:eastAsia="仿宋_GB2312"/>
          <w:sz w:val="32"/>
          <w:szCs w:val="32"/>
          <w:lang w:eastAsia="zh-CN"/>
        </w:rPr>
        <w:t>赋予广元市作家协会</w:t>
      </w:r>
      <w:r>
        <w:rPr>
          <w:rFonts w:eastAsia="仿宋_GB2312"/>
          <w:sz w:val="32"/>
          <w:szCs w:val="32"/>
        </w:rPr>
        <w:t>职能职责申请设立。</w:t>
      </w:r>
      <w:r>
        <w:rPr>
          <w:rFonts w:eastAsia="仿宋_GB2312"/>
          <w:kern w:val="0"/>
          <w:sz w:val="32"/>
          <w:szCs w:val="32"/>
        </w:rPr>
        <w:t>申报工作经费</w:t>
      </w:r>
      <w:r>
        <w:rPr>
          <w:rFonts w:hint="eastAsia" w:eastAsia="仿宋_GB2312"/>
          <w:kern w:val="0"/>
          <w:sz w:val="32"/>
          <w:szCs w:val="32"/>
          <w:lang w:val="en-US" w:eastAsia="zh-CN"/>
        </w:rPr>
        <w:t>6.44</w:t>
      </w:r>
      <w:r>
        <w:rPr>
          <w:rFonts w:eastAsia="仿宋_GB2312"/>
          <w:kern w:val="0"/>
          <w:sz w:val="32"/>
          <w:szCs w:val="32"/>
        </w:rPr>
        <w:t>万元，</w:t>
      </w:r>
      <w:r>
        <w:rPr>
          <w:rFonts w:eastAsia="仿宋_GB2312"/>
          <w:kern w:val="0"/>
          <w:sz w:val="32"/>
          <w:szCs w:val="32"/>
          <w:lang w:val="zh-CN"/>
        </w:rPr>
        <w:t>市财政局下达专项工作经费</w:t>
      </w:r>
      <w:r>
        <w:rPr>
          <w:rFonts w:hint="eastAsia" w:eastAsia="仿宋_GB2312"/>
          <w:kern w:val="0"/>
          <w:sz w:val="32"/>
          <w:szCs w:val="32"/>
          <w:lang w:val="en-US" w:eastAsia="zh-CN"/>
        </w:rPr>
        <w:t>6.44</w:t>
      </w:r>
      <w:r>
        <w:rPr>
          <w:rFonts w:eastAsia="仿宋_GB2312"/>
          <w:kern w:val="0"/>
          <w:sz w:val="32"/>
          <w:szCs w:val="32"/>
        </w:rPr>
        <w:t>万元。截至2021年底，共计支出</w:t>
      </w:r>
      <w:r>
        <w:rPr>
          <w:rFonts w:hint="eastAsia" w:eastAsia="仿宋_GB2312"/>
          <w:kern w:val="0"/>
          <w:sz w:val="32"/>
          <w:szCs w:val="32"/>
          <w:lang w:val="en-US" w:eastAsia="zh-CN"/>
        </w:rPr>
        <w:t>6.44</w:t>
      </w:r>
      <w:r>
        <w:rPr>
          <w:rFonts w:eastAsia="仿宋_GB2312"/>
          <w:kern w:val="0"/>
          <w:sz w:val="32"/>
          <w:szCs w:val="32"/>
        </w:rPr>
        <w:t>万元。</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（二）项目绩效目标</w:t>
      </w:r>
    </w:p>
    <w:p>
      <w:pPr>
        <w:adjustRightInd w:val="0"/>
        <w:snapToGrid w:val="0"/>
        <w:spacing w:line="576" w:lineRule="exact"/>
        <w:ind w:firstLine="720"/>
        <w:outlineLvl w:val="2"/>
        <w:rPr>
          <w:rFonts w:hint="eastAsia" w:eastAsia="仿宋_GB2312"/>
          <w:sz w:val="32"/>
          <w:szCs w:val="32"/>
          <w:lang w:val="zh-CN"/>
        </w:rPr>
      </w:pPr>
      <w:r>
        <w:rPr>
          <w:rFonts w:hint="eastAsia" w:eastAsia="仿宋_GB2312"/>
          <w:sz w:val="32"/>
          <w:szCs w:val="32"/>
          <w:lang w:val="zh-CN"/>
        </w:rPr>
        <w:t>出版4期《剑门关》文学杂志，引导广大作家、文学爱好者的正确创作导向，宣传展示广元经济社会发展情况，团结广大作家与文学爱好者，培育文学新人。</w:t>
      </w:r>
    </w:p>
    <w:p>
      <w:pPr>
        <w:adjustRightInd w:val="0"/>
        <w:snapToGrid w:val="0"/>
        <w:spacing w:line="576" w:lineRule="exact"/>
        <w:ind w:firstLine="720"/>
        <w:outlineLvl w:val="2"/>
        <w:rPr>
          <w:rFonts w:eastAsia="仿宋_GB2312"/>
          <w:sz w:val="32"/>
          <w:szCs w:val="32"/>
          <w:lang w:val="zh-CN"/>
        </w:rPr>
      </w:pPr>
      <w:r>
        <w:rPr>
          <w:rFonts w:eastAsia="仿宋_GB2312"/>
          <w:sz w:val="32"/>
          <w:szCs w:val="32"/>
          <w:lang w:val="zh-CN"/>
        </w:rPr>
        <w:t>申报内容与实际相符，申报目标合理可行。</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（三）项目自评步骤及方法</w:t>
      </w:r>
    </w:p>
    <w:p>
      <w:pPr>
        <w:spacing w:line="576" w:lineRule="exact"/>
        <w:ind w:firstLine="640" w:firstLineChars="200"/>
        <w:rPr>
          <w:rFonts w:eastAsia="仿宋_GB2312"/>
          <w:sz w:val="32"/>
          <w:szCs w:val="32"/>
        </w:rPr>
      </w:pPr>
      <w:r>
        <w:rPr>
          <w:rFonts w:eastAsia="仿宋_GB2312"/>
          <w:sz w:val="32"/>
          <w:szCs w:val="32"/>
        </w:rPr>
        <w:t>按照项目评价要求，明确自评责任人，通过查验资料、报告工作等形式严格自评，做到自评真实、不走形式。</w:t>
      </w:r>
    </w:p>
    <w:p>
      <w:pPr>
        <w:adjustRightInd w:val="0"/>
        <w:snapToGrid w:val="0"/>
        <w:spacing w:line="576" w:lineRule="exact"/>
        <w:ind w:firstLine="720"/>
        <w:outlineLvl w:val="1"/>
        <w:rPr>
          <w:rFonts w:eastAsia="楷体_GB2312"/>
          <w:bCs/>
          <w:sz w:val="32"/>
          <w:szCs w:val="32"/>
          <w:lang w:val="zh-CN"/>
        </w:rPr>
      </w:pPr>
      <w:r>
        <w:rPr>
          <w:rFonts w:eastAsia="黑体"/>
          <w:bCs/>
          <w:sz w:val="32"/>
          <w:szCs w:val="32"/>
        </w:rPr>
        <w:t>二、项目资金申报及使用情况</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（一）项目资金申报及批复情况</w:t>
      </w:r>
    </w:p>
    <w:p>
      <w:pPr>
        <w:spacing w:line="576" w:lineRule="exact"/>
        <w:ind w:firstLine="640" w:firstLineChars="200"/>
        <w:rPr>
          <w:rFonts w:eastAsia="仿宋_GB2312"/>
          <w:sz w:val="32"/>
          <w:szCs w:val="32"/>
        </w:rPr>
      </w:pPr>
      <w:r>
        <w:rPr>
          <w:rFonts w:eastAsia="仿宋_GB2312"/>
          <w:sz w:val="32"/>
          <w:szCs w:val="32"/>
        </w:rPr>
        <w:t>按照一般公共预算管理要求，年初申报项目资金预算，由广元市财政局通过《广元市财政局关于批复2021年市级都门预算的通知》文件下达</w:t>
      </w:r>
      <w:r>
        <w:rPr>
          <w:rFonts w:hint="eastAsia" w:eastAsia="仿宋_GB2312"/>
          <w:sz w:val="32"/>
          <w:szCs w:val="32"/>
          <w:lang w:eastAsia="zh-CN"/>
        </w:rPr>
        <w:t>广元市作家协会</w:t>
      </w:r>
      <w:r>
        <w:rPr>
          <w:rFonts w:eastAsia="仿宋_GB2312"/>
          <w:sz w:val="32"/>
          <w:szCs w:val="32"/>
        </w:rPr>
        <w:t>预算指标</w:t>
      </w:r>
      <w:r>
        <w:rPr>
          <w:rFonts w:hint="eastAsia" w:eastAsia="仿宋_GB2312"/>
          <w:sz w:val="32"/>
          <w:szCs w:val="32"/>
          <w:lang w:val="en-US" w:eastAsia="zh-CN"/>
        </w:rPr>
        <w:t>6.44</w:t>
      </w:r>
      <w:r>
        <w:rPr>
          <w:rFonts w:eastAsia="仿宋_GB2312"/>
          <w:sz w:val="32"/>
          <w:szCs w:val="32"/>
        </w:rPr>
        <w:t>万元。</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（二）资金计划、到位及使用情况</w:t>
      </w:r>
    </w:p>
    <w:p>
      <w:pPr>
        <w:shd w:val="clear" w:color="auto" w:fill="FFFFFF"/>
        <w:adjustRightInd w:val="0"/>
        <w:snapToGrid w:val="0"/>
        <w:spacing w:line="576" w:lineRule="exact"/>
        <w:ind w:firstLine="720"/>
        <w:rPr>
          <w:rFonts w:eastAsia="仿宋_GB2312"/>
          <w:sz w:val="32"/>
          <w:szCs w:val="32"/>
        </w:rPr>
      </w:pPr>
      <w:r>
        <w:rPr>
          <w:rFonts w:eastAsia="仿宋_GB2312"/>
          <w:sz w:val="32"/>
          <w:szCs w:val="32"/>
          <w:lang w:val="zh-CN"/>
        </w:rPr>
        <w:t>1</w:t>
      </w:r>
      <w:r>
        <w:rPr>
          <w:rFonts w:eastAsia="仿宋_GB2312"/>
          <w:sz w:val="32"/>
          <w:szCs w:val="32"/>
        </w:rPr>
        <w:t>.</w:t>
      </w:r>
      <w:r>
        <w:rPr>
          <w:rFonts w:eastAsia="仿宋_GB2312"/>
          <w:sz w:val="32"/>
          <w:szCs w:val="32"/>
          <w:lang w:val="zh-CN"/>
        </w:rPr>
        <w:t>资金计划及到位情况。</w:t>
      </w:r>
      <w:r>
        <w:rPr>
          <w:rFonts w:eastAsia="仿宋_GB2312"/>
          <w:sz w:val="32"/>
          <w:szCs w:val="32"/>
        </w:rPr>
        <w:t>该项目预算指标为</w:t>
      </w:r>
      <w:r>
        <w:rPr>
          <w:rFonts w:hint="eastAsia" w:eastAsia="仿宋_GB2312"/>
          <w:sz w:val="32"/>
          <w:szCs w:val="32"/>
          <w:lang w:val="en-US" w:eastAsia="zh-CN"/>
        </w:rPr>
        <w:t>6.44</w:t>
      </w:r>
      <w:r>
        <w:rPr>
          <w:rFonts w:eastAsia="仿宋_GB2312"/>
          <w:sz w:val="32"/>
          <w:szCs w:val="32"/>
        </w:rPr>
        <w:t>万元，截至2021年底，市财政实际拨付资金</w:t>
      </w:r>
      <w:r>
        <w:rPr>
          <w:rFonts w:hint="eastAsia" w:eastAsia="仿宋_GB2312"/>
          <w:sz w:val="32"/>
          <w:szCs w:val="32"/>
          <w:lang w:val="en-US" w:eastAsia="zh-CN"/>
        </w:rPr>
        <w:t>6.44</w:t>
      </w:r>
      <w:r>
        <w:rPr>
          <w:rFonts w:eastAsia="仿宋_GB2312"/>
          <w:sz w:val="32"/>
          <w:szCs w:val="32"/>
        </w:rPr>
        <w:t>万元，资金拨付率为100%。</w:t>
      </w:r>
    </w:p>
    <w:p>
      <w:pPr>
        <w:adjustRightInd w:val="0"/>
        <w:snapToGrid w:val="0"/>
        <w:spacing w:line="576" w:lineRule="exact"/>
        <w:ind w:firstLine="720"/>
        <w:rPr>
          <w:rFonts w:eastAsia="仿宋_GB2312"/>
          <w:sz w:val="32"/>
          <w:szCs w:val="32"/>
          <w:lang w:val="zh-CN"/>
        </w:rPr>
      </w:pPr>
      <w:r>
        <w:rPr>
          <w:rFonts w:eastAsia="仿宋_GB2312"/>
          <w:sz w:val="32"/>
          <w:szCs w:val="32"/>
        </w:rPr>
        <w:t>2.</w:t>
      </w:r>
      <w:r>
        <w:rPr>
          <w:rFonts w:eastAsia="仿宋_GB2312"/>
          <w:sz w:val="32"/>
          <w:szCs w:val="32"/>
          <w:lang w:val="zh-CN"/>
        </w:rPr>
        <w:t>资金使用情况。该项目</w:t>
      </w:r>
      <w:r>
        <w:rPr>
          <w:rFonts w:eastAsia="仿宋_GB2312"/>
          <w:sz w:val="32"/>
          <w:szCs w:val="32"/>
        </w:rPr>
        <w:t>2021年使用</w:t>
      </w:r>
      <w:r>
        <w:rPr>
          <w:rFonts w:hint="eastAsia" w:eastAsia="仿宋_GB2312"/>
          <w:sz w:val="32"/>
          <w:szCs w:val="32"/>
          <w:lang w:val="en-US" w:eastAsia="zh-CN"/>
        </w:rPr>
        <w:t>6.44</w:t>
      </w:r>
      <w:r>
        <w:rPr>
          <w:rFonts w:eastAsia="仿宋_GB2312"/>
          <w:sz w:val="32"/>
          <w:szCs w:val="32"/>
        </w:rPr>
        <w:t>万元，预算执行率为100%。</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（三）项目财务管理情况</w:t>
      </w:r>
    </w:p>
    <w:p>
      <w:pPr>
        <w:spacing w:line="576" w:lineRule="exact"/>
        <w:ind w:firstLine="640" w:firstLineChars="200"/>
        <w:rPr>
          <w:rFonts w:eastAsia="仿宋_GB2312"/>
          <w:sz w:val="32"/>
          <w:szCs w:val="32"/>
        </w:rPr>
      </w:pPr>
      <w:r>
        <w:rPr>
          <w:rFonts w:eastAsia="仿宋_GB2312"/>
          <w:sz w:val="32"/>
          <w:szCs w:val="32"/>
        </w:rPr>
        <w:t>广元</w:t>
      </w:r>
      <w:r>
        <w:rPr>
          <w:rFonts w:hint="eastAsia" w:eastAsia="仿宋_GB2312"/>
          <w:sz w:val="32"/>
          <w:szCs w:val="32"/>
          <w:lang w:eastAsia="zh-CN"/>
        </w:rPr>
        <w:t>市作家协会</w:t>
      </w:r>
      <w:r>
        <w:rPr>
          <w:rFonts w:eastAsia="仿宋_GB2312"/>
          <w:sz w:val="32"/>
          <w:szCs w:val="32"/>
        </w:rPr>
        <w:t>严格按照财务管理相关制度规定，建立健全财务管理制度及内控制度，加强</w:t>
      </w:r>
      <w:r>
        <w:rPr>
          <w:rFonts w:hint="eastAsia" w:eastAsia="仿宋_GB2312"/>
          <w:sz w:val="32"/>
          <w:szCs w:val="32"/>
          <w:lang w:eastAsia="zh-CN"/>
        </w:rPr>
        <w:t>该项目资金</w:t>
      </w:r>
      <w:r>
        <w:rPr>
          <w:rFonts w:eastAsia="仿宋_GB2312"/>
          <w:sz w:val="32"/>
          <w:szCs w:val="32"/>
        </w:rPr>
        <w:t>的使用管理，及时、规范进行账务处理及会计核算。切实做到专款专用，最大可能发挥专项资金作用。</w:t>
      </w:r>
    </w:p>
    <w:p>
      <w:pPr>
        <w:adjustRightInd w:val="0"/>
        <w:snapToGrid w:val="0"/>
        <w:spacing w:line="576" w:lineRule="exact"/>
        <w:ind w:firstLine="720"/>
        <w:outlineLvl w:val="1"/>
        <w:rPr>
          <w:rFonts w:eastAsia="黑体"/>
          <w:bCs/>
          <w:sz w:val="32"/>
          <w:szCs w:val="32"/>
          <w:lang w:val="zh-CN"/>
        </w:rPr>
      </w:pPr>
      <w:r>
        <w:rPr>
          <w:rFonts w:eastAsia="黑体"/>
          <w:bCs/>
          <w:sz w:val="32"/>
          <w:szCs w:val="32"/>
          <w:lang w:val="zh-CN"/>
        </w:rPr>
        <w:t>三、项目实施及管理情况</w:t>
      </w:r>
    </w:p>
    <w:p>
      <w:pPr>
        <w:adjustRightInd w:val="0"/>
        <w:snapToGrid w:val="0"/>
        <w:spacing w:line="576" w:lineRule="exact"/>
        <w:ind w:firstLine="720"/>
        <w:rPr>
          <w:rFonts w:eastAsia="仿宋_GB2312"/>
          <w:sz w:val="32"/>
          <w:szCs w:val="32"/>
          <w:lang w:val="zh-CN"/>
        </w:rPr>
      </w:pPr>
      <w:r>
        <w:rPr>
          <w:rFonts w:eastAsia="仿宋_GB2312"/>
          <w:sz w:val="32"/>
          <w:szCs w:val="32"/>
          <w:lang w:val="zh-CN"/>
        </w:rPr>
        <w:t>在项目实施期间，严格按照中央、省、市各级文件执行，符合相关法律法规和项目管理制度。</w:t>
      </w:r>
      <w:r>
        <w:rPr>
          <w:rFonts w:eastAsia="仿宋_GB2312"/>
          <w:sz w:val="32"/>
          <w:szCs w:val="32"/>
        </w:rPr>
        <w:t>从资金申请、资金使用、会计核算三个环节加强资金管理，确保资金专款专用，同时经费管理主动接受纪检监察组和审计部门的监督检查，对预算执行实行动态监控，无违纪违法现象。</w:t>
      </w:r>
    </w:p>
    <w:p>
      <w:pPr>
        <w:adjustRightInd w:val="0"/>
        <w:snapToGrid w:val="0"/>
        <w:spacing w:line="576" w:lineRule="exact"/>
        <w:ind w:firstLine="720"/>
        <w:outlineLvl w:val="1"/>
        <w:rPr>
          <w:rFonts w:eastAsia="黑体"/>
          <w:bCs/>
          <w:sz w:val="32"/>
          <w:szCs w:val="32"/>
          <w:lang w:val="zh-CN"/>
        </w:rPr>
      </w:pPr>
      <w:r>
        <w:rPr>
          <w:rFonts w:eastAsia="黑体"/>
          <w:bCs/>
          <w:sz w:val="32"/>
          <w:szCs w:val="32"/>
        </w:rPr>
        <w:t>四、项目绩效情况</w:t>
      </w:r>
      <w:r>
        <w:rPr>
          <w:rFonts w:eastAsia="黑体"/>
          <w:bCs/>
          <w:sz w:val="32"/>
          <w:szCs w:val="32"/>
          <w:lang w:val="zh-CN"/>
        </w:rPr>
        <w:tab/>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（一）项目完成情况</w:t>
      </w:r>
    </w:p>
    <w:p>
      <w:pPr>
        <w:numPr>
          <w:ilvl w:val="0"/>
          <w:numId w:val="0"/>
        </w:numPr>
        <w:adjustRightInd w:val="0"/>
        <w:snapToGrid w:val="0"/>
        <w:spacing w:line="576" w:lineRule="exact"/>
        <w:ind w:firstLine="640" w:firstLineChars="200"/>
        <w:outlineLvl w:val="2"/>
        <w:rPr>
          <w:rFonts w:eastAsia="楷体_GB2312"/>
          <w:bCs/>
          <w:sz w:val="32"/>
          <w:szCs w:val="32"/>
          <w:lang w:val="zh-CN"/>
        </w:rPr>
      </w:pPr>
      <w:r>
        <w:rPr>
          <w:rFonts w:hint="eastAsia" w:eastAsia="仿宋_GB2312"/>
          <w:bCs/>
          <w:kern w:val="0"/>
          <w:sz w:val="32"/>
          <w:szCs w:val="32"/>
        </w:rPr>
        <w:t>出版4期《剑门关》文学杂志，组织、吸引更多优秀作家书写、宣传广元，推出了很多宣传广元的文学作品，提升了广元知名度和影响力。</w:t>
      </w:r>
      <w:r>
        <w:rPr>
          <w:rFonts w:eastAsia="楷体_GB2312"/>
          <w:bCs/>
          <w:sz w:val="32"/>
          <w:szCs w:val="32"/>
          <w:lang w:val="zh-CN"/>
        </w:rPr>
        <w:t>项目效益情况</w:t>
      </w: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（二）项目效益情况</w:t>
      </w:r>
    </w:p>
    <w:p>
      <w:pPr>
        <w:adjustRightInd w:val="0"/>
        <w:snapToGrid w:val="0"/>
        <w:spacing w:line="576" w:lineRule="exact"/>
        <w:ind w:firstLine="720"/>
        <w:outlineLvl w:val="1"/>
        <w:rPr>
          <w:rFonts w:hint="eastAsia" w:ascii="Times New Roman" w:hAnsi="Times New Roman" w:eastAsia="仿宋_GB2312" w:cs="Times New Roman"/>
          <w:bCs/>
          <w:color w:val="auto"/>
          <w:kern w:val="0"/>
          <w:sz w:val="32"/>
          <w:szCs w:val="32"/>
          <w:lang w:val="zh-CN" w:eastAsia="zh-CN" w:bidi="ar-SA"/>
        </w:rPr>
      </w:pPr>
      <w:r>
        <w:rPr>
          <w:rFonts w:hint="eastAsia" w:ascii="Times New Roman" w:hAnsi="Times New Roman" w:eastAsia="仿宋_GB2312" w:cs="Times New Roman"/>
          <w:bCs/>
          <w:color w:val="auto"/>
          <w:kern w:val="0"/>
          <w:sz w:val="32"/>
          <w:szCs w:val="32"/>
          <w:lang w:val="zh-CN" w:eastAsia="zh-CN" w:bidi="ar-SA"/>
        </w:rPr>
        <w:t>组织、吸引更多优秀作家书写、宣传广元，推出了很多宣传广元的文学作品，提升了广元知名度和影响力。</w:t>
      </w:r>
    </w:p>
    <w:p>
      <w:pPr>
        <w:adjustRightInd w:val="0"/>
        <w:snapToGrid w:val="0"/>
        <w:spacing w:line="576" w:lineRule="exact"/>
        <w:ind w:firstLine="720"/>
        <w:outlineLvl w:val="1"/>
        <w:rPr>
          <w:rFonts w:eastAsia="黑体"/>
          <w:bCs/>
          <w:sz w:val="32"/>
          <w:szCs w:val="32"/>
        </w:rPr>
      </w:pPr>
      <w:r>
        <w:rPr>
          <w:rFonts w:eastAsia="黑体"/>
          <w:bCs/>
          <w:sz w:val="32"/>
          <w:szCs w:val="32"/>
        </w:rPr>
        <w:t>五、评价结论及建议</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（一）评价结论</w:t>
      </w:r>
    </w:p>
    <w:p>
      <w:pPr>
        <w:spacing w:line="576" w:lineRule="exact"/>
        <w:ind w:firstLine="640" w:firstLineChars="200"/>
        <w:rPr>
          <w:rFonts w:eastAsia="仿宋_GB2312"/>
          <w:sz w:val="32"/>
          <w:szCs w:val="32"/>
        </w:rPr>
      </w:pPr>
      <w:r>
        <w:rPr>
          <w:rFonts w:eastAsia="仿宋_GB2312"/>
          <w:sz w:val="32"/>
          <w:szCs w:val="32"/>
          <w:lang w:val="zh-CN"/>
        </w:rPr>
        <w:t>该项目</w:t>
      </w:r>
      <w:r>
        <w:rPr>
          <w:rFonts w:eastAsia="仿宋_GB2312"/>
          <w:sz w:val="32"/>
          <w:szCs w:val="32"/>
        </w:rPr>
        <w:t>具有明确的绩效目标，项目实施过程中严格按照实际需要实施，</w:t>
      </w:r>
      <w:r>
        <w:rPr>
          <w:rFonts w:hint="eastAsia" w:eastAsia="仿宋_GB2312"/>
          <w:sz w:val="32"/>
          <w:szCs w:val="32"/>
          <w:lang w:eastAsia="zh-CN"/>
        </w:rPr>
        <w:t>既定预算绩效目标均已实现</w:t>
      </w:r>
      <w:r>
        <w:rPr>
          <w:rFonts w:eastAsia="仿宋_GB2312"/>
          <w:sz w:val="32"/>
          <w:szCs w:val="32"/>
        </w:rPr>
        <w:t>。</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（二）存在的问题</w:t>
      </w:r>
    </w:p>
    <w:p>
      <w:pPr>
        <w:adjustRightInd w:val="0"/>
        <w:snapToGrid w:val="0"/>
        <w:spacing w:line="576" w:lineRule="exact"/>
        <w:ind w:firstLine="720"/>
        <w:rPr>
          <w:rFonts w:eastAsia="仿宋_GB2312"/>
          <w:color w:val="000000"/>
          <w:sz w:val="32"/>
          <w:szCs w:val="32"/>
        </w:rPr>
      </w:pPr>
      <w:r>
        <w:rPr>
          <w:rFonts w:eastAsia="仿宋_GB2312"/>
          <w:color w:val="000000"/>
          <w:sz w:val="32"/>
          <w:szCs w:val="32"/>
        </w:rPr>
        <w:t>无。</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（三）相关建议</w:t>
      </w:r>
    </w:p>
    <w:p>
      <w:pPr>
        <w:spacing w:line="576"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无。</w:t>
      </w: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spacing w:line="576" w:lineRule="exact"/>
        <w:jc w:val="center"/>
        <w:rPr>
          <w:rFonts w:eastAsia="方正小标宋简体"/>
          <w:color w:val="000000"/>
          <w:kern w:val="0"/>
          <w:sz w:val="44"/>
          <w:szCs w:val="44"/>
          <w:lang w:val="zh-CN"/>
        </w:rPr>
      </w:pPr>
      <w:r>
        <w:rPr>
          <w:rFonts w:hint="eastAsia" w:eastAsia="方正小标宋简体"/>
          <w:color w:val="000000"/>
          <w:kern w:val="0"/>
          <w:sz w:val="44"/>
          <w:szCs w:val="44"/>
          <w:lang w:val="zh-CN"/>
        </w:rPr>
        <w:t>2021年剑门关文学奖前期（冠名）经费市级专项资金</w:t>
      </w:r>
      <w:r>
        <w:rPr>
          <w:rFonts w:eastAsia="方正小标宋简体"/>
          <w:color w:val="000000"/>
          <w:kern w:val="0"/>
          <w:sz w:val="44"/>
          <w:szCs w:val="44"/>
          <w:lang w:val="zh-CN"/>
        </w:rPr>
        <w:t>绩效评价报告</w:t>
      </w:r>
    </w:p>
    <w:p>
      <w:pPr>
        <w:spacing w:line="576" w:lineRule="exact"/>
        <w:rPr>
          <w:sz w:val="32"/>
          <w:szCs w:val="32"/>
          <w:lang w:val="zh-CN"/>
        </w:rPr>
      </w:pPr>
    </w:p>
    <w:p>
      <w:pPr>
        <w:adjustRightInd w:val="0"/>
        <w:snapToGrid w:val="0"/>
        <w:spacing w:line="576" w:lineRule="exact"/>
        <w:ind w:firstLine="627" w:firstLineChars="196"/>
        <w:outlineLvl w:val="1"/>
        <w:rPr>
          <w:rFonts w:eastAsia="黑体"/>
          <w:sz w:val="32"/>
          <w:szCs w:val="32"/>
          <w:lang w:val="zh-CN"/>
        </w:rPr>
      </w:pPr>
      <w:r>
        <w:rPr>
          <w:rFonts w:eastAsia="黑体"/>
          <w:sz w:val="32"/>
          <w:szCs w:val="32"/>
        </w:rPr>
        <w:t>一、</w:t>
      </w:r>
      <w:r>
        <w:rPr>
          <w:rFonts w:eastAsia="黑体"/>
          <w:sz w:val="32"/>
          <w:szCs w:val="32"/>
          <w:lang w:val="zh-CN"/>
        </w:rPr>
        <w:t>项目概况</w:t>
      </w:r>
    </w:p>
    <w:p>
      <w:pPr>
        <w:adjustRightInd w:val="0"/>
        <w:snapToGrid w:val="0"/>
        <w:spacing w:line="576" w:lineRule="exact"/>
        <w:ind w:firstLine="720"/>
        <w:outlineLvl w:val="2"/>
        <w:rPr>
          <w:rFonts w:eastAsia="楷体_GB2312"/>
          <w:sz w:val="32"/>
          <w:szCs w:val="32"/>
          <w:lang w:val="zh-CN"/>
        </w:rPr>
      </w:pPr>
      <w:r>
        <w:rPr>
          <w:rFonts w:eastAsia="楷体_GB2312"/>
          <w:sz w:val="32"/>
          <w:szCs w:val="32"/>
          <w:lang w:val="zh-CN"/>
        </w:rPr>
        <w:t>（一）项目基本情况</w:t>
      </w:r>
    </w:p>
    <w:p>
      <w:pPr>
        <w:adjustRightInd w:val="0"/>
        <w:snapToGrid w:val="0"/>
        <w:spacing w:line="576" w:lineRule="exact"/>
        <w:ind w:firstLine="720"/>
        <w:rPr>
          <w:rFonts w:eastAsia="仿宋"/>
          <w:sz w:val="32"/>
          <w:szCs w:val="32"/>
        </w:rPr>
      </w:pPr>
      <w:r>
        <w:rPr>
          <w:rFonts w:eastAsia="仿宋_GB2312"/>
          <w:sz w:val="32"/>
          <w:szCs w:val="32"/>
          <w:lang w:val="zh-CN"/>
        </w:rPr>
        <w:t>该项目</w:t>
      </w:r>
      <w:r>
        <w:rPr>
          <w:rFonts w:eastAsia="仿宋_GB2312"/>
          <w:sz w:val="32"/>
          <w:szCs w:val="32"/>
        </w:rPr>
        <w:t>是根据市委市政府</w:t>
      </w:r>
      <w:r>
        <w:rPr>
          <w:rFonts w:hint="eastAsia" w:eastAsia="仿宋_GB2312"/>
          <w:sz w:val="32"/>
          <w:szCs w:val="32"/>
          <w:lang w:eastAsia="zh-CN"/>
        </w:rPr>
        <w:t>赋予广元市作家协会</w:t>
      </w:r>
      <w:r>
        <w:rPr>
          <w:rFonts w:eastAsia="仿宋_GB2312"/>
          <w:sz w:val="32"/>
          <w:szCs w:val="32"/>
        </w:rPr>
        <w:t>职能职责申请设立。</w:t>
      </w:r>
      <w:r>
        <w:rPr>
          <w:rFonts w:eastAsia="仿宋_GB2312"/>
          <w:kern w:val="0"/>
          <w:sz w:val="32"/>
          <w:szCs w:val="32"/>
        </w:rPr>
        <w:t>申报工作经费</w:t>
      </w:r>
      <w:r>
        <w:rPr>
          <w:rFonts w:hint="eastAsia" w:eastAsia="仿宋_GB2312"/>
          <w:kern w:val="0"/>
          <w:sz w:val="32"/>
          <w:szCs w:val="32"/>
          <w:lang w:val="en-US" w:eastAsia="zh-CN"/>
        </w:rPr>
        <w:t>20</w:t>
      </w:r>
      <w:r>
        <w:rPr>
          <w:rFonts w:eastAsia="仿宋_GB2312"/>
          <w:kern w:val="0"/>
          <w:sz w:val="32"/>
          <w:szCs w:val="32"/>
        </w:rPr>
        <w:t>万元，</w:t>
      </w:r>
      <w:r>
        <w:rPr>
          <w:rFonts w:eastAsia="仿宋_GB2312"/>
          <w:kern w:val="0"/>
          <w:sz w:val="32"/>
          <w:szCs w:val="32"/>
          <w:lang w:val="zh-CN"/>
        </w:rPr>
        <w:t>市财政局下达专项工作经费</w:t>
      </w:r>
      <w:r>
        <w:rPr>
          <w:rFonts w:hint="eastAsia" w:eastAsia="仿宋_GB2312"/>
          <w:kern w:val="0"/>
          <w:sz w:val="32"/>
          <w:szCs w:val="32"/>
          <w:lang w:val="en-US" w:eastAsia="zh-CN"/>
        </w:rPr>
        <w:t>20</w:t>
      </w:r>
      <w:r>
        <w:rPr>
          <w:rFonts w:eastAsia="仿宋_GB2312"/>
          <w:kern w:val="0"/>
          <w:sz w:val="32"/>
          <w:szCs w:val="32"/>
        </w:rPr>
        <w:t>万元。截至2021年底，共计支出</w:t>
      </w:r>
      <w:r>
        <w:rPr>
          <w:rFonts w:hint="eastAsia" w:eastAsia="仿宋_GB2312"/>
          <w:kern w:val="0"/>
          <w:sz w:val="32"/>
          <w:szCs w:val="32"/>
          <w:lang w:val="en-US" w:eastAsia="zh-CN"/>
        </w:rPr>
        <w:t>20</w:t>
      </w:r>
      <w:r>
        <w:rPr>
          <w:rFonts w:eastAsia="仿宋_GB2312"/>
          <w:kern w:val="0"/>
          <w:sz w:val="32"/>
          <w:szCs w:val="32"/>
        </w:rPr>
        <w:t>万元。</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（二）项目绩效目标</w:t>
      </w:r>
    </w:p>
    <w:p>
      <w:pPr>
        <w:adjustRightInd w:val="0"/>
        <w:snapToGrid w:val="0"/>
        <w:spacing w:line="576" w:lineRule="exact"/>
        <w:ind w:firstLine="720"/>
        <w:outlineLvl w:val="2"/>
        <w:rPr>
          <w:rFonts w:hint="eastAsia" w:eastAsia="仿宋_GB2312"/>
          <w:sz w:val="32"/>
          <w:szCs w:val="32"/>
          <w:lang w:val="zh-CN"/>
        </w:rPr>
      </w:pPr>
      <w:r>
        <w:rPr>
          <w:rFonts w:hint="eastAsia" w:eastAsia="仿宋_GB2312"/>
          <w:sz w:val="32"/>
          <w:szCs w:val="32"/>
          <w:lang w:val="zh-CN"/>
        </w:rPr>
        <w:t>举办中国作家剑门关文学奖评选活动，在《中国作家》杂志上发表广元题材作品</w:t>
      </w:r>
      <w:r>
        <w:rPr>
          <w:rFonts w:hint="eastAsia" w:eastAsia="仿宋_GB2312"/>
          <w:sz w:val="32"/>
          <w:szCs w:val="32"/>
          <w:lang w:val="en-US" w:eastAsia="zh-CN"/>
        </w:rPr>
        <w:t>4</w:t>
      </w:r>
      <w:r>
        <w:rPr>
          <w:rFonts w:hint="eastAsia" w:eastAsia="仿宋_GB2312"/>
          <w:sz w:val="32"/>
          <w:szCs w:val="32"/>
          <w:lang w:val="zh-CN"/>
        </w:rPr>
        <w:t>篇。</w:t>
      </w:r>
    </w:p>
    <w:p>
      <w:pPr>
        <w:adjustRightInd w:val="0"/>
        <w:snapToGrid w:val="0"/>
        <w:spacing w:line="576" w:lineRule="exact"/>
        <w:ind w:firstLine="720"/>
        <w:outlineLvl w:val="2"/>
        <w:rPr>
          <w:rFonts w:eastAsia="仿宋_GB2312"/>
          <w:sz w:val="32"/>
          <w:szCs w:val="32"/>
          <w:lang w:val="zh-CN"/>
        </w:rPr>
      </w:pPr>
      <w:r>
        <w:rPr>
          <w:rFonts w:eastAsia="仿宋_GB2312"/>
          <w:sz w:val="32"/>
          <w:szCs w:val="32"/>
          <w:lang w:val="zh-CN"/>
        </w:rPr>
        <w:t>申报内容与实际相符，申报目标合理可行。</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（三）项目自评步骤及方法</w:t>
      </w:r>
    </w:p>
    <w:p>
      <w:pPr>
        <w:spacing w:line="576" w:lineRule="exact"/>
        <w:ind w:firstLine="640" w:firstLineChars="200"/>
        <w:rPr>
          <w:rFonts w:eastAsia="仿宋_GB2312"/>
          <w:sz w:val="32"/>
          <w:szCs w:val="32"/>
        </w:rPr>
      </w:pPr>
      <w:r>
        <w:rPr>
          <w:rFonts w:eastAsia="仿宋_GB2312"/>
          <w:sz w:val="32"/>
          <w:szCs w:val="32"/>
        </w:rPr>
        <w:t>按照项目评价要求，明确自评责任人，通过查验资料、报告工作等形式严格自评，做到自评真实、不走形式。</w:t>
      </w:r>
    </w:p>
    <w:p>
      <w:pPr>
        <w:adjustRightInd w:val="0"/>
        <w:snapToGrid w:val="0"/>
        <w:spacing w:line="576" w:lineRule="exact"/>
        <w:ind w:firstLine="720"/>
        <w:outlineLvl w:val="1"/>
        <w:rPr>
          <w:rFonts w:eastAsia="楷体_GB2312"/>
          <w:bCs/>
          <w:sz w:val="32"/>
          <w:szCs w:val="32"/>
          <w:lang w:val="zh-CN"/>
        </w:rPr>
      </w:pPr>
      <w:r>
        <w:rPr>
          <w:rFonts w:eastAsia="黑体"/>
          <w:bCs/>
          <w:sz w:val="32"/>
          <w:szCs w:val="32"/>
        </w:rPr>
        <w:t>二、项目资金申报及使用情况</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（一）项目资金申报及批复情况</w:t>
      </w:r>
    </w:p>
    <w:p>
      <w:pPr>
        <w:spacing w:line="576" w:lineRule="exact"/>
        <w:ind w:firstLine="640" w:firstLineChars="200"/>
        <w:rPr>
          <w:rFonts w:eastAsia="仿宋_GB2312"/>
          <w:sz w:val="32"/>
          <w:szCs w:val="32"/>
        </w:rPr>
      </w:pPr>
      <w:r>
        <w:rPr>
          <w:rFonts w:eastAsia="仿宋_GB2312"/>
          <w:sz w:val="32"/>
          <w:szCs w:val="32"/>
        </w:rPr>
        <w:t>按照一般公共预算管理要求，申报项目资金预算，广元市财政局下达</w:t>
      </w:r>
      <w:r>
        <w:rPr>
          <w:rFonts w:hint="eastAsia" w:eastAsia="仿宋_GB2312"/>
          <w:sz w:val="32"/>
          <w:szCs w:val="32"/>
          <w:lang w:eastAsia="zh-CN"/>
        </w:rPr>
        <w:t>广元市作家协会</w:t>
      </w:r>
      <w:r>
        <w:rPr>
          <w:rFonts w:eastAsia="仿宋_GB2312"/>
          <w:sz w:val="32"/>
          <w:szCs w:val="32"/>
        </w:rPr>
        <w:t>预算指标</w:t>
      </w:r>
      <w:r>
        <w:rPr>
          <w:rFonts w:hint="eastAsia" w:eastAsia="仿宋_GB2312"/>
          <w:sz w:val="32"/>
          <w:szCs w:val="32"/>
          <w:lang w:val="en-US" w:eastAsia="zh-CN"/>
        </w:rPr>
        <w:t>20</w:t>
      </w:r>
      <w:r>
        <w:rPr>
          <w:rFonts w:eastAsia="仿宋_GB2312"/>
          <w:sz w:val="32"/>
          <w:szCs w:val="32"/>
        </w:rPr>
        <w:t>万元。</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（二）资金计划、到位及使用情况</w:t>
      </w:r>
    </w:p>
    <w:p>
      <w:pPr>
        <w:shd w:val="clear" w:color="auto" w:fill="FFFFFF"/>
        <w:adjustRightInd w:val="0"/>
        <w:snapToGrid w:val="0"/>
        <w:spacing w:line="576" w:lineRule="exact"/>
        <w:ind w:firstLine="720"/>
        <w:rPr>
          <w:rFonts w:eastAsia="仿宋_GB2312"/>
          <w:sz w:val="32"/>
          <w:szCs w:val="32"/>
        </w:rPr>
      </w:pPr>
      <w:r>
        <w:rPr>
          <w:rFonts w:eastAsia="仿宋_GB2312"/>
          <w:sz w:val="32"/>
          <w:szCs w:val="32"/>
          <w:lang w:val="zh-CN"/>
        </w:rPr>
        <w:t>1</w:t>
      </w:r>
      <w:r>
        <w:rPr>
          <w:rFonts w:eastAsia="仿宋_GB2312"/>
          <w:sz w:val="32"/>
          <w:szCs w:val="32"/>
        </w:rPr>
        <w:t>.</w:t>
      </w:r>
      <w:r>
        <w:rPr>
          <w:rFonts w:eastAsia="仿宋_GB2312"/>
          <w:sz w:val="32"/>
          <w:szCs w:val="32"/>
          <w:lang w:val="zh-CN"/>
        </w:rPr>
        <w:t>资金计划及到位情况。</w:t>
      </w:r>
      <w:r>
        <w:rPr>
          <w:rFonts w:eastAsia="仿宋_GB2312"/>
          <w:sz w:val="32"/>
          <w:szCs w:val="32"/>
        </w:rPr>
        <w:t>该项目预算指标为</w:t>
      </w:r>
      <w:r>
        <w:rPr>
          <w:rFonts w:hint="eastAsia" w:eastAsia="仿宋_GB2312"/>
          <w:sz w:val="32"/>
          <w:szCs w:val="32"/>
          <w:lang w:val="en-US" w:eastAsia="zh-CN"/>
        </w:rPr>
        <w:t>20</w:t>
      </w:r>
      <w:r>
        <w:rPr>
          <w:rFonts w:eastAsia="仿宋_GB2312"/>
          <w:sz w:val="32"/>
          <w:szCs w:val="32"/>
        </w:rPr>
        <w:t>万元，截至2021年底，市财政实际拨付资金</w:t>
      </w:r>
      <w:r>
        <w:rPr>
          <w:rFonts w:hint="eastAsia" w:eastAsia="仿宋_GB2312"/>
          <w:sz w:val="32"/>
          <w:szCs w:val="32"/>
          <w:lang w:val="en-US" w:eastAsia="zh-CN"/>
        </w:rPr>
        <w:t>20</w:t>
      </w:r>
      <w:r>
        <w:rPr>
          <w:rFonts w:eastAsia="仿宋_GB2312"/>
          <w:sz w:val="32"/>
          <w:szCs w:val="32"/>
        </w:rPr>
        <w:t>万元，资金拨付率为100%。</w:t>
      </w:r>
    </w:p>
    <w:p>
      <w:pPr>
        <w:adjustRightInd w:val="0"/>
        <w:snapToGrid w:val="0"/>
        <w:spacing w:line="576" w:lineRule="exact"/>
        <w:ind w:firstLine="720"/>
        <w:rPr>
          <w:rFonts w:eastAsia="仿宋_GB2312"/>
          <w:sz w:val="32"/>
          <w:szCs w:val="32"/>
          <w:lang w:val="zh-CN"/>
        </w:rPr>
      </w:pPr>
      <w:r>
        <w:rPr>
          <w:rFonts w:eastAsia="仿宋_GB2312"/>
          <w:sz w:val="32"/>
          <w:szCs w:val="32"/>
        </w:rPr>
        <w:t>2.</w:t>
      </w:r>
      <w:r>
        <w:rPr>
          <w:rFonts w:eastAsia="仿宋_GB2312"/>
          <w:sz w:val="32"/>
          <w:szCs w:val="32"/>
          <w:lang w:val="zh-CN"/>
        </w:rPr>
        <w:t>资金使用情况。该项目</w:t>
      </w:r>
      <w:r>
        <w:rPr>
          <w:rFonts w:eastAsia="仿宋_GB2312"/>
          <w:sz w:val="32"/>
          <w:szCs w:val="32"/>
        </w:rPr>
        <w:t>2021年使用</w:t>
      </w:r>
      <w:r>
        <w:rPr>
          <w:rFonts w:hint="eastAsia" w:eastAsia="仿宋_GB2312"/>
          <w:sz w:val="32"/>
          <w:szCs w:val="32"/>
          <w:lang w:val="en-US" w:eastAsia="zh-CN"/>
        </w:rPr>
        <w:t>20</w:t>
      </w:r>
      <w:r>
        <w:rPr>
          <w:rFonts w:eastAsia="仿宋_GB2312"/>
          <w:sz w:val="32"/>
          <w:szCs w:val="32"/>
        </w:rPr>
        <w:t>万元，预算执行率为100%。</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（三）项目财务管理情况</w:t>
      </w:r>
    </w:p>
    <w:p>
      <w:pPr>
        <w:spacing w:line="576" w:lineRule="exact"/>
        <w:ind w:firstLine="640" w:firstLineChars="200"/>
        <w:rPr>
          <w:rFonts w:eastAsia="仿宋_GB2312"/>
          <w:sz w:val="32"/>
          <w:szCs w:val="32"/>
        </w:rPr>
      </w:pPr>
      <w:r>
        <w:rPr>
          <w:rFonts w:eastAsia="仿宋_GB2312"/>
          <w:sz w:val="32"/>
          <w:szCs w:val="32"/>
        </w:rPr>
        <w:t>广元</w:t>
      </w:r>
      <w:r>
        <w:rPr>
          <w:rFonts w:hint="eastAsia" w:eastAsia="仿宋_GB2312"/>
          <w:sz w:val="32"/>
          <w:szCs w:val="32"/>
          <w:lang w:eastAsia="zh-CN"/>
        </w:rPr>
        <w:t>市作家协会</w:t>
      </w:r>
      <w:r>
        <w:rPr>
          <w:rFonts w:eastAsia="仿宋_GB2312"/>
          <w:sz w:val="32"/>
          <w:szCs w:val="32"/>
        </w:rPr>
        <w:t>严格按照财务管理相关制度规定，建立健全财务管理制度及内控制度，加强</w:t>
      </w:r>
      <w:r>
        <w:rPr>
          <w:rFonts w:hint="eastAsia" w:eastAsia="仿宋_GB2312"/>
          <w:sz w:val="32"/>
          <w:szCs w:val="32"/>
          <w:lang w:eastAsia="zh-CN"/>
        </w:rPr>
        <w:t>该项目资金</w:t>
      </w:r>
      <w:r>
        <w:rPr>
          <w:rFonts w:eastAsia="仿宋_GB2312"/>
          <w:sz w:val="32"/>
          <w:szCs w:val="32"/>
        </w:rPr>
        <w:t>的使用管理，及时、规范进行账务处理及会计核算。切实做到专款专用，最大可能发挥专项资金作用。</w:t>
      </w:r>
    </w:p>
    <w:p>
      <w:pPr>
        <w:adjustRightInd w:val="0"/>
        <w:snapToGrid w:val="0"/>
        <w:spacing w:line="576" w:lineRule="exact"/>
        <w:ind w:firstLine="720"/>
        <w:outlineLvl w:val="1"/>
        <w:rPr>
          <w:rFonts w:eastAsia="黑体"/>
          <w:bCs/>
          <w:sz w:val="32"/>
          <w:szCs w:val="32"/>
          <w:lang w:val="zh-CN"/>
        </w:rPr>
      </w:pPr>
      <w:r>
        <w:rPr>
          <w:rFonts w:eastAsia="黑体"/>
          <w:bCs/>
          <w:sz w:val="32"/>
          <w:szCs w:val="32"/>
          <w:lang w:val="zh-CN"/>
        </w:rPr>
        <w:t>三、项目实施及管理情况</w:t>
      </w:r>
    </w:p>
    <w:p>
      <w:pPr>
        <w:adjustRightInd w:val="0"/>
        <w:snapToGrid w:val="0"/>
        <w:spacing w:line="576" w:lineRule="exact"/>
        <w:ind w:firstLine="720"/>
        <w:rPr>
          <w:rFonts w:eastAsia="仿宋_GB2312"/>
          <w:sz w:val="32"/>
          <w:szCs w:val="32"/>
          <w:lang w:val="zh-CN"/>
        </w:rPr>
      </w:pPr>
      <w:r>
        <w:rPr>
          <w:rFonts w:eastAsia="仿宋_GB2312"/>
          <w:sz w:val="32"/>
          <w:szCs w:val="32"/>
          <w:lang w:val="zh-CN"/>
        </w:rPr>
        <w:t>在项目实施期间，严格按照中央、省、市各级文件执行，符合相关法律法规和项目管理制度。</w:t>
      </w:r>
      <w:r>
        <w:rPr>
          <w:rFonts w:eastAsia="仿宋_GB2312"/>
          <w:sz w:val="32"/>
          <w:szCs w:val="32"/>
        </w:rPr>
        <w:t>从资金申请、资金使用、会计核算三个环节加强资金管理，确保资金专款专用，同时经费管理主动接受纪检监察组和审计部门的监督检查，对预算执行实行动态监控，无违纪违法现象。</w:t>
      </w:r>
    </w:p>
    <w:p>
      <w:pPr>
        <w:adjustRightInd w:val="0"/>
        <w:snapToGrid w:val="0"/>
        <w:spacing w:line="576" w:lineRule="exact"/>
        <w:ind w:firstLine="720"/>
        <w:outlineLvl w:val="1"/>
        <w:rPr>
          <w:rFonts w:eastAsia="黑体"/>
          <w:bCs/>
          <w:sz w:val="32"/>
          <w:szCs w:val="32"/>
          <w:lang w:val="zh-CN"/>
        </w:rPr>
      </w:pPr>
      <w:r>
        <w:rPr>
          <w:rFonts w:eastAsia="黑体"/>
          <w:bCs/>
          <w:sz w:val="32"/>
          <w:szCs w:val="32"/>
        </w:rPr>
        <w:t>四、项目绩效情况</w:t>
      </w:r>
      <w:r>
        <w:rPr>
          <w:rFonts w:eastAsia="黑体"/>
          <w:bCs/>
          <w:sz w:val="32"/>
          <w:szCs w:val="32"/>
          <w:lang w:val="zh-CN"/>
        </w:rPr>
        <w:tab/>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（一）项目完成情况</w:t>
      </w:r>
    </w:p>
    <w:p>
      <w:pPr>
        <w:numPr>
          <w:ilvl w:val="0"/>
          <w:numId w:val="0"/>
        </w:numPr>
        <w:adjustRightInd w:val="0"/>
        <w:snapToGrid w:val="0"/>
        <w:spacing w:line="576" w:lineRule="exact"/>
        <w:ind w:firstLine="640" w:firstLineChars="200"/>
        <w:outlineLvl w:val="2"/>
        <w:rPr>
          <w:rFonts w:eastAsia="楷体_GB2312"/>
          <w:bCs/>
          <w:sz w:val="32"/>
          <w:szCs w:val="32"/>
          <w:lang w:val="zh-CN"/>
        </w:rPr>
      </w:pPr>
      <w:r>
        <w:rPr>
          <w:rFonts w:hint="eastAsia" w:eastAsia="仿宋_GB2312"/>
          <w:bCs/>
          <w:kern w:val="0"/>
          <w:sz w:val="32"/>
          <w:szCs w:val="32"/>
        </w:rPr>
        <w:t>成功举办中国作家剑门关文学奖评选活动，在《中国作家》杂志上发表广元题材作品6篇,扩大了广元的知名度和影响力，提升了文化软实力。</w:t>
      </w:r>
    </w:p>
    <w:p>
      <w:pPr>
        <w:numPr>
          <w:ilvl w:val="0"/>
          <w:numId w:val="0"/>
        </w:numPr>
        <w:adjustRightInd w:val="0"/>
        <w:snapToGrid w:val="0"/>
        <w:spacing w:line="576" w:lineRule="exact"/>
        <w:ind w:firstLine="640" w:firstLineChars="200"/>
        <w:outlineLvl w:val="2"/>
        <w:rPr>
          <w:rFonts w:eastAsia="楷体_GB2312"/>
          <w:bCs/>
          <w:sz w:val="32"/>
          <w:szCs w:val="32"/>
          <w:lang w:val="zh-CN"/>
        </w:rPr>
      </w:pPr>
      <w:r>
        <w:rPr>
          <w:rFonts w:hint="eastAsia" w:eastAsia="楷体_GB2312"/>
          <w:bCs/>
          <w:sz w:val="32"/>
          <w:szCs w:val="32"/>
          <w:lang w:val="zh-CN"/>
        </w:rPr>
        <w:t>（二）</w:t>
      </w:r>
      <w:r>
        <w:rPr>
          <w:rFonts w:eastAsia="楷体_GB2312"/>
          <w:bCs/>
          <w:sz w:val="32"/>
          <w:szCs w:val="32"/>
          <w:lang w:val="zh-CN"/>
        </w:rPr>
        <w:t>项目效益情况</w:t>
      </w:r>
    </w:p>
    <w:p>
      <w:pPr>
        <w:adjustRightInd w:val="0"/>
        <w:snapToGrid w:val="0"/>
        <w:spacing w:line="576" w:lineRule="exact"/>
        <w:ind w:firstLine="720"/>
        <w:outlineLvl w:val="1"/>
        <w:rPr>
          <w:rFonts w:hint="eastAsia" w:ascii="Times New Roman" w:hAnsi="Times New Roman" w:eastAsia="仿宋_GB2312" w:cs="Times New Roman"/>
          <w:bCs/>
          <w:color w:val="auto"/>
          <w:kern w:val="0"/>
          <w:sz w:val="32"/>
          <w:szCs w:val="32"/>
          <w:lang w:val="zh-CN" w:eastAsia="zh-CN" w:bidi="ar-SA"/>
        </w:rPr>
      </w:pPr>
      <w:r>
        <w:rPr>
          <w:rFonts w:hint="eastAsia" w:ascii="Times New Roman" w:hAnsi="Times New Roman" w:eastAsia="仿宋_GB2312" w:cs="Times New Roman"/>
          <w:bCs/>
          <w:color w:val="auto"/>
          <w:kern w:val="0"/>
          <w:sz w:val="32"/>
          <w:szCs w:val="32"/>
          <w:lang w:val="zh-CN" w:eastAsia="zh-CN" w:bidi="ar-SA"/>
        </w:rPr>
        <w:t>在行业核心杂志发表作品，扩大了广元的知名度和影响力，提升了文化软实力</w:t>
      </w:r>
    </w:p>
    <w:p>
      <w:pPr>
        <w:adjustRightInd w:val="0"/>
        <w:snapToGrid w:val="0"/>
        <w:spacing w:line="576" w:lineRule="exact"/>
        <w:ind w:firstLine="720"/>
        <w:outlineLvl w:val="1"/>
        <w:rPr>
          <w:rFonts w:eastAsia="黑体"/>
          <w:bCs/>
          <w:sz w:val="32"/>
          <w:szCs w:val="32"/>
        </w:rPr>
      </w:pPr>
      <w:r>
        <w:rPr>
          <w:rFonts w:eastAsia="黑体"/>
          <w:bCs/>
          <w:sz w:val="32"/>
          <w:szCs w:val="32"/>
        </w:rPr>
        <w:t>五、评价结论及建议</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（一）评价结论</w:t>
      </w:r>
    </w:p>
    <w:p>
      <w:pPr>
        <w:spacing w:line="576" w:lineRule="exact"/>
        <w:ind w:firstLine="640" w:firstLineChars="200"/>
        <w:rPr>
          <w:rFonts w:eastAsia="仿宋_GB2312"/>
          <w:sz w:val="32"/>
          <w:szCs w:val="32"/>
        </w:rPr>
      </w:pPr>
      <w:r>
        <w:rPr>
          <w:rFonts w:eastAsia="仿宋_GB2312"/>
          <w:sz w:val="32"/>
          <w:szCs w:val="32"/>
          <w:lang w:val="zh-CN"/>
        </w:rPr>
        <w:t>该项目</w:t>
      </w:r>
      <w:r>
        <w:rPr>
          <w:rFonts w:eastAsia="仿宋_GB2312"/>
          <w:sz w:val="32"/>
          <w:szCs w:val="32"/>
        </w:rPr>
        <w:t>具有明确的绩效目标，项目实施过程中严格按照实际需要实施，</w:t>
      </w:r>
      <w:r>
        <w:rPr>
          <w:rFonts w:hint="eastAsia" w:eastAsia="仿宋_GB2312"/>
          <w:sz w:val="32"/>
          <w:szCs w:val="32"/>
          <w:lang w:eastAsia="zh-CN"/>
        </w:rPr>
        <w:t>既定预算绩效目标均已实现</w:t>
      </w:r>
      <w:r>
        <w:rPr>
          <w:rFonts w:eastAsia="仿宋_GB2312"/>
          <w:sz w:val="32"/>
          <w:szCs w:val="32"/>
        </w:rPr>
        <w:t>。</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（二）存在的问题</w:t>
      </w:r>
    </w:p>
    <w:p>
      <w:pPr>
        <w:adjustRightInd w:val="0"/>
        <w:snapToGrid w:val="0"/>
        <w:spacing w:line="576" w:lineRule="exact"/>
        <w:ind w:firstLine="720"/>
        <w:rPr>
          <w:rFonts w:eastAsia="仿宋_GB2312"/>
          <w:color w:val="000000"/>
          <w:sz w:val="32"/>
          <w:szCs w:val="32"/>
        </w:rPr>
      </w:pPr>
      <w:r>
        <w:rPr>
          <w:rFonts w:eastAsia="仿宋_GB2312"/>
          <w:color w:val="000000"/>
          <w:sz w:val="32"/>
          <w:szCs w:val="32"/>
        </w:rPr>
        <w:t>无。</w:t>
      </w:r>
    </w:p>
    <w:p>
      <w:pPr>
        <w:adjustRightInd w:val="0"/>
        <w:snapToGrid w:val="0"/>
        <w:spacing w:line="576" w:lineRule="exact"/>
        <w:ind w:firstLine="720"/>
        <w:outlineLvl w:val="2"/>
        <w:rPr>
          <w:rFonts w:eastAsia="楷体_GB2312"/>
          <w:bCs/>
          <w:sz w:val="32"/>
          <w:szCs w:val="32"/>
          <w:lang w:val="zh-CN"/>
        </w:rPr>
      </w:pPr>
      <w:r>
        <w:rPr>
          <w:rFonts w:eastAsia="楷体_GB2312"/>
          <w:bCs/>
          <w:sz w:val="32"/>
          <w:szCs w:val="32"/>
          <w:lang w:val="zh-CN"/>
        </w:rPr>
        <w:t>（三）相关建议</w:t>
      </w: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无。</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r>
        <w:rPr>
          <w:rFonts w:hint="eastAsia"/>
        </w:rPr>
        <w:br w:type="page"/>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2"/>
        <w:gridCol w:w="1050"/>
        <w:gridCol w:w="1211"/>
        <w:gridCol w:w="1970"/>
        <w:gridCol w:w="1790"/>
        <w:gridCol w:w="184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top"/>
          </w:tcPr>
          <w:p>
            <w:pPr>
              <w:keepNext w:val="0"/>
              <w:keepLines w:val="0"/>
              <w:widowControl/>
              <w:suppressLineNumbers w:val="0"/>
              <w:spacing w:beforeAutospacing="0"/>
              <w:jc w:val="center"/>
              <w:textAlignment w:val="center"/>
              <w:rPr>
                <w:rFonts w:hint="eastAsia" w:ascii="宋体" w:hAnsi="宋体" w:eastAsia="宋体" w:cs="宋体"/>
                <w:b/>
                <w:i w:val="0"/>
                <w:color w:val="auto"/>
                <w:sz w:val="21"/>
                <w:szCs w:val="21"/>
                <w:u w:val="none"/>
              </w:rPr>
            </w:pPr>
            <w:bookmarkStart w:id="53" w:name="_Toc15396618"/>
            <w:r>
              <w:rPr>
                <w:rFonts w:hint="eastAsia" w:ascii="宋体" w:hAnsi="宋体" w:eastAsia="宋体" w:cs="宋体"/>
                <w:b/>
                <w:bCs/>
                <w:i w:val="0"/>
                <w:color w:val="auto"/>
                <w:kern w:val="0"/>
                <w:sz w:val="32"/>
                <w:szCs w:val="32"/>
                <w:u w:val="none"/>
                <w:lang w:val="en-US" w:eastAsia="zh-CN" w:bidi="ar"/>
              </w:rPr>
              <w:t xml:space="preserve"> 蜀道文化大讲堂作家讲座、主题创作采风活动绩效目标自评</w:t>
            </w:r>
          </w:p>
        </w:tc>
        <w:tc>
          <w:tcPr>
            <w:tcW w:w="234" w:type="dxa"/>
            <w:tcBorders>
              <w:top w:val="nil"/>
              <w:left w:val="nil"/>
              <w:bottom w:val="nil"/>
              <w:right w:val="nil"/>
            </w:tcBorders>
            <w:shd w:val="clear" w:color="auto" w:fill="auto"/>
            <w:vAlign w:val="top"/>
          </w:tcPr>
          <w:p>
            <w:pPr>
              <w:keepNext w:val="0"/>
              <w:keepLines w:val="0"/>
              <w:widowControl/>
              <w:suppressLineNumbers w:val="0"/>
              <w:jc w:val="both"/>
              <w:textAlignment w:val="center"/>
              <w:rPr>
                <w:rFonts w:hint="eastAsia" w:ascii="宋体" w:hAnsi="宋体" w:eastAsia="宋体" w:cs="宋体"/>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308605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广元市作家协会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预算数：</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3.56</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执行数：</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其中：财政拨款</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3.56</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其中：财政拨款</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42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421" w:hRule="atLeast"/>
        </w:trPr>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42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邀请国内知名文学家、作家来广开讲，传授创作经验，分享创作体会，每半年举办1次，每年2期；同时，结合全市中心工作开展主题创作文学采风、作品研讨会6次以上，以组织创作出版、发表大批宣传广元的现实题材作品。</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邀请国内知名文学家、作家来广开讲，传授创作经验，分享创作体会，全年举办蜀道文化大讲堂作家讲座2期；结合全市中心工作开展主题创作文学采风、作品研讨会6次以上，以组织创作出版、发表大批宣传广元的现实题材作品，以走出去、请进来方式，有力提升了广元知名度和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712" w:type="dxa"/>
            <w:vMerge w:val="restart"/>
            <w:tcBorders>
              <w:top w:val="single" w:color="000000" w:sz="4" w:space="0"/>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050" w:type="dxa"/>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12" w:type="dxa"/>
            <w:vMerge w:val="continue"/>
            <w:tcBorders>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21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举办蜀道文化大讲堂作家讲座</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2期</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举办蜀道文化大讲堂作家讲座2期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12" w:type="dxa"/>
            <w:vMerge w:val="continue"/>
            <w:tcBorders>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211" w:type="dxa"/>
            <w:vMerge w:val="continue"/>
            <w:tcBorders>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开展作家采风活动</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6次</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rPr>
              <w:t>开展作家采风活动</w:t>
            </w:r>
            <w:r>
              <w:rPr>
                <w:rFonts w:hint="eastAsia" w:asciiTheme="minorEastAsia" w:hAnsiTheme="minorEastAsia" w:eastAsiaTheme="minorEastAsia" w:cstheme="minorEastAsia"/>
                <w:i w:val="0"/>
                <w:color w:val="auto"/>
                <w:sz w:val="21"/>
                <w:szCs w:val="21"/>
                <w:u w:val="none"/>
                <w:lang w:val="en-US" w:eastAsia="zh-CN"/>
              </w:rPr>
              <w:t>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12" w:type="dxa"/>
            <w:vMerge w:val="continue"/>
            <w:tcBorders>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2021年12月底前</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val="en-US" w:eastAsia="zh-CN"/>
              </w:rPr>
              <w:t>2021年12月底前</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val="en-US" w:eastAsia="zh-CN"/>
              </w:rPr>
              <w:t>2021年12月底前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15" w:hRule="atLeast"/>
        </w:trPr>
        <w:tc>
          <w:tcPr>
            <w:tcW w:w="1712" w:type="dxa"/>
            <w:vMerge w:val="continue"/>
            <w:tcBorders>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财政拨款支出</w:t>
            </w:r>
            <w:r>
              <w:rPr>
                <w:rFonts w:hint="eastAsia" w:asciiTheme="minorEastAsia" w:hAnsiTheme="minorEastAsia" w:eastAsiaTheme="minorEastAsia" w:cstheme="minorEastAsia"/>
                <w:i w:val="0"/>
                <w:color w:val="auto"/>
                <w:sz w:val="21"/>
                <w:szCs w:val="21"/>
                <w:u w:val="none"/>
              </w:rPr>
              <w:tab/>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3.56万元</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rPr>
              <w:t>严格控制成本，支出3.56万元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12" w:type="dxa"/>
            <w:vMerge w:val="continue"/>
            <w:tcBorders>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211" w:type="dxa"/>
            <w:vMerge w:val="restart"/>
            <w:tcBorders>
              <w:top w:val="single" w:color="000000" w:sz="4" w:space="0"/>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指导全市各文学协会（学会）开展文学工作，创作精品力作</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以走出去、请进来方式，学习先进文学工作经验，推出精品力作，更好地宣传广元成就</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创造出了大量文学精品，社会反响很好，广元成就有力宣传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12" w:type="dxa"/>
            <w:vMerge w:val="continue"/>
            <w:tcBorders>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211" w:type="dxa"/>
            <w:vMerge w:val="continue"/>
            <w:tcBorders>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提升广元文化软实力</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00" w:lineRule="atLeas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以文学方式扩大宣传影响，讲好广元故事，提升广元知名度和影响力</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通过文学方式，有力提升了广元文化软实力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91" w:hRule="atLeast"/>
        </w:trPr>
        <w:tc>
          <w:tcPr>
            <w:tcW w:w="1712" w:type="dxa"/>
            <w:vMerge w:val="continue"/>
            <w:tcBorders>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听众满意度指标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95%以上</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听众满意度95％以上</w:t>
            </w:r>
          </w:p>
        </w:tc>
      </w:tr>
    </w:tbl>
    <w:p>
      <w:pPr>
        <w:spacing w:line="600" w:lineRule="exact"/>
        <w:jc w:val="both"/>
        <w:outlineLvl w:val="0"/>
        <w:rPr>
          <w:rFonts w:hint="eastAsia" w:asciiTheme="minorEastAsia" w:hAnsiTheme="minorEastAsia" w:eastAsiaTheme="minorEastAsia" w:cstheme="minorEastAsia"/>
          <w:color w:val="auto"/>
          <w:sz w:val="44"/>
          <w:szCs w:val="44"/>
          <w:highlight w:val="none"/>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2"/>
        <w:gridCol w:w="1050"/>
        <w:gridCol w:w="1211"/>
        <w:gridCol w:w="1970"/>
        <w:gridCol w:w="1790"/>
        <w:gridCol w:w="184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top"/>
          </w:tcPr>
          <w:p>
            <w:pPr>
              <w:keepNext w:val="0"/>
              <w:keepLines w:val="0"/>
              <w:widowControl/>
              <w:suppressLineNumbers w:val="0"/>
              <w:spacing w:beforeAutospacing="0"/>
              <w:jc w:val="center"/>
              <w:textAlignment w:val="center"/>
              <w:rPr>
                <w:rFonts w:hint="eastAsia" w:asciiTheme="minorEastAsia" w:hAnsiTheme="minorEastAsia" w:eastAsiaTheme="minorEastAsia" w:cstheme="minorEastAsia"/>
                <w:b/>
                <w:bCs/>
                <w:i w:val="0"/>
                <w:color w:val="auto"/>
                <w:kern w:val="0"/>
                <w:sz w:val="32"/>
                <w:szCs w:val="32"/>
                <w:u w:val="none"/>
                <w:lang w:val="en-US" w:eastAsia="zh-CN" w:bidi="ar"/>
              </w:rPr>
            </w:pPr>
          </w:p>
          <w:p>
            <w:pPr>
              <w:keepNext w:val="0"/>
              <w:keepLines w:val="0"/>
              <w:widowControl/>
              <w:suppressLineNumbers w:val="0"/>
              <w:spacing w:beforeAutospacing="0"/>
              <w:jc w:val="center"/>
              <w:textAlignment w:val="center"/>
              <w:rPr>
                <w:rFonts w:hint="eastAsia" w:asciiTheme="minorEastAsia" w:hAnsiTheme="minorEastAsia" w:eastAsiaTheme="minorEastAsia" w:cstheme="minorEastAsia"/>
                <w:b/>
                <w:i w:val="0"/>
                <w:color w:val="auto"/>
                <w:sz w:val="21"/>
                <w:szCs w:val="21"/>
                <w:u w:val="none"/>
              </w:rPr>
            </w:pPr>
            <w:r>
              <w:rPr>
                <w:rFonts w:hint="eastAsia" w:asciiTheme="minorEastAsia" w:hAnsiTheme="minorEastAsia" w:eastAsiaTheme="minorEastAsia" w:cstheme="minorEastAsia"/>
                <w:b/>
                <w:bCs/>
                <w:i w:val="0"/>
                <w:color w:val="auto"/>
                <w:kern w:val="0"/>
                <w:sz w:val="32"/>
                <w:szCs w:val="32"/>
                <w:u w:val="none"/>
                <w:lang w:val="en-US" w:eastAsia="zh-CN" w:bidi="ar"/>
              </w:rPr>
              <w:t>《剑门关》文学杂志等项目绩效目标自评</w:t>
            </w:r>
          </w:p>
        </w:tc>
        <w:tc>
          <w:tcPr>
            <w:tcW w:w="234" w:type="dxa"/>
            <w:tcBorders>
              <w:top w:val="nil"/>
              <w:left w:val="nil"/>
              <w:bottom w:val="nil"/>
              <w:right w:val="nil"/>
            </w:tcBorders>
            <w:shd w:val="clear" w:color="auto" w:fill="auto"/>
            <w:vAlign w:val="top"/>
          </w:tcPr>
          <w:p>
            <w:pPr>
              <w:keepNext w:val="0"/>
              <w:keepLines w:val="0"/>
              <w:widowControl/>
              <w:suppressLineNumbers w:val="0"/>
              <w:jc w:val="both"/>
              <w:textAlignment w:val="center"/>
              <w:rPr>
                <w:rFonts w:hint="eastAsia" w:asciiTheme="minorEastAsia" w:hAnsiTheme="minorEastAsia" w:eastAsiaTheme="minorEastAsia" w:cstheme="minorEastAsia"/>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308605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广元市作家协会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预算数：</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6.44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执行数</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其中：财政拨款</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6.44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其中：财政拨款</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42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307" w:hRule="atLeast"/>
        </w:trPr>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42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出版4期《剑门关》文学杂志，引导广大作家、文学爱好者的正确创作导向，宣传展示广元经济社会发展情况，团结广大作家与文学爱好者，培育文学新人。</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出版4期《剑门关》文学杂志，组织、吸引更多优秀作家书写、宣传广元，推出了很多宣传广元的文学作品，提升了广元知名度和影响力。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712" w:type="dxa"/>
            <w:vMerge w:val="restart"/>
            <w:tcBorders>
              <w:top w:val="single" w:color="000000" w:sz="4" w:space="0"/>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050" w:type="dxa"/>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12" w:type="dxa"/>
            <w:vMerge w:val="continue"/>
            <w:tcBorders>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2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出版《剑门关》杂志</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4期</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rPr>
              <w:t>出版《剑门关》杂志</w:t>
            </w:r>
            <w:r>
              <w:rPr>
                <w:rFonts w:hint="eastAsia" w:asciiTheme="minorEastAsia" w:hAnsiTheme="minorEastAsia" w:eastAsiaTheme="minorEastAsia" w:cstheme="minorEastAsia"/>
                <w:i w:val="0"/>
                <w:color w:val="auto"/>
                <w:sz w:val="21"/>
                <w:szCs w:val="21"/>
                <w:u w:val="none"/>
                <w:lang w:val="en-US" w:eastAsia="zh-CN"/>
              </w:rPr>
              <w:t>4期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12" w:type="dxa"/>
            <w:vMerge w:val="continue"/>
            <w:tcBorders>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211" w:type="dxa"/>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杂志出版质量</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高</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rPr>
              <w:t>杂志出版质量高，达到了预期效果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12" w:type="dxa"/>
            <w:vMerge w:val="continue"/>
            <w:tcBorders>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2021年12月底前</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val="en-US" w:eastAsia="zh-CN"/>
              </w:rPr>
              <w:t>2021年12月底前</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val="en-US" w:eastAsia="zh-CN"/>
              </w:rPr>
              <w:t>2021年12月底前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15" w:hRule="atLeast"/>
        </w:trPr>
        <w:tc>
          <w:tcPr>
            <w:tcW w:w="1712" w:type="dxa"/>
            <w:vMerge w:val="continue"/>
            <w:tcBorders>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vMerge w:val="continue"/>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财政拨款支出</w:t>
            </w:r>
            <w:r>
              <w:rPr>
                <w:rFonts w:hint="eastAsia" w:asciiTheme="minorEastAsia" w:hAnsiTheme="minorEastAsia" w:eastAsiaTheme="minorEastAsia" w:cstheme="minorEastAsia"/>
                <w:i w:val="0"/>
                <w:color w:val="auto"/>
                <w:sz w:val="21"/>
                <w:szCs w:val="21"/>
                <w:u w:val="none"/>
              </w:rPr>
              <w:tab/>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val="en-US" w:eastAsia="zh-CN"/>
              </w:rPr>
              <w:t>6.44</w:t>
            </w:r>
            <w:r>
              <w:rPr>
                <w:rFonts w:hint="eastAsia" w:asciiTheme="minorEastAsia" w:hAnsiTheme="minorEastAsia" w:eastAsiaTheme="minorEastAsia" w:cstheme="minorEastAsia"/>
                <w:i w:val="0"/>
                <w:color w:val="auto"/>
                <w:sz w:val="21"/>
                <w:szCs w:val="21"/>
                <w:u w:val="none"/>
              </w:rPr>
              <w:t>万元</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rPr>
              <w:t>严格控制成本，支出</w:t>
            </w:r>
            <w:r>
              <w:rPr>
                <w:rFonts w:hint="eastAsia" w:asciiTheme="minorEastAsia" w:hAnsiTheme="minorEastAsia" w:eastAsiaTheme="minorEastAsia" w:cstheme="minorEastAsia"/>
                <w:i w:val="0"/>
                <w:color w:val="auto"/>
                <w:sz w:val="21"/>
                <w:szCs w:val="21"/>
                <w:u w:val="none"/>
                <w:lang w:val="en-US" w:eastAsia="zh-CN"/>
              </w:rPr>
              <w:t>6.44</w:t>
            </w:r>
            <w:r>
              <w:rPr>
                <w:rFonts w:hint="eastAsia" w:asciiTheme="minorEastAsia" w:hAnsiTheme="minorEastAsia" w:eastAsiaTheme="minorEastAsia" w:cstheme="minorEastAsia"/>
                <w:i w:val="0"/>
                <w:color w:val="auto"/>
                <w:sz w:val="21"/>
                <w:szCs w:val="21"/>
                <w:u w:val="non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12" w:type="dxa"/>
            <w:vMerge w:val="continue"/>
            <w:tcBorders>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tcBorders>
              <w:top w:val="single" w:color="auto" w:sz="4" w:space="0"/>
              <w:left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效益指标</w:t>
            </w:r>
          </w:p>
        </w:tc>
        <w:tc>
          <w:tcPr>
            <w:tcW w:w="1211" w:type="dxa"/>
            <w:tcBorders>
              <w:top w:val="single" w:color="000000" w:sz="4" w:space="0"/>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提升广元文化软实力</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以文学方式扩大宣传影响，讲好广元故事，提升广元知名度和影响力</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组织、吸引更多优秀作家书写、宣传广元，推出了很多宣传广元的文学作品，提升了广元知名度和影响力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91" w:hRule="atLeast"/>
        </w:trPr>
        <w:tc>
          <w:tcPr>
            <w:tcW w:w="1712" w:type="dxa"/>
            <w:vMerge w:val="continue"/>
            <w:tcBorders>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i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读者满意度指标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95%以上</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读者</w:t>
            </w:r>
            <w:r>
              <w:rPr>
                <w:rFonts w:hint="eastAsia" w:asciiTheme="minorEastAsia" w:hAnsiTheme="minorEastAsia" w:eastAsiaTheme="minorEastAsia" w:cstheme="minorEastAsia"/>
                <w:i w:val="0"/>
                <w:color w:val="auto"/>
                <w:sz w:val="21"/>
                <w:szCs w:val="21"/>
                <w:u w:val="none"/>
              </w:rPr>
              <w:t>满意度95％以上</w:t>
            </w:r>
          </w:p>
        </w:tc>
      </w:tr>
    </w:tbl>
    <w:p>
      <w:pPr>
        <w:pStyle w:val="2"/>
        <w:rPr>
          <w:rFonts w:hint="eastAsia" w:asciiTheme="minorEastAsia" w:hAnsiTheme="minorEastAsia" w:eastAsiaTheme="minorEastAsia" w:cstheme="minorEastAsia"/>
          <w:color w:val="auto"/>
          <w:sz w:val="44"/>
          <w:szCs w:val="44"/>
          <w:highlight w:val="none"/>
        </w:rPr>
      </w:pPr>
    </w:p>
    <w:p>
      <w:pPr>
        <w:pStyle w:val="2"/>
        <w:rPr>
          <w:rFonts w:hint="eastAsia" w:asciiTheme="minorEastAsia" w:hAnsiTheme="minorEastAsia" w:eastAsiaTheme="minorEastAsia" w:cstheme="minorEastAsia"/>
          <w:color w:val="auto"/>
          <w:sz w:val="44"/>
          <w:szCs w:val="44"/>
          <w:highlight w:val="none"/>
        </w:rPr>
      </w:pPr>
    </w:p>
    <w:p>
      <w:pPr>
        <w:spacing w:line="600" w:lineRule="exact"/>
        <w:jc w:val="center"/>
        <w:outlineLvl w:val="0"/>
        <w:rPr>
          <w:rFonts w:hint="eastAsia" w:asciiTheme="minorEastAsia" w:hAnsiTheme="minorEastAsia" w:eastAsiaTheme="minorEastAsia" w:cstheme="minorEastAsia"/>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7"/>
    </w:p>
    <w:p>
      <w:pPr>
        <w:pStyle w:val="4"/>
        <w:rPr>
          <w:rStyle w:val="26"/>
          <w:rFonts w:ascii="仿宋" w:hAnsi="仿宋" w:eastAsia="仿宋"/>
          <w:b w:val="0"/>
          <w:bCs w:val="0"/>
          <w:color w:val="auto"/>
          <w:highlight w:val="none"/>
        </w:rPr>
      </w:pPr>
      <w:bookmarkStart w:id="5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65"/>
    </w:p>
    <w:p>
      <w:pPr>
        <w:pStyle w:val="4"/>
        <w:rPr>
          <w:rStyle w:val="26"/>
          <w:rFonts w:hint="eastAsia" w:ascii="仿宋" w:hAnsi="仿宋" w:eastAsia="仿宋"/>
          <w:b w:val="0"/>
          <w:bCs w:val="0"/>
          <w:color w:val="auto"/>
          <w:highlight w:val="none"/>
        </w:rPr>
      </w:pPr>
      <w:bookmarkStart w:id="66"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6"/>
          <w:rFonts w:hint="eastAsia" w:ascii="仿宋" w:hAnsi="仿宋" w:eastAsia="仿宋"/>
          <w:b w:val="0"/>
          <w:bCs w:val="0"/>
          <w:color w:val="auto"/>
          <w:highlight w:val="none"/>
          <w:lang w:eastAsia="zh-CN"/>
        </w:rPr>
        <w:t>十四、国有资本经营预算财政拨款支出决算表</w:t>
      </w:r>
    </w:p>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Noto Sans Syriac Eastern"/>
    <w:panose1 w:val="02040503050406030204"/>
    <w:charset w:val="00"/>
    <w:family w:val="roman"/>
    <w:pitch w:val="default"/>
    <w:sig w:usb0="00000000" w:usb1="00000000" w:usb2="00000000" w:usb3="00000000" w:csb0="2000019F" w:csb1="00000000"/>
  </w:font>
  <w:font w:name="微软雅黑">
    <w:altName w:val="汉仪旗黑KW 55S"/>
    <w:panose1 w:val="020B0503020204020204"/>
    <w:charset w:val="86"/>
    <w:family w:val="auto"/>
    <w:pitch w:val="default"/>
    <w:sig w:usb0="00000000" w:usb1="00000000" w:usb2="00000016" w:usb3="00000000" w:csb0="0004001F" w:csb1="00000000"/>
  </w:font>
  <w:font w:name="仿宋_GB2312">
    <w:altName w:val="Times New Roman"/>
    <w:panose1 w:val="02010609030101010101"/>
    <w:charset w:val="86"/>
    <w:family w:val="modern"/>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方正小标宋简体">
    <w:altName w:val="Times New Roman"/>
    <w:panose1 w:val="02000000000000000000"/>
    <w:charset w:val="86"/>
    <w:family w:val="script"/>
    <w:pitch w:val="default"/>
    <w:sig w:usb0="00000000" w:usb1="00000000" w:usb2="00000012" w:usb3="00000000" w:csb0="00040001" w:csb1="00000000"/>
  </w:font>
  <w:font w:name="楷体_GB2312">
    <w:altName w:val="汉仪楷体KW"/>
    <w:panose1 w:val="02010609030101010101"/>
    <w:charset w:val="86"/>
    <w:family w:val="auto"/>
    <w:pitch w:val="default"/>
    <w:sig w:usb0="00000000" w:usb1="00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汉仪旗黑KW 55S">
    <w:panose1 w:val="00020600040101010101"/>
    <w:charset w:val="86"/>
    <w:family w:val="auto"/>
    <w:pitch w:val="default"/>
    <w:sig w:usb0="A00002BF" w:usb1="3ACF7CFA" w:usb2="00000016" w:usb3="00000000" w:csb0="0004009F" w:csb1="DFD7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华文中宋">
    <w:panose1 w:val="02010600040101010101"/>
    <w:charset w:val="86"/>
    <w:family w:val="auto"/>
    <w:pitch w:val="default"/>
    <w:sig w:usb0="00000287" w:usb1="080F0000" w:usb2="00000000" w:usb3="00000000" w:csb0="0004009F" w:csb1="DFD7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zSVjuCgEAAAUBAAAPAAAAAAAAAAEAIAAAACIAAABkcnMvZG93bnJldi54bWxQSwECFAAU&#10;AAAACACHTuJAx5e1zjECAABhBAAADgAAAAAAAAABACAAAABZAQAAZHJzL2Uyb0RvYy54bWxQSwUG&#10;AAAAAAYABgBZAQAA/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483C"/>
    <w:multiLevelType w:val="singleLevel"/>
    <w:tmpl w:val="9FFE483C"/>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16C921C"/>
    <w:multiLevelType w:val="singleLevel"/>
    <w:tmpl w:val="E16C921C"/>
    <w:lvl w:ilvl="0" w:tentative="0">
      <w:start w:val="1"/>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A1C2C20"/>
    <w:multiLevelType w:val="singleLevel"/>
    <w:tmpl w:val="4A1C2C20"/>
    <w:lvl w:ilvl="0" w:tentative="0">
      <w:start w:val="4"/>
      <w:numFmt w:val="chineseCounting"/>
      <w:suff w:val="nothing"/>
      <w:lvlText w:val="%1、"/>
      <w:lvlJc w:val="left"/>
      <w:rPr>
        <w:rFonts w:hint="eastAsia" w:ascii="黑体" w:hAnsi="黑体" w:eastAsia="黑体" w:cs="黑体"/>
      </w:rPr>
    </w:lvl>
  </w:abstractNum>
  <w:abstractNum w:abstractNumId="6">
    <w:nsid w:val="632581D0"/>
    <w:multiLevelType w:val="singleLevel"/>
    <w:tmpl w:val="632581D0"/>
    <w:lvl w:ilvl="0" w:tentative="0">
      <w:start w:val="1"/>
      <w:numFmt w:val="chineseCounting"/>
      <w:suff w:val="nothing"/>
      <w:lvlText w:val="%1、"/>
      <w:lvlJc w:val="left"/>
    </w:lvl>
  </w:abstractNum>
  <w:num w:numId="1">
    <w:abstractNumId w:val="6"/>
  </w:num>
  <w:num w:numId="2">
    <w:abstractNumId w:val="2"/>
  </w:num>
  <w:num w:numId="3">
    <w:abstractNumId w:val="5"/>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D7C41C0"/>
    <w:rsid w:val="2EDDCA82"/>
    <w:rsid w:val="2EFA178C"/>
    <w:rsid w:val="30B46D73"/>
    <w:rsid w:val="319F7F4E"/>
    <w:rsid w:val="39AE70AB"/>
    <w:rsid w:val="3C0C0783"/>
    <w:rsid w:val="3DBC3283"/>
    <w:rsid w:val="3F795B0E"/>
    <w:rsid w:val="3F9F3A96"/>
    <w:rsid w:val="40350D30"/>
    <w:rsid w:val="493C27E9"/>
    <w:rsid w:val="496F39ED"/>
    <w:rsid w:val="49FF41D3"/>
    <w:rsid w:val="4A185DC8"/>
    <w:rsid w:val="4BE068DB"/>
    <w:rsid w:val="4BF6002B"/>
    <w:rsid w:val="4ECE2238"/>
    <w:rsid w:val="51DB4B86"/>
    <w:rsid w:val="55333C3E"/>
    <w:rsid w:val="55EF577E"/>
    <w:rsid w:val="57F7250B"/>
    <w:rsid w:val="5E4F1670"/>
    <w:rsid w:val="5EDF2D60"/>
    <w:rsid w:val="64CA39A1"/>
    <w:rsid w:val="655FF204"/>
    <w:rsid w:val="6A444D4C"/>
    <w:rsid w:val="6C4A05C8"/>
    <w:rsid w:val="6E7EE62B"/>
    <w:rsid w:val="6E95C182"/>
    <w:rsid w:val="6FFF9923"/>
    <w:rsid w:val="72734D90"/>
    <w:rsid w:val="75F79669"/>
    <w:rsid w:val="76EE4C36"/>
    <w:rsid w:val="77ADF630"/>
    <w:rsid w:val="795DA7F3"/>
    <w:rsid w:val="79E7B28D"/>
    <w:rsid w:val="7BC7B8EF"/>
    <w:rsid w:val="7C775BAB"/>
    <w:rsid w:val="7F7714DF"/>
    <w:rsid w:val="7F7FB44F"/>
    <w:rsid w:val="7F9F20EE"/>
    <w:rsid w:val="7F9F677B"/>
    <w:rsid w:val="7FFB79E2"/>
    <w:rsid w:val="7FFD9697"/>
    <w:rsid w:val="7FFF293A"/>
    <w:rsid w:val="7FFF93E9"/>
    <w:rsid w:val="8C4FAB99"/>
    <w:rsid w:val="8CFF9138"/>
    <w:rsid w:val="9DAF8A50"/>
    <w:rsid w:val="9E3A10E2"/>
    <w:rsid w:val="9FFFB48A"/>
    <w:rsid w:val="B77D54B6"/>
    <w:rsid w:val="B7B742BA"/>
    <w:rsid w:val="CFE5F7F1"/>
    <w:rsid w:val="DAED0AD9"/>
    <w:rsid w:val="DB3E048B"/>
    <w:rsid w:val="EE7D6370"/>
    <w:rsid w:val="F2E1F9D4"/>
    <w:rsid w:val="F6BD3840"/>
    <w:rsid w:val="F77D818E"/>
    <w:rsid w:val="F7880819"/>
    <w:rsid w:val="FBBECF3E"/>
    <w:rsid w:val="FBFECC89"/>
    <w:rsid w:val="FCFE3EB8"/>
    <w:rsid w:val="FE770CB1"/>
    <w:rsid w:val="FF3B2226"/>
    <w:rsid w:val="FFD75305"/>
    <w:rsid w:val="FFFB27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正文-啊"/>
    <w:basedOn w:val="1"/>
    <w:qFormat/>
    <w:uiPriority w:val="99"/>
    <w:pPr>
      <w:spacing w:beforeLines="100" w:line="276" w:lineRule="auto"/>
      <w:ind w:left="210" w:right="210" w:firstLine="600"/>
    </w:pPr>
    <w:rPr>
      <w:rFonts w:ascii="微软雅黑" w:hAnsi="微软雅黑" w:cs="微软雅黑"/>
      <w:color w:val="000000"/>
      <w:sz w:val="24"/>
      <w:szCs w:val="24"/>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111\&#20915;&#31639;&#20844;&#24320;\&#26032;&#24314;%20Microsoft%20Excel%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111\&#20915;&#31639;&#20844;&#24320;\&#26032;&#24314;%20Microsoft%20Excel%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111\&#20915;&#31639;&#20844;&#24320;\&#26032;&#24314;%20Microsoft%20Excel%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111\&#20915;&#31639;&#20844;&#24320;\&#26032;&#24314;%20Microsoft%20Excel%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111\&#20915;&#31639;&#20844;&#24320;\&#26032;&#24314;%20Microsoft%20Excel%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111\&#20915;&#31639;&#20844;&#24320;\&#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5125"/>
          <c:y val="0.027777777777777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Excel 工作表.xlsx]Sheet1'!$A$1:$A$2</c:f>
              <c:strCache>
                <c:ptCount val="2"/>
                <c:pt idx="0">
                  <c:v>2020年</c:v>
                </c:pt>
                <c:pt idx="1">
                  <c:v>2021年</c:v>
                </c:pt>
              </c:strCache>
            </c:strRef>
          </c:cat>
          <c:val>
            <c:numRef>
              <c:f>'[新建 Microsoft Excel 工作表.xlsx]Sheet1'!$B$1:$B$2</c:f>
              <c:numCache>
                <c:formatCode>General</c:formatCode>
                <c:ptCount val="2"/>
                <c:pt idx="0">
                  <c:v>232.19</c:v>
                </c:pt>
                <c:pt idx="1">
                  <c:v>226.28</c:v>
                </c:pt>
              </c:numCache>
            </c:numRef>
          </c:val>
        </c:ser>
        <c:dLbls>
          <c:showLegendKey val="0"/>
          <c:showVal val="1"/>
          <c:showCatName val="0"/>
          <c:showSerName val="0"/>
          <c:showPercent val="0"/>
          <c:showBubbleSize val="0"/>
        </c:dLbls>
        <c:gapWidth val="150"/>
        <c:overlap val="0"/>
        <c:axId val="741674104"/>
        <c:axId val="84605105"/>
      </c:barChart>
      <c:catAx>
        <c:axId val="7416741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05105"/>
        <c:crosses val="autoZero"/>
        <c:auto val="1"/>
        <c:lblAlgn val="ctr"/>
        <c:lblOffset val="100"/>
        <c:noMultiLvlLbl val="0"/>
      </c:catAx>
      <c:valAx>
        <c:axId val="8460510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1674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66527777777778"/>
          <c:y val="0.12152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184.38, </a:t>
                    </a:r>
                    <a:r>
                      <a:rPr lang="en-US" altLang="zh-CN"/>
                      <a:t>99.9</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0.02, 0</a:t>
                    </a:r>
                    <a:r>
                      <a:rPr lang="en-US" altLang="zh-CN"/>
                      <a:t>.01</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Excel 工作表.xlsx]Sheet1'!$A$12:$A$13</c:f>
              <c:strCache>
                <c:ptCount val="2"/>
                <c:pt idx="0">
                  <c:v>一般公共预算财政拨款收入</c:v>
                </c:pt>
                <c:pt idx="1">
                  <c:v>其他收入</c:v>
                </c:pt>
              </c:strCache>
            </c:strRef>
          </c:cat>
          <c:val>
            <c:numRef>
              <c:f>'[新建 Microsoft Excel 工作表.xlsx]Sheet1'!$B$12:$B$13</c:f>
              <c:numCache>
                <c:formatCode>General</c:formatCode>
                <c:ptCount val="2"/>
                <c:pt idx="0">
                  <c:v>184.38</c:v>
                </c:pt>
                <c:pt idx="1">
                  <c:v>0.02</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66527777777778"/>
          <c:y val="0.121527777777778"/>
        </c:manualLayout>
      </c:layout>
      <c:overlay val="0"/>
      <c:spPr>
        <a:noFill/>
        <a:ln>
          <a:noFill/>
        </a:ln>
        <a:effectLst/>
      </c:spPr>
    </c:title>
    <c:autoTitleDeleted val="0"/>
    <c:plotArea>
      <c:layout>
        <c:manualLayout>
          <c:layoutTarget val="inner"/>
          <c:xMode val="edge"/>
          <c:yMode val="edge"/>
          <c:x val="0.175033333333333"/>
          <c:y val="0.00555555555555556"/>
          <c:w val="0.484488888888889"/>
          <c:h val="0.645985185185185"/>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Excel 工作表.xlsx]Sheet1'!$A$12:$A$13</c:f>
              <c:strCache>
                <c:ptCount val="2"/>
                <c:pt idx="0">
                  <c:v>基本支出</c:v>
                </c:pt>
                <c:pt idx="1">
                  <c:v>项目支出</c:v>
                </c:pt>
              </c:strCache>
            </c:strRef>
          </c:cat>
          <c:val>
            <c:numRef>
              <c:f>'[新建 Microsoft Excel 工作表.xlsx]Sheet1'!$B$12:$B$13</c:f>
              <c:numCache>
                <c:formatCode>General</c:formatCode>
                <c:ptCount val="2"/>
                <c:pt idx="0">
                  <c:v>85.96</c:v>
                </c:pt>
                <c:pt idx="1">
                  <c:v>100.51</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85833333333333"/>
          <c:y val="0.0354166666666667"/>
        </c:manualLayout>
      </c:layout>
      <c:overlay val="0"/>
      <c:spPr>
        <a:noFill/>
        <a:ln>
          <a:noFill/>
        </a:ln>
        <a:effectLst/>
      </c:spPr>
    </c:title>
    <c:autoTitleDeleted val="0"/>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Excel 工作表.xlsx]Sheet1'!$A$12:$A$13</c:f>
              <c:strCache>
                <c:ptCount val="2"/>
                <c:pt idx="0">
                  <c:v>2020年</c:v>
                </c:pt>
                <c:pt idx="1">
                  <c:v>2021年</c:v>
                </c:pt>
              </c:strCache>
            </c:strRef>
          </c:cat>
          <c:val>
            <c:numRef>
              <c:f>'[新建 Microsoft Excel 工作表.xlsx]Sheet1'!$B$12:$B$13</c:f>
              <c:numCache>
                <c:formatCode>General</c:formatCode>
                <c:ptCount val="2"/>
                <c:pt idx="0">
                  <c:v>140.21</c:v>
                </c:pt>
                <c:pt idx="1">
                  <c:v>186.56</c:v>
                </c:pt>
              </c:numCache>
            </c:numRef>
          </c:val>
        </c:ser>
        <c:dLbls>
          <c:showLegendKey val="0"/>
          <c:showVal val="1"/>
          <c:showCatName val="0"/>
          <c:showSerName val="0"/>
          <c:showPercent val="1"/>
          <c:showBubbleSize val="0"/>
        </c:dLbls>
        <c:gapWidth val="150"/>
        <c:overlap val="0"/>
        <c:axId val="89478023"/>
        <c:axId val="521914356"/>
      </c:barChart>
      <c:catAx>
        <c:axId val="8947802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914356"/>
        <c:crosses val="autoZero"/>
        <c:auto val="1"/>
        <c:lblAlgn val="ctr"/>
        <c:lblOffset val="100"/>
        <c:noMultiLvlLbl val="0"/>
      </c:catAx>
      <c:valAx>
        <c:axId val="5219143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4780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85833333333333"/>
          <c:y val="0.0354166666666667"/>
        </c:manualLayout>
      </c:layout>
      <c:overlay val="0"/>
      <c:spPr>
        <a:noFill/>
        <a:ln>
          <a:noFill/>
        </a:ln>
        <a:effectLst/>
      </c:spPr>
    </c:title>
    <c:autoTitleDeleted val="0"/>
    <c:plotArea>
      <c:layout>
        <c:manualLayout>
          <c:layoutTarget val="inner"/>
          <c:xMode val="edge"/>
          <c:yMode val="edge"/>
          <c:x val="0.0884336677814939"/>
          <c:y val="0.132519303286048"/>
          <c:w val="0.884253065774805"/>
          <c:h val="0.776692404381397"/>
        </c:manualLayout>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'[新建 Microsoft Excel 工作表.xlsx]Sheet1'!$A$12:$A$13</c:f>
              <c:strCache>
                <c:ptCount val="2"/>
                <c:pt idx="0">
                  <c:v>2020年</c:v>
                </c:pt>
                <c:pt idx="1">
                  <c:v>2021年</c:v>
                </c:pt>
              </c:strCache>
            </c:strRef>
          </c:cat>
          <c:val>
            <c:numRef>
              <c:f>'[新建 Microsoft Excel 工作表.xlsx]Sheet1'!$B$12:$B$13</c:f>
              <c:numCache>
                <c:formatCode>General</c:formatCode>
                <c:ptCount val="2"/>
                <c:pt idx="0">
                  <c:v>138.04</c:v>
                </c:pt>
                <c:pt idx="1">
                  <c:v>177.29</c:v>
                </c:pt>
              </c:numCache>
            </c:numRef>
          </c:val>
        </c:ser>
        <c:dLbls>
          <c:showLegendKey val="0"/>
          <c:showVal val="1"/>
          <c:showCatName val="0"/>
          <c:showSerName val="0"/>
          <c:showPercent val="1"/>
          <c:showBubbleSize val="0"/>
        </c:dLbls>
        <c:gapWidth val="150"/>
        <c:overlap val="0"/>
        <c:axId val="89478023"/>
        <c:axId val="521914356"/>
      </c:barChart>
      <c:catAx>
        <c:axId val="8947802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914356"/>
        <c:crosses val="autoZero"/>
        <c:auto val="1"/>
        <c:lblAlgn val="ctr"/>
        <c:lblOffset val="100"/>
        <c:noMultiLvlLbl val="0"/>
      </c:catAx>
      <c:valAx>
        <c:axId val="5219143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4780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85833333333333"/>
          <c:y val="0.035416666666666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Excel 工作表.xlsx]Sheet1'!$A$12:$A$15</c:f>
              <c:strCache>
                <c:ptCount val="4"/>
                <c:pt idx="0">
                  <c:v>一般公共服务</c:v>
                </c:pt>
                <c:pt idx="1">
                  <c:v>社会保障和就业</c:v>
                </c:pt>
                <c:pt idx="2">
                  <c:v>卫生健康支出</c:v>
                </c:pt>
                <c:pt idx="3">
                  <c:v>住房保障支出</c:v>
                </c:pt>
              </c:strCache>
            </c:strRef>
          </c:cat>
          <c:val>
            <c:numRef>
              <c:f>'[新建 Microsoft Excel 工作表.xlsx]Sheet1'!$B$12:$B$15</c:f>
              <c:numCache>
                <c:formatCode>General</c:formatCode>
                <c:ptCount val="4"/>
                <c:pt idx="0">
                  <c:v>159.91</c:v>
                </c:pt>
                <c:pt idx="1">
                  <c:v>8.02</c:v>
                </c:pt>
                <c:pt idx="2">
                  <c:v>1.57</c:v>
                </c:pt>
                <c:pt idx="3">
                  <c:v>7.79</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20</TotalTime>
  <ScaleCrop>false</ScaleCrop>
  <LinksUpToDate>false</LinksUpToDate>
  <CharactersWithSpaces>8692</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user</cp:lastModifiedBy>
  <cp:lastPrinted>2022-10-14T17:37:00Z</cp:lastPrinted>
  <dcterms:modified xsi:type="dcterms:W3CDTF">2023-07-18T09:46:59Z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18C4299B72334D3095585539B3212D20</vt:lpwstr>
  </property>
</Properties>
</file>