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32"/>
      </w:pPr>
      <w:bookmarkStart w:id="0" w:name="_Toc15377425"/>
      <w:bookmarkStart w:id="1" w:name="_Toc15377193"/>
      <w:bookmarkStart w:id="2" w:name="_Toc15396475"/>
      <w:bookmarkStart w:id="3" w:name="_Toc15378441"/>
      <w:bookmarkStart w:id="4" w:name="_Toc15396597"/>
      <w:bookmarkStart w:id="5" w:name="_Toc15306267"/>
      <w:bookmarkStart w:id="73" w:name="_GoBack"/>
      <w:bookmarkEnd w:id="73"/>
    </w:p>
    <w:p>
      <w:pPr>
        <w:spacing w:line="600" w:lineRule="exact"/>
        <w:jc w:val="center"/>
        <w:outlineLvl w:val="0"/>
        <w:rPr>
          <w:rFonts w:ascii="方正小标宋简体" w:hAnsi="宋体" w:eastAsia="方正小标宋简体"/>
          <w:sz w:val="72"/>
          <w:szCs w:val="72"/>
        </w:rPr>
      </w:pPr>
    </w:p>
    <w:bookmarkEnd w:id="0"/>
    <w:bookmarkEnd w:id="1"/>
    <w:bookmarkEnd w:id="2"/>
    <w:bookmarkEnd w:id="3"/>
    <w:bookmarkEnd w:id="4"/>
    <w:bookmarkEnd w:id="5"/>
    <w:p>
      <w:pPr>
        <w:widowControl/>
        <w:jc w:val="center"/>
        <w:rPr>
          <w:rFonts w:ascii="方正小标宋简体" w:hAnsi="方正小标宋简体" w:eastAsia="方正小标宋简体" w:cs="方正小标宋简体"/>
          <w:sz w:val="44"/>
          <w:szCs w:val="44"/>
        </w:rPr>
      </w:pPr>
      <w:bookmarkStart w:id="6" w:name="_Toc15377194"/>
      <w:bookmarkStart w:id="7" w:name="_Toc15396598"/>
      <w:bookmarkStart w:id="8" w:name="_Toc15377426"/>
      <w:bookmarkStart w:id="9" w:name="_Toc15306268"/>
      <w:bookmarkStart w:id="10" w:name="_Toc15378442"/>
      <w:bookmarkStart w:id="11" w:name="_Toc15396476"/>
      <w:r>
        <w:rPr>
          <w:rFonts w:hint="eastAsia" w:ascii="方正小标宋简体" w:hAnsi="方正小标宋简体" w:eastAsia="方正小标宋简体" w:cs="方正小标宋简体"/>
          <w:sz w:val="44"/>
          <w:szCs w:val="44"/>
        </w:rPr>
        <w:t>中共广元市委政策研究室</w:t>
      </w:r>
    </w:p>
    <w:p>
      <w:pPr>
        <w:pStyle w:val="2"/>
        <w:spacing w:before="132"/>
      </w:pPr>
    </w:p>
    <w:p>
      <w:pPr>
        <w:adjustRightInd w:val="0"/>
        <w:snapToGrid w:val="0"/>
        <w:spacing w:line="360" w:lineRule="auto"/>
        <w:jc w:val="center"/>
        <w:outlineLvl w:val="0"/>
        <w:rPr>
          <w:rFonts w:ascii="方正小标宋简体" w:hAnsi="方正小标宋简体" w:eastAsia="方正小标宋简体" w:cs="方正小标宋简体"/>
          <w:snapToGrid w:val="0"/>
          <w:spacing w:val="113"/>
          <w:kern w:val="0"/>
          <w:sz w:val="72"/>
          <w:szCs w:val="72"/>
        </w:rPr>
      </w:pPr>
      <w:r>
        <w:rPr>
          <w:rFonts w:ascii="方正小标宋简体" w:hAnsi="方正小标宋简体" w:eastAsia="方正小标宋简体" w:cs="方正小标宋简体"/>
          <w:snapToGrid w:val="0"/>
          <w:kern w:val="0"/>
          <w:sz w:val="72"/>
          <w:szCs w:val="72"/>
        </w:rPr>
        <w:t>202</w:t>
      </w:r>
      <w:r>
        <w:rPr>
          <w:rFonts w:ascii="方正小标宋简体" w:hAnsi="方正小标宋简体" w:eastAsia="方正小标宋简体" w:cs="方正小标宋简体"/>
          <w:snapToGrid w:val="0"/>
          <w:spacing w:val="57"/>
          <w:kern w:val="0"/>
          <w:sz w:val="72"/>
          <w:szCs w:val="72"/>
        </w:rPr>
        <w:t>1</w:t>
      </w:r>
      <w:r>
        <w:rPr>
          <w:rFonts w:hint="eastAsia" w:ascii="方正小标宋简体" w:hAnsi="方正小标宋简体" w:eastAsia="方正小标宋简体" w:cs="方正小标宋简体"/>
          <w:snapToGrid w:val="0"/>
          <w:spacing w:val="57"/>
          <w:kern w:val="0"/>
          <w:sz w:val="72"/>
          <w:szCs w:val="72"/>
        </w:rPr>
        <w:t>年度部门决</w:t>
      </w:r>
      <w:r>
        <w:rPr>
          <w:rFonts w:hint="eastAsia" w:ascii="方正小标宋简体" w:hAnsi="方正小标宋简体" w:eastAsia="方正小标宋简体" w:cs="方正小标宋简体"/>
          <w:snapToGrid w:val="0"/>
          <w:spacing w:val="113"/>
          <w:kern w:val="0"/>
          <w:sz w:val="72"/>
          <w:szCs w:val="72"/>
        </w:rPr>
        <w:t>算</w:t>
      </w:r>
      <w:bookmarkEnd w:id="6"/>
      <w:bookmarkEnd w:id="7"/>
      <w:bookmarkEnd w:id="8"/>
      <w:bookmarkEnd w:id="9"/>
      <w:bookmarkEnd w:id="10"/>
      <w:bookmarkEnd w:id="11"/>
    </w:p>
    <w:p>
      <w:pPr>
        <w:pStyle w:val="2"/>
        <w:spacing w:before="132"/>
        <w:rPr>
          <w:rFonts w:ascii="方正小标宋简体" w:hAnsi="宋体" w:eastAsia="方正小标宋简体"/>
          <w:sz w:val="36"/>
          <w:szCs w:val="36"/>
        </w:rPr>
      </w:pPr>
    </w:p>
    <w:p>
      <w:pPr>
        <w:pStyle w:val="2"/>
        <w:spacing w:before="132"/>
        <w:rPr>
          <w:rFonts w:ascii="方正小标宋简体" w:hAnsi="宋体" w:eastAsia="方正小标宋简体"/>
          <w:sz w:val="36"/>
          <w:szCs w:val="36"/>
        </w:rPr>
      </w:pPr>
    </w:p>
    <w:p>
      <w:pPr>
        <w:pStyle w:val="2"/>
        <w:spacing w:before="132"/>
        <w:rPr>
          <w:rFonts w:ascii="方正小标宋简体" w:hAnsi="宋体" w:eastAsia="方正小标宋简体"/>
          <w:sz w:val="36"/>
          <w:szCs w:val="36"/>
        </w:rPr>
      </w:pPr>
    </w:p>
    <w:p>
      <w:pPr>
        <w:pStyle w:val="2"/>
        <w:spacing w:before="132"/>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pStyle w:val="2"/>
        <w:snapToGrid w:val="0"/>
        <w:spacing w:beforeLines="0" w:line="240" w:lineRule="exact"/>
        <w:rPr>
          <w:rFonts w:ascii="方正小标宋简体" w:hAnsi="宋体" w:eastAsia="方正小标宋简体"/>
          <w:sz w:val="36"/>
          <w:szCs w:val="36"/>
        </w:rPr>
      </w:pPr>
    </w:p>
    <w:p>
      <w:pPr>
        <w:widowControl/>
        <w:jc w:val="center"/>
        <w:rPr>
          <w:rFonts w:ascii="黑体" w:hAnsi="黑体" w:eastAsia="黑体" w:cs="黑体"/>
          <w:sz w:val="32"/>
          <w:szCs w:val="32"/>
        </w:rPr>
      </w:pPr>
      <w:r>
        <w:rPr>
          <w:rFonts w:hint="eastAsia" w:ascii="黑体" w:hAnsi="黑体" w:eastAsia="黑体" w:cs="黑体"/>
          <w:sz w:val="32"/>
          <w:szCs w:val="32"/>
        </w:rPr>
        <w:t>公开时间：</w:t>
      </w:r>
      <w:r>
        <w:rPr>
          <w:rFonts w:ascii="黑体" w:hAnsi="黑体" w:eastAsia="黑体" w:cs="黑体"/>
          <w:sz w:val="32"/>
          <w:szCs w:val="32"/>
        </w:rPr>
        <w:t>2022</w:t>
      </w:r>
      <w:r>
        <w:rPr>
          <w:rFonts w:hint="eastAsia" w:ascii="黑体" w:hAnsi="黑体" w:eastAsia="黑体" w:cs="黑体"/>
          <w:sz w:val="32"/>
          <w:szCs w:val="32"/>
        </w:rPr>
        <w:t>年</w:t>
      </w:r>
      <w:r>
        <w:rPr>
          <w:rFonts w:ascii="黑体" w:hAnsi="黑体" w:eastAsia="黑体" w:cs="黑体"/>
          <w:sz w:val="32"/>
          <w:szCs w:val="32"/>
        </w:rPr>
        <w:t>9</w:t>
      </w:r>
      <w:r>
        <w:rPr>
          <w:rFonts w:hint="eastAsia" w:ascii="黑体" w:hAnsi="黑体" w:eastAsia="黑体" w:cs="黑体"/>
          <w:sz w:val="32"/>
          <w:szCs w:val="32"/>
        </w:rPr>
        <w:t>月</w:t>
      </w:r>
      <w:r>
        <w:rPr>
          <w:rFonts w:ascii="黑体" w:hAnsi="黑体" w:eastAsia="黑体" w:cs="黑体"/>
          <w:sz w:val="32"/>
          <w:szCs w:val="32"/>
        </w:rPr>
        <w:t>27</w:t>
      </w:r>
      <w:r>
        <w:rPr>
          <w:rFonts w:hint="eastAsia" w:ascii="黑体" w:hAnsi="黑体" w:eastAsia="黑体" w:cs="黑体"/>
          <w:sz w:val="32"/>
          <w:szCs w:val="32"/>
        </w:rPr>
        <w:t>日</w:t>
      </w:r>
    </w:p>
    <w:p>
      <w:pPr>
        <w:pStyle w:val="2"/>
        <w:spacing w:before="132"/>
      </w:pPr>
    </w:p>
    <w:p>
      <w:pPr>
        <w:widowControl/>
        <w:jc w:val="center"/>
        <w:rPr>
          <w:rFonts w:ascii="方正小标宋简体" w:hAnsi="方正小标宋简体" w:eastAsia="方正小标宋简体" w:cs="方正小标宋简体"/>
          <w:sz w:val="44"/>
          <w:szCs w:val="44"/>
        </w:rPr>
        <w:sectPr>
          <w:headerReference r:id="rId3" w:type="default"/>
          <w:footerReference r:id="rId4" w:type="default"/>
          <w:pgSz w:w="11906" w:h="16838"/>
          <w:pgMar w:top="2098" w:right="1474" w:bottom="1984" w:left="1587" w:header="851" w:footer="1502" w:gutter="0"/>
          <w:pgNumType w:start="1"/>
          <w:cols w:space="0" w:num="1"/>
          <w:docGrid w:type="lines" w:linePitch="440" w:charSpace="0"/>
        </w:sectPr>
      </w:pPr>
    </w:p>
    <w:p>
      <w:pPr>
        <w:widowControl/>
        <w:jc w:val="center"/>
        <w:rPr>
          <w:rFonts w:ascii="黑体" w:hAnsi="黑体" w:eastAsia="黑体"/>
          <w:sz w:val="48"/>
          <w:szCs w:val="48"/>
        </w:rPr>
      </w:pPr>
      <w:r>
        <w:rPr>
          <w:rFonts w:hint="eastAsia" w:ascii="方正小标宋简体" w:hAnsi="方正小标宋简体" w:eastAsia="方正小标宋简体" w:cs="方正小标宋简体"/>
          <w:sz w:val="44"/>
          <w:szCs w:val="44"/>
        </w:rPr>
        <w:t>目</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录</w:t>
      </w:r>
    </w:p>
    <w:p/>
    <w:p>
      <w:pPr>
        <w:pStyle w:val="10"/>
        <w:adjustRightInd w:val="0"/>
        <w:snapToGrid w:val="0"/>
        <w:spacing w:before="0" w:line="580" w:lineRule="exact"/>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第一部分</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部门概况</w:t>
      </w:r>
      <w:r>
        <w:rPr>
          <w:rFonts w:hint="eastAsia" w:ascii="方正仿宋简体" w:hAnsi="方正仿宋简体" w:eastAsia="方正仿宋简体" w:cs="方正仿宋简体"/>
        </w:rPr>
        <w:t>………………………………………………………</w:t>
      </w:r>
      <w:r>
        <w:rPr>
          <w:rFonts w:ascii="仿宋_GB2312" w:hAnsi="仿宋_GB2312" w:eastAsia="仿宋_GB2312" w:cs="仿宋_GB2312"/>
          <w:sz w:val="32"/>
          <w:szCs w:val="32"/>
        </w:rPr>
        <w:t>1</w:t>
      </w:r>
    </w:p>
    <w:p>
      <w:pPr>
        <w:pStyle w:val="11"/>
        <w:adjustRightInd w:val="0"/>
        <w:snapToGrid w:val="0"/>
        <w:spacing w:line="580" w:lineRule="exact"/>
        <w:jc w:val="distribute"/>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一、基本职能及主要工作</w:t>
      </w:r>
      <w:r>
        <w:rPr>
          <w:rFonts w:hint="eastAsia" w:ascii="方正仿宋简体" w:hAnsi="方正仿宋简体" w:eastAsia="方正仿宋简体" w:cs="方正仿宋简体"/>
          <w:sz w:val="28"/>
          <w:szCs w:val="28"/>
        </w:rPr>
        <w:t>…………………………………………</w:t>
      </w:r>
      <w:r>
        <w:rPr>
          <w:rFonts w:ascii="仿宋_GB2312" w:hAnsi="仿宋_GB2312" w:eastAsia="仿宋_GB2312" w:cs="仿宋_GB2312"/>
          <w:sz w:val="32"/>
          <w:szCs w:val="32"/>
        </w:rPr>
        <w:t>1</w:t>
      </w:r>
    </w:p>
    <w:p>
      <w:pPr>
        <w:pStyle w:val="11"/>
        <w:adjustRightInd w:val="0"/>
        <w:snapToGrid w:val="0"/>
        <w:spacing w:line="580" w:lineRule="exact"/>
        <w:jc w:val="distribute"/>
        <w:rPr>
          <w:rFonts w:hint="eastAsia" w:ascii="仿宋_GB2312" w:hAnsi="仿宋_GB2312" w:eastAsia="方正仿宋简体" w:cs="仿宋_GB2312"/>
          <w:sz w:val="32"/>
          <w:szCs w:val="32"/>
          <w:lang w:eastAsia="zh-CN"/>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二、机构设置</w:t>
      </w:r>
      <w:r>
        <w:rPr>
          <w:rFonts w:hint="eastAsia" w:ascii="方正仿宋简体" w:hAnsi="方正仿宋简体" w:eastAsia="方正仿宋简体" w:cs="方正仿宋简体"/>
          <w:sz w:val="28"/>
          <w:szCs w:val="28"/>
        </w:rPr>
        <w:t>…………………………………………………………</w:t>
      </w:r>
      <w:r>
        <w:rPr>
          <w:rFonts w:hint="eastAsia" w:ascii="仿宋_GB2312" w:hAnsi="仿宋_GB2312" w:eastAsia="仿宋_GB2312" w:cs="仿宋_GB2312"/>
          <w:sz w:val="32"/>
          <w:szCs w:val="32"/>
          <w:lang w:val="en-US" w:eastAsia="zh-CN"/>
        </w:rPr>
        <w:t>6</w:t>
      </w:r>
    </w:p>
    <w:p>
      <w:pPr>
        <w:pStyle w:val="10"/>
        <w:adjustRightInd w:val="0"/>
        <w:snapToGrid w:val="0"/>
        <w:spacing w:before="0" w:line="580" w:lineRule="exact"/>
        <w:jc w:val="distribute"/>
        <w:rPr>
          <w:rFonts w:hint="eastAsia" w:ascii="仿宋_GB2312" w:hAnsi="仿宋_GB2312" w:eastAsia="方正仿宋简体" w:cs="仿宋_GB2312"/>
          <w:sz w:val="32"/>
          <w:szCs w:val="32"/>
          <w:lang w:eastAsia="zh-CN"/>
        </w:rPr>
      </w:pPr>
      <w:r>
        <w:rPr>
          <w:rFonts w:hint="eastAsia" w:ascii="仿宋_GB2312" w:hAnsi="仿宋_GB2312" w:eastAsia="仿宋_GB2312" w:cs="仿宋_GB2312"/>
          <w:sz w:val="32"/>
          <w:szCs w:val="32"/>
        </w:rPr>
        <w:t>第二部分</w:t>
      </w:r>
      <w:r>
        <w:rPr>
          <w:rFonts w:ascii="仿宋_GB2312" w:hAnsi="仿宋_GB2312" w:eastAsia="仿宋_GB2312" w:cs="仿宋_GB2312"/>
          <w:sz w:val="32"/>
          <w:szCs w:val="32"/>
        </w:rPr>
        <w:t xml:space="preserve"> 2021</w:t>
      </w:r>
      <w:r>
        <w:rPr>
          <w:rFonts w:hint="eastAsia" w:ascii="仿宋_GB2312" w:hAnsi="仿宋_GB2312" w:eastAsia="仿宋_GB2312" w:cs="仿宋_GB2312"/>
          <w:sz w:val="32"/>
          <w:szCs w:val="32"/>
        </w:rPr>
        <w:t>年度部门决算情况说明</w:t>
      </w:r>
      <w:r>
        <w:rPr>
          <w:rFonts w:hint="eastAsia" w:ascii="方正仿宋简体" w:hAnsi="方正仿宋简体" w:eastAsia="方正仿宋简体" w:cs="方正仿宋简体"/>
        </w:rPr>
        <w:t>………………………………</w:t>
      </w:r>
      <w:r>
        <w:rPr>
          <w:rFonts w:hint="eastAsia" w:ascii="仿宋_GB2312" w:hAnsi="仿宋_GB2312" w:eastAsia="仿宋_GB2312" w:cs="仿宋_GB2312"/>
          <w:sz w:val="32"/>
          <w:szCs w:val="32"/>
          <w:lang w:val="en-US" w:eastAsia="zh-CN"/>
        </w:rPr>
        <w:t>7</w:t>
      </w:r>
    </w:p>
    <w:p>
      <w:pPr>
        <w:pStyle w:val="11"/>
        <w:adjustRightInd w:val="0"/>
        <w:snapToGrid w:val="0"/>
        <w:spacing w:line="580" w:lineRule="exact"/>
        <w:ind w:firstLine="179" w:firstLineChars="56"/>
        <w:jc w:val="distribute"/>
        <w:rPr>
          <w:rFonts w:hint="eastAsia" w:ascii="仿宋_GB2312" w:hAnsi="仿宋_GB2312" w:eastAsia="方正仿宋简体" w:cs="仿宋_GB2312"/>
          <w:sz w:val="32"/>
          <w:szCs w:val="32"/>
          <w:lang w:eastAsia="zh-CN"/>
        </w:rPr>
      </w:pPr>
      <w:r>
        <w:rPr>
          <w:rFonts w:hint="eastAsia" w:ascii="仿宋_GB2312" w:hAnsi="仿宋_GB2312" w:eastAsia="仿宋_GB2312" w:cs="仿宋_GB2312"/>
          <w:sz w:val="32"/>
          <w:szCs w:val="32"/>
        </w:rPr>
        <w:t>一、收入支出决算总体情况说明</w:t>
      </w:r>
      <w:r>
        <w:rPr>
          <w:rFonts w:hint="eastAsia" w:ascii="方正仿宋简体" w:hAnsi="方正仿宋简体" w:eastAsia="方正仿宋简体" w:cs="方正仿宋简体"/>
          <w:sz w:val="28"/>
          <w:szCs w:val="28"/>
        </w:rPr>
        <w:t>…………………………………</w:t>
      </w:r>
      <w:r>
        <w:rPr>
          <w:rFonts w:hint="eastAsia" w:ascii="仿宋_GB2312" w:hAnsi="仿宋_GB2312" w:eastAsia="仿宋_GB2312" w:cs="仿宋_GB2312"/>
          <w:sz w:val="32"/>
          <w:szCs w:val="32"/>
          <w:lang w:val="en-US" w:eastAsia="zh-CN"/>
        </w:rPr>
        <w:t>7</w:t>
      </w:r>
    </w:p>
    <w:p>
      <w:pPr>
        <w:pStyle w:val="11"/>
        <w:adjustRightInd w:val="0"/>
        <w:snapToGrid w:val="0"/>
        <w:spacing w:line="580" w:lineRule="exact"/>
        <w:ind w:firstLine="179" w:firstLineChars="56"/>
        <w:jc w:val="distribute"/>
        <w:rPr>
          <w:rFonts w:hint="eastAsia" w:ascii="仿宋_GB2312" w:hAnsi="仿宋_GB2312" w:eastAsia="方正仿宋简体" w:cs="仿宋_GB2312"/>
          <w:sz w:val="32"/>
          <w:szCs w:val="32"/>
          <w:lang w:eastAsia="zh-CN"/>
        </w:rPr>
      </w:pPr>
      <w:r>
        <w:rPr>
          <w:rFonts w:hint="eastAsia" w:ascii="仿宋_GB2312" w:hAnsi="仿宋_GB2312" w:eastAsia="仿宋_GB2312" w:cs="仿宋_GB2312"/>
          <w:sz w:val="32"/>
          <w:szCs w:val="32"/>
        </w:rPr>
        <w:t>二、收入决算情况说明</w:t>
      </w:r>
      <w:r>
        <w:rPr>
          <w:rFonts w:hint="eastAsia" w:ascii="方正仿宋简体" w:hAnsi="方正仿宋简体" w:eastAsia="方正仿宋简体" w:cs="方正仿宋简体"/>
          <w:sz w:val="28"/>
          <w:szCs w:val="28"/>
        </w:rPr>
        <w:t>……………………………………………</w:t>
      </w:r>
      <w:r>
        <w:rPr>
          <w:rFonts w:hint="eastAsia" w:ascii="仿宋_GB2312" w:hAnsi="仿宋_GB2312" w:eastAsia="仿宋_GB2312" w:cs="仿宋_GB2312"/>
          <w:sz w:val="32"/>
          <w:szCs w:val="32"/>
          <w:lang w:val="en-US" w:eastAsia="zh-CN"/>
        </w:rPr>
        <w:t>7</w:t>
      </w:r>
    </w:p>
    <w:p>
      <w:pPr>
        <w:pStyle w:val="11"/>
        <w:adjustRightInd w:val="0"/>
        <w:snapToGrid w:val="0"/>
        <w:spacing w:line="580" w:lineRule="exact"/>
        <w:ind w:firstLine="179" w:firstLineChars="56"/>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三、支出决算情况说明</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val="en-US" w:eastAsia="zh-CN"/>
        </w:rPr>
        <w:t>8</w:t>
      </w:r>
    </w:p>
    <w:p>
      <w:pPr>
        <w:pStyle w:val="11"/>
        <w:adjustRightInd w:val="0"/>
        <w:snapToGrid w:val="0"/>
        <w:spacing w:line="580" w:lineRule="exact"/>
        <w:ind w:firstLine="179" w:firstLineChars="56"/>
        <w:jc w:val="distribute"/>
        <w:rPr>
          <w:rFonts w:hint="eastAsia" w:ascii="仿宋_GB2312" w:hAnsi="仿宋_GB2312" w:eastAsia="方正仿宋简体" w:cs="仿宋_GB2312"/>
          <w:sz w:val="32"/>
          <w:szCs w:val="32"/>
          <w:lang w:eastAsia="zh-CN"/>
        </w:rPr>
      </w:pPr>
      <w:r>
        <w:rPr>
          <w:rFonts w:hint="eastAsia" w:ascii="仿宋_GB2312" w:hAnsi="仿宋_GB2312" w:eastAsia="仿宋_GB2312" w:cs="仿宋_GB2312"/>
          <w:sz w:val="32"/>
          <w:szCs w:val="32"/>
        </w:rPr>
        <w:t>四、财政拨款收入支出决算总体情况说明</w:t>
      </w:r>
      <w:r>
        <w:rPr>
          <w:rFonts w:hint="eastAsia" w:ascii="方正仿宋简体" w:hAnsi="方正仿宋简体" w:eastAsia="方正仿宋简体" w:cs="方正仿宋简体"/>
          <w:sz w:val="28"/>
          <w:szCs w:val="28"/>
        </w:rPr>
        <w:t>……………………</w:t>
      </w:r>
      <w:r>
        <w:rPr>
          <w:rFonts w:hint="eastAsia" w:ascii="仿宋_GB2312" w:hAnsi="仿宋_GB2312" w:eastAsia="仿宋_GB2312" w:cs="仿宋_GB2312"/>
          <w:sz w:val="32"/>
          <w:szCs w:val="32"/>
          <w:lang w:val="en-US" w:eastAsia="zh-CN"/>
        </w:rPr>
        <w:t>9</w:t>
      </w:r>
    </w:p>
    <w:p>
      <w:pPr>
        <w:pStyle w:val="11"/>
        <w:adjustRightInd w:val="0"/>
        <w:snapToGrid w:val="0"/>
        <w:spacing w:line="580" w:lineRule="exact"/>
        <w:ind w:firstLine="179" w:firstLineChars="56"/>
        <w:jc w:val="distribute"/>
        <w:rPr>
          <w:rFonts w:hint="eastAsia" w:ascii="仿宋_GB2312" w:hAnsi="仿宋_GB2312" w:eastAsia="方正仿宋简体" w:cs="仿宋_GB2312"/>
          <w:sz w:val="32"/>
          <w:szCs w:val="32"/>
          <w:lang w:eastAsia="zh-CN"/>
        </w:rPr>
      </w:pPr>
      <w:r>
        <w:rPr>
          <w:rFonts w:hint="eastAsia" w:ascii="仿宋_GB2312" w:hAnsi="仿宋_GB2312" w:eastAsia="仿宋_GB2312" w:cs="仿宋_GB2312"/>
          <w:sz w:val="32"/>
          <w:szCs w:val="32"/>
        </w:rPr>
        <w:t>五、一般公共预算财政拨款支出决算情况说明</w:t>
      </w:r>
      <w:r>
        <w:rPr>
          <w:rFonts w:hint="eastAsia" w:ascii="方正仿宋简体" w:hAnsi="方正仿宋简体" w:eastAsia="方正仿宋简体" w:cs="方正仿宋简体"/>
          <w:sz w:val="28"/>
          <w:szCs w:val="28"/>
        </w:rPr>
        <w:t>………………</w:t>
      </w:r>
      <w:r>
        <w:rPr>
          <w:rFonts w:hint="eastAsia" w:ascii="仿宋_GB2312" w:hAnsi="仿宋_GB2312" w:eastAsia="仿宋_GB2312" w:cs="仿宋_GB2312"/>
          <w:sz w:val="32"/>
          <w:szCs w:val="32"/>
          <w:lang w:val="en-US" w:eastAsia="zh-CN"/>
        </w:rPr>
        <w:t>9</w:t>
      </w:r>
    </w:p>
    <w:p>
      <w:pPr>
        <w:pStyle w:val="11"/>
        <w:adjustRightInd w:val="0"/>
        <w:snapToGrid w:val="0"/>
        <w:spacing w:line="580" w:lineRule="exact"/>
        <w:ind w:firstLine="179" w:firstLineChars="56"/>
        <w:jc w:val="distribute"/>
        <w:rPr>
          <w:rFonts w:hint="default" w:ascii="仿宋_GB2312" w:hAnsi="仿宋_GB2312" w:eastAsia="方正仿宋简体" w:cs="仿宋_GB2312"/>
          <w:sz w:val="32"/>
          <w:szCs w:val="32"/>
          <w:lang w:val="en-US" w:eastAsia="zh-CN"/>
        </w:rPr>
      </w:pPr>
      <w:r>
        <w:rPr>
          <w:rFonts w:hint="eastAsia" w:ascii="仿宋_GB2312" w:hAnsi="仿宋_GB2312" w:eastAsia="仿宋_GB2312" w:cs="仿宋_GB2312"/>
          <w:sz w:val="32"/>
          <w:szCs w:val="32"/>
        </w:rPr>
        <w:t>六、一般公共预算财政拨款基本支出决算情况说明</w:t>
      </w:r>
      <w:r>
        <w:rPr>
          <w:rFonts w:hint="eastAsia" w:ascii="方正仿宋简体" w:hAnsi="方正仿宋简体" w:eastAsia="方正仿宋简体" w:cs="方正仿宋简体"/>
          <w:sz w:val="28"/>
          <w:szCs w:val="28"/>
        </w:rPr>
        <w:t>………</w:t>
      </w:r>
      <w:r>
        <w:rPr>
          <w:rFonts w:hint="eastAsia" w:ascii="仿宋_GB2312" w:hAnsi="仿宋_GB2312" w:eastAsia="仿宋_GB2312" w:cs="仿宋_GB2312"/>
          <w:sz w:val="32"/>
          <w:szCs w:val="32"/>
          <w:lang w:val="en-US" w:eastAsia="zh-CN"/>
        </w:rPr>
        <w:t>12</w:t>
      </w:r>
    </w:p>
    <w:p>
      <w:pPr>
        <w:pStyle w:val="11"/>
        <w:adjustRightInd w:val="0"/>
        <w:snapToGrid w:val="0"/>
        <w:spacing w:line="580" w:lineRule="exact"/>
        <w:ind w:firstLine="179" w:firstLineChars="56"/>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七、“三公”经费财政拨款支出决算情况说明</w:t>
      </w:r>
      <w:r>
        <w:rPr>
          <w:rFonts w:hint="eastAsia" w:ascii="方正仿宋简体" w:hAnsi="方正仿宋简体" w:eastAsia="方正仿宋简体" w:cs="方正仿宋简体"/>
          <w:sz w:val="28"/>
          <w:szCs w:val="28"/>
        </w:rPr>
        <w:t>………………</w:t>
      </w:r>
      <w:r>
        <w:rPr>
          <w:rFonts w:ascii="仿宋_GB2312" w:hAnsi="仿宋_GB2312" w:eastAsia="仿宋_GB2312" w:cs="仿宋_GB2312"/>
          <w:sz w:val="32"/>
          <w:szCs w:val="32"/>
        </w:rPr>
        <w:t>13</w:t>
      </w:r>
    </w:p>
    <w:p>
      <w:pPr>
        <w:pStyle w:val="11"/>
        <w:adjustRightInd w:val="0"/>
        <w:snapToGrid w:val="0"/>
        <w:spacing w:line="580" w:lineRule="exact"/>
        <w:ind w:firstLine="179" w:firstLineChars="56"/>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八、政府性基金预算支出决算情况说明</w:t>
      </w:r>
      <w:r>
        <w:rPr>
          <w:rFonts w:hint="eastAsia" w:ascii="方正仿宋简体" w:hAnsi="方正仿宋简体" w:eastAsia="方正仿宋简体" w:cs="方正仿宋简体"/>
          <w:sz w:val="28"/>
          <w:szCs w:val="28"/>
        </w:rPr>
        <w:t>………………………</w:t>
      </w:r>
      <w:r>
        <w:rPr>
          <w:rFonts w:ascii="仿宋_GB2312" w:hAnsi="仿宋_GB2312" w:eastAsia="仿宋_GB2312" w:cs="仿宋_GB2312"/>
          <w:sz w:val="32"/>
          <w:szCs w:val="32"/>
        </w:rPr>
        <w:t>14</w:t>
      </w:r>
    </w:p>
    <w:p>
      <w:pPr>
        <w:pStyle w:val="11"/>
        <w:adjustRightInd w:val="0"/>
        <w:snapToGrid w:val="0"/>
        <w:spacing w:line="580" w:lineRule="exact"/>
        <w:ind w:firstLine="179" w:firstLineChars="56"/>
        <w:jc w:val="distribut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九、国有资本经营预算支出决算情况说明</w:t>
      </w:r>
      <w:r>
        <w:rPr>
          <w:rFonts w:hint="eastAsia" w:ascii="方正仿宋简体" w:hAnsi="方正仿宋简体" w:eastAsia="方正仿宋简体" w:cs="方正仿宋简体"/>
          <w:sz w:val="28"/>
          <w:szCs w:val="28"/>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p>
    <w:p>
      <w:pPr>
        <w:adjustRightInd w:val="0"/>
        <w:snapToGrid w:val="0"/>
        <w:spacing w:line="580" w:lineRule="exact"/>
        <w:ind w:left="420" w:leftChars="200" w:firstLine="179" w:firstLineChars="56"/>
        <w:jc w:val="distribute"/>
        <w:rPr>
          <w:rFonts w:hint="eastAsia" w:ascii="仿宋_GB2312" w:hAnsi="仿宋_GB2312" w:eastAsia="仿宋_GB2312" w:cs="仿宋_GB2312"/>
          <w:sz w:val="32"/>
          <w:szCs w:val="32"/>
          <w:lang w:val="en-US" w:eastAsia="zh-CN"/>
        </w:rPr>
      </w:pPr>
      <w:r>
        <w:rPr>
          <w:rStyle w:val="16"/>
          <w:rFonts w:hint="eastAsia" w:ascii="仿宋_GB2312" w:hAnsi="仿宋_GB2312" w:eastAsia="仿宋_GB2312" w:cs="仿宋_GB2312"/>
          <w:color w:val="auto"/>
          <w:sz w:val="32"/>
          <w:szCs w:val="32"/>
          <w:u w:val="none"/>
        </w:rPr>
        <w:t>十、</w:t>
      </w:r>
      <w:r>
        <w:rPr>
          <w:rFonts w:hint="eastAsia" w:ascii="仿宋_GB2312" w:hAnsi="仿宋_GB2312" w:eastAsia="仿宋_GB2312" w:cs="仿宋_GB2312"/>
          <w:sz w:val="32"/>
          <w:szCs w:val="32"/>
        </w:rPr>
        <w:t>预算绩效管理情况</w:t>
      </w:r>
      <w:r>
        <w:rPr>
          <w:rFonts w:hint="eastAsia" w:ascii="方正仿宋简体" w:hAnsi="方正仿宋简体" w:eastAsia="方正仿宋简体" w:cs="方正仿宋简体"/>
          <w:sz w:val="28"/>
          <w:szCs w:val="28"/>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p>
    <w:p>
      <w:pPr>
        <w:adjustRightInd w:val="0"/>
        <w:snapToGrid w:val="0"/>
        <w:spacing w:line="580" w:lineRule="exact"/>
        <w:ind w:left="420" w:leftChars="200" w:firstLine="179" w:firstLineChars="56"/>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十一、其他重要事项的情况说明</w:t>
      </w:r>
      <w:r>
        <w:rPr>
          <w:rFonts w:hint="eastAsia" w:ascii="方正仿宋简体" w:hAnsi="方正仿宋简体" w:eastAsia="方正仿宋简体" w:cs="方正仿宋简体"/>
          <w:sz w:val="28"/>
          <w:szCs w:val="28"/>
        </w:rPr>
        <w:t>………………………………</w:t>
      </w:r>
      <w:r>
        <w:rPr>
          <w:rFonts w:ascii="仿宋_GB2312" w:hAnsi="仿宋_GB2312" w:eastAsia="仿宋_GB2312" w:cs="仿宋_GB2312"/>
          <w:sz w:val="32"/>
          <w:szCs w:val="32"/>
        </w:rPr>
        <w:t>15</w:t>
      </w:r>
    </w:p>
    <w:p>
      <w:pPr>
        <w:pStyle w:val="10"/>
        <w:adjustRightInd w:val="0"/>
        <w:snapToGrid w:val="0"/>
        <w:spacing w:before="0" w:line="580" w:lineRule="exact"/>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第三部分</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名词解释</w:t>
      </w:r>
      <w:r>
        <w:rPr>
          <w:rFonts w:hint="eastAsia" w:ascii="方正仿宋简体" w:hAnsi="方正仿宋简体" w:eastAsia="方正仿宋简体" w:cs="方正仿宋简体"/>
        </w:rPr>
        <w:t>……………………………………………………</w:t>
      </w:r>
      <w:r>
        <w:rPr>
          <w:rFonts w:ascii="仿宋_GB2312" w:hAnsi="仿宋_GB2312" w:eastAsia="仿宋_GB2312" w:cs="仿宋_GB2312"/>
          <w:sz w:val="32"/>
          <w:szCs w:val="32"/>
        </w:rPr>
        <w:t>17</w:t>
      </w:r>
    </w:p>
    <w:p>
      <w:pPr>
        <w:pStyle w:val="10"/>
        <w:adjustRightInd w:val="0"/>
        <w:snapToGrid w:val="0"/>
        <w:spacing w:before="0" w:line="580" w:lineRule="exact"/>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第四部分</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附件</w:t>
      </w:r>
      <w:r>
        <w:rPr>
          <w:rFonts w:hint="eastAsia" w:ascii="方正仿宋简体" w:hAnsi="方正仿宋简体" w:eastAsia="方正仿宋简体" w:cs="方正仿宋简体"/>
        </w:rPr>
        <w:t>……………………………………………………………</w:t>
      </w:r>
      <w:r>
        <w:rPr>
          <w:rFonts w:ascii="仿宋_GB2312" w:hAnsi="仿宋_GB2312" w:eastAsia="仿宋_GB2312" w:cs="仿宋_GB2312"/>
          <w:sz w:val="32"/>
          <w:szCs w:val="32"/>
        </w:rPr>
        <w:t>20</w:t>
      </w:r>
    </w:p>
    <w:p>
      <w:pPr>
        <w:pStyle w:val="10"/>
        <w:adjustRightInd w:val="0"/>
        <w:snapToGrid w:val="0"/>
        <w:spacing w:before="0" w:line="580" w:lineRule="exact"/>
        <w:jc w:val="distribute"/>
        <w:rPr>
          <w:rFonts w:ascii="仿宋_GB2312" w:hAnsi="仿宋_GB2312" w:eastAsia="仿宋_GB2312" w:cs="仿宋_GB2312"/>
          <w:sz w:val="32"/>
          <w:szCs w:val="32"/>
        </w:rPr>
      </w:pPr>
      <w:r>
        <w:rPr>
          <w:rFonts w:hint="eastAsia" w:ascii="仿宋_GB2312" w:hAnsi="仿宋_GB2312" w:eastAsia="仿宋_GB2312" w:cs="仿宋_GB2312"/>
          <w:sz w:val="32"/>
          <w:szCs w:val="32"/>
        </w:rPr>
        <w:t>第五部分</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附表</w:t>
      </w:r>
      <w:r>
        <w:rPr>
          <w:rFonts w:hint="eastAsia" w:ascii="方正仿宋简体" w:hAnsi="方正仿宋简体" w:eastAsia="方正仿宋简体" w:cs="方正仿宋简体"/>
        </w:rPr>
        <w:t>……………………………………………………………</w:t>
      </w:r>
      <w:r>
        <w:rPr>
          <w:rFonts w:ascii="仿宋_GB2312" w:hAnsi="仿宋_GB2312" w:eastAsia="仿宋_GB2312" w:cs="仿宋_GB2312"/>
          <w:sz w:val="32"/>
          <w:szCs w:val="32"/>
        </w:rPr>
        <w:t>40</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二、收入决算表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四、财政拨款收入支出决算总表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五、财政拨款支出决算明细表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七、一般公共预算财政拨款支出决算明细表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八、一般公共预算财政拨款基本支出决算表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九、一般公共预算财政拨款项目支出决算表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十、一般公共预算财政拨款“三公”经费支出决算表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十一、政府性基金预算财政拨款收入支出决算表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十二、政府性基金预算财政拨款“三公”经费支出决算表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十三、国有资本经营预算财政拨款收入支出决算表</w:t>
      </w:r>
    </w:p>
    <w:p>
      <w:pPr>
        <w:pStyle w:val="11"/>
        <w:adjustRightInd w:val="0"/>
        <w:snapToGrid w:val="0"/>
        <w:spacing w:line="580" w:lineRule="exact"/>
        <w:ind w:firstLine="179" w:firstLineChars="5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十四、国有资本经营预算财政拨款支出决算表</w:t>
      </w:r>
    </w:p>
    <w:p>
      <w:pPr>
        <w:pStyle w:val="3"/>
        <w:jc w:val="center"/>
        <w:rPr>
          <w:rFonts w:ascii="黑体" w:hAnsi="黑体" w:eastAsia="黑体"/>
          <w:b w:val="0"/>
        </w:rPr>
        <w:sectPr>
          <w:footerReference r:id="rId5" w:type="default"/>
          <w:pgSz w:w="11906" w:h="16838"/>
          <w:pgMar w:top="2098" w:right="1474" w:bottom="1984" w:left="1587" w:header="851" w:footer="1502" w:gutter="0"/>
          <w:pgNumType w:start="1"/>
          <w:cols w:space="0" w:num="1"/>
          <w:docGrid w:type="lines" w:linePitch="440" w:charSpace="0"/>
        </w:sectPr>
      </w:pPr>
      <w:bookmarkStart w:id="12" w:name="_Toc15396599"/>
      <w:bookmarkStart w:id="13" w:name="_Toc15377196"/>
    </w:p>
    <w:p>
      <w:pPr>
        <w:pStyle w:val="3"/>
        <w:jc w:val="center"/>
        <w:rPr>
          <w:rFonts w:ascii="黑体" w:eastAsia="黑体"/>
          <w:b w:val="0"/>
          <w:sz w:val="32"/>
          <w:szCs w:val="32"/>
        </w:rPr>
      </w:pPr>
      <w:r>
        <w:rPr>
          <w:rFonts w:hint="eastAsia" w:ascii="黑体" w:hAnsi="黑体" w:eastAsia="黑体"/>
          <w:b w:val="0"/>
        </w:rPr>
        <w:t>第一部分</w:t>
      </w:r>
      <w:r>
        <w:rPr>
          <w:rFonts w:ascii="黑体" w:hAnsi="黑体" w:eastAsia="黑体"/>
          <w:b w:val="0"/>
        </w:rPr>
        <w:t xml:space="preserve"> </w:t>
      </w:r>
      <w:r>
        <w:rPr>
          <w:rStyle w:val="17"/>
          <w:rFonts w:hint="eastAsia" w:ascii="黑体" w:hAnsi="黑体" w:eastAsia="黑体"/>
          <w:b w:val="0"/>
          <w:bCs w:val="0"/>
        </w:rPr>
        <w:t>部门概况</w:t>
      </w:r>
      <w:bookmarkEnd w:id="12"/>
      <w:bookmarkEnd w:id="13"/>
    </w:p>
    <w:p>
      <w:pPr>
        <w:pStyle w:val="4"/>
        <w:adjustRightInd w:val="0"/>
        <w:snapToGrid w:val="0"/>
        <w:spacing w:before="0" w:after="0" w:line="576" w:lineRule="exact"/>
        <w:rPr>
          <w:rStyle w:val="18"/>
          <w:rFonts w:ascii="仿宋" w:hAnsi="仿宋" w:eastAsia="仿宋"/>
          <w:b w:val="0"/>
          <w:bCs w:val="0"/>
        </w:rPr>
      </w:pPr>
      <w:bookmarkStart w:id="14" w:name="_Toc15396600"/>
      <w:bookmarkStart w:id="15" w:name="_Toc15377197"/>
      <w:r>
        <w:rPr>
          <w:rFonts w:hint="eastAsia" w:ascii="黑体" w:hAnsi="黑体" w:eastAsia="黑体"/>
          <w:b w:val="0"/>
        </w:rPr>
        <w:t>一、基</w:t>
      </w:r>
      <w:r>
        <w:rPr>
          <w:rStyle w:val="18"/>
          <w:rFonts w:hint="eastAsia" w:ascii="黑体" w:hAnsi="黑体" w:eastAsia="黑体"/>
          <w:b w:val="0"/>
          <w:bCs w:val="0"/>
        </w:rPr>
        <w:t>本职能及主要工作</w:t>
      </w:r>
      <w:bookmarkEnd w:id="14"/>
      <w:bookmarkEnd w:id="15"/>
    </w:p>
    <w:p>
      <w:pPr>
        <w:pStyle w:val="2"/>
        <w:adjustRightInd w:val="0"/>
        <w:snapToGrid w:val="0"/>
        <w:spacing w:beforeLines="0" w:line="576" w:lineRule="exact"/>
        <w:ind w:firstLine="672" w:firstLineChars="210"/>
        <w:outlineLvl w:val="2"/>
        <w:rPr>
          <w:rFonts w:ascii="楷体_GB2312" w:hAnsi="楷体_GB2312" w:eastAsia="楷体_GB2312" w:cs="楷体_GB2312"/>
          <w:sz w:val="32"/>
          <w:szCs w:val="32"/>
        </w:rPr>
      </w:pPr>
      <w:bookmarkStart w:id="16" w:name="_Toc15378445"/>
      <w:bookmarkStart w:id="17" w:name="_Toc15377198"/>
      <w:r>
        <w:rPr>
          <w:rFonts w:hint="eastAsia" w:ascii="楷体_GB2312" w:hAnsi="楷体_GB2312" w:eastAsia="楷体_GB2312" w:cs="楷体_GB2312"/>
          <w:sz w:val="32"/>
          <w:szCs w:val="32"/>
        </w:rPr>
        <w:t>（一）主要职能。</w:t>
      </w:r>
      <w:bookmarkEnd w:id="16"/>
      <w:bookmarkEnd w:id="17"/>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rPr>
        <w:t>市委政研室是从事综合性调查研究、为市委提供决策参谋服务的工作机关，主要职责是：按照党的路线、方针、政策，对全市改革开放和社会主义现代化建设的战略性、全局性、综合性问题开展调查和研究，组织专家进行咨询、论证，为市委决策提供依据和参考。在市委领导下，围绕中央、省委重大决策部署，对全市经济、政治、社会、文化、生态文明和党的建设等方面的重大问题、重点工作进行调查研究，提出意见和建议，供市委决策参考。牵头组织起草市委重大会议相关文稿。根据市委的指示，牵头组织起草市委部分综合性重要文件。组织协调市级机关和县区的调研力量，完成市委确定的重大问题或热点、难点问题的调查研究。组织市内外专家对我市发展中的重大问题进行研究、论证，为市委决策提供依据和参考。办好市委机关刊物《决策与实践》以及《决策参阅》。完成市委交办的其他任务。</w:t>
      </w:r>
    </w:p>
    <w:p>
      <w:pPr>
        <w:adjustRightInd w:val="0"/>
        <w:snapToGrid w:val="0"/>
        <w:spacing w:line="576" w:lineRule="exact"/>
        <w:ind w:firstLine="640" w:firstLineChars="200"/>
        <w:rPr>
          <w:rFonts w:ascii="仿宋_GB2312" w:hAnsi="宋体" w:eastAsia="仿宋_GB2312"/>
          <w:spacing w:val="-8"/>
          <w:sz w:val="32"/>
          <w:szCs w:val="32"/>
        </w:rPr>
      </w:pPr>
      <w:r>
        <w:rPr>
          <w:rFonts w:hint="eastAsia" w:ascii="仿宋_GB2312" w:hAnsi="宋体" w:eastAsia="仿宋_GB2312"/>
          <w:sz w:val="32"/>
          <w:szCs w:val="32"/>
        </w:rPr>
        <w:t>中共广元市委全面深化改革委员会办公室（以下简称市委改革办）设在市委政研室，接受中共广元市委全面深化改革委员会（以下简称委员会）的直接领导，负责处理委员会日常事务，承担委员会具体工作，负责组织开展全面深化改革重大问题的政策研究，组织谋划研究中长期改革规划和重大改革举措，统筹协调有关方面提出改革方案和措施，指导协调督促有关方面落实委员</w:t>
      </w:r>
      <w:r>
        <w:rPr>
          <w:rFonts w:hint="eastAsia" w:ascii="仿宋_GB2312" w:hAnsi="宋体" w:eastAsia="仿宋_GB2312"/>
          <w:spacing w:val="-8"/>
          <w:sz w:val="32"/>
          <w:szCs w:val="32"/>
        </w:rPr>
        <w:t>会决定事项、工作部署和要求，组织开展全面深化改革各项重大举措落实情况督察，牵头完成省委下达市委的全面深化改革目标考核任务等。设置市委改革办秘书科，负责协调处理市委改革办日常事务。市委政研室的内设机构根据工作需要承担市委改革办相关工作。</w:t>
      </w:r>
    </w:p>
    <w:p>
      <w:pPr>
        <w:pStyle w:val="2"/>
        <w:adjustRightInd w:val="0"/>
        <w:snapToGrid w:val="0"/>
        <w:spacing w:beforeLines="0" w:line="576" w:lineRule="exact"/>
        <w:ind w:firstLine="672" w:firstLineChars="210"/>
        <w:outlineLvl w:val="2"/>
        <w:rPr>
          <w:rFonts w:ascii="楷体_GB2312" w:hAnsi="楷体_GB2312" w:eastAsia="楷体_GB2312" w:cs="楷体_GB2312"/>
          <w:sz w:val="32"/>
          <w:szCs w:val="32"/>
        </w:rPr>
      </w:pPr>
      <w:bookmarkStart w:id="18" w:name="_Toc15378446"/>
      <w:bookmarkStart w:id="19" w:name="_Toc15377199"/>
      <w:r>
        <w:rPr>
          <w:rFonts w:hint="eastAsia" w:ascii="楷体_GB2312" w:hAnsi="楷体_GB2312" w:eastAsia="楷体_GB2312" w:cs="楷体_GB2312"/>
          <w:sz w:val="32"/>
          <w:szCs w:val="32"/>
        </w:rPr>
        <w:t>（二）</w:t>
      </w:r>
      <w:r>
        <w:rPr>
          <w:rFonts w:ascii="楷体_GB2312" w:hAnsi="楷体_GB2312" w:eastAsia="楷体_GB2312" w:cs="楷体_GB2312"/>
          <w:sz w:val="32"/>
          <w:szCs w:val="32"/>
        </w:rPr>
        <w:t>2021</w:t>
      </w:r>
      <w:r>
        <w:rPr>
          <w:rFonts w:hint="eastAsia" w:ascii="楷体_GB2312" w:hAnsi="楷体_GB2312" w:eastAsia="楷体_GB2312" w:cs="楷体_GB2312"/>
          <w:sz w:val="32"/>
          <w:szCs w:val="32"/>
        </w:rPr>
        <w:t>年重点工作完成情况。</w:t>
      </w:r>
      <w:bookmarkEnd w:id="18"/>
      <w:bookmarkEnd w:id="19"/>
    </w:p>
    <w:p>
      <w:pPr>
        <w:spacing w:line="576" w:lineRule="exact"/>
        <w:ind w:firstLine="627" w:firstLineChars="196"/>
        <w:rPr>
          <w:rStyle w:val="31"/>
          <w:rFonts w:ascii="仿宋_GB2312" w:eastAsia="仿宋_GB2312"/>
          <w:sz w:val="32"/>
          <w:szCs w:val="32"/>
        </w:rPr>
      </w:pPr>
      <w:r>
        <w:rPr>
          <w:rStyle w:val="31"/>
          <w:rFonts w:ascii="仿宋_GB2312" w:hAnsi="仿宋_GB2312" w:eastAsia="仿宋_GB2312" w:cs="仿宋_GB2312"/>
          <w:bCs/>
          <w:sz w:val="32"/>
          <w:szCs w:val="32"/>
        </w:rPr>
        <w:t>1.</w:t>
      </w:r>
      <w:r>
        <w:rPr>
          <w:rStyle w:val="31"/>
          <w:rFonts w:hint="eastAsia" w:ascii="仿宋_GB2312" w:hAnsi="????" w:eastAsia="仿宋_GB2312"/>
          <w:sz w:val="32"/>
          <w:szCs w:val="32"/>
        </w:rPr>
        <w:t>加强政策研究，不断提升参谋服务水平。</w:t>
      </w:r>
      <w:r>
        <w:rPr>
          <w:rStyle w:val="31"/>
          <w:rFonts w:hint="eastAsia" w:ascii="黑体" w:hAnsi="黑体" w:eastAsia="黑体"/>
          <w:sz w:val="32"/>
          <w:szCs w:val="32"/>
        </w:rPr>
        <w:t>一是</w:t>
      </w:r>
      <w:r>
        <w:rPr>
          <w:rFonts w:hint="eastAsia" w:ascii="仿宋_GB2312" w:hAnsi="宋体" w:eastAsia="仿宋_GB2312"/>
          <w:spacing w:val="-8"/>
          <w:sz w:val="32"/>
          <w:szCs w:val="32"/>
        </w:rPr>
        <w:t>紧扣全市大局、紧跟市委节奏，</w:t>
      </w:r>
      <w:r>
        <w:rPr>
          <w:rStyle w:val="31"/>
          <w:rFonts w:hint="eastAsia" w:ascii="仿宋_GB2312" w:hAnsi="????" w:eastAsia="仿宋_GB2312"/>
          <w:sz w:val="32"/>
          <w:szCs w:val="32"/>
        </w:rPr>
        <w:t>全力服务市委中心工作。以严实作风努力发挥</w:t>
      </w:r>
      <w:r>
        <w:rPr>
          <w:rStyle w:val="14"/>
          <w:rFonts w:hint="eastAsia" w:ascii="仿宋_GB2312" w:hAnsi="宋体" w:eastAsia="仿宋_GB2312"/>
          <w:spacing w:val="-8"/>
          <w:sz w:val="32"/>
          <w:szCs w:val="32"/>
          <w:lang w:eastAsia="zh-CN"/>
        </w:rPr>
        <w:t>好政</w:t>
      </w:r>
      <w:r>
        <w:rPr>
          <w:rStyle w:val="14"/>
          <w:rFonts w:hint="eastAsia" w:ascii="仿宋_GB2312" w:hAnsi="宋体" w:eastAsia="仿宋_GB2312"/>
          <w:spacing w:val="-8"/>
          <w:sz w:val="32"/>
          <w:szCs w:val="32"/>
        </w:rPr>
        <w:t>研参谋</w:t>
      </w:r>
      <w:r>
        <w:rPr>
          <w:rStyle w:val="31"/>
          <w:rFonts w:hint="eastAsia" w:ascii="仿宋_GB2312" w:hAnsi="????" w:eastAsia="仿宋_GB2312"/>
          <w:sz w:val="32"/>
          <w:szCs w:val="32"/>
        </w:rPr>
        <w:t>辅政作用，牵头承担市委七届十四次全会《关于深入推进创新驱动引领高质量发展的决定》及其说明、全会新闻发布会主发布词等重要文稿起草任务。全程参与起草市第八次党代会报告，切实增强前瞻性、可行性，积极撰写《关于广元未来五年的历史方位、阶段性特征、机遇挑战分析》《坚持问题导向目标引领、奋力推动改革应变局开新局》，为市第八次党代会等重要会议、重大决策提供参考。</w:t>
      </w:r>
      <w:r>
        <w:rPr>
          <w:rFonts w:hint="eastAsia" w:ascii="仿宋_GB2312" w:hAnsi="宋体" w:eastAsia="仿宋_GB2312"/>
          <w:spacing w:val="-8"/>
          <w:sz w:val="32"/>
          <w:szCs w:val="32"/>
        </w:rPr>
        <w:t>牵头起草《贯彻落实市委七届十三次全会重大部署项目责任分工方案》，有力推动市委决策部署落地落实。</w:t>
      </w:r>
      <w:r>
        <w:rPr>
          <w:rStyle w:val="31"/>
          <w:rFonts w:hint="eastAsia" w:ascii="仿宋_GB2312" w:hAnsi="????" w:eastAsia="仿宋_GB2312"/>
          <w:sz w:val="32"/>
          <w:szCs w:val="32"/>
        </w:rPr>
        <w:t>牵头组织起草市委八届二次全会《关于加快建设践行绿色青山就是金山银山理念典范城市的决定》，参与修改《关于开展向自立自强的抗美</w:t>
      </w:r>
      <w:r>
        <w:rPr>
          <w:rFonts w:hint="eastAsia" w:ascii="仿宋_GB2312" w:hAnsi="仿宋_GB2312" w:eastAsia="仿宋_GB2312" w:cs="仿宋_GB2312"/>
          <w:bCs/>
          <w:sz w:val="32"/>
          <w:szCs w:val="32"/>
        </w:rPr>
        <w:t>援朝老战士李化武同志学习活动的决定》等</w:t>
      </w:r>
      <w:r>
        <w:rPr>
          <w:rFonts w:hint="eastAsia" w:ascii="仿宋_GB2312" w:eastAsia="仿宋_GB2312" w:cs="仿宋_GB2312"/>
          <w:bCs/>
          <w:color w:val="000000"/>
          <w:sz w:val="32"/>
          <w:szCs w:val="32"/>
        </w:rPr>
        <w:t>。</w:t>
      </w:r>
      <w:r>
        <w:rPr>
          <w:rStyle w:val="31"/>
          <w:rFonts w:hint="eastAsia" w:ascii="黑体" w:eastAsia="黑体"/>
          <w:sz w:val="32"/>
          <w:szCs w:val="32"/>
        </w:rPr>
        <w:t>二是</w:t>
      </w:r>
      <w:r>
        <w:rPr>
          <w:rFonts w:hint="eastAsia" w:ascii="仿宋_GB2312" w:eastAsia="仿宋_GB2312"/>
          <w:sz w:val="32"/>
          <w:szCs w:val="32"/>
          <w:lang w:val="zh-CN"/>
        </w:rPr>
        <w:t>积极开展调查研</w:t>
      </w:r>
      <w:r>
        <w:rPr>
          <w:rFonts w:hint="eastAsia" w:ascii="仿宋_GB2312" w:eastAsia="仿宋_GB2312"/>
          <w:sz w:val="32"/>
          <w:szCs w:val="32"/>
        </w:rPr>
        <w:t>究。紧扣全市大局、紧跟市委节奏，精心谋划课题，指导组织调研，推动成果转化。</w:t>
      </w:r>
      <w:r>
        <w:rPr>
          <w:rFonts w:hint="eastAsia" w:ascii="仿宋_GB2312" w:hAnsi="宋体" w:eastAsia="仿宋_GB2312"/>
          <w:spacing w:val="-8"/>
          <w:sz w:val="32"/>
          <w:szCs w:val="32"/>
        </w:rPr>
        <w:t>制定《关于印发</w:t>
      </w:r>
      <w:r>
        <w:rPr>
          <w:rFonts w:ascii="仿宋_GB2312" w:hAnsi="宋体" w:eastAsia="仿宋_GB2312"/>
          <w:spacing w:val="-8"/>
          <w:sz w:val="32"/>
          <w:szCs w:val="32"/>
        </w:rPr>
        <w:t>2021</w:t>
      </w:r>
      <w:r>
        <w:rPr>
          <w:rFonts w:hint="eastAsia" w:ascii="仿宋_GB2312" w:hAnsi="宋体" w:eastAsia="仿宋_GB2312"/>
          <w:spacing w:val="-8"/>
          <w:sz w:val="32"/>
          <w:szCs w:val="32"/>
        </w:rPr>
        <w:t>年度重点调研课题的通知》，确定市级重点调研课题</w:t>
      </w:r>
      <w:r>
        <w:rPr>
          <w:rFonts w:ascii="仿宋_GB2312" w:hAnsi="宋体" w:eastAsia="仿宋_GB2312"/>
          <w:spacing w:val="-8"/>
          <w:sz w:val="32"/>
          <w:szCs w:val="32"/>
        </w:rPr>
        <w:t>44</w:t>
      </w:r>
      <w:r>
        <w:rPr>
          <w:rFonts w:hint="eastAsia" w:ascii="仿宋_GB2312" w:hAnsi="宋体" w:eastAsia="仿宋_GB2312"/>
          <w:spacing w:val="-8"/>
          <w:sz w:val="32"/>
          <w:szCs w:val="32"/>
        </w:rPr>
        <w:t>个。</w:t>
      </w:r>
      <w:r>
        <w:rPr>
          <w:rFonts w:hint="eastAsia" w:ascii="仿宋_GB2312" w:eastAsia="仿宋_GB2312"/>
          <w:sz w:val="32"/>
          <w:szCs w:val="32"/>
        </w:rPr>
        <w:t>扁平化研讨，以上率下、带头深研重大课题，</w:t>
      </w:r>
      <w:r>
        <w:rPr>
          <w:rFonts w:hint="eastAsia" w:ascii="仿宋_GB2312" w:hAnsi="Arial" w:eastAsia="仿宋_GB2312" w:cs="Arial"/>
          <w:sz w:val="32"/>
          <w:szCs w:val="32"/>
          <w:shd w:val="clear" w:color="auto" w:fill="FFFFFF"/>
        </w:rPr>
        <w:t>紧盯项目投资、产业发展、县域经济等重点领域开展深入调研，形成一批高质量的重点调研成果。</w:t>
      </w:r>
      <w:r>
        <w:rPr>
          <w:rFonts w:hint="eastAsia" w:ascii="仿宋_GB2312" w:eastAsia="仿宋_GB2312"/>
          <w:sz w:val="32"/>
          <w:szCs w:val="32"/>
        </w:rPr>
        <w:t>聚焦“十四五”开局、创新驱动、共同富裕等课题，带头深入实地找准问题、深研对策，对月坝村集体经济发展模式等蹲点调研、开展肉牛羊发展等跟踪调研、联动开展红心猕猴桃网购质量差对策专题调研等，形成调研</w:t>
      </w:r>
      <w:r>
        <w:rPr>
          <w:rFonts w:hint="eastAsia" w:ascii="仿宋_GB2312" w:hAnsi="宋体" w:eastAsia="仿宋_GB2312"/>
          <w:sz w:val="32"/>
          <w:szCs w:val="32"/>
        </w:rPr>
        <w:t>报告</w:t>
      </w:r>
      <w:r>
        <w:rPr>
          <w:rFonts w:ascii="仿宋_GB2312" w:eastAsia="仿宋_GB2312"/>
          <w:sz w:val="32"/>
          <w:szCs w:val="32"/>
        </w:rPr>
        <w:t>10</w:t>
      </w:r>
      <w:r>
        <w:rPr>
          <w:rFonts w:hint="eastAsia" w:ascii="仿宋_GB2312" w:eastAsia="仿宋_GB2312"/>
          <w:sz w:val="32"/>
          <w:szCs w:val="32"/>
        </w:rPr>
        <w:t>余篇，部分上报被采纳，部分得到市委主要领导肯定性批示。</w:t>
      </w:r>
      <w:r>
        <w:rPr>
          <w:rFonts w:hint="eastAsia" w:ascii="仿宋_GB2312" w:hAnsi="仿宋_GB2312" w:eastAsia="仿宋_GB2312" w:cs="仿宋_GB2312"/>
          <w:bCs/>
          <w:sz w:val="32"/>
          <w:szCs w:val="32"/>
        </w:rPr>
        <w:t>积极开展广元蓝皮书申请立项工作，</w:t>
      </w:r>
      <w:r>
        <w:rPr>
          <w:rFonts w:hint="eastAsia" w:ascii="仿宋_GB2312" w:eastAsia="仿宋_GB2312"/>
          <w:sz w:val="32"/>
          <w:szCs w:val="32"/>
          <w:highlight w:val="white"/>
        </w:rPr>
        <w:t>撰写《广元构建科技创新生态的路径与对策研究》，入编《广元蓝皮书：广元经济社会发展报告</w:t>
      </w:r>
      <w:r>
        <w:rPr>
          <w:rFonts w:ascii="仿宋_GB2312" w:eastAsia="仿宋_GB2312"/>
          <w:sz w:val="32"/>
          <w:szCs w:val="32"/>
          <w:highlight w:val="white"/>
        </w:rPr>
        <w:t>(2021)</w:t>
      </w:r>
      <w:r>
        <w:rPr>
          <w:rFonts w:hint="eastAsia" w:ascii="仿宋_GB2312" w:eastAsia="仿宋_GB2312"/>
          <w:sz w:val="32"/>
          <w:szCs w:val="32"/>
          <w:highlight w:val="white"/>
        </w:rPr>
        <w:t>》。</w:t>
      </w:r>
      <w:r>
        <w:rPr>
          <w:rStyle w:val="31"/>
          <w:rFonts w:hint="eastAsia" w:ascii="黑体" w:hAnsi="黑体" w:eastAsia="黑体"/>
          <w:sz w:val="32"/>
          <w:szCs w:val="32"/>
        </w:rPr>
        <w:t>三是</w:t>
      </w:r>
      <w:r>
        <w:rPr>
          <w:rStyle w:val="31"/>
          <w:rFonts w:hint="eastAsia" w:ascii="仿宋_GB2312" w:hAnsi="楷体_GB2312" w:eastAsia="仿宋_GB2312"/>
          <w:sz w:val="32"/>
          <w:szCs w:val="32"/>
        </w:rPr>
        <w:t>办好市委机关刊物。</w:t>
      </w:r>
      <w:r>
        <w:rPr>
          <w:rStyle w:val="31"/>
          <w:rFonts w:hint="eastAsia" w:ascii="仿宋_GB2312" w:hAnsi="????" w:eastAsia="仿宋_GB2312"/>
          <w:sz w:val="32"/>
          <w:szCs w:val="32"/>
        </w:rPr>
        <w:t>围绕扩大影响办好特色刊物，严把入口关，建立直报机制，强化精品意识，编印《决策与实践》</w:t>
      </w:r>
      <w:r>
        <w:rPr>
          <w:rStyle w:val="31"/>
          <w:rFonts w:ascii="仿宋_GB2312" w:hAnsi="????" w:eastAsia="仿宋_GB2312"/>
          <w:sz w:val="32"/>
          <w:szCs w:val="32"/>
        </w:rPr>
        <w:t>6</w:t>
      </w:r>
      <w:r>
        <w:rPr>
          <w:rStyle w:val="31"/>
          <w:rFonts w:hint="eastAsia" w:ascii="仿宋_GB2312" w:hAnsi="????" w:eastAsia="仿宋_GB2312"/>
          <w:sz w:val="32"/>
          <w:szCs w:val="32"/>
        </w:rPr>
        <w:t>期，推广全市优秀调研成果</w:t>
      </w:r>
      <w:r>
        <w:rPr>
          <w:rStyle w:val="31"/>
          <w:rFonts w:ascii="仿宋_GB2312" w:hAnsi="????" w:eastAsia="仿宋_GB2312"/>
          <w:sz w:val="32"/>
          <w:szCs w:val="32"/>
        </w:rPr>
        <w:t>100</w:t>
      </w:r>
      <w:r>
        <w:rPr>
          <w:rStyle w:val="31"/>
          <w:rFonts w:hint="eastAsia" w:ascii="仿宋_GB2312" w:hAnsi="????" w:eastAsia="仿宋_GB2312"/>
          <w:sz w:val="32"/>
          <w:szCs w:val="32"/>
        </w:rPr>
        <w:t>余篇，充分发挥市委机关刊物主阵地作用，深入阐释宣传市委重大决策部署，为推进广元高质量发展凝聚合力。</w:t>
      </w:r>
    </w:p>
    <w:p>
      <w:pPr>
        <w:spacing w:line="576" w:lineRule="exact"/>
        <w:ind w:firstLine="627" w:firstLineChars="196"/>
        <w:rPr>
          <w:rFonts w:ascii="仿宋_GB2312" w:eastAsia="仿宋_GB2312"/>
          <w:sz w:val="32"/>
          <w:szCs w:val="32"/>
        </w:rPr>
      </w:pPr>
      <w:r>
        <w:rPr>
          <w:rFonts w:ascii="仿宋_GB2312" w:hAnsi="楷体_GB2312" w:eastAsia="仿宋_GB2312" w:cs="楷体_GB2312"/>
          <w:bCs/>
          <w:sz w:val="32"/>
          <w:szCs w:val="32"/>
        </w:rPr>
        <w:t>2.</w:t>
      </w:r>
      <w:r>
        <w:rPr>
          <w:rFonts w:hint="eastAsia" w:ascii="仿宋_GB2312" w:hAnsi="楷体_GB2312" w:eastAsia="仿宋_GB2312" w:cs="楷体_GB2312"/>
          <w:bCs/>
          <w:sz w:val="32"/>
          <w:szCs w:val="32"/>
        </w:rPr>
        <w:t>强化统筹协调，全面完成改革目标任务。</w:t>
      </w:r>
      <w:r>
        <w:rPr>
          <w:rFonts w:hint="eastAsia" w:ascii="黑体" w:hAnsi="黑体" w:eastAsia="黑体" w:cs="黑体"/>
          <w:sz w:val="32"/>
          <w:szCs w:val="32"/>
        </w:rPr>
        <w:t>一是</w:t>
      </w:r>
      <w:r>
        <w:rPr>
          <w:rFonts w:hint="eastAsia" w:ascii="仿宋_GB2312" w:hAnsi="仿宋_GB2312" w:eastAsia="仿宋_GB2312" w:cs="仿宋_GB2312"/>
          <w:bCs/>
          <w:sz w:val="32"/>
          <w:szCs w:val="32"/>
        </w:rPr>
        <w:t>强化统筹抓谋划部署。</w:t>
      </w:r>
      <w:r>
        <w:rPr>
          <w:rFonts w:hint="eastAsia" w:ascii="仿宋_GB2312" w:hAnsi="Arial" w:eastAsia="仿宋_GB2312" w:cs="Arial"/>
          <w:color w:val="000000"/>
          <w:sz w:val="32"/>
          <w:szCs w:val="32"/>
          <w:shd w:val="clear" w:color="auto" w:fill="FFFFFF"/>
        </w:rPr>
        <w:t>科学谋划、扎实推进年度重大改革任务，</w:t>
      </w:r>
      <w:r>
        <w:rPr>
          <w:rFonts w:ascii="仿宋_GB2312" w:hAnsi="仿宋_GB2312" w:eastAsia="仿宋_GB2312" w:cs="仿宋_GB2312"/>
          <w:bCs/>
          <w:sz w:val="32"/>
          <w:szCs w:val="32"/>
        </w:rPr>
        <w:t>2021</w:t>
      </w:r>
      <w:r>
        <w:rPr>
          <w:rFonts w:hint="eastAsia" w:ascii="仿宋_GB2312" w:hAnsi="仿宋_GB2312" w:eastAsia="仿宋_GB2312" w:cs="仿宋_GB2312"/>
          <w:sz w:val="32"/>
          <w:szCs w:val="32"/>
        </w:rPr>
        <w:t>筹备召开市委深改委会议</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次，听取</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个专项小组和</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个县（区）改革工作汇报，审议出台方案</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个，实现省委专项改革方案对接率</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。聚焦中央、省委重大改革部署，研制出台了《</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年改革工作要点》《改革落实台帐》，采取“清单制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责任制”的形式，将年度改革任务细化分解为</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个方面</w:t>
      </w:r>
      <w:r>
        <w:rPr>
          <w:rFonts w:ascii="仿宋_GB2312" w:hAnsi="仿宋_GB2312" w:eastAsia="仿宋_GB2312" w:cs="仿宋_GB2312"/>
          <w:sz w:val="32"/>
          <w:szCs w:val="32"/>
        </w:rPr>
        <w:t>148</w:t>
      </w:r>
      <w:r>
        <w:rPr>
          <w:rFonts w:hint="eastAsia" w:ascii="仿宋_GB2312" w:hAnsi="仿宋_GB2312" w:eastAsia="仿宋_GB2312" w:cs="仿宋_GB2312"/>
          <w:sz w:val="32"/>
          <w:szCs w:val="32"/>
        </w:rPr>
        <w:t>项，实现可量化考核。研制出台《推进原创性原动力改革工作安排》，持续深化</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原创性原动力改革，《围绕打造“有机广元”区域公共品牌、探索生态产品价值实现机制》被纳入省级试点。制定《市领导直接抓方案落实清单》，把</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个重点专项改革方案落实到相关市领导牵头负责，带头推动改革任务落实落地，各项方案全部完成年度任务。</w:t>
      </w:r>
      <w:r>
        <w:rPr>
          <w:rFonts w:hint="eastAsia" w:ascii="黑体" w:hAnsi="黑体" w:eastAsia="黑体" w:cs="黑体"/>
          <w:sz w:val="32"/>
          <w:szCs w:val="32"/>
        </w:rPr>
        <w:t>二是</w:t>
      </w:r>
      <w:r>
        <w:rPr>
          <w:rFonts w:hint="eastAsia" w:ascii="仿宋_GB2312" w:eastAsia="仿宋_GB2312" w:cs="仿宋_GB2312"/>
          <w:bCs/>
          <w:sz w:val="32"/>
          <w:szCs w:val="32"/>
        </w:rPr>
        <w:t>健全机制抓有效推进。</w:t>
      </w:r>
      <w:r>
        <w:rPr>
          <w:rFonts w:hint="eastAsia" w:ascii="仿宋_GB2312" w:eastAsia="仿宋_GB2312"/>
          <w:sz w:val="32"/>
          <w:szCs w:val="32"/>
        </w:rPr>
        <w:t>研制《关于健全专项小组运行机制的意见》，推动各专项小组权责一致、精干高效开展工作。根据阶段性工作需要，召开</w:t>
      </w:r>
      <w:r>
        <w:rPr>
          <w:rFonts w:ascii="仿宋_GB2312" w:eastAsia="仿宋_GB2312"/>
          <w:sz w:val="32"/>
          <w:szCs w:val="32"/>
        </w:rPr>
        <w:t>3</w:t>
      </w:r>
      <w:r>
        <w:rPr>
          <w:rFonts w:hint="eastAsia" w:ascii="仿宋_GB2312" w:eastAsia="仿宋_GB2312"/>
          <w:sz w:val="32"/>
          <w:szCs w:val="32"/>
        </w:rPr>
        <w:t>次联席会议，采取座谈交流、业务培训等方式，与各专项小组牵头单位和县（区）委改革办一道研究解决工作推进中重点、难点问题，强化了改革部署推动落实全链条闭环。推进实施重点改革“月调度”工作机制和改革试点联系制度，市委改革办直接联系</w:t>
      </w:r>
      <w:r>
        <w:rPr>
          <w:rFonts w:ascii="仿宋_GB2312" w:eastAsia="仿宋_GB2312"/>
          <w:sz w:val="32"/>
          <w:szCs w:val="32"/>
        </w:rPr>
        <w:t>7</w:t>
      </w:r>
      <w:r>
        <w:rPr>
          <w:rFonts w:hint="eastAsia" w:ascii="仿宋_GB2312" w:eastAsia="仿宋_GB2312"/>
          <w:sz w:val="32"/>
          <w:szCs w:val="32"/>
        </w:rPr>
        <w:t>个国省改革试点，各项试点进展顺利、成效明显。开展年中改革督察，逐项调研指导承担的国、省改革试点和全市重点领域改革推进情况，认真查找差距和短板，及时督促整改落实。召开全市改革目标任务调度会，系统梳理目标完成情况，找准短板对症施策，确保圆满完成年度改革目标任务。科学分类制定对县区和市级部门的年度目标考核细则，年终兑现奖惩。组织全市</w:t>
      </w:r>
      <w:r>
        <w:rPr>
          <w:rFonts w:hint="eastAsia" w:ascii="仿宋_GB2312" w:eastAsia="仿宋_GB2312"/>
          <w:sz w:val="32"/>
          <w:szCs w:val="32"/>
          <w:lang w:val="en-US" w:eastAsia="zh-CN"/>
        </w:rPr>
        <w:t>7</w:t>
      </w:r>
      <w:r>
        <w:rPr>
          <w:rFonts w:ascii="仿宋_GB2312" w:eastAsia="仿宋_GB2312"/>
          <w:sz w:val="32"/>
          <w:szCs w:val="32"/>
        </w:rPr>
        <w:t>0</w:t>
      </w:r>
      <w:r>
        <w:rPr>
          <w:rFonts w:hint="eastAsia" w:ascii="仿宋_GB2312" w:eastAsia="仿宋_GB2312"/>
          <w:sz w:val="32"/>
          <w:szCs w:val="32"/>
        </w:rPr>
        <w:t>余名改革系统干部在中国人民大学举办全面深化改革培训。</w:t>
      </w:r>
      <w:r>
        <w:rPr>
          <w:rFonts w:hint="eastAsia" w:ascii="黑体" w:hAnsi="黑体" w:eastAsia="黑体" w:cs="黑体"/>
          <w:sz w:val="32"/>
          <w:szCs w:val="32"/>
        </w:rPr>
        <w:t>三是</w:t>
      </w:r>
      <w:r>
        <w:rPr>
          <w:rFonts w:hint="eastAsia" w:ascii="仿宋_GB2312" w:eastAsia="仿宋_GB2312"/>
          <w:sz w:val="32"/>
          <w:szCs w:val="32"/>
        </w:rPr>
        <w:t>浓厚氛围抓改革宣传。加强对上信息报送，向省委改革办累计报送信息</w:t>
      </w:r>
      <w:r>
        <w:rPr>
          <w:rFonts w:ascii="仿宋_GB2312" w:eastAsia="仿宋_GB2312"/>
          <w:sz w:val="32"/>
          <w:szCs w:val="32"/>
        </w:rPr>
        <w:t>42</w:t>
      </w:r>
      <w:r>
        <w:rPr>
          <w:rFonts w:hint="eastAsia" w:ascii="仿宋_GB2312" w:eastAsia="仿宋_GB2312"/>
          <w:sz w:val="32"/>
          <w:szCs w:val="32"/>
        </w:rPr>
        <w:t>篇，《广元市政企沟通“六项机制”跑出企业发展“加速度”》等</w:t>
      </w:r>
      <w:r>
        <w:rPr>
          <w:rFonts w:ascii="仿宋_GB2312" w:eastAsia="仿宋_GB2312"/>
          <w:sz w:val="32"/>
          <w:szCs w:val="32"/>
        </w:rPr>
        <w:t>6</w:t>
      </w:r>
      <w:r>
        <w:rPr>
          <w:rFonts w:hint="eastAsia" w:ascii="仿宋_GB2312" w:eastAsia="仿宋_GB2312"/>
          <w:sz w:val="32"/>
          <w:szCs w:val="32"/>
        </w:rPr>
        <w:t>条改革经验被省委改革办推广，</w:t>
      </w:r>
      <w:r>
        <w:rPr>
          <w:rFonts w:ascii="仿宋_GB2312" w:eastAsia="仿宋_GB2312"/>
          <w:sz w:val="32"/>
          <w:szCs w:val="32"/>
        </w:rPr>
        <w:t>80</w:t>
      </w:r>
      <w:r>
        <w:rPr>
          <w:rFonts w:hint="eastAsia" w:ascii="仿宋_GB2312" w:eastAsia="仿宋_GB2312"/>
          <w:sz w:val="32"/>
          <w:szCs w:val="32"/>
        </w:rPr>
        <w:t>多条经验在省级以上媒体推广。多渠道广泛宣传具有广元特色的鲜活案例和改革成效，广元市三项机制激发非公企业发展活力等改革经验在</w:t>
      </w:r>
      <w:r>
        <w:rPr>
          <w:rFonts w:hint="eastAsia" w:ascii="仿宋_GB2312" w:eastAsia="仿宋_GB2312"/>
          <w:sz w:val="32"/>
          <w:szCs w:val="32"/>
          <w:lang w:eastAsia="zh-CN"/>
        </w:rPr>
        <w:t>《人民日报》</w:t>
      </w:r>
      <w:r>
        <w:rPr>
          <w:rFonts w:hint="eastAsia" w:ascii="仿宋_GB2312" w:eastAsia="仿宋_GB2312"/>
          <w:sz w:val="32"/>
          <w:szCs w:val="32"/>
        </w:rPr>
        <w:t>等主流媒体上报道。开展改革典型案例评选，择优向省委改革办报送案例</w:t>
      </w:r>
      <w:r>
        <w:rPr>
          <w:rFonts w:ascii="仿宋_GB2312" w:eastAsia="仿宋_GB2312"/>
          <w:sz w:val="32"/>
          <w:szCs w:val="32"/>
        </w:rPr>
        <w:t>2</w:t>
      </w:r>
      <w:r>
        <w:rPr>
          <w:rFonts w:hint="eastAsia" w:ascii="仿宋_GB2312" w:eastAsia="仿宋_GB2312"/>
          <w:sz w:val="32"/>
          <w:szCs w:val="32"/>
        </w:rPr>
        <w:t>篇，《三村联盟活资源，协同发展享红利》入选“四川农业农村改革十大优秀案例。</w:t>
      </w:r>
    </w:p>
    <w:p>
      <w:pPr>
        <w:adjustRightInd w:val="0"/>
        <w:snapToGrid w:val="0"/>
        <w:spacing w:line="576" w:lineRule="exact"/>
        <w:ind w:firstLine="627" w:firstLineChars="196"/>
        <w:rPr>
          <w:rStyle w:val="31"/>
          <w:rFonts w:ascii="仿宋_GB2312" w:eastAsia="仿宋_GB2312"/>
          <w:sz w:val="32"/>
          <w:szCs w:val="32"/>
        </w:rPr>
      </w:pPr>
      <w:r>
        <w:rPr>
          <w:rStyle w:val="31"/>
          <w:rFonts w:ascii="仿宋_GB2312" w:hAnsi="仿宋_GB2312" w:eastAsia="仿宋_GB2312" w:cs="仿宋_GB2312"/>
          <w:bCs/>
          <w:sz w:val="32"/>
          <w:szCs w:val="32"/>
        </w:rPr>
        <w:t>3.</w:t>
      </w:r>
      <w:r>
        <w:rPr>
          <w:rStyle w:val="31"/>
          <w:rFonts w:hint="eastAsia" w:ascii="仿宋_GB2312" w:hAnsi="仿宋_GB2312" w:eastAsia="仿宋_GB2312" w:cs="仿宋_GB2312"/>
          <w:bCs/>
          <w:sz w:val="32"/>
          <w:szCs w:val="32"/>
        </w:rPr>
        <w:t>切实履责尽责，严格落实从严治党主体责任。</w:t>
      </w:r>
      <w:r>
        <w:rPr>
          <w:rStyle w:val="31"/>
          <w:rFonts w:hint="eastAsia" w:ascii="黑体" w:hAnsi="黑体" w:eastAsia="黑体"/>
          <w:sz w:val="32"/>
          <w:szCs w:val="32"/>
        </w:rPr>
        <w:t>一是</w:t>
      </w:r>
      <w:r>
        <w:rPr>
          <w:rStyle w:val="31"/>
          <w:rFonts w:hint="eastAsia" w:ascii="仿宋_GB2312" w:eastAsia="仿宋_GB2312"/>
          <w:sz w:val="32"/>
          <w:szCs w:val="32"/>
        </w:rPr>
        <w:t>压紧压实主体责任。始终把党风廉政建设摆在突出位置，</w:t>
      </w:r>
      <w:r>
        <w:rPr>
          <w:rStyle w:val="31"/>
          <w:rFonts w:hint="eastAsia" w:ascii="仿宋_GB2312" w:eastAsia="仿宋_GB2312"/>
          <w:sz w:val="32"/>
          <w:szCs w:val="32"/>
          <w:lang w:eastAsia="zh-CN"/>
        </w:rPr>
        <w:t>市主要领导</w:t>
      </w:r>
      <w:r>
        <w:rPr>
          <w:rStyle w:val="31"/>
          <w:rFonts w:hint="eastAsia" w:ascii="仿宋_GB2312" w:eastAsia="仿宋_GB2312"/>
          <w:sz w:val="32"/>
          <w:szCs w:val="32"/>
        </w:rPr>
        <w:t>坚持亲自研究、亲自部署、亲自督办，带头执行各项纪律规定。班子成员认真落实“一岗双责”，切实抓好分管联系科室的党风廉政建设和反腐败工作。印发了《</w:t>
      </w:r>
      <w:r>
        <w:rPr>
          <w:rStyle w:val="31"/>
          <w:rFonts w:ascii="仿宋_GB2312" w:eastAsia="仿宋_GB2312"/>
          <w:sz w:val="32"/>
          <w:szCs w:val="32"/>
        </w:rPr>
        <w:t>2021</w:t>
      </w:r>
      <w:r>
        <w:rPr>
          <w:rStyle w:val="31"/>
          <w:rFonts w:hint="eastAsia" w:ascii="仿宋_GB2312" w:eastAsia="仿宋_GB2312"/>
          <w:sz w:val="32"/>
          <w:szCs w:val="32"/>
        </w:rPr>
        <w:t>年全面从严治党主体责任清单》《</w:t>
      </w:r>
      <w:r>
        <w:rPr>
          <w:rStyle w:val="31"/>
          <w:rFonts w:ascii="仿宋_GB2312" w:eastAsia="仿宋_GB2312"/>
          <w:sz w:val="32"/>
          <w:szCs w:val="32"/>
        </w:rPr>
        <w:t>2021</w:t>
      </w:r>
      <w:r>
        <w:rPr>
          <w:rStyle w:val="31"/>
          <w:rFonts w:hint="eastAsia" w:ascii="仿宋_GB2312" w:eastAsia="仿宋_GB2312"/>
          <w:sz w:val="32"/>
          <w:szCs w:val="32"/>
        </w:rPr>
        <w:t>年市委政研室重点权力运行廉政风险“联防联控”清单》，按时间节点抓好落实。年初召开中层干部述职述廉大会，对干部履行党风廉政建设“一岗双责”和廉洁自律等情况进行民主测评。</w:t>
      </w:r>
      <w:r>
        <w:rPr>
          <w:rStyle w:val="31"/>
          <w:rFonts w:hint="eastAsia" w:ascii="黑体" w:hAnsi="黑体" w:eastAsia="黑体"/>
          <w:sz w:val="32"/>
          <w:szCs w:val="32"/>
        </w:rPr>
        <w:t>二是</w:t>
      </w:r>
      <w:r>
        <w:rPr>
          <w:rStyle w:val="31"/>
          <w:rFonts w:hint="eastAsia" w:ascii="仿宋_GB2312" w:eastAsia="仿宋_GB2312"/>
          <w:sz w:val="32"/>
          <w:szCs w:val="32"/>
        </w:rPr>
        <w:t>强化教育监督管理。建立完善领导班子学习制度，召开支委会</w:t>
      </w:r>
      <w:r>
        <w:rPr>
          <w:rStyle w:val="31"/>
          <w:rFonts w:ascii="仿宋_GB2312" w:eastAsia="仿宋_GB2312"/>
          <w:sz w:val="32"/>
          <w:szCs w:val="32"/>
        </w:rPr>
        <w:t>12</w:t>
      </w:r>
      <w:r>
        <w:rPr>
          <w:rStyle w:val="31"/>
          <w:rFonts w:hint="eastAsia" w:ascii="仿宋_GB2312" w:eastAsia="仿宋_GB2312"/>
          <w:sz w:val="32"/>
          <w:szCs w:val="32"/>
        </w:rPr>
        <w:t>次、党员大会</w:t>
      </w:r>
      <w:r>
        <w:rPr>
          <w:rStyle w:val="31"/>
          <w:rFonts w:ascii="仿宋_GB2312" w:eastAsia="仿宋_GB2312"/>
          <w:sz w:val="32"/>
          <w:szCs w:val="32"/>
        </w:rPr>
        <w:t>11</w:t>
      </w:r>
      <w:r>
        <w:rPr>
          <w:rStyle w:val="31"/>
          <w:rFonts w:hint="eastAsia" w:ascii="仿宋_GB2312" w:eastAsia="仿宋_GB2312"/>
          <w:sz w:val="32"/>
          <w:szCs w:val="32"/>
        </w:rPr>
        <w:t>次、组织生活会</w:t>
      </w:r>
      <w:r>
        <w:rPr>
          <w:rStyle w:val="31"/>
          <w:rFonts w:ascii="仿宋_GB2312" w:eastAsia="仿宋_GB2312"/>
          <w:sz w:val="32"/>
          <w:szCs w:val="32"/>
        </w:rPr>
        <w:t>2</w:t>
      </w:r>
      <w:r>
        <w:rPr>
          <w:rStyle w:val="31"/>
          <w:rFonts w:hint="eastAsia" w:ascii="仿宋_GB2312" w:eastAsia="仿宋_GB2312"/>
          <w:sz w:val="32"/>
          <w:szCs w:val="32"/>
        </w:rPr>
        <w:t>次，民主评议党员</w:t>
      </w:r>
      <w:r>
        <w:rPr>
          <w:rStyle w:val="31"/>
          <w:rFonts w:ascii="仿宋_GB2312" w:eastAsia="仿宋_GB2312"/>
          <w:sz w:val="32"/>
          <w:szCs w:val="32"/>
        </w:rPr>
        <w:t>1</w:t>
      </w:r>
      <w:r>
        <w:rPr>
          <w:rStyle w:val="31"/>
          <w:rFonts w:hint="eastAsia" w:ascii="仿宋_GB2312" w:eastAsia="仿宋_GB2312"/>
          <w:sz w:val="32"/>
          <w:szCs w:val="32"/>
        </w:rPr>
        <w:t>次。坚持周五集中学习、党小组学习制度，定期组织干部集中学习讨论。健全干部关爱机制，</w:t>
      </w:r>
      <w:r>
        <w:rPr>
          <w:rStyle w:val="31"/>
          <w:rFonts w:hint="eastAsia" w:ascii="仿宋_GB2312" w:eastAsia="仿宋_GB2312"/>
          <w:sz w:val="32"/>
          <w:szCs w:val="32"/>
          <w:lang w:eastAsia="zh-CN"/>
        </w:rPr>
        <w:t>市主要领导</w:t>
      </w:r>
      <w:r>
        <w:rPr>
          <w:rStyle w:val="31"/>
          <w:rFonts w:hint="eastAsia" w:ascii="仿宋_GB2312" w:eastAsia="仿宋_GB2312"/>
          <w:sz w:val="32"/>
          <w:szCs w:val="32"/>
        </w:rPr>
        <w:t>亲笔撰写《至干部职工的信》，为干部开展心理辅导。组织观看心理教育课件，为干部购买心理健康辅导教材，邀请专家普及心理健康知识。把意识形态工作纳入重要议事日程，作为理论学习中心组学习、班子成员民主生活会和述职报告的重要内容。目前没有发生一例意识形态事件。</w:t>
      </w:r>
      <w:r>
        <w:rPr>
          <w:rStyle w:val="31"/>
          <w:rFonts w:hint="eastAsia" w:ascii="黑体" w:hAnsi="黑体" w:eastAsia="黑体"/>
          <w:sz w:val="32"/>
          <w:szCs w:val="32"/>
        </w:rPr>
        <w:t>三是</w:t>
      </w:r>
      <w:r>
        <w:rPr>
          <w:rStyle w:val="31"/>
          <w:rFonts w:hint="eastAsia" w:ascii="仿宋_GB2312" w:eastAsia="仿宋_GB2312"/>
          <w:sz w:val="32"/>
          <w:szCs w:val="32"/>
        </w:rPr>
        <w:t>着力夯实基层基础。深化机关支部建设，认真落实领导班子中心组学习、“三会一课”、党员谈心谈话等制度，积极开展“双报到”、主题党日等。扎实推进党史学习教育</w:t>
      </w:r>
      <w:r>
        <w:rPr>
          <w:rStyle w:val="31"/>
          <w:rFonts w:ascii="仿宋_GB2312" w:eastAsia="仿宋_GB2312"/>
          <w:sz w:val="32"/>
          <w:szCs w:val="32"/>
        </w:rPr>
        <w:t>,</w:t>
      </w:r>
      <w:r>
        <w:rPr>
          <w:rFonts w:hint="eastAsia" w:ascii="仿宋_GB2312" w:eastAsia="仿宋_GB2312"/>
          <w:sz w:val="32"/>
          <w:szCs w:val="32"/>
        </w:rPr>
        <w:t>进一步丰富形式、创新载体</w:t>
      </w:r>
      <w:r>
        <w:rPr>
          <w:rFonts w:ascii="仿宋_GB2312" w:eastAsia="仿宋_GB2312"/>
          <w:sz w:val="32"/>
          <w:szCs w:val="32"/>
        </w:rPr>
        <w:t>,</w:t>
      </w:r>
      <w:r>
        <w:rPr>
          <w:rFonts w:hint="eastAsia" w:ascii="仿宋_GB2312" w:hAnsi="仿宋_GB2312" w:eastAsia="仿宋_GB2312" w:cs="仿宋_GB2312"/>
          <w:sz w:val="32"/>
          <w:szCs w:val="32"/>
        </w:rPr>
        <w:t>切实营造出浓厚的学习氛围。</w:t>
      </w:r>
      <w:r>
        <w:rPr>
          <w:rStyle w:val="31"/>
          <w:rFonts w:hint="eastAsia" w:ascii="仿宋_GB2312" w:eastAsia="仿宋_GB2312"/>
          <w:sz w:val="32"/>
          <w:szCs w:val="32"/>
        </w:rPr>
        <w:t>深入推进纪律作风整顿，</w:t>
      </w:r>
      <w:r>
        <w:rPr>
          <w:rFonts w:hint="eastAsia" w:ascii="仿宋_GB2312" w:eastAsia="仿宋_GB2312"/>
          <w:sz w:val="32"/>
          <w:szCs w:val="32"/>
        </w:rPr>
        <w:t>共查摆问题</w:t>
      </w:r>
      <w:r>
        <w:rPr>
          <w:rFonts w:ascii="仿宋_GB2312" w:eastAsia="仿宋_GB2312"/>
          <w:sz w:val="32"/>
          <w:szCs w:val="32"/>
        </w:rPr>
        <w:t>56</w:t>
      </w:r>
      <w:r>
        <w:rPr>
          <w:rFonts w:hint="eastAsia" w:ascii="仿宋_GB2312" w:eastAsia="仿宋_GB2312"/>
          <w:sz w:val="32"/>
          <w:szCs w:val="32"/>
        </w:rPr>
        <w:t>个，制定整改措施</w:t>
      </w:r>
      <w:r>
        <w:rPr>
          <w:rFonts w:ascii="仿宋_GB2312" w:eastAsia="仿宋_GB2312"/>
          <w:sz w:val="32"/>
          <w:szCs w:val="32"/>
        </w:rPr>
        <w:t>63</w:t>
      </w:r>
      <w:r>
        <w:rPr>
          <w:rFonts w:hint="eastAsia" w:ascii="仿宋_GB2312" w:eastAsia="仿宋_GB2312"/>
          <w:sz w:val="32"/>
          <w:szCs w:val="32"/>
        </w:rPr>
        <w:t>个，并全部整改落实，</w:t>
      </w:r>
      <w:r>
        <w:rPr>
          <w:rFonts w:hint="eastAsia" w:ascii="仿宋_GB2312" w:hAnsi="仿宋_GB2312" w:eastAsia="仿宋_GB2312" w:cs="仿宋_GB2312"/>
          <w:sz w:val="32"/>
          <w:szCs w:val="32"/>
        </w:rPr>
        <w:t>不存在边查边犯、边改边犯的现象。</w:t>
      </w:r>
      <w:r>
        <w:rPr>
          <w:rStyle w:val="31"/>
          <w:rFonts w:hint="eastAsia" w:ascii="仿宋_GB2312" w:eastAsia="仿宋_GB2312"/>
          <w:sz w:val="32"/>
          <w:szCs w:val="32"/>
        </w:rPr>
        <w:t>深入开展“我为群众办实事”活动，</w:t>
      </w:r>
      <w:r>
        <w:rPr>
          <w:rFonts w:hint="eastAsia" w:ascii="仿宋_GB2312" w:eastAsia="仿宋_GB2312"/>
          <w:sz w:val="32"/>
          <w:szCs w:val="32"/>
        </w:rPr>
        <w:t>细化重点任务、实施步骤、责任分工，</w:t>
      </w:r>
      <w:r>
        <w:rPr>
          <w:rStyle w:val="31"/>
          <w:rFonts w:hint="eastAsia" w:ascii="仿宋_GB2312" w:eastAsia="仿宋_GB2312"/>
          <w:sz w:val="32"/>
          <w:szCs w:val="32"/>
        </w:rPr>
        <w:t>全力做好利州区宋坪村驻村帮扶工作。</w:t>
      </w:r>
      <w:r>
        <w:rPr>
          <w:rStyle w:val="31"/>
          <w:rFonts w:hint="eastAsia" w:ascii="黑体" w:hAnsi="黑体" w:eastAsia="黑体"/>
          <w:sz w:val="32"/>
          <w:szCs w:val="32"/>
        </w:rPr>
        <w:t>四是</w:t>
      </w:r>
      <w:r>
        <w:rPr>
          <w:rStyle w:val="31"/>
          <w:rFonts w:hint="eastAsia" w:ascii="仿宋_GB2312" w:eastAsia="仿宋_GB2312"/>
          <w:sz w:val="32"/>
          <w:szCs w:val="32"/>
        </w:rPr>
        <w:t>严格选人用人。鲜明用人导向，严格干部选任程序，加大重点环节、关键岗位干部交流力度，切实防止选人用人上的不正之风。今年来共调整干部</w:t>
      </w:r>
      <w:r>
        <w:rPr>
          <w:rStyle w:val="31"/>
          <w:rFonts w:ascii="仿宋_GB2312" w:eastAsia="仿宋_GB2312"/>
          <w:sz w:val="32"/>
          <w:szCs w:val="32"/>
        </w:rPr>
        <w:t>11</w:t>
      </w:r>
      <w:r>
        <w:rPr>
          <w:rStyle w:val="31"/>
          <w:rFonts w:hint="eastAsia" w:ascii="仿宋_GB2312" w:eastAsia="仿宋_GB2312"/>
          <w:sz w:val="32"/>
          <w:szCs w:val="32"/>
        </w:rPr>
        <w:t>人，其中提拔</w:t>
      </w:r>
      <w:r>
        <w:rPr>
          <w:rStyle w:val="31"/>
          <w:rFonts w:ascii="仿宋_GB2312" w:eastAsia="仿宋_GB2312"/>
          <w:sz w:val="32"/>
          <w:szCs w:val="32"/>
        </w:rPr>
        <w:t>3</w:t>
      </w:r>
      <w:r>
        <w:rPr>
          <w:rStyle w:val="31"/>
          <w:rFonts w:hint="eastAsia" w:ascii="仿宋_GB2312" w:eastAsia="仿宋_GB2312"/>
          <w:sz w:val="32"/>
          <w:szCs w:val="32"/>
        </w:rPr>
        <w:t>人、轮岗</w:t>
      </w:r>
      <w:r>
        <w:rPr>
          <w:rStyle w:val="31"/>
          <w:rFonts w:ascii="仿宋_GB2312" w:eastAsia="仿宋_GB2312"/>
          <w:sz w:val="32"/>
          <w:szCs w:val="32"/>
        </w:rPr>
        <w:t>2</w:t>
      </w:r>
      <w:r>
        <w:rPr>
          <w:rStyle w:val="31"/>
          <w:rFonts w:hint="eastAsia" w:ascii="仿宋_GB2312" w:eastAsia="仿宋_GB2312"/>
          <w:sz w:val="32"/>
          <w:szCs w:val="32"/>
        </w:rPr>
        <w:t>人、职级晋升</w:t>
      </w:r>
      <w:r>
        <w:rPr>
          <w:rStyle w:val="31"/>
          <w:rFonts w:ascii="仿宋_GB2312" w:eastAsia="仿宋_GB2312"/>
          <w:sz w:val="32"/>
          <w:szCs w:val="32"/>
        </w:rPr>
        <w:t>6</w:t>
      </w:r>
      <w:r>
        <w:rPr>
          <w:rStyle w:val="31"/>
          <w:rFonts w:hint="eastAsia" w:ascii="仿宋_GB2312" w:eastAsia="仿宋_GB2312"/>
          <w:sz w:val="32"/>
          <w:szCs w:val="32"/>
        </w:rPr>
        <w:t>人。</w:t>
      </w:r>
    </w:p>
    <w:p>
      <w:pPr>
        <w:pStyle w:val="4"/>
        <w:adjustRightInd w:val="0"/>
        <w:snapToGrid w:val="0"/>
        <w:spacing w:before="0" w:after="0" w:line="576" w:lineRule="exact"/>
        <w:ind w:firstLine="640" w:firstLineChars="200"/>
        <w:rPr>
          <w:rStyle w:val="18"/>
          <w:b w:val="0"/>
          <w:bCs w:val="0"/>
        </w:rPr>
      </w:pPr>
      <w:bookmarkStart w:id="20" w:name="_Toc15377200"/>
      <w:bookmarkStart w:id="21" w:name="_Toc15396601"/>
      <w:r>
        <w:rPr>
          <w:rFonts w:hint="eastAsia" w:ascii="黑体" w:eastAsia="黑体"/>
          <w:b w:val="0"/>
        </w:rPr>
        <w:t>二、</w:t>
      </w:r>
      <w:r>
        <w:rPr>
          <w:rFonts w:hint="eastAsia" w:ascii="黑体" w:hAnsi="黑体" w:eastAsia="黑体"/>
          <w:b w:val="0"/>
        </w:rPr>
        <w:t>机</w:t>
      </w:r>
      <w:r>
        <w:rPr>
          <w:rStyle w:val="18"/>
          <w:rFonts w:hint="eastAsia" w:ascii="黑体" w:hAnsi="黑体" w:eastAsia="黑体"/>
          <w:b w:val="0"/>
          <w:bCs w:val="0"/>
        </w:rPr>
        <w:t>构设置</w:t>
      </w:r>
      <w:bookmarkEnd w:id="20"/>
      <w:bookmarkEnd w:id="21"/>
    </w:p>
    <w:p>
      <w:pPr>
        <w:adjustRightInd w:val="0"/>
        <w:snapToGrid w:val="0"/>
        <w:spacing w:line="576" w:lineRule="exact"/>
        <w:ind w:firstLine="640" w:firstLineChars="200"/>
        <w:rPr>
          <w:rStyle w:val="31"/>
          <w:rFonts w:ascii="仿宋_GB2312" w:eastAsia="仿宋_GB2312"/>
          <w:sz w:val="32"/>
          <w:szCs w:val="32"/>
        </w:rPr>
      </w:pPr>
      <w:r>
        <w:rPr>
          <w:rFonts w:hint="eastAsia" w:ascii="仿宋_GB2312" w:hAnsi="仿宋" w:eastAsia="仿宋_GB2312"/>
          <w:sz w:val="32"/>
          <w:szCs w:val="32"/>
        </w:rPr>
        <w:t>市委政策研</w:t>
      </w:r>
      <w:r>
        <w:rPr>
          <w:rStyle w:val="31"/>
          <w:rFonts w:hint="eastAsia" w:ascii="仿宋_GB2312" w:eastAsia="仿宋_GB2312"/>
          <w:sz w:val="32"/>
          <w:szCs w:val="32"/>
        </w:rPr>
        <w:t>究室无下属二级预算单位。</w:t>
      </w:r>
    </w:p>
    <w:p>
      <w:pPr>
        <w:widowControl/>
        <w:jc w:val="left"/>
        <w:rPr>
          <w:rFonts w:ascii="仿宋" w:hAnsi="仿宋" w:eastAsia="仿宋"/>
          <w:kern w:val="0"/>
          <w:sz w:val="32"/>
          <w:szCs w:val="32"/>
        </w:rPr>
      </w:pPr>
    </w:p>
    <w:p>
      <w:pPr>
        <w:rPr>
          <w:rFonts w:ascii="黑体" w:hAnsi="黑体" w:eastAsia="黑体"/>
          <w:bCs/>
        </w:rPr>
      </w:pPr>
      <w:bookmarkStart w:id="22" w:name="_Toc15377204"/>
      <w:bookmarkStart w:id="23" w:name="_Toc15396602"/>
      <w:r>
        <w:rPr>
          <w:rFonts w:ascii="黑体" w:hAnsi="黑体" w:eastAsia="黑体"/>
          <w:bCs/>
        </w:rPr>
        <w:br w:type="page"/>
      </w:r>
    </w:p>
    <w:p>
      <w:pPr>
        <w:pStyle w:val="3"/>
        <w:ind w:right="440"/>
        <w:jc w:val="center"/>
        <w:rPr>
          <w:rStyle w:val="17"/>
          <w:rFonts w:ascii="黑体" w:hAnsi="黑体" w:eastAsia="黑体"/>
          <w:b w:val="0"/>
          <w:bCs/>
        </w:rPr>
      </w:pPr>
      <w:r>
        <w:rPr>
          <w:rFonts w:ascii="黑体" w:hAnsi="黑体" w:eastAsia="黑体"/>
          <w:b w:val="0"/>
        </w:rPr>
        <w:t xml:space="preserve">  </w:t>
      </w:r>
      <w:r>
        <w:rPr>
          <w:rFonts w:hint="eastAsia" w:ascii="黑体" w:hAnsi="黑体" w:eastAsia="黑体"/>
          <w:b w:val="0"/>
        </w:rPr>
        <w:t>第二部分</w:t>
      </w:r>
      <w:r>
        <w:rPr>
          <w:rFonts w:ascii="黑体" w:hAnsi="黑体" w:eastAsia="黑体"/>
          <w:b w:val="0"/>
        </w:rPr>
        <w:t xml:space="preserve"> 2021</w:t>
      </w:r>
      <w:r>
        <w:rPr>
          <w:rFonts w:hint="eastAsia" w:ascii="黑体" w:hAnsi="黑体" w:eastAsia="黑体"/>
          <w:b w:val="0"/>
        </w:rPr>
        <w:t>年度</w:t>
      </w:r>
      <w:r>
        <w:rPr>
          <w:rStyle w:val="17"/>
          <w:rFonts w:hint="eastAsia" w:ascii="黑体" w:hAnsi="黑体" w:eastAsia="黑体"/>
          <w:b w:val="0"/>
          <w:bCs/>
        </w:rPr>
        <w:t>部门决算情况说明</w:t>
      </w:r>
      <w:bookmarkEnd w:id="22"/>
      <w:bookmarkEnd w:id="23"/>
    </w:p>
    <w:p/>
    <w:p>
      <w:pPr>
        <w:pStyle w:val="28"/>
        <w:numPr>
          <w:ilvl w:val="0"/>
          <w:numId w:val="1"/>
        </w:numPr>
        <w:spacing w:line="600" w:lineRule="exact"/>
        <w:ind w:firstLineChars="0"/>
        <w:outlineLvl w:val="1"/>
        <w:rPr>
          <w:rStyle w:val="18"/>
          <w:rFonts w:ascii="黑体" w:hAnsi="黑体" w:eastAsia="黑体"/>
          <w:b w:val="0"/>
        </w:rPr>
      </w:pPr>
      <w:bookmarkStart w:id="24" w:name="_Toc15377205"/>
      <w:bookmarkStart w:id="25" w:name="_Toc15396603"/>
      <w:r>
        <w:rPr>
          <w:rFonts w:hint="eastAsia" w:ascii="黑体" w:hAnsi="黑体" w:eastAsia="黑体"/>
          <w:sz w:val="32"/>
          <w:szCs w:val="32"/>
        </w:rPr>
        <w:t>收</w:t>
      </w:r>
      <w:r>
        <w:rPr>
          <w:rStyle w:val="18"/>
          <w:rFonts w:hint="eastAsia" w:ascii="黑体" w:hAnsi="黑体" w:eastAsia="黑体"/>
          <w:b w:val="0"/>
        </w:rPr>
        <w:t>入支出决算总体情况说明</w:t>
      </w:r>
      <w:bookmarkEnd w:id="24"/>
      <w:bookmarkEnd w:id="25"/>
    </w:p>
    <w:p>
      <w:pPr>
        <w:spacing w:line="600" w:lineRule="exact"/>
        <w:ind w:firstLine="640" w:firstLineChars="20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年度收、支总计</w:t>
      </w:r>
      <w:r>
        <w:rPr>
          <w:rFonts w:ascii="仿宋" w:hAnsi="仿宋" w:eastAsia="仿宋"/>
          <w:sz w:val="32"/>
          <w:szCs w:val="32"/>
        </w:rPr>
        <w:t>387.03</w:t>
      </w:r>
      <w:r>
        <w:rPr>
          <w:rFonts w:hint="eastAsia" w:ascii="仿宋" w:hAnsi="仿宋" w:eastAsia="仿宋"/>
          <w:sz w:val="32"/>
          <w:szCs w:val="32"/>
        </w:rPr>
        <w:t>万元。与</w:t>
      </w:r>
      <w:r>
        <w:rPr>
          <w:rFonts w:ascii="仿宋" w:hAnsi="仿宋" w:eastAsia="仿宋"/>
          <w:sz w:val="32"/>
          <w:szCs w:val="32"/>
        </w:rPr>
        <w:t>2020</w:t>
      </w:r>
      <w:r>
        <w:rPr>
          <w:rFonts w:hint="eastAsia" w:ascii="仿宋" w:hAnsi="仿宋" w:eastAsia="仿宋"/>
          <w:sz w:val="32"/>
          <w:szCs w:val="32"/>
        </w:rPr>
        <w:t>年相比，收、支总计各减少</w:t>
      </w:r>
      <w:r>
        <w:rPr>
          <w:rFonts w:ascii="仿宋" w:hAnsi="仿宋" w:eastAsia="仿宋"/>
          <w:sz w:val="32"/>
          <w:szCs w:val="32"/>
        </w:rPr>
        <w:t>22.44</w:t>
      </w:r>
      <w:r>
        <w:rPr>
          <w:rFonts w:hint="eastAsia" w:ascii="仿宋" w:hAnsi="仿宋" w:eastAsia="仿宋"/>
          <w:sz w:val="32"/>
          <w:szCs w:val="32"/>
        </w:rPr>
        <w:t>万元，下降</w:t>
      </w:r>
      <w:r>
        <w:rPr>
          <w:rFonts w:ascii="仿宋" w:hAnsi="仿宋" w:eastAsia="仿宋"/>
          <w:sz w:val="32"/>
          <w:szCs w:val="32"/>
        </w:rPr>
        <w:t>5.48%</w:t>
      </w:r>
      <w:r>
        <w:rPr>
          <w:rFonts w:hint="eastAsia" w:ascii="仿宋" w:hAnsi="仿宋" w:eastAsia="仿宋"/>
          <w:sz w:val="32"/>
          <w:szCs w:val="32"/>
        </w:rPr>
        <w:t>。主要变动原因是</w:t>
      </w:r>
      <w:r>
        <w:rPr>
          <w:rFonts w:ascii="仿宋" w:hAnsi="仿宋" w:eastAsia="仿宋"/>
          <w:sz w:val="32"/>
          <w:szCs w:val="32"/>
        </w:rPr>
        <w:t>2021</w:t>
      </w:r>
      <w:r>
        <w:rPr>
          <w:rFonts w:hint="eastAsia" w:ascii="仿宋" w:hAnsi="仿宋" w:eastAsia="仿宋"/>
          <w:sz w:val="32"/>
          <w:szCs w:val="32"/>
        </w:rPr>
        <w:t>年年初结转和结余资金大幅降低。</w:t>
      </w: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2"/>
        <w:spacing w:before="132"/>
        <w:jc w:val="center"/>
      </w:pPr>
      <w:r>
        <w:pict>
          <v:shape id="_x0000_i1025" o:spt="75" type="#_x0000_t75" style="height:182.4pt;width:361.2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M1N93gAAAAUBAAAPAAAAZHJzL2Rvd25y&#10;ZXYueG1sTI/BTsMwEETvSP0Ha5G4IOoQqrQK2VRtRS9wInCAmxtvkyjxOsRuE/h6DBe4rDSa0czb&#10;bD2ZTpxpcI1lhNt5BIK4tLrhCuH1ZX+zAuG8Yq06y4TwSQ7W+ewiU6m2Iz/TufCVCCXsUoVQe9+n&#10;UrqyJqPc3PbEwTvawSgf5FBJPagxlJtOxlGUSKMaDgu16mlXU9kWJ4NQRsf2rb3et9un8aGK35fJ&#10;V/HxiHh1OW3uQXia/F8YfvADOuSB6WBPrJ3oEMIj/vcGbxnHCxAHhLtksQKZZ/I/ff4N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ESYqBwEA&#10;AGkBAAAgAAAAZHJzL2NoYXJ0cy9fcmVscy9jaGFydDEueG1sLnJlbHOE0LFKBDEQBuBe8B3C9G72&#10;LESOzR7iKVwhgtx128RkdjdeNlkyUfY6G30FCys7C7GxFd9m0ccwjeCBYDkM8/3DX8yGzrIbDGS8&#10;EzDJcmDolNfGNQJWy9O9Q2AUpdPSeocCNkgwK3d3igu0MqYjak1PLCmOBLQx9lPOSbXYScp8jy5t&#10;ah86GdMYGt5LtZYN8v08P+DhtwHllskWWkBY6Amw5aZPyf/bvq6NwrlX1x26+EcE9xbPL69QxYTK&#10;0GAUUBuL6WV+PK1WlHqojnRnnKEYZPShmiOto++r8f7t8/VhvHsZ32/Hx4+vp+dssDT8OGdepxdP&#10;hojBSQu8LPhWQeU3AAAA//8DAFBLAwQUAAYACAAAACEAU3zFppUGAABqFwAAFQAAAGRycy9jaGFy&#10;dHMvY2hhcnQxLnhtbOxYT2/cRBS/I/EdjJUb2l3b2b9WvFWyaapKKa2aUCQQh9nx7K7JeGxmZpNN&#10;ERISKpx6REhw4sYBcYEDSIVP0whufAXem7G93m1Im5QAqvDBmv/z3rz3fr83s3VjkXLnmEmVZCJy&#10;/abnOkzQLE7ENHLfPtxr9F1HaSJiwjPBIveUKffG8PXXtmhIZ0Tqg5xQ5sAiQoU0cmda52GrpeiM&#10;pUQ1s5wJ6JtkMiUaqnLaiiU5gcVT3go8r9syi7jFAuQKC6QkEeV8+SLzs8kkoWw3o/OUCW2lkIwT&#10;DSegZkmu3CEox4mYOseER+7DWWP0ltvCRiMsFnSiOTOFBf5lQmfDLRKOs/j0nnRkpiMXDlLldC+R&#10;Su8Tpe8RCdpBI5y1vgu/Cc9OIpdxDjsmyraD+Jl86DonkuSRqz6cE8lchwgKzZFLtSwrIw11H4Ui&#10;IVf6QJ9yZio5tuQgQ8wmh2R88DByB3677XmgFAmh8T70oW6lXo6CIT4OcMZGvsT855ErwN5oe5kc&#10;gd1FdmBKrnPEJHoKWM9oaIaPiWI8Qf+wG6mMJ/FewjnuapyBjbi056kXvhGGz9M7WWzbuh0PlrPq&#10;zNO7k4lt3iybW7VVhltYq2+AthOOPs3ZBJwxct9MRYNruxwjax2M2A6q1jqowg5Y256SKcJJogbm&#10;p4dnj794+svjP5589fSnz88efYpjtRkG/VCGs2+VvgAFbVyDk9NsDqNomBIxJ3y/qi9Ae2b1ZPGU&#10;4eY0PD2vcWFHec1eZ7P+ef1iku3vNAde0Ku+vu/fbARGp/XNQbqlXKpQUmRoMGsDgVpXDaAbNy1s&#10;MmFU7yuNB0VDOxNVLcMh55neloygKssd1jW3PYdETpm2oidCMGmVufSx9Jped7NffQOvXagNp1ke&#10;nN9bHWJCh4YnZX9/0K4NGARF/6zs7/l+d/n1nn+oYyJHCI94EFDeTQrnpxm3ak5lNs8BB+0OlM+V&#10;ZpLFtlMx8CgaJnFpeducyZgV65hgKS2wFg5r8UYoBZwzGoEhVwPnMnamYbw/5goFe1mXweCwkXU9&#10;iMlvCxW5m30fMUqbij/wOlCR9Z5xvecqKHsRpg6uCKkvC6W9EjMhaGtQGpTN6APIzgjIBrZWPeK6&#10;oZSJGKlwnYYs8loEtb5h3e1epmyEAIjeFGV4zLKTBwTSFqTnIlTZAnEJnRNKzlwCjX00utntbPa2&#10;/cZud2/UaE+6ncZgd+A3ekHQHrUH7U5/Z+fjMnegfueZ7CFNqMxUNtFNmqUtmziUCQwkDn5QpC+w&#10;rd8pAA9hHCoKZNxnBAJ2H3ixUMLKikOXPfV44sKBnGDQCTquQzEFmAC1QTHNY0gHxBTon0+BfDET&#10;MMxaZ8HKqvZczqPZik9XfaNi34t9AxBLxNZQF9LBun5AEGATwxillaCpAhNKjNkg0bjPJngak+F7&#10;Z5/98Nv3X549+u7sySdnX//6+zffNhdcLd4/mDGm/Tc2djb8cGO04SMLmTkwe0TArXF+rkcgacEs&#10;hgCxzQE0tekJDY+HgRd4Zz//iPOPjWS5EaIchhlKMcx/ZhjMWW5nK0ZyKBa6gGPifDFPL6NSgCoF&#10;lUowu1LJJtAjSBiGtxhQJeFmmEmrTesLqt32Bs12d7D8es87gc0+8Ovm6ihQdCmcrZQHYDTHM7EM&#10;VhkZw2E1ZGFQ1Tsl+TtJrAu6DfxBwXeQJnOSW39uBIZ2aUgWt4usMfD6HnB1145eafe9XqfMfepc&#10;DAbaNnnZyujaKooSSGSnaL5MJkCc5l5gRUgTcYcscDfUcDmQLCqYGltZUvJBJg8TenSHyCM72aTT&#10;CA6QLdEjYNJqjoCoOMzsxHOZ9XpBwS+ZYRUU+mXz3wEK5xN+owtZP37/6lXpv0jiFSKv2qTC74tt&#10;cu33oUuQOBKo2i7yWAjYKjABLLGrpEYy19m7TBZhgDUbNgW98zHfBuqzbUh/JpKgFe6KqrxFYLpn&#10;g7MKc8Cjc+K9JkQtjK8S70U2b+L9lkxivASvpMjXTen/RPQC2j2rIDDAXqqdJTNFbkFNEM3ZXFIG&#10;ic8Rg8SlMOHfi4mXuKD+Dz6v1GPMS4BPjecvAB/TtcP0CWMF4IxtpQCXClPOJetLOCbEVf3BBMsP&#10;EnVX8OLdogicOFH5DrzZHant4h4B+VIJdOUjQynLym1u7UownpoVkTzqF4dXAaLWYxxoAKjzvJfR&#10;v6B75A3zcor9l3AxyN3gPZTwXaKJI+HJJnLl7diec/FgbJ7Ih38CAAD//wMAUEsBAi0AFAAGAAgA&#10;AAAhAKTylZEcAQAAXgIAABMAAAAAAAAAAAAAAAAAAAAAAFtDb250ZW50X1R5cGVzXS54bWxQSwEC&#10;LQAUAAYACAAAACEAOP0h/9YAAACUAQAACwAAAAAAAAAAAAAAAABNAQAAX3JlbHMvLnJlbHNQSwEC&#10;LQAUAAYACAAAACEAqzNTfd4AAAAFAQAADwAAAAAAAAAAAAAAAABMAgAAZHJzL2Rvd25yZXYueG1s&#10;UEsBAi0AFAAGAAgAAAAhABmegmMJAQAANAIAAA4AAAAAAAAAAAAAAAAAVwMAAGRycy9lMm9Eb2Mu&#10;eG1sUEsBAi0AFAAGAAgAAAAhAKsWzUa5AAAAIgEAABkAAAAAAAAAAAAAAAAAjAQAAGRycy9fcmVs&#10;cy9lMm9Eb2MueG1sLnJlbHNQSwECLQAUAAYACAAAACEA2hEmKgcBAABpAQAAIAAAAAAAAAAAAAAA&#10;AAB8BQAAZHJzL2NoYXJ0cy9fcmVscy9jaGFydDEueG1sLnJlbHNQSwECLQAUAAYACAAAACEAU3zF&#10;ppUGAABqFwAAFQAAAAAAAAAAAAAAAADBBgAAZHJzL2NoYXJ0cy9jaGFydDEueG1sUEsFBgAAAAAH&#10;AAcAywEAAIkNAAAAAA==&#10;">
            <v:path/>
            <v:fill on="f" focussize="0,0"/>
            <v:stroke on="f" joinstyle="miter"/>
            <v:imagedata r:id="rId8" cropbottom="-90f" o:title=""/>
            <o:lock v:ext="edit" aspectratio="f"/>
            <w10:wrap type="none"/>
            <w10:anchorlock/>
          </v:shape>
        </w:pict>
      </w:r>
    </w:p>
    <w:p>
      <w:pPr>
        <w:pStyle w:val="2"/>
        <w:spacing w:before="132"/>
        <w:jc w:val="center"/>
      </w:pPr>
    </w:p>
    <w:p>
      <w:pPr>
        <w:pStyle w:val="28"/>
        <w:numPr>
          <w:ilvl w:val="0"/>
          <w:numId w:val="1"/>
        </w:numPr>
        <w:spacing w:line="600" w:lineRule="exact"/>
        <w:ind w:firstLineChars="0"/>
        <w:outlineLvl w:val="1"/>
        <w:rPr>
          <w:rStyle w:val="18"/>
          <w:rFonts w:ascii="黑体" w:hAnsi="黑体" w:eastAsia="黑体"/>
          <w:b w:val="0"/>
        </w:rPr>
      </w:pPr>
      <w:bookmarkStart w:id="26" w:name="_Toc15377206"/>
      <w:bookmarkStart w:id="27" w:name="_Toc15396604"/>
      <w:r>
        <w:rPr>
          <w:rFonts w:hint="eastAsia" w:ascii="黑体" w:hAnsi="黑体" w:eastAsia="黑体"/>
          <w:sz w:val="32"/>
          <w:szCs w:val="32"/>
        </w:rPr>
        <w:t>收</w:t>
      </w:r>
      <w:r>
        <w:rPr>
          <w:rStyle w:val="18"/>
          <w:rFonts w:hint="eastAsia" w:ascii="黑体" w:hAnsi="黑体" w:eastAsia="黑体"/>
          <w:b w:val="0"/>
        </w:rPr>
        <w:t>入决算情况说明</w:t>
      </w:r>
      <w:bookmarkEnd w:id="26"/>
      <w:bookmarkEnd w:id="27"/>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年本年收入合计</w:t>
      </w:r>
      <w:r>
        <w:rPr>
          <w:rFonts w:ascii="仿宋" w:hAnsi="仿宋" w:eastAsia="仿宋"/>
          <w:sz w:val="32"/>
          <w:szCs w:val="32"/>
        </w:rPr>
        <w:t>364.07</w:t>
      </w:r>
      <w:r>
        <w:rPr>
          <w:rFonts w:hint="eastAsia" w:ascii="仿宋" w:hAnsi="仿宋" w:eastAsia="仿宋"/>
          <w:sz w:val="32"/>
          <w:szCs w:val="32"/>
        </w:rPr>
        <w:t>万元，其中：一般公共预算财政拨款收入</w:t>
      </w:r>
      <w:r>
        <w:rPr>
          <w:rFonts w:ascii="仿宋" w:hAnsi="仿宋" w:eastAsia="仿宋"/>
          <w:sz w:val="32"/>
          <w:szCs w:val="32"/>
        </w:rPr>
        <w:t>361.81</w:t>
      </w:r>
      <w:r>
        <w:rPr>
          <w:rFonts w:hint="eastAsia" w:ascii="仿宋" w:hAnsi="仿宋" w:eastAsia="仿宋"/>
          <w:sz w:val="32"/>
          <w:szCs w:val="32"/>
        </w:rPr>
        <w:t>万元，占</w:t>
      </w:r>
      <w:r>
        <w:rPr>
          <w:rFonts w:ascii="仿宋" w:hAnsi="仿宋" w:eastAsia="仿宋"/>
          <w:sz w:val="32"/>
          <w:szCs w:val="32"/>
        </w:rPr>
        <w:t>99.38%</w:t>
      </w:r>
      <w:r>
        <w:rPr>
          <w:rFonts w:hint="eastAsia" w:ascii="仿宋" w:hAnsi="仿宋" w:eastAsia="仿宋"/>
          <w:sz w:val="32"/>
          <w:szCs w:val="32"/>
        </w:rPr>
        <w:t>；其他收入</w:t>
      </w:r>
      <w:r>
        <w:rPr>
          <w:rFonts w:ascii="仿宋" w:hAnsi="仿宋" w:eastAsia="仿宋"/>
          <w:sz w:val="32"/>
          <w:szCs w:val="32"/>
        </w:rPr>
        <w:t>2.26</w:t>
      </w:r>
      <w:r>
        <w:rPr>
          <w:rFonts w:hint="eastAsia" w:ascii="仿宋" w:hAnsi="仿宋" w:eastAsia="仿宋"/>
          <w:sz w:val="32"/>
          <w:szCs w:val="32"/>
        </w:rPr>
        <w:t>万元，占</w:t>
      </w:r>
      <w:r>
        <w:rPr>
          <w:rFonts w:ascii="仿宋" w:hAnsi="仿宋" w:eastAsia="仿宋"/>
          <w:sz w:val="32"/>
          <w:szCs w:val="32"/>
        </w:rPr>
        <w:t>0.62%</w:t>
      </w:r>
      <w:r>
        <w:rPr>
          <w:rFonts w:hint="eastAsia" w:ascii="仿宋" w:hAnsi="仿宋" w:eastAsia="仿宋"/>
          <w:sz w:val="32"/>
          <w:szCs w:val="32"/>
        </w:rPr>
        <w:t>。</w:t>
      </w:r>
    </w:p>
    <w:p>
      <w:pPr>
        <w:spacing w:line="600" w:lineRule="exact"/>
        <w:jc w:val="center"/>
        <w:rPr>
          <w:rFonts w:ascii="仿宋" w:hAnsi="仿宋" w:eastAsia="仿宋"/>
          <w:sz w:val="32"/>
          <w:szCs w:val="32"/>
        </w:rPr>
      </w:pPr>
    </w:p>
    <w:p>
      <w:pPr>
        <w:pStyle w:val="2"/>
        <w:spacing w:before="132"/>
      </w:pP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2</w:t>
      </w:r>
      <w:r>
        <w:rPr>
          <w:rFonts w:hint="eastAsia" w:ascii="仿宋" w:hAnsi="仿宋" w:eastAsia="仿宋"/>
          <w:sz w:val="32"/>
          <w:szCs w:val="32"/>
        </w:rPr>
        <w:t>：收入决算结构图</w:t>
      </w:r>
    </w:p>
    <w:p>
      <w:pPr>
        <w:pStyle w:val="2"/>
        <w:spacing w:before="132"/>
      </w:pPr>
      <w:r>
        <w:pict>
          <v:shape id="图表 5" o:spid="_x0000_s1028" o:spt="75" type="#_x0000_t75" style="position:absolute;left:0pt;margin-left:29pt;margin-top:13.05pt;height:201.6pt;width:361.45pt;mso-wrap-distance-bottom:0pt;mso-wrap-distance-top:0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paN83AAAAAkBAAAPAAAAZHJzL2Rvd25y&#10;ZXYueG1sTI/BTsMwEETvSPyDtUjcqNOEljTEqRCIA0dauDuxa0fY68h20/D3LCc4rmb15k27X7xj&#10;s45pDChgvSqAaRyCGtEI+Di+3tXAUpaopAuoBXzrBPvu+qqVjQoXfNfzIRtGEEyNFGBznhrO02C1&#10;l2kVJo2UnUL0MtMZDVdRXgjuHS+LYsu9HJEarJz0s9XD1+HsiWJfktmc3j6T64c5VsbVlXdC3N4s&#10;T4/Asl7y3zP86pM6dOTUhzOqxJyATU1TsoByuwZG+UNd7ID1Au7LXQW8a/n/Bd0PAAAA//8DAFBL&#10;AwQUAAYACAAAACEAGw7PLQwBAAA3AgAADgAAAGRycy9lMm9Eb2MueG1snJFBT8MwDIXvSPyHyHeW&#10;roKJVWt3mZA4cYEfYBKnjdQmkZOt8O8x20DjhLTbs5/06fl5s/2YRnUgzj6GFpaLChQFE60PfQtv&#10;r093j6BywWBxjIFa+KQM2+72ZjOnhuo4xNESK4GE3MyphaGU1GidzUAT5kVMFMR0kScsMnKvLeMs&#10;9GnUdVWt9BzZJo6Gcpbt7mRCd+Q7R6a8OJepqFHS1ct1Daq0sKrWK1D8I97Fe6jvQXcbbHrGNHhz&#10;zoRXRJrQB0nwi9phQbVnfwXKDMhFWKY5qnMoczXpDJDL/y86OucN7aLZTxTKqW2mEYu8Og8+ZWmw&#10;8bYFfrbL7+70n4svZ9GX/+6+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2hEmKgcB&#10;AABpAQAAIAAAAGRycy9jaGFydHMvX3JlbHMvY2hhcnQxLnhtbC5yZWxzhNCxSgQxEAbgXvAdwvRu&#10;9ixEjs0e4ilcIYLcddvEZHY3XjZZMlH2Oht9BQsrOwuxsRXfZtHHMI3ggWA5DPP9w1/Mhs6yGwxk&#10;vBMwyXJg6JTXxjUCVsvTvUNgFKXT0nqHAjZIMCt3d4oLtDKmI2pNTywpjgS0MfZTzkm12EnKfI8u&#10;bWofOhnTGBreS7WWDfL9PD/g4bcB5ZbJFlpAWOgJsOWmT8n/276ujcK5V9cduvhHBPcWzy+vUMWE&#10;ytBgFFAbi+llfjytVpR6qI50Z5yhGGT0oZojraPvq/H+7fP1Ybx7Gd9vx8ePr6fnbLA0/DhnXqcX&#10;T4aIwUkLvCz4VkHlNwAAAP//AwBQSwMEFAAGAAgAAAAhACpOwOziBQAADhIAABUAAABkcnMvY2hh&#10;cnRzL2NoYXJ0MS54bWzcWFtvG0UUfkfiPyyr8oR8WSd2YivrKnEaVCnQqG77gngY787aq8zOLDPj&#10;xA5CKoIAEupbAQmeqITUhwoJgapKlPJjiEN54i9wzszu+tLUvSkC4YfVzJnbuXzznTPeuDhKmHNA&#10;pYoF912vXHUdygMRxrzvu9ev7ZTWXUdpwkPCBKe+O6bKvdh+/bWNoBUMiNTdlATUgU24agW+O9A6&#10;bVUqKhjQhKiySCmHsUjIhGjoyn4llOQQNk9YpVatNipmEzfbgLzEBgmJeb5ePs96EUVxQLdFMEwo&#10;11YLSRnR4AE1iFPltsE4RnjfOSDMd48Gpc67bgWFRlls6Fgzahoj/Mo4GLQ3SKsnwvGedKTQvguO&#10;VGmwE0uld4nSe0SCdSAEX+sr8ImYOPRdyhicGCsrB/WFPHKdQ0lS31UfDImkrkN4AGLfDbTMOx0N&#10;fQ+VIi2mdFePGTWdFCUp6BDS6BrpdY98t+mtrlarYBRpgfAqjKFtuV2OgikeTnB6Rr/YfIe+yyHe&#10;GHsZ70PcueialuvsU4lIgegZC830HlGUxYgPe5ASLA53YsbwVAMG2mHS+lOPPKMMGybviNDKGvUq&#10;bGfNGSZXosiKV3JxZWaX9gb2Zg/A2HFHj1MaARh9962El5i221GyMECJHQjUwkCgcAD2tl4yTfAk&#10;WmA+uj259dXJb7f+fvjtyYPPJ8ef/HHzY5yuzczpPFl4mPLS9S6EjAECph43Vur2m3NrYR8IXSWH&#10;EjS0QRYjYzGEE4JWQviQsN2iPwLnUesmGvYp6h60xmcJR3ZWtbzmNb3G9NesZ4uyGJTrzbXa9Odd&#10;KtWMRxbPBuWmaqnMRVxguG0EOfqsEIBpzEhoFNFA7yqNbg5adiVaml+mlAm9KSlBS+wJxqg0ph2k&#10;GhQfEDnuCCakskqbOwB7UfB/0IrD3FZrmZAhzVBn0BW0wj2zzeLE3Io5WC3glgQB8IU5EEyam8m4&#10;A3fZa1brz4Y/O2uLZ/oo03tR/dz8LAhzSp2pvo3ov6b+bo8pDBQfJjuJdmxe6ACQgTjK1eqbwChi&#10;KAO6G/N9GiKbGATk4SkwlUOqECx3IN4me5PPh6HZZa58d2XdQ07UpmPB4MjZkd7syMuw+jIOb74k&#10;hb8qda/lHA0xmaHuWi7Gu4LVACYAw5RzID136qY8xNS7mPaQgnLKtdgAbgB07omMWHpU6Z3YJBGg&#10;l4E4vEGgTsJ6IL9zINujgFWun5DvUgLEAyCm8zRFR0h/eAGg5Qwl5NoPO5ca9ZW1Ta+03djplFaj&#10;Rr3U3G56JaDi1c5qc7W+vrX1UV7gBF79iRIniQMplIh0ORBJxVY3eZUF1Y1Xy2osONarz/AqdNCu&#10;p+iKU6dWoMr5JbRk16zX6q4TYJ0SQRChmaRwYRXvY8LrQ4WA5YpJ/7OpuoCC9dlZtUCR9OcBVZQI&#10;ywElxZCHNrpLs86ifZCHICYmMeVRAhFCwhBWQEzYoBq6SiP0RtR+b/LZz3/++M3k+N7k4c3Jd48e&#10;f3+3PGJq9H53QKn23riwdcFrti504IvpzqyC9R0CtwF3SHUHdM3AY3gZZQ6kJltFQbJrnzy4+fiL&#10;e3jE8U9/3fkUjnv8y53T27+ffnn39N6j09v3J8c/4OYHRvHU6JjvgVUWjkyO75/8+vVZc2HhVCHb&#10;MdZBM7MXAI+bAF2/iNm1KppdqxZmw/rC7Cnnt9+mnErCzDTzQsBM8LyuWWl45XXvWcbXyrUGlJbT&#10;X21+BZg6Vc52chcY29ErtrYooPAkGcCkYjTCgr/L4IWxmT8gTBKDObN1TH6ZigT2ghkNt5utlmgf&#10;iA5dx0xrSmM2gc5UU6968nnn0v9LXiz4ap7GCnZbTmP/nbwISLOYMhcTMHcjVlc4G88lvTBW6RY8&#10;K/fVZpbxjqgU2euheDXn0JurABYyQq+/pMI+v6Tj5eXKfLTWc/HyaD1f0lm8OZCl4LSzXu9PqfOy&#10;osVWsi9Q2EBCgzc7YdtEE0fCK8l35eXQ+nn2b5z2PwAAAP//AwBQSwECLQAUAAYACAAAACEApPKV&#10;kRwBAABeAgAAEwAAAAAAAAAAAAAAAAAAAAAAW0NvbnRlbnRfVHlwZXNdLnhtbFBLAQItABQABgAI&#10;AAAAIQA4/SH/1gAAAJQBAAALAAAAAAAAAAAAAAAAAE0BAABfcmVscy8ucmVsc1BLAQItABQABgAI&#10;AAAAIQDbpaN83AAAAAkBAAAPAAAAAAAAAAAAAAAAAEwCAABkcnMvZG93bnJldi54bWxQSwECLQAU&#10;AAYACAAAACEAGw7PLQwBAAA3AgAADgAAAAAAAAAAAAAAAABVAwAAZHJzL2Uyb0RvYy54bWxQSwEC&#10;LQAUAAYACAAAACEAqxbNRrkAAAAiAQAAGQAAAAAAAAAAAAAAAACNBAAAZHJzL19yZWxzL2Uyb0Rv&#10;Yy54bWwucmVsc1BLAQItABQABgAIAAAAIQDaESYqBwEAAGkBAAAgAAAAAAAAAAAAAAAAAH0FAABk&#10;cnMvY2hhcnRzL19yZWxzL2NoYXJ0MS54bWwucmVsc1BLAQItABQABgAIAAAAIQAqTsDs4gUAAA4S&#10;AAAVAAAAAAAAAAAAAAAAAMIGAABkcnMvY2hhcnRzL2NoYXJ0MS54bWxQSwUGAAAAAAcABwDLAQAA&#10;1wwAAAAA&#10;">
            <v:path/>
            <v:fill on="f" focussize="0,0"/>
            <v:stroke on="f" joinstyle="miter"/>
            <v:imagedata r:id="rId9" o:title=""/>
            <o:lock v:ext="edit" aspectratio="f"/>
            <w10:wrap type="topAndBottom"/>
          </v:shape>
        </w:pict>
      </w:r>
    </w:p>
    <w:p>
      <w:pPr>
        <w:pStyle w:val="28"/>
        <w:numPr>
          <w:ilvl w:val="0"/>
          <w:numId w:val="1"/>
        </w:numPr>
        <w:spacing w:line="600" w:lineRule="exact"/>
        <w:ind w:firstLineChars="0"/>
        <w:outlineLvl w:val="1"/>
        <w:rPr>
          <w:rStyle w:val="18"/>
          <w:rFonts w:ascii="黑体" w:hAnsi="黑体" w:eastAsia="黑体"/>
          <w:b w:val="0"/>
        </w:rPr>
      </w:pPr>
      <w:bookmarkStart w:id="28" w:name="_Toc15396605"/>
      <w:bookmarkStart w:id="29" w:name="_Toc15377207"/>
      <w:r>
        <w:rPr>
          <w:rFonts w:hint="eastAsia" w:ascii="黑体" w:hAnsi="黑体" w:eastAsia="黑体"/>
          <w:sz w:val="32"/>
          <w:szCs w:val="32"/>
        </w:rPr>
        <w:t>支</w:t>
      </w:r>
      <w:r>
        <w:rPr>
          <w:rStyle w:val="18"/>
          <w:rFonts w:hint="eastAsia" w:ascii="黑体" w:hAnsi="黑体" w:eastAsia="黑体"/>
          <w:b w:val="0"/>
        </w:rPr>
        <w:t>出决算情况说明</w:t>
      </w:r>
      <w:bookmarkEnd w:id="28"/>
      <w:bookmarkEnd w:id="29"/>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年本年支出合计</w:t>
      </w:r>
      <w:r>
        <w:rPr>
          <w:rFonts w:ascii="仿宋" w:hAnsi="仿宋" w:eastAsia="仿宋"/>
          <w:sz w:val="32"/>
          <w:szCs w:val="32"/>
        </w:rPr>
        <w:t>381.94</w:t>
      </w:r>
      <w:r>
        <w:rPr>
          <w:rFonts w:hint="eastAsia" w:ascii="仿宋" w:hAnsi="仿宋" w:eastAsia="仿宋"/>
          <w:sz w:val="32"/>
          <w:szCs w:val="32"/>
        </w:rPr>
        <w:t>万元，其中：基本支出</w:t>
      </w:r>
      <w:r>
        <w:rPr>
          <w:rFonts w:ascii="仿宋" w:hAnsi="仿宋" w:eastAsia="仿宋"/>
          <w:sz w:val="32"/>
          <w:szCs w:val="32"/>
        </w:rPr>
        <w:t>331.36</w:t>
      </w:r>
      <w:r>
        <w:rPr>
          <w:rFonts w:hint="eastAsia" w:ascii="仿宋" w:hAnsi="仿宋" w:eastAsia="仿宋"/>
          <w:sz w:val="32"/>
          <w:szCs w:val="32"/>
        </w:rPr>
        <w:t>万元，占</w:t>
      </w:r>
      <w:r>
        <w:rPr>
          <w:rFonts w:ascii="仿宋" w:hAnsi="仿宋" w:eastAsia="仿宋"/>
          <w:sz w:val="32"/>
          <w:szCs w:val="32"/>
        </w:rPr>
        <w:t>86.76%</w:t>
      </w:r>
      <w:r>
        <w:rPr>
          <w:rFonts w:hint="eastAsia" w:ascii="仿宋" w:hAnsi="仿宋" w:eastAsia="仿宋"/>
          <w:sz w:val="32"/>
          <w:szCs w:val="32"/>
        </w:rPr>
        <w:t>；项目支出</w:t>
      </w:r>
      <w:r>
        <w:rPr>
          <w:rFonts w:ascii="仿宋" w:hAnsi="仿宋" w:eastAsia="仿宋"/>
          <w:sz w:val="32"/>
          <w:szCs w:val="32"/>
        </w:rPr>
        <w:t>50.58</w:t>
      </w:r>
      <w:r>
        <w:rPr>
          <w:rFonts w:hint="eastAsia" w:ascii="仿宋" w:hAnsi="仿宋" w:eastAsia="仿宋"/>
          <w:sz w:val="32"/>
          <w:szCs w:val="32"/>
        </w:rPr>
        <w:t>万元，占</w:t>
      </w:r>
      <w:r>
        <w:rPr>
          <w:rFonts w:ascii="仿宋" w:hAnsi="仿宋" w:eastAsia="仿宋"/>
          <w:sz w:val="32"/>
          <w:szCs w:val="32"/>
        </w:rPr>
        <w:t>13.24%</w:t>
      </w:r>
      <w:r>
        <w:rPr>
          <w:rFonts w:hint="eastAsia" w:ascii="仿宋" w:hAnsi="仿宋" w:eastAsia="仿宋"/>
          <w:sz w:val="32"/>
          <w:szCs w:val="32"/>
        </w:rPr>
        <w:t>。</w:t>
      </w:r>
    </w:p>
    <w:p>
      <w:pPr>
        <w:pStyle w:val="2"/>
        <w:spacing w:before="132"/>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3</w:t>
      </w:r>
      <w:r>
        <w:rPr>
          <w:rFonts w:hint="eastAsia" w:ascii="仿宋" w:hAnsi="仿宋" w:eastAsia="仿宋"/>
          <w:sz w:val="32"/>
          <w:szCs w:val="32"/>
        </w:rPr>
        <w:t>：支出决算结构图</w:t>
      </w:r>
      <w:r>
        <w:pict>
          <v:shape id="_x0000_i1026" o:spt="75" type="#_x0000_t75" style="height:215.4pt;width:397.8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Yrl33wAAAAUBAAAPAAAAZHJzL2Rvd25y&#10;ZXYueG1sTI/BTsMwEETvSPyDtUjcqF0KbUnjVBSBxKFSRdsLNzfeJoZ4HcVuEvL1Nb3AZaXRjGbe&#10;psveVqzFxhtHEsYjAQwpd9pQIWG/e7ubA/NBkVaVI5Twgx6W2fVVqhLtOvrAdhsKFkvIJ0pCGUKd&#10;cO7zEq3yI1cjRe/oGqtClE3BdaO6WG4rfi/ElFtlKC6UqsaXEvPv7clKqFfr9dCNXzdGmNX+832g&#10;r6GdSHl70z8vgAXsw18YfvEjOmSR6eBOpD2rJMRHwuVGb/b0OAV2kPAwEXPgWcr/02dnAAAA//8D&#10;AFBLAwQUAAYACAAAACEAhzbYQRABAAA2AgAADgAAAGRycy9lMm9Eb2MueG1snJHPSgMxEIfvgu8Q&#10;5m6zXXTbLs32UgRPXvQBxmTSDewmYZJ29e2N7SL1JPQ2f+Djm99sd5/jIE7EyQWvYLmoQJDXwTh/&#10;UPD+9vywBpEyeoND8KTgixLsuvu77RRbqkMfBkMsCsSndooK+pxjK2XSPY2YFiGSL0sbeMRcWj5I&#10;wzgV+jjIuqoaOQU2kYOmlMp0f1lCd+ZbSzq/Wpsoi6HY1ctNDSIraKpNA4IVrFaPKxAfCp6qNchu&#10;i+2BMfZOz0p4g9GIzheBX9QeM4ojuxtQukfOhaXbczVL6ZtJM6Ac/n/OwVqnaR/0cSSfL2EzDZjL&#10;p1PvYioBts4o4Bez/MlO/rn4ui/19bu7b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oRJioHAQAAaQEAACAAAABkcnMvY2hhcnRzL19yZWxzL2NoYXJ0MS54bWwucmVsc4TQsUoEMRAG&#10;4F7wHcL0bvYsRI7NHuIpXCGC3HXbxGR2N142WTJR9jobfQULKzsLsbEV32bRxzCN4IFgOQzz/cNf&#10;zIbOshsMZLwTMMlyYOiU18Y1AlbL071DYBSl09J6hwI2SDArd3eKC7QypiNqTU8sKY4EtDH2U85J&#10;tdhJynyPLm1qHzoZ0xga3ku1lg3y/Tw/4OG3AeWWyRZaQFjoCbDlpk/J/9u+ro3CuVfXHbr4RwT3&#10;Fs8vr1DFhMrQYBRQG4vpZX48rVaUeqiOdGecoRhk9KGaI62j76vx/u3z9WG8exnfb8fHj6+n52yw&#10;NPw4Z16nF0+GiMFJC7ws+FZB5TcAAAD//wMAUEsDBBQABgAIAAAAIQBnGreewAUAAAwTAAAVAAAA&#10;ZHJzL2NoYXJ0cy9jaGFydDEueG1s7FjNbxtFFL8j8T8sq/aE/LFO7MRW1lXiNKhSoFFTekEcxrOz&#10;9iqzM8vMOLGDkIpQ6ak3EBJFQr1xqMqBC1SFf4a6hRP/Au/N7K4/mrpfikAIH1Yzb2Zn3sfv/d5b&#10;b10ap9w7ZkonUoR+UK37HhNURokYhP6H1/cqm76nDRER4VKw0J8w7V/qvv3WFu3QIVHmMCOUeXCI&#10;0B0a+kNjsk6tpumQpURXZcYErMVSpcTAVA1qkSIncHjKa416vVWzh/j5AeQ1DkhJIor31cu8L+M4&#10;oWxX0lHKhHFaKMaJAQ/oYZJpvwvGcSIG3jHhoX86rPQ+8GsotMriwCSGMzsY41MldNjdIp2+jCYH&#10;ylPShD44Umd0L1Ha7BNtDogC60AIvjZX4RFzeRL6jHO4MdFODupLdep7J4pkoa8/GRHFfI8ICuLQ&#10;p0YVk56BeYBKkQ7X5tBMOLOTDCUZ6BCx+DrpH56GfjtYX6/XwSjSAeE1WEPbCrs8DVsC3OD1rX6J&#10;fY5CX0C8MfYqOYK4C3loR753xBQiBaJnLbTb+0QzniA+3EVa8iTaSzjHWy0YWI8r508zDqwyfJS+&#10;LyMnazXrcJwzZ5RejWMnXivEtblTuls4m78AYyc8M8lYDGAM/XdTUeHGHcfI0gIjboHqpQWqcQHO&#10;dl6yQ/AkWmAfpju98/XjX+/89ejbxz/fnt764vebn1/E/cZuhT0wdv7/PwjnEAQmIkwiALALE7i6&#10;VqQeDIzNRE4mcgQBoZ2UiBHh++V8DGBjDlYsGjCMNe1MzhKO3a56tdXemPtt1pv5Szlmq43m5UrD&#10;gmb5OtBnponOUSQkZoQDuUCIlAIADrcSFseMmn1t0ETacW+icQXfZFyabcUIKu9usHZkCeshG6P4&#10;mKhJT3KptNPT0gScxQChtJNEhXnOGKkiliemTUDaiQ7sMcsbCysWMm8ptQmlQKn2QjBpYScXHtBd&#10;0K43X8wQ/KwjXuijXO9l9Qvz8yAsKHWm+i6i/5j6+32uMVBilO6lxnOlswfYBW6t1usXgXTlSFG2&#10;n4gjFiHhWgQU4SkxVUCqFKx2ICaQI7vzKWL8itChv7YZYNkwduLA4Kn5lf78yusUPsyr55W59mtW&#10;uTetbhtFGYOYzFW3RiHGXMGGCWukrSILID336jYj1oXOACnIFjRLrogN4AZA54HMiaXPtNlLbJ0F&#10;ehnKkxsEWklsmYqcA9kBA6wK84x8nxEgHgAxW6QpNkb6w7tg5I0UtCOf9i63mmsb20Flt7XXq6zH&#10;rWalvdsOKhuNxnpvvb3e3NzZ+azoAWnQfKYLTBOqpJaxqVKZ1lwDWDSi0AAGjbwNhWuD5hyvwgTt&#10;eo6uuHVmBapcJKEju3az0fQ9iq1cDEGEYZpBwmoxgDaOD6CJwo4OAbsQ7xIKzmdntUtlX7QIqLKL&#10;Wg0oJUcictFdWXWW7QMcQExsYSqiBCKEhCUsSmzYoGG8xmL0Rtz9aPrlT08ffDO9dX/66Ob07m9/&#10;3PuhOuZ6/PHhkDETvHNh50Kj2bnQgyeWO/sWvN8jkA14QmZ6oGsOHsvLKPOgNLlGE4pdd/r9wyff&#10;3X/y1Y/T2w/xkGOrYGZ1KfZiw4krf9775endB2fthRdnF7uJtQKGuV0AbDwEaPmVzGtZ81qlefB+&#10;ad6M27vvMcEU4Xab/VhCxn9ZF6ytBdU1e8Uq45v1anNz0UNg3UwfNymstuaiI1zbUEb52TyHTeVq&#10;jJ87hxy+r7aLzydbn2DPfItS5ElZm16xWOFx840QGwCHobe4Hc0YytXGuUbpTW8+7zL5Xyl5JRUt&#10;MlRJXKsZ6t9T8gBpDlM2FwFzNxJ9VfDJQj2LEp3twEf1kd7Oi9kpUzL/MCj/Myigt4rs+4MVzfP5&#10;1ZOg6EQWo7VZiFdH6+XqyXLmQAGC28767+I5LVzej7gm9RV6FqhV8I8F4bvEEE/BB1DoqyuR8/P8&#10;n1jdvwEAAP//AwBQSwECLQAUAAYACAAAACEApPKVkRwBAABeAgAAEwAAAAAAAAAAAAAAAAAAAAAA&#10;W0NvbnRlbnRfVHlwZXNdLnhtbFBLAQItABQABgAIAAAAIQA4/SH/1gAAAJQBAAALAAAAAAAAAAAA&#10;AAAAAE0BAABfcmVscy8ucmVsc1BLAQItABQABgAIAAAAIQD1Yrl33wAAAAUBAAAPAAAAAAAAAAAA&#10;AAAAAEwCAABkcnMvZG93bnJldi54bWxQSwECLQAUAAYACAAAACEAhzbYQRABAAA2AgAADgAAAAAA&#10;AAAAAAAAAABYAwAAZHJzL2Uyb0RvYy54bWxQSwECLQAUAAYACAAAACEAqxbNRrkAAAAiAQAAGQAA&#10;AAAAAAAAAAAAAACUBAAAZHJzL19yZWxzL2Uyb0RvYy54bWwucmVsc1BLAQItABQABgAIAAAAIQDa&#10;ESYqBwEAAGkBAAAgAAAAAAAAAAAAAAAAAIQFAABkcnMvY2hhcnRzL19yZWxzL2NoYXJ0MS54bWwu&#10;cmVsc1BLAQItABQABgAIAAAAIQBnGreewAUAAAwTAAAVAAAAAAAAAAAAAAAAAMkGAABkcnMvY2hh&#10;cnRzL2NoYXJ0MS54bWxQSwUGAAAAAAcABwDLAQAAvAwAAAAA&#10;">
            <v:path/>
            <v:fill on="f" focussize="0,0"/>
            <v:stroke on="f" joinstyle="miter"/>
            <v:imagedata r:id="rId10" o:title=""/>
            <o:lock v:ext="edit" aspectratio="f"/>
            <w10:wrap type="none"/>
            <w10:anchorlock/>
          </v:shape>
        </w:pict>
      </w:r>
    </w:p>
    <w:p>
      <w:pPr>
        <w:spacing w:line="600" w:lineRule="exact"/>
        <w:ind w:firstLine="640" w:firstLineChars="200"/>
        <w:outlineLvl w:val="1"/>
        <w:rPr>
          <w:rStyle w:val="18"/>
          <w:rFonts w:ascii="黑体" w:hAnsi="黑体" w:eastAsia="黑体"/>
          <w:b w:val="0"/>
        </w:rPr>
      </w:pPr>
      <w:bookmarkStart w:id="30" w:name="_Toc15396606"/>
      <w:bookmarkStart w:id="31" w:name="_Toc15377208"/>
      <w:r>
        <w:rPr>
          <w:rFonts w:hint="eastAsia" w:ascii="黑体" w:hAnsi="黑体" w:eastAsia="黑体"/>
          <w:sz w:val="32"/>
          <w:szCs w:val="32"/>
        </w:rPr>
        <w:t>四、财</w:t>
      </w:r>
      <w:r>
        <w:rPr>
          <w:rStyle w:val="18"/>
          <w:rFonts w:hint="eastAsia" w:ascii="黑体" w:hAnsi="黑体" w:eastAsia="黑体"/>
          <w:b w:val="0"/>
        </w:rPr>
        <w:t>政拨款收入支出决算总体情况说明</w:t>
      </w:r>
      <w:bookmarkEnd w:id="30"/>
      <w:bookmarkEnd w:id="31"/>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年财政拨款收、支总计</w:t>
      </w:r>
      <w:r>
        <w:rPr>
          <w:rFonts w:ascii="仿宋" w:hAnsi="仿宋" w:eastAsia="仿宋"/>
          <w:sz w:val="32"/>
          <w:szCs w:val="32"/>
        </w:rPr>
        <w:t>384.77</w:t>
      </w:r>
      <w:r>
        <w:rPr>
          <w:rFonts w:hint="eastAsia" w:ascii="仿宋" w:hAnsi="仿宋" w:eastAsia="仿宋"/>
          <w:sz w:val="32"/>
          <w:szCs w:val="32"/>
        </w:rPr>
        <w:t>万元。与</w:t>
      </w:r>
      <w:r>
        <w:rPr>
          <w:rFonts w:ascii="仿宋" w:hAnsi="仿宋" w:eastAsia="仿宋"/>
          <w:sz w:val="32"/>
          <w:szCs w:val="32"/>
        </w:rPr>
        <w:t>2020</w:t>
      </w:r>
      <w:r>
        <w:rPr>
          <w:rFonts w:hint="eastAsia" w:ascii="仿宋" w:hAnsi="仿宋" w:eastAsia="仿宋"/>
          <w:sz w:val="32"/>
          <w:szCs w:val="32"/>
        </w:rPr>
        <w:t>年相比，财政拨款收、支总计各减少</w:t>
      </w:r>
      <w:r>
        <w:rPr>
          <w:rFonts w:ascii="仿宋" w:hAnsi="仿宋" w:eastAsia="仿宋"/>
          <w:sz w:val="32"/>
          <w:szCs w:val="32"/>
        </w:rPr>
        <w:t>18.51</w:t>
      </w:r>
      <w:r>
        <w:rPr>
          <w:rFonts w:hint="eastAsia" w:ascii="仿宋" w:hAnsi="仿宋" w:eastAsia="仿宋"/>
          <w:sz w:val="32"/>
          <w:szCs w:val="32"/>
        </w:rPr>
        <w:t>万元，下降</w:t>
      </w:r>
      <w:r>
        <w:rPr>
          <w:rFonts w:ascii="仿宋" w:hAnsi="仿宋" w:eastAsia="仿宋"/>
          <w:sz w:val="32"/>
          <w:szCs w:val="32"/>
        </w:rPr>
        <w:t>4.59%</w:t>
      </w:r>
      <w:r>
        <w:rPr>
          <w:rFonts w:hint="eastAsia" w:ascii="仿宋" w:hAnsi="仿宋" w:eastAsia="仿宋"/>
          <w:sz w:val="32"/>
          <w:szCs w:val="32"/>
        </w:rPr>
        <w:t>。主要变动原因是年初财政拨款结转和结余资金大幅降低。</w:t>
      </w: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4</w:t>
      </w:r>
      <w:r>
        <w:rPr>
          <w:rFonts w:hint="eastAsia" w:ascii="仿宋" w:hAnsi="仿宋" w:eastAsia="仿宋"/>
          <w:sz w:val="32"/>
          <w:szCs w:val="32"/>
        </w:rPr>
        <w:t>：财政拨款收、支决算总计变动情况</w:t>
      </w:r>
    </w:p>
    <w:p>
      <w:pPr>
        <w:pStyle w:val="2"/>
        <w:spacing w:before="132"/>
        <w:jc w:val="center"/>
      </w:pPr>
      <w:r>
        <w:pict>
          <v:shape id="_x0000_i1027" o:spt="75" type="#_x0000_t75" style="height:192.6pt;width:346.8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F7LO3AAAAAUBAAAPAAAAZHJzL2Rvd25y&#10;ZXYueG1sTI9BS8QwEIXvgv8hjOBF3NRdLN3adBFFURYEV73PNrNJsZmUJt3Wf2/0opeBx3u89021&#10;mV0njjSE1rOCq0UGgrjxumWj4P3t4bIAESKyxs4zKfiiAJv69KTCUvuJX+m4i0akEg4lKrAx9qWU&#10;obHkMCx8T5y8gx8cxiQHI/WAUyp3nVxmWS4dtpwWLPZ0Z6n53I1OwWDoaf14b4rt/HHA4sVePOfT&#10;qNT52Xx7AyLSHP/C8IOf0KFOTHs/sg6iU5Aeib83efl6lYPYK1gV10uQdSX/09ffAAAA//8DAFBL&#10;AwQUAAYACAAAACEABMwzTA0BAAA0AgAADgAAAGRycy9lMm9Eb2MueG1snJHBasMwDIbvg72D0X11&#10;GlhpQ51eymCnXbYH0Gy5MSS2kd1le/tpbRndadDbLwk+/fq13X1Oo/ogLiFFA8tFA4qiTS7Eg4G3&#10;16eHNahSMTocUyQDX1Rg19/fbefcUZuGNDpiJZBYujkbGGrNndbFDjRhWaRMUYY+8YRVSj5oxzgL&#10;fRp12zQrPSd2mZOlUqS7Pw+hP/G9J1tfvC9U1Sju2uWmBVUNrJrNChSL2KwfQb0baED3W+wOjHkI&#10;9mIIb/AzYYiy/he1x4rqyOEGlB2Qq7Bsd1IXU/Zm0gUgZ/+fcvI+WNone5wo1nPUTCNW+XMZQi4S&#10;XxecAX52y5/s9J+Lr2vR1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oRJioH&#10;AQAAaQEAACAAAABkcnMvY2hhcnRzL19yZWxzL2NoYXJ0MS54bWwucmVsc4TQsUoEMRAG4F7wHcL0&#10;bvYsRI7NHuIpXCGC3HXbxGR2N142WTJR9jobfQULKzsLsbEV32bRxzCN4IFgOQzz/cNfzIbOshsM&#10;ZLwTMMlyYOiU18Y1AlbL071DYBSl09J6hwI2SDArd3eKC7QypiNqTU8sKY4EtDH2U85JtdhJynyP&#10;Lm1qHzoZ0xga3ku1lg3y/Tw/4OG3AeWWyRZaQFjoCbDlpk/J/9u+ro3CuVfXHbr4RwT3Fs8vr1DF&#10;hMrQYBRQG4vpZX48rVaUeqiOdGecoRhk9KGaI62j76vx/u3z9WG8exnfb8fHj6+n52ywNPw4Z16n&#10;F0+GiMFJC7ws+FZB5TcAAAD//wMAUEsDBBQABgAIAAAAIQAEWnNNqAYAAGIXAAAVAAAAZHJzL2No&#10;YXJ0cy9jaGFydDEueG1s7FhPbxtFFL8j8R2WVW/I9u7aXntXsavEaapKKa2aUCQQh/Hs2F4yu7PM&#10;jBOnCAkJFU49IiQ4ceOAuMABpMKnaQQ3vgLvzeyu/zSkTUsAVUSRNfPm33vz3vv93uzW9UXGnWMm&#10;VSryges3PddhORVJmk8H7tuHe42+6yhN8oRwkbOBe8qUe334+mtbNKYzIvVBQShzYJNcxXTgzrQu&#10;4lZL0RnLiGqKguUwNhEyIxq6ctpKJDmBzTPeCjwvbJlN3HID8gIbZCTNq/XyedaLySSlbFfQecZy&#10;bbWQjBMNN6BmaaHcIRjHST51jgkfuA9mjdFbbguFRlls6FRzZhoL/JUpnQ23SDwWyeld6UihBy5c&#10;pCroXiqV3idK3yUSrAMh3LW+Az8TLk4GLuMcTkyVlYP6Qj5wnRNJioGrPpwTyVyH5BTEA5dqWXVG&#10;Gvo+KkVirvSBPuXMdAqUFKBDwiaHZHzwYOBGfqfjeWAUiUF4D8bQtsouR8EUHyc4Y6Nfan7nAzcH&#10;f6PvZXoEfs/FgWm5zhGTGCngPWOhmT4mivEU48MepARPk72UczzVBAMbcWnvUy98owyfZ7dFYmVh&#10;14PtrDnz7M5kYsXtStxa2WW4hb3VA9B3uaNPCzaBYBy4b2Z5g2u7HSMbA4zYAao2BqjCAdjb3pJp&#10;wk2iBeZHD88effHkl0d/PP7qyU+fnz38FOdqMw3GoQ1336piARrahAYnp2IOs2ickXxO+H7dX4D1&#10;zNrJkinDw2l8ep5wYWd5zV7Y6fZC3/eidugFQRSWi8rbavZ7nSjs9bw+jHbaXnCjERibNg8H7ZZ6&#10;qdLIXKDDrA9ytLoWgG3cSNhkwqjeVxovisZ2JZpapUPBhd6WjKApyxM2Lbcjh0ROmbaqp3nOpDXm&#10;0tfSafY7flj/9fzKbLjN6uKCwGv3qv8wiiJ71kk13o86Ybtf/UVeOT6rxnv+yglh79mXOiZyhPCI&#10;FwHt3bQMfiq4PXoqxbwAHLQnUD5XmkmW2EHFIKJonCaV561YyISV+5hkqTywkQ4b+UYoBZwzYAGO&#10;XE+cy/iZxsn+mCtU7GVDBpPDZtbVICa/lauB2+77iFHadPzI60JHro6MV0deBGUvwtToBSH1ZaG0&#10;V2EmJO0KlAaVGGMA2RkB2cDWekRcNZSyPEEq3KQhi7wWQW1s2HC7K5TNEADRG3mVHjNxcp9A2YL0&#10;bAKbxmyBuITBCS1nLoHGPhrdCLvt3rbf2A33Ro3OJOw2ot3Ib/SCoDPqRJ1uf2fn46p2oH73qeoh&#10;S6kUSkx0k4qsZQuHqoCBwsEPyvIFjvW7JeAhjENHgY77jEDC7gMvlkZYXXHqcmQ1n3juQE0QdYOu&#10;61AsASZAbdDMigTKgXwK9M+nQL5YCRhmXWXB2qv2Xs6j2ZpP12OjZt+LYwMQK0+soy6kg037gCDA&#10;J4YxKi+BqAYTSozboNC4xyZ4G5Phe2ef/fDb91+ePfzu7PEnZ1//+vs33zYXXC3eP5gxpv03ru1c&#10;awfxtRH8Ig+ZVbB+RCCwcYdCj0DXklsMBaLMATy1BQqNj4eBF3hnP/+I64+NboVRo5qGNUo5zX9q&#10;GqxZHmc7RndoltZAaOL6fJ5dyqi2MapdGwXra6NsET2ComF4kwFdEm6mmdLaSJ/T8I7Xbgb9Z9nd&#10;7neavd76LDBvqZDtVGYbe/EmLHPVzsU0WE9VmFSPTknxTprokmYDv6RdAeUxJ4WN40Zg6JbGZHGr&#10;rBa7QRj02kHfsuK6vN8POyiHY1Y5GNyybeqx9dnLXRQlUMBO0WlCpkCY5j1gVcjS/DZZlLuuTCSL&#10;Gp7GVpeMfCDkYUqPbhN5ZBebMhpBAaokegQMWq/JIRsOhV14LqNeLRj4FSOsg0G/Ev8dYHA+0TdC&#10;qPbx7199Iv0XybtG4nWf1Lh9sU+u/B10CfJG4lTbZf2KCVslJkAkDlWUSOZavMtkmQbYs2lT0jof&#10;822gPCtD2jOZBFJ4I6rq9YBlnk35Os0Bj87L96USK2n8IvleVvEm32/KNMHH71ppfNVU/k9kL2Do&#10;0wYCA+xl2lmy0cAt6QiyWcwlZVDwHDEoWEoX/r2YeImH6f/g80p9hHkZ8Fny/AXgY4Z2mD5hrASc&#10;se2U4FJjyrlkfYnAhLxa/VCC7fupupPz8ntFmThJqood+FZ3pLbL9wPUSxXQVR8XKl3WXnEbT4Hx&#10;1OyI5LH6YHgVIGozx4EGgDrP+yL6F3SPvGG+mOL4JUIMajf4Dkr4LtHEkfCpZuDKW4m95/JDsfk0&#10;PvwTAAD//wMAUEsBAi0AFAAGAAgAAAAhAKTylZEcAQAAXgIAABMAAAAAAAAAAAAAAAAAAAAAAFtD&#10;b250ZW50X1R5cGVzXS54bWxQSwECLQAUAAYACAAAACEAOP0h/9YAAACUAQAACwAAAAAAAAAAAAAA&#10;AABNAQAAX3JlbHMvLnJlbHNQSwECLQAUAAYACAAAACEAnReyztwAAAAFAQAADwAAAAAAAAAAAAAA&#10;AABMAgAAZHJzL2Rvd25yZXYueG1sUEsBAi0AFAAGAAgAAAAhAATMM0wNAQAANAIAAA4AAAAAAAAA&#10;AAAAAAAAVQMAAGRycy9lMm9Eb2MueG1sUEsBAi0AFAAGAAgAAAAhAKsWzUa5AAAAIgEAABkAAAAA&#10;AAAAAAAAAAAAjgQAAGRycy9fcmVscy9lMm9Eb2MueG1sLnJlbHNQSwECLQAUAAYACAAAACEA2hEm&#10;KgcBAABpAQAAIAAAAAAAAAAAAAAAAAB+BQAAZHJzL2NoYXJ0cy9fcmVscy9jaGFydDEueG1sLnJl&#10;bHNQSwECLQAUAAYACAAAACEABFpzTagGAABiFwAAFQAAAAAAAAAAAAAAAADDBgAAZHJzL2NoYXJ0&#10;cy9jaGFydDEueG1sUEsFBgAAAAAHAAcAywEAAJ4NAAAAAA==&#10;">
            <v:path/>
            <v:fill on="f" focussize="0,0"/>
            <v:stroke on="f" joinstyle="miter"/>
            <v:imagedata r:id="rId11" cropbottom="-17f" o:title=""/>
            <o:lock v:ext="edit" aspectratio="f"/>
            <w10:wrap type="none"/>
            <w10:anchorlock/>
          </v:shape>
        </w:pict>
      </w:r>
    </w:p>
    <w:p>
      <w:pPr>
        <w:spacing w:line="600" w:lineRule="exact"/>
        <w:ind w:firstLine="640" w:firstLineChars="200"/>
        <w:outlineLvl w:val="1"/>
        <w:rPr>
          <w:rFonts w:ascii="黑体" w:hAnsi="黑体" w:eastAsia="黑体"/>
          <w:sz w:val="32"/>
          <w:szCs w:val="32"/>
        </w:rPr>
      </w:pPr>
      <w:bookmarkStart w:id="32" w:name="_Toc15377209"/>
      <w:bookmarkStart w:id="33" w:name="_Toc15396607"/>
    </w:p>
    <w:p>
      <w:pPr>
        <w:spacing w:line="600" w:lineRule="exact"/>
        <w:ind w:firstLine="640" w:firstLineChars="200"/>
        <w:outlineLvl w:val="1"/>
        <w:rPr>
          <w:rStyle w:val="18"/>
          <w:rFonts w:ascii="黑体" w:hAnsi="黑体" w:eastAsia="黑体"/>
          <w:b w:val="0"/>
        </w:rPr>
      </w:pPr>
      <w:r>
        <w:rPr>
          <w:rFonts w:hint="eastAsia" w:ascii="黑体" w:hAnsi="黑体" w:eastAsia="黑体"/>
          <w:sz w:val="32"/>
          <w:szCs w:val="32"/>
        </w:rPr>
        <w:t>五、一</w:t>
      </w:r>
      <w:r>
        <w:rPr>
          <w:rStyle w:val="18"/>
          <w:rFonts w:hint="eastAsia" w:ascii="黑体" w:hAnsi="黑体" w:eastAsia="黑体"/>
          <w:b w:val="0"/>
        </w:rPr>
        <w:t>般公共预算财政拨款支出决算情况说明</w:t>
      </w:r>
      <w:bookmarkEnd w:id="32"/>
      <w:bookmarkEnd w:id="33"/>
    </w:p>
    <w:p>
      <w:pPr>
        <w:spacing w:line="600" w:lineRule="exact"/>
        <w:ind w:firstLine="640" w:firstLineChars="200"/>
        <w:outlineLvl w:val="2"/>
        <w:rPr>
          <w:rFonts w:ascii="楷体_GB2312" w:hAnsi="楷体_GB2312" w:eastAsia="楷体_GB2312" w:cs="楷体_GB2312"/>
          <w:sz w:val="32"/>
          <w:szCs w:val="32"/>
        </w:rPr>
      </w:pPr>
      <w:bookmarkStart w:id="34" w:name="_Toc15377210"/>
      <w:r>
        <w:rPr>
          <w:rFonts w:hint="eastAsia" w:ascii="楷体_GB2312" w:hAnsi="楷体_GB2312" w:eastAsia="楷体_GB2312" w:cs="楷体_GB2312"/>
          <w:sz w:val="32"/>
          <w:szCs w:val="32"/>
        </w:rPr>
        <w:t>（一）一般公共预算财政拨款支出决算总体情况</w:t>
      </w:r>
      <w:bookmarkEnd w:id="34"/>
    </w:p>
    <w:p>
      <w:pPr>
        <w:pStyle w:val="2"/>
        <w:spacing w:before="132" w:line="560" w:lineRule="exact"/>
        <w:ind w:firstLine="640" w:firstLineChars="200"/>
        <w:rPr>
          <w:rFonts w:hAnsi="仿宋" w:cs="仿宋"/>
          <w:color w:val="000000"/>
          <w:sz w:val="32"/>
          <w:szCs w:val="32"/>
        </w:rPr>
      </w:pPr>
      <w:r>
        <w:rPr>
          <w:rFonts w:ascii="仿宋" w:hAnsi="仿宋" w:eastAsia="仿宋"/>
          <w:sz w:val="32"/>
          <w:szCs w:val="32"/>
        </w:rPr>
        <w:t>2021</w:t>
      </w:r>
      <w:r>
        <w:rPr>
          <w:rFonts w:hint="eastAsia" w:ascii="仿宋" w:hAnsi="仿宋" w:eastAsia="仿宋"/>
          <w:sz w:val="32"/>
          <w:szCs w:val="32"/>
        </w:rPr>
        <w:t>年一般公共预算财政拨款支出</w:t>
      </w:r>
      <w:r>
        <w:rPr>
          <w:rFonts w:ascii="仿宋" w:hAnsi="仿宋" w:eastAsia="仿宋"/>
          <w:sz w:val="32"/>
          <w:szCs w:val="32"/>
        </w:rPr>
        <w:t>379.68</w:t>
      </w:r>
      <w:r>
        <w:rPr>
          <w:rFonts w:hint="eastAsia" w:ascii="仿宋" w:hAnsi="仿宋" w:eastAsia="仿宋"/>
          <w:sz w:val="32"/>
          <w:szCs w:val="32"/>
        </w:rPr>
        <w:t>万元，占本年支出合计的</w:t>
      </w:r>
      <w:r>
        <w:rPr>
          <w:rFonts w:ascii="仿宋" w:hAnsi="仿宋" w:eastAsia="仿宋"/>
          <w:sz w:val="32"/>
          <w:szCs w:val="32"/>
        </w:rPr>
        <w:t>99.41%</w:t>
      </w:r>
      <w:r>
        <w:rPr>
          <w:rFonts w:hint="eastAsia" w:ascii="仿宋" w:hAnsi="仿宋" w:eastAsia="仿宋"/>
          <w:sz w:val="32"/>
          <w:szCs w:val="32"/>
        </w:rPr>
        <w:t>。与</w:t>
      </w:r>
      <w:r>
        <w:rPr>
          <w:rFonts w:ascii="仿宋" w:hAnsi="仿宋" w:eastAsia="仿宋"/>
          <w:sz w:val="32"/>
          <w:szCs w:val="32"/>
        </w:rPr>
        <w:t>2020</w:t>
      </w:r>
      <w:r>
        <w:rPr>
          <w:rFonts w:hint="eastAsia" w:ascii="仿宋" w:hAnsi="仿宋" w:eastAsia="仿宋"/>
          <w:sz w:val="32"/>
          <w:szCs w:val="32"/>
        </w:rPr>
        <w:t>年相比，一般公共预算财政拨款支出增加</w:t>
      </w:r>
      <w:r>
        <w:rPr>
          <w:rFonts w:ascii="仿宋" w:hAnsi="仿宋" w:eastAsia="仿宋"/>
          <w:sz w:val="32"/>
          <w:szCs w:val="32"/>
        </w:rPr>
        <w:t>30.72</w:t>
      </w:r>
      <w:r>
        <w:rPr>
          <w:rFonts w:hint="eastAsia" w:ascii="仿宋" w:hAnsi="仿宋" w:eastAsia="仿宋"/>
          <w:sz w:val="32"/>
          <w:szCs w:val="32"/>
        </w:rPr>
        <w:t>万元，增长</w:t>
      </w:r>
      <w:r>
        <w:rPr>
          <w:rFonts w:ascii="仿宋" w:hAnsi="仿宋" w:eastAsia="仿宋"/>
          <w:sz w:val="32"/>
          <w:szCs w:val="32"/>
        </w:rPr>
        <w:t>8.80%</w:t>
      </w:r>
      <w:r>
        <w:rPr>
          <w:rFonts w:hint="eastAsia" w:ascii="仿宋" w:hAnsi="仿宋" w:eastAsia="仿宋"/>
          <w:sz w:val="32"/>
          <w:szCs w:val="32"/>
        </w:rPr>
        <w:t>。主要变动原因：</w:t>
      </w:r>
      <w:r>
        <w:rPr>
          <w:rFonts w:hint="eastAsia" w:hAnsi="仿宋_GB2312" w:cs="仿宋_GB2312"/>
          <w:color w:val="000000"/>
          <w:sz w:val="32"/>
          <w:szCs w:val="32"/>
        </w:rPr>
        <w:t>一是</w:t>
      </w:r>
      <w:r>
        <w:rPr>
          <w:rFonts w:hAnsi="仿宋_GB2312" w:cs="仿宋_GB2312"/>
          <w:color w:val="000000"/>
          <w:sz w:val="32"/>
          <w:szCs w:val="32"/>
        </w:rPr>
        <w:t>2021</w:t>
      </w:r>
      <w:r>
        <w:rPr>
          <w:rFonts w:hint="eastAsia" w:hAnsi="仿宋_GB2312" w:cs="仿宋_GB2312"/>
          <w:color w:val="000000"/>
          <w:sz w:val="32"/>
          <w:szCs w:val="32"/>
        </w:rPr>
        <w:t>年单位人员新增相关经费划入</w:t>
      </w:r>
      <w:r>
        <w:rPr>
          <w:rFonts w:hAnsi="仿宋_GB2312" w:cs="仿宋_GB2312"/>
          <w:color w:val="000000"/>
          <w:sz w:val="32"/>
          <w:szCs w:val="32"/>
        </w:rPr>
        <w:t>;</w:t>
      </w:r>
      <w:r>
        <w:rPr>
          <w:rFonts w:hint="eastAsia" w:hAnsi="仿宋_GB2312" w:cs="仿宋_GB2312"/>
          <w:color w:val="000000"/>
          <w:sz w:val="32"/>
          <w:szCs w:val="32"/>
        </w:rPr>
        <w:t>二是</w:t>
      </w:r>
      <w:r>
        <w:rPr>
          <w:rFonts w:hint="eastAsia" w:ascii="仿宋" w:hAnsi="仿宋" w:eastAsia="仿宋"/>
          <w:sz w:val="32"/>
          <w:szCs w:val="32"/>
        </w:rPr>
        <w:t>增加</w:t>
      </w:r>
      <w:r>
        <w:rPr>
          <w:rFonts w:hint="eastAsia" w:hAnsi="仿宋" w:cs="仿宋"/>
          <w:color w:val="000000"/>
          <w:sz w:val="32"/>
          <w:szCs w:val="32"/>
        </w:rPr>
        <w:t>一次性退休补助</w:t>
      </w:r>
      <w:r>
        <w:rPr>
          <w:rFonts w:hint="eastAsia" w:ascii="仿宋" w:hAnsi="仿宋" w:eastAsia="仿宋"/>
          <w:sz w:val="32"/>
          <w:szCs w:val="32"/>
        </w:rPr>
        <w:t>资金和</w:t>
      </w:r>
      <w:r>
        <w:rPr>
          <w:rFonts w:hAnsi="仿宋" w:cs="仿宋"/>
          <w:color w:val="000000"/>
          <w:sz w:val="32"/>
          <w:szCs w:val="32"/>
        </w:rPr>
        <w:t>2019</w:t>
      </w:r>
      <w:r>
        <w:rPr>
          <w:rFonts w:hint="eastAsia" w:hAnsi="仿宋" w:cs="仿宋"/>
          <w:color w:val="000000"/>
          <w:sz w:val="32"/>
          <w:szCs w:val="32"/>
        </w:rPr>
        <w:t>年市委市政府表彰奖励一次性奖金两个一次性项目。</w:t>
      </w:r>
    </w:p>
    <w:p>
      <w:pPr>
        <w:pStyle w:val="2"/>
        <w:spacing w:before="132" w:line="560" w:lineRule="exact"/>
        <w:ind w:firstLine="640" w:firstLineChars="200"/>
        <w:rPr>
          <w:rFonts w:hAnsi="仿宋" w:cs="仿宋"/>
          <w:color w:val="000000"/>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5</w:t>
      </w:r>
      <w:r>
        <w:rPr>
          <w:rFonts w:hint="eastAsia" w:ascii="仿宋" w:hAnsi="仿宋" w:eastAsia="仿宋"/>
          <w:sz w:val="32"/>
          <w:szCs w:val="32"/>
        </w:rPr>
        <w:t>：一般公共预算财政拨款支出决算变动情况</w:t>
      </w:r>
    </w:p>
    <w:p>
      <w:pPr>
        <w:pStyle w:val="2"/>
        <w:spacing w:before="132"/>
        <w:jc w:val="center"/>
      </w:pPr>
      <w:r>
        <w:pict>
          <v:shape id="_x0000_i1028" o:spt="75" type="#_x0000_t75" style="height:172.2pt;width:361.2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8ym13AAAAAUBAAAPAAAAZHJzL2Rvd25y&#10;ZXYueG1sTI9BS8QwEIXvgv8hjODNTa1dK7XpUhcWvIi4injMNrNtMZmUJLtb/72jF70MPN7jvW/q&#10;1eysOGKIoycF14sMBFLnzUi9grfXzdUdiJg0GW09oYIvjLBqzs9qXRl/ohc8blMvuIRipRUMKU2V&#10;lLEb0Om48BMSe3sfnE4sQy9N0Ccud1bmWXYrnR6JFwY94XrA7nN7cAradvP04ZfviZ4f1nYqlyF/&#10;3JdKXV7M7T2IhHP6C8MPPqNDw0w7fyAThVXAj6Tfy16Z5wWInYKboihANrX8T998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2hEmKgcBAABp&#10;AQAAIAAAAGRycy9jaGFydHMvX3JlbHMvY2hhcnQxLnhtbC5yZWxzhNCxSgQxEAbgXvAdwvRu9ixE&#10;js0e4ilcIYLcddvEZHY3XjZZMlH2Oht9BQsrOwuxsRXfZtHHMI3ggWA5DPP9w1/Mhs6yGwxkvBMw&#10;yXJg6JTXxjUCVsvTvUNgFKXT0nqHAjZIMCt3d4oLtDKmI2pNTywpjgS0MfZTzkm12EnKfI8ubWof&#10;OhnTGBreS7WWDfL9PD/g4bcB5ZbJFlpAWOgJsOWmT8n/276ujcK5V9cduvhHBPcWzy+vUMWEytBg&#10;FFAbi+llfjytVpR6qI50Z5yhGGT0oZojraPvq/H+7fP1Ybx7Gd9vx8ePr6fnbLA0/DhnXqcXT4aI&#10;wUkLvCz4VkHlNwAAAP//AwBQSwMEFAAGAAgAAAAhAANteM1MBgAAcBYAABUAAABkcnMvY2hhcnRz&#10;L2NoYXJ0MS54bWzsWEtvHEUQviPxH4ZRbmgfs963PBvZ6ziK5JAoNkECcejt6dkd3NM9dPfa6yAk&#10;JBQ45YiQ4MSNA+ICB5ACvyYW3PgLVHXPjGc3GxM7MaAoe1h1V7+quqq+r6Y3ry9S7h0xpRMpQj+o&#10;N32PCSqjRExD/92D3Vrf97QhIiJcChb6J0z710dvvrFJh3RGlNnPCGUebCL0kIb+zJhs2GhoOmMp&#10;0XWZMQFjsVQpMdBV00akyDFsnvJGq9nsNuwmfr4BucQGKUlEsV49z3oZxwllO5LOUyaM00IxTgzc&#10;gJ4lmfZHYBwnYuodER76D2a18Tt+A4VWWWyYxHBmGwv8VwmdjTbJcCKjk7vKU9KEPlykzuhuorTZ&#10;I9rcJQqsAyHctbkDfzGXx6HPOIcTE+3koL5UD3zvWJEs9PXHc6KY7xFBQRz61KiiMzbQD1ApMuTa&#10;7JsTzmwnQ0kGOkQsPiCT/QehPwja7WYTjCJDEN6DMbStsMvTMCXACd7E6pfY/3noC/A3+l4lh+B3&#10;Ifdty/cOmcJIAe9ZC+30CdGMJxgf7iAteRLtJpzjqTYY2Jgrd59mEVhl+Dy9LSMn63aasJ0zZ57e&#10;iWMn3ijEjcouo03sVQ9A3wnPnGQshmAM/bdTUePGbcfIygAjboDqlQGqcQD2drdkm3CTaIH9M6PT&#10;R189+e3RX4+/efLLl6cPP8e5xk6DcWjD3TeKWICGsaHByYmcwyw6TImYE75X9hdgPXN2smjK8HA6&#10;PFknXLhZzXqv1+wO2uWv1c4XufF2vd8Nqr/BjVrL2rR6OGh3ppfOjRQSHeZ8INDqUgC2cSthccyo&#10;2dMGL4oO3Uo0tUiHjEuzpRhBU9wJ1qoJUWMECxRDeyfJQ4FK7iyYKjnPABWcIZTPtWGKRW5QM7hf&#10;Okyi4h6cWKqI5fvY0Cn0WQmOlegjlELW29QBs5bD6CJW02G0N+EaFXvRC8RQcXF2NfjBbwkd+hv9&#10;ADPW2E4waHago6ojk+rIZTDnPIQZXBJgXhRYegWCQAhXgKVViDEGkKsQnmwSL0fEVQMLExESwyoo&#10;Y3oVeOJiw4XbXaldhgCk3BBFeszk8X0CJI5kZQObDtkCsxSDE1reXAGofzK+0e1s9LaC2k53d1xr&#10;x91ObbAzCGq9Vqs9bg/anf729qcFk9Kg8xSXpglVUsvY1KlMG45GCzoHGg1aOZnDsUGnkv7Q0aDj&#10;HiOQsHvAErkRTlecejZSzScuPGDIQafV8T2KhBgD0EMzzSIgRzEFMuRToCLkRcszVU4overuZR3p&#10;lOyyHBslF50fG4BYInKOOhccV+0DuASfWPwsvASiEkwosW4D2r3HYryNePTB6Rc//fHj16cPfzh9&#10;/Nnpt7//+d339QXXiw/3Z4yZ4K1rW9fag+G1bfhHVLarYP2YQGDjDpkZg67GXYQlBJR5gKeOrunw&#10;aNRqtpqnv/6M64+sbplVo5iGjJ1PC56aBmvOjnMdqzs0c2sgNHG9mKcXMarTRKM6zdIoWF8a5UrK&#10;MVDo6CYTTBFup9lC00qf0/CNdr8+6P6T3Ru9Qb3bX54F5p0p5DqF2dZevAnHXKVzMQ2WUxUmlaNT&#10;kr2XRGaWOyoY5DwHxSInmZPWWj0nJYtbee3UaXXbnVa7v0be6/SCogKocjC4ZctWJ8/aRVMC5dwU&#10;nSZVAoRpq2OnQpqI22SBp6GFZxPJooSnidMlJR9JdZDQw9tEHbrFtqi0NYEBOTBouUZANhxIt3At&#10;o14tGAQFIyyDQb8QvwwwWE/0tS7Uvvj7Tz8Y/o/kXSLxsk9K3D7fJ1f+VXAB8kbi1Ft5/QoJWyYm&#10;QCQOFZRI5ka+z1SeBthzaZPTOp/wLaA8J0Pas5kEUvhi0ixHeCzzXHKWaQ54tCbfK0pU0vgy+Z5X&#10;8Tbfb6okwk/BpdL4qqn838heQLunDQQG2E2Nd8ZGoZ/TEWSznCvKoOA5ZFCw5C58uZh4gc+01+Dz&#10;Sj1JvAD4VKqFc8DHDm0zc8xYDjgT18nBpcSUtWR9gcCEvKo+G2D7fqLvCH6yhH1RorNteLk61Fv5&#10;9wPUSwXQFY8LhS5LX3ErnwKTqU1FJI/qB8OrAFGrOQ40ANS57n3wGXSPvGHfD3H8AiEGtRu8ChK+&#10;QwzxFDzVhL66Fbl7zp9N7UPx6G8AAAD//wMAUEsBAi0AFAAGAAgAAAAhAKTylZEcAQAAXgIAABMA&#10;AAAAAAAAAAAAAAAAAAAAAFtDb250ZW50X1R5cGVzXS54bWxQSwECLQAUAAYACAAAACEAOP0h/9YA&#10;AACUAQAACwAAAAAAAAAAAAAAAABNAQAAX3JlbHMvLnJlbHNQSwECLQAUAAYACAAAACEAB/MptdwA&#10;AAAFAQAADwAAAAAAAAAAAAAAAABMAgAAZHJzL2Rvd25yZXYueG1sUEsBAi0AFAAGAAgAAAAhABme&#10;gmMJAQAANAIAAA4AAAAAAAAAAAAAAAAAVQMAAGRycy9lMm9Eb2MueG1sUEsBAi0AFAAGAAgAAAAh&#10;AKsWzUa5AAAAIgEAABkAAAAAAAAAAAAAAAAAigQAAGRycy9fcmVscy9lMm9Eb2MueG1sLnJlbHNQ&#10;SwECLQAUAAYACAAAACEA2hEmKgcBAABpAQAAIAAAAAAAAAAAAAAAAAB6BQAAZHJzL2NoYXJ0cy9f&#10;cmVscy9jaGFydDEueG1sLnJlbHNQSwECLQAUAAYACAAAACEAA214zUwGAABwFgAAFQAAAAAAAAAA&#10;AAAAAAC/BgAAZHJzL2NoYXJ0cy9jaGFydDEueG1sUEsFBgAAAAAHAAcAywEAAD4NAAAAAA==&#10;">
            <v:path/>
            <v:fill on="f" focussize="0,0"/>
            <v:stroke on="f" joinstyle="miter"/>
            <v:imagedata r:id="rId12" o:title=""/>
            <o:lock v:ext="edit" aspectratio="f"/>
            <w10:wrap type="none"/>
            <w10:anchorlock/>
          </v:shape>
        </w:pict>
      </w:r>
    </w:p>
    <w:p>
      <w:pPr>
        <w:spacing w:line="600" w:lineRule="exact"/>
        <w:ind w:firstLine="640" w:firstLineChars="200"/>
        <w:outlineLvl w:val="2"/>
        <w:rPr>
          <w:rFonts w:ascii="楷体_GB2312" w:hAnsi="楷体_GB2312" w:eastAsia="楷体_GB2312" w:cs="楷体_GB2312"/>
          <w:sz w:val="32"/>
          <w:szCs w:val="32"/>
        </w:rPr>
      </w:pPr>
      <w:bookmarkStart w:id="35" w:name="_Toc15377211"/>
      <w:r>
        <w:rPr>
          <w:rFonts w:hint="eastAsia" w:ascii="楷体_GB2312" w:hAnsi="楷体_GB2312" w:eastAsia="楷体_GB2312" w:cs="楷体_GB2312"/>
          <w:sz w:val="32"/>
          <w:szCs w:val="32"/>
        </w:rPr>
        <w:t>（二）一般公共预算财政拨款支出决算结构情况</w:t>
      </w:r>
      <w:bookmarkEnd w:id="35"/>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年一般公共预算财政拨款支出</w:t>
      </w:r>
      <w:r>
        <w:rPr>
          <w:rFonts w:ascii="仿宋" w:hAnsi="仿宋" w:eastAsia="仿宋"/>
          <w:sz w:val="32"/>
          <w:szCs w:val="32"/>
        </w:rPr>
        <w:t>379.68</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sz w:val="32"/>
          <w:szCs w:val="32"/>
        </w:rPr>
        <w:t>一般公共服务（类）支出</w:t>
      </w:r>
      <w:r>
        <w:rPr>
          <w:rFonts w:ascii="仿宋" w:hAnsi="仿宋" w:eastAsia="仿宋"/>
          <w:sz w:val="32"/>
          <w:szCs w:val="32"/>
        </w:rPr>
        <w:t>306.32</w:t>
      </w:r>
      <w:r>
        <w:rPr>
          <w:rFonts w:hint="eastAsia" w:ascii="仿宋" w:hAnsi="仿宋" w:eastAsia="仿宋"/>
          <w:sz w:val="32"/>
          <w:szCs w:val="32"/>
        </w:rPr>
        <w:t>万元，占</w:t>
      </w:r>
      <w:r>
        <w:rPr>
          <w:rFonts w:ascii="仿宋" w:hAnsi="仿宋" w:eastAsia="仿宋"/>
          <w:sz w:val="32"/>
          <w:szCs w:val="32"/>
        </w:rPr>
        <w:t>80.68%</w:t>
      </w:r>
      <w:r>
        <w:rPr>
          <w:rFonts w:hint="eastAsia" w:ascii="仿宋" w:hAnsi="仿宋" w:eastAsia="仿宋"/>
          <w:sz w:val="32"/>
          <w:szCs w:val="32"/>
        </w:rPr>
        <w:t>；社会保障和就业（类）支出</w:t>
      </w:r>
      <w:r>
        <w:rPr>
          <w:rFonts w:ascii="仿宋" w:hAnsi="仿宋" w:eastAsia="仿宋"/>
          <w:sz w:val="32"/>
          <w:szCs w:val="32"/>
        </w:rPr>
        <w:t>28.63</w:t>
      </w:r>
      <w:r>
        <w:rPr>
          <w:rFonts w:hint="eastAsia" w:ascii="仿宋" w:hAnsi="仿宋" w:eastAsia="仿宋"/>
          <w:sz w:val="32"/>
          <w:szCs w:val="32"/>
        </w:rPr>
        <w:t>万元，占</w:t>
      </w:r>
      <w:r>
        <w:rPr>
          <w:rFonts w:ascii="仿宋" w:hAnsi="仿宋" w:eastAsia="仿宋"/>
          <w:sz w:val="32"/>
          <w:szCs w:val="32"/>
        </w:rPr>
        <w:t>7.54%</w:t>
      </w:r>
      <w:r>
        <w:rPr>
          <w:rFonts w:hint="eastAsia" w:ascii="仿宋" w:hAnsi="仿宋" w:eastAsia="仿宋"/>
          <w:sz w:val="32"/>
          <w:szCs w:val="32"/>
        </w:rPr>
        <w:t>；</w:t>
      </w:r>
      <w:r>
        <w:rPr>
          <w:rFonts w:hint="eastAsia" w:ascii="仿宋" w:hAnsi="仿宋" w:eastAsia="仿宋"/>
          <w:bCs/>
          <w:sz w:val="32"/>
          <w:szCs w:val="32"/>
        </w:rPr>
        <w:t>卫生健康</w:t>
      </w:r>
      <w:r>
        <w:rPr>
          <w:rFonts w:hint="eastAsia" w:ascii="仿宋" w:hAnsi="仿宋" w:eastAsia="仿宋"/>
          <w:sz w:val="32"/>
          <w:szCs w:val="32"/>
        </w:rPr>
        <w:t>（类）支出</w:t>
      </w:r>
      <w:r>
        <w:rPr>
          <w:rFonts w:ascii="仿宋" w:hAnsi="仿宋" w:eastAsia="仿宋"/>
          <w:sz w:val="32"/>
          <w:szCs w:val="32"/>
        </w:rPr>
        <w:t>10.05</w:t>
      </w:r>
      <w:r>
        <w:rPr>
          <w:rFonts w:hint="eastAsia" w:ascii="仿宋" w:hAnsi="仿宋" w:eastAsia="仿宋"/>
          <w:sz w:val="32"/>
          <w:szCs w:val="32"/>
        </w:rPr>
        <w:t>万元，占</w:t>
      </w:r>
      <w:r>
        <w:rPr>
          <w:rFonts w:ascii="仿宋" w:hAnsi="仿宋" w:eastAsia="仿宋"/>
          <w:sz w:val="32"/>
          <w:szCs w:val="32"/>
        </w:rPr>
        <w:t>2.65%</w:t>
      </w:r>
      <w:r>
        <w:rPr>
          <w:rFonts w:hint="eastAsia" w:ascii="仿宋" w:hAnsi="仿宋" w:eastAsia="仿宋"/>
          <w:sz w:val="32"/>
          <w:szCs w:val="32"/>
        </w:rPr>
        <w:t>；住房保障（类）支出</w:t>
      </w:r>
      <w:r>
        <w:rPr>
          <w:rFonts w:ascii="仿宋" w:hAnsi="仿宋" w:eastAsia="仿宋"/>
          <w:sz w:val="32"/>
          <w:szCs w:val="32"/>
        </w:rPr>
        <w:t>24.68</w:t>
      </w:r>
      <w:r>
        <w:rPr>
          <w:rFonts w:hint="eastAsia" w:ascii="仿宋" w:hAnsi="仿宋" w:eastAsia="仿宋"/>
          <w:sz w:val="32"/>
          <w:szCs w:val="32"/>
        </w:rPr>
        <w:t>万元，占</w:t>
      </w:r>
      <w:r>
        <w:rPr>
          <w:rFonts w:ascii="仿宋" w:hAnsi="仿宋" w:eastAsia="仿宋"/>
          <w:sz w:val="32"/>
          <w:szCs w:val="32"/>
        </w:rPr>
        <w:t>6.50%</w:t>
      </w:r>
      <w:r>
        <w:rPr>
          <w:rFonts w:hint="eastAsia" w:ascii="仿宋" w:hAnsi="仿宋" w:eastAsia="仿宋"/>
          <w:sz w:val="32"/>
          <w:szCs w:val="32"/>
        </w:rPr>
        <w:t>；其他支出（类）</w:t>
      </w:r>
      <w:r>
        <w:rPr>
          <w:rFonts w:hint="eastAsia" w:ascii="仿宋_GB2312" w:hAnsi="宋体" w:eastAsia="仿宋_GB2312" w:cs="仿宋_GB2312"/>
          <w:color w:val="000000"/>
          <w:kern w:val="0"/>
          <w:sz w:val="32"/>
          <w:szCs w:val="32"/>
        </w:rPr>
        <w:t>支出</w:t>
      </w:r>
      <w:r>
        <w:rPr>
          <w:rFonts w:ascii="仿宋_GB2312" w:hAnsi="宋体" w:eastAsia="仿宋_GB2312" w:cs="仿宋_GB2312"/>
          <w:color w:val="000000"/>
          <w:kern w:val="0"/>
          <w:sz w:val="32"/>
          <w:szCs w:val="32"/>
        </w:rPr>
        <w:t>10</w:t>
      </w:r>
      <w:r>
        <w:rPr>
          <w:rFonts w:hint="eastAsia" w:ascii="仿宋_GB2312" w:hAnsi="宋体" w:eastAsia="仿宋_GB2312" w:cs="仿宋_GB2312"/>
          <w:color w:val="000000"/>
          <w:kern w:val="0"/>
          <w:sz w:val="32"/>
          <w:szCs w:val="32"/>
        </w:rPr>
        <w:t>万元，</w:t>
      </w:r>
      <w:r>
        <w:rPr>
          <w:rFonts w:hint="eastAsia" w:ascii="仿宋" w:hAnsi="仿宋" w:eastAsia="仿宋"/>
          <w:sz w:val="32"/>
          <w:szCs w:val="32"/>
        </w:rPr>
        <w:t>占</w:t>
      </w:r>
      <w:r>
        <w:rPr>
          <w:rFonts w:ascii="仿宋" w:hAnsi="仿宋" w:eastAsia="仿宋"/>
          <w:sz w:val="32"/>
          <w:szCs w:val="32"/>
        </w:rPr>
        <w:t>2.63%</w:t>
      </w:r>
      <w:r>
        <w:rPr>
          <w:rFonts w:hint="eastAsia" w:ascii="仿宋" w:hAnsi="仿宋" w:eastAsia="仿宋"/>
          <w:sz w:val="32"/>
          <w:szCs w:val="32"/>
        </w:rPr>
        <w:t>。</w:t>
      </w:r>
    </w:p>
    <w:p>
      <w:pPr>
        <w:spacing w:line="600" w:lineRule="exact"/>
        <w:jc w:val="center"/>
        <w:rPr>
          <w:rFonts w:ascii="仿宋" w:hAnsi="仿宋" w:eastAsia="仿宋"/>
          <w:sz w:val="32"/>
          <w:szCs w:val="32"/>
        </w:rPr>
      </w:pPr>
      <w:r>
        <w:pict>
          <v:shape id="图表 9" o:spid="_x0000_s1029" o:spt="75" type="#_x0000_t75" style="position:absolute;left:0pt;margin-left:14.55pt;margin-top:45.5pt;height:201.1pt;width:421.45pt;mso-wrap-distance-bottom:0pt;mso-wrap-distance-top:0pt;z-index:251660288;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4J2d4AAAAAkBAAAPAAAAZHJzL2Rvd25y&#10;ZXYueG1sTI9BS8NAEIXvgv9hGcGL2E220jYxk2IFRSoKRvG8za5JaHY2ZLdt/PeOJ73N4z3efK9Y&#10;T64XRzuGzhNCOktAWKq96ahB+Hh/uF6BCFGT0b0ni/BtA6zL87NC58af6M0eq9gILqGQa4Q2xiGX&#10;MtStdTrM/GCJvS8/Oh1Zjo00oz5xueulSpKFdLoj/tDqwd63tt5XB4dQbYbl50uy2VOIzeOTWrxu&#10;n+dXiJcX090tiGin+BeGX3xGh5KZdv5AJogeQWUpJxGylCexv1oqPnYIN9lcgSwL+X9B+QMAAP//&#10;AwBQSwMEFAAGAAgAAAAhABUzkEwQAQAANwIAAA4AAABkcnMvZTJvRG9jLnhtbJyRTWrDMBBG94Xe&#10;Qcw+kW1K2pjI2ZhCV920B5hKo1hgS2KkxO3tqyampKtCdvMDjzff7Paf0yhOxMkFr6BeVyDI62Cc&#10;Pyh4f3tePYFIGb3BMXhS8EUJ9t393W6OLTVhCKMhFgXiUztHBUPOsZUy6YEmTOsQyZelDTxhLi0f&#10;pGGcC30aZVNVGzkHNpGDppTKtL8soTvzrSWdX61NlMVY7Jp624DICjbVdgOCFTzU2xrEh4JV3TyC&#10;7HbYHhjj4PTihDcoTeh8MfhF9ZhRHNndgNIDci4s3Z6rRUrfTFoA5fL/gw7WOk190MeJfL6kzTRi&#10;Lq9Og4upJNg6o4BfTP2Tnfxz8XVf6ut/d9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aESYqBwEAAGkBAAAgAAAAZHJzL2NoYXJ0cy9fcmVscy9jaGFydDEueG1sLnJlbHOE0LFKBDEQ&#10;BuBe8B3C9G72LESOzR7iKVwhgtx128RkdjdeNlkyUfY6G30FCys7C7GxFd9m0ccwjeCBYDkM8/3D&#10;X8yGzrIbDGS8EzDJcmDolNfGNQJWy9O9Q2AUpdPSeocCNkgwK3d3igu0MqYjak1PLCmOBLQx9lPO&#10;SbXYScp8jy5tah86GdMYGt5LtZYN8v08P+DhtwHllskWWkBY6Amw5aZPyf/bvq6NwrlX1x26+EcE&#10;9xbPL69QxYTK0GAUUBuL6WV+PK1WlHqojnRnnKEYZPShmiOto++r8f7t8/VhvHsZ32/Hx4+vp+ds&#10;sDT8OGdepxdPhojBSQu8LPhWQeU3AAAA//8DAFBLAwQUAAYACAAAACEAJSgraFgGAAAsFQAAFQAA&#10;AGRycy9jaGFydHMvY2hhcnQxLnhtbNxYW2sbRxR+L/Q/bJfkqUja1V3Cq+DIcQm4jYnTvJQ+jHZn&#10;pcWzl86MbMmlkFDcpqWmUHqBNKUEWig0lIZCGxon+TGV4vQpf6FnZnbWkmzLcYJJqB7EzJnbuc35&#10;vtmFc4OQGBuYsiCOHNPOW6aBIzf2gqjrmO9eWc7VTYNxFHmIxBF2zCFm5rnW668tuE23hyhfS5CL&#10;DdgkYk3XMXucJ81Cgbk9HCKWjxMcwZgf0xBx6NJuwaNoEzYPSaFoWdWC3MRMN0DPsUGIgkivp8+y&#10;Pvb9wMVLsdsPccSVFhQTxMEDrBckzGyBcQRFXWMDEcfc6uXa75gFIZTKigYPOMGyMRD/NHB7rQXU&#10;7MTecJUaNOaOCY5kibscUMZXEOOriIJ1IARf80vw55N40zExIXBiwJQc1I/plmlsUpQ4Jvugjyg2&#10;DRS5IHZMl1PdaXPo20Ip1CSMr/EhwbKTCEkCOnjYv4I6a1uO2bDLZcsCo1AThJdhTNim7TIYTLHF&#10;BKMj9Qvkf98xI4i3iD0N1iHuUbwmW6axjqnIFIietFBO7yCGSSDyQx3EYhJ4ywEh4lSZDLhNqPIn&#10;H9hSGdIP3449JatWLNhOmdMPL/m+Epe0uDCxS2tB9CYPELGLDD5MsA/J6JhvhlGOcLUdRjMDGKkB&#10;l80MuEwMwN7KS7IJnhQWyD/eGu98M3qw83T35ujep+Ptj/+5dv2smM/lVJgDbfB/QecDNLhMD4KG&#10;cR9muc0QRX1EVrL+ADyAla3Y62KhgNscHiYcqFlWvla0rVrRqtdrxXKlXraq6aLUY3m7Xq7ZpVKt&#10;UmtU7VqjdiFXlHbNHg7a7evFUkOjWARNxSESlmcCsI1ICfZ97PIVxoWz3KZaKUzVVyIhMV+kGAlT&#10;1AnSqiTAbVEwhHgD0WE7JjFlSmuZybAXBie6zcDTxirTYurhNHdkjrhNb1VuMztRWzGVHDPZh1wX&#10;br08EEyamkkiA26k3bAqxycxOWyLY32U6j2rvjY/DcKUUoeqryL6qqgvtdGZMKPUoeqXZELOzHxp&#10;3pfanET98iulvtTmJOpXXq76Kx3CxC2P+uFyyA1FDdpQBgE78pZ1FkAl7lMXrwTROvYEoMjyoe92&#10;VpB0PcoE82+fqMWqmJ8OSJOLEXPMUt0WsMhlR1USg06OdCZHngfY58F44zlR/EXRu6ZhGmIygd5F&#10;LRaFVhBCwQEkSk5VuFNHbxx5gn3NMh+BXxqwVW4AsEB2rsYpKnUw48uB5BFwv3rx5lUEVFlQQl2w&#10;QbaKIVcjfkC+ghGgFiQxnsY4PBDYKS4AtIw+Bbr1YftCtVKqLdq5pepyO1f2q5VcY6lh52rFYrld&#10;bgDMnz//kea4rl05wHLDwKUxi32ed+OwoAiuJtpAcO1iSrPhWLsyAcrQEXYdoauYum+FUFlfQlWr&#10;G5VixTRcQVV9CCI0wwQuLIu6QFNJF0iiYKySAU6ytSwVlM8Oo4MZ75tOqIwlzk8oGvcjT0V3LmWZ&#10;tQ9IDMREshodJRCJlJAFy0UybECIL2NfeMNvvTf+5I+9374bb98Z714bf//wye1f8gPCBu+v9TDm&#10;9htnFs9UK80zF+BfcCW5Cta3EdwGsUPC26BrmjyyLguZAbxGEWlgSq3RvWtPbtwRR2zffXxrZ/z5&#10;7ae7N/bu3n+6+5nYc0Pqm0jV9FLBr8XI3k8PR0BWH/3w781b46++GP9+d3Tv5rGri+nq8c6ve1//&#10;OL7+8/jvv45dVEoXjR58+fjGI3XksYvK+qTtP0f3vz1iOti47zLVkf6HZhoRuJLCXgCUEwWmKgNT&#10;zQID67PA7KNS6y0cYYqInCafsQKrnjV4JauaLxWPi1Oxnq+W4AGU/UpHrdCxsQEqRXXNfvZRK3Rg&#10;iuV8tX7UJB0I25qeAT7e94rqaN9Lp4twKM6e3ZKDdRImZaO+eA6vEXh/L+rntcR3mDP5PtB1JsP2&#10;E4K92G7yFYK7gAEiZkS29iu84hYTr5QXPfm0acb/hTJkpXy6wmeFf36Ff3UoA2SayilZESDnrgbs&#10;UkSGU3zAC1hyHj66rLPFlAxsYRpLGj7xTUmn3hQ5mgHLTnfOy/X08NjWTG46WnUtnh+tZ8Pj2ZsD&#10;AA6nHfZt6wgKnPI5RfJPwPkA6+GLFiJLiCODwtcHx6QXPeXnNDzyI2frPwAAAP//AwBQSwECLQAU&#10;AAYACAAAACEApPKVkRwBAABeAgAAEwAAAAAAAAAAAAAAAAAAAAAAW0NvbnRlbnRfVHlwZXNdLnht&#10;bFBLAQItABQABgAIAAAAIQA4/SH/1gAAAJQBAAALAAAAAAAAAAAAAAAAAE0BAABfcmVscy8ucmVs&#10;c1BLAQItABQABgAIAAAAIQBN4J2d4AAAAAkBAAAPAAAAAAAAAAAAAAAAAEwCAABkcnMvZG93bnJl&#10;di54bWxQSwECLQAUAAYACAAAACEAFTOQTBABAAA3AgAADgAAAAAAAAAAAAAAAABZAwAAZHJzL2Uy&#10;b0RvYy54bWxQSwECLQAUAAYACAAAACEAqxbNRrkAAAAiAQAAGQAAAAAAAAAAAAAAAACVBAAAZHJz&#10;L19yZWxzL2Uyb0RvYy54bWwucmVsc1BLAQItABQABgAIAAAAIQDaESYqBwEAAGkBAAAgAAAAAAAA&#10;AAAAAAAAAIUFAABkcnMvY2hhcnRzL19yZWxzL2NoYXJ0MS54bWwucmVsc1BLAQItABQABgAIAAAA&#10;IQAlKCtoWAYAACwVAAAVAAAAAAAAAAAAAAAAAMoGAABkcnMvY2hhcnRzL2NoYXJ0MS54bWxQSwUG&#10;AAAAAAcABwDLAQAAVQ0AAAAA&#10;">
            <v:path/>
            <v:fill on="f" focussize="0,0"/>
            <v:stroke on="f" joinstyle="miter"/>
            <v:imagedata r:id="rId13" o:title=""/>
            <o:lock v:ext="edit" aspectratio="f"/>
            <w10:wrap type="topAndBottom"/>
          </v:shape>
        </w:pict>
      </w:r>
      <w:r>
        <w:rPr>
          <w:rFonts w:hint="eastAsia" w:ascii="仿宋" w:hAnsi="仿宋" w:eastAsia="仿宋"/>
          <w:sz w:val="32"/>
          <w:szCs w:val="32"/>
        </w:rPr>
        <w:t>图</w:t>
      </w:r>
      <w:r>
        <w:rPr>
          <w:rFonts w:ascii="仿宋" w:hAnsi="仿宋" w:eastAsia="仿宋"/>
          <w:sz w:val="32"/>
          <w:szCs w:val="32"/>
        </w:rPr>
        <w:t>6</w:t>
      </w:r>
      <w:r>
        <w:rPr>
          <w:rFonts w:hint="eastAsia" w:ascii="仿宋" w:hAnsi="仿宋" w:eastAsia="仿宋"/>
          <w:sz w:val="32"/>
          <w:szCs w:val="32"/>
        </w:rPr>
        <w:t>：一般公共预算财政拨款支出决算结构</w:t>
      </w:r>
    </w:p>
    <w:p>
      <w:pPr>
        <w:spacing w:line="600" w:lineRule="exact"/>
        <w:ind w:firstLine="640" w:firstLineChars="200"/>
        <w:outlineLvl w:val="2"/>
        <w:rPr>
          <w:rFonts w:ascii="楷体_GB2312" w:hAnsi="楷体_GB2312" w:eastAsia="楷体_GB2312" w:cs="楷体_GB2312"/>
          <w:sz w:val="32"/>
          <w:szCs w:val="32"/>
        </w:rPr>
      </w:pPr>
      <w:bookmarkStart w:id="36" w:name="_Toc15377212"/>
      <w:r>
        <w:rPr>
          <w:rFonts w:hint="eastAsia" w:ascii="楷体_GB2312" w:hAnsi="楷体_GB2312" w:eastAsia="楷体_GB2312" w:cs="楷体_GB2312"/>
          <w:sz w:val="32"/>
          <w:szCs w:val="32"/>
        </w:rPr>
        <w:t>（三）一般公共预算财政拨款支出决算具体情况</w:t>
      </w:r>
      <w:bookmarkEnd w:id="36"/>
    </w:p>
    <w:p>
      <w:pPr>
        <w:spacing w:line="600" w:lineRule="exact"/>
        <w:ind w:firstLine="640" w:firstLineChars="200"/>
        <w:rPr>
          <w:rStyle w:val="15"/>
          <w:rFonts w:ascii="仿宋" w:hAnsi="仿宋" w:eastAsia="仿宋"/>
          <w:b w:val="0"/>
          <w:bCs/>
          <w:sz w:val="32"/>
          <w:szCs w:val="32"/>
        </w:rPr>
      </w:pPr>
      <w:bookmarkStart w:id="37" w:name="_Toc15377444"/>
      <w:bookmarkStart w:id="38" w:name="_Toc15377213"/>
      <w:bookmarkStart w:id="39" w:name="_Toc15378460"/>
      <w:r>
        <w:rPr>
          <w:rStyle w:val="15"/>
          <w:rFonts w:ascii="仿宋" w:hAnsi="仿宋" w:eastAsia="仿宋"/>
          <w:b w:val="0"/>
          <w:bCs/>
          <w:sz w:val="32"/>
          <w:szCs w:val="32"/>
        </w:rPr>
        <w:t>2021</w:t>
      </w:r>
      <w:r>
        <w:rPr>
          <w:rStyle w:val="15"/>
          <w:rFonts w:hint="eastAsia" w:ascii="仿宋" w:hAnsi="仿宋" w:eastAsia="仿宋"/>
          <w:b w:val="0"/>
          <w:bCs/>
          <w:sz w:val="32"/>
          <w:szCs w:val="32"/>
        </w:rPr>
        <w:t>年一般公共预算支出决算数为</w:t>
      </w:r>
      <w:r>
        <w:rPr>
          <w:rStyle w:val="15"/>
          <w:rFonts w:ascii="仿宋" w:hAnsi="仿宋" w:eastAsia="仿宋"/>
          <w:b w:val="0"/>
          <w:bCs/>
          <w:sz w:val="32"/>
          <w:szCs w:val="32"/>
        </w:rPr>
        <w:t>379.68</w:t>
      </w:r>
      <w:r>
        <w:rPr>
          <w:rStyle w:val="15"/>
          <w:rFonts w:hint="eastAsia" w:ascii="仿宋" w:hAnsi="仿宋" w:eastAsia="仿宋"/>
          <w:b w:val="0"/>
          <w:bCs/>
          <w:sz w:val="32"/>
          <w:szCs w:val="32"/>
        </w:rPr>
        <w:t>万元，完成预算</w:t>
      </w:r>
      <w:r>
        <w:rPr>
          <w:rStyle w:val="15"/>
          <w:rFonts w:ascii="仿宋" w:hAnsi="仿宋" w:eastAsia="仿宋"/>
          <w:b w:val="0"/>
          <w:bCs/>
          <w:sz w:val="32"/>
          <w:szCs w:val="32"/>
        </w:rPr>
        <w:t>98.68%</w:t>
      </w:r>
      <w:r>
        <w:rPr>
          <w:rStyle w:val="15"/>
          <w:rFonts w:hint="eastAsia" w:ascii="仿宋" w:hAnsi="仿宋" w:eastAsia="仿宋"/>
          <w:b w:val="0"/>
          <w:bCs/>
          <w:sz w:val="32"/>
          <w:szCs w:val="32"/>
        </w:rPr>
        <w:t>。其中：</w:t>
      </w:r>
      <w:bookmarkEnd w:id="37"/>
      <w:bookmarkEnd w:id="38"/>
      <w:bookmarkEnd w:id="39"/>
    </w:p>
    <w:p>
      <w:pPr>
        <w:spacing w:line="600" w:lineRule="exact"/>
        <w:ind w:firstLine="640" w:firstLineChars="200"/>
        <w:rPr>
          <w:rFonts w:ascii="仿宋" w:hAnsi="仿宋" w:eastAsia="仿宋"/>
          <w:sz w:val="32"/>
          <w:szCs w:val="32"/>
        </w:rPr>
      </w:pPr>
      <w:r>
        <w:rPr>
          <w:rStyle w:val="15"/>
          <w:rFonts w:ascii="仿宋" w:hAnsi="仿宋" w:eastAsia="仿宋"/>
          <w:b w:val="0"/>
          <w:bCs/>
          <w:sz w:val="32"/>
          <w:szCs w:val="32"/>
        </w:rPr>
        <w:t>1.</w:t>
      </w:r>
      <w:r>
        <w:rPr>
          <w:rStyle w:val="15"/>
          <w:rFonts w:hint="eastAsia" w:ascii="仿宋" w:hAnsi="仿宋" w:eastAsia="仿宋"/>
          <w:b w:val="0"/>
          <w:bCs/>
          <w:sz w:val="32"/>
          <w:szCs w:val="32"/>
        </w:rPr>
        <w:t>一般公共服务（类）党委办公厅（室）及相关机构事务（款）行政运行（项）</w:t>
      </w:r>
      <w:r>
        <w:rPr>
          <w:rStyle w:val="15"/>
          <w:rFonts w:ascii="仿宋" w:hAnsi="仿宋" w:eastAsia="仿宋"/>
          <w:b w:val="0"/>
          <w:bCs/>
          <w:sz w:val="32"/>
          <w:szCs w:val="32"/>
        </w:rPr>
        <w:t xml:space="preserve">: </w:t>
      </w:r>
      <w:r>
        <w:rPr>
          <w:rStyle w:val="15"/>
          <w:rFonts w:hint="eastAsia" w:ascii="仿宋" w:hAnsi="仿宋" w:eastAsia="仿宋"/>
          <w:b w:val="0"/>
          <w:bCs/>
          <w:sz w:val="32"/>
          <w:szCs w:val="32"/>
        </w:rPr>
        <w:t>支出决算数为</w:t>
      </w:r>
      <w:r>
        <w:rPr>
          <w:rStyle w:val="15"/>
          <w:rFonts w:ascii="仿宋" w:hAnsi="仿宋" w:eastAsia="仿宋"/>
          <w:b w:val="0"/>
          <w:bCs/>
          <w:sz w:val="32"/>
          <w:szCs w:val="32"/>
        </w:rPr>
        <w:t>257.74</w:t>
      </w:r>
      <w:r>
        <w:rPr>
          <w:rStyle w:val="15"/>
          <w:rFonts w:hint="eastAsia" w:ascii="仿宋" w:hAnsi="仿宋" w:eastAsia="仿宋"/>
          <w:b w:val="0"/>
          <w:bCs/>
          <w:sz w:val="32"/>
          <w:szCs w:val="32"/>
        </w:rPr>
        <w:t>万元，</w:t>
      </w:r>
      <w:r>
        <w:rPr>
          <w:rStyle w:val="15"/>
          <w:rFonts w:hint="eastAsia" w:ascii="仿宋_GB2312" w:hAnsi="仿宋" w:eastAsia="仿宋_GB2312"/>
          <w:b w:val="0"/>
          <w:bCs/>
          <w:color w:val="000000"/>
          <w:sz w:val="32"/>
          <w:szCs w:val="32"/>
        </w:rPr>
        <w:t>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r>
        <w:rPr>
          <w:rStyle w:val="15"/>
          <w:rFonts w:hint="eastAsia" w:ascii="仿宋" w:hAnsi="仿宋" w:eastAsia="仿宋"/>
          <w:b w:val="0"/>
          <w:bCs/>
          <w:sz w:val="32"/>
          <w:szCs w:val="32"/>
        </w:rPr>
        <w:t>。</w:t>
      </w:r>
    </w:p>
    <w:p>
      <w:pPr>
        <w:spacing w:line="600" w:lineRule="exact"/>
        <w:ind w:firstLine="640" w:firstLineChars="200"/>
        <w:rPr>
          <w:rStyle w:val="15"/>
          <w:rFonts w:ascii="仿宋_GB2312" w:hAnsi="仿宋" w:eastAsia="仿宋_GB2312"/>
          <w:b w:val="0"/>
          <w:bCs/>
          <w:color w:val="000000"/>
          <w:sz w:val="32"/>
          <w:szCs w:val="32"/>
        </w:rPr>
      </w:pPr>
      <w:r>
        <w:rPr>
          <w:rStyle w:val="15"/>
          <w:rFonts w:ascii="仿宋" w:hAnsi="仿宋" w:eastAsia="仿宋"/>
          <w:b w:val="0"/>
          <w:bCs/>
          <w:sz w:val="32"/>
          <w:szCs w:val="32"/>
        </w:rPr>
        <w:t>2.</w:t>
      </w:r>
      <w:r>
        <w:rPr>
          <w:rStyle w:val="15"/>
          <w:rFonts w:hint="eastAsia" w:ascii="仿宋" w:hAnsi="仿宋" w:eastAsia="仿宋"/>
          <w:b w:val="0"/>
          <w:bCs/>
          <w:sz w:val="32"/>
          <w:szCs w:val="32"/>
        </w:rPr>
        <w:t>一般公共服务（类）党委办公厅（室）及相关机构事务（款）一般行政管理事务（项）</w:t>
      </w:r>
      <w:r>
        <w:rPr>
          <w:rStyle w:val="15"/>
          <w:rFonts w:ascii="仿宋" w:hAnsi="仿宋" w:eastAsia="仿宋"/>
          <w:b w:val="0"/>
          <w:bCs/>
          <w:sz w:val="32"/>
          <w:szCs w:val="32"/>
        </w:rPr>
        <w:t>:</w:t>
      </w:r>
      <w:r>
        <w:rPr>
          <w:rStyle w:val="15"/>
          <w:rFonts w:hint="eastAsia" w:ascii="仿宋" w:hAnsi="仿宋" w:eastAsia="仿宋"/>
          <w:b w:val="0"/>
          <w:bCs/>
          <w:sz w:val="32"/>
          <w:szCs w:val="32"/>
        </w:rPr>
        <w:t>支出决算数为</w:t>
      </w:r>
      <w:r>
        <w:rPr>
          <w:rStyle w:val="15"/>
          <w:rFonts w:ascii="仿宋" w:hAnsi="仿宋" w:eastAsia="仿宋"/>
          <w:b w:val="0"/>
          <w:bCs/>
          <w:sz w:val="32"/>
          <w:szCs w:val="32"/>
        </w:rPr>
        <w:t>48.58</w:t>
      </w:r>
      <w:r>
        <w:rPr>
          <w:rStyle w:val="15"/>
          <w:rFonts w:hint="eastAsia" w:ascii="仿宋" w:hAnsi="仿宋" w:eastAsia="仿宋"/>
          <w:b w:val="0"/>
          <w:bCs/>
          <w:sz w:val="32"/>
          <w:szCs w:val="32"/>
        </w:rPr>
        <w:t>万元，完成预算</w:t>
      </w:r>
      <w:r>
        <w:rPr>
          <w:rStyle w:val="15"/>
          <w:rFonts w:ascii="仿宋" w:hAnsi="仿宋" w:eastAsia="仿宋"/>
          <w:b w:val="0"/>
          <w:bCs/>
          <w:sz w:val="32"/>
          <w:szCs w:val="32"/>
        </w:rPr>
        <w:t>90.52%</w:t>
      </w:r>
      <w:r>
        <w:rPr>
          <w:rStyle w:val="15"/>
          <w:rFonts w:hint="eastAsia" w:ascii="仿宋" w:hAnsi="仿宋" w:eastAsia="仿宋"/>
          <w:b w:val="0"/>
          <w:bCs/>
          <w:sz w:val="32"/>
          <w:szCs w:val="32"/>
        </w:rPr>
        <w:t>，决算数小于预算数的主要原因是项目资金结转。</w:t>
      </w:r>
    </w:p>
    <w:p>
      <w:pPr>
        <w:spacing w:line="600" w:lineRule="exact"/>
        <w:ind w:firstLine="640" w:firstLineChars="200"/>
        <w:rPr>
          <w:rStyle w:val="15"/>
          <w:rFonts w:ascii="仿宋_GB2312" w:hAnsi="仿宋" w:eastAsia="仿宋_GB2312"/>
          <w:b w:val="0"/>
          <w:bCs/>
          <w:color w:val="000000"/>
          <w:sz w:val="32"/>
          <w:szCs w:val="32"/>
        </w:rPr>
      </w:pPr>
      <w:r>
        <w:rPr>
          <w:rStyle w:val="15"/>
          <w:rFonts w:ascii="仿宋" w:hAnsi="仿宋" w:eastAsia="仿宋"/>
          <w:b w:val="0"/>
          <w:bCs/>
          <w:sz w:val="32"/>
          <w:szCs w:val="32"/>
        </w:rPr>
        <w:t>3.</w:t>
      </w:r>
      <w:r>
        <w:rPr>
          <w:rStyle w:val="15"/>
          <w:rFonts w:hint="eastAsia" w:ascii="仿宋" w:hAnsi="仿宋" w:eastAsia="仿宋"/>
          <w:b w:val="0"/>
          <w:bCs/>
          <w:sz w:val="32"/>
          <w:szCs w:val="32"/>
        </w:rPr>
        <w:t>社会保障和就业（类）行政事业单位养老（款）机关事业单位基本养老保险缴费（项）</w:t>
      </w:r>
      <w:r>
        <w:rPr>
          <w:rStyle w:val="15"/>
          <w:rFonts w:ascii="仿宋" w:hAnsi="仿宋" w:eastAsia="仿宋"/>
          <w:b w:val="0"/>
          <w:bCs/>
          <w:sz w:val="32"/>
          <w:szCs w:val="32"/>
        </w:rPr>
        <w:t>:</w:t>
      </w:r>
      <w:r>
        <w:rPr>
          <w:rStyle w:val="15"/>
          <w:rFonts w:ascii="仿宋_GB2312" w:hAnsi="仿宋" w:eastAsia="仿宋_GB2312"/>
          <w:b w:val="0"/>
          <w:bCs/>
          <w:color w:val="000000"/>
          <w:sz w:val="32"/>
          <w:szCs w:val="32"/>
        </w:rPr>
        <w:t xml:space="preserve"> </w:t>
      </w:r>
      <w:r>
        <w:rPr>
          <w:rStyle w:val="15"/>
          <w:rFonts w:hint="eastAsia" w:ascii="仿宋_GB2312" w:hAnsi="仿宋" w:eastAsia="仿宋_GB2312"/>
          <w:b w:val="0"/>
          <w:bCs/>
          <w:color w:val="000000"/>
          <w:sz w:val="32"/>
          <w:szCs w:val="32"/>
        </w:rPr>
        <w:t>支出决算</w:t>
      </w:r>
      <w:r>
        <w:rPr>
          <w:rStyle w:val="15"/>
          <w:rFonts w:hint="eastAsia" w:ascii="仿宋" w:hAnsi="仿宋" w:eastAsia="仿宋"/>
          <w:b w:val="0"/>
          <w:bCs/>
          <w:sz w:val="32"/>
          <w:szCs w:val="32"/>
        </w:rPr>
        <w:t>数</w:t>
      </w:r>
      <w:r>
        <w:rPr>
          <w:rStyle w:val="15"/>
          <w:rFonts w:hint="eastAsia" w:ascii="仿宋_GB2312" w:hAnsi="仿宋" w:eastAsia="仿宋_GB2312"/>
          <w:b w:val="0"/>
          <w:bCs/>
          <w:color w:val="000000"/>
          <w:sz w:val="32"/>
          <w:szCs w:val="32"/>
        </w:rPr>
        <w:t>为</w:t>
      </w:r>
      <w:r>
        <w:rPr>
          <w:rStyle w:val="15"/>
          <w:rFonts w:ascii="仿宋_GB2312" w:hAnsi="仿宋" w:eastAsia="仿宋_GB2312"/>
          <w:b w:val="0"/>
          <w:bCs/>
          <w:color w:val="000000"/>
          <w:sz w:val="32"/>
          <w:szCs w:val="32"/>
        </w:rPr>
        <w:t>19.78</w:t>
      </w:r>
      <w:r>
        <w:rPr>
          <w:rStyle w:val="15"/>
          <w:rFonts w:hint="eastAsia" w:ascii="仿宋_GB2312" w:hAnsi="仿宋" w:eastAsia="仿宋_GB2312"/>
          <w:b w:val="0"/>
          <w:bCs/>
          <w:color w:val="000000"/>
          <w:sz w:val="32"/>
          <w:szCs w:val="32"/>
        </w:rPr>
        <w:t>万元，完成预算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p>
    <w:p>
      <w:pPr>
        <w:spacing w:line="600" w:lineRule="exact"/>
        <w:ind w:firstLine="640" w:firstLineChars="200"/>
        <w:rPr>
          <w:rStyle w:val="15"/>
          <w:rFonts w:ascii="仿宋_GB2312" w:hAnsi="仿宋" w:eastAsia="仿宋_GB2312"/>
          <w:b w:val="0"/>
          <w:bCs/>
          <w:color w:val="000000"/>
          <w:sz w:val="32"/>
          <w:szCs w:val="32"/>
        </w:rPr>
      </w:pPr>
      <w:r>
        <w:rPr>
          <w:rStyle w:val="15"/>
          <w:rFonts w:ascii="仿宋" w:hAnsi="仿宋" w:eastAsia="仿宋"/>
          <w:b w:val="0"/>
          <w:bCs/>
          <w:sz w:val="32"/>
          <w:szCs w:val="32"/>
        </w:rPr>
        <w:t>4.</w:t>
      </w:r>
      <w:r>
        <w:rPr>
          <w:rStyle w:val="15"/>
          <w:rFonts w:hint="eastAsia" w:ascii="仿宋" w:hAnsi="仿宋" w:eastAsia="仿宋"/>
          <w:b w:val="0"/>
          <w:bCs/>
          <w:sz w:val="32"/>
          <w:szCs w:val="32"/>
        </w:rPr>
        <w:t>社会保障和就业（类）行政事业单位养老（款）机关事业单位职业年金缴费支出（项）</w:t>
      </w:r>
      <w:r>
        <w:rPr>
          <w:rStyle w:val="15"/>
          <w:rFonts w:ascii="仿宋" w:hAnsi="仿宋" w:eastAsia="仿宋"/>
          <w:b w:val="0"/>
          <w:bCs/>
          <w:sz w:val="32"/>
          <w:szCs w:val="32"/>
        </w:rPr>
        <w:t>:</w:t>
      </w:r>
      <w:r>
        <w:rPr>
          <w:rStyle w:val="15"/>
          <w:rFonts w:ascii="仿宋_GB2312" w:hAnsi="仿宋" w:eastAsia="仿宋_GB2312"/>
          <w:b w:val="0"/>
          <w:bCs/>
          <w:color w:val="000000"/>
          <w:sz w:val="32"/>
          <w:szCs w:val="32"/>
        </w:rPr>
        <w:t xml:space="preserve">  </w:t>
      </w:r>
      <w:r>
        <w:rPr>
          <w:rStyle w:val="15"/>
          <w:rFonts w:hint="eastAsia" w:ascii="仿宋_GB2312" w:hAnsi="仿宋" w:eastAsia="仿宋_GB2312"/>
          <w:b w:val="0"/>
          <w:bCs/>
          <w:color w:val="000000"/>
          <w:sz w:val="32"/>
          <w:szCs w:val="32"/>
        </w:rPr>
        <w:t>支出决算</w:t>
      </w:r>
      <w:r>
        <w:rPr>
          <w:rStyle w:val="15"/>
          <w:rFonts w:hint="eastAsia" w:ascii="仿宋" w:hAnsi="仿宋" w:eastAsia="仿宋"/>
          <w:b w:val="0"/>
          <w:bCs/>
          <w:sz w:val="32"/>
          <w:szCs w:val="32"/>
        </w:rPr>
        <w:t>数</w:t>
      </w:r>
      <w:r>
        <w:rPr>
          <w:rStyle w:val="15"/>
          <w:rFonts w:hint="eastAsia" w:ascii="仿宋_GB2312" w:hAnsi="仿宋" w:eastAsia="仿宋_GB2312"/>
          <w:b w:val="0"/>
          <w:bCs/>
          <w:color w:val="000000"/>
          <w:sz w:val="32"/>
          <w:szCs w:val="32"/>
        </w:rPr>
        <w:t>为</w:t>
      </w:r>
      <w:r>
        <w:rPr>
          <w:rStyle w:val="15"/>
          <w:rFonts w:ascii="仿宋_GB2312" w:hAnsi="仿宋" w:eastAsia="仿宋_GB2312"/>
          <w:b w:val="0"/>
          <w:bCs/>
          <w:color w:val="000000"/>
          <w:sz w:val="32"/>
          <w:szCs w:val="32"/>
        </w:rPr>
        <w:t>3.5</w:t>
      </w:r>
      <w:r>
        <w:rPr>
          <w:rStyle w:val="15"/>
          <w:rFonts w:hint="eastAsia" w:ascii="仿宋_GB2312" w:hAnsi="仿宋" w:eastAsia="仿宋_GB2312"/>
          <w:b w:val="0"/>
          <w:bCs/>
          <w:color w:val="000000"/>
          <w:sz w:val="32"/>
          <w:szCs w:val="32"/>
        </w:rPr>
        <w:t>万元，完成预算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p>
    <w:p>
      <w:pPr>
        <w:spacing w:line="600" w:lineRule="exact"/>
        <w:ind w:firstLine="640" w:firstLineChars="200"/>
        <w:rPr>
          <w:rStyle w:val="15"/>
          <w:rFonts w:ascii="仿宋_GB2312" w:hAnsi="仿宋" w:eastAsia="仿宋_GB2312"/>
          <w:b w:val="0"/>
          <w:bCs/>
          <w:color w:val="000000"/>
          <w:sz w:val="32"/>
          <w:szCs w:val="32"/>
        </w:rPr>
      </w:pPr>
      <w:r>
        <w:rPr>
          <w:rStyle w:val="15"/>
          <w:rFonts w:ascii="仿宋" w:hAnsi="仿宋" w:eastAsia="仿宋"/>
          <w:b w:val="0"/>
          <w:bCs/>
          <w:sz w:val="32"/>
          <w:szCs w:val="32"/>
        </w:rPr>
        <w:t>5.</w:t>
      </w:r>
      <w:r>
        <w:rPr>
          <w:rStyle w:val="15"/>
          <w:rFonts w:hint="eastAsia" w:ascii="仿宋" w:hAnsi="仿宋" w:eastAsia="仿宋"/>
          <w:b w:val="0"/>
          <w:bCs/>
          <w:sz w:val="32"/>
          <w:szCs w:val="32"/>
        </w:rPr>
        <w:t>社会保障和就业（类）其他社会保障和就业（款）其他社会保障和就业（项）</w:t>
      </w:r>
      <w:r>
        <w:rPr>
          <w:rStyle w:val="15"/>
          <w:rFonts w:ascii="仿宋" w:hAnsi="仿宋" w:eastAsia="仿宋"/>
          <w:b w:val="0"/>
          <w:bCs/>
          <w:sz w:val="32"/>
          <w:szCs w:val="32"/>
        </w:rPr>
        <w:t>:</w:t>
      </w:r>
      <w:r>
        <w:rPr>
          <w:rStyle w:val="15"/>
          <w:rFonts w:ascii="仿宋_GB2312" w:hAnsi="仿宋" w:eastAsia="仿宋_GB2312"/>
          <w:b w:val="0"/>
          <w:bCs/>
          <w:color w:val="000000"/>
          <w:sz w:val="32"/>
          <w:szCs w:val="32"/>
        </w:rPr>
        <w:t xml:space="preserve">  </w:t>
      </w:r>
      <w:r>
        <w:rPr>
          <w:rStyle w:val="15"/>
          <w:rFonts w:hint="eastAsia" w:ascii="仿宋_GB2312" w:hAnsi="仿宋" w:eastAsia="仿宋_GB2312"/>
          <w:b w:val="0"/>
          <w:bCs/>
          <w:color w:val="000000"/>
          <w:sz w:val="32"/>
          <w:szCs w:val="32"/>
        </w:rPr>
        <w:t>支出决算</w:t>
      </w:r>
      <w:r>
        <w:rPr>
          <w:rStyle w:val="15"/>
          <w:rFonts w:hint="eastAsia" w:ascii="仿宋" w:hAnsi="仿宋" w:eastAsia="仿宋"/>
          <w:b w:val="0"/>
          <w:bCs/>
          <w:sz w:val="32"/>
          <w:szCs w:val="32"/>
        </w:rPr>
        <w:t>数</w:t>
      </w:r>
      <w:r>
        <w:rPr>
          <w:rStyle w:val="15"/>
          <w:rFonts w:hint="eastAsia" w:ascii="仿宋_GB2312" w:hAnsi="仿宋" w:eastAsia="仿宋_GB2312"/>
          <w:b w:val="0"/>
          <w:bCs/>
          <w:color w:val="000000"/>
          <w:sz w:val="32"/>
          <w:szCs w:val="32"/>
        </w:rPr>
        <w:t>为</w:t>
      </w:r>
      <w:r>
        <w:rPr>
          <w:rStyle w:val="15"/>
          <w:rFonts w:ascii="仿宋_GB2312" w:hAnsi="仿宋" w:eastAsia="仿宋_GB2312"/>
          <w:b w:val="0"/>
          <w:bCs/>
          <w:color w:val="000000"/>
          <w:sz w:val="32"/>
          <w:szCs w:val="32"/>
        </w:rPr>
        <w:t>5.35</w:t>
      </w:r>
      <w:r>
        <w:rPr>
          <w:rStyle w:val="15"/>
          <w:rFonts w:hint="eastAsia" w:ascii="仿宋_GB2312" w:hAnsi="仿宋" w:eastAsia="仿宋_GB2312"/>
          <w:b w:val="0"/>
          <w:bCs/>
          <w:color w:val="000000"/>
          <w:sz w:val="32"/>
          <w:szCs w:val="32"/>
        </w:rPr>
        <w:t>万元，完成预算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p>
    <w:p>
      <w:pPr>
        <w:spacing w:line="600" w:lineRule="exact"/>
        <w:ind w:firstLine="640" w:firstLineChars="200"/>
        <w:rPr>
          <w:rStyle w:val="15"/>
          <w:rFonts w:ascii="仿宋_GB2312" w:hAnsi="仿宋" w:eastAsia="仿宋_GB2312"/>
          <w:b w:val="0"/>
          <w:bCs/>
          <w:color w:val="000000"/>
          <w:sz w:val="32"/>
          <w:szCs w:val="32"/>
        </w:rPr>
      </w:pPr>
      <w:r>
        <w:rPr>
          <w:rFonts w:ascii="仿宋" w:hAnsi="仿宋" w:eastAsia="仿宋"/>
          <w:bCs/>
          <w:sz w:val="32"/>
          <w:szCs w:val="32"/>
        </w:rPr>
        <w:t>6.</w:t>
      </w:r>
      <w:r>
        <w:rPr>
          <w:rFonts w:hint="eastAsia" w:ascii="仿宋" w:hAnsi="仿宋" w:eastAsia="仿宋"/>
          <w:bCs/>
          <w:sz w:val="32"/>
          <w:szCs w:val="32"/>
        </w:rPr>
        <w:t>卫生健康支出</w:t>
      </w:r>
      <w:r>
        <w:rPr>
          <w:rStyle w:val="15"/>
          <w:rFonts w:hint="eastAsia" w:ascii="仿宋" w:hAnsi="仿宋" w:eastAsia="仿宋"/>
          <w:b w:val="0"/>
          <w:bCs/>
          <w:sz w:val="32"/>
          <w:szCs w:val="32"/>
        </w:rPr>
        <w:t>（类</w:t>
      </w:r>
      <w:r>
        <w:rPr>
          <w:rFonts w:hint="eastAsia" w:ascii="仿宋" w:hAnsi="仿宋" w:eastAsia="仿宋"/>
          <w:bCs/>
          <w:sz w:val="32"/>
          <w:szCs w:val="32"/>
        </w:rPr>
        <w:t>）行政事业单位医疗（款）行政单位医疗（项）</w:t>
      </w:r>
      <w:r>
        <w:rPr>
          <w:rFonts w:ascii="仿宋" w:hAnsi="仿宋" w:eastAsia="仿宋"/>
          <w:bCs/>
          <w:sz w:val="32"/>
          <w:szCs w:val="32"/>
        </w:rPr>
        <w:t>:</w:t>
      </w:r>
      <w:r>
        <w:rPr>
          <w:rStyle w:val="15"/>
          <w:rFonts w:ascii="仿宋_GB2312" w:hAnsi="仿宋" w:eastAsia="仿宋_GB2312"/>
          <w:b w:val="0"/>
          <w:bCs/>
          <w:color w:val="000000"/>
          <w:sz w:val="32"/>
          <w:szCs w:val="32"/>
        </w:rPr>
        <w:t xml:space="preserve"> </w:t>
      </w:r>
      <w:r>
        <w:rPr>
          <w:rStyle w:val="15"/>
          <w:rFonts w:hint="eastAsia" w:ascii="仿宋_GB2312" w:hAnsi="仿宋" w:eastAsia="仿宋_GB2312"/>
          <w:b w:val="0"/>
          <w:bCs/>
          <w:color w:val="000000"/>
          <w:sz w:val="32"/>
          <w:szCs w:val="32"/>
        </w:rPr>
        <w:t>支出决算</w:t>
      </w:r>
      <w:r>
        <w:rPr>
          <w:rStyle w:val="15"/>
          <w:rFonts w:hint="eastAsia" w:ascii="仿宋" w:hAnsi="仿宋" w:eastAsia="仿宋"/>
          <w:b w:val="0"/>
          <w:bCs/>
          <w:sz w:val="32"/>
          <w:szCs w:val="32"/>
        </w:rPr>
        <w:t>数</w:t>
      </w:r>
      <w:r>
        <w:rPr>
          <w:rStyle w:val="15"/>
          <w:rFonts w:hint="eastAsia" w:ascii="仿宋_GB2312" w:hAnsi="仿宋" w:eastAsia="仿宋_GB2312"/>
          <w:b w:val="0"/>
          <w:bCs/>
          <w:color w:val="000000"/>
          <w:sz w:val="32"/>
          <w:szCs w:val="32"/>
        </w:rPr>
        <w:t>为</w:t>
      </w:r>
      <w:r>
        <w:rPr>
          <w:rStyle w:val="15"/>
          <w:rFonts w:ascii="仿宋_GB2312" w:hAnsi="仿宋" w:eastAsia="仿宋_GB2312"/>
          <w:b w:val="0"/>
          <w:bCs/>
          <w:color w:val="000000"/>
          <w:sz w:val="32"/>
          <w:szCs w:val="32"/>
        </w:rPr>
        <w:t>10.05</w:t>
      </w:r>
      <w:r>
        <w:rPr>
          <w:rStyle w:val="15"/>
          <w:rFonts w:hint="eastAsia" w:ascii="仿宋_GB2312" w:hAnsi="仿宋" w:eastAsia="仿宋_GB2312"/>
          <w:b w:val="0"/>
          <w:bCs/>
          <w:color w:val="000000"/>
          <w:sz w:val="32"/>
          <w:szCs w:val="32"/>
        </w:rPr>
        <w:t>万元，完成预算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p>
    <w:p>
      <w:pPr>
        <w:spacing w:line="600" w:lineRule="exact"/>
        <w:ind w:firstLine="640" w:firstLineChars="200"/>
        <w:rPr>
          <w:rStyle w:val="15"/>
          <w:rFonts w:ascii="仿宋_GB2312" w:hAnsi="仿宋" w:eastAsia="仿宋_GB2312"/>
          <w:b w:val="0"/>
          <w:bCs/>
          <w:color w:val="000000"/>
          <w:sz w:val="32"/>
          <w:szCs w:val="32"/>
        </w:rPr>
      </w:pPr>
      <w:r>
        <w:rPr>
          <w:rFonts w:ascii="仿宋" w:hAnsi="仿宋" w:eastAsia="仿宋"/>
          <w:bCs/>
          <w:sz w:val="32"/>
          <w:szCs w:val="32"/>
        </w:rPr>
        <w:t>7.</w:t>
      </w:r>
      <w:r>
        <w:rPr>
          <w:rFonts w:hint="eastAsia" w:ascii="仿宋" w:hAnsi="仿宋" w:eastAsia="仿宋"/>
          <w:bCs/>
          <w:sz w:val="32"/>
          <w:szCs w:val="32"/>
        </w:rPr>
        <w:t>住房保障支出（类）住房改革支出（款）住房公积金（项）：</w:t>
      </w:r>
      <w:r>
        <w:rPr>
          <w:rStyle w:val="15"/>
          <w:rFonts w:hint="eastAsia" w:ascii="仿宋_GB2312" w:hAnsi="仿宋" w:eastAsia="仿宋_GB2312"/>
          <w:b w:val="0"/>
          <w:bCs/>
          <w:color w:val="000000"/>
          <w:sz w:val="32"/>
          <w:szCs w:val="32"/>
        </w:rPr>
        <w:t>支出决算</w:t>
      </w:r>
      <w:r>
        <w:rPr>
          <w:rStyle w:val="15"/>
          <w:rFonts w:hint="eastAsia" w:ascii="仿宋" w:hAnsi="仿宋" w:eastAsia="仿宋"/>
          <w:b w:val="0"/>
          <w:bCs/>
          <w:sz w:val="32"/>
          <w:szCs w:val="32"/>
        </w:rPr>
        <w:t>数</w:t>
      </w:r>
      <w:r>
        <w:rPr>
          <w:rStyle w:val="15"/>
          <w:rFonts w:hint="eastAsia" w:ascii="仿宋_GB2312" w:hAnsi="仿宋" w:eastAsia="仿宋_GB2312"/>
          <w:b w:val="0"/>
          <w:bCs/>
          <w:color w:val="000000"/>
          <w:sz w:val="32"/>
          <w:szCs w:val="32"/>
        </w:rPr>
        <w:t>为</w:t>
      </w:r>
      <w:r>
        <w:rPr>
          <w:rStyle w:val="15"/>
          <w:rFonts w:ascii="仿宋_GB2312" w:hAnsi="仿宋" w:eastAsia="仿宋_GB2312"/>
          <w:b w:val="0"/>
          <w:bCs/>
          <w:color w:val="000000"/>
          <w:sz w:val="32"/>
          <w:szCs w:val="32"/>
        </w:rPr>
        <w:t>24.68</w:t>
      </w:r>
      <w:r>
        <w:rPr>
          <w:rStyle w:val="15"/>
          <w:rFonts w:hint="eastAsia" w:ascii="仿宋_GB2312" w:hAnsi="仿宋" w:eastAsia="仿宋_GB2312"/>
          <w:b w:val="0"/>
          <w:bCs/>
          <w:color w:val="000000"/>
          <w:sz w:val="32"/>
          <w:szCs w:val="32"/>
        </w:rPr>
        <w:t>万元，完成预算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p>
    <w:p>
      <w:pPr>
        <w:spacing w:line="600" w:lineRule="exact"/>
        <w:ind w:firstLine="640" w:firstLineChars="200"/>
        <w:rPr>
          <w:rFonts w:ascii="仿宋" w:hAnsi="仿宋" w:eastAsia="仿宋"/>
          <w:sz w:val="32"/>
          <w:szCs w:val="32"/>
        </w:rPr>
      </w:pPr>
      <w:r>
        <w:rPr>
          <w:rFonts w:ascii="仿宋" w:hAnsi="仿宋" w:eastAsia="仿宋"/>
          <w:bCs/>
          <w:sz w:val="32"/>
          <w:szCs w:val="32"/>
        </w:rPr>
        <w:t>8.</w:t>
      </w:r>
      <w:r>
        <w:rPr>
          <w:rFonts w:hint="eastAsia" w:ascii="仿宋" w:hAnsi="仿宋" w:eastAsia="仿宋"/>
          <w:bCs/>
          <w:sz w:val="32"/>
          <w:szCs w:val="32"/>
        </w:rPr>
        <w:t>其他支出（类）其他支出（款）其他支出（项）：</w:t>
      </w:r>
      <w:r>
        <w:rPr>
          <w:rStyle w:val="15"/>
          <w:rFonts w:hint="eastAsia" w:ascii="仿宋_GB2312" w:hAnsi="仿宋" w:eastAsia="仿宋_GB2312"/>
          <w:b w:val="0"/>
          <w:bCs/>
          <w:color w:val="000000"/>
          <w:sz w:val="32"/>
          <w:szCs w:val="32"/>
        </w:rPr>
        <w:t>支出决算</w:t>
      </w:r>
      <w:r>
        <w:rPr>
          <w:rStyle w:val="15"/>
          <w:rFonts w:hint="eastAsia" w:ascii="仿宋" w:hAnsi="仿宋" w:eastAsia="仿宋"/>
          <w:b w:val="0"/>
          <w:bCs/>
          <w:sz w:val="32"/>
          <w:szCs w:val="32"/>
        </w:rPr>
        <w:t>数</w:t>
      </w:r>
      <w:r>
        <w:rPr>
          <w:rStyle w:val="15"/>
          <w:rFonts w:hint="eastAsia" w:ascii="仿宋_GB2312" w:hAnsi="仿宋" w:eastAsia="仿宋_GB2312"/>
          <w:b w:val="0"/>
          <w:bCs/>
          <w:color w:val="000000"/>
          <w:sz w:val="32"/>
          <w:szCs w:val="32"/>
        </w:rPr>
        <w:t>为</w:t>
      </w:r>
      <w:r>
        <w:rPr>
          <w:rStyle w:val="15"/>
          <w:rFonts w:ascii="仿宋_GB2312" w:hAnsi="仿宋" w:eastAsia="仿宋_GB2312"/>
          <w:b w:val="0"/>
          <w:bCs/>
          <w:color w:val="000000"/>
          <w:sz w:val="32"/>
          <w:szCs w:val="32"/>
        </w:rPr>
        <w:t>10.00</w:t>
      </w:r>
      <w:r>
        <w:rPr>
          <w:rStyle w:val="15"/>
          <w:rFonts w:hint="eastAsia" w:ascii="仿宋_GB2312" w:hAnsi="仿宋" w:eastAsia="仿宋_GB2312"/>
          <w:b w:val="0"/>
          <w:bCs/>
          <w:color w:val="000000"/>
          <w:sz w:val="32"/>
          <w:szCs w:val="32"/>
        </w:rPr>
        <w:t>万元，完成预算</w:t>
      </w:r>
      <w:r>
        <w:rPr>
          <w:rStyle w:val="15"/>
          <w:rFonts w:ascii="仿宋_GB2312" w:hAnsi="仿宋" w:eastAsia="仿宋_GB2312"/>
          <w:b w:val="0"/>
          <w:bCs/>
          <w:color w:val="000000"/>
          <w:sz w:val="32"/>
          <w:szCs w:val="32"/>
        </w:rPr>
        <w:t>100%</w:t>
      </w:r>
      <w:r>
        <w:rPr>
          <w:rStyle w:val="15"/>
          <w:rFonts w:hint="eastAsia" w:ascii="仿宋_GB2312" w:hAnsi="仿宋" w:eastAsia="仿宋_GB2312"/>
          <w:b w:val="0"/>
          <w:bCs/>
          <w:color w:val="000000"/>
          <w:sz w:val="32"/>
          <w:szCs w:val="32"/>
        </w:rPr>
        <w:t>，与预算数持平。</w:t>
      </w:r>
    </w:p>
    <w:p>
      <w:pPr>
        <w:tabs>
          <w:tab w:val="right" w:pos="8306"/>
        </w:tabs>
        <w:spacing w:line="600" w:lineRule="exact"/>
        <w:ind w:firstLine="640"/>
        <w:outlineLvl w:val="1"/>
        <w:rPr>
          <w:rStyle w:val="18"/>
          <w:b w:val="0"/>
        </w:rPr>
      </w:pPr>
      <w:bookmarkStart w:id="40" w:name="_Toc15377214"/>
      <w:bookmarkStart w:id="41" w:name="_Toc15396608"/>
      <w:r>
        <w:rPr>
          <w:rFonts w:hint="eastAsia" w:ascii="黑体" w:eastAsia="黑体"/>
          <w:sz w:val="32"/>
          <w:szCs w:val="32"/>
        </w:rPr>
        <w:t>六、</w:t>
      </w:r>
      <w:r>
        <w:rPr>
          <w:rFonts w:hint="eastAsia" w:ascii="黑体" w:hAnsi="黑体" w:eastAsia="黑体"/>
          <w:sz w:val="32"/>
          <w:szCs w:val="32"/>
        </w:rPr>
        <w:t>一</w:t>
      </w:r>
      <w:r>
        <w:rPr>
          <w:rStyle w:val="18"/>
          <w:rFonts w:hint="eastAsia" w:ascii="黑体" w:hAnsi="黑体" w:eastAsia="黑体"/>
          <w:b w:val="0"/>
        </w:rPr>
        <w:t>般公共预算财政拨款基本支出决算情况说明</w:t>
      </w:r>
      <w:bookmarkEnd w:id="40"/>
      <w:bookmarkEnd w:id="41"/>
      <w:r>
        <w:rPr>
          <w:rStyle w:val="18"/>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年一般公共预算财政拨款基本支出</w:t>
      </w:r>
      <w:r>
        <w:rPr>
          <w:rFonts w:ascii="仿宋" w:hAnsi="仿宋" w:eastAsia="仿宋"/>
          <w:sz w:val="32"/>
          <w:szCs w:val="32"/>
        </w:rPr>
        <w:t>331.10</w:t>
      </w:r>
      <w:r>
        <w:rPr>
          <w:rFonts w:hint="eastAsia" w:ascii="仿宋" w:hAnsi="仿宋" w:eastAsia="仿宋"/>
          <w:sz w:val="32"/>
          <w:szCs w:val="32"/>
        </w:rPr>
        <w:t>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sz w:val="32"/>
          <w:szCs w:val="32"/>
        </w:rPr>
        <w:t>285.03</w:t>
      </w:r>
      <w:r>
        <w:rPr>
          <w:rFonts w:hint="eastAsia" w:ascii="仿宋" w:hAnsi="仿宋" w:eastAsia="仿宋"/>
          <w:sz w:val="32"/>
          <w:szCs w:val="32"/>
        </w:rPr>
        <w:t>万元，主要包括：基本工资、津贴补贴、奖金、机关事业单位基本养老保险缴费、职业年金缴费、职工基本医疗保险缴费、其他社会保障缴费、住房公积金、其他工资福利支出、奖励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sz w:val="32"/>
          <w:szCs w:val="32"/>
        </w:rPr>
        <w:t>46.07</w:t>
      </w:r>
      <w:r>
        <w:rPr>
          <w:rFonts w:hint="eastAsia" w:ascii="仿宋" w:hAnsi="仿宋" w:eastAsia="仿宋"/>
          <w:sz w:val="32"/>
          <w:szCs w:val="32"/>
        </w:rPr>
        <w:t>万元，主要包括：办公费、印刷费、水费、电费、邮电费、物业管理费、差旅费、维修（护）费、培训费、公务接待费、工会经费、福利费、其他交通费、其他商品和服务支出等。</w:t>
      </w:r>
    </w:p>
    <w:p>
      <w:pPr>
        <w:spacing w:line="600" w:lineRule="exact"/>
        <w:ind w:firstLine="640"/>
        <w:outlineLvl w:val="1"/>
        <w:rPr>
          <w:rStyle w:val="18"/>
          <w:rFonts w:ascii="黑体" w:hAnsi="黑体" w:eastAsia="黑体"/>
          <w:b w:val="0"/>
        </w:rPr>
      </w:pPr>
      <w:bookmarkStart w:id="42" w:name="_Toc15396609"/>
      <w:bookmarkStart w:id="43" w:name="_Toc15377215"/>
      <w:r>
        <w:rPr>
          <w:rFonts w:hint="eastAsia" w:ascii="黑体" w:eastAsia="黑体"/>
          <w:sz w:val="32"/>
          <w:szCs w:val="32"/>
        </w:rPr>
        <w:t>七、</w:t>
      </w:r>
      <w:r>
        <w:rPr>
          <w:rStyle w:val="18"/>
          <w:rFonts w:hint="eastAsia" w:ascii="黑体" w:hAnsi="黑体" w:eastAsia="黑体"/>
          <w:b w:val="0"/>
        </w:rPr>
        <w:t>“三公”经费财政拨款支出决算情况说明</w:t>
      </w:r>
      <w:bookmarkEnd w:id="42"/>
      <w:bookmarkEnd w:id="43"/>
    </w:p>
    <w:p>
      <w:pPr>
        <w:spacing w:line="600" w:lineRule="exact"/>
        <w:ind w:firstLine="640"/>
        <w:outlineLvl w:val="2"/>
        <w:rPr>
          <w:rFonts w:ascii="仿宋" w:hAnsi="仿宋" w:eastAsia="仿宋"/>
          <w:sz w:val="32"/>
          <w:szCs w:val="32"/>
        </w:rPr>
      </w:pPr>
      <w:bookmarkStart w:id="44" w:name="_Toc15377216"/>
      <w:r>
        <w:rPr>
          <w:rFonts w:hint="eastAsia" w:ascii="仿宋" w:hAnsi="仿宋" w:eastAsia="仿宋"/>
          <w:sz w:val="32"/>
          <w:szCs w:val="32"/>
        </w:rPr>
        <w:t>（一）“三公”经费财政拨款支出决算总体情况说明</w:t>
      </w:r>
      <w:bookmarkEnd w:id="44"/>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年“三公”经费财政拨款支出决算为</w:t>
      </w:r>
      <w:r>
        <w:rPr>
          <w:rFonts w:ascii="仿宋" w:hAnsi="仿宋" w:eastAsia="仿宋"/>
          <w:sz w:val="32"/>
          <w:szCs w:val="32"/>
        </w:rPr>
        <w:t>0.36</w:t>
      </w:r>
      <w:r>
        <w:rPr>
          <w:rFonts w:hint="eastAsia" w:ascii="仿宋" w:hAnsi="仿宋" w:eastAsia="仿宋"/>
          <w:sz w:val="32"/>
          <w:szCs w:val="32"/>
        </w:rPr>
        <w:t>万元，完成预算</w:t>
      </w:r>
      <w:r>
        <w:rPr>
          <w:rFonts w:ascii="仿宋" w:hAnsi="仿宋" w:eastAsia="仿宋"/>
          <w:sz w:val="32"/>
          <w:szCs w:val="32"/>
        </w:rPr>
        <w:t>20.00%</w:t>
      </w:r>
      <w:r>
        <w:rPr>
          <w:rFonts w:hint="eastAsia" w:ascii="仿宋" w:hAnsi="仿宋" w:eastAsia="仿宋"/>
          <w:sz w:val="32"/>
          <w:szCs w:val="32"/>
        </w:rPr>
        <w:t>，决算数小于预算数的主要原因：一是受疫情影响，公务接待批次下降；二是单位</w:t>
      </w:r>
      <w:r>
        <w:rPr>
          <w:rStyle w:val="15"/>
          <w:rFonts w:hint="eastAsia" w:ascii="仿宋_GB2312" w:hAnsi="仿宋_GB2312" w:eastAsia="仿宋_GB2312" w:cs="仿宋_GB2312"/>
          <w:b w:val="0"/>
          <w:bCs/>
          <w:color w:val="000000"/>
          <w:sz w:val="32"/>
          <w:szCs w:val="32"/>
        </w:rPr>
        <w:t>严格执行相关规定，控制标准，限制陪同人数，压缩了接待费支出。</w:t>
      </w:r>
    </w:p>
    <w:p>
      <w:pPr>
        <w:spacing w:line="600" w:lineRule="exact"/>
        <w:ind w:firstLine="640"/>
        <w:outlineLvl w:val="2"/>
        <w:rPr>
          <w:rFonts w:ascii="仿宋" w:hAnsi="仿宋" w:eastAsia="仿宋"/>
          <w:sz w:val="32"/>
          <w:szCs w:val="32"/>
        </w:rPr>
      </w:pPr>
      <w:bookmarkStart w:id="45" w:name="_Toc15377217"/>
      <w:r>
        <w:rPr>
          <w:rFonts w:hint="eastAsia" w:ascii="仿宋" w:hAnsi="仿宋" w:eastAsia="仿宋"/>
          <w:sz w:val="32"/>
          <w:szCs w:val="32"/>
        </w:rPr>
        <w:t>（二）“三公”经费财政拨款支出决算具体情况说明</w:t>
      </w:r>
      <w:bookmarkEnd w:id="45"/>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年“三公”经费财政拨款支出决算中，因公出国（境）费支出决算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；公务用车购置及运行维护费支出决算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；公务接待费支出决算</w:t>
      </w:r>
      <w:r>
        <w:rPr>
          <w:rFonts w:ascii="仿宋" w:hAnsi="仿宋" w:eastAsia="仿宋"/>
          <w:sz w:val="32"/>
          <w:szCs w:val="32"/>
        </w:rPr>
        <w:t>0.36</w:t>
      </w:r>
      <w:r>
        <w:rPr>
          <w:rFonts w:hint="eastAsia" w:ascii="仿宋" w:hAnsi="仿宋" w:eastAsia="仿宋"/>
          <w:sz w:val="32"/>
          <w:szCs w:val="32"/>
        </w:rPr>
        <w:t>万元，占</w:t>
      </w:r>
      <w:r>
        <w:rPr>
          <w:rFonts w:ascii="仿宋" w:hAnsi="仿宋" w:eastAsia="仿宋"/>
          <w:sz w:val="32"/>
          <w:szCs w:val="32"/>
        </w:rPr>
        <w:t>100%</w:t>
      </w:r>
      <w:r>
        <w:rPr>
          <w:rFonts w:hint="eastAsia" w:ascii="仿宋" w:hAnsi="仿宋" w:eastAsia="仿宋"/>
          <w:sz w:val="32"/>
          <w:szCs w:val="32"/>
        </w:rPr>
        <w:t>。</w:t>
      </w:r>
    </w:p>
    <w:p>
      <w:pPr>
        <w:pStyle w:val="2"/>
        <w:spacing w:before="132"/>
        <w:jc w:val="center"/>
        <w:rPr>
          <w:rFonts w:ascii="仿宋" w:hAnsi="仿宋" w:eastAsia="仿宋"/>
          <w:color w:val="FF0000"/>
          <w:sz w:val="32"/>
          <w:szCs w:val="32"/>
        </w:rPr>
      </w:pPr>
      <w:r>
        <w:pict>
          <v:shape id="_x0000_i1029" o:spt="75" type="#_x0000_t75" style="height:216.6pt;width:361.2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K5353AAAAAUBAAAPAAAAZHJzL2Rvd25y&#10;ZXYueG1sTI9LT8MwEITvSPwHa5G4IOokrQoKcaqqPA7cGpC4OvHmUex1FLtt+PcsXOCy0mhGM98W&#10;m9lZccIpDJ4UpIsEBFLjzUCdgve359t7ECFqMtp6QgVfGGBTXl4UOjf+THs8VbETXEIh1wr6GMdc&#10;ytD06HRY+BGJvdZPTkeWUyfNpM9c7qzMkmQtnR6IF3o94q7H5rM6OgVoK6zbx93HNt2nL4eb9hWf&#10;Dmulrq/m7QOIiHP8C8MPPqNDyUy1P5IJwirgR+LvZe8uy1YgagWr5TIDWRbyP335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qRjeisBAACS&#10;AQAAIAAAAGRycy9jaGFydHMvX3JlbHMvY2hhcnQxLnhtbC5yZWxzhJCxSsRAEIZ7wXcI25tNUogc&#10;SQ7xFK4QQe66NGsySdbb7IbdVXKdCIr2AQsbBUELuUYLhaBPs57dvYLbCHcgWA4z830zf9hvKuac&#10;glRU8Aj5rocc4KnIKC8iNB7tbWwhR2nCM8IEhwhNQaF+vL4WHgIj2i6pktbKsRSuIlRqXfcwVmkJ&#10;FVGuqIHbTi5kRbQtZYFrkk5IATjwvE0slxkoXmE6wyxCcpj5yBlNa2v+ny3ynKYwEOlJBVz/ocCC&#10;wcHRMaTaQoksQEcopwzsyXinl4yVzSHZzirKqdKSaCGTAaiJFnUSeIFv3l/N5ct8dmMunk13tuiu&#10;zNu5eWy/2s/5XWtmD4vuOlmeMLcf3/dPbsNU8yvcF5n9ZbfRIDlhCMchXkky/gEAAP//AwBQSwME&#10;FAAGAAgAAAAhADMi7hX3BQAADxMAABUAAABkcnMvY2hhcnRzL2NoYXJ0MS54bWzcWM1vG0UUvyPx&#10;PyyrckL+WMcfsZV1lTgNqhRoVLe9IA7j3Vl71dmZZWac2EFIRVUpVBQ4gJDohSJAPUAv9MBHUv4Y&#10;6ia3/gu8mfGud53E/VJEhQ+rnTczb97Hb977rVfOjiJibWMuQkZd2ymWbQtTj/kh7bv25UsbhWXb&#10;EhJRHxFGsWuPsbDPtl9/bcVreQPEZTdGHrZACRUtz7UHUsatUkl4AxwhUWQxpjAXMB4hCUPeL/kc&#10;7YDyiJQq5XK9pJXYUwXoBRREKKTJfv4s+1kQhB5eZ94wwlQaKzgmSEIExCCMhd0G5wiifWsbEdfe&#10;HRQ679olJdTGqhcZSoL1y0g9eegN2iuo1WP+eItbnEnXhkCK2NsIuZCbSMgtxME7EEKs5QV4BITt&#10;uDYmBE4MhZGD+Yzv2tYOR7Friw+GiGPbQtQDsWt7kieDjoSxo4xCLSJkV44J1oNYSWKwwcfBJdTr&#10;7rp206lWy2VwCrVAeBHmlG+JX5aAJY5aYPW0faF+Dl2bQr5V7nl4FfJOWVe/2dZVzBVSIHvaQ728&#10;hwQmocKHOUgwEvobISHqVA0G3CHcxFOOHG0MGUbvMN/I6rUyqDPuDKMLQWDES4m4lNHSXlGj7AEq&#10;d9SS4xgHAEbXfiuiBSKNOozmJjAyE56Ym/CEmgDdJkr6FSKpPDAPiBwikEwVPEwLl7tGkWxPbn/z&#10;aP/2k73vHv1+c3Lj+j/XPlZqpNaQ328ibzbPlKUIU5vezO0FPZDSUgIxeJEacQSN2RBO8FoRokNE&#10;NtPxCIKKTfiw38fKRq81Pk44MqvKxXqjulx3Zr+l6SYzXyvWsr962TlXqOhQzR8O1s3sEtPYUaZw&#10;YFJLVTBTAfhGtAQHAfbkppAq/l7L7FSuJrcsJkyucoyUK+YE7VUc4o6qQUq8jfi4wwjjwlitLwfo&#10;wpAArxX6ibPGNcZ9PIWjhp3X8re0mvmFiRc5vM0BGnkeFBJ9ILiUW0moBZfcaZZrT78X5DgVT43R&#10;1O558xP3p0nIGXWs+Sajr4r52poECXNGHWu+hux/F/3NHhEKZwlcUownEE8FixOqrrcpOafTSsh5&#10;Klx7adlRxVvqgQGnxbMzvezMi7SfRc2m+YK95mV7TCNpJpCTTI+pJGKFHkVbVKfSpTt3aU69x2Dq&#10;K44w359VSUx6gMEG1CqA2xabFroeFnIj1N0O8DdgO1cQEDpFXJIaALItzFWNOiLfxAgK4SZ07nzZ&#10;xCNVjhWi4c0aciAFH3bO1WtLjVWnsF7f6BSqQb1WaK43nUKjUql2qs1qbXlt7aOEiXlO7QgXi0KP&#10;M8ECWfRYVDI0LKGDQMOcypQMwrFOLVPnYaD8OsFWtXTmRfYSmuLbrFVqtuUpQhVAEuE1in0gV7QP&#10;ZIr0gcooXqV5SpZTpFAwMTuOtKTsJA+olMssBhRnQ+qb7C7sgvP+QV+EnOhGmWQJRAoSugJ5SKcN&#10;aNtFHKhoBO33Jp/8dnD/28mNXyZ71yZ3Hh7evVccETF6vzvAWDpvnFk706i3zqzDU7VfvQv2dxDc&#10;BqUhlh2wdQqeKTeIpQWt0tA9aL7tyZ3vlf6bf07u7D/Z+3Tyw/Une58dPvhDKdzWxsbarmSfooB6&#10;H2y6dffg63uH+z8fPvj1YP/+5Mtbh39/dXj384O/Hjy+9eMCHZWcjsdf/DR5eOPIcjh/5osZ6MDA&#10;6zRUcFeULXQYPVfEGjpijTRisD+NmPne6QARa7+NKeaI6GX6K0hLnzGq5aeF78QFSWzKxaU6UOvM&#10;r5rXCXGYWW4GSXx0YFTIDIdKIXa0yMCidDZQXzxdAp9Yq8kXlKZYsCbL1162Uyp1WVaI+1BAVR6J&#10;fpuVR0P4MqzxZU8+7R79f+m3aR3Ml8e0ai4uj69OvwWkGUzpWgiYuxKKC5SMc83UD0W8Bl93V8Xq&#10;tJPuYs6mX0np3wYJ9HLMYq7T9PoLviROr5k5CQ3KZ2s5ES/O1rM1s/mbA90PTjvu74sT+OOUDBmG&#10;/ByECRol/GmByDqSyOLwNeja/Lxv4pz9H6v9LwAAAP//AwBQSwECLQAUAAYACAAAACEApPKVkRwB&#10;AABeAgAAEwAAAAAAAAAAAAAAAAAAAAAAW0NvbnRlbnRfVHlwZXNdLnhtbFBLAQItABQABgAIAAAA&#10;IQA4/SH/1gAAAJQBAAALAAAAAAAAAAAAAAAAAE0BAABfcmVscy8ucmVsc1BLAQItABQABgAIAAAA&#10;IQDWK5353AAAAAUBAAAPAAAAAAAAAAAAAAAAAEwCAABkcnMvZG93bnJldi54bWxQSwECLQAUAAYA&#10;CAAAACEAGZ6CYwkBAAA0AgAADgAAAAAAAAAAAAAAAABVAwAAZHJzL2Uyb0RvYy54bWxQSwECLQAU&#10;AAYACAAAACEAqxbNRrkAAAAiAQAAGQAAAAAAAAAAAAAAAACKBAAAZHJzL19yZWxzL2Uyb0RvYy54&#10;bWwucmVsc1BLAQItABQABgAIAAAAIQCapGN6KwEAAJIBAAAgAAAAAAAAAAAAAAAAAHoFAABkcnMv&#10;Y2hhcnRzL19yZWxzL2NoYXJ0MS54bWwucmVsc1BLAQItABQABgAIAAAAIQAzIu4V9wUAAA8TAAAV&#10;AAAAAAAAAAAAAAAAAOMGAABkcnMvY2hhcnRzL2NoYXJ0MS54bWxQSwUGAAAAAAcABwDLAQAADQ0A&#10;AAAA&#10;">
            <v:path/>
            <v:fill on="f" focussize="0,0"/>
            <v:stroke on="f" joinstyle="miter"/>
            <v:imagedata r:id="rId14" o:title=""/>
            <o:lock v:ext="edit" aspectratio="f"/>
            <w10:wrap type="none"/>
            <w10:anchorlock/>
          </v:shape>
        </w:pict>
      </w:r>
    </w:p>
    <w:p>
      <w:pPr>
        <w:pStyle w:val="2"/>
        <w:spacing w:before="132"/>
        <w:rPr>
          <w:rFonts w:ascii="仿宋" w:hAnsi="仿宋" w:eastAsia="仿宋"/>
          <w:color w:val="FF0000"/>
          <w:sz w:val="32"/>
          <w:szCs w:val="32"/>
        </w:rPr>
      </w:pPr>
    </w:p>
    <w:p>
      <w:pPr>
        <w:spacing w:line="600" w:lineRule="exact"/>
        <w:ind w:firstLine="645"/>
        <w:rPr>
          <w:rFonts w:ascii="仿宋" w:hAnsi="仿宋" w:eastAsia="仿宋"/>
          <w:sz w:val="32"/>
          <w:szCs w:val="32"/>
        </w:rPr>
      </w:pPr>
      <w:r>
        <w:rPr>
          <w:rFonts w:ascii="仿宋_GB2312" w:eastAsia="仿宋_GB2312"/>
          <w:sz w:val="32"/>
          <w:szCs w:val="32"/>
        </w:rPr>
        <w:t>1.</w:t>
      </w:r>
      <w:r>
        <w:rPr>
          <w:rFonts w:hint="eastAsia" w:ascii="仿宋_GB2312" w:eastAsia="仿宋_GB2312"/>
          <w:sz w:val="32"/>
          <w:szCs w:val="32"/>
        </w:rPr>
        <w:t>因公出国（境）经费支出</w:t>
      </w:r>
      <w:r>
        <w:rPr>
          <w:rFonts w:ascii="仿宋_GB2312" w:eastAsia="仿宋_GB2312"/>
          <w:sz w:val="32"/>
          <w:szCs w:val="32"/>
        </w:rPr>
        <w:t>0</w:t>
      </w:r>
      <w:r>
        <w:rPr>
          <w:rFonts w:hint="eastAsia" w:ascii="仿宋_GB2312" w:eastAsia="仿宋_GB2312"/>
          <w:sz w:val="32"/>
          <w:szCs w:val="32"/>
        </w:rPr>
        <w:t>万元，</w:t>
      </w:r>
      <w:r>
        <w:rPr>
          <w:rFonts w:hint="eastAsia" w:ascii="仿宋" w:hAnsi="仿宋" w:eastAsia="仿宋"/>
          <w:sz w:val="32"/>
          <w:szCs w:val="32"/>
        </w:rPr>
        <w:t>年初未安排预算。因公出国（境）支出决算较</w:t>
      </w:r>
      <w:r>
        <w:rPr>
          <w:rFonts w:ascii="仿宋" w:hAnsi="仿宋" w:eastAsia="仿宋"/>
          <w:sz w:val="32"/>
          <w:szCs w:val="32"/>
        </w:rPr>
        <w:t>2020</w:t>
      </w:r>
      <w:r>
        <w:rPr>
          <w:rFonts w:hint="eastAsia" w:ascii="仿宋" w:hAnsi="仿宋" w:eastAsia="仿宋"/>
          <w:sz w:val="32"/>
          <w:szCs w:val="32"/>
        </w:rPr>
        <w:t>年无变化。</w:t>
      </w:r>
    </w:p>
    <w:p>
      <w:pPr>
        <w:spacing w:line="600" w:lineRule="exact"/>
        <w:ind w:firstLine="64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公务用车购置及运行维护费支出</w:t>
      </w:r>
      <w:r>
        <w:rPr>
          <w:rFonts w:ascii="仿宋_GB2312" w:eastAsia="仿宋_GB2312"/>
          <w:sz w:val="32"/>
          <w:szCs w:val="32"/>
        </w:rPr>
        <w:t>0</w:t>
      </w:r>
      <w:r>
        <w:rPr>
          <w:rFonts w:hint="eastAsia" w:ascii="仿宋_GB2312" w:eastAsia="仿宋_GB2312"/>
          <w:sz w:val="32"/>
          <w:szCs w:val="32"/>
        </w:rPr>
        <w:t>万元</w:t>
      </w:r>
      <w:r>
        <w:rPr>
          <w:rFonts w:ascii="仿宋_GB2312" w:eastAsia="仿宋_GB2312"/>
          <w:sz w:val="32"/>
          <w:szCs w:val="32"/>
        </w:rPr>
        <w:t>,</w:t>
      </w:r>
      <w:r>
        <w:rPr>
          <w:rFonts w:hint="eastAsia" w:ascii="仿宋" w:hAnsi="仿宋" w:eastAsia="仿宋"/>
          <w:sz w:val="32"/>
          <w:szCs w:val="32"/>
        </w:rPr>
        <w:t>年初未安排预算。</w:t>
      </w:r>
      <w:r>
        <w:rPr>
          <w:rFonts w:hint="eastAsia" w:ascii="仿宋_GB2312" w:eastAsia="仿宋_GB2312"/>
          <w:sz w:val="32"/>
          <w:szCs w:val="32"/>
        </w:rPr>
        <w:t>公务用车购置及运行维护费支出决算</w:t>
      </w:r>
      <w:r>
        <w:rPr>
          <w:rFonts w:hint="eastAsia" w:ascii="仿宋" w:hAnsi="仿宋" w:eastAsia="仿宋"/>
          <w:sz w:val="32"/>
          <w:szCs w:val="32"/>
        </w:rPr>
        <w:t>较</w:t>
      </w:r>
      <w:r>
        <w:rPr>
          <w:rFonts w:ascii="仿宋" w:hAnsi="仿宋" w:eastAsia="仿宋"/>
          <w:sz w:val="32"/>
          <w:szCs w:val="32"/>
        </w:rPr>
        <w:t>2020</w:t>
      </w:r>
      <w:r>
        <w:rPr>
          <w:rFonts w:hint="eastAsia" w:ascii="仿宋" w:hAnsi="仿宋" w:eastAsia="仿宋"/>
          <w:sz w:val="32"/>
          <w:szCs w:val="32"/>
        </w:rPr>
        <w:t>年无变化。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其中：公务用车购置支出</w:t>
      </w:r>
      <w:r>
        <w:rPr>
          <w:rFonts w:ascii="仿宋_GB2312" w:eastAsia="仿宋_GB2312"/>
          <w:sz w:val="32"/>
          <w:szCs w:val="32"/>
        </w:rPr>
        <w:t>0</w:t>
      </w:r>
      <w:r>
        <w:rPr>
          <w:rFonts w:hint="eastAsia" w:ascii="仿宋_GB2312" w:eastAsia="仿宋_GB2312"/>
          <w:sz w:val="32"/>
          <w:szCs w:val="32"/>
        </w:rPr>
        <w:t>万元。全年按规定更新购置公务用车</w:t>
      </w:r>
      <w:r>
        <w:rPr>
          <w:rFonts w:ascii="仿宋_GB2312" w:eastAsia="仿宋_GB2312"/>
          <w:sz w:val="32"/>
          <w:szCs w:val="32"/>
        </w:rPr>
        <w:t>0</w:t>
      </w:r>
      <w:r>
        <w:rPr>
          <w:rFonts w:hint="eastAsia" w:ascii="仿宋_GB2312" w:eastAsia="仿宋_GB2312"/>
          <w:sz w:val="32"/>
          <w:szCs w:val="32"/>
        </w:rPr>
        <w:t>辆。截至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月底，单位共有公务用车</w:t>
      </w:r>
      <w:r>
        <w:rPr>
          <w:rFonts w:ascii="仿宋_GB2312" w:eastAsia="仿宋_GB2312"/>
          <w:sz w:val="32"/>
          <w:szCs w:val="32"/>
        </w:rPr>
        <w:t>0</w:t>
      </w:r>
      <w:r>
        <w:rPr>
          <w:rFonts w:hint="eastAsia" w:ascii="仿宋_GB2312" w:eastAsia="仿宋_GB2312"/>
          <w:sz w:val="32"/>
          <w:szCs w:val="32"/>
        </w:rPr>
        <w:t>辆。</w:t>
      </w:r>
    </w:p>
    <w:p>
      <w:pPr>
        <w:spacing w:line="600" w:lineRule="exact"/>
        <w:ind w:firstLine="640"/>
        <w:rPr>
          <w:rFonts w:ascii="仿宋_GB2312" w:eastAsia="仿宋_GB2312"/>
          <w:sz w:val="32"/>
          <w:szCs w:val="32"/>
        </w:rPr>
      </w:pPr>
      <w:r>
        <w:rPr>
          <w:rFonts w:hint="eastAsia" w:ascii="仿宋_GB2312" w:eastAsia="仿宋_GB2312"/>
          <w:sz w:val="32"/>
          <w:szCs w:val="32"/>
        </w:rPr>
        <w:t>公务用车运行维护费支出</w:t>
      </w:r>
      <w:r>
        <w:rPr>
          <w:rFonts w:ascii="仿宋_GB2312" w:eastAsia="仿宋_GB2312"/>
          <w:sz w:val="32"/>
          <w:szCs w:val="32"/>
        </w:rPr>
        <w:t>0</w:t>
      </w:r>
      <w:r>
        <w:rPr>
          <w:rFonts w:hint="eastAsia" w:ascii="仿宋_GB2312" w:eastAsia="仿宋_GB2312"/>
          <w:sz w:val="32"/>
          <w:szCs w:val="32"/>
        </w:rPr>
        <w:t>万元。</w:t>
      </w:r>
    </w:p>
    <w:p>
      <w:pPr>
        <w:spacing w:line="600" w:lineRule="exact"/>
        <w:ind w:firstLine="64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公务接待费支出</w:t>
      </w:r>
      <w:r>
        <w:rPr>
          <w:rFonts w:ascii="仿宋_GB2312" w:eastAsia="仿宋_GB2312"/>
          <w:sz w:val="32"/>
          <w:szCs w:val="32"/>
        </w:rPr>
        <w:t>0.36</w:t>
      </w:r>
      <w:r>
        <w:rPr>
          <w:rFonts w:hint="eastAsia" w:ascii="仿宋_GB2312" w:eastAsia="仿宋_GB2312"/>
          <w:sz w:val="32"/>
          <w:szCs w:val="32"/>
        </w:rPr>
        <w:t>万元，</w:t>
      </w:r>
      <w:r>
        <w:rPr>
          <w:rStyle w:val="15"/>
          <w:rFonts w:hint="eastAsia" w:ascii="仿宋" w:hAnsi="仿宋" w:eastAsia="仿宋"/>
          <w:b w:val="0"/>
          <w:bCs/>
          <w:sz w:val="32"/>
          <w:szCs w:val="32"/>
        </w:rPr>
        <w:t>完成预算</w:t>
      </w:r>
      <w:r>
        <w:rPr>
          <w:rStyle w:val="15"/>
          <w:rFonts w:ascii="仿宋" w:hAnsi="仿宋" w:eastAsia="仿宋"/>
          <w:b w:val="0"/>
          <w:bCs/>
          <w:sz w:val="32"/>
          <w:szCs w:val="32"/>
        </w:rPr>
        <w:t>20.00%</w:t>
      </w:r>
      <w:r>
        <w:rPr>
          <w:rStyle w:val="15"/>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2020</w:t>
      </w:r>
      <w:r>
        <w:rPr>
          <w:rFonts w:hint="eastAsia" w:ascii="仿宋_GB2312" w:eastAsia="仿宋_GB2312"/>
          <w:sz w:val="32"/>
          <w:szCs w:val="32"/>
        </w:rPr>
        <w:t>年减少</w:t>
      </w:r>
      <w:r>
        <w:rPr>
          <w:rFonts w:ascii="仿宋_GB2312" w:eastAsia="仿宋_GB2312"/>
          <w:sz w:val="32"/>
          <w:szCs w:val="32"/>
        </w:rPr>
        <w:t>0.67</w:t>
      </w:r>
      <w:r>
        <w:rPr>
          <w:rFonts w:hint="eastAsia" w:ascii="仿宋_GB2312" w:eastAsia="仿宋_GB2312"/>
          <w:sz w:val="32"/>
          <w:szCs w:val="32"/>
        </w:rPr>
        <w:t>万元，下降</w:t>
      </w:r>
      <w:r>
        <w:rPr>
          <w:rFonts w:ascii="仿宋_GB2312" w:eastAsia="仿宋_GB2312"/>
          <w:sz w:val="32"/>
          <w:szCs w:val="32"/>
        </w:rPr>
        <w:t>65.05%</w:t>
      </w:r>
      <w:r>
        <w:rPr>
          <w:rFonts w:hint="eastAsia" w:ascii="仿宋_GB2312" w:eastAsia="仿宋_GB2312"/>
          <w:sz w:val="32"/>
          <w:szCs w:val="32"/>
        </w:rPr>
        <w:t>。主要原因</w:t>
      </w:r>
      <w:r>
        <w:rPr>
          <w:rFonts w:hint="eastAsia" w:ascii="仿宋" w:hAnsi="仿宋" w:eastAsia="仿宋"/>
          <w:sz w:val="32"/>
          <w:szCs w:val="32"/>
        </w:rPr>
        <w:t>一是受疫情影响，公务接待批次下降；二是单位</w:t>
      </w:r>
      <w:r>
        <w:rPr>
          <w:rStyle w:val="15"/>
          <w:rFonts w:hint="eastAsia" w:ascii="仿宋_GB2312" w:hAnsi="仿宋_GB2312" w:eastAsia="仿宋_GB2312" w:cs="仿宋_GB2312"/>
          <w:b w:val="0"/>
          <w:bCs/>
          <w:color w:val="000000"/>
          <w:sz w:val="32"/>
          <w:szCs w:val="32"/>
        </w:rPr>
        <w:t>严格执行相关规定，控制标准，限制陪同人数，压缩了接待费支出。</w:t>
      </w:r>
      <w:r>
        <w:rPr>
          <w:rFonts w:hint="eastAsia" w:ascii="仿宋_GB2312" w:eastAsia="仿宋_GB2312"/>
          <w:sz w:val="32"/>
          <w:szCs w:val="32"/>
        </w:rPr>
        <w:t>其中：</w:t>
      </w:r>
    </w:p>
    <w:p>
      <w:pPr>
        <w:spacing w:line="600" w:lineRule="exact"/>
        <w:ind w:firstLine="640"/>
        <w:rPr>
          <w:rFonts w:ascii="仿宋_GB2312" w:eastAsia="仿宋_GB2312"/>
          <w:sz w:val="32"/>
          <w:szCs w:val="32"/>
        </w:rPr>
      </w:pPr>
      <w:r>
        <w:rPr>
          <w:rFonts w:hint="eastAsia" w:ascii="仿宋" w:hAnsi="仿宋" w:eastAsia="仿宋"/>
          <w:sz w:val="32"/>
          <w:szCs w:val="32"/>
        </w:rPr>
        <w:t>国内公务接待支出</w:t>
      </w:r>
      <w:r>
        <w:rPr>
          <w:rFonts w:ascii="仿宋" w:hAnsi="仿宋" w:eastAsia="仿宋"/>
          <w:sz w:val="32"/>
          <w:szCs w:val="32"/>
        </w:rPr>
        <w:t>0.36</w:t>
      </w:r>
      <w:r>
        <w:rPr>
          <w:rFonts w:hint="eastAsia" w:ascii="仿宋_GB2312" w:eastAsia="仿宋_GB2312"/>
          <w:sz w:val="32"/>
          <w:szCs w:val="32"/>
        </w:rPr>
        <w:t>万元，主要用于执行公务、开展业务活动开支的用餐费。国内公务接待</w:t>
      </w:r>
      <w:r>
        <w:rPr>
          <w:rFonts w:ascii="仿宋_GB2312" w:eastAsia="仿宋_GB2312"/>
          <w:sz w:val="32"/>
          <w:szCs w:val="32"/>
        </w:rPr>
        <w:t>4</w:t>
      </w:r>
      <w:r>
        <w:rPr>
          <w:rFonts w:hint="eastAsia" w:ascii="仿宋_GB2312" w:eastAsia="仿宋_GB2312"/>
          <w:sz w:val="32"/>
          <w:szCs w:val="32"/>
        </w:rPr>
        <w:t>批次，</w:t>
      </w:r>
      <w:r>
        <w:rPr>
          <w:rFonts w:ascii="仿宋_GB2312" w:eastAsia="仿宋_GB2312"/>
          <w:sz w:val="32"/>
          <w:szCs w:val="32"/>
        </w:rPr>
        <w:t>21</w:t>
      </w:r>
      <w:r>
        <w:rPr>
          <w:rFonts w:hint="eastAsia" w:ascii="仿宋_GB2312" w:eastAsia="仿宋_GB2312"/>
          <w:sz w:val="32"/>
          <w:szCs w:val="32"/>
        </w:rPr>
        <w:t>人次（不包括陪同人员），共计支出</w:t>
      </w:r>
      <w:r>
        <w:rPr>
          <w:rFonts w:ascii="仿宋_GB2312" w:eastAsia="仿宋_GB2312"/>
          <w:sz w:val="32"/>
          <w:szCs w:val="32"/>
        </w:rPr>
        <w:t>0.36</w:t>
      </w:r>
      <w:r>
        <w:rPr>
          <w:rFonts w:hint="eastAsia" w:ascii="仿宋_GB2312" w:eastAsia="仿宋_GB2312"/>
          <w:sz w:val="32"/>
          <w:szCs w:val="32"/>
        </w:rPr>
        <w:t>万元，具体内容包括：</w:t>
      </w:r>
      <w:r>
        <w:rPr>
          <w:rFonts w:hint="eastAsia" w:ascii="仿宋_GB2312" w:hAnsi="仿宋" w:eastAsia="仿宋_GB2312"/>
          <w:color w:val="000000"/>
          <w:sz w:val="32"/>
          <w:szCs w:val="32"/>
        </w:rPr>
        <w:t>接待其他市州相关部门等来广调研、</w:t>
      </w:r>
      <w:r>
        <w:rPr>
          <w:rFonts w:hint="eastAsia" w:ascii="仿宋_GB2312" w:eastAsia="仿宋_GB2312"/>
          <w:color w:val="000000"/>
          <w:sz w:val="32"/>
          <w:szCs w:val="32"/>
        </w:rPr>
        <w:t>上级部门各类检查调研、县区部门到我单位交流</w:t>
      </w:r>
      <w:r>
        <w:rPr>
          <w:rFonts w:hint="eastAsia" w:ascii="仿宋_GB2312" w:eastAsia="仿宋_GB2312"/>
          <w:sz w:val="32"/>
          <w:szCs w:val="32"/>
        </w:rPr>
        <w:t>汇报工作等</w:t>
      </w:r>
      <w:r>
        <w:rPr>
          <w:rFonts w:hint="eastAsia" w:ascii="仿宋_GB2312" w:hAnsi="仿宋" w:eastAsia="仿宋_GB2312"/>
          <w:color w:val="000000"/>
          <w:sz w:val="32"/>
          <w:szCs w:val="32"/>
        </w:rPr>
        <w:t>餐费支出。</w:t>
      </w:r>
    </w:p>
    <w:p>
      <w:pPr>
        <w:spacing w:line="600" w:lineRule="exact"/>
        <w:ind w:firstLine="640" w:firstLineChars="200"/>
        <w:rPr>
          <w:rFonts w:ascii="仿宋_GB2312" w:eastAsia="仿宋_GB2312"/>
          <w:sz w:val="32"/>
          <w:szCs w:val="32"/>
        </w:rPr>
      </w:pPr>
      <w:r>
        <w:rPr>
          <w:rFonts w:hint="eastAsia" w:ascii="仿宋" w:hAnsi="仿宋" w:eastAsia="仿宋"/>
          <w:sz w:val="32"/>
          <w:szCs w:val="32"/>
        </w:rPr>
        <w:t>外事接待支出</w:t>
      </w:r>
      <w:r>
        <w:rPr>
          <w:rFonts w:ascii="仿宋" w:hAnsi="仿宋" w:eastAsia="仿宋"/>
          <w:sz w:val="32"/>
          <w:szCs w:val="32"/>
        </w:rPr>
        <w:t>0</w:t>
      </w:r>
      <w:r>
        <w:rPr>
          <w:rFonts w:hint="eastAsia" w:ascii="仿宋_GB2312" w:eastAsia="仿宋_GB2312"/>
          <w:sz w:val="32"/>
          <w:szCs w:val="32"/>
        </w:rPr>
        <w:t>万元。</w:t>
      </w:r>
    </w:p>
    <w:p>
      <w:pPr>
        <w:spacing w:line="600" w:lineRule="exact"/>
        <w:ind w:firstLine="640"/>
        <w:outlineLvl w:val="1"/>
        <w:rPr>
          <w:rStyle w:val="18"/>
          <w:rFonts w:ascii="黑体" w:hAnsi="黑体" w:eastAsia="黑体"/>
          <w:b w:val="0"/>
        </w:rPr>
      </w:pPr>
      <w:bookmarkStart w:id="46" w:name="_Toc15396610"/>
      <w:bookmarkStart w:id="47" w:name="_Toc15377218"/>
      <w:r>
        <w:rPr>
          <w:rFonts w:hint="eastAsia" w:ascii="黑体" w:eastAsia="黑体"/>
          <w:sz w:val="32"/>
          <w:szCs w:val="32"/>
        </w:rPr>
        <w:t>八、</w:t>
      </w:r>
      <w:r>
        <w:rPr>
          <w:rStyle w:val="18"/>
          <w:rFonts w:hint="eastAsia" w:ascii="黑体" w:hAnsi="黑体" w:eastAsia="黑体"/>
          <w:b w:val="0"/>
        </w:rPr>
        <w:t>政府性基金预算支出决算情况说明</w:t>
      </w:r>
      <w:bookmarkEnd w:id="46"/>
      <w:bookmarkEnd w:id="47"/>
    </w:p>
    <w:p>
      <w:pPr>
        <w:spacing w:line="600" w:lineRule="exact"/>
        <w:ind w:firstLine="64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年政府性基金预算财政拨款支出</w:t>
      </w:r>
      <w:r>
        <w:rPr>
          <w:rFonts w:ascii="仿宋_GB2312" w:eastAsia="仿宋_GB2312"/>
          <w:sz w:val="32"/>
          <w:szCs w:val="32"/>
        </w:rPr>
        <w:t>0</w:t>
      </w:r>
      <w:r>
        <w:rPr>
          <w:rFonts w:hint="eastAsia" w:ascii="仿宋_GB2312" w:eastAsia="仿宋_GB2312"/>
          <w:sz w:val="32"/>
          <w:szCs w:val="32"/>
        </w:rPr>
        <w:t>万元。</w:t>
      </w:r>
    </w:p>
    <w:p>
      <w:pPr>
        <w:numPr>
          <w:ilvl w:val="0"/>
          <w:numId w:val="2"/>
        </w:numPr>
        <w:spacing w:line="600" w:lineRule="exact"/>
        <w:ind w:firstLine="640"/>
        <w:outlineLvl w:val="1"/>
        <w:rPr>
          <w:rStyle w:val="18"/>
          <w:rFonts w:ascii="黑体" w:hAnsi="黑体" w:eastAsia="黑体"/>
          <w:b w:val="0"/>
        </w:rPr>
      </w:pPr>
      <w:bookmarkStart w:id="48" w:name="_Toc15377219"/>
      <w:bookmarkStart w:id="49" w:name="_Toc15396611"/>
      <w:r>
        <w:rPr>
          <w:rStyle w:val="18"/>
          <w:rFonts w:hint="eastAsia" w:ascii="黑体" w:hAnsi="黑体" w:eastAsia="黑体"/>
          <w:b w:val="0"/>
        </w:rPr>
        <w:t>国有资本经营预算支出决算情况说明</w:t>
      </w:r>
      <w:bookmarkEnd w:id="48"/>
      <w:bookmarkEnd w:id="49"/>
    </w:p>
    <w:p>
      <w:pPr>
        <w:spacing w:line="600" w:lineRule="exact"/>
        <w:ind w:firstLine="64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年国有资本经营预算财政拨款支出</w:t>
      </w:r>
      <w:r>
        <w:rPr>
          <w:rFonts w:ascii="仿宋_GB2312" w:eastAsia="仿宋_GB2312"/>
          <w:sz w:val="32"/>
          <w:szCs w:val="32"/>
        </w:rPr>
        <w:t>0</w:t>
      </w:r>
      <w:r>
        <w:rPr>
          <w:rFonts w:hint="eastAsia" w:ascii="仿宋_GB2312" w:eastAsia="仿宋_GB2312"/>
          <w:sz w:val="32"/>
          <w:szCs w:val="32"/>
        </w:rPr>
        <w:t>万元。</w:t>
      </w:r>
      <w:bookmarkStart w:id="50" w:name="_Toc15396612"/>
      <w:bookmarkStart w:id="51" w:name="_Toc15377221"/>
    </w:p>
    <w:p>
      <w:pPr>
        <w:numPr>
          <w:ilvl w:val="0"/>
          <w:numId w:val="2"/>
        </w:numPr>
        <w:spacing w:line="600" w:lineRule="exact"/>
        <w:ind w:firstLine="640"/>
        <w:outlineLvl w:val="1"/>
        <w:rPr>
          <w:rStyle w:val="18"/>
          <w:rFonts w:ascii="黑体" w:hAnsi="黑体" w:eastAsia="黑体"/>
          <w:b w:val="0"/>
        </w:rPr>
      </w:pPr>
      <w:r>
        <w:rPr>
          <w:rStyle w:val="18"/>
          <w:rFonts w:hint="eastAsia" w:ascii="黑体" w:hAnsi="黑体" w:eastAsia="黑体"/>
          <w:b w:val="0"/>
        </w:rPr>
        <w:t>预算绩效管理情况</w:t>
      </w:r>
    </w:p>
    <w:p>
      <w:pPr>
        <w:spacing w:line="600"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年度预算编制阶段，组织对全面深化改革委员会办公室工作经费项目（含市委全面深化改革委员会办公室工作设备采购经费项目）、办刊工作经费项目、政研工作经费项目等</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个项目开展了预算事前绩效评估，对</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个项目编制了绩效目标，预算执行过程中，选取</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个项目开展绩效监控，年终执行完毕后，对</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个项目开展了绩效自评。同时，本部门对</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年部门整体开展绩效自评，《</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年中共广元市委政策研究室部门整体绩效评价报告》见附件（第四部分）。</w:t>
      </w:r>
    </w:p>
    <w:p>
      <w:pPr>
        <w:numPr>
          <w:ilvl w:val="0"/>
          <w:numId w:val="2"/>
        </w:numPr>
        <w:spacing w:line="600" w:lineRule="exact"/>
        <w:ind w:firstLine="640"/>
        <w:outlineLvl w:val="1"/>
        <w:rPr>
          <w:rStyle w:val="18"/>
          <w:rFonts w:ascii="黑体" w:hAnsi="黑体" w:eastAsia="黑体"/>
          <w:b w:val="0"/>
        </w:rPr>
      </w:pPr>
      <w:r>
        <w:rPr>
          <w:rStyle w:val="18"/>
          <w:rFonts w:hint="eastAsia" w:ascii="黑体" w:hAnsi="黑体" w:eastAsia="黑体"/>
          <w:b w:val="0"/>
        </w:rPr>
        <w:t>其他重要事项的情况说明</w:t>
      </w:r>
      <w:bookmarkEnd w:id="50"/>
      <w:bookmarkEnd w:id="51"/>
    </w:p>
    <w:p>
      <w:pPr>
        <w:spacing w:line="600" w:lineRule="exact"/>
        <w:ind w:firstLine="640" w:firstLineChars="200"/>
        <w:outlineLvl w:val="2"/>
        <w:rPr>
          <w:rFonts w:ascii="仿宋" w:hAnsi="仿宋" w:eastAsia="仿宋"/>
          <w:sz w:val="32"/>
          <w:szCs w:val="32"/>
        </w:rPr>
      </w:pPr>
      <w:bookmarkStart w:id="52" w:name="_Toc15377222"/>
      <w:r>
        <w:rPr>
          <w:rFonts w:hint="eastAsia" w:ascii="仿宋" w:hAnsi="仿宋" w:eastAsia="仿宋"/>
          <w:sz w:val="32"/>
          <w:szCs w:val="32"/>
        </w:rPr>
        <w:t>（一）机关运行经费支出情况</w:t>
      </w:r>
      <w:bookmarkEnd w:id="52"/>
    </w:p>
    <w:p>
      <w:pPr>
        <w:spacing w:line="600" w:lineRule="exact"/>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年，中共广元市委政策研究室机关运行经费支出</w:t>
      </w:r>
      <w:r>
        <w:rPr>
          <w:rFonts w:ascii="仿宋_GB2312" w:eastAsia="仿宋_GB2312"/>
          <w:sz w:val="32"/>
          <w:szCs w:val="32"/>
        </w:rPr>
        <w:t>46.07</w:t>
      </w:r>
      <w:r>
        <w:rPr>
          <w:rFonts w:hint="eastAsia" w:ascii="仿宋_GB2312" w:eastAsia="仿宋_GB2312"/>
          <w:sz w:val="32"/>
          <w:szCs w:val="32"/>
        </w:rPr>
        <w:t>万元，比</w:t>
      </w:r>
      <w:r>
        <w:rPr>
          <w:rFonts w:ascii="仿宋_GB2312" w:eastAsia="仿宋_GB2312"/>
          <w:sz w:val="32"/>
          <w:szCs w:val="32"/>
        </w:rPr>
        <w:t>2020</w:t>
      </w:r>
      <w:r>
        <w:rPr>
          <w:rFonts w:hint="eastAsia" w:ascii="仿宋_GB2312" w:eastAsia="仿宋_GB2312"/>
          <w:sz w:val="32"/>
          <w:szCs w:val="32"/>
        </w:rPr>
        <w:t>年减少</w:t>
      </w:r>
      <w:r>
        <w:rPr>
          <w:rFonts w:ascii="仿宋_GB2312" w:eastAsia="仿宋_GB2312"/>
          <w:sz w:val="32"/>
          <w:szCs w:val="32"/>
        </w:rPr>
        <w:t>3.2</w:t>
      </w:r>
      <w:r>
        <w:rPr>
          <w:rFonts w:hint="eastAsia" w:ascii="仿宋_GB2312" w:eastAsia="仿宋_GB2312"/>
          <w:sz w:val="32"/>
          <w:szCs w:val="32"/>
        </w:rPr>
        <w:t>万元，下降</w:t>
      </w:r>
      <w:r>
        <w:rPr>
          <w:rFonts w:ascii="仿宋_GB2312" w:eastAsia="仿宋_GB2312"/>
          <w:sz w:val="32"/>
          <w:szCs w:val="32"/>
        </w:rPr>
        <w:t>6.49%</w:t>
      </w:r>
      <w:r>
        <w:rPr>
          <w:rFonts w:hint="eastAsia" w:ascii="仿宋_GB2312" w:eastAsia="仿宋_GB2312"/>
          <w:sz w:val="32"/>
          <w:szCs w:val="32"/>
        </w:rPr>
        <w:t>。主要原因是</w:t>
      </w:r>
      <w:r>
        <w:rPr>
          <w:rFonts w:hint="eastAsia" w:ascii="仿宋_GB2312" w:eastAsia="仿宋_GB2312"/>
          <w:color w:val="000000"/>
          <w:sz w:val="32"/>
          <w:szCs w:val="32"/>
        </w:rPr>
        <w:t>脱贫攻坚工作租车费、差旅费减少。</w:t>
      </w:r>
    </w:p>
    <w:p>
      <w:pPr>
        <w:autoSpaceDE w:val="0"/>
        <w:autoSpaceDN w:val="0"/>
        <w:adjustRightInd w:val="0"/>
        <w:spacing w:line="600" w:lineRule="exact"/>
        <w:ind w:firstLine="640" w:firstLineChars="200"/>
        <w:jc w:val="left"/>
        <w:outlineLvl w:val="2"/>
        <w:rPr>
          <w:rFonts w:ascii="仿宋" w:hAnsi="仿宋" w:eastAsia="仿宋"/>
          <w:sz w:val="32"/>
          <w:szCs w:val="32"/>
        </w:rPr>
      </w:pPr>
      <w:bookmarkStart w:id="53" w:name="_Toc15377223"/>
      <w:r>
        <w:rPr>
          <w:rFonts w:hint="eastAsia" w:ascii="仿宋" w:hAnsi="仿宋" w:eastAsia="仿宋"/>
          <w:sz w:val="32"/>
          <w:szCs w:val="32"/>
        </w:rPr>
        <w:t>（二）政府采购支出情况</w:t>
      </w:r>
      <w:bookmarkEnd w:id="53"/>
    </w:p>
    <w:p>
      <w:pPr>
        <w:spacing w:line="600" w:lineRule="exact"/>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w:t>
      </w:r>
      <w:r>
        <w:rPr>
          <w:rFonts w:hint="eastAsia" w:ascii="仿宋_GB2312" w:hAnsi="仿宋" w:eastAsia="仿宋_GB2312"/>
          <w:color w:val="000000"/>
          <w:sz w:val="32"/>
          <w:szCs w:val="32"/>
        </w:rPr>
        <w:t>中共广元市委政策研究室</w:t>
      </w:r>
      <w:r>
        <w:rPr>
          <w:rFonts w:hint="eastAsia" w:ascii="仿宋_GB2312" w:eastAsia="仿宋_GB2312"/>
          <w:sz w:val="32"/>
          <w:szCs w:val="32"/>
        </w:rPr>
        <w:t>政府采购支出总额</w:t>
      </w:r>
      <w:r>
        <w:rPr>
          <w:rFonts w:ascii="仿宋_GB2312" w:eastAsia="仿宋_GB2312"/>
          <w:sz w:val="32"/>
          <w:szCs w:val="32"/>
        </w:rPr>
        <w:t>0.09</w:t>
      </w:r>
      <w:r>
        <w:rPr>
          <w:rFonts w:hint="eastAsia" w:ascii="仿宋_GB2312" w:eastAsia="仿宋_GB2312"/>
          <w:sz w:val="32"/>
          <w:szCs w:val="32"/>
        </w:rPr>
        <w:t>万元，其中：政府采购货物支出</w:t>
      </w:r>
      <w:r>
        <w:rPr>
          <w:rFonts w:ascii="仿宋_GB2312" w:eastAsia="仿宋_GB2312"/>
          <w:sz w:val="32"/>
          <w:szCs w:val="32"/>
        </w:rPr>
        <w:t>0.09</w:t>
      </w:r>
      <w:r>
        <w:rPr>
          <w:rFonts w:hint="eastAsia" w:ascii="仿宋_GB2312" w:eastAsia="仿宋_GB2312"/>
          <w:sz w:val="32"/>
          <w:szCs w:val="32"/>
        </w:rPr>
        <w:t>万元。主要用于办公设备购置。授予中小企业合同金额</w:t>
      </w:r>
      <w:r>
        <w:rPr>
          <w:rFonts w:ascii="仿宋_GB2312" w:eastAsia="仿宋_GB2312"/>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w:t>
      </w:r>
    </w:p>
    <w:p>
      <w:pPr>
        <w:autoSpaceDE w:val="0"/>
        <w:autoSpaceDN w:val="0"/>
        <w:adjustRightInd w:val="0"/>
        <w:spacing w:line="600" w:lineRule="exact"/>
        <w:ind w:firstLine="640" w:firstLineChars="200"/>
        <w:jc w:val="left"/>
        <w:outlineLvl w:val="2"/>
        <w:rPr>
          <w:rFonts w:ascii="仿宋" w:hAnsi="仿宋" w:eastAsia="仿宋"/>
          <w:sz w:val="32"/>
          <w:szCs w:val="32"/>
        </w:rPr>
      </w:pPr>
      <w:bookmarkStart w:id="54" w:name="_Toc15377224"/>
      <w:r>
        <w:rPr>
          <w:rFonts w:hint="eastAsia" w:ascii="仿宋" w:hAnsi="仿宋" w:eastAsia="仿宋"/>
          <w:sz w:val="32"/>
          <w:szCs w:val="32"/>
        </w:rPr>
        <w:t>（三）国有资产占有使用情况</w:t>
      </w:r>
      <w:bookmarkEnd w:id="54"/>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ascii="仿宋_GB2312" w:hAnsi="仿宋" w:eastAsia="仿宋_GB2312"/>
          <w:color w:val="000000"/>
          <w:sz w:val="32"/>
          <w:szCs w:val="32"/>
        </w:rPr>
        <w:t>中共广元市委政策研究室</w:t>
      </w:r>
      <w:r>
        <w:rPr>
          <w:rFonts w:hint="eastAsia" w:ascii="仿宋_GB2312" w:eastAsia="仿宋_GB2312"/>
          <w:sz w:val="32"/>
          <w:szCs w:val="32"/>
        </w:rPr>
        <w:t>共有车辆</w:t>
      </w:r>
      <w:r>
        <w:rPr>
          <w:rFonts w:ascii="仿宋_GB2312" w:eastAsia="仿宋_GB2312"/>
          <w:sz w:val="32"/>
          <w:szCs w:val="32"/>
        </w:rPr>
        <w:t>0</w:t>
      </w:r>
      <w:r>
        <w:rPr>
          <w:rFonts w:hint="eastAsia" w:ascii="仿宋_GB2312" w:eastAsia="仿宋_GB2312"/>
          <w:sz w:val="32"/>
          <w:szCs w:val="32"/>
        </w:rPr>
        <w:t>辆。单价</w:t>
      </w:r>
      <w:r>
        <w:rPr>
          <w:rFonts w:ascii="仿宋_GB2312" w:eastAsia="仿宋_GB2312"/>
          <w:sz w:val="32"/>
          <w:szCs w:val="32"/>
        </w:rPr>
        <w:t>50</w:t>
      </w:r>
      <w:r>
        <w:rPr>
          <w:rFonts w:hint="eastAsia" w:ascii="仿宋_GB2312" w:eastAsia="仿宋_GB2312"/>
          <w:sz w:val="32"/>
          <w:szCs w:val="32"/>
        </w:rPr>
        <w:t>万元以上通用设备</w:t>
      </w:r>
      <w:r>
        <w:rPr>
          <w:rFonts w:ascii="仿宋_GB2312" w:eastAsia="仿宋_GB2312"/>
          <w:sz w:val="32"/>
          <w:szCs w:val="32"/>
        </w:rPr>
        <w:t>0</w:t>
      </w:r>
      <w:r>
        <w:rPr>
          <w:rFonts w:hint="eastAsia" w:ascii="仿宋_GB2312" w:eastAsia="仿宋_GB2312"/>
          <w:sz w:val="32"/>
          <w:szCs w:val="32"/>
        </w:rPr>
        <w:t>台（套），单价</w:t>
      </w:r>
      <w:r>
        <w:rPr>
          <w:rFonts w:ascii="仿宋_GB2312" w:eastAsia="仿宋_GB2312"/>
          <w:sz w:val="32"/>
          <w:szCs w:val="32"/>
        </w:rPr>
        <w:t>100</w:t>
      </w:r>
      <w:r>
        <w:rPr>
          <w:rFonts w:hint="eastAsia" w:ascii="仿宋_GB2312" w:eastAsia="仿宋_GB2312"/>
          <w:sz w:val="32"/>
          <w:szCs w:val="32"/>
        </w:rPr>
        <w:t>万元以上专用设备</w:t>
      </w:r>
      <w:r>
        <w:rPr>
          <w:rFonts w:ascii="仿宋_GB2312" w:eastAsia="仿宋_GB2312"/>
          <w:sz w:val="32"/>
          <w:szCs w:val="32"/>
        </w:rPr>
        <w:t>0</w:t>
      </w:r>
      <w:r>
        <w:rPr>
          <w:rFonts w:hint="eastAsia" w:ascii="仿宋_GB2312" w:eastAsia="仿宋_GB2312"/>
          <w:sz w:val="32"/>
          <w:szCs w:val="32"/>
        </w:rPr>
        <w:t>台（套）。</w:t>
      </w:r>
    </w:p>
    <w:p>
      <w:pPr>
        <w:widowControl/>
        <w:jc w:val="left"/>
        <w:rPr>
          <w:rFonts w:ascii="仿宋_GB2312" w:eastAsia="仿宋_GB2312"/>
          <w:sz w:val="32"/>
          <w:szCs w:val="32"/>
        </w:rPr>
      </w:pPr>
      <w:r>
        <w:rPr>
          <w:rFonts w:ascii="仿宋_GB2312" w:eastAsia="仿宋_GB2312"/>
          <w:sz w:val="32"/>
          <w:szCs w:val="32"/>
        </w:rPr>
        <w:br w:type="page"/>
      </w:r>
    </w:p>
    <w:p>
      <w:pPr>
        <w:numPr>
          <w:ilvl w:val="0"/>
          <w:numId w:val="3"/>
        </w:numPr>
        <w:spacing w:line="600" w:lineRule="exact"/>
        <w:jc w:val="center"/>
        <w:outlineLvl w:val="0"/>
        <w:rPr>
          <w:rStyle w:val="17"/>
          <w:rFonts w:ascii="黑体" w:hAnsi="黑体" w:eastAsia="黑体"/>
          <w:b w:val="0"/>
        </w:rPr>
      </w:pPr>
      <w:bookmarkStart w:id="55" w:name="_Toc15377225"/>
      <w:bookmarkStart w:id="56" w:name="_Toc15396613"/>
      <w:r>
        <w:rPr>
          <w:rFonts w:hint="eastAsia" w:ascii="黑体" w:hAnsi="黑体" w:eastAsia="黑体"/>
          <w:sz w:val="44"/>
          <w:szCs w:val="44"/>
        </w:rPr>
        <w:t>名</w:t>
      </w:r>
      <w:r>
        <w:rPr>
          <w:rStyle w:val="17"/>
          <w:rFonts w:hint="eastAsia" w:ascii="黑体" w:hAnsi="黑体" w:eastAsia="黑体"/>
          <w:b w:val="0"/>
        </w:rPr>
        <w:t>词解释</w:t>
      </w:r>
      <w:bookmarkEnd w:id="55"/>
      <w:bookmarkEnd w:id="56"/>
    </w:p>
    <w:p>
      <w:pPr>
        <w:spacing w:line="600" w:lineRule="exact"/>
        <w:jc w:val="left"/>
        <w:rPr>
          <w:rFonts w:ascii="宋体"/>
          <w:sz w:val="44"/>
          <w:szCs w:val="44"/>
        </w:rPr>
      </w:pPr>
    </w:p>
    <w:p>
      <w:pPr>
        <w:pStyle w:val="27"/>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7"/>
        <w:spacing w:line="560" w:lineRule="exact"/>
        <w:ind w:firstLine="640" w:firstLineChars="200"/>
        <w:rPr>
          <w:rFonts w:ascii="仿宋_GB2312" w:hAnsi="仿宋_GB2312" w:eastAsia="仿宋_GB2312" w:cs="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其他收入：指单位取得的除上述收入以外的各项收入。</w:t>
      </w:r>
      <w:r>
        <w:rPr>
          <w:rFonts w:hint="eastAsia" w:ascii="仿宋_GB2312" w:hAnsi="仿宋_GB2312" w:eastAsia="仿宋_GB2312" w:cs="仿宋_GB2312"/>
          <w:color w:val="auto"/>
          <w:sz w:val="32"/>
          <w:szCs w:val="32"/>
        </w:rPr>
        <w:t>主要是利息收入等。</w:t>
      </w:r>
    </w:p>
    <w:p>
      <w:pPr>
        <w:pStyle w:val="27"/>
        <w:snapToGrid w:val="0"/>
        <w:spacing w:line="576" w:lineRule="exact"/>
        <w:ind w:firstLine="640"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7"/>
        <w:snapToGrid w:val="0"/>
        <w:spacing w:line="576" w:lineRule="exact"/>
        <w:ind w:firstLine="640" w:firstLineChars="200"/>
        <w:jc w:val="both"/>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、年末结转和结余：指单位按有关规定结转到下年或以后年度继续使用的资金。</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 xml:space="preserve">5. </w:t>
      </w:r>
      <w:r>
        <w:rPr>
          <w:rFonts w:hint="eastAsia" w:ascii="仿宋_GB2312" w:hAnsi="Calibri" w:eastAsia="仿宋_GB2312" w:cs="仿宋"/>
          <w:color w:val="000000"/>
          <w:kern w:val="0"/>
          <w:sz w:val="32"/>
          <w:szCs w:val="32"/>
        </w:rPr>
        <w:t>一般公共服务（类）党委办公厅（室）及相关机构事务（款）行政运行（项）：指反映行政单位（包括实行公务员管理的事业单位）的基本支出。</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6.</w:t>
      </w:r>
      <w:r>
        <w:rPr>
          <w:rFonts w:hint="eastAsia" w:ascii="仿宋_GB2312" w:hAnsi="Calibri" w:eastAsia="仿宋_GB2312" w:cs="仿宋"/>
          <w:color w:val="000000"/>
          <w:kern w:val="0"/>
          <w:sz w:val="32"/>
          <w:szCs w:val="32"/>
        </w:rPr>
        <w:t>一般公共服务（类）党委办公厅（室）及相关机构事务（款）一般行政管理事务（项）：指反映行政单位（包括实行公务员管理的事业单位）未单独设置项级科目的其他项目支出。</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7.</w:t>
      </w:r>
      <w:r>
        <w:rPr>
          <w:rFonts w:hint="eastAsia" w:ascii="仿宋_GB2312" w:hAnsi="Calibri" w:eastAsia="仿宋_GB2312" w:cs="仿宋"/>
          <w:color w:val="000000"/>
          <w:kern w:val="0"/>
          <w:sz w:val="32"/>
          <w:szCs w:val="32"/>
        </w:rPr>
        <w:t>社会保障和就业（类）行政事业单位养老（款）机关事业单位基本养老保险缴费（项）</w:t>
      </w:r>
      <w:r>
        <w:rPr>
          <w:rFonts w:ascii="仿宋_GB2312" w:hAnsi="Calibri" w:eastAsia="仿宋_GB2312" w:cs="仿宋"/>
          <w:color w:val="000000"/>
          <w:kern w:val="0"/>
          <w:sz w:val="32"/>
          <w:szCs w:val="32"/>
        </w:rPr>
        <w:t xml:space="preserve">: </w:t>
      </w:r>
      <w:r>
        <w:rPr>
          <w:rFonts w:hint="eastAsia" w:ascii="仿宋_GB2312" w:hAnsi="Calibri" w:eastAsia="仿宋_GB2312" w:cs="仿宋"/>
          <w:color w:val="000000"/>
          <w:kern w:val="0"/>
          <w:sz w:val="32"/>
          <w:szCs w:val="32"/>
        </w:rPr>
        <w:t>指反映机关事业单位实施养老保险制度由单位缴纳的基本养老保险费支出。</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8.</w:t>
      </w:r>
      <w:r>
        <w:rPr>
          <w:rFonts w:hint="eastAsia" w:ascii="仿宋_GB2312" w:hAnsi="Calibri" w:eastAsia="仿宋_GB2312" w:cs="仿宋"/>
          <w:color w:val="000000"/>
          <w:kern w:val="0"/>
          <w:sz w:val="32"/>
          <w:szCs w:val="32"/>
        </w:rPr>
        <w:t>社会保障和就业（类）行政事业单位养老（款）机关事业单位职业年金缴费支出（项）：指反映机关事业单位实施养老保险制度由单位实际缴纳的职业年金支出。</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 xml:space="preserve">9. </w:t>
      </w:r>
      <w:r>
        <w:rPr>
          <w:rFonts w:hint="eastAsia" w:ascii="仿宋_GB2312" w:hAnsi="Calibri" w:eastAsia="仿宋_GB2312" w:cs="仿宋"/>
          <w:color w:val="000000"/>
          <w:kern w:val="0"/>
          <w:sz w:val="32"/>
          <w:szCs w:val="32"/>
        </w:rPr>
        <w:t>社会保障和就业（类）其他社会保障和就业（款）其他社会保障和就业（项）：指反映除上述项目以外其他用于社会保障和就业方面的支出。</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10.</w:t>
      </w:r>
      <w:r>
        <w:rPr>
          <w:rFonts w:hint="eastAsia" w:ascii="仿宋_GB2312" w:hAnsi="Calibri" w:eastAsia="仿宋_GB2312" w:cs="仿宋"/>
          <w:color w:val="000000"/>
          <w:kern w:val="0"/>
          <w:sz w:val="32"/>
          <w:szCs w:val="32"/>
        </w:rPr>
        <w:t>卫生健康支出（类）行政事业单位医疗（款）行政单位医疗（项）</w:t>
      </w:r>
      <w:r>
        <w:rPr>
          <w:rFonts w:ascii="仿宋_GB2312" w:hAnsi="Calibri" w:eastAsia="仿宋_GB2312" w:cs="仿宋"/>
          <w:color w:val="000000"/>
          <w:kern w:val="0"/>
          <w:sz w:val="32"/>
          <w:szCs w:val="32"/>
        </w:rPr>
        <w:t xml:space="preserve">: </w:t>
      </w:r>
      <w:r>
        <w:rPr>
          <w:rFonts w:hint="eastAsia" w:ascii="仿宋_GB2312" w:hAnsi="Calibri" w:eastAsia="仿宋_GB2312" w:cs="仿宋"/>
          <w:color w:val="000000"/>
          <w:kern w:val="0"/>
          <w:sz w:val="32"/>
          <w:szCs w:val="32"/>
        </w:rPr>
        <w:t>指反映财政部门安排的行政单位（包括实行公务员管理的事业单位，下同）基本医疗保险缴费经费，未参加医疗保险的行政单位的公费医疗经费，按国家规定享受离休人员、红军老战士待遇人员的医疗经费。</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11.</w:t>
      </w:r>
      <w:r>
        <w:rPr>
          <w:rFonts w:hint="eastAsia" w:ascii="仿宋_GB2312" w:hAnsi="Calibri" w:eastAsia="仿宋_GB2312" w:cs="仿宋"/>
          <w:color w:val="000000"/>
          <w:kern w:val="0"/>
          <w:sz w:val="32"/>
          <w:szCs w:val="32"/>
        </w:rPr>
        <w:t>住房保障支出（类）住房改革支出（款）住房公积金（项）：指反映行政事业单位按人力资源和社会保障部、财政部规定的基本工资和津贴补贴以及规定比例为职工缴纳的住房公积金。</w:t>
      </w:r>
    </w:p>
    <w:p>
      <w:pPr>
        <w:adjustRightInd w:val="0"/>
        <w:snapToGrid w:val="0"/>
        <w:spacing w:line="576"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12.</w:t>
      </w:r>
      <w:r>
        <w:rPr>
          <w:rFonts w:hint="eastAsia" w:ascii="仿宋_GB2312" w:hAnsi="Calibri" w:eastAsia="仿宋_GB2312" w:cs="仿宋"/>
          <w:color w:val="000000"/>
          <w:kern w:val="0"/>
          <w:sz w:val="32"/>
          <w:szCs w:val="32"/>
        </w:rPr>
        <w:t>其他支出（类）其他支出（款）其他支出（项）：指反映除上述项目以外其他不能划分到具体功能科目中的支出项目。</w:t>
      </w:r>
    </w:p>
    <w:p>
      <w:pPr>
        <w:adjustRightInd w:val="0"/>
        <w:snapToGrid w:val="0"/>
        <w:spacing w:line="576" w:lineRule="exact"/>
        <w:ind w:firstLine="640" w:firstLineChars="200"/>
        <w:rPr>
          <w:rFonts w:ascii="仿宋_GB2312" w:eastAsia="仿宋_GB2312"/>
          <w:color w:val="000000"/>
          <w:sz w:val="32"/>
          <w:szCs w:val="32"/>
        </w:rPr>
      </w:pPr>
      <w:r>
        <w:rPr>
          <w:rFonts w:ascii="仿宋_GB2312" w:eastAsia="仿宋_GB2312"/>
          <w:color w:val="000000"/>
          <w:sz w:val="32"/>
          <w:szCs w:val="32"/>
        </w:rPr>
        <w:t>13.</w:t>
      </w:r>
      <w:r>
        <w:rPr>
          <w:rFonts w:hint="eastAsia" w:ascii="仿宋_GB2312" w:eastAsia="仿宋_GB2312"/>
          <w:color w:val="000000"/>
          <w:sz w:val="32"/>
          <w:szCs w:val="32"/>
        </w:rPr>
        <w:t>基本支出：指为保障机构正常运转、完成日常工作任务而发生的人员支出和公用支出。</w:t>
      </w:r>
    </w:p>
    <w:p>
      <w:pPr>
        <w:adjustRightInd w:val="0"/>
        <w:snapToGrid w:val="0"/>
        <w:spacing w:line="576" w:lineRule="exact"/>
        <w:ind w:firstLine="640" w:firstLineChars="200"/>
        <w:rPr>
          <w:rFonts w:ascii="仿宋_GB2312" w:eastAsia="仿宋_GB2312"/>
          <w:color w:val="000000"/>
          <w:sz w:val="32"/>
          <w:szCs w:val="32"/>
        </w:rPr>
      </w:pPr>
      <w:r>
        <w:rPr>
          <w:rFonts w:ascii="仿宋_GB2312" w:eastAsia="仿宋_GB2312"/>
          <w:color w:val="000000"/>
          <w:sz w:val="32"/>
          <w:szCs w:val="32"/>
        </w:rPr>
        <w:t>14.</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pStyle w:val="27"/>
        <w:snapToGrid w:val="0"/>
        <w:spacing w:line="576" w:lineRule="exact"/>
        <w:ind w:firstLine="640" w:firstLineChars="200"/>
        <w:jc w:val="both"/>
        <w:rPr>
          <w:rFonts w:ascii="仿宋_GB2312" w:eastAsia="仿宋_GB2312"/>
          <w:sz w:val="32"/>
          <w:szCs w:val="32"/>
        </w:rPr>
      </w:pPr>
      <w:r>
        <w:rPr>
          <w:rFonts w:ascii="仿宋_GB2312" w:eastAsia="仿宋_GB2312"/>
          <w:sz w:val="32"/>
          <w:szCs w:val="32"/>
        </w:rPr>
        <w:t>15.</w:t>
      </w:r>
      <w:r>
        <w:rPr>
          <w:rFonts w:hint="eastAsia" w:ascii="仿宋_GB2312" w:eastAsia="仿宋_GB2312"/>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600" w:lineRule="exact"/>
        <w:ind w:firstLine="640"/>
        <w:rPr>
          <w:rFonts w:ascii="仿宋_GB2312" w:eastAsia="仿宋_GB2312"/>
          <w:sz w:val="32"/>
          <w:szCs w:val="32"/>
        </w:rPr>
      </w:pPr>
      <w:r>
        <w:rPr>
          <w:rFonts w:ascii="仿宋_GB2312" w:eastAsia="仿宋_GB2312"/>
          <w:sz w:val="32"/>
          <w:szCs w:val="32"/>
        </w:rPr>
        <w:t>16.</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以及其他费用。</w:t>
      </w:r>
    </w:p>
    <w:p>
      <w:pPr>
        <w:ind w:firstLine="640" w:firstLineChars="200"/>
        <w:rPr>
          <w:rFonts w:ascii="仿宋" w:hAnsi="仿宋" w:eastAsia="仿宋"/>
          <w:sz w:val="32"/>
          <w:szCs w:val="32"/>
        </w:rPr>
      </w:pPr>
    </w:p>
    <w:p>
      <w:pPr>
        <w:spacing w:line="600" w:lineRule="exact"/>
        <w:jc w:val="center"/>
        <w:outlineLvl w:val="0"/>
        <w:rPr>
          <w:rStyle w:val="17"/>
          <w:rFonts w:ascii="黑体" w:hAnsi="黑体" w:eastAsia="黑体"/>
          <w:b w:val="0"/>
        </w:rPr>
      </w:pPr>
      <w:bookmarkStart w:id="57" w:name="_Toc15377226"/>
      <w:r>
        <w:rPr>
          <w:rFonts w:ascii="宋体"/>
          <w:sz w:val="44"/>
          <w:szCs w:val="44"/>
        </w:rPr>
        <w:br w:type="page"/>
      </w:r>
      <w:bookmarkStart w:id="58" w:name="_Toc15396614"/>
      <w:r>
        <w:rPr>
          <w:rFonts w:hint="eastAsia" w:ascii="黑体" w:hAnsi="黑体" w:eastAsia="黑体"/>
          <w:sz w:val="44"/>
          <w:szCs w:val="44"/>
        </w:rPr>
        <w:t>第</w:t>
      </w:r>
      <w:r>
        <w:rPr>
          <w:rStyle w:val="17"/>
          <w:rFonts w:hint="eastAsia" w:ascii="黑体" w:hAnsi="黑体" w:eastAsia="黑体"/>
          <w:b w:val="0"/>
        </w:rPr>
        <w:t>四部分</w:t>
      </w:r>
      <w:r>
        <w:rPr>
          <w:rStyle w:val="17"/>
          <w:rFonts w:ascii="黑体" w:hAnsi="黑体" w:eastAsia="黑体"/>
          <w:b w:val="0"/>
        </w:rPr>
        <w:t xml:space="preserve"> </w:t>
      </w:r>
      <w:r>
        <w:rPr>
          <w:rStyle w:val="17"/>
          <w:rFonts w:hint="eastAsia" w:ascii="黑体" w:hAnsi="黑体" w:eastAsia="黑体"/>
          <w:b w:val="0"/>
        </w:rPr>
        <w:t>附</w:t>
      </w:r>
      <w:r>
        <w:rPr>
          <w:rStyle w:val="17"/>
          <w:rFonts w:ascii="黑体" w:hAnsi="黑体" w:eastAsia="黑体"/>
          <w:b w:val="0"/>
        </w:rPr>
        <w:t xml:space="preserve"> </w:t>
      </w:r>
      <w:r>
        <w:rPr>
          <w:rStyle w:val="17"/>
          <w:rFonts w:hint="eastAsia" w:ascii="黑体" w:hAnsi="黑体" w:eastAsia="黑体"/>
          <w:b w:val="0"/>
        </w:rPr>
        <w:t>件</w:t>
      </w:r>
      <w:bookmarkEnd w:id="58"/>
    </w:p>
    <w:p>
      <w:pPr>
        <w:spacing w:line="572" w:lineRule="exact"/>
        <w:jc w:val="center"/>
        <w:rPr>
          <w:rFonts w:ascii="方正小标宋简体" w:hAnsi="宋体" w:eastAsia="方正小标宋简体"/>
          <w:kern w:val="0"/>
          <w:sz w:val="40"/>
          <w:szCs w:val="44"/>
        </w:rPr>
      </w:pPr>
    </w:p>
    <w:p>
      <w:pPr>
        <w:pStyle w:val="2"/>
        <w:spacing w:before="132"/>
      </w:pPr>
    </w:p>
    <w:p>
      <w:pPr>
        <w:spacing w:line="572" w:lineRule="exact"/>
        <w:jc w:val="center"/>
        <w:rPr>
          <w:rFonts w:ascii="方正小标宋简体" w:hAnsi="宋体" w:eastAsia="方正小标宋简体"/>
          <w:kern w:val="0"/>
          <w:sz w:val="44"/>
          <w:szCs w:val="44"/>
        </w:rPr>
      </w:pPr>
      <w:r>
        <w:rPr>
          <w:rFonts w:ascii="方正小标宋简体" w:hAnsi="宋体" w:eastAsia="方正小标宋简体"/>
          <w:kern w:val="0"/>
          <w:sz w:val="44"/>
          <w:szCs w:val="44"/>
        </w:rPr>
        <w:t>2021</w:t>
      </w:r>
      <w:r>
        <w:rPr>
          <w:rFonts w:hint="eastAsia" w:ascii="方正小标宋简体" w:hAnsi="宋体" w:eastAsia="方正小标宋简体"/>
          <w:kern w:val="0"/>
          <w:sz w:val="44"/>
          <w:szCs w:val="44"/>
        </w:rPr>
        <w:t>年中共广元市委政策研究室</w:t>
      </w:r>
    </w:p>
    <w:p>
      <w:pPr>
        <w:spacing w:line="572" w:lineRule="exact"/>
        <w:jc w:val="center"/>
        <w:rPr>
          <w:rFonts w:ascii="方正小标宋简体" w:hAnsi="宋体" w:eastAsia="方正小标宋简体"/>
          <w:kern w:val="0"/>
          <w:sz w:val="44"/>
          <w:szCs w:val="44"/>
        </w:rPr>
      </w:pPr>
      <w:r>
        <w:rPr>
          <w:rFonts w:hint="eastAsia" w:ascii="方正小标宋简体" w:hAnsi="宋体" w:eastAsia="方正小标宋简体"/>
          <w:kern w:val="0"/>
          <w:sz w:val="44"/>
          <w:szCs w:val="44"/>
        </w:rPr>
        <w:t>部门整体绩效评价报告</w:t>
      </w:r>
    </w:p>
    <w:p>
      <w:pPr>
        <w:pStyle w:val="2"/>
        <w:spacing w:before="132"/>
        <w:rPr>
          <w:lang w:val="zh-CN"/>
        </w:rPr>
      </w:pPr>
    </w:p>
    <w:p>
      <w:pPr>
        <w:adjustRightInd w:val="0"/>
        <w:snapToGrid w:val="0"/>
        <w:spacing w:line="576" w:lineRule="exact"/>
        <w:ind w:firstLine="640" w:firstLineChars="200"/>
        <w:contextualSpacing/>
        <w:rPr>
          <w:rFonts w:ascii="宋体" w:hAnsi="宋体" w:eastAsia="黑体" w:cs="宋体"/>
          <w:snapToGrid w:val="0"/>
          <w:color w:val="000000"/>
          <w:kern w:val="0"/>
          <w:sz w:val="32"/>
          <w:szCs w:val="32"/>
          <w:shd w:val="clear" w:color="auto" w:fill="FFFFFF"/>
          <w:lang w:val="zh-CN"/>
        </w:rPr>
      </w:pPr>
      <w:r>
        <w:rPr>
          <w:rFonts w:hint="eastAsia" w:ascii="宋体" w:hAnsi="宋体" w:eastAsia="黑体" w:cs="宋体"/>
          <w:snapToGrid w:val="0"/>
          <w:color w:val="000000"/>
          <w:kern w:val="0"/>
          <w:sz w:val="32"/>
          <w:szCs w:val="32"/>
          <w:shd w:val="clear" w:color="auto" w:fill="FFFFFF"/>
        </w:rPr>
        <w:t>一、</w:t>
      </w:r>
      <w:r>
        <w:rPr>
          <w:rFonts w:hint="eastAsia" w:ascii="宋体" w:hAnsi="宋体" w:eastAsia="黑体" w:cs="宋体"/>
          <w:snapToGrid w:val="0"/>
          <w:color w:val="000000"/>
          <w:kern w:val="0"/>
          <w:sz w:val="32"/>
          <w:szCs w:val="32"/>
          <w:shd w:val="clear" w:color="auto" w:fill="FFFFFF"/>
          <w:lang w:val="zh-CN"/>
        </w:rPr>
        <w:t>部门（单位）概况</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（一）机构组成</w:t>
      </w:r>
    </w:p>
    <w:p>
      <w:pPr>
        <w:adjustRightInd w:val="0"/>
        <w:snapToGrid w:val="0"/>
        <w:spacing w:line="576" w:lineRule="exact"/>
        <w:ind w:firstLine="640" w:firstLineChars="200"/>
        <w:contextualSpacing/>
        <w:rPr>
          <w:rFonts w:ascii="宋体" w:hAnsi="宋体" w:eastAsia="仿宋_GB2312"/>
          <w:snapToGrid w:val="0"/>
          <w:kern w:val="0"/>
          <w:sz w:val="32"/>
          <w:szCs w:val="32"/>
          <w:lang w:val="zh-CN"/>
        </w:rPr>
      </w:pPr>
      <w:r>
        <w:rPr>
          <w:rFonts w:hint="eastAsia" w:ascii="宋体" w:hAnsi="宋体" w:eastAsia="仿宋_GB2312"/>
          <w:snapToGrid w:val="0"/>
          <w:kern w:val="0"/>
          <w:sz w:val="32"/>
          <w:szCs w:val="32"/>
        </w:rPr>
        <w:t>市委全面深化改革委员会办公室（市委改革办）设在市委政研室。市委政研室（改革办）设办公室、政治科、经济和生态科、社会和文化科、督察科、市委改革办秘书科</w:t>
      </w:r>
      <w:r>
        <w:rPr>
          <w:rFonts w:ascii="宋体" w:hAnsi="宋体" w:eastAsia="仿宋_GB2312"/>
          <w:snapToGrid w:val="0"/>
          <w:kern w:val="0"/>
          <w:sz w:val="32"/>
          <w:szCs w:val="32"/>
        </w:rPr>
        <w:t>6</w:t>
      </w:r>
      <w:r>
        <w:rPr>
          <w:rFonts w:hint="eastAsia" w:ascii="宋体" w:hAnsi="宋体" w:eastAsia="仿宋_GB2312"/>
          <w:snapToGrid w:val="0"/>
          <w:kern w:val="0"/>
          <w:sz w:val="32"/>
          <w:szCs w:val="32"/>
        </w:rPr>
        <w:t>个科室。</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（二）机构职能</w:t>
      </w:r>
    </w:p>
    <w:p>
      <w:pPr>
        <w:adjustRightInd w:val="0"/>
        <w:snapToGrid w:val="0"/>
        <w:spacing w:line="576" w:lineRule="exact"/>
        <w:ind w:firstLine="640" w:firstLineChars="200"/>
        <w:contextualSpacing/>
        <w:rPr>
          <w:rFonts w:ascii="宋体" w:hAnsi="宋体" w:eastAsia="仿宋_GB2312"/>
          <w:snapToGrid w:val="0"/>
          <w:kern w:val="0"/>
          <w:sz w:val="32"/>
          <w:szCs w:val="32"/>
        </w:rPr>
      </w:pPr>
      <w:r>
        <w:rPr>
          <w:rFonts w:hint="eastAsia" w:ascii="宋体" w:hAnsi="宋体" w:eastAsia="仿宋_GB2312"/>
          <w:snapToGrid w:val="0"/>
          <w:kern w:val="0"/>
          <w:sz w:val="32"/>
          <w:szCs w:val="32"/>
        </w:rPr>
        <w:t>中共广元市委全面深化改革委员会办公室（以下简称市委改革办）设在市委政研室，接受中共广元市委全面深化改革委员会（以下简称委员会）的直接领导，负责处理委员会日常事务，承担委员会具体工作，负责组织开展全面深化改革重大问题的政策研究，组织谋划研究中长期改革规划和重大改革举措，统筹协调</w:t>
      </w:r>
    </w:p>
    <w:p>
      <w:pPr>
        <w:adjustRightInd w:val="0"/>
        <w:snapToGrid w:val="0"/>
        <w:spacing w:line="576" w:lineRule="exact"/>
        <w:contextualSpacing/>
        <w:rPr>
          <w:rFonts w:ascii="宋体" w:hAnsi="宋体" w:eastAsia="仿宋_GB2312"/>
          <w:snapToGrid w:val="0"/>
          <w:kern w:val="0"/>
          <w:sz w:val="32"/>
          <w:szCs w:val="32"/>
        </w:rPr>
      </w:pPr>
      <w:r>
        <w:rPr>
          <w:rFonts w:hint="eastAsia" w:ascii="宋体" w:hAnsi="宋体" w:eastAsia="仿宋_GB2312"/>
          <w:snapToGrid w:val="0"/>
          <w:kern w:val="0"/>
          <w:sz w:val="32"/>
          <w:szCs w:val="32"/>
        </w:rPr>
        <w:t>有关方面提出改革方案和措施，指导协调督促有关方面落实委员会决定事项、工作部署和要求，组织开展全面深化改革各项重大举措落实情况督察，牵头完成省委下达市委的全面深化改革目标考核任务等。设置市委改革办秘书科，负责协调处理市委改革办日常事务。市委政研室的内设机构根据工作需要承担市委改革办相关工作。</w:t>
      </w:r>
    </w:p>
    <w:p>
      <w:pPr>
        <w:adjustRightInd w:val="0"/>
        <w:snapToGrid w:val="0"/>
        <w:spacing w:line="576" w:lineRule="exact"/>
        <w:ind w:firstLine="640" w:firstLineChars="200"/>
        <w:contextualSpacing/>
        <w:rPr>
          <w:rFonts w:ascii="宋体" w:hAnsi="宋体" w:eastAsia="仿宋_GB2312"/>
          <w:snapToGrid w:val="0"/>
          <w:kern w:val="0"/>
          <w:sz w:val="32"/>
          <w:szCs w:val="32"/>
        </w:rPr>
      </w:pPr>
      <w:r>
        <w:rPr>
          <w:rFonts w:hint="eastAsia" w:ascii="宋体" w:hAnsi="宋体" w:eastAsia="仿宋_GB2312"/>
          <w:snapToGrid w:val="0"/>
          <w:kern w:val="0"/>
          <w:sz w:val="32"/>
          <w:szCs w:val="32"/>
        </w:rPr>
        <w:t>市委政研室是从事综合性调查研究、为市委提供决策参谋服务的工作机关，主要职责是：按照党的路线、方针、政策，对全市改革开放和社会主义现代化建设的战略性、全局性、综合性问题开展调查和研究，组织专家进行咨询、论证，为市委决策提供依据和参考。在市委领导下，围绕中央、省委重大决策部署，对全市经济、政治、社会、文化、生态文明和党的建设等方面的重大问题、重点工作进行调查研究，提出意见和建议，供市委决策参考。牵头组织起草市委重大会议相关文稿。根据市委的指示，牵头组织起草市委部分综合性重要文件。组织协调市级机关和县区的调研力量，完成市委确定的重大问题或热点、难点问题的调查研究。组织市内外专家对我市发展中的重大问题进行研究、论证，为市委决策提供依据和参考。办好市委机关刊物《决策与实践》以及《决策参阅》。完成市委交办的其他任务。</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（三）人员概况</w:t>
      </w:r>
    </w:p>
    <w:p>
      <w:pPr>
        <w:adjustRightInd w:val="0"/>
        <w:snapToGrid w:val="0"/>
        <w:spacing w:line="576" w:lineRule="exact"/>
        <w:ind w:firstLine="640" w:firstLineChars="200"/>
        <w:contextualSpacing/>
        <w:rPr>
          <w:rFonts w:ascii="宋体" w:hAnsi="宋体" w:eastAsia="仿宋_GB2312"/>
          <w:snapToGrid w:val="0"/>
          <w:kern w:val="0"/>
          <w:sz w:val="32"/>
          <w:szCs w:val="32"/>
        </w:rPr>
      </w:pPr>
      <w:r>
        <w:rPr>
          <w:rFonts w:hint="eastAsia" w:ascii="宋体" w:hAnsi="宋体" w:eastAsia="仿宋_GB2312"/>
          <w:snapToGrid w:val="0"/>
          <w:kern w:val="0"/>
          <w:sz w:val="32"/>
          <w:szCs w:val="32"/>
        </w:rPr>
        <w:t>市委政研室</w:t>
      </w:r>
      <w:r>
        <w:rPr>
          <w:rFonts w:ascii="宋体" w:hAnsi="宋体" w:eastAsia="仿宋_GB2312"/>
          <w:snapToGrid w:val="0"/>
          <w:kern w:val="0"/>
          <w:sz w:val="32"/>
          <w:szCs w:val="32"/>
        </w:rPr>
        <w:t>2021</w:t>
      </w:r>
      <w:r>
        <w:rPr>
          <w:rFonts w:hint="eastAsia" w:ascii="宋体" w:hAnsi="宋体" w:eastAsia="仿宋_GB2312"/>
          <w:snapToGrid w:val="0"/>
          <w:kern w:val="0"/>
          <w:sz w:val="32"/>
          <w:szCs w:val="32"/>
        </w:rPr>
        <w:t>年年末编制总数</w:t>
      </w:r>
      <w:r>
        <w:rPr>
          <w:rFonts w:ascii="宋体" w:hAnsi="宋体" w:eastAsia="仿宋_GB2312"/>
          <w:snapToGrid w:val="0"/>
          <w:kern w:val="0"/>
          <w:sz w:val="32"/>
          <w:szCs w:val="32"/>
        </w:rPr>
        <w:t>18</w:t>
      </w:r>
      <w:r>
        <w:rPr>
          <w:rFonts w:hint="eastAsia" w:ascii="宋体" w:hAnsi="宋体" w:eastAsia="仿宋_GB2312"/>
          <w:snapToGrid w:val="0"/>
          <w:kern w:val="0"/>
          <w:sz w:val="32"/>
          <w:szCs w:val="32"/>
        </w:rPr>
        <w:t>个，其中行政编制</w:t>
      </w:r>
      <w:r>
        <w:rPr>
          <w:rFonts w:ascii="宋体" w:hAnsi="宋体" w:eastAsia="仿宋_GB2312"/>
          <w:snapToGrid w:val="0"/>
          <w:kern w:val="0"/>
          <w:sz w:val="32"/>
          <w:szCs w:val="32"/>
        </w:rPr>
        <w:t>16</w:t>
      </w:r>
      <w:r>
        <w:rPr>
          <w:rFonts w:hint="eastAsia" w:ascii="宋体" w:hAnsi="宋体" w:eastAsia="仿宋_GB2312"/>
          <w:snapToGrid w:val="0"/>
          <w:kern w:val="0"/>
          <w:sz w:val="32"/>
          <w:szCs w:val="32"/>
        </w:rPr>
        <w:t>个，机关工勤人员事业编制</w:t>
      </w:r>
      <w:r>
        <w:rPr>
          <w:rFonts w:ascii="宋体" w:hAnsi="宋体" w:eastAsia="仿宋_GB2312"/>
          <w:snapToGrid w:val="0"/>
          <w:kern w:val="0"/>
          <w:sz w:val="32"/>
          <w:szCs w:val="32"/>
        </w:rPr>
        <w:t>2</w:t>
      </w:r>
      <w:r>
        <w:rPr>
          <w:rFonts w:hint="eastAsia" w:ascii="宋体" w:hAnsi="宋体" w:eastAsia="仿宋_GB2312"/>
          <w:snapToGrid w:val="0"/>
          <w:kern w:val="0"/>
          <w:sz w:val="32"/>
          <w:szCs w:val="32"/>
        </w:rPr>
        <w:t>名。在职人员</w:t>
      </w:r>
      <w:r>
        <w:rPr>
          <w:rFonts w:ascii="宋体" w:hAnsi="宋体" w:eastAsia="仿宋_GB2312"/>
          <w:snapToGrid w:val="0"/>
          <w:kern w:val="0"/>
          <w:sz w:val="32"/>
          <w:szCs w:val="32"/>
        </w:rPr>
        <w:t>18</w:t>
      </w:r>
      <w:r>
        <w:rPr>
          <w:rFonts w:hint="eastAsia" w:ascii="宋体" w:hAnsi="宋体" w:eastAsia="仿宋_GB2312"/>
          <w:snapToGrid w:val="0"/>
          <w:kern w:val="0"/>
          <w:sz w:val="32"/>
          <w:szCs w:val="32"/>
        </w:rPr>
        <w:t>人，其中行政人员</w:t>
      </w:r>
      <w:r>
        <w:rPr>
          <w:rFonts w:ascii="宋体" w:hAnsi="宋体" w:eastAsia="仿宋_GB2312"/>
          <w:snapToGrid w:val="0"/>
          <w:kern w:val="0"/>
          <w:sz w:val="32"/>
          <w:szCs w:val="32"/>
        </w:rPr>
        <w:t>16</w:t>
      </w:r>
      <w:r>
        <w:rPr>
          <w:rFonts w:hint="eastAsia" w:ascii="宋体" w:hAnsi="宋体" w:eastAsia="仿宋_GB2312"/>
          <w:snapToGrid w:val="0"/>
          <w:kern w:val="0"/>
          <w:sz w:val="32"/>
          <w:szCs w:val="32"/>
        </w:rPr>
        <w:t>人，工勤人员</w:t>
      </w:r>
      <w:r>
        <w:rPr>
          <w:rFonts w:ascii="宋体" w:hAnsi="宋体" w:eastAsia="仿宋_GB2312"/>
          <w:snapToGrid w:val="0"/>
          <w:kern w:val="0"/>
          <w:sz w:val="32"/>
          <w:szCs w:val="32"/>
        </w:rPr>
        <w:t>2</w:t>
      </w:r>
      <w:r>
        <w:rPr>
          <w:rFonts w:hint="eastAsia" w:ascii="宋体" w:hAnsi="宋体" w:eastAsia="仿宋_GB2312"/>
          <w:snapToGrid w:val="0"/>
          <w:kern w:val="0"/>
          <w:sz w:val="32"/>
          <w:szCs w:val="32"/>
        </w:rPr>
        <w:t>人；退休人员</w:t>
      </w:r>
      <w:r>
        <w:rPr>
          <w:rFonts w:ascii="宋体" w:hAnsi="宋体" w:eastAsia="仿宋_GB2312"/>
          <w:snapToGrid w:val="0"/>
          <w:kern w:val="0"/>
          <w:sz w:val="32"/>
          <w:szCs w:val="32"/>
        </w:rPr>
        <w:t>6</w:t>
      </w:r>
      <w:r>
        <w:rPr>
          <w:rFonts w:hint="eastAsia" w:ascii="宋体" w:hAnsi="宋体" w:eastAsia="仿宋_GB2312"/>
          <w:snapToGrid w:val="0"/>
          <w:kern w:val="0"/>
          <w:sz w:val="32"/>
          <w:szCs w:val="32"/>
        </w:rPr>
        <w:t>人。</w:t>
      </w:r>
    </w:p>
    <w:p>
      <w:pPr>
        <w:adjustRightInd w:val="0"/>
        <w:snapToGrid w:val="0"/>
        <w:spacing w:line="576" w:lineRule="exact"/>
        <w:ind w:firstLine="640" w:firstLineChars="200"/>
        <w:contextualSpacing/>
        <w:rPr>
          <w:rFonts w:ascii="宋体" w:hAnsi="宋体" w:eastAsia="黑体" w:cs="宋体"/>
          <w:snapToGrid w:val="0"/>
          <w:color w:val="000000"/>
          <w:kern w:val="0"/>
          <w:sz w:val="32"/>
          <w:szCs w:val="32"/>
          <w:shd w:val="clear" w:color="auto" w:fill="FFFFFF"/>
          <w:lang w:val="zh-CN"/>
        </w:rPr>
      </w:pPr>
      <w:r>
        <w:rPr>
          <w:rFonts w:hint="eastAsia" w:ascii="宋体" w:hAnsi="宋体" w:eastAsia="黑体" w:cs="宋体"/>
          <w:snapToGrid w:val="0"/>
          <w:color w:val="000000"/>
          <w:kern w:val="0"/>
          <w:sz w:val="32"/>
          <w:szCs w:val="32"/>
          <w:shd w:val="clear" w:color="auto" w:fill="FFFFFF"/>
          <w:lang w:val="zh-CN"/>
        </w:rPr>
        <w:t>二、部门财政资金收支情况</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（一）部门财政资金收入情况</w:t>
      </w:r>
    </w:p>
    <w:p>
      <w:pPr>
        <w:adjustRightInd w:val="0"/>
        <w:snapToGrid w:val="0"/>
        <w:spacing w:line="576" w:lineRule="exact"/>
        <w:ind w:firstLine="640" w:firstLineChars="200"/>
        <w:contextualSpacing/>
        <w:rPr>
          <w:rFonts w:ascii="宋体" w:hAnsi="宋体" w:eastAsia="仿宋_GB2312"/>
          <w:snapToGrid w:val="0"/>
          <w:kern w:val="0"/>
          <w:sz w:val="32"/>
          <w:szCs w:val="32"/>
          <w:lang w:val="zh-CN"/>
        </w:rPr>
      </w:pPr>
      <w:r>
        <w:rPr>
          <w:rFonts w:ascii="宋体" w:hAnsi="宋体" w:eastAsia="仿宋_GB2312"/>
          <w:snapToGrid w:val="0"/>
          <w:kern w:val="0"/>
          <w:sz w:val="32"/>
          <w:szCs w:val="32"/>
        </w:rPr>
        <w:t>2021</w:t>
      </w:r>
      <w:r>
        <w:rPr>
          <w:rFonts w:hint="eastAsia" w:ascii="宋体" w:hAnsi="宋体" w:eastAsia="仿宋_GB2312"/>
          <w:snapToGrid w:val="0"/>
          <w:kern w:val="0"/>
          <w:sz w:val="32"/>
          <w:szCs w:val="32"/>
        </w:rPr>
        <w:t>年财政拨款收入</w:t>
      </w:r>
      <w:r>
        <w:rPr>
          <w:rFonts w:ascii="宋体" w:hAnsi="宋体"/>
          <w:snapToGrid w:val="0"/>
          <w:kern w:val="0"/>
          <w:sz w:val="32"/>
          <w:szCs w:val="32"/>
        </w:rPr>
        <w:t>384.77</w:t>
      </w:r>
      <w:r>
        <w:rPr>
          <w:rFonts w:hint="eastAsia" w:ascii="宋体" w:hAnsi="宋体" w:eastAsia="仿宋_GB2312"/>
          <w:snapToGrid w:val="0"/>
          <w:kern w:val="0"/>
          <w:sz w:val="32"/>
          <w:szCs w:val="32"/>
        </w:rPr>
        <w:t>万元，与</w:t>
      </w:r>
      <w:r>
        <w:rPr>
          <w:rFonts w:ascii="宋体" w:hAnsi="宋体" w:eastAsia="仿宋_GB2312"/>
          <w:snapToGrid w:val="0"/>
          <w:kern w:val="0"/>
          <w:sz w:val="32"/>
          <w:szCs w:val="32"/>
        </w:rPr>
        <w:t>2020</w:t>
      </w:r>
      <w:r>
        <w:rPr>
          <w:rFonts w:hint="eastAsia" w:ascii="宋体" w:hAnsi="宋体" w:eastAsia="仿宋_GB2312"/>
          <w:snapToGrid w:val="0"/>
          <w:kern w:val="0"/>
          <w:sz w:val="32"/>
          <w:szCs w:val="32"/>
        </w:rPr>
        <w:t>年的</w:t>
      </w:r>
      <w:r>
        <w:rPr>
          <w:rFonts w:ascii="宋体" w:hAnsi="宋体" w:eastAsia="仿宋_GB2312"/>
          <w:snapToGrid w:val="0"/>
          <w:kern w:val="0"/>
          <w:sz w:val="32"/>
          <w:szCs w:val="32"/>
        </w:rPr>
        <w:t>403.28</w:t>
      </w:r>
      <w:r>
        <w:rPr>
          <w:rFonts w:hint="eastAsia" w:ascii="宋体" w:hAnsi="宋体" w:eastAsia="仿宋_GB2312"/>
          <w:snapToGrid w:val="0"/>
          <w:kern w:val="0"/>
          <w:sz w:val="32"/>
          <w:szCs w:val="32"/>
        </w:rPr>
        <w:t>万元相比，减少</w:t>
      </w:r>
      <w:r>
        <w:rPr>
          <w:rFonts w:ascii="宋体" w:hAnsi="宋体"/>
          <w:snapToGrid w:val="0"/>
          <w:kern w:val="0"/>
          <w:sz w:val="32"/>
          <w:szCs w:val="32"/>
        </w:rPr>
        <w:t>4.58</w:t>
      </w:r>
      <w:r>
        <w:rPr>
          <w:rFonts w:ascii="宋体" w:hAnsi="宋体" w:eastAsia="仿宋_GB2312"/>
          <w:snapToGrid w:val="0"/>
          <w:kern w:val="0"/>
          <w:sz w:val="32"/>
          <w:szCs w:val="32"/>
        </w:rPr>
        <w:t>%</w:t>
      </w:r>
      <w:r>
        <w:rPr>
          <w:rFonts w:hint="eastAsia" w:ascii="宋体" w:hAnsi="宋体" w:eastAsia="仿宋_GB2312"/>
          <w:snapToGrid w:val="0"/>
          <w:kern w:val="0"/>
          <w:sz w:val="32"/>
          <w:szCs w:val="32"/>
        </w:rPr>
        <w:t>。其中：本年收入</w:t>
      </w:r>
      <w:r>
        <w:rPr>
          <w:rFonts w:ascii="宋体" w:hAnsi="宋体" w:eastAsia="仿宋_GB2312"/>
          <w:snapToGrid w:val="0"/>
          <w:kern w:val="0"/>
          <w:sz w:val="32"/>
          <w:szCs w:val="32"/>
        </w:rPr>
        <w:t>361.81</w:t>
      </w:r>
      <w:r>
        <w:rPr>
          <w:rFonts w:hint="eastAsia" w:ascii="宋体" w:hAnsi="宋体" w:eastAsia="仿宋_GB2312"/>
          <w:snapToGrid w:val="0"/>
          <w:kern w:val="0"/>
          <w:sz w:val="32"/>
          <w:szCs w:val="32"/>
        </w:rPr>
        <w:t>万元，占收入的</w:t>
      </w:r>
      <w:r>
        <w:rPr>
          <w:rFonts w:ascii="宋体" w:hAnsi="宋体"/>
          <w:snapToGrid w:val="0"/>
          <w:kern w:val="0"/>
          <w:sz w:val="32"/>
          <w:szCs w:val="32"/>
        </w:rPr>
        <w:t>94.03</w:t>
      </w:r>
      <w:r>
        <w:rPr>
          <w:rFonts w:ascii="宋体" w:hAnsi="宋体" w:eastAsia="仿宋_GB2312"/>
          <w:snapToGrid w:val="0"/>
          <w:kern w:val="0"/>
          <w:sz w:val="32"/>
          <w:szCs w:val="32"/>
        </w:rPr>
        <w:t>%</w:t>
      </w:r>
      <w:r>
        <w:rPr>
          <w:rFonts w:hint="eastAsia" w:ascii="宋体" w:hAnsi="宋体" w:eastAsia="仿宋_GB2312"/>
          <w:snapToGrid w:val="0"/>
          <w:kern w:val="0"/>
          <w:sz w:val="32"/>
          <w:szCs w:val="32"/>
        </w:rPr>
        <w:t>；上年财政拨款结转和结余资金</w:t>
      </w:r>
      <w:r>
        <w:rPr>
          <w:rFonts w:ascii="宋体" w:hAnsi="宋体"/>
          <w:snapToGrid w:val="0"/>
          <w:kern w:val="0"/>
          <w:sz w:val="32"/>
          <w:szCs w:val="32"/>
        </w:rPr>
        <w:t>22.96</w:t>
      </w:r>
      <w:r>
        <w:rPr>
          <w:rFonts w:hint="eastAsia" w:ascii="宋体" w:hAnsi="宋体" w:eastAsia="仿宋_GB2312"/>
          <w:snapToGrid w:val="0"/>
          <w:kern w:val="0"/>
          <w:sz w:val="32"/>
          <w:szCs w:val="32"/>
        </w:rPr>
        <w:t>万元，占收入的</w:t>
      </w:r>
      <w:r>
        <w:rPr>
          <w:rFonts w:ascii="宋体" w:hAnsi="宋体"/>
          <w:snapToGrid w:val="0"/>
          <w:kern w:val="0"/>
          <w:sz w:val="32"/>
          <w:szCs w:val="32"/>
        </w:rPr>
        <w:t xml:space="preserve">5.97 </w:t>
      </w:r>
      <w:r>
        <w:rPr>
          <w:rFonts w:ascii="宋体" w:hAnsi="宋体" w:eastAsia="仿宋_GB2312"/>
          <w:snapToGrid w:val="0"/>
          <w:kern w:val="0"/>
          <w:sz w:val="32"/>
          <w:szCs w:val="32"/>
        </w:rPr>
        <w:t>%%</w:t>
      </w:r>
      <w:r>
        <w:rPr>
          <w:rFonts w:hint="eastAsia" w:ascii="宋体" w:hAnsi="宋体" w:eastAsia="仿宋_GB2312"/>
          <w:snapToGrid w:val="0"/>
          <w:kern w:val="0"/>
          <w:sz w:val="32"/>
          <w:szCs w:val="32"/>
        </w:rPr>
        <w:t>。</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w:t>
      </w:r>
      <w:r>
        <w:rPr>
          <w:rFonts w:hint="eastAsia" w:ascii="宋体" w:hAnsi="宋体" w:eastAsia="楷体" w:cs="楷体"/>
          <w:snapToGrid w:val="0"/>
          <w:kern w:val="0"/>
          <w:sz w:val="32"/>
          <w:szCs w:val="32"/>
        </w:rPr>
        <w:t>二）</w:t>
      </w:r>
      <w:r>
        <w:rPr>
          <w:rFonts w:hint="eastAsia" w:ascii="宋体" w:hAnsi="宋体" w:eastAsia="楷体" w:cs="楷体"/>
          <w:snapToGrid w:val="0"/>
          <w:kern w:val="0"/>
          <w:sz w:val="32"/>
          <w:szCs w:val="32"/>
          <w:lang w:val="zh-CN"/>
        </w:rPr>
        <w:t>部门财政资金支出情况</w:t>
      </w:r>
    </w:p>
    <w:p>
      <w:pPr>
        <w:adjustRightInd w:val="0"/>
        <w:snapToGrid w:val="0"/>
        <w:spacing w:line="576" w:lineRule="exact"/>
        <w:ind w:firstLine="640" w:firstLineChars="200"/>
        <w:contextualSpacing/>
        <w:rPr>
          <w:rFonts w:ascii="宋体" w:hAnsi="宋体" w:eastAsia="仿宋_GB2312"/>
          <w:snapToGrid w:val="0"/>
          <w:kern w:val="0"/>
          <w:sz w:val="32"/>
          <w:szCs w:val="32"/>
        </w:rPr>
      </w:pPr>
      <w:r>
        <w:rPr>
          <w:rFonts w:hint="eastAsia" w:ascii="宋体" w:hAnsi="宋体" w:eastAsia="仿宋_GB2312"/>
          <w:snapToGrid w:val="0"/>
          <w:kern w:val="0"/>
          <w:sz w:val="32"/>
          <w:szCs w:val="32"/>
        </w:rPr>
        <w:t>财政拨款支出</w:t>
      </w:r>
      <w:r>
        <w:rPr>
          <w:rFonts w:ascii="宋体" w:hAnsi="宋体" w:eastAsia="仿宋_GB2312"/>
          <w:snapToGrid w:val="0"/>
          <w:kern w:val="0"/>
          <w:sz w:val="32"/>
          <w:szCs w:val="32"/>
        </w:rPr>
        <w:t>379.68</w:t>
      </w:r>
      <w:r>
        <w:rPr>
          <w:rFonts w:hint="eastAsia" w:ascii="宋体" w:hAnsi="宋体" w:eastAsia="仿宋_GB2312"/>
          <w:snapToGrid w:val="0"/>
          <w:kern w:val="0"/>
          <w:sz w:val="32"/>
          <w:szCs w:val="32"/>
        </w:rPr>
        <w:t>万元，与</w:t>
      </w:r>
      <w:r>
        <w:rPr>
          <w:rFonts w:ascii="宋体" w:hAnsi="宋体" w:eastAsia="仿宋_GB2312"/>
          <w:snapToGrid w:val="0"/>
          <w:kern w:val="0"/>
          <w:sz w:val="32"/>
          <w:szCs w:val="32"/>
        </w:rPr>
        <w:t>2020</w:t>
      </w:r>
      <w:r>
        <w:rPr>
          <w:rFonts w:hint="eastAsia" w:ascii="宋体" w:hAnsi="宋体" w:eastAsia="仿宋_GB2312"/>
          <w:snapToGrid w:val="0"/>
          <w:kern w:val="0"/>
          <w:sz w:val="32"/>
          <w:szCs w:val="32"/>
        </w:rPr>
        <w:t>年的</w:t>
      </w:r>
      <w:r>
        <w:rPr>
          <w:rFonts w:ascii="宋体" w:hAnsi="宋体" w:eastAsia="仿宋_GB2312"/>
          <w:snapToGrid w:val="0"/>
          <w:kern w:val="0"/>
          <w:sz w:val="32"/>
          <w:szCs w:val="32"/>
        </w:rPr>
        <w:t>348.96</w:t>
      </w:r>
      <w:r>
        <w:rPr>
          <w:rFonts w:hint="eastAsia" w:ascii="宋体" w:hAnsi="宋体" w:eastAsia="仿宋_GB2312"/>
          <w:snapToGrid w:val="0"/>
          <w:kern w:val="0"/>
          <w:sz w:val="32"/>
          <w:szCs w:val="32"/>
        </w:rPr>
        <w:t>万元相比，增加</w:t>
      </w:r>
      <w:r>
        <w:rPr>
          <w:rFonts w:ascii="宋体" w:hAnsi="宋体" w:eastAsia="仿宋_GB2312"/>
          <w:snapToGrid w:val="0"/>
          <w:kern w:val="0"/>
          <w:sz w:val="32"/>
          <w:szCs w:val="32"/>
        </w:rPr>
        <w:t>8.80%</w:t>
      </w:r>
      <w:r>
        <w:rPr>
          <w:rFonts w:hint="eastAsia" w:ascii="宋体" w:hAnsi="宋体" w:eastAsia="仿宋_GB2312"/>
          <w:snapToGrid w:val="0"/>
          <w:kern w:val="0"/>
          <w:sz w:val="32"/>
          <w:szCs w:val="32"/>
        </w:rPr>
        <w:t>。其中：</w:t>
      </w:r>
      <w:r>
        <w:rPr>
          <w:rFonts w:hint="eastAsia" w:ascii="宋体" w:hAnsi="宋体" w:eastAsia="仿宋_GB2312"/>
          <w:snapToGrid w:val="0"/>
          <w:kern w:val="0"/>
          <w:sz w:val="32"/>
          <w:szCs w:val="32"/>
          <w:lang w:val="zh-CN"/>
        </w:rPr>
        <w:t>人员经费支出</w:t>
      </w:r>
      <w:r>
        <w:rPr>
          <w:rFonts w:ascii="宋体" w:hAnsi="宋体" w:eastAsia="仿宋_GB2312"/>
          <w:snapToGrid w:val="0"/>
          <w:kern w:val="0"/>
          <w:sz w:val="32"/>
          <w:szCs w:val="32"/>
        </w:rPr>
        <w:t>285.03</w:t>
      </w:r>
      <w:r>
        <w:rPr>
          <w:rFonts w:hint="eastAsia" w:ascii="宋体" w:hAnsi="宋体" w:eastAsia="仿宋_GB2312"/>
          <w:snapToGrid w:val="0"/>
          <w:kern w:val="0"/>
          <w:sz w:val="32"/>
          <w:szCs w:val="32"/>
        </w:rPr>
        <w:t>万元，占支出的</w:t>
      </w:r>
      <w:r>
        <w:rPr>
          <w:rFonts w:ascii="宋体" w:hAnsi="宋体" w:eastAsia="仿宋_GB2312"/>
          <w:snapToGrid w:val="0"/>
          <w:kern w:val="0"/>
          <w:sz w:val="32"/>
          <w:szCs w:val="32"/>
        </w:rPr>
        <w:t>75.07 %</w:t>
      </w:r>
      <w:r>
        <w:rPr>
          <w:rFonts w:hint="eastAsia" w:ascii="宋体" w:hAnsi="宋体" w:eastAsia="仿宋_GB2312"/>
          <w:snapToGrid w:val="0"/>
          <w:kern w:val="0"/>
          <w:sz w:val="32"/>
          <w:szCs w:val="32"/>
        </w:rPr>
        <w:t>；公用经费支出</w:t>
      </w:r>
      <w:r>
        <w:rPr>
          <w:rFonts w:ascii="宋体" w:hAnsi="宋体" w:eastAsia="仿宋_GB2312"/>
          <w:snapToGrid w:val="0"/>
          <w:kern w:val="0"/>
          <w:sz w:val="32"/>
          <w:szCs w:val="32"/>
        </w:rPr>
        <w:t>46.07</w:t>
      </w:r>
      <w:r>
        <w:rPr>
          <w:rFonts w:hint="eastAsia" w:ascii="宋体" w:hAnsi="宋体" w:eastAsia="仿宋_GB2312"/>
          <w:snapToGrid w:val="0"/>
          <w:kern w:val="0"/>
          <w:sz w:val="32"/>
          <w:szCs w:val="32"/>
        </w:rPr>
        <w:t>万元，占支出的</w:t>
      </w:r>
      <w:r>
        <w:rPr>
          <w:rFonts w:ascii="宋体" w:hAnsi="宋体" w:eastAsia="仿宋_GB2312"/>
          <w:snapToGrid w:val="0"/>
          <w:kern w:val="0"/>
          <w:sz w:val="32"/>
          <w:szCs w:val="32"/>
        </w:rPr>
        <w:t>12.13%</w:t>
      </w:r>
      <w:r>
        <w:rPr>
          <w:rFonts w:hint="eastAsia" w:ascii="宋体" w:hAnsi="宋体" w:eastAsia="仿宋_GB2312"/>
          <w:snapToGrid w:val="0"/>
          <w:kern w:val="0"/>
          <w:sz w:val="32"/>
          <w:szCs w:val="32"/>
        </w:rPr>
        <w:t>；项目支出</w:t>
      </w:r>
      <w:r>
        <w:rPr>
          <w:rFonts w:ascii="宋体" w:hAnsi="宋体" w:eastAsia="仿宋_GB2312"/>
          <w:snapToGrid w:val="0"/>
          <w:kern w:val="0"/>
          <w:sz w:val="32"/>
          <w:szCs w:val="32"/>
        </w:rPr>
        <w:t>48.58</w:t>
      </w:r>
      <w:r>
        <w:rPr>
          <w:rFonts w:hint="eastAsia" w:ascii="宋体" w:hAnsi="宋体" w:eastAsia="仿宋_GB2312"/>
          <w:snapToGrid w:val="0"/>
          <w:kern w:val="0"/>
          <w:sz w:val="32"/>
          <w:szCs w:val="32"/>
        </w:rPr>
        <w:t>万元，占支出的</w:t>
      </w:r>
      <w:r>
        <w:rPr>
          <w:rFonts w:ascii="宋体" w:hAnsi="宋体" w:eastAsia="仿宋_GB2312"/>
          <w:snapToGrid w:val="0"/>
          <w:kern w:val="0"/>
          <w:sz w:val="32"/>
          <w:szCs w:val="32"/>
        </w:rPr>
        <w:t>12.80 %</w:t>
      </w:r>
      <w:r>
        <w:rPr>
          <w:rFonts w:hint="eastAsia" w:ascii="宋体" w:hAnsi="宋体" w:eastAsia="仿宋_GB2312"/>
          <w:snapToGrid w:val="0"/>
          <w:kern w:val="0"/>
          <w:sz w:val="32"/>
          <w:szCs w:val="32"/>
        </w:rPr>
        <w:t>。</w:t>
      </w:r>
    </w:p>
    <w:p>
      <w:pPr>
        <w:adjustRightInd w:val="0"/>
        <w:snapToGrid w:val="0"/>
        <w:spacing w:line="576" w:lineRule="exact"/>
        <w:ind w:firstLine="640" w:firstLineChars="200"/>
        <w:contextualSpacing/>
        <w:rPr>
          <w:rFonts w:ascii="宋体" w:hAnsi="宋体" w:eastAsia="黑体" w:cs="宋体"/>
          <w:snapToGrid w:val="0"/>
          <w:color w:val="000000"/>
          <w:kern w:val="0"/>
          <w:sz w:val="32"/>
          <w:szCs w:val="32"/>
          <w:shd w:val="clear" w:color="auto" w:fill="FFFFFF"/>
          <w:lang w:val="zh-CN"/>
        </w:rPr>
      </w:pPr>
      <w:r>
        <w:rPr>
          <w:rFonts w:hint="eastAsia" w:ascii="宋体" w:hAnsi="宋体" w:eastAsia="黑体" w:cs="宋体"/>
          <w:snapToGrid w:val="0"/>
          <w:color w:val="000000"/>
          <w:kern w:val="0"/>
          <w:sz w:val="32"/>
          <w:szCs w:val="32"/>
          <w:shd w:val="clear" w:color="auto" w:fill="FFFFFF"/>
          <w:lang w:val="zh-CN"/>
        </w:rPr>
        <w:t>三、部门整体预算绩效管理情况</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（一）部门预算项目绩效管理（目标分值</w:t>
      </w:r>
      <w:r>
        <w:rPr>
          <w:rFonts w:ascii="宋体" w:hAnsi="宋体" w:eastAsia="楷体" w:cs="楷体"/>
          <w:snapToGrid w:val="0"/>
          <w:kern w:val="0"/>
          <w:sz w:val="32"/>
          <w:szCs w:val="32"/>
        </w:rPr>
        <w:t>40</w:t>
      </w:r>
      <w:r>
        <w:rPr>
          <w:rFonts w:hint="eastAsia" w:ascii="宋体" w:hAnsi="宋体" w:eastAsia="楷体" w:cs="楷体"/>
          <w:snapToGrid w:val="0"/>
          <w:kern w:val="0"/>
          <w:sz w:val="32"/>
          <w:szCs w:val="32"/>
        </w:rPr>
        <w:t>分，自评得分</w:t>
      </w:r>
      <w:r>
        <w:rPr>
          <w:rFonts w:ascii="宋体" w:hAnsi="宋体" w:eastAsia="楷体" w:cs="楷体"/>
          <w:snapToGrid w:val="0"/>
          <w:kern w:val="0"/>
          <w:sz w:val="32"/>
          <w:szCs w:val="32"/>
        </w:rPr>
        <w:t>36.88</w:t>
      </w:r>
      <w:r>
        <w:rPr>
          <w:rFonts w:hint="eastAsia" w:ascii="宋体" w:hAnsi="宋体" w:eastAsia="楷体" w:cs="楷体"/>
          <w:snapToGrid w:val="0"/>
          <w:kern w:val="0"/>
          <w:sz w:val="32"/>
          <w:szCs w:val="32"/>
        </w:rPr>
        <w:t>分</w:t>
      </w:r>
      <w:r>
        <w:rPr>
          <w:rFonts w:hint="eastAsia" w:ascii="宋体" w:hAnsi="宋体" w:eastAsia="楷体" w:cs="楷体"/>
          <w:snapToGrid w:val="0"/>
          <w:kern w:val="0"/>
          <w:sz w:val="32"/>
          <w:szCs w:val="32"/>
          <w:lang w:val="zh-CN"/>
        </w:rPr>
        <w:t>）。</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目标管理（</w:t>
      </w:r>
      <w:r>
        <w:rPr>
          <w:rFonts w:hint="eastAsia" w:ascii="仿宋_GB2312" w:hAnsi="宋体" w:eastAsia="仿宋_GB2312"/>
          <w:sz w:val="32"/>
          <w:szCs w:val="32"/>
          <w:lang w:val="zh-CN"/>
        </w:rPr>
        <w:t>目标分值</w:t>
      </w:r>
      <w:r>
        <w:rPr>
          <w:rFonts w:ascii="仿宋_GB2312" w:hAnsi="宋体" w:eastAsia="仿宋_GB2312"/>
          <w:sz w:val="32"/>
          <w:szCs w:val="32"/>
        </w:rPr>
        <w:t>15</w:t>
      </w:r>
      <w:r>
        <w:rPr>
          <w:rFonts w:hint="eastAsia" w:ascii="仿宋_GB2312" w:hAnsi="宋体" w:eastAsia="仿宋_GB2312"/>
          <w:sz w:val="32"/>
          <w:szCs w:val="32"/>
        </w:rPr>
        <w:t>分，自评得分</w:t>
      </w:r>
      <w:r>
        <w:rPr>
          <w:rFonts w:ascii="仿宋_GB2312" w:hAnsi="宋体" w:eastAsia="仿宋_GB2312"/>
          <w:sz w:val="32"/>
          <w:szCs w:val="32"/>
        </w:rPr>
        <w:t>15</w:t>
      </w:r>
      <w:r>
        <w:rPr>
          <w:rFonts w:hint="eastAsia" w:ascii="仿宋_GB2312" w:hAnsi="宋体" w:eastAsia="仿宋_GB2312"/>
          <w:sz w:val="32"/>
          <w:szCs w:val="32"/>
        </w:rPr>
        <w:t>分）</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⑴目标制定（目标分值</w:t>
      </w:r>
      <w:r>
        <w:rPr>
          <w:rFonts w:ascii="仿宋_GB2312" w:hAnsi="宋体" w:eastAsia="仿宋_GB2312"/>
          <w:sz w:val="32"/>
          <w:szCs w:val="32"/>
        </w:rPr>
        <w:t>5</w:t>
      </w:r>
      <w:r>
        <w:rPr>
          <w:rFonts w:hint="eastAsia" w:ascii="仿宋_GB2312" w:hAnsi="宋体" w:eastAsia="仿宋_GB2312"/>
          <w:sz w:val="32"/>
          <w:szCs w:val="32"/>
        </w:rPr>
        <w:t>分，自评得分</w:t>
      </w:r>
      <w:r>
        <w:rPr>
          <w:rFonts w:ascii="仿宋_GB2312" w:hAnsi="宋体" w:eastAsia="仿宋_GB2312"/>
          <w:sz w:val="32"/>
          <w:szCs w:val="32"/>
        </w:rPr>
        <w:t>5</w:t>
      </w:r>
      <w:r>
        <w:rPr>
          <w:rFonts w:hint="eastAsia" w:ascii="仿宋_GB2312" w:hAnsi="宋体" w:eastAsia="仿宋_GB2312"/>
          <w:sz w:val="32"/>
          <w:szCs w:val="32"/>
        </w:rPr>
        <w:t>分</w:t>
      </w:r>
      <w:r>
        <w:rPr>
          <w:rFonts w:hint="eastAsia" w:ascii="仿宋_GB2312" w:hAnsi="宋体" w:eastAsia="仿宋_GB2312"/>
          <w:sz w:val="32"/>
          <w:szCs w:val="32"/>
          <w:lang w:val="zh-CN"/>
        </w:rPr>
        <w:t>）。单位绩效目标涵盖完成类指标、效益类指标、满意度指标</w:t>
      </w:r>
      <w:r>
        <w:rPr>
          <w:rFonts w:ascii="仿宋_GB2312" w:hAnsi="宋体" w:eastAsia="仿宋_GB2312"/>
          <w:sz w:val="32"/>
          <w:szCs w:val="32"/>
        </w:rPr>
        <w:t>3</w:t>
      </w:r>
      <w:r>
        <w:rPr>
          <w:rFonts w:hint="eastAsia" w:ascii="仿宋_GB2312" w:hAnsi="宋体" w:eastAsia="仿宋_GB2312"/>
          <w:sz w:val="32"/>
          <w:szCs w:val="32"/>
        </w:rPr>
        <w:t>类，指标设置根据单位年度工作计划设置，对能细化量化的指标尽量进行了细化量化，绩效目标作为预算的重要组成部分纳入单位</w:t>
      </w:r>
      <w:r>
        <w:rPr>
          <w:rFonts w:hint="eastAsia" w:ascii="仿宋_GB2312" w:hAnsi="宋体" w:eastAsia="仿宋_GB2312"/>
          <w:sz w:val="32"/>
          <w:szCs w:val="32"/>
          <w:lang w:eastAsia="zh-CN"/>
        </w:rPr>
        <w:t>室务</w:t>
      </w:r>
      <w:r>
        <w:rPr>
          <w:rFonts w:hint="eastAsia" w:ascii="仿宋_GB2312" w:hAnsi="宋体" w:eastAsia="仿宋_GB2312"/>
          <w:sz w:val="32"/>
          <w:szCs w:val="32"/>
        </w:rPr>
        <w:t>会集体决策范围。</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⑵目标实现（目标分值</w:t>
      </w:r>
      <w:r>
        <w:rPr>
          <w:rFonts w:ascii="仿宋_GB2312" w:hAnsi="宋体" w:eastAsia="仿宋_GB2312"/>
          <w:sz w:val="32"/>
          <w:szCs w:val="32"/>
        </w:rPr>
        <w:t>10</w:t>
      </w:r>
      <w:r>
        <w:rPr>
          <w:rFonts w:hint="eastAsia" w:ascii="仿宋_GB2312" w:hAnsi="宋体" w:eastAsia="仿宋_GB2312"/>
          <w:sz w:val="32"/>
          <w:szCs w:val="32"/>
        </w:rPr>
        <w:t>分，自评得分</w:t>
      </w:r>
      <w:r>
        <w:rPr>
          <w:rFonts w:ascii="仿宋_GB2312" w:hAnsi="宋体" w:eastAsia="仿宋_GB2312"/>
          <w:sz w:val="32"/>
          <w:szCs w:val="32"/>
        </w:rPr>
        <w:t>10</w:t>
      </w:r>
      <w:r>
        <w:rPr>
          <w:rFonts w:hint="eastAsia" w:ascii="仿宋_GB2312" w:hAnsi="宋体" w:eastAsia="仿宋_GB2312"/>
          <w:sz w:val="32"/>
          <w:szCs w:val="32"/>
        </w:rPr>
        <w:t>分</w:t>
      </w:r>
      <w:r>
        <w:rPr>
          <w:rFonts w:hint="eastAsia" w:ascii="仿宋_GB2312" w:hAnsi="宋体" w:eastAsia="仿宋_GB2312"/>
          <w:sz w:val="32"/>
          <w:szCs w:val="32"/>
          <w:lang w:val="zh-CN"/>
        </w:rPr>
        <w:t>）。项目绩效目标全面完成，其中：</w:t>
      </w:r>
      <w:r>
        <w:rPr>
          <w:rFonts w:hint="eastAsia" w:ascii="仿宋_GB2312" w:hAnsi="宋体" w:eastAsia="仿宋_GB2312"/>
          <w:sz w:val="32"/>
          <w:szCs w:val="32"/>
        </w:rPr>
        <w:t>人员类预算</w:t>
      </w:r>
      <w:r>
        <w:rPr>
          <w:rFonts w:ascii="仿宋_GB2312" w:hAnsi="宋体" w:eastAsia="仿宋_GB2312"/>
          <w:sz w:val="32"/>
          <w:szCs w:val="32"/>
        </w:rPr>
        <w:t>285.03</w:t>
      </w:r>
      <w:r>
        <w:rPr>
          <w:rFonts w:hint="eastAsia" w:ascii="仿宋_GB2312" w:hAnsi="宋体" w:eastAsia="仿宋_GB2312"/>
          <w:sz w:val="32"/>
          <w:szCs w:val="32"/>
        </w:rPr>
        <w:t>万元，完成率为</w:t>
      </w:r>
      <w:r>
        <w:rPr>
          <w:rFonts w:ascii="仿宋_GB2312" w:hAnsi="宋体" w:eastAsia="仿宋_GB2312"/>
          <w:sz w:val="32"/>
          <w:szCs w:val="32"/>
        </w:rPr>
        <w:t>100%</w:t>
      </w:r>
      <w:r>
        <w:rPr>
          <w:rFonts w:hint="eastAsia" w:ascii="仿宋_GB2312" w:hAnsi="宋体" w:eastAsia="仿宋_GB2312"/>
          <w:sz w:val="32"/>
          <w:szCs w:val="32"/>
        </w:rPr>
        <w:t>，</w:t>
      </w:r>
      <w:r>
        <w:rPr>
          <w:rFonts w:hint="eastAsia" w:ascii="仿宋_GB2312" w:hAnsi="宋体" w:eastAsia="仿宋_GB2312"/>
          <w:sz w:val="32"/>
          <w:szCs w:val="32"/>
          <w:lang w:val="zh-CN"/>
        </w:rPr>
        <w:t>运转类</w:t>
      </w:r>
      <w:r>
        <w:rPr>
          <w:rFonts w:hint="eastAsia" w:ascii="仿宋_GB2312" w:hAnsi="宋体" w:eastAsia="仿宋_GB2312"/>
          <w:sz w:val="32"/>
          <w:szCs w:val="32"/>
        </w:rPr>
        <w:t>预算</w:t>
      </w:r>
      <w:r>
        <w:rPr>
          <w:rFonts w:ascii="仿宋_GB2312" w:hAnsi="宋体" w:eastAsia="仿宋_GB2312"/>
          <w:sz w:val="32"/>
          <w:szCs w:val="32"/>
        </w:rPr>
        <w:t>46.07</w:t>
      </w:r>
      <w:r>
        <w:rPr>
          <w:rFonts w:hint="eastAsia" w:ascii="仿宋_GB2312" w:hAnsi="宋体" w:eastAsia="仿宋_GB2312"/>
          <w:sz w:val="32"/>
          <w:szCs w:val="32"/>
        </w:rPr>
        <w:t>万元，完成率为</w:t>
      </w:r>
      <w:r>
        <w:rPr>
          <w:rFonts w:ascii="仿宋_GB2312" w:hAnsi="宋体" w:eastAsia="仿宋_GB2312"/>
          <w:sz w:val="32"/>
          <w:szCs w:val="32"/>
        </w:rPr>
        <w:t>100%</w:t>
      </w:r>
      <w:r>
        <w:rPr>
          <w:rFonts w:hint="eastAsia" w:ascii="仿宋_GB2312" w:hAnsi="宋体" w:eastAsia="仿宋_GB2312"/>
          <w:sz w:val="32"/>
          <w:szCs w:val="32"/>
          <w:lang w:val="zh-CN"/>
        </w:rPr>
        <w:t>、特定目标类项目经费</w:t>
      </w:r>
      <w:r>
        <w:rPr>
          <w:rFonts w:hint="eastAsia" w:ascii="仿宋_GB2312" w:hAnsi="宋体" w:eastAsia="仿宋_GB2312"/>
          <w:sz w:val="32"/>
          <w:szCs w:val="32"/>
        </w:rPr>
        <w:t>预算</w:t>
      </w:r>
      <w:r>
        <w:rPr>
          <w:rFonts w:ascii="仿宋_GB2312" w:hAnsi="宋体" w:eastAsia="仿宋_GB2312"/>
          <w:sz w:val="32"/>
          <w:szCs w:val="32"/>
        </w:rPr>
        <w:t>53.67</w:t>
      </w:r>
      <w:r>
        <w:rPr>
          <w:rFonts w:hint="eastAsia" w:ascii="仿宋_GB2312" w:hAnsi="宋体" w:eastAsia="仿宋_GB2312"/>
          <w:sz w:val="32"/>
          <w:szCs w:val="32"/>
        </w:rPr>
        <w:t>，完成率为</w:t>
      </w:r>
      <w:r>
        <w:rPr>
          <w:rFonts w:ascii="仿宋_GB2312" w:hAnsi="宋体" w:eastAsia="仿宋_GB2312"/>
          <w:sz w:val="32"/>
          <w:szCs w:val="32"/>
        </w:rPr>
        <w:t>90.51%</w:t>
      </w:r>
      <w:r>
        <w:rPr>
          <w:rFonts w:hint="eastAsia" w:ascii="仿宋_GB2312" w:hAnsi="宋体" w:eastAsia="仿宋_GB2312"/>
          <w:sz w:val="32"/>
          <w:szCs w:val="32"/>
        </w:rPr>
        <w:t>。</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动态调整</w:t>
      </w:r>
      <w:r>
        <w:rPr>
          <w:rFonts w:hint="eastAsia" w:ascii="仿宋_GB2312" w:hAnsi="宋体" w:eastAsia="仿宋_GB2312"/>
          <w:sz w:val="32"/>
          <w:szCs w:val="32"/>
          <w:lang w:val="zh-CN"/>
        </w:rPr>
        <w:t>（目标分值</w:t>
      </w:r>
      <w:r>
        <w:rPr>
          <w:rFonts w:ascii="仿宋_GB2312" w:hAnsi="宋体" w:eastAsia="仿宋_GB2312"/>
          <w:sz w:val="32"/>
          <w:szCs w:val="32"/>
        </w:rPr>
        <w:t>10</w:t>
      </w:r>
      <w:r>
        <w:rPr>
          <w:rFonts w:hint="eastAsia" w:ascii="仿宋_GB2312" w:hAnsi="宋体" w:eastAsia="仿宋_GB2312"/>
          <w:sz w:val="32"/>
          <w:szCs w:val="32"/>
        </w:rPr>
        <w:t>分，自评得分</w:t>
      </w:r>
      <w:r>
        <w:rPr>
          <w:rFonts w:ascii="仿宋_GB2312" w:hAnsi="宋体" w:eastAsia="仿宋_GB2312"/>
          <w:sz w:val="32"/>
          <w:szCs w:val="32"/>
        </w:rPr>
        <w:t>7.83</w:t>
      </w:r>
      <w:r>
        <w:rPr>
          <w:rFonts w:hint="eastAsia" w:ascii="仿宋_GB2312" w:hAnsi="宋体" w:eastAsia="仿宋_GB2312"/>
          <w:sz w:val="32"/>
          <w:szCs w:val="32"/>
        </w:rPr>
        <w:t>分</w:t>
      </w:r>
      <w:r>
        <w:rPr>
          <w:rFonts w:hint="eastAsia" w:ascii="仿宋_GB2312" w:hAnsi="宋体" w:eastAsia="仿宋_GB2312"/>
          <w:sz w:val="32"/>
          <w:szCs w:val="32"/>
          <w:lang w:val="zh-CN"/>
        </w:rPr>
        <w:t>）</w:t>
      </w:r>
      <w:r>
        <w:rPr>
          <w:rFonts w:hint="eastAsia" w:ascii="仿宋_GB2312" w:hAnsi="宋体" w:eastAsia="仿宋_GB2312"/>
          <w:sz w:val="32"/>
          <w:szCs w:val="32"/>
        </w:rPr>
        <w:t>。</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⑴支出控制（目标分值</w:t>
      </w:r>
      <w:r>
        <w:rPr>
          <w:rFonts w:ascii="仿宋_GB2312" w:hAnsi="宋体" w:eastAsia="仿宋_GB2312"/>
          <w:sz w:val="32"/>
          <w:szCs w:val="32"/>
        </w:rPr>
        <w:t>2</w:t>
      </w:r>
      <w:r>
        <w:rPr>
          <w:rFonts w:hint="eastAsia" w:ascii="仿宋_GB2312" w:hAnsi="宋体" w:eastAsia="仿宋_GB2312"/>
          <w:sz w:val="32"/>
          <w:szCs w:val="32"/>
        </w:rPr>
        <w:t>分，自评得分</w:t>
      </w:r>
      <w:r>
        <w:rPr>
          <w:rFonts w:ascii="仿宋_GB2312" w:hAnsi="宋体" w:eastAsia="仿宋_GB2312"/>
          <w:sz w:val="32"/>
          <w:szCs w:val="32"/>
        </w:rPr>
        <w:t>0</w:t>
      </w:r>
      <w:r>
        <w:rPr>
          <w:rFonts w:hint="eastAsia" w:ascii="仿宋_GB2312" w:hAnsi="宋体" w:eastAsia="仿宋_GB2312"/>
          <w:sz w:val="32"/>
          <w:szCs w:val="32"/>
        </w:rPr>
        <w:t>分</w:t>
      </w:r>
      <w:r>
        <w:rPr>
          <w:rFonts w:hint="eastAsia" w:ascii="仿宋_GB2312" w:hAnsi="宋体" w:eastAsia="仿宋_GB2312"/>
          <w:sz w:val="32"/>
          <w:szCs w:val="32"/>
          <w:lang w:val="zh-CN"/>
        </w:rPr>
        <w:t>）。</w:t>
      </w:r>
      <w:r>
        <w:rPr>
          <w:rFonts w:ascii="仿宋_GB2312" w:hAnsi="宋体" w:eastAsia="仿宋_GB2312"/>
          <w:sz w:val="32"/>
          <w:szCs w:val="32"/>
        </w:rPr>
        <w:t>2021</w:t>
      </w:r>
      <w:r>
        <w:rPr>
          <w:rFonts w:hint="eastAsia" w:ascii="仿宋_GB2312" w:hAnsi="宋体" w:eastAsia="仿宋_GB2312"/>
          <w:sz w:val="32"/>
          <w:szCs w:val="32"/>
        </w:rPr>
        <w:t>年单位日常公用经费中“办公费、印刷费、水费、电费、物业管理费”科目年初预算数为</w:t>
      </w:r>
      <w:r>
        <w:rPr>
          <w:rFonts w:ascii="仿宋_GB2312" w:hAnsi="宋体" w:eastAsia="仿宋_GB2312"/>
          <w:sz w:val="32"/>
          <w:szCs w:val="32"/>
        </w:rPr>
        <w:t>9.7</w:t>
      </w:r>
      <w:r>
        <w:rPr>
          <w:rFonts w:hint="eastAsia" w:ascii="仿宋_GB2312" w:hAnsi="宋体" w:eastAsia="仿宋_GB2312"/>
          <w:sz w:val="32"/>
          <w:szCs w:val="32"/>
        </w:rPr>
        <w:t>万元，决算数为</w:t>
      </w:r>
      <w:r>
        <w:rPr>
          <w:rFonts w:ascii="仿宋_GB2312" w:hAnsi="宋体" w:eastAsia="仿宋_GB2312"/>
          <w:sz w:val="32"/>
          <w:szCs w:val="32"/>
        </w:rPr>
        <w:t>6.09</w:t>
      </w:r>
      <w:r>
        <w:rPr>
          <w:rFonts w:hint="eastAsia" w:ascii="仿宋_GB2312" w:hAnsi="宋体" w:eastAsia="仿宋_GB2312"/>
          <w:sz w:val="32"/>
          <w:szCs w:val="32"/>
        </w:rPr>
        <w:t>万元，预决算偏差值大于</w:t>
      </w:r>
      <w:r>
        <w:rPr>
          <w:rFonts w:ascii="仿宋_GB2312" w:hAnsi="宋体" w:eastAsia="仿宋_GB2312"/>
          <w:sz w:val="32"/>
          <w:szCs w:val="32"/>
        </w:rPr>
        <w:t>20%</w:t>
      </w:r>
      <w:r>
        <w:rPr>
          <w:rFonts w:hint="eastAsia" w:ascii="仿宋_GB2312" w:hAnsi="宋体" w:eastAsia="仿宋_GB2312"/>
          <w:sz w:val="32"/>
          <w:szCs w:val="32"/>
        </w:rPr>
        <w:t>。</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⑵及时处置（目标分值</w:t>
      </w:r>
      <w:r>
        <w:rPr>
          <w:rFonts w:ascii="仿宋_GB2312" w:hAnsi="宋体" w:eastAsia="仿宋_GB2312"/>
          <w:sz w:val="32"/>
          <w:szCs w:val="32"/>
        </w:rPr>
        <w:t>4</w:t>
      </w:r>
      <w:r>
        <w:rPr>
          <w:rFonts w:hint="eastAsia" w:ascii="仿宋_GB2312" w:hAnsi="宋体" w:eastAsia="仿宋_GB2312"/>
          <w:sz w:val="32"/>
          <w:szCs w:val="32"/>
        </w:rPr>
        <w:t>分，自评得分</w:t>
      </w:r>
      <w:r>
        <w:rPr>
          <w:rFonts w:ascii="仿宋_GB2312" w:hAnsi="宋体" w:eastAsia="仿宋_GB2312"/>
          <w:sz w:val="32"/>
          <w:szCs w:val="32"/>
        </w:rPr>
        <w:t>4</w:t>
      </w:r>
      <w:r>
        <w:rPr>
          <w:rFonts w:hint="eastAsia" w:ascii="仿宋_GB2312" w:hAnsi="宋体" w:eastAsia="仿宋_GB2312"/>
          <w:sz w:val="32"/>
          <w:szCs w:val="32"/>
        </w:rPr>
        <w:t>分</w:t>
      </w:r>
      <w:r>
        <w:rPr>
          <w:rFonts w:hint="eastAsia" w:ascii="仿宋_GB2312" w:hAnsi="宋体" w:eastAsia="仿宋_GB2312"/>
          <w:sz w:val="32"/>
          <w:szCs w:val="32"/>
          <w:lang w:val="zh-CN"/>
        </w:rPr>
        <w:t>）。根据</w:t>
      </w:r>
      <w:r>
        <w:rPr>
          <w:rFonts w:hint="eastAsia" w:ascii="仿宋_GB2312" w:hAnsi="宋体" w:eastAsia="仿宋_GB2312"/>
          <w:sz w:val="32"/>
          <w:szCs w:val="32"/>
        </w:rPr>
        <w:t>预算绩效监控反映情况，单位研究提出了项目结余资金处理意见，并将资金全部上缴财政，</w:t>
      </w:r>
      <w:r>
        <w:rPr>
          <w:rFonts w:ascii="仿宋_GB2312" w:hAnsi="宋体" w:eastAsia="仿宋_GB2312"/>
          <w:sz w:val="32"/>
          <w:szCs w:val="32"/>
        </w:rPr>
        <w:t>2021</w:t>
      </w:r>
      <w:r>
        <w:rPr>
          <w:rFonts w:hint="eastAsia" w:ascii="仿宋_GB2312" w:hAnsi="宋体" w:eastAsia="仿宋_GB2312"/>
          <w:sz w:val="32"/>
          <w:szCs w:val="32"/>
        </w:rPr>
        <w:t>年上缴财政资金</w:t>
      </w:r>
      <w:r>
        <w:rPr>
          <w:rFonts w:ascii="仿宋_GB2312" w:hAnsi="宋体" w:eastAsia="仿宋_GB2312"/>
          <w:sz w:val="32"/>
          <w:szCs w:val="32"/>
        </w:rPr>
        <w:t>2.93</w:t>
      </w:r>
      <w:r>
        <w:rPr>
          <w:rFonts w:hint="eastAsia" w:ascii="仿宋_GB2312" w:hAnsi="宋体" w:eastAsia="仿宋_GB2312"/>
          <w:sz w:val="32"/>
          <w:szCs w:val="32"/>
        </w:rPr>
        <w:t>万元。</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rPr>
        <w:t>⑶</w:t>
      </w:r>
      <w:r>
        <w:rPr>
          <w:rFonts w:hint="eastAsia" w:ascii="仿宋_GB2312" w:hAnsi="宋体" w:eastAsia="仿宋_GB2312"/>
          <w:sz w:val="32"/>
          <w:szCs w:val="32"/>
          <w:lang w:val="zh-CN"/>
        </w:rPr>
        <w:t>执行进度（目标分值</w:t>
      </w:r>
      <w:r>
        <w:rPr>
          <w:rFonts w:ascii="仿宋_GB2312" w:hAnsi="宋体" w:eastAsia="仿宋_GB2312"/>
          <w:sz w:val="32"/>
          <w:szCs w:val="32"/>
        </w:rPr>
        <w:t>4</w:t>
      </w:r>
      <w:r>
        <w:rPr>
          <w:rFonts w:hint="eastAsia" w:ascii="仿宋_GB2312" w:hAnsi="宋体" w:eastAsia="仿宋_GB2312"/>
          <w:sz w:val="32"/>
          <w:szCs w:val="32"/>
        </w:rPr>
        <w:t>分，自评得分</w:t>
      </w:r>
      <w:r>
        <w:rPr>
          <w:rFonts w:ascii="仿宋_GB2312" w:hAnsi="宋体" w:eastAsia="仿宋_GB2312"/>
          <w:sz w:val="32"/>
          <w:szCs w:val="32"/>
        </w:rPr>
        <w:t>3.83</w:t>
      </w:r>
      <w:r>
        <w:rPr>
          <w:rFonts w:hint="eastAsia" w:ascii="仿宋_GB2312" w:hAnsi="宋体" w:eastAsia="仿宋_GB2312"/>
          <w:sz w:val="32"/>
          <w:szCs w:val="32"/>
        </w:rPr>
        <w:t>分</w:t>
      </w:r>
      <w:r>
        <w:rPr>
          <w:rFonts w:hint="eastAsia" w:ascii="仿宋_GB2312" w:hAnsi="宋体" w:eastAsia="仿宋_GB2312"/>
          <w:sz w:val="32"/>
          <w:szCs w:val="32"/>
          <w:lang w:val="zh-CN"/>
        </w:rPr>
        <w:t>）。</w:t>
      </w:r>
      <w:r>
        <w:rPr>
          <w:rFonts w:ascii="仿宋_GB2312" w:hAnsi="宋体" w:eastAsia="仿宋_GB2312"/>
          <w:sz w:val="32"/>
          <w:szCs w:val="32"/>
        </w:rPr>
        <w:t>2021</w:t>
      </w:r>
      <w:r>
        <w:rPr>
          <w:rFonts w:hint="eastAsia" w:ascii="仿宋_GB2312" w:hAnsi="宋体" w:eastAsia="仿宋_GB2312"/>
          <w:sz w:val="32"/>
          <w:szCs w:val="32"/>
        </w:rPr>
        <w:t>年部门预算</w:t>
      </w:r>
      <w:r>
        <w:rPr>
          <w:rFonts w:ascii="仿宋_GB2312" w:hAnsi="宋体" w:eastAsia="仿宋_GB2312"/>
          <w:sz w:val="32"/>
          <w:szCs w:val="32"/>
        </w:rPr>
        <w:t>6</w:t>
      </w:r>
      <w:r>
        <w:rPr>
          <w:rFonts w:hint="eastAsia" w:ascii="仿宋_GB2312" w:hAnsi="宋体" w:eastAsia="仿宋_GB2312"/>
          <w:sz w:val="32"/>
          <w:szCs w:val="32"/>
        </w:rPr>
        <w:t>、</w:t>
      </w:r>
      <w:r>
        <w:rPr>
          <w:rFonts w:ascii="仿宋_GB2312" w:hAnsi="宋体" w:eastAsia="仿宋_GB2312"/>
          <w:sz w:val="32"/>
          <w:szCs w:val="32"/>
        </w:rPr>
        <w:t>9</w:t>
      </w:r>
      <w:r>
        <w:rPr>
          <w:rFonts w:hint="eastAsia" w:ascii="仿宋_GB2312" w:hAnsi="宋体" w:eastAsia="仿宋_GB2312"/>
          <w:sz w:val="32"/>
          <w:szCs w:val="32"/>
        </w:rPr>
        <w:t>、</w:t>
      </w:r>
      <w:r>
        <w:rPr>
          <w:rFonts w:ascii="仿宋_GB2312" w:hAnsi="宋体" w:eastAsia="仿宋_GB2312"/>
          <w:sz w:val="32"/>
          <w:szCs w:val="32"/>
        </w:rPr>
        <w:t>11</w:t>
      </w:r>
      <w:r>
        <w:rPr>
          <w:rFonts w:hint="eastAsia" w:ascii="仿宋_GB2312" w:hAnsi="宋体" w:eastAsia="仿宋_GB2312"/>
          <w:sz w:val="32"/>
          <w:szCs w:val="32"/>
        </w:rPr>
        <w:t>月实际支出进度分别为</w:t>
      </w:r>
      <w:r>
        <w:rPr>
          <w:rFonts w:ascii="仿宋_GB2312" w:hAnsi="宋体" w:eastAsia="仿宋_GB2312"/>
          <w:sz w:val="32"/>
          <w:szCs w:val="32"/>
        </w:rPr>
        <w:t>47.87%</w:t>
      </w:r>
      <w:r>
        <w:rPr>
          <w:rFonts w:hint="eastAsia" w:ascii="仿宋_GB2312" w:hAnsi="宋体" w:eastAsia="仿宋_GB2312"/>
          <w:sz w:val="32"/>
          <w:szCs w:val="32"/>
        </w:rPr>
        <w:t>、</w:t>
      </w:r>
      <w:r>
        <w:rPr>
          <w:rFonts w:ascii="仿宋_GB2312" w:hAnsi="宋体" w:eastAsia="仿宋_GB2312"/>
          <w:sz w:val="32"/>
          <w:szCs w:val="32"/>
        </w:rPr>
        <w:t>67.07%</w:t>
      </w:r>
      <w:r>
        <w:rPr>
          <w:rFonts w:hint="eastAsia" w:ascii="仿宋_GB2312" w:hAnsi="宋体" w:eastAsia="仿宋_GB2312"/>
          <w:sz w:val="32"/>
          <w:szCs w:val="32"/>
        </w:rPr>
        <w:t>、</w:t>
      </w:r>
      <w:r>
        <w:rPr>
          <w:rFonts w:ascii="仿宋_GB2312" w:hAnsi="宋体" w:eastAsia="仿宋_GB2312"/>
          <w:sz w:val="32"/>
          <w:szCs w:val="32"/>
        </w:rPr>
        <w:t>75.95%</w:t>
      </w:r>
      <w:r>
        <w:rPr>
          <w:rFonts w:hint="eastAsia" w:ascii="仿宋_GB2312" w:hAnsi="宋体" w:eastAsia="仿宋_GB2312"/>
          <w:sz w:val="32"/>
          <w:szCs w:val="32"/>
        </w:rPr>
        <w:t>。得分分别为</w:t>
      </w:r>
      <w:r>
        <w:rPr>
          <w:rFonts w:ascii="仿宋_GB2312" w:hAnsi="宋体" w:eastAsia="仿宋_GB2312"/>
          <w:sz w:val="32"/>
          <w:szCs w:val="32"/>
        </w:rPr>
        <w:t>1</w:t>
      </w:r>
      <w:r>
        <w:rPr>
          <w:rFonts w:hint="eastAsia" w:ascii="仿宋_GB2312" w:hAnsi="宋体" w:eastAsia="仿宋_GB2312"/>
          <w:sz w:val="32"/>
          <w:szCs w:val="32"/>
        </w:rPr>
        <w:t>、</w:t>
      </w:r>
      <w:r>
        <w:rPr>
          <w:rFonts w:ascii="仿宋_GB2312" w:hAnsi="宋体" w:eastAsia="仿宋_GB2312"/>
          <w:sz w:val="32"/>
          <w:szCs w:val="32"/>
        </w:rPr>
        <w:t>0.99</w:t>
      </w:r>
      <w:r>
        <w:rPr>
          <w:rFonts w:hint="eastAsia" w:ascii="仿宋_GB2312" w:hAnsi="宋体" w:eastAsia="仿宋_GB2312"/>
          <w:sz w:val="32"/>
          <w:szCs w:val="32"/>
        </w:rPr>
        <w:t>、</w:t>
      </w:r>
      <w:r>
        <w:rPr>
          <w:rFonts w:ascii="仿宋_GB2312" w:hAnsi="宋体" w:eastAsia="仿宋_GB2312"/>
          <w:sz w:val="32"/>
          <w:szCs w:val="32"/>
        </w:rPr>
        <w:t>1.84</w:t>
      </w:r>
      <w:r>
        <w:rPr>
          <w:rFonts w:hint="eastAsia" w:ascii="仿宋_GB2312" w:hAnsi="宋体" w:eastAsia="仿宋_GB2312"/>
          <w:sz w:val="32"/>
          <w:szCs w:val="32"/>
        </w:rPr>
        <w:t>分。</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rPr>
        <w:t>3.</w:t>
      </w:r>
      <w:r>
        <w:rPr>
          <w:rFonts w:hint="eastAsia" w:ascii="仿宋_GB2312" w:hAnsi="宋体" w:eastAsia="仿宋_GB2312"/>
          <w:sz w:val="32"/>
          <w:szCs w:val="32"/>
        </w:rPr>
        <w:t>完成效率</w:t>
      </w:r>
      <w:r>
        <w:rPr>
          <w:rFonts w:hint="eastAsia" w:ascii="仿宋_GB2312" w:hAnsi="宋体" w:eastAsia="仿宋_GB2312"/>
          <w:sz w:val="32"/>
          <w:szCs w:val="32"/>
          <w:lang w:val="zh-CN"/>
        </w:rPr>
        <w:t>（目标分值</w:t>
      </w:r>
      <w:r>
        <w:rPr>
          <w:rFonts w:ascii="仿宋_GB2312" w:hAnsi="宋体" w:eastAsia="仿宋_GB2312"/>
          <w:sz w:val="32"/>
          <w:szCs w:val="32"/>
        </w:rPr>
        <w:t>15</w:t>
      </w:r>
      <w:r>
        <w:rPr>
          <w:rFonts w:hint="eastAsia" w:ascii="仿宋_GB2312" w:hAnsi="宋体" w:eastAsia="仿宋_GB2312"/>
          <w:sz w:val="32"/>
          <w:szCs w:val="32"/>
        </w:rPr>
        <w:t>分，自评得分</w:t>
      </w:r>
      <w:r>
        <w:rPr>
          <w:rFonts w:ascii="仿宋_GB2312" w:hAnsi="宋体" w:eastAsia="仿宋_GB2312"/>
          <w:sz w:val="32"/>
          <w:szCs w:val="32"/>
        </w:rPr>
        <w:t>14.05</w:t>
      </w:r>
      <w:r>
        <w:rPr>
          <w:rFonts w:hint="eastAsia" w:ascii="仿宋_GB2312" w:hAnsi="宋体" w:eastAsia="仿宋_GB2312"/>
          <w:sz w:val="32"/>
          <w:szCs w:val="32"/>
        </w:rPr>
        <w:t>分</w:t>
      </w:r>
      <w:r>
        <w:rPr>
          <w:rFonts w:hint="eastAsia" w:ascii="仿宋_GB2312" w:hAnsi="宋体" w:eastAsia="仿宋_GB2312"/>
          <w:sz w:val="32"/>
          <w:szCs w:val="32"/>
          <w:lang w:val="zh-CN"/>
        </w:rPr>
        <w:t>）。</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⑴预算完成（目标分值</w:t>
      </w:r>
      <w:r>
        <w:rPr>
          <w:rFonts w:ascii="仿宋_GB2312" w:hAnsi="宋体" w:eastAsia="仿宋_GB2312"/>
          <w:sz w:val="32"/>
          <w:szCs w:val="32"/>
        </w:rPr>
        <w:t>5</w:t>
      </w:r>
      <w:r>
        <w:rPr>
          <w:rFonts w:hint="eastAsia" w:ascii="仿宋_GB2312" w:hAnsi="宋体" w:eastAsia="仿宋_GB2312"/>
          <w:sz w:val="32"/>
          <w:szCs w:val="32"/>
        </w:rPr>
        <w:t>分，自评得分</w:t>
      </w:r>
      <w:r>
        <w:rPr>
          <w:rFonts w:ascii="仿宋_GB2312" w:hAnsi="宋体" w:eastAsia="仿宋_GB2312"/>
          <w:sz w:val="32"/>
          <w:szCs w:val="32"/>
        </w:rPr>
        <w:t>4.93</w:t>
      </w:r>
      <w:r>
        <w:rPr>
          <w:rFonts w:hint="eastAsia" w:ascii="仿宋_GB2312" w:hAnsi="宋体" w:eastAsia="仿宋_GB2312"/>
          <w:sz w:val="32"/>
          <w:szCs w:val="32"/>
        </w:rPr>
        <w:t>分</w:t>
      </w:r>
      <w:r>
        <w:rPr>
          <w:rFonts w:hint="eastAsia" w:ascii="仿宋_GB2312" w:hAnsi="宋体" w:eastAsia="仿宋_GB2312"/>
          <w:sz w:val="32"/>
          <w:szCs w:val="32"/>
          <w:lang w:val="zh-CN"/>
        </w:rPr>
        <w:t>）。截止</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12</w:t>
      </w:r>
      <w:r>
        <w:rPr>
          <w:rFonts w:hint="eastAsia" w:ascii="仿宋_GB2312" w:hAnsi="宋体" w:eastAsia="仿宋_GB2312"/>
          <w:sz w:val="32"/>
          <w:szCs w:val="32"/>
        </w:rPr>
        <w:t>月</w:t>
      </w:r>
      <w:r>
        <w:rPr>
          <w:rFonts w:ascii="仿宋_GB2312" w:hAnsi="宋体" w:eastAsia="仿宋_GB2312"/>
          <w:sz w:val="32"/>
          <w:szCs w:val="32"/>
        </w:rPr>
        <w:t>31</w:t>
      </w:r>
      <w:r>
        <w:rPr>
          <w:rFonts w:hint="eastAsia" w:ascii="仿宋_GB2312" w:hAnsi="宋体" w:eastAsia="仿宋_GB2312"/>
          <w:sz w:val="32"/>
          <w:szCs w:val="32"/>
        </w:rPr>
        <w:t>日，</w:t>
      </w:r>
      <w:r>
        <w:rPr>
          <w:rFonts w:ascii="仿宋_GB2312" w:hAnsi="宋体" w:eastAsia="仿宋_GB2312"/>
          <w:sz w:val="32"/>
          <w:szCs w:val="32"/>
        </w:rPr>
        <w:t>2021</w:t>
      </w:r>
      <w:r>
        <w:rPr>
          <w:rFonts w:hint="eastAsia" w:ascii="仿宋_GB2312" w:hAnsi="宋体" w:eastAsia="仿宋_GB2312"/>
          <w:sz w:val="32"/>
          <w:szCs w:val="32"/>
        </w:rPr>
        <w:t>年预算执行率为</w:t>
      </w:r>
      <w:r>
        <w:rPr>
          <w:rFonts w:ascii="仿宋_GB2312" w:hAnsi="宋体" w:eastAsia="仿宋_GB2312"/>
          <w:sz w:val="32"/>
          <w:szCs w:val="32"/>
        </w:rPr>
        <w:t>98.68%</w:t>
      </w:r>
      <w:r>
        <w:rPr>
          <w:rFonts w:hint="eastAsia" w:ascii="仿宋_GB2312" w:hAnsi="宋体" w:eastAsia="仿宋_GB2312"/>
          <w:sz w:val="32"/>
          <w:szCs w:val="32"/>
        </w:rPr>
        <w:t>，其中：人员类预算执行率为</w:t>
      </w:r>
      <w:r>
        <w:rPr>
          <w:rFonts w:ascii="仿宋_GB2312" w:hAnsi="宋体" w:eastAsia="仿宋_GB2312"/>
          <w:sz w:val="32"/>
          <w:szCs w:val="32"/>
        </w:rPr>
        <w:t>100%</w:t>
      </w:r>
      <w:r>
        <w:rPr>
          <w:rFonts w:hint="eastAsia" w:ascii="仿宋_GB2312" w:hAnsi="宋体" w:eastAsia="仿宋_GB2312"/>
          <w:sz w:val="32"/>
          <w:szCs w:val="32"/>
        </w:rPr>
        <w:t>，</w:t>
      </w:r>
      <w:r>
        <w:rPr>
          <w:rFonts w:hint="eastAsia" w:ascii="仿宋_GB2312" w:hAnsi="宋体" w:eastAsia="仿宋_GB2312"/>
          <w:sz w:val="32"/>
          <w:szCs w:val="32"/>
          <w:lang w:val="zh-CN"/>
        </w:rPr>
        <w:t>运转类</w:t>
      </w:r>
      <w:r>
        <w:rPr>
          <w:rFonts w:hint="eastAsia" w:ascii="仿宋_GB2312" w:hAnsi="宋体" w:eastAsia="仿宋_GB2312"/>
          <w:sz w:val="32"/>
          <w:szCs w:val="32"/>
        </w:rPr>
        <w:t>预算执行率为</w:t>
      </w:r>
      <w:r>
        <w:rPr>
          <w:rFonts w:ascii="仿宋_GB2312" w:hAnsi="宋体" w:eastAsia="仿宋_GB2312"/>
          <w:sz w:val="32"/>
          <w:szCs w:val="32"/>
        </w:rPr>
        <w:t>100%</w:t>
      </w:r>
      <w:r>
        <w:rPr>
          <w:rFonts w:hint="eastAsia" w:ascii="仿宋_GB2312" w:hAnsi="宋体" w:eastAsia="仿宋_GB2312"/>
          <w:sz w:val="32"/>
          <w:szCs w:val="32"/>
          <w:lang w:val="zh-CN"/>
        </w:rPr>
        <w:t>、特定目标类项目经费</w:t>
      </w:r>
      <w:r>
        <w:rPr>
          <w:rFonts w:hint="eastAsia" w:ascii="仿宋_GB2312" w:hAnsi="宋体" w:eastAsia="仿宋_GB2312"/>
          <w:sz w:val="32"/>
          <w:szCs w:val="32"/>
        </w:rPr>
        <w:t>预算执行率为</w:t>
      </w:r>
      <w:r>
        <w:rPr>
          <w:rFonts w:ascii="仿宋_GB2312" w:hAnsi="宋体" w:eastAsia="仿宋_GB2312"/>
          <w:sz w:val="32"/>
          <w:szCs w:val="32"/>
        </w:rPr>
        <w:t>90.51%</w:t>
      </w:r>
      <w:r>
        <w:rPr>
          <w:rFonts w:hint="eastAsia" w:ascii="仿宋_GB2312" w:hAnsi="宋体" w:eastAsia="仿宋_GB2312"/>
          <w:sz w:val="32"/>
          <w:szCs w:val="32"/>
        </w:rPr>
        <w:t>。</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⑵资金结余率（目标分值</w:t>
      </w:r>
      <w:r>
        <w:rPr>
          <w:rFonts w:ascii="仿宋_GB2312" w:hAnsi="宋体" w:eastAsia="仿宋_GB2312"/>
          <w:sz w:val="32"/>
          <w:szCs w:val="32"/>
        </w:rPr>
        <w:t>8</w:t>
      </w:r>
      <w:r>
        <w:rPr>
          <w:rFonts w:hint="eastAsia" w:ascii="仿宋_GB2312" w:hAnsi="宋体" w:eastAsia="仿宋_GB2312"/>
          <w:sz w:val="32"/>
          <w:szCs w:val="32"/>
        </w:rPr>
        <w:t>分，自评得分</w:t>
      </w:r>
      <w:r>
        <w:rPr>
          <w:rFonts w:ascii="仿宋_GB2312" w:hAnsi="宋体" w:eastAsia="仿宋_GB2312"/>
          <w:sz w:val="32"/>
          <w:szCs w:val="32"/>
        </w:rPr>
        <w:t>7.12</w:t>
      </w:r>
      <w:r>
        <w:rPr>
          <w:rFonts w:hint="eastAsia" w:ascii="仿宋_GB2312" w:hAnsi="宋体" w:eastAsia="仿宋_GB2312"/>
          <w:sz w:val="32"/>
          <w:szCs w:val="32"/>
        </w:rPr>
        <w:t>分</w:t>
      </w:r>
      <w:r>
        <w:rPr>
          <w:rFonts w:hint="eastAsia" w:ascii="仿宋_GB2312" w:hAnsi="宋体" w:eastAsia="仿宋_GB2312"/>
          <w:sz w:val="32"/>
          <w:szCs w:val="32"/>
          <w:lang w:val="zh-CN"/>
        </w:rPr>
        <w:t>）。</w:t>
      </w:r>
      <w:r>
        <w:rPr>
          <w:rFonts w:ascii="仿宋_GB2312" w:hAnsi="宋体" w:eastAsia="仿宋_GB2312"/>
          <w:sz w:val="32"/>
          <w:szCs w:val="32"/>
        </w:rPr>
        <w:t>2021</w:t>
      </w:r>
      <w:r>
        <w:rPr>
          <w:rFonts w:hint="eastAsia" w:ascii="仿宋_GB2312" w:hAnsi="宋体" w:eastAsia="仿宋_GB2312"/>
          <w:sz w:val="32"/>
          <w:szCs w:val="32"/>
        </w:rPr>
        <w:t>年部门预算项目共</w:t>
      </w:r>
      <w:r>
        <w:rPr>
          <w:rFonts w:ascii="仿宋_GB2312" w:hAnsi="宋体" w:eastAsia="仿宋_GB2312"/>
          <w:sz w:val="32"/>
          <w:szCs w:val="32"/>
        </w:rPr>
        <w:t>3</w:t>
      </w:r>
      <w:r>
        <w:rPr>
          <w:rFonts w:hint="eastAsia" w:ascii="仿宋_GB2312" w:hAnsi="宋体" w:eastAsia="仿宋_GB2312"/>
          <w:sz w:val="32"/>
          <w:szCs w:val="32"/>
        </w:rPr>
        <w:t>类</w:t>
      </w:r>
      <w:r>
        <w:rPr>
          <w:rFonts w:ascii="仿宋_GB2312" w:hAnsi="宋体" w:eastAsia="仿宋_GB2312"/>
          <w:sz w:val="32"/>
          <w:szCs w:val="32"/>
        </w:rPr>
        <w:t>9</w:t>
      </w:r>
      <w:r>
        <w:rPr>
          <w:rFonts w:hint="eastAsia" w:ascii="仿宋_GB2312" w:hAnsi="宋体" w:eastAsia="仿宋_GB2312"/>
          <w:sz w:val="32"/>
          <w:szCs w:val="32"/>
        </w:rPr>
        <w:t>个项目，包括：人员类预算项目、</w:t>
      </w:r>
      <w:r>
        <w:rPr>
          <w:rFonts w:hint="eastAsia" w:ascii="仿宋_GB2312" w:hAnsi="宋体" w:eastAsia="仿宋_GB2312"/>
          <w:sz w:val="32"/>
          <w:szCs w:val="32"/>
          <w:lang w:val="zh-CN"/>
        </w:rPr>
        <w:t>运转类</w:t>
      </w:r>
      <w:r>
        <w:rPr>
          <w:rFonts w:hint="eastAsia" w:ascii="仿宋_GB2312" w:hAnsi="宋体" w:eastAsia="仿宋_GB2312"/>
          <w:sz w:val="32"/>
          <w:szCs w:val="32"/>
        </w:rPr>
        <w:t>预算项目、</w:t>
      </w:r>
      <w:r>
        <w:rPr>
          <w:rFonts w:hint="eastAsia" w:ascii="仿宋_GB2312" w:hAnsi="宋体" w:eastAsia="仿宋_GB2312"/>
          <w:sz w:val="32"/>
          <w:szCs w:val="32"/>
          <w:lang w:val="zh-CN"/>
        </w:rPr>
        <w:t>特定目标类项目（政研工作经费、办刊工作经费等</w:t>
      </w:r>
      <w:r>
        <w:rPr>
          <w:rFonts w:ascii="仿宋_GB2312" w:hAnsi="宋体" w:eastAsia="仿宋_GB2312"/>
          <w:sz w:val="32"/>
          <w:szCs w:val="32"/>
        </w:rPr>
        <w:t>7</w:t>
      </w:r>
      <w:r>
        <w:rPr>
          <w:rFonts w:hint="eastAsia" w:ascii="仿宋_GB2312" w:hAnsi="宋体" w:eastAsia="仿宋_GB2312"/>
          <w:sz w:val="32"/>
          <w:szCs w:val="32"/>
        </w:rPr>
        <w:t>个</w:t>
      </w:r>
      <w:r>
        <w:rPr>
          <w:rFonts w:hint="eastAsia" w:ascii="仿宋_GB2312" w:hAnsi="宋体" w:eastAsia="仿宋_GB2312"/>
          <w:sz w:val="32"/>
          <w:szCs w:val="32"/>
          <w:lang w:val="zh-CN"/>
        </w:rPr>
        <w:t>），项目资金结余率为</w:t>
      </w:r>
      <w:r>
        <w:rPr>
          <w:rFonts w:ascii="仿宋_GB2312" w:hAnsi="宋体" w:eastAsia="仿宋_GB2312"/>
          <w:sz w:val="32"/>
          <w:szCs w:val="32"/>
        </w:rPr>
        <w:t>0.89</w:t>
      </w:r>
      <w:r>
        <w:rPr>
          <w:rFonts w:hint="eastAsia" w:ascii="仿宋_GB2312" w:hAnsi="宋体" w:eastAsia="仿宋_GB2312"/>
          <w:sz w:val="32"/>
          <w:szCs w:val="32"/>
        </w:rPr>
        <w:t>。</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rPr>
        <w:t>⑶违规记录（</w:t>
      </w:r>
      <w:r>
        <w:rPr>
          <w:rFonts w:hint="eastAsia" w:ascii="仿宋_GB2312" w:hAnsi="宋体" w:eastAsia="仿宋_GB2312"/>
          <w:sz w:val="32"/>
          <w:szCs w:val="32"/>
          <w:lang w:val="zh-CN"/>
        </w:rPr>
        <w:t>目标分值</w:t>
      </w:r>
      <w:r>
        <w:rPr>
          <w:rFonts w:ascii="仿宋_GB2312" w:hAnsi="宋体" w:eastAsia="仿宋_GB2312"/>
          <w:sz w:val="32"/>
          <w:szCs w:val="32"/>
        </w:rPr>
        <w:t>2</w:t>
      </w:r>
      <w:r>
        <w:rPr>
          <w:rFonts w:hint="eastAsia" w:ascii="仿宋_GB2312" w:hAnsi="宋体" w:eastAsia="仿宋_GB2312"/>
          <w:sz w:val="32"/>
          <w:szCs w:val="32"/>
        </w:rPr>
        <w:t>分，自评得分</w:t>
      </w:r>
      <w:r>
        <w:rPr>
          <w:rFonts w:ascii="仿宋_GB2312" w:hAnsi="宋体" w:eastAsia="仿宋_GB2312"/>
          <w:sz w:val="32"/>
          <w:szCs w:val="32"/>
        </w:rPr>
        <w:t>2</w:t>
      </w:r>
      <w:r>
        <w:rPr>
          <w:rFonts w:hint="eastAsia" w:ascii="仿宋_GB2312" w:hAnsi="宋体" w:eastAsia="仿宋_GB2312"/>
          <w:sz w:val="32"/>
          <w:szCs w:val="32"/>
        </w:rPr>
        <w:t>分）。</w:t>
      </w:r>
      <w:r>
        <w:rPr>
          <w:rFonts w:ascii="仿宋_GB2312" w:hAnsi="宋体" w:eastAsia="仿宋_GB2312"/>
          <w:sz w:val="32"/>
          <w:szCs w:val="32"/>
        </w:rPr>
        <w:t>2021</w:t>
      </w:r>
      <w:r>
        <w:rPr>
          <w:rFonts w:hint="eastAsia" w:ascii="仿宋_GB2312" w:hAnsi="宋体" w:eastAsia="仿宋_GB2312"/>
          <w:sz w:val="32"/>
          <w:szCs w:val="32"/>
        </w:rPr>
        <w:t>年度审计监督、财政检查，我单位均无部门预算管理方面违纪违规问题。</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（二）专项预算项目绩效管理（目标分值</w:t>
      </w:r>
      <w:r>
        <w:rPr>
          <w:rFonts w:ascii="宋体" w:hAnsi="宋体" w:eastAsia="楷体" w:cs="楷体"/>
          <w:snapToGrid w:val="0"/>
          <w:kern w:val="0"/>
          <w:sz w:val="32"/>
          <w:szCs w:val="32"/>
        </w:rPr>
        <w:t>40</w:t>
      </w:r>
      <w:r>
        <w:rPr>
          <w:rFonts w:hint="eastAsia" w:ascii="宋体" w:hAnsi="宋体" w:eastAsia="楷体" w:cs="楷体"/>
          <w:snapToGrid w:val="0"/>
          <w:kern w:val="0"/>
          <w:sz w:val="32"/>
          <w:szCs w:val="32"/>
        </w:rPr>
        <w:t>分，自评得分</w:t>
      </w:r>
      <w:r>
        <w:rPr>
          <w:rFonts w:ascii="宋体" w:hAnsi="宋体" w:eastAsia="楷体" w:cs="楷体"/>
          <w:snapToGrid w:val="0"/>
          <w:kern w:val="0"/>
          <w:sz w:val="32"/>
          <w:szCs w:val="32"/>
        </w:rPr>
        <w:t>40</w:t>
      </w:r>
      <w:r>
        <w:rPr>
          <w:rFonts w:hint="eastAsia" w:ascii="宋体" w:hAnsi="宋体" w:eastAsia="楷体" w:cs="楷体"/>
          <w:snapToGrid w:val="0"/>
          <w:kern w:val="0"/>
          <w:sz w:val="32"/>
          <w:szCs w:val="32"/>
        </w:rPr>
        <w:t>分</w:t>
      </w:r>
      <w:r>
        <w:rPr>
          <w:rFonts w:hint="eastAsia" w:ascii="宋体" w:hAnsi="宋体" w:eastAsia="楷体" w:cs="楷体"/>
          <w:snapToGrid w:val="0"/>
          <w:kern w:val="0"/>
          <w:sz w:val="32"/>
          <w:szCs w:val="32"/>
          <w:lang w:val="zh-CN"/>
        </w:rPr>
        <w:t>）。</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2021</w:t>
      </w:r>
      <w:r>
        <w:rPr>
          <w:rFonts w:hint="eastAsia" w:ascii="仿宋_GB2312" w:hAnsi="宋体" w:eastAsia="仿宋_GB2312"/>
          <w:sz w:val="32"/>
          <w:szCs w:val="32"/>
        </w:rPr>
        <w:t>年市委政研室共有</w:t>
      </w:r>
      <w:r>
        <w:rPr>
          <w:rFonts w:ascii="仿宋_GB2312" w:hAnsi="宋体" w:eastAsia="仿宋_GB2312"/>
          <w:sz w:val="32"/>
          <w:szCs w:val="32"/>
        </w:rPr>
        <w:t>4</w:t>
      </w:r>
      <w:r>
        <w:rPr>
          <w:rFonts w:hint="eastAsia" w:ascii="仿宋_GB2312" w:hAnsi="宋体" w:eastAsia="仿宋_GB2312"/>
          <w:sz w:val="32"/>
          <w:szCs w:val="32"/>
        </w:rPr>
        <w:t>个专项项目，项目自评平均得分</w:t>
      </w:r>
      <w:r>
        <w:rPr>
          <w:rFonts w:ascii="仿宋_GB2312" w:hAnsi="宋体" w:eastAsia="仿宋_GB2312"/>
          <w:sz w:val="32"/>
          <w:szCs w:val="32"/>
        </w:rPr>
        <w:t>100</w:t>
      </w:r>
      <w:r>
        <w:rPr>
          <w:rFonts w:hint="eastAsia" w:ascii="仿宋_GB2312" w:hAnsi="宋体" w:eastAsia="仿宋_GB2312"/>
          <w:sz w:val="32"/>
          <w:szCs w:val="32"/>
        </w:rPr>
        <w:t>分。</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rPr>
        <w:t>（三）绩效结果应用</w:t>
      </w:r>
      <w:r>
        <w:rPr>
          <w:rFonts w:hint="eastAsia" w:ascii="宋体" w:hAnsi="宋体" w:eastAsia="楷体" w:cs="楷体"/>
          <w:snapToGrid w:val="0"/>
          <w:kern w:val="0"/>
          <w:sz w:val="32"/>
          <w:szCs w:val="32"/>
          <w:lang w:val="zh-CN"/>
        </w:rPr>
        <w:t>（目标分值</w:t>
      </w:r>
      <w:r>
        <w:rPr>
          <w:rFonts w:ascii="宋体" w:hAnsi="宋体" w:eastAsia="楷体" w:cs="楷体"/>
          <w:snapToGrid w:val="0"/>
          <w:kern w:val="0"/>
          <w:sz w:val="32"/>
          <w:szCs w:val="32"/>
        </w:rPr>
        <w:t>10</w:t>
      </w:r>
      <w:r>
        <w:rPr>
          <w:rFonts w:hint="eastAsia" w:ascii="宋体" w:hAnsi="宋体" w:eastAsia="楷体" w:cs="楷体"/>
          <w:snapToGrid w:val="0"/>
          <w:kern w:val="0"/>
          <w:sz w:val="32"/>
          <w:szCs w:val="32"/>
        </w:rPr>
        <w:t>分，自评得分</w:t>
      </w:r>
      <w:r>
        <w:rPr>
          <w:rFonts w:ascii="宋体" w:hAnsi="宋体" w:eastAsia="楷体" w:cs="楷体"/>
          <w:snapToGrid w:val="0"/>
          <w:kern w:val="0"/>
          <w:sz w:val="32"/>
          <w:szCs w:val="32"/>
        </w:rPr>
        <w:t>10</w:t>
      </w:r>
      <w:r>
        <w:rPr>
          <w:rFonts w:hint="eastAsia" w:ascii="宋体" w:hAnsi="宋体" w:eastAsia="楷体" w:cs="楷体"/>
          <w:snapToGrid w:val="0"/>
          <w:kern w:val="0"/>
          <w:sz w:val="32"/>
          <w:szCs w:val="32"/>
        </w:rPr>
        <w:t>分</w:t>
      </w:r>
      <w:r>
        <w:rPr>
          <w:rFonts w:hint="eastAsia" w:ascii="宋体" w:hAnsi="宋体" w:eastAsia="楷体" w:cs="楷体"/>
          <w:snapToGrid w:val="0"/>
          <w:kern w:val="0"/>
          <w:sz w:val="32"/>
          <w:szCs w:val="32"/>
          <w:lang w:val="zh-CN"/>
        </w:rPr>
        <w:t>）。</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内部应用（</w:t>
      </w:r>
      <w:r>
        <w:rPr>
          <w:rFonts w:hint="eastAsia" w:ascii="仿宋_GB2312" w:hAnsi="宋体" w:eastAsia="仿宋_GB2312"/>
          <w:sz w:val="32"/>
          <w:szCs w:val="32"/>
          <w:lang w:val="zh-CN"/>
        </w:rPr>
        <w:t>目标分值</w:t>
      </w:r>
      <w:r>
        <w:rPr>
          <w:rFonts w:ascii="仿宋_GB2312" w:hAnsi="宋体" w:eastAsia="仿宋_GB2312"/>
          <w:sz w:val="32"/>
          <w:szCs w:val="32"/>
        </w:rPr>
        <w:t>4</w:t>
      </w:r>
      <w:r>
        <w:rPr>
          <w:rFonts w:hint="eastAsia" w:ascii="仿宋_GB2312" w:hAnsi="宋体" w:eastAsia="仿宋_GB2312"/>
          <w:sz w:val="32"/>
          <w:szCs w:val="32"/>
        </w:rPr>
        <w:t>分，自评得分</w:t>
      </w:r>
      <w:r>
        <w:rPr>
          <w:rFonts w:ascii="仿宋_GB2312" w:hAnsi="宋体" w:eastAsia="仿宋_GB2312"/>
          <w:sz w:val="32"/>
          <w:szCs w:val="32"/>
        </w:rPr>
        <w:t>4</w:t>
      </w:r>
      <w:r>
        <w:rPr>
          <w:rFonts w:hint="eastAsia" w:ascii="仿宋_GB2312" w:hAnsi="宋体" w:eastAsia="仿宋_GB2312"/>
          <w:sz w:val="32"/>
          <w:szCs w:val="32"/>
        </w:rPr>
        <w:t>分）。因市委政研室是市委办归口管理单位，《</w:t>
      </w:r>
      <w:r>
        <w:rPr>
          <w:rFonts w:ascii="仿宋_GB2312" w:hAnsi="宋体" w:eastAsia="仿宋_GB2312"/>
          <w:sz w:val="32"/>
          <w:szCs w:val="32"/>
        </w:rPr>
        <w:t>2021</w:t>
      </w:r>
      <w:r>
        <w:rPr>
          <w:rFonts w:hint="eastAsia" w:ascii="仿宋_GB2312" w:hAnsi="宋体" w:eastAsia="仿宋_GB2312"/>
          <w:sz w:val="32"/>
          <w:szCs w:val="32"/>
        </w:rPr>
        <w:t>年度市委办公室系统目标绩效考评办法》将我单位纳入考评对象范围，单位根据考评办法进行绩效自评及相关工作。</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信息公开（</w:t>
      </w:r>
      <w:r>
        <w:rPr>
          <w:rFonts w:hint="eastAsia" w:ascii="仿宋_GB2312" w:hAnsi="宋体" w:eastAsia="仿宋_GB2312"/>
          <w:sz w:val="32"/>
          <w:szCs w:val="32"/>
          <w:lang w:val="zh-CN"/>
        </w:rPr>
        <w:t>目标分值</w:t>
      </w:r>
      <w:r>
        <w:rPr>
          <w:rFonts w:ascii="仿宋_GB2312" w:hAnsi="宋体" w:eastAsia="仿宋_GB2312"/>
          <w:sz w:val="32"/>
          <w:szCs w:val="32"/>
        </w:rPr>
        <w:t>2</w:t>
      </w:r>
      <w:r>
        <w:rPr>
          <w:rFonts w:hint="eastAsia" w:ascii="仿宋_GB2312" w:hAnsi="宋体" w:eastAsia="仿宋_GB2312"/>
          <w:sz w:val="32"/>
          <w:szCs w:val="32"/>
        </w:rPr>
        <w:t>分，自评得分</w:t>
      </w:r>
      <w:r>
        <w:rPr>
          <w:rFonts w:ascii="仿宋_GB2312" w:hAnsi="宋体" w:eastAsia="仿宋_GB2312"/>
          <w:sz w:val="32"/>
          <w:szCs w:val="32"/>
        </w:rPr>
        <w:t>2</w:t>
      </w:r>
      <w:r>
        <w:rPr>
          <w:rFonts w:hint="eastAsia" w:ascii="仿宋_GB2312" w:hAnsi="宋体" w:eastAsia="仿宋_GB2312"/>
          <w:sz w:val="32"/>
          <w:szCs w:val="32"/>
        </w:rPr>
        <w:t>分）。单位根据市财政局安排每年将上年单位整体支出绩效评价报告和项目支出绩效评价报告随同决算在广元市人民政府网进行公开。</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整改反馈（</w:t>
      </w:r>
      <w:r>
        <w:rPr>
          <w:rFonts w:hint="eastAsia" w:ascii="仿宋_GB2312" w:hAnsi="宋体" w:eastAsia="仿宋_GB2312"/>
          <w:sz w:val="32"/>
          <w:szCs w:val="32"/>
          <w:lang w:val="zh-CN"/>
        </w:rPr>
        <w:t>目标分值</w:t>
      </w:r>
      <w:r>
        <w:rPr>
          <w:rFonts w:ascii="仿宋_GB2312" w:hAnsi="宋体" w:eastAsia="仿宋_GB2312"/>
          <w:sz w:val="32"/>
          <w:szCs w:val="32"/>
        </w:rPr>
        <w:t>4</w:t>
      </w:r>
      <w:r>
        <w:rPr>
          <w:rFonts w:hint="eastAsia" w:ascii="仿宋_GB2312" w:hAnsi="宋体" w:eastAsia="仿宋_GB2312"/>
          <w:sz w:val="32"/>
          <w:szCs w:val="32"/>
        </w:rPr>
        <w:t>分，自评得分</w:t>
      </w:r>
      <w:r>
        <w:rPr>
          <w:rFonts w:ascii="仿宋_GB2312" w:hAnsi="宋体" w:eastAsia="仿宋_GB2312"/>
          <w:sz w:val="32"/>
          <w:szCs w:val="32"/>
        </w:rPr>
        <w:t>4</w:t>
      </w:r>
      <w:r>
        <w:rPr>
          <w:rFonts w:hint="eastAsia" w:ascii="仿宋_GB2312" w:hAnsi="宋体" w:eastAsia="仿宋_GB2312"/>
          <w:sz w:val="32"/>
          <w:szCs w:val="32"/>
        </w:rPr>
        <w:t>分）。</w:t>
      </w:r>
    </w:p>
    <w:p>
      <w:pPr>
        <w:adjustRightInd w:val="0"/>
        <w:snapToGrid w:val="0"/>
        <w:spacing w:line="576" w:lineRule="exact"/>
        <w:ind w:firstLine="720"/>
        <w:rPr>
          <w:rFonts w:ascii="仿宋_GB2312" w:hAnsi="宋体" w:eastAsia="仿宋_GB2312"/>
          <w:sz w:val="32"/>
          <w:szCs w:val="32"/>
        </w:rPr>
      </w:pPr>
      <w:r>
        <w:rPr>
          <w:rFonts w:hint="eastAsia" w:ascii="仿宋_GB2312" w:hAnsi="宋体" w:eastAsia="仿宋_GB2312"/>
          <w:sz w:val="32"/>
          <w:szCs w:val="32"/>
          <w:lang w:val="zh-CN"/>
        </w:rPr>
        <w:t>⑴</w:t>
      </w:r>
      <w:r>
        <w:rPr>
          <w:rFonts w:hint="eastAsia" w:ascii="仿宋_GB2312" w:hAnsi="宋体" w:eastAsia="仿宋_GB2312"/>
          <w:sz w:val="32"/>
          <w:szCs w:val="32"/>
        </w:rPr>
        <w:t>问题整改</w:t>
      </w:r>
      <w:r>
        <w:rPr>
          <w:rFonts w:hint="eastAsia" w:ascii="仿宋_GB2312" w:hAnsi="宋体" w:eastAsia="仿宋_GB2312"/>
          <w:sz w:val="32"/>
          <w:szCs w:val="32"/>
          <w:lang w:val="zh-CN"/>
        </w:rPr>
        <w:t>（目标分值</w:t>
      </w:r>
      <w:r>
        <w:rPr>
          <w:rFonts w:ascii="仿宋_GB2312" w:hAnsi="宋体" w:eastAsia="仿宋_GB2312"/>
          <w:sz w:val="32"/>
          <w:szCs w:val="32"/>
        </w:rPr>
        <w:t>2</w:t>
      </w:r>
      <w:r>
        <w:rPr>
          <w:rFonts w:hint="eastAsia" w:ascii="仿宋_GB2312" w:hAnsi="宋体" w:eastAsia="仿宋_GB2312"/>
          <w:sz w:val="32"/>
          <w:szCs w:val="32"/>
        </w:rPr>
        <w:t>分，自评得分</w:t>
      </w:r>
      <w:r>
        <w:rPr>
          <w:rFonts w:ascii="仿宋_GB2312" w:hAnsi="宋体" w:eastAsia="仿宋_GB2312"/>
          <w:sz w:val="32"/>
          <w:szCs w:val="32"/>
        </w:rPr>
        <w:t>2</w:t>
      </w:r>
      <w:r>
        <w:rPr>
          <w:rFonts w:hint="eastAsia" w:ascii="仿宋_GB2312" w:hAnsi="宋体" w:eastAsia="仿宋_GB2312"/>
          <w:sz w:val="32"/>
          <w:szCs w:val="32"/>
        </w:rPr>
        <w:t>分</w:t>
      </w:r>
      <w:r>
        <w:rPr>
          <w:rFonts w:hint="eastAsia" w:ascii="仿宋_GB2312" w:hAnsi="宋体" w:eastAsia="仿宋_GB2312"/>
          <w:sz w:val="32"/>
          <w:szCs w:val="32"/>
          <w:lang w:val="zh-CN"/>
        </w:rPr>
        <w:t>）。根据绩效管理中发现的资金支付进度较慢问题，单位对资金进行了清理，属于存量资金的积极上缴财政。</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⑵应用反馈（目标分值</w:t>
      </w:r>
      <w:r>
        <w:rPr>
          <w:rFonts w:ascii="仿宋_GB2312" w:hAnsi="宋体" w:eastAsia="仿宋_GB2312"/>
          <w:sz w:val="32"/>
          <w:szCs w:val="32"/>
        </w:rPr>
        <w:t>2</w:t>
      </w:r>
      <w:r>
        <w:rPr>
          <w:rFonts w:hint="eastAsia" w:ascii="仿宋_GB2312" w:hAnsi="宋体" w:eastAsia="仿宋_GB2312"/>
          <w:sz w:val="32"/>
          <w:szCs w:val="32"/>
        </w:rPr>
        <w:t>分，自评得分</w:t>
      </w:r>
      <w:r>
        <w:rPr>
          <w:rFonts w:ascii="仿宋_GB2312" w:hAnsi="宋体" w:eastAsia="仿宋_GB2312"/>
          <w:sz w:val="32"/>
          <w:szCs w:val="32"/>
        </w:rPr>
        <w:t>2</w:t>
      </w:r>
      <w:r>
        <w:rPr>
          <w:rFonts w:hint="eastAsia" w:ascii="仿宋_GB2312" w:hAnsi="宋体" w:eastAsia="仿宋_GB2312"/>
          <w:sz w:val="32"/>
          <w:szCs w:val="32"/>
        </w:rPr>
        <w:t>分</w:t>
      </w:r>
      <w:r>
        <w:rPr>
          <w:rFonts w:hint="eastAsia" w:ascii="仿宋_GB2312" w:hAnsi="宋体" w:eastAsia="仿宋_GB2312"/>
          <w:sz w:val="32"/>
          <w:szCs w:val="32"/>
          <w:lang w:val="zh-CN"/>
        </w:rPr>
        <w:t>）。</w:t>
      </w:r>
      <w:r>
        <w:rPr>
          <w:rFonts w:hint="eastAsia" w:ascii="仿宋_GB2312" w:hAnsi="宋体" w:eastAsia="仿宋_GB2312"/>
          <w:sz w:val="32"/>
          <w:szCs w:val="32"/>
        </w:rPr>
        <w:t>我室积极配合市财政局绩效管理工作，均在规定时间内报送绩效管理相关工作报告。</w:t>
      </w:r>
    </w:p>
    <w:p>
      <w:pPr>
        <w:adjustRightInd w:val="0"/>
        <w:snapToGrid w:val="0"/>
        <w:spacing w:line="576" w:lineRule="exact"/>
        <w:ind w:firstLine="640" w:firstLineChars="200"/>
        <w:contextualSpacing/>
        <w:rPr>
          <w:rFonts w:ascii="宋体" w:hAnsi="宋体" w:eastAsia="楷体" w:cs="楷体"/>
          <w:snapToGrid w:val="0"/>
          <w:kern w:val="0"/>
          <w:sz w:val="32"/>
          <w:szCs w:val="32"/>
          <w:lang w:val="zh-CN"/>
        </w:rPr>
      </w:pPr>
      <w:r>
        <w:rPr>
          <w:rFonts w:hint="eastAsia" w:ascii="宋体" w:hAnsi="宋体" w:eastAsia="楷体" w:cs="楷体"/>
          <w:snapToGrid w:val="0"/>
          <w:kern w:val="0"/>
          <w:sz w:val="32"/>
          <w:szCs w:val="32"/>
          <w:lang w:val="zh-CN"/>
        </w:rPr>
        <w:t>（四）自评质量</w:t>
      </w:r>
      <w:r>
        <w:rPr>
          <w:rFonts w:hint="eastAsia" w:ascii="宋体" w:hAnsi="宋体" w:eastAsia="楷体" w:cs="楷体"/>
          <w:snapToGrid w:val="0"/>
          <w:kern w:val="0"/>
          <w:sz w:val="32"/>
          <w:szCs w:val="32"/>
        </w:rPr>
        <w:t>（</w:t>
      </w:r>
      <w:r>
        <w:rPr>
          <w:rFonts w:hint="eastAsia" w:ascii="宋体" w:hAnsi="宋体" w:eastAsia="楷体" w:cs="楷体"/>
          <w:snapToGrid w:val="0"/>
          <w:kern w:val="0"/>
          <w:sz w:val="32"/>
          <w:szCs w:val="32"/>
          <w:lang w:val="zh-CN"/>
        </w:rPr>
        <w:t>目标分值</w:t>
      </w:r>
      <w:r>
        <w:rPr>
          <w:rFonts w:ascii="宋体" w:hAnsi="宋体" w:eastAsia="楷体" w:cs="楷体"/>
          <w:snapToGrid w:val="0"/>
          <w:kern w:val="0"/>
          <w:sz w:val="32"/>
          <w:szCs w:val="32"/>
        </w:rPr>
        <w:t>10</w:t>
      </w:r>
      <w:r>
        <w:rPr>
          <w:rFonts w:hint="eastAsia" w:ascii="宋体" w:hAnsi="宋体" w:eastAsia="楷体" w:cs="楷体"/>
          <w:snapToGrid w:val="0"/>
          <w:kern w:val="0"/>
          <w:sz w:val="32"/>
          <w:szCs w:val="32"/>
        </w:rPr>
        <w:t>分，自评得分</w:t>
      </w:r>
      <w:r>
        <w:rPr>
          <w:rFonts w:ascii="宋体" w:hAnsi="宋体" w:eastAsia="楷体" w:cs="楷体"/>
          <w:snapToGrid w:val="0"/>
          <w:kern w:val="0"/>
          <w:sz w:val="32"/>
          <w:szCs w:val="32"/>
        </w:rPr>
        <w:t>10</w:t>
      </w:r>
      <w:r>
        <w:rPr>
          <w:rFonts w:hint="eastAsia" w:ascii="宋体" w:hAnsi="宋体" w:eastAsia="楷体" w:cs="楷体"/>
          <w:snapToGrid w:val="0"/>
          <w:kern w:val="0"/>
          <w:sz w:val="32"/>
          <w:szCs w:val="32"/>
        </w:rPr>
        <w:t>分）</w:t>
      </w:r>
    </w:p>
    <w:p>
      <w:pPr>
        <w:adjustRightInd w:val="0"/>
        <w:snapToGrid w:val="0"/>
        <w:spacing w:line="576" w:lineRule="exact"/>
        <w:ind w:firstLine="640" w:firstLineChars="200"/>
        <w:contextualSpacing/>
        <w:rPr>
          <w:rFonts w:ascii="宋体"/>
          <w:snapToGrid w:val="0"/>
          <w:kern w:val="0"/>
          <w:sz w:val="32"/>
          <w:szCs w:val="32"/>
        </w:rPr>
      </w:pPr>
      <w:r>
        <w:rPr>
          <w:rFonts w:hint="eastAsia" w:ascii="仿宋_GB2312" w:hAnsi="宋体" w:eastAsia="仿宋_GB2312"/>
          <w:sz w:val="32"/>
          <w:szCs w:val="32"/>
        </w:rPr>
        <w:t>市委政研室自评涵盖了</w:t>
      </w:r>
      <w:r>
        <w:rPr>
          <w:rFonts w:ascii="仿宋_GB2312" w:hAnsi="宋体" w:eastAsia="仿宋_GB2312"/>
          <w:sz w:val="32"/>
          <w:szCs w:val="32"/>
        </w:rPr>
        <w:t>2021</w:t>
      </w:r>
      <w:r>
        <w:rPr>
          <w:rFonts w:hint="eastAsia" w:ascii="仿宋_GB2312" w:hAnsi="宋体" w:eastAsia="仿宋_GB2312"/>
          <w:sz w:val="32"/>
          <w:szCs w:val="32"/>
        </w:rPr>
        <w:t>年全部人员、公用、项目类经费。</w:t>
      </w:r>
    </w:p>
    <w:p>
      <w:pPr>
        <w:adjustRightInd w:val="0"/>
        <w:snapToGrid w:val="0"/>
        <w:spacing w:line="576" w:lineRule="exact"/>
        <w:ind w:firstLine="640" w:firstLineChars="200"/>
        <w:contextualSpacing/>
        <w:rPr>
          <w:rFonts w:ascii="宋体" w:hAnsi="宋体" w:eastAsia="黑体" w:cs="宋体"/>
          <w:snapToGrid w:val="0"/>
          <w:color w:val="000000"/>
          <w:kern w:val="0"/>
          <w:sz w:val="32"/>
          <w:szCs w:val="32"/>
          <w:shd w:val="clear" w:color="auto" w:fill="FFFFFF"/>
          <w:lang w:val="zh-CN"/>
        </w:rPr>
      </w:pPr>
      <w:r>
        <w:rPr>
          <w:rFonts w:hint="eastAsia" w:ascii="宋体" w:hAnsi="宋体" w:eastAsia="黑体" w:cs="宋体"/>
          <w:snapToGrid w:val="0"/>
          <w:color w:val="000000"/>
          <w:kern w:val="0"/>
          <w:sz w:val="32"/>
          <w:szCs w:val="32"/>
          <w:shd w:val="clear" w:color="auto" w:fill="FFFFFF"/>
          <w:lang w:val="zh-CN"/>
        </w:rPr>
        <w:t>四、评价结论及建议</w:t>
      </w:r>
    </w:p>
    <w:p>
      <w:pPr>
        <w:adjustRightInd w:val="0"/>
        <w:snapToGrid w:val="0"/>
        <w:spacing w:line="576" w:lineRule="exact"/>
        <w:ind w:firstLine="640" w:firstLineChars="200"/>
        <w:contextualSpacing/>
        <w:rPr>
          <w:rFonts w:ascii="楷体_GB2312" w:hAnsi="楷体_GB2312" w:eastAsia="楷体_GB2312" w:cs="楷体_GB2312"/>
          <w:snapToGrid w:val="0"/>
          <w:kern w:val="0"/>
          <w:sz w:val="32"/>
          <w:szCs w:val="32"/>
          <w:lang w:val="zh-CN"/>
        </w:rPr>
      </w:pPr>
      <w:r>
        <w:rPr>
          <w:rFonts w:hint="eastAsia" w:ascii="楷体_GB2312" w:hAnsi="楷体_GB2312" w:eastAsia="楷体_GB2312" w:cs="楷体_GB2312"/>
          <w:snapToGrid w:val="0"/>
          <w:kern w:val="0"/>
          <w:sz w:val="32"/>
          <w:szCs w:val="32"/>
          <w:lang w:val="zh-CN"/>
        </w:rPr>
        <w:t>（一）评价结论</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2021</w:t>
      </w:r>
      <w:r>
        <w:rPr>
          <w:rFonts w:hint="eastAsia" w:ascii="仿宋_GB2312" w:hAnsi="宋体" w:eastAsia="仿宋_GB2312"/>
          <w:sz w:val="32"/>
          <w:szCs w:val="32"/>
        </w:rPr>
        <w:t>年单位整体支出绩效自评得分</w:t>
      </w:r>
      <w:r>
        <w:rPr>
          <w:rFonts w:ascii="仿宋_GB2312" w:hAnsi="宋体" w:eastAsia="仿宋_GB2312"/>
          <w:sz w:val="32"/>
          <w:szCs w:val="32"/>
        </w:rPr>
        <w:t>96.88</w:t>
      </w:r>
      <w:r>
        <w:rPr>
          <w:rFonts w:hint="eastAsia" w:ascii="仿宋_GB2312" w:hAnsi="宋体" w:eastAsia="仿宋_GB2312"/>
          <w:sz w:val="32"/>
          <w:szCs w:val="32"/>
        </w:rPr>
        <w:t>分。</w:t>
      </w:r>
    </w:p>
    <w:p>
      <w:pPr>
        <w:adjustRightInd w:val="0"/>
        <w:snapToGrid w:val="0"/>
        <w:spacing w:line="576" w:lineRule="exact"/>
        <w:ind w:firstLine="640" w:firstLineChars="200"/>
        <w:contextualSpacing/>
        <w:rPr>
          <w:rFonts w:ascii="楷体_GB2312" w:hAnsi="楷体_GB2312" w:eastAsia="楷体_GB2312" w:cs="楷体_GB2312"/>
          <w:snapToGrid w:val="0"/>
          <w:kern w:val="0"/>
          <w:sz w:val="32"/>
          <w:szCs w:val="32"/>
          <w:lang w:val="zh-CN"/>
        </w:rPr>
      </w:pPr>
      <w:r>
        <w:rPr>
          <w:rFonts w:hint="eastAsia" w:ascii="楷体_GB2312" w:hAnsi="楷体_GB2312" w:eastAsia="楷体_GB2312" w:cs="楷体_GB2312"/>
          <w:snapToGrid w:val="0"/>
          <w:kern w:val="0"/>
          <w:sz w:val="32"/>
          <w:szCs w:val="32"/>
          <w:lang w:val="zh-CN"/>
        </w:rPr>
        <w:t>（</w:t>
      </w:r>
      <w:r>
        <w:rPr>
          <w:rFonts w:hint="eastAsia" w:ascii="楷体_GB2312" w:hAnsi="楷体_GB2312" w:eastAsia="楷体_GB2312" w:cs="楷体_GB2312"/>
          <w:snapToGrid w:val="0"/>
          <w:kern w:val="0"/>
          <w:sz w:val="32"/>
          <w:szCs w:val="32"/>
        </w:rPr>
        <w:t>二）</w:t>
      </w:r>
      <w:r>
        <w:rPr>
          <w:rFonts w:hint="eastAsia" w:ascii="楷体_GB2312" w:hAnsi="楷体_GB2312" w:eastAsia="楷体_GB2312" w:cs="楷体_GB2312"/>
          <w:snapToGrid w:val="0"/>
          <w:kern w:val="0"/>
          <w:sz w:val="32"/>
          <w:szCs w:val="32"/>
          <w:lang w:val="zh-CN"/>
        </w:rPr>
        <w:t>存在问题</w:t>
      </w:r>
    </w:p>
    <w:p>
      <w:pPr>
        <w:pStyle w:val="12"/>
        <w:shd w:val="clear" w:color="auto" w:fill="FFFFFF"/>
        <w:adjustRightInd w:val="0"/>
        <w:snapToGrid w:val="0"/>
        <w:spacing w:line="576" w:lineRule="exact"/>
        <w:ind w:firstLine="640"/>
        <w:rPr>
          <w:rFonts w:ascii="仿宋_GB2312" w:hAnsi="宋体" w:eastAsia="仿宋_GB2312"/>
          <w:sz w:val="32"/>
          <w:szCs w:val="32"/>
          <w:lang w:val="zh-CN"/>
        </w:rPr>
      </w:pPr>
      <w:r>
        <w:rPr>
          <w:rFonts w:hint="eastAsia" w:ascii="仿宋_GB2312" w:hAnsi="宋体" w:eastAsia="仿宋_GB2312"/>
          <w:sz w:val="32"/>
          <w:szCs w:val="32"/>
          <w:lang w:val="zh-CN"/>
        </w:rPr>
        <w:t>一是绩效管理的制度办法、方案细则、操作规程还不够完善。</w:t>
      </w:r>
    </w:p>
    <w:p>
      <w:pPr>
        <w:pStyle w:val="12"/>
        <w:shd w:val="clear" w:color="auto" w:fill="FFFFFF"/>
        <w:adjustRightInd w:val="0"/>
        <w:snapToGrid w:val="0"/>
        <w:spacing w:line="576" w:lineRule="exact"/>
        <w:ind w:firstLine="640"/>
        <w:rPr>
          <w:rFonts w:ascii="仿宋_GB2312" w:hAnsi="宋体" w:eastAsia="仿宋_GB2312"/>
          <w:sz w:val="32"/>
          <w:szCs w:val="32"/>
          <w:lang w:val="zh-CN"/>
        </w:rPr>
      </w:pPr>
      <w:r>
        <w:rPr>
          <w:rFonts w:hint="eastAsia" w:ascii="仿宋_GB2312" w:hAnsi="宋体" w:eastAsia="仿宋_GB2312"/>
          <w:sz w:val="32"/>
          <w:szCs w:val="32"/>
          <w:lang w:val="zh-CN"/>
        </w:rPr>
        <w:t>二是个别项目存在资金执行进度与任务进度不相匹配的问题。</w:t>
      </w:r>
    </w:p>
    <w:p>
      <w:pPr>
        <w:adjustRightInd w:val="0"/>
        <w:snapToGrid w:val="0"/>
        <w:spacing w:line="576" w:lineRule="exact"/>
        <w:ind w:firstLine="640" w:firstLineChars="200"/>
        <w:contextualSpacing/>
        <w:rPr>
          <w:rFonts w:ascii="楷体_GB2312" w:hAnsi="楷体_GB2312" w:eastAsia="楷体_GB2312" w:cs="楷体_GB2312"/>
          <w:snapToGrid w:val="0"/>
          <w:kern w:val="0"/>
          <w:sz w:val="32"/>
          <w:szCs w:val="32"/>
          <w:lang w:val="zh-CN"/>
        </w:rPr>
      </w:pPr>
      <w:r>
        <w:rPr>
          <w:rFonts w:hint="eastAsia" w:ascii="楷体_GB2312" w:hAnsi="楷体_GB2312" w:eastAsia="楷体_GB2312" w:cs="楷体_GB2312"/>
          <w:snapToGrid w:val="0"/>
          <w:kern w:val="0"/>
          <w:sz w:val="32"/>
          <w:szCs w:val="32"/>
          <w:lang w:val="zh-CN"/>
        </w:rPr>
        <w:t>（三）改进建议</w:t>
      </w:r>
    </w:p>
    <w:p>
      <w:pPr>
        <w:pStyle w:val="12"/>
        <w:shd w:val="clear" w:color="auto" w:fill="FFFFFF"/>
        <w:adjustRightInd w:val="0"/>
        <w:snapToGrid w:val="0"/>
        <w:spacing w:line="576" w:lineRule="exact"/>
        <w:ind w:firstLine="640"/>
        <w:rPr>
          <w:rFonts w:ascii="仿宋_GB2312" w:hAnsi="宋体" w:eastAsia="仿宋_GB2312"/>
          <w:sz w:val="32"/>
          <w:szCs w:val="32"/>
          <w:lang w:val="zh-CN"/>
        </w:rPr>
      </w:pPr>
      <w:r>
        <w:rPr>
          <w:rFonts w:hint="eastAsia" w:ascii="仿宋_GB2312" w:hAnsi="宋体" w:eastAsia="仿宋_GB2312"/>
          <w:sz w:val="32"/>
          <w:szCs w:val="32"/>
          <w:lang w:val="zh-CN"/>
        </w:rPr>
        <w:t>一是加强绩效管理业务培训，进一步明确业务科室在项目绩效管理中作用。</w:t>
      </w:r>
    </w:p>
    <w:p>
      <w:pPr>
        <w:pStyle w:val="12"/>
        <w:shd w:val="clear" w:color="auto" w:fill="FFFFFF"/>
        <w:adjustRightInd w:val="0"/>
        <w:snapToGrid w:val="0"/>
        <w:spacing w:line="576" w:lineRule="exact"/>
        <w:ind w:firstLine="640"/>
        <w:rPr>
          <w:rFonts w:ascii="仿宋_GB2312" w:hAnsi="宋体" w:eastAsia="仿宋_GB2312"/>
          <w:sz w:val="32"/>
          <w:szCs w:val="32"/>
          <w:lang w:val="zh-CN"/>
        </w:rPr>
      </w:pPr>
      <w:r>
        <w:rPr>
          <w:rFonts w:hint="eastAsia" w:ascii="仿宋_GB2312" w:hAnsi="宋体" w:eastAsia="仿宋_GB2312"/>
          <w:sz w:val="32"/>
          <w:szCs w:val="32"/>
          <w:lang w:val="zh-CN"/>
        </w:rPr>
        <w:t>二是进一步修订完善绩效管理相关制度建设，进一步规范绩效管理工作流程。</w:t>
      </w:r>
      <w:r>
        <w:rPr>
          <w:rFonts w:ascii="仿宋_GB2312" w:hAnsi="宋体" w:eastAsia="仿宋_GB2312"/>
          <w:sz w:val="32"/>
          <w:szCs w:val="32"/>
          <w:lang w:val="zh-CN"/>
        </w:rPr>
        <w:t xml:space="preserve"> </w:t>
      </w:r>
    </w:p>
    <w:p>
      <w:pPr>
        <w:pStyle w:val="12"/>
        <w:shd w:val="clear" w:color="auto" w:fill="FFFFFF"/>
        <w:adjustRightInd w:val="0"/>
        <w:snapToGrid w:val="0"/>
        <w:spacing w:line="576" w:lineRule="exact"/>
        <w:ind w:firstLine="640"/>
        <w:rPr>
          <w:rFonts w:ascii="仿宋_GB2312" w:hAnsi="宋体" w:eastAsia="仿宋_GB2312"/>
          <w:sz w:val="32"/>
          <w:szCs w:val="32"/>
          <w:lang w:val="zh-CN"/>
        </w:rPr>
      </w:pPr>
      <w:r>
        <w:rPr>
          <w:rFonts w:hint="eastAsia" w:ascii="仿宋_GB2312" w:hAnsi="宋体" w:eastAsia="仿宋_GB2312"/>
          <w:sz w:val="32"/>
          <w:szCs w:val="32"/>
          <w:lang w:val="zh-CN"/>
        </w:rPr>
        <w:t>三是加强对各项目科室项目支出绩效管理指导，监督项目支出经费合理、规范、支出及时。</w:t>
      </w:r>
    </w:p>
    <w:p>
      <w:pPr>
        <w:adjustRightInd w:val="0"/>
        <w:snapToGrid w:val="0"/>
        <w:spacing w:line="576" w:lineRule="exact"/>
        <w:ind w:firstLine="640" w:firstLineChars="200"/>
        <w:contextualSpacing/>
        <w:rPr>
          <w:rFonts w:ascii="仿宋_GB2312" w:hAnsi="宋体" w:eastAsia="仿宋_GB2312"/>
          <w:sz w:val="32"/>
          <w:szCs w:val="32"/>
          <w:lang w:val="zh-CN"/>
        </w:rPr>
      </w:pPr>
      <w:r>
        <w:rPr>
          <w:rFonts w:hint="eastAsia" w:ascii="仿宋_GB2312" w:hAnsi="宋体" w:eastAsia="仿宋_GB2312"/>
          <w:sz w:val="32"/>
          <w:szCs w:val="32"/>
          <w:lang w:val="zh-CN"/>
        </w:rPr>
        <w:t>四是积极向市财政局反馈绩效管理中存在的问题，建议市财政局进一步加强对项目支出绩效评价工作具体操作层面的培训和指导，促进项目支出绩效评价工作更科学、更有效。</w:t>
      </w:r>
    </w:p>
    <w:p>
      <w:pPr>
        <w:spacing w:line="600" w:lineRule="exact"/>
        <w:jc w:val="center"/>
        <w:rPr>
          <w:rFonts w:ascii="方正小标宋简体" w:hAnsi="方正小标宋简体" w:eastAsia="方正小标宋简体" w:cs="方正小标宋简体"/>
          <w:sz w:val="40"/>
          <w:szCs w:val="40"/>
        </w:rPr>
      </w:pPr>
    </w:p>
    <w:p>
      <w:pPr>
        <w:rPr>
          <w:rFonts w:ascii="方正小标宋简体" w:hAnsi="方正小标宋简体" w:eastAsia="方正小标宋简体" w:cs="方正小标宋简体"/>
          <w:sz w:val="40"/>
          <w:szCs w:val="40"/>
        </w:rPr>
      </w:pPr>
      <w:r>
        <w:rPr>
          <w:rFonts w:ascii="方正小标宋简体" w:hAnsi="方正小标宋简体" w:eastAsia="方正小标宋简体" w:cs="方正小标宋简体"/>
          <w:sz w:val="40"/>
          <w:szCs w:val="40"/>
        </w:rPr>
        <w:br w:type="page"/>
      </w:r>
    </w:p>
    <w:p>
      <w:pPr>
        <w:spacing w:line="600" w:lineRule="exact"/>
        <w:jc w:val="center"/>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rPr>
        <w:t>2021</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zh-CN"/>
        </w:rPr>
        <w:t>专项预算项目支出绩效自评报告</w:t>
      </w:r>
    </w:p>
    <w:p>
      <w:pPr>
        <w:spacing w:line="600" w:lineRule="exact"/>
        <w:ind w:firstLine="883"/>
        <w:jc w:val="center"/>
        <w:rPr>
          <w:rFonts w:ascii="仿宋_GB2312" w:hAnsi="宋体" w:eastAsia="仿宋_GB2312"/>
          <w:sz w:val="44"/>
          <w:szCs w:val="44"/>
          <w:lang w:val="zh-CN"/>
        </w:rPr>
      </w:pPr>
      <w:r>
        <w:rPr>
          <w:rFonts w:hint="eastAsia" w:ascii="仿宋_GB2312" w:hAnsi="宋体" w:eastAsia="仿宋_GB2312"/>
          <w:sz w:val="44"/>
          <w:szCs w:val="44"/>
          <w:lang w:val="zh-CN"/>
        </w:rPr>
        <w:t>（</w:t>
      </w:r>
      <w:r>
        <w:rPr>
          <w:rFonts w:hint="eastAsia" w:ascii="方正小标宋简体" w:hAnsi="宋体" w:eastAsia="方正小标宋简体"/>
          <w:sz w:val="44"/>
          <w:szCs w:val="44"/>
        </w:rPr>
        <w:t>政研工作经费项目</w:t>
      </w:r>
      <w:r>
        <w:rPr>
          <w:rFonts w:hint="eastAsia" w:ascii="仿宋_GB2312" w:hAnsi="宋体" w:eastAsia="仿宋_GB2312"/>
          <w:sz w:val="44"/>
          <w:szCs w:val="44"/>
          <w:lang w:val="zh-CN"/>
        </w:rPr>
        <w:t>）</w:t>
      </w:r>
    </w:p>
    <w:p>
      <w:pPr>
        <w:spacing w:line="600" w:lineRule="exact"/>
        <w:ind w:firstLine="640"/>
        <w:jc w:val="center"/>
        <w:rPr>
          <w:rFonts w:ascii="宋体"/>
          <w:sz w:val="32"/>
          <w:szCs w:val="32"/>
          <w:lang w:val="zh-CN"/>
        </w:rPr>
      </w:pPr>
    </w:p>
    <w:p>
      <w:pPr>
        <w:adjustRightInd w:val="0"/>
        <w:snapToGrid w:val="0"/>
        <w:spacing w:line="576" w:lineRule="exact"/>
        <w:ind w:firstLine="720"/>
        <w:rPr>
          <w:rFonts w:ascii="黑体" w:hAnsi="黑体" w:eastAsia="黑体" w:cs="黑体"/>
          <w:sz w:val="32"/>
          <w:szCs w:val="32"/>
          <w:lang w:val="zh-CN"/>
        </w:rPr>
      </w:pPr>
      <w:r>
        <w:rPr>
          <w:rFonts w:hint="eastAsia" w:ascii="黑体" w:hAnsi="黑体" w:eastAsia="黑体" w:cs="黑体"/>
          <w:sz w:val="32"/>
          <w:szCs w:val="32"/>
        </w:rPr>
        <w:t>一、</w:t>
      </w:r>
      <w:r>
        <w:rPr>
          <w:rFonts w:hint="eastAsia" w:ascii="黑体" w:hAnsi="黑体" w:eastAsia="黑体" w:cs="黑体"/>
          <w:sz w:val="32"/>
          <w:szCs w:val="32"/>
          <w:lang w:val="zh-CN"/>
        </w:rPr>
        <w:t>项目概况</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（一）项目基本情况</w:t>
      </w:r>
    </w:p>
    <w:p>
      <w:pPr>
        <w:pStyle w:val="2"/>
        <w:adjustRightInd w:val="0"/>
        <w:snapToGrid w:val="0"/>
        <w:spacing w:beforeLines="0" w:line="576" w:lineRule="exact"/>
        <w:ind w:firstLine="640" w:firstLineChars="200"/>
        <w:rPr>
          <w:rFonts w:hAnsi="仿宋_GB2312" w:cs="仿宋_GB2312"/>
          <w:kern w:val="2"/>
          <w:sz w:val="32"/>
          <w:szCs w:val="32"/>
        </w:rPr>
      </w:pPr>
      <w:r>
        <w:rPr>
          <w:rFonts w:hAnsi="仿宋_GB2312" w:cs="仿宋_GB2312"/>
          <w:kern w:val="2"/>
          <w:sz w:val="32"/>
          <w:szCs w:val="32"/>
        </w:rPr>
        <w:t>1.</w:t>
      </w:r>
      <w:r>
        <w:rPr>
          <w:rFonts w:hint="eastAsia" w:hAnsi="仿宋_GB2312" w:cs="仿宋_GB2312"/>
          <w:kern w:val="2"/>
          <w:sz w:val="32"/>
          <w:szCs w:val="32"/>
        </w:rPr>
        <w:t>市委政研室是</w:t>
      </w:r>
      <w:r>
        <w:rPr>
          <w:rFonts w:hint="eastAsia" w:hAnsi="仿宋_GB2312" w:cs="仿宋_GB2312"/>
          <w:sz w:val="32"/>
          <w:szCs w:val="32"/>
        </w:rPr>
        <w:t>政研工作经费</w:t>
      </w:r>
      <w:r>
        <w:rPr>
          <w:rFonts w:hint="eastAsia" w:hAnsi="仿宋_GB2312" w:cs="仿宋_GB2312"/>
          <w:kern w:val="2"/>
          <w:sz w:val="32"/>
          <w:szCs w:val="32"/>
          <w:lang w:val="zh-CN"/>
        </w:rPr>
        <w:t>项目</w:t>
      </w:r>
      <w:r>
        <w:rPr>
          <w:rFonts w:hint="eastAsia" w:hAnsi="仿宋_GB2312" w:cs="仿宋_GB2312"/>
          <w:kern w:val="2"/>
          <w:sz w:val="32"/>
          <w:szCs w:val="32"/>
        </w:rPr>
        <w:t>的具体实施单位。</w:t>
      </w:r>
    </w:p>
    <w:p>
      <w:pPr>
        <w:pStyle w:val="2"/>
        <w:adjustRightInd w:val="0"/>
        <w:snapToGrid w:val="0"/>
        <w:spacing w:beforeLines="0" w:line="576" w:lineRule="exact"/>
        <w:ind w:firstLine="640" w:firstLineChars="200"/>
        <w:rPr>
          <w:rFonts w:hAnsi="仿宋_GB2312" w:cs="仿宋_GB2312"/>
          <w:kern w:val="2"/>
          <w:sz w:val="32"/>
          <w:szCs w:val="32"/>
        </w:rPr>
      </w:pPr>
      <w:r>
        <w:rPr>
          <w:rFonts w:hAnsi="仿宋_GB2312" w:cs="仿宋_GB2312"/>
          <w:kern w:val="2"/>
          <w:sz w:val="32"/>
          <w:szCs w:val="32"/>
        </w:rPr>
        <w:t>2.</w:t>
      </w:r>
      <w:r>
        <w:rPr>
          <w:rFonts w:hint="eastAsia" w:hAnsi="仿宋_GB2312" w:cs="仿宋_GB2312"/>
          <w:kern w:val="2"/>
          <w:sz w:val="32"/>
          <w:szCs w:val="32"/>
        </w:rPr>
        <w:t>项目立项依据《中共广元市委办公室关于印发</w:t>
      </w:r>
      <w:r>
        <w:rPr>
          <w:rFonts w:hAnsi="仿宋_GB2312" w:cs="仿宋_GB2312"/>
          <w:kern w:val="2"/>
          <w:sz w:val="32"/>
          <w:szCs w:val="32"/>
        </w:rPr>
        <w:t>&lt;</w:t>
      </w:r>
      <w:r>
        <w:rPr>
          <w:rFonts w:hint="eastAsia" w:hAnsi="仿宋_GB2312" w:cs="仿宋_GB2312"/>
          <w:kern w:val="2"/>
          <w:sz w:val="32"/>
          <w:szCs w:val="32"/>
        </w:rPr>
        <w:t>中共广元市委政策研究室职能配置、内设机构和人员编制规定</w:t>
      </w:r>
      <w:r>
        <w:rPr>
          <w:rFonts w:hAnsi="仿宋_GB2312" w:cs="仿宋_GB2312"/>
          <w:kern w:val="2"/>
          <w:sz w:val="32"/>
          <w:szCs w:val="32"/>
        </w:rPr>
        <w:t>&gt;</w:t>
      </w:r>
      <w:r>
        <w:rPr>
          <w:rFonts w:hint="eastAsia" w:hAnsi="仿宋_GB2312" w:cs="仿宋_GB2312"/>
          <w:kern w:val="2"/>
          <w:sz w:val="32"/>
          <w:szCs w:val="32"/>
        </w:rPr>
        <w:t>的通知》中机构职能职责要求“按照党的路线、方针、政策，对全市改革开放和社会主义现代化建设的战略性、全局性、综合性问题开展调查和研究；围绕中央、省委重大决策部署，对全市经济、政治、社会、文化、生态文明和党的建设等方面的重大问题、重点工作进行调查研究；牵头组织起草市委重大会议相关文稿；组织协调市级机关和县区的调研力量，完成市委确定的重大问题或热点、难点问题的调查研究；完成市委交办的其他任务”。资金申报根据以往年度支出测算。</w:t>
      </w:r>
    </w:p>
    <w:p>
      <w:pPr>
        <w:adjustRightInd w:val="0"/>
        <w:snapToGrid w:val="0"/>
        <w:spacing w:line="576" w:lineRule="exact"/>
        <w:ind w:firstLine="72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因项目属于工作经费类项目，资金管理执行</w:t>
      </w:r>
      <w:r>
        <w:rPr>
          <w:rFonts w:hint="eastAsia" w:ascii="仿宋_GB2312" w:hAnsi="仿宋_GB2312" w:eastAsia="仿宋_GB2312" w:cs="仿宋_GB2312"/>
          <w:sz w:val="32"/>
          <w:szCs w:val="32"/>
          <w:lang w:val="zh-CN"/>
        </w:rPr>
        <w:t>《中共广元市委政策研究室财务管理制度</w:t>
      </w:r>
      <w:r>
        <w:rPr>
          <w:rFonts w:hint="eastAsia" w:ascii="仿宋_GB2312" w:hAnsi="仿宋_GB2312" w:eastAsia="仿宋_GB2312" w:cs="仿宋_GB2312"/>
          <w:sz w:val="32"/>
          <w:szCs w:val="32"/>
        </w:rPr>
        <w:t>》。</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（二）项目绩效目标</w:t>
      </w:r>
    </w:p>
    <w:p>
      <w:pPr>
        <w:adjustRightInd w:val="0"/>
        <w:snapToGrid w:val="0"/>
        <w:spacing w:line="576" w:lineRule="exact"/>
        <w:ind w:firstLine="720"/>
        <w:rPr>
          <w:rFonts w:ascii="仿宋_GB2312" w:hAnsi="仿宋_GB2312" w:eastAsia="仿宋_GB2312" w:cs="仿宋_GB2312"/>
          <w:sz w:val="32"/>
          <w:szCs w:val="32"/>
          <w:lang w:val="zh-CN"/>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项目主要内容</w:t>
      </w:r>
      <w:r>
        <w:rPr>
          <w:rFonts w:hint="eastAsia" w:ascii="仿宋_GB2312" w:hAnsi="仿宋_GB2312" w:cs="仿宋_GB2312"/>
          <w:sz w:val="32"/>
          <w:szCs w:val="32"/>
        </w:rPr>
        <w:t>：</w:t>
      </w:r>
      <w:r>
        <w:rPr>
          <w:rFonts w:hint="eastAsia" w:ascii="仿宋_GB2312" w:hAnsi="仿宋_GB2312" w:eastAsia="仿宋_GB2312" w:cs="仿宋_GB2312"/>
          <w:sz w:val="32"/>
          <w:szCs w:val="32"/>
          <w:lang w:val="zh-CN"/>
        </w:rPr>
        <w:t>及时为市委决策提供重要决策参考，做好决策服务工作。</w:t>
      </w:r>
    </w:p>
    <w:p>
      <w:pPr>
        <w:pStyle w:val="2"/>
        <w:adjustRightInd w:val="0"/>
        <w:snapToGrid w:val="0"/>
        <w:spacing w:beforeLines="0" w:line="576" w:lineRule="exact"/>
        <w:ind w:firstLine="640" w:firstLineChars="200"/>
        <w:rPr>
          <w:rFonts w:hAnsi="仿宋_GB2312" w:cs="仿宋_GB2312"/>
          <w:sz w:val="32"/>
          <w:szCs w:val="32"/>
        </w:rPr>
      </w:pPr>
      <w:r>
        <w:rPr>
          <w:rFonts w:hAnsi="仿宋_GB2312" w:cs="仿宋_GB2312"/>
          <w:sz w:val="32"/>
          <w:szCs w:val="32"/>
        </w:rPr>
        <w:t>2.</w:t>
      </w:r>
      <w:r>
        <w:rPr>
          <w:rFonts w:hint="eastAsia" w:hAnsi="仿宋_GB2312" w:cs="仿宋_GB2312"/>
          <w:sz w:val="32"/>
          <w:szCs w:val="32"/>
        </w:rPr>
        <w:t>具体绩效目标：围绕中央、省、市工作重点，开展调查研究工作，全年形成</w:t>
      </w:r>
      <w:r>
        <w:rPr>
          <w:rFonts w:hint="eastAsia" w:hAnsi="仿宋_GB2312" w:cs="仿宋_GB2312"/>
          <w:sz w:val="32"/>
          <w:szCs w:val="32"/>
          <w:lang w:eastAsia="zh-CN"/>
        </w:rPr>
        <w:t>调研成果</w:t>
      </w:r>
      <w:r>
        <w:rPr>
          <w:rFonts w:hint="eastAsia" w:hAnsi="仿宋_GB2312" w:cs="仿宋_GB2312"/>
          <w:sz w:val="32"/>
          <w:szCs w:val="32"/>
          <w:lang w:val="en-US" w:eastAsia="zh-CN"/>
        </w:rPr>
        <w:t>29篇，其中</w:t>
      </w:r>
      <w:r>
        <w:rPr>
          <w:rFonts w:hint="eastAsia" w:hAnsi="仿宋_GB2312" w:cs="仿宋_GB2312"/>
          <w:sz w:val="32"/>
          <w:szCs w:val="32"/>
        </w:rPr>
        <w:t>重点调研成果</w:t>
      </w:r>
      <w:r>
        <w:rPr>
          <w:rFonts w:hAnsi="仿宋_GB2312" w:cs="仿宋_GB2312"/>
          <w:sz w:val="32"/>
          <w:szCs w:val="32"/>
        </w:rPr>
        <w:t>9</w:t>
      </w:r>
      <w:r>
        <w:rPr>
          <w:rFonts w:hint="eastAsia" w:hAnsi="仿宋_GB2312" w:cs="仿宋_GB2312"/>
          <w:sz w:val="32"/>
          <w:szCs w:val="32"/>
        </w:rPr>
        <w:t>篇。按时完成市委主要领导临时交办课题任务。</w:t>
      </w:r>
    </w:p>
    <w:p>
      <w:pPr>
        <w:pStyle w:val="2"/>
        <w:adjustRightInd w:val="0"/>
        <w:snapToGrid w:val="0"/>
        <w:spacing w:beforeLines="0" w:line="576" w:lineRule="exact"/>
        <w:ind w:firstLine="640" w:firstLineChars="200"/>
        <w:rPr>
          <w:rFonts w:hAnsi="仿宋_GB2312" w:cs="仿宋_GB2312"/>
          <w:kern w:val="2"/>
          <w:sz w:val="32"/>
          <w:szCs w:val="32"/>
        </w:rPr>
      </w:pPr>
      <w:r>
        <w:rPr>
          <w:rFonts w:hAnsi="仿宋_GB2312" w:cs="仿宋_GB2312"/>
          <w:sz w:val="32"/>
          <w:szCs w:val="32"/>
        </w:rPr>
        <w:t>3.</w:t>
      </w:r>
      <w:r>
        <w:rPr>
          <w:rFonts w:hint="eastAsia" w:hAnsi="仿宋_GB2312" w:cs="仿宋_GB2312"/>
          <w:kern w:val="2"/>
          <w:sz w:val="32"/>
          <w:szCs w:val="32"/>
        </w:rPr>
        <w:t>项目资金申报严格对应单位工作职能，体现年度主要工作任务；项目实施与项目申报内容相符，申报目标合理可行。</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（三）项目自评步骤及方法</w:t>
      </w:r>
    </w:p>
    <w:p>
      <w:pPr>
        <w:pStyle w:val="2"/>
        <w:adjustRightInd w:val="0"/>
        <w:snapToGrid w:val="0"/>
        <w:spacing w:beforeLines="0" w:line="576" w:lineRule="exact"/>
        <w:ind w:firstLine="640" w:firstLineChars="200"/>
        <w:rPr>
          <w:rFonts w:hAnsi="仿宋_GB2312" w:cs="仿宋_GB2312"/>
          <w:kern w:val="2"/>
          <w:sz w:val="32"/>
          <w:szCs w:val="32"/>
        </w:rPr>
      </w:pPr>
      <w:r>
        <w:rPr>
          <w:rFonts w:hint="eastAsia" w:hAnsi="仿宋_GB2312" w:cs="仿宋_GB2312"/>
          <w:kern w:val="2"/>
          <w:sz w:val="32"/>
          <w:szCs w:val="32"/>
        </w:rPr>
        <w:t>项目由市委政研室绩效管理工作领导小组组织自评。</w:t>
      </w:r>
    </w:p>
    <w:p>
      <w:pPr>
        <w:adjustRightInd w:val="0"/>
        <w:snapToGrid w:val="0"/>
        <w:spacing w:line="576" w:lineRule="exact"/>
        <w:ind w:firstLine="720"/>
        <w:rPr>
          <w:rFonts w:ascii="黑体" w:hAnsi="黑体" w:eastAsia="黑体" w:cs="黑体"/>
          <w:sz w:val="32"/>
          <w:szCs w:val="32"/>
        </w:rPr>
      </w:pPr>
      <w:r>
        <w:rPr>
          <w:rFonts w:hint="eastAsia" w:ascii="黑体" w:hAnsi="黑体" w:eastAsia="黑体" w:cs="黑体"/>
          <w:sz w:val="32"/>
          <w:szCs w:val="32"/>
        </w:rPr>
        <w:t>二、项目资金申报及使用情况</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（一）项目资金申报及批复情况</w:t>
      </w:r>
    </w:p>
    <w:p>
      <w:pPr>
        <w:adjustRightInd w:val="0"/>
        <w:snapToGrid w:val="0"/>
        <w:spacing w:line="576"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市委政研室</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年申报政研工作经费预算</w:t>
      </w:r>
      <w:r>
        <w:rPr>
          <w:rFonts w:ascii="仿宋_GB2312" w:hAnsi="仿宋_GB2312" w:eastAsia="仿宋_GB2312" w:cs="仿宋_GB2312"/>
          <w:sz w:val="32"/>
          <w:szCs w:val="32"/>
        </w:rPr>
        <w:t>50000</w:t>
      </w:r>
      <w:r>
        <w:rPr>
          <w:rFonts w:ascii="仿宋_GB2312" w:eastAsia="仿宋_GB2312" w:cs="仿宋_GB2312"/>
          <w:sz w:val="32"/>
          <w:szCs w:val="32"/>
        </w:rPr>
        <w:t>.00</w:t>
      </w:r>
      <w:r>
        <w:rPr>
          <w:rFonts w:hint="eastAsia" w:ascii="仿宋_GB2312" w:hAnsi="仿宋_GB2312" w:eastAsia="仿宋_GB2312" w:cs="仿宋_GB2312"/>
          <w:sz w:val="32"/>
          <w:szCs w:val="32"/>
        </w:rPr>
        <w:t>元，财政批复资金</w:t>
      </w:r>
      <w:r>
        <w:rPr>
          <w:rFonts w:ascii="仿宋_GB2312" w:hAnsi="仿宋_GB2312" w:eastAsia="仿宋_GB2312" w:cs="仿宋_GB2312"/>
          <w:sz w:val="32"/>
          <w:szCs w:val="32"/>
        </w:rPr>
        <w:t>50000</w:t>
      </w:r>
      <w:r>
        <w:rPr>
          <w:rFonts w:ascii="仿宋_GB2312" w:eastAsia="仿宋_GB2312" w:cs="仿宋_GB2312"/>
          <w:sz w:val="32"/>
          <w:szCs w:val="32"/>
        </w:rPr>
        <w:t>.00</w:t>
      </w:r>
      <w:r>
        <w:rPr>
          <w:rFonts w:hint="eastAsia" w:ascii="仿宋_GB2312" w:hAnsi="仿宋_GB2312" w:eastAsia="仿宋_GB2312" w:cs="仿宋_GB2312"/>
          <w:sz w:val="32"/>
          <w:szCs w:val="32"/>
        </w:rPr>
        <w:t>元。</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（二）资金计划、到位及使用情况</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lang w:val="zh-CN"/>
        </w:rPr>
        <w:t>1</w:t>
      </w:r>
      <w:r>
        <w:rPr>
          <w:rFonts w:hint="eastAsia" w:ascii="仿宋_GB2312" w:hAnsi="仿宋_GB2312" w:eastAsia="仿宋_GB2312" w:cs="仿宋_GB2312"/>
          <w:sz w:val="32"/>
          <w:szCs w:val="32"/>
          <w:lang w:val="zh-CN"/>
        </w:rPr>
        <w:t>．资金计划。政研工作项目是市委政研室常年实施的本级预算项目，</w:t>
      </w:r>
      <w:r>
        <w:rPr>
          <w:rFonts w:hint="eastAsia" w:ascii="仿宋_GB2312" w:hAnsi="仿宋_GB2312" w:eastAsia="仿宋_GB2312" w:cs="仿宋_GB2312"/>
          <w:sz w:val="32"/>
          <w:szCs w:val="32"/>
        </w:rPr>
        <w:t>单位申报</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经费</w:t>
      </w:r>
      <w:r>
        <w:rPr>
          <w:rFonts w:hint="eastAsia" w:ascii="仿宋_GB2312" w:hAnsi="仿宋_GB2312" w:cs="仿宋_GB2312"/>
          <w:sz w:val="32"/>
          <w:szCs w:val="32"/>
        </w:rPr>
        <w:t>计划</w:t>
      </w:r>
      <w:r>
        <w:rPr>
          <w:rFonts w:ascii="仿宋_GB2312" w:hAnsi="仿宋_GB2312" w:eastAsia="仿宋_GB2312" w:cs="仿宋_GB2312"/>
          <w:sz w:val="32"/>
          <w:szCs w:val="32"/>
        </w:rPr>
        <w:t>50000</w:t>
      </w:r>
      <w:r>
        <w:rPr>
          <w:rFonts w:ascii="仿宋_GB2312" w:eastAsia="仿宋_GB2312" w:cs="仿宋_GB2312"/>
          <w:sz w:val="32"/>
          <w:szCs w:val="32"/>
        </w:rPr>
        <w:t>.00</w:t>
      </w:r>
      <w:r>
        <w:rPr>
          <w:rFonts w:hint="eastAsia" w:ascii="仿宋_GB2312" w:hAnsi="仿宋_GB2312" w:eastAsia="仿宋_GB2312" w:cs="仿宋_GB2312"/>
          <w:sz w:val="32"/>
          <w:szCs w:val="32"/>
        </w:rPr>
        <w:t>元。</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资金到位。</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日，我室收到广元市财政局下达市本级预算政研工作经费</w:t>
      </w:r>
      <w:r>
        <w:rPr>
          <w:rFonts w:ascii="仿宋_GB2312" w:hAnsi="仿宋_GB2312" w:eastAsia="仿宋_GB2312" w:cs="仿宋_GB2312"/>
          <w:sz w:val="32"/>
          <w:szCs w:val="32"/>
        </w:rPr>
        <w:t>50000</w:t>
      </w:r>
      <w:r>
        <w:rPr>
          <w:rFonts w:ascii="仿宋_GB2312" w:eastAsia="仿宋_GB2312" w:cs="仿宋_GB2312"/>
          <w:sz w:val="32"/>
          <w:szCs w:val="32"/>
        </w:rPr>
        <w:t>.00</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资金到位及时。</w:t>
      </w:r>
    </w:p>
    <w:p>
      <w:pPr>
        <w:adjustRightInd w:val="0"/>
        <w:snapToGrid w:val="0"/>
        <w:spacing w:line="576" w:lineRule="exact"/>
        <w:ind w:firstLine="72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zh-CN"/>
        </w:rPr>
        <w:t>．资金使用。</w:t>
      </w:r>
      <w:r>
        <w:rPr>
          <w:rFonts w:hint="eastAsia" w:ascii="仿宋_GB2312" w:hAnsi="仿宋_GB2312" w:eastAsia="仿宋_GB2312" w:cs="仿宋_GB2312"/>
          <w:sz w:val="32"/>
          <w:szCs w:val="32"/>
        </w:rPr>
        <w:t>截止</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月底，项目支出</w:t>
      </w:r>
      <w:r>
        <w:rPr>
          <w:rFonts w:ascii="仿宋_GB2312" w:hAnsi="仿宋_GB2312" w:eastAsia="仿宋_GB2312" w:cs="仿宋_GB2312"/>
          <w:sz w:val="32"/>
          <w:szCs w:val="32"/>
        </w:rPr>
        <w:t>5000</w:t>
      </w:r>
      <w:r>
        <w:rPr>
          <w:rFonts w:ascii="仿宋_GB2312" w:eastAsia="仿宋_GB2312" w:cs="仿宋_GB2312"/>
          <w:sz w:val="32"/>
          <w:szCs w:val="32"/>
        </w:rPr>
        <w:t>0.00</w:t>
      </w:r>
      <w:r>
        <w:rPr>
          <w:rFonts w:hint="eastAsia" w:ascii="仿宋_GB2312" w:hAnsi="仿宋_GB2312" w:eastAsia="仿宋_GB2312" w:cs="仿宋_GB2312"/>
          <w:sz w:val="32"/>
          <w:szCs w:val="32"/>
        </w:rPr>
        <w:t>元，其中：印刷费</w:t>
      </w:r>
      <w:r>
        <w:rPr>
          <w:rFonts w:ascii="仿宋_GB2312" w:hAnsi="仿宋_GB2312" w:eastAsia="仿宋_GB2312" w:cs="仿宋_GB2312"/>
          <w:sz w:val="32"/>
          <w:szCs w:val="32"/>
        </w:rPr>
        <w:t>1690.20</w:t>
      </w:r>
      <w:r>
        <w:rPr>
          <w:rFonts w:hint="eastAsia" w:ascii="仿宋_GB2312" w:hAnsi="仿宋_GB2312" w:eastAsia="仿宋_GB2312" w:cs="仿宋_GB2312"/>
          <w:sz w:val="32"/>
          <w:szCs w:val="32"/>
        </w:rPr>
        <w:t>元，差旅费</w:t>
      </w:r>
      <w:r>
        <w:rPr>
          <w:rFonts w:ascii="仿宋_GB2312" w:hAnsi="仿宋_GB2312" w:eastAsia="仿宋_GB2312" w:cs="仿宋_GB2312"/>
          <w:sz w:val="32"/>
          <w:szCs w:val="32"/>
        </w:rPr>
        <w:t>14464.5</w:t>
      </w:r>
      <w:r>
        <w:rPr>
          <w:rFonts w:ascii="仿宋_GB2312" w:eastAsia="仿宋_GB2312" w:cs="仿宋_GB2312"/>
          <w:sz w:val="32"/>
          <w:szCs w:val="32"/>
        </w:rPr>
        <w:t>0</w:t>
      </w:r>
      <w:r>
        <w:rPr>
          <w:rFonts w:hint="eastAsia" w:ascii="仿宋_GB2312" w:hAnsi="仿宋_GB2312" w:eastAsia="仿宋_GB2312" w:cs="仿宋_GB2312"/>
          <w:sz w:val="32"/>
          <w:szCs w:val="32"/>
        </w:rPr>
        <w:t>元，租车费</w:t>
      </w:r>
      <w:r>
        <w:rPr>
          <w:rFonts w:ascii="仿宋_GB2312" w:hAnsi="仿宋_GB2312" w:eastAsia="仿宋_GB2312" w:cs="仿宋_GB2312"/>
          <w:sz w:val="32"/>
          <w:szCs w:val="32"/>
        </w:rPr>
        <w:t>11426</w:t>
      </w:r>
      <w:r>
        <w:rPr>
          <w:rFonts w:ascii="仿宋_GB2312" w:eastAsia="仿宋_GB2312" w:cs="仿宋_GB2312"/>
          <w:sz w:val="32"/>
          <w:szCs w:val="32"/>
        </w:rPr>
        <w:t>.00</w:t>
      </w:r>
      <w:r>
        <w:rPr>
          <w:rFonts w:hint="eastAsia" w:ascii="仿宋_GB2312" w:hAnsi="仿宋_GB2312" w:eastAsia="仿宋_GB2312" w:cs="仿宋_GB2312"/>
          <w:sz w:val="32"/>
          <w:szCs w:val="32"/>
        </w:rPr>
        <w:t>元，各类参考资料及信息服务费支出</w:t>
      </w:r>
      <w:r>
        <w:rPr>
          <w:rFonts w:ascii="仿宋_GB2312" w:hAnsi="仿宋_GB2312" w:eastAsia="仿宋_GB2312" w:cs="仿宋_GB2312"/>
          <w:sz w:val="32"/>
          <w:szCs w:val="32"/>
        </w:rPr>
        <w:t>22419.3</w:t>
      </w:r>
      <w:r>
        <w:rPr>
          <w:rFonts w:ascii="仿宋_GB2312" w:eastAsia="仿宋_GB2312" w:cs="仿宋_GB2312"/>
          <w:sz w:val="32"/>
          <w:szCs w:val="32"/>
        </w:rPr>
        <w:t>0</w:t>
      </w:r>
      <w:r>
        <w:rPr>
          <w:rFonts w:hint="eastAsia" w:ascii="仿宋_GB2312" w:hAnsi="仿宋_GB2312" w:eastAsia="仿宋_GB2312" w:cs="仿宋_GB2312"/>
          <w:sz w:val="32"/>
          <w:szCs w:val="32"/>
        </w:rPr>
        <w:t>元，资金执行率达到</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。资金开支范围、标准合规合法，资金支付与预算相符。</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（三）项目财务管理情况</w:t>
      </w:r>
    </w:p>
    <w:p>
      <w:pPr>
        <w:adjustRightInd w:val="0"/>
        <w:snapToGrid w:val="0"/>
        <w:spacing w:line="576" w:lineRule="exact"/>
        <w:ind w:firstLine="72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我室严格按照《中共广元市委政策研究室财务管理制度</w:t>
      </w:r>
      <w:r>
        <w:rPr>
          <w:rFonts w:hint="eastAsia" w:ascii="仿宋_GB2312" w:hAnsi="仿宋_GB2312" w:eastAsia="仿宋_GB2312" w:cs="仿宋_GB2312"/>
          <w:sz w:val="32"/>
          <w:szCs w:val="32"/>
        </w:rPr>
        <w:t>》等制度</w:t>
      </w:r>
      <w:r>
        <w:rPr>
          <w:rFonts w:hint="eastAsia" w:ascii="仿宋_GB2312" w:hAnsi="仿宋_GB2312" w:eastAsia="仿宋_GB2312" w:cs="仿宋_GB2312"/>
          <w:sz w:val="32"/>
          <w:szCs w:val="32"/>
          <w:lang w:val="zh-CN"/>
        </w:rPr>
        <w:t>要求，加强对经费的使用管理，财务处理及时，会计核算规范，切实做到专款专用，最大可能发挥专项资金作用。</w:t>
      </w:r>
    </w:p>
    <w:p>
      <w:pPr>
        <w:adjustRightInd w:val="0"/>
        <w:snapToGrid w:val="0"/>
        <w:spacing w:line="576" w:lineRule="exact"/>
        <w:ind w:firstLine="720"/>
        <w:rPr>
          <w:rFonts w:ascii="黑体" w:hAnsi="黑体" w:eastAsia="黑体" w:cs="黑体"/>
          <w:sz w:val="32"/>
          <w:szCs w:val="32"/>
          <w:lang w:val="zh-CN"/>
        </w:rPr>
      </w:pPr>
      <w:r>
        <w:rPr>
          <w:rFonts w:hint="eastAsia" w:ascii="黑体" w:hAnsi="黑体" w:eastAsia="黑体" w:cs="黑体"/>
          <w:sz w:val="32"/>
          <w:szCs w:val="32"/>
        </w:rPr>
        <w:t>三</w:t>
      </w:r>
      <w:r>
        <w:rPr>
          <w:rFonts w:hint="eastAsia" w:ascii="黑体" w:hAnsi="黑体" w:eastAsia="黑体" w:cs="黑体"/>
          <w:sz w:val="32"/>
          <w:szCs w:val="32"/>
          <w:lang w:val="zh-CN"/>
        </w:rPr>
        <w:t>、项目实施及管理情况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项目工作</w:t>
      </w:r>
      <w:r>
        <w:rPr>
          <w:rFonts w:hint="eastAsia" w:ascii="仿宋_GB2312" w:hAnsi="仿宋_GB2312" w:eastAsia="仿宋_GB2312" w:cs="仿宋_GB2312"/>
          <w:sz w:val="32"/>
          <w:szCs w:val="32"/>
        </w:rPr>
        <w:t>严格按照年初绩效目标实施，资金支付严格执行单位财务管理制度，层层审签，重要事项支出和大额资金使用先报室务会议定后支出，资金</w:t>
      </w:r>
      <w:r>
        <w:rPr>
          <w:rFonts w:hint="eastAsia" w:ascii="仿宋_GB2312" w:hAnsi="仿宋_GB2312" w:eastAsia="仿宋_GB2312" w:cs="仿宋_GB2312"/>
          <w:sz w:val="32"/>
          <w:szCs w:val="32"/>
          <w:lang w:val="zh-CN"/>
        </w:rPr>
        <w:t>支付范围、支付标准、支付进度、支付依据等合规合法、与预算相符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同时按月对经费支出情况进行统计和分析，及时向分管领导及一把手汇报经费支出情况和项目实施情况。</w:t>
      </w:r>
    </w:p>
    <w:p>
      <w:pPr>
        <w:adjustRightInd w:val="0"/>
        <w:snapToGrid w:val="0"/>
        <w:spacing w:line="576" w:lineRule="exact"/>
        <w:ind w:firstLine="720"/>
        <w:rPr>
          <w:rFonts w:ascii="黑体" w:hAnsi="黑体" w:eastAsia="黑体" w:cs="黑体"/>
          <w:sz w:val="32"/>
          <w:szCs w:val="32"/>
          <w:lang w:val="zh-CN"/>
        </w:rPr>
      </w:pPr>
      <w:r>
        <w:rPr>
          <w:rFonts w:hint="eastAsia" w:ascii="黑体" w:hAnsi="黑体" w:eastAsia="黑体" w:cs="黑体"/>
          <w:sz w:val="32"/>
          <w:szCs w:val="32"/>
        </w:rPr>
        <w:t>四、项目绩效情况</w:t>
      </w:r>
      <w:r>
        <w:rPr>
          <w:rFonts w:ascii="黑体" w:hAnsi="黑体" w:eastAsia="黑体" w:cs="黑体"/>
          <w:sz w:val="32"/>
          <w:szCs w:val="32"/>
          <w:lang w:val="zh-CN"/>
        </w:rPr>
        <w:tab/>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（一）项目完成情况</w:t>
      </w:r>
    </w:p>
    <w:p>
      <w:pPr>
        <w:pStyle w:val="2"/>
        <w:adjustRightInd w:val="0"/>
        <w:snapToGrid w:val="0"/>
        <w:spacing w:beforeLines="0" w:line="576" w:lineRule="exact"/>
        <w:ind w:firstLine="640" w:firstLineChars="200"/>
        <w:rPr>
          <w:rFonts w:hAnsi="仿宋_GB2312" w:cs="仿宋_GB2312"/>
          <w:kern w:val="2"/>
          <w:sz w:val="32"/>
          <w:szCs w:val="32"/>
          <w:lang w:val="zh-CN"/>
        </w:rPr>
      </w:pPr>
      <w:r>
        <w:rPr>
          <w:rFonts w:hint="eastAsia" w:hAnsi="仿宋_GB2312" w:cs="仿宋_GB2312"/>
          <w:kern w:val="2"/>
          <w:sz w:val="32"/>
          <w:szCs w:val="32"/>
          <w:lang w:val="zh-CN"/>
        </w:rPr>
        <w:t>一是聚焦“十四五”开好局起好步、成渝地区双城经济圈建设、创新驱动引领高质量发展、发展枢纽经济以及推动实现共同富裕等重大问题，梯次推出研究成果，形成调研报告</w:t>
      </w:r>
      <w:r>
        <w:rPr>
          <w:rFonts w:hAnsi="仿宋_GB2312" w:cs="仿宋_GB2312"/>
          <w:kern w:val="2"/>
          <w:sz w:val="32"/>
          <w:szCs w:val="32"/>
          <w:lang w:val="zh-CN"/>
        </w:rPr>
        <w:t>10</w:t>
      </w:r>
      <w:r>
        <w:rPr>
          <w:rFonts w:hint="eastAsia" w:hAnsi="仿宋_GB2312" w:cs="仿宋_GB2312"/>
          <w:kern w:val="2"/>
          <w:sz w:val="32"/>
          <w:szCs w:val="32"/>
          <w:lang w:val="zh-CN"/>
        </w:rPr>
        <w:t>余篇。二是全力服务重要文稿起草工作。全程参与起草市第八次党代会报告，积极撰写《关于广元未来五年的历史方位、阶段性特征、机遇挑战分析》《坚持问题导向目标引领、奋力推动改革应变局开新局》，成为党代会报告起草重要参阅材料。牵头承担市委七届十四次全会《关于深入推进创新驱动引领高质量发展的决定》及其说明、全会新闻发布会主发布词等重要文稿起草任务。牵头起草《贯彻落实市委七届十三次全会重大部署项目责任分工方案》。</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zh-CN"/>
        </w:rPr>
        <w:t>项目效益情况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关于打造“有机广元”区域公共品牌的初步论证报告》《全市肉牛羊产业发展调研报告》《利州区白朝乡月坝村发展壮大集体经济的调查》得到市委主要领导肯定批示，共同富裕、“双碳”目标下广元绿色低碳优势产业发展、广元发展枢纽经济的思考与建议等课题成果报送省委政研室，《广元构建科技创新生态的路径与对策研究》入编《广元蓝皮书：广元经济社会发展报告</w:t>
      </w:r>
      <w:r>
        <w:rPr>
          <w:rFonts w:ascii="仿宋_GB2312" w:hAnsi="仿宋_GB2312" w:eastAsia="仿宋_GB2312" w:cs="仿宋_GB2312"/>
          <w:sz w:val="32"/>
          <w:szCs w:val="32"/>
          <w:lang w:val="zh-CN"/>
        </w:rPr>
        <w:t>(2021)</w:t>
      </w:r>
      <w:r>
        <w:rPr>
          <w:rFonts w:hint="eastAsia" w:ascii="仿宋_GB2312" w:hAnsi="仿宋_GB2312" w:eastAsia="仿宋_GB2312" w:cs="仿宋_GB2312"/>
          <w:sz w:val="32"/>
          <w:szCs w:val="32"/>
          <w:lang w:val="zh-CN"/>
        </w:rPr>
        <w:t>》。</w:t>
      </w:r>
    </w:p>
    <w:p>
      <w:pPr>
        <w:adjustRightInd w:val="0"/>
        <w:snapToGrid w:val="0"/>
        <w:spacing w:line="576" w:lineRule="exact"/>
        <w:ind w:firstLine="720"/>
        <w:rPr>
          <w:rFonts w:ascii="黑体" w:hAnsi="黑体" w:eastAsia="黑体" w:cs="黑体"/>
          <w:sz w:val="32"/>
          <w:szCs w:val="32"/>
        </w:rPr>
      </w:pPr>
      <w:r>
        <w:rPr>
          <w:rFonts w:hint="eastAsia" w:ascii="黑体" w:hAnsi="黑体" w:eastAsia="黑体" w:cs="黑体"/>
          <w:sz w:val="32"/>
          <w:szCs w:val="32"/>
        </w:rPr>
        <w:t>五、评价结论及建议</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（一）评价结论</w:t>
      </w:r>
    </w:p>
    <w:p>
      <w:pPr>
        <w:adjustRightInd w:val="0"/>
        <w:snapToGrid w:val="0"/>
        <w:spacing w:line="576"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项目自评得分</w:t>
      </w:r>
      <w:r>
        <w:rPr>
          <w:rFonts w:ascii="仿宋_GB2312" w:hAnsi="仿宋_GB2312" w:cs="仿宋_GB2312"/>
          <w:sz w:val="32"/>
          <w:szCs w:val="32"/>
        </w:rPr>
        <w:t>100</w:t>
      </w:r>
      <w:r>
        <w:rPr>
          <w:rFonts w:hint="eastAsia" w:ascii="仿宋_GB2312" w:hAnsi="仿宋_GB2312" w:eastAsia="仿宋_GB2312" w:cs="仿宋_GB2312"/>
          <w:sz w:val="32"/>
          <w:szCs w:val="32"/>
        </w:rPr>
        <w:t>分。</w:t>
      </w:r>
    </w:p>
    <w:p>
      <w:pPr>
        <w:adjustRightInd w:val="0"/>
        <w:snapToGrid w:val="0"/>
        <w:spacing w:line="576" w:lineRule="exact"/>
        <w:ind w:firstLine="72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（二）存在的问题</w:t>
      </w:r>
    </w:p>
    <w:p>
      <w:pPr>
        <w:adjustRightInd w:val="0"/>
        <w:snapToGrid w:val="0"/>
        <w:spacing w:line="576" w:lineRule="exact"/>
        <w:ind w:firstLine="72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年初绩效目标设置过于简单，未设置效益类指标和满意度指标。</w:t>
      </w:r>
    </w:p>
    <w:p>
      <w:pPr>
        <w:jc w:val="center"/>
        <w:rPr>
          <w:rFonts w:ascii="宋体" w:cs="宋体"/>
          <w:sz w:val="32"/>
          <w:szCs w:val="32"/>
          <w:highlight w:val="yellow"/>
        </w:rPr>
      </w:pPr>
      <w:r>
        <w:rPr>
          <w:rFonts w:ascii="方正小标宋简体" w:hAnsi="方正小标宋简体" w:eastAsia="方正小标宋简体" w:cs="方正小标宋简体"/>
          <w:bCs/>
          <w:sz w:val="44"/>
          <w:szCs w:val="44"/>
        </w:rPr>
        <w:br w:type="page"/>
      </w:r>
      <w:r>
        <w:rPr>
          <w:rFonts w:ascii="方正小标宋简体" w:hAnsi="方正小标宋简体" w:eastAsia="方正小标宋简体" w:cs="方正小标宋简体"/>
          <w:bCs/>
          <w:sz w:val="44"/>
          <w:szCs w:val="44"/>
        </w:rPr>
        <w:t>2021</w:t>
      </w:r>
      <w:r>
        <w:rPr>
          <w:rFonts w:hint="eastAsia" w:ascii="方正小标宋简体" w:hAnsi="方正小标宋简体" w:eastAsia="方正小标宋简体" w:cs="方正小标宋简体"/>
          <w:bCs/>
          <w:sz w:val="44"/>
          <w:szCs w:val="44"/>
        </w:rPr>
        <w:t>年部门预算项目绩效目标自评</w:t>
      </w:r>
    </w:p>
    <w:tbl>
      <w:tblPr>
        <w:tblStyle w:val="13"/>
        <w:tblW w:w="9577" w:type="dxa"/>
        <w:jc w:val="center"/>
        <w:tblLayout w:type="fixed"/>
        <w:tblCellMar>
          <w:top w:w="0" w:type="dxa"/>
          <w:left w:w="108" w:type="dxa"/>
          <w:bottom w:w="0" w:type="dxa"/>
          <w:right w:w="108" w:type="dxa"/>
        </w:tblCellMar>
      </w:tblPr>
      <w:tblGrid>
        <w:gridCol w:w="1336"/>
        <w:gridCol w:w="753"/>
        <w:gridCol w:w="1245"/>
        <w:gridCol w:w="1935"/>
        <w:gridCol w:w="1140"/>
        <w:gridCol w:w="105"/>
        <w:gridCol w:w="3063"/>
      </w:tblGrid>
      <w:tr>
        <w:tblPrEx>
          <w:tblCellMar>
            <w:top w:w="0" w:type="dxa"/>
            <w:left w:w="108" w:type="dxa"/>
            <w:bottom w:w="0" w:type="dxa"/>
            <w:right w:w="108" w:type="dxa"/>
          </w:tblCellMar>
        </w:tblPrEx>
        <w:trPr>
          <w:trHeight w:val="254" w:hRule="atLeast"/>
          <w:jc w:val="center"/>
        </w:trPr>
        <w:tc>
          <w:tcPr>
            <w:tcW w:w="208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主管部门及代码</w:t>
            </w:r>
          </w:p>
        </w:tc>
        <w:tc>
          <w:tcPr>
            <w:tcW w:w="318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Cs w:val="21"/>
              </w:rPr>
            </w:pPr>
            <w:r>
              <w:rPr>
                <w:rFonts w:hint="eastAsia" w:ascii="宋体" w:hAnsi="宋体" w:cs="宋体"/>
                <w:szCs w:val="21"/>
              </w:rPr>
              <w:t>中共广元市委政策研究室</w:t>
            </w:r>
          </w:p>
          <w:p>
            <w:pPr>
              <w:widowControl/>
              <w:spacing w:line="320" w:lineRule="exact"/>
              <w:textAlignment w:val="center"/>
              <w:rPr>
                <w:rFonts w:ascii="宋体" w:cs="宋体"/>
                <w:szCs w:val="21"/>
              </w:rPr>
            </w:pPr>
            <w:r>
              <w:rPr>
                <w:rFonts w:ascii="宋体" w:hAnsi="宋体" w:cs="宋体"/>
                <w:szCs w:val="21"/>
              </w:rPr>
              <w:t>310301</w:t>
            </w:r>
          </w:p>
        </w:tc>
        <w:tc>
          <w:tcPr>
            <w:tcW w:w="124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实施单位</w:t>
            </w:r>
          </w:p>
        </w:tc>
        <w:tc>
          <w:tcPr>
            <w:tcW w:w="306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szCs w:val="21"/>
              </w:rPr>
              <w:t>中共广元市委政策研究室</w:t>
            </w:r>
          </w:p>
        </w:tc>
      </w:tr>
      <w:tr>
        <w:tblPrEx>
          <w:tblCellMar>
            <w:top w:w="0" w:type="dxa"/>
            <w:left w:w="108" w:type="dxa"/>
            <w:bottom w:w="0" w:type="dxa"/>
            <w:right w:w="108" w:type="dxa"/>
          </w:tblCellMar>
        </w:tblPrEx>
        <w:trPr>
          <w:trHeight w:val="341" w:hRule="atLeast"/>
          <w:jc w:val="center"/>
        </w:trPr>
        <w:tc>
          <w:tcPr>
            <w:tcW w:w="208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项目预算</w:t>
            </w:r>
            <w:r>
              <w:rPr>
                <w:rFonts w:ascii="宋体" w:cs="宋体"/>
                <w:kern w:val="0"/>
                <w:szCs w:val="21"/>
              </w:rPr>
              <w:br w:type="textWrapping"/>
            </w:r>
            <w:r>
              <w:rPr>
                <w:rFonts w:hint="eastAsia" w:ascii="宋体" w:hAnsi="宋体" w:cs="宋体"/>
                <w:kern w:val="0"/>
                <w:szCs w:val="21"/>
              </w:rPr>
              <w:t>执行情况</w:t>
            </w:r>
            <w:r>
              <w:rPr>
                <w:rFonts w:ascii="宋体" w:cs="宋体"/>
                <w:kern w:val="0"/>
                <w:szCs w:val="21"/>
              </w:rPr>
              <w:br w:type="textWrapping"/>
            </w:r>
            <w:r>
              <w:rPr>
                <w:rFonts w:hint="eastAsia" w:ascii="宋体" w:hAnsi="宋体" w:cs="宋体"/>
                <w:kern w:val="0"/>
                <w:szCs w:val="21"/>
              </w:rPr>
              <w:t>（万元）</w:t>
            </w: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Cs w:val="21"/>
              </w:rPr>
            </w:pPr>
            <w:r>
              <w:rPr>
                <w:rFonts w:ascii="宋体" w:hAnsi="宋体" w:cs="宋体"/>
                <w:kern w:val="0"/>
                <w:szCs w:val="21"/>
              </w:rPr>
              <w:t xml:space="preserve"> </w:t>
            </w:r>
            <w:r>
              <w:rPr>
                <w:rFonts w:hint="eastAsia" w:ascii="宋体" w:hAnsi="宋体" w:cs="宋体"/>
                <w:kern w:val="0"/>
                <w:szCs w:val="21"/>
              </w:rPr>
              <w:t>预算数：</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ascii="宋体" w:hAnsi="宋体" w:cs="宋体"/>
                <w:szCs w:val="21"/>
              </w:rPr>
              <w:t>5</w:t>
            </w:r>
          </w:p>
        </w:tc>
        <w:tc>
          <w:tcPr>
            <w:tcW w:w="124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Cs w:val="21"/>
              </w:rPr>
            </w:pPr>
            <w:r>
              <w:rPr>
                <w:rFonts w:ascii="宋体" w:hAnsi="宋体" w:cs="宋体"/>
                <w:kern w:val="0"/>
                <w:szCs w:val="21"/>
              </w:rPr>
              <w:t xml:space="preserve"> </w:t>
            </w:r>
            <w:r>
              <w:rPr>
                <w:rFonts w:hint="eastAsia" w:ascii="宋体" w:hAnsi="宋体" w:cs="宋体"/>
                <w:kern w:val="0"/>
                <w:szCs w:val="21"/>
              </w:rPr>
              <w:t>执行数：</w:t>
            </w:r>
          </w:p>
        </w:tc>
        <w:tc>
          <w:tcPr>
            <w:tcW w:w="306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ascii="宋体" w:hAnsi="宋体" w:cs="宋体"/>
                <w:szCs w:val="21"/>
              </w:rPr>
              <w:t>5</w:t>
            </w:r>
          </w:p>
        </w:tc>
      </w:tr>
      <w:tr>
        <w:tblPrEx>
          <w:tblCellMar>
            <w:top w:w="0" w:type="dxa"/>
            <w:left w:w="108" w:type="dxa"/>
            <w:bottom w:w="0" w:type="dxa"/>
            <w:right w:w="108" w:type="dxa"/>
          </w:tblCellMar>
        </w:tblPrEx>
        <w:trPr>
          <w:trHeight w:val="555" w:hRule="atLeast"/>
          <w:jc w:val="center"/>
        </w:trPr>
        <w:tc>
          <w:tcPr>
            <w:tcW w:w="2089"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Cs w:val="21"/>
              </w:rPr>
            </w:pPr>
            <w:r>
              <w:rPr>
                <w:rFonts w:hint="eastAsia" w:ascii="宋体" w:hAnsi="宋体" w:cs="宋体"/>
                <w:kern w:val="0"/>
                <w:szCs w:val="21"/>
              </w:rPr>
              <w:t>其中：</w:t>
            </w:r>
          </w:p>
          <w:p>
            <w:pPr>
              <w:widowControl/>
              <w:spacing w:line="320" w:lineRule="exact"/>
              <w:jc w:val="left"/>
              <w:textAlignment w:val="center"/>
              <w:rPr>
                <w:rFonts w:ascii="宋体" w:cs="宋体"/>
                <w:szCs w:val="21"/>
              </w:rPr>
            </w:pPr>
            <w:r>
              <w:rPr>
                <w:rFonts w:hint="eastAsia" w:ascii="宋体" w:hAnsi="宋体" w:cs="宋体"/>
                <w:kern w:val="0"/>
                <w:szCs w:val="21"/>
              </w:rPr>
              <w:t>财政拨款</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ascii="宋体" w:hAnsi="宋体" w:cs="宋体"/>
                <w:szCs w:val="21"/>
              </w:rPr>
              <w:t>5</w:t>
            </w:r>
          </w:p>
        </w:tc>
        <w:tc>
          <w:tcPr>
            <w:tcW w:w="124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Cs w:val="21"/>
              </w:rPr>
            </w:pPr>
            <w:r>
              <w:rPr>
                <w:rFonts w:hint="eastAsia" w:ascii="宋体" w:hAnsi="宋体" w:cs="宋体"/>
                <w:kern w:val="0"/>
                <w:szCs w:val="21"/>
              </w:rPr>
              <w:t>其中：</w:t>
            </w:r>
          </w:p>
          <w:p>
            <w:pPr>
              <w:widowControl/>
              <w:spacing w:line="320" w:lineRule="exact"/>
              <w:jc w:val="left"/>
              <w:textAlignment w:val="center"/>
              <w:rPr>
                <w:rFonts w:ascii="宋体" w:cs="宋体"/>
                <w:szCs w:val="21"/>
              </w:rPr>
            </w:pPr>
            <w:r>
              <w:rPr>
                <w:rFonts w:hint="eastAsia" w:ascii="宋体" w:hAnsi="宋体" w:cs="宋体"/>
                <w:kern w:val="0"/>
                <w:szCs w:val="21"/>
              </w:rPr>
              <w:t>财政拨款</w:t>
            </w:r>
          </w:p>
        </w:tc>
        <w:tc>
          <w:tcPr>
            <w:tcW w:w="306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ascii="宋体" w:hAnsi="宋体" w:cs="宋体"/>
                <w:szCs w:val="21"/>
              </w:rPr>
              <w:t>5</w:t>
            </w:r>
          </w:p>
        </w:tc>
      </w:tr>
      <w:tr>
        <w:tblPrEx>
          <w:tblCellMar>
            <w:top w:w="0" w:type="dxa"/>
            <w:left w:w="108" w:type="dxa"/>
            <w:bottom w:w="0" w:type="dxa"/>
            <w:right w:w="108" w:type="dxa"/>
          </w:tblCellMar>
        </w:tblPrEx>
        <w:trPr>
          <w:trHeight w:val="341" w:hRule="atLeast"/>
          <w:jc w:val="center"/>
        </w:trPr>
        <w:tc>
          <w:tcPr>
            <w:tcW w:w="2089"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Cs w:val="21"/>
              </w:rPr>
            </w:pPr>
            <w:r>
              <w:rPr>
                <w:rFonts w:hint="eastAsia" w:ascii="宋体" w:hAnsi="宋体" w:cs="宋体"/>
                <w:kern w:val="0"/>
                <w:szCs w:val="21"/>
              </w:rPr>
              <w:t>其他资金</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p>
        </w:tc>
        <w:tc>
          <w:tcPr>
            <w:tcW w:w="124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Cs w:val="21"/>
              </w:rPr>
            </w:pPr>
            <w:r>
              <w:rPr>
                <w:rFonts w:hint="eastAsia" w:ascii="宋体" w:hAnsi="宋体" w:cs="宋体"/>
                <w:kern w:val="0"/>
                <w:szCs w:val="21"/>
              </w:rPr>
              <w:t>其他资金</w:t>
            </w:r>
          </w:p>
        </w:tc>
        <w:tc>
          <w:tcPr>
            <w:tcW w:w="306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p>
        </w:tc>
      </w:tr>
      <w:tr>
        <w:tblPrEx>
          <w:tblCellMar>
            <w:top w:w="0" w:type="dxa"/>
            <w:left w:w="108" w:type="dxa"/>
            <w:bottom w:w="0" w:type="dxa"/>
            <w:right w:w="108" w:type="dxa"/>
          </w:tblCellMar>
        </w:tblPrEx>
        <w:trPr>
          <w:trHeight w:val="217" w:hRule="atLeast"/>
          <w:jc w:val="center"/>
        </w:trPr>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Cs w:val="21"/>
              </w:rPr>
            </w:pPr>
            <w:r>
              <w:rPr>
                <w:rFonts w:hint="eastAsia" w:ascii="宋体" w:hAnsi="宋体" w:cs="宋体"/>
                <w:kern w:val="0"/>
                <w:szCs w:val="21"/>
              </w:rPr>
              <w:t>年度总体目标</w:t>
            </w:r>
          </w:p>
          <w:p>
            <w:pPr>
              <w:widowControl/>
              <w:spacing w:line="320" w:lineRule="exact"/>
              <w:jc w:val="center"/>
              <w:textAlignment w:val="center"/>
              <w:rPr>
                <w:rFonts w:ascii="宋体" w:cs="宋体"/>
                <w:szCs w:val="21"/>
              </w:rPr>
            </w:pPr>
            <w:r>
              <w:rPr>
                <w:rFonts w:hint="eastAsia" w:ascii="宋体" w:hAnsi="宋体" w:cs="宋体"/>
                <w:kern w:val="0"/>
                <w:szCs w:val="21"/>
              </w:rPr>
              <w:t>完成情况</w:t>
            </w:r>
          </w:p>
        </w:tc>
        <w:tc>
          <w:tcPr>
            <w:tcW w:w="393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预期目标</w:t>
            </w:r>
          </w:p>
        </w:tc>
        <w:tc>
          <w:tcPr>
            <w:tcW w:w="430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目标实际完成情况</w:t>
            </w:r>
          </w:p>
        </w:tc>
      </w:tr>
      <w:tr>
        <w:tblPrEx>
          <w:tblCellMar>
            <w:top w:w="0" w:type="dxa"/>
            <w:left w:w="108" w:type="dxa"/>
            <w:bottom w:w="0" w:type="dxa"/>
            <w:right w:w="108" w:type="dxa"/>
          </w:tblCellMar>
        </w:tblPrEx>
        <w:trPr>
          <w:trHeight w:val="777"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393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top"/>
              <w:rPr>
                <w:rFonts w:ascii="宋体" w:cs="宋体"/>
                <w:szCs w:val="21"/>
              </w:rPr>
            </w:pPr>
            <w:r>
              <w:rPr>
                <w:rFonts w:hint="eastAsia" w:ascii="宋体" w:hAnsi="宋体" w:cs="宋体"/>
                <w:szCs w:val="21"/>
              </w:rPr>
              <w:t>及时为市委决策提供重要决策参考，</w:t>
            </w:r>
            <w:r>
              <w:rPr>
                <w:rFonts w:hint="eastAsia" w:ascii="宋体" w:hAnsi="宋体" w:cs="宋体"/>
                <w:szCs w:val="21"/>
                <w:lang w:eastAsia="zh-CN"/>
              </w:rPr>
              <w:t>做好</w:t>
            </w:r>
            <w:r>
              <w:rPr>
                <w:rFonts w:hint="eastAsia" w:ascii="宋体" w:hAnsi="宋体" w:cs="宋体"/>
                <w:szCs w:val="21"/>
              </w:rPr>
              <w:t>决策服务工作。</w:t>
            </w:r>
          </w:p>
        </w:tc>
        <w:tc>
          <w:tcPr>
            <w:tcW w:w="430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top"/>
              <w:rPr>
                <w:rFonts w:ascii="宋体" w:cs="宋体"/>
                <w:szCs w:val="21"/>
              </w:rPr>
            </w:pPr>
            <w:r>
              <w:rPr>
                <w:rFonts w:hint="eastAsia" w:ascii="宋体" w:hAnsi="宋体" w:cs="宋体"/>
                <w:color w:val="000000"/>
                <w:szCs w:val="21"/>
              </w:rPr>
              <w:t>圆满完成各项工作任务。</w:t>
            </w:r>
          </w:p>
        </w:tc>
      </w:tr>
      <w:tr>
        <w:tblPrEx>
          <w:tblCellMar>
            <w:top w:w="0" w:type="dxa"/>
            <w:left w:w="108" w:type="dxa"/>
            <w:bottom w:w="0" w:type="dxa"/>
            <w:right w:w="108" w:type="dxa"/>
          </w:tblCellMar>
        </w:tblPrEx>
        <w:trPr>
          <w:trHeight w:val="693" w:hRule="atLeast"/>
          <w:jc w:val="center"/>
        </w:trPr>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年度绩效指标完成情况</w:t>
            </w:r>
          </w:p>
        </w:tc>
        <w:tc>
          <w:tcPr>
            <w:tcW w:w="753"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宋体" w:cs="宋体"/>
                <w:kern w:val="0"/>
                <w:szCs w:val="21"/>
              </w:rPr>
            </w:pPr>
            <w:r>
              <w:rPr>
                <w:rFonts w:hint="eastAsia" w:ascii="宋体" w:hAnsi="宋体" w:cs="宋体"/>
                <w:kern w:val="0"/>
                <w:szCs w:val="21"/>
              </w:rPr>
              <w:t>一级</w:t>
            </w:r>
          </w:p>
          <w:p>
            <w:pPr>
              <w:widowControl/>
              <w:spacing w:line="320" w:lineRule="exact"/>
              <w:jc w:val="center"/>
              <w:textAlignment w:val="center"/>
              <w:rPr>
                <w:rFonts w:ascii="宋体" w:cs="宋体"/>
                <w:szCs w:val="21"/>
              </w:rPr>
            </w:pPr>
            <w:r>
              <w:rPr>
                <w:rFonts w:hint="eastAsia" w:ascii="宋体" w:hAnsi="宋体" w:cs="宋体"/>
                <w:kern w:val="0"/>
                <w:szCs w:val="21"/>
              </w:rPr>
              <w:t>指标</w:t>
            </w: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二级指标</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三级指标</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预期指标值</w:t>
            </w:r>
          </w:p>
        </w:tc>
        <w:tc>
          <w:tcPr>
            <w:tcW w:w="316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Cs w:val="21"/>
              </w:rPr>
            </w:pPr>
            <w:r>
              <w:rPr>
                <w:rFonts w:hint="eastAsia" w:ascii="宋体" w:hAnsi="宋体" w:cs="宋体"/>
                <w:kern w:val="0"/>
                <w:szCs w:val="21"/>
              </w:rPr>
              <w:t>实际完成指标值</w:t>
            </w:r>
          </w:p>
        </w:tc>
      </w:tr>
      <w:tr>
        <w:tblPrEx>
          <w:tblCellMar>
            <w:top w:w="0" w:type="dxa"/>
            <w:left w:w="108" w:type="dxa"/>
            <w:bottom w:w="0" w:type="dxa"/>
            <w:right w:w="108" w:type="dxa"/>
          </w:tblCellMar>
        </w:tblPrEx>
        <w:trPr>
          <w:trHeight w:val="415"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7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宋体" w:cs="宋体"/>
                <w:kern w:val="0"/>
                <w:szCs w:val="21"/>
              </w:rPr>
            </w:pPr>
            <w:r>
              <w:rPr>
                <w:rFonts w:hint="eastAsia" w:ascii="宋体" w:hAnsi="宋体" w:cs="宋体"/>
                <w:kern w:val="0"/>
                <w:szCs w:val="21"/>
              </w:rPr>
              <w:t>完成</w:t>
            </w:r>
          </w:p>
          <w:p>
            <w:pPr>
              <w:widowControl/>
              <w:spacing w:line="320" w:lineRule="exact"/>
              <w:jc w:val="center"/>
              <w:textAlignment w:val="bottom"/>
              <w:rPr>
                <w:rFonts w:ascii="宋体" w:cs="宋体"/>
                <w:szCs w:val="21"/>
              </w:rPr>
            </w:pPr>
            <w:r>
              <w:rPr>
                <w:rFonts w:hint="eastAsia" w:ascii="宋体" w:hAnsi="宋体" w:cs="宋体"/>
                <w:kern w:val="0"/>
                <w:szCs w:val="21"/>
              </w:rPr>
              <w:t>指标</w:t>
            </w: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宋体" w:cs="宋体"/>
                <w:szCs w:val="21"/>
              </w:rPr>
            </w:pPr>
            <w:r>
              <w:rPr>
                <w:rFonts w:hint="eastAsia" w:ascii="宋体" w:hAnsi="宋体" w:cs="宋体"/>
                <w:kern w:val="0"/>
                <w:szCs w:val="21"/>
              </w:rPr>
              <w:t>数量指标</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bottom"/>
              <w:rPr>
                <w:rFonts w:ascii="宋体" w:cs="宋体"/>
                <w:szCs w:val="21"/>
              </w:rPr>
            </w:pPr>
            <w:r>
              <w:rPr>
                <w:rFonts w:hint="eastAsia" w:ascii="宋体" w:hAnsi="宋体" w:cs="宋体"/>
                <w:szCs w:val="21"/>
              </w:rPr>
              <w:t>围绕中央、省、市工作重点，开展调查研究工作</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bottom"/>
              <w:rPr>
                <w:rFonts w:ascii="宋体" w:cs="宋体"/>
                <w:szCs w:val="21"/>
              </w:rPr>
            </w:pPr>
            <w:r>
              <w:rPr>
                <w:rFonts w:hint="eastAsia" w:ascii="宋体" w:hAnsi="宋体" w:cs="宋体"/>
                <w:szCs w:val="21"/>
              </w:rPr>
              <w:t>全年形成重点调研成果</w:t>
            </w:r>
            <w:r>
              <w:rPr>
                <w:rFonts w:ascii="宋体" w:hAnsi="宋体" w:cs="宋体"/>
                <w:szCs w:val="21"/>
              </w:rPr>
              <w:t>9</w:t>
            </w:r>
            <w:r>
              <w:rPr>
                <w:rFonts w:hint="eastAsia" w:ascii="宋体" w:hAnsi="宋体" w:cs="宋体"/>
                <w:szCs w:val="21"/>
              </w:rPr>
              <w:t>篇。</w:t>
            </w:r>
          </w:p>
        </w:tc>
        <w:tc>
          <w:tcPr>
            <w:tcW w:w="316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bottom"/>
              <w:rPr>
                <w:rFonts w:ascii="宋体" w:cs="宋体"/>
                <w:szCs w:val="21"/>
              </w:rPr>
            </w:pPr>
            <w:r>
              <w:rPr>
                <w:rFonts w:hint="eastAsia" w:ascii="宋体" w:hAnsi="宋体" w:cs="宋体"/>
                <w:szCs w:val="21"/>
              </w:rPr>
              <w:t>全年形成重点调研成果</w:t>
            </w:r>
            <w:r>
              <w:rPr>
                <w:rFonts w:ascii="宋体" w:hAnsi="宋体" w:cs="宋体"/>
                <w:szCs w:val="21"/>
              </w:rPr>
              <w:t>10</w:t>
            </w:r>
            <w:r>
              <w:rPr>
                <w:rFonts w:hint="eastAsia" w:ascii="宋体" w:hAnsi="宋体" w:cs="宋体"/>
                <w:szCs w:val="21"/>
              </w:rPr>
              <w:t>篇</w:t>
            </w:r>
            <w:r>
              <w:rPr>
                <w:rFonts w:ascii="宋体" w:cs="宋体"/>
                <w:szCs w:val="21"/>
              </w:rPr>
              <w:t>.</w:t>
            </w:r>
          </w:p>
        </w:tc>
      </w:tr>
      <w:tr>
        <w:tblPrEx>
          <w:tblCellMar>
            <w:top w:w="0" w:type="dxa"/>
            <w:left w:w="108" w:type="dxa"/>
            <w:bottom w:w="0" w:type="dxa"/>
            <w:right w:w="108" w:type="dxa"/>
          </w:tblCellMar>
        </w:tblPrEx>
        <w:trPr>
          <w:trHeight w:val="9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7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宋体" w:cs="宋体"/>
                <w:szCs w:val="21"/>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宋体" w:cs="宋体"/>
                <w:szCs w:val="21"/>
              </w:rPr>
            </w:pPr>
            <w:r>
              <w:rPr>
                <w:rFonts w:hint="eastAsia" w:ascii="宋体" w:hAnsi="宋体" w:cs="宋体"/>
                <w:kern w:val="0"/>
                <w:szCs w:val="21"/>
              </w:rPr>
              <w:t>数量指标</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bottom"/>
              <w:rPr>
                <w:rFonts w:ascii="宋体" w:cs="宋体"/>
                <w:szCs w:val="21"/>
              </w:rPr>
            </w:pPr>
            <w:r>
              <w:rPr>
                <w:rFonts w:hint="eastAsia" w:ascii="宋体" w:hAnsi="宋体" w:cs="宋体"/>
                <w:szCs w:val="21"/>
              </w:rPr>
              <w:t>市委主要领导临时交办课题任务</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bottom"/>
              <w:rPr>
                <w:rFonts w:ascii="宋体" w:cs="宋体"/>
                <w:szCs w:val="21"/>
              </w:rPr>
            </w:pPr>
            <w:r>
              <w:rPr>
                <w:rFonts w:hint="eastAsia" w:ascii="宋体" w:hAnsi="宋体" w:cs="宋体"/>
                <w:szCs w:val="21"/>
              </w:rPr>
              <w:t>完成临时交办任务</w:t>
            </w:r>
          </w:p>
        </w:tc>
        <w:tc>
          <w:tcPr>
            <w:tcW w:w="316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bottom"/>
              <w:rPr>
                <w:rFonts w:ascii="宋体" w:cs="宋体"/>
                <w:szCs w:val="21"/>
              </w:rPr>
            </w:pPr>
            <w:r>
              <w:rPr>
                <w:rFonts w:hint="eastAsia" w:ascii="宋体" w:hAnsi="宋体" w:cs="宋体"/>
                <w:spacing w:val="-6"/>
                <w:szCs w:val="21"/>
              </w:rPr>
              <w:t>全程参与起草市第八次党代会报告，积极撰写《关于广元未来五年的历史方位、阶段性特征、机遇挑战分析》《坚持问题导向目标引领、奋力推动改革应变局开新局》，成为党代会报告起草重要参阅材料。牵头承担市委七届十四次全会《关于深入推进创新驱动引领高质量发展的决定》及其说明、全会新闻发布会主发布词等重要文稿起草任务。牵头起草《贯彻落实市委七届十三次全会重大部署项目责任分工方案》，有力推动市委决策部署落地落实。</w:t>
            </w:r>
          </w:p>
        </w:tc>
      </w:tr>
      <w:tr>
        <w:tblPrEx>
          <w:tblCellMar>
            <w:top w:w="0" w:type="dxa"/>
            <w:left w:w="108" w:type="dxa"/>
            <w:bottom w:w="0" w:type="dxa"/>
            <w:right w:w="108" w:type="dxa"/>
          </w:tblCellMar>
        </w:tblPrEx>
        <w:trPr>
          <w:trHeight w:val="415"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7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宋体" w:cs="宋体"/>
                <w:szCs w:val="21"/>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宋体" w:cs="宋体"/>
                <w:szCs w:val="21"/>
              </w:rPr>
            </w:pPr>
            <w:r>
              <w:rPr>
                <w:rFonts w:hint="eastAsia" w:ascii="宋体" w:hAnsi="宋体" w:cs="宋体"/>
                <w:kern w:val="0"/>
                <w:szCs w:val="21"/>
              </w:rPr>
              <w:t>时效指标</w:t>
            </w:r>
          </w:p>
        </w:tc>
        <w:tc>
          <w:tcPr>
            <w:tcW w:w="19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宋体" w:cs="宋体"/>
                <w:szCs w:val="21"/>
              </w:rPr>
            </w:pPr>
            <w:r>
              <w:rPr>
                <w:rFonts w:hint="eastAsia" w:ascii="宋体" w:hAnsi="宋体" w:cs="宋体"/>
                <w:szCs w:val="21"/>
              </w:rPr>
              <w:t>完成时间</w:t>
            </w:r>
          </w:p>
        </w:tc>
        <w:tc>
          <w:tcPr>
            <w:tcW w:w="114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宋体" w:cs="宋体"/>
                <w:szCs w:val="21"/>
              </w:rPr>
            </w:pPr>
            <w:r>
              <w:rPr>
                <w:rFonts w:ascii="宋体" w:hAnsi="宋体" w:cs="宋体"/>
                <w:szCs w:val="21"/>
              </w:rPr>
              <w:t>2022</w:t>
            </w:r>
            <w:r>
              <w:rPr>
                <w:rFonts w:hint="eastAsia" w:ascii="宋体" w:hAnsi="宋体" w:cs="宋体"/>
                <w:szCs w:val="21"/>
              </w:rPr>
              <w:t>年</w:t>
            </w:r>
          </w:p>
        </w:tc>
        <w:tc>
          <w:tcPr>
            <w:tcW w:w="3168" w:type="dxa"/>
            <w:gridSpan w:val="2"/>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宋体" w:cs="宋体"/>
                <w:szCs w:val="21"/>
              </w:rPr>
            </w:pPr>
            <w:r>
              <w:rPr>
                <w:rFonts w:ascii="宋体" w:hAnsi="宋体" w:cs="宋体"/>
                <w:szCs w:val="21"/>
              </w:rPr>
              <w:t>2021</w:t>
            </w:r>
            <w:r>
              <w:rPr>
                <w:rFonts w:hint="eastAsia" w:ascii="宋体" w:hAnsi="宋体" w:cs="宋体"/>
                <w:szCs w:val="21"/>
              </w:rPr>
              <w:t>年</w:t>
            </w:r>
            <w:r>
              <w:rPr>
                <w:rFonts w:ascii="宋体" w:hAnsi="宋体" w:cs="宋体"/>
                <w:szCs w:val="21"/>
              </w:rPr>
              <w:t>12</w:t>
            </w:r>
            <w:r>
              <w:rPr>
                <w:rFonts w:hint="eastAsia" w:ascii="宋体" w:hAnsi="宋体" w:cs="宋体"/>
                <w:szCs w:val="21"/>
              </w:rPr>
              <w:t>月</w:t>
            </w:r>
            <w:r>
              <w:rPr>
                <w:rFonts w:ascii="宋体" w:hAnsi="宋体" w:cs="宋体"/>
                <w:szCs w:val="21"/>
              </w:rPr>
              <w:t>31</w:t>
            </w:r>
            <w:r>
              <w:rPr>
                <w:rFonts w:hint="eastAsia" w:ascii="宋体" w:hAnsi="宋体" w:cs="宋体"/>
                <w:szCs w:val="21"/>
              </w:rPr>
              <w:t>日前完成</w:t>
            </w:r>
          </w:p>
        </w:tc>
      </w:tr>
      <w:tr>
        <w:tblPrEx>
          <w:tblCellMar>
            <w:top w:w="0" w:type="dxa"/>
            <w:left w:w="108" w:type="dxa"/>
            <w:bottom w:w="0" w:type="dxa"/>
            <w:right w:w="108" w:type="dxa"/>
          </w:tblCellMar>
        </w:tblPrEx>
        <w:trPr>
          <w:trHeight w:val="9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Cs w:val="21"/>
              </w:rPr>
            </w:pPr>
          </w:p>
        </w:tc>
        <w:tc>
          <w:tcPr>
            <w:tcW w:w="7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宋体" w:cs="宋体"/>
                <w:szCs w:val="21"/>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宋体" w:cs="宋体"/>
                <w:szCs w:val="21"/>
              </w:rPr>
            </w:pPr>
            <w:r>
              <w:rPr>
                <w:rFonts w:hint="eastAsia" w:ascii="宋体" w:hAnsi="宋体" w:cs="宋体"/>
                <w:kern w:val="0"/>
                <w:szCs w:val="21"/>
              </w:rPr>
              <w:t>成本指标</w:t>
            </w:r>
          </w:p>
        </w:tc>
        <w:tc>
          <w:tcPr>
            <w:tcW w:w="19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宋体" w:cs="宋体"/>
                <w:szCs w:val="21"/>
              </w:rPr>
            </w:pPr>
            <w:r>
              <w:rPr>
                <w:rFonts w:hint="eastAsia" w:ascii="宋体" w:hAnsi="宋体" w:cs="宋体"/>
                <w:szCs w:val="21"/>
              </w:rPr>
              <w:t>调研工作差旅费、交通费、文印费，参与各种政策性培训和购买参考资料费用。</w:t>
            </w:r>
          </w:p>
        </w:tc>
        <w:tc>
          <w:tcPr>
            <w:tcW w:w="114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宋体" w:cs="宋体"/>
                <w:szCs w:val="21"/>
              </w:rPr>
            </w:pPr>
            <w:r>
              <w:rPr>
                <w:rFonts w:ascii="宋体" w:hAnsi="宋体" w:cs="宋体"/>
                <w:szCs w:val="21"/>
              </w:rPr>
              <w:t>5</w:t>
            </w:r>
            <w:r>
              <w:rPr>
                <w:rFonts w:hint="eastAsia" w:ascii="宋体" w:hAnsi="宋体" w:cs="宋体"/>
                <w:szCs w:val="21"/>
              </w:rPr>
              <w:t>万元</w:t>
            </w:r>
          </w:p>
        </w:tc>
        <w:tc>
          <w:tcPr>
            <w:tcW w:w="3168" w:type="dxa"/>
            <w:gridSpan w:val="2"/>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宋体" w:cs="宋体"/>
                <w:szCs w:val="21"/>
              </w:rPr>
            </w:pPr>
            <w:r>
              <w:rPr>
                <w:rFonts w:ascii="宋体" w:hAnsi="宋体" w:cs="宋体"/>
                <w:szCs w:val="21"/>
              </w:rPr>
              <w:t>5</w:t>
            </w:r>
            <w:r>
              <w:rPr>
                <w:rFonts w:hint="eastAsia" w:ascii="宋体" w:hAnsi="宋体" w:cs="宋体"/>
                <w:szCs w:val="21"/>
              </w:rPr>
              <w:t>万元</w:t>
            </w:r>
          </w:p>
        </w:tc>
      </w:tr>
    </w:tbl>
    <w:p>
      <w:pPr>
        <w:spacing w:line="600" w:lineRule="exact"/>
        <w:jc w:val="center"/>
        <w:rPr>
          <w:rFonts w:ascii="方正小标宋简体" w:hAnsi="方正小标宋简体" w:eastAsia="方正小标宋简体" w:cs="方正小标宋简体"/>
          <w:sz w:val="40"/>
          <w:szCs w:val="40"/>
          <w:lang w:val="zh-CN"/>
        </w:rPr>
      </w:pPr>
      <w:r>
        <w:rPr>
          <w:rStyle w:val="17"/>
          <w:rFonts w:ascii="黑体" w:hAnsi="黑体" w:eastAsia="黑体"/>
          <w:b w:val="0"/>
        </w:rPr>
        <w:br w:type="page"/>
      </w:r>
      <w:r>
        <w:rPr>
          <w:rFonts w:ascii="方正小标宋简体" w:hAnsi="方正小标宋简体" w:eastAsia="方正小标宋简体" w:cs="方正小标宋简体"/>
          <w:sz w:val="44"/>
          <w:szCs w:val="44"/>
        </w:rPr>
        <w:t>2021</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zh-CN"/>
        </w:rPr>
        <w:t>专项预算项目支出绩效自评报告</w:t>
      </w:r>
    </w:p>
    <w:p>
      <w:pPr>
        <w:adjustRightInd w:val="0"/>
        <w:snapToGrid w:val="0"/>
        <w:spacing w:line="616" w:lineRule="exact"/>
        <w:jc w:val="center"/>
        <w:rPr>
          <w:rFonts w:ascii="仿宋_GB2312" w:hAnsi="宋体" w:eastAsia="仿宋_GB2312"/>
          <w:sz w:val="36"/>
          <w:szCs w:val="36"/>
          <w:lang w:val="zh-CN"/>
        </w:rPr>
      </w:pPr>
      <w:r>
        <w:rPr>
          <w:rFonts w:hint="eastAsia" w:ascii="仿宋_GB2312" w:hAnsi="宋体" w:eastAsia="仿宋_GB2312"/>
          <w:sz w:val="36"/>
          <w:szCs w:val="36"/>
          <w:lang w:val="zh-CN"/>
        </w:rPr>
        <w:t>（</w:t>
      </w:r>
      <w:r>
        <w:rPr>
          <w:rFonts w:hint="eastAsia" w:ascii="方正小标宋简体" w:hAnsi="宋体" w:eastAsia="方正小标宋简体"/>
          <w:spacing w:val="-23"/>
          <w:sz w:val="36"/>
          <w:szCs w:val="36"/>
        </w:rPr>
        <w:t>市委全面深化改革委员会办公室</w:t>
      </w:r>
      <w:r>
        <w:rPr>
          <w:rFonts w:hint="eastAsia" w:ascii="方正小标宋简体" w:hAnsi="宋体" w:eastAsia="方正小标宋简体"/>
          <w:sz w:val="36"/>
          <w:szCs w:val="36"/>
        </w:rPr>
        <w:t>工作经费项目</w:t>
      </w:r>
      <w:r>
        <w:rPr>
          <w:rFonts w:hint="eastAsia" w:ascii="仿宋_GB2312" w:hAnsi="宋体" w:eastAsia="仿宋_GB2312"/>
          <w:sz w:val="36"/>
          <w:szCs w:val="36"/>
          <w:lang w:val="zh-CN"/>
        </w:rPr>
        <w:t>）</w:t>
      </w:r>
    </w:p>
    <w:p>
      <w:pPr>
        <w:pStyle w:val="2"/>
        <w:spacing w:before="132"/>
        <w:rPr>
          <w:lang w:val="zh-CN"/>
        </w:rPr>
      </w:pPr>
    </w:p>
    <w:p>
      <w:pPr>
        <w:adjustRightInd w:val="0"/>
        <w:snapToGrid w:val="0"/>
        <w:spacing w:line="576" w:lineRule="exact"/>
        <w:ind w:firstLine="640" w:firstLineChars="200"/>
        <w:rPr>
          <w:rFonts w:ascii="黑体" w:hAnsi="黑体" w:eastAsia="黑体" w:cs="黑体"/>
          <w:sz w:val="32"/>
          <w:szCs w:val="32"/>
          <w:lang w:val="zh-CN"/>
        </w:rPr>
      </w:pPr>
      <w:r>
        <w:rPr>
          <w:rFonts w:hint="eastAsia" w:ascii="黑体" w:hAnsi="黑体" w:eastAsia="黑体" w:cs="黑体"/>
          <w:sz w:val="32"/>
          <w:szCs w:val="32"/>
        </w:rPr>
        <w:t>一、</w:t>
      </w:r>
      <w:r>
        <w:rPr>
          <w:rFonts w:hint="eastAsia" w:ascii="黑体" w:hAnsi="黑体" w:eastAsia="黑体" w:cs="黑体"/>
          <w:sz w:val="32"/>
          <w:szCs w:val="32"/>
          <w:lang w:val="zh-CN"/>
        </w:rPr>
        <w:t>项目概况</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（一）项目基本情况</w:t>
      </w:r>
    </w:p>
    <w:p>
      <w:pPr>
        <w:pStyle w:val="2"/>
        <w:adjustRightInd w:val="0"/>
        <w:snapToGrid w:val="0"/>
        <w:spacing w:beforeLines="0" w:line="576" w:lineRule="exact"/>
        <w:ind w:firstLine="640" w:firstLineChars="200"/>
        <w:rPr>
          <w:rFonts w:hAnsi="仿宋_GB2312" w:cs="仿宋_GB2312"/>
          <w:kern w:val="2"/>
          <w:sz w:val="32"/>
          <w:szCs w:val="32"/>
        </w:rPr>
      </w:pPr>
      <w:r>
        <w:rPr>
          <w:rFonts w:hAnsi="仿宋_GB2312" w:cs="仿宋_GB2312"/>
          <w:kern w:val="2"/>
          <w:sz w:val="32"/>
          <w:szCs w:val="32"/>
        </w:rPr>
        <w:t>1.</w:t>
      </w:r>
      <w:r>
        <w:rPr>
          <w:rFonts w:hint="eastAsia" w:hAnsi="仿宋_GB2312" w:cs="仿宋_GB2312"/>
          <w:kern w:val="2"/>
          <w:sz w:val="32"/>
          <w:szCs w:val="32"/>
        </w:rPr>
        <w:t>市委政研室是</w:t>
      </w:r>
      <w:r>
        <w:rPr>
          <w:rFonts w:hint="eastAsia" w:hAnsi="仿宋_GB2312" w:cs="仿宋_GB2312"/>
          <w:sz w:val="32"/>
          <w:szCs w:val="32"/>
        </w:rPr>
        <w:t>市委全面深化改革委员会办公室工作经费</w:t>
      </w:r>
      <w:r>
        <w:rPr>
          <w:rFonts w:hint="eastAsia" w:hAnsi="仿宋_GB2312" w:cs="仿宋_GB2312"/>
          <w:kern w:val="2"/>
          <w:sz w:val="32"/>
          <w:szCs w:val="32"/>
          <w:lang w:val="zh-CN"/>
        </w:rPr>
        <w:t>项目</w:t>
      </w:r>
      <w:r>
        <w:rPr>
          <w:rFonts w:hint="eastAsia" w:hAnsi="仿宋_GB2312" w:cs="仿宋_GB2312"/>
          <w:kern w:val="2"/>
          <w:sz w:val="32"/>
          <w:szCs w:val="32"/>
        </w:rPr>
        <w:t>的具体实施单位。</w:t>
      </w:r>
    </w:p>
    <w:p>
      <w:pPr>
        <w:widowControl/>
        <w:adjustRightInd w:val="0"/>
        <w:snapToGrid w:val="0"/>
        <w:spacing w:line="576" w:lineRule="exact"/>
        <w:ind w:firstLine="640" w:firstLineChars="200"/>
        <w:contextualSpacing/>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项目立项依据《中共广元市委办公室关于印发</w:t>
      </w:r>
      <w:r>
        <w:rPr>
          <w:rFonts w:ascii="仿宋_GB2312" w:hAnsi="仿宋_GB2312" w:eastAsia="仿宋_GB2312" w:cs="仿宋_GB2312"/>
          <w:sz w:val="32"/>
          <w:szCs w:val="32"/>
        </w:rPr>
        <w:t>&lt;</w:t>
      </w:r>
      <w:r>
        <w:rPr>
          <w:rFonts w:hint="eastAsia" w:ascii="仿宋_GB2312" w:hAnsi="仿宋_GB2312" w:eastAsia="仿宋_GB2312" w:cs="仿宋_GB2312"/>
          <w:sz w:val="32"/>
          <w:szCs w:val="32"/>
        </w:rPr>
        <w:t>中共广元市委政策研究室职能配置、内设机构和人员编制规定</w:t>
      </w:r>
      <w:r>
        <w:rPr>
          <w:rFonts w:ascii="仿宋_GB2312" w:hAnsi="仿宋_GB2312" w:eastAsia="仿宋_GB2312" w:cs="仿宋_GB2312"/>
          <w:sz w:val="32"/>
          <w:szCs w:val="32"/>
        </w:rPr>
        <w:t>&gt;</w:t>
      </w:r>
      <w:r>
        <w:rPr>
          <w:rFonts w:hint="eastAsia" w:ascii="仿宋_GB2312" w:hAnsi="仿宋_GB2312" w:eastAsia="仿宋_GB2312" w:cs="仿宋_GB2312"/>
          <w:sz w:val="32"/>
          <w:szCs w:val="32"/>
        </w:rPr>
        <w:t>的通知》中机构职能</w:t>
      </w:r>
      <w:r>
        <w:rPr>
          <w:rFonts w:hint="eastAsia" w:hAnsi="仿宋_GB2312" w:cs="仿宋_GB2312"/>
          <w:sz w:val="32"/>
          <w:szCs w:val="32"/>
        </w:rPr>
        <w:t>要求“</w:t>
      </w:r>
      <w:r>
        <w:rPr>
          <w:rFonts w:hint="eastAsia" w:ascii="仿宋_GB2312" w:hAnsi="仿宋_GB2312" w:eastAsia="仿宋_GB2312" w:cs="仿宋_GB2312"/>
          <w:sz w:val="32"/>
          <w:szCs w:val="32"/>
        </w:rPr>
        <w:t>市委全面深化改革委员会办公室设在市委政研室。</w:t>
      </w:r>
      <w:r>
        <w:rPr>
          <w:rFonts w:hint="eastAsia" w:ascii="仿宋_GB2312" w:hAnsi="宋体" w:eastAsia="仿宋_GB2312"/>
          <w:sz w:val="32"/>
          <w:szCs w:val="32"/>
        </w:rPr>
        <w:t>接受中共广元市委全面深化改革委员会（以下简称委员会）的直接领导，负责处理委员会日常事务，承担委员会具体工作</w:t>
      </w:r>
      <w:r>
        <w:rPr>
          <w:rFonts w:hint="eastAsia" w:hAnsi="宋体"/>
          <w:sz w:val="32"/>
          <w:szCs w:val="32"/>
        </w:rPr>
        <w:t>。</w:t>
      </w:r>
      <w:r>
        <w:rPr>
          <w:rFonts w:hint="eastAsia" w:ascii="仿宋_GB2312" w:hAnsi="仿宋_GB2312" w:eastAsia="仿宋_GB2312" w:cs="仿宋_GB2312"/>
          <w:sz w:val="32"/>
          <w:szCs w:val="32"/>
        </w:rPr>
        <w:t>设置市委改革办秘书科，负责协调处理市委改革办日常事务</w:t>
      </w:r>
      <w:r>
        <w:rPr>
          <w:rFonts w:hint="eastAsia" w:ascii="仿宋_GB2312" w:hAnsi="仿宋_GB2312" w:cs="仿宋_GB2312"/>
          <w:sz w:val="32"/>
          <w:szCs w:val="32"/>
        </w:rPr>
        <w:t>。</w:t>
      </w:r>
      <w:r>
        <w:rPr>
          <w:rFonts w:hint="eastAsia" w:ascii="仿宋_GB2312" w:hAnsi="宋体" w:eastAsia="仿宋_GB2312"/>
          <w:sz w:val="32"/>
          <w:szCs w:val="32"/>
        </w:rPr>
        <w:t>市委政研室的内设机构根据工作需要承担市委改革办相关工作</w:t>
      </w:r>
      <w:r>
        <w:rPr>
          <w:rFonts w:hint="eastAsia" w:hAnsi="仿宋_GB2312" w:cs="仿宋_GB2312"/>
          <w:sz w:val="32"/>
          <w:szCs w:val="32"/>
        </w:rPr>
        <w:t>”。</w:t>
      </w:r>
      <w:r>
        <w:rPr>
          <w:rFonts w:hint="eastAsia" w:ascii="仿宋_GB2312" w:hAnsi="仿宋_GB2312" w:eastAsia="仿宋_GB2312" w:cs="仿宋_GB2312"/>
          <w:sz w:val="32"/>
          <w:szCs w:val="32"/>
        </w:rPr>
        <w:t>资金申报根据以往年度支出测算。</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因项目属于工作经费类项目，资金管理执行</w:t>
      </w:r>
      <w:r>
        <w:rPr>
          <w:rFonts w:hint="eastAsia" w:ascii="仿宋_GB2312" w:hAnsi="仿宋_GB2312" w:eastAsia="仿宋_GB2312" w:cs="仿宋_GB2312"/>
          <w:sz w:val="32"/>
          <w:szCs w:val="32"/>
          <w:lang w:val="zh-CN"/>
        </w:rPr>
        <w:t>《中共广元市委政策研究室财务管理制度</w:t>
      </w:r>
      <w:r>
        <w:rPr>
          <w:rFonts w:hint="eastAsia" w:ascii="仿宋_GB2312" w:hAnsi="仿宋_GB2312" w:eastAsia="仿宋_GB2312" w:cs="仿宋_GB2312"/>
          <w:sz w:val="32"/>
          <w:szCs w:val="32"/>
        </w:rPr>
        <w:t>》。</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（二）项目绩效目标</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项目主要内容</w:t>
      </w:r>
      <w:r>
        <w:rPr>
          <w:rFonts w:hint="eastAsia" w:ascii="仿宋_GB2312" w:hAnsi="仿宋_GB2312" w:cs="仿宋_GB2312"/>
          <w:sz w:val="32"/>
          <w:szCs w:val="32"/>
        </w:rPr>
        <w:t>：</w:t>
      </w:r>
      <w:r>
        <w:rPr>
          <w:rFonts w:hint="eastAsia" w:ascii="仿宋_GB2312" w:hAnsi="仿宋_GB2312" w:eastAsia="仿宋_GB2312" w:cs="仿宋_GB2312"/>
          <w:sz w:val="32"/>
          <w:szCs w:val="32"/>
          <w:lang w:val="zh-CN"/>
        </w:rPr>
        <w:t>切实推动全市经济和行政体制、农业农村、国资国企、生态文明、文化教育卫生、民主法制、党的建设、监察体制等重点领域和关键环节改革上取得更大突破，为实现整体连片贫困向同步全面小康跨越提供更强动力。</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项目具体目标：一是大力宣传</w:t>
      </w:r>
      <w:r>
        <w:rPr>
          <w:rFonts w:hint="eastAsia" w:ascii="仿宋_GB2312" w:hAnsi="宋体" w:eastAsia="仿宋_GB2312"/>
          <w:sz w:val="32"/>
          <w:szCs w:val="32"/>
          <w:lang w:val="zh-CN"/>
        </w:rPr>
        <w:t>广元改革工作，向省委改革办报送改革信息</w:t>
      </w:r>
      <w:r>
        <w:rPr>
          <w:rFonts w:ascii="仿宋_GB2312" w:hAnsi="宋体" w:eastAsia="仿宋_GB2312"/>
          <w:sz w:val="32"/>
          <w:szCs w:val="32"/>
          <w:lang w:val="zh-CN"/>
        </w:rPr>
        <w:t>36</w:t>
      </w:r>
      <w:r>
        <w:rPr>
          <w:rFonts w:hint="eastAsia" w:ascii="仿宋_GB2312" w:hAnsi="宋体" w:eastAsia="仿宋_GB2312"/>
          <w:sz w:val="32"/>
          <w:szCs w:val="32"/>
          <w:lang w:val="zh-CN"/>
        </w:rPr>
        <w:t>篇，有</w:t>
      </w:r>
      <w:r>
        <w:rPr>
          <w:rFonts w:ascii="仿宋_GB2312" w:hAnsi="宋体" w:eastAsia="仿宋_GB2312"/>
          <w:sz w:val="32"/>
          <w:szCs w:val="32"/>
          <w:lang w:val="zh-CN"/>
        </w:rPr>
        <w:t>10</w:t>
      </w:r>
      <w:r>
        <w:rPr>
          <w:rFonts w:hint="eastAsia" w:ascii="仿宋_GB2312" w:hAnsi="宋体" w:eastAsia="仿宋_GB2312"/>
          <w:sz w:val="32"/>
          <w:szCs w:val="32"/>
          <w:lang w:val="zh-CN"/>
        </w:rPr>
        <w:t>个以上改革典型经验被省级以上主要媒体宣传报道。完成《广元改革专报》</w:t>
      </w:r>
      <w:r>
        <w:rPr>
          <w:rFonts w:ascii="仿宋_GB2312" w:hAnsi="宋体" w:eastAsia="仿宋_GB2312"/>
          <w:sz w:val="32"/>
          <w:szCs w:val="32"/>
          <w:lang w:val="zh-CN"/>
        </w:rPr>
        <w:t>36</w:t>
      </w:r>
      <w:r>
        <w:rPr>
          <w:rFonts w:hint="eastAsia" w:ascii="仿宋_GB2312" w:hAnsi="宋体" w:eastAsia="仿宋_GB2312"/>
          <w:sz w:val="32"/>
          <w:szCs w:val="32"/>
          <w:lang w:val="zh-CN"/>
        </w:rPr>
        <w:t>期，《广元改革动态》</w:t>
      </w:r>
      <w:r>
        <w:rPr>
          <w:rFonts w:ascii="仿宋_GB2312" w:hAnsi="宋体" w:eastAsia="仿宋_GB2312"/>
          <w:sz w:val="32"/>
          <w:szCs w:val="32"/>
          <w:lang w:val="zh-CN"/>
        </w:rPr>
        <w:t>40</w:t>
      </w:r>
      <w:r>
        <w:rPr>
          <w:rFonts w:hint="eastAsia" w:ascii="仿宋_GB2312" w:hAnsi="宋体" w:eastAsia="仿宋_GB2312"/>
          <w:sz w:val="32"/>
          <w:szCs w:val="32"/>
          <w:lang w:val="zh-CN"/>
        </w:rPr>
        <w:t>期。二是完成项目采购预算。采购彩色数码复合机</w:t>
      </w:r>
      <w:r>
        <w:rPr>
          <w:rFonts w:ascii="仿宋_GB2312" w:hAnsi="宋体" w:eastAsia="仿宋_GB2312"/>
          <w:sz w:val="32"/>
          <w:szCs w:val="32"/>
          <w:lang w:val="zh-CN"/>
        </w:rPr>
        <w:t>1</w:t>
      </w:r>
      <w:r>
        <w:rPr>
          <w:rFonts w:hint="eastAsia" w:ascii="仿宋_GB2312" w:hAnsi="宋体" w:eastAsia="仿宋_GB2312"/>
          <w:sz w:val="32"/>
          <w:szCs w:val="32"/>
          <w:lang w:val="zh-CN"/>
        </w:rPr>
        <w:t>台，采购机要室设备。截止</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12</w:t>
      </w:r>
      <w:r>
        <w:rPr>
          <w:rFonts w:hint="eastAsia" w:ascii="仿宋_GB2312" w:hAnsi="宋体" w:eastAsia="仿宋_GB2312"/>
          <w:sz w:val="32"/>
          <w:szCs w:val="32"/>
        </w:rPr>
        <w:t>月</w:t>
      </w:r>
      <w:r>
        <w:rPr>
          <w:rFonts w:ascii="仿宋_GB2312" w:hAnsi="宋体" w:eastAsia="仿宋_GB2312"/>
          <w:sz w:val="32"/>
          <w:szCs w:val="32"/>
        </w:rPr>
        <w:t>31</w:t>
      </w:r>
      <w:r>
        <w:rPr>
          <w:rFonts w:hint="eastAsia" w:ascii="仿宋_GB2312" w:hAnsi="宋体" w:eastAsia="仿宋_GB2312"/>
          <w:sz w:val="32"/>
          <w:szCs w:val="32"/>
        </w:rPr>
        <w:t>日，目标全面完成</w:t>
      </w:r>
      <w:r>
        <w:rPr>
          <w:rFonts w:hint="eastAsia" w:ascii="仿宋_GB2312" w:hAnsi="宋体" w:eastAsia="仿宋_GB2312"/>
          <w:sz w:val="32"/>
          <w:szCs w:val="32"/>
          <w:lang w:val="zh-CN"/>
        </w:rPr>
        <w:t>。</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rPr>
        <w:t>3.</w:t>
      </w:r>
      <w:r>
        <w:rPr>
          <w:rFonts w:hint="eastAsia" w:ascii="仿宋_GB2312" w:hAnsi="宋体" w:eastAsia="仿宋_GB2312"/>
          <w:sz w:val="32"/>
          <w:szCs w:val="32"/>
          <w:lang w:val="zh-CN"/>
        </w:rPr>
        <w:t>项目资金申报严格对应单位工作职能，体现年度主要工作任务；项目实施与项目申报内容相符，申报目标合理可行。</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（三）项目自评步骤及方法</w:t>
      </w:r>
    </w:p>
    <w:p>
      <w:pPr>
        <w:pStyle w:val="2"/>
        <w:adjustRightInd w:val="0"/>
        <w:snapToGrid w:val="0"/>
        <w:spacing w:beforeLines="0" w:line="576" w:lineRule="exact"/>
        <w:ind w:firstLine="640" w:firstLineChars="200"/>
        <w:rPr>
          <w:rFonts w:hAnsi="仿宋_GB2312" w:cs="仿宋_GB2312"/>
          <w:kern w:val="2"/>
          <w:sz w:val="32"/>
          <w:szCs w:val="32"/>
        </w:rPr>
      </w:pPr>
      <w:r>
        <w:rPr>
          <w:rFonts w:hint="eastAsia" w:hAnsi="仿宋_GB2312" w:cs="仿宋_GB2312"/>
          <w:kern w:val="2"/>
          <w:sz w:val="32"/>
          <w:szCs w:val="32"/>
        </w:rPr>
        <w:t>项目由市委政研室绩效管理工作领导小组组织自评。</w:t>
      </w:r>
    </w:p>
    <w:p>
      <w:pPr>
        <w:adjustRightInd w:val="0"/>
        <w:snapToGrid w:val="0"/>
        <w:spacing w:line="576" w:lineRule="exact"/>
        <w:ind w:firstLine="640" w:firstLineChars="200"/>
        <w:rPr>
          <w:rFonts w:ascii="黑体" w:hAnsi="黑体" w:eastAsia="黑体" w:cs="黑体"/>
          <w:sz w:val="32"/>
          <w:szCs w:val="32"/>
          <w:lang w:val="zh-CN"/>
        </w:rPr>
      </w:pPr>
      <w:r>
        <w:rPr>
          <w:rFonts w:hint="eastAsia" w:ascii="黑体" w:hAnsi="黑体" w:eastAsia="黑体" w:cs="黑体"/>
          <w:sz w:val="32"/>
          <w:szCs w:val="32"/>
        </w:rPr>
        <w:t>二、项目资金申报及使用情况</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（一）项目资金申报及批复情况</w:t>
      </w:r>
    </w:p>
    <w:p>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市委政研室</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年申报</w:t>
      </w:r>
      <w:r>
        <w:rPr>
          <w:rFonts w:hint="eastAsia" w:ascii="仿宋_GB2312" w:hAnsi="仿宋_GB2312" w:eastAsia="仿宋_GB2312" w:cs="仿宋_GB2312"/>
          <w:sz w:val="32"/>
          <w:szCs w:val="32"/>
          <w:lang w:val="zh-CN"/>
        </w:rPr>
        <w:t>市委全面深化改革委员会办公室工作经费</w:t>
      </w:r>
      <w:r>
        <w:rPr>
          <w:rFonts w:hint="eastAsia" w:ascii="仿宋_GB2312" w:hAnsi="仿宋_GB2312" w:eastAsia="仿宋_GB2312" w:cs="仿宋_GB2312"/>
          <w:sz w:val="32"/>
          <w:szCs w:val="32"/>
        </w:rPr>
        <w:t>预算</w:t>
      </w:r>
      <w:r>
        <w:rPr>
          <w:rFonts w:ascii="仿宋_GB2312" w:hAnsi="仿宋_GB2312" w:eastAsia="仿宋_GB2312" w:cs="仿宋_GB2312"/>
          <w:sz w:val="32"/>
          <w:szCs w:val="32"/>
        </w:rPr>
        <w:t>57100</w:t>
      </w:r>
      <w:r>
        <w:rPr>
          <w:rFonts w:ascii="仿宋_GB2312" w:eastAsia="仿宋_GB2312" w:cs="仿宋_GB2312"/>
          <w:sz w:val="32"/>
          <w:szCs w:val="32"/>
        </w:rPr>
        <w:t>.00</w:t>
      </w:r>
      <w:r>
        <w:rPr>
          <w:rFonts w:hint="eastAsia" w:ascii="仿宋_GB2312" w:hAnsi="仿宋_GB2312" w:eastAsia="仿宋_GB2312" w:cs="仿宋_GB2312"/>
          <w:sz w:val="32"/>
          <w:szCs w:val="32"/>
        </w:rPr>
        <w:t>元，其中：设备采购预算</w:t>
      </w:r>
      <w:r>
        <w:rPr>
          <w:rFonts w:ascii="仿宋_GB2312" w:hAnsi="仿宋_GB2312" w:eastAsia="仿宋_GB2312" w:cs="仿宋_GB2312"/>
          <w:sz w:val="32"/>
          <w:szCs w:val="32"/>
        </w:rPr>
        <w:t>40000</w:t>
      </w:r>
      <w:r>
        <w:rPr>
          <w:rFonts w:ascii="仿宋_GB2312" w:eastAsia="仿宋_GB2312" w:cs="仿宋_GB2312"/>
          <w:sz w:val="32"/>
          <w:szCs w:val="32"/>
        </w:rPr>
        <w:t>.00</w:t>
      </w:r>
      <w:r>
        <w:rPr>
          <w:rFonts w:hint="eastAsia" w:ascii="仿宋_GB2312" w:hAnsi="仿宋_GB2312" w:eastAsia="仿宋_GB2312" w:cs="仿宋_GB2312"/>
          <w:sz w:val="32"/>
          <w:szCs w:val="32"/>
        </w:rPr>
        <w:t>元，财政批复资金</w:t>
      </w:r>
      <w:r>
        <w:rPr>
          <w:rFonts w:ascii="仿宋_GB2312" w:hAnsi="仿宋_GB2312" w:eastAsia="仿宋_GB2312" w:cs="仿宋_GB2312"/>
          <w:sz w:val="32"/>
          <w:szCs w:val="32"/>
        </w:rPr>
        <w:t>57100</w:t>
      </w:r>
      <w:r>
        <w:rPr>
          <w:rFonts w:ascii="仿宋_GB2312" w:eastAsia="仿宋_GB2312" w:cs="仿宋_GB2312"/>
          <w:sz w:val="32"/>
          <w:szCs w:val="32"/>
        </w:rPr>
        <w:t>.00</w:t>
      </w:r>
      <w:r>
        <w:rPr>
          <w:rFonts w:hint="eastAsia" w:ascii="仿宋_GB2312" w:hAnsi="仿宋_GB2312" w:eastAsia="仿宋_GB2312" w:cs="仿宋_GB2312"/>
          <w:sz w:val="32"/>
          <w:szCs w:val="32"/>
        </w:rPr>
        <w:t>元。</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（二）资金计划、到位及使用情况</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lang w:val="zh-CN"/>
        </w:rPr>
        <w:t>1</w:t>
      </w:r>
      <w:r>
        <w:rPr>
          <w:rFonts w:hint="eastAsia" w:ascii="仿宋_GB2312" w:hAnsi="仿宋_GB2312" w:eastAsia="仿宋_GB2312" w:cs="仿宋_GB2312"/>
          <w:sz w:val="32"/>
          <w:szCs w:val="32"/>
          <w:lang w:val="zh-CN"/>
        </w:rPr>
        <w:t>．资金计划。</w:t>
      </w:r>
      <w:r>
        <w:rPr>
          <w:rFonts w:hint="eastAsia" w:ascii="仿宋_GB2312" w:hAnsi="仿宋_GB2312" w:eastAsia="仿宋_GB2312" w:cs="仿宋_GB2312"/>
          <w:sz w:val="32"/>
          <w:szCs w:val="32"/>
        </w:rPr>
        <w:t>市委全面深化改革委员会办公室工作经费</w:t>
      </w:r>
      <w:r>
        <w:rPr>
          <w:rFonts w:hint="eastAsia" w:ascii="仿宋_GB2312" w:hAnsi="仿宋_GB2312" w:eastAsia="仿宋_GB2312" w:cs="仿宋_GB2312"/>
          <w:sz w:val="32"/>
          <w:szCs w:val="32"/>
          <w:lang w:val="zh-CN"/>
        </w:rPr>
        <w:t>项目是市委政研室常年实施的本级预算项目，</w:t>
      </w:r>
      <w:r>
        <w:rPr>
          <w:rFonts w:hint="eastAsia" w:ascii="仿宋_GB2312" w:hAnsi="仿宋_GB2312" w:eastAsia="仿宋_GB2312" w:cs="仿宋_GB2312"/>
          <w:sz w:val="32"/>
          <w:szCs w:val="32"/>
        </w:rPr>
        <w:t>单位申报</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经费</w:t>
      </w:r>
      <w:r>
        <w:rPr>
          <w:rFonts w:hint="eastAsia" w:ascii="仿宋_GB2312" w:hAnsi="仿宋_GB2312" w:cs="仿宋_GB2312"/>
          <w:sz w:val="32"/>
          <w:szCs w:val="32"/>
        </w:rPr>
        <w:t>计划</w:t>
      </w:r>
      <w:r>
        <w:rPr>
          <w:rFonts w:ascii="仿宋_GB2312" w:hAnsi="仿宋_GB2312" w:eastAsia="仿宋_GB2312" w:cs="仿宋_GB2312"/>
          <w:sz w:val="32"/>
          <w:szCs w:val="32"/>
        </w:rPr>
        <w:t>57100</w:t>
      </w:r>
      <w:r>
        <w:rPr>
          <w:rFonts w:hint="eastAsia" w:ascii="仿宋_GB2312" w:hAnsi="仿宋_GB2312" w:eastAsia="仿宋_GB2312" w:cs="仿宋_GB2312"/>
          <w:sz w:val="32"/>
          <w:szCs w:val="32"/>
        </w:rPr>
        <w:t>元。</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资金到位。</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日，该项目资金到位。</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zh-CN"/>
        </w:rPr>
        <w:t>．资金使用。</w:t>
      </w:r>
      <w:r>
        <w:rPr>
          <w:rFonts w:hint="eastAsia" w:ascii="仿宋_GB2312" w:hAnsi="仿宋_GB2312" w:eastAsia="仿宋_GB2312" w:cs="仿宋_GB2312"/>
          <w:sz w:val="32"/>
          <w:szCs w:val="32"/>
        </w:rPr>
        <w:t>截止</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日，项目支出</w:t>
      </w:r>
      <w:r>
        <w:rPr>
          <w:rFonts w:ascii="仿宋_GB2312" w:hAnsi="仿宋_GB2312" w:eastAsia="仿宋_GB2312" w:cs="仿宋_GB2312"/>
          <w:sz w:val="32"/>
          <w:szCs w:val="32"/>
        </w:rPr>
        <w:t>57100</w:t>
      </w:r>
      <w:r>
        <w:rPr>
          <w:rFonts w:ascii="仿宋_GB2312" w:eastAsia="仿宋_GB2312" w:cs="仿宋_GB2312"/>
          <w:sz w:val="32"/>
          <w:szCs w:val="32"/>
        </w:rPr>
        <w:t>.00</w:t>
      </w:r>
      <w:r>
        <w:rPr>
          <w:rFonts w:hint="eastAsia" w:ascii="仿宋_GB2312" w:hAnsi="仿宋_GB2312" w:eastAsia="仿宋_GB2312" w:cs="仿宋_GB2312"/>
          <w:sz w:val="32"/>
          <w:szCs w:val="32"/>
        </w:rPr>
        <w:t>元，其中：印刷费</w:t>
      </w:r>
      <w:r>
        <w:rPr>
          <w:rFonts w:ascii="仿宋_GB2312" w:hAnsi="仿宋_GB2312" w:eastAsia="仿宋_GB2312" w:cs="仿宋_GB2312"/>
          <w:sz w:val="32"/>
          <w:szCs w:val="32"/>
        </w:rPr>
        <w:t>1955.9</w:t>
      </w:r>
      <w:r>
        <w:rPr>
          <w:rFonts w:ascii="仿宋_GB2312" w:eastAsia="仿宋_GB2312" w:cs="仿宋_GB2312"/>
          <w:sz w:val="32"/>
          <w:szCs w:val="32"/>
        </w:rPr>
        <w:t>0</w:t>
      </w:r>
      <w:r>
        <w:rPr>
          <w:rFonts w:hint="eastAsia" w:ascii="仿宋_GB2312" w:hAnsi="仿宋_GB2312" w:eastAsia="仿宋_GB2312" w:cs="仿宋_GB2312"/>
          <w:sz w:val="32"/>
          <w:szCs w:val="32"/>
        </w:rPr>
        <w:t>元，邮寄费</w:t>
      </w:r>
      <w:r>
        <w:rPr>
          <w:rFonts w:ascii="仿宋_GB2312" w:hAnsi="仿宋_GB2312" w:eastAsia="仿宋_GB2312" w:cs="仿宋_GB2312"/>
          <w:sz w:val="32"/>
          <w:szCs w:val="32"/>
        </w:rPr>
        <w:t>154</w:t>
      </w:r>
      <w:r>
        <w:rPr>
          <w:rFonts w:ascii="仿宋_GB2312" w:eastAsia="仿宋_GB2312" w:cs="仿宋_GB2312"/>
          <w:sz w:val="32"/>
          <w:szCs w:val="32"/>
        </w:rPr>
        <w:t>.00</w:t>
      </w:r>
      <w:r>
        <w:rPr>
          <w:rFonts w:hint="eastAsia" w:ascii="仿宋_GB2312" w:hAnsi="仿宋_GB2312" w:eastAsia="仿宋_GB2312" w:cs="仿宋_GB2312"/>
          <w:sz w:val="32"/>
          <w:szCs w:val="32"/>
        </w:rPr>
        <w:t>元，差旅费</w:t>
      </w:r>
      <w:r>
        <w:rPr>
          <w:rFonts w:ascii="仿宋_GB2312" w:hAnsi="仿宋_GB2312" w:eastAsia="仿宋_GB2312" w:cs="仿宋_GB2312"/>
          <w:sz w:val="32"/>
          <w:szCs w:val="32"/>
        </w:rPr>
        <w:t>4258</w:t>
      </w:r>
      <w:r>
        <w:rPr>
          <w:rFonts w:ascii="仿宋_GB2312" w:eastAsia="仿宋_GB2312" w:cs="仿宋_GB2312"/>
          <w:sz w:val="32"/>
          <w:szCs w:val="32"/>
        </w:rPr>
        <w:t>.00</w:t>
      </w:r>
      <w:r>
        <w:rPr>
          <w:rFonts w:hint="eastAsia" w:ascii="仿宋_GB2312" w:hAnsi="仿宋_GB2312" w:eastAsia="仿宋_GB2312" w:cs="仿宋_GB2312"/>
          <w:sz w:val="32"/>
          <w:szCs w:val="32"/>
        </w:rPr>
        <w:t>元，办公设备维修费</w:t>
      </w:r>
      <w:r>
        <w:rPr>
          <w:rFonts w:ascii="仿宋_GB2312" w:hAnsi="仿宋_GB2312" w:eastAsia="仿宋_GB2312" w:cs="仿宋_GB2312"/>
          <w:sz w:val="32"/>
          <w:szCs w:val="32"/>
        </w:rPr>
        <w:t>1550</w:t>
      </w:r>
      <w:r>
        <w:rPr>
          <w:rFonts w:ascii="仿宋_GB2312" w:eastAsia="仿宋_GB2312" w:cs="仿宋_GB2312"/>
          <w:sz w:val="32"/>
          <w:szCs w:val="32"/>
        </w:rPr>
        <w:t>.00</w:t>
      </w:r>
      <w:r>
        <w:rPr>
          <w:rFonts w:hint="eastAsia" w:ascii="仿宋_GB2312" w:hAnsi="仿宋_GB2312" w:eastAsia="仿宋_GB2312" w:cs="仿宋_GB2312"/>
          <w:sz w:val="32"/>
          <w:szCs w:val="32"/>
        </w:rPr>
        <w:t>元，劳务费（设备采购评审费）</w:t>
      </w:r>
      <w:r>
        <w:rPr>
          <w:rFonts w:ascii="仿宋_GB2312" w:hAnsi="仿宋_GB2312" w:eastAsia="仿宋_GB2312" w:cs="仿宋_GB2312"/>
          <w:sz w:val="32"/>
          <w:szCs w:val="32"/>
        </w:rPr>
        <w:t>600</w:t>
      </w:r>
      <w:r>
        <w:rPr>
          <w:rFonts w:ascii="仿宋_GB2312" w:eastAsia="仿宋_GB2312" w:cs="仿宋_GB2312"/>
          <w:sz w:val="32"/>
          <w:szCs w:val="32"/>
        </w:rPr>
        <w:t>.00</w:t>
      </w:r>
      <w:r>
        <w:rPr>
          <w:rFonts w:hint="eastAsia" w:ascii="仿宋_GB2312" w:hAnsi="仿宋_GB2312" w:eastAsia="仿宋_GB2312" w:cs="仿宋_GB2312"/>
          <w:sz w:val="32"/>
          <w:szCs w:val="32"/>
        </w:rPr>
        <w:t>元，办公设备购置费</w:t>
      </w:r>
      <w:r>
        <w:rPr>
          <w:rFonts w:ascii="仿宋_GB2312" w:hAnsi="仿宋_GB2312" w:eastAsia="仿宋_GB2312" w:cs="仿宋_GB2312"/>
          <w:sz w:val="32"/>
          <w:szCs w:val="32"/>
        </w:rPr>
        <w:t>48582.10</w:t>
      </w:r>
      <w:r>
        <w:rPr>
          <w:rFonts w:hint="eastAsia" w:ascii="仿宋_GB2312" w:hAnsi="仿宋_GB2312" w:eastAsia="仿宋_GB2312" w:cs="仿宋_GB2312"/>
          <w:sz w:val="32"/>
          <w:szCs w:val="32"/>
        </w:rPr>
        <w:t>元，资金执行率达到</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。资金开支范围、标准合规合法，资金支付与预算相符。</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（三）项目财务管理情况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我室严格按照《中共广元市委政策研究室财务管理制度</w:t>
      </w:r>
      <w:r>
        <w:rPr>
          <w:rFonts w:hint="eastAsia" w:ascii="仿宋_GB2312" w:hAnsi="仿宋_GB2312" w:eastAsia="仿宋_GB2312" w:cs="仿宋_GB2312"/>
          <w:sz w:val="32"/>
          <w:szCs w:val="32"/>
        </w:rPr>
        <w:t>》等制度</w:t>
      </w:r>
      <w:r>
        <w:rPr>
          <w:rFonts w:hint="eastAsia" w:ascii="仿宋_GB2312" w:hAnsi="仿宋_GB2312" w:eastAsia="仿宋_GB2312" w:cs="仿宋_GB2312"/>
          <w:sz w:val="32"/>
          <w:szCs w:val="32"/>
          <w:lang w:val="zh-CN"/>
        </w:rPr>
        <w:t>要求，加强对经费的使用管理，财务处理及时，会计核算规范，切实做到专款专用，最大可能发挥</w:t>
      </w:r>
      <w:r>
        <w:rPr>
          <w:rFonts w:hint="eastAsia" w:ascii="仿宋_GB2312" w:hAnsi="仿宋_GB2312" w:cs="仿宋_GB2312"/>
          <w:sz w:val="32"/>
          <w:szCs w:val="32"/>
          <w:lang w:val="zh-CN"/>
        </w:rPr>
        <w:t>了</w:t>
      </w:r>
      <w:r>
        <w:rPr>
          <w:rFonts w:hint="eastAsia" w:ascii="仿宋_GB2312" w:hAnsi="仿宋_GB2312" w:eastAsia="仿宋_GB2312" w:cs="仿宋_GB2312"/>
          <w:sz w:val="32"/>
          <w:szCs w:val="32"/>
          <w:lang w:val="zh-CN"/>
        </w:rPr>
        <w:t>专项资金作用。</w:t>
      </w:r>
    </w:p>
    <w:p>
      <w:pPr>
        <w:adjustRightInd w:val="0"/>
        <w:snapToGrid w:val="0"/>
        <w:spacing w:line="576" w:lineRule="exact"/>
        <w:ind w:firstLine="640" w:firstLineChars="200"/>
        <w:rPr>
          <w:rFonts w:ascii="黑体" w:hAnsi="黑体" w:eastAsia="黑体" w:cs="黑体"/>
          <w:sz w:val="32"/>
          <w:szCs w:val="32"/>
          <w:lang w:val="zh-CN"/>
        </w:rPr>
      </w:pPr>
      <w:r>
        <w:rPr>
          <w:rFonts w:hint="eastAsia" w:ascii="黑体" w:hAnsi="黑体" w:eastAsia="黑体" w:cs="黑体"/>
          <w:sz w:val="32"/>
          <w:szCs w:val="32"/>
          <w:lang w:val="zh-CN"/>
        </w:rPr>
        <w:t>三、项目实施及管理情况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项目工作</w:t>
      </w:r>
      <w:r>
        <w:rPr>
          <w:rFonts w:hint="eastAsia" w:ascii="仿宋_GB2312" w:hAnsi="仿宋_GB2312" w:eastAsia="仿宋_GB2312" w:cs="仿宋_GB2312"/>
          <w:sz w:val="32"/>
          <w:szCs w:val="32"/>
        </w:rPr>
        <w:t>严格按照年初绩效目标实施，资金支付严格执行单位财务管理制度，层层审签，重要事项支出和大额资金使用先报室务会议定后支出，资金</w:t>
      </w:r>
      <w:r>
        <w:rPr>
          <w:rFonts w:hint="eastAsia" w:ascii="仿宋_GB2312" w:hAnsi="仿宋_GB2312" w:eastAsia="仿宋_GB2312" w:cs="仿宋_GB2312"/>
          <w:sz w:val="32"/>
          <w:szCs w:val="32"/>
          <w:lang w:val="zh-CN"/>
        </w:rPr>
        <w:t>支付范围、支付标准、支付进度、支付依据等合规合法、与预算相符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同时按月对经费支出情况进行统计和分析，及时向分管领导及一把手汇报经费支出情况和项目实施情况。</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其中采购预算，严格按照采购相关规定执行，采购计划先报室务会批准，再报经市财政局和市机关事务管理服务中心资产科批准，最后根据政府采购目录、保密相关规定和咨询财政、保密相关科室最终确定采购方式，分别通过公物仓调剂、网上竞价采购、自行组织询价采购等方式完成</w:t>
      </w:r>
      <w:r>
        <w:rPr>
          <w:rFonts w:ascii="仿宋_GB2312" w:hAnsi="宋体" w:eastAsia="仿宋_GB2312"/>
          <w:sz w:val="32"/>
          <w:szCs w:val="32"/>
        </w:rPr>
        <w:t>2021</w:t>
      </w:r>
      <w:r>
        <w:rPr>
          <w:rFonts w:hint="eastAsia" w:ascii="仿宋_GB2312" w:hAnsi="宋体" w:eastAsia="仿宋_GB2312"/>
          <w:sz w:val="32"/>
          <w:szCs w:val="32"/>
        </w:rPr>
        <w:t>年</w:t>
      </w:r>
      <w:r>
        <w:rPr>
          <w:rFonts w:hint="eastAsia" w:ascii="仿宋_GB2312" w:hAnsi="宋体" w:eastAsia="仿宋_GB2312"/>
          <w:sz w:val="32"/>
          <w:szCs w:val="32"/>
          <w:lang w:val="zh-CN"/>
        </w:rPr>
        <w:t>采购任务。</w:t>
      </w:r>
    </w:p>
    <w:p>
      <w:pPr>
        <w:adjustRightInd w:val="0"/>
        <w:snapToGrid w:val="0"/>
        <w:spacing w:line="576" w:lineRule="exact"/>
        <w:ind w:firstLine="640" w:firstLineChars="200"/>
        <w:rPr>
          <w:rFonts w:ascii="黑体" w:hAnsi="黑体" w:eastAsia="黑体" w:cs="黑体"/>
          <w:sz w:val="32"/>
          <w:szCs w:val="32"/>
          <w:lang w:val="zh-CN"/>
        </w:rPr>
      </w:pPr>
      <w:r>
        <w:rPr>
          <w:rFonts w:hint="eastAsia" w:ascii="黑体" w:hAnsi="黑体" w:eastAsia="黑体" w:cs="黑体"/>
          <w:sz w:val="32"/>
          <w:szCs w:val="32"/>
        </w:rPr>
        <w:t>四、项目绩效情况</w:t>
      </w:r>
      <w:r>
        <w:rPr>
          <w:rFonts w:ascii="黑体" w:hAnsi="黑体" w:eastAsia="黑体" w:cs="黑体"/>
          <w:sz w:val="32"/>
          <w:szCs w:val="32"/>
          <w:lang w:val="zh-CN"/>
        </w:rPr>
        <w:tab/>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（一）项目完成情况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一是广元改革工作宣传目标全面完成。向省委改革办报送改革信息</w:t>
      </w:r>
      <w:r>
        <w:rPr>
          <w:rFonts w:ascii="仿宋_GB2312" w:hAnsi="仿宋_GB2312" w:eastAsia="仿宋_GB2312" w:cs="仿宋_GB2312"/>
          <w:sz w:val="32"/>
          <w:szCs w:val="32"/>
          <w:lang w:val="zh-CN"/>
        </w:rPr>
        <w:t>42</w:t>
      </w:r>
      <w:r>
        <w:rPr>
          <w:rFonts w:hint="eastAsia" w:ascii="仿宋_GB2312" w:hAnsi="仿宋_GB2312" w:eastAsia="仿宋_GB2312" w:cs="仿宋_GB2312"/>
          <w:sz w:val="32"/>
          <w:szCs w:val="32"/>
          <w:lang w:val="zh-CN"/>
        </w:rPr>
        <w:t>篇，有</w:t>
      </w:r>
      <w:r>
        <w:rPr>
          <w:rFonts w:ascii="仿宋_GB2312" w:hAnsi="仿宋_GB2312" w:eastAsia="仿宋_GB2312" w:cs="仿宋_GB2312"/>
          <w:sz w:val="32"/>
          <w:szCs w:val="32"/>
          <w:lang w:val="zh-CN"/>
        </w:rPr>
        <w:t>80</w:t>
      </w:r>
      <w:r>
        <w:rPr>
          <w:rFonts w:hint="eastAsia" w:ascii="仿宋_GB2312" w:hAnsi="仿宋_GB2312" w:eastAsia="仿宋_GB2312" w:cs="仿宋_GB2312"/>
          <w:sz w:val="32"/>
          <w:szCs w:val="32"/>
          <w:lang w:val="zh-CN"/>
        </w:rPr>
        <w:t>个以上改革典型经验被省级以上主要媒体宣传报道。完成《广元改革专报》</w:t>
      </w:r>
      <w:r>
        <w:rPr>
          <w:rFonts w:ascii="仿宋_GB2312" w:hAnsi="仿宋_GB2312" w:eastAsia="仿宋_GB2312" w:cs="仿宋_GB2312"/>
          <w:sz w:val="32"/>
          <w:szCs w:val="32"/>
          <w:lang w:val="zh-CN"/>
        </w:rPr>
        <w:t>42</w:t>
      </w:r>
      <w:r>
        <w:rPr>
          <w:rFonts w:hint="eastAsia" w:ascii="仿宋_GB2312" w:hAnsi="仿宋_GB2312" w:eastAsia="仿宋_GB2312" w:cs="仿宋_GB2312"/>
          <w:sz w:val="32"/>
          <w:szCs w:val="32"/>
          <w:lang w:val="zh-CN"/>
        </w:rPr>
        <w:t>期，《广元改革动态》</w:t>
      </w:r>
      <w:r>
        <w:rPr>
          <w:rFonts w:ascii="仿宋_GB2312" w:hAnsi="仿宋_GB2312" w:eastAsia="仿宋_GB2312" w:cs="仿宋_GB2312"/>
          <w:sz w:val="32"/>
          <w:szCs w:val="32"/>
          <w:lang w:val="zh-CN"/>
        </w:rPr>
        <w:t>40</w:t>
      </w:r>
      <w:r>
        <w:rPr>
          <w:rFonts w:hint="eastAsia" w:ascii="仿宋_GB2312" w:hAnsi="仿宋_GB2312" w:eastAsia="仿宋_GB2312" w:cs="仿宋_GB2312"/>
          <w:sz w:val="32"/>
          <w:szCs w:val="32"/>
          <w:lang w:val="zh-CN"/>
        </w:rPr>
        <w:t>期。二是彩色数码复合机</w:t>
      </w:r>
      <w:r>
        <w:rPr>
          <w:rFonts w:ascii="仿宋_GB2312" w:hAnsi="仿宋_GB2312" w:eastAsia="仿宋_GB2312" w:cs="仿宋_GB2312"/>
          <w:sz w:val="32"/>
          <w:szCs w:val="32"/>
          <w:lang w:val="zh-CN"/>
        </w:rPr>
        <w:t>1</w:t>
      </w:r>
      <w:r>
        <w:rPr>
          <w:rFonts w:hint="eastAsia" w:ascii="仿宋_GB2312" w:hAnsi="仿宋_GB2312" w:eastAsia="仿宋_GB2312" w:cs="仿宋_GB2312"/>
          <w:sz w:val="32"/>
          <w:szCs w:val="32"/>
          <w:lang w:val="zh-CN"/>
        </w:rPr>
        <w:t>台和机要室设备采购完成。</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zh-CN"/>
        </w:rPr>
        <w:t>项目效益情况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项目实施有力推动了改革任务落实落地，各项年度任务全</w:t>
      </w:r>
      <w:r>
        <w:rPr>
          <w:rFonts w:hint="eastAsia" w:ascii="仿宋_GB2312" w:hAnsi="仿宋_GB2312" w:cs="仿宋_GB2312"/>
          <w:sz w:val="32"/>
          <w:szCs w:val="32"/>
          <w:lang w:val="zh-CN"/>
        </w:rPr>
        <w:t>面</w:t>
      </w:r>
      <w:r>
        <w:rPr>
          <w:rFonts w:hint="eastAsia" w:ascii="仿宋_GB2312" w:hAnsi="仿宋_GB2312" w:eastAsia="仿宋_GB2312" w:cs="仿宋_GB2312"/>
          <w:sz w:val="32"/>
          <w:szCs w:val="32"/>
          <w:lang w:val="zh-CN"/>
        </w:rPr>
        <w:t>完成。广元市三项机制激发非公企业发展活力等改革经验在《人民日报》等主流媒体上报道，《三村联盟活资源，协同发展享红利》入选“四川农业农村改革十大优秀案例。《围绕打造“有机广元”区域公共品牌、探索生态产品价值实现机制》被纳入省级试点。通过改革，群众满意度和获得感</w:t>
      </w:r>
      <w:r>
        <w:rPr>
          <w:rFonts w:hint="eastAsia" w:ascii="仿宋_GB2312" w:hAnsi="仿宋_GB2312" w:cs="仿宋_GB2312"/>
          <w:sz w:val="32"/>
          <w:szCs w:val="32"/>
          <w:lang w:val="zh-CN"/>
        </w:rPr>
        <w:t>得到</w:t>
      </w:r>
      <w:r>
        <w:rPr>
          <w:rFonts w:hint="eastAsia" w:ascii="仿宋_GB2312" w:hAnsi="仿宋_GB2312" w:eastAsia="仿宋_GB2312" w:cs="仿宋_GB2312"/>
          <w:sz w:val="32"/>
          <w:szCs w:val="32"/>
          <w:lang w:val="zh-CN"/>
        </w:rPr>
        <w:t>进一步提升。</w:t>
      </w:r>
    </w:p>
    <w:p>
      <w:pPr>
        <w:adjustRightInd w:val="0"/>
        <w:snapToGrid w:val="0"/>
        <w:spacing w:line="576" w:lineRule="exact"/>
        <w:ind w:firstLine="640" w:firstLineChars="200"/>
        <w:rPr>
          <w:rFonts w:ascii="黑体" w:hAnsi="黑体" w:eastAsia="黑体" w:cs="黑体"/>
          <w:sz w:val="32"/>
          <w:szCs w:val="32"/>
        </w:rPr>
      </w:pPr>
      <w:r>
        <w:rPr>
          <w:rFonts w:hint="eastAsia" w:ascii="黑体" w:hAnsi="黑体" w:eastAsia="黑体" w:cs="黑体"/>
          <w:sz w:val="32"/>
          <w:szCs w:val="32"/>
        </w:rPr>
        <w:t>五、评价结论及建议</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（一）评价结论</w:t>
      </w:r>
    </w:p>
    <w:p>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项目自评得分</w:t>
      </w:r>
      <w:r>
        <w:rPr>
          <w:rFonts w:ascii="仿宋_GB2312" w:hAnsi="仿宋_GB2312" w:cs="仿宋_GB2312"/>
          <w:sz w:val="32"/>
          <w:szCs w:val="32"/>
        </w:rPr>
        <w:t>100</w:t>
      </w:r>
      <w:r>
        <w:rPr>
          <w:rFonts w:hint="eastAsia" w:ascii="仿宋_GB2312" w:hAnsi="仿宋_GB2312" w:eastAsia="仿宋_GB2312" w:cs="仿宋_GB2312"/>
          <w:sz w:val="32"/>
          <w:szCs w:val="32"/>
        </w:rPr>
        <w:t>分。</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（二）存在的问题</w:t>
      </w:r>
    </w:p>
    <w:p>
      <w:pPr>
        <w:pStyle w:val="2"/>
        <w:spacing w:before="132"/>
        <w:ind w:firstLine="640" w:firstLineChars="200"/>
        <w:rPr>
          <w:rFonts w:hAnsi="仿宋_GB2312" w:cs="仿宋_GB2312"/>
          <w:kern w:val="2"/>
          <w:sz w:val="32"/>
          <w:szCs w:val="32"/>
        </w:rPr>
      </w:pPr>
      <w:r>
        <w:rPr>
          <w:rFonts w:hint="eastAsia" w:hAnsi="仿宋_GB2312" w:cs="仿宋_GB2312"/>
          <w:kern w:val="2"/>
          <w:sz w:val="32"/>
          <w:szCs w:val="32"/>
        </w:rPr>
        <w:t>年初绩效指标的数量指标结构不够规范，一个三级指标，包含多个数值指标。</w:t>
      </w:r>
      <w:r>
        <w:rPr>
          <w:rFonts w:hAnsi="仿宋_GB2312" w:cs="仿宋_GB2312"/>
          <w:kern w:val="2"/>
          <w:sz w:val="32"/>
          <w:szCs w:val="32"/>
        </w:rPr>
        <w:t xml:space="preserve">  </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（三）相关建议</w:t>
      </w:r>
    </w:p>
    <w:p>
      <w:pPr>
        <w:pStyle w:val="2"/>
        <w:spacing w:before="132"/>
        <w:ind w:firstLine="640" w:firstLineChars="200"/>
        <w:rPr>
          <w:rFonts w:hAnsi="宋体"/>
          <w:kern w:val="2"/>
          <w:sz w:val="32"/>
          <w:szCs w:val="32"/>
          <w:lang w:val="zh-CN"/>
        </w:rPr>
      </w:pPr>
      <w:r>
        <w:rPr>
          <w:rFonts w:hint="eastAsia" w:hAnsi="宋体"/>
          <w:kern w:val="2"/>
          <w:sz w:val="32"/>
          <w:szCs w:val="32"/>
          <w:lang w:val="zh-CN"/>
        </w:rPr>
        <w:t>积极参与绩效管理相关学习培训，努力提升绩效工作业务能力。</w:t>
      </w:r>
    </w:p>
    <w:p>
      <w:pPr>
        <w:pStyle w:val="2"/>
        <w:spacing w:before="132"/>
        <w:rPr>
          <w:lang w:val="zh-CN"/>
        </w:rPr>
      </w:pPr>
    </w:p>
    <w:p>
      <w:pPr>
        <w:pStyle w:val="2"/>
        <w:spacing w:before="132"/>
        <w:rPr>
          <w:lang w:val="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br w:type="page"/>
      </w:r>
      <w:r>
        <w:rPr>
          <w:rFonts w:ascii="方正小标宋简体" w:hAnsi="方正小标宋简体" w:eastAsia="方正小标宋简体" w:cs="方正小标宋简体"/>
          <w:bCs/>
          <w:sz w:val="44"/>
          <w:szCs w:val="44"/>
        </w:rPr>
        <w:t>2021</w:t>
      </w:r>
      <w:r>
        <w:rPr>
          <w:rFonts w:hint="eastAsia" w:ascii="方正小标宋简体" w:hAnsi="方正小标宋简体" w:eastAsia="方正小标宋简体" w:cs="方正小标宋简体"/>
          <w:bCs/>
          <w:sz w:val="44"/>
          <w:szCs w:val="44"/>
        </w:rPr>
        <w:t>年部门预算项目绩效目标自评</w:t>
      </w:r>
    </w:p>
    <w:tbl>
      <w:tblPr>
        <w:tblStyle w:val="13"/>
        <w:tblW w:w="9577" w:type="dxa"/>
        <w:jc w:val="center"/>
        <w:tblLayout w:type="fixed"/>
        <w:tblCellMar>
          <w:top w:w="0" w:type="dxa"/>
          <w:left w:w="108" w:type="dxa"/>
          <w:bottom w:w="0" w:type="dxa"/>
          <w:right w:w="108" w:type="dxa"/>
        </w:tblCellMar>
      </w:tblPr>
      <w:tblGrid>
        <w:gridCol w:w="6"/>
        <w:gridCol w:w="1071"/>
        <w:gridCol w:w="660"/>
        <w:gridCol w:w="1214"/>
        <w:gridCol w:w="1709"/>
        <w:gridCol w:w="1874"/>
        <w:gridCol w:w="3043"/>
      </w:tblGrid>
      <w:tr>
        <w:tblPrEx>
          <w:tblCellMar>
            <w:top w:w="0" w:type="dxa"/>
            <w:left w:w="108" w:type="dxa"/>
            <w:bottom w:w="0" w:type="dxa"/>
            <w:right w:w="108" w:type="dxa"/>
          </w:tblCellMar>
        </w:tblPrEx>
        <w:trPr>
          <w:trHeight w:val="467" w:hRule="atLeast"/>
          <w:jc w:val="center"/>
        </w:trPr>
        <w:tc>
          <w:tcPr>
            <w:tcW w:w="1732"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主管部门及代码</w:t>
            </w:r>
          </w:p>
        </w:tc>
        <w:tc>
          <w:tcPr>
            <w:tcW w:w="2925"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szCs w:val="21"/>
              </w:rPr>
              <w:t>中共广元市委政策研究室</w:t>
            </w:r>
          </w:p>
          <w:p>
            <w:pPr>
              <w:widowControl/>
              <w:adjustRightInd w:val="0"/>
              <w:snapToGrid w:val="0"/>
              <w:textAlignment w:val="center"/>
              <w:rPr>
                <w:rFonts w:ascii="宋体" w:cs="宋体"/>
                <w:szCs w:val="21"/>
              </w:rPr>
            </w:pPr>
            <w:r>
              <w:rPr>
                <w:rFonts w:ascii="宋体" w:hAnsi="宋体" w:cs="宋体"/>
                <w:szCs w:val="21"/>
              </w:rPr>
              <w:t>310301</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实施单位</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szCs w:val="21"/>
              </w:rPr>
              <w:t>中共广元市委政策研究室</w:t>
            </w:r>
          </w:p>
        </w:tc>
      </w:tr>
      <w:tr>
        <w:tblPrEx>
          <w:tblCellMar>
            <w:top w:w="0" w:type="dxa"/>
            <w:left w:w="108" w:type="dxa"/>
            <w:bottom w:w="0" w:type="dxa"/>
            <w:right w:w="108" w:type="dxa"/>
          </w:tblCellMar>
        </w:tblPrEx>
        <w:trPr>
          <w:trHeight w:val="341" w:hRule="atLeast"/>
          <w:jc w:val="center"/>
        </w:trPr>
        <w:tc>
          <w:tcPr>
            <w:tcW w:w="1732"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项目预算</w:t>
            </w:r>
            <w:r>
              <w:rPr>
                <w:rFonts w:ascii="宋体" w:cs="宋体"/>
                <w:kern w:val="0"/>
                <w:szCs w:val="21"/>
              </w:rPr>
              <w:br w:type="textWrapping"/>
            </w:r>
            <w:r>
              <w:rPr>
                <w:rFonts w:hint="eastAsia" w:ascii="宋体" w:hAnsi="宋体" w:cs="宋体"/>
                <w:kern w:val="0"/>
                <w:szCs w:val="21"/>
              </w:rPr>
              <w:t>执行情况</w:t>
            </w:r>
            <w:r>
              <w:rPr>
                <w:rFonts w:ascii="宋体" w:cs="宋体"/>
                <w:kern w:val="0"/>
                <w:szCs w:val="21"/>
              </w:rPr>
              <w:br w:type="textWrapping"/>
            </w:r>
            <w:r>
              <w:rPr>
                <w:rFonts w:hint="eastAsia" w:ascii="宋体" w:hAnsi="宋体" w:cs="宋体"/>
                <w:kern w:val="0"/>
                <w:szCs w:val="21"/>
              </w:rPr>
              <w:t>（万元）</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ascii="宋体" w:hAnsi="宋体" w:cs="宋体"/>
                <w:kern w:val="0"/>
                <w:szCs w:val="21"/>
              </w:rPr>
              <w:t xml:space="preserve"> </w:t>
            </w:r>
            <w:r>
              <w:rPr>
                <w:rFonts w:hint="eastAsia" w:ascii="宋体" w:hAnsi="宋体" w:cs="宋体"/>
                <w:kern w:val="0"/>
                <w:szCs w:val="21"/>
              </w:rPr>
              <w:t>预算数：</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5.71</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ascii="宋体" w:hAnsi="宋体" w:cs="宋体"/>
                <w:kern w:val="0"/>
                <w:szCs w:val="21"/>
              </w:rPr>
              <w:t xml:space="preserve"> </w:t>
            </w:r>
            <w:r>
              <w:rPr>
                <w:rFonts w:hint="eastAsia" w:ascii="宋体" w:hAnsi="宋体" w:cs="宋体"/>
                <w:kern w:val="0"/>
                <w:szCs w:val="21"/>
              </w:rPr>
              <w:t>执行数：</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5.71</w:t>
            </w:r>
          </w:p>
        </w:tc>
      </w:tr>
      <w:tr>
        <w:tblPrEx>
          <w:tblCellMar>
            <w:top w:w="0" w:type="dxa"/>
            <w:left w:w="108" w:type="dxa"/>
            <w:bottom w:w="0" w:type="dxa"/>
            <w:right w:w="108" w:type="dxa"/>
          </w:tblCellMar>
        </w:tblPrEx>
        <w:trPr>
          <w:trHeight w:val="468" w:hRule="atLeast"/>
          <w:jc w:val="center"/>
        </w:trPr>
        <w:tc>
          <w:tcPr>
            <w:tcW w:w="1732" w:type="dxa"/>
            <w:gridSpan w:val="3"/>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kern w:val="0"/>
                <w:szCs w:val="21"/>
              </w:rPr>
            </w:pPr>
            <w:r>
              <w:rPr>
                <w:rFonts w:hint="eastAsia" w:ascii="宋体" w:hAnsi="宋体" w:cs="宋体"/>
                <w:kern w:val="0"/>
                <w:szCs w:val="21"/>
              </w:rPr>
              <w:t>其中：</w:t>
            </w:r>
          </w:p>
          <w:p>
            <w:pPr>
              <w:widowControl/>
              <w:adjustRightInd w:val="0"/>
              <w:snapToGrid w:val="0"/>
              <w:jc w:val="left"/>
              <w:textAlignment w:val="center"/>
              <w:rPr>
                <w:rFonts w:ascii="宋体" w:cs="宋体"/>
                <w:szCs w:val="21"/>
              </w:rPr>
            </w:pPr>
            <w:r>
              <w:rPr>
                <w:rFonts w:hint="eastAsia" w:ascii="宋体" w:hAnsi="宋体" w:cs="宋体"/>
                <w:kern w:val="0"/>
                <w:szCs w:val="21"/>
              </w:rPr>
              <w:t>财政拨款</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5.71</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kern w:val="0"/>
                <w:szCs w:val="21"/>
              </w:rPr>
            </w:pPr>
            <w:r>
              <w:rPr>
                <w:rFonts w:hint="eastAsia" w:ascii="宋体" w:hAnsi="宋体" w:cs="宋体"/>
                <w:kern w:val="0"/>
                <w:szCs w:val="21"/>
              </w:rPr>
              <w:t>其中：</w:t>
            </w:r>
          </w:p>
          <w:p>
            <w:pPr>
              <w:widowControl/>
              <w:adjustRightInd w:val="0"/>
              <w:snapToGrid w:val="0"/>
              <w:jc w:val="left"/>
              <w:textAlignment w:val="center"/>
              <w:rPr>
                <w:rFonts w:ascii="宋体" w:cs="宋体"/>
                <w:szCs w:val="21"/>
              </w:rPr>
            </w:pPr>
            <w:r>
              <w:rPr>
                <w:rFonts w:hint="eastAsia" w:ascii="宋体" w:hAnsi="宋体" w:cs="宋体"/>
                <w:kern w:val="0"/>
                <w:szCs w:val="21"/>
              </w:rPr>
              <w:t>财政拨款</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5.71</w:t>
            </w:r>
          </w:p>
        </w:tc>
      </w:tr>
      <w:tr>
        <w:tblPrEx>
          <w:tblCellMar>
            <w:top w:w="0" w:type="dxa"/>
            <w:left w:w="108" w:type="dxa"/>
            <w:bottom w:w="0" w:type="dxa"/>
            <w:right w:w="108" w:type="dxa"/>
          </w:tblCellMar>
        </w:tblPrEx>
        <w:trPr>
          <w:trHeight w:val="341" w:hRule="atLeast"/>
          <w:jc w:val="center"/>
        </w:trPr>
        <w:tc>
          <w:tcPr>
            <w:tcW w:w="1732" w:type="dxa"/>
            <w:gridSpan w:val="3"/>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hint="eastAsia" w:ascii="宋体" w:hAnsi="宋体" w:cs="宋体"/>
                <w:kern w:val="0"/>
                <w:szCs w:val="21"/>
              </w:rPr>
              <w:t>其他资金</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hint="eastAsia" w:ascii="宋体" w:hAnsi="宋体" w:cs="宋体"/>
                <w:kern w:val="0"/>
                <w:szCs w:val="21"/>
              </w:rPr>
              <w:t>其他资金</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p>
        </w:tc>
      </w:tr>
      <w:tr>
        <w:tblPrEx>
          <w:tblCellMar>
            <w:top w:w="0" w:type="dxa"/>
            <w:left w:w="108" w:type="dxa"/>
            <w:bottom w:w="0" w:type="dxa"/>
            <w:right w:w="108" w:type="dxa"/>
          </w:tblCellMar>
        </w:tblPrEx>
        <w:trPr>
          <w:trHeight w:val="690" w:hRule="atLeast"/>
          <w:jc w:val="center"/>
        </w:trPr>
        <w:tc>
          <w:tcPr>
            <w:tcW w:w="1072"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年度总体目标</w:t>
            </w:r>
          </w:p>
          <w:p>
            <w:pPr>
              <w:widowControl/>
              <w:adjustRightInd w:val="0"/>
              <w:snapToGrid w:val="0"/>
              <w:jc w:val="center"/>
              <w:textAlignment w:val="center"/>
              <w:rPr>
                <w:rFonts w:ascii="宋体" w:cs="宋体"/>
                <w:szCs w:val="21"/>
              </w:rPr>
            </w:pPr>
            <w:r>
              <w:rPr>
                <w:rFonts w:hint="eastAsia" w:ascii="宋体" w:hAnsi="宋体" w:cs="宋体"/>
                <w:kern w:val="0"/>
                <w:szCs w:val="21"/>
              </w:rPr>
              <w:t>完成情况</w:t>
            </w:r>
          </w:p>
        </w:tc>
        <w:tc>
          <w:tcPr>
            <w:tcW w:w="3585"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预期目标</w:t>
            </w:r>
          </w:p>
        </w:tc>
        <w:tc>
          <w:tcPr>
            <w:tcW w:w="4920"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目标实际完成情况</w:t>
            </w:r>
          </w:p>
        </w:tc>
      </w:tr>
      <w:tr>
        <w:tblPrEx>
          <w:tblCellMar>
            <w:top w:w="0" w:type="dxa"/>
            <w:left w:w="108" w:type="dxa"/>
            <w:bottom w:w="0" w:type="dxa"/>
            <w:right w:w="108" w:type="dxa"/>
          </w:tblCellMar>
        </w:tblPrEx>
        <w:trPr>
          <w:gridBefore w:val="1"/>
          <w:wBefore w:w="6" w:type="dxa"/>
          <w:trHeight w:val="797" w:hRule="atLeast"/>
          <w:jc w:val="center"/>
        </w:trPr>
        <w:tc>
          <w:tcPr>
            <w:tcW w:w="107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3585" w:type="dxa"/>
            <w:gridSpan w:val="3"/>
            <w:tcBorders>
              <w:top w:val="single" w:color="000000" w:sz="4" w:space="0"/>
              <w:left w:val="single" w:color="000000" w:sz="4" w:space="0"/>
              <w:bottom w:val="single" w:color="000000" w:sz="4" w:space="0"/>
              <w:right w:val="single" w:color="000000" w:sz="4" w:space="0"/>
            </w:tcBorders>
          </w:tcPr>
          <w:p>
            <w:pPr>
              <w:widowControl/>
              <w:adjustRightInd w:val="0"/>
              <w:snapToGrid w:val="0"/>
              <w:jc w:val="left"/>
              <w:textAlignment w:val="top"/>
              <w:rPr>
                <w:rFonts w:ascii="宋体" w:cs="宋体"/>
                <w:szCs w:val="21"/>
              </w:rPr>
            </w:pPr>
            <w:r>
              <w:rPr>
                <w:rFonts w:hint="eastAsia" w:ascii="宋体" w:hAnsi="宋体" w:cs="宋体"/>
                <w:szCs w:val="21"/>
              </w:rPr>
              <w:t>切实推动全市经济和行政体制、农业农村、国资国企、生态文明、文化教育卫生、民主法制、党的建设、监察体制等重点领域和关键环节改革上取得更大突破，为实现整体连片贫困向同步全面小康跨越提供更强动力。</w:t>
            </w:r>
          </w:p>
        </w:tc>
        <w:tc>
          <w:tcPr>
            <w:tcW w:w="4920" w:type="dxa"/>
            <w:gridSpan w:val="2"/>
            <w:tcBorders>
              <w:top w:val="single" w:color="000000" w:sz="4" w:space="0"/>
              <w:left w:val="single" w:color="000000" w:sz="4" w:space="0"/>
              <w:bottom w:val="single" w:color="000000" w:sz="4" w:space="0"/>
              <w:right w:val="single" w:color="000000" w:sz="4" w:space="0"/>
            </w:tcBorders>
          </w:tcPr>
          <w:p>
            <w:pPr>
              <w:widowControl/>
              <w:adjustRightInd w:val="0"/>
              <w:snapToGrid w:val="0"/>
              <w:jc w:val="left"/>
              <w:textAlignment w:val="top"/>
              <w:rPr>
                <w:rFonts w:ascii="宋体" w:cs="宋体"/>
                <w:szCs w:val="21"/>
              </w:rPr>
            </w:pPr>
            <w:r>
              <w:rPr>
                <w:rFonts w:hint="eastAsia" w:ascii="宋体" w:hAnsi="宋体" w:cs="宋体"/>
                <w:szCs w:val="21"/>
              </w:rPr>
              <w:t>推动改革任务落实落地，各项方案全部完成年度任务。其中，《围绕打造“有机广元”区域公共品牌、探索生态产品价值实现机制》被纳入省级试点。</w:t>
            </w:r>
          </w:p>
        </w:tc>
      </w:tr>
      <w:tr>
        <w:tblPrEx>
          <w:tblCellMar>
            <w:top w:w="0" w:type="dxa"/>
            <w:left w:w="108" w:type="dxa"/>
            <w:bottom w:w="0" w:type="dxa"/>
            <w:right w:w="108" w:type="dxa"/>
          </w:tblCellMar>
        </w:tblPrEx>
        <w:trPr>
          <w:gridBefore w:val="1"/>
          <w:wBefore w:w="6" w:type="dxa"/>
          <w:trHeight w:val="559" w:hRule="atLeast"/>
          <w:jc w:val="center"/>
        </w:trPr>
        <w:tc>
          <w:tcPr>
            <w:tcW w:w="1072" w:type="dxa"/>
            <w:vMerge w:val="restart"/>
            <w:tcBorders>
              <w:top w:val="single" w:color="000000" w:sz="4" w:space="0"/>
              <w:left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年度绩效指标完成情况</w:t>
            </w:r>
          </w:p>
        </w:tc>
        <w:tc>
          <w:tcPr>
            <w:tcW w:w="660"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一级</w:t>
            </w:r>
          </w:p>
          <w:p>
            <w:pPr>
              <w:widowControl/>
              <w:adjustRightInd w:val="0"/>
              <w:snapToGrid w:val="0"/>
              <w:jc w:val="center"/>
              <w:textAlignment w:val="center"/>
              <w:rPr>
                <w:rFonts w:ascii="宋体" w:cs="宋体"/>
                <w:szCs w:val="21"/>
              </w:rPr>
            </w:pPr>
            <w:r>
              <w:rPr>
                <w:rFonts w:hint="eastAsia" w:ascii="宋体" w:hAnsi="宋体" w:cs="宋体"/>
                <w:kern w:val="0"/>
                <w:szCs w:val="21"/>
              </w:rPr>
              <w:t>指标</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二级</w:t>
            </w:r>
          </w:p>
          <w:p>
            <w:pPr>
              <w:widowControl/>
              <w:adjustRightInd w:val="0"/>
              <w:snapToGrid w:val="0"/>
              <w:jc w:val="center"/>
              <w:textAlignment w:val="center"/>
              <w:rPr>
                <w:rFonts w:ascii="宋体" w:cs="宋体"/>
                <w:szCs w:val="21"/>
              </w:rPr>
            </w:pPr>
            <w:r>
              <w:rPr>
                <w:rFonts w:hint="eastAsia" w:ascii="宋体" w:hAnsi="宋体" w:cs="宋体"/>
                <w:kern w:val="0"/>
                <w:szCs w:val="21"/>
              </w:rPr>
              <w:t>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三级</w:t>
            </w:r>
          </w:p>
          <w:p>
            <w:pPr>
              <w:widowControl/>
              <w:adjustRightInd w:val="0"/>
              <w:snapToGrid w:val="0"/>
              <w:jc w:val="center"/>
              <w:textAlignment w:val="center"/>
              <w:rPr>
                <w:rFonts w:ascii="宋体" w:cs="宋体"/>
                <w:szCs w:val="21"/>
              </w:rPr>
            </w:pPr>
            <w:r>
              <w:rPr>
                <w:rFonts w:hint="eastAsia" w:ascii="宋体" w:hAnsi="宋体" w:cs="宋体"/>
                <w:kern w:val="0"/>
                <w:szCs w:val="21"/>
              </w:rPr>
              <w:t>指标</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预期指标值</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实际完成指标值</w:t>
            </w:r>
          </w:p>
        </w:tc>
      </w:tr>
      <w:tr>
        <w:tblPrEx>
          <w:tblCellMar>
            <w:top w:w="0" w:type="dxa"/>
            <w:left w:w="108" w:type="dxa"/>
            <w:bottom w:w="0" w:type="dxa"/>
            <w:right w:w="108" w:type="dxa"/>
          </w:tblCellMar>
        </w:tblPrEx>
        <w:trPr>
          <w:gridBefore w:val="1"/>
          <w:wBefore w:w="6" w:type="dxa"/>
          <w:trHeight w:val="415"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kern w:val="0"/>
                <w:szCs w:val="21"/>
              </w:rPr>
            </w:pPr>
            <w:r>
              <w:rPr>
                <w:rFonts w:hint="eastAsia" w:ascii="宋体" w:hAnsi="宋体" w:cs="宋体"/>
                <w:kern w:val="0"/>
                <w:szCs w:val="21"/>
              </w:rPr>
              <w:t>完成</w:t>
            </w:r>
          </w:p>
          <w:p>
            <w:pPr>
              <w:widowControl/>
              <w:adjustRightInd w:val="0"/>
              <w:snapToGrid w:val="0"/>
              <w:jc w:val="center"/>
              <w:textAlignment w:val="bottom"/>
              <w:rPr>
                <w:rFonts w:ascii="宋体" w:cs="宋体"/>
                <w:szCs w:val="21"/>
              </w:rPr>
            </w:pPr>
            <w:r>
              <w:rPr>
                <w:rFonts w:hint="eastAsia" w:ascii="宋体" w:hAnsi="宋体" w:cs="宋体"/>
                <w:kern w:val="0"/>
                <w:szCs w:val="21"/>
              </w:rPr>
              <w:t>指标</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数量指标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pacing w:val="-11"/>
                <w:szCs w:val="21"/>
              </w:rPr>
            </w:pPr>
            <w:r>
              <w:rPr>
                <w:rFonts w:hint="eastAsia" w:ascii="宋体" w:hAnsi="宋体" w:cs="宋体"/>
                <w:spacing w:val="-11"/>
                <w:szCs w:val="21"/>
              </w:rPr>
              <w:t>广元改革工作宣传</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向省委改革办报送改革信息</w:t>
            </w:r>
            <w:r>
              <w:rPr>
                <w:rFonts w:ascii="宋体" w:hAnsi="宋体" w:cs="宋体"/>
                <w:szCs w:val="21"/>
              </w:rPr>
              <w:t>36</w:t>
            </w:r>
            <w:r>
              <w:rPr>
                <w:rFonts w:hint="eastAsia" w:ascii="宋体" w:hAnsi="宋体" w:cs="宋体"/>
                <w:szCs w:val="21"/>
              </w:rPr>
              <w:t>篇，有</w:t>
            </w:r>
            <w:r>
              <w:rPr>
                <w:rFonts w:ascii="宋体" w:hAnsi="宋体" w:cs="宋体"/>
                <w:szCs w:val="21"/>
              </w:rPr>
              <w:t>10</w:t>
            </w:r>
            <w:r>
              <w:rPr>
                <w:rFonts w:hint="eastAsia" w:ascii="宋体" w:hAnsi="宋体" w:cs="宋体"/>
                <w:szCs w:val="21"/>
              </w:rPr>
              <w:t>个以上改革典型经验被省级以上主要媒体宣传报道。完成《广元改革专报》</w:t>
            </w:r>
            <w:r>
              <w:rPr>
                <w:rFonts w:ascii="宋体" w:hAnsi="宋体" w:cs="宋体"/>
                <w:szCs w:val="21"/>
              </w:rPr>
              <w:t>36</w:t>
            </w:r>
            <w:r>
              <w:rPr>
                <w:rFonts w:hint="eastAsia" w:ascii="宋体" w:hAnsi="宋体" w:cs="宋体"/>
                <w:szCs w:val="21"/>
              </w:rPr>
              <w:t>期，《广元改革动态》</w:t>
            </w:r>
            <w:r>
              <w:rPr>
                <w:rFonts w:ascii="宋体" w:hAnsi="宋体" w:cs="宋体"/>
                <w:szCs w:val="21"/>
              </w:rPr>
              <w:t>40</w:t>
            </w:r>
            <w:r>
              <w:rPr>
                <w:rFonts w:hint="eastAsia" w:ascii="宋体" w:hAnsi="宋体" w:cs="宋体"/>
                <w:szCs w:val="21"/>
              </w:rPr>
              <w:t>期。</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向省委改革办报送改革信息</w:t>
            </w:r>
            <w:r>
              <w:rPr>
                <w:rFonts w:ascii="宋体" w:hAnsi="宋体" w:cs="宋体"/>
                <w:szCs w:val="21"/>
              </w:rPr>
              <w:t>42</w:t>
            </w:r>
            <w:r>
              <w:rPr>
                <w:rFonts w:hint="eastAsia" w:ascii="宋体" w:hAnsi="宋体" w:cs="宋体"/>
                <w:szCs w:val="21"/>
              </w:rPr>
              <w:t>篇，有</w:t>
            </w:r>
            <w:r>
              <w:rPr>
                <w:rFonts w:ascii="宋体" w:hAnsi="宋体" w:cs="宋体"/>
                <w:szCs w:val="21"/>
              </w:rPr>
              <w:t>80</w:t>
            </w:r>
            <w:r>
              <w:rPr>
                <w:rFonts w:hint="eastAsia" w:ascii="宋体" w:hAnsi="宋体" w:cs="宋体"/>
                <w:szCs w:val="21"/>
              </w:rPr>
              <w:t>个以上改革典型经验被省级以上主要媒体宣传报道。完成《广元改革专报》</w:t>
            </w:r>
            <w:r>
              <w:rPr>
                <w:rFonts w:ascii="宋体" w:hAnsi="宋体" w:cs="宋体"/>
                <w:szCs w:val="21"/>
              </w:rPr>
              <w:t>42</w:t>
            </w:r>
            <w:r>
              <w:rPr>
                <w:rFonts w:hint="eastAsia" w:ascii="宋体" w:hAnsi="宋体" w:cs="宋体"/>
                <w:szCs w:val="21"/>
              </w:rPr>
              <w:t>期，《广元改革动态》</w:t>
            </w:r>
            <w:r>
              <w:rPr>
                <w:rFonts w:ascii="宋体" w:hAnsi="宋体" w:cs="宋体"/>
                <w:szCs w:val="21"/>
              </w:rPr>
              <w:t>40</w:t>
            </w:r>
            <w:r>
              <w:rPr>
                <w:rFonts w:hint="eastAsia" w:ascii="宋体" w:hAnsi="宋体" w:cs="宋体"/>
                <w:szCs w:val="21"/>
              </w:rPr>
              <w:t>期。广元市三项机制激发非公企业发展活力等改革经验在人民日报等主流媒体上报道，《三村联盟活资源，协同发展享红利》入选“四川农业农村改革十大优秀案例。</w:t>
            </w:r>
          </w:p>
        </w:tc>
      </w:tr>
      <w:tr>
        <w:tblPrEx>
          <w:tblCellMar>
            <w:top w:w="0" w:type="dxa"/>
            <w:left w:w="108" w:type="dxa"/>
            <w:bottom w:w="0" w:type="dxa"/>
            <w:right w:w="108" w:type="dxa"/>
          </w:tblCellMar>
        </w:tblPrEx>
        <w:trPr>
          <w:gridBefore w:val="1"/>
          <w:wBefore w:w="6" w:type="dxa"/>
          <w:trHeight w:val="659"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bottom"/>
          </w:tcPr>
          <w:p>
            <w:pPr>
              <w:adjustRightInd w:val="0"/>
              <w:snapToGrid w:val="0"/>
              <w:jc w:val="center"/>
              <w:rPr>
                <w:rFonts w:ascii="宋体" w:cs="宋体"/>
                <w:szCs w:val="21"/>
              </w:rPr>
            </w:pP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数量指标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pacing w:val="-11"/>
                <w:szCs w:val="21"/>
              </w:rPr>
            </w:pPr>
            <w:r>
              <w:rPr>
                <w:rFonts w:hint="eastAsia" w:ascii="宋体" w:hAnsi="宋体" w:cs="宋体"/>
                <w:spacing w:val="-11"/>
                <w:szCs w:val="21"/>
              </w:rPr>
              <w:t>购入彩色数码复合机</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ascii="宋体" w:hAnsi="宋体" w:cs="宋体"/>
                <w:szCs w:val="21"/>
              </w:rPr>
              <w:t>1</w:t>
            </w:r>
            <w:r>
              <w:rPr>
                <w:rFonts w:hint="eastAsia" w:ascii="宋体" w:hAnsi="宋体" w:cs="宋体"/>
                <w:szCs w:val="21"/>
              </w:rPr>
              <w:t>台</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彩色数码复合机</w:t>
            </w:r>
            <w:r>
              <w:rPr>
                <w:rFonts w:ascii="宋体" w:hAnsi="宋体" w:cs="宋体"/>
                <w:szCs w:val="21"/>
              </w:rPr>
              <w:t>1</w:t>
            </w:r>
            <w:r>
              <w:rPr>
                <w:rFonts w:hint="eastAsia" w:ascii="宋体" w:hAnsi="宋体" w:cs="宋体"/>
                <w:szCs w:val="21"/>
              </w:rPr>
              <w:t>台采购完成</w:t>
            </w:r>
          </w:p>
        </w:tc>
      </w:tr>
      <w:tr>
        <w:tblPrEx>
          <w:tblCellMar>
            <w:top w:w="0" w:type="dxa"/>
            <w:left w:w="108" w:type="dxa"/>
            <w:bottom w:w="0" w:type="dxa"/>
            <w:right w:w="108" w:type="dxa"/>
          </w:tblCellMar>
        </w:tblPrEx>
        <w:trPr>
          <w:gridBefore w:val="1"/>
          <w:wBefore w:w="6" w:type="dxa"/>
          <w:trHeight w:val="515"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bottom"/>
          </w:tcPr>
          <w:p>
            <w:pPr>
              <w:adjustRightInd w:val="0"/>
              <w:snapToGrid w:val="0"/>
              <w:jc w:val="center"/>
              <w:rPr>
                <w:rFonts w:ascii="宋体" w:cs="宋体"/>
                <w:szCs w:val="21"/>
              </w:rPr>
            </w:pP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kern w:val="0"/>
                <w:szCs w:val="21"/>
              </w:rPr>
            </w:pPr>
            <w:r>
              <w:rPr>
                <w:rFonts w:hint="eastAsia" w:ascii="宋体" w:hAnsi="宋体" w:cs="宋体"/>
                <w:kern w:val="0"/>
                <w:szCs w:val="21"/>
              </w:rPr>
              <w:t>质量指标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pacing w:val="-11"/>
                <w:szCs w:val="21"/>
              </w:rPr>
            </w:pPr>
            <w:r>
              <w:rPr>
                <w:rFonts w:hint="eastAsia" w:ascii="宋体" w:hAnsi="宋体" w:cs="宋体"/>
                <w:spacing w:val="-11"/>
                <w:szCs w:val="21"/>
              </w:rPr>
              <w:t>机要室设备采购</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机要室验收过关</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机要室设备采购完成</w:t>
            </w:r>
            <w:r>
              <w:rPr>
                <w:rFonts w:ascii="宋体" w:hAnsi="宋体" w:cs="宋体"/>
                <w:szCs w:val="21"/>
              </w:rPr>
              <w:t>100%</w:t>
            </w:r>
            <w:r>
              <w:rPr>
                <w:rFonts w:hint="eastAsia" w:ascii="宋体" w:hAnsi="宋体" w:cs="宋体"/>
                <w:szCs w:val="21"/>
              </w:rPr>
              <w:t>。</w:t>
            </w:r>
          </w:p>
        </w:tc>
      </w:tr>
      <w:tr>
        <w:tblPrEx>
          <w:tblCellMar>
            <w:top w:w="0" w:type="dxa"/>
            <w:left w:w="108" w:type="dxa"/>
            <w:bottom w:w="0" w:type="dxa"/>
            <w:right w:w="108" w:type="dxa"/>
          </w:tblCellMar>
        </w:tblPrEx>
        <w:trPr>
          <w:gridBefore w:val="1"/>
          <w:wBefore w:w="6" w:type="dxa"/>
          <w:trHeight w:val="415"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bottom"/>
          </w:tcPr>
          <w:p>
            <w:pPr>
              <w:adjustRightInd w:val="0"/>
              <w:snapToGrid w:val="0"/>
              <w:jc w:val="center"/>
              <w:rPr>
                <w:rFonts w:ascii="宋体" w:cs="宋体"/>
                <w:szCs w:val="21"/>
              </w:rPr>
            </w:pP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时效指标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pacing w:val="-11"/>
                <w:szCs w:val="21"/>
              </w:rPr>
            </w:pPr>
            <w:r>
              <w:rPr>
                <w:rFonts w:hint="eastAsia" w:ascii="宋体" w:hAnsi="宋体" w:cs="宋体"/>
                <w:spacing w:val="-11"/>
                <w:szCs w:val="21"/>
              </w:rPr>
              <w:t>完成时间</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ascii="宋体" w:hAnsi="宋体" w:cs="宋体"/>
                <w:szCs w:val="21"/>
              </w:rPr>
              <w:t>2022</w:t>
            </w:r>
            <w:r>
              <w:rPr>
                <w:rFonts w:hint="eastAsia" w:ascii="宋体" w:hAnsi="宋体" w:cs="宋体"/>
                <w:szCs w:val="21"/>
              </w:rPr>
              <w:t>年</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ascii="宋体" w:hAnsi="宋体" w:cs="宋体"/>
                <w:szCs w:val="21"/>
              </w:rPr>
              <w:t>2021</w:t>
            </w:r>
            <w:r>
              <w:rPr>
                <w:rFonts w:hint="eastAsia" w:ascii="宋体" w:hAnsi="宋体" w:cs="宋体"/>
                <w:szCs w:val="21"/>
              </w:rPr>
              <w:t>年</w:t>
            </w:r>
            <w:r>
              <w:rPr>
                <w:rFonts w:ascii="宋体" w:hAnsi="宋体" w:cs="宋体"/>
                <w:szCs w:val="21"/>
              </w:rPr>
              <w:t>12</w:t>
            </w:r>
            <w:r>
              <w:rPr>
                <w:rFonts w:hint="eastAsia" w:ascii="宋体" w:hAnsi="宋体" w:cs="宋体"/>
                <w:szCs w:val="21"/>
              </w:rPr>
              <w:t>月</w:t>
            </w:r>
            <w:r>
              <w:rPr>
                <w:rFonts w:ascii="宋体" w:hAnsi="宋体" w:cs="宋体"/>
                <w:szCs w:val="21"/>
              </w:rPr>
              <w:t>31</w:t>
            </w:r>
            <w:r>
              <w:rPr>
                <w:rFonts w:hint="eastAsia" w:ascii="宋体" w:hAnsi="宋体" w:cs="宋体"/>
                <w:szCs w:val="21"/>
              </w:rPr>
              <w:t>日前完成</w:t>
            </w:r>
          </w:p>
        </w:tc>
      </w:tr>
      <w:tr>
        <w:tblPrEx>
          <w:tblCellMar>
            <w:top w:w="0" w:type="dxa"/>
            <w:left w:w="108" w:type="dxa"/>
            <w:bottom w:w="0" w:type="dxa"/>
            <w:right w:w="108" w:type="dxa"/>
          </w:tblCellMar>
        </w:tblPrEx>
        <w:trPr>
          <w:gridBefore w:val="1"/>
          <w:wBefore w:w="6" w:type="dxa"/>
          <w:trHeight w:val="415"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bottom"/>
          </w:tcPr>
          <w:p>
            <w:pPr>
              <w:adjustRightInd w:val="0"/>
              <w:snapToGrid w:val="0"/>
              <w:jc w:val="center"/>
              <w:rPr>
                <w:rFonts w:ascii="宋体" w:cs="宋体"/>
                <w:szCs w:val="21"/>
              </w:rPr>
            </w:pPr>
          </w:p>
        </w:tc>
        <w:tc>
          <w:tcPr>
            <w:tcW w:w="1215" w:type="dxa"/>
            <w:vMerge w:val="restart"/>
            <w:tcBorders>
              <w:top w:val="single" w:color="000000" w:sz="4" w:space="0"/>
              <w:left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成本指标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pacing w:val="-11"/>
                <w:szCs w:val="21"/>
              </w:rPr>
            </w:pPr>
            <w:r>
              <w:rPr>
                <w:rFonts w:hint="eastAsia" w:ascii="宋体" w:hAnsi="宋体" w:cs="宋体"/>
                <w:spacing w:val="-11"/>
                <w:szCs w:val="21"/>
              </w:rPr>
              <w:t>广元改革工作宣传</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ascii="宋体" w:hAnsi="宋体" w:cs="宋体"/>
                <w:szCs w:val="21"/>
              </w:rPr>
              <w:t>1.71</w:t>
            </w:r>
            <w:r>
              <w:rPr>
                <w:rFonts w:hint="eastAsia" w:ascii="宋体" w:hAnsi="宋体" w:cs="宋体"/>
                <w:szCs w:val="21"/>
              </w:rPr>
              <w:t>万元</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ascii="宋体" w:hAnsi="宋体" w:cs="宋体"/>
                <w:szCs w:val="21"/>
              </w:rPr>
              <w:t>1.71</w:t>
            </w:r>
            <w:r>
              <w:rPr>
                <w:rFonts w:hint="eastAsia" w:ascii="宋体" w:hAnsi="宋体" w:cs="宋体"/>
                <w:szCs w:val="21"/>
              </w:rPr>
              <w:t>万元</w:t>
            </w:r>
          </w:p>
        </w:tc>
      </w:tr>
      <w:tr>
        <w:tblPrEx>
          <w:tblCellMar>
            <w:top w:w="0" w:type="dxa"/>
            <w:left w:w="108" w:type="dxa"/>
            <w:bottom w:w="0" w:type="dxa"/>
            <w:right w:w="108" w:type="dxa"/>
          </w:tblCellMar>
        </w:tblPrEx>
        <w:trPr>
          <w:gridBefore w:val="1"/>
          <w:wBefore w:w="6" w:type="dxa"/>
          <w:trHeight w:val="415"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bottom"/>
          </w:tcPr>
          <w:p>
            <w:pPr>
              <w:adjustRightInd w:val="0"/>
              <w:snapToGrid w:val="0"/>
              <w:jc w:val="center"/>
              <w:rPr>
                <w:rFonts w:ascii="宋体" w:cs="宋体"/>
                <w:szCs w:val="21"/>
              </w:rPr>
            </w:pPr>
          </w:p>
        </w:tc>
        <w:tc>
          <w:tcPr>
            <w:tcW w:w="1215" w:type="dxa"/>
            <w:vMerge w:val="continue"/>
            <w:tcBorders>
              <w:left w:val="single" w:color="000000" w:sz="4" w:space="0"/>
              <w:right w:val="single" w:color="000000" w:sz="4" w:space="0"/>
            </w:tcBorders>
            <w:vAlign w:val="bottom"/>
          </w:tcPr>
          <w:p>
            <w:pPr>
              <w:widowControl/>
              <w:adjustRightInd w:val="0"/>
              <w:snapToGrid w:val="0"/>
              <w:textAlignment w:val="bottom"/>
              <w:rPr>
                <w:rFonts w:ascii="宋体" w:cs="宋体"/>
                <w:kern w:val="0"/>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pacing w:val="-11"/>
                <w:szCs w:val="21"/>
              </w:rPr>
            </w:pPr>
            <w:r>
              <w:rPr>
                <w:rFonts w:hint="eastAsia" w:ascii="宋体" w:hAnsi="宋体" w:cs="宋体"/>
                <w:spacing w:val="-11"/>
                <w:szCs w:val="21"/>
              </w:rPr>
              <w:t>购入彩色数码复合机</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color w:val="000000"/>
                <w:kern w:val="0"/>
                <w:szCs w:val="21"/>
              </w:rPr>
              <w:t>3</w:t>
            </w:r>
            <w:r>
              <w:rPr>
                <w:rFonts w:hint="eastAsia" w:ascii="宋体" w:hAnsi="宋体" w:cs="宋体"/>
                <w:color w:val="000000"/>
                <w:kern w:val="0"/>
                <w:szCs w:val="21"/>
              </w:rPr>
              <w:t>万元</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color w:val="000000"/>
                <w:kern w:val="0"/>
                <w:szCs w:val="21"/>
              </w:rPr>
              <w:t>3.7</w:t>
            </w:r>
            <w:r>
              <w:rPr>
                <w:rFonts w:hint="eastAsia" w:ascii="宋体" w:hAnsi="宋体" w:cs="宋体"/>
                <w:color w:val="000000"/>
                <w:kern w:val="0"/>
                <w:szCs w:val="21"/>
              </w:rPr>
              <w:t>万元</w:t>
            </w:r>
          </w:p>
        </w:tc>
      </w:tr>
      <w:tr>
        <w:tblPrEx>
          <w:tblCellMar>
            <w:top w:w="0" w:type="dxa"/>
            <w:left w:w="108" w:type="dxa"/>
            <w:bottom w:w="0" w:type="dxa"/>
            <w:right w:w="108" w:type="dxa"/>
          </w:tblCellMar>
        </w:tblPrEx>
        <w:trPr>
          <w:gridBefore w:val="1"/>
          <w:wBefore w:w="6" w:type="dxa"/>
          <w:trHeight w:val="480" w:hRule="atLeast"/>
          <w:jc w:val="center"/>
        </w:trPr>
        <w:tc>
          <w:tcPr>
            <w:tcW w:w="1072" w:type="dxa"/>
            <w:vMerge w:val="continue"/>
            <w:tcBorders>
              <w:left w:val="single" w:color="000000" w:sz="4" w:space="0"/>
              <w:right w:val="single" w:color="000000" w:sz="4" w:space="0"/>
            </w:tcBorders>
            <w:vAlign w:val="center"/>
          </w:tcPr>
          <w:p>
            <w:pPr>
              <w:adjustRightInd w:val="0"/>
              <w:snapToGrid w:val="0"/>
              <w:jc w:val="center"/>
              <w:rPr>
                <w:rFonts w:ascii="宋体" w:cs="宋体"/>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bottom"/>
          </w:tcPr>
          <w:p>
            <w:pPr>
              <w:adjustRightInd w:val="0"/>
              <w:snapToGrid w:val="0"/>
              <w:jc w:val="center"/>
              <w:rPr>
                <w:rFonts w:ascii="宋体" w:cs="宋体"/>
                <w:szCs w:val="21"/>
              </w:rPr>
            </w:pPr>
          </w:p>
        </w:tc>
        <w:tc>
          <w:tcPr>
            <w:tcW w:w="1215" w:type="dxa"/>
            <w:vMerge w:val="continue"/>
            <w:tcBorders>
              <w:left w:val="single" w:color="000000" w:sz="4" w:space="0"/>
              <w:bottom w:val="single" w:color="000000" w:sz="4" w:space="0"/>
              <w:right w:val="single" w:color="000000" w:sz="4" w:space="0"/>
            </w:tcBorders>
            <w:vAlign w:val="bottom"/>
          </w:tcPr>
          <w:p>
            <w:pPr>
              <w:widowControl/>
              <w:adjustRightInd w:val="0"/>
              <w:snapToGrid w:val="0"/>
              <w:jc w:val="center"/>
              <w:textAlignment w:val="bottom"/>
              <w:rPr>
                <w:rFonts w:ascii="宋体" w:cs="宋体"/>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color w:val="000000"/>
                <w:kern w:val="0"/>
                <w:szCs w:val="21"/>
              </w:rPr>
              <w:t>机要室设备采购</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color w:val="000000"/>
                <w:kern w:val="0"/>
                <w:szCs w:val="21"/>
              </w:rPr>
              <w:t>1</w:t>
            </w:r>
            <w:r>
              <w:rPr>
                <w:rFonts w:hint="eastAsia" w:ascii="宋体" w:hAnsi="宋体" w:cs="宋体"/>
                <w:color w:val="000000"/>
                <w:kern w:val="0"/>
                <w:szCs w:val="21"/>
              </w:rPr>
              <w:t>万元</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color w:val="000000"/>
                <w:kern w:val="0"/>
                <w:szCs w:val="21"/>
              </w:rPr>
              <w:t>0.3</w:t>
            </w:r>
            <w:r>
              <w:rPr>
                <w:rFonts w:hint="eastAsia" w:ascii="宋体" w:hAnsi="宋体" w:cs="宋体"/>
                <w:color w:val="000000"/>
                <w:kern w:val="0"/>
                <w:szCs w:val="21"/>
              </w:rPr>
              <w:t>万元</w:t>
            </w:r>
          </w:p>
        </w:tc>
      </w:tr>
      <w:tr>
        <w:tblPrEx>
          <w:tblCellMar>
            <w:top w:w="0" w:type="dxa"/>
            <w:left w:w="108" w:type="dxa"/>
            <w:bottom w:w="0" w:type="dxa"/>
            <w:right w:w="108" w:type="dxa"/>
          </w:tblCellMar>
        </w:tblPrEx>
        <w:trPr>
          <w:gridBefore w:val="1"/>
          <w:wBefore w:w="6" w:type="dxa"/>
          <w:trHeight w:val="804" w:hRule="atLeast"/>
          <w:jc w:val="center"/>
        </w:trPr>
        <w:tc>
          <w:tcPr>
            <w:tcW w:w="1072" w:type="dxa"/>
            <w:vMerge w:val="continue"/>
            <w:tcBorders>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660" w:type="dxa"/>
            <w:tcBorders>
              <w:top w:val="single" w:color="000000" w:sz="4" w:space="0"/>
              <w:left w:val="single" w:color="000000" w:sz="4" w:space="0"/>
              <w:bottom w:val="single" w:color="000000" w:sz="4" w:space="0"/>
              <w:right w:val="single" w:color="000000" w:sz="4" w:space="0"/>
            </w:tcBorders>
            <w:vAlign w:val="bottom"/>
          </w:tcPr>
          <w:p>
            <w:pPr>
              <w:widowControl/>
              <w:adjustRightInd w:val="0"/>
              <w:snapToGrid w:val="0"/>
              <w:jc w:val="center"/>
              <w:textAlignment w:val="bottom"/>
              <w:rPr>
                <w:rFonts w:ascii="宋体" w:cs="宋体"/>
                <w:szCs w:val="21"/>
              </w:rPr>
            </w:pPr>
            <w:r>
              <w:rPr>
                <w:rFonts w:hint="eastAsia" w:ascii="宋体" w:hAnsi="宋体" w:cs="宋体"/>
                <w:kern w:val="0"/>
                <w:szCs w:val="21"/>
              </w:rPr>
              <w:t>满意</w:t>
            </w:r>
            <w:r>
              <w:rPr>
                <w:rFonts w:ascii="宋体" w:cs="宋体"/>
                <w:kern w:val="0"/>
                <w:szCs w:val="21"/>
              </w:rPr>
              <w:br w:type="textWrapping"/>
            </w:r>
            <w:r>
              <w:rPr>
                <w:rFonts w:hint="eastAsia" w:ascii="宋体" w:hAnsi="宋体" w:cs="宋体"/>
                <w:kern w:val="0"/>
                <w:szCs w:val="21"/>
              </w:rPr>
              <w:t>度指标</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kern w:val="0"/>
                <w:szCs w:val="21"/>
              </w:rPr>
            </w:pPr>
            <w:r>
              <w:rPr>
                <w:rFonts w:hint="eastAsia" w:ascii="宋体" w:hAnsi="宋体" w:cs="宋体"/>
                <w:kern w:val="0"/>
                <w:szCs w:val="21"/>
              </w:rPr>
              <w:t>满意度</w:t>
            </w:r>
          </w:p>
          <w:p>
            <w:pPr>
              <w:widowControl/>
              <w:adjustRightInd w:val="0"/>
              <w:snapToGrid w:val="0"/>
              <w:jc w:val="center"/>
              <w:textAlignment w:val="bottom"/>
              <w:rPr>
                <w:rFonts w:ascii="宋体" w:cs="宋体"/>
                <w:szCs w:val="21"/>
              </w:rPr>
            </w:pPr>
            <w:r>
              <w:rPr>
                <w:rFonts w:hint="eastAsia" w:ascii="宋体" w:hAnsi="宋体" w:cs="宋体"/>
                <w:kern w:val="0"/>
                <w:szCs w:val="21"/>
              </w:rPr>
              <w:t>指标</w:t>
            </w: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保障市委改革办正常运行</w:t>
            </w:r>
          </w:p>
        </w:tc>
        <w:tc>
          <w:tcPr>
            <w:tcW w:w="18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通过改革，促进群众满意度和获得感进一步提升。</w:t>
            </w:r>
          </w:p>
        </w:tc>
        <w:tc>
          <w:tcPr>
            <w:tcW w:w="304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bottom"/>
              <w:rPr>
                <w:rFonts w:ascii="宋体" w:cs="宋体"/>
                <w:szCs w:val="21"/>
              </w:rPr>
            </w:pPr>
            <w:r>
              <w:rPr>
                <w:rFonts w:hint="eastAsia" w:ascii="宋体" w:hAnsi="宋体" w:cs="宋体"/>
                <w:szCs w:val="21"/>
              </w:rPr>
              <w:t>通过改革，促进群众满意度和获得感进一步提升。</w:t>
            </w:r>
          </w:p>
        </w:tc>
      </w:tr>
    </w:tbl>
    <w:p>
      <w:pPr>
        <w:rPr>
          <w:rFonts w:ascii="方正小标宋简体" w:hAnsi="方正小标宋简体" w:eastAsia="方正小标宋简体" w:cs="方正小标宋简体"/>
          <w:sz w:val="40"/>
          <w:szCs w:val="40"/>
        </w:rPr>
      </w:pPr>
      <w:r>
        <w:rPr>
          <w:rFonts w:ascii="方正小标宋简体" w:hAnsi="方正小标宋简体" w:eastAsia="方正小标宋简体" w:cs="方正小标宋简体"/>
          <w:sz w:val="40"/>
          <w:szCs w:val="40"/>
        </w:rPr>
        <w:br w:type="page"/>
      </w:r>
    </w:p>
    <w:p>
      <w:pPr>
        <w:spacing w:line="600" w:lineRule="exact"/>
        <w:jc w:val="center"/>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rPr>
        <w:t xml:space="preserve"> 2021</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zh-CN"/>
        </w:rPr>
        <w:t>专项预算项目支出绩效自评报告</w:t>
      </w:r>
    </w:p>
    <w:p>
      <w:pPr>
        <w:spacing w:line="600" w:lineRule="exact"/>
        <w:jc w:val="center"/>
        <w:rPr>
          <w:rFonts w:ascii="仿宋_GB2312" w:hAnsi="宋体" w:eastAsia="仿宋_GB2312"/>
          <w:sz w:val="44"/>
          <w:szCs w:val="44"/>
          <w:lang w:val="zh-CN"/>
        </w:rPr>
      </w:pPr>
      <w:r>
        <w:rPr>
          <w:rFonts w:hint="eastAsia" w:ascii="仿宋_GB2312" w:hAnsi="宋体" w:eastAsia="仿宋_GB2312"/>
          <w:sz w:val="44"/>
          <w:szCs w:val="44"/>
          <w:lang w:val="zh-CN"/>
        </w:rPr>
        <w:t>（</w:t>
      </w:r>
      <w:r>
        <w:rPr>
          <w:rFonts w:hint="eastAsia" w:ascii="方正小标宋简体" w:hAnsi="宋体" w:eastAsia="方正小标宋简体"/>
          <w:spacing w:val="-23"/>
          <w:sz w:val="44"/>
          <w:szCs w:val="44"/>
        </w:rPr>
        <w:t>办刊工作经费</w:t>
      </w:r>
      <w:r>
        <w:rPr>
          <w:rFonts w:hint="eastAsia" w:ascii="方正小标宋简体" w:hAnsi="宋体" w:eastAsia="方正小标宋简体"/>
          <w:sz w:val="44"/>
          <w:szCs w:val="44"/>
        </w:rPr>
        <w:t>项目</w:t>
      </w:r>
      <w:r>
        <w:rPr>
          <w:rFonts w:hint="eastAsia" w:ascii="仿宋_GB2312" w:hAnsi="宋体" w:eastAsia="仿宋_GB2312"/>
          <w:sz w:val="44"/>
          <w:szCs w:val="44"/>
          <w:lang w:val="zh-CN"/>
        </w:rPr>
        <w:t>）</w:t>
      </w:r>
    </w:p>
    <w:p>
      <w:pPr>
        <w:pStyle w:val="2"/>
        <w:spacing w:before="132"/>
        <w:rPr>
          <w:lang w:val="zh-CN"/>
        </w:rPr>
      </w:pPr>
    </w:p>
    <w:p>
      <w:pPr>
        <w:adjustRightInd w:val="0"/>
        <w:snapToGrid w:val="0"/>
        <w:spacing w:line="576"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pStyle w:val="2"/>
        <w:adjustRightInd w:val="0"/>
        <w:snapToGrid w:val="0"/>
        <w:spacing w:beforeLines="0" w:line="576" w:lineRule="exact"/>
        <w:ind w:firstLine="640" w:firstLineChars="200"/>
        <w:rPr>
          <w:rFonts w:hAnsi="宋体"/>
          <w:kern w:val="2"/>
          <w:sz w:val="32"/>
          <w:szCs w:val="32"/>
        </w:rPr>
      </w:pPr>
      <w:r>
        <w:rPr>
          <w:rFonts w:hAnsi="宋体"/>
          <w:kern w:val="2"/>
          <w:sz w:val="32"/>
          <w:szCs w:val="32"/>
        </w:rPr>
        <w:t>1.</w:t>
      </w:r>
      <w:r>
        <w:rPr>
          <w:rFonts w:hint="eastAsia" w:hAnsi="宋体"/>
          <w:kern w:val="2"/>
          <w:sz w:val="32"/>
          <w:szCs w:val="32"/>
        </w:rPr>
        <w:t>市委政研室是</w:t>
      </w:r>
      <w:r>
        <w:rPr>
          <w:rFonts w:hint="eastAsia" w:hAnsi="宋体"/>
          <w:kern w:val="2"/>
          <w:sz w:val="32"/>
          <w:szCs w:val="32"/>
          <w:lang w:val="zh-CN"/>
        </w:rPr>
        <w:t>办刊工作经费项目</w:t>
      </w:r>
      <w:r>
        <w:rPr>
          <w:rFonts w:hint="eastAsia" w:hAnsi="宋体"/>
          <w:kern w:val="2"/>
          <w:sz w:val="32"/>
          <w:szCs w:val="32"/>
        </w:rPr>
        <w:t>的具体实施单位。</w:t>
      </w:r>
    </w:p>
    <w:p>
      <w:pPr>
        <w:pStyle w:val="2"/>
        <w:adjustRightInd w:val="0"/>
        <w:snapToGrid w:val="0"/>
        <w:spacing w:beforeLines="0" w:line="576" w:lineRule="exact"/>
        <w:ind w:firstLine="640" w:firstLineChars="200"/>
        <w:rPr>
          <w:rFonts w:hAnsi="宋体"/>
          <w:kern w:val="2"/>
          <w:sz w:val="32"/>
          <w:szCs w:val="32"/>
        </w:rPr>
      </w:pPr>
      <w:r>
        <w:rPr>
          <w:rFonts w:hAnsi="宋体"/>
          <w:kern w:val="2"/>
          <w:sz w:val="32"/>
          <w:szCs w:val="32"/>
        </w:rPr>
        <w:t>2.</w:t>
      </w:r>
      <w:r>
        <w:rPr>
          <w:rFonts w:hint="eastAsia" w:hAnsi="宋体"/>
          <w:kern w:val="2"/>
          <w:sz w:val="32"/>
          <w:szCs w:val="32"/>
        </w:rPr>
        <w:t>项目立项依据《中共广元市委办公室关于印发</w:t>
      </w:r>
      <w:r>
        <w:rPr>
          <w:rFonts w:hAnsi="宋体"/>
          <w:kern w:val="2"/>
          <w:sz w:val="32"/>
          <w:szCs w:val="32"/>
        </w:rPr>
        <w:t>&lt;</w:t>
      </w:r>
      <w:r>
        <w:rPr>
          <w:rFonts w:hint="eastAsia" w:hAnsi="宋体"/>
          <w:kern w:val="2"/>
          <w:sz w:val="32"/>
          <w:szCs w:val="32"/>
        </w:rPr>
        <w:t>中共广元市委政策研究室职能配置、内设机构和人员编制规定</w:t>
      </w:r>
      <w:r>
        <w:rPr>
          <w:rFonts w:hAnsi="宋体"/>
          <w:kern w:val="2"/>
          <w:sz w:val="32"/>
          <w:szCs w:val="32"/>
        </w:rPr>
        <w:t>&gt;</w:t>
      </w:r>
      <w:r>
        <w:rPr>
          <w:rFonts w:hint="eastAsia" w:hAnsi="宋体"/>
          <w:kern w:val="2"/>
          <w:sz w:val="32"/>
          <w:szCs w:val="32"/>
        </w:rPr>
        <w:t>的通知》中机构职能要求“办好市委机关刊物《决策与实践》以及《决策参阅》”。资金申报根据以往年度支出测算。</w:t>
      </w:r>
    </w:p>
    <w:p>
      <w:pPr>
        <w:adjustRightInd w:val="0"/>
        <w:snapToGrid w:val="0"/>
        <w:spacing w:line="576" w:lineRule="exact"/>
        <w:ind w:firstLine="640" w:firstLineChars="200"/>
        <w:rPr>
          <w:rFonts w:ascii="仿宋_GB2312" w:hAnsi="宋体"/>
          <w:sz w:val="32"/>
          <w:szCs w:val="32"/>
        </w:rPr>
      </w:pPr>
      <w:r>
        <w:rPr>
          <w:rFonts w:ascii="仿宋_GB2312" w:hAnsi="宋体"/>
          <w:sz w:val="32"/>
          <w:szCs w:val="32"/>
        </w:rPr>
        <w:t>3.</w:t>
      </w:r>
      <w:r>
        <w:rPr>
          <w:rFonts w:hint="eastAsia" w:ascii="仿宋_GB2312" w:hAnsi="宋体"/>
          <w:sz w:val="32"/>
          <w:szCs w:val="32"/>
        </w:rPr>
        <w:t>因项目属于工作经费类项目，资金管理执行</w:t>
      </w:r>
      <w:r>
        <w:rPr>
          <w:rFonts w:hint="eastAsia" w:ascii="仿宋_GB2312" w:hAnsi="宋体" w:eastAsia="仿宋_GB2312"/>
          <w:sz w:val="32"/>
          <w:szCs w:val="32"/>
          <w:lang w:val="zh-CN"/>
        </w:rPr>
        <w:t>《中共广元市委政策研究室财务管理制度</w:t>
      </w:r>
      <w:r>
        <w:rPr>
          <w:rFonts w:hint="eastAsia" w:ascii="仿宋_GB2312" w:hAnsi="宋体" w:eastAsia="仿宋_GB2312"/>
          <w:sz w:val="32"/>
          <w:szCs w:val="32"/>
        </w:rPr>
        <w:t>》</w:t>
      </w:r>
      <w:r>
        <w:rPr>
          <w:rFonts w:hint="eastAsia" w:ascii="仿宋_GB2312" w:hAnsi="宋体"/>
          <w:sz w:val="32"/>
          <w:szCs w:val="32"/>
        </w:rPr>
        <w:t>。</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pStyle w:val="2"/>
        <w:adjustRightInd w:val="0"/>
        <w:snapToGrid w:val="0"/>
        <w:spacing w:beforeLines="0" w:line="576" w:lineRule="exact"/>
        <w:ind w:firstLine="520"/>
        <w:rPr>
          <w:rFonts w:hAnsi="宋体"/>
          <w:kern w:val="2"/>
          <w:sz w:val="32"/>
          <w:szCs w:val="32"/>
          <w:lang w:val="zh-CN"/>
        </w:rPr>
      </w:pPr>
      <w:r>
        <w:rPr>
          <w:rFonts w:hAnsi="宋体"/>
          <w:kern w:val="2"/>
          <w:sz w:val="32"/>
          <w:szCs w:val="32"/>
        </w:rPr>
        <w:t>1.</w:t>
      </w:r>
      <w:r>
        <w:rPr>
          <w:rFonts w:hint="eastAsia" w:hAnsi="宋体"/>
          <w:kern w:val="2"/>
          <w:sz w:val="32"/>
          <w:szCs w:val="32"/>
        </w:rPr>
        <w:t>项目主要是</w:t>
      </w:r>
      <w:r>
        <w:rPr>
          <w:rFonts w:hint="eastAsia" w:hAnsi="宋体"/>
          <w:kern w:val="2"/>
          <w:sz w:val="32"/>
          <w:szCs w:val="32"/>
          <w:lang w:val="zh-CN"/>
        </w:rPr>
        <w:t>围绕市委、市政府中心工作，发挥“窗口”作用，面向全国及中央、省级综合部门宣传广元发展，服务领导，及时为市委、市政府提供详实参考资料，做好重要参谋服务工作。</w:t>
      </w:r>
    </w:p>
    <w:p>
      <w:pPr>
        <w:pStyle w:val="2"/>
        <w:adjustRightInd w:val="0"/>
        <w:snapToGrid w:val="0"/>
        <w:spacing w:beforeLines="0" w:line="576" w:lineRule="exact"/>
        <w:ind w:firstLine="640" w:firstLineChars="200"/>
        <w:rPr>
          <w:rFonts w:hAnsi="宋体"/>
          <w:kern w:val="2"/>
          <w:sz w:val="32"/>
          <w:szCs w:val="32"/>
        </w:rPr>
      </w:pPr>
      <w:r>
        <w:rPr>
          <w:rFonts w:hAnsi="宋体"/>
          <w:kern w:val="2"/>
          <w:sz w:val="32"/>
          <w:szCs w:val="32"/>
        </w:rPr>
        <w:t>2.2021</w:t>
      </w:r>
      <w:r>
        <w:rPr>
          <w:rFonts w:hint="eastAsia" w:hAnsi="宋体"/>
          <w:kern w:val="2"/>
          <w:sz w:val="32"/>
          <w:szCs w:val="32"/>
        </w:rPr>
        <w:t>年主要目标是</w:t>
      </w:r>
      <w:r>
        <w:rPr>
          <w:rFonts w:hint="eastAsia" w:hAnsi="宋体"/>
          <w:kern w:val="2"/>
          <w:sz w:val="32"/>
          <w:szCs w:val="32"/>
          <w:lang w:val="zh-CN"/>
        </w:rPr>
        <w:t>编印《决策与实践》、《决策参阅》各</w:t>
      </w:r>
      <w:r>
        <w:rPr>
          <w:rFonts w:hAnsi="宋体"/>
          <w:kern w:val="2"/>
          <w:sz w:val="32"/>
          <w:szCs w:val="32"/>
          <w:lang w:val="zh-CN"/>
        </w:rPr>
        <w:t>6</w:t>
      </w:r>
      <w:r>
        <w:rPr>
          <w:rFonts w:hint="eastAsia" w:hAnsi="宋体"/>
          <w:kern w:val="2"/>
          <w:sz w:val="32"/>
          <w:szCs w:val="32"/>
          <w:lang w:val="zh-CN"/>
        </w:rPr>
        <w:t>期，截止</w:t>
      </w:r>
      <w:r>
        <w:rPr>
          <w:rFonts w:hAnsi="宋体"/>
          <w:kern w:val="2"/>
          <w:sz w:val="32"/>
          <w:szCs w:val="32"/>
        </w:rPr>
        <w:t>2021</w:t>
      </w:r>
      <w:r>
        <w:rPr>
          <w:rFonts w:hint="eastAsia" w:hAnsi="宋体"/>
          <w:kern w:val="2"/>
          <w:sz w:val="32"/>
          <w:szCs w:val="32"/>
        </w:rPr>
        <w:t>年</w:t>
      </w:r>
      <w:r>
        <w:rPr>
          <w:rFonts w:hAnsi="宋体"/>
          <w:kern w:val="2"/>
          <w:sz w:val="32"/>
          <w:szCs w:val="32"/>
        </w:rPr>
        <w:t>12</w:t>
      </w:r>
      <w:r>
        <w:rPr>
          <w:rFonts w:hint="eastAsia" w:hAnsi="宋体"/>
          <w:kern w:val="2"/>
          <w:sz w:val="32"/>
          <w:szCs w:val="32"/>
        </w:rPr>
        <w:t>月</w:t>
      </w:r>
      <w:r>
        <w:rPr>
          <w:rFonts w:hAnsi="宋体"/>
          <w:kern w:val="2"/>
          <w:sz w:val="32"/>
          <w:szCs w:val="32"/>
        </w:rPr>
        <w:t>31</w:t>
      </w:r>
      <w:r>
        <w:rPr>
          <w:rFonts w:hint="eastAsia" w:hAnsi="宋体"/>
          <w:kern w:val="2"/>
          <w:sz w:val="32"/>
          <w:szCs w:val="32"/>
        </w:rPr>
        <w:t>日，目标全面完成</w:t>
      </w:r>
      <w:r>
        <w:rPr>
          <w:rFonts w:hint="eastAsia" w:hAnsi="宋体"/>
          <w:kern w:val="2"/>
          <w:sz w:val="32"/>
          <w:szCs w:val="32"/>
          <w:lang w:val="zh-CN"/>
        </w:rPr>
        <w:t>。</w:t>
      </w:r>
    </w:p>
    <w:p>
      <w:pPr>
        <w:pStyle w:val="2"/>
        <w:adjustRightInd w:val="0"/>
        <w:snapToGrid w:val="0"/>
        <w:spacing w:beforeLines="0" w:line="576" w:lineRule="exact"/>
        <w:ind w:firstLine="640" w:firstLineChars="200"/>
        <w:rPr>
          <w:rFonts w:hAnsi="仿宋"/>
          <w:kern w:val="2"/>
          <w:sz w:val="32"/>
          <w:szCs w:val="32"/>
        </w:rPr>
      </w:pPr>
      <w:r>
        <w:rPr>
          <w:rFonts w:hAnsi="宋体"/>
          <w:kern w:val="2"/>
          <w:sz w:val="32"/>
          <w:szCs w:val="32"/>
        </w:rPr>
        <w:t>3.</w:t>
      </w:r>
      <w:r>
        <w:rPr>
          <w:rFonts w:hint="eastAsia" w:hAnsi="仿宋"/>
          <w:kern w:val="2"/>
          <w:sz w:val="32"/>
          <w:szCs w:val="32"/>
        </w:rPr>
        <w:t>项目资金申报严格对应单位工作职能，体现年度主要工作任务；项目实施与项目申报内容相符，申报目标合理可行。</w:t>
      </w:r>
    </w:p>
    <w:p>
      <w:pPr>
        <w:pStyle w:val="2"/>
        <w:adjustRightInd w:val="0"/>
        <w:snapToGrid w:val="0"/>
        <w:spacing w:beforeLines="0" w:line="576"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（三）项目自评步骤及方法</w:t>
      </w:r>
    </w:p>
    <w:p>
      <w:pPr>
        <w:pStyle w:val="2"/>
        <w:adjustRightInd w:val="0"/>
        <w:snapToGrid w:val="0"/>
        <w:spacing w:beforeLines="0" w:line="576" w:lineRule="exact"/>
        <w:ind w:firstLine="640" w:firstLineChars="200"/>
        <w:rPr>
          <w:rFonts w:hAnsi="宋体"/>
          <w:kern w:val="2"/>
          <w:sz w:val="32"/>
          <w:szCs w:val="32"/>
          <w:lang w:val="zh-CN"/>
        </w:rPr>
      </w:pPr>
      <w:r>
        <w:rPr>
          <w:rFonts w:hint="eastAsia" w:hAnsi="宋体"/>
          <w:kern w:val="2"/>
          <w:sz w:val="32"/>
          <w:szCs w:val="32"/>
          <w:lang w:val="zh-CN"/>
        </w:rPr>
        <w:t>项目由市委政研室绩效管理工作领导小组组织自评。</w:t>
      </w:r>
    </w:p>
    <w:p>
      <w:pPr>
        <w:adjustRightInd w:val="0"/>
        <w:snapToGrid w:val="0"/>
        <w:spacing w:line="576"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（一）项目资金申报及批复情况</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2021</w:t>
      </w:r>
      <w:r>
        <w:rPr>
          <w:rFonts w:hint="eastAsia" w:ascii="仿宋_GB2312" w:hAnsi="宋体" w:eastAsia="仿宋_GB2312"/>
          <w:sz w:val="32"/>
          <w:szCs w:val="32"/>
        </w:rPr>
        <w:t>年市委政研室申报</w:t>
      </w:r>
      <w:r>
        <w:rPr>
          <w:rFonts w:hint="eastAsia" w:ascii="仿宋_GB2312" w:hAnsi="宋体" w:eastAsia="仿宋_GB2312"/>
          <w:sz w:val="32"/>
          <w:szCs w:val="32"/>
          <w:lang w:val="zh-CN"/>
        </w:rPr>
        <w:t>办刊工作经费</w:t>
      </w:r>
      <w:r>
        <w:rPr>
          <w:rFonts w:hint="eastAsia" w:ascii="仿宋_GB2312" w:hAnsi="宋体" w:eastAsia="仿宋_GB2312"/>
          <w:sz w:val="32"/>
          <w:szCs w:val="32"/>
        </w:rPr>
        <w:t>预算</w:t>
      </w:r>
      <w:r>
        <w:rPr>
          <w:rFonts w:ascii="仿宋_GB2312" w:hAnsi="宋体" w:eastAsia="仿宋_GB2312"/>
          <w:sz w:val="32"/>
          <w:szCs w:val="32"/>
        </w:rPr>
        <w:t>50000.00</w:t>
      </w:r>
      <w:r>
        <w:rPr>
          <w:rFonts w:hint="eastAsia" w:ascii="仿宋_GB2312" w:hAnsi="宋体" w:eastAsia="仿宋_GB2312"/>
          <w:sz w:val="32"/>
          <w:szCs w:val="32"/>
        </w:rPr>
        <w:t>元，财政批复资金</w:t>
      </w:r>
      <w:r>
        <w:rPr>
          <w:rFonts w:ascii="仿宋_GB2312" w:hAnsi="宋体" w:eastAsia="仿宋_GB2312"/>
          <w:sz w:val="32"/>
          <w:szCs w:val="32"/>
        </w:rPr>
        <w:t>50000.00</w:t>
      </w:r>
      <w:r>
        <w:rPr>
          <w:rFonts w:hint="eastAsia" w:ascii="仿宋_GB2312" w:hAnsi="宋体" w:eastAsia="仿宋_GB2312"/>
          <w:sz w:val="32"/>
          <w:szCs w:val="32"/>
        </w:rPr>
        <w:t>元。</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zh-CN"/>
        </w:rPr>
        <w:t>二）资金计划、到位及使用情况</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lang w:val="zh-CN"/>
        </w:rPr>
        <w:t>．资金计划。办刊工作项目是市委政研室常年实施的本级预算项目，</w:t>
      </w:r>
      <w:r>
        <w:rPr>
          <w:rFonts w:hint="eastAsia" w:ascii="仿宋_GB2312" w:hAnsi="宋体" w:eastAsia="仿宋_GB2312"/>
          <w:sz w:val="32"/>
          <w:szCs w:val="32"/>
        </w:rPr>
        <w:t>单位申报</w:t>
      </w:r>
      <w:r>
        <w:rPr>
          <w:rFonts w:ascii="仿宋_GB2312" w:hAnsi="宋体" w:eastAsia="仿宋_GB2312"/>
          <w:sz w:val="32"/>
          <w:szCs w:val="32"/>
        </w:rPr>
        <w:t>2021</w:t>
      </w:r>
      <w:r>
        <w:rPr>
          <w:rFonts w:hint="eastAsia" w:ascii="仿宋_GB2312" w:hAnsi="宋体" w:eastAsia="仿宋_GB2312"/>
          <w:sz w:val="32"/>
          <w:szCs w:val="32"/>
        </w:rPr>
        <w:t>年经费计划为</w:t>
      </w:r>
      <w:r>
        <w:rPr>
          <w:rFonts w:ascii="仿宋_GB2312" w:hAnsi="宋体" w:eastAsia="仿宋_GB2312"/>
          <w:sz w:val="32"/>
          <w:szCs w:val="32"/>
        </w:rPr>
        <w:t>50000.00</w:t>
      </w:r>
      <w:r>
        <w:rPr>
          <w:rFonts w:hint="eastAsia" w:ascii="仿宋_GB2312" w:hAnsi="宋体" w:eastAsia="仿宋_GB2312"/>
          <w:sz w:val="32"/>
          <w:szCs w:val="32"/>
        </w:rPr>
        <w:t>元。</w:t>
      </w:r>
    </w:p>
    <w:p>
      <w:pPr>
        <w:adjustRightInd w:val="0"/>
        <w:snapToGrid w:val="0"/>
        <w:spacing w:line="576" w:lineRule="exact"/>
        <w:ind w:firstLine="720"/>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资金到位。</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3</w:t>
      </w:r>
      <w:r>
        <w:rPr>
          <w:rFonts w:hint="eastAsia" w:ascii="仿宋_GB2312" w:hAnsi="宋体" w:eastAsia="仿宋_GB2312"/>
          <w:sz w:val="32"/>
          <w:szCs w:val="32"/>
        </w:rPr>
        <w:t>月</w:t>
      </w:r>
      <w:r>
        <w:rPr>
          <w:rFonts w:ascii="仿宋_GB2312" w:hAnsi="宋体" w:eastAsia="仿宋_GB2312"/>
          <w:sz w:val="32"/>
          <w:szCs w:val="32"/>
        </w:rPr>
        <w:t>2</w:t>
      </w:r>
      <w:r>
        <w:rPr>
          <w:rFonts w:hint="eastAsia" w:ascii="仿宋_GB2312" w:hAnsi="宋体" w:eastAsia="仿宋_GB2312"/>
          <w:sz w:val="32"/>
          <w:szCs w:val="32"/>
        </w:rPr>
        <w:t>日，该项目资金到位。</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rPr>
        <w:t>3.</w:t>
      </w:r>
      <w:r>
        <w:rPr>
          <w:rFonts w:hint="eastAsia" w:ascii="仿宋_GB2312" w:hAnsi="宋体" w:eastAsia="仿宋_GB2312"/>
          <w:sz w:val="32"/>
          <w:szCs w:val="32"/>
          <w:lang w:val="zh-CN"/>
        </w:rPr>
        <w:t>资金使用。截止</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12</w:t>
      </w:r>
      <w:r>
        <w:rPr>
          <w:rFonts w:hint="eastAsia" w:ascii="仿宋_GB2312" w:hAnsi="宋体" w:eastAsia="仿宋_GB2312"/>
          <w:sz w:val="32"/>
          <w:szCs w:val="32"/>
        </w:rPr>
        <w:t>月底，项目支出</w:t>
      </w:r>
      <w:r>
        <w:rPr>
          <w:rFonts w:ascii="仿宋_GB2312" w:hAnsi="宋体" w:eastAsia="仿宋_GB2312"/>
          <w:sz w:val="32"/>
          <w:szCs w:val="32"/>
        </w:rPr>
        <w:t>50000.00</w:t>
      </w:r>
      <w:r>
        <w:rPr>
          <w:rFonts w:hint="eastAsia" w:ascii="仿宋_GB2312" w:hAnsi="宋体" w:eastAsia="仿宋_GB2312"/>
          <w:sz w:val="32"/>
          <w:szCs w:val="32"/>
        </w:rPr>
        <w:t>元，其中：印刷费</w:t>
      </w:r>
      <w:r>
        <w:rPr>
          <w:rFonts w:ascii="仿宋_GB2312" w:hAnsi="宋体" w:eastAsia="仿宋_GB2312"/>
          <w:sz w:val="32"/>
          <w:szCs w:val="32"/>
        </w:rPr>
        <w:t>46707.00</w:t>
      </w:r>
      <w:r>
        <w:rPr>
          <w:rFonts w:hint="eastAsia" w:ascii="仿宋_GB2312" w:hAnsi="宋体" w:eastAsia="仿宋_GB2312"/>
          <w:sz w:val="32"/>
          <w:szCs w:val="32"/>
        </w:rPr>
        <w:t>元，差旅费</w:t>
      </w:r>
      <w:r>
        <w:rPr>
          <w:rFonts w:ascii="仿宋_GB2312" w:hAnsi="宋体" w:eastAsia="仿宋_GB2312"/>
          <w:sz w:val="32"/>
          <w:szCs w:val="32"/>
        </w:rPr>
        <w:t>3239.00</w:t>
      </w:r>
      <w:r>
        <w:rPr>
          <w:rFonts w:hint="eastAsia" w:ascii="仿宋_GB2312" w:hAnsi="宋体" w:eastAsia="仿宋_GB2312"/>
          <w:sz w:val="32"/>
          <w:szCs w:val="32"/>
        </w:rPr>
        <w:t>元，</w:t>
      </w:r>
      <w:r>
        <w:rPr>
          <w:rFonts w:hint="eastAsia" w:ascii="仿宋_GB2312" w:hAnsi="宋体" w:eastAsia="仿宋_GB2312"/>
          <w:sz w:val="32"/>
          <w:szCs w:val="32"/>
          <w:lang w:val="zh-CN"/>
        </w:rPr>
        <w:t>资金执行率达到</w:t>
      </w:r>
      <w:r>
        <w:rPr>
          <w:rFonts w:ascii="仿宋_GB2312" w:hAnsi="宋体" w:eastAsia="仿宋_GB2312"/>
          <w:sz w:val="32"/>
          <w:szCs w:val="32"/>
          <w:lang w:val="zh-CN"/>
        </w:rPr>
        <w:t>100%</w:t>
      </w:r>
      <w:r>
        <w:rPr>
          <w:rFonts w:hint="eastAsia" w:ascii="仿宋_GB2312" w:hAnsi="宋体" w:eastAsia="仿宋_GB2312"/>
          <w:sz w:val="32"/>
          <w:szCs w:val="32"/>
          <w:lang w:val="zh-CN"/>
        </w:rPr>
        <w:t>。资金</w:t>
      </w:r>
      <w:r>
        <w:rPr>
          <w:rFonts w:hint="eastAsia" w:ascii="仿宋_GB2312" w:hAnsi="宋体" w:eastAsia="仿宋_GB2312"/>
          <w:sz w:val="32"/>
          <w:szCs w:val="32"/>
        </w:rPr>
        <w:t>开支范围、标准合规合法，资金支付与预算相符。</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我室严格按照《中共广元市委政策研究室财务管理制度</w:t>
      </w:r>
      <w:r>
        <w:rPr>
          <w:rFonts w:hint="eastAsia" w:ascii="仿宋_GB2312" w:hAnsi="宋体" w:eastAsia="仿宋_GB2312"/>
          <w:sz w:val="32"/>
          <w:szCs w:val="32"/>
        </w:rPr>
        <w:t>》等制度</w:t>
      </w:r>
      <w:r>
        <w:rPr>
          <w:rFonts w:hint="eastAsia" w:ascii="仿宋_GB2312" w:hAnsi="宋体" w:eastAsia="仿宋_GB2312"/>
          <w:sz w:val="32"/>
          <w:szCs w:val="32"/>
          <w:lang w:val="zh-CN"/>
        </w:rPr>
        <w:t>要求，加强对经费的使用管理，财务处理及时，会计核算规范，切实做到专款专用，最大可能发挥</w:t>
      </w:r>
      <w:r>
        <w:rPr>
          <w:rFonts w:hint="eastAsia" w:ascii="仿宋_GB2312" w:hAnsi="宋体"/>
          <w:sz w:val="32"/>
          <w:szCs w:val="32"/>
          <w:lang w:val="zh-CN"/>
        </w:rPr>
        <w:t>了</w:t>
      </w:r>
      <w:r>
        <w:rPr>
          <w:rFonts w:hint="eastAsia" w:ascii="仿宋_GB2312" w:hAnsi="宋体" w:eastAsia="仿宋_GB2312"/>
          <w:sz w:val="32"/>
          <w:szCs w:val="32"/>
          <w:lang w:val="zh-CN"/>
        </w:rPr>
        <w:t>专项资金作用。</w:t>
      </w:r>
    </w:p>
    <w:p>
      <w:pPr>
        <w:pStyle w:val="2"/>
        <w:adjustRightInd w:val="0"/>
        <w:snapToGrid w:val="0"/>
        <w:spacing w:beforeLines="0" w:line="576" w:lineRule="exact"/>
        <w:ind w:firstLine="640" w:firstLineChars="200"/>
        <w:rPr>
          <w:rFonts w:ascii="黑体" w:hAnsi="宋体" w:eastAsia="黑体"/>
          <w:kern w:val="2"/>
          <w:sz w:val="32"/>
          <w:szCs w:val="32"/>
          <w:lang w:val="zh-CN"/>
        </w:rPr>
      </w:pPr>
      <w:r>
        <w:rPr>
          <w:rFonts w:hint="eastAsia" w:ascii="黑体" w:hAnsi="宋体" w:eastAsia="黑体"/>
          <w:kern w:val="2"/>
          <w:sz w:val="32"/>
          <w:szCs w:val="32"/>
          <w:lang w:val="zh-CN"/>
        </w:rPr>
        <w:t>三、项目实施及管理情况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项目工作</w:t>
      </w:r>
      <w:r>
        <w:rPr>
          <w:rFonts w:hint="eastAsia" w:ascii="仿宋_GB2312" w:hAnsi="宋体" w:eastAsia="仿宋_GB2312"/>
          <w:sz w:val="32"/>
          <w:szCs w:val="32"/>
        </w:rPr>
        <w:t>严格按照年初</w:t>
      </w:r>
      <w:r>
        <w:rPr>
          <w:rFonts w:hint="eastAsia" w:ascii="仿宋_GB2312" w:hAnsi="宋体"/>
          <w:sz w:val="32"/>
          <w:szCs w:val="32"/>
        </w:rPr>
        <w:t>绩效目标</w:t>
      </w:r>
      <w:r>
        <w:rPr>
          <w:rFonts w:hint="eastAsia" w:ascii="仿宋_GB2312" w:hAnsi="宋体" w:eastAsia="仿宋_GB2312"/>
          <w:sz w:val="32"/>
          <w:szCs w:val="32"/>
        </w:rPr>
        <w:t>实施，</w:t>
      </w:r>
      <w:r>
        <w:rPr>
          <w:rFonts w:hint="eastAsia" w:ascii="仿宋_GB2312" w:hAnsi="仿宋" w:eastAsia="仿宋_GB2312"/>
          <w:sz w:val="32"/>
          <w:szCs w:val="32"/>
        </w:rPr>
        <w:t>资金支付严格执行单位财务管理制度，层层审签，重要事项支出和大额资金使用先报室务会议定后支出，</w:t>
      </w:r>
      <w:r>
        <w:rPr>
          <w:rFonts w:hint="eastAsia" w:ascii="仿宋_GB2312" w:hAnsi="宋体" w:eastAsia="仿宋_GB2312"/>
          <w:sz w:val="32"/>
          <w:szCs w:val="32"/>
        </w:rPr>
        <w:t>资金</w:t>
      </w:r>
      <w:r>
        <w:rPr>
          <w:rFonts w:hint="eastAsia" w:ascii="仿宋_GB2312" w:hAnsi="宋体" w:eastAsia="仿宋_GB2312"/>
          <w:sz w:val="32"/>
          <w:szCs w:val="32"/>
          <w:lang w:val="zh-CN"/>
        </w:rPr>
        <w:t>支付范围、支付标准、支付依据等合规合法、与预算相符</w:t>
      </w:r>
      <w:r>
        <w:rPr>
          <w:rFonts w:hint="eastAsia" w:ascii="仿宋_GB2312" w:hAnsi="宋体" w:eastAsia="仿宋_GB2312"/>
          <w:sz w:val="32"/>
          <w:szCs w:val="32"/>
        </w:rPr>
        <w:t>。</w:t>
      </w:r>
      <w:r>
        <w:rPr>
          <w:rFonts w:hint="eastAsia" w:ascii="仿宋_GB2312" w:hAnsi="宋体" w:eastAsia="仿宋_GB2312"/>
          <w:sz w:val="32"/>
          <w:szCs w:val="32"/>
          <w:lang w:val="zh-CN"/>
        </w:rPr>
        <w:t>同时按月对经费支出情况进行统计和分析，及时向分管领导及一把手汇报经费支出情况和项目实施情况。</w:t>
      </w:r>
    </w:p>
    <w:p>
      <w:pPr>
        <w:adjustRightInd w:val="0"/>
        <w:snapToGrid w:val="0"/>
        <w:spacing w:line="576" w:lineRule="exact"/>
        <w:ind w:firstLine="720"/>
        <w:rPr>
          <w:rFonts w:ascii="仿宋_GB2312" w:hAnsi="宋体"/>
          <w:sz w:val="32"/>
          <w:szCs w:val="32"/>
          <w:lang w:val="zh-CN"/>
        </w:rPr>
      </w:pPr>
      <w:r>
        <w:rPr>
          <w:rFonts w:hint="eastAsia" w:ascii="黑体" w:hAnsi="宋体" w:eastAsia="黑体"/>
          <w:sz w:val="32"/>
          <w:szCs w:val="32"/>
        </w:rPr>
        <w:t>四、项目绩效情况</w:t>
      </w:r>
      <w:r>
        <w:rPr>
          <w:rFonts w:ascii="仿宋_GB2312" w:hAnsi="宋体"/>
          <w:sz w:val="32"/>
          <w:szCs w:val="32"/>
          <w:lang w:val="zh-CN"/>
        </w:rPr>
        <w:tab/>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pStyle w:val="2"/>
        <w:adjustRightInd w:val="0"/>
        <w:snapToGrid w:val="0"/>
        <w:spacing w:beforeLines="0" w:line="576" w:lineRule="exact"/>
        <w:ind w:firstLine="640" w:firstLineChars="200"/>
        <w:rPr>
          <w:rFonts w:hAnsi="仿宋"/>
          <w:kern w:val="2"/>
          <w:sz w:val="32"/>
          <w:szCs w:val="32"/>
          <w:lang w:val="zh-CN"/>
        </w:rPr>
      </w:pPr>
      <w:r>
        <w:rPr>
          <w:rFonts w:hAnsi="仿宋"/>
          <w:kern w:val="2"/>
          <w:sz w:val="32"/>
          <w:szCs w:val="32"/>
        </w:rPr>
        <w:t>2021</w:t>
      </w:r>
      <w:r>
        <w:rPr>
          <w:rFonts w:hint="eastAsia" w:hAnsi="仿宋"/>
          <w:kern w:val="2"/>
          <w:sz w:val="32"/>
          <w:szCs w:val="32"/>
        </w:rPr>
        <w:t>年全年</w:t>
      </w:r>
      <w:r>
        <w:rPr>
          <w:rFonts w:hint="eastAsia" w:hAnsi="仿宋"/>
          <w:kern w:val="2"/>
          <w:sz w:val="32"/>
          <w:szCs w:val="32"/>
          <w:lang w:val="zh-CN"/>
        </w:rPr>
        <w:t>编印《决策与实践》、《决策参阅》各</w:t>
      </w:r>
      <w:r>
        <w:rPr>
          <w:rFonts w:hAnsi="仿宋"/>
          <w:kern w:val="2"/>
          <w:sz w:val="32"/>
          <w:szCs w:val="32"/>
          <w:lang w:val="zh-CN"/>
        </w:rPr>
        <w:t>6</w:t>
      </w:r>
      <w:r>
        <w:rPr>
          <w:rFonts w:hint="eastAsia" w:hAnsi="仿宋"/>
          <w:kern w:val="2"/>
          <w:sz w:val="32"/>
          <w:szCs w:val="32"/>
          <w:lang w:val="zh-CN"/>
        </w:rPr>
        <w:t>期，项目目标、资金支付完成率为</w:t>
      </w:r>
      <w:r>
        <w:rPr>
          <w:rFonts w:hAnsi="仿宋"/>
          <w:kern w:val="2"/>
          <w:sz w:val="32"/>
          <w:szCs w:val="32"/>
        </w:rPr>
        <w:t>100%</w:t>
      </w:r>
      <w:r>
        <w:rPr>
          <w:rFonts w:hint="eastAsia" w:hAnsi="仿宋"/>
          <w:kern w:val="2"/>
          <w:sz w:val="32"/>
          <w:szCs w:val="32"/>
        </w:rPr>
        <w:t>，无违规情况。</w:t>
      </w:r>
      <w:r>
        <w:rPr>
          <w:rFonts w:hAnsi="仿宋"/>
          <w:kern w:val="2"/>
          <w:sz w:val="32"/>
          <w:szCs w:val="32"/>
          <w:lang w:val="zh-CN"/>
        </w:rPr>
        <w:tab/>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firstLine="720"/>
        <w:rPr>
          <w:rFonts w:ascii="楷体_GB2312" w:hAnsi="宋体" w:eastAsia="楷体_GB2312"/>
          <w:sz w:val="32"/>
          <w:szCs w:val="32"/>
          <w:lang w:val="zh-CN"/>
        </w:rPr>
      </w:pPr>
      <w:r>
        <w:rPr>
          <w:rFonts w:hint="eastAsia" w:ascii="仿宋_GB2312" w:hAnsi="仿宋" w:eastAsia="仿宋_GB2312"/>
          <w:sz w:val="32"/>
          <w:szCs w:val="32"/>
          <w:lang w:val="zh-CN"/>
        </w:rPr>
        <w:t>推广全市优秀调研成果</w:t>
      </w:r>
      <w:r>
        <w:rPr>
          <w:rFonts w:ascii="仿宋_GB2312" w:hAnsi="仿宋" w:eastAsia="仿宋_GB2312"/>
          <w:sz w:val="32"/>
          <w:szCs w:val="32"/>
          <w:lang w:val="zh-CN"/>
        </w:rPr>
        <w:t>100</w:t>
      </w:r>
      <w:r>
        <w:rPr>
          <w:rFonts w:hint="eastAsia" w:ascii="仿宋_GB2312" w:hAnsi="仿宋" w:eastAsia="仿宋_GB2312"/>
          <w:sz w:val="32"/>
          <w:szCs w:val="32"/>
          <w:lang w:val="zh-CN"/>
        </w:rPr>
        <w:t>余篇，充分发挥</w:t>
      </w:r>
      <w:r>
        <w:rPr>
          <w:rFonts w:hint="eastAsia" w:ascii="仿宋_GB2312" w:hAnsi="仿宋"/>
          <w:sz w:val="32"/>
          <w:szCs w:val="32"/>
          <w:lang w:val="zh-CN"/>
        </w:rPr>
        <w:t>了</w:t>
      </w:r>
      <w:r>
        <w:rPr>
          <w:rFonts w:hint="eastAsia" w:ascii="仿宋_GB2312" w:hAnsi="仿宋" w:eastAsia="仿宋_GB2312"/>
          <w:sz w:val="32"/>
          <w:szCs w:val="32"/>
          <w:lang w:val="zh-CN"/>
        </w:rPr>
        <w:t>市委机关刊物主阵地作用，深入阐释宣传</w:t>
      </w:r>
      <w:r>
        <w:rPr>
          <w:rFonts w:hint="eastAsia" w:ascii="仿宋_GB2312" w:hAnsi="仿宋"/>
          <w:sz w:val="32"/>
          <w:szCs w:val="32"/>
          <w:lang w:val="zh-CN"/>
        </w:rPr>
        <w:t>了</w:t>
      </w:r>
      <w:r>
        <w:rPr>
          <w:rFonts w:hint="eastAsia" w:ascii="仿宋_GB2312" w:hAnsi="仿宋" w:eastAsia="仿宋_GB2312"/>
          <w:sz w:val="32"/>
          <w:szCs w:val="32"/>
          <w:lang w:val="zh-CN"/>
        </w:rPr>
        <w:t>市委重大决策部署，为推进广元高质量发展凝聚合力。</w:t>
      </w:r>
    </w:p>
    <w:p>
      <w:pPr>
        <w:adjustRightInd w:val="0"/>
        <w:snapToGrid w:val="0"/>
        <w:spacing w:line="576"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76"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项目自评得分</w:t>
      </w:r>
      <w:r>
        <w:rPr>
          <w:rFonts w:ascii="仿宋_GB2312" w:hAnsi="仿宋_GB2312" w:cs="仿宋_GB2312"/>
          <w:sz w:val="32"/>
          <w:szCs w:val="32"/>
        </w:rPr>
        <w:t>100</w:t>
      </w:r>
      <w:r>
        <w:rPr>
          <w:rFonts w:hint="eastAsia" w:ascii="仿宋_GB2312" w:hAnsi="仿宋_GB2312" w:eastAsia="仿宋_GB2312" w:cs="仿宋_GB2312"/>
          <w:sz w:val="32"/>
          <w:szCs w:val="32"/>
        </w:rPr>
        <w:t>分。</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pStyle w:val="2"/>
        <w:adjustRightInd w:val="0"/>
        <w:snapToGrid w:val="0"/>
        <w:spacing w:beforeLines="0" w:line="576" w:lineRule="exact"/>
        <w:rPr>
          <w:rFonts w:hAnsi="宋体"/>
          <w:kern w:val="2"/>
          <w:sz w:val="32"/>
          <w:szCs w:val="32"/>
        </w:rPr>
      </w:pPr>
      <w:r>
        <w:rPr>
          <w:rFonts w:hAnsi="宋体"/>
          <w:kern w:val="2"/>
          <w:sz w:val="32"/>
          <w:szCs w:val="32"/>
        </w:rPr>
        <w:t xml:space="preserve">    </w:t>
      </w:r>
      <w:r>
        <w:rPr>
          <w:rFonts w:hint="eastAsia" w:hAnsi="宋体"/>
          <w:kern w:val="2"/>
          <w:sz w:val="32"/>
          <w:szCs w:val="32"/>
        </w:rPr>
        <w:t>项目实施进度与项目资金支付进度不匹配，导致前</w:t>
      </w:r>
      <w:r>
        <w:rPr>
          <w:rFonts w:hAnsi="宋体"/>
          <w:kern w:val="2"/>
          <w:sz w:val="32"/>
          <w:szCs w:val="32"/>
        </w:rPr>
        <w:t>3</w:t>
      </w:r>
      <w:r>
        <w:rPr>
          <w:rFonts w:hint="eastAsia" w:hAnsi="宋体"/>
          <w:kern w:val="2"/>
          <w:sz w:val="32"/>
          <w:szCs w:val="32"/>
        </w:rPr>
        <w:t>季度项目资金执行率低。</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改变项目资金支付方式，将刊物印刷费</w:t>
      </w:r>
      <w:r>
        <w:rPr>
          <w:rFonts w:hint="eastAsia" w:ascii="仿宋_GB2312" w:hAnsi="宋体"/>
          <w:sz w:val="32"/>
          <w:szCs w:val="32"/>
          <w:lang w:val="zh-CN"/>
        </w:rPr>
        <w:t>由</w:t>
      </w:r>
      <w:r>
        <w:rPr>
          <w:rFonts w:hint="eastAsia" w:ascii="仿宋_GB2312" w:hAnsi="宋体" w:eastAsia="仿宋_GB2312"/>
          <w:sz w:val="32"/>
          <w:szCs w:val="32"/>
          <w:lang w:val="zh-CN"/>
        </w:rPr>
        <w:t>按年支付的方式，改为按季支付或按期数支付。</w:t>
      </w:r>
    </w:p>
    <w:p>
      <w:pPr>
        <w:jc w:val="center"/>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rPr>
        <w:br w:type="page"/>
      </w:r>
      <w:r>
        <w:rPr>
          <w:rFonts w:ascii="方正小标宋简体" w:hAnsi="方正小标宋简体" w:eastAsia="方正小标宋简体" w:cs="方正小标宋简体"/>
          <w:sz w:val="44"/>
          <w:szCs w:val="44"/>
        </w:rPr>
        <w:t>2021</w:t>
      </w:r>
      <w:r>
        <w:rPr>
          <w:rFonts w:hint="eastAsia" w:ascii="方正小标宋简体" w:hAnsi="方正小标宋简体" w:eastAsia="方正小标宋简体" w:cs="方正小标宋简体"/>
          <w:sz w:val="44"/>
          <w:szCs w:val="44"/>
        </w:rPr>
        <w:t>年部门预算项目绩效目标自评</w:t>
      </w:r>
    </w:p>
    <w:tbl>
      <w:tblPr>
        <w:tblStyle w:val="13"/>
        <w:tblW w:w="9445" w:type="dxa"/>
        <w:jc w:val="center"/>
        <w:tblLayout w:type="fixed"/>
        <w:tblCellMar>
          <w:top w:w="0" w:type="dxa"/>
          <w:left w:w="108" w:type="dxa"/>
          <w:bottom w:w="0" w:type="dxa"/>
          <w:right w:w="108" w:type="dxa"/>
        </w:tblCellMar>
      </w:tblPr>
      <w:tblGrid>
        <w:gridCol w:w="895"/>
        <w:gridCol w:w="885"/>
        <w:gridCol w:w="1590"/>
        <w:gridCol w:w="2573"/>
        <w:gridCol w:w="1224"/>
        <w:gridCol w:w="2278"/>
      </w:tblGrid>
      <w:tr>
        <w:tblPrEx>
          <w:tblCellMar>
            <w:top w:w="0" w:type="dxa"/>
            <w:left w:w="108" w:type="dxa"/>
            <w:bottom w:w="0" w:type="dxa"/>
            <w:right w:w="108" w:type="dxa"/>
          </w:tblCellMar>
        </w:tblPrEx>
        <w:trPr>
          <w:trHeight w:val="834" w:hRule="atLeast"/>
          <w:jc w:val="center"/>
        </w:trPr>
        <w:tc>
          <w:tcPr>
            <w:tcW w:w="1780"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主管部门及代码</w:t>
            </w:r>
          </w:p>
        </w:tc>
        <w:tc>
          <w:tcPr>
            <w:tcW w:w="4163"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szCs w:val="21"/>
              </w:rPr>
              <w:t>中共广元市委政策研究室</w:t>
            </w:r>
            <w:r>
              <w:rPr>
                <w:rFonts w:ascii="宋体" w:hAnsi="宋体" w:cs="宋体"/>
                <w:szCs w:val="21"/>
              </w:rPr>
              <w:t>310301</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实施单位</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szCs w:val="21"/>
              </w:rPr>
              <w:t>中共广元市委政策研究室</w:t>
            </w:r>
          </w:p>
        </w:tc>
      </w:tr>
      <w:tr>
        <w:tblPrEx>
          <w:tblCellMar>
            <w:top w:w="0" w:type="dxa"/>
            <w:left w:w="108" w:type="dxa"/>
            <w:bottom w:w="0" w:type="dxa"/>
            <w:right w:w="108" w:type="dxa"/>
          </w:tblCellMar>
        </w:tblPrEx>
        <w:trPr>
          <w:trHeight w:val="616" w:hRule="atLeast"/>
          <w:jc w:val="center"/>
        </w:trPr>
        <w:tc>
          <w:tcPr>
            <w:tcW w:w="1780"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项目预算</w:t>
            </w:r>
            <w:r>
              <w:rPr>
                <w:rFonts w:ascii="宋体" w:cs="宋体"/>
                <w:kern w:val="0"/>
                <w:szCs w:val="21"/>
              </w:rPr>
              <w:br w:type="textWrapping"/>
            </w:r>
            <w:r>
              <w:rPr>
                <w:rFonts w:hint="eastAsia" w:ascii="宋体" w:hAnsi="宋体" w:cs="宋体"/>
                <w:kern w:val="0"/>
                <w:szCs w:val="21"/>
              </w:rPr>
              <w:t>执行情况</w:t>
            </w:r>
            <w:r>
              <w:rPr>
                <w:rFonts w:ascii="宋体" w:cs="宋体"/>
                <w:kern w:val="0"/>
                <w:szCs w:val="21"/>
              </w:rPr>
              <w:br w:type="textWrapping"/>
            </w:r>
            <w:r>
              <w:rPr>
                <w:rFonts w:hint="eastAsia" w:ascii="宋体" w:hAnsi="宋体" w:cs="宋体"/>
                <w:kern w:val="0"/>
                <w:szCs w:val="21"/>
              </w:rPr>
              <w:t>（万元）</w:t>
            </w: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ascii="宋体" w:hAnsi="宋体" w:cs="宋体"/>
                <w:kern w:val="0"/>
                <w:szCs w:val="21"/>
              </w:rPr>
              <w:t xml:space="preserve"> </w:t>
            </w:r>
            <w:r>
              <w:rPr>
                <w:rFonts w:hint="eastAsia" w:ascii="宋体" w:hAnsi="宋体" w:cs="宋体"/>
                <w:kern w:val="0"/>
                <w:szCs w:val="21"/>
              </w:rPr>
              <w:t>预算数：</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ascii="宋体" w:hAnsi="宋体" w:cs="宋体"/>
                <w:kern w:val="0"/>
                <w:szCs w:val="21"/>
              </w:rPr>
              <w:t xml:space="preserve"> </w:t>
            </w:r>
            <w:r>
              <w:rPr>
                <w:rFonts w:hint="eastAsia" w:ascii="宋体" w:hAnsi="宋体" w:cs="宋体"/>
                <w:kern w:val="0"/>
                <w:szCs w:val="21"/>
              </w:rPr>
              <w:t>执行数：</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w:t>
            </w:r>
          </w:p>
        </w:tc>
      </w:tr>
      <w:tr>
        <w:tblPrEx>
          <w:tblCellMar>
            <w:top w:w="0" w:type="dxa"/>
            <w:left w:w="108" w:type="dxa"/>
            <w:bottom w:w="0" w:type="dxa"/>
            <w:right w:w="108" w:type="dxa"/>
          </w:tblCellMar>
        </w:tblPrEx>
        <w:trPr>
          <w:trHeight w:val="785" w:hRule="atLeast"/>
          <w:jc w:val="center"/>
        </w:trPr>
        <w:tc>
          <w:tcPr>
            <w:tcW w:w="1780" w:type="dxa"/>
            <w:gridSpan w:val="2"/>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kern w:val="0"/>
                <w:szCs w:val="21"/>
              </w:rPr>
            </w:pPr>
            <w:r>
              <w:rPr>
                <w:rFonts w:hint="eastAsia" w:ascii="宋体" w:hAnsi="宋体" w:cs="宋体"/>
                <w:kern w:val="0"/>
                <w:szCs w:val="21"/>
              </w:rPr>
              <w:t>其中：</w:t>
            </w:r>
          </w:p>
          <w:p>
            <w:pPr>
              <w:widowControl/>
              <w:adjustRightInd w:val="0"/>
              <w:snapToGrid w:val="0"/>
              <w:jc w:val="left"/>
              <w:textAlignment w:val="center"/>
              <w:rPr>
                <w:rFonts w:ascii="宋体" w:cs="宋体"/>
                <w:szCs w:val="21"/>
              </w:rPr>
            </w:pPr>
            <w:r>
              <w:rPr>
                <w:rFonts w:hint="eastAsia" w:ascii="宋体" w:hAnsi="宋体" w:cs="宋体"/>
                <w:kern w:val="0"/>
                <w:szCs w:val="21"/>
              </w:rPr>
              <w:t>财政拨款</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kern w:val="0"/>
                <w:szCs w:val="21"/>
              </w:rPr>
            </w:pPr>
            <w:r>
              <w:rPr>
                <w:rFonts w:hint="eastAsia" w:ascii="宋体" w:hAnsi="宋体" w:cs="宋体"/>
                <w:kern w:val="0"/>
                <w:szCs w:val="21"/>
              </w:rPr>
              <w:t>其中：</w:t>
            </w:r>
          </w:p>
          <w:p>
            <w:pPr>
              <w:widowControl/>
              <w:adjustRightInd w:val="0"/>
              <w:snapToGrid w:val="0"/>
              <w:jc w:val="left"/>
              <w:textAlignment w:val="center"/>
              <w:rPr>
                <w:rFonts w:ascii="宋体" w:cs="宋体"/>
                <w:szCs w:val="21"/>
              </w:rPr>
            </w:pPr>
            <w:r>
              <w:rPr>
                <w:rFonts w:hint="eastAsia" w:ascii="宋体" w:hAnsi="宋体" w:cs="宋体"/>
                <w:kern w:val="0"/>
                <w:szCs w:val="21"/>
              </w:rPr>
              <w:t>财政拨款</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ascii="宋体" w:hAnsi="宋体" w:cs="宋体"/>
                <w:szCs w:val="21"/>
              </w:rPr>
              <w:t>5</w:t>
            </w:r>
          </w:p>
        </w:tc>
      </w:tr>
      <w:tr>
        <w:tblPrEx>
          <w:tblCellMar>
            <w:top w:w="0" w:type="dxa"/>
            <w:left w:w="108" w:type="dxa"/>
            <w:bottom w:w="0" w:type="dxa"/>
            <w:right w:w="108" w:type="dxa"/>
          </w:tblCellMar>
        </w:tblPrEx>
        <w:trPr>
          <w:trHeight w:val="676" w:hRule="atLeast"/>
          <w:jc w:val="center"/>
        </w:trPr>
        <w:tc>
          <w:tcPr>
            <w:tcW w:w="1780" w:type="dxa"/>
            <w:gridSpan w:val="2"/>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hint="eastAsia" w:ascii="宋体" w:hAnsi="宋体" w:cs="宋体"/>
                <w:kern w:val="0"/>
                <w:szCs w:val="21"/>
              </w:rPr>
              <w:t>其他资金</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cs="宋体"/>
                <w:szCs w:val="21"/>
              </w:rPr>
            </w:pPr>
            <w:r>
              <w:rPr>
                <w:rFonts w:hint="eastAsia" w:ascii="宋体" w:hAnsi="宋体" w:cs="宋体"/>
                <w:kern w:val="0"/>
                <w:szCs w:val="21"/>
              </w:rPr>
              <w:t>其他资金</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p>
        </w:tc>
      </w:tr>
      <w:tr>
        <w:tblPrEx>
          <w:tblCellMar>
            <w:top w:w="0" w:type="dxa"/>
            <w:left w:w="108" w:type="dxa"/>
            <w:bottom w:w="0" w:type="dxa"/>
            <w:right w:w="108" w:type="dxa"/>
          </w:tblCellMar>
        </w:tblPrEx>
        <w:trPr>
          <w:trHeight w:val="682" w:hRule="atLeast"/>
          <w:jc w:val="center"/>
        </w:trPr>
        <w:tc>
          <w:tcPr>
            <w:tcW w:w="895"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年度总体目标</w:t>
            </w:r>
          </w:p>
          <w:p>
            <w:pPr>
              <w:widowControl/>
              <w:adjustRightInd w:val="0"/>
              <w:snapToGrid w:val="0"/>
              <w:jc w:val="center"/>
              <w:textAlignment w:val="center"/>
              <w:rPr>
                <w:rFonts w:ascii="宋体" w:cs="宋体"/>
                <w:szCs w:val="21"/>
              </w:rPr>
            </w:pPr>
            <w:r>
              <w:rPr>
                <w:rFonts w:hint="eastAsia" w:ascii="宋体" w:hAnsi="宋体" w:cs="宋体"/>
                <w:kern w:val="0"/>
                <w:szCs w:val="21"/>
              </w:rPr>
              <w:t>完成情况</w:t>
            </w:r>
          </w:p>
        </w:tc>
        <w:tc>
          <w:tcPr>
            <w:tcW w:w="5048"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预期目标</w:t>
            </w:r>
          </w:p>
        </w:tc>
        <w:tc>
          <w:tcPr>
            <w:tcW w:w="3502"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目标实际完成情况</w:t>
            </w:r>
          </w:p>
        </w:tc>
      </w:tr>
      <w:tr>
        <w:tblPrEx>
          <w:tblCellMar>
            <w:top w:w="0" w:type="dxa"/>
            <w:left w:w="108" w:type="dxa"/>
            <w:bottom w:w="0" w:type="dxa"/>
            <w:right w:w="108" w:type="dxa"/>
          </w:tblCellMar>
        </w:tblPrEx>
        <w:trPr>
          <w:trHeight w:val="2451" w:hRule="atLeast"/>
          <w:jc w:val="center"/>
        </w:trPr>
        <w:tc>
          <w:tcPr>
            <w:tcW w:w="89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5048"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top"/>
              <w:rPr>
                <w:rFonts w:ascii="宋体" w:cs="宋体"/>
                <w:szCs w:val="21"/>
              </w:rPr>
            </w:pPr>
            <w:r>
              <w:rPr>
                <w:rFonts w:hint="eastAsia" w:ascii="宋体" w:hAnsi="宋体" w:cs="宋体"/>
                <w:szCs w:val="21"/>
              </w:rPr>
              <w:t>围绕市委、市政府中心工作，发挥“窗口”作用，面向全国及中央、省级综合部门宣传广元发展，服务领导，及时为市委、市政府提供详实参考资料，</w:t>
            </w:r>
            <w:r>
              <w:rPr>
                <w:rFonts w:hint="eastAsia" w:ascii="宋体" w:hAnsi="宋体" w:cs="宋体"/>
                <w:szCs w:val="21"/>
                <w:lang w:eastAsia="zh-CN"/>
              </w:rPr>
              <w:t>做好</w:t>
            </w:r>
            <w:r>
              <w:rPr>
                <w:rFonts w:hint="eastAsia" w:ascii="宋体" w:hAnsi="宋体" w:cs="宋体"/>
                <w:szCs w:val="21"/>
              </w:rPr>
              <w:t>重要参谋服务工作。</w:t>
            </w:r>
          </w:p>
        </w:tc>
        <w:tc>
          <w:tcPr>
            <w:tcW w:w="3502"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top"/>
              <w:rPr>
                <w:rFonts w:ascii="宋体" w:cs="宋体"/>
                <w:szCs w:val="21"/>
              </w:rPr>
            </w:pPr>
            <w:r>
              <w:rPr>
                <w:rFonts w:hint="eastAsia" w:ascii="宋体" w:hAnsi="宋体" w:cs="宋体"/>
                <w:szCs w:val="21"/>
              </w:rPr>
              <w:t>围绕扩大影响办好特色刊物，严把入口关，建立直报机制，强化精品意识，编印《决策与实践》、《决策参阅》各</w:t>
            </w:r>
            <w:r>
              <w:rPr>
                <w:rFonts w:ascii="宋体" w:hAnsi="宋体" w:cs="宋体"/>
                <w:szCs w:val="21"/>
              </w:rPr>
              <w:t>6</w:t>
            </w:r>
            <w:r>
              <w:rPr>
                <w:rFonts w:hint="eastAsia" w:ascii="宋体" w:hAnsi="宋体" w:cs="宋体"/>
                <w:szCs w:val="21"/>
              </w:rPr>
              <w:t>期，推广全市优秀调研成果</w:t>
            </w:r>
            <w:r>
              <w:rPr>
                <w:rFonts w:ascii="宋体" w:hAnsi="宋体" w:cs="宋体"/>
                <w:szCs w:val="21"/>
              </w:rPr>
              <w:t>100</w:t>
            </w:r>
            <w:r>
              <w:rPr>
                <w:rFonts w:hint="eastAsia" w:ascii="宋体" w:hAnsi="宋体" w:cs="宋体"/>
                <w:szCs w:val="21"/>
              </w:rPr>
              <w:t>余篇，充分发挥市委机关刊物主阵地作用，深入阐释宣传市委重大决策部署，为推进广元高质量发展凝聚合力。</w:t>
            </w:r>
          </w:p>
        </w:tc>
      </w:tr>
      <w:tr>
        <w:tblPrEx>
          <w:tblCellMar>
            <w:top w:w="0" w:type="dxa"/>
            <w:left w:w="108" w:type="dxa"/>
            <w:bottom w:w="0" w:type="dxa"/>
            <w:right w:w="108" w:type="dxa"/>
          </w:tblCellMar>
        </w:tblPrEx>
        <w:trPr>
          <w:trHeight w:val="693" w:hRule="atLeast"/>
          <w:jc w:val="center"/>
        </w:trPr>
        <w:tc>
          <w:tcPr>
            <w:tcW w:w="895"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年度绩效指标完成情况</w:t>
            </w:r>
          </w:p>
        </w:tc>
        <w:tc>
          <w:tcPr>
            <w:tcW w:w="88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一级</w:t>
            </w:r>
          </w:p>
          <w:p>
            <w:pPr>
              <w:widowControl/>
              <w:adjustRightInd w:val="0"/>
              <w:snapToGrid w:val="0"/>
              <w:jc w:val="center"/>
              <w:textAlignment w:val="center"/>
              <w:rPr>
                <w:rFonts w:ascii="宋体" w:cs="宋体"/>
                <w:szCs w:val="21"/>
              </w:rPr>
            </w:pPr>
            <w:r>
              <w:rPr>
                <w:rFonts w:hint="eastAsia" w:ascii="宋体" w:hAnsi="宋体" w:cs="宋体"/>
                <w:kern w:val="0"/>
                <w:szCs w:val="21"/>
              </w:rPr>
              <w:t>指标</w:t>
            </w: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二级</w:t>
            </w:r>
          </w:p>
          <w:p>
            <w:pPr>
              <w:widowControl/>
              <w:adjustRightInd w:val="0"/>
              <w:snapToGrid w:val="0"/>
              <w:jc w:val="center"/>
              <w:textAlignment w:val="center"/>
              <w:rPr>
                <w:rFonts w:ascii="宋体" w:cs="宋体"/>
                <w:szCs w:val="21"/>
              </w:rPr>
            </w:pPr>
            <w:r>
              <w:rPr>
                <w:rFonts w:hint="eastAsia" w:ascii="宋体" w:hAnsi="宋体" w:cs="宋体"/>
                <w:kern w:val="0"/>
                <w:szCs w:val="21"/>
              </w:rPr>
              <w:t>指标</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kern w:val="0"/>
                <w:szCs w:val="21"/>
              </w:rPr>
            </w:pPr>
            <w:r>
              <w:rPr>
                <w:rFonts w:hint="eastAsia" w:ascii="宋体" w:hAnsi="宋体" w:cs="宋体"/>
                <w:kern w:val="0"/>
                <w:szCs w:val="21"/>
              </w:rPr>
              <w:t>三级</w:t>
            </w:r>
          </w:p>
          <w:p>
            <w:pPr>
              <w:widowControl/>
              <w:adjustRightInd w:val="0"/>
              <w:snapToGrid w:val="0"/>
              <w:jc w:val="center"/>
              <w:textAlignment w:val="center"/>
              <w:rPr>
                <w:rFonts w:ascii="宋体" w:cs="宋体"/>
                <w:szCs w:val="21"/>
              </w:rPr>
            </w:pPr>
            <w:r>
              <w:rPr>
                <w:rFonts w:hint="eastAsia" w:ascii="宋体" w:hAnsi="宋体" w:cs="宋体"/>
                <w:kern w:val="0"/>
                <w:szCs w:val="21"/>
              </w:rPr>
              <w:t>指标</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预期指标值</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kern w:val="0"/>
                <w:szCs w:val="21"/>
              </w:rPr>
              <w:t>实际完成指标值</w:t>
            </w:r>
          </w:p>
        </w:tc>
      </w:tr>
      <w:tr>
        <w:tblPrEx>
          <w:tblCellMar>
            <w:top w:w="0" w:type="dxa"/>
            <w:left w:w="108" w:type="dxa"/>
            <w:bottom w:w="0" w:type="dxa"/>
            <w:right w:w="108" w:type="dxa"/>
          </w:tblCellMar>
        </w:tblPrEx>
        <w:trPr>
          <w:trHeight w:val="1242" w:hRule="atLeast"/>
          <w:jc w:val="center"/>
        </w:trPr>
        <w:tc>
          <w:tcPr>
            <w:tcW w:w="89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885"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kern w:val="0"/>
                <w:szCs w:val="21"/>
              </w:rPr>
            </w:pPr>
            <w:r>
              <w:rPr>
                <w:rFonts w:hint="eastAsia" w:ascii="宋体" w:hAnsi="宋体" w:cs="宋体"/>
                <w:kern w:val="0"/>
                <w:szCs w:val="21"/>
              </w:rPr>
              <w:t>完成</w:t>
            </w:r>
          </w:p>
          <w:p>
            <w:pPr>
              <w:widowControl/>
              <w:adjustRightInd w:val="0"/>
              <w:snapToGrid w:val="0"/>
              <w:jc w:val="center"/>
              <w:textAlignment w:val="bottom"/>
              <w:rPr>
                <w:rFonts w:ascii="宋体" w:cs="宋体"/>
                <w:szCs w:val="21"/>
              </w:rPr>
            </w:pPr>
            <w:r>
              <w:rPr>
                <w:rFonts w:hint="eastAsia" w:ascii="宋体" w:hAnsi="宋体" w:cs="宋体"/>
                <w:kern w:val="0"/>
                <w:szCs w:val="21"/>
              </w:rPr>
              <w:t>指标</w:t>
            </w: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数量指标</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市委机关刊物《决策与实践》、《决策参阅》的组稿、采访、编印工作</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color w:val="000000"/>
                <w:kern w:val="0"/>
                <w:szCs w:val="21"/>
              </w:rPr>
              <w:t>各</w:t>
            </w:r>
            <w:r>
              <w:rPr>
                <w:rFonts w:ascii="宋体" w:hAnsi="宋体" w:cs="宋体"/>
                <w:color w:val="000000"/>
                <w:kern w:val="0"/>
                <w:szCs w:val="21"/>
              </w:rPr>
              <w:t>6</w:t>
            </w:r>
            <w:r>
              <w:rPr>
                <w:rFonts w:hint="eastAsia" w:ascii="宋体" w:hAnsi="宋体" w:cs="宋体"/>
                <w:color w:val="000000"/>
                <w:kern w:val="0"/>
                <w:szCs w:val="21"/>
              </w:rPr>
              <w:t>期</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编印《决策与实践》、《决策参阅》各</w:t>
            </w:r>
            <w:r>
              <w:rPr>
                <w:rFonts w:ascii="宋体" w:hAnsi="宋体" w:cs="宋体"/>
                <w:color w:val="000000"/>
                <w:kern w:val="0"/>
                <w:szCs w:val="21"/>
              </w:rPr>
              <w:t>6</w:t>
            </w:r>
            <w:r>
              <w:rPr>
                <w:rFonts w:hint="eastAsia" w:ascii="宋体" w:hAnsi="宋体" w:cs="宋体"/>
                <w:color w:val="000000"/>
                <w:kern w:val="0"/>
                <w:szCs w:val="21"/>
              </w:rPr>
              <w:t>期。</w:t>
            </w:r>
          </w:p>
        </w:tc>
      </w:tr>
      <w:tr>
        <w:tblPrEx>
          <w:tblCellMar>
            <w:top w:w="0" w:type="dxa"/>
            <w:left w:w="108" w:type="dxa"/>
            <w:bottom w:w="0" w:type="dxa"/>
            <w:right w:w="108" w:type="dxa"/>
          </w:tblCellMar>
        </w:tblPrEx>
        <w:trPr>
          <w:trHeight w:val="857" w:hRule="atLeast"/>
          <w:jc w:val="center"/>
        </w:trPr>
        <w:tc>
          <w:tcPr>
            <w:tcW w:w="89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88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color w:val="000000"/>
                <w:kern w:val="0"/>
                <w:szCs w:val="21"/>
              </w:rPr>
              <w:t>完成时间</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ascii="宋体" w:hAnsi="宋体" w:cs="宋体"/>
                <w:color w:val="000000"/>
                <w:kern w:val="0"/>
                <w:szCs w:val="21"/>
              </w:rPr>
              <w:t>2021</w:t>
            </w:r>
            <w:r>
              <w:rPr>
                <w:rFonts w:hint="eastAsia" w:ascii="宋体" w:hAnsi="宋体" w:cs="宋体"/>
                <w:color w:val="000000"/>
                <w:kern w:val="0"/>
                <w:szCs w:val="21"/>
              </w:rPr>
              <w:t>年</w:t>
            </w:r>
            <w:r>
              <w:rPr>
                <w:rFonts w:ascii="宋体" w:hAnsi="宋体" w:cs="宋体"/>
                <w:color w:val="000000"/>
                <w:kern w:val="0"/>
                <w:szCs w:val="21"/>
              </w:rPr>
              <w:t>12</w:t>
            </w:r>
            <w:r>
              <w:rPr>
                <w:rFonts w:hint="eastAsia" w:ascii="宋体" w:hAnsi="宋体" w:cs="宋体"/>
                <w:color w:val="000000"/>
                <w:kern w:val="0"/>
                <w:szCs w:val="21"/>
              </w:rPr>
              <w:t>月</w:t>
            </w:r>
            <w:r>
              <w:rPr>
                <w:rFonts w:ascii="宋体" w:hAnsi="宋体" w:cs="宋体"/>
                <w:color w:val="000000"/>
                <w:kern w:val="0"/>
                <w:szCs w:val="21"/>
              </w:rPr>
              <w:t>31</w:t>
            </w:r>
            <w:r>
              <w:rPr>
                <w:rFonts w:hint="eastAsia" w:ascii="宋体" w:hAnsi="宋体" w:cs="宋体"/>
                <w:color w:val="000000"/>
                <w:kern w:val="0"/>
                <w:szCs w:val="21"/>
              </w:rPr>
              <w:t>日前完成</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ascii="宋体" w:hAnsi="宋体" w:cs="宋体"/>
                <w:color w:val="000000"/>
                <w:kern w:val="0"/>
                <w:szCs w:val="21"/>
              </w:rPr>
              <w:t>2021</w:t>
            </w:r>
            <w:r>
              <w:rPr>
                <w:rFonts w:hint="eastAsia" w:ascii="宋体" w:hAnsi="宋体" w:cs="宋体"/>
                <w:color w:val="000000"/>
                <w:kern w:val="0"/>
                <w:szCs w:val="21"/>
              </w:rPr>
              <w:t>年</w:t>
            </w:r>
            <w:r>
              <w:rPr>
                <w:rFonts w:ascii="宋体" w:hAnsi="宋体" w:cs="宋体"/>
                <w:color w:val="000000"/>
                <w:kern w:val="0"/>
                <w:szCs w:val="21"/>
              </w:rPr>
              <w:t>12</w:t>
            </w:r>
            <w:r>
              <w:rPr>
                <w:rFonts w:hint="eastAsia" w:ascii="宋体" w:hAnsi="宋体" w:cs="宋体"/>
                <w:color w:val="000000"/>
                <w:kern w:val="0"/>
                <w:szCs w:val="21"/>
              </w:rPr>
              <w:t>月</w:t>
            </w:r>
            <w:r>
              <w:rPr>
                <w:rFonts w:ascii="宋体" w:hAnsi="宋体" w:cs="宋体"/>
                <w:color w:val="000000"/>
                <w:kern w:val="0"/>
                <w:szCs w:val="21"/>
              </w:rPr>
              <w:t>31</w:t>
            </w:r>
            <w:r>
              <w:rPr>
                <w:rFonts w:hint="eastAsia" w:ascii="宋体" w:hAnsi="宋体" w:cs="宋体"/>
                <w:color w:val="000000"/>
                <w:kern w:val="0"/>
                <w:szCs w:val="21"/>
              </w:rPr>
              <w:t>日前完成</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cs="宋体"/>
                <w:szCs w:val="21"/>
              </w:rPr>
            </w:pPr>
            <w:r>
              <w:rPr>
                <w:rFonts w:hint="eastAsia" w:ascii="宋体" w:hAnsi="宋体" w:cs="宋体"/>
                <w:color w:val="000000"/>
                <w:kern w:val="0"/>
                <w:szCs w:val="21"/>
              </w:rPr>
              <w:t>完成时间</w:t>
            </w:r>
          </w:p>
        </w:tc>
      </w:tr>
      <w:tr>
        <w:tblPrEx>
          <w:tblCellMar>
            <w:top w:w="0" w:type="dxa"/>
            <w:left w:w="108" w:type="dxa"/>
            <w:bottom w:w="0" w:type="dxa"/>
            <w:right w:w="108" w:type="dxa"/>
          </w:tblCellMar>
        </w:tblPrEx>
        <w:trPr>
          <w:trHeight w:val="1514" w:hRule="atLeast"/>
          <w:jc w:val="center"/>
        </w:trPr>
        <w:tc>
          <w:tcPr>
            <w:tcW w:w="89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88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成本指标</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市委机关刊物《决策与实践》、《决策参阅》的印刷、办刊培训、刊物组稿、采访等工作</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印刷费</w:t>
            </w:r>
            <w:r>
              <w:rPr>
                <w:rFonts w:ascii="宋体" w:hAnsi="宋体" w:cs="宋体"/>
                <w:color w:val="000000"/>
                <w:kern w:val="0"/>
                <w:szCs w:val="21"/>
              </w:rPr>
              <w:t>4.6</w:t>
            </w:r>
            <w:r>
              <w:rPr>
                <w:rFonts w:hint="eastAsia" w:ascii="宋体" w:hAnsi="宋体" w:cs="宋体"/>
                <w:color w:val="000000"/>
                <w:kern w:val="0"/>
                <w:szCs w:val="21"/>
              </w:rPr>
              <w:t>万元，其他工作支出</w:t>
            </w:r>
            <w:r>
              <w:rPr>
                <w:rFonts w:ascii="宋体" w:hAnsi="宋体" w:cs="宋体"/>
                <w:color w:val="000000"/>
                <w:kern w:val="0"/>
                <w:szCs w:val="21"/>
              </w:rPr>
              <w:t>0.4</w:t>
            </w:r>
            <w:r>
              <w:rPr>
                <w:rFonts w:hint="eastAsia" w:ascii="宋体" w:hAnsi="宋体" w:cs="宋体"/>
                <w:color w:val="000000"/>
                <w:kern w:val="0"/>
                <w:szCs w:val="21"/>
              </w:rPr>
              <w:t>万元</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印刷费</w:t>
            </w:r>
            <w:r>
              <w:rPr>
                <w:rFonts w:ascii="宋体" w:hAnsi="宋体" w:cs="宋体"/>
                <w:color w:val="000000"/>
                <w:kern w:val="0"/>
                <w:szCs w:val="21"/>
              </w:rPr>
              <w:t>4.67</w:t>
            </w:r>
            <w:r>
              <w:rPr>
                <w:rFonts w:hint="eastAsia" w:ascii="宋体" w:hAnsi="宋体" w:cs="宋体"/>
                <w:color w:val="000000"/>
                <w:kern w:val="0"/>
                <w:szCs w:val="21"/>
              </w:rPr>
              <w:t>万元，其他工作支出</w:t>
            </w:r>
            <w:r>
              <w:rPr>
                <w:rFonts w:ascii="宋体" w:hAnsi="宋体" w:cs="宋体"/>
                <w:color w:val="000000"/>
                <w:kern w:val="0"/>
                <w:szCs w:val="21"/>
              </w:rPr>
              <w:t>0.33</w:t>
            </w:r>
            <w:r>
              <w:rPr>
                <w:rFonts w:hint="eastAsia" w:ascii="宋体" w:hAnsi="宋体" w:cs="宋体"/>
                <w:color w:val="000000"/>
                <w:kern w:val="0"/>
                <w:szCs w:val="21"/>
              </w:rPr>
              <w:t>万元</w:t>
            </w:r>
          </w:p>
        </w:tc>
      </w:tr>
      <w:tr>
        <w:tblPrEx>
          <w:tblCellMar>
            <w:top w:w="0" w:type="dxa"/>
            <w:left w:w="108" w:type="dxa"/>
            <w:bottom w:w="0" w:type="dxa"/>
            <w:right w:w="108" w:type="dxa"/>
          </w:tblCellMar>
        </w:tblPrEx>
        <w:trPr>
          <w:trHeight w:val="1269" w:hRule="atLeast"/>
          <w:jc w:val="center"/>
        </w:trPr>
        <w:tc>
          <w:tcPr>
            <w:tcW w:w="89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p>
        </w:tc>
        <w:tc>
          <w:tcPr>
            <w:tcW w:w="8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s="宋体"/>
                <w:szCs w:val="21"/>
              </w:rPr>
            </w:pPr>
            <w:r>
              <w:rPr>
                <w:rFonts w:hint="eastAsia" w:ascii="宋体" w:hAnsi="宋体" w:cs="宋体"/>
                <w:kern w:val="0"/>
                <w:szCs w:val="21"/>
              </w:rPr>
              <w:t>效益</w:t>
            </w:r>
            <w:r>
              <w:rPr>
                <w:rFonts w:ascii="宋体" w:cs="宋体"/>
                <w:kern w:val="0"/>
                <w:szCs w:val="21"/>
              </w:rPr>
              <w:br w:type="textWrapping"/>
            </w:r>
            <w:r>
              <w:rPr>
                <w:rFonts w:hint="eastAsia" w:ascii="宋体" w:hAnsi="宋体" w:cs="宋体"/>
                <w:kern w:val="0"/>
                <w:szCs w:val="21"/>
              </w:rPr>
              <w:t>指标</w:t>
            </w: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ascii="宋体" w:cs="宋体"/>
                <w:szCs w:val="21"/>
              </w:rPr>
            </w:pPr>
            <w:r>
              <w:rPr>
                <w:rFonts w:hint="eastAsia" w:ascii="宋体" w:hAnsi="宋体" w:cs="宋体"/>
                <w:kern w:val="0"/>
                <w:szCs w:val="21"/>
              </w:rPr>
              <w:t>社会效益</w:t>
            </w:r>
            <w:r>
              <w:rPr>
                <w:rFonts w:ascii="宋体" w:hAnsi="宋体" w:cs="宋体"/>
                <w:kern w:val="0"/>
                <w:szCs w:val="21"/>
              </w:rPr>
              <w:t xml:space="preserve">  </w:t>
            </w:r>
            <w:r>
              <w:rPr>
                <w:rFonts w:hint="eastAsia" w:ascii="宋体" w:hAnsi="宋体" w:cs="宋体"/>
                <w:kern w:val="0"/>
                <w:szCs w:val="21"/>
              </w:rPr>
              <w:t>指标</w:t>
            </w:r>
          </w:p>
        </w:tc>
        <w:tc>
          <w:tcPr>
            <w:tcW w:w="257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为展示改革、发展成果，提供调研交流平台等。</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更好的为社会经济发展提供决策参谋服务。</w:t>
            </w:r>
          </w:p>
        </w:tc>
        <w:tc>
          <w:tcPr>
            <w:tcW w:w="22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cs="宋体"/>
                <w:szCs w:val="21"/>
              </w:rPr>
            </w:pPr>
            <w:r>
              <w:rPr>
                <w:rFonts w:hint="eastAsia" w:ascii="宋体" w:hAnsi="宋体" w:cs="宋体"/>
                <w:color w:val="000000"/>
                <w:kern w:val="0"/>
                <w:szCs w:val="21"/>
              </w:rPr>
              <w:t>推广全市优秀调研成果</w:t>
            </w:r>
            <w:r>
              <w:rPr>
                <w:rFonts w:ascii="宋体" w:hAnsi="宋体" w:cs="宋体"/>
                <w:color w:val="000000"/>
                <w:kern w:val="0"/>
                <w:szCs w:val="21"/>
              </w:rPr>
              <w:t>100</w:t>
            </w:r>
            <w:r>
              <w:rPr>
                <w:rFonts w:hint="eastAsia" w:ascii="宋体" w:hAnsi="宋体" w:cs="宋体"/>
                <w:color w:val="000000"/>
                <w:kern w:val="0"/>
                <w:szCs w:val="21"/>
              </w:rPr>
              <w:t>余篇，更好的为社会经济发展提供了决策参谋服务。</w:t>
            </w:r>
          </w:p>
        </w:tc>
      </w:tr>
    </w:tbl>
    <w:p>
      <w:pPr>
        <w:numPr>
          <w:ilvl w:val="0"/>
          <w:numId w:val="0"/>
        </w:numPr>
        <w:spacing w:line="600" w:lineRule="exact"/>
        <w:jc w:val="center"/>
        <w:outlineLvl w:val="0"/>
        <w:rPr>
          <w:rStyle w:val="17"/>
          <w:rFonts w:ascii="黑体" w:hAnsi="黑体" w:eastAsia="黑体"/>
          <w:b w:val="0"/>
        </w:rPr>
      </w:pPr>
      <w:bookmarkStart w:id="59" w:name="_Toc15396618"/>
      <w:r>
        <w:rPr>
          <w:rStyle w:val="17"/>
          <w:rFonts w:hint="eastAsia" w:ascii="黑体" w:hAnsi="黑体" w:eastAsia="黑体"/>
          <w:b w:val="0"/>
          <w:lang w:eastAsia="zh-CN"/>
        </w:rPr>
        <w:t>第五部分</w:t>
      </w:r>
      <w:r>
        <w:rPr>
          <w:rStyle w:val="17"/>
          <w:rFonts w:hint="eastAsia" w:ascii="黑体" w:hAnsi="黑体" w:eastAsia="黑体"/>
          <w:b w:val="0"/>
          <w:lang w:val="en-US" w:eastAsia="zh-CN"/>
        </w:rPr>
        <w:t xml:space="preserve"> </w:t>
      </w:r>
      <w:r>
        <w:rPr>
          <w:rStyle w:val="17"/>
          <w:rFonts w:hint="eastAsia" w:ascii="黑体" w:hAnsi="黑体" w:eastAsia="黑体"/>
          <w:b w:val="0"/>
        </w:rPr>
        <w:t>附</w:t>
      </w:r>
      <w:r>
        <w:rPr>
          <w:rStyle w:val="17"/>
          <w:rFonts w:ascii="黑体" w:hAnsi="黑体" w:eastAsia="黑体"/>
          <w:b w:val="0"/>
        </w:rPr>
        <w:t xml:space="preserve">  </w:t>
      </w:r>
      <w:r>
        <w:rPr>
          <w:rStyle w:val="17"/>
          <w:rFonts w:hint="eastAsia" w:ascii="黑体" w:hAnsi="黑体" w:eastAsia="黑体"/>
          <w:b w:val="0"/>
        </w:rPr>
        <w:t>表</w:t>
      </w:r>
      <w:bookmarkEnd w:id="57"/>
      <w:bookmarkEnd w:id="59"/>
      <w:bookmarkStart w:id="60" w:name="_Toc15396619"/>
    </w:p>
    <w:p>
      <w:pPr>
        <w:pStyle w:val="2"/>
        <w:spacing w:before="132"/>
      </w:pPr>
    </w:p>
    <w:p>
      <w:pPr>
        <w:numPr>
          <w:ilvl w:val="0"/>
          <w:numId w:val="4"/>
        </w:numPr>
        <w:adjustRightInd w:val="0"/>
        <w:snapToGrid w:val="0"/>
        <w:spacing w:line="576" w:lineRule="exact"/>
        <w:jc w:val="left"/>
        <w:outlineLvl w:val="0"/>
        <w:rPr>
          <w:rStyle w:val="18"/>
          <w:rFonts w:ascii="仿宋_GB2312" w:hAnsi="仿宋_GB2312" w:eastAsia="仿宋_GB2312" w:cs="仿宋_GB2312"/>
          <w:b w:val="0"/>
          <w:bCs w:val="0"/>
        </w:rPr>
      </w:pPr>
      <w:r>
        <w:rPr>
          <w:rFonts w:hint="eastAsia" w:ascii="仿宋_GB2312" w:hAnsi="仿宋_GB2312" w:eastAsia="仿宋_GB2312" w:cs="仿宋_GB2312"/>
          <w:sz w:val="32"/>
          <w:szCs w:val="32"/>
        </w:rPr>
        <w:t>收</w:t>
      </w:r>
      <w:r>
        <w:rPr>
          <w:rStyle w:val="18"/>
          <w:rFonts w:hint="eastAsia" w:ascii="仿宋_GB2312" w:hAnsi="仿宋_GB2312" w:eastAsia="仿宋_GB2312" w:cs="仿宋_GB2312"/>
          <w:b w:val="0"/>
          <w:bCs w:val="0"/>
        </w:rPr>
        <w:t>入支出决算总表</w:t>
      </w:r>
      <w:bookmarkEnd w:id="60"/>
      <w:bookmarkStart w:id="61" w:name="_Toc15396620"/>
    </w:p>
    <w:p>
      <w:pPr>
        <w:numPr>
          <w:ilvl w:val="0"/>
          <w:numId w:val="4"/>
        </w:numPr>
        <w:adjustRightInd w:val="0"/>
        <w:snapToGrid w:val="0"/>
        <w:spacing w:line="576" w:lineRule="exact"/>
        <w:jc w:val="left"/>
        <w:outlineLvl w:val="0"/>
        <w:rPr>
          <w:rStyle w:val="18"/>
          <w:rFonts w:ascii="仿宋_GB2312" w:hAnsi="仿宋_GB2312" w:eastAsia="仿宋_GB2312" w:cs="仿宋_GB2312"/>
          <w:b w:val="0"/>
          <w:bCs w:val="0"/>
        </w:rPr>
      </w:pPr>
      <w:r>
        <w:rPr>
          <w:rFonts w:hint="eastAsia" w:ascii="仿宋_GB2312" w:hAnsi="仿宋_GB2312" w:eastAsia="仿宋_GB2312" w:cs="仿宋_GB2312"/>
          <w:sz w:val="32"/>
          <w:szCs w:val="32"/>
        </w:rPr>
        <w:t>收</w:t>
      </w:r>
      <w:r>
        <w:rPr>
          <w:rStyle w:val="18"/>
          <w:rFonts w:hint="eastAsia" w:ascii="仿宋_GB2312" w:hAnsi="仿宋_GB2312" w:eastAsia="仿宋_GB2312" w:cs="仿宋_GB2312"/>
          <w:b w:val="0"/>
          <w:bCs w:val="0"/>
        </w:rPr>
        <w:t>入决算表</w:t>
      </w:r>
      <w:bookmarkEnd w:id="61"/>
      <w:bookmarkStart w:id="62" w:name="_Toc15396621"/>
    </w:p>
    <w:p>
      <w:pPr>
        <w:numPr>
          <w:ilvl w:val="0"/>
          <w:numId w:val="4"/>
        </w:numPr>
        <w:adjustRightInd w:val="0"/>
        <w:snapToGrid w:val="0"/>
        <w:spacing w:line="576" w:lineRule="exact"/>
        <w:jc w:val="left"/>
        <w:outlineLvl w:val="0"/>
        <w:rPr>
          <w:rStyle w:val="18"/>
          <w:rFonts w:ascii="仿宋_GB2312" w:hAnsi="仿宋_GB2312" w:eastAsia="仿宋_GB2312" w:cs="仿宋_GB2312"/>
          <w:b w:val="0"/>
          <w:bCs w:val="0"/>
        </w:rPr>
      </w:pPr>
      <w:r>
        <w:rPr>
          <w:rFonts w:hint="eastAsia" w:ascii="仿宋_GB2312" w:hAnsi="仿宋_GB2312" w:eastAsia="仿宋_GB2312" w:cs="仿宋_GB2312"/>
          <w:sz w:val="32"/>
          <w:szCs w:val="32"/>
        </w:rPr>
        <w:t>支</w:t>
      </w:r>
      <w:r>
        <w:rPr>
          <w:rStyle w:val="18"/>
          <w:rFonts w:hint="eastAsia" w:ascii="仿宋_GB2312" w:hAnsi="仿宋_GB2312" w:eastAsia="仿宋_GB2312" w:cs="仿宋_GB2312"/>
          <w:b w:val="0"/>
          <w:bCs w:val="0"/>
        </w:rPr>
        <w:t>出决算表</w:t>
      </w:r>
      <w:bookmarkEnd w:id="62"/>
      <w:bookmarkStart w:id="63" w:name="_Toc15396622"/>
    </w:p>
    <w:p>
      <w:pPr>
        <w:numPr>
          <w:ilvl w:val="0"/>
          <w:numId w:val="4"/>
        </w:numPr>
        <w:adjustRightInd w:val="0"/>
        <w:snapToGrid w:val="0"/>
        <w:spacing w:line="576" w:lineRule="exact"/>
        <w:jc w:val="left"/>
        <w:outlineLvl w:val="0"/>
        <w:rPr>
          <w:rStyle w:val="18"/>
          <w:rFonts w:ascii="仿宋_GB2312" w:hAnsi="仿宋_GB2312" w:eastAsia="仿宋_GB2312" w:cs="仿宋_GB2312"/>
          <w:b w:val="0"/>
          <w:bCs w:val="0"/>
        </w:rPr>
      </w:pPr>
      <w:r>
        <w:rPr>
          <w:rFonts w:hint="eastAsia" w:ascii="仿宋_GB2312" w:hAnsi="仿宋_GB2312" w:eastAsia="仿宋_GB2312" w:cs="仿宋_GB2312"/>
          <w:sz w:val="32"/>
          <w:szCs w:val="32"/>
        </w:rPr>
        <w:t>财</w:t>
      </w:r>
      <w:r>
        <w:rPr>
          <w:rStyle w:val="18"/>
          <w:rFonts w:hint="eastAsia" w:ascii="仿宋_GB2312" w:hAnsi="仿宋_GB2312" w:eastAsia="仿宋_GB2312" w:cs="仿宋_GB2312"/>
          <w:b w:val="0"/>
          <w:bCs w:val="0"/>
        </w:rPr>
        <w:t>政拨款收入支出决算总表</w:t>
      </w:r>
      <w:bookmarkEnd w:id="63"/>
      <w:bookmarkStart w:id="64" w:name="_Toc15396623"/>
    </w:p>
    <w:p>
      <w:pPr>
        <w:adjustRightInd w:val="0"/>
        <w:snapToGrid w:val="0"/>
        <w:spacing w:line="576" w:lineRule="exact"/>
        <w:jc w:val="left"/>
        <w:outlineLvl w:val="0"/>
        <w:rPr>
          <w:rStyle w:val="18"/>
          <w:rFonts w:ascii="仿宋_GB2312" w:hAnsi="仿宋_GB2312" w:eastAsia="仿宋_GB2312" w:cs="仿宋_GB2312"/>
          <w:b w:val="0"/>
          <w:bCs w:val="0"/>
        </w:rPr>
      </w:pPr>
      <w:r>
        <w:rPr>
          <w:rStyle w:val="18"/>
          <w:rFonts w:hint="eastAsia" w:ascii="仿宋_GB2312" w:hAnsi="仿宋_GB2312" w:eastAsia="仿宋_GB2312" w:cs="仿宋_GB2312"/>
          <w:b w:val="0"/>
          <w:bCs w:val="0"/>
        </w:rPr>
        <w:t>五、</w:t>
      </w:r>
      <w:r>
        <w:rPr>
          <w:rFonts w:hint="eastAsia" w:ascii="仿宋_GB2312" w:hAnsi="仿宋_GB2312" w:eastAsia="仿宋_GB2312" w:cs="仿宋_GB2312"/>
          <w:sz w:val="32"/>
          <w:szCs w:val="32"/>
        </w:rPr>
        <w:t>财</w:t>
      </w:r>
      <w:r>
        <w:rPr>
          <w:rStyle w:val="18"/>
          <w:rFonts w:hint="eastAsia" w:ascii="仿宋_GB2312" w:hAnsi="仿宋_GB2312" w:eastAsia="仿宋_GB2312" w:cs="仿宋_GB2312"/>
          <w:b w:val="0"/>
          <w:bCs w:val="0"/>
        </w:rPr>
        <w:t>政拨款支出决算明细表</w:t>
      </w:r>
      <w:bookmarkEnd w:id="64"/>
      <w:bookmarkStart w:id="65" w:name="_Toc15396624"/>
    </w:p>
    <w:p>
      <w:pPr>
        <w:adjustRightInd w:val="0"/>
        <w:snapToGrid w:val="0"/>
        <w:spacing w:line="576"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六、一般公共预算财政拨款支出决算表</w:t>
      </w:r>
      <w:bookmarkEnd w:id="65"/>
    </w:p>
    <w:p>
      <w:pPr>
        <w:adjustRightInd w:val="0"/>
        <w:snapToGrid w:val="0"/>
        <w:spacing w:line="576" w:lineRule="exact"/>
        <w:rPr>
          <w:rFonts w:ascii="仿宋_GB2312" w:hAnsi="仿宋_GB2312" w:eastAsia="仿宋_GB2312" w:cs="仿宋_GB2312"/>
          <w:sz w:val="32"/>
          <w:szCs w:val="32"/>
        </w:rPr>
      </w:pPr>
      <w:bookmarkStart w:id="66" w:name="_Toc15396625"/>
      <w:r>
        <w:rPr>
          <w:rFonts w:hint="eastAsia" w:ascii="仿宋_GB2312" w:hAnsi="仿宋_GB2312" w:eastAsia="仿宋_GB2312" w:cs="仿宋_GB2312"/>
          <w:sz w:val="32"/>
          <w:szCs w:val="32"/>
        </w:rPr>
        <w:t>七、一般公共预算财政拨款支出决算明细表</w:t>
      </w:r>
      <w:bookmarkEnd w:id="66"/>
    </w:p>
    <w:p>
      <w:pPr>
        <w:adjustRightInd w:val="0"/>
        <w:snapToGrid w:val="0"/>
        <w:spacing w:line="576" w:lineRule="exact"/>
        <w:rPr>
          <w:rFonts w:ascii="仿宋_GB2312" w:hAnsi="仿宋_GB2312" w:eastAsia="仿宋_GB2312" w:cs="仿宋_GB2312"/>
          <w:sz w:val="32"/>
          <w:szCs w:val="32"/>
        </w:rPr>
      </w:pPr>
      <w:bookmarkStart w:id="67" w:name="_Toc15396626"/>
      <w:r>
        <w:rPr>
          <w:rFonts w:hint="eastAsia" w:ascii="仿宋_GB2312" w:hAnsi="仿宋_GB2312" w:eastAsia="仿宋_GB2312" w:cs="仿宋_GB2312"/>
          <w:sz w:val="32"/>
          <w:szCs w:val="32"/>
        </w:rPr>
        <w:t>八、一般公共预算财政拨款基本支出决算表</w:t>
      </w:r>
      <w:bookmarkEnd w:id="67"/>
    </w:p>
    <w:p>
      <w:pPr>
        <w:adjustRightInd w:val="0"/>
        <w:snapToGrid w:val="0"/>
        <w:spacing w:line="576" w:lineRule="exact"/>
        <w:rPr>
          <w:rFonts w:ascii="仿宋_GB2312" w:hAnsi="仿宋_GB2312" w:eastAsia="仿宋_GB2312" w:cs="仿宋_GB2312"/>
          <w:sz w:val="32"/>
          <w:szCs w:val="32"/>
        </w:rPr>
      </w:pPr>
      <w:bookmarkStart w:id="68" w:name="_Toc15396627"/>
      <w:r>
        <w:rPr>
          <w:rFonts w:hint="eastAsia" w:ascii="仿宋_GB2312" w:hAnsi="仿宋_GB2312" w:eastAsia="仿宋_GB2312" w:cs="仿宋_GB2312"/>
          <w:sz w:val="32"/>
          <w:szCs w:val="32"/>
        </w:rPr>
        <w:t>九、一般公共预算财政拨款项目支出决算表</w:t>
      </w:r>
      <w:bookmarkEnd w:id="68"/>
    </w:p>
    <w:p>
      <w:pPr>
        <w:adjustRightInd w:val="0"/>
        <w:snapToGrid w:val="0"/>
        <w:spacing w:line="576" w:lineRule="exact"/>
        <w:rPr>
          <w:rFonts w:ascii="仿宋_GB2312" w:hAnsi="仿宋_GB2312" w:eastAsia="仿宋_GB2312" w:cs="仿宋_GB2312"/>
          <w:sz w:val="32"/>
          <w:szCs w:val="32"/>
        </w:rPr>
      </w:pPr>
      <w:bookmarkStart w:id="69" w:name="_Toc15396628"/>
      <w:r>
        <w:rPr>
          <w:rFonts w:hint="eastAsia" w:ascii="仿宋_GB2312" w:hAnsi="仿宋_GB2312" w:eastAsia="仿宋_GB2312" w:cs="仿宋_GB2312"/>
          <w:sz w:val="32"/>
          <w:szCs w:val="32"/>
        </w:rPr>
        <w:t>十、一般公共预算财政拨款“三公”经费支出决算表</w:t>
      </w:r>
      <w:bookmarkEnd w:id="69"/>
    </w:p>
    <w:p>
      <w:pPr>
        <w:adjustRightInd w:val="0"/>
        <w:snapToGrid w:val="0"/>
        <w:spacing w:line="576" w:lineRule="exact"/>
        <w:rPr>
          <w:rFonts w:ascii="仿宋_GB2312" w:hAnsi="仿宋_GB2312" w:eastAsia="仿宋_GB2312" w:cs="仿宋_GB2312"/>
          <w:sz w:val="32"/>
          <w:szCs w:val="32"/>
        </w:rPr>
      </w:pPr>
      <w:bookmarkStart w:id="70" w:name="_Toc15396629"/>
      <w:r>
        <w:rPr>
          <w:rFonts w:hint="eastAsia" w:ascii="仿宋_GB2312" w:hAnsi="仿宋_GB2312" w:eastAsia="仿宋_GB2312" w:cs="仿宋_GB2312"/>
          <w:sz w:val="32"/>
          <w:szCs w:val="32"/>
        </w:rPr>
        <w:t>十一、政府性基金预算财政拨款收入支出决算表</w:t>
      </w:r>
      <w:bookmarkEnd w:id="70"/>
    </w:p>
    <w:p>
      <w:pPr>
        <w:adjustRightInd w:val="0"/>
        <w:snapToGrid w:val="0"/>
        <w:spacing w:line="576" w:lineRule="exact"/>
        <w:rPr>
          <w:rFonts w:ascii="仿宋_GB2312" w:hAnsi="仿宋_GB2312" w:eastAsia="仿宋_GB2312" w:cs="仿宋_GB2312"/>
          <w:sz w:val="32"/>
          <w:szCs w:val="32"/>
        </w:rPr>
      </w:pPr>
      <w:bookmarkStart w:id="71" w:name="_Toc15396630"/>
      <w:r>
        <w:rPr>
          <w:rFonts w:hint="eastAsia" w:ascii="仿宋_GB2312" w:hAnsi="仿宋_GB2312" w:eastAsia="仿宋_GB2312" w:cs="仿宋_GB2312"/>
          <w:sz w:val="32"/>
          <w:szCs w:val="32"/>
        </w:rPr>
        <w:t>十二、政府性基金预算财政拨款“三公”经费支出决算表</w:t>
      </w:r>
      <w:bookmarkEnd w:id="71"/>
    </w:p>
    <w:p>
      <w:pPr>
        <w:adjustRightInd w:val="0"/>
        <w:snapToGrid w:val="0"/>
        <w:spacing w:line="576" w:lineRule="exact"/>
        <w:rPr>
          <w:rFonts w:ascii="仿宋_GB2312" w:hAnsi="仿宋_GB2312" w:eastAsia="仿宋_GB2312" w:cs="仿宋_GB2312"/>
          <w:sz w:val="32"/>
          <w:szCs w:val="32"/>
        </w:rPr>
      </w:pPr>
      <w:bookmarkStart w:id="72" w:name="_Toc15396631"/>
      <w:r>
        <w:rPr>
          <w:rFonts w:hint="eastAsia" w:ascii="仿宋_GB2312" w:hAnsi="仿宋_GB2312" w:eastAsia="仿宋_GB2312" w:cs="仿宋_GB2312"/>
          <w:sz w:val="32"/>
          <w:szCs w:val="32"/>
        </w:rPr>
        <w:t>十三、国有资本经营预算财政拨款收入支出决算表</w:t>
      </w:r>
      <w:bookmarkEnd w:id="72"/>
    </w:p>
    <w:p>
      <w:pPr>
        <w:adjustRightInd w:val="0"/>
        <w:snapToGrid w:val="0"/>
        <w:spacing w:line="576"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十四、国有资本经营预算财政拨款支出决算表</w:t>
      </w:r>
    </w:p>
    <w:sectPr>
      <w:footerReference r:id="rId6" w:type="default"/>
      <w:pgSz w:w="11906" w:h="16838"/>
      <w:pgMar w:top="2098" w:right="1474" w:bottom="1984" w:left="1587" w:header="851" w:footer="1502" w:gutter="0"/>
      <w:pgNumType w:start="1"/>
      <w:cols w:space="0" w:num="1"/>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ED3F04F-E249-4EDA-B420-6C7E9C949694}"/>
  </w:font>
  <w:font w:name="黑体">
    <w:panose1 w:val="02010609060101010101"/>
    <w:charset w:val="86"/>
    <w:family w:val="auto"/>
    <w:pitch w:val="default"/>
    <w:sig w:usb0="800002BF" w:usb1="38CF7CFA" w:usb2="00000016" w:usb3="00000000" w:csb0="00040001" w:csb1="00000000"/>
    <w:embedRegular r:id="rId2" w:fontKey="{C10ACEEB-0267-473C-AB2E-69DB2DF202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E06ADA7-E6E8-4F9C-BC75-45A1E65ABD5B}"/>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4" w:fontKey="{8989FABB-6F25-4621-A62D-CC86D030A211}"/>
  </w:font>
  <w:font w:name="Cambria">
    <w:panose1 w:val="02040503050406030204"/>
    <w:charset w:val="00"/>
    <w:family w:val="roman"/>
    <w:pitch w:val="default"/>
    <w:sig w:usb0="E00006FF" w:usb1="420024FF" w:usb2="02000000" w:usb3="00000000" w:csb0="2000019F" w:csb1="00000000"/>
    <w:embedRegular r:id="rId5" w:fontKey="{9FD97AD4-094A-48D2-BCDA-EE9E8CC1B4E3}"/>
  </w:font>
  <w:font w:name="仿宋">
    <w:panose1 w:val="02010609060101010101"/>
    <w:charset w:val="86"/>
    <w:family w:val="modern"/>
    <w:pitch w:val="default"/>
    <w:sig w:usb0="800002BF" w:usb1="38CF7CFA" w:usb2="00000016" w:usb3="00000000" w:csb0="00040001" w:csb1="00000000"/>
    <w:embedRegular r:id="rId6" w:fontKey="{51A9A573-1CA6-44C4-A104-0AB0685EC493}"/>
  </w:font>
  <w:font w:name="方正小标宋简体">
    <w:panose1 w:val="02000000000000000000"/>
    <w:charset w:val="86"/>
    <w:family w:val="script"/>
    <w:pitch w:val="default"/>
    <w:sig w:usb0="00000001" w:usb1="08000000" w:usb2="00000000" w:usb3="00000000" w:csb0="00040000" w:csb1="00000000"/>
    <w:embedRegular r:id="rId7" w:fontKey="{305D175A-6EC6-45DC-A22B-8E7C6A26EBAA}"/>
  </w:font>
  <w:font w:name="方正仿宋简体">
    <w:altName w:val="微软雅黑"/>
    <w:panose1 w:val="03000509000000000000"/>
    <w:charset w:val="86"/>
    <w:family w:val="script"/>
    <w:pitch w:val="default"/>
    <w:sig w:usb0="00000000" w:usb1="00000000" w:usb2="00000010" w:usb3="00000000" w:csb0="00040000" w:csb1="00000000"/>
    <w:embedRegular r:id="rId8" w:fontKey="{28631B62-A1DB-4FF7-9866-E7CB27C52F6E}"/>
  </w:font>
  <w:font w:name="楷体_GB2312">
    <w:altName w:val="楷体"/>
    <w:panose1 w:val="02010609030101010101"/>
    <w:charset w:val="86"/>
    <w:family w:val="modern"/>
    <w:pitch w:val="default"/>
    <w:sig w:usb0="00000000" w:usb1="00000000" w:usb2="00000000" w:usb3="00000000" w:csb0="00040000" w:csb1="00000000"/>
    <w:embedRegular r:id="rId9" w:fontKey="{3725F735-F2AD-42DD-86E5-73B4534D1EC3}"/>
  </w:font>
  <w:font w:name="????">
    <w:altName w:val="Segoe Print"/>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embedRegular r:id="rId10" w:fontKey="{FBD4A700-588C-411A-B916-52539AB44E8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49" o:spid="_x0000_s2049"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8"/>
                  <w:rPr>
                    <w:rFonts w:asci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2</w:t>
                </w:r>
                <w:r>
                  <w:rPr>
                    <w:rFonts w:ascii="宋体" w:hAnsi="宋体" w:cs="宋体"/>
                    <w:sz w:val="28"/>
                    <w:szCs w:val="28"/>
                  </w:rPr>
                  <w:fldChar w:fldCharType="end"/>
                </w:r>
                <w:r>
                  <w:rPr>
                    <w:rFonts w:ascii="宋体" w:hAnsi="宋体" w:cs="宋体"/>
                    <w:sz w:val="28"/>
                    <w:szCs w:val="2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50" o:spid="_x0000_s2050"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pPr>
                  <w:pStyle w:val="8"/>
                  <w:rPr>
                    <w:rFonts w:asci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5</w:t>
                </w:r>
                <w:r>
                  <w:rPr>
                    <w:rFonts w:ascii="宋体" w:hAnsi="宋体" w:cs="宋体"/>
                    <w:sz w:val="28"/>
                    <w:szCs w:val="28"/>
                  </w:rPr>
                  <w:fldChar w:fldCharType="end"/>
                </w:r>
                <w:r>
                  <w:rPr>
                    <w:rFonts w:ascii="宋体" w:hAnsi="宋体" w:cs="宋体"/>
                    <w:sz w:val="28"/>
                    <w:szCs w:val="2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cs="Times New Roman"/>
      </w:rPr>
    </w:lvl>
  </w:abstractNum>
  <w:abstractNum w:abstractNumId="1">
    <w:nsid w:val="DC6516CA"/>
    <w:multiLevelType w:val="singleLevel"/>
    <w:tmpl w:val="DC6516CA"/>
    <w:lvl w:ilvl="0" w:tentative="0">
      <w:start w:val="1"/>
      <w:numFmt w:val="chineseCounting"/>
      <w:suff w:val="nothing"/>
      <w:lvlText w:val="%1、"/>
      <w:lvlJc w:val="left"/>
      <w:rPr>
        <w:rFonts w:hint="eastAsia" w:cs="Times New Roman"/>
      </w:rPr>
    </w:lvl>
  </w:abstractNum>
  <w:abstractNum w:abstractNumId="2">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cs="Times New Roman"/>
        <w:b w:val="0"/>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revisionView w:markup="0"/>
  <w:trackRevisions w:val="1"/>
  <w:documentProtection w:enforcement="0"/>
  <w:defaultTabStop w:val="420"/>
  <w:drawingGridHorizontalSpacing w:val="105"/>
  <w:drawingGridVerticalSpacing w:val="220"/>
  <w:displayVerticalDrawingGridEvery w:val="2"/>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c2ZGZiNzZiNDVlOGViOWVmM2JhOTY0NGJkNjUyYzg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5B59"/>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7360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030A6"/>
    <w:rsid w:val="00813348"/>
    <w:rsid w:val="00814D5F"/>
    <w:rsid w:val="008253BB"/>
    <w:rsid w:val="0083706E"/>
    <w:rsid w:val="008408F6"/>
    <w:rsid w:val="008423A5"/>
    <w:rsid w:val="00850625"/>
    <w:rsid w:val="00853718"/>
    <w:rsid w:val="00855221"/>
    <w:rsid w:val="00860645"/>
    <w:rsid w:val="00861A42"/>
    <w:rsid w:val="00871F71"/>
    <w:rsid w:val="00872FD8"/>
    <w:rsid w:val="00885AF4"/>
    <w:rsid w:val="008939CD"/>
    <w:rsid w:val="008B768C"/>
    <w:rsid w:val="008C2776"/>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04DB"/>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D4F85"/>
    <w:rsid w:val="00CE44F6"/>
    <w:rsid w:val="00CE49DA"/>
    <w:rsid w:val="00CE7B61"/>
    <w:rsid w:val="00D00095"/>
    <w:rsid w:val="00D114F0"/>
    <w:rsid w:val="00D20620"/>
    <w:rsid w:val="00D254F7"/>
    <w:rsid w:val="00D26091"/>
    <w:rsid w:val="00D2685C"/>
    <w:rsid w:val="00D26D9F"/>
    <w:rsid w:val="00D34E7C"/>
    <w:rsid w:val="00D35489"/>
    <w:rsid w:val="00D36AFE"/>
    <w:rsid w:val="00D45993"/>
    <w:rsid w:val="00D51276"/>
    <w:rsid w:val="00D7035F"/>
    <w:rsid w:val="00DA634F"/>
    <w:rsid w:val="00DA65AC"/>
    <w:rsid w:val="00DA65DF"/>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173D1"/>
    <w:rsid w:val="00F2408F"/>
    <w:rsid w:val="00F240E9"/>
    <w:rsid w:val="00F36D8F"/>
    <w:rsid w:val="00F417B1"/>
    <w:rsid w:val="00F45853"/>
    <w:rsid w:val="00F602DF"/>
    <w:rsid w:val="00F64533"/>
    <w:rsid w:val="00F754A1"/>
    <w:rsid w:val="00F81FD9"/>
    <w:rsid w:val="00F841AA"/>
    <w:rsid w:val="00F84A94"/>
    <w:rsid w:val="00F87E96"/>
    <w:rsid w:val="00FA23E8"/>
    <w:rsid w:val="00FD3CC1"/>
    <w:rsid w:val="00FF1E02"/>
    <w:rsid w:val="00FF30B4"/>
    <w:rsid w:val="010E6D3B"/>
    <w:rsid w:val="0249136B"/>
    <w:rsid w:val="0259765B"/>
    <w:rsid w:val="028440C8"/>
    <w:rsid w:val="03BE5C4F"/>
    <w:rsid w:val="03D60326"/>
    <w:rsid w:val="04DE0562"/>
    <w:rsid w:val="066E0107"/>
    <w:rsid w:val="07302A71"/>
    <w:rsid w:val="07996F6E"/>
    <w:rsid w:val="084B203D"/>
    <w:rsid w:val="08B8125C"/>
    <w:rsid w:val="09DE4B74"/>
    <w:rsid w:val="0A2032A3"/>
    <w:rsid w:val="0BFA53FB"/>
    <w:rsid w:val="0C357BDD"/>
    <w:rsid w:val="0DC966AA"/>
    <w:rsid w:val="0DCF30D8"/>
    <w:rsid w:val="0ECF0DC1"/>
    <w:rsid w:val="0ED91C40"/>
    <w:rsid w:val="0F71204C"/>
    <w:rsid w:val="101860EC"/>
    <w:rsid w:val="10C055FF"/>
    <w:rsid w:val="10C22FA6"/>
    <w:rsid w:val="118107EC"/>
    <w:rsid w:val="12557610"/>
    <w:rsid w:val="12C0114D"/>
    <w:rsid w:val="131E40C5"/>
    <w:rsid w:val="136B4994"/>
    <w:rsid w:val="13847ED4"/>
    <w:rsid w:val="13D50BC4"/>
    <w:rsid w:val="14943062"/>
    <w:rsid w:val="16BB723D"/>
    <w:rsid w:val="18265005"/>
    <w:rsid w:val="187A59D2"/>
    <w:rsid w:val="19404D95"/>
    <w:rsid w:val="1A2412EA"/>
    <w:rsid w:val="1A451485"/>
    <w:rsid w:val="1B277E9A"/>
    <w:rsid w:val="1BE8440E"/>
    <w:rsid w:val="1CD6156D"/>
    <w:rsid w:val="1D155CEE"/>
    <w:rsid w:val="1D7A45D7"/>
    <w:rsid w:val="1E0839A8"/>
    <w:rsid w:val="20C05B14"/>
    <w:rsid w:val="213F0F27"/>
    <w:rsid w:val="227B6E3E"/>
    <w:rsid w:val="23334FA6"/>
    <w:rsid w:val="23860B96"/>
    <w:rsid w:val="240371BF"/>
    <w:rsid w:val="271D71CE"/>
    <w:rsid w:val="27700E00"/>
    <w:rsid w:val="2775110C"/>
    <w:rsid w:val="28400C8C"/>
    <w:rsid w:val="28B77414"/>
    <w:rsid w:val="28BC557F"/>
    <w:rsid w:val="2907142C"/>
    <w:rsid w:val="29EB48A9"/>
    <w:rsid w:val="29FD04D3"/>
    <w:rsid w:val="2C193586"/>
    <w:rsid w:val="2C8A61B5"/>
    <w:rsid w:val="2CAD03AF"/>
    <w:rsid w:val="2CE20FD0"/>
    <w:rsid w:val="2CE62AAB"/>
    <w:rsid w:val="2DF04E50"/>
    <w:rsid w:val="2E313E11"/>
    <w:rsid w:val="2E7665CC"/>
    <w:rsid w:val="2F6864D7"/>
    <w:rsid w:val="2FE51322"/>
    <w:rsid w:val="30872E52"/>
    <w:rsid w:val="319F7F4E"/>
    <w:rsid w:val="323E14E0"/>
    <w:rsid w:val="32622085"/>
    <w:rsid w:val="32BF68D3"/>
    <w:rsid w:val="3332573D"/>
    <w:rsid w:val="34594B05"/>
    <w:rsid w:val="34C4602C"/>
    <w:rsid w:val="358A518F"/>
    <w:rsid w:val="359F7AA1"/>
    <w:rsid w:val="35AE268C"/>
    <w:rsid w:val="35F745D6"/>
    <w:rsid w:val="36AA5135"/>
    <w:rsid w:val="36E52680"/>
    <w:rsid w:val="37641B6C"/>
    <w:rsid w:val="377F4429"/>
    <w:rsid w:val="37E16F03"/>
    <w:rsid w:val="383420D9"/>
    <w:rsid w:val="3ADC52CB"/>
    <w:rsid w:val="3D327FAD"/>
    <w:rsid w:val="3D540E45"/>
    <w:rsid w:val="3D98207C"/>
    <w:rsid w:val="3D99095B"/>
    <w:rsid w:val="3DEE2762"/>
    <w:rsid w:val="3EAB41B0"/>
    <w:rsid w:val="40BB62F5"/>
    <w:rsid w:val="410B79BE"/>
    <w:rsid w:val="412119B6"/>
    <w:rsid w:val="41BC3913"/>
    <w:rsid w:val="43232474"/>
    <w:rsid w:val="437534FC"/>
    <w:rsid w:val="43A07F04"/>
    <w:rsid w:val="440C75E1"/>
    <w:rsid w:val="44E268DA"/>
    <w:rsid w:val="451D3A4B"/>
    <w:rsid w:val="466D47BA"/>
    <w:rsid w:val="47C54AFE"/>
    <w:rsid w:val="4828061F"/>
    <w:rsid w:val="493F3E72"/>
    <w:rsid w:val="494C1526"/>
    <w:rsid w:val="4A627F82"/>
    <w:rsid w:val="4B366709"/>
    <w:rsid w:val="4B4F25DA"/>
    <w:rsid w:val="4B5164F2"/>
    <w:rsid w:val="4BE068DB"/>
    <w:rsid w:val="4CBF59F6"/>
    <w:rsid w:val="4CE90CC5"/>
    <w:rsid w:val="4D577224"/>
    <w:rsid w:val="4DCE28D4"/>
    <w:rsid w:val="4E19359B"/>
    <w:rsid w:val="4EAB630A"/>
    <w:rsid w:val="4ECE2238"/>
    <w:rsid w:val="4F183D9C"/>
    <w:rsid w:val="4F53337C"/>
    <w:rsid w:val="4FFC0D0F"/>
    <w:rsid w:val="5160707C"/>
    <w:rsid w:val="51BA6BD7"/>
    <w:rsid w:val="532C684D"/>
    <w:rsid w:val="53E977FC"/>
    <w:rsid w:val="55945546"/>
    <w:rsid w:val="592A32A9"/>
    <w:rsid w:val="59886B03"/>
    <w:rsid w:val="5A604B0C"/>
    <w:rsid w:val="5A6C14F4"/>
    <w:rsid w:val="5AD41C53"/>
    <w:rsid w:val="5AF92295"/>
    <w:rsid w:val="5C11169E"/>
    <w:rsid w:val="5CD71FC4"/>
    <w:rsid w:val="5D4C4156"/>
    <w:rsid w:val="5D69161B"/>
    <w:rsid w:val="5E9B16F3"/>
    <w:rsid w:val="5F2345A8"/>
    <w:rsid w:val="608D0B53"/>
    <w:rsid w:val="60C74DAF"/>
    <w:rsid w:val="61761FA3"/>
    <w:rsid w:val="61A80332"/>
    <w:rsid w:val="62CA02C7"/>
    <w:rsid w:val="644F4A85"/>
    <w:rsid w:val="66376316"/>
    <w:rsid w:val="66DB1226"/>
    <w:rsid w:val="66F619F5"/>
    <w:rsid w:val="674D2C02"/>
    <w:rsid w:val="69272501"/>
    <w:rsid w:val="69935DE8"/>
    <w:rsid w:val="6ACE4A1C"/>
    <w:rsid w:val="6C1C6A48"/>
    <w:rsid w:val="6C4A05C8"/>
    <w:rsid w:val="6CE82CC6"/>
    <w:rsid w:val="6CFF4B44"/>
    <w:rsid w:val="6D8B6DC6"/>
    <w:rsid w:val="6E7E3605"/>
    <w:rsid w:val="6F203268"/>
    <w:rsid w:val="6FF5CC65"/>
    <w:rsid w:val="7036127C"/>
    <w:rsid w:val="70D31C5F"/>
    <w:rsid w:val="715C0E4B"/>
    <w:rsid w:val="72734D90"/>
    <w:rsid w:val="738E13DD"/>
    <w:rsid w:val="73AD73D5"/>
    <w:rsid w:val="73B6EB34"/>
    <w:rsid w:val="74846E95"/>
    <w:rsid w:val="756B7C19"/>
    <w:rsid w:val="76592168"/>
    <w:rsid w:val="776155EB"/>
    <w:rsid w:val="781C6C50"/>
    <w:rsid w:val="78963BA5"/>
    <w:rsid w:val="79EE5BA4"/>
    <w:rsid w:val="7A314473"/>
    <w:rsid w:val="7A5C1606"/>
    <w:rsid w:val="7A6C06BC"/>
    <w:rsid w:val="7A7B75D4"/>
    <w:rsid w:val="7A81698A"/>
    <w:rsid w:val="7A894339"/>
    <w:rsid w:val="7A8E543D"/>
    <w:rsid w:val="7BE81FC4"/>
    <w:rsid w:val="7C627441"/>
    <w:rsid w:val="7C7C270C"/>
    <w:rsid w:val="7CC11C19"/>
    <w:rsid w:val="7E147336"/>
    <w:rsid w:val="7EEF11D3"/>
    <w:rsid w:val="7F27594F"/>
    <w:rsid w:val="7F7E06CB"/>
    <w:rsid w:val="7FA30C79"/>
    <w:rsid w:val="7FC96657"/>
    <w:rsid w:val="D8D6DB89"/>
    <w:rsid w:val="DB6F4CAB"/>
    <w:rsid w:val="DF6F9789"/>
    <w:rsid w:val="E4FF85CC"/>
    <w:rsid w:val="E7B9797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18"/>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link w:val="19"/>
    <w:qFormat/>
    <w:uiPriority w:val="99"/>
    <w:pPr>
      <w:keepNext/>
      <w:keepLines/>
      <w:spacing w:before="260" w:after="260" w:line="416" w:lineRule="auto"/>
      <w:outlineLvl w:val="2"/>
    </w:pPr>
    <w:rPr>
      <w:b/>
      <w:bCs/>
      <w:sz w:val="32"/>
      <w:szCs w:val="32"/>
    </w:rPr>
  </w:style>
  <w:style w:type="character" w:default="1" w:styleId="14">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6"/>
    <w:qFormat/>
    <w:uiPriority w:val="99"/>
    <w:pPr>
      <w:spacing w:beforeLines="30"/>
    </w:pPr>
    <w:rPr>
      <w:rFonts w:ascii="仿宋_GB2312" w:eastAsia="仿宋_GB2312"/>
      <w:kern w:val="0"/>
      <w:sz w:val="24"/>
      <w:szCs w:val="20"/>
    </w:rPr>
  </w:style>
  <w:style w:type="paragraph" w:styleId="6">
    <w:name w:val="toc 3"/>
    <w:basedOn w:val="1"/>
    <w:next w:val="1"/>
    <w:qFormat/>
    <w:uiPriority w:val="99"/>
    <w:pPr>
      <w:tabs>
        <w:tab w:val="right" w:leader="dot" w:pos="8296"/>
      </w:tabs>
      <w:ind w:left="840" w:leftChars="400"/>
    </w:pPr>
  </w:style>
  <w:style w:type="paragraph" w:styleId="7">
    <w:name w:val="Balloon Text"/>
    <w:basedOn w:val="1"/>
    <w:link w:val="21"/>
    <w:semiHidden/>
    <w:qFormat/>
    <w:uiPriority w:val="99"/>
    <w:rPr>
      <w:sz w:val="18"/>
      <w:szCs w:val="18"/>
    </w:rPr>
  </w:style>
  <w:style w:type="paragraph" w:styleId="8">
    <w:name w:val="footer"/>
    <w:basedOn w:val="1"/>
    <w:link w:val="25"/>
    <w:qFormat/>
    <w:uiPriority w:val="99"/>
    <w:pPr>
      <w:tabs>
        <w:tab w:val="center" w:pos="4153"/>
        <w:tab w:val="right" w:pos="8306"/>
      </w:tabs>
      <w:snapToGrid w:val="0"/>
      <w:jc w:val="left"/>
    </w:pPr>
    <w:rPr>
      <w:kern w:val="0"/>
      <w:sz w:val="18"/>
      <w:szCs w:val="20"/>
    </w:rPr>
  </w:style>
  <w:style w:type="paragraph" w:styleId="9">
    <w:name w:val="header"/>
    <w:basedOn w:val="1"/>
    <w:link w:val="24"/>
    <w:semiHidden/>
    <w:qFormat/>
    <w:uiPriority w:val="99"/>
    <w:pPr>
      <w:pBdr>
        <w:bottom w:val="single" w:color="auto" w:sz="6" w:space="1"/>
      </w:pBdr>
      <w:tabs>
        <w:tab w:val="center" w:pos="4153"/>
        <w:tab w:val="right" w:pos="8306"/>
      </w:tabs>
      <w:snapToGrid w:val="0"/>
      <w:jc w:val="center"/>
    </w:pPr>
    <w:rPr>
      <w:kern w:val="0"/>
      <w:sz w:val="18"/>
      <w:szCs w:val="20"/>
    </w:rPr>
  </w:style>
  <w:style w:type="paragraph" w:styleId="10">
    <w:name w:val="toc 1"/>
    <w:basedOn w:val="1"/>
    <w:next w:val="1"/>
    <w:qFormat/>
    <w:uiPriority w:val="99"/>
    <w:pPr>
      <w:tabs>
        <w:tab w:val="right" w:leader="dot" w:pos="8296"/>
      </w:tabs>
      <w:spacing w:before="93"/>
      <w:jc w:val="center"/>
    </w:pPr>
    <w:rPr>
      <w:rFonts w:ascii="仿宋" w:hAnsi="仿宋" w:eastAsia="仿宋"/>
      <w:sz w:val="28"/>
      <w:szCs w:val="28"/>
    </w:rPr>
  </w:style>
  <w:style w:type="paragraph" w:styleId="11">
    <w:name w:val="toc 2"/>
    <w:basedOn w:val="1"/>
    <w:next w:val="1"/>
    <w:qFormat/>
    <w:uiPriority w:val="99"/>
    <w:pPr>
      <w:tabs>
        <w:tab w:val="right" w:leader="dot" w:pos="8296"/>
      </w:tabs>
      <w:ind w:left="420" w:leftChars="200"/>
    </w:pPr>
  </w:style>
  <w:style w:type="paragraph" w:styleId="12">
    <w:name w:val="Normal (Web)"/>
    <w:basedOn w:val="1"/>
    <w:qFormat/>
    <w:uiPriority w:val="99"/>
    <w:rPr>
      <w:sz w:val="24"/>
    </w:rPr>
  </w:style>
  <w:style w:type="character" w:styleId="15">
    <w:name w:val="Strong"/>
    <w:basedOn w:val="14"/>
    <w:qFormat/>
    <w:uiPriority w:val="99"/>
    <w:rPr>
      <w:rFonts w:cs="Times New Roman"/>
      <w:b/>
    </w:rPr>
  </w:style>
  <w:style w:type="character" w:styleId="16">
    <w:name w:val="Hyperlink"/>
    <w:basedOn w:val="14"/>
    <w:qFormat/>
    <w:uiPriority w:val="99"/>
    <w:rPr>
      <w:rFonts w:cs="Times New Roman"/>
      <w:color w:val="0000FF"/>
      <w:u w:val="single"/>
    </w:rPr>
  </w:style>
  <w:style w:type="character" w:customStyle="1" w:styleId="17">
    <w:name w:val="Heading 1 Char"/>
    <w:basedOn w:val="14"/>
    <w:link w:val="3"/>
    <w:qFormat/>
    <w:locked/>
    <w:uiPriority w:val="99"/>
    <w:rPr>
      <w:rFonts w:ascii="Times New Roman" w:hAnsi="Times New Roman" w:cs="Times New Roman"/>
      <w:b/>
      <w:bCs/>
      <w:kern w:val="44"/>
      <w:sz w:val="44"/>
      <w:szCs w:val="44"/>
    </w:rPr>
  </w:style>
  <w:style w:type="character" w:customStyle="1" w:styleId="18">
    <w:name w:val="Heading 2 Char"/>
    <w:basedOn w:val="14"/>
    <w:link w:val="4"/>
    <w:qFormat/>
    <w:locked/>
    <w:uiPriority w:val="99"/>
    <w:rPr>
      <w:rFonts w:ascii="Cambria" w:hAnsi="Cambria" w:eastAsia="宋体" w:cs="Times New Roman"/>
      <w:b/>
      <w:bCs/>
      <w:kern w:val="2"/>
      <w:sz w:val="32"/>
      <w:szCs w:val="32"/>
    </w:rPr>
  </w:style>
  <w:style w:type="character" w:customStyle="1" w:styleId="19">
    <w:name w:val="Heading 3 Char"/>
    <w:basedOn w:val="14"/>
    <w:link w:val="5"/>
    <w:qFormat/>
    <w:locked/>
    <w:uiPriority w:val="99"/>
    <w:rPr>
      <w:rFonts w:ascii="Times New Roman" w:hAnsi="Times New Roman" w:cs="Times New Roman"/>
      <w:b/>
      <w:bCs/>
      <w:kern w:val="2"/>
      <w:sz w:val="32"/>
      <w:szCs w:val="32"/>
    </w:rPr>
  </w:style>
  <w:style w:type="character" w:customStyle="1" w:styleId="20">
    <w:name w:val="Body Text Char"/>
    <w:basedOn w:val="14"/>
    <w:link w:val="2"/>
    <w:semiHidden/>
    <w:qFormat/>
    <w:uiPriority w:val="99"/>
    <w:rPr>
      <w:rFonts w:ascii="Times New Roman" w:hAnsi="Times New Roman" w:cs="Times New Roman"/>
      <w:sz w:val="24"/>
      <w:szCs w:val="24"/>
    </w:rPr>
  </w:style>
  <w:style w:type="character" w:customStyle="1" w:styleId="21">
    <w:name w:val="Balloon Text Char"/>
    <w:basedOn w:val="14"/>
    <w:link w:val="7"/>
    <w:semiHidden/>
    <w:qFormat/>
    <w:locked/>
    <w:uiPriority w:val="99"/>
    <w:rPr>
      <w:rFonts w:ascii="Times New Roman" w:hAnsi="Times New Roman" w:cs="Times New Roman"/>
      <w:kern w:val="2"/>
      <w:sz w:val="18"/>
      <w:szCs w:val="18"/>
    </w:rPr>
  </w:style>
  <w:style w:type="character" w:customStyle="1" w:styleId="22">
    <w:name w:val="Footer Char"/>
    <w:basedOn w:val="14"/>
    <w:link w:val="8"/>
    <w:semiHidden/>
    <w:qFormat/>
    <w:uiPriority w:val="99"/>
    <w:rPr>
      <w:rFonts w:ascii="Times New Roman" w:hAnsi="Times New Roman" w:cs="Times New Roman"/>
      <w:sz w:val="18"/>
      <w:szCs w:val="18"/>
    </w:rPr>
  </w:style>
  <w:style w:type="character" w:customStyle="1" w:styleId="23">
    <w:name w:val="Header Char"/>
    <w:basedOn w:val="14"/>
    <w:link w:val="9"/>
    <w:semiHidden/>
    <w:qFormat/>
    <w:uiPriority w:val="99"/>
    <w:rPr>
      <w:rFonts w:ascii="Times New Roman" w:hAnsi="Times New Roman" w:cs="Times New Roman"/>
      <w:sz w:val="18"/>
      <w:szCs w:val="18"/>
    </w:rPr>
  </w:style>
  <w:style w:type="character" w:customStyle="1" w:styleId="24">
    <w:name w:val="Header Char1"/>
    <w:link w:val="9"/>
    <w:semiHidden/>
    <w:qFormat/>
    <w:locked/>
    <w:uiPriority w:val="99"/>
    <w:rPr>
      <w:sz w:val="18"/>
    </w:rPr>
  </w:style>
  <w:style w:type="character" w:customStyle="1" w:styleId="25">
    <w:name w:val="Footer Char1"/>
    <w:link w:val="8"/>
    <w:qFormat/>
    <w:locked/>
    <w:uiPriority w:val="99"/>
    <w:rPr>
      <w:sz w:val="18"/>
    </w:rPr>
  </w:style>
  <w:style w:type="character" w:customStyle="1" w:styleId="26">
    <w:name w:val="Body Text Char1"/>
    <w:link w:val="2"/>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kern w:val="0"/>
      <w:sz w:val="24"/>
      <w:szCs w:val="24"/>
      <w:lang w:val="en-US" w:eastAsia="zh-CN" w:bidi="ar-SA"/>
    </w:rPr>
  </w:style>
  <w:style w:type="paragraph" w:styleId="28">
    <w:name w:val="List Paragraph"/>
    <w:basedOn w:val="1"/>
    <w:qFormat/>
    <w:uiPriority w:val="99"/>
    <w:pPr>
      <w:ind w:firstLine="420" w:firstLineChars="200"/>
    </w:pPr>
  </w:style>
  <w:style w:type="paragraph" w:customStyle="1" w:styleId="29">
    <w:name w:val="TOC 标题1"/>
    <w:basedOn w:val="3"/>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30">
    <w:name w:val="TOC Heading1"/>
    <w:basedOn w:val="3"/>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31">
    <w:name w:val="NormalCharacter"/>
    <w:link w:val="32"/>
    <w:semiHidden/>
    <w:qFormat/>
    <w:locked/>
    <w:uiPriority w:val="99"/>
  </w:style>
  <w:style w:type="paragraph" w:customStyle="1" w:styleId="32">
    <w:name w:val="UserStyle_3"/>
    <w:basedOn w:val="1"/>
    <w:link w:val="31"/>
    <w:qFormat/>
    <w:uiPriority w:val="99"/>
  </w:style>
  <w:style w:type="paragraph" w:customStyle="1" w:styleId="33">
    <w:name w:val="_Style 3"/>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四川省财政厅</Company>
  <Pages>43</Pages>
  <Words>16663</Words>
  <Characters>17766</Characters>
  <Lines>0</Lines>
  <Paragraphs>0</Paragraphs>
  <TotalTime>31</TotalTime>
  <ScaleCrop>false</ScaleCrop>
  <LinksUpToDate>false</LinksUpToDate>
  <CharactersWithSpaces>17827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2020-08-05T17:49:00Z</dcterms:created>
  <dc:creator>曹颖</dc:creator>
  <cp:lastModifiedBy>玖千余为春秋</cp:lastModifiedBy>
  <cp:lastPrinted>2022-09-26T11:58:00Z</cp:lastPrinted>
  <dcterms:modified xsi:type="dcterms:W3CDTF">2023-08-03T03:35:24Z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FD9DD2094B6D496FB7FBC4A8B02EF397</vt:lpwstr>
  </property>
</Properties>
</file>