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77425"/>
      <w:bookmarkStart w:id="1" w:name="_Toc15396597"/>
      <w:bookmarkStart w:id="2" w:name="_Toc15396475"/>
      <w:bookmarkStart w:id="3" w:name="_Toc15377193"/>
      <w:bookmarkStart w:id="4" w:name="_Toc15378441"/>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bookmarkStart w:id="6" w:name="_Toc18717"/>
      <w:r>
        <w:rPr>
          <w:rFonts w:hint="eastAsia" w:ascii="方正小标宋简体" w:hAnsi="方正小标宋简体" w:eastAsia="方正小标宋简体" w:cs="方正小标宋简体"/>
          <w:color w:val="auto"/>
          <w:sz w:val="72"/>
          <w:szCs w:val="72"/>
          <w:highlight w:val="none"/>
        </w:rPr>
        <w:t>广元市</w:t>
      </w:r>
      <w:r>
        <w:rPr>
          <w:rFonts w:hint="eastAsia" w:ascii="方正小标宋简体" w:hAnsi="方正小标宋简体" w:eastAsia="方正小标宋简体" w:cs="方正小标宋简体"/>
          <w:color w:val="auto"/>
          <w:sz w:val="72"/>
          <w:szCs w:val="72"/>
          <w:highlight w:val="none"/>
          <w:lang w:val="en-US" w:eastAsia="zh-CN"/>
        </w:rPr>
        <w:t>720无线发射台</w:t>
      </w:r>
      <w:bookmarkEnd w:id="6"/>
    </w:p>
    <w:p>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7" w:name="_Toc28917"/>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p>
    <w:p>
      <w:pPr>
        <w:adjustRightInd w:val="0"/>
        <w:snapToGrid w:val="0"/>
        <w:spacing w:line="360" w:lineRule="auto"/>
        <w:jc w:val="center"/>
        <w:outlineLvl w:val="9"/>
        <w:rPr>
          <w:rFonts w:ascii="黑体" w:hAnsi="黑体" w:eastAsia="黑体" w:cstheme="minorBidi"/>
          <w:color w:val="auto"/>
          <w:sz w:val="28"/>
          <w:szCs w:val="28"/>
          <w:highlight w:val="none"/>
        </w:rPr>
      </w:pPr>
      <w:r>
        <w:rPr>
          <w:rFonts w:hint="eastAsia" w:ascii="黑体" w:hAnsi="黑体" w:eastAsia="黑体"/>
          <w:color w:val="auto"/>
          <w:sz w:val="48"/>
          <w:szCs w:val="48"/>
          <w:highlight w:val="none"/>
        </w:rPr>
        <w:t>目录</w:t>
      </w:r>
    </w:p>
    <w:p>
      <w:pPr>
        <w:pStyle w:val="2"/>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12</w:t>
      </w:r>
      <w:r>
        <w:rPr>
          <w:rFonts w:hint="eastAsia"/>
          <w:color w:val="auto"/>
          <w:highlight w:val="none"/>
        </w:rPr>
        <w:t>日</w:t>
      </w:r>
    </w:p>
    <w:sdt>
      <w:sdtPr>
        <w:rPr>
          <w:rFonts w:ascii="宋体" w:hAnsi="宋体" w:eastAsia="宋体" w:cs="Times New Roman"/>
          <w:kern w:val="2"/>
          <w:sz w:val="21"/>
          <w:szCs w:val="24"/>
          <w:lang w:val="en-US" w:eastAsia="zh-CN" w:bidi="ar-SA"/>
        </w:rPr>
        <w:id w:val="14747540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8" w:name="_Toc15396599"/>
          <w:bookmarkStart w:id="9" w:name="_Toc15377196"/>
        </w:p>
        <w:p>
          <w:pPr>
            <w:pStyle w:val="2"/>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_Toc14165 </w:instrText>
          </w:r>
          <w: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_Toc14165 \h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_Toc25300 </w:instrText>
          </w:r>
          <w:r>
            <w:fldChar w:fldCharType="separate"/>
          </w:r>
          <w:r>
            <w:rPr>
              <w:rFonts w:hint="eastAsia" w:ascii="黑体" w:hAnsi="黑体" w:eastAsia="黑体"/>
              <w:highlight w:val="none"/>
            </w:rPr>
            <w:t>一、基</w:t>
          </w:r>
          <w:r>
            <w:rPr>
              <w:rFonts w:hint="eastAsia" w:ascii="黑体" w:hAnsi="黑体" w:eastAsia="黑体"/>
              <w:bCs w:val="0"/>
              <w:highlight w:val="none"/>
            </w:rPr>
            <w:t>本职能及主要工作</w:t>
          </w:r>
          <w:r>
            <w:tab/>
          </w:r>
          <w:r>
            <w:fldChar w:fldCharType="begin"/>
          </w:r>
          <w:r>
            <w:instrText xml:space="preserve"> PAGEREF _Toc25300 \h </w:instrText>
          </w:r>
          <w:r>
            <w:fldChar w:fldCharType="separate"/>
          </w:r>
          <w:r>
            <w:t>1</w:t>
          </w:r>
          <w:r>
            <w:fldChar w:fldCharType="end"/>
          </w:r>
          <w:r>
            <w:fldChar w:fldCharType="end"/>
          </w:r>
        </w:p>
        <w:p>
          <w:pPr>
            <w:pStyle w:val="7"/>
            <w:tabs>
              <w:tab w:val="right" w:leader="dot" w:pos="8306"/>
              <w:tab w:val="clear" w:pos="8296"/>
            </w:tabs>
          </w:pPr>
          <w:r>
            <w:fldChar w:fldCharType="begin"/>
          </w:r>
          <w:r>
            <w:instrText xml:space="preserve"> HYPERLINK \l _Toc27875 </w:instrText>
          </w:r>
          <w:r>
            <w:fldChar w:fldCharType="separate"/>
          </w:r>
          <w:r>
            <w:rPr>
              <w:rFonts w:hint="eastAsia" w:ascii="仿宋" w:hAnsi="仿宋" w:eastAsia="仿宋"/>
              <w:bCs/>
              <w:szCs w:val="32"/>
              <w:highlight w:val="none"/>
            </w:rPr>
            <w:t>（一）主要职能。</w:t>
          </w:r>
          <w:r>
            <w:tab/>
          </w:r>
          <w:r>
            <w:fldChar w:fldCharType="begin"/>
          </w:r>
          <w:r>
            <w:instrText xml:space="preserve"> PAGEREF _Toc27875 \h </w:instrText>
          </w:r>
          <w:r>
            <w:fldChar w:fldCharType="separate"/>
          </w:r>
          <w:r>
            <w:t>1</w:t>
          </w:r>
          <w:r>
            <w:fldChar w:fldCharType="end"/>
          </w:r>
          <w:r>
            <w:fldChar w:fldCharType="end"/>
          </w:r>
        </w:p>
        <w:p>
          <w:pPr>
            <w:pStyle w:val="7"/>
            <w:tabs>
              <w:tab w:val="right" w:leader="dot" w:pos="8306"/>
              <w:tab w:val="clear" w:pos="8296"/>
            </w:tabs>
          </w:pPr>
          <w:r>
            <w:fldChar w:fldCharType="begin"/>
          </w:r>
          <w:r>
            <w:instrText xml:space="preserve"> HYPERLINK \l _Toc4096 </w:instrText>
          </w:r>
          <w:r>
            <w:fldChar w:fldCharType="separate"/>
          </w:r>
          <w:r>
            <w:rPr>
              <w:rFonts w:hint="eastAsia" w:ascii="仿宋" w:hAnsi="仿宋" w:eastAsia="仿宋"/>
              <w:bCs/>
              <w:szCs w:val="32"/>
              <w:highlight w:val="none"/>
            </w:rPr>
            <w:t>（二）</w:t>
          </w:r>
          <w:r>
            <w:rPr>
              <w:rFonts w:ascii="仿宋" w:hAnsi="仿宋" w:eastAsia="仿宋"/>
              <w:bCs/>
              <w:szCs w:val="32"/>
              <w:highlight w:val="none"/>
            </w:rPr>
            <w:t>20</w:t>
          </w:r>
          <w:r>
            <w:rPr>
              <w:rFonts w:hint="eastAsia" w:ascii="仿宋" w:hAnsi="仿宋" w:eastAsia="仿宋"/>
              <w:bCs/>
              <w:szCs w:val="32"/>
              <w:highlight w:val="none"/>
              <w:lang w:val="en-US" w:eastAsia="zh-CN"/>
            </w:rPr>
            <w:t>21</w:t>
          </w:r>
          <w:r>
            <w:rPr>
              <w:rFonts w:hint="eastAsia" w:ascii="仿宋" w:hAnsi="仿宋" w:eastAsia="仿宋"/>
              <w:bCs/>
              <w:szCs w:val="32"/>
              <w:highlight w:val="none"/>
            </w:rPr>
            <w:t>年重点工作完成情况。</w:t>
          </w:r>
          <w:r>
            <w:tab/>
          </w:r>
          <w:r>
            <w:fldChar w:fldCharType="begin"/>
          </w:r>
          <w:r>
            <w:instrText xml:space="preserve"> PAGEREF _Toc4096 \h </w:instrText>
          </w:r>
          <w:r>
            <w:fldChar w:fldCharType="separate"/>
          </w:r>
          <w:r>
            <w:t>1</w:t>
          </w:r>
          <w:r>
            <w:fldChar w:fldCharType="end"/>
          </w:r>
          <w:r>
            <w:fldChar w:fldCharType="end"/>
          </w:r>
        </w:p>
        <w:p>
          <w:pPr>
            <w:pStyle w:val="2"/>
            <w:tabs>
              <w:tab w:val="right" w:leader="dot" w:pos="8306"/>
              <w:tab w:val="clear" w:pos="8296"/>
            </w:tabs>
          </w:pPr>
          <w:r>
            <w:fldChar w:fldCharType="begin"/>
          </w:r>
          <w:r>
            <w:instrText xml:space="preserve"> HYPERLINK \l _Toc28158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2021年度</w:t>
          </w:r>
          <w:r>
            <w:rPr>
              <w:rFonts w:hint="eastAsia" w:ascii="黑体" w:hAnsi="黑体" w:eastAsia="黑体"/>
              <w:bCs/>
              <w:highlight w:val="none"/>
            </w:rPr>
            <w:t>部门决算情况说明</w:t>
          </w:r>
          <w:r>
            <w:tab/>
          </w:r>
          <w:r>
            <w:fldChar w:fldCharType="begin"/>
          </w:r>
          <w:r>
            <w:instrText xml:space="preserve"> PAGEREF _Toc28158 \h </w:instrText>
          </w:r>
          <w:r>
            <w:fldChar w:fldCharType="separate"/>
          </w:r>
          <w:r>
            <w:t>3</w:t>
          </w:r>
          <w:r>
            <w:fldChar w:fldCharType="end"/>
          </w:r>
          <w:r>
            <w:fldChar w:fldCharType="end"/>
          </w:r>
        </w:p>
        <w:p>
          <w:pPr>
            <w:pStyle w:val="11"/>
            <w:tabs>
              <w:tab w:val="right" w:leader="dot" w:pos="8306"/>
              <w:tab w:val="clear" w:pos="8296"/>
            </w:tabs>
          </w:pPr>
          <w:r>
            <w:fldChar w:fldCharType="begin"/>
          </w:r>
          <w:r>
            <w:instrText xml:space="preserve"> HYPERLINK \l _Toc7284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_Toc7284 \h </w:instrText>
          </w:r>
          <w:r>
            <w:fldChar w:fldCharType="separate"/>
          </w:r>
          <w:r>
            <w:t>3</w:t>
          </w:r>
          <w:r>
            <w:fldChar w:fldCharType="end"/>
          </w:r>
          <w:r>
            <w:fldChar w:fldCharType="end"/>
          </w:r>
        </w:p>
        <w:p>
          <w:pPr>
            <w:pStyle w:val="11"/>
            <w:tabs>
              <w:tab w:val="right" w:leader="dot" w:pos="8306"/>
              <w:tab w:val="clear" w:pos="8296"/>
            </w:tabs>
          </w:pPr>
          <w:r>
            <w:fldChar w:fldCharType="begin"/>
          </w:r>
          <w:r>
            <w:instrText xml:space="preserve"> HYPERLINK \l _Toc7280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_Toc7280 \h </w:instrText>
          </w:r>
          <w:r>
            <w:fldChar w:fldCharType="separate"/>
          </w:r>
          <w:r>
            <w:t>3</w:t>
          </w:r>
          <w:r>
            <w:fldChar w:fldCharType="end"/>
          </w:r>
          <w:r>
            <w:fldChar w:fldCharType="end"/>
          </w:r>
        </w:p>
        <w:p>
          <w:pPr>
            <w:pStyle w:val="11"/>
            <w:tabs>
              <w:tab w:val="right" w:leader="dot" w:pos="8306"/>
              <w:tab w:val="clear" w:pos="8296"/>
            </w:tabs>
          </w:pPr>
          <w:r>
            <w:fldChar w:fldCharType="begin"/>
          </w:r>
          <w:r>
            <w:instrText xml:space="preserve"> HYPERLINK \l _Toc3161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_Toc3161 \h </w:instrText>
          </w:r>
          <w:r>
            <w:fldChar w:fldCharType="separate"/>
          </w:r>
          <w:r>
            <w:t>4</w:t>
          </w:r>
          <w:r>
            <w:fldChar w:fldCharType="end"/>
          </w:r>
          <w:r>
            <w:fldChar w:fldCharType="end"/>
          </w:r>
        </w:p>
        <w:p>
          <w:pPr>
            <w:pStyle w:val="11"/>
            <w:tabs>
              <w:tab w:val="right" w:leader="dot" w:pos="8306"/>
              <w:tab w:val="clear" w:pos="8296"/>
            </w:tabs>
          </w:pPr>
          <w:r>
            <w:fldChar w:fldCharType="begin"/>
          </w:r>
          <w:r>
            <w:instrText xml:space="preserve"> HYPERLINK \l _Toc30519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_Toc30519 \h </w:instrText>
          </w:r>
          <w:r>
            <w:fldChar w:fldCharType="separate"/>
          </w:r>
          <w:r>
            <w:t>5</w:t>
          </w:r>
          <w:r>
            <w:fldChar w:fldCharType="end"/>
          </w:r>
          <w:r>
            <w:fldChar w:fldCharType="end"/>
          </w:r>
        </w:p>
        <w:p>
          <w:pPr>
            <w:pStyle w:val="11"/>
            <w:tabs>
              <w:tab w:val="right" w:leader="dot" w:pos="8306"/>
              <w:tab w:val="clear" w:pos="8296"/>
            </w:tabs>
          </w:pPr>
          <w:r>
            <w:fldChar w:fldCharType="begin"/>
          </w:r>
          <w:r>
            <w:instrText xml:space="preserve"> HYPERLINK \l _Toc10304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_Toc10304 \h </w:instrText>
          </w:r>
          <w:r>
            <w:fldChar w:fldCharType="separate"/>
          </w:r>
          <w:r>
            <w:t>5</w:t>
          </w:r>
          <w:r>
            <w:fldChar w:fldCharType="end"/>
          </w:r>
          <w:r>
            <w:fldChar w:fldCharType="end"/>
          </w:r>
        </w:p>
        <w:p>
          <w:pPr>
            <w:pStyle w:val="7"/>
            <w:tabs>
              <w:tab w:val="right" w:leader="dot" w:pos="8306"/>
              <w:tab w:val="clear" w:pos="8296"/>
            </w:tabs>
          </w:pPr>
          <w:r>
            <w:fldChar w:fldCharType="begin"/>
          </w:r>
          <w:r>
            <w:instrText xml:space="preserve"> HYPERLINK \l _Toc7146 </w:instrText>
          </w:r>
          <w:r>
            <w:fldChar w:fldCharType="separate"/>
          </w:r>
          <w:r>
            <w:rPr>
              <w:rFonts w:hint="eastAsia" w:ascii="仿宋" w:hAnsi="仿宋" w:eastAsia="仿宋"/>
              <w:szCs w:val="32"/>
              <w:highlight w:val="none"/>
            </w:rPr>
            <w:t>（一）一般公共预算财政拨款支出决算总体情况</w:t>
          </w:r>
          <w:r>
            <w:tab/>
          </w:r>
          <w:r>
            <w:fldChar w:fldCharType="begin"/>
          </w:r>
          <w:r>
            <w:instrText xml:space="preserve"> PAGEREF _Toc7146 \h </w:instrText>
          </w:r>
          <w:r>
            <w:fldChar w:fldCharType="separate"/>
          </w:r>
          <w:r>
            <w:t>5</w:t>
          </w:r>
          <w:r>
            <w:fldChar w:fldCharType="end"/>
          </w:r>
          <w:r>
            <w:fldChar w:fldCharType="end"/>
          </w:r>
        </w:p>
        <w:p>
          <w:pPr>
            <w:pStyle w:val="7"/>
            <w:tabs>
              <w:tab w:val="right" w:leader="dot" w:pos="8306"/>
              <w:tab w:val="clear" w:pos="8296"/>
            </w:tabs>
          </w:pPr>
          <w:r>
            <w:fldChar w:fldCharType="begin"/>
          </w:r>
          <w:r>
            <w:instrText xml:space="preserve"> HYPERLINK \l _Toc22922 </w:instrText>
          </w:r>
          <w:r>
            <w:fldChar w:fldCharType="separate"/>
          </w:r>
          <w:r>
            <w:rPr>
              <w:rFonts w:hint="eastAsia" w:ascii="仿宋" w:hAnsi="仿宋" w:eastAsia="仿宋"/>
              <w:szCs w:val="32"/>
              <w:highlight w:val="none"/>
            </w:rPr>
            <w:t>（二）一般公共预算财政拨款支出决算结构情况</w:t>
          </w:r>
          <w:r>
            <w:tab/>
          </w:r>
          <w:r>
            <w:fldChar w:fldCharType="begin"/>
          </w:r>
          <w:r>
            <w:instrText xml:space="preserve"> PAGEREF _Toc22922 \h </w:instrText>
          </w:r>
          <w:r>
            <w:fldChar w:fldCharType="separate"/>
          </w:r>
          <w:r>
            <w:t>6</w:t>
          </w:r>
          <w:r>
            <w:fldChar w:fldCharType="end"/>
          </w:r>
          <w:r>
            <w:fldChar w:fldCharType="end"/>
          </w:r>
        </w:p>
        <w:p>
          <w:pPr>
            <w:pStyle w:val="7"/>
            <w:tabs>
              <w:tab w:val="right" w:leader="dot" w:pos="8306"/>
              <w:tab w:val="clear" w:pos="8296"/>
            </w:tabs>
          </w:pPr>
          <w:r>
            <w:fldChar w:fldCharType="begin"/>
          </w:r>
          <w:r>
            <w:instrText xml:space="preserve"> HYPERLINK \l _Toc4100 </w:instrText>
          </w:r>
          <w:r>
            <w:fldChar w:fldCharType="separate"/>
          </w:r>
          <w:r>
            <w:rPr>
              <w:rFonts w:hint="eastAsia" w:ascii="仿宋" w:hAnsi="仿宋" w:eastAsia="仿宋"/>
              <w:szCs w:val="32"/>
              <w:highlight w:val="none"/>
            </w:rPr>
            <w:t>（三）一般公共预算财政拨款支出决算具体情况</w:t>
          </w:r>
          <w:r>
            <w:tab/>
          </w:r>
          <w:r>
            <w:fldChar w:fldCharType="begin"/>
          </w:r>
          <w:r>
            <w:instrText xml:space="preserve"> PAGEREF _Toc4100 \h </w:instrText>
          </w:r>
          <w:r>
            <w:fldChar w:fldCharType="separate"/>
          </w:r>
          <w:r>
            <w:t>7</w:t>
          </w:r>
          <w:r>
            <w:fldChar w:fldCharType="end"/>
          </w:r>
          <w:r>
            <w:fldChar w:fldCharType="end"/>
          </w:r>
        </w:p>
        <w:p>
          <w:pPr>
            <w:pStyle w:val="11"/>
            <w:tabs>
              <w:tab w:val="right" w:leader="dot" w:pos="8306"/>
              <w:tab w:val="clear" w:pos="8296"/>
            </w:tabs>
          </w:pPr>
          <w:r>
            <w:fldChar w:fldCharType="begin"/>
          </w:r>
          <w:r>
            <w:instrText xml:space="preserve"> HYPERLINK \l _Toc13046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_Toc13046 \h </w:instrText>
          </w:r>
          <w:r>
            <w:fldChar w:fldCharType="separate"/>
          </w:r>
          <w:r>
            <w:t>7</w:t>
          </w:r>
          <w:r>
            <w:fldChar w:fldCharType="end"/>
          </w:r>
          <w:r>
            <w:fldChar w:fldCharType="end"/>
          </w:r>
        </w:p>
        <w:p>
          <w:pPr>
            <w:pStyle w:val="11"/>
            <w:tabs>
              <w:tab w:val="right" w:leader="dot" w:pos="8306"/>
              <w:tab w:val="clear" w:pos="8296"/>
            </w:tabs>
          </w:pPr>
          <w:r>
            <w:fldChar w:fldCharType="begin"/>
          </w:r>
          <w:r>
            <w:instrText xml:space="preserve"> HYPERLINK \l _Toc31150 </w:instrText>
          </w:r>
          <w:r>
            <w:fldChar w:fldCharType="separate"/>
          </w:r>
          <w:r>
            <w:rPr>
              <w:rFonts w:hint="eastAsia" w:ascii="黑体" w:eastAsia="黑体"/>
              <w:szCs w:val="32"/>
              <w:highlight w:val="none"/>
            </w:rPr>
            <w:t>七、</w:t>
          </w:r>
          <w:r>
            <w:rPr>
              <w:rFonts w:hint="eastAsia" w:ascii="黑体" w:hAnsi="黑体" w:eastAsia="黑体"/>
              <w:highlight w:val="none"/>
            </w:rPr>
            <w:t>“三公”经费财政拨款支出决算情况说明</w:t>
          </w:r>
          <w:r>
            <w:tab/>
          </w:r>
          <w:r>
            <w:fldChar w:fldCharType="begin"/>
          </w:r>
          <w:r>
            <w:instrText xml:space="preserve"> PAGEREF _Toc31150 \h </w:instrText>
          </w:r>
          <w:r>
            <w:fldChar w:fldCharType="separate"/>
          </w:r>
          <w:r>
            <w:t>8</w:t>
          </w:r>
          <w:r>
            <w:fldChar w:fldCharType="end"/>
          </w:r>
          <w:r>
            <w:fldChar w:fldCharType="end"/>
          </w:r>
        </w:p>
        <w:p>
          <w:pPr>
            <w:pStyle w:val="7"/>
            <w:tabs>
              <w:tab w:val="right" w:leader="dot" w:pos="8306"/>
              <w:tab w:val="clear" w:pos="8296"/>
            </w:tabs>
          </w:pPr>
          <w:r>
            <w:fldChar w:fldCharType="begin"/>
          </w:r>
          <w:r>
            <w:instrText xml:space="preserve"> HYPERLINK \l _Toc20174 </w:instrText>
          </w:r>
          <w:r>
            <w:fldChar w:fldCharType="separate"/>
          </w:r>
          <w:r>
            <w:rPr>
              <w:rFonts w:hint="eastAsia" w:ascii="仿宋" w:hAnsi="仿宋" w:eastAsia="仿宋"/>
              <w:szCs w:val="32"/>
              <w:highlight w:val="none"/>
            </w:rPr>
            <w:t>（一）“三公”经费财政拨款支出决算总体情况说明</w:t>
          </w:r>
          <w:r>
            <w:tab/>
          </w:r>
          <w:r>
            <w:fldChar w:fldCharType="begin"/>
          </w:r>
          <w:r>
            <w:instrText xml:space="preserve"> PAGEREF _Toc20174 \h </w:instrText>
          </w:r>
          <w:r>
            <w:fldChar w:fldCharType="separate"/>
          </w:r>
          <w:r>
            <w:t>8</w:t>
          </w:r>
          <w:r>
            <w:fldChar w:fldCharType="end"/>
          </w:r>
          <w:r>
            <w:fldChar w:fldCharType="end"/>
          </w:r>
        </w:p>
        <w:p>
          <w:pPr>
            <w:pStyle w:val="7"/>
            <w:tabs>
              <w:tab w:val="right" w:leader="dot" w:pos="8306"/>
              <w:tab w:val="clear" w:pos="8296"/>
            </w:tabs>
          </w:pPr>
          <w:r>
            <w:fldChar w:fldCharType="begin"/>
          </w:r>
          <w:r>
            <w:instrText xml:space="preserve"> HYPERLINK \l _Toc27590 </w:instrText>
          </w:r>
          <w:r>
            <w:fldChar w:fldCharType="separate"/>
          </w:r>
          <w:r>
            <w:rPr>
              <w:rFonts w:hint="eastAsia" w:ascii="仿宋" w:hAnsi="仿宋" w:eastAsia="仿宋"/>
              <w:szCs w:val="32"/>
              <w:highlight w:val="none"/>
            </w:rPr>
            <w:t>（二）“三公”经费财政拨款支出决算具体情况说明</w:t>
          </w:r>
          <w:r>
            <w:tab/>
          </w:r>
          <w:r>
            <w:fldChar w:fldCharType="begin"/>
          </w:r>
          <w:r>
            <w:instrText xml:space="preserve"> PAGEREF _Toc27590 \h </w:instrText>
          </w:r>
          <w:r>
            <w:fldChar w:fldCharType="separate"/>
          </w:r>
          <w:r>
            <w:t>8</w:t>
          </w:r>
          <w:r>
            <w:fldChar w:fldCharType="end"/>
          </w:r>
          <w:r>
            <w:fldChar w:fldCharType="end"/>
          </w:r>
        </w:p>
        <w:p>
          <w:pPr>
            <w:pStyle w:val="11"/>
            <w:tabs>
              <w:tab w:val="right" w:leader="dot" w:pos="8306"/>
              <w:tab w:val="clear" w:pos="8296"/>
            </w:tabs>
          </w:pPr>
          <w:r>
            <w:fldChar w:fldCharType="begin"/>
          </w:r>
          <w:r>
            <w:instrText xml:space="preserve"> HYPERLINK \l _Toc14152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_Toc14152 \h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_Toc18227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_Toc18227 \h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_Toc29457 </w:instrText>
          </w:r>
          <w:r>
            <w:fldChar w:fldCharType="separate"/>
          </w:r>
          <w:r>
            <w:rPr>
              <w:rFonts w:hint="eastAsia" w:ascii="黑体" w:hAnsi="黑体" w:eastAsia="黑体"/>
            </w:rPr>
            <w:t xml:space="preserve">十、 </w:t>
          </w:r>
          <w:r>
            <w:rPr>
              <w:rFonts w:hint="eastAsia" w:ascii="黑体" w:hAnsi="黑体" w:eastAsia="黑体"/>
              <w:highlight w:val="none"/>
              <w:lang w:val="en-US" w:eastAsia="zh-CN"/>
            </w:rPr>
            <w:t>预算绩效管理情况</w:t>
          </w:r>
          <w:r>
            <w:tab/>
          </w:r>
          <w:r>
            <w:fldChar w:fldCharType="begin"/>
          </w:r>
          <w:r>
            <w:instrText xml:space="preserve"> PAGEREF _Toc29457 \h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_Toc967 </w:instrText>
          </w:r>
          <w:r>
            <w:fldChar w:fldCharType="separate"/>
          </w:r>
          <w:r>
            <w:rPr>
              <w:rFonts w:hint="eastAsia" w:ascii="黑体" w:hAnsi="黑体" w:eastAsia="黑体"/>
            </w:rPr>
            <w:t xml:space="preserve">十一、 </w:t>
          </w:r>
          <w:r>
            <w:rPr>
              <w:rFonts w:hint="eastAsia" w:ascii="黑体" w:hAnsi="黑体" w:eastAsia="黑体"/>
              <w:highlight w:val="none"/>
            </w:rPr>
            <w:t>其他重要事项的情况说明</w:t>
          </w:r>
          <w:r>
            <w:tab/>
          </w:r>
          <w:r>
            <w:fldChar w:fldCharType="begin"/>
          </w:r>
          <w:r>
            <w:instrText xml:space="preserve"> PAGEREF _Toc967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_Toc24356 </w:instrText>
          </w:r>
          <w:r>
            <w:fldChar w:fldCharType="separate"/>
          </w:r>
          <w:r>
            <w:rPr>
              <w:rFonts w:hint="eastAsia" w:ascii="仿宋" w:hAnsi="仿宋" w:eastAsia="仿宋"/>
              <w:szCs w:val="32"/>
              <w:highlight w:val="none"/>
            </w:rPr>
            <w:t>（一）机关运行经费支出情况</w:t>
          </w:r>
          <w:r>
            <w:tab/>
          </w:r>
          <w:r>
            <w:fldChar w:fldCharType="begin"/>
          </w:r>
          <w:r>
            <w:instrText xml:space="preserve"> PAGEREF _Toc24356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_Toc1341 </w:instrText>
          </w:r>
          <w:r>
            <w:fldChar w:fldCharType="separate"/>
          </w:r>
          <w:r>
            <w:rPr>
              <w:rFonts w:hint="eastAsia" w:ascii="仿宋" w:hAnsi="仿宋" w:eastAsia="仿宋"/>
              <w:szCs w:val="32"/>
              <w:highlight w:val="none"/>
            </w:rPr>
            <w:t>（二）政府采购支出情况</w:t>
          </w:r>
          <w:r>
            <w:tab/>
          </w:r>
          <w:r>
            <w:fldChar w:fldCharType="begin"/>
          </w:r>
          <w:r>
            <w:instrText xml:space="preserve"> PAGEREF _Toc1341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_Toc2133 </w:instrText>
          </w:r>
          <w:r>
            <w:fldChar w:fldCharType="separate"/>
          </w:r>
          <w:r>
            <w:rPr>
              <w:rFonts w:hint="eastAsia" w:ascii="仿宋" w:hAnsi="仿宋" w:eastAsia="仿宋"/>
              <w:szCs w:val="32"/>
              <w:highlight w:val="none"/>
            </w:rPr>
            <w:t>（三）国有资产占有使用情况</w:t>
          </w:r>
          <w:r>
            <w:tab/>
          </w:r>
          <w:r>
            <w:fldChar w:fldCharType="begin"/>
          </w:r>
          <w:r>
            <w:instrText xml:space="preserve"> PAGEREF _Toc2133 \h </w:instrText>
          </w:r>
          <w:r>
            <w:fldChar w:fldCharType="separate"/>
          </w:r>
          <w:r>
            <w:t>10</w:t>
          </w:r>
          <w:r>
            <w:fldChar w:fldCharType="end"/>
          </w:r>
          <w:r>
            <w:fldChar w:fldCharType="end"/>
          </w:r>
        </w:p>
        <w:p>
          <w:pPr>
            <w:pStyle w:val="2"/>
            <w:tabs>
              <w:tab w:val="right" w:leader="dot" w:pos="8306"/>
              <w:tab w:val="clear" w:pos="8296"/>
            </w:tabs>
          </w:pPr>
          <w:r>
            <w:fldChar w:fldCharType="begin"/>
          </w:r>
          <w:r>
            <w:instrText xml:space="preserve"> HYPERLINK \l _Toc1300 </w:instrText>
          </w:r>
          <w: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_Toc1300 \h </w:instrText>
          </w:r>
          <w:r>
            <w:fldChar w:fldCharType="separate"/>
          </w:r>
          <w:r>
            <w:t>11</w:t>
          </w:r>
          <w:r>
            <w:fldChar w:fldCharType="end"/>
          </w:r>
          <w:r>
            <w:fldChar w:fldCharType="end"/>
          </w:r>
        </w:p>
        <w:p>
          <w:pPr>
            <w:pStyle w:val="2"/>
            <w:tabs>
              <w:tab w:val="right" w:leader="dot" w:pos="8306"/>
              <w:tab w:val="clear" w:pos="8296"/>
            </w:tabs>
          </w:pPr>
          <w:r>
            <w:fldChar w:fldCharType="begin"/>
          </w:r>
          <w:r>
            <w:instrText xml:space="preserve"> HYPERLINK \l _Toc2616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_Toc2616 \h </w:instrText>
          </w:r>
          <w:r>
            <w:fldChar w:fldCharType="separate"/>
          </w:r>
          <w:r>
            <w:t>13</w:t>
          </w:r>
          <w:r>
            <w:fldChar w:fldCharType="end"/>
          </w:r>
          <w:r>
            <w:fldChar w:fldCharType="end"/>
          </w:r>
        </w:p>
        <w:p>
          <w:pPr>
            <w:pStyle w:val="2"/>
            <w:tabs>
              <w:tab w:val="right" w:leader="dot" w:pos="8306"/>
              <w:tab w:val="clear" w:pos="8296"/>
            </w:tabs>
          </w:pPr>
          <w:r>
            <w:fldChar w:fldCharType="begin"/>
          </w:r>
          <w:r>
            <w:instrText xml:space="preserve"> HYPERLINK \l _Toc8276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_Toc8276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_Toc26196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_Toc26196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_Toc20619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_Toc20619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_Toc7606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_Toc7606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_Toc4469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_Toc4469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_Toc26726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_Toc26726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_Toc16692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_Toc16692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_Toc340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_Toc340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_Toc30471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_Toc30471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_Toc29350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_Toc29350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_Toc11477 </w:instrText>
          </w:r>
          <w:r>
            <w:fldChar w:fldCharType="separate"/>
          </w:r>
          <w:r>
            <w:rPr>
              <w:rFonts w:hint="eastAsia" w:ascii="仿宋" w:hAnsi="仿宋" w:eastAsia="仿宋"/>
              <w:bCs w:val="0"/>
              <w:highlight w:val="none"/>
            </w:rPr>
            <w:t>十、</w:t>
          </w:r>
          <w:r>
            <w:rPr>
              <w:rFonts w:hint="eastAsia" w:ascii="仿宋" w:hAnsi="仿宋" w:eastAsia="仿宋"/>
              <w:highlight w:val="none"/>
            </w:rPr>
            <w:t>一</w:t>
          </w:r>
          <w:r>
            <w:rPr>
              <w:rFonts w:hint="eastAsia" w:ascii="仿宋" w:hAnsi="仿宋" w:eastAsia="仿宋"/>
              <w:bCs w:val="0"/>
              <w:highlight w:val="none"/>
            </w:rPr>
            <w:t>般公共预算财政拨款“三公”经费支出决算表</w:t>
          </w:r>
          <w:r>
            <w:tab/>
          </w:r>
          <w:r>
            <w:fldChar w:fldCharType="begin"/>
          </w:r>
          <w:r>
            <w:instrText xml:space="preserve"> PAGEREF _Toc11477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_Toc28056 </w:instrText>
          </w:r>
          <w:r>
            <w:fldChar w:fldCharType="separate"/>
          </w:r>
          <w:r>
            <w:rPr>
              <w:rFonts w:hint="eastAsia" w:ascii="仿宋" w:hAnsi="仿宋" w:eastAsia="仿宋"/>
              <w:bCs w:val="0"/>
              <w:highlight w:val="none"/>
            </w:rPr>
            <w:t>十一、</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_Toc28056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_Toc14864 </w:instrText>
          </w:r>
          <w:r>
            <w:fldChar w:fldCharType="separate"/>
          </w:r>
          <w:r>
            <w:rPr>
              <w:rFonts w:hint="eastAsia" w:ascii="仿宋" w:hAnsi="仿宋" w:eastAsia="仿宋"/>
              <w:bCs w:val="0"/>
              <w:highlight w:val="none"/>
            </w:rPr>
            <w:t>十二、</w:t>
          </w:r>
          <w:r>
            <w:rPr>
              <w:rFonts w:hint="eastAsia" w:ascii="仿宋" w:hAnsi="仿宋" w:eastAsia="仿宋"/>
              <w:highlight w:val="none"/>
            </w:rPr>
            <w:t>政</w:t>
          </w:r>
          <w:r>
            <w:rPr>
              <w:rFonts w:hint="eastAsia" w:ascii="仿宋" w:hAnsi="仿宋" w:eastAsia="仿宋"/>
              <w:bCs w:val="0"/>
              <w:highlight w:val="none"/>
            </w:rPr>
            <w:t>府性基金预算财政拨款“三公”经费支出决算表</w:t>
          </w:r>
          <w:r>
            <w:tab/>
          </w:r>
          <w:r>
            <w:fldChar w:fldCharType="begin"/>
          </w:r>
          <w:r>
            <w:instrText xml:space="preserve"> PAGEREF _Toc14864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_Toc21072 </w:instrText>
          </w:r>
          <w:r>
            <w:fldChar w:fldCharType="separate"/>
          </w:r>
          <w:r>
            <w:rPr>
              <w:rFonts w:hint="eastAsia" w:ascii="仿宋" w:hAnsi="仿宋" w:eastAsia="仿宋"/>
              <w:bCs w:val="0"/>
              <w:highlight w:val="none"/>
            </w:rPr>
            <w:t>十三、</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_Toc21072 \h </w:instrText>
          </w:r>
          <w:r>
            <w:fldChar w:fldCharType="separate"/>
          </w:r>
          <w:r>
            <w:t>26</w:t>
          </w:r>
          <w:r>
            <w:fldChar w:fldCharType="end"/>
          </w:r>
          <w:r>
            <w:fldChar w:fldCharType="end"/>
          </w:r>
        </w:p>
        <w:p>
          <w:pPr>
            <w:pStyle w:val="11"/>
            <w:tabs>
              <w:tab w:val="right" w:leader="dot" w:pos="8306"/>
              <w:tab w:val="clear" w:pos="8296"/>
            </w:tabs>
          </w:pPr>
          <w:r>
            <w:fldChar w:fldCharType="begin"/>
          </w:r>
          <w:r>
            <w:instrText xml:space="preserve"> HYPERLINK \l _Toc21184 </w:instrText>
          </w:r>
          <w:r>
            <w:fldChar w:fldCharType="separate"/>
          </w:r>
          <w:r>
            <w:rPr>
              <w:rFonts w:hint="eastAsia" w:ascii="仿宋" w:hAnsi="仿宋" w:eastAsia="仿宋"/>
              <w:bCs w:val="0"/>
              <w:highlight w:val="none"/>
              <w:lang w:eastAsia="zh-CN"/>
            </w:rPr>
            <w:t>十四、国有资本经营预算财政拨款支出决算表</w:t>
          </w:r>
          <w:r>
            <w:tab/>
          </w:r>
          <w:r>
            <w:fldChar w:fldCharType="begin"/>
          </w:r>
          <w:r>
            <w:instrText xml:space="preserve"> PAGEREF _Toc21184 \h </w:instrText>
          </w:r>
          <w:r>
            <w:fldChar w:fldCharType="separate"/>
          </w:r>
          <w:r>
            <w:t>26</w:t>
          </w:r>
          <w:r>
            <w:fldChar w:fldCharType="end"/>
          </w:r>
          <w:r>
            <w:fldChar w:fldCharType="end"/>
          </w:r>
        </w:p>
        <w:p>
          <w:r>
            <w:fldChar w:fldCharType="end"/>
          </w:r>
        </w:p>
      </w:sdtContent>
    </w:sdt>
    <w:p>
      <w:pPr>
        <w:pStyle w:val="3"/>
        <w:jc w:val="center"/>
        <w:outlineLvl w:val="0"/>
        <w:rPr>
          <w:rFonts w:hint="eastAsia" w:ascii="黑体" w:hAnsi="黑体" w:eastAsia="黑体"/>
          <w:b w:val="0"/>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Pr>
        <w:pStyle w:val="3"/>
        <w:jc w:val="center"/>
        <w:outlineLvl w:val="0"/>
        <w:rPr>
          <w:rFonts w:ascii="黑体" w:eastAsia="黑体"/>
          <w:color w:val="auto"/>
          <w:sz w:val="32"/>
          <w:szCs w:val="32"/>
          <w:highlight w:val="none"/>
        </w:rPr>
      </w:pPr>
      <w:bookmarkStart w:id="10" w:name="_Toc14165"/>
      <w:r>
        <w:rPr>
          <w:rFonts w:hint="eastAsia" w:ascii="黑体" w:hAnsi="黑体" w:eastAsia="黑体"/>
          <w:b w:val="0"/>
          <w:color w:val="auto"/>
          <w:highlight w:val="none"/>
        </w:rPr>
        <w:t xml:space="preserve">第一部分 </w:t>
      </w:r>
      <w:r>
        <w:rPr>
          <w:rStyle w:val="24"/>
          <w:rFonts w:hint="eastAsia" w:ascii="黑体" w:hAnsi="黑体" w:eastAsia="黑体"/>
          <w:b w:val="0"/>
          <w:bCs w:val="0"/>
          <w:color w:val="auto"/>
          <w:highlight w:val="none"/>
        </w:rPr>
        <w:t>部门概况</w:t>
      </w:r>
      <w:bookmarkEnd w:id="8"/>
      <w:bookmarkEnd w:id="9"/>
      <w:bookmarkEnd w:id="10"/>
    </w:p>
    <w:p>
      <w:pPr>
        <w:pStyle w:val="4"/>
        <w:rPr>
          <w:rStyle w:val="25"/>
          <w:rFonts w:ascii="仿宋" w:hAnsi="仿宋" w:eastAsia="仿宋"/>
          <w:b w:val="0"/>
          <w:bCs w:val="0"/>
          <w:color w:val="auto"/>
          <w:highlight w:val="none"/>
        </w:rPr>
      </w:pPr>
      <w:bookmarkStart w:id="11" w:name="_Toc25300"/>
      <w:bookmarkStart w:id="12" w:name="_Toc15377197"/>
      <w:bookmarkStart w:id="13" w:name="_Toc15396600"/>
      <w:r>
        <w:rPr>
          <w:rFonts w:hint="eastAsia" w:ascii="黑体" w:hAnsi="黑体" w:eastAsia="黑体"/>
          <w:b w:val="0"/>
          <w:color w:val="auto"/>
          <w:highlight w:val="none"/>
        </w:rPr>
        <w:t>一、基</w:t>
      </w:r>
      <w:r>
        <w:rPr>
          <w:rStyle w:val="25"/>
          <w:rFonts w:hint="eastAsia" w:ascii="黑体" w:hAnsi="黑体" w:eastAsia="黑体"/>
          <w:b w:val="0"/>
          <w:bCs w:val="0"/>
          <w:color w:val="auto"/>
          <w:highlight w:val="none"/>
        </w:rPr>
        <w:t>本职能及主要工作</w:t>
      </w:r>
      <w:bookmarkEnd w:id="11"/>
      <w:bookmarkEnd w:id="12"/>
      <w:bookmarkEnd w:id="13"/>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4" w:name="_Toc15377198"/>
      <w:bookmarkStart w:id="15" w:name="_Toc27875"/>
      <w:bookmarkStart w:id="16" w:name="_Toc15378445"/>
      <w:r>
        <w:rPr>
          <w:rFonts w:hint="eastAsia" w:ascii="仿宋" w:hAnsi="仿宋" w:eastAsia="仿宋"/>
          <w:bCs/>
          <w:color w:val="auto"/>
          <w:sz w:val="32"/>
          <w:szCs w:val="32"/>
          <w:highlight w:val="none"/>
        </w:rPr>
        <w:t>（一）主要职能。</w:t>
      </w:r>
      <w:bookmarkEnd w:id="14"/>
      <w:bookmarkEnd w:id="15"/>
      <w:bookmarkEnd w:id="16"/>
      <w:bookmarkStart w:id="17" w:name="_Toc15377199"/>
      <w:bookmarkStart w:id="18" w:name="_Toc15378446"/>
    </w:p>
    <w:p>
      <w:pPr>
        <w:pStyle w:val="6"/>
        <w:adjustRightInd w:val="0"/>
        <w:snapToGrid w:val="0"/>
        <w:spacing w:before="93" w:line="600" w:lineRule="exact"/>
        <w:ind w:firstLine="672" w:firstLineChars="210"/>
        <w:outlineLvl w:val="9"/>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lang w:eastAsia="zh-CN"/>
        </w:rPr>
        <w:t>广元市</w:t>
      </w:r>
      <w:r>
        <w:rPr>
          <w:rFonts w:hint="eastAsia" w:ascii="仿宋" w:hAnsi="仿宋" w:eastAsia="仿宋"/>
          <w:bCs/>
          <w:color w:val="auto"/>
          <w:sz w:val="32"/>
          <w:szCs w:val="32"/>
          <w:highlight w:val="none"/>
          <w:lang w:val="en-US" w:eastAsia="zh-CN"/>
        </w:rPr>
        <w:t>720无线发射台</w:t>
      </w:r>
      <w:r>
        <w:rPr>
          <w:rFonts w:hint="eastAsia" w:ascii="仿宋" w:hAnsi="仿宋" w:eastAsia="仿宋"/>
          <w:bCs/>
          <w:color w:val="auto"/>
          <w:sz w:val="32"/>
          <w:szCs w:val="32"/>
          <w:highlight w:val="none"/>
        </w:rPr>
        <w:t>主要</w:t>
      </w:r>
      <w:r>
        <w:rPr>
          <w:rFonts w:hint="eastAsia" w:ascii="仿宋" w:hAnsi="仿宋" w:eastAsia="仿宋" w:cs="Times New Roman"/>
          <w:color w:val="auto"/>
          <w:kern w:val="2"/>
          <w:sz w:val="32"/>
          <w:szCs w:val="32"/>
          <w:highlight w:val="none"/>
          <w:lang w:val="en-US" w:eastAsia="zh-CN" w:bidi="ar-SA"/>
        </w:rPr>
        <w:t>承担国家（中央）、省、市无线覆盖广播电视节目、地面数字电视的无线发射和有线传输任务等。</w:t>
      </w:r>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9" w:name="_Toc4096"/>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17"/>
      <w:bookmarkEnd w:id="18"/>
      <w:bookmarkEnd w:id="19"/>
    </w:p>
    <w:p>
      <w:pPr>
        <w:bidi w:val="0"/>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1.完成传输和发射中央农村广播电视、四川省人民广播电台、广元本地广播电视节目、地面数字电视信号等的无线发射和有线传输任务，发射台全年共转播发射各类广播电视节目信号39939小时，无停播事故。</w:t>
      </w:r>
    </w:p>
    <w:p>
      <w:pPr>
        <w:bidi w:val="0"/>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完成地面数字电视市级管理平台运行维护工作，严格按照上级业务主管部门批准的各类无线发射设备设置使用，定期检测无线电台站发射频率及功率的稳定性，保证设施设备正常运行，确保节目信号优质、安全播出。截止2021年12月31日，全年系统累计安全无事故运行8700余小时。</w:t>
      </w:r>
    </w:p>
    <w:p>
      <w:pPr>
        <w:bidi w:val="0"/>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3.完成南山发射塔塔基修复项目。塔基修复项目主要为塔基修复，堡坎加固，地质灾害点治理，保障汛期广播电视信号播出及南山塔基安全。</w:t>
      </w:r>
    </w:p>
    <w:p>
      <w:pPr>
        <w:bidi w:val="0"/>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4.完成了2021年全国两会、国庆、春节、元旦、“庆祝建党100周年庆祝活动”等重要保障期安全播出任务，无任何播出事故发生。</w:t>
      </w:r>
    </w:p>
    <w:p>
      <w:pPr>
        <w:bidi w:val="0"/>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完成南山台站内部进行消防防火树木清障工作，台站内外悬挂防火标语牌和警示标语，定期对台站机房后的落叶杂草进行清扫，清理机房旁杂草区矮小杂木、枯草丛，设置杂草区与机房的防火隔离带，严防严控火源，保障南山台站安全稳定。</w:t>
      </w:r>
    </w:p>
    <w:p>
      <w:pPr>
        <w:pStyle w:val="2"/>
        <w:ind w:firstLine="640" w:firstLineChars="200"/>
        <w:jc w:val="both"/>
        <w:rPr>
          <w:rFonts w:hint="eastAsia" w:eastAsia="仿宋"/>
          <w:lang w:val="en-US" w:eastAsia="zh-CN"/>
        </w:rPr>
      </w:pPr>
      <w:r>
        <w:rPr>
          <w:rFonts w:hint="eastAsia"/>
          <w:color w:val="auto"/>
          <w:sz w:val="32"/>
          <w:szCs w:val="32"/>
          <w:highlight w:val="none"/>
          <w:lang w:val="en-US" w:eastAsia="zh-CN"/>
        </w:rPr>
        <w:t>6.完成广元市广播电视融合监管平台的运行和维护，全年安全无事故。</w:t>
      </w:r>
    </w:p>
    <w:p>
      <w:pPr>
        <w:widowControl/>
        <w:jc w:val="left"/>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
      <w:pPr>
        <w:pStyle w:val="2"/>
        <w:jc w:val="both"/>
      </w:pPr>
    </w:p>
    <w:p>
      <w:pPr>
        <w:pStyle w:val="3"/>
        <w:ind w:right="440"/>
        <w:jc w:val="center"/>
        <w:rPr>
          <w:rStyle w:val="24"/>
          <w:rFonts w:ascii="黑体" w:hAnsi="黑体" w:eastAsia="黑体"/>
          <w:b w:val="0"/>
          <w:bCs/>
          <w:color w:val="auto"/>
          <w:highlight w:val="none"/>
        </w:rPr>
      </w:pPr>
      <w:bookmarkStart w:id="20" w:name="_Toc15377204"/>
      <w:bookmarkStart w:id="21" w:name="_Toc15396602"/>
      <w:bookmarkStart w:id="22" w:name="_Toc28158"/>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rPr>
        <w:t>部门决算情况说明</w:t>
      </w:r>
      <w:bookmarkEnd w:id="20"/>
      <w:bookmarkEnd w:id="21"/>
      <w:bookmarkEnd w:id="22"/>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3" w:name="_Toc15396603"/>
      <w:bookmarkStart w:id="24" w:name="_Toc15377205"/>
      <w:bookmarkStart w:id="25" w:name="_Toc728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3"/>
      <w:bookmarkEnd w:id="24"/>
      <w:bookmarkEnd w:id="25"/>
    </w:p>
    <w:p>
      <w:pPr>
        <w:bidi w:val="0"/>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2021年度收、支总计286.83万元。与2020年相比，收、支总计各减少139.24万元，下降32.68%。主要变动原因是2022年中央和省级公共文化服务体系建设（广播电视重点项目）资金减少，财政回收两年未用完指标、2022年无南山发射塔塔基修复项目资金。</w:t>
      </w:r>
    </w:p>
    <w:p>
      <w:pPr>
        <w:pStyle w:val="2"/>
        <w:jc w:val="both"/>
      </w:pPr>
    </w:p>
    <w:p>
      <w:pPr>
        <w:jc w:val="center"/>
        <w:rPr>
          <w:rFonts w:hint="eastAsia"/>
        </w:rPr>
      </w:pPr>
      <w:r>
        <w:drawing>
          <wp:inline distT="0" distB="0" distL="114300" distR="114300">
            <wp:extent cx="4572000" cy="2743200"/>
            <wp:effectExtent l="4445" t="4445" r="1460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6" w:name="_Toc15396604"/>
      <w:bookmarkStart w:id="27" w:name="_Toc7280"/>
      <w:bookmarkStart w:id="28"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6"/>
      <w:bookmarkEnd w:id="27"/>
      <w:bookmarkEnd w:id="28"/>
    </w:p>
    <w:p>
      <w:pPr>
        <w:bidi w:val="0"/>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2021年本年收入合计168.63万元，其中：一般公共预算财政拨款收入145.63万元，占86.36%；其他收入23万元，占13.64%。</w:t>
      </w:r>
    </w:p>
    <w:p>
      <w:pPr>
        <w:pStyle w:val="2"/>
        <w:rPr>
          <w:rFonts w:ascii="仿宋" w:hAnsi="仿宋" w:eastAsia="仿宋"/>
          <w:color w:val="auto"/>
          <w:sz w:val="32"/>
          <w:szCs w:val="32"/>
          <w:highlight w:val="none"/>
        </w:rPr>
      </w:pPr>
      <w:r>
        <w:drawing>
          <wp:inline distT="0" distB="0" distL="114300" distR="114300">
            <wp:extent cx="4547870" cy="2651125"/>
            <wp:effectExtent l="4445" t="4445" r="19685" b="1143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9" w:name="_Toc15396605"/>
      <w:bookmarkStart w:id="30" w:name="_Toc15377207"/>
      <w:bookmarkStart w:id="31" w:name="_Toc3161"/>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9"/>
      <w:bookmarkEnd w:id="30"/>
      <w:bookmarkEnd w:id="31"/>
    </w:p>
    <w:p>
      <w:pPr>
        <w:bidi w:val="0"/>
        <w:ind w:firstLine="640" w:firstLineChars="200"/>
        <w:rPr>
          <w:rFonts w:hint="eastAsia" w:ascii="仿宋" w:hAnsi="仿宋" w:eastAsia="仿宋" w:cs="仿宋"/>
          <w:sz w:val="32"/>
          <w:szCs w:val="32"/>
        </w:rPr>
      </w:pPr>
      <w:r>
        <w:rPr>
          <w:rFonts w:hint="eastAsia" w:ascii="仿宋" w:hAnsi="仿宋" w:eastAsia="仿宋"/>
          <w:color w:val="auto"/>
          <w:sz w:val="32"/>
          <w:szCs w:val="32"/>
          <w:highlight w:val="none"/>
          <w:lang w:val="en-US" w:eastAsia="zh-CN"/>
        </w:rPr>
        <w:t>2021年本年支出合计209.31万元，其中：基本支出88.33万元，占42.21%；项目支出120.97万元，占57.79%。</w:t>
      </w:r>
    </w:p>
    <w:p>
      <w:pPr>
        <w:pStyle w:val="2"/>
      </w:pPr>
    </w:p>
    <w:p>
      <w:pPr>
        <w:pStyle w:val="2"/>
      </w:pPr>
      <w:r>
        <w:drawing>
          <wp:inline distT="0" distB="0" distL="114300" distR="114300">
            <wp:extent cx="4425315" cy="2577465"/>
            <wp:effectExtent l="4445" t="4445" r="8890" b="889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pStyle w:val="2"/>
      </w:pPr>
    </w:p>
    <w:p>
      <w:pPr>
        <w:spacing w:line="600" w:lineRule="exact"/>
        <w:ind w:firstLine="640" w:firstLineChars="200"/>
        <w:outlineLvl w:val="1"/>
        <w:rPr>
          <w:rStyle w:val="25"/>
          <w:rFonts w:ascii="黑体" w:hAnsi="黑体" w:eastAsia="黑体"/>
          <w:b w:val="0"/>
          <w:color w:val="auto"/>
          <w:highlight w:val="none"/>
        </w:rPr>
      </w:pPr>
      <w:bookmarkStart w:id="32" w:name="_Toc30519"/>
      <w:bookmarkStart w:id="33" w:name="_Toc15377208"/>
      <w:bookmarkStart w:id="34"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2"/>
      <w:bookmarkEnd w:id="33"/>
      <w:bookmarkEnd w:id="34"/>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2021年财政拨款收、支总计253.61万元。与2020年相比，财政拨款收、支总计各减少50.51万元，下降16.61%。主要变动原因是2022年中央支持地方公共文化服务体系建设补助资金（广播电视类）资金下达数减少，2022年没有南山发射塔塔基修复项目资金。</w:t>
      </w:r>
    </w:p>
    <w:p>
      <w:pPr>
        <w:rPr>
          <w:rFonts w:ascii="仿宋" w:hAnsi="仿宋" w:eastAsia="仿宋"/>
          <w:color w:val="auto"/>
          <w:sz w:val="32"/>
          <w:szCs w:val="32"/>
          <w:highlight w:val="none"/>
        </w:rPr>
      </w:pPr>
    </w:p>
    <w:p>
      <w:pPr>
        <w:pStyle w:val="2"/>
      </w:pPr>
      <w:r>
        <w:drawing>
          <wp:inline distT="0" distB="0" distL="114300" distR="114300">
            <wp:extent cx="4572000" cy="2743200"/>
            <wp:effectExtent l="4445" t="4445" r="1460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r>
        <w:rPr>
          <w:rFonts w:hint="eastAsia" w:ascii="仿宋" w:hAnsi="仿宋" w:eastAsia="仿宋"/>
          <w:color w:val="auto"/>
          <w:sz w:val="32"/>
          <w:szCs w:val="32"/>
          <w:highlight w:val="none"/>
          <w:lang w:eastAsia="zh-CN"/>
        </w:rPr>
        <w:t>图</w:t>
      </w:r>
      <w:r>
        <w:rPr>
          <w:rFonts w:hint="eastAsia" w:ascii="仿宋" w:hAnsi="仿宋" w:eastAsia="仿宋"/>
          <w:color w:val="auto"/>
          <w:sz w:val="32"/>
          <w:szCs w:val="32"/>
          <w:highlight w:val="none"/>
        </w:rPr>
        <w:t>）</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5" w:name="_Toc10304"/>
      <w:bookmarkStart w:id="36" w:name="_Toc15377209"/>
      <w:bookmarkStart w:id="3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5"/>
      <w:bookmarkEnd w:id="36"/>
      <w:bookmarkEnd w:id="37"/>
    </w:p>
    <w:p>
      <w:pPr>
        <w:spacing w:line="600" w:lineRule="exact"/>
        <w:ind w:firstLine="643" w:firstLineChars="200"/>
        <w:outlineLvl w:val="2"/>
        <w:rPr>
          <w:rFonts w:ascii="仿宋" w:hAnsi="仿宋" w:eastAsia="仿宋"/>
          <w:b/>
          <w:color w:val="auto"/>
          <w:sz w:val="32"/>
          <w:szCs w:val="32"/>
          <w:highlight w:val="none"/>
        </w:rPr>
      </w:pPr>
      <w:bookmarkStart w:id="38" w:name="_Toc7146"/>
      <w:bookmarkStart w:id="39" w:name="_Toc15377210"/>
      <w:r>
        <w:rPr>
          <w:rFonts w:hint="eastAsia" w:ascii="仿宋" w:hAnsi="仿宋" w:eastAsia="仿宋"/>
          <w:b/>
          <w:color w:val="auto"/>
          <w:sz w:val="32"/>
          <w:szCs w:val="32"/>
          <w:highlight w:val="none"/>
        </w:rPr>
        <w:t>（一）一般公共预算财政拨款支出决算总体情况</w:t>
      </w:r>
      <w:bookmarkEnd w:id="38"/>
      <w:bookmarkEnd w:id="39"/>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2021年一般公共预算财政拨款支出177.31万元，占本年支出合计的84.71%。与2020年相比，一般公共预算财政拨款支出增加21.72万元，增长13.96%。主要变动原因是南山发射塔塔基修复项目支出，维修维护费支出增加。</w:t>
      </w:r>
    </w:p>
    <w:p>
      <w:pPr>
        <w:pStyle w:val="2"/>
        <w:jc w:val="center"/>
        <w:rPr>
          <w:rFonts w:ascii="仿宋" w:hAnsi="仿宋" w:eastAsia="仿宋"/>
          <w:color w:val="auto"/>
          <w:sz w:val="32"/>
          <w:szCs w:val="32"/>
          <w:highlight w:val="none"/>
        </w:rPr>
      </w:pPr>
      <w:r>
        <w:drawing>
          <wp:inline distT="0" distB="0" distL="114300" distR="114300">
            <wp:extent cx="4572000" cy="2743200"/>
            <wp:effectExtent l="4445" t="4445" r="1460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（图5：一般公共预算财政拨款支出决算变动情况图）</w:t>
      </w:r>
    </w:p>
    <w:p>
      <w:pPr>
        <w:spacing w:line="600" w:lineRule="exact"/>
        <w:ind w:firstLine="643" w:firstLineChars="200"/>
        <w:outlineLvl w:val="2"/>
        <w:rPr>
          <w:rFonts w:ascii="仿宋" w:hAnsi="仿宋" w:eastAsia="仿宋"/>
          <w:b/>
          <w:color w:val="auto"/>
          <w:sz w:val="32"/>
          <w:szCs w:val="32"/>
          <w:highlight w:val="none"/>
        </w:rPr>
      </w:pPr>
      <w:bookmarkStart w:id="40" w:name="_Toc15377211"/>
      <w:bookmarkStart w:id="41" w:name="_Toc22922"/>
      <w:r>
        <w:rPr>
          <w:rFonts w:hint="eastAsia" w:ascii="仿宋" w:hAnsi="仿宋" w:eastAsia="仿宋"/>
          <w:b/>
          <w:color w:val="auto"/>
          <w:sz w:val="32"/>
          <w:szCs w:val="32"/>
          <w:highlight w:val="none"/>
        </w:rPr>
        <w:t>（二）一般公共预算财政拨款支出决算结构情况</w:t>
      </w:r>
      <w:bookmarkEnd w:id="40"/>
      <w:bookmarkEnd w:id="41"/>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2021年一般公共预算财政拨款支出177.31万元，主要用于以下方面:文化旅游体育与传媒支出157.02万元，占88.56%；社会保障和就业支出10.33万元，占5.83%；卫生健康支出3.06万元，占1.72%；住房保障支出6.9万元，占3.89%。</w:t>
      </w:r>
    </w:p>
    <w:p>
      <w:pPr>
        <w:jc w:val="center"/>
      </w:pPr>
      <w:r>
        <w:drawing>
          <wp:inline distT="0" distB="0" distL="114300" distR="114300">
            <wp:extent cx="4491990" cy="2496820"/>
            <wp:effectExtent l="4445" t="4445" r="18415" b="1333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（图6：一般公共预算财政拨款支出决算结构图）</w:t>
      </w:r>
    </w:p>
    <w:p>
      <w:pPr>
        <w:spacing w:line="600" w:lineRule="exact"/>
        <w:ind w:firstLine="643" w:firstLineChars="200"/>
        <w:outlineLvl w:val="2"/>
        <w:rPr>
          <w:rFonts w:ascii="仿宋" w:hAnsi="仿宋" w:eastAsia="仿宋"/>
          <w:b/>
          <w:color w:val="auto"/>
          <w:sz w:val="32"/>
          <w:szCs w:val="32"/>
          <w:highlight w:val="none"/>
        </w:rPr>
      </w:pPr>
      <w:bookmarkStart w:id="42" w:name="_Toc4100"/>
      <w:bookmarkStart w:id="43" w:name="_Toc15377212"/>
      <w:r>
        <w:rPr>
          <w:rFonts w:hint="eastAsia" w:ascii="仿宋" w:hAnsi="仿宋" w:eastAsia="仿宋"/>
          <w:b/>
          <w:color w:val="auto"/>
          <w:sz w:val="32"/>
          <w:szCs w:val="32"/>
          <w:highlight w:val="none"/>
        </w:rPr>
        <w:t>（三）一般公共预算财政拨款支出决算具体情况</w:t>
      </w:r>
      <w:bookmarkEnd w:id="42"/>
      <w:bookmarkEnd w:id="43"/>
    </w:p>
    <w:p>
      <w:pPr>
        <w:spacing w:line="600" w:lineRule="exact"/>
        <w:ind w:firstLine="640"/>
        <w:rPr>
          <w:rFonts w:hint="eastAsia" w:ascii="仿宋" w:hAnsi="仿宋" w:eastAsia="仿宋"/>
          <w:color w:val="auto"/>
          <w:sz w:val="32"/>
          <w:szCs w:val="32"/>
          <w:highlight w:val="none"/>
        </w:rPr>
      </w:pPr>
      <w:bookmarkStart w:id="44" w:name="_Toc15377213"/>
      <w:bookmarkStart w:id="45" w:name="_Toc15377444"/>
      <w:bookmarkStart w:id="46" w:name="_Toc15378460"/>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一</w:t>
      </w:r>
      <w:r>
        <w:rPr>
          <w:rFonts w:hint="eastAsia" w:ascii="仿宋" w:hAnsi="仿宋" w:eastAsia="仿宋"/>
          <w:color w:val="auto"/>
          <w:sz w:val="32"/>
          <w:szCs w:val="32"/>
          <w:highlight w:val="none"/>
        </w:rPr>
        <w:t>般公共预算支出决算数为</w:t>
      </w:r>
      <w:r>
        <w:rPr>
          <w:rFonts w:hint="eastAsia" w:ascii="仿宋" w:hAnsi="仿宋" w:eastAsia="仿宋"/>
          <w:color w:val="auto"/>
          <w:sz w:val="32"/>
          <w:szCs w:val="32"/>
          <w:highlight w:val="none"/>
          <w:lang w:val="en-US" w:eastAsia="zh-CN"/>
        </w:rPr>
        <w:t>177.31万元</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69.91</w:t>
      </w:r>
      <w:r>
        <w:rPr>
          <w:rFonts w:hint="eastAsia" w:ascii="仿宋" w:hAnsi="仿宋" w:eastAsia="仿宋"/>
          <w:color w:val="auto"/>
          <w:sz w:val="32"/>
          <w:szCs w:val="32"/>
          <w:highlight w:val="none"/>
        </w:rPr>
        <w:t>%。其中：</w:t>
      </w:r>
      <w:bookmarkEnd w:id="44"/>
      <w:bookmarkEnd w:id="45"/>
      <w:bookmarkEnd w:id="46"/>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1.文化旅游体育与传媒</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（类）</w:t>
      </w:r>
      <w:r>
        <w:rPr>
          <w:rFonts w:hint="eastAsia" w:ascii="仿宋" w:hAnsi="仿宋" w:eastAsia="仿宋"/>
          <w:color w:val="auto"/>
          <w:sz w:val="32"/>
          <w:szCs w:val="32"/>
          <w:highlight w:val="none"/>
          <w:lang w:eastAsia="zh-CN"/>
        </w:rPr>
        <w:t>广播电视</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传输发射</w:t>
      </w:r>
      <w:r>
        <w:rPr>
          <w:rFonts w:hint="eastAsia" w:ascii="仿宋" w:hAnsi="仿宋" w:eastAsia="仿宋"/>
          <w:color w:val="auto"/>
          <w:sz w:val="32"/>
          <w:szCs w:val="32"/>
          <w:highlight w:val="none"/>
        </w:rPr>
        <w:t>（项）: 支出决算为</w:t>
      </w:r>
      <w:r>
        <w:rPr>
          <w:rFonts w:hint="eastAsia" w:ascii="仿宋" w:hAnsi="仿宋" w:eastAsia="仿宋"/>
          <w:color w:val="auto"/>
          <w:sz w:val="32"/>
          <w:szCs w:val="32"/>
          <w:highlight w:val="none"/>
          <w:lang w:val="en-US" w:eastAsia="zh-CN"/>
        </w:rPr>
        <w:t>157.02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67.3</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中央支持地方公共文化服务体系建设补助资金（广播电视类）资金因工作安排，结转到下年使用</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.社会保障和就业支出（类）行政事业单位</w:t>
      </w:r>
      <w:r>
        <w:rPr>
          <w:rFonts w:hint="eastAsia" w:ascii="仿宋" w:hAnsi="仿宋" w:eastAsia="仿宋"/>
          <w:color w:val="auto"/>
          <w:sz w:val="32"/>
          <w:szCs w:val="32"/>
          <w:highlight w:val="none"/>
          <w:lang w:eastAsia="zh-CN"/>
        </w:rPr>
        <w:t>养老支出</w:t>
      </w:r>
      <w:r>
        <w:rPr>
          <w:rFonts w:hint="eastAsia" w:ascii="仿宋" w:hAnsi="仿宋" w:eastAsia="仿宋"/>
          <w:color w:val="auto"/>
          <w:sz w:val="32"/>
          <w:szCs w:val="32"/>
          <w:highlight w:val="none"/>
        </w:rPr>
        <w:t>（款）机关事业单位基本养老保险缴费支出（项）: 支出决算为</w:t>
      </w:r>
      <w:r>
        <w:rPr>
          <w:rFonts w:hint="eastAsia" w:ascii="仿宋" w:hAnsi="仿宋" w:eastAsia="仿宋"/>
          <w:color w:val="auto"/>
          <w:sz w:val="32"/>
          <w:szCs w:val="32"/>
          <w:highlight w:val="none"/>
          <w:lang w:val="en-US" w:eastAsia="zh-CN"/>
        </w:rPr>
        <w:t>6.12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.社会保障和就业支出（类）</w:t>
      </w:r>
      <w:r>
        <w:rPr>
          <w:rFonts w:hint="eastAsia" w:ascii="仿宋" w:hAnsi="仿宋" w:eastAsia="仿宋"/>
          <w:color w:val="auto"/>
          <w:sz w:val="32"/>
          <w:szCs w:val="32"/>
          <w:highlight w:val="none"/>
          <w:lang w:eastAsia="zh-CN"/>
        </w:rPr>
        <w:t>其他</w:t>
      </w:r>
      <w:r>
        <w:rPr>
          <w:rFonts w:hint="eastAsia" w:ascii="仿宋" w:hAnsi="仿宋" w:eastAsia="仿宋"/>
          <w:color w:val="auto"/>
          <w:sz w:val="32"/>
          <w:szCs w:val="32"/>
          <w:highlight w:val="none"/>
        </w:rPr>
        <w:t>社会保障和就业支出（款）</w:t>
      </w:r>
      <w:r>
        <w:rPr>
          <w:rFonts w:hint="eastAsia" w:ascii="仿宋" w:hAnsi="仿宋" w:eastAsia="仿宋"/>
          <w:color w:val="auto"/>
          <w:sz w:val="32"/>
          <w:szCs w:val="32"/>
          <w:highlight w:val="none"/>
          <w:lang w:eastAsia="zh-CN"/>
        </w:rPr>
        <w:t>其他</w:t>
      </w:r>
      <w:r>
        <w:rPr>
          <w:rFonts w:hint="eastAsia" w:ascii="仿宋" w:hAnsi="仿宋" w:eastAsia="仿宋"/>
          <w:color w:val="auto"/>
          <w:sz w:val="32"/>
          <w:szCs w:val="32"/>
          <w:highlight w:val="none"/>
        </w:rPr>
        <w:t>社会保障和就业支出（项）: 支出决算为</w:t>
      </w:r>
      <w:r>
        <w:rPr>
          <w:rFonts w:hint="eastAsia" w:ascii="仿宋" w:hAnsi="仿宋" w:eastAsia="仿宋"/>
          <w:color w:val="auto"/>
          <w:sz w:val="32"/>
          <w:szCs w:val="32"/>
          <w:highlight w:val="none"/>
          <w:lang w:val="en-US" w:eastAsia="zh-CN"/>
        </w:rPr>
        <w:t>4.21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.卫生健康</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（类）</w:t>
      </w:r>
      <w:r>
        <w:rPr>
          <w:rFonts w:hint="eastAsia" w:ascii="仿宋" w:hAnsi="仿宋" w:eastAsia="仿宋"/>
          <w:color w:val="auto"/>
          <w:sz w:val="32"/>
          <w:szCs w:val="32"/>
          <w:highlight w:val="none"/>
          <w:lang w:eastAsia="zh-CN"/>
        </w:rPr>
        <w:t>行政事业单位医疗</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事业单位医疗</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3.06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.住房保障支出（类）住房改革支出（款）住房公积金（项）支出决算为</w:t>
      </w:r>
      <w:r>
        <w:rPr>
          <w:rFonts w:hint="eastAsia" w:ascii="仿宋" w:hAnsi="仿宋" w:eastAsia="仿宋"/>
          <w:color w:val="auto"/>
          <w:sz w:val="32"/>
          <w:szCs w:val="32"/>
          <w:highlight w:val="none"/>
          <w:lang w:val="en-US" w:eastAsia="zh-CN"/>
        </w:rPr>
        <w:t>6.9</w:t>
      </w:r>
      <w:r>
        <w:rPr>
          <w:rFonts w:hint="eastAsia" w:ascii="仿宋" w:hAnsi="仿宋" w:eastAsia="仿宋"/>
          <w:color w:val="auto"/>
          <w:sz w:val="32"/>
          <w:szCs w:val="32"/>
          <w:highlight w:val="none"/>
        </w:rPr>
        <w:t>万元, 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p>
    <w:p>
      <w:pPr>
        <w:pStyle w:val="2"/>
      </w:pPr>
    </w:p>
    <w:p>
      <w:pPr>
        <w:tabs>
          <w:tab w:val="right" w:pos="8306"/>
        </w:tabs>
        <w:spacing w:line="600" w:lineRule="exact"/>
        <w:ind w:firstLine="640"/>
        <w:outlineLvl w:val="1"/>
        <w:rPr>
          <w:rStyle w:val="25"/>
          <w:color w:val="auto"/>
          <w:highlight w:val="none"/>
        </w:rPr>
      </w:pPr>
      <w:bookmarkStart w:id="47" w:name="_Toc13046"/>
      <w:bookmarkStart w:id="48" w:name="_Toc15396608"/>
      <w:bookmarkStart w:id="49"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7"/>
      <w:bookmarkEnd w:id="48"/>
      <w:bookmarkEnd w:id="49"/>
      <w:r>
        <w:rPr>
          <w:rStyle w:val="25"/>
          <w:rFonts w:ascii="黑体" w:hAnsi="黑体" w:eastAsia="黑体"/>
          <w:b w:val="0"/>
          <w:color w:val="auto"/>
          <w:highlight w:val="none"/>
        </w:rPr>
        <w:tab/>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88.33</w:t>
      </w:r>
      <w:r>
        <w:rPr>
          <w:rFonts w:hint="eastAsia" w:ascii="仿宋" w:hAnsi="仿宋" w:eastAsia="仿宋"/>
          <w:color w:val="auto"/>
          <w:sz w:val="32"/>
          <w:szCs w:val="32"/>
          <w:highlight w:val="none"/>
        </w:rPr>
        <w:t>万元，其中：</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79.07</w:t>
      </w:r>
      <w:r>
        <w:rPr>
          <w:rFonts w:hint="eastAsia" w:ascii="仿宋" w:hAnsi="仿宋" w:eastAsia="仿宋"/>
          <w:color w:val="auto"/>
          <w:sz w:val="32"/>
          <w:szCs w:val="32"/>
          <w:highlight w:val="none"/>
        </w:rPr>
        <w:t>万元，主要包括：基本工资、津贴补贴、绩效工资、机关事业单位基本养老保险缴费、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其他社会保障缴费、住房公积金、其他工资福利支出、</w:t>
      </w:r>
      <w:r>
        <w:rPr>
          <w:rFonts w:hint="eastAsia" w:ascii="仿宋" w:hAnsi="仿宋" w:eastAsia="仿宋"/>
          <w:color w:val="auto"/>
          <w:sz w:val="32"/>
          <w:szCs w:val="32"/>
          <w:highlight w:val="none"/>
          <w:lang w:eastAsia="zh-CN"/>
        </w:rPr>
        <w:t>奖励金、</w:t>
      </w:r>
      <w:r>
        <w:rPr>
          <w:rFonts w:hint="eastAsia" w:ascii="仿宋" w:hAnsi="仿宋" w:eastAsia="仿宋"/>
          <w:color w:val="auto"/>
          <w:sz w:val="32"/>
          <w:szCs w:val="32"/>
          <w:highlight w:val="none"/>
        </w:rPr>
        <w:t>其他对个人和家庭的补助支出。</w:t>
      </w:r>
      <w:bookmarkStart w:id="113" w:name="_GoBack"/>
      <w:bookmarkEnd w:id="113"/>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9.26</w:t>
      </w:r>
      <w:r>
        <w:rPr>
          <w:rFonts w:hint="eastAsia" w:ascii="仿宋" w:hAnsi="仿宋" w:eastAsia="仿宋"/>
          <w:color w:val="auto"/>
          <w:sz w:val="32"/>
          <w:szCs w:val="32"/>
          <w:highlight w:val="none"/>
        </w:rPr>
        <w:t>万元，主要包括：办公费、电费、物业管理费、差旅费、工会经费、福利费、其他商品和服务支出。</w:t>
      </w:r>
    </w:p>
    <w:p>
      <w:pPr>
        <w:pStyle w:val="2"/>
      </w:pPr>
    </w:p>
    <w:p>
      <w:pPr>
        <w:spacing w:line="600" w:lineRule="exact"/>
        <w:ind w:firstLine="640"/>
        <w:outlineLvl w:val="1"/>
        <w:rPr>
          <w:rStyle w:val="25"/>
          <w:rFonts w:ascii="黑体" w:hAnsi="黑体" w:eastAsia="黑体"/>
          <w:b w:val="0"/>
          <w:color w:val="auto"/>
          <w:highlight w:val="none"/>
        </w:rPr>
      </w:pPr>
      <w:bookmarkStart w:id="50" w:name="_Toc15396609"/>
      <w:bookmarkStart w:id="51" w:name="_Toc15377215"/>
      <w:bookmarkStart w:id="52" w:name="_Toc31150"/>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0"/>
      <w:bookmarkEnd w:id="51"/>
      <w:bookmarkEnd w:id="52"/>
    </w:p>
    <w:p>
      <w:pPr>
        <w:spacing w:line="600" w:lineRule="exact"/>
        <w:ind w:firstLine="640"/>
        <w:outlineLvl w:val="2"/>
        <w:rPr>
          <w:rFonts w:ascii="仿宋" w:hAnsi="仿宋" w:eastAsia="仿宋"/>
          <w:b/>
          <w:color w:val="auto"/>
          <w:sz w:val="32"/>
          <w:szCs w:val="32"/>
          <w:highlight w:val="none"/>
        </w:rPr>
      </w:pPr>
      <w:bookmarkStart w:id="53" w:name="_Toc15377216"/>
      <w:bookmarkStart w:id="54" w:name="_Toc20174"/>
      <w:r>
        <w:rPr>
          <w:rFonts w:hint="eastAsia" w:ascii="仿宋" w:hAnsi="仿宋" w:eastAsia="仿宋"/>
          <w:b/>
          <w:color w:val="auto"/>
          <w:sz w:val="32"/>
          <w:szCs w:val="32"/>
          <w:highlight w:val="none"/>
        </w:rPr>
        <w:t>（一）“三公”经费财政拨款支出决算总体情况说明</w:t>
      </w:r>
      <w:bookmarkEnd w:id="53"/>
      <w:bookmarkEnd w:id="54"/>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万元，年初未安排预算</w:t>
      </w:r>
      <w:r>
        <w:rPr>
          <w:rFonts w:hint="eastAsia" w:ascii="仿宋" w:hAnsi="仿宋" w:eastAsia="仿宋"/>
          <w:color w:val="auto"/>
          <w:sz w:val="32"/>
          <w:szCs w:val="32"/>
          <w:highlight w:val="none"/>
          <w:lang w:eastAsia="zh-CN"/>
        </w:rPr>
        <w:t>。</w:t>
      </w:r>
    </w:p>
    <w:p>
      <w:pPr>
        <w:spacing w:line="600" w:lineRule="exact"/>
        <w:ind w:firstLine="640"/>
        <w:outlineLvl w:val="2"/>
        <w:rPr>
          <w:rFonts w:ascii="仿宋" w:hAnsi="仿宋" w:eastAsia="仿宋"/>
          <w:b/>
          <w:color w:val="auto"/>
          <w:sz w:val="32"/>
          <w:szCs w:val="32"/>
          <w:highlight w:val="none"/>
        </w:rPr>
      </w:pPr>
      <w:bookmarkStart w:id="55" w:name="_Toc15377217"/>
      <w:bookmarkStart w:id="56" w:name="_Toc27590"/>
      <w:r>
        <w:rPr>
          <w:rFonts w:hint="eastAsia" w:ascii="仿宋" w:hAnsi="仿宋" w:eastAsia="仿宋"/>
          <w:b/>
          <w:color w:val="auto"/>
          <w:sz w:val="32"/>
          <w:szCs w:val="32"/>
          <w:highlight w:val="none"/>
        </w:rPr>
        <w:t>（二）“三公”经费财政拨款支出决算具体情况说明</w:t>
      </w:r>
      <w:bookmarkEnd w:id="55"/>
      <w:bookmarkEnd w:id="56"/>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万元。具体情况如下：</w:t>
      </w:r>
    </w:p>
    <w:p>
      <w:pPr>
        <w:spacing w:line="600" w:lineRule="exact"/>
        <w:ind w:firstLine="64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1.因公出国（境）经费支出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年初未安排预算，较</w:t>
      </w:r>
      <w:r>
        <w:rPr>
          <w:rFonts w:hint="eastAsia" w:ascii="仿宋" w:hAnsi="仿宋" w:eastAsia="仿宋"/>
          <w:color w:val="auto"/>
          <w:sz w:val="32"/>
          <w:szCs w:val="32"/>
          <w:highlight w:val="none"/>
          <w:lang w:val="en-US" w:eastAsia="zh-CN"/>
        </w:rPr>
        <w:t>2020年无变化。</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2.公务用车购置及运行维护费支出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年初未安排预算</w:t>
      </w:r>
      <w:r>
        <w:rPr>
          <w:rFonts w:hint="eastAsia" w:ascii="仿宋" w:hAnsi="仿宋" w:eastAsia="仿宋"/>
          <w:color w:val="auto"/>
          <w:sz w:val="32"/>
          <w:szCs w:val="32"/>
          <w:highlight w:val="none"/>
          <w:lang w:eastAsia="zh-CN"/>
        </w:rPr>
        <w:t>，较</w:t>
      </w:r>
      <w:r>
        <w:rPr>
          <w:rFonts w:hint="eastAsia" w:ascii="仿宋" w:hAnsi="仿宋" w:eastAsia="仿宋"/>
          <w:color w:val="auto"/>
          <w:sz w:val="32"/>
          <w:szCs w:val="32"/>
          <w:highlight w:val="none"/>
          <w:lang w:val="en-US" w:eastAsia="zh-CN"/>
        </w:rPr>
        <w:t>2020年无变化。</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其中：公务用车购置支出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公务用车运行维护费支出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3.公务接待费支出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年初未安排预算，较</w:t>
      </w:r>
      <w:r>
        <w:rPr>
          <w:rFonts w:hint="eastAsia" w:ascii="仿宋" w:hAnsi="仿宋" w:eastAsia="仿宋"/>
          <w:color w:val="auto"/>
          <w:sz w:val="32"/>
          <w:szCs w:val="32"/>
          <w:highlight w:val="none"/>
          <w:lang w:val="en-US" w:eastAsia="zh-CN"/>
        </w:rPr>
        <w:t>2020年无变化。</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其中：</w:t>
      </w:r>
      <w:r>
        <w:rPr>
          <w:rFonts w:hint="eastAsia" w:ascii="仿宋" w:hAnsi="仿宋" w:eastAsia="仿宋"/>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bookmarkStart w:id="57" w:name="_Toc15377218"/>
      <w:bookmarkStart w:id="58" w:name="_Toc15396610"/>
      <w:r>
        <w:rPr>
          <w:rFonts w:hint="eastAsia" w:ascii="仿宋" w:hAnsi="仿宋" w:eastAsia="仿宋"/>
          <w:color w:val="auto"/>
          <w:sz w:val="32"/>
          <w:szCs w:val="32"/>
          <w:highlight w:val="none"/>
          <w:lang w:eastAsia="zh-CN"/>
        </w:rPr>
        <w:t>。</w:t>
      </w:r>
    </w:p>
    <w:p>
      <w:pPr>
        <w:pStyle w:val="2"/>
        <w:rPr>
          <w:rFonts w:hint="eastAsia"/>
          <w:lang w:eastAsia="zh-CN"/>
        </w:rPr>
      </w:pPr>
    </w:p>
    <w:p>
      <w:pPr>
        <w:spacing w:line="600" w:lineRule="exact"/>
        <w:ind w:firstLine="640"/>
        <w:outlineLvl w:val="1"/>
        <w:rPr>
          <w:rStyle w:val="25"/>
          <w:rFonts w:ascii="黑体" w:hAnsi="黑体" w:eastAsia="黑体"/>
          <w:color w:val="auto"/>
          <w:highlight w:val="none"/>
        </w:rPr>
      </w:pPr>
      <w:bookmarkStart w:id="59" w:name="_Toc14152"/>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7"/>
      <w:bookmarkEnd w:id="58"/>
      <w:bookmarkEnd w:id="59"/>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年政府性基金预算</w:t>
      </w:r>
      <w:r>
        <w:rPr>
          <w:rFonts w:hint="eastAsia" w:ascii="仿宋" w:hAnsi="仿宋" w:eastAsia="仿宋"/>
          <w:color w:val="auto"/>
          <w:sz w:val="32"/>
          <w:szCs w:val="32"/>
          <w:highlight w:val="none"/>
          <w:lang w:eastAsia="zh-CN"/>
        </w:rPr>
        <w:t>财政</w:t>
      </w:r>
      <w:r>
        <w:rPr>
          <w:rFonts w:hint="eastAsia" w:ascii="仿宋" w:hAnsi="仿宋" w:eastAsia="仿宋"/>
          <w:color w:val="auto"/>
          <w:sz w:val="32"/>
          <w:szCs w:val="32"/>
          <w:highlight w:val="none"/>
        </w:rPr>
        <w:t>拨款支出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2021年本单位未在政府性基金预算拨款安排“三公经费”支出。</w:t>
      </w:r>
    </w:p>
    <w:p>
      <w:pPr>
        <w:pStyle w:val="6"/>
      </w:pPr>
    </w:p>
    <w:p>
      <w:pPr>
        <w:numPr>
          <w:ilvl w:val="0"/>
          <w:numId w:val="2"/>
        </w:numPr>
        <w:spacing w:line="600" w:lineRule="exact"/>
        <w:ind w:firstLine="640"/>
        <w:outlineLvl w:val="1"/>
        <w:rPr>
          <w:rStyle w:val="25"/>
          <w:rFonts w:ascii="黑体" w:hAnsi="黑体" w:eastAsia="黑体"/>
          <w:b w:val="0"/>
          <w:color w:val="auto"/>
          <w:highlight w:val="none"/>
        </w:rPr>
      </w:pPr>
      <w:bookmarkStart w:id="60" w:name="_Toc15396611"/>
      <w:bookmarkStart w:id="61" w:name="_Toc15377219"/>
      <w:bookmarkStart w:id="62" w:name="_Toc18227"/>
      <w:r>
        <w:rPr>
          <w:rStyle w:val="25"/>
          <w:rFonts w:hint="eastAsia" w:ascii="黑体" w:hAnsi="黑体" w:eastAsia="黑体"/>
          <w:b w:val="0"/>
          <w:color w:val="auto"/>
          <w:highlight w:val="none"/>
        </w:rPr>
        <w:t>国有资本经营预算支出决算情况说明</w:t>
      </w:r>
      <w:bookmarkEnd w:id="60"/>
      <w:bookmarkEnd w:id="61"/>
      <w:bookmarkEnd w:id="62"/>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年国有资本经营预算</w:t>
      </w:r>
      <w:r>
        <w:rPr>
          <w:rFonts w:hint="eastAsia" w:ascii="仿宋" w:hAnsi="仿宋" w:eastAsia="仿宋"/>
          <w:color w:val="auto"/>
          <w:sz w:val="32"/>
          <w:szCs w:val="32"/>
          <w:highlight w:val="none"/>
          <w:lang w:eastAsia="zh-CN"/>
        </w:rPr>
        <w:t>财政</w:t>
      </w:r>
      <w:r>
        <w:rPr>
          <w:rFonts w:hint="eastAsia" w:ascii="仿宋" w:hAnsi="仿宋" w:eastAsia="仿宋"/>
          <w:color w:val="auto"/>
          <w:sz w:val="32"/>
          <w:szCs w:val="32"/>
          <w:highlight w:val="none"/>
        </w:rPr>
        <w:t>拨款支出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bookmarkStart w:id="63" w:name="_Toc15377221"/>
      <w:bookmarkStart w:id="64" w:name="_Toc15396612"/>
    </w:p>
    <w:p>
      <w:pPr>
        <w:pStyle w:val="6"/>
        <w:rPr>
          <w:rFonts w:hint="eastAsia"/>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5" w:name="_Toc29457"/>
      <w:r>
        <w:rPr>
          <w:rStyle w:val="25"/>
          <w:rFonts w:hint="eastAsia" w:ascii="黑体" w:hAnsi="黑体" w:eastAsia="黑体"/>
          <w:b w:val="0"/>
          <w:color w:val="auto"/>
          <w:highlight w:val="none"/>
          <w:lang w:val="en-US" w:eastAsia="zh-CN"/>
        </w:rPr>
        <w:t>预算绩效管理情况</w:t>
      </w:r>
      <w:bookmarkEnd w:id="65"/>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根据预算绩效管理要求，本部门在</w:t>
      </w:r>
      <w:r>
        <w:rPr>
          <w:rFonts w:hint="eastAsia" w:ascii="仿宋" w:hAnsi="仿宋" w:eastAsia="仿宋"/>
          <w:color w:val="auto"/>
          <w:sz w:val="32"/>
          <w:szCs w:val="32"/>
          <w:highlight w:val="none"/>
          <w:lang w:val="en-US" w:eastAsia="zh-CN"/>
        </w:rPr>
        <w:t>2021年度</w:t>
      </w:r>
      <w:r>
        <w:rPr>
          <w:rFonts w:hint="eastAsia" w:ascii="仿宋" w:hAnsi="仿宋" w:eastAsia="仿宋"/>
          <w:color w:val="auto"/>
          <w:sz w:val="32"/>
          <w:szCs w:val="32"/>
          <w:highlight w:val="none"/>
        </w:rPr>
        <w:t>预算编制阶段，组织对“</w:t>
      </w:r>
      <w:r>
        <w:rPr>
          <w:rFonts w:hint="eastAsia" w:ascii="仿宋" w:hAnsi="仿宋" w:eastAsia="仿宋"/>
          <w:color w:val="auto"/>
          <w:sz w:val="32"/>
          <w:szCs w:val="32"/>
          <w:highlight w:val="none"/>
          <w:lang w:eastAsia="zh-CN"/>
        </w:rPr>
        <w:t>市级运行维护费</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“中央支持地方公共文化服务体系建设补助资金（广播电视类）</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“南山发射塔塔基修复项目”</w:t>
      </w:r>
      <w:r>
        <w:rPr>
          <w:rFonts w:hint="eastAsia" w:ascii="仿宋" w:hAnsi="仿宋" w:eastAsia="仿宋"/>
          <w:color w:val="auto"/>
          <w:sz w:val="32"/>
          <w:szCs w:val="32"/>
          <w:highlight w:val="none"/>
        </w:rPr>
        <w:t>项目</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lang w:val="en-US" w:eastAsia="zh-CN"/>
        </w:rPr>
        <w:t>3个项目</w:t>
      </w:r>
      <w:r>
        <w:rPr>
          <w:rFonts w:hint="eastAsia" w:ascii="仿宋" w:hAnsi="仿宋" w:eastAsia="仿宋"/>
          <w:color w:val="auto"/>
          <w:sz w:val="32"/>
          <w:szCs w:val="32"/>
          <w:highlight w:val="none"/>
        </w:rPr>
        <w:t>开展了预算事前绩效评估，对</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个项目编制了绩效目标，预算执行过程中，选取</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个项目开展绩效监控，年终执行完毕后，对</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个项目开展了绩效自评</w:t>
      </w:r>
      <w:r>
        <w:rPr>
          <w:rFonts w:hint="eastAsia" w:ascii="仿宋" w:hAnsi="仿宋" w:eastAsia="仿宋"/>
          <w:color w:val="auto"/>
          <w:sz w:val="32"/>
          <w:szCs w:val="32"/>
          <w:highlight w:val="none"/>
          <w:lang w:eastAsia="zh-CN"/>
        </w:rPr>
        <w:t>。</w:t>
      </w:r>
    </w:p>
    <w:p>
      <w:pPr>
        <w:pStyle w:val="6"/>
        <w:rPr>
          <w:rFonts w:hint="eastAsia"/>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6" w:name="_Toc967"/>
      <w:r>
        <w:rPr>
          <w:rStyle w:val="25"/>
          <w:rFonts w:hint="eastAsia" w:ascii="黑体" w:hAnsi="黑体" w:eastAsia="黑体"/>
          <w:b w:val="0"/>
          <w:color w:val="auto"/>
          <w:highlight w:val="none"/>
        </w:rPr>
        <w:t>其他重要事项的情况说明</w:t>
      </w:r>
      <w:bookmarkEnd w:id="63"/>
      <w:bookmarkEnd w:id="64"/>
      <w:bookmarkEnd w:id="66"/>
    </w:p>
    <w:p>
      <w:pPr>
        <w:spacing w:line="600" w:lineRule="exact"/>
        <w:ind w:firstLine="643" w:firstLineChars="200"/>
        <w:outlineLvl w:val="2"/>
        <w:rPr>
          <w:rFonts w:ascii="仿宋" w:hAnsi="仿宋" w:eastAsia="仿宋"/>
          <w:color w:val="auto"/>
          <w:sz w:val="32"/>
          <w:szCs w:val="32"/>
          <w:highlight w:val="none"/>
        </w:rPr>
      </w:pPr>
      <w:bookmarkStart w:id="67" w:name="_Toc15377222"/>
      <w:bookmarkStart w:id="68" w:name="_Toc24356"/>
      <w:r>
        <w:rPr>
          <w:rFonts w:hint="eastAsia" w:ascii="仿宋" w:hAnsi="仿宋" w:eastAsia="仿宋"/>
          <w:b/>
          <w:color w:val="auto"/>
          <w:sz w:val="32"/>
          <w:szCs w:val="32"/>
          <w:highlight w:val="none"/>
        </w:rPr>
        <w:t>（一）机关运行经费支出情况</w:t>
      </w:r>
      <w:bookmarkEnd w:id="67"/>
      <w:bookmarkEnd w:id="68"/>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2021年，</w:t>
      </w:r>
      <w:r>
        <w:rPr>
          <w:rFonts w:hint="eastAsia" w:ascii="仿宋" w:hAnsi="仿宋" w:eastAsia="仿宋"/>
          <w:color w:val="auto"/>
          <w:sz w:val="32"/>
          <w:szCs w:val="32"/>
          <w:highlight w:val="none"/>
          <w:lang w:eastAsia="zh-CN"/>
        </w:rPr>
        <w:t>广元市</w:t>
      </w:r>
      <w:r>
        <w:rPr>
          <w:rFonts w:hint="eastAsia" w:ascii="仿宋" w:hAnsi="仿宋" w:eastAsia="仿宋"/>
          <w:color w:val="auto"/>
          <w:sz w:val="32"/>
          <w:szCs w:val="32"/>
          <w:highlight w:val="none"/>
          <w:lang w:val="en-US" w:eastAsia="zh-CN"/>
        </w:rPr>
        <w:t>720无线发射台</w:t>
      </w:r>
      <w:r>
        <w:rPr>
          <w:rFonts w:hint="eastAsia" w:ascii="仿宋" w:hAnsi="仿宋" w:eastAsia="仿宋"/>
          <w:color w:val="auto"/>
          <w:sz w:val="32"/>
          <w:szCs w:val="32"/>
          <w:highlight w:val="none"/>
        </w:rPr>
        <w:t>未发生机关运行经费支出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与2020年决算数持平。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15377223"/>
      <w:bookmarkStart w:id="70" w:name="_Toc1341"/>
      <w:r>
        <w:rPr>
          <w:rFonts w:hint="eastAsia" w:ascii="仿宋" w:hAnsi="仿宋" w:eastAsia="仿宋"/>
          <w:b/>
          <w:color w:val="auto"/>
          <w:sz w:val="32"/>
          <w:szCs w:val="32"/>
          <w:highlight w:val="none"/>
        </w:rPr>
        <w:t>（二）政府采购支出情况</w:t>
      </w:r>
      <w:bookmarkEnd w:id="69"/>
      <w:bookmarkEnd w:id="70"/>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2021年，广元市720无线发射台政府采购支出总额0万元。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1" w:name="_Toc15377224"/>
      <w:bookmarkStart w:id="72" w:name="_Toc2133"/>
      <w:r>
        <w:rPr>
          <w:rFonts w:hint="eastAsia" w:ascii="仿宋" w:hAnsi="仿宋" w:eastAsia="仿宋"/>
          <w:b/>
          <w:color w:val="auto"/>
          <w:sz w:val="32"/>
          <w:szCs w:val="32"/>
          <w:highlight w:val="none"/>
        </w:rPr>
        <w:t>（三）国有资产占有使用情况</w:t>
      </w:r>
      <w:bookmarkEnd w:id="71"/>
      <w:bookmarkEnd w:id="72"/>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截至2021年12月31日，广元市720无线发射台无车辆。单价50万元以上通用设备0台（套），单价100万元以上专用设备0台（套）。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73" w:name="_Toc15396613"/>
      <w:bookmarkStart w:id="74" w:name="_Toc15377225"/>
      <w:bookmarkStart w:id="75" w:name="_Toc1300"/>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73"/>
      <w:bookmarkEnd w:id="74"/>
      <w:bookmarkEnd w:id="75"/>
    </w:p>
    <w:p>
      <w:pPr>
        <w:spacing w:line="600" w:lineRule="exact"/>
        <w:jc w:val="left"/>
        <w:rPr>
          <w:rFonts w:ascii="宋体"/>
          <w:b/>
          <w:color w:val="auto"/>
          <w:sz w:val="44"/>
          <w:szCs w:val="44"/>
          <w:highlight w:val="none"/>
        </w:rPr>
      </w:pPr>
    </w:p>
    <w:p>
      <w:pPr>
        <w:spacing w:line="600" w:lineRule="exact"/>
        <w:ind w:firstLine="640"/>
        <w:rPr>
          <w:rFonts w:hint="eastAsia" w:ascii="仿宋" w:hAnsi="仿宋" w:eastAsia="仿宋"/>
          <w:color w:val="auto"/>
          <w:sz w:val="32"/>
          <w:szCs w:val="32"/>
          <w:highlight w:val="none"/>
          <w:lang w:val="zh-CN" w:eastAsia="zh-CN"/>
        </w:rPr>
      </w:pPr>
      <w:r>
        <w:rPr>
          <w:rFonts w:hint="eastAsia" w:ascii="仿宋" w:hAnsi="仿宋" w:eastAsia="仿宋"/>
          <w:color w:val="auto"/>
          <w:sz w:val="32"/>
          <w:szCs w:val="32"/>
          <w:highlight w:val="none"/>
          <w:lang w:val="zh-CN" w:eastAsia="zh-CN"/>
        </w:rPr>
        <w:t>1.财政拨款收入：指单位从同级财政部门取得的财政预算资金。</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2.一般公共预算财政拨款收入：指单位从同级财政部门取得的一般公共预算财政预算资金。</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3.其他收入：指单位取得的除上述收入以外的各项收入。主要是利息收入等。 </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4.年初结转和结余：指以前年度尚未完成、结转到本年按有关规定继续使用的资金。 </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5.年末结转和结余：指单位按有关规定结转到下年或以后年度继续使用的资金。 </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6.文化旅游体育与传媒支出（类）广播电视（款）传输发射（项）支出：反映广播电视发射、转播台站的支出。</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7.社会保障和就业支出（类）行政事业单位养老支出（款）机关事业单位基本养老保险缴费支出（项）: 反映机关事业单位实施养老保险制度由单位缴纳的基本养老保险支出。</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lang w:val="zh-CN" w:eastAsia="zh-CN"/>
        </w:rPr>
        <w:t>社会保障和就业支出（类）其他社会保障和就业支出（款）其他社会保障和就业支出（项）</w:t>
      </w:r>
      <w:r>
        <w:rPr>
          <w:rFonts w:hint="eastAsia" w:ascii="仿宋" w:hAnsi="仿宋" w:eastAsia="仿宋"/>
          <w:color w:val="auto"/>
          <w:sz w:val="32"/>
          <w:szCs w:val="32"/>
          <w:highlight w:val="none"/>
          <w:lang w:val="en-US" w:eastAsia="zh-CN"/>
        </w:rPr>
        <w:t>: 反映机关事业单位退休人员一次性退休补贴。</w:t>
      </w:r>
    </w:p>
    <w:p>
      <w:pPr>
        <w:spacing w:line="600" w:lineRule="exact"/>
        <w:ind w:firstLine="640"/>
        <w:rPr>
          <w:rFonts w:hint="eastAsia" w:ascii="仿宋" w:hAnsi="仿宋" w:eastAsia="仿宋"/>
          <w:color w:val="auto"/>
          <w:sz w:val="32"/>
          <w:szCs w:val="32"/>
          <w:highlight w:val="none"/>
          <w:lang w:val="en-US" w:eastAsia="zh-CN"/>
        </w:rPr>
      </w:pPr>
      <w:bookmarkStart w:id="76" w:name="_Toc15396614"/>
      <w:bookmarkStart w:id="77" w:name="_Toc15377226"/>
      <w:r>
        <w:rPr>
          <w:rFonts w:hint="eastAsia" w:ascii="仿宋" w:hAnsi="仿宋" w:eastAsia="仿宋"/>
          <w:color w:val="auto"/>
          <w:sz w:val="32"/>
          <w:szCs w:val="32"/>
          <w:highlight w:val="none"/>
          <w:lang w:val="en-US" w:eastAsia="zh-CN"/>
        </w:rPr>
        <w:t>9. 卫生健康支出（类）行政事业单位医疗（款）事业单位医疗（项）:反映财政部门安排的事业单位基本医疗保险缴费经费，未参加医疗保险的事业单位的公费医疗经费,按国家规定享受离休人员待过的医疗经费。</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10.住房保障支出（类）住房改革支出（款）住房公积金（项）: 反映行政事业单位按人力资源和社会保障部、财政部规定的基本工资和津贴补贴以及规定比例为职工缴纳的住房公积金。</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11.基本支出：指为保障机构正常运转、完成日常工作任务而发生的人员支出和公用支出。</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12.项目支出：指在基本支出之外为完成特定行政任务和事业发展目标所发生的支出。 </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br w:type="page"/>
      </w:r>
    </w:p>
    <w:p>
      <w:pPr>
        <w:spacing w:line="600" w:lineRule="exact"/>
        <w:outlineLvl w:val="0"/>
        <w:rPr>
          <w:rFonts w:hint="eastAsia" w:hAnsi="宋体" w:cs="宋体"/>
          <w:color w:val="auto"/>
          <w:kern w:val="0"/>
          <w:sz w:val="32"/>
          <w:szCs w:val="32"/>
          <w:highlight w:val="none"/>
          <w:shd w:val="clear" w:color="auto" w:fill="FFFFFF"/>
          <w:lang w:val="zh-CN"/>
        </w:rPr>
      </w:pPr>
      <w:bookmarkStart w:id="78" w:name="_Toc2616"/>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6"/>
      <w:bookmarkEnd w:id="78"/>
    </w:p>
    <w:p>
      <w:pPr>
        <w:pStyle w:val="6"/>
        <w:outlineLvl w:val="9"/>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spacing w:line="600" w:lineRule="exact"/>
        <w:jc w:val="center"/>
        <w:outlineLvl w:val="9"/>
        <w:rPr>
          <w:rFonts w:hint="eastAsia" w:ascii="方正小标宋简体" w:hAnsi="宋体" w:eastAsia="方正小标宋简体" w:cs="Times New Roman"/>
          <w:color w:val="000000"/>
          <w:kern w:val="0"/>
          <w:sz w:val="44"/>
          <w:szCs w:val="44"/>
          <w:lang w:val="en-US" w:eastAsia="zh-CN"/>
        </w:rPr>
      </w:pPr>
      <w:r>
        <w:rPr>
          <w:rFonts w:hint="eastAsia" w:ascii="方正小标宋简体" w:hAnsi="宋体" w:eastAsia="方正小标宋简体" w:cs="Times New Roman"/>
          <w:color w:val="000000"/>
          <w:kern w:val="0"/>
          <w:sz w:val="44"/>
          <w:szCs w:val="44"/>
          <w:lang w:val="zh-CN" w:eastAsia="zh-CN"/>
        </w:rPr>
        <w:t>中央广播电视节目无线覆盖专项资金</w:t>
      </w:r>
    </w:p>
    <w:p>
      <w:pPr>
        <w:spacing w:line="600" w:lineRule="exact"/>
        <w:jc w:val="center"/>
        <w:outlineLvl w:val="9"/>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outlineLvl w:val="9"/>
        <w:rPr>
          <w:rFonts w:ascii="宋体"/>
          <w:sz w:val="32"/>
          <w:szCs w:val="32"/>
          <w:lang w:val="zh-CN"/>
        </w:rPr>
      </w:pPr>
    </w:p>
    <w:p>
      <w:pPr>
        <w:adjustRightInd w:val="0"/>
        <w:snapToGrid w:val="0"/>
        <w:spacing w:line="600" w:lineRule="exact"/>
        <w:ind w:firstLine="720"/>
        <w:outlineLvl w:val="9"/>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bidi w:val="0"/>
        <w:ind w:firstLine="640" w:firstLineChars="200"/>
        <w:outlineLvl w:val="9"/>
        <w:rPr>
          <w:rFonts w:hint="eastAsia" w:ascii="楷体_GB2312" w:hAnsi="宋体" w:eastAsia="楷体_GB2312"/>
          <w:b/>
          <w:sz w:val="32"/>
          <w:szCs w:val="32"/>
          <w:lang w:val="zh-CN"/>
        </w:rPr>
      </w:pPr>
      <w:r>
        <w:rPr>
          <w:rFonts w:hint="eastAsia" w:ascii="仿宋" w:hAnsi="仿宋" w:eastAsia="仿宋" w:cs="仿宋"/>
          <w:sz w:val="32"/>
          <w:szCs w:val="32"/>
          <w:lang w:val="en-US" w:eastAsia="zh-CN"/>
        </w:rPr>
        <w:t>四川省财政厅、四川省广播电视局</w:t>
      </w:r>
      <w:r>
        <w:rPr>
          <w:rFonts w:hint="eastAsia" w:ascii="仿宋" w:hAnsi="仿宋" w:eastAsia="仿宋" w:cs="仿宋"/>
          <w:sz w:val="32"/>
          <w:szCs w:val="32"/>
          <w:lang w:val="zh-CN" w:eastAsia="zh-CN"/>
        </w:rPr>
        <w:t>《关于提前下达202</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年中央补助地方公共文化服务体系建设专项资金(广播电视重点项目)</w:t>
      </w:r>
      <w:r>
        <w:rPr>
          <w:rFonts w:hint="eastAsia" w:ascii="仿宋" w:hAnsi="仿宋" w:eastAsia="仿宋" w:cs="仿宋"/>
          <w:sz w:val="32"/>
          <w:szCs w:val="32"/>
          <w:lang w:val="en-US" w:eastAsia="zh-CN"/>
        </w:rPr>
        <w:t>预算</w:t>
      </w:r>
      <w:r>
        <w:rPr>
          <w:rFonts w:hint="eastAsia" w:ascii="仿宋" w:hAnsi="仿宋" w:eastAsia="仿宋" w:cs="仿宋"/>
          <w:sz w:val="32"/>
          <w:szCs w:val="32"/>
          <w:lang w:val="zh-CN" w:eastAsia="zh-CN"/>
        </w:rPr>
        <w:t>的通知》川财教[202</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 6号。用于支持中央广播电视节目无线覆盖模拟和数字运行维护等工作。</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bidi w:val="0"/>
        <w:ind w:firstLine="640" w:firstLineChars="200"/>
        <w:outlineLvl w:val="9"/>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保障中央广播电视节目无线覆盖的设备设施正常运行，做到满功率播出，保障设备完好，群众免费收听收看广播电视节目满意率≥9</w:t>
      </w:r>
      <w:r>
        <w:rPr>
          <w:rFonts w:hint="eastAsia" w:ascii="仿宋" w:hAnsi="仿宋" w:eastAsia="仿宋" w:cs="仿宋"/>
          <w:sz w:val="32"/>
          <w:szCs w:val="32"/>
          <w:lang w:val="en-US" w:eastAsia="zh-CN"/>
        </w:rPr>
        <w:t>0</w:t>
      </w:r>
      <w:r>
        <w:rPr>
          <w:rFonts w:hint="eastAsia" w:ascii="仿宋" w:hAnsi="仿宋" w:eastAsia="仿宋" w:cs="仿宋"/>
          <w:sz w:val="32"/>
          <w:szCs w:val="32"/>
          <w:lang w:val="zh-CN" w:eastAsia="zh-CN"/>
        </w:rPr>
        <w:t>%。</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bidi w:val="0"/>
        <w:ind w:firstLine="640" w:firstLineChars="200"/>
        <w:outlineLvl w:val="9"/>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根据市财政局通知要求，我台组织了相关科室负责人及财务具体经办人为成员的自评领导小组。制定了详细方案，通过对202</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年的中央</w:t>
      </w:r>
      <w:r>
        <w:rPr>
          <w:rFonts w:hint="eastAsia" w:ascii="仿宋" w:hAnsi="仿宋" w:eastAsia="仿宋" w:cs="仿宋"/>
          <w:sz w:val="32"/>
          <w:szCs w:val="32"/>
          <w:lang w:val="en-US" w:eastAsia="zh-CN"/>
        </w:rPr>
        <w:t>广播电视节目无线覆盖专项资金</w:t>
      </w:r>
      <w:r>
        <w:rPr>
          <w:rFonts w:hint="eastAsia" w:ascii="仿宋" w:hAnsi="仿宋" w:eastAsia="仿宋" w:cs="仿宋"/>
          <w:sz w:val="32"/>
          <w:szCs w:val="32"/>
          <w:lang w:val="zh-CN" w:eastAsia="zh-CN"/>
        </w:rPr>
        <w:t>开展了全面的自查评价。</w:t>
      </w:r>
    </w:p>
    <w:p>
      <w:pPr>
        <w:adjustRightInd w:val="0"/>
        <w:snapToGrid w:val="0"/>
        <w:spacing w:line="600" w:lineRule="exact"/>
        <w:ind w:firstLine="720"/>
        <w:outlineLvl w:val="9"/>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bidi w:val="0"/>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专项资金来源：四川省财政厅、四川省广播电视局</w:t>
      </w:r>
      <w:r>
        <w:rPr>
          <w:rFonts w:hint="eastAsia" w:ascii="仿宋" w:hAnsi="仿宋" w:eastAsia="仿宋" w:cs="仿宋"/>
          <w:sz w:val="32"/>
          <w:szCs w:val="32"/>
          <w:lang w:val="zh-CN" w:eastAsia="zh-CN"/>
        </w:rPr>
        <w:t>《关于提前下达202</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年中央补助地方公共文化服务体系建设专项资金(广播电视重点项目)</w:t>
      </w:r>
      <w:r>
        <w:rPr>
          <w:rFonts w:hint="eastAsia" w:ascii="仿宋" w:hAnsi="仿宋" w:eastAsia="仿宋" w:cs="仿宋"/>
          <w:sz w:val="32"/>
          <w:szCs w:val="32"/>
          <w:lang w:val="en-US" w:eastAsia="zh-CN"/>
        </w:rPr>
        <w:t>预算</w:t>
      </w:r>
      <w:r>
        <w:rPr>
          <w:rFonts w:hint="eastAsia" w:ascii="仿宋" w:hAnsi="仿宋" w:eastAsia="仿宋" w:cs="仿宋"/>
          <w:sz w:val="32"/>
          <w:szCs w:val="32"/>
          <w:lang w:val="zh-CN" w:eastAsia="zh-CN"/>
        </w:rPr>
        <w:t>的通知》川财教[202</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 6号；广元市财政局《关于下达202</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年中央补助地方公共文化服务体系建设专项资金(广播电视重点项目)</w:t>
      </w:r>
      <w:r>
        <w:rPr>
          <w:rFonts w:hint="eastAsia" w:ascii="仿宋" w:hAnsi="仿宋" w:eastAsia="仿宋" w:cs="仿宋"/>
          <w:sz w:val="32"/>
          <w:szCs w:val="32"/>
          <w:lang w:val="en-US" w:eastAsia="zh-CN"/>
        </w:rPr>
        <w:t>预算</w:t>
      </w:r>
      <w:r>
        <w:rPr>
          <w:rFonts w:hint="eastAsia" w:ascii="仿宋" w:hAnsi="仿宋" w:eastAsia="仿宋" w:cs="仿宋"/>
          <w:sz w:val="32"/>
          <w:szCs w:val="32"/>
          <w:lang w:val="zh-CN" w:eastAsia="zh-CN"/>
        </w:rPr>
        <w:t>的通知》广财教[202</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 xml:space="preserve">] </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6号</w:t>
      </w:r>
      <w:r>
        <w:rPr>
          <w:rFonts w:hint="eastAsia" w:ascii="仿宋" w:hAnsi="仿宋" w:eastAsia="仿宋" w:cs="仿宋"/>
          <w:sz w:val="32"/>
          <w:szCs w:val="32"/>
          <w:lang w:val="en-US" w:eastAsia="zh-CN"/>
        </w:rPr>
        <w:t>。</w:t>
      </w:r>
    </w:p>
    <w:p>
      <w:pPr>
        <w:adjustRightInd w:val="0"/>
        <w:snapToGrid w:val="0"/>
        <w:spacing w:line="600" w:lineRule="exact"/>
        <w:ind w:firstLine="720"/>
        <w:outlineLvl w:val="9"/>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bidi w:val="0"/>
        <w:ind w:firstLine="640" w:firstLineChars="200"/>
        <w:outlineLvl w:val="9"/>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1．资金计划及到位</w:t>
      </w:r>
    </w:p>
    <w:p>
      <w:pPr>
        <w:bidi w:val="0"/>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（1）2021年下达中央补助地方公共文化服务体系建设专项资金（广播电视重点项目）42.8万元。其中：数字电视信号运行维护经费31.2万元，数字广播信号运行维护经费11.6万元。</w:t>
      </w:r>
    </w:p>
    <w:p>
      <w:pPr>
        <w:bidi w:val="0"/>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（2）结转上年2020年中央补助地方公共文化服务体系建设专项资金（广播电视重点项目）87.98万元。</w:t>
      </w:r>
    </w:p>
    <w:p>
      <w:pPr>
        <w:bidi w:val="0"/>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（3）2021年可使用中央专项资金共计130.78万元。</w:t>
      </w:r>
    </w:p>
    <w:p>
      <w:pPr>
        <w:bidi w:val="0"/>
        <w:ind w:firstLine="640" w:firstLineChars="200"/>
        <w:outlineLvl w:val="9"/>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2．资金使用</w:t>
      </w:r>
    </w:p>
    <w:p>
      <w:pPr>
        <w:bidi w:val="0"/>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严格按照《关于印发&lt;四川省公告文化服务体系建设专项资金管理办法&gt;的通知》（川财教</w:t>
      </w:r>
      <w:r>
        <w:rPr>
          <w:rFonts w:hint="eastAsia" w:ascii="仿宋" w:hAnsi="仿宋" w:eastAsia="仿宋" w:cs="仿宋"/>
          <w:sz w:val="32"/>
          <w:szCs w:val="32"/>
          <w:lang w:val="zh-CN"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val="zh-CN" w:eastAsia="zh-CN"/>
        </w:rPr>
        <w:t xml:space="preserve">] </w:t>
      </w:r>
      <w:r>
        <w:rPr>
          <w:rFonts w:hint="eastAsia" w:ascii="仿宋" w:hAnsi="仿宋" w:eastAsia="仿宋" w:cs="仿宋"/>
          <w:sz w:val="32"/>
          <w:szCs w:val="32"/>
          <w:lang w:val="en-US" w:eastAsia="zh-CN"/>
        </w:rPr>
        <w:t>109</w:t>
      </w:r>
      <w:r>
        <w:rPr>
          <w:rFonts w:hint="eastAsia" w:ascii="仿宋" w:hAnsi="仿宋" w:eastAsia="仿宋" w:cs="仿宋"/>
          <w:sz w:val="32"/>
          <w:szCs w:val="32"/>
          <w:lang w:val="zh-CN" w:eastAsia="zh-CN"/>
        </w:rPr>
        <w:t>号）文件要求，</w:t>
      </w:r>
      <w:r>
        <w:rPr>
          <w:rFonts w:hint="eastAsia" w:ascii="仿宋" w:hAnsi="仿宋" w:eastAsia="仿宋" w:cs="仿宋"/>
          <w:sz w:val="32"/>
          <w:szCs w:val="32"/>
          <w:lang w:val="en-US" w:eastAsia="zh-CN"/>
        </w:rPr>
        <w:t>使用中央专项资金54.48万元。</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80" w:lineRule="exact"/>
        <w:ind w:firstLine="640" w:firstLineChars="200"/>
        <w:outlineLvl w:val="9"/>
        <w:rPr>
          <w:rFonts w:hint="default" w:ascii="仿宋" w:hAnsi="仿宋" w:eastAsia="仿宋" w:cs="仿宋_GB2312"/>
          <w:sz w:val="32"/>
          <w:szCs w:val="32"/>
          <w:lang w:val="en-US" w:eastAsia="zh-CN"/>
        </w:rPr>
      </w:pPr>
      <w:r>
        <w:rPr>
          <w:rFonts w:hint="eastAsia" w:ascii="仿宋" w:hAnsi="仿宋" w:eastAsia="仿宋" w:cs="仿宋"/>
          <w:sz w:val="32"/>
          <w:szCs w:val="32"/>
          <w:lang w:val="zh-CN" w:eastAsia="zh-CN"/>
        </w:rPr>
        <w:t>由广元市财政局统一管理，用多少申报多少。按照《广元市</w:t>
      </w:r>
      <w:r>
        <w:rPr>
          <w:rFonts w:hint="eastAsia" w:ascii="仿宋" w:hAnsi="仿宋" w:eastAsia="仿宋" w:cs="仿宋"/>
          <w:sz w:val="32"/>
          <w:szCs w:val="32"/>
          <w:lang w:val="en-US" w:eastAsia="zh-CN"/>
        </w:rPr>
        <w:t>720无线发射台</w:t>
      </w:r>
      <w:r>
        <w:rPr>
          <w:rFonts w:hint="eastAsia" w:ascii="仿宋" w:hAnsi="仿宋" w:eastAsia="仿宋" w:cs="仿宋"/>
          <w:sz w:val="32"/>
          <w:szCs w:val="32"/>
          <w:lang w:val="zh-CN" w:eastAsia="zh-CN"/>
        </w:rPr>
        <w:t>“三重一大”事项集体决策制度》中央专项资金支出大于</w:t>
      </w:r>
      <w:r>
        <w:rPr>
          <w:rFonts w:hint="eastAsia" w:ascii="仿宋" w:hAnsi="仿宋" w:eastAsia="仿宋" w:cs="仿宋"/>
          <w:sz w:val="32"/>
          <w:szCs w:val="32"/>
          <w:lang w:val="en-US" w:eastAsia="zh-CN"/>
        </w:rPr>
        <w:t>1万元，经三重一大会议决策后支出。</w:t>
      </w:r>
      <w:r>
        <w:rPr>
          <w:rFonts w:hint="eastAsia" w:ascii="仿宋" w:hAnsi="仿宋" w:eastAsia="仿宋" w:cs="仿宋"/>
          <w:sz w:val="32"/>
          <w:szCs w:val="32"/>
          <w:lang w:val="zh-CN" w:eastAsia="zh-CN"/>
        </w:rPr>
        <w:t>中央专项资金支出大于</w:t>
      </w:r>
      <w:r>
        <w:rPr>
          <w:rFonts w:hint="eastAsia" w:ascii="仿宋" w:hAnsi="仿宋" w:eastAsia="仿宋" w:cs="仿宋"/>
          <w:sz w:val="32"/>
          <w:szCs w:val="32"/>
          <w:lang w:val="en-US" w:eastAsia="zh-CN"/>
        </w:rPr>
        <w:t>5万元，经市文广旅局党组会同意后支</w:t>
      </w:r>
      <w:r>
        <w:rPr>
          <w:rFonts w:hint="eastAsia" w:ascii="仿宋" w:hAnsi="仿宋" w:eastAsia="仿宋" w:cs="仿宋_GB2312"/>
          <w:sz w:val="32"/>
          <w:szCs w:val="32"/>
          <w:lang w:val="en-US" w:eastAsia="zh-CN"/>
        </w:rPr>
        <w:t>出。</w:t>
      </w:r>
    </w:p>
    <w:p>
      <w:pPr>
        <w:adjustRightInd w:val="0"/>
        <w:snapToGrid w:val="0"/>
        <w:spacing w:line="600" w:lineRule="exact"/>
        <w:ind w:firstLine="720"/>
        <w:outlineLvl w:val="9"/>
        <w:rPr>
          <w:rFonts w:ascii="黑体" w:hAnsi="宋体" w:eastAsia="黑体"/>
          <w:sz w:val="32"/>
          <w:szCs w:val="32"/>
        </w:rPr>
      </w:pPr>
      <w:r>
        <w:rPr>
          <w:rFonts w:hint="eastAsia" w:ascii="黑体" w:hAnsi="宋体" w:eastAsia="黑体"/>
          <w:sz w:val="32"/>
          <w:szCs w:val="32"/>
        </w:rPr>
        <w:t>三、项目实施及管理情况</w:t>
      </w:r>
    </w:p>
    <w:p>
      <w:pPr>
        <w:spacing w:line="580" w:lineRule="exact"/>
        <w:ind w:firstLine="640" w:firstLineChars="200"/>
        <w:outlineLvl w:val="9"/>
        <w:rPr>
          <w:rFonts w:hint="eastAsia" w:ascii="仿宋" w:hAnsi="仿宋" w:eastAsia="仿宋" w:cs="仿宋_GB2312"/>
          <w:sz w:val="32"/>
          <w:szCs w:val="32"/>
          <w:lang w:val="zh-CN" w:eastAsia="zh-CN"/>
        </w:rPr>
      </w:pPr>
      <w:r>
        <w:rPr>
          <w:rFonts w:hint="eastAsia" w:ascii="仿宋" w:hAnsi="仿宋" w:eastAsia="仿宋" w:cs="仿宋"/>
          <w:sz w:val="32"/>
          <w:szCs w:val="32"/>
          <w:lang w:val="en-US" w:eastAsia="zh-CN"/>
        </w:rPr>
        <w:t>按照《关于印发&lt;四川省公告文化服务体系建设专项资金管理办法&gt;的通知》（川财教</w:t>
      </w:r>
      <w:r>
        <w:rPr>
          <w:rFonts w:hint="eastAsia" w:ascii="仿宋" w:hAnsi="仿宋" w:eastAsia="仿宋" w:cs="仿宋"/>
          <w:sz w:val="32"/>
          <w:szCs w:val="32"/>
          <w:lang w:val="zh-CN"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val="zh-CN" w:eastAsia="zh-CN"/>
        </w:rPr>
        <w:t xml:space="preserve">] </w:t>
      </w:r>
      <w:r>
        <w:rPr>
          <w:rFonts w:hint="eastAsia" w:ascii="仿宋" w:hAnsi="仿宋" w:eastAsia="仿宋" w:cs="仿宋"/>
          <w:sz w:val="32"/>
          <w:szCs w:val="32"/>
          <w:lang w:val="en-US" w:eastAsia="zh-CN"/>
        </w:rPr>
        <w:t>109</w:t>
      </w:r>
      <w:r>
        <w:rPr>
          <w:rFonts w:hint="eastAsia" w:ascii="仿宋" w:hAnsi="仿宋" w:eastAsia="仿宋" w:cs="仿宋"/>
          <w:sz w:val="32"/>
          <w:szCs w:val="32"/>
          <w:lang w:val="zh-CN" w:eastAsia="zh-CN"/>
        </w:rPr>
        <w:t>号）文件的要求进行管理，本单位财务管理制度也规定了专项资金管理使用办法。在资金使用过程中，按程序进行申报，严格审核，资金到位后按进度及时支付，支付手续齐全。</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580" w:lineRule="exact"/>
        <w:ind w:firstLine="643" w:firstLineChars="200"/>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580" w:lineRule="exact"/>
        <w:ind w:firstLine="640" w:firstLineChars="200"/>
        <w:outlineLvl w:val="9"/>
        <w:rPr>
          <w:rFonts w:hint="eastAsia" w:ascii="仿宋" w:hAnsi="仿宋" w:eastAsia="仿宋" w:cs="仿宋_GB2312"/>
          <w:sz w:val="32"/>
          <w:szCs w:val="32"/>
          <w:lang w:val="zh-CN" w:eastAsia="zh-CN"/>
        </w:rPr>
      </w:pPr>
      <w:r>
        <w:rPr>
          <w:rFonts w:hint="eastAsia" w:ascii="仿宋" w:hAnsi="仿宋" w:eastAsia="仿宋" w:cs="仿宋"/>
          <w:sz w:val="32"/>
          <w:szCs w:val="32"/>
          <w:lang w:val="zh-CN" w:eastAsia="zh-CN"/>
        </w:rPr>
        <w:t>该项目实施由单位一把手负总责，分管领导具体组织相关人员按规定具体实施。管理制度健全，监管措施得力。</w:t>
      </w:r>
    </w:p>
    <w:p>
      <w:pPr>
        <w:pStyle w:val="2"/>
        <w:ind w:firstLine="643" w:firstLineChars="200"/>
        <w:jc w:val="both"/>
        <w:outlineLvl w:val="9"/>
        <w:rPr>
          <w:rFonts w:hint="eastAsia"/>
          <w:sz w:val="32"/>
          <w:szCs w:val="32"/>
        </w:rPr>
      </w:pPr>
      <w:r>
        <w:rPr>
          <w:rFonts w:hint="eastAsia" w:ascii="楷体_GB2312" w:hAnsi="宋体" w:eastAsia="楷体_GB2312"/>
          <w:b/>
          <w:sz w:val="32"/>
          <w:szCs w:val="32"/>
          <w:lang w:val="zh-CN"/>
        </w:rPr>
        <w:t>（三）项目监管情况。</w:t>
      </w:r>
    </w:p>
    <w:p>
      <w:pPr>
        <w:pStyle w:val="2"/>
        <w:ind w:firstLine="640" w:firstLineChars="200"/>
        <w:jc w:val="both"/>
        <w:outlineLvl w:val="9"/>
        <w:rPr>
          <w:rFonts w:hint="eastAsia" w:ascii="仿宋" w:hAnsi="仿宋" w:eastAsia="仿宋" w:cs="仿宋_GB2312"/>
          <w:kern w:val="2"/>
          <w:sz w:val="32"/>
          <w:szCs w:val="32"/>
          <w:lang w:val="zh-CN" w:eastAsia="zh-CN" w:bidi="ar-SA"/>
        </w:rPr>
      </w:pPr>
      <w:r>
        <w:rPr>
          <w:rFonts w:hint="eastAsia" w:ascii="仿宋" w:hAnsi="仿宋" w:eastAsia="仿宋" w:cs="仿宋"/>
          <w:kern w:val="2"/>
          <w:sz w:val="32"/>
          <w:szCs w:val="32"/>
          <w:lang w:val="zh-CN" w:eastAsia="zh-CN" w:bidi="ar-SA"/>
        </w:rPr>
        <w:t>向市财政局申请资金，然后经市财政局相关负责人审核后使用资金。最后按财务制度进行资金支付。</w:t>
      </w:r>
    </w:p>
    <w:p>
      <w:pPr>
        <w:adjustRightInd w:val="0"/>
        <w:snapToGrid w:val="0"/>
        <w:spacing w:line="600" w:lineRule="exact"/>
        <w:ind w:firstLine="720"/>
        <w:outlineLvl w:val="9"/>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w:t>
      </w:r>
      <w:r>
        <w:rPr>
          <w:rFonts w:hint="eastAsia" w:ascii="仿宋" w:hAnsi="仿宋" w:eastAsia="仿宋" w:cs="仿宋"/>
          <w:kern w:val="2"/>
          <w:sz w:val="32"/>
          <w:szCs w:val="32"/>
          <w:lang w:val="zh-CN" w:eastAsia="zh-CN" w:bidi="ar-SA"/>
        </w:rPr>
        <w:t>数量指标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left="638" w:leftChars="304" w:right="0" w:rightChars="0" w:firstLine="0" w:firstLineChars="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（1）发射机满功率、满时间、满调制度播出率：100%（</w:t>
      </w: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）通过地面无线模拟提供中央广播节目：≥1套</w:t>
      </w:r>
    </w:p>
    <w:p>
      <w:pPr>
        <w:pStyle w:val="2"/>
        <w:ind w:firstLine="640" w:firstLineChars="200"/>
        <w:jc w:val="both"/>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w:t>
      </w: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）通过地面数字电视提供中央电视节目：≥12套</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质量指标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（1）安全播出保障等级：达到三级保障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w:t>
      </w: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）节目停播率：全年节目停播率不超过5‰</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3.时效指标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zh-CN" w:eastAsia="zh-CN" w:bidi="ar-SA"/>
        </w:rPr>
        <w:t>保障时间：20</w:t>
      </w:r>
      <w:r>
        <w:rPr>
          <w:rFonts w:hint="eastAsia" w:ascii="仿宋" w:hAnsi="仿宋" w:eastAsia="仿宋" w:cs="仿宋"/>
          <w:kern w:val="2"/>
          <w:sz w:val="32"/>
          <w:szCs w:val="32"/>
          <w:lang w:val="en-US" w:eastAsia="zh-CN" w:bidi="ar-SA"/>
        </w:rPr>
        <w:t>21</w:t>
      </w:r>
      <w:r>
        <w:rPr>
          <w:rFonts w:hint="eastAsia" w:ascii="仿宋" w:hAnsi="仿宋" w:eastAsia="仿宋" w:cs="仿宋"/>
          <w:kern w:val="2"/>
          <w:sz w:val="32"/>
          <w:szCs w:val="32"/>
          <w:lang w:val="zh-CN" w:eastAsia="zh-CN" w:bidi="ar-SA"/>
        </w:rPr>
        <w:t>年</w:t>
      </w:r>
      <w:r>
        <w:rPr>
          <w:rFonts w:hint="eastAsia" w:ascii="仿宋" w:hAnsi="仿宋" w:eastAsia="仿宋" w:cs="仿宋"/>
          <w:kern w:val="2"/>
          <w:sz w:val="32"/>
          <w:szCs w:val="32"/>
          <w:lang w:val="en-US" w:eastAsia="zh-CN" w:bidi="ar-SA"/>
        </w:rPr>
        <w:t>1</w:t>
      </w:r>
      <w:r>
        <w:rPr>
          <w:rFonts w:hint="eastAsia" w:ascii="仿宋" w:hAnsi="仿宋" w:eastAsia="仿宋" w:cs="仿宋"/>
          <w:kern w:val="2"/>
          <w:sz w:val="32"/>
          <w:szCs w:val="32"/>
          <w:lang w:val="zh-CN" w:eastAsia="zh-CN" w:bidi="ar-SA"/>
        </w:rPr>
        <w:t>月</w:t>
      </w:r>
      <w:r>
        <w:rPr>
          <w:rFonts w:hint="eastAsia" w:ascii="仿宋" w:hAnsi="仿宋" w:eastAsia="仿宋" w:cs="仿宋"/>
          <w:kern w:val="2"/>
          <w:sz w:val="32"/>
          <w:szCs w:val="32"/>
          <w:lang w:val="en-US" w:eastAsia="zh-CN" w:bidi="ar-SA"/>
        </w:rPr>
        <w:t>-12月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成本指标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中央专项资金支出</w:t>
      </w:r>
      <w:r>
        <w:rPr>
          <w:rFonts w:hint="eastAsia" w:ascii="仿宋" w:hAnsi="仿宋" w:eastAsia="仿宋" w:cs="仿宋"/>
          <w:sz w:val="32"/>
          <w:szCs w:val="32"/>
          <w:lang w:val="en-US" w:eastAsia="zh-CN"/>
        </w:rPr>
        <w:t>54.48</w:t>
      </w:r>
      <w:r>
        <w:rPr>
          <w:rFonts w:hint="eastAsia" w:ascii="仿宋" w:hAnsi="仿宋" w:eastAsia="仿宋" w:cs="仿宋"/>
          <w:kern w:val="2"/>
          <w:sz w:val="32"/>
          <w:szCs w:val="32"/>
          <w:lang w:val="en-US" w:eastAsia="zh-CN" w:bidi="ar-SA"/>
        </w:rPr>
        <w:t>万元</w:t>
      </w:r>
    </w:p>
    <w:p>
      <w:pPr>
        <w:adjustRightInd w:val="0"/>
        <w:snapToGrid w:val="0"/>
        <w:spacing w:line="600" w:lineRule="exact"/>
        <w:ind w:firstLine="720"/>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w:t>
      </w:r>
      <w:r>
        <w:rPr>
          <w:rFonts w:hint="eastAsia" w:ascii="仿宋" w:hAnsi="仿宋" w:eastAsia="仿宋" w:cs="仿宋"/>
          <w:kern w:val="2"/>
          <w:sz w:val="32"/>
          <w:szCs w:val="32"/>
          <w:lang w:val="en-US" w:eastAsia="zh-CN" w:bidi="ar-SA"/>
        </w:rPr>
        <w:t>1</w:t>
      </w:r>
      <w:r>
        <w:rPr>
          <w:rFonts w:hint="eastAsia" w:ascii="仿宋" w:hAnsi="仿宋" w:eastAsia="仿宋" w:cs="仿宋"/>
          <w:kern w:val="2"/>
          <w:sz w:val="32"/>
          <w:szCs w:val="32"/>
          <w:lang w:val="zh-CN" w:eastAsia="zh-CN" w:bidi="ar-SA"/>
        </w:rPr>
        <w:t>）城区广播电视综合人口覆盖率≥90%</w:t>
      </w:r>
    </w:p>
    <w:p>
      <w:pPr>
        <w:adjustRightInd w:val="0"/>
        <w:snapToGrid w:val="0"/>
        <w:spacing w:line="600" w:lineRule="exact"/>
        <w:ind w:firstLine="640" w:firstLineChars="200"/>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w:t>
      </w: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）群众对国家基本公共文化服务满意度≥90%</w:t>
      </w:r>
    </w:p>
    <w:p>
      <w:pPr>
        <w:adjustRightInd w:val="0"/>
        <w:snapToGrid w:val="0"/>
        <w:spacing w:line="600" w:lineRule="exact"/>
        <w:ind w:firstLine="720"/>
        <w:outlineLvl w:val="9"/>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ind w:firstLine="640" w:firstLineChars="200"/>
        <w:outlineLvl w:val="9"/>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通过项目实施，让更多的</w:t>
      </w:r>
      <w:r>
        <w:rPr>
          <w:rFonts w:hint="eastAsia" w:ascii="仿宋" w:hAnsi="仿宋" w:eastAsia="仿宋" w:cs="宋体"/>
          <w:color w:val="000000"/>
          <w:kern w:val="0"/>
          <w:sz w:val="32"/>
          <w:szCs w:val="32"/>
          <w:lang w:eastAsia="zh-CN"/>
        </w:rPr>
        <w:t>群众</w:t>
      </w:r>
      <w:r>
        <w:rPr>
          <w:rFonts w:hint="eastAsia" w:ascii="仿宋" w:hAnsi="仿宋" w:eastAsia="仿宋" w:cs="仿宋"/>
          <w:kern w:val="2"/>
          <w:sz w:val="32"/>
          <w:szCs w:val="32"/>
          <w:lang w:val="zh-CN" w:eastAsia="zh-CN" w:bidi="ar-SA"/>
        </w:rPr>
        <w:t>收听收看到高质量的广播电视节目，</w:t>
      </w:r>
      <w:r>
        <w:rPr>
          <w:rFonts w:hint="eastAsia" w:ascii="仿宋" w:hAnsi="仿宋" w:eastAsia="仿宋" w:cs="宋体"/>
          <w:color w:val="000000"/>
          <w:kern w:val="0"/>
          <w:sz w:val="32"/>
          <w:szCs w:val="32"/>
        </w:rPr>
        <w:t>进一步提升了</w:t>
      </w:r>
      <w:r>
        <w:rPr>
          <w:rFonts w:hint="eastAsia" w:ascii="仿宋" w:hAnsi="仿宋" w:eastAsia="仿宋" w:cs="宋体"/>
          <w:color w:val="000000"/>
          <w:kern w:val="0"/>
          <w:sz w:val="32"/>
          <w:szCs w:val="32"/>
          <w:lang w:eastAsia="zh-CN"/>
        </w:rPr>
        <w:t>中央广播电视节目</w:t>
      </w:r>
      <w:r>
        <w:rPr>
          <w:rFonts w:hint="eastAsia" w:ascii="仿宋" w:hAnsi="仿宋" w:eastAsia="仿宋" w:cs="宋体"/>
          <w:color w:val="000000"/>
          <w:kern w:val="0"/>
          <w:sz w:val="32"/>
          <w:szCs w:val="32"/>
        </w:rPr>
        <w:t>影响力。</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ind w:firstLine="640" w:firstLineChars="200"/>
        <w:outlineLvl w:val="9"/>
        <w:rPr>
          <w:rFonts w:hint="eastAsia" w:ascii="仿宋" w:hAnsi="仿宋" w:eastAsia="仿宋" w:cs="宋体"/>
          <w:color w:val="000000"/>
          <w:kern w:val="0"/>
          <w:sz w:val="32"/>
          <w:szCs w:val="32"/>
          <w:lang w:val="zh-CN" w:eastAsia="zh-CN"/>
        </w:rPr>
      </w:pPr>
      <w:r>
        <w:rPr>
          <w:rFonts w:hint="eastAsia" w:ascii="仿宋" w:hAnsi="仿宋" w:eastAsia="仿宋" w:cs="宋体"/>
          <w:color w:val="000000"/>
          <w:kern w:val="0"/>
          <w:sz w:val="32"/>
          <w:szCs w:val="32"/>
          <w:lang w:val="en-US" w:eastAsia="zh-CN"/>
        </w:rPr>
        <w:t>受</w:t>
      </w:r>
      <w:r>
        <w:rPr>
          <w:rFonts w:hint="default" w:ascii="仿宋" w:hAnsi="仿宋" w:eastAsia="仿宋" w:cs="宋体"/>
          <w:color w:val="000000"/>
          <w:kern w:val="0"/>
          <w:sz w:val="32"/>
          <w:szCs w:val="32"/>
          <w:lang w:val="en-US" w:eastAsia="zh-CN"/>
        </w:rPr>
        <w:t>专项资金管理办法支出范围</w:t>
      </w:r>
      <w:r>
        <w:rPr>
          <w:rFonts w:hint="eastAsia" w:ascii="仿宋" w:hAnsi="仿宋" w:eastAsia="仿宋" w:cs="宋体"/>
          <w:color w:val="000000"/>
          <w:kern w:val="0"/>
          <w:sz w:val="32"/>
          <w:szCs w:val="32"/>
          <w:lang w:val="en-US" w:eastAsia="zh-CN"/>
        </w:rPr>
        <w:t>限制，资金使用存在一定局限性，每年结转资金较多。</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ind w:firstLine="640" w:firstLineChars="200"/>
        <w:outlineLvl w:val="9"/>
        <w:rPr>
          <w:rFonts w:hint="eastAsia" w:ascii="仿宋" w:hAnsi="仿宋" w:eastAsia="仿宋" w:cs="宋体"/>
          <w:color w:val="000000"/>
          <w:kern w:val="0"/>
          <w:sz w:val="32"/>
          <w:szCs w:val="32"/>
          <w:lang w:val="zh-CN" w:eastAsia="zh-CN"/>
        </w:rPr>
      </w:pPr>
      <w:r>
        <w:rPr>
          <w:rFonts w:hint="eastAsia" w:ascii="仿宋" w:hAnsi="仿宋" w:eastAsia="仿宋" w:cs="宋体"/>
          <w:color w:val="000000"/>
          <w:kern w:val="0"/>
          <w:sz w:val="32"/>
          <w:szCs w:val="32"/>
          <w:lang w:val="zh-CN" w:eastAsia="zh-CN"/>
        </w:rPr>
        <w:t>希望能进一步明确细化</w:t>
      </w:r>
      <w:r>
        <w:rPr>
          <w:rFonts w:hint="default" w:ascii="仿宋" w:hAnsi="仿宋" w:eastAsia="仿宋" w:cs="宋体"/>
          <w:color w:val="000000"/>
          <w:kern w:val="0"/>
          <w:sz w:val="32"/>
          <w:szCs w:val="32"/>
          <w:lang w:val="en-US" w:eastAsia="zh-CN"/>
        </w:rPr>
        <w:t>专项资金</w:t>
      </w:r>
      <w:r>
        <w:rPr>
          <w:rFonts w:hint="eastAsia" w:ascii="仿宋" w:hAnsi="仿宋" w:eastAsia="仿宋" w:cs="宋体"/>
          <w:color w:val="000000"/>
          <w:kern w:val="0"/>
          <w:sz w:val="32"/>
          <w:szCs w:val="32"/>
          <w:lang w:val="en-US" w:eastAsia="zh-CN"/>
        </w:rPr>
        <w:t>的</w:t>
      </w:r>
      <w:r>
        <w:rPr>
          <w:rFonts w:hint="eastAsia" w:ascii="仿宋" w:hAnsi="仿宋" w:eastAsia="仿宋" w:cs="宋体"/>
          <w:color w:val="000000"/>
          <w:kern w:val="0"/>
          <w:sz w:val="32"/>
          <w:szCs w:val="32"/>
          <w:lang w:val="zh-CN" w:eastAsia="zh-CN"/>
        </w:rPr>
        <w:t>使用范围和类别。</w:t>
      </w:r>
    </w:p>
    <w:p>
      <w:pPr>
        <w:ind w:firstLine="640" w:firstLineChars="200"/>
        <w:outlineLvl w:val="9"/>
        <w:rPr>
          <w:rFonts w:hint="eastAsia" w:ascii="仿宋" w:hAnsi="仿宋" w:eastAsia="仿宋" w:cs="宋体"/>
          <w:color w:val="000000"/>
          <w:kern w:val="0"/>
          <w:sz w:val="32"/>
          <w:szCs w:val="32"/>
          <w:lang w:val="en-US" w:eastAsia="zh-CN"/>
        </w:rPr>
      </w:pPr>
    </w:p>
    <w:p>
      <w:pPr>
        <w:widowControl/>
        <w:jc w:val="left"/>
        <w:outlineLvl w:val="9"/>
        <w:rPr>
          <w:rStyle w:val="24"/>
          <w:rFonts w:ascii="黑体" w:hAnsi="黑体" w:eastAsia="黑体"/>
          <w:b w:val="0"/>
        </w:rPr>
      </w:pPr>
    </w:p>
    <w:p>
      <w:pPr>
        <w:pStyle w:val="2"/>
        <w:outlineLvl w:val="9"/>
        <w:rPr>
          <w:rStyle w:val="24"/>
          <w:rFonts w:ascii="黑体" w:hAnsi="黑体" w:eastAsia="黑体"/>
          <w:b w:val="0"/>
        </w:rPr>
      </w:pPr>
    </w:p>
    <w:p>
      <w:pPr>
        <w:outlineLvl w:val="9"/>
        <w:rPr>
          <w:rStyle w:val="24"/>
          <w:rFonts w:ascii="黑体" w:hAnsi="黑体" w:eastAsia="黑体"/>
          <w:b w:val="0"/>
        </w:rPr>
      </w:pPr>
    </w:p>
    <w:p>
      <w:pPr>
        <w:pStyle w:val="2"/>
        <w:outlineLvl w:val="9"/>
        <w:rPr>
          <w:rStyle w:val="24"/>
          <w:rFonts w:ascii="黑体" w:hAnsi="黑体" w:eastAsia="黑体"/>
          <w:b w:val="0"/>
        </w:rPr>
      </w:pPr>
    </w:p>
    <w:p>
      <w:pPr>
        <w:outlineLvl w:val="9"/>
        <w:rPr>
          <w:rFonts w:hint="default" w:eastAsia="黑体"/>
          <w:lang w:val="en-US" w:eastAsia="zh-CN"/>
        </w:rPr>
      </w:pPr>
    </w:p>
    <w:tbl>
      <w:tblPr>
        <w:tblStyle w:val="12"/>
        <w:tblpPr w:leftFromText="180" w:rightFromText="180" w:vertAnchor="text" w:horzAnchor="page" w:tblpXSpec="center" w:tblpY="660"/>
        <w:tblOverlap w:val="never"/>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9"/>
        <w:gridCol w:w="1198"/>
        <w:gridCol w:w="1295"/>
        <w:gridCol w:w="2494"/>
        <w:gridCol w:w="1763"/>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2021年中央补助地方公共文化服务体系建设专项资金</w:t>
            </w:r>
          </w:p>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highlight w:val="none"/>
                <w:u w:val="none"/>
              </w:rPr>
            </w:pPr>
            <w:r>
              <w:rPr>
                <w:rFonts w:hint="eastAsia" w:ascii="宋体" w:hAnsi="宋体" w:eastAsia="宋体" w:cs="宋体"/>
                <w:b/>
                <w:bCs/>
                <w:sz w:val="32"/>
                <w:szCs w:val="32"/>
                <w:lang w:val="en-US" w:eastAsia="zh-CN"/>
              </w:rPr>
              <w:t>（广播电视重点项目）绩效目标自评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主管部门及代码</w:t>
            </w: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lang w:eastAsia="zh-CN"/>
              </w:rPr>
            </w:pPr>
            <w:r>
              <w:rPr>
                <w:rFonts w:hint="eastAsia" w:ascii="宋体" w:hAnsi="宋体" w:eastAsia="宋体" w:cs="宋体"/>
                <w:i w:val="0"/>
                <w:color w:val="auto"/>
                <w:sz w:val="22"/>
                <w:szCs w:val="22"/>
                <w:highlight w:val="none"/>
                <w:u w:val="none"/>
                <w:lang w:eastAsia="zh-CN"/>
              </w:rPr>
              <w:t>广元市文化广播电视和旅游局</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实施单位</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广元市720无线发射台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24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（万元）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预算数：</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130.78</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执行数：</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54.48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4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42.8</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24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其他资金</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87.98</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54.48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完成情况</w:t>
            </w:r>
          </w:p>
        </w:tc>
        <w:tc>
          <w:tcPr>
            <w:tcW w:w="4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预期目标</w:t>
            </w:r>
          </w:p>
        </w:tc>
        <w:tc>
          <w:tcPr>
            <w:tcW w:w="3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49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 xml:space="preserve">中央广播电视节目无线覆盖的设备设施正常运行，保障广播电视节目安全播出，满足人民群众收听收看的需求 </w:t>
            </w:r>
          </w:p>
        </w:tc>
        <w:tc>
          <w:tcPr>
            <w:tcW w:w="336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中央广播电视节目无线覆盖的设备设施正常运行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2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年度绩效指标完成情况</w:t>
            </w:r>
          </w:p>
        </w:tc>
        <w:tc>
          <w:tcPr>
            <w:tcW w:w="11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预期指标值</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22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12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数量指标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发射机满功率、满时间、满调制度播出率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100%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22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29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sz w:val="22"/>
                <w:szCs w:val="22"/>
                <w:highlight w:val="none"/>
                <w:u w:val="none"/>
              </w:rPr>
              <w:t>通过地面无线模拟提供中央广播节目</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22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29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通过地面数字电视提供中央电视节目</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≥12套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22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29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质量指标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 xml:space="preserve"> 安全播出保障等级</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3级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3级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22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29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节目停播率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22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时效指标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2021年保障时间</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2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成本指标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保障运行成本</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130.78万元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54.48万元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2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社会效益  指标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城区广播电视综合人口覆盖率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≥90%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22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度指标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群众对国家基本公共文化服务满意度</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≥90%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≥90%</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outlineLvl w:val="9"/>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pStyle w:val="2"/>
        <w:jc w:val="both"/>
        <w:outlineLvl w:val="9"/>
        <w:rPr>
          <w:rStyle w:val="24"/>
          <w:rFonts w:ascii="黑体" w:hAnsi="黑体" w:eastAsia="黑体"/>
          <w:b w:val="0"/>
        </w:rPr>
      </w:pPr>
    </w:p>
    <w:p>
      <w:pPr>
        <w:outlineLvl w:val="9"/>
        <w:rPr>
          <w:rStyle w:val="24"/>
          <w:rFonts w:ascii="黑体" w:hAnsi="黑体" w:eastAsia="黑体"/>
          <w:b w:val="0"/>
        </w:rPr>
      </w:pPr>
    </w:p>
    <w:p>
      <w:pPr>
        <w:rPr>
          <w:rStyle w:val="24"/>
          <w:rFonts w:ascii="黑体" w:hAnsi="黑体" w:eastAsia="黑体"/>
          <w:b w:val="0"/>
        </w:rPr>
      </w:pPr>
    </w:p>
    <w:p>
      <w:pPr>
        <w:pStyle w:val="6"/>
        <w:outlineLvl w:val="9"/>
      </w:pPr>
      <w:r>
        <w:rPr>
          <w:rFonts w:hint="eastAsia" w:hAnsi="宋体" w:cs="宋体"/>
          <w:color w:val="auto"/>
          <w:kern w:val="0"/>
          <w:sz w:val="32"/>
          <w:szCs w:val="32"/>
          <w:highlight w:val="none"/>
          <w:shd w:val="clear" w:color="auto" w:fill="FFFFFF"/>
          <w:lang w:val="zh-CN"/>
        </w:rPr>
        <w:t>附件</w:t>
      </w:r>
    </w:p>
    <w:p>
      <w:pPr>
        <w:spacing w:line="600" w:lineRule="exact"/>
        <w:jc w:val="center"/>
        <w:outlineLvl w:val="9"/>
        <w:rPr>
          <w:rFonts w:hint="eastAsia" w:ascii="方正小标宋简体" w:hAnsi="宋体" w:eastAsia="方正小标宋简体" w:cs="Times New Roman"/>
          <w:color w:val="000000"/>
          <w:kern w:val="0"/>
          <w:sz w:val="44"/>
          <w:szCs w:val="44"/>
          <w:lang w:val="zh-CN" w:eastAsia="zh-CN"/>
        </w:rPr>
      </w:pPr>
      <w:r>
        <w:rPr>
          <w:rFonts w:hint="eastAsia" w:ascii="方正小标宋简体" w:hAnsi="宋体" w:eastAsia="方正小标宋简体" w:cs="Times New Roman"/>
          <w:color w:val="000000"/>
          <w:kern w:val="0"/>
          <w:sz w:val="44"/>
          <w:szCs w:val="44"/>
          <w:lang w:val="zh-CN" w:eastAsia="zh-CN"/>
        </w:rPr>
        <w:t>市级运行维护费</w:t>
      </w:r>
    </w:p>
    <w:p>
      <w:pPr>
        <w:spacing w:line="600" w:lineRule="exact"/>
        <w:jc w:val="center"/>
        <w:outlineLvl w:val="9"/>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outlineLvl w:val="9"/>
        <w:rPr>
          <w:rFonts w:ascii="宋体"/>
          <w:sz w:val="32"/>
          <w:szCs w:val="32"/>
          <w:lang w:val="zh-CN"/>
        </w:rPr>
      </w:pPr>
    </w:p>
    <w:p>
      <w:pPr>
        <w:adjustRightInd w:val="0"/>
        <w:snapToGrid w:val="0"/>
        <w:spacing w:line="600" w:lineRule="exact"/>
        <w:ind w:firstLine="720"/>
        <w:outlineLvl w:val="9"/>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bidi w:val="0"/>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保发射台设备设施正常运行，保障广播电视节目安全播出。</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bidi w:val="0"/>
        <w:ind w:firstLine="640" w:firstLineChars="200"/>
        <w:outlineLvl w:val="9"/>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保障发射台站的设备设施正常运行，做到设备满功率播出，保障设备完好，群众免费收听收看广播电视节目满意率≥9</w:t>
      </w:r>
      <w:r>
        <w:rPr>
          <w:rFonts w:hint="eastAsia" w:ascii="仿宋" w:hAnsi="仿宋" w:eastAsia="仿宋" w:cs="仿宋"/>
          <w:sz w:val="32"/>
          <w:szCs w:val="32"/>
          <w:lang w:val="en-US" w:eastAsia="zh-CN"/>
        </w:rPr>
        <w:t>0</w:t>
      </w:r>
      <w:r>
        <w:rPr>
          <w:rFonts w:hint="eastAsia" w:ascii="仿宋" w:hAnsi="仿宋" w:eastAsia="仿宋" w:cs="仿宋"/>
          <w:sz w:val="32"/>
          <w:szCs w:val="32"/>
          <w:lang w:val="zh-CN" w:eastAsia="zh-CN"/>
        </w:rPr>
        <w:t>%。</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bidi w:val="0"/>
        <w:ind w:firstLine="640" w:firstLineChars="200"/>
        <w:outlineLvl w:val="9"/>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根据市财政局通知要求，我台组织了相关科室负责人及财务具体经办人为成员的自评领导小组。制定了详细方案，通过对2020年的</w:t>
      </w:r>
      <w:r>
        <w:rPr>
          <w:rFonts w:hint="eastAsia" w:ascii="仿宋" w:hAnsi="仿宋" w:eastAsia="仿宋" w:cs="仿宋"/>
          <w:sz w:val="32"/>
          <w:szCs w:val="32"/>
          <w:lang w:val="en-US" w:eastAsia="zh-CN"/>
        </w:rPr>
        <w:t>市级运行维护费项目</w:t>
      </w:r>
      <w:r>
        <w:rPr>
          <w:rFonts w:hint="eastAsia" w:ascii="仿宋" w:hAnsi="仿宋" w:eastAsia="仿宋" w:cs="仿宋"/>
          <w:sz w:val="32"/>
          <w:szCs w:val="32"/>
          <w:lang w:val="zh-CN" w:eastAsia="zh-CN"/>
        </w:rPr>
        <w:t>开展了全面的自查评价。</w:t>
      </w:r>
    </w:p>
    <w:p>
      <w:pPr>
        <w:adjustRightInd w:val="0"/>
        <w:snapToGrid w:val="0"/>
        <w:spacing w:line="600" w:lineRule="exact"/>
        <w:ind w:firstLine="720"/>
        <w:outlineLvl w:val="9"/>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bidi w:val="0"/>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市级运行维护费项目由年初编制部门预算时申报，市局财政批复下达。</w:t>
      </w:r>
    </w:p>
    <w:p>
      <w:pPr>
        <w:adjustRightInd w:val="0"/>
        <w:snapToGrid w:val="0"/>
        <w:spacing w:line="600" w:lineRule="exact"/>
        <w:ind w:firstLine="720"/>
        <w:outlineLvl w:val="9"/>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bidi w:val="0"/>
        <w:ind w:firstLine="640" w:firstLineChars="200"/>
        <w:outlineLvl w:val="9"/>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1．资金计划及到位</w:t>
      </w:r>
    </w:p>
    <w:p>
      <w:pPr>
        <w:bidi w:val="0"/>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（1）2021年下达市级运行维护费资金14.5万元。</w:t>
      </w:r>
    </w:p>
    <w:p>
      <w:pPr>
        <w:bidi w:val="0"/>
        <w:ind w:firstLine="640" w:firstLineChars="200"/>
        <w:outlineLvl w:val="9"/>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2．资金使用</w:t>
      </w:r>
    </w:p>
    <w:p>
      <w:pPr>
        <w:bidi w:val="0"/>
        <w:ind w:firstLine="640"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按照本单位财务管理制度，使用资金14.5万元。</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80" w:lineRule="exact"/>
        <w:ind w:firstLine="640" w:firstLineChars="200"/>
        <w:outlineLvl w:val="9"/>
        <w:rPr>
          <w:rFonts w:hint="default" w:ascii="仿宋" w:hAnsi="仿宋" w:eastAsia="仿宋" w:cs="仿宋_GB2312"/>
          <w:sz w:val="32"/>
          <w:szCs w:val="32"/>
          <w:lang w:val="en-US" w:eastAsia="zh-CN"/>
        </w:rPr>
      </w:pPr>
      <w:r>
        <w:rPr>
          <w:rFonts w:hint="eastAsia" w:ascii="仿宋" w:hAnsi="仿宋" w:eastAsia="仿宋" w:cs="仿宋"/>
          <w:sz w:val="32"/>
          <w:szCs w:val="32"/>
          <w:lang w:val="zh-CN" w:eastAsia="zh-CN"/>
        </w:rPr>
        <w:t>由广元市财政局统一管理，用多少申报多少。按照《广元市</w:t>
      </w:r>
      <w:r>
        <w:rPr>
          <w:rFonts w:hint="eastAsia" w:ascii="仿宋" w:hAnsi="仿宋" w:eastAsia="仿宋" w:cs="仿宋"/>
          <w:sz w:val="32"/>
          <w:szCs w:val="32"/>
          <w:lang w:val="en-US" w:eastAsia="zh-CN"/>
        </w:rPr>
        <w:t>720无线发射台</w:t>
      </w:r>
      <w:r>
        <w:rPr>
          <w:rFonts w:hint="eastAsia" w:ascii="仿宋" w:hAnsi="仿宋" w:eastAsia="仿宋" w:cs="仿宋"/>
          <w:sz w:val="32"/>
          <w:szCs w:val="32"/>
          <w:lang w:val="zh-CN" w:eastAsia="zh-CN"/>
        </w:rPr>
        <w:t>“三重一大”事项集体决策制度》资金支出大于</w:t>
      </w:r>
      <w:r>
        <w:rPr>
          <w:rFonts w:hint="eastAsia" w:ascii="仿宋" w:hAnsi="仿宋" w:eastAsia="仿宋" w:cs="仿宋"/>
          <w:sz w:val="32"/>
          <w:szCs w:val="32"/>
          <w:lang w:val="en-US" w:eastAsia="zh-CN"/>
        </w:rPr>
        <w:t>1万元，经三重一大会议决策后支出。</w:t>
      </w:r>
      <w:r>
        <w:rPr>
          <w:rFonts w:hint="eastAsia" w:ascii="仿宋" w:hAnsi="仿宋" w:eastAsia="仿宋" w:cs="仿宋"/>
          <w:sz w:val="32"/>
          <w:szCs w:val="32"/>
          <w:lang w:val="zh-CN" w:eastAsia="zh-CN"/>
        </w:rPr>
        <w:t>资金支出大于</w:t>
      </w:r>
      <w:r>
        <w:rPr>
          <w:rFonts w:hint="eastAsia" w:ascii="仿宋" w:hAnsi="仿宋" w:eastAsia="仿宋" w:cs="仿宋"/>
          <w:sz w:val="32"/>
          <w:szCs w:val="32"/>
          <w:lang w:val="en-US" w:eastAsia="zh-CN"/>
        </w:rPr>
        <w:t>5万元，经市文广旅局党组会同意后支</w:t>
      </w:r>
      <w:r>
        <w:rPr>
          <w:rFonts w:hint="eastAsia" w:ascii="仿宋" w:hAnsi="仿宋" w:eastAsia="仿宋" w:cs="仿宋_GB2312"/>
          <w:sz w:val="32"/>
          <w:szCs w:val="32"/>
          <w:lang w:val="en-US" w:eastAsia="zh-CN"/>
        </w:rPr>
        <w:t>出。</w:t>
      </w:r>
    </w:p>
    <w:p>
      <w:pPr>
        <w:adjustRightInd w:val="0"/>
        <w:snapToGrid w:val="0"/>
        <w:spacing w:line="600" w:lineRule="exact"/>
        <w:ind w:firstLine="720"/>
        <w:outlineLvl w:val="9"/>
        <w:rPr>
          <w:rFonts w:ascii="黑体" w:hAnsi="宋体" w:eastAsia="黑体"/>
          <w:sz w:val="32"/>
          <w:szCs w:val="32"/>
        </w:rPr>
      </w:pPr>
      <w:r>
        <w:rPr>
          <w:rFonts w:hint="eastAsia" w:ascii="黑体" w:hAnsi="宋体" w:eastAsia="黑体"/>
          <w:sz w:val="32"/>
          <w:szCs w:val="32"/>
        </w:rPr>
        <w:t>三、项目实施及管理情况</w:t>
      </w:r>
    </w:p>
    <w:p>
      <w:pPr>
        <w:spacing w:line="580" w:lineRule="exact"/>
        <w:ind w:firstLine="640" w:firstLineChars="200"/>
        <w:outlineLvl w:val="9"/>
        <w:rPr>
          <w:rFonts w:hint="eastAsia" w:ascii="仿宋" w:hAnsi="仿宋" w:eastAsia="仿宋" w:cs="仿宋_GB2312"/>
          <w:sz w:val="32"/>
          <w:szCs w:val="32"/>
          <w:lang w:val="zh-CN" w:eastAsia="zh-CN"/>
        </w:rPr>
      </w:pPr>
      <w:r>
        <w:rPr>
          <w:rFonts w:hint="eastAsia" w:ascii="仿宋" w:hAnsi="仿宋" w:eastAsia="仿宋" w:cs="仿宋"/>
          <w:sz w:val="32"/>
          <w:szCs w:val="32"/>
          <w:lang w:val="zh-CN" w:eastAsia="zh-CN"/>
        </w:rPr>
        <w:t>严格按照本单位财务管理制度使用。在资金使用过程中，按程序进行申报，严格审核，资金到位后按进度及时支付，支付手续齐全。</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580" w:lineRule="exact"/>
        <w:ind w:firstLine="643" w:firstLineChars="200"/>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580" w:lineRule="exact"/>
        <w:ind w:firstLine="640" w:firstLineChars="200"/>
        <w:outlineLvl w:val="9"/>
        <w:rPr>
          <w:rFonts w:hint="eastAsia" w:ascii="仿宋" w:hAnsi="仿宋" w:eastAsia="仿宋" w:cs="仿宋_GB2312"/>
          <w:sz w:val="32"/>
          <w:szCs w:val="32"/>
          <w:lang w:val="zh-CN" w:eastAsia="zh-CN"/>
        </w:rPr>
      </w:pPr>
      <w:r>
        <w:rPr>
          <w:rFonts w:hint="eastAsia" w:ascii="仿宋" w:hAnsi="仿宋" w:eastAsia="仿宋" w:cs="仿宋"/>
          <w:sz w:val="32"/>
          <w:szCs w:val="32"/>
          <w:lang w:val="zh-CN" w:eastAsia="zh-CN"/>
        </w:rPr>
        <w:t>该项目实施由单位一把手负总责，分管领导具体组织相关人员按规定具体实施。管理制度健全，监管措施得力。</w:t>
      </w:r>
    </w:p>
    <w:p>
      <w:pPr>
        <w:pStyle w:val="2"/>
        <w:ind w:firstLine="643" w:firstLineChars="200"/>
        <w:jc w:val="both"/>
        <w:outlineLvl w:val="9"/>
        <w:rPr>
          <w:rFonts w:hint="eastAsia"/>
          <w:sz w:val="32"/>
          <w:szCs w:val="32"/>
        </w:rPr>
      </w:pPr>
      <w:r>
        <w:rPr>
          <w:rFonts w:hint="eastAsia" w:ascii="楷体_GB2312" w:hAnsi="宋体" w:eastAsia="楷体_GB2312"/>
          <w:b/>
          <w:sz w:val="32"/>
          <w:szCs w:val="32"/>
          <w:lang w:val="zh-CN"/>
        </w:rPr>
        <w:t>（三）项目监管情况。</w:t>
      </w:r>
    </w:p>
    <w:p>
      <w:pPr>
        <w:pStyle w:val="2"/>
        <w:ind w:firstLine="640" w:firstLineChars="200"/>
        <w:jc w:val="both"/>
        <w:outlineLvl w:val="9"/>
        <w:rPr>
          <w:rFonts w:hint="eastAsia" w:ascii="仿宋" w:hAnsi="仿宋" w:eastAsia="仿宋" w:cs="仿宋_GB2312"/>
          <w:kern w:val="2"/>
          <w:sz w:val="32"/>
          <w:szCs w:val="32"/>
          <w:lang w:val="zh-CN" w:eastAsia="zh-CN" w:bidi="ar-SA"/>
        </w:rPr>
      </w:pPr>
      <w:r>
        <w:rPr>
          <w:rFonts w:hint="eastAsia" w:ascii="仿宋" w:hAnsi="仿宋" w:eastAsia="仿宋" w:cs="仿宋"/>
          <w:kern w:val="2"/>
          <w:sz w:val="32"/>
          <w:szCs w:val="32"/>
          <w:lang w:val="zh-CN" w:eastAsia="zh-CN" w:bidi="ar-SA"/>
        </w:rPr>
        <w:t>向市财政局申请资金，然后经市财政局相关负责人审核后使用资金。最后按财务制度进行资金支付。</w:t>
      </w:r>
    </w:p>
    <w:p>
      <w:pPr>
        <w:adjustRightInd w:val="0"/>
        <w:snapToGrid w:val="0"/>
        <w:spacing w:line="600" w:lineRule="exact"/>
        <w:ind w:firstLine="720"/>
        <w:outlineLvl w:val="9"/>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w:t>
      </w:r>
      <w:r>
        <w:rPr>
          <w:rFonts w:hint="eastAsia" w:ascii="仿宋" w:hAnsi="仿宋" w:eastAsia="仿宋" w:cs="仿宋"/>
          <w:kern w:val="2"/>
          <w:sz w:val="32"/>
          <w:szCs w:val="32"/>
          <w:lang w:val="zh-CN" w:eastAsia="zh-CN" w:bidi="ar-SA"/>
        </w:rPr>
        <w:t>数量指标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（1）发射机满功率、满时间、满调制度播出率：100%</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w:t>
      </w: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）本地广播节目无线覆盖：2套。</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质量指标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（1）安全播出保障等级：达到三级保障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w:t>
      </w: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）节目停播率：全年节目停播率不超过5‰</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3.时效指标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zh-CN" w:eastAsia="zh-CN" w:bidi="ar-SA"/>
        </w:rPr>
        <w:t>保障时间：20</w:t>
      </w:r>
      <w:r>
        <w:rPr>
          <w:rFonts w:hint="eastAsia" w:ascii="仿宋" w:hAnsi="仿宋" w:eastAsia="仿宋" w:cs="仿宋"/>
          <w:kern w:val="2"/>
          <w:sz w:val="32"/>
          <w:szCs w:val="32"/>
          <w:lang w:val="en-US" w:eastAsia="zh-CN" w:bidi="ar-SA"/>
        </w:rPr>
        <w:t>21</w:t>
      </w:r>
      <w:r>
        <w:rPr>
          <w:rFonts w:hint="eastAsia" w:ascii="仿宋" w:hAnsi="仿宋" w:eastAsia="仿宋" w:cs="仿宋"/>
          <w:kern w:val="2"/>
          <w:sz w:val="32"/>
          <w:szCs w:val="32"/>
          <w:lang w:val="zh-CN" w:eastAsia="zh-CN" w:bidi="ar-SA"/>
        </w:rPr>
        <w:t>年</w:t>
      </w:r>
      <w:r>
        <w:rPr>
          <w:rFonts w:hint="eastAsia" w:ascii="仿宋" w:hAnsi="仿宋" w:eastAsia="仿宋" w:cs="仿宋"/>
          <w:kern w:val="2"/>
          <w:sz w:val="32"/>
          <w:szCs w:val="32"/>
          <w:lang w:val="en-US" w:eastAsia="zh-CN" w:bidi="ar-SA"/>
        </w:rPr>
        <w:t>1</w:t>
      </w:r>
      <w:r>
        <w:rPr>
          <w:rFonts w:hint="eastAsia" w:ascii="仿宋" w:hAnsi="仿宋" w:eastAsia="仿宋" w:cs="仿宋"/>
          <w:kern w:val="2"/>
          <w:sz w:val="32"/>
          <w:szCs w:val="32"/>
          <w:lang w:val="zh-CN" w:eastAsia="zh-CN" w:bidi="ar-SA"/>
        </w:rPr>
        <w:t>月</w:t>
      </w:r>
      <w:r>
        <w:rPr>
          <w:rFonts w:hint="eastAsia" w:ascii="仿宋" w:hAnsi="仿宋" w:eastAsia="仿宋" w:cs="仿宋"/>
          <w:kern w:val="2"/>
          <w:sz w:val="32"/>
          <w:szCs w:val="32"/>
          <w:lang w:val="en-US" w:eastAsia="zh-CN" w:bidi="ar-SA"/>
        </w:rPr>
        <w:t>-12月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成本指标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资金支出</w:t>
      </w:r>
      <w:r>
        <w:rPr>
          <w:rFonts w:hint="eastAsia" w:ascii="仿宋" w:hAnsi="仿宋" w:eastAsia="仿宋" w:cs="仿宋"/>
          <w:sz w:val="32"/>
          <w:szCs w:val="32"/>
          <w:lang w:val="en-US" w:eastAsia="zh-CN"/>
        </w:rPr>
        <w:t>14.5</w:t>
      </w:r>
      <w:r>
        <w:rPr>
          <w:rFonts w:hint="eastAsia" w:ascii="仿宋" w:hAnsi="仿宋" w:eastAsia="仿宋" w:cs="仿宋"/>
          <w:kern w:val="2"/>
          <w:sz w:val="32"/>
          <w:szCs w:val="32"/>
          <w:lang w:val="en-US" w:eastAsia="zh-CN" w:bidi="ar-SA"/>
        </w:rPr>
        <w:t>万元</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服务对象满意度指标：群众免费收听收看广播电视节目满意率≥9</w:t>
      </w:r>
      <w:r>
        <w:rPr>
          <w:rFonts w:hint="eastAsia" w:ascii="仿宋" w:hAnsi="仿宋" w:eastAsia="仿宋" w:cs="仿宋"/>
          <w:kern w:val="2"/>
          <w:sz w:val="32"/>
          <w:szCs w:val="32"/>
          <w:lang w:val="en-US" w:eastAsia="zh-CN" w:bidi="ar-SA"/>
        </w:rPr>
        <w:t>0</w:t>
      </w:r>
      <w:r>
        <w:rPr>
          <w:rFonts w:hint="eastAsia" w:ascii="仿宋" w:hAnsi="仿宋" w:eastAsia="仿宋" w:cs="仿宋"/>
          <w:kern w:val="2"/>
          <w:sz w:val="32"/>
          <w:szCs w:val="32"/>
          <w:lang w:val="zh-CN" w:eastAsia="zh-CN" w:bidi="ar-SA"/>
        </w:rPr>
        <w:t>%</w:t>
      </w:r>
    </w:p>
    <w:p>
      <w:pPr>
        <w:adjustRightInd w:val="0"/>
        <w:snapToGrid w:val="0"/>
        <w:spacing w:line="600" w:lineRule="exact"/>
        <w:ind w:firstLine="720"/>
        <w:outlineLvl w:val="9"/>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643" w:firstLineChars="200"/>
        <w:outlineLvl w:val="9"/>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ind w:firstLine="640" w:firstLineChars="200"/>
        <w:outlineLvl w:val="9"/>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通过项目实施，让更多的</w:t>
      </w:r>
      <w:r>
        <w:rPr>
          <w:rFonts w:hint="eastAsia" w:ascii="仿宋" w:hAnsi="仿宋" w:eastAsia="仿宋" w:cs="宋体"/>
          <w:color w:val="000000"/>
          <w:kern w:val="0"/>
          <w:sz w:val="32"/>
          <w:szCs w:val="32"/>
          <w:lang w:eastAsia="zh-CN"/>
        </w:rPr>
        <w:t>群众</w:t>
      </w:r>
      <w:r>
        <w:rPr>
          <w:rFonts w:hint="eastAsia" w:ascii="仿宋" w:hAnsi="仿宋" w:eastAsia="仿宋" w:cs="仿宋"/>
          <w:kern w:val="2"/>
          <w:sz w:val="32"/>
          <w:szCs w:val="32"/>
          <w:lang w:val="zh-CN" w:eastAsia="zh-CN" w:bidi="ar-SA"/>
        </w:rPr>
        <w:t>收听收看到高质量的广播电视节目，</w:t>
      </w:r>
      <w:r>
        <w:rPr>
          <w:rFonts w:hint="eastAsia" w:ascii="仿宋" w:hAnsi="仿宋" w:eastAsia="仿宋" w:cs="宋体"/>
          <w:color w:val="000000"/>
          <w:kern w:val="0"/>
          <w:sz w:val="32"/>
          <w:szCs w:val="32"/>
        </w:rPr>
        <w:t>进一步提升了广元</w:t>
      </w:r>
      <w:r>
        <w:rPr>
          <w:rFonts w:hint="eastAsia" w:ascii="仿宋" w:hAnsi="仿宋" w:eastAsia="仿宋" w:cs="宋体"/>
          <w:color w:val="000000"/>
          <w:kern w:val="0"/>
          <w:sz w:val="32"/>
          <w:szCs w:val="32"/>
          <w:lang w:eastAsia="zh-CN"/>
        </w:rPr>
        <w:t>本地广播电视节目</w:t>
      </w:r>
      <w:r>
        <w:rPr>
          <w:rFonts w:hint="eastAsia" w:ascii="仿宋" w:hAnsi="仿宋" w:eastAsia="仿宋" w:cs="宋体"/>
          <w:color w:val="000000"/>
          <w:kern w:val="0"/>
          <w:sz w:val="32"/>
          <w:szCs w:val="32"/>
        </w:rPr>
        <w:t>影响力。</w:t>
      </w:r>
    </w:p>
    <w:p>
      <w:pPr>
        <w:numPr>
          <w:ilvl w:val="0"/>
          <w:numId w:val="0"/>
        </w:numPr>
        <w:adjustRightInd w:val="0"/>
        <w:snapToGrid w:val="0"/>
        <w:spacing w:line="600" w:lineRule="exact"/>
        <w:ind w:firstLine="643" w:firstLineChars="200"/>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Style w:val="2"/>
        <w:ind w:firstLine="640" w:firstLineChars="200"/>
        <w:jc w:val="both"/>
        <w:outlineLvl w:val="9"/>
        <w:rPr>
          <w:rFonts w:hint="default"/>
          <w:lang w:val="en-US" w:eastAsia="zh-CN"/>
        </w:rPr>
      </w:pPr>
      <w:r>
        <w:rPr>
          <w:rFonts w:hint="eastAsia" w:ascii="仿宋" w:hAnsi="仿宋" w:eastAsia="仿宋" w:cs="仿宋"/>
          <w:kern w:val="2"/>
          <w:sz w:val="32"/>
          <w:szCs w:val="32"/>
          <w:lang w:val="zh-CN" w:eastAsia="zh-CN" w:bidi="ar-SA"/>
        </w:rPr>
        <w:t>无</w:t>
      </w:r>
    </w:p>
    <w:p>
      <w:pPr>
        <w:adjustRightInd w:val="0"/>
        <w:snapToGrid w:val="0"/>
        <w:spacing w:line="600" w:lineRule="exact"/>
        <w:ind w:firstLine="643" w:firstLineChars="200"/>
        <w:outlineLvl w:val="9"/>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ind w:firstLine="640" w:firstLineChars="200"/>
        <w:outlineLvl w:val="9"/>
        <w:rPr>
          <w:rFonts w:hint="eastAsia" w:ascii="仿宋" w:hAnsi="仿宋" w:eastAsia="仿宋" w:cs="宋体"/>
          <w:color w:val="000000"/>
          <w:kern w:val="0"/>
          <w:sz w:val="32"/>
          <w:szCs w:val="32"/>
          <w:lang w:val="zh-CN" w:eastAsia="zh-CN"/>
        </w:rPr>
      </w:pPr>
      <w:r>
        <w:rPr>
          <w:rFonts w:hint="eastAsia" w:ascii="仿宋" w:hAnsi="仿宋" w:eastAsia="仿宋" w:cs="宋体"/>
          <w:color w:val="000000"/>
          <w:kern w:val="0"/>
          <w:sz w:val="32"/>
          <w:szCs w:val="32"/>
          <w:lang w:val="zh-CN" w:eastAsia="zh-CN"/>
        </w:rPr>
        <w:t>以往每年市级运行维护费为</w:t>
      </w:r>
      <w:r>
        <w:rPr>
          <w:rFonts w:hint="eastAsia" w:ascii="仿宋" w:hAnsi="仿宋" w:eastAsia="仿宋" w:cs="宋体"/>
          <w:color w:val="000000"/>
          <w:kern w:val="0"/>
          <w:sz w:val="32"/>
          <w:szCs w:val="32"/>
          <w:lang w:val="en-US" w:eastAsia="zh-CN"/>
        </w:rPr>
        <w:t>30万元，目前压减至14.5万元，台站运行开支较大，</w:t>
      </w:r>
      <w:r>
        <w:rPr>
          <w:rFonts w:hint="eastAsia" w:ascii="仿宋" w:hAnsi="仿宋" w:eastAsia="仿宋" w:cs="宋体"/>
          <w:color w:val="000000"/>
          <w:kern w:val="0"/>
          <w:sz w:val="32"/>
          <w:szCs w:val="32"/>
          <w:lang w:val="zh-CN" w:eastAsia="zh-CN"/>
        </w:rPr>
        <w:t>希望追加市级运行维护经费。</w:t>
      </w:r>
    </w:p>
    <w:p>
      <w:pPr>
        <w:pStyle w:val="6"/>
        <w:outlineLvl w:val="9"/>
        <w:rPr>
          <w:rFonts w:hint="eastAsia"/>
          <w:color w:val="auto"/>
          <w:highlight w:val="none"/>
          <w:lang w:val="zh-CN"/>
        </w:rPr>
      </w:pPr>
    </w:p>
    <w:p>
      <w:pPr>
        <w:pStyle w:val="6"/>
        <w:outlineLvl w:val="9"/>
        <w:rPr>
          <w:rFonts w:hint="eastAsia"/>
          <w:color w:val="auto"/>
          <w:highlight w:val="none"/>
          <w:lang w:val="zh-CN"/>
        </w:rPr>
      </w:pPr>
    </w:p>
    <w:tbl>
      <w:tblPr>
        <w:tblStyle w:val="12"/>
        <w:tblpPr w:leftFromText="180" w:rightFromText="180" w:vertAnchor="text" w:horzAnchor="page" w:tblpXSpec="center" w:tblpY="660"/>
        <w:tblOverlap w:val="never"/>
        <w:tblW w:w="9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7"/>
        <w:gridCol w:w="993"/>
        <w:gridCol w:w="1185"/>
        <w:gridCol w:w="2202"/>
        <w:gridCol w:w="1909"/>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240"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highlight w:val="none"/>
                <w:u w:val="none"/>
              </w:rPr>
            </w:pPr>
            <w:r>
              <w:rPr>
                <w:rFonts w:hint="eastAsia" w:ascii="宋体" w:hAnsi="宋体" w:eastAsia="宋体" w:cs="宋体"/>
                <w:b/>
                <w:bCs/>
                <w:sz w:val="32"/>
                <w:szCs w:val="32"/>
                <w:lang w:val="en-US" w:eastAsia="zh-CN"/>
              </w:rPr>
              <w:t>2021年市级运行维护费绩效目标自评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主管部门及代码</w:t>
            </w:r>
          </w:p>
        </w:tc>
        <w:tc>
          <w:tcPr>
            <w:tcW w:w="3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广元市文化广播电视和旅游局</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实施单位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广元市720无线发射台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预算数：</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14.5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执行数：</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14.5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其他资金</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其他资金</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完成情况</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保障2套本地广播节目正常播出</w:t>
            </w:r>
            <w:r>
              <w:rPr>
                <w:rFonts w:hint="eastAsia" w:ascii="宋体" w:hAnsi="宋体" w:eastAsia="宋体" w:cs="宋体"/>
                <w:i w:val="0"/>
                <w:color w:val="auto"/>
                <w:sz w:val="22"/>
                <w:szCs w:val="22"/>
                <w:highlight w:val="none"/>
                <w:u w:val="none"/>
                <w:lang w:eastAsia="zh-CN"/>
              </w:rPr>
              <w:t>，</w:t>
            </w:r>
            <w:r>
              <w:rPr>
                <w:rFonts w:hint="eastAsia" w:ascii="宋体" w:hAnsi="宋体" w:eastAsia="宋体" w:cs="宋体"/>
                <w:i w:val="0"/>
                <w:color w:val="auto"/>
                <w:sz w:val="22"/>
                <w:szCs w:val="22"/>
                <w:highlight w:val="none"/>
                <w:u w:val="none"/>
              </w:rPr>
              <w:t>减少安全播出事故发生，为城区人民群众提供了高质量的广播电视节目。</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保障2套本地广播节目正常播出</w:t>
            </w:r>
            <w:r>
              <w:rPr>
                <w:rFonts w:hint="eastAsia" w:ascii="宋体" w:hAnsi="宋体" w:eastAsia="宋体" w:cs="宋体"/>
                <w:i w:val="0"/>
                <w:color w:val="auto"/>
                <w:sz w:val="22"/>
                <w:szCs w:val="22"/>
                <w:highlight w:val="none"/>
                <w:u w:val="none"/>
                <w:lang w:eastAsia="zh-CN"/>
              </w:rPr>
              <w:t>，</w:t>
            </w:r>
            <w:r>
              <w:rPr>
                <w:rFonts w:hint="eastAsia" w:ascii="宋体" w:hAnsi="宋体" w:eastAsia="宋体" w:cs="宋体"/>
                <w:i w:val="0"/>
                <w:color w:val="auto"/>
                <w:sz w:val="22"/>
                <w:szCs w:val="22"/>
                <w:highlight w:val="none"/>
                <w:u w:val="none"/>
              </w:rPr>
              <w:t xml:space="preserve">减少安全播出事故发生，为城区人民群众提供了高质量的广播电视节目。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2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年度绩效指标完成情况</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预期指标值</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22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11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数量指标</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发射机满功率、满时间、满调制度播出率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100%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sz w:val="22"/>
                <w:szCs w:val="22"/>
                <w:highlight w:val="none"/>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22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本地广播节目无线覆盖</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2套</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sz w:val="22"/>
                <w:szCs w:val="22"/>
                <w:highlight w:val="none"/>
                <w:u w:val="none"/>
              </w:rPr>
              <w:t>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22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质量指标</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安全播出保障等级</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3级</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sz w:val="22"/>
                <w:szCs w:val="22"/>
                <w:highlight w:val="none"/>
                <w:u w:val="none"/>
                <w:lang w:val="en-US" w:eastAsia="zh-CN"/>
              </w:rPr>
              <w:t>3级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22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节目停播率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sz w:val="22"/>
                <w:szCs w:val="22"/>
                <w:highlight w:val="none"/>
                <w:u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22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时效指标</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2021年保障时间</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1年</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sz w:val="22"/>
                <w:szCs w:val="22"/>
                <w:highlight w:val="none"/>
                <w:u w:val="none"/>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2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成本指标</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保障运行成本</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lang w:eastAsia="zh-CN"/>
              </w:rPr>
            </w:pPr>
            <w:r>
              <w:rPr>
                <w:rFonts w:hint="eastAsia" w:ascii="宋体" w:hAnsi="宋体" w:eastAsia="宋体" w:cs="宋体"/>
                <w:i w:val="0"/>
                <w:color w:val="auto"/>
                <w:sz w:val="22"/>
                <w:szCs w:val="22"/>
                <w:highlight w:val="none"/>
                <w:u w:val="none"/>
              </w:rPr>
              <w:t>14.5</w:t>
            </w:r>
            <w:r>
              <w:rPr>
                <w:rFonts w:hint="eastAsia" w:ascii="宋体" w:hAnsi="宋体" w:eastAsia="宋体" w:cs="宋体"/>
                <w:i w:val="0"/>
                <w:color w:val="auto"/>
                <w:sz w:val="22"/>
                <w:szCs w:val="22"/>
                <w:highlight w:val="none"/>
                <w:u w:val="none"/>
                <w:lang w:eastAsia="zh-CN"/>
              </w:rPr>
              <w:t>万元</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14.5</w:t>
            </w:r>
            <w:r>
              <w:rPr>
                <w:rFonts w:hint="eastAsia" w:ascii="宋体" w:hAnsi="宋体" w:eastAsia="宋体" w:cs="宋体"/>
                <w:i w:val="0"/>
                <w:color w:val="auto"/>
                <w:sz w:val="22"/>
                <w:szCs w:val="22"/>
                <w:highlight w:val="none"/>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2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社会效益  指标</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城区广播电视综合人口覆盖率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≥90%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2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度指标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 xml:space="preserve"> 群众对国家基本公共文化服务满意度</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≥90%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≥90%</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outlineLvl w:val="9"/>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pStyle w:val="6"/>
        <w:outlineLvl w:val="9"/>
        <w:rPr>
          <w:rFonts w:hint="eastAsia"/>
          <w:color w:val="auto"/>
          <w:highlight w:val="none"/>
          <w:lang w:val="zh-CN"/>
        </w:rPr>
      </w:pPr>
    </w:p>
    <w:p>
      <w:pPr>
        <w:pStyle w:val="6"/>
        <w:outlineLvl w:val="9"/>
        <w:rPr>
          <w:rFonts w:hint="eastAsia"/>
          <w:color w:val="auto"/>
          <w:highlight w:val="none"/>
          <w:lang w:val="zh-CN"/>
        </w:rPr>
      </w:pPr>
    </w:p>
    <w:p>
      <w:pPr>
        <w:pStyle w:val="6"/>
        <w:outlineLvl w:val="9"/>
        <w:rPr>
          <w:rFonts w:hint="eastAsia"/>
          <w:color w:val="auto"/>
          <w:highlight w:val="none"/>
          <w:lang w:val="zh-CN"/>
        </w:rPr>
      </w:pPr>
    </w:p>
    <w:p>
      <w:pPr>
        <w:pStyle w:val="6"/>
        <w:outlineLvl w:val="9"/>
        <w:rPr>
          <w:rFonts w:hint="eastAsia"/>
          <w:color w:val="auto"/>
          <w:highlight w:val="none"/>
          <w:lang w:val="zh-CN"/>
        </w:rPr>
      </w:pPr>
    </w:p>
    <w:p>
      <w:pPr>
        <w:pStyle w:val="6"/>
        <w:outlineLvl w:val="9"/>
        <w:rPr>
          <w:rFonts w:hint="eastAsia"/>
          <w:color w:val="auto"/>
          <w:highlight w:val="none"/>
          <w:lang w:val="zh-CN"/>
        </w:rPr>
      </w:pPr>
    </w:p>
    <w:p>
      <w:pPr>
        <w:pStyle w:val="6"/>
        <w:outlineLvl w:val="9"/>
        <w:rPr>
          <w:rFonts w:hint="eastAsia"/>
          <w:color w:val="auto"/>
          <w:highlight w:val="none"/>
          <w:lang w:val="zh-CN"/>
        </w:rPr>
      </w:pPr>
    </w:p>
    <w:p>
      <w:pPr>
        <w:pStyle w:val="6"/>
        <w:outlineLvl w:val="9"/>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spacing w:line="600" w:lineRule="exact"/>
        <w:jc w:val="center"/>
        <w:outlineLvl w:val="9"/>
        <w:rPr>
          <w:rFonts w:hint="eastAsia" w:ascii="方正小标宋简体" w:hAnsi="宋体" w:eastAsia="方正小标宋简体" w:cs="Times New Roman"/>
          <w:color w:val="000000"/>
          <w:kern w:val="0"/>
          <w:sz w:val="44"/>
          <w:szCs w:val="44"/>
          <w:lang w:val="zh-CN" w:eastAsia="zh-CN"/>
        </w:rPr>
      </w:pPr>
      <w:r>
        <w:rPr>
          <w:rFonts w:hint="eastAsia" w:ascii="方正小标宋简体" w:hAnsi="宋体" w:eastAsia="方正小标宋简体" w:cs="Times New Roman"/>
          <w:color w:val="000000"/>
          <w:kern w:val="0"/>
          <w:sz w:val="44"/>
          <w:szCs w:val="44"/>
          <w:lang w:val="zh-CN" w:eastAsia="zh-CN"/>
        </w:rPr>
        <w:t>南山发射塔塔基修复</w:t>
      </w:r>
    </w:p>
    <w:p>
      <w:pPr>
        <w:spacing w:line="600" w:lineRule="exact"/>
        <w:jc w:val="center"/>
        <w:outlineLvl w:val="9"/>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outlineLvl w:val="9"/>
        <w:rPr>
          <w:rFonts w:ascii="宋体"/>
          <w:sz w:val="32"/>
          <w:szCs w:val="32"/>
          <w:lang w:val="zh-CN"/>
        </w:rPr>
      </w:pPr>
    </w:p>
    <w:p>
      <w:pPr>
        <w:adjustRightInd w:val="0"/>
        <w:snapToGrid w:val="0"/>
        <w:spacing w:line="600" w:lineRule="exact"/>
        <w:ind w:firstLine="720"/>
        <w:outlineLvl w:val="9"/>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广元市</w:t>
      </w:r>
      <w:r>
        <w:rPr>
          <w:rFonts w:ascii="仿宋_GB2312" w:hAnsi="仿宋_GB2312" w:eastAsia="仿宋_GB2312" w:cs="仿宋_GB2312"/>
          <w:sz w:val="32"/>
          <w:szCs w:val="32"/>
        </w:rPr>
        <w:t>720</w:t>
      </w:r>
      <w:r>
        <w:rPr>
          <w:rFonts w:hint="eastAsia" w:ascii="仿宋_GB2312" w:hAnsi="仿宋_GB2312" w:eastAsia="仿宋_GB2312" w:cs="仿宋_GB2312"/>
          <w:sz w:val="32"/>
          <w:szCs w:val="32"/>
        </w:rPr>
        <w:t>无线发射台南山发射塔始建于</w:t>
      </w:r>
      <w:r>
        <w:rPr>
          <w:rFonts w:ascii="仿宋_GB2312" w:hAnsi="仿宋_GB2312" w:eastAsia="仿宋_GB2312" w:cs="仿宋_GB2312"/>
          <w:sz w:val="32"/>
          <w:szCs w:val="32"/>
        </w:rPr>
        <w:t>1986</w:t>
      </w:r>
      <w:r>
        <w:rPr>
          <w:rFonts w:hint="eastAsia" w:ascii="仿宋_GB2312" w:hAnsi="仿宋_GB2312" w:eastAsia="仿宋_GB2312" w:cs="仿宋_GB2312"/>
          <w:sz w:val="32"/>
          <w:szCs w:val="32"/>
        </w:rPr>
        <w:t>年，当年由于条件限制，整个发射塔塔基由石块修砌，经过三十多年的风吹雨打、暴雨侵蚀，洪水管漏浸泡，石块风化严重，勾缝混凝土脱落，出现多处隐患</w:t>
      </w:r>
      <w:r>
        <w:rPr>
          <w:rFonts w:hint="eastAsia" w:ascii="仿宋_GB2312" w:hAnsi="仿宋_GB2312" w:eastAsia="仿宋_GB2312" w:cs="仿宋_GB2312"/>
          <w:sz w:val="32"/>
          <w:szCs w:val="32"/>
          <w:lang w:eastAsia="zh-CN"/>
        </w:rPr>
        <w:t>。</w:t>
      </w:r>
    </w:p>
    <w:p>
      <w:pPr>
        <w:adjustRightInd w:val="0"/>
        <w:snapToGrid w:val="0"/>
        <w:spacing w:line="600" w:lineRule="exact"/>
        <w:ind w:firstLine="643" w:firstLineChars="200"/>
        <w:outlineLvl w:val="9"/>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治理塔基坡长127.4米、高6.6米区域地质灾害，加固堡坎，修复受损发射塔塔基。</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bidi w:val="0"/>
        <w:ind w:firstLine="640" w:firstLineChars="200"/>
        <w:outlineLvl w:val="9"/>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根据市财政局通知要求，我台组织了相关科室负责人及财务具体经办人为成员的自评领导小组。制定了详细方案，通过对202</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年的南山发射塔塔基修复</w:t>
      </w:r>
      <w:r>
        <w:rPr>
          <w:rFonts w:hint="eastAsia" w:ascii="仿宋" w:hAnsi="仿宋" w:eastAsia="仿宋" w:cs="仿宋"/>
          <w:sz w:val="32"/>
          <w:szCs w:val="32"/>
          <w:lang w:val="en-US" w:eastAsia="zh-CN"/>
        </w:rPr>
        <w:t>项目</w:t>
      </w:r>
      <w:r>
        <w:rPr>
          <w:rFonts w:hint="eastAsia" w:ascii="仿宋" w:hAnsi="仿宋" w:eastAsia="仿宋" w:cs="仿宋"/>
          <w:sz w:val="32"/>
          <w:szCs w:val="32"/>
          <w:lang w:val="zh-CN" w:eastAsia="zh-CN"/>
        </w:rPr>
        <w:t>开展了全面的自查评价。</w:t>
      </w:r>
    </w:p>
    <w:p>
      <w:pPr>
        <w:adjustRightInd w:val="0"/>
        <w:snapToGrid w:val="0"/>
        <w:spacing w:line="600" w:lineRule="exact"/>
        <w:ind w:firstLine="720"/>
        <w:outlineLvl w:val="9"/>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bidi w:val="0"/>
        <w:ind w:firstLine="640" w:firstLineChars="200"/>
        <w:outlineLvl w:val="9"/>
        <w:rPr>
          <w:rFonts w:hint="eastAsia"/>
          <w:lang w:val="zh-CN" w:eastAsia="zh-CN"/>
        </w:rPr>
      </w:pPr>
      <w:r>
        <w:rPr>
          <w:rFonts w:hint="eastAsia" w:ascii="仿宋" w:hAnsi="仿宋" w:eastAsia="仿宋" w:cs="仿宋"/>
          <w:sz w:val="32"/>
          <w:szCs w:val="32"/>
          <w:lang w:val="zh-CN" w:eastAsia="zh-CN"/>
        </w:rPr>
        <w:t>项目申报：《广元市文化广播电视和旅游局关于解决广元市720无线发射台发射塔塔基地质灾害治理经费的请示》（广文广旅〔2020〕87号）</w:t>
      </w:r>
    </w:p>
    <w:p>
      <w:pPr>
        <w:pStyle w:val="2"/>
        <w:ind w:firstLine="640" w:firstLineChars="200"/>
        <w:jc w:val="both"/>
        <w:outlineLvl w:val="9"/>
        <w:rPr>
          <w:rFonts w:hint="eastAsia"/>
          <w:lang w:val="zh-CN" w:eastAsia="zh-CN"/>
        </w:rPr>
      </w:pPr>
      <w:r>
        <w:rPr>
          <w:rFonts w:hint="eastAsia" w:ascii="仿宋" w:hAnsi="仿宋" w:eastAsia="仿宋" w:cs="仿宋"/>
          <w:sz w:val="32"/>
          <w:szCs w:val="32"/>
          <w:lang w:val="zh-CN" w:eastAsia="zh-CN"/>
        </w:rPr>
        <w:t>项目</w:t>
      </w:r>
      <w:r>
        <w:rPr>
          <w:rFonts w:hint="eastAsia" w:cs="仿宋"/>
          <w:sz w:val="32"/>
          <w:szCs w:val="32"/>
          <w:lang w:val="zh-CN" w:eastAsia="zh-CN"/>
        </w:rPr>
        <w:t>批复：《广元市发展和改革委员会关于广元市720无线发射台南山发射塔塔基修复项目实施方案的复函》(广发改函[2020]108号)</w:t>
      </w:r>
    </w:p>
    <w:p>
      <w:pPr>
        <w:adjustRightInd w:val="0"/>
        <w:snapToGrid w:val="0"/>
        <w:spacing w:line="600" w:lineRule="exact"/>
        <w:ind w:firstLine="720"/>
        <w:outlineLvl w:val="9"/>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bidi w:val="0"/>
        <w:ind w:firstLine="640" w:firstLineChars="200"/>
        <w:outlineLvl w:val="9"/>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1．资金计划及到位</w:t>
      </w:r>
    </w:p>
    <w:p>
      <w:pPr>
        <w:bidi w:val="0"/>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（1）中央预算内投资20万元，单位自筹8万元。</w:t>
      </w:r>
    </w:p>
    <w:p>
      <w:pPr>
        <w:bidi w:val="0"/>
        <w:ind w:firstLine="640" w:firstLineChars="200"/>
        <w:outlineLvl w:val="9"/>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2．资金使用</w:t>
      </w:r>
    </w:p>
    <w:p>
      <w:pPr>
        <w:bidi w:val="0"/>
        <w:ind w:firstLine="640"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根据工程竣工财务审计报告，实际使用资金31.39万元，其中：中央预算内投资20万元，单位自筹11.39万元。</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80" w:lineRule="exact"/>
        <w:ind w:firstLine="640" w:firstLineChars="200"/>
        <w:outlineLvl w:val="9"/>
        <w:rPr>
          <w:rFonts w:hint="default" w:ascii="仿宋" w:hAnsi="仿宋" w:eastAsia="仿宋" w:cs="仿宋_GB2312"/>
          <w:sz w:val="32"/>
          <w:szCs w:val="32"/>
          <w:lang w:val="en-US" w:eastAsia="zh-CN"/>
        </w:rPr>
      </w:pPr>
      <w:r>
        <w:rPr>
          <w:rFonts w:hint="eastAsia" w:ascii="仿宋" w:hAnsi="仿宋" w:eastAsia="仿宋" w:cs="仿宋"/>
          <w:sz w:val="32"/>
          <w:szCs w:val="32"/>
          <w:lang w:val="zh-CN" w:eastAsia="zh-CN"/>
        </w:rPr>
        <w:t>由广元市财政局统一管理，用多少申报多少。按照《广元市</w:t>
      </w:r>
      <w:r>
        <w:rPr>
          <w:rFonts w:hint="eastAsia" w:ascii="仿宋" w:hAnsi="仿宋" w:eastAsia="仿宋" w:cs="仿宋"/>
          <w:sz w:val="32"/>
          <w:szCs w:val="32"/>
          <w:lang w:val="en-US" w:eastAsia="zh-CN"/>
        </w:rPr>
        <w:t>720无线发射台</w:t>
      </w:r>
      <w:r>
        <w:rPr>
          <w:rFonts w:hint="eastAsia" w:ascii="仿宋" w:hAnsi="仿宋" w:eastAsia="仿宋" w:cs="仿宋"/>
          <w:sz w:val="32"/>
          <w:szCs w:val="32"/>
          <w:lang w:val="zh-CN" w:eastAsia="zh-CN"/>
        </w:rPr>
        <w:t>“三重一大”事项集体决策制度》资金支出大于</w:t>
      </w:r>
      <w:r>
        <w:rPr>
          <w:rFonts w:hint="eastAsia" w:ascii="仿宋" w:hAnsi="仿宋" w:eastAsia="仿宋" w:cs="仿宋"/>
          <w:sz w:val="32"/>
          <w:szCs w:val="32"/>
          <w:lang w:val="en-US" w:eastAsia="zh-CN"/>
        </w:rPr>
        <w:t>1万元，经三重一大会议决策后支出。</w:t>
      </w:r>
      <w:r>
        <w:rPr>
          <w:rFonts w:hint="eastAsia" w:ascii="仿宋" w:hAnsi="仿宋" w:eastAsia="仿宋" w:cs="仿宋"/>
          <w:sz w:val="32"/>
          <w:szCs w:val="32"/>
          <w:lang w:val="zh-CN" w:eastAsia="zh-CN"/>
        </w:rPr>
        <w:t>资金支出大于</w:t>
      </w:r>
      <w:r>
        <w:rPr>
          <w:rFonts w:hint="eastAsia" w:ascii="仿宋" w:hAnsi="仿宋" w:eastAsia="仿宋" w:cs="仿宋"/>
          <w:sz w:val="32"/>
          <w:szCs w:val="32"/>
          <w:lang w:val="en-US" w:eastAsia="zh-CN"/>
        </w:rPr>
        <w:t>5万元，经市文广旅局党组会同意后支</w:t>
      </w:r>
      <w:r>
        <w:rPr>
          <w:rFonts w:hint="eastAsia" w:ascii="仿宋" w:hAnsi="仿宋" w:eastAsia="仿宋" w:cs="仿宋_GB2312"/>
          <w:sz w:val="32"/>
          <w:szCs w:val="32"/>
          <w:lang w:val="en-US" w:eastAsia="zh-CN"/>
        </w:rPr>
        <w:t>出。</w:t>
      </w:r>
    </w:p>
    <w:p>
      <w:pPr>
        <w:adjustRightInd w:val="0"/>
        <w:snapToGrid w:val="0"/>
        <w:spacing w:line="600" w:lineRule="exact"/>
        <w:ind w:firstLine="720"/>
        <w:outlineLvl w:val="9"/>
        <w:rPr>
          <w:rFonts w:ascii="黑体" w:hAnsi="宋体" w:eastAsia="黑体"/>
          <w:sz w:val="32"/>
          <w:szCs w:val="32"/>
        </w:rPr>
      </w:pPr>
      <w:r>
        <w:rPr>
          <w:rFonts w:hint="eastAsia" w:ascii="黑体" w:hAnsi="宋体" w:eastAsia="黑体"/>
          <w:sz w:val="32"/>
          <w:szCs w:val="32"/>
        </w:rPr>
        <w:t>三、项目实施及管理情况</w:t>
      </w:r>
    </w:p>
    <w:p>
      <w:pPr>
        <w:spacing w:line="580" w:lineRule="exact"/>
        <w:ind w:firstLine="640" w:firstLineChars="200"/>
        <w:outlineLvl w:val="9"/>
        <w:rPr>
          <w:rFonts w:hint="eastAsia" w:ascii="仿宋" w:hAnsi="仿宋" w:eastAsia="仿宋" w:cs="仿宋_GB2312"/>
          <w:sz w:val="32"/>
          <w:szCs w:val="32"/>
          <w:lang w:val="zh-CN" w:eastAsia="zh-CN"/>
        </w:rPr>
      </w:pPr>
      <w:r>
        <w:rPr>
          <w:rFonts w:hint="eastAsia" w:ascii="仿宋" w:hAnsi="仿宋" w:eastAsia="仿宋" w:cs="仿宋"/>
          <w:sz w:val="32"/>
          <w:szCs w:val="32"/>
          <w:lang w:val="zh-CN" w:eastAsia="zh-CN"/>
        </w:rPr>
        <w:t>严格按照本单位财务管理制度使用。在资金使用过程中，按程序进行申报，严格审核，资金到位后按进度及时支付，支付手续齐全。</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580" w:lineRule="exact"/>
        <w:ind w:firstLine="643" w:firstLineChars="200"/>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580" w:lineRule="exact"/>
        <w:ind w:firstLine="640" w:firstLineChars="200"/>
        <w:outlineLvl w:val="9"/>
        <w:rPr>
          <w:rFonts w:hint="eastAsia" w:ascii="仿宋" w:hAnsi="仿宋" w:eastAsia="仿宋" w:cs="仿宋_GB2312"/>
          <w:sz w:val="32"/>
          <w:szCs w:val="32"/>
          <w:lang w:val="zh-CN" w:eastAsia="zh-CN"/>
        </w:rPr>
      </w:pPr>
      <w:r>
        <w:rPr>
          <w:rFonts w:hint="eastAsia" w:ascii="仿宋" w:hAnsi="仿宋" w:eastAsia="仿宋" w:cs="仿宋"/>
          <w:sz w:val="32"/>
          <w:szCs w:val="32"/>
          <w:lang w:val="zh-CN" w:eastAsia="zh-CN"/>
        </w:rPr>
        <w:t>该项目实施由单位一把手负总责，分管领导具体组织相关人员按规定具体实施。管理制度健全，监管措施得力。</w:t>
      </w:r>
    </w:p>
    <w:p>
      <w:pPr>
        <w:pStyle w:val="2"/>
        <w:ind w:firstLine="643" w:firstLineChars="200"/>
        <w:jc w:val="both"/>
        <w:outlineLvl w:val="9"/>
        <w:rPr>
          <w:rFonts w:hint="eastAsia"/>
          <w:sz w:val="32"/>
          <w:szCs w:val="32"/>
        </w:rPr>
      </w:pPr>
      <w:r>
        <w:rPr>
          <w:rFonts w:hint="eastAsia" w:ascii="楷体_GB2312" w:hAnsi="宋体" w:eastAsia="楷体_GB2312"/>
          <w:b/>
          <w:sz w:val="32"/>
          <w:szCs w:val="32"/>
          <w:lang w:val="zh-CN"/>
        </w:rPr>
        <w:t>（三）项目监管情况。</w:t>
      </w:r>
    </w:p>
    <w:p>
      <w:pPr>
        <w:pStyle w:val="2"/>
        <w:ind w:firstLine="640" w:firstLineChars="200"/>
        <w:jc w:val="both"/>
        <w:outlineLvl w:val="9"/>
        <w:rPr>
          <w:rFonts w:hint="eastAsia" w:ascii="仿宋" w:hAnsi="仿宋" w:eastAsia="仿宋" w:cs="仿宋"/>
          <w:kern w:val="2"/>
          <w:sz w:val="32"/>
          <w:szCs w:val="32"/>
          <w:lang w:val="zh-CN" w:eastAsia="zh-CN" w:bidi="ar-SA"/>
        </w:rPr>
      </w:pPr>
      <w:r>
        <w:rPr>
          <w:rFonts w:hint="eastAsia" w:cs="仿宋"/>
          <w:kern w:val="2"/>
          <w:sz w:val="32"/>
          <w:szCs w:val="32"/>
          <w:lang w:val="zh-CN" w:eastAsia="zh-CN" w:bidi="ar-SA"/>
        </w:rPr>
        <w:t>资金使用：</w:t>
      </w:r>
      <w:r>
        <w:rPr>
          <w:rFonts w:hint="eastAsia" w:ascii="仿宋" w:hAnsi="仿宋" w:eastAsia="仿宋" w:cs="仿宋"/>
          <w:kern w:val="2"/>
          <w:sz w:val="32"/>
          <w:szCs w:val="32"/>
          <w:lang w:val="zh-CN" w:eastAsia="zh-CN" w:bidi="ar-SA"/>
        </w:rPr>
        <w:t>向市财政局申请资金，然后经市财政局相关负责人审核后使用资金。</w:t>
      </w:r>
    </w:p>
    <w:p>
      <w:pPr>
        <w:ind w:firstLine="640" w:firstLineChars="200"/>
        <w:outlineLvl w:val="9"/>
        <w:rPr>
          <w:rFonts w:hint="eastAsia"/>
          <w:lang w:val="zh-CN" w:eastAsia="zh-CN"/>
        </w:rPr>
      </w:pPr>
      <w:r>
        <w:rPr>
          <w:rFonts w:hint="eastAsia" w:ascii="仿宋" w:hAnsi="仿宋" w:eastAsia="仿宋" w:cs="仿宋"/>
          <w:kern w:val="2"/>
          <w:sz w:val="32"/>
          <w:szCs w:val="32"/>
          <w:lang w:val="zh-CN" w:eastAsia="zh-CN" w:bidi="ar-SA"/>
        </w:rPr>
        <w:t>项目监理：四川中涛建设项目管理有限公司</w:t>
      </w:r>
    </w:p>
    <w:p>
      <w:pPr>
        <w:pStyle w:val="2"/>
        <w:ind w:firstLine="640" w:firstLineChars="200"/>
        <w:jc w:val="both"/>
        <w:outlineLvl w:val="9"/>
        <w:rPr>
          <w:rFonts w:hint="eastAsia" w:ascii="仿宋" w:hAnsi="仿宋" w:eastAsia="仿宋" w:cs="仿宋_GB2312"/>
          <w:kern w:val="2"/>
          <w:sz w:val="32"/>
          <w:szCs w:val="32"/>
          <w:lang w:val="zh-CN" w:eastAsia="zh-CN" w:bidi="ar-SA"/>
        </w:rPr>
      </w:pPr>
      <w:r>
        <w:rPr>
          <w:rFonts w:hint="eastAsia" w:cs="仿宋"/>
          <w:kern w:val="2"/>
          <w:sz w:val="32"/>
          <w:szCs w:val="32"/>
          <w:lang w:val="zh-CN" w:eastAsia="zh-CN" w:bidi="ar-SA"/>
        </w:rPr>
        <w:t>项目审计：</w:t>
      </w:r>
      <w:r>
        <w:rPr>
          <w:rFonts w:hint="eastAsia" w:ascii="仿宋" w:hAnsi="仿宋" w:eastAsia="仿宋" w:cs="仿宋"/>
          <w:kern w:val="2"/>
          <w:sz w:val="32"/>
          <w:szCs w:val="32"/>
          <w:lang w:val="zh-CN" w:eastAsia="zh-CN" w:bidi="ar-SA"/>
        </w:rPr>
        <w:t>四川瑞麒会计师事务所有限责任公司</w:t>
      </w:r>
      <w:r>
        <w:rPr>
          <w:rFonts w:hint="eastAsia" w:cs="仿宋"/>
          <w:kern w:val="2"/>
          <w:sz w:val="32"/>
          <w:szCs w:val="32"/>
          <w:lang w:val="zh-CN" w:eastAsia="zh-CN" w:bidi="ar-SA"/>
        </w:rPr>
        <w:t>出具《广元市720无线发射台南山发射塔塔基修复项目竣工决算审计报告》（</w:t>
      </w:r>
      <w:r>
        <w:rPr>
          <w:rFonts w:hint="eastAsia" w:ascii="仿宋" w:hAnsi="仿宋" w:eastAsia="仿宋" w:cs="仿宋"/>
          <w:kern w:val="2"/>
          <w:sz w:val="32"/>
          <w:szCs w:val="32"/>
          <w:lang w:val="zh-CN" w:eastAsia="zh-CN" w:bidi="ar-SA"/>
        </w:rPr>
        <w:t>川瑞会师审字[2021]字第154号</w:t>
      </w:r>
      <w:r>
        <w:rPr>
          <w:rFonts w:hint="eastAsia" w:cs="仿宋"/>
          <w:kern w:val="2"/>
          <w:sz w:val="32"/>
          <w:szCs w:val="32"/>
          <w:lang w:val="zh-CN" w:eastAsia="zh-CN" w:bidi="ar-SA"/>
        </w:rPr>
        <w:t>）</w:t>
      </w:r>
    </w:p>
    <w:p>
      <w:pPr>
        <w:adjustRightInd w:val="0"/>
        <w:snapToGrid w:val="0"/>
        <w:spacing w:line="600" w:lineRule="exact"/>
        <w:ind w:firstLine="720"/>
        <w:outlineLvl w:val="9"/>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w:t>
      </w:r>
      <w:r>
        <w:rPr>
          <w:rFonts w:hint="eastAsia" w:ascii="仿宋" w:hAnsi="仿宋" w:eastAsia="仿宋" w:cs="仿宋"/>
          <w:kern w:val="2"/>
          <w:sz w:val="32"/>
          <w:szCs w:val="32"/>
          <w:lang w:val="zh-CN" w:eastAsia="zh-CN" w:bidi="ar-SA"/>
        </w:rPr>
        <w:t>数量指标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加固堡坎，修复受损发射塔塔基：100%</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质量指标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治理坡长27.4米，高6.6米地质灾害区域：100%</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3.时效指标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zh-CN" w:eastAsia="zh-CN" w:bidi="ar-SA"/>
        </w:rPr>
        <w:t>保障时间：20</w:t>
      </w:r>
      <w:r>
        <w:rPr>
          <w:rFonts w:hint="eastAsia" w:ascii="仿宋" w:hAnsi="仿宋" w:eastAsia="仿宋" w:cs="仿宋"/>
          <w:kern w:val="2"/>
          <w:sz w:val="32"/>
          <w:szCs w:val="32"/>
          <w:lang w:val="en-US" w:eastAsia="zh-CN" w:bidi="ar-SA"/>
        </w:rPr>
        <w:t>21</w:t>
      </w:r>
      <w:r>
        <w:rPr>
          <w:rFonts w:hint="eastAsia" w:ascii="仿宋" w:hAnsi="仿宋" w:eastAsia="仿宋" w:cs="仿宋"/>
          <w:kern w:val="2"/>
          <w:sz w:val="32"/>
          <w:szCs w:val="32"/>
          <w:lang w:val="zh-CN" w:eastAsia="zh-CN" w:bidi="ar-SA"/>
        </w:rPr>
        <w:t>年</w:t>
      </w:r>
      <w:r>
        <w:rPr>
          <w:rFonts w:hint="eastAsia" w:ascii="仿宋" w:hAnsi="仿宋" w:eastAsia="仿宋" w:cs="仿宋"/>
          <w:kern w:val="2"/>
          <w:sz w:val="32"/>
          <w:szCs w:val="32"/>
          <w:lang w:val="en-US" w:eastAsia="zh-CN" w:bidi="ar-SA"/>
        </w:rPr>
        <w:t>1</w:t>
      </w:r>
      <w:r>
        <w:rPr>
          <w:rFonts w:hint="eastAsia" w:ascii="仿宋" w:hAnsi="仿宋" w:eastAsia="仿宋" w:cs="仿宋"/>
          <w:kern w:val="2"/>
          <w:sz w:val="32"/>
          <w:szCs w:val="32"/>
          <w:lang w:val="zh-CN" w:eastAsia="zh-CN" w:bidi="ar-SA"/>
        </w:rPr>
        <w:t>月</w:t>
      </w:r>
      <w:r>
        <w:rPr>
          <w:rFonts w:hint="eastAsia" w:ascii="仿宋" w:hAnsi="仿宋" w:eastAsia="仿宋" w:cs="仿宋"/>
          <w:kern w:val="2"/>
          <w:sz w:val="32"/>
          <w:szCs w:val="32"/>
          <w:lang w:val="en-US" w:eastAsia="zh-CN" w:bidi="ar-SA"/>
        </w:rPr>
        <w:t>-12月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成本指标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资金支出</w:t>
      </w:r>
      <w:r>
        <w:rPr>
          <w:rFonts w:hint="eastAsia" w:ascii="仿宋" w:hAnsi="仿宋" w:eastAsia="仿宋" w:cs="仿宋"/>
          <w:sz w:val="32"/>
          <w:szCs w:val="32"/>
          <w:lang w:val="en-US" w:eastAsia="zh-CN"/>
        </w:rPr>
        <w:t>31.39</w:t>
      </w:r>
      <w:r>
        <w:rPr>
          <w:rFonts w:hint="eastAsia" w:ascii="仿宋" w:hAnsi="仿宋" w:eastAsia="仿宋" w:cs="仿宋"/>
          <w:kern w:val="2"/>
          <w:sz w:val="32"/>
          <w:szCs w:val="32"/>
          <w:lang w:val="en-US" w:eastAsia="zh-CN" w:bidi="ar-SA"/>
        </w:rPr>
        <w:t>万元</w:t>
      </w:r>
    </w:p>
    <w:p>
      <w:pPr>
        <w:adjustRightInd w:val="0"/>
        <w:snapToGrid w:val="0"/>
        <w:spacing w:line="600" w:lineRule="exact"/>
        <w:ind w:firstLine="720"/>
        <w:outlineLvl w:val="9"/>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通过对本边坡的治理，将消除其对南山发射塔安全运行和下方工作人员的生命财产的安全隐患。</w:t>
      </w:r>
    </w:p>
    <w:p>
      <w:pPr>
        <w:adjustRightInd w:val="0"/>
        <w:snapToGrid w:val="0"/>
        <w:spacing w:line="600" w:lineRule="exact"/>
        <w:ind w:firstLine="720"/>
        <w:outlineLvl w:val="9"/>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643" w:firstLineChars="200"/>
        <w:outlineLvl w:val="9"/>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4" w:lineRule="exact"/>
        <w:ind w:right="0" w:rightChars="0" w:firstLine="640" w:firstLineChars="200"/>
        <w:textAlignment w:val="auto"/>
        <w:outlineLvl w:val="9"/>
        <w:rPr>
          <w:rFonts w:hint="eastAsia" w:ascii="仿宋" w:hAnsi="仿宋" w:eastAsia="仿宋" w:cs="仿宋"/>
          <w:kern w:val="2"/>
          <w:sz w:val="32"/>
          <w:szCs w:val="32"/>
          <w:lang w:val="en-US" w:eastAsia="zh-CN" w:bidi="ar-SA"/>
        </w:rPr>
      </w:pPr>
      <w:bookmarkStart w:id="79" w:name="_Toc226177262"/>
      <w:bookmarkStart w:id="80" w:name="_Toc228010763"/>
      <w:bookmarkStart w:id="81" w:name="_Toc223085190"/>
      <w:bookmarkStart w:id="82" w:name="_Toc223859798"/>
      <w:bookmarkStart w:id="83" w:name="_Toc223000628"/>
      <w:r>
        <w:rPr>
          <w:rFonts w:hint="eastAsia" w:ascii="仿宋" w:hAnsi="仿宋" w:eastAsia="仿宋" w:cs="仿宋"/>
          <w:kern w:val="2"/>
          <w:sz w:val="32"/>
          <w:szCs w:val="32"/>
          <w:lang w:val="zh-CN" w:eastAsia="zh-CN" w:bidi="ar-SA"/>
        </w:rPr>
        <w:t>通过对边坡的工程治理，消除了地质灾害可能带来的危害，保障了南山发射塔安全运行，对地方融媒体建设发展无疑将起到一定的推动作用，有利于消除工作人员恐慌心理，使他们全心全意投入到工作中。</w:t>
      </w:r>
      <w:bookmarkEnd w:id="79"/>
      <w:bookmarkEnd w:id="80"/>
      <w:bookmarkEnd w:id="81"/>
      <w:bookmarkEnd w:id="82"/>
      <w:bookmarkEnd w:id="83"/>
    </w:p>
    <w:p>
      <w:pPr>
        <w:numPr>
          <w:ilvl w:val="0"/>
          <w:numId w:val="0"/>
        </w:numPr>
        <w:adjustRightInd w:val="0"/>
        <w:snapToGrid w:val="0"/>
        <w:spacing w:line="600" w:lineRule="exact"/>
        <w:ind w:firstLine="643" w:firstLineChars="200"/>
        <w:outlineLvl w:val="9"/>
        <w:rPr>
          <w:rFonts w:hint="eastAsia"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Style w:val="2"/>
        <w:ind w:firstLine="640" w:firstLineChars="200"/>
        <w:jc w:val="both"/>
        <w:outlineLvl w:val="9"/>
        <w:rPr>
          <w:rFonts w:hint="default"/>
          <w:lang w:val="en-US" w:eastAsia="zh-CN"/>
        </w:rPr>
      </w:pPr>
      <w:r>
        <w:rPr>
          <w:rFonts w:hint="eastAsia" w:ascii="仿宋" w:hAnsi="仿宋" w:eastAsia="仿宋" w:cs="仿宋"/>
          <w:kern w:val="2"/>
          <w:sz w:val="32"/>
          <w:szCs w:val="32"/>
          <w:lang w:val="zh-CN" w:eastAsia="zh-CN" w:bidi="ar-SA"/>
        </w:rPr>
        <w:t>无</w:t>
      </w:r>
    </w:p>
    <w:p>
      <w:pPr>
        <w:adjustRightInd w:val="0"/>
        <w:snapToGrid w:val="0"/>
        <w:spacing w:line="600" w:lineRule="exact"/>
        <w:ind w:firstLine="643" w:firstLineChars="200"/>
        <w:outlineLvl w:val="9"/>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6"/>
        <w:ind w:firstLine="640" w:firstLineChars="200"/>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无</w:t>
      </w:r>
    </w:p>
    <w:p>
      <w:pPr>
        <w:pStyle w:val="6"/>
        <w:ind w:firstLine="640" w:firstLineChars="200"/>
        <w:outlineLvl w:val="9"/>
        <w:rPr>
          <w:rFonts w:hint="eastAsia" w:ascii="仿宋" w:hAnsi="仿宋" w:eastAsia="仿宋" w:cs="仿宋"/>
          <w:kern w:val="2"/>
          <w:sz w:val="32"/>
          <w:szCs w:val="32"/>
          <w:lang w:val="zh-CN" w:eastAsia="zh-CN" w:bidi="ar-SA"/>
        </w:rPr>
      </w:pPr>
    </w:p>
    <w:tbl>
      <w:tblPr>
        <w:tblStyle w:val="12"/>
        <w:tblpPr w:leftFromText="180" w:rightFromText="180" w:vertAnchor="text" w:horzAnchor="page" w:tblpXSpec="center" w:tblpY="660"/>
        <w:tblOverlap w:val="never"/>
        <w:tblW w:w="9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1"/>
        <w:gridCol w:w="1198"/>
        <w:gridCol w:w="1432"/>
        <w:gridCol w:w="2308"/>
        <w:gridCol w:w="1373"/>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012"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highlight w:val="none"/>
                <w:u w:val="none"/>
              </w:rPr>
            </w:pPr>
            <w:r>
              <w:rPr>
                <w:rFonts w:hint="eastAsia" w:ascii="宋体" w:hAnsi="宋体" w:eastAsia="宋体" w:cs="宋体"/>
                <w:b/>
                <w:bCs/>
                <w:sz w:val="32"/>
                <w:szCs w:val="32"/>
                <w:lang w:val="en-US" w:eastAsia="zh-CN"/>
              </w:rPr>
              <w:t>2021年</w:t>
            </w:r>
            <w:r>
              <w:rPr>
                <w:rFonts w:hint="eastAsia" w:ascii="宋体" w:hAnsi="宋体" w:eastAsia="宋体" w:cs="宋体"/>
                <w:b/>
                <w:bCs/>
                <w:sz w:val="32"/>
                <w:szCs w:val="32"/>
                <w:lang w:val="zh-CN" w:eastAsia="zh-CN"/>
              </w:rPr>
              <w:t>南山发射塔塔基修复</w:t>
            </w:r>
            <w:r>
              <w:rPr>
                <w:rFonts w:hint="eastAsia" w:ascii="宋体" w:hAnsi="宋体" w:eastAsia="宋体" w:cs="宋体"/>
                <w:b/>
                <w:bCs/>
                <w:sz w:val="32"/>
                <w:szCs w:val="32"/>
                <w:lang w:val="en-US" w:eastAsia="zh-CN"/>
              </w:rPr>
              <w:t>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主管部门及代码</w:t>
            </w:r>
          </w:p>
        </w:tc>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广元市文化广播电视和旅游局</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实施单位</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广元市720无线发射台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23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（万元）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预算数：</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28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执行数：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sz w:val="22"/>
                <w:szCs w:val="22"/>
                <w:lang w:val="en-US" w:eastAsia="zh-CN"/>
              </w:rPr>
              <w:t>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3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28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sz w:val="22"/>
                <w:szCs w:val="22"/>
                <w:lang w:val="en-US" w:eastAsia="zh-CN"/>
              </w:rPr>
              <w:t>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23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其他资金</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其他资金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完成情况</w:t>
            </w:r>
          </w:p>
        </w:tc>
        <w:tc>
          <w:tcPr>
            <w:tcW w:w="4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预期目标</w:t>
            </w:r>
          </w:p>
        </w:tc>
        <w:tc>
          <w:tcPr>
            <w:tcW w:w="2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493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 xml:space="preserve">治理地质灾害区域，加固堡坎，修复受损发射塔塔基 </w:t>
            </w:r>
          </w:p>
        </w:tc>
        <w:tc>
          <w:tcPr>
            <w:tcW w:w="29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 xml:space="preserve">治理地质灾害区域，加固堡坎，修复受损发射塔塔基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1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年度绩效指标完成情况</w:t>
            </w:r>
          </w:p>
        </w:tc>
        <w:tc>
          <w:tcPr>
            <w:tcW w:w="11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预期指标值</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1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数量指标</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加固堡坎，修复受损发射塔塔基</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100%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1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质量指标</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治理坡长27.4米，高6.6米地质灾害区域</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100%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1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时效指标</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2021年6月前竣工</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rPr>
              <w:t>100%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成本指标</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eastAsia="zh-CN"/>
              </w:rPr>
              <w:t>支出</w:t>
            </w:r>
            <w:r>
              <w:rPr>
                <w:rFonts w:hint="eastAsia" w:ascii="宋体" w:hAnsi="宋体" w:eastAsia="宋体" w:cs="宋体"/>
                <w:i w:val="0"/>
                <w:color w:val="auto"/>
                <w:sz w:val="22"/>
                <w:szCs w:val="22"/>
                <w:highlight w:val="none"/>
                <w:u w:val="none"/>
              </w:rPr>
              <w:t>成本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28万元</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sz w:val="22"/>
                <w:szCs w:val="22"/>
                <w:lang w:val="en-US" w:eastAsia="zh-CN"/>
              </w:rPr>
              <w:t>31.39</w:t>
            </w:r>
            <w:r>
              <w:rPr>
                <w:rFonts w:hint="eastAsia" w:ascii="宋体" w:hAnsi="宋体" w:cs="宋体"/>
                <w:sz w:val="22"/>
                <w:szCs w:val="22"/>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社会效益  指标</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保障广播电视设施安全</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较好</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1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2"/>
                <w:szCs w:val="22"/>
                <w:highlight w:val="none"/>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度指标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指标</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 xml:space="preserve"> 群众对国家基本公共文化服务满意度</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≥90%</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≥90%</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outlineLvl w:val="9"/>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spacing w:line="580" w:lineRule="exact"/>
        <w:outlineLvl w:val="9"/>
        <w:rPr>
          <w:rStyle w:val="24"/>
          <w:rFonts w:ascii="黑体" w:hAnsi="黑体" w:eastAsia="黑体"/>
          <w:b w:val="0"/>
          <w:color w:val="auto"/>
          <w:highlight w:val="none"/>
        </w:rPr>
      </w:pPr>
    </w:p>
    <w:p>
      <w:pPr>
        <w:widowControl/>
        <w:jc w:val="left"/>
        <w:outlineLvl w:val="9"/>
        <w:rPr>
          <w:rStyle w:val="24"/>
          <w:rFonts w:ascii="黑体" w:hAnsi="黑体" w:eastAsia="黑体"/>
          <w:b w:val="0"/>
          <w:color w:val="auto"/>
          <w:highlight w:val="none"/>
        </w:rPr>
      </w:pPr>
      <w:r>
        <w:rPr>
          <w:rStyle w:val="24"/>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84" w:name="_Toc15396618"/>
      <w:bookmarkStart w:id="85" w:name="_Toc8276"/>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7"/>
      <w:bookmarkEnd w:id="84"/>
      <w:bookmarkEnd w:id="85"/>
      <w:bookmarkStart w:id="86" w:name="_Toc15396619"/>
    </w:p>
    <w:p>
      <w:pPr>
        <w:pStyle w:val="4"/>
        <w:rPr>
          <w:rFonts w:ascii="仿宋" w:hAnsi="仿宋" w:eastAsia="仿宋"/>
          <w:color w:val="auto"/>
          <w:highlight w:val="none"/>
        </w:rPr>
      </w:pPr>
      <w:bookmarkStart w:id="87" w:name="_Toc26196"/>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86"/>
      <w:bookmarkEnd w:id="87"/>
    </w:p>
    <w:p>
      <w:pPr>
        <w:pStyle w:val="4"/>
        <w:rPr>
          <w:rFonts w:ascii="仿宋" w:hAnsi="仿宋" w:eastAsia="仿宋"/>
          <w:color w:val="auto"/>
          <w:highlight w:val="none"/>
        </w:rPr>
      </w:pPr>
      <w:bookmarkStart w:id="88" w:name="_Toc15396620"/>
      <w:bookmarkStart w:id="89" w:name="_Toc20619"/>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88"/>
      <w:bookmarkEnd w:id="89"/>
    </w:p>
    <w:p>
      <w:pPr>
        <w:pStyle w:val="4"/>
        <w:rPr>
          <w:rFonts w:ascii="仿宋" w:hAnsi="仿宋" w:eastAsia="仿宋"/>
          <w:color w:val="auto"/>
          <w:highlight w:val="none"/>
        </w:rPr>
      </w:pPr>
      <w:bookmarkStart w:id="90" w:name="_Toc15396621"/>
      <w:bookmarkStart w:id="91" w:name="_Toc7606"/>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90"/>
      <w:bookmarkEnd w:id="91"/>
    </w:p>
    <w:p>
      <w:pPr>
        <w:pStyle w:val="4"/>
        <w:rPr>
          <w:rFonts w:ascii="仿宋" w:hAnsi="仿宋" w:eastAsia="仿宋"/>
          <w:b w:val="0"/>
          <w:color w:val="auto"/>
          <w:highlight w:val="none"/>
        </w:rPr>
      </w:pPr>
      <w:bookmarkStart w:id="92" w:name="_Toc4469"/>
      <w:bookmarkStart w:id="93"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92"/>
      <w:bookmarkEnd w:id="93"/>
    </w:p>
    <w:p>
      <w:pPr>
        <w:pStyle w:val="4"/>
        <w:rPr>
          <w:rStyle w:val="25"/>
          <w:rFonts w:ascii="仿宋" w:hAnsi="仿宋" w:eastAsia="仿宋"/>
          <w:b w:val="0"/>
          <w:bCs w:val="0"/>
          <w:color w:val="auto"/>
          <w:highlight w:val="none"/>
        </w:rPr>
      </w:pPr>
      <w:bookmarkStart w:id="94" w:name="_Toc26726"/>
      <w:bookmarkStart w:id="95"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94"/>
      <w:bookmarkEnd w:id="95"/>
      <w:bookmarkStart w:id="96" w:name="_Toc15396624"/>
    </w:p>
    <w:p>
      <w:pPr>
        <w:pStyle w:val="4"/>
        <w:rPr>
          <w:rFonts w:ascii="仿宋" w:hAnsi="仿宋" w:eastAsia="仿宋"/>
          <w:color w:val="auto"/>
          <w:highlight w:val="none"/>
        </w:rPr>
      </w:pPr>
      <w:bookmarkStart w:id="97" w:name="_Toc16692"/>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96"/>
      <w:bookmarkEnd w:id="97"/>
    </w:p>
    <w:p>
      <w:pPr>
        <w:pStyle w:val="4"/>
        <w:rPr>
          <w:rFonts w:ascii="仿宋" w:hAnsi="仿宋" w:eastAsia="仿宋"/>
          <w:color w:val="auto"/>
          <w:highlight w:val="none"/>
        </w:rPr>
      </w:pPr>
      <w:bookmarkStart w:id="98" w:name="_Toc340"/>
      <w:bookmarkStart w:id="99"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98"/>
      <w:bookmarkEnd w:id="99"/>
    </w:p>
    <w:p>
      <w:pPr>
        <w:pStyle w:val="4"/>
        <w:rPr>
          <w:rFonts w:ascii="仿宋" w:hAnsi="仿宋" w:eastAsia="仿宋"/>
          <w:color w:val="auto"/>
          <w:highlight w:val="none"/>
        </w:rPr>
      </w:pPr>
      <w:bookmarkStart w:id="100" w:name="_Toc30471"/>
      <w:bookmarkStart w:id="101"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100"/>
      <w:bookmarkEnd w:id="101"/>
    </w:p>
    <w:p>
      <w:pPr>
        <w:pStyle w:val="4"/>
        <w:rPr>
          <w:rFonts w:ascii="仿宋" w:hAnsi="仿宋" w:eastAsia="仿宋"/>
          <w:color w:val="auto"/>
          <w:highlight w:val="none"/>
        </w:rPr>
      </w:pPr>
      <w:bookmarkStart w:id="102" w:name="_Toc29350"/>
      <w:bookmarkStart w:id="103"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02"/>
      <w:bookmarkEnd w:id="103"/>
    </w:p>
    <w:p>
      <w:pPr>
        <w:pStyle w:val="4"/>
        <w:rPr>
          <w:rFonts w:ascii="仿宋" w:hAnsi="仿宋" w:eastAsia="仿宋"/>
          <w:color w:val="auto"/>
          <w:highlight w:val="none"/>
        </w:rPr>
      </w:pPr>
      <w:bookmarkStart w:id="104" w:name="_Toc15396628"/>
      <w:bookmarkStart w:id="105" w:name="_Toc11477"/>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104"/>
      <w:bookmarkEnd w:id="105"/>
    </w:p>
    <w:p>
      <w:pPr>
        <w:pStyle w:val="4"/>
        <w:rPr>
          <w:rFonts w:ascii="仿宋" w:hAnsi="仿宋" w:eastAsia="仿宋"/>
          <w:color w:val="auto"/>
          <w:highlight w:val="none"/>
        </w:rPr>
      </w:pPr>
      <w:bookmarkStart w:id="106" w:name="_Toc15396629"/>
      <w:bookmarkStart w:id="107" w:name="_Toc28056"/>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06"/>
      <w:bookmarkEnd w:id="107"/>
    </w:p>
    <w:p>
      <w:pPr>
        <w:pStyle w:val="4"/>
        <w:rPr>
          <w:rFonts w:ascii="仿宋" w:hAnsi="仿宋" w:eastAsia="仿宋"/>
          <w:color w:val="auto"/>
          <w:highlight w:val="none"/>
        </w:rPr>
      </w:pPr>
      <w:bookmarkStart w:id="108" w:name="_Toc15396630"/>
      <w:bookmarkStart w:id="109" w:name="_Toc14864"/>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108"/>
      <w:bookmarkEnd w:id="109"/>
    </w:p>
    <w:p>
      <w:pPr>
        <w:pStyle w:val="4"/>
        <w:rPr>
          <w:rStyle w:val="25"/>
          <w:rFonts w:hint="eastAsia" w:ascii="仿宋" w:hAnsi="仿宋" w:eastAsia="仿宋"/>
          <w:b w:val="0"/>
          <w:bCs w:val="0"/>
          <w:color w:val="auto"/>
          <w:highlight w:val="none"/>
        </w:rPr>
      </w:pPr>
      <w:bookmarkStart w:id="110" w:name="_Toc15396631"/>
      <w:bookmarkStart w:id="111" w:name="_Toc21072"/>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10"/>
      <w:bookmarkEnd w:id="111"/>
    </w:p>
    <w:p>
      <w:pPr>
        <w:rPr>
          <w:rFonts w:hint="eastAsia" w:eastAsia="仿宋"/>
          <w:color w:val="auto"/>
          <w:highlight w:val="none"/>
          <w:lang w:eastAsia="zh-CN"/>
        </w:rPr>
      </w:pPr>
      <w:bookmarkStart w:id="112" w:name="_Toc21184"/>
      <w:r>
        <w:rPr>
          <w:rStyle w:val="25"/>
          <w:rFonts w:hint="eastAsia" w:ascii="仿宋" w:hAnsi="仿宋" w:eastAsia="仿宋"/>
          <w:b w:val="0"/>
          <w:bCs w:val="0"/>
          <w:color w:val="auto"/>
          <w:highlight w:val="none"/>
          <w:lang w:eastAsia="zh-CN"/>
        </w:rPr>
        <w:t>十四、国有资本经营预算财政拨款支出决算表</w:t>
      </w:r>
      <w:bookmarkEnd w:id="112"/>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NTEzYzljN2M2YzY0ZWQxYzFiZDJkNGZmYWE0M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4E31"/>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4755F"/>
    <w:rsid w:val="014B71E2"/>
    <w:rsid w:val="01F1479E"/>
    <w:rsid w:val="021E42F5"/>
    <w:rsid w:val="031E337B"/>
    <w:rsid w:val="03314F0B"/>
    <w:rsid w:val="041E1E80"/>
    <w:rsid w:val="047D19F5"/>
    <w:rsid w:val="04977734"/>
    <w:rsid w:val="04C56EE8"/>
    <w:rsid w:val="051A15A8"/>
    <w:rsid w:val="066E0107"/>
    <w:rsid w:val="06E2772C"/>
    <w:rsid w:val="07234EC2"/>
    <w:rsid w:val="074B44E7"/>
    <w:rsid w:val="075B5D40"/>
    <w:rsid w:val="07996F6E"/>
    <w:rsid w:val="09593475"/>
    <w:rsid w:val="09BC31AD"/>
    <w:rsid w:val="09F243CE"/>
    <w:rsid w:val="0A0A57FB"/>
    <w:rsid w:val="0A2032A3"/>
    <w:rsid w:val="0B6E46BA"/>
    <w:rsid w:val="0B8E6F6C"/>
    <w:rsid w:val="0C1F7965"/>
    <w:rsid w:val="0ED737D9"/>
    <w:rsid w:val="0EDC2322"/>
    <w:rsid w:val="0F8C796C"/>
    <w:rsid w:val="101860EC"/>
    <w:rsid w:val="10436E6B"/>
    <w:rsid w:val="104D5453"/>
    <w:rsid w:val="10C055FF"/>
    <w:rsid w:val="11641C95"/>
    <w:rsid w:val="118107EC"/>
    <w:rsid w:val="12557610"/>
    <w:rsid w:val="13D50BC4"/>
    <w:rsid w:val="159E7D48"/>
    <w:rsid w:val="15EA4680"/>
    <w:rsid w:val="16BB723D"/>
    <w:rsid w:val="17224844"/>
    <w:rsid w:val="18DC7CA7"/>
    <w:rsid w:val="199A7F00"/>
    <w:rsid w:val="19BB47E0"/>
    <w:rsid w:val="19D72D8D"/>
    <w:rsid w:val="19E113B4"/>
    <w:rsid w:val="1B594840"/>
    <w:rsid w:val="1BE8440E"/>
    <w:rsid w:val="1D155CEE"/>
    <w:rsid w:val="1EA9481E"/>
    <w:rsid w:val="1F1E29EC"/>
    <w:rsid w:val="20DC2F6A"/>
    <w:rsid w:val="21EF1D72"/>
    <w:rsid w:val="22525B39"/>
    <w:rsid w:val="23860B96"/>
    <w:rsid w:val="240371BF"/>
    <w:rsid w:val="241D76A5"/>
    <w:rsid w:val="245C61AD"/>
    <w:rsid w:val="25671385"/>
    <w:rsid w:val="25A05C6C"/>
    <w:rsid w:val="26722E1D"/>
    <w:rsid w:val="281210C5"/>
    <w:rsid w:val="29FD04D3"/>
    <w:rsid w:val="2B247D60"/>
    <w:rsid w:val="2C0509D1"/>
    <w:rsid w:val="2C416A03"/>
    <w:rsid w:val="2C8A61B5"/>
    <w:rsid w:val="2CE63FAE"/>
    <w:rsid w:val="2D28161D"/>
    <w:rsid w:val="2DF04E50"/>
    <w:rsid w:val="2E8F3A90"/>
    <w:rsid w:val="2EA736C5"/>
    <w:rsid w:val="2EF02D60"/>
    <w:rsid w:val="2F23404F"/>
    <w:rsid w:val="2F7D70BA"/>
    <w:rsid w:val="2FC43258"/>
    <w:rsid w:val="2FF13278"/>
    <w:rsid w:val="314A6997"/>
    <w:rsid w:val="319F7F4E"/>
    <w:rsid w:val="3212499D"/>
    <w:rsid w:val="348A75A0"/>
    <w:rsid w:val="350519CA"/>
    <w:rsid w:val="359F7AA1"/>
    <w:rsid w:val="361F6B34"/>
    <w:rsid w:val="362F3D70"/>
    <w:rsid w:val="36AA5135"/>
    <w:rsid w:val="36F236EE"/>
    <w:rsid w:val="374A0615"/>
    <w:rsid w:val="37E16F03"/>
    <w:rsid w:val="385914A8"/>
    <w:rsid w:val="3867564D"/>
    <w:rsid w:val="39162F20"/>
    <w:rsid w:val="39824A10"/>
    <w:rsid w:val="399B4926"/>
    <w:rsid w:val="39CA03AE"/>
    <w:rsid w:val="3A3F4457"/>
    <w:rsid w:val="3B1E0F84"/>
    <w:rsid w:val="3BC007E3"/>
    <w:rsid w:val="3C52359C"/>
    <w:rsid w:val="3CFE433B"/>
    <w:rsid w:val="3D98207C"/>
    <w:rsid w:val="3E1E34BB"/>
    <w:rsid w:val="3E5C0636"/>
    <w:rsid w:val="3F89538C"/>
    <w:rsid w:val="40DE0EFD"/>
    <w:rsid w:val="40E8793D"/>
    <w:rsid w:val="41077436"/>
    <w:rsid w:val="41827245"/>
    <w:rsid w:val="41DC61E3"/>
    <w:rsid w:val="42E55FF0"/>
    <w:rsid w:val="44E268DA"/>
    <w:rsid w:val="45833475"/>
    <w:rsid w:val="45913029"/>
    <w:rsid w:val="46961FCF"/>
    <w:rsid w:val="46D544F8"/>
    <w:rsid w:val="4724461C"/>
    <w:rsid w:val="4781466F"/>
    <w:rsid w:val="47FF4757"/>
    <w:rsid w:val="480E5EDB"/>
    <w:rsid w:val="48B24741"/>
    <w:rsid w:val="48D42583"/>
    <w:rsid w:val="499A72FA"/>
    <w:rsid w:val="4A436F7F"/>
    <w:rsid w:val="4A627F82"/>
    <w:rsid w:val="4B4F25DA"/>
    <w:rsid w:val="4BE068DB"/>
    <w:rsid w:val="4D467F55"/>
    <w:rsid w:val="4D577224"/>
    <w:rsid w:val="4EAB630A"/>
    <w:rsid w:val="4ECE2238"/>
    <w:rsid w:val="4EDB3B9F"/>
    <w:rsid w:val="4EEF56D6"/>
    <w:rsid w:val="512B7974"/>
    <w:rsid w:val="522B1F78"/>
    <w:rsid w:val="52B529D5"/>
    <w:rsid w:val="57F66044"/>
    <w:rsid w:val="58EF1B09"/>
    <w:rsid w:val="58F3101F"/>
    <w:rsid w:val="5A2F1CE1"/>
    <w:rsid w:val="5AF92295"/>
    <w:rsid w:val="5B4F7164"/>
    <w:rsid w:val="5C212AC4"/>
    <w:rsid w:val="5C3F26AF"/>
    <w:rsid w:val="5CD71FC4"/>
    <w:rsid w:val="5D5A0E23"/>
    <w:rsid w:val="5EE01E8D"/>
    <w:rsid w:val="5F2345A8"/>
    <w:rsid w:val="5F5E3606"/>
    <w:rsid w:val="60001900"/>
    <w:rsid w:val="600D2EB0"/>
    <w:rsid w:val="600E28CF"/>
    <w:rsid w:val="602E4631"/>
    <w:rsid w:val="609942F7"/>
    <w:rsid w:val="614A369A"/>
    <w:rsid w:val="616C793C"/>
    <w:rsid w:val="616F3F04"/>
    <w:rsid w:val="61BC437E"/>
    <w:rsid w:val="621B4F7F"/>
    <w:rsid w:val="65346496"/>
    <w:rsid w:val="66376316"/>
    <w:rsid w:val="66F7131F"/>
    <w:rsid w:val="674E26DB"/>
    <w:rsid w:val="69302DE4"/>
    <w:rsid w:val="69BB5EBA"/>
    <w:rsid w:val="6BD85D34"/>
    <w:rsid w:val="6C4A05C8"/>
    <w:rsid w:val="6C7A39C9"/>
    <w:rsid w:val="6C832144"/>
    <w:rsid w:val="6CF110C4"/>
    <w:rsid w:val="6D2E7D96"/>
    <w:rsid w:val="6D4A67DD"/>
    <w:rsid w:val="6D8D2B58"/>
    <w:rsid w:val="6E7E3605"/>
    <w:rsid w:val="6F6E6121"/>
    <w:rsid w:val="6FF5CC65"/>
    <w:rsid w:val="715C0E4B"/>
    <w:rsid w:val="721443D4"/>
    <w:rsid w:val="722B72BA"/>
    <w:rsid w:val="725F7382"/>
    <w:rsid w:val="72734D90"/>
    <w:rsid w:val="73AD73D5"/>
    <w:rsid w:val="73B6EB34"/>
    <w:rsid w:val="73F34829"/>
    <w:rsid w:val="74842BE6"/>
    <w:rsid w:val="74DD12D4"/>
    <w:rsid w:val="751B650A"/>
    <w:rsid w:val="757B4870"/>
    <w:rsid w:val="75A82086"/>
    <w:rsid w:val="799440EF"/>
    <w:rsid w:val="79EE5BA4"/>
    <w:rsid w:val="7A731DE8"/>
    <w:rsid w:val="7A894339"/>
    <w:rsid w:val="7AF46434"/>
    <w:rsid w:val="7C266403"/>
    <w:rsid w:val="7C2C3C43"/>
    <w:rsid w:val="7C7E237D"/>
    <w:rsid w:val="7D225AF5"/>
    <w:rsid w:val="7E34227E"/>
    <w:rsid w:val="7EEF11D3"/>
    <w:rsid w:val="7FA30C79"/>
    <w:rsid w:val="7FC96657"/>
    <w:rsid w:val="7FEA1A11"/>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link w:val="21"/>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7"/>
    <w:semiHidden/>
    <w:unhideWhenUsed/>
    <w:qFormat/>
    <w:uiPriority w:val="99"/>
    <w:rPr>
      <w:sz w:val="18"/>
      <w:szCs w:val="18"/>
    </w:rPr>
  </w:style>
  <w:style w:type="paragraph" w:styleId="9">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10"/>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9"/>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6"/>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8"/>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700;&#38754;\2022\2022&#24180;&#39044;&#31639;\&#24066;720&#21488;2022&#24180;&#20013;&#22830;&#21644;&#30465;&#32423;&#20844;&#20849;&#25991;&#21270;&#26381;&#21153;&#20307;&#31995;&#24314;&#35774;&#65288;&#24191;&#25773;&#30005;&#35270;&#37325;&#28857;&#39033;&#30446;&#65289;&#34917;&#21161;&#36164;&#37329;&#21306;&#22495;&#32489;&#25928;&#30446;&#26631;&#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6700;&#38754;\2022\2022&#24180;&#39044;&#31639;\&#24066;720&#21488;2022&#24180;&#20013;&#22830;&#21644;&#30465;&#32423;&#20844;&#20849;&#25991;&#21270;&#26381;&#21153;&#20307;&#31995;&#24314;&#35774;&#65288;&#24191;&#25773;&#30005;&#35270;&#37325;&#28857;&#39033;&#30446;&#65289;&#34917;&#21161;&#36164;&#37329;&#21306;&#22495;&#32489;&#25928;&#30446;&#26631;&#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6700;&#38754;\2022\2022&#24180;&#39044;&#31639;\&#24066;720&#21488;2022&#24180;&#20013;&#22830;&#21644;&#30465;&#32423;&#20844;&#20849;&#25991;&#21270;&#26381;&#21153;&#20307;&#31995;&#24314;&#35774;&#65288;&#24191;&#25773;&#30005;&#35270;&#37325;&#28857;&#39033;&#30446;&#65289;&#34917;&#21161;&#36164;&#37329;&#21306;&#22495;&#32489;&#25928;&#30446;&#26631;&#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6700;&#38754;\2022\2022&#24180;&#39044;&#31639;\&#24066;720&#21488;2022&#24180;&#20013;&#22830;&#21644;&#30465;&#32423;&#20844;&#20849;&#25991;&#21270;&#26381;&#21153;&#20307;&#31995;&#24314;&#35774;&#65288;&#24191;&#25773;&#30005;&#35270;&#37325;&#28857;&#39033;&#30446;&#65289;&#34917;&#21161;&#36164;&#37329;&#21306;&#22495;&#32489;&#25928;&#30446;&#26631;&#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6700;&#38754;\2022\2022&#24180;&#39044;&#31639;\&#24066;720&#21488;2022&#24180;&#20013;&#22830;&#21644;&#30465;&#32423;&#20844;&#20849;&#25991;&#21270;&#26381;&#21153;&#20307;&#31995;&#24314;&#35774;&#65288;&#24191;&#25773;&#30005;&#35270;&#37325;&#28857;&#39033;&#30446;&#65289;&#34917;&#21161;&#36164;&#37329;&#21306;&#22495;&#32489;&#25928;&#30446;&#26631;&#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6700;&#38754;\2022\2022&#24180;&#39044;&#31639;\&#24066;720&#21488;2022&#24180;&#20013;&#22830;&#21644;&#30465;&#32423;&#20844;&#20849;&#25991;&#21270;&#26381;&#21153;&#20307;&#31995;&#24314;&#35774;&#65288;&#24191;&#25773;&#30005;&#35270;&#37325;&#28857;&#39033;&#30446;&#65289;&#34917;&#21161;&#36164;&#37329;&#21306;&#22495;&#32489;&#25928;&#30446;&#26631;&#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'[市720台2022年中央和省级公共文化服务体系建设（广播电视重点项目）补助资金区域绩效目标表.xls]Sheet4'!$G$19:$G$20</c:f>
              <c:strCache>
                <c:ptCount val="2"/>
                <c:pt idx="0">
                  <c:v>2020年</c:v>
                </c:pt>
                <c:pt idx="1">
                  <c:v>2021年</c:v>
                </c:pt>
              </c:strCache>
            </c:strRef>
          </c:cat>
          <c:val>
            <c:numRef>
              <c:f>'[市720台2022年中央和省级公共文化服务体系建设（广播电视重点项目）补助资金区域绩效目标表.xls]Sheet4'!$H$19:$H$20</c:f>
              <c:numCache>
                <c:formatCode>General</c:formatCode>
                <c:ptCount val="2"/>
                <c:pt idx="0">
                  <c:v>426.07</c:v>
                </c:pt>
                <c:pt idx="1">
                  <c:v>286.83</c:v>
                </c:pt>
              </c:numCache>
            </c:numRef>
          </c:val>
        </c:ser>
        <c:dLbls>
          <c:showLegendKey val="0"/>
          <c:showVal val="1"/>
          <c:showCatName val="0"/>
          <c:showSerName val="0"/>
          <c:showPercent val="0"/>
          <c:showBubbleSize val="0"/>
        </c:dLbls>
        <c:gapWidth val="219"/>
        <c:overlap val="-27"/>
        <c:axId val="156187601"/>
        <c:axId val="936762889"/>
      </c:barChart>
      <c:catAx>
        <c:axId val="1561876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6762889"/>
        <c:crosses val="autoZero"/>
        <c:auto val="1"/>
        <c:lblAlgn val="ctr"/>
        <c:lblOffset val="100"/>
        <c:noMultiLvlLbl val="0"/>
      </c:catAx>
      <c:valAx>
        <c:axId val="9367628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876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年收入决算结构图</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'[市720台2022年中央和省级公共文化服务体系建设（广播电视重点项目）补助资金区域绩效目标表.xls]Sheet4'!$M$13:$M$14</c:f>
              <c:strCache>
                <c:ptCount val="2"/>
                <c:pt idx="0">
                  <c:v>一般公共预算财政拨款收入</c:v>
                </c:pt>
                <c:pt idx="1">
                  <c:v>其他收入</c:v>
                </c:pt>
              </c:strCache>
            </c:strRef>
          </c:cat>
          <c:val>
            <c:numRef>
              <c:f>'[市720台2022年中央和省级公共文化服务体系建设（广播电视重点项目）补助资金区域绩效目标表.xls]Sheet4'!$N$13:$N$14</c:f>
              <c:numCache>
                <c:formatCode>0.00%</c:formatCode>
                <c:ptCount val="2"/>
                <c:pt idx="0">
                  <c:v>0.8636</c:v>
                </c:pt>
                <c:pt idx="1">
                  <c:v>0.1364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年支出决算结构图</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'[市720台2022年中央和省级公共文化服务体系建设（广播电视重点项目）补助资金区域绩效目标表.xls]Sheet4'!$D$6:$D$7</c:f>
              <c:strCache>
                <c:ptCount val="2"/>
                <c:pt idx="0">
                  <c:v>基本支出</c:v>
                </c:pt>
                <c:pt idx="1">
                  <c:v>项目支出</c:v>
                </c:pt>
              </c:strCache>
            </c:strRef>
          </c:cat>
          <c:val>
            <c:numRef>
              <c:f>'[市720台2022年中央和省级公共文化服务体系建设（广播电视重点项目）补助资金区域绩效目标表.xls]Sheet4'!$E$6:$E$7</c:f>
              <c:numCache>
                <c:formatCode>0.00%</c:formatCode>
                <c:ptCount val="2"/>
                <c:pt idx="0">
                  <c:v>0.4221</c:v>
                </c:pt>
                <c:pt idx="1">
                  <c:v>0.5779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'[市720台2022年中央和省级公共文化服务体系建设（广播电视重点项目）补助资金区域绩效目标表.xls]Sheet4'!$G$19:$G$20</c:f>
              <c:strCache>
                <c:ptCount val="2"/>
                <c:pt idx="0">
                  <c:v>2020年</c:v>
                </c:pt>
                <c:pt idx="1">
                  <c:v>2021年</c:v>
                </c:pt>
              </c:strCache>
            </c:strRef>
          </c:cat>
          <c:val>
            <c:numRef>
              <c:f>'[市720台2022年中央和省级公共文化服务体系建设（广播电视重点项目）补助资金区域绩效目标表.xls]Sheet4'!$H$19:$H$20</c:f>
              <c:numCache>
                <c:formatCode>General</c:formatCode>
                <c:ptCount val="2"/>
                <c:pt idx="0">
                  <c:v>304.12</c:v>
                </c:pt>
                <c:pt idx="1">
                  <c:v>253.61</c:v>
                </c:pt>
              </c:numCache>
            </c:numRef>
          </c:val>
        </c:ser>
        <c:dLbls>
          <c:showLegendKey val="0"/>
          <c:showVal val="1"/>
          <c:showCatName val="0"/>
          <c:showSerName val="0"/>
          <c:showPercent val="0"/>
          <c:showBubbleSize val="0"/>
        </c:dLbls>
        <c:gapWidth val="219"/>
        <c:overlap val="-27"/>
        <c:axId val="733042522"/>
        <c:axId val="858475348"/>
      </c:barChart>
      <c:catAx>
        <c:axId val="7330425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8475348"/>
        <c:crosses val="autoZero"/>
        <c:auto val="1"/>
        <c:lblAlgn val="ctr"/>
        <c:lblOffset val="100"/>
        <c:noMultiLvlLbl val="0"/>
      </c:catAx>
      <c:valAx>
        <c:axId val="8584753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304252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'[市720台2022年中央和省级公共文化服务体系建设（广播电视重点项目）补助资金区域绩效目标表.xls]Sheet4'!$G$19:$G$20</c:f>
              <c:strCache>
                <c:ptCount val="2"/>
                <c:pt idx="0">
                  <c:v>2020年</c:v>
                </c:pt>
                <c:pt idx="1">
                  <c:v>2021年</c:v>
                </c:pt>
              </c:strCache>
            </c:strRef>
          </c:cat>
          <c:val>
            <c:numRef>
              <c:f>'[市720台2022年中央和省级公共文化服务体系建设（广播电视重点项目）补助资金区域绩效目标表.xls]Sheet4'!$H$19:$H$20</c:f>
              <c:numCache>
                <c:formatCode>#,##0.00</c:formatCode>
                <c:ptCount val="2"/>
                <c:pt idx="0">
                  <c:v>155.59</c:v>
                </c:pt>
                <c:pt idx="1">
                  <c:v>177.31</c:v>
                </c:pt>
              </c:numCache>
            </c:numRef>
          </c:val>
        </c:ser>
        <c:dLbls>
          <c:showLegendKey val="0"/>
          <c:showVal val="1"/>
          <c:showCatName val="0"/>
          <c:showSerName val="0"/>
          <c:showPercent val="0"/>
          <c:showBubbleSize val="0"/>
        </c:dLbls>
        <c:gapWidth val="219"/>
        <c:overlap val="-27"/>
        <c:axId val="383685908"/>
        <c:axId val="946599976"/>
      </c:barChart>
      <c:catAx>
        <c:axId val="3836859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6599976"/>
        <c:crosses val="autoZero"/>
        <c:auto val="1"/>
        <c:lblAlgn val="ctr"/>
        <c:lblOffset val="100"/>
        <c:noMultiLvlLbl val="0"/>
      </c:catAx>
      <c:valAx>
        <c:axId val="9465999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6859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'[市720台2022年中央和省级公共文化服务体系建设（广播电视重点项目）补助资金区域绩效目标表.xls]Sheet4'!$L$26:$L$29</c:f>
              <c:strCache>
                <c:ptCount val="4"/>
                <c:pt idx="0">
                  <c:v>文化旅游体育与传媒支出</c:v>
                </c:pt>
                <c:pt idx="1">
                  <c:v>社会保障和就业支出</c:v>
                </c:pt>
                <c:pt idx="2">
                  <c:v>卫生健康支出</c:v>
                </c:pt>
                <c:pt idx="3">
                  <c:v>住房保障支出</c:v>
                </c:pt>
              </c:strCache>
            </c:strRef>
          </c:cat>
          <c:val>
            <c:numRef>
              <c:f>'[市720台2022年中央和省级公共文化服务体系建设（广播电视重点项目）补助资金区域绩效目标表.xls]Sheet4'!$M$26:$M$29</c:f>
              <c:numCache>
                <c:formatCode>0.00%</c:formatCode>
                <c:ptCount val="4"/>
                <c:pt idx="0">
                  <c:v>0.8856</c:v>
                </c:pt>
                <c:pt idx="1">
                  <c:v>0.0583</c:v>
                </c:pt>
                <c:pt idx="2">
                  <c:v>0.0172</c:v>
                </c:pt>
                <c:pt idx="3" c:formatCode="General">
                  <c:v>3.89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8973</Words>
  <Characters>9702</Characters>
  <Lines>61</Lines>
  <Paragraphs>17</Paragraphs>
  <TotalTime>5</TotalTime>
  <ScaleCrop>false</ScaleCrop>
  <LinksUpToDate>false</LinksUpToDate>
  <CharactersWithSpaces>9881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优钵罗华86nlss</cp:lastModifiedBy>
  <cp:lastPrinted>2022-09-21T01:00:00Z</cp:lastPrinted>
  <dcterms:modified xsi:type="dcterms:W3CDTF">2023-06-12T07:24:03Z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