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bidi w:val="0"/>
        <w:jc w:val="center"/>
        <w:rPr>
          <w:rFonts w:hint="eastAsia" w:ascii="方正小标宋简体" w:hAnsi="方正小标宋简体" w:eastAsia="方正小标宋简体" w:cs="方正小标宋简体"/>
          <w:sz w:val="72"/>
          <w:szCs w:val="72"/>
        </w:rPr>
      </w:pPr>
      <w:bookmarkStart w:id="1" w:name="_Toc15396475"/>
      <w:bookmarkStart w:id="2" w:name="_Toc15377425"/>
      <w:bookmarkStart w:id="3" w:name="_Toc15396597"/>
      <w:bookmarkStart w:id="4" w:name="_Toc15377193"/>
      <w:bookmarkStart w:id="5" w:name="_Toc15378441"/>
      <w:r>
        <w:rPr>
          <w:rFonts w:hint="eastAsia" w:ascii="方正小标宋简体" w:hAnsi="方正小标宋简体" w:eastAsia="方正小标宋简体" w:cs="方正小标宋简体"/>
          <w:sz w:val="72"/>
          <w:szCs w:val="72"/>
        </w:rPr>
        <w:t>20</w:t>
      </w:r>
      <w:r>
        <w:rPr>
          <w:rFonts w:hint="eastAsia" w:ascii="方正小标宋简体" w:hAnsi="方正小标宋简体" w:eastAsia="方正小标宋简体" w:cs="方正小标宋简体"/>
          <w:sz w:val="72"/>
          <w:szCs w:val="72"/>
          <w:lang w:val="en-US" w:eastAsia="zh-CN"/>
        </w:rPr>
        <w:t>21</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bidi w:val="0"/>
        <w:jc w:val="center"/>
        <w:rPr>
          <w:rFonts w:hint="eastAsia" w:ascii="方正小标宋简体" w:hAnsi="方正小标宋简体" w:eastAsia="方正小标宋简体" w:cs="方正小标宋简体"/>
          <w:sz w:val="72"/>
          <w:szCs w:val="72"/>
          <w:lang w:eastAsia="zh-CN"/>
        </w:rPr>
      </w:pPr>
      <w:bookmarkStart w:id="6" w:name="_Toc15396476"/>
      <w:bookmarkStart w:id="7" w:name="_Toc1537742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lang w:val="en-US" w:eastAsia="zh-CN"/>
        </w:rPr>
        <w:t>广元市</w:t>
      </w:r>
      <w:bookmarkEnd w:id="0"/>
      <w:bookmarkStart w:id="11" w:name="_Toc15306268"/>
      <w:r>
        <w:rPr>
          <w:rFonts w:hint="eastAsia" w:ascii="方正小标宋简体" w:hAnsi="方正小标宋简体" w:eastAsia="方正小标宋简体" w:cs="方正小标宋简体"/>
          <w:sz w:val="72"/>
          <w:szCs w:val="72"/>
          <w:lang w:eastAsia="zh-CN"/>
        </w:rPr>
        <w:t>人事考试中心</w:t>
      </w:r>
    </w:p>
    <w:p>
      <w:pPr>
        <w:bidi w:val="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rPr>
          <w:rFonts w:hint="eastAsia"/>
        </w:rPr>
        <w:sectPr>
          <w:headerReference r:id="rId3" w:type="default"/>
          <w:footerReference r:id="rId4" w:type="default"/>
          <w:pgSz w:w="11906" w:h="16838"/>
          <w:pgMar w:top="1440" w:right="1803" w:bottom="1440" w:left="1803" w:header="851" w:footer="992" w:gutter="0"/>
          <w:pgNumType w:start="1"/>
          <w:cols w:space="0" w:num="1"/>
          <w:titlePg/>
          <w:rtlGutter w:val="0"/>
          <w:docGrid w:type="lines" w:linePitch="319" w:charSpace="0"/>
        </w:sectPr>
      </w:pPr>
    </w:p>
    <w:sdt>
      <w:sdtPr>
        <w:rPr>
          <w:rFonts w:ascii="宋体" w:hAnsi="宋体" w:eastAsia="宋体" w:cs="Times New Roman"/>
          <w:kern w:val="2"/>
          <w:sz w:val="21"/>
          <w:szCs w:val="24"/>
          <w:lang w:val="en-US" w:eastAsia="zh-CN" w:bidi="ar-SA"/>
        </w:rPr>
        <w:id w:val="151199074"/>
        <w:docPartObj>
          <w:docPartGallery w:val="Table of Contents"/>
          <w:docPartUnique/>
        </w:docPartObj>
      </w:sdtPr>
      <w:sdtEndPr>
        <w:rPr>
          <w:rFonts w:hint="eastAsia" w:ascii="黑体" w:hAnsi="黑体" w:eastAsia="黑体" w:cs="Times New Roman"/>
          <w:bCs w:val="0"/>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48"/>
              <w:szCs w:val="48"/>
              <w:highlight w:val="none"/>
            </w:rPr>
          </w:pPr>
          <w:bookmarkStart w:id="12" w:name="_Toc15377196"/>
          <w:bookmarkStart w:id="13" w:name="_Toc15396599"/>
          <w:bookmarkStart w:id="14" w:name="_Toc1750964102_WPSOffice_Level1"/>
          <w:r>
            <w:rPr>
              <w:rFonts w:hint="eastAsia" w:ascii="黑体" w:hAnsi="黑体" w:eastAsia="黑体" w:cs="黑体"/>
              <w:color w:val="auto"/>
              <w:sz w:val="48"/>
              <w:szCs w:val="48"/>
              <w:highlight w:val="none"/>
            </w:rPr>
            <w:t>目</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录</w:t>
          </w:r>
        </w:p>
        <w:p>
          <w:pPr>
            <w:pStyle w:val="2"/>
            <w:ind w:left="979" w:leftChars="466" w:firstLine="1400" w:firstLine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公开时间：2022年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p>
          <w:pPr>
            <w:pStyle w:val="13"/>
            <w:tabs>
              <w:tab w:val="right" w:leader="dot" w:pos="8300"/>
              <w:tab w:val="clear" w:pos="8296"/>
            </w:tabs>
          </w:pPr>
          <w:r>
            <w:rPr>
              <w:rStyle w:val="28"/>
              <w:rFonts w:hint="eastAsia" w:ascii="黑体" w:hAnsi="黑体" w:eastAsia="黑体"/>
              <w:b w:val="0"/>
              <w:bCs w:val="0"/>
              <w:color w:val="auto"/>
              <w:highlight w:val="none"/>
            </w:rPr>
            <w:fldChar w:fldCharType="begin"/>
          </w:r>
          <w:r>
            <w:rPr>
              <w:rStyle w:val="28"/>
              <w:rFonts w:hint="eastAsia" w:ascii="黑体" w:hAnsi="黑体" w:eastAsia="黑体"/>
              <w:b w:val="0"/>
              <w:bCs w:val="0"/>
              <w:color w:val="auto"/>
              <w:highlight w:val="none"/>
            </w:rPr>
            <w:instrText xml:space="preserve">TOC \o "1-3" \h \u </w:instrText>
          </w:r>
          <w:r>
            <w:rPr>
              <w:rStyle w:val="28"/>
              <w:rFonts w:hint="eastAsia" w:ascii="黑体" w:hAnsi="黑体" w:eastAsia="黑体"/>
              <w:b w:val="0"/>
              <w:bCs w:val="0"/>
              <w:color w:val="auto"/>
              <w:highlight w:val="none"/>
            </w:rPr>
            <w:fldChar w:fldCharType="separate"/>
          </w: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_Toc125972155 </w:instrText>
          </w:r>
          <w:r>
            <w:rPr>
              <w:rFonts w:hint="eastAsia" w:ascii="黑体" w:hAnsi="黑体" w:eastAsia="黑体"/>
              <w:bCs w:val="0"/>
              <w:highlight w:val="none"/>
            </w:rPr>
            <w:fldChar w:fldCharType="separate"/>
          </w:r>
          <w:r>
            <w:rPr>
              <w:rFonts w:hint="eastAsia" w:ascii="黑体" w:hAnsi="黑体" w:eastAsia="黑体"/>
              <w:bCs w:val="0"/>
              <w:highlight w:val="none"/>
            </w:rPr>
            <w:t xml:space="preserve">第一部分 </w:t>
          </w:r>
          <w:r>
            <w:rPr>
              <w:rFonts w:hint="eastAsia" w:ascii="黑体" w:hAnsi="黑体" w:eastAsia="黑体"/>
              <w:bCs w:val="0"/>
              <w:highlight w:val="none"/>
              <w:lang w:eastAsia="zh-CN"/>
            </w:rPr>
            <w:t>单位</w:t>
          </w:r>
          <w:r>
            <w:rPr>
              <w:rFonts w:hint="eastAsia" w:ascii="黑体" w:hAnsi="黑体" w:eastAsia="黑体"/>
              <w:bCs w:val="0"/>
              <w:highlight w:val="none"/>
            </w:rPr>
            <w:t>概况</w:t>
          </w:r>
          <w:r>
            <w:tab/>
          </w:r>
          <w:r>
            <w:fldChar w:fldCharType="begin"/>
          </w:r>
          <w:r>
            <w:instrText xml:space="preserve"> PAGEREF _Toc125972155 </w:instrText>
          </w:r>
          <w:r>
            <w:fldChar w:fldCharType="separate"/>
          </w:r>
          <w:r>
            <w:t>3</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_Toc132124320 </w:instrText>
          </w:r>
          <w:r>
            <w:rPr>
              <w:rFonts w:hint="eastAsia" w:ascii="黑体" w:hAnsi="黑体" w:eastAsia="黑体"/>
              <w:bCs w:val="0"/>
              <w:highlight w:val="none"/>
            </w:rPr>
            <w:fldChar w:fldCharType="separate"/>
          </w:r>
          <w:r>
            <w:rPr>
              <w:rFonts w:hint="eastAsia" w:ascii="黑体" w:hAnsi="黑体" w:eastAsia="黑体"/>
              <w:bCs w:val="0"/>
              <w:highlight w:val="none"/>
              <w:lang w:eastAsia="zh-CN"/>
            </w:rPr>
            <w:t>一、</w:t>
          </w:r>
          <w:r>
            <w:rPr>
              <w:rFonts w:hint="eastAsia" w:ascii="黑体" w:hAnsi="黑体" w:eastAsia="黑体"/>
              <w:bCs w:val="0"/>
              <w:highlight w:val="none"/>
            </w:rPr>
            <w:t>职能</w:t>
          </w:r>
          <w:r>
            <w:rPr>
              <w:rFonts w:hint="eastAsia" w:ascii="黑体" w:hAnsi="黑体" w:eastAsia="黑体"/>
              <w:bCs w:val="0"/>
              <w:highlight w:val="none"/>
              <w:lang w:eastAsia="zh-CN"/>
            </w:rPr>
            <w:t>简介</w:t>
          </w:r>
          <w:r>
            <w:tab/>
          </w:r>
          <w:r>
            <w:fldChar w:fldCharType="begin"/>
          </w:r>
          <w:r>
            <w:instrText xml:space="preserve"> PAGEREF _Toc132124320 </w:instrText>
          </w:r>
          <w:r>
            <w:fldChar w:fldCharType="separate"/>
          </w:r>
          <w:r>
            <w:t>3</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_Toc1023368719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二、2021年重点</w:t>
          </w:r>
          <w:r>
            <w:rPr>
              <w:rFonts w:hint="eastAsia" w:ascii="黑体" w:hAnsi="黑体" w:eastAsia="黑体"/>
              <w:bCs w:val="0"/>
              <w:highlight w:val="none"/>
              <w:lang w:eastAsia="zh-CN"/>
            </w:rPr>
            <w:t>工作完成情况</w:t>
          </w:r>
          <w:r>
            <w:tab/>
          </w:r>
          <w:r>
            <w:fldChar w:fldCharType="begin"/>
          </w:r>
          <w:r>
            <w:instrText xml:space="preserve"> PAGEREF _Toc1023368719 </w:instrText>
          </w:r>
          <w:r>
            <w:fldChar w:fldCharType="separate"/>
          </w:r>
          <w:r>
            <w:t>3</w:t>
          </w:r>
          <w:r>
            <w:fldChar w:fldCharType="end"/>
          </w:r>
          <w:r>
            <w:rPr>
              <w:rFonts w:hint="eastAsia" w:ascii="黑体" w:hAnsi="黑体" w:eastAsia="黑体"/>
              <w:bCs w:val="0"/>
              <w:color w:val="auto"/>
              <w:highlight w:val="none"/>
            </w:rPr>
            <w:fldChar w:fldCharType="end"/>
          </w:r>
        </w:p>
        <w:p>
          <w:pPr>
            <w:pStyle w:val="13"/>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_Toc1657528137 </w:instrText>
          </w:r>
          <w:r>
            <w:rPr>
              <w:rFonts w:hint="eastAsia" w:ascii="黑体" w:hAnsi="黑体" w:eastAsia="黑体"/>
              <w:bCs w:val="0"/>
              <w:highlight w:val="none"/>
            </w:rPr>
            <w:fldChar w:fldCharType="separate"/>
          </w:r>
          <w:r>
            <w:rPr>
              <w:rFonts w:hint="eastAsia" w:ascii="黑体" w:hAnsi="黑体" w:eastAsia="黑体"/>
              <w:highlight w:val="none"/>
            </w:rPr>
            <w:t xml:space="preserve">第二部分 </w:t>
          </w:r>
          <w:r>
            <w:rPr>
              <w:rFonts w:hint="eastAsia" w:ascii="黑体" w:hAnsi="黑体" w:eastAsia="黑体"/>
              <w:highlight w:val="none"/>
              <w:lang w:val="en-US" w:eastAsia="zh-CN"/>
            </w:rPr>
            <w:t>2021年度</w:t>
          </w:r>
          <w:r>
            <w:rPr>
              <w:rFonts w:hint="eastAsia" w:ascii="黑体" w:hAnsi="黑体" w:eastAsia="黑体"/>
              <w:highlight w:val="none"/>
              <w:lang w:eastAsia="zh-CN"/>
            </w:rPr>
            <w:t>单位</w:t>
          </w:r>
          <w:r>
            <w:rPr>
              <w:rFonts w:hint="eastAsia" w:ascii="黑体" w:hAnsi="黑体" w:eastAsia="黑体"/>
              <w:highlight w:val="none"/>
            </w:rPr>
            <w:t>决算情况说明</w:t>
          </w:r>
          <w:r>
            <w:tab/>
          </w:r>
          <w:r>
            <w:fldChar w:fldCharType="begin"/>
          </w:r>
          <w:r>
            <w:instrText xml:space="preserve"> PAGEREF _Toc1657528137 </w:instrText>
          </w:r>
          <w:r>
            <w:fldChar w:fldCharType="separate"/>
          </w:r>
          <w:r>
            <w:t>5</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_Toc488558213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一、收入支出决算总体情况说明</w:t>
          </w:r>
          <w:r>
            <w:tab/>
          </w:r>
          <w:r>
            <w:fldChar w:fldCharType="begin"/>
          </w:r>
          <w:r>
            <w:instrText xml:space="preserve"> PAGEREF _Toc488558213 </w:instrText>
          </w:r>
          <w:r>
            <w:fldChar w:fldCharType="separate"/>
          </w:r>
          <w:r>
            <w:t>5</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_Toc888282225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二、收入决算情况说明</w:t>
          </w:r>
          <w:r>
            <w:tab/>
          </w:r>
          <w:r>
            <w:fldChar w:fldCharType="begin"/>
          </w:r>
          <w:r>
            <w:instrText xml:space="preserve"> PAGEREF _Toc888282225 </w:instrText>
          </w:r>
          <w:r>
            <w:fldChar w:fldCharType="separate"/>
          </w:r>
          <w:r>
            <w:t>5</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_Toc1600238171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三、支出决算情况说明</w:t>
          </w:r>
          <w:r>
            <w:tab/>
          </w:r>
          <w:r>
            <w:fldChar w:fldCharType="begin"/>
          </w:r>
          <w:r>
            <w:instrText xml:space="preserve"> PAGEREF _Toc1600238171 </w:instrText>
          </w:r>
          <w:r>
            <w:fldChar w:fldCharType="separate"/>
          </w:r>
          <w:r>
            <w:t>6</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_Toc1918491618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四、财政拨款收入支出决算总体情况说明</w:t>
          </w:r>
          <w:r>
            <w:tab/>
          </w:r>
          <w:r>
            <w:fldChar w:fldCharType="begin"/>
          </w:r>
          <w:r>
            <w:instrText xml:space="preserve"> PAGEREF _Toc1918491618 </w:instrText>
          </w:r>
          <w:r>
            <w:fldChar w:fldCharType="separate"/>
          </w:r>
          <w:r>
            <w:t>6</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_Toc378145860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rPr>
            <w:t>五、一般公共预算财政拨款支出决算情况说明</w:t>
          </w:r>
          <w:r>
            <w:tab/>
          </w:r>
          <w:r>
            <w:fldChar w:fldCharType="begin"/>
          </w:r>
          <w:r>
            <w:instrText xml:space="preserve"> PAGEREF _Toc378145860 </w:instrText>
          </w:r>
          <w:r>
            <w:fldChar w:fldCharType="separate"/>
          </w:r>
          <w:r>
            <w:t>7</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_Toc531771061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（一）一般公共预算财政拨款支出决算总体情况</w:t>
          </w:r>
          <w:r>
            <w:tab/>
          </w:r>
          <w:r>
            <w:fldChar w:fldCharType="begin"/>
          </w:r>
          <w:r>
            <w:instrText xml:space="preserve"> PAGEREF _Toc531771061 </w:instrText>
          </w:r>
          <w:r>
            <w:fldChar w:fldCharType="separate"/>
          </w:r>
          <w:r>
            <w:t>7</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_Toc1089755891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（二）一般公共预算财政拨款支出决算结构情况</w:t>
          </w:r>
          <w:r>
            <w:tab/>
          </w:r>
          <w:r>
            <w:fldChar w:fldCharType="begin"/>
          </w:r>
          <w:r>
            <w:instrText xml:space="preserve"> PAGEREF _Toc1089755891 </w:instrText>
          </w:r>
          <w:r>
            <w:fldChar w:fldCharType="separate"/>
          </w:r>
          <w:r>
            <w:t>8</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_Toc524522926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（三）一般公共预算财政拨款支出决算具体情况</w:t>
          </w:r>
          <w:r>
            <w:tab/>
          </w:r>
          <w:r>
            <w:fldChar w:fldCharType="begin"/>
          </w:r>
          <w:r>
            <w:instrText xml:space="preserve"> PAGEREF _Toc524522926 </w:instrText>
          </w:r>
          <w:r>
            <w:fldChar w:fldCharType="separate"/>
          </w:r>
          <w:r>
            <w:t>9</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_Toc1405246417 </w:instrText>
          </w:r>
          <w:r>
            <w:rPr>
              <w:rFonts w:hint="eastAsia" w:ascii="黑体" w:hAnsi="黑体" w:eastAsia="黑体"/>
              <w:bCs w:val="0"/>
              <w:highlight w:val="none"/>
            </w:rPr>
            <w:fldChar w:fldCharType="separate"/>
          </w:r>
          <w:r>
            <w:rPr>
              <w:rFonts w:hint="eastAsia" w:ascii="仿宋_GB2312" w:hAnsi="仿宋_GB2312" w:eastAsia="仿宋_GB2312" w:cs="仿宋_GB2312"/>
              <w:bCs/>
              <w:szCs w:val="32"/>
              <w:highlight w:val="none"/>
            </w:rPr>
            <w:t>20</w:t>
          </w:r>
          <w:r>
            <w:rPr>
              <w:rFonts w:hint="eastAsia" w:ascii="仿宋_GB2312" w:hAnsi="仿宋_GB2312" w:eastAsia="仿宋_GB2312" w:cs="仿宋_GB2312"/>
              <w:bCs/>
              <w:szCs w:val="32"/>
              <w:highlight w:val="none"/>
              <w:lang w:val="en-US" w:eastAsia="zh-CN"/>
            </w:rPr>
            <w:t>21</w:t>
          </w:r>
          <w:r>
            <w:rPr>
              <w:rFonts w:hint="eastAsia" w:ascii="仿宋_GB2312" w:hAnsi="仿宋_GB2312" w:eastAsia="仿宋_GB2312" w:cs="仿宋_GB2312"/>
              <w:bCs/>
              <w:szCs w:val="32"/>
              <w:highlight w:val="none"/>
            </w:rPr>
            <w:t>年</w:t>
          </w:r>
          <w:r>
            <w:rPr>
              <w:rFonts w:hint="eastAsia" w:ascii="仿宋_GB2312" w:hAnsi="仿宋_GB2312" w:eastAsia="仿宋_GB2312" w:cs="仿宋_GB2312"/>
              <w:bCs/>
              <w:szCs w:val="32"/>
              <w:highlight w:val="none"/>
              <w:lang w:eastAsia="zh-CN"/>
            </w:rPr>
            <w:t>一</w:t>
          </w:r>
          <w:r>
            <w:rPr>
              <w:rFonts w:hint="eastAsia" w:ascii="仿宋_GB2312" w:hAnsi="仿宋_GB2312" w:eastAsia="仿宋_GB2312" w:cs="仿宋_GB2312"/>
              <w:bCs/>
              <w:szCs w:val="32"/>
              <w:highlight w:val="none"/>
            </w:rPr>
            <w:t>般公共预算支出决算数为</w:t>
          </w:r>
          <w:r>
            <w:rPr>
              <w:rFonts w:hint="eastAsia" w:ascii="仿宋_GB2312" w:hAnsi="仿宋_GB2312" w:eastAsia="仿宋_GB2312" w:cs="仿宋_GB2312"/>
              <w:bCs/>
              <w:szCs w:val="32"/>
              <w:highlight w:val="none"/>
              <w:lang w:val="en-US" w:eastAsia="zh-CN"/>
            </w:rPr>
            <w:t>192.58</w:t>
          </w:r>
          <w:r>
            <w:rPr>
              <w:rFonts w:hint="eastAsia" w:ascii="仿宋_GB2312" w:hAnsi="仿宋_GB2312" w:eastAsia="仿宋_GB2312" w:cs="仿宋_GB2312"/>
              <w:bCs/>
              <w:szCs w:val="32"/>
              <w:highlight w:val="none"/>
            </w:rPr>
            <w:t>，完成预算</w:t>
          </w:r>
          <w:r>
            <w:rPr>
              <w:rFonts w:hint="eastAsia" w:ascii="仿宋_GB2312" w:hAnsi="仿宋_GB2312" w:eastAsia="仿宋_GB2312" w:cs="仿宋_GB2312"/>
              <w:bCs/>
              <w:szCs w:val="32"/>
              <w:highlight w:val="none"/>
              <w:lang w:val="en-US" w:eastAsia="zh-CN"/>
            </w:rPr>
            <w:t>93.23</w:t>
          </w:r>
          <w:r>
            <w:rPr>
              <w:rFonts w:hint="eastAsia" w:ascii="仿宋_GB2312" w:hAnsi="仿宋_GB2312" w:eastAsia="仿宋_GB2312" w:cs="仿宋_GB2312"/>
              <w:bCs/>
              <w:szCs w:val="32"/>
              <w:highlight w:val="none"/>
            </w:rPr>
            <w:t>%。其中：</w:t>
          </w:r>
          <w:r>
            <w:tab/>
          </w:r>
          <w:r>
            <w:fldChar w:fldCharType="begin"/>
          </w:r>
          <w:r>
            <w:instrText xml:space="preserve"> PAGEREF _Toc1405246417 </w:instrText>
          </w:r>
          <w:r>
            <w:fldChar w:fldCharType="separate"/>
          </w:r>
          <w:r>
            <w:t>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_Toc1251104436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六、一般公共预算财政拨款基本支出决算情况说明</w:t>
          </w:r>
          <w:r>
            <w:tab/>
          </w:r>
          <w:r>
            <w:fldChar w:fldCharType="begin"/>
          </w:r>
          <w:r>
            <w:instrText xml:space="preserve"> PAGEREF _Toc1251104436 </w:instrText>
          </w:r>
          <w:r>
            <w:fldChar w:fldCharType="separate"/>
          </w:r>
          <w:r>
            <w:t>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_Toc1921650659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七、“三公”经费财政拨款支出决算情况说明</w:t>
          </w:r>
          <w:r>
            <w:tab/>
          </w:r>
          <w:r>
            <w:fldChar w:fldCharType="begin"/>
          </w:r>
          <w:r>
            <w:instrText xml:space="preserve"> PAGEREF _Toc1921650659 </w:instrText>
          </w:r>
          <w:r>
            <w:fldChar w:fldCharType="separate"/>
          </w:r>
          <w:r>
            <w:t>10</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_Toc365372892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（一）“三公”经费财政拨款支出决算总体情况说明</w:t>
          </w:r>
          <w:r>
            <w:tab/>
          </w:r>
          <w:r>
            <w:fldChar w:fldCharType="begin"/>
          </w:r>
          <w:r>
            <w:instrText xml:space="preserve"> PAGEREF _Toc365372892 </w:instrText>
          </w:r>
          <w:r>
            <w:fldChar w:fldCharType="separate"/>
          </w:r>
          <w:r>
            <w:t>10</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_Toc1099651575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（二）“三公”经费财政拨款支出决算具体情况说明</w:t>
          </w:r>
          <w:r>
            <w:tab/>
          </w:r>
          <w:r>
            <w:fldChar w:fldCharType="begin"/>
          </w:r>
          <w:r>
            <w:instrText xml:space="preserve"> PAGEREF _Toc1099651575 </w:instrText>
          </w:r>
          <w:r>
            <w:fldChar w:fldCharType="separate"/>
          </w:r>
          <w:r>
            <w:t>10</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_Toc1244248589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八、政府性基金预算支出决算情况说明</w:t>
          </w:r>
          <w:r>
            <w:tab/>
          </w:r>
          <w:r>
            <w:fldChar w:fldCharType="begin"/>
          </w:r>
          <w:r>
            <w:instrText xml:space="preserve"> PAGEREF _Toc1244248589 </w:instrText>
          </w:r>
          <w:r>
            <w:fldChar w:fldCharType="separate"/>
          </w:r>
          <w:r>
            <w:t>12</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_Toc834041750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九、国有资本经营预算支出决算情况说明</w:t>
          </w:r>
          <w:r>
            <w:tab/>
          </w:r>
          <w:r>
            <w:fldChar w:fldCharType="begin"/>
          </w:r>
          <w:r>
            <w:instrText xml:space="preserve"> PAGEREF _Toc834041750 </w:instrText>
          </w:r>
          <w:r>
            <w:fldChar w:fldCharType="separate"/>
          </w:r>
          <w:r>
            <w:t>12</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_Toc1079488626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十、预算绩效管理情况</w:t>
          </w:r>
          <w:r>
            <w:tab/>
          </w:r>
          <w:r>
            <w:fldChar w:fldCharType="begin"/>
          </w:r>
          <w:r>
            <w:instrText xml:space="preserve"> PAGEREF _Toc1079488626 </w:instrText>
          </w:r>
          <w:r>
            <w:fldChar w:fldCharType="separate"/>
          </w:r>
          <w:r>
            <w:t>12</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_Toc416921832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十一、其他重要事项的情况说明</w:t>
          </w:r>
          <w:r>
            <w:tab/>
          </w:r>
          <w:r>
            <w:fldChar w:fldCharType="begin"/>
          </w:r>
          <w:r>
            <w:instrText xml:space="preserve"> PAGEREF _Toc416921832 </w:instrText>
          </w:r>
          <w:r>
            <w:fldChar w:fldCharType="separate"/>
          </w:r>
          <w:r>
            <w:t>12</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_Toc1871665882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（一）机关运行经费支出情况</w:t>
          </w:r>
          <w:r>
            <w:tab/>
          </w:r>
          <w:r>
            <w:fldChar w:fldCharType="begin"/>
          </w:r>
          <w:r>
            <w:instrText xml:space="preserve"> PAGEREF _Toc1871665882 </w:instrText>
          </w:r>
          <w:r>
            <w:fldChar w:fldCharType="separate"/>
          </w:r>
          <w:r>
            <w:t>12</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_Toc1201243455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（二）政府采购支出情况</w:t>
          </w:r>
          <w:r>
            <w:tab/>
          </w:r>
          <w:r>
            <w:fldChar w:fldCharType="begin"/>
          </w:r>
          <w:r>
            <w:instrText xml:space="preserve"> PAGEREF _Toc1201243455 </w:instrText>
          </w:r>
          <w:r>
            <w:fldChar w:fldCharType="separate"/>
          </w:r>
          <w:r>
            <w:t>12</w:t>
          </w:r>
          <w:r>
            <w:fldChar w:fldCharType="end"/>
          </w:r>
          <w:r>
            <w:rPr>
              <w:rFonts w:hint="eastAsia" w:ascii="黑体" w:hAnsi="黑体" w:eastAsia="黑体"/>
              <w:bCs w:val="0"/>
              <w:color w:val="auto"/>
              <w:highlight w:val="none"/>
            </w:rPr>
            <w:fldChar w:fldCharType="end"/>
          </w:r>
        </w:p>
        <w:p>
          <w:pPr>
            <w:pStyle w:val="8"/>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_Toc1590445723 </w:instrText>
          </w:r>
          <w:r>
            <w:rPr>
              <w:rFonts w:hint="eastAsia" w:ascii="黑体" w:hAnsi="黑体" w:eastAsia="黑体"/>
              <w:bCs w:val="0"/>
              <w:highlight w:val="none"/>
            </w:rPr>
            <w:fldChar w:fldCharType="separate"/>
          </w:r>
          <w:r>
            <w:rPr>
              <w:rFonts w:hint="eastAsia" w:ascii="楷体_GB2312" w:hAnsi="楷体_GB2312" w:eastAsia="楷体_GB2312" w:cs="楷体_GB2312"/>
              <w:szCs w:val="32"/>
              <w:highlight w:val="none"/>
            </w:rPr>
            <w:t>（三）国有资产占有使用情况</w:t>
          </w:r>
          <w:r>
            <w:tab/>
          </w:r>
          <w:r>
            <w:fldChar w:fldCharType="begin"/>
          </w:r>
          <w:r>
            <w:instrText xml:space="preserve"> PAGEREF _Toc1590445723 </w:instrText>
          </w:r>
          <w:r>
            <w:fldChar w:fldCharType="separate"/>
          </w:r>
          <w:r>
            <w:t>13</w:t>
          </w:r>
          <w:r>
            <w:fldChar w:fldCharType="end"/>
          </w:r>
          <w:r>
            <w:rPr>
              <w:rFonts w:hint="eastAsia" w:ascii="黑体" w:hAnsi="黑体" w:eastAsia="黑体"/>
              <w:bCs w:val="0"/>
              <w:color w:val="auto"/>
              <w:highlight w:val="none"/>
            </w:rPr>
            <w:fldChar w:fldCharType="end"/>
          </w:r>
        </w:p>
        <w:p>
          <w:pPr>
            <w:pStyle w:val="13"/>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_Toc585976237 </w:instrText>
          </w:r>
          <w:r>
            <w:rPr>
              <w:rFonts w:hint="eastAsia" w:ascii="黑体" w:hAnsi="黑体" w:eastAsia="黑体"/>
              <w:bCs w:val="0"/>
              <w:highlight w:val="none"/>
            </w:rPr>
            <w:fldChar w:fldCharType="separate"/>
          </w:r>
          <w:r>
            <w:rPr>
              <w:rFonts w:hint="eastAsia" w:ascii="黑体" w:hAnsi="黑体" w:eastAsia="黑体" w:cs="Times New Roman"/>
              <w:bCs/>
              <w:kern w:val="44"/>
              <w:szCs w:val="44"/>
              <w:highlight w:val="none"/>
              <w:lang w:val="en-US" w:eastAsia="zh-CN" w:bidi="ar-SA"/>
            </w:rPr>
            <w:t>第三部分 名词解释</w:t>
          </w:r>
          <w:r>
            <w:tab/>
          </w:r>
          <w:r>
            <w:fldChar w:fldCharType="begin"/>
          </w:r>
          <w:r>
            <w:instrText xml:space="preserve"> PAGEREF _Toc585976237 </w:instrText>
          </w:r>
          <w:r>
            <w:fldChar w:fldCharType="separate"/>
          </w:r>
          <w:r>
            <w:t>14</w:t>
          </w:r>
          <w:r>
            <w:fldChar w:fldCharType="end"/>
          </w:r>
          <w:r>
            <w:rPr>
              <w:rFonts w:hint="eastAsia" w:ascii="黑体" w:hAnsi="黑体" w:eastAsia="黑体"/>
              <w:bCs w:val="0"/>
              <w:color w:val="auto"/>
              <w:highlight w:val="none"/>
            </w:rPr>
            <w:fldChar w:fldCharType="end"/>
          </w:r>
        </w:p>
        <w:p>
          <w:pPr>
            <w:pStyle w:val="13"/>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_Toc673401616 </w:instrText>
          </w:r>
          <w:r>
            <w:rPr>
              <w:rFonts w:hint="eastAsia" w:ascii="黑体" w:hAnsi="黑体" w:eastAsia="黑体"/>
              <w:bCs w:val="0"/>
              <w:highlight w:val="none"/>
            </w:rPr>
            <w:fldChar w:fldCharType="separate"/>
          </w:r>
          <w:r>
            <w:rPr>
              <w:rFonts w:hint="eastAsia" w:ascii="黑体" w:hAnsi="黑体" w:eastAsia="黑体" w:cs="Times New Roman"/>
              <w:bCs/>
              <w:kern w:val="44"/>
              <w:szCs w:val="44"/>
              <w:highlight w:val="none"/>
              <w:lang w:val="en-US" w:eastAsia="zh-CN" w:bidi="ar-SA"/>
            </w:rPr>
            <w:t>第四部分 附件</w:t>
          </w:r>
          <w:r>
            <w:tab/>
          </w:r>
          <w:r>
            <w:fldChar w:fldCharType="begin"/>
          </w:r>
          <w:r>
            <w:instrText xml:space="preserve"> PAGEREF _Toc673401616 </w:instrText>
          </w:r>
          <w:r>
            <w:fldChar w:fldCharType="separate"/>
          </w:r>
          <w:r>
            <w:t>16</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_Toc2103476270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（全国和全省统一专项考试费）</w:t>
          </w:r>
          <w:r>
            <w:tab/>
          </w:r>
          <w:r>
            <w:fldChar w:fldCharType="begin"/>
          </w:r>
          <w:r>
            <w:instrText xml:space="preserve"> PAGEREF _Toc2103476270 </w:instrText>
          </w:r>
          <w:r>
            <w:fldChar w:fldCharType="separate"/>
          </w:r>
          <w:r>
            <w:t>16</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_Toc1026924558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（遴选工作经费）</w:t>
          </w:r>
          <w:r>
            <w:tab/>
          </w:r>
          <w:r>
            <w:fldChar w:fldCharType="begin"/>
          </w:r>
          <w:r>
            <w:instrText xml:space="preserve"> PAGEREF _Toc1026924558 </w:instrText>
          </w:r>
          <w:r>
            <w:fldChar w:fldCharType="separate"/>
          </w:r>
          <w:r>
            <w:t>19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_Toc1905290903 </w:instrText>
          </w:r>
          <w:r>
            <w:rPr>
              <w:rFonts w:hint="eastAsia" w:ascii="黑体" w:hAnsi="黑体" w:eastAsia="黑体"/>
              <w:bCs w:val="0"/>
              <w:highlight w:val="none"/>
            </w:rPr>
            <w:fldChar w:fldCharType="separate"/>
          </w:r>
          <w:r>
            <w:rPr>
              <w:rFonts w:hint="eastAsia" w:ascii="黑体" w:hAnsi="黑体" w:eastAsia="黑体"/>
              <w:bCs w:val="0"/>
              <w:highlight w:val="none"/>
              <w:lang w:val="en-US" w:eastAsia="zh-CN" w:bidi="ar-SA"/>
            </w:rPr>
            <w:t>（人事考试标准化考点建设）</w:t>
          </w:r>
          <w:r>
            <w:tab/>
          </w:r>
          <w:r>
            <w:fldChar w:fldCharType="begin"/>
          </w:r>
          <w:r>
            <w:instrText xml:space="preserve"> PAGEREF _Toc1905290903 </w:instrText>
          </w:r>
          <w:r>
            <w:fldChar w:fldCharType="separate"/>
          </w:r>
          <w:r>
            <w:t>22</w:t>
          </w:r>
          <w:r>
            <w:fldChar w:fldCharType="end"/>
          </w:r>
          <w:r>
            <w:rPr>
              <w:rFonts w:hint="eastAsia" w:ascii="黑体" w:hAnsi="黑体" w:eastAsia="黑体"/>
              <w:bCs w:val="0"/>
              <w:color w:val="auto"/>
              <w:highlight w:val="none"/>
            </w:rPr>
            <w:fldChar w:fldCharType="end"/>
          </w:r>
        </w:p>
        <w:p>
          <w:pPr>
            <w:pStyle w:val="13"/>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_Toc1859960773 </w:instrText>
          </w:r>
          <w:r>
            <w:rPr>
              <w:rFonts w:hint="eastAsia" w:ascii="黑体" w:hAnsi="黑体" w:eastAsia="黑体"/>
              <w:bCs w:val="0"/>
              <w:highlight w:val="none"/>
            </w:rPr>
            <w:fldChar w:fldCharType="separate"/>
          </w:r>
          <w:r>
            <w:rPr>
              <w:rFonts w:hint="eastAsia" w:ascii="黑体" w:hAnsi="黑体" w:eastAsia="黑体" w:cs="黑体"/>
              <w:szCs w:val="32"/>
              <w:highlight w:val="none"/>
            </w:rPr>
            <w:t>附</w:t>
          </w:r>
          <w:r>
            <w:rPr>
              <w:rFonts w:hint="eastAsia" w:ascii="黑体" w:hAnsi="黑体" w:eastAsia="黑体" w:cs="黑体"/>
              <w:szCs w:val="32"/>
              <w:highlight w:val="none"/>
              <w:lang w:val="en-US" w:eastAsia="zh-CN"/>
            </w:rPr>
            <w:t>表</w:t>
          </w:r>
          <w:r>
            <w:tab/>
          </w:r>
          <w:r>
            <w:fldChar w:fldCharType="begin"/>
          </w:r>
          <w:r>
            <w:instrText xml:space="preserve"> PAGEREF _Toc1859960773 </w:instrText>
          </w:r>
          <w:r>
            <w:fldChar w:fldCharType="separate"/>
          </w:r>
          <w:r>
            <w:t>26</w:t>
          </w:r>
          <w:r>
            <w:fldChar w:fldCharType="end"/>
          </w:r>
          <w:r>
            <w:rPr>
              <w:rFonts w:hint="eastAsia" w:ascii="黑体" w:hAnsi="黑体" w:eastAsia="黑体"/>
              <w:bCs w:val="0"/>
              <w:color w:val="auto"/>
              <w:highlight w:val="none"/>
            </w:rPr>
            <w:fldChar w:fldCharType="end"/>
          </w:r>
        </w:p>
        <w:p>
          <w:pPr>
            <w:pStyle w:val="13"/>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_Toc1595288309 </w:instrText>
          </w:r>
          <w:r>
            <w:rPr>
              <w:rFonts w:hint="eastAsia" w:ascii="黑体" w:hAnsi="黑体" w:eastAsia="黑体"/>
              <w:bCs w:val="0"/>
              <w:highlight w:val="none"/>
            </w:rPr>
            <w:fldChar w:fldCharType="separate"/>
          </w:r>
          <w:r>
            <w:rPr>
              <w:rFonts w:hint="eastAsia" w:ascii="黑体" w:hAnsi="黑体" w:eastAsia="黑体" w:cs="Times New Roman"/>
              <w:bCs/>
              <w:kern w:val="44"/>
              <w:szCs w:val="44"/>
              <w:highlight w:val="none"/>
              <w:lang w:val="en-US" w:eastAsia="zh-CN" w:bidi="ar-SA"/>
            </w:rPr>
            <w:t>第五部分 附表</w:t>
          </w:r>
          <w:r>
            <w:tab/>
          </w:r>
          <w:r>
            <w:fldChar w:fldCharType="begin"/>
          </w:r>
          <w:r>
            <w:instrText xml:space="preserve"> PAGEREF _Toc1595288309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_Toc2031263058 </w:instrText>
          </w:r>
          <w:r>
            <w:rPr>
              <w:rFonts w:hint="eastAsia" w:ascii="黑体" w:hAnsi="黑体" w:eastAsia="黑体"/>
              <w:bCs w:val="0"/>
              <w:highlight w:val="none"/>
            </w:rPr>
            <w:fldChar w:fldCharType="separate"/>
          </w:r>
          <w:r>
            <w:rPr>
              <w:rFonts w:hint="eastAsia" w:ascii="仿宋_GB2312" w:hAnsi="仿宋_GB2312" w:eastAsia="仿宋_GB2312" w:cs="仿宋_GB2312"/>
              <w:highlight w:val="none"/>
            </w:rPr>
            <w:t>一、收</w:t>
          </w:r>
          <w:r>
            <w:rPr>
              <w:rFonts w:hint="eastAsia" w:ascii="仿宋_GB2312" w:hAnsi="仿宋_GB2312" w:eastAsia="仿宋_GB2312" w:cs="仿宋_GB2312"/>
              <w:bCs w:val="0"/>
              <w:highlight w:val="none"/>
            </w:rPr>
            <w:t>入支出决算总表</w:t>
          </w:r>
          <w:r>
            <w:tab/>
          </w:r>
          <w:r>
            <w:fldChar w:fldCharType="begin"/>
          </w:r>
          <w:r>
            <w:instrText xml:space="preserve"> PAGEREF _Toc2031263058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_Toc1992085093 </w:instrText>
          </w:r>
          <w:r>
            <w:rPr>
              <w:rFonts w:hint="eastAsia" w:ascii="黑体" w:hAnsi="黑体" w:eastAsia="黑体"/>
              <w:bCs w:val="0"/>
              <w:highlight w:val="none"/>
            </w:rPr>
            <w:fldChar w:fldCharType="separate"/>
          </w:r>
          <w:r>
            <w:rPr>
              <w:rFonts w:hint="eastAsia" w:ascii="仿宋_GB2312" w:hAnsi="仿宋_GB2312" w:eastAsia="仿宋_GB2312" w:cs="仿宋_GB2312"/>
              <w:highlight w:val="none"/>
            </w:rPr>
            <w:t>二、收</w:t>
          </w:r>
          <w:r>
            <w:rPr>
              <w:rFonts w:hint="eastAsia" w:ascii="仿宋_GB2312" w:hAnsi="仿宋_GB2312" w:eastAsia="仿宋_GB2312" w:cs="仿宋_GB2312"/>
              <w:bCs w:val="0"/>
              <w:highlight w:val="none"/>
            </w:rPr>
            <w:t>入决算表</w:t>
          </w:r>
          <w:r>
            <w:tab/>
          </w:r>
          <w:r>
            <w:fldChar w:fldCharType="begin"/>
          </w:r>
          <w:r>
            <w:instrText xml:space="preserve"> PAGEREF _Toc1992085093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_Toc471173380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三、</w:t>
          </w:r>
          <w:r>
            <w:rPr>
              <w:rFonts w:hint="eastAsia" w:ascii="仿宋_GB2312" w:hAnsi="仿宋_GB2312" w:eastAsia="仿宋_GB2312" w:cs="仿宋_GB2312"/>
              <w:highlight w:val="none"/>
            </w:rPr>
            <w:t>支</w:t>
          </w:r>
          <w:r>
            <w:rPr>
              <w:rFonts w:hint="eastAsia" w:ascii="仿宋_GB2312" w:hAnsi="仿宋_GB2312" w:eastAsia="仿宋_GB2312" w:cs="仿宋_GB2312"/>
              <w:bCs w:val="0"/>
              <w:highlight w:val="none"/>
            </w:rPr>
            <w:t>出决算表</w:t>
          </w:r>
          <w:r>
            <w:tab/>
          </w:r>
          <w:r>
            <w:fldChar w:fldCharType="begin"/>
          </w:r>
          <w:r>
            <w:instrText xml:space="preserve"> PAGEREF _Toc471173380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_Toc1541307547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四、</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政拨款收入支出决算总表</w:t>
          </w:r>
          <w:r>
            <w:tab/>
          </w:r>
          <w:r>
            <w:fldChar w:fldCharType="begin"/>
          </w:r>
          <w:r>
            <w:instrText xml:space="preserve"> PAGEREF _Toc1541307547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_Toc333159658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五、</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政拨款支出决算明细表</w:t>
          </w:r>
          <w:r>
            <w:tab/>
          </w:r>
          <w:r>
            <w:fldChar w:fldCharType="begin"/>
          </w:r>
          <w:r>
            <w:instrText xml:space="preserve"> PAGEREF _Toc333159658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_Toc1359455605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六、</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般公共预算财政拨款支出决算表</w:t>
          </w:r>
          <w:r>
            <w:tab/>
          </w:r>
          <w:r>
            <w:fldChar w:fldCharType="begin"/>
          </w:r>
          <w:r>
            <w:instrText xml:space="preserve"> PAGEREF _Toc1359455605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_Toc994062071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七、</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般公共预算财政拨款支出决算明细表</w:t>
          </w:r>
          <w:r>
            <w:tab/>
          </w:r>
          <w:r>
            <w:fldChar w:fldCharType="begin"/>
          </w:r>
          <w:r>
            <w:instrText xml:space="preserve"> PAGEREF _Toc994062071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_Toc104167628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八、</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般公共预算财政拨款基本支出决算表</w:t>
          </w:r>
          <w:r>
            <w:tab/>
          </w:r>
          <w:r>
            <w:fldChar w:fldCharType="begin"/>
          </w:r>
          <w:r>
            <w:instrText xml:space="preserve"> PAGEREF _Toc104167628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_Toc1737601465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九、</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般公共预算财政拨款项目支出决算表</w:t>
          </w:r>
          <w:r>
            <w:tab/>
          </w:r>
          <w:r>
            <w:fldChar w:fldCharType="begin"/>
          </w:r>
          <w:r>
            <w:instrText xml:space="preserve"> PAGEREF _Toc1737601465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_Toc1525833132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十、</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般公共预算财政拨款“三公”经费支出决算表</w:t>
          </w:r>
          <w:r>
            <w:tab/>
          </w:r>
          <w:r>
            <w:fldChar w:fldCharType="begin"/>
          </w:r>
          <w:r>
            <w:instrText xml:space="preserve"> PAGEREF _Toc1525833132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_Toc1193923519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十一、</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府性基金预算财政拨款收入支出决算表</w:t>
          </w:r>
          <w:r>
            <w:tab/>
          </w:r>
          <w:r>
            <w:fldChar w:fldCharType="begin"/>
          </w:r>
          <w:r>
            <w:instrText xml:space="preserve"> PAGEREF _Toc1193923519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_Toc114640743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十二、</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府性基金预算财政拨款“三公”经费支出决算表</w:t>
          </w:r>
          <w:r>
            <w:tab/>
          </w:r>
          <w:r>
            <w:fldChar w:fldCharType="begin"/>
          </w:r>
          <w:r>
            <w:instrText xml:space="preserve"> PAGEREF _Toc114640743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_Toc783595901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rPr>
            <w:t>十三、</w:t>
          </w:r>
          <w:r>
            <w:rPr>
              <w:rFonts w:hint="eastAsia" w:ascii="仿宋_GB2312" w:hAnsi="仿宋_GB2312" w:eastAsia="仿宋_GB2312" w:cs="仿宋_GB2312"/>
              <w:highlight w:val="none"/>
            </w:rPr>
            <w:t>国</w:t>
          </w:r>
          <w:r>
            <w:rPr>
              <w:rFonts w:hint="eastAsia" w:ascii="仿宋_GB2312" w:hAnsi="仿宋_GB2312" w:eastAsia="仿宋_GB2312" w:cs="仿宋_GB2312"/>
              <w:bCs w:val="0"/>
              <w:highlight w:val="none"/>
            </w:rPr>
            <w:t>有资本经营预算</w:t>
          </w:r>
          <w:r>
            <w:rPr>
              <w:rFonts w:hint="eastAsia" w:ascii="仿宋_GB2312" w:hAnsi="仿宋_GB2312" w:eastAsia="仿宋_GB2312" w:cs="仿宋_GB2312"/>
              <w:bCs w:val="0"/>
              <w:highlight w:val="none"/>
              <w:lang w:eastAsia="zh-CN"/>
            </w:rPr>
            <w:t>财政拨款收入</w:t>
          </w:r>
          <w:r>
            <w:rPr>
              <w:rFonts w:hint="eastAsia" w:ascii="仿宋_GB2312" w:hAnsi="仿宋_GB2312" w:eastAsia="仿宋_GB2312" w:cs="仿宋_GB2312"/>
              <w:bCs w:val="0"/>
              <w:highlight w:val="none"/>
            </w:rPr>
            <w:t>支出决算表</w:t>
          </w:r>
          <w:r>
            <w:tab/>
          </w:r>
          <w:r>
            <w:fldChar w:fldCharType="begin"/>
          </w:r>
          <w:r>
            <w:instrText xml:space="preserve"> PAGEREF _Toc783595901 </w:instrText>
          </w:r>
          <w:r>
            <w:fldChar w:fldCharType="separate"/>
          </w:r>
          <w:r>
            <w:t>29</w:t>
          </w:r>
          <w:r>
            <w:fldChar w:fldCharType="end"/>
          </w:r>
          <w:r>
            <w:rPr>
              <w:rFonts w:hint="eastAsia" w:ascii="黑体" w:hAnsi="黑体" w:eastAsia="黑体"/>
              <w:bCs w:val="0"/>
              <w:color w:val="auto"/>
              <w:highlight w:val="none"/>
            </w:rPr>
            <w:fldChar w:fldCharType="end"/>
          </w:r>
        </w:p>
        <w:p>
          <w:pPr>
            <w:pStyle w:val="14"/>
            <w:tabs>
              <w:tab w:val="right" w:leader="dot" w:pos="8300"/>
              <w:tab w:val="clear" w:pos="8296"/>
            </w:tabs>
          </w:pPr>
          <w:r>
            <w:rPr>
              <w:rFonts w:hint="eastAsia" w:ascii="黑体" w:hAnsi="黑体" w:eastAsia="黑体"/>
              <w:bCs w:val="0"/>
              <w:color w:val="auto"/>
              <w:highlight w:val="none"/>
            </w:rPr>
            <w:fldChar w:fldCharType="begin"/>
          </w:r>
          <w:r>
            <w:rPr>
              <w:rFonts w:hint="eastAsia" w:ascii="黑体" w:hAnsi="黑体" w:eastAsia="黑体"/>
              <w:bCs w:val="0"/>
              <w:highlight w:val="none"/>
            </w:rPr>
            <w:instrText xml:space="preserve"> HYPERLINK \l _Toc297544308 </w:instrText>
          </w:r>
          <w:r>
            <w:rPr>
              <w:rFonts w:hint="eastAsia" w:ascii="黑体" w:hAnsi="黑体" w:eastAsia="黑体"/>
              <w:bCs w:val="0"/>
              <w:highlight w:val="none"/>
            </w:rPr>
            <w:fldChar w:fldCharType="separate"/>
          </w:r>
          <w:r>
            <w:rPr>
              <w:rFonts w:hint="eastAsia" w:ascii="仿宋_GB2312" w:hAnsi="仿宋_GB2312" w:eastAsia="仿宋_GB2312" w:cs="仿宋_GB2312"/>
              <w:bCs w:val="0"/>
              <w:highlight w:val="none"/>
              <w:lang w:eastAsia="zh-CN"/>
            </w:rPr>
            <w:t>十四、国有资本经营预算财政拨款支出决算表</w:t>
          </w:r>
          <w:r>
            <w:tab/>
          </w:r>
          <w:r>
            <w:fldChar w:fldCharType="begin"/>
          </w:r>
          <w:r>
            <w:instrText xml:space="preserve"> PAGEREF _Toc297544308 </w:instrText>
          </w:r>
          <w:r>
            <w:fldChar w:fldCharType="separate"/>
          </w:r>
          <w:r>
            <w:t>29</w:t>
          </w:r>
          <w:r>
            <w:fldChar w:fldCharType="end"/>
          </w:r>
          <w:r>
            <w:rPr>
              <w:rFonts w:hint="eastAsia" w:ascii="黑体" w:hAnsi="黑体" w:eastAsia="黑体"/>
              <w:bCs w:val="0"/>
              <w:color w:val="auto"/>
              <w:highlight w:val="none"/>
            </w:rPr>
            <w:fldChar w:fldCharType="end"/>
          </w:r>
        </w:p>
        <w:p>
          <w:pPr>
            <w:widowControl/>
            <w:spacing w:line="440" w:lineRule="exact"/>
            <w:jc w:val="center"/>
            <w:rPr>
              <w:rStyle w:val="28"/>
              <w:rFonts w:hint="eastAsia" w:ascii="黑体" w:hAnsi="黑体" w:eastAsia="黑体"/>
              <w:b w:val="0"/>
              <w:bCs w:val="0"/>
              <w:color w:val="auto"/>
              <w:highlight w:val="none"/>
            </w:rPr>
          </w:pPr>
          <w:r>
            <w:rPr>
              <w:rFonts w:hint="eastAsia" w:ascii="黑体" w:hAnsi="黑体" w:eastAsia="黑体"/>
              <w:bCs w:val="0"/>
              <w:color w:val="auto"/>
              <w:highlight w:val="none"/>
            </w:rPr>
            <w:fldChar w:fldCharType="end"/>
          </w:r>
        </w:p>
      </w:sdtContent>
    </w:sdt>
    <w:p>
      <w:pPr>
        <w:widowControl/>
        <w:spacing w:line="440" w:lineRule="exact"/>
        <w:jc w:val="center"/>
        <w:rPr>
          <w:rStyle w:val="28"/>
          <w:rFonts w:hint="eastAsia" w:ascii="黑体" w:hAnsi="黑体" w:eastAsia="黑体"/>
          <w:b w:val="0"/>
          <w:bCs w:val="0"/>
          <w:color w:val="auto"/>
          <w:highlight w:val="none"/>
        </w:rPr>
      </w:pPr>
      <w:bookmarkStart w:id="15" w:name="_Toc125972155"/>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p>
    <w:p>
      <w:pPr>
        <w:widowControl/>
        <w:spacing w:line="440" w:lineRule="exact"/>
        <w:jc w:val="center"/>
        <w:rPr>
          <w:rStyle w:val="28"/>
          <w:rFonts w:hint="eastAsia" w:ascii="黑体" w:hAnsi="黑体" w:eastAsia="黑体"/>
          <w:b w:val="0"/>
          <w:bCs w:val="0"/>
          <w:color w:val="auto"/>
          <w:highlight w:val="none"/>
        </w:rPr>
      </w:pPr>
      <w:r>
        <w:rPr>
          <w:rStyle w:val="28"/>
          <w:rFonts w:hint="eastAsia" w:ascii="黑体" w:hAnsi="黑体" w:eastAsia="黑体"/>
          <w:b w:val="0"/>
          <w:bCs w:val="0"/>
          <w:color w:val="auto"/>
          <w:highlight w:val="none"/>
        </w:rPr>
        <w:t xml:space="preserve">第一部分 </w:t>
      </w:r>
      <w:r>
        <w:rPr>
          <w:rStyle w:val="28"/>
          <w:rFonts w:hint="eastAsia" w:ascii="黑体" w:hAnsi="黑体" w:eastAsia="黑体"/>
          <w:b w:val="0"/>
          <w:bCs w:val="0"/>
          <w:color w:val="auto"/>
          <w:highlight w:val="none"/>
          <w:lang w:eastAsia="zh-CN"/>
        </w:rPr>
        <w:t>单位</w:t>
      </w:r>
      <w:r>
        <w:rPr>
          <w:rStyle w:val="28"/>
          <w:rFonts w:hint="eastAsia" w:ascii="黑体" w:hAnsi="黑体" w:eastAsia="黑体"/>
          <w:b w:val="0"/>
          <w:bCs w:val="0"/>
          <w:color w:val="auto"/>
          <w:highlight w:val="none"/>
        </w:rPr>
        <w:t>概况</w:t>
      </w:r>
      <w:bookmarkEnd w:id="12"/>
      <w:bookmarkEnd w:id="13"/>
      <w:bookmarkEnd w:id="14"/>
    </w:p>
    <w:bookmarkEnd w:id="15"/>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Times New Roman" w:eastAsia="仿宋_GB2312" w:cs="Times New Roman"/>
          <w:sz w:val="32"/>
          <w:szCs w:val="32"/>
        </w:rPr>
      </w:pPr>
      <w:bookmarkStart w:id="16" w:name="_Toc1554028893_WPSOffice_Level2"/>
      <w:bookmarkStart w:id="17" w:name="_Toc132124320"/>
      <w:bookmarkStart w:id="18" w:name="_Toc15396600"/>
      <w:bookmarkStart w:id="19" w:name="_Toc15377197"/>
      <w:r>
        <w:rPr>
          <w:rStyle w:val="29"/>
          <w:rFonts w:hint="eastAsia" w:ascii="黑体" w:hAnsi="黑体" w:eastAsia="黑体"/>
          <w:b w:val="0"/>
          <w:bCs w:val="0"/>
          <w:color w:val="auto"/>
          <w:highlight w:val="none"/>
          <w:lang w:eastAsia="zh-CN"/>
        </w:rPr>
        <w:t>一、</w:t>
      </w:r>
      <w:r>
        <w:rPr>
          <w:rStyle w:val="29"/>
          <w:rFonts w:hint="eastAsia" w:ascii="黑体" w:hAnsi="黑体" w:eastAsia="黑体"/>
          <w:b w:val="0"/>
          <w:bCs w:val="0"/>
          <w:color w:val="auto"/>
          <w:highlight w:val="none"/>
        </w:rPr>
        <w:t>职能</w:t>
      </w:r>
      <w:r>
        <w:rPr>
          <w:rStyle w:val="29"/>
          <w:rFonts w:hint="eastAsia" w:ascii="黑体" w:hAnsi="黑体" w:eastAsia="黑体"/>
          <w:b w:val="0"/>
          <w:bCs w:val="0"/>
          <w:color w:val="auto"/>
          <w:highlight w:val="none"/>
          <w:lang w:eastAsia="zh-CN"/>
        </w:rPr>
        <w:t>简介</w:t>
      </w:r>
      <w:bookmarkEnd w:id="16"/>
      <w:bookmarkEnd w:id="1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负责组织实施全市国家公务员、事业单位新进人员考试录用及全市公务员、事业单位工作人员考调工作</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负责组织实施各类专业技术人员执（职）业资格、专业技术人员计算机应用能力考试</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负责组织实施各类社会化代理考试（选拔考试、资质认证考试等）</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负责我市职业技能鉴定工作的组织实施</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负责指导各职业技能鉴定机构业务</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负责指导全市职业技能竞赛相关工作</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办理其他交办的工作</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eastAsia="zh-CN"/>
        </w:rPr>
      </w:pPr>
      <w:bookmarkStart w:id="20" w:name="_Toc1023368719"/>
      <w:bookmarkStart w:id="21" w:name="_Toc675359301_WPSOffice_Level2"/>
      <w:r>
        <w:rPr>
          <w:rStyle w:val="29"/>
          <w:rFonts w:hint="eastAsia" w:ascii="黑体" w:hAnsi="黑体" w:eastAsia="黑体"/>
          <w:b w:val="0"/>
          <w:bCs w:val="0"/>
          <w:color w:val="auto"/>
          <w:highlight w:val="none"/>
          <w:lang w:val="en-US" w:eastAsia="zh-CN"/>
        </w:rPr>
        <w:t>二、2021年重点</w:t>
      </w:r>
      <w:r>
        <w:rPr>
          <w:rStyle w:val="29"/>
          <w:rFonts w:hint="eastAsia" w:ascii="黑体" w:hAnsi="黑体" w:eastAsia="黑体"/>
          <w:b w:val="0"/>
          <w:bCs w:val="0"/>
          <w:color w:val="auto"/>
          <w:highlight w:val="none"/>
          <w:lang w:eastAsia="zh-CN"/>
        </w:rPr>
        <w:t>工作</w:t>
      </w:r>
      <w:bookmarkEnd w:id="18"/>
      <w:bookmarkEnd w:id="19"/>
      <w:r>
        <w:rPr>
          <w:rStyle w:val="29"/>
          <w:rFonts w:hint="eastAsia" w:ascii="黑体" w:hAnsi="黑体" w:eastAsia="黑体"/>
          <w:b w:val="0"/>
          <w:bCs w:val="0"/>
          <w:color w:val="auto"/>
          <w:highlight w:val="none"/>
          <w:lang w:eastAsia="zh-CN"/>
        </w:rPr>
        <w:t>完成情况</w:t>
      </w:r>
      <w:bookmarkEnd w:id="20"/>
      <w:bookmarkEnd w:id="21"/>
    </w:p>
    <w:p>
      <w:pPr>
        <w:widowControl/>
        <w:spacing w:line="576"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Times New Roman" w:eastAsia="仿宋_GB2312" w:cs="Times New Roman"/>
          <w:sz w:val="32"/>
          <w:szCs w:val="32"/>
        </w:rPr>
        <w:t>坚守“主战场” 安全完成各类人事考试</w:t>
      </w:r>
      <w:r>
        <w:rPr>
          <w:rFonts w:hint="eastAsia" w:ascii="仿宋_GB2312" w:hAnsi="Times New Roman" w:eastAsia="仿宋_GB2312" w:cs="Times New Roman"/>
          <w:sz w:val="32"/>
          <w:szCs w:val="32"/>
          <w:lang w:eastAsia="zh-CN"/>
        </w:rPr>
        <w:t>，</w:t>
      </w:r>
      <w:r>
        <w:rPr>
          <w:rFonts w:hint="eastAsia" w:ascii="仿宋_GB2312" w:eastAsia="仿宋_GB2312"/>
          <w:sz w:val="32"/>
          <w:szCs w:val="32"/>
        </w:rPr>
        <w:t>2021年，在打好疫情防控“持久战”的前提下，市人事考试中心积极应对，统筹安排，圆满完成了公务员录用、公务员遴选、事业单位招考、事业单位考调、专业技术人员资格考试、社会化考试</w:t>
      </w:r>
      <w:r>
        <w:rPr>
          <w:rFonts w:hint="eastAsia" w:ascii="仿宋_GB2312" w:eastAsia="仿宋_GB2312"/>
          <w:sz w:val="32"/>
          <w:szCs w:val="32"/>
          <w:lang w:eastAsia="zh-CN"/>
        </w:rPr>
        <w:t>等</w:t>
      </w:r>
      <w:r>
        <w:rPr>
          <w:rFonts w:hint="eastAsia" w:ascii="仿宋_GB2312" w:eastAsia="仿宋_GB2312"/>
          <w:sz w:val="32"/>
          <w:szCs w:val="32"/>
        </w:rPr>
        <w:t>各类考试55项，参考考生</w:t>
      </w:r>
      <w:r>
        <w:rPr>
          <w:rFonts w:hint="eastAsia" w:ascii="仿宋_GB2312" w:eastAsia="仿宋_GB2312"/>
          <w:sz w:val="32"/>
          <w:szCs w:val="32"/>
          <w:lang w:val="en-US" w:eastAsia="zh-CN"/>
        </w:rPr>
        <w:t>52267</w:t>
      </w:r>
      <w:r>
        <w:rPr>
          <w:rFonts w:hint="eastAsia" w:ascii="仿宋_GB2312" w:eastAsia="仿宋_GB2312"/>
          <w:sz w:val="32"/>
          <w:szCs w:val="32"/>
        </w:rPr>
        <w:t>人、</w:t>
      </w:r>
      <w:r>
        <w:rPr>
          <w:rFonts w:hint="eastAsia" w:ascii="仿宋_GB2312" w:eastAsia="仿宋_GB2312"/>
          <w:sz w:val="32"/>
          <w:szCs w:val="32"/>
          <w:lang w:val="en-US" w:eastAsia="zh-CN"/>
        </w:rPr>
        <w:t>82949</w:t>
      </w:r>
      <w:r>
        <w:rPr>
          <w:rFonts w:hint="eastAsia" w:ascii="仿宋_GB2312" w:eastAsia="仿宋_GB2312"/>
          <w:sz w:val="32"/>
          <w:szCs w:val="32"/>
        </w:rPr>
        <w:t>科次。获全省人事考试综合考评一等奖，奖金11万元。额外向省中心争取考务经费50万元 ，是唯一获经费支持的市州。</w:t>
      </w:r>
      <w:r>
        <w:rPr>
          <w:rFonts w:hint="eastAsia" w:ascii="仿宋_GB2312" w:eastAsia="仿宋_GB2312"/>
          <w:b/>
          <w:bCs/>
          <w:sz w:val="32"/>
          <w:szCs w:val="32"/>
          <w:lang w:eastAsia="zh-CN"/>
        </w:rPr>
        <w:t>二是</w:t>
      </w:r>
      <w:r>
        <w:rPr>
          <w:rFonts w:hint="eastAsia" w:ascii="仿宋_GB2312" w:hAnsi="Times New Roman" w:eastAsia="仿宋_GB2312" w:cs="Times New Roman"/>
          <w:sz w:val="32"/>
          <w:szCs w:val="32"/>
        </w:rPr>
        <w:t>把牢“主动权” 扎实开展职业技能鉴定</w:t>
      </w:r>
      <w:r>
        <w:rPr>
          <w:rFonts w:hint="eastAsia" w:ascii="仿宋_GB2312" w:hAnsi="Times New Roman" w:eastAsia="仿宋_GB2312" w:cs="Times New Roman"/>
          <w:sz w:val="32"/>
          <w:szCs w:val="32"/>
          <w:lang w:eastAsia="zh-CN"/>
        </w:rPr>
        <w:t>，</w:t>
      </w:r>
      <w:r>
        <w:rPr>
          <w:rFonts w:hint="eastAsia" w:ascii="仿宋_GB2312" w:hAnsi="Calibri" w:eastAsia="仿宋_GB2312"/>
          <w:bCs/>
          <w:sz w:val="32"/>
          <w:szCs w:val="32"/>
        </w:rPr>
        <w:t>结合年度工作计划，扎实开展职业技能鉴定。以高技能人才评价为龙头，以企业技能人才评价为重点，创新开展多元化技能人才评价方式</w:t>
      </w:r>
      <w:r>
        <w:rPr>
          <w:rFonts w:hint="eastAsia" w:ascii="仿宋_GB2312" w:hAnsi="Calibri" w:eastAsia="仿宋_GB2312"/>
          <w:bCs/>
          <w:sz w:val="32"/>
          <w:szCs w:val="32"/>
          <w:lang w:eastAsia="zh-CN"/>
        </w:rPr>
        <w:t>，</w:t>
      </w:r>
      <w:r>
        <w:rPr>
          <w:rFonts w:hint="eastAsia" w:ascii="仿宋_GB2312" w:hAnsi="仿宋_GB2312" w:eastAsia="仿宋_GB2312" w:cs="仿宋_GB2312"/>
          <w:sz w:val="32"/>
          <w:szCs w:val="32"/>
        </w:rPr>
        <w:t>2021年开展等级认定考试134批次10196人，合格发证6401人。日常鉴定考试2批次406人，合格办证87人；专项职业能力考核217批次14199人，合格办证11595人。</w:t>
      </w:r>
      <w:r>
        <w:rPr>
          <w:rFonts w:hint="eastAsia" w:ascii="仿宋_GB2312" w:hAnsi="仿宋_GB2312" w:eastAsia="仿宋_GB2312" w:cs="仿宋_GB2312"/>
          <w:sz w:val="32"/>
          <w:szCs w:val="32"/>
          <w:lang w:eastAsia="zh-CN"/>
        </w:rPr>
        <w:t>并</w:t>
      </w:r>
      <w:r>
        <w:rPr>
          <w:rFonts w:hint="eastAsia" w:ascii="仿宋_GB2312" w:hAnsi="Calibri" w:eastAsia="仿宋_GB2312"/>
          <w:bCs/>
          <w:sz w:val="32"/>
          <w:szCs w:val="32"/>
        </w:rPr>
        <w:t>在全省开设了首个“新增考评员培训专班”，率先启动中职院校第三方职业技能等级认定考试，出色地完成了技能人才评价工作目标任务并走在全省前列。</w:t>
      </w:r>
      <w:r>
        <w:rPr>
          <w:rFonts w:hint="eastAsia" w:ascii="仿宋_GB2312" w:hAnsi="Calibri" w:eastAsia="仿宋_GB2312"/>
          <w:b/>
          <w:bCs w:val="0"/>
          <w:sz w:val="32"/>
          <w:szCs w:val="32"/>
          <w:lang w:eastAsia="zh-CN"/>
        </w:rPr>
        <w:t>三是</w:t>
      </w:r>
      <w:r>
        <w:rPr>
          <w:rFonts w:hint="eastAsia" w:ascii="仿宋_GB2312" w:hAnsi="Calibri" w:eastAsia="仿宋_GB2312"/>
          <w:bCs/>
          <w:sz w:val="32"/>
          <w:szCs w:val="32"/>
        </w:rPr>
        <w:t>筑牢“主阵地” 奋力推进人事考试工作高质量发展</w:t>
      </w:r>
      <w:r>
        <w:rPr>
          <w:rFonts w:hint="eastAsia" w:ascii="仿宋_GB2312" w:hAnsi="Calibri" w:eastAsia="仿宋_GB2312"/>
          <w:bCs/>
          <w:sz w:val="32"/>
          <w:szCs w:val="32"/>
          <w:lang w:eastAsia="zh-CN"/>
        </w:rPr>
        <w:t>，</w:t>
      </w:r>
      <w:r>
        <w:rPr>
          <w:rFonts w:hint="eastAsia" w:ascii="仿宋_GB2312" w:eastAsia="仿宋_GB2312"/>
          <w:sz w:val="32"/>
          <w:szCs w:val="32"/>
          <w:lang w:val="en-US" w:eastAsia="zh-CN"/>
        </w:rPr>
        <w:t>2021年</w:t>
      </w:r>
      <w:r>
        <w:rPr>
          <w:rFonts w:hint="eastAsia" w:ascii="仿宋_GB2312" w:eastAsia="仿宋_GB2312"/>
          <w:sz w:val="32"/>
          <w:szCs w:val="32"/>
        </w:rPr>
        <w:t>在全省率先建立人事考试笔试监考人员库</w:t>
      </w:r>
      <w:r>
        <w:rPr>
          <w:rFonts w:hint="eastAsia" w:ascii="仿宋_GB2312" w:eastAsia="仿宋_GB2312"/>
          <w:sz w:val="32"/>
          <w:szCs w:val="32"/>
          <w:lang w:eastAsia="zh-CN"/>
        </w:rPr>
        <w:t>，</w:t>
      </w:r>
      <w:r>
        <w:rPr>
          <w:rFonts w:hint="eastAsia" w:ascii="仿宋_GB2312" w:eastAsia="仿宋_GB2312"/>
          <w:sz w:val="32"/>
          <w:szCs w:val="32"/>
        </w:rPr>
        <w:t>此项工作在今年全省人事考试工作会议上作经验交流发言，同时被《中国劳动保障报》刊载报道、学习强国平台推送、《四川省人力资源和社会保障工作信息</w:t>
      </w:r>
      <w:r>
        <w:rPr>
          <w:rFonts w:hint="eastAsia" w:ascii="仿宋_GB2312" w:eastAsia="仿宋_GB2312"/>
          <w:sz w:val="32"/>
          <w:szCs w:val="32"/>
          <w:lang w:eastAsia="zh-CN"/>
        </w:rPr>
        <w:t>》《</w:t>
      </w:r>
      <w:r>
        <w:rPr>
          <w:rFonts w:hint="eastAsia" w:ascii="仿宋_GB2312" w:eastAsia="仿宋_GB2312"/>
          <w:sz w:val="32"/>
          <w:szCs w:val="32"/>
        </w:rPr>
        <w:t>市委要情》刊发</w:t>
      </w:r>
      <w:r>
        <w:rPr>
          <w:rFonts w:hint="eastAsia" w:ascii="仿宋_GB2312" w:eastAsia="仿宋_GB2312"/>
          <w:sz w:val="32"/>
          <w:szCs w:val="32"/>
          <w:lang w:eastAsia="zh-CN"/>
        </w:rPr>
        <w:t>；</w:t>
      </w:r>
      <w:r>
        <w:rPr>
          <w:rFonts w:hint="eastAsia" w:ascii="仿宋_GB2312" w:eastAsia="仿宋_GB2312"/>
          <w:sz w:val="32"/>
          <w:szCs w:val="32"/>
        </w:rPr>
        <w:t>加大投入提升技防能力建设</w:t>
      </w:r>
      <w:r>
        <w:rPr>
          <w:rFonts w:hint="eastAsia" w:ascii="仿宋_GB2312" w:eastAsia="仿宋_GB2312"/>
          <w:sz w:val="32"/>
          <w:szCs w:val="32"/>
          <w:lang w:eastAsia="zh-CN"/>
        </w:rPr>
        <w:t>，</w:t>
      </w:r>
      <w:r>
        <w:rPr>
          <w:rFonts w:hint="eastAsia" w:ascii="仿宋_GB2312" w:eastAsia="仿宋_GB2312"/>
          <w:sz w:val="32"/>
          <w:szCs w:val="32"/>
        </w:rPr>
        <w:t>紧紧围绕“安全考试”目标，</w:t>
      </w:r>
      <w:r>
        <w:rPr>
          <w:rFonts w:hint="eastAsia" w:ascii="仿宋_GB2312" w:eastAsia="仿宋_GB2312"/>
          <w:sz w:val="32"/>
          <w:szCs w:val="32"/>
          <w:lang w:val="en-US" w:eastAsia="zh-CN"/>
        </w:rPr>
        <w:t>2021年</w:t>
      </w:r>
      <w:r>
        <w:rPr>
          <w:rFonts w:hint="eastAsia" w:ascii="仿宋_GB2312" w:eastAsia="仿宋_GB2312"/>
          <w:sz w:val="32"/>
          <w:szCs w:val="32"/>
        </w:rPr>
        <w:t>投入30万元，购置了金属探测器、屏蔽仪、监考大师、人脸认证识别终端等设备，坚持每次考试人防、技防同步实施，坚决遏制团伙作弊、高科技作弊的猖獗势头。</w:t>
      </w:r>
      <w:r>
        <w:rPr>
          <w:rFonts w:hint="eastAsia" w:ascii="仿宋_GB2312" w:eastAsia="仿宋_GB2312"/>
          <w:b/>
          <w:bCs/>
          <w:sz w:val="32"/>
          <w:szCs w:val="32"/>
          <w:lang w:eastAsia="zh-CN"/>
        </w:rPr>
        <w:t>四是</w:t>
      </w:r>
      <w:r>
        <w:rPr>
          <w:rFonts w:hint="eastAsia" w:ascii="仿宋_GB2312" w:hAnsi="Times New Roman" w:eastAsia="仿宋_GB2312" w:cs="Times New Roman"/>
          <w:sz w:val="32"/>
          <w:szCs w:val="32"/>
        </w:rPr>
        <w:t>锤炼“主力军” 推动政治思想教育走深走实</w:t>
      </w:r>
      <w:r>
        <w:rPr>
          <w:rFonts w:hint="eastAsia" w:ascii="仿宋_GB2312" w:hAnsi="Times New Roman" w:eastAsia="仿宋_GB2312" w:cs="Times New Roman"/>
          <w:sz w:val="32"/>
          <w:szCs w:val="32"/>
          <w:lang w:eastAsia="zh-CN"/>
        </w:rPr>
        <w:t>，</w:t>
      </w:r>
      <w:r>
        <w:rPr>
          <w:rFonts w:hint="eastAsia" w:ascii="仿宋_GB2312" w:eastAsia="仿宋_GB2312"/>
          <w:sz w:val="32"/>
          <w:szCs w:val="32"/>
        </w:rPr>
        <w:t>以党史学习教育、作风纪律整顿为契机，结合“我为群众办实事”实践活动，教育引导干部职工在学思践悟中汲取奋进力量，不断提高业务水平，提升服务能力，打造人事考试“阳光品牌”。</w:t>
      </w:r>
    </w:p>
    <w:p>
      <w:pPr>
        <w:spacing w:line="576" w:lineRule="exact"/>
        <w:ind w:firstLine="640" w:firstLineChars="200"/>
        <w:rPr>
          <w:rFonts w:hint="eastAsia" w:ascii="仿宋_GB2312" w:hAnsi="Times New Roman" w:eastAsia="仿宋_GB2312" w:cs="Times New Roman"/>
          <w:sz w:val="32"/>
          <w:szCs w:val="32"/>
          <w:lang w:eastAsia="zh-CN"/>
        </w:rPr>
      </w:pPr>
    </w:p>
    <w:p>
      <w:pPr>
        <w:pStyle w:val="9"/>
        <w:spacing w:line="576" w:lineRule="exact"/>
        <w:ind w:firstLine="640" w:firstLineChars="200"/>
        <w:rPr>
          <w:rFonts w:hint="eastAsia" w:ascii="仿宋_GB2312" w:hAnsi="Calibri" w:eastAsia="仿宋_GB2312"/>
          <w:bCs/>
          <w:sz w:val="32"/>
          <w:szCs w:val="32"/>
          <w:lang w:eastAsia="zh-CN"/>
        </w:rPr>
      </w:pPr>
    </w:p>
    <w:p>
      <w:pPr>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jc w:val="center"/>
        <w:rPr>
          <w:rFonts w:hint="eastAsia" w:ascii="黑体" w:hAnsi="黑体" w:eastAsia="黑体"/>
          <w:b w:val="0"/>
          <w:color w:val="auto"/>
          <w:highlight w:val="none"/>
        </w:rPr>
      </w:pPr>
      <w:bookmarkStart w:id="22" w:name="_Toc15377204"/>
      <w:bookmarkStart w:id="23" w:name="_Toc1657528137"/>
      <w:bookmarkStart w:id="24" w:name="_Toc1554028893_WPSOffice_Level1"/>
      <w:bookmarkStart w:id="25" w:name="_Toc15396602"/>
      <w:r>
        <w:rPr>
          <w:rFonts w:hint="eastAsia" w:ascii="黑体" w:hAnsi="黑体" w:eastAsia="黑体"/>
          <w:b w:val="0"/>
          <w:color w:val="auto"/>
          <w:highlight w:val="none"/>
        </w:rPr>
        <w:t xml:space="preserve">第二部分 </w:t>
      </w:r>
      <w:r>
        <w:rPr>
          <w:rFonts w:hint="eastAsia" w:ascii="黑体" w:hAnsi="黑体" w:eastAsia="黑体"/>
          <w:b w:val="0"/>
          <w:color w:val="auto"/>
          <w:highlight w:val="none"/>
          <w:lang w:val="en-US" w:eastAsia="zh-CN"/>
        </w:rPr>
        <w:t>2021年度</w:t>
      </w:r>
      <w:r>
        <w:rPr>
          <w:rFonts w:hint="eastAsia" w:ascii="黑体" w:hAnsi="黑体" w:eastAsia="黑体"/>
          <w:b w:val="0"/>
          <w:color w:val="auto"/>
          <w:highlight w:val="none"/>
          <w:lang w:eastAsia="zh-CN"/>
        </w:rPr>
        <w:t>单位</w:t>
      </w:r>
      <w:r>
        <w:rPr>
          <w:rFonts w:hint="eastAsia" w:ascii="黑体" w:hAnsi="黑体" w:eastAsia="黑体"/>
          <w:b w:val="0"/>
          <w:color w:val="auto"/>
          <w:highlight w:val="none"/>
        </w:rPr>
        <w:t>决算情况说明</w:t>
      </w:r>
      <w:bookmarkEnd w:id="22"/>
      <w:bookmarkEnd w:id="23"/>
      <w:bookmarkEnd w:id="24"/>
      <w:bookmarkEnd w:id="25"/>
    </w:p>
    <w:p>
      <w:pPr>
        <w:rPr>
          <w:color w:val="auto"/>
          <w:highlight w:val="none"/>
        </w:rPr>
      </w:pP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val="en-US" w:eastAsia="zh-CN"/>
        </w:rPr>
      </w:pPr>
      <w:bookmarkStart w:id="26" w:name="_Toc15377205"/>
      <w:bookmarkStart w:id="27" w:name="_Toc488558213"/>
      <w:bookmarkStart w:id="28" w:name="_Toc1928795177_WPSOffice_Level2"/>
      <w:bookmarkStart w:id="29" w:name="_Toc15396603"/>
      <w:r>
        <w:rPr>
          <w:rStyle w:val="29"/>
          <w:rFonts w:hint="eastAsia" w:ascii="黑体" w:hAnsi="黑体" w:eastAsia="黑体"/>
          <w:b w:val="0"/>
          <w:bCs w:val="0"/>
          <w:color w:val="auto"/>
          <w:highlight w:val="none"/>
          <w:lang w:val="en-US" w:eastAsia="zh-CN"/>
        </w:rPr>
        <w:t>一、收入支出决算总体情况说明</w:t>
      </w:r>
      <w:bookmarkEnd w:id="26"/>
      <w:bookmarkEnd w:id="27"/>
      <w:bookmarkEnd w:id="28"/>
      <w:bookmarkEnd w:id="29"/>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206.56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164.41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44.32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中心2021年向市财政局申请将人事考试考务工作经费不再作为非税收入纳入财政管理，而是作为财政暂存代管资金纳入财政专户管理，非税收入相应减少。</w:t>
      </w: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drawing>
          <wp:anchor distT="0" distB="0" distL="114300" distR="114300" simplePos="0" relativeHeight="251659264" behindDoc="0" locked="0" layoutInCell="1" allowOverlap="1">
            <wp:simplePos x="0" y="0"/>
            <wp:positionH relativeFrom="column">
              <wp:posOffset>239395</wp:posOffset>
            </wp:positionH>
            <wp:positionV relativeFrom="paragraph">
              <wp:posOffset>248920</wp:posOffset>
            </wp:positionV>
            <wp:extent cx="4575175" cy="3628390"/>
            <wp:effectExtent l="4445" t="4445" r="11430"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960" w:firstLineChars="3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（图1：收、支决算总计变动情况图）（</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val="en-US" w:eastAsia="zh-CN"/>
        </w:rPr>
      </w:pPr>
      <w:bookmarkStart w:id="30" w:name="_Toc15377206"/>
      <w:bookmarkStart w:id="31" w:name="_Toc76232452_WPSOffice_Level2"/>
      <w:bookmarkStart w:id="32" w:name="_Toc15396604"/>
      <w:bookmarkStart w:id="33" w:name="_Toc888282225"/>
      <w:r>
        <w:rPr>
          <w:rStyle w:val="29"/>
          <w:rFonts w:hint="eastAsia" w:ascii="黑体" w:hAnsi="黑体" w:eastAsia="黑体"/>
          <w:b w:val="0"/>
          <w:bCs w:val="0"/>
          <w:color w:val="auto"/>
          <w:highlight w:val="none"/>
          <w:lang w:val="en-US" w:eastAsia="zh-CN"/>
        </w:rPr>
        <w:t>二、收入决算情况说明</w:t>
      </w:r>
      <w:bookmarkEnd w:id="30"/>
      <w:bookmarkEnd w:id="31"/>
      <w:bookmarkEnd w:id="32"/>
      <w:bookmarkEnd w:id="33"/>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2021年本年收入合计178.58万元，其中：一般公共预算财政拨款收入178.58万元，占100%。</w:t>
      </w: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jc w:val="both"/>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auto"/>
          <w:kern w:val="2"/>
          <w:sz w:val="28"/>
          <w:szCs w:val="28"/>
          <w:highlight w:val="none"/>
          <w:lang w:val="en-US" w:eastAsia="zh-CN" w:bidi="ar-SA"/>
        </w:rPr>
        <w:pict>
          <v:shape id="Object 6" o:spid="_x0000_s1028" o:spt="75" type="#_x0000_t75" style="position:absolute;left:0pt;margin-left:16.45pt;margin-top:-282pt;height:215.1pt;width:366.9pt;mso-wrap-distance-bottom:0pt;mso-wrap-distance-left:9pt;mso-wrap-distance-right:9pt;mso-wrap-distance-top:0pt;z-index:251664384;mso-width-relative:page;mso-height-relative:page;" o:ole="t" filled="f" o:preferrelative="t" stroked="f" coordsize="21600,21600">
            <v:path/>
            <v:fill on="f" focussize="0,0"/>
            <v:stroke on="f"/>
            <v:imagedata r:id="rId10" blacklevel="0f" o:title="olechartimg_1666861746287310_771625984"/>
            <o:lock v:ext="edit" aspectratio="t"/>
            <w10:wrap type="square"/>
          </v:shape>
          <o:OLEObject Type="Embed" ProgID="Excel.Chart.8" ShapeID="Object 6" DrawAspect="Content" ObjectID="_1468075725" r:id="rId9">
            <o:LockedField>false</o:LockedField>
          </o:OLEObject>
        </w:pict>
      </w:r>
    </w:p>
    <w:p>
      <w:pPr>
        <w:spacing w:line="600" w:lineRule="exact"/>
        <w:ind w:firstLine="640" w:firstLineChars="200"/>
        <w:jc w:val="center"/>
        <w:rPr>
          <w:rFonts w:ascii="仿宋_GB2312" w:eastAsia="仿宋_GB2312"/>
          <w:color w:val="auto"/>
          <w:sz w:val="32"/>
          <w:szCs w:val="32"/>
          <w:highlight w:val="none"/>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（图2：收入决算结构图）（</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val="en-US" w:eastAsia="zh-CN"/>
        </w:rPr>
      </w:pPr>
      <w:bookmarkStart w:id="34" w:name="_Toc200328273_WPSOffice_Level2"/>
      <w:bookmarkStart w:id="35" w:name="_Toc15377207"/>
      <w:bookmarkStart w:id="36" w:name="_Toc15396605"/>
      <w:bookmarkStart w:id="37" w:name="_Toc1600238171"/>
      <w:r>
        <w:rPr>
          <w:rStyle w:val="29"/>
          <w:rFonts w:hint="eastAsia" w:ascii="黑体" w:hAnsi="黑体" w:eastAsia="黑体"/>
          <w:b w:val="0"/>
          <w:bCs w:val="0"/>
          <w:color w:val="auto"/>
          <w:highlight w:val="none"/>
          <w:lang w:val="en-US" w:eastAsia="zh-CN"/>
        </w:rPr>
        <w:t>三、支出决算情况说明</w:t>
      </w:r>
      <w:bookmarkEnd w:id="34"/>
      <w:bookmarkEnd w:id="35"/>
      <w:bookmarkEnd w:id="36"/>
      <w:bookmarkEnd w:id="37"/>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2021年本年支出合计192.58万元，其中：基本支出152.58万元，占79.23%；项目支出40万元，占20.77%。</w:t>
      </w: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drawing>
          <wp:anchor distT="0" distB="0" distL="114300" distR="114300" simplePos="0" relativeHeight="251660288" behindDoc="0" locked="0" layoutInCell="1" allowOverlap="1">
            <wp:simplePos x="0" y="0"/>
            <wp:positionH relativeFrom="column">
              <wp:posOffset>558800</wp:posOffset>
            </wp:positionH>
            <wp:positionV relativeFrom="paragraph">
              <wp:posOffset>189230</wp:posOffset>
            </wp:positionV>
            <wp:extent cx="4556760" cy="2973070"/>
            <wp:effectExtent l="4445" t="4445" r="10795" b="1333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1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ind w:firstLine="640" w:firstLineChars="200"/>
        <w:jc w:val="cente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spacing w:line="600" w:lineRule="exact"/>
        <w:jc w:val="cente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（图3：支出决算结构图）（</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val="en-US" w:eastAsia="zh-CN"/>
        </w:rPr>
      </w:pPr>
      <w:bookmarkStart w:id="38" w:name="_Toc1501715348_WPSOffice_Level2"/>
      <w:bookmarkStart w:id="39" w:name="_Toc15396606"/>
      <w:bookmarkStart w:id="40" w:name="_Toc1918491618"/>
      <w:bookmarkStart w:id="41" w:name="_Toc15377208"/>
      <w:r>
        <w:rPr>
          <w:rStyle w:val="29"/>
          <w:rFonts w:hint="eastAsia" w:ascii="黑体" w:hAnsi="黑体" w:eastAsia="黑体"/>
          <w:b w:val="0"/>
          <w:bCs w:val="0"/>
          <w:color w:val="auto"/>
          <w:highlight w:val="none"/>
          <w:lang w:val="en-US" w:eastAsia="zh-CN"/>
        </w:rPr>
        <w:t>四、财政拨款收入支出决算总体情况说明</w:t>
      </w:r>
      <w:bookmarkEnd w:id="38"/>
      <w:bookmarkEnd w:id="39"/>
      <w:bookmarkEnd w:id="40"/>
      <w:bookmarkEnd w:id="41"/>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2021年财政拨款收、支总计206.56万元。与2020年相比，财政拨款收、支总计各减少</w:t>
      </w:r>
      <w:r>
        <w:rPr>
          <w:rFonts w:hint="eastAsia" w:ascii="仿宋_GB2312" w:hAnsi="仿宋_GB2312" w:eastAsia="仿宋_GB2312" w:cs="仿宋_GB2312"/>
          <w:color w:val="auto"/>
          <w:sz w:val="32"/>
          <w:szCs w:val="32"/>
          <w:highlight w:val="none"/>
          <w:lang w:val="en-US" w:eastAsia="zh-CN"/>
        </w:rPr>
        <w:t>164.41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44.32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中心2021年向市财政局申请将人事考试考务工作经费不再作为非税收入纳入财政管理，而是作为财政暂存代管资金纳入财政专户管理，非税收入相应减少。</w:t>
      </w:r>
    </w:p>
    <w:p>
      <w:pPr>
        <w:spacing w:line="600" w:lineRule="exact"/>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drawing>
          <wp:anchor distT="0" distB="0" distL="114300" distR="114300" simplePos="0" relativeHeight="251661312" behindDoc="0" locked="0" layoutInCell="1" allowOverlap="1">
            <wp:simplePos x="0" y="0"/>
            <wp:positionH relativeFrom="column">
              <wp:posOffset>301625</wp:posOffset>
            </wp:positionH>
            <wp:positionV relativeFrom="paragraph">
              <wp:posOffset>445770</wp:posOffset>
            </wp:positionV>
            <wp:extent cx="4784725" cy="2857500"/>
            <wp:effectExtent l="5080" t="5080" r="10795" b="1397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p>
    <w:p>
      <w:pPr>
        <w:spacing w:line="600" w:lineRule="exact"/>
        <w:jc w:val="both"/>
        <w:rPr>
          <w:rFonts w:hint="eastAsia" w:ascii="黑体" w:hAnsi="黑体" w:eastAsia="黑体"/>
          <w:color w:val="auto"/>
          <w:sz w:val="32"/>
          <w:szCs w:val="32"/>
          <w:highlight w:val="none"/>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（图4：财政拨款收、支决算总计变动情况）（</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bookmarkStart w:id="42" w:name="_Toc15396607"/>
      <w:bookmarkStart w:id="43" w:name="_Toc15377209"/>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黑体" w:hAnsi="黑体" w:eastAsia="黑体"/>
          <w:b w:val="0"/>
          <w:bCs w:val="0"/>
          <w:color w:val="auto"/>
          <w:highlight w:val="none"/>
          <w:lang w:val="en-US" w:eastAsia="zh-CN"/>
        </w:rPr>
      </w:pPr>
      <w:bookmarkStart w:id="44" w:name="_Toc378145860"/>
      <w:bookmarkStart w:id="45" w:name="_Toc392793461_WPSOffice_Level2"/>
      <w:r>
        <w:rPr>
          <w:rStyle w:val="29"/>
          <w:rFonts w:hint="eastAsia" w:ascii="黑体" w:hAnsi="黑体" w:eastAsia="黑体"/>
          <w:b w:val="0"/>
          <w:bCs w:val="0"/>
          <w:color w:val="auto"/>
          <w:highlight w:val="none"/>
          <w:lang w:val="en-US" w:eastAsia="zh-CN"/>
        </w:rPr>
        <w:t>五、一般公共预算财政拨款支出决算情况说明</w:t>
      </w:r>
      <w:bookmarkEnd w:id="42"/>
      <w:bookmarkEnd w:id="43"/>
      <w:bookmarkEnd w:id="44"/>
      <w:bookmarkEnd w:id="45"/>
    </w:p>
    <w:p>
      <w:pPr>
        <w:spacing w:line="600" w:lineRule="exact"/>
        <w:ind w:firstLine="641" w:firstLineChars="200"/>
        <w:outlineLvl w:val="2"/>
        <w:rPr>
          <w:rFonts w:ascii="仿宋" w:hAnsi="仿宋" w:eastAsia="仿宋"/>
          <w:b/>
          <w:color w:val="auto"/>
          <w:sz w:val="32"/>
          <w:szCs w:val="32"/>
          <w:highlight w:val="none"/>
        </w:rPr>
      </w:pPr>
      <w:bookmarkStart w:id="46" w:name="_Toc531771061"/>
      <w:bookmarkStart w:id="47" w:name="_Toc15377210"/>
      <w:r>
        <w:rPr>
          <w:rFonts w:hint="eastAsia" w:ascii="楷体_GB2312" w:hAnsi="楷体_GB2312" w:eastAsia="楷体_GB2312" w:cs="楷体_GB2312"/>
          <w:b/>
          <w:color w:val="auto"/>
          <w:sz w:val="32"/>
          <w:szCs w:val="32"/>
          <w:highlight w:val="none"/>
        </w:rPr>
        <w:t>（一）一般公共预算财政拨款支出决算总体情况</w:t>
      </w:r>
      <w:bookmarkEnd w:id="46"/>
      <w:bookmarkEnd w:id="47"/>
    </w:p>
    <w:p>
      <w:pPr>
        <w:spacing w:line="600" w:lineRule="exact"/>
        <w:ind w:firstLine="640" w:firstLineChars="20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2021年一般公共预算财政拨款支出192.58万元，占本年支出合计的100%。与2020年相比，一般公共预算财政拨款支出减少174.44万元，下降47.52%。主要变动原因是中心2021年向市财政局申请将人事考试考务工作经费不再作为非税收入纳入财政管理，而是作为财政暂存代管资金纳入财政专户管理，非税收入相应减少。</w:t>
      </w:r>
    </w:p>
    <w:p>
      <w:pPr>
        <w:spacing w:line="600" w:lineRule="exact"/>
        <w:ind w:firstLine="640" w:firstLineChars="200"/>
        <w:rPr>
          <w:rFonts w:hint="eastAsia" w:ascii="仿宋_GB2312" w:hAnsi="仿宋_GB2312" w:eastAsia="仿宋_GB2312" w:cs="仿宋_GB2312"/>
          <w:i w:val="0"/>
          <w:caps w:val="0"/>
          <w:color w:val="000000"/>
          <w:spacing w:val="0"/>
          <w:kern w:val="0"/>
          <w:sz w:val="30"/>
          <w:szCs w:val="30"/>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drawing>
          <wp:anchor distT="0" distB="0" distL="114300" distR="114300" simplePos="0" relativeHeight="251662336" behindDoc="0" locked="0" layoutInCell="1" allowOverlap="1">
            <wp:simplePos x="0" y="0"/>
            <wp:positionH relativeFrom="column">
              <wp:posOffset>594995</wp:posOffset>
            </wp:positionH>
            <wp:positionV relativeFrom="paragraph">
              <wp:posOffset>24130</wp:posOffset>
            </wp:positionV>
            <wp:extent cx="4413250" cy="3199765"/>
            <wp:effectExtent l="4445" t="4445" r="20955" b="1524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i w:val="0"/>
          <w:caps w:val="0"/>
          <w:color w:val="000000"/>
          <w:spacing w:val="0"/>
          <w:kern w:val="0"/>
          <w:sz w:val="30"/>
          <w:szCs w:val="30"/>
          <w:shd w:val="clear" w:color="auto" w:fill="FFFFFF"/>
          <w:lang w:val="en-US" w:eastAsia="zh-CN" w:bidi="ar"/>
        </w:rPr>
        <w:t>（图5：一般公共预算财政拨款支出决算变动情况）（</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i w:val="0"/>
          <w:caps w:val="0"/>
          <w:color w:val="000000"/>
          <w:spacing w:val="0"/>
          <w:kern w:val="0"/>
          <w:sz w:val="30"/>
          <w:szCs w:val="30"/>
          <w:shd w:val="clear" w:color="auto" w:fill="FFFFFF"/>
          <w:lang w:val="en-US" w:eastAsia="zh-CN" w:bidi="ar"/>
        </w:rPr>
        <w:t>）</w:t>
      </w:r>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48" w:name="_Toc1089755891"/>
      <w:bookmarkStart w:id="49" w:name="_Toc15377211"/>
      <w:r>
        <w:rPr>
          <w:rFonts w:hint="eastAsia" w:ascii="楷体_GB2312" w:hAnsi="楷体_GB2312" w:eastAsia="楷体_GB2312" w:cs="楷体_GB2312"/>
          <w:b/>
          <w:color w:val="auto"/>
          <w:sz w:val="32"/>
          <w:szCs w:val="32"/>
          <w:highlight w:val="none"/>
        </w:rPr>
        <w:t>（二）一般公共预算财政拨款支出决算结构情况</w:t>
      </w:r>
      <w:bookmarkEnd w:id="48"/>
      <w:bookmarkEnd w:id="49"/>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192.58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175.39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91.07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5.62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11.58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6.01</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ascii="仿宋" w:hAnsi="仿宋" w:eastAsia="仿宋" w:cs="Times New Roman"/>
          <w:color w:val="000000"/>
          <w:kern w:val="2"/>
          <w:sz w:val="32"/>
          <w:szCs w:val="32"/>
          <w:lang w:val="en-US" w:eastAsia="zh-CN" w:bidi="ar-SA"/>
        </w:rPr>
        <w:pict>
          <v:shape id="Object 9" o:spid="_x0000_s1029" o:spt="75" type="#_x0000_t75" style="position:absolute;left:0pt;margin-left:12.85pt;margin-top:1.7pt;height:198.9pt;width:415.5pt;mso-wrap-distance-bottom:0pt;mso-wrap-distance-left:9pt;mso-wrap-distance-right:9pt;mso-wrap-distance-top:0pt;z-index:251665408;mso-width-relative:page;mso-height-relative:page;" o:ole="t" filled="f" o:preferrelative="t" stroked="f" coordsize="21600,21600">
            <v:path/>
            <v:fill on="f" focussize="0,0"/>
            <v:stroke on="f"/>
            <v:imagedata r:id="rId15" blacklevel="0f" o:title="olechartimg_1666864973379238_862767104"/>
            <o:lock v:ext="edit" aspectratio="t"/>
            <w10:wrap type="square"/>
          </v:shape>
          <o:OLEObject Type="Embed" ProgID="Excel.Chart.8" ShapeID="Object 9" DrawAspect="Content" ObjectID="_1468075726" r:id="rId14">
            <o:LockedField>false</o:LockedField>
          </o:OLEObject>
        </w:pict>
      </w:r>
    </w:p>
    <w:p>
      <w:pPr>
        <w:spacing w:line="600" w:lineRule="exact"/>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r>
        <w:rPr>
          <w:rFonts w:hint="eastAsia" w:ascii="仿宋_GB2312" w:hAnsi="仿宋_GB2312" w:eastAsia="仿宋_GB2312" w:cs="仿宋_GB2312"/>
          <w:color w:val="auto"/>
          <w:sz w:val="28"/>
          <w:szCs w:val="28"/>
          <w:highlight w:val="none"/>
          <w:lang w:val="en-US" w:eastAsia="zh-CN"/>
        </w:rPr>
        <w:t>单位：万元</w:t>
      </w:r>
      <w:r>
        <w:rPr>
          <w:rFonts w:hint="eastAsia" w:ascii="仿宋_GB2312" w:hAnsi="仿宋_GB2312" w:eastAsia="仿宋_GB2312" w:cs="仿宋_GB2312"/>
          <w:color w:val="auto"/>
          <w:sz w:val="32"/>
          <w:szCs w:val="32"/>
          <w:highlight w:val="none"/>
        </w:rPr>
        <w:t>）</w:t>
      </w:r>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50" w:name="_Toc15377212"/>
      <w:bookmarkStart w:id="51" w:name="_Toc524522926"/>
      <w:r>
        <w:rPr>
          <w:rFonts w:hint="eastAsia" w:ascii="楷体_GB2312" w:hAnsi="楷体_GB2312" w:eastAsia="楷体_GB2312" w:cs="楷体_GB2312"/>
          <w:b/>
          <w:color w:val="auto"/>
          <w:sz w:val="32"/>
          <w:szCs w:val="32"/>
          <w:highlight w:val="none"/>
        </w:rPr>
        <w:t>（三）一般公共预算财政拨款支出决算具体情况</w:t>
      </w:r>
      <w:bookmarkEnd w:id="50"/>
      <w:bookmarkEnd w:id="51"/>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52" w:name="_Toc15377213"/>
      <w:bookmarkStart w:id="53" w:name="_Toc15378460"/>
      <w:bookmarkStart w:id="54" w:name="_Toc15377444"/>
      <w:bookmarkStart w:id="55" w:name="_Toc1405246417"/>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192.58</w:t>
      </w:r>
      <w:r>
        <w:rPr>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93.23</w:t>
      </w:r>
      <w:r>
        <w:rPr>
          <w:rStyle w:val="17"/>
          <w:rFonts w:hint="eastAsia" w:ascii="仿宋_GB2312" w:hAnsi="仿宋_GB2312" w:eastAsia="仿宋_GB2312" w:cs="仿宋_GB2312"/>
          <w:b w:val="0"/>
          <w:bCs/>
          <w:color w:val="auto"/>
          <w:sz w:val="32"/>
          <w:szCs w:val="32"/>
          <w:highlight w:val="none"/>
        </w:rPr>
        <w:t>%。其中：</w:t>
      </w:r>
      <w:bookmarkEnd w:id="52"/>
      <w:bookmarkEnd w:id="53"/>
      <w:bookmarkEnd w:id="54"/>
      <w:bookmarkEnd w:id="55"/>
    </w:p>
    <w:p>
      <w:pPr>
        <w:spacing w:line="600" w:lineRule="exact"/>
        <w:ind w:firstLine="640"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1.社会保障和就业（类）人力资源和社会保障管理事务（款） 事业运行（项）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126.69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90.06</w:t>
      </w:r>
      <w:r>
        <w:rPr>
          <w:rStyle w:val="17"/>
          <w:rFonts w:hint="eastAsia" w:ascii="仿宋_GB2312" w:hAnsi="仿宋_GB2312" w:eastAsia="仿宋_GB2312" w:cs="仿宋_GB2312"/>
          <w:b w:val="0"/>
          <w:bCs/>
          <w:color w:val="auto"/>
          <w:sz w:val="32"/>
          <w:szCs w:val="32"/>
          <w:highlight w:val="none"/>
        </w:rPr>
        <w:t>%，决算数小于预算数的主要原因</w:t>
      </w:r>
      <w:r>
        <w:rPr>
          <w:rStyle w:val="17"/>
          <w:rFonts w:hint="eastAsia" w:ascii="仿宋_GB2312" w:hAnsi="仿宋_GB2312" w:eastAsia="仿宋_GB2312" w:cs="仿宋_GB2312"/>
          <w:b w:val="0"/>
          <w:bCs/>
          <w:color w:val="auto"/>
          <w:sz w:val="32"/>
          <w:szCs w:val="32"/>
          <w:highlight w:val="none"/>
          <w:lang w:eastAsia="zh-CN"/>
        </w:rPr>
        <w:t>是：一是一体化办证大厅项目结余</w:t>
      </w:r>
      <w:r>
        <w:rPr>
          <w:rStyle w:val="17"/>
          <w:rFonts w:hint="eastAsia" w:ascii="仿宋_GB2312" w:hAnsi="仿宋_GB2312" w:eastAsia="仿宋_GB2312" w:cs="仿宋_GB2312"/>
          <w:b w:val="0"/>
          <w:bCs/>
          <w:color w:val="auto"/>
          <w:sz w:val="32"/>
          <w:szCs w:val="32"/>
          <w:highlight w:val="none"/>
          <w:lang w:val="en-US" w:eastAsia="zh-CN"/>
        </w:rPr>
        <w:t>3.98万元；二是全年招录公务员及事业单位、职称考试等考务费项目结转10万元，由于疫情原因部分考试推迟，导致该项目资金未完成支付，结转至2022年</w:t>
      </w:r>
      <w:r>
        <w:rPr>
          <w:rStyle w:val="17"/>
          <w:rFonts w:hint="eastAsia" w:ascii="仿宋_GB2312" w:hAnsi="仿宋_GB2312" w:eastAsia="仿宋_GB2312" w:cs="仿宋_GB2312"/>
          <w:b w:val="0"/>
          <w:bCs/>
          <w:color w:val="auto"/>
          <w:sz w:val="32"/>
          <w:szCs w:val="32"/>
          <w:highlight w:val="none"/>
        </w:rPr>
        <w:t>。</w:t>
      </w:r>
    </w:p>
    <w:p>
      <w:pPr>
        <w:spacing w:line="600" w:lineRule="exact"/>
        <w:ind w:firstLine="640"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2.社会保障和就业（类）人力资源和社会保障管理事务（款）其他人力资源和社会保障管理事务支出（项）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40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决算数等于预算数。</w:t>
      </w:r>
    </w:p>
    <w:p>
      <w:pPr>
        <w:spacing w:line="600" w:lineRule="exact"/>
        <w:ind w:firstLine="640"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3.</w:t>
      </w:r>
      <w:r>
        <w:rPr>
          <w:rStyle w:val="17"/>
          <w:rFonts w:hint="eastAsia" w:ascii="仿宋_GB2312" w:hAnsi="仿宋_GB2312" w:eastAsia="仿宋_GB2312" w:cs="仿宋_GB2312"/>
          <w:bCs/>
          <w:color w:val="000000"/>
          <w:sz w:val="32"/>
          <w:szCs w:val="32"/>
        </w:rPr>
        <w:t>社会保障和就业支出（类）行政事业单位养老支出（款）机关事业单位基本养老保险缴费支出（项）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8.7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pPr>
        <w:spacing w:line="600" w:lineRule="exact"/>
        <w:ind w:firstLine="640"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4.</w:t>
      </w:r>
      <w:r>
        <w:rPr>
          <w:rStyle w:val="17"/>
          <w:rFonts w:hint="eastAsia" w:ascii="仿宋_GB2312" w:hAnsi="仿宋_GB2312" w:eastAsia="仿宋_GB2312" w:cs="仿宋_GB2312"/>
          <w:bCs/>
          <w:color w:val="000000"/>
          <w:sz w:val="32"/>
          <w:szCs w:val="32"/>
        </w:rPr>
        <w:t>卫生健康支出（类）行政事业单位医疗（款）</w:t>
      </w:r>
      <w:r>
        <w:rPr>
          <w:rStyle w:val="17"/>
          <w:rFonts w:hint="eastAsia" w:ascii="仿宋_GB2312" w:hAnsi="仿宋_GB2312" w:eastAsia="仿宋_GB2312" w:cs="仿宋_GB2312"/>
          <w:bCs/>
          <w:color w:val="000000"/>
          <w:sz w:val="32"/>
          <w:szCs w:val="32"/>
          <w:lang w:eastAsia="zh-CN"/>
        </w:rPr>
        <w:t>行政</w:t>
      </w:r>
      <w:r>
        <w:rPr>
          <w:rStyle w:val="17"/>
          <w:rFonts w:hint="eastAsia" w:ascii="仿宋_GB2312" w:hAnsi="仿宋_GB2312" w:eastAsia="仿宋_GB2312" w:cs="仿宋_GB2312"/>
          <w:bCs/>
          <w:color w:val="000000"/>
          <w:sz w:val="32"/>
          <w:szCs w:val="32"/>
        </w:rPr>
        <w:t>单位医疗（项）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5.62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pPr>
        <w:spacing w:line="600" w:lineRule="exact"/>
        <w:ind w:firstLine="640"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5.</w:t>
      </w:r>
      <w:r>
        <w:rPr>
          <w:rFonts w:hint="eastAsia" w:ascii="仿宋_GB2312" w:hAnsi="仿宋_GB2312" w:eastAsia="仿宋_GB2312" w:cs="仿宋_GB2312"/>
          <w:b/>
          <w:bCs/>
          <w:color w:val="000000"/>
          <w:sz w:val="32"/>
          <w:szCs w:val="32"/>
        </w:rPr>
        <w:t>住房保障支出</w:t>
      </w:r>
      <w:r>
        <w:rPr>
          <w:rStyle w:val="17"/>
          <w:rFonts w:hint="eastAsia" w:ascii="仿宋_GB2312" w:hAnsi="仿宋_GB2312" w:eastAsia="仿宋_GB2312" w:cs="仿宋_GB2312"/>
          <w:bCs/>
          <w:color w:val="000000"/>
          <w:sz w:val="32"/>
          <w:szCs w:val="32"/>
        </w:rPr>
        <w:t>（类）住房改革支出（款）住房公积金（项）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11.58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pPr>
        <w:tabs>
          <w:tab w:val="right" w:pos="8306"/>
        </w:tabs>
        <w:spacing w:line="600" w:lineRule="exact"/>
        <w:ind w:firstLine="640"/>
        <w:outlineLvl w:val="1"/>
        <w:rPr>
          <w:rStyle w:val="29"/>
          <w:color w:val="auto"/>
          <w:highlight w:val="none"/>
        </w:rPr>
      </w:pPr>
      <w:bookmarkStart w:id="56" w:name="_Toc1251104436"/>
      <w:bookmarkStart w:id="57" w:name="_Toc92814268_WPSOffice_Level2"/>
      <w:bookmarkStart w:id="58" w:name="_Toc15377214"/>
      <w:bookmarkStart w:id="59" w:name="_Toc15396608"/>
      <w:r>
        <w:rPr>
          <w:rStyle w:val="29"/>
          <w:rFonts w:hint="eastAsia" w:ascii="黑体" w:hAnsi="黑体" w:eastAsia="黑体"/>
          <w:b w:val="0"/>
          <w:bCs w:val="0"/>
          <w:color w:val="auto"/>
          <w:highlight w:val="none"/>
          <w:lang w:val="en-US" w:eastAsia="zh-CN" w:bidi="ar-SA"/>
        </w:rPr>
        <w:t>六、一般公共预算财政拨款基本支出决算情况说明</w:t>
      </w:r>
      <w:bookmarkEnd w:id="56"/>
      <w:bookmarkEnd w:id="57"/>
      <w:bookmarkEnd w:id="58"/>
      <w:bookmarkEnd w:id="59"/>
      <w:r>
        <w:rPr>
          <w:rStyle w:val="29"/>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192.58</w:t>
      </w:r>
      <w:r>
        <w:rPr>
          <w:rFonts w:hint="eastAsia" w:ascii="仿宋_GB2312" w:hAnsi="仿宋_GB2312" w:eastAsia="仿宋_GB2312" w:cs="仿宋_GB2312"/>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114.84</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77.74</w:t>
      </w:r>
      <w:r>
        <w:rPr>
          <w:rFonts w:hint="eastAsia" w:ascii="仿宋_GB2312" w:hAnsi="仿宋_GB2312" w:eastAsia="仿宋_GB2312" w:cs="仿宋_GB2312"/>
          <w:color w:val="auto"/>
          <w:sz w:val="32"/>
          <w:szCs w:val="32"/>
          <w:highlight w:val="none"/>
        </w:rPr>
        <w:t>万元，主要包括：办公费、印刷费、水费、电费、邮电费、物业管理费、差旅费、维修（护）费、租赁费、培训费、公务接待费、劳务费、委托业务费、工会经费、公务用车运行维护费、其他交通费、其他商品和服务支出等。</w:t>
      </w:r>
    </w:p>
    <w:p>
      <w:pPr>
        <w:tabs>
          <w:tab w:val="right" w:pos="8306"/>
        </w:tabs>
        <w:spacing w:line="600" w:lineRule="exact"/>
        <w:ind w:firstLine="640"/>
        <w:outlineLvl w:val="1"/>
        <w:rPr>
          <w:rStyle w:val="29"/>
          <w:rFonts w:hint="eastAsia" w:ascii="黑体" w:hAnsi="黑体" w:eastAsia="黑体"/>
          <w:b w:val="0"/>
          <w:bCs w:val="0"/>
          <w:color w:val="auto"/>
          <w:highlight w:val="none"/>
          <w:lang w:val="en-US" w:eastAsia="zh-CN" w:bidi="ar-SA"/>
        </w:rPr>
      </w:pPr>
      <w:bookmarkStart w:id="60" w:name="_Toc1921650659"/>
      <w:bookmarkStart w:id="61" w:name="_Toc925432271_WPSOffice_Level2"/>
      <w:bookmarkStart w:id="62" w:name="_Toc15396609"/>
      <w:bookmarkStart w:id="63" w:name="_Toc15377215"/>
      <w:r>
        <w:rPr>
          <w:rStyle w:val="29"/>
          <w:rFonts w:hint="eastAsia" w:ascii="黑体" w:hAnsi="黑体" w:eastAsia="黑体"/>
          <w:b w:val="0"/>
          <w:bCs w:val="0"/>
          <w:color w:val="auto"/>
          <w:highlight w:val="none"/>
          <w:lang w:val="en-US" w:eastAsia="zh-CN" w:bidi="ar-SA"/>
        </w:rPr>
        <w:t>七、“三公”经费财政拨款支出决算情况说明</w:t>
      </w:r>
      <w:bookmarkEnd w:id="60"/>
      <w:bookmarkEnd w:id="61"/>
      <w:bookmarkEnd w:id="62"/>
      <w:bookmarkEnd w:id="63"/>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64" w:name="_Toc365372892"/>
      <w:bookmarkStart w:id="65" w:name="_Toc15377216"/>
      <w:r>
        <w:rPr>
          <w:rFonts w:hint="eastAsia" w:ascii="楷体_GB2312" w:hAnsi="楷体_GB2312" w:eastAsia="楷体_GB2312" w:cs="楷体_GB2312"/>
          <w:b/>
          <w:color w:val="auto"/>
          <w:sz w:val="32"/>
          <w:szCs w:val="32"/>
          <w:highlight w:val="none"/>
        </w:rPr>
        <w:t>（一）“三公”经费财政拨款支出决算总体情况说明</w:t>
      </w:r>
      <w:bookmarkEnd w:id="64"/>
      <w:bookmarkEnd w:id="65"/>
    </w:p>
    <w:p>
      <w:pPr>
        <w:spacing w:line="600" w:lineRule="exact"/>
        <w:ind w:firstLine="640"/>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91.9</w:t>
      </w:r>
      <w:r>
        <w:rPr>
          <w:rFonts w:hint="eastAsia" w:ascii="仿宋_GB2312" w:hAnsi="仿宋_GB2312" w:eastAsia="仿宋_GB2312" w:cs="仿宋_GB2312"/>
          <w:color w:val="auto"/>
          <w:sz w:val="32"/>
          <w:szCs w:val="32"/>
          <w:highlight w:val="none"/>
        </w:rPr>
        <w:t>%，决算数小于预算数主要原因是</w:t>
      </w:r>
      <w:r>
        <w:rPr>
          <w:rFonts w:hint="eastAsia" w:ascii="仿宋_GB2312" w:hAnsi="仿宋_GB2312" w:eastAsia="仿宋_GB2312" w:cs="仿宋_GB2312"/>
          <w:color w:val="auto"/>
          <w:sz w:val="32"/>
          <w:szCs w:val="32"/>
          <w:highlight w:val="none"/>
          <w:lang w:eastAsia="zh-CN"/>
        </w:rPr>
        <w:t>疫情原因去成都领取试卷次数减少，导致公务用车运行维护费减少</w:t>
      </w:r>
      <w:r>
        <w:rPr>
          <w:rFonts w:hint="eastAsia" w:ascii="仿宋_GB2312" w:hAnsi="仿宋_GB2312" w:eastAsia="仿宋_GB2312" w:cs="仿宋_GB2312"/>
          <w:color w:val="auto"/>
          <w:sz w:val="32"/>
          <w:szCs w:val="32"/>
          <w:highlight w:val="none"/>
        </w:rPr>
        <w:t>。</w:t>
      </w:r>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66" w:name="_Toc1099651575"/>
      <w:bookmarkStart w:id="67" w:name="_Toc15377217"/>
      <w:r>
        <w:rPr>
          <w:rFonts w:hint="eastAsia" w:ascii="楷体_GB2312" w:hAnsi="楷体_GB2312" w:eastAsia="楷体_GB2312" w:cs="楷体_GB2312"/>
          <w:b/>
          <w:color w:val="auto"/>
          <w:sz w:val="32"/>
          <w:szCs w:val="32"/>
          <w:highlight w:val="none"/>
        </w:rPr>
        <w:t>（二）“三公”经费财政拨款支出决算具体情况说明</w:t>
      </w:r>
      <w:bookmarkEnd w:id="66"/>
      <w:bookmarkEnd w:id="67"/>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%。具体情况如下：</w:t>
      </w:r>
    </w:p>
    <w:p>
      <w:pPr>
        <w:pStyle w:val="19"/>
        <w:ind w:left="0" w:leftChars="0" w:firstLine="0" w:firstLineChars="0"/>
        <w:rPr>
          <w:rFonts w:hint="eastAsia" w:ascii="仿宋_GB2312" w:hAnsi="仿宋_GB2312" w:eastAsia="仿宋_GB2312" w:cs="仿宋_GB2312"/>
          <w:color w:val="auto"/>
          <w:sz w:val="32"/>
          <w:szCs w:val="32"/>
          <w:highlight w:val="none"/>
        </w:rPr>
      </w:pPr>
    </w:p>
    <w:p>
      <w:pPr>
        <w:pStyle w:val="19"/>
        <w:ind w:left="0" w:leftChars="0" w:firstLine="0" w:firstLineChars="0"/>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rPr>
      </w:pPr>
    </w:p>
    <w:p>
      <w:pPr>
        <w:pStyle w:val="19"/>
        <w:rPr>
          <w:rFonts w:hint="eastAsia" w:ascii="仿宋_GB2312" w:hAnsi="仿宋_GB2312" w:eastAsia="仿宋_GB2312" w:cs="仿宋_GB2312"/>
          <w:color w:val="auto"/>
          <w:sz w:val="32"/>
          <w:szCs w:val="32"/>
          <w:highlight w:val="none"/>
          <w:lang w:eastAsia="zh-CN"/>
        </w:rPr>
      </w:pPr>
      <w:bookmarkStart w:id="160" w:name="_GoBack"/>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410845</wp:posOffset>
            </wp:positionH>
            <wp:positionV relativeFrom="paragraph">
              <wp:posOffset>-2759075</wp:posOffset>
            </wp:positionV>
            <wp:extent cx="5080000" cy="3029585"/>
            <wp:effectExtent l="4445" t="4445" r="20955" b="1397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bookmarkEnd w:id="160"/>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r>
        <w:rPr>
          <w:rFonts w:hint="eastAsia" w:ascii="仿宋_GB2312" w:hAnsi="仿宋_GB2312" w:eastAsia="仿宋_GB2312" w:cs="仿宋_GB2312"/>
          <w:color w:val="auto"/>
          <w:sz w:val="32"/>
          <w:szCs w:val="32"/>
          <w:highlight w:val="none"/>
          <w:lang w:val="en-US" w:eastAsia="zh-CN"/>
        </w:rPr>
        <w:t>单位：万元</w:t>
      </w:r>
      <w:r>
        <w:rPr>
          <w:rFonts w:hint="eastAsia" w:ascii="仿宋_GB2312" w:hAnsi="仿宋_GB2312" w:eastAsia="仿宋_GB2312" w:cs="仿宋_GB2312"/>
          <w:color w:val="auto"/>
          <w:sz w:val="32"/>
          <w:szCs w:val="32"/>
          <w:highlight w:val="none"/>
        </w:rPr>
        <w:t>）</w:t>
      </w:r>
    </w:p>
    <w:p>
      <w:pPr>
        <w:spacing w:line="600" w:lineRule="exact"/>
        <w:ind w:firstLine="645"/>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Style w:val="17"/>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92</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0.96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34.29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2021年由于疫情影响考试次数减少，到省中心领卷次数减少，</w:t>
      </w:r>
      <w:r>
        <w:rPr>
          <w:rFonts w:hint="eastAsia" w:ascii="仿宋_GB2312" w:hAnsi="仿宋_GB2312" w:eastAsia="仿宋_GB2312" w:cs="仿宋_GB2312"/>
          <w:color w:val="auto"/>
          <w:sz w:val="32"/>
          <w:szCs w:val="32"/>
          <w:highlight w:val="none"/>
          <w:lang w:eastAsia="zh-CN"/>
        </w:rPr>
        <w:t>导致公务用车运行维护费减少</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rPr>
        <w:t>全年未更新购置公务用车。截至202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商务车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1辆</w:t>
      </w:r>
      <w:r>
        <w:rPr>
          <w:rFonts w:hint="eastAsia" w:ascii="仿宋_GB2312" w:hAnsi="仿宋_GB2312" w:eastAsia="仿宋_GB2312" w:cs="仿宋_GB2312"/>
          <w:color w:val="auto"/>
          <w:sz w:val="32"/>
          <w:szCs w:val="32"/>
          <w:highlight w:val="none"/>
        </w:rPr>
        <w:t>。</w:t>
      </w:r>
    </w:p>
    <w:p>
      <w:pPr>
        <w:spacing w:line="576"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主要用于</w:t>
      </w:r>
      <w:r>
        <w:rPr>
          <w:rFonts w:hint="eastAsia" w:ascii="仿宋_GB2312" w:hAnsi="仿宋_GB2312" w:eastAsia="仿宋_GB2312" w:cs="仿宋_GB2312"/>
          <w:sz w:val="32"/>
          <w:szCs w:val="32"/>
        </w:rPr>
        <w:t>完成全年考试工作任务运送试卷</w:t>
      </w:r>
      <w:r>
        <w:rPr>
          <w:rFonts w:hint="eastAsia" w:ascii="仿宋_GB2312" w:hAnsi="仿宋_GB2312" w:eastAsia="仿宋_GB2312" w:cs="仿宋_GB2312"/>
          <w:color w:val="000000"/>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90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受疫情影响，减少了公务接待活动</w:t>
      </w:r>
      <w:r>
        <w:rPr>
          <w:rFonts w:hint="eastAsia" w:ascii="仿宋_GB2312" w:hAnsi="仿宋_GB2312" w:eastAsia="仿宋_GB2312" w:cs="仿宋_GB2312"/>
          <w:color w:val="auto"/>
          <w:sz w:val="32"/>
          <w:szCs w:val="32"/>
          <w:highlight w:val="none"/>
        </w:rPr>
        <w:t>。</w:t>
      </w:r>
    </w:p>
    <w:p>
      <w:pPr>
        <w:spacing w:line="600" w:lineRule="exact"/>
        <w:ind w:firstLine="640"/>
        <w:rPr>
          <w:rFonts w:ascii="黑体" w:eastAsia="黑体"/>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职业技能等级认定工作开展</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w:t>
      </w:r>
      <w:bookmarkStart w:id="68" w:name="_Toc15396610"/>
      <w:bookmarkStart w:id="69" w:name="_Toc15377218"/>
    </w:p>
    <w:p>
      <w:pPr>
        <w:tabs>
          <w:tab w:val="right" w:pos="8306"/>
        </w:tabs>
        <w:spacing w:line="600" w:lineRule="exact"/>
        <w:ind w:firstLine="640"/>
        <w:outlineLvl w:val="1"/>
        <w:rPr>
          <w:rStyle w:val="29"/>
          <w:rFonts w:hint="eastAsia" w:ascii="黑体" w:hAnsi="黑体" w:eastAsia="黑体"/>
          <w:b w:val="0"/>
          <w:bCs w:val="0"/>
          <w:color w:val="auto"/>
          <w:highlight w:val="none"/>
          <w:lang w:val="en-US" w:eastAsia="zh-CN" w:bidi="ar-SA"/>
        </w:rPr>
      </w:pPr>
      <w:bookmarkStart w:id="70" w:name="_Toc1354199862_WPSOffice_Level2"/>
      <w:bookmarkStart w:id="71" w:name="_Toc1244248589"/>
      <w:r>
        <w:rPr>
          <w:rStyle w:val="29"/>
          <w:rFonts w:hint="eastAsia" w:ascii="黑体" w:hAnsi="黑体" w:eastAsia="黑体"/>
          <w:b w:val="0"/>
          <w:bCs w:val="0"/>
          <w:color w:val="auto"/>
          <w:highlight w:val="none"/>
          <w:lang w:val="en-US" w:eastAsia="zh-CN" w:bidi="ar-SA"/>
        </w:rPr>
        <w:t>八、政府性基金预算支出决算情况说明</w:t>
      </w:r>
      <w:bookmarkEnd w:id="68"/>
      <w:bookmarkEnd w:id="69"/>
      <w:bookmarkEnd w:id="70"/>
      <w:bookmarkEnd w:id="7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w:t>
      </w:r>
    </w:p>
    <w:p>
      <w:pPr>
        <w:tabs>
          <w:tab w:val="right" w:pos="8306"/>
        </w:tabs>
        <w:spacing w:line="600" w:lineRule="exact"/>
        <w:ind w:firstLine="640"/>
        <w:outlineLvl w:val="1"/>
        <w:rPr>
          <w:rStyle w:val="29"/>
          <w:rFonts w:hint="eastAsia" w:ascii="黑体" w:hAnsi="黑体" w:eastAsia="黑体"/>
          <w:b w:val="0"/>
          <w:bCs w:val="0"/>
          <w:color w:val="auto"/>
          <w:highlight w:val="none"/>
          <w:lang w:val="en-US" w:eastAsia="zh-CN" w:bidi="ar-SA"/>
        </w:rPr>
      </w:pPr>
      <w:bookmarkStart w:id="72" w:name="_Toc15377219"/>
      <w:bookmarkStart w:id="73" w:name="_Toc1876113729_WPSOffice_Level2"/>
      <w:bookmarkStart w:id="74" w:name="_Toc834041750"/>
      <w:bookmarkStart w:id="75" w:name="_Toc15396611"/>
      <w:r>
        <w:rPr>
          <w:rStyle w:val="29"/>
          <w:rFonts w:hint="eastAsia" w:ascii="黑体" w:hAnsi="黑体" w:eastAsia="黑体"/>
          <w:b w:val="0"/>
          <w:bCs w:val="0"/>
          <w:color w:val="auto"/>
          <w:highlight w:val="none"/>
          <w:lang w:val="en-US" w:eastAsia="zh-CN" w:bidi="ar-SA"/>
        </w:rPr>
        <w:t>九、国有资本经营预算支出决算情况说明</w:t>
      </w:r>
      <w:bookmarkEnd w:id="72"/>
      <w:bookmarkEnd w:id="73"/>
      <w:bookmarkEnd w:id="74"/>
      <w:bookmarkEnd w:id="75"/>
    </w:p>
    <w:p>
      <w:pPr>
        <w:spacing w:line="600" w:lineRule="exact"/>
        <w:ind w:firstLine="640"/>
        <w:rPr>
          <w:rFonts w:ascii="仿宋_GB2312" w:eastAsia="仿宋_GB2312"/>
          <w:color w:val="auto"/>
          <w:sz w:val="32"/>
          <w:szCs w:val="32"/>
          <w:highlight w:val="none"/>
        </w:rPr>
      </w:pPr>
      <w:bookmarkStart w:id="76" w:name="_Toc15396612"/>
      <w:bookmarkStart w:id="77" w:name="_Toc15377221"/>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lang w:eastAsia="zh-CN"/>
        </w:rPr>
        <w:t>。</w:t>
      </w:r>
    </w:p>
    <w:p>
      <w:pPr>
        <w:tabs>
          <w:tab w:val="right" w:pos="8306"/>
        </w:tabs>
        <w:spacing w:line="600" w:lineRule="exact"/>
        <w:ind w:firstLine="640"/>
        <w:outlineLvl w:val="1"/>
        <w:rPr>
          <w:rStyle w:val="29"/>
          <w:rFonts w:hint="eastAsia" w:ascii="黑体" w:hAnsi="黑体" w:eastAsia="黑体"/>
          <w:b w:val="0"/>
          <w:bCs w:val="0"/>
          <w:color w:val="auto"/>
          <w:highlight w:val="none"/>
          <w:lang w:val="en-US" w:eastAsia="zh-CN" w:bidi="ar-SA"/>
        </w:rPr>
      </w:pPr>
      <w:bookmarkStart w:id="78" w:name="_Toc1079488626"/>
      <w:bookmarkStart w:id="79" w:name="_Toc170037304_WPSOffice_Level2"/>
      <w:r>
        <w:rPr>
          <w:rStyle w:val="29"/>
          <w:rFonts w:hint="eastAsia" w:ascii="黑体" w:hAnsi="黑体" w:eastAsia="黑体"/>
          <w:b w:val="0"/>
          <w:bCs w:val="0"/>
          <w:color w:val="auto"/>
          <w:highlight w:val="none"/>
          <w:lang w:val="en-US" w:eastAsia="zh-CN" w:bidi="ar-SA"/>
        </w:rPr>
        <w:t>十、预算绩效管理情况</w:t>
      </w:r>
      <w:bookmarkEnd w:id="78"/>
      <w:bookmarkEnd w:id="79"/>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全国和全省统一专项考试费、遴选工作经费、人事考试标准化考点建设3个项目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tabs>
          <w:tab w:val="right" w:pos="8306"/>
        </w:tabs>
        <w:spacing w:line="600" w:lineRule="exact"/>
        <w:ind w:firstLine="640"/>
        <w:outlineLvl w:val="1"/>
        <w:rPr>
          <w:rStyle w:val="29"/>
          <w:rFonts w:hint="eastAsia" w:ascii="黑体" w:hAnsi="黑体" w:eastAsia="黑体"/>
          <w:b w:val="0"/>
          <w:bCs w:val="0"/>
          <w:color w:val="auto"/>
          <w:highlight w:val="none"/>
          <w:lang w:val="en-US" w:eastAsia="zh-CN" w:bidi="ar-SA"/>
        </w:rPr>
      </w:pPr>
      <w:bookmarkStart w:id="80" w:name="_Toc416921832"/>
      <w:bookmarkStart w:id="81" w:name="_Toc1233218056_WPSOffice_Level2"/>
      <w:r>
        <w:rPr>
          <w:rStyle w:val="29"/>
          <w:rFonts w:hint="eastAsia" w:ascii="黑体" w:hAnsi="黑体" w:eastAsia="黑体"/>
          <w:b w:val="0"/>
          <w:bCs w:val="0"/>
          <w:color w:val="auto"/>
          <w:highlight w:val="none"/>
          <w:lang w:val="en-US" w:eastAsia="zh-CN" w:bidi="ar-SA"/>
        </w:rPr>
        <w:t>十一、其他重要事项的情况说明</w:t>
      </w:r>
      <w:bookmarkEnd w:id="76"/>
      <w:bookmarkEnd w:id="77"/>
      <w:bookmarkEnd w:id="80"/>
      <w:bookmarkEnd w:id="81"/>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82" w:name="_Toc1871665882"/>
      <w:bookmarkStart w:id="83" w:name="_Toc15377222"/>
      <w:r>
        <w:rPr>
          <w:rFonts w:hint="eastAsia" w:ascii="楷体_GB2312" w:hAnsi="楷体_GB2312" w:eastAsia="楷体_GB2312" w:cs="楷体_GB2312"/>
          <w:b/>
          <w:color w:val="auto"/>
          <w:sz w:val="32"/>
          <w:szCs w:val="32"/>
          <w:highlight w:val="none"/>
        </w:rPr>
        <w:t>（一）机关运行经费支出情况</w:t>
      </w:r>
      <w:bookmarkEnd w:id="82"/>
      <w:bookmarkEnd w:id="83"/>
    </w:p>
    <w:p>
      <w:pPr>
        <w:spacing w:line="576" w:lineRule="exact"/>
        <w:ind w:firstLine="640" w:firstLineChars="200"/>
        <w:rPr>
          <w:rFonts w:hint="default" w:ascii="仿宋" w:hAnsi="仿宋" w:eastAsia="仿宋" w:cs="Times New Roman"/>
          <w:color w:val="000000"/>
          <w:sz w:val="32"/>
          <w:szCs w:val="32"/>
          <w:lang w:val="en-US" w:eastAsia="zh-CN"/>
        </w:rPr>
      </w:pPr>
      <w:r>
        <w:rPr>
          <w:rFonts w:hint="eastAsia" w:ascii="仿宋_GB2312" w:hAnsi="仿宋_GB2312" w:eastAsia="仿宋_GB2312" w:cs="仿宋_GB2312"/>
          <w:color w:val="000000"/>
          <w:sz w:val="32"/>
          <w:szCs w:val="32"/>
          <w:lang w:eastAsia="zh-CN"/>
        </w:rPr>
        <w:t>本单位未发生机关运行经费</w:t>
      </w:r>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84" w:name="_Toc1201243455"/>
      <w:bookmarkStart w:id="85" w:name="_Toc15377223"/>
      <w:r>
        <w:rPr>
          <w:rFonts w:hint="eastAsia" w:ascii="楷体_GB2312" w:hAnsi="楷体_GB2312" w:eastAsia="楷体_GB2312" w:cs="楷体_GB2312"/>
          <w:b/>
          <w:color w:val="auto"/>
          <w:sz w:val="32"/>
          <w:szCs w:val="32"/>
          <w:highlight w:val="none"/>
        </w:rPr>
        <w:t>（二）政府采购支出情况</w:t>
      </w:r>
      <w:bookmarkEnd w:id="84"/>
      <w:bookmarkEnd w:id="8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本单位未发生政府采购支出。</w:t>
      </w:r>
    </w:p>
    <w:p>
      <w:pPr>
        <w:spacing w:line="600" w:lineRule="exact"/>
        <w:ind w:firstLine="641" w:firstLineChars="200"/>
        <w:outlineLvl w:val="2"/>
        <w:rPr>
          <w:rFonts w:hint="eastAsia" w:ascii="楷体_GB2312" w:hAnsi="楷体_GB2312" w:eastAsia="楷体_GB2312" w:cs="楷体_GB2312"/>
          <w:b/>
          <w:color w:val="auto"/>
          <w:sz w:val="32"/>
          <w:szCs w:val="32"/>
          <w:highlight w:val="none"/>
        </w:rPr>
      </w:pPr>
      <w:bookmarkStart w:id="86" w:name="_Toc1590445723"/>
      <w:bookmarkStart w:id="87" w:name="_Toc15377224"/>
      <w:r>
        <w:rPr>
          <w:rFonts w:hint="eastAsia" w:ascii="楷体_GB2312" w:hAnsi="楷体_GB2312" w:eastAsia="楷体_GB2312" w:cs="楷体_GB2312"/>
          <w:b/>
          <w:color w:val="auto"/>
          <w:sz w:val="32"/>
          <w:szCs w:val="32"/>
          <w:highlight w:val="none"/>
        </w:rPr>
        <w:t>（三）国有资产占有使用情况</w:t>
      </w:r>
      <w:bookmarkEnd w:id="86"/>
      <w:bookmarkEnd w:id="87"/>
    </w:p>
    <w:p>
      <w:pPr>
        <w:autoSpaceDE w:val="0"/>
        <w:autoSpaceDN w:val="0"/>
        <w:adjustRightInd w:val="0"/>
        <w:spacing w:line="600"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color w:val="000000"/>
          <w:sz w:val="32"/>
          <w:szCs w:val="32"/>
        </w:rPr>
        <w:t>，广元市人事考试中心共有车辆</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辆，为特种专业技术用车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主要用于20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年全年人事考试工作任务运送试卷。单价50万元以上通用设备0台（套），单价100万元以上专用设备0台（套）。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center"/>
        <w:outlineLvl w:val="0"/>
        <w:rPr>
          <w:rFonts w:hint="eastAsia" w:ascii="黑体" w:hAnsi="黑体" w:eastAsia="黑体" w:cs="Times New Roman"/>
          <w:b w:val="0"/>
          <w:bCs/>
          <w:color w:val="auto"/>
          <w:kern w:val="44"/>
          <w:sz w:val="44"/>
          <w:szCs w:val="44"/>
          <w:highlight w:val="none"/>
          <w:lang w:val="en-US" w:eastAsia="zh-CN" w:bidi="ar-SA"/>
        </w:rPr>
      </w:pPr>
      <w:bookmarkStart w:id="88" w:name="_Toc675359301_WPSOffice_Level1"/>
      <w:bookmarkStart w:id="89" w:name="_Toc15377225"/>
      <w:bookmarkStart w:id="90" w:name="_Toc585976237"/>
      <w:bookmarkStart w:id="91" w:name="_Toc15396613"/>
      <w:r>
        <w:rPr>
          <w:rFonts w:hint="eastAsia" w:ascii="黑体" w:hAnsi="黑体" w:eastAsia="黑体" w:cs="Times New Roman"/>
          <w:b w:val="0"/>
          <w:bCs/>
          <w:color w:val="auto"/>
          <w:kern w:val="44"/>
          <w:sz w:val="44"/>
          <w:szCs w:val="44"/>
          <w:highlight w:val="none"/>
          <w:lang w:val="en-US" w:eastAsia="zh-CN" w:bidi="ar-SA"/>
        </w:rPr>
        <w:t>第三部分 名词解释</w:t>
      </w:r>
      <w:bookmarkEnd w:id="88"/>
      <w:bookmarkEnd w:id="89"/>
      <w:bookmarkEnd w:id="90"/>
      <w:bookmarkEnd w:id="91"/>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sz w:val="32"/>
          <w:szCs w:val="32"/>
        </w:rPr>
        <w:t>年初结转和结余：指以前年度尚未完成、结转到本年按有关规定继续使用的资金</w:t>
      </w:r>
      <w:r>
        <w:rPr>
          <w:rFonts w:hint="eastAsia" w:ascii="仿宋_GB2312" w:eastAsia="仿宋_GB2312"/>
          <w:color w:val="auto"/>
          <w:sz w:val="32"/>
          <w:szCs w:val="32"/>
          <w:highlight w:val="none"/>
        </w:rPr>
        <w:t>。</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sz w:val="32"/>
          <w:szCs w:val="32"/>
        </w:rPr>
        <w:t>社会保障和就业支出（类）人力资源和社会保障管理事务（款）</w:t>
      </w:r>
      <w:r>
        <w:rPr>
          <w:rFonts w:hint="eastAsia" w:ascii="仿宋_GB2312" w:eastAsia="仿宋_GB2312"/>
          <w:sz w:val="32"/>
          <w:szCs w:val="32"/>
          <w:lang w:eastAsia="zh-CN"/>
        </w:rPr>
        <w:t>事业运行</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事业单位</w:t>
      </w:r>
      <w:r>
        <w:rPr>
          <w:rFonts w:hint="eastAsia" w:ascii="仿宋_GB2312" w:eastAsia="仿宋_GB2312"/>
          <w:color w:val="000000"/>
          <w:sz w:val="32"/>
          <w:szCs w:val="32"/>
        </w:rPr>
        <w:t>开展业务工作的支出。</w:t>
      </w:r>
      <w:r>
        <w:rPr>
          <w:rFonts w:hint="eastAsia"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sz w:val="32"/>
          <w:szCs w:val="32"/>
        </w:rPr>
        <w:t>社会保障和就业支出（类）人力资源和社会保障管理事务（款）</w:t>
      </w:r>
      <w:r>
        <w:rPr>
          <w:rFonts w:hint="eastAsia" w:ascii="仿宋_GB2312" w:eastAsia="仿宋_GB2312"/>
          <w:sz w:val="32"/>
          <w:szCs w:val="32"/>
          <w:lang w:eastAsia="zh-CN"/>
        </w:rPr>
        <w:t>其他人力资源和社会保障管理事务支出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反映</w:t>
      </w:r>
      <w:r>
        <w:rPr>
          <w:rFonts w:hint="eastAsia" w:ascii="仿宋_GB2312" w:hAnsi="仿宋" w:eastAsia="仿宋_GB2312"/>
          <w:color w:val="000000"/>
          <w:sz w:val="32"/>
          <w:szCs w:val="32"/>
        </w:rPr>
        <w:t>除上述项目外其他人力资源方面的支出</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sz w:val="32"/>
          <w:szCs w:val="32"/>
        </w:rPr>
        <w:t>社会保障和就业支出（类）行政事业单位养老支出（款）机关事业单位基本养老保险缴费支出（项）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 xml:space="preserve"> 指机关事业单位实施养老保险制度由单位缴纳的基本养老保险费支出。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w:t>
      </w:r>
      <w:r>
        <w:rPr>
          <w:rFonts w:hint="eastAsia" w:ascii="仿宋_GB2312" w:eastAsia="仿宋_GB2312"/>
          <w:sz w:val="32"/>
          <w:szCs w:val="32"/>
          <w:lang w:eastAsia="zh-CN"/>
        </w:rPr>
        <w:t>：</w:t>
      </w:r>
      <w:r>
        <w:rPr>
          <w:rFonts w:hint="eastAsia" w:ascii="仿宋_GB2312" w:eastAsia="仿宋_GB2312"/>
          <w:sz w:val="32"/>
          <w:szCs w:val="32"/>
        </w:rPr>
        <w:t>指反映财政部门集中安排的行政单位基本医疗保险缴费经费。</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hint="eastAsia" w:ascii="仿宋_GB2312" w:eastAsia="仿宋_GB2312"/>
          <w:sz w:val="32"/>
          <w:szCs w:val="32"/>
        </w:rPr>
      </w:pPr>
      <w:r>
        <w:rPr>
          <w:rFonts w:ascii="仿宋_GB2312" w:eastAsia="仿宋_GB2312"/>
          <w:color w:val="auto"/>
          <w:sz w:val="32"/>
          <w:szCs w:val="32"/>
          <w:highlight w:val="none"/>
        </w:rPr>
        <w:t>11.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sz w:val="32"/>
          <w:szCs w:val="32"/>
          <w:lang w:val="en-US" w:eastAsia="zh-CN"/>
        </w:rPr>
        <w:t>12.</w:t>
      </w:r>
      <w:r>
        <w:rPr>
          <w:rFonts w:hint="eastAsia" w:ascii="仿宋_GB2312" w:hAnsi="Times New Roman" w:eastAsia="仿宋_GB2312" w:cs="Times New Roman"/>
          <w:color w:val="auto"/>
          <w:kern w:val="2"/>
          <w:sz w:val="32"/>
          <w:szCs w:val="32"/>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default" w:eastAsia="仿宋_GB2312"/>
          <w:lang w:val="en-US" w:eastAsia="zh-CN"/>
        </w:rPr>
      </w:pPr>
    </w:p>
    <w:p>
      <w:pPr>
        <w:spacing w:line="600" w:lineRule="exact"/>
        <w:jc w:val="center"/>
        <w:outlineLvl w:val="0"/>
        <w:rPr>
          <w:rStyle w:val="28"/>
          <w:rFonts w:ascii="黑体" w:hAnsi="黑体" w:eastAsia="黑体"/>
          <w:b w:val="0"/>
          <w:color w:val="auto"/>
          <w:highlight w:val="none"/>
        </w:rPr>
      </w:pPr>
      <w:bookmarkStart w:id="92" w:name="_Toc15377226"/>
      <w:r>
        <w:rPr>
          <w:rFonts w:ascii="宋体"/>
          <w:b/>
          <w:color w:val="auto"/>
          <w:sz w:val="44"/>
          <w:szCs w:val="44"/>
          <w:highlight w:val="none"/>
        </w:rPr>
        <w:br w:type="page"/>
      </w:r>
      <w:bookmarkStart w:id="93" w:name="_Toc673401616"/>
      <w:bookmarkStart w:id="94" w:name="_Toc15396614"/>
      <w:bookmarkStart w:id="95" w:name="_Toc1928795177_WPSOffice_Level1"/>
      <w:r>
        <w:rPr>
          <w:rFonts w:hint="eastAsia" w:ascii="黑体" w:hAnsi="黑体" w:eastAsia="黑体" w:cs="Times New Roman"/>
          <w:b w:val="0"/>
          <w:bCs/>
          <w:color w:val="auto"/>
          <w:kern w:val="44"/>
          <w:sz w:val="44"/>
          <w:szCs w:val="44"/>
          <w:highlight w:val="none"/>
          <w:lang w:val="en-US" w:eastAsia="zh-CN" w:bidi="ar-SA"/>
        </w:rPr>
        <w:t>第四部分 附件</w:t>
      </w:r>
      <w:bookmarkEnd w:id="93"/>
      <w:bookmarkEnd w:id="94"/>
      <w:bookmarkEnd w:id="95"/>
    </w:p>
    <w:p>
      <w:pPr>
        <w:pStyle w:val="7"/>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96" w:name="_Toc283035438_WPSOffice_Level2"/>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bookmarkEnd w:id="96"/>
    </w:p>
    <w:p>
      <w:pPr>
        <w:tabs>
          <w:tab w:val="right" w:pos="8306"/>
        </w:tabs>
        <w:spacing w:line="600" w:lineRule="exact"/>
        <w:ind w:firstLine="640"/>
        <w:jc w:val="center"/>
        <w:outlineLvl w:val="1"/>
        <w:rPr>
          <w:rStyle w:val="29"/>
          <w:rFonts w:hint="eastAsia" w:ascii="黑体" w:hAnsi="黑体" w:eastAsia="黑体"/>
          <w:b w:val="0"/>
          <w:bCs w:val="0"/>
          <w:color w:val="auto"/>
          <w:highlight w:val="none"/>
          <w:lang w:val="en-US" w:eastAsia="zh-CN" w:bidi="ar-SA"/>
        </w:rPr>
      </w:pPr>
      <w:bookmarkStart w:id="97" w:name="_Toc2103476270"/>
      <w:r>
        <w:rPr>
          <w:rStyle w:val="29"/>
          <w:rFonts w:hint="eastAsia" w:ascii="黑体" w:hAnsi="黑体" w:eastAsia="黑体"/>
          <w:b w:val="0"/>
          <w:bCs w:val="0"/>
          <w:color w:val="auto"/>
          <w:highlight w:val="none"/>
          <w:lang w:val="en-US" w:eastAsia="zh-CN" w:bidi="ar-SA"/>
        </w:rPr>
        <w:t>（全国和全省统一专项考试费）</w:t>
      </w:r>
      <w:bookmarkEnd w:id="97"/>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98" w:name="_Toc1615864126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9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根据《中共中央组织部人力资源社会保障部等九部门关于实施第三轮高校毕业生“三支一扶”计划的通知》（人社部发〔2016〕41号）、《中共四川省委组织部四川省人力资源和社会保障厅等九部门关于“十三五”期间实施高校毕业生“三支一扶”计划的通知》（川人社发〔2016〕34号）文件精神，每年拟组织实施招录一批高校毕业生乡镇从事2年的支教、支农、支医和扶贫等方面的志愿服务。该项目主要为了全年能顺利组织实施2021年度“三支一扶”招录及藏区“9+3”考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资金主要用于每年组织“三支一扶”招录及藏区“9+3”考试所需支出的人员劳务费、场租费、命题制卷阅卷费用等。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顺利组织实施2021年“三支一扶”招录及藏区“9+3”考试，为高校毕业生向基层单位落实就业问题提供具体的指导和保障，为广元市各基层单位补充力量。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申报内容与工作相符，目标合理可行。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中心组建项目自评小组；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主要由财务室牵头，根据工作实际产生的费用进行项目自评，并提交至自评小组；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自评小组按规定对经费使用情况及成效评价。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99" w:name="_Toc158363023_WPSOffice_Level2"/>
      <w:r>
        <w:rPr>
          <w:rFonts w:hint="eastAsia" w:ascii="黑体" w:hAnsi="宋体" w:eastAsia="黑体" w:cs="Times New Roman"/>
          <w:color w:val="auto"/>
          <w:sz w:val="32"/>
          <w:szCs w:val="32"/>
          <w:highlight w:val="none"/>
        </w:rPr>
        <w:t>二、项目资金申报及使用情况</w:t>
      </w:r>
      <w:bookmarkEnd w:id="9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年初项目严格按照资金申报流程进行预算申报，申报资金8.8万元，批复资金8.8万元</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资金计划。该项目资金来源全部为市级财政预算资金。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资金到位。到位资金8.8万元，到位率100%，资金到位及时。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资金使用。资金支出8.8万元，资金使用规范、安全、有效。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仿宋_GB2312" w:eastAsia="仿宋_GB2312"/>
          <w:sz w:val="32"/>
          <w:szCs w:val="32"/>
          <w:lang w:val="en-US" w:eastAsia="zh-CN"/>
        </w:rPr>
        <w:t>该项目经费采用授权支付和直接支付形式，由市人事考试中心严格按照项目资金管理办法对资金进行计划申请、使用，及时、规范对收支进行账务处理和会计核算。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0" w:name="_Toc905004447_WPSOffice_Level2"/>
      <w:r>
        <w:rPr>
          <w:rFonts w:hint="eastAsia" w:ascii="黑体" w:hAnsi="宋体" w:eastAsia="黑体" w:cs="Times New Roman"/>
          <w:color w:val="auto"/>
          <w:sz w:val="32"/>
          <w:szCs w:val="32"/>
          <w:highlight w:val="none"/>
        </w:rPr>
        <w:t>三、项目实施及管理情况</w:t>
      </w:r>
      <w:bookmarkEnd w:id="10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根据全省统一发布的“三支一扶”及藏区“9+3”招考公告，在报考结束后确定广元市报名人数；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根据人数确定考室间数，联系考点、征订试卷等；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制定考务工作方案，确定相关工作人员，预算劳务费及考务用品购买等费用；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4. </w:t>
      </w:r>
      <w:r>
        <w:rPr>
          <w:rFonts w:hint="eastAsia" w:ascii="仿宋_GB2312" w:hAnsi="仿宋_GB2312" w:eastAsia="仿宋_GB2312" w:cs="仿宋_GB2312"/>
          <w:i w:val="0"/>
          <w:iCs w:val="0"/>
          <w:caps w:val="0"/>
          <w:color w:val="000000"/>
          <w:spacing w:val="0"/>
          <w:sz w:val="32"/>
          <w:szCs w:val="32"/>
        </w:rPr>
        <w:t>明确了具体责任人，对</w:t>
      </w:r>
      <w:r>
        <w:rPr>
          <w:rFonts w:hint="eastAsia" w:ascii="仿宋_GB2312" w:hAnsi="仿宋_GB2312" w:eastAsia="仿宋_GB2312" w:cs="仿宋_GB2312"/>
          <w:i w:val="0"/>
          <w:iCs w:val="0"/>
          <w:caps w:val="0"/>
          <w:color w:val="000000"/>
          <w:spacing w:val="0"/>
          <w:sz w:val="32"/>
          <w:szCs w:val="32"/>
          <w:lang w:val="en-US" w:eastAsia="zh-CN"/>
        </w:rPr>
        <w:t>费用的支出</w:t>
      </w:r>
      <w:r>
        <w:rPr>
          <w:rFonts w:hint="eastAsia" w:ascii="仿宋_GB2312" w:hAnsi="仿宋_GB2312" w:eastAsia="仿宋_GB2312" w:cs="仿宋_GB2312"/>
          <w:i w:val="0"/>
          <w:iCs w:val="0"/>
          <w:caps w:val="0"/>
          <w:color w:val="000000"/>
          <w:spacing w:val="0"/>
          <w:sz w:val="32"/>
          <w:szCs w:val="32"/>
        </w:rPr>
        <w:t>进行严格监管</w:t>
      </w:r>
      <w:r>
        <w:rPr>
          <w:rFonts w:hint="eastAsia" w:ascii="仿宋_GB2312" w:hAnsi="仿宋_GB2312" w:eastAsia="仿宋_GB2312" w:cs="仿宋_GB2312"/>
          <w:b w:val="0"/>
          <w:bCs/>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（二）项目管理情况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在项目实施期间，严格《广元市人事考试劳务费支出标准》文件执行。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01" w:name="_Toc1699893307_WPSOffice_Level2"/>
      <w:r>
        <w:rPr>
          <w:rFonts w:hint="eastAsia" w:ascii="黑体" w:hAnsi="宋体" w:eastAsia="黑体" w:cs="Times New Roman"/>
          <w:color w:val="auto"/>
          <w:sz w:val="32"/>
          <w:szCs w:val="32"/>
          <w:highlight w:val="none"/>
        </w:rPr>
        <w:t>四、项目绩效情况</w:t>
      </w:r>
      <w:bookmarkEnd w:id="101"/>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2021年项目预计数8.8万元，项目实施数8.8万元，完成预算的100%。通过项目的实施，保障了我市“三支一扶”招录及藏区“9+3”考试工作的顺利进行。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2021年共组织5000余人参加“三支一扶”及藏区“9+3”考试，为高校毕业生提供了实现就业的平台，一定程度上促进我市大学生就业率。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2" w:name="_Toc1414705867_WPSOffice_Level2"/>
      <w:r>
        <w:rPr>
          <w:rFonts w:hint="eastAsia" w:ascii="黑体" w:hAnsi="宋体" w:eastAsia="黑体" w:cs="Times New Roman"/>
          <w:color w:val="auto"/>
          <w:sz w:val="32"/>
          <w:szCs w:val="32"/>
          <w:highlight w:val="none"/>
        </w:rPr>
        <w:t>五、评价结论及建议</w:t>
      </w:r>
      <w:bookmarkEnd w:id="10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仿宋_GB2312" w:eastAsia="仿宋_GB2312" w:cs="仿宋_GB2312"/>
          <w:b w:val="0"/>
          <w:bCs/>
          <w:sz w:val="32"/>
          <w:szCs w:val="32"/>
          <w:lang w:val="en-US" w:eastAsia="zh-CN"/>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项目绩效目标进一步明确和量化。</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13"/>
        <w:keepNext w:val="0"/>
        <w:keepLines w:val="0"/>
        <w:pageBreakBefore w:val="0"/>
        <w:widowControl w:val="0"/>
        <w:kinsoku/>
        <w:wordWrap/>
        <w:overflowPunct/>
        <w:topLinePunct w:val="0"/>
        <w:autoSpaceDE/>
        <w:autoSpaceDN/>
        <w:bidi w:val="0"/>
        <w:spacing w:line="570" w:lineRule="exact"/>
        <w:textAlignment w:val="auto"/>
        <w:rPr>
          <w:rFonts w:hint="eastAsia"/>
          <w:color w:val="auto"/>
          <w:highlight w:val="none"/>
          <w:lang w:val="zh-CN"/>
        </w:rPr>
      </w:pPr>
      <w:r>
        <w:rPr>
          <w:rFonts w:hint="eastAsia" w:ascii="仿宋_GB2312" w:hAnsi="仿宋_GB2312" w:eastAsia="仿宋_GB2312" w:cs="仿宋_GB2312"/>
          <w:sz w:val="32"/>
          <w:szCs w:val="32"/>
          <w:lang w:val="zh-CN"/>
        </w:rPr>
        <w:t>根据实际情况，加大支持力度，增加相关经费额度</w:t>
      </w:r>
      <w:r>
        <w:rPr>
          <w:rFonts w:hint="eastAsia" w:ascii="仿宋_GB2312" w:hAnsi="仿宋_GB2312" w:eastAsia="仿宋_GB2312" w:cs="仿宋_GB2312"/>
          <w:color w:val="000000"/>
          <w:sz w:val="32"/>
          <w:szCs w:val="32"/>
          <w:lang w:val="zh-CN"/>
        </w:rPr>
        <w:t>。</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tabs>
          <w:tab w:val="right" w:pos="8306"/>
        </w:tabs>
        <w:spacing w:line="600" w:lineRule="exact"/>
        <w:ind w:firstLine="640"/>
        <w:jc w:val="center"/>
        <w:outlineLvl w:val="1"/>
        <w:rPr>
          <w:rStyle w:val="29"/>
          <w:rFonts w:hint="default" w:ascii="黑体" w:hAnsi="黑体" w:eastAsia="黑体"/>
          <w:b w:val="0"/>
          <w:bCs w:val="0"/>
          <w:color w:val="auto"/>
          <w:highlight w:val="none"/>
          <w:lang w:val="en-US" w:eastAsia="zh-CN" w:bidi="ar-SA"/>
        </w:rPr>
      </w:pPr>
      <w:bookmarkStart w:id="103" w:name="_Toc1026924558"/>
      <w:r>
        <w:rPr>
          <w:rStyle w:val="29"/>
          <w:rFonts w:hint="eastAsia" w:ascii="黑体" w:hAnsi="黑体" w:eastAsia="黑体"/>
          <w:b w:val="0"/>
          <w:bCs w:val="0"/>
          <w:color w:val="auto"/>
          <w:highlight w:val="none"/>
          <w:lang w:val="en-US" w:eastAsia="zh-CN" w:bidi="ar-SA"/>
        </w:rPr>
        <w:t>（遴选工作经费）</w:t>
      </w:r>
      <w:bookmarkEnd w:id="103"/>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04" w:name="_Toc399797966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0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广元市直机关事业单位公开遴选工作人员实施办法（试行）》（广委办〔2016〕38号）有关规定，每年拟组织实施从各个县区遴选一批优秀公务员及事业单位人员，补充到市级各单位工作的考试。根据《四川省财政厅 四川省发展和改革委员会关于公布取消和规范部分行政事业性收费的通知》（川财综〔2014〕29号）文件要求之公布取消行政事业性收费项目：其他全国和全省统一专项考试费都不再通过任何形式收取考试费用，该项目主要为了全年能顺利组织实施遴选考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资金主要用于每年组织全市各类遴选考试所需支出的人员劳务费、场租费、命题制卷阅卷费用等。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顺利组织实施2021年全市各类遴选考试，为市级部门补充优秀人才。</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申报内容与工作相符，目标合理可行。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numPr>
          <w:ilvl w:val="0"/>
          <w:numId w:val="3"/>
        </w:numPr>
        <w:shd w:val="clear" w:color="auto" w:fill="FFFFFF"/>
        <w:kinsoku/>
        <w:wordWrap/>
        <w:overflowPunct/>
        <w:topLinePunct w:val="0"/>
        <w:autoSpaceDE/>
        <w:autoSpaceDN/>
        <w:bidi w:val="0"/>
        <w:adjustRightInd w:val="0"/>
        <w:snapToGrid w:val="0"/>
        <w:spacing w:line="57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中心组建项目自评小组；</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0" w:lineRule="exact"/>
        <w:ind w:left="0" w:leftChars="0" w:firstLine="720" w:firstLine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lang w:val="zh-CN"/>
        </w:rPr>
        <w:t>主要由财务室牵头，根据工作实际产生的费用进行项目自评，并</w:t>
      </w:r>
      <w:r>
        <w:rPr>
          <w:rFonts w:hint="eastAsia" w:ascii="仿宋_GB2312" w:hAnsi="仿宋_GB2312" w:eastAsia="仿宋_GB2312" w:cs="仿宋_GB2312"/>
          <w:sz w:val="32"/>
          <w:szCs w:val="32"/>
          <w:lang w:val="zh-CN"/>
        </w:rPr>
        <w:t>提交至自评小组；</w:t>
      </w:r>
    </w:p>
    <w:p>
      <w:pPr>
        <w:keepNext w:val="0"/>
        <w:keepLines w:val="0"/>
        <w:pageBreakBefore w:val="0"/>
        <w:widowControl w:val="0"/>
        <w:numPr>
          <w:ilvl w:val="0"/>
          <w:numId w:val="3"/>
        </w:numPr>
        <w:kinsoku/>
        <w:wordWrap/>
        <w:overflowPunct/>
        <w:topLinePunct w:val="0"/>
        <w:autoSpaceDE/>
        <w:autoSpaceDN/>
        <w:bidi w:val="0"/>
        <w:spacing w:line="570" w:lineRule="exact"/>
        <w:ind w:left="0" w:leftChars="0" w:firstLine="720" w:firstLineChars="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zh-CN"/>
        </w:rPr>
        <w:t>自评小组按规定对经费使用情况及成效评价。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5" w:name="_Toc947371955_WPSOffice_Level2"/>
      <w:r>
        <w:rPr>
          <w:rFonts w:hint="eastAsia" w:ascii="黑体" w:hAnsi="宋体" w:eastAsia="黑体" w:cs="Times New Roman"/>
          <w:color w:val="auto"/>
          <w:sz w:val="32"/>
          <w:szCs w:val="32"/>
          <w:highlight w:val="none"/>
        </w:rPr>
        <w:t>二、项目资金申报及使用情况</w:t>
      </w:r>
      <w:bookmarkEnd w:id="10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lang w:val="zh-CN"/>
        </w:rPr>
        <w:t>年初项目严格按照资金申报流程进行预算申报，</w:t>
      </w:r>
      <w:r>
        <w:rPr>
          <w:rFonts w:hint="eastAsia" w:ascii="仿宋_GB2312" w:hAnsi="仿宋_GB2312" w:eastAsia="仿宋_GB2312" w:cs="仿宋_GB2312"/>
          <w:b w:val="0"/>
          <w:bCs/>
          <w:sz w:val="32"/>
          <w:szCs w:val="32"/>
          <w:lang w:val="en-US" w:eastAsia="zh-CN"/>
        </w:rPr>
        <w:t>申报资金4.2万元，批复资金4.2万元。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numPr>
          <w:ilvl w:val="0"/>
          <w:numId w:val="4"/>
        </w:numPr>
        <w:shd w:val="clear" w:color="auto" w:fill="FFFFFF"/>
        <w:kinsoku/>
        <w:wordWrap/>
        <w:overflowPunct/>
        <w:topLinePunct w:val="0"/>
        <w:autoSpaceDE/>
        <w:autoSpaceDN/>
        <w:bidi w:val="0"/>
        <w:adjustRightInd w:val="0"/>
        <w:snapToGrid w:val="0"/>
        <w:spacing w:line="57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资金计划。</w:t>
      </w:r>
      <w:r>
        <w:rPr>
          <w:rFonts w:hint="eastAsia" w:ascii="仿宋_GB2312" w:hAnsi="仿宋_GB2312" w:eastAsia="仿宋_GB2312" w:cs="仿宋_GB2312"/>
          <w:sz w:val="32"/>
          <w:szCs w:val="32"/>
          <w:lang w:val="zh-CN"/>
        </w:rPr>
        <w:t>该项目资金来源全部为市级财政预算资金。</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0" w:leftChars="0" w:firstLine="720" w:firstLineChars="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资金到位。到位资金4.2万元，到位率100%，资金到位及时。</w:t>
      </w:r>
    </w:p>
    <w:p>
      <w:pPr>
        <w:keepNext w:val="0"/>
        <w:keepLines w:val="0"/>
        <w:pageBreakBefore w:val="0"/>
        <w:numPr>
          <w:ilvl w:val="0"/>
          <w:numId w:val="4"/>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资金使用。资金支出4.2万元，资金使用规范、安全、有效。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仿宋_GB2312" w:eastAsia="仿宋_GB2312"/>
          <w:sz w:val="32"/>
          <w:szCs w:val="32"/>
          <w:lang w:val="en-US" w:eastAsia="zh-CN"/>
        </w:rPr>
        <w:t>该项目经费采用授权支付和直接支付形式，由市人事考试中心严格按照项目资金管理办法对资金进行计划申请、使用，及时、规范对收支进行账务处理和会计核算。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6" w:name="_Toc972073447_WPSOffice_Level2"/>
      <w:r>
        <w:rPr>
          <w:rFonts w:hint="eastAsia" w:ascii="黑体" w:hAnsi="宋体" w:eastAsia="黑体" w:cs="Times New Roman"/>
          <w:color w:val="auto"/>
          <w:sz w:val="32"/>
          <w:szCs w:val="32"/>
          <w:highlight w:val="none"/>
        </w:rPr>
        <w:t>三、项目实施及管理情况</w:t>
      </w:r>
      <w:bookmarkEnd w:id="106"/>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（一）项目组织架构及实施流程</w:t>
      </w: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firstLine="64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根据遴选计划发布公告组织报名，确定报名人数；</w:t>
      </w: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firstLine="64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根据报名人数确定考室间数，联系考点、征订试卷等；</w:t>
      </w: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firstLine="64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制定考务工作方案，确定相关工作人员，预算劳务费及考务用品购买等费用；</w:t>
      </w: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firstLine="64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根据实际发生支出费用。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（二）项目管理情况</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zh-CN"/>
        </w:rPr>
        <w:t>在项目实施期间，严格《广元市人事考试劳务费支出标准》文件执行</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07" w:name="_Toc256239720_WPSOffice_Level2"/>
      <w:r>
        <w:rPr>
          <w:rFonts w:hint="eastAsia" w:ascii="黑体" w:hAnsi="宋体" w:eastAsia="黑体" w:cs="Times New Roman"/>
          <w:color w:val="auto"/>
          <w:sz w:val="32"/>
          <w:szCs w:val="32"/>
          <w:highlight w:val="none"/>
        </w:rPr>
        <w:t>四、项目绩效情况</w:t>
      </w:r>
      <w:bookmarkEnd w:id="107"/>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2021年项目预计数4.2万元，项目实施数4.2万元，完成预算的100%。通过项目的实施，保障了我市遴选考试工作的顺利进行。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2021年我中心共组织实施上下半年两次遴选，共计2000余人参加考试，为市级各部门考调选拔优秀人才，推进了我市人事人才工作。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8" w:name="_Toc302002750_WPSOffice_Level2"/>
      <w:r>
        <w:rPr>
          <w:rFonts w:hint="eastAsia" w:ascii="黑体" w:hAnsi="宋体" w:eastAsia="黑体" w:cs="Times New Roman"/>
          <w:color w:val="auto"/>
          <w:sz w:val="32"/>
          <w:szCs w:val="32"/>
          <w:highlight w:val="none"/>
        </w:rPr>
        <w:t>五、评价结论及建议</w:t>
      </w:r>
      <w:bookmarkEnd w:id="10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仿宋_GB2312" w:eastAsia="仿宋_GB2312" w:cs="仿宋_GB2312"/>
          <w:color w:val="000000"/>
          <w:sz w:val="32"/>
          <w:szCs w:val="32"/>
          <w:lang w:val="zh-CN"/>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项目绩效目标进一步明确和量化。</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13"/>
        <w:keepNext w:val="0"/>
        <w:keepLines w:val="0"/>
        <w:pageBreakBefore w:val="0"/>
        <w:widowControl w:val="0"/>
        <w:kinsoku/>
        <w:wordWrap/>
        <w:overflowPunct/>
        <w:topLinePunct w:val="0"/>
        <w:autoSpaceDE/>
        <w:autoSpaceDN/>
        <w:bidi w:val="0"/>
        <w:spacing w:line="570" w:lineRule="exact"/>
        <w:textAlignment w:val="auto"/>
        <w:rPr>
          <w:rFonts w:hint="eastAsia"/>
          <w:color w:val="auto"/>
          <w:highlight w:val="none"/>
          <w:lang w:val="zh-CN"/>
        </w:rPr>
      </w:pPr>
      <w:r>
        <w:rPr>
          <w:rFonts w:hint="eastAsia" w:ascii="仿宋_GB2312" w:hAnsi="仿宋_GB2312" w:eastAsia="仿宋_GB2312" w:cs="仿宋_GB2312"/>
          <w:sz w:val="32"/>
          <w:szCs w:val="32"/>
          <w:lang w:val="zh-CN"/>
        </w:rPr>
        <w:t>根据实际情况，加大支持力度，增加相关经费额度</w:t>
      </w:r>
      <w:r>
        <w:rPr>
          <w:rFonts w:hint="eastAsia" w:ascii="仿宋_GB2312" w:hAnsi="仿宋_GB2312" w:eastAsia="仿宋_GB2312" w:cs="仿宋_GB2312"/>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center"/>
        <w:textAlignment w:val="auto"/>
        <w:rPr>
          <w:rFonts w:hint="eastAsia" w:ascii="仿宋_GB2312" w:hAnsi="仿宋_GB2312" w:eastAsia="仿宋_GB2312" w:cs="仿宋_GB2312"/>
          <w:b/>
          <w:bCs w:val="0"/>
          <w:sz w:val="32"/>
          <w:szCs w:val="32"/>
          <w:lang w:val="en-US" w:eastAsia="zh-CN"/>
        </w:rPr>
      </w:pPr>
    </w:p>
    <w:p>
      <w:pPr>
        <w:tabs>
          <w:tab w:val="right" w:pos="8306"/>
        </w:tabs>
        <w:spacing w:line="600" w:lineRule="exact"/>
        <w:ind w:firstLine="640"/>
        <w:jc w:val="center"/>
        <w:outlineLvl w:val="1"/>
        <w:rPr>
          <w:rStyle w:val="29"/>
          <w:rFonts w:hint="default" w:ascii="黑体" w:hAnsi="黑体" w:eastAsia="黑体"/>
          <w:b w:val="0"/>
          <w:bCs w:val="0"/>
          <w:color w:val="auto"/>
          <w:highlight w:val="none"/>
          <w:lang w:val="en-US" w:eastAsia="zh-CN" w:bidi="ar-SA"/>
        </w:rPr>
      </w:pPr>
      <w:bookmarkStart w:id="109" w:name="_Toc1905290903"/>
      <w:r>
        <w:rPr>
          <w:rStyle w:val="29"/>
          <w:rFonts w:hint="eastAsia" w:ascii="黑体" w:hAnsi="黑体" w:eastAsia="黑体"/>
          <w:b w:val="0"/>
          <w:bCs w:val="0"/>
          <w:color w:val="auto"/>
          <w:highlight w:val="none"/>
          <w:lang w:val="en-US" w:eastAsia="zh-CN" w:bidi="ar-SA"/>
        </w:rPr>
        <w:t>（人事考试标准化考点建设）</w:t>
      </w:r>
      <w:bookmarkEnd w:id="109"/>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10" w:name="_Toc638050809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1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为进一步规范我中心各类人事考试管理，严密防范各类考试舞弊行为，切实维护公正、安全和秩序，着实提升考试管理、运行水平和服务质量，需建立人事考试标准化考点，保证考试的绝对安全。根据《四川省人力资源和社会保障厅关于全省人事考试指挥中心建设有关事项的通知》（川人社办发﹝2012﹞355号）文件为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资金主要用于考点学校对设备维修更换。</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优化人事考试标准化考点设施设备，对陈旧损坏的设备进行维修更换。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2. </w:t>
      </w:r>
      <w:r>
        <w:rPr>
          <w:rFonts w:hint="eastAsia" w:ascii="仿宋_GB2312" w:hAnsi="仿宋_GB2312" w:eastAsia="仿宋_GB2312" w:cs="仿宋_GB2312"/>
          <w:b w:val="0"/>
          <w:bCs w:val="0"/>
          <w:color w:val="000000"/>
          <w:sz w:val="32"/>
          <w:szCs w:val="32"/>
        </w:rPr>
        <w:t>项目严格按照规定使用，</w:t>
      </w:r>
      <w:r>
        <w:rPr>
          <w:rFonts w:hint="eastAsia" w:ascii="仿宋_GB2312" w:hAnsi="仿宋_GB2312" w:eastAsia="仿宋_GB2312" w:cs="仿宋_GB2312"/>
          <w:b w:val="0"/>
          <w:bCs/>
          <w:sz w:val="32"/>
          <w:szCs w:val="32"/>
          <w:lang w:val="en-US" w:eastAsia="zh-CN"/>
        </w:rPr>
        <w:t>申报内容与工作相符，目标合理可行。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中心组建项目自评小组；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主要由财务室牵头，根据工作实际产生的费用进行项目自评，并提交至自评小组；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自评小组按规定对经费使用情况及成效评价</w:t>
      </w:r>
      <w:r>
        <w:rPr>
          <w:rFonts w:hint="default" w:ascii="仿宋_GB2312" w:hAnsi="仿宋_GB2312" w:eastAsia="仿宋_GB2312" w:cs="仿宋_GB2312"/>
          <w:b w:val="0"/>
          <w:bCs/>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1" w:name="_Toc1384076375_WPSOffice_Level2"/>
      <w:r>
        <w:rPr>
          <w:rFonts w:hint="eastAsia" w:ascii="黑体" w:hAnsi="宋体" w:eastAsia="黑体" w:cs="Times New Roman"/>
          <w:color w:val="auto"/>
          <w:sz w:val="32"/>
          <w:szCs w:val="32"/>
          <w:highlight w:val="none"/>
        </w:rPr>
        <w:t>二、项目资金申报及使用情况</w:t>
      </w:r>
      <w:bookmarkEnd w:id="111"/>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年初项目严格按照资金申报流程进行预算申报，申报资金7万元，批复资金7万元</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资金计划。该项目资金来源全部为市级财政预算资金。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资金到位。到位资金7万元，到位率100%，资金到位及时。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资金使用。资金支出7万元，资金使用规范、安全、有效。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仿宋_GB2312" w:eastAsia="仿宋_GB2312"/>
          <w:sz w:val="32"/>
          <w:szCs w:val="32"/>
          <w:lang w:val="en-US" w:eastAsia="zh-CN"/>
        </w:rPr>
        <w:t>该项目经费采用授权支付和直接支付形式，由市人事考试中心严格按照项目资金管理办法对资金进行计划申请、使用，及时、规范对收支进行账务处理和会计核算。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2" w:name="_Toc1865564199_WPSOffice_Level2"/>
      <w:r>
        <w:rPr>
          <w:rFonts w:hint="eastAsia" w:ascii="黑体" w:hAnsi="宋体" w:eastAsia="黑体" w:cs="Times New Roman"/>
          <w:color w:val="auto"/>
          <w:sz w:val="32"/>
          <w:szCs w:val="32"/>
          <w:highlight w:val="none"/>
        </w:rPr>
        <w:t>三、项目实施及管理情况</w:t>
      </w:r>
      <w:bookmarkEnd w:id="11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color w:val="000000"/>
          <w:sz w:val="32"/>
          <w:szCs w:val="32"/>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eastAsia="zh-CN"/>
        </w:rPr>
      </w:pPr>
      <w:r>
        <w:rPr>
          <w:rFonts w:hint="default" w:ascii="楷体_GB2312" w:hAnsi="宋体" w:eastAsia="楷体_GB2312" w:cs="Times New Roman"/>
          <w:b/>
          <w:color w:val="auto"/>
          <w:sz w:val="32"/>
          <w:szCs w:val="32"/>
          <w:highlight w:val="none"/>
          <w:lang w:val="en-US" w:eastAsia="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sz w:val="32"/>
          <w:szCs w:val="32"/>
          <w:lang w:val="en-US" w:eastAsia="zh-CN"/>
        </w:rPr>
        <w:t>在项目实施期间，严格</w:t>
      </w:r>
      <w:r>
        <w:rPr>
          <w:rFonts w:hint="eastAsia" w:ascii="仿宋_GB2312" w:hAnsi="仿宋_GB2312" w:eastAsia="仿宋_GB2312" w:cs="仿宋_GB2312"/>
          <w:b w:val="0"/>
          <w:bCs w:val="0"/>
          <w:color w:val="000000"/>
          <w:sz w:val="32"/>
          <w:szCs w:val="32"/>
          <w:lang w:val="zh-CN"/>
        </w:rPr>
        <w:t>通过招投标、政府采购、相关规定执行。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13" w:name="_Toc544475836_WPSOffice_Level2"/>
      <w:r>
        <w:rPr>
          <w:rFonts w:hint="eastAsia" w:ascii="黑体" w:hAnsi="宋体" w:eastAsia="黑体" w:cs="Times New Roman"/>
          <w:color w:val="auto"/>
          <w:sz w:val="32"/>
          <w:szCs w:val="32"/>
          <w:highlight w:val="none"/>
        </w:rPr>
        <w:t>四、项目绩效情况</w:t>
      </w:r>
      <w:bookmarkEnd w:id="113"/>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2021年项目预计数7万元，项目实施数7万元，完成预算的100%。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通过项目的实施，2021年中心往年建立的标准化考点（广元市实验小学）老化、损坏的设施设备进行维修更换，确保了我市人事考试的安全、平稳。</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4" w:name="_Toc2100585207_WPSOffice_Level2"/>
      <w:r>
        <w:rPr>
          <w:rFonts w:hint="eastAsia" w:ascii="黑体" w:hAnsi="宋体" w:eastAsia="黑体" w:cs="Times New Roman"/>
          <w:color w:val="auto"/>
          <w:sz w:val="32"/>
          <w:szCs w:val="32"/>
          <w:highlight w:val="none"/>
        </w:rPr>
        <w:t>五、评价结论及建议</w:t>
      </w:r>
      <w:bookmarkEnd w:id="11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仿宋_GB2312" w:eastAsia="仿宋_GB2312" w:cs="仿宋_GB2312"/>
          <w:b w:val="0"/>
          <w:bCs/>
          <w:sz w:val="32"/>
          <w:szCs w:val="32"/>
          <w:lang w:val="en-US" w:eastAsia="zh-CN"/>
        </w:rPr>
        <w:t>项目绩效目标基本完成，</w:t>
      </w:r>
      <w:r>
        <w:rPr>
          <w:rFonts w:hint="eastAsia" w:ascii="仿宋_GB2312" w:hAnsi="仿宋_GB2312" w:eastAsia="仿宋_GB2312" w:cs="仿宋_GB2312"/>
          <w:color w:val="000000"/>
          <w:sz w:val="32"/>
          <w:szCs w:val="32"/>
          <w:lang w:val="zh-CN"/>
        </w:rPr>
        <w:t>下一步将在预算编制时更加合理，同时加强财务管理，严格财务审核，在资金支付时，严格按照预算规定的用途进行资金使用审核，杜绝超支现象发生；确保资金使用合法合规、安全高效。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b w:val="0"/>
          <w:bCs/>
          <w:sz w:val="32"/>
          <w:szCs w:val="32"/>
          <w:lang w:val="en-US" w:eastAsia="zh-CN"/>
        </w:rPr>
        <w:t>项目绩效</w:t>
      </w:r>
      <w:r>
        <w:rPr>
          <w:rFonts w:hint="eastAsia" w:ascii="仿宋_GB2312" w:hAnsi="仿宋_GB2312" w:eastAsia="仿宋_GB2312" w:cs="仿宋_GB2312"/>
          <w:color w:val="000000"/>
          <w:sz w:val="32"/>
          <w:szCs w:val="32"/>
        </w:rPr>
        <w:t>编制有待改进，项目测算标准有待细化，测算准确率有待提高</w:t>
      </w:r>
      <w:r>
        <w:rPr>
          <w:rFonts w:hint="eastAsia" w:ascii="仿宋_GB2312" w:hAnsi="仿宋_GB2312" w:eastAsia="仿宋_GB2312" w:cs="仿宋_GB2312"/>
          <w:b w:val="0"/>
          <w:bCs/>
          <w:sz w:val="32"/>
          <w:szCs w:val="32"/>
          <w:lang w:val="en-US" w:eastAsia="zh-CN"/>
        </w:rPr>
        <w:t>。</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13"/>
        <w:keepNext w:val="0"/>
        <w:keepLines w:val="0"/>
        <w:pageBreakBefore w:val="0"/>
        <w:widowControl w:val="0"/>
        <w:kinsoku/>
        <w:wordWrap/>
        <w:overflowPunct/>
        <w:topLinePunct w:val="0"/>
        <w:autoSpaceDE/>
        <w:autoSpaceDN/>
        <w:bidi w:val="0"/>
        <w:spacing w:line="570" w:lineRule="exact"/>
        <w:ind w:firstLine="960" w:firstLineChars="300"/>
        <w:jc w:val="left"/>
        <w:textAlignment w:val="auto"/>
        <w:rPr>
          <w:rFonts w:hint="default" w:eastAsia="仿宋_GB2312"/>
          <w:color w:val="auto"/>
          <w:highlight w:val="none"/>
          <w:lang w:val="en-US" w:eastAsia="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13"/>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pStyle w:val="13"/>
        <w:rPr>
          <w:rFonts w:hint="eastAsia"/>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13"/>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pStyle w:val="13"/>
        <w:rPr>
          <w:rFonts w:hint="eastAsia" w:ascii="黑体" w:hAnsi="黑体" w:eastAsia="黑体" w:cs="黑体"/>
          <w:color w:val="auto"/>
          <w:sz w:val="32"/>
          <w:szCs w:val="32"/>
          <w:highlight w:val="none"/>
        </w:rPr>
      </w:pPr>
    </w:p>
    <w:p>
      <w:pPr>
        <w:pStyle w:val="13"/>
        <w:jc w:val="both"/>
        <w:rPr>
          <w:rFonts w:hint="eastAsia"/>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115" w:name="_Toc1859960773"/>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15"/>
      <w:bookmarkStart w:id="116" w:name="_Toc15396618"/>
    </w:p>
    <w:tbl>
      <w:tblPr>
        <w:tblStyle w:val="15"/>
        <w:tblpPr w:leftFromText="180" w:rightFromText="180" w:vertAnchor="text" w:horzAnchor="page" w:tblpX="926" w:tblpY="389"/>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15" w:type="dxa"/>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宋体" w:hAnsi="宋体" w:eastAsia="宋体" w:cs="宋体"/>
                <w:i w:val="0"/>
                <w:iCs w:val="0"/>
                <w:color w:val="000000"/>
                <w:kern w:val="0"/>
                <w:sz w:val="40"/>
                <w:szCs w:val="40"/>
                <w:u w:val="none"/>
                <w:lang w:val="en-US" w:eastAsia="zh-CN"/>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5" w:type="dxa"/>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bl>
    <w:tbl>
      <w:tblPr>
        <w:tblStyle w:val="15"/>
        <w:tblpPr w:leftFromText="180" w:rightFromText="180" w:vertAnchor="text" w:horzAnchor="page" w:tblpX="911" w:tblpY="57"/>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945"/>
        <w:gridCol w:w="1230"/>
        <w:gridCol w:w="3705"/>
        <w:gridCol w:w="154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全国和全省统一专项考试费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主管单位</w:t>
            </w:r>
          </w:p>
        </w:tc>
        <w:tc>
          <w:tcPr>
            <w:tcW w:w="37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广元市人力资源和社会保障局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实施单位</w:t>
            </w:r>
          </w:p>
        </w:tc>
        <w:tc>
          <w:tcPr>
            <w:tcW w:w="20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广元市人事考试中心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Style w:val="34"/>
                <w:rFonts w:hint="eastAsia" w:asciiTheme="minorEastAsia" w:hAnsiTheme="minorEastAsia" w:eastAsiaTheme="minorEastAsia" w:cstheme="minorEastAsia"/>
                <w:sz w:val="20"/>
                <w:szCs w:val="20"/>
                <w:lang w:val="en-US" w:eastAsia="zh-CN" w:bidi="ar"/>
              </w:rPr>
              <w:t>预算</w:t>
            </w:r>
            <w:r>
              <w:rPr>
                <w:rStyle w:val="34"/>
                <w:rFonts w:hint="eastAsia" w:asciiTheme="minorEastAsia" w:hAnsiTheme="minorEastAsia" w:eastAsiaTheme="minorEastAsia" w:cstheme="minorEastAsia"/>
                <w:sz w:val="20"/>
                <w:szCs w:val="20"/>
                <w:lang w:val="en-US" w:eastAsia="zh-CN" w:bidi="ar"/>
              </w:rPr>
              <w:br w:type="textWrapping"/>
            </w:r>
            <w:r>
              <w:rPr>
                <w:rStyle w:val="34"/>
                <w:rFonts w:hint="eastAsia" w:asciiTheme="minorEastAsia" w:hAnsiTheme="minorEastAsia" w:eastAsiaTheme="minorEastAsia" w:cstheme="minorEastAsia"/>
                <w:sz w:val="20"/>
                <w:szCs w:val="20"/>
                <w:lang w:val="en-US" w:eastAsia="zh-CN" w:bidi="ar"/>
              </w:rPr>
              <w:t>执行</w:t>
            </w:r>
            <w:r>
              <w:rPr>
                <w:rStyle w:val="34"/>
                <w:rFonts w:hint="eastAsia" w:asciiTheme="minorEastAsia" w:hAnsiTheme="minorEastAsia" w:eastAsiaTheme="minorEastAsia" w:cstheme="minorEastAsia"/>
                <w:sz w:val="20"/>
                <w:szCs w:val="20"/>
                <w:lang w:val="en-US" w:eastAsia="zh-CN" w:bidi="ar"/>
              </w:rPr>
              <w:br w:type="textWrapping"/>
            </w:r>
            <w:r>
              <w:rPr>
                <w:rStyle w:val="34"/>
                <w:rFonts w:hint="eastAsia" w:asciiTheme="minorEastAsia" w:hAnsiTheme="minorEastAsia" w:eastAsiaTheme="minorEastAsia" w:cstheme="minorEastAsia"/>
                <w:sz w:val="20"/>
                <w:szCs w:val="20"/>
                <w:lang w:val="en-US" w:eastAsia="zh-CN" w:bidi="ar"/>
              </w:rPr>
              <w:t>情况</w:t>
            </w:r>
            <w:r>
              <w:rPr>
                <w:rStyle w:val="34"/>
                <w:rFonts w:hint="eastAsia" w:asciiTheme="minorEastAsia" w:hAnsiTheme="minorEastAsia" w:eastAsiaTheme="minorEastAsia" w:cstheme="minorEastAsia"/>
                <w:sz w:val="20"/>
                <w:szCs w:val="20"/>
                <w:lang w:val="en-US" w:eastAsia="zh-CN" w:bidi="ar"/>
              </w:rPr>
              <w:br w:type="textWrapping"/>
            </w:r>
            <w:r>
              <w:rPr>
                <w:rStyle w:val="35"/>
                <w:rFonts w:hint="eastAsia" w:asciiTheme="minorEastAsia" w:hAnsiTheme="minorEastAsia" w:eastAsiaTheme="minorEastAsia" w:cstheme="minorEastAsia"/>
                <w:sz w:val="20"/>
                <w:szCs w:val="20"/>
                <w:lang w:val="en-US" w:eastAsia="zh-CN" w:bidi="ar"/>
              </w:rPr>
              <w:t>（万元）</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预算数：</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8.80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执行数：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其中：财政拨款</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8.80 </w:t>
            </w:r>
          </w:p>
        </w:tc>
        <w:tc>
          <w:tcPr>
            <w:tcW w:w="154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其中：财政拨款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其他资金</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54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其他资金</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完成</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情况</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预期目标</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588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顺利组织实施2021年全省“三支一扶”、藏区“9+3”等考试。</w:t>
            </w:r>
          </w:p>
        </w:tc>
        <w:tc>
          <w:tcPr>
            <w:tcW w:w="358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 xml:space="preserve"> 已顺利组织实施2021年全省“三支一扶”、藏区“9+3”等考试。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05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绩效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完成</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情况</w:t>
            </w:r>
          </w:p>
        </w:tc>
        <w:tc>
          <w:tcPr>
            <w:tcW w:w="94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370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54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指标值（包含数字及文字描述）</w:t>
            </w:r>
          </w:p>
        </w:tc>
        <w:tc>
          <w:tcPr>
            <w:tcW w:w="204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项目完成指标</w:t>
            </w:r>
          </w:p>
        </w:tc>
        <w:tc>
          <w:tcPr>
            <w:tcW w:w="12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全省“三支一扶”报考人数</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4500</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5326人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藏区乡镇机关事业单位招录“9+3”毕业生报考人数</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200</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完成时间</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2021年</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成本指标</w:t>
            </w: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全省“三支一扶”招考笔试人员考务费</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6.97万元</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全省“三支一扶”招考笔试教室场租费</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0.45万元</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藏区乡镇机关事业单位招录（聘）应聘“9+3”毕业生考试人员考务费</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1.35万元</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5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37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藏区乡镇机关事业单位招录（聘）应聘“9+3”毕业生考试教室场租费</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0.03万元</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05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370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促进高校毕业生就业率</w:t>
            </w:r>
          </w:p>
        </w:tc>
        <w:tc>
          <w:tcPr>
            <w:tcW w:w="154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为政府部门选拔人才，提高大学毕业生就业率</w:t>
            </w:r>
          </w:p>
        </w:tc>
        <w:tc>
          <w:tcPr>
            <w:tcW w:w="204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为政府部门选拔人才，提高大学毕业生就业率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可持续影响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37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考试组织年限</w:t>
            </w:r>
          </w:p>
        </w:tc>
        <w:tc>
          <w:tcPr>
            <w:tcW w:w="154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≥10年</w:t>
            </w:r>
          </w:p>
        </w:tc>
        <w:tc>
          <w:tcPr>
            <w:tcW w:w="2040" w:type="dxa"/>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p>
        </w:tc>
        <w:tc>
          <w:tcPr>
            <w:tcW w:w="9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37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考生满意度</w:t>
            </w:r>
          </w:p>
        </w:tc>
        <w:tc>
          <w:tcPr>
            <w:tcW w:w="154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2040" w:type="dxa"/>
            <w:tcBorders>
              <w:top w:val="single" w:color="000000"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bl>
    <w:p>
      <w:pPr>
        <w:pStyle w:val="13"/>
        <w:jc w:val="both"/>
        <w:rPr>
          <w:rFonts w:hint="eastAsia"/>
          <w:lang w:val="en-US" w:eastAsia="zh-CN"/>
        </w:rPr>
      </w:pPr>
    </w:p>
    <w:p>
      <w:pPr>
        <w:rPr>
          <w:rFonts w:hint="eastAsia"/>
          <w:lang w:val="en-US" w:eastAsia="zh-CN"/>
        </w:rPr>
      </w:pPr>
    </w:p>
    <w:p>
      <w:pPr>
        <w:pStyle w:val="19"/>
        <w:rPr>
          <w:rFonts w:hint="eastAsia"/>
          <w:lang w:val="en-US" w:eastAsia="zh-CN"/>
        </w:rPr>
      </w:pPr>
    </w:p>
    <w:tbl>
      <w:tblPr>
        <w:tblStyle w:val="15"/>
        <w:tblpPr w:leftFromText="180" w:rightFromText="180" w:vertAnchor="text" w:horzAnchor="page" w:tblpX="926" w:tblpY="389"/>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15" w:type="dxa"/>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宋体" w:hAnsi="宋体" w:eastAsia="宋体" w:cs="宋体"/>
                <w:i w:val="0"/>
                <w:iCs w:val="0"/>
                <w:color w:val="000000"/>
                <w:kern w:val="0"/>
                <w:sz w:val="40"/>
                <w:szCs w:val="40"/>
                <w:u w:val="none"/>
                <w:lang w:val="en-US" w:eastAsia="zh-CN"/>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5" w:type="dxa"/>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bl>
    <w:p>
      <w:pPr>
        <w:rPr>
          <w:rFonts w:hint="eastAsia"/>
          <w:lang w:val="en-US" w:eastAsia="zh-CN"/>
        </w:rPr>
      </w:pPr>
    </w:p>
    <w:tbl>
      <w:tblPr>
        <w:tblStyle w:val="15"/>
        <w:tblpPr w:leftFromText="180" w:rightFromText="180" w:vertAnchor="text" w:horzAnchor="page" w:tblpX="941" w:tblpY="31"/>
        <w:tblOverlap w:val="never"/>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990"/>
        <w:gridCol w:w="1125"/>
        <w:gridCol w:w="2790"/>
        <w:gridCol w:w="1566"/>
        <w:gridCol w:w="2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遴选工作经费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主管单位</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广元市人力资源和社会保障局</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广元市人事考试中心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预算数：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 </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执行数：</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 </w:t>
            </w:r>
          </w:p>
        </w:tc>
        <w:tc>
          <w:tcPr>
            <w:tcW w:w="156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4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0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05"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2021年顺利组织实施从各个县区遴选一批优秀公务员及事业单位人员，补充到市级各单位工作的考试。</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2021年上、下半年分别组织实施从各个县区遴选一批优秀公务员及事业单位人员，补充到市级各单位工作的考试。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95"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99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2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9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指标值（包含数字及文字描述）</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项目完成指标</w:t>
            </w:r>
          </w:p>
        </w:tc>
        <w:tc>
          <w:tcPr>
            <w:tcW w:w="112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组织全市遴选考试次数</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1次</w:t>
            </w:r>
          </w:p>
        </w:tc>
        <w:tc>
          <w:tcPr>
            <w:tcW w:w="29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顺利组织实施完成度</w:t>
            </w:r>
          </w:p>
        </w:tc>
        <w:tc>
          <w:tcPr>
            <w:tcW w:w="156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2021年遴选工作人员考试劳务费</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3.95万元</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2021年遴选工作人员考试笔试教室场租费</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0.25万元</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项目效益</w:t>
            </w:r>
          </w:p>
        </w:tc>
        <w:tc>
          <w:tcPr>
            <w:tcW w:w="112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提高市级部门履职能力及工作效率</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遴选人员到市级单位工作</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遴选人员到市级单位工作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9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790"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为市级部门选拔优秀人才</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≥10年</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考生满意度</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pStyle w:val="19"/>
        <w:rPr>
          <w:rFonts w:hint="eastAsia"/>
          <w:lang w:val="en-US" w:eastAsia="zh-CN"/>
        </w:rPr>
      </w:pPr>
    </w:p>
    <w:p>
      <w:pPr>
        <w:pStyle w:val="19"/>
        <w:rPr>
          <w:rFonts w:hint="eastAsia"/>
          <w:lang w:val="en-US" w:eastAsia="zh-CN"/>
        </w:rPr>
      </w:pPr>
    </w:p>
    <w:tbl>
      <w:tblPr>
        <w:tblStyle w:val="15"/>
        <w:tblpPr w:leftFromText="180" w:rightFromText="180" w:vertAnchor="text" w:horzAnchor="page" w:tblpX="926" w:tblpY="389"/>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15" w:type="dxa"/>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宋体" w:hAnsi="宋体" w:eastAsia="宋体" w:cs="宋体"/>
                <w:i w:val="0"/>
                <w:iCs w:val="0"/>
                <w:color w:val="000000"/>
                <w:kern w:val="0"/>
                <w:sz w:val="40"/>
                <w:szCs w:val="40"/>
                <w:u w:val="none"/>
                <w:lang w:val="en-US" w:eastAsia="zh-CN"/>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5" w:type="dxa"/>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bl>
    <w:p>
      <w:pPr>
        <w:rPr>
          <w:rFonts w:hint="eastAsia"/>
          <w:lang w:val="en-US" w:eastAsia="zh-CN"/>
        </w:rPr>
      </w:pPr>
    </w:p>
    <w:tbl>
      <w:tblPr>
        <w:tblStyle w:val="15"/>
        <w:tblpPr w:leftFromText="180" w:rightFromText="180" w:vertAnchor="text" w:horzAnchor="page" w:tblpX="956" w:tblpY="-58"/>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990"/>
        <w:gridCol w:w="1020"/>
        <w:gridCol w:w="2925"/>
        <w:gridCol w:w="1956"/>
        <w:gridCol w:w="2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人事考试标准化考点建设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主管单位</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广元市人力资源和社会保障局</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广元市人事考试中心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预算数：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执行数：</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95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5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8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35"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2021年拟再投入7.00万元，建成一个标准化考点</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2021年投入7万元，对标准化考点设施设备进行更换维修。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5"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99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2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指标值（包含数字及文字描述）</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项目完成指标</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购买考试相关设施设备</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通过购买设施设备保障考试组织安全性</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通过购买设施设备保障考试组织安全性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购买设备完成度</w:t>
            </w:r>
          </w:p>
        </w:tc>
        <w:tc>
          <w:tcPr>
            <w:tcW w:w="195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2021年考点建设采购费用</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7万元</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项目效果指标</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提高考点监督能力</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r>
              <w:rPr>
                <w:rFonts w:hint="eastAsia" w:ascii="宋体" w:hAnsi="宋体" w:cs="宋体"/>
                <w:i w:val="0"/>
                <w:color w:val="000000"/>
                <w:kern w:val="0"/>
                <w:sz w:val="20"/>
                <w:szCs w:val="20"/>
                <w:u w:val="none"/>
                <w:lang w:val="en-US" w:eastAsia="zh-CN" w:bidi="ar"/>
              </w:rPr>
              <w:t>地</w:t>
            </w:r>
            <w:r>
              <w:rPr>
                <w:rFonts w:hint="eastAsia" w:ascii="宋体" w:hAnsi="宋体" w:eastAsia="宋体" w:cs="宋体"/>
                <w:i w:val="0"/>
                <w:color w:val="000000"/>
                <w:kern w:val="0"/>
                <w:sz w:val="20"/>
                <w:szCs w:val="20"/>
                <w:u w:val="none"/>
                <w:lang w:val="en-US" w:eastAsia="zh-CN" w:bidi="ar"/>
              </w:rPr>
              <w:t>提高省中心对</w:t>
            </w:r>
            <w:r>
              <w:rPr>
                <w:rFonts w:hint="eastAsia" w:ascii="宋体" w:hAnsi="宋体" w:cs="宋体"/>
                <w:i w:val="0"/>
                <w:color w:val="000000"/>
                <w:kern w:val="0"/>
                <w:sz w:val="20"/>
                <w:szCs w:val="20"/>
                <w:u w:val="none"/>
                <w:lang w:val="en-US" w:eastAsia="zh-CN" w:bidi="ar"/>
              </w:rPr>
              <w:t>各</w:t>
            </w:r>
            <w:r>
              <w:rPr>
                <w:rFonts w:hint="eastAsia" w:ascii="宋体" w:hAnsi="宋体" w:eastAsia="宋体" w:cs="宋体"/>
                <w:i w:val="0"/>
                <w:color w:val="000000"/>
                <w:kern w:val="0"/>
                <w:sz w:val="20"/>
                <w:szCs w:val="20"/>
                <w:u w:val="none"/>
                <w:lang w:val="en-US" w:eastAsia="zh-CN" w:bidi="ar"/>
              </w:rPr>
              <w:t>考点的实时监控</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r>
              <w:rPr>
                <w:rFonts w:hint="eastAsia" w:ascii="宋体" w:hAnsi="宋体" w:cs="宋体"/>
                <w:i w:val="0"/>
                <w:color w:val="000000"/>
                <w:kern w:val="0"/>
                <w:sz w:val="20"/>
                <w:szCs w:val="20"/>
                <w:u w:val="none"/>
                <w:lang w:val="en-US" w:eastAsia="zh-CN" w:bidi="ar"/>
              </w:rPr>
              <w:t>地</w:t>
            </w:r>
            <w:r>
              <w:rPr>
                <w:rFonts w:hint="eastAsia" w:ascii="宋体" w:hAnsi="宋体" w:eastAsia="宋体" w:cs="宋体"/>
                <w:i w:val="0"/>
                <w:color w:val="000000"/>
                <w:kern w:val="0"/>
                <w:sz w:val="20"/>
                <w:szCs w:val="20"/>
                <w:u w:val="none"/>
                <w:lang w:val="en-US" w:eastAsia="zh-CN" w:bidi="ar"/>
              </w:rPr>
              <w:t>提高省中心对</w:t>
            </w:r>
            <w:r>
              <w:rPr>
                <w:rFonts w:hint="eastAsia" w:ascii="宋体" w:hAnsi="宋体" w:cs="宋体"/>
                <w:i w:val="0"/>
                <w:color w:val="000000"/>
                <w:kern w:val="0"/>
                <w:sz w:val="20"/>
                <w:szCs w:val="20"/>
                <w:u w:val="none"/>
                <w:lang w:val="en-US" w:eastAsia="zh-CN" w:bidi="ar"/>
              </w:rPr>
              <w:t>各</w:t>
            </w:r>
            <w:r>
              <w:rPr>
                <w:rFonts w:hint="eastAsia" w:ascii="宋体" w:hAnsi="宋体" w:eastAsia="宋体" w:cs="宋体"/>
                <w:i w:val="0"/>
                <w:color w:val="000000"/>
                <w:kern w:val="0"/>
                <w:sz w:val="20"/>
                <w:szCs w:val="20"/>
                <w:u w:val="none"/>
                <w:lang w:val="en-US" w:eastAsia="zh-CN" w:bidi="ar"/>
              </w:rPr>
              <w:t>考点的实时监控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设备使用年限</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≥10年</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92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社会满意度</w:t>
            </w:r>
          </w:p>
        </w:tc>
        <w:tc>
          <w:tcPr>
            <w:tcW w:w="1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pStyle w:val="19"/>
        <w:ind w:left="0" w:leftChars="0" w:firstLine="0" w:firstLineChars="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s="Times New Roman"/>
          <w:b w:val="0"/>
          <w:bCs/>
          <w:color w:val="auto"/>
          <w:kern w:val="44"/>
          <w:sz w:val="44"/>
          <w:szCs w:val="44"/>
          <w:highlight w:val="none"/>
          <w:lang w:val="en-US" w:eastAsia="zh-CN" w:bidi="ar-SA"/>
        </w:rPr>
      </w:pPr>
      <w:bookmarkStart w:id="117" w:name="_Toc76232452_WPSOffice_Level1"/>
      <w:bookmarkStart w:id="118" w:name="_Toc1595288309"/>
      <w:r>
        <w:rPr>
          <w:rFonts w:hint="eastAsia" w:ascii="黑体" w:hAnsi="黑体" w:eastAsia="黑体" w:cs="Times New Roman"/>
          <w:b w:val="0"/>
          <w:bCs/>
          <w:color w:val="auto"/>
          <w:kern w:val="44"/>
          <w:sz w:val="44"/>
          <w:szCs w:val="44"/>
          <w:highlight w:val="none"/>
          <w:lang w:val="en-US" w:eastAsia="zh-CN" w:bidi="ar-SA"/>
        </w:rPr>
        <w:t>第五部分 附表</w:t>
      </w:r>
      <w:bookmarkEnd w:id="92"/>
      <w:bookmarkEnd w:id="116"/>
      <w:bookmarkEnd w:id="117"/>
      <w:bookmarkEnd w:id="118"/>
      <w:bookmarkStart w:id="119" w:name="_Toc15396619"/>
    </w:p>
    <w:p>
      <w:pPr>
        <w:pStyle w:val="4"/>
        <w:rPr>
          <w:rFonts w:hint="eastAsia" w:ascii="仿宋_GB2312" w:hAnsi="仿宋_GB2312" w:eastAsia="仿宋_GB2312" w:cs="仿宋_GB2312"/>
          <w:color w:val="auto"/>
          <w:highlight w:val="none"/>
        </w:rPr>
      </w:pPr>
      <w:bookmarkStart w:id="120" w:name="_Toc2142510014_WPSOffice_Level2"/>
      <w:bookmarkStart w:id="121" w:name="_Toc2031263058"/>
      <w:r>
        <w:rPr>
          <w:rFonts w:hint="eastAsia" w:ascii="仿宋_GB2312" w:hAnsi="仿宋_GB2312" w:eastAsia="仿宋_GB2312" w:cs="仿宋_GB2312"/>
          <w:b w:val="0"/>
          <w:color w:val="auto"/>
          <w:highlight w:val="none"/>
        </w:rPr>
        <w:t>一、收</w:t>
      </w:r>
      <w:r>
        <w:rPr>
          <w:rStyle w:val="29"/>
          <w:rFonts w:hint="eastAsia" w:ascii="仿宋_GB2312" w:hAnsi="仿宋_GB2312" w:eastAsia="仿宋_GB2312" w:cs="仿宋_GB2312"/>
          <w:b w:val="0"/>
          <w:bCs w:val="0"/>
          <w:color w:val="auto"/>
          <w:highlight w:val="none"/>
        </w:rPr>
        <w:t>入支出决算总表</w:t>
      </w:r>
      <w:bookmarkEnd w:id="119"/>
      <w:bookmarkEnd w:id="120"/>
      <w:bookmarkEnd w:id="121"/>
    </w:p>
    <w:p>
      <w:pPr>
        <w:pStyle w:val="4"/>
        <w:rPr>
          <w:rFonts w:hint="eastAsia" w:ascii="仿宋_GB2312" w:hAnsi="仿宋_GB2312" w:eastAsia="仿宋_GB2312" w:cs="仿宋_GB2312"/>
          <w:color w:val="auto"/>
          <w:highlight w:val="none"/>
        </w:rPr>
      </w:pPr>
      <w:bookmarkStart w:id="122" w:name="_Toc1992085093"/>
      <w:bookmarkStart w:id="123" w:name="_Toc15396620"/>
      <w:bookmarkStart w:id="124" w:name="_Toc1119779833_WPSOffice_Level2"/>
      <w:r>
        <w:rPr>
          <w:rFonts w:hint="eastAsia" w:ascii="仿宋_GB2312" w:hAnsi="仿宋_GB2312" w:eastAsia="仿宋_GB2312" w:cs="仿宋_GB2312"/>
          <w:b w:val="0"/>
          <w:color w:val="auto"/>
          <w:highlight w:val="none"/>
        </w:rPr>
        <w:t>二、收</w:t>
      </w:r>
      <w:r>
        <w:rPr>
          <w:rStyle w:val="29"/>
          <w:rFonts w:hint="eastAsia" w:ascii="仿宋_GB2312" w:hAnsi="仿宋_GB2312" w:eastAsia="仿宋_GB2312" w:cs="仿宋_GB2312"/>
          <w:b w:val="0"/>
          <w:bCs w:val="0"/>
          <w:color w:val="auto"/>
          <w:highlight w:val="none"/>
        </w:rPr>
        <w:t>入决算表</w:t>
      </w:r>
      <w:bookmarkEnd w:id="122"/>
      <w:bookmarkEnd w:id="123"/>
      <w:bookmarkEnd w:id="124"/>
    </w:p>
    <w:p>
      <w:pPr>
        <w:pStyle w:val="4"/>
        <w:rPr>
          <w:rFonts w:hint="eastAsia" w:ascii="仿宋_GB2312" w:hAnsi="仿宋_GB2312" w:eastAsia="仿宋_GB2312" w:cs="仿宋_GB2312"/>
          <w:color w:val="auto"/>
          <w:highlight w:val="none"/>
        </w:rPr>
      </w:pPr>
      <w:bookmarkStart w:id="125" w:name="_Toc1507130452_WPSOffice_Level2"/>
      <w:bookmarkStart w:id="126" w:name="_Toc15396621"/>
      <w:bookmarkStart w:id="127" w:name="_Toc471173380"/>
      <w:r>
        <w:rPr>
          <w:rStyle w:val="29"/>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9"/>
          <w:rFonts w:hint="eastAsia" w:ascii="仿宋_GB2312" w:hAnsi="仿宋_GB2312" w:eastAsia="仿宋_GB2312" w:cs="仿宋_GB2312"/>
          <w:b w:val="0"/>
          <w:bCs w:val="0"/>
          <w:color w:val="auto"/>
          <w:highlight w:val="none"/>
        </w:rPr>
        <w:t>出决算表</w:t>
      </w:r>
      <w:bookmarkEnd w:id="125"/>
      <w:bookmarkEnd w:id="126"/>
      <w:bookmarkEnd w:id="127"/>
    </w:p>
    <w:p>
      <w:pPr>
        <w:pStyle w:val="4"/>
        <w:rPr>
          <w:rFonts w:hint="eastAsia" w:ascii="仿宋_GB2312" w:hAnsi="仿宋_GB2312" w:eastAsia="仿宋_GB2312" w:cs="仿宋_GB2312"/>
          <w:b w:val="0"/>
          <w:color w:val="auto"/>
          <w:highlight w:val="none"/>
        </w:rPr>
      </w:pPr>
      <w:bookmarkStart w:id="128" w:name="_Toc15396622"/>
      <w:bookmarkStart w:id="129" w:name="_Toc1541307547"/>
      <w:bookmarkStart w:id="130" w:name="_Toc670385667_WPSOffice_Level2"/>
      <w:r>
        <w:rPr>
          <w:rStyle w:val="29"/>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9"/>
          <w:rFonts w:hint="eastAsia" w:ascii="仿宋_GB2312" w:hAnsi="仿宋_GB2312" w:eastAsia="仿宋_GB2312" w:cs="仿宋_GB2312"/>
          <w:b w:val="0"/>
          <w:bCs w:val="0"/>
          <w:color w:val="auto"/>
          <w:highlight w:val="none"/>
        </w:rPr>
        <w:t>政拨款收入支出决算总表</w:t>
      </w:r>
      <w:bookmarkEnd w:id="128"/>
      <w:bookmarkEnd w:id="129"/>
      <w:bookmarkEnd w:id="130"/>
    </w:p>
    <w:p>
      <w:pPr>
        <w:pStyle w:val="4"/>
        <w:rPr>
          <w:rStyle w:val="29"/>
          <w:rFonts w:hint="eastAsia" w:ascii="仿宋_GB2312" w:hAnsi="仿宋_GB2312" w:eastAsia="仿宋_GB2312" w:cs="仿宋_GB2312"/>
          <w:b w:val="0"/>
          <w:bCs w:val="0"/>
          <w:color w:val="auto"/>
          <w:highlight w:val="none"/>
        </w:rPr>
      </w:pPr>
      <w:bookmarkStart w:id="131" w:name="_Toc333159658"/>
      <w:bookmarkStart w:id="132" w:name="_Toc901091362_WPSOffice_Level2"/>
      <w:bookmarkStart w:id="133" w:name="_Toc15396623"/>
      <w:r>
        <w:rPr>
          <w:rStyle w:val="29"/>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9"/>
          <w:rFonts w:hint="eastAsia" w:ascii="仿宋_GB2312" w:hAnsi="仿宋_GB2312" w:eastAsia="仿宋_GB2312" w:cs="仿宋_GB2312"/>
          <w:b w:val="0"/>
          <w:bCs w:val="0"/>
          <w:color w:val="auto"/>
          <w:highlight w:val="none"/>
        </w:rPr>
        <w:t>政拨款支出决算明细表</w:t>
      </w:r>
      <w:bookmarkEnd w:id="131"/>
      <w:bookmarkEnd w:id="132"/>
      <w:bookmarkEnd w:id="133"/>
      <w:bookmarkStart w:id="134" w:name="_Toc15396624"/>
    </w:p>
    <w:p>
      <w:pPr>
        <w:pStyle w:val="4"/>
        <w:rPr>
          <w:rFonts w:hint="eastAsia" w:ascii="仿宋_GB2312" w:hAnsi="仿宋_GB2312" w:eastAsia="仿宋_GB2312" w:cs="仿宋_GB2312"/>
          <w:color w:val="auto"/>
          <w:highlight w:val="none"/>
        </w:rPr>
      </w:pPr>
      <w:bookmarkStart w:id="135" w:name="_Toc1359455605"/>
      <w:bookmarkStart w:id="136" w:name="_Toc1583362904_WPSOffice_Level2"/>
      <w:r>
        <w:rPr>
          <w:rStyle w:val="29"/>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般公共预算财政拨款支出决算表</w:t>
      </w:r>
      <w:bookmarkEnd w:id="134"/>
      <w:bookmarkEnd w:id="135"/>
      <w:bookmarkEnd w:id="136"/>
    </w:p>
    <w:p>
      <w:pPr>
        <w:pStyle w:val="4"/>
        <w:rPr>
          <w:rFonts w:hint="eastAsia" w:ascii="仿宋_GB2312" w:hAnsi="仿宋_GB2312" w:eastAsia="仿宋_GB2312" w:cs="仿宋_GB2312"/>
          <w:color w:val="auto"/>
          <w:highlight w:val="none"/>
        </w:rPr>
      </w:pPr>
      <w:bookmarkStart w:id="137" w:name="_Toc15396625"/>
      <w:bookmarkStart w:id="138" w:name="_Toc994062071"/>
      <w:bookmarkStart w:id="139" w:name="_Toc870713940_WPSOffice_Level2"/>
      <w:r>
        <w:rPr>
          <w:rStyle w:val="29"/>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般公共预算财政拨款支出决算明细表</w:t>
      </w:r>
      <w:bookmarkEnd w:id="137"/>
      <w:bookmarkEnd w:id="138"/>
      <w:bookmarkEnd w:id="139"/>
    </w:p>
    <w:p>
      <w:pPr>
        <w:pStyle w:val="4"/>
        <w:rPr>
          <w:rFonts w:hint="eastAsia" w:ascii="仿宋_GB2312" w:hAnsi="仿宋_GB2312" w:eastAsia="仿宋_GB2312" w:cs="仿宋_GB2312"/>
          <w:color w:val="auto"/>
          <w:highlight w:val="none"/>
        </w:rPr>
      </w:pPr>
      <w:bookmarkStart w:id="140" w:name="_Toc15396626"/>
      <w:bookmarkStart w:id="141" w:name="_Toc104167628"/>
      <w:bookmarkStart w:id="142" w:name="_Toc255323062_WPSOffice_Level2"/>
      <w:r>
        <w:rPr>
          <w:rStyle w:val="29"/>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般公共预算财政拨款基本支出决算表</w:t>
      </w:r>
      <w:bookmarkEnd w:id="140"/>
      <w:bookmarkEnd w:id="141"/>
      <w:bookmarkEnd w:id="142"/>
    </w:p>
    <w:p>
      <w:pPr>
        <w:pStyle w:val="4"/>
        <w:rPr>
          <w:rFonts w:hint="eastAsia" w:ascii="仿宋_GB2312" w:hAnsi="仿宋_GB2312" w:eastAsia="仿宋_GB2312" w:cs="仿宋_GB2312"/>
          <w:color w:val="auto"/>
          <w:highlight w:val="none"/>
        </w:rPr>
      </w:pPr>
      <w:bookmarkStart w:id="143" w:name="_Toc1976156366_WPSOffice_Level2"/>
      <w:bookmarkStart w:id="144" w:name="_Toc1737601465"/>
      <w:bookmarkStart w:id="145" w:name="_Toc15396627"/>
      <w:r>
        <w:rPr>
          <w:rStyle w:val="29"/>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般公共预算财政拨款项目支出决算表</w:t>
      </w:r>
      <w:bookmarkEnd w:id="143"/>
      <w:bookmarkEnd w:id="144"/>
      <w:bookmarkEnd w:id="145"/>
    </w:p>
    <w:p>
      <w:pPr>
        <w:pStyle w:val="4"/>
        <w:rPr>
          <w:rFonts w:hint="eastAsia" w:ascii="仿宋_GB2312" w:hAnsi="仿宋_GB2312" w:eastAsia="仿宋_GB2312" w:cs="仿宋_GB2312"/>
          <w:color w:val="auto"/>
          <w:highlight w:val="none"/>
        </w:rPr>
      </w:pPr>
      <w:bookmarkStart w:id="146" w:name="_Toc963528208_WPSOffice_Level2"/>
      <w:bookmarkStart w:id="147" w:name="_Toc15396628"/>
      <w:bookmarkStart w:id="148" w:name="_Toc1525833132"/>
      <w:r>
        <w:rPr>
          <w:rStyle w:val="29"/>
          <w:rFonts w:hint="eastAsia" w:ascii="仿宋_GB2312" w:hAnsi="仿宋_GB2312" w:eastAsia="仿宋_GB2312" w:cs="仿宋_GB2312"/>
          <w:b w:val="0"/>
          <w:bCs w:val="0"/>
          <w:color w:val="auto"/>
          <w:highlight w:val="none"/>
        </w:rPr>
        <w:t>十、</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般公共预算财政拨款“三公”经费支出决算表</w:t>
      </w:r>
      <w:bookmarkEnd w:id="146"/>
      <w:bookmarkEnd w:id="147"/>
      <w:bookmarkEnd w:id="148"/>
    </w:p>
    <w:p>
      <w:pPr>
        <w:pStyle w:val="4"/>
        <w:rPr>
          <w:rFonts w:hint="eastAsia" w:ascii="仿宋_GB2312" w:hAnsi="仿宋_GB2312" w:eastAsia="仿宋_GB2312" w:cs="仿宋_GB2312"/>
          <w:color w:val="auto"/>
          <w:highlight w:val="none"/>
        </w:rPr>
      </w:pPr>
      <w:bookmarkStart w:id="149" w:name="_Toc1193923519"/>
      <w:bookmarkStart w:id="150" w:name="_Toc15396629"/>
      <w:bookmarkStart w:id="151" w:name="_Toc1180755334_WPSOffice_Level2"/>
      <w:r>
        <w:rPr>
          <w:rStyle w:val="29"/>
          <w:rFonts w:hint="eastAsia" w:ascii="仿宋_GB2312" w:hAnsi="仿宋_GB2312" w:eastAsia="仿宋_GB2312" w:cs="仿宋_GB2312"/>
          <w:b w:val="0"/>
          <w:bCs w:val="0"/>
          <w:color w:val="auto"/>
          <w:highlight w:val="none"/>
        </w:rPr>
        <w:t>十一、</w:t>
      </w:r>
      <w:r>
        <w:rPr>
          <w:rFonts w:hint="eastAsia" w:ascii="仿宋_GB2312" w:hAnsi="仿宋_GB2312" w:eastAsia="仿宋_GB2312" w:cs="仿宋_GB2312"/>
          <w:b w:val="0"/>
          <w:color w:val="auto"/>
          <w:highlight w:val="none"/>
        </w:rPr>
        <w:t>政</w:t>
      </w:r>
      <w:r>
        <w:rPr>
          <w:rStyle w:val="29"/>
          <w:rFonts w:hint="eastAsia" w:ascii="仿宋_GB2312" w:hAnsi="仿宋_GB2312" w:eastAsia="仿宋_GB2312" w:cs="仿宋_GB2312"/>
          <w:b w:val="0"/>
          <w:bCs w:val="0"/>
          <w:color w:val="auto"/>
          <w:highlight w:val="none"/>
        </w:rPr>
        <w:t>府性基金预算财政拨款收入支出决算表</w:t>
      </w:r>
      <w:bookmarkEnd w:id="149"/>
      <w:bookmarkEnd w:id="150"/>
      <w:bookmarkEnd w:id="151"/>
    </w:p>
    <w:p>
      <w:pPr>
        <w:pStyle w:val="4"/>
        <w:rPr>
          <w:rFonts w:hint="eastAsia" w:ascii="仿宋_GB2312" w:hAnsi="仿宋_GB2312" w:eastAsia="仿宋_GB2312" w:cs="仿宋_GB2312"/>
          <w:color w:val="auto"/>
          <w:highlight w:val="none"/>
        </w:rPr>
      </w:pPr>
      <w:bookmarkStart w:id="152" w:name="_Toc114640743"/>
      <w:bookmarkStart w:id="153" w:name="_Toc1182872580_WPSOffice_Level2"/>
      <w:bookmarkStart w:id="154" w:name="_Toc15396630"/>
      <w:r>
        <w:rPr>
          <w:rStyle w:val="29"/>
          <w:rFonts w:hint="eastAsia" w:ascii="仿宋_GB2312" w:hAnsi="仿宋_GB2312" w:eastAsia="仿宋_GB2312" w:cs="仿宋_GB2312"/>
          <w:b w:val="0"/>
          <w:bCs w:val="0"/>
          <w:color w:val="auto"/>
          <w:highlight w:val="none"/>
        </w:rPr>
        <w:t>十二、</w:t>
      </w:r>
      <w:r>
        <w:rPr>
          <w:rFonts w:hint="eastAsia" w:ascii="仿宋_GB2312" w:hAnsi="仿宋_GB2312" w:eastAsia="仿宋_GB2312" w:cs="仿宋_GB2312"/>
          <w:b w:val="0"/>
          <w:color w:val="auto"/>
          <w:highlight w:val="none"/>
        </w:rPr>
        <w:t>政</w:t>
      </w:r>
      <w:r>
        <w:rPr>
          <w:rStyle w:val="29"/>
          <w:rFonts w:hint="eastAsia" w:ascii="仿宋_GB2312" w:hAnsi="仿宋_GB2312" w:eastAsia="仿宋_GB2312" w:cs="仿宋_GB2312"/>
          <w:b w:val="0"/>
          <w:bCs w:val="0"/>
          <w:color w:val="auto"/>
          <w:highlight w:val="none"/>
        </w:rPr>
        <w:t>府性基金预算财政拨款“三公”经费支出决算表</w:t>
      </w:r>
      <w:bookmarkEnd w:id="152"/>
      <w:bookmarkEnd w:id="153"/>
      <w:bookmarkEnd w:id="154"/>
    </w:p>
    <w:p>
      <w:pPr>
        <w:pStyle w:val="4"/>
        <w:rPr>
          <w:rStyle w:val="29"/>
          <w:rFonts w:hint="eastAsia" w:ascii="仿宋_GB2312" w:hAnsi="仿宋_GB2312" w:eastAsia="仿宋_GB2312" w:cs="仿宋_GB2312"/>
          <w:b w:val="0"/>
          <w:bCs w:val="0"/>
          <w:color w:val="auto"/>
          <w:highlight w:val="none"/>
        </w:rPr>
      </w:pPr>
      <w:bookmarkStart w:id="155" w:name="_Toc783595901"/>
      <w:bookmarkStart w:id="156" w:name="_Toc15396631"/>
      <w:bookmarkStart w:id="157" w:name="_Toc692158289_WPSOffice_Level2"/>
      <w:r>
        <w:rPr>
          <w:rStyle w:val="29"/>
          <w:rFonts w:hint="eastAsia" w:ascii="仿宋_GB2312" w:hAnsi="仿宋_GB2312" w:eastAsia="仿宋_GB2312" w:cs="仿宋_GB2312"/>
          <w:b w:val="0"/>
          <w:bCs w:val="0"/>
          <w:color w:val="auto"/>
          <w:highlight w:val="none"/>
        </w:rPr>
        <w:t>十三、</w:t>
      </w:r>
      <w:r>
        <w:rPr>
          <w:rFonts w:hint="eastAsia" w:ascii="仿宋_GB2312" w:hAnsi="仿宋_GB2312" w:eastAsia="仿宋_GB2312" w:cs="仿宋_GB2312"/>
          <w:b w:val="0"/>
          <w:color w:val="auto"/>
          <w:highlight w:val="none"/>
        </w:rPr>
        <w:t>国</w:t>
      </w:r>
      <w:r>
        <w:rPr>
          <w:rStyle w:val="29"/>
          <w:rFonts w:hint="eastAsia" w:ascii="仿宋_GB2312" w:hAnsi="仿宋_GB2312" w:eastAsia="仿宋_GB2312" w:cs="仿宋_GB2312"/>
          <w:b w:val="0"/>
          <w:bCs w:val="0"/>
          <w:color w:val="auto"/>
          <w:highlight w:val="none"/>
        </w:rPr>
        <w:t>有资本经营预算</w:t>
      </w:r>
      <w:r>
        <w:rPr>
          <w:rStyle w:val="29"/>
          <w:rFonts w:hint="eastAsia" w:ascii="仿宋_GB2312" w:hAnsi="仿宋_GB2312" w:eastAsia="仿宋_GB2312" w:cs="仿宋_GB2312"/>
          <w:b w:val="0"/>
          <w:bCs w:val="0"/>
          <w:color w:val="auto"/>
          <w:highlight w:val="none"/>
          <w:lang w:eastAsia="zh-CN"/>
        </w:rPr>
        <w:t>财政拨款收入</w:t>
      </w:r>
      <w:r>
        <w:rPr>
          <w:rStyle w:val="29"/>
          <w:rFonts w:hint="eastAsia" w:ascii="仿宋_GB2312" w:hAnsi="仿宋_GB2312" w:eastAsia="仿宋_GB2312" w:cs="仿宋_GB2312"/>
          <w:b w:val="0"/>
          <w:bCs w:val="0"/>
          <w:color w:val="auto"/>
          <w:highlight w:val="none"/>
        </w:rPr>
        <w:t>支出决算表</w:t>
      </w:r>
      <w:bookmarkEnd w:id="155"/>
      <w:bookmarkEnd w:id="156"/>
      <w:bookmarkEnd w:id="157"/>
    </w:p>
    <w:p>
      <w:pPr>
        <w:rPr>
          <w:rFonts w:hint="eastAsia" w:ascii="仿宋_GB2312" w:hAnsi="仿宋_GB2312" w:eastAsia="仿宋_GB2312" w:cs="仿宋_GB2312"/>
          <w:color w:val="auto"/>
          <w:highlight w:val="none"/>
          <w:lang w:eastAsia="zh-CN"/>
        </w:rPr>
      </w:pPr>
      <w:bookmarkStart w:id="158" w:name="_Toc1350792638_WPSOffice_Level2"/>
      <w:bookmarkStart w:id="159" w:name="_Toc297544308"/>
      <w:r>
        <w:rPr>
          <w:rStyle w:val="29"/>
          <w:rFonts w:hint="eastAsia" w:ascii="仿宋_GB2312" w:hAnsi="仿宋_GB2312" w:eastAsia="仿宋_GB2312" w:cs="仿宋_GB2312"/>
          <w:b w:val="0"/>
          <w:bCs w:val="0"/>
          <w:color w:val="auto"/>
          <w:highlight w:val="none"/>
          <w:lang w:eastAsia="zh-CN"/>
        </w:rPr>
        <w:t>十四、国有资本经营预算财政拨款支出决算表</w:t>
      </w:r>
      <w:bookmarkEnd w:id="158"/>
      <w:bookmarkEnd w:id="159"/>
    </w:p>
    <w:sectPr>
      <w:footerReference r:id="rId6" w:type="first"/>
      <w:footerReference r:id="rId5" w:type="default"/>
      <w:pgSz w:w="11906" w:h="16838"/>
      <w:pgMar w:top="1440" w:right="1803" w:bottom="1440" w:left="1803" w:header="851" w:footer="992" w:gutter="0"/>
      <w:pgNumType w:fmt="decimal"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仿宋简体">
    <w:altName w:val="Times New Roman"/>
    <w:panose1 w:val="03000509000000000000"/>
    <w:charset w:val="86"/>
    <w:family w:val="script"/>
    <w:pitch w:val="default"/>
    <w:sig w:usb0="00000000" w:usb1="00000000" w:usb2="00000000" w:usb3="00000000" w:csb0="00040000" w:csb1="00000000"/>
  </w:font>
  <w:font w:name="方正小标宋简体">
    <w:altName w:val="Times New Roman"/>
    <w:panose1 w:val="02000000000000000000"/>
    <w:charset w:val="86"/>
    <w:family w:val="script"/>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7311265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77311265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9"/>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1i4dk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ciIG5hbWU9IuaWh+acrOahhiA3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s0lY7goBAAAFAQAADwAAAAAAAAABACAAAAAiAAAAZHJzL2Rvd25yZXYueG1sUEsBAhQAFAAAAAgA&#10;h07iQPWLh2RmBAAAYQQAAA4AAAAAAAAAAQAgAAAAWQEAAGRycy9lMm9Eb2MueG1sUEsFBgAAAAAG&#10;AAYAWQEAADEI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A3E19"/>
    <w:multiLevelType w:val="singleLevel"/>
    <w:tmpl w:val="CA6A3E19"/>
    <w:lvl w:ilvl="0" w:tentative="0">
      <w:start w:val="1"/>
      <w:numFmt w:val="decimal"/>
      <w:suff w:val="space"/>
      <w:lvlText w:val="%1."/>
      <w:lvlJc w:val="left"/>
    </w:lvl>
  </w:abstractNum>
  <w:abstractNum w:abstractNumId="1">
    <w:nsid w:val="D6EFB867"/>
    <w:multiLevelType w:val="singleLevel"/>
    <w:tmpl w:val="D6EFB867"/>
    <w:lvl w:ilvl="0" w:tentative="0">
      <w:start w:val="1"/>
      <w:numFmt w:val="decimal"/>
      <w:suff w:val="space"/>
      <w:lvlText w:val="%1."/>
      <w:lvlJc w:val="left"/>
    </w:lvl>
  </w:abstractNum>
  <w:abstractNum w:abstractNumId="2">
    <w:nsid w:val="DDBAA192"/>
    <w:multiLevelType w:val="singleLevel"/>
    <w:tmpl w:val="DDBAA192"/>
    <w:lvl w:ilvl="0" w:tentative="0">
      <w:start w:val="1"/>
      <w:numFmt w:val="decimal"/>
      <w:suff w:val="space"/>
      <w:lvlText w:val="%1."/>
      <w:lvlJc w:val="left"/>
    </w:lvl>
  </w:abstractNum>
  <w:abstractNum w:abstractNumId="3">
    <w:nsid w:val="F6FB4451"/>
    <w:multiLevelType w:val="singleLevel"/>
    <w:tmpl w:val="F6FB4451"/>
    <w:lvl w:ilvl="0" w:tentative="0">
      <w:start w:val="1"/>
      <w:numFmt w:val="decimal"/>
      <w:suff w:val="space"/>
      <w:lvlText w:val="%1."/>
      <w:lvlJc w:val="left"/>
    </w:lvl>
  </w:abstractNum>
  <w:abstractNum w:abstractNumId="4">
    <w:nsid w:val="FFF4703B"/>
    <w:multiLevelType w:val="singleLevel"/>
    <w:tmpl w:val="FFF4703B"/>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ZGVjZmU4OGI1ZTkzY2NkOWI3ZjY5NTZkZDA2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FFFE19"/>
    <w:rsid w:val="0A2032A3"/>
    <w:rsid w:val="0B8A37D8"/>
    <w:rsid w:val="0DFF51CE"/>
    <w:rsid w:val="10C055FF"/>
    <w:rsid w:val="118107EC"/>
    <w:rsid w:val="11DD6519"/>
    <w:rsid w:val="16BB723D"/>
    <w:rsid w:val="18015F3F"/>
    <w:rsid w:val="1BE8440E"/>
    <w:rsid w:val="1BF9A00B"/>
    <w:rsid w:val="1D155CEE"/>
    <w:rsid w:val="1FD6899B"/>
    <w:rsid w:val="20F57F95"/>
    <w:rsid w:val="21A64E3D"/>
    <w:rsid w:val="240371BF"/>
    <w:rsid w:val="25C741E6"/>
    <w:rsid w:val="27842671"/>
    <w:rsid w:val="29FD04D3"/>
    <w:rsid w:val="2ABE7A3E"/>
    <w:rsid w:val="2DE9E3DB"/>
    <w:rsid w:val="2EFA178C"/>
    <w:rsid w:val="30B46D73"/>
    <w:rsid w:val="319F7F4E"/>
    <w:rsid w:val="31FFC841"/>
    <w:rsid w:val="33EFDD0F"/>
    <w:rsid w:val="353743ED"/>
    <w:rsid w:val="39AE70AB"/>
    <w:rsid w:val="39BF43F1"/>
    <w:rsid w:val="3BB5B8BD"/>
    <w:rsid w:val="3BDEF918"/>
    <w:rsid w:val="3C0C0783"/>
    <w:rsid w:val="3DD719F3"/>
    <w:rsid w:val="3F1FBF3D"/>
    <w:rsid w:val="3F5FC113"/>
    <w:rsid w:val="3F6F584C"/>
    <w:rsid w:val="3F795B0E"/>
    <w:rsid w:val="3F9F3A96"/>
    <w:rsid w:val="3FFECEB3"/>
    <w:rsid w:val="40350D30"/>
    <w:rsid w:val="43AFAB69"/>
    <w:rsid w:val="487B0D21"/>
    <w:rsid w:val="493C27E9"/>
    <w:rsid w:val="496F39ED"/>
    <w:rsid w:val="49EED7A1"/>
    <w:rsid w:val="49FF41D3"/>
    <w:rsid w:val="4A185DC8"/>
    <w:rsid w:val="4A372BF7"/>
    <w:rsid w:val="4BBCAD43"/>
    <w:rsid w:val="4BE068DB"/>
    <w:rsid w:val="4BF6002B"/>
    <w:rsid w:val="4D3FC9BC"/>
    <w:rsid w:val="4DB39B08"/>
    <w:rsid w:val="4ECE2238"/>
    <w:rsid w:val="4F67C634"/>
    <w:rsid w:val="4F7F0FA8"/>
    <w:rsid w:val="4FE49A54"/>
    <w:rsid w:val="51DB4B86"/>
    <w:rsid w:val="54D7C8CB"/>
    <w:rsid w:val="55333C3E"/>
    <w:rsid w:val="5677E291"/>
    <w:rsid w:val="5767D006"/>
    <w:rsid w:val="57DFC356"/>
    <w:rsid w:val="57FDB326"/>
    <w:rsid w:val="5AEA83F6"/>
    <w:rsid w:val="5BFFF5E0"/>
    <w:rsid w:val="5CFB2AE9"/>
    <w:rsid w:val="5EDEC459"/>
    <w:rsid w:val="5EE704E3"/>
    <w:rsid w:val="5F5FB748"/>
    <w:rsid w:val="5FDFF300"/>
    <w:rsid w:val="5FE5EF96"/>
    <w:rsid w:val="5FFFD1F3"/>
    <w:rsid w:val="64CA39A1"/>
    <w:rsid w:val="65EC4F17"/>
    <w:rsid w:val="67BF9915"/>
    <w:rsid w:val="67FFA7A4"/>
    <w:rsid w:val="6BBDB446"/>
    <w:rsid w:val="6BBF174F"/>
    <w:rsid w:val="6C4A05C8"/>
    <w:rsid w:val="6EBFCEFD"/>
    <w:rsid w:val="6ECE920F"/>
    <w:rsid w:val="6EDF3947"/>
    <w:rsid w:val="6EE95BCF"/>
    <w:rsid w:val="6EFF4A53"/>
    <w:rsid w:val="6FBF80C9"/>
    <w:rsid w:val="6FD61151"/>
    <w:rsid w:val="6FF33173"/>
    <w:rsid w:val="6FFF4AF9"/>
    <w:rsid w:val="72734D90"/>
    <w:rsid w:val="73FDC85B"/>
    <w:rsid w:val="74FDF1FB"/>
    <w:rsid w:val="75EE775B"/>
    <w:rsid w:val="75FAA602"/>
    <w:rsid w:val="76D774CC"/>
    <w:rsid w:val="76D9C901"/>
    <w:rsid w:val="76EE6105"/>
    <w:rsid w:val="76EFDC5E"/>
    <w:rsid w:val="77DB9250"/>
    <w:rsid w:val="77E74F7C"/>
    <w:rsid w:val="77FEFEB2"/>
    <w:rsid w:val="78BF044A"/>
    <w:rsid w:val="79A76F63"/>
    <w:rsid w:val="79E7B28D"/>
    <w:rsid w:val="7A3C3A01"/>
    <w:rsid w:val="7AB3C8FD"/>
    <w:rsid w:val="7AC48197"/>
    <w:rsid w:val="7ADFF739"/>
    <w:rsid w:val="7AFF8F62"/>
    <w:rsid w:val="7B5E2BBC"/>
    <w:rsid w:val="7B67E0BF"/>
    <w:rsid w:val="7BF5E7A3"/>
    <w:rsid w:val="7BF73ADD"/>
    <w:rsid w:val="7BFEB0D5"/>
    <w:rsid w:val="7BFFDCB0"/>
    <w:rsid w:val="7C775BAB"/>
    <w:rsid w:val="7CF391FC"/>
    <w:rsid w:val="7CFF50EA"/>
    <w:rsid w:val="7CFFB7A1"/>
    <w:rsid w:val="7D7F2CA9"/>
    <w:rsid w:val="7DBEB3DB"/>
    <w:rsid w:val="7DEF405F"/>
    <w:rsid w:val="7E4791AC"/>
    <w:rsid w:val="7E5D1949"/>
    <w:rsid w:val="7ED797A2"/>
    <w:rsid w:val="7EDD0223"/>
    <w:rsid w:val="7EF77563"/>
    <w:rsid w:val="7EFF72D7"/>
    <w:rsid w:val="7F2F887E"/>
    <w:rsid w:val="7F77EB4D"/>
    <w:rsid w:val="7F7B16DB"/>
    <w:rsid w:val="7F9D66EA"/>
    <w:rsid w:val="7F9F20EE"/>
    <w:rsid w:val="7FB79C8D"/>
    <w:rsid w:val="7FB7A2D0"/>
    <w:rsid w:val="7FCDD97E"/>
    <w:rsid w:val="7FD5E7C4"/>
    <w:rsid w:val="7FD983CC"/>
    <w:rsid w:val="7FDB99C6"/>
    <w:rsid w:val="7FE783D6"/>
    <w:rsid w:val="7FEA01DD"/>
    <w:rsid w:val="7FF6CFE0"/>
    <w:rsid w:val="7FFE8DAF"/>
    <w:rsid w:val="844B33CC"/>
    <w:rsid w:val="8F6FDADF"/>
    <w:rsid w:val="97FC5B56"/>
    <w:rsid w:val="9ACB1CBA"/>
    <w:rsid w:val="9DEE5DA4"/>
    <w:rsid w:val="9DFE1D55"/>
    <w:rsid w:val="9E3A10E2"/>
    <w:rsid w:val="9F578E7A"/>
    <w:rsid w:val="A276DC8F"/>
    <w:rsid w:val="A7FB850E"/>
    <w:rsid w:val="B3653221"/>
    <w:rsid w:val="B53C3AE5"/>
    <w:rsid w:val="B7EF330F"/>
    <w:rsid w:val="B7FE9F54"/>
    <w:rsid w:val="BAF4DC9B"/>
    <w:rsid w:val="BB7D1CAF"/>
    <w:rsid w:val="BBFEF5B6"/>
    <w:rsid w:val="BC4D8335"/>
    <w:rsid w:val="BF7B8A46"/>
    <w:rsid w:val="BF7C6048"/>
    <w:rsid w:val="BF965690"/>
    <w:rsid w:val="BF97F521"/>
    <w:rsid w:val="BFE5FEFC"/>
    <w:rsid w:val="BFEFFDDA"/>
    <w:rsid w:val="BFFBEA84"/>
    <w:rsid w:val="BFFE7EB0"/>
    <w:rsid w:val="C77EEC77"/>
    <w:rsid w:val="C7F7E773"/>
    <w:rsid w:val="C7FEE96E"/>
    <w:rsid w:val="C93F5D3F"/>
    <w:rsid w:val="CAD77BE2"/>
    <w:rsid w:val="CDEF22EE"/>
    <w:rsid w:val="CEFD61FF"/>
    <w:rsid w:val="CFFF5BC5"/>
    <w:rsid w:val="D3B7007F"/>
    <w:rsid w:val="D46FFF82"/>
    <w:rsid w:val="D4F2390C"/>
    <w:rsid w:val="D6F70E3E"/>
    <w:rsid w:val="D6FE1116"/>
    <w:rsid w:val="D75BC855"/>
    <w:rsid w:val="D7EF3A59"/>
    <w:rsid w:val="D9F2940A"/>
    <w:rsid w:val="DB82D85F"/>
    <w:rsid w:val="DBB93515"/>
    <w:rsid w:val="DD7A506C"/>
    <w:rsid w:val="DD7F4B3A"/>
    <w:rsid w:val="DEBF48E9"/>
    <w:rsid w:val="DEDD1E07"/>
    <w:rsid w:val="DF991303"/>
    <w:rsid w:val="DFEFC3F0"/>
    <w:rsid w:val="E39FD75D"/>
    <w:rsid w:val="E75F6171"/>
    <w:rsid w:val="E762A0A0"/>
    <w:rsid w:val="E7FF7635"/>
    <w:rsid w:val="E937473E"/>
    <w:rsid w:val="EA37075B"/>
    <w:rsid w:val="EB7DD23C"/>
    <w:rsid w:val="ED6C6B3D"/>
    <w:rsid w:val="EDAC01B2"/>
    <w:rsid w:val="EDBCBF6F"/>
    <w:rsid w:val="EDDF62CF"/>
    <w:rsid w:val="EEC5C07A"/>
    <w:rsid w:val="EEF56ABC"/>
    <w:rsid w:val="EF7701B2"/>
    <w:rsid w:val="EF7F66F9"/>
    <w:rsid w:val="EFADA432"/>
    <w:rsid w:val="EFB34CFB"/>
    <w:rsid w:val="EFBB2A15"/>
    <w:rsid w:val="EFFE7A98"/>
    <w:rsid w:val="EFFF495A"/>
    <w:rsid w:val="EFFF9030"/>
    <w:rsid w:val="F264D2FF"/>
    <w:rsid w:val="F27E8C02"/>
    <w:rsid w:val="F2E1F9D4"/>
    <w:rsid w:val="F2EBAF17"/>
    <w:rsid w:val="F3E77295"/>
    <w:rsid w:val="F3FF5BAB"/>
    <w:rsid w:val="F576D9CB"/>
    <w:rsid w:val="F62FEFB3"/>
    <w:rsid w:val="F6742083"/>
    <w:rsid w:val="F7880819"/>
    <w:rsid w:val="F78DDE19"/>
    <w:rsid w:val="F7B5207B"/>
    <w:rsid w:val="F7BE71EC"/>
    <w:rsid w:val="F7EE4651"/>
    <w:rsid w:val="F9ED1A6A"/>
    <w:rsid w:val="F9FDBE63"/>
    <w:rsid w:val="FA3EB8D2"/>
    <w:rsid w:val="FABF430A"/>
    <w:rsid w:val="FAFB5B95"/>
    <w:rsid w:val="FB5374D5"/>
    <w:rsid w:val="FB5D960C"/>
    <w:rsid w:val="FB838F68"/>
    <w:rsid w:val="FBE09EE8"/>
    <w:rsid w:val="FBE92B3A"/>
    <w:rsid w:val="FBFF1A6B"/>
    <w:rsid w:val="FC7F3B46"/>
    <w:rsid w:val="FCFDD353"/>
    <w:rsid w:val="FDEAAD9A"/>
    <w:rsid w:val="FDF35D2B"/>
    <w:rsid w:val="FDFB99FD"/>
    <w:rsid w:val="FE7F9E9F"/>
    <w:rsid w:val="FEF39708"/>
    <w:rsid w:val="FF0F289A"/>
    <w:rsid w:val="FF399AA3"/>
    <w:rsid w:val="FF3B67DE"/>
    <w:rsid w:val="FF3F126B"/>
    <w:rsid w:val="FF6FB38F"/>
    <w:rsid w:val="FF7D0573"/>
    <w:rsid w:val="FF7E4D89"/>
    <w:rsid w:val="FF7F351C"/>
    <w:rsid w:val="FF9E9EE7"/>
    <w:rsid w:val="FFB3A174"/>
    <w:rsid w:val="FFBFB0CF"/>
    <w:rsid w:val="FFD29ED5"/>
    <w:rsid w:val="FFDFCBF9"/>
    <w:rsid w:val="FFEBF4AB"/>
    <w:rsid w:val="FFF44D69"/>
    <w:rsid w:val="FFF55B6E"/>
    <w:rsid w:val="FFF9AA0B"/>
    <w:rsid w:val="FFFADBF5"/>
    <w:rsid w:val="FFFB166E"/>
    <w:rsid w:val="FFFF11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_GB231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szCs w:val="21"/>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常用样式（方正仿宋简）"/>
    <w:basedOn w:val="1"/>
    <w:qFormat/>
    <w:uiPriority w:val="0"/>
    <w:pPr>
      <w:spacing w:line="560" w:lineRule="exact"/>
      <w:ind w:firstLine="200" w:firstLineChars="200"/>
    </w:pPr>
    <w:rPr>
      <w:rFonts w:eastAsia="方正仿宋简体"/>
      <w:sz w:val="32"/>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31"/>
    <w:basedOn w:val="16"/>
    <w:qFormat/>
    <w:uiPriority w:val="0"/>
    <w:rPr>
      <w:rFonts w:hint="eastAsia" w:ascii="宋体" w:hAnsi="宋体" w:eastAsia="宋体" w:cs="宋体"/>
      <w:color w:val="000000"/>
      <w:sz w:val="24"/>
      <w:szCs w:val="24"/>
      <w:u w:val="none"/>
    </w:rPr>
  </w:style>
  <w:style w:type="character" w:customStyle="1" w:styleId="35">
    <w:name w:val="font01"/>
    <w:basedOn w:val="16"/>
    <w:qFormat/>
    <w:uiPriority w:val="0"/>
    <w:rPr>
      <w:rFonts w:hint="eastAsia" w:ascii="宋体" w:hAnsi="宋体" w:eastAsia="宋体" w:cs="宋体"/>
      <w:color w:val="000000"/>
      <w:sz w:val="16"/>
      <w:szCs w:val="16"/>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image" Target="media/image2.png"/><Relationship Id="rId14" Type="http://schemas.openxmlformats.org/officeDocument/2006/relationships/oleObject" Target="embeddings/oleObject2.bin"/><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30917874396"/>
          <c:y val="0.0516431924882629"/>
          <c:w val="0.889993098688751"/>
          <c:h val="0.728967136150235"/>
        </c:manualLayout>
      </c:layout>
      <c:barChart>
        <c:barDir val="col"/>
        <c:grouping val="clustered"/>
        <c:varyColors val="0"/>
        <c:ser>
          <c:idx val="0"/>
          <c:order val="0"/>
          <c:tx>
            <c:strRef>
              <c:f>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Sheet1!$B$2:$C$2</c:f>
              <c:numCache>
                <c:formatCode>General</c:formatCode>
                <c:ptCount val="2"/>
                <c:pt idx="0">
                  <c:v>370.97</c:v>
                </c:pt>
              </c:numCache>
            </c:numRef>
          </c:val>
        </c:ser>
        <c:ser>
          <c:idx val="1"/>
          <c:order val="1"/>
          <c:tx>
            <c:strRef>
              <c:f>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Sheet1!$B$3:$C$3</c:f>
              <c:numCache>
                <c:formatCode>General</c:formatCode>
                <c:ptCount val="2"/>
                <c:pt idx="1">
                  <c:v>206.56</c:v>
                </c:pt>
              </c:numCache>
            </c:numRef>
          </c:val>
        </c:ser>
        <c:dLbls>
          <c:showLegendKey val="0"/>
          <c:showVal val="1"/>
          <c:showCatName val="0"/>
          <c:showSerName val="0"/>
          <c:showPercent val="0"/>
          <c:showBubbleSize val="0"/>
        </c:dLbls>
        <c:gapWidth val="219"/>
        <c:overlap val="-27"/>
        <c:axId val="312514359"/>
        <c:axId val="83002866"/>
      </c:barChart>
      <c:catAx>
        <c:axId val="312514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2866"/>
        <c:crosses val="autoZero"/>
        <c:auto val="1"/>
        <c:lblAlgn val="ctr"/>
        <c:lblOffset val="100"/>
        <c:noMultiLvlLbl val="0"/>
      </c:catAx>
      <c:valAx>
        <c:axId val="83002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5143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152.58</c:v>
                </c:pt>
                <c:pt idx="1">
                  <c:v>40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Sheet1!$B$2:$C$2</c:f>
              <c:numCache>
                <c:formatCode>General</c:formatCode>
                <c:ptCount val="2"/>
                <c:pt idx="0">
                  <c:v>370.97</c:v>
                </c:pt>
              </c:numCache>
            </c:numRef>
          </c:val>
        </c:ser>
        <c:ser>
          <c:idx val="1"/>
          <c:order val="1"/>
          <c:tx>
            <c:strRef>
              <c:f>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Sheet1!$B$3:$C$3</c:f>
              <c:numCache>
                <c:formatCode>General</c:formatCode>
                <c:ptCount val="2"/>
                <c:pt idx="1">
                  <c:v>206.56</c:v>
                </c:pt>
              </c:numCache>
            </c:numRef>
          </c:val>
        </c:ser>
        <c:dLbls>
          <c:showLegendKey val="0"/>
          <c:showVal val="1"/>
          <c:showCatName val="0"/>
          <c:showSerName val="0"/>
          <c:showPercent val="0"/>
          <c:showBubbleSize val="0"/>
        </c:dLbls>
        <c:gapWidth val="219"/>
        <c:overlap val="-27"/>
        <c:axId val="312514359"/>
        <c:axId val="83002866"/>
      </c:barChart>
      <c:catAx>
        <c:axId val="312514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2866"/>
        <c:crosses val="autoZero"/>
        <c:auto val="1"/>
        <c:lblAlgn val="ctr"/>
        <c:lblOffset val="100"/>
        <c:noMultiLvlLbl val="0"/>
      </c:catAx>
      <c:valAx>
        <c:axId val="83002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5143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Sheet1!$B$2:$C$2</c:f>
              <c:numCache>
                <c:formatCode>General</c:formatCode>
                <c:ptCount val="2"/>
                <c:pt idx="0">
                  <c:v>366.98</c:v>
                </c:pt>
              </c:numCache>
            </c:numRef>
          </c:val>
        </c:ser>
        <c:ser>
          <c:idx val="1"/>
          <c:order val="1"/>
          <c:tx>
            <c:strRef>
              <c:f>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Sheet1!$B$3:$C$3</c:f>
              <c:numCache>
                <c:formatCode>General</c:formatCode>
                <c:ptCount val="2"/>
                <c:pt idx="1">
                  <c:v>192.58</c:v>
                </c:pt>
              </c:numCache>
            </c:numRef>
          </c:val>
        </c:ser>
        <c:dLbls>
          <c:showLegendKey val="0"/>
          <c:showVal val="1"/>
          <c:showCatName val="0"/>
          <c:showSerName val="0"/>
          <c:showPercent val="0"/>
          <c:showBubbleSize val="0"/>
        </c:dLbls>
        <c:gapWidth val="219"/>
        <c:overlap val="-27"/>
        <c:axId val="312514359"/>
        <c:axId val="83002866"/>
      </c:barChart>
      <c:catAx>
        <c:axId val="312514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2866"/>
        <c:crosses val="autoZero"/>
        <c:auto val="1"/>
        <c:lblAlgn val="ctr"/>
        <c:lblOffset val="100"/>
        <c:noMultiLvlLbl val="0"/>
      </c:catAx>
      <c:valAx>
        <c:axId val="83002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5143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rgbClr val="0070C0"/>
              </a:solidFill>
              <a:ln w="19050">
                <a:solidFill>
                  <a:schemeClr val="lt1"/>
                </a:solidFill>
              </a:ln>
              <a:effectLst/>
            </c:spPr>
          </c:dPt>
          <c:dPt>
            <c:idx val="1"/>
            <c:bubble3D val="0"/>
            <c:explosion val="0"/>
            <c:spPr>
              <a:solidFill>
                <a:srgbClr val="FF0000"/>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c:v>1.84</c:v>
                </c:pt>
                <c:pt idx="1">
                  <c:v>0.09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30</Pages>
  <Words>10044</Words>
  <Characters>10809</Characters>
  <Lines>61</Lines>
  <Paragraphs>17</Paragraphs>
  <TotalTime>129</TotalTime>
  <ScaleCrop>false</ScaleCrop>
  <LinksUpToDate>false</LinksUpToDate>
  <CharactersWithSpaces>11043</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user</cp:lastModifiedBy>
  <cp:lastPrinted>2022-10-29T23:58:00Z</cp:lastPrinted>
  <dcterms:modified xsi:type="dcterms:W3CDTF">2023-07-21T15:08:27Z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