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rPr>
          <w:rFonts w:ascii="方正小标宋简体" w:hAnsi="方正小标宋简体" w:eastAsia="方正小标宋简体" w:cs="方正小标宋简体"/>
          <w:sz w:val="72"/>
          <w:szCs w:val="72"/>
        </w:rPr>
      </w:pPr>
      <w:bookmarkStart w:id="1" w:name="_Toc15396475"/>
      <w:bookmarkStart w:id="2" w:name="_Toc15378441"/>
      <w:bookmarkStart w:id="3" w:name="_Toc15377425"/>
      <w:bookmarkStart w:id="4" w:name="_Toc15396597"/>
      <w:bookmarkStart w:id="5" w:name="_Toc15377193"/>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rPr>
          <w:rFonts w:ascii="方正小标宋简体" w:hAnsi="方正小标宋简体" w:eastAsia="方正小标宋简体" w:cs="方正小标宋简体"/>
          <w:sz w:val="72"/>
          <w:szCs w:val="72"/>
        </w:rPr>
      </w:pPr>
      <w:bookmarkStart w:id="6" w:name="_Toc15396598"/>
      <w:bookmarkStart w:id="7" w:name="_Toc15377426"/>
      <w:bookmarkStart w:id="8" w:name="_Toc15396476"/>
      <w:bookmarkStart w:id="9" w:name="_Toc15378442"/>
      <w:bookmarkStart w:id="10" w:name="_Toc15377194"/>
      <w:r>
        <w:rPr>
          <w:rFonts w:hint="eastAsia" w:ascii="方正小标宋简体" w:hAnsi="方正小标宋简体" w:eastAsia="方正小标宋简体" w:cs="方正小标宋简体"/>
          <w:sz w:val="72"/>
          <w:szCs w:val="72"/>
        </w:rPr>
        <w:t>四川省广元市</w:t>
      </w:r>
      <w:bookmarkEnd w:id="0"/>
      <w:bookmarkStart w:id="11" w:name="_Toc15306268"/>
      <w:r>
        <w:rPr>
          <w:rFonts w:hint="eastAsia" w:ascii="方正小标宋简体" w:hAnsi="方正小标宋简体" w:eastAsia="方正小标宋简体" w:cs="方正小标宋简体"/>
          <w:sz w:val="72"/>
          <w:szCs w:val="72"/>
        </w:rPr>
        <w:t>实验中学</w:t>
      </w:r>
    </w:p>
    <w:p>
      <w:pPr>
        <w:adjustRightInd w:val="0"/>
        <w:snapToGrid w:val="0"/>
        <w:spacing w:line="360" w:lineRule="auto"/>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left"/>
        <w:rPr>
          <w:rFonts w:ascii="仿宋" w:hAnsi="仿宋" w:eastAsia="仿宋"/>
          <w:b/>
          <w:sz w:val="24"/>
        </w:rPr>
      </w:pPr>
      <w:r>
        <w:rPr>
          <w:rFonts w:ascii="方正小标宋简体" w:hAnsi="宋体" w:eastAsia="方正小标宋简体"/>
          <w:sz w:val="36"/>
          <w:szCs w:val="36"/>
        </w:rPr>
        <w:br w:type="page"/>
      </w:r>
      <w:bookmarkStart w:id="12" w:name="_Toc15377196"/>
      <w:bookmarkStart w:id="13" w:name="_Toc15396599"/>
    </w:p>
    <w:sdt>
      <w:sdtPr>
        <w:rPr>
          <w:rFonts w:ascii="宋体" w:hAnsi="宋体"/>
        </w:rPr>
        <w:id w:val="147479740"/>
        <w:docPartObj>
          <w:docPartGallery w:val="Table of Contents"/>
          <w:docPartUnique/>
        </w:docPartObj>
      </w:sdtPr>
      <w:sdtEndPr>
        <w:rPr>
          <w:rFonts w:ascii="Times New Roman" w:hAnsi="Times New Roman" w:eastAsia="仿宋_GB2312"/>
          <w:sz w:val="32"/>
          <w:szCs w:val="32"/>
        </w:rPr>
      </w:sdtEndPr>
      <w:sdtContent>
        <w:p>
          <w:pPr>
            <w:jc w:val="center"/>
            <w:rPr>
              <w:rFonts w:ascii="黑体" w:hAnsi="黑体" w:eastAsia="黑体"/>
              <w:sz w:val="48"/>
              <w:szCs w:val="48"/>
            </w:rPr>
          </w:pPr>
          <w:r>
            <w:rPr>
              <w:rFonts w:hint="eastAsia" w:ascii="黑体" w:hAnsi="黑体" w:eastAsia="黑体"/>
              <w:sz w:val="48"/>
              <w:szCs w:val="48"/>
            </w:rPr>
            <w:t>目录</w:t>
          </w:r>
        </w:p>
        <w:p>
          <w:pPr>
            <w:pStyle w:val="2"/>
            <w:ind w:firstLine="640"/>
          </w:pPr>
        </w:p>
        <w:p>
          <w:pPr>
            <w:pStyle w:val="12"/>
          </w:pPr>
          <w:r>
            <w:rPr>
              <w:rFonts w:hint="eastAsia"/>
            </w:rPr>
            <w:t>公开时间：2022年10月9日</w:t>
          </w:r>
        </w:p>
        <w:p>
          <w:pPr>
            <w:pStyle w:val="2"/>
            <w:ind w:firstLine="640"/>
          </w:pPr>
        </w:p>
        <w:p>
          <w:pPr>
            <w:pStyle w:val="12"/>
            <w:tabs>
              <w:tab w:val="right" w:leader="dot" w:pos="9746"/>
              <w:tab w:val="clear" w:pos="8296"/>
            </w:tabs>
          </w:pPr>
          <w:r>
            <w:fldChar w:fldCharType="begin"/>
          </w:r>
          <w:r>
            <w:instrText xml:space="preserve">TOC \o "1-2" \h \u </w:instrText>
          </w:r>
          <w:r>
            <w:fldChar w:fldCharType="separate"/>
          </w:r>
          <w:r>
            <w:fldChar w:fldCharType="begin"/>
          </w:r>
          <w:r>
            <w:instrText xml:space="preserve"> HYPERLINK \l "_Toc954" </w:instrText>
          </w:r>
          <w:r>
            <w:fldChar w:fldCharType="separate"/>
          </w:r>
          <w:r>
            <w:rPr>
              <w:rFonts w:hint="eastAsia"/>
              <w:sz w:val="24"/>
            </w:rPr>
            <w:t>第一部分 单位概况</w:t>
          </w:r>
          <w:r>
            <w:rPr>
              <w:rFonts w:hint="eastAsia"/>
              <w:sz w:val="24"/>
            </w:rPr>
            <w:tab/>
          </w:r>
          <w:r>
            <w:rPr>
              <w:rFonts w:hint="eastAsia"/>
              <w:sz w:val="24"/>
            </w:rPr>
            <w:fldChar w:fldCharType="begin"/>
          </w:r>
          <w:r>
            <w:rPr>
              <w:rFonts w:hint="eastAsia"/>
              <w:sz w:val="24"/>
            </w:rPr>
            <w:instrText xml:space="preserve"> PAGEREF _Toc954 \h </w:instrText>
          </w:r>
          <w:r>
            <w:rPr>
              <w:rFonts w:hint="eastAsia"/>
              <w:sz w:val="24"/>
            </w:rPr>
            <w:fldChar w:fldCharType="separate"/>
          </w:r>
          <w:r>
            <w:rPr>
              <w:rFonts w:hint="eastAsia"/>
              <w:sz w:val="24"/>
            </w:rPr>
            <w:t>3</w:t>
          </w:r>
          <w:r>
            <w:rPr>
              <w:rFonts w:hint="eastAsia"/>
              <w:sz w:val="24"/>
            </w:rPr>
            <w:fldChar w:fldCharType="end"/>
          </w:r>
          <w:r>
            <w:rPr>
              <w:rFonts w:hint="eastAsia"/>
              <w:sz w:val="24"/>
            </w:rPr>
            <w:fldChar w:fldCharType="end"/>
          </w:r>
        </w:p>
        <w:p>
          <w:pPr>
            <w:pStyle w:val="13"/>
            <w:tabs>
              <w:tab w:val="right" w:leader="dot" w:pos="9746"/>
              <w:tab w:val="clear" w:pos="8296"/>
            </w:tabs>
          </w:pPr>
          <w:r>
            <w:fldChar w:fldCharType="begin"/>
          </w:r>
          <w:r>
            <w:instrText xml:space="preserve"> HYPERLINK \l "_Toc13222" </w:instrText>
          </w:r>
          <w:r>
            <w:fldChar w:fldCharType="separate"/>
          </w:r>
          <w:r>
            <w:rPr>
              <w:rFonts w:hint="eastAsia"/>
              <w:sz w:val="24"/>
            </w:rPr>
            <w:t>一、职能简介</w:t>
          </w:r>
          <w:r>
            <w:tab/>
          </w:r>
          <w:r>
            <w:fldChar w:fldCharType="begin"/>
          </w:r>
          <w:r>
            <w:instrText xml:space="preserve"> PAGEREF _Toc13222 \h </w:instrText>
          </w:r>
          <w:r>
            <w:fldChar w:fldCharType="separate"/>
          </w:r>
          <w:r>
            <w:t>3</w:t>
          </w:r>
          <w:r>
            <w:fldChar w:fldCharType="end"/>
          </w:r>
          <w:r>
            <w:fldChar w:fldCharType="end"/>
          </w:r>
        </w:p>
        <w:p>
          <w:pPr>
            <w:pStyle w:val="13"/>
            <w:tabs>
              <w:tab w:val="right" w:leader="dot" w:pos="9746"/>
              <w:tab w:val="clear" w:pos="8296"/>
            </w:tabs>
          </w:pPr>
          <w:r>
            <w:fldChar w:fldCharType="begin"/>
          </w:r>
          <w:r>
            <w:instrText xml:space="preserve"> HYPERLINK \l "_Toc22020" </w:instrText>
          </w:r>
          <w:r>
            <w:fldChar w:fldCharType="separate"/>
          </w:r>
          <w:r>
            <w:rPr>
              <w:rFonts w:hint="eastAsia"/>
              <w:sz w:val="24"/>
            </w:rPr>
            <w:t>二、2021年重点工作完成情况</w:t>
          </w:r>
          <w:r>
            <w:tab/>
          </w:r>
          <w:r>
            <w:fldChar w:fldCharType="begin"/>
          </w:r>
          <w:r>
            <w:instrText xml:space="preserve"> PAGEREF _Toc22020 \h </w:instrText>
          </w:r>
          <w:r>
            <w:fldChar w:fldCharType="separate"/>
          </w:r>
          <w:r>
            <w:t>3</w:t>
          </w:r>
          <w:r>
            <w:fldChar w:fldCharType="end"/>
          </w:r>
          <w:r>
            <w:fldChar w:fldCharType="end"/>
          </w:r>
        </w:p>
        <w:p>
          <w:pPr>
            <w:pStyle w:val="12"/>
            <w:tabs>
              <w:tab w:val="right" w:leader="dot" w:pos="9746"/>
              <w:tab w:val="clear" w:pos="8296"/>
            </w:tabs>
          </w:pPr>
          <w:r>
            <w:fldChar w:fldCharType="begin"/>
          </w:r>
          <w:r>
            <w:instrText xml:space="preserve"> HYPERLINK \l "_Toc18680" </w:instrText>
          </w:r>
          <w:r>
            <w:fldChar w:fldCharType="separate"/>
          </w:r>
          <w:r>
            <w:rPr>
              <w:rFonts w:hint="eastAsia"/>
              <w:sz w:val="24"/>
            </w:rPr>
            <w:t>第二部分 2021年度单位决算情况说明</w:t>
          </w:r>
          <w:r>
            <w:rPr>
              <w:rFonts w:hint="eastAsia"/>
              <w:sz w:val="24"/>
            </w:rPr>
            <w:tab/>
          </w:r>
          <w:r>
            <w:rPr>
              <w:rFonts w:hint="eastAsia"/>
              <w:sz w:val="24"/>
            </w:rPr>
            <w:fldChar w:fldCharType="begin"/>
          </w:r>
          <w:r>
            <w:rPr>
              <w:rFonts w:hint="eastAsia"/>
              <w:sz w:val="24"/>
            </w:rPr>
            <w:instrText xml:space="preserve"> PAGEREF _Toc18680 \h </w:instrText>
          </w:r>
          <w:r>
            <w:rPr>
              <w:rFonts w:hint="eastAsia"/>
              <w:sz w:val="24"/>
            </w:rPr>
            <w:fldChar w:fldCharType="separate"/>
          </w:r>
          <w:r>
            <w:rPr>
              <w:rFonts w:hint="eastAsia"/>
              <w:sz w:val="24"/>
            </w:rPr>
            <w:t>4</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"_Toc20648" </w:instrText>
          </w:r>
          <w:r>
            <w:fldChar w:fldCharType="separate"/>
          </w:r>
          <w:r>
            <w:rPr>
              <w:sz w:val="24"/>
            </w:rPr>
            <w:t xml:space="preserve">一、 </w:t>
          </w:r>
          <w:r>
            <w:rPr>
              <w:rFonts w:hint="eastAsia"/>
              <w:sz w:val="24"/>
            </w:rPr>
            <w:t>收入支出决算总体情况说明</w:t>
          </w:r>
          <w:r>
            <w:rPr>
              <w:rFonts w:hint="eastAsia"/>
              <w:sz w:val="24"/>
            </w:rPr>
            <w:tab/>
          </w:r>
          <w:r>
            <w:rPr>
              <w:rFonts w:hint="eastAsia"/>
              <w:sz w:val="24"/>
            </w:rPr>
            <w:fldChar w:fldCharType="begin"/>
          </w:r>
          <w:r>
            <w:rPr>
              <w:rFonts w:hint="eastAsia"/>
              <w:sz w:val="24"/>
            </w:rPr>
            <w:instrText xml:space="preserve"> PAGEREF _Toc20648 \h </w:instrText>
          </w:r>
          <w:r>
            <w:rPr>
              <w:rFonts w:hint="eastAsia"/>
              <w:sz w:val="24"/>
            </w:rPr>
            <w:fldChar w:fldCharType="separate"/>
          </w:r>
          <w:r>
            <w:rPr>
              <w:rFonts w:hint="eastAsia"/>
              <w:sz w:val="24"/>
            </w:rPr>
            <w:t>4</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"_Toc3042" </w:instrText>
          </w:r>
          <w:r>
            <w:fldChar w:fldCharType="separate"/>
          </w:r>
          <w:r>
            <w:rPr>
              <w:sz w:val="24"/>
            </w:rPr>
            <w:t xml:space="preserve">二、 </w:t>
          </w:r>
          <w:r>
            <w:rPr>
              <w:rFonts w:hint="eastAsia"/>
              <w:sz w:val="24"/>
            </w:rPr>
            <w:t>收入决算情况说明</w:t>
          </w:r>
          <w:r>
            <w:rPr>
              <w:rFonts w:hint="eastAsia"/>
              <w:sz w:val="24"/>
            </w:rPr>
            <w:tab/>
          </w:r>
          <w:r>
            <w:rPr>
              <w:rFonts w:hint="eastAsia"/>
              <w:sz w:val="24"/>
            </w:rPr>
            <w:fldChar w:fldCharType="begin"/>
          </w:r>
          <w:r>
            <w:rPr>
              <w:rFonts w:hint="eastAsia"/>
              <w:sz w:val="24"/>
            </w:rPr>
            <w:instrText xml:space="preserve"> PAGEREF _Toc3042 \h </w:instrText>
          </w:r>
          <w:r>
            <w:rPr>
              <w:rFonts w:hint="eastAsia"/>
              <w:sz w:val="24"/>
            </w:rPr>
            <w:fldChar w:fldCharType="separate"/>
          </w:r>
          <w:r>
            <w:rPr>
              <w:rFonts w:hint="eastAsia"/>
              <w:sz w:val="24"/>
            </w:rPr>
            <w:t>6</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"_Toc18308" </w:instrText>
          </w:r>
          <w:r>
            <w:fldChar w:fldCharType="separate"/>
          </w:r>
          <w:r>
            <w:rPr>
              <w:sz w:val="24"/>
            </w:rPr>
            <w:t xml:space="preserve">三、 </w:t>
          </w:r>
          <w:r>
            <w:rPr>
              <w:rFonts w:hint="eastAsia"/>
              <w:sz w:val="24"/>
            </w:rPr>
            <w:t>支出决算情况说明</w:t>
          </w:r>
          <w:r>
            <w:rPr>
              <w:rFonts w:hint="eastAsia"/>
              <w:sz w:val="24"/>
            </w:rPr>
            <w:tab/>
          </w:r>
          <w:r>
            <w:rPr>
              <w:rFonts w:hint="eastAsia"/>
              <w:sz w:val="24"/>
            </w:rPr>
            <w:fldChar w:fldCharType="begin"/>
          </w:r>
          <w:r>
            <w:rPr>
              <w:rFonts w:hint="eastAsia"/>
              <w:sz w:val="24"/>
            </w:rPr>
            <w:instrText xml:space="preserve"> PAGEREF _Toc18308 \h </w:instrText>
          </w:r>
          <w:r>
            <w:rPr>
              <w:rFonts w:hint="eastAsia"/>
              <w:sz w:val="24"/>
            </w:rPr>
            <w:fldChar w:fldCharType="separate"/>
          </w:r>
          <w:r>
            <w:rPr>
              <w:rFonts w:hint="eastAsia"/>
              <w:sz w:val="24"/>
            </w:rPr>
            <w:t>7</w:t>
          </w:r>
          <w:r>
            <w:rPr>
              <w:rFonts w:hint="eastAsia"/>
              <w:sz w:val="24"/>
            </w:rPr>
            <w:fldChar w:fldCharType="end"/>
          </w:r>
          <w:r>
            <w:rPr>
              <w:rFonts w:hint="eastAsia"/>
              <w:sz w:val="24"/>
            </w:rPr>
            <w:fldChar w:fldCharType="end"/>
          </w:r>
        </w:p>
        <w:p>
          <w:pPr>
            <w:pStyle w:val="13"/>
            <w:tabs>
              <w:tab w:val="right" w:leader="dot" w:pos="9746"/>
              <w:tab w:val="clear" w:pos="8296"/>
            </w:tabs>
          </w:pPr>
          <w:r>
            <w:fldChar w:fldCharType="begin"/>
          </w:r>
          <w:r>
            <w:instrText xml:space="preserve"> HYPERLINK \l "_Toc24611" </w:instrText>
          </w:r>
          <w:r>
            <w:fldChar w:fldCharType="separate"/>
          </w:r>
          <w:r>
            <w:rPr>
              <w:rFonts w:hint="eastAsia"/>
              <w:sz w:val="24"/>
            </w:rPr>
            <w:t>四、财政拨款收入支出决算总体情况说明</w:t>
          </w:r>
          <w:r>
            <w:rPr>
              <w:rFonts w:hint="eastAsia"/>
              <w:sz w:val="24"/>
            </w:rPr>
            <w:tab/>
          </w:r>
          <w:r>
            <w:rPr>
              <w:rFonts w:hint="eastAsia"/>
              <w:sz w:val="24"/>
            </w:rPr>
            <w:fldChar w:fldCharType="begin"/>
          </w:r>
          <w:r>
            <w:rPr>
              <w:rFonts w:hint="eastAsia"/>
              <w:sz w:val="24"/>
            </w:rPr>
            <w:instrText xml:space="preserve"> PAGEREF _Toc24611 \h </w:instrText>
          </w:r>
          <w:r>
            <w:rPr>
              <w:rFonts w:hint="eastAsia"/>
              <w:sz w:val="24"/>
            </w:rPr>
            <w:fldChar w:fldCharType="separate"/>
          </w:r>
          <w:r>
            <w:rPr>
              <w:rFonts w:hint="eastAsia"/>
              <w:sz w:val="24"/>
            </w:rPr>
            <w:t>7</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"_Toc14691" </w:instrText>
          </w:r>
          <w:r>
            <w:fldChar w:fldCharType="separate"/>
          </w:r>
          <w:r>
            <w:rPr>
              <w:rFonts w:hint="eastAsia"/>
              <w:sz w:val="24"/>
            </w:rPr>
            <w:t>五、一般公共预算财政拨款支出决算情况说明</w:t>
          </w:r>
          <w:r>
            <w:rPr>
              <w:rFonts w:hint="eastAsia"/>
              <w:sz w:val="24"/>
            </w:rPr>
            <w:tab/>
          </w:r>
          <w:r>
            <w:rPr>
              <w:rFonts w:hint="eastAsia"/>
              <w:sz w:val="24"/>
            </w:rPr>
            <w:fldChar w:fldCharType="begin"/>
          </w:r>
          <w:r>
            <w:rPr>
              <w:rFonts w:hint="eastAsia"/>
              <w:sz w:val="24"/>
            </w:rPr>
            <w:instrText xml:space="preserve"> PAGEREF _Toc14691 \h </w:instrText>
          </w:r>
          <w:r>
            <w:rPr>
              <w:rFonts w:hint="eastAsia"/>
              <w:sz w:val="24"/>
            </w:rPr>
            <w:fldChar w:fldCharType="separate"/>
          </w:r>
          <w:r>
            <w:rPr>
              <w:rFonts w:hint="eastAsia"/>
              <w:sz w:val="24"/>
            </w:rPr>
            <w:t>8</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"_Toc29496" </w:instrText>
          </w:r>
          <w:r>
            <w:fldChar w:fldCharType="separate"/>
          </w:r>
          <w:r>
            <w:rPr>
              <w:rFonts w:hint="eastAsia"/>
              <w:sz w:val="24"/>
            </w:rPr>
            <w:t>六、一般公共预算财政拨款基本支出决算情况说明</w:t>
          </w:r>
          <w:r>
            <w:rPr>
              <w:rFonts w:hint="eastAsia"/>
              <w:sz w:val="24"/>
            </w:rPr>
            <w:tab/>
          </w:r>
          <w:r>
            <w:rPr>
              <w:rFonts w:hint="eastAsia"/>
              <w:sz w:val="24"/>
            </w:rPr>
            <w:fldChar w:fldCharType="begin"/>
          </w:r>
          <w:r>
            <w:rPr>
              <w:rFonts w:hint="eastAsia"/>
              <w:sz w:val="24"/>
            </w:rPr>
            <w:instrText xml:space="preserve"> PAGEREF _Toc29496 \h </w:instrText>
          </w:r>
          <w:r>
            <w:rPr>
              <w:rFonts w:hint="eastAsia"/>
              <w:sz w:val="24"/>
            </w:rPr>
            <w:fldChar w:fldCharType="separate"/>
          </w:r>
          <w:r>
            <w:rPr>
              <w:rFonts w:hint="eastAsia"/>
              <w:sz w:val="24"/>
            </w:rPr>
            <w:t>11</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"_Toc10287" </w:instrText>
          </w:r>
          <w:r>
            <w:fldChar w:fldCharType="separate"/>
          </w:r>
          <w:r>
            <w:rPr>
              <w:rFonts w:hint="eastAsia"/>
              <w:sz w:val="24"/>
            </w:rPr>
            <w:t>七、“三公”经费财政拨款支出决算情况说明</w:t>
          </w:r>
          <w:r>
            <w:rPr>
              <w:rFonts w:hint="eastAsia"/>
              <w:sz w:val="24"/>
            </w:rPr>
            <w:tab/>
          </w:r>
          <w:r>
            <w:rPr>
              <w:rFonts w:hint="eastAsia"/>
              <w:sz w:val="24"/>
            </w:rPr>
            <w:fldChar w:fldCharType="begin"/>
          </w:r>
          <w:r>
            <w:rPr>
              <w:rFonts w:hint="eastAsia"/>
              <w:sz w:val="24"/>
            </w:rPr>
            <w:instrText xml:space="preserve"> PAGEREF _Toc10287 \h </w:instrText>
          </w:r>
          <w:r>
            <w:rPr>
              <w:rFonts w:hint="eastAsia"/>
              <w:sz w:val="24"/>
            </w:rPr>
            <w:fldChar w:fldCharType="separate"/>
          </w:r>
          <w:r>
            <w:rPr>
              <w:rFonts w:hint="eastAsia"/>
              <w:sz w:val="24"/>
            </w:rPr>
            <w:t>12</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"_Toc2132" </w:instrText>
          </w:r>
          <w:r>
            <w:fldChar w:fldCharType="separate"/>
          </w:r>
          <w:r>
            <w:rPr>
              <w:rFonts w:hint="eastAsia"/>
              <w:sz w:val="24"/>
            </w:rPr>
            <w:t>八、政府性基金预算支出决算情况说明</w:t>
          </w:r>
          <w:r>
            <w:rPr>
              <w:rFonts w:hint="eastAsia"/>
              <w:sz w:val="24"/>
            </w:rPr>
            <w:tab/>
          </w:r>
          <w:r>
            <w:rPr>
              <w:rFonts w:hint="eastAsia"/>
              <w:sz w:val="24"/>
            </w:rPr>
            <w:fldChar w:fldCharType="begin"/>
          </w:r>
          <w:r>
            <w:rPr>
              <w:rFonts w:hint="eastAsia"/>
              <w:sz w:val="24"/>
            </w:rPr>
            <w:instrText xml:space="preserve"> PAGEREF _Toc2132 \h </w:instrText>
          </w:r>
          <w:r>
            <w:rPr>
              <w:rFonts w:hint="eastAsia"/>
              <w:sz w:val="24"/>
            </w:rPr>
            <w:fldChar w:fldCharType="separate"/>
          </w:r>
          <w:r>
            <w:rPr>
              <w:rFonts w:hint="eastAsia"/>
              <w:sz w:val="24"/>
            </w:rPr>
            <w:t>13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"_Toc14196" </w:instrText>
          </w:r>
          <w:r>
            <w:fldChar w:fldCharType="separate"/>
          </w:r>
          <w:r>
            <w:rPr>
              <w:rFonts w:hint="eastAsia"/>
              <w:sz w:val="24"/>
            </w:rPr>
            <w:t>九、 国有资本经营预算支出决算情况说明</w:t>
          </w:r>
          <w:r>
            <w:rPr>
              <w:rFonts w:hint="eastAsia"/>
              <w:sz w:val="24"/>
            </w:rPr>
            <w:tab/>
          </w:r>
          <w:r>
            <w:rPr>
              <w:rFonts w:hint="eastAsia"/>
              <w:sz w:val="24"/>
            </w:rPr>
            <w:fldChar w:fldCharType="begin"/>
          </w:r>
          <w:r>
            <w:rPr>
              <w:rFonts w:hint="eastAsia"/>
              <w:sz w:val="24"/>
            </w:rPr>
            <w:instrText xml:space="preserve"> PAGEREF _Toc14196 \h </w:instrText>
          </w:r>
          <w:r>
            <w:rPr>
              <w:rFonts w:hint="eastAsia"/>
              <w:sz w:val="24"/>
            </w:rPr>
            <w:fldChar w:fldCharType="separate"/>
          </w:r>
          <w:r>
            <w:rPr>
              <w:rFonts w:hint="eastAsia"/>
              <w:sz w:val="24"/>
            </w:rPr>
            <w:t>13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"_Toc5468" </w:instrText>
          </w:r>
          <w:r>
            <w:fldChar w:fldCharType="separate"/>
          </w:r>
          <w:r>
            <w:rPr>
              <w:rFonts w:hint="eastAsia"/>
              <w:sz w:val="24"/>
            </w:rPr>
            <w:t>十、 预算绩效管理情况</w:t>
          </w:r>
          <w:r>
            <w:rPr>
              <w:rFonts w:hint="eastAsia"/>
              <w:sz w:val="24"/>
            </w:rPr>
            <w:tab/>
          </w:r>
          <w:r>
            <w:rPr>
              <w:rFonts w:hint="eastAsia"/>
              <w:sz w:val="24"/>
            </w:rPr>
            <w:fldChar w:fldCharType="begin"/>
          </w:r>
          <w:r>
            <w:rPr>
              <w:rFonts w:hint="eastAsia"/>
              <w:sz w:val="24"/>
            </w:rPr>
            <w:instrText xml:space="preserve"> PAGEREF _Toc5468 \h </w:instrText>
          </w:r>
          <w:r>
            <w:rPr>
              <w:rFonts w:hint="eastAsia"/>
              <w:sz w:val="24"/>
            </w:rPr>
            <w:fldChar w:fldCharType="separate"/>
          </w:r>
          <w:r>
            <w:rPr>
              <w:rFonts w:hint="eastAsia"/>
              <w:sz w:val="24"/>
            </w:rPr>
            <w:t>13</w:t>
          </w:r>
          <w:r>
            <w:rPr>
              <w:rFonts w:hint="eastAsia"/>
              <w:sz w:val="24"/>
            </w:rPr>
            <w:fldChar w:fldCharType="end"/>
          </w:r>
          <w:r>
            <w:rPr>
              <w:rFonts w:hint="eastAsia"/>
              <w:sz w:val="24"/>
            </w:rPr>
            <w:fldChar w:fldCharType="end"/>
          </w:r>
        </w:p>
        <w:p>
          <w:pPr>
            <w:pStyle w:val="13"/>
            <w:tabs>
              <w:tab w:val="right" w:leader="dot" w:pos="9746"/>
              <w:tab w:val="clear" w:pos="8296"/>
            </w:tabs>
          </w:pPr>
          <w:r>
            <w:fldChar w:fldCharType="begin"/>
          </w:r>
          <w:r>
            <w:instrText xml:space="preserve"> HYPERLINK \l "_Toc27648" </w:instrText>
          </w:r>
          <w:r>
            <w:fldChar w:fldCharType="separate"/>
          </w:r>
          <w:r>
            <w:rPr>
              <w:rFonts w:hint="eastAsia"/>
              <w:sz w:val="24"/>
            </w:rPr>
            <w:t>十一、 其他重要事项的情况说明</w:t>
          </w:r>
          <w:r>
            <w:rPr>
              <w:rFonts w:hint="eastAsia"/>
              <w:sz w:val="24"/>
            </w:rPr>
            <w:tab/>
          </w:r>
          <w:r>
            <w:rPr>
              <w:rFonts w:hint="eastAsia"/>
              <w:sz w:val="24"/>
            </w:rPr>
            <w:fldChar w:fldCharType="begin"/>
          </w:r>
          <w:r>
            <w:rPr>
              <w:rFonts w:hint="eastAsia"/>
              <w:sz w:val="24"/>
            </w:rPr>
            <w:instrText xml:space="preserve"> PAGEREF _Toc27648 \h </w:instrText>
          </w:r>
          <w:r>
            <w:rPr>
              <w:rFonts w:hint="eastAsia"/>
              <w:sz w:val="24"/>
            </w:rPr>
            <w:fldChar w:fldCharType="separate"/>
          </w:r>
          <w:r>
            <w:rPr>
              <w:rFonts w:hint="eastAsia"/>
              <w:sz w:val="24"/>
            </w:rPr>
            <w:t>14</w:t>
          </w:r>
          <w:r>
            <w:rPr>
              <w:rFonts w:hint="eastAsia"/>
              <w:sz w:val="24"/>
            </w:rPr>
            <w:fldChar w:fldCharType="end"/>
          </w:r>
          <w:r>
            <w:rPr>
              <w:rFonts w:hint="eastAsia"/>
              <w:sz w:val="24"/>
            </w:rPr>
            <w:fldChar w:fldCharType="end"/>
          </w:r>
        </w:p>
        <w:p>
          <w:pPr>
            <w:pStyle w:val="12"/>
            <w:tabs>
              <w:tab w:val="right" w:leader="dot" w:pos="9746"/>
              <w:tab w:val="clear" w:pos="8296"/>
            </w:tabs>
          </w:pPr>
          <w:r>
            <w:fldChar w:fldCharType="begin"/>
          </w:r>
          <w:r>
            <w:instrText xml:space="preserve"> HYPERLINK \l "_Toc16496" </w:instrText>
          </w:r>
          <w:r>
            <w:fldChar w:fldCharType="separate"/>
          </w:r>
          <w:r>
            <w:rPr>
              <w:rFonts w:hint="eastAsia"/>
              <w:sz w:val="24"/>
            </w:rPr>
            <w:t>第三部分 名词解释</w:t>
          </w:r>
          <w:r>
            <w:rPr>
              <w:rFonts w:hint="eastAsia"/>
              <w:sz w:val="24"/>
            </w:rPr>
            <w:tab/>
          </w:r>
          <w:r>
            <w:rPr>
              <w:rFonts w:hint="eastAsia"/>
              <w:sz w:val="24"/>
            </w:rPr>
            <w:fldChar w:fldCharType="begin"/>
          </w:r>
          <w:r>
            <w:rPr>
              <w:rFonts w:hint="eastAsia"/>
              <w:sz w:val="24"/>
            </w:rPr>
            <w:instrText xml:space="preserve"> PAGEREF _Toc16496 \h </w:instrText>
          </w:r>
          <w:r>
            <w:rPr>
              <w:rFonts w:hint="eastAsia"/>
              <w:sz w:val="24"/>
            </w:rPr>
            <w:fldChar w:fldCharType="separate"/>
          </w:r>
          <w:r>
            <w:rPr>
              <w:rFonts w:hint="eastAsia"/>
              <w:sz w:val="24"/>
            </w:rPr>
            <w:t>15</w:t>
          </w:r>
          <w:r>
            <w:rPr>
              <w:rFonts w:hint="eastAsia"/>
              <w:sz w:val="24"/>
            </w:rPr>
            <w:fldChar w:fldCharType="end"/>
          </w:r>
          <w:r>
            <w:rPr>
              <w:rFonts w:hint="eastAsia"/>
              <w:sz w:val="24"/>
            </w:rPr>
            <w:fldChar w:fldCharType="end"/>
          </w:r>
        </w:p>
        <w:p>
          <w:pPr>
            <w:pStyle w:val="12"/>
            <w:tabs>
              <w:tab w:val="right" w:leader="dot" w:pos="9746"/>
              <w:tab w:val="clear" w:pos="8296"/>
            </w:tabs>
            <w:rPr>
              <w:sz w:val="24"/>
            </w:rPr>
          </w:pPr>
          <w:r>
            <w:fldChar w:fldCharType="begin"/>
          </w:r>
          <w:r>
            <w:instrText xml:space="preserve"> HYPERLINK \l "_Toc32183" </w:instrText>
          </w:r>
          <w:r>
            <w:fldChar w:fldCharType="separate"/>
          </w:r>
          <w:r>
            <w:rPr>
              <w:rFonts w:hint="eastAsia"/>
              <w:sz w:val="24"/>
            </w:rPr>
            <w:t>第四部分 附件</w:t>
          </w:r>
          <w:r>
            <w:rPr>
              <w:rFonts w:hint="eastAsia"/>
              <w:sz w:val="24"/>
            </w:rPr>
            <w:tab/>
          </w:r>
          <w:r>
            <w:rPr>
              <w:rFonts w:hint="eastAsia"/>
              <w:sz w:val="24"/>
            </w:rPr>
            <w:fldChar w:fldCharType="begin"/>
          </w:r>
          <w:r>
            <w:rPr>
              <w:rFonts w:hint="eastAsia"/>
              <w:sz w:val="24"/>
            </w:rPr>
            <w:instrText xml:space="preserve"> PAGEREF _Toc32183 \h </w:instrText>
          </w:r>
          <w:r>
            <w:rPr>
              <w:rFonts w:hint="eastAsia"/>
              <w:sz w:val="24"/>
            </w:rPr>
            <w:fldChar w:fldCharType="separate"/>
          </w:r>
          <w:r>
            <w:rPr>
              <w:rFonts w:hint="eastAsia"/>
              <w:sz w:val="24"/>
            </w:rPr>
            <w:t>17</w:t>
          </w:r>
          <w:r>
            <w:rPr>
              <w:rFonts w:hint="eastAsia"/>
              <w:sz w:val="24"/>
            </w:rPr>
            <w:fldChar w:fldCharType="end"/>
          </w:r>
          <w:r>
            <w:rPr>
              <w:rFonts w:hint="eastAsia"/>
              <w:sz w:val="24"/>
            </w:rPr>
            <w:fldChar w:fldCharType="end"/>
          </w:r>
        </w:p>
        <w:p>
          <w:pPr>
            <w:pStyle w:val="12"/>
            <w:tabs>
              <w:tab w:val="right" w:leader="dot" w:pos="9746"/>
              <w:tab w:val="clear" w:pos="8296"/>
            </w:tabs>
            <w:rPr>
              <w:sz w:val="24"/>
            </w:rPr>
          </w:pPr>
          <w:r>
            <w:fldChar w:fldCharType="begin"/>
          </w:r>
          <w:r>
            <w:instrText xml:space="preserve"> HYPERLINK \l "_Toc2825" </w:instrText>
          </w:r>
          <w:r>
            <w:fldChar w:fldCharType="separate"/>
          </w:r>
          <w:r>
            <w:rPr>
              <w:rFonts w:hint="eastAsia"/>
              <w:sz w:val="24"/>
            </w:rPr>
            <w:t>第五部分 附表</w:t>
          </w:r>
          <w:r>
            <w:rPr>
              <w:rFonts w:hint="eastAsia"/>
              <w:sz w:val="24"/>
            </w:rPr>
            <w:tab/>
          </w:r>
          <w:r>
            <w:rPr>
              <w:rFonts w:hint="eastAsia"/>
              <w:sz w:val="24"/>
            </w:rPr>
            <w:fldChar w:fldCharType="begin"/>
          </w:r>
          <w:r>
            <w:rPr>
              <w:rFonts w:hint="eastAsia"/>
              <w:sz w:val="24"/>
            </w:rPr>
            <w:instrText xml:space="preserve"> PAGEREF _Toc2825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"_Toc29905" </w:instrText>
          </w:r>
          <w:r>
            <w:fldChar w:fldCharType="separate"/>
          </w:r>
          <w:r>
            <w:rPr>
              <w:rFonts w:hint="eastAsia"/>
              <w:sz w:val="24"/>
            </w:rPr>
            <w:t>一、收入支出决算总表</w:t>
          </w:r>
          <w:r>
            <w:rPr>
              <w:rFonts w:hint="eastAsia"/>
              <w:sz w:val="24"/>
            </w:rPr>
            <w:tab/>
          </w:r>
          <w:r>
            <w:rPr>
              <w:rFonts w:hint="eastAsia"/>
              <w:sz w:val="24"/>
            </w:rPr>
            <w:fldChar w:fldCharType="begin"/>
          </w:r>
          <w:r>
            <w:rPr>
              <w:rFonts w:hint="eastAsia"/>
              <w:sz w:val="24"/>
            </w:rPr>
            <w:instrText xml:space="preserve"> PAGEREF _Toc29905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"_Toc7858" </w:instrText>
          </w:r>
          <w:r>
            <w:fldChar w:fldCharType="separate"/>
          </w:r>
          <w:r>
            <w:rPr>
              <w:rFonts w:hint="eastAsia"/>
              <w:sz w:val="24"/>
            </w:rPr>
            <w:t>二、收入决算表</w:t>
          </w:r>
          <w:r>
            <w:rPr>
              <w:rFonts w:hint="eastAsia"/>
              <w:sz w:val="24"/>
            </w:rPr>
            <w:tab/>
          </w:r>
          <w:r>
            <w:rPr>
              <w:rFonts w:hint="eastAsia"/>
              <w:sz w:val="24"/>
            </w:rPr>
            <w:fldChar w:fldCharType="begin"/>
          </w:r>
          <w:r>
            <w:rPr>
              <w:rFonts w:hint="eastAsia"/>
              <w:sz w:val="24"/>
            </w:rPr>
            <w:instrText xml:space="preserve"> PAGEREF _Toc7858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"_Toc22032" </w:instrText>
          </w:r>
          <w:r>
            <w:fldChar w:fldCharType="separate"/>
          </w:r>
          <w:r>
            <w:rPr>
              <w:rFonts w:hint="eastAsia"/>
              <w:sz w:val="24"/>
            </w:rPr>
            <w:t>三、支出决算表</w:t>
          </w:r>
          <w:r>
            <w:rPr>
              <w:rFonts w:hint="eastAsia"/>
              <w:sz w:val="24"/>
            </w:rPr>
            <w:tab/>
          </w:r>
          <w:r>
            <w:rPr>
              <w:rFonts w:hint="eastAsia"/>
              <w:sz w:val="24"/>
            </w:rPr>
            <w:fldChar w:fldCharType="begin"/>
          </w:r>
          <w:r>
            <w:rPr>
              <w:rFonts w:hint="eastAsia"/>
              <w:sz w:val="24"/>
            </w:rPr>
            <w:instrText xml:space="preserve"> PAGEREF _Toc22032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"_Toc4328" </w:instrText>
          </w:r>
          <w:r>
            <w:fldChar w:fldCharType="separate"/>
          </w:r>
          <w:r>
            <w:rPr>
              <w:rFonts w:hint="eastAsia"/>
              <w:sz w:val="24"/>
            </w:rPr>
            <w:t>四、财政拨款收入支出决算总表</w:t>
          </w:r>
          <w:r>
            <w:rPr>
              <w:rFonts w:hint="eastAsia"/>
              <w:sz w:val="24"/>
            </w:rPr>
            <w:tab/>
          </w:r>
          <w:r>
            <w:rPr>
              <w:rFonts w:hint="eastAsia"/>
              <w:sz w:val="24"/>
            </w:rPr>
            <w:fldChar w:fldCharType="begin"/>
          </w:r>
          <w:r>
            <w:rPr>
              <w:rFonts w:hint="eastAsia"/>
              <w:sz w:val="24"/>
            </w:rPr>
            <w:instrText xml:space="preserve"> PAGEREF _Toc4328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"_Toc32185" </w:instrText>
          </w:r>
          <w:r>
            <w:fldChar w:fldCharType="separate"/>
          </w:r>
          <w:r>
            <w:rPr>
              <w:rFonts w:hint="eastAsia"/>
              <w:sz w:val="24"/>
            </w:rPr>
            <w:t>五、财政拨款支出决算明细表</w:t>
          </w:r>
          <w:r>
            <w:rPr>
              <w:rFonts w:hint="eastAsia"/>
              <w:sz w:val="24"/>
            </w:rPr>
            <w:tab/>
          </w:r>
          <w:r>
            <w:rPr>
              <w:rFonts w:hint="eastAsia"/>
              <w:sz w:val="24"/>
            </w:rPr>
            <w:fldChar w:fldCharType="begin"/>
          </w:r>
          <w:r>
            <w:rPr>
              <w:rFonts w:hint="eastAsia"/>
              <w:sz w:val="24"/>
            </w:rPr>
            <w:instrText xml:space="preserve"> PAGEREF _Toc32185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"_Toc24234" </w:instrText>
          </w:r>
          <w:r>
            <w:fldChar w:fldCharType="separate"/>
          </w:r>
          <w:r>
            <w:rPr>
              <w:rFonts w:hint="eastAsia"/>
              <w:sz w:val="24"/>
            </w:rPr>
            <w:t>六、一般公共预算财政拨款支出决算表</w:t>
          </w:r>
          <w:r>
            <w:rPr>
              <w:rFonts w:hint="eastAsia"/>
              <w:sz w:val="24"/>
            </w:rPr>
            <w:tab/>
          </w:r>
          <w:r>
            <w:rPr>
              <w:rFonts w:hint="eastAsia"/>
              <w:sz w:val="24"/>
            </w:rPr>
            <w:fldChar w:fldCharType="begin"/>
          </w:r>
          <w:r>
            <w:rPr>
              <w:rFonts w:hint="eastAsia"/>
              <w:sz w:val="24"/>
            </w:rPr>
            <w:instrText xml:space="preserve"> PAGEREF _Toc24234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"_Toc1882" </w:instrText>
          </w:r>
          <w:r>
            <w:fldChar w:fldCharType="separate"/>
          </w:r>
          <w:r>
            <w:rPr>
              <w:rFonts w:hint="eastAsia"/>
              <w:sz w:val="24"/>
            </w:rPr>
            <w:t>七、一般公共预算财政拨款支出决算明细表</w:t>
          </w:r>
          <w:r>
            <w:rPr>
              <w:rFonts w:hint="eastAsia"/>
              <w:sz w:val="24"/>
            </w:rPr>
            <w:tab/>
          </w:r>
          <w:r>
            <w:rPr>
              <w:rFonts w:hint="eastAsia"/>
              <w:sz w:val="24"/>
            </w:rPr>
            <w:fldChar w:fldCharType="begin"/>
          </w:r>
          <w:r>
            <w:rPr>
              <w:rFonts w:hint="eastAsia"/>
              <w:sz w:val="24"/>
            </w:rPr>
            <w:instrText xml:space="preserve"> PAGEREF _Toc1882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"_Toc9652" </w:instrText>
          </w:r>
          <w:r>
            <w:fldChar w:fldCharType="separate"/>
          </w:r>
          <w:r>
            <w:rPr>
              <w:rFonts w:hint="eastAsia"/>
              <w:sz w:val="24"/>
            </w:rPr>
            <w:t>八、一般公共预算财政拨款基本支出决算表</w:t>
          </w:r>
          <w:r>
            <w:rPr>
              <w:rFonts w:hint="eastAsia"/>
              <w:sz w:val="24"/>
            </w:rPr>
            <w:tab/>
          </w:r>
          <w:r>
            <w:rPr>
              <w:rFonts w:hint="eastAsia"/>
              <w:sz w:val="24"/>
            </w:rPr>
            <w:fldChar w:fldCharType="begin"/>
          </w:r>
          <w:r>
            <w:rPr>
              <w:rFonts w:hint="eastAsia"/>
              <w:sz w:val="24"/>
            </w:rPr>
            <w:instrText xml:space="preserve"> PAGEREF _Toc9652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"_Toc20632" </w:instrText>
          </w:r>
          <w:r>
            <w:fldChar w:fldCharType="separate"/>
          </w:r>
          <w:r>
            <w:rPr>
              <w:rFonts w:hint="eastAsia"/>
              <w:sz w:val="24"/>
            </w:rPr>
            <w:t>九、一般公共预算财政拨款项目支出决算表</w:t>
          </w:r>
          <w:r>
            <w:rPr>
              <w:rFonts w:hint="eastAsia"/>
              <w:sz w:val="24"/>
            </w:rPr>
            <w:tab/>
          </w:r>
          <w:r>
            <w:rPr>
              <w:rFonts w:hint="eastAsia"/>
              <w:sz w:val="24"/>
            </w:rPr>
            <w:fldChar w:fldCharType="begin"/>
          </w:r>
          <w:r>
            <w:rPr>
              <w:rFonts w:hint="eastAsia"/>
              <w:sz w:val="24"/>
            </w:rPr>
            <w:instrText xml:space="preserve"> PAGEREF _Toc20632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"_Toc4229" </w:instrText>
          </w:r>
          <w:r>
            <w:fldChar w:fldCharType="separate"/>
          </w:r>
          <w:r>
            <w:rPr>
              <w:rFonts w:hint="eastAsia"/>
              <w:sz w:val="24"/>
            </w:rPr>
            <w:t>十、一般公共预算财政拨款“三公”经费支出决算表</w:t>
          </w:r>
          <w:r>
            <w:rPr>
              <w:rFonts w:hint="eastAsia"/>
              <w:sz w:val="24"/>
            </w:rPr>
            <w:tab/>
          </w:r>
          <w:r>
            <w:rPr>
              <w:rFonts w:hint="eastAsia"/>
              <w:sz w:val="24"/>
            </w:rPr>
            <w:fldChar w:fldCharType="begin"/>
          </w:r>
          <w:r>
            <w:rPr>
              <w:rFonts w:hint="eastAsia"/>
              <w:sz w:val="24"/>
            </w:rPr>
            <w:instrText xml:space="preserve"> PAGEREF _Toc4229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"_Toc22432" </w:instrText>
          </w:r>
          <w:r>
            <w:fldChar w:fldCharType="separate"/>
          </w:r>
          <w:r>
            <w:rPr>
              <w:rFonts w:hint="eastAsia"/>
              <w:sz w:val="24"/>
            </w:rPr>
            <w:t>十一、政府性基金预算财政拨款收入支出决算表</w:t>
          </w:r>
          <w:r>
            <w:rPr>
              <w:rFonts w:hint="eastAsia"/>
              <w:sz w:val="24"/>
            </w:rPr>
            <w:tab/>
          </w:r>
          <w:r>
            <w:rPr>
              <w:rFonts w:hint="eastAsia"/>
              <w:sz w:val="24"/>
            </w:rPr>
            <w:fldChar w:fldCharType="begin"/>
          </w:r>
          <w:r>
            <w:rPr>
              <w:rFonts w:hint="eastAsia"/>
              <w:sz w:val="24"/>
            </w:rPr>
            <w:instrText xml:space="preserve"> PAGEREF _Toc22432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"_Toc21404" </w:instrText>
          </w:r>
          <w:r>
            <w:fldChar w:fldCharType="separate"/>
          </w:r>
          <w:r>
            <w:rPr>
              <w:rFonts w:hint="eastAsia"/>
              <w:sz w:val="24"/>
            </w:rPr>
            <w:t>十二、政府性基金预算财政拨款“三公”经费支出决算表</w:t>
          </w:r>
          <w:r>
            <w:rPr>
              <w:rFonts w:hint="eastAsia"/>
              <w:sz w:val="24"/>
            </w:rPr>
            <w:tab/>
          </w:r>
          <w:r>
            <w:rPr>
              <w:rFonts w:hint="eastAsia"/>
              <w:sz w:val="24"/>
            </w:rPr>
            <w:fldChar w:fldCharType="begin"/>
          </w:r>
          <w:r>
            <w:rPr>
              <w:rFonts w:hint="eastAsia"/>
              <w:sz w:val="24"/>
            </w:rPr>
            <w:instrText xml:space="preserve"> PAGEREF _Toc21404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rPr>
              <w:sz w:val="24"/>
            </w:rPr>
          </w:pPr>
          <w:r>
            <w:fldChar w:fldCharType="begin"/>
          </w:r>
          <w:r>
            <w:instrText xml:space="preserve"> HYPERLINK \l "_Toc31216" </w:instrText>
          </w:r>
          <w:r>
            <w:fldChar w:fldCharType="separate"/>
          </w:r>
          <w:r>
            <w:rPr>
              <w:rFonts w:hint="eastAsia"/>
              <w:sz w:val="24"/>
            </w:rPr>
            <w:t>十三、国有资本经营预算财政拨款收入支出决算表</w:t>
          </w:r>
          <w:r>
            <w:rPr>
              <w:rFonts w:hint="eastAsia"/>
              <w:sz w:val="24"/>
            </w:rPr>
            <w:tab/>
          </w:r>
          <w:r>
            <w:rPr>
              <w:rFonts w:hint="eastAsia"/>
              <w:sz w:val="24"/>
            </w:rPr>
            <w:fldChar w:fldCharType="begin"/>
          </w:r>
          <w:r>
            <w:rPr>
              <w:rFonts w:hint="eastAsia"/>
              <w:sz w:val="24"/>
            </w:rPr>
            <w:instrText xml:space="preserve"> PAGEREF _Toc31216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pPr>
            <w:pStyle w:val="13"/>
            <w:tabs>
              <w:tab w:val="right" w:leader="dot" w:pos="9746"/>
              <w:tab w:val="clear" w:pos="8296"/>
            </w:tabs>
          </w:pPr>
          <w:r>
            <w:fldChar w:fldCharType="begin"/>
          </w:r>
          <w:r>
            <w:instrText xml:space="preserve"> HYPERLINK \l "_Toc19854" </w:instrText>
          </w:r>
          <w:r>
            <w:fldChar w:fldCharType="separate"/>
          </w:r>
          <w:r>
            <w:rPr>
              <w:rFonts w:hint="eastAsia"/>
              <w:sz w:val="24"/>
            </w:rPr>
            <w:t>十四、国有资本经营预算财政拨款支出决算表</w:t>
          </w:r>
          <w:r>
            <w:rPr>
              <w:rFonts w:hint="eastAsia"/>
              <w:sz w:val="24"/>
            </w:rPr>
            <w:tab/>
          </w:r>
          <w:r>
            <w:rPr>
              <w:rFonts w:hint="eastAsia"/>
              <w:sz w:val="24"/>
            </w:rPr>
            <w:fldChar w:fldCharType="begin"/>
          </w:r>
          <w:r>
            <w:rPr>
              <w:rFonts w:hint="eastAsia"/>
              <w:sz w:val="24"/>
            </w:rPr>
            <w:instrText xml:space="preserve"> PAGEREF _Toc19854 \h </w:instrText>
          </w:r>
          <w:r>
            <w:rPr>
              <w:rFonts w:hint="eastAsia"/>
              <w:sz w:val="24"/>
            </w:rPr>
            <w:fldChar w:fldCharType="separate"/>
          </w:r>
          <w:r>
            <w:rPr>
              <w:rFonts w:hint="eastAsia"/>
              <w:sz w:val="24"/>
            </w:rPr>
            <w:t>43</w:t>
          </w:r>
          <w:r>
            <w:rPr>
              <w:rFonts w:hint="eastAsia"/>
              <w:sz w:val="24"/>
            </w:rPr>
            <w:fldChar w:fldCharType="end"/>
          </w:r>
          <w:r>
            <w:rPr>
              <w:rFonts w:hint="eastAsia"/>
              <w:sz w:val="24"/>
            </w:rPr>
            <w:fldChar w:fldCharType="end"/>
          </w:r>
        </w:p>
        <w:p>
          <w:r>
            <w:fldChar w:fldCharType="end"/>
          </w:r>
        </w:p>
        <w:p>
          <w:pPr>
            <w:pStyle w:val="2"/>
            <w:ind w:firstLine="640"/>
          </w:pPr>
        </w:p>
      </w:sdtContent>
    </w:sdt>
    <w:p>
      <w:pPr>
        <w:pStyle w:val="4"/>
        <w:jc w:val="center"/>
        <w:rPr>
          <w:rStyle w:val="19"/>
          <w:rFonts w:ascii="黑体" w:hAnsi="黑体" w:eastAsia="黑体"/>
          <w:b/>
          <w:bCs w:val="0"/>
        </w:rPr>
      </w:pPr>
      <w:bookmarkStart w:id="14" w:name="_Toc954"/>
      <w:bookmarkStart w:id="15" w:name="_Toc16320"/>
      <w:r>
        <w:rPr>
          <w:rFonts w:hint="eastAsia" w:ascii="黑体" w:hAnsi="黑体" w:eastAsia="黑体"/>
          <w:b w:val="0"/>
        </w:rPr>
        <w:t>第一部分 单位</w:t>
      </w:r>
      <w:r>
        <w:rPr>
          <w:rStyle w:val="19"/>
          <w:rFonts w:hint="eastAsia" w:ascii="黑体" w:hAnsi="黑体" w:eastAsia="黑体"/>
          <w:b w:val="0"/>
          <w:bCs w:val="0"/>
        </w:rPr>
        <w:t>概况</w:t>
      </w:r>
      <w:bookmarkEnd w:id="12"/>
      <w:bookmarkEnd w:id="13"/>
      <w:bookmarkEnd w:id="14"/>
      <w:bookmarkEnd w:id="15"/>
    </w:p>
    <w:p>
      <w:pPr>
        <w:widowControl/>
        <w:jc w:val="left"/>
        <w:rPr>
          <w:rFonts w:ascii="黑体" w:eastAsia="黑体"/>
          <w:sz w:val="32"/>
          <w:szCs w:val="32"/>
        </w:rPr>
      </w:pPr>
    </w:p>
    <w:p>
      <w:pPr>
        <w:pStyle w:val="5"/>
        <w:ind w:firstLine="640" w:firstLineChars="200"/>
        <w:rPr>
          <w:rStyle w:val="20"/>
          <w:rFonts w:ascii="黑体" w:hAnsi="黑体" w:eastAsia="黑体"/>
          <w:b w:val="0"/>
          <w:bCs w:val="0"/>
        </w:rPr>
      </w:pPr>
      <w:bookmarkStart w:id="16" w:name="_Toc18430"/>
      <w:bookmarkStart w:id="17" w:name="_Toc13222"/>
      <w:bookmarkStart w:id="18" w:name="_Toc15377197"/>
      <w:bookmarkStart w:id="19" w:name="_Toc15396600"/>
      <w:r>
        <w:rPr>
          <w:rStyle w:val="20"/>
          <w:rFonts w:hint="eastAsia" w:ascii="黑体" w:hAnsi="黑体" w:eastAsia="黑体"/>
          <w:b w:val="0"/>
          <w:bCs w:val="0"/>
        </w:rPr>
        <w:t>一、职能简介</w:t>
      </w:r>
      <w:bookmarkEnd w:id="16"/>
      <w:bookmarkEnd w:id="17"/>
    </w:p>
    <w:p>
      <w:pPr>
        <w:pStyle w:val="7"/>
        <w:adjustRightInd w:val="0"/>
        <w:snapToGrid w:val="0"/>
        <w:spacing w:before="93" w:line="60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四川省广元市实验中学（又名四川省广元市田家炳实验中学），实施初中义务教育、高中学历教育，促进基础教育发展。市实验中学是市教育局直属高中，属市教育局二级预算单位。学校内设办公室、党委办公室、政教科、教务科、总务科、教科室、后勤保障科、艺体卫科、职教科、安全管理办公室、纪检监察室等11个职能科室和团委1个群团组织。</w:t>
      </w:r>
    </w:p>
    <w:p>
      <w:pPr>
        <w:ind w:firstLine="420" w:firstLineChars="200"/>
      </w:pPr>
    </w:p>
    <w:p>
      <w:pPr>
        <w:pStyle w:val="5"/>
        <w:ind w:firstLine="640" w:firstLineChars="200"/>
        <w:rPr>
          <w:rFonts w:ascii="黑体" w:hAnsi="黑体" w:eastAsia="黑体"/>
          <w:b w:val="0"/>
        </w:rPr>
      </w:pPr>
      <w:bookmarkStart w:id="20" w:name="_Toc22020"/>
      <w:bookmarkStart w:id="21" w:name="_Toc11142"/>
      <w:r>
        <w:rPr>
          <w:rFonts w:hint="eastAsia" w:ascii="黑体" w:hAnsi="黑体" w:eastAsia="黑体"/>
          <w:b w:val="0"/>
        </w:rPr>
        <w:t>二、2021年重点工作</w:t>
      </w:r>
      <w:bookmarkEnd w:id="18"/>
      <w:bookmarkEnd w:id="19"/>
      <w:r>
        <w:rPr>
          <w:rFonts w:hint="eastAsia" w:ascii="黑体" w:hAnsi="黑体" w:eastAsia="黑体"/>
          <w:b w:val="0"/>
        </w:rPr>
        <w:t>完成情况</w:t>
      </w:r>
      <w:bookmarkEnd w:id="20"/>
      <w:bookmarkEnd w:id="21"/>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认真扎实开展党史学习教育活动，组织主题学习活动12次，建立健全学习教育长效机制。党史学习教育活动和庆祝建党100年系列活动紧密结合，积极开展“红色星期五”“红色星期六”活动，将理论学习和为民服务结合，并走深走实。在此基础上组织学习省委十二次党代会精神、市委相关会议的精神。加强学校思政课建设，做好思想政治工作和意识形态工作，以“校园文化”建设为契机，开展社会主义核心价值观教育，加强学校文化和精神文明建设。学校党委认真履行党风廉政建设“两个责任”和班子成员“一岗双责”，加强党风廉政建设，走深走实干部作风纪律整顿。立足五个一创建党建品牌，成立以外语支部为基础的学习成长指导中心，将党建工作融入教育教学中。</w:t>
      </w:r>
    </w:p>
    <w:p>
      <w:pPr>
        <w:pStyle w:val="2"/>
        <w:ind w:firstLine="320" w:firstLineChars="100"/>
        <w:rPr>
          <w:rFonts w:ascii="仿宋" w:hAnsi="仿宋" w:eastAsia="仿宋" w:cs="仿宋"/>
        </w:rPr>
      </w:pPr>
      <w:r>
        <w:rPr>
          <w:rFonts w:hint="eastAsia" w:ascii="仿宋" w:hAnsi="仿宋" w:eastAsia="仿宋" w:cs="仿宋"/>
        </w:rPr>
        <w:t>2.努力围绕队伍建设提升战斗力，2021年学校完成了校级干部配备，一批年轻同志进入学校领导班子；11月完成了学校中层队伍的竞聘和轮岗工作，9名年轻教师在竞聘中脱颖而出走上管理岗位，为管理队伍注入了新活力。</w:t>
      </w:r>
    </w:p>
    <w:p>
      <w:pPr>
        <w:ind w:firstLine="640" w:firstLineChars="200"/>
        <w:rPr>
          <w:rFonts w:ascii="仿宋" w:hAnsi="仿宋" w:eastAsia="仿宋" w:cs="仿宋"/>
          <w:sz w:val="32"/>
          <w:szCs w:val="32"/>
        </w:rPr>
      </w:pPr>
      <w:r>
        <w:rPr>
          <w:rFonts w:hint="eastAsia" w:ascii="仿宋" w:hAnsi="仿宋" w:eastAsia="仿宋" w:cs="仿宋"/>
          <w:sz w:val="32"/>
          <w:szCs w:val="32"/>
        </w:rPr>
        <w:t>3.学校德育工作紧紧围绕“培根铸魂”，站好站牢德育主阵地，扎实做好学生日常行为习惯，结合文明城市创建工作从行为习惯规范要求，学生整体面貌发生较大变化。继续密切联系“共创田园”项目，继续完善校本化的德育课程开发。</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4.学校建立了警校联动机制、公安机关高峰勤务、“护学岗”和群防群治机制。校园周边警务室民警经常主动或应学校邀请到校沟通联系、指导工作。市教育局、消防救援大队、嘉陵派出所、交警一大队、市场监管局、社区等有关单位经常到学校检查消防、三防建设、食堂、监控等以及对校园及周边的治安乱点和重点隐患专项排查整治，加强了校园及周边治安环境综合治理。</w:t>
      </w:r>
    </w:p>
    <w:p>
      <w:pPr>
        <w:widowControl/>
        <w:jc w:val="left"/>
        <w:rPr>
          <w:rFonts w:ascii="仿宋" w:hAnsi="仿宋" w:eastAsia="仿宋"/>
          <w:kern w:val="0"/>
          <w:sz w:val="32"/>
          <w:szCs w:val="32"/>
        </w:rPr>
      </w:pPr>
    </w:p>
    <w:p>
      <w:pPr>
        <w:pStyle w:val="4"/>
        <w:ind w:right="440"/>
        <w:jc w:val="center"/>
        <w:rPr>
          <w:rStyle w:val="19"/>
          <w:rFonts w:ascii="黑体" w:hAnsi="黑体" w:eastAsia="黑体"/>
          <w:b w:val="0"/>
          <w:bCs/>
        </w:rPr>
      </w:pPr>
      <w:bookmarkStart w:id="22" w:name="_Toc19863"/>
      <w:bookmarkStart w:id="23" w:name="_Toc15377204"/>
      <w:bookmarkStart w:id="24" w:name="_Toc18680"/>
      <w:bookmarkStart w:id="25" w:name="_Toc15396602"/>
      <w:r>
        <w:rPr>
          <w:rFonts w:hint="eastAsia" w:ascii="黑体" w:hAnsi="黑体" w:eastAsia="黑体"/>
          <w:b w:val="0"/>
        </w:rPr>
        <w:t>第二部分 2021年度</w:t>
      </w:r>
      <w:r>
        <w:rPr>
          <w:rStyle w:val="19"/>
          <w:rFonts w:hint="eastAsia" w:ascii="黑体" w:hAnsi="黑体" w:eastAsia="黑体"/>
          <w:b w:val="0"/>
          <w:bCs/>
        </w:rPr>
        <w:t>单位决算情况说明</w:t>
      </w:r>
      <w:bookmarkEnd w:id="22"/>
      <w:bookmarkEnd w:id="23"/>
      <w:bookmarkEnd w:id="24"/>
      <w:bookmarkEnd w:id="25"/>
    </w:p>
    <w:p/>
    <w:p>
      <w:pPr>
        <w:pStyle w:val="29"/>
        <w:numPr>
          <w:ilvl w:val="0"/>
          <w:numId w:val="1"/>
        </w:numPr>
        <w:spacing w:line="600" w:lineRule="exact"/>
        <w:ind w:firstLineChars="0"/>
        <w:outlineLvl w:val="1"/>
        <w:rPr>
          <w:rStyle w:val="20"/>
          <w:rFonts w:ascii="黑体" w:hAnsi="黑体" w:eastAsia="黑体"/>
          <w:b w:val="0"/>
        </w:rPr>
      </w:pPr>
      <w:bookmarkStart w:id="26" w:name="_Toc32020"/>
      <w:bookmarkStart w:id="27" w:name="_Toc15396603"/>
      <w:bookmarkStart w:id="28" w:name="_Toc20648"/>
      <w:bookmarkStart w:id="29" w:name="_Toc15377205"/>
      <w:r>
        <w:rPr>
          <w:rFonts w:hint="eastAsia" w:ascii="黑体" w:hAnsi="黑体" w:eastAsia="黑体"/>
          <w:sz w:val="32"/>
          <w:szCs w:val="32"/>
        </w:rPr>
        <w:t>收</w:t>
      </w:r>
      <w:r>
        <w:rPr>
          <w:rStyle w:val="20"/>
          <w:rFonts w:hint="eastAsia" w:ascii="黑体" w:hAnsi="黑体" w:eastAsia="黑体"/>
          <w:b w:val="0"/>
        </w:rPr>
        <w:t>入支出决算总体情况说明</w:t>
      </w:r>
      <w:bookmarkEnd w:id="26"/>
      <w:bookmarkEnd w:id="27"/>
      <w:bookmarkEnd w:id="28"/>
      <w:bookmarkEnd w:id="29"/>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2021年度收、支总计4731.93万元。与2020年5382.07相比，收、支总计各减少650.14万元，下降12.08</w:t>
      </w:r>
      <w:r>
        <w:rPr>
          <w:rFonts w:ascii="仿宋" w:hAnsi="仿宋" w:eastAsia="仿宋"/>
          <w:sz w:val="32"/>
          <w:szCs w:val="32"/>
        </w:rPr>
        <w:t>%</w:t>
      </w:r>
      <w:r>
        <w:rPr>
          <w:rFonts w:hint="eastAsia" w:ascii="仿宋" w:hAnsi="仿宋" w:eastAsia="仿宋"/>
          <w:sz w:val="32"/>
          <w:szCs w:val="32"/>
        </w:rPr>
        <w:t>。主要变动原因是：</w:t>
      </w:r>
    </w:p>
    <w:p>
      <w:pPr>
        <w:pStyle w:val="7"/>
        <w:spacing w:before="93"/>
        <w:ind w:firstLine="640"/>
        <w:rPr>
          <w:rFonts w:ascii="仿宋" w:hAnsi="仿宋" w:eastAsia="仿宋"/>
          <w:sz w:val="32"/>
          <w:szCs w:val="32"/>
        </w:rPr>
      </w:pPr>
      <w:r>
        <w:rPr>
          <w:rFonts w:hint="eastAsia" w:ascii="仿宋" w:hAnsi="仿宋" w:eastAsia="仿宋"/>
          <w:sz w:val="32"/>
          <w:szCs w:val="32"/>
        </w:rPr>
        <w:t>（一）2021年财政拨款收入3537.34万元，比2020年财政拨款收入4632.96万元减少1095.62万元，下降23.65%,主要原因是2020年下达初中义教资金500万元及高考综合改革项目资金573万元，项目尚未完工，年末结转至2021年使用，而2021年项目资金相对减少，下达有维修资金和安保资金121.1万元；</w:t>
      </w:r>
    </w:p>
    <w:p>
      <w:pPr>
        <w:pStyle w:val="7"/>
        <w:spacing w:before="93"/>
        <w:ind w:firstLine="640"/>
        <w:rPr>
          <w:rFonts w:ascii="仿宋" w:hAnsi="仿宋" w:eastAsia="仿宋"/>
          <w:sz w:val="32"/>
          <w:szCs w:val="32"/>
        </w:rPr>
      </w:pPr>
      <w:r>
        <w:rPr>
          <w:rFonts w:hint="eastAsia" w:ascii="仿宋" w:hAnsi="仿宋" w:eastAsia="仿宋"/>
          <w:sz w:val="32"/>
          <w:szCs w:val="32"/>
        </w:rPr>
        <w:t>（二）2021年事业收入273.94万元，比2020年事业收入376.4万元减少102.46万元，下降27.22%，主要原因是学生人数减少，事业收入减少；</w:t>
      </w:r>
    </w:p>
    <w:p>
      <w:pPr>
        <w:pStyle w:val="7"/>
        <w:spacing w:before="93"/>
        <w:ind w:firstLine="640"/>
        <w:rPr>
          <w:rFonts w:ascii="仿宋" w:hAnsi="仿宋" w:eastAsia="仿宋"/>
          <w:sz w:val="32"/>
          <w:szCs w:val="32"/>
        </w:rPr>
      </w:pPr>
      <w:r>
        <w:rPr>
          <w:rFonts w:hint="eastAsia" w:ascii="仿宋" w:hAnsi="仿宋" w:eastAsia="仿宋"/>
          <w:sz w:val="32"/>
          <w:szCs w:val="32"/>
        </w:rPr>
        <w:t>（三）2021年年初结转和结余920.65万元，比2020年年初结转和结余372.71万元增加547.94万元，增长147.02%，主要原因是2020年下达初中义教资金500万元及高考综合改革项目资金573万元，项目尚未完工，年末结转至2021年使用；</w:t>
      </w:r>
    </w:p>
    <w:p>
      <w:pPr>
        <w:pStyle w:val="7"/>
        <w:spacing w:before="93"/>
        <w:ind w:firstLine="640"/>
        <w:rPr>
          <w:rFonts w:ascii="仿宋" w:hAnsi="仿宋" w:eastAsia="仿宋"/>
          <w:sz w:val="32"/>
          <w:szCs w:val="32"/>
        </w:rPr>
      </w:pPr>
      <w:r>
        <w:rPr>
          <w:rFonts w:hint="eastAsia" w:ascii="仿宋" w:hAnsi="仿宋" w:eastAsia="仿宋"/>
          <w:sz w:val="32"/>
          <w:szCs w:val="32"/>
        </w:rPr>
        <w:t>（四）2021年教育支出3082.77万元，比2020年教育支出3617.09万元减少534.32万元，下降14.77%，主要原因是2021年项目支出减少；</w:t>
      </w:r>
    </w:p>
    <w:p>
      <w:pPr>
        <w:pStyle w:val="7"/>
        <w:spacing w:before="93"/>
        <w:ind w:firstLine="640"/>
        <w:rPr>
          <w:rFonts w:ascii="仿宋" w:hAnsi="仿宋" w:eastAsia="仿宋"/>
          <w:sz w:val="32"/>
          <w:szCs w:val="32"/>
        </w:rPr>
      </w:pPr>
      <w:r>
        <w:rPr>
          <w:rFonts w:hint="eastAsia" w:ascii="仿宋" w:hAnsi="仿宋" w:eastAsia="仿宋"/>
          <w:sz w:val="32"/>
          <w:szCs w:val="32"/>
        </w:rPr>
        <w:t>（五）2021年社会保障和就业支出368.16万元，比2020年社会保障和就业支出321.58万元增加46.58万元，增长14.48%，主要原因是2021年中人退休一次性补贴增加；</w:t>
      </w:r>
    </w:p>
    <w:p>
      <w:pPr>
        <w:pStyle w:val="7"/>
        <w:spacing w:before="93"/>
        <w:ind w:firstLine="640"/>
        <w:rPr>
          <w:rFonts w:ascii="仿宋" w:hAnsi="仿宋" w:eastAsia="仿宋"/>
          <w:sz w:val="32"/>
          <w:szCs w:val="32"/>
        </w:rPr>
      </w:pPr>
      <w:r>
        <w:rPr>
          <w:rFonts w:hint="eastAsia" w:ascii="仿宋" w:hAnsi="仿宋" w:eastAsia="仿宋"/>
          <w:sz w:val="32"/>
          <w:szCs w:val="32"/>
        </w:rPr>
        <w:t>（六）2021年卫生健康支出152.47万元，比2020年卫生健康支出153.34万元减少0.87万元，下降0.57%，基本持平；</w:t>
      </w:r>
    </w:p>
    <w:p>
      <w:pPr>
        <w:pStyle w:val="7"/>
        <w:spacing w:before="93"/>
        <w:ind w:firstLine="640"/>
        <w:rPr>
          <w:rFonts w:ascii="仿宋" w:hAnsi="仿宋" w:eastAsia="仿宋"/>
          <w:sz w:val="32"/>
          <w:szCs w:val="32"/>
        </w:rPr>
      </w:pPr>
      <w:r>
        <w:rPr>
          <w:rFonts w:hint="eastAsia" w:ascii="仿宋" w:hAnsi="仿宋" w:eastAsia="仿宋"/>
          <w:sz w:val="32"/>
          <w:szCs w:val="32"/>
        </w:rPr>
        <w:t>（七）2021年住房保障支出279.86万元，比2020年住房保障支出311.74万元减少31.88万元，下降10.23%，主要原因是绩效目标标准发生变化，导致公积金缴费基数减少；</w:t>
      </w:r>
    </w:p>
    <w:p>
      <w:pPr>
        <w:pStyle w:val="7"/>
        <w:spacing w:before="93"/>
        <w:ind w:firstLine="640"/>
        <w:rPr>
          <w:rFonts w:ascii="仿宋" w:hAnsi="仿宋" w:eastAsia="仿宋"/>
          <w:sz w:val="32"/>
          <w:szCs w:val="32"/>
        </w:rPr>
      </w:pPr>
      <w:r>
        <w:rPr>
          <w:rFonts w:hint="eastAsia" w:ascii="仿宋" w:hAnsi="仿宋" w:eastAsia="仿宋"/>
          <w:sz w:val="32"/>
          <w:szCs w:val="32"/>
        </w:rPr>
        <w:t>（八）2021年灾害防治及应急管理支出12.5万元，2020年无灾害防治及应急管理支出；</w:t>
      </w:r>
    </w:p>
    <w:p>
      <w:pPr>
        <w:pStyle w:val="7"/>
        <w:spacing w:before="93"/>
        <w:ind w:firstLine="640"/>
        <w:rPr>
          <w:rFonts w:ascii="仿宋" w:hAnsi="仿宋" w:eastAsia="仿宋"/>
          <w:sz w:val="32"/>
          <w:szCs w:val="32"/>
        </w:rPr>
      </w:pPr>
      <w:r>
        <w:rPr>
          <w:rFonts w:hint="eastAsia" w:ascii="仿宋" w:hAnsi="仿宋" w:eastAsia="仿宋"/>
          <w:sz w:val="32"/>
          <w:szCs w:val="32"/>
        </w:rPr>
        <w:t>（九）2021年年末结转和结余836.17万元，比2020年年末结转和结余978.31万元减少142.14万元，下降14.53%，主要是项目结转资金减少。</w:t>
      </w:r>
    </w:p>
    <w:p>
      <w:pPr>
        <w:pStyle w:val="7"/>
        <w:spacing w:before="93"/>
        <w:ind w:firstLine="640"/>
        <w:jc w:val="center"/>
        <w:rPr>
          <w:rFonts w:ascii="仿宋" w:hAnsi="仿宋" w:eastAsia="仿宋"/>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9"/>
        <w:numPr>
          <w:ilvl w:val="0"/>
          <w:numId w:val="1"/>
        </w:numPr>
        <w:spacing w:line="600" w:lineRule="exact"/>
        <w:ind w:firstLineChars="0"/>
        <w:outlineLvl w:val="1"/>
        <w:rPr>
          <w:rStyle w:val="20"/>
          <w:rFonts w:ascii="黑体" w:hAnsi="黑体" w:eastAsia="黑体"/>
          <w:b w:val="0"/>
        </w:rPr>
      </w:pPr>
      <w:bookmarkStart w:id="30" w:name="_Toc15396604"/>
      <w:bookmarkStart w:id="31" w:name="_Toc3042"/>
      <w:bookmarkStart w:id="32" w:name="_Toc15377206"/>
      <w:bookmarkStart w:id="33" w:name="_Toc31360"/>
      <w:r>
        <w:rPr>
          <w:rFonts w:hint="eastAsia" w:ascii="黑体" w:hAnsi="黑体" w:eastAsia="黑体"/>
          <w:sz w:val="32"/>
          <w:szCs w:val="32"/>
        </w:rPr>
        <w:t>收</w:t>
      </w:r>
      <w:r>
        <w:rPr>
          <w:rStyle w:val="20"/>
          <w:rFonts w:hint="eastAsia" w:ascii="黑体" w:hAnsi="黑体" w:eastAsia="黑体"/>
          <w:b w:val="0"/>
        </w:rPr>
        <w:t>入决算情况说明</w:t>
      </w:r>
      <w:bookmarkEnd w:id="30"/>
      <w:bookmarkEnd w:id="31"/>
      <w:bookmarkEnd w:id="32"/>
      <w:bookmarkEnd w:id="33"/>
    </w:p>
    <w:p>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21年本年收入合计3811.28万元，其中：一般公共预算财政拨款收入3537.34万元，占92.81</w:t>
      </w:r>
      <w:r>
        <w:rPr>
          <w:rFonts w:ascii="仿宋" w:hAnsi="仿宋" w:eastAsia="仿宋"/>
          <w:sz w:val="32"/>
          <w:szCs w:val="32"/>
        </w:rPr>
        <w:t>%</w:t>
      </w:r>
      <w:r>
        <w:rPr>
          <w:rFonts w:hint="eastAsia" w:ascii="仿宋" w:hAnsi="仿宋" w:eastAsia="仿宋"/>
          <w:sz w:val="32"/>
          <w:szCs w:val="32"/>
        </w:rPr>
        <w:t>；事业收入273.94万元，占7.19%。</w:t>
      </w:r>
    </w:p>
    <w:p>
      <w:pPr>
        <w:jc w:val="center"/>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center"/>
        <w:rPr>
          <w:rFonts w:ascii="仿宋_GB2312" w:eastAsia="仿宋_GB2312"/>
          <w:sz w:val="32"/>
          <w:szCs w:val="32"/>
        </w:rPr>
      </w:pPr>
      <w:r>
        <w:rPr>
          <w:rFonts w:hint="eastAsia" w:ascii="仿宋" w:hAnsi="仿宋" w:eastAsia="仿宋"/>
          <w:sz w:val="32"/>
          <w:szCs w:val="32"/>
        </w:rPr>
        <w:t>（图2：收入决算结构图）</w:t>
      </w:r>
    </w:p>
    <w:p>
      <w:pPr>
        <w:pStyle w:val="29"/>
        <w:numPr>
          <w:ilvl w:val="0"/>
          <w:numId w:val="1"/>
        </w:numPr>
        <w:spacing w:line="600" w:lineRule="exact"/>
        <w:ind w:firstLineChars="0"/>
        <w:outlineLvl w:val="1"/>
        <w:rPr>
          <w:rStyle w:val="20"/>
          <w:rFonts w:ascii="黑体" w:hAnsi="黑体" w:eastAsia="黑体"/>
          <w:b w:val="0"/>
        </w:rPr>
      </w:pPr>
      <w:bookmarkStart w:id="34" w:name="_Toc14272"/>
      <w:bookmarkStart w:id="35" w:name="_Toc18308"/>
      <w:bookmarkStart w:id="36" w:name="_Toc15377207"/>
      <w:bookmarkStart w:id="37" w:name="_Toc15396605"/>
      <w:r>
        <w:rPr>
          <w:rFonts w:hint="eastAsia" w:ascii="黑体" w:hAnsi="黑体" w:eastAsia="黑体"/>
          <w:sz w:val="32"/>
          <w:szCs w:val="32"/>
        </w:rPr>
        <w:t>支</w:t>
      </w:r>
      <w:r>
        <w:rPr>
          <w:rStyle w:val="20"/>
          <w:rFonts w:hint="eastAsia" w:ascii="黑体" w:hAnsi="黑体" w:eastAsia="黑体"/>
          <w:b w:val="0"/>
        </w:rPr>
        <w:t>出决算情况说明</w:t>
      </w:r>
      <w:bookmarkEnd w:id="34"/>
      <w:bookmarkEnd w:id="35"/>
      <w:bookmarkEnd w:id="36"/>
      <w:bookmarkEnd w:id="37"/>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21年本年支出合计3895.76万元，其中：基本支出3618.53万元，占92.88</w:t>
      </w:r>
      <w:r>
        <w:rPr>
          <w:rFonts w:ascii="仿宋" w:hAnsi="仿宋" w:eastAsia="仿宋"/>
          <w:sz w:val="32"/>
          <w:szCs w:val="32"/>
        </w:rPr>
        <w:t>%</w:t>
      </w:r>
      <w:r>
        <w:rPr>
          <w:rFonts w:hint="eastAsia" w:ascii="仿宋" w:hAnsi="仿宋" w:eastAsia="仿宋"/>
          <w:sz w:val="32"/>
          <w:szCs w:val="32"/>
        </w:rPr>
        <w:t>；项目支出277.23万元，占7.12</w:t>
      </w:r>
      <w:r>
        <w:rPr>
          <w:rFonts w:ascii="仿宋" w:hAnsi="仿宋" w:eastAsia="仿宋"/>
          <w:sz w:val="32"/>
          <w:szCs w:val="32"/>
        </w:rPr>
        <w:t>%</w:t>
      </w:r>
      <w:r>
        <w:rPr>
          <w:rFonts w:hint="eastAsia" w:ascii="仿宋" w:hAnsi="仿宋" w:eastAsia="仿宋"/>
          <w:sz w:val="32"/>
          <w:szCs w:val="32"/>
        </w:rPr>
        <w:t>。</w:t>
      </w:r>
    </w:p>
    <w:p>
      <w:pPr>
        <w:jc w:val="center"/>
        <w:rPr>
          <w:rFonts w:ascii="仿宋" w:hAnsi="仿宋" w:eastAsia="仿宋"/>
          <w:sz w:val="32"/>
          <w:szCs w:val="32"/>
          <w:shd w:val="pct10" w:color="auto" w:fill="FFFFFF"/>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0"/>
          <w:rFonts w:ascii="黑体" w:hAnsi="黑体" w:eastAsia="黑体"/>
          <w:b w:val="0"/>
        </w:rPr>
      </w:pPr>
      <w:bookmarkStart w:id="38" w:name="_Toc15396606"/>
      <w:bookmarkStart w:id="39" w:name="_Toc15377208"/>
      <w:bookmarkStart w:id="40" w:name="_Toc24611"/>
      <w:bookmarkStart w:id="41" w:name="_Toc5096"/>
      <w:r>
        <w:rPr>
          <w:rFonts w:hint="eastAsia" w:ascii="黑体" w:hAnsi="黑体" w:eastAsia="黑体"/>
          <w:sz w:val="32"/>
          <w:szCs w:val="32"/>
        </w:rPr>
        <w:t>四、财</w:t>
      </w:r>
      <w:r>
        <w:rPr>
          <w:rStyle w:val="20"/>
          <w:rFonts w:hint="eastAsia" w:ascii="黑体" w:hAnsi="黑体" w:eastAsia="黑体"/>
          <w:b w:val="0"/>
        </w:rPr>
        <w:t>政拨款收入支出决算总体情况说明</w:t>
      </w:r>
      <w:bookmarkEnd w:id="38"/>
      <w:bookmarkEnd w:id="39"/>
      <w:bookmarkEnd w:id="40"/>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21年财政拨款收、支总计4457.99万元。与</w:t>
      </w:r>
      <w:r>
        <w:rPr>
          <w:rFonts w:ascii="仿宋" w:hAnsi="仿宋" w:eastAsia="仿宋"/>
          <w:sz w:val="32"/>
          <w:szCs w:val="32"/>
        </w:rPr>
        <w:t>20</w:t>
      </w:r>
      <w:r>
        <w:rPr>
          <w:rFonts w:hint="eastAsia" w:ascii="仿宋" w:hAnsi="仿宋" w:eastAsia="仿宋"/>
          <w:sz w:val="32"/>
          <w:szCs w:val="32"/>
        </w:rPr>
        <w:t>20年5005.67相比，财政拨款收、支总计各减少547.68万元，下降10.94</w:t>
      </w:r>
      <w:r>
        <w:rPr>
          <w:rFonts w:ascii="仿宋" w:hAnsi="仿宋" w:eastAsia="仿宋"/>
          <w:sz w:val="32"/>
          <w:szCs w:val="32"/>
        </w:rPr>
        <w:t>%</w:t>
      </w:r>
      <w:r>
        <w:rPr>
          <w:rFonts w:hint="eastAsia" w:ascii="仿宋" w:hAnsi="仿宋" w:eastAsia="仿宋"/>
          <w:sz w:val="32"/>
          <w:szCs w:val="32"/>
        </w:rPr>
        <w:t>。主要变动原因是2020年下达初中义教资金500万元及高考综合改革项目资金573万元，项目尚未完工，年末结转至2021年使用，而2021年项目资金相对减少，下达有维修资金和安保资金121.1万元。</w:t>
      </w:r>
    </w:p>
    <w:p>
      <w:pPr>
        <w:pStyle w:val="2"/>
        <w:spacing w:line="240" w:lineRule="auto"/>
        <w:ind w:firstLine="0" w:firstLineChars="0"/>
        <w:jc w:val="cente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0"/>
          <w:rFonts w:ascii="黑体" w:hAnsi="黑体" w:eastAsia="黑体"/>
          <w:b w:val="0"/>
        </w:rPr>
      </w:pPr>
      <w:bookmarkStart w:id="42" w:name="_Toc15377209"/>
      <w:bookmarkStart w:id="43" w:name="_Toc26212"/>
      <w:bookmarkStart w:id="44" w:name="_Toc14691"/>
      <w:bookmarkStart w:id="45" w:name="_Toc15396607"/>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bookmarkEnd w:id="42"/>
      <w:bookmarkEnd w:id="43"/>
      <w:bookmarkEnd w:id="44"/>
      <w:bookmarkEnd w:id="45"/>
    </w:p>
    <w:p>
      <w:pPr>
        <w:spacing w:line="600" w:lineRule="exact"/>
        <w:ind w:firstLine="643" w:firstLineChars="200"/>
        <w:rPr>
          <w:rFonts w:ascii="仿宋" w:hAnsi="仿宋" w:eastAsia="仿宋"/>
          <w:b/>
          <w:sz w:val="32"/>
          <w:szCs w:val="32"/>
        </w:rPr>
      </w:pPr>
      <w:bookmarkStart w:id="46" w:name="_Toc15377210"/>
      <w:r>
        <w:rPr>
          <w:rFonts w:hint="eastAsia" w:ascii="仿宋" w:hAnsi="仿宋" w:eastAsia="仿宋"/>
          <w:b/>
          <w:sz w:val="32"/>
          <w:szCs w:val="32"/>
        </w:rPr>
        <w:t>（一）一般公共预算财政拨款支出决算总体情况</w:t>
      </w:r>
      <w:bookmarkEnd w:id="4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21年一般公共预算财政拨款支出3621.82万元，占本年支出合计的92.97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20年4027.35万元相比，一般公共预算财政拨款支出减少405.53万元，下降10.07</w:t>
      </w:r>
      <w:r>
        <w:rPr>
          <w:rFonts w:ascii="仿宋" w:hAnsi="仿宋" w:eastAsia="仿宋"/>
          <w:sz w:val="32"/>
          <w:szCs w:val="32"/>
        </w:rPr>
        <w:t>%</w:t>
      </w:r>
      <w:r>
        <w:rPr>
          <w:rFonts w:hint="eastAsia" w:ascii="仿宋" w:hAnsi="仿宋" w:eastAsia="仿宋"/>
          <w:sz w:val="32"/>
          <w:szCs w:val="32"/>
        </w:rPr>
        <w:t>。主要变动原因是：</w:t>
      </w:r>
    </w:p>
    <w:p>
      <w:pPr>
        <w:pStyle w:val="2"/>
        <w:ind w:firstLine="640"/>
        <w:rPr>
          <w:rFonts w:ascii="仿宋" w:hAnsi="仿宋" w:eastAsia="仿宋"/>
        </w:rPr>
      </w:pPr>
      <w:r>
        <w:rPr>
          <w:rFonts w:hint="eastAsia" w:ascii="仿宋" w:hAnsi="仿宋" w:eastAsia="仿宋"/>
        </w:rPr>
        <w:t>（一）2021年工资福利支出2931.26万元，比2020年3060.07万元减少128.81万元，主要是2021年目标绩效未发放。</w:t>
      </w:r>
    </w:p>
    <w:p>
      <w:pPr>
        <w:ind w:firstLine="640" w:firstLineChars="200"/>
        <w:rPr>
          <w:rFonts w:ascii="仿宋" w:hAnsi="仿宋" w:eastAsia="仿宋"/>
          <w:sz w:val="32"/>
          <w:szCs w:val="32"/>
        </w:rPr>
      </w:pPr>
      <w:r>
        <w:rPr>
          <w:rFonts w:hint="eastAsia" w:ascii="仿宋" w:hAnsi="仿宋" w:eastAsia="仿宋"/>
          <w:sz w:val="32"/>
          <w:szCs w:val="32"/>
        </w:rPr>
        <w:t>（二）2021年商品和服务支出310.04万元，比2020年298.51万元增加11.53万元，主要变动原因是维修费和委托业务费增加，用于以往年度校园维修费支付和校园规划编制费支付。</w:t>
      </w:r>
    </w:p>
    <w:p>
      <w:pPr>
        <w:pStyle w:val="2"/>
        <w:ind w:firstLine="640"/>
      </w:pPr>
      <w:r>
        <w:rPr>
          <w:rFonts w:hint="eastAsia"/>
        </w:rPr>
        <w:t xml:space="preserve">（三）2021年对个人和家庭的补助支出275.77万元，比2020年272.01万元增加3.76万元，基本持平。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2021年其他资本性支出为104.75万元，比2020年其他资本性支出396.76万元减少292.01万元，主要变动原因是2020年高考综合改革项目和改善义务教育办学条件项目用于购买设备、教学仪器设备、学生课桌椅、教学楼及食堂改造工程款等支付，预留5%质保金额，2021年主要支付设备购置质保金、维修改造工程尾款。</w:t>
      </w:r>
    </w:p>
    <w:p>
      <w:pPr>
        <w:pStyle w:val="2"/>
        <w:spacing w:line="240" w:lineRule="auto"/>
        <w:ind w:firstLine="0" w:firstLineChars="0"/>
        <w:jc w:val="center"/>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bookmarkStart w:id="47" w:name="_Toc15377211"/>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（二）一般公共预算财政拨款支出决算结构情况</w:t>
      </w:r>
      <w:bookmarkEnd w:id="47"/>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21年一般公共预算财政拨款支出3621.82万元，主要用于以下方面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2808.83万元，占77.55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支出368.16万元，占10.17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卫生健康支出（类）</w:t>
      </w:r>
      <w:r>
        <w:rPr>
          <w:rFonts w:hint="eastAsia" w:ascii="仿宋" w:hAnsi="仿宋" w:eastAsia="仿宋"/>
          <w:sz w:val="32"/>
          <w:szCs w:val="32"/>
        </w:rPr>
        <w:t>152.47万元，占4.21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住房保障支出（类）</w:t>
      </w:r>
      <w:r>
        <w:rPr>
          <w:rFonts w:hint="eastAsia" w:ascii="仿宋" w:hAnsi="仿宋" w:eastAsia="仿宋"/>
          <w:sz w:val="32"/>
          <w:szCs w:val="32"/>
        </w:rPr>
        <w:t>279.86万元，占7.72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灾害防治及应急管理支出（类）</w:t>
      </w:r>
      <w:r>
        <w:rPr>
          <w:rFonts w:hint="eastAsia" w:ascii="仿宋" w:hAnsi="仿宋" w:eastAsia="仿宋"/>
          <w:sz w:val="32"/>
          <w:szCs w:val="32"/>
        </w:rPr>
        <w:t>12.5万元，占0.35%。</w:t>
      </w:r>
    </w:p>
    <w:p>
      <w:pPr>
        <w:jc w:val="center"/>
        <w:rPr>
          <w:rFonts w:ascii="仿宋" w:hAnsi="仿宋" w:eastAsia="仿宋"/>
          <w:sz w:val="32"/>
          <w:szCs w:val="32"/>
        </w:rPr>
      </w:pPr>
      <w:r>
        <w:drawing>
          <wp:inline distT="0" distB="0" distL="114300" distR="114300">
            <wp:extent cx="4572000" cy="2743200"/>
            <wp:effectExtent l="4445" t="4445" r="1460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rPr>
          <w:rFonts w:ascii="仿宋" w:hAnsi="仿宋" w:eastAsia="仿宋"/>
          <w:b/>
          <w:sz w:val="32"/>
          <w:szCs w:val="32"/>
        </w:rPr>
      </w:pPr>
      <w:bookmarkStart w:id="48" w:name="_Toc15377212"/>
      <w:r>
        <w:rPr>
          <w:rFonts w:hint="eastAsia" w:ascii="仿宋" w:hAnsi="仿宋" w:eastAsia="仿宋"/>
          <w:b/>
          <w:sz w:val="32"/>
          <w:szCs w:val="32"/>
        </w:rPr>
        <w:t>（三）一般公共预算财政拨款支出决算具体情况</w:t>
      </w:r>
      <w:bookmarkEnd w:id="48"/>
    </w:p>
    <w:p>
      <w:pPr>
        <w:spacing w:line="600" w:lineRule="exact"/>
        <w:ind w:firstLine="643" w:firstLineChars="200"/>
        <w:rPr>
          <w:rFonts w:ascii="仿宋" w:hAnsi="仿宋" w:eastAsia="仿宋"/>
          <w:sz w:val="32"/>
          <w:szCs w:val="32"/>
        </w:rPr>
      </w:pPr>
      <w:bookmarkStart w:id="49" w:name="_Toc15377444"/>
      <w:bookmarkStart w:id="50" w:name="_Toc15377213"/>
      <w:bookmarkStart w:id="51" w:name="_Toc15378460"/>
      <w:r>
        <w:rPr>
          <w:rFonts w:hint="eastAsia" w:ascii="仿宋" w:hAnsi="仿宋" w:eastAsia="仿宋"/>
          <w:b/>
          <w:sz w:val="32"/>
          <w:szCs w:val="32"/>
        </w:rPr>
        <w:t>2021年一般公共预算支出决算数为3621.82万元</w:t>
      </w:r>
      <w:r>
        <w:rPr>
          <w:rFonts w:hint="eastAsia" w:ascii="仿宋" w:hAnsi="仿宋" w:eastAsia="仿宋"/>
          <w:sz w:val="32"/>
          <w:szCs w:val="32"/>
        </w:rPr>
        <w:t>，</w:t>
      </w:r>
      <w:r>
        <w:rPr>
          <w:rStyle w:val="16"/>
          <w:rFonts w:hint="eastAsia" w:ascii="仿宋" w:hAnsi="仿宋" w:eastAsia="仿宋"/>
          <w:bCs/>
          <w:sz w:val="32"/>
          <w:szCs w:val="32"/>
        </w:rPr>
        <w:t>完成预算4457.99万元的81.24</w:t>
      </w:r>
      <w:r>
        <w:rPr>
          <w:rStyle w:val="16"/>
          <w:rFonts w:ascii="仿宋" w:hAnsi="仿宋" w:eastAsia="仿宋"/>
          <w:bCs/>
          <w:sz w:val="32"/>
          <w:szCs w:val="32"/>
        </w:rPr>
        <w:t>%</w:t>
      </w:r>
      <w:r>
        <w:rPr>
          <w:rStyle w:val="16"/>
          <w:rFonts w:hint="eastAsia" w:ascii="仿宋" w:hAnsi="仿宋" w:eastAsia="仿宋"/>
          <w:bCs/>
          <w:sz w:val="32"/>
          <w:szCs w:val="32"/>
        </w:rPr>
        <w:t>。其中：</w:t>
      </w:r>
      <w:bookmarkEnd w:id="49"/>
      <w:bookmarkEnd w:id="50"/>
      <w:bookmarkEnd w:id="51"/>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1</w:t>
      </w:r>
      <w:r>
        <w:rPr>
          <w:rStyle w:val="16"/>
          <w:rFonts w:ascii="仿宋" w:hAnsi="仿宋" w:eastAsia="仿宋"/>
          <w:bCs/>
          <w:sz w:val="32"/>
          <w:szCs w:val="32"/>
        </w:rPr>
        <w:t>.</w:t>
      </w:r>
      <w:r>
        <w:rPr>
          <w:rStyle w:val="16"/>
          <w:rFonts w:hint="eastAsia" w:ascii="仿宋" w:hAnsi="仿宋" w:eastAsia="仿宋"/>
          <w:bCs/>
          <w:sz w:val="32"/>
          <w:szCs w:val="32"/>
        </w:rPr>
        <w:t>教育（类）普通教育（款）高中教育（项）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支出决算为2736.5万元，完成预算3261.12万元的83.91</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，决算数小于预算数的主要原因是高考综合改革项目未备案，不能启动该项目。</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2</w:t>
      </w:r>
      <w:r>
        <w:rPr>
          <w:rStyle w:val="16"/>
          <w:rFonts w:ascii="仿宋" w:hAnsi="仿宋" w:eastAsia="仿宋"/>
          <w:bCs/>
          <w:sz w:val="32"/>
          <w:szCs w:val="32"/>
        </w:rPr>
        <w:t>.</w:t>
      </w:r>
      <w:r>
        <w:rPr>
          <w:rStyle w:val="16"/>
          <w:rFonts w:hint="eastAsia" w:ascii="仿宋" w:hAnsi="仿宋" w:eastAsia="仿宋"/>
          <w:bCs/>
          <w:sz w:val="32"/>
          <w:szCs w:val="32"/>
        </w:rPr>
        <w:t>教育（类）普通教育（款）初中教育（项）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支出决算为72.33万元，完成预算381.19万元的18.97</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，决算数小于预算数的主要原因是义务教育改善办学条件项目意见书反复修改，未达到理想效果，未能实施。</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3</w:t>
      </w:r>
      <w:r>
        <w:rPr>
          <w:rStyle w:val="16"/>
          <w:rFonts w:ascii="仿宋" w:hAnsi="仿宋" w:eastAsia="仿宋"/>
          <w:bCs/>
          <w:sz w:val="32"/>
          <w:szCs w:val="32"/>
        </w:rPr>
        <w:t>.</w:t>
      </w:r>
      <w:r>
        <w:rPr>
          <w:rStyle w:val="16"/>
          <w:rFonts w:hint="eastAsia" w:ascii="仿宋" w:hAnsi="仿宋" w:eastAsia="仿宋"/>
          <w:bCs/>
          <w:sz w:val="32"/>
          <w:szCs w:val="32"/>
        </w:rPr>
        <w:t>社会保障和就业（类）人力资源和社会保障管理事务（款）其他人力资源和社会保障管理事务支出（项）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支出决算为11.85万元，完成预算100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4.社会保障和就业（类）行政事业单位养老支出（款）机关事业单位基本养老保险缴费支出（项）:</w:t>
      </w:r>
      <w:r>
        <w:rPr>
          <w:rStyle w:val="16"/>
          <w:rFonts w:hint="eastAsia" w:ascii="仿宋" w:hAnsi="仿宋" w:eastAsia="仿宋"/>
          <w:b w:val="0"/>
          <w:bCs/>
          <w:sz w:val="32"/>
          <w:szCs w:val="32"/>
        </w:rPr>
        <w:t>支出决算为292.6万元，完成预算100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5.社会保障和就业（类）行政事业单位养老支出（款）机关事业单位职业年金缴费支出（项）：</w:t>
      </w:r>
      <w:r>
        <w:rPr>
          <w:rStyle w:val="16"/>
          <w:rFonts w:hint="eastAsia" w:ascii="仿宋" w:hAnsi="仿宋" w:eastAsia="仿宋"/>
          <w:b w:val="0"/>
          <w:bCs/>
          <w:sz w:val="32"/>
          <w:szCs w:val="32"/>
        </w:rPr>
        <w:t>支出决算为16.28万元，完成预算100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6.社会保障和就业（类）其他社会保障和就业支出（款）其他社会保障和就业支出（项）：</w:t>
      </w:r>
      <w:r>
        <w:rPr>
          <w:rStyle w:val="16"/>
          <w:rFonts w:hint="eastAsia" w:ascii="仿宋" w:hAnsi="仿宋" w:eastAsia="仿宋"/>
          <w:b w:val="0"/>
          <w:bCs/>
          <w:sz w:val="32"/>
          <w:szCs w:val="32"/>
        </w:rPr>
        <w:t>支出决算为47.43万元，完成预算100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7</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（类）行政事业单位医疗（款）事业单位医疗（项）</w:t>
      </w:r>
      <w:r>
        <w:rPr>
          <w:rStyle w:val="16"/>
          <w:rFonts w:ascii="仿宋" w:hAnsi="仿宋" w:eastAsia="仿宋"/>
          <w:bCs/>
          <w:sz w:val="32"/>
          <w:szCs w:val="32"/>
        </w:rPr>
        <w:t>:</w:t>
      </w:r>
      <w:r>
        <w:rPr>
          <w:rStyle w:val="16"/>
          <w:rFonts w:hint="eastAsia" w:ascii="仿宋" w:hAnsi="仿宋" w:eastAsia="仿宋"/>
          <w:b w:val="0"/>
          <w:bCs/>
          <w:sz w:val="32"/>
          <w:szCs w:val="32"/>
        </w:rPr>
        <w:t>支出决算为152.47万元，完成预算100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8</w:t>
      </w:r>
      <w:r>
        <w:rPr>
          <w:rStyle w:val="16"/>
          <w:rFonts w:ascii="仿宋" w:hAnsi="仿宋" w:eastAsia="仿宋"/>
          <w:bCs/>
          <w:sz w:val="32"/>
          <w:szCs w:val="32"/>
        </w:rPr>
        <w:t>.</w:t>
      </w:r>
      <w:r>
        <w:rPr>
          <w:rFonts w:hint="eastAsia" w:ascii="仿宋" w:hAnsi="仿宋" w:eastAsia="仿宋"/>
          <w:b/>
          <w:bCs/>
          <w:sz w:val="32"/>
          <w:szCs w:val="32"/>
        </w:rPr>
        <w:t>住房保障支出</w:t>
      </w:r>
      <w:r>
        <w:rPr>
          <w:rStyle w:val="16"/>
          <w:rFonts w:hint="eastAsia" w:ascii="仿宋" w:hAnsi="仿宋" w:eastAsia="仿宋"/>
          <w:bCs/>
          <w:sz w:val="32"/>
          <w:szCs w:val="32"/>
        </w:rPr>
        <w:t>（类）住房改革支出（款）住房公积金（项）</w:t>
      </w:r>
      <w:r>
        <w:rPr>
          <w:rStyle w:val="16"/>
          <w:rFonts w:ascii="仿宋" w:hAnsi="仿宋" w:eastAsia="仿宋"/>
          <w:bCs/>
          <w:sz w:val="32"/>
          <w:szCs w:val="32"/>
        </w:rPr>
        <w:t>:</w:t>
      </w:r>
      <w:r>
        <w:rPr>
          <w:rStyle w:val="16"/>
          <w:rFonts w:hint="eastAsia" w:ascii="仿宋" w:hAnsi="仿宋" w:eastAsia="仿宋"/>
          <w:b w:val="0"/>
          <w:bCs/>
          <w:sz w:val="32"/>
          <w:szCs w:val="32"/>
        </w:rPr>
        <w:t>支出决算为279.86万元，完成预算100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9</w:t>
      </w:r>
      <w:r>
        <w:rPr>
          <w:rStyle w:val="16"/>
          <w:rFonts w:ascii="仿宋" w:hAnsi="仿宋" w:eastAsia="仿宋"/>
          <w:bCs/>
          <w:sz w:val="32"/>
          <w:szCs w:val="32"/>
        </w:rPr>
        <w:t>.</w:t>
      </w:r>
      <w:r>
        <w:rPr>
          <w:rFonts w:hint="eastAsia" w:ascii="仿宋" w:hAnsi="仿宋" w:eastAsia="仿宋"/>
          <w:b/>
          <w:bCs/>
          <w:sz w:val="32"/>
          <w:szCs w:val="32"/>
        </w:rPr>
        <w:t>灾害防治及应急管理支出</w:t>
      </w:r>
      <w:r>
        <w:rPr>
          <w:rStyle w:val="16"/>
          <w:rFonts w:hint="eastAsia" w:ascii="仿宋" w:hAnsi="仿宋" w:eastAsia="仿宋"/>
          <w:bCs/>
          <w:sz w:val="32"/>
          <w:szCs w:val="32"/>
        </w:rPr>
        <w:t>（类）自然灾害救灾及恢复重建支出（款）其他自然灾害救灾及恢复重建支出（项）</w:t>
      </w:r>
      <w:r>
        <w:rPr>
          <w:rStyle w:val="16"/>
          <w:rFonts w:ascii="仿宋" w:hAnsi="仿宋" w:eastAsia="仿宋"/>
          <w:bCs/>
          <w:sz w:val="32"/>
          <w:szCs w:val="32"/>
        </w:rPr>
        <w:t>:</w:t>
      </w:r>
      <w:r>
        <w:rPr>
          <w:rStyle w:val="16"/>
          <w:rFonts w:hint="eastAsia" w:ascii="仿宋" w:hAnsi="仿宋" w:eastAsia="仿宋"/>
          <w:b w:val="0"/>
          <w:bCs/>
          <w:sz w:val="32"/>
          <w:szCs w:val="32"/>
        </w:rPr>
        <w:t>支出决算为12.5万元，完成预算89.29</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，决算数小于预算数的主要原因是恢复重建项目主要用于堡坎维修，该项目已竣工，资金有结余。</w:t>
      </w:r>
    </w:p>
    <w:p>
      <w:pPr>
        <w:tabs>
          <w:tab w:val="right" w:pos="8306"/>
        </w:tabs>
        <w:spacing w:line="600" w:lineRule="exact"/>
        <w:ind w:firstLine="640"/>
        <w:rPr>
          <w:rFonts w:ascii="黑体" w:eastAsia="黑体"/>
          <w:sz w:val="32"/>
          <w:szCs w:val="32"/>
        </w:rPr>
      </w:pPr>
      <w:bookmarkStart w:id="52" w:name="_Toc15377214"/>
      <w:bookmarkStart w:id="53" w:name="_Toc15396608"/>
    </w:p>
    <w:p>
      <w:pPr>
        <w:tabs>
          <w:tab w:val="right" w:pos="8306"/>
        </w:tabs>
        <w:spacing w:line="600" w:lineRule="exact"/>
        <w:ind w:firstLine="640"/>
        <w:outlineLvl w:val="1"/>
        <w:rPr>
          <w:rStyle w:val="20"/>
        </w:rPr>
      </w:pPr>
      <w:bookmarkStart w:id="54" w:name="_Toc4609"/>
      <w:bookmarkStart w:id="55" w:name="_Toc29496"/>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0"/>
          <w:rFonts w:hint="eastAsia" w:ascii="黑体" w:hAnsi="黑体" w:eastAsia="黑体"/>
          <w:b w:val="0"/>
        </w:rPr>
        <w:t>般公共预算财政拨款基本支出决算情况说明</w:t>
      </w:r>
      <w:bookmarkEnd w:id="52"/>
      <w:bookmarkEnd w:id="53"/>
      <w:bookmarkEnd w:id="54"/>
      <w:bookmarkEnd w:id="55"/>
      <w:r>
        <w:rPr>
          <w:rStyle w:val="2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21年一般公共预算财政拨款基本支出3419.05万元，其中：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人员经费3207.04万元，主要包括：基本工资、津贴补贴、绩效工资、机关事业单位基本养老保险缴费、职业年金缴费、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其他社会保障缴费、住房公积金、其他工资福利支出、生活补助、助学金、奖励金、其他对个人和家庭的补助支出等。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212.01万元，主要包括：办公费、印刷费、咨询费、手续费、水费、电费、邮电费、物业管理费、差旅费、维修（护）费、租赁费、培训费、劳务费、工会经费、福利费、公务用车运行维护费、其他交通费、其他商品和服务支出等。</w:t>
      </w:r>
    </w:p>
    <w:p>
      <w:pPr>
        <w:spacing w:line="600" w:lineRule="exact"/>
        <w:ind w:firstLine="640"/>
        <w:rPr>
          <w:rFonts w:ascii="仿宋" w:hAnsi="仿宋" w:eastAsia="仿宋"/>
          <w:b/>
          <w:sz w:val="32"/>
          <w:szCs w:val="32"/>
        </w:rPr>
      </w:pPr>
    </w:p>
    <w:p>
      <w:pPr>
        <w:spacing w:line="600" w:lineRule="exact"/>
        <w:ind w:firstLine="640"/>
        <w:outlineLvl w:val="1"/>
        <w:rPr>
          <w:rStyle w:val="20"/>
          <w:rFonts w:ascii="黑体" w:hAnsi="黑体" w:eastAsia="黑体"/>
          <w:b w:val="0"/>
        </w:rPr>
      </w:pPr>
      <w:bookmarkStart w:id="56" w:name="_Toc15396609"/>
      <w:bookmarkStart w:id="57" w:name="_Toc15377215"/>
      <w:bookmarkStart w:id="58" w:name="_Toc24107"/>
      <w:bookmarkStart w:id="59" w:name="_Toc10287"/>
      <w:r>
        <w:rPr>
          <w:rFonts w:hint="eastAsia" w:ascii="黑体" w:eastAsia="黑体"/>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56"/>
      <w:bookmarkEnd w:id="57"/>
      <w:bookmarkEnd w:id="58"/>
      <w:bookmarkEnd w:id="59"/>
    </w:p>
    <w:p>
      <w:pPr>
        <w:spacing w:line="600" w:lineRule="exact"/>
        <w:ind w:firstLine="640"/>
        <w:rPr>
          <w:rFonts w:ascii="仿宋" w:hAnsi="仿宋" w:eastAsia="仿宋"/>
          <w:b/>
          <w:sz w:val="32"/>
          <w:szCs w:val="32"/>
        </w:rPr>
      </w:pPr>
      <w:bookmarkStart w:id="60" w:name="_Toc15377216"/>
      <w:r>
        <w:rPr>
          <w:rFonts w:hint="eastAsia" w:ascii="仿宋" w:hAnsi="仿宋" w:eastAsia="仿宋"/>
          <w:b/>
          <w:sz w:val="32"/>
          <w:szCs w:val="32"/>
        </w:rPr>
        <w:t>（一）“三公”经费财政拨款支出决算总体情况说明</w:t>
      </w:r>
      <w:bookmarkEnd w:id="6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21年“三公”经费财政拨款支出决算为1.16万元，完成预算4万元29</w:t>
      </w:r>
      <w:r>
        <w:rPr>
          <w:rFonts w:ascii="仿宋" w:hAnsi="仿宋" w:eastAsia="仿宋"/>
          <w:sz w:val="32"/>
          <w:szCs w:val="32"/>
        </w:rPr>
        <w:t>%</w:t>
      </w:r>
      <w:r>
        <w:rPr>
          <w:rFonts w:hint="eastAsia" w:ascii="仿宋" w:hAnsi="仿宋" w:eastAsia="仿宋"/>
          <w:sz w:val="32"/>
          <w:szCs w:val="32"/>
        </w:rPr>
        <w:t>，决算数小于预算数的主要原因是厉行节约，压减“三公”经费。</w:t>
      </w:r>
    </w:p>
    <w:p>
      <w:pPr>
        <w:spacing w:line="600" w:lineRule="exact"/>
        <w:ind w:firstLine="640"/>
        <w:rPr>
          <w:rFonts w:ascii="仿宋" w:hAnsi="仿宋" w:eastAsia="仿宋"/>
          <w:b/>
          <w:sz w:val="32"/>
          <w:szCs w:val="32"/>
        </w:rPr>
      </w:pPr>
      <w:bookmarkStart w:id="61" w:name="_Toc15377217"/>
      <w:r>
        <w:rPr>
          <w:rFonts w:hint="eastAsia" w:ascii="仿宋" w:hAnsi="仿宋" w:eastAsia="仿宋"/>
          <w:b/>
          <w:sz w:val="32"/>
          <w:szCs w:val="32"/>
        </w:rPr>
        <w:t>（二）“三公”经费财政拨款支出决算具体情况说明</w:t>
      </w:r>
      <w:bookmarkEnd w:id="6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21年“三公”经费财政拨款支出决算中，因公出国（境）费支出决算0万元，占0%；公务用车购置及运行维护费支出决算1.16万元，占100</w:t>
      </w:r>
      <w:r>
        <w:rPr>
          <w:rFonts w:ascii="仿宋" w:hAnsi="仿宋" w:eastAsia="仿宋"/>
          <w:sz w:val="32"/>
          <w:szCs w:val="32"/>
        </w:rPr>
        <w:t>%</w:t>
      </w:r>
      <w:r>
        <w:rPr>
          <w:rFonts w:hint="eastAsia" w:ascii="仿宋" w:hAnsi="仿宋" w:eastAsia="仿宋"/>
          <w:sz w:val="32"/>
          <w:szCs w:val="32"/>
        </w:rPr>
        <w:t>；公务接待费支出决算0万元，占0%。具体情况如下：</w:t>
      </w:r>
    </w:p>
    <w:p>
      <w:pPr>
        <w:pStyle w:val="2"/>
        <w:spacing w:line="240" w:lineRule="auto"/>
        <w:ind w:firstLine="0" w:firstLineChars="0"/>
        <w:jc w:val="center"/>
      </w:pPr>
      <w:r>
        <w:drawing>
          <wp:inline distT="0" distB="0" distL="114300" distR="114300">
            <wp:extent cx="4572000" cy="2743200"/>
            <wp:effectExtent l="4445" t="4445" r="1460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0万元，年初未安排预算</w:t>
      </w:r>
      <w:r>
        <w:rPr>
          <w:rStyle w:val="16"/>
          <w:rFonts w:hint="eastAsia" w:ascii="仿宋" w:hAnsi="仿宋" w:eastAsia="仿宋"/>
          <w:b w:val="0"/>
          <w:bCs/>
          <w:sz w:val="32"/>
          <w:szCs w:val="32"/>
        </w:rPr>
        <w:t>。</w:t>
      </w:r>
      <w:r>
        <w:rPr>
          <w:rFonts w:hint="eastAsia" w:ascii="仿宋" w:hAnsi="仿宋" w:eastAsia="仿宋"/>
          <w:bCs/>
          <w:sz w:val="32"/>
          <w:szCs w:val="32"/>
        </w:rPr>
        <w:t>因公出国</w:t>
      </w:r>
      <w:r>
        <w:rPr>
          <w:rFonts w:hint="eastAsia" w:ascii="仿宋_GB2312" w:eastAsia="仿宋_GB2312"/>
          <w:bCs/>
          <w:sz w:val="32"/>
          <w:szCs w:val="32"/>
        </w:rPr>
        <w:t>（境）</w:t>
      </w:r>
      <w:r>
        <w:rPr>
          <w:rFonts w:hint="eastAsia" w:ascii="仿宋" w:hAnsi="仿宋" w:eastAsia="仿宋"/>
          <w:bCs/>
          <w:sz w:val="32"/>
          <w:szCs w:val="32"/>
        </w:rPr>
        <w:t>支出决算较2020年无变化</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1.16万元,</w:t>
      </w:r>
      <w:r>
        <w:rPr>
          <w:rStyle w:val="16"/>
          <w:rFonts w:hint="eastAsia" w:ascii="仿宋" w:hAnsi="仿宋" w:eastAsia="仿宋"/>
          <w:b w:val="0"/>
          <w:bCs/>
          <w:sz w:val="32"/>
          <w:szCs w:val="32"/>
        </w:rPr>
        <w:t>完成预算2万元58</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20年2.19万元减少1.03万元，下降47.03</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厉行节约，压减“三公”经费</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0元。全年按规定未更新购置公务用车。截至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月底，单位共有公务用车1辆，其中：轿车1辆。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1.16万元。主要用于</w:t>
      </w:r>
      <w:r>
        <w:rPr>
          <w:rFonts w:hint="eastAsia" w:ascii="仿宋" w:hAnsi="仿宋" w:eastAsia="仿宋"/>
          <w:color w:val="000000"/>
          <w:sz w:val="32"/>
          <w:szCs w:val="32"/>
        </w:rPr>
        <w:t>招生、学校行政部门外出办公等</w:t>
      </w:r>
      <w:r>
        <w:rPr>
          <w:rFonts w:hint="eastAsia" w:ascii="仿宋_GB2312" w:eastAsia="仿宋_GB2312"/>
          <w:sz w:val="32"/>
          <w:szCs w:val="32"/>
        </w:rPr>
        <w:t>所需的公务用车燃料费、维修费、过路过桥费、保险费等支出。</w:t>
      </w:r>
    </w:p>
    <w:p>
      <w:pPr>
        <w:spacing w:line="600" w:lineRule="exact"/>
        <w:ind w:firstLine="640"/>
        <w:rPr>
          <w:rFonts w:hint="eastAsia"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0万元，年初未安排财政拨款预算</w:t>
      </w:r>
      <w:r>
        <w:rPr>
          <w:rStyle w:val="16"/>
          <w:rFonts w:hint="eastAsia" w:ascii="仿宋" w:hAnsi="仿宋" w:eastAsia="仿宋"/>
          <w:b w:val="0"/>
          <w:bCs/>
          <w:sz w:val="32"/>
          <w:szCs w:val="32"/>
        </w:rPr>
        <w:t>。公务接待费</w:t>
      </w:r>
      <w:r>
        <w:rPr>
          <w:rFonts w:hint="eastAsia" w:ascii="仿宋" w:hAnsi="仿宋" w:eastAsia="仿宋"/>
          <w:bCs/>
          <w:sz w:val="32"/>
          <w:szCs w:val="32"/>
        </w:rPr>
        <w:t>支出决算比2020年0.23万元</w:t>
      </w:r>
      <w:r>
        <w:rPr>
          <w:rFonts w:hint="eastAsia" w:ascii="仿宋_GB2312" w:eastAsia="仿宋_GB2312"/>
          <w:sz w:val="32"/>
          <w:szCs w:val="32"/>
        </w:rPr>
        <w:t>减少0.23万元，下降100</w:t>
      </w:r>
      <w:r>
        <w:rPr>
          <w:rFonts w:ascii="仿宋_GB2312" w:eastAsia="仿宋_GB2312"/>
          <w:sz w:val="32"/>
          <w:szCs w:val="32"/>
        </w:rPr>
        <w:t>%</w:t>
      </w:r>
      <w:r>
        <w:rPr>
          <w:rFonts w:hint="eastAsia" w:ascii="仿宋_GB2312" w:eastAsia="仿宋_GB2312"/>
          <w:sz w:val="32"/>
          <w:szCs w:val="32"/>
        </w:rPr>
        <w:t>。</w:t>
      </w:r>
      <w:bookmarkStart w:id="62" w:name="_Toc15377218"/>
      <w:bookmarkStart w:id="63" w:name="_Toc15396610"/>
    </w:p>
    <w:p>
      <w:pPr>
        <w:pStyle w:val="2"/>
        <w:ind w:firstLine="643"/>
        <w:rPr>
          <w:rFonts w:hint="eastAsia" w:ascii="仿宋_GB2312"/>
        </w:rPr>
      </w:pPr>
      <w:r>
        <w:rPr>
          <w:rFonts w:hint="eastAsia" w:ascii="仿宋" w:hAnsi="仿宋" w:eastAsia="仿宋"/>
          <w:b/>
        </w:rPr>
        <w:t>国内公务接待支出</w:t>
      </w:r>
      <w:r>
        <w:rPr>
          <w:rFonts w:hint="eastAsia" w:ascii="仿宋" w:hAnsi="仿宋" w:eastAsia="仿宋"/>
        </w:rPr>
        <w:t>0</w:t>
      </w:r>
      <w:r>
        <w:rPr>
          <w:rFonts w:hint="eastAsia" w:ascii="仿宋_GB2312"/>
        </w:rPr>
        <w:t>万元。</w:t>
      </w:r>
    </w:p>
    <w:p>
      <w:r>
        <w:rPr>
          <w:rFonts w:hint="eastAsia"/>
        </w:rPr>
        <w:t xml:space="preserve">      </w:t>
      </w: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Style w:val="20"/>
          <w:rFonts w:ascii="黑体" w:hAnsi="黑体" w:eastAsia="黑体"/>
        </w:rPr>
      </w:pPr>
      <w:bookmarkStart w:id="64" w:name="_Toc2132"/>
      <w:bookmarkStart w:id="65" w:name="_Toc9246"/>
      <w:r>
        <w:rPr>
          <w:rFonts w:hint="eastAsia" w:ascii="黑体" w:eastAsia="黑体"/>
          <w:sz w:val="32"/>
          <w:szCs w:val="32"/>
        </w:rPr>
        <w:t>八、</w:t>
      </w:r>
      <w:r>
        <w:rPr>
          <w:rStyle w:val="20"/>
          <w:rFonts w:hint="eastAsia" w:ascii="黑体" w:hAnsi="黑体" w:eastAsia="黑体"/>
          <w:b w:val="0"/>
        </w:rPr>
        <w:t>政府性基金预算支出决算情况说明</w:t>
      </w:r>
      <w:bookmarkEnd w:id="62"/>
      <w:bookmarkEnd w:id="63"/>
      <w:bookmarkEnd w:id="64"/>
      <w:bookmarkEnd w:id="65"/>
    </w:p>
    <w:p>
      <w:pPr>
        <w:spacing w:line="600" w:lineRule="exact"/>
        <w:ind w:firstLine="640" w:firstLineChars="200"/>
        <w:rPr>
          <w:rFonts w:ascii="仿宋" w:hAnsi="仿宋" w:eastAsia="仿宋"/>
          <w:color w:val="000000"/>
          <w:sz w:val="32"/>
          <w:szCs w:val="32"/>
        </w:rPr>
      </w:pPr>
      <w:r>
        <w:rPr>
          <w:rFonts w:hint="eastAsia" w:ascii="仿宋_GB2312" w:eastAsia="仿宋_GB2312"/>
          <w:sz w:val="32"/>
          <w:szCs w:val="32"/>
        </w:rPr>
        <w:t>2021年政府性基金预算支出0万元，</w:t>
      </w:r>
      <w:r>
        <w:rPr>
          <w:rFonts w:ascii="仿宋_GB2312" w:eastAsia="仿宋_GB2312"/>
          <w:sz w:val="32"/>
          <w:szCs w:val="32"/>
        </w:rPr>
        <w:t>20</w:t>
      </w:r>
      <w:r>
        <w:rPr>
          <w:rFonts w:hint="eastAsia" w:ascii="仿宋_GB2312" w:eastAsia="仿宋_GB2312"/>
          <w:sz w:val="32"/>
          <w:szCs w:val="32"/>
        </w:rPr>
        <w:t>21年</w:t>
      </w:r>
      <w:r>
        <w:rPr>
          <w:rFonts w:hint="eastAsia" w:ascii="仿宋" w:hAnsi="仿宋" w:eastAsia="仿宋"/>
          <w:color w:val="000000"/>
          <w:sz w:val="32"/>
          <w:szCs w:val="32"/>
        </w:rPr>
        <w:t>本单位未在政府性基金预算拨款安排“三公经费”支出。</w:t>
      </w:r>
    </w:p>
    <w:p>
      <w:pPr>
        <w:numPr>
          <w:ilvl w:val="0"/>
          <w:numId w:val="2"/>
        </w:numPr>
        <w:spacing w:line="600" w:lineRule="exact"/>
        <w:ind w:firstLine="640"/>
        <w:outlineLvl w:val="1"/>
        <w:rPr>
          <w:rStyle w:val="20"/>
          <w:rFonts w:ascii="黑体" w:hAnsi="黑体" w:eastAsia="黑体"/>
          <w:b w:val="0"/>
        </w:rPr>
      </w:pPr>
      <w:bookmarkStart w:id="66" w:name="_Toc14196"/>
      <w:bookmarkStart w:id="67" w:name="_Toc15396611"/>
      <w:bookmarkStart w:id="68" w:name="_Toc19615"/>
      <w:bookmarkStart w:id="69" w:name="_Toc15377219"/>
      <w:r>
        <w:rPr>
          <w:rStyle w:val="20"/>
          <w:rFonts w:hint="eastAsia" w:ascii="黑体" w:hAnsi="黑体" w:eastAsia="黑体"/>
          <w:b w:val="0"/>
        </w:rPr>
        <w:t>国有资本经营预算支出决算情况说明</w:t>
      </w:r>
      <w:bookmarkEnd w:id="66"/>
      <w:bookmarkEnd w:id="67"/>
      <w:bookmarkEnd w:id="68"/>
      <w:bookmarkEnd w:id="6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20"/>
          <w:rFonts w:ascii="黑体" w:hAnsi="黑体" w:eastAsia="黑体"/>
          <w:b w:val="0"/>
        </w:rPr>
      </w:pPr>
      <w:bookmarkStart w:id="70" w:name="_Toc5468"/>
      <w:bookmarkStart w:id="71" w:name="_Toc14084"/>
      <w:bookmarkStart w:id="72" w:name="_Toc15396612"/>
      <w:bookmarkStart w:id="73" w:name="_Toc15377221"/>
      <w:r>
        <w:rPr>
          <w:rStyle w:val="20"/>
          <w:rFonts w:hint="eastAsia" w:ascii="黑体" w:hAnsi="黑体" w:eastAsia="黑体"/>
          <w:b w:val="0"/>
        </w:rPr>
        <w:t>预算绩效管理情况</w:t>
      </w:r>
      <w:bookmarkEnd w:id="70"/>
      <w:bookmarkEnd w:id="71"/>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义教办学、校园维修、偿还（引资修建）学生公寓楼款、设备购置、扶贫专项资金、校园安保资金、高考综合改革保障资金、恢复重建项目等9个项目开展了预算事前绩效评估，对9个项目编制了绩效目标，预算执行过程中，选取9个项目开展绩效监控，年终执行完毕后，对校园维修、偿还（引资修建）学生公寓楼款、设备购置、扶贫专项资金、校园安保资金、恢复重建项目5个项目开展了绩效自评，2021年部门预算项目绩效目标自评表见附件（第四部分）。</w:t>
      </w:r>
    </w:p>
    <w:p>
      <w:pPr>
        <w:pStyle w:val="7"/>
        <w:spacing w:before="93"/>
      </w:pPr>
    </w:p>
    <w:p>
      <w:pPr>
        <w:numPr>
          <w:ilvl w:val="0"/>
          <w:numId w:val="2"/>
        </w:numPr>
        <w:spacing w:line="600" w:lineRule="exact"/>
        <w:ind w:firstLine="640"/>
        <w:outlineLvl w:val="1"/>
        <w:rPr>
          <w:rStyle w:val="20"/>
          <w:rFonts w:ascii="黑体" w:hAnsi="黑体" w:eastAsia="黑体"/>
          <w:b w:val="0"/>
        </w:rPr>
      </w:pPr>
      <w:bookmarkStart w:id="74" w:name="_Toc27648"/>
      <w:bookmarkStart w:id="75" w:name="_Toc4940"/>
      <w:r>
        <w:rPr>
          <w:rStyle w:val="20"/>
          <w:rFonts w:hint="eastAsia" w:ascii="黑体" w:hAnsi="黑体" w:eastAsia="黑体"/>
          <w:b w:val="0"/>
        </w:rPr>
        <w:t>其他重要事项的情况说明</w:t>
      </w:r>
      <w:bookmarkEnd w:id="72"/>
      <w:bookmarkEnd w:id="73"/>
      <w:bookmarkEnd w:id="74"/>
      <w:bookmarkEnd w:id="75"/>
    </w:p>
    <w:p>
      <w:pPr>
        <w:spacing w:line="600" w:lineRule="exact"/>
        <w:ind w:firstLine="643" w:firstLineChars="200"/>
        <w:rPr>
          <w:rFonts w:ascii="仿宋" w:hAnsi="仿宋" w:eastAsia="仿宋"/>
          <w:sz w:val="32"/>
          <w:szCs w:val="32"/>
        </w:rPr>
      </w:pPr>
      <w:bookmarkStart w:id="76" w:name="_Toc15377222"/>
      <w:r>
        <w:rPr>
          <w:rFonts w:hint="eastAsia" w:ascii="仿宋" w:hAnsi="仿宋" w:eastAsia="仿宋"/>
          <w:b/>
          <w:sz w:val="32"/>
          <w:szCs w:val="32"/>
        </w:rPr>
        <w:t>（一）机关运行经费支出情况</w:t>
      </w:r>
      <w:bookmarkEnd w:id="7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21年，学校未发生机关运行经费支出，与</w:t>
      </w:r>
      <w:r>
        <w:rPr>
          <w:rFonts w:ascii="仿宋_GB2312" w:eastAsia="仿宋_GB2312"/>
          <w:sz w:val="32"/>
          <w:szCs w:val="32"/>
        </w:rPr>
        <w:t>20</w:t>
      </w:r>
      <w:r>
        <w:rPr>
          <w:rFonts w:hint="eastAsia" w:ascii="仿宋_GB2312" w:eastAsia="仿宋_GB2312"/>
          <w:sz w:val="32"/>
          <w:szCs w:val="32"/>
        </w:rPr>
        <w:t>20年决算数持平。</w:t>
      </w:r>
    </w:p>
    <w:p>
      <w:pPr>
        <w:autoSpaceDE w:val="0"/>
        <w:autoSpaceDN w:val="0"/>
        <w:adjustRightInd w:val="0"/>
        <w:spacing w:line="600" w:lineRule="exact"/>
        <w:ind w:firstLine="643" w:firstLineChars="200"/>
        <w:jc w:val="left"/>
        <w:rPr>
          <w:rFonts w:ascii="仿宋" w:hAnsi="仿宋" w:eastAsia="仿宋"/>
          <w:b/>
          <w:sz w:val="32"/>
          <w:szCs w:val="32"/>
        </w:rPr>
      </w:pPr>
      <w:bookmarkStart w:id="77" w:name="_Toc15377223"/>
      <w:r>
        <w:rPr>
          <w:rFonts w:hint="eastAsia" w:ascii="仿宋" w:hAnsi="仿宋" w:eastAsia="仿宋"/>
          <w:b/>
          <w:sz w:val="32"/>
          <w:szCs w:val="32"/>
        </w:rPr>
        <w:t>（二）政府采购支出情况</w:t>
      </w:r>
      <w:bookmarkEnd w:id="7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四川省广元市实验中学政府采购支出总额73.02万元，其中：政府采购货物支出21.52万元、政府采购工程支出51.5万元、主要用于购置空调2台0.84万元，教师办公桌椅16套2.81万元，学生寝室家具56套15.12万元，学生课桌椅100套2.75万元，校大门维修改建工程51.5万元。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rPr>
          <w:rFonts w:ascii="仿宋" w:hAnsi="仿宋" w:eastAsia="仿宋"/>
          <w:b/>
          <w:sz w:val="32"/>
          <w:szCs w:val="32"/>
        </w:rPr>
      </w:pPr>
      <w:bookmarkStart w:id="78" w:name="_Toc15377224"/>
      <w:r>
        <w:rPr>
          <w:rFonts w:hint="eastAsia" w:ascii="仿宋" w:hAnsi="仿宋" w:eastAsia="仿宋"/>
          <w:b/>
          <w:sz w:val="32"/>
          <w:szCs w:val="32"/>
        </w:rPr>
        <w:t>（三）国有资产占有使用情况</w:t>
      </w:r>
      <w:bookmarkEnd w:id="7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日，学校共有车辆1辆，其中：其他用车1辆。</w:t>
      </w:r>
      <w:r>
        <w:rPr>
          <w:rFonts w:hint="eastAsia" w:ascii="仿宋" w:hAnsi="仿宋" w:eastAsia="仿宋"/>
          <w:color w:val="000000"/>
          <w:sz w:val="32"/>
          <w:szCs w:val="32"/>
        </w:rPr>
        <w:t>其他用车主要是用于招生、学校行政部门外出办公等所需的公务用车燃料费、维修费、过路过桥费、保险费等支出。单价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r>
        <w:rPr>
          <w:rFonts w:hint="eastAsia" w:ascii="仿宋_GB2312" w:eastAsia="仿宋_GB2312"/>
          <w:sz w:val="32"/>
          <w:szCs w:val="32"/>
        </w:rPr>
        <w:t>。</w:t>
      </w:r>
    </w:p>
    <w:p>
      <w:pPr>
        <w:pStyle w:val="7"/>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19"/>
          <w:rFonts w:ascii="黑体" w:hAnsi="黑体" w:eastAsia="黑体"/>
          <w:b w:val="0"/>
        </w:rPr>
      </w:pPr>
      <w:bookmarkStart w:id="79" w:name="_Toc16496"/>
      <w:bookmarkStart w:id="80" w:name="_Toc5757"/>
      <w:bookmarkStart w:id="81" w:name="_Toc15396613"/>
      <w:bookmarkStart w:id="82" w:name="_Toc15377225"/>
      <w:r>
        <w:rPr>
          <w:rFonts w:hint="eastAsia" w:ascii="黑体" w:hAnsi="黑体" w:eastAsia="黑体"/>
          <w:sz w:val="44"/>
          <w:szCs w:val="44"/>
        </w:rPr>
        <w:t>名</w:t>
      </w:r>
      <w:r>
        <w:rPr>
          <w:rStyle w:val="19"/>
          <w:rFonts w:hint="eastAsia" w:ascii="黑体" w:hAnsi="黑体" w:eastAsia="黑体"/>
          <w:b w:val="0"/>
        </w:rPr>
        <w:t>词解释</w:t>
      </w:r>
      <w:bookmarkEnd w:id="79"/>
      <w:bookmarkEnd w:id="80"/>
      <w:bookmarkEnd w:id="81"/>
      <w:bookmarkEnd w:id="82"/>
    </w:p>
    <w:p>
      <w:pPr>
        <w:spacing w:line="600" w:lineRule="exact"/>
        <w:jc w:val="left"/>
        <w:rPr>
          <w:rFonts w:ascii="宋体"/>
          <w:b/>
          <w:sz w:val="44"/>
          <w:szCs w:val="44"/>
        </w:rPr>
      </w:pP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color w:val="000000"/>
          <w:sz w:val="32"/>
          <w:szCs w:val="32"/>
        </w:rPr>
        <w:t>教育（类）普通教育（款）高中教育（项）：指高中教育支出。</w:t>
      </w:r>
    </w:p>
    <w:p>
      <w:pPr>
        <w:ind w:firstLine="640" w:firstLineChars="200"/>
        <w:rPr>
          <w:rFonts w:hint="eastAsia" w:ascii="仿宋_GB2312" w:eastAsia="仿宋_GB2312"/>
          <w:color w:val="000000"/>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color w:val="000000"/>
          <w:sz w:val="32"/>
          <w:szCs w:val="32"/>
        </w:rPr>
        <w:t>教育（类）普通教育（款）初中教育（项）：指初中教育支出。</w:t>
      </w:r>
    </w:p>
    <w:p>
      <w:pPr>
        <w:pStyle w:val="2"/>
        <w:rPr>
          <w:rFonts w:hint="eastAsia" w:ascii="仿宋_GB2312" w:eastAsia="仿宋_GB2312"/>
          <w:color w:val="000000"/>
          <w:sz w:val="32"/>
          <w:szCs w:val="32"/>
        </w:rPr>
      </w:pPr>
      <w:r>
        <w:rPr>
          <w:rFonts w:hint="eastAsia" w:ascii="仿宋" w:hAnsi="仿宋" w:eastAsia="仿宋"/>
          <w:sz w:val="32"/>
          <w:szCs w:val="32"/>
          <w:lang w:val="en-US" w:eastAsia="zh-CN"/>
        </w:rPr>
        <w:t>7</w:t>
      </w:r>
      <w:r>
        <w:rPr>
          <w:rFonts w:hint="eastAsia" w:ascii="仿宋" w:hAnsi="仿宋" w:eastAsia="仿宋"/>
          <w:sz w:val="32"/>
          <w:szCs w:val="32"/>
        </w:rPr>
        <w:t>.</w:t>
      </w:r>
      <w:r>
        <w:rPr>
          <w:rFonts w:ascii="仿宋" w:hAnsi="仿宋" w:eastAsia="仿宋"/>
          <w:sz w:val="32"/>
          <w:szCs w:val="32"/>
        </w:rPr>
        <w:t>社会保障和就业（类）人力资源和社会保障管理事务（款）其他人力资源和社会保障管理事务支出（项）</w:t>
      </w:r>
      <w:r>
        <w:rPr>
          <w:rFonts w:hint="eastAsia" w:ascii="仿宋" w:hAnsi="仿宋" w:eastAsia="仿宋"/>
          <w:sz w:val="32"/>
          <w:szCs w:val="32"/>
        </w:rPr>
        <w:t>：反映除上述项目以外其他用于人力资源和社会保障管理事务方面的支出。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社会保障和就业（类）行政事业单位养老支出（款）机关事业单位基本养老保险缴费支出（项）：指机关事业单位实施养老保险制度由单位缴纳的基本养老保险费支出。</w:t>
      </w:r>
    </w:p>
    <w:p>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社会保障和就业（类）行政事业单位养老支出（款）机关事业单位职业年金缴费支出（项）</w:t>
      </w:r>
      <w:r>
        <w:rPr>
          <w:rFonts w:hint="eastAsia" w:ascii="仿宋" w:hAnsi="仿宋" w:eastAsia="仿宋"/>
          <w:sz w:val="32"/>
          <w:szCs w:val="32"/>
        </w:rPr>
        <w:t>：反映机关事业单位实施养老保险制度由单位实际缴纳的职业年金支出。</w:t>
      </w:r>
    </w:p>
    <w:p>
      <w:pPr>
        <w:pStyle w:val="2"/>
        <w:ind w:firstLine="640"/>
      </w:pPr>
      <w:r>
        <w:rPr>
          <w:rFonts w:hint="eastAsia"/>
        </w:rPr>
        <w:t>10.</w:t>
      </w:r>
      <w:r>
        <w:t>社会保障和就业（类）其他社会保障和就业支出（款）其他社会保障和就业支出（项）</w:t>
      </w:r>
      <w:r>
        <w:rPr>
          <w:rFonts w:hint="eastAsia"/>
        </w:rPr>
        <w:t>：反映除上述项目以外其他用于社会保障和就业方面的支出。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卫生健康支出（类）行政事业单位医疗（款）事业单位医疗（项）：指财政部门集中安排的事业单位基本医疗保险缴费经费，未参加医疗保险的事业单位的公费医疗经费，按国家规定享受离休人员待遇人员的医疗经费。</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住房保障（类）住房改革支出（款）住房公积金（项）：指行政事业单位按人力资源和社会保障部、财政部规定的基本工资和津贴补贴以及规定比例为职工缴纳的住房公积金。</w:t>
      </w:r>
    </w:p>
    <w:p>
      <w:pPr>
        <w:pStyle w:val="2"/>
        <w:rPr>
          <w:rFonts w:hint="eastAsia" w:eastAsia="仿宋"/>
          <w:b w:val="0"/>
          <w:bCs w:val="0"/>
          <w:lang w:eastAsia="zh-CN"/>
        </w:rPr>
      </w:pPr>
      <w:r>
        <w:rPr>
          <w:rFonts w:hint="eastAsia" w:ascii="仿宋" w:hAnsi="仿宋" w:eastAsia="仿宋"/>
          <w:b w:val="0"/>
          <w:bCs w:val="0"/>
          <w:sz w:val="32"/>
          <w:szCs w:val="32"/>
          <w:lang w:val="en-US" w:eastAsia="zh-CN"/>
        </w:rPr>
        <w:t>13.</w:t>
      </w:r>
      <w:r>
        <w:rPr>
          <w:rFonts w:hint="eastAsia" w:ascii="仿宋" w:hAnsi="仿宋" w:eastAsia="仿宋"/>
          <w:b w:val="0"/>
          <w:bCs w:val="0"/>
          <w:sz w:val="32"/>
          <w:szCs w:val="32"/>
        </w:rPr>
        <w:t>灾害防治及应急管理支出</w:t>
      </w:r>
      <w:r>
        <w:rPr>
          <w:rStyle w:val="16"/>
          <w:rFonts w:hint="eastAsia" w:ascii="仿宋" w:hAnsi="仿宋" w:eastAsia="仿宋"/>
          <w:b w:val="0"/>
          <w:bCs w:val="0"/>
          <w:sz w:val="32"/>
          <w:szCs w:val="32"/>
        </w:rPr>
        <w:t>（类）自然灾害救灾及恢复重建支出（款）其他自然灾害救灾及恢复重建支出（项）</w:t>
      </w:r>
      <w:r>
        <w:rPr>
          <w:rStyle w:val="16"/>
          <w:rFonts w:hint="eastAsia" w:ascii="仿宋" w:hAnsi="仿宋" w:eastAsia="仿宋"/>
          <w:b w:val="0"/>
          <w:bCs w:val="0"/>
          <w:sz w:val="32"/>
          <w:szCs w:val="32"/>
          <w:lang w:eastAsia="zh-CN"/>
        </w:rPr>
        <w:t>：反映除上述项目以外其他用于自然灾害救灾、灾后恢复重建等方面的支出。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黑体" w:hAnsi="黑体" w:eastAsia="黑体"/>
          <w:sz w:val="44"/>
          <w:szCs w:val="44"/>
        </w:rPr>
      </w:pPr>
      <w:bookmarkStart w:id="83" w:name="_Toc15396614"/>
      <w:bookmarkStart w:id="84" w:name="_Toc17792"/>
      <w:bookmarkStart w:id="85" w:name="_Toc32183"/>
      <w:bookmarkStart w:id="86" w:name="_Toc15377226"/>
    </w:p>
    <w:p>
      <w:pPr>
        <w:spacing w:line="600" w:lineRule="exact"/>
        <w:jc w:val="center"/>
        <w:outlineLvl w:val="0"/>
        <w:rPr>
          <w:rFonts w:hint="eastAsia" w:ascii="黑体" w:hAnsi="黑体" w:eastAsia="黑体"/>
          <w:sz w:val="44"/>
          <w:szCs w:val="44"/>
        </w:rPr>
      </w:pPr>
    </w:p>
    <w:p>
      <w:pPr>
        <w:spacing w:line="600" w:lineRule="exact"/>
        <w:jc w:val="center"/>
        <w:outlineLvl w:val="0"/>
        <w:rPr>
          <w:rStyle w:val="19"/>
          <w:rFonts w:ascii="黑体" w:hAnsi="黑体" w:eastAsia="黑体"/>
          <w:b w:val="0"/>
        </w:rPr>
      </w:pPr>
      <w:bookmarkStart w:id="131" w:name="_GoBack"/>
      <w:bookmarkEnd w:id="131"/>
      <w:r>
        <w:rPr>
          <w:rFonts w:hint="eastAsia" w:ascii="黑体" w:hAnsi="黑体" w:eastAsia="黑体"/>
          <w:sz w:val="44"/>
          <w:szCs w:val="44"/>
        </w:rPr>
        <w:t>第</w:t>
      </w:r>
      <w:r>
        <w:rPr>
          <w:rStyle w:val="19"/>
          <w:rFonts w:hint="eastAsia" w:ascii="黑体" w:hAnsi="黑体" w:eastAsia="黑体"/>
          <w:b w:val="0"/>
        </w:rPr>
        <w:t>四部分 附件</w:t>
      </w:r>
      <w:bookmarkEnd w:id="83"/>
      <w:bookmarkEnd w:id="84"/>
      <w:bookmarkEnd w:id="85"/>
    </w:p>
    <w:p>
      <w:pPr>
        <w:pStyle w:val="7"/>
        <w:spacing w:before="93"/>
      </w:pPr>
      <w:r>
        <w:rPr>
          <w:rFonts w:hint="eastAsia" w:hAnsi="宋体" w:cs="宋体"/>
          <w:sz w:val="32"/>
          <w:szCs w:val="32"/>
          <w:shd w:val="clear" w:color="auto" w:fill="FFFFFF"/>
          <w:lang w:val="zh-CN"/>
        </w:rPr>
        <w:t>附件</w:t>
      </w: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四川省广元市实验中学</w:t>
      </w: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2021年度扶贫专项支出绩效自评报告</w:t>
      </w:r>
    </w:p>
    <w:p>
      <w:pPr>
        <w:spacing w:line="600" w:lineRule="exact"/>
        <w:jc w:val="center"/>
        <w:rPr>
          <w:rFonts w:ascii="方正小标宋简体" w:hAnsi="方正小标宋简体" w:eastAsia="方正小标宋简体" w:cs="方正小标宋简体"/>
          <w:sz w:val="40"/>
          <w:szCs w:val="40"/>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宋体" w:eastAsia="仿宋_GB2312"/>
          <w:sz w:val="32"/>
          <w:szCs w:val="32"/>
          <w:lang w:val="zh-CN"/>
        </w:rPr>
        <w:t>1．</w:t>
      </w:r>
      <w:r>
        <w:rPr>
          <w:rFonts w:hint="eastAsia" w:ascii="仿宋_GB2312" w:hAnsi="仿宋_GB2312" w:eastAsia="仿宋_GB2312" w:cs="仿宋_GB2312"/>
          <w:color w:val="000000"/>
          <w:sz w:val="32"/>
          <w:szCs w:val="32"/>
        </w:rPr>
        <w:t>学校成立扶贫办公室，切实加强领导，明确职责，强化监管，严格按照经费的管理、使用规定，合理合规合法使用预算资金，确保每一笔资金使用有理有据。</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宋体" w:eastAsia="仿宋_GB2312"/>
          <w:sz w:val="32"/>
          <w:szCs w:val="32"/>
          <w:lang w:val="zh-CN"/>
        </w:rPr>
        <w:t>2．项目立项、资金申报的依据。扶贫专项资金为学校顺利开展扶贫工作提供了保障，</w:t>
      </w:r>
      <w:r>
        <w:rPr>
          <w:rFonts w:hint="eastAsia" w:ascii="仿宋_GB2312" w:hAnsi="仿宋_GB2312" w:eastAsia="仿宋_GB2312" w:cs="仿宋_GB2312"/>
          <w:color w:val="000000"/>
          <w:sz w:val="32"/>
          <w:szCs w:val="32"/>
        </w:rPr>
        <w:t>经学校编制2021年扶贫专项预算，市财政局下达预算扶贫专项资金1.82万元。</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宋体" w:eastAsia="仿宋_GB2312"/>
          <w:sz w:val="32"/>
          <w:szCs w:val="32"/>
          <w:lang w:val="zh-CN"/>
        </w:rPr>
        <w:t>3．资金管理办法制定情况，资金支持具体项目的条件、范围与支持方式概况。</w:t>
      </w:r>
      <w:r>
        <w:rPr>
          <w:rFonts w:hint="eastAsia" w:ascii="仿宋_GB2312" w:hAnsi="仿宋_GB2312" w:eastAsia="仿宋_GB2312" w:cs="仿宋_GB2312"/>
          <w:color w:val="000000"/>
          <w:sz w:val="32"/>
          <w:szCs w:val="32"/>
        </w:rPr>
        <w:t>根据有关财务管理要求，学校制定了相关管理制度。项目经费严格按照会计法、新预算法、单位的财务制度和预算支出范围使用。按照项目计划安排和实际工作情况开支，做到专款专用。本项目经费按照市财政局印发的有关文件、通知精神执行，做到合法合规使用资金。</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r>
        <w:rPr>
          <w:rFonts w:hint="eastAsia" w:ascii="仿宋_GB2312" w:hAnsi="仿宋_GB2312" w:eastAsia="仿宋_GB2312" w:cs="仿宋_GB2312"/>
          <w:color w:val="000000"/>
          <w:sz w:val="32"/>
          <w:szCs w:val="32"/>
        </w:rPr>
        <w:t>扶贫专项资金主要用于驻村干部生活补助发放以及开展扶贫工作发生的相关费用。以上项目支付依据合理合规合法，资金支付与预算基本相符。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atLeast"/>
        <w:ind w:firstLine="640" w:firstLineChars="200"/>
        <w:rPr>
          <w:rFonts w:ascii="仿宋_GB2312" w:hAnsi="仿宋_GB2312" w:eastAsia="仿宋_GB2312" w:cs="仿宋_GB2312"/>
          <w:bCs/>
          <w:color w:val="000000"/>
          <w:kern w:val="0"/>
          <w:sz w:val="32"/>
          <w:szCs w:val="32"/>
        </w:rPr>
      </w:pPr>
      <w:r>
        <w:rPr>
          <w:rFonts w:hint="eastAsia" w:ascii="仿宋_GB2312" w:hAnsi="宋体" w:eastAsia="仿宋_GB2312"/>
          <w:sz w:val="32"/>
          <w:szCs w:val="32"/>
          <w:lang w:val="zh-CN"/>
        </w:rPr>
        <w:t>1．项目主要内容。</w:t>
      </w:r>
      <w:r>
        <w:rPr>
          <w:rFonts w:hint="eastAsia" w:ascii="仿宋_GB2312" w:hAnsi="仿宋_GB2312" w:eastAsia="仿宋_GB2312" w:cs="仿宋_GB2312"/>
          <w:color w:val="000000"/>
          <w:sz w:val="32"/>
          <w:szCs w:val="32"/>
        </w:rPr>
        <w:t>为充分发挥扶贫专项资金在精准扶贫工作中的推动作用，进一步规范和加强财政扶贫专项资金管理，切实提高财政资金使用效益。</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w:t>
      </w:r>
      <w:r>
        <w:rPr>
          <w:rFonts w:hint="eastAsia" w:ascii="仿宋_GB2312" w:hAnsi="仿宋_GB2312" w:eastAsia="仿宋_GB2312" w:cs="仿宋_GB2312"/>
          <w:color w:val="000000"/>
          <w:sz w:val="32"/>
          <w:szCs w:val="32"/>
        </w:rPr>
        <w:t>2021年规划实施重点项目1个，实际实施项目1个。顺利通过国家扶贫验收，实现扶贫目标，获得当地镇村两委的高度好评。</w:t>
      </w:r>
    </w:p>
    <w:p>
      <w:pPr>
        <w:adjustRightInd w:val="0"/>
        <w:snapToGrid w:val="0"/>
        <w:spacing w:line="600" w:lineRule="atLeast"/>
        <w:ind w:firstLine="640" w:firstLineChars="200"/>
        <w:rPr>
          <w:rFonts w:ascii="仿宋_GB2312" w:hAnsi="仿宋_GB2312" w:eastAsia="仿宋_GB2312" w:cs="仿宋_GB2312"/>
          <w:color w:val="000000"/>
          <w:sz w:val="32"/>
          <w:szCs w:val="32"/>
          <w:highlight w:val="yellow"/>
        </w:rPr>
      </w:pPr>
      <w:r>
        <w:rPr>
          <w:rFonts w:hint="eastAsia" w:ascii="仿宋_GB2312" w:hAnsi="宋体" w:eastAsia="仿宋_GB2312"/>
          <w:sz w:val="32"/>
          <w:szCs w:val="32"/>
          <w:lang w:val="zh-CN"/>
        </w:rPr>
        <w:t>3．</w:t>
      </w:r>
      <w:r>
        <w:rPr>
          <w:rFonts w:hint="eastAsia" w:ascii="仿宋_GB2312" w:hAnsi="仿宋_GB2312" w:eastAsia="仿宋_GB2312" w:cs="仿宋_GB2312"/>
          <w:color w:val="000000"/>
          <w:sz w:val="32"/>
          <w:szCs w:val="32"/>
        </w:rPr>
        <w:t>根据项目支出绩效自评要求，学校认真梳理、核实申报实施项目、支出账务等，2021年申报内容与预算资金基本合理可行。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eastAsia="仿宋_GB2312"/>
          <w:color w:val="333333"/>
          <w:sz w:val="32"/>
          <w:szCs w:val="32"/>
          <w:shd w:val="clear" w:color="auto" w:fill="FFFFFF"/>
        </w:rPr>
        <w:t>扶贫专项经费1.82万元经市财政局在2021年下达我校后，按序时进度申报使用，资金到位率100%。主要用于</w:t>
      </w:r>
      <w:r>
        <w:rPr>
          <w:rFonts w:hint="eastAsia" w:ascii="仿宋_GB2312" w:hAnsi="仿宋_GB2312" w:eastAsia="仿宋_GB2312" w:cs="仿宋_GB2312"/>
          <w:color w:val="000000"/>
          <w:sz w:val="32"/>
          <w:szCs w:val="32"/>
        </w:rPr>
        <w:t>驻村干部生活补助发放以及开展扶贫工作发生的相关费用。以上项目支付依据合理合规合法，资金支付与预算基本相符</w:t>
      </w:r>
      <w:r>
        <w:rPr>
          <w:rFonts w:hint="eastAsia" w:ascii="仿宋_GB2312" w:eastAsia="仿宋_GB2312"/>
          <w:color w:val="333333"/>
          <w:sz w:val="32"/>
          <w:szCs w:val="32"/>
          <w:shd w:val="clear" w:color="auto" w:fill="FFFFFF"/>
        </w:rPr>
        <w:t>。学校采取单位定期开展项目绩效自评工作和认真完成财政组织的项目绩效评价工作相结合的方式实施项目绩效自评。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市财政局下达预算扶贫专项资金1.82万元，我校对剑阁县演圣镇天马村精准扶贫，派驻扶贫干部2位，在天马村展开扶贫工作。学校按照相关文件对驻村干部发放生活补助，报销驻村干部租房费以及开展扶贫工作发生的相关费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仿宋_GB2312" w:eastAsia="仿宋_GB2312" w:cs="仿宋_GB2312"/>
          <w:color w:val="000000"/>
          <w:sz w:val="32"/>
          <w:szCs w:val="32"/>
        </w:rPr>
        <w:t>根据预算财政拨款1.82万元扶贫专项资金。</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2．资金到位。资金到位率100%。</w:t>
      </w:r>
    </w:p>
    <w:p>
      <w:pPr>
        <w:adjustRightInd w:val="0"/>
        <w:snapToGrid w:val="0"/>
        <w:spacing w:line="600" w:lineRule="atLeast"/>
        <w:ind w:left="420" w:leftChars="200" w:firstLine="320" w:firstLineChars="100"/>
        <w:rPr>
          <w:rFonts w:ascii="仿宋_GB2312" w:hAnsi="仿宋_GB2312" w:eastAsia="仿宋_GB2312" w:cs="仿宋_GB2312"/>
          <w:color w:val="000000"/>
          <w:sz w:val="32"/>
          <w:szCs w:val="32"/>
        </w:rPr>
      </w:pPr>
      <w:r>
        <w:rPr>
          <w:rFonts w:hint="eastAsia" w:ascii="楷体_GB2312" w:hAnsi="宋体" w:eastAsia="楷体_GB2312"/>
          <w:sz w:val="32"/>
          <w:szCs w:val="32"/>
          <w:lang w:val="zh-CN"/>
        </w:rPr>
        <w:t>3．资金使用。</w:t>
      </w:r>
      <w:r>
        <w:rPr>
          <w:rFonts w:hint="eastAsia" w:ascii="仿宋_GB2312" w:hAnsi="仿宋_GB2312" w:eastAsia="仿宋_GB2312" w:cs="仿宋_GB2312"/>
          <w:color w:val="000000"/>
          <w:sz w:val="32"/>
          <w:szCs w:val="32"/>
        </w:rPr>
        <w:t>学校成立扶贫办公室，切实加强领导，明确职责，强化监管，严格按照经费的管理、使用规定，合理合规合法使用预算资金，确保每一笔资金使用有理有据。扶贫专项资金主要用于驻村干部生活补助发放以及开展扶贫工作发生的相关费用。资金使用率100%。以上项目支付依据合理合规合法，资金支付与预算基本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有关财务管理要求，学校制定了财务管理制度。本单位各项费用支出，实行单位具体分管财务领导审批，单位主要负责人审定签字确认。经费拨付使用时财务人员必须审核票据真实性，相关人员签字、签批的完整性，同时审核必备附件佐证材料等。财务人员办理业务中，对审签不齐备的单据一律不予办理，违者由财务人员自行承担责任、经办人负责清退赔偿违规损失。</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atLeast"/>
        <w:ind w:firstLine="643" w:firstLineChars="200"/>
        <w:rPr>
          <w:rFonts w:ascii="仿宋_GB2312" w:hAnsi="仿宋_GB2312" w:eastAsia="仿宋_GB2312" w:cs="仿宋_GB2312"/>
          <w:color w:val="000000"/>
          <w:sz w:val="32"/>
          <w:szCs w:val="32"/>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color w:val="000000"/>
          <w:sz w:val="32"/>
          <w:szCs w:val="32"/>
        </w:rPr>
        <w:t>驻村干部李永龙、寇志海两位同志长期驻扎当地，开展扶贫工作。顺利通过国家扶贫验收，实现了扶贫目标，获得当地镇村两委的高度好评。</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本项目支出严格执行财务管理制度、中小学财务制度、新预算法、会计法等相关制度，项目进行前进行集体研究讨论，项目进行中有负责人及时跟踪，并及时提出意见和建议。</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color w:val="000000"/>
          <w:sz w:val="32"/>
          <w:szCs w:val="32"/>
        </w:rPr>
        <w:t>学校成立扶贫办公室，切实加强领导，明确职责，强化监管，严格按照经费的管理、使用规定，合理合规合法使用预算资金，确保每一笔资金使用有理有据。</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仿宋_GB2312" w:eastAsia="仿宋_GB2312" w:cs="仿宋_GB2312"/>
          <w:color w:val="000000"/>
          <w:sz w:val="32"/>
          <w:szCs w:val="32"/>
        </w:rPr>
        <w:t>2021年规划实施重点项目1个，实际实施项目1个。</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顺利通过国家扶贫验收，实现了扶贫目标，获得当地镇村两委的高度好评。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通过对2021年扶贫专项资金的使用，实施绩效进行了指标评价，该专项经费为我校扶项工作的开展提供了有效资金保障，受益群众满意度达100%，评论结论为“好”。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eastAsia="仿宋_GB2312"/>
          <w:color w:val="333333"/>
          <w:sz w:val="32"/>
          <w:szCs w:val="32"/>
          <w:shd w:val="clear" w:color="auto" w:fill="FFFFFF"/>
        </w:rPr>
        <w:t>绩效目标编制有待进一步完善。在编制绩效目标时应对绩效指标进行量化，设立清晰、具体可以衡量的绩效指标，以便于进行绩效考核。</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仿宋_GB2312" w:hAnsi="微软雅黑" w:eastAsia="仿宋_GB2312"/>
          <w:b/>
          <w:bCs/>
          <w:color w:val="333333"/>
          <w:sz w:val="32"/>
          <w:szCs w:val="32"/>
          <w:shd w:val="clear" w:color="auto" w:fill="FFFFFF"/>
        </w:rPr>
        <w:t>一是</w:t>
      </w:r>
      <w:r>
        <w:rPr>
          <w:rFonts w:hint="eastAsia" w:ascii="仿宋_GB2312" w:eastAsia="仿宋_GB2312"/>
          <w:color w:val="333333"/>
          <w:sz w:val="32"/>
          <w:szCs w:val="32"/>
          <w:shd w:val="clear" w:color="auto" w:fill="FFFFFF"/>
        </w:rPr>
        <w:t>进一步健全和完善财务管理制度及内部控制制度。</w:t>
      </w:r>
      <w:r>
        <w:rPr>
          <w:rFonts w:hint="eastAsia" w:ascii="仿宋_GB2312" w:hAnsi="微软雅黑" w:eastAsia="仿宋_GB2312"/>
          <w:b/>
          <w:bCs/>
          <w:color w:val="333333"/>
          <w:sz w:val="32"/>
          <w:szCs w:val="32"/>
          <w:shd w:val="clear" w:color="auto" w:fill="FFFFFF"/>
        </w:rPr>
        <w:t>二是</w:t>
      </w:r>
      <w:r>
        <w:rPr>
          <w:rFonts w:hint="eastAsia" w:ascii="仿宋_GB2312" w:eastAsia="仿宋_GB2312"/>
          <w:color w:val="333333"/>
          <w:sz w:val="32"/>
          <w:szCs w:val="32"/>
          <w:shd w:val="clear" w:color="auto" w:fill="FFFFFF"/>
        </w:rPr>
        <w:t>按照财政支出绩效管理的要求，建立科学的财政资金效益考评制度体系，不断提高财政资金使用管理的水平和效率。</w:t>
      </w:r>
      <w:r>
        <w:rPr>
          <w:rFonts w:hint="eastAsia" w:ascii="仿宋_GB2312" w:hAnsi="微软雅黑" w:eastAsia="仿宋_GB2312"/>
          <w:b/>
          <w:bCs/>
          <w:color w:val="333333"/>
          <w:sz w:val="32"/>
          <w:szCs w:val="32"/>
          <w:shd w:val="clear" w:color="auto" w:fill="FFFFFF"/>
        </w:rPr>
        <w:t>三是</w:t>
      </w:r>
      <w:r>
        <w:rPr>
          <w:rFonts w:hint="eastAsia" w:ascii="仿宋_GB2312" w:eastAsia="仿宋_GB2312"/>
          <w:color w:val="333333"/>
          <w:sz w:val="32"/>
          <w:szCs w:val="32"/>
          <w:shd w:val="clear" w:color="auto" w:fill="FFFFFF"/>
        </w:rPr>
        <w:t>加强部门预算整体绩效管理的指导和培训，增强提高绩效管理业务人员绩效管理能力、专业素质和思想水平。</w:t>
      </w:r>
    </w:p>
    <w:p>
      <w:pPr>
        <w:spacing w:line="572" w:lineRule="exact"/>
        <w:jc w:val="left"/>
        <w:rPr>
          <w:rFonts w:ascii="仿宋_GB2312" w:hAnsi="仿宋_GB2312" w:eastAsia="黑体" w:cs="仿宋_GB2312"/>
          <w:sz w:val="32"/>
          <w:szCs w:val="32"/>
        </w:rPr>
      </w:pPr>
      <w:r>
        <w:rPr>
          <w:rFonts w:hint="eastAsia" w:ascii="黑体" w:hAnsi="黑体" w:eastAsia="黑体" w:cs="黑体"/>
          <w:sz w:val="32"/>
          <w:szCs w:val="32"/>
        </w:rPr>
        <w:t>附表</w:t>
      </w:r>
    </w:p>
    <w:tbl>
      <w:tblPr>
        <w:tblStyle w:val="14"/>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bookmarkStart w:id="87" w:name="_Toc15396618"/>
            <w:r>
              <w:rPr>
                <w:rFonts w:hint="eastAsia" w:ascii="宋体" w:hAnsi="宋体" w:cs="宋体"/>
                <w:b/>
                <w:sz w:val="32"/>
                <w:szCs w:val="32"/>
                <w:highlight w:val="yellow"/>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教育局322912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四川省广元市实验中学</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1.82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1.82</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1.82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1.82</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保障驻村工作队顺利开展工作，圆满完成年度任务，全面助推我市脱贫攻</w:t>
            </w:r>
            <w:r>
              <w:rPr>
                <w:rFonts w:hint="eastAsia" w:ascii="宋体" w:hAnsi="宋体" w:cs="宋体"/>
                <w:sz w:val="24"/>
                <w:lang w:eastAsia="zh-CN"/>
              </w:rPr>
              <w:t>坚</w:t>
            </w:r>
            <w:r>
              <w:rPr>
                <w:rFonts w:hint="eastAsia" w:ascii="宋体" w:hAnsi="宋体" w:cs="宋体"/>
                <w:sz w:val="24"/>
              </w:rPr>
              <w:t>工作。</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保障驻村工作队顺利开展工作，圆满完成年度任务，全面助推我市脱贫攻</w:t>
            </w:r>
            <w:r>
              <w:rPr>
                <w:rFonts w:hint="eastAsia" w:ascii="宋体" w:hAnsi="宋体" w:cs="宋体"/>
                <w:sz w:val="24"/>
                <w:lang w:eastAsia="zh-CN"/>
              </w:rPr>
              <w:t>坚</w:t>
            </w:r>
            <w:r>
              <w:rPr>
                <w:rFonts w:hint="eastAsia" w:ascii="宋体" w:hAnsi="宋体" w:cs="宋体"/>
                <w:sz w:val="24"/>
              </w:rPr>
              <w:t>工作。</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驻村干部人数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派驻2人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派驻2人</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帮扶对象人数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64户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64户</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发放驻村干部补助标准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50元/人.天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50元/人.天</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bl>
    <w:p>
      <w:pPr>
        <w:spacing w:line="600" w:lineRule="exact"/>
        <w:jc w:val="center"/>
        <w:rPr>
          <w:rFonts w:ascii="黑体" w:hAnsi="黑体" w:eastAsia="黑体"/>
          <w:sz w:val="44"/>
          <w:szCs w:val="44"/>
        </w:rPr>
      </w:pPr>
    </w:p>
    <w:p>
      <w:pPr>
        <w:widowControl/>
        <w:adjustRightInd w:val="0"/>
        <w:snapToGrid w:val="0"/>
        <w:spacing w:line="580" w:lineRule="exact"/>
        <w:contextualSpacing/>
        <w:jc w:val="left"/>
        <w:rPr>
          <w:highlight w:val="yellow"/>
        </w:rPr>
      </w:pPr>
    </w:p>
    <w:p>
      <w:pPr>
        <w:spacing w:line="600" w:lineRule="exact"/>
        <w:jc w:val="center"/>
        <w:rPr>
          <w:rFonts w:ascii="黑体" w:hAnsi="黑体" w:eastAsia="黑体"/>
          <w:sz w:val="44"/>
          <w:szCs w:val="44"/>
        </w:rPr>
      </w:pP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四川省广元市实验中学</w:t>
      </w: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2021年度偿还（引资修建）公寓楼项目支出绩效自评报告</w:t>
      </w:r>
    </w:p>
    <w:p>
      <w:pPr>
        <w:spacing w:line="600" w:lineRule="exact"/>
        <w:jc w:val="center"/>
        <w:rPr>
          <w:rFonts w:ascii="方正小标宋简体" w:hAnsi="方正小标宋简体" w:eastAsia="方正小标宋简体" w:cs="方正小标宋简体"/>
          <w:sz w:val="40"/>
          <w:szCs w:val="40"/>
        </w:rPr>
      </w:pP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宋体" w:eastAsia="仿宋_GB2312"/>
          <w:sz w:val="32"/>
          <w:szCs w:val="32"/>
          <w:lang w:val="zh-CN"/>
        </w:rPr>
        <w:t>1．</w:t>
      </w:r>
      <w:r>
        <w:rPr>
          <w:rFonts w:hint="eastAsia" w:ascii="仿宋_GB2312" w:hAnsi="仿宋_GB2312" w:eastAsia="仿宋_GB2312" w:cs="仿宋_GB2312"/>
          <w:color w:val="000000"/>
          <w:sz w:val="32"/>
          <w:szCs w:val="32"/>
        </w:rPr>
        <w:t>为优化办学环境，进一步改善学生居住条件和生活条件，我校引资修建了一、二、三期学生公寓楼，一期公寓已于2018年到达合同规定年限，现有项目资金主要为偿还二、三期学生公寓楼款。</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宋体" w:eastAsia="仿宋_GB2312"/>
          <w:sz w:val="32"/>
          <w:szCs w:val="32"/>
          <w:lang w:val="zh-CN"/>
        </w:rPr>
        <w:t>2．项目立项、资金申报的依据。</w:t>
      </w:r>
      <w:r>
        <w:rPr>
          <w:rFonts w:hint="eastAsia" w:ascii="仿宋_GB2312" w:hAnsi="仿宋_GB2312" w:eastAsia="仿宋_GB2312" w:cs="仿宋_GB2312"/>
          <w:color w:val="000000"/>
          <w:sz w:val="32"/>
          <w:szCs w:val="32"/>
        </w:rPr>
        <w:t>2021年，市财政局下达预算偿还（引资修建）公寓楼款专项资金50万元，资金性质为财政专户资金，我校根据合同分别于上下半期偿还公寓楼款。</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宋体" w:eastAsia="仿宋_GB2312"/>
          <w:sz w:val="32"/>
          <w:szCs w:val="32"/>
          <w:lang w:val="zh-CN"/>
        </w:rPr>
        <w:t>3．资金管理办法制定情况，资金支持具体项目的条件、范围与支持方式概况。</w:t>
      </w:r>
      <w:r>
        <w:rPr>
          <w:rFonts w:hint="eastAsia" w:ascii="仿宋_GB2312" w:hAnsi="仿宋_GB2312" w:eastAsia="仿宋_GB2312" w:cs="仿宋_GB2312"/>
          <w:color w:val="000000"/>
          <w:sz w:val="32"/>
          <w:szCs w:val="32"/>
        </w:rPr>
        <w:t>根据有关财务管理要求，学校制定了相关管理制度。项目经费严格按照会计法、新预算法、单位的财务制度和预算支出范围使用。按照项目计划安排和实际工作情况开支，做到专款专用。本项目经费按照市财政局印发的有关文件、通知精神执行，做到合法合规使用资金。</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r>
        <w:rPr>
          <w:rFonts w:hint="eastAsia" w:ascii="仿宋_GB2312" w:hAnsi="仿宋_GB2312" w:eastAsia="仿宋_GB2312" w:cs="仿宋_GB2312"/>
          <w:color w:val="000000"/>
          <w:sz w:val="32"/>
          <w:szCs w:val="32"/>
        </w:rPr>
        <w:t>偿还公寓楼款项目资金全部用于偿还二、三期公寓楼款。以上项目支付依据合理合规合法，资金支付与预算基本相符。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atLeast"/>
        <w:ind w:firstLine="640" w:firstLineChars="200"/>
        <w:rPr>
          <w:rFonts w:ascii="仿宋_GB2312" w:hAnsi="仿宋_GB2312" w:eastAsia="仿宋_GB2312" w:cs="仿宋_GB2312"/>
          <w:bCs/>
          <w:color w:val="000000"/>
          <w:kern w:val="0"/>
          <w:sz w:val="32"/>
          <w:szCs w:val="32"/>
        </w:rPr>
      </w:pPr>
      <w:r>
        <w:rPr>
          <w:rFonts w:hint="eastAsia" w:ascii="仿宋_GB2312" w:hAnsi="宋体" w:eastAsia="仿宋_GB2312"/>
          <w:sz w:val="32"/>
          <w:szCs w:val="32"/>
          <w:lang w:val="zh-CN"/>
        </w:rPr>
        <w:t>1．项目主要内容。</w:t>
      </w:r>
      <w:r>
        <w:rPr>
          <w:rFonts w:hint="eastAsia" w:ascii="仿宋_GB2312" w:hAnsi="仿宋_GB2312" w:eastAsia="仿宋_GB2312" w:cs="仿宋_GB2312"/>
          <w:color w:val="000000"/>
          <w:sz w:val="32"/>
          <w:szCs w:val="32"/>
        </w:rPr>
        <w:t>为充分发挥专项资金在偿还（引资修建）公寓楼款工作中的推动作用，进一步规范和加强专项资金管理，切实提高财政资金使用效益。</w:t>
      </w:r>
    </w:p>
    <w:p>
      <w:pPr>
        <w:adjustRightInd w:val="0"/>
        <w:snapToGrid w:val="0"/>
        <w:spacing w:line="600" w:lineRule="atLeast"/>
        <w:ind w:firstLine="640" w:firstLineChars="200"/>
        <w:rPr>
          <w:rFonts w:ascii="仿宋" w:hAnsi="仿宋" w:eastAsia="仿宋"/>
          <w:sz w:val="32"/>
          <w:szCs w:val="32"/>
          <w:lang w:val="zh-CN"/>
        </w:rPr>
      </w:pPr>
      <w:r>
        <w:rPr>
          <w:rFonts w:hint="eastAsia" w:ascii="仿宋_GB2312" w:hAnsi="宋体" w:eastAsia="仿宋_GB2312"/>
          <w:sz w:val="32"/>
          <w:szCs w:val="32"/>
          <w:lang w:val="zh-CN"/>
        </w:rPr>
        <w:t>2．项目应实现的具体绩效目标。</w:t>
      </w:r>
      <w:r>
        <w:rPr>
          <w:rFonts w:hint="eastAsia" w:ascii="仿宋_GB2312" w:hAnsi="仿宋_GB2312" w:eastAsia="仿宋_GB2312" w:cs="仿宋_GB2312"/>
          <w:color w:val="000000"/>
          <w:sz w:val="32"/>
          <w:szCs w:val="32"/>
        </w:rPr>
        <w:t>2021年规划实施重点项目1个，实际实施项目1个。</w:t>
      </w:r>
      <w:r>
        <w:rPr>
          <w:rFonts w:hint="eastAsia" w:ascii="仿宋" w:hAnsi="仿宋" w:eastAsia="仿宋" w:cs="楷体_GB2312"/>
          <w:color w:val="000000"/>
          <w:sz w:val="32"/>
          <w:szCs w:val="32"/>
        </w:rPr>
        <w:t>按时支付公寓楼款，保证学生顺利入住学生宿舍。</w:t>
      </w:r>
    </w:p>
    <w:p>
      <w:pPr>
        <w:adjustRightInd w:val="0"/>
        <w:snapToGrid w:val="0"/>
        <w:spacing w:line="600" w:lineRule="atLeast"/>
        <w:ind w:firstLine="640" w:firstLineChars="200"/>
        <w:rPr>
          <w:rFonts w:ascii="仿宋_GB2312" w:hAnsi="仿宋_GB2312" w:eastAsia="仿宋_GB2312" w:cs="仿宋_GB2312"/>
          <w:color w:val="000000"/>
          <w:sz w:val="32"/>
          <w:szCs w:val="32"/>
          <w:highlight w:val="yellow"/>
        </w:rPr>
      </w:pPr>
      <w:r>
        <w:rPr>
          <w:rFonts w:hint="eastAsia" w:ascii="仿宋_GB2312" w:hAnsi="宋体" w:eastAsia="仿宋_GB2312"/>
          <w:sz w:val="32"/>
          <w:szCs w:val="32"/>
          <w:lang w:val="zh-CN"/>
        </w:rPr>
        <w:t>3．</w:t>
      </w:r>
      <w:r>
        <w:rPr>
          <w:rFonts w:hint="eastAsia" w:ascii="仿宋_GB2312" w:hAnsi="仿宋_GB2312" w:eastAsia="仿宋_GB2312" w:cs="仿宋_GB2312"/>
          <w:color w:val="000000"/>
          <w:sz w:val="32"/>
          <w:szCs w:val="32"/>
        </w:rPr>
        <w:t>根据项目支出绩效自评要求，学校认真梳理、核实申报实施项目、支出账务等，2021年申报内容与预算资金基本合理可行。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color w:val="000000"/>
          <w:sz w:val="32"/>
          <w:szCs w:val="32"/>
        </w:rPr>
        <w:t>偿还（引资修建）公寓楼款专项资金52</w:t>
      </w:r>
      <w:r>
        <w:rPr>
          <w:rFonts w:hint="eastAsia" w:ascii="仿宋_GB2312" w:eastAsia="仿宋_GB2312"/>
          <w:color w:val="333333"/>
          <w:sz w:val="32"/>
          <w:szCs w:val="32"/>
          <w:shd w:val="clear" w:color="auto" w:fill="FFFFFF"/>
        </w:rPr>
        <w:t>万元经财政局在2021年下达我校后，按序时进度申报使用，资金到位率100%。主要用于</w:t>
      </w:r>
      <w:r>
        <w:rPr>
          <w:rFonts w:hint="eastAsia" w:ascii="仿宋_GB2312" w:hAnsi="仿宋_GB2312" w:eastAsia="仿宋_GB2312" w:cs="仿宋_GB2312"/>
          <w:color w:val="000000"/>
          <w:sz w:val="32"/>
          <w:szCs w:val="32"/>
        </w:rPr>
        <w:t>偿还二、三期公寓楼款。以上项目支付依据合理合规合法，资金支付与预算基本相符</w:t>
      </w:r>
      <w:r>
        <w:rPr>
          <w:rFonts w:hint="eastAsia" w:ascii="仿宋_GB2312" w:eastAsia="仿宋_GB2312"/>
          <w:color w:val="333333"/>
          <w:sz w:val="32"/>
          <w:szCs w:val="32"/>
          <w:shd w:val="clear" w:color="auto" w:fill="FFFFFF"/>
        </w:rPr>
        <w:t>。学校采取单位定期开展项目绩效自评工作和认真完成财政组织的项目绩效评价工作相结合的方式实施项目绩效自评。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2021年，市财政局下达预算偿还（引资修建）公寓楼款专项资金50万元，资金性质为财政专户资金，我校根据合同分别于上下半期偿还公寓楼款。</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仿宋_GB2312" w:eastAsia="仿宋_GB2312" w:cs="仿宋_GB2312"/>
          <w:color w:val="000000"/>
          <w:sz w:val="32"/>
          <w:szCs w:val="32"/>
        </w:rPr>
        <w:t>根据预算下达财政专户管理资金52万元。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2．资金到位。资金到位率100%。</w:t>
      </w:r>
    </w:p>
    <w:p>
      <w:pPr>
        <w:adjustRightInd w:val="0"/>
        <w:snapToGrid w:val="0"/>
        <w:spacing w:line="600" w:lineRule="atLeast"/>
        <w:ind w:left="420" w:leftChars="200" w:firstLine="320" w:firstLineChars="100"/>
        <w:rPr>
          <w:rFonts w:ascii="仿宋_GB2312" w:hAnsi="仿宋_GB2312" w:eastAsia="仿宋_GB2312" w:cs="仿宋_GB2312"/>
          <w:color w:val="000000"/>
          <w:sz w:val="32"/>
          <w:szCs w:val="32"/>
        </w:rPr>
      </w:pPr>
      <w:r>
        <w:rPr>
          <w:rFonts w:hint="eastAsia" w:ascii="楷体_GB2312" w:hAnsi="宋体" w:eastAsia="楷体_GB2312"/>
          <w:sz w:val="32"/>
          <w:szCs w:val="32"/>
          <w:lang w:val="zh-CN"/>
        </w:rPr>
        <w:t>3．资金使用。</w:t>
      </w:r>
      <w:r>
        <w:rPr>
          <w:rFonts w:hint="eastAsia" w:ascii="仿宋_GB2312" w:hAnsi="仿宋_GB2312" w:eastAsia="仿宋_GB2312" w:cs="仿宋_GB2312"/>
          <w:color w:val="000000"/>
          <w:sz w:val="32"/>
          <w:szCs w:val="32"/>
        </w:rPr>
        <w:t>学校严格按照经费的管理、使用规定，合理合规合法使用预算资金，确保每一笔资金使用有理有据。偿还公寓楼款项目资金全部偿还二、三期公寓楼款。以上项目支付依据合理合规合法，资金支付与预算基本相符。资金使用率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有关财务管理要求，学校制定了财务管理制度。本单位各项费用支出，实行单位具体分管财务领导审批，单位主要负责人审定签字确认。经费拨付使用时财务人员必须审核票据真实性，相关人员签字、签批的完整性，同时审核必备附件佐证材料等。财务人员办理业务中，对审签不齐备的单据一律不予办理，违者由财务人员自行承担责任、经办人负责清退赔偿违规损失。</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atLeast"/>
        <w:ind w:firstLine="643" w:firstLineChars="200"/>
        <w:rPr>
          <w:rFonts w:ascii="仿宋_GB2312" w:hAnsi="仿宋_GB2312" w:eastAsia="仿宋_GB2312" w:cs="仿宋_GB2312"/>
          <w:color w:val="000000"/>
          <w:sz w:val="32"/>
          <w:szCs w:val="32"/>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color w:val="000000"/>
          <w:sz w:val="32"/>
          <w:szCs w:val="32"/>
        </w:rPr>
        <w:t>每学期学生缴纳住宿费上缴财政专户，投资方根据协议办理相关手续，由学校将相应费用转入其</w:t>
      </w:r>
      <w:r>
        <w:rPr>
          <w:rFonts w:hint="eastAsia" w:ascii="仿宋_GB2312" w:hAnsi="仿宋_GB2312" w:eastAsia="仿宋_GB2312" w:cs="仿宋_GB2312"/>
          <w:color w:val="000000"/>
          <w:sz w:val="32"/>
          <w:szCs w:val="32"/>
          <w:lang w:eastAsia="zh-CN"/>
        </w:rPr>
        <w:t>账</w:t>
      </w:r>
      <w:r>
        <w:rPr>
          <w:rFonts w:hint="eastAsia" w:ascii="仿宋_GB2312" w:hAnsi="仿宋_GB2312" w:eastAsia="仿宋_GB2312" w:cs="仿宋_GB2312"/>
          <w:color w:val="000000"/>
          <w:sz w:val="32"/>
          <w:szCs w:val="32"/>
        </w:rPr>
        <w:t>户。</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本项目支出严格执行财务管理制度、中小学财务制度、新预算法、会计法等相关制度，项目进行前进行集体研究讨论，项目进行中有负责人及时跟踪，并及时提出意见和建议。</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color w:val="000000"/>
          <w:sz w:val="32"/>
          <w:szCs w:val="32"/>
        </w:rPr>
        <w:t>学该项目由学校总务处负责，切实加强领导，明确职责，强化监管，严格按照经费的管理、使用规定，合理合规合法使用预算资金，确保资金使用有理有据。</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仿宋_GB2312" w:eastAsia="仿宋_GB2312" w:cs="仿宋_GB2312"/>
          <w:color w:val="000000"/>
          <w:sz w:val="32"/>
          <w:szCs w:val="32"/>
        </w:rPr>
        <w:t>2021年规划实施重点项目1个，实际实施项目1个。</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atLeast"/>
        <w:ind w:firstLine="640" w:firstLineChars="200"/>
        <w:rPr>
          <w:rFonts w:ascii="仿宋" w:hAnsi="仿宋" w:eastAsia="仿宋" w:cs="仿宋_GB2312"/>
          <w:color w:val="000000"/>
          <w:sz w:val="32"/>
          <w:szCs w:val="32"/>
        </w:rPr>
      </w:pPr>
      <w:r>
        <w:rPr>
          <w:rFonts w:hint="eastAsia" w:ascii="仿宋" w:hAnsi="仿宋" w:eastAsia="仿宋" w:cs="楷体_GB2312"/>
          <w:color w:val="000000"/>
          <w:sz w:val="32"/>
          <w:szCs w:val="32"/>
        </w:rPr>
        <w:t>2021年上下半期分别按协议支付公寓楼款。保证学生顺利入住学生宿舍。</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通过对</w:t>
      </w:r>
      <w:r>
        <w:rPr>
          <w:rFonts w:hint="eastAsia" w:ascii="仿宋_GB2312" w:hAnsi="仿宋_GB2312" w:eastAsia="仿宋_GB2312" w:cs="仿宋_GB2312"/>
          <w:color w:val="000000"/>
          <w:sz w:val="32"/>
          <w:szCs w:val="32"/>
        </w:rPr>
        <w:t>偿还（引资修建）公寓楼款专项资金的使用</w:t>
      </w:r>
      <w:r>
        <w:rPr>
          <w:rFonts w:hint="eastAsia" w:ascii="仿宋_GB2312" w:eastAsia="仿宋_GB2312"/>
          <w:color w:val="333333"/>
          <w:sz w:val="32"/>
          <w:szCs w:val="32"/>
          <w:shd w:val="clear" w:color="auto" w:fill="FFFFFF"/>
        </w:rPr>
        <w:t>，实施绩效进行了指标评价，该专项经费为我</w:t>
      </w:r>
      <w:r>
        <w:rPr>
          <w:rFonts w:hint="eastAsia" w:ascii="仿宋_GB2312" w:eastAsia="仿宋_GB2312"/>
          <w:color w:val="333333"/>
          <w:sz w:val="32"/>
          <w:szCs w:val="32"/>
          <w:shd w:val="clear" w:color="auto" w:fill="FFFFFF"/>
          <w:lang w:eastAsia="zh-CN"/>
        </w:rPr>
        <w:t>校</w:t>
      </w:r>
      <w:r>
        <w:rPr>
          <w:rFonts w:hint="eastAsia" w:ascii="仿宋_GB2312" w:eastAsia="仿宋_GB2312"/>
          <w:color w:val="333333"/>
          <w:sz w:val="32"/>
          <w:szCs w:val="32"/>
          <w:shd w:val="clear" w:color="auto" w:fill="FFFFFF"/>
        </w:rPr>
        <w:t>该项工作的开展提供了有效资金保障，受益群众满意度达100%，评论结论为“好”。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eastAsia="仿宋_GB2312"/>
          <w:color w:val="333333"/>
          <w:sz w:val="32"/>
          <w:szCs w:val="32"/>
          <w:shd w:val="clear" w:color="auto" w:fill="FFFFFF"/>
        </w:rPr>
        <w:t>绩效目标编制有待进一步完善。在编制绩效目标时应对绩效指标进行量化，设立清晰、具体可以衡量的绩效指标，以便于进行绩效考核。</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3" w:firstLineChars="200"/>
        <w:rPr>
          <w:rFonts w:hint="eastAsia" w:ascii="仿宋_GB2312" w:eastAsia="仿宋_GB2312"/>
          <w:color w:val="333333"/>
          <w:sz w:val="32"/>
          <w:szCs w:val="32"/>
          <w:shd w:val="clear" w:color="auto" w:fill="FFFFFF"/>
        </w:rPr>
      </w:pPr>
      <w:r>
        <w:rPr>
          <w:rFonts w:hint="eastAsia" w:ascii="仿宋_GB2312" w:hAnsi="微软雅黑" w:eastAsia="仿宋_GB2312"/>
          <w:b/>
          <w:bCs/>
          <w:color w:val="333333"/>
          <w:sz w:val="32"/>
          <w:szCs w:val="32"/>
          <w:shd w:val="clear" w:color="auto" w:fill="FFFFFF"/>
        </w:rPr>
        <w:t>一是</w:t>
      </w:r>
      <w:r>
        <w:rPr>
          <w:rFonts w:hint="eastAsia" w:ascii="仿宋_GB2312" w:eastAsia="仿宋_GB2312"/>
          <w:color w:val="333333"/>
          <w:sz w:val="32"/>
          <w:szCs w:val="32"/>
          <w:shd w:val="clear" w:color="auto" w:fill="FFFFFF"/>
        </w:rPr>
        <w:t>进一步健全和完善财务管理制度及内部控制制度。</w:t>
      </w:r>
      <w:r>
        <w:rPr>
          <w:rFonts w:hint="eastAsia" w:ascii="仿宋_GB2312" w:hAnsi="微软雅黑" w:eastAsia="仿宋_GB2312"/>
          <w:b/>
          <w:bCs/>
          <w:color w:val="333333"/>
          <w:sz w:val="32"/>
          <w:szCs w:val="32"/>
          <w:shd w:val="clear" w:color="auto" w:fill="FFFFFF"/>
        </w:rPr>
        <w:t>二是</w:t>
      </w:r>
      <w:r>
        <w:rPr>
          <w:rFonts w:hint="eastAsia" w:ascii="仿宋_GB2312" w:eastAsia="仿宋_GB2312"/>
          <w:color w:val="333333"/>
          <w:sz w:val="32"/>
          <w:szCs w:val="32"/>
          <w:shd w:val="clear" w:color="auto" w:fill="FFFFFF"/>
        </w:rPr>
        <w:t>按照财政支出绩效管理的要求，建立科学的财政资金效益考评制度体系，不断提高财政资金使用管理的水平和效率。</w:t>
      </w:r>
      <w:r>
        <w:rPr>
          <w:rFonts w:hint="eastAsia" w:ascii="仿宋_GB2312" w:hAnsi="微软雅黑" w:eastAsia="仿宋_GB2312"/>
          <w:b/>
          <w:bCs/>
          <w:color w:val="333333"/>
          <w:sz w:val="32"/>
          <w:szCs w:val="32"/>
          <w:shd w:val="clear" w:color="auto" w:fill="FFFFFF"/>
        </w:rPr>
        <w:t>三是</w:t>
      </w:r>
      <w:r>
        <w:rPr>
          <w:rFonts w:hint="eastAsia" w:ascii="仿宋_GB2312" w:eastAsia="仿宋_GB2312"/>
          <w:color w:val="333333"/>
          <w:sz w:val="32"/>
          <w:szCs w:val="32"/>
          <w:shd w:val="clear" w:color="auto" w:fill="FFFFFF"/>
        </w:rPr>
        <w:t>加强部门预算整体绩效管理的指导和培训，增强提高绩效管理业务人员绩效管理能力、专业素质和思想水平。</w:t>
      </w:r>
    </w:p>
    <w:p>
      <w:pPr>
        <w:pStyle w:val="2"/>
        <w:rPr>
          <w:rFonts w:hint="eastAsia" w:ascii="仿宋_GB2312" w:eastAsia="仿宋_GB2312"/>
          <w:color w:val="333333"/>
          <w:sz w:val="32"/>
          <w:szCs w:val="32"/>
          <w:shd w:val="clear" w:color="auto" w:fill="FFFFFF"/>
        </w:rPr>
      </w:pPr>
    </w:p>
    <w:p>
      <w:pPr>
        <w:rPr>
          <w:rFonts w:hint="eastAsia" w:ascii="仿宋_GB2312" w:eastAsia="仿宋_GB2312"/>
          <w:color w:val="333333"/>
          <w:sz w:val="32"/>
          <w:szCs w:val="32"/>
          <w:shd w:val="clear" w:color="auto" w:fill="FFFFFF"/>
        </w:rPr>
      </w:pPr>
    </w:p>
    <w:p>
      <w:pPr>
        <w:pStyle w:val="2"/>
        <w:rPr>
          <w:rFonts w:hint="eastAsia" w:ascii="仿宋_GB2312" w:eastAsia="仿宋_GB2312"/>
          <w:color w:val="333333"/>
          <w:sz w:val="32"/>
          <w:szCs w:val="32"/>
          <w:shd w:val="clear" w:color="auto" w:fill="FFFFFF"/>
        </w:rPr>
      </w:pPr>
    </w:p>
    <w:p>
      <w:pPr>
        <w:rPr>
          <w:rFonts w:hint="eastAsia" w:ascii="仿宋_GB2312" w:eastAsia="仿宋_GB2312"/>
          <w:color w:val="333333"/>
          <w:sz w:val="32"/>
          <w:szCs w:val="32"/>
          <w:shd w:val="clear" w:color="auto" w:fill="FFFFFF"/>
        </w:rPr>
      </w:pPr>
    </w:p>
    <w:p>
      <w:pPr>
        <w:pStyle w:val="2"/>
        <w:rPr>
          <w:lang w:val="zh-CN"/>
        </w:rPr>
      </w:pPr>
    </w:p>
    <w:tbl>
      <w:tblPr>
        <w:tblStyle w:val="14"/>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highlight w:val="yellow"/>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教育局322912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四川省广元市实验中学</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52.9456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52.9456</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52.9456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52.9456</w:t>
            </w: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按合同按时支付，管理好学生宿舍。</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按合同按时支付，管理好学生宿舍。</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支付时间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上下半期各一次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上下半期各一次</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支付依据</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按合同规定支付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按合同规定支付</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宿舍管理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管理好学生宿舍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管理好学生宿舍</w:t>
            </w: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bl>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adjustRightInd w:val="0"/>
        <w:snapToGrid w:val="0"/>
        <w:spacing w:line="700" w:lineRule="exact"/>
        <w:jc w:val="center"/>
        <w:rPr>
          <w:rFonts w:hint="eastAsia" w:ascii="方正小标宋简体" w:hAnsi="方正小标宋简体" w:eastAsia="方正小标宋简体" w:cs="方正小标宋简体"/>
          <w:sz w:val="44"/>
          <w:szCs w:val="44"/>
        </w:rPr>
      </w:pPr>
    </w:p>
    <w:p>
      <w:pPr>
        <w:adjustRightInd w:val="0"/>
        <w:snapToGrid w:val="0"/>
        <w:spacing w:line="700" w:lineRule="exact"/>
        <w:jc w:val="center"/>
        <w:rPr>
          <w:rFonts w:hint="eastAsia" w:ascii="方正小标宋简体" w:hAnsi="方正小标宋简体" w:eastAsia="方正小标宋简体" w:cs="方正小标宋简体"/>
          <w:sz w:val="44"/>
          <w:szCs w:val="44"/>
        </w:rPr>
      </w:pP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四川省广元市实验中学</w:t>
      </w: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2021年度恢复重建项目支出绩效自评报告</w:t>
      </w:r>
    </w:p>
    <w:p>
      <w:pPr>
        <w:spacing w:line="600" w:lineRule="exact"/>
        <w:jc w:val="center"/>
        <w:rPr>
          <w:rFonts w:ascii="方正小标宋简体" w:hAnsi="方正小标宋简体" w:eastAsia="方正小标宋简体" w:cs="方正小标宋简体"/>
          <w:sz w:val="40"/>
          <w:szCs w:val="40"/>
        </w:rPr>
      </w:pP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atLeast"/>
        <w:ind w:firstLine="640" w:firstLineChars="200"/>
        <w:rPr>
          <w:rFonts w:ascii="仿宋_GB2312" w:hAnsi="仿宋_GB2312" w:eastAsia="仿宋_GB2312" w:cs="仿宋_GB2312"/>
          <w:bCs/>
          <w:color w:val="000000"/>
          <w:kern w:val="0"/>
          <w:sz w:val="32"/>
          <w:szCs w:val="32"/>
        </w:rPr>
      </w:pPr>
      <w:r>
        <w:rPr>
          <w:rFonts w:hint="eastAsia" w:ascii="仿宋_GB2312" w:hAnsi="宋体" w:eastAsia="仿宋_GB2312"/>
          <w:sz w:val="32"/>
          <w:szCs w:val="32"/>
          <w:lang w:val="zh-CN"/>
        </w:rPr>
        <w:t>1．</w:t>
      </w:r>
      <w:r>
        <w:rPr>
          <w:rFonts w:hint="eastAsia" w:ascii="仿宋_GB2312" w:hAnsi="仿宋_GB2312" w:eastAsia="仿宋_GB2312" w:cs="仿宋_GB2312"/>
          <w:bCs/>
          <w:color w:val="000000"/>
          <w:kern w:val="0"/>
          <w:sz w:val="32"/>
          <w:szCs w:val="32"/>
        </w:rPr>
        <w:t>2020年8月，我校学生宿舍三期公寓后山体挡墙由于连续暴雨造成垮塌，给我校师生财产和生命健康造成威胁，事件发生后，学校向上级部门申请灾后重建。</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宋体" w:eastAsia="仿宋_GB2312"/>
          <w:sz w:val="32"/>
          <w:szCs w:val="32"/>
          <w:lang w:val="zh-CN"/>
        </w:rPr>
        <w:t>2．项目立项、资金申报的依据。2</w:t>
      </w:r>
      <w:r>
        <w:rPr>
          <w:rFonts w:hint="eastAsia" w:ascii="仿宋_GB2312" w:hAnsi="仿宋_GB2312" w:eastAsia="仿宋_GB2312" w:cs="仿宋_GB2312"/>
          <w:color w:val="000000"/>
          <w:sz w:val="32"/>
          <w:szCs w:val="32"/>
        </w:rPr>
        <w:t>020年，市财政局下达预算灾后重建</w:t>
      </w:r>
      <w:r>
        <w:rPr>
          <w:rFonts w:hint="eastAsia" w:ascii="仿宋" w:hAnsi="仿宋" w:eastAsia="仿宋" w:cs="仿宋"/>
          <w:sz w:val="32"/>
          <w:szCs w:val="32"/>
        </w:rPr>
        <w:t>专项资金14万元（广财投[2020]114号文）。</w:t>
      </w:r>
      <w:r>
        <w:rPr>
          <w:rFonts w:hint="eastAsia" w:ascii="仿宋_GB2312" w:hAnsi="仿宋_GB2312" w:eastAsia="仿宋_GB2312" w:cs="仿宋_GB2312"/>
          <w:color w:val="000000"/>
          <w:sz w:val="32"/>
          <w:szCs w:val="32"/>
        </w:rPr>
        <w:t>学校按照相关文件启动灾后重建项目。</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宋体" w:eastAsia="仿宋_GB2312"/>
          <w:sz w:val="32"/>
          <w:szCs w:val="32"/>
          <w:lang w:val="zh-CN"/>
        </w:rPr>
        <w:t>3．资金管理办法制定情况，资金支持具体项目的条件、范围与支持方式概况。</w:t>
      </w:r>
      <w:r>
        <w:rPr>
          <w:rFonts w:hint="eastAsia" w:ascii="仿宋_GB2312" w:hAnsi="仿宋_GB2312" w:eastAsia="仿宋_GB2312" w:cs="仿宋_GB2312"/>
          <w:color w:val="000000"/>
          <w:sz w:val="32"/>
          <w:szCs w:val="32"/>
        </w:rPr>
        <w:t>根据有关财务管理要求，学校制定了相关管理制度。项目经费严格按照会计法、新预算法、单位的财务制度和预算支出范围使用。按照项目计划安排和实际工作情况开支，做到专款专用。本项目经费按照市财政局印发的有关文件、通知精神执行，做到合法合规使用资金。</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4．资金分配的原则及考虑因素。该项目资金用于支付堡坎维修的工程款及其相关前期费用。</w:t>
      </w:r>
      <w:r>
        <w:rPr>
          <w:rFonts w:hint="eastAsia" w:ascii="仿宋_GB2312" w:hAnsi="仿宋_GB2312" w:eastAsia="仿宋_GB2312" w:cs="仿宋_GB2312"/>
          <w:color w:val="000000"/>
          <w:sz w:val="32"/>
          <w:szCs w:val="32"/>
        </w:rPr>
        <w:t>以上项目支付依据合理合规合法，资金支付与预算基本相符。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atLeast"/>
        <w:ind w:firstLine="640" w:firstLineChars="200"/>
        <w:rPr>
          <w:rFonts w:ascii="仿宋" w:hAnsi="仿宋" w:eastAsia="仿宋" w:cs="仿宋_GB2312"/>
          <w:bCs/>
          <w:color w:val="000000"/>
          <w:sz w:val="32"/>
          <w:szCs w:val="32"/>
        </w:rPr>
      </w:pPr>
      <w:r>
        <w:rPr>
          <w:rFonts w:hint="eastAsia" w:ascii="仿宋_GB2312" w:hAnsi="宋体" w:eastAsia="仿宋_GB2312"/>
          <w:sz w:val="32"/>
          <w:szCs w:val="32"/>
          <w:lang w:val="zh-CN"/>
        </w:rPr>
        <w:t>1．项目主要内容。</w:t>
      </w:r>
      <w:r>
        <w:rPr>
          <w:rFonts w:hint="eastAsia" w:ascii="仿宋" w:hAnsi="仿宋" w:eastAsia="仿宋" w:cs="楷体_GB2312"/>
          <w:bCs/>
          <w:color w:val="000000"/>
          <w:sz w:val="32"/>
          <w:szCs w:val="32"/>
        </w:rPr>
        <w:t>确保专项资金专款专用，加强学校安全管理，及时对项目进行规划、预算、招标、实施；中标施工单位进场、实施、完毕后共支付124968。</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宋体" w:eastAsia="仿宋_GB2312"/>
          <w:sz w:val="32"/>
          <w:szCs w:val="32"/>
          <w:lang w:val="zh-CN"/>
        </w:rPr>
        <w:t>2．项目应实现的具体绩效目标。</w:t>
      </w:r>
      <w:r>
        <w:rPr>
          <w:rFonts w:hint="eastAsia" w:ascii="仿宋_GB2312" w:hAnsi="仿宋_GB2312" w:eastAsia="仿宋_GB2312" w:cs="仿宋_GB2312"/>
          <w:color w:val="000000"/>
          <w:sz w:val="32"/>
          <w:szCs w:val="32"/>
        </w:rPr>
        <w:t>2021年规划实施重点项目1个，实际实施项目1个。2021年项目施工完毕，通过学校验收，项目合格。</w:t>
      </w:r>
    </w:p>
    <w:p>
      <w:pPr>
        <w:adjustRightInd w:val="0"/>
        <w:snapToGrid w:val="0"/>
        <w:spacing w:line="600" w:lineRule="atLeast"/>
        <w:ind w:firstLine="640" w:firstLineChars="200"/>
        <w:rPr>
          <w:rFonts w:ascii="仿宋_GB2312" w:hAnsi="仿宋_GB2312" w:eastAsia="仿宋_GB2312" w:cs="仿宋_GB2312"/>
          <w:color w:val="000000"/>
          <w:sz w:val="32"/>
          <w:szCs w:val="32"/>
          <w:highlight w:val="yellow"/>
        </w:rPr>
      </w:pPr>
      <w:r>
        <w:rPr>
          <w:rFonts w:hint="eastAsia" w:ascii="仿宋_GB2312" w:hAnsi="宋体" w:eastAsia="仿宋_GB2312"/>
          <w:sz w:val="32"/>
          <w:szCs w:val="32"/>
          <w:lang w:val="zh-CN"/>
        </w:rPr>
        <w:t>3．</w:t>
      </w:r>
      <w:r>
        <w:rPr>
          <w:rFonts w:hint="eastAsia" w:ascii="仿宋_GB2312" w:hAnsi="仿宋_GB2312" w:eastAsia="仿宋_GB2312" w:cs="仿宋_GB2312"/>
          <w:color w:val="000000"/>
          <w:sz w:val="32"/>
          <w:szCs w:val="32"/>
        </w:rPr>
        <w:t>根据项目支出绩效自评要求，学校认真梳理、核实申报实施项目、支出账务等，2021年申报内容与预算资金基本合理可行。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color w:val="000000"/>
          <w:sz w:val="32"/>
          <w:szCs w:val="32"/>
        </w:rPr>
        <w:t>恢复灾后重专项资金14</w:t>
      </w:r>
      <w:r>
        <w:rPr>
          <w:rFonts w:hint="eastAsia" w:ascii="仿宋_GB2312" w:eastAsia="仿宋_GB2312"/>
          <w:color w:val="333333"/>
          <w:sz w:val="32"/>
          <w:szCs w:val="32"/>
          <w:shd w:val="clear" w:color="auto" w:fill="FFFFFF"/>
        </w:rPr>
        <w:t>万元经财政局在2020年下达我校后，于2020年10月启动，2021年竣工结算，按工程进度申报使用，资金到位率100%。主要用于</w:t>
      </w:r>
      <w:r>
        <w:rPr>
          <w:rFonts w:hint="eastAsia" w:ascii="仿宋_GB2312" w:hAnsi="宋体" w:eastAsia="仿宋_GB2312"/>
          <w:sz w:val="32"/>
          <w:szCs w:val="32"/>
          <w:lang w:val="zh-CN"/>
        </w:rPr>
        <w:t>支付堡坎维修的工程款及其相关前期费用。</w:t>
      </w:r>
      <w:r>
        <w:rPr>
          <w:rFonts w:hint="eastAsia" w:ascii="仿宋_GB2312" w:hAnsi="仿宋_GB2312" w:eastAsia="仿宋_GB2312" w:cs="仿宋_GB2312"/>
          <w:color w:val="000000"/>
          <w:sz w:val="32"/>
          <w:szCs w:val="32"/>
        </w:rPr>
        <w:t>。以上项目支付依据合理合规合法，资金支付与预算基本相符</w:t>
      </w:r>
      <w:r>
        <w:rPr>
          <w:rFonts w:hint="eastAsia" w:ascii="仿宋_GB2312" w:eastAsia="仿宋_GB2312"/>
          <w:color w:val="333333"/>
          <w:sz w:val="32"/>
          <w:szCs w:val="32"/>
          <w:shd w:val="clear" w:color="auto" w:fill="FFFFFF"/>
        </w:rPr>
        <w:t>。学校采取单位定期开展项目绩效自评工作和认真完成财政组织的项目绩效评价工作相结合的方式实施项目绩效自评。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宋体" w:eastAsia="仿宋_GB2312"/>
          <w:sz w:val="32"/>
          <w:szCs w:val="32"/>
          <w:lang w:val="zh-CN"/>
        </w:rPr>
        <w:t>2</w:t>
      </w:r>
      <w:r>
        <w:rPr>
          <w:rFonts w:hint="eastAsia" w:ascii="仿宋_GB2312" w:hAnsi="仿宋_GB2312" w:eastAsia="仿宋_GB2312" w:cs="仿宋_GB2312"/>
          <w:color w:val="000000"/>
          <w:sz w:val="32"/>
          <w:szCs w:val="32"/>
        </w:rPr>
        <w:t>020年，市财政局下达预算灾后重建</w:t>
      </w:r>
      <w:r>
        <w:rPr>
          <w:rFonts w:hint="eastAsia" w:ascii="仿宋" w:hAnsi="仿宋" w:eastAsia="仿宋" w:cs="仿宋"/>
          <w:sz w:val="32"/>
          <w:szCs w:val="32"/>
        </w:rPr>
        <w:t>专项资金14万元（广财投[2020]114号文）。</w:t>
      </w:r>
      <w:r>
        <w:rPr>
          <w:rFonts w:hint="eastAsia" w:ascii="仿宋_GB2312" w:hAnsi="仿宋_GB2312" w:eastAsia="仿宋_GB2312" w:cs="仿宋_GB2312"/>
          <w:color w:val="000000"/>
          <w:sz w:val="32"/>
          <w:szCs w:val="32"/>
        </w:rPr>
        <w:t>学校按照相关文件启动灾后重建项目</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仿宋_GB2312" w:eastAsia="仿宋_GB2312" w:cs="仿宋_GB2312"/>
          <w:color w:val="000000"/>
          <w:sz w:val="32"/>
          <w:szCs w:val="32"/>
        </w:rPr>
        <w:t>根据预算财政拨款14万元。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2．资金到位。资金到位率100%。</w:t>
      </w:r>
    </w:p>
    <w:p>
      <w:pPr>
        <w:adjustRightInd w:val="0"/>
        <w:snapToGrid w:val="0"/>
        <w:spacing w:line="600" w:lineRule="atLeast"/>
        <w:ind w:left="420" w:leftChars="200" w:firstLine="320" w:firstLineChars="100"/>
        <w:rPr>
          <w:rFonts w:ascii="仿宋_GB2312" w:hAnsi="仿宋_GB2312" w:eastAsia="仿宋_GB2312" w:cs="仿宋_GB2312"/>
          <w:color w:val="000000"/>
          <w:sz w:val="32"/>
          <w:szCs w:val="32"/>
        </w:rPr>
      </w:pPr>
      <w:r>
        <w:rPr>
          <w:rFonts w:hint="eastAsia" w:ascii="楷体_GB2312" w:hAnsi="宋体" w:eastAsia="楷体_GB2312"/>
          <w:sz w:val="32"/>
          <w:szCs w:val="32"/>
          <w:lang w:val="zh-CN"/>
        </w:rPr>
        <w:t>3．资金使用。</w:t>
      </w:r>
      <w:r>
        <w:rPr>
          <w:rFonts w:hint="eastAsia" w:ascii="仿宋_GB2312" w:hAnsi="仿宋_GB2312" w:eastAsia="仿宋_GB2312" w:cs="仿宋_GB2312"/>
          <w:color w:val="000000"/>
          <w:sz w:val="32"/>
          <w:szCs w:val="32"/>
        </w:rPr>
        <w:t>学校严格按照经费的管理、使用规定，合理合规合法使用预算资金，确保每一笔资金使用有理有据。该项目资金全部用于支付恢复重建工程款及前期费用。以上项目支付依据合理合规合法，资金支付与预算基本相符。资金使用率90%。结余资金财政收回。</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有关财务管理要求，学校制定了财务管理制度。本单位各项费用支出，实行单位具体分管财务领导审批，单位主要负责人审定签字确认。经费拨付使用时财务人员必须审核票据真实性，相关人员签字、签批的完整性，同时审核必备附件佐证材料等。财务人员办理业务中，对审签不齐备的单据一律不予办理，违者由财务人员自行承担责任、经办人负责清退赔偿违规损失。</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atLeast"/>
        <w:ind w:firstLine="643" w:firstLineChars="200"/>
        <w:rPr>
          <w:rFonts w:ascii="仿宋_GB2312" w:hAnsi="仿宋_GB2312" w:eastAsia="仿宋_GB2312" w:cs="仿宋_GB2312"/>
          <w:color w:val="000000"/>
          <w:sz w:val="32"/>
          <w:szCs w:val="32"/>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color w:val="000000"/>
          <w:sz w:val="32"/>
          <w:szCs w:val="32"/>
        </w:rPr>
        <w:t>2020年10月学校由后勤保障科牵头，总务科协助，通过公开招标，由广元市兴隆成建筑公司中标。随即后勤保障科代表学校与兴隆成建筑公司签订了项目合同，商定相关事项，支付分四次（进场、实施、验收、后期质保金）。</w:t>
      </w:r>
    </w:p>
    <w:p>
      <w:pPr>
        <w:adjustRightInd w:val="0"/>
        <w:snapToGrid w:val="0"/>
        <w:spacing w:line="600" w:lineRule="atLeas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本项目支出严格执行财务管理制度、中小学财务制度、新预算法、会计法等相关制度，项目进行前进行集体研究讨论，项目进行中有负责人及时跟踪，并及时提出意见和建议。</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color w:val="000000"/>
          <w:sz w:val="32"/>
          <w:szCs w:val="32"/>
        </w:rPr>
        <w:t>学该项目由学校后勤保障科负责，切实加强领导，明确职责，强化监管，严格按照经费的管理、使用规定，合理合规合法使用预算资金，确保资金使用有理有据。</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仿宋_GB2312" w:eastAsia="仿宋_GB2312" w:cs="仿宋_GB2312"/>
          <w:color w:val="000000"/>
          <w:sz w:val="32"/>
          <w:szCs w:val="32"/>
        </w:rPr>
        <w:t>2021年规划实施重点项目1个，实际实施项目1个。</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atLeast"/>
        <w:ind w:firstLine="640" w:firstLineChars="200"/>
        <w:rPr>
          <w:rFonts w:ascii="仿宋" w:hAnsi="仿宋" w:eastAsia="仿宋" w:cs="仿宋_GB2312"/>
          <w:bCs/>
          <w:color w:val="000000"/>
          <w:sz w:val="32"/>
          <w:szCs w:val="32"/>
        </w:rPr>
      </w:pPr>
      <w:r>
        <w:rPr>
          <w:rFonts w:hint="eastAsia" w:ascii="仿宋" w:hAnsi="仿宋" w:eastAsia="仿宋" w:cs="楷体_GB2312"/>
          <w:bCs/>
          <w:color w:val="000000"/>
          <w:sz w:val="32"/>
          <w:szCs w:val="32"/>
        </w:rPr>
        <w:t>确保学校师生健康安全、财产安全工作，让师生满意。</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通过对</w:t>
      </w:r>
      <w:r>
        <w:rPr>
          <w:rFonts w:hint="eastAsia" w:ascii="仿宋_GB2312" w:hAnsi="仿宋_GB2312" w:eastAsia="仿宋_GB2312" w:cs="仿宋_GB2312"/>
          <w:color w:val="000000"/>
          <w:sz w:val="32"/>
          <w:szCs w:val="32"/>
        </w:rPr>
        <w:t>恢复重建专项资金的使用</w:t>
      </w:r>
      <w:r>
        <w:rPr>
          <w:rFonts w:hint="eastAsia" w:ascii="仿宋_GB2312" w:eastAsia="仿宋_GB2312"/>
          <w:color w:val="333333"/>
          <w:sz w:val="32"/>
          <w:szCs w:val="32"/>
          <w:shd w:val="clear" w:color="auto" w:fill="FFFFFF"/>
        </w:rPr>
        <w:t>，实施绩效进行了指标评价，该专项经费为该项工作的开展提供了有效资金保障，受益群众满意度达100%，评论结论为“好”。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eastAsia="仿宋_GB2312"/>
          <w:color w:val="333333"/>
          <w:sz w:val="32"/>
          <w:szCs w:val="32"/>
          <w:shd w:val="clear" w:color="auto" w:fill="FFFFFF"/>
        </w:rPr>
        <w:t>绩效目标编制有待进一步完善。在编制绩效目标时应对绩效指标进行量化，设立清晰、具体可以衡量的绩效指标，以便于进行绩效考核。</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仿宋_GB2312" w:hAnsi="微软雅黑" w:eastAsia="仿宋_GB2312"/>
          <w:b/>
          <w:bCs/>
          <w:color w:val="333333"/>
          <w:sz w:val="32"/>
          <w:szCs w:val="32"/>
          <w:shd w:val="clear" w:color="auto" w:fill="FFFFFF"/>
        </w:rPr>
        <w:t>一是</w:t>
      </w:r>
      <w:r>
        <w:rPr>
          <w:rFonts w:hint="eastAsia" w:ascii="仿宋_GB2312" w:eastAsia="仿宋_GB2312"/>
          <w:color w:val="333333"/>
          <w:sz w:val="32"/>
          <w:szCs w:val="32"/>
          <w:shd w:val="clear" w:color="auto" w:fill="FFFFFF"/>
        </w:rPr>
        <w:t>进一步健全和完善财务管理制度及内部控制制度。</w:t>
      </w:r>
      <w:r>
        <w:rPr>
          <w:rFonts w:hint="eastAsia" w:ascii="仿宋_GB2312" w:hAnsi="微软雅黑" w:eastAsia="仿宋_GB2312"/>
          <w:b/>
          <w:bCs/>
          <w:color w:val="333333"/>
          <w:sz w:val="32"/>
          <w:szCs w:val="32"/>
          <w:shd w:val="clear" w:color="auto" w:fill="FFFFFF"/>
        </w:rPr>
        <w:t>二是</w:t>
      </w:r>
      <w:r>
        <w:rPr>
          <w:rFonts w:hint="eastAsia" w:ascii="仿宋_GB2312" w:eastAsia="仿宋_GB2312"/>
          <w:color w:val="333333"/>
          <w:sz w:val="32"/>
          <w:szCs w:val="32"/>
          <w:shd w:val="clear" w:color="auto" w:fill="FFFFFF"/>
        </w:rPr>
        <w:t>按照财政支出绩效管理的要求，建立科学的财政资金效益考评制度体系，不断提高财政资金使用管理的水平和效率。</w:t>
      </w:r>
      <w:r>
        <w:rPr>
          <w:rFonts w:hint="eastAsia" w:ascii="仿宋_GB2312" w:hAnsi="微软雅黑" w:eastAsia="仿宋_GB2312"/>
          <w:b/>
          <w:bCs/>
          <w:color w:val="333333"/>
          <w:sz w:val="32"/>
          <w:szCs w:val="32"/>
          <w:shd w:val="clear" w:color="auto" w:fill="FFFFFF"/>
        </w:rPr>
        <w:t>三是</w:t>
      </w:r>
      <w:r>
        <w:rPr>
          <w:rFonts w:hint="eastAsia" w:ascii="仿宋_GB2312" w:eastAsia="仿宋_GB2312"/>
          <w:color w:val="333333"/>
          <w:sz w:val="32"/>
          <w:szCs w:val="32"/>
          <w:shd w:val="clear" w:color="auto" w:fill="FFFFFF"/>
        </w:rPr>
        <w:t>加强部门预算整体绩效管理的指导和培训，增强提高绩效管理业务人员绩效管理能力、专业素质和思想水平。</w:t>
      </w:r>
    </w:p>
    <w:p>
      <w:pPr>
        <w:spacing w:line="600" w:lineRule="exact"/>
        <w:jc w:val="center"/>
        <w:rPr>
          <w:rFonts w:ascii="仿宋_GB2312" w:hAnsi="仿宋_GB2312" w:eastAsia="仿宋_GB2312" w:cs="仿宋_GB2312"/>
          <w:color w:val="000000"/>
          <w:sz w:val="32"/>
          <w:szCs w:val="32"/>
        </w:rPr>
      </w:pPr>
    </w:p>
    <w:p>
      <w:pPr>
        <w:pStyle w:val="2"/>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p>
      <w:pPr>
        <w:pStyle w:val="2"/>
      </w:pPr>
    </w:p>
    <w:p/>
    <w:tbl>
      <w:tblPr>
        <w:tblStyle w:val="14"/>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01"/>
        <w:gridCol w:w="1675"/>
        <w:gridCol w:w="1189"/>
        <w:gridCol w:w="1441"/>
        <w:gridCol w:w="2193"/>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highlight w:val="yellow"/>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教育局322912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四川省广元市实验中学</w:t>
            </w:r>
          </w:p>
        </w:tc>
      </w:tr>
      <w:tr>
        <w:tblPrEx>
          <w:tblCellMar>
            <w:top w:w="0" w:type="dxa"/>
            <w:left w:w="108" w:type="dxa"/>
            <w:bottom w:w="0" w:type="dxa"/>
            <w:right w:w="108" w:type="dxa"/>
          </w:tblCellMar>
        </w:tblPrEx>
        <w:trPr>
          <w:gridAfter w:val="1"/>
          <w:wAfter w:w="234" w:type="dxa"/>
          <w:trHeight w:val="341" w:hRule="atLeast"/>
        </w:trPr>
        <w:tc>
          <w:tcPr>
            <w:tcW w:w="3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12.4968</w:t>
            </w:r>
          </w:p>
        </w:tc>
      </w:tr>
      <w:tr>
        <w:tblPrEx>
          <w:tblCellMar>
            <w:top w:w="0" w:type="dxa"/>
            <w:left w:w="108" w:type="dxa"/>
            <w:bottom w:w="0" w:type="dxa"/>
            <w:right w:w="108" w:type="dxa"/>
          </w:tblCellMar>
        </w:tblPrEx>
        <w:trPr>
          <w:gridAfter w:val="1"/>
          <w:wAfter w:w="234" w:type="dxa"/>
          <w:trHeight w:val="555" w:hRule="atLeast"/>
        </w:trPr>
        <w:tc>
          <w:tcPr>
            <w:tcW w:w="3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12.4968</w:t>
            </w:r>
          </w:p>
        </w:tc>
      </w:tr>
      <w:tr>
        <w:tblPrEx>
          <w:tblCellMar>
            <w:top w:w="0" w:type="dxa"/>
            <w:left w:w="108" w:type="dxa"/>
            <w:bottom w:w="0" w:type="dxa"/>
            <w:right w:w="108" w:type="dxa"/>
          </w:tblCellMar>
        </w:tblPrEx>
        <w:trPr>
          <w:gridAfter w:val="1"/>
          <w:wAfter w:w="234" w:type="dxa"/>
          <w:trHeight w:val="341" w:hRule="atLeast"/>
        </w:trPr>
        <w:tc>
          <w:tcPr>
            <w:tcW w:w="3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rPr>
              <w:t>学生宿舍(三期后面)的围墙、堡坎于2020年8月6日晚上因暴雨引发山洪，被洪水冲垮。为保护学校师生、财产和国有资产，消除安全隐患，需要进行处理。</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学生宿舍(三期后面)的围墙、堡坎于2020年8月6日晚上因暴雨引发山洪，被洪水冲垮。为保护学校师生、财产和国有资产，消除安全隐患，学校已完成施工。</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0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施工目标1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堡坎189m³，围墙35m</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堡坎189m³，围墙35m</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施工目标2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仁和楼屋面防水850㎡</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仁和楼屋面防水850㎡</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成本核定</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事前编制预算清单</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事前编制预算清单</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学校安全保障</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消除安全隐患，保护学校师生，学校财产。</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消除安全隐患，保护学校师生，学校财产。</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bl>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四川省广元市实验中学</w:t>
      </w: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2021年度设施设备维修、校园规划编制经费支出绩效自评报告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atLeast"/>
        <w:ind w:firstLine="640" w:firstLineChars="200"/>
        <w:rPr>
          <w:rFonts w:ascii="仿宋_GB2312" w:hAnsi="仿宋_GB2312" w:eastAsia="仿宋_GB2312" w:cs="仿宋_GB2312"/>
          <w:bCs/>
          <w:color w:val="000000"/>
          <w:kern w:val="0"/>
          <w:sz w:val="32"/>
          <w:szCs w:val="32"/>
        </w:rPr>
      </w:pPr>
      <w:r>
        <w:rPr>
          <w:rFonts w:hint="eastAsia" w:ascii="仿宋_GB2312" w:hAnsi="宋体" w:eastAsia="仿宋_GB2312"/>
          <w:sz w:val="32"/>
          <w:szCs w:val="32"/>
          <w:lang w:val="zh-CN"/>
        </w:rPr>
        <w:t>1．</w:t>
      </w:r>
      <w:r>
        <w:rPr>
          <w:rFonts w:hint="eastAsia" w:ascii="仿宋_GB2312" w:hAnsi="仿宋_GB2312" w:eastAsia="仿宋_GB2312" w:cs="仿宋_GB2312"/>
          <w:color w:val="000000"/>
          <w:sz w:val="32"/>
          <w:szCs w:val="32"/>
        </w:rPr>
        <w:t>学校以前年度实施项目经费缺口及校园规划编制，市级安排专项经费。为进一步规范和加强财政专项资金管理，切实提高财政资金使用效益。</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宋体" w:eastAsia="仿宋_GB2312"/>
          <w:sz w:val="32"/>
          <w:szCs w:val="32"/>
          <w:lang w:val="zh-CN"/>
        </w:rPr>
        <w:t>2．项目立项、资金申报的依据。</w:t>
      </w:r>
      <w:r>
        <w:rPr>
          <w:rFonts w:hint="eastAsia" w:ascii="仿宋_GB2312" w:hAnsi="仿宋_GB2312" w:eastAsia="仿宋_GB2312" w:cs="仿宋_GB2312"/>
          <w:color w:val="000000"/>
          <w:sz w:val="32"/>
          <w:szCs w:val="32"/>
        </w:rPr>
        <w:t>2021年，市财政局下达预算校园</w:t>
      </w:r>
      <w:r>
        <w:rPr>
          <w:rFonts w:hint="eastAsia" w:ascii="仿宋" w:hAnsi="仿宋" w:eastAsia="仿宋" w:cs="仿宋"/>
          <w:sz w:val="32"/>
          <w:szCs w:val="32"/>
        </w:rPr>
        <w:t>设施设备维修、校园规划编制专项资金112.44万元（广财教[2021]12号文）。</w:t>
      </w:r>
      <w:r>
        <w:rPr>
          <w:rFonts w:hint="eastAsia" w:ascii="仿宋_GB2312" w:hAnsi="仿宋_GB2312" w:eastAsia="仿宋_GB2312" w:cs="仿宋_GB2312"/>
          <w:color w:val="000000"/>
          <w:sz w:val="32"/>
          <w:szCs w:val="32"/>
        </w:rPr>
        <w:t>学校按照相关文件报销校园维修、规划编制等费用。</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宋体" w:eastAsia="仿宋_GB2312"/>
          <w:sz w:val="32"/>
          <w:szCs w:val="32"/>
          <w:lang w:val="zh-CN"/>
        </w:rPr>
        <w:t>3．资金管理办法制定情况，资金支持具体项目的条件、范围与支持方式概况。</w:t>
      </w:r>
      <w:r>
        <w:rPr>
          <w:rFonts w:hint="eastAsia" w:ascii="仿宋_GB2312" w:hAnsi="仿宋_GB2312" w:eastAsia="仿宋_GB2312" w:cs="仿宋_GB2312"/>
          <w:color w:val="000000"/>
          <w:sz w:val="32"/>
          <w:szCs w:val="32"/>
        </w:rPr>
        <w:t>根据有关财务管理要求，学校制定了相关管理制度。项目经费严格按照会计法、新预算法、单位的财务制度和预算支出范围使用。按照项目计划安排和实际工作情况开支，做到专款专用。本项目经费按照市财政局印发的有关文件、通知精神执行，做到合法合规使用资金。</w:t>
      </w:r>
    </w:p>
    <w:p>
      <w:pPr>
        <w:adjustRightInd w:val="0"/>
        <w:snapToGrid w:val="0"/>
        <w:spacing w:line="600" w:lineRule="exact"/>
        <w:ind w:firstLine="720"/>
        <w:rPr>
          <w:rFonts w:ascii="仿宋" w:hAnsi="仿宋" w:eastAsia="仿宋"/>
          <w:sz w:val="32"/>
          <w:szCs w:val="32"/>
          <w:lang w:val="zh-CN"/>
        </w:rPr>
      </w:pPr>
      <w:r>
        <w:rPr>
          <w:rFonts w:hint="eastAsia" w:ascii="仿宋_GB2312" w:hAnsi="宋体" w:eastAsia="仿宋_GB2312"/>
          <w:sz w:val="32"/>
          <w:szCs w:val="32"/>
          <w:lang w:val="zh-CN"/>
        </w:rPr>
        <w:t>4．资金分配的原则及考虑因素。该项目资金用于支付</w:t>
      </w:r>
      <w:r>
        <w:rPr>
          <w:rFonts w:hint="eastAsia" w:ascii="仿宋" w:hAnsi="仿宋" w:eastAsia="仿宋" w:cs="楷体_GB2312"/>
          <w:bCs/>
          <w:color w:val="000000"/>
          <w:sz w:val="32"/>
          <w:szCs w:val="32"/>
        </w:rPr>
        <w:t>以前年度实施项目经费缺口89.03万元，支付校园规划编制及项目财评费用等23.41万元</w:t>
      </w:r>
      <w:r>
        <w:rPr>
          <w:rFonts w:hint="eastAsia" w:ascii="仿宋" w:hAnsi="仿宋" w:eastAsia="仿宋"/>
          <w:sz w:val="32"/>
          <w:szCs w:val="32"/>
          <w:lang w:val="zh-CN"/>
        </w:rPr>
        <w:t>。</w:t>
      </w:r>
      <w:r>
        <w:rPr>
          <w:rFonts w:hint="eastAsia" w:ascii="仿宋" w:hAnsi="仿宋" w:eastAsia="仿宋" w:cs="仿宋_GB2312"/>
          <w:color w:val="000000"/>
          <w:sz w:val="32"/>
          <w:szCs w:val="32"/>
        </w:rPr>
        <w:t>以上项目支付依据合理合规合法，资金支付与预算基本相符。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atLeast"/>
        <w:ind w:firstLine="640" w:firstLineChars="200"/>
        <w:rPr>
          <w:rFonts w:ascii="仿宋" w:hAnsi="仿宋" w:eastAsia="仿宋" w:cs="仿宋_GB2312"/>
          <w:bCs/>
          <w:color w:val="000000"/>
          <w:sz w:val="32"/>
          <w:szCs w:val="32"/>
        </w:rPr>
      </w:pPr>
      <w:r>
        <w:rPr>
          <w:rFonts w:hint="eastAsia" w:ascii="仿宋_GB2312" w:hAnsi="宋体" w:eastAsia="仿宋_GB2312"/>
          <w:sz w:val="32"/>
          <w:szCs w:val="32"/>
          <w:lang w:val="zh-CN"/>
        </w:rPr>
        <w:t>1．项目主要内容。</w:t>
      </w:r>
      <w:r>
        <w:rPr>
          <w:rFonts w:hint="eastAsia" w:ascii="仿宋" w:hAnsi="仿宋" w:eastAsia="仿宋" w:cs="楷体_GB2312"/>
          <w:bCs/>
          <w:color w:val="000000"/>
          <w:sz w:val="32"/>
          <w:szCs w:val="32"/>
        </w:rPr>
        <w:t>确保专项资金专款专，加强学校安全管理，支付以前年度实施项目经费缺口89.03万元，支付校园规划编制及项目财评费用等23.41万元，促进学校办学条件提高。</w:t>
      </w:r>
    </w:p>
    <w:p>
      <w:pPr>
        <w:adjustRightInd w:val="0"/>
        <w:snapToGrid w:val="0"/>
        <w:spacing w:line="600" w:lineRule="atLeast"/>
        <w:ind w:firstLine="640" w:firstLineChars="200"/>
        <w:rPr>
          <w:rFonts w:ascii="仿宋_GB2312" w:hAnsi="仿宋_GB2312" w:eastAsia="仿宋_GB2312" w:cs="仿宋_GB2312"/>
          <w:bCs/>
          <w:color w:val="000000"/>
          <w:sz w:val="32"/>
          <w:szCs w:val="32"/>
        </w:rPr>
      </w:pPr>
      <w:r>
        <w:rPr>
          <w:rFonts w:hint="eastAsia" w:ascii="仿宋_GB2312" w:hAnsi="宋体" w:eastAsia="仿宋_GB2312"/>
          <w:sz w:val="32"/>
          <w:szCs w:val="32"/>
          <w:lang w:val="zh-CN"/>
        </w:rPr>
        <w:t>2．项目应实现的具体绩效目标。</w:t>
      </w:r>
      <w:r>
        <w:rPr>
          <w:rFonts w:hint="eastAsia" w:ascii="仿宋_GB2312" w:hAnsi="仿宋_GB2312" w:eastAsia="仿宋_GB2312" w:cs="仿宋_GB2312"/>
          <w:color w:val="000000"/>
          <w:sz w:val="32"/>
          <w:szCs w:val="32"/>
        </w:rPr>
        <w:t>2021年规划实施重点项目1个，实际实施项目1个。</w:t>
      </w:r>
      <w:r>
        <w:rPr>
          <w:rFonts w:hint="eastAsia" w:ascii="仿宋" w:hAnsi="仿宋" w:eastAsia="仿宋" w:cs="楷体_GB2312"/>
          <w:bCs/>
          <w:color w:val="000000"/>
          <w:sz w:val="32"/>
          <w:szCs w:val="32"/>
        </w:rPr>
        <w:t>加强学校安全管理，促进学校办学条件提高。</w:t>
      </w:r>
    </w:p>
    <w:p>
      <w:pPr>
        <w:adjustRightInd w:val="0"/>
        <w:snapToGrid w:val="0"/>
        <w:spacing w:line="600" w:lineRule="atLeast"/>
        <w:ind w:firstLine="640" w:firstLineChars="200"/>
        <w:rPr>
          <w:rFonts w:ascii="仿宋_GB2312" w:hAnsi="仿宋_GB2312" w:eastAsia="仿宋_GB2312" w:cs="仿宋_GB2312"/>
          <w:color w:val="000000"/>
          <w:sz w:val="32"/>
          <w:szCs w:val="32"/>
          <w:highlight w:val="yellow"/>
        </w:rPr>
      </w:pPr>
      <w:r>
        <w:rPr>
          <w:rFonts w:hint="eastAsia" w:ascii="仿宋_GB2312" w:hAnsi="宋体" w:eastAsia="仿宋_GB2312"/>
          <w:sz w:val="32"/>
          <w:szCs w:val="32"/>
          <w:lang w:val="zh-CN"/>
        </w:rPr>
        <w:t>3．</w:t>
      </w:r>
      <w:r>
        <w:rPr>
          <w:rFonts w:hint="eastAsia" w:ascii="仿宋_GB2312" w:hAnsi="仿宋_GB2312" w:eastAsia="仿宋_GB2312" w:cs="仿宋_GB2312"/>
          <w:color w:val="000000"/>
          <w:sz w:val="32"/>
          <w:szCs w:val="32"/>
        </w:rPr>
        <w:t>根据项目支出绩效自评要求，学校认真梳理、核实申报实施项目、支出账务等，2021年申报内容与预算资金基本合理可行。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s="仿宋"/>
          <w:sz w:val="32"/>
          <w:szCs w:val="32"/>
        </w:rPr>
        <w:t>设施设备维修、校园规划编制专项资金112.44</w:t>
      </w:r>
      <w:r>
        <w:rPr>
          <w:rFonts w:hint="eastAsia" w:ascii="仿宋_GB2312" w:eastAsia="仿宋_GB2312"/>
          <w:color w:val="333333"/>
          <w:sz w:val="32"/>
          <w:szCs w:val="32"/>
          <w:shd w:val="clear" w:color="auto" w:fill="FFFFFF"/>
        </w:rPr>
        <w:t>万元2021年下达我校后，学校专款专用，及时支付项目经费，资金到位率100%。主要用于</w:t>
      </w:r>
      <w:r>
        <w:rPr>
          <w:rFonts w:hint="eastAsia" w:ascii="仿宋_GB2312" w:hAnsi="宋体" w:eastAsia="仿宋_GB2312"/>
          <w:sz w:val="32"/>
          <w:szCs w:val="32"/>
          <w:lang w:val="zh-CN"/>
        </w:rPr>
        <w:t>支付</w:t>
      </w:r>
      <w:r>
        <w:rPr>
          <w:rFonts w:hint="eastAsia" w:ascii="仿宋" w:hAnsi="仿宋" w:eastAsia="仿宋" w:cs="楷体_GB2312"/>
          <w:bCs/>
          <w:color w:val="000000"/>
          <w:sz w:val="32"/>
          <w:szCs w:val="32"/>
        </w:rPr>
        <w:t>以前年度实施项目经费缺口89.03万元，支付校园规划编制及项目财评费用等23.41万元</w:t>
      </w:r>
      <w:r>
        <w:rPr>
          <w:rFonts w:hint="eastAsia" w:ascii="仿宋" w:hAnsi="仿宋" w:eastAsia="仿宋"/>
          <w:sz w:val="32"/>
          <w:szCs w:val="32"/>
          <w:lang w:val="zh-CN"/>
        </w:rPr>
        <w:t>。</w:t>
      </w:r>
      <w:r>
        <w:rPr>
          <w:rFonts w:hint="eastAsia" w:ascii="仿宋_GB2312" w:hAnsi="仿宋_GB2312" w:eastAsia="仿宋_GB2312" w:cs="仿宋_GB2312"/>
          <w:color w:val="000000"/>
          <w:sz w:val="32"/>
          <w:szCs w:val="32"/>
        </w:rPr>
        <w:t>以上项目支付依据合理合规合法，资金支付与预算基本相符</w:t>
      </w:r>
      <w:r>
        <w:rPr>
          <w:rFonts w:hint="eastAsia" w:ascii="仿宋_GB2312" w:eastAsia="仿宋_GB2312"/>
          <w:color w:val="333333"/>
          <w:sz w:val="32"/>
          <w:szCs w:val="32"/>
          <w:shd w:val="clear" w:color="auto" w:fill="FFFFFF"/>
        </w:rPr>
        <w:t>。学校采取单位定期开展项目绩效自评工作和认真完成财政组织的项目绩效评价工作相结合的方式实施项目绩效自评。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2021年，市财政局下达预算</w:t>
      </w:r>
      <w:r>
        <w:rPr>
          <w:rFonts w:hint="eastAsia" w:ascii="仿宋" w:hAnsi="仿宋" w:eastAsia="仿宋" w:cs="仿宋"/>
          <w:sz w:val="32"/>
          <w:szCs w:val="32"/>
        </w:rPr>
        <w:t>设施设备维修、校园规划编制专项资金112.44万元（广财教[2021]12号文）。</w:t>
      </w:r>
      <w:r>
        <w:rPr>
          <w:rFonts w:hint="eastAsia" w:ascii="仿宋_GB2312" w:hAnsi="仿宋_GB2312" w:eastAsia="仿宋_GB2312" w:cs="仿宋_GB2312"/>
          <w:color w:val="000000"/>
          <w:sz w:val="32"/>
          <w:szCs w:val="32"/>
        </w:rPr>
        <w:t>学校按照相关文件报销安保经费和校园维修、规划编制等费用。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仿宋_GB2312" w:eastAsia="仿宋_GB2312" w:cs="仿宋_GB2312"/>
          <w:color w:val="000000"/>
          <w:sz w:val="32"/>
          <w:szCs w:val="32"/>
        </w:rPr>
        <w:t>根据预算财政拨款112.44万元设施设备维修、校园规划编制专项资金。</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2．资金到位。资金到位率100%。</w:t>
      </w:r>
    </w:p>
    <w:p>
      <w:pPr>
        <w:adjustRightInd w:val="0"/>
        <w:snapToGrid w:val="0"/>
        <w:spacing w:line="600" w:lineRule="atLeast"/>
        <w:ind w:left="420" w:leftChars="200" w:firstLine="320" w:firstLineChars="100"/>
        <w:rPr>
          <w:rFonts w:ascii="仿宋_GB2312" w:hAnsi="仿宋_GB2312" w:eastAsia="仿宋_GB2312" w:cs="仿宋_GB2312"/>
          <w:color w:val="000000"/>
          <w:sz w:val="32"/>
          <w:szCs w:val="32"/>
        </w:rPr>
      </w:pPr>
      <w:r>
        <w:rPr>
          <w:rFonts w:hint="eastAsia" w:ascii="楷体_GB2312" w:hAnsi="宋体" w:eastAsia="楷体_GB2312"/>
          <w:sz w:val="32"/>
          <w:szCs w:val="32"/>
          <w:lang w:val="zh-CN"/>
        </w:rPr>
        <w:t>3．资金使用。</w:t>
      </w:r>
      <w:r>
        <w:rPr>
          <w:rFonts w:hint="eastAsia" w:ascii="仿宋_GB2312" w:hAnsi="仿宋_GB2312" w:eastAsia="仿宋_GB2312" w:cs="仿宋_GB2312"/>
          <w:color w:val="000000"/>
          <w:sz w:val="32"/>
          <w:szCs w:val="32"/>
        </w:rPr>
        <w:t>学校明确职责，强化监管，严格按照经费的管理、使用规定，合理合规合法使用预算资金，确保每一笔资金使用有理有据。校园维修专项资金用于支付</w:t>
      </w:r>
      <w:r>
        <w:rPr>
          <w:rFonts w:hint="eastAsia" w:ascii="楷体_GB2312" w:hAnsi="楷体_GB2312" w:eastAsia="楷体_GB2312" w:cs="楷体_GB2312"/>
          <w:bCs/>
          <w:color w:val="000000"/>
          <w:sz w:val="32"/>
          <w:szCs w:val="32"/>
        </w:rPr>
        <w:t>年度实施项目经费缺口和校园规划编制及项目财评费用</w:t>
      </w:r>
      <w:r>
        <w:rPr>
          <w:rFonts w:hint="eastAsia" w:ascii="仿宋_GB2312" w:hAnsi="仿宋_GB2312" w:eastAsia="仿宋_GB2312" w:cs="仿宋_GB2312"/>
          <w:color w:val="000000"/>
          <w:sz w:val="32"/>
          <w:szCs w:val="32"/>
        </w:rPr>
        <w:t>。以上项目支付依据合理合规合法，资金支付与预算基本相符。</w:t>
      </w:r>
    </w:p>
    <w:p>
      <w:pPr>
        <w:adjustRightInd w:val="0"/>
        <w:snapToGrid w:val="0"/>
        <w:spacing w:line="600" w:lineRule="atLeast"/>
        <w:ind w:left="420" w:leftChars="200"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有关财务管理要求，学校制定了财务管理制度。本单位各项费用支出，实行单位具体分管财务领导审批，单位主要负责人审定签字确认。经费拨付使用时财务人员必须审核票据真实性，相关人员签字、签批的完整性，同时审核必备附件佐证材料等。财务人员办理业务中，对审签不齐备的单据一律不予办理，违者由财务人员自行承担责任、经办人负责清退赔偿违规损失。</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atLeast"/>
        <w:ind w:firstLine="643" w:firstLineChars="200"/>
        <w:rPr>
          <w:rFonts w:ascii="仿宋_GB2312" w:hAnsi="仿宋_GB2312" w:eastAsia="仿宋_GB2312" w:cs="仿宋_GB2312"/>
          <w:color w:val="000000"/>
          <w:sz w:val="32"/>
          <w:szCs w:val="32"/>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color w:val="000000"/>
          <w:sz w:val="32"/>
          <w:szCs w:val="32"/>
        </w:rPr>
        <w:t>学校总务处负责学校校园维修经费的预算编制清单，实施校园维修工作，维修完成的验收工作以及校园规划编制工作和以前年度项目的财审工作。</w:t>
      </w:r>
    </w:p>
    <w:p>
      <w:pPr>
        <w:adjustRightInd w:val="0"/>
        <w:snapToGrid w:val="0"/>
        <w:spacing w:line="600" w:lineRule="atLeas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本项目支出严格执行财务管理制度、中小学财务制度、新预算法、会计法等相关制度，项目进行前进行集体研究讨论，项目进行中有负责人及时跟踪，并及时提出意见和建议。</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color w:val="000000"/>
          <w:sz w:val="32"/>
          <w:szCs w:val="32"/>
        </w:rPr>
        <w:t>校园维修专项资金由后勤保障科和总务科负责，切实加强领导，明确职责，强化监管，严格按照经费的管理、使用规定，合理合规合法使用预算资金，确保资金使用有理有据。</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仿宋_GB2312" w:eastAsia="仿宋_GB2312" w:cs="仿宋_GB2312"/>
          <w:color w:val="000000"/>
          <w:sz w:val="32"/>
          <w:szCs w:val="32"/>
        </w:rPr>
        <w:t>2021年规划实施重点项目1个，实际实施项目1个。</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确保学校以前年度项目的缺口资金支付完成，改善学校的办学条件，让师生满意。</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通过对</w:t>
      </w:r>
      <w:r>
        <w:rPr>
          <w:rFonts w:hint="eastAsia" w:ascii="仿宋_GB2312" w:hAnsi="仿宋_GB2312" w:eastAsia="仿宋_GB2312" w:cs="仿宋_GB2312"/>
          <w:color w:val="000000"/>
          <w:sz w:val="32"/>
          <w:szCs w:val="32"/>
        </w:rPr>
        <w:t>校园维修专项资金的使用</w:t>
      </w:r>
      <w:r>
        <w:rPr>
          <w:rFonts w:hint="eastAsia" w:ascii="仿宋_GB2312" w:eastAsia="仿宋_GB2312"/>
          <w:color w:val="333333"/>
          <w:sz w:val="32"/>
          <w:szCs w:val="32"/>
          <w:shd w:val="clear" w:color="auto" w:fill="FFFFFF"/>
        </w:rPr>
        <w:t>，实施绩效进行了指标评价，该专项经费为我校该项工作的开展提供了有效资金保障，受益群众满意度达100%，评论结论为“好”。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eastAsia="仿宋_GB2312"/>
          <w:color w:val="333333"/>
          <w:sz w:val="32"/>
          <w:szCs w:val="32"/>
          <w:shd w:val="clear" w:color="auto" w:fill="FFFFFF"/>
        </w:rPr>
        <w:t>绩效目标编制有待进一步完善。在编制绩效目标时应对绩效指标进行量化，设立清晰、具体可以衡量的绩效指标，以便于进行绩效考核。</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仿宋_GB2312" w:hAnsi="微软雅黑" w:eastAsia="仿宋_GB2312"/>
          <w:b/>
          <w:bCs/>
          <w:color w:val="333333"/>
          <w:sz w:val="32"/>
          <w:szCs w:val="32"/>
          <w:shd w:val="clear" w:color="auto" w:fill="FFFFFF"/>
        </w:rPr>
        <w:t>一是</w:t>
      </w:r>
      <w:r>
        <w:rPr>
          <w:rFonts w:hint="eastAsia" w:ascii="仿宋_GB2312" w:eastAsia="仿宋_GB2312"/>
          <w:color w:val="333333"/>
          <w:sz w:val="32"/>
          <w:szCs w:val="32"/>
          <w:shd w:val="clear" w:color="auto" w:fill="FFFFFF"/>
        </w:rPr>
        <w:t>进一步健全和完善财务管理制度及内部控制制度。</w:t>
      </w:r>
      <w:r>
        <w:rPr>
          <w:rFonts w:hint="eastAsia" w:ascii="仿宋_GB2312" w:hAnsi="微软雅黑" w:eastAsia="仿宋_GB2312"/>
          <w:b/>
          <w:bCs/>
          <w:color w:val="333333"/>
          <w:sz w:val="32"/>
          <w:szCs w:val="32"/>
          <w:shd w:val="clear" w:color="auto" w:fill="FFFFFF"/>
        </w:rPr>
        <w:t>二是</w:t>
      </w:r>
      <w:r>
        <w:rPr>
          <w:rFonts w:hint="eastAsia" w:ascii="仿宋_GB2312" w:eastAsia="仿宋_GB2312"/>
          <w:color w:val="333333"/>
          <w:sz w:val="32"/>
          <w:szCs w:val="32"/>
          <w:shd w:val="clear" w:color="auto" w:fill="FFFFFF"/>
        </w:rPr>
        <w:t>按照财政支出绩效管理的要求，建立科学的财政资金效益考评制度体系，不断提高财政资金使用管理的水平和效率。</w:t>
      </w:r>
      <w:r>
        <w:rPr>
          <w:rFonts w:hint="eastAsia" w:ascii="仿宋_GB2312" w:hAnsi="微软雅黑" w:eastAsia="仿宋_GB2312"/>
          <w:b/>
          <w:bCs/>
          <w:color w:val="333333"/>
          <w:sz w:val="32"/>
          <w:szCs w:val="32"/>
          <w:shd w:val="clear" w:color="auto" w:fill="FFFFFF"/>
        </w:rPr>
        <w:t>三是</w:t>
      </w:r>
      <w:r>
        <w:rPr>
          <w:rFonts w:hint="eastAsia" w:ascii="仿宋_GB2312" w:eastAsia="仿宋_GB2312"/>
          <w:color w:val="333333"/>
          <w:sz w:val="32"/>
          <w:szCs w:val="32"/>
          <w:shd w:val="clear" w:color="auto" w:fill="FFFFFF"/>
        </w:rPr>
        <w:t>加强部门预算整体绩效管理的指导和培训，增强提高绩效管理业务人员绩效管理能力、专业素质和思想水平。</w:t>
      </w:r>
    </w:p>
    <w:p>
      <w:pPr>
        <w:pStyle w:val="2"/>
        <w:ind w:firstLine="640"/>
        <w:rPr>
          <w:rFonts w:ascii="仿宋_GB2312" w:hAnsi="仿宋_GB2312" w:cs="仿宋_GB2312"/>
          <w:color w:val="000000"/>
        </w:rPr>
      </w:pPr>
    </w:p>
    <w:p>
      <w:pPr>
        <w:pStyle w:val="2"/>
        <w:ind w:firstLine="640"/>
      </w:pPr>
    </w:p>
    <w:tbl>
      <w:tblPr>
        <w:tblStyle w:val="14"/>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01"/>
        <w:gridCol w:w="1675"/>
        <w:gridCol w:w="1189"/>
        <w:gridCol w:w="1441"/>
        <w:gridCol w:w="2193"/>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highlight w:val="yellow"/>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教育局322912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四川省广元市实验中学</w:t>
            </w:r>
          </w:p>
        </w:tc>
      </w:tr>
      <w:tr>
        <w:tblPrEx>
          <w:tblCellMar>
            <w:top w:w="0" w:type="dxa"/>
            <w:left w:w="108" w:type="dxa"/>
            <w:bottom w:w="0" w:type="dxa"/>
            <w:right w:w="108" w:type="dxa"/>
          </w:tblCellMar>
        </w:tblPrEx>
        <w:trPr>
          <w:gridAfter w:val="1"/>
          <w:wAfter w:w="234" w:type="dxa"/>
          <w:trHeight w:val="341" w:hRule="atLeast"/>
        </w:trPr>
        <w:tc>
          <w:tcPr>
            <w:tcW w:w="3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112.44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112.44</w:t>
            </w:r>
          </w:p>
        </w:tc>
      </w:tr>
      <w:tr>
        <w:tblPrEx>
          <w:tblCellMar>
            <w:top w:w="0" w:type="dxa"/>
            <w:left w:w="108" w:type="dxa"/>
            <w:bottom w:w="0" w:type="dxa"/>
            <w:right w:w="108" w:type="dxa"/>
          </w:tblCellMar>
        </w:tblPrEx>
        <w:trPr>
          <w:gridAfter w:val="1"/>
          <w:wAfter w:w="234" w:type="dxa"/>
          <w:trHeight w:val="555" w:hRule="atLeast"/>
        </w:trPr>
        <w:tc>
          <w:tcPr>
            <w:tcW w:w="3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112.44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112.44</w:t>
            </w:r>
          </w:p>
        </w:tc>
      </w:tr>
      <w:tr>
        <w:tblPrEx>
          <w:tblCellMar>
            <w:top w:w="0" w:type="dxa"/>
            <w:left w:w="108" w:type="dxa"/>
            <w:bottom w:w="0" w:type="dxa"/>
            <w:right w:w="108" w:type="dxa"/>
          </w:tblCellMar>
        </w:tblPrEx>
        <w:trPr>
          <w:gridAfter w:val="1"/>
          <w:wAfter w:w="234" w:type="dxa"/>
          <w:trHeight w:val="341" w:hRule="atLeast"/>
        </w:trPr>
        <w:tc>
          <w:tcPr>
            <w:tcW w:w="3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rPr>
              <w:t>以年前度实施项目经费缺口及校园规划编制及校园维修资金。</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以年前度实施项目经费缺口及校园规划编制及校园维修资金。</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0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完成年度</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维修成本可控性</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维修项目验收,验收手续齐全</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维修项目验收,验收手续齐全</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项目成本预算</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合理,无超支</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合理,无超支</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师生满意度</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r>
    </w:tbl>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四川省广元市实验中学</w:t>
      </w: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2021年度设备购置专项经费支出绩效自评报告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atLeast"/>
        <w:ind w:firstLine="640" w:firstLineChars="200"/>
        <w:rPr>
          <w:rFonts w:ascii="仿宋_GB2312" w:hAnsi="仿宋_GB2312" w:eastAsia="仿宋_GB2312" w:cs="仿宋_GB2312"/>
          <w:bCs/>
          <w:color w:val="000000"/>
          <w:kern w:val="0"/>
          <w:sz w:val="32"/>
          <w:szCs w:val="32"/>
        </w:rPr>
      </w:pPr>
      <w:r>
        <w:rPr>
          <w:rFonts w:hint="eastAsia" w:ascii="仿宋_GB2312" w:hAnsi="宋体" w:eastAsia="仿宋_GB2312"/>
          <w:sz w:val="32"/>
          <w:szCs w:val="32"/>
          <w:lang w:val="zh-CN"/>
        </w:rPr>
        <w:t>1．</w:t>
      </w:r>
      <w:r>
        <w:rPr>
          <w:rFonts w:hint="eastAsia" w:ascii="仿宋_GB2312" w:hAnsi="仿宋_GB2312" w:eastAsia="仿宋_GB2312" w:cs="仿宋_GB2312"/>
          <w:color w:val="000000"/>
          <w:sz w:val="32"/>
          <w:szCs w:val="32"/>
        </w:rPr>
        <w:t>为改善教师办公条件，使教师安心教学，学校安排财政专户资金42万元购买打印设备、空调及学生课桌椅，用于改善学校办学和办公条件。为进一步规范和加强专项资金管理，切实提高资金使用效益。</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宋体" w:eastAsia="仿宋_GB2312"/>
          <w:sz w:val="32"/>
          <w:szCs w:val="32"/>
          <w:lang w:val="zh-CN"/>
        </w:rPr>
        <w:t>2．项目立项、资金申报的依据。</w:t>
      </w:r>
      <w:r>
        <w:rPr>
          <w:rFonts w:hint="eastAsia" w:ascii="仿宋_GB2312" w:hAnsi="仿宋_GB2312" w:eastAsia="仿宋_GB2312" w:cs="仿宋_GB2312"/>
          <w:color w:val="000000"/>
          <w:sz w:val="32"/>
          <w:szCs w:val="32"/>
        </w:rPr>
        <w:t>2021年，市财政局下达设备购置专项资金42万元，资金性质为财政专户资金，我校计划通过政府采购打印机5台，空调5台，学生课桌椅890套。</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宋体" w:eastAsia="仿宋_GB2312"/>
          <w:sz w:val="32"/>
          <w:szCs w:val="32"/>
          <w:lang w:val="zh-CN"/>
        </w:rPr>
        <w:t>3．资金管理办法制定情况，资金支持具体项目的条件、范围与支持方式概况。</w:t>
      </w:r>
      <w:r>
        <w:rPr>
          <w:rFonts w:hint="eastAsia" w:ascii="仿宋_GB2312" w:hAnsi="仿宋_GB2312" w:eastAsia="仿宋_GB2312" w:cs="仿宋_GB2312"/>
          <w:color w:val="000000"/>
          <w:sz w:val="32"/>
          <w:szCs w:val="32"/>
        </w:rPr>
        <w:t>根据有关财务管理要求，学校制定了相关管理制度。项目经费严格按照会计法、新预算法、单位的财务制度和预算支出范围使用。按照项目计划安排和实际工作情况开支，做到专款专用。本项目经费按照市财政局印发的有关文件、通知精神执行，做到合法合规使用资金。</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4．资金分配的原则及考虑因素。该项目资金用于支付</w:t>
      </w:r>
      <w:r>
        <w:rPr>
          <w:rFonts w:hint="eastAsia" w:ascii="仿宋_GB2312" w:hAnsi="仿宋_GB2312" w:eastAsia="仿宋_GB2312" w:cs="仿宋_GB2312"/>
          <w:color w:val="000000"/>
          <w:sz w:val="32"/>
          <w:szCs w:val="32"/>
        </w:rPr>
        <w:t>通过政府采购购买的家具及设备款，购买学生课桌100套18500元，凳子56套8960元，学生铁架床56套72800元，书桌56套48160元，铁皮衣柜56套30200元，教师办公桌椅16套28112元，空调2台8398元。以上项目支付依据合理合规合法，资金支付与预算基本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atLeast"/>
        <w:ind w:firstLine="640" w:firstLineChars="200"/>
        <w:rPr>
          <w:rFonts w:ascii="仿宋" w:hAnsi="仿宋" w:eastAsia="仿宋" w:cs="楷体_GB2312"/>
          <w:bCs/>
          <w:color w:val="000000"/>
          <w:sz w:val="32"/>
          <w:szCs w:val="32"/>
        </w:rPr>
      </w:pPr>
      <w:r>
        <w:rPr>
          <w:rFonts w:hint="eastAsia" w:ascii="仿宋_GB2312" w:hAnsi="宋体" w:eastAsia="仿宋_GB2312"/>
          <w:sz w:val="32"/>
          <w:szCs w:val="32"/>
          <w:lang w:val="zh-CN"/>
        </w:rPr>
        <w:t>1．项目主要内容。</w:t>
      </w:r>
      <w:r>
        <w:rPr>
          <w:rFonts w:hint="eastAsia" w:ascii="仿宋" w:hAnsi="仿宋" w:eastAsia="仿宋" w:cs="楷体_GB2312"/>
          <w:bCs/>
          <w:color w:val="000000"/>
          <w:sz w:val="32"/>
          <w:szCs w:val="32"/>
        </w:rPr>
        <w:t>购置学生课桌椅及教师办公设备，改善学校教师的办公条件和学生宿舍条件。</w:t>
      </w:r>
    </w:p>
    <w:p>
      <w:pPr>
        <w:adjustRightInd w:val="0"/>
        <w:snapToGrid w:val="0"/>
        <w:spacing w:line="600" w:lineRule="atLeast"/>
        <w:ind w:firstLine="640" w:firstLineChars="200"/>
        <w:rPr>
          <w:rFonts w:ascii="仿宋" w:hAnsi="仿宋" w:eastAsia="仿宋" w:cs="楷体_GB2312"/>
          <w:bCs/>
          <w:color w:val="000000"/>
          <w:sz w:val="32"/>
          <w:szCs w:val="32"/>
        </w:rPr>
      </w:pPr>
      <w:r>
        <w:rPr>
          <w:rFonts w:hint="eastAsia" w:ascii="仿宋_GB2312" w:hAnsi="宋体" w:eastAsia="仿宋_GB2312"/>
          <w:sz w:val="32"/>
          <w:szCs w:val="32"/>
          <w:lang w:val="zh-CN"/>
        </w:rPr>
        <w:t>2．项目应实现的具体绩效目标。</w:t>
      </w:r>
      <w:r>
        <w:rPr>
          <w:rFonts w:hint="eastAsia" w:ascii="仿宋_GB2312" w:hAnsi="仿宋_GB2312" w:eastAsia="仿宋_GB2312" w:cs="仿宋_GB2312"/>
          <w:color w:val="000000"/>
          <w:sz w:val="32"/>
          <w:szCs w:val="32"/>
        </w:rPr>
        <w:t>2021年规划实施重点项目1个，实际实施项目1个。</w:t>
      </w:r>
      <w:r>
        <w:rPr>
          <w:rFonts w:hint="eastAsia" w:ascii="仿宋" w:hAnsi="仿宋" w:eastAsia="仿宋" w:cs="楷体_GB2312"/>
          <w:bCs/>
          <w:color w:val="000000"/>
          <w:sz w:val="32"/>
          <w:szCs w:val="32"/>
        </w:rPr>
        <w:t>购置学生课桌椅及教师办公设备，改善学校教师的办公条件和学生宿舍条件。</w:t>
      </w:r>
    </w:p>
    <w:p>
      <w:pPr>
        <w:adjustRightInd w:val="0"/>
        <w:snapToGrid w:val="0"/>
        <w:spacing w:line="600" w:lineRule="atLeast"/>
        <w:ind w:firstLine="640" w:firstLineChars="200"/>
        <w:rPr>
          <w:rFonts w:ascii="仿宋_GB2312" w:hAnsi="仿宋_GB2312" w:eastAsia="仿宋_GB2312" w:cs="仿宋_GB2312"/>
          <w:color w:val="000000"/>
          <w:sz w:val="32"/>
          <w:szCs w:val="32"/>
          <w:highlight w:val="yellow"/>
        </w:rPr>
      </w:pPr>
      <w:r>
        <w:rPr>
          <w:rFonts w:hint="eastAsia" w:ascii="仿宋_GB2312" w:hAnsi="宋体" w:eastAsia="仿宋_GB2312"/>
          <w:sz w:val="32"/>
          <w:szCs w:val="32"/>
          <w:lang w:val="zh-CN"/>
        </w:rPr>
        <w:t>3．</w:t>
      </w:r>
      <w:r>
        <w:rPr>
          <w:rFonts w:hint="eastAsia" w:ascii="仿宋_GB2312" w:hAnsi="仿宋_GB2312" w:eastAsia="仿宋_GB2312" w:cs="仿宋_GB2312"/>
          <w:color w:val="000000"/>
          <w:sz w:val="32"/>
          <w:szCs w:val="32"/>
        </w:rPr>
        <w:t>根据项目支出绩效自评要求，学校认真梳理、核实申报实施项目、支出账务等，2021年申报内容与预算资金基本合理可行。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s="仿宋"/>
          <w:sz w:val="32"/>
          <w:szCs w:val="32"/>
        </w:rPr>
        <w:t>设备购置专项经费42</w:t>
      </w:r>
      <w:r>
        <w:rPr>
          <w:rFonts w:hint="eastAsia" w:ascii="仿宋_GB2312" w:eastAsia="仿宋_GB2312"/>
          <w:color w:val="333333"/>
          <w:sz w:val="32"/>
          <w:szCs w:val="32"/>
          <w:shd w:val="clear" w:color="auto" w:fill="FFFFFF"/>
        </w:rPr>
        <w:t>万元2021年下达我校后，学校专款专用，及时支付项目经费，资金到位率100%。主要用于</w:t>
      </w:r>
      <w:r>
        <w:rPr>
          <w:rFonts w:hint="eastAsia" w:ascii="仿宋_GB2312" w:hAnsi="宋体" w:eastAsia="仿宋_GB2312"/>
          <w:sz w:val="32"/>
          <w:szCs w:val="32"/>
          <w:lang w:val="zh-CN"/>
        </w:rPr>
        <w:t>支付</w:t>
      </w:r>
      <w:r>
        <w:rPr>
          <w:rFonts w:hint="eastAsia" w:ascii="仿宋_GB2312" w:hAnsi="仿宋_GB2312" w:eastAsia="仿宋_GB2312" w:cs="仿宋_GB2312"/>
          <w:color w:val="000000"/>
          <w:sz w:val="32"/>
          <w:szCs w:val="32"/>
        </w:rPr>
        <w:t>通过政府采购购买的家具及设备款，购买学生课桌100套18500元，凳子56套8960元，学生铁架床56套72800元，书桌56套48160元，铁皮衣柜56套30200元，教师办公桌椅16套28112元，空调2台8398元。以上项目支付依据合理合规合法，资金支付与预算基本相符</w:t>
      </w:r>
      <w:r>
        <w:rPr>
          <w:rFonts w:hint="eastAsia" w:ascii="仿宋_GB2312" w:eastAsia="仿宋_GB2312"/>
          <w:color w:val="333333"/>
          <w:sz w:val="32"/>
          <w:szCs w:val="32"/>
          <w:shd w:val="clear" w:color="auto" w:fill="FFFFFF"/>
        </w:rPr>
        <w:t>。学校采取单位定期开展项目绩效自评工作和认真完成财政组织的项目绩效评价工作相结合的方式实施项目绩效自评。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2021年，市财政局下达设备购置专项资金42万元，资金性质为财政专户资金，我校计划通过政府采购打印机5台，空调5台，学生课桌椅890套。</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仿宋_GB2312" w:eastAsia="仿宋_GB2312" w:cs="仿宋_GB2312"/>
          <w:color w:val="000000"/>
          <w:sz w:val="32"/>
          <w:szCs w:val="32"/>
        </w:rPr>
        <w:t>2021年，市财政局下达设备购置专项资金42万元，资金性质为财政专户资金。</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2．资金到位。资金到位率100%。</w:t>
      </w:r>
    </w:p>
    <w:p>
      <w:pPr>
        <w:adjustRightInd w:val="0"/>
        <w:snapToGrid w:val="0"/>
        <w:spacing w:line="600" w:lineRule="atLeast"/>
        <w:ind w:left="420" w:leftChars="200" w:firstLine="320" w:firstLineChars="100"/>
        <w:rPr>
          <w:rFonts w:ascii="仿宋_GB2312" w:hAnsi="仿宋_GB2312" w:eastAsia="仿宋_GB2312" w:cs="仿宋_GB2312"/>
          <w:color w:val="000000"/>
          <w:sz w:val="32"/>
          <w:szCs w:val="32"/>
        </w:rPr>
      </w:pPr>
      <w:r>
        <w:rPr>
          <w:rFonts w:hint="eastAsia" w:ascii="楷体_GB2312" w:hAnsi="宋体" w:eastAsia="楷体_GB2312"/>
          <w:sz w:val="32"/>
          <w:szCs w:val="32"/>
          <w:lang w:val="zh-CN"/>
        </w:rPr>
        <w:t>3．资金使用。</w:t>
      </w:r>
      <w:r>
        <w:rPr>
          <w:rFonts w:hint="eastAsia" w:ascii="仿宋_GB2312" w:hAnsi="仿宋_GB2312" w:eastAsia="仿宋_GB2312" w:cs="仿宋_GB2312"/>
          <w:color w:val="000000"/>
          <w:sz w:val="32"/>
          <w:szCs w:val="32"/>
        </w:rPr>
        <w:t>学校明确职责，强化监管，严格按照经费的管理、使用规定，合理合规合法使用预算资金，确保每一笔资金使用有理有据。</w:t>
      </w:r>
      <w:r>
        <w:rPr>
          <w:rFonts w:hint="eastAsia" w:ascii="仿宋" w:hAnsi="仿宋" w:eastAsia="仿宋" w:cs="仿宋"/>
          <w:sz w:val="32"/>
          <w:szCs w:val="32"/>
        </w:rPr>
        <w:t>设备购置专项经费</w:t>
      </w:r>
      <w:r>
        <w:rPr>
          <w:rFonts w:hint="eastAsia" w:ascii="仿宋_GB2312" w:hAnsi="仿宋_GB2312" w:eastAsia="仿宋_GB2312" w:cs="仿宋_GB2312"/>
          <w:color w:val="000000"/>
          <w:sz w:val="32"/>
          <w:szCs w:val="32"/>
        </w:rPr>
        <w:t>用于</w:t>
      </w:r>
      <w:r>
        <w:rPr>
          <w:rFonts w:hint="eastAsia" w:ascii="仿宋_GB2312" w:hAnsi="宋体" w:eastAsia="仿宋_GB2312"/>
          <w:sz w:val="32"/>
          <w:szCs w:val="32"/>
          <w:lang w:val="zh-CN"/>
        </w:rPr>
        <w:t>支付</w:t>
      </w:r>
      <w:r>
        <w:rPr>
          <w:rFonts w:hint="eastAsia" w:ascii="仿宋_GB2312" w:hAnsi="仿宋_GB2312" w:eastAsia="仿宋_GB2312" w:cs="仿宋_GB2312"/>
          <w:color w:val="000000"/>
          <w:sz w:val="32"/>
          <w:szCs w:val="32"/>
        </w:rPr>
        <w:t>通过政府采购购买的家具及设备款，购买学生课桌100套18500元，凳子56套8960元，学生铁架床56套72800元，书桌56套48160元，铁皮衣柜56套30200元，教师办公桌椅16套28112元，空调2台8398元。。以上项目支付依据合理合规合法，资金支付与预算基本相符。</w:t>
      </w:r>
    </w:p>
    <w:p>
      <w:pPr>
        <w:adjustRightInd w:val="0"/>
        <w:snapToGrid w:val="0"/>
        <w:spacing w:line="600" w:lineRule="atLeast"/>
        <w:ind w:left="420" w:leftChars="200"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有关财务管理要求，学校制定了财务管理制度。本单位各项费用支出，实行单位具体分管财务领导审批，单位主要负责人审定签字确认。经费拨付使用时财务人员必须审核票据真实性，相关人员签字、签批的完整性，同时审核必备附件佐证材料等。财务人员办理业务中，对审签不齐备的单据一律不予办理，违者由财务人员自行承担责任、经办人负责清退赔偿违规损失。</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atLeast"/>
        <w:ind w:firstLine="643" w:firstLineChars="200"/>
        <w:rPr>
          <w:rFonts w:hint="eastAsia" w:ascii="仿宋_GB2312" w:hAnsi="仿宋_GB2312" w:eastAsia="仿宋_GB2312" w:cs="仿宋_GB2312"/>
          <w:color w:val="000000"/>
          <w:sz w:val="32"/>
          <w:szCs w:val="32"/>
          <w:lang w:eastAsia="zh-CN"/>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color w:val="000000"/>
          <w:sz w:val="32"/>
          <w:szCs w:val="32"/>
        </w:rPr>
        <w:t>2020年底由总务处负责采购的同志在政府采购编报采购计划，并将采购相关资料报学校财务室编制2021年预算。年中根据学校需求缓急和资金情况实施采购。采购完毕按相关程序支付资金</w:t>
      </w:r>
      <w:r>
        <w:rPr>
          <w:rFonts w:hint="eastAsia" w:ascii="仿宋_GB2312" w:hAnsi="仿宋_GB2312" w:eastAsia="仿宋_GB2312" w:cs="仿宋_GB2312"/>
          <w:color w:val="000000"/>
          <w:sz w:val="32"/>
          <w:szCs w:val="32"/>
          <w:lang w:eastAsia="zh-CN"/>
        </w:rPr>
        <w:t>。</w:t>
      </w:r>
    </w:p>
    <w:p>
      <w:pPr>
        <w:adjustRightInd w:val="0"/>
        <w:snapToGrid w:val="0"/>
        <w:spacing w:line="600" w:lineRule="atLeas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本项目支出严格执行财务管理制度、中小学财务制度、新预算法、会计法、政府采购法等相关制度，项目进行前进行集体研究讨论，项目进行中有负责人及时跟踪，并及时提出意见和建议。</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楷体_GB2312" w:hAnsi="宋体" w:eastAsia="楷体_GB2312"/>
          <w:b/>
          <w:sz w:val="32"/>
          <w:szCs w:val="32"/>
          <w:lang w:val="zh-CN"/>
        </w:rPr>
        <w:t>（三）项目监管情况。</w:t>
      </w:r>
      <w:r>
        <w:rPr>
          <w:rFonts w:hint="eastAsia" w:ascii="仿宋" w:hAnsi="仿宋" w:eastAsia="仿宋" w:cs="仿宋"/>
          <w:sz w:val="32"/>
          <w:szCs w:val="32"/>
        </w:rPr>
        <w:t>设备购置专项经费</w:t>
      </w:r>
      <w:r>
        <w:rPr>
          <w:rFonts w:hint="eastAsia" w:ascii="仿宋_GB2312" w:hAnsi="仿宋_GB2312" w:eastAsia="仿宋_GB2312" w:cs="仿宋_GB2312"/>
          <w:color w:val="000000"/>
          <w:sz w:val="32"/>
          <w:szCs w:val="32"/>
        </w:rPr>
        <w:t>由总务科负责，切实加强领导，明确职责，强化监管，严格按照经费的管理、使用规定，合理合规合法使用预算资金，确保资金使用有理有据。</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仿宋_GB2312" w:eastAsia="仿宋_GB2312" w:cs="仿宋_GB2312"/>
          <w:color w:val="000000"/>
          <w:sz w:val="32"/>
          <w:szCs w:val="32"/>
        </w:rPr>
        <w:t>2021年规划实施重点项目1个，实际实施项目1个。</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atLeast"/>
        <w:ind w:firstLine="640" w:firstLineChars="200"/>
        <w:rPr>
          <w:rFonts w:ascii="仿宋" w:hAnsi="仿宋" w:eastAsia="仿宋" w:cs="仿宋_GB2312"/>
          <w:bCs/>
          <w:color w:val="000000"/>
          <w:sz w:val="32"/>
          <w:szCs w:val="32"/>
        </w:rPr>
      </w:pPr>
      <w:r>
        <w:rPr>
          <w:rFonts w:hint="eastAsia" w:ascii="仿宋" w:hAnsi="仿宋" w:eastAsia="仿宋" w:cs="楷体_GB2312"/>
          <w:bCs/>
          <w:color w:val="000000"/>
          <w:sz w:val="32"/>
          <w:szCs w:val="32"/>
        </w:rPr>
        <w:t>购置学生课桌椅及教师办公设备，改善了学校教师的办公条件和学生宿舍条件。</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通过对</w:t>
      </w:r>
      <w:r>
        <w:rPr>
          <w:rFonts w:hint="eastAsia" w:ascii="仿宋" w:hAnsi="仿宋" w:eastAsia="仿宋" w:cs="仿宋"/>
          <w:sz w:val="32"/>
          <w:szCs w:val="32"/>
        </w:rPr>
        <w:t>设备购置专项经费</w:t>
      </w:r>
      <w:r>
        <w:rPr>
          <w:rFonts w:hint="eastAsia" w:ascii="仿宋_GB2312" w:hAnsi="仿宋_GB2312" w:eastAsia="仿宋_GB2312" w:cs="仿宋_GB2312"/>
          <w:color w:val="000000"/>
          <w:sz w:val="32"/>
          <w:szCs w:val="32"/>
        </w:rPr>
        <w:t>的使用</w:t>
      </w:r>
      <w:r>
        <w:rPr>
          <w:rFonts w:hint="eastAsia" w:ascii="仿宋_GB2312" w:eastAsia="仿宋_GB2312"/>
          <w:color w:val="333333"/>
          <w:sz w:val="32"/>
          <w:szCs w:val="32"/>
          <w:shd w:val="clear" w:color="auto" w:fill="FFFFFF"/>
        </w:rPr>
        <w:t>，实施绩效进行了指标评价，该专项经费为我校该项工作的开展提供了有效资金保障，受益群众满意度达100%，评论结论为“好”。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eastAsia="仿宋_GB2312"/>
          <w:color w:val="333333"/>
          <w:sz w:val="32"/>
          <w:szCs w:val="32"/>
          <w:shd w:val="clear" w:color="auto" w:fill="FFFFFF"/>
        </w:rPr>
        <w:t>绩效目标编制有待进一步完善。在编制绩效目标时应对绩效指标进行量化，设立清晰、具体可以衡量的绩效指标，以便于进行绩效考核。</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仿宋_GB2312" w:hAnsi="微软雅黑" w:eastAsia="仿宋_GB2312"/>
          <w:b/>
          <w:bCs/>
          <w:color w:val="333333"/>
          <w:sz w:val="32"/>
          <w:szCs w:val="32"/>
          <w:shd w:val="clear" w:color="auto" w:fill="FFFFFF"/>
        </w:rPr>
        <w:t>一是</w:t>
      </w:r>
      <w:r>
        <w:rPr>
          <w:rFonts w:hint="eastAsia" w:ascii="仿宋_GB2312" w:eastAsia="仿宋_GB2312"/>
          <w:color w:val="333333"/>
          <w:sz w:val="32"/>
          <w:szCs w:val="32"/>
          <w:shd w:val="clear" w:color="auto" w:fill="FFFFFF"/>
        </w:rPr>
        <w:t>进一步健全和完善财务管理制度及内部控制制度。</w:t>
      </w:r>
      <w:r>
        <w:rPr>
          <w:rFonts w:hint="eastAsia" w:ascii="仿宋_GB2312" w:hAnsi="微软雅黑" w:eastAsia="仿宋_GB2312"/>
          <w:b/>
          <w:bCs/>
          <w:color w:val="333333"/>
          <w:sz w:val="32"/>
          <w:szCs w:val="32"/>
          <w:shd w:val="clear" w:color="auto" w:fill="FFFFFF"/>
        </w:rPr>
        <w:t>二是</w:t>
      </w:r>
      <w:r>
        <w:rPr>
          <w:rFonts w:hint="eastAsia" w:ascii="仿宋_GB2312" w:eastAsia="仿宋_GB2312"/>
          <w:color w:val="333333"/>
          <w:sz w:val="32"/>
          <w:szCs w:val="32"/>
          <w:shd w:val="clear" w:color="auto" w:fill="FFFFFF"/>
        </w:rPr>
        <w:t>按照财政支出绩效管理的要求，建立科学的财政资金效益考评制度体系，不断提高财政资金使用管理的水平和效率。</w:t>
      </w:r>
      <w:r>
        <w:rPr>
          <w:rFonts w:hint="eastAsia" w:ascii="仿宋_GB2312" w:hAnsi="微软雅黑" w:eastAsia="仿宋_GB2312"/>
          <w:b/>
          <w:bCs/>
          <w:color w:val="333333"/>
          <w:sz w:val="32"/>
          <w:szCs w:val="32"/>
          <w:shd w:val="clear" w:color="auto" w:fill="FFFFFF"/>
        </w:rPr>
        <w:t>三是</w:t>
      </w:r>
      <w:r>
        <w:rPr>
          <w:rFonts w:hint="eastAsia" w:ascii="仿宋_GB2312" w:eastAsia="仿宋_GB2312"/>
          <w:color w:val="333333"/>
          <w:sz w:val="32"/>
          <w:szCs w:val="32"/>
          <w:shd w:val="clear" w:color="auto" w:fill="FFFFFF"/>
        </w:rPr>
        <w:t>加强部门预算整体绩效管理的指导和培训，增强提高绩效管理业务人员绩效管理能力、专业素质和思想水平。</w:t>
      </w:r>
    </w:p>
    <w:p>
      <w:pPr>
        <w:spacing w:line="600" w:lineRule="exact"/>
        <w:jc w:val="center"/>
        <w:rPr>
          <w:rFonts w:ascii="黑体" w:hAnsi="黑体" w:eastAsia="黑体"/>
          <w:sz w:val="44"/>
          <w:szCs w:val="44"/>
        </w:rPr>
      </w:pPr>
    </w:p>
    <w:p>
      <w:pPr>
        <w:pStyle w:val="2"/>
        <w:ind w:firstLine="640"/>
      </w:pPr>
    </w:p>
    <w:p/>
    <w:p>
      <w:pPr>
        <w:pStyle w:val="2"/>
        <w:ind w:firstLine="640"/>
      </w:pPr>
    </w:p>
    <w:p/>
    <w:p>
      <w:pPr>
        <w:pStyle w:val="2"/>
        <w:ind w:firstLine="640"/>
      </w:pPr>
    </w:p>
    <w:p/>
    <w:p>
      <w:pPr>
        <w:pStyle w:val="2"/>
        <w:ind w:firstLine="640"/>
      </w:pPr>
    </w:p>
    <w:p/>
    <w:p>
      <w:pPr>
        <w:pStyle w:val="2"/>
        <w:ind w:firstLine="640"/>
      </w:pPr>
    </w:p>
    <w:p/>
    <w:p>
      <w:pPr>
        <w:pStyle w:val="2"/>
        <w:ind w:firstLine="640"/>
      </w:pPr>
    </w:p>
    <w:p/>
    <w:p>
      <w:pPr>
        <w:pStyle w:val="2"/>
        <w:ind w:firstLine="640"/>
      </w:pPr>
    </w:p>
    <w:p/>
    <w:p>
      <w:pPr>
        <w:pStyle w:val="2"/>
        <w:ind w:firstLine="640"/>
      </w:pPr>
    </w:p>
    <w:p/>
    <w:p>
      <w:pPr>
        <w:pStyle w:val="2"/>
        <w:ind w:firstLine="640"/>
      </w:pPr>
    </w:p>
    <w:p/>
    <w:p>
      <w:pPr>
        <w:pStyle w:val="2"/>
        <w:ind w:firstLine="640"/>
      </w:pPr>
    </w:p>
    <w:p/>
    <w:p>
      <w:pPr>
        <w:pStyle w:val="2"/>
        <w:ind w:firstLine="640"/>
      </w:pPr>
    </w:p>
    <w:p/>
    <w:tbl>
      <w:tblPr>
        <w:tblStyle w:val="14"/>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01"/>
        <w:gridCol w:w="1675"/>
        <w:gridCol w:w="1189"/>
        <w:gridCol w:w="1441"/>
        <w:gridCol w:w="2193"/>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highlight w:val="yellow"/>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教育局322912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四川省广元市实验中学</w:t>
            </w:r>
          </w:p>
        </w:tc>
      </w:tr>
      <w:tr>
        <w:tblPrEx>
          <w:tblCellMar>
            <w:top w:w="0" w:type="dxa"/>
            <w:left w:w="108" w:type="dxa"/>
            <w:bottom w:w="0" w:type="dxa"/>
            <w:right w:w="108" w:type="dxa"/>
          </w:tblCellMar>
        </w:tblPrEx>
        <w:trPr>
          <w:gridAfter w:val="1"/>
          <w:wAfter w:w="234" w:type="dxa"/>
          <w:trHeight w:val="341" w:hRule="atLeast"/>
        </w:trPr>
        <w:tc>
          <w:tcPr>
            <w:tcW w:w="3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42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21.517</w:t>
            </w:r>
          </w:p>
        </w:tc>
      </w:tr>
      <w:tr>
        <w:tblPrEx>
          <w:tblCellMar>
            <w:top w:w="0" w:type="dxa"/>
            <w:left w:w="108" w:type="dxa"/>
            <w:bottom w:w="0" w:type="dxa"/>
            <w:right w:w="108" w:type="dxa"/>
          </w:tblCellMar>
        </w:tblPrEx>
        <w:trPr>
          <w:gridAfter w:val="1"/>
          <w:wAfter w:w="234" w:type="dxa"/>
          <w:trHeight w:val="555" w:hRule="atLeast"/>
        </w:trPr>
        <w:tc>
          <w:tcPr>
            <w:tcW w:w="3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341" w:hRule="atLeast"/>
        </w:trPr>
        <w:tc>
          <w:tcPr>
            <w:tcW w:w="3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42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21.517</w:t>
            </w: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rPr>
              <w:t>按采购法进行采购，价格合理，质量符合技术参数，满足教学办公的需要。</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按采购法进行采购，价格合理，质量符合技术参数，满足教学办公的需要。</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0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支付进度</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按合同支付</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按合同支付</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产品质量</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符合技术参数</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符合技术参数</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采购成本</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成本合理</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成本合理</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师生满意度</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r>
    </w:tbl>
    <w:p>
      <w:pPr>
        <w:pStyle w:val="2"/>
        <w:ind w:firstLine="640"/>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outlineLvl w:val="0"/>
        <w:rPr>
          <w:rFonts w:ascii="仿宋" w:hAnsi="仿宋" w:eastAsia="仿宋"/>
        </w:rPr>
      </w:pPr>
      <w:bookmarkStart w:id="88" w:name="_Toc2825"/>
      <w:bookmarkStart w:id="89" w:name="_Toc19620"/>
      <w:r>
        <w:rPr>
          <w:rFonts w:hint="eastAsia" w:ascii="黑体" w:hAnsi="黑体" w:eastAsia="黑体"/>
          <w:sz w:val="44"/>
          <w:szCs w:val="44"/>
        </w:rPr>
        <w:t>第</w:t>
      </w:r>
      <w:r>
        <w:rPr>
          <w:rStyle w:val="19"/>
          <w:rFonts w:hint="eastAsia" w:ascii="黑体" w:hAnsi="黑体" w:eastAsia="黑体"/>
          <w:b w:val="0"/>
        </w:rPr>
        <w:t>五部分 附表</w:t>
      </w:r>
      <w:bookmarkEnd w:id="86"/>
      <w:bookmarkEnd w:id="87"/>
      <w:bookmarkEnd w:id="88"/>
      <w:bookmarkEnd w:id="89"/>
      <w:bookmarkStart w:id="90" w:name="_Toc15396619"/>
    </w:p>
    <w:p>
      <w:pPr>
        <w:pStyle w:val="5"/>
        <w:rPr>
          <w:rFonts w:ascii="仿宋" w:hAnsi="仿宋" w:eastAsia="仿宋"/>
        </w:rPr>
      </w:pPr>
      <w:bookmarkStart w:id="91" w:name="_Toc228"/>
      <w:bookmarkStart w:id="92" w:name="_Toc29905"/>
      <w:r>
        <w:rPr>
          <w:rFonts w:hint="eastAsia" w:ascii="仿宋" w:hAnsi="仿宋" w:eastAsia="仿宋"/>
          <w:b w:val="0"/>
        </w:rPr>
        <w:t>一、收</w:t>
      </w:r>
      <w:r>
        <w:rPr>
          <w:rStyle w:val="20"/>
          <w:rFonts w:hint="eastAsia" w:ascii="仿宋" w:hAnsi="仿宋" w:eastAsia="仿宋"/>
          <w:b w:val="0"/>
          <w:bCs w:val="0"/>
        </w:rPr>
        <w:t>入支出决算总表</w:t>
      </w:r>
      <w:bookmarkEnd w:id="90"/>
      <w:bookmarkEnd w:id="91"/>
      <w:bookmarkEnd w:id="92"/>
    </w:p>
    <w:p>
      <w:pPr>
        <w:pStyle w:val="5"/>
        <w:rPr>
          <w:rFonts w:ascii="仿宋" w:hAnsi="仿宋" w:eastAsia="仿宋"/>
        </w:rPr>
      </w:pPr>
      <w:bookmarkStart w:id="93" w:name="_Toc7858"/>
      <w:bookmarkStart w:id="94" w:name="_Toc15396620"/>
      <w:bookmarkStart w:id="95" w:name="_Toc13452"/>
      <w:r>
        <w:rPr>
          <w:rFonts w:hint="eastAsia" w:ascii="仿宋" w:hAnsi="仿宋" w:eastAsia="仿宋"/>
          <w:b w:val="0"/>
        </w:rPr>
        <w:t>二、收</w:t>
      </w:r>
      <w:r>
        <w:rPr>
          <w:rStyle w:val="20"/>
          <w:rFonts w:hint="eastAsia" w:ascii="仿宋" w:hAnsi="仿宋" w:eastAsia="仿宋"/>
          <w:b w:val="0"/>
          <w:bCs w:val="0"/>
        </w:rPr>
        <w:t>入决算表</w:t>
      </w:r>
      <w:bookmarkEnd w:id="93"/>
      <w:bookmarkEnd w:id="94"/>
      <w:bookmarkEnd w:id="95"/>
    </w:p>
    <w:p>
      <w:pPr>
        <w:pStyle w:val="5"/>
        <w:rPr>
          <w:rFonts w:ascii="仿宋" w:hAnsi="仿宋" w:eastAsia="仿宋"/>
        </w:rPr>
      </w:pPr>
      <w:bookmarkStart w:id="96" w:name="_Toc15396621"/>
      <w:bookmarkStart w:id="97" w:name="_Toc22032"/>
      <w:bookmarkStart w:id="98" w:name="_Toc24583"/>
      <w:r>
        <w:rPr>
          <w:rStyle w:val="20"/>
          <w:rFonts w:hint="eastAsia" w:ascii="仿宋" w:hAnsi="仿宋" w:eastAsia="仿宋"/>
          <w:b w:val="0"/>
          <w:bCs w:val="0"/>
        </w:rPr>
        <w:t>三、</w:t>
      </w:r>
      <w:r>
        <w:rPr>
          <w:rFonts w:hint="eastAsia" w:ascii="仿宋" w:hAnsi="仿宋" w:eastAsia="仿宋"/>
          <w:b w:val="0"/>
        </w:rPr>
        <w:t>支</w:t>
      </w:r>
      <w:r>
        <w:rPr>
          <w:rStyle w:val="20"/>
          <w:rFonts w:hint="eastAsia" w:ascii="仿宋" w:hAnsi="仿宋" w:eastAsia="仿宋"/>
          <w:b w:val="0"/>
          <w:bCs w:val="0"/>
        </w:rPr>
        <w:t>出决算表</w:t>
      </w:r>
      <w:bookmarkEnd w:id="96"/>
      <w:bookmarkEnd w:id="97"/>
      <w:bookmarkEnd w:id="98"/>
    </w:p>
    <w:p>
      <w:pPr>
        <w:pStyle w:val="5"/>
        <w:rPr>
          <w:rFonts w:ascii="仿宋" w:hAnsi="仿宋" w:eastAsia="仿宋"/>
          <w:b w:val="0"/>
        </w:rPr>
      </w:pPr>
      <w:bookmarkStart w:id="99" w:name="_Toc9010"/>
      <w:bookmarkStart w:id="100" w:name="_Toc4328"/>
      <w:bookmarkStart w:id="101" w:name="_Toc15396622"/>
      <w:r>
        <w:rPr>
          <w:rStyle w:val="20"/>
          <w:rFonts w:hint="eastAsia" w:ascii="仿宋" w:hAnsi="仿宋" w:eastAsia="仿宋"/>
          <w:b w:val="0"/>
          <w:bCs w:val="0"/>
        </w:rPr>
        <w:t>四、</w:t>
      </w:r>
      <w:r>
        <w:rPr>
          <w:rFonts w:hint="eastAsia" w:ascii="仿宋" w:hAnsi="仿宋" w:eastAsia="仿宋"/>
          <w:b w:val="0"/>
        </w:rPr>
        <w:t>财</w:t>
      </w:r>
      <w:r>
        <w:rPr>
          <w:rStyle w:val="20"/>
          <w:rFonts w:hint="eastAsia" w:ascii="仿宋" w:hAnsi="仿宋" w:eastAsia="仿宋"/>
          <w:b w:val="0"/>
          <w:bCs w:val="0"/>
        </w:rPr>
        <w:t>政拨款收入支出决算总表</w:t>
      </w:r>
      <w:bookmarkEnd w:id="99"/>
      <w:bookmarkEnd w:id="100"/>
      <w:bookmarkEnd w:id="101"/>
    </w:p>
    <w:p>
      <w:pPr>
        <w:pStyle w:val="5"/>
        <w:rPr>
          <w:rStyle w:val="20"/>
          <w:rFonts w:ascii="仿宋" w:hAnsi="仿宋" w:eastAsia="仿宋"/>
          <w:b w:val="0"/>
          <w:bCs w:val="0"/>
        </w:rPr>
      </w:pPr>
      <w:bookmarkStart w:id="102" w:name="_Toc32269"/>
      <w:bookmarkStart w:id="103" w:name="_Toc15396623"/>
      <w:bookmarkStart w:id="104" w:name="_Toc32185"/>
      <w:r>
        <w:rPr>
          <w:rStyle w:val="20"/>
          <w:rFonts w:hint="eastAsia" w:ascii="仿宋" w:hAnsi="仿宋" w:eastAsia="仿宋"/>
          <w:b w:val="0"/>
          <w:bCs w:val="0"/>
        </w:rPr>
        <w:t>五、</w:t>
      </w:r>
      <w:r>
        <w:rPr>
          <w:rFonts w:hint="eastAsia" w:ascii="仿宋" w:hAnsi="仿宋" w:eastAsia="仿宋"/>
          <w:b w:val="0"/>
        </w:rPr>
        <w:t>财</w:t>
      </w:r>
      <w:r>
        <w:rPr>
          <w:rStyle w:val="20"/>
          <w:rFonts w:hint="eastAsia" w:ascii="仿宋" w:hAnsi="仿宋" w:eastAsia="仿宋"/>
          <w:b w:val="0"/>
          <w:bCs w:val="0"/>
        </w:rPr>
        <w:t>政拨款支出决算明细表</w:t>
      </w:r>
      <w:bookmarkEnd w:id="102"/>
      <w:bookmarkEnd w:id="103"/>
      <w:bookmarkEnd w:id="104"/>
      <w:bookmarkStart w:id="105" w:name="_Toc15396624"/>
    </w:p>
    <w:p>
      <w:pPr>
        <w:pStyle w:val="5"/>
        <w:rPr>
          <w:rFonts w:ascii="仿宋" w:hAnsi="仿宋" w:eastAsia="仿宋"/>
        </w:rPr>
      </w:pPr>
      <w:bookmarkStart w:id="106" w:name="_Toc24788"/>
      <w:bookmarkStart w:id="107" w:name="_Toc24234"/>
      <w:r>
        <w:rPr>
          <w:rStyle w:val="20"/>
          <w:rFonts w:hint="eastAsia" w:ascii="仿宋" w:hAnsi="仿宋" w:eastAsia="仿宋"/>
          <w:b w:val="0"/>
          <w:bCs w:val="0"/>
        </w:rPr>
        <w:t>六、</w:t>
      </w:r>
      <w:r>
        <w:rPr>
          <w:rFonts w:hint="eastAsia" w:ascii="仿宋" w:hAnsi="仿宋" w:eastAsia="仿宋"/>
          <w:b w:val="0"/>
        </w:rPr>
        <w:t>一</w:t>
      </w:r>
      <w:r>
        <w:rPr>
          <w:rStyle w:val="20"/>
          <w:rFonts w:hint="eastAsia" w:ascii="仿宋" w:hAnsi="仿宋" w:eastAsia="仿宋"/>
          <w:b w:val="0"/>
          <w:bCs w:val="0"/>
        </w:rPr>
        <w:t>般公共预算财政拨款支出决算表</w:t>
      </w:r>
      <w:bookmarkEnd w:id="105"/>
      <w:bookmarkEnd w:id="106"/>
      <w:bookmarkEnd w:id="107"/>
    </w:p>
    <w:p>
      <w:pPr>
        <w:pStyle w:val="5"/>
        <w:rPr>
          <w:rStyle w:val="20"/>
          <w:rFonts w:ascii="仿宋" w:hAnsi="仿宋" w:eastAsia="仿宋"/>
          <w:b w:val="0"/>
          <w:bCs w:val="0"/>
        </w:rPr>
      </w:pPr>
      <w:bookmarkStart w:id="108" w:name="_Toc32041"/>
      <w:bookmarkStart w:id="109" w:name="_Toc1882"/>
      <w:bookmarkStart w:id="110" w:name="_Toc15396625"/>
      <w:r>
        <w:rPr>
          <w:rStyle w:val="20"/>
          <w:rFonts w:hint="eastAsia" w:ascii="仿宋" w:hAnsi="仿宋" w:eastAsia="仿宋"/>
          <w:b w:val="0"/>
          <w:bCs w:val="0"/>
        </w:rPr>
        <w:t>七、一般公共预算财政拨款支出决算明细表</w:t>
      </w:r>
      <w:bookmarkEnd w:id="108"/>
      <w:bookmarkEnd w:id="109"/>
      <w:bookmarkEnd w:id="110"/>
    </w:p>
    <w:p>
      <w:pPr>
        <w:pStyle w:val="5"/>
        <w:rPr>
          <w:rStyle w:val="20"/>
          <w:rFonts w:ascii="仿宋" w:hAnsi="仿宋" w:eastAsia="仿宋"/>
          <w:b w:val="0"/>
          <w:bCs w:val="0"/>
        </w:rPr>
      </w:pPr>
      <w:bookmarkStart w:id="111" w:name="_Toc15396626"/>
      <w:bookmarkStart w:id="112" w:name="_Toc15904"/>
      <w:bookmarkStart w:id="113" w:name="_Toc9652"/>
      <w:r>
        <w:rPr>
          <w:rStyle w:val="20"/>
          <w:rFonts w:hint="eastAsia" w:ascii="仿宋" w:hAnsi="仿宋" w:eastAsia="仿宋"/>
          <w:b w:val="0"/>
          <w:bCs w:val="0"/>
        </w:rPr>
        <w:t>八、一般公共预算财政拨款基本支出决算表</w:t>
      </w:r>
      <w:bookmarkEnd w:id="111"/>
      <w:bookmarkEnd w:id="112"/>
      <w:bookmarkEnd w:id="113"/>
    </w:p>
    <w:p>
      <w:pPr>
        <w:pStyle w:val="5"/>
        <w:rPr>
          <w:rStyle w:val="20"/>
          <w:rFonts w:ascii="仿宋" w:hAnsi="仿宋" w:eastAsia="仿宋"/>
          <w:b w:val="0"/>
          <w:bCs w:val="0"/>
        </w:rPr>
      </w:pPr>
      <w:bookmarkStart w:id="114" w:name="_Toc15396627"/>
      <w:bookmarkStart w:id="115" w:name="_Toc19846"/>
      <w:bookmarkStart w:id="116" w:name="_Toc20632"/>
      <w:r>
        <w:rPr>
          <w:rStyle w:val="20"/>
          <w:rFonts w:hint="eastAsia" w:ascii="仿宋" w:hAnsi="仿宋" w:eastAsia="仿宋"/>
          <w:b w:val="0"/>
          <w:bCs w:val="0"/>
        </w:rPr>
        <w:t>九、一般公共预算财政拨款项目支出决算表</w:t>
      </w:r>
      <w:bookmarkEnd w:id="114"/>
      <w:bookmarkEnd w:id="115"/>
      <w:bookmarkEnd w:id="116"/>
    </w:p>
    <w:p>
      <w:pPr>
        <w:pStyle w:val="5"/>
        <w:rPr>
          <w:rStyle w:val="20"/>
          <w:rFonts w:ascii="仿宋" w:hAnsi="仿宋" w:eastAsia="仿宋"/>
          <w:b w:val="0"/>
          <w:bCs w:val="0"/>
        </w:rPr>
      </w:pPr>
      <w:bookmarkStart w:id="117" w:name="_Toc15396628"/>
      <w:bookmarkStart w:id="118" w:name="_Toc4229"/>
      <w:bookmarkStart w:id="119" w:name="_Toc11236"/>
      <w:r>
        <w:rPr>
          <w:rStyle w:val="20"/>
          <w:rFonts w:hint="eastAsia" w:ascii="仿宋" w:hAnsi="仿宋" w:eastAsia="仿宋"/>
          <w:b w:val="0"/>
          <w:bCs w:val="0"/>
        </w:rPr>
        <w:t>十、一般公共预算财政拨款“三公”经费支出决算表</w:t>
      </w:r>
      <w:bookmarkEnd w:id="117"/>
      <w:bookmarkEnd w:id="118"/>
      <w:bookmarkEnd w:id="119"/>
    </w:p>
    <w:p>
      <w:pPr>
        <w:pStyle w:val="5"/>
        <w:rPr>
          <w:rStyle w:val="20"/>
          <w:rFonts w:ascii="仿宋" w:hAnsi="仿宋" w:eastAsia="仿宋"/>
          <w:b w:val="0"/>
          <w:bCs w:val="0"/>
        </w:rPr>
      </w:pPr>
      <w:bookmarkStart w:id="120" w:name="_Toc15396629"/>
      <w:bookmarkStart w:id="121" w:name="_Toc8391"/>
      <w:bookmarkStart w:id="122" w:name="_Toc22432"/>
      <w:r>
        <w:rPr>
          <w:rStyle w:val="20"/>
          <w:rFonts w:hint="eastAsia" w:ascii="仿宋" w:hAnsi="仿宋" w:eastAsia="仿宋"/>
          <w:b w:val="0"/>
          <w:bCs w:val="0"/>
        </w:rPr>
        <w:t>十一、政府性基金预算财政拨款收入支出决算表</w:t>
      </w:r>
      <w:bookmarkEnd w:id="120"/>
      <w:bookmarkEnd w:id="121"/>
      <w:bookmarkEnd w:id="122"/>
    </w:p>
    <w:p>
      <w:pPr>
        <w:pStyle w:val="5"/>
        <w:rPr>
          <w:rStyle w:val="20"/>
          <w:rFonts w:ascii="仿宋" w:hAnsi="仿宋" w:eastAsia="仿宋"/>
          <w:b w:val="0"/>
          <w:bCs w:val="0"/>
        </w:rPr>
      </w:pPr>
      <w:bookmarkStart w:id="123" w:name="_Toc12573"/>
      <w:bookmarkStart w:id="124" w:name="_Toc15396630"/>
      <w:bookmarkStart w:id="125" w:name="_Toc21404"/>
      <w:r>
        <w:rPr>
          <w:rStyle w:val="20"/>
          <w:rFonts w:hint="eastAsia" w:ascii="仿宋" w:hAnsi="仿宋" w:eastAsia="仿宋"/>
          <w:b w:val="0"/>
          <w:bCs w:val="0"/>
        </w:rPr>
        <w:t>十二、政府性基金预算财政拨款“三公”经费支出决算表</w:t>
      </w:r>
      <w:bookmarkEnd w:id="123"/>
      <w:bookmarkEnd w:id="124"/>
      <w:bookmarkEnd w:id="125"/>
    </w:p>
    <w:p>
      <w:pPr>
        <w:pStyle w:val="5"/>
        <w:rPr>
          <w:rStyle w:val="20"/>
          <w:rFonts w:ascii="仿宋" w:hAnsi="仿宋" w:eastAsia="仿宋"/>
          <w:b w:val="0"/>
          <w:bCs w:val="0"/>
        </w:rPr>
      </w:pPr>
      <w:bookmarkStart w:id="126" w:name="_Toc5708"/>
      <w:bookmarkStart w:id="127" w:name="_Toc31216"/>
      <w:bookmarkStart w:id="128" w:name="_Toc15396631"/>
      <w:r>
        <w:rPr>
          <w:rStyle w:val="20"/>
          <w:rFonts w:hint="eastAsia" w:ascii="仿宋" w:hAnsi="仿宋" w:eastAsia="仿宋"/>
          <w:b w:val="0"/>
          <w:bCs w:val="0"/>
        </w:rPr>
        <w:t>十三、国有资本经营预算财政拨款收入支出决算表</w:t>
      </w:r>
      <w:bookmarkEnd w:id="126"/>
      <w:bookmarkEnd w:id="127"/>
      <w:bookmarkEnd w:id="128"/>
    </w:p>
    <w:p>
      <w:pPr>
        <w:pStyle w:val="5"/>
        <w:rPr>
          <w:rStyle w:val="20"/>
          <w:rFonts w:ascii="仿宋" w:hAnsi="仿宋" w:eastAsia="仿宋"/>
          <w:b w:val="0"/>
          <w:bCs w:val="0"/>
        </w:rPr>
      </w:pPr>
      <w:bookmarkStart w:id="129" w:name="_Toc19854"/>
      <w:bookmarkStart w:id="130" w:name="_Toc15000"/>
      <w:r>
        <w:rPr>
          <w:rStyle w:val="20"/>
          <w:rFonts w:hint="eastAsia" w:ascii="仿宋" w:hAnsi="仿宋" w:eastAsia="仿宋"/>
          <w:b w:val="0"/>
          <w:bCs w:val="0"/>
        </w:rPr>
        <w:t>十四、国有资本经营预算财政拨款支出决算表</w:t>
      </w:r>
      <w:bookmarkEnd w:id="129"/>
      <w:bookmarkEnd w:id="130"/>
    </w:p>
    <w:sectPr>
      <w:headerReference r:id="rId3" w:type="default"/>
      <w:footerReference r:id="rId4" w:type="default"/>
      <w:pgSz w:w="11906" w:h="16838"/>
      <w:pgMar w:top="1440" w:right="1080" w:bottom="1440" w:left="108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82B104-4FD9-4E31-9E7F-99511EE3CB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681242B7-1C62-4BB8-B575-E3D010F86D9D}"/>
  </w:font>
  <w:font w:name="Cambria">
    <w:panose1 w:val="02040503050406030204"/>
    <w:charset w:val="00"/>
    <w:family w:val="roman"/>
    <w:pitch w:val="default"/>
    <w:sig w:usb0="E00006FF" w:usb1="420024FF" w:usb2="02000000" w:usb3="00000000" w:csb0="2000019F" w:csb1="00000000"/>
    <w:embedRegular r:id="rId3" w:fontKey="{A78891FE-FF1E-450E-AC17-CD8757E84D0F}"/>
  </w:font>
  <w:font w:name="仿宋">
    <w:panose1 w:val="02010609060101010101"/>
    <w:charset w:val="86"/>
    <w:family w:val="modern"/>
    <w:pitch w:val="default"/>
    <w:sig w:usb0="800002BF" w:usb1="38CF7CFA" w:usb2="00000016" w:usb3="00000000" w:csb0="00040001" w:csb1="00000000"/>
    <w:embedRegular r:id="rId4" w:fontKey="{42D76E59-22E2-447E-87BA-F25ADF15AB3B}"/>
  </w:font>
  <w:font w:name="方正小标宋简体">
    <w:panose1 w:val="02000000000000000000"/>
    <w:charset w:val="86"/>
    <w:family w:val="script"/>
    <w:pitch w:val="default"/>
    <w:sig w:usb0="00000001" w:usb1="08000000" w:usb2="00000000" w:usb3="00000000" w:csb0="00040000" w:csb1="00000000"/>
    <w:embedRegular r:id="rId5" w:fontKey="{1382106E-FFE6-455A-8517-E47977D1B7EF}"/>
  </w:font>
  <w:font w:name="楷体_GB2312">
    <w:altName w:val="楷体"/>
    <w:panose1 w:val="02010609030101010101"/>
    <w:charset w:val="86"/>
    <w:family w:val="modern"/>
    <w:pitch w:val="default"/>
    <w:sig w:usb0="00000000" w:usb1="00000000" w:usb2="00000010" w:usb3="00000000" w:csb0="00040000" w:csb1="00000000"/>
    <w:embedRegular r:id="rId6" w:fontKey="{E03CB18C-5060-47AA-B048-607BF22CA8FA}"/>
  </w:font>
  <w:font w:name="微软雅黑">
    <w:panose1 w:val="020B0503020204020204"/>
    <w:charset w:val="86"/>
    <w:family w:val="swiss"/>
    <w:pitch w:val="default"/>
    <w:sig w:usb0="80000287" w:usb1="2ACF3C50" w:usb2="00000016" w:usb3="00000000" w:csb0="0004001F" w:csb1="00000000"/>
    <w:embedRegular r:id="rId7" w:fontKey="{26D220A4-F118-454E-A8B3-C8FC7850E349}"/>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17</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c2ZGZiNzZiNDVlOGViOWVmM2JhOTY0NGJkNjUyYzgifQ=="/>
  </w:docVars>
  <w:rsids>
    <w:rsidRoot w:val="00F1361C"/>
    <w:rsid w:val="000222C6"/>
    <w:rsid w:val="0002549F"/>
    <w:rsid w:val="000468DB"/>
    <w:rsid w:val="0006487A"/>
    <w:rsid w:val="00065F8F"/>
    <w:rsid w:val="00070A43"/>
    <w:rsid w:val="000728ED"/>
    <w:rsid w:val="000768F2"/>
    <w:rsid w:val="00084302"/>
    <w:rsid w:val="0009184B"/>
    <w:rsid w:val="00094236"/>
    <w:rsid w:val="0009593C"/>
    <w:rsid w:val="00097322"/>
    <w:rsid w:val="000A3F1E"/>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204D"/>
    <w:rsid w:val="001654D1"/>
    <w:rsid w:val="00174518"/>
    <w:rsid w:val="0018106D"/>
    <w:rsid w:val="001877A7"/>
    <w:rsid w:val="00191536"/>
    <w:rsid w:val="00196687"/>
    <w:rsid w:val="001C0962"/>
    <w:rsid w:val="001D59C3"/>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3CA2"/>
    <w:rsid w:val="00380C92"/>
    <w:rsid w:val="00394ECA"/>
    <w:rsid w:val="003A484F"/>
    <w:rsid w:val="003A4883"/>
    <w:rsid w:val="003B0BE0"/>
    <w:rsid w:val="003B0C1B"/>
    <w:rsid w:val="003B688C"/>
    <w:rsid w:val="003C0291"/>
    <w:rsid w:val="003C39AE"/>
    <w:rsid w:val="003C7B60"/>
    <w:rsid w:val="003D0C0F"/>
    <w:rsid w:val="003D1FB2"/>
    <w:rsid w:val="003D66DA"/>
    <w:rsid w:val="003D67D6"/>
    <w:rsid w:val="003E1310"/>
    <w:rsid w:val="003E6F55"/>
    <w:rsid w:val="00406254"/>
    <w:rsid w:val="004223DE"/>
    <w:rsid w:val="00434489"/>
    <w:rsid w:val="00437085"/>
    <w:rsid w:val="00443880"/>
    <w:rsid w:val="004464F4"/>
    <w:rsid w:val="00471401"/>
    <w:rsid w:val="00473F31"/>
    <w:rsid w:val="0048263A"/>
    <w:rsid w:val="00487E5D"/>
    <w:rsid w:val="0049734A"/>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4835"/>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067F"/>
    <w:rsid w:val="00810AD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2717"/>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586B"/>
    <w:rsid w:val="009E1FC8"/>
    <w:rsid w:val="009F1185"/>
    <w:rsid w:val="009F16EA"/>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0C62"/>
    <w:rsid w:val="00BB4DF0"/>
    <w:rsid w:val="00BC289F"/>
    <w:rsid w:val="00BC2D50"/>
    <w:rsid w:val="00BC5361"/>
    <w:rsid w:val="00BC5460"/>
    <w:rsid w:val="00BC6B50"/>
    <w:rsid w:val="00BD0E25"/>
    <w:rsid w:val="00BF5BD6"/>
    <w:rsid w:val="00C03E31"/>
    <w:rsid w:val="00C33E72"/>
    <w:rsid w:val="00C354B2"/>
    <w:rsid w:val="00C35554"/>
    <w:rsid w:val="00C42709"/>
    <w:rsid w:val="00C514EB"/>
    <w:rsid w:val="00C533CC"/>
    <w:rsid w:val="00C5751C"/>
    <w:rsid w:val="00C61BFC"/>
    <w:rsid w:val="00C62B85"/>
    <w:rsid w:val="00C65438"/>
    <w:rsid w:val="00C87FD8"/>
    <w:rsid w:val="00C91381"/>
    <w:rsid w:val="00C91CBB"/>
    <w:rsid w:val="00CA69D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23D"/>
    <w:rsid w:val="00DF34B9"/>
    <w:rsid w:val="00E01053"/>
    <w:rsid w:val="00E07ACF"/>
    <w:rsid w:val="00E331A1"/>
    <w:rsid w:val="00E33202"/>
    <w:rsid w:val="00E336A9"/>
    <w:rsid w:val="00E472B1"/>
    <w:rsid w:val="00E50624"/>
    <w:rsid w:val="00E53860"/>
    <w:rsid w:val="00E568DF"/>
    <w:rsid w:val="00E569E1"/>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0A1B"/>
    <w:rsid w:val="00F81688"/>
    <w:rsid w:val="00F81FD9"/>
    <w:rsid w:val="00F841AA"/>
    <w:rsid w:val="00F84A94"/>
    <w:rsid w:val="00F87E96"/>
    <w:rsid w:val="00FA23E8"/>
    <w:rsid w:val="00FC7366"/>
    <w:rsid w:val="00FD3CC1"/>
    <w:rsid w:val="00FF1E02"/>
    <w:rsid w:val="00FF30B4"/>
    <w:rsid w:val="0227437F"/>
    <w:rsid w:val="03BA6028"/>
    <w:rsid w:val="04C87090"/>
    <w:rsid w:val="0A2032A3"/>
    <w:rsid w:val="0B555EE5"/>
    <w:rsid w:val="0B6E0B1A"/>
    <w:rsid w:val="0B812D61"/>
    <w:rsid w:val="0B8A37D8"/>
    <w:rsid w:val="10C055FF"/>
    <w:rsid w:val="118107EC"/>
    <w:rsid w:val="11DD6519"/>
    <w:rsid w:val="12D5729F"/>
    <w:rsid w:val="14226B92"/>
    <w:rsid w:val="16BB723D"/>
    <w:rsid w:val="18015F3F"/>
    <w:rsid w:val="1AB814DC"/>
    <w:rsid w:val="1BC51582"/>
    <w:rsid w:val="1BE8440E"/>
    <w:rsid w:val="1D155CEE"/>
    <w:rsid w:val="1EAA3907"/>
    <w:rsid w:val="20F57F95"/>
    <w:rsid w:val="227A36FA"/>
    <w:rsid w:val="22F07C9A"/>
    <w:rsid w:val="236A3DE0"/>
    <w:rsid w:val="236E36B5"/>
    <w:rsid w:val="240371BF"/>
    <w:rsid w:val="25C741E6"/>
    <w:rsid w:val="268F03F0"/>
    <w:rsid w:val="27842671"/>
    <w:rsid w:val="29FD04D3"/>
    <w:rsid w:val="2A256319"/>
    <w:rsid w:val="2ABE7A3E"/>
    <w:rsid w:val="2D4F13AC"/>
    <w:rsid w:val="2EFA178C"/>
    <w:rsid w:val="308275EA"/>
    <w:rsid w:val="30B46D73"/>
    <w:rsid w:val="31525891"/>
    <w:rsid w:val="319F7F4E"/>
    <w:rsid w:val="32A45F3D"/>
    <w:rsid w:val="39AE70AB"/>
    <w:rsid w:val="3C0C0783"/>
    <w:rsid w:val="3C210AD3"/>
    <w:rsid w:val="3F795B0E"/>
    <w:rsid w:val="3F9F3A96"/>
    <w:rsid w:val="40350D30"/>
    <w:rsid w:val="461B1C1B"/>
    <w:rsid w:val="493C27E9"/>
    <w:rsid w:val="496F39ED"/>
    <w:rsid w:val="49FF41D3"/>
    <w:rsid w:val="4A185DC8"/>
    <w:rsid w:val="4A582701"/>
    <w:rsid w:val="4BE068DB"/>
    <w:rsid w:val="4BF6002B"/>
    <w:rsid w:val="4CF903B8"/>
    <w:rsid w:val="4ECE2238"/>
    <w:rsid w:val="4ED432AF"/>
    <w:rsid w:val="51DB4B86"/>
    <w:rsid w:val="52E14B46"/>
    <w:rsid w:val="5479292E"/>
    <w:rsid w:val="55333C3E"/>
    <w:rsid w:val="55921AD0"/>
    <w:rsid w:val="56FB5A9F"/>
    <w:rsid w:val="5E563CE0"/>
    <w:rsid w:val="5EF5227B"/>
    <w:rsid w:val="603F26E4"/>
    <w:rsid w:val="622F2B09"/>
    <w:rsid w:val="641451EC"/>
    <w:rsid w:val="64CA39A1"/>
    <w:rsid w:val="660A0029"/>
    <w:rsid w:val="6652311F"/>
    <w:rsid w:val="6AFB57D3"/>
    <w:rsid w:val="6C4A05C8"/>
    <w:rsid w:val="6CFE7C98"/>
    <w:rsid w:val="6EC26EF0"/>
    <w:rsid w:val="70C665A8"/>
    <w:rsid w:val="72734D90"/>
    <w:rsid w:val="764362B1"/>
    <w:rsid w:val="76737843"/>
    <w:rsid w:val="771F64F2"/>
    <w:rsid w:val="77C102AB"/>
    <w:rsid w:val="78520C1D"/>
    <w:rsid w:val="79E7B28D"/>
    <w:rsid w:val="7C775BAB"/>
    <w:rsid w:val="7CE3278B"/>
    <w:rsid w:val="7EC7723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kinsoku w:val="0"/>
      <w:overflowPunct w:val="0"/>
      <w:autoSpaceDE w:val="0"/>
      <w:autoSpaceDN w:val="0"/>
      <w:spacing w:line="576" w:lineRule="exact"/>
      <w:ind w:firstLine="883"/>
    </w:pPr>
    <w:rPr>
      <w:rFonts w:eastAsia="仿宋_GB2312"/>
      <w:sz w:val="32"/>
      <w:szCs w:val="32"/>
    </w:rPr>
  </w:style>
  <w:style w:type="paragraph" w:styleId="3">
    <w:name w:val="Body Text Indent"/>
    <w:basedOn w:val="1"/>
    <w:qFormat/>
    <w:uiPriority w:val="99"/>
    <w:pPr>
      <w:ind w:firstLine="600" w:firstLineChars="200"/>
    </w:pPr>
    <w:rPr>
      <w:sz w:val="30"/>
      <w:szCs w:val="30"/>
    </w:r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page number"/>
    <w:basedOn w:val="15"/>
    <w:qFormat/>
    <w:uiPriority w:val="0"/>
  </w:style>
  <w:style w:type="character" w:styleId="18">
    <w:name w:val="Hyperlink"/>
    <w:basedOn w:val="15"/>
    <w:unhideWhenUsed/>
    <w:qFormat/>
    <w:uiPriority w:val="99"/>
    <w:rPr>
      <w:color w:val="0000FF" w:themeColor="hyperlink"/>
      <w:u w:val="single"/>
    </w:rPr>
  </w:style>
  <w:style w:type="character" w:customStyle="1" w:styleId="19">
    <w:name w:val="标题 1 Char"/>
    <w:basedOn w:val="15"/>
    <w:link w:val="4"/>
    <w:qFormat/>
    <w:uiPriority w:val="9"/>
    <w:rPr>
      <w:rFonts w:ascii="Times New Roman" w:hAnsi="Times New Roman"/>
      <w:b/>
      <w:bCs/>
      <w:kern w:val="44"/>
      <w:sz w:val="44"/>
      <w:szCs w:val="44"/>
    </w:rPr>
  </w:style>
  <w:style w:type="character" w:customStyle="1" w:styleId="20">
    <w:name w:val="标题 2 Char"/>
    <w:basedOn w:val="15"/>
    <w:link w:val="5"/>
    <w:qFormat/>
    <w:uiPriority w:val="9"/>
    <w:rPr>
      <w:rFonts w:asciiTheme="majorHAnsi" w:hAnsiTheme="majorHAnsi" w:eastAsiaTheme="majorEastAsia" w:cstheme="majorBidi"/>
      <w:b/>
      <w:bCs/>
      <w:kern w:val="2"/>
      <w:sz w:val="32"/>
      <w:szCs w:val="32"/>
    </w:rPr>
  </w:style>
  <w:style w:type="character" w:customStyle="1" w:styleId="21">
    <w:name w:val="标题 3 Char"/>
    <w:basedOn w:val="15"/>
    <w:link w:val="6"/>
    <w:qFormat/>
    <w:uiPriority w:val="9"/>
    <w:rPr>
      <w:rFonts w:ascii="Times New Roman" w:hAnsi="Times New Roman"/>
      <w:b/>
      <w:bCs/>
      <w:kern w:val="2"/>
      <w:sz w:val="32"/>
      <w:szCs w:val="32"/>
    </w:rPr>
  </w:style>
  <w:style w:type="character" w:customStyle="1" w:styleId="22">
    <w:name w:val="Header Char"/>
    <w:basedOn w:val="15"/>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5"/>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5"/>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5"/>
    <w:link w:val="9"/>
    <w:semiHidden/>
    <w:qFormat/>
    <w:uiPriority w:val="99"/>
    <w:rPr>
      <w:rFonts w:ascii="Times New Roman" w:hAnsi="Times New Roman"/>
      <w:kern w:val="2"/>
      <w:sz w:val="18"/>
      <w:szCs w:val="18"/>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'[新建 XLSX 工作表.xlsx]Sheet1'!$D$10:$D$11</c:f>
              <c:strCache>
                <c:ptCount val="1"/>
                <c:pt idx="0">
                  <c:v>收入总计（万元）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工作表.xlsx]Sheet1'!$C$12:$C$13</c:f>
              <c:strCache>
                <c:ptCount val="2"/>
                <c:pt idx="0">
                  <c:v>2020年</c:v>
                </c:pt>
                <c:pt idx="1">
                  <c:v>2021年</c:v>
                </c:pt>
              </c:strCache>
            </c:strRef>
          </c:cat>
          <c:val>
            <c:numRef>
              <c:f>'[新建 XLSX 工作表.xlsx]Sheet1'!$D$12:$D$13</c:f>
              <c:numCache>
                <c:formatCode>General</c:formatCode>
                <c:ptCount val="2"/>
                <c:pt idx="0">
                  <c:v>5382.07</c:v>
                </c:pt>
                <c:pt idx="1">
                  <c:v>4731.93</c:v>
                </c:pt>
              </c:numCache>
            </c:numRef>
          </c:val>
        </c:ser>
        <c:ser>
          <c:idx val="1"/>
          <c:order val="1"/>
          <c:tx>
            <c:strRef>
              <c:f>'[新建 XLSX 工作表.xlsx]Sheet1'!$E$10:$E$11</c:f>
              <c:strCache>
                <c:ptCount val="1"/>
                <c:pt idx="0">
                  <c:v>支出总计（万元）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工作表.xlsx]Sheet1'!$C$12:$C$13</c:f>
              <c:strCache>
                <c:ptCount val="2"/>
                <c:pt idx="0">
                  <c:v>2020年</c:v>
                </c:pt>
                <c:pt idx="1">
                  <c:v>2021年</c:v>
                </c:pt>
              </c:strCache>
            </c:strRef>
          </c:cat>
          <c:val>
            <c:numRef>
              <c:f>'[新建 XLSX 工作表.xlsx]Sheet1'!$E$12:$E$13</c:f>
              <c:numCache>
                <c:formatCode>General</c:formatCode>
                <c:ptCount val="2"/>
                <c:pt idx="0">
                  <c:v>5382.07</c:v>
                </c:pt>
                <c:pt idx="1">
                  <c:v>4731.93</c:v>
                </c:pt>
              </c:numCache>
            </c:numRef>
          </c:val>
        </c:ser>
        <c:dLbls>
          <c:showLegendKey val="0"/>
          <c:showVal val="1"/>
          <c:showCatName val="0"/>
          <c:showSerName val="0"/>
          <c:showPercent val="0"/>
          <c:showBubbleSize val="0"/>
        </c:dLbls>
        <c:gapWidth val="219"/>
        <c:overlap val="-27"/>
        <c:axId val="59617280"/>
        <c:axId val="59620736"/>
      </c:barChart>
      <c:catAx>
        <c:axId val="5961728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620736"/>
        <c:crosses val="autoZero"/>
        <c:auto val="1"/>
        <c:lblAlgn val="ctr"/>
        <c:lblOffset val="100"/>
        <c:noMultiLvlLbl val="0"/>
      </c:catAx>
      <c:valAx>
        <c:axId val="59620736"/>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6172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工作表.xlsx]Sheet1'!$H$4:$H$5</c:f>
              <c:strCache>
                <c:ptCount val="2"/>
                <c:pt idx="0">
                  <c:v>一般公共预算财政拨款收入（万元）</c:v>
                </c:pt>
                <c:pt idx="1">
                  <c:v>事业收入（万元）</c:v>
                </c:pt>
              </c:strCache>
            </c:strRef>
          </c:cat>
          <c:val>
            <c:numRef>
              <c:f>'[新建 XLSX 工作表.xlsx]Sheet1'!$I$4:$I$5</c:f>
              <c:numCache>
                <c:formatCode>General</c:formatCode>
                <c:ptCount val="2"/>
                <c:pt idx="0">
                  <c:v>3537.34</c:v>
                </c:pt>
                <c:pt idx="1">
                  <c:v>273.94</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工作表.xlsx]Sheet1'!$F$17:$F$18</c:f>
              <c:strCache>
                <c:ptCount val="2"/>
                <c:pt idx="0">
                  <c:v>基本支出（万元）</c:v>
                </c:pt>
                <c:pt idx="1">
                  <c:v>项目支出（万元）</c:v>
                </c:pt>
              </c:strCache>
            </c:strRef>
          </c:cat>
          <c:val>
            <c:numRef>
              <c:f>'[新建 XLSX 工作表.xlsx]Sheet1'!$G$17:$G$18</c:f>
              <c:numCache>
                <c:formatCode>General</c:formatCode>
                <c:ptCount val="2"/>
                <c:pt idx="0">
                  <c:v>3618.53</c:v>
                </c:pt>
                <c:pt idx="1">
                  <c:v>277.23</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'[新建 XLSX 工作表.xlsx]Sheet1'!$G$3</c:f>
              <c:strCache>
                <c:ptCount val="1"/>
                <c:pt idx="0">
                  <c:v>收入总计（万元）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工作表.xlsx]Sheet1'!$F$4:$F$5</c:f>
              <c:strCache>
                <c:ptCount val="2"/>
                <c:pt idx="0">
                  <c:v>2020年</c:v>
                </c:pt>
                <c:pt idx="1">
                  <c:v>2021年</c:v>
                </c:pt>
              </c:strCache>
            </c:strRef>
          </c:cat>
          <c:val>
            <c:numRef>
              <c:f>'[新建 XLSX 工作表.xlsx]Sheet1'!$G$4:$G$5</c:f>
              <c:numCache>
                <c:formatCode>General</c:formatCode>
                <c:ptCount val="2"/>
                <c:pt idx="0">
                  <c:v>5005.67</c:v>
                </c:pt>
                <c:pt idx="1">
                  <c:v>4457.99</c:v>
                </c:pt>
              </c:numCache>
            </c:numRef>
          </c:val>
        </c:ser>
        <c:ser>
          <c:idx val="1"/>
          <c:order val="1"/>
          <c:tx>
            <c:strRef>
              <c:f>'[新建 XLSX 工作表.xlsx]Sheet1'!$H$3</c:f>
              <c:strCache>
                <c:ptCount val="1"/>
                <c:pt idx="0">
                  <c:v>支出总计（万元）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工作表.xlsx]Sheet1'!$F$4:$F$5</c:f>
              <c:strCache>
                <c:ptCount val="2"/>
                <c:pt idx="0">
                  <c:v>2020年</c:v>
                </c:pt>
                <c:pt idx="1">
                  <c:v>2021年</c:v>
                </c:pt>
              </c:strCache>
            </c:strRef>
          </c:cat>
          <c:val>
            <c:numRef>
              <c:f>'[新建 XLSX 工作表.xlsx]Sheet1'!$H$4:$H$5</c:f>
              <c:numCache>
                <c:formatCode>General</c:formatCode>
                <c:ptCount val="2"/>
                <c:pt idx="0">
                  <c:v>5005.67</c:v>
                </c:pt>
                <c:pt idx="1">
                  <c:v>4457.99</c:v>
                </c:pt>
              </c:numCache>
            </c:numRef>
          </c:val>
        </c:ser>
        <c:dLbls>
          <c:showLegendKey val="0"/>
          <c:showVal val="1"/>
          <c:showCatName val="0"/>
          <c:showSerName val="0"/>
          <c:showPercent val="0"/>
          <c:showBubbleSize val="0"/>
        </c:dLbls>
        <c:gapWidth val="219"/>
        <c:overlap val="-27"/>
        <c:axId val="64644992"/>
        <c:axId val="64646528"/>
      </c:barChart>
      <c:catAx>
        <c:axId val="6464499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46528"/>
        <c:crosses val="autoZero"/>
        <c:auto val="1"/>
        <c:lblAlgn val="ctr"/>
        <c:lblOffset val="100"/>
        <c:noMultiLvlLbl val="0"/>
      </c:catAx>
      <c:valAx>
        <c:axId val="64646528"/>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449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'[新建 XLSX 工作表.xlsx]Sheet1'!$G$3</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工作表.xlsx]Sheet1'!$F$4:$F$5</c:f>
              <c:strCache>
                <c:ptCount val="2"/>
                <c:pt idx="0">
                  <c:v>2020年</c:v>
                </c:pt>
                <c:pt idx="1">
                  <c:v>2021年</c:v>
                </c:pt>
              </c:strCache>
            </c:strRef>
          </c:cat>
          <c:val>
            <c:numRef>
              <c:f>'[新建 XLSX 工作表.xlsx]Sheet1'!$G$4:$G$5</c:f>
              <c:numCache>
                <c:formatCode>General</c:formatCode>
                <c:ptCount val="2"/>
                <c:pt idx="0">
                  <c:v>4027.35</c:v>
                </c:pt>
                <c:pt idx="1">
                  <c:v>3621.82</c:v>
                </c:pt>
              </c:numCache>
            </c:numRef>
          </c:val>
        </c:ser>
        <c:dLbls>
          <c:showLegendKey val="0"/>
          <c:showVal val="1"/>
          <c:showCatName val="0"/>
          <c:showSerName val="0"/>
          <c:showPercent val="0"/>
          <c:showBubbleSize val="0"/>
        </c:dLbls>
        <c:gapWidth val="219"/>
        <c:overlap val="-27"/>
        <c:axId val="103348096"/>
        <c:axId val="103349632"/>
      </c:barChart>
      <c:catAx>
        <c:axId val="10334809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349632"/>
        <c:crosses val="autoZero"/>
        <c:auto val="1"/>
        <c:lblAlgn val="ctr"/>
        <c:lblOffset val="100"/>
        <c:noMultiLvlLbl val="0"/>
      </c:catAx>
      <c:valAx>
        <c:axId val="103349632"/>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3480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Pt>
            <c:idx val="4"/>
            <c:bubble3D val="0"/>
            <c:spPr>
              <a:solidFill>
                <a:schemeClr val="accent5"/>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工作表.xlsx]Sheet1'!$D$4:$D$8</c:f>
              <c:strCache>
                <c:ptCount val="5"/>
                <c:pt idx="0">
                  <c:v>教育支出（万元）</c:v>
                </c:pt>
                <c:pt idx="1">
                  <c:v>社会保障和就业（万元）</c:v>
                </c:pt>
                <c:pt idx="2">
                  <c:v>卫生健康支出（万元）</c:v>
                </c:pt>
                <c:pt idx="3">
                  <c:v>住房保障支出（万元）</c:v>
                </c:pt>
                <c:pt idx="4">
                  <c:v>害防治及应急管理支出（万元）</c:v>
                </c:pt>
              </c:strCache>
            </c:strRef>
          </c:cat>
          <c:val>
            <c:numRef>
              <c:f>'[新建 XLSX 工作表.xlsx]Sheet1'!$E$4:$E$8</c:f>
              <c:numCache>
                <c:formatCode>General</c:formatCode>
                <c:ptCount val="5"/>
                <c:pt idx="0">
                  <c:v>2808.83</c:v>
                </c:pt>
                <c:pt idx="1">
                  <c:v>368.16</c:v>
                </c:pt>
                <c:pt idx="2">
                  <c:v>152.47</c:v>
                </c:pt>
                <c:pt idx="3">
                  <c:v>279.86</c:v>
                </c:pt>
                <c:pt idx="4">
                  <c:v>12.5</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305555555555556"/>
          <c:y val="0.0474537037037037"/>
          <c:w val="0.93888888888889"/>
          <c:h val="0.665972222222223"/>
        </c:manualLayout>
      </c:layout>
      <c:pie3DChart>
        <c:varyColors val="1"/>
        <c:ser>
          <c:idx val="0"/>
          <c:order val="0"/>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工作表.xlsx]Sheet1'!$C$5:$C$7</c:f>
              <c:strCache>
                <c:ptCount val="3"/>
                <c:pt idx="0">
                  <c:v>因公出国（境）费支出（万元）</c:v>
                </c:pt>
                <c:pt idx="1">
                  <c:v>公务用车购置及运行维护费支出（万元）</c:v>
                </c:pt>
                <c:pt idx="2">
                  <c:v>务接待费支出决（万元）</c:v>
                </c:pt>
              </c:strCache>
            </c:strRef>
          </c:cat>
          <c:val>
            <c:numRef>
              <c:f>'[新建 XLSX 工作表.xlsx]Sheet1'!$D$5:$D$7</c:f>
              <c:numCache>
                <c:formatCode>General</c:formatCode>
                <c:ptCount val="3"/>
                <c:pt idx="0">
                  <c:v>0</c:v>
                </c:pt>
                <c:pt idx="1">
                  <c:v>1.16</c:v>
                </c:pt>
                <c:pt idx="2">
                  <c:v>0</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43</Pages>
  <Words>17598</Words>
  <Characters>19059</Characters>
  <Lines>154</Lines>
  <Paragraphs>43</Paragraphs>
  <TotalTime>0</TotalTime>
  <ScaleCrop>false</ScaleCrop>
  <LinksUpToDate>false</LinksUpToDate>
  <CharactersWithSpaces>19247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2022-09-27T12:38:00Z</dcterms:created>
  <dc:creator>曹颖</dc:creator>
  <cp:lastModifiedBy>玖千余为春秋</cp:lastModifiedBy>
  <cp:lastPrinted>2022-08-06T02:23:00Z</cp:lastPrinted>
  <dcterms:modified xsi:type="dcterms:W3CDTF">2023-07-28T14:16:31Z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18C4299B72334D3095585539B3212D20</vt:lpwstr>
  </property>
</Properties>
</file>