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hint="eastAsia" w:ascii="方正小标宋简体" w:hAnsi="宋体" w:eastAsia="方正小标宋简体"/>
          <w:color w:val="000000" w:themeColor="text1"/>
          <w:sz w:val="72"/>
          <w:szCs w:val="72"/>
          <w:highlight w:val="none"/>
          <w:lang w:val="en-US" w:eastAsia="zh"/>
          <w14:textFill>
            <w14:solidFill>
              <w14:schemeClr w14:val="tx1"/>
            </w14:solidFill>
          </w14:textFill>
        </w:rPr>
      </w:pPr>
      <w:bookmarkStart w:id="0" w:name="_Toc15396597"/>
      <w:bookmarkStart w:id="1" w:name="_Toc15378441"/>
      <w:bookmarkStart w:id="2" w:name="_Toc15377425"/>
      <w:bookmarkStart w:id="3" w:name="_Toc15396475"/>
      <w:bookmarkStart w:id="4" w:name="_Toc15377193"/>
      <w:bookmarkStart w:id="5" w:name="_Toc15306267"/>
    </w:p>
    <w:p>
      <w:pPr>
        <w:spacing w:line="600" w:lineRule="exact"/>
        <w:jc w:val="center"/>
        <w:outlineLvl w:val="0"/>
        <w:rPr>
          <w:rFonts w:ascii="方正小标宋简体" w:hAnsi="宋体" w:eastAsia="方正小标宋简体"/>
          <w:color w:val="000000" w:themeColor="text1"/>
          <w:sz w:val="72"/>
          <w:szCs w:val="72"/>
          <w:highlight w:val="none"/>
          <w14:textFill>
            <w14:solidFill>
              <w14:schemeClr w14:val="tx1"/>
            </w14:solidFill>
          </w14:textFill>
        </w:rPr>
      </w:pPr>
    </w:p>
    <w:p>
      <w:pPr>
        <w:spacing w:line="600" w:lineRule="exact"/>
        <w:jc w:val="center"/>
        <w:outlineLvl w:val="0"/>
        <w:rPr>
          <w:rFonts w:ascii="方正小标宋简体" w:hAnsi="宋体" w:eastAsia="方正小标宋简体"/>
          <w:color w:val="000000" w:themeColor="text1"/>
          <w:sz w:val="72"/>
          <w:szCs w:val="72"/>
          <w:highlight w:val="none"/>
          <w14:textFill>
            <w14:solidFill>
              <w14:schemeClr w14:val="tx1"/>
            </w14:solidFill>
          </w14:textFill>
        </w:rPr>
      </w:pPr>
    </w:p>
    <w:p>
      <w:pPr>
        <w:spacing w:line="600" w:lineRule="exact"/>
        <w:jc w:val="center"/>
        <w:outlineLvl w:val="0"/>
        <w:rPr>
          <w:rFonts w:ascii="方正小标宋简体" w:hAnsi="宋体" w:eastAsia="方正小标宋简体"/>
          <w:color w:val="000000" w:themeColor="text1"/>
          <w:sz w:val="72"/>
          <w:szCs w:val="72"/>
          <w:highlight w:val="none"/>
          <w14:textFill>
            <w14:solidFill>
              <w14:schemeClr w14:val="tx1"/>
            </w14:solidFill>
          </w14:textFill>
        </w:rPr>
      </w:pPr>
    </w:p>
    <w:p>
      <w:pPr>
        <w:adjustRightInd w:val="0"/>
        <w:snapToGrid w:val="0"/>
        <w:spacing w:line="360" w:lineRule="auto"/>
        <w:jc w:val="center"/>
        <w:outlineLvl w:val="0"/>
        <w:rPr>
          <w:rFonts w:hint="eastAsia" w:ascii="方正小标宋简体" w:hAnsi="方正小标宋简体" w:eastAsia="方正小标宋简体" w:cs="方正小标宋简体"/>
          <w:color w:val="000000" w:themeColor="text1"/>
          <w:sz w:val="72"/>
          <w:szCs w:val="72"/>
          <w:highlight w:val="none"/>
          <w14:textFill>
            <w14:solidFill>
              <w14:schemeClr w14:val="tx1"/>
            </w14:solidFill>
          </w14:textFill>
        </w:rPr>
      </w:pPr>
      <w:r>
        <w:rPr>
          <w:rFonts w:hint="eastAsia" w:ascii="方正小标宋简体" w:hAnsi="方正小标宋简体" w:eastAsia="方正小标宋简体" w:cs="方正小标宋简体"/>
          <w:color w:val="000000" w:themeColor="text1"/>
          <w:sz w:val="72"/>
          <w:szCs w:val="72"/>
          <w:highlight w:val="none"/>
          <w14:textFill>
            <w14:solidFill>
              <w14:schemeClr w14:val="tx1"/>
            </w14:solidFill>
          </w14:textFill>
        </w:rPr>
        <w:t>20</w:t>
      </w:r>
      <w:r>
        <w:rPr>
          <w:rFonts w:hint="eastAsia" w:ascii="方正小标宋简体" w:hAnsi="方正小标宋简体" w:eastAsia="方正小标宋简体" w:cs="方正小标宋简体"/>
          <w:color w:val="000000" w:themeColor="text1"/>
          <w:sz w:val="72"/>
          <w:szCs w:val="72"/>
          <w:highlight w:val="none"/>
          <w:lang w:val="en-US" w:eastAsia="zh-CN"/>
          <w14:textFill>
            <w14:solidFill>
              <w14:schemeClr w14:val="tx1"/>
            </w14:solidFill>
          </w14:textFill>
        </w:rPr>
        <w:t>21</w:t>
      </w:r>
      <w:r>
        <w:rPr>
          <w:rFonts w:hint="eastAsia" w:ascii="方正小标宋简体" w:hAnsi="方正小标宋简体" w:eastAsia="方正小标宋简体" w:cs="方正小标宋简体"/>
          <w:color w:val="000000" w:themeColor="text1"/>
          <w:sz w:val="72"/>
          <w:szCs w:val="72"/>
          <w:highlight w:val="none"/>
          <w14:textFill>
            <w14:solidFill>
              <w14:schemeClr w14:val="tx1"/>
            </w14:solidFill>
          </w14:textFill>
        </w:rPr>
        <w:t>年度</w:t>
      </w:r>
      <w:bookmarkEnd w:id="0"/>
      <w:bookmarkEnd w:id="1"/>
      <w:bookmarkEnd w:id="2"/>
      <w:bookmarkEnd w:id="3"/>
      <w:bookmarkEnd w:id="4"/>
    </w:p>
    <w:p>
      <w:pPr>
        <w:adjustRightInd w:val="0"/>
        <w:snapToGrid w:val="0"/>
        <w:spacing w:line="360" w:lineRule="auto"/>
        <w:jc w:val="center"/>
        <w:outlineLvl w:val="0"/>
        <w:rPr>
          <w:rFonts w:hint="eastAsia" w:ascii="方正小标宋简体" w:hAnsi="方正小标宋简体" w:eastAsia="方正小标宋简体" w:cs="方正小标宋简体"/>
          <w:color w:val="000000" w:themeColor="text1"/>
          <w:sz w:val="72"/>
          <w:szCs w:val="72"/>
          <w:highlight w:val="none"/>
          <w14:textFill>
            <w14:solidFill>
              <w14:schemeClr w14:val="tx1"/>
            </w14:solidFill>
          </w14:textFill>
        </w:rPr>
      </w:pPr>
      <w:bookmarkStart w:id="6" w:name="_Toc15396476"/>
      <w:bookmarkStart w:id="7" w:name="_Toc15377426"/>
      <w:bookmarkStart w:id="8" w:name="_Toc15396598"/>
      <w:bookmarkStart w:id="9" w:name="_Toc15378442"/>
      <w:bookmarkStart w:id="10" w:name="_Toc15377194"/>
      <w:r>
        <w:rPr>
          <w:rFonts w:hint="eastAsia" w:ascii="方正小标宋简体" w:hAnsi="方正小标宋简体" w:eastAsia="方正小标宋简体" w:cs="方正小标宋简体"/>
          <w:color w:val="000000" w:themeColor="text1"/>
          <w:sz w:val="72"/>
          <w:szCs w:val="72"/>
          <w:highlight w:val="none"/>
          <w:lang w:val="en-US" w:eastAsia="zh-CN"/>
          <w14:textFill>
            <w14:solidFill>
              <w14:schemeClr w14:val="tx1"/>
            </w14:solidFill>
          </w14:textFill>
        </w:rPr>
        <w:t>广元市</w:t>
      </w:r>
      <w:bookmarkEnd w:id="5"/>
      <w:bookmarkStart w:id="11" w:name="_Toc15306268"/>
      <w:r>
        <w:rPr>
          <w:rFonts w:hint="eastAsia" w:ascii="方正小标宋简体" w:hAnsi="方正小标宋简体" w:eastAsia="方正小标宋简体" w:cs="方正小标宋简体"/>
          <w:color w:val="000000" w:themeColor="text1"/>
          <w:sz w:val="72"/>
          <w:szCs w:val="72"/>
          <w:highlight w:val="none"/>
          <w:lang w:eastAsia="zh"/>
          <w14:textFill>
            <w14:solidFill>
              <w14:schemeClr w14:val="tx1"/>
            </w14:solidFill>
          </w14:textFill>
        </w:rPr>
        <w:t>委政法委</w:t>
      </w:r>
      <w:r>
        <w:rPr>
          <w:rFonts w:hint="eastAsia" w:ascii="方正小标宋简体" w:hAnsi="方正小标宋简体" w:eastAsia="方正小标宋简体" w:cs="方正小标宋简体"/>
          <w:color w:val="000000" w:themeColor="text1"/>
          <w:sz w:val="72"/>
          <w:szCs w:val="72"/>
          <w:highlight w:val="none"/>
          <w14:textFill>
            <w14:solidFill>
              <w14:schemeClr w14:val="tx1"/>
            </w14:solidFill>
          </w14:textFill>
        </w:rPr>
        <w:t>部门决算</w:t>
      </w:r>
      <w:bookmarkEnd w:id="6"/>
      <w:bookmarkEnd w:id="7"/>
      <w:bookmarkEnd w:id="8"/>
      <w:bookmarkEnd w:id="9"/>
      <w:bookmarkEnd w:id="10"/>
      <w:bookmarkEnd w:id="11"/>
    </w:p>
    <w:p>
      <w:pPr>
        <w:adjustRightInd w:val="0"/>
        <w:snapToGrid w:val="0"/>
        <w:spacing w:line="360" w:lineRule="auto"/>
        <w:jc w:val="center"/>
        <w:outlineLvl w:val="0"/>
        <w:rPr>
          <w:rFonts w:ascii="方正小标宋简体" w:hAnsi="宋体" w:eastAsia="方正小标宋简体"/>
          <w:color w:val="000000" w:themeColor="text1"/>
          <w:sz w:val="52"/>
          <w:szCs w:val="52"/>
          <w:highlight w:val="none"/>
          <w14:textFill>
            <w14:solidFill>
              <w14:schemeClr w14:val="tx1"/>
            </w14:solidFill>
          </w14:textFill>
        </w:rPr>
      </w:pPr>
    </w:p>
    <w:p>
      <w:pPr>
        <w:widowControl/>
        <w:jc w:val="center"/>
        <w:rPr>
          <w:rFonts w:hint="eastAsia" w:ascii="黑体" w:hAnsi="黑体" w:eastAsia="黑体"/>
          <w:color w:val="000000" w:themeColor="text1"/>
          <w:sz w:val="48"/>
          <w:szCs w:val="48"/>
          <w:highlight w:val="none"/>
          <w:lang w:eastAsia="zh-CN"/>
          <w14:textFill>
            <w14:solidFill>
              <w14:schemeClr w14:val="tx1"/>
            </w14:solidFill>
          </w14:textFill>
        </w:rPr>
      </w:pPr>
      <w:r>
        <w:rPr>
          <w:rFonts w:ascii="方正小标宋简体" w:hAnsi="宋体" w:eastAsia="方正小标宋简体"/>
          <w:color w:val="000000" w:themeColor="text1"/>
          <w:sz w:val="36"/>
          <w:szCs w:val="36"/>
          <w:highlight w:val="none"/>
          <w14:textFill>
            <w14:solidFill>
              <w14:schemeClr w14:val="tx1"/>
            </w14:solidFill>
          </w14:textFill>
        </w:rPr>
        <w:br w:type="page"/>
      </w:r>
      <w:r>
        <w:rPr>
          <w:rFonts w:hint="eastAsia" w:ascii="黑体" w:hAnsi="黑体" w:eastAsia="黑体"/>
          <w:color w:val="000000" w:themeColor="text1"/>
          <w:sz w:val="48"/>
          <w:szCs w:val="48"/>
          <w:highlight w:val="none"/>
          <w14:textFill>
            <w14:solidFill>
              <w14:schemeClr w14:val="tx1"/>
            </w14:solidFill>
          </w14:textFill>
        </w:rPr>
        <w:t>目</w:t>
      </w:r>
      <w:r>
        <w:rPr>
          <w:rFonts w:hint="eastAsia" w:ascii="黑体" w:hAnsi="黑体" w:eastAsia="黑体"/>
          <w:color w:val="000000" w:themeColor="text1"/>
          <w:sz w:val="48"/>
          <w:szCs w:val="48"/>
          <w:highlight w:val="none"/>
          <w:lang w:val="en-US" w:eastAsia="zh"/>
          <w14:textFill>
            <w14:solidFill>
              <w14:schemeClr w14:val="tx1"/>
            </w14:solidFill>
          </w14:textFill>
        </w:rPr>
        <w:t xml:space="preserve">      </w:t>
      </w:r>
      <w:r>
        <w:rPr>
          <w:rFonts w:hint="eastAsia" w:ascii="黑体" w:hAnsi="黑体" w:eastAsia="黑体"/>
          <w:color w:val="000000" w:themeColor="text1"/>
          <w:sz w:val="48"/>
          <w:szCs w:val="48"/>
          <w:highlight w:val="none"/>
          <w14:textFill>
            <w14:solidFill>
              <w14:schemeClr w14:val="tx1"/>
            </w14:solidFill>
          </w14:textFill>
        </w:rPr>
        <w:t>录</w:t>
      </w:r>
    </w:p>
    <w:p>
      <w:pPr>
        <w:widowControl/>
        <w:jc w:val="center"/>
        <w:rPr>
          <w:rFonts w:ascii="黑体" w:hAnsi="黑体" w:eastAsia="黑体" w:cstheme="minorBidi"/>
          <w:color w:val="000000" w:themeColor="text1"/>
          <w:sz w:val="28"/>
          <w:szCs w:val="28"/>
          <w:highlight w:val="none"/>
          <w14:textFill>
            <w14:solidFill>
              <w14:schemeClr w14:val="tx1"/>
            </w14:solidFill>
          </w14:textFill>
        </w:rPr>
      </w:pPr>
    </w:p>
    <w:p>
      <w:pPr>
        <w:pStyle w:val="14"/>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公开时间：20</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22</w:t>
      </w:r>
      <w:r>
        <w:rPr>
          <w:rFonts w:hint="eastAsia" w:ascii="仿宋_GB2312" w:hAnsi="仿宋_GB2312" w:eastAsia="仿宋_GB2312" w:cs="仿宋_GB2312"/>
          <w:color w:val="000000" w:themeColor="text1"/>
          <w:highlight w:val="none"/>
          <w14:textFill>
            <w14:solidFill>
              <w14:schemeClr w14:val="tx1"/>
            </w14:solidFill>
          </w14:textFill>
        </w:rPr>
        <w:t>年</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9</w:t>
      </w:r>
      <w:r>
        <w:rPr>
          <w:rFonts w:hint="eastAsia" w:ascii="仿宋_GB2312" w:hAnsi="仿宋_GB2312" w:eastAsia="仿宋_GB2312" w:cs="仿宋_GB2312"/>
          <w:color w:val="000000" w:themeColor="text1"/>
          <w:highlight w:val="none"/>
          <w14:textFill>
            <w14:solidFill>
              <w14:schemeClr w14:val="tx1"/>
            </w14:solidFill>
          </w14:textFill>
        </w:rPr>
        <w:t>月</w:t>
      </w:r>
      <w:r>
        <w:rPr>
          <w:rFonts w:hint="eastAsia" w:ascii="仿宋_GB2312" w:hAnsi="仿宋_GB2312" w:eastAsia="仿宋_GB2312" w:cs="仿宋_GB2312"/>
          <w:color w:val="000000" w:themeColor="text1"/>
          <w:highlight w:val="none"/>
          <w:lang w:val="en-US" w:eastAsia="zh"/>
          <w14:textFill>
            <w14:solidFill>
              <w14:schemeClr w14:val="tx1"/>
            </w14:solidFill>
          </w14:textFill>
        </w:rPr>
        <w:t>19</w:t>
      </w:r>
      <w:r>
        <w:rPr>
          <w:rFonts w:hint="eastAsia" w:ascii="仿宋_GB2312" w:hAnsi="仿宋_GB2312" w:eastAsia="仿宋_GB2312" w:cs="仿宋_GB2312"/>
          <w:color w:val="000000" w:themeColor="text1"/>
          <w:highlight w:val="none"/>
          <w14:textFill>
            <w14:solidFill>
              <w14:schemeClr w14:val="tx1"/>
            </w14:solidFill>
          </w14:textFill>
        </w:rPr>
        <w:t>日</w:t>
      </w:r>
    </w:p>
    <w:p>
      <w:pPr>
        <w:rPr>
          <w:color w:val="000000" w:themeColor="text1"/>
          <w:highlight w:val="none"/>
          <w14:textFill>
            <w14:solidFill>
              <w14:schemeClr w14:val="tx1"/>
            </w14:solidFill>
          </w14:textFill>
        </w:rPr>
      </w:pPr>
    </w:p>
    <w:p>
      <w:pPr>
        <w:pStyle w:val="14"/>
        <w:keepNext w:val="0"/>
        <w:keepLines w:val="0"/>
        <w:pageBreakBefore w:val="0"/>
        <w:widowControl w:val="0"/>
        <w:tabs>
          <w:tab w:val="left" w:leader="dot" w:pos="8296"/>
        </w:tabs>
        <w:kinsoku/>
        <w:wordWrap/>
        <w:overflowPunct/>
        <w:topLinePunct w:val="0"/>
        <w:autoSpaceDE/>
        <w:autoSpaceDN/>
        <w:bidi w:val="0"/>
        <w:adjustRightInd w:val="0"/>
        <w:snapToGrid w:val="0"/>
        <w:spacing w:before="0" w:line="520" w:lineRule="exact"/>
        <w:jc w:val="left"/>
        <w:textAlignment w:val="auto"/>
        <w:rPr>
          <w:rFonts w:hint="eastAsia" w:eastAsia="仿宋" w:cstheme="minorBidi"/>
          <w:color w:val="000000" w:themeColor="text1"/>
          <w:sz w:val="24"/>
          <w:szCs w:val="24"/>
          <w:highlight w:val="none"/>
          <w:lang w:val="en-US" w:eastAsia="zh"/>
          <w14:textFill>
            <w14:solidFill>
              <w14:schemeClr w14:val="tx1"/>
            </w14:solidFill>
          </w14:textFill>
        </w:rPr>
      </w:pPr>
      <w:r>
        <w:rPr>
          <w:rFonts w:hint="eastAsia" w:ascii="黑体" w:hAnsi="黑体" w:eastAsia="黑体" w:cs="黑体"/>
          <w:color w:val="000000" w:themeColor="text1"/>
          <w:sz w:val="28"/>
          <w:szCs w:val="28"/>
          <w:highlight w:val="none"/>
          <w14:textFill>
            <w14:solidFill>
              <w14:schemeClr w14:val="tx1"/>
            </w14:solidFill>
          </w14:textFill>
        </w:rPr>
        <w:t>第一部分 部门概况</w:t>
      </w:r>
      <w:r>
        <w:rPr>
          <w:rFonts w:hint="eastAsia"/>
          <w:color w:val="000000" w:themeColor="text1"/>
          <w:sz w:val="24"/>
          <w:highlight w:val="none"/>
          <w:lang w:val="en-US" w:eastAsia="zh"/>
          <w14:textFill>
            <w14:solidFill>
              <w14:schemeClr w14:val="tx1"/>
            </w14:solidFill>
          </w14:textFill>
        </w:rPr>
        <w:tab/>
      </w:r>
      <w:r>
        <w:rPr>
          <w:rFonts w:hint="eastAsia" w:ascii="Times New Roman" w:hAnsi="Times New Roman" w:eastAsia="宋体" w:cs="Times New Roman"/>
          <w:color w:val="000000" w:themeColor="text1"/>
          <w:kern w:val="2"/>
          <w:sz w:val="24"/>
          <w:szCs w:val="24"/>
          <w:highlight w:val="none"/>
          <w:lang w:val="en-US" w:eastAsia="zh" w:bidi="ar-SA"/>
          <w14:textFill>
            <w14:solidFill>
              <w14:schemeClr w14:val="tx1"/>
            </w14:solidFill>
          </w14:textFill>
        </w:rPr>
        <w:t>4</w:t>
      </w:r>
    </w:p>
    <w:p>
      <w:pPr>
        <w:pStyle w:val="15"/>
        <w:keepNext w:val="0"/>
        <w:keepLines w:val="0"/>
        <w:pageBreakBefore w:val="0"/>
        <w:widowControl w:val="0"/>
        <w:tabs>
          <w:tab w:val="left" w:leader="dot" w:pos="8296"/>
        </w:tabs>
        <w:kinsoku/>
        <w:wordWrap/>
        <w:overflowPunct/>
        <w:topLinePunct w:val="0"/>
        <w:autoSpaceDE/>
        <w:autoSpaceDN/>
        <w:bidi w:val="0"/>
        <w:adjustRightInd w:val="0"/>
        <w:snapToGrid w:val="0"/>
        <w:spacing w:line="520" w:lineRule="exact"/>
        <w:jc w:val="left"/>
        <w:textAlignment w:val="auto"/>
        <w:rPr>
          <w:rFonts w:hint="eastAsia" w:ascii="仿宋" w:hAnsi="仿宋" w:eastAsia="宋体"/>
          <w:color w:val="000000" w:themeColor="text1"/>
          <w:sz w:val="24"/>
          <w:highlight w:val="none"/>
          <w:lang w:val="en-US" w:eastAsia="zh"/>
          <w14:textFill>
            <w14:solidFill>
              <w14:schemeClr w14:val="tx1"/>
            </w14:solidFill>
          </w14:textFill>
        </w:rPr>
      </w:pPr>
      <w:r>
        <w:rPr>
          <w:rFonts w:hint="eastAsia"/>
          <w:color w:val="000000" w:themeColor="text1"/>
          <w:sz w:val="24"/>
          <w:highlight w:val="none"/>
          <w14:textFill>
            <w14:solidFill>
              <w14:schemeClr w14:val="tx1"/>
            </w14:solidFill>
          </w14:textFill>
        </w:rPr>
        <w:t>一、基本职能及主要工作</w:t>
      </w:r>
      <w:r>
        <w:rPr>
          <w:rFonts w:hint="eastAsia"/>
          <w:color w:val="000000" w:themeColor="text1"/>
          <w:sz w:val="24"/>
          <w:highlight w:val="none"/>
          <w:lang w:val="en-US" w:eastAsia="zh"/>
          <w14:textFill>
            <w14:solidFill>
              <w14:schemeClr w14:val="tx1"/>
            </w14:solidFill>
          </w14:textFill>
        </w:rPr>
        <w:tab/>
      </w:r>
      <w:r>
        <w:rPr>
          <w:rFonts w:hint="eastAsia"/>
          <w:color w:val="000000" w:themeColor="text1"/>
          <w:sz w:val="24"/>
          <w:highlight w:val="none"/>
          <w:lang w:val="en-US" w:eastAsia="zh"/>
          <w14:textFill>
            <w14:solidFill>
              <w14:schemeClr w14:val="tx1"/>
            </w14:solidFill>
          </w14:textFill>
        </w:rPr>
        <w:t>4</w:t>
      </w:r>
    </w:p>
    <w:p>
      <w:pPr>
        <w:pStyle w:val="15"/>
        <w:keepNext w:val="0"/>
        <w:keepLines w:val="0"/>
        <w:pageBreakBefore w:val="0"/>
        <w:widowControl w:val="0"/>
        <w:tabs>
          <w:tab w:val="left" w:leader="dot" w:pos="8296"/>
        </w:tabs>
        <w:kinsoku/>
        <w:wordWrap/>
        <w:overflowPunct/>
        <w:topLinePunct w:val="0"/>
        <w:autoSpaceDE/>
        <w:autoSpaceDN/>
        <w:bidi w:val="0"/>
        <w:adjustRightInd w:val="0"/>
        <w:snapToGrid w:val="0"/>
        <w:spacing w:line="520" w:lineRule="exact"/>
        <w:jc w:val="left"/>
        <w:textAlignment w:val="auto"/>
        <w:rPr>
          <w:rFonts w:hint="eastAsia" w:ascii="仿宋" w:hAnsi="仿宋" w:eastAsia="宋体" w:cstheme="minorBidi"/>
          <w:color w:val="000000" w:themeColor="text1"/>
          <w:sz w:val="24"/>
          <w:highlight w:val="none"/>
          <w:lang w:val="en-US" w:eastAsia="zh"/>
          <w14:textFill>
            <w14:solidFill>
              <w14:schemeClr w14:val="tx1"/>
            </w14:solidFill>
          </w14:textFill>
        </w:rPr>
      </w:pPr>
      <w:r>
        <w:rPr>
          <w:rFonts w:hint="eastAsia"/>
          <w:color w:val="000000" w:themeColor="text1"/>
          <w:sz w:val="24"/>
          <w:highlight w:val="none"/>
          <w14:textFill>
            <w14:solidFill>
              <w14:schemeClr w14:val="tx1"/>
            </w14:solidFill>
          </w14:textFill>
        </w:rPr>
        <w:t>二、机构设置</w:t>
      </w:r>
      <w:r>
        <w:rPr>
          <w:rFonts w:hint="eastAsia"/>
          <w:color w:val="000000" w:themeColor="text1"/>
          <w:sz w:val="24"/>
          <w:highlight w:val="none"/>
          <w:lang w:val="en-US" w:eastAsia="zh"/>
          <w14:textFill>
            <w14:solidFill>
              <w14:schemeClr w14:val="tx1"/>
            </w14:solidFill>
          </w14:textFill>
        </w:rPr>
        <w:tab/>
      </w:r>
      <w:r>
        <w:rPr>
          <w:rFonts w:hint="eastAsia"/>
          <w:color w:val="000000" w:themeColor="text1"/>
          <w:sz w:val="24"/>
          <w:highlight w:val="none"/>
          <w:lang w:val="en-US" w:eastAsia="zh"/>
          <w14:textFill>
            <w14:solidFill>
              <w14:schemeClr w14:val="tx1"/>
            </w14:solidFill>
          </w14:textFill>
        </w:rPr>
        <w:t>8</w:t>
      </w:r>
    </w:p>
    <w:p>
      <w:pPr>
        <w:pStyle w:val="14"/>
        <w:keepNext w:val="0"/>
        <w:keepLines w:val="0"/>
        <w:pageBreakBefore w:val="0"/>
        <w:widowControl w:val="0"/>
        <w:tabs>
          <w:tab w:val="left" w:leader="dot" w:pos="8296"/>
        </w:tabs>
        <w:kinsoku/>
        <w:wordWrap/>
        <w:overflowPunct/>
        <w:topLinePunct w:val="0"/>
        <w:autoSpaceDE/>
        <w:autoSpaceDN/>
        <w:bidi w:val="0"/>
        <w:adjustRightInd w:val="0"/>
        <w:snapToGrid w:val="0"/>
        <w:spacing w:before="0" w:line="520" w:lineRule="exact"/>
        <w:jc w:val="left"/>
        <w:textAlignment w:val="auto"/>
        <w:rPr>
          <w:rFonts w:hint="eastAsia" w:eastAsia="仿宋"/>
          <w:color w:val="000000" w:themeColor="text1"/>
          <w:sz w:val="24"/>
          <w:szCs w:val="24"/>
          <w:highlight w:val="none"/>
          <w:lang w:val="en-US" w:eastAsia="zh"/>
          <w14:textFill>
            <w14:solidFill>
              <w14:schemeClr w14:val="tx1"/>
            </w14:solidFill>
          </w14:textFill>
        </w:rPr>
      </w:pPr>
      <w:r>
        <w:rPr>
          <w:rFonts w:hint="eastAsia" w:ascii="黑体" w:hAnsi="黑体" w:eastAsia="黑体" w:cs="黑体"/>
          <w:color w:val="000000" w:themeColor="text1"/>
          <w:sz w:val="28"/>
          <w:szCs w:val="28"/>
          <w:highlight w:val="none"/>
          <w14:textFill>
            <w14:solidFill>
              <w14:schemeClr w14:val="tx1"/>
            </w14:solidFill>
          </w14:textFill>
        </w:rPr>
        <w:t>第二部分</w:t>
      </w:r>
      <w:r>
        <w:rPr>
          <w:rFonts w:hint="eastAsia" w:ascii="黑体" w:hAnsi="黑体" w:eastAsia="黑体" w:cs="黑体"/>
          <w:color w:val="000000" w:themeColor="text1"/>
          <w:sz w:val="28"/>
          <w:szCs w:val="28"/>
          <w:highlight w:val="none"/>
          <w:lang w:val="en-US" w:eastAsia="zh-CN"/>
          <w14:textFill>
            <w14:solidFill>
              <w14:schemeClr w14:val="tx1"/>
            </w14:solidFill>
          </w14:textFill>
        </w:rPr>
        <w:t xml:space="preserve"> 2021年度</w:t>
      </w:r>
      <w:r>
        <w:rPr>
          <w:rFonts w:hint="eastAsia" w:ascii="黑体" w:hAnsi="黑体" w:eastAsia="黑体" w:cs="黑体"/>
          <w:color w:val="000000" w:themeColor="text1"/>
          <w:sz w:val="28"/>
          <w:szCs w:val="28"/>
          <w:highlight w:val="none"/>
          <w14:textFill>
            <w14:solidFill>
              <w14:schemeClr w14:val="tx1"/>
            </w14:solidFill>
          </w14:textFill>
        </w:rPr>
        <w:t>部门决算情况说明</w:t>
      </w:r>
      <w:r>
        <w:rPr>
          <w:rFonts w:hint="eastAsia"/>
          <w:color w:val="000000" w:themeColor="text1"/>
          <w:sz w:val="24"/>
          <w:highlight w:val="none"/>
          <w:lang w:val="en-US" w:eastAsia="zh"/>
          <w14:textFill>
            <w14:solidFill>
              <w14:schemeClr w14:val="tx1"/>
            </w14:solidFill>
          </w14:textFill>
        </w:rPr>
        <w:tab/>
      </w:r>
      <w:r>
        <w:rPr>
          <w:rFonts w:hint="eastAsia" w:ascii="Times New Roman" w:hAnsi="Times New Roman" w:eastAsia="宋体" w:cs="Times New Roman"/>
          <w:color w:val="000000" w:themeColor="text1"/>
          <w:kern w:val="2"/>
          <w:sz w:val="24"/>
          <w:szCs w:val="24"/>
          <w:highlight w:val="none"/>
          <w:lang w:val="en-US" w:eastAsia="zh" w:bidi="ar-SA"/>
          <w14:textFill>
            <w14:solidFill>
              <w14:schemeClr w14:val="tx1"/>
            </w14:solidFill>
          </w14:textFill>
        </w:rPr>
        <w:t>9</w:t>
      </w:r>
    </w:p>
    <w:p>
      <w:pPr>
        <w:pStyle w:val="15"/>
        <w:keepNext w:val="0"/>
        <w:keepLines w:val="0"/>
        <w:pageBreakBefore w:val="0"/>
        <w:widowControl w:val="0"/>
        <w:tabs>
          <w:tab w:val="left" w:leader="dot" w:pos="8296"/>
        </w:tabs>
        <w:kinsoku/>
        <w:wordWrap/>
        <w:overflowPunct/>
        <w:topLinePunct w:val="0"/>
        <w:autoSpaceDE/>
        <w:autoSpaceDN/>
        <w:bidi w:val="0"/>
        <w:adjustRightInd w:val="0"/>
        <w:snapToGrid w:val="0"/>
        <w:spacing w:line="520" w:lineRule="exact"/>
        <w:jc w:val="left"/>
        <w:textAlignment w:val="auto"/>
        <w:rPr>
          <w:rFonts w:hint="eastAsia" w:ascii="仿宋" w:hAnsi="仿宋" w:eastAsia="宋体" w:cstheme="minorBidi"/>
          <w:color w:val="000000" w:themeColor="text1"/>
          <w:sz w:val="24"/>
          <w:highlight w:val="none"/>
          <w:lang w:val="en-US" w:eastAsia="zh"/>
          <w14:textFill>
            <w14:solidFill>
              <w14:schemeClr w14:val="tx1"/>
            </w14:solidFill>
          </w14:textFill>
        </w:rPr>
      </w:pPr>
      <w:r>
        <w:rPr>
          <w:rFonts w:hint="eastAsia"/>
          <w:color w:val="000000" w:themeColor="text1"/>
          <w:sz w:val="24"/>
          <w:highlight w:val="none"/>
          <w14:textFill>
            <w14:solidFill>
              <w14:schemeClr w14:val="tx1"/>
            </w14:solidFill>
          </w14:textFill>
        </w:rPr>
        <w:t>一、收入支出决算总体情况说明</w:t>
      </w:r>
      <w:r>
        <w:rPr>
          <w:rFonts w:hint="eastAsia"/>
          <w:color w:val="000000" w:themeColor="text1"/>
          <w:sz w:val="24"/>
          <w:highlight w:val="none"/>
          <w:lang w:val="en-US" w:eastAsia="zh"/>
          <w14:textFill>
            <w14:solidFill>
              <w14:schemeClr w14:val="tx1"/>
            </w14:solidFill>
          </w14:textFill>
        </w:rPr>
        <w:tab/>
      </w:r>
      <w:r>
        <w:rPr>
          <w:rFonts w:hint="eastAsia"/>
          <w:color w:val="000000" w:themeColor="text1"/>
          <w:sz w:val="24"/>
          <w:highlight w:val="none"/>
          <w:lang w:val="en-US" w:eastAsia="zh"/>
          <w14:textFill>
            <w14:solidFill>
              <w14:schemeClr w14:val="tx1"/>
            </w14:solidFill>
          </w14:textFill>
        </w:rPr>
        <w:t>9</w:t>
      </w:r>
    </w:p>
    <w:p>
      <w:pPr>
        <w:pStyle w:val="15"/>
        <w:keepNext w:val="0"/>
        <w:keepLines w:val="0"/>
        <w:pageBreakBefore w:val="0"/>
        <w:widowControl w:val="0"/>
        <w:tabs>
          <w:tab w:val="left" w:leader="dot" w:pos="8296"/>
        </w:tabs>
        <w:kinsoku/>
        <w:wordWrap/>
        <w:overflowPunct/>
        <w:topLinePunct w:val="0"/>
        <w:autoSpaceDE/>
        <w:autoSpaceDN/>
        <w:bidi w:val="0"/>
        <w:adjustRightInd w:val="0"/>
        <w:snapToGrid w:val="0"/>
        <w:spacing w:line="520" w:lineRule="exact"/>
        <w:jc w:val="left"/>
        <w:textAlignment w:val="auto"/>
        <w:rPr>
          <w:rFonts w:hint="eastAsia" w:ascii="仿宋" w:hAnsi="仿宋" w:eastAsia="宋体" w:cstheme="minorBidi"/>
          <w:color w:val="000000" w:themeColor="text1"/>
          <w:sz w:val="24"/>
          <w:highlight w:val="none"/>
          <w:lang w:val="en-US" w:eastAsia="zh"/>
          <w14:textFill>
            <w14:solidFill>
              <w14:schemeClr w14:val="tx1"/>
            </w14:solidFill>
          </w14:textFill>
        </w:rPr>
      </w:pPr>
      <w:r>
        <w:rPr>
          <w:rFonts w:hint="eastAsia"/>
          <w:color w:val="000000" w:themeColor="text1"/>
          <w:sz w:val="24"/>
          <w:highlight w:val="none"/>
          <w14:textFill>
            <w14:solidFill>
              <w14:schemeClr w14:val="tx1"/>
            </w14:solidFill>
          </w14:textFill>
        </w:rPr>
        <w:t>二、收入决算情况说明</w:t>
      </w:r>
      <w:r>
        <w:rPr>
          <w:rFonts w:hint="eastAsia"/>
          <w:color w:val="000000" w:themeColor="text1"/>
          <w:sz w:val="24"/>
          <w:highlight w:val="none"/>
          <w:lang w:val="en-US" w:eastAsia="zh"/>
          <w14:textFill>
            <w14:solidFill>
              <w14:schemeClr w14:val="tx1"/>
            </w14:solidFill>
          </w14:textFill>
        </w:rPr>
        <w:tab/>
      </w:r>
      <w:r>
        <w:rPr>
          <w:rFonts w:hint="eastAsia"/>
          <w:color w:val="000000" w:themeColor="text1"/>
          <w:sz w:val="24"/>
          <w:highlight w:val="none"/>
          <w:lang w:val="en-US" w:eastAsia="zh"/>
          <w14:textFill>
            <w14:solidFill>
              <w14:schemeClr w14:val="tx1"/>
            </w14:solidFill>
          </w14:textFill>
        </w:rPr>
        <w:t>9</w:t>
      </w:r>
    </w:p>
    <w:p>
      <w:pPr>
        <w:pStyle w:val="15"/>
        <w:keepNext w:val="0"/>
        <w:keepLines w:val="0"/>
        <w:pageBreakBefore w:val="0"/>
        <w:widowControl w:val="0"/>
        <w:tabs>
          <w:tab w:val="left" w:leader="dot" w:pos="8296"/>
        </w:tabs>
        <w:kinsoku/>
        <w:wordWrap/>
        <w:overflowPunct/>
        <w:topLinePunct w:val="0"/>
        <w:autoSpaceDE/>
        <w:autoSpaceDN/>
        <w:bidi w:val="0"/>
        <w:adjustRightInd w:val="0"/>
        <w:snapToGrid w:val="0"/>
        <w:spacing w:line="520" w:lineRule="exact"/>
        <w:jc w:val="left"/>
        <w:textAlignment w:val="auto"/>
        <w:rPr>
          <w:rFonts w:hint="default" w:ascii="仿宋" w:hAnsi="仿宋" w:eastAsia="宋体" w:cstheme="minorBidi"/>
          <w:color w:val="000000" w:themeColor="text1"/>
          <w:sz w:val="24"/>
          <w:highlight w:val="none"/>
          <w:lang w:val="en-US" w:eastAsia="zh"/>
          <w14:textFill>
            <w14:solidFill>
              <w14:schemeClr w14:val="tx1"/>
            </w14:solidFill>
          </w14:textFill>
        </w:rPr>
      </w:pPr>
      <w:r>
        <w:rPr>
          <w:rFonts w:hint="eastAsia"/>
          <w:color w:val="000000" w:themeColor="text1"/>
          <w:sz w:val="24"/>
          <w:highlight w:val="none"/>
          <w14:textFill>
            <w14:solidFill>
              <w14:schemeClr w14:val="tx1"/>
            </w14:solidFill>
          </w14:textFill>
        </w:rPr>
        <w:t>三、支出决算情况说明</w:t>
      </w:r>
      <w:r>
        <w:rPr>
          <w:rFonts w:hint="eastAsia"/>
          <w:color w:val="000000" w:themeColor="text1"/>
          <w:sz w:val="24"/>
          <w:highlight w:val="none"/>
          <w:lang w:val="en-US" w:eastAsia="zh"/>
          <w14:textFill>
            <w14:solidFill>
              <w14:schemeClr w14:val="tx1"/>
            </w14:solidFill>
          </w14:textFill>
        </w:rPr>
        <w:tab/>
      </w:r>
      <w:r>
        <w:rPr>
          <w:rFonts w:hint="eastAsia"/>
          <w:color w:val="000000" w:themeColor="text1"/>
          <w:sz w:val="24"/>
          <w:highlight w:val="none"/>
          <w:lang w:val="en-US" w:eastAsia="zh"/>
          <w14:textFill>
            <w14:solidFill>
              <w14:schemeClr w14:val="tx1"/>
            </w14:solidFill>
          </w14:textFill>
        </w:rPr>
        <w:t>10</w:t>
      </w:r>
    </w:p>
    <w:p>
      <w:pPr>
        <w:pStyle w:val="15"/>
        <w:keepNext w:val="0"/>
        <w:keepLines w:val="0"/>
        <w:pageBreakBefore w:val="0"/>
        <w:widowControl w:val="0"/>
        <w:tabs>
          <w:tab w:val="left" w:leader="dot" w:pos="8296"/>
        </w:tabs>
        <w:kinsoku/>
        <w:wordWrap/>
        <w:overflowPunct/>
        <w:topLinePunct w:val="0"/>
        <w:autoSpaceDE/>
        <w:autoSpaceDN/>
        <w:bidi w:val="0"/>
        <w:adjustRightInd w:val="0"/>
        <w:snapToGrid w:val="0"/>
        <w:spacing w:line="520" w:lineRule="exact"/>
        <w:jc w:val="left"/>
        <w:textAlignment w:val="auto"/>
        <w:rPr>
          <w:rFonts w:hint="default" w:ascii="仿宋" w:hAnsi="仿宋" w:eastAsia="宋体" w:cstheme="minorBidi"/>
          <w:color w:val="000000" w:themeColor="text1"/>
          <w:sz w:val="24"/>
          <w:highlight w:val="none"/>
          <w:lang w:val="en-US" w:eastAsia="zh"/>
          <w14:textFill>
            <w14:solidFill>
              <w14:schemeClr w14:val="tx1"/>
            </w14:solidFill>
          </w14:textFill>
        </w:rPr>
      </w:pPr>
      <w:r>
        <w:rPr>
          <w:rFonts w:hint="eastAsia"/>
          <w:color w:val="000000" w:themeColor="text1"/>
          <w:sz w:val="24"/>
          <w:highlight w:val="none"/>
          <w14:textFill>
            <w14:solidFill>
              <w14:schemeClr w14:val="tx1"/>
            </w14:solidFill>
          </w14:textFill>
        </w:rPr>
        <w:t>四、财政拨款收入支出决算总体情况说明</w:t>
      </w:r>
      <w:r>
        <w:rPr>
          <w:rFonts w:hint="eastAsia"/>
          <w:color w:val="000000" w:themeColor="text1"/>
          <w:sz w:val="24"/>
          <w:highlight w:val="none"/>
          <w:lang w:val="en-US" w:eastAsia="zh"/>
          <w14:textFill>
            <w14:solidFill>
              <w14:schemeClr w14:val="tx1"/>
            </w14:solidFill>
          </w14:textFill>
        </w:rPr>
        <w:tab/>
      </w:r>
      <w:r>
        <w:rPr>
          <w:rFonts w:hint="eastAsia"/>
          <w:color w:val="000000" w:themeColor="text1"/>
          <w:sz w:val="24"/>
          <w:highlight w:val="none"/>
          <w:lang w:val="en-US" w:eastAsia="zh"/>
          <w14:textFill>
            <w14:solidFill>
              <w14:schemeClr w14:val="tx1"/>
            </w14:solidFill>
          </w14:textFill>
        </w:rPr>
        <w:t>10</w:t>
      </w:r>
    </w:p>
    <w:p>
      <w:pPr>
        <w:pStyle w:val="15"/>
        <w:keepNext w:val="0"/>
        <w:keepLines w:val="0"/>
        <w:pageBreakBefore w:val="0"/>
        <w:widowControl w:val="0"/>
        <w:tabs>
          <w:tab w:val="left" w:leader="dot" w:pos="8296"/>
        </w:tabs>
        <w:kinsoku/>
        <w:wordWrap/>
        <w:overflowPunct/>
        <w:topLinePunct w:val="0"/>
        <w:autoSpaceDE/>
        <w:autoSpaceDN/>
        <w:bidi w:val="0"/>
        <w:adjustRightInd w:val="0"/>
        <w:snapToGrid w:val="0"/>
        <w:spacing w:line="520" w:lineRule="exact"/>
        <w:jc w:val="left"/>
        <w:textAlignment w:val="auto"/>
        <w:rPr>
          <w:rFonts w:hint="default" w:ascii="仿宋" w:hAnsi="仿宋" w:eastAsia="宋体" w:cstheme="minorBidi"/>
          <w:color w:val="000000" w:themeColor="text1"/>
          <w:sz w:val="24"/>
          <w:highlight w:val="none"/>
          <w:lang w:val="en-US" w:eastAsia="zh"/>
          <w14:textFill>
            <w14:solidFill>
              <w14:schemeClr w14:val="tx1"/>
            </w14:solidFill>
          </w14:textFill>
        </w:rPr>
      </w:pPr>
      <w:r>
        <w:rPr>
          <w:rFonts w:hint="eastAsia"/>
          <w:color w:val="000000" w:themeColor="text1"/>
          <w:sz w:val="24"/>
          <w:highlight w:val="none"/>
          <w14:textFill>
            <w14:solidFill>
              <w14:schemeClr w14:val="tx1"/>
            </w14:solidFill>
          </w14:textFill>
        </w:rPr>
        <w:t>五、一般公共预算财政拨款支出决算情况说明</w:t>
      </w:r>
      <w:r>
        <w:rPr>
          <w:rFonts w:hint="eastAsia"/>
          <w:color w:val="000000" w:themeColor="text1"/>
          <w:sz w:val="24"/>
          <w:highlight w:val="none"/>
          <w:lang w:val="en-US" w:eastAsia="zh"/>
          <w14:textFill>
            <w14:solidFill>
              <w14:schemeClr w14:val="tx1"/>
            </w14:solidFill>
          </w14:textFill>
        </w:rPr>
        <w:tab/>
      </w:r>
      <w:r>
        <w:rPr>
          <w:rFonts w:hint="eastAsia"/>
          <w:color w:val="000000" w:themeColor="text1"/>
          <w:sz w:val="24"/>
          <w:highlight w:val="none"/>
          <w:lang w:val="en-US" w:eastAsia="zh"/>
          <w14:textFill>
            <w14:solidFill>
              <w14:schemeClr w14:val="tx1"/>
            </w14:solidFill>
          </w14:textFill>
        </w:rPr>
        <w:t>11</w:t>
      </w:r>
    </w:p>
    <w:p>
      <w:pPr>
        <w:pStyle w:val="15"/>
        <w:keepNext w:val="0"/>
        <w:keepLines w:val="0"/>
        <w:pageBreakBefore w:val="0"/>
        <w:widowControl w:val="0"/>
        <w:tabs>
          <w:tab w:val="left" w:leader="dot" w:pos="8296"/>
        </w:tabs>
        <w:kinsoku/>
        <w:wordWrap/>
        <w:overflowPunct/>
        <w:topLinePunct w:val="0"/>
        <w:autoSpaceDE/>
        <w:autoSpaceDN/>
        <w:bidi w:val="0"/>
        <w:adjustRightInd w:val="0"/>
        <w:snapToGrid w:val="0"/>
        <w:spacing w:line="520" w:lineRule="exact"/>
        <w:jc w:val="left"/>
        <w:textAlignment w:val="auto"/>
        <w:rPr>
          <w:rFonts w:hint="default" w:ascii="仿宋" w:hAnsi="仿宋" w:eastAsia="宋体" w:cstheme="minorBidi"/>
          <w:color w:val="000000" w:themeColor="text1"/>
          <w:sz w:val="24"/>
          <w:highlight w:val="none"/>
          <w:lang w:val="en-US" w:eastAsia="zh"/>
          <w14:textFill>
            <w14:solidFill>
              <w14:schemeClr w14:val="tx1"/>
            </w14:solidFill>
          </w14:textFill>
        </w:rPr>
      </w:pPr>
      <w:r>
        <w:rPr>
          <w:rFonts w:hint="eastAsia"/>
          <w:color w:val="000000" w:themeColor="text1"/>
          <w:sz w:val="24"/>
          <w:highlight w:val="none"/>
          <w14:textFill>
            <w14:solidFill>
              <w14:schemeClr w14:val="tx1"/>
            </w14:solidFill>
          </w14:textFill>
        </w:rPr>
        <w:t>六、一般公共预算财政拨款基本支出决算情况说明</w:t>
      </w:r>
      <w:r>
        <w:rPr>
          <w:rFonts w:hint="eastAsia"/>
          <w:color w:val="000000" w:themeColor="text1"/>
          <w:sz w:val="24"/>
          <w:highlight w:val="none"/>
          <w:lang w:val="en-US" w:eastAsia="zh"/>
          <w14:textFill>
            <w14:solidFill>
              <w14:schemeClr w14:val="tx1"/>
            </w14:solidFill>
          </w14:textFill>
        </w:rPr>
        <w:tab/>
      </w:r>
      <w:r>
        <w:rPr>
          <w:rFonts w:hint="eastAsia"/>
          <w:color w:val="000000" w:themeColor="text1"/>
          <w:sz w:val="24"/>
          <w:highlight w:val="none"/>
          <w:lang w:val="en-US" w:eastAsia="zh"/>
          <w14:textFill>
            <w14:solidFill>
              <w14:schemeClr w14:val="tx1"/>
            </w14:solidFill>
          </w14:textFill>
        </w:rPr>
        <w:t>14</w:t>
      </w:r>
    </w:p>
    <w:p>
      <w:pPr>
        <w:pStyle w:val="15"/>
        <w:keepNext w:val="0"/>
        <w:keepLines w:val="0"/>
        <w:pageBreakBefore w:val="0"/>
        <w:widowControl w:val="0"/>
        <w:tabs>
          <w:tab w:val="left" w:leader="dot" w:pos="8296"/>
        </w:tabs>
        <w:kinsoku/>
        <w:wordWrap/>
        <w:overflowPunct/>
        <w:topLinePunct w:val="0"/>
        <w:autoSpaceDE/>
        <w:autoSpaceDN/>
        <w:bidi w:val="0"/>
        <w:adjustRightInd w:val="0"/>
        <w:snapToGrid w:val="0"/>
        <w:spacing w:line="520" w:lineRule="exact"/>
        <w:jc w:val="left"/>
        <w:textAlignment w:val="auto"/>
        <w:rPr>
          <w:rFonts w:hint="default" w:ascii="仿宋" w:hAnsi="仿宋" w:eastAsia="宋体" w:cstheme="minorBidi"/>
          <w:color w:val="000000" w:themeColor="text1"/>
          <w:sz w:val="24"/>
          <w:highlight w:val="none"/>
          <w:lang w:val="en-US" w:eastAsia="zh"/>
          <w14:textFill>
            <w14:solidFill>
              <w14:schemeClr w14:val="tx1"/>
            </w14:solidFill>
          </w14:textFill>
        </w:rPr>
      </w:pPr>
      <w:r>
        <w:rPr>
          <w:rFonts w:hint="eastAsia"/>
          <w:color w:val="000000" w:themeColor="text1"/>
          <w:sz w:val="24"/>
          <w:highlight w:val="none"/>
          <w14:textFill>
            <w14:solidFill>
              <w14:schemeClr w14:val="tx1"/>
            </w14:solidFill>
          </w14:textFill>
        </w:rPr>
        <w:t>七、</w:t>
      </w:r>
      <w:r>
        <w:rPr>
          <w:rFonts w:hint="eastAsia"/>
          <w:color w:val="000000" w:themeColor="text1"/>
          <w:sz w:val="24"/>
          <w:highlight w:val="none"/>
          <w:lang w:eastAsia="zh-CN"/>
          <w14:textFill>
            <w14:solidFill>
              <w14:schemeClr w14:val="tx1"/>
            </w14:solidFill>
          </w14:textFill>
        </w:rPr>
        <w:t>“</w:t>
      </w:r>
      <w:r>
        <w:rPr>
          <w:rFonts w:hint="eastAsia"/>
          <w:color w:val="000000" w:themeColor="text1"/>
          <w:sz w:val="24"/>
          <w:highlight w:val="none"/>
          <w14:textFill>
            <w14:solidFill>
              <w14:schemeClr w14:val="tx1"/>
            </w14:solidFill>
          </w14:textFill>
        </w:rPr>
        <w:t>三公”经费财政拨款支出决算情况说明</w:t>
      </w:r>
      <w:r>
        <w:rPr>
          <w:rFonts w:hint="eastAsia"/>
          <w:color w:val="000000" w:themeColor="text1"/>
          <w:sz w:val="24"/>
          <w:highlight w:val="none"/>
          <w:lang w:val="en-US" w:eastAsia="zh"/>
          <w14:textFill>
            <w14:solidFill>
              <w14:schemeClr w14:val="tx1"/>
            </w14:solidFill>
          </w14:textFill>
        </w:rPr>
        <w:tab/>
      </w:r>
      <w:r>
        <w:rPr>
          <w:rFonts w:hint="eastAsia"/>
          <w:color w:val="000000" w:themeColor="text1"/>
          <w:sz w:val="24"/>
          <w:highlight w:val="none"/>
          <w:lang w:val="en-US" w:eastAsia="zh"/>
          <w14:textFill>
            <w14:solidFill>
              <w14:schemeClr w14:val="tx1"/>
            </w14:solidFill>
          </w14:textFill>
        </w:rPr>
        <w:t>14</w:t>
      </w:r>
    </w:p>
    <w:p>
      <w:pPr>
        <w:pStyle w:val="15"/>
        <w:keepNext w:val="0"/>
        <w:keepLines w:val="0"/>
        <w:pageBreakBefore w:val="0"/>
        <w:widowControl w:val="0"/>
        <w:tabs>
          <w:tab w:val="left" w:leader="dot" w:pos="8296"/>
        </w:tabs>
        <w:kinsoku/>
        <w:wordWrap/>
        <w:overflowPunct/>
        <w:topLinePunct w:val="0"/>
        <w:autoSpaceDE/>
        <w:autoSpaceDN/>
        <w:bidi w:val="0"/>
        <w:adjustRightInd w:val="0"/>
        <w:snapToGrid w:val="0"/>
        <w:spacing w:line="520" w:lineRule="exact"/>
        <w:jc w:val="left"/>
        <w:textAlignment w:val="auto"/>
        <w:rPr>
          <w:rFonts w:hint="default" w:ascii="仿宋" w:hAnsi="仿宋" w:eastAsia="宋体" w:cstheme="minorBidi"/>
          <w:color w:val="000000" w:themeColor="text1"/>
          <w:sz w:val="24"/>
          <w:highlight w:val="none"/>
          <w:lang w:val="en-US" w:eastAsia="zh"/>
          <w14:textFill>
            <w14:solidFill>
              <w14:schemeClr w14:val="tx1"/>
            </w14:solidFill>
          </w14:textFill>
        </w:rPr>
      </w:pPr>
      <w:r>
        <w:rPr>
          <w:rFonts w:hint="eastAsia"/>
          <w:color w:val="000000" w:themeColor="text1"/>
          <w:sz w:val="24"/>
          <w:highlight w:val="none"/>
          <w14:textFill>
            <w14:solidFill>
              <w14:schemeClr w14:val="tx1"/>
            </w14:solidFill>
          </w14:textFill>
        </w:rPr>
        <w:t>八、政府性基金预算支出决算情况说明</w:t>
      </w:r>
      <w:r>
        <w:rPr>
          <w:rFonts w:hint="eastAsia"/>
          <w:color w:val="000000" w:themeColor="text1"/>
          <w:sz w:val="24"/>
          <w:highlight w:val="none"/>
          <w:lang w:val="en-US" w:eastAsia="zh"/>
          <w14:textFill>
            <w14:solidFill>
              <w14:schemeClr w14:val="tx1"/>
            </w14:solidFill>
          </w14:textFill>
        </w:rPr>
        <w:tab/>
      </w:r>
      <w:r>
        <w:rPr>
          <w:rFonts w:hint="eastAsia"/>
          <w:color w:val="000000" w:themeColor="text1"/>
          <w:sz w:val="24"/>
          <w:highlight w:val="none"/>
          <w:lang w:val="en-US" w:eastAsia="zh"/>
          <w14:textFill>
            <w14:solidFill>
              <w14:schemeClr w14:val="tx1"/>
            </w14:solidFill>
          </w14:textFill>
        </w:rPr>
        <w:t>16</w:t>
      </w:r>
    </w:p>
    <w:p>
      <w:pPr>
        <w:pStyle w:val="15"/>
        <w:keepNext w:val="0"/>
        <w:keepLines w:val="0"/>
        <w:pageBreakBefore w:val="0"/>
        <w:widowControl w:val="0"/>
        <w:tabs>
          <w:tab w:val="left" w:leader="dot" w:pos="8296"/>
        </w:tabs>
        <w:kinsoku/>
        <w:wordWrap/>
        <w:overflowPunct/>
        <w:topLinePunct w:val="0"/>
        <w:autoSpaceDE/>
        <w:autoSpaceDN/>
        <w:bidi w:val="0"/>
        <w:adjustRightInd w:val="0"/>
        <w:snapToGrid w:val="0"/>
        <w:spacing w:line="520" w:lineRule="exact"/>
        <w:ind w:leftChars="0"/>
        <w:jc w:val="left"/>
        <w:textAlignment w:val="auto"/>
        <w:rPr>
          <w:rFonts w:hint="default" w:asciiTheme="minorEastAsia" w:hAnsiTheme="minorEastAsia" w:eastAsiaTheme="minorEastAsia" w:cstheme="minorEastAsia"/>
          <w:color w:val="000000" w:themeColor="text1"/>
          <w:sz w:val="24"/>
          <w:highlight w:val="none"/>
          <w:lang w:val="en-US" w:eastAsia="zh"/>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九、</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国</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有资本经营预算支出决算情况说明</w:t>
      </w:r>
      <w:r>
        <w:rPr>
          <w:rFonts w:hint="eastAsia" w:asciiTheme="minorEastAsia" w:hAnsiTheme="minorEastAsia" w:eastAsiaTheme="minorEastAsia" w:cstheme="minorEastAsia"/>
          <w:color w:val="000000" w:themeColor="text1"/>
          <w:sz w:val="24"/>
          <w:highlight w:val="none"/>
          <w:lang w:val="en-US" w:eastAsia="zh"/>
          <w14:textFill>
            <w14:solidFill>
              <w14:schemeClr w14:val="tx1"/>
            </w14:solidFill>
          </w14:textFill>
        </w:rPr>
        <w:tab/>
      </w:r>
      <w:r>
        <w:rPr>
          <w:rFonts w:hint="eastAsia"/>
          <w:color w:val="000000" w:themeColor="text1"/>
          <w:sz w:val="24"/>
          <w:highlight w:val="none"/>
          <w:lang w:val="en-US" w:eastAsia="zh"/>
          <w14:textFill>
            <w14:solidFill>
              <w14:schemeClr w14:val="tx1"/>
            </w14:solidFill>
          </w14:textFill>
        </w:rPr>
        <w:t>17</w:t>
      </w:r>
    </w:p>
    <w:p>
      <w:pPr>
        <w:keepNext w:val="0"/>
        <w:keepLines w:val="0"/>
        <w:pageBreakBefore w:val="0"/>
        <w:widowControl w:val="0"/>
        <w:tabs>
          <w:tab w:val="left" w:leader="dot" w:pos="8296"/>
        </w:tabs>
        <w:kinsoku/>
        <w:wordWrap/>
        <w:overflowPunct/>
        <w:topLinePunct w:val="0"/>
        <w:autoSpaceDE/>
        <w:autoSpaceDN/>
        <w:bidi w:val="0"/>
        <w:adjustRightInd w:val="0"/>
        <w:snapToGrid w:val="0"/>
        <w:spacing w:line="520" w:lineRule="exact"/>
        <w:ind w:left="0" w:leftChars="0" w:firstLine="420" w:firstLineChars="175"/>
        <w:jc w:val="left"/>
        <w:textAlignment w:val="auto"/>
        <w:rPr>
          <w:rFonts w:hint="default" w:asciiTheme="minorEastAsia" w:hAnsiTheme="minorEastAsia" w:eastAsiaTheme="minorEastAsia" w:cstheme="minorEastAsia"/>
          <w:color w:val="000000" w:themeColor="text1"/>
          <w:sz w:val="24"/>
          <w:highlight w:val="none"/>
          <w:lang w:val="en-US" w:eastAsia="zh"/>
          <w14:textFill>
            <w14:solidFill>
              <w14:schemeClr w14:val="tx1"/>
            </w14:solidFill>
          </w14:textFill>
        </w:rPr>
      </w:pPr>
      <w:r>
        <w:rPr>
          <w:rStyle w:val="21"/>
          <w:rFonts w:hint="eastAsia" w:asciiTheme="minorEastAsia" w:hAnsiTheme="minorEastAsia" w:eastAsiaTheme="minorEastAsia" w:cstheme="minorEastAsia"/>
          <w:color w:val="000000" w:themeColor="text1"/>
          <w:sz w:val="24"/>
          <w:highlight w:val="none"/>
          <w:u w:val="none"/>
          <w:lang w:eastAsia="zh-CN"/>
          <w14:textFill>
            <w14:solidFill>
              <w14:schemeClr w14:val="tx1"/>
            </w14:solidFill>
          </w14:textFill>
        </w:rPr>
        <w:t>十</w:t>
      </w:r>
      <w:r>
        <w:rPr>
          <w:rStyle w:val="21"/>
          <w:rFonts w:hint="eastAsia" w:asciiTheme="minorEastAsia" w:hAnsiTheme="minorEastAsia" w:eastAsiaTheme="minorEastAsia" w:cstheme="minorEastAsia"/>
          <w:color w:val="000000" w:themeColor="text1"/>
          <w:sz w:val="24"/>
          <w:highlight w:val="none"/>
          <w:u w:val="none"/>
          <w14:textFill>
            <w14:solidFill>
              <w14:schemeClr w14:val="tx1"/>
            </w14:solidFill>
          </w14:textFill>
        </w:rPr>
        <w:t>、</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预算绩效管理情况</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ab/>
      </w:r>
      <w:r>
        <w:rPr>
          <w:rFonts w:hint="eastAsia" w:ascii="Times New Roman" w:hAnsi="Times New Roman" w:eastAsia="宋体" w:cs="Times New Roman"/>
          <w:color w:val="000000" w:themeColor="text1"/>
          <w:kern w:val="2"/>
          <w:sz w:val="24"/>
          <w:szCs w:val="24"/>
          <w:highlight w:val="none"/>
          <w:lang w:val="en-US" w:eastAsia="zh" w:bidi="ar-SA"/>
          <w14:textFill>
            <w14:solidFill>
              <w14:schemeClr w14:val="tx1"/>
            </w14:solidFill>
          </w14:textFill>
        </w:rPr>
        <w:t>17</w:t>
      </w:r>
    </w:p>
    <w:p>
      <w:pPr>
        <w:keepNext w:val="0"/>
        <w:keepLines w:val="0"/>
        <w:pageBreakBefore w:val="0"/>
        <w:widowControl w:val="0"/>
        <w:tabs>
          <w:tab w:val="left" w:leader="dot" w:pos="8296"/>
        </w:tabs>
        <w:kinsoku/>
        <w:wordWrap/>
        <w:overflowPunct/>
        <w:topLinePunct w:val="0"/>
        <w:autoSpaceDE/>
        <w:autoSpaceDN/>
        <w:bidi w:val="0"/>
        <w:adjustRightInd w:val="0"/>
        <w:snapToGrid w:val="0"/>
        <w:spacing w:line="520" w:lineRule="exact"/>
        <w:ind w:left="0" w:leftChars="0" w:firstLine="420" w:firstLineChars="175"/>
        <w:jc w:val="left"/>
        <w:textAlignment w:val="auto"/>
        <w:rPr>
          <w:rFonts w:hint="default" w:eastAsiaTheme="minorEastAsia"/>
          <w:color w:val="000000" w:themeColor="text1"/>
          <w:lang w:val="en-US" w:eastAsia="zh"/>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十一、</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其他重要事项的情况说明</w:t>
      </w:r>
      <w:r>
        <w:rPr>
          <w:rFonts w:hint="eastAsia" w:asciiTheme="minorEastAsia" w:hAnsiTheme="minorEastAsia" w:eastAsiaTheme="minorEastAsia" w:cstheme="minorEastAsia"/>
          <w:color w:val="000000" w:themeColor="text1"/>
          <w:sz w:val="24"/>
          <w:highlight w:val="none"/>
          <w:lang w:val="en-US" w:eastAsia="zh"/>
          <w14:textFill>
            <w14:solidFill>
              <w14:schemeClr w14:val="tx1"/>
            </w14:solidFill>
          </w14:textFill>
        </w:rPr>
        <w:tab/>
      </w:r>
      <w:r>
        <w:rPr>
          <w:rFonts w:hint="eastAsia" w:ascii="Times New Roman" w:hAnsi="Times New Roman" w:eastAsia="宋体" w:cs="Times New Roman"/>
          <w:color w:val="000000" w:themeColor="text1"/>
          <w:kern w:val="2"/>
          <w:sz w:val="24"/>
          <w:szCs w:val="24"/>
          <w:highlight w:val="none"/>
          <w:lang w:val="en-US" w:eastAsia="zh" w:bidi="ar-SA"/>
          <w14:textFill>
            <w14:solidFill>
              <w14:schemeClr w14:val="tx1"/>
            </w14:solidFill>
          </w14:textFill>
        </w:rPr>
        <w:t>17</w:t>
      </w:r>
    </w:p>
    <w:p>
      <w:pPr>
        <w:pStyle w:val="14"/>
        <w:keepNext w:val="0"/>
        <w:keepLines w:val="0"/>
        <w:pageBreakBefore w:val="0"/>
        <w:widowControl w:val="0"/>
        <w:tabs>
          <w:tab w:val="left" w:leader="dot" w:pos="8296"/>
        </w:tabs>
        <w:kinsoku/>
        <w:wordWrap/>
        <w:overflowPunct/>
        <w:topLinePunct w:val="0"/>
        <w:autoSpaceDE/>
        <w:autoSpaceDN/>
        <w:bidi w:val="0"/>
        <w:adjustRightInd w:val="0"/>
        <w:snapToGrid w:val="0"/>
        <w:spacing w:before="0" w:line="520" w:lineRule="exact"/>
        <w:jc w:val="left"/>
        <w:textAlignment w:val="auto"/>
        <w:rPr>
          <w:rFonts w:hint="default" w:eastAsia="仿宋" w:cstheme="minorBidi"/>
          <w:color w:val="000000" w:themeColor="text1"/>
          <w:sz w:val="24"/>
          <w:szCs w:val="24"/>
          <w:highlight w:val="none"/>
          <w:lang w:val="en-US" w:eastAsia="zh"/>
          <w14:textFill>
            <w14:solidFill>
              <w14:schemeClr w14:val="tx1"/>
            </w14:solidFill>
          </w14:textFill>
        </w:rPr>
      </w:pPr>
      <w:r>
        <w:rPr>
          <w:rFonts w:hint="eastAsia" w:ascii="黑体" w:hAnsi="黑体" w:eastAsia="黑体" w:cs="黑体"/>
          <w:color w:val="000000" w:themeColor="text1"/>
          <w:sz w:val="28"/>
          <w:szCs w:val="28"/>
          <w:highlight w:val="none"/>
          <w14:textFill>
            <w14:solidFill>
              <w14:schemeClr w14:val="tx1"/>
            </w14:solidFill>
          </w14:textFill>
        </w:rPr>
        <w:t>第三部分 名词解释</w:t>
      </w:r>
      <w:r>
        <w:rPr>
          <w:rFonts w:hint="eastAsia"/>
          <w:color w:val="000000" w:themeColor="text1"/>
          <w:sz w:val="24"/>
          <w:highlight w:val="none"/>
          <w:lang w:val="en-US" w:eastAsia="zh"/>
          <w14:textFill>
            <w14:solidFill>
              <w14:schemeClr w14:val="tx1"/>
            </w14:solidFill>
          </w14:textFill>
        </w:rPr>
        <w:tab/>
      </w:r>
      <w:r>
        <w:rPr>
          <w:rFonts w:hint="eastAsia" w:ascii="Times New Roman" w:hAnsi="Times New Roman" w:eastAsia="宋体" w:cs="Times New Roman"/>
          <w:color w:val="000000" w:themeColor="text1"/>
          <w:kern w:val="2"/>
          <w:sz w:val="24"/>
          <w:szCs w:val="24"/>
          <w:highlight w:val="none"/>
          <w:lang w:val="en-US" w:eastAsia="zh" w:bidi="ar-SA"/>
          <w14:textFill>
            <w14:solidFill>
              <w14:schemeClr w14:val="tx1"/>
            </w14:solidFill>
          </w14:textFill>
        </w:rPr>
        <w:t>19</w:t>
      </w:r>
    </w:p>
    <w:p>
      <w:pPr>
        <w:pStyle w:val="14"/>
        <w:keepNext w:val="0"/>
        <w:keepLines w:val="0"/>
        <w:pageBreakBefore w:val="0"/>
        <w:widowControl w:val="0"/>
        <w:tabs>
          <w:tab w:val="left" w:leader="dot" w:pos="8296"/>
        </w:tabs>
        <w:kinsoku/>
        <w:wordWrap/>
        <w:overflowPunct/>
        <w:topLinePunct w:val="0"/>
        <w:autoSpaceDE/>
        <w:autoSpaceDN/>
        <w:bidi w:val="0"/>
        <w:adjustRightInd w:val="0"/>
        <w:snapToGrid w:val="0"/>
        <w:spacing w:before="0" w:line="520" w:lineRule="exact"/>
        <w:jc w:val="left"/>
        <w:textAlignment w:val="auto"/>
        <w:rPr>
          <w:rFonts w:hint="default" w:eastAsia="仿宋" w:cstheme="minorBidi"/>
          <w:color w:val="000000" w:themeColor="text1"/>
          <w:sz w:val="24"/>
          <w:szCs w:val="24"/>
          <w:highlight w:val="none"/>
          <w:lang w:val="en-US" w:eastAsia="zh"/>
          <w14:textFill>
            <w14:solidFill>
              <w14:schemeClr w14:val="tx1"/>
            </w14:solidFill>
          </w14:textFill>
        </w:rPr>
      </w:pPr>
      <w:r>
        <w:rPr>
          <w:rFonts w:hint="eastAsia" w:ascii="黑体" w:hAnsi="黑体" w:eastAsia="黑体" w:cs="黑体"/>
          <w:color w:val="000000" w:themeColor="text1"/>
          <w:sz w:val="28"/>
          <w:szCs w:val="28"/>
          <w:highlight w:val="none"/>
          <w14:textFill>
            <w14:solidFill>
              <w14:schemeClr w14:val="tx1"/>
            </w14:solidFill>
          </w14:textFill>
        </w:rPr>
        <w:t>第四部分 附件</w:t>
      </w:r>
      <w:r>
        <w:rPr>
          <w:rFonts w:hint="eastAsia"/>
          <w:color w:val="000000" w:themeColor="text1"/>
          <w:sz w:val="24"/>
          <w:highlight w:val="none"/>
          <w:lang w:val="en-US" w:eastAsia="zh"/>
          <w14:textFill>
            <w14:solidFill>
              <w14:schemeClr w14:val="tx1"/>
            </w14:solidFill>
          </w14:textFill>
        </w:rPr>
        <w:tab/>
      </w:r>
      <w:r>
        <w:rPr>
          <w:rFonts w:hint="eastAsia" w:ascii="Times New Roman" w:hAnsi="Times New Roman" w:eastAsia="宋体" w:cs="Times New Roman"/>
          <w:color w:val="000000" w:themeColor="text1"/>
          <w:kern w:val="2"/>
          <w:sz w:val="24"/>
          <w:szCs w:val="24"/>
          <w:highlight w:val="none"/>
          <w:lang w:val="en-US" w:eastAsia="zh" w:bidi="ar-SA"/>
          <w14:textFill>
            <w14:solidFill>
              <w14:schemeClr w14:val="tx1"/>
            </w14:solidFill>
          </w14:textFill>
        </w:rPr>
        <w:t>21</w:t>
      </w:r>
    </w:p>
    <w:p>
      <w:pPr>
        <w:pStyle w:val="14"/>
        <w:keepNext w:val="0"/>
        <w:keepLines w:val="0"/>
        <w:pageBreakBefore w:val="0"/>
        <w:widowControl w:val="0"/>
        <w:tabs>
          <w:tab w:val="left" w:leader="dot" w:pos="8296"/>
        </w:tabs>
        <w:kinsoku/>
        <w:wordWrap/>
        <w:overflowPunct/>
        <w:topLinePunct w:val="0"/>
        <w:autoSpaceDE/>
        <w:autoSpaceDN/>
        <w:bidi w:val="0"/>
        <w:adjustRightInd w:val="0"/>
        <w:snapToGrid w:val="0"/>
        <w:spacing w:before="0" w:line="520" w:lineRule="exact"/>
        <w:jc w:val="left"/>
        <w:textAlignment w:val="auto"/>
        <w:rPr>
          <w:rFonts w:hint="default" w:eastAsia="仿宋" w:cstheme="minorBidi"/>
          <w:color w:val="000000" w:themeColor="text1"/>
          <w:sz w:val="24"/>
          <w:szCs w:val="24"/>
          <w:highlight w:val="none"/>
          <w:lang w:val="en-US" w:eastAsia="zh"/>
          <w14:textFill>
            <w14:solidFill>
              <w14:schemeClr w14:val="tx1"/>
            </w14:solidFill>
          </w14:textFill>
        </w:rPr>
      </w:pPr>
      <w:r>
        <w:rPr>
          <w:rFonts w:hint="eastAsia" w:ascii="黑体" w:hAnsi="黑体" w:eastAsia="黑体" w:cs="黑体"/>
          <w:color w:val="000000" w:themeColor="text1"/>
          <w:sz w:val="28"/>
          <w:szCs w:val="28"/>
          <w:highlight w:val="none"/>
          <w14:textFill>
            <w14:solidFill>
              <w14:schemeClr w14:val="tx1"/>
            </w14:solidFill>
          </w14:textFill>
        </w:rPr>
        <w:t>第五部分 附表</w:t>
      </w:r>
      <w:r>
        <w:rPr>
          <w:rFonts w:hint="eastAsia"/>
          <w:color w:val="000000" w:themeColor="text1"/>
          <w:sz w:val="24"/>
          <w:highlight w:val="none"/>
          <w:lang w:val="en-US" w:eastAsia="zh"/>
          <w14:textFill>
            <w14:solidFill>
              <w14:schemeClr w14:val="tx1"/>
            </w14:solidFill>
          </w14:textFill>
        </w:rPr>
        <w:tab/>
      </w:r>
      <w:r>
        <w:rPr>
          <w:rFonts w:hint="eastAsia" w:ascii="Times New Roman" w:hAnsi="Times New Roman" w:eastAsia="宋体" w:cs="Times New Roman"/>
          <w:color w:val="000000" w:themeColor="text1"/>
          <w:kern w:val="2"/>
          <w:sz w:val="24"/>
          <w:szCs w:val="24"/>
          <w:highlight w:val="none"/>
          <w:lang w:val="en-US" w:eastAsia="zh" w:bidi="ar-SA"/>
          <w14:textFill>
            <w14:solidFill>
              <w14:schemeClr w14:val="tx1"/>
            </w14:solidFill>
          </w14:textFill>
        </w:rPr>
        <w:t>55</w:t>
      </w:r>
    </w:p>
    <w:p>
      <w:pPr>
        <w:pStyle w:val="15"/>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ascii="仿宋" w:hAnsi="仿宋" w:eastAsia="仿宋" w:cstheme="minorBidi"/>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一、</w:t>
      </w:r>
      <w:r>
        <w:rPr>
          <w:rFonts w:hint="eastAsia"/>
          <w:color w:val="000000" w:themeColor="text1"/>
          <w:sz w:val="24"/>
          <w:highlight w:val="none"/>
          <w14:textFill>
            <w14:solidFill>
              <w14:schemeClr w14:val="tx1"/>
            </w14:solidFill>
          </w14:textFill>
        </w:rPr>
        <w:t>收入支出决算总表</w:t>
      </w:r>
    </w:p>
    <w:p>
      <w:pPr>
        <w:pStyle w:val="15"/>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二、收入决算表</w:t>
      </w:r>
    </w:p>
    <w:p>
      <w:pPr>
        <w:pStyle w:val="15"/>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三、支出决算表</w:t>
      </w:r>
    </w:p>
    <w:p>
      <w:pPr>
        <w:pStyle w:val="15"/>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四、财政拨款收入支出决算总表</w:t>
      </w:r>
    </w:p>
    <w:p>
      <w:pPr>
        <w:pStyle w:val="15"/>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五、财政拨款支出决算明细表</w:t>
      </w:r>
    </w:p>
    <w:p>
      <w:pPr>
        <w:pStyle w:val="15"/>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六、一般公共预算财政拨款支出决算表</w:t>
      </w:r>
    </w:p>
    <w:p>
      <w:pPr>
        <w:pStyle w:val="15"/>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七、一般公共预算财政拨款支出决算明细表</w:t>
      </w:r>
    </w:p>
    <w:p>
      <w:pPr>
        <w:pStyle w:val="15"/>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八、一般公共预算财政拨款基本支出决算表</w:t>
      </w:r>
    </w:p>
    <w:p>
      <w:pPr>
        <w:pStyle w:val="15"/>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九、一般公共预算财政拨款项目支出决算表</w:t>
      </w:r>
    </w:p>
    <w:p>
      <w:pPr>
        <w:pStyle w:val="15"/>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十、一般公共预算财政拨款“三公”经费支出决算表</w:t>
      </w:r>
    </w:p>
    <w:p>
      <w:pPr>
        <w:pStyle w:val="15"/>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十一、政府性基金预算财政拨款收入支出决算表</w:t>
      </w:r>
    </w:p>
    <w:p>
      <w:pPr>
        <w:pStyle w:val="15"/>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十二、政府性基金预算财政拨款“三公”经费支出决算表</w:t>
      </w:r>
    </w:p>
    <w:p>
      <w:pPr>
        <w:pStyle w:val="15"/>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十三、国有资本经营预算</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财政拨款收入</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支出决算表</w:t>
      </w:r>
    </w:p>
    <w:p>
      <w:pPr>
        <w:pStyle w:val="15"/>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十四、国有资本经营预算财政拨款支出决算表</w:t>
      </w:r>
    </w:p>
    <w:p>
      <w:pPr>
        <w:widowControl/>
        <w:spacing w:line="440" w:lineRule="exact"/>
        <w:jc w:val="left"/>
        <w:rPr>
          <w:rFonts w:ascii="仿宋" w:hAnsi="仿宋" w:eastAsia="仿宋"/>
          <w:bCs/>
          <w:color w:val="000000" w:themeColor="text1"/>
          <w:kern w:val="44"/>
          <w:sz w:val="24"/>
          <w:highlight w:val="none"/>
          <w14:textFill>
            <w14:solidFill>
              <w14:schemeClr w14:val="tx1"/>
            </w14:solidFill>
          </w14:textFill>
        </w:rPr>
      </w:pPr>
      <w:bookmarkStart w:id="12" w:name="_Toc15377196"/>
      <w:bookmarkStart w:id="13" w:name="_Toc15396599"/>
      <w:r>
        <w:rPr>
          <w:rFonts w:ascii="仿宋" w:hAnsi="仿宋" w:eastAsia="仿宋"/>
          <w:b/>
          <w:color w:val="000000" w:themeColor="text1"/>
          <w:sz w:val="24"/>
          <w:highlight w:val="none"/>
          <w14:textFill>
            <w14:solidFill>
              <w14:schemeClr w14:val="tx1"/>
            </w14:solidFill>
          </w14:textFill>
        </w:rPr>
        <w:br w:type="page"/>
      </w:r>
    </w:p>
    <w:p>
      <w:pPr>
        <w:pStyle w:val="3"/>
        <w:jc w:val="center"/>
        <w:rPr>
          <w:rStyle w:val="32"/>
          <w:rFonts w:ascii="黑体" w:hAnsi="黑体" w:eastAsia="黑体"/>
          <w:b/>
          <w:bCs w:val="0"/>
          <w:color w:val="000000" w:themeColor="text1"/>
          <w:highlight w:val="none"/>
          <w14:textFill>
            <w14:solidFill>
              <w14:schemeClr w14:val="tx1"/>
            </w14:solidFill>
          </w14:textFill>
        </w:rPr>
      </w:pPr>
      <w:r>
        <w:rPr>
          <w:rFonts w:hint="eastAsia" w:ascii="黑体" w:hAnsi="黑体" w:eastAsia="黑体"/>
          <w:b w:val="0"/>
          <w:color w:val="000000" w:themeColor="text1"/>
          <w:highlight w:val="none"/>
          <w14:textFill>
            <w14:solidFill>
              <w14:schemeClr w14:val="tx1"/>
            </w14:solidFill>
          </w14:textFill>
        </w:rPr>
        <w:t xml:space="preserve">第一部分 </w:t>
      </w:r>
      <w:r>
        <w:rPr>
          <w:rStyle w:val="32"/>
          <w:rFonts w:hint="eastAsia" w:ascii="黑体" w:hAnsi="黑体" w:eastAsia="黑体"/>
          <w:b w:val="0"/>
          <w:bCs w:val="0"/>
          <w:color w:val="000000" w:themeColor="text1"/>
          <w:highlight w:val="none"/>
          <w14:textFill>
            <w14:solidFill>
              <w14:schemeClr w14:val="tx1"/>
            </w14:solidFill>
          </w14:textFill>
        </w:rPr>
        <w:t>部门概况</w:t>
      </w:r>
      <w:bookmarkEnd w:id="12"/>
      <w:bookmarkEnd w:id="13"/>
    </w:p>
    <w:p>
      <w:pPr>
        <w:widowControl/>
        <w:jc w:val="left"/>
        <w:rPr>
          <w:rFonts w:ascii="黑体" w:eastAsia="黑体"/>
          <w:color w:val="000000" w:themeColor="text1"/>
          <w:sz w:val="32"/>
          <w:szCs w:val="32"/>
          <w:highlight w:val="none"/>
          <w14:textFill>
            <w14:solidFill>
              <w14:schemeClr w14:val="tx1"/>
            </w14:solidFill>
          </w14:textFill>
        </w:rPr>
      </w:pPr>
    </w:p>
    <w:p>
      <w:pPr>
        <w:pStyle w:val="4"/>
        <w:keepNext/>
        <w:keepLines/>
        <w:pageBreakBefore w:val="0"/>
        <w:widowControl w:val="0"/>
        <w:kinsoku/>
        <w:wordWrap/>
        <w:overflowPunct/>
        <w:topLinePunct w:val="0"/>
        <w:autoSpaceDE/>
        <w:autoSpaceDN/>
        <w:bidi w:val="0"/>
        <w:adjustRightInd/>
        <w:snapToGrid/>
        <w:spacing w:line="416" w:lineRule="auto"/>
        <w:ind w:firstLine="640" w:firstLineChars="200"/>
        <w:textAlignment w:val="auto"/>
        <w:rPr>
          <w:rStyle w:val="33"/>
          <w:rFonts w:ascii="仿宋" w:hAnsi="仿宋" w:eastAsia="仿宋"/>
          <w:b w:val="0"/>
          <w:bCs w:val="0"/>
          <w:color w:val="000000" w:themeColor="text1"/>
          <w:highlight w:val="none"/>
          <w14:textFill>
            <w14:solidFill>
              <w14:schemeClr w14:val="tx1"/>
            </w14:solidFill>
          </w14:textFill>
        </w:rPr>
      </w:pPr>
      <w:bookmarkStart w:id="14" w:name="_Toc15396600"/>
      <w:bookmarkStart w:id="15" w:name="_Toc15377197"/>
      <w:r>
        <w:rPr>
          <w:rFonts w:hint="eastAsia" w:ascii="黑体" w:hAnsi="黑体" w:eastAsia="黑体"/>
          <w:b w:val="0"/>
          <w:color w:val="000000" w:themeColor="text1"/>
          <w:highlight w:val="none"/>
          <w14:textFill>
            <w14:solidFill>
              <w14:schemeClr w14:val="tx1"/>
            </w14:solidFill>
          </w14:textFill>
        </w:rPr>
        <w:t>一、基</w:t>
      </w:r>
      <w:r>
        <w:rPr>
          <w:rStyle w:val="33"/>
          <w:rFonts w:hint="eastAsia" w:ascii="黑体" w:hAnsi="黑体" w:eastAsia="黑体"/>
          <w:b w:val="0"/>
          <w:bCs w:val="0"/>
          <w:color w:val="000000" w:themeColor="text1"/>
          <w:highlight w:val="none"/>
          <w14:textFill>
            <w14:solidFill>
              <w14:schemeClr w14:val="tx1"/>
            </w14:solidFill>
          </w14:textFill>
        </w:rPr>
        <w:t>本职能及主要工作</w:t>
      </w:r>
      <w:bookmarkEnd w:id="14"/>
      <w:bookmarkEnd w:id="15"/>
    </w:p>
    <w:p>
      <w:pPr>
        <w:pStyle w:val="7"/>
        <w:adjustRightInd w:val="0"/>
        <w:snapToGrid w:val="0"/>
        <w:spacing w:before="93" w:line="600" w:lineRule="exact"/>
        <w:ind w:firstLine="672" w:firstLineChars="210"/>
        <w:outlineLvl w:val="2"/>
        <w:rPr>
          <w:rFonts w:hint="eastAsia" w:ascii="楷体_GB2312" w:hAnsi="楷体_GB2312" w:eastAsia="楷体_GB2312" w:cs="楷体_GB2312"/>
          <w:bCs/>
          <w:color w:val="000000" w:themeColor="text1"/>
          <w:sz w:val="32"/>
          <w:szCs w:val="32"/>
          <w:highlight w:val="none"/>
          <w14:textFill>
            <w14:solidFill>
              <w14:schemeClr w14:val="tx1"/>
            </w14:solidFill>
          </w14:textFill>
        </w:rPr>
      </w:pPr>
      <w:bookmarkStart w:id="16" w:name="_Toc15378445"/>
      <w:bookmarkStart w:id="17" w:name="_Toc15377198"/>
      <w:r>
        <w:rPr>
          <w:rFonts w:hint="eastAsia" w:ascii="楷体_GB2312" w:hAnsi="楷体_GB2312" w:eastAsia="楷体_GB2312" w:cs="楷体_GB2312"/>
          <w:bCs/>
          <w:color w:val="000000" w:themeColor="text1"/>
          <w:sz w:val="32"/>
          <w:szCs w:val="32"/>
          <w:highlight w:val="none"/>
          <w14:textFill>
            <w14:solidFill>
              <w14:schemeClr w14:val="tx1"/>
            </w14:solidFill>
          </w14:textFill>
        </w:rPr>
        <w:t>（一）主要职能。</w:t>
      </w:r>
    </w:p>
    <w:bookmarkEnd w:id="16"/>
    <w:bookmarkEnd w:id="17"/>
    <w:p>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bookmarkStart w:id="18" w:name="_Toc15377199"/>
      <w:bookmarkStart w:id="19" w:name="_Toc15378446"/>
      <w:r>
        <w:rPr>
          <w:rFonts w:hint="eastAsia" w:ascii="仿宋_GB2312" w:hAnsi="仿宋_GB2312" w:eastAsia="仿宋_GB2312" w:cs="仿宋_GB2312"/>
          <w:color w:val="000000" w:themeColor="text1"/>
          <w:kern w:val="0"/>
          <w:sz w:val="32"/>
          <w:szCs w:val="32"/>
          <w14:textFill>
            <w14:solidFill>
              <w14:schemeClr w14:val="tx1"/>
            </w14:solidFill>
          </w14:textFill>
        </w:rPr>
        <w:t>1．深入贯彻党的路线方针政策和决策部署，统一政法单位思想和行动，坚持党对政法工作的绝对领导，坚决维护党中央权威和集中统一领导。</w:t>
      </w:r>
    </w:p>
    <w:p>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2．深入贯彻落实党中央决定和省委、市委决策，对政法工作研究提出全局性部署，推进平安广元、法治广元建设，加强过硬队伍建设，深化智能化建设，坚决维护国家政治安全、确保社会大局稳定、促进社会公平正义、保障人民安居乐业、护航经济社会发展。完善和落实政治督察、执法监督、纪律作风督查等工作制度机制。</w:t>
      </w:r>
    </w:p>
    <w:p>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3．了解掌握和分析研判政法工作情况动态和全市社会稳定形势。创新完善多部门参与的综治维稳工作机制，构建矛盾纠纷多元化解体系和机制，协调推动预防、化解影响稳定的社会矛盾和风险，协调应对和处置重大突发事件，统筹推动全市维护稳定工作。</w:t>
      </w:r>
    </w:p>
    <w:p>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4．加强对政法工作的督查，统筹协调维护政治安全、社会治安综合治理、维护社会稳定、反邪教有关法律法规政策的实施工作；指导全市政法单位网络安全和智能化建设工作。</w:t>
      </w:r>
    </w:p>
    <w:p>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5．组织开展政法领域的调查研究，研究拟订全市政法工作的政策措施，及时向市委提出建议；参与有关法规、规章的起草、修改工作，及时提出立法建议。</w:t>
      </w:r>
    </w:p>
    <w:p>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6．掌握分析政法舆情动态，指导协调政法单位媒体网络宣传工作，指导政法单位做好涉及政法工作的重大宣传和舆论引导工作。</w:t>
      </w:r>
    </w:p>
    <w:p>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7．支持和监督政法单位依法行使职权，指导和协调政法单位密切配合，研究和协调重大、疑难案件，推进严格执法、公正司法。</w:t>
      </w:r>
    </w:p>
    <w:p>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8．组织研究政法改革中带有方向性、倾向性和普遍性的重大问题，深化政法改革。</w:t>
      </w:r>
    </w:p>
    <w:p>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9．指导推进政法系统党的建设和政法队伍建设，协同市级有关职能单位管理监督政法领导干部，代管广元市法学会。</w:t>
      </w:r>
    </w:p>
    <w:p>
      <w:pPr>
        <w:pStyle w:val="7"/>
        <w:adjustRightInd w:val="0"/>
        <w:snapToGrid w:val="0"/>
        <w:spacing w:before="93" w:line="600" w:lineRule="exact"/>
        <w:ind w:firstLine="672" w:firstLineChars="210"/>
        <w:outlineLvl w:val="2"/>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10．完成市委交办的其他任务。</w:t>
      </w:r>
    </w:p>
    <w:p>
      <w:pPr>
        <w:pStyle w:val="7"/>
        <w:adjustRightInd w:val="0"/>
        <w:snapToGrid w:val="0"/>
        <w:spacing w:before="93" w:line="600" w:lineRule="exact"/>
        <w:ind w:firstLine="672" w:firstLineChars="210"/>
        <w:outlineLvl w:val="2"/>
        <w:rPr>
          <w:rFonts w:hint="eastAsia" w:ascii="楷体_GB2312" w:hAnsi="楷体_GB2312" w:eastAsia="楷体_GB2312" w:cs="楷体_GB2312"/>
          <w:bCs/>
          <w:color w:val="000000" w:themeColor="text1"/>
          <w:sz w:val="32"/>
          <w:szCs w:val="32"/>
          <w:highlight w:val="none"/>
          <w14:textFill>
            <w14:solidFill>
              <w14:schemeClr w14:val="tx1"/>
            </w14:solidFill>
          </w14:textFill>
        </w:rPr>
      </w:pPr>
      <w:r>
        <w:rPr>
          <w:rFonts w:hint="eastAsia" w:ascii="楷体_GB2312" w:hAnsi="楷体_GB2312" w:eastAsia="楷体_GB2312" w:cs="楷体_GB2312"/>
          <w:bCs/>
          <w:color w:val="000000" w:themeColor="text1"/>
          <w:sz w:val="32"/>
          <w:szCs w:val="32"/>
          <w:highlight w:val="none"/>
          <w14:textFill>
            <w14:solidFill>
              <w14:schemeClr w14:val="tx1"/>
            </w14:solidFill>
          </w14:textFill>
        </w:rPr>
        <w:t>（二）20</w:t>
      </w:r>
      <w:r>
        <w:rPr>
          <w:rFonts w:hint="eastAsia" w:ascii="楷体_GB2312" w:hAnsi="楷体_GB2312" w:eastAsia="楷体_GB2312" w:cs="楷体_GB2312"/>
          <w:bCs/>
          <w:color w:val="000000" w:themeColor="text1"/>
          <w:sz w:val="32"/>
          <w:szCs w:val="32"/>
          <w:highlight w:val="none"/>
          <w:lang w:val="en-US" w:eastAsia="zh-CN"/>
          <w14:textFill>
            <w14:solidFill>
              <w14:schemeClr w14:val="tx1"/>
            </w14:solidFill>
          </w14:textFill>
        </w:rPr>
        <w:t>21</w:t>
      </w:r>
      <w:r>
        <w:rPr>
          <w:rFonts w:hint="eastAsia" w:ascii="楷体_GB2312" w:hAnsi="楷体_GB2312" w:eastAsia="楷体_GB2312" w:cs="楷体_GB2312"/>
          <w:bCs/>
          <w:color w:val="000000" w:themeColor="text1"/>
          <w:sz w:val="32"/>
          <w:szCs w:val="32"/>
          <w:highlight w:val="none"/>
          <w14:textFill>
            <w14:solidFill>
              <w14:schemeClr w14:val="tx1"/>
            </w14:solidFill>
          </w14:textFill>
        </w:rPr>
        <w:t>年重点工作完成情况。</w:t>
      </w:r>
      <w:bookmarkEnd w:id="18"/>
      <w:bookmarkEnd w:id="19"/>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2021年，全市政法</w:t>
      </w:r>
      <w:r>
        <w:rPr>
          <w:rFonts w:hint="eastAsia" w:ascii="仿宋_GB2312" w:hAnsi="仿宋_GB2312" w:eastAsia="仿宋_GB2312" w:cs="仿宋_GB2312"/>
          <w:color w:val="000000" w:themeColor="text1"/>
          <w:sz w:val="32"/>
          <w:szCs w:val="32"/>
          <w:lang w:val="en-US" w:eastAsia="zh"/>
          <w14:textFill>
            <w14:solidFill>
              <w14:schemeClr w14:val="tx1"/>
            </w14:solidFill>
          </w14:textFill>
        </w:rPr>
        <w:t>工作</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坚持以习近平新时代中国特色社会主义思想为指导，深入学习贯彻中央政法工作会议和省委政法工作会议精神，全面落实市第八次党代会和市委八届二次全会精神，切实履行五大任务，为加快建设川陕甘结合部现代化中心城市提供了坚强政法保障。我市群众安全感满意度测评连续8年位居全省前列，连续10年被评为四川省维护稳定工作先进集体，连续6年入选“中国最安全城市”，成功创建“全国禁毒示范城市”，市扫黑除恶专项斗争领导小组获全省一等奖。</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w:t>
      </w:r>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社会大局安全稳定。</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贯彻总体国家安全观，市县（区）两级人民防线组织体系全面建成，防范化解国家安全风险有力有效。深入开展“七反”斗争，有效治理境外非政府组织，超额完成邪教人员教转年度目标，未发生重大负面政治影响和重大政法负面舆情。持续开展包案化解，九广汽车城等一批涉稳重点问题得到妥善处理，圆满完成庆祝建党100周年等重大活动安保维稳工作。常态抓好疫情防控，持续做好社会面整体防控和重点部位守护</w:t>
      </w:r>
      <w:r>
        <w:rPr>
          <w:rFonts w:hint="eastAsia" w:ascii="仿宋_GB2312" w:hAnsi="仿宋_GB2312" w:eastAsia="仿宋_GB2312" w:cs="仿宋_GB2312"/>
          <w:color w:val="000000" w:themeColor="text1"/>
          <w:sz w:val="32"/>
          <w:szCs w:val="32"/>
          <w:lang w:val="en-US" w:eastAsia="zh"/>
          <w14:textFill>
            <w14:solidFill>
              <w14:schemeClr w14:val="tx1"/>
            </w14:solidFill>
          </w14:textFill>
        </w:rPr>
        <w:t>，各类涉疫稳定隐患得到及时化解</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w:t>
      </w:r>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护航发展坚决有力。</w:t>
      </w:r>
      <w:r>
        <w:rPr>
          <w:rFonts w:hint="eastAsia" w:ascii="仿宋_GB2312" w:hAnsi="仿宋_GB2312" w:eastAsia="仿宋_GB2312" w:cs="仿宋_GB2312"/>
          <w:b w:val="0"/>
          <w:bCs w:val="0"/>
          <w:color w:val="000000" w:themeColor="text1"/>
          <w:sz w:val="32"/>
          <w:szCs w:val="32"/>
          <w:lang w:val="en-US" w:eastAsia="zh"/>
          <w14:textFill>
            <w14:solidFill>
              <w14:schemeClr w14:val="tx1"/>
            </w14:solidFill>
          </w14:textFill>
        </w:rPr>
        <w:t>积极</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服务打造川内最优营商环境，成立广元市破产管理人协会，黄家沟煤业破产案等一大批长年未结破产案件得到妥善化解。坚持少捕慎诉慎押理念，对企业负责人、管理人员不捕23人、不诉79人，变更强制措施10人。成功侦办公安部督办的“4.28”非法捕捞水产品专案，苍溪“3.19”专案入选全国打击长江非法采砂十大典型案例。严打经济犯罪，成功破获涉案金额9.7亿余元的虚开增值税专用发票案、涉案金额80亿元的马氏钱庄案。侦办招投标领域违法犯罪案件23件，打击质效全省第一</w:t>
      </w:r>
      <w:r>
        <w:rPr>
          <w:rFonts w:hint="eastAsia" w:ascii="仿宋_GB2312" w:hAnsi="仿宋_GB2312" w:eastAsia="仿宋_GB2312" w:cs="仿宋_GB2312"/>
          <w:color w:val="000000" w:themeColor="text1"/>
          <w:sz w:val="32"/>
          <w:szCs w:val="32"/>
          <w:lang w:val="en-US" w:eastAsia="zh"/>
          <w14:textFill>
            <w14:solidFill>
              <w14:schemeClr w14:val="tx1"/>
            </w14:solidFill>
          </w14:textFill>
        </w:rPr>
        <w:t>，为全市经济发展营造了良好的社会环境和法治环境。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w:t>
      </w:r>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平安广元建设扎实推进。</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市域社会治理现代化试点稳步推进，《统筹整合资源 建强机制创特色》等40余条经验在中国长安网等刊发。扫黑除恶专项斗争圆满收官，全市11个单位（团队）、8名个人受到省级以上表彰。严打新型电信网络违法犯罪，侦办部督电诈案件12件，数量居全省第二。刑事案件发案率连年下降，命案发案率为全省最低市州之一。连续10年未发生重大安全责任事故。开展矛盾纠纷排查化解在村（社）专项行动，新时期人民调解“广元升级版”被司法部推广。创建“六无”平安村（社区）省级18个、市级54个。</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color w:val="000000" w:themeColor="text1"/>
          <w:sz w:val="32"/>
          <w:szCs w:val="32"/>
          <w:lang w:val="en-US" w:eastAsia="zh"/>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w:t>
      </w:r>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政法领域改革成效明显。</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深入推进庭审实质化改革，适用认罪认罚从宽人数2277人，依法选任人民陪审员242名、人民监督员58名。邀请人民监督员监督办案活动167人次，办案数量位居全省前列。刑事检察“案-件比”为1:1.09，居全省前列。市公安局成立全国首个警务标准化研究中心，牵头编制的《“互联网+公安政务服务”标准体系》荣获公安部科学技术三等奖；在全省率先开通966110民意警务服务热线。建成省级“枫桥式”派出所、司法所各4个。创新组建“平安义警”“治安户长”群防群治队伍41支660人。</w:t>
      </w:r>
      <w:r>
        <w:rPr>
          <w:rFonts w:hint="eastAsia" w:ascii="仿宋_GB2312" w:hAnsi="仿宋_GB2312" w:eastAsia="仿宋_GB2312" w:cs="仿宋_GB2312"/>
          <w:color w:val="000000" w:themeColor="text1"/>
          <w:sz w:val="32"/>
          <w:szCs w:val="32"/>
          <w:lang w:val="en-US" w:eastAsia="zh"/>
          <w14:textFill>
            <w14:solidFill>
              <w14:schemeClr w14:val="tx1"/>
            </w14:solidFill>
          </w14:textFill>
        </w:rPr>
        <w:t>组织评查案件549件，执法司法水平不断提升。</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color w:val="000000" w:themeColor="text1"/>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w:t>
      </w:r>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政法队伍建设持续加强。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深入开展党史学习教育和政法队伍教育整顿，全市排查整改“六大顽瘴痼疾”2741个，140名干警主动投案，出台便民利民措施412条，各项指标位居全省前列，教育整顿工作得到中央督导组和省指导组的一致肯定。深入开展纪律作风整顿，建立《广元市政法系统从严治警十条禁令》等制度，进一步涵养风清气正的政治生态。</w:t>
      </w:r>
      <w:r>
        <w:rPr>
          <w:rFonts w:hint="eastAsia" w:ascii="仿宋_GB2312" w:hAnsi="仿宋_GB2312" w:eastAsia="仿宋_GB2312" w:cs="仿宋_GB2312"/>
          <w:color w:val="000000" w:themeColor="text1"/>
          <w:sz w:val="32"/>
          <w:szCs w:val="32"/>
          <w:lang w:val="en-US" w:eastAsia="zh"/>
          <w14:textFill>
            <w14:solidFill>
              <w14:schemeClr w14:val="tx1"/>
            </w14:solidFill>
          </w14:textFill>
        </w:rPr>
        <w:t>组织开展政法干警</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轮训和大练兵，全市政法系统涌现出一大批先进典型，112个集体160名个人获省级以上表彰。</w:t>
      </w:r>
    </w:p>
    <w:p>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p>
    <w:p>
      <w:pPr>
        <w:pStyle w:val="4"/>
        <w:keepNext/>
        <w:keepLines/>
        <w:pageBreakBefore w:val="0"/>
        <w:widowControl w:val="0"/>
        <w:kinsoku/>
        <w:wordWrap/>
        <w:overflowPunct/>
        <w:topLinePunct w:val="0"/>
        <w:autoSpaceDE/>
        <w:autoSpaceDN/>
        <w:bidi w:val="0"/>
        <w:adjustRightInd/>
        <w:snapToGrid/>
        <w:spacing w:line="416" w:lineRule="auto"/>
        <w:ind w:firstLine="640" w:firstLineChars="200"/>
        <w:textAlignment w:val="auto"/>
        <w:rPr>
          <w:rStyle w:val="33"/>
          <w:b w:val="0"/>
          <w:bCs w:val="0"/>
          <w:color w:val="000000" w:themeColor="text1"/>
          <w:highlight w:val="none"/>
          <w14:textFill>
            <w14:solidFill>
              <w14:schemeClr w14:val="tx1"/>
            </w14:solidFill>
          </w14:textFill>
        </w:rPr>
      </w:pPr>
      <w:bookmarkStart w:id="20" w:name="_Toc15396601"/>
      <w:bookmarkStart w:id="21" w:name="_Toc15377200"/>
      <w:r>
        <w:rPr>
          <w:rFonts w:hint="eastAsia" w:ascii="黑体" w:eastAsia="黑体"/>
          <w:b w:val="0"/>
          <w:color w:val="000000" w:themeColor="text1"/>
          <w:highlight w:val="none"/>
          <w14:textFill>
            <w14:solidFill>
              <w14:schemeClr w14:val="tx1"/>
            </w14:solidFill>
          </w14:textFill>
        </w:rPr>
        <w:t>二、</w:t>
      </w:r>
      <w:r>
        <w:rPr>
          <w:rFonts w:hint="eastAsia" w:ascii="黑体" w:hAnsi="黑体" w:eastAsia="黑体"/>
          <w:b w:val="0"/>
          <w:color w:val="000000" w:themeColor="text1"/>
          <w:highlight w:val="none"/>
          <w14:textFill>
            <w14:solidFill>
              <w14:schemeClr w14:val="tx1"/>
            </w14:solidFill>
          </w14:textFill>
        </w:rPr>
        <w:t>机</w:t>
      </w:r>
      <w:r>
        <w:rPr>
          <w:rStyle w:val="33"/>
          <w:rFonts w:hint="eastAsia" w:ascii="黑体" w:hAnsi="黑体" w:eastAsia="黑体"/>
          <w:b w:val="0"/>
          <w:bCs w:val="0"/>
          <w:color w:val="000000" w:themeColor="text1"/>
          <w:highlight w:val="none"/>
          <w14:textFill>
            <w14:solidFill>
              <w14:schemeClr w14:val="tx1"/>
            </w14:solidFill>
          </w14:textFill>
        </w:rPr>
        <w:t>构设置</w:t>
      </w:r>
      <w:bookmarkEnd w:id="20"/>
      <w:bookmarkEnd w:id="21"/>
    </w:p>
    <w:p>
      <w:pPr>
        <w:pStyle w:val="7"/>
        <w:adjustRightInd w:val="0"/>
        <w:snapToGrid w:val="0"/>
        <w:spacing w:before="93" w:line="600" w:lineRule="exact"/>
        <w:ind w:firstLine="64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
          <w14:textFill>
            <w14:solidFill>
              <w14:schemeClr w14:val="tx1"/>
            </w14:solidFill>
          </w14:textFill>
        </w:rPr>
        <w:t>市委政法委</w:t>
      </w:r>
      <w:r>
        <w:rPr>
          <w:rFonts w:hint="eastAsia" w:ascii="仿宋_GB2312" w:hAnsi="仿宋_GB2312" w:eastAsia="仿宋_GB2312" w:cs="仿宋_GB2312"/>
          <w:color w:val="000000" w:themeColor="text1"/>
          <w:sz w:val="32"/>
          <w:szCs w:val="32"/>
          <w14:textFill>
            <w14:solidFill>
              <w14:schemeClr w14:val="tx1"/>
            </w14:solidFill>
          </w14:textFill>
        </w:rPr>
        <w:t>共有机构3个，其中行政单位1个（中共广元市委政法委员会），</w:t>
      </w:r>
      <w:r>
        <w:rPr>
          <w:rFonts w:hint="eastAsia" w:ascii="仿宋_GB2312" w:hAnsi="仿宋_GB2312" w:eastAsia="仿宋_GB2312" w:cs="仿宋_GB2312"/>
          <w:color w:val="000000" w:themeColor="text1"/>
          <w:sz w:val="32"/>
          <w:szCs w:val="32"/>
          <w:lang w:eastAsia="zh"/>
          <w14:textFill>
            <w14:solidFill>
              <w14:schemeClr w14:val="tx1"/>
            </w14:solidFill>
          </w14:textFill>
        </w:rPr>
        <w:t>其他</w:t>
      </w:r>
      <w:r>
        <w:rPr>
          <w:rFonts w:hint="eastAsia" w:ascii="仿宋_GB2312" w:hAnsi="仿宋_GB2312" w:eastAsia="仿宋_GB2312" w:cs="仿宋_GB2312"/>
          <w:color w:val="000000" w:themeColor="text1"/>
          <w:sz w:val="32"/>
          <w:szCs w:val="32"/>
          <w14:textFill>
            <w14:solidFill>
              <w14:schemeClr w14:val="tx1"/>
            </w14:solidFill>
          </w14:textFill>
        </w:rPr>
        <w:t>事业单位2个（广元</w:t>
      </w:r>
      <w:r>
        <w:rPr>
          <w:rFonts w:hint="eastAsia" w:ascii="仿宋_GB2312" w:hAnsi="仿宋_GB2312" w:eastAsia="仿宋_GB2312" w:cs="仿宋_GB2312"/>
          <w:color w:val="000000" w:themeColor="text1"/>
          <w:sz w:val="32"/>
          <w:szCs w:val="32"/>
          <w:lang w:eastAsia="zh"/>
          <w14:textFill>
            <w14:solidFill>
              <w14:schemeClr w14:val="tx1"/>
            </w14:solidFill>
          </w14:textFill>
        </w:rPr>
        <w:t>市综治中心</w:t>
      </w:r>
      <w:r>
        <w:rPr>
          <w:rFonts w:hint="eastAsia" w:ascii="仿宋_GB2312" w:hAnsi="仿宋_GB2312" w:eastAsia="仿宋_GB2312" w:cs="仿宋_GB2312"/>
          <w:color w:val="000000" w:themeColor="text1"/>
          <w:sz w:val="32"/>
          <w:szCs w:val="32"/>
          <w14:textFill>
            <w14:solidFill>
              <w14:schemeClr w14:val="tx1"/>
            </w14:solidFill>
          </w14:textFill>
        </w:rPr>
        <w:t>、广元市法学会）。</w:t>
      </w:r>
    </w:p>
    <w:p>
      <w:pPr>
        <w:pStyle w:val="7"/>
        <w:adjustRightInd w:val="0"/>
        <w:snapToGrid w:val="0"/>
        <w:spacing w:before="93" w:line="600" w:lineRule="exact"/>
        <w:ind w:firstLine="640"/>
        <w:rPr>
          <w:rFonts w:hint="eastAsia" w:ascii="方正仿宋_GBK" w:hAnsi="方正仿宋_GBK" w:eastAsia="方正仿宋_GBK" w:cs="方正仿宋_GBK"/>
          <w:color w:val="000000" w:themeColor="text1"/>
          <w:sz w:val="32"/>
          <w:szCs w:val="32"/>
          <w14:textFill>
            <w14:solidFill>
              <w14:schemeClr w14:val="tx1"/>
            </w14:solidFill>
          </w14:textFill>
        </w:rPr>
      </w:pPr>
    </w:p>
    <w:p>
      <w:pPr>
        <w:widowControl/>
        <w:jc w:val="left"/>
        <w:rPr>
          <w:rFonts w:hint="eastAsia"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br w:type="page"/>
      </w:r>
    </w:p>
    <w:p>
      <w:pPr>
        <w:pStyle w:val="3"/>
        <w:ind w:right="440"/>
        <w:jc w:val="center"/>
        <w:rPr>
          <w:rStyle w:val="32"/>
          <w:rFonts w:ascii="黑体" w:hAnsi="黑体" w:eastAsia="黑体"/>
          <w:b w:val="0"/>
          <w:bCs/>
          <w:color w:val="000000" w:themeColor="text1"/>
          <w:highlight w:val="none"/>
          <w14:textFill>
            <w14:solidFill>
              <w14:schemeClr w14:val="tx1"/>
            </w14:solidFill>
          </w14:textFill>
        </w:rPr>
      </w:pPr>
      <w:bookmarkStart w:id="22" w:name="_Toc15396602"/>
      <w:bookmarkStart w:id="23" w:name="_Toc15377204"/>
      <w:r>
        <w:rPr>
          <w:rFonts w:hint="eastAsia" w:ascii="黑体" w:hAnsi="黑体" w:eastAsia="黑体"/>
          <w:b w:val="0"/>
          <w:bCs/>
          <w:color w:val="000000" w:themeColor="text1"/>
          <w:highlight w:val="none"/>
          <w14:textFill>
            <w14:solidFill>
              <w14:schemeClr w14:val="tx1"/>
            </w14:solidFill>
          </w14:textFill>
        </w:rPr>
        <w:t xml:space="preserve">第二部分 </w:t>
      </w:r>
      <w:r>
        <w:rPr>
          <w:rFonts w:hint="eastAsia" w:ascii="黑体" w:hAnsi="黑体" w:eastAsia="黑体"/>
          <w:b w:val="0"/>
          <w:bCs/>
          <w:color w:val="000000" w:themeColor="text1"/>
          <w:highlight w:val="none"/>
          <w:lang w:val="en-US" w:eastAsia="zh-CN"/>
          <w14:textFill>
            <w14:solidFill>
              <w14:schemeClr w14:val="tx1"/>
            </w14:solidFill>
          </w14:textFill>
        </w:rPr>
        <w:t>2021年度</w:t>
      </w:r>
      <w:r>
        <w:rPr>
          <w:rStyle w:val="32"/>
          <w:rFonts w:hint="eastAsia" w:ascii="黑体" w:hAnsi="黑体" w:eastAsia="黑体"/>
          <w:b w:val="0"/>
          <w:bCs/>
          <w:color w:val="000000" w:themeColor="text1"/>
          <w:highlight w:val="none"/>
          <w14:textFill>
            <w14:solidFill>
              <w14:schemeClr w14:val="tx1"/>
            </w14:solidFill>
          </w14:textFill>
        </w:rPr>
        <w:t>部门决算情况说明</w:t>
      </w:r>
      <w:bookmarkEnd w:id="22"/>
      <w:bookmarkEnd w:id="23"/>
    </w:p>
    <w:p>
      <w:pPr>
        <w:rPr>
          <w:color w:val="000000" w:themeColor="text1"/>
          <w:highlight w:val="none"/>
          <w14:textFill>
            <w14:solidFill>
              <w14:schemeClr w14:val="tx1"/>
            </w14:solidFill>
          </w14:textFill>
        </w:rPr>
      </w:pPr>
    </w:p>
    <w:p>
      <w:pPr>
        <w:pStyle w:val="31"/>
        <w:keepNext w:val="0"/>
        <w:keepLines w:val="0"/>
        <w:pageBreakBefore w:val="0"/>
        <w:widowControl w:val="0"/>
        <w:numPr>
          <w:ilvl w:val="0"/>
          <w:numId w:val="1"/>
        </w:numPr>
        <w:kinsoku/>
        <w:wordWrap/>
        <w:overflowPunct/>
        <w:topLinePunct w:val="0"/>
        <w:bidi w:val="0"/>
        <w:snapToGrid/>
        <w:spacing w:line="360" w:lineRule="auto"/>
        <w:ind w:firstLineChars="0"/>
        <w:outlineLvl w:val="1"/>
        <w:rPr>
          <w:rStyle w:val="33"/>
          <w:rFonts w:hint="eastAsia" w:ascii="黑体" w:hAnsi="黑体" w:eastAsia="黑体" w:cs="黑体"/>
          <w:b w:val="0"/>
          <w:color w:val="000000" w:themeColor="text1"/>
          <w:highlight w:val="none"/>
          <w14:textFill>
            <w14:solidFill>
              <w14:schemeClr w14:val="tx1"/>
            </w14:solidFill>
          </w14:textFill>
        </w:rPr>
      </w:pPr>
      <w:bookmarkStart w:id="24" w:name="_Toc15377205"/>
      <w:bookmarkStart w:id="25" w:name="_Toc15396603"/>
      <w:r>
        <w:rPr>
          <w:rFonts w:hint="eastAsia" w:ascii="黑体" w:hAnsi="黑体" w:eastAsia="黑体" w:cs="黑体"/>
          <w:color w:val="000000" w:themeColor="text1"/>
          <w:sz w:val="32"/>
          <w:szCs w:val="32"/>
          <w:highlight w:val="none"/>
          <w14:textFill>
            <w14:solidFill>
              <w14:schemeClr w14:val="tx1"/>
            </w14:solidFill>
          </w14:textFill>
        </w:rPr>
        <w:t>收</w:t>
      </w:r>
      <w:r>
        <w:rPr>
          <w:rStyle w:val="33"/>
          <w:rFonts w:hint="eastAsia" w:ascii="黑体" w:hAnsi="黑体" w:eastAsia="黑体" w:cs="黑体"/>
          <w:b w:val="0"/>
          <w:color w:val="000000" w:themeColor="text1"/>
          <w:highlight w:val="none"/>
          <w14:textFill>
            <w14:solidFill>
              <w14:schemeClr w14:val="tx1"/>
            </w14:solidFill>
          </w14:textFill>
        </w:rPr>
        <w:t>入支出决算总体情况说明</w:t>
      </w:r>
      <w:bookmarkEnd w:id="24"/>
      <w:bookmarkEnd w:id="25"/>
    </w:p>
    <w:p>
      <w:pPr>
        <w:keepNext w:val="0"/>
        <w:keepLines w:val="0"/>
        <w:pageBreakBefore w:val="0"/>
        <w:widowControl w:val="0"/>
        <w:kinsoku/>
        <w:wordWrap/>
        <w:overflowPunct/>
        <w:topLinePunct w:val="0"/>
        <w:bidi w:val="0"/>
        <w:snapToGrid/>
        <w:spacing w:line="360" w:lineRule="auto"/>
        <w:ind w:firstLine="640" w:firstLineChars="200"/>
        <w:rPr>
          <w:rFonts w:hint="eastAsia" w:ascii="仿宋_GB2312" w:hAnsi="仿宋_GB2312" w:eastAsia="仿宋_GB2312" w:cs="仿宋_GB2312"/>
          <w:color w:val="000000" w:themeColor="text1"/>
          <w:sz w:val="32"/>
          <w:szCs w:val="32"/>
          <w:highlight w:val="none"/>
          <w:lang w:val="en" w:eastAsia="zh"/>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20</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21</w:t>
      </w:r>
      <w:r>
        <w:rPr>
          <w:rFonts w:hint="eastAsia" w:ascii="仿宋_GB2312" w:hAnsi="仿宋_GB2312" w:eastAsia="仿宋_GB2312" w:cs="仿宋_GB2312"/>
          <w:color w:val="000000" w:themeColor="text1"/>
          <w:sz w:val="32"/>
          <w:szCs w:val="32"/>
          <w:highlight w:val="none"/>
          <w14:textFill>
            <w14:solidFill>
              <w14:schemeClr w14:val="tx1"/>
            </w14:solidFill>
          </w14:textFill>
        </w:rPr>
        <w:t>年度收、支总计</w:t>
      </w:r>
      <w:r>
        <w:rPr>
          <w:rFonts w:hint="eastAsia" w:ascii="仿宋_GB2312" w:hAnsi="仿宋_GB2312" w:eastAsia="仿宋_GB2312" w:cs="仿宋_GB2312"/>
          <w:color w:val="000000" w:themeColor="text1"/>
          <w:sz w:val="32"/>
          <w:szCs w:val="32"/>
          <w:highlight w:val="none"/>
          <w:lang w:val="en-US" w:eastAsia="zh"/>
          <w14:textFill>
            <w14:solidFill>
              <w14:schemeClr w14:val="tx1"/>
            </w14:solidFill>
          </w14:textFill>
        </w:rPr>
        <w:t>1794.36</w:t>
      </w:r>
      <w:r>
        <w:rPr>
          <w:rFonts w:hint="eastAsia" w:ascii="仿宋_GB2312" w:hAnsi="仿宋_GB2312" w:eastAsia="仿宋_GB2312" w:cs="仿宋_GB2312"/>
          <w:color w:val="000000" w:themeColor="text1"/>
          <w:sz w:val="32"/>
          <w:szCs w:val="32"/>
          <w:highlight w:val="none"/>
          <w14:textFill>
            <w14:solidFill>
              <w14:schemeClr w14:val="tx1"/>
            </w14:solidFill>
          </w14:textFill>
        </w:rPr>
        <w:t>万元。与20</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20</w:t>
      </w:r>
      <w:r>
        <w:rPr>
          <w:rFonts w:hint="eastAsia" w:ascii="仿宋_GB2312" w:hAnsi="仿宋_GB2312" w:eastAsia="仿宋_GB2312" w:cs="仿宋_GB2312"/>
          <w:color w:val="000000" w:themeColor="text1"/>
          <w:sz w:val="32"/>
          <w:szCs w:val="32"/>
          <w:highlight w:val="none"/>
          <w14:textFill>
            <w14:solidFill>
              <w14:schemeClr w14:val="tx1"/>
            </w14:solidFill>
          </w14:textFill>
        </w:rPr>
        <w:t>年相比，收、支总计各增加</w:t>
      </w:r>
      <w:r>
        <w:rPr>
          <w:rFonts w:hint="eastAsia" w:ascii="仿宋_GB2312" w:hAnsi="仿宋_GB2312" w:eastAsia="仿宋_GB2312" w:cs="仿宋_GB2312"/>
          <w:color w:val="000000" w:themeColor="text1"/>
          <w:sz w:val="32"/>
          <w:szCs w:val="32"/>
          <w:highlight w:val="none"/>
          <w:lang w:val="en-US" w:eastAsia="zh"/>
          <w14:textFill>
            <w14:solidFill>
              <w14:schemeClr w14:val="tx1"/>
            </w14:solidFill>
          </w14:textFill>
        </w:rPr>
        <w:t>271.29</w:t>
      </w:r>
      <w:r>
        <w:rPr>
          <w:rFonts w:hint="eastAsia" w:ascii="仿宋_GB2312" w:hAnsi="仿宋_GB2312" w:eastAsia="仿宋_GB2312" w:cs="仿宋_GB2312"/>
          <w:color w:val="000000" w:themeColor="text1"/>
          <w:sz w:val="32"/>
          <w:szCs w:val="32"/>
          <w:highlight w:val="none"/>
          <w14:textFill>
            <w14:solidFill>
              <w14:schemeClr w14:val="tx1"/>
            </w14:solidFill>
          </w14:textFill>
        </w:rPr>
        <w:t>万元，增长</w:t>
      </w:r>
      <w:r>
        <w:rPr>
          <w:rFonts w:hint="eastAsia" w:ascii="仿宋_GB2312" w:hAnsi="仿宋_GB2312" w:eastAsia="仿宋_GB2312" w:cs="仿宋_GB2312"/>
          <w:color w:val="000000" w:themeColor="text1"/>
          <w:sz w:val="32"/>
          <w:szCs w:val="32"/>
          <w:highlight w:val="none"/>
          <w:lang w:val="en-US" w:eastAsia="zh"/>
          <w14:textFill>
            <w14:solidFill>
              <w14:schemeClr w14:val="tx1"/>
            </w14:solidFill>
          </w14:textFill>
        </w:rPr>
        <w:t>17.81</w:t>
      </w:r>
      <w:r>
        <w:rPr>
          <w:rFonts w:hint="eastAsia" w:ascii="仿宋_GB2312" w:hAnsi="仿宋_GB2312" w:eastAsia="仿宋_GB2312" w:cs="仿宋_GB2312"/>
          <w:color w:val="000000" w:themeColor="text1"/>
          <w:sz w:val="32"/>
          <w:szCs w:val="32"/>
          <w:highlight w:val="none"/>
          <w14:textFill>
            <w14:solidFill>
              <w14:schemeClr w14:val="tx1"/>
            </w14:solidFill>
          </w14:textFill>
        </w:rPr>
        <w:t>%。主要变动原因</w:t>
      </w:r>
      <w:r>
        <w:rPr>
          <w:rFonts w:hint="eastAsia" w:ascii="仿宋_GB2312" w:hAnsi="仿宋_GB2312" w:eastAsia="仿宋_GB2312" w:cs="仿宋_GB2312"/>
          <w:color w:val="000000" w:themeColor="text1"/>
          <w:sz w:val="32"/>
          <w:szCs w:val="32"/>
          <w:highlight w:val="none"/>
          <w:lang w:eastAsia="zh"/>
          <w14:textFill>
            <w14:solidFill>
              <w14:schemeClr w14:val="tx1"/>
            </w14:solidFill>
          </w14:textFill>
        </w:rPr>
        <w:t>：一是</w:t>
      </w:r>
      <w:r>
        <w:rPr>
          <w:rFonts w:hint="eastAsia" w:ascii="仿宋_GB2312" w:hAnsi="仿宋_GB2312" w:eastAsia="仿宋_GB2312" w:cs="仿宋_GB2312"/>
          <w:color w:val="000000" w:themeColor="text1"/>
          <w:sz w:val="32"/>
          <w:szCs w:val="32"/>
          <w:highlight w:val="none"/>
          <w:lang w:val="en-US" w:eastAsia="zh"/>
          <w14:textFill>
            <w14:solidFill>
              <w14:schemeClr w14:val="tx1"/>
            </w14:solidFill>
          </w14:textFill>
        </w:rPr>
        <w:t>2021年</w:t>
      </w:r>
      <w:r>
        <w:rPr>
          <w:rFonts w:hint="eastAsia" w:ascii="仿宋_GB2312" w:hAnsi="仿宋_GB2312" w:eastAsia="仿宋_GB2312" w:cs="仿宋_GB2312"/>
          <w:color w:val="000000" w:themeColor="text1"/>
          <w:sz w:val="32"/>
          <w:szCs w:val="32"/>
          <w:highlight w:val="none"/>
          <w:lang w:eastAsia="zh"/>
          <w14:textFill>
            <w14:solidFill>
              <w14:schemeClr w14:val="tx1"/>
            </w14:solidFill>
          </w14:textFill>
        </w:rPr>
        <w:t>新增人员</w:t>
      </w:r>
      <w:r>
        <w:rPr>
          <w:rFonts w:hint="eastAsia" w:ascii="仿宋_GB2312" w:hAnsi="仿宋_GB2312" w:eastAsia="仿宋_GB2312" w:cs="仿宋_GB2312"/>
          <w:color w:val="000000" w:themeColor="text1"/>
          <w:sz w:val="32"/>
          <w:szCs w:val="32"/>
          <w:highlight w:val="none"/>
          <w:lang w:val="en-US" w:eastAsia="zh"/>
          <w14:textFill>
            <w14:solidFill>
              <w14:schemeClr w14:val="tx1"/>
            </w14:solidFill>
          </w14:textFill>
        </w:rPr>
        <w:t>5名，增加了人员和公用经费；二是增加了</w:t>
      </w:r>
      <w:r>
        <w:rPr>
          <w:rFonts w:hint="eastAsia" w:ascii="仿宋_GB2312" w:hAnsi="仿宋_GB2312" w:eastAsia="仿宋_GB2312" w:cs="仿宋_GB2312"/>
          <w:color w:val="000000" w:themeColor="text1"/>
          <w:sz w:val="32"/>
          <w:szCs w:val="32"/>
          <w:lang w:val="en-US" w:eastAsia="zh"/>
          <w14:textFill>
            <w14:solidFill>
              <w14:schemeClr w14:val="tx1"/>
            </w14:solidFill>
          </w14:textFill>
        </w:rPr>
        <w:t>政法队伍教育整顿、综治中心规范化项目及见义勇为表彰奖励工作经费。</w:t>
      </w:r>
    </w:p>
    <w:p>
      <w:pPr>
        <w:keepNext w:val="0"/>
        <w:keepLines w:val="0"/>
        <w:pageBreakBefore w:val="0"/>
        <w:widowControl w:val="0"/>
        <w:kinsoku/>
        <w:wordWrap/>
        <w:overflowPunct/>
        <w:topLinePunct w:val="0"/>
        <w:bidi w:val="0"/>
        <w:snapToGrid/>
        <w:spacing w:line="360" w:lineRule="auto"/>
        <w:ind w:firstLine="640" w:firstLineChars="20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（图1：收、支决算总计变动情况图）（柱状图）</w:t>
      </w:r>
    </w:p>
    <w:p>
      <w:pPr>
        <w:keepNext w:val="0"/>
        <w:keepLines w:val="0"/>
        <w:pageBreakBefore w:val="0"/>
        <w:widowControl w:val="0"/>
        <w:kinsoku/>
        <w:wordWrap/>
        <w:overflowPunct/>
        <w:topLinePunct w:val="0"/>
        <w:bidi w:val="0"/>
        <w:snapToGrid/>
        <w:spacing w:line="360" w:lineRule="auto"/>
        <w:ind w:firstLine="420" w:firstLineChars="200"/>
        <w:jc w:val="left"/>
        <w:rPr>
          <w:rFonts w:hint="eastAsia" w:ascii="仿宋_GB2312" w:hAnsi="仿宋_GB2312" w:eastAsia="仿宋_GB2312" w:cs="仿宋_GB2312"/>
          <w:color w:val="000000" w:themeColor="text1"/>
          <w:sz w:val="32"/>
          <w:szCs w:val="32"/>
          <w:highlight w:val="none"/>
          <w14:textFill>
            <w14:solidFill>
              <w14:schemeClr w14:val="tx1"/>
            </w14:solidFill>
          </w14:textFill>
        </w:rPr>
      </w:pPr>
      <w:r>
        <w:rPr>
          <w:color w:val="000000" w:themeColor="text1"/>
          <w14:textFill>
            <w14:solidFill>
              <w14:schemeClr w14:val="tx1"/>
            </w14:solidFill>
          </w14:textFill>
        </w:rPr>
        <w:drawing>
          <wp:inline distT="0" distB="0" distL="114300" distR="114300">
            <wp:extent cx="4953000" cy="2682240"/>
            <wp:effectExtent l="4445" t="4445" r="10795" b="1079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31"/>
        <w:keepNext w:val="0"/>
        <w:keepLines w:val="0"/>
        <w:pageBreakBefore w:val="0"/>
        <w:widowControl w:val="0"/>
        <w:numPr>
          <w:ilvl w:val="0"/>
          <w:numId w:val="1"/>
        </w:numPr>
        <w:kinsoku/>
        <w:wordWrap/>
        <w:overflowPunct/>
        <w:topLinePunct w:val="0"/>
        <w:bidi w:val="0"/>
        <w:snapToGrid/>
        <w:spacing w:line="360" w:lineRule="auto"/>
        <w:ind w:firstLineChars="0"/>
        <w:outlineLvl w:val="1"/>
        <w:rPr>
          <w:rFonts w:hint="eastAsia" w:ascii="黑体" w:hAnsi="黑体" w:eastAsia="黑体" w:cs="黑体"/>
          <w:color w:val="000000" w:themeColor="text1"/>
          <w:sz w:val="32"/>
          <w:szCs w:val="32"/>
          <w:highlight w:val="none"/>
          <w14:textFill>
            <w14:solidFill>
              <w14:schemeClr w14:val="tx1"/>
            </w14:solidFill>
          </w14:textFill>
        </w:rPr>
      </w:pPr>
      <w:bookmarkStart w:id="26" w:name="_Toc15396604"/>
      <w:bookmarkStart w:id="27" w:name="_Toc15377206"/>
      <w:r>
        <w:rPr>
          <w:rFonts w:hint="eastAsia" w:ascii="黑体" w:hAnsi="黑体" w:eastAsia="黑体" w:cs="黑体"/>
          <w:color w:val="000000" w:themeColor="text1"/>
          <w:sz w:val="32"/>
          <w:szCs w:val="32"/>
          <w:highlight w:val="none"/>
          <w14:textFill>
            <w14:solidFill>
              <w14:schemeClr w14:val="tx1"/>
            </w14:solidFill>
          </w14:textFill>
        </w:rPr>
        <w:t>收入决算情况说明</w:t>
      </w:r>
      <w:bookmarkEnd w:id="26"/>
      <w:bookmarkEnd w:id="27"/>
    </w:p>
    <w:p>
      <w:pPr>
        <w:keepNext w:val="0"/>
        <w:keepLines w:val="0"/>
        <w:pageBreakBefore w:val="0"/>
        <w:widowControl w:val="0"/>
        <w:kinsoku/>
        <w:wordWrap/>
        <w:overflowPunct/>
        <w:topLinePunct w:val="0"/>
        <w:bidi w:val="0"/>
        <w:snapToGrid/>
        <w:spacing w:line="360" w:lineRule="auto"/>
        <w:ind w:firstLine="640" w:firstLineChars="200"/>
        <w:outlineLvl w:val="1"/>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20</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21</w:t>
      </w:r>
      <w:r>
        <w:rPr>
          <w:rFonts w:hint="eastAsia" w:ascii="仿宋_GB2312" w:hAnsi="仿宋_GB2312" w:eastAsia="仿宋_GB2312" w:cs="仿宋_GB2312"/>
          <w:color w:val="000000" w:themeColor="text1"/>
          <w:sz w:val="32"/>
          <w:szCs w:val="32"/>
          <w:highlight w:val="none"/>
          <w14:textFill>
            <w14:solidFill>
              <w14:schemeClr w14:val="tx1"/>
            </w14:solidFill>
          </w14:textFill>
        </w:rPr>
        <w:t>年本年收入合计</w:t>
      </w:r>
      <w:r>
        <w:rPr>
          <w:rFonts w:hint="eastAsia" w:ascii="仿宋_GB2312" w:hAnsi="仿宋_GB2312" w:eastAsia="仿宋_GB2312" w:cs="仿宋_GB2312"/>
          <w:color w:val="000000" w:themeColor="text1"/>
          <w:sz w:val="32"/>
          <w:szCs w:val="32"/>
          <w:highlight w:val="none"/>
          <w:lang w:val="en-US" w:eastAsia="zh"/>
          <w14:textFill>
            <w14:solidFill>
              <w14:schemeClr w14:val="tx1"/>
            </w14:solidFill>
          </w14:textFill>
        </w:rPr>
        <w:t>1650.06</w:t>
      </w:r>
      <w:r>
        <w:rPr>
          <w:rFonts w:hint="eastAsia" w:ascii="仿宋_GB2312" w:hAnsi="仿宋_GB2312" w:eastAsia="仿宋_GB2312" w:cs="仿宋_GB2312"/>
          <w:color w:val="000000" w:themeColor="text1"/>
          <w:sz w:val="32"/>
          <w:szCs w:val="32"/>
          <w:highlight w:val="none"/>
          <w14:textFill>
            <w14:solidFill>
              <w14:schemeClr w14:val="tx1"/>
            </w14:solidFill>
          </w14:textFill>
        </w:rPr>
        <w:t>万元，其中：一般公共预算财政拨款收入</w:t>
      </w:r>
      <w:r>
        <w:rPr>
          <w:rFonts w:hint="eastAsia" w:ascii="仿宋_GB2312" w:hAnsi="仿宋_GB2312" w:eastAsia="仿宋_GB2312" w:cs="仿宋_GB2312"/>
          <w:color w:val="000000" w:themeColor="text1"/>
          <w:sz w:val="32"/>
          <w:szCs w:val="32"/>
          <w:highlight w:val="none"/>
          <w:lang w:val="en-US" w:eastAsia="zh"/>
          <w14:textFill>
            <w14:solidFill>
              <w14:schemeClr w14:val="tx1"/>
            </w14:solidFill>
          </w14:textFill>
        </w:rPr>
        <w:t>1650.06</w:t>
      </w:r>
      <w:r>
        <w:rPr>
          <w:rFonts w:hint="eastAsia" w:ascii="仿宋_GB2312" w:hAnsi="仿宋_GB2312" w:eastAsia="仿宋_GB2312" w:cs="仿宋_GB2312"/>
          <w:color w:val="000000" w:themeColor="text1"/>
          <w:sz w:val="32"/>
          <w:szCs w:val="32"/>
          <w:highlight w:val="none"/>
          <w14:textFill>
            <w14:solidFill>
              <w14:schemeClr w14:val="tx1"/>
            </w14:solidFill>
          </w14:textFill>
        </w:rPr>
        <w:t>万元，占</w:t>
      </w:r>
      <w:r>
        <w:rPr>
          <w:rFonts w:hint="eastAsia" w:ascii="仿宋_GB2312" w:hAnsi="仿宋_GB2312" w:eastAsia="仿宋_GB2312" w:cs="仿宋_GB2312"/>
          <w:color w:val="000000" w:themeColor="text1"/>
          <w:sz w:val="32"/>
          <w:szCs w:val="32"/>
          <w:highlight w:val="none"/>
          <w:lang w:val="en-US" w:eastAsia="zh"/>
          <w14:textFill>
            <w14:solidFill>
              <w14:schemeClr w14:val="tx1"/>
            </w14:solidFill>
          </w14:textFill>
        </w:rPr>
        <w:t>100</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keepNext w:val="0"/>
        <w:keepLines w:val="0"/>
        <w:pageBreakBefore w:val="0"/>
        <w:widowControl w:val="0"/>
        <w:kinsoku/>
        <w:wordWrap/>
        <w:overflowPunct/>
        <w:topLinePunct w:val="0"/>
        <w:bidi w:val="0"/>
        <w:snapToGrid/>
        <w:spacing w:line="360" w:lineRule="auto"/>
        <w:ind w:firstLine="640" w:firstLineChars="20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（图2：收入决算结构图）（饼状图）</w:t>
      </w:r>
    </w:p>
    <w:p>
      <w:pPr>
        <w:keepNext w:val="0"/>
        <w:keepLines w:val="0"/>
        <w:pageBreakBefore w:val="0"/>
        <w:widowControl w:val="0"/>
        <w:kinsoku/>
        <w:wordWrap/>
        <w:overflowPunct/>
        <w:topLinePunct w:val="0"/>
        <w:bidi w:val="0"/>
        <w:snapToGrid/>
        <w:spacing w:line="360" w:lineRule="auto"/>
        <w:ind w:firstLine="420" w:firstLineChars="20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color w:val="000000" w:themeColor="text1"/>
          <w14:textFill>
            <w14:solidFill>
              <w14:schemeClr w14:val="tx1"/>
            </w14:solidFill>
          </w14:textFill>
        </w:rPr>
        <w:drawing>
          <wp:inline distT="0" distB="0" distL="114300" distR="114300">
            <wp:extent cx="5038725" cy="2576195"/>
            <wp:effectExtent l="4445" t="4445" r="16510" b="1016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31"/>
        <w:keepNext w:val="0"/>
        <w:keepLines w:val="0"/>
        <w:pageBreakBefore w:val="0"/>
        <w:widowControl w:val="0"/>
        <w:numPr>
          <w:ilvl w:val="0"/>
          <w:numId w:val="1"/>
        </w:numPr>
        <w:kinsoku/>
        <w:wordWrap/>
        <w:overflowPunct/>
        <w:topLinePunct w:val="0"/>
        <w:bidi w:val="0"/>
        <w:snapToGrid/>
        <w:spacing w:line="360" w:lineRule="auto"/>
        <w:ind w:firstLineChars="0"/>
        <w:outlineLvl w:val="1"/>
        <w:rPr>
          <w:rFonts w:hint="eastAsia" w:ascii="黑体" w:hAnsi="黑体" w:eastAsia="黑体" w:cs="黑体"/>
          <w:color w:val="000000" w:themeColor="text1"/>
          <w:sz w:val="32"/>
          <w:szCs w:val="32"/>
          <w:highlight w:val="none"/>
          <w14:textFill>
            <w14:solidFill>
              <w14:schemeClr w14:val="tx1"/>
            </w14:solidFill>
          </w14:textFill>
        </w:rPr>
      </w:pPr>
      <w:bookmarkStart w:id="28" w:name="_Toc15396605"/>
      <w:bookmarkStart w:id="29" w:name="_Toc15377207"/>
      <w:r>
        <w:rPr>
          <w:rFonts w:hint="eastAsia" w:ascii="黑体" w:hAnsi="黑体" w:eastAsia="黑体" w:cs="黑体"/>
          <w:color w:val="000000" w:themeColor="text1"/>
          <w:sz w:val="32"/>
          <w:szCs w:val="32"/>
          <w:highlight w:val="none"/>
          <w14:textFill>
            <w14:solidFill>
              <w14:schemeClr w14:val="tx1"/>
            </w14:solidFill>
          </w14:textFill>
        </w:rPr>
        <w:t>支出决算情况说明</w:t>
      </w:r>
      <w:bookmarkEnd w:id="28"/>
      <w:bookmarkEnd w:id="29"/>
    </w:p>
    <w:p>
      <w:pPr>
        <w:keepNext w:val="0"/>
        <w:keepLines w:val="0"/>
        <w:pageBreakBefore w:val="0"/>
        <w:widowControl w:val="0"/>
        <w:kinsoku/>
        <w:wordWrap/>
        <w:overflowPunct/>
        <w:topLinePunct w:val="0"/>
        <w:bidi w:val="0"/>
        <w:snapToGrid/>
        <w:spacing w:line="360" w:lineRule="auto"/>
        <w:ind w:firstLine="640" w:firstLineChars="200"/>
        <w:outlineLvl w:val="1"/>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20</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21</w:t>
      </w:r>
      <w:r>
        <w:rPr>
          <w:rFonts w:hint="eastAsia" w:ascii="仿宋_GB2312" w:hAnsi="仿宋_GB2312" w:eastAsia="仿宋_GB2312" w:cs="仿宋_GB2312"/>
          <w:color w:val="000000" w:themeColor="text1"/>
          <w:sz w:val="32"/>
          <w:szCs w:val="32"/>
          <w:highlight w:val="none"/>
          <w14:textFill>
            <w14:solidFill>
              <w14:schemeClr w14:val="tx1"/>
            </w14:solidFill>
          </w14:textFill>
        </w:rPr>
        <w:t>年本年支出合计</w:t>
      </w:r>
      <w:r>
        <w:rPr>
          <w:rFonts w:hint="eastAsia" w:ascii="仿宋_GB2312" w:hAnsi="仿宋_GB2312" w:eastAsia="仿宋_GB2312" w:cs="仿宋_GB2312"/>
          <w:color w:val="000000" w:themeColor="text1"/>
          <w:sz w:val="32"/>
          <w:szCs w:val="32"/>
          <w:highlight w:val="none"/>
          <w:lang w:val="en-US" w:eastAsia="zh"/>
          <w14:textFill>
            <w14:solidFill>
              <w14:schemeClr w14:val="tx1"/>
            </w14:solidFill>
          </w14:textFill>
        </w:rPr>
        <w:t>1710.27</w:t>
      </w:r>
      <w:r>
        <w:rPr>
          <w:rFonts w:hint="eastAsia" w:ascii="仿宋_GB2312" w:hAnsi="仿宋_GB2312" w:eastAsia="仿宋_GB2312" w:cs="仿宋_GB2312"/>
          <w:color w:val="000000" w:themeColor="text1"/>
          <w:sz w:val="32"/>
          <w:szCs w:val="32"/>
          <w:highlight w:val="none"/>
          <w14:textFill>
            <w14:solidFill>
              <w14:schemeClr w14:val="tx1"/>
            </w14:solidFill>
          </w14:textFill>
        </w:rPr>
        <w:t>万元，其中：基本支出</w:t>
      </w:r>
      <w:r>
        <w:rPr>
          <w:rFonts w:hint="eastAsia" w:ascii="仿宋_GB2312" w:hAnsi="仿宋_GB2312" w:eastAsia="仿宋_GB2312" w:cs="仿宋_GB2312"/>
          <w:color w:val="000000" w:themeColor="text1"/>
          <w:sz w:val="32"/>
          <w:szCs w:val="32"/>
          <w:highlight w:val="none"/>
          <w:lang w:val="en-US" w:eastAsia="zh"/>
          <w14:textFill>
            <w14:solidFill>
              <w14:schemeClr w14:val="tx1"/>
            </w14:solidFill>
          </w14:textFill>
        </w:rPr>
        <w:t>962.95</w:t>
      </w:r>
      <w:r>
        <w:rPr>
          <w:rFonts w:hint="eastAsia" w:ascii="仿宋_GB2312" w:hAnsi="仿宋_GB2312" w:eastAsia="仿宋_GB2312" w:cs="仿宋_GB2312"/>
          <w:color w:val="000000" w:themeColor="text1"/>
          <w:sz w:val="32"/>
          <w:szCs w:val="32"/>
          <w:highlight w:val="none"/>
          <w14:textFill>
            <w14:solidFill>
              <w14:schemeClr w14:val="tx1"/>
            </w14:solidFill>
          </w14:textFill>
        </w:rPr>
        <w:t>万元，占</w:t>
      </w:r>
      <w:r>
        <w:rPr>
          <w:rFonts w:hint="eastAsia" w:ascii="仿宋_GB2312" w:hAnsi="仿宋_GB2312" w:eastAsia="仿宋_GB2312" w:cs="仿宋_GB2312"/>
          <w:color w:val="000000" w:themeColor="text1"/>
          <w:sz w:val="32"/>
          <w:szCs w:val="32"/>
          <w:highlight w:val="none"/>
          <w:lang w:val="en-US" w:eastAsia="zh"/>
          <w14:textFill>
            <w14:solidFill>
              <w14:schemeClr w14:val="tx1"/>
            </w14:solidFill>
          </w14:textFill>
        </w:rPr>
        <w:t>56.3</w:t>
      </w:r>
      <w:r>
        <w:rPr>
          <w:rFonts w:hint="eastAsia" w:ascii="仿宋_GB2312" w:hAnsi="仿宋_GB2312" w:eastAsia="仿宋_GB2312" w:cs="仿宋_GB2312"/>
          <w:color w:val="000000" w:themeColor="text1"/>
          <w:sz w:val="32"/>
          <w:szCs w:val="32"/>
          <w:highlight w:val="none"/>
          <w14:textFill>
            <w14:solidFill>
              <w14:schemeClr w14:val="tx1"/>
            </w14:solidFill>
          </w14:textFill>
        </w:rPr>
        <w:t>%；项目支出</w:t>
      </w:r>
      <w:r>
        <w:rPr>
          <w:rFonts w:hint="eastAsia" w:ascii="仿宋_GB2312" w:hAnsi="仿宋_GB2312" w:eastAsia="仿宋_GB2312" w:cs="仿宋_GB2312"/>
          <w:color w:val="000000" w:themeColor="text1"/>
          <w:sz w:val="32"/>
          <w:szCs w:val="32"/>
          <w:highlight w:val="none"/>
          <w:lang w:val="en-US" w:eastAsia="zh"/>
          <w14:textFill>
            <w14:solidFill>
              <w14:schemeClr w14:val="tx1"/>
            </w14:solidFill>
          </w14:textFill>
        </w:rPr>
        <w:t>747.32</w:t>
      </w:r>
      <w:r>
        <w:rPr>
          <w:rFonts w:hint="eastAsia" w:ascii="仿宋_GB2312" w:hAnsi="仿宋_GB2312" w:eastAsia="仿宋_GB2312" w:cs="仿宋_GB2312"/>
          <w:color w:val="000000" w:themeColor="text1"/>
          <w:sz w:val="32"/>
          <w:szCs w:val="32"/>
          <w:highlight w:val="none"/>
          <w14:textFill>
            <w14:solidFill>
              <w14:schemeClr w14:val="tx1"/>
            </w14:solidFill>
          </w14:textFill>
        </w:rPr>
        <w:t>万元，占</w:t>
      </w:r>
      <w:r>
        <w:rPr>
          <w:rFonts w:hint="eastAsia" w:ascii="仿宋_GB2312" w:hAnsi="仿宋_GB2312" w:eastAsia="仿宋_GB2312" w:cs="仿宋_GB2312"/>
          <w:color w:val="000000" w:themeColor="text1"/>
          <w:sz w:val="32"/>
          <w:szCs w:val="32"/>
          <w:highlight w:val="none"/>
          <w:lang w:val="en-US" w:eastAsia="zh"/>
          <w14:textFill>
            <w14:solidFill>
              <w14:schemeClr w14:val="tx1"/>
            </w14:solidFill>
          </w14:textFill>
        </w:rPr>
        <w:t>43.7</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keepNext w:val="0"/>
        <w:keepLines w:val="0"/>
        <w:pageBreakBefore w:val="0"/>
        <w:widowControl w:val="0"/>
        <w:kinsoku/>
        <w:wordWrap/>
        <w:overflowPunct/>
        <w:topLinePunct w:val="0"/>
        <w:bidi w:val="0"/>
        <w:snapToGrid/>
        <w:spacing w:line="360" w:lineRule="auto"/>
        <w:ind w:firstLine="640" w:firstLineChars="20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（图3：支出决算结构图）（饼状图）</w:t>
      </w:r>
    </w:p>
    <w:p>
      <w:pPr>
        <w:keepNext w:val="0"/>
        <w:keepLines w:val="0"/>
        <w:pageBreakBefore w:val="0"/>
        <w:widowControl w:val="0"/>
        <w:kinsoku/>
        <w:wordWrap/>
        <w:overflowPunct/>
        <w:topLinePunct w:val="0"/>
        <w:bidi w:val="0"/>
        <w:snapToGrid/>
        <w:spacing w:line="360" w:lineRule="auto"/>
        <w:ind w:firstLine="420" w:firstLineChars="20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color w:val="000000" w:themeColor="text1"/>
          <w14:textFill>
            <w14:solidFill>
              <w14:schemeClr w14:val="tx1"/>
            </w14:solidFill>
          </w14:textFill>
        </w:rPr>
        <w:drawing>
          <wp:inline distT="0" distB="0" distL="114300" distR="114300">
            <wp:extent cx="5052060" cy="2720975"/>
            <wp:effectExtent l="4445" t="4445" r="18415" b="1778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keepNext w:val="0"/>
        <w:keepLines w:val="0"/>
        <w:pageBreakBefore w:val="0"/>
        <w:widowControl w:val="0"/>
        <w:kinsoku/>
        <w:wordWrap/>
        <w:overflowPunct/>
        <w:topLinePunct w:val="0"/>
        <w:bidi w:val="0"/>
        <w:snapToGrid/>
        <w:spacing w:line="360" w:lineRule="auto"/>
        <w:ind w:firstLine="640" w:firstLineChars="200"/>
        <w:outlineLvl w:val="1"/>
        <w:rPr>
          <w:rStyle w:val="33"/>
          <w:rFonts w:hint="eastAsia" w:ascii="黑体" w:hAnsi="黑体" w:eastAsia="黑体" w:cs="黑体"/>
          <w:b w:val="0"/>
          <w:color w:val="000000" w:themeColor="text1"/>
          <w:highlight w:val="none"/>
          <w14:textFill>
            <w14:solidFill>
              <w14:schemeClr w14:val="tx1"/>
            </w14:solidFill>
          </w14:textFill>
        </w:rPr>
      </w:pPr>
      <w:bookmarkStart w:id="30" w:name="_Toc15396606"/>
      <w:bookmarkStart w:id="31" w:name="_Toc15377208"/>
      <w:r>
        <w:rPr>
          <w:rFonts w:hint="eastAsia" w:ascii="黑体" w:hAnsi="黑体" w:eastAsia="黑体" w:cs="黑体"/>
          <w:color w:val="000000" w:themeColor="text1"/>
          <w:sz w:val="32"/>
          <w:szCs w:val="32"/>
          <w:highlight w:val="none"/>
          <w14:textFill>
            <w14:solidFill>
              <w14:schemeClr w14:val="tx1"/>
            </w14:solidFill>
          </w14:textFill>
        </w:rPr>
        <w:t>四、财</w:t>
      </w:r>
      <w:r>
        <w:rPr>
          <w:rStyle w:val="33"/>
          <w:rFonts w:hint="eastAsia" w:ascii="黑体" w:hAnsi="黑体" w:eastAsia="黑体" w:cs="黑体"/>
          <w:b w:val="0"/>
          <w:color w:val="000000" w:themeColor="text1"/>
          <w:highlight w:val="none"/>
          <w14:textFill>
            <w14:solidFill>
              <w14:schemeClr w14:val="tx1"/>
            </w14:solidFill>
          </w14:textFill>
        </w:rPr>
        <w:t>政拨款收入支出决算总体情况说明</w:t>
      </w:r>
      <w:bookmarkEnd w:id="30"/>
      <w:bookmarkEnd w:id="31"/>
    </w:p>
    <w:p>
      <w:pPr>
        <w:keepNext w:val="0"/>
        <w:keepLines w:val="0"/>
        <w:pageBreakBefore w:val="0"/>
        <w:widowControl w:val="0"/>
        <w:kinsoku/>
        <w:wordWrap/>
        <w:overflowPunct/>
        <w:topLinePunct w:val="0"/>
        <w:bidi w:val="0"/>
        <w:snapToGrid/>
        <w:spacing w:line="360" w:lineRule="auto"/>
        <w:ind w:firstLine="640" w:firstLineChars="200"/>
        <w:rPr>
          <w:rFonts w:hint="eastAsia" w:ascii="仿宋_GB2312" w:hAnsi="仿宋_GB2312" w:eastAsia="仿宋_GB2312" w:cs="仿宋_GB2312"/>
          <w:color w:val="000000" w:themeColor="text1"/>
          <w:sz w:val="32"/>
          <w:szCs w:val="32"/>
          <w:lang w:val="en-US" w:eastAsia="zh"/>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20</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21</w:t>
      </w:r>
      <w:r>
        <w:rPr>
          <w:rFonts w:hint="eastAsia" w:ascii="仿宋_GB2312" w:hAnsi="仿宋_GB2312" w:eastAsia="仿宋_GB2312" w:cs="仿宋_GB2312"/>
          <w:color w:val="000000" w:themeColor="text1"/>
          <w:sz w:val="32"/>
          <w:szCs w:val="32"/>
          <w:highlight w:val="none"/>
          <w14:textFill>
            <w14:solidFill>
              <w14:schemeClr w14:val="tx1"/>
            </w14:solidFill>
          </w14:textFill>
        </w:rPr>
        <w:t>年财政拨款收、支总计</w:t>
      </w:r>
      <w:r>
        <w:rPr>
          <w:rFonts w:hint="eastAsia" w:ascii="仿宋_GB2312" w:hAnsi="仿宋_GB2312" w:eastAsia="仿宋_GB2312" w:cs="仿宋_GB2312"/>
          <w:color w:val="000000" w:themeColor="text1"/>
          <w:sz w:val="32"/>
          <w:szCs w:val="32"/>
          <w:highlight w:val="none"/>
          <w:lang w:val="en-US" w:eastAsia="zh"/>
          <w14:textFill>
            <w14:solidFill>
              <w14:schemeClr w14:val="tx1"/>
            </w14:solidFill>
          </w14:textFill>
        </w:rPr>
        <w:t>1794.36</w:t>
      </w:r>
      <w:r>
        <w:rPr>
          <w:rFonts w:hint="eastAsia" w:ascii="仿宋_GB2312" w:hAnsi="仿宋_GB2312" w:eastAsia="仿宋_GB2312" w:cs="仿宋_GB2312"/>
          <w:color w:val="000000" w:themeColor="text1"/>
          <w:sz w:val="32"/>
          <w:szCs w:val="32"/>
          <w:highlight w:val="none"/>
          <w14:textFill>
            <w14:solidFill>
              <w14:schemeClr w14:val="tx1"/>
            </w14:solidFill>
          </w14:textFill>
        </w:rPr>
        <w:t>万元。与20</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20</w:t>
      </w:r>
      <w:r>
        <w:rPr>
          <w:rFonts w:hint="eastAsia" w:ascii="仿宋_GB2312" w:hAnsi="仿宋_GB2312" w:eastAsia="仿宋_GB2312" w:cs="仿宋_GB2312"/>
          <w:color w:val="000000" w:themeColor="text1"/>
          <w:sz w:val="32"/>
          <w:szCs w:val="32"/>
          <w:highlight w:val="none"/>
          <w14:textFill>
            <w14:solidFill>
              <w14:schemeClr w14:val="tx1"/>
            </w14:solidFill>
          </w14:textFill>
        </w:rPr>
        <w:t>年相比，财政拨款收、支总计各增加</w:t>
      </w:r>
      <w:r>
        <w:rPr>
          <w:rFonts w:hint="eastAsia" w:ascii="仿宋_GB2312" w:hAnsi="仿宋_GB2312" w:eastAsia="仿宋_GB2312" w:cs="仿宋_GB2312"/>
          <w:color w:val="000000" w:themeColor="text1"/>
          <w:sz w:val="32"/>
          <w:szCs w:val="32"/>
          <w:highlight w:val="none"/>
          <w:lang w:val="en-US" w:eastAsia="zh"/>
          <w14:textFill>
            <w14:solidFill>
              <w14:schemeClr w14:val="tx1"/>
            </w14:solidFill>
          </w14:textFill>
        </w:rPr>
        <w:t>364.03</w:t>
      </w:r>
      <w:r>
        <w:rPr>
          <w:rFonts w:hint="eastAsia" w:ascii="仿宋_GB2312" w:hAnsi="仿宋_GB2312" w:eastAsia="仿宋_GB2312" w:cs="仿宋_GB2312"/>
          <w:color w:val="000000" w:themeColor="text1"/>
          <w:sz w:val="32"/>
          <w:szCs w:val="32"/>
          <w:highlight w:val="none"/>
          <w14:textFill>
            <w14:solidFill>
              <w14:schemeClr w14:val="tx1"/>
            </w14:solidFill>
          </w14:textFill>
        </w:rPr>
        <w:t>万元，增长</w:t>
      </w:r>
      <w:r>
        <w:rPr>
          <w:rFonts w:hint="eastAsia" w:ascii="仿宋_GB2312" w:hAnsi="仿宋_GB2312" w:eastAsia="仿宋_GB2312" w:cs="仿宋_GB2312"/>
          <w:color w:val="000000" w:themeColor="text1"/>
          <w:sz w:val="32"/>
          <w:szCs w:val="32"/>
          <w:highlight w:val="none"/>
          <w:lang w:val="en-US" w:eastAsia="zh"/>
          <w14:textFill>
            <w14:solidFill>
              <w14:schemeClr w14:val="tx1"/>
            </w14:solidFill>
          </w14:textFill>
        </w:rPr>
        <w:t>25.45</w:t>
      </w:r>
      <w:r>
        <w:rPr>
          <w:rFonts w:hint="eastAsia" w:ascii="仿宋_GB2312" w:hAnsi="仿宋_GB2312" w:eastAsia="仿宋_GB2312" w:cs="仿宋_GB2312"/>
          <w:color w:val="000000" w:themeColor="text1"/>
          <w:sz w:val="32"/>
          <w:szCs w:val="32"/>
          <w:highlight w:val="none"/>
          <w14:textFill>
            <w14:solidFill>
              <w14:schemeClr w14:val="tx1"/>
            </w14:solidFill>
          </w14:textFill>
        </w:rPr>
        <w:t>%。主要变动原因</w:t>
      </w:r>
      <w:r>
        <w:rPr>
          <w:rFonts w:hint="eastAsia" w:ascii="仿宋_GB2312" w:hAnsi="仿宋_GB2312" w:eastAsia="仿宋_GB2312" w:cs="仿宋_GB2312"/>
          <w:color w:val="000000" w:themeColor="text1"/>
          <w:sz w:val="32"/>
          <w:szCs w:val="32"/>
          <w:highlight w:val="none"/>
          <w:lang w:eastAsia="zh"/>
          <w14:textFill>
            <w14:solidFill>
              <w14:schemeClr w14:val="tx1"/>
            </w14:solidFill>
          </w14:textFill>
        </w:rPr>
        <w:t>：一是</w:t>
      </w:r>
      <w:r>
        <w:rPr>
          <w:rFonts w:hint="eastAsia" w:ascii="仿宋_GB2312" w:hAnsi="仿宋_GB2312" w:eastAsia="仿宋_GB2312" w:cs="仿宋_GB2312"/>
          <w:color w:val="000000" w:themeColor="text1"/>
          <w:sz w:val="32"/>
          <w:szCs w:val="32"/>
          <w:highlight w:val="none"/>
          <w:lang w:val="en-US" w:eastAsia="zh"/>
          <w14:textFill>
            <w14:solidFill>
              <w14:schemeClr w14:val="tx1"/>
            </w14:solidFill>
          </w14:textFill>
        </w:rPr>
        <w:t>2021年</w:t>
      </w:r>
      <w:r>
        <w:rPr>
          <w:rFonts w:hint="eastAsia" w:ascii="仿宋_GB2312" w:hAnsi="仿宋_GB2312" w:eastAsia="仿宋_GB2312" w:cs="仿宋_GB2312"/>
          <w:color w:val="000000" w:themeColor="text1"/>
          <w:sz w:val="32"/>
          <w:szCs w:val="32"/>
          <w:highlight w:val="none"/>
          <w:lang w:eastAsia="zh"/>
          <w14:textFill>
            <w14:solidFill>
              <w14:schemeClr w14:val="tx1"/>
            </w14:solidFill>
          </w14:textFill>
        </w:rPr>
        <w:t>新增人员</w:t>
      </w:r>
      <w:r>
        <w:rPr>
          <w:rFonts w:hint="eastAsia" w:ascii="仿宋_GB2312" w:hAnsi="仿宋_GB2312" w:eastAsia="仿宋_GB2312" w:cs="仿宋_GB2312"/>
          <w:color w:val="000000" w:themeColor="text1"/>
          <w:sz w:val="32"/>
          <w:szCs w:val="32"/>
          <w:highlight w:val="none"/>
          <w:lang w:val="en-US" w:eastAsia="zh"/>
          <w14:textFill>
            <w14:solidFill>
              <w14:schemeClr w14:val="tx1"/>
            </w14:solidFill>
          </w14:textFill>
        </w:rPr>
        <w:t>5名，增加了人员和公用经费；二是增加了</w:t>
      </w:r>
      <w:r>
        <w:rPr>
          <w:rFonts w:hint="eastAsia" w:ascii="仿宋_GB2312" w:hAnsi="仿宋_GB2312" w:eastAsia="仿宋_GB2312" w:cs="仿宋_GB2312"/>
          <w:color w:val="000000" w:themeColor="text1"/>
          <w:sz w:val="32"/>
          <w:szCs w:val="32"/>
          <w:lang w:val="en-US" w:eastAsia="zh"/>
          <w14:textFill>
            <w14:solidFill>
              <w14:schemeClr w14:val="tx1"/>
            </w14:solidFill>
          </w14:textFill>
        </w:rPr>
        <w:t>政法队伍教育整顿、综治中心规范化项目及见义勇为表彰奖励工作经费。</w:t>
      </w:r>
    </w:p>
    <w:p>
      <w:pPr>
        <w:keepNext w:val="0"/>
        <w:keepLines w:val="0"/>
        <w:pageBreakBefore w:val="0"/>
        <w:widowControl w:val="0"/>
        <w:kinsoku/>
        <w:wordWrap/>
        <w:overflowPunct/>
        <w:topLinePunct w:val="0"/>
        <w:bidi w:val="0"/>
        <w:snapToGrid/>
        <w:spacing w:line="360" w:lineRule="auto"/>
        <w:ind w:firstLine="640" w:firstLineChars="20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（图4：财政拨款收、支决算总计变动情况）（柱状图）</w:t>
      </w:r>
    </w:p>
    <w:p>
      <w:pPr>
        <w:keepNext w:val="0"/>
        <w:keepLines w:val="0"/>
        <w:pageBreakBefore w:val="0"/>
        <w:widowControl w:val="0"/>
        <w:kinsoku/>
        <w:wordWrap/>
        <w:overflowPunct/>
        <w:topLinePunct w:val="0"/>
        <w:bidi w:val="0"/>
        <w:snapToGrid/>
        <w:spacing w:line="360" w:lineRule="auto"/>
        <w:ind w:firstLine="640"/>
        <w:rPr>
          <w:rFonts w:hint="eastAsia" w:ascii="仿宋_GB2312" w:hAnsi="仿宋_GB2312" w:eastAsia="仿宋_GB2312" w:cs="仿宋_GB2312"/>
          <w:b/>
          <w:color w:val="000000" w:themeColor="text1"/>
          <w:sz w:val="32"/>
          <w:szCs w:val="32"/>
          <w:highlight w:val="none"/>
          <w14:textFill>
            <w14:solidFill>
              <w14:schemeClr w14:val="tx1"/>
            </w14:solidFill>
          </w14:textFill>
        </w:rPr>
      </w:pPr>
      <w:r>
        <w:rPr>
          <w:color w:val="000000" w:themeColor="text1"/>
          <w14:textFill>
            <w14:solidFill>
              <w14:schemeClr w14:val="tx1"/>
            </w14:solidFill>
          </w14:textFill>
        </w:rPr>
        <w:drawing>
          <wp:inline distT="0" distB="0" distL="114300" distR="114300">
            <wp:extent cx="4997450" cy="2857500"/>
            <wp:effectExtent l="5080" t="4445" r="11430" b="18415"/>
            <wp:docPr id="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keepNext w:val="0"/>
        <w:keepLines w:val="0"/>
        <w:pageBreakBefore w:val="0"/>
        <w:widowControl w:val="0"/>
        <w:kinsoku/>
        <w:wordWrap/>
        <w:overflowPunct/>
        <w:topLinePunct w:val="0"/>
        <w:bidi w:val="0"/>
        <w:snapToGrid/>
        <w:spacing w:line="360" w:lineRule="auto"/>
        <w:ind w:firstLine="640" w:firstLineChars="200"/>
        <w:outlineLvl w:val="1"/>
        <w:rPr>
          <w:rStyle w:val="33"/>
          <w:rFonts w:hint="eastAsia" w:ascii="黑体" w:hAnsi="黑体" w:eastAsia="黑体" w:cs="黑体"/>
          <w:b w:val="0"/>
          <w:color w:val="000000" w:themeColor="text1"/>
          <w:highlight w:val="none"/>
          <w14:textFill>
            <w14:solidFill>
              <w14:schemeClr w14:val="tx1"/>
            </w14:solidFill>
          </w14:textFill>
        </w:rPr>
      </w:pPr>
      <w:bookmarkStart w:id="32" w:name="_Toc15396607"/>
      <w:bookmarkStart w:id="33" w:name="_Toc15377209"/>
      <w:r>
        <w:rPr>
          <w:rFonts w:hint="eastAsia" w:ascii="黑体" w:hAnsi="黑体" w:eastAsia="黑体" w:cs="黑体"/>
          <w:color w:val="000000" w:themeColor="text1"/>
          <w:sz w:val="32"/>
          <w:szCs w:val="32"/>
          <w:highlight w:val="none"/>
          <w14:textFill>
            <w14:solidFill>
              <w14:schemeClr w14:val="tx1"/>
            </w14:solidFill>
          </w14:textFill>
        </w:rPr>
        <w:t>五、</w:t>
      </w:r>
      <w:r>
        <w:rPr>
          <w:rFonts w:hint="eastAsia" w:ascii="黑体" w:hAnsi="黑体" w:eastAsia="黑体" w:cs="黑体"/>
          <w:b/>
          <w:color w:val="000000" w:themeColor="text1"/>
          <w:sz w:val="32"/>
          <w:szCs w:val="32"/>
          <w:highlight w:val="none"/>
          <w14:textFill>
            <w14:solidFill>
              <w14:schemeClr w14:val="tx1"/>
            </w14:solidFill>
          </w14:textFill>
        </w:rPr>
        <w:t>一</w:t>
      </w:r>
      <w:r>
        <w:rPr>
          <w:rStyle w:val="33"/>
          <w:rFonts w:hint="eastAsia" w:ascii="黑体" w:hAnsi="黑体" w:eastAsia="黑体" w:cs="黑体"/>
          <w:b w:val="0"/>
          <w:color w:val="000000" w:themeColor="text1"/>
          <w:highlight w:val="none"/>
          <w14:textFill>
            <w14:solidFill>
              <w14:schemeClr w14:val="tx1"/>
            </w14:solidFill>
          </w14:textFill>
        </w:rPr>
        <w:t>般公共预算财政拨款支出决算情况说明</w:t>
      </w:r>
      <w:bookmarkEnd w:id="32"/>
      <w:bookmarkEnd w:id="33"/>
    </w:p>
    <w:p>
      <w:pPr>
        <w:keepNext w:val="0"/>
        <w:keepLines w:val="0"/>
        <w:pageBreakBefore w:val="0"/>
        <w:widowControl w:val="0"/>
        <w:kinsoku/>
        <w:wordWrap/>
        <w:overflowPunct/>
        <w:topLinePunct w:val="0"/>
        <w:bidi w:val="0"/>
        <w:snapToGrid/>
        <w:spacing w:line="360" w:lineRule="auto"/>
        <w:ind w:firstLine="642" w:firstLineChars="200"/>
        <w:outlineLvl w:val="2"/>
        <w:rPr>
          <w:rFonts w:hint="eastAsia" w:ascii="仿宋_GB2312" w:hAnsi="仿宋_GB2312" w:eastAsia="仿宋_GB2312" w:cs="仿宋_GB2312"/>
          <w:b/>
          <w:color w:val="000000" w:themeColor="text1"/>
          <w:sz w:val="32"/>
          <w:szCs w:val="32"/>
          <w:highlight w:val="none"/>
          <w14:textFill>
            <w14:solidFill>
              <w14:schemeClr w14:val="tx1"/>
            </w14:solidFill>
          </w14:textFill>
        </w:rPr>
      </w:pPr>
      <w:bookmarkStart w:id="34" w:name="_Toc15377210"/>
      <w:r>
        <w:rPr>
          <w:rFonts w:hint="eastAsia" w:ascii="仿宋_GB2312" w:hAnsi="仿宋_GB2312" w:eastAsia="仿宋_GB2312" w:cs="仿宋_GB2312"/>
          <w:b/>
          <w:color w:val="000000" w:themeColor="text1"/>
          <w:sz w:val="32"/>
          <w:szCs w:val="32"/>
          <w:highlight w:val="none"/>
          <w14:textFill>
            <w14:solidFill>
              <w14:schemeClr w14:val="tx1"/>
            </w14:solidFill>
          </w14:textFill>
        </w:rPr>
        <w:t>（一）一般公共预算财政拨款支出决算总体情况</w:t>
      </w:r>
      <w:bookmarkEnd w:id="34"/>
    </w:p>
    <w:p>
      <w:pPr>
        <w:keepNext w:val="0"/>
        <w:keepLines w:val="0"/>
        <w:pageBreakBefore w:val="0"/>
        <w:widowControl w:val="0"/>
        <w:kinsoku/>
        <w:wordWrap/>
        <w:overflowPunct/>
        <w:topLinePunct w:val="0"/>
        <w:bidi w:val="0"/>
        <w:snapToGrid/>
        <w:spacing w:line="360" w:lineRule="auto"/>
        <w:ind w:firstLine="640" w:firstLineChars="20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20</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21</w:t>
      </w:r>
      <w:r>
        <w:rPr>
          <w:rFonts w:hint="eastAsia" w:ascii="仿宋_GB2312" w:hAnsi="仿宋_GB2312" w:eastAsia="仿宋_GB2312" w:cs="仿宋_GB2312"/>
          <w:color w:val="000000" w:themeColor="text1"/>
          <w:sz w:val="32"/>
          <w:szCs w:val="32"/>
          <w:highlight w:val="none"/>
          <w14:textFill>
            <w14:solidFill>
              <w14:schemeClr w14:val="tx1"/>
            </w14:solidFill>
          </w14:textFill>
        </w:rPr>
        <w:t>年一般公共预算财政拨款支出</w:t>
      </w:r>
      <w:r>
        <w:rPr>
          <w:rFonts w:hint="eastAsia" w:ascii="仿宋_GB2312" w:hAnsi="仿宋_GB2312" w:eastAsia="仿宋_GB2312" w:cs="仿宋_GB2312"/>
          <w:color w:val="000000" w:themeColor="text1"/>
          <w:sz w:val="32"/>
          <w:szCs w:val="32"/>
          <w:highlight w:val="none"/>
          <w:lang w:val="en-US" w:eastAsia="zh"/>
          <w14:textFill>
            <w14:solidFill>
              <w14:schemeClr w14:val="tx1"/>
            </w14:solidFill>
          </w14:textFill>
        </w:rPr>
        <w:t>1710.27</w:t>
      </w:r>
      <w:r>
        <w:rPr>
          <w:rFonts w:hint="eastAsia" w:ascii="仿宋_GB2312" w:hAnsi="仿宋_GB2312" w:eastAsia="仿宋_GB2312" w:cs="仿宋_GB2312"/>
          <w:color w:val="000000" w:themeColor="text1"/>
          <w:sz w:val="32"/>
          <w:szCs w:val="32"/>
          <w:highlight w:val="none"/>
          <w14:textFill>
            <w14:solidFill>
              <w14:schemeClr w14:val="tx1"/>
            </w14:solidFill>
          </w14:textFill>
        </w:rPr>
        <w:t>万元，占本年支出合计的</w:t>
      </w:r>
      <w:r>
        <w:rPr>
          <w:rFonts w:hint="eastAsia" w:ascii="仿宋_GB2312" w:hAnsi="仿宋_GB2312" w:eastAsia="仿宋_GB2312" w:cs="仿宋_GB2312"/>
          <w:color w:val="000000" w:themeColor="text1"/>
          <w:sz w:val="32"/>
          <w:szCs w:val="32"/>
          <w:highlight w:val="none"/>
          <w:lang w:val="en-US" w:eastAsia="zh"/>
          <w14:textFill>
            <w14:solidFill>
              <w14:schemeClr w14:val="tx1"/>
            </w14:solidFill>
          </w14:textFill>
        </w:rPr>
        <w:t>95.31</w:t>
      </w:r>
      <w:r>
        <w:rPr>
          <w:rFonts w:hint="eastAsia" w:ascii="仿宋_GB2312" w:hAnsi="仿宋_GB2312" w:eastAsia="仿宋_GB2312" w:cs="仿宋_GB2312"/>
          <w:color w:val="000000" w:themeColor="text1"/>
          <w:sz w:val="32"/>
          <w:szCs w:val="32"/>
          <w:highlight w:val="none"/>
          <w14:textFill>
            <w14:solidFill>
              <w14:schemeClr w14:val="tx1"/>
            </w14:solidFill>
          </w14:textFill>
        </w:rPr>
        <w:t>%。与20</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20</w:t>
      </w:r>
      <w:r>
        <w:rPr>
          <w:rFonts w:hint="eastAsia" w:ascii="仿宋_GB2312" w:hAnsi="仿宋_GB2312" w:eastAsia="仿宋_GB2312" w:cs="仿宋_GB2312"/>
          <w:color w:val="000000" w:themeColor="text1"/>
          <w:sz w:val="32"/>
          <w:szCs w:val="32"/>
          <w:highlight w:val="none"/>
          <w14:textFill>
            <w14:solidFill>
              <w14:schemeClr w14:val="tx1"/>
            </w14:solidFill>
          </w14:textFill>
        </w:rPr>
        <w:t>年相比，一般公共预算财政拨款</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支出</w:t>
      </w:r>
      <w:r>
        <w:rPr>
          <w:rFonts w:hint="eastAsia" w:ascii="仿宋_GB2312" w:hAnsi="仿宋_GB2312" w:eastAsia="仿宋_GB2312" w:cs="仿宋_GB2312"/>
          <w:color w:val="000000" w:themeColor="text1"/>
          <w:sz w:val="32"/>
          <w:szCs w:val="32"/>
          <w:highlight w:val="none"/>
          <w14:textFill>
            <w14:solidFill>
              <w14:schemeClr w14:val="tx1"/>
            </w14:solidFill>
          </w14:textFill>
        </w:rPr>
        <w:t>增加</w:t>
      </w:r>
      <w:r>
        <w:rPr>
          <w:rFonts w:hint="eastAsia" w:ascii="仿宋_GB2312" w:hAnsi="仿宋_GB2312" w:eastAsia="仿宋_GB2312" w:cs="仿宋_GB2312"/>
          <w:color w:val="000000" w:themeColor="text1"/>
          <w:sz w:val="32"/>
          <w:szCs w:val="32"/>
          <w:highlight w:val="none"/>
          <w:lang w:val="en-US" w:eastAsia="zh"/>
          <w14:textFill>
            <w14:solidFill>
              <w14:schemeClr w14:val="tx1"/>
            </w14:solidFill>
          </w14:textFill>
        </w:rPr>
        <w:t>436.06</w:t>
      </w:r>
      <w:r>
        <w:rPr>
          <w:rFonts w:hint="eastAsia" w:ascii="仿宋_GB2312" w:hAnsi="仿宋_GB2312" w:eastAsia="仿宋_GB2312" w:cs="仿宋_GB2312"/>
          <w:color w:val="000000" w:themeColor="text1"/>
          <w:sz w:val="32"/>
          <w:szCs w:val="32"/>
          <w:highlight w:val="none"/>
          <w14:textFill>
            <w14:solidFill>
              <w14:schemeClr w14:val="tx1"/>
            </w14:solidFill>
          </w14:textFill>
        </w:rPr>
        <w:t>万元，增长</w:t>
      </w:r>
      <w:r>
        <w:rPr>
          <w:rFonts w:hint="eastAsia" w:ascii="仿宋_GB2312" w:hAnsi="仿宋_GB2312" w:eastAsia="仿宋_GB2312" w:cs="仿宋_GB2312"/>
          <w:color w:val="000000" w:themeColor="text1"/>
          <w:sz w:val="32"/>
          <w:szCs w:val="32"/>
          <w:highlight w:val="none"/>
          <w:lang w:val="en-US" w:eastAsia="zh"/>
          <w14:textFill>
            <w14:solidFill>
              <w14:schemeClr w14:val="tx1"/>
            </w14:solidFill>
          </w14:textFill>
        </w:rPr>
        <w:t>34.22</w:t>
      </w:r>
      <w:r>
        <w:rPr>
          <w:rFonts w:hint="eastAsia" w:ascii="仿宋_GB2312" w:hAnsi="仿宋_GB2312" w:eastAsia="仿宋_GB2312" w:cs="仿宋_GB2312"/>
          <w:color w:val="000000" w:themeColor="text1"/>
          <w:sz w:val="32"/>
          <w:szCs w:val="32"/>
          <w:highlight w:val="none"/>
          <w14:textFill>
            <w14:solidFill>
              <w14:schemeClr w14:val="tx1"/>
            </w14:solidFill>
          </w14:textFill>
        </w:rPr>
        <w:t>%。主要变动原因</w:t>
      </w:r>
      <w:r>
        <w:rPr>
          <w:rFonts w:hint="eastAsia" w:ascii="仿宋_GB2312" w:hAnsi="仿宋_GB2312" w:eastAsia="仿宋_GB2312" w:cs="仿宋_GB2312"/>
          <w:color w:val="000000" w:themeColor="text1"/>
          <w:sz w:val="32"/>
          <w:szCs w:val="32"/>
          <w:highlight w:val="none"/>
          <w:lang w:eastAsia="zh"/>
          <w14:textFill>
            <w14:solidFill>
              <w14:schemeClr w14:val="tx1"/>
            </w14:solidFill>
          </w14:textFill>
        </w:rPr>
        <w:t>：一是</w:t>
      </w:r>
      <w:r>
        <w:rPr>
          <w:rFonts w:hint="eastAsia" w:ascii="仿宋_GB2312" w:hAnsi="仿宋_GB2312" w:eastAsia="仿宋_GB2312" w:cs="仿宋_GB2312"/>
          <w:color w:val="000000" w:themeColor="text1"/>
          <w:sz w:val="32"/>
          <w:szCs w:val="32"/>
          <w:highlight w:val="none"/>
          <w:lang w:val="en-US" w:eastAsia="zh"/>
          <w14:textFill>
            <w14:solidFill>
              <w14:schemeClr w14:val="tx1"/>
            </w14:solidFill>
          </w14:textFill>
        </w:rPr>
        <w:t>2021年</w:t>
      </w:r>
      <w:r>
        <w:rPr>
          <w:rFonts w:hint="eastAsia" w:ascii="仿宋_GB2312" w:hAnsi="仿宋_GB2312" w:eastAsia="仿宋_GB2312" w:cs="仿宋_GB2312"/>
          <w:color w:val="000000" w:themeColor="text1"/>
          <w:sz w:val="32"/>
          <w:szCs w:val="32"/>
          <w:highlight w:val="none"/>
          <w:lang w:eastAsia="zh"/>
          <w14:textFill>
            <w14:solidFill>
              <w14:schemeClr w14:val="tx1"/>
            </w14:solidFill>
          </w14:textFill>
        </w:rPr>
        <w:t>新增人员</w:t>
      </w:r>
      <w:r>
        <w:rPr>
          <w:rFonts w:hint="eastAsia" w:ascii="仿宋_GB2312" w:hAnsi="仿宋_GB2312" w:eastAsia="仿宋_GB2312" w:cs="仿宋_GB2312"/>
          <w:color w:val="000000" w:themeColor="text1"/>
          <w:sz w:val="32"/>
          <w:szCs w:val="32"/>
          <w:highlight w:val="none"/>
          <w:lang w:val="en-US" w:eastAsia="zh"/>
          <w14:textFill>
            <w14:solidFill>
              <w14:schemeClr w14:val="tx1"/>
            </w14:solidFill>
          </w14:textFill>
        </w:rPr>
        <w:t>5名，增加了人员和公用经费；二是增加了</w:t>
      </w:r>
      <w:r>
        <w:rPr>
          <w:rFonts w:hint="eastAsia" w:ascii="仿宋_GB2312" w:hAnsi="仿宋_GB2312" w:eastAsia="仿宋_GB2312" w:cs="仿宋_GB2312"/>
          <w:color w:val="000000" w:themeColor="text1"/>
          <w:sz w:val="32"/>
          <w:szCs w:val="32"/>
          <w:lang w:val="en-US" w:eastAsia="zh"/>
          <w14:textFill>
            <w14:solidFill>
              <w14:schemeClr w14:val="tx1"/>
            </w14:solidFill>
          </w14:textFill>
        </w:rPr>
        <w:t>政法队伍教育整顿、综治中心规范化项目及见义勇为表彰奖励工作经费。</w:t>
      </w:r>
    </w:p>
    <w:p>
      <w:pPr>
        <w:keepNext w:val="0"/>
        <w:keepLines w:val="0"/>
        <w:pageBreakBefore w:val="0"/>
        <w:widowControl w:val="0"/>
        <w:kinsoku/>
        <w:wordWrap/>
        <w:overflowPunct/>
        <w:topLinePunct w:val="0"/>
        <w:bidi w:val="0"/>
        <w:snapToGrid/>
        <w:spacing w:line="360" w:lineRule="auto"/>
        <w:ind w:firstLine="640" w:firstLineChars="20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（图5：一般公共预算财政拨款支出决算变动情况）（柱状图）</w:t>
      </w:r>
    </w:p>
    <w:p>
      <w:pPr>
        <w:keepNext w:val="0"/>
        <w:keepLines w:val="0"/>
        <w:pageBreakBefore w:val="0"/>
        <w:widowControl w:val="0"/>
        <w:kinsoku/>
        <w:wordWrap/>
        <w:overflowPunct/>
        <w:topLinePunct w:val="0"/>
        <w:bidi w:val="0"/>
        <w:snapToGrid/>
        <w:spacing w:line="360" w:lineRule="auto"/>
        <w:ind w:firstLine="420" w:firstLineChars="20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color w:val="000000" w:themeColor="text1"/>
          <w14:textFill>
            <w14:solidFill>
              <w14:schemeClr w14:val="tx1"/>
            </w14:solidFill>
          </w14:textFill>
        </w:rPr>
        <w:drawing>
          <wp:inline distT="0" distB="0" distL="114300" distR="114300">
            <wp:extent cx="5073650" cy="2561590"/>
            <wp:effectExtent l="4445" t="4445" r="12065" b="9525"/>
            <wp:docPr id="5"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keepNext w:val="0"/>
        <w:keepLines w:val="0"/>
        <w:pageBreakBefore w:val="0"/>
        <w:widowControl w:val="0"/>
        <w:kinsoku/>
        <w:wordWrap/>
        <w:overflowPunct/>
        <w:topLinePunct w:val="0"/>
        <w:autoSpaceDE/>
        <w:autoSpaceDN/>
        <w:bidi w:val="0"/>
        <w:adjustRightInd/>
        <w:snapToGrid w:val="0"/>
        <w:spacing w:line="360" w:lineRule="auto"/>
        <w:ind w:firstLine="642" w:firstLineChars="200"/>
        <w:textAlignment w:val="auto"/>
        <w:outlineLvl w:val="2"/>
        <w:rPr>
          <w:rFonts w:hint="eastAsia" w:ascii="仿宋_GB2312" w:hAnsi="仿宋_GB2312" w:eastAsia="仿宋_GB2312" w:cs="仿宋_GB2312"/>
          <w:b/>
          <w:color w:val="000000" w:themeColor="text1"/>
          <w:sz w:val="32"/>
          <w:szCs w:val="32"/>
          <w:highlight w:val="none"/>
          <w14:textFill>
            <w14:solidFill>
              <w14:schemeClr w14:val="tx1"/>
            </w14:solidFill>
          </w14:textFill>
        </w:rPr>
      </w:pPr>
      <w:bookmarkStart w:id="35" w:name="_Toc15377211"/>
      <w:r>
        <w:rPr>
          <w:rFonts w:hint="eastAsia" w:ascii="仿宋_GB2312" w:hAnsi="仿宋_GB2312" w:eastAsia="仿宋_GB2312" w:cs="仿宋_GB2312"/>
          <w:b/>
          <w:color w:val="000000" w:themeColor="text1"/>
          <w:sz w:val="32"/>
          <w:szCs w:val="32"/>
          <w:highlight w:val="none"/>
          <w14:textFill>
            <w14:solidFill>
              <w14:schemeClr w14:val="tx1"/>
            </w14:solidFill>
          </w14:textFill>
        </w:rPr>
        <w:t>（二）一般公共预算财政拨款支出决算结构情况</w:t>
      </w:r>
      <w:bookmarkEnd w:id="35"/>
    </w:p>
    <w:p>
      <w:pPr>
        <w:keepNext w:val="0"/>
        <w:keepLines w:val="0"/>
        <w:pageBreakBefore w:val="0"/>
        <w:widowControl w:val="0"/>
        <w:kinsoku/>
        <w:wordWrap/>
        <w:overflowPunct/>
        <w:topLinePunct w:val="0"/>
        <w:autoSpaceDE/>
        <w:autoSpaceDN/>
        <w:bidi w:val="0"/>
        <w:adjustRightInd/>
        <w:snapToGrid w:val="0"/>
        <w:spacing w:line="360" w:lineRule="auto"/>
        <w:ind w:firstLine="64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20</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21</w:t>
      </w:r>
      <w:r>
        <w:rPr>
          <w:rFonts w:hint="eastAsia" w:ascii="仿宋_GB2312" w:hAnsi="仿宋_GB2312" w:eastAsia="仿宋_GB2312" w:cs="仿宋_GB2312"/>
          <w:color w:val="000000" w:themeColor="text1"/>
          <w:sz w:val="32"/>
          <w:szCs w:val="32"/>
          <w:highlight w:val="none"/>
          <w14:textFill>
            <w14:solidFill>
              <w14:schemeClr w14:val="tx1"/>
            </w14:solidFill>
          </w14:textFill>
        </w:rPr>
        <w:t>年一般公共预算财政拨款支出</w:t>
      </w:r>
      <w:r>
        <w:rPr>
          <w:rFonts w:hint="eastAsia" w:ascii="仿宋_GB2312" w:hAnsi="仿宋_GB2312" w:eastAsia="仿宋_GB2312" w:cs="仿宋_GB2312"/>
          <w:color w:val="000000" w:themeColor="text1"/>
          <w:sz w:val="32"/>
          <w:szCs w:val="32"/>
          <w:highlight w:val="none"/>
          <w:lang w:val="en-US" w:eastAsia="zh"/>
          <w14:textFill>
            <w14:solidFill>
              <w14:schemeClr w14:val="tx1"/>
            </w14:solidFill>
          </w14:textFill>
        </w:rPr>
        <w:t>1710.27</w:t>
      </w:r>
      <w:r>
        <w:rPr>
          <w:rFonts w:hint="eastAsia" w:ascii="仿宋_GB2312" w:hAnsi="仿宋_GB2312" w:eastAsia="仿宋_GB2312" w:cs="仿宋_GB2312"/>
          <w:color w:val="000000" w:themeColor="text1"/>
          <w:sz w:val="32"/>
          <w:szCs w:val="32"/>
          <w:highlight w:val="none"/>
          <w14:textFill>
            <w14:solidFill>
              <w14:schemeClr w14:val="tx1"/>
            </w14:solidFill>
          </w14:textFill>
        </w:rPr>
        <w:t>万元，主要用于以下方面:</w:t>
      </w:r>
      <w:r>
        <w:rPr>
          <w:rFonts w:hint="eastAsia" w:ascii="仿宋_GB2312" w:hAnsi="仿宋_GB2312" w:eastAsia="仿宋_GB2312" w:cs="仿宋_GB2312"/>
          <w:b/>
          <w:color w:val="000000" w:themeColor="text1"/>
          <w:sz w:val="32"/>
          <w:szCs w:val="32"/>
          <w:highlight w:val="none"/>
          <w14:textFill>
            <w14:solidFill>
              <w14:schemeClr w14:val="tx1"/>
            </w14:solidFill>
          </w14:textFill>
        </w:rPr>
        <w:t>一般公共服务（类）</w:t>
      </w:r>
      <w:r>
        <w:rPr>
          <w:rFonts w:hint="eastAsia" w:ascii="仿宋_GB2312" w:hAnsi="仿宋_GB2312" w:eastAsia="仿宋_GB2312" w:cs="仿宋_GB2312"/>
          <w:color w:val="000000" w:themeColor="text1"/>
          <w:sz w:val="32"/>
          <w:szCs w:val="32"/>
          <w:highlight w:val="none"/>
          <w14:textFill>
            <w14:solidFill>
              <w14:schemeClr w14:val="tx1"/>
            </w14:solidFill>
          </w14:textFill>
        </w:rPr>
        <w:t>支出</w:t>
      </w:r>
      <w:r>
        <w:rPr>
          <w:rFonts w:hint="eastAsia" w:ascii="仿宋_GB2312" w:hAnsi="仿宋_GB2312" w:eastAsia="仿宋_GB2312" w:cs="仿宋_GB2312"/>
          <w:color w:val="000000" w:themeColor="text1"/>
          <w:sz w:val="32"/>
          <w:szCs w:val="32"/>
          <w:highlight w:val="none"/>
          <w:lang w:val="en-US" w:eastAsia="zh"/>
          <w14:textFill>
            <w14:solidFill>
              <w14:schemeClr w14:val="tx1"/>
            </w14:solidFill>
          </w14:textFill>
        </w:rPr>
        <w:t>1407.13</w:t>
      </w:r>
      <w:r>
        <w:rPr>
          <w:rFonts w:hint="eastAsia" w:ascii="仿宋_GB2312" w:hAnsi="仿宋_GB2312" w:eastAsia="仿宋_GB2312" w:cs="仿宋_GB2312"/>
          <w:color w:val="000000" w:themeColor="text1"/>
          <w:sz w:val="32"/>
          <w:szCs w:val="32"/>
          <w:highlight w:val="none"/>
          <w14:textFill>
            <w14:solidFill>
              <w14:schemeClr w14:val="tx1"/>
            </w14:solidFill>
          </w14:textFill>
        </w:rPr>
        <w:t>万元，占</w:t>
      </w:r>
      <w:r>
        <w:rPr>
          <w:rFonts w:hint="eastAsia" w:ascii="仿宋_GB2312" w:hAnsi="仿宋_GB2312" w:eastAsia="仿宋_GB2312" w:cs="仿宋_GB2312"/>
          <w:color w:val="000000" w:themeColor="text1"/>
          <w:sz w:val="32"/>
          <w:szCs w:val="32"/>
          <w:highlight w:val="none"/>
          <w:lang w:val="en-US" w:eastAsia="zh"/>
          <w14:textFill>
            <w14:solidFill>
              <w14:schemeClr w14:val="tx1"/>
            </w14:solidFill>
          </w14:textFill>
        </w:rPr>
        <w:t>82.28</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b/>
          <w:bCs/>
          <w:color w:val="000000" w:themeColor="text1"/>
          <w:sz w:val="32"/>
          <w:szCs w:val="32"/>
          <w:highlight w:val="none"/>
          <w:lang w:eastAsia="zh"/>
          <w14:textFill>
            <w14:solidFill>
              <w14:schemeClr w14:val="tx1"/>
            </w14:solidFill>
          </w14:textFill>
        </w:rPr>
        <w:t>公共安全支出</w:t>
      </w:r>
      <w:r>
        <w:rPr>
          <w:rFonts w:hint="eastAsia" w:ascii="仿宋_GB2312" w:hAnsi="仿宋_GB2312" w:eastAsia="仿宋_GB2312" w:cs="仿宋_GB2312"/>
          <w:color w:val="000000" w:themeColor="text1"/>
          <w:sz w:val="32"/>
          <w:szCs w:val="32"/>
          <w:highlight w:val="none"/>
          <w:lang w:eastAsia="zh"/>
          <w14:textFill>
            <w14:solidFill>
              <w14:schemeClr w14:val="tx1"/>
            </w14:solidFill>
          </w14:textFill>
        </w:rPr>
        <w:t>（类）支出</w:t>
      </w:r>
      <w:r>
        <w:rPr>
          <w:rFonts w:hint="eastAsia" w:ascii="仿宋_GB2312" w:hAnsi="仿宋_GB2312" w:eastAsia="仿宋_GB2312" w:cs="仿宋_GB2312"/>
          <w:color w:val="000000" w:themeColor="text1"/>
          <w:sz w:val="32"/>
          <w:szCs w:val="32"/>
          <w:highlight w:val="none"/>
          <w:lang w:val="en-US" w:eastAsia="zh"/>
          <w14:textFill>
            <w14:solidFill>
              <w14:schemeClr w14:val="tx1"/>
            </w14:solidFill>
          </w14:textFill>
        </w:rPr>
        <w:t>124.37万元，占7.27%；</w:t>
      </w:r>
      <w:r>
        <w:rPr>
          <w:rFonts w:hint="eastAsia" w:ascii="仿宋_GB2312" w:hAnsi="仿宋_GB2312" w:eastAsia="仿宋_GB2312" w:cs="仿宋_GB2312"/>
          <w:b/>
          <w:color w:val="000000" w:themeColor="text1"/>
          <w:sz w:val="32"/>
          <w:szCs w:val="32"/>
          <w:highlight w:val="none"/>
          <w14:textFill>
            <w14:solidFill>
              <w14:schemeClr w14:val="tx1"/>
            </w14:solidFill>
          </w14:textFill>
        </w:rPr>
        <w:t>社会保障和就业（类）</w:t>
      </w:r>
      <w:r>
        <w:rPr>
          <w:rFonts w:hint="eastAsia" w:ascii="仿宋_GB2312" w:hAnsi="仿宋_GB2312" w:eastAsia="仿宋_GB2312" w:cs="仿宋_GB2312"/>
          <w:color w:val="000000" w:themeColor="text1"/>
          <w:sz w:val="32"/>
          <w:szCs w:val="32"/>
          <w:highlight w:val="none"/>
          <w14:textFill>
            <w14:solidFill>
              <w14:schemeClr w14:val="tx1"/>
            </w14:solidFill>
          </w14:textFill>
        </w:rPr>
        <w:t>支出</w:t>
      </w:r>
      <w:r>
        <w:rPr>
          <w:rFonts w:hint="eastAsia" w:ascii="仿宋_GB2312" w:hAnsi="仿宋_GB2312" w:eastAsia="仿宋_GB2312" w:cs="仿宋_GB2312"/>
          <w:color w:val="000000" w:themeColor="text1"/>
          <w:sz w:val="32"/>
          <w:szCs w:val="32"/>
          <w:highlight w:val="none"/>
          <w:lang w:val="en-US" w:eastAsia="zh"/>
          <w14:textFill>
            <w14:solidFill>
              <w14:schemeClr w14:val="tx1"/>
            </w14:solidFill>
          </w14:textFill>
        </w:rPr>
        <w:t>67.94</w:t>
      </w:r>
      <w:r>
        <w:rPr>
          <w:rFonts w:hint="eastAsia" w:ascii="仿宋_GB2312" w:hAnsi="仿宋_GB2312" w:eastAsia="仿宋_GB2312" w:cs="仿宋_GB2312"/>
          <w:color w:val="000000" w:themeColor="text1"/>
          <w:sz w:val="32"/>
          <w:szCs w:val="32"/>
          <w:highlight w:val="none"/>
          <w14:textFill>
            <w14:solidFill>
              <w14:schemeClr w14:val="tx1"/>
            </w14:solidFill>
          </w14:textFill>
        </w:rPr>
        <w:t>万元，占</w:t>
      </w:r>
      <w:r>
        <w:rPr>
          <w:rFonts w:hint="eastAsia" w:ascii="仿宋_GB2312" w:hAnsi="仿宋_GB2312" w:eastAsia="仿宋_GB2312" w:cs="仿宋_GB2312"/>
          <w:color w:val="000000" w:themeColor="text1"/>
          <w:sz w:val="32"/>
          <w:szCs w:val="32"/>
          <w:highlight w:val="none"/>
          <w:lang w:val="en-US" w:eastAsia="zh"/>
          <w14:textFill>
            <w14:solidFill>
              <w14:schemeClr w14:val="tx1"/>
            </w14:solidFill>
          </w14:textFill>
        </w:rPr>
        <w:t>3.97</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卫生健康支出</w:t>
      </w:r>
      <w:r>
        <w:rPr>
          <w:rFonts w:hint="eastAsia" w:ascii="仿宋_GB2312" w:hAnsi="仿宋_GB2312" w:eastAsia="仿宋_GB2312" w:cs="仿宋_GB2312"/>
          <w:b w:val="0"/>
          <w:bCs w:val="0"/>
          <w:color w:val="000000" w:themeColor="text1"/>
          <w:sz w:val="32"/>
          <w:szCs w:val="32"/>
          <w:highlight w:val="none"/>
          <w:lang w:val="en-US" w:eastAsia="zh"/>
          <w14:textFill>
            <w14:solidFill>
              <w14:schemeClr w14:val="tx1"/>
            </w14:solidFill>
          </w14:textFill>
        </w:rPr>
        <w:t>31.32</w:t>
      </w:r>
      <w:r>
        <w:rPr>
          <w:rFonts w:hint="eastAsia" w:ascii="仿宋_GB2312" w:hAnsi="仿宋_GB2312" w:eastAsia="仿宋_GB2312" w:cs="仿宋_GB2312"/>
          <w:color w:val="000000" w:themeColor="text1"/>
          <w:sz w:val="32"/>
          <w:szCs w:val="32"/>
          <w:highlight w:val="none"/>
          <w14:textFill>
            <w14:solidFill>
              <w14:schemeClr w14:val="tx1"/>
            </w14:solidFill>
          </w14:textFill>
        </w:rPr>
        <w:t>万元，占</w:t>
      </w:r>
      <w:r>
        <w:rPr>
          <w:rFonts w:hint="eastAsia" w:ascii="仿宋_GB2312" w:hAnsi="仿宋_GB2312" w:eastAsia="仿宋_GB2312" w:cs="仿宋_GB2312"/>
          <w:color w:val="000000" w:themeColor="text1"/>
          <w:sz w:val="32"/>
          <w:szCs w:val="32"/>
          <w:highlight w:val="none"/>
          <w:lang w:val="en-US" w:eastAsia="zh"/>
          <w14:textFill>
            <w14:solidFill>
              <w14:schemeClr w14:val="tx1"/>
            </w14:solidFill>
          </w14:textFill>
        </w:rPr>
        <w:t>1.83</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住房保障支出</w:t>
      </w:r>
      <w:r>
        <w:rPr>
          <w:rFonts w:hint="eastAsia" w:ascii="仿宋_GB2312" w:hAnsi="仿宋_GB2312" w:eastAsia="仿宋_GB2312" w:cs="仿宋_GB2312"/>
          <w:color w:val="000000" w:themeColor="text1"/>
          <w:sz w:val="32"/>
          <w:szCs w:val="32"/>
          <w:highlight w:val="none"/>
          <w:lang w:val="en-US" w:eastAsia="zh"/>
          <w14:textFill>
            <w14:solidFill>
              <w14:schemeClr w14:val="tx1"/>
            </w14:solidFill>
          </w14:textFill>
        </w:rPr>
        <w:t>79.51</w:t>
      </w:r>
      <w:r>
        <w:rPr>
          <w:rFonts w:hint="eastAsia" w:ascii="仿宋_GB2312" w:hAnsi="仿宋_GB2312" w:eastAsia="仿宋_GB2312" w:cs="仿宋_GB2312"/>
          <w:color w:val="000000" w:themeColor="text1"/>
          <w:sz w:val="32"/>
          <w:szCs w:val="32"/>
          <w:highlight w:val="none"/>
          <w14:textFill>
            <w14:solidFill>
              <w14:schemeClr w14:val="tx1"/>
            </w14:solidFill>
          </w14:textFill>
        </w:rPr>
        <w:t>万元，占</w:t>
      </w:r>
      <w:r>
        <w:rPr>
          <w:rFonts w:hint="eastAsia" w:ascii="仿宋_GB2312" w:hAnsi="仿宋_GB2312" w:eastAsia="仿宋_GB2312" w:cs="仿宋_GB2312"/>
          <w:color w:val="000000" w:themeColor="text1"/>
          <w:sz w:val="32"/>
          <w:szCs w:val="32"/>
          <w:highlight w:val="none"/>
          <w:lang w:val="en-US" w:eastAsia="zh"/>
          <w14:textFill>
            <w14:solidFill>
              <w14:schemeClr w14:val="tx1"/>
            </w14:solidFill>
          </w14:textFill>
        </w:rPr>
        <w:t>4.65</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（图6：一般公共预算财政拨款支出决算结构）（饼状图）</w:t>
      </w:r>
    </w:p>
    <w:p>
      <w:pPr>
        <w:keepNext w:val="0"/>
        <w:keepLines w:val="0"/>
        <w:pageBreakBefore w:val="0"/>
        <w:widowControl w:val="0"/>
        <w:kinsoku/>
        <w:wordWrap/>
        <w:overflowPunct/>
        <w:topLinePunct w:val="0"/>
        <w:bidi w:val="0"/>
        <w:snapToGrid/>
        <w:spacing w:line="360" w:lineRule="auto"/>
        <w:ind w:firstLine="420" w:firstLineChars="20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color w:val="000000" w:themeColor="text1"/>
          <w14:textFill>
            <w14:solidFill>
              <w14:schemeClr w14:val="tx1"/>
            </w14:solidFill>
          </w14:textFill>
        </w:rPr>
        <w:drawing>
          <wp:inline distT="0" distB="0" distL="114300" distR="114300">
            <wp:extent cx="5043805" cy="2477135"/>
            <wp:effectExtent l="4445" t="4445" r="11430" b="17780"/>
            <wp:docPr id="1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keepNext w:val="0"/>
        <w:keepLines w:val="0"/>
        <w:pageBreakBefore w:val="0"/>
        <w:widowControl w:val="0"/>
        <w:kinsoku/>
        <w:wordWrap/>
        <w:overflowPunct/>
        <w:topLinePunct w:val="0"/>
        <w:bidi w:val="0"/>
        <w:snapToGrid/>
        <w:spacing w:line="360" w:lineRule="auto"/>
        <w:ind w:firstLine="642" w:firstLineChars="200"/>
        <w:outlineLvl w:val="2"/>
        <w:rPr>
          <w:rFonts w:hint="eastAsia" w:ascii="仿宋_GB2312" w:hAnsi="仿宋_GB2312" w:eastAsia="仿宋_GB2312" w:cs="仿宋_GB2312"/>
          <w:b/>
          <w:color w:val="000000" w:themeColor="text1"/>
          <w:sz w:val="32"/>
          <w:szCs w:val="32"/>
          <w:highlight w:val="none"/>
          <w14:textFill>
            <w14:solidFill>
              <w14:schemeClr w14:val="tx1"/>
            </w14:solidFill>
          </w14:textFill>
        </w:rPr>
      </w:pPr>
      <w:bookmarkStart w:id="36" w:name="_Toc15377212"/>
      <w:r>
        <w:rPr>
          <w:rFonts w:hint="eastAsia" w:ascii="仿宋_GB2312" w:hAnsi="仿宋_GB2312" w:eastAsia="仿宋_GB2312" w:cs="仿宋_GB2312"/>
          <w:b/>
          <w:color w:val="000000" w:themeColor="text1"/>
          <w:sz w:val="32"/>
          <w:szCs w:val="32"/>
          <w:highlight w:val="none"/>
          <w14:textFill>
            <w14:solidFill>
              <w14:schemeClr w14:val="tx1"/>
            </w14:solidFill>
          </w14:textFill>
        </w:rPr>
        <w:t>（三）一般公共预算财政拨款支出决算具体情况</w:t>
      </w:r>
      <w:bookmarkEnd w:id="36"/>
    </w:p>
    <w:p>
      <w:pPr>
        <w:keepNext w:val="0"/>
        <w:keepLines w:val="0"/>
        <w:pageBreakBefore w:val="0"/>
        <w:widowControl w:val="0"/>
        <w:kinsoku/>
        <w:wordWrap/>
        <w:overflowPunct/>
        <w:topLinePunct w:val="0"/>
        <w:bidi w:val="0"/>
        <w:snapToGrid/>
        <w:spacing w:line="360" w:lineRule="auto"/>
        <w:ind w:firstLine="642" w:firstLineChars="200"/>
        <w:outlineLvl w:val="2"/>
        <w:rPr>
          <w:rFonts w:hint="eastAsia" w:ascii="仿宋_GB2312" w:hAnsi="仿宋_GB2312" w:eastAsia="仿宋_GB2312" w:cs="仿宋_GB2312"/>
          <w:color w:val="000000" w:themeColor="text1"/>
          <w:sz w:val="32"/>
          <w:szCs w:val="32"/>
          <w:highlight w:val="none"/>
          <w14:textFill>
            <w14:solidFill>
              <w14:schemeClr w14:val="tx1"/>
            </w14:solidFill>
          </w14:textFill>
        </w:rPr>
      </w:pPr>
      <w:bookmarkStart w:id="37" w:name="_Toc15378460"/>
      <w:bookmarkStart w:id="38" w:name="_Toc15377213"/>
      <w:bookmarkStart w:id="39" w:name="_Toc15377444"/>
      <w:r>
        <w:rPr>
          <w:rFonts w:hint="eastAsia" w:ascii="仿宋_GB2312" w:hAnsi="仿宋_GB2312" w:eastAsia="仿宋_GB2312" w:cs="仿宋_GB2312"/>
          <w:b/>
          <w:color w:val="000000" w:themeColor="text1"/>
          <w:sz w:val="32"/>
          <w:szCs w:val="32"/>
          <w:highlight w:val="none"/>
          <w14:textFill>
            <w14:solidFill>
              <w14:schemeClr w14:val="tx1"/>
            </w14:solidFill>
          </w14:textFill>
        </w:rPr>
        <w:t>20</w:t>
      </w:r>
      <w:r>
        <w:rPr>
          <w:rFonts w:hint="eastAsia" w:ascii="仿宋_GB2312" w:hAnsi="仿宋_GB2312" w:eastAsia="仿宋_GB2312" w:cs="仿宋_GB2312"/>
          <w:b/>
          <w:color w:val="000000" w:themeColor="text1"/>
          <w:sz w:val="32"/>
          <w:szCs w:val="32"/>
          <w:highlight w:val="none"/>
          <w:lang w:val="en-US" w:eastAsia="zh-CN"/>
          <w14:textFill>
            <w14:solidFill>
              <w14:schemeClr w14:val="tx1"/>
            </w14:solidFill>
          </w14:textFill>
        </w:rPr>
        <w:t>21</w:t>
      </w:r>
      <w:r>
        <w:rPr>
          <w:rFonts w:hint="eastAsia" w:ascii="仿宋_GB2312" w:hAnsi="仿宋_GB2312" w:eastAsia="仿宋_GB2312" w:cs="仿宋_GB2312"/>
          <w:b/>
          <w:color w:val="000000" w:themeColor="text1"/>
          <w:sz w:val="32"/>
          <w:szCs w:val="32"/>
          <w:highlight w:val="none"/>
          <w14:textFill>
            <w14:solidFill>
              <w14:schemeClr w14:val="tx1"/>
            </w14:solidFill>
          </w14:textFill>
        </w:rPr>
        <w:t>年</w:t>
      </w:r>
      <w:r>
        <w:rPr>
          <w:rFonts w:hint="eastAsia" w:ascii="仿宋_GB2312" w:hAnsi="仿宋_GB2312" w:eastAsia="仿宋_GB2312" w:cs="仿宋_GB2312"/>
          <w:b/>
          <w:color w:val="000000" w:themeColor="text1"/>
          <w:sz w:val="32"/>
          <w:szCs w:val="32"/>
          <w:highlight w:val="none"/>
          <w:lang w:eastAsia="zh-CN"/>
          <w14:textFill>
            <w14:solidFill>
              <w14:schemeClr w14:val="tx1"/>
            </w14:solidFill>
          </w14:textFill>
        </w:rPr>
        <w:t>一</w:t>
      </w:r>
      <w:r>
        <w:rPr>
          <w:rFonts w:hint="eastAsia" w:ascii="仿宋_GB2312" w:hAnsi="仿宋_GB2312" w:eastAsia="仿宋_GB2312" w:cs="仿宋_GB2312"/>
          <w:b/>
          <w:color w:val="000000" w:themeColor="text1"/>
          <w:sz w:val="32"/>
          <w:szCs w:val="32"/>
          <w:highlight w:val="none"/>
          <w14:textFill>
            <w14:solidFill>
              <w14:schemeClr w14:val="tx1"/>
            </w14:solidFill>
          </w14:textFill>
        </w:rPr>
        <w:t>般公共预算支出决算数为</w:t>
      </w:r>
      <w:r>
        <w:rPr>
          <w:rFonts w:hint="eastAsia" w:ascii="仿宋_GB2312" w:hAnsi="仿宋_GB2312" w:eastAsia="仿宋_GB2312" w:cs="仿宋_GB2312"/>
          <w:b/>
          <w:color w:val="000000" w:themeColor="text1"/>
          <w:sz w:val="32"/>
          <w:szCs w:val="32"/>
          <w:highlight w:val="none"/>
          <w:lang w:val="en-US" w:eastAsia="zh"/>
          <w14:textFill>
            <w14:solidFill>
              <w14:schemeClr w14:val="tx1"/>
            </w14:solidFill>
          </w14:textFill>
        </w:rPr>
        <w:t>1710.27万元</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Style w:val="20"/>
          <w:rFonts w:hint="eastAsia" w:ascii="仿宋_GB2312" w:hAnsi="仿宋_GB2312" w:eastAsia="仿宋_GB2312" w:cs="仿宋_GB2312"/>
          <w:bCs/>
          <w:color w:val="000000" w:themeColor="text1"/>
          <w:sz w:val="32"/>
          <w:szCs w:val="32"/>
          <w:highlight w:val="none"/>
          <w14:textFill>
            <w14:solidFill>
              <w14:schemeClr w14:val="tx1"/>
            </w14:solidFill>
          </w14:textFill>
        </w:rPr>
        <w:t>完成预算</w:t>
      </w:r>
      <w:r>
        <w:rPr>
          <w:rStyle w:val="20"/>
          <w:rFonts w:hint="eastAsia" w:ascii="仿宋_GB2312" w:hAnsi="仿宋_GB2312" w:eastAsia="仿宋_GB2312" w:cs="仿宋_GB2312"/>
          <w:bCs/>
          <w:color w:val="000000" w:themeColor="text1"/>
          <w:sz w:val="32"/>
          <w:szCs w:val="32"/>
          <w:highlight w:val="none"/>
          <w:lang w:val="en-US" w:eastAsia="zh"/>
          <w14:textFill>
            <w14:solidFill>
              <w14:schemeClr w14:val="tx1"/>
            </w14:solidFill>
          </w14:textFill>
        </w:rPr>
        <w:t>95.31</w:t>
      </w:r>
      <w:r>
        <w:rPr>
          <w:rStyle w:val="20"/>
          <w:rFonts w:hint="eastAsia" w:ascii="仿宋_GB2312" w:hAnsi="仿宋_GB2312" w:eastAsia="仿宋_GB2312" w:cs="仿宋_GB2312"/>
          <w:bCs/>
          <w:color w:val="000000" w:themeColor="text1"/>
          <w:sz w:val="32"/>
          <w:szCs w:val="32"/>
          <w:highlight w:val="none"/>
          <w14:textFill>
            <w14:solidFill>
              <w14:schemeClr w14:val="tx1"/>
            </w14:solidFill>
          </w14:textFill>
        </w:rPr>
        <w:t>%。其中：</w:t>
      </w:r>
      <w:bookmarkEnd w:id="37"/>
      <w:bookmarkEnd w:id="38"/>
      <w:bookmarkEnd w:id="39"/>
    </w:p>
    <w:p>
      <w:pPr>
        <w:keepNext w:val="0"/>
        <w:keepLines w:val="0"/>
        <w:pageBreakBefore w:val="0"/>
        <w:widowControl w:val="0"/>
        <w:kinsoku/>
        <w:wordWrap/>
        <w:overflowPunct/>
        <w:topLinePunct w:val="0"/>
        <w:autoSpaceDE/>
        <w:autoSpaceDN/>
        <w:bidi w:val="0"/>
        <w:adjustRightInd/>
        <w:snapToGrid/>
        <w:spacing w:line="360" w:lineRule="auto"/>
        <w:ind w:right="0" w:firstLine="642" w:firstLineChars="200"/>
        <w:rPr>
          <w:rStyle w:val="20"/>
          <w:rFonts w:hint="eastAsia" w:ascii="仿宋_GB2312" w:hAnsi="仿宋_GB2312" w:eastAsia="仿宋_GB2312" w:cs="仿宋_GB2312"/>
          <w:b w:val="0"/>
          <w:bCs/>
          <w:color w:val="000000" w:themeColor="text1"/>
          <w:sz w:val="32"/>
          <w:szCs w:val="32"/>
          <w:highlight w:val="none"/>
          <w14:textFill>
            <w14:solidFill>
              <w14:schemeClr w14:val="tx1"/>
            </w14:solidFill>
          </w14:textFill>
        </w:rPr>
      </w:pPr>
      <w:r>
        <w:rPr>
          <w:rStyle w:val="20"/>
          <w:rFonts w:hint="eastAsia" w:ascii="仿宋_GB2312" w:hAnsi="仿宋_GB2312" w:eastAsia="仿宋_GB2312" w:cs="仿宋_GB2312"/>
          <w:bCs/>
          <w:color w:val="000000" w:themeColor="text1"/>
          <w:sz w:val="32"/>
          <w:szCs w:val="32"/>
          <w:highlight w:val="none"/>
          <w14:textFill>
            <w14:solidFill>
              <w14:schemeClr w14:val="tx1"/>
            </w14:solidFill>
          </w14:textFill>
        </w:rPr>
        <w:t>1.一般公共服务（类）</w:t>
      </w:r>
      <w:r>
        <w:rPr>
          <w:rStyle w:val="20"/>
          <w:rFonts w:hint="eastAsia" w:ascii="仿宋_GB2312" w:hAnsi="仿宋_GB2312" w:eastAsia="仿宋_GB2312" w:cs="仿宋_GB2312"/>
          <w:bCs/>
          <w:color w:val="000000" w:themeColor="text1"/>
          <w:spacing w:val="-2"/>
          <w:sz w:val="32"/>
          <w:szCs w:val="32"/>
          <w14:textFill>
            <w14:solidFill>
              <w14:schemeClr w14:val="tx1"/>
            </w14:solidFill>
          </w14:textFill>
        </w:rPr>
        <w:t>党委办公厅（室）及相关机构事务（款）行政运行（项）</w:t>
      </w:r>
      <w:r>
        <w:rPr>
          <w:rStyle w:val="20"/>
          <w:rFonts w:hint="eastAsia" w:ascii="仿宋_GB2312" w:hAnsi="仿宋_GB2312" w:eastAsia="仿宋_GB2312" w:cs="仿宋_GB2312"/>
          <w:bCs/>
          <w:color w:val="000000" w:themeColor="text1"/>
          <w:sz w:val="32"/>
          <w:szCs w:val="32"/>
          <w:highlight w:val="none"/>
          <w14:textFill>
            <w14:solidFill>
              <w14:schemeClr w14:val="tx1"/>
            </w14:solidFill>
          </w14:textFill>
        </w:rPr>
        <w:t>:</w:t>
      </w:r>
      <w:r>
        <w:rPr>
          <w:rStyle w:val="20"/>
          <w:rFonts w:hint="eastAsia" w:ascii="仿宋_GB2312" w:hAnsi="仿宋_GB2312" w:eastAsia="仿宋_GB2312" w:cs="仿宋_GB2312"/>
          <w:b w:val="0"/>
          <w:bCs/>
          <w:color w:val="000000" w:themeColor="text1"/>
          <w:sz w:val="32"/>
          <w:szCs w:val="32"/>
          <w:highlight w:val="none"/>
          <w14:textFill>
            <w14:solidFill>
              <w14:schemeClr w14:val="tx1"/>
            </w14:solidFill>
          </w14:textFill>
        </w:rPr>
        <w:t>支出决算为</w:t>
      </w:r>
      <w:r>
        <w:rPr>
          <w:rStyle w:val="20"/>
          <w:rFonts w:hint="eastAsia" w:ascii="仿宋_GB2312" w:hAnsi="仿宋_GB2312" w:eastAsia="仿宋_GB2312" w:cs="仿宋_GB2312"/>
          <w:b w:val="0"/>
          <w:bCs/>
          <w:color w:val="000000" w:themeColor="text1"/>
          <w:sz w:val="32"/>
          <w:szCs w:val="32"/>
          <w:highlight w:val="none"/>
          <w:lang w:val="en-US" w:eastAsia="zh"/>
          <w14:textFill>
            <w14:solidFill>
              <w14:schemeClr w14:val="tx1"/>
            </w14:solidFill>
          </w14:textFill>
        </w:rPr>
        <w:t>692.92</w:t>
      </w:r>
      <w:r>
        <w:rPr>
          <w:rStyle w:val="20"/>
          <w:rFonts w:hint="eastAsia" w:ascii="仿宋_GB2312" w:hAnsi="仿宋_GB2312" w:eastAsia="仿宋_GB2312" w:cs="仿宋_GB2312"/>
          <w:b w:val="0"/>
          <w:bCs/>
          <w:color w:val="000000" w:themeColor="text1"/>
          <w:sz w:val="32"/>
          <w:szCs w:val="32"/>
          <w:highlight w:val="none"/>
          <w14:textFill>
            <w14:solidFill>
              <w14:schemeClr w14:val="tx1"/>
            </w14:solidFill>
          </w14:textFill>
        </w:rPr>
        <w:t>万元，完成预算</w:t>
      </w:r>
      <w:r>
        <w:rPr>
          <w:rStyle w:val="20"/>
          <w:rFonts w:hint="eastAsia" w:ascii="仿宋_GB2312" w:hAnsi="仿宋_GB2312" w:eastAsia="仿宋_GB2312" w:cs="仿宋_GB2312"/>
          <w:b w:val="0"/>
          <w:bCs/>
          <w:color w:val="000000" w:themeColor="text1"/>
          <w:sz w:val="32"/>
          <w:szCs w:val="32"/>
          <w:highlight w:val="none"/>
          <w:lang w:val="en-US" w:eastAsia="zh"/>
          <w14:textFill>
            <w14:solidFill>
              <w14:schemeClr w14:val="tx1"/>
            </w14:solidFill>
          </w14:textFill>
        </w:rPr>
        <w:t>100</w:t>
      </w:r>
      <w:r>
        <w:rPr>
          <w:rStyle w:val="20"/>
          <w:rFonts w:hint="eastAsia" w:ascii="仿宋_GB2312" w:hAnsi="仿宋_GB2312" w:eastAsia="仿宋_GB2312" w:cs="仿宋_GB2312"/>
          <w:b w:val="0"/>
          <w:bCs/>
          <w:color w:val="000000" w:themeColor="text1"/>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right="0" w:firstLine="642" w:firstLineChars="200"/>
        <w:rPr>
          <w:rStyle w:val="20"/>
          <w:rFonts w:hint="eastAsia" w:ascii="仿宋_GB2312" w:hAnsi="仿宋_GB2312" w:eastAsia="仿宋_GB2312" w:cs="仿宋_GB2312"/>
          <w:b w:val="0"/>
          <w:bCs/>
          <w:color w:val="000000" w:themeColor="text1"/>
          <w:sz w:val="32"/>
          <w:szCs w:val="32"/>
          <w:highlight w:val="none"/>
          <w14:textFill>
            <w14:solidFill>
              <w14:schemeClr w14:val="tx1"/>
            </w14:solidFill>
          </w14:textFill>
        </w:rPr>
      </w:pPr>
      <w:r>
        <w:rPr>
          <w:rStyle w:val="20"/>
          <w:rFonts w:hint="eastAsia" w:ascii="仿宋_GB2312" w:hAnsi="仿宋_GB2312" w:eastAsia="仿宋_GB2312" w:cs="仿宋_GB2312"/>
          <w:bCs/>
          <w:color w:val="000000" w:themeColor="text1"/>
          <w:sz w:val="32"/>
          <w:szCs w:val="32"/>
          <w:highlight w:val="none"/>
          <w:lang w:val="en-US" w:eastAsia="zh"/>
          <w14:textFill>
            <w14:solidFill>
              <w14:schemeClr w14:val="tx1"/>
            </w14:solidFill>
          </w14:textFill>
        </w:rPr>
        <w:t>2</w:t>
      </w:r>
      <w:r>
        <w:rPr>
          <w:rStyle w:val="20"/>
          <w:rFonts w:hint="eastAsia" w:ascii="仿宋_GB2312" w:hAnsi="仿宋_GB2312" w:eastAsia="仿宋_GB2312" w:cs="仿宋_GB2312"/>
          <w:bCs/>
          <w:color w:val="000000" w:themeColor="text1"/>
          <w:sz w:val="32"/>
          <w:szCs w:val="32"/>
          <w:highlight w:val="none"/>
          <w14:textFill>
            <w14:solidFill>
              <w14:schemeClr w14:val="tx1"/>
            </w14:solidFill>
          </w14:textFill>
        </w:rPr>
        <w:t>.</w:t>
      </w:r>
      <w:r>
        <w:rPr>
          <w:rStyle w:val="20"/>
          <w:rFonts w:hint="eastAsia" w:ascii="仿宋_GB2312" w:hAnsi="仿宋_GB2312" w:eastAsia="仿宋_GB2312" w:cs="仿宋_GB2312"/>
          <w:bCs/>
          <w:color w:val="000000" w:themeColor="text1"/>
          <w:spacing w:val="-2"/>
          <w:sz w:val="32"/>
          <w:szCs w:val="32"/>
          <w14:textFill>
            <w14:solidFill>
              <w14:schemeClr w14:val="tx1"/>
            </w14:solidFill>
          </w14:textFill>
        </w:rPr>
        <w:t>一般公共服务支出（类）党委办公厅（室）及相关机构事务（款）专项业务（项）</w:t>
      </w:r>
      <w:r>
        <w:rPr>
          <w:rStyle w:val="20"/>
          <w:rFonts w:hint="eastAsia" w:ascii="仿宋_GB2312" w:hAnsi="仿宋_GB2312" w:eastAsia="仿宋_GB2312" w:cs="仿宋_GB2312"/>
          <w:bCs/>
          <w:color w:val="000000" w:themeColor="text1"/>
          <w:sz w:val="32"/>
          <w:szCs w:val="32"/>
          <w:highlight w:val="none"/>
          <w14:textFill>
            <w14:solidFill>
              <w14:schemeClr w14:val="tx1"/>
            </w14:solidFill>
          </w14:textFill>
        </w:rPr>
        <w:t>:</w:t>
      </w:r>
      <w:r>
        <w:rPr>
          <w:rStyle w:val="20"/>
          <w:rFonts w:hint="eastAsia" w:ascii="仿宋_GB2312" w:hAnsi="仿宋_GB2312" w:eastAsia="仿宋_GB2312" w:cs="仿宋_GB2312"/>
          <w:b w:val="0"/>
          <w:bCs/>
          <w:color w:val="000000" w:themeColor="text1"/>
          <w:sz w:val="32"/>
          <w:szCs w:val="32"/>
          <w:highlight w:val="none"/>
          <w14:textFill>
            <w14:solidFill>
              <w14:schemeClr w14:val="tx1"/>
            </w14:solidFill>
          </w14:textFill>
        </w:rPr>
        <w:t>支出决算为</w:t>
      </w:r>
      <w:r>
        <w:rPr>
          <w:rStyle w:val="20"/>
          <w:rFonts w:hint="eastAsia" w:ascii="仿宋_GB2312" w:hAnsi="仿宋_GB2312" w:eastAsia="仿宋_GB2312" w:cs="仿宋_GB2312"/>
          <w:b w:val="0"/>
          <w:bCs/>
          <w:color w:val="000000" w:themeColor="text1"/>
          <w:sz w:val="32"/>
          <w:szCs w:val="32"/>
          <w:highlight w:val="none"/>
          <w:lang w:val="en-US" w:eastAsia="zh"/>
          <w14:textFill>
            <w14:solidFill>
              <w14:schemeClr w14:val="tx1"/>
            </w14:solidFill>
          </w14:textFill>
        </w:rPr>
        <w:t>622.95</w:t>
      </w:r>
      <w:r>
        <w:rPr>
          <w:rStyle w:val="20"/>
          <w:rFonts w:hint="eastAsia" w:ascii="仿宋_GB2312" w:hAnsi="仿宋_GB2312" w:eastAsia="仿宋_GB2312" w:cs="仿宋_GB2312"/>
          <w:b w:val="0"/>
          <w:bCs/>
          <w:color w:val="000000" w:themeColor="text1"/>
          <w:sz w:val="32"/>
          <w:szCs w:val="32"/>
          <w:highlight w:val="none"/>
          <w14:textFill>
            <w14:solidFill>
              <w14:schemeClr w14:val="tx1"/>
            </w14:solidFill>
          </w14:textFill>
        </w:rPr>
        <w:t>万元，完成预算</w:t>
      </w:r>
      <w:r>
        <w:rPr>
          <w:rStyle w:val="20"/>
          <w:rFonts w:hint="eastAsia" w:ascii="仿宋_GB2312" w:hAnsi="仿宋_GB2312" w:eastAsia="仿宋_GB2312" w:cs="仿宋_GB2312"/>
          <w:b w:val="0"/>
          <w:bCs/>
          <w:color w:val="000000" w:themeColor="text1"/>
          <w:sz w:val="32"/>
          <w:szCs w:val="32"/>
          <w:highlight w:val="none"/>
          <w:lang w:val="en-US" w:eastAsia="zh"/>
          <w14:textFill>
            <w14:solidFill>
              <w14:schemeClr w14:val="tx1"/>
            </w14:solidFill>
          </w14:textFill>
        </w:rPr>
        <w:t>88.11</w:t>
      </w:r>
      <w:r>
        <w:rPr>
          <w:rStyle w:val="20"/>
          <w:rFonts w:hint="eastAsia" w:ascii="仿宋_GB2312" w:hAnsi="仿宋_GB2312" w:eastAsia="仿宋_GB2312" w:cs="仿宋_GB2312"/>
          <w:b w:val="0"/>
          <w:bCs/>
          <w:color w:val="000000" w:themeColor="text1"/>
          <w:sz w:val="32"/>
          <w:szCs w:val="32"/>
          <w:highlight w:val="none"/>
          <w14:textFill>
            <w14:solidFill>
              <w14:schemeClr w14:val="tx1"/>
            </w14:solidFill>
          </w14:textFill>
        </w:rPr>
        <w:t>%，决算数小于预算数的主要原因是</w:t>
      </w:r>
      <w:r>
        <w:rPr>
          <w:rStyle w:val="20"/>
          <w:rFonts w:hint="eastAsia" w:ascii="仿宋_GB2312" w:hAnsi="仿宋_GB2312" w:eastAsia="仿宋_GB2312" w:cs="仿宋_GB2312"/>
          <w:b w:val="0"/>
          <w:bCs/>
          <w:color w:val="000000" w:themeColor="text1"/>
          <w:sz w:val="32"/>
          <w:szCs w:val="32"/>
          <w:highlight w:val="none"/>
          <w:lang w:eastAsia="zh"/>
          <w14:textFill>
            <w14:solidFill>
              <w14:schemeClr w14:val="tx1"/>
            </w14:solidFill>
          </w14:textFill>
        </w:rPr>
        <w:t>部分</w:t>
      </w:r>
      <w:r>
        <w:rPr>
          <w:rStyle w:val="20"/>
          <w:rFonts w:hint="eastAsia" w:ascii="仿宋_GB2312" w:hAnsi="仿宋_GB2312" w:eastAsia="仿宋_GB2312" w:cs="仿宋_GB2312"/>
          <w:b w:val="0"/>
          <w:bCs/>
          <w:color w:val="000000" w:themeColor="text1"/>
          <w:sz w:val="32"/>
          <w:szCs w:val="32"/>
          <w14:textFill>
            <w14:solidFill>
              <w14:schemeClr w14:val="tx1"/>
            </w14:solidFill>
          </w14:textFill>
        </w:rPr>
        <w:t>专项经费</w:t>
      </w:r>
      <w:r>
        <w:rPr>
          <w:rStyle w:val="20"/>
          <w:rFonts w:hint="eastAsia" w:ascii="仿宋_GB2312" w:hAnsi="仿宋_GB2312" w:eastAsia="仿宋_GB2312" w:cs="仿宋_GB2312"/>
          <w:b w:val="0"/>
          <w:bCs/>
          <w:color w:val="000000" w:themeColor="text1"/>
          <w:sz w:val="32"/>
          <w:szCs w:val="32"/>
          <w:lang w:eastAsia="zh"/>
          <w14:textFill>
            <w14:solidFill>
              <w14:schemeClr w14:val="tx1"/>
            </w14:solidFill>
          </w14:textFill>
        </w:rPr>
        <w:t>年底才下达，</w:t>
      </w:r>
      <w:r>
        <w:rPr>
          <w:rStyle w:val="20"/>
          <w:rFonts w:hint="eastAsia" w:ascii="仿宋_GB2312" w:hAnsi="仿宋_GB2312" w:eastAsia="仿宋_GB2312" w:cs="仿宋_GB2312"/>
          <w:b w:val="0"/>
          <w:bCs/>
          <w:color w:val="000000" w:themeColor="text1"/>
          <w:sz w:val="32"/>
          <w:szCs w:val="32"/>
          <w14:textFill>
            <w14:solidFill>
              <w14:schemeClr w14:val="tx1"/>
            </w14:solidFill>
          </w14:textFill>
        </w:rPr>
        <w:t>结转下年使用。</w:t>
      </w:r>
    </w:p>
    <w:p>
      <w:pPr>
        <w:pStyle w:val="2"/>
        <w:keepNext w:val="0"/>
        <w:keepLines w:val="0"/>
        <w:pageBreakBefore w:val="0"/>
        <w:widowControl w:val="0"/>
        <w:kinsoku/>
        <w:wordWrap/>
        <w:overflowPunct/>
        <w:topLinePunct w:val="0"/>
        <w:bidi w:val="0"/>
        <w:snapToGrid/>
        <w:spacing w:line="360" w:lineRule="auto"/>
        <w:ind w:firstLine="642"/>
        <w:rPr>
          <w:rStyle w:val="20"/>
          <w:rFonts w:hint="eastAsia" w:ascii="仿宋_GB2312" w:hAnsi="仿宋_GB2312" w:eastAsia="仿宋_GB2312" w:cs="仿宋_GB2312"/>
          <w:b w:val="0"/>
          <w:bCs/>
          <w:color w:val="000000" w:themeColor="text1"/>
          <w:sz w:val="32"/>
          <w:szCs w:val="32"/>
          <w:highlight w:val="none"/>
          <w14:textFill>
            <w14:solidFill>
              <w14:schemeClr w14:val="tx1"/>
            </w14:solidFill>
          </w14:textFill>
        </w:rPr>
      </w:pPr>
      <w:r>
        <w:rPr>
          <w:rStyle w:val="20"/>
          <w:rFonts w:hint="eastAsia" w:ascii="仿宋_GB2312" w:hAnsi="仿宋_GB2312" w:eastAsia="仿宋_GB2312" w:cs="仿宋_GB2312"/>
          <w:bCs/>
          <w:color w:val="000000" w:themeColor="text1"/>
          <w:sz w:val="32"/>
          <w:szCs w:val="32"/>
          <w:highlight w:val="none"/>
          <w:lang w:val="en-US" w:eastAsia="zh"/>
          <w14:textFill>
            <w14:solidFill>
              <w14:schemeClr w14:val="tx1"/>
            </w14:solidFill>
          </w14:textFill>
        </w:rPr>
        <w:t>3</w:t>
      </w:r>
      <w:r>
        <w:rPr>
          <w:rStyle w:val="20"/>
          <w:rFonts w:hint="eastAsia" w:ascii="仿宋_GB2312" w:hAnsi="仿宋_GB2312" w:eastAsia="仿宋_GB2312" w:cs="仿宋_GB2312"/>
          <w:bCs/>
          <w:color w:val="000000" w:themeColor="text1"/>
          <w:sz w:val="32"/>
          <w:szCs w:val="32"/>
          <w:highlight w:val="none"/>
          <w14:textFill>
            <w14:solidFill>
              <w14:schemeClr w14:val="tx1"/>
            </w14:solidFill>
          </w14:textFill>
        </w:rPr>
        <w:t>.</w:t>
      </w:r>
      <w:r>
        <w:rPr>
          <w:rStyle w:val="20"/>
          <w:rFonts w:hint="eastAsia" w:ascii="仿宋_GB2312" w:hAnsi="仿宋_GB2312" w:eastAsia="仿宋_GB2312" w:cs="仿宋_GB2312"/>
          <w:bCs/>
          <w:color w:val="000000" w:themeColor="text1"/>
          <w:spacing w:val="-2"/>
          <w:sz w:val="32"/>
          <w:szCs w:val="32"/>
          <w14:textFill>
            <w14:solidFill>
              <w14:schemeClr w14:val="tx1"/>
            </w14:solidFill>
          </w14:textFill>
        </w:rPr>
        <w:t>一般公共服务支出（类）党委办公厅（室）及相关机构事务（款）</w:t>
      </w:r>
      <w:r>
        <w:rPr>
          <w:rStyle w:val="20"/>
          <w:rFonts w:hint="eastAsia" w:ascii="仿宋_GB2312" w:hAnsi="仿宋_GB2312" w:eastAsia="仿宋_GB2312" w:cs="仿宋_GB2312"/>
          <w:bCs/>
          <w:color w:val="000000" w:themeColor="text1"/>
          <w:spacing w:val="-2"/>
          <w:sz w:val="32"/>
          <w:szCs w:val="32"/>
          <w:lang w:eastAsia="zh"/>
          <w14:textFill>
            <w14:solidFill>
              <w14:schemeClr w14:val="tx1"/>
            </w14:solidFill>
          </w14:textFill>
        </w:rPr>
        <w:t>事业运行</w:t>
      </w:r>
      <w:r>
        <w:rPr>
          <w:rStyle w:val="20"/>
          <w:rFonts w:hint="eastAsia" w:ascii="仿宋_GB2312" w:hAnsi="仿宋_GB2312" w:eastAsia="仿宋_GB2312" w:cs="仿宋_GB2312"/>
          <w:bCs/>
          <w:color w:val="000000" w:themeColor="text1"/>
          <w:spacing w:val="-2"/>
          <w:sz w:val="32"/>
          <w:szCs w:val="32"/>
          <w14:textFill>
            <w14:solidFill>
              <w14:schemeClr w14:val="tx1"/>
            </w14:solidFill>
          </w14:textFill>
        </w:rPr>
        <w:t>（项）</w:t>
      </w:r>
      <w:r>
        <w:rPr>
          <w:rStyle w:val="20"/>
          <w:rFonts w:hint="eastAsia" w:ascii="仿宋_GB2312" w:hAnsi="仿宋_GB2312" w:eastAsia="仿宋_GB2312" w:cs="仿宋_GB2312"/>
          <w:bCs/>
          <w:color w:val="000000" w:themeColor="text1"/>
          <w:sz w:val="32"/>
          <w:szCs w:val="32"/>
          <w:highlight w:val="none"/>
          <w14:textFill>
            <w14:solidFill>
              <w14:schemeClr w14:val="tx1"/>
            </w14:solidFill>
          </w14:textFill>
        </w:rPr>
        <w:t>:</w:t>
      </w:r>
      <w:r>
        <w:rPr>
          <w:rStyle w:val="20"/>
          <w:rFonts w:hint="eastAsia" w:ascii="仿宋_GB2312" w:hAnsi="仿宋_GB2312" w:eastAsia="仿宋_GB2312" w:cs="仿宋_GB2312"/>
          <w:b w:val="0"/>
          <w:bCs/>
          <w:color w:val="000000" w:themeColor="text1"/>
          <w:sz w:val="32"/>
          <w:szCs w:val="32"/>
          <w:highlight w:val="none"/>
          <w14:textFill>
            <w14:solidFill>
              <w14:schemeClr w14:val="tx1"/>
            </w14:solidFill>
          </w14:textFill>
        </w:rPr>
        <w:t>支出决算为</w:t>
      </w:r>
      <w:r>
        <w:rPr>
          <w:rStyle w:val="20"/>
          <w:rFonts w:hint="eastAsia" w:ascii="仿宋_GB2312" w:hAnsi="仿宋_GB2312" w:eastAsia="仿宋_GB2312" w:cs="仿宋_GB2312"/>
          <w:b w:val="0"/>
          <w:bCs/>
          <w:color w:val="000000" w:themeColor="text1"/>
          <w:sz w:val="32"/>
          <w:szCs w:val="32"/>
          <w:highlight w:val="none"/>
          <w:lang w:val="en-US" w:eastAsia="zh"/>
          <w14:textFill>
            <w14:solidFill>
              <w14:schemeClr w14:val="tx1"/>
            </w14:solidFill>
          </w14:textFill>
        </w:rPr>
        <w:t>91.26</w:t>
      </w:r>
      <w:r>
        <w:rPr>
          <w:rStyle w:val="20"/>
          <w:rFonts w:hint="eastAsia" w:ascii="仿宋_GB2312" w:hAnsi="仿宋_GB2312" w:eastAsia="仿宋_GB2312" w:cs="仿宋_GB2312"/>
          <w:b w:val="0"/>
          <w:bCs/>
          <w:color w:val="000000" w:themeColor="text1"/>
          <w:sz w:val="32"/>
          <w:szCs w:val="32"/>
          <w:highlight w:val="none"/>
          <w14:textFill>
            <w14:solidFill>
              <w14:schemeClr w14:val="tx1"/>
            </w14:solidFill>
          </w14:textFill>
        </w:rPr>
        <w:t>万元，完成预算</w:t>
      </w:r>
      <w:r>
        <w:rPr>
          <w:rStyle w:val="20"/>
          <w:rFonts w:hint="eastAsia" w:ascii="仿宋_GB2312" w:hAnsi="仿宋_GB2312" w:eastAsia="仿宋_GB2312" w:cs="仿宋_GB2312"/>
          <w:b w:val="0"/>
          <w:bCs/>
          <w:color w:val="000000" w:themeColor="text1"/>
          <w:sz w:val="32"/>
          <w:szCs w:val="32"/>
          <w:highlight w:val="none"/>
          <w:lang w:val="en-US" w:eastAsia="zh"/>
          <w14:textFill>
            <w14:solidFill>
              <w14:schemeClr w14:val="tx1"/>
            </w14:solidFill>
          </w14:textFill>
        </w:rPr>
        <w:t>100</w:t>
      </w:r>
      <w:r>
        <w:rPr>
          <w:rStyle w:val="20"/>
          <w:rFonts w:hint="eastAsia" w:ascii="仿宋_GB2312" w:hAnsi="仿宋_GB2312" w:eastAsia="仿宋_GB2312" w:cs="仿宋_GB2312"/>
          <w:b w:val="0"/>
          <w:bCs/>
          <w:color w:val="000000" w:themeColor="text1"/>
          <w:sz w:val="32"/>
          <w:szCs w:val="32"/>
          <w:highlight w:val="none"/>
          <w14:textFill>
            <w14:solidFill>
              <w14:schemeClr w14:val="tx1"/>
            </w14:solidFill>
          </w14:textFill>
        </w:rPr>
        <w:t>%。</w:t>
      </w:r>
    </w:p>
    <w:p>
      <w:pPr>
        <w:keepNext w:val="0"/>
        <w:keepLines w:val="0"/>
        <w:pageBreakBefore w:val="0"/>
        <w:widowControl w:val="0"/>
        <w:kinsoku/>
        <w:wordWrap/>
        <w:overflowPunct/>
        <w:topLinePunct w:val="0"/>
        <w:bidi w:val="0"/>
        <w:snapToGrid/>
        <w:spacing w:line="360" w:lineRule="auto"/>
        <w:ind w:firstLine="642"/>
        <w:rPr>
          <w:rFonts w:hint="eastAsia"/>
          <w:color w:val="000000" w:themeColor="text1"/>
          <w14:textFill>
            <w14:solidFill>
              <w14:schemeClr w14:val="tx1"/>
            </w14:solidFill>
          </w14:textFill>
        </w:rPr>
      </w:pPr>
      <w:r>
        <w:rPr>
          <w:rStyle w:val="20"/>
          <w:rFonts w:hint="eastAsia" w:ascii="仿宋_GB2312" w:hAnsi="仿宋_GB2312" w:eastAsia="仿宋_GB2312" w:cs="仿宋_GB2312"/>
          <w:bCs/>
          <w:color w:val="000000" w:themeColor="text1"/>
          <w:sz w:val="32"/>
          <w:szCs w:val="32"/>
          <w:highlight w:val="none"/>
          <w:lang w:val="en-US" w:eastAsia="zh"/>
          <w14:textFill>
            <w14:solidFill>
              <w14:schemeClr w14:val="tx1"/>
            </w14:solidFill>
          </w14:textFill>
        </w:rPr>
        <w:t>4</w:t>
      </w:r>
      <w:r>
        <w:rPr>
          <w:rStyle w:val="20"/>
          <w:rFonts w:hint="eastAsia" w:ascii="仿宋_GB2312" w:hAnsi="仿宋_GB2312" w:eastAsia="仿宋_GB2312" w:cs="仿宋_GB2312"/>
          <w:bCs/>
          <w:color w:val="000000" w:themeColor="text1"/>
          <w:sz w:val="32"/>
          <w:szCs w:val="32"/>
          <w:highlight w:val="none"/>
          <w14:textFill>
            <w14:solidFill>
              <w14:schemeClr w14:val="tx1"/>
            </w14:solidFill>
          </w14:textFill>
        </w:rPr>
        <w:t>.</w:t>
      </w:r>
      <w:r>
        <w:rPr>
          <w:rStyle w:val="20"/>
          <w:rFonts w:hint="eastAsia" w:ascii="仿宋_GB2312" w:hAnsi="仿宋_GB2312" w:eastAsia="仿宋_GB2312" w:cs="仿宋_GB2312"/>
          <w:bCs/>
          <w:color w:val="000000" w:themeColor="text1"/>
          <w:sz w:val="32"/>
          <w:szCs w:val="32"/>
          <w:highlight w:val="none"/>
          <w:lang w:eastAsia="zh"/>
          <w14:textFill>
            <w14:solidFill>
              <w14:schemeClr w14:val="tx1"/>
            </w14:solidFill>
          </w14:textFill>
        </w:rPr>
        <w:t>公共安全支出</w:t>
      </w:r>
      <w:r>
        <w:rPr>
          <w:rStyle w:val="20"/>
          <w:rFonts w:hint="eastAsia" w:ascii="仿宋_GB2312" w:hAnsi="仿宋_GB2312" w:eastAsia="仿宋_GB2312" w:cs="仿宋_GB2312"/>
          <w:bCs/>
          <w:color w:val="000000" w:themeColor="text1"/>
          <w:sz w:val="32"/>
          <w:szCs w:val="32"/>
          <w:highlight w:val="none"/>
          <w14:textFill>
            <w14:solidFill>
              <w14:schemeClr w14:val="tx1"/>
            </w14:solidFill>
          </w14:textFill>
        </w:rPr>
        <w:t>（类）</w:t>
      </w:r>
      <w:r>
        <w:rPr>
          <w:rStyle w:val="20"/>
          <w:rFonts w:hint="eastAsia" w:ascii="仿宋_GB2312" w:hAnsi="仿宋_GB2312" w:eastAsia="仿宋_GB2312" w:cs="仿宋_GB2312"/>
          <w:bCs/>
          <w:color w:val="000000" w:themeColor="text1"/>
          <w:spacing w:val="-2"/>
          <w:sz w:val="32"/>
          <w:szCs w:val="32"/>
          <w:lang w:eastAsia="zh"/>
          <w14:textFill>
            <w14:solidFill>
              <w14:schemeClr w14:val="tx1"/>
            </w14:solidFill>
          </w14:textFill>
        </w:rPr>
        <w:t>公安</w:t>
      </w:r>
      <w:r>
        <w:rPr>
          <w:rStyle w:val="20"/>
          <w:rFonts w:hint="eastAsia" w:ascii="仿宋_GB2312" w:hAnsi="仿宋_GB2312" w:eastAsia="仿宋_GB2312" w:cs="仿宋_GB2312"/>
          <w:bCs/>
          <w:color w:val="000000" w:themeColor="text1"/>
          <w:spacing w:val="-2"/>
          <w:sz w:val="32"/>
          <w:szCs w:val="32"/>
          <w14:textFill>
            <w14:solidFill>
              <w14:schemeClr w14:val="tx1"/>
            </w14:solidFill>
          </w14:textFill>
        </w:rPr>
        <w:t>（款）</w:t>
      </w:r>
      <w:r>
        <w:rPr>
          <w:rStyle w:val="20"/>
          <w:rFonts w:hint="eastAsia" w:ascii="仿宋_GB2312" w:hAnsi="仿宋_GB2312" w:eastAsia="仿宋_GB2312" w:cs="仿宋_GB2312"/>
          <w:bCs/>
          <w:color w:val="000000" w:themeColor="text1"/>
          <w:spacing w:val="-2"/>
          <w:sz w:val="32"/>
          <w:szCs w:val="32"/>
          <w:lang w:eastAsia="zh"/>
          <w14:textFill>
            <w14:solidFill>
              <w14:schemeClr w14:val="tx1"/>
            </w14:solidFill>
          </w14:textFill>
        </w:rPr>
        <w:t>一般行政管理事务</w:t>
      </w:r>
      <w:r>
        <w:rPr>
          <w:rStyle w:val="20"/>
          <w:rFonts w:hint="eastAsia" w:ascii="仿宋_GB2312" w:hAnsi="仿宋_GB2312" w:eastAsia="仿宋_GB2312" w:cs="仿宋_GB2312"/>
          <w:bCs/>
          <w:color w:val="000000" w:themeColor="text1"/>
          <w:spacing w:val="-2"/>
          <w:sz w:val="32"/>
          <w:szCs w:val="32"/>
          <w14:textFill>
            <w14:solidFill>
              <w14:schemeClr w14:val="tx1"/>
            </w14:solidFill>
          </w14:textFill>
        </w:rPr>
        <w:t>（项）</w:t>
      </w:r>
      <w:r>
        <w:rPr>
          <w:rStyle w:val="20"/>
          <w:rFonts w:hint="eastAsia" w:ascii="仿宋_GB2312" w:hAnsi="仿宋_GB2312" w:eastAsia="仿宋_GB2312" w:cs="仿宋_GB2312"/>
          <w:bCs/>
          <w:color w:val="000000" w:themeColor="text1"/>
          <w:sz w:val="32"/>
          <w:szCs w:val="32"/>
          <w:highlight w:val="none"/>
          <w14:textFill>
            <w14:solidFill>
              <w14:schemeClr w14:val="tx1"/>
            </w14:solidFill>
          </w14:textFill>
        </w:rPr>
        <w:t>:</w:t>
      </w:r>
      <w:r>
        <w:rPr>
          <w:rStyle w:val="20"/>
          <w:rFonts w:hint="eastAsia" w:ascii="仿宋_GB2312" w:hAnsi="仿宋_GB2312" w:eastAsia="仿宋_GB2312" w:cs="仿宋_GB2312"/>
          <w:b w:val="0"/>
          <w:bCs/>
          <w:color w:val="000000" w:themeColor="text1"/>
          <w:sz w:val="32"/>
          <w:szCs w:val="32"/>
          <w:highlight w:val="none"/>
          <w14:textFill>
            <w14:solidFill>
              <w14:schemeClr w14:val="tx1"/>
            </w14:solidFill>
          </w14:textFill>
        </w:rPr>
        <w:t>支出决算为</w:t>
      </w:r>
      <w:r>
        <w:rPr>
          <w:rStyle w:val="20"/>
          <w:rFonts w:hint="eastAsia" w:ascii="仿宋_GB2312" w:hAnsi="仿宋_GB2312" w:eastAsia="仿宋_GB2312" w:cs="仿宋_GB2312"/>
          <w:b w:val="0"/>
          <w:bCs/>
          <w:color w:val="000000" w:themeColor="text1"/>
          <w:sz w:val="32"/>
          <w:szCs w:val="32"/>
          <w:highlight w:val="none"/>
          <w:lang w:val="en-US" w:eastAsia="zh"/>
          <w14:textFill>
            <w14:solidFill>
              <w14:schemeClr w14:val="tx1"/>
            </w14:solidFill>
          </w14:textFill>
        </w:rPr>
        <w:t>124.37</w:t>
      </w:r>
      <w:r>
        <w:rPr>
          <w:rStyle w:val="20"/>
          <w:rFonts w:hint="eastAsia" w:ascii="仿宋_GB2312" w:hAnsi="仿宋_GB2312" w:eastAsia="仿宋_GB2312" w:cs="仿宋_GB2312"/>
          <w:b w:val="0"/>
          <w:bCs/>
          <w:color w:val="000000" w:themeColor="text1"/>
          <w:sz w:val="32"/>
          <w:szCs w:val="32"/>
          <w:highlight w:val="none"/>
          <w14:textFill>
            <w14:solidFill>
              <w14:schemeClr w14:val="tx1"/>
            </w14:solidFill>
          </w14:textFill>
        </w:rPr>
        <w:t>万元，完成预算</w:t>
      </w:r>
      <w:r>
        <w:rPr>
          <w:rStyle w:val="20"/>
          <w:rFonts w:hint="eastAsia" w:ascii="仿宋_GB2312" w:hAnsi="仿宋_GB2312" w:eastAsia="仿宋_GB2312" w:cs="仿宋_GB2312"/>
          <w:b w:val="0"/>
          <w:bCs/>
          <w:color w:val="000000" w:themeColor="text1"/>
          <w:sz w:val="32"/>
          <w:szCs w:val="32"/>
          <w:highlight w:val="none"/>
          <w:lang w:val="en-US" w:eastAsia="zh"/>
          <w14:textFill>
            <w14:solidFill>
              <w14:schemeClr w14:val="tx1"/>
            </w14:solidFill>
          </w14:textFill>
        </w:rPr>
        <w:t>100</w:t>
      </w:r>
      <w:r>
        <w:rPr>
          <w:rStyle w:val="20"/>
          <w:rFonts w:hint="eastAsia" w:ascii="仿宋_GB2312" w:hAnsi="仿宋_GB2312" w:eastAsia="仿宋_GB2312" w:cs="仿宋_GB2312"/>
          <w:b w:val="0"/>
          <w:bCs/>
          <w:color w:val="000000" w:themeColor="text1"/>
          <w:sz w:val="32"/>
          <w:szCs w:val="32"/>
          <w:highlight w:val="none"/>
          <w14:textFill>
            <w14:solidFill>
              <w14:schemeClr w14:val="tx1"/>
            </w14:solidFill>
          </w14:textFill>
        </w:rPr>
        <w:t>%</w:t>
      </w:r>
      <w:r>
        <w:rPr>
          <w:rStyle w:val="20"/>
          <w:rFonts w:hint="eastAsia" w:ascii="仿宋_GB2312" w:hAnsi="仿宋_GB2312" w:eastAsia="仿宋_GB2312" w:cs="仿宋_GB2312"/>
          <w:b w:val="0"/>
          <w:bCs/>
          <w:color w:val="000000" w:themeColor="text1"/>
          <w:sz w:val="32"/>
          <w:szCs w:val="32"/>
          <w:highlight w:val="none"/>
          <w:lang w:eastAsia="zh"/>
          <w14:textFill>
            <w14:solidFill>
              <w14:schemeClr w14:val="tx1"/>
            </w14:solidFill>
          </w14:textFill>
        </w:rPr>
        <w:t>。</w:t>
      </w:r>
    </w:p>
    <w:p>
      <w:pPr>
        <w:keepNext w:val="0"/>
        <w:keepLines w:val="0"/>
        <w:pageBreakBefore w:val="0"/>
        <w:widowControl w:val="0"/>
        <w:kinsoku/>
        <w:wordWrap/>
        <w:overflowPunct/>
        <w:topLinePunct w:val="0"/>
        <w:bidi w:val="0"/>
        <w:snapToGrid/>
        <w:spacing w:line="360" w:lineRule="auto"/>
        <w:ind w:firstLine="642" w:firstLineChars="200"/>
        <w:rPr>
          <w:rStyle w:val="20"/>
          <w:rFonts w:hint="eastAsia" w:ascii="仿宋_GB2312" w:hAnsi="仿宋_GB2312" w:eastAsia="仿宋_GB2312" w:cs="仿宋_GB2312"/>
          <w:b w:val="0"/>
          <w:bCs/>
          <w:color w:val="000000" w:themeColor="text1"/>
          <w:sz w:val="32"/>
          <w:szCs w:val="32"/>
          <w:highlight w:val="none"/>
          <w14:textFill>
            <w14:solidFill>
              <w14:schemeClr w14:val="tx1"/>
            </w14:solidFill>
          </w14:textFill>
        </w:rPr>
      </w:pPr>
      <w:r>
        <w:rPr>
          <w:rStyle w:val="20"/>
          <w:rFonts w:hint="eastAsia" w:ascii="仿宋_GB2312" w:hAnsi="仿宋_GB2312" w:eastAsia="仿宋_GB2312" w:cs="仿宋_GB2312"/>
          <w:bCs/>
          <w:color w:val="000000" w:themeColor="text1"/>
          <w:sz w:val="32"/>
          <w:szCs w:val="32"/>
          <w:highlight w:val="none"/>
          <w:lang w:val="en-US" w:eastAsia="zh"/>
          <w14:textFill>
            <w14:solidFill>
              <w14:schemeClr w14:val="tx1"/>
            </w14:solidFill>
          </w14:textFill>
        </w:rPr>
        <w:t>5</w:t>
      </w:r>
      <w:r>
        <w:rPr>
          <w:rStyle w:val="20"/>
          <w:rFonts w:hint="eastAsia" w:ascii="仿宋_GB2312" w:hAnsi="仿宋_GB2312" w:eastAsia="仿宋_GB2312" w:cs="仿宋_GB2312"/>
          <w:bCs/>
          <w:color w:val="000000" w:themeColor="text1"/>
          <w:sz w:val="32"/>
          <w:szCs w:val="32"/>
          <w:highlight w:val="none"/>
          <w14:textFill>
            <w14:solidFill>
              <w14:schemeClr w14:val="tx1"/>
            </w14:solidFill>
          </w14:textFill>
        </w:rPr>
        <w:t>.</w:t>
      </w:r>
      <w:r>
        <w:rPr>
          <w:rFonts w:hint="eastAsia" w:ascii="仿宋_GB2312" w:hAnsi="仿宋_GB2312" w:eastAsia="仿宋_GB2312" w:cs="仿宋_GB2312"/>
          <w:b/>
          <w:color w:val="000000" w:themeColor="text1"/>
          <w:sz w:val="32"/>
          <w:szCs w:val="32"/>
          <w14:textFill>
            <w14:solidFill>
              <w14:schemeClr w14:val="tx1"/>
            </w14:solidFill>
          </w14:textFill>
        </w:rPr>
        <w:t>社会保障和就业</w:t>
      </w:r>
      <w:r>
        <w:rPr>
          <w:rStyle w:val="20"/>
          <w:rFonts w:hint="eastAsia" w:ascii="仿宋_GB2312" w:hAnsi="仿宋_GB2312" w:eastAsia="仿宋_GB2312" w:cs="仿宋_GB2312"/>
          <w:bCs/>
          <w:color w:val="000000" w:themeColor="text1"/>
          <w:sz w:val="32"/>
          <w:szCs w:val="32"/>
          <w14:textFill>
            <w14:solidFill>
              <w14:schemeClr w14:val="tx1"/>
            </w14:solidFill>
          </w14:textFill>
        </w:rPr>
        <w:t>（类）</w:t>
      </w:r>
      <w:r>
        <w:rPr>
          <w:rFonts w:hint="eastAsia" w:ascii="仿宋_GB2312" w:hAnsi="仿宋_GB2312" w:eastAsia="仿宋_GB2312" w:cs="仿宋_GB2312"/>
          <w:b/>
          <w:color w:val="000000" w:themeColor="text1"/>
          <w:sz w:val="32"/>
          <w:szCs w:val="32"/>
          <w14:textFill>
            <w14:solidFill>
              <w14:schemeClr w14:val="tx1"/>
            </w14:solidFill>
          </w14:textFill>
        </w:rPr>
        <w:t>行政事业单位</w:t>
      </w:r>
      <w:r>
        <w:rPr>
          <w:rFonts w:hint="eastAsia" w:ascii="仿宋_GB2312" w:hAnsi="仿宋_GB2312" w:eastAsia="仿宋_GB2312" w:cs="仿宋_GB2312"/>
          <w:b/>
          <w:color w:val="000000" w:themeColor="text1"/>
          <w:sz w:val="32"/>
          <w:szCs w:val="32"/>
          <w:lang w:eastAsia="zh"/>
          <w14:textFill>
            <w14:solidFill>
              <w14:schemeClr w14:val="tx1"/>
            </w14:solidFill>
          </w14:textFill>
        </w:rPr>
        <w:t>养老支出</w:t>
      </w:r>
      <w:r>
        <w:rPr>
          <w:rFonts w:hint="eastAsia" w:ascii="仿宋_GB2312" w:hAnsi="仿宋_GB2312" w:eastAsia="仿宋_GB2312" w:cs="仿宋_GB2312"/>
          <w:b/>
          <w:color w:val="000000" w:themeColor="text1"/>
          <w:sz w:val="32"/>
          <w:szCs w:val="32"/>
          <w:lang w:val="en-US" w:eastAsia="zh"/>
          <w14:textFill>
            <w14:solidFill>
              <w14:schemeClr w14:val="tx1"/>
            </w14:solidFill>
          </w14:textFill>
        </w:rPr>
        <w:t>(款)</w:t>
      </w:r>
      <w:r>
        <w:rPr>
          <w:rFonts w:hint="eastAsia" w:ascii="仿宋_GB2312" w:hAnsi="仿宋_GB2312" w:eastAsia="仿宋_GB2312" w:cs="仿宋_GB2312"/>
          <w:b/>
          <w:color w:val="000000" w:themeColor="text1"/>
          <w:sz w:val="32"/>
          <w:szCs w:val="32"/>
          <w14:textFill>
            <w14:solidFill>
              <w14:schemeClr w14:val="tx1"/>
            </w14:solidFill>
          </w14:textFill>
        </w:rPr>
        <w:t>机关事业单位基本养老保险缴费支出</w:t>
      </w:r>
      <w:r>
        <w:rPr>
          <w:rStyle w:val="20"/>
          <w:rFonts w:hint="eastAsia" w:ascii="仿宋_GB2312" w:hAnsi="仿宋_GB2312" w:eastAsia="仿宋_GB2312" w:cs="仿宋_GB2312"/>
          <w:bCs/>
          <w:color w:val="000000" w:themeColor="text1"/>
          <w:sz w:val="32"/>
          <w:szCs w:val="32"/>
          <w14:textFill>
            <w14:solidFill>
              <w14:schemeClr w14:val="tx1"/>
            </w14:solidFill>
          </w14:textFill>
        </w:rPr>
        <w:t>（项）</w:t>
      </w:r>
      <w:r>
        <w:rPr>
          <w:rStyle w:val="20"/>
          <w:rFonts w:hint="eastAsia" w:ascii="仿宋_GB2312" w:hAnsi="仿宋_GB2312" w:eastAsia="仿宋_GB2312" w:cs="仿宋_GB2312"/>
          <w:bCs/>
          <w:color w:val="000000" w:themeColor="text1"/>
          <w:sz w:val="32"/>
          <w:szCs w:val="32"/>
          <w:highlight w:val="none"/>
          <w14:textFill>
            <w14:solidFill>
              <w14:schemeClr w14:val="tx1"/>
            </w14:solidFill>
          </w14:textFill>
        </w:rPr>
        <w:t>:</w:t>
      </w:r>
      <w:r>
        <w:rPr>
          <w:rStyle w:val="20"/>
          <w:rFonts w:hint="eastAsia" w:ascii="仿宋_GB2312" w:hAnsi="仿宋_GB2312" w:eastAsia="仿宋_GB2312" w:cs="仿宋_GB2312"/>
          <w:b w:val="0"/>
          <w:bCs/>
          <w:color w:val="000000" w:themeColor="text1"/>
          <w:sz w:val="32"/>
          <w:szCs w:val="32"/>
          <w:highlight w:val="none"/>
          <w14:textFill>
            <w14:solidFill>
              <w14:schemeClr w14:val="tx1"/>
            </w14:solidFill>
          </w14:textFill>
        </w:rPr>
        <w:t>支出决算为</w:t>
      </w:r>
      <w:r>
        <w:rPr>
          <w:rStyle w:val="20"/>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t>63.68</w:t>
      </w:r>
      <w:r>
        <w:rPr>
          <w:rStyle w:val="20"/>
          <w:rFonts w:hint="eastAsia" w:ascii="仿宋_GB2312" w:hAnsi="仿宋_GB2312" w:eastAsia="仿宋_GB2312" w:cs="仿宋_GB2312"/>
          <w:b w:val="0"/>
          <w:bCs/>
          <w:color w:val="000000" w:themeColor="text1"/>
          <w:sz w:val="32"/>
          <w:szCs w:val="32"/>
          <w:highlight w:val="none"/>
          <w14:textFill>
            <w14:solidFill>
              <w14:schemeClr w14:val="tx1"/>
            </w14:solidFill>
          </w14:textFill>
        </w:rPr>
        <w:t>万元，完成预算</w:t>
      </w:r>
      <w:r>
        <w:rPr>
          <w:rStyle w:val="20"/>
          <w:rFonts w:hint="eastAsia" w:ascii="仿宋_GB2312" w:hAnsi="仿宋_GB2312" w:eastAsia="仿宋_GB2312" w:cs="仿宋_GB2312"/>
          <w:b w:val="0"/>
          <w:bCs/>
          <w:color w:val="000000" w:themeColor="text1"/>
          <w:sz w:val="32"/>
          <w:szCs w:val="32"/>
          <w:highlight w:val="none"/>
          <w:lang w:val="en-US" w:eastAsia="zh"/>
          <w14:textFill>
            <w14:solidFill>
              <w14:schemeClr w14:val="tx1"/>
            </w14:solidFill>
          </w14:textFill>
        </w:rPr>
        <w:t>100</w:t>
      </w:r>
      <w:r>
        <w:rPr>
          <w:rStyle w:val="20"/>
          <w:rFonts w:hint="eastAsia" w:ascii="仿宋_GB2312" w:hAnsi="仿宋_GB2312" w:eastAsia="仿宋_GB2312" w:cs="仿宋_GB2312"/>
          <w:b w:val="0"/>
          <w:bCs/>
          <w:color w:val="000000" w:themeColor="text1"/>
          <w:sz w:val="32"/>
          <w:szCs w:val="32"/>
          <w:highlight w:val="none"/>
          <w14:textFill>
            <w14:solidFill>
              <w14:schemeClr w14:val="tx1"/>
            </w14:solidFill>
          </w14:textFill>
        </w:rPr>
        <w:t>%。</w:t>
      </w:r>
    </w:p>
    <w:p>
      <w:pPr>
        <w:pStyle w:val="2"/>
        <w:ind w:firstLine="642" w:firstLineChars="200"/>
        <w:rPr>
          <w:rFonts w:hint="default" w:eastAsia="仿宋_GB2312"/>
          <w:color w:val="000000" w:themeColor="text1"/>
          <w:lang w:val="en-US" w:eastAsia="zh-CN"/>
          <w14:textFill>
            <w14:solidFill>
              <w14:schemeClr w14:val="tx1"/>
            </w14:solidFill>
          </w14:textFill>
        </w:rPr>
      </w:pPr>
      <w:r>
        <w:rPr>
          <w:rStyle w:val="20"/>
          <w:rFonts w:hint="eastAsia" w:ascii="仿宋_GB2312" w:hAnsi="仿宋_GB2312" w:eastAsia="仿宋_GB2312" w:cs="仿宋_GB2312"/>
          <w:bCs/>
          <w:color w:val="000000" w:themeColor="text1"/>
          <w:kern w:val="2"/>
          <w:sz w:val="32"/>
          <w:szCs w:val="32"/>
          <w:highlight w:val="none"/>
          <w:lang w:val="en-US" w:eastAsia="zh-CN" w:bidi="ar-SA"/>
          <w14:textFill>
            <w14:solidFill>
              <w14:schemeClr w14:val="tx1"/>
            </w14:solidFill>
          </w14:textFill>
        </w:rPr>
        <w:t>6.社会保障和就业（类）其他社会保障和就业支出（款）其他社会保障和就业支出（项）</w:t>
      </w:r>
      <w:r>
        <w:rPr>
          <w:rStyle w:val="20"/>
          <w:rFonts w:hint="eastAsia" w:ascii="仿宋_GB2312" w:hAnsi="仿宋_GB2312" w:eastAsia="仿宋_GB2312" w:cs="仿宋_GB2312"/>
          <w:bCs/>
          <w:color w:val="000000" w:themeColor="text1"/>
          <w:kern w:val="2"/>
          <w:sz w:val="32"/>
          <w:szCs w:val="32"/>
          <w:highlight w:val="none"/>
          <w:lang w:val="en-US" w:eastAsia="zh" w:bidi="ar-SA"/>
          <w14:textFill>
            <w14:solidFill>
              <w14:schemeClr w14:val="tx1"/>
            </w14:solidFill>
          </w14:textFill>
        </w:rPr>
        <w:t>：</w:t>
      </w:r>
      <w:r>
        <w:rPr>
          <w:rStyle w:val="20"/>
          <w:rFonts w:hint="eastAsia" w:ascii="仿宋_GB2312" w:hAnsi="仿宋_GB2312" w:eastAsia="仿宋_GB2312" w:cs="仿宋_GB2312"/>
          <w:b w:val="0"/>
          <w:bCs/>
          <w:color w:val="000000" w:themeColor="text1"/>
          <w:sz w:val="32"/>
          <w:szCs w:val="32"/>
          <w:highlight w:val="none"/>
          <w14:textFill>
            <w14:solidFill>
              <w14:schemeClr w14:val="tx1"/>
            </w14:solidFill>
          </w14:textFill>
        </w:rPr>
        <w:t>支出决算为</w:t>
      </w:r>
      <w:r>
        <w:rPr>
          <w:rStyle w:val="20"/>
          <w:rFonts w:hint="eastAsia" w:ascii="仿宋_GB2312" w:hAnsi="仿宋_GB2312" w:eastAsia="仿宋_GB2312" w:cs="仿宋_GB2312"/>
          <w:b w:val="0"/>
          <w:bCs/>
          <w:color w:val="000000" w:themeColor="text1"/>
          <w:sz w:val="32"/>
          <w:szCs w:val="32"/>
          <w:highlight w:val="none"/>
          <w:lang w:val="en-US" w:eastAsia="zh"/>
          <w14:textFill>
            <w14:solidFill>
              <w14:schemeClr w14:val="tx1"/>
            </w14:solidFill>
          </w14:textFill>
        </w:rPr>
        <w:t>4.26</w:t>
      </w:r>
      <w:r>
        <w:rPr>
          <w:rStyle w:val="20"/>
          <w:rFonts w:hint="eastAsia" w:ascii="仿宋_GB2312" w:hAnsi="仿宋_GB2312" w:eastAsia="仿宋_GB2312" w:cs="仿宋_GB2312"/>
          <w:b w:val="0"/>
          <w:bCs/>
          <w:color w:val="000000" w:themeColor="text1"/>
          <w:sz w:val="32"/>
          <w:szCs w:val="32"/>
          <w:highlight w:val="none"/>
          <w14:textFill>
            <w14:solidFill>
              <w14:schemeClr w14:val="tx1"/>
            </w14:solidFill>
          </w14:textFill>
        </w:rPr>
        <w:t>万元，完成预算</w:t>
      </w:r>
      <w:r>
        <w:rPr>
          <w:rStyle w:val="20"/>
          <w:rFonts w:hint="eastAsia" w:ascii="仿宋_GB2312" w:hAnsi="仿宋_GB2312" w:eastAsia="仿宋_GB2312" w:cs="仿宋_GB2312"/>
          <w:b w:val="0"/>
          <w:bCs/>
          <w:color w:val="000000" w:themeColor="text1"/>
          <w:sz w:val="32"/>
          <w:szCs w:val="32"/>
          <w:highlight w:val="none"/>
          <w:lang w:val="en-US" w:eastAsia="zh"/>
          <w14:textFill>
            <w14:solidFill>
              <w14:schemeClr w14:val="tx1"/>
            </w14:solidFill>
          </w14:textFill>
        </w:rPr>
        <w:t>100</w:t>
      </w:r>
      <w:r>
        <w:rPr>
          <w:rStyle w:val="20"/>
          <w:rFonts w:hint="eastAsia" w:ascii="仿宋_GB2312" w:hAnsi="仿宋_GB2312" w:eastAsia="仿宋_GB2312" w:cs="仿宋_GB2312"/>
          <w:b w:val="0"/>
          <w:bCs/>
          <w:color w:val="000000" w:themeColor="text1"/>
          <w:sz w:val="32"/>
          <w:szCs w:val="32"/>
          <w:highlight w:val="none"/>
          <w14:textFill>
            <w14:solidFill>
              <w14:schemeClr w14:val="tx1"/>
            </w14:solidFill>
          </w14:textFill>
        </w:rPr>
        <w:t>%。</w:t>
      </w:r>
    </w:p>
    <w:p>
      <w:pPr>
        <w:keepNext w:val="0"/>
        <w:keepLines w:val="0"/>
        <w:pageBreakBefore w:val="0"/>
        <w:widowControl w:val="0"/>
        <w:kinsoku/>
        <w:wordWrap/>
        <w:overflowPunct/>
        <w:topLinePunct w:val="0"/>
        <w:bidi w:val="0"/>
        <w:snapToGrid/>
        <w:spacing w:line="360" w:lineRule="auto"/>
        <w:ind w:firstLine="642" w:firstLineChars="200"/>
        <w:rPr>
          <w:rFonts w:hint="eastAsia" w:ascii="仿宋_GB2312" w:hAnsi="仿宋_GB2312" w:eastAsia="仿宋_GB2312" w:cs="仿宋_GB2312"/>
          <w:b/>
          <w:color w:val="000000" w:themeColor="text1"/>
          <w:sz w:val="32"/>
          <w:szCs w:val="32"/>
          <w:highlight w:val="none"/>
          <w14:textFill>
            <w14:solidFill>
              <w14:schemeClr w14:val="tx1"/>
            </w14:solidFill>
          </w14:textFill>
        </w:rPr>
      </w:pPr>
      <w:r>
        <w:rPr>
          <w:rStyle w:val="20"/>
          <w:rFonts w:hint="eastAsia" w:ascii="仿宋_GB2312" w:hAnsi="仿宋_GB2312" w:eastAsia="仿宋_GB2312" w:cs="仿宋_GB2312"/>
          <w:bCs/>
          <w:color w:val="000000" w:themeColor="text1"/>
          <w:sz w:val="32"/>
          <w:szCs w:val="32"/>
          <w:highlight w:val="none"/>
          <w:lang w:val="en-US" w:eastAsia="zh"/>
          <w14:textFill>
            <w14:solidFill>
              <w14:schemeClr w14:val="tx1"/>
            </w14:solidFill>
          </w14:textFill>
        </w:rPr>
        <w:t>7</w:t>
      </w:r>
      <w:r>
        <w:rPr>
          <w:rStyle w:val="20"/>
          <w:rFonts w:hint="eastAsia" w:ascii="仿宋_GB2312" w:hAnsi="仿宋_GB2312" w:eastAsia="仿宋_GB2312" w:cs="仿宋_GB2312"/>
          <w:bCs/>
          <w:color w:val="000000" w:themeColor="text1"/>
          <w:sz w:val="32"/>
          <w:szCs w:val="32"/>
          <w:highlight w:val="none"/>
          <w14:textFill>
            <w14:solidFill>
              <w14:schemeClr w14:val="tx1"/>
            </w14:solidFill>
          </w14:textFill>
        </w:rPr>
        <w:t>.</w:t>
      </w:r>
      <w:r>
        <w:rPr>
          <w:rFonts w:hint="eastAsia" w:ascii="仿宋_GB2312" w:hAnsi="仿宋_GB2312" w:eastAsia="仿宋_GB2312" w:cs="仿宋_GB2312"/>
          <w:b/>
          <w:color w:val="000000" w:themeColor="text1"/>
          <w:sz w:val="32"/>
          <w:szCs w:val="32"/>
          <w:lang w:eastAsia="zh"/>
          <w14:textFill>
            <w14:solidFill>
              <w14:schemeClr w14:val="tx1"/>
            </w14:solidFill>
          </w14:textFill>
        </w:rPr>
        <w:t>卫生健康支出</w:t>
      </w:r>
      <w:r>
        <w:rPr>
          <w:rFonts w:hint="eastAsia" w:ascii="仿宋_GB2312" w:hAnsi="仿宋_GB2312" w:eastAsia="仿宋_GB2312" w:cs="仿宋_GB2312"/>
          <w:b/>
          <w:color w:val="000000" w:themeColor="text1"/>
          <w:sz w:val="32"/>
          <w:szCs w:val="32"/>
          <w14:textFill>
            <w14:solidFill>
              <w14:schemeClr w14:val="tx1"/>
            </w14:solidFill>
          </w14:textFill>
        </w:rPr>
        <w:t>（类）行政事业单位医疗（款）行政单位医疗（项）</w:t>
      </w:r>
      <w:r>
        <w:rPr>
          <w:rStyle w:val="20"/>
          <w:rFonts w:hint="eastAsia" w:ascii="仿宋_GB2312" w:hAnsi="仿宋_GB2312" w:eastAsia="仿宋_GB2312" w:cs="仿宋_GB2312"/>
          <w:bCs/>
          <w:color w:val="000000" w:themeColor="text1"/>
          <w:sz w:val="32"/>
          <w:szCs w:val="32"/>
          <w:highlight w:val="none"/>
          <w14:textFill>
            <w14:solidFill>
              <w14:schemeClr w14:val="tx1"/>
            </w14:solidFill>
          </w14:textFill>
        </w:rPr>
        <w:t>:</w:t>
      </w:r>
      <w:r>
        <w:rPr>
          <w:rStyle w:val="20"/>
          <w:rFonts w:hint="eastAsia" w:ascii="仿宋_GB2312" w:hAnsi="仿宋_GB2312" w:eastAsia="仿宋_GB2312" w:cs="仿宋_GB2312"/>
          <w:b w:val="0"/>
          <w:bCs/>
          <w:color w:val="000000" w:themeColor="text1"/>
          <w:sz w:val="32"/>
          <w:szCs w:val="32"/>
          <w:highlight w:val="none"/>
          <w14:textFill>
            <w14:solidFill>
              <w14:schemeClr w14:val="tx1"/>
            </w14:solidFill>
          </w14:textFill>
        </w:rPr>
        <w:t>支出决算为</w:t>
      </w:r>
      <w:r>
        <w:rPr>
          <w:rStyle w:val="20"/>
          <w:rFonts w:hint="eastAsia" w:ascii="仿宋_GB2312" w:hAnsi="仿宋_GB2312" w:eastAsia="仿宋_GB2312" w:cs="仿宋_GB2312"/>
          <w:b w:val="0"/>
          <w:bCs/>
          <w:color w:val="000000" w:themeColor="text1"/>
          <w:sz w:val="32"/>
          <w:szCs w:val="32"/>
          <w:highlight w:val="none"/>
          <w:lang w:val="en-US" w:eastAsia="zh"/>
          <w14:textFill>
            <w14:solidFill>
              <w14:schemeClr w14:val="tx1"/>
            </w14:solidFill>
          </w14:textFill>
        </w:rPr>
        <w:t>31.32</w:t>
      </w:r>
      <w:r>
        <w:rPr>
          <w:rStyle w:val="20"/>
          <w:rFonts w:hint="eastAsia" w:ascii="仿宋_GB2312" w:hAnsi="仿宋_GB2312" w:eastAsia="仿宋_GB2312" w:cs="仿宋_GB2312"/>
          <w:b w:val="0"/>
          <w:bCs/>
          <w:color w:val="000000" w:themeColor="text1"/>
          <w:sz w:val="32"/>
          <w:szCs w:val="32"/>
          <w:highlight w:val="none"/>
          <w14:textFill>
            <w14:solidFill>
              <w14:schemeClr w14:val="tx1"/>
            </w14:solidFill>
          </w14:textFill>
        </w:rPr>
        <w:t>万元，完成预算</w:t>
      </w:r>
      <w:r>
        <w:rPr>
          <w:rStyle w:val="20"/>
          <w:rFonts w:hint="eastAsia" w:ascii="仿宋_GB2312" w:hAnsi="仿宋_GB2312" w:eastAsia="仿宋_GB2312" w:cs="仿宋_GB2312"/>
          <w:b w:val="0"/>
          <w:bCs/>
          <w:color w:val="000000" w:themeColor="text1"/>
          <w:sz w:val="32"/>
          <w:szCs w:val="32"/>
          <w:highlight w:val="none"/>
          <w:lang w:val="en-US" w:eastAsia="zh"/>
          <w14:textFill>
            <w14:solidFill>
              <w14:schemeClr w14:val="tx1"/>
            </w14:solidFill>
          </w14:textFill>
        </w:rPr>
        <w:t>100</w:t>
      </w:r>
      <w:r>
        <w:rPr>
          <w:rStyle w:val="20"/>
          <w:rFonts w:hint="eastAsia" w:ascii="仿宋_GB2312" w:hAnsi="仿宋_GB2312" w:eastAsia="仿宋_GB2312" w:cs="仿宋_GB2312"/>
          <w:b w:val="0"/>
          <w:bCs/>
          <w:color w:val="000000" w:themeColor="text1"/>
          <w:sz w:val="32"/>
          <w:szCs w:val="32"/>
          <w:highlight w:val="none"/>
          <w14:textFill>
            <w14:solidFill>
              <w14:schemeClr w14:val="tx1"/>
            </w14:solidFill>
          </w14:textFill>
        </w:rPr>
        <w:t>%。</w:t>
      </w:r>
    </w:p>
    <w:p>
      <w:pPr>
        <w:keepNext w:val="0"/>
        <w:keepLines w:val="0"/>
        <w:pageBreakBefore w:val="0"/>
        <w:widowControl w:val="0"/>
        <w:kinsoku/>
        <w:wordWrap/>
        <w:overflowPunct/>
        <w:topLinePunct w:val="0"/>
        <w:bidi w:val="0"/>
        <w:snapToGrid/>
        <w:spacing w:line="360" w:lineRule="auto"/>
        <w:ind w:firstLine="642" w:firstLineChars="20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color w:val="000000" w:themeColor="text1"/>
          <w:sz w:val="32"/>
          <w:szCs w:val="32"/>
          <w:lang w:val="en-US" w:eastAsia="zh"/>
          <w14:textFill>
            <w14:solidFill>
              <w14:schemeClr w14:val="tx1"/>
            </w14:solidFill>
          </w14:textFill>
        </w:rPr>
        <w:t>8.</w:t>
      </w:r>
      <w:r>
        <w:rPr>
          <w:rFonts w:hint="eastAsia" w:ascii="仿宋_GB2312" w:hAnsi="仿宋_GB2312" w:eastAsia="仿宋_GB2312" w:cs="仿宋_GB2312"/>
          <w:b/>
          <w:color w:val="000000" w:themeColor="text1"/>
          <w:sz w:val="32"/>
          <w:szCs w:val="32"/>
          <w14:textFill>
            <w14:solidFill>
              <w14:schemeClr w14:val="tx1"/>
            </w14:solidFill>
          </w14:textFill>
        </w:rPr>
        <w:t>住房保障支出（类）住房改革支出（款）住房公积金（项）</w:t>
      </w:r>
      <w:r>
        <w:rPr>
          <w:rStyle w:val="20"/>
          <w:rFonts w:hint="eastAsia" w:ascii="仿宋_GB2312" w:hAnsi="仿宋_GB2312" w:eastAsia="仿宋_GB2312" w:cs="仿宋_GB2312"/>
          <w:bCs/>
          <w:color w:val="000000" w:themeColor="text1"/>
          <w:sz w:val="32"/>
          <w:szCs w:val="32"/>
          <w14:textFill>
            <w14:solidFill>
              <w14:schemeClr w14:val="tx1"/>
            </w14:solidFill>
          </w14:textFill>
        </w:rPr>
        <w:t>:</w:t>
      </w:r>
      <w:r>
        <w:rPr>
          <w:rStyle w:val="20"/>
          <w:rFonts w:hint="eastAsia" w:ascii="仿宋_GB2312" w:hAnsi="仿宋_GB2312" w:eastAsia="仿宋_GB2312" w:cs="仿宋_GB2312"/>
          <w:b w:val="0"/>
          <w:bCs/>
          <w:color w:val="000000" w:themeColor="text1"/>
          <w:sz w:val="32"/>
          <w:szCs w:val="32"/>
          <w14:textFill>
            <w14:solidFill>
              <w14:schemeClr w14:val="tx1"/>
            </w14:solidFill>
          </w14:textFill>
        </w:rPr>
        <w:t>支出决算为</w:t>
      </w:r>
      <w:r>
        <w:rPr>
          <w:rStyle w:val="20"/>
          <w:rFonts w:hint="eastAsia" w:ascii="仿宋_GB2312" w:hAnsi="仿宋_GB2312" w:eastAsia="仿宋_GB2312" w:cs="仿宋_GB2312"/>
          <w:b w:val="0"/>
          <w:bCs/>
          <w:color w:val="000000" w:themeColor="text1"/>
          <w:sz w:val="32"/>
          <w:szCs w:val="32"/>
          <w:lang w:val="en-US" w:eastAsia="zh"/>
          <w14:textFill>
            <w14:solidFill>
              <w14:schemeClr w14:val="tx1"/>
            </w14:solidFill>
          </w14:textFill>
        </w:rPr>
        <w:t>79.51</w:t>
      </w:r>
      <w:r>
        <w:rPr>
          <w:rStyle w:val="20"/>
          <w:rFonts w:hint="eastAsia" w:ascii="仿宋_GB2312" w:hAnsi="仿宋_GB2312" w:eastAsia="仿宋_GB2312" w:cs="仿宋_GB2312"/>
          <w:b w:val="0"/>
          <w:bCs/>
          <w:color w:val="000000" w:themeColor="text1"/>
          <w:sz w:val="32"/>
          <w:szCs w:val="32"/>
          <w14:textFill>
            <w14:solidFill>
              <w14:schemeClr w14:val="tx1"/>
            </w14:solidFill>
          </w14:textFill>
        </w:rPr>
        <w:t>万元，完成预算100%。</w:t>
      </w:r>
    </w:p>
    <w:p>
      <w:pPr>
        <w:keepNext w:val="0"/>
        <w:keepLines w:val="0"/>
        <w:pageBreakBefore w:val="0"/>
        <w:widowControl w:val="0"/>
        <w:tabs>
          <w:tab w:val="right" w:pos="8306"/>
        </w:tabs>
        <w:kinsoku/>
        <w:wordWrap/>
        <w:overflowPunct/>
        <w:topLinePunct w:val="0"/>
        <w:bidi w:val="0"/>
        <w:snapToGrid/>
        <w:spacing w:line="360" w:lineRule="auto"/>
        <w:ind w:firstLine="640"/>
        <w:outlineLvl w:val="1"/>
        <w:rPr>
          <w:rStyle w:val="33"/>
          <w:rFonts w:hint="eastAsia" w:ascii="黑体" w:hAnsi="黑体" w:eastAsia="黑体" w:cs="黑体"/>
          <w:color w:val="000000" w:themeColor="text1"/>
          <w:highlight w:val="none"/>
          <w14:textFill>
            <w14:solidFill>
              <w14:schemeClr w14:val="tx1"/>
            </w14:solidFill>
          </w14:textFill>
        </w:rPr>
      </w:pPr>
      <w:bookmarkStart w:id="40" w:name="_Toc15396608"/>
      <w:bookmarkStart w:id="41" w:name="_Toc15377214"/>
      <w:r>
        <w:rPr>
          <w:rFonts w:hint="eastAsia" w:ascii="黑体" w:hAnsi="黑体" w:eastAsia="黑体" w:cs="黑体"/>
          <w:color w:val="000000" w:themeColor="text1"/>
          <w:sz w:val="32"/>
          <w:szCs w:val="32"/>
          <w:highlight w:val="none"/>
          <w14:textFill>
            <w14:solidFill>
              <w14:schemeClr w14:val="tx1"/>
            </w14:solidFill>
          </w14:textFill>
        </w:rPr>
        <w:t>六</w:t>
      </w:r>
      <w:r>
        <w:rPr>
          <w:rFonts w:hint="eastAsia" w:ascii="黑体" w:hAnsi="黑体" w:eastAsia="黑体" w:cs="黑体"/>
          <w:b/>
          <w:color w:val="000000" w:themeColor="text1"/>
          <w:sz w:val="32"/>
          <w:szCs w:val="32"/>
          <w:highlight w:val="none"/>
          <w14:textFill>
            <w14:solidFill>
              <w14:schemeClr w14:val="tx1"/>
            </w14:solidFill>
          </w14:textFill>
        </w:rPr>
        <w:t>、一</w:t>
      </w:r>
      <w:r>
        <w:rPr>
          <w:rStyle w:val="33"/>
          <w:rFonts w:hint="eastAsia" w:ascii="黑体" w:hAnsi="黑体" w:eastAsia="黑体" w:cs="黑体"/>
          <w:b w:val="0"/>
          <w:color w:val="000000" w:themeColor="text1"/>
          <w:highlight w:val="none"/>
          <w14:textFill>
            <w14:solidFill>
              <w14:schemeClr w14:val="tx1"/>
            </w14:solidFill>
          </w14:textFill>
        </w:rPr>
        <w:t>般公共预算财政拨款基本支出决算情况说明</w:t>
      </w:r>
      <w:bookmarkEnd w:id="40"/>
      <w:bookmarkEnd w:id="41"/>
    </w:p>
    <w:p>
      <w:pPr>
        <w:keepNext w:val="0"/>
        <w:keepLines w:val="0"/>
        <w:pageBreakBefore w:val="0"/>
        <w:widowControl w:val="0"/>
        <w:kinsoku/>
        <w:wordWrap/>
        <w:overflowPunct/>
        <w:topLinePunct w:val="0"/>
        <w:bidi w:val="0"/>
        <w:snapToGrid/>
        <w:spacing w:line="360" w:lineRule="auto"/>
        <w:ind w:firstLine="645"/>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20</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21</w:t>
      </w:r>
      <w:r>
        <w:rPr>
          <w:rFonts w:hint="eastAsia" w:ascii="仿宋_GB2312" w:hAnsi="仿宋_GB2312" w:eastAsia="仿宋_GB2312" w:cs="仿宋_GB2312"/>
          <w:color w:val="000000" w:themeColor="text1"/>
          <w:sz w:val="32"/>
          <w:szCs w:val="32"/>
          <w:highlight w:val="none"/>
          <w14:textFill>
            <w14:solidFill>
              <w14:schemeClr w14:val="tx1"/>
            </w14:solidFill>
          </w14:textFill>
        </w:rPr>
        <w:t>年一般公共预算财政拨款基本支出</w:t>
      </w:r>
      <w:r>
        <w:rPr>
          <w:rFonts w:hint="eastAsia" w:ascii="仿宋_GB2312" w:hAnsi="仿宋_GB2312" w:eastAsia="仿宋_GB2312" w:cs="仿宋_GB2312"/>
          <w:color w:val="000000" w:themeColor="text1"/>
          <w:sz w:val="32"/>
          <w:szCs w:val="32"/>
          <w:highlight w:val="none"/>
          <w:lang w:val="en-US" w:eastAsia="zh"/>
          <w14:textFill>
            <w14:solidFill>
              <w14:schemeClr w14:val="tx1"/>
            </w14:solidFill>
          </w14:textFill>
        </w:rPr>
        <w:t>962.95</w:t>
      </w:r>
      <w:r>
        <w:rPr>
          <w:rFonts w:hint="eastAsia" w:ascii="仿宋_GB2312" w:hAnsi="仿宋_GB2312" w:eastAsia="仿宋_GB2312" w:cs="仿宋_GB2312"/>
          <w:color w:val="000000" w:themeColor="text1"/>
          <w:sz w:val="32"/>
          <w:szCs w:val="32"/>
          <w:highlight w:val="none"/>
          <w14:textFill>
            <w14:solidFill>
              <w14:schemeClr w14:val="tx1"/>
            </w14:solidFill>
          </w14:textFill>
        </w:rPr>
        <w:t>万元，其中：</w:t>
      </w:r>
    </w:p>
    <w:p>
      <w:pPr>
        <w:keepNext w:val="0"/>
        <w:keepLines w:val="0"/>
        <w:pageBreakBefore w:val="0"/>
        <w:widowControl w:val="0"/>
        <w:kinsoku/>
        <w:wordWrap/>
        <w:overflowPunct/>
        <w:topLinePunct w:val="0"/>
        <w:bidi w:val="0"/>
        <w:snapToGrid/>
        <w:spacing w:line="360" w:lineRule="auto"/>
        <w:ind w:firstLine="645"/>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人员经费</w:t>
      </w:r>
      <w:r>
        <w:rPr>
          <w:rFonts w:hint="eastAsia" w:ascii="仿宋_GB2312" w:hAnsi="仿宋_GB2312" w:eastAsia="仿宋_GB2312" w:cs="仿宋_GB2312"/>
          <w:color w:val="000000" w:themeColor="text1"/>
          <w:sz w:val="32"/>
          <w:szCs w:val="32"/>
          <w:highlight w:val="none"/>
          <w:lang w:val="en-US" w:eastAsia="zh"/>
          <w14:textFill>
            <w14:solidFill>
              <w14:schemeClr w14:val="tx1"/>
            </w14:solidFill>
          </w14:textFill>
        </w:rPr>
        <w:t>817.19</w:t>
      </w:r>
      <w:r>
        <w:rPr>
          <w:rFonts w:hint="eastAsia" w:ascii="仿宋_GB2312" w:hAnsi="仿宋_GB2312" w:eastAsia="仿宋_GB2312" w:cs="仿宋_GB2312"/>
          <w:color w:val="000000" w:themeColor="text1"/>
          <w:sz w:val="32"/>
          <w:szCs w:val="32"/>
          <w:highlight w:val="none"/>
          <w14:textFill>
            <w14:solidFill>
              <w14:schemeClr w14:val="tx1"/>
            </w14:solidFill>
          </w14:textFill>
        </w:rPr>
        <w:t>万元，主要包括：基本工资、津贴补贴、奖金、绩效工资、机关事业单位基本养老保险缴费、职工基本医疗保险缴费</w:t>
      </w:r>
      <w:r>
        <w:rPr>
          <w:rFonts w:hint="eastAsia" w:ascii="仿宋_GB2312" w:hAnsi="仿宋_GB2312" w:eastAsia="仿宋_GB2312" w:cs="仿宋_GB2312"/>
          <w:color w:val="000000" w:themeColor="text1"/>
          <w:sz w:val="32"/>
          <w:szCs w:val="32"/>
          <w:highlight w:val="none"/>
          <w:lang w:eastAsia="zh"/>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其他社会保障缴费、其他工资福利支出、住房公积金等。</w:t>
      </w:r>
    </w:p>
    <w:p>
      <w:pPr>
        <w:keepNext w:val="0"/>
        <w:keepLines w:val="0"/>
        <w:pageBreakBefore w:val="0"/>
        <w:widowControl w:val="0"/>
        <w:kinsoku/>
        <w:wordWrap/>
        <w:overflowPunct/>
        <w:topLinePunct w:val="0"/>
        <w:bidi w:val="0"/>
        <w:snapToGrid/>
        <w:spacing w:line="360" w:lineRule="auto"/>
        <w:ind w:firstLine="645"/>
        <w:rPr>
          <w:rFonts w:hint="default" w:ascii="仿宋_GB2312" w:hAnsi="仿宋_GB2312" w:eastAsia="仿宋_GB2312" w:cs="仿宋_GB2312"/>
          <w:color w:val="000000" w:themeColor="text1"/>
          <w:sz w:val="32"/>
          <w:szCs w:val="32"/>
          <w:highlight w:val="none"/>
          <w:lang w:val="en-US" w:eastAsia="zh"/>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公用经费</w:t>
      </w:r>
      <w:r>
        <w:rPr>
          <w:rFonts w:hint="eastAsia" w:ascii="仿宋_GB2312" w:hAnsi="仿宋_GB2312" w:eastAsia="仿宋_GB2312" w:cs="仿宋_GB2312"/>
          <w:color w:val="000000" w:themeColor="text1"/>
          <w:sz w:val="32"/>
          <w:szCs w:val="32"/>
          <w:highlight w:val="none"/>
          <w:lang w:val="en-US" w:eastAsia="zh"/>
          <w14:textFill>
            <w14:solidFill>
              <w14:schemeClr w14:val="tx1"/>
            </w14:solidFill>
          </w14:textFill>
        </w:rPr>
        <w:t>145.76</w:t>
      </w:r>
      <w:r>
        <w:rPr>
          <w:rFonts w:hint="eastAsia" w:ascii="仿宋_GB2312" w:hAnsi="仿宋_GB2312" w:eastAsia="仿宋_GB2312" w:cs="仿宋_GB2312"/>
          <w:color w:val="000000" w:themeColor="text1"/>
          <w:sz w:val="32"/>
          <w:szCs w:val="32"/>
          <w:highlight w:val="none"/>
          <w14:textFill>
            <w14:solidFill>
              <w14:schemeClr w14:val="tx1"/>
            </w14:solidFill>
          </w14:textFill>
        </w:rPr>
        <w:t>万元，主要包括：办公费、印刷费、水费、电费、邮电费、物业管理费、差旅费、修（护）费、租赁费、会议费、培训费、公务接待费、劳务费、委托业务费、工会经费、福利费、公务用车运行维护费、其他交通费、其他商品和服务支出等。</w:t>
      </w:r>
    </w:p>
    <w:p>
      <w:pPr>
        <w:keepNext w:val="0"/>
        <w:keepLines w:val="0"/>
        <w:pageBreakBefore w:val="0"/>
        <w:widowControl w:val="0"/>
        <w:kinsoku/>
        <w:wordWrap/>
        <w:overflowPunct/>
        <w:topLinePunct w:val="0"/>
        <w:bidi w:val="0"/>
        <w:snapToGrid/>
        <w:spacing w:line="360" w:lineRule="auto"/>
        <w:ind w:firstLine="640"/>
        <w:outlineLvl w:val="1"/>
        <w:rPr>
          <w:rStyle w:val="33"/>
          <w:rFonts w:hint="eastAsia" w:ascii="黑体" w:hAnsi="黑体" w:eastAsia="黑体" w:cs="黑体"/>
          <w:b w:val="0"/>
          <w:color w:val="000000" w:themeColor="text1"/>
          <w:highlight w:val="none"/>
          <w14:textFill>
            <w14:solidFill>
              <w14:schemeClr w14:val="tx1"/>
            </w14:solidFill>
          </w14:textFill>
        </w:rPr>
      </w:pPr>
      <w:bookmarkStart w:id="42" w:name="_Toc15377215"/>
      <w:bookmarkStart w:id="43" w:name="_Toc15396609"/>
      <w:r>
        <w:rPr>
          <w:rFonts w:hint="eastAsia" w:ascii="黑体" w:hAnsi="黑体" w:eastAsia="黑体" w:cs="黑体"/>
          <w:color w:val="000000" w:themeColor="text1"/>
          <w:sz w:val="32"/>
          <w:szCs w:val="32"/>
          <w:highlight w:val="none"/>
          <w14:textFill>
            <w14:solidFill>
              <w14:schemeClr w14:val="tx1"/>
            </w14:solidFill>
          </w14:textFill>
        </w:rPr>
        <w:t>七、</w:t>
      </w:r>
      <w:r>
        <w:rPr>
          <w:rStyle w:val="33"/>
          <w:rFonts w:hint="eastAsia" w:ascii="黑体" w:hAnsi="黑体" w:eastAsia="黑体" w:cs="黑体"/>
          <w:color w:val="000000" w:themeColor="text1"/>
          <w:highlight w:val="none"/>
          <w14:textFill>
            <w14:solidFill>
              <w14:schemeClr w14:val="tx1"/>
            </w14:solidFill>
          </w14:textFill>
        </w:rPr>
        <w:t>“</w:t>
      </w:r>
      <w:r>
        <w:rPr>
          <w:rStyle w:val="33"/>
          <w:rFonts w:hint="eastAsia" w:ascii="黑体" w:hAnsi="黑体" w:eastAsia="黑体" w:cs="黑体"/>
          <w:b w:val="0"/>
          <w:color w:val="000000" w:themeColor="text1"/>
          <w:highlight w:val="none"/>
          <w14:textFill>
            <w14:solidFill>
              <w14:schemeClr w14:val="tx1"/>
            </w14:solidFill>
          </w14:textFill>
        </w:rPr>
        <w:t>三公”经费财政拨款支出决算情况说明</w:t>
      </w:r>
      <w:bookmarkEnd w:id="42"/>
      <w:bookmarkEnd w:id="43"/>
    </w:p>
    <w:p>
      <w:pPr>
        <w:keepNext w:val="0"/>
        <w:keepLines w:val="0"/>
        <w:pageBreakBefore w:val="0"/>
        <w:widowControl w:val="0"/>
        <w:kinsoku/>
        <w:wordWrap/>
        <w:overflowPunct/>
        <w:topLinePunct w:val="0"/>
        <w:bidi w:val="0"/>
        <w:snapToGrid/>
        <w:spacing w:line="360" w:lineRule="auto"/>
        <w:ind w:firstLine="640"/>
        <w:outlineLvl w:val="2"/>
        <w:rPr>
          <w:rFonts w:hint="eastAsia" w:ascii="仿宋_GB2312" w:hAnsi="仿宋_GB2312" w:eastAsia="仿宋_GB2312" w:cs="仿宋_GB2312"/>
          <w:b/>
          <w:color w:val="000000" w:themeColor="text1"/>
          <w:sz w:val="32"/>
          <w:szCs w:val="32"/>
          <w:highlight w:val="none"/>
          <w14:textFill>
            <w14:solidFill>
              <w14:schemeClr w14:val="tx1"/>
            </w14:solidFill>
          </w14:textFill>
        </w:rPr>
      </w:pPr>
      <w:bookmarkStart w:id="44" w:name="_Toc15377216"/>
      <w:r>
        <w:rPr>
          <w:rFonts w:hint="eastAsia" w:ascii="仿宋_GB2312" w:hAnsi="仿宋_GB2312" w:eastAsia="仿宋_GB2312" w:cs="仿宋_GB2312"/>
          <w:b/>
          <w:color w:val="000000" w:themeColor="text1"/>
          <w:sz w:val="32"/>
          <w:szCs w:val="32"/>
          <w:highlight w:val="none"/>
          <w14:textFill>
            <w14:solidFill>
              <w14:schemeClr w14:val="tx1"/>
            </w14:solidFill>
          </w14:textFill>
        </w:rPr>
        <w:t>（一）“三公”经费财政拨款支出决算总体情况说明</w:t>
      </w:r>
      <w:bookmarkEnd w:id="44"/>
    </w:p>
    <w:p>
      <w:pPr>
        <w:keepNext w:val="0"/>
        <w:keepLines w:val="0"/>
        <w:pageBreakBefore w:val="0"/>
        <w:widowControl w:val="0"/>
        <w:kinsoku/>
        <w:wordWrap/>
        <w:overflowPunct/>
        <w:topLinePunct w:val="0"/>
        <w:bidi w:val="0"/>
        <w:snapToGrid/>
        <w:spacing w:line="360" w:lineRule="auto"/>
        <w:ind w:firstLine="64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20</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21</w:t>
      </w:r>
      <w:r>
        <w:rPr>
          <w:rFonts w:hint="eastAsia" w:ascii="仿宋_GB2312" w:hAnsi="仿宋_GB2312" w:eastAsia="仿宋_GB2312" w:cs="仿宋_GB2312"/>
          <w:color w:val="000000" w:themeColor="text1"/>
          <w:sz w:val="32"/>
          <w:szCs w:val="32"/>
          <w:highlight w:val="none"/>
          <w14:textFill>
            <w14:solidFill>
              <w14:schemeClr w14:val="tx1"/>
            </w14:solidFill>
          </w14:textFill>
        </w:rPr>
        <w:t>年“三公”经费财政拨款支出决算为</w:t>
      </w:r>
      <w:r>
        <w:rPr>
          <w:rFonts w:hint="eastAsia" w:ascii="仿宋_GB2312" w:hAnsi="仿宋_GB2312" w:eastAsia="仿宋_GB2312" w:cs="仿宋_GB2312"/>
          <w:color w:val="000000" w:themeColor="text1"/>
          <w:sz w:val="32"/>
          <w:szCs w:val="32"/>
          <w:highlight w:val="none"/>
          <w:lang w:val="en-US" w:eastAsia="zh"/>
          <w14:textFill>
            <w14:solidFill>
              <w14:schemeClr w14:val="tx1"/>
            </w14:solidFill>
          </w14:textFill>
        </w:rPr>
        <w:t>7.4</w:t>
      </w:r>
      <w:r>
        <w:rPr>
          <w:rFonts w:hint="eastAsia" w:ascii="仿宋_GB2312" w:hAnsi="仿宋_GB2312" w:eastAsia="仿宋_GB2312" w:cs="仿宋_GB2312"/>
          <w:color w:val="000000" w:themeColor="text1"/>
          <w:sz w:val="32"/>
          <w:szCs w:val="32"/>
          <w:highlight w:val="none"/>
          <w14:textFill>
            <w14:solidFill>
              <w14:schemeClr w14:val="tx1"/>
            </w14:solidFill>
          </w14:textFill>
        </w:rPr>
        <w:t>万元，完成预算</w:t>
      </w:r>
      <w:r>
        <w:rPr>
          <w:rFonts w:hint="eastAsia" w:ascii="仿宋_GB2312" w:hAnsi="仿宋_GB2312" w:eastAsia="仿宋_GB2312" w:cs="仿宋_GB2312"/>
          <w:color w:val="000000" w:themeColor="text1"/>
          <w:sz w:val="32"/>
          <w:szCs w:val="32"/>
          <w:highlight w:val="none"/>
          <w:lang w:val="en-US" w:eastAsia="zh"/>
          <w14:textFill>
            <w14:solidFill>
              <w14:schemeClr w14:val="tx1"/>
            </w14:solidFill>
          </w14:textFill>
        </w:rPr>
        <w:t>73.9</w:t>
      </w:r>
      <w:r>
        <w:rPr>
          <w:rFonts w:hint="eastAsia" w:ascii="仿宋_GB2312" w:hAnsi="仿宋_GB2312" w:eastAsia="仿宋_GB2312" w:cs="仿宋_GB2312"/>
          <w:color w:val="000000" w:themeColor="text1"/>
          <w:sz w:val="32"/>
          <w:szCs w:val="32"/>
          <w:highlight w:val="none"/>
          <w14:textFill>
            <w14:solidFill>
              <w14:schemeClr w14:val="tx1"/>
            </w14:solidFill>
          </w14:textFill>
        </w:rPr>
        <w:t>%，决算数小于预算数的主要原因是厉行节约，减少“三公”经费开支。</w:t>
      </w:r>
    </w:p>
    <w:p>
      <w:pPr>
        <w:keepNext w:val="0"/>
        <w:keepLines w:val="0"/>
        <w:pageBreakBefore w:val="0"/>
        <w:widowControl w:val="0"/>
        <w:kinsoku/>
        <w:wordWrap/>
        <w:overflowPunct/>
        <w:topLinePunct w:val="0"/>
        <w:bidi w:val="0"/>
        <w:snapToGrid/>
        <w:spacing w:line="360" w:lineRule="auto"/>
        <w:ind w:firstLine="640"/>
        <w:outlineLvl w:val="2"/>
        <w:rPr>
          <w:rFonts w:hint="eastAsia" w:ascii="仿宋_GB2312" w:hAnsi="仿宋_GB2312" w:eastAsia="仿宋_GB2312" w:cs="仿宋_GB2312"/>
          <w:b/>
          <w:color w:val="000000" w:themeColor="text1"/>
          <w:sz w:val="32"/>
          <w:szCs w:val="32"/>
          <w:highlight w:val="none"/>
          <w14:textFill>
            <w14:solidFill>
              <w14:schemeClr w14:val="tx1"/>
            </w14:solidFill>
          </w14:textFill>
        </w:rPr>
      </w:pPr>
      <w:bookmarkStart w:id="45" w:name="_Toc15377217"/>
      <w:r>
        <w:rPr>
          <w:rFonts w:hint="eastAsia" w:ascii="仿宋_GB2312" w:hAnsi="仿宋_GB2312" w:eastAsia="仿宋_GB2312" w:cs="仿宋_GB2312"/>
          <w:b/>
          <w:color w:val="000000" w:themeColor="text1"/>
          <w:sz w:val="32"/>
          <w:szCs w:val="32"/>
          <w:highlight w:val="none"/>
          <w14:textFill>
            <w14:solidFill>
              <w14:schemeClr w14:val="tx1"/>
            </w14:solidFill>
          </w14:textFill>
        </w:rPr>
        <w:t>（二）“三公”经费财政拨款支出决算具体情况说明</w:t>
      </w:r>
      <w:bookmarkEnd w:id="45"/>
    </w:p>
    <w:p>
      <w:pPr>
        <w:keepNext w:val="0"/>
        <w:keepLines w:val="0"/>
        <w:pageBreakBefore w:val="0"/>
        <w:widowControl w:val="0"/>
        <w:kinsoku/>
        <w:wordWrap/>
        <w:overflowPunct/>
        <w:topLinePunct w:val="0"/>
        <w:bidi w:val="0"/>
        <w:snapToGrid/>
        <w:spacing w:line="360" w:lineRule="auto"/>
        <w:ind w:firstLine="64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20</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21</w:t>
      </w:r>
      <w:r>
        <w:rPr>
          <w:rFonts w:hint="eastAsia" w:ascii="仿宋_GB2312" w:hAnsi="仿宋_GB2312" w:eastAsia="仿宋_GB2312" w:cs="仿宋_GB2312"/>
          <w:color w:val="000000" w:themeColor="text1"/>
          <w:sz w:val="32"/>
          <w:szCs w:val="32"/>
          <w:highlight w:val="none"/>
          <w14:textFill>
            <w14:solidFill>
              <w14:schemeClr w14:val="tx1"/>
            </w14:solidFill>
          </w14:textFill>
        </w:rPr>
        <w:t>年“三公”经费财政拨款支出决算中，因公出国（境）费支出决算</w:t>
      </w:r>
      <w:r>
        <w:rPr>
          <w:rFonts w:hint="eastAsia" w:ascii="仿宋_GB2312" w:hAnsi="仿宋_GB2312" w:eastAsia="仿宋_GB2312" w:cs="仿宋_GB2312"/>
          <w:color w:val="000000" w:themeColor="text1"/>
          <w:sz w:val="32"/>
          <w:szCs w:val="32"/>
          <w:highlight w:val="none"/>
          <w:lang w:val="en-US" w:eastAsia="zh"/>
          <w14:textFill>
            <w14:solidFill>
              <w14:schemeClr w14:val="tx1"/>
            </w14:solidFill>
          </w14:textFill>
        </w:rPr>
        <w:t>0</w:t>
      </w:r>
      <w:r>
        <w:rPr>
          <w:rFonts w:hint="eastAsia" w:ascii="仿宋_GB2312" w:hAnsi="仿宋_GB2312" w:eastAsia="仿宋_GB2312" w:cs="仿宋_GB2312"/>
          <w:color w:val="000000" w:themeColor="text1"/>
          <w:sz w:val="32"/>
          <w:szCs w:val="32"/>
          <w:highlight w:val="none"/>
          <w14:textFill>
            <w14:solidFill>
              <w14:schemeClr w14:val="tx1"/>
            </w14:solidFill>
          </w14:textFill>
        </w:rPr>
        <w:t>万元，占</w:t>
      </w:r>
      <w:r>
        <w:rPr>
          <w:rFonts w:hint="eastAsia" w:ascii="仿宋_GB2312" w:hAnsi="仿宋_GB2312" w:eastAsia="仿宋_GB2312" w:cs="仿宋_GB2312"/>
          <w:color w:val="000000" w:themeColor="text1"/>
          <w:sz w:val="32"/>
          <w:szCs w:val="32"/>
          <w:highlight w:val="none"/>
          <w:lang w:val="en-US" w:eastAsia="zh"/>
          <w14:textFill>
            <w14:solidFill>
              <w14:schemeClr w14:val="tx1"/>
            </w14:solidFill>
          </w14:textFill>
        </w:rPr>
        <w:t>0</w:t>
      </w:r>
      <w:r>
        <w:rPr>
          <w:rFonts w:hint="eastAsia" w:ascii="仿宋_GB2312" w:hAnsi="仿宋_GB2312" w:eastAsia="仿宋_GB2312" w:cs="仿宋_GB2312"/>
          <w:color w:val="000000" w:themeColor="text1"/>
          <w:sz w:val="32"/>
          <w:szCs w:val="32"/>
          <w:highlight w:val="none"/>
          <w14:textFill>
            <w14:solidFill>
              <w14:schemeClr w14:val="tx1"/>
            </w14:solidFill>
          </w14:textFill>
        </w:rPr>
        <w:t>%；公务用车购置及运行维护费支出决算</w:t>
      </w:r>
      <w:r>
        <w:rPr>
          <w:rFonts w:hint="eastAsia" w:ascii="仿宋_GB2312" w:hAnsi="仿宋_GB2312" w:eastAsia="仿宋_GB2312" w:cs="仿宋_GB2312"/>
          <w:color w:val="000000" w:themeColor="text1"/>
          <w:sz w:val="32"/>
          <w:szCs w:val="32"/>
          <w:highlight w:val="none"/>
          <w:lang w:val="en-US" w:eastAsia="zh"/>
          <w14:textFill>
            <w14:solidFill>
              <w14:schemeClr w14:val="tx1"/>
            </w14:solidFill>
          </w14:textFill>
        </w:rPr>
        <w:t>4.36</w:t>
      </w:r>
      <w:r>
        <w:rPr>
          <w:rFonts w:hint="eastAsia" w:ascii="仿宋_GB2312" w:hAnsi="仿宋_GB2312" w:eastAsia="仿宋_GB2312" w:cs="仿宋_GB2312"/>
          <w:color w:val="000000" w:themeColor="text1"/>
          <w:sz w:val="32"/>
          <w:szCs w:val="32"/>
          <w:highlight w:val="none"/>
          <w14:textFill>
            <w14:solidFill>
              <w14:schemeClr w14:val="tx1"/>
            </w14:solidFill>
          </w14:textFill>
        </w:rPr>
        <w:t>万元，占</w:t>
      </w:r>
      <w:r>
        <w:rPr>
          <w:rFonts w:hint="eastAsia" w:ascii="仿宋_GB2312" w:hAnsi="仿宋_GB2312" w:eastAsia="仿宋_GB2312" w:cs="仿宋_GB2312"/>
          <w:color w:val="000000" w:themeColor="text1"/>
          <w:sz w:val="32"/>
          <w:szCs w:val="32"/>
          <w:highlight w:val="none"/>
          <w:lang w:val="en-US" w:eastAsia="zh"/>
          <w14:textFill>
            <w14:solidFill>
              <w14:schemeClr w14:val="tx1"/>
            </w14:solidFill>
          </w14:textFill>
        </w:rPr>
        <w:t>59</w:t>
      </w:r>
      <w:r>
        <w:rPr>
          <w:rFonts w:hint="eastAsia" w:ascii="仿宋_GB2312" w:hAnsi="仿宋_GB2312" w:eastAsia="仿宋_GB2312" w:cs="仿宋_GB2312"/>
          <w:color w:val="000000" w:themeColor="text1"/>
          <w:sz w:val="32"/>
          <w:szCs w:val="32"/>
          <w:highlight w:val="none"/>
          <w14:textFill>
            <w14:solidFill>
              <w14:schemeClr w14:val="tx1"/>
            </w14:solidFill>
          </w14:textFill>
        </w:rPr>
        <w:t>%；公务接待费支出决算</w:t>
      </w:r>
      <w:r>
        <w:rPr>
          <w:rFonts w:hint="eastAsia" w:ascii="仿宋_GB2312" w:hAnsi="仿宋_GB2312" w:eastAsia="仿宋_GB2312" w:cs="仿宋_GB2312"/>
          <w:color w:val="000000" w:themeColor="text1"/>
          <w:sz w:val="32"/>
          <w:szCs w:val="32"/>
          <w:highlight w:val="none"/>
          <w:lang w:val="en-US" w:eastAsia="zh"/>
          <w14:textFill>
            <w14:solidFill>
              <w14:schemeClr w14:val="tx1"/>
            </w14:solidFill>
          </w14:textFill>
        </w:rPr>
        <w:t>3.03</w:t>
      </w:r>
      <w:r>
        <w:rPr>
          <w:rFonts w:hint="eastAsia" w:ascii="仿宋_GB2312" w:hAnsi="仿宋_GB2312" w:eastAsia="仿宋_GB2312" w:cs="仿宋_GB2312"/>
          <w:color w:val="000000" w:themeColor="text1"/>
          <w:sz w:val="32"/>
          <w:szCs w:val="32"/>
          <w:highlight w:val="none"/>
          <w14:textFill>
            <w14:solidFill>
              <w14:schemeClr w14:val="tx1"/>
            </w14:solidFill>
          </w14:textFill>
        </w:rPr>
        <w:t>万元，占</w:t>
      </w:r>
      <w:r>
        <w:rPr>
          <w:rFonts w:hint="eastAsia" w:ascii="仿宋_GB2312" w:hAnsi="仿宋_GB2312" w:eastAsia="仿宋_GB2312" w:cs="仿宋_GB2312"/>
          <w:color w:val="000000" w:themeColor="text1"/>
          <w:sz w:val="32"/>
          <w:szCs w:val="32"/>
          <w:highlight w:val="none"/>
          <w:lang w:val="en-US" w:eastAsia="zh"/>
          <w14:textFill>
            <w14:solidFill>
              <w14:schemeClr w14:val="tx1"/>
            </w14:solidFill>
          </w14:textFill>
        </w:rPr>
        <w:t>41</w:t>
      </w:r>
      <w:r>
        <w:rPr>
          <w:rFonts w:hint="eastAsia" w:ascii="仿宋_GB2312" w:hAnsi="仿宋_GB2312" w:eastAsia="仿宋_GB2312" w:cs="仿宋_GB2312"/>
          <w:color w:val="000000" w:themeColor="text1"/>
          <w:sz w:val="32"/>
          <w:szCs w:val="32"/>
          <w:highlight w:val="none"/>
          <w14:textFill>
            <w14:solidFill>
              <w14:schemeClr w14:val="tx1"/>
            </w14:solidFill>
          </w14:textFill>
        </w:rPr>
        <w:t>%。具体情况如下：</w:t>
      </w:r>
    </w:p>
    <w:p>
      <w:pPr>
        <w:keepNext w:val="0"/>
        <w:keepLines w:val="0"/>
        <w:pageBreakBefore w:val="0"/>
        <w:widowControl w:val="0"/>
        <w:kinsoku/>
        <w:wordWrap/>
        <w:overflowPunct/>
        <w:topLinePunct w:val="0"/>
        <w:bidi w:val="0"/>
        <w:snapToGrid/>
        <w:spacing w:line="360" w:lineRule="auto"/>
        <w:ind w:firstLine="64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（图7：“三公”经费财政拨款支出结构）（饼状图）</w:t>
      </w:r>
    </w:p>
    <w:p>
      <w:pPr>
        <w:pStyle w:val="22"/>
        <w:keepNext w:val="0"/>
        <w:keepLines w:val="0"/>
        <w:pageBreakBefore w:val="0"/>
        <w:widowControl w:val="0"/>
        <w:kinsoku/>
        <w:wordWrap/>
        <w:overflowPunct/>
        <w:topLinePunct w:val="0"/>
        <w:bidi w:val="0"/>
        <w:snapToGrid/>
        <w:spacing w:line="360" w:lineRule="auto"/>
        <w:rPr>
          <w:rFonts w:hint="eastAsia"/>
          <w:color w:val="000000" w:themeColor="text1"/>
          <w14:textFill>
            <w14:solidFill>
              <w14:schemeClr w14:val="tx1"/>
            </w14:solidFill>
          </w14:textFill>
        </w:rPr>
      </w:pPr>
      <w:r>
        <w:rPr>
          <w:color w:val="000000" w:themeColor="text1"/>
          <w14:textFill>
            <w14:solidFill>
              <w14:schemeClr w14:val="tx1"/>
            </w14:solidFill>
          </w14:textFill>
        </w:rPr>
        <w:drawing>
          <wp:inline distT="0" distB="0" distL="114300" distR="114300">
            <wp:extent cx="4625340" cy="2569210"/>
            <wp:effectExtent l="4445" t="4445" r="18415" b="17145"/>
            <wp:docPr id="1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keepNext w:val="0"/>
        <w:keepLines w:val="0"/>
        <w:pageBreakBefore w:val="0"/>
        <w:widowControl w:val="0"/>
        <w:kinsoku/>
        <w:wordWrap/>
        <w:overflowPunct/>
        <w:topLinePunct w:val="0"/>
        <w:bidi w:val="0"/>
        <w:snapToGrid/>
        <w:spacing w:line="360" w:lineRule="auto"/>
        <w:ind w:firstLine="640"/>
        <w:rPr>
          <w:rFonts w:hint="eastAsia" w:ascii="仿宋_GB2312" w:hAnsi="仿宋_GB2312" w:eastAsia="仿宋_GB2312" w:cs="仿宋_GB2312"/>
          <w:b/>
          <w:color w:val="000000" w:themeColor="text1"/>
          <w:sz w:val="32"/>
          <w:szCs w:val="32"/>
          <w:highlight w:val="none"/>
          <w14:textFill>
            <w14:solidFill>
              <w14:schemeClr w14:val="tx1"/>
            </w14:solidFill>
          </w14:textFill>
        </w:rPr>
      </w:pPr>
      <w:r>
        <w:rPr>
          <w:rFonts w:hint="eastAsia" w:ascii="仿宋_GB2312" w:hAnsi="仿宋_GB2312" w:eastAsia="仿宋_GB2312" w:cs="仿宋_GB2312"/>
          <w:b/>
          <w:color w:val="000000" w:themeColor="text1"/>
          <w:sz w:val="32"/>
          <w:szCs w:val="32"/>
          <w:highlight w:val="none"/>
          <w14:textFill>
            <w14:solidFill>
              <w14:schemeClr w14:val="tx1"/>
            </w14:solidFill>
          </w14:textFill>
        </w:rPr>
        <w:t>1.因公出国（境）经费支出</w:t>
      </w:r>
      <w:r>
        <w:rPr>
          <w:rFonts w:hint="eastAsia" w:ascii="仿宋_GB2312" w:hAnsi="仿宋_GB2312" w:eastAsia="仿宋_GB2312" w:cs="仿宋_GB2312"/>
          <w:b w:val="0"/>
          <w:bCs/>
          <w:color w:val="000000" w:themeColor="text1"/>
          <w:sz w:val="32"/>
          <w:szCs w:val="32"/>
          <w:highlight w:val="none"/>
          <w:lang w:val="en-US" w:eastAsia="zh"/>
          <w14:textFill>
            <w14:solidFill>
              <w14:schemeClr w14:val="tx1"/>
            </w14:solidFill>
          </w14:textFill>
        </w:rPr>
        <w:t>0</w:t>
      </w:r>
      <w:r>
        <w:rPr>
          <w:rFonts w:hint="eastAsia" w:ascii="仿宋_GB2312" w:hAnsi="仿宋_GB2312" w:eastAsia="仿宋_GB2312" w:cs="仿宋_GB2312"/>
          <w:color w:val="000000" w:themeColor="text1"/>
          <w:sz w:val="32"/>
          <w:szCs w:val="32"/>
          <w:highlight w:val="none"/>
          <w14:textFill>
            <w14:solidFill>
              <w14:schemeClr w14:val="tx1"/>
            </w14:solidFill>
          </w14:textFill>
        </w:rPr>
        <w:t>万元，</w:t>
      </w:r>
      <w:r>
        <w:rPr>
          <w:rFonts w:hint="eastAsia" w:ascii="仿宋_GB2312" w:hAnsi="仿宋_GB2312" w:eastAsia="仿宋_GB2312" w:cs="仿宋_GB2312"/>
          <w:color w:val="000000" w:themeColor="text1"/>
          <w:sz w:val="32"/>
          <w:szCs w:val="32"/>
          <w:highlight w:val="none"/>
          <w:lang w:eastAsia="zh"/>
          <w14:textFill>
            <w14:solidFill>
              <w14:schemeClr w14:val="tx1"/>
            </w14:solidFill>
          </w14:textFill>
        </w:rPr>
        <w:t>年初未安排预算。</w:t>
      </w:r>
      <w:r>
        <w:rPr>
          <w:rFonts w:hint="eastAsia" w:ascii="仿宋_GB2312" w:hAnsi="仿宋_GB2312" w:eastAsia="仿宋_GB2312" w:cs="仿宋_GB2312"/>
          <w:color w:val="000000" w:themeColor="text1"/>
          <w:sz w:val="32"/>
          <w:szCs w:val="32"/>
          <w:highlight w:val="none"/>
          <w14:textFill>
            <w14:solidFill>
              <w14:schemeClr w14:val="tx1"/>
            </w14:solidFill>
          </w14:textFill>
        </w:rPr>
        <w:t>因公出国（境）支出决算</w:t>
      </w:r>
      <w:r>
        <w:rPr>
          <w:rFonts w:hint="eastAsia" w:ascii="仿宋_GB2312" w:hAnsi="仿宋_GB2312" w:eastAsia="仿宋_GB2312" w:cs="仿宋_GB2312"/>
          <w:color w:val="000000" w:themeColor="text1"/>
          <w:sz w:val="32"/>
          <w:szCs w:val="32"/>
          <w:highlight w:val="none"/>
          <w:lang w:eastAsia="zh"/>
          <w14:textFill>
            <w14:solidFill>
              <w14:schemeClr w14:val="tx1"/>
            </w14:solidFill>
          </w14:textFill>
        </w:rPr>
        <w:t>与</w:t>
      </w:r>
      <w:r>
        <w:rPr>
          <w:rFonts w:hint="eastAsia" w:ascii="仿宋_GB2312" w:hAnsi="仿宋_GB2312" w:eastAsia="仿宋_GB2312" w:cs="仿宋_GB2312"/>
          <w:color w:val="000000" w:themeColor="text1"/>
          <w:sz w:val="32"/>
          <w:szCs w:val="32"/>
          <w:highlight w:val="none"/>
          <w14:textFill>
            <w14:solidFill>
              <w14:schemeClr w14:val="tx1"/>
            </w14:solidFill>
          </w14:textFill>
        </w:rPr>
        <w:t>20</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20</w:t>
      </w:r>
      <w:r>
        <w:rPr>
          <w:rFonts w:hint="eastAsia" w:ascii="仿宋_GB2312" w:hAnsi="仿宋_GB2312" w:eastAsia="仿宋_GB2312" w:cs="仿宋_GB2312"/>
          <w:color w:val="000000" w:themeColor="text1"/>
          <w:sz w:val="32"/>
          <w:szCs w:val="32"/>
          <w:highlight w:val="none"/>
          <w14:textFill>
            <w14:solidFill>
              <w14:schemeClr w14:val="tx1"/>
            </w14:solidFill>
          </w14:textFill>
        </w:rPr>
        <w:t>年</w:t>
      </w:r>
      <w:r>
        <w:rPr>
          <w:rFonts w:hint="eastAsia" w:ascii="仿宋_GB2312" w:hAnsi="仿宋_GB2312" w:eastAsia="仿宋_GB2312" w:cs="仿宋_GB2312"/>
          <w:color w:val="000000" w:themeColor="text1"/>
          <w:sz w:val="32"/>
          <w:szCs w:val="32"/>
          <w:highlight w:val="none"/>
          <w:lang w:eastAsia="zh"/>
          <w14:textFill>
            <w14:solidFill>
              <w14:schemeClr w14:val="tx1"/>
            </w14:solidFill>
          </w14:textFill>
        </w:rPr>
        <w:t>无变化。</w:t>
      </w:r>
    </w:p>
    <w:p>
      <w:pPr>
        <w:keepNext w:val="0"/>
        <w:keepLines w:val="0"/>
        <w:pageBreakBefore w:val="0"/>
        <w:widowControl w:val="0"/>
        <w:kinsoku/>
        <w:wordWrap/>
        <w:overflowPunct/>
        <w:topLinePunct w:val="0"/>
        <w:bidi w:val="0"/>
        <w:snapToGrid/>
        <w:spacing w:line="360" w:lineRule="auto"/>
        <w:ind w:firstLine="640"/>
        <w:rPr>
          <w:rFonts w:hint="eastAsia" w:ascii="仿宋_GB2312" w:hAnsi="仿宋_GB2312" w:eastAsia="仿宋_GB2312" w:cs="仿宋_GB2312"/>
          <w:b/>
          <w:color w:val="000000" w:themeColor="text1"/>
          <w:sz w:val="32"/>
          <w:szCs w:val="32"/>
          <w:highlight w:val="none"/>
          <w14:textFill>
            <w14:solidFill>
              <w14:schemeClr w14:val="tx1"/>
            </w14:solidFill>
          </w14:textFill>
        </w:rPr>
      </w:pPr>
      <w:r>
        <w:rPr>
          <w:rFonts w:hint="eastAsia" w:ascii="仿宋_GB2312" w:hAnsi="仿宋_GB2312" w:eastAsia="仿宋_GB2312" w:cs="仿宋_GB2312"/>
          <w:b/>
          <w:color w:val="000000" w:themeColor="text1"/>
          <w:sz w:val="32"/>
          <w:szCs w:val="32"/>
          <w:highlight w:val="none"/>
          <w14:textFill>
            <w14:solidFill>
              <w14:schemeClr w14:val="tx1"/>
            </w14:solidFill>
          </w14:textFill>
        </w:rPr>
        <w:t>2.公务用车购置及运行维护费支出</w:t>
      </w:r>
      <w:r>
        <w:rPr>
          <w:rFonts w:hint="eastAsia" w:ascii="仿宋_GB2312" w:hAnsi="仿宋_GB2312" w:eastAsia="仿宋_GB2312" w:cs="仿宋_GB2312"/>
          <w:b/>
          <w:color w:val="000000" w:themeColor="text1"/>
          <w:sz w:val="32"/>
          <w:szCs w:val="32"/>
          <w:highlight w:val="none"/>
          <w:lang w:val="en-US" w:eastAsia="zh"/>
          <w14:textFill>
            <w14:solidFill>
              <w14:schemeClr w14:val="tx1"/>
            </w14:solidFill>
          </w14:textFill>
        </w:rPr>
        <w:t>4.36</w:t>
      </w:r>
      <w:r>
        <w:rPr>
          <w:rFonts w:hint="eastAsia" w:ascii="仿宋_GB2312" w:hAnsi="仿宋_GB2312" w:eastAsia="仿宋_GB2312" w:cs="仿宋_GB2312"/>
          <w:color w:val="000000" w:themeColor="text1"/>
          <w:sz w:val="32"/>
          <w:szCs w:val="32"/>
          <w:highlight w:val="none"/>
          <w14:textFill>
            <w14:solidFill>
              <w14:schemeClr w14:val="tx1"/>
            </w14:solidFill>
          </w14:textFill>
        </w:rPr>
        <w:t>万元,</w:t>
      </w:r>
      <w:r>
        <w:rPr>
          <w:rStyle w:val="20"/>
          <w:rFonts w:hint="eastAsia" w:ascii="仿宋_GB2312" w:hAnsi="仿宋_GB2312" w:eastAsia="仿宋_GB2312" w:cs="仿宋_GB2312"/>
          <w:b w:val="0"/>
          <w:bCs/>
          <w:color w:val="000000" w:themeColor="text1"/>
          <w:sz w:val="32"/>
          <w:szCs w:val="32"/>
          <w:highlight w:val="none"/>
          <w14:textFill>
            <w14:solidFill>
              <w14:schemeClr w14:val="tx1"/>
            </w14:solidFill>
          </w14:textFill>
        </w:rPr>
        <w:t>完成预算</w:t>
      </w:r>
      <w:r>
        <w:rPr>
          <w:rStyle w:val="20"/>
          <w:rFonts w:hint="eastAsia" w:ascii="仿宋_GB2312" w:hAnsi="仿宋_GB2312" w:eastAsia="仿宋_GB2312" w:cs="仿宋_GB2312"/>
          <w:b w:val="0"/>
          <w:bCs/>
          <w:color w:val="000000" w:themeColor="text1"/>
          <w:sz w:val="32"/>
          <w:szCs w:val="32"/>
          <w:highlight w:val="none"/>
          <w:lang w:val="en-US" w:eastAsia="zh"/>
          <w14:textFill>
            <w14:solidFill>
              <w14:schemeClr w14:val="tx1"/>
            </w14:solidFill>
          </w14:textFill>
        </w:rPr>
        <w:t>87.2</w:t>
      </w:r>
      <w:r>
        <w:rPr>
          <w:rStyle w:val="20"/>
          <w:rFonts w:hint="eastAsia" w:ascii="仿宋_GB2312" w:hAnsi="仿宋_GB2312" w:eastAsia="仿宋_GB2312" w:cs="仿宋_GB2312"/>
          <w:b w:val="0"/>
          <w:bCs/>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公务用车购置及运行维护费支出决算比20</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20</w:t>
      </w:r>
      <w:r>
        <w:rPr>
          <w:rFonts w:hint="eastAsia" w:ascii="仿宋_GB2312" w:hAnsi="仿宋_GB2312" w:eastAsia="仿宋_GB2312" w:cs="仿宋_GB2312"/>
          <w:color w:val="000000" w:themeColor="text1"/>
          <w:sz w:val="32"/>
          <w:szCs w:val="32"/>
          <w:highlight w:val="none"/>
          <w14:textFill>
            <w14:solidFill>
              <w14:schemeClr w14:val="tx1"/>
            </w14:solidFill>
          </w14:textFill>
        </w:rPr>
        <w:t>年减少</w:t>
      </w:r>
      <w:r>
        <w:rPr>
          <w:rFonts w:hint="eastAsia" w:ascii="仿宋_GB2312" w:hAnsi="仿宋_GB2312" w:eastAsia="仿宋_GB2312" w:cs="仿宋_GB2312"/>
          <w:color w:val="000000" w:themeColor="text1"/>
          <w:sz w:val="32"/>
          <w:szCs w:val="32"/>
          <w:highlight w:val="none"/>
          <w:lang w:val="en-US" w:eastAsia="zh"/>
          <w14:textFill>
            <w14:solidFill>
              <w14:schemeClr w14:val="tx1"/>
            </w14:solidFill>
          </w14:textFill>
        </w:rPr>
        <w:t>3.45</w:t>
      </w:r>
      <w:r>
        <w:rPr>
          <w:rFonts w:hint="eastAsia" w:ascii="仿宋_GB2312" w:hAnsi="仿宋_GB2312" w:eastAsia="仿宋_GB2312" w:cs="仿宋_GB2312"/>
          <w:color w:val="000000" w:themeColor="text1"/>
          <w:sz w:val="32"/>
          <w:szCs w:val="32"/>
          <w:highlight w:val="none"/>
          <w14:textFill>
            <w14:solidFill>
              <w14:schemeClr w14:val="tx1"/>
            </w14:solidFill>
          </w14:textFill>
        </w:rPr>
        <w:t>万元，下降</w:t>
      </w:r>
      <w:r>
        <w:rPr>
          <w:rFonts w:hint="eastAsia" w:ascii="仿宋_GB2312" w:hAnsi="仿宋_GB2312" w:eastAsia="仿宋_GB2312" w:cs="仿宋_GB2312"/>
          <w:color w:val="000000" w:themeColor="text1"/>
          <w:sz w:val="32"/>
          <w:szCs w:val="32"/>
          <w:highlight w:val="none"/>
          <w:lang w:val="en-US" w:eastAsia="zh"/>
          <w14:textFill>
            <w14:solidFill>
              <w14:schemeClr w14:val="tx1"/>
            </w14:solidFill>
          </w14:textFill>
        </w:rPr>
        <w:t>44.17</w:t>
      </w:r>
      <w:r>
        <w:rPr>
          <w:rFonts w:hint="eastAsia" w:ascii="仿宋_GB2312" w:hAnsi="仿宋_GB2312" w:eastAsia="仿宋_GB2312" w:cs="仿宋_GB2312"/>
          <w:color w:val="000000" w:themeColor="text1"/>
          <w:sz w:val="32"/>
          <w:szCs w:val="32"/>
          <w:highlight w:val="none"/>
          <w14:textFill>
            <w14:solidFill>
              <w14:schemeClr w14:val="tx1"/>
            </w14:solidFill>
          </w14:textFill>
        </w:rPr>
        <w:t>%。主要原因是</w:t>
      </w:r>
      <w:r>
        <w:rPr>
          <w:rFonts w:hint="eastAsia" w:ascii="仿宋_GB2312" w:hAnsi="仿宋_GB2312" w:eastAsia="仿宋_GB2312" w:cs="仿宋_GB2312"/>
          <w:color w:val="000000" w:themeColor="text1"/>
          <w:sz w:val="32"/>
          <w:szCs w:val="32"/>
          <w14:textFill>
            <w14:solidFill>
              <w14:schemeClr w14:val="tx1"/>
            </w14:solidFill>
          </w14:textFill>
        </w:rPr>
        <w:t>加强对公务车辆的管理，</w:t>
      </w:r>
      <w:r>
        <w:rPr>
          <w:rFonts w:hint="eastAsia" w:ascii="仿宋_GB2312" w:hAnsi="仿宋_GB2312" w:eastAsia="仿宋_GB2312" w:cs="仿宋_GB2312"/>
          <w:color w:val="000000" w:themeColor="text1"/>
          <w:sz w:val="32"/>
          <w:szCs w:val="32"/>
          <w:lang w:eastAsia="zh"/>
          <w14:textFill>
            <w14:solidFill>
              <w14:schemeClr w14:val="tx1"/>
            </w14:solidFill>
          </w14:textFill>
        </w:rPr>
        <w:t>整合</w:t>
      </w:r>
      <w:r>
        <w:rPr>
          <w:rFonts w:hint="eastAsia" w:ascii="仿宋_GB2312" w:hAnsi="仿宋_GB2312" w:eastAsia="仿宋_GB2312" w:cs="仿宋_GB2312"/>
          <w:color w:val="000000" w:themeColor="text1"/>
          <w:sz w:val="32"/>
          <w:szCs w:val="32"/>
          <w14:textFill>
            <w14:solidFill>
              <w14:schemeClr w14:val="tx1"/>
            </w14:solidFill>
          </w14:textFill>
        </w:rPr>
        <w:t>压缩公务车辆派遣次数，降低车辆运行成本。</w:t>
      </w:r>
    </w:p>
    <w:p>
      <w:pPr>
        <w:keepNext w:val="0"/>
        <w:keepLines w:val="0"/>
        <w:pageBreakBefore w:val="0"/>
        <w:widowControl w:val="0"/>
        <w:kinsoku/>
        <w:wordWrap/>
        <w:overflowPunct/>
        <w:topLinePunct w:val="0"/>
        <w:bidi w:val="0"/>
        <w:snapToGrid/>
        <w:spacing w:line="360" w:lineRule="auto"/>
        <w:ind w:firstLine="640" w:firstLineChars="200"/>
        <w:rPr>
          <w:rFonts w:hint="eastAsia" w:ascii="仿宋_GB2312" w:hAnsi="仿宋_GB2312" w:eastAsia="仿宋_GB2312" w:cs="仿宋_GB2312"/>
          <w:b/>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其中：</w:t>
      </w:r>
      <w:r>
        <w:rPr>
          <w:rFonts w:hint="eastAsia" w:ascii="仿宋_GB2312" w:hAnsi="仿宋_GB2312" w:eastAsia="仿宋_GB2312" w:cs="仿宋_GB2312"/>
          <w:b/>
          <w:color w:val="000000" w:themeColor="text1"/>
          <w:sz w:val="32"/>
          <w:szCs w:val="32"/>
          <w:highlight w:val="none"/>
          <w14:textFill>
            <w14:solidFill>
              <w14:schemeClr w14:val="tx1"/>
            </w14:solidFill>
          </w14:textFill>
        </w:rPr>
        <w:t>公务用车购置支出</w:t>
      </w:r>
      <w:r>
        <w:rPr>
          <w:rFonts w:hint="eastAsia" w:ascii="仿宋_GB2312" w:hAnsi="仿宋_GB2312" w:eastAsia="仿宋_GB2312" w:cs="仿宋_GB2312"/>
          <w:b/>
          <w:color w:val="000000" w:themeColor="text1"/>
          <w:sz w:val="32"/>
          <w:szCs w:val="32"/>
          <w:highlight w:val="none"/>
          <w:lang w:val="en-US" w:eastAsia="zh"/>
          <w14:textFill>
            <w14:solidFill>
              <w14:schemeClr w14:val="tx1"/>
            </w14:solidFill>
          </w14:textFill>
        </w:rPr>
        <w:t>0</w:t>
      </w:r>
      <w:r>
        <w:rPr>
          <w:rFonts w:hint="eastAsia" w:ascii="仿宋_GB2312" w:hAnsi="仿宋_GB2312" w:eastAsia="仿宋_GB2312" w:cs="仿宋_GB2312"/>
          <w:color w:val="000000" w:themeColor="text1"/>
          <w:sz w:val="32"/>
          <w:szCs w:val="32"/>
          <w:highlight w:val="none"/>
          <w14:textFill>
            <w14:solidFill>
              <w14:schemeClr w14:val="tx1"/>
            </w14:solidFill>
          </w14:textFill>
        </w:rPr>
        <w:t>万元。全年按规定更新购置公务用车</w:t>
      </w:r>
      <w:r>
        <w:rPr>
          <w:rFonts w:hint="eastAsia" w:ascii="仿宋_GB2312" w:hAnsi="仿宋_GB2312" w:eastAsia="仿宋_GB2312" w:cs="仿宋_GB2312"/>
          <w:color w:val="000000" w:themeColor="text1"/>
          <w:sz w:val="32"/>
          <w:szCs w:val="32"/>
          <w:highlight w:val="none"/>
          <w:lang w:val="en-US" w:eastAsia="zh"/>
          <w14:textFill>
            <w14:solidFill>
              <w14:schemeClr w14:val="tx1"/>
            </w14:solidFill>
          </w14:textFill>
        </w:rPr>
        <w:t>0</w:t>
      </w:r>
      <w:r>
        <w:rPr>
          <w:rFonts w:hint="eastAsia" w:ascii="仿宋_GB2312" w:hAnsi="仿宋_GB2312" w:eastAsia="仿宋_GB2312" w:cs="仿宋_GB2312"/>
          <w:color w:val="000000" w:themeColor="text1"/>
          <w:sz w:val="32"/>
          <w:szCs w:val="32"/>
          <w:highlight w:val="none"/>
          <w14:textFill>
            <w14:solidFill>
              <w14:schemeClr w14:val="tx1"/>
            </w14:solidFill>
          </w14:textFill>
        </w:rPr>
        <w:t>辆。截至20</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21</w:t>
      </w:r>
      <w:r>
        <w:rPr>
          <w:rFonts w:hint="eastAsia" w:ascii="仿宋_GB2312" w:hAnsi="仿宋_GB2312" w:eastAsia="仿宋_GB2312" w:cs="仿宋_GB2312"/>
          <w:color w:val="000000" w:themeColor="text1"/>
          <w:sz w:val="32"/>
          <w:szCs w:val="32"/>
          <w:highlight w:val="none"/>
          <w14:textFill>
            <w14:solidFill>
              <w14:schemeClr w14:val="tx1"/>
            </w14:solidFill>
          </w14:textFill>
        </w:rPr>
        <w:t>年12月底，单位共有公务用车</w:t>
      </w:r>
      <w:r>
        <w:rPr>
          <w:rFonts w:hint="eastAsia" w:ascii="仿宋_GB2312" w:hAnsi="仿宋_GB2312" w:eastAsia="仿宋_GB2312" w:cs="仿宋_GB2312"/>
          <w:color w:val="000000" w:themeColor="text1"/>
          <w:sz w:val="32"/>
          <w:szCs w:val="32"/>
          <w:highlight w:val="none"/>
          <w:lang w:val="en-US" w:eastAsia="zh"/>
          <w14:textFill>
            <w14:solidFill>
              <w14:schemeClr w14:val="tx1"/>
            </w14:solidFill>
          </w14:textFill>
        </w:rPr>
        <w:t>1</w:t>
      </w:r>
      <w:r>
        <w:rPr>
          <w:rFonts w:hint="eastAsia" w:ascii="仿宋_GB2312" w:hAnsi="仿宋_GB2312" w:eastAsia="仿宋_GB2312" w:cs="仿宋_GB2312"/>
          <w:color w:val="000000" w:themeColor="text1"/>
          <w:sz w:val="32"/>
          <w:szCs w:val="32"/>
          <w:highlight w:val="none"/>
          <w14:textFill>
            <w14:solidFill>
              <w14:schemeClr w14:val="tx1"/>
            </w14:solidFill>
          </w14:textFill>
        </w:rPr>
        <w:t>辆，其中：越野车</w:t>
      </w:r>
      <w:r>
        <w:rPr>
          <w:rFonts w:hint="eastAsia" w:ascii="仿宋_GB2312" w:hAnsi="仿宋_GB2312" w:eastAsia="仿宋_GB2312" w:cs="仿宋_GB2312"/>
          <w:color w:val="000000" w:themeColor="text1"/>
          <w:sz w:val="32"/>
          <w:szCs w:val="32"/>
          <w:highlight w:val="none"/>
          <w:lang w:val="en-US" w:eastAsia="zh"/>
          <w14:textFill>
            <w14:solidFill>
              <w14:schemeClr w14:val="tx1"/>
            </w14:solidFill>
          </w14:textFill>
        </w:rPr>
        <w:t>1</w:t>
      </w:r>
      <w:r>
        <w:rPr>
          <w:rFonts w:hint="eastAsia" w:ascii="仿宋_GB2312" w:hAnsi="仿宋_GB2312" w:eastAsia="仿宋_GB2312" w:cs="仿宋_GB2312"/>
          <w:color w:val="000000" w:themeColor="text1"/>
          <w:sz w:val="32"/>
          <w:szCs w:val="32"/>
          <w:highlight w:val="none"/>
          <w14:textFill>
            <w14:solidFill>
              <w14:schemeClr w14:val="tx1"/>
            </w14:solidFill>
          </w14:textFill>
        </w:rPr>
        <w:t>辆。</w:t>
      </w:r>
    </w:p>
    <w:p>
      <w:pPr>
        <w:keepNext w:val="0"/>
        <w:keepLines w:val="0"/>
        <w:pageBreakBefore w:val="0"/>
        <w:widowControl w:val="0"/>
        <w:kinsoku/>
        <w:wordWrap/>
        <w:overflowPunct/>
        <w:topLinePunct w:val="0"/>
        <w:bidi w:val="0"/>
        <w:snapToGrid/>
        <w:spacing w:line="360" w:lineRule="auto"/>
        <w:ind w:firstLine="64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color w:val="000000" w:themeColor="text1"/>
          <w:sz w:val="32"/>
          <w:szCs w:val="32"/>
          <w:highlight w:val="none"/>
          <w14:textFill>
            <w14:solidFill>
              <w14:schemeClr w14:val="tx1"/>
            </w14:solidFill>
          </w14:textFill>
        </w:rPr>
        <w:t>公务用车运行维护费支出</w:t>
      </w:r>
      <w:r>
        <w:rPr>
          <w:rFonts w:hint="eastAsia" w:ascii="仿宋_GB2312" w:hAnsi="仿宋_GB2312" w:eastAsia="仿宋_GB2312" w:cs="仿宋_GB2312"/>
          <w:b/>
          <w:color w:val="000000" w:themeColor="text1"/>
          <w:sz w:val="32"/>
          <w:szCs w:val="32"/>
          <w:highlight w:val="none"/>
          <w:lang w:val="en-US" w:eastAsia="zh"/>
          <w14:textFill>
            <w14:solidFill>
              <w14:schemeClr w14:val="tx1"/>
            </w14:solidFill>
          </w14:textFill>
        </w:rPr>
        <w:t>4.36</w:t>
      </w:r>
      <w:r>
        <w:rPr>
          <w:rFonts w:hint="eastAsia" w:ascii="仿宋_GB2312" w:hAnsi="仿宋_GB2312" w:eastAsia="仿宋_GB2312" w:cs="仿宋_GB2312"/>
          <w:color w:val="000000" w:themeColor="text1"/>
          <w:sz w:val="32"/>
          <w:szCs w:val="32"/>
          <w:highlight w:val="none"/>
          <w14:textFill>
            <w14:solidFill>
              <w14:schemeClr w14:val="tx1"/>
            </w14:solidFill>
          </w14:textFill>
        </w:rPr>
        <w:t>万元。主要用于</w:t>
      </w:r>
      <w:r>
        <w:rPr>
          <w:rFonts w:hint="eastAsia" w:ascii="仿宋_GB2312" w:eastAsia="仿宋_GB2312"/>
          <w:color w:val="000000" w:themeColor="text1"/>
          <w:sz w:val="32"/>
          <w:szCs w:val="32"/>
          <w14:textFill>
            <w14:solidFill>
              <w14:schemeClr w14:val="tx1"/>
            </w14:solidFill>
          </w14:textFill>
        </w:rPr>
        <w:t>维稳、</w:t>
      </w:r>
      <w:r>
        <w:rPr>
          <w:rFonts w:hint="eastAsia" w:ascii="仿宋_GB2312" w:eastAsia="仿宋_GB2312"/>
          <w:color w:val="000000" w:themeColor="text1"/>
          <w:sz w:val="32"/>
          <w:szCs w:val="32"/>
          <w:lang w:eastAsia="zh"/>
          <w14:textFill>
            <w14:solidFill>
              <w14:schemeClr w14:val="tx1"/>
            </w14:solidFill>
          </w14:textFill>
        </w:rPr>
        <w:t>“平安广元”建设</w:t>
      </w:r>
      <w:r>
        <w:rPr>
          <w:rFonts w:hint="eastAsia" w:ascii="仿宋_GB2312" w:eastAsia="仿宋_GB2312"/>
          <w:color w:val="000000" w:themeColor="text1"/>
          <w:sz w:val="32"/>
          <w:szCs w:val="32"/>
          <w14:textFill>
            <w14:solidFill>
              <w14:schemeClr w14:val="tx1"/>
            </w14:solidFill>
          </w14:textFill>
        </w:rPr>
        <w:t>、扫黑除恶、多元化解、涉法涉诉、政治安全与反邪教、法学会、铁路护路、纪检监察等</w:t>
      </w:r>
      <w:r>
        <w:rPr>
          <w:rFonts w:hint="eastAsia" w:ascii="仿宋_GB2312" w:eastAsia="仿宋_GB2312"/>
          <w:color w:val="000000" w:themeColor="text1"/>
          <w:sz w:val="32"/>
          <w:szCs w:val="32"/>
          <w:lang w:eastAsia="zh"/>
          <w14:textFill>
            <w14:solidFill>
              <w14:schemeClr w14:val="tx1"/>
            </w14:solidFill>
          </w14:textFill>
        </w:rPr>
        <w:t>工作</w:t>
      </w:r>
      <w:r>
        <w:rPr>
          <w:rFonts w:hint="eastAsia" w:ascii="仿宋_GB2312" w:hAnsi="仿宋_GB2312" w:eastAsia="仿宋_GB2312" w:cs="仿宋_GB2312"/>
          <w:color w:val="000000" w:themeColor="text1"/>
          <w:sz w:val="32"/>
          <w:szCs w:val="32"/>
          <w:highlight w:val="none"/>
          <w14:textFill>
            <w14:solidFill>
              <w14:schemeClr w14:val="tx1"/>
            </w14:solidFill>
          </w14:textFill>
        </w:rPr>
        <w:t>所需的公务用车燃料费、维修费、过路过桥费、保险费等支出。</w:t>
      </w:r>
    </w:p>
    <w:p>
      <w:pPr>
        <w:keepNext w:val="0"/>
        <w:keepLines w:val="0"/>
        <w:pageBreakBefore w:val="0"/>
        <w:widowControl w:val="0"/>
        <w:kinsoku/>
        <w:wordWrap/>
        <w:overflowPunct/>
        <w:topLinePunct w:val="0"/>
        <w:bidi w:val="0"/>
        <w:snapToGrid/>
        <w:spacing w:line="360" w:lineRule="auto"/>
        <w:ind w:firstLine="64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color w:val="000000" w:themeColor="text1"/>
          <w:sz w:val="32"/>
          <w:szCs w:val="32"/>
          <w:highlight w:val="none"/>
          <w14:textFill>
            <w14:solidFill>
              <w14:schemeClr w14:val="tx1"/>
            </w14:solidFill>
          </w14:textFill>
        </w:rPr>
        <w:t>3.公务接待费支出</w:t>
      </w:r>
      <w:r>
        <w:rPr>
          <w:rFonts w:hint="eastAsia" w:ascii="仿宋_GB2312" w:hAnsi="仿宋_GB2312" w:eastAsia="仿宋_GB2312" w:cs="仿宋_GB2312"/>
          <w:b/>
          <w:color w:val="000000" w:themeColor="text1"/>
          <w:sz w:val="32"/>
          <w:szCs w:val="32"/>
          <w:highlight w:val="none"/>
          <w:lang w:val="en-US" w:eastAsia="zh"/>
          <w14:textFill>
            <w14:solidFill>
              <w14:schemeClr w14:val="tx1"/>
            </w14:solidFill>
          </w14:textFill>
        </w:rPr>
        <w:t>3.03</w:t>
      </w:r>
      <w:r>
        <w:rPr>
          <w:rFonts w:hint="eastAsia" w:ascii="仿宋_GB2312" w:hAnsi="仿宋_GB2312" w:eastAsia="仿宋_GB2312" w:cs="仿宋_GB2312"/>
          <w:color w:val="000000" w:themeColor="text1"/>
          <w:sz w:val="32"/>
          <w:szCs w:val="32"/>
          <w:highlight w:val="none"/>
          <w14:textFill>
            <w14:solidFill>
              <w14:schemeClr w14:val="tx1"/>
            </w14:solidFill>
          </w14:textFill>
        </w:rPr>
        <w:t>万元，</w:t>
      </w:r>
      <w:r>
        <w:rPr>
          <w:rStyle w:val="20"/>
          <w:rFonts w:hint="eastAsia" w:ascii="仿宋_GB2312" w:hAnsi="仿宋_GB2312" w:eastAsia="仿宋_GB2312" w:cs="仿宋_GB2312"/>
          <w:b w:val="0"/>
          <w:bCs/>
          <w:color w:val="000000" w:themeColor="text1"/>
          <w:sz w:val="32"/>
          <w:szCs w:val="32"/>
          <w:highlight w:val="none"/>
          <w14:textFill>
            <w14:solidFill>
              <w14:schemeClr w14:val="tx1"/>
            </w14:solidFill>
          </w14:textFill>
        </w:rPr>
        <w:t>完成预算</w:t>
      </w:r>
      <w:r>
        <w:rPr>
          <w:rStyle w:val="20"/>
          <w:rFonts w:hint="eastAsia" w:ascii="仿宋_GB2312" w:hAnsi="仿宋_GB2312" w:eastAsia="仿宋_GB2312" w:cs="仿宋_GB2312"/>
          <w:b w:val="0"/>
          <w:bCs/>
          <w:color w:val="000000" w:themeColor="text1"/>
          <w:sz w:val="32"/>
          <w:szCs w:val="32"/>
          <w:highlight w:val="none"/>
          <w:lang w:val="en-US" w:eastAsia="zh"/>
          <w14:textFill>
            <w14:solidFill>
              <w14:schemeClr w14:val="tx1"/>
            </w14:solidFill>
          </w14:textFill>
        </w:rPr>
        <w:t>60.6</w:t>
      </w:r>
      <w:r>
        <w:rPr>
          <w:rStyle w:val="20"/>
          <w:rFonts w:hint="eastAsia" w:ascii="仿宋_GB2312" w:hAnsi="仿宋_GB2312" w:eastAsia="仿宋_GB2312" w:cs="仿宋_GB2312"/>
          <w:b w:val="0"/>
          <w:bCs/>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公务接待费支出决算比20</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20</w:t>
      </w:r>
      <w:r>
        <w:rPr>
          <w:rFonts w:hint="eastAsia" w:ascii="仿宋_GB2312" w:hAnsi="仿宋_GB2312" w:eastAsia="仿宋_GB2312" w:cs="仿宋_GB2312"/>
          <w:color w:val="000000" w:themeColor="text1"/>
          <w:sz w:val="32"/>
          <w:szCs w:val="32"/>
          <w:highlight w:val="none"/>
          <w14:textFill>
            <w14:solidFill>
              <w14:schemeClr w14:val="tx1"/>
            </w14:solidFill>
          </w14:textFill>
        </w:rPr>
        <w:t>年减少</w:t>
      </w:r>
      <w:r>
        <w:rPr>
          <w:rFonts w:hint="eastAsia" w:ascii="仿宋_GB2312" w:hAnsi="仿宋_GB2312" w:eastAsia="仿宋_GB2312" w:cs="仿宋_GB2312"/>
          <w:color w:val="000000" w:themeColor="text1"/>
          <w:sz w:val="32"/>
          <w:szCs w:val="32"/>
          <w:highlight w:val="none"/>
          <w:lang w:val="en-US" w:eastAsia="zh"/>
          <w14:textFill>
            <w14:solidFill>
              <w14:schemeClr w14:val="tx1"/>
            </w14:solidFill>
          </w14:textFill>
        </w:rPr>
        <w:t>0.58</w:t>
      </w:r>
      <w:r>
        <w:rPr>
          <w:rFonts w:hint="eastAsia" w:ascii="仿宋_GB2312" w:hAnsi="仿宋_GB2312" w:eastAsia="仿宋_GB2312" w:cs="仿宋_GB2312"/>
          <w:color w:val="000000" w:themeColor="text1"/>
          <w:sz w:val="32"/>
          <w:szCs w:val="32"/>
          <w:highlight w:val="none"/>
          <w14:textFill>
            <w14:solidFill>
              <w14:schemeClr w14:val="tx1"/>
            </w14:solidFill>
          </w14:textFill>
        </w:rPr>
        <w:t>万元，下降</w:t>
      </w:r>
      <w:r>
        <w:rPr>
          <w:rFonts w:hint="eastAsia" w:ascii="仿宋_GB2312" w:hAnsi="仿宋_GB2312" w:eastAsia="仿宋_GB2312" w:cs="仿宋_GB2312"/>
          <w:color w:val="000000" w:themeColor="text1"/>
          <w:sz w:val="32"/>
          <w:szCs w:val="32"/>
          <w:highlight w:val="none"/>
          <w:lang w:val="en-US" w:eastAsia="zh"/>
          <w14:textFill>
            <w14:solidFill>
              <w14:schemeClr w14:val="tx1"/>
            </w14:solidFill>
          </w14:textFill>
        </w:rPr>
        <w:t>16.07</w:t>
      </w:r>
      <w:r>
        <w:rPr>
          <w:rFonts w:hint="eastAsia" w:ascii="仿宋_GB2312" w:hAnsi="仿宋_GB2312" w:eastAsia="仿宋_GB2312" w:cs="仿宋_GB2312"/>
          <w:color w:val="000000" w:themeColor="text1"/>
          <w:sz w:val="32"/>
          <w:szCs w:val="32"/>
          <w:highlight w:val="none"/>
          <w14:textFill>
            <w14:solidFill>
              <w14:schemeClr w14:val="tx1"/>
            </w14:solidFill>
          </w14:textFill>
        </w:rPr>
        <w:t>%。主要原因是</w:t>
      </w:r>
      <w:r>
        <w:rPr>
          <w:rFonts w:hint="eastAsia" w:ascii="仿宋_GB2312" w:eastAsia="仿宋_GB2312"/>
          <w:color w:val="000000" w:themeColor="text1"/>
          <w:sz w:val="32"/>
          <w:szCs w:val="32"/>
          <w14:textFill>
            <w14:solidFill>
              <w14:schemeClr w14:val="tx1"/>
            </w14:solidFill>
          </w14:textFill>
        </w:rPr>
        <w:t>厉行节约，严格控制接待标准和陪餐人数。</w:t>
      </w:r>
      <w:r>
        <w:rPr>
          <w:rFonts w:hint="eastAsia" w:ascii="仿宋_GB2312" w:hAnsi="仿宋_GB2312" w:eastAsia="仿宋_GB2312" w:cs="仿宋_GB2312"/>
          <w:color w:val="000000" w:themeColor="text1"/>
          <w:sz w:val="32"/>
          <w:szCs w:val="32"/>
          <w:highlight w:val="none"/>
          <w14:textFill>
            <w14:solidFill>
              <w14:schemeClr w14:val="tx1"/>
            </w14:solidFill>
          </w14:textFill>
        </w:rPr>
        <w:t>其中：</w:t>
      </w:r>
    </w:p>
    <w:p>
      <w:pPr>
        <w:keepNext w:val="0"/>
        <w:keepLines w:val="0"/>
        <w:pageBreakBefore w:val="0"/>
        <w:widowControl w:val="0"/>
        <w:kinsoku/>
        <w:wordWrap/>
        <w:overflowPunct/>
        <w:topLinePunct w:val="0"/>
        <w:bidi w:val="0"/>
        <w:snapToGrid/>
        <w:spacing w:line="360" w:lineRule="auto"/>
        <w:ind w:firstLine="64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color w:val="000000" w:themeColor="text1"/>
          <w:sz w:val="32"/>
          <w:szCs w:val="32"/>
          <w:highlight w:val="none"/>
          <w14:textFill>
            <w14:solidFill>
              <w14:schemeClr w14:val="tx1"/>
            </w14:solidFill>
          </w14:textFill>
        </w:rPr>
        <w:t>国内公务接待支出</w:t>
      </w:r>
      <w:r>
        <w:rPr>
          <w:rFonts w:hint="eastAsia" w:ascii="仿宋_GB2312" w:hAnsi="仿宋_GB2312" w:eastAsia="仿宋_GB2312" w:cs="仿宋_GB2312"/>
          <w:b/>
          <w:color w:val="000000" w:themeColor="text1"/>
          <w:sz w:val="32"/>
          <w:szCs w:val="32"/>
          <w:highlight w:val="none"/>
          <w:lang w:val="en-US" w:eastAsia="zh"/>
          <w14:textFill>
            <w14:solidFill>
              <w14:schemeClr w14:val="tx1"/>
            </w14:solidFill>
          </w14:textFill>
        </w:rPr>
        <w:t>3.03</w:t>
      </w:r>
      <w:r>
        <w:rPr>
          <w:rFonts w:hint="eastAsia" w:ascii="仿宋_GB2312" w:hAnsi="仿宋_GB2312" w:eastAsia="仿宋_GB2312" w:cs="仿宋_GB2312"/>
          <w:color w:val="000000" w:themeColor="text1"/>
          <w:sz w:val="32"/>
          <w:szCs w:val="32"/>
          <w:highlight w:val="none"/>
          <w14:textFill>
            <w14:solidFill>
              <w14:schemeClr w14:val="tx1"/>
            </w14:solidFill>
          </w14:textFill>
        </w:rPr>
        <w:t>万元，主要用于</w:t>
      </w:r>
      <w:r>
        <w:rPr>
          <w:rFonts w:hint="eastAsia" w:ascii="仿宋_GB2312" w:hAnsi="仿宋_GB2312" w:eastAsia="仿宋_GB2312" w:cs="仿宋_GB2312"/>
          <w:color w:val="000000" w:themeColor="text1"/>
          <w:sz w:val="32"/>
          <w:szCs w:val="32"/>
          <w:highlight w:val="none"/>
          <w:lang w:eastAsia="zh"/>
          <w14:textFill>
            <w14:solidFill>
              <w14:schemeClr w14:val="tx1"/>
            </w14:solidFill>
          </w14:textFill>
        </w:rPr>
        <w:t>维稳、“平安广元”建设、涉法涉诉信访、政法队伍教育整顿等工作中</w:t>
      </w:r>
      <w:r>
        <w:rPr>
          <w:rFonts w:hint="eastAsia" w:ascii="仿宋_GB2312" w:hAnsi="仿宋_GB2312" w:eastAsia="仿宋_GB2312" w:cs="仿宋_GB2312"/>
          <w:color w:val="000000" w:themeColor="text1"/>
          <w:sz w:val="32"/>
          <w:szCs w:val="32"/>
          <w:highlight w:val="none"/>
          <w14:textFill>
            <w14:solidFill>
              <w14:schemeClr w14:val="tx1"/>
            </w14:solidFill>
          </w14:textFill>
        </w:rPr>
        <w:t>执行公务、开展业务活动开支的交通费、住宿费、用餐费等。国内公务接待</w:t>
      </w:r>
      <w:r>
        <w:rPr>
          <w:rFonts w:hint="eastAsia" w:ascii="仿宋_GB2312" w:hAnsi="仿宋_GB2312" w:eastAsia="仿宋_GB2312" w:cs="仿宋_GB2312"/>
          <w:color w:val="000000" w:themeColor="text1"/>
          <w:sz w:val="32"/>
          <w:szCs w:val="32"/>
          <w:highlight w:val="none"/>
          <w:lang w:val="en-US" w:eastAsia="zh"/>
          <w14:textFill>
            <w14:solidFill>
              <w14:schemeClr w14:val="tx1"/>
            </w14:solidFill>
          </w14:textFill>
        </w:rPr>
        <w:t>33</w:t>
      </w:r>
      <w:r>
        <w:rPr>
          <w:rFonts w:hint="eastAsia" w:ascii="仿宋_GB2312" w:hAnsi="仿宋_GB2312" w:eastAsia="仿宋_GB2312" w:cs="仿宋_GB2312"/>
          <w:color w:val="000000" w:themeColor="text1"/>
          <w:sz w:val="32"/>
          <w:szCs w:val="32"/>
          <w:highlight w:val="none"/>
          <w14:textFill>
            <w14:solidFill>
              <w14:schemeClr w14:val="tx1"/>
            </w14:solidFill>
          </w14:textFill>
        </w:rPr>
        <w:t>批次，</w:t>
      </w:r>
      <w:r>
        <w:rPr>
          <w:rFonts w:hint="eastAsia" w:ascii="仿宋_GB2312" w:hAnsi="仿宋_GB2312" w:eastAsia="仿宋_GB2312" w:cs="仿宋_GB2312"/>
          <w:color w:val="000000" w:themeColor="text1"/>
          <w:sz w:val="32"/>
          <w:szCs w:val="32"/>
          <w:highlight w:val="none"/>
          <w:lang w:val="en-US" w:eastAsia="zh"/>
          <w14:textFill>
            <w14:solidFill>
              <w14:schemeClr w14:val="tx1"/>
            </w14:solidFill>
          </w14:textFill>
        </w:rPr>
        <w:t>287</w:t>
      </w:r>
      <w:r>
        <w:rPr>
          <w:rFonts w:hint="eastAsia" w:ascii="仿宋_GB2312" w:hAnsi="仿宋_GB2312" w:eastAsia="仿宋_GB2312" w:cs="仿宋_GB2312"/>
          <w:color w:val="000000" w:themeColor="text1"/>
          <w:sz w:val="32"/>
          <w:szCs w:val="32"/>
          <w:highlight w:val="none"/>
          <w14:textFill>
            <w14:solidFill>
              <w14:schemeClr w14:val="tx1"/>
            </w14:solidFill>
          </w14:textFill>
        </w:rPr>
        <w:t>人次（不包括陪同人员），共计支出</w:t>
      </w:r>
      <w:r>
        <w:rPr>
          <w:rFonts w:hint="eastAsia" w:ascii="仿宋_GB2312" w:hAnsi="仿宋_GB2312" w:eastAsia="仿宋_GB2312" w:cs="仿宋_GB2312"/>
          <w:color w:val="000000" w:themeColor="text1"/>
          <w:sz w:val="32"/>
          <w:szCs w:val="32"/>
          <w:highlight w:val="none"/>
          <w:lang w:val="en-US" w:eastAsia="zh"/>
          <w14:textFill>
            <w14:solidFill>
              <w14:schemeClr w14:val="tx1"/>
            </w14:solidFill>
          </w14:textFill>
        </w:rPr>
        <w:t>3.03</w:t>
      </w:r>
      <w:r>
        <w:rPr>
          <w:rFonts w:hint="eastAsia" w:ascii="仿宋_GB2312" w:hAnsi="仿宋_GB2312" w:eastAsia="仿宋_GB2312" w:cs="仿宋_GB2312"/>
          <w:color w:val="000000" w:themeColor="text1"/>
          <w:sz w:val="32"/>
          <w:szCs w:val="32"/>
          <w:highlight w:val="none"/>
          <w14:textFill>
            <w14:solidFill>
              <w14:schemeClr w14:val="tx1"/>
            </w14:solidFill>
          </w14:textFill>
        </w:rPr>
        <w:t>万元，具体内容包括：</w:t>
      </w:r>
      <w:r>
        <w:rPr>
          <w:rFonts w:hint="eastAsia" w:ascii="仿宋_GB2312" w:hAnsi="仿宋_GB2312" w:eastAsia="仿宋_GB2312" w:cs="仿宋_GB2312"/>
          <w:color w:val="000000" w:themeColor="text1"/>
          <w:sz w:val="32"/>
          <w:szCs w:val="32"/>
          <w:highlight w:val="none"/>
          <w:lang w:eastAsia="zh"/>
          <w14:textFill>
            <w14:solidFill>
              <w14:schemeClr w14:val="tx1"/>
            </w14:solidFill>
          </w14:textFill>
        </w:rPr>
        <w:t>接待政法队伍教育整顿中央督导下沉组、省政法队伍教育整顿督导组、省国安工作调研组、省教育转化检查验收工作组、省高院案件协调组</w:t>
      </w:r>
      <w:r>
        <w:rPr>
          <w:rFonts w:hint="eastAsia" w:ascii="仿宋_GB2312" w:hAnsi="仿宋_GB2312" w:eastAsia="仿宋_GB2312" w:cs="仿宋_GB2312"/>
          <w:color w:val="000000" w:themeColor="text1"/>
          <w:sz w:val="32"/>
          <w:szCs w:val="32"/>
          <w:highlight w:val="none"/>
          <w:lang w:val="en-US" w:eastAsia="zh"/>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
          <w14:textFill>
            <w14:solidFill>
              <w14:schemeClr w14:val="tx1"/>
            </w14:solidFill>
          </w14:textFill>
        </w:rPr>
        <w:t>省铁路沿线安全环境治理督导组、万案大评查南充驻广组、省委政法委稳定风险评估调研组以及市州、县区来广工作接待</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keepNext w:val="0"/>
        <w:keepLines w:val="0"/>
        <w:pageBreakBefore w:val="0"/>
        <w:widowControl w:val="0"/>
        <w:kinsoku/>
        <w:wordWrap/>
        <w:overflowPunct/>
        <w:topLinePunct w:val="0"/>
        <w:bidi w:val="0"/>
        <w:snapToGrid/>
        <w:spacing w:line="360" w:lineRule="auto"/>
        <w:ind w:firstLine="642" w:firstLineChars="20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color w:val="000000" w:themeColor="text1"/>
          <w:sz w:val="32"/>
          <w:szCs w:val="32"/>
          <w:highlight w:val="none"/>
          <w14:textFill>
            <w14:solidFill>
              <w14:schemeClr w14:val="tx1"/>
            </w14:solidFill>
          </w14:textFill>
        </w:rPr>
        <w:t>外事接待支出</w:t>
      </w:r>
      <w:r>
        <w:rPr>
          <w:rFonts w:hint="eastAsia" w:ascii="仿宋_GB2312" w:hAnsi="仿宋_GB2312" w:eastAsia="仿宋_GB2312" w:cs="仿宋_GB2312"/>
          <w:b/>
          <w:color w:val="000000" w:themeColor="text1"/>
          <w:sz w:val="32"/>
          <w:szCs w:val="32"/>
          <w:highlight w:val="none"/>
          <w:lang w:val="en-US" w:eastAsia="zh"/>
          <w14:textFill>
            <w14:solidFill>
              <w14:schemeClr w14:val="tx1"/>
            </w14:solidFill>
          </w14:textFill>
        </w:rPr>
        <w:t>0</w:t>
      </w:r>
      <w:r>
        <w:rPr>
          <w:rFonts w:hint="eastAsia" w:ascii="仿宋_GB2312" w:hAnsi="仿宋_GB2312" w:eastAsia="仿宋_GB2312" w:cs="仿宋_GB2312"/>
          <w:color w:val="000000" w:themeColor="text1"/>
          <w:sz w:val="32"/>
          <w:szCs w:val="32"/>
          <w:highlight w:val="none"/>
          <w14:textFill>
            <w14:solidFill>
              <w14:schemeClr w14:val="tx1"/>
            </w14:solidFill>
          </w14:textFill>
        </w:rPr>
        <w:t>万元，外事接待</w:t>
      </w:r>
      <w:r>
        <w:rPr>
          <w:rFonts w:hint="eastAsia" w:ascii="仿宋_GB2312" w:hAnsi="仿宋_GB2312" w:eastAsia="仿宋_GB2312" w:cs="仿宋_GB2312"/>
          <w:color w:val="000000" w:themeColor="text1"/>
          <w:sz w:val="32"/>
          <w:szCs w:val="32"/>
          <w:highlight w:val="none"/>
          <w:lang w:val="en-US" w:eastAsia="zh"/>
          <w14:textFill>
            <w14:solidFill>
              <w14:schemeClr w14:val="tx1"/>
            </w14:solidFill>
          </w14:textFill>
        </w:rPr>
        <w:t>0</w:t>
      </w:r>
      <w:r>
        <w:rPr>
          <w:rFonts w:hint="eastAsia" w:ascii="仿宋_GB2312" w:hAnsi="仿宋_GB2312" w:eastAsia="仿宋_GB2312" w:cs="仿宋_GB2312"/>
          <w:color w:val="000000" w:themeColor="text1"/>
          <w:sz w:val="32"/>
          <w:szCs w:val="32"/>
          <w:highlight w:val="none"/>
          <w14:textFill>
            <w14:solidFill>
              <w14:schemeClr w14:val="tx1"/>
            </w14:solidFill>
          </w14:textFill>
        </w:rPr>
        <w:t>批次，</w:t>
      </w:r>
      <w:r>
        <w:rPr>
          <w:rFonts w:hint="eastAsia" w:ascii="仿宋_GB2312" w:hAnsi="仿宋_GB2312" w:eastAsia="仿宋_GB2312" w:cs="仿宋_GB2312"/>
          <w:color w:val="000000" w:themeColor="text1"/>
          <w:sz w:val="32"/>
          <w:szCs w:val="32"/>
          <w:highlight w:val="none"/>
          <w:lang w:val="en-US" w:eastAsia="zh"/>
          <w14:textFill>
            <w14:solidFill>
              <w14:schemeClr w14:val="tx1"/>
            </w14:solidFill>
          </w14:textFill>
        </w:rPr>
        <w:t>0</w:t>
      </w:r>
      <w:r>
        <w:rPr>
          <w:rFonts w:hint="eastAsia" w:ascii="仿宋_GB2312" w:hAnsi="仿宋_GB2312" w:eastAsia="仿宋_GB2312" w:cs="仿宋_GB2312"/>
          <w:color w:val="000000" w:themeColor="text1"/>
          <w:sz w:val="32"/>
          <w:szCs w:val="32"/>
          <w:highlight w:val="none"/>
          <w14:textFill>
            <w14:solidFill>
              <w14:schemeClr w14:val="tx1"/>
            </w14:solidFill>
          </w14:textFill>
        </w:rPr>
        <w:t>人，共计支出</w:t>
      </w:r>
      <w:r>
        <w:rPr>
          <w:rFonts w:hint="eastAsia" w:ascii="仿宋_GB2312" w:hAnsi="仿宋_GB2312" w:eastAsia="仿宋_GB2312" w:cs="仿宋_GB2312"/>
          <w:color w:val="000000" w:themeColor="text1"/>
          <w:sz w:val="32"/>
          <w:szCs w:val="32"/>
          <w:highlight w:val="none"/>
          <w:lang w:val="en-US" w:eastAsia="zh"/>
          <w14:textFill>
            <w14:solidFill>
              <w14:schemeClr w14:val="tx1"/>
            </w14:solidFill>
          </w14:textFill>
        </w:rPr>
        <w:t>0</w:t>
      </w:r>
      <w:r>
        <w:rPr>
          <w:rFonts w:hint="eastAsia" w:ascii="仿宋_GB2312" w:hAnsi="仿宋_GB2312" w:eastAsia="仿宋_GB2312" w:cs="仿宋_GB2312"/>
          <w:color w:val="000000" w:themeColor="text1"/>
          <w:sz w:val="32"/>
          <w:szCs w:val="32"/>
          <w:highlight w:val="none"/>
          <w14:textFill>
            <w14:solidFill>
              <w14:schemeClr w14:val="tx1"/>
            </w14:solidFill>
          </w14:textFill>
        </w:rPr>
        <w:t>万元。</w:t>
      </w:r>
    </w:p>
    <w:p>
      <w:pPr>
        <w:keepNext w:val="0"/>
        <w:keepLines w:val="0"/>
        <w:pageBreakBefore w:val="0"/>
        <w:widowControl w:val="0"/>
        <w:kinsoku/>
        <w:wordWrap/>
        <w:overflowPunct/>
        <w:topLinePunct w:val="0"/>
        <w:bidi w:val="0"/>
        <w:snapToGrid/>
        <w:spacing w:line="360" w:lineRule="auto"/>
        <w:ind w:firstLine="640"/>
        <w:outlineLvl w:val="1"/>
        <w:rPr>
          <w:rStyle w:val="33"/>
          <w:rFonts w:ascii="黑体" w:hAnsi="黑体" w:eastAsia="黑体"/>
          <w:color w:val="000000" w:themeColor="text1"/>
          <w:highlight w:val="none"/>
          <w14:textFill>
            <w14:solidFill>
              <w14:schemeClr w14:val="tx1"/>
            </w14:solidFill>
          </w14:textFill>
        </w:rPr>
      </w:pPr>
      <w:bookmarkStart w:id="46" w:name="_Toc15377218"/>
      <w:bookmarkStart w:id="47" w:name="_Toc15396610"/>
      <w:r>
        <w:rPr>
          <w:rFonts w:hint="eastAsia" w:ascii="黑体" w:eastAsia="黑体"/>
          <w:color w:val="000000" w:themeColor="text1"/>
          <w:sz w:val="32"/>
          <w:szCs w:val="32"/>
          <w:highlight w:val="none"/>
          <w14:textFill>
            <w14:solidFill>
              <w14:schemeClr w14:val="tx1"/>
            </w14:solidFill>
          </w14:textFill>
        </w:rPr>
        <w:t>八、</w:t>
      </w:r>
      <w:r>
        <w:rPr>
          <w:rStyle w:val="33"/>
          <w:rFonts w:hint="eastAsia" w:ascii="黑体" w:hAnsi="黑体" w:eastAsia="黑体"/>
          <w:b w:val="0"/>
          <w:color w:val="000000" w:themeColor="text1"/>
          <w:highlight w:val="none"/>
          <w14:textFill>
            <w14:solidFill>
              <w14:schemeClr w14:val="tx1"/>
            </w14:solidFill>
          </w14:textFill>
        </w:rPr>
        <w:t>政府性基金预算支出决算情况说明</w:t>
      </w:r>
      <w:bookmarkEnd w:id="46"/>
      <w:bookmarkEnd w:id="47"/>
    </w:p>
    <w:p>
      <w:pPr>
        <w:keepNext w:val="0"/>
        <w:keepLines w:val="0"/>
        <w:pageBreakBefore w:val="0"/>
        <w:widowControl w:val="0"/>
        <w:kinsoku/>
        <w:wordWrap/>
        <w:overflowPunct/>
        <w:topLinePunct w:val="0"/>
        <w:bidi w:val="0"/>
        <w:snapToGrid/>
        <w:spacing w:line="360" w:lineRule="auto"/>
        <w:ind w:firstLine="640"/>
        <w:rPr>
          <w:rFonts w:hint="eastAsia" w:ascii="仿宋_GB2312" w:eastAsia="仿宋_GB2312"/>
          <w:color w:val="000000" w:themeColor="text1"/>
          <w:sz w:val="32"/>
          <w:szCs w:val="32"/>
          <w:highlight w:val="none"/>
          <w14:textFill>
            <w14:solidFill>
              <w14:schemeClr w14:val="tx1"/>
            </w14:solidFill>
          </w14:textFill>
        </w:rPr>
      </w:pPr>
      <w:r>
        <w:rPr>
          <w:rFonts w:ascii="仿宋_GB2312" w:eastAsia="仿宋_GB2312"/>
          <w:color w:val="000000" w:themeColor="text1"/>
          <w:sz w:val="32"/>
          <w:szCs w:val="32"/>
          <w:highlight w:val="none"/>
          <w14:textFill>
            <w14:solidFill>
              <w14:schemeClr w14:val="tx1"/>
            </w14:solidFill>
          </w14:textFill>
        </w:rPr>
        <w:t>20</w:t>
      </w:r>
      <w:r>
        <w:rPr>
          <w:rFonts w:hint="eastAsia" w:ascii="仿宋_GB2312" w:eastAsia="仿宋_GB2312"/>
          <w:color w:val="000000" w:themeColor="text1"/>
          <w:sz w:val="32"/>
          <w:szCs w:val="32"/>
          <w:highlight w:val="none"/>
          <w:lang w:val="en-US" w:eastAsia="zh-CN"/>
          <w14:textFill>
            <w14:solidFill>
              <w14:schemeClr w14:val="tx1"/>
            </w14:solidFill>
          </w14:textFill>
        </w:rPr>
        <w:t>21</w:t>
      </w:r>
      <w:r>
        <w:rPr>
          <w:rFonts w:hint="eastAsia" w:ascii="仿宋_GB2312" w:eastAsia="仿宋_GB2312"/>
          <w:color w:val="000000" w:themeColor="text1"/>
          <w:sz w:val="32"/>
          <w:szCs w:val="32"/>
          <w:highlight w:val="none"/>
          <w14:textFill>
            <w14:solidFill>
              <w14:schemeClr w14:val="tx1"/>
            </w14:solidFill>
          </w14:textFill>
        </w:rPr>
        <w:t>年政府性基金预算</w:t>
      </w:r>
      <w:r>
        <w:rPr>
          <w:rFonts w:hint="eastAsia" w:ascii="仿宋_GB2312" w:eastAsia="仿宋_GB2312"/>
          <w:color w:val="000000" w:themeColor="text1"/>
          <w:sz w:val="32"/>
          <w:szCs w:val="32"/>
          <w:highlight w:val="none"/>
          <w:lang w:eastAsia="zh-CN"/>
          <w14:textFill>
            <w14:solidFill>
              <w14:schemeClr w14:val="tx1"/>
            </w14:solidFill>
          </w14:textFill>
        </w:rPr>
        <w:t>财政</w:t>
      </w:r>
      <w:r>
        <w:rPr>
          <w:rFonts w:hint="eastAsia" w:ascii="仿宋_GB2312" w:eastAsia="仿宋_GB2312"/>
          <w:color w:val="000000" w:themeColor="text1"/>
          <w:sz w:val="32"/>
          <w:szCs w:val="32"/>
          <w:highlight w:val="none"/>
          <w14:textFill>
            <w14:solidFill>
              <w14:schemeClr w14:val="tx1"/>
            </w14:solidFill>
          </w14:textFill>
        </w:rPr>
        <w:t>拨款支出</w:t>
      </w:r>
      <w:r>
        <w:rPr>
          <w:rFonts w:hint="eastAsia" w:ascii="仿宋_GB2312" w:eastAsia="仿宋_GB2312"/>
          <w:color w:val="000000" w:themeColor="text1"/>
          <w:sz w:val="32"/>
          <w:szCs w:val="32"/>
          <w:highlight w:val="none"/>
          <w:lang w:val="en-US" w:eastAsia="zh"/>
          <w14:textFill>
            <w14:solidFill>
              <w14:schemeClr w14:val="tx1"/>
            </w14:solidFill>
          </w14:textFill>
        </w:rPr>
        <w:t>0</w:t>
      </w:r>
      <w:r>
        <w:rPr>
          <w:rFonts w:hint="eastAsia" w:ascii="仿宋_GB2312" w:eastAsia="仿宋_GB2312"/>
          <w:color w:val="000000" w:themeColor="text1"/>
          <w:sz w:val="32"/>
          <w:szCs w:val="32"/>
          <w:highlight w:val="none"/>
          <w14:textFill>
            <w14:solidFill>
              <w14:schemeClr w14:val="tx1"/>
            </w14:solidFill>
          </w14:textFill>
        </w:rPr>
        <w:t>万元。</w:t>
      </w:r>
    </w:p>
    <w:p>
      <w:pPr>
        <w:keepNext w:val="0"/>
        <w:keepLines w:val="0"/>
        <w:pageBreakBefore w:val="0"/>
        <w:widowControl w:val="0"/>
        <w:numPr>
          <w:ilvl w:val="0"/>
          <w:numId w:val="2"/>
        </w:numPr>
        <w:kinsoku/>
        <w:wordWrap/>
        <w:overflowPunct/>
        <w:topLinePunct w:val="0"/>
        <w:bidi w:val="0"/>
        <w:snapToGrid/>
        <w:spacing w:line="360" w:lineRule="auto"/>
        <w:ind w:firstLine="640"/>
        <w:outlineLvl w:val="1"/>
        <w:rPr>
          <w:rStyle w:val="33"/>
          <w:rFonts w:ascii="黑体" w:hAnsi="黑体" w:eastAsia="黑体"/>
          <w:b w:val="0"/>
          <w:color w:val="000000" w:themeColor="text1"/>
          <w:highlight w:val="none"/>
          <w14:textFill>
            <w14:solidFill>
              <w14:schemeClr w14:val="tx1"/>
            </w14:solidFill>
          </w14:textFill>
        </w:rPr>
      </w:pPr>
      <w:bookmarkStart w:id="48" w:name="_Toc15377219"/>
      <w:bookmarkStart w:id="49" w:name="_Toc15396611"/>
      <w:r>
        <w:rPr>
          <w:rStyle w:val="33"/>
          <w:rFonts w:hint="eastAsia" w:ascii="黑体" w:hAnsi="黑体" w:eastAsia="黑体"/>
          <w:b w:val="0"/>
          <w:color w:val="000000" w:themeColor="text1"/>
          <w:highlight w:val="none"/>
          <w14:textFill>
            <w14:solidFill>
              <w14:schemeClr w14:val="tx1"/>
            </w14:solidFill>
          </w14:textFill>
        </w:rPr>
        <w:t>国有资本经营预算支出决算情况说明</w:t>
      </w:r>
      <w:bookmarkEnd w:id="48"/>
      <w:bookmarkEnd w:id="49"/>
    </w:p>
    <w:p>
      <w:pPr>
        <w:keepNext w:val="0"/>
        <w:keepLines w:val="0"/>
        <w:pageBreakBefore w:val="0"/>
        <w:widowControl w:val="0"/>
        <w:kinsoku/>
        <w:wordWrap/>
        <w:overflowPunct/>
        <w:topLinePunct w:val="0"/>
        <w:bidi w:val="0"/>
        <w:snapToGrid/>
        <w:spacing w:line="360" w:lineRule="auto"/>
        <w:ind w:firstLine="640"/>
        <w:rPr>
          <w:rFonts w:hint="eastAsia" w:ascii="仿宋_GB2312" w:eastAsia="仿宋_GB2312"/>
          <w:color w:val="000000" w:themeColor="text1"/>
          <w:sz w:val="32"/>
          <w:szCs w:val="32"/>
          <w:highlight w:val="none"/>
          <w14:textFill>
            <w14:solidFill>
              <w14:schemeClr w14:val="tx1"/>
            </w14:solidFill>
          </w14:textFill>
        </w:rPr>
      </w:pPr>
      <w:r>
        <w:rPr>
          <w:rFonts w:ascii="仿宋_GB2312" w:eastAsia="仿宋_GB2312"/>
          <w:color w:val="000000" w:themeColor="text1"/>
          <w:sz w:val="32"/>
          <w:szCs w:val="32"/>
          <w:highlight w:val="none"/>
          <w14:textFill>
            <w14:solidFill>
              <w14:schemeClr w14:val="tx1"/>
            </w14:solidFill>
          </w14:textFill>
        </w:rPr>
        <w:t>20</w:t>
      </w:r>
      <w:r>
        <w:rPr>
          <w:rFonts w:hint="eastAsia" w:ascii="仿宋_GB2312" w:eastAsia="仿宋_GB2312"/>
          <w:color w:val="000000" w:themeColor="text1"/>
          <w:sz w:val="32"/>
          <w:szCs w:val="32"/>
          <w:highlight w:val="none"/>
          <w:lang w:val="en-US" w:eastAsia="zh-CN"/>
          <w14:textFill>
            <w14:solidFill>
              <w14:schemeClr w14:val="tx1"/>
            </w14:solidFill>
          </w14:textFill>
        </w:rPr>
        <w:t>21</w:t>
      </w:r>
      <w:r>
        <w:rPr>
          <w:rFonts w:hint="eastAsia" w:ascii="仿宋_GB2312" w:eastAsia="仿宋_GB2312"/>
          <w:color w:val="000000" w:themeColor="text1"/>
          <w:sz w:val="32"/>
          <w:szCs w:val="32"/>
          <w:highlight w:val="none"/>
          <w14:textFill>
            <w14:solidFill>
              <w14:schemeClr w14:val="tx1"/>
            </w14:solidFill>
          </w14:textFill>
        </w:rPr>
        <w:t>年国有资本经营预算</w:t>
      </w:r>
      <w:r>
        <w:rPr>
          <w:rFonts w:hint="eastAsia" w:ascii="仿宋_GB2312" w:eastAsia="仿宋_GB2312"/>
          <w:color w:val="000000" w:themeColor="text1"/>
          <w:sz w:val="32"/>
          <w:szCs w:val="32"/>
          <w:highlight w:val="none"/>
          <w:lang w:eastAsia="zh-CN"/>
          <w14:textFill>
            <w14:solidFill>
              <w14:schemeClr w14:val="tx1"/>
            </w14:solidFill>
          </w14:textFill>
        </w:rPr>
        <w:t>财政</w:t>
      </w:r>
      <w:r>
        <w:rPr>
          <w:rFonts w:hint="eastAsia" w:ascii="仿宋_GB2312" w:eastAsia="仿宋_GB2312"/>
          <w:color w:val="000000" w:themeColor="text1"/>
          <w:sz w:val="32"/>
          <w:szCs w:val="32"/>
          <w:highlight w:val="none"/>
          <w14:textFill>
            <w14:solidFill>
              <w14:schemeClr w14:val="tx1"/>
            </w14:solidFill>
          </w14:textFill>
        </w:rPr>
        <w:t>拨款支出</w:t>
      </w:r>
      <w:r>
        <w:rPr>
          <w:rFonts w:hint="eastAsia" w:ascii="仿宋_GB2312" w:eastAsia="仿宋_GB2312"/>
          <w:color w:val="000000" w:themeColor="text1"/>
          <w:sz w:val="32"/>
          <w:szCs w:val="32"/>
          <w:highlight w:val="none"/>
          <w:lang w:val="en-US" w:eastAsia="zh"/>
          <w14:textFill>
            <w14:solidFill>
              <w14:schemeClr w14:val="tx1"/>
            </w14:solidFill>
          </w14:textFill>
        </w:rPr>
        <w:t>0</w:t>
      </w:r>
      <w:r>
        <w:rPr>
          <w:rFonts w:hint="eastAsia" w:ascii="仿宋_GB2312" w:eastAsia="仿宋_GB2312"/>
          <w:color w:val="000000" w:themeColor="text1"/>
          <w:sz w:val="32"/>
          <w:szCs w:val="32"/>
          <w:highlight w:val="none"/>
          <w14:textFill>
            <w14:solidFill>
              <w14:schemeClr w14:val="tx1"/>
            </w14:solidFill>
          </w14:textFill>
        </w:rPr>
        <w:t>万元。</w:t>
      </w:r>
      <w:bookmarkStart w:id="50" w:name="_Toc15396612"/>
      <w:bookmarkStart w:id="51" w:name="_Toc15377221"/>
    </w:p>
    <w:p>
      <w:pPr>
        <w:keepNext w:val="0"/>
        <w:keepLines w:val="0"/>
        <w:pageBreakBefore w:val="0"/>
        <w:widowControl w:val="0"/>
        <w:numPr>
          <w:ilvl w:val="0"/>
          <w:numId w:val="2"/>
        </w:numPr>
        <w:kinsoku/>
        <w:wordWrap/>
        <w:overflowPunct/>
        <w:topLinePunct w:val="0"/>
        <w:bidi w:val="0"/>
        <w:snapToGrid/>
        <w:spacing w:line="360" w:lineRule="auto"/>
        <w:ind w:firstLine="640"/>
        <w:outlineLvl w:val="1"/>
        <w:rPr>
          <w:rStyle w:val="33"/>
          <w:rFonts w:hint="eastAsia" w:ascii="黑体" w:hAnsi="黑体" w:eastAsia="黑体"/>
          <w:b w:val="0"/>
          <w:color w:val="000000" w:themeColor="text1"/>
          <w:highlight w:val="none"/>
          <w14:textFill>
            <w14:solidFill>
              <w14:schemeClr w14:val="tx1"/>
            </w14:solidFill>
          </w14:textFill>
        </w:rPr>
      </w:pPr>
      <w:r>
        <w:rPr>
          <w:rStyle w:val="33"/>
          <w:rFonts w:hint="eastAsia" w:ascii="黑体" w:hAnsi="黑体" w:eastAsia="黑体"/>
          <w:b w:val="0"/>
          <w:color w:val="000000" w:themeColor="text1"/>
          <w:highlight w:val="none"/>
          <w:lang w:val="en-US" w:eastAsia="zh-CN"/>
          <w14:textFill>
            <w14:solidFill>
              <w14:schemeClr w14:val="tx1"/>
            </w14:solidFill>
          </w14:textFill>
        </w:rPr>
        <w:t>预算绩效管理情况</w:t>
      </w:r>
    </w:p>
    <w:p>
      <w:pPr>
        <w:keepNext w:val="0"/>
        <w:keepLines w:val="0"/>
        <w:pageBreakBefore w:val="0"/>
        <w:widowControl w:val="0"/>
        <w:numPr>
          <w:ilvl w:val="0"/>
          <w:numId w:val="0"/>
        </w:numPr>
        <w:kinsoku/>
        <w:wordWrap/>
        <w:overflowPunct/>
        <w:topLinePunct w:val="0"/>
        <w:bidi w:val="0"/>
        <w:snapToGrid/>
        <w:spacing w:line="360" w:lineRule="auto"/>
        <w:ind w:firstLine="640" w:firstLineChars="200"/>
        <w:outlineLvl w:val="1"/>
        <w:rPr>
          <w:rFonts w:hint="eastAsia"/>
          <w:color w:val="000000" w:themeColor="text1"/>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根据预算绩效管理要求，</w:t>
      </w:r>
      <w:r>
        <w:rPr>
          <w:rFonts w:hint="eastAsia" w:ascii="仿宋_GB2312" w:hAnsi="仿宋_GB2312" w:eastAsia="仿宋_GB2312" w:cs="仿宋_GB2312"/>
          <w:color w:val="000000" w:themeColor="text1"/>
          <w:sz w:val="32"/>
          <w:szCs w:val="32"/>
          <w:highlight w:val="none"/>
          <w:lang w:eastAsia="zh"/>
          <w14:textFill>
            <w14:solidFill>
              <w14:schemeClr w14:val="tx1"/>
            </w14:solidFill>
          </w14:textFill>
        </w:rPr>
        <w:t>我委</w:t>
      </w:r>
      <w:r>
        <w:rPr>
          <w:rFonts w:hint="eastAsia" w:ascii="仿宋_GB2312" w:hAnsi="仿宋_GB2312" w:eastAsia="仿宋_GB2312" w:cs="仿宋_GB2312"/>
          <w:color w:val="000000" w:themeColor="text1"/>
          <w:sz w:val="32"/>
          <w:szCs w:val="32"/>
          <w:highlight w:val="none"/>
          <w14:textFill>
            <w14:solidFill>
              <w14:schemeClr w14:val="tx1"/>
            </w14:solidFill>
          </w14:textFill>
        </w:rPr>
        <w:t>在</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2021年度</w:t>
      </w:r>
      <w:r>
        <w:rPr>
          <w:rFonts w:hint="eastAsia" w:ascii="仿宋_GB2312" w:hAnsi="仿宋_GB2312" w:eastAsia="仿宋_GB2312" w:cs="仿宋_GB2312"/>
          <w:color w:val="000000" w:themeColor="text1"/>
          <w:sz w:val="32"/>
          <w:szCs w:val="32"/>
          <w:highlight w:val="none"/>
          <w14:textFill>
            <w14:solidFill>
              <w14:schemeClr w14:val="tx1"/>
            </w14:solidFill>
          </w14:textFill>
        </w:rPr>
        <w:t>预算编制阶段，组织对</w:t>
      </w:r>
      <w:r>
        <w:rPr>
          <w:rFonts w:hint="eastAsia" w:ascii="仿宋_GB2312" w:hAnsi="仿宋_GB2312" w:eastAsia="仿宋_GB2312" w:cs="仿宋_GB2312"/>
          <w:color w:val="000000" w:themeColor="text1"/>
          <w:sz w:val="32"/>
          <w:szCs w:val="32"/>
          <w:highlight w:val="none"/>
          <w:lang w:eastAsia="zh"/>
          <w14:textFill>
            <w14:solidFill>
              <w14:schemeClr w14:val="tx1"/>
            </w14:solidFill>
          </w14:textFill>
        </w:rPr>
        <w:t>“平安广元”建设、政法三级专网运维费、涉法涉诉信访</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等</w:t>
      </w:r>
      <w:r>
        <w:rPr>
          <w:rFonts w:hint="eastAsia" w:ascii="仿宋_GB2312" w:hAnsi="仿宋_GB2312" w:eastAsia="仿宋_GB2312" w:cs="仿宋_GB2312"/>
          <w:color w:val="000000" w:themeColor="text1"/>
          <w:sz w:val="32"/>
          <w:szCs w:val="32"/>
          <w:highlight w:val="none"/>
          <w:lang w:val="en-US" w:eastAsia="zh"/>
          <w14:textFill>
            <w14:solidFill>
              <w14:schemeClr w14:val="tx1"/>
            </w14:solidFill>
          </w14:textFill>
        </w:rPr>
        <w:t>5</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个项目</w:t>
      </w:r>
      <w:r>
        <w:rPr>
          <w:rFonts w:hint="eastAsia" w:ascii="仿宋_GB2312" w:hAnsi="仿宋_GB2312" w:eastAsia="仿宋_GB2312" w:cs="仿宋_GB2312"/>
          <w:color w:val="000000" w:themeColor="text1"/>
          <w:sz w:val="32"/>
          <w:szCs w:val="32"/>
          <w:highlight w:val="none"/>
          <w14:textFill>
            <w14:solidFill>
              <w14:schemeClr w14:val="tx1"/>
            </w14:solidFill>
          </w14:textFill>
        </w:rPr>
        <w:t>开展了预算事前绩效评估，对</w:t>
      </w:r>
      <w:r>
        <w:rPr>
          <w:rFonts w:hint="eastAsia" w:ascii="仿宋_GB2312" w:hAnsi="仿宋_GB2312" w:eastAsia="仿宋_GB2312" w:cs="仿宋_GB2312"/>
          <w:color w:val="000000" w:themeColor="text1"/>
          <w:sz w:val="32"/>
          <w:szCs w:val="32"/>
          <w:highlight w:val="none"/>
          <w:lang w:val="en-US" w:eastAsia="zh"/>
          <w14:textFill>
            <w14:solidFill>
              <w14:schemeClr w14:val="tx1"/>
            </w14:solidFill>
          </w14:textFill>
        </w:rPr>
        <w:t>12</w:t>
      </w:r>
      <w:r>
        <w:rPr>
          <w:rFonts w:hint="eastAsia" w:ascii="仿宋_GB2312" w:hAnsi="仿宋_GB2312" w:eastAsia="仿宋_GB2312" w:cs="仿宋_GB2312"/>
          <w:color w:val="000000" w:themeColor="text1"/>
          <w:sz w:val="32"/>
          <w:szCs w:val="32"/>
          <w:highlight w:val="none"/>
          <w14:textFill>
            <w14:solidFill>
              <w14:schemeClr w14:val="tx1"/>
            </w14:solidFill>
          </w14:textFill>
        </w:rPr>
        <w:t>个项目编制了绩效目标，预算执行过程中，选取</w:t>
      </w:r>
      <w:r>
        <w:rPr>
          <w:rFonts w:hint="eastAsia" w:ascii="仿宋_GB2312" w:hAnsi="仿宋_GB2312" w:eastAsia="仿宋_GB2312" w:cs="仿宋_GB2312"/>
          <w:color w:val="000000" w:themeColor="text1"/>
          <w:sz w:val="32"/>
          <w:szCs w:val="32"/>
          <w:highlight w:val="none"/>
          <w:lang w:val="en-US" w:eastAsia="zh"/>
          <w14:textFill>
            <w14:solidFill>
              <w14:schemeClr w14:val="tx1"/>
            </w14:solidFill>
          </w14:textFill>
        </w:rPr>
        <w:t>7</w:t>
      </w:r>
      <w:r>
        <w:rPr>
          <w:rFonts w:hint="eastAsia" w:ascii="仿宋_GB2312" w:hAnsi="仿宋_GB2312" w:eastAsia="仿宋_GB2312" w:cs="仿宋_GB2312"/>
          <w:color w:val="000000" w:themeColor="text1"/>
          <w:sz w:val="32"/>
          <w:szCs w:val="32"/>
          <w:highlight w:val="none"/>
          <w14:textFill>
            <w14:solidFill>
              <w14:schemeClr w14:val="tx1"/>
            </w14:solidFill>
          </w14:textFill>
        </w:rPr>
        <w:t>个项目开展绩效监控，年终执行完毕后，对</w:t>
      </w:r>
      <w:r>
        <w:rPr>
          <w:rFonts w:hint="eastAsia" w:ascii="仿宋_GB2312" w:hAnsi="仿宋_GB2312" w:eastAsia="仿宋_GB2312" w:cs="仿宋_GB2312"/>
          <w:color w:val="000000" w:themeColor="text1"/>
          <w:sz w:val="32"/>
          <w:szCs w:val="32"/>
          <w:highlight w:val="none"/>
          <w:lang w:val="en-US" w:eastAsia="zh"/>
          <w14:textFill>
            <w14:solidFill>
              <w14:schemeClr w14:val="tx1"/>
            </w14:solidFill>
          </w14:textFill>
        </w:rPr>
        <w:t>7</w:t>
      </w:r>
      <w:r>
        <w:rPr>
          <w:rFonts w:hint="eastAsia" w:ascii="仿宋_GB2312" w:hAnsi="仿宋_GB2312" w:eastAsia="仿宋_GB2312" w:cs="仿宋_GB2312"/>
          <w:color w:val="000000" w:themeColor="text1"/>
          <w:sz w:val="32"/>
          <w:szCs w:val="32"/>
          <w:highlight w:val="none"/>
          <w14:textFill>
            <w14:solidFill>
              <w14:schemeClr w14:val="tx1"/>
            </w14:solidFill>
          </w14:textFill>
        </w:rPr>
        <w:t>个项目开展了绩效自评</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。同时，</w:t>
      </w:r>
      <w:r>
        <w:rPr>
          <w:rFonts w:hint="eastAsia" w:ascii="仿宋_GB2312" w:hAnsi="仿宋_GB2312" w:eastAsia="仿宋_GB2312" w:cs="仿宋_GB2312"/>
          <w:color w:val="000000" w:themeColor="text1"/>
          <w:sz w:val="32"/>
          <w:szCs w:val="32"/>
          <w:highlight w:val="none"/>
          <w:lang w:eastAsia="zh"/>
          <w14:textFill>
            <w14:solidFill>
              <w14:schemeClr w14:val="tx1"/>
            </w14:solidFill>
          </w14:textFill>
        </w:rPr>
        <w:t>我委</w:t>
      </w:r>
      <w:r>
        <w:rPr>
          <w:rFonts w:hint="eastAsia" w:ascii="仿宋_GB2312" w:hAnsi="仿宋_GB2312" w:eastAsia="仿宋_GB2312" w:cs="仿宋_GB2312"/>
          <w:color w:val="000000" w:themeColor="text1"/>
          <w:sz w:val="32"/>
          <w:szCs w:val="32"/>
          <w:highlight w:val="none"/>
          <w14:textFill>
            <w14:solidFill>
              <w14:schemeClr w14:val="tx1"/>
            </w14:solidFill>
          </w14:textFill>
        </w:rPr>
        <w:t>对20</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21</w:t>
      </w:r>
      <w:r>
        <w:rPr>
          <w:rFonts w:hint="eastAsia" w:ascii="仿宋_GB2312" w:hAnsi="仿宋_GB2312" w:eastAsia="仿宋_GB2312" w:cs="仿宋_GB2312"/>
          <w:color w:val="000000" w:themeColor="text1"/>
          <w:sz w:val="32"/>
          <w:szCs w:val="32"/>
          <w:highlight w:val="none"/>
          <w14:textFill>
            <w14:solidFill>
              <w14:schemeClr w14:val="tx1"/>
            </w14:solidFill>
          </w14:textFill>
        </w:rPr>
        <w:t>年部门整体开展绩效自评，《202</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highlight w:val="none"/>
          <w14:textFill>
            <w14:solidFill>
              <w14:schemeClr w14:val="tx1"/>
            </w14:solidFill>
          </w14:textFill>
        </w:rPr>
        <w:t>年</w:t>
      </w:r>
      <w:r>
        <w:rPr>
          <w:rFonts w:hint="eastAsia" w:ascii="仿宋_GB2312" w:hAnsi="仿宋_GB2312" w:eastAsia="仿宋_GB2312" w:cs="仿宋_GB2312"/>
          <w:color w:val="000000" w:themeColor="text1"/>
          <w:sz w:val="32"/>
          <w:szCs w:val="32"/>
          <w:highlight w:val="none"/>
          <w:lang w:eastAsia="zh"/>
          <w14:textFill>
            <w14:solidFill>
              <w14:schemeClr w14:val="tx1"/>
            </w14:solidFill>
          </w14:textFill>
        </w:rPr>
        <w:t>市委政法委</w:t>
      </w:r>
      <w:r>
        <w:rPr>
          <w:rFonts w:hint="eastAsia" w:ascii="仿宋_GB2312" w:hAnsi="仿宋_GB2312" w:eastAsia="仿宋_GB2312" w:cs="仿宋_GB2312"/>
          <w:color w:val="000000" w:themeColor="text1"/>
          <w:sz w:val="32"/>
          <w:szCs w:val="32"/>
          <w:highlight w:val="none"/>
          <w14:textFill>
            <w14:solidFill>
              <w14:schemeClr w14:val="tx1"/>
            </w14:solidFill>
          </w14:textFill>
        </w:rPr>
        <w:t>整体绩效评价报告》见附件（</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第四部分</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keepNext w:val="0"/>
        <w:keepLines w:val="0"/>
        <w:pageBreakBefore w:val="0"/>
        <w:widowControl w:val="0"/>
        <w:numPr>
          <w:ilvl w:val="0"/>
          <w:numId w:val="2"/>
        </w:numPr>
        <w:kinsoku/>
        <w:wordWrap/>
        <w:overflowPunct/>
        <w:topLinePunct w:val="0"/>
        <w:bidi w:val="0"/>
        <w:snapToGrid/>
        <w:spacing w:line="360" w:lineRule="auto"/>
        <w:ind w:firstLine="640"/>
        <w:outlineLvl w:val="1"/>
        <w:rPr>
          <w:rStyle w:val="33"/>
          <w:rFonts w:hint="eastAsia" w:ascii="黑体" w:hAnsi="黑体" w:eastAsia="黑体"/>
          <w:b w:val="0"/>
          <w:color w:val="000000" w:themeColor="text1"/>
          <w:highlight w:val="none"/>
          <w14:textFill>
            <w14:solidFill>
              <w14:schemeClr w14:val="tx1"/>
            </w14:solidFill>
          </w14:textFill>
        </w:rPr>
      </w:pPr>
      <w:r>
        <w:rPr>
          <w:rStyle w:val="33"/>
          <w:rFonts w:hint="eastAsia" w:ascii="黑体" w:hAnsi="黑体" w:eastAsia="黑体"/>
          <w:b w:val="0"/>
          <w:color w:val="000000" w:themeColor="text1"/>
          <w:highlight w:val="none"/>
          <w14:textFill>
            <w14:solidFill>
              <w14:schemeClr w14:val="tx1"/>
            </w14:solidFill>
          </w14:textFill>
        </w:rPr>
        <w:t>其他重要事项的情况说明</w:t>
      </w:r>
      <w:bookmarkEnd w:id="50"/>
      <w:bookmarkEnd w:id="51"/>
    </w:p>
    <w:p>
      <w:pPr>
        <w:keepNext w:val="0"/>
        <w:keepLines w:val="0"/>
        <w:pageBreakBefore w:val="0"/>
        <w:widowControl w:val="0"/>
        <w:kinsoku/>
        <w:wordWrap/>
        <w:overflowPunct/>
        <w:topLinePunct w:val="0"/>
        <w:bidi w:val="0"/>
        <w:snapToGrid/>
        <w:spacing w:line="360" w:lineRule="auto"/>
        <w:ind w:firstLine="642" w:firstLineChars="200"/>
        <w:outlineLvl w:val="2"/>
        <w:rPr>
          <w:rFonts w:hint="eastAsia" w:ascii="仿宋_GB2312" w:hAnsi="仿宋_GB2312" w:eastAsia="仿宋_GB2312" w:cs="仿宋_GB2312"/>
          <w:color w:val="000000" w:themeColor="text1"/>
          <w:sz w:val="32"/>
          <w:szCs w:val="32"/>
          <w:highlight w:val="none"/>
          <w14:textFill>
            <w14:solidFill>
              <w14:schemeClr w14:val="tx1"/>
            </w14:solidFill>
          </w14:textFill>
        </w:rPr>
      </w:pPr>
      <w:bookmarkStart w:id="52" w:name="_Toc15377222"/>
      <w:r>
        <w:rPr>
          <w:rFonts w:hint="eastAsia" w:ascii="仿宋_GB2312" w:hAnsi="仿宋_GB2312" w:eastAsia="仿宋_GB2312" w:cs="仿宋_GB2312"/>
          <w:b/>
          <w:color w:val="000000" w:themeColor="text1"/>
          <w:sz w:val="32"/>
          <w:szCs w:val="32"/>
          <w:highlight w:val="none"/>
          <w14:textFill>
            <w14:solidFill>
              <w14:schemeClr w14:val="tx1"/>
            </w14:solidFill>
          </w14:textFill>
        </w:rPr>
        <w:t>（一）机关运行经费支出情况</w:t>
      </w:r>
      <w:bookmarkEnd w:id="52"/>
    </w:p>
    <w:p>
      <w:pPr>
        <w:keepNext w:val="0"/>
        <w:keepLines w:val="0"/>
        <w:pageBreakBefore w:val="0"/>
        <w:widowControl w:val="0"/>
        <w:kinsoku/>
        <w:wordWrap/>
        <w:overflowPunct/>
        <w:topLinePunct w:val="0"/>
        <w:bidi w:val="0"/>
        <w:snapToGrid/>
        <w:spacing w:line="360" w:lineRule="auto"/>
        <w:ind w:firstLine="640" w:firstLineChars="200"/>
        <w:rPr>
          <w:rFonts w:ascii="仿宋_GB2312" w:eastAsia="仿宋_GB2312"/>
          <w:color w:val="000000" w:themeColor="text1"/>
          <w:sz w:val="32"/>
          <w:szCs w:val="32"/>
          <w:highlight w:val="none"/>
          <w14:textFill>
            <w14:solidFill>
              <w14:schemeClr w14:val="tx1"/>
            </w14:solidFill>
          </w14:textFill>
        </w:rPr>
      </w:pPr>
      <w:r>
        <w:rPr>
          <w:rFonts w:ascii="仿宋_GB2312" w:eastAsia="仿宋_GB2312"/>
          <w:color w:val="000000" w:themeColor="text1"/>
          <w:sz w:val="32"/>
          <w:szCs w:val="32"/>
          <w:highlight w:val="none"/>
          <w14:textFill>
            <w14:solidFill>
              <w14:schemeClr w14:val="tx1"/>
            </w14:solidFill>
          </w14:textFill>
        </w:rPr>
        <w:t>20</w:t>
      </w:r>
      <w:r>
        <w:rPr>
          <w:rFonts w:hint="eastAsia" w:ascii="仿宋_GB2312" w:eastAsia="仿宋_GB2312"/>
          <w:color w:val="000000" w:themeColor="text1"/>
          <w:sz w:val="32"/>
          <w:szCs w:val="32"/>
          <w:highlight w:val="none"/>
          <w:lang w:val="en-US" w:eastAsia="zh-CN"/>
          <w14:textFill>
            <w14:solidFill>
              <w14:schemeClr w14:val="tx1"/>
            </w14:solidFill>
          </w14:textFill>
        </w:rPr>
        <w:t>21</w:t>
      </w:r>
      <w:r>
        <w:rPr>
          <w:rFonts w:hint="eastAsia" w:ascii="仿宋_GB2312" w:eastAsia="仿宋_GB2312"/>
          <w:color w:val="000000" w:themeColor="text1"/>
          <w:sz w:val="32"/>
          <w:szCs w:val="32"/>
          <w:highlight w:val="none"/>
          <w14:textFill>
            <w14:solidFill>
              <w14:schemeClr w14:val="tx1"/>
            </w14:solidFill>
          </w14:textFill>
        </w:rPr>
        <w:t>年，</w:t>
      </w:r>
      <w:r>
        <w:rPr>
          <w:rFonts w:hint="eastAsia" w:ascii="仿宋_GB2312" w:eastAsia="仿宋_GB2312"/>
          <w:color w:val="000000" w:themeColor="text1"/>
          <w:sz w:val="32"/>
          <w:szCs w:val="32"/>
          <w:highlight w:val="none"/>
          <w:lang w:eastAsia="zh"/>
          <w14:textFill>
            <w14:solidFill>
              <w14:schemeClr w14:val="tx1"/>
            </w14:solidFill>
          </w14:textFill>
        </w:rPr>
        <w:t>市委政法委</w:t>
      </w:r>
      <w:r>
        <w:rPr>
          <w:rFonts w:hint="eastAsia" w:ascii="仿宋_GB2312" w:eastAsia="仿宋_GB2312"/>
          <w:color w:val="000000" w:themeColor="text1"/>
          <w:sz w:val="32"/>
          <w:szCs w:val="32"/>
          <w:highlight w:val="none"/>
          <w14:textFill>
            <w14:solidFill>
              <w14:schemeClr w14:val="tx1"/>
            </w14:solidFill>
          </w14:textFill>
        </w:rPr>
        <w:t>机关运行经费支出</w:t>
      </w:r>
      <w:r>
        <w:rPr>
          <w:rFonts w:hint="eastAsia" w:ascii="仿宋_GB2312" w:eastAsia="仿宋_GB2312"/>
          <w:color w:val="000000" w:themeColor="text1"/>
          <w:sz w:val="32"/>
          <w:szCs w:val="32"/>
          <w:highlight w:val="none"/>
          <w:lang w:val="en-US" w:eastAsia="zh"/>
          <w14:textFill>
            <w14:solidFill>
              <w14:schemeClr w14:val="tx1"/>
            </w14:solidFill>
          </w14:textFill>
        </w:rPr>
        <w:t>145.76</w:t>
      </w:r>
      <w:r>
        <w:rPr>
          <w:rFonts w:hint="eastAsia" w:ascii="仿宋_GB2312" w:eastAsia="仿宋_GB2312"/>
          <w:color w:val="000000" w:themeColor="text1"/>
          <w:sz w:val="32"/>
          <w:szCs w:val="32"/>
          <w:highlight w:val="none"/>
          <w14:textFill>
            <w14:solidFill>
              <w14:schemeClr w14:val="tx1"/>
            </w14:solidFill>
          </w14:textFill>
        </w:rPr>
        <w:t>万元，比</w:t>
      </w:r>
      <w:r>
        <w:rPr>
          <w:rFonts w:ascii="仿宋_GB2312" w:eastAsia="仿宋_GB2312"/>
          <w:color w:val="000000" w:themeColor="text1"/>
          <w:sz w:val="32"/>
          <w:szCs w:val="32"/>
          <w:highlight w:val="none"/>
          <w14:textFill>
            <w14:solidFill>
              <w14:schemeClr w14:val="tx1"/>
            </w14:solidFill>
          </w14:textFill>
        </w:rPr>
        <w:t>20</w:t>
      </w:r>
      <w:r>
        <w:rPr>
          <w:rFonts w:hint="eastAsia" w:ascii="仿宋_GB2312" w:eastAsia="仿宋_GB2312"/>
          <w:color w:val="000000" w:themeColor="text1"/>
          <w:sz w:val="32"/>
          <w:szCs w:val="32"/>
          <w:highlight w:val="none"/>
          <w:lang w:val="en-US" w:eastAsia="zh-CN"/>
          <w14:textFill>
            <w14:solidFill>
              <w14:schemeClr w14:val="tx1"/>
            </w14:solidFill>
          </w14:textFill>
        </w:rPr>
        <w:t>20</w:t>
      </w:r>
      <w:r>
        <w:rPr>
          <w:rFonts w:hint="eastAsia" w:ascii="仿宋_GB2312" w:eastAsia="仿宋_GB2312"/>
          <w:color w:val="000000" w:themeColor="text1"/>
          <w:sz w:val="32"/>
          <w:szCs w:val="32"/>
          <w:highlight w:val="none"/>
          <w14:textFill>
            <w14:solidFill>
              <w14:schemeClr w14:val="tx1"/>
            </w14:solidFill>
          </w14:textFill>
        </w:rPr>
        <w:t>年增加</w:t>
      </w:r>
      <w:r>
        <w:rPr>
          <w:rFonts w:hint="eastAsia" w:ascii="仿宋_GB2312" w:eastAsia="仿宋_GB2312"/>
          <w:color w:val="000000" w:themeColor="text1"/>
          <w:sz w:val="32"/>
          <w:szCs w:val="32"/>
          <w:highlight w:val="none"/>
          <w:lang w:val="en-US" w:eastAsia="zh"/>
          <w14:textFill>
            <w14:solidFill>
              <w14:schemeClr w14:val="tx1"/>
            </w14:solidFill>
          </w14:textFill>
        </w:rPr>
        <w:t>8.88</w:t>
      </w:r>
      <w:r>
        <w:rPr>
          <w:rFonts w:hint="eastAsia" w:ascii="仿宋_GB2312" w:eastAsia="仿宋_GB2312"/>
          <w:color w:val="000000" w:themeColor="text1"/>
          <w:sz w:val="32"/>
          <w:szCs w:val="32"/>
          <w:highlight w:val="none"/>
          <w14:textFill>
            <w14:solidFill>
              <w14:schemeClr w14:val="tx1"/>
            </w14:solidFill>
          </w14:textFill>
        </w:rPr>
        <w:t>万元，增长</w:t>
      </w:r>
      <w:r>
        <w:rPr>
          <w:rFonts w:hint="eastAsia" w:ascii="仿宋_GB2312" w:eastAsia="仿宋_GB2312"/>
          <w:color w:val="000000" w:themeColor="text1"/>
          <w:sz w:val="32"/>
          <w:szCs w:val="32"/>
          <w:highlight w:val="none"/>
          <w:lang w:val="en-US" w:eastAsia="zh"/>
          <w14:textFill>
            <w14:solidFill>
              <w14:schemeClr w14:val="tx1"/>
            </w14:solidFill>
          </w14:textFill>
        </w:rPr>
        <w:t>6.49</w:t>
      </w:r>
      <w:r>
        <w:rPr>
          <w:rFonts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。主要原因是</w:t>
      </w:r>
      <w:r>
        <w:rPr>
          <w:rFonts w:hint="eastAsia" w:ascii="仿宋_GB2312" w:hAnsi="仿宋_GB2312" w:eastAsia="仿宋_GB2312" w:cs="仿宋_GB2312"/>
          <w:color w:val="000000" w:themeColor="text1"/>
          <w:sz w:val="32"/>
          <w:szCs w:val="32"/>
          <w:highlight w:val="none"/>
          <w:lang w:val="en-US" w:eastAsia="zh"/>
          <w14:textFill>
            <w14:solidFill>
              <w14:schemeClr w14:val="tx1"/>
            </w14:solidFill>
          </w14:textFill>
        </w:rPr>
        <w:t>2021年</w:t>
      </w:r>
      <w:r>
        <w:rPr>
          <w:rFonts w:hint="eastAsia" w:ascii="仿宋_GB2312" w:hAnsi="仿宋_GB2312" w:eastAsia="仿宋_GB2312" w:cs="仿宋_GB2312"/>
          <w:color w:val="000000" w:themeColor="text1"/>
          <w:sz w:val="32"/>
          <w:szCs w:val="32"/>
          <w:highlight w:val="none"/>
          <w:lang w:eastAsia="zh"/>
          <w14:textFill>
            <w14:solidFill>
              <w14:schemeClr w14:val="tx1"/>
            </w14:solidFill>
          </w14:textFill>
        </w:rPr>
        <w:t>新增人员</w:t>
      </w:r>
      <w:r>
        <w:rPr>
          <w:rFonts w:hint="eastAsia" w:ascii="仿宋_GB2312" w:hAnsi="仿宋_GB2312" w:eastAsia="仿宋_GB2312" w:cs="仿宋_GB2312"/>
          <w:color w:val="000000" w:themeColor="text1"/>
          <w:sz w:val="32"/>
          <w:szCs w:val="32"/>
          <w:highlight w:val="none"/>
          <w:lang w:val="en-US" w:eastAsia="zh"/>
          <w14:textFill>
            <w14:solidFill>
              <w14:schemeClr w14:val="tx1"/>
            </w14:solidFill>
          </w14:textFill>
        </w:rPr>
        <w:t>5名，</w:t>
      </w:r>
      <w:r>
        <w:rPr>
          <w:rFonts w:hint="eastAsia" w:ascii="仿宋_GB2312" w:eastAsia="仿宋_GB2312"/>
          <w:color w:val="000000" w:themeColor="text1"/>
          <w:sz w:val="32"/>
          <w:szCs w:val="32"/>
          <w:highlight w:val="none"/>
          <w:lang w:eastAsia="zh"/>
          <w14:textFill>
            <w14:solidFill>
              <w14:schemeClr w14:val="tx1"/>
            </w14:solidFill>
          </w14:textFill>
        </w:rPr>
        <w:t>机关运行经费相应增加。</w:t>
      </w:r>
    </w:p>
    <w:p>
      <w:pPr>
        <w:keepNext w:val="0"/>
        <w:keepLines w:val="0"/>
        <w:pageBreakBefore w:val="0"/>
        <w:widowControl w:val="0"/>
        <w:kinsoku/>
        <w:wordWrap/>
        <w:overflowPunct/>
        <w:topLinePunct w:val="0"/>
        <w:autoSpaceDE w:val="0"/>
        <w:autoSpaceDN w:val="0"/>
        <w:bidi w:val="0"/>
        <w:adjustRightInd w:val="0"/>
        <w:snapToGrid/>
        <w:spacing w:line="360" w:lineRule="auto"/>
        <w:ind w:firstLine="642" w:firstLineChars="200"/>
        <w:jc w:val="left"/>
        <w:outlineLvl w:val="2"/>
        <w:rPr>
          <w:rFonts w:ascii="仿宋" w:hAnsi="仿宋" w:eastAsia="仿宋"/>
          <w:b/>
          <w:color w:val="000000" w:themeColor="text1"/>
          <w:sz w:val="32"/>
          <w:szCs w:val="32"/>
          <w:highlight w:val="none"/>
          <w14:textFill>
            <w14:solidFill>
              <w14:schemeClr w14:val="tx1"/>
            </w14:solidFill>
          </w14:textFill>
        </w:rPr>
      </w:pPr>
      <w:bookmarkStart w:id="53" w:name="_Toc15377223"/>
      <w:r>
        <w:rPr>
          <w:rFonts w:hint="eastAsia" w:ascii="仿宋" w:hAnsi="仿宋" w:eastAsia="仿宋"/>
          <w:b/>
          <w:color w:val="000000" w:themeColor="text1"/>
          <w:sz w:val="32"/>
          <w:szCs w:val="32"/>
          <w:highlight w:val="none"/>
          <w14:textFill>
            <w14:solidFill>
              <w14:schemeClr w14:val="tx1"/>
            </w14:solidFill>
          </w14:textFill>
        </w:rPr>
        <w:t>（二）政府采购支出情况</w:t>
      </w:r>
      <w:bookmarkEnd w:id="53"/>
    </w:p>
    <w:p>
      <w:pPr>
        <w:keepNext w:val="0"/>
        <w:keepLines w:val="0"/>
        <w:pageBreakBefore w:val="0"/>
        <w:widowControl w:val="0"/>
        <w:kinsoku/>
        <w:wordWrap/>
        <w:overflowPunct/>
        <w:topLinePunct w:val="0"/>
        <w:bidi w:val="0"/>
        <w:snapToGrid/>
        <w:spacing w:line="360" w:lineRule="auto"/>
        <w:ind w:firstLine="640" w:firstLineChars="200"/>
        <w:rPr>
          <w:rFonts w:hint="eastAsia" w:ascii="仿宋_GB2312" w:eastAsia="仿宋_GB2312"/>
          <w:color w:val="000000" w:themeColor="text1"/>
          <w:sz w:val="32"/>
          <w:szCs w:val="32"/>
          <w:highlight w:val="none"/>
          <w:lang w:eastAsia="zh-CN"/>
          <w14:textFill>
            <w14:solidFill>
              <w14:schemeClr w14:val="tx1"/>
            </w14:solidFill>
          </w14:textFill>
        </w:rPr>
      </w:pPr>
      <w:r>
        <w:rPr>
          <w:rFonts w:ascii="仿宋_GB2312" w:eastAsia="仿宋_GB2312"/>
          <w:color w:val="000000" w:themeColor="text1"/>
          <w:sz w:val="32"/>
          <w:szCs w:val="32"/>
          <w:highlight w:val="none"/>
          <w14:textFill>
            <w14:solidFill>
              <w14:schemeClr w14:val="tx1"/>
            </w14:solidFill>
          </w14:textFill>
        </w:rPr>
        <w:t>20</w:t>
      </w:r>
      <w:r>
        <w:rPr>
          <w:rFonts w:hint="eastAsia" w:ascii="仿宋_GB2312" w:eastAsia="仿宋_GB2312"/>
          <w:color w:val="000000" w:themeColor="text1"/>
          <w:sz w:val="32"/>
          <w:szCs w:val="32"/>
          <w:highlight w:val="none"/>
          <w:lang w:val="en-US" w:eastAsia="zh-CN"/>
          <w14:textFill>
            <w14:solidFill>
              <w14:schemeClr w14:val="tx1"/>
            </w14:solidFill>
          </w14:textFill>
        </w:rPr>
        <w:t>21</w:t>
      </w:r>
      <w:r>
        <w:rPr>
          <w:rFonts w:hint="eastAsia" w:ascii="仿宋_GB2312" w:eastAsia="仿宋_GB2312"/>
          <w:color w:val="000000" w:themeColor="text1"/>
          <w:sz w:val="32"/>
          <w:szCs w:val="32"/>
          <w:highlight w:val="none"/>
          <w14:textFill>
            <w14:solidFill>
              <w14:schemeClr w14:val="tx1"/>
            </w14:solidFill>
          </w14:textFill>
        </w:rPr>
        <w:t>年，</w:t>
      </w:r>
      <w:r>
        <w:rPr>
          <w:rFonts w:hint="eastAsia" w:ascii="仿宋_GB2312" w:eastAsia="仿宋_GB2312"/>
          <w:color w:val="000000" w:themeColor="text1"/>
          <w:sz w:val="32"/>
          <w:szCs w:val="32"/>
          <w:highlight w:val="none"/>
          <w:lang w:eastAsia="zh"/>
          <w14:textFill>
            <w14:solidFill>
              <w14:schemeClr w14:val="tx1"/>
            </w14:solidFill>
          </w14:textFill>
        </w:rPr>
        <w:t>市委政法委</w:t>
      </w:r>
      <w:r>
        <w:rPr>
          <w:rFonts w:hint="eastAsia" w:ascii="仿宋_GB2312" w:eastAsia="仿宋_GB2312"/>
          <w:color w:val="000000" w:themeColor="text1"/>
          <w:sz w:val="32"/>
          <w:szCs w:val="32"/>
          <w:highlight w:val="none"/>
          <w14:textFill>
            <w14:solidFill>
              <w14:schemeClr w14:val="tx1"/>
            </w14:solidFill>
          </w14:textFill>
        </w:rPr>
        <w:t>政府采购支出总额</w:t>
      </w:r>
      <w:r>
        <w:rPr>
          <w:rFonts w:hint="eastAsia" w:ascii="仿宋_GB2312" w:eastAsia="仿宋_GB2312"/>
          <w:color w:val="000000" w:themeColor="text1"/>
          <w:sz w:val="32"/>
          <w:szCs w:val="32"/>
          <w:highlight w:val="none"/>
          <w:lang w:val="en-US" w:eastAsia="zh"/>
          <w14:textFill>
            <w14:solidFill>
              <w14:schemeClr w14:val="tx1"/>
            </w14:solidFill>
          </w14:textFill>
        </w:rPr>
        <w:t>1.47</w:t>
      </w:r>
      <w:r>
        <w:rPr>
          <w:rFonts w:hint="eastAsia" w:ascii="仿宋_GB2312" w:eastAsia="仿宋_GB2312"/>
          <w:color w:val="000000" w:themeColor="text1"/>
          <w:sz w:val="32"/>
          <w:szCs w:val="32"/>
          <w:highlight w:val="none"/>
          <w14:textFill>
            <w14:solidFill>
              <w14:schemeClr w14:val="tx1"/>
            </w14:solidFill>
          </w14:textFill>
        </w:rPr>
        <w:t>万元，其中：政府采购货物支出</w:t>
      </w:r>
      <w:r>
        <w:rPr>
          <w:rFonts w:hint="eastAsia" w:ascii="仿宋_GB2312" w:eastAsia="仿宋_GB2312"/>
          <w:color w:val="000000" w:themeColor="text1"/>
          <w:sz w:val="32"/>
          <w:szCs w:val="32"/>
          <w:highlight w:val="none"/>
          <w:lang w:val="en-US" w:eastAsia="zh"/>
          <w14:textFill>
            <w14:solidFill>
              <w14:schemeClr w14:val="tx1"/>
            </w14:solidFill>
          </w14:textFill>
        </w:rPr>
        <w:t>1.47</w:t>
      </w:r>
      <w:r>
        <w:rPr>
          <w:rFonts w:hint="eastAsia" w:ascii="仿宋_GB2312" w:eastAsia="仿宋_GB2312"/>
          <w:color w:val="000000" w:themeColor="text1"/>
          <w:sz w:val="32"/>
          <w:szCs w:val="32"/>
          <w:highlight w:val="none"/>
          <w14:textFill>
            <w14:solidFill>
              <w14:schemeClr w14:val="tx1"/>
            </w14:solidFill>
          </w14:textFill>
        </w:rPr>
        <w:t>万元、政府采购工程支出</w:t>
      </w:r>
      <w:r>
        <w:rPr>
          <w:rFonts w:hint="eastAsia" w:ascii="仿宋_GB2312" w:eastAsia="仿宋_GB2312"/>
          <w:color w:val="000000" w:themeColor="text1"/>
          <w:sz w:val="32"/>
          <w:szCs w:val="32"/>
          <w:highlight w:val="none"/>
          <w:lang w:val="en-US" w:eastAsia="zh"/>
          <w14:textFill>
            <w14:solidFill>
              <w14:schemeClr w14:val="tx1"/>
            </w14:solidFill>
          </w14:textFill>
        </w:rPr>
        <w:t>0</w:t>
      </w:r>
      <w:r>
        <w:rPr>
          <w:rFonts w:hint="eastAsia" w:ascii="仿宋_GB2312" w:eastAsia="仿宋_GB2312"/>
          <w:color w:val="000000" w:themeColor="text1"/>
          <w:sz w:val="32"/>
          <w:szCs w:val="32"/>
          <w:highlight w:val="none"/>
          <w14:textFill>
            <w14:solidFill>
              <w14:schemeClr w14:val="tx1"/>
            </w14:solidFill>
          </w14:textFill>
        </w:rPr>
        <w:t>万元、政府采购服务支出</w:t>
      </w:r>
      <w:r>
        <w:rPr>
          <w:rFonts w:hint="eastAsia" w:ascii="仿宋_GB2312" w:eastAsia="仿宋_GB2312"/>
          <w:color w:val="000000" w:themeColor="text1"/>
          <w:sz w:val="32"/>
          <w:szCs w:val="32"/>
          <w:highlight w:val="none"/>
          <w:lang w:val="en-US" w:eastAsia="zh"/>
          <w14:textFill>
            <w14:solidFill>
              <w14:schemeClr w14:val="tx1"/>
            </w14:solidFill>
          </w14:textFill>
        </w:rPr>
        <w:t>0</w:t>
      </w:r>
      <w:r>
        <w:rPr>
          <w:rFonts w:hint="eastAsia" w:ascii="仿宋_GB2312" w:eastAsia="仿宋_GB2312"/>
          <w:color w:val="000000" w:themeColor="text1"/>
          <w:sz w:val="32"/>
          <w:szCs w:val="32"/>
          <w:highlight w:val="none"/>
          <w14:textFill>
            <w14:solidFill>
              <w14:schemeClr w14:val="tx1"/>
            </w14:solidFill>
          </w14:textFill>
        </w:rPr>
        <w:t>万元。主要用于</w:t>
      </w:r>
      <w:r>
        <w:rPr>
          <w:rFonts w:hint="eastAsia" w:ascii="仿宋_GB2312" w:eastAsia="仿宋_GB2312"/>
          <w:color w:val="000000" w:themeColor="text1"/>
          <w:sz w:val="32"/>
          <w:szCs w:val="32"/>
          <w:highlight w:val="none"/>
          <w:lang w:eastAsia="zh"/>
          <w14:textFill>
            <w14:solidFill>
              <w14:schemeClr w14:val="tx1"/>
            </w14:solidFill>
          </w14:textFill>
        </w:rPr>
        <w:t>“平安广元”建设工作和派驻纪检组工作</w:t>
      </w:r>
      <w:r>
        <w:rPr>
          <w:rFonts w:hint="eastAsia" w:ascii="仿宋_GB2312" w:eastAsia="仿宋_GB2312"/>
          <w:color w:val="000000" w:themeColor="text1"/>
          <w:sz w:val="32"/>
          <w:szCs w:val="32"/>
          <w:highlight w:val="none"/>
          <w14:textFill>
            <w14:solidFill>
              <w14:schemeClr w14:val="tx1"/>
            </w14:solidFill>
          </w14:textFill>
        </w:rPr>
        <w:t>。授予中小企业合同金额</w:t>
      </w:r>
      <w:r>
        <w:rPr>
          <w:rFonts w:hint="eastAsia" w:ascii="仿宋_GB2312" w:eastAsia="仿宋_GB2312"/>
          <w:color w:val="000000" w:themeColor="text1"/>
          <w:sz w:val="32"/>
          <w:szCs w:val="32"/>
          <w:highlight w:val="none"/>
          <w:lang w:val="en-US" w:eastAsia="zh-CN"/>
          <w14:textFill>
            <w14:solidFill>
              <w14:schemeClr w14:val="tx1"/>
            </w14:solidFill>
          </w14:textFill>
        </w:rPr>
        <w:t>0</w:t>
      </w:r>
      <w:r>
        <w:rPr>
          <w:rFonts w:hint="eastAsia" w:ascii="仿宋_GB2312" w:eastAsia="仿宋_GB2312"/>
          <w:color w:val="000000" w:themeColor="text1"/>
          <w:sz w:val="32"/>
          <w:szCs w:val="32"/>
          <w:highlight w:val="none"/>
          <w14:textFill>
            <w14:solidFill>
              <w14:schemeClr w14:val="tx1"/>
            </w14:solidFill>
          </w14:textFill>
        </w:rPr>
        <w:t>万元</w:t>
      </w:r>
      <w:r>
        <w:rPr>
          <w:rFonts w:hint="eastAsia" w:ascii="仿宋_GB2312" w:eastAsia="仿宋_GB2312"/>
          <w:color w:val="000000" w:themeColor="text1"/>
          <w:sz w:val="32"/>
          <w:szCs w:val="32"/>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val="0"/>
        <w:autoSpaceDN w:val="0"/>
        <w:bidi w:val="0"/>
        <w:adjustRightInd w:val="0"/>
        <w:snapToGrid/>
        <w:spacing w:line="360" w:lineRule="auto"/>
        <w:ind w:firstLine="642" w:firstLineChars="200"/>
        <w:jc w:val="left"/>
        <w:outlineLvl w:val="2"/>
        <w:rPr>
          <w:rFonts w:hint="eastAsia" w:ascii="仿宋_GB2312" w:hAnsi="仿宋_GB2312" w:eastAsia="仿宋_GB2312" w:cs="仿宋_GB2312"/>
          <w:b/>
          <w:color w:val="000000" w:themeColor="text1"/>
          <w:sz w:val="32"/>
          <w:szCs w:val="32"/>
          <w:highlight w:val="none"/>
          <w14:textFill>
            <w14:solidFill>
              <w14:schemeClr w14:val="tx1"/>
            </w14:solidFill>
          </w14:textFill>
        </w:rPr>
      </w:pPr>
      <w:bookmarkStart w:id="54" w:name="_Toc15377224"/>
      <w:r>
        <w:rPr>
          <w:rFonts w:hint="eastAsia" w:ascii="仿宋_GB2312" w:hAnsi="仿宋_GB2312" w:eastAsia="仿宋_GB2312" w:cs="仿宋_GB2312"/>
          <w:b/>
          <w:color w:val="000000" w:themeColor="text1"/>
          <w:sz w:val="32"/>
          <w:szCs w:val="32"/>
          <w:highlight w:val="none"/>
          <w14:textFill>
            <w14:solidFill>
              <w14:schemeClr w14:val="tx1"/>
            </w14:solidFill>
          </w14:textFill>
        </w:rPr>
        <w:t>（三）国有资产占有使用情况</w:t>
      </w:r>
      <w:bookmarkEnd w:id="54"/>
    </w:p>
    <w:p>
      <w:pPr>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截至</w:t>
      </w:r>
      <w:r>
        <w:rPr>
          <w:rFonts w:ascii="仿宋_GB2312" w:eastAsia="仿宋_GB2312"/>
          <w:color w:val="000000" w:themeColor="text1"/>
          <w:sz w:val="32"/>
          <w:szCs w:val="32"/>
          <w:highlight w:val="none"/>
          <w14:textFill>
            <w14:solidFill>
              <w14:schemeClr w14:val="tx1"/>
            </w14:solidFill>
          </w14:textFill>
        </w:rPr>
        <w:t>20</w:t>
      </w:r>
      <w:r>
        <w:rPr>
          <w:rFonts w:hint="eastAsia" w:ascii="仿宋_GB2312" w:eastAsia="仿宋_GB2312"/>
          <w:color w:val="000000" w:themeColor="text1"/>
          <w:sz w:val="32"/>
          <w:szCs w:val="32"/>
          <w:highlight w:val="none"/>
          <w:lang w:val="en-US" w:eastAsia="zh-CN"/>
          <w14:textFill>
            <w14:solidFill>
              <w14:schemeClr w14:val="tx1"/>
            </w14:solidFill>
          </w14:textFill>
        </w:rPr>
        <w:t>21</w:t>
      </w:r>
      <w:r>
        <w:rPr>
          <w:rFonts w:hint="eastAsia" w:ascii="仿宋_GB2312" w:eastAsia="仿宋_GB2312"/>
          <w:color w:val="000000" w:themeColor="text1"/>
          <w:sz w:val="32"/>
          <w:szCs w:val="32"/>
          <w:highlight w:val="none"/>
          <w14:textFill>
            <w14:solidFill>
              <w14:schemeClr w14:val="tx1"/>
            </w14:solidFill>
          </w14:textFill>
        </w:rPr>
        <w:t>年</w:t>
      </w:r>
      <w:r>
        <w:rPr>
          <w:rFonts w:ascii="仿宋_GB2312" w:eastAsia="仿宋_GB2312"/>
          <w:color w:val="000000" w:themeColor="text1"/>
          <w:sz w:val="32"/>
          <w:szCs w:val="32"/>
          <w:highlight w:val="none"/>
          <w14:textFill>
            <w14:solidFill>
              <w14:schemeClr w14:val="tx1"/>
            </w14:solidFill>
          </w14:textFill>
        </w:rPr>
        <w:t>12</w:t>
      </w:r>
      <w:r>
        <w:rPr>
          <w:rFonts w:hint="eastAsia" w:ascii="仿宋_GB2312" w:eastAsia="仿宋_GB2312"/>
          <w:color w:val="000000" w:themeColor="text1"/>
          <w:sz w:val="32"/>
          <w:szCs w:val="32"/>
          <w:highlight w:val="none"/>
          <w14:textFill>
            <w14:solidFill>
              <w14:schemeClr w14:val="tx1"/>
            </w14:solidFill>
          </w14:textFill>
        </w:rPr>
        <w:t>月</w:t>
      </w:r>
      <w:r>
        <w:rPr>
          <w:rFonts w:ascii="仿宋_GB2312" w:eastAsia="仿宋_GB2312"/>
          <w:color w:val="000000" w:themeColor="text1"/>
          <w:sz w:val="32"/>
          <w:szCs w:val="32"/>
          <w:highlight w:val="none"/>
          <w14:textFill>
            <w14:solidFill>
              <w14:schemeClr w14:val="tx1"/>
            </w14:solidFill>
          </w14:textFill>
        </w:rPr>
        <w:t>31</w:t>
      </w:r>
      <w:r>
        <w:rPr>
          <w:rFonts w:hint="eastAsia" w:ascii="仿宋_GB2312" w:eastAsia="仿宋_GB2312"/>
          <w:color w:val="000000" w:themeColor="text1"/>
          <w:sz w:val="32"/>
          <w:szCs w:val="32"/>
          <w:highlight w:val="none"/>
          <w14:textFill>
            <w14:solidFill>
              <w14:schemeClr w14:val="tx1"/>
            </w14:solidFill>
          </w14:textFill>
        </w:rPr>
        <w:t>日，</w:t>
      </w:r>
      <w:r>
        <w:rPr>
          <w:rFonts w:hint="eastAsia" w:ascii="仿宋_GB2312" w:eastAsia="仿宋_GB2312"/>
          <w:color w:val="000000" w:themeColor="text1"/>
          <w:sz w:val="32"/>
          <w:szCs w:val="32"/>
          <w:highlight w:val="none"/>
          <w:lang w:eastAsia="zh"/>
          <w14:textFill>
            <w14:solidFill>
              <w14:schemeClr w14:val="tx1"/>
            </w14:solidFill>
          </w14:textFill>
        </w:rPr>
        <w:t>市委政法委</w:t>
      </w:r>
      <w:r>
        <w:rPr>
          <w:rFonts w:hint="eastAsia" w:ascii="仿宋_GB2312" w:eastAsia="仿宋_GB2312"/>
          <w:color w:val="000000" w:themeColor="text1"/>
          <w:sz w:val="32"/>
          <w:szCs w:val="32"/>
          <w:highlight w:val="none"/>
          <w14:textFill>
            <w14:solidFill>
              <w14:schemeClr w14:val="tx1"/>
            </w14:solidFill>
          </w14:textFill>
        </w:rPr>
        <w:t>共有车辆</w:t>
      </w:r>
      <w:r>
        <w:rPr>
          <w:rFonts w:hint="eastAsia" w:ascii="仿宋_GB2312" w:eastAsia="仿宋_GB2312"/>
          <w:color w:val="000000" w:themeColor="text1"/>
          <w:sz w:val="32"/>
          <w:szCs w:val="32"/>
          <w:highlight w:val="none"/>
          <w:lang w:val="en-US" w:eastAsia="zh"/>
          <w14:textFill>
            <w14:solidFill>
              <w14:schemeClr w14:val="tx1"/>
            </w14:solidFill>
          </w14:textFill>
        </w:rPr>
        <w:t>1</w:t>
      </w:r>
      <w:r>
        <w:rPr>
          <w:rFonts w:hint="eastAsia" w:ascii="仿宋_GB2312" w:eastAsia="仿宋_GB2312"/>
          <w:color w:val="000000" w:themeColor="text1"/>
          <w:sz w:val="32"/>
          <w:szCs w:val="32"/>
          <w:highlight w:val="none"/>
          <w14:textFill>
            <w14:solidFill>
              <w14:schemeClr w14:val="tx1"/>
            </w14:solidFill>
          </w14:textFill>
        </w:rPr>
        <w:t>辆，其中：主</w:t>
      </w:r>
      <w:r>
        <w:rPr>
          <w:rFonts w:hint="eastAsia" w:ascii="仿宋_GB2312" w:hAnsi="仿宋_GB2312" w:eastAsia="仿宋_GB2312" w:cs="仿宋_GB2312"/>
          <w:color w:val="000000" w:themeColor="text1"/>
          <w:sz w:val="32"/>
          <w:szCs w:val="32"/>
          <w:highlight w:val="none"/>
          <w14:textFill>
            <w14:solidFill>
              <w14:schemeClr w14:val="tx1"/>
            </w14:solidFill>
          </w14:textFill>
        </w:rPr>
        <w:t>要领导干部用车</w:t>
      </w:r>
      <w:r>
        <w:rPr>
          <w:rFonts w:hint="eastAsia" w:ascii="仿宋_GB2312" w:hAnsi="仿宋_GB2312" w:eastAsia="仿宋_GB2312" w:cs="仿宋_GB2312"/>
          <w:color w:val="000000" w:themeColor="text1"/>
          <w:sz w:val="32"/>
          <w:szCs w:val="32"/>
          <w:highlight w:val="none"/>
          <w:lang w:val="en-US" w:eastAsia="zh"/>
          <w14:textFill>
            <w14:solidFill>
              <w14:schemeClr w14:val="tx1"/>
            </w14:solidFill>
          </w14:textFill>
        </w:rPr>
        <w:t>0</w:t>
      </w:r>
      <w:r>
        <w:rPr>
          <w:rFonts w:hint="eastAsia" w:ascii="仿宋_GB2312" w:hAnsi="仿宋_GB2312" w:eastAsia="仿宋_GB2312" w:cs="仿宋_GB2312"/>
          <w:color w:val="000000" w:themeColor="text1"/>
          <w:sz w:val="32"/>
          <w:szCs w:val="32"/>
          <w:highlight w:val="none"/>
          <w14:textFill>
            <w14:solidFill>
              <w14:schemeClr w14:val="tx1"/>
            </w14:solidFill>
          </w14:textFill>
        </w:rPr>
        <w:t>辆、机要通信用车</w:t>
      </w:r>
      <w:r>
        <w:rPr>
          <w:rFonts w:hint="eastAsia" w:ascii="仿宋_GB2312" w:hAnsi="仿宋_GB2312" w:eastAsia="仿宋_GB2312" w:cs="仿宋_GB2312"/>
          <w:color w:val="000000" w:themeColor="text1"/>
          <w:sz w:val="32"/>
          <w:szCs w:val="32"/>
          <w:highlight w:val="none"/>
          <w:lang w:val="en-US" w:eastAsia="zh"/>
          <w14:textFill>
            <w14:solidFill>
              <w14:schemeClr w14:val="tx1"/>
            </w14:solidFill>
          </w14:textFill>
        </w:rPr>
        <w:t>0</w:t>
      </w:r>
      <w:r>
        <w:rPr>
          <w:rFonts w:hint="eastAsia" w:ascii="仿宋_GB2312" w:hAnsi="仿宋_GB2312" w:eastAsia="仿宋_GB2312" w:cs="仿宋_GB2312"/>
          <w:color w:val="000000" w:themeColor="text1"/>
          <w:sz w:val="32"/>
          <w:szCs w:val="32"/>
          <w:highlight w:val="none"/>
          <w14:textFill>
            <w14:solidFill>
              <w14:schemeClr w14:val="tx1"/>
            </w14:solidFill>
          </w14:textFill>
        </w:rPr>
        <w:t>辆、应急保障用车</w:t>
      </w:r>
      <w:r>
        <w:rPr>
          <w:rFonts w:hint="eastAsia" w:ascii="仿宋_GB2312" w:hAnsi="仿宋_GB2312" w:eastAsia="仿宋_GB2312" w:cs="仿宋_GB2312"/>
          <w:color w:val="000000" w:themeColor="text1"/>
          <w:sz w:val="32"/>
          <w:szCs w:val="32"/>
          <w:highlight w:val="none"/>
          <w:lang w:val="en-US" w:eastAsia="zh"/>
          <w14:textFill>
            <w14:solidFill>
              <w14:schemeClr w14:val="tx1"/>
            </w14:solidFill>
          </w14:textFill>
        </w:rPr>
        <w:t>0</w:t>
      </w:r>
      <w:r>
        <w:rPr>
          <w:rFonts w:hint="eastAsia" w:ascii="仿宋_GB2312" w:hAnsi="仿宋_GB2312" w:eastAsia="仿宋_GB2312" w:cs="仿宋_GB2312"/>
          <w:color w:val="000000" w:themeColor="text1"/>
          <w:sz w:val="32"/>
          <w:szCs w:val="32"/>
          <w:highlight w:val="none"/>
          <w14:textFill>
            <w14:solidFill>
              <w14:schemeClr w14:val="tx1"/>
            </w14:solidFill>
          </w14:textFill>
        </w:rPr>
        <w:t>辆、其他用车</w:t>
      </w:r>
      <w:r>
        <w:rPr>
          <w:rFonts w:hint="eastAsia" w:ascii="仿宋_GB2312" w:hAnsi="仿宋_GB2312" w:eastAsia="仿宋_GB2312" w:cs="仿宋_GB2312"/>
          <w:color w:val="000000" w:themeColor="text1"/>
          <w:sz w:val="32"/>
          <w:szCs w:val="32"/>
          <w:highlight w:val="none"/>
          <w:lang w:val="en-US" w:eastAsia="zh"/>
          <w14:textFill>
            <w14:solidFill>
              <w14:schemeClr w14:val="tx1"/>
            </w14:solidFill>
          </w14:textFill>
        </w:rPr>
        <w:t>1</w:t>
      </w:r>
      <w:r>
        <w:rPr>
          <w:rFonts w:hint="eastAsia" w:ascii="仿宋_GB2312" w:hAnsi="仿宋_GB2312" w:eastAsia="仿宋_GB2312" w:cs="仿宋_GB2312"/>
          <w:color w:val="000000" w:themeColor="text1"/>
          <w:sz w:val="32"/>
          <w:szCs w:val="32"/>
          <w:highlight w:val="none"/>
          <w14:textFill>
            <w14:solidFill>
              <w14:schemeClr w14:val="tx1"/>
            </w14:solidFill>
          </w14:textFill>
        </w:rPr>
        <w:t>辆</w:t>
      </w:r>
      <w:r>
        <w:rPr>
          <w:rFonts w:hint="eastAsia" w:ascii="仿宋_GB2312" w:hAnsi="仿宋_GB2312" w:eastAsia="仿宋_GB2312" w:cs="仿宋_GB2312"/>
          <w:color w:val="000000" w:themeColor="text1"/>
          <w:sz w:val="32"/>
          <w:szCs w:val="32"/>
          <w:highlight w:val="none"/>
          <w:lang w:eastAsia="zh"/>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其他用车主要是用于</w:t>
      </w:r>
      <w:r>
        <w:rPr>
          <w:rFonts w:hint="eastAsia" w:ascii="仿宋_GB2312" w:hAnsi="仿宋_GB2312" w:eastAsia="仿宋_GB2312" w:cs="仿宋_GB2312"/>
          <w:color w:val="000000" w:themeColor="text1"/>
          <w:sz w:val="32"/>
          <w:szCs w:val="32"/>
          <w:lang w:eastAsia="zh"/>
          <w14:textFill>
            <w14:solidFill>
              <w14:schemeClr w14:val="tx1"/>
            </w14:solidFill>
          </w14:textFill>
        </w:rPr>
        <w:t>机要通信及维稳应急工作</w:t>
      </w:r>
      <w:r>
        <w:rPr>
          <w:rFonts w:hint="eastAsia" w:ascii="仿宋_GB2312" w:hAnsi="仿宋_GB2312" w:eastAsia="仿宋_GB2312" w:cs="仿宋_GB2312"/>
          <w:color w:val="000000" w:themeColor="text1"/>
          <w:sz w:val="32"/>
          <w:szCs w:val="32"/>
          <w:highlight w:val="none"/>
          <w:lang w:val="en-US" w:eastAsia="zh"/>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单价50万元以上通用设备</w:t>
      </w:r>
      <w:r>
        <w:rPr>
          <w:rFonts w:hint="eastAsia" w:ascii="仿宋_GB2312" w:hAnsi="仿宋_GB2312" w:eastAsia="仿宋_GB2312" w:cs="仿宋_GB2312"/>
          <w:color w:val="000000" w:themeColor="text1"/>
          <w:sz w:val="32"/>
          <w:szCs w:val="32"/>
          <w:highlight w:val="none"/>
          <w:lang w:val="en-US" w:eastAsia="zh"/>
          <w14:textFill>
            <w14:solidFill>
              <w14:schemeClr w14:val="tx1"/>
            </w14:solidFill>
          </w14:textFill>
        </w:rPr>
        <w:t>1</w:t>
      </w:r>
      <w:r>
        <w:rPr>
          <w:rFonts w:hint="eastAsia" w:ascii="仿宋_GB2312" w:hAnsi="仿宋_GB2312" w:eastAsia="仿宋_GB2312" w:cs="仿宋_GB2312"/>
          <w:color w:val="000000" w:themeColor="text1"/>
          <w:sz w:val="32"/>
          <w:szCs w:val="32"/>
          <w:highlight w:val="none"/>
          <w14:textFill>
            <w14:solidFill>
              <w14:schemeClr w14:val="tx1"/>
            </w14:solidFill>
          </w14:textFill>
        </w:rPr>
        <w:t>台（套），单价100万元以上专用设备</w:t>
      </w:r>
      <w:r>
        <w:rPr>
          <w:rFonts w:hint="eastAsia" w:ascii="仿宋_GB2312" w:hAnsi="仿宋_GB2312" w:eastAsia="仿宋_GB2312" w:cs="仿宋_GB2312"/>
          <w:color w:val="000000" w:themeColor="text1"/>
          <w:sz w:val="32"/>
          <w:szCs w:val="32"/>
          <w:highlight w:val="none"/>
          <w:lang w:val="en-US" w:eastAsia="zh"/>
          <w14:textFill>
            <w14:solidFill>
              <w14:schemeClr w14:val="tx1"/>
            </w14:solidFill>
          </w14:textFill>
        </w:rPr>
        <w:t>0</w:t>
      </w:r>
      <w:r>
        <w:rPr>
          <w:rFonts w:hint="eastAsia" w:ascii="仿宋_GB2312" w:hAnsi="仿宋_GB2312" w:eastAsia="仿宋_GB2312" w:cs="仿宋_GB2312"/>
          <w:color w:val="000000" w:themeColor="text1"/>
          <w:sz w:val="32"/>
          <w:szCs w:val="32"/>
          <w:highlight w:val="none"/>
          <w14:textFill>
            <w14:solidFill>
              <w14:schemeClr w14:val="tx1"/>
            </w14:solidFill>
          </w14:textFill>
        </w:rPr>
        <w:t>台（套）。</w:t>
      </w:r>
    </w:p>
    <w:p>
      <w:pPr>
        <w:widowControl/>
        <w:jc w:val="left"/>
        <w:rPr>
          <w:rFonts w:ascii="仿宋_GB2312" w:eastAsia="仿宋_GB2312"/>
          <w:b/>
          <w:color w:val="000000" w:themeColor="text1"/>
          <w:sz w:val="32"/>
          <w:szCs w:val="32"/>
          <w:highlight w:val="none"/>
          <w14:textFill>
            <w14:solidFill>
              <w14:schemeClr w14:val="tx1"/>
            </w14:solidFill>
          </w14:textFill>
        </w:rPr>
      </w:pPr>
      <w:r>
        <w:rPr>
          <w:rFonts w:ascii="仿宋_GB2312" w:eastAsia="仿宋_GB2312"/>
          <w:b/>
          <w:color w:val="000000" w:themeColor="text1"/>
          <w:sz w:val="32"/>
          <w:szCs w:val="32"/>
          <w:highlight w:val="none"/>
          <w14:textFill>
            <w14:solidFill>
              <w14:schemeClr w14:val="tx1"/>
            </w14:solidFill>
          </w14:textFill>
        </w:rPr>
        <w:br w:type="page"/>
      </w:r>
    </w:p>
    <w:p>
      <w:pPr>
        <w:numPr>
          <w:ilvl w:val="0"/>
          <w:numId w:val="3"/>
        </w:numPr>
        <w:spacing w:line="600" w:lineRule="exact"/>
        <w:ind w:firstLine="660" w:firstLineChars="150"/>
        <w:jc w:val="center"/>
        <w:outlineLvl w:val="0"/>
        <w:rPr>
          <w:rStyle w:val="32"/>
          <w:rFonts w:ascii="黑体" w:hAnsi="黑体" w:eastAsia="黑体"/>
          <w:b w:val="0"/>
          <w:color w:val="000000" w:themeColor="text1"/>
          <w:highlight w:val="none"/>
          <w14:textFill>
            <w14:solidFill>
              <w14:schemeClr w14:val="tx1"/>
            </w14:solidFill>
          </w14:textFill>
        </w:rPr>
      </w:pPr>
      <w:bookmarkStart w:id="55" w:name="_Toc15377225"/>
      <w:bookmarkStart w:id="56" w:name="_Toc15396613"/>
      <w:r>
        <w:rPr>
          <w:rFonts w:hint="eastAsia" w:ascii="黑体" w:hAnsi="黑体" w:eastAsia="黑体"/>
          <w:color w:val="000000" w:themeColor="text1"/>
          <w:sz w:val="44"/>
          <w:szCs w:val="44"/>
          <w:highlight w:val="none"/>
          <w14:textFill>
            <w14:solidFill>
              <w14:schemeClr w14:val="tx1"/>
            </w14:solidFill>
          </w14:textFill>
        </w:rPr>
        <w:t>名</w:t>
      </w:r>
      <w:r>
        <w:rPr>
          <w:rStyle w:val="32"/>
          <w:rFonts w:hint="eastAsia" w:ascii="黑体" w:hAnsi="黑体" w:eastAsia="黑体"/>
          <w:b w:val="0"/>
          <w:color w:val="000000" w:themeColor="text1"/>
          <w:highlight w:val="none"/>
          <w14:textFill>
            <w14:solidFill>
              <w14:schemeClr w14:val="tx1"/>
            </w14:solidFill>
          </w14:textFill>
        </w:rPr>
        <w:t>词解释</w:t>
      </w:r>
      <w:bookmarkEnd w:id="55"/>
      <w:bookmarkEnd w:id="56"/>
    </w:p>
    <w:p>
      <w:pPr>
        <w:spacing w:line="600" w:lineRule="exact"/>
        <w:jc w:val="left"/>
        <w:rPr>
          <w:rFonts w:ascii="宋体"/>
          <w:b/>
          <w:color w:val="000000" w:themeColor="text1"/>
          <w:sz w:val="44"/>
          <w:szCs w:val="44"/>
          <w:highlight w:val="none"/>
          <w14:textFill>
            <w14:solidFill>
              <w14:schemeClr w14:val="tx1"/>
            </w14:solidFill>
          </w14:textFill>
        </w:rPr>
      </w:pPr>
    </w:p>
    <w:p>
      <w:pPr>
        <w:pStyle w:val="30"/>
        <w:keepNext w:val="0"/>
        <w:keepLines w:val="0"/>
        <w:pageBreakBefore w:val="0"/>
        <w:widowControl w:val="0"/>
        <w:kinsoku/>
        <w:wordWrap/>
        <w:overflowPunct/>
        <w:topLinePunct w:val="0"/>
        <w:bidi w:val="0"/>
        <w:snapToGrid w:val="0"/>
        <w:spacing w:line="336" w:lineRule="auto"/>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w:t>
      </w:r>
      <w:r>
        <w:rPr>
          <w:rFonts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财政拨款收入：指单位从同级财政部门取得的财政预算资金。</w:t>
      </w:r>
    </w:p>
    <w:p>
      <w:pPr>
        <w:pStyle w:val="30"/>
        <w:keepNext w:val="0"/>
        <w:keepLines w:val="0"/>
        <w:pageBreakBefore w:val="0"/>
        <w:widowControl w:val="0"/>
        <w:kinsoku/>
        <w:wordWrap/>
        <w:overflowPunct/>
        <w:topLinePunct w:val="0"/>
        <w:bidi w:val="0"/>
        <w:snapToGrid w:val="0"/>
        <w:spacing w:line="336" w:lineRule="auto"/>
        <w:ind w:firstLine="640" w:firstLineChars="200"/>
        <w:textAlignment w:val="auto"/>
        <w:rPr>
          <w:rFonts w:ascii="仿宋_GB2312" w:eastAsia="仿宋_GB2312"/>
          <w:color w:val="000000" w:themeColor="text1"/>
          <w:sz w:val="32"/>
          <w:szCs w:val="32"/>
          <w14:textFill>
            <w14:solidFill>
              <w14:schemeClr w14:val="tx1"/>
            </w14:solidFill>
          </w14:textFill>
        </w:rPr>
      </w:pPr>
      <w:r>
        <w:rPr>
          <w:rFonts w:ascii="仿宋_GB2312" w:eastAsia="仿宋_GB2312"/>
          <w:color w:val="000000" w:themeColor="text1"/>
          <w:sz w:val="32"/>
          <w:szCs w:val="32"/>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年初结转和结余：指以前年度尚未完成、结转到本年按有关规定继续使用的资金。</w:t>
      </w:r>
    </w:p>
    <w:p>
      <w:pPr>
        <w:pStyle w:val="30"/>
        <w:keepNext w:val="0"/>
        <w:keepLines w:val="0"/>
        <w:pageBreakBefore w:val="0"/>
        <w:widowControl w:val="0"/>
        <w:kinsoku/>
        <w:wordWrap/>
        <w:overflowPunct/>
        <w:topLinePunct w:val="0"/>
        <w:bidi w:val="0"/>
        <w:snapToGrid w:val="0"/>
        <w:spacing w:line="336" w:lineRule="auto"/>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
          <w14:textFill>
            <w14:solidFill>
              <w14:schemeClr w14:val="tx1"/>
            </w14:solidFill>
          </w14:textFill>
        </w:rPr>
        <w:t>3</w:t>
      </w:r>
      <w:r>
        <w:rPr>
          <w:rFonts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年末结转和结余：指单位按有关规定结转到下年或以后年度继续使用的资金。</w:t>
      </w:r>
    </w:p>
    <w:p>
      <w:pPr>
        <w:keepNext w:val="0"/>
        <w:keepLines w:val="0"/>
        <w:pageBreakBefore w:val="0"/>
        <w:widowControl w:val="0"/>
        <w:kinsoku/>
        <w:wordWrap/>
        <w:overflowPunct/>
        <w:topLinePunct w:val="0"/>
        <w:bidi w:val="0"/>
        <w:snapToGrid w:val="0"/>
        <w:spacing w:line="336" w:lineRule="auto"/>
        <w:ind w:firstLine="640" w:firstLineChars="200"/>
        <w:textAlignment w:val="auto"/>
        <w:rPr>
          <w:rFonts w:ascii="仿宋_GB2312" w:eastAsia="仿宋_GB2312"/>
          <w:b w:val="0"/>
          <w:bCs w:val="0"/>
          <w:color w:val="000000" w:themeColor="text1"/>
          <w:sz w:val="32"/>
          <w:szCs w:val="32"/>
          <w14:textFill>
            <w14:solidFill>
              <w14:schemeClr w14:val="tx1"/>
            </w14:solidFill>
          </w14:textFill>
        </w:rPr>
      </w:pPr>
      <w:r>
        <w:rPr>
          <w:rFonts w:hint="eastAsia" w:ascii="仿宋_GB2312" w:eastAsia="仿宋_GB2312"/>
          <w:b w:val="0"/>
          <w:bCs w:val="0"/>
          <w:color w:val="000000" w:themeColor="text1"/>
          <w:sz w:val="32"/>
          <w:szCs w:val="32"/>
          <w:lang w:val="en-US" w:eastAsia="zh"/>
          <w14:textFill>
            <w14:solidFill>
              <w14:schemeClr w14:val="tx1"/>
            </w14:solidFill>
          </w14:textFill>
        </w:rPr>
        <w:t>4</w:t>
      </w:r>
      <w:r>
        <w:rPr>
          <w:rFonts w:hint="eastAsia" w:ascii="仿宋_GB2312" w:eastAsia="仿宋_GB2312"/>
          <w:b w:val="0"/>
          <w:bCs w:val="0"/>
          <w:color w:val="000000" w:themeColor="text1"/>
          <w:sz w:val="32"/>
          <w:szCs w:val="32"/>
          <w14:textFill>
            <w14:solidFill>
              <w14:schemeClr w14:val="tx1"/>
            </w14:solidFill>
          </w14:textFill>
        </w:rPr>
        <w:t>.</w:t>
      </w:r>
      <w:r>
        <w:rPr>
          <w:rStyle w:val="20"/>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一般公共服务（类）</w:t>
      </w:r>
      <w:r>
        <w:rPr>
          <w:rStyle w:val="20"/>
          <w:rFonts w:hint="eastAsia" w:ascii="仿宋_GB2312" w:hAnsi="仿宋_GB2312" w:eastAsia="仿宋_GB2312" w:cs="仿宋_GB2312"/>
          <w:b w:val="0"/>
          <w:bCs w:val="0"/>
          <w:color w:val="000000" w:themeColor="text1"/>
          <w:spacing w:val="-2"/>
          <w:sz w:val="32"/>
          <w:szCs w:val="32"/>
          <w14:textFill>
            <w14:solidFill>
              <w14:schemeClr w14:val="tx1"/>
            </w14:solidFill>
          </w14:textFill>
        </w:rPr>
        <w:t>党委办公厅（室）及相关机构事务（款）行政运行（项）</w:t>
      </w:r>
      <w:r>
        <w:rPr>
          <w:rStyle w:val="20"/>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w:t>
      </w:r>
      <w:r>
        <w:rPr>
          <w:rFonts w:hint="eastAsia" w:ascii="仿宋_GB2312" w:eastAsia="仿宋_GB2312"/>
          <w:b w:val="0"/>
          <w:bCs w:val="0"/>
          <w:color w:val="000000" w:themeColor="text1"/>
          <w:sz w:val="32"/>
          <w:szCs w:val="32"/>
          <w14:textFill>
            <w14:solidFill>
              <w14:schemeClr w14:val="tx1"/>
            </w14:solidFill>
          </w14:textFill>
        </w:rPr>
        <w:t>反映行政单位的基本支出。</w:t>
      </w:r>
    </w:p>
    <w:p>
      <w:pPr>
        <w:keepNext w:val="0"/>
        <w:keepLines w:val="0"/>
        <w:pageBreakBefore w:val="0"/>
        <w:widowControl w:val="0"/>
        <w:kinsoku/>
        <w:wordWrap/>
        <w:overflowPunct/>
        <w:topLinePunct w:val="0"/>
        <w:bidi w:val="0"/>
        <w:snapToGrid w:val="0"/>
        <w:spacing w:line="336" w:lineRule="auto"/>
        <w:ind w:firstLine="640" w:firstLineChars="200"/>
        <w:textAlignment w:val="auto"/>
        <w:rPr>
          <w:rFonts w:hint="eastAsia" w:ascii="仿宋_GB2312" w:eastAsia="仿宋_GB2312"/>
          <w:b w:val="0"/>
          <w:bCs w:val="0"/>
          <w:color w:val="000000" w:themeColor="text1"/>
          <w:sz w:val="32"/>
          <w:szCs w:val="32"/>
          <w14:textFill>
            <w14:solidFill>
              <w14:schemeClr w14:val="tx1"/>
            </w14:solidFill>
          </w14:textFill>
        </w:rPr>
      </w:pPr>
      <w:r>
        <w:rPr>
          <w:rFonts w:hint="eastAsia" w:ascii="仿宋_GB2312" w:eastAsia="仿宋_GB2312"/>
          <w:b w:val="0"/>
          <w:bCs w:val="0"/>
          <w:color w:val="000000" w:themeColor="text1"/>
          <w:sz w:val="32"/>
          <w:szCs w:val="32"/>
          <w:lang w:val="en-US" w:eastAsia="zh"/>
          <w14:textFill>
            <w14:solidFill>
              <w14:schemeClr w14:val="tx1"/>
            </w14:solidFill>
          </w14:textFill>
        </w:rPr>
        <w:t>5</w:t>
      </w:r>
      <w:r>
        <w:rPr>
          <w:rFonts w:hint="eastAsia" w:ascii="仿宋_GB2312" w:eastAsia="仿宋_GB2312"/>
          <w:b w:val="0"/>
          <w:bCs w:val="0"/>
          <w:color w:val="000000" w:themeColor="text1"/>
          <w:sz w:val="32"/>
          <w:szCs w:val="32"/>
          <w14:textFill>
            <w14:solidFill>
              <w14:schemeClr w14:val="tx1"/>
            </w14:solidFill>
          </w14:textFill>
        </w:rPr>
        <w:t>.</w:t>
      </w:r>
      <w:r>
        <w:rPr>
          <w:rStyle w:val="20"/>
          <w:rFonts w:hint="eastAsia" w:ascii="仿宋_GB2312" w:hAnsi="仿宋_GB2312" w:eastAsia="仿宋_GB2312" w:cs="仿宋_GB2312"/>
          <w:b w:val="0"/>
          <w:bCs w:val="0"/>
          <w:color w:val="000000" w:themeColor="text1"/>
          <w:spacing w:val="-2"/>
          <w:sz w:val="32"/>
          <w:szCs w:val="32"/>
          <w14:textFill>
            <w14:solidFill>
              <w14:schemeClr w14:val="tx1"/>
            </w14:solidFill>
          </w14:textFill>
        </w:rPr>
        <w:t>一般公共服务支出（类）党委办公厅（室）及相关机构事务（款）专项业务（项）</w:t>
      </w:r>
      <w:r>
        <w:rPr>
          <w:rFonts w:hint="eastAsia" w:ascii="仿宋_GB2312" w:eastAsia="仿宋_GB2312"/>
          <w:b w:val="0"/>
          <w:bCs w:val="0"/>
          <w:color w:val="000000" w:themeColor="text1"/>
          <w:sz w:val="32"/>
          <w:szCs w:val="32"/>
          <w14:textFill>
            <w14:solidFill>
              <w14:schemeClr w14:val="tx1"/>
            </w14:solidFill>
          </w14:textFill>
        </w:rPr>
        <w:t>:反映行政单位的专项</w:t>
      </w:r>
      <w:r>
        <w:rPr>
          <w:rFonts w:hint="eastAsia" w:ascii="仿宋_GB2312" w:eastAsia="仿宋_GB2312"/>
          <w:b w:val="0"/>
          <w:bCs w:val="0"/>
          <w:color w:val="000000" w:themeColor="text1"/>
          <w:sz w:val="32"/>
          <w:szCs w:val="32"/>
          <w:lang w:eastAsia="zh"/>
          <w14:textFill>
            <w14:solidFill>
              <w14:schemeClr w14:val="tx1"/>
            </w14:solidFill>
          </w14:textFill>
        </w:rPr>
        <w:t>业务</w:t>
      </w:r>
      <w:r>
        <w:rPr>
          <w:rFonts w:hint="eastAsia" w:ascii="仿宋_GB2312" w:eastAsia="仿宋_GB2312"/>
          <w:b w:val="0"/>
          <w:bCs w:val="0"/>
          <w:color w:val="000000" w:themeColor="text1"/>
          <w:sz w:val="32"/>
          <w:szCs w:val="32"/>
          <w14:textFill>
            <w14:solidFill>
              <w14:schemeClr w14:val="tx1"/>
            </w14:solidFill>
          </w14:textFill>
        </w:rPr>
        <w:t>支出。</w:t>
      </w:r>
    </w:p>
    <w:p>
      <w:pPr>
        <w:pStyle w:val="2"/>
        <w:keepNext w:val="0"/>
        <w:keepLines w:val="0"/>
        <w:pageBreakBefore w:val="0"/>
        <w:widowControl w:val="0"/>
        <w:kinsoku/>
        <w:wordWrap/>
        <w:overflowPunct/>
        <w:topLinePunct w:val="0"/>
        <w:bidi w:val="0"/>
        <w:snapToGrid/>
        <w:spacing w:line="360" w:lineRule="auto"/>
        <w:ind w:firstLine="642"/>
        <w:rPr>
          <w:rFonts w:hint="eastAsia"/>
          <w:b w:val="0"/>
          <w:bCs w:val="0"/>
          <w:color w:val="000000" w:themeColor="text1"/>
          <w14:textFill>
            <w14:solidFill>
              <w14:schemeClr w14:val="tx1"/>
            </w14:solidFill>
          </w14:textFill>
        </w:rPr>
      </w:pPr>
      <w:r>
        <w:rPr>
          <w:rStyle w:val="20"/>
          <w:rFonts w:hint="eastAsia" w:ascii="仿宋_GB2312" w:hAnsi="仿宋_GB2312" w:eastAsia="仿宋_GB2312" w:cs="仿宋_GB2312"/>
          <w:b w:val="0"/>
          <w:bCs w:val="0"/>
          <w:color w:val="000000" w:themeColor="text1"/>
          <w:spacing w:val="-2"/>
          <w:sz w:val="32"/>
          <w:szCs w:val="32"/>
          <w:lang w:val="en-US" w:eastAsia="zh"/>
          <w14:textFill>
            <w14:solidFill>
              <w14:schemeClr w14:val="tx1"/>
            </w14:solidFill>
          </w14:textFill>
        </w:rPr>
        <w:t>6</w:t>
      </w:r>
      <w:r>
        <w:rPr>
          <w:rFonts w:hint="eastAsia" w:ascii="仿宋_GB2312" w:eastAsia="仿宋_GB2312"/>
          <w:b w:val="0"/>
          <w:bCs w:val="0"/>
          <w:color w:val="000000" w:themeColor="text1"/>
          <w:sz w:val="32"/>
          <w:szCs w:val="32"/>
          <w14:textFill>
            <w14:solidFill>
              <w14:schemeClr w14:val="tx1"/>
            </w14:solidFill>
          </w14:textFill>
        </w:rPr>
        <w:t>.</w:t>
      </w:r>
      <w:r>
        <w:rPr>
          <w:rStyle w:val="20"/>
          <w:rFonts w:hint="eastAsia" w:ascii="仿宋_GB2312" w:hAnsi="仿宋_GB2312" w:eastAsia="仿宋_GB2312" w:cs="仿宋_GB2312"/>
          <w:b w:val="0"/>
          <w:bCs w:val="0"/>
          <w:color w:val="000000" w:themeColor="text1"/>
          <w:spacing w:val="-2"/>
          <w:sz w:val="32"/>
          <w:szCs w:val="32"/>
          <w14:textFill>
            <w14:solidFill>
              <w14:schemeClr w14:val="tx1"/>
            </w14:solidFill>
          </w14:textFill>
        </w:rPr>
        <w:t>一般公共服务支出（类）党委办公厅（室）及相关机构事务（款）</w:t>
      </w:r>
      <w:r>
        <w:rPr>
          <w:rStyle w:val="20"/>
          <w:rFonts w:hint="eastAsia" w:ascii="仿宋_GB2312" w:hAnsi="仿宋_GB2312" w:eastAsia="仿宋_GB2312" w:cs="仿宋_GB2312"/>
          <w:b w:val="0"/>
          <w:bCs w:val="0"/>
          <w:color w:val="000000" w:themeColor="text1"/>
          <w:spacing w:val="-2"/>
          <w:sz w:val="32"/>
          <w:szCs w:val="32"/>
          <w:lang w:eastAsia="zh"/>
          <w14:textFill>
            <w14:solidFill>
              <w14:schemeClr w14:val="tx1"/>
            </w14:solidFill>
          </w14:textFill>
        </w:rPr>
        <w:t>事业运行</w:t>
      </w:r>
      <w:r>
        <w:rPr>
          <w:rStyle w:val="20"/>
          <w:rFonts w:hint="eastAsia" w:ascii="仿宋_GB2312" w:hAnsi="仿宋_GB2312" w:eastAsia="仿宋_GB2312" w:cs="仿宋_GB2312"/>
          <w:b w:val="0"/>
          <w:bCs w:val="0"/>
          <w:color w:val="000000" w:themeColor="text1"/>
          <w:spacing w:val="-2"/>
          <w:sz w:val="32"/>
          <w:szCs w:val="32"/>
          <w14:textFill>
            <w14:solidFill>
              <w14:schemeClr w14:val="tx1"/>
            </w14:solidFill>
          </w14:textFill>
        </w:rPr>
        <w:t>（项）</w:t>
      </w:r>
      <w:r>
        <w:rPr>
          <w:rStyle w:val="20"/>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w:t>
      </w:r>
      <w:r>
        <w:rPr>
          <w:rFonts w:hint="eastAsia" w:ascii="仿宋_GB2312" w:eastAsia="仿宋_GB2312"/>
          <w:b w:val="0"/>
          <w:bCs w:val="0"/>
          <w:color w:val="000000" w:themeColor="text1"/>
          <w:sz w:val="32"/>
          <w:szCs w:val="32"/>
          <w14:textFill>
            <w14:solidFill>
              <w14:schemeClr w14:val="tx1"/>
            </w14:solidFill>
          </w14:textFill>
        </w:rPr>
        <w:t>反映</w:t>
      </w:r>
      <w:r>
        <w:rPr>
          <w:rFonts w:hint="eastAsia" w:ascii="仿宋_GB2312" w:eastAsia="仿宋_GB2312"/>
          <w:b w:val="0"/>
          <w:bCs w:val="0"/>
          <w:color w:val="000000" w:themeColor="text1"/>
          <w:sz w:val="32"/>
          <w:szCs w:val="32"/>
          <w:lang w:eastAsia="zh"/>
          <w14:textFill>
            <w14:solidFill>
              <w14:schemeClr w14:val="tx1"/>
            </w14:solidFill>
          </w14:textFill>
        </w:rPr>
        <w:t>下设事业单位</w:t>
      </w:r>
      <w:r>
        <w:rPr>
          <w:rFonts w:hint="eastAsia" w:ascii="仿宋_GB2312" w:eastAsia="仿宋_GB2312"/>
          <w:b w:val="0"/>
          <w:bCs w:val="0"/>
          <w:color w:val="000000" w:themeColor="text1"/>
          <w:sz w:val="32"/>
          <w:szCs w:val="32"/>
          <w14:textFill>
            <w14:solidFill>
              <w14:schemeClr w14:val="tx1"/>
            </w14:solidFill>
          </w14:textFill>
        </w:rPr>
        <w:t>的基本支出。</w:t>
      </w:r>
    </w:p>
    <w:p>
      <w:pPr>
        <w:keepNext w:val="0"/>
        <w:keepLines w:val="0"/>
        <w:pageBreakBefore w:val="0"/>
        <w:widowControl w:val="0"/>
        <w:kinsoku/>
        <w:wordWrap/>
        <w:overflowPunct/>
        <w:topLinePunct w:val="0"/>
        <w:bidi w:val="0"/>
        <w:snapToGrid w:val="0"/>
        <w:spacing w:line="336" w:lineRule="auto"/>
        <w:ind w:firstLine="640" w:firstLineChars="200"/>
        <w:textAlignment w:val="auto"/>
        <w:rPr>
          <w:rFonts w:hint="default" w:ascii="仿宋_GB2312" w:eastAsia="仿宋_GB2312"/>
          <w:b w:val="0"/>
          <w:bCs w:val="0"/>
          <w:color w:val="000000" w:themeColor="text1"/>
          <w:sz w:val="32"/>
          <w:szCs w:val="32"/>
          <w:lang w:val="en-US" w:eastAsia="zh"/>
          <w14:textFill>
            <w14:solidFill>
              <w14:schemeClr w14:val="tx1"/>
            </w14:solidFill>
          </w14:textFill>
        </w:rPr>
      </w:pPr>
      <w:r>
        <w:rPr>
          <w:rFonts w:hint="eastAsia" w:ascii="仿宋_GB2312" w:eastAsia="仿宋_GB2312"/>
          <w:b w:val="0"/>
          <w:bCs w:val="0"/>
          <w:color w:val="000000" w:themeColor="text1"/>
          <w:sz w:val="32"/>
          <w:szCs w:val="32"/>
          <w:lang w:val="en-US" w:eastAsia="zh"/>
          <w14:textFill>
            <w14:solidFill>
              <w14:schemeClr w14:val="tx1"/>
            </w14:solidFill>
          </w14:textFill>
        </w:rPr>
        <w:t>7</w:t>
      </w:r>
      <w:r>
        <w:rPr>
          <w:rFonts w:hint="eastAsia" w:ascii="仿宋_GB2312" w:eastAsia="仿宋_GB2312"/>
          <w:b w:val="0"/>
          <w:bCs w:val="0"/>
          <w:color w:val="000000" w:themeColor="text1"/>
          <w:sz w:val="32"/>
          <w:szCs w:val="32"/>
          <w14:textFill>
            <w14:solidFill>
              <w14:schemeClr w14:val="tx1"/>
            </w14:solidFill>
          </w14:textFill>
        </w:rPr>
        <w:t>.</w:t>
      </w:r>
      <w:r>
        <w:rPr>
          <w:rFonts w:hint="eastAsia" w:ascii="仿宋_GB2312" w:eastAsia="仿宋_GB2312"/>
          <w:b w:val="0"/>
          <w:bCs w:val="0"/>
          <w:color w:val="000000" w:themeColor="text1"/>
          <w:sz w:val="32"/>
          <w:szCs w:val="32"/>
          <w:lang w:eastAsia="zh"/>
          <w14:textFill>
            <w14:solidFill>
              <w14:schemeClr w14:val="tx1"/>
            </w14:solidFill>
          </w14:textFill>
        </w:rPr>
        <w:t>公共安全支出</w:t>
      </w:r>
      <w:r>
        <w:rPr>
          <w:rFonts w:hint="eastAsia" w:ascii="仿宋_GB2312" w:eastAsia="仿宋_GB2312"/>
          <w:b w:val="0"/>
          <w:bCs w:val="0"/>
          <w:color w:val="000000" w:themeColor="text1"/>
          <w:sz w:val="32"/>
          <w:szCs w:val="32"/>
          <w14:textFill>
            <w14:solidFill>
              <w14:schemeClr w14:val="tx1"/>
            </w14:solidFill>
          </w14:textFill>
        </w:rPr>
        <w:t>（类）</w:t>
      </w:r>
      <w:r>
        <w:rPr>
          <w:rFonts w:hint="eastAsia" w:ascii="仿宋_GB2312" w:eastAsia="仿宋_GB2312"/>
          <w:b w:val="0"/>
          <w:bCs w:val="0"/>
          <w:color w:val="000000" w:themeColor="text1"/>
          <w:sz w:val="32"/>
          <w:szCs w:val="32"/>
          <w:lang w:eastAsia="zh"/>
          <w14:textFill>
            <w14:solidFill>
              <w14:schemeClr w14:val="tx1"/>
            </w14:solidFill>
          </w14:textFill>
        </w:rPr>
        <w:t>公安</w:t>
      </w:r>
      <w:r>
        <w:rPr>
          <w:rFonts w:hint="eastAsia" w:ascii="仿宋_GB2312" w:eastAsia="仿宋_GB2312"/>
          <w:b w:val="0"/>
          <w:bCs w:val="0"/>
          <w:color w:val="000000" w:themeColor="text1"/>
          <w:sz w:val="32"/>
          <w:szCs w:val="32"/>
          <w14:textFill>
            <w14:solidFill>
              <w14:schemeClr w14:val="tx1"/>
            </w14:solidFill>
          </w14:textFill>
        </w:rPr>
        <w:t>（款）</w:t>
      </w:r>
      <w:r>
        <w:rPr>
          <w:rFonts w:hint="eastAsia" w:ascii="仿宋_GB2312" w:eastAsia="仿宋_GB2312"/>
          <w:b w:val="0"/>
          <w:bCs w:val="0"/>
          <w:color w:val="000000" w:themeColor="text1"/>
          <w:sz w:val="32"/>
          <w:szCs w:val="32"/>
          <w:lang w:eastAsia="zh"/>
          <w14:textFill>
            <w14:solidFill>
              <w14:schemeClr w14:val="tx1"/>
            </w14:solidFill>
          </w14:textFill>
        </w:rPr>
        <w:t>一般行政管理事务</w:t>
      </w:r>
      <w:r>
        <w:rPr>
          <w:rFonts w:hint="eastAsia" w:ascii="仿宋_GB2312" w:eastAsia="仿宋_GB2312"/>
          <w:b w:val="0"/>
          <w:bCs w:val="0"/>
          <w:color w:val="000000" w:themeColor="text1"/>
          <w:sz w:val="32"/>
          <w:szCs w:val="32"/>
          <w14:textFill>
            <w14:solidFill>
              <w14:schemeClr w14:val="tx1"/>
            </w14:solidFill>
          </w14:textFill>
        </w:rPr>
        <w:t>（项）</w:t>
      </w:r>
      <w:r>
        <w:rPr>
          <w:rFonts w:hint="eastAsia" w:ascii="仿宋_GB2312" w:eastAsia="仿宋_GB2312"/>
          <w:b w:val="0"/>
          <w:bCs w:val="0"/>
          <w:color w:val="000000" w:themeColor="text1"/>
          <w:sz w:val="32"/>
          <w:szCs w:val="32"/>
          <w:lang w:eastAsia="zh"/>
          <w14:textFill>
            <w14:solidFill>
              <w14:schemeClr w14:val="tx1"/>
            </w14:solidFill>
          </w14:textFill>
        </w:rPr>
        <w:t>：是指省上下拨的政法维稳及铁护工作专项经费支出。</w:t>
      </w:r>
    </w:p>
    <w:p>
      <w:pPr>
        <w:keepNext w:val="0"/>
        <w:keepLines w:val="0"/>
        <w:pageBreakBefore w:val="0"/>
        <w:widowControl w:val="0"/>
        <w:kinsoku/>
        <w:wordWrap/>
        <w:overflowPunct/>
        <w:topLinePunct w:val="0"/>
        <w:bidi w:val="0"/>
        <w:snapToGrid w:val="0"/>
        <w:spacing w:line="336" w:lineRule="auto"/>
        <w:ind w:firstLine="640" w:firstLineChars="200"/>
        <w:textAlignment w:val="auto"/>
        <w:rPr>
          <w:rFonts w:ascii="仿宋_GB2312" w:eastAsia="仿宋_GB2312"/>
          <w:b w:val="0"/>
          <w:bCs w:val="0"/>
          <w:color w:val="000000" w:themeColor="text1"/>
          <w:sz w:val="32"/>
          <w:szCs w:val="32"/>
          <w14:textFill>
            <w14:solidFill>
              <w14:schemeClr w14:val="tx1"/>
            </w14:solidFill>
          </w14:textFill>
        </w:rPr>
      </w:pPr>
      <w:r>
        <w:rPr>
          <w:rFonts w:hint="eastAsia" w:ascii="仿宋_GB2312" w:eastAsia="仿宋_GB2312"/>
          <w:b w:val="0"/>
          <w:bCs w:val="0"/>
          <w:color w:val="000000" w:themeColor="text1"/>
          <w:sz w:val="32"/>
          <w:szCs w:val="32"/>
          <w:lang w:val="en-US" w:eastAsia="zh"/>
          <w14:textFill>
            <w14:solidFill>
              <w14:schemeClr w14:val="tx1"/>
            </w14:solidFill>
          </w14:textFill>
        </w:rPr>
        <w:t>8</w:t>
      </w:r>
      <w:r>
        <w:rPr>
          <w:rFonts w:hint="eastAsia" w:ascii="仿宋_GB2312" w:eastAsia="仿宋_GB2312"/>
          <w:b w:val="0"/>
          <w:bCs w:val="0"/>
          <w:color w:val="000000" w:themeColor="text1"/>
          <w:sz w:val="32"/>
          <w:szCs w:val="32"/>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社会保障和就业</w:t>
      </w:r>
      <w:r>
        <w:rPr>
          <w:rStyle w:val="20"/>
          <w:rFonts w:hint="eastAsia" w:ascii="仿宋_GB2312" w:hAnsi="仿宋_GB2312" w:eastAsia="仿宋_GB2312" w:cs="仿宋_GB2312"/>
          <w:b w:val="0"/>
          <w:bCs w:val="0"/>
          <w:color w:val="000000" w:themeColor="text1"/>
          <w:sz w:val="32"/>
          <w:szCs w:val="32"/>
          <w14:textFill>
            <w14:solidFill>
              <w14:schemeClr w14:val="tx1"/>
            </w14:solidFill>
          </w14:textFill>
        </w:rPr>
        <w:t>（类）</w:t>
      </w:r>
      <w:r>
        <w:rPr>
          <w:rFonts w:hint="eastAsia" w:ascii="仿宋_GB2312" w:hAnsi="仿宋_GB2312" w:eastAsia="仿宋_GB2312" w:cs="仿宋_GB2312"/>
          <w:b w:val="0"/>
          <w:bCs w:val="0"/>
          <w:color w:val="000000" w:themeColor="text1"/>
          <w:sz w:val="32"/>
          <w:szCs w:val="32"/>
          <w14:textFill>
            <w14:solidFill>
              <w14:schemeClr w14:val="tx1"/>
            </w14:solidFill>
          </w14:textFill>
        </w:rPr>
        <w:t>行政事业单位</w:t>
      </w:r>
      <w:r>
        <w:rPr>
          <w:rFonts w:hint="eastAsia" w:ascii="仿宋_GB2312" w:hAnsi="仿宋_GB2312" w:eastAsia="仿宋_GB2312" w:cs="仿宋_GB2312"/>
          <w:b w:val="0"/>
          <w:bCs w:val="0"/>
          <w:color w:val="000000" w:themeColor="text1"/>
          <w:sz w:val="32"/>
          <w:szCs w:val="32"/>
          <w:lang w:eastAsia="zh"/>
          <w14:textFill>
            <w14:solidFill>
              <w14:schemeClr w14:val="tx1"/>
            </w14:solidFill>
          </w14:textFill>
        </w:rPr>
        <w:t>养老支出</w:t>
      </w:r>
      <w:r>
        <w:rPr>
          <w:rFonts w:hint="eastAsia" w:ascii="仿宋_GB2312" w:hAnsi="仿宋_GB2312" w:eastAsia="仿宋_GB2312" w:cs="仿宋_GB2312"/>
          <w:b w:val="0"/>
          <w:bCs w:val="0"/>
          <w:color w:val="000000" w:themeColor="text1"/>
          <w:sz w:val="32"/>
          <w:szCs w:val="32"/>
          <w:lang w:val="en-US" w:eastAsia="zh"/>
          <w14:textFill>
            <w14:solidFill>
              <w14:schemeClr w14:val="tx1"/>
            </w14:solidFill>
          </w14:textFill>
        </w:rPr>
        <w:t>(款)</w:t>
      </w:r>
      <w:r>
        <w:rPr>
          <w:rFonts w:hint="eastAsia" w:ascii="仿宋_GB2312" w:hAnsi="仿宋_GB2312" w:eastAsia="仿宋_GB2312" w:cs="仿宋_GB2312"/>
          <w:b w:val="0"/>
          <w:bCs w:val="0"/>
          <w:color w:val="000000" w:themeColor="text1"/>
          <w:sz w:val="32"/>
          <w:szCs w:val="32"/>
          <w14:textFill>
            <w14:solidFill>
              <w14:schemeClr w14:val="tx1"/>
            </w14:solidFill>
          </w14:textFill>
        </w:rPr>
        <w:t>机关事业单位基本养老保险缴费支出</w:t>
      </w:r>
      <w:r>
        <w:rPr>
          <w:rStyle w:val="20"/>
          <w:rFonts w:hint="eastAsia" w:ascii="仿宋_GB2312" w:hAnsi="仿宋_GB2312" w:eastAsia="仿宋_GB2312" w:cs="仿宋_GB2312"/>
          <w:b w:val="0"/>
          <w:bCs w:val="0"/>
          <w:color w:val="000000" w:themeColor="text1"/>
          <w:sz w:val="32"/>
          <w:szCs w:val="32"/>
          <w14:textFill>
            <w14:solidFill>
              <w14:schemeClr w14:val="tx1"/>
            </w14:solidFill>
          </w14:textFill>
        </w:rPr>
        <w:t>（项）</w:t>
      </w:r>
      <w:r>
        <w:rPr>
          <w:rFonts w:hint="eastAsia" w:ascii="仿宋_GB2312" w:eastAsia="仿宋_GB2312"/>
          <w:b w:val="0"/>
          <w:bCs w:val="0"/>
          <w:color w:val="000000" w:themeColor="text1"/>
          <w:sz w:val="32"/>
          <w:szCs w:val="32"/>
          <w14:textFill>
            <w14:solidFill>
              <w14:schemeClr w14:val="tx1"/>
            </w14:solidFill>
          </w14:textFill>
        </w:rPr>
        <w:t>：反映机关事业单位实施养老制度由单位缴纳的基本养老保险费支出。</w:t>
      </w:r>
    </w:p>
    <w:p>
      <w:pPr>
        <w:keepNext w:val="0"/>
        <w:keepLines w:val="0"/>
        <w:pageBreakBefore w:val="0"/>
        <w:widowControl w:val="0"/>
        <w:kinsoku/>
        <w:wordWrap/>
        <w:overflowPunct/>
        <w:topLinePunct w:val="0"/>
        <w:bidi w:val="0"/>
        <w:snapToGrid w:val="0"/>
        <w:spacing w:line="336" w:lineRule="auto"/>
        <w:ind w:firstLine="640" w:firstLineChars="200"/>
        <w:textAlignment w:val="auto"/>
        <w:rPr>
          <w:rFonts w:hint="eastAsia" w:ascii="仿宋_GB2312" w:eastAsia="仿宋_GB2312"/>
          <w:b w:val="0"/>
          <w:bCs w:val="0"/>
          <w:color w:val="000000" w:themeColor="text1"/>
          <w:sz w:val="32"/>
          <w:szCs w:val="32"/>
          <w14:textFill>
            <w14:solidFill>
              <w14:schemeClr w14:val="tx1"/>
            </w14:solidFill>
          </w14:textFill>
        </w:rPr>
      </w:pPr>
      <w:r>
        <w:rPr>
          <w:rFonts w:hint="eastAsia" w:ascii="仿宋_GB2312" w:eastAsia="仿宋_GB2312"/>
          <w:b w:val="0"/>
          <w:bCs w:val="0"/>
          <w:color w:val="000000" w:themeColor="text1"/>
          <w:sz w:val="32"/>
          <w:szCs w:val="32"/>
          <w:lang w:val="en-US" w:eastAsia="zh"/>
          <w14:textFill>
            <w14:solidFill>
              <w14:schemeClr w14:val="tx1"/>
            </w14:solidFill>
          </w14:textFill>
        </w:rPr>
        <w:t>9</w:t>
      </w:r>
      <w:r>
        <w:rPr>
          <w:rFonts w:hint="eastAsia" w:ascii="仿宋_GB2312" w:eastAsia="仿宋_GB2312"/>
          <w:b w:val="0"/>
          <w:bCs w:val="0"/>
          <w:color w:val="000000" w:themeColor="text1"/>
          <w:sz w:val="32"/>
          <w:szCs w:val="32"/>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eastAsia="zh"/>
          <w14:textFill>
            <w14:solidFill>
              <w14:schemeClr w14:val="tx1"/>
            </w14:solidFill>
          </w14:textFill>
        </w:rPr>
        <w:t>卫生健康支出</w:t>
      </w:r>
      <w:r>
        <w:rPr>
          <w:rFonts w:hint="eastAsia" w:ascii="仿宋_GB2312" w:hAnsi="仿宋_GB2312" w:eastAsia="仿宋_GB2312" w:cs="仿宋_GB2312"/>
          <w:b w:val="0"/>
          <w:bCs w:val="0"/>
          <w:color w:val="000000" w:themeColor="text1"/>
          <w:sz w:val="32"/>
          <w:szCs w:val="32"/>
          <w14:textFill>
            <w14:solidFill>
              <w14:schemeClr w14:val="tx1"/>
            </w14:solidFill>
          </w14:textFill>
        </w:rPr>
        <w:t>（类）行政事业单位医疗（款）行政单位医疗（项）</w:t>
      </w:r>
      <w:r>
        <w:rPr>
          <w:rFonts w:hint="eastAsia" w:ascii="仿宋_GB2312" w:eastAsia="仿宋_GB2312"/>
          <w:b w:val="0"/>
          <w:bCs w:val="0"/>
          <w:color w:val="000000" w:themeColor="text1"/>
          <w:sz w:val="32"/>
          <w:szCs w:val="32"/>
          <w14:textFill>
            <w14:solidFill>
              <w14:schemeClr w14:val="tx1"/>
            </w14:solidFill>
          </w14:textFill>
        </w:rPr>
        <w:t>：反映财政部门集中安排的行政单位基本医疗保险缴费经费。</w:t>
      </w:r>
    </w:p>
    <w:p>
      <w:pPr>
        <w:keepNext w:val="0"/>
        <w:keepLines w:val="0"/>
        <w:pageBreakBefore w:val="0"/>
        <w:widowControl w:val="0"/>
        <w:kinsoku/>
        <w:wordWrap/>
        <w:overflowPunct/>
        <w:topLinePunct w:val="0"/>
        <w:bidi w:val="0"/>
        <w:snapToGrid w:val="0"/>
        <w:spacing w:line="336" w:lineRule="auto"/>
        <w:ind w:firstLine="640" w:firstLineChars="200"/>
        <w:textAlignment w:val="auto"/>
        <w:rPr>
          <w:rFonts w:hint="eastAsia" w:ascii="仿宋_GB2312" w:eastAsia="仿宋_GB2312"/>
          <w:b w:val="0"/>
          <w:bCs w:val="0"/>
          <w:color w:val="000000" w:themeColor="text1"/>
          <w:sz w:val="32"/>
          <w:szCs w:val="32"/>
          <w14:textFill>
            <w14:solidFill>
              <w14:schemeClr w14:val="tx1"/>
            </w14:solidFill>
          </w14:textFill>
        </w:rPr>
      </w:pPr>
      <w:r>
        <w:rPr>
          <w:rStyle w:val="20"/>
          <w:rFonts w:hint="eastAsia" w:ascii="仿宋_GB2312" w:hAnsi="仿宋_GB2312" w:eastAsia="仿宋_GB2312" w:cs="仿宋_GB2312"/>
          <w:b w:val="0"/>
          <w:bCs w:val="0"/>
          <w:color w:val="000000" w:themeColor="text1"/>
          <w:kern w:val="2"/>
          <w:sz w:val="32"/>
          <w:szCs w:val="32"/>
          <w:highlight w:val="none"/>
          <w:lang w:val="en-US" w:eastAsia="zh" w:bidi="ar-SA"/>
          <w14:textFill>
            <w14:solidFill>
              <w14:schemeClr w14:val="tx1"/>
            </w14:solidFill>
          </w14:textFill>
        </w:rPr>
        <w:t>10</w:t>
      </w:r>
      <w:r>
        <w:rPr>
          <w:rStyle w:val="20"/>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.社会保障和就业（类）其他社会保障和就业支出（款）其他社会保障和就业支出（项）</w:t>
      </w:r>
      <w:r>
        <w:rPr>
          <w:rStyle w:val="20"/>
          <w:rFonts w:hint="eastAsia" w:ascii="仿宋_GB2312" w:hAnsi="仿宋_GB2312" w:eastAsia="仿宋_GB2312" w:cs="仿宋_GB2312"/>
          <w:b w:val="0"/>
          <w:bCs w:val="0"/>
          <w:color w:val="000000" w:themeColor="text1"/>
          <w:kern w:val="2"/>
          <w:sz w:val="32"/>
          <w:szCs w:val="32"/>
          <w:highlight w:val="none"/>
          <w:lang w:val="en-US" w:eastAsia="zh" w:bidi="ar-SA"/>
          <w14:textFill>
            <w14:solidFill>
              <w14:schemeClr w14:val="tx1"/>
            </w14:solidFill>
          </w14:textFill>
        </w:rPr>
        <w:t>：反映工伤失业等其他社会保障和就业支出。</w:t>
      </w:r>
    </w:p>
    <w:p>
      <w:pPr>
        <w:keepNext w:val="0"/>
        <w:keepLines w:val="0"/>
        <w:pageBreakBefore w:val="0"/>
        <w:widowControl w:val="0"/>
        <w:kinsoku/>
        <w:wordWrap/>
        <w:overflowPunct/>
        <w:topLinePunct w:val="0"/>
        <w:bidi w:val="0"/>
        <w:snapToGrid w:val="0"/>
        <w:spacing w:line="336" w:lineRule="auto"/>
        <w:ind w:firstLine="640" w:firstLineChars="200"/>
        <w:textAlignment w:val="auto"/>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b w:val="0"/>
          <w:bCs w:val="0"/>
          <w:color w:val="000000" w:themeColor="text1"/>
          <w:sz w:val="32"/>
          <w:szCs w:val="32"/>
          <w14:textFill>
            <w14:solidFill>
              <w14:schemeClr w14:val="tx1"/>
            </w14:solidFill>
          </w14:textFill>
        </w:rPr>
        <w:t>1</w:t>
      </w:r>
      <w:r>
        <w:rPr>
          <w:rFonts w:hint="eastAsia" w:ascii="仿宋_GB2312" w:eastAsia="仿宋_GB2312"/>
          <w:b w:val="0"/>
          <w:bCs w:val="0"/>
          <w:color w:val="000000" w:themeColor="text1"/>
          <w:sz w:val="32"/>
          <w:szCs w:val="32"/>
          <w:lang w:val="en-US" w:eastAsia="zh"/>
          <w14:textFill>
            <w14:solidFill>
              <w14:schemeClr w14:val="tx1"/>
            </w14:solidFill>
          </w14:textFill>
        </w:rPr>
        <w:t>1</w:t>
      </w:r>
      <w:r>
        <w:rPr>
          <w:rFonts w:hint="eastAsia" w:ascii="仿宋_GB2312" w:eastAsia="仿宋_GB2312"/>
          <w:b w:val="0"/>
          <w:bCs w:val="0"/>
          <w:color w:val="000000" w:themeColor="text1"/>
          <w:sz w:val="32"/>
          <w:szCs w:val="32"/>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住房保障支出（类）住房改革支出（款）住房公积金（项）</w:t>
      </w:r>
      <w:r>
        <w:rPr>
          <w:rStyle w:val="20"/>
          <w:rFonts w:hint="eastAsia" w:ascii="仿宋_GB2312" w:hAnsi="仿宋_GB2312" w:eastAsia="仿宋_GB2312" w:cs="仿宋_GB2312"/>
          <w:b w:val="0"/>
          <w:bCs w:val="0"/>
          <w:color w:val="000000" w:themeColor="text1"/>
          <w:sz w:val="32"/>
          <w:szCs w:val="32"/>
          <w14:textFill>
            <w14:solidFill>
              <w14:schemeClr w14:val="tx1"/>
            </w14:solidFill>
          </w14:textFill>
        </w:rPr>
        <w:t>:</w:t>
      </w:r>
      <w:r>
        <w:rPr>
          <w:rFonts w:hint="eastAsia" w:ascii="仿宋_GB2312" w:eastAsia="仿宋_GB2312"/>
          <w:b w:val="0"/>
          <w:bCs w:val="0"/>
          <w:color w:val="000000" w:themeColor="text1"/>
          <w:sz w:val="32"/>
          <w:szCs w:val="32"/>
          <w14:textFill>
            <w14:solidFill>
              <w14:schemeClr w14:val="tx1"/>
            </w14:solidFill>
          </w14:textFill>
        </w:rPr>
        <w:t>：反映行政事业单位按人力资源和社会保障部、财政部规定的基本工资和津补贴以及规定比</w:t>
      </w:r>
      <w:r>
        <w:rPr>
          <w:rFonts w:hint="eastAsia" w:ascii="仿宋_GB2312" w:eastAsia="仿宋_GB2312"/>
          <w:color w:val="000000" w:themeColor="text1"/>
          <w:sz w:val="32"/>
          <w:szCs w:val="32"/>
          <w14:textFill>
            <w14:solidFill>
              <w14:schemeClr w14:val="tx1"/>
            </w14:solidFill>
          </w14:textFill>
        </w:rPr>
        <w:t>例为职工缴纳的住房公积金。</w:t>
      </w:r>
    </w:p>
    <w:p>
      <w:pPr>
        <w:keepNext w:val="0"/>
        <w:keepLines w:val="0"/>
        <w:pageBreakBefore w:val="0"/>
        <w:widowControl w:val="0"/>
        <w:kinsoku/>
        <w:wordWrap/>
        <w:overflowPunct/>
        <w:topLinePunct w:val="0"/>
        <w:bidi w:val="0"/>
        <w:snapToGrid w:val="0"/>
        <w:spacing w:line="336" w:lineRule="auto"/>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lang w:val="en-US" w:eastAsia="zh"/>
          <w14:textFill>
            <w14:solidFill>
              <w14:schemeClr w14:val="tx1"/>
            </w14:solidFill>
          </w14:textFill>
        </w:rPr>
        <w:t>12</w:t>
      </w:r>
      <w:r>
        <w:rPr>
          <w:rFonts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基本支出：指为保障机构正常运转、完成日常工作任务而发生的人员支出和公用支出。</w:t>
      </w:r>
    </w:p>
    <w:p>
      <w:pPr>
        <w:keepNext w:val="0"/>
        <w:keepLines w:val="0"/>
        <w:pageBreakBefore w:val="0"/>
        <w:widowControl w:val="0"/>
        <w:kinsoku/>
        <w:wordWrap/>
        <w:overflowPunct/>
        <w:topLinePunct w:val="0"/>
        <w:bidi w:val="0"/>
        <w:snapToGrid w:val="0"/>
        <w:spacing w:line="336" w:lineRule="auto"/>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lang w:val="en-US" w:eastAsia="zh"/>
          <w14:textFill>
            <w14:solidFill>
              <w14:schemeClr w14:val="tx1"/>
            </w14:solidFill>
          </w14:textFill>
        </w:rPr>
        <w:t>13</w:t>
      </w:r>
      <w:r>
        <w:rPr>
          <w:rFonts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项目支出：指在基本支出之外为完成特定行政任务和事业发展目标所发生的支出。</w:t>
      </w:r>
    </w:p>
    <w:p>
      <w:pPr>
        <w:pStyle w:val="30"/>
        <w:keepNext w:val="0"/>
        <w:keepLines w:val="0"/>
        <w:pageBreakBefore w:val="0"/>
        <w:widowControl w:val="0"/>
        <w:kinsoku/>
        <w:wordWrap/>
        <w:overflowPunct/>
        <w:topLinePunct w:val="0"/>
        <w:bidi w:val="0"/>
        <w:snapToGrid w:val="0"/>
        <w:spacing w:line="336" w:lineRule="auto"/>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lang w:val="en-US" w:eastAsia="zh"/>
          <w14:textFill>
            <w14:solidFill>
              <w14:schemeClr w14:val="tx1"/>
            </w14:solidFill>
          </w14:textFill>
        </w:rPr>
        <w:t>14</w:t>
      </w:r>
      <w:r>
        <w:rPr>
          <w:rFonts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30"/>
        <w:keepNext w:val="0"/>
        <w:keepLines w:val="0"/>
        <w:pageBreakBefore w:val="0"/>
        <w:widowControl w:val="0"/>
        <w:kinsoku/>
        <w:wordWrap/>
        <w:overflowPunct/>
        <w:topLinePunct w:val="0"/>
        <w:bidi w:val="0"/>
        <w:snapToGrid w:val="0"/>
        <w:spacing w:line="336" w:lineRule="auto"/>
        <w:ind w:firstLine="640" w:firstLineChars="200"/>
        <w:textAlignment w:val="auto"/>
        <w:rPr>
          <w:rFonts w:ascii="仿宋" w:hAnsi="仿宋" w:eastAsia="仿宋"/>
          <w:b/>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lang w:val="en-US" w:eastAsia="zh"/>
          <w14:textFill>
            <w14:solidFill>
              <w14:schemeClr w14:val="tx1"/>
            </w14:solidFill>
          </w14:textFill>
        </w:rPr>
        <w:t>15</w:t>
      </w:r>
      <w:r>
        <w:rPr>
          <w:rFonts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kinsoku/>
        <w:wordWrap/>
        <w:overflowPunct/>
        <w:topLinePunct w:val="0"/>
        <w:autoSpaceDE/>
        <w:autoSpaceDN/>
        <w:bidi w:val="0"/>
        <w:adjustRightInd/>
        <w:snapToGrid w:val="0"/>
        <w:spacing w:line="360" w:lineRule="auto"/>
        <w:jc w:val="center"/>
        <w:textAlignment w:val="auto"/>
        <w:outlineLvl w:val="0"/>
        <w:rPr>
          <w:rStyle w:val="32"/>
          <w:rFonts w:hint="eastAsia" w:ascii="黑体" w:hAnsi="黑体" w:eastAsia="黑体"/>
          <w:b w:val="0"/>
          <w:color w:val="000000" w:themeColor="text1"/>
          <w:highlight w:val="none"/>
          <w:lang w:eastAsia="zh-CN"/>
          <w14:textFill>
            <w14:solidFill>
              <w14:schemeClr w14:val="tx1"/>
            </w14:solidFill>
          </w14:textFill>
        </w:rPr>
      </w:pPr>
      <w:bookmarkStart w:id="57" w:name="_Toc15377226"/>
      <w:r>
        <w:rPr>
          <w:rFonts w:ascii="宋体"/>
          <w:b/>
          <w:color w:val="000000" w:themeColor="text1"/>
          <w:sz w:val="44"/>
          <w:szCs w:val="44"/>
          <w:highlight w:val="none"/>
          <w14:textFill>
            <w14:solidFill>
              <w14:schemeClr w14:val="tx1"/>
            </w14:solidFill>
          </w14:textFill>
        </w:rPr>
        <w:br w:type="page"/>
      </w:r>
      <w:bookmarkStart w:id="58" w:name="_Toc15396614"/>
      <w:r>
        <w:rPr>
          <w:rFonts w:hint="eastAsia" w:ascii="黑体" w:hAnsi="黑体" w:eastAsia="黑体"/>
          <w:color w:val="000000" w:themeColor="text1"/>
          <w:sz w:val="44"/>
          <w:szCs w:val="44"/>
          <w:highlight w:val="none"/>
          <w14:textFill>
            <w14:solidFill>
              <w14:schemeClr w14:val="tx1"/>
            </w14:solidFill>
          </w14:textFill>
        </w:rPr>
        <w:t>第</w:t>
      </w:r>
      <w:r>
        <w:rPr>
          <w:rStyle w:val="32"/>
          <w:rFonts w:hint="eastAsia" w:ascii="黑体" w:hAnsi="黑体" w:eastAsia="黑体"/>
          <w:b w:val="0"/>
          <w:color w:val="000000" w:themeColor="text1"/>
          <w:highlight w:val="none"/>
          <w14:textFill>
            <w14:solidFill>
              <w14:schemeClr w14:val="tx1"/>
            </w14:solidFill>
          </w14:textFill>
        </w:rPr>
        <w:t xml:space="preserve">四部分 </w:t>
      </w:r>
      <w:r>
        <w:rPr>
          <w:rStyle w:val="32"/>
          <w:rFonts w:hint="eastAsia" w:ascii="黑体" w:hAnsi="黑体" w:eastAsia="黑体"/>
          <w:b w:val="0"/>
          <w:color w:val="000000" w:themeColor="text1"/>
          <w:highlight w:val="none"/>
          <w:lang w:val="en-US" w:eastAsia="zh"/>
          <w14:textFill>
            <w14:solidFill>
              <w14:schemeClr w14:val="tx1"/>
            </w14:solidFill>
          </w14:textFill>
        </w:rPr>
        <w:t xml:space="preserve"> </w:t>
      </w:r>
      <w:r>
        <w:rPr>
          <w:rStyle w:val="32"/>
          <w:rFonts w:hint="eastAsia" w:ascii="黑体" w:hAnsi="黑体" w:eastAsia="黑体"/>
          <w:b w:val="0"/>
          <w:color w:val="000000" w:themeColor="text1"/>
          <w:highlight w:val="none"/>
          <w14:textFill>
            <w14:solidFill>
              <w14:schemeClr w14:val="tx1"/>
            </w14:solidFill>
          </w14:textFill>
        </w:rPr>
        <w:t>附件</w:t>
      </w:r>
      <w:bookmarkEnd w:id="58"/>
    </w:p>
    <w:p>
      <w:pPr>
        <w:keepNext w:val="0"/>
        <w:keepLines w:val="0"/>
        <w:pageBreakBefore w:val="0"/>
        <w:kinsoku/>
        <w:wordWrap/>
        <w:overflowPunct/>
        <w:topLinePunct w:val="0"/>
        <w:autoSpaceDE/>
        <w:autoSpaceDN/>
        <w:bidi w:val="0"/>
        <w:adjustRightInd/>
        <w:snapToGrid w:val="0"/>
        <w:spacing w:line="360" w:lineRule="auto"/>
        <w:jc w:val="left"/>
        <w:textAlignment w:val="auto"/>
        <w:outlineLvl w:val="0"/>
        <w:rPr>
          <w:rFonts w:hint="eastAsia"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附件</w:t>
      </w:r>
    </w:p>
    <w:p>
      <w:pPr>
        <w:pStyle w:val="2"/>
        <w:keepNext w:val="0"/>
        <w:keepLines w:val="0"/>
        <w:pageBreakBefore w:val="0"/>
        <w:kinsoku/>
        <w:wordWrap/>
        <w:overflowPunct/>
        <w:topLinePunct w:val="0"/>
        <w:autoSpaceDE/>
        <w:autoSpaceDN/>
        <w:bidi w:val="0"/>
        <w:adjustRightInd/>
        <w:snapToGrid w:val="0"/>
        <w:spacing w:line="360" w:lineRule="auto"/>
        <w:textAlignment w:val="auto"/>
        <w:rPr>
          <w:color w:val="000000" w:themeColor="text1"/>
          <w14:textFill>
            <w14:solidFill>
              <w14:schemeClr w14:val="tx1"/>
            </w14:solidFill>
          </w14:textFill>
        </w:rPr>
      </w:pPr>
    </w:p>
    <w:p>
      <w:pPr>
        <w:keepNext w:val="0"/>
        <w:keepLines w:val="0"/>
        <w:pageBreakBefore w:val="0"/>
        <w:kinsoku/>
        <w:wordWrap/>
        <w:overflowPunct/>
        <w:topLinePunct w:val="0"/>
        <w:autoSpaceDE/>
        <w:autoSpaceDN/>
        <w:bidi w:val="0"/>
        <w:adjustRightInd/>
        <w:snapToGrid w:val="0"/>
        <w:spacing w:line="324" w:lineRule="auto"/>
        <w:jc w:val="center"/>
        <w:textAlignment w:val="auto"/>
        <w:rPr>
          <w:rFonts w:ascii="方正小标宋简体" w:hAnsi="宋体" w:eastAsia="方正小标宋简体"/>
          <w:color w:val="000000" w:themeColor="text1"/>
          <w:kern w:val="0"/>
          <w:sz w:val="42"/>
          <w:szCs w:val="42"/>
          <w:highlight w:val="none"/>
          <w:lang w:val="zh-CN"/>
          <w14:textFill>
            <w14:solidFill>
              <w14:schemeClr w14:val="tx1"/>
            </w14:solidFill>
          </w14:textFill>
        </w:rPr>
      </w:pPr>
      <w:r>
        <w:rPr>
          <w:rFonts w:hint="eastAsia" w:ascii="方正小标宋简体" w:hAnsi="宋体" w:eastAsia="方正小标宋简体"/>
          <w:color w:val="000000" w:themeColor="text1"/>
          <w:kern w:val="0"/>
          <w:sz w:val="42"/>
          <w:szCs w:val="42"/>
          <w:highlight w:val="none"/>
          <w14:textFill>
            <w14:solidFill>
              <w14:schemeClr w14:val="tx1"/>
            </w14:solidFill>
          </w14:textFill>
        </w:rPr>
        <w:t>202</w:t>
      </w:r>
      <w:r>
        <w:rPr>
          <w:rFonts w:hint="eastAsia" w:ascii="方正小标宋简体" w:hAnsi="宋体" w:eastAsia="方正小标宋简体"/>
          <w:color w:val="000000" w:themeColor="text1"/>
          <w:kern w:val="0"/>
          <w:sz w:val="42"/>
          <w:szCs w:val="42"/>
          <w:highlight w:val="none"/>
          <w:lang w:val="en-US" w:eastAsia="zh-CN"/>
          <w14:textFill>
            <w14:solidFill>
              <w14:schemeClr w14:val="tx1"/>
            </w14:solidFill>
          </w14:textFill>
        </w:rPr>
        <w:t>1</w:t>
      </w:r>
      <w:r>
        <w:rPr>
          <w:rFonts w:hint="eastAsia" w:ascii="方正小标宋简体" w:hAnsi="宋体" w:eastAsia="方正小标宋简体"/>
          <w:color w:val="000000" w:themeColor="text1"/>
          <w:kern w:val="0"/>
          <w:sz w:val="42"/>
          <w:szCs w:val="42"/>
          <w:highlight w:val="none"/>
          <w14:textFill>
            <w14:solidFill>
              <w14:schemeClr w14:val="tx1"/>
            </w14:solidFill>
          </w14:textFill>
        </w:rPr>
        <w:t>年</w:t>
      </w:r>
      <w:r>
        <w:rPr>
          <w:rFonts w:hint="eastAsia" w:ascii="方正小标宋简体" w:hAnsi="宋体" w:eastAsia="方正小标宋简体"/>
          <w:color w:val="000000" w:themeColor="text1"/>
          <w:kern w:val="0"/>
          <w:sz w:val="42"/>
          <w:szCs w:val="42"/>
          <w:highlight w:val="none"/>
          <w:lang w:eastAsia="zh"/>
          <w14:textFill>
            <w14:solidFill>
              <w14:schemeClr w14:val="tx1"/>
            </w14:solidFill>
          </w14:textFill>
        </w:rPr>
        <w:t>市委政法委</w:t>
      </w:r>
      <w:r>
        <w:rPr>
          <w:rFonts w:hint="eastAsia" w:ascii="方正小标宋简体" w:hAnsi="宋体" w:eastAsia="方正小标宋简体"/>
          <w:color w:val="000000" w:themeColor="text1"/>
          <w:kern w:val="0"/>
          <w:sz w:val="42"/>
          <w:szCs w:val="42"/>
          <w:highlight w:val="none"/>
          <w14:textFill>
            <w14:solidFill>
              <w14:schemeClr w14:val="tx1"/>
            </w14:solidFill>
          </w14:textFill>
        </w:rPr>
        <w:t>部门整体绩效评价报告</w:t>
      </w:r>
    </w:p>
    <w:p>
      <w:pPr>
        <w:keepNext w:val="0"/>
        <w:keepLines w:val="0"/>
        <w:pageBreakBefore w:val="0"/>
        <w:widowControl/>
        <w:kinsoku/>
        <w:wordWrap/>
        <w:overflowPunct/>
        <w:topLinePunct w:val="0"/>
        <w:autoSpaceDE/>
        <w:autoSpaceDN/>
        <w:bidi w:val="0"/>
        <w:adjustRightInd/>
        <w:snapToGrid w:val="0"/>
        <w:spacing w:line="324" w:lineRule="auto"/>
        <w:ind w:firstLine="640" w:firstLineChars="200"/>
        <w:contextualSpacing/>
        <w:jc w:val="center"/>
        <w:textAlignment w:val="auto"/>
        <w:rPr>
          <w:rFonts w:hint="eastAsia" w:ascii="楷体_GB2312" w:hAnsi="楷体_GB2312" w:eastAsia="楷体_GB2312" w:cs="楷体_GB2312"/>
          <w:color w:val="000000" w:themeColor="text1"/>
          <w:sz w:val="32"/>
          <w:szCs w:val="32"/>
          <w:highlight w:val="none"/>
          <w:shd w:val="clear" w:color="auto" w:fill="FFFFFF"/>
          <w14:textFill>
            <w14:solidFill>
              <w14:schemeClr w14:val="tx1"/>
            </w14:solidFill>
          </w14:textFill>
        </w:rPr>
      </w:pPr>
      <w:r>
        <w:rPr>
          <w:rFonts w:hint="eastAsia" w:ascii="楷体_GB2312" w:hAnsi="楷体_GB2312" w:eastAsia="楷体_GB2312" w:cs="楷体_GB2312"/>
          <w:color w:val="000000" w:themeColor="text1"/>
          <w:sz w:val="32"/>
          <w:szCs w:val="32"/>
          <w:highlight w:val="none"/>
          <w:shd w:val="clear" w:color="auto" w:fill="FFFFFF"/>
          <w14:textFill>
            <w14:solidFill>
              <w14:schemeClr w14:val="tx1"/>
            </w14:solidFill>
          </w14:textFill>
        </w:rPr>
        <w:t>（报告范围包括机关和下属单位）</w:t>
      </w:r>
    </w:p>
    <w:p>
      <w:pPr>
        <w:keepNext w:val="0"/>
        <w:keepLines w:val="0"/>
        <w:pageBreakBefore w:val="0"/>
        <w:widowControl/>
        <w:kinsoku/>
        <w:wordWrap/>
        <w:overflowPunct/>
        <w:topLinePunct w:val="0"/>
        <w:autoSpaceDE/>
        <w:autoSpaceDN/>
        <w:bidi w:val="0"/>
        <w:adjustRightInd w:val="0"/>
        <w:snapToGrid w:val="0"/>
        <w:spacing w:line="572" w:lineRule="exact"/>
        <w:ind w:firstLine="480" w:firstLineChars="200"/>
        <w:contextualSpacing/>
        <w:jc w:val="left"/>
        <w:textAlignment w:val="auto"/>
        <w:rPr>
          <w:rFonts w:ascii="黑体" w:hAnsi="宋体" w:eastAsia="黑体" w:cs="宋体"/>
          <w:color w:val="000000" w:themeColor="text1"/>
          <w:kern w:val="0"/>
          <w:sz w:val="24"/>
          <w:szCs w:val="32"/>
          <w:highlight w:val="none"/>
          <w:shd w:val="clear" w:color="auto" w:fill="FFFFFF"/>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contextualSpacing/>
        <w:jc w:val="both"/>
        <w:textAlignment w:val="auto"/>
        <w:rPr>
          <w:rFonts w:hint="eastAsia" w:ascii="黑体" w:hAnsi="黑体" w:eastAsia="黑体" w:cs="黑体"/>
          <w:color w:val="000000" w:themeColor="text1"/>
          <w:kern w:val="0"/>
          <w:sz w:val="32"/>
          <w:szCs w:val="32"/>
          <w:shd w:val="clear" w:color="auto" w:fill="FFFFFF"/>
          <w:lang w:val="zh-CN"/>
          <w14:textFill>
            <w14:solidFill>
              <w14:schemeClr w14:val="tx1"/>
            </w14:solidFill>
          </w14:textFill>
        </w:rPr>
      </w:pPr>
      <w:r>
        <w:rPr>
          <w:rFonts w:hint="eastAsia" w:ascii="黑体" w:hAnsi="黑体" w:eastAsia="黑体" w:cs="黑体"/>
          <w:color w:val="000000" w:themeColor="text1"/>
          <w:kern w:val="0"/>
          <w:sz w:val="32"/>
          <w:szCs w:val="32"/>
          <w:shd w:val="clear" w:color="auto" w:fill="FFFFFF"/>
          <w14:textFill>
            <w14:solidFill>
              <w14:schemeClr w14:val="tx1"/>
            </w14:solidFill>
          </w14:textFill>
        </w:rPr>
        <w:t>一、</w:t>
      </w:r>
      <w:r>
        <w:rPr>
          <w:rFonts w:hint="eastAsia" w:ascii="黑体" w:hAnsi="黑体" w:eastAsia="黑体" w:cs="黑体"/>
          <w:color w:val="000000" w:themeColor="text1"/>
          <w:kern w:val="0"/>
          <w:sz w:val="32"/>
          <w:szCs w:val="32"/>
          <w:shd w:val="clear" w:color="auto" w:fill="FFFFFF"/>
          <w:lang w:val="zh-CN"/>
          <w14:textFill>
            <w14:solidFill>
              <w14:schemeClr w14:val="tx1"/>
            </w14:solidFill>
          </w14:textFill>
        </w:rPr>
        <w:t>部门（单位）概况</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contextualSpacing/>
        <w:jc w:val="both"/>
        <w:textAlignment w:val="auto"/>
        <w:rPr>
          <w:rFonts w:hint="eastAsia" w:ascii="楷体_GB2312" w:hAnsi="楷体_GB2312" w:eastAsia="楷体_GB2312" w:cs="楷体_GB2312"/>
          <w:color w:val="000000" w:themeColor="text1"/>
          <w:kern w:val="0"/>
          <w:sz w:val="32"/>
          <w:szCs w:val="32"/>
          <w:shd w:val="clear" w:color="auto" w:fill="FFFFFF"/>
          <w:lang w:val="zh-CN"/>
          <w14:textFill>
            <w14:solidFill>
              <w14:schemeClr w14:val="tx1"/>
            </w14:solidFill>
          </w14:textFill>
        </w:rPr>
      </w:pPr>
      <w:r>
        <w:rPr>
          <w:rFonts w:hint="eastAsia" w:ascii="楷体_GB2312" w:hAnsi="楷体_GB2312" w:eastAsia="楷体_GB2312" w:cs="楷体_GB2312"/>
          <w:color w:val="000000" w:themeColor="text1"/>
          <w:kern w:val="0"/>
          <w:sz w:val="32"/>
          <w:szCs w:val="32"/>
          <w:shd w:val="clear" w:color="auto" w:fill="FFFFFF"/>
          <w:lang w:val="zh-CN"/>
          <w14:textFill>
            <w14:solidFill>
              <w14:schemeClr w14:val="tx1"/>
            </w14:solidFill>
          </w14:textFill>
        </w:rPr>
        <w:t>（一）机构组成。</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contextualSpacing/>
        <w:jc w:val="both"/>
        <w:textAlignment w:val="auto"/>
        <w:rPr>
          <w:rFonts w:hint="eastAsia" w:ascii="仿宋_GB2312" w:hAnsi="仿宋_GB2312" w:eastAsia="仿宋_GB2312" w:cs="仿宋_GB2312"/>
          <w:color w:val="000000" w:themeColor="text1"/>
          <w:kern w:val="0"/>
          <w:sz w:val="32"/>
          <w:szCs w:val="32"/>
          <w:shd w:val="clear" w:color="auto" w:fill="FFFFFF"/>
          <w:lang w:val="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我委共有机构3个，其中行政单位1个（中共广元市委政法委员会），事业单位2个（广元市综治中心、广元市法学会）。</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contextualSpacing/>
        <w:jc w:val="both"/>
        <w:textAlignment w:val="auto"/>
        <w:rPr>
          <w:rFonts w:hint="eastAsia" w:ascii="楷体_GB2312" w:hAnsi="楷体_GB2312" w:eastAsia="楷体_GB2312" w:cs="楷体_GB2312"/>
          <w:color w:val="000000" w:themeColor="text1"/>
          <w:kern w:val="0"/>
          <w:sz w:val="32"/>
          <w:szCs w:val="32"/>
          <w:shd w:val="clear" w:color="auto" w:fill="FFFFFF"/>
          <w:lang w:val="zh-CN"/>
          <w14:textFill>
            <w14:solidFill>
              <w14:schemeClr w14:val="tx1"/>
            </w14:solidFill>
          </w14:textFill>
        </w:rPr>
      </w:pPr>
      <w:r>
        <w:rPr>
          <w:rFonts w:hint="eastAsia" w:ascii="楷体_GB2312" w:hAnsi="楷体_GB2312" w:eastAsia="楷体_GB2312" w:cs="楷体_GB2312"/>
          <w:color w:val="000000" w:themeColor="text1"/>
          <w:kern w:val="0"/>
          <w:sz w:val="32"/>
          <w:szCs w:val="32"/>
          <w:shd w:val="clear" w:color="auto" w:fill="FFFFFF"/>
          <w:lang w:val="zh-CN"/>
          <w14:textFill>
            <w14:solidFill>
              <w14:schemeClr w14:val="tx1"/>
            </w14:solidFill>
          </w14:textFill>
        </w:rPr>
        <w:t>（二）机构职能。</w:t>
      </w:r>
    </w:p>
    <w:p>
      <w:pPr>
        <w:keepNext w:val="0"/>
        <w:keepLines w:val="0"/>
        <w:pageBreakBefore w:val="0"/>
        <w:widowControl w:val="0"/>
        <w:kinsoku/>
        <w:wordWrap/>
        <w:overflowPunct/>
        <w:topLinePunct w:val="0"/>
        <w:bidi w:val="0"/>
        <w:snapToGrid w:val="0"/>
        <w:spacing w:line="360" w:lineRule="auto"/>
        <w:ind w:firstLine="640" w:firstLineChars="200"/>
        <w:jc w:val="both"/>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深入贯彻党的路线方针政策和决策部署，统一政法单位思想和行动，坚持党对政法工作的绝对领导，坚决维护党中央权威和集中统一领导。</w:t>
      </w:r>
    </w:p>
    <w:p>
      <w:pPr>
        <w:keepNext w:val="0"/>
        <w:keepLines w:val="0"/>
        <w:pageBreakBefore w:val="0"/>
        <w:widowControl w:val="0"/>
        <w:kinsoku/>
        <w:wordWrap/>
        <w:overflowPunct/>
        <w:topLinePunct w:val="0"/>
        <w:bidi w:val="0"/>
        <w:snapToGrid w:val="0"/>
        <w:spacing w:line="360" w:lineRule="auto"/>
        <w:ind w:firstLine="640" w:firstLineChars="200"/>
        <w:jc w:val="both"/>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深入贯彻落实党中央决定和省委、市委决策，对政法工作研究提出全局性部署，推进平安广元、法治广元建设，加强过硬队伍建设，深化智能化建设，坚决维护国家政治安全、确保社会大局稳定、促进社会公平正义、保障人民安居乐业、护航经济社会发展。完善和落实政治督察、执法监督、纪律作风督查等工作制度机制。</w:t>
      </w:r>
    </w:p>
    <w:p>
      <w:pPr>
        <w:keepNext w:val="0"/>
        <w:keepLines w:val="0"/>
        <w:pageBreakBefore w:val="0"/>
        <w:widowControl w:val="0"/>
        <w:kinsoku/>
        <w:wordWrap/>
        <w:overflowPunct/>
        <w:topLinePunct w:val="0"/>
        <w:bidi w:val="0"/>
        <w:snapToGrid w:val="0"/>
        <w:spacing w:line="360" w:lineRule="auto"/>
        <w:ind w:firstLine="640" w:firstLineChars="200"/>
        <w:jc w:val="both"/>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了解掌握和分析研判政法工作情况动态和全市社会稳定形势。创新完善多部门参与的综治维稳工作机制，构建矛盾纠纷多元化解体系和机制，协调推动预防、化解影响稳定的社会矛盾和风险，协调应对和处置重大突发事件，统筹推动全市维护稳定工作。</w:t>
      </w:r>
    </w:p>
    <w:p>
      <w:pPr>
        <w:keepNext w:val="0"/>
        <w:keepLines w:val="0"/>
        <w:pageBreakBefore w:val="0"/>
        <w:widowControl w:val="0"/>
        <w:kinsoku/>
        <w:wordWrap/>
        <w:overflowPunct/>
        <w:topLinePunct w:val="0"/>
        <w:bidi w:val="0"/>
        <w:snapToGrid w:val="0"/>
        <w:spacing w:line="360" w:lineRule="auto"/>
        <w:ind w:firstLine="640" w:firstLineChars="200"/>
        <w:jc w:val="both"/>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加强对政法工作的督查，统筹协调维护政治安全、社会治安综合治理、维护社会稳定、反邪教有关法律法规政策的实施工作；指导全市政法单位网络安全和智能化建设工作。</w:t>
      </w:r>
    </w:p>
    <w:p>
      <w:pPr>
        <w:keepNext w:val="0"/>
        <w:keepLines w:val="0"/>
        <w:pageBreakBefore w:val="0"/>
        <w:widowControl w:val="0"/>
        <w:kinsoku/>
        <w:wordWrap/>
        <w:overflowPunct/>
        <w:topLinePunct w:val="0"/>
        <w:bidi w:val="0"/>
        <w:snapToGrid w:val="0"/>
        <w:spacing w:line="360" w:lineRule="auto"/>
        <w:ind w:firstLine="640" w:firstLineChars="200"/>
        <w:jc w:val="both"/>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组织开展政法领域的调查研究，研究拟订全市政法工作的政策措施，及时向市委提出建议；参与有关法规、规章的起草、修改工作，及时提出立法建议。</w:t>
      </w:r>
    </w:p>
    <w:p>
      <w:pPr>
        <w:keepNext w:val="0"/>
        <w:keepLines w:val="0"/>
        <w:pageBreakBefore w:val="0"/>
        <w:widowControl w:val="0"/>
        <w:kinsoku/>
        <w:wordWrap/>
        <w:overflowPunct/>
        <w:topLinePunct w:val="0"/>
        <w:bidi w:val="0"/>
        <w:snapToGrid w:val="0"/>
        <w:spacing w:line="360" w:lineRule="auto"/>
        <w:ind w:firstLine="640" w:firstLineChars="200"/>
        <w:jc w:val="both"/>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掌握分析政法舆情动态，指导协调政法单位媒体网络宣传工作，指导政法单位做好涉及政法工作的重大宣传和舆论引导工作。</w:t>
      </w:r>
    </w:p>
    <w:p>
      <w:pPr>
        <w:keepNext w:val="0"/>
        <w:keepLines w:val="0"/>
        <w:pageBreakBefore w:val="0"/>
        <w:widowControl w:val="0"/>
        <w:kinsoku/>
        <w:wordWrap/>
        <w:overflowPunct/>
        <w:topLinePunct w:val="0"/>
        <w:bidi w:val="0"/>
        <w:snapToGrid w:val="0"/>
        <w:spacing w:line="360" w:lineRule="auto"/>
        <w:ind w:firstLine="640" w:firstLineChars="200"/>
        <w:jc w:val="both"/>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支持和监督政法单位依法行使职权，指导和协调政法单位密切配合，研究和协调重大、疑难案件，推进严格执法、公正司法。</w:t>
      </w:r>
    </w:p>
    <w:p>
      <w:pPr>
        <w:keepNext w:val="0"/>
        <w:keepLines w:val="0"/>
        <w:pageBreakBefore w:val="0"/>
        <w:widowControl w:val="0"/>
        <w:kinsoku/>
        <w:wordWrap/>
        <w:overflowPunct/>
        <w:topLinePunct w:val="0"/>
        <w:bidi w:val="0"/>
        <w:snapToGrid w:val="0"/>
        <w:spacing w:line="360" w:lineRule="auto"/>
        <w:ind w:firstLine="640" w:firstLineChars="200"/>
        <w:jc w:val="both"/>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组织研究政法改革中带有方向性、倾向性和普遍性的重大问题，深化政法改革。</w:t>
      </w:r>
    </w:p>
    <w:p>
      <w:pPr>
        <w:keepNext w:val="0"/>
        <w:keepLines w:val="0"/>
        <w:pageBreakBefore w:val="0"/>
        <w:widowControl w:val="0"/>
        <w:kinsoku/>
        <w:wordWrap/>
        <w:overflowPunct/>
        <w:topLinePunct w:val="0"/>
        <w:bidi w:val="0"/>
        <w:snapToGrid w:val="0"/>
        <w:spacing w:line="360" w:lineRule="auto"/>
        <w:ind w:firstLine="640" w:firstLineChars="200"/>
        <w:jc w:val="both"/>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指导推进政法系统党的建设和政法队伍建设，协同市级有关职能单位管理监督政法领导干部，代管广元市法学会。</w:t>
      </w:r>
    </w:p>
    <w:p>
      <w:pPr>
        <w:pStyle w:val="7"/>
        <w:keepNext w:val="0"/>
        <w:keepLines w:val="0"/>
        <w:pageBreakBefore w:val="0"/>
        <w:widowControl w:val="0"/>
        <w:kinsoku/>
        <w:wordWrap/>
        <w:overflowPunct/>
        <w:topLinePunct w:val="0"/>
        <w:bidi w:val="0"/>
        <w:adjustRightInd w:val="0"/>
        <w:snapToGrid w:val="0"/>
        <w:spacing w:beforeLines="0" w:line="360" w:lineRule="auto"/>
        <w:ind w:firstLine="640" w:firstLineChars="200"/>
        <w:jc w:val="both"/>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完成市委交办的其他任务。</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contextualSpacing/>
        <w:jc w:val="both"/>
        <w:textAlignment w:val="auto"/>
        <w:rPr>
          <w:rFonts w:hint="eastAsia" w:ascii="楷体_GB2312" w:hAnsi="楷体_GB2312" w:eastAsia="楷体_GB2312" w:cs="楷体_GB2312"/>
          <w:color w:val="000000" w:themeColor="text1"/>
          <w:kern w:val="0"/>
          <w:sz w:val="32"/>
          <w:szCs w:val="32"/>
          <w:shd w:val="clear" w:color="auto" w:fill="FFFFFF"/>
          <w:lang w:val="zh-CN"/>
          <w14:textFill>
            <w14:solidFill>
              <w14:schemeClr w14:val="tx1"/>
            </w14:solidFill>
          </w14:textFill>
        </w:rPr>
      </w:pPr>
      <w:r>
        <w:rPr>
          <w:rFonts w:hint="eastAsia" w:ascii="楷体_GB2312" w:hAnsi="楷体_GB2312" w:eastAsia="楷体_GB2312" w:cs="楷体_GB2312"/>
          <w:color w:val="000000" w:themeColor="text1"/>
          <w:kern w:val="0"/>
          <w:sz w:val="32"/>
          <w:szCs w:val="32"/>
          <w:shd w:val="clear" w:color="auto" w:fill="FFFFFF"/>
          <w:lang w:val="zh-CN"/>
          <w14:textFill>
            <w14:solidFill>
              <w14:schemeClr w14:val="tx1"/>
            </w14:solidFill>
          </w14:textFill>
        </w:rPr>
        <w:t>（三）人员概况。</w:t>
      </w:r>
    </w:p>
    <w:p>
      <w:pPr>
        <w:pStyle w:val="7"/>
        <w:keepNext w:val="0"/>
        <w:keepLines w:val="0"/>
        <w:pageBreakBefore w:val="0"/>
        <w:widowControl w:val="0"/>
        <w:kinsoku/>
        <w:wordWrap/>
        <w:overflowPunct/>
        <w:topLinePunct w:val="0"/>
        <w:bidi w:val="0"/>
        <w:adjustRightInd w:val="0"/>
        <w:snapToGrid w:val="0"/>
        <w:spacing w:beforeLines="0" w:line="360" w:lineRule="auto"/>
        <w:ind w:firstLine="640" w:firstLineChars="200"/>
        <w:jc w:val="both"/>
        <w:textAlignment w:val="auto"/>
        <w:rPr>
          <w:rFonts w:hint="eastAsia" w:ascii="仿宋_GB2312" w:hAnsi="仿宋_GB2312" w:eastAsia="仿宋_GB2312" w:cs="仿宋_GB2312"/>
          <w:color w:val="000000" w:themeColor="text1"/>
          <w:kern w:val="0"/>
          <w:sz w:val="32"/>
          <w:szCs w:val="32"/>
          <w:shd w:val="clear" w:color="auto" w:fill="FFFFFF"/>
          <w:lang w:val="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20</w:t>
      </w:r>
      <w:r>
        <w:rPr>
          <w:rFonts w:hint="eastAsia" w:ascii="仿宋_GB2312" w:hAnsi="仿宋_GB2312" w:eastAsia="仿宋_GB2312" w:cs="仿宋_GB2312"/>
          <w:color w:val="000000" w:themeColor="text1"/>
          <w:sz w:val="32"/>
          <w:szCs w:val="32"/>
          <w:lang w:val="en-US" w:eastAsia="zh"/>
          <w14:textFill>
            <w14:solidFill>
              <w14:schemeClr w14:val="tx1"/>
            </w14:solidFill>
          </w14:textFill>
        </w:rPr>
        <w:t>21</w:t>
      </w:r>
      <w:r>
        <w:rPr>
          <w:rFonts w:hint="eastAsia" w:ascii="仿宋_GB2312" w:hAnsi="仿宋_GB2312" w:eastAsia="仿宋_GB2312" w:cs="仿宋_GB2312"/>
          <w:color w:val="000000" w:themeColor="text1"/>
          <w:sz w:val="32"/>
          <w:szCs w:val="32"/>
          <w14:textFill>
            <w14:solidFill>
              <w14:schemeClr w14:val="tx1"/>
            </w14:solidFill>
          </w14:textFill>
        </w:rPr>
        <w:t>年我委共有干部职工</w:t>
      </w:r>
      <w:r>
        <w:rPr>
          <w:rFonts w:hint="eastAsia" w:ascii="仿宋_GB2312" w:hAnsi="仿宋_GB2312" w:eastAsia="仿宋_GB2312" w:cs="仿宋_GB2312"/>
          <w:color w:val="000000" w:themeColor="text1"/>
          <w:sz w:val="32"/>
          <w:szCs w:val="32"/>
          <w:lang w:val="en-US" w:eastAsia="zh"/>
          <w14:textFill>
            <w14:solidFill>
              <w14:schemeClr w14:val="tx1"/>
            </w14:solidFill>
          </w14:textFill>
        </w:rPr>
        <w:t>52</w:t>
      </w:r>
      <w:r>
        <w:rPr>
          <w:rFonts w:hint="eastAsia" w:ascii="仿宋_GB2312" w:hAnsi="仿宋_GB2312" w:eastAsia="仿宋_GB2312" w:cs="仿宋_GB2312"/>
          <w:color w:val="000000" w:themeColor="text1"/>
          <w:sz w:val="32"/>
          <w:szCs w:val="32"/>
          <w14:textFill>
            <w14:solidFill>
              <w14:schemeClr w14:val="tx1"/>
            </w14:solidFill>
          </w14:textFill>
        </w:rPr>
        <w:t>人，其中公务员</w:t>
      </w:r>
      <w:r>
        <w:rPr>
          <w:rFonts w:hint="eastAsia" w:ascii="仿宋_GB2312" w:hAnsi="仿宋_GB2312" w:eastAsia="仿宋_GB2312" w:cs="仿宋_GB2312"/>
          <w:color w:val="000000" w:themeColor="text1"/>
          <w:sz w:val="32"/>
          <w:szCs w:val="32"/>
          <w:lang w:val="en-US" w:eastAsia="zh"/>
          <w14:textFill>
            <w14:solidFill>
              <w14:schemeClr w14:val="tx1"/>
            </w14:solidFill>
          </w14:textFill>
        </w:rPr>
        <w:t>35</w:t>
      </w:r>
      <w:r>
        <w:rPr>
          <w:rFonts w:hint="eastAsia" w:ascii="仿宋_GB2312" w:hAnsi="仿宋_GB2312" w:eastAsia="仿宋_GB2312" w:cs="仿宋_GB2312"/>
          <w:color w:val="000000" w:themeColor="text1"/>
          <w:sz w:val="32"/>
          <w:szCs w:val="32"/>
          <w14:textFill>
            <w14:solidFill>
              <w14:schemeClr w14:val="tx1"/>
            </w14:solidFill>
          </w14:textFill>
        </w:rPr>
        <w:t>人，工勤人员4人，事业人员1</w:t>
      </w:r>
      <w:r>
        <w:rPr>
          <w:rFonts w:hint="eastAsia" w:ascii="仿宋_GB2312" w:hAnsi="仿宋_GB2312" w:eastAsia="仿宋_GB2312" w:cs="仿宋_GB2312"/>
          <w:color w:val="000000" w:themeColor="text1"/>
          <w:sz w:val="32"/>
          <w:szCs w:val="32"/>
          <w:lang w:val="en-US" w:eastAsia="zh"/>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人。</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contextualSpacing/>
        <w:jc w:val="both"/>
        <w:textAlignment w:val="auto"/>
        <w:rPr>
          <w:rFonts w:hint="eastAsia" w:ascii="黑体" w:hAnsi="黑体" w:eastAsia="黑体" w:cs="黑体"/>
          <w:color w:val="000000" w:themeColor="text1"/>
          <w:kern w:val="0"/>
          <w:sz w:val="32"/>
          <w:szCs w:val="32"/>
          <w:shd w:val="clear" w:color="auto" w:fill="FFFFFF"/>
          <w14:textFill>
            <w14:solidFill>
              <w14:schemeClr w14:val="tx1"/>
            </w14:solidFill>
          </w14:textFill>
        </w:rPr>
      </w:pPr>
      <w:r>
        <w:rPr>
          <w:rFonts w:hint="eastAsia" w:ascii="黑体" w:hAnsi="黑体" w:eastAsia="黑体" w:cs="黑体"/>
          <w:color w:val="000000" w:themeColor="text1"/>
          <w:kern w:val="0"/>
          <w:sz w:val="32"/>
          <w:szCs w:val="32"/>
          <w:shd w:val="clear" w:color="auto" w:fill="FFFFFF"/>
          <w14:textFill>
            <w14:solidFill>
              <w14:schemeClr w14:val="tx1"/>
            </w14:solidFill>
          </w14:textFill>
        </w:rPr>
        <w:t>二、部门财政资金收支情况</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contextualSpacing/>
        <w:jc w:val="both"/>
        <w:textAlignment w:val="auto"/>
        <w:rPr>
          <w:rFonts w:hint="eastAsia" w:ascii="楷体_GB2312" w:hAnsi="楷体_GB2312" w:eastAsia="楷体_GB2312" w:cs="楷体_GB2312"/>
          <w:color w:val="000000" w:themeColor="text1"/>
          <w:kern w:val="0"/>
          <w:sz w:val="32"/>
          <w:szCs w:val="32"/>
          <w:shd w:val="clear" w:color="auto" w:fill="FFFFFF"/>
          <w:lang w:val="zh-CN" w:eastAsia="zh"/>
          <w14:textFill>
            <w14:solidFill>
              <w14:schemeClr w14:val="tx1"/>
            </w14:solidFill>
          </w14:textFill>
        </w:rPr>
      </w:pPr>
      <w:r>
        <w:rPr>
          <w:rFonts w:hint="eastAsia" w:ascii="楷体_GB2312" w:hAnsi="楷体_GB2312" w:eastAsia="楷体_GB2312" w:cs="楷体_GB2312"/>
          <w:color w:val="000000" w:themeColor="text1"/>
          <w:kern w:val="0"/>
          <w:sz w:val="32"/>
          <w:szCs w:val="32"/>
          <w:shd w:val="clear" w:color="auto" w:fill="FFFFFF"/>
          <w:lang w:val="zh-CN"/>
          <w14:textFill>
            <w14:solidFill>
              <w14:schemeClr w14:val="tx1"/>
            </w14:solidFill>
          </w14:textFill>
        </w:rPr>
        <w:t>（一）部门财政资金收入情况</w:t>
      </w:r>
      <w:r>
        <w:rPr>
          <w:rFonts w:hint="eastAsia" w:ascii="楷体_GB2312" w:hAnsi="楷体_GB2312" w:eastAsia="楷体_GB2312" w:cs="楷体_GB2312"/>
          <w:color w:val="000000" w:themeColor="text1"/>
          <w:kern w:val="0"/>
          <w:sz w:val="32"/>
          <w:szCs w:val="32"/>
          <w:shd w:val="clear" w:color="auto" w:fill="FFFFFF"/>
          <w:lang w:val="zh-CN" w:eastAsia="zh"/>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contextualSpacing/>
        <w:jc w:val="both"/>
        <w:textAlignment w:val="auto"/>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20</w:t>
      </w:r>
      <w:r>
        <w:rPr>
          <w:rFonts w:hint="eastAsia" w:ascii="仿宋_GB2312" w:hAnsi="仿宋_GB2312" w:eastAsia="仿宋_GB2312" w:cs="仿宋_GB2312"/>
          <w:i w:val="0"/>
          <w:caps w:val="0"/>
          <w:color w:val="000000" w:themeColor="text1"/>
          <w:spacing w:val="0"/>
          <w:sz w:val="32"/>
          <w:szCs w:val="32"/>
          <w:shd w:val="clear" w:fill="FFFFFF"/>
          <w:lang w:val="en-US" w:eastAsia="zh"/>
          <w14:textFill>
            <w14:solidFill>
              <w14:schemeClr w14:val="tx1"/>
            </w14:solidFill>
          </w14:textFill>
        </w:rPr>
        <w:t>21</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年</w:t>
      </w:r>
      <w:r>
        <w:rPr>
          <w:rFonts w:hint="eastAsia" w:ascii="仿宋_GB2312" w:hAnsi="仿宋_GB2312" w:eastAsia="仿宋_GB2312" w:cs="仿宋_GB2312"/>
          <w:i w:val="0"/>
          <w:caps w:val="0"/>
          <w:color w:val="000000" w:themeColor="text1"/>
          <w:spacing w:val="0"/>
          <w:sz w:val="32"/>
          <w:szCs w:val="32"/>
          <w:shd w:val="clear" w:fill="FFFFFF"/>
          <w:lang w:eastAsia="zh"/>
          <w14:textFill>
            <w14:solidFill>
              <w14:schemeClr w14:val="tx1"/>
            </w14:solidFill>
          </w14:textFill>
        </w:rPr>
        <w:t>我委部门预算总收</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入</w:t>
      </w:r>
      <w:r>
        <w:rPr>
          <w:rFonts w:hint="eastAsia" w:ascii="仿宋_GB2312" w:hAnsi="仿宋_GB2312" w:eastAsia="仿宋_GB2312" w:cs="仿宋_GB2312"/>
          <w:i w:val="0"/>
          <w:caps w:val="0"/>
          <w:color w:val="000000" w:themeColor="text1"/>
          <w:spacing w:val="0"/>
          <w:sz w:val="32"/>
          <w:szCs w:val="32"/>
          <w:shd w:val="clear" w:fill="FFFFFF"/>
          <w:lang w:val="en-US" w:eastAsia="zh"/>
          <w14:textFill>
            <w14:solidFill>
              <w14:schemeClr w14:val="tx1"/>
            </w14:solidFill>
          </w14:textFill>
        </w:rPr>
        <w:t>1794.36</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万元,其中:当年财政拨款收入</w:t>
      </w:r>
      <w:r>
        <w:rPr>
          <w:rFonts w:hint="eastAsia" w:ascii="仿宋_GB2312" w:hAnsi="仿宋_GB2312" w:eastAsia="仿宋_GB2312" w:cs="仿宋_GB2312"/>
          <w:i w:val="0"/>
          <w:caps w:val="0"/>
          <w:color w:val="000000" w:themeColor="text1"/>
          <w:spacing w:val="0"/>
          <w:sz w:val="32"/>
          <w:szCs w:val="32"/>
          <w:shd w:val="clear" w:fill="FFFFFF"/>
          <w:lang w:val="en-US" w:eastAsia="zh"/>
          <w14:textFill>
            <w14:solidFill>
              <w14:schemeClr w14:val="tx1"/>
            </w14:solidFill>
          </w14:textFill>
        </w:rPr>
        <w:t>1650.06</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万元,</w:t>
      </w:r>
      <w:r>
        <w:rPr>
          <w:rFonts w:hint="eastAsia" w:ascii="仿宋_GB2312" w:hAnsi="仿宋_GB2312" w:eastAsia="仿宋_GB2312" w:cs="仿宋_GB2312"/>
          <w:i w:val="0"/>
          <w:caps w:val="0"/>
          <w:color w:val="000000" w:themeColor="text1"/>
          <w:spacing w:val="0"/>
          <w:sz w:val="32"/>
          <w:szCs w:val="32"/>
          <w:shd w:val="clear" w:fill="FFFFFF"/>
          <w:lang w:eastAsia="zh"/>
          <w14:textFill>
            <w14:solidFill>
              <w14:schemeClr w14:val="tx1"/>
            </w14:solidFill>
          </w14:textFill>
        </w:rPr>
        <w:t>占</w:t>
      </w:r>
      <w:r>
        <w:rPr>
          <w:rFonts w:hint="eastAsia" w:ascii="仿宋_GB2312" w:hAnsi="仿宋_GB2312" w:eastAsia="仿宋_GB2312" w:cs="仿宋_GB2312"/>
          <w:i w:val="0"/>
          <w:caps w:val="0"/>
          <w:color w:val="000000" w:themeColor="text1"/>
          <w:spacing w:val="0"/>
          <w:sz w:val="32"/>
          <w:szCs w:val="32"/>
          <w:shd w:val="clear" w:fill="FFFFFF"/>
          <w:lang w:val="en-US" w:eastAsia="zh"/>
          <w14:textFill>
            <w14:solidFill>
              <w14:schemeClr w14:val="tx1"/>
            </w14:solidFill>
          </w14:textFill>
        </w:rPr>
        <w:t>91.</w:t>
      </w:r>
      <w:r>
        <w:rPr>
          <w:rFonts w:hint="eastAsia" w:ascii="仿宋_GB2312" w:hAnsi="仿宋_GB2312" w:eastAsia="仿宋_GB2312" w:cs="仿宋_GB2312"/>
          <w:i w:val="0"/>
          <w:caps w:val="0"/>
          <w:color w:val="000000" w:themeColor="text1"/>
          <w:spacing w:val="0"/>
          <w:sz w:val="32"/>
          <w:szCs w:val="32"/>
          <w:shd w:val="clear" w:fill="FFFFFF"/>
          <w:lang w:val="en" w:eastAsia="zh"/>
          <w14:textFill>
            <w14:solidFill>
              <w14:schemeClr w14:val="tx1"/>
            </w14:solidFill>
          </w14:textFill>
        </w:rPr>
        <w:t>96</w:t>
      </w:r>
      <w:r>
        <w:rPr>
          <w:rFonts w:hint="eastAsia" w:ascii="仿宋_GB2312" w:hAnsi="仿宋_GB2312" w:eastAsia="仿宋_GB2312" w:cs="仿宋_GB2312"/>
          <w:i w:val="0"/>
          <w:caps w:val="0"/>
          <w:color w:val="000000" w:themeColor="text1"/>
          <w:spacing w:val="0"/>
          <w:sz w:val="32"/>
          <w:szCs w:val="32"/>
          <w:shd w:val="clear" w:fill="FFFFFF"/>
          <w:lang w:val="en-US" w:eastAsia="zh"/>
          <w14:textFill>
            <w14:solidFill>
              <w14:schemeClr w14:val="tx1"/>
            </w14:solidFill>
          </w14:textFill>
        </w:rPr>
        <w:t>%；</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年初结转结余</w:t>
      </w:r>
      <w:r>
        <w:rPr>
          <w:rFonts w:hint="eastAsia" w:ascii="仿宋_GB2312" w:hAnsi="仿宋_GB2312" w:eastAsia="仿宋_GB2312" w:cs="仿宋_GB2312"/>
          <w:i w:val="0"/>
          <w:caps w:val="0"/>
          <w:color w:val="000000" w:themeColor="text1"/>
          <w:spacing w:val="0"/>
          <w:sz w:val="32"/>
          <w:szCs w:val="32"/>
          <w:shd w:val="clear" w:fill="FFFFFF"/>
          <w:lang w:val="en-US" w:eastAsia="zh"/>
          <w14:textFill>
            <w14:solidFill>
              <w14:schemeClr w14:val="tx1"/>
            </w14:solidFill>
          </w14:textFill>
        </w:rPr>
        <w:t>144.3</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万元</w:t>
      </w:r>
      <w:r>
        <w:rPr>
          <w:rFonts w:hint="eastAsia" w:ascii="仿宋_GB2312" w:hAnsi="仿宋_GB2312" w:eastAsia="仿宋_GB2312" w:cs="仿宋_GB2312"/>
          <w:i w:val="0"/>
          <w:caps w:val="0"/>
          <w:color w:val="000000" w:themeColor="text1"/>
          <w:spacing w:val="0"/>
          <w:sz w:val="32"/>
          <w:szCs w:val="32"/>
          <w:shd w:val="clear" w:fill="FFFFFF"/>
          <w:lang w:eastAsia="zh"/>
          <w14:textFill>
            <w14:solidFill>
              <w14:schemeClr w14:val="tx1"/>
            </w14:solidFill>
          </w14:textFill>
        </w:rPr>
        <w:t>，占</w:t>
      </w:r>
      <w:r>
        <w:rPr>
          <w:rFonts w:hint="eastAsia" w:ascii="仿宋_GB2312" w:hAnsi="仿宋_GB2312" w:eastAsia="仿宋_GB2312" w:cs="仿宋_GB2312"/>
          <w:i w:val="0"/>
          <w:caps w:val="0"/>
          <w:color w:val="000000" w:themeColor="text1"/>
          <w:spacing w:val="0"/>
          <w:sz w:val="32"/>
          <w:szCs w:val="32"/>
          <w:shd w:val="clear" w:fill="FFFFFF"/>
          <w:lang w:val="en-US" w:eastAsia="zh"/>
          <w14:textFill>
            <w14:solidFill>
              <w14:schemeClr w14:val="tx1"/>
            </w14:solidFill>
          </w14:textFill>
        </w:rPr>
        <w:t>8.04%</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contextualSpacing/>
        <w:jc w:val="both"/>
        <w:textAlignment w:val="auto"/>
        <w:rPr>
          <w:rFonts w:hint="eastAsia" w:ascii="楷体_GB2312" w:hAnsi="楷体_GB2312" w:eastAsia="楷体_GB2312" w:cs="楷体_GB2312"/>
          <w:color w:val="000000" w:themeColor="text1"/>
          <w:kern w:val="0"/>
          <w:sz w:val="32"/>
          <w:szCs w:val="32"/>
          <w:shd w:val="clear" w:color="auto" w:fill="FFFFFF"/>
          <w:lang w:val="zh-CN" w:eastAsia="zh"/>
          <w14:textFill>
            <w14:solidFill>
              <w14:schemeClr w14:val="tx1"/>
            </w14:solidFill>
          </w14:textFill>
        </w:rPr>
      </w:pPr>
      <w:r>
        <w:rPr>
          <w:rFonts w:hint="eastAsia" w:ascii="楷体_GB2312" w:hAnsi="楷体_GB2312" w:eastAsia="楷体_GB2312" w:cs="楷体_GB2312"/>
          <w:color w:val="000000" w:themeColor="text1"/>
          <w:kern w:val="0"/>
          <w:sz w:val="32"/>
          <w:szCs w:val="32"/>
          <w:shd w:val="clear" w:color="auto" w:fill="FFFFFF"/>
          <w:lang w:val="zh-CN"/>
          <w14:textFill>
            <w14:solidFill>
              <w14:schemeClr w14:val="tx1"/>
            </w14:solidFill>
          </w14:textFill>
        </w:rPr>
        <w:t>（二）部门财政资金支出情况</w:t>
      </w:r>
      <w:r>
        <w:rPr>
          <w:rFonts w:hint="eastAsia" w:ascii="楷体_GB2312" w:hAnsi="楷体_GB2312" w:eastAsia="楷体_GB2312" w:cs="楷体_GB2312"/>
          <w:color w:val="000000" w:themeColor="text1"/>
          <w:kern w:val="0"/>
          <w:sz w:val="32"/>
          <w:szCs w:val="32"/>
          <w:shd w:val="clear" w:color="auto" w:fill="FFFFFF"/>
          <w:lang w:val="zh-CN" w:eastAsia="zh"/>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contextualSpacing/>
        <w:jc w:val="both"/>
        <w:textAlignment w:val="auto"/>
        <w:rPr>
          <w:rFonts w:hint="eastAsia" w:ascii="仿宋_GB2312" w:hAnsi="仿宋_GB2312" w:eastAsia="仿宋_GB2312" w:cs="仿宋_GB2312"/>
          <w:b w:val="0"/>
          <w:bCs w:val="0"/>
          <w:color w:val="000000" w:themeColor="text1"/>
          <w:kern w:val="0"/>
          <w:sz w:val="32"/>
          <w:szCs w:val="32"/>
          <w:shd w:val="clear" w:color="auto" w:fill="FFFFFF"/>
          <w:lang w:val="zh-CN"/>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202</w:t>
      </w:r>
      <w:r>
        <w:rPr>
          <w:rFonts w:hint="eastAsia" w:ascii="仿宋_GB2312" w:hAnsi="仿宋_GB2312" w:eastAsia="仿宋_GB2312" w:cs="仿宋_GB2312"/>
          <w:b w:val="0"/>
          <w:bCs w:val="0"/>
          <w:color w:val="000000" w:themeColor="text1"/>
          <w:sz w:val="32"/>
          <w:szCs w:val="32"/>
          <w:lang w:val="en-US" w:eastAsia="zh"/>
          <w14:textFill>
            <w14:solidFill>
              <w14:schemeClr w14:val="tx1"/>
            </w14:solidFill>
          </w14:textFill>
        </w:rPr>
        <w:t>1</w:t>
      </w:r>
      <w:r>
        <w:rPr>
          <w:rFonts w:hint="eastAsia" w:ascii="仿宋_GB2312" w:hAnsi="仿宋_GB2312" w:eastAsia="仿宋_GB2312" w:cs="仿宋_GB2312"/>
          <w:b w:val="0"/>
          <w:bCs w:val="0"/>
          <w:color w:val="000000" w:themeColor="text1"/>
          <w:sz w:val="32"/>
          <w:szCs w:val="32"/>
          <w14:textFill>
            <w14:solidFill>
              <w14:schemeClr w14:val="tx1"/>
            </w14:solidFill>
          </w14:textFill>
        </w:rPr>
        <w:t>年</w:t>
      </w:r>
      <w:r>
        <w:rPr>
          <w:rFonts w:hint="eastAsia" w:ascii="仿宋_GB2312" w:hAnsi="仿宋_GB2312" w:eastAsia="仿宋_GB2312" w:cs="仿宋_GB2312"/>
          <w:b w:val="0"/>
          <w:bCs w:val="0"/>
          <w:color w:val="000000" w:themeColor="text1"/>
          <w:sz w:val="32"/>
          <w:szCs w:val="32"/>
          <w:lang w:eastAsia="zh"/>
          <w14:textFill>
            <w14:solidFill>
              <w14:schemeClr w14:val="tx1"/>
            </w14:solidFill>
          </w14:textFill>
        </w:rPr>
        <w:t>我委</w:t>
      </w:r>
      <w:r>
        <w:rPr>
          <w:rFonts w:hint="eastAsia" w:ascii="仿宋_GB2312" w:hAnsi="仿宋_GB2312" w:eastAsia="仿宋_GB2312" w:cs="仿宋_GB2312"/>
          <w:b w:val="0"/>
          <w:bCs w:val="0"/>
          <w:color w:val="000000" w:themeColor="text1"/>
          <w:sz w:val="32"/>
          <w:szCs w:val="32"/>
          <w14:textFill>
            <w14:solidFill>
              <w14:schemeClr w14:val="tx1"/>
            </w14:solidFill>
          </w14:textFill>
        </w:rPr>
        <w:t>一般公共预算财政拨款支出</w:t>
      </w:r>
      <w:r>
        <w:rPr>
          <w:rFonts w:hint="eastAsia" w:ascii="仿宋_GB2312" w:hAnsi="仿宋_GB2312" w:eastAsia="仿宋_GB2312" w:cs="仿宋_GB2312"/>
          <w:b w:val="0"/>
          <w:bCs w:val="0"/>
          <w:color w:val="000000" w:themeColor="text1"/>
          <w:sz w:val="32"/>
          <w:szCs w:val="32"/>
          <w:lang w:val="en-US" w:eastAsia="zh"/>
          <w14:textFill>
            <w14:solidFill>
              <w14:schemeClr w14:val="tx1"/>
            </w14:solidFill>
          </w14:textFill>
        </w:rPr>
        <w:t>1710.27</w:t>
      </w:r>
      <w:r>
        <w:rPr>
          <w:rFonts w:hint="eastAsia" w:ascii="仿宋_GB2312" w:hAnsi="仿宋_GB2312" w:eastAsia="仿宋_GB2312" w:cs="仿宋_GB2312"/>
          <w:b w:val="0"/>
          <w:bCs w:val="0"/>
          <w:color w:val="000000" w:themeColor="text1"/>
          <w:sz w:val="32"/>
          <w:szCs w:val="32"/>
          <w14:textFill>
            <w14:solidFill>
              <w14:schemeClr w14:val="tx1"/>
            </w14:solidFill>
          </w14:textFill>
        </w:rPr>
        <w:t>万元，主要用于以下方面</w:t>
      </w:r>
      <w:r>
        <w:rPr>
          <w:rFonts w:hint="eastAsia" w:ascii="仿宋_GB2312" w:hAnsi="仿宋_GB2312" w:eastAsia="仿宋_GB2312" w:cs="仿宋_GB2312"/>
          <w:b w:val="0"/>
          <w:bCs w:val="0"/>
          <w:color w:val="000000" w:themeColor="text1"/>
          <w:sz w:val="32"/>
          <w:szCs w:val="32"/>
          <w:lang w:eastAsia="zh"/>
          <w14:textFill>
            <w14:solidFill>
              <w14:schemeClr w14:val="tx1"/>
            </w14:solidFill>
          </w14:textFill>
        </w:rPr>
        <w:t>：行政运行</w:t>
      </w:r>
      <w:r>
        <w:rPr>
          <w:rFonts w:hint="eastAsia" w:ascii="仿宋_GB2312" w:hAnsi="仿宋_GB2312" w:eastAsia="仿宋_GB2312" w:cs="仿宋_GB2312"/>
          <w:b w:val="0"/>
          <w:bCs w:val="0"/>
          <w:color w:val="000000" w:themeColor="text1"/>
          <w:sz w:val="32"/>
          <w:szCs w:val="32"/>
          <w:lang w:val="en-US" w:eastAsia="zh"/>
          <w14:textFill>
            <w14:solidFill>
              <w14:schemeClr w14:val="tx1"/>
            </w14:solidFill>
          </w14:textFill>
        </w:rPr>
        <w:t>692.92</w:t>
      </w:r>
      <w:r>
        <w:rPr>
          <w:rFonts w:hint="eastAsia" w:ascii="仿宋_GB2312" w:hAnsi="仿宋_GB2312" w:eastAsia="仿宋_GB2312" w:cs="仿宋_GB2312"/>
          <w:b w:val="0"/>
          <w:bCs w:val="0"/>
          <w:color w:val="000000" w:themeColor="text1"/>
          <w:sz w:val="32"/>
          <w:szCs w:val="32"/>
          <w14:textFill>
            <w14:solidFill>
              <w14:schemeClr w14:val="tx1"/>
            </w14:solidFill>
          </w14:textFill>
        </w:rPr>
        <w:t>万元，占</w:t>
      </w:r>
      <w:r>
        <w:rPr>
          <w:rFonts w:hint="eastAsia" w:ascii="仿宋_GB2312" w:hAnsi="仿宋_GB2312" w:eastAsia="仿宋_GB2312" w:cs="仿宋_GB2312"/>
          <w:b w:val="0"/>
          <w:bCs w:val="0"/>
          <w:color w:val="000000" w:themeColor="text1"/>
          <w:sz w:val="32"/>
          <w:szCs w:val="32"/>
          <w:lang w:val="en-US" w:eastAsia="zh"/>
          <w14:textFill>
            <w14:solidFill>
              <w14:schemeClr w14:val="tx1"/>
            </w14:solidFill>
          </w14:textFill>
        </w:rPr>
        <w:t>40.52</w:t>
      </w:r>
      <w:r>
        <w:rPr>
          <w:rFonts w:hint="eastAsia" w:ascii="仿宋_GB2312" w:hAnsi="仿宋_GB2312" w:eastAsia="仿宋_GB2312" w:cs="仿宋_GB2312"/>
          <w:b w:val="0"/>
          <w:bCs w:val="0"/>
          <w:color w:val="000000" w:themeColor="text1"/>
          <w:sz w:val="32"/>
          <w:szCs w:val="32"/>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eastAsia="zh"/>
          <w14:textFill>
            <w14:solidFill>
              <w14:schemeClr w14:val="tx1"/>
            </w14:solidFill>
          </w14:textFill>
        </w:rPr>
        <w:t>专项业务</w:t>
      </w:r>
      <w:r>
        <w:rPr>
          <w:rFonts w:hint="eastAsia" w:ascii="仿宋_GB2312" w:hAnsi="仿宋_GB2312" w:eastAsia="仿宋_GB2312" w:cs="仿宋_GB2312"/>
          <w:b w:val="0"/>
          <w:bCs w:val="0"/>
          <w:color w:val="000000" w:themeColor="text1"/>
          <w:sz w:val="32"/>
          <w:szCs w:val="32"/>
          <w:lang w:val="en-US" w:eastAsia="zh"/>
          <w14:textFill>
            <w14:solidFill>
              <w14:schemeClr w14:val="tx1"/>
            </w14:solidFill>
          </w14:textFill>
        </w:rPr>
        <w:t>622.95万元，占36.42%；事业运行91.26万元，占5.34%；</w:t>
      </w:r>
      <w:r>
        <w:rPr>
          <w:rFonts w:hint="eastAsia" w:ascii="仿宋_GB2312" w:hAnsi="仿宋_GB2312" w:eastAsia="仿宋_GB2312" w:cs="仿宋_GB2312"/>
          <w:b w:val="0"/>
          <w:bCs w:val="0"/>
          <w:color w:val="000000" w:themeColor="text1"/>
          <w:sz w:val="32"/>
          <w:szCs w:val="32"/>
          <w:lang w:eastAsia="zh"/>
          <w14:textFill>
            <w14:solidFill>
              <w14:schemeClr w14:val="tx1"/>
            </w14:solidFill>
          </w14:textFill>
        </w:rPr>
        <w:t>公共安全支出</w:t>
      </w:r>
      <w:r>
        <w:rPr>
          <w:rFonts w:hint="eastAsia" w:ascii="仿宋_GB2312" w:hAnsi="仿宋_GB2312" w:eastAsia="仿宋_GB2312" w:cs="仿宋_GB2312"/>
          <w:b w:val="0"/>
          <w:bCs w:val="0"/>
          <w:color w:val="000000" w:themeColor="text1"/>
          <w:sz w:val="32"/>
          <w:szCs w:val="32"/>
          <w:lang w:val="en-US" w:eastAsia="zh"/>
          <w14:textFill>
            <w14:solidFill>
              <w14:schemeClr w14:val="tx1"/>
            </w14:solidFill>
          </w14:textFill>
        </w:rPr>
        <w:t>124.37元，占7.27%；</w:t>
      </w:r>
      <w:r>
        <w:rPr>
          <w:rFonts w:hint="eastAsia" w:ascii="仿宋_GB2312" w:hAnsi="仿宋_GB2312" w:eastAsia="仿宋_GB2312" w:cs="仿宋_GB2312"/>
          <w:b w:val="0"/>
          <w:bCs w:val="0"/>
          <w:color w:val="000000" w:themeColor="text1"/>
          <w:sz w:val="32"/>
          <w:szCs w:val="32"/>
          <w14:textFill>
            <w14:solidFill>
              <w14:schemeClr w14:val="tx1"/>
            </w14:solidFill>
          </w14:textFill>
        </w:rPr>
        <w:t>社会保障和就业支出</w:t>
      </w:r>
      <w:r>
        <w:rPr>
          <w:rFonts w:hint="eastAsia" w:ascii="仿宋_GB2312" w:hAnsi="仿宋_GB2312" w:eastAsia="仿宋_GB2312" w:cs="仿宋_GB2312"/>
          <w:b w:val="0"/>
          <w:bCs w:val="0"/>
          <w:color w:val="000000" w:themeColor="text1"/>
          <w:sz w:val="32"/>
          <w:szCs w:val="32"/>
          <w:lang w:val="en-US" w:eastAsia="zh"/>
          <w14:textFill>
            <w14:solidFill>
              <w14:schemeClr w14:val="tx1"/>
            </w14:solidFill>
          </w14:textFill>
        </w:rPr>
        <w:t>67.94</w:t>
      </w:r>
      <w:r>
        <w:rPr>
          <w:rFonts w:hint="eastAsia" w:ascii="仿宋_GB2312" w:hAnsi="仿宋_GB2312" w:eastAsia="仿宋_GB2312" w:cs="仿宋_GB2312"/>
          <w:b w:val="0"/>
          <w:bCs w:val="0"/>
          <w:color w:val="000000" w:themeColor="text1"/>
          <w:sz w:val="32"/>
          <w:szCs w:val="32"/>
          <w14:textFill>
            <w14:solidFill>
              <w14:schemeClr w14:val="tx1"/>
            </w14:solidFill>
          </w14:textFill>
        </w:rPr>
        <w:t>万元，占</w:t>
      </w:r>
      <w:r>
        <w:rPr>
          <w:rFonts w:hint="eastAsia" w:ascii="仿宋_GB2312" w:hAnsi="仿宋_GB2312" w:eastAsia="仿宋_GB2312" w:cs="仿宋_GB2312"/>
          <w:b w:val="0"/>
          <w:bCs w:val="0"/>
          <w:color w:val="000000" w:themeColor="text1"/>
          <w:sz w:val="32"/>
          <w:szCs w:val="32"/>
          <w:lang w:val="en-US" w:eastAsia="zh"/>
          <w14:textFill>
            <w14:solidFill>
              <w14:schemeClr w14:val="tx1"/>
            </w14:solidFill>
          </w14:textFill>
        </w:rPr>
        <w:t>3.97</w:t>
      </w:r>
      <w:r>
        <w:rPr>
          <w:rFonts w:hint="eastAsia" w:ascii="仿宋_GB2312" w:hAnsi="仿宋_GB2312" w:eastAsia="仿宋_GB2312" w:cs="仿宋_GB2312"/>
          <w:b w:val="0"/>
          <w:bCs w:val="0"/>
          <w:color w:val="000000" w:themeColor="text1"/>
          <w:sz w:val="32"/>
          <w:szCs w:val="32"/>
          <w14:textFill>
            <w14:solidFill>
              <w14:schemeClr w14:val="tx1"/>
            </w14:solidFill>
          </w14:textFill>
        </w:rPr>
        <w:t>%；卫生健康支出</w:t>
      </w:r>
      <w:r>
        <w:rPr>
          <w:rFonts w:hint="eastAsia" w:ascii="仿宋_GB2312" w:hAnsi="仿宋_GB2312" w:eastAsia="仿宋_GB2312" w:cs="仿宋_GB2312"/>
          <w:b w:val="0"/>
          <w:bCs w:val="0"/>
          <w:color w:val="000000" w:themeColor="text1"/>
          <w:sz w:val="32"/>
          <w:szCs w:val="32"/>
          <w:lang w:val="en-US" w:eastAsia="zh"/>
          <w14:textFill>
            <w14:solidFill>
              <w14:schemeClr w14:val="tx1"/>
            </w14:solidFill>
          </w14:textFill>
        </w:rPr>
        <w:t>31.32</w:t>
      </w:r>
      <w:r>
        <w:rPr>
          <w:rFonts w:hint="eastAsia" w:ascii="仿宋_GB2312" w:hAnsi="仿宋_GB2312" w:eastAsia="仿宋_GB2312" w:cs="仿宋_GB2312"/>
          <w:b w:val="0"/>
          <w:bCs w:val="0"/>
          <w:color w:val="000000" w:themeColor="text1"/>
          <w:sz w:val="32"/>
          <w:szCs w:val="32"/>
          <w14:textFill>
            <w14:solidFill>
              <w14:schemeClr w14:val="tx1"/>
            </w14:solidFill>
          </w14:textFill>
        </w:rPr>
        <w:t>万元，占</w:t>
      </w:r>
      <w:r>
        <w:rPr>
          <w:rFonts w:hint="eastAsia" w:ascii="仿宋_GB2312" w:hAnsi="仿宋_GB2312" w:eastAsia="仿宋_GB2312" w:cs="仿宋_GB2312"/>
          <w:b w:val="0"/>
          <w:bCs w:val="0"/>
          <w:color w:val="000000" w:themeColor="text1"/>
          <w:sz w:val="32"/>
          <w:szCs w:val="32"/>
          <w:lang w:val="en-US" w:eastAsia="zh"/>
          <w14:textFill>
            <w14:solidFill>
              <w14:schemeClr w14:val="tx1"/>
            </w14:solidFill>
          </w14:textFill>
        </w:rPr>
        <w:t>1.83</w:t>
      </w:r>
      <w:r>
        <w:rPr>
          <w:rFonts w:hint="eastAsia" w:ascii="仿宋_GB2312" w:hAnsi="仿宋_GB2312" w:eastAsia="仿宋_GB2312" w:cs="仿宋_GB2312"/>
          <w:b w:val="0"/>
          <w:bCs w:val="0"/>
          <w:color w:val="000000" w:themeColor="text1"/>
          <w:sz w:val="32"/>
          <w:szCs w:val="32"/>
          <w14:textFill>
            <w14:solidFill>
              <w14:schemeClr w14:val="tx1"/>
            </w14:solidFill>
          </w14:textFill>
        </w:rPr>
        <w:t>%；住房保障支出</w:t>
      </w:r>
      <w:r>
        <w:rPr>
          <w:rFonts w:hint="eastAsia" w:ascii="仿宋_GB2312" w:hAnsi="仿宋_GB2312" w:eastAsia="仿宋_GB2312" w:cs="仿宋_GB2312"/>
          <w:b w:val="0"/>
          <w:bCs w:val="0"/>
          <w:color w:val="000000" w:themeColor="text1"/>
          <w:sz w:val="32"/>
          <w:szCs w:val="32"/>
          <w:lang w:val="en-US" w:eastAsia="zh"/>
          <w14:textFill>
            <w14:solidFill>
              <w14:schemeClr w14:val="tx1"/>
            </w14:solidFill>
          </w14:textFill>
        </w:rPr>
        <w:t>79.51</w:t>
      </w:r>
      <w:r>
        <w:rPr>
          <w:rFonts w:hint="eastAsia" w:ascii="仿宋_GB2312" w:hAnsi="仿宋_GB2312" w:eastAsia="仿宋_GB2312" w:cs="仿宋_GB2312"/>
          <w:b w:val="0"/>
          <w:bCs w:val="0"/>
          <w:color w:val="000000" w:themeColor="text1"/>
          <w:sz w:val="32"/>
          <w:szCs w:val="32"/>
          <w14:textFill>
            <w14:solidFill>
              <w14:schemeClr w14:val="tx1"/>
            </w14:solidFill>
          </w14:textFill>
        </w:rPr>
        <w:t>万元，占</w:t>
      </w:r>
      <w:r>
        <w:rPr>
          <w:rFonts w:hint="eastAsia" w:ascii="仿宋_GB2312" w:hAnsi="仿宋_GB2312" w:eastAsia="仿宋_GB2312" w:cs="仿宋_GB2312"/>
          <w:b w:val="0"/>
          <w:bCs w:val="0"/>
          <w:color w:val="000000" w:themeColor="text1"/>
          <w:sz w:val="32"/>
          <w:szCs w:val="32"/>
          <w:lang w:val="en-US" w:eastAsia="zh"/>
          <w14:textFill>
            <w14:solidFill>
              <w14:schemeClr w14:val="tx1"/>
            </w14:solidFill>
          </w14:textFill>
        </w:rPr>
        <w:t>4.65</w:t>
      </w:r>
      <w:r>
        <w:rPr>
          <w:rFonts w:hint="eastAsia" w:ascii="仿宋_GB2312" w:hAnsi="仿宋_GB2312" w:eastAsia="仿宋_GB2312" w:cs="仿宋_GB2312"/>
          <w:b w:val="0"/>
          <w:bCs w:val="0"/>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contextualSpacing/>
        <w:jc w:val="both"/>
        <w:textAlignment w:val="auto"/>
        <w:rPr>
          <w:rFonts w:hint="eastAsia" w:ascii="黑体" w:hAnsi="黑体" w:eastAsia="黑体" w:cs="黑体"/>
          <w:color w:val="000000" w:themeColor="text1"/>
          <w:kern w:val="0"/>
          <w:sz w:val="32"/>
          <w:szCs w:val="32"/>
          <w:shd w:val="clear" w:color="auto" w:fill="FFFFFF"/>
          <w14:textFill>
            <w14:solidFill>
              <w14:schemeClr w14:val="tx1"/>
            </w14:solidFill>
          </w14:textFill>
        </w:rPr>
      </w:pPr>
      <w:r>
        <w:rPr>
          <w:rFonts w:hint="eastAsia" w:ascii="黑体" w:hAnsi="黑体" w:eastAsia="黑体" w:cs="黑体"/>
          <w:color w:val="000000" w:themeColor="text1"/>
          <w:kern w:val="0"/>
          <w:sz w:val="32"/>
          <w:szCs w:val="32"/>
          <w:shd w:val="clear" w:color="auto" w:fill="FFFFFF"/>
          <w14:textFill>
            <w14:solidFill>
              <w14:schemeClr w14:val="tx1"/>
            </w14:solidFill>
          </w14:textFill>
        </w:rPr>
        <w:t>三、部门整体预算绩效管理情况</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contextualSpacing/>
        <w:jc w:val="both"/>
        <w:textAlignment w:val="auto"/>
        <w:rPr>
          <w:rFonts w:hint="eastAsia" w:ascii="楷体_GB2312" w:hAnsi="楷体_GB2312" w:eastAsia="楷体_GB2312" w:cs="楷体_GB2312"/>
          <w:color w:val="000000" w:themeColor="text1"/>
          <w:kern w:val="0"/>
          <w:sz w:val="32"/>
          <w:szCs w:val="32"/>
          <w:shd w:val="clear" w:color="auto" w:fill="FFFFFF"/>
          <w:lang w:val="zh-CN"/>
          <w14:textFill>
            <w14:solidFill>
              <w14:schemeClr w14:val="tx1"/>
            </w14:solidFill>
          </w14:textFill>
        </w:rPr>
      </w:pPr>
      <w:r>
        <w:rPr>
          <w:rFonts w:hint="eastAsia" w:ascii="楷体_GB2312" w:hAnsi="楷体_GB2312" w:eastAsia="楷体_GB2312" w:cs="楷体_GB2312"/>
          <w:color w:val="000000" w:themeColor="text1"/>
          <w:kern w:val="0"/>
          <w:sz w:val="32"/>
          <w:szCs w:val="32"/>
          <w:shd w:val="clear" w:color="auto" w:fill="FFFFFF"/>
          <w:lang w:val="zh-CN"/>
          <w14:textFill>
            <w14:solidFill>
              <w14:schemeClr w14:val="tx1"/>
            </w14:solidFill>
          </w14:textFill>
        </w:rPr>
        <w:t>（一）部门预算项目绩效管理。</w:t>
      </w:r>
    </w:p>
    <w:p>
      <w:pPr>
        <w:keepNext w:val="0"/>
        <w:keepLines w:val="0"/>
        <w:pageBreakBefore w:val="0"/>
        <w:widowControl w:val="0"/>
        <w:kinsoku/>
        <w:wordWrap/>
        <w:overflowPunct/>
        <w:topLinePunct w:val="0"/>
        <w:bidi w:val="0"/>
        <w:snapToGrid w:val="0"/>
        <w:spacing w:line="360" w:lineRule="auto"/>
        <w:ind w:firstLine="640" w:firstLineChars="200"/>
        <w:jc w:val="both"/>
        <w:textAlignment w:val="auto"/>
        <w:rPr>
          <w:rFonts w:hint="eastAsia" w:ascii="仿宋_GB2312" w:hAnsi="仿宋_GB2312" w:eastAsia="仿宋_GB2312" w:cs="仿宋_GB2312"/>
          <w:color w:val="000000" w:themeColor="text1"/>
          <w:sz w:val="32"/>
          <w:szCs w:val="32"/>
          <w:lang w:eastAsia="zh"/>
          <w14:textFill>
            <w14:solidFill>
              <w14:schemeClr w14:val="tx1"/>
            </w14:solidFill>
          </w14:textFill>
        </w:rPr>
      </w:pPr>
      <w:r>
        <w:rPr>
          <w:rFonts w:hint="eastAsia" w:ascii="仿宋_GB2312" w:hAnsi="仿宋_GB2312" w:eastAsia="仿宋_GB2312" w:cs="仿宋_GB2312"/>
          <w:color w:val="000000" w:themeColor="text1"/>
          <w:sz w:val="32"/>
          <w:szCs w:val="32"/>
          <w:lang w:eastAsia="zh"/>
          <w14:textFill>
            <w14:solidFill>
              <w14:schemeClr w14:val="tx1"/>
            </w14:solidFill>
          </w14:textFill>
        </w:rPr>
        <w:t>在部门绩效目标制定方面，</w:t>
      </w:r>
      <w:r>
        <w:rPr>
          <w:rFonts w:hint="eastAsia" w:ascii="仿宋_GB2312" w:hAnsi="仿宋_GB2312" w:eastAsia="仿宋_GB2312" w:cs="仿宋_GB2312"/>
          <w:color w:val="000000" w:themeColor="text1"/>
          <w:sz w:val="32"/>
          <w:szCs w:val="32"/>
          <w14:textFill>
            <w14:solidFill>
              <w14:schemeClr w14:val="tx1"/>
            </w14:solidFill>
          </w14:textFill>
        </w:rPr>
        <w:t>我委</w:t>
      </w:r>
      <w:r>
        <w:rPr>
          <w:rFonts w:hint="eastAsia" w:ascii="仿宋_GB2312" w:hAnsi="仿宋_GB2312" w:eastAsia="仿宋_GB2312" w:cs="仿宋_GB2312"/>
          <w:color w:val="000000" w:themeColor="text1"/>
          <w:kern w:val="0"/>
          <w:sz w:val="32"/>
          <w:szCs w:val="32"/>
          <w:lang w:val="zh-CN"/>
          <w14:textFill>
            <w14:solidFill>
              <w14:schemeClr w14:val="tx1"/>
            </w14:solidFill>
          </w14:textFill>
        </w:rPr>
        <w:t>严格按照《预算法》和市财政</w:t>
      </w:r>
      <w:r>
        <w:rPr>
          <w:rFonts w:hint="eastAsia" w:ascii="仿宋_GB2312" w:hAnsi="仿宋_GB2312" w:eastAsia="仿宋_GB2312" w:cs="仿宋_GB2312"/>
          <w:color w:val="000000" w:themeColor="text1"/>
          <w:sz w:val="32"/>
          <w:szCs w:val="32"/>
          <w:lang w:val="zh-CN"/>
          <w14:textFill>
            <w14:solidFill>
              <w14:schemeClr w14:val="tx1"/>
            </w14:solidFill>
          </w14:textFill>
        </w:rPr>
        <w:t>局</w:t>
      </w:r>
      <w:r>
        <w:rPr>
          <w:rFonts w:hint="eastAsia" w:ascii="仿宋_GB2312" w:hAnsi="仿宋_GB2312" w:eastAsia="仿宋_GB2312" w:cs="仿宋_GB2312"/>
          <w:color w:val="000000" w:themeColor="text1"/>
          <w:sz w:val="32"/>
          <w:szCs w:val="32"/>
          <w14:textFill>
            <w14:solidFill>
              <w14:schemeClr w14:val="tx1"/>
            </w14:solidFill>
          </w14:textFill>
        </w:rPr>
        <w:t>20</w:t>
      </w:r>
      <w:r>
        <w:rPr>
          <w:rFonts w:hint="eastAsia" w:ascii="仿宋_GB2312" w:hAnsi="仿宋_GB2312" w:eastAsia="仿宋_GB2312" w:cs="仿宋_GB2312"/>
          <w:color w:val="000000" w:themeColor="text1"/>
          <w:sz w:val="32"/>
          <w:szCs w:val="32"/>
          <w:lang w:val="en-US" w:eastAsia="zh"/>
          <w14:textFill>
            <w14:solidFill>
              <w14:schemeClr w14:val="tx1"/>
            </w14:solidFill>
          </w14:textFill>
        </w:rPr>
        <w:t>21</w:t>
      </w:r>
      <w:r>
        <w:rPr>
          <w:rFonts w:hint="eastAsia" w:ascii="仿宋_GB2312" w:hAnsi="仿宋_GB2312" w:eastAsia="仿宋_GB2312" w:cs="仿宋_GB2312"/>
          <w:color w:val="000000" w:themeColor="text1"/>
          <w:sz w:val="32"/>
          <w:szCs w:val="32"/>
          <w14:textFill>
            <w14:solidFill>
              <w14:schemeClr w14:val="tx1"/>
            </w14:solidFill>
          </w14:textFill>
        </w:rPr>
        <w:t>年部门预算编制要求，</w:t>
      </w:r>
      <w:r>
        <w:rPr>
          <w:rFonts w:hint="eastAsia" w:ascii="仿宋_GB2312" w:hAnsi="仿宋_GB2312" w:eastAsia="仿宋_GB2312" w:cs="仿宋_GB2312"/>
          <w:color w:val="000000" w:themeColor="text1"/>
          <w:sz w:val="32"/>
          <w:szCs w:val="32"/>
          <w:lang w:eastAsia="zh"/>
          <w14:textFill>
            <w14:solidFill>
              <w14:schemeClr w14:val="tx1"/>
            </w14:solidFill>
          </w14:textFill>
        </w:rPr>
        <w:t>分人员类、运转类、特定目标类项目进行</w:t>
      </w:r>
      <w:r>
        <w:rPr>
          <w:rFonts w:hint="eastAsia" w:ascii="仿宋_GB2312" w:hAnsi="仿宋_GB2312" w:eastAsia="仿宋_GB2312" w:cs="仿宋_GB2312"/>
          <w:color w:val="000000" w:themeColor="text1"/>
          <w:sz w:val="32"/>
          <w:szCs w:val="32"/>
          <w14:textFill>
            <w14:solidFill>
              <w14:schemeClr w14:val="tx1"/>
            </w14:solidFill>
          </w14:textFill>
        </w:rPr>
        <w:t>预算编制工作。在编制预算过程中，对人员经费和公用经费，</w:t>
      </w:r>
      <w:r>
        <w:rPr>
          <w:rFonts w:hint="eastAsia" w:ascii="仿宋_GB2312" w:hAnsi="仿宋_GB2312" w:eastAsia="仿宋_GB2312" w:cs="仿宋_GB2312"/>
          <w:color w:val="000000" w:themeColor="text1"/>
          <w:sz w:val="32"/>
          <w:szCs w:val="32"/>
          <w:lang w:eastAsia="zh"/>
          <w14:textFill>
            <w14:solidFill>
              <w14:schemeClr w14:val="tx1"/>
            </w14:solidFill>
          </w14:textFill>
        </w:rPr>
        <w:t>由</w:t>
      </w:r>
      <w:r>
        <w:rPr>
          <w:rFonts w:hint="eastAsia" w:ascii="仿宋_GB2312" w:hAnsi="仿宋_GB2312" w:eastAsia="仿宋_GB2312" w:cs="仿宋_GB2312"/>
          <w:color w:val="000000" w:themeColor="text1"/>
          <w:sz w:val="32"/>
          <w:szCs w:val="32"/>
          <w14:textFill>
            <w14:solidFill>
              <w14:schemeClr w14:val="tx1"/>
            </w14:solidFill>
          </w14:textFill>
        </w:rPr>
        <w:t>政治部和办公室认真核实财政供养人数和实有编制情况，准确核算人员经费和公用经费预算</w:t>
      </w:r>
      <w:r>
        <w:rPr>
          <w:rFonts w:hint="eastAsia" w:ascii="仿宋_GB2312" w:hAnsi="仿宋_GB2312" w:eastAsia="仿宋_GB2312" w:cs="仿宋_GB2312"/>
          <w:color w:val="000000" w:themeColor="text1"/>
          <w:sz w:val="32"/>
          <w:szCs w:val="32"/>
          <w:lang w:eastAsia="zh"/>
          <w14:textFill>
            <w14:solidFill>
              <w14:schemeClr w14:val="tx1"/>
            </w14:solidFill>
          </w14:textFill>
        </w:rPr>
        <w:t>。在</w:t>
      </w:r>
      <w:r>
        <w:rPr>
          <w:rFonts w:hint="eastAsia" w:ascii="仿宋_GB2312" w:hAnsi="仿宋_GB2312" w:eastAsia="仿宋_GB2312" w:cs="仿宋_GB2312"/>
          <w:color w:val="000000" w:themeColor="text1"/>
          <w:sz w:val="32"/>
          <w:szCs w:val="32"/>
          <w14:textFill>
            <w14:solidFill>
              <w14:schemeClr w14:val="tx1"/>
            </w14:solidFill>
          </w14:textFill>
        </w:rPr>
        <w:t>项目预算编制前，各</w:t>
      </w:r>
      <w:r>
        <w:rPr>
          <w:rFonts w:hint="eastAsia" w:ascii="仿宋_GB2312" w:hAnsi="仿宋_GB2312" w:eastAsia="仿宋_GB2312" w:cs="仿宋_GB2312"/>
          <w:color w:val="000000" w:themeColor="text1"/>
          <w:sz w:val="32"/>
          <w:szCs w:val="32"/>
          <w:lang w:eastAsia="zh"/>
          <w14:textFill>
            <w14:solidFill>
              <w14:schemeClr w14:val="tx1"/>
            </w14:solidFill>
          </w14:textFill>
        </w:rPr>
        <w:t>业务部门</w:t>
      </w:r>
      <w:r>
        <w:rPr>
          <w:rFonts w:hint="eastAsia" w:ascii="仿宋_GB2312" w:hAnsi="仿宋_GB2312" w:eastAsia="仿宋_GB2312" w:cs="仿宋_GB2312"/>
          <w:color w:val="000000" w:themeColor="text1"/>
          <w:sz w:val="32"/>
          <w:szCs w:val="32"/>
          <w14:textFill>
            <w14:solidFill>
              <w14:schemeClr w14:val="tx1"/>
            </w14:solidFill>
          </w14:textFill>
        </w:rPr>
        <w:t>结合职能职责预编实施项目具体情况，提供政策文件依据，办公室统一汇总编制项目预算。部门预算编制完成后，经委机关预算编审领导小组审定，及时上报财政审核。我委20</w:t>
      </w:r>
      <w:r>
        <w:rPr>
          <w:rFonts w:hint="eastAsia" w:ascii="仿宋_GB2312" w:hAnsi="仿宋_GB2312" w:eastAsia="仿宋_GB2312" w:cs="仿宋_GB2312"/>
          <w:color w:val="000000" w:themeColor="text1"/>
          <w:sz w:val="32"/>
          <w:szCs w:val="32"/>
          <w:lang w:val="en-US" w:eastAsia="zh"/>
          <w14:textFill>
            <w14:solidFill>
              <w14:schemeClr w14:val="tx1"/>
            </w14:solidFill>
          </w14:textFill>
        </w:rPr>
        <w:t>21</w:t>
      </w:r>
      <w:r>
        <w:rPr>
          <w:rFonts w:hint="eastAsia" w:ascii="仿宋_GB2312" w:hAnsi="仿宋_GB2312" w:eastAsia="仿宋_GB2312" w:cs="仿宋_GB2312"/>
          <w:color w:val="000000" w:themeColor="text1"/>
          <w:sz w:val="32"/>
          <w:szCs w:val="32"/>
          <w14:textFill>
            <w14:solidFill>
              <w14:schemeClr w14:val="tx1"/>
            </w14:solidFill>
          </w14:textFill>
        </w:rPr>
        <w:t>年部门预算编制科学合理，基础信息和科目使用准确</w:t>
      </w:r>
      <w:r>
        <w:rPr>
          <w:rFonts w:hint="eastAsia" w:ascii="仿宋_GB2312" w:hAnsi="仿宋_GB2312" w:eastAsia="仿宋_GB2312" w:cs="仿宋_GB2312"/>
          <w:color w:val="000000" w:themeColor="text1"/>
          <w:sz w:val="32"/>
          <w:szCs w:val="32"/>
          <w:lang w:eastAsia="zh"/>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项目完整无漏项</w:t>
      </w:r>
      <w:r>
        <w:rPr>
          <w:rFonts w:hint="eastAsia" w:ascii="仿宋_GB2312" w:hAnsi="仿宋_GB2312" w:eastAsia="仿宋_GB2312" w:cs="仿宋_GB2312"/>
          <w:color w:val="000000" w:themeColor="text1"/>
          <w:sz w:val="32"/>
          <w:szCs w:val="32"/>
          <w:lang w:eastAsia="zh"/>
          <w14:textFill>
            <w14:solidFill>
              <w14:schemeClr w14:val="tx1"/>
            </w14:solidFill>
          </w14:textFill>
        </w:rPr>
        <w:t>。</w:t>
      </w:r>
    </w:p>
    <w:p>
      <w:pPr>
        <w:pStyle w:val="16"/>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640" w:firstLineChars="200"/>
        <w:jc w:val="both"/>
        <w:textAlignment w:val="auto"/>
        <w:rPr>
          <w:rFonts w:hint="eastAsia" w:ascii="仿宋_GB2312" w:hAnsi="仿宋_GB2312" w:eastAsia="仿宋_GB2312" w:cs="仿宋_GB2312"/>
          <w:color w:val="000000" w:themeColor="text1"/>
          <w:sz w:val="32"/>
          <w:szCs w:val="32"/>
          <w:lang w:val="en-US" w:eastAsia="zh"/>
          <w14:textFill>
            <w14:solidFill>
              <w14:schemeClr w14:val="tx1"/>
            </w14:solidFill>
          </w14:textFill>
        </w:rPr>
      </w:pPr>
      <w:r>
        <w:rPr>
          <w:rFonts w:hint="eastAsia" w:ascii="仿宋_GB2312" w:hAnsi="仿宋_GB2312" w:eastAsia="仿宋_GB2312" w:cs="仿宋_GB2312"/>
          <w:color w:val="000000" w:themeColor="text1"/>
          <w:sz w:val="32"/>
          <w:szCs w:val="32"/>
          <w:lang w:eastAsia="zh"/>
          <w14:textFill>
            <w14:solidFill>
              <w14:schemeClr w14:val="tx1"/>
            </w14:solidFill>
          </w14:textFill>
        </w:rPr>
        <w:t>在</w:t>
      </w:r>
      <w:r>
        <w:rPr>
          <w:rFonts w:hint="eastAsia" w:ascii="仿宋_GB2312" w:hAnsi="仿宋_GB2312" w:eastAsia="仿宋_GB2312" w:cs="仿宋_GB2312"/>
          <w:color w:val="000000" w:themeColor="text1"/>
          <w:sz w:val="32"/>
          <w:szCs w:val="32"/>
          <w14:textFill>
            <w14:solidFill>
              <w14:schemeClr w14:val="tx1"/>
            </w14:solidFill>
          </w14:textFill>
        </w:rPr>
        <w:t>预算执行</w:t>
      </w:r>
      <w:r>
        <w:rPr>
          <w:rFonts w:hint="eastAsia" w:ascii="仿宋_GB2312" w:hAnsi="仿宋_GB2312" w:eastAsia="仿宋_GB2312" w:cs="仿宋_GB2312"/>
          <w:color w:val="000000" w:themeColor="text1"/>
          <w:sz w:val="32"/>
          <w:szCs w:val="32"/>
          <w:lang w:eastAsia="zh"/>
          <w14:textFill>
            <w14:solidFill>
              <w14:schemeClr w14:val="tx1"/>
            </w14:solidFill>
          </w14:textFill>
        </w:rPr>
        <w:t>方面，我委</w:t>
      </w:r>
      <w:r>
        <w:rPr>
          <w:rFonts w:hint="eastAsia" w:ascii="仿宋_GB2312" w:hAnsi="仿宋_GB2312" w:eastAsia="仿宋_GB2312" w:cs="仿宋_GB2312"/>
          <w:color w:val="000000" w:themeColor="text1"/>
          <w:sz w:val="32"/>
          <w:szCs w:val="32"/>
          <w14:textFill>
            <w14:solidFill>
              <w14:schemeClr w14:val="tx1"/>
            </w14:solidFill>
          </w14:textFill>
        </w:rPr>
        <w:t>严格按照中央、省、市有关规定，</w:t>
      </w:r>
      <w:r>
        <w:rPr>
          <w:rFonts w:hint="eastAsia" w:ascii="仿宋_GB2312" w:hAnsi="仿宋_GB2312" w:eastAsia="仿宋_GB2312" w:cs="仿宋_GB2312"/>
          <w:color w:val="000000" w:themeColor="text1"/>
          <w:sz w:val="32"/>
          <w:szCs w:val="32"/>
          <w:lang w:eastAsia="zh"/>
          <w14:textFill>
            <w14:solidFill>
              <w14:schemeClr w14:val="tx1"/>
            </w14:solidFill>
          </w14:textFill>
        </w:rPr>
        <w:t>严格</w:t>
      </w:r>
      <w:r>
        <w:rPr>
          <w:rFonts w:hint="eastAsia" w:ascii="仿宋_GB2312" w:hAnsi="仿宋_GB2312" w:eastAsia="仿宋_GB2312" w:cs="仿宋_GB2312"/>
          <w:color w:val="000000" w:themeColor="text1"/>
          <w:sz w:val="32"/>
          <w:szCs w:val="32"/>
          <w14:textFill>
            <w14:solidFill>
              <w14:schemeClr w14:val="tx1"/>
            </w14:solidFill>
          </w14:textFill>
        </w:rPr>
        <w:t>坚持有预算才有支出，认真管好用好每笔资金。在专项资金使用过程中，严格按照专项资金管理办法规定，加强项目实施和监管，</w:t>
      </w:r>
      <w:r>
        <w:rPr>
          <w:rFonts w:hint="eastAsia" w:ascii="仿宋_GB2312" w:hAnsi="仿宋_GB2312" w:eastAsia="仿宋_GB2312" w:cs="仿宋_GB2312"/>
          <w:color w:val="000000" w:themeColor="text1"/>
          <w:sz w:val="32"/>
          <w:szCs w:val="32"/>
          <w:lang w:eastAsia="zh"/>
          <w14:textFill>
            <w14:solidFill>
              <w14:schemeClr w14:val="tx1"/>
            </w14:solidFill>
          </w14:textFill>
        </w:rPr>
        <w:t>自觉</w:t>
      </w:r>
      <w:r>
        <w:rPr>
          <w:rFonts w:hint="eastAsia" w:ascii="仿宋_GB2312" w:hAnsi="仿宋_GB2312" w:eastAsia="仿宋_GB2312" w:cs="仿宋_GB2312"/>
          <w:color w:val="000000" w:themeColor="text1"/>
          <w:sz w:val="32"/>
          <w:szCs w:val="32"/>
          <w14:textFill>
            <w14:solidFill>
              <w14:schemeClr w14:val="tx1"/>
            </w14:solidFill>
          </w14:textFill>
        </w:rPr>
        <w:t>做到专款专用，最大限度发挥好专项资金作用。预算执行始终</w:t>
      </w:r>
      <w:r>
        <w:rPr>
          <w:rFonts w:hint="eastAsia" w:ascii="仿宋_GB2312" w:hAnsi="仿宋_GB2312" w:eastAsia="仿宋_GB2312" w:cs="仿宋_GB2312"/>
          <w:color w:val="000000" w:themeColor="text1"/>
          <w:sz w:val="32"/>
          <w:szCs w:val="32"/>
          <w:lang w:eastAsia="zh"/>
          <w14:textFill>
            <w14:solidFill>
              <w14:schemeClr w14:val="tx1"/>
            </w14:solidFill>
          </w14:textFill>
        </w:rPr>
        <w:t>将</w:t>
      </w:r>
      <w:r>
        <w:rPr>
          <w:rFonts w:hint="eastAsia" w:ascii="仿宋_GB2312" w:hAnsi="仿宋_GB2312" w:eastAsia="仿宋_GB2312" w:cs="仿宋_GB2312"/>
          <w:color w:val="000000" w:themeColor="text1"/>
          <w:sz w:val="32"/>
          <w:szCs w:val="32"/>
          <w14:textFill>
            <w14:solidFill>
              <w14:schemeClr w14:val="tx1"/>
            </w14:solidFill>
          </w14:textFill>
        </w:rPr>
        <w:t>支出总额控制在预算额度以内，</w:t>
      </w:r>
      <w:r>
        <w:rPr>
          <w:rFonts w:hint="eastAsia" w:ascii="仿宋_GB2312" w:hAnsi="仿宋_GB2312" w:eastAsia="仿宋_GB2312" w:cs="仿宋_GB2312"/>
          <w:color w:val="000000" w:themeColor="text1"/>
          <w:sz w:val="32"/>
          <w:szCs w:val="32"/>
          <w:lang w:eastAsia="zh"/>
          <w14:textFill>
            <w14:solidFill>
              <w14:schemeClr w14:val="tx1"/>
            </w14:solidFill>
          </w14:textFill>
        </w:rPr>
        <w:t>无违规记录。</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contextualSpacing/>
        <w:jc w:val="both"/>
        <w:textAlignment w:val="auto"/>
        <w:rPr>
          <w:rFonts w:hint="eastAsia" w:ascii="仿宋_GB2312" w:hAnsi="仿宋_GB2312" w:eastAsia="仿宋_GB2312" w:cs="仿宋_GB2312"/>
          <w:i w:val="0"/>
          <w:caps w:val="0"/>
          <w:color w:val="000000" w:themeColor="text1"/>
          <w:spacing w:val="0"/>
          <w:sz w:val="32"/>
          <w:szCs w:val="32"/>
          <w:shd w:val="clear" w:color="auto" w:fill="FFFFFF"/>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color="auto" w:fill="FFFFFF"/>
          <w14:textFill>
            <w14:solidFill>
              <w14:schemeClr w14:val="tx1"/>
            </w14:solidFill>
          </w14:textFill>
        </w:rPr>
        <w:t>202</w:t>
      </w:r>
      <w:r>
        <w:rPr>
          <w:rFonts w:hint="eastAsia" w:ascii="仿宋_GB2312" w:hAnsi="仿宋_GB2312" w:eastAsia="仿宋_GB2312" w:cs="仿宋_GB2312"/>
          <w:i w:val="0"/>
          <w:caps w:val="0"/>
          <w:color w:val="000000" w:themeColor="text1"/>
          <w:spacing w:val="0"/>
          <w:sz w:val="32"/>
          <w:szCs w:val="32"/>
          <w:shd w:val="clear" w:color="auto" w:fill="FFFFFF"/>
          <w:lang w:val="en-US" w:eastAsia="zh"/>
          <w14:textFill>
            <w14:solidFill>
              <w14:schemeClr w14:val="tx1"/>
            </w14:solidFill>
          </w14:textFill>
        </w:rPr>
        <w:t>1</w:t>
      </w:r>
      <w:r>
        <w:rPr>
          <w:rFonts w:hint="eastAsia" w:ascii="仿宋_GB2312" w:hAnsi="仿宋_GB2312" w:eastAsia="仿宋_GB2312" w:cs="仿宋_GB2312"/>
          <w:i w:val="0"/>
          <w:caps w:val="0"/>
          <w:color w:val="000000" w:themeColor="text1"/>
          <w:spacing w:val="0"/>
          <w:sz w:val="32"/>
          <w:szCs w:val="32"/>
          <w:shd w:val="clear" w:color="auto" w:fill="FFFFFF"/>
          <w14:textFill>
            <w14:solidFill>
              <w14:schemeClr w14:val="tx1"/>
            </w14:solidFill>
          </w14:textFill>
        </w:rPr>
        <w:t>年我</w:t>
      </w:r>
      <w:r>
        <w:rPr>
          <w:rFonts w:hint="eastAsia" w:ascii="仿宋_GB2312" w:hAnsi="仿宋_GB2312" w:eastAsia="仿宋_GB2312" w:cs="仿宋_GB2312"/>
          <w:i w:val="0"/>
          <w:caps w:val="0"/>
          <w:color w:val="000000" w:themeColor="text1"/>
          <w:spacing w:val="0"/>
          <w:sz w:val="32"/>
          <w:szCs w:val="32"/>
          <w:shd w:val="clear" w:color="auto" w:fill="FFFFFF"/>
          <w:lang w:eastAsia="zh"/>
          <w14:textFill>
            <w14:solidFill>
              <w14:schemeClr w14:val="tx1"/>
            </w14:solidFill>
          </w14:textFill>
        </w:rPr>
        <w:t>委</w:t>
      </w:r>
      <w:r>
        <w:rPr>
          <w:rFonts w:hint="eastAsia" w:ascii="仿宋_GB2312" w:hAnsi="仿宋_GB2312" w:eastAsia="仿宋_GB2312" w:cs="仿宋_GB2312"/>
          <w:i w:val="0"/>
          <w:caps w:val="0"/>
          <w:color w:val="000000" w:themeColor="text1"/>
          <w:spacing w:val="0"/>
          <w:sz w:val="32"/>
          <w:szCs w:val="32"/>
          <w:shd w:val="clear" w:color="auto" w:fill="FFFFFF"/>
          <w14:textFill>
            <w14:solidFill>
              <w14:schemeClr w14:val="tx1"/>
            </w14:solidFill>
          </w14:textFill>
        </w:rPr>
        <w:t>预算管理各项指标控制较好</w:t>
      </w:r>
      <w:r>
        <w:rPr>
          <w:rFonts w:hint="eastAsia" w:ascii="仿宋_GB2312" w:hAnsi="仿宋_GB2312" w:eastAsia="仿宋_GB2312" w:cs="仿宋_GB2312"/>
          <w:i w:val="0"/>
          <w:caps w:val="0"/>
          <w:color w:val="000000" w:themeColor="text1"/>
          <w:spacing w:val="0"/>
          <w:sz w:val="32"/>
          <w:szCs w:val="32"/>
          <w:shd w:val="clear" w:color="auto" w:fill="FFFFFF"/>
          <w:lang w:eastAsia="zh"/>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
          <w14:textFill>
            <w14:solidFill>
              <w14:schemeClr w14:val="tx1"/>
            </w14:solidFill>
          </w14:textFill>
        </w:rPr>
        <w:t>人员类支出817.19万元，运转类支出145.76万元，与预算持平，预算执行率均为100%。特定目标类支出622.95万元，因部分专项经费下达时间较晚，年底前未执行完毕，资金结余84.08万元，资金执行率为88.11%。</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contextualSpacing/>
        <w:jc w:val="both"/>
        <w:textAlignment w:val="auto"/>
        <w:rPr>
          <w:rFonts w:hint="eastAsia" w:ascii="楷体_GB2312" w:hAnsi="楷体_GB2312" w:eastAsia="楷体_GB2312" w:cs="楷体_GB2312"/>
          <w:color w:val="000000" w:themeColor="text1"/>
          <w:kern w:val="0"/>
          <w:sz w:val="32"/>
          <w:szCs w:val="32"/>
          <w:shd w:val="clear" w:color="auto" w:fill="FFFFFF"/>
          <w:lang w:val="zh-CN" w:eastAsia="zh"/>
          <w14:textFill>
            <w14:solidFill>
              <w14:schemeClr w14:val="tx1"/>
            </w14:solidFill>
          </w14:textFill>
        </w:rPr>
      </w:pPr>
      <w:r>
        <w:rPr>
          <w:rFonts w:hint="eastAsia" w:ascii="楷体_GB2312" w:hAnsi="楷体_GB2312" w:eastAsia="楷体_GB2312" w:cs="楷体_GB2312"/>
          <w:color w:val="000000" w:themeColor="text1"/>
          <w:kern w:val="0"/>
          <w:sz w:val="32"/>
          <w:szCs w:val="32"/>
          <w:shd w:val="clear" w:color="auto" w:fill="FFFFFF"/>
          <w:lang w:val="zh-CN" w:eastAsia="zh"/>
          <w14:textFill>
            <w14:solidFill>
              <w14:schemeClr w14:val="tx1"/>
            </w14:solidFill>
          </w14:textFill>
        </w:rPr>
        <w:t>（二）结果应用情况。</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contextualSpacing/>
        <w:jc w:val="both"/>
        <w:textAlignment w:val="auto"/>
        <w:rPr>
          <w:rFonts w:hint="eastAsia" w:ascii="仿宋_GB2312" w:hAnsi="仿宋_GB2312" w:eastAsia="仿宋_GB2312" w:cs="仿宋_GB2312"/>
          <w:color w:val="000000" w:themeColor="text1"/>
          <w:kern w:val="0"/>
          <w:sz w:val="32"/>
          <w:szCs w:val="32"/>
          <w:shd w:val="clear" w:color="auto" w:fill="FFFFFF"/>
          <w:lang w:val="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
          <w14:textFill>
            <w14:solidFill>
              <w14:schemeClr w14:val="tx1"/>
            </w14:solidFill>
          </w14:textFill>
        </w:rPr>
        <w:t>我委认真</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做好绩效评价结果应用工作，</w:t>
      </w:r>
      <w:r>
        <w:rPr>
          <w:rFonts w:hint="eastAsia" w:ascii="仿宋_GB2312" w:hAnsi="仿宋_GB2312" w:eastAsia="仿宋_GB2312" w:cs="仿宋_GB2312"/>
          <w:color w:val="000000" w:themeColor="text1"/>
          <w:sz w:val="32"/>
          <w:szCs w:val="32"/>
          <w:lang w:val="en-US" w:eastAsia="zh"/>
          <w14:textFill>
            <w14:solidFill>
              <w14:schemeClr w14:val="tx1"/>
            </w14:solidFill>
          </w14:textFill>
        </w:rPr>
        <w:t>对绩效评价结果较好的项目，预算安排时给予倾斜；对绩效评价发现问题、</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项目实施达不到预期目标、资金使用效益不明显的，</w:t>
      </w:r>
      <w:r>
        <w:rPr>
          <w:rFonts w:hint="eastAsia" w:ascii="仿宋_GB2312" w:hAnsi="仿宋_GB2312" w:eastAsia="仿宋_GB2312" w:cs="仿宋_GB2312"/>
          <w:color w:val="000000" w:themeColor="text1"/>
          <w:sz w:val="32"/>
          <w:szCs w:val="32"/>
          <w:lang w:val="en-US" w:eastAsia="zh"/>
          <w14:textFill>
            <w14:solidFill>
              <w14:schemeClr w14:val="tx1"/>
            </w14:solidFill>
          </w14:textFill>
        </w:rPr>
        <w:t>根据情况</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相应核减下一年度项目支出预算。</w:t>
      </w:r>
      <w:r>
        <w:rPr>
          <w:rFonts w:hint="eastAsia" w:ascii="仿宋_GB2312" w:hAnsi="仿宋_GB2312" w:eastAsia="仿宋_GB2312" w:cs="仿宋_GB2312"/>
          <w:color w:val="000000" w:themeColor="text1"/>
          <w:sz w:val="32"/>
          <w:szCs w:val="32"/>
          <w:lang w:val="en-US" w:eastAsia="zh"/>
          <w14:textFill>
            <w14:solidFill>
              <w14:schemeClr w14:val="tx1"/>
            </w14:solidFill>
          </w14:textFill>
        </w:rPr>
        <w:t>同时，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按要求将部门整体绩效自评情况和</w:t>
      </w:r>
      <w:r>
        <w:rPr>
          <w:rFonts w:hint="eastAsia" w:ascii="仿宋_GB2312" w:hAnsi="仿宋_GB2312" w:eastAsia="仿宋_GB2312" w:cs="仿宋_GB2312"/>
          <w:color w:val="000000" w:themeColor="text1"/>
          <w:sz w:val="32"/>
          <w:szCs w:val="32"/>
          <w:lang w:val="en-US" w:eastAsia="zh"/>
          <w14:textFill>
            <w14:solidFill>
              <w14:schemeClr w14:val="tx1"/>
            </w14:solidFill>
          </w14:textFill>
        </w:rPr>
        <w:t>项目绩效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自评情况向社会公开。</w:t>
      </w:r>
    </w:p>
    <w:p>
      <w:pPr>
        <w:keepNext w:val="0"/>
        <w:keepLines w:val="0"/>
        <w:pageBreakBefore w:val="0"/>
        <w:widowControl w:val="0"/>
        <w:numPr>
          <w:ilvl w:val="0"/>
          <w:numId w:val="4"/>
        </w:numPr>
        <w:kinsoku/>
        <w:wordWrap/>
        <w:overflowPunct/>
        <w:topLinePunct w:val="0"/>
        <w:autoSpaceDE/>
        <w:autoSpaceDN/>
        <w:bidi w:val="0"/>
        <w:adjustRightInd w:val="0"/>
        <w:snapToGrid w:val="0"/>
        <w:spacing w:line="360" w:lineRule="auto"/>
        <w:ind w:firstLine="640" w:firstLineChars="200"/>
        <w:contextualSpacing/>
        <w:jc w:val="both"/>
        <w:textAlignment w:val="auto"/>
        <w:rPr>
          <w:rFonts w:hint="eastAsia" w:ascii="楷体_GB2312" w:hAnsi="楷体_GB2312" w:eastAsia="楷体_GB2312" w:cs="楷体_GB2312"/>
          <w:color w:val="000000" w:themeColor="text1"/>
          <w:kern w:val="0"/>
          <w:sz w:val="32"/>
          <w:szCs w:val="32"/>
          <w:u w:val="none"/>
          <w:shd w:val="clear" w:color="auto" w:fill="FFFFFF"/>
          <w:lang w:val="zh-CN"/>
          <w14:textFill>
            <w14:solidFill>
              <w14:schemeClr w14:val="tx1"/>
            </w14:solidFill>
          </w14:textFill>
        </w:rPr>
      </w:pPr>
      <w:r>
        <w:rPr>
          <w:rFonts w:hint="eastAsia" w:ascii="楷体_GB2312" w:hAnsi="楷体_GB2312" w:eastAsia="楷体_GB2312" w:cs="楷体_GB2312"/>
          <w:color w:val="000000" w:themeColor="text1"/>
          <w:kern w:val="0"/>
          <w:sz w:val="32"/>
          <w:szCs w:val="32"/>
          <w:u w:val="none"/>
          <w:shd w:val="clear" w:color="auto" w:fill="FFFFFF"/>
          <w:lang w:val="zh-CN"/>
          <w14:textFill>
            <w14:solidFill>
              <w14:schemeClr w14:val="tx1"/>
            </w14:solidFill>
          </w14:textFill>
        </w:rPr>
        <w:t>自评质量</w:t>
      </w:r>
    </w:p>
    <w:p>
      <w:pPr>
        <w:keepNext w:val="0"/>
        <w:keepLines w:val="0"/>
        <w:pageBreakBefore w:val="0"/>
        <w:widowControl w:val="0"/>
        <w:kinsoku/>
        <w:wordWrap/>
        <w:overflowPunct/>
        <w:topLinePunct w:val="0"/>
        <w:bidi w:val="0"/>
        <w:snapToGrid w:val="0"/>
        <w:spacing w:line="360" w:lineRule="auto"/>
        <w:ind w:firstLine="640" w:firstLineChars="200"/>
        <w:jc w:val="both"/>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
          <w14:textFill>
            <w14:solidFill>
              <w14:schemeClr w14:val="tx1"/>
            </w14:solidFill>
          </w14:textFill>
        </w:rPr>
        <w:t>2021</w:t>
      </w:r>
      <w:r>
        <w:rPr>
          <w:rFonts w:hint="eastAsia" w:ascii="仿宋_GB2312" w:hAnsi="仿宋_GB2312" w:eastAsia="仿宋_GB2312" w:cs="仿宋_GB2312"/>
          <w:color w:val="000000" w:themeColor="text1"/>
          <w:sz w:val="32"/>
          <w:szCs w:val="32"/>
          <w:lang w:val="en" w:eastAsia="zh"/>
          <w14:textFill>
            <w14:solidFill>
              <w14:schemeClr w14:val="tx1"/>
            </w14:solidFill>
          </w14:textFill>
        </w:rPr>
        <w:t>年，我委</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严格按照年初预算批复认真组织实施,严格执行财经纪律相关管理规定，</w:t>
      </w:r>
      <w:r>
        <w:rPr>
          <w:rFonts w:hint="eastAsia" w:ascii="仿宋_GB2312" w:hAnsi="仿宋_GB2312" w:eastAsia="仿宋_GB2312" w:cs="仿宋_GB2312"/>
          <w:color w:val="000000" w:themeColor="text1"/>
          <w:kern w:val="0"/>
          <w:sz w:val="32"/>
          <w:szCs w:val="32"/>
          <w14:textFill>
            <w14:solidFill>
              <w14:schemeClr w14:val="tx1"/>
            </w14:solidFill>
          </w14:textFill>
        </w:rPr>
        <w:t>财务管理规范，内控制度健全，</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各项收支安排使用符合</w:t>
      </w:r>
      <w:r>
        <w:rPr>
          <w:rFonts w:hint="eastAsia" w:ascii="仿宋_GB2312" w:hAnsi="仿宋_GB2312" w:eastAsia="仿宋_GB2312" w:cs="仿宋_GB2312"/>
          <w:i w:val="0"/>
          <w:caps w:val="0"/>
          <w:color w:val="000000" w:themeColor="text1"/>
          <w:spacing w:val="0"/>
          <w:sz w:val="32"/>
          <w:szCs w:val="32"/>
          <w:shd w:val="clear" w:fill="FFFFFF"/>
          <w:lang w:eastAsia="zh"/>
          <w14:textFill>
            <w14:solidFill>
              <w14:schemeClr w14:val="tx1"/>
            </w14:solidFill>
          </w14:textFill>
        </w:rPr>
        <w:t>绩效目标</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和财政政策要求，</w:t>
      </w:r>
      <w:r>
        <w:rPr>
          <w:rFonts w:hint="eastAsia" w:ascii="仿宋_GB2312" w:hAnsi="仿宋_GB2312" w:eastAsia="仿宋_GB2312" w:cs="仿宋_GB2312"/>
          <w:color w:val="000000" w:themeColor="text1"/>
          <w:kern w:val="0"/>
          <w:sz w:val="32"/>
          <w:szCs w:val="32"/>
          <w14:textFill>
            <w14:solidFill>
              <w14:schemeClr w14:val="tx1"/>
            </w14:solidFill>
          </w14:textFill>
        </w:rPr>
        <w:t>预算执行收支平衡，部门整体收支情况好，</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确保了单位正常运行和</w:t>
      </w:r>
      <w:r>
        <w:rPr>
          <w:rFonts w:hint="eastAsia" w:ascii="仿宋_GB2312" w:hAnsi="仿宋_GB2312" w:eastAsia="仿宋_GB2312" w:cs="仿宋_GB2312"/>
          <w:i w:val="0"/>
          <w:caps w:val="0"/>
          <w:color w:val="000000" w:themeColor="text1"/>
          <w:spacing w:val="0"/>
          <w:sz w:val="32"/>
          <w:szCs w:val="32"/>
          <w:shd w:val="clear" w:fill="FFFFFF"/>
          <w:lang w:eastAsia="zh"/>
          <w14:textFill>
            <w14:solidFill>
              <w14:schemeClr w14:val="tx1"/>
            </w14:solidFill>
          </w14:textFill>
        </w:rPr>
        <w:t>专项</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项目的实施</w:t>
      </w:r>
      <w:r>
        <w:rPr>
          <w:rFonts w:hint="eastAsia" w:ascii="仿宋_GB2312" w:hAnsi="仿宋_GB2312" w:eastAsia="仿宋_GB2312" w:cs="仿宋_GB2312"/>
          <w:i w:val="0"/>
          <w:caps w:val="0"/>
          <w:color w:val="000000" w:themeColor="text1"/>
          <w:spacing w:val="0"/>
          <w:sz w:val="32"/>
          <w:szCs w:val="32"/>
          <w:shd w:val="clear" w:fill="FFFFFF"/>
          <w:lang w:eastAsia="zh"/>
          <w14:textFill>
            <w14:solidFill>
              <w14:schemeClr w14:val="tx1"/>
            </w14:solidFill>
          </w14:textFill>
        </w:rPr>
        <w:t>，财政支出绩效评价良好</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contextualSpacing/>
        <w:jc w:val="both"/>
        <w:textAlignment w:val="auto"/>
        <w:rPr>
          <w:rFonts w:hint="eastAsia" w:ascii="黑体" w:hAnsi="黑体" w:eastAsia="黑体" w:cs="黑体"/>
          <w:color w:val="000000" w:themeColor="text1"/>
          <w:kern w:val="0"/>
          <w:sz w:val="32"/>
          <w:szCs w:val="32"/>
          <w:shd w:val="clear" w:color="auto" w:fill="FFFFFF"/>
          <w14:textFill>
            <w14:solidFill>
              <w14:schemeClr w14:val="tx1"/>
            </w14:solidFill>
          </w14:textFill>
        </w:rPr>
      </w:pPr>
      <w:r>
        <w:rPr>
          <w:rFonts w:hint="eastAsia" w:ascii="黑体" w:hAnsi="黑体" w:eastAsia="黑体" w:cs="黑体"/>
          <w:color w:val="000000" w:themeColor="text1"/>
          <w:kern w:val="0"/>
          <w:sz w:val="32"/>
          <w:szCs w:val="32"/>
          <w:shd w:val="clear" w:color="auto" w:fill="FFFFFF"/>
          <w14:textFill>
            <w14:solidFill>
              <w14:schemeClr w14:val="tx1"/>
            </w14:solidFill>
          </w14:textFill>
        </w:rPr>
        <w:t>四、评价结论及建议</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contextualSpacing/>
        <w:jc w:val="both"/>
        <w:textAlignment w:val="auto"/>
        <w:rPr>
          <w:rFonts w:hint="eastAsia" w:ascii="楷体_GB2312" w:hAnsi="楷体_GB2312" w:eastAsia="楷体_GB2312" w:cs="楷体_GB2312"/>
          <w:color w:val="000000" w:themeColor="text1"/>
          <w:kern w:val="0"/>
          <w:sz w:val="32"/>
          <w:szCs w:val="32"/>
          <w:shd w:val="clear" w:color="auto" w:fill="FFFFFF"/>
          <w:lang w:val="zh-CN"/>
          <w14:textFill>
            <w14:solidFill>
              <w14:schemeClr w14:val="tx1"/>
            </w14:solidFill>
          </w14:textFill>
        </w:rPr>
      </w:pPr>
      <w:r>
        <w:rPr>
          <w:rFonts w:hint="eastAsia" w:ascii="楷体_GB2312" w:hAnsi="楷体_GB2312" w:eastAsia="楷体_GB2312" w:cs="楷体_GB2312"/>
          <w:color w:val="000000" w:themeColor="text1"/>
          <w:kern w:val="0"/>
          <w:sz w:val="32"/>
          <w:szCs w:val="32"/>
          <w:shd w:val="clear" w:color="auto" w:fill="FFFFFF"/>
          <w:lang w:val="zh-CN"/>
          <w14:textFill>
            <w14:solidFill>
              <w14:schemeClr w14:val="tx1"/>
            </w14:solidFill>
          </w14:textFill>
        </w:rPr>
        <w:t>（一）评价结论。</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contextualSpacing/>
        <w:jc w:val="both"/>
        <w:textAlignment w:val="auto"/>
        <w:rPr>
          <w:rFonts w:hint="eastAsia" w:ascii="仿宋_GB2312" w:hAnsi="仿宋_GB2312" w:eastAsia="仿宋_GB2312" w:cs="仿宋_GB2312"/>
          <w:color w:val="000000" w:themeColor="text1"/>
          <w:kern w:val="0"/>
          <w:sz w:val="32"/>
          <w:szCs w:val="32"/>
          <w:lang w:val="en-US" w:eastAsia="zh"/>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eastAsia="zh"/>
          <w14:textFill>
            <w14:solidFill>
              <w14:schemeClr w14:val="tx1"/>
            </w14:solidFill>
          </w14:textFill>
        </w:rPr>
        <w:t>根据市财政局《</w:t>
      </w:r>
      <w:r>
        <w:rPr>
          <w:rFonts w:hint="eastAsia" w:ascii="仿宋_GB2312" w:hAnsi="仿宋_GB2312" w:eastAsia="仿宋_GB2312" w:cs="仿宋_GB2312"/>
          <w:i w:val="0"/>
          <w:caps w:val="0"/>
          <w:color w:val="000000" w:themeColor="text1"/>
          <w:spacing w:val="0"/>
          <w:sz w:val="32"/>
          <w:szCs w:val="32"/>
          <w:shd w:val="clear" w:fill="FFFFFF"/>
          <w:lang w:val="en-US" w:eastAsia="zh"/>
          <w14:textFill>
            <w14:solidFill>
              <w14:schemeClr w14:val="tx1"/>
            </w14:solidFill>
          </w14:textFill>
        </w:rPr>
        <w:t>2021年部门整体支出绩效评价指标体系</w:t>
      </w:r>
      <w:r>
        <w:rPr>
          <w:rFonts w:hint="eastAsia" w:ascii="仿宋_GB2312" w:hAnsi="仿宋_GB2312" w:eastAsia="仿宋_GB2312" w:cs="仿宋_GB2312"/>
          <w:i w:val="0"/>
          <w:caps w:val="0"/>
          <w:color w:val="000000" w:themeColor="text1"/>
          <w:spacing w:val="0"/>
          <w:sz w:val="32"/>
          <w:szCs w:val="32"/>
          <w:shd w:val="clear" w:fill="FFFFFF"/>
          <w:lang w:eastAsia="zh"/>
          <w14:textFill>
            <w14:solidFill>
              <w14:schemeClr w14:val="tx1"/>
            </w14:solidFill>
          </w14:textFill>
        </w:rPr>
        <w:t>》</w:t>
      </w:r>
      <w:r>
        <w:rPr>
          <w:rFonts w:hint="eastAsia" w:ascii="仿宋_GB2312" w:hAnsi="仿宋_GB2312" w:eastAsia="仿宋_GB2312" w:cs="仿宋_GB2312"/>
          <w:i w:val="0"/>
          <w:caps w:val="0"/>
          <w:color w:val="000000" w:themeColor="text1"/>
          <w:spacing w:val="0"/>
          <w:sz w:val="32"/>
          <w:szCs w:val="32"/>
          <w:shd w:val="clear" w:fill="FFFFFF"/>
          <w:lang w:val="en-US" w:eastAsia="zh"/>
          <w14:textFill>
            <w14:solidFill>
              <w14:schemeClr w14:val="tx1"/>
            </w14:solidFill>
          </w14:textFill>
        </w:rPr>
        <w:t>评分标准计算，我委</w:t>
      </w:r>
      <w:r>
        <w:rPr>
          <w:rFonts w:hint="eastAsia" w:ascii="仿宋_GB2312" w:hAnsi="仿宋_GB2312" w:eastAsia="仿宋_GB2312" w:cs="仿宋_GB2312"/>
          <w:color w:val="000000" w:themeColor="text1"/>
          <w:kern w:val="0"/>
          <w:sz w:val="32"/>
          <w:szCs w:val="32"/>
          <w:lang w:val="en-US" w:eastAsia="zh"/>
          <w14:textFill>
            <w14:solidFill>
              <w14:schemeClr w14:val="tx1"/>
            </w14:solidFill>
          </w14:textFill>
        </w:rPr>
        <w:t>整体绩效评价得分</w:t>
      </w:r>
      <w:r>
        <w:rPr>
          <w:rFonts w:hint="eastAsia" w:ascii="仿宋_GB2312" w:hAnsi="仿宋_GB2312" w:eastAsia="仿宋_GB2312" w:cs="仿宋_GB2312"/>
          <w:i w:val="0"/>
          <w:caps w:val="0"/>
          <w:color w:val="000000" w:themeColor="text1"/>
          <w:spacing w:val="0"/>
          <w:sz w:val="32"/>
          <w:szCs w:val="32"/>
          <w:shd w:val="clear" w:fill="FFFFFF"/>
          <w:lang w:val="en-US" w:eastAsia="zh"/>
          <w14:textFill>
            <w14:solidFill>
              <w14:schemeClr w14:val="tx1"/>
            </w14:solidFill>
          </w14:textFill>
        </w:rPr>
        <w:t>99分，其中部门预算绩效管理按60%权重计算</w:t>
      </w:r>
      <w:r>
        <w:rPr>
          <w:rFonts w:hint="eastAsia" w:ascii="仿宋_GB2312" w:hAnsi="仿宋_GB2312" w:eastAsia="仿宋_GB2312" w:cs="仿宋_GB2312"/>
          <w:color w:val="000000" w:themeColor="text1"/>
          <w:kern w:val="0"/>
          <w:sz w:val="32"/>
          <w:szCs w:val="32"/>
          <w:lang w:eastAsia="zh"/>
          <w14:textFill>
            <w14:solidFill>
              <w14:schemeClr w14:val="tx1"/>
            </w14:solidFill>
          </w14:textFill>
        </w:rPr>
        <w:t>自</w:t>
      </w:r>
      <w:r>
        <w:rPr>
          <w:rFonts w:hint="eastAsia" w:ascii="仿宋_GB2312" w:hAnsi="仿宋_GB2312" w:eastAsia="仿宋_GB2312" w:cs="仿宋_GB2312"/>
          <w:color w:val="000000" w:themeColor="text1"/>
          <w:kern w:val="0"/>
          <w:sz w:val="32"/>
          <w:szCs w:val="32"/>
          <w14:textFill>
            <w14:solidFill>
              <w14:schemeClr w14:val="tx1"/>
            </w14:solidFill>
          </w14:textFill>
        </w:rPr>
        <w:t>评</w:t>
      </w:r>
      <w:r>
        <w:rPr>
          <w:rFonts w:hint="eastAsia" w:ascii="仿宋_GB2312" w:hAnsi="仿宋_GB2312" w:eastAsia="仿宋_GB2312" w:cs="仿宋_GB2312"/>
          <w:color w:val="000000" w:themeColor="text1"/>
          <w:kern w:val="0"/>
          <w:sz w:val="32"/>
          <w:szCs w:val="32"/>
          <w:lang w:eastAsia="zh"/>
          <w14:textFill>
            <w14:solidFill>
              <w14:schemeClr w14:val="tx1"/>
            </w14:solidFill>
          </w14:textFill>
        </w:rPr>
        <w:t>得</w:t>
      </w:r>
      <w:r>
        <w:rPr>
          <w:rFonts w:hint="eastAsia" w:ascii="仿宋_GB2312" w:hAnsi="仿宋_GB2312" w:eastAsia="仿宋_GB2312" w:cs="仿宋_GB2312"/>
          <w:color w:val="000000" w:themeColor="text1"/>
          <w:kern w:val="0"/>
          <w:sz w:val="32"/>
          <w:szCs w:val="32"/>
          <w14:textFill>
            <w14:solidFill>
              <w14:schemeClr w14:val="tx1"/>
            </w14:solidFill>
          </w14:textFill>
        </w:rPr>
        <w:t>分</w:t>
      </w:r>
      <w:r>
        <w:rPr>
          <w:rFonts w:hint="eastAsia" w:ascii="仿宋_GB2312" w:hAnsi="仿宋_GB2312" w:eastAsia="仿宋_GB2312" w:cs="仿宋_GB2312"/>
          <w:color w:val="000000" w:themeColor="text1"/>
          <w:kern w:val="0"/>
          <w:sz w:val="32"/>
          <w:szCs w:val="32"/>
          <w:lang w:eastAsia="zh"/>
          <w14:textFill>
            <w14:solidFill>
              <w14:schemeClr w14:val="tx1"/>
            </w14:solidFill>
          </w14:textFill>
        </w:rPr>
        <w:t>为</w:t>
      </w:r>
      <w:r>
        <w:rPr>
          <w:rFonts w:hint="eastAsia" w:ascii="仿宋_GB2312" w:hAnsi="仿宋_GB2312" w:eastAsia="仿宋_GB2312" w:cs="仿宋_GB2312"/>
          <w:color w:val="000000" w:themeColor="text1"/>
          <w:kern w:val="0"/>
          <w:sz w:val="32"/>
          <w:szCs w:val="32"/>
          <w:lang w:val="en-US" w:eastAsia="zh"/>
          <w14:textFill>
            <w14:solidFill>
              <w14:schemeClr w14:val="tx1"/>
            </w14:solidFill>
          </w14:textFill>
        </w:rPr>
        <w:t>60</w:t>
      </w:r>
      <w:r>
        <w:rPr>
          <w:rFonts w:hint="eastAsia" w:ascii="仿宋_GB2312" w:hAnsi="仿宋_GB2312" w:eastAsia="仿宋_GB2312" w:cs="仿宋_GB2312"/>
          <w:color w:val="000000" w:themeColor="text1"/>
          <w:kern w:val="0"/>
          <w:sz w:val="32"/>
          <w:szCs w:val="32"/>
          <w14:textFill>
            <w14:solidFill>
              <w14:schemeClr w14:val="tx1"/>
            </w14:solidFill>
          </w14:textFill>
        </w:rPr>
        <w:t>分，专项预算项目绩效管理</w:t>
      </w:r>
      <w:r>
        <w:rPr>
          <w:rFonts w:hint="eastAsia" w:ascii="仿宋_GB2312" w:hAnsi="仿宋_GB2312" w:eastAsia="仿宋_GB2312" w:cs="仿宋_GB2312"/>
          <w:color w:val="000000" w:themeColor="text1"/>
          <w:kern w:val="0"/>
          <w:sz w:val="32"/>
          <w:szCs w:val="32"/>
          <w:lang w:val="en-US" w:eastAsia="zh"/>
          <w14:textFill>
            <w14:solidFill>
              <w14:schemeClr w14:val="tx1"/>
            </w14:solidFill>
          </w14:textFill>
        </w:rPr>
        <w:t>按40%权重计算自评</w:t>
      </w:r>
      <w:r>
        <w:rPr>
          <w:rFonts w:hint="eastAsia" w:ascii="仿宋_GB2312" w:hAnsi="仿宋_GB2312" w:eastAsia="仿宋_GB2312" w:cs="仿宋_GB2312"/>
          <w:color w:val="000000" w:themeColor="text1"/>
          <w:kern w:val="0"/>
          <w:sz w:val="32"/>
          <w:szCs w:val="32"/>
          <w:lang w:eastAsia="zh"/>
          <w14:textFill>
            <w14:solidFill>
              <w14:schemeClr w14:val="tx1"/>
            </w14:solidFill>
          </w14:textFill>
        </w:rPr>
        <w:t>得分为</w:t>
      </w:r>
      <w:r>
        <w:rPr>
          <w:rFonts w:hint="eastAsia" w:ascii="仿宋_GB2312" w:hAnsi="仿宋_GB2312" w:eastAsia="仿宋_GB2312" w:cs="仿宋_GB2312"/>
          <w:color w:val="000000" w:themeColor="text1"/>
          <w:kern w:val="0"/>
          <w:sz w:val="32"/>
          <w:szCs w:val="32"/>
          <w:lang w:val="en-US" w:eastAsia="zh"/>
          <w14:textFill>
            <w14:solidFill>
              <w14:schemeClr w14:val="tx1"/>
            </w14:solidFill>
          </w14:textFill>
        </w:rPr>
        <w:t>39分。</w:t>
      </w:r>
      <w:r>
        <w:rPr>
          <w:rFonts w:hint="eastAsia" w:ascii="仿宋_GB2312" w:hAnsi="仿宋_GB2312" w:eastAsia="仿宋_GB2312" w:cs="仿宋_GB2312"/>
          <w:color w:val="000000" w:themeColor="text1"/>
          <w:kern w:val="0"/>
          <w:sz w:val="32"/>
          <w:szCs w:val="32"/>
          <w14:textFill>
            <w14:solidFill>
              <w14:schemeClr w14:val="tx1"/>
            </w14:solidFill>
          </w14:textFill>
        </w:rPr>
        <w:t>部门支出绩效评价扣分原因为：</w:t>
      </w:r>
      <w:r>
        <w:rPr>
          <w:rFonts w:hint="eastAsia" w:ascii="仿宋_GB2312" w:hAnsi="仿宋_GB2312" w:eastAsia="仿宋_GB2312" w:cs="仿宋_GB2312"/>
          <w:color w:val="000000" w:themeColor="text1"/>
          <w:kern w:val="0"/>
          <w:sz w:val="32"/>
          <w:szCs w:val="32"/>
          <w:lang w:eastAsia="zh"/>
          <w14:textFill>
            <w14:solidFill>
              <w14:schemeClr w14:val="tx1"/>
            </w14:solidFill>
          </w14:textFill>
        </w:rPr>
        <w:t>一是</w:t>
      </w:r>
      <w:r>
        <w:rPr>
          <w:rFonts w:hint="eastAsia" w:ascii="仿宋_GB2312" w:hAnsi="仿宋_GB2312" w:eastAsia="仿宋_GB2312" w:cs="仿宋_GB2312"/>
          <w:color w:val="000000" w:themeColor="text1"/>
          <w:kern w:val="0"/>
          <w:sz w:val="32"/>
          <w:szCs w:val="32"/>
          <w14:textFill>
            <w14:solidFill>
              <w14:schemeClr w14:val="tx1"/>
            </w14:solidFill>
          </w14:textFill>
        </w:rPr>
        <w:t>因部分</w:t>
      </w:r>
      <w:r>
        <w:rPr>
          <w:rFonts w:hint="eastAsia" w:ascii="仿宋_GB2312" w:hAnsi="仿宋_GB2312" w:eastAsia="仿宋_GB2312" w:cs="仿宋_GB2312"/>
          <w:color w:val="000000" w:themeColor="text1"/>
          <w:kern w:val="0"/>
          <w:sz w:val="32"/>
          <w:szCs w:val="32"/>
          <w:lang w:eastAsia="zh"/>
          <w14:textFill>
            <w14:solidFill>
              <w14:schemeClr w14:val="tx1"/>
            </w14:solidFill>
          </w14:textFill>
        </w:rPr>
        <w:t>专项</w:t>
      </w:r>
      <w:r>
        <w:rPr>
          <w:rFonts w:hint="eastAsia" w:ascii="仿宋_GB2312" w:hAnsi="仿宋_GB2312" w:eastAsia="仿宋_GB2312" w:cs="仿宋_GB2312"/>
          <w:color w:val="000000" w:themeColor="text1"/>
          <w:kern w:val="0"/>
          <w:sz w:val="32"/>
          <w:szCs w:val="32"/>
          <w14:textFill>
            <w14:solidFill>
              <w14:schemeClr w14:val="tx1"/>
            </w14:solidFill>
          </w14:textFill>
        </w:rPr>
        <w:t>经费为追加预算，下达时间较晚，导致预算执行年底有结余</w:t>
      </w:r>
      <w:r>
        <w:rPr>
          <w:rFonts w:hint="eastAsia" w:ascii="仿宋_GB2312" w:hAnsi="仿宋_GB2312" w:eastAsia="仿宋_GB2312" w:cs="仿宋_GB2312"/>
          <w:color w:val="000000" w:themeColor="text1"/>
          <w:kern w:val="0"/>
          <w:sz w:val="32"/>
          <w:szCs w:val="32"/>
          <w:lang w:eastAsia="zh"/>
          <w14:textFill>
            <w14:solidFill>
              <w14:schemeClr w14:val="tx1"/>
            </w14:solidFill>
          </w14:textFill>
        </w:rPr>
        <w:t>；二是由于安可替代工程实施，部分涉密办公设备采购未完成，采购资金未支付。</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contextualSpacing/>
        <w:jc w:val="both"/>
        <w:textAlignment w:val="auto"/>
        <w:rPr>
          <w:rFonts w:hint="eastAsia" w:ascii="楷体_GB2312" w:hAnsi="楷体_GB2312" w:eastAsia="楷体_GB2312" w:cs="楷体_GB2312"/>
          <w:color w:val="000000" w:themeColor="text1"/>
          <w:kern w:val="0"/>
          <w:sz w:val="32"/>
          <w:szCs w:val="32"/>
          <w:shd w:val="clear" w:color="auto" w:fill="FFFFFF"/>
          <w:lang w:val="zh-CN"/>
          <w14:textFill>
            <w14:solidFill>
              <w14:schemeClr w14:val="tx1"/>
            </w14:solidFill>
          </w14:textFill>
        </w:rPr>
      </w:pPr>
      <w:r>
        <w:rPr>
          <w:rFonts w:hint="eastAsia" w:ascii="楷体_GB2312" w:hAnsi="楷体_GB2312" w:eastAsia="楷体_GB2312" w:cs="楷体_GB2312"/>
          <w:color w:val="000000" w:themeColor="text1"/>
          <w:kern w:val="0"/>
          <w:sz w:val="32"/>
          <w:szCs w:val="32"/>
          <w:shd w:val="clear" w:color="auto" w:fill="FFFFFF"/>
          <w:lang w:val="zh-CN"/>
          <w14:textFill>
            <w14:solidFill>
              <w14:schemeClr w14:val="tx1"/>
            </w14:solidFill>
          </w14:textFill>
        </w:rPr>
        <w:t>（二）存在问题。</w:t>
      </w:r>
    </w:p>
    <w:p>
      <w:pPr>
        <w:keepNext w:val="0"/>
        <w:keepLines w:val="0"/>
        <w:pageBreakBefore w:val="0"/>
        <w:widowControl w:val="0"/>
        <w:kinsoku/>
        <w:wordWrap/>
        <w:overflowPunct/>
        <w:topLinePunct w:val="0"/>
        <w:bidi w:val="0"/>
        <w:snapToGrid w:val="0"/>
        <w:spacing w:line="360" w:lineRule="auto"/>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一是预算绩效目标编制指标有待</w:t>
      </w:r>
      <w:r>
        <w:rPr>
          <w:rFonts w:hint="eastAsia" w:ascii="仿宋_GB2312" w:hAnsi="仿宋_GB2312" w:eastAsia="仿宋_GB2312" w:cs="仿宋_GB2312"/>
          <w:color w:val="000000" w:themeColor="text1"/>
          <w:sz w:val="32"/>
          <w:szCs w:val="32"/>
          <w:lang w:eastAsia="zh"/>
          <w14:textFill>
            <w14:solidFill>
              <w14:schemeClr w14:val="tx1"/>
            </w14:solidFill>
          </w14:textFill>
        </w:rPr>
        <w:t>进一步</w:t>
      </w:r>
      <w:r>
        <w:rPr>
          <w:rFonts w:hint="eastAsia" w:ascii="仿宋_GB2312" w:hAnsi="仿宋_GB2312" w:eastAsia="仿宋_GB2312" w:cs="仿宋_GB2312"/>
          <w:color w:val="000000" w:themeColor="text1"/>
          <w:sz w:val="32"/>
          <w:szCs w:val="32"/>
          <w14:textFill>
            <w14:solidFill>
              <w14:schemeClr w14:val="tx1"/>
            </w14:solidFill>
          </w14:textFill>
        </w:rPr>
        <w:t>细化。预算绩效目标编制</w:t>
      </w:r>
      <w:r>
        <w:rPr>
          <w:rFonts w:hint="eastAsia" w:ascii="仿宋_GB2312" w:hAnsi="仿宋_GB2312" w:eastAsia="仿宋_GB2312" w:cs="仿宋_GB2312"/>
          <w:color w:val="000000" w:themeColor="text1"/>
          <w:sz w:val="32"/>
          <w:szCs w:val="32"/>
          <w:lang w:eastAsia="zh"/>
          <w14:textFill>
            <w14:solidFill>
              <w14:schemeClr w14:val="tx1"/>
            </w14:solidFill>
          </w14:textFill>
        </w:rPr>
        <w:t>还</w:t>
      </w:r>
      <w:r>
        <w:rPr>
          <w:rFonts w:hint="eastAsia" w:ascii="仿宋_GB2312" w:hAnsi="仿宋_GB2312" w:eastAsia="仿宋_GB2312" w:cs="仿宋_GB2312"/>
          <w:color w:val="000000" w:themeColor="text1"/>
          <w:sz w:val="32"/>
          <w:szCs w:val="32"/>
          <w14:textFill>
            <w14:solidFill>
              <w14:schemeClr w14:val="tx1"/>
            </w14:solidFill>
          </w14:textFill>
        </w:rPr>
        <w:t>不够明确和细化，</w:t>
      </w:r>
      <w:r>
        <w:rPr>
          <w:rFonts w:hint="eastAsia" w:ascii="仿宋_GB2312" w:hAnsi="仿宋_GB2312" w:eastAsia="仿宋_GB2312" w:cs="仿宋_GB2312"/>
          <w:color w:val="000000" w:themeColor="text1"/>
          <w:sz w:val="32"/>
          <w:szCs w:val="32"/>
          <w:lang w:eastAsia="zh"/>
          <w14:textFill>
            <w14:solidFill>
              <w14:schemeClr w14:val="tx1"/>
            </w14:solidFill>
          </w14:textFill>
        </w:rPr>
        <w:t>个别</w:t>
      </w:r>
      <w:r>
        <w:rPr>
          <w:rFonts w:hint="eastAsia" w:ascii="仿宋_GB2312" w:hAnsi="仿宋_GB2312" w:eastAsia="仿宋_GB2312" w:cs="仿宋_GB2312"/>
          <w:color w:val="000000" w:themeColor="text1"/>
          <w:sz w:val="32"/>
          <w:szCs w:val="32"/>
          <w14:textFill>
            <w14:solidFill>
              <w14:schemeClr w14:val="tx1"/>
            </w14:solidFill>
          </w14:textFill>
        </w:rPr>
        <w:t>项目指标有些宏观、笼统。</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contextualSpacing/>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二是在项目执行时效上，</w:t>
      </w:r>
      <w:r>
        <w:rPr>
          <w:rFonts w:hint="eastAsia" w:ascii="仿宋_GB2312" w:hAnsi="仿宋_GB2312" w:eastAsia="仿宋_GB2312" w:cs="仿宋_GB2312"/>
          <w:color w:val="000000" w:themeColor="text1"/>
          <w:sz w:val="32"/>
          <w:szCs w:val="32"/>
          <w:lang w:eastAsia="zh"/>
          <w14:textFill>
            <w14:solidFill>
              <w14:schemeClr w14:val="tx1"/>
            </w14:solidFill>
          </w14:textFill>
        </w:rPr>
        <w:t>大</w:t>
      </w:r>
      <w:r>
        <w:rPr>
          <w:rFonts w:hint="eastAsia" w:ascii="仿宋_GB2312" w:hAnsi="仿宋_GB2312" w:eastAsia="仿宋_GB2312" w:cs="仿宋_GB2312"/>
          <w:color w:val="000000" w:themeColor="text1"/>
          <w:sz w:val="32"/>
          <w:szCs w:val="32"/>
          <w14:textFill>
            <w14:solidFill>
              <w14:schemeClr w14:val="tx1"/>
            </w14:solidFill>
          </w14:textFill>
        </w:rPr>
        <w:t>部分专项支出执行情况较好，但个别专项经费</w:t>
      </w:r>
      <w:r>
        <w:rPr>
          <w:rFonts w:hint="eastAsia" w:ascii="仿宋_GB2312" w:hAnsi="仿宋_GB2312" w:eastAsia="仿宋_GB2312" w:cs="仿宋_GB2312"/>
          <w:color w:val="000000" w:themeColor="text1"/>
          <w:sz w:val="32"/>
          <w:szCs w:val="32"/>
          <w:lang w:eastAsia="zh"/>
          <w14:textFill>
            <w14:solidFill>
              <w14:schemeClr w14:val="tx1"/>
            </w14:solidFill>
          </w14:textFill>
        </w:rPr>
        <w:t>下达时间较晚</w:t>
      </w:r>
      <w:r>
        <w:rPr>
          <w:rFonts w:hint="eastAsia" w:ascii="仿宋_GB2312" w:hAnsi="仿宋_GB2312" w:eastAsia="仿宋_GB2312" w:cs="仿宋_GB2312"/>
          <w:color w:val="000000" w:themeColor="text1"/>
          <w:sz w:val="32"/>
          <w:szCs w:val="32"/>
          <w14:textFill>
            <w14:solidFill>
              <w14:schemeClr w14:val="tx1"/>
            </w14:solidFill>
          </w14:textFill>
        </w:rPr>
        <w:t>，导致资金支付进度</w:t>
      </w:r>
      <w:r>
        <w:rPr>
          <w:rFonts w:hint="eastAsia" w:ascii="仿宋_GB2312" w:hAnsi="仿宋_GB2312" w:eastAsia="仿宋_GB2312" w:cs="仿宋_GB2312"/>
          <w:color w:val="000000" w:themeColor="text1"/>
          <w:sz w:val="32"/>
          <w:szCs w:val="32"/>
          <w:lang w:eastAsia="zh"/>
          <w14:textFill>
            <w14:solidFill>
              <w14:schemeClr w14:val="tx1"/>
            </w14:solidFill>
          </w14:textFill>
        </w:rPr>
        <w:t>有些</w:t>
      </w:r>
      <w:r>
        <w:rPr>
          <w:rFonts w:hint="eastAsia" w:ascii="仿宋_GB2312" w:hAnsi="仿宋_GB2312" w:eastAsia="仿宋_GB2312" w:cs="仿宋_GB2312"/>
          <w:color w:val="000000" w:themeColor="text1"/>
          <w:sz w:val="32"/>
          <w:szCs w:val="32"/>
          <w14:textFill>
            <w14:solidFill>
              <w14:schemeClr w14:val="tx1"/>
            </w14:solidFill>
          </w14:textFill>
        </w:rPr>
        <w:t>滞后。</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contextualSpacing/>
        <w:jc w:val="both"/>
        <w:textAlignment w:val="auto"/>
        <w:rPr>
          <w:rFonts w:hint="eastAsia" w:ascii="楷体_GB2312" w:hAnsi="楷体_GB2312" w:eastAsia="楷体_GB2312" w:cs="楷体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lang w:val="zh-CN"/>
          <w14:textFill>
            <w14:solidFill>
              <w14:schemeClr w14:val="tx1"/>
            </w14:solidFill>
          </w14:textFill>
        </w:rPr>
        <w:t>（三）改进建议。</w:t>
      </w:r>
    </w:p>
    <w:p>
      <w:pPr>
        <w:keepNext w:val="0"/>
        <w:keepLines w:val="0"/>
        <w:pageBreakBefore w:val="0"/>
        <w:widowControl w:val="0"/>
        <w:kinsoku/>
        <w:wordWrap/>
        <w:overflowPunct/>
        <w:topLinePunct w:val="0"/>
        <w:bidi w:val="0"/>
        <w:snapToGrid w:val="0"/>
        <w:spacing w:line="360" w:lineRule="auto"/>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一是</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加强预算绩效管理，增强预算约束力，做好预算项目支出绩效目标及各项绩效指标细化、量化工作,用好用活各类财政资金，提高财政资金使用效益。</w:t>
      </w:r>
    </w:p>
    <w:p>
      <w:pPr>
        <w:keepNext w:val="0"/>
        <w:keepLines w:val="0"/>
        <w:pageBreakBefore w:val="0"/>
        <w:widowControl w:val="0"/>
        <w:kinsoku/>
        <w:wordWrap/>
        <w:overflowPunct/>
        <w:topLinePunct w:val="0"/>
        <w:autoSpaceDE w:val="0"/>
        <w:autoSpaceDN w:val="0"/>
        <w:bidi w:val="0"/>
        <w:adjustRightInd/>
        <w:snapToGrid w:val="0"/>
        <w:spacing w:line="360" w:lineRule="auto"/>
        <w:ind w:firstLine="640" w:firstLineChars="200"/>
        <w:jc w:val="both"/>
        <w:textAlignment w:val="auto"/>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color="auto" w:fill="FFFFFF"/>
          <w:lang w:eastAsia="zh"/>
          <w14:textFill>
            <w14:solidFill>
              <w14:schemeClr w14:val="tx1"/>
            </w14:solidFill>
          </w14:textFill>
        </w:rPr>
        <w:t>二是</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严格按照《预算法》要求，加强预算编制的科学性、合理性,让预算编制更贴合实际，使项目预算与工作结合更加紧密。</w:t>
      </w:r>
    </w:p>
    <w:p>
      <w:pPr>
        <w:keepNext w:val="0"/>
        <w:keepLines w:val="0"/>
        <w:pageBreakBefore w:val="0"/>
        <w:widowControl w:val="0"/>
        <w:kinsoku/>
        <w:wordWrap/>
        <w:overflowPunct/>
        <w:topLinePunct w:val="0"/>
        <w:autoSpaceDE w:val="0"/>
        <w:autoSpaceDN w:val="0"/>
        <w:bidi w:val="0"/>
        <w:adjustRightInd/>
        <w:snapToGrid w:val="0"/>
        <w:spacing w:line="360" w:lineRule="auto"/>
        <w:ind w:firstLine="640" w:firstLineChars="200"/>
        <w:jc w:val="both"/>
        <w:textAlignment w:val="auto"/>
        <w:rPr>
          <w:rFonts w:hint="eastAsia" w:ascii="仿宋_GB2312" w:hAnsi="仿宋_GB2312" w:eastAsia="仿宋_GB2312" w:cs="仿宋_GB2312"/>
          <w:i w:val="0"/>
          <w:caps w:val="0"/>
          <w:color w:val="000000" w:themeColor="text1"/>
          <w:spacing w:val="0"/>
          <w:sz w:val="32"/>
          <w:szCs w:val="32"/>
          <w:shd w:val="clear" w:color="auto" w:fill="FFFFFF"/>
          <w:lang w:eastAsia="zh"/>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color="auto" w:fill="FFFFFF"/>
          <w:lang w:eastAsia="zh"/>
          <w14:textFill>
            <w14:solidFill>
              <w14:schemeClr w14:val="tx1"/>
            </w14:solidFill>
          </w14:textFill>
        </w:rPr>
        <w:t>三是加大</w:t>
      </w:r>
      <w:r>
        <w:rPr>
          <w:rFonts w:hint="eastAsia" w:ascii="仿宋_GB2312" w:hAnsi="仿宋_GB2312" w:eastAsia="仿宋_GB2312" w:cs="仿宋_GB2312"/>
          <w:i w:val="0"/>
          <w:caps w:val="0"/>
          <w:color w:val="000000" w:themeColor="text1"/>
          <w:spacing w:val="0"/>
          <w:sz w:val="32"/>
          <w:szCs w:val="32"/>
          <w:shd w:val="clear" w:color="auto" w:fill="FFFFFF"/>
          <w14:textFill>
            <w14:solidFill>
              <w14:schemeClr w14:val="tx1"/>
            </w14:solidFill>
          </w14:textFill>
        </w:rPr>
        <w:t>宣传</w:t>
      </w:r>
      <w:r>
        <w:rPr>
          <w:rFonts w:hint="eastAsia" w:ascii="仿宋_GB2312" w:hAnsi="仿宋_GB2312" w:eastAsia="仿宋_GB2312" w:cs="仿宋_GB2312"/>
          <w:i w:val="0"/>
          <w:caps w:val="0"/>
          <w:color w:val="000000" w:themeColor="text1"/>
          <w:spacing w:val="0"/>
          <w:sz w:val="32"/>
          <w:szCs w:val="32"/>
          <w:shd w:val="clear" w:color="auto" w:fill="FFFFFF"/>
          <w:lang w:eastAsia="zh"/>
          <w14:textFill>
            <w14:solidFill>
              <w14:schemeClr w14:val="tx1"/>
            </w14:solidFill>
          </w14:textFill>
        </w:rPr>
        <w:t>力度</w:t>
      </w:r>
      <w:r>
        <w:rPr>
          <w:rFonts w:hint="eastAsia" w:ascii="仿宋_GB2312" w:hAnsi="仿宋_GB2312" w:eastAsia="仿宋_GB2312" w:cs="仿宋_GB2312"/>
          <w:i w:val="0"/>
          <w:caps w:val="0"/>
          <w:color w:val="000000" w:themeColor="text1"/>
          <w:spacing w:val="0"/>
          <w:sz w:val="32"/>
          <w:szCs w:val="32"/>
          <w:shd w:val="clear" w:color="auto" w:fill="FFFFFF"/>
          <w14:textFill>
            <w14:solidFill>
              <w14:schemeClr w14:val="tx1"/>
            </w14:solidFill>
          </w14:textFill>
        </w:rPr>
        <w:t>，提高</w:t>
      </w:r>
      <w:r>
        <w:rPr>
          <w:rFonts w:hint="eastAsia" w:ascii="仿宋_GB2312" w:hAnsi="仿宋_GB2312" w:eastAsia="仿宋_GB2312" w:cs="仿宋_GB2312"/>
          <w:i w:val="0"/>
          <w:caps w:val="0"/>
          <w:color w:val="000000" w:themeColor="text1"/>
          <w:spacing w:val="0"/>
          <w:sz w:val="32"/>
          <w:szCs w:val="32"/>
          <w:shd w:val="clear" w:color="auto" w:fill="FFFFFF"/>
          <w:lang w:eastAsia="zh"/>
          <w14:textFill>
            <w14:solidFill>
              <w14:schemeClr w14:val="tx1"/>
            </w14:solidFill>
          </w14:textFill>
        </w:rPr>
        <w:t>全体干部职工参与预算</w:t>
      </w:r>
      <w:r>
        <w:rPr>
          <w:rFonts w:hint="eastAsia" w:ascii="仿宋_GB2312" w:hAnsi="仿宋_GB2312" w:eastAsia="仿宋_GB2312" w:cs="仿宋_GB2312"/>
          <w:i w:val="0"/>
          <w:caps w:val="0"/>
          <w:color w:val="000000" w:themeColor="text1"/>
          <w:spacing w:val="0"/>
          <w:sz w:val="32"/>
          <w:szCs w:val="32"/>
          <w:shd w:val="clear" w:color="auto" w:fill="FFFFFF"/>
          <w14:textFill>
            <w14:solidFill>
              <w14:schemeClr w14:val="tx1"/>
            </w14:solidFill>
          </w14:textFill>
        </w:rPr>
        <w:t>绩效</w:t>
      </w:r>
      <w:r>
        <w:rPr>
          <w:rFonts w:hint="eastAsia" w:ascii="仿宋_GB2312" w:hAnsi="仿宋_GB2312" w:eastAsia="仿宋_GB2312" w:cs="仿宋_GB2312"/>
          <w:i w:val="0"/>
          <w:caps w:val="0"/>
          <w:color w:val="000000" w:themeColor="text1"/>
          <w:spacing w:val="0"/>
          <w:sz w:val="32"/>
          <w:szCs w:val="32"/>
          <w:shd w:val="clear" w:color="auto" w:fill="FFFFFF"/>
          <w:lang w:eastAsia="zh"/>
          <w14:textFill>
            <w14:solidFill>
              <w14:schemeClr w14:val="tx1"/>
            </w14:solidFill>
          </w14:textFill>
        </w:rPr>
        <w:t>管理</w:t>
      </w:r>
      <w:r>
        <w:rPr>
          <w:rFonts w:hint="eastAsia" w:ascii="仿宋_GB2312" w:hAnsi="仿宋_GB2312" w:eastAsia="仿宋_GB2312" w:cs="仿宋_GB2312"/>
          <w:i w:val="0"/>
          <w:caps w:val="0"/>
          <w:color w:val="000000" w:themeColor="text1"/>
          <w:spacing w:val="0"/>
          <w:sz w:val="32"/>
          <w:szCs w:val="32"/>
          <w:shd w:val="clear" w:color="auto" w:fill="FFFFFF"/>
          <w14:textFill>
            <w14:solidFill>
              <w14:schemeClr w14:val="tx1"/>
            </w14:solidFill>
          </w14:textFill>
        </w:rPr>
        <w:t>意识。加强财务部门和业务部门之间的沟通，</w:t>
      </w:r>
      <w:r>
        <w:rPr>
          <w:rFonts w:hint="eastAsia" w:ascii="仿宋_GB2312" w:hAnsi="仿宋_GB2312" w:eastAsia="仿宋_GB2312" w:cs="仿宋_GB2312"/>
          <w:i w:val="0"/>
          <w:caps w:val="0"/>
          <w:color w:val="000000" w:themeColor="text1"/>
          <w:spacing w:val="0"/>
          <w:sz w:val="32"/>
          <w:szCs w:val="32"/>
          <w:shd w:val="clear" w:color="auto" w:fill="FFFFFF"/>
          <w:lang w:eastAsia="zh"/>
          <w14:textFill>
            <w14:solidFill>
              <w14:schemeClr w14:val="tx1"/>
            </w14:solidFill>
          </w14:textFill>
        </w:rPr>
        <w:t>增强业务部门参与项目资金预算绩效管理的思想认识和行动意识，不断提升各项资金使用质效。</w:t>
      </w:r>
    </w:p>
    <w:p>
      <w:pPr>
        <w:rPr>
          <w:rFonts w:hint="eastAsia" w:ascii="仿宋_GB2312" w:hAnsi="仿宋_GB2312" w:eastAsia="仿宋_GB2312" w:cs="仿宋_GB2312"/>
          <w:i w:val="0"/>
          <w:caps w:val="0"/>
          <w:color w:val="000000" w:themeColor="text1"/>
          <w:spacing w:val="0"/>
          <w:sz w:val="32"/>
          <w:szCs w:val="32"/>
          <w:shd w:val="clear" w:color="auto" w:fill="FFFFFF"/>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color="auto" w:fill="FFFFFF"/>
          <w14:textFill>
            <w14:solidFill>
              <w14:schemeClr w14:val="tx1"/>
            </w14:solidFill>
          </w14:textFill>
        </w:rPr>
        <w:br w:type="page"/>
      </w:r>
    </w:p>
    <w:p>
      <w:pPr>
        <w:pStyle w:val="7"/>
        <w:rPr>
          <w:rFonts w:hint="eastAsia" w:hAnsi="宋体" w:cs="宋体"/>
          <w:color w:val="000000" w:themeColor="text1"/>
          <w:kern w:val="0"/>
          <w:sz w:val="32"/>
          <w:szCs w:val="32"/>
          <w:highlight w:val="none"/>
          <w:shd w:val="clear" w:color="auto" w:fill="FFFFFF"/>
          <w:lang w:val="zh-CN"/>
          <w14:textFill>
            <w14:solidFill>
              <w14:schemeClr w14:val="tx1"/>
            </w14:solidFill>
          </w14:textFill>
        </w:rPr>
      </w:pPr>
      <w:r>
        <w:rPr>
          <w:rFonts w:hint="eastAsia" w:hAnsi="宋体" w:cs="宋体"/>
          <w:color w:val="000000" w:themeColor="text1"/>
          <w:kern w:val="0"/>
          <w:sz w:val="32"/>
          <w:szCs w:val="32"/>
          <w:highlight w:val="none"/>
          <w:shd w:val="clear" w:color="auto" w:fill="FFFFFF"/>
          <w:lang w:val="zh-CN"/>
          <w14:textFill>
            <w14:solidFill>
              <w14:schemeClr w14:val="tx1"/>
            </w14:solidFill>
          </w14:textFill>
        </w:rPr>
        <w:t>附件</w:t>
      </w:r>
    </w:p>
    <w:p>
      <w:pPr>
        <w:pStyle w:val="38"/>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rFonts w:hint="eastAsia" w:ascii="方正小标宋_GBK" w:hAnsi="方正小标宋_GBK" w:eastAsia="方正小标宋_GBK" w:cs="方正小标宋_GBK"/>
          <w:b w:val="0"/>
          <w:bCs w:val="0"/>
          <w:color w:val="000000" w:themeColor="text1"/>
          <w:kern w:val="2"/>
          <w:sz w:val="42"/>
          <w:szCs w:val="42"/>
          <w:lang w:val="en-US" w:eastAsia="zh-CN"/>
          <w14:textFill>
            <w14:solidFill>
              <w14:schemeClr w14:val="tx1"/>
            </w14:solidFill>
          </w14:textFill>
        </w:rPr>
      </w:pPr>
      <w:r>
        <w:rPr>
          <w:rFonts w:hint="eastAsia" w:ascii="方正小标宋_GBK" w:hAnsi="方正小标宋_GBK" w:eastAsia="方正小标宋_GBK" w:cs="方正小标宋_GBK"/>
          <w:b w:val="0"/>
          <w:bCs w:val="0"/>
          <w:color w:val="000000" w:themeColor="text1"/>
          <w:kern w:val="2"/>
          <w:sz w:val="42"/>
          <w:szCs w:val="42"/>
          <w:lang w:val="en-US" w:eastAsia="zh-CN"/>
          <w14:textFill>
            <w14:solidFill>
              <w14:schemeClr w14:val="tx1"/>
            </w14:solidFill>
          </w14:textFill>
        </w:rPr>
        <w:t>2021年度</w:t>
      </w:r>
      <w:r>
        <w:rPr>
          <w:rFonts w:hint="eastAsia" w:ascii="方正小标宋_GBK" w:hAnsi="方正小标宋_GBK" w:eastAsia="方正小标宋_GBK" w:cs="方正小标宋_GBK"/>
          <w:b w:val="0"/>
          <w:bCs w:val="0"/>
          <w:color w:val="000000" w:themeColor="text1"/>
          <w:kern w:val="2"/>
          <w:sz w:val="42"/>
          <w:szCs w:val="42"/>
          <w:lang w:val="en-US" w:eastAsia="zh"/>
          <w14:textFill>
            <w14:solidFill>
              <w14:schemeClr w14:val="tx1"/>
            </w14:solidFill>
          </w14:textFill>
        </w:rPr>
        <w:t>涉法涉诉信访工作项目</w:t>
      </w:r>
    </w:p>
    <w:p>
      <w:pPr>
        <w:keepNext w:val="0"/>
        <w:keepLines w:val="0"/>
        <w:pageBreakBefore w:val="0"/>
        <w:widowControl w:val="0"/>
        <w:kinsoku/>
        <w:wordWrap/>
        <w:overflowPunct/>
        <w:topLinePunct w:val="0"/>
        <w:autoSpaceDE/>
        <w:autoSpaceDN/>
        <w:bidi w:val="0"/>
        <w:adjustRightInd/>
        <w:snapToGrid w:val="0"/>
        <w:spacing w:line="324" w:lineRule="auto"/>
        <w:jc w:val="center"/>
        <w:textAlignment w:val="auto"/>
        <w:rPr>
          <w:rFonts w:hint="eastAsia" w:ascii="方正小标宋_GBK" w:hAnsi="方正小标宋_GBK" w:eastAsia="方正小标宋_GBK" w:cs="方正小标宋_GBK"/>
          <w:color w:val="000000" w:themeColor="text1"/>
          <w:sz w:val="42"/>
          <w:szCs w:val="42"/>
          <w14:textFill>
            <w14:solidFill>
              <w14:schemeClr w14:val="tx1"/>
            </w14:solidFill>
          </w14:textFill>
        </w:rPr>
      </w:pPr>
      <w:r>
        <w:rPr>
          <w:rFonts w:hint="eastAsia" w:ascii="方正小标宋_GBK" w:hAnsi="方正小标宋_GBK" w:eastAsia="方正小标宋_GBK" w:cs="方正小标宋_GBK"/>
          <w:b w:val="0"/>
          <w:bCs w:val="0"/>
          <w:color w:val="000000" w:themeColor="text1"/>
          <w:kern w:val="2"/>
          <w:sz w:val="42"/>
          <w:szCs w:val="42"/>
          <w:lang w:val="en-US" w:eastAsia="zh"/>
          <w14:textFill>
            <w14:solidFill>
              <w14:schemeClr w14:val="tx1"/>
            </w14:solidFill>
          </w14:textFill>
        </w:rPr>
        <w:t>支出</w:t>
      </w:r>
      <w:r>
        <w:rPr>
          <w:rFonts w:hint="eastAsia" w:ascii="方正小标宋_GBK" w:hAnsi="方正小标宋_GBK" w:eastAsia="方正小标宋_GBK" w:cs="方正小标宋_GBK"/>
          <w:b w:val="0"/>
          <w:bCs w:val="0"/>
          <w:color w:val="000000" w:themeColor="text1"/>
          <w:kern w:val="2"/>
          <w:sz w:val="42"/>
          <w:szCs w:val="42"/>
          <w:lang w:val="en-US" w:eastAsia="zh-CN"/>
          <w14:textFill>
            <w14:solidFill>
              <w14:schemeClr w14:val="tx1"/>
            </w14:solidFill>
          </w14:textFill>
        </w:rPr>
        <w:t>绩效自评报告</w:t>
      </w:r>
    </w:p>
    <w:p>
      <w:pPr>
        <w:keepNext w:val="0"/>
        <w:keepLines w:val="0"/>
        <w:pageBreakBefore w:val="0"/>
        <w:widowControl w:val="0"/>
        <w:kinsoku/>
        <w:wordWrap/>
        <w:overflowPunct/>
        <w:topLinePunct w:val="0"/>
        <w:autoSpaceDE/>
        <w:autoSpaceDN/>
        <w:bidi w:val="0"/>
        <w:adjustRightInd/>
        <w:snapToGrid w:val="0"/>
        <w:spacing w:line="324" w:lineRule="auto"/>
        <w:jc w:val="center"/>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numPr>
          <w:ilvl w:val="0"/>
          <w:numId w:val="5"/>
        </w:numPr>
        <w:kinsoku/>
        <w:wordWrap/>
        <w:overflowPunct/>
        <w:topLinePunct w:val="0"/>
        <w:autoSpaceDE/>
        <w:autoSpaceDN/>
        <w:bidi w:val="0"/>
        <w:adjustRightInd/>
        <w:snapToGrid w:val="0"/>
        <w:spacing w:line="360" w:lineRule="auto"/>
        <w:ind w:left="640" w:leftChars="0" w:firstLine="0" w:firstLineChars="0"/>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项目概况</w:t>
      </w:r>
    </w:p>
    <w:p>
      <w:pPr>
        <w:keepNext w:val="0"/>
        <w:keepLines w:val="0"/>
        <w:pageBreakBefore w:val="0"/>
        <w:widowControl w:val="0"/>
        <w:kinsoku/>
        <w:wordWrap/>
        <w:overflowPunct/>
        <w:topLinePunct w:val="0"/>
        <w:autoSpaceDE/>
        <w:autoSpaceDN/>
        <w:bidi w:val="0"/>
        <w:adjustRightInd/>
        <w:snapToGrid w:val="0"/>
        <w:spacing w:line="360" w:lineRule="auto"/>
        <w:ind w:firstLine="636"/>
        <w:textAlignment w:val="auto"/>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（一）项目基本情况</w:t>
      </w:r>
    </w:p>
    <w:p>
      <w:pPr>
        <w:keepNext w:val="0"/>
        <w:keepLines w:val="0"/>
        <w:pageBreakBefore w:val="0"/>
        <w:widowControl w:val="0"/>
        <w:kinsoku/>
        <w:wordWrap/>
        <w:overflowPunct/>
        <w:topLinePunct w:val="0"/>
        <w:autoSpaceDE/>
        <w:autoSpaceDN/>
        <w:bidi w:val="0"/>
        <w:adjustRightInd/>
        <w:snapToGrid w:val="0"/>
        <w:spacing w:line="360" w:lineRule="auto"/>
        <w:ind w:firstLine="636"/>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b w:val="0"/>
          <w:bCs w:val="0"/>
          <w:color w:val="000000" w:themeColor="text1"/>
          <w:sz w:val="32"/>
          <w:szCs w:val="32"/>
          <w:lang w:val="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项目主管部门在该项目管理中的职能</w:t>
      </w:r>
    </w:p>
    <w:p>
      <w:pPr>
        <w:keepNext w:val="0"/>
        <w:keepLines w:val="0"/>
        <w:pageBreakBefore w:val="0"/>
        <w:widowControl w:val="0"/>
        <w:kinsoku/>
        <w:wordWrap/>
        <w:overflowPunct/>
        <w:topLinePunct w:val="0"/>
        <w:autoSpaceDE/>
        <w:autoSpaceDN/>
        <w:bidi w:val="0"/>
        <w:adjustRightInd/>
        <w:snapToGrid w:val="0"/>
        <w:spacing w:line="360" w:lineRule="auto"/>
        <w:ind w:firstLine="636"/>
        <w:textAlignment w:val="auto"/>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按照市委“三定”方案，涉法涉诉信访工作是市委政法委主要工作之一。主要工作职能是推进涉法涉诉信访事项排查化解，做好涉法涉诉信访事项的转办、交办、督办，组织协调、督促指导政法单位依法处理涉法涉诉信访事项，协调政法单位之间重大、疑难涉法信访案件，开展调查研究，研究、总结、分析涉法涉诉信访形势，及时向党委提出工作建议。强化执法监督，组织开展案件评查，进一步提高执法司法水平，维护人民群众合法权益、维护执法司法权威、维护社会和谐稳定。</w:t>
      </w:r>
    </w:p>
    <w:p>
      <w:pPr>
        <w:keepNext w:val="0"/>
        <w:keepLines w:val="0"/>
        <w:pageBreakBefore w:val="0"/>
        <w:widowControl w:val="0"/>
        <w:kinsoku/>
        <w:wordWrap/>
        <w:overflowPunct/>
        <w:topLinePunct w:val="0"/>
        <w:autoSpaceDE/>
        <w:autoSpaceDN/>
        <w:bidi w:val="0"/>
        <w:adjustRightInd/>
        <w:snapToGrid w:val="0"/>
        <w:spacing w:line="360" w:lineRule="auto"/>
        <w:ind w:firstLine="636"/>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w:t>
      </w:r>
      <w:r>
        <w:rPr>
          <w:rFonts w:hint="eastAsia" w:ascii="仿宋_GB2312" w:hAnsi="仿宋_GB2312" w:eastAsia="仿宋_GB2312" w:cs="仿宋_GB2312"/>
          <w:b w:val="0"/>
          <w:bCs w:val="0"/>
          <w:color w:val="000000" w:themeColor="text1"/>
          <w:sz w:val="32"/>
          <w:szCs w:val="32"/>
          <w:lang w:val="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项目立项、资金申报的依据。</w:t>
      </w:r>
    </w:p>
    <w:p>
      <w:pPr>
        <w:keepNext w:val="0"/>
        <w:keepLines w:val="0"/>
        <w:pageBreakBefore w:val="0"/>
        <w:widowControl w:val="0"/>
        <w:kinsoku/>
        <w:wordWrap/>
        <w:overflowPunct/>
        <w:topLinePunct w:val="0"/>
        <w:autoSpaceDE/>
        <w:autoSpaceDN/>
        <w:bidi w:val="0"/>
        <w:adjustRightInd/>
        <w:snapToGrid w:val="0"/>
        <w:spacing w:line="360" w:lineRule="auto"/>
        <w:ind w:firstLine="636"/>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依据是：市委办、市政府办关于转发《中共广元市委政法委关于进一步加强和改进涉法涉诉信访工作的意见》的通知（广委办〔2011〕147号）。</w:t>
      </w:r>
    </w:p>
    <w:p>
      <w:pPr>
        <w:keepNext w:val="0"/>
        <w:keepLines w:val="0"/>
        <w:pageBreakBefore w:val="0"/>
        <w:widowControl w:val="0"/>
        <w:kinsoku/>
        <w:wordWrap/>
        <w:overflowPunct/>
        <w:topLinePunct w:val="0"/>
        <w:autoSpaceDE/>
        <w:autoSpaceDN/>
        <w:bidi w:val="0"/>
        <w:adjustRightInd/>
        <w:snapToGrid w:val="0"/>
        <w:spacing w:line="360" w:lineRule="auto"/>
        <w:ind w:firstLine="636"/>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w:t>
      </w:r>
      <w:r>
        <w:rPr>
          <w:rFonts w:hint="eastAsia" w:ascii="仿宋_GB2312" w:hAnsi="仿宋_GB2312" w:eastAsia="仿宋_GB2312" w:cs="仿宋_GB2312"/>
          <w:b w:val="0"/>
          <w:bCs w:val="0"/>
          <w:color w:val="000000" w:themeColor="text1"/>
          <w:sz w:val="32"/>
          <w:szCs w:val="32"/>
          <w:lang w:val="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资金管理办法制定情况，资金支持具体项目的条件、范围与支持方式概况</w:t>
      </w:r>
    </w:p>
    <w:p>
      <w:pPr>
        <w:keepNext w:val="0"/>
        <w:keepLines w:val="0"/>
        <w:pageBreakBefore w:val="0"/>
        <w:widowControl w:val="0"/>
        <w:kinsoku/>
        <w:wordWrap/>
        <w:overflowPunct/>
        <w:topLinePunct w:val="0"/>
        <w:autoSpaceDE/>
        <w:autoSpaceDN/>
        <w:bidi w:val="0"/>
        <w:adjustRightInd/>
        <w:snapToGrid w:val="0"/>
        <w:spacing w:line="360" w:lineRule="auto"/>
        <w:ind w:firstLine="636"/>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我委严格按照专项资金管理办法，对专项资金的使用加强监督管理，提高资金使用绩效。</w:t>
      </w:r>
    </w:p>
    <w:p>
      <w:pPr>
        <w:keepNext w:val="0"/>
        <w:keepLines w:val="0"/>
        <w:pageBreakBefore w:val="0"/>
        <w:widowControl w:val="0"/>
        <w:kinsoku/>
        <w:wordWrap/>
        <w:overflowPunct/>
        <w:topLinePunct w:val="0"/>
        <w:autoSpaceDE/>
        <w:autoSpaceDN/>
        <w:bidi w:val="0"/>
        <w:adjustRightInd/>
        <w:snapToGrid w:val="0"/>
        <w:spacing w:line="360" w:lineRule="auto"/>
        <w:ind w:firstLine="636"/>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w:t>
      </w:r>
      <w:r>
        <w:rPr>
          <w:rFonts w:hint="eastAsia" w:ascii="仿宋_GB2312" w:hAnsi="仿宋_GB2312" w:eastAsia="仿宋_GB2312" w:cs="仿宋_GB2312"/>
          <w:b w:val="0"/>
          <w:bCs w:val="0"/>
          <w:color w:val="000000" w:themeColor="text1"/>
          <w:sz w:val="32"/>
          <w:szCs w:val="32"/>
          <w:lang w:val="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资金分配原则及考虑因素</w:t>
      </w:r>
    </w:p>
    <w:p>
      <w:pPr>
        <w:keepNext w:val="0"/>
        <w:keepLines w:val="0"/>
        <w:pageBreakBefore w:val="0"/>
        <w:widowControl w:val="0"/>
        <w:kinsoku/>
        <w:wordWrap/>
        <w:overflowPunct/>
        <w:topLinePunct w:val="0"/>
        <w:autoSpaceDE/>
        <w:autoSpaceDN/>
        <w:bidi w:val="0"/>
        <w:adjustRightInd/>
        <w:snapToGrid w:val="0"/>
        <w:spacing w:line="360" w:lineRule="auto"/>
        <w:ind w:firstLine="636"/>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分配原则是依据涉法涉诉信访案件数量及处理情况。</w:t>
      </w:r>
    </w:p>
    <w:p>
      <w:pPr>
        <w:keepNext w:val="0"/>
        <w:keepLines w:val="0"/>
        <w:pageBreakBefore w:val="0"/>
        <w:widowControl w:val="0"/>
        <w:kinsoku/>
        <w:wordWrap/>
        <w:overflowPunct/>
        <w:topLinePunct w:val="0"/>
        <w:autoSpaceDE/>
        <w:autoSpaceDN/>
        <w:bidi w:val="0"/>
        <w:adjustRightInd/>
        <w:snapToGrid w:val="0"/>
        <w:spacing w:line="360" w:lineRule="auto"/>
        <w:ind w:firstLine="636"/>
        <w:textAlignment w:val="auto"/>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（二）项目绩效目标</w:t>
      </w:r>
    </w:p>
    <w:p>
      <w:pPr>
        <w:keepNext w:val="0"/>
        <w:keepLines w:val="0"/>
        <w:pageBreakBefore w:val="0"/>
        <w:widowControl w:val="0"/>
        <w:kinsoku/>
        <w:wordWrap/>
        <w:overflowPunct/>
        <w:topLinePunct w:val="0"/>
        <w:autoSpaceDE/>
        <w:autoSpaceDN/>
        <w:bidi w:val="0"/>
        <w:adjustRightInd/>
        <w:snapToGrid w:val="0"/>
        <w:spacing w:line="360" w:lineRule="auto"/>
        <w:ind w:firstLine="636"/>
        <w:textAlignment w:val="auto"/>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强化党委政法委执法司法监督工作，常态化开展案件评查，“假减暂”案件核查和执法巡查，进一步提高执法司法公信力和群众满意度，保护群众合法权益，维护司法权威，促进社会稳定，依法解决涉法涉诉上访人的实际困难，打击违法上访的情况，维护</w:t>
      </w:r>
      <w:r>
        <w:rPr>
          <w:rFonts w:hint="eastAsia" w:ascii="仿宋_GB2312" w:hAnsi="仿宋_GB2312" w:eastAsia="仿宋_GB2312" w:cs="仿宋_GB2312"/>
          <w:bCs/>
          <w:color w:val="000000" w:themeColor="text1"/>
          <w:sz w:val="32"/>
          <w:szCs w:val="32"/>
          <w:lang w:eastAsia="zh"/>
          <w14:textFill>
            <w14:solidFill>
              <w14:schemeClr w14:val="tx1"/>
            </w14:solidFill>
          </w14:textFill>
        </w:rPr>
        <w:t>执法司法秩序</w:t>
      </w:r>
      <w:r>
        <w:rPr>
          <w:rFonts w:hint="eastAsia" w:ascii="仿宋_GB2312" w:hAnsi="仿宋_GB2312" w:eastAsia="仿宋_GB2312" w:cs="仿宋_GB2312"/>
          <w:bCs/>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val="0"/>
        <w:spacing w:line="360" w:lineRule="auto"/>
        <w:ind w:firstLine="636"/>
        <w:textAlignment w:val="auto"/>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（三）项目自评步骤及方法</w:t>
      </w:r>
    </w:p>
    <w:p>
      <w:pPr>
        <w:keepNext w:val="0"/>
        <w:keepLines w:val="0"/>
        <w:pageBreakBefore w:val="0"/>
        <w:widowControl w:val="0"/>
        <w:kinsoku/>
        <w:wordWrap/>
        <w:overflowPunct/>
        <w:topLinePunct w:val="0"/>
        <w:autoSpaceDE/>
        <w:autoSpaceDN/>
        <w:bidi w:val="0"/>
        <w:adjustRightInd w:val="0"/>
        <w:snapToGrid w:val="0"/>
        <w:spacing w:line="360" w:lineRule="auto"/>
        <w:ind w:firstLine="720"/>
        <w:textAlignment w:val="auto"/>
        <w:rPr>
          <w:rFonts w:hint="eastAsia" w:ascii="仿宋_GB2312" w:hAnsi="仿宋_GB2312" w:eastAsia="仿宋_GB2312" w:cs="仿宋_GB2312"/>
          <w:i w:val="0"/>
          <w:caps w:val="0"/>
          <w:color w:val="000000" w:themeColor="text1"/>
          <w:spacing w:val="0"/>
          <w:sz w:val="32"/>
          <w:szCs w:val="32"/>
          <w:shd w:val="clear" w:color="auto" w:fill="FFFFFF"/>
          <w:lang w:val="zh-CN" w:eastAsia="zh"/>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color="auto" w:fill="FFFFFF"/>
          <w:lang w:eastAsia="zh"/>
          <w14:textFill>
            <w14:solidFill>
              <w14:schemeClr w14:val="tx1"/>
            </w14:solidFill>
          </w14:textFill>
        </w:rPr>
        <w:t>为进一步强化财政支出绩效理念，规范财政资金管理，提高资金使用绩效，根据市财政局《关于开展202</w:t>
      </w:r>
      <w:r>
        <w:rPr>
          <w:rFonts w:hint="eastAsia" w:ascii="仿宋_GB2312" w:hAnsi="仿宋_GB2312" w:eastAsia="仿宋_GB2312" w:cs="仿宋_GB2312"/>
          <w:i w:val="0"/>
          <w:caps w:val="0"/>
          <w:color w:val="000000" w:themeColor="text1"/>
          <w:spacing w:val="0"/>
          <w:sz w:val="32"/>
          <w:szCs w:val="32"/>
          <w:shd w:val="clear" w:color="auto" w:fill="FFFFFF"/>
          <w:lang w:val="en-US" w:eastAsia="zh"/>
          <w14:textFill>
            <w14:solidFill>
              <w14:schemeClr w14:val="tx1"/>
            </w14:solidFill>
          </w14:textFill>
        </w:rPr>
        <w:t>2</w:t>
      </w:r>
      <w:r>
        <w:rPr>
          <w:rFonts w:hint="eastAsia" w:ascii="仿宋_GB2312" w:hAnsi="仿宋_GB2312" w:eastAsia="仿宋_GB2312" w:cs="仿宋_GB2312"/>
          <w:i w:val="0"/>
          <w:caps w:val="0"/>
          <w:color w:val="000000" w:themeColor="text1"/>
          <w:spacing w:val="0"/>
          <w:sz w:val="32"/>
          <w:szCs w:val="32"/>
          <w:shd w:val="clear" w:color="auto" w:fill="FFFFFF"/>
          <w:lang w:eastAsia="zh"/>
          <w14:textFill>
            <w14:solidFill>
              <w14:schemeClr w14:val="tx1"/>
            </w14:solidFill>
          </w14:textFill>
        </w:rPr>
        <w:t>年部门、政策和项目支出绩效评价工作的通知》（广财绩〔202</w:t>
      </w:r>
      <w:r>
        <w:rPr>
          <w:rFonts w:hint="eastAsia" w:ascii="仿宋_GB2312" w:hAnsi="仿宋_GB2312" w:eastAsia="仿宋_GB2312" w:cs="仿宋_GB2312"/>
          <w:i w:val="0"/>
          <w:caps w:val="0"/>
          <w:color w:val="000000" w:themeColor="text1"/>
          <w:spacing w:val="0"/>
          <w:sz w:val="32"/>
          <w:szCs w:val="32"/>
          <w:shd w:val="clear" w:color="auto" w:fill="FFFFFF"/>
          <w:lang w:val="en-US" w:eastAsia="zh"/>
          <w14:textFill>
            <w14:solidFill>
              <w14:schemeClr w14:val="tx1"/>
            </w14:solidFill>
          </w14:textFill>
        </w:rPr>
        <w:t>2</w:t>
      </w:r>
      <w:r>
        <w:rPr>
          <w:rFonts w:hint="eastAsia" w:ascii="仿宋_GB2312" w:hAnsi="仿宋_GB2312" w:eastAsia="仿宋_GB2312" w:cs="仿宋_GB2312"/>
          <w:i w:val="0"/>
          <w:caps w:val="0"/>
          <w:color w:val="000000" w:themeColor="text1"/>
          <w:spacing w:val="0"/>
          <w:sz w:val="32"/>
          <w:szCs w:val="32"/>
          <w:shd w:val="clear" w:color="auto" w:fill="FFFFFF"/>
          <w:lang w:eastAsia="zh"/>
          <w14:textFill>
            <w14:solidFill>
              <w14:schemeClr w14:val="tx1"/>
            </w14:solidFill>
          </w14:textFill>
        </w:rPr>
        <w:t>〕</w:t>
      </w:r>
      <w:r>
        <w:rPr>
          <w:rFonts w:hint="eastAsia" w:ascii="仿宋_GB2312" w:hAnsi="仿宋_GB2312" w:eastAsia="仿宋_GB2312" w:cs="仿宋_GB2312"/>
          <w:i w:val="0"/>
          <w:caps w:val="0"/>
          <w:color w:val="000000" w:themeColor="text1"/>
          <w:spacing w:val="0"/>
          <w:sz w:val="32"/>
          <w:szCs w:val="32"/>
          <w:shd w:val="clear" w:color="auto" w:fill="FFFFFF"/>
          <w:lang w:val="en-US" w:eastAsia="zh"/>
          <w14:textFill>
            <w14:solidFill>
              <w14:schemeClr w14:val="tx1"/>
            </w14:solidFill>
          </w14:textFill>
        </w:rPr>
        <w:t>8</w:t>
      </w:r>
      <w:r>
        <w:rPr>
          <w:rFonts w:hint="eastAsia" w:ascii="仿宋_GB2312" w:hAnsi="仿宋_GB2312" w:eastAsia="仿宋_GB2312" w:cs="仿宋_GB2312"/>
          <w:i w:val="0"/>
          <w:caps w:val="0"/>
          <w:color w:val="000000" w:themeColor="text1"/>
          <w:spacing w:val="0"/>
          <w:sz w:val="32"/>
          <w:szCs w:val="32"/>
          <w:shd w:val="clear" w:color="auto" w:fill="FFFFFF"/>
          <w:lang w:eastAsia="zh"/>
          <w14:textFill>
            <w14:solidFill>
              <w14:schemeClr w14:val="tx1"/>
            </w14:solidFill>
          </w14:textFill>
        </w:rPr>
        <w:t>号）要求，我委成立了项目绩效评价工作领导小组，按照《202</w:t>
      </w:r>
      <w:r>
        <w:rPr>
          <w:rFonts w:hint="eastAsia" w:ascii="仿宋_GB2312" w:hAnsi="仿宋_GB2312" w:eastAsia="仿宋_GB2312" w:cs="仿宋_GB2312"/>
          <w:i w:val="0"/>
          <w:caps w:val="0"/>
          <w:color w:val="000000" w:themeColor="text1"/>
          <w:spacing w:val="0"/>
          <w:sz w:val="32"/>
          <w:szCs w:val="32"/>
          <w:shd w:val="clear" w:color="auto" w:fill="FFFFFF"/>
          <w:lang w:val="en-US" w:eastAsia="zh"/>
          <w14:textFill>
            <w14:solidFill>
              <w14:schemeClr w14:val="tx1"/>
            </w14:solidFill>
          </w14:textFill>
        </w:rPr>
        <w:t>2</w:t>
      </w:r>
      <w:r>
        <w:rPr>
          <w:rFonts w:hint="eastAsia" w:ascii="仿宋_GB2312" w:hAnsi="仿宋_GB2312" w:eastAsia="仿宋_GB2312" w:cs="仿宋_GB2312"/>
          <w:i w:val="0"/>
          <w:caps w:val="0"/>
          <w:color w:val="000000" w:themeColor="text1"/>
          <w:spacing w:val="0"/>
          <w:sz w:val="32"/>
          <w:szCs w:val="32"/>
          <w:shd w:val="clear" w:color="auto" w:fill="FFFFFF"/>
          <w:lang w:eastAsia="zh"/>
          <w14:textFill>
            <w14:solidFill>
              <w14:schemeClr w14:val="tx1"/>
            </w14:solidFill>
          </w14:textFill>
        </w:rPr>
        <w:t>年市级专项预算项目支出绩效评价指标体系》，针对项目决策、项目实施、完成结果、社会效益等指标作出自我评价。</w:t>
      </w:r>
    </w:p>
    <w:p>
      <w:pPr>
        <w:keepNext w:val="0"/>
        <w:keepLines w:val="0"/>
        <w:pageBreakBefore w:val="0"/>
        <w:widowControl w:val="0"/>
        <w:kinsoku/>
        <w:wordWrap/>
        <w:overflowPunct/>
        <w:topLinePunct w:val="0"/>
        <w:autoSpaceDE/>
        <w:autoSpaceDN/>
        <w:bidi w:val="0"/>
        <w:adjustRightInd/>
        <w:snapToGrid w:val="0"/>
        <w:spacing w:line="360" w:lineRule="auto"/>
        <w:ind w:firstLine="636"/>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二、项目资金申报及使用情况</w:t>
      </w:r>
    </w:p>
    <w:p>
      <w:pPr>
        <w:keepNext w:val="0"/>
        <w:keepLines w:val="0"/>
        <w:pageBreakBefore w:val="0"/>
        <w:widowControl w:val="0"/>
        <w:kinsoku/>
        <w:wordWrap/>
        <w:overflowPunct/>
        <w:topLinePunct w:val="0"/>
        <w:autoSpaceDE/>
        <w:autoSpaceDN/>
        <w:bidi w:val="0"/>
        <w:adjustRightInd/>
        <w:snapToGrid w:val="0"/>
        <w:spacing w:line="360" w:lineRule="auto"/>
        <w:ind w:firstLine="636"/>
        <w:textAlignment w:val="auto"/>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（一）项目资金申报及批复情况</w:t>
      </w:r>
    </w:p>
    <w:p>
      <w:pPr>
        <w:keepNext w:val="0"/>
        <w:keepLines w:val="0"/>
        <w:pageBreakBefore w:val="0"/>
        <w:widowControl w:val="0"/>
        <w:kinsoku/>
        <w:wordWrap/>
        <w:overflowPunct/>
        <w:topLinePunct w:val="0"/>
        <w:autoSpaceDE/>
        <w:autoSpaceDN/>
        <w:bidi w:val="0"/>
        <w:adjustRightInd/>
        <w:snapToGrid w:val="0"/>
        <w:spacing w:line="360" w:lineRule="auto"/>
        <w:ind w:firstLine="636"/>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zh-CN" w:eastAsia="zh-CN"/>
          <w14:textFill>
            <w14:solidFill>
              <w14:schemeClr w14:val="tx1"/>
            </w14:solidFill>
          </w14:textFill>
        </w:rPr>
        <w:t>我委于年初申报涉法涉诉信访工作项目预算，经财政批复下达经费</w:t>
      </w:r>
      <w:r>
        <w:rPr>
          <w:rFonts w:hint="eastAsia" w:ascii="仿宋_GB2312" w:hAnsi="仿宋_GB2312" w:eastAsia="仿宋_GB2312" w:cs="仿宋_GB2312"/>
          <w:color w:val="000000" w:themeColor="text1"/>
          <w:sz w:val="32"/>
          <w:szCs w:val="32"/>
          <w:lang w:val="en-US" w:eastAsia="en-US"/>
          <w14:textFill>
            <w14:solidFill>
              <w14:schemeClr w14:val="tx1"/>
            </w14:solidFill>
          </w14:textFill>
        </w:rPr>
        <w:t>9万元。</w:t>
      </w:r>
    </w:p>
    <w:p>
      <w:pPr>
        <w:keepNext w:val="0"/>
        <w:keepLines w:val="0"/>
        <w:pageBreakBefore w:val="0"/>
        <w:widowControl w:val="0"/>
        <w:kinsoku/>
        <w:wordWrap/>
        <w:overflowPunct/>
        <w:topLinePunct w:val="0"/>
        <w:autoSpaceDE/>
        <w:autoSpaceDN/>
        <w:bidi w:val="0"/>
        <w:adjustRightInd/>
        <w:snapToGrid w:val="0"/>
        <w:spacing w:line="360" w:lineRule="auto"/>
        <w:ind w:firstLine="636"/>
        <w:textAlignment w:val="auto"/>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（二）资金计划、到位及使用情况</w:t>
      </w:r>
    </w:p>
    <w:p>
      <w:pPr>
        <w:keepNext w:val="0"/>
        <w:keepLines w:val="0"/>
        <w:pageBreakBefore w:val="0"/>
        <w:widowControl w:val="0"/>
        <w:kinsoku/>
        <w:wordWrap/>
        <w:overflowPunct/>
        <w:topLinePunct w:val="0"/>
        <w:autoSpaceDE/>
        <w:autoSpaceDN/>
        <w:bidi w:val="0"/>
        <w:adjustRightInd/>
        <w:snapToGrid w:val="0"/>
        <w:spacing w:line="360" w:lineRule="auto"/>
        <w:ind w:firstLine="636"/>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b w:val="0"/>
          <w:bCs w:val="0"/>
          <w:color w:val="000000" w:themeColor="text1"/>
          <w:sz w:val="32"/>
          <w:szCs w:val="32"/>
          <w:lang w:val="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资金计划及到位</w:t>
      </w:r>
    </w:p>
    <w:p>
      <w:pPr>
        <w:keepNext w:val="0"/>
        <w:keepLines w:val="0"/>
        <w:pageBreakBefore w:val="0"/>
        <w:widowControl w:val="0"/>
        <w:kinsoku/>
        <w:wordWrap/>
        <w:overflowPunct/>
        <w:topLinePunct w:val="0"/>
        <w:autoSpaceDE/>
        <w:autoSpaceDN/>
        <w:bidi w:val="0"/>
        <w:adjustRightInd/>
        <w:snapToGrid w:val="0"/>
        <w:spacing w:line="360" w:lineRule="auto"/>
        <w:ind w:firstLine="636"/>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zh-CN" w:eastAsia="zh-CN"/>
          <w14:textFill>
            <w14:solidFill>
              <w14:schemeClr w14:val="tx1"/>
            </w14:solidFill>
          </w14:textFill>
        </w:rPr>
        <w:t>市财政</w:t>
      </w:r>
      <w:r>
        <w:rPr>
          <w:rFonts w:hint="eastAsia" w:ascii="仿宋_GB2312" w:hAnsi="仿宋_GB2312" w:eastAsia="仿宋_GB2312" w:cs="仿宋_GB2312"/>
          <w:color w:val="000000" w:themeColor="text1"/>
          <w:sz w:val="32"/>
          <w:szCs w:val="32"/>
          <w:lang w:val="zh-CN" w:eastAsia="zh"/>
          <w14:textFill>
            <w14:solidFill>
              <w14:schemeClr w14:val="tx1"/>
            </w14:solidFill>
          </w14:textFill>
        </w:rPr>
        <w:t>年初预算</w:t>
      </w:r>
      <w:r>
        <w:rPr>
          <w:rFonts w:hint="eastAsia" w:ascii="仿宋_GB2312" w:hAnsi="仿宋_GB2312" w:eastAsia="仿宋_GB2312" w:cs="仿宋_GB2312"/>
          <w:color w:val="000000" w:themeColor="text1"/>
          <w:sz w:val="32"/>
          <w:szCs w:val="32"/>
          <w:lang w:val="zh-CN" w:eastAsia="zh-CN"/>
          <w14:textFill>
            <w14:solidFill>
              <w14:schemeClr w14:val="tx1"/>
            </w14:solidFill>
          </w14:textFill>
        </w:rPr>
        <w:t>涉法涉诉信访工作经费</w:t>
      </w:r>
      <w:r>
        <w:rPr>
          <w:rFonts w:hint="eastAsia" w:ascii="仿宋_GB2312" w:hAnsi="仿宋_GB2312" w:eastAsia="仿宋_GB2312" w:cs="仿宋_GB2312"/>
          <w:color w:val="000000" w:themeColor="text1"/>
          <w:sz w:val="32"/>
          <w:szCs w:val="32"/>
          <w:lang w:val="en-US" w:eastAsia="en-US"/>
          <w14:textFill>
            <w14:solidFill>
              <w14:schemeClr w14:val="tx1"/>
            </w14:solidFill>
          </w14:textFill>
        </w:rPr>
        <w:t>9万元，已全部拨付到位。</w:t>
      </w:r>
    </w:p>
    <w:p>
      <w:pPr>
        <w:keepNext w:val="0"/>
        <w:keepLines w:val="0"/>
        <w:pageBreakBefore w:val="0"/>
        <w:widowControl w:val="0"/>
        <w:kinsoku/>
        <w:wordWrap/>
        <w:overflowPunct/>
        <w:topLinePunct w:val="0"/>
        <w:autoSpaceDE/>
        <w:autoSpaceDN/>
        <w:bidi w:val="0"/>
        <w:adjustRightInd/>
        <w:snapToGrid w:val="0"/>
        <w:spacing w:line="360" w:lineRule="auto"/>
        <w:ind w:firstLine="636"/>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w:t>
      </w:r>
      <w:r>
        <w:rPr>
          <w:rFonts w:hint="eastAsia" w:ascii="仿宋_GB2312" w:hAnsi="仿宋_GB2312" w:eastAsia="仿宋_GB2312" w:cs="仿宋_GB2312"/>
          <w:b w:val="0"/>
          <w:bCs w:val="0"/>
          <w:color w:val="000000" w:themeColor="text1"/>
          <w:sz w:val="32"/>
          <w:szCs w:val="32"/>
          <w:lang w:val="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资金使用</w:t>
      </w:r>
    </w:p>
    <w:p>
      <w:pPr>
        <w:keepNext w:val="0"/>
        <w:keepLines w:val="0"/>
        <w:pageBreakBefore w:val="0"/>
        <w:widowControl w:val="0"/>
        <w:kinsoku/>
        <w:wordWrap/>
        <w:overflowPunct/>
        <w:topLinePunct w:val="0"/>
        <w:autoSpaceDE/>
        <w:autoSpaceDN/>
        <w:bidi w:val="0"/>
        <w:adjustRightInd/>
        <w:snapToGrid w:val="0"/>
        <w:spacing w:line="360" w:lineRule="auto"/>
        <w:ind w:firstLine="636"/>
        <w:textAlignment w:val="auto"/>
        <w:rPr>
          <w:rFonts w:hint="eastAsia" w:ascii="仿宋_GB2312" w:hAnsi="仿宋_GB2312" w:eastAsia="仿宋_GB2312" w:cs="仿宋_GB2312"/>
          <w:color w:val="000000" w:themeColor="text1"/>
          <w:spacing w:val="0"/>
          <w:sz w:val="32"/>
          <w:szCs w:val="32"/>
          <w:shd w:val="clear" w:color="auto" w:fill="FFFFFF"/>
          <w:lang w:bidi="ar-SA"/>
          <w14:textFill>
            <w14:solidFill>
              <w14:schemeClr w14:val="tx1"/>
            </w14:solidFill>
          </w14:textFill>
        </w:rPr>
      </w:pPr>
      <w:r>
        <w:rPr>
          <w:rFonts w:hint="eastAsia" w:ascii="仿宋_GB2312" w:hAnsi="仿宋_GB2312" w:eastAsia="仿宋_GB2312" w:cs="仿宋_GB2312"/>
          <w:color w:val="000000" w:themeColor="text1"/>
          <w:sz w:val="32"/>
          <w:szCs w:val="32"/>
          <w:lang w:bidi="ar-SA"/>
          <w14:textFill>
            <w14:solidFill>
              <w14:schemeClr w14:val="tx1"/>
            </w14:solidFill>
          </w14:textFill>
        </w:rPr>
        <w:t>全年支出</w:t>
      </w:r>
      <w:r>
        <w:rPr>
          <w:rFonts w:hint="eastAsia" w:ascii="仿宋_GB2312" w:hAnsi="仿宋_GB2312" w:eastAsia="仿宋_GB2312" w:cs="仿宋_GB2312"/>
          <w:color w:val="000000" w:themeColor="text1"/>
          <w:spacing w:val="0"/>
          <w:sz w:val="32"/>
          <w:szCs w:val="32"/>
          <w:shd w:val="clear" w:color="auto" w:fill="FFFFFF"/>
          <w:lang w:val="en-US" w:eastAsia="en-US" w:bidi="ar-SA"/>
          <w14:textFill>
            <w14:solidFill>
              <w14:schemeClr w14:val="tx1"/>
            </w14:solidFill>
          </w14:textFill>
        </w:rPr>
        <w:t>涉法涉诉信访工作经费9万元，</w:t>
      </w:r>
      <w:r>
        <w:rPr>
          <w:rFonts w:hint="eastAsia" w:ascii="仿宋_GB2312" w:hAnsi="仿宋_GB2312" w:eastAsia="仿宋_GB2312" w:cs="仿宋_GB2312"/>
          <w:color w:val="000000" w:themeColor="text1"/>
          <w:spacing w:val="0"/>
          <w:sz w:val="32"/>
          <w:szCs w:val="32"/>
          <w:shd w:val="clear" w:color="auto" w:fill="FFFFFF"/>
          <w:lang w:bidi="ar-SA"/>
          <w14:textFill>
            <w14:solidFill>
              <w14:schemeClr w14:val="tx1"/>
            </w14:solidFill>
          </w14:textFill>
        </w:rPr>
        <w:t>资金使用率</w:t>
      </w:r>
      <w:r>
        <w:rPr>
          <w:rFonts w:hint="eastAsia" w:ascii="仿宋_GB2312" w:hAnsi="仿宋_GB2312" w:eastAsia="仿宋_GB2312" w:cs="仿宋_GB2312"/>
          <w:color w:val="000000" w:themeColor="text1"/>
          <w:spacing w:val="0"/>
          <w:sz w:val="32"/>
          <w:szCs w:val="32"/>
          <w:shd w:val="clear" w:color="auto" w:fill="FFFFFF"/>
          <w:lang w:val="en-US" w:eastAsia="en-US" w:bidi="ar-SA"/>
          <w14:textFill>
            <w14:solidFill>
              <w14:schemeClr w14:val="tx1"/>
            </w14:solidFill>
          </w14:textFill>
        </w:rPr>
        <w:t>100</w:t>
      </w:r>
      <w:r>
        <w:rPr>
          <w:rFonts w:hint="eastAsia" w:ascii="仿宋_GB2312" w:hAnsi="仿宋_GB2312" w:eastAsia="仿宋_GB2312" w:cs="仿宋_GB2312"/>
          <w:color w:val="000000" w:themeColor="text1"/>
          <w:spacing w:val="0"/>
          <w:sz w:val="32"/>
          <w:szCs w:val="32"/>
          <w:shd w:val="clear" w:color="auto" w:fill="FFFFFF"/>
          <w:lang w:bidi="ar-SA"/>
          <w14:textFill>
            <w14:solidFill>
              <w14:schemeClr w14:val="tx1"/>
            </w14:solidFill>
          </w14:textFill>
        </w:rPr>
        <w:t>%。资金支付标准、支付依据合法合规，无截留、挪用等现象。资金支付与预算持平。</w:t>
      </w:r>
    </w:p>
    <w:p>
      <w:pPr>
        <w:keepNext w:val="0"/>
        <w:keepLines w:val="0"/>
        <w:pageBreakBefore w:val="0"/>
        <w:widowControl w:val="0"/>
        <w:kinsoku/>
        <w:wordWrap/>
        <w:overflowPunct/>
        <w:topLinePunct w:val="0"/>
        <w:autoSpaceDE/>
        <w:autoSpaceDN/>
        <w:bidi w:val="0"/>
        <w:adjustRightInd/>
        <w:snapToGrid w:val="0"/>
        <w:spacing w:line="360" w:lineRule="auto"/>
        <w:ind w:firstLine="636"/>
        <w:textAlignment w:val="auto"/>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（三）项目财务管理情况</w:t>
      </w:r>
    </w:p>
    <w:p>
      <w:pPr>
        <w:keepNext w:val="0"/>
        <w:keepLines w:val="0"/>
        <w:pageBreakBefore w:val="0"/>
        <w:widowControl w:val="0"/>
        <w:kinsoku/>
        <w:wordWrap/>
        <w:overflowPunct/>
        <w:topLinePunct w:val="0"/>
        <w:autoSpaceDE/>
        <w:autoSpaceDN/>
        <w:bidi w:val="0"/>
        <w:adjustRightInd/>
        <w:snapToGrid w:val="0"/>
        <w:spacing w:line="360" w:lineRule="auto"/>
        <w:ind w:firstLine="636"/>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我委严格按照《专项资金管理使用制度》有关规定，加强对涉法涉诉信访工作经费的使用管理。在专项项目资金使用过程中，严格执行财务管理制度，按照专项资金管理办法做好项目实施和监管，财务处理及时，会计核算规范，切实做到专款专用，最大可能发挥专项资金作用。</w:t>
      </w:r>
    </w:p>
    <w:p>
      <w:pPr>
        <w:keepNext w:val="0"/>
        <w:keepLines w:val="0"/>
        <w:pageBreakBefore w:val="0"/>
        <w:widowControl w:val="0"/>
        <w:kinsoku/>
        <w:wordWrap/>
        <w:overflowPunct/>
        <w:topLinePunct w:val="0"/>
        <w:autoSpaceDE/>
        <w:autoSpaceDN/>
        <w:bidi w:val="0"/>
        <w:adjustRightInd/>
        <w:snapToGrid w:val="0"/>
        <w:spacing w:line="360" w:lineRule="auto"/>
        <w:ind w:firstLine="636"/>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三、项目实施及管理情况</w:t>
      </w:r>
    </w:p>
    <w:p>
      <w:pPr>
        <w:keepNext w:val="0"/>
        <w:keepLines w:val="0"/>
        <w:pageBreakBefore w:val="0"/>
        <w:widowControl w:val="0"/>
        <w:kinsoku/>
        <w:wordWrap/>
        <w:overflowPunct/>
        <w:topLinePunct w:val="0"/>
        <w:autoSpaceDE/>
        <w:autoSpaceDN/>
        <w:bidi w:val="0"/>
        <w:adjustRightInd/>
        <w:snapToGrid w:val="0"/>
        <w:spacing w:line="360" w:lineRule="auto"/>
        <w:ind w:firstLine="636"/>
        <w:textAlignment w:val="auto"/>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（一）项目组织架构及实施流程</w:t>
      </w:r>
    </w:p>
    <w:p>
      <w:pPr>
        <w:keepNext w:val="0"/>
        <w:keepLines w:val="0"/>
        <w:pageBreakBefore w:val="0"/>
        <w:widowControl w:val="0"/>
        <w:kinsoku/>
        <w:wordWrap/>
        <w:overflowPunct/>
        <w:topLinePunct w:val="0"/>
        <w:autoSpaceDE/>
        <w:autoSpaceDN/>
        <w:bidi w:val="0"/>
        <w:adjustRightInd/>
        <w:snapToGrid w:val="0"/>
        <w:spacing w:line="360" w:lineRule="auto"/>
        <w:ind w:firstLine="636"/>
        <w:textAlignment w:val="auto"/>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委机关高度重视涉法涉诉信访工作，成立工作领导小组。</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组  长：</w:t>
      </w:r>
      <w:r>
        <w:rPr>
          <w:rFonts w:hint="eastAsia" w:ascii="仿宋_GB2312" w:hAnsi="仿宋_GB2312" w:eastAsia="仿宋_GB2312" w:cs="仿宋_GB2312"/>
          <w:color w:val="000000" w:themeColor="text1"/>
          <w:sz w:val="32"/>
          <w:szCs w:val="32"/>
          <w:shd w:val="clear" w:color="auto" w:fill="FFFFFF"/>
          <w:lang w:eastAsia="zh"/>
          <w14:textFill>
            <w14:solidFill>
              <w14:schemeClr w14:val="tx1"/>
            </w14:solidFill>
          </w14:textFill>
        </w:rPr>
        <w:t>彭</w:t>
      </w:r>
      <w:r>
        <w:rPr>
          <w:rFonts w:hint="eastAsia" w:ascii="仿宋_GB2312" w:hAnsi="仿宋_GB2312" w:eastAsia="仿宋_GB2312" w:cs="仿宋_GB2312"/>
          <w:color w:val="000000" w:themeColor="text1"/>
          <w:sz w:val="32"/>
          <w:szCs w:val="32"/>
          <w:shd w:val="clear" w:color="auto" w:fill="FFFFFF"/>
          <w:lang w:val="en-US" w:eastAsia="zh"/>
          <w14:textFill>
            <w14:solidFill>
              <w14:schemeClr w14:val="tx1"/>
            </w14:solidFill>
          </w14:textFill>
        </w:rPr>
        <w:t xml:space="preserve">  </w:t>
      </w:r>
      <w:r>
        <w:rPr>
          <w:rFonts w:hint="eastAsia" w:ascii="仿宋_GB2312" w:hAnsi="仿宋_GB2312" w:eastAsia="仿宋_GB2312" w:cs="仿宋_GB2312"/>
          <w:color w:val="000000" w:themeColor="text1"/>
          <w:sz w:val="32"/>
          <w:szCs w:val="32"/>
          <w:shd w:val="clear" w:color="auto" w:fill="FFFFFF"/>
          <w:lang w:eastAsia="zh"/>
          <w14:textFill>
            <w14:solidFill>
              <w14:schemeClr w14:val="tx1"/>
            </w14:solidFill>
          </w14:textFill>
        </w:rPr>
        <w:t>彪</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xml:space="preserve">  市委政法委常务副书记</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副组长：王令柏  市委政法委机关党委书记</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成  员：李斗钧  市委政法委统筹督查科科长</w:t>
      </w:r>
    </w:p>
    <w:p>
      <w:pPr>
        <w:keepNext w:val="0"/>
        <w:keepLines w:val="0"/>
        <w:pageBreakBefore w:val="0"/>
        <w:widowControl w:val="0"/>
        <w:kinsoku/>
        <w:wordWrap/>
        <w:overflowPunct/>
        <w:topLinePunct w:val="0"/>
        <w:autoSpaceDE/>
        <w:autoSpaceDN/>
        <w:bidi w:val="0"/>
        <w:adjustRightInd/>
        <w:snapToGrid w:val="0"/>
        <w:spacing w:line="360" w:lineRule="auto"/>
        <w:ind w:firstLine="1920" w:firstLineChars="600"/>
        <w:textAlignment w:val="auto"/>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何家霖  市委政法委统筹督查科干部</w:t>
      </w:r>
    </w:p>
    <w:p>
      <w:pPr>
        <w:keepNext w:val="0"/>
        <w:keepLines w:val="0"/>
        <w:pageBreakBefore w:val="0"/>
        <w:widowControl w:val="0"/>
        <w:kinsoku/>
        <w:wordWrap/>
        <w:overflowPunct/>
        <w:topLinePunct w:val="0"/>
        <w:autoSpaceDE/>
        <w:autoSpaceDN/>
        <w:bidi w:val="0"/>
        <w:adjustRightInd/>
        <w:snapToGrid w:val="0"/>
        <w:spacing w:line="360" w:lineRule="auto"/>
        <w:ind w:firstLine="636"/>
        <w:textAlignment w:val="auto"/>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办公室设在统筹督查科，</w:t>
      </w:r>
      <w:r>
        <w:rPr>
          <w:rFonts w:hint="eastAsia" w:ascii="仿宋_GB2312" w:hAnsi="仿宋_GB2312" w:eastAsia="仿宋_GB2312" w:cs="仿宋_GB2312"/>
          <w:color w:val="000000" w:themeColor="text1"/>
          <w:sz w:val="32"/>
          <w:szCs w:val="32"/>
          <w:shd w:val="clear" w:color="auto" w:fill="FFFFFF"/>
          <w:lang w:eastAsia="zh"/>
          <w14:textFill>
            <w14:solidFill>
              <w14:schemeClr w14:val="tx1"/>
            </w14:solidFill>
          </w14:textFill>
        </w:rPr>
        <w:t>负责日常工作</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val="0"/>
        <w:spacing w:line="360" w:lineRule="auto"/>
        <w:ind w:firstLine="636"/>
        <w:textAlignment w:val="auto"/>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（二）项目管理情况</w:t>
      </w:r>
    </w:p>
    <w:p>
      <w:pPr>
        <w:keepNext w:val="0"/>
        <w:keepLines w:val="0"/>
        <w:pageBreakBefore w:val="0"/>
        <w:widowControl w:val="0"/>
        <w:kinsoku/>
        <w:wordWrap/>
        <w:overflowPunct/>
        <w:topLinePunct w:val="0"/>
        <w:autoSpaceDE/>
        <w:autoSpaceDN/>
        <w:bidi w:val="0"/>
        <w:adjustRightInd/>
        <w:snapToGrid w:val="0"/>
        <w:spacing w:line="360" w:lineRule="auto"/>
        <w:ind w:firstLine="636"/>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bidi="ar-SA"/>
          <w14:textFill>
            <w14:solidFill>
              <w14:schemeClr w14:val="tx1"/>
            </w14:solidFill>
          </w14:textFill>
        </w:rPr>
        <w:t>本项目采取项目工作领导小组负责制，全体成员积极配合，通力合作。项目工作领导小组办公室负责协调相关工作，项目实施及资金管理。</w:t>
      </w:r>
    </w:p>
    <w:p>
      <w:pPr>
        <w:keepNext w:val="0"/>
        <w:keepLines w:val="0"/>
        <w:pageBreakBefore w:val="0"/>
        <w:widowControl w:val="0"/>
        <w:kinsoku/>
        <w:wordWrap/>
        <w:overflowPunct/>
        <w:topLinePunct w:val="0"/>
        <w:autoSpaceDE/>
        <w:autoSpaceDN/>
        <w:bidi w:val="0"/>
        <w:adjustRightInd/>
        <w:snapToGrid w:val="0"/>
        <w:spacing w:line="360" w:lineRule="auto"/>
        <w:ind w:firstLine="636"/>
        <w:textAlignment w:val="auto"/>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（三）项目监管情况</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bidi="ar-SA"/>
          <w14:textFill>
            <w14:solidFill>
              <w14:schemeClr w14:val="tx1"/>
            </w14:solidFill>
          </w14:textFill>
        </w:rPr>
        <w:t>我委按照财政要求对专项经费进行例行公示，根据经费支出情况，定期对经费支出作出财务统计和分析，对经费支出管理状况提出建设性意见，及时向分管领导及委务会汇报，并在委机关予以公开，使专项经费管理和监督发挥了较好作用。</w:t>
      </w:r>
      <w:r>
        <w:rPr>
          <w:rFonts w:hint="eastAsia" w:ascii="仿宋_GB2312" w:hAnsi="仿宋_GB2312" w:eastAsia="仿宋_GB2312" w:cs="仿宋_GB2312"/>
          <w:color w:val="000000" w:themeColor="text1"/>
          <w:sz w:val="32"/>
          <w:szCs w:val="32"/>
          <w14:textFill>
            <w14:solidFill>
              <w14:schemeClr w14:val="tx1"/>
            </w14:solidFill>
          </w14:textFill>
        </w:rPr>
        <w:t>经费管理主动接受驻委纪检监察组、市委巡察组以及上级主管部门的监督检查，对预算执行实行动态监控，无违纪违法现象。</w:t>
      </w:r>
    </w:p>
    <w:p>
      <w:pPr>
        <w:keepNext w:val="0"/>
        <w:keepLines w:val="0"/>
        <w:pageBreakBefore w:val="0"/>
        <w:widowControl w:val="0"/>
        <w:kinsoku/>
        <w:wordWrap/>
        <w:overflowPunct/>
        <w:topLinePunct w:val="0"/>
        <w:autoSpaceDE/>
        <w:autoSpaceDN/>
        <w:bidi w:val="0"/>
        <w:adjustRightInd/>
        <w:snapToGrid w:val="0"/>
        <w:spacing w:line="360" w:lineRule="auto"/>
        <w:ind w:firstLine="636"/>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四、项目绩效情况</w:t>
      </w:r>
    </w:p>
    <w:p>
      <w:pPr>
        <w:keepNext w:val="0"/>
        <w:keepLines w:val="0"/>
        <w:pageBreakBefore w:val="0"/>
        <w:widowControl w:val="0"/>
        <w:kinsoku/>
        <w:wordWrap/>
        <w:overflowPunct/>
        <w:topLinePunct w:val="0"/>
        <w:autoSpaceDE/>
        <w:autoSpaceDN/>
        <w:bidi w:val="0"/>
        <w:adjustRightInd/>
        <w:snapToGrid w:val="0"/>
        <w:spacing w:line="360" w:lineRule="auto"/>
        <w:ind w:firstLine="636"/>
        <w:textAlignment w:val="auto"/>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（一）项目完成情况</w:t>
      </w:r>
    </w:p>
    <w:p>
      <w:pPr>
        <w:pStyle w:val="10"/>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2021年，政法委系统接待涉法涉诉信访群众447批590人，办理涉法涉诉案件和领导批示30件，办结率100%。统筹开展全市涉法涉诉信访“治重化积”专项工作，召开专题会议、印发</w:t>
      </w:r>
      <w:r>
        <w:rPr>
          <w:rFonts w:hint="eastAsia" w:ascii="仿宋_GB2312" w:hAnsi="仿宋_GB2312" w:eastAsia="仿宋_GB2312" w:cs="仿宋_GB2312"/>
          <w:color w:val="000000" w:themeColor="text1"/>
          <w:sz w:val="32"/>
          <w:szCs w:val="32"/>
          <w:lang w:eastAsia="zh"/>
          <w14:textFill>
            <w14:solidFill>
              <w14:schemeClr w14:val="tx1"/>
            </w14:solidFill>
          </w14:textFill>
        </w:rPr>
        <w:t>文件</w:t>
      </w:r>
      <w:r>
        <w:rPr>
          <w:rFonts w:hint="eastAsia" w:ascii="仿宋_GB2312" w:hAnsi="仿宋_GB2312" w:eastAsia="仿宋_GB2312" w:cs="仿宋_GB2312"/>
          <w:color w:val="000000" w:themeColor="text1"/>
          <w:sz w:val="32"/>
          <w:szCs w:val="32"/>
          <w14:textFill>
            <w14:solidFill>
              <w14:schemeClr w14:val="tx1"/>
            </w14:solidFill>
          </w14:textFill>
        </w:rPr>
        <w:t>进行全面部署，对中央和省信联办交办我市81件涉法涉诉信访积案，</w:t>
      </w:r>
      <w:r>
        <w:rPr>
          <w:rFonts w:hint="eastAsia" w:ascii="仿宋_GB2312" w:hAnsi="仿宋_GB2312" w:eastAsia="仿宋_GB2312" w:cs="仿宋_GB2312"/>
          <w:color w:val="000000" w:themeColor="text1"/>
          <w:sz w:val="32"/>
          <w:szCs w:val="32"/>
          <w:lang w:eastAsia="zh"/>
          <w14:textFill>
            <w14:solidFill>
              <w14:schemeClr w14:val="tx1"/>
            </w14:solidFill>
          </w14:textFill>
        </w:rPr>
        <w:t>逐个</w:t>
      </w:r>
      <w:r>
        <w:rPr>
          <w:rFonts w:hint="eastAsia" w:ascii="仿宋_GB2312" w:hAnsi="仿宋_GB2312" w:eastAsia="仿宋_GB2312" w:cs="仿宋_GB2312"/>
          <w:color w:val="000000" w:themeColor="text1"/>
          <w:sz w:val="32"/>
          <w:szCs w:val="32"/>
          <w14:textFill>
            <w14:solidFill>
              <w14:schemeClr w14:val="tx1"/>
            </w14:solidFill>
          </w14:textFill>
        </w:rPr>
        <w:t>实行市级政法单位和县区党政领导“双包案”，明确责任单位、工作专班、化解时限。强化工作督查和调度，实行化解进度每周汇总上报和通报制度，对化解进度缓慢、核准通过率不高的单位进行专项督导。</w:t>
      </w:r>
    </w:p>
    <w:p>
      <w:pPr>
        <w:pStyle w:val="10"/>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按照省委政法委统一安排部署，在全市集中开展万案大评查活动。先后召开全市“万案大评查”工作动员会、培训会和调度会，成立工作领导小组、组建8个评查工作组，采取县区交叉、市州交叉的方式，集中开展评查工作。共评查案件549件，评出合格案件460件，占83.8%；评出不合格案件18件，占3.3%；瑕疵案件71件，占12.9%，评查质效明显。</w:t>
      </w:r>
    </w:p>
    <w:p>
      <w:pPr>
        <w:keepNext w:val="0"/>
        <w:keepLines w:val="0"/>
        <w:pageBreakBefore w:val="0"/>
        <w:widowControl w:val="0"/>
        <w:kinsoku/>
        <w:wordWrap/>
        <w:overflowPunct/>
        <w:topLinePunct w:val="0"/>
        <w:autoSpaceDE/>
        <w:autoSpaceDN/>
        <w:bidi w:val="0"/>
        <w:adjustRightInd/>
        <w:snapToGrid w:val="0"/>
        <w:spacing w:line="360" w:lineRule="auto"/>
        <w:ind w:firstLine="636"/>
        <w:textAlignment w:val="auto"/>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（二）项目效益情况</w:t>
      </w:r>
    </w:p>
    <w:p>
      <w:pPr>
        <w:keepNext w:val="0"/>
        <w:keepLines w:val="0"/>
        <w:pageBreakBefore w:val="0"/>
        <w:widowControl w:val="0"/>
        <w:kinsoku/>
        <w:wordWrap/>
        <w:overflowPunct/>
        <w:topLinePunct w:val="0"/>
        <w:autoSpaceDE/>
        <w:autoSpaceDN/>
        <w:bidi w:val="0"/>
        <w:adjustRightInd/>
        <w:snapToGrid w:val="0"/>
        <w:spacing w:line="360" w:lineRule="auto"/>
        <w:ind w:firstLine="636"/>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通过项目实施，</w:t>
      </w:r>
      <w:r>
        <w:rPr>
          <w:rFonts w:hint="eastAsia" w:ascii="仿宋_GB2312" w:hAnsi="仿宋_GB2312" w:eastAsia="仿宋_GB2312" w:cs="仿宋_GB2312"/>
          <w:color w:val="000000" w:themeColor="text1"/>
          <w:kern w:val="0"/>
          <w:sz w:val="32"/>
          <w:szCs w:val="32"/>
          <w14:textFill>
            <w14:solidFill>
              <w14:schemeClr w14:val="tx1"/>
            </w14:solidFill>
          </w14:textFill>
        </w:rPr>
        <w:t>开展“治重化积”专项行动，提前超额完成</w:t>
      </w:r>
      <w:r>
        <w:rPr>
          <w:rFonts w:hint="eastAsia" w:ascii="仿宋_GB2312" w:hAnsi="仿宋_GB2312" w:eastAsia="仿宋_GB2312" w:cs="仿宋_GB2312"/>
          <w:color w:val="000000" w:themeColor="text1"/>
          <w:sz w:val="32"/>
          <w:szCs w:val="32"/>
          <w14:textFill>
            <w14:solidFill>
              <w14:schemeClr w14:val="tx1"/>
            </w14:solidFill>
          </w14:textFill>
        </w:rPr>
        <w:t>中央、省委交办我市信访案件。中央和省信联办交办我市81件涉法涉诉案件于9月底前全部核准化解，全面完成目标化解任务。</w:t>
      </w:r>
    </w:p>
    <w:p>
      <w:pPr>
        <w:keepNext w:val="0"/>
        <w:keepLines w:val="0"/>
        <w:pageBreakBefore w:val="0"/>
        <w:widowControl w:val="0"/>
        <w:kinsoku/>
        <w:wordWrap/>
        <w:overflowPunct/>
        <w:topLinePunct w:val="0"/>
        <w:autoSpaceDE/>
        <w:autoSpaceDN/>
        <w:bidi w:val="0"/>
        <w:adjustRightInd/>
        <w:snapToGrid w:val="0"/>
        <w:spacing w:line="360" w:lineRule="auto"/>
        <w:ind w:firstLine="636"/>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五、评价结论及建议</w:t>
      </w:r>
    </w:p>
    <w:p>
      <w:pPr>
        <w:keepNext w:val="0"/>
        <w:keepLines w:val="0"/>
        <w:pageBreakBefore w:val="0"/>
        <w:widowControl w:val="0"/>
        <w:kinsoku/>
        <w:wordWrap/>
        <w:overflowPunct/>
        <w:topLinePunct w:val="0"/>
        <w:autoSpaceDE/>
        <w:autoSpaceDN/>
        <w:bidi w:val="0"/>
        <w:adjustRightInd/>
        <w:snapToGrid w:val="0"/>
        <w:spacing w:line="360" w:lineRule="auto"/>
        <w:ind w:firstLine="636"/>
        <w:textAlignment w:val="auto"/>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（一）评价结论</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000000" w:themeColor="text1"/>
          <w:sz w:val="32"/>
          <w:szCs w:val="32"/>
          <w:shd w:val="clear" w:color="auto" w:fill="FFFFFF"/>
          <w:lang w:val="en-US" w:eastAsia="zh"/>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涉法涉诉信访工作项目绩效目标编制明确量化，</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财务管理规范，内控制度健全，财政资金使用符合要求，预算执行基本收支平衡，专项经费收支情况良好，财政支出绩效评价较好。</w:t>
      </w:r>
      <w:r>
        <w:rPr>
          <w:rFonts w:hint="eastAsia" w:ascii="仿宋_GB2312" w:hAnsi="仿宋_GB2312" w:eastAsia="仿宋_GB2312" w:cs="仿宋_GB2312"/>
          <w:color w:val="000000" w:themeColor="text1"/>
          <w:sz w:val="32"/>
          <w:szCs w:val="32"/>
          <w:shd w:val="clear" w:color="auto" w:fill="FFFFFF"/>
          <w:lang w:eastAsia="zh"/>
          <w14:textFill>
            <w14:solidFill>
              <w14:schemeClr w14:val="tx1"/>
            </w14:solidFill>
          </w14:textFill>
        </w:rPr>
        <w:t>自评得分</w:t>
      </w:r>
      <w:r>
        <w:rPr>
          <w:rFonts w:hint="eastAsia" w:ascii="仿宋_GB2312" w:hAnsi="仿宋_GB2312" w:eastAsia="仿宋_GB2312" w:cs="仿宋_GB2312"/>
          <w:color w:val="000000" w:themeColor="text1"/>
          <w:sz w:val="32"/>
          <w:szCs w:val="32"/>
          <w:shd w:val="clear" w:color="auto" w:fill="FFFFFF"/>
          <w:lang w:val="en-US" w:eastAsia="zh"/>
          <w14:textFill>
            <w14:solidFill>
              <w14:schemeClr w14:val="tx1"/>
            </w14:solidFill>
          </w14:textFill>
        </w:rPr>
        <w:t>100分。</w:t>
      </w:r>
    </w:p>
    <w:p>
      <w:pPr>
        <w:keepNext w:val="0"/>
        <w:keepLines w:val="0"/>
        <w:pageBreakBefore w:val="0"/>
        <w:widowControl w:val="0"/>
        <w:kinsoku/>
        <w:wordWrap/>
        <w:overflowPunct/>
        <w:topLinePunct w:val="0"/>
        <w:autoSpaceDE/>
        <w:autoSpaceDN/>
        <w:bidi w:val="0"/>
        <w:adjustRightInd/>
        <w:snapToGrid w:val="0"/>
        <w:spacing w:line="360" w:lineRule="auto"/>
        <w:ind w:firstLine="636"/>
        <w:textAlignment w:val="auto"/>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（二）存在的问题</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执法监督</w:t>
      </w:r>
      <w:r>
        <w:rPr>
          <w:rFonts w:hint="eastAsia" w:ascii="仿宋_GB2312" w:hAnsi="仿宋_GB2312" w:eastAsia="仿宋_GB2312" w:cs="仿宋_GB2312"/>
          <w:color w:val="000000" w:themeColor="text1"/>
          <w:sz w:val="32"/>
          <w:szCs w:val="32"/>
          <w:lang w:eastAsia="zh"/>
          <w14:textFill>
            <w14:solidFill>
              <w14:schemeClr w14:val="tx1"/>
            </w14:solidFill>
          </w14:textFill>
        </w:rPr>
        <w:t>工作专业性较强，</w:t>
      </w:r>
      <w:r>
        <w:rPr>
          <w:rFonts w:hint="eastAsia" w:ascii="仿宋_GB2312" w:hAnsi="仿宋_GB2312" w:eastAsia="仿宋_GB2312" w:cs="仿宋_GB2312"/>
          <w:color w:val="000000" w:themeColor="text1"/>
          <w:sz w:val="32"/>
          <w:szCs w:val="32"/>
          <w14:textFill>
            <w14:solidFill>
              <w14:schemeClr w14:val="tx1"/>
            </w14:solidFill>
          </w14:textFill>
        </w:rPr>
        <w:t>目前市</w:t>
      </w:r>
      <w:r>
        <w:rPr>
          <w:rFonts w:hint="eastAsia" w:ascii="仿宋_GB2312" w:hAnsi="仿宋_GB2312" w:eastAsia="仿宋_GB2312" w:cs="仿宋_GB2312"/>
          <w:color w:val="000000" w:themeColor="text1"/>
          <w:sz w:val="32"/>
          <w:szCs w:val="32"/>
          <w:lang w:eastAsia="zh"/>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县两级党委政法委执法监督工作力量较为薄弱，</w:t>
      </w:r>
      <w:r>
        <w:rPr>
          <w:rFonts w:hint="eastAsia" w:ascii="仿宋_GB2312" w:hAnsi="仿宋_GB2312" w:eastAsia="仿宋_GB2312" w:cs="仿宋_GB2312"/>
          <w:color w:val="000000" w:themeColor="text1"/>
          <w:sz w:val="32"/>
          <w:szCs w:val="32"/>
          <w:lang w:eastAsia="zh"/>
          <w14:textFill>
            <w14:solidFill>
              <w14:schemeClr w14:val="tx1"/>
            </w14:solidFill>
          </w14:textFill>
        </w:rPr>
        <w:t>法律专业人才缺乏，</w:t>
      </w:r>
      <w:r>
        <w:rPr>
          <w:rFonts w:hint="eastAsia" w:ascii="仿宋_GB2312" w:hAnsi="仿宋_GB2312" w:eastAsia="仿宋_GB2312" w:cs="仿宋_GB2312"/>
          <w:color w:val="000000" w:themeColor="text1"/>
          <w:sz w:val="32"/>
          <w:szCs w:val="32"/>
          <w14:textFill>
            <w14:solidFill>
              <w14:schemeClr w14:val="tx1"/>
            </w14:solidFill>
          </w14:textFill>
        </w:rPr>
        <w:t>法律专业人才的</w:t>
      </w:r>
      <w:r>
        <w:rPr>
          <w:rFonts w:hint="eastAsia" w:ascii="仿宋_GB2312" w:hAnsi="仿宋_GB2312" w:eastAsia="仿宋_GB2312" w:cs="仿宋_GB2312"/>
          <w:color w:val="000000" w:themeColor="text1"/>
          <w:sz w:val="32"/>
          <w:szCs w:val="32"/>
          <w:lang w:eastAsia="zh"/>
          <w14:textFill>
            <w14:solidFill>
              <w14:schemeClr w14:val="tx1"/>
            </w14:solidFill>
          </w14:textFill>
        </w:rPr>
        <w:t>培养有待加强。</w:t>
      </w:r>
    </w:p>
    <w:p>
      <w:pPr>
        <w:keepNext w:val="0"/>
        <w:keepLines w:val="0"/>
        <w:pageBreakBefore w:val="0"/>
        <w:widowControl w:val="0"/>
        <w:kinsoku/>
        <w:wordWrap/>
        <w:overflowPunct/>
        <w:topLinePunct w:val="0"/>
        <w:autoSpaceDE/>
        <w:autoSpaceDN/>
        <w:bidi w:val="0"/>
        <w:adjustRightInd/>
        <w:snapToGrid w:val="0"/>
        <w:spacing w:line="360" w:lineRule="auto"/>
        <w:ind w:firstLine="636"/>
        <w:textAlignment w:val="auto"/>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（三）相关建议</w:t>
      </w:r>
    </w:p>
    <w:p>
      <w:pPr>
        <w:keepNext w:val="0"/>
        <w:keepLines w:val="0"/>
        <w:pageBreakBefore w:val="0"/>
        <w:widowControl w:val="0"/>
        <w:kinsoku/>
        <w:wordWrap/>
        <w:overflowPunct/>
        <w:topLinePunct w:val="0"/>
        <w:autoSpaceDE/>
        <w:autoSpaceDN/>
        <w:bidi w:val="0"/>
        <w:adjustRightInd/>
        <w:snapToGrid w:val="0"/>
        <w:spacing w:line="360" w:lineRule="auto"/>
        <w:ind w:firstLine="636"/>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加强涉法涉诉信访工作和党委政法委执法监督力量建设，加大</w:t>
      </w:r>
      <w:r>
        <w:rPr>
          <w:rFonts w:hint="eastAsia" w:ascii="仿宋_GB2312" w:hAnsi="仿宋_GB2312" w:eastAsia="仿宋_GB2312" w:cs="仿宋_GB2312"/>
          <w:color w:val="000000" w:themeColor="text1"/>
          <w:sz w:val="32"/>
          <w:szCs w:val="32"/>
          <w:lang w:eastAsia="zh"/>
          <w14:textFill>
            <w14:solidFill>
              <w14:schemeClr w14:val="tx1"/>
            </w14:solidFill>
          </w14:textFill>
        </w:rPr>
        <w:t>法律专业人才</w:t>
      </w:r>
      <w:r>
        <w:rPr>
          <w:rFonts w:hint="eastAsia" w:ascii="仿宋_GB2312" w:hAnsi="仿宋_GB2312" w:eastAsia="仿宋_GB2312" w:cs="仿宋_GB2312"/>
          <w:color w:val="000000" w:themeColor="text1"/>
          <w:sz w:val="32"/>
          <w:szCs w:val="32"/>
          <w14:textFill>
            <w14:solidFill>
              <w14:schemeClr w14:val="tx1"/>
            </w14:solidFill>
          </w14:textFill>
        </w:rPr>
        <w:t>培训力度，切实提升党委政法委执法监督水平，进一步增强涉法涉诉信访工作实效性。</w:t>
      </w:r>
    </w:p>
    <w:p>
      <w:pPr>
        <w:keepNext w:val="0"/>
        <w:keepLines w:val="0"/>
        <w:pageBreakBefore w:val="0"/>
        <w:kinsoku/>
        <w:wordWrap/>
        <w:overflowPunct/>
        <w:topLinePunct w:val="0"/>
        <w:autoSpaceDE/>
        <w:autoSpaceDN/>
        <w:bidi w:val="0"/>
        <w:snapToGrid w:val="0"/>
        <w:spacing w:line="360" w:lineRule="auto"/>
        <w:textAlignment w:val="auto"/>
        <w:rPr>
          <w:rFonts w:hint="eastAsia" w:ascii="方正小标宋_GBK" w:hAnsi="方正小标宋_GBK" w:eastAsia="方正小标宋_GBK" w:cs="方正小标宋_GBK"/>
          <w:b w:val="0"/>
          <w:bCs w:val="0"/>
          <w:color w:val="000000" w:themeColor="text1"/>
          <w:kern w:val="2"/>
          <w:sz w:val="42"/>
          <w:szCs w:val="4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br w:type="page"/>
      </w:r>
    </w:p>
    <w:p>
      <w:pPr>
        <w:pStyle w:val="38"/>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rFonts w:hint="eastAsia" w:ascii="方正小标宋_GBK" w:hAnsi="方正小标宋_GBK" w:eastAsia="方正小标宋_GBK" w:cs="方正小标宋_GBK"/>
          <w:b w:val="0"/>
          <w:bCs w:val="0"/>
          <w:color w:val="000000" w:themeColor="text1"/>
          <w:kern w:val="2"/>
          <w:sz w:val="42"/>
          <w:szCs w:val="42"/>
          <w:lang w:val="en-US" w:eastAsia="zh-CN"/>
          <w14:textFill>
            <w14:solidFill>
              <w14:schemeClr w14:val="tx1"/>
            </w14:solidFill>
          </w14:textFill>
        </w:rPr>
      </w:pPr>
      <w:r>
        <w:rPr>
          <w:rFonts w:hint="eastAsia" w:ascii="方正小标宋_GBK" w:hAnsi="方正小标宋_GBK" w:eastAsia="方正小标宋_GBK" w:cs="方正小标宋_GBK"/>
          <w:b w:val="0"/>
          <w:bCs w:val="0"/>
          <w:color w:val="000000" w:themeColor="text1"/>
          <w:kern w:val="2"/>
          <w:sz w:val="42"/>
          <w:szCs w:val="42"/>
          <w:lang w:val="en-US" w:eastAsia="zh-CN"/>
          <w14:textFill>
            <w14:solidFill>
              <w14:schemeClr w14:val="tx1"/>
            </w14:solidFill>
          </w14:textFill>
        </w:rPr>
        <w:t>2021年度</w:t>
      </w:r>
      <w:r>
        <w:rPr>
          <w:rFonts w:hint="eastAsia" w:ascii="方正小标宋_GBK" w:hAnsi="方正小标宋_GBK" w:eastAsia="方正小标宋_GBK" w:cs="方正小标宋_GBK"/>
          <w:b w:val="0"/>
          <w:bCs w:val="0"/>
          <w:color w:val="000000" w:themeColor="text1"/>
          <w:kern w:val="2"/>
          <w:sz w:val="42"/>
          <w:szCs w:val="42"/>
          <w:lang w:val="en-US" w:eastAsia="zh"/>
          <w14:textFill>
            <w14:solidFill>
              <w14:schemeClr w14:val="tx1"/>
            </w14:solidFill>
          </w14:textFill>
        </w:rPr>
        <w:t>政法队伍教育整顿工作</w:t>
      </w:r>
      <w:r>
        <w:rPr>
          <w:rFonts w:hint="eastAsia" w:ascii="方正小标宋_GBK" w:hAnsi="方正小标宋_GBK" w:eastAsia="方正小标宋_GBK" w:cs="方正小标宋_GBK"/>
          <w:b w:val="0"/>
          <w:bCs w:val="0"/>
          <w:color w:val="000000" w:themeColor="text1"/>
          <w:kern w:val="2"/>
          <w:sz w:val="42"/>
          <w:szCs w:val="42"/>
          <w:lang w:val="en-US" w:eastAsia="zh-CN"/>
          <w14:textFill>
            <w14:solidFill>
              <w14:schemeClr w14:val="tx1"/>
            </w14:solidFill>
          </w14:textFill>
        </w:rPr>
        <w:t>项目</w:t>
      </w:r>
    </w:p>
    <w:p>
      <w:pPr>
        <w:pStyle w:val="38"/>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rPr>
          <w:rFonts w:hint="eastAsia" w:ascii="方正小标宋_GBK" w:hAnsi="方正小标宋_GBK" w:eastAsia="方正小标宋_GBK" w:cs="方正小标宋_GBK"/>
          <w:b w:val="0"/>
          <w:bCs w:val="0"/>
          <w:color w:val="000000" w:themeColor="text1"/>
          <w:kern w:val="2"/>
          <w:sz w:val="42"/>
          <w:szCs w:val="42"/>
          <w14:textFill>
            <w14:solidFill>
              <w14:schemeClr w14:val="tx1"/>
            </w14:solidFill>
          </w14:textFill>
        </w:rPr>
      </w:pPr>
      <w:r>
        <w:rPr>
          <w:rFonts w:hint="eastAsia" w:ascii="方正小标宋_GBK" w:hAnsi="方正小标宋_GBK" w:eastAsia="方正小标宋_GBK" w:cs="方正小标宋_GBK"/>
          <w:b w:val="0"/>
          <w:bCs w:val="0"/>
          <w:color w:val="000000" w:themeColor="text1"/>
          <w:kern w:val="2"/>
          <w:sz w:val="42"/>
          <w:szCs w:val="42"/>
          <w:lang w:val="en-US" w:eastAsia="zh"/>
          <w14:textFill>
            <w14:solidFill>
              <w14:schemeClr w14:val="tx1"/>
            </w14:solidFill>
          </w14:textFill>
        </w:rPr>
        <w:t>支出</w:t>
      </w:r>
      <w:r>
        <w:rPr>
          <w:rFonts w:hint="eastAsia" w:ascii="方正小标宋_GBK" w:hAnsi="方正小标宋_GBK" w:eastAsia="方正小标宋_GBK" w:cs="方正小标宋_GBK"/>
          <w:b w:val="0"/>
          <w:bCs w:val="0"/>
          <w:color w:val="000000" w:themeColor="text1"/>
          <w:kern w:val="2"/>
          <w:sz w:val="42"/>
          <w:szCs w:val="42"/>
          <w:lang w:val="en-US" w:eastAsia="zh-CN"/>
          <w14:textFill>
            <w14:solidFill>
              <w14:schemeClr w14:val="tx1"/>
            </w14:solidFill>
          </w14:textFill>
        </w:rPr>
        <w:t>绩效自评报告</w:t>
      </w:r>
    </w:p>
    <w:p>
      <w:pPr>
        <w:keepNext w:val="0"/>
        <w:keepLines w:val="0"/>
        <w:pageBreakBefore w:val="0"/>
        <w:widowControl w:val="0"/>
        <w:kinsoku/>
        <w:wordWrap/>
        <w:overflowPunct/>
        <w:topLinePunct w:val="0"/>
        <w:autoSpaceDE/>
        <w:autoSpaceDN/>
        <w:bidi w:val="0"/>
        <w:adjustRightInd w:val="0"/>
        <w:snapToGrid w:val="0"/>
        <w:spacing w:line="360" w:lineRule="auto"/>
        <w:ind w:firstLine="72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360" w:lineRule="auto"/>
        <w:ind w:firstLine="636"/>
        <w:jc w:val="both"/>
        <w:textAlignment w:val="auto"/>
        <w:rPr>
          <w:rFonts w:hint="eastAsia" w:ascii="黑体" w:hAnsi="黑体" w:eastAsia="黑体" w:cs="黑体"/>
          <w:color w:val="000000" w:themeColor="text1"/>
          <w:sz w:val="32"/>
          <w:szCs w:val="32"/>
          <w:lang w:val="zh-CN"/>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一、</w:t>
      </w:r>
      <w:r>
        <w:rPr>
          <w:rFonts w:hint="eastAsia" w:ascii="黑体" w:hAnsi="黑体" w:eastAsia="黑体" w:cs="黑体"/>
          <w:color w:val="000000" w:themeColor="text1"/>
          <w:sz w:val="32"/>
          <w:szCs w:val="32"/>
          <w:lang w:val="zh-CN"/>
          <w14:textFill>
            <w14:solidFill>
              <w14:schemeClr w14:val="tx1"/>
            </w14:solidFill>
          </w14:textFill>
        </w:rPr>
        <w:t>项目概况</w:t>
      </w:r>
    </w:p>
    <w:p>
      <w:pPr>
        <w:keepNext w:val="0"/>
        <w:keepLines w:val="0"/>
        <w:pageBreakBefore w:val="0"/>
        <w:widowControl w:val="0"/>
        <w:kinsoku/>
        <w:wordWrap/>
        <w:overflowPunct/>
        <w:topLinePunct w:val="0"/>
        <w:autoSpaceDE/>
        <w:autoSpaceDN/>
        <w:bidi w:val="0"/>
        <w:adjustRightInd/>
        <w:snapToGrid w:val="0"/>
        <w:spacing w:line="360" w:lineRule="auto"/>
        <w:ind w:firstLine="636"/>
        <w:textAlignment w:val="auto"/>
        <w:rPr>
          <w:rFonts w:hint="eastAsia" w:ascii="楷体_GB2312" w:hAnsi="楷体_GB2312" w:eastAsia="楷体_GB2312" w:cs="楷体_GB2312"/>
          <w:color w:val="000000" w:themeColor="text1"/>
          <w:sz w:val="32"/>
          <w:szCs w:val="32"/>
          <w:lang w:val="zh-CN"/>
          <w14:textFill>
            <w14:solidFill>
              <w14:schemeClr w14:val="tx1"/>
            </w14:solidFill>
          </w14:textFill>
        </w:rPr>
      </w:pPr>
      <w:r>
        <w:rPr>
          <w:rFonts w:hint="eastAsia" w:ascii="楷体_GB2312" w:hAnsi="楷体_GB2312" w:eastAsia="楷体_GB2312" w:cs="楷体_GB2312"/>
          <w:color w:val="000000" w:themeColor="text1"/>
          <w:sz w:val="32"/>
          <w:szCs w:val="32"/>
          <w:lang w:val="zh-CN"/>
          <w14:textFill>
            <w14:solidFill>
              <w14:schemeClr w14:val="tx1"/>
            </w14:solidFill>
          </w14:textFill>
        </w:rPr>
        <w:t>（一）项目基本情况。</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rPr>
          <w:rFonts w:hint="eastAsia" w:ascii="仿宋_GB2312" w:hAnsi="仿宋_GB2312" w:eastAsia="仿宋_GB2312" w:cs="仿宋_GB2312"/>
          <w:b w:val="0"/>
          <w:bCs w:val="0"/>
          <w:color w:val="000000" w:themeColor="text1"/>
          <w:sz w:val="32"/>
          <w:szCs w:val="32"/>
          <w:lang w:val="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zh-CN"/>
          <w14:textFill>
            <w14:solidFill>
              <w14:schemeClr w14:val="tx1"/>
            </w14:solidFill>
          </w14:textFill>
        </w:rPr>
        <w:t>1．说明项目主管部门（单位）在该项目管理中的职能。</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rPr>
          <w:rFonts w:hint="eastAsia" w:ascii="仿宋_GB2312" w:hAnsi="仿宋_GB2312" w:eastAsia="仿宋_GB2312" w:cs="仿宋_GB2312"/>
          <w:b w:val="0"/>
          <w:bCs w:val="0"/>
          <w:color w:val="000000" w:themeColor="text1"/>
          <w:sz w:val="32"/>
          <w:szCs w:val="32"/>
          <w:lang w:val="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根据全国教育整顿办要求，省政法队伍教育整顿第七指导组25人于3月7日至7月30日进驻我市开展驻点指导。市上成立了市委书记任组长</w:t>
      </w:r>
      <w:r>
        <w:rPr>
          <w:rFonts w:hint="eastAsia" w:ascii="仿宋_GB2312" w:hAnsi="仿宋_GB2312" w:eastAsia="仿宋_GB2312" w:cs="仿宋_GB2312"/>
          <w:color w:val="000000" w:themeColor="text1"/>
          <w:sz w:val="32"/>
          <w:szCs w:val="32"/>
          <w:lang w:eastAsia="zh"/>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市委副书记、纪委书记、组织部长、宣传部长、政法委书记、法院院长、检察院检察长、公安局长任副组长，市纪委、组织部、宣传部、财政局等部门主要负责同志为成员的全市政法队伍教育整顿领导小组</w:t>
      </w:r>
      <w:r>
        <w:rPr>
          <w:rFonts w:hint="eastAsia" w:ascii="仿宋_GB2312" w:hAnsi="仿宋_GB2312" w:eastAsia="仿宋_GB2312" w:cs="仿宋_GB2312"/>
          <w:color w:val="000000" w:themeColor="text1"/>
          <w:sz w:val="32"/>
          <w:szCs w:val="32"/>
          <w:lang w:eastAsia="zh"/>
          <w14:textFill>
            <w14:solidFill>
              <w14:schemeClr w14:val="tx1"/>
            </w14:solidFill>
          </w14:textFill>
        </w:rPr>
        <w:t>及办公室</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
          <w14:textFill>
            <w14:solidFill>
              <w14:schemeClr w14:val="tx1"/>
            </w14:solidFill>
          </w14:textFill>
        </w:rPr>
        <w:t>由市委政法委牵头，</w:t>
      </w:r>
      <w:r>
        <w:rPr>
          <w:rFonts w:hint="eastAsia" w:ascii="仿宋_GB2312" w:hAnsi="仿宋_GB2312" w:eastAsia="仿宋_GB2312" w:cs="仿宋_GB2312"/>
          <w:color w:val="000000" w:themeColor="text1"/>
          <w:sz w:val="32"/>
          <w:szCs w:val="32"/>
          <w14:textFill>
            <w14:solidFill>
              <w14:schemeClr w14:val="tx1"/>
            </w14:solidFill>
          </w14:textFill>
        </w:rPr>
        <w:t>加强组织领导，确保此项工作顺利有序开展。</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rPr>
          <w:rFonts w:hint="eastAsia" w:ascii="仿宋_GB2312" w:hAnsi="仿宋_GB2312" w:eastAsia="仿宋_GB2312" w:cs="仿宋_GB2312"/>
          <w:b w:val="0"/>
          <w:bCs w:val="0"/>
          <w:color w:val="000000" w:themeColor="text1"/>
          <w:sz w:val="32"/>
          <w:szCs w:val="32"/>
          <w:lang w:val="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zh-CN"/>
          <w14:textFill>
            <w14:solidFill>
              <w14:schemeClr w14:val="tx1"/>
            </w14:solidFill>
          </w14:textFill>
        </w:rPr>
        <w:t>2．项目立项、资金申报的依据。</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rPr>
          <w:rFonts w:hint="eastAsia" w:ascii="仿宋_GB2312" w:hAnsi="仿宋_GB2312" w:eastAsia="仿宋_GB2312" w:cs="仿宋_GB2312"/>
          <w:b w:val="0"/>
          <w:bCs w:val="0"/>
          <w:color w:val="000000" w:themeColor="text1"/>
          <w:sz w:val="32"/>
          <w:szCs w:val="32"/>
          <w:lang w:val="zh-CN"/>
          <w14:textFill>
            <w14:solidFill>
              <w14:schemeClr w14:val="tx1"/>
            </w14:solidFill>
          </w14:textFill>
        </w:rPr>
      </w:pPr>
      <w:r>
        <w:rPr>
          <w:rFonts w:hint="eastAsia" w:ascii="仿宋_GB2312" w:hAnsi="仿宋_GB2312" w:eastAsia="仿宋_GB2312" w:cs="仿宋_GB2312"/>
          <w:color w:val="000000" w:themeColor="text1"/>
          <w:sz w:val="32"/>
          <w:szCs w:val="32"/>
          <w:lang w:eastAsia="zh"/>
          <w14:textFill>
            <w14:solidFill>
              <w14:schemeClr w14:val="tx1"/>
            </w14:solidFill>
          </w14:textFill>
        </w:rPr>
        <w:t>《中共中央关于开展全国政法队伍教育整顿的意见》(中发〔2021〕7号)、《中共四川省委关于开展全省政法队伍教育整顿的实施意见》(川委发〔2021〕7号)和《中共广元市委关于印发〈广元市政法队伍教育整顿实施方案〉的通知》(广委发〔2021〕4号)要求，</w:t>
      </w:r>
      <w:r>
        <w:rPr>
          <w:rFonts w:hint="eastAsia" w:ascii="仿宋_GB2312" w:hAnsi="仿宋_GB2312" w:eastAsia="仿宋_GB2312" w:cs="仿宋_GB2312"/>
          <w:color w:val="000000" w:themeColor="text1"/>
          <w:sz w:val="32"/>
          <w:szCs w:val="32"/>
          <w14:textFill>
            <w14:solidFill>
              <w14:schemeClr w14:val="tx1"/>
            </w14:solidFill>
          </w14:textFill>
        </w:rPr>
        <w:t>我</w:t>
      </w:r>
      <w:r>
        <w:rPr>
          <w:rFonts w:hint="eastAsia" w:ascii="仿宋_GB2312" w:hAnsi="仿宋_GB2312" w:eastAsia="仿宋_GB2312" w:cs="仿宋_GB2312"/>
          <w:color w:val="000000" w:themeColor="text1"/>
          <w:sz w:val="32"/>
          <w:szCs w:val="32"/>
          <w:lang w:eastAsia="zh"/>
          <w14:textFill>
            <w14:solidFill>
              <w14:schemeClr w14:val="tx1"/>
            </w14:solidFill>
          </w14:textFill>
        </w:rPr>
        <w:t>市</w:t>
      </w:r>
      <w:r>
        <w:rPr>
          <w:rFonts w:hint="eastAsia" w:ascii="仿宋_GB2312" w:hAnsi="仿宋_GB2312" w:eastAsia="仿宋_GB2312" w:cs="仿宋_GB2312"/>
          <w:color w:val="000000" w:themeColor="text1"/>
          <w:sz w:val="32"/>
          <w:szCs w:val="32"/>
          <w14:textFill>
            <w14:solidFill>
              <w14:schemeClr w14:val="tx1"/>
            </w14:solidFill>
          </w14:textFill>
        </w:rPr>
        <w:t>政法队伍教育整顿工作列入全国政法队伍教育整顿第一批进行，于</w:t>
      </w:r>
      <w:r>
        <w:rPr>
          <w:rFonts w:hint="eastAsia" w:ascii="仿宋_GB2312" w:hAnsi="仿宋_GB2312" w:eastAsia="仿宋_GB2312" w:cs="仿宋_GB2312"/>
          <w:color w:val="000000" w:themeColor="text1"/>
          <w:sz w:val="32"/>
          <w:szCs w:val="32"/>
          <w:lang w:val="en-US" w:eastAsia="zh"/>
          <w14:textFill>
            <w14:solidFill>
              <w14:schemeClr w14:val="tx1"/>
            </w14:solidFill>
          </w14:textFill>
        </w:rPr>
        <w:t>2021年</w:t>
      </w:r>
      <w:r>
        <w:rPr>
          <w:rFonts w:hint="eastAsia" w:ascii="仿宋_GB2312" w:hAnsi="仿宋_GB2312" w:eastAsia="仿宋_GB2312" w:cs="仿宋_GB2312"/>
          <w:color w:val="000000" w:themeColor="text1"/>
          <w:sz w:val="32"/>
          <w:szCs w:val="32"/>
          <w14:textFill>
            <w14:solidFill>
              <w14:schemeClr w14:val="tx1"/>
            </w14:solidFill>
          </w14:textFill>
        </w:rPr>
        <w:t>3月</w:t>
      </w:r>
      <w:r>
        <w:rPr>
          <w:rFonts w:hint="eastAsia" w:ascii="仿宋_GB2312" w:hAnsi="仿宋_GB2312" w:eastAsia="仿宋_GB2312" w:cs="仿宋_GB2312"/>
          <w:color w:val="000000" w:themeColor="text1"/>
          <w:sz w:val="32"/>
          <w:szCs w:val="32"/>
          <w:lang w:eastAsia="zh"/>
          <w14:textFill>
            <w14:solidFill>
              <w14:schemeClr w14:val="tx1"/>
            </w14:solidFill>
          </w14:textFill>
        </w:rPr>
        <w:t>初</w:t>
      </w:r>
      <w:r>
        <w:rPr>
          <w:rFonts w:hint="eastAsia" w:ascii="仿宋_GB2312" w:hAnsi="仿宋_GB2312" w:eastAsia="仿宋_GB2312" w:cs="仿宋_GB2312"/>
          <w:color w:val="000000" w:themeColor="text1"/>
          <w:sz w:val="32"/>
          <w:szCs w:val="32"/>
          <w14:textFill>
            <w14:solidFill>
              <w14:schemeClr w14:val="tx1"/>
            </w14:solidFill>
          </w14:textFill>
        </w:rPr>
        <w:t>至7月</w:t>
      </w:r>
      <w:r>
        <w:rPr>
          <w:rFonts w:hint="eastAsia" w:ascii="仿宋_GB2312" w:hAnsi="仿宋_GB2312" w:eastAsia="仿宋_GB2312" w:cs="仿宋_GB2312"/>
          <w:color w:val="000000" w:themeColor="text1"/>
          <w:sz w:val="32"/>
          <w:szCs w:val="32"/>
          <w:lang w:eastAsia="zh"/>
          <w14:textFill>
            <w14:solidFill>
              <w14:schemeClr w14:val="tx1"/>
            </w14:solidFill>
          </w14:textFill>
        </w:rPr>
        <w:t>底</w:t>
      </w:r>
      <w:r>
        <w:rPr>
          <w:rFonts w:hint="eastAsia" w:ascii="仿宋_GB2312" w:hAnsi="仿宋_GB2312" w:eastAsia="仿宋_GB2312" w:cs="仿宋_GB2312"/>
          <w:color w:val="000000" w:themeColor="text1"/>
          <w:sz w:val="32"/>
          <w:szCs w:val="32"/>
          <w14:textFill>
            <w14:solidFill>
              <w14:schemeClr w14:val="tx1"/>
            </w14:solidFill>
          </w14:textFill>
        </w:rPr>
        <w:t>在全市组织开展</w:t>
      </w:r>
      <w:r>
        <w:rPr>
          <w:rFonts w:hint="eastAsia" w:ascii="仿宋_GB2312" w:hAnsi="仿宋_GB2312" w:eastAsia="仿宋_GB2312" w:cs="仿宋_GB2312"/>
          <w:color w:val="000000" w:themeColor="text1"/>
          <w:sz w:val="32"/>
          <w:szCs w:val="32"/>
          <w:lang w:eastAsia="zh-CN"/>
          <w14:textFill>
            <w14:solidFill>
              <w14:schemeClr w14:val="tx1"/>
            </w14:solidFill>
          </w14:textFill>
        </w:rPr>
        <w:t>（市领导小组及办公室部分人员保留至</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11月底</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eastAsia="zh"/>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历时5个月。</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rPr>
          <w:rFonts w:hint="eastAsia" w:ascii="仿宋_GB2312" w:hAnsi="仿宋_GB2312" w:eastAsia="仿宋_GB2312" w:cs="仿宋_GB2312"/>
          <w:b w:val="0"/>
          <w:bCs w:val="0"/>
          <w:color w:val="000000" w:themeColor="text1"/>
          <w:sz w:val="32"/>
          <w:szCs w:val="32"/>
          <w:lang w:val="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zh-CN"/>
          <w14:textFill>
            <w14:solidFill>
              <w14:schemeClr w14:val="tx1"/>
            </w14:solidFill>
          </w14:textFill>
        </w:rPr>
        <w:t>3．资金管理办法制定情况，资金支持具体项目的条件、范围与支持方式概况。</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rPr>
          <w:rFonts w:hint="eastAsia" w:ascii="仿宋_GB2312" w:hAnsi="仿宋_GB2312" w:eastAsia="仿宋_GB2312" w:cs="仿宋_GB2312"/>
          <w:b w:val="0"/>
          <w:bCs w:val="0"/>
          <w:color w:val="000000" w:themeColor="text1"/>
          <w:sz w:val="32"/>
          <w:szCs w:val="32"/>
          <w:lang w:val="zh-CN"/>
          <w14:textFill>
            <w14:solidFill>
              <w14:schemeClr w14:val="tx1"/>
            </w14:solidFill>
          </w14:textFill>
        </w:rPr>
      </w:pPr>
      <w:r>
        <w:rPr>
          <w:rFonts w:hint="eastAsia" w:ascii="仿宋_GB2312" w:hAnsi="仿宋_GB2312" w:eastAsia="仿宋_GB2312" w:cs="仿宋_GB2312"/>
          <w:color w:val="000000" w:themeColor="text1"/>
          <w:sz w:val="32"/>
          <w:szCs w:val="32"/>
          <w:lang w:eastAsia="zh"/>
          <w14:textFill>
            <w14:solidFill>
              <w14:schemeClr w14:val="tx1"/>
            </w14:solidFill>
          </w14:textFill>
        </w:rPr>
        <w:t>省委政法委、省财政厅《关于做好政法队伍教育整顿经费保障工作的通知》(川政法〔2021〕43号)。</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rPr>
          <w:rFonts w:hint="eastAsia" w:ascii="仿宋_GB2312" w:hAnsi="仿宋_GB2312" w:eastAsia="仿宋_GB2312" w:cs="仿宋_GB2312"/>
          <w:b w:val="0"/>
          <w:bCs w:val="0"/>
          <w:color w:val="000000" w:themeColor="text1"/>
          <w:sz w:val="32"/>
          <w:szCs w:val="32"/>
          <w:lang w:val="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zh-CN"/>
          <w14:textFill>
            <w14:solidFill>
              <w14:schemeClr w14:val="tx1"/>
            </w14:solidFill>
          </w14:textFill>
        </w:rPr>
        <w:t>4．资金分配的原则及考虑因素。</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rPr>
          <w:rFonts w:hint="eastAsia" w:ascii="仿宋_GB2312" w:hAnsi="仿宋_GB2312" w:eastAsia="仿宋_GB2312" w:cs="仿宋_GB2312"/>
          <w:b w:val="0"/>
          <w:bCs w:val="0"/>
          <w:color w:val="000000" w:themeColor="text1"/>
          <w:sz w:val="32"/>
          <w:szCs w:val="32"/>
          <w:lang w:val="zh-CN"/>
          <w14:textFill>
            <w14:solidFill>
              <w14:schemeClr w14:val="tx1"/>
            </w14:solidFill>
          </w14:textFill>
        </w:rPr>
      </w:pPr>
      <w:r>
        <w:rPr>
          <w:rFonts w:hint="eastAsia" w:ascii="仿宋_GB2312" w:hAnsi="仿宋_GB2312" w:eastAsia="仿宋_GB2312" w:cs="仿宋_GB2312"/>
          <w:color w:val="000000" w:themeColor="text1"/>
          <w:sz w:val="32"/>
          <w:szCs w:val="32"/>
          <w:lang w:eastAsia="zh"/>
          <w14:textFill>
            <w14:solidFill>
              <w14:schemeClr w14:val="tx1"/>
            </w14:solidFill>
          </w14:textFill>
        </w:rPr>
        <w:t>按照省委政法委、省财政厅《关于做好政法队伍教育整顿经费保障工作的通知》(川政法〔2021〕43号)要求，根据省第七指导组和市教整办工作开展情况安排经费保障。</w:t>
      </w:r>
    </w:p>
    <w:p>
      <w:pPr>
        <w:keepNext w:val="0"/>
        <w:keepLines w:val="0"/>
        <w:pageBreakBefore w:val="0"/>
        <w:widowControl w:val="0"/>
        <w:kinsoku/>
        <w:wordWrap/>
        <w:overflowPunct/>
        <w:topLinePunct w:val="0"/>
        <w:autoSpaceDE/>
        <w:autoSpaceDN/>
        <w:bidi w:val="0"/>
        <w:adjustRightInd/>
        <w:snapToGrid w:val="0"/>
        <w:spacing w:line="360" w:lineRule="auto"/>
        <w:ind w:firstLine="636"/>
        <w:textAlignment w:val="auto"/>
        <w:rPr>
          <w:rFonts w:hint="eastAsia" w:ascii="楷体_GB2312" w:hAnsi="楷体_GB2312" w:eastAsia="楷体_GB2312" w:cs="楷体_GB2312"/>
          <w:color w:val="000000" w:themeColor="text1"/>
          <w:sz w:val="32"/>
          <w:szCs w:val="32"/>
          <w:lang w:val="zh-CN"/>
          <w14:textFill>
            <w14:solidFill>
              <w14:schemeClr w14:val="tx1"/>
            </w14:solidFill>
          </w14:textFill>
        </w:rPr>
      </w:pPr>
      <w:r>
        <w:rPr>
          <w:rFonts w:hint="eastAsia" w:ascii="楷体_GB2312" w:hAnsi="楷体_GB2312" w:eastAsia="楷体_GB2312" w:cs="楷体_GB2312"/>
          <w:color w:val="000000" w:themeColor="text1"/>
          <w:sz w:val="32"/>
          <w:szCs w:val="32"/>
          <w:lang w:val="zh-CN"/>
          <w14:textFill>
            <w14:solidFill>
              <w14:schemeClr w14:val="tx1"/>
            </w14:solidFill>
          </w14:textFill>
        </w:rPr>
        <w:t>（二）项目绩效目标。</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rPr>
          <w:rFonts w:hint="eastAsia" w:ascii="仿宋_GB2312" w:hAnsi="仿宋_GB2312" w:eastAsia="仿宋_GB2312" w:cs="仿宋_GB2312"/>
          <w:b w:val="0"/>
          <w:bCs w:val="0"/>
          <w:color w:val="000000" w:themeColor="text1"/>
          <w:sz w:val="32"/>
          <w:szCs w:val="32"/>
          <w:lang w:val="zh-CN" w:eastAsia="zh"/>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zh-CN"/>
          <w14:textFill>
            <w14:solidFill>
              <w14:schemeClr w14:val="tx1"/>
            </w14:solidFill>
          </w14:textFill>
        </w:rPr>
        <w:t>按照党中央和省委决策部署，围绕“五个过硬”要求，发扬自我革命精神，紧紧抓住“关键少数”，</w:t>
      </w:r>
      <w:r>
        <w:rPr>
          <w:rFonts w:hint="eastAsia" w:ascii="仿宋_GB2312" w:hAnsi="仿宋_GB2312" w:eastAsia="仿宋_GB2312" w:cs="仿宋_GB2312"/>
          <w:b w:val="0"/>
          <w:bCs w:val="0"/>
          <w:color w:val="000000" w:themeColor="text1"/>
          <w:sz w:val="32"/>
          <w:szCs w:val="32"/>
          <w:lang w:val="zh-CN" w:eastAsia="zh"/>
          <w14:textFill>
            <w14:solidFill>
              <w14:schemeClr w14:val="tx1"/>
            </w14:solidFill>
          </w14:textFill>
        </w:rPr>
        <w:t>围绕</w:t>
      </w:r>
      <w:r>
        <w:rPr>
          <w:rFonts w:hint="eastAsia" w:ascii="仿宋_GB2312" w:hAnsi="仿宋_GB2312" w:eastAsia="仿宋_GB2312" w:cs="仿宋_GB2312"/>
          <w:b w:val="0"/>
          <w:bCs w:val="0"/>
          <w:color w:val="000000" w:themeColor="text1"/>
          <w:sz w:val="32"/>
          <w:szCs w:val="32"/>
          <w:lang w:val="zh-CN"/>
          <w14:textFill>
            <w14:solidFill>
              <w14:schemeClr w14:val="tx1"/>
            </w14:solidFill>
          </w14:textFill>
        </w:rPr>
        <w:t>筑牢政治忠诚、清除害群之马、整治顽瘴痼疾、弘扬英模精神四项任务，</w:t>
      </w:r>
      <w:r>
        <w:rPr>
          <w:rFonts w:hint="eastAsia" w:ascii="仿宋_GB2312" w:hAnsi="仿宋_GB2312" w:eastAsia="仿宋_GB2312" w:cs="仿宋_GB2312"/>
          <w:b w:val="0"/>
          <w:bCs w:val="0"/>
          <w:color w:val="000000" w:themeColor="text1"/>
          <w:sz w:val="32"/>
          <w:szCs w:val="32"/>
          <w:lang w:val="zh-CN" w:eastAsia="zh"/>
          <w14:textFill>
            <w14:solidFill>
              <w14:schemeClr w14:val="tx1"/>
            </w14:solidFill>
          </w14:textFill>
        </w:rPr>
        <w:t>紧扣</w:t>
      </w:r>
      <w:r>
        <w:rPr>
          <w:rFonts w:hint="eastAsia" w:ascii="仿宋_GB2312" w:hAnsi="仿宋_GB2312" w:eastAsia="仿宋_GB2312" w:cs="仿宋_GB2312"/>
          <w:b w:val="0"/>
          <w:bCs w:val="0"/>
          <w:color w:val="000000" w:themeColor="text1"/>
          <w:sz w:val="32"/>
          <w:szCs w:val="32"/>
          <w:lang w:val="zh-CN"/>
          <w14:textFill>
            <w14:solidFill>
              <w14:schemeClr w14:val="tx1"/>
            </w14:solidFill>
          </w14:textFill>
        </w:rPr>
        <w:t>学习教育、查纠整改、总结提升三个环节，全面正风肃纪、反腐强警，加强革命化、正规化、专业化、职业化建设，努力打造一支党和人民信得过、靠得住、能放心的政法铁军。</w:t>
      </w:r>
    </w:p>
    <w:p>
      <w:pPr>
        <w:keepNext w:val="0"/>
        <w:keepLines w:val="0"/>
        <w:pageBreakBefore w:val="0"/>
        <w:widowControl w:val="0"/>
        <w:kinsoku/>
        <w:wordWrap/>
        <w:overflowPunct/>
        <w:topLinePunct w:val="0"/>
        <w:autoSpaceDE/>
        <w:autoSpaceDN/>
        <w:bidi w:val="0"/>
        <w:adjustRightInd/>
        <w:snapToGrid w:val="0"/>
        <w:spacing w:line="360" w:lineRule="auto"/>
        <w:ind w:firstLine="636"/>
        <w:textAlignment w:val="auto"/>
        <w:rPr>
          <w:rFonts w:hint="eastAsia" w:ascii="楷体_GB2312" w:hAnsi="楷体_GB2312" w:eastAsia="楷体_GB2312" w:cs="楷体_GB2312"/>
          <w:color w:val="000000" w:themeColor="text1"/>
          <w:sz w:val="32"/>
          <w:szCs w:val="32"/>
          <w:lang w:val="zh-CN"/>
          <w14:textFill>
            <w14:solidFill>
              <w14:schemeClr w14:val="tx1"/>
            </w14:solidFill>
          </w14:textFill>
        </w:rPr>
      </w:pPr>
      <w:r>
        <w:rPr>
          <w:rFonts w:hint="eastAsia" w:ascii="楷体_GB2312" w:hAnsi="楷体_GB2312" w:eastAsia="楷体_GB2312" w:cs="楷体_GB2312"/>
          <w:color w:val="000000" w:themeColor="text1"/>
          <w:sz w:val="32"/>
          <w:szCs w:val="32"/>
          <w:lang w:val="zh-CN"/>
          <w14:textFill>
            <w14:solidFill>
              <w14:schemeClr w14:val="tx1"/>
            </w14:solidFill>
          </w14:textFill>
        </w:rPr>
        <w:t>（三）项目自评步骤及方法。</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rPr>
          <w:rFonts w:hint="eastAsia" w:ascii="仿宋_GB2312" w:hAnsi="仿宋_GB2312" w:eastAsia="仿宋_GB2312" w:cs="仿宋_GB2312"/>
          <w:b w:val="0"/>
          <w:bCs w:val="0"/>
          <w:color w:val="000000" w:themeColor="text1"/>
          <w:sz w:val="32"/>
          <w:szCs w:val="32"/>
          <w:lang w:val="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color="auto" w:fill="FFFFFF"/>
          <w:lang w:eastAsia="zh"/>
          <w14:textFill>
            <w14:solidFill>
              <w14:schemeClr w14:val="tx1"/>
            </w14:solidFill>
          </w14:textFill>
        </w:rPr>
        <w:t>为进一步强化财政支出绩效理念，规范财政资金管理，提高资金使用绩效，根据市财政局《关于开展202</w:t>
      </w:r>
      <w:r>
        <w:rPr>
          <w:rFonts w:hint="eastAsia" w:ascii="仿宋_GB2312" w:hAnsi="仿宋_GB2312" w:eastAsia="仿宋_GB2312" w:cs="仿宋_GB2312"/>
          <w:i w:val="0"/>
          <w:caps w:val="0"/>
          <w:color w:val="000000" w:themeColor="text1"/>
          <w:spacing w:val="0"/>
          <w:sz w:val="32"/>
          <w:szCs w:val="32"/>
          <w:shd w:val="clear" w:color="auto" w:fill="FFFFFF"/>
          <w:lang w:val="en-US" w:eastAsia="zh"/>
          <w14:textFill>
            <w14:solidFill>
              <w14:schemeClr w14:val="tx1"/>
            </w14:solidFill>
          </w14:textFill>
        </w:rPr>
        <w:t>2</w:t>
      </w:r>
      <w:r>
        <w:rPr>
          <w:rFonts w:hint="eastAsia" w:ascii="仿宋_GB2312" w:hAnsi="仿宋_GB2312" w:eastAsia="仿宋_GB2312" w:cs="仿宋_GB2312"/>
          <w:i w:val="0"/>
          <w:caps w:val="0"/>
          <w:color w:val="000000" w:themeColor="text1"/>
          <w:spacing w:val="0"/>
          <w:sz w:val="32"/>
          <w:szCs w:val="32"/>
          <w:shd w:val="clear" w:color="auto" w:fill="FFFFFF"/>
          <w:lang w:eastAsia="zh"/>
          <w14:textFill>
            <w14:solidFill>
              <w14:schemeClr w14:val="tx1"/>
            </w14:solidFill>
          </w14:textFill>
        </w:rPr>
        <w:t>年部门、政策和项目支出绩效评价工作的通知》（广财绩〔202</w:t>
      </w:r>
      <w:r>
        <w:rPr>
          <w:rFonts w:hint="eastAsia" w:ascii="仿宋_GB2312" w:hAnsi="仿宋_GB2312" w:eastAsia="仿宋_GB2312" w:cs="仿宋_GB2312"/>
          <w:i w:val="0"/>
          <w:caps w:val="0"/>
          <w:color w:val="000000" w:themeColor="text1"/>
          <w:spacing w:val="0"/>
          <w:sz w:val="32"/>
          <w:szCs w:val="32"/>
          <w:shd w:val="clear" w:color="auto" w:fill="FFFFFF"/>
          <w:lang w:val="en-US" w:eastAsia="zh"/>
          <w14:textFill>
            <w14:solidFill>
              <w14:schemeClr w14:val="tx1"/>
            </w14:solidFill>
          </w14:textFill>
        </w:rPr>
        <w:t>2</w:t>
      </w:r>
      <w:r>
        <w:rPr>
          <w:rFonts w:hint="eastAsia" w:ascii="仿宋_GB2312" w:hAnsi="仿宋_GB2312" w:eastAsia="仿宋_GB2312" w:cs="仿宋_GB2312"/>
          <w:i w:val="0"/>
          <w:caps w:val="0"/>
          <w:color w:val="000000" w:themeColor="text1"/>
          <w:spacing w:val="0"/>
          <w:sz w:val="32"/>
          <w:szCs w:val="32"/>
          <w:shd w:val="clear" w:color="auto" w:fill="FFFFFF"/>
          <w:lang w:eastAsia="zh"/>
          <w14:textFill>
            <w14:solidFill>
              <w14:schemeClr w14:val="tx1"/>
            </w14:solidFill>
          </w14:textFill>
        </w:rPr>
        <w:t>〕</w:t>
      </w:r>
      <w:r>
        <w:rPr>
          <w:rFonts w:hint="eastAsia" w:ascii="仿宋_GB2312" w:hAnsi="仿宋_GB2312" w:eastAsia="仿宋_GB2312" w:cs="仿宋_GB2312"/>
          <w:i w:val="0"/>
          <w:caps w:val="0"/>
          <w:color w:val="000000" w:themeColor="text1"/>
          <w:spacing w:val="0"/>
          <w:sz w:val="32"/>
          <w:szCs w:val="32"/>
          <w:shd w:val="clear" w:color="auto" w:fill="FFFFFF"/>
          <w:lang w:val="en-US" w:eastAsia="zh"/>
          <w14:textFill>
            <w14:solidFill>
              <w14:schemeClr w14:val="tx1"/>
            </w14:solidFill>
          </w14:textFill>
        </w:rPr>
        <w:t>8</w:t>
      </w:r>
      <w:r>
        <w:rPr>
          <w:rFonts w:hint="eastAsia" w:ascii="仿宋_GB2312" w:hAnsi="仿宋_GB2312" w:eastAsia="仿宋_GB2312" w:cs="仿宋_GB2312"/>
          <w:i w:val="0"/>
          <w:caps w:val="0"/>
          <w:color w:val="000000" w:themeColor="text1"/>
          <w:spacing w:val="0"/>
          <w:sz w:val="32"/>
          <w:szCs w:val="32"/>
          <w:shd w:val="clear" w:color="auto" w:fill="FFFFFF"/>
          <w:lang w:eastAsia="zh"/>
          <w14:textFill>
            <w14:solidFill>
              <w14:schemeClr w14:val="tx1"/>
            </w14:solidFill>
          </w14:textFill>
        </w:rPr>
        <w:t>号）要求，我委成立了项目绩效评价工作领导小组，按照《202</w:t>
      </w:r>
      <w:r>
        <w:rPr>
          <w:rFonts w:hint="eastAsia" w:ascii="仿宋_GB2312" w:hAnsi="仿宋_GB2312" w:eastAsia="仿宋_GB2312" w:cs="仿宋_GB2312"/>
          <w:i w:val="0"/>
          <w:caps w:val="0"/>
          <w:color w:val="000000" w:themeColor="text1"/>
          <w:spacing w:val="0"/>
          <w:sz w:val="32"/>
          <w:szCs w:val="32"/>
          <w:shd w:val="clear" w:color="auto" w:fill="FFFFFF"/>
          <w:lang w:val="en-US" w:eastAsia="zh"/>
          <w14:textFill>
            <w14:solidFill>
              <w14:schemeClr w14:val="tx1"/>
            </w14:solidFill>
          </w14:textFill>
        </w:rPr>
        <w:t>2</w:t>
      </w:r>
      <w:r>
        <w:rPr>
          <w:rFonts w:hint="eastAsia" w:ascii="仿宋_GB2312" w:hAnsi="仿宋_GB2312" w:eastAsia="仿宋_GB2312" w:cs="仿宋_GB2312"/>
          <w:i w:val="0"/>
          <w:caps w:val="0"/>
          <w:color w:val="000000" w:themeColor="text1"/>
          <w:spacing w:val="0"/>
          <w:sz w:val="32"/>
          <w:szCs w:val="32"/>
          <w:shd w:val="clear" w:color="auto" w:fill="FFFFFF"/>
          <w:lang w:eastAsia="zh"/>
          <w14:textFill>
            <w14:solidFill>
              <w14:schemeClr w14:val="tx1"/>
            </w14:solidFill>
          </w14:textFill>
        </w:rPr>
        <w:t>年市级专项预算项目支出绩效评价指标体系》，针对项目决策、项目实施、完成结果、社会效益等指标作出自我评价。</w:t>
      </w:r>
    </w:p>
    <w:p>
      <w:pPr>
        <w:keepNext w:val="0"/>
        <w:keepLines w:val="0"/>
        <w:pageBreakBefore w:val="0"/>
        <w:widowControl w:val="0"/>
        <w:kinsoku/>
        <w:wordWrap/>
        <w:overflowPunct/>
        <w:topLinePunct w:val="0"/>
        <w:autoSpaceDE/>
        <w:autoSpaceDN/>
        <w:bidi w:val="0"/>
        <w:adjustRightInd/>
        <w:snapToGrid w:val="0"/>
        <w:spacing w:line="360" w:lineRule="auto"/>
        <w:ind w:firstLine="636"/>
        <w:jc w:val="both"/>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二、项目资金申报及使用情况</w:t>
      </w:r>
    </w:p>
    <w:p>
      <w:pPr>
        <w:keepNext w:val="0"/>
        <w:keepLines w:val="0"/>
        <w:pageBreakBefore w:val="0"/>
        <w:widowControl w:val="0"/>
        <w:kinsoku/>
        <w:wordWrap/>
        <w:overflowPunct/>
        <w:topLinePunct w:val="0"/>
        <w:autoSpaceDE/>
        <w:autoSpaceDN/>
        <w:bidi w:val="0"/>
        <w:adjustRightInd/>
        <w:snapToGrid w:val="0"/>
        <w:spacing w:line="360" w:lineRule="auto"/>
        <w:ind w:firstLine="636"/>
        <w:textAlignment w:val="auto"/>
        <w:rPr>
          <w:rFonts w:hint="eastAsia" w:ascii="楷体_GB2312" w:hAnsi="楷体_GB2312" w:eastAsia="楷体_GB2312" w:cs="楷体_GB2312"/>
          <w:color w:val="000000" w:themeColor="text1"/>
          <w:sz w:val="32"/>
          <w:szCs w:val="32"/>
          <w:lang w:val="zh-CN"/>
          <w14:textFill>
            <w14:solidFill>
              <w14:schemeClr w14:val="tx1"/>
            </w14:solidFill>
          </w14:textFill>
        </w:rPr>
      </w:pPr>
      <w:r>
        <w:rPr>
          <w:rFonts w:hint="eastAsia" w:ascii="楷体_GB2312" w:hAnsi="楷体_GB2312" w:eastAsia="楷体_GB2312" w:cs="楷体_GB2312"/>
          <w:color w:val="000000" w:themeColor="text1"/>
          <w:sz w:val="32"/>
          <w:szCs w:val="32"/>
          <w:lang w:val="zh-CN"/>
          <w14:textFill>
            <w14:solidFill>
              <w14:schemeClr w14:val="tx1"/>
            </w14:solidFill>
          </w14:textFill>
        </w:rPr>
        <w:t>（一）项目资金申报及批复情况。</w:t>
      </w:r>
    </w:p>
    <w:p>
      <w:pPr>
        <w:keepNext w:val="0"/>
        <w:keepLines w:val="0"/>
        <w:pageBreakBefore w:val="0"/>
        <w:widowControl w:val="0"/>
        <w:kinsoku/>
        <w:wordWrap/>
        <w:overflowPunct/>
        <w:topLinePunct w:val="0"/>
        <w:autoSpaceDE/>
        <w:autoSpaceDN/>
        <w:bidi w:val="0"/>
        <w:snapToGrid w:val="0"/>
        <w:spacing w:line="360" w:lineRule="auto"/>
        <w:ind w:firstLine="64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我委于</w:t>
      </w:r>
      <w:r>
        <w:rPr>
          <w:rFonts w:hint="eastAsia" w:ascii="仿宋_GB2312" w:hAnsi="仿宋_GB2312" w:eastAsia="仿宋_GB2312" w:cs="仿宋_GB2312"/>
          <w:color w:val="000000" w:themeColor="text1"/>
          <w:sz w:val="32"/>
          <w:szCs w:val="32"/>
          <w:lang w:val="en-US" w:eastAsia="zh"/>
          <w14:textFill>
            <w14:solidFill>
              <w14:schemeClr w14:val="tx1"/>
            </w14:solidFill>
          </w14:textFill>
        </w:rPr>
        <w:t>2021年9</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lang w:val="en-US" w:eastAsia="zh"/>
          <w14:textFill>
            <w14:solidFill>
              <w14:schemeClr w14:val="tx1"/>
            </w14:solidFill>
          </w14:textFill>
        </w:rPr>
        <w:t>27</w:t>
      </w:r>
      <w:r>
        <w:rPr>
          <w:rFonts w:hint="eastAsia" w:ascii="仿宋_GB2312" w:hAnsi="仿宋_GB2312" w:eastAsia="仿宋_GB2312" w:cs="仿宋_GB2312"/>
          <w:color w:val="000000" w:themeColor="text1"/>
          <w:sz w:val="32"/>
          <w:szCs w:val="32"/>
          <w14:textFill>
            <w14:solidFill>
              <w14:schemeClr w14:val="tx1"/>
            </w14:solidFill>
          </w14:textFill>
        </w:rPr>
        <w:t>日向市</w:t>
      </w:r>
      <w:r>
        <w:rPr>
          <w:rFonts w:hint="eastAsia" w:ascii="仿宋_GB2312" w:hAnsi="仿宋_GB2312" w:eastAsia="仿宋_GB2312" w:cs="仿宋_GB2312"/>
          <w:color w:val="000000" w:themeColor="text1"/>
          <w:sz w:val="32"/>
          <w:szCs w:val="32"/>
          <w:lang w:eastAsia="zh"/>
          <w14:textFill>
            <w14:solidFill>
              <w14:schemeClr w14:val="tx1"/>
            </w14:solidFill>
          </w14:textFill>
        </w:rPr>
        <w:t>政府</w:t>
      </w:r>
      <w:r>
        <w:rPr>
          <w:rFonts w:hint="eastAsia" w:ascii="仿宋_GB2312" w:hAnsi="仿宋_GB2312" w:eastAsia="仿宋_GB2312" w:cs="仿宋_GB2312"/>
          <w:color w:val="000000" w:themeColor="text1"/>
          <w:sz w:val="32"/>
          <w:szCs w:val="32"/>
          <w14:textFill>
            <w14:solidFill>
              <w14:schemeClr w14:val="tx1"/>
            </w14:solidFill>
          </w14:textFill>
        </w:rPr>
        <w:t>报</w:t>
      </w:r>
      <w:r>
        <w:rPr>
          <w:rFonts w:hint="eastAsia" w:ascii="仿宋_GB2312" w:hAnsi="仿宋_GB2312" w:eastAsia="仿宋_GB2312" w:cs="仿宋_GB2312"/>
          <w:color w:val="000000" w:themeColor="text1"/>
          <w:sz w:val="32"/>
          <w:szCs w:val="32"/>
          <w:lang w:eastAsia="zh"/>
          <w14:textFill>
            <w14:solidFill>
              <w14:schemeClr w14:val="tx1"/>
            </w14:solidFill>
          </w14:textFill>
        </w:rPr>
        <w:t>送</w:t>
      </w:r>
      <w:r>
        <w:rPr>
          <w:rFonts w:hint="eastAsia" w:ascii="仿宋_GB2312" w:hAnsi="仿宋_GB2312" w:eastAsia="仿宋_GB2312" w:cs="仿宋_GB2312"/>
          <w:color w:val="000000" w:themeColor="text1"/>
          <w:sz w:val="32"/>
          <w:szCs w:val="32"/>
          <w14:textFill>
            <w14:solidFill>
              <w14:schemeClr w14:val="tx1"/>
            </w14:solidFill>
          </w14:textFill>
        </w:rPr>
        <w:t>《关于解决</w:t>
      </w:r>
      <w:r>
        <w:rPr>
          <w:rFonts w:hint="eastAsia" w:ascii="仿宋_GB2312" w:hAnsi="仿宋_GB2312" w:eastAsia="仿宋_GB2312" w:cs="仿宋_GB2312"/>
          <w:color w:val="000000" w:themeColor="text1"/>
          <w:sz w:val="32"/>
          <w:szCs w:val="32"/>
          <w:lang w:eastAsia="zh"/>
          <w14:textFill>
            <w14:solidFill>
              <w14:schemeClr w14:val="tx1"/>
            </w14:solidFill>
          </w14:textFill>
        </w:rPr>
        <w:t>全市政法队伍教育整顿</w:t>
      </w:r>
      <w:r>
        <w:rPr>
          <w:rFonts w:hint="eastAsia" w:ascii="仿宋_GB2312" w:hAnsi="仿宋_GB2312" w:eastAsia="仿宋_GB2312" w:cs="仿宋_GB2312"/>
          <w:color w:val="000000" w:themeColor="text1"/>
          <w:sz w:val="32"/>
          <w:szCs w:val="32"/>
          <w14:textFill>
            <w14:solidFill>
              <w14:schemeClr w14:val="tx1"/>
            </w14:solidFill>
          </w14:textFill>
        </w:rPr>
        <w:t>工作经费的请示》（</w:t>
      </w:r>
      <w:r>
        <w:rPr>
          <w:rFonts w:hint="eastAsia" w:ascii="仿宋_GB2312" w:hAnsi="仿宋_GB2312" w:eastAsia="仿宋_GB2312" w:cs="仿宋_GB2312"/>
          <w:color w:val="000000" w:themeColor="text1"/>
          <w:sz w:val="32"/>
          <w:szCs w:val="32"/>
          <w:lang w:eastAsia="zh"/>
          <w14:textFill>
            <w14:solidFill>
              <w14:schemeClr w14:val="tx1"/>
            </w14:solidFill>
          </w14:textFill>
        </w:rPr>
        <w:t>广政法函〔</w:t>
      </w:r>
      <w:r>
        <w:rPr>
          <w:rFonts w:hint="eastAsia" w:ascii="仿宋_GB2312" w:hAnsi="仿宋_GB2312" w:eastAsia="仿宋_GB2312" w:cs="仿宋_GB2312"/>
          <w:color w:val="000000" w:themeColor="text1"/>
          <w:sz w:val="32"/>
          <w:szCs w:val="32"/>
          <w:lang w:val="en-US" w:eastAsia="zh"/>
          <w14:textFill>
            <w14:solidFill>
              <w14:schemeClr w14:val="tx1"/>
            </w14:solidFill>
          </w14:textFill>
        </w:rPr>
        <w:t>2021</w:t>
      </w:r>
      <w:r>
        <w:rPr>
          <w:rFonts w:hint="eastAsia" w:ascii="仿宋_GB2312" w:hAnsi="仿宋_GB2312" w:eastAsia="仿宋_GB2312" w:cs="仿宋_GB2312"/>
          <w:color w:val="000000" w:themeColor="text1"/>
          <w:sz w:val="32"/>
          <w:szCs w:val="32"/>
          <w:lang w:eastAsia="zh"/>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
          <w14:textFill>
            <w14:solidFill>
              <w14:schemeClr w14:val="tx1"/>
            </w14:solidFill>
          </w14:textFill>
        </w:rPr>
        <w:t>34号</w:t>
      </w:r>
      <w:r>
        <w:rPr>
          <w:rFonts w:hint="eastAsia" w:ascii="仿宋_GB2312" w:hAnsi="仿宋_GB2312" w:eastAsia="仿宋_GB2312" w:cs="仿宋_GB2312"/>
          <w:color w:val="000000" w:themeColor="text1"/>
          <w:sz w:val="32"/>
          <w:szCs w:val="32"/>
          <w14:textFill>
            <w14:solidFill>
              <w14:schemeClr w14:val="tx1"/>
            </w14:solidFill>
          </w14:textFill>
        </w:rPr>
        <w:t>），市财政局于20</w:t>
      </w:r>
      <w:r>
        <w:rPr>
          <w:rFonts w:hint="eastAsia" w:ascii="仿宋_GB2312" w:hAnsi="仿宋_GB2312" w:eastAsia="仿宋_GB2312" w:cs="仿宋_GB2312"/>
          <w:color w:val="000000" w:themeColor="text1"/>
          <w:sz w:val="32"/>
          <w:szCs w:val="32"/>
          <w:lang w:val="en-US" w:eastAsia="zh"/>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1年</w:t>
      </w:r>
      <w:r>
        <w:rPr>
          <w:rFonts w:hint="eastAsia" w:ascii="仿宋_GB2312" w:hAnsi="仿宋_GB2312" w:eastAsia="仿宋_GB2312" w:cs="仿宋_GB2312"/>
          <w:color w:val="000000" w:themeColor="text1"/>
          <w:sz w:val="32"/>
          <w:szCs w:val="32"/>
          <w:lang w:val="en-US" w:eastAsia="zh"/>
          <w14:textFill>
            <w14:solidFill>
              <w14:schemeClr w14:val="tx1"/>
            </w14:solidFill>
          </w14:textFill>
        </w:rPr>
        <w:t>12</w:t>
      </w:r>
      <w:r>
        <w:rPr>
          <w:rFonts w:hint="eastAsia" w:ascii="仿宋_GB2312" w:hAnsi="仿宋_GB2312" w:eastAsia="仿宋_GB2312" w:cs="仿宋_GB2312"/>
          <w:color w:val="000000" w:themeColor="text1"/>
          <w:sz w:val="32"/>
          <w:szCs w:val="32"/>
          <w14:textFill>
            <w14:solidFill>
              <w14:schemeClr w14:val="tx1"/>
            </w14:solidFill>
          </w14:textFill>
        </w:rPr>
        <w:t>月10日下达</w:t>
      </w:r>
      <w:r>
        <w:rPr>
          <w:rFonts w:hint="eastAsia" w:ascii="仿宋_GB2312" w:hAnsi="仿宋_GB2312" w:eastAsia="仿宋_GB2312" w:cs="仿宋_GB2312"/>
          <w:color w:val="000000" w:themeColor="text1"/>
          <w:sz w:val="32"/>
          <w:szCs w:val="32"/>
          <w:lang w:eastAsia="zh"/>
          <w14:textFill>
            <w14:solidFill>
              <w14:schemeClr w14:val="tx1"/>
            </w14:solidFill>
          </w14:textFill>
        </w:rPr>
        <w:t>政法队伍教育整顿</w:t>
      </w:r>
      <w:r>
        <w:rPr>
          <w:rFonts w:hint="eastAsia" w:ascii="仿宋_GB2312" w:hAnsi="仿宋_GB2312" w:eastAsia="仿宋_GB2312" w:cs="仿宋_GB2312"/>
          <w:color w:val="000000" w:themeColor="text1"/>
          <w:sz w:val="32"/>
          <w:szCs w:val="32"/>
          <w14:textFill>
            <w14:solidFill>
              <w14:schemeClr w14:val="tx1"/>
            </w14:solidFill>
          </w14:textFill>
        </w:rPr>
        <w:t>工作专项经费</w:t>
      </w:r>
      <w:r>
        <w:rPr>
          <w:rFonts w:hint="eastAsia" w:ascii="仿宋_GB2312" w:hAnsi="仿宋_GB2312" w:eastAsia="仿宋_GB2312" w:cs="仿宋_GB2312"/>
          <w:color w:val="000000" w:themeColor="text1"/>
          <w:sz w:val="32"/>
          <w:szCs w:val="32"/>
          <w:lang w:val="en-US" w:eastAsia="zh"/>
          <w14:textFill>
            <w14:solidFill>
              <w14:schemeClr w14:val="tx1"/>
            </w14:solidFill>
          </w14:textFill>
        </w:rPr>
        <w:t>100.99</w:t>
      </w:r>
      <w:r>
        <w:rPr>
          <w:rFonts w:hint="eastAsia" w:ascii="仿宋_GB2312" w:hAnsi="仿宋_GB2312" w:eastAsia="仿宋_GB2312" w:cs="仿宋_GB2312"/>
          <w:color w:val="000000" w:themeColor="text1"/>
          <w:sz w:val="32"/>
          <w:szCs w:val="32"/>
          <w14:textFill>
            <w14:solidFill>
              <w14:schemeClr w14:val="tx1"/>
            </w14:solidFill>
          </w14:textFill>
        </w:rPr>
        <w:t>万元。</w:t>
      </w:r>
    </w:p>
    <w:p>
      <w:pPr>
        <w:keepNext w:val="0"/>
        <w:keepLines w:val="0"/>
        <w:pageBreakBefore w:val="0"/>
        <w:widowControl w:val="0"/>
        <w:kinsoku/>
        <w:wordWrap/>
        <w:overflowPunct/>
        <w:topLinePunct w:val="0"/>
        <w:autoSpaceDE/>
        <w:autoSpaceDN/>
        <w:bidi w:val="0"/>
        <w:adjustRightInd/>
        <w:snapToGrid w:val="0"/>
        <w:spacing w:line="360" w:lineRule="auto"/>
        <w:ind w:firstLine="636"/>
        <w:textAlignment w:val="auto"/>
        <w:rPr>
          <w:rFonts w:hint="eastAsia" w:ascii="楷体_GB2312" w:hAnsi="楷体_GB2312" w:eastAsia="楷体_GB2312" w:cs="楷体_GB2312"/>
          <w:color w:val="000000" w:themeColor="text1"/>
          <w:sz w:val="32"/>
          <w:szCs w:val="32"/>
          <w:lang w:val="zh-CN"/>
          <w14:textFill>
            <w14:solidFill>
              <w14:schemeClr w14:val="tx1"/>
            </w14:solidFill>
          </w14:textFill>
        </w:rPr>
      </w:pPr>
      <w:r>
        <w:rPr>
          <w:rFonts w:hint="eastAsia" w:ascii="楷体_GB2312" w:hAnsi="楷体_GB2312" w:eastAsia="楷体_GB2312" w:cs="楷体_GB2312"/>
          <w:color w:val="000000" w:themeColor="text1"/>
          <w:sz w:val="32"/>
          <w:szCs w:val="32"/>
          <w:lang w:val="zh-CN"/>
          <w14:textFill>
            <w14:solidFill>
              <w14:schemeClr w14:val="tx1"/>
            </w14:solidFill>
          </w14:textFill>
        </w:rPr>
        <w:t>（二）资金计划、到位及使用情况。</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rPr>
          <w:rFonts w:hint="eastAsia" w:ascii="仿宋_GB2312" w:hAnsi="仿宋_GB2312" w:eastAsia="仿宋_GB2312" w:cs="仿宋_GB2312"/>
          <w:b w:val="0"/>
          <w:bCs w:val="0"/>
          <w:color w:val="000000" w:themeColor="text1"/>
          <w:sz w:val="32"/>
          <w:szCs w:val="32"/>
          <w:lang w:val="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zh-CN"/>
          <w14:textFill>
            <w14:solidFill>
              <w14:schemeClr w14:val="tx1"/>
            </w14:solidFill>
          </w14:textFill>
        </w:rPr>
        <w:t>1．资金计划</w:t>
      </w:r>
      <w:r>
        <w:rPr>
          <w:rFonts w:hint="eastAsia" w:ascii="仿宋_GB2312" w:hAnsi="仿宋_GB2312" w:eastAsia="仿宋_GB2312" w:cs="仿宋_GB2312"/>
          <w:b w:val="0"/>
          <w:bCs w:val="0"/>
          <w:color w:val="000000" w:themeColor="text1"/>
          <w:sz w:val="32"/>
          <w:szCs w:val="32"/>
          <w:lang w:val="zh-CN" w:eastAsia="zh"/>
          <w14:textFill>
            <w14:solidFill>
              <w14:schemeClr w14:val="tx1"/>
            </w14:solidFill>
          </w14:textFill>
        </w:rPr>
        <w:t>及到位</w:t>
      </w:r>
      <w:r>
        <w:rPr>
          <w:rFonts w:hint="eastAsia" w:ascii="仿宋_GB2312" w:hAnsi="仿宋_GB2312" w:eastAsia="仿宋_GB2312" w:cs="仿宋_GB2312"/>
          <w:b w:val="0"/>
          <w:bCs w:val="0"/>
          <w:color w:val="000000" w:themeColor="text1"/>
          <w:sz w:val="32"/>
          <w:szCs w:val="32"/>
          <w:lang w:val="zh-CN"/>
          <w14:textFill>
            <w14:solidFill>
              <w14:schemeClr w14:val="tx1"/>
            </w14:solidFill>
          </w14:textFill>
        </w:rPr>
        <w:t>。</w:t>
      </w:r>
    </w:p>
    <w:p>
      <w:pPr>
        <w:keepNext w:val="0"/>
        <w:keepLines w:val="0"/>
        <w:pageBreakBefore w:val="0"/>
        <w:widowControl w:val="0"/>
        <w:kinsoku/>
        <w:wordWrap/>
        <w:overflowPunct/>
        <w:topLinePunct w:val="0"/>
        <w:autoSpaceDE/>
        <w:autoSpaceDN/>
        <w:bidi w:val="0"/>
        <w:snapToGrid w:val="0"/>
        <w:spacing w:line="360" w:lineRule="auto"/>
        <w:ind w:firstLine="636"/>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市财政</w:t>
      </w:r>
      <w:r>
        <w:rPr>
          <w:rFonts w:hint="eastAsia" w:ascii="仿宋_GB2312" w:hAnsi="仿宋_GB2312" w:eastAsia="仿宋_GB2312" w:cs="仿宋_GB2312"/>
          <w:b w:val="0"/>
          <w:bCs w:val="0"/>
          <w:color w:val="000000" w:themeColor="text1"/>
          <w:sz w:val="32"/>
          <w:szCs w:val="32"/>
          <w:lang w:eastAsia="zh"/>
          <w14:textFill>
            <w14:solidFill>
              <w14:schemeClr w14:val="tx1"/>
            </w14:solidFill>
          </w14:textFill>
        </w:rPr>
        <w:t>下达政法队伍教育整顿工作</w:t>
      </w:r>
      <w:r>
        <w:rPr>
          <w:rFonts w:hint="eastAsia" w:ascii="仿宋_GB2312" w:hAnsi="仿宋_GB2312" w:eastAsia="仿宋_GB2312" w:cs="仿宋_GB2312"/>
          <w:b w:val="0"/>
          <w:bCs w:val="0"/>
          <w:color w:val="000000" w:themeColor="text1"/>
          <w:sz w:val="32"/>
          <w:szCs w:val="32"/>
          <w:lang w:val="en-US" w:eastAsia="zh"/>
          <w14:textFill>
            <w14:solidFill>
              <w14:schemeClr w14:val="tx1"/>
            </w14:solidFill>
          </w14:textFill>
        </w:rPr>
        <w:t>100.99</w:t>
      </w:r>
      <w:r>
        <w:rPr>
          <w:rFonts w:hint="eastAsia" w:ascii="仿宋_GB2312" w:hAnsi="仿宋_GB2312" w:eastAsia="仿宋_GB2312" w:cs="仿宋_GB2312"/>
          <w:b w:val="0"/>
          <w:bCs w:val="0"/>
          <w:color w:val="000000" w:themeColor="text1"/>
          <w:sz w:val="32"/>
          <w:szCs w:val="32"/>
          <w14:textFill>
            <w14:solidFill>
              <w14:schemeClr w14:val="tx1"/>
            </w14:solidFill>
          </w14:textFill>
        </w:rPr>
        <w:t>万元，已全部拨款到位。</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rPr>
          <w:rFonts w:hint="eastAsia" w:ascii="仿宋_GB2312" w:hAnsi="仿宋_GB2312" w:eastAsia="仿宋_GB2312" w:cs="仿宋_GB2312"/>
          <w:b w:val="0"/>
          <w:bCs w:val="0"/>
          <w:color w:val="000000" w:themeColor="text1"/>
          <w:sz w:val="32"/>
          <w:szCs w:val="32"/>
          <w:lang w:val="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
          <w14:textFill>
            <w14:solidFill>
              <w14:schemeClr w14:val="tx1"/>
            </w14:solidFill>
          </w14:textFill>
        </w:rPr>
        <w:t>2</w:t>
      </w:r>
      <w:r>
        <w:rPr>
          <w:rFonts w:hint="eastAsia" w:ascii="仿宋_GB2312" w:hAnsi="仿宋_GB2312" w:eastAsia="仿宋_GB2312" w:cs="仿宋_GB2312"/>
          <w:b w:val="0"/>
          <w:bCs w:val="0"/>
          <w:color w:val="000000" w:themeColor="text1"/>
          <w:sz w:val="32"/>
          <w:szCs w:val="32"/>
          <w:lang w:val="zh-CN"/>
          <w14:textFill>
            <w14:solidFill>
              <w14:schemeClr w14:val="tx1"/>
            </w14:solidFill>
          </w14:textFill>
        </w:rPr>
        <w:t>．资金使用。</w:t>
      </w:r>
    </w:p>
    <w:p>
      <w:pPr>
        <w:keepNext w:val="0"/>
        <w:keepLines w:val="0"/>
        <w:pageBreakBefore w:val="0"/>
        <w:widowControl w:val="0"/>
        <w:kinsoku/>
        <w:wordWrap/>
        <w:overflowPunct/>
        <w:topLinePunct w:val="0"/>
        <w:autoSpaceDE/>
        <w:autoSpaceDN/>
        <w:bidi w:val="0"/>
        <w:snapToGrid w:val="0"/>
        <w:spacing w:line="360" w:lineRule="auto"/>
        <w:ind w:firstLine="636"/>
        <w:jc w:val="both"/>
        <w:textAlignment w:val="auto"/>
        <w:rPr>
          <w:rFonts w:hint="eastAsia" w:ascii="仿宋_GB2312" w:hAnsi="仿宋_GB2312" w:eastAsia="仿宋_GB2312" w:cs="仿宋_GB2312"/>
          <w:b w:val="0"/>
          <w:bCs w:val="0"/>
          <w:color w:val="000000" w:themeColor="text1"/>
          <w:sz w:val="32"/>
          <w:szCs w:val="32"/>
          <w:lang w:val="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20</w:t>
      </w:r>
      <w:r>
        <w:rPr>
          <w:rFonts w:hint="eastAsia" w:ascii="仿宋_GB2312" w:hAnsi="仿宋_GB2312" w:eastAsia="仿宋_GB2312" w:cs="仿宋_GB2312"/>
          <w:color w:val="000000" w:themeColor="text1"/>
          <w:sz w:val="32"/>
          <w:szCs w:val="32"/>
          <w:lang w:val="en-US" w:eastAsia="zh"/>
          <w14:textFill>
            <w14:solidFill>
              <w14:schemeClr w14:val="tx1"/>
            </w14:solidFill>
          </w14:textFill>
        </w:rPr>
        <w:t>21</w:t>
      </w:r>
      <w:r>
        <w:rPr>
          <w:rFonts w:hint="eastAsia" w:ascii="仿宋_GB2312" w:hAnsi="仿宋_GB2312" w:eastAsia="仿宋_GB2312" w:cs="仿宋_GB2312"/>
          <w:color w:val="000000" w:themeColor="text1"/>
          <w:sz w:val="32"/>
          <w:szCs w:val="32"/>
          <w14:textFill>
            <w14:solidFill>
              <w14:schemeClr w14:val="tx1"/>
            </w14:solidFill>
          </w14:textFill>
        </w:rPr>
        <w:t>年共支出</w:t>
      </w:r>
      <w:r>
        <w:rPr>
          <w:rFonts w:hint="eastAsia" w:ascii="仿宋_GB2312" w:hAnsi="仿宋_GB2312" w:eastAsia="仿宋_GB2312" w:cs="仿宋_GB2312"/>
          <w:color w:val="000000" w:themeColor="text1"/>
          <w:sz w:val="32"/>
          <w:szCs w:val="32"/>
          <w:lang w:val="en-US" w:eastAsia="zh"/>
          <w14:textFill>
            <w14:solidFill>
              <w14:schemeClr w14:val="tx1"/>
            </w14:solidFill>
          </w14:textFill>
        </w:rPr>
        <w:t>100.99</w:t>
      </w:r>
      <w:r>
        <w:rPr>
          <w:rFonts w:hint="eastAsia" w:ascii="仿宋_GB2312" w:hAnsi="仿宋_GB2312" w:eastAsia="仿宋_GB2312" w:cs="仿宋_GB2312"/>
          <w:color w:val="000000" w:themeColor="text1"/>
          <w:sz w:val="32"/>
          <w:szCs w:val="32"/>
          <w14:textFill>
            <w14:solidFill>
              <w14:schemeClr w14:val="tx1"/>
            </w14:solidFill>
          </w14:textFill>
        </w:rPr>
        <w:t>万元，</w:t>
      </w:r>
      <w:r>
        <w:rPr>
          <w:rFonts w:hint="eastAsia" w:ascii="仿宋_GB2312" w:hAnsi="仿宋_GB2312" w:eastAsia="仿宋_GB2312" w:cs="仿宋_GB2312"/>
          <w:i w:val="0"/>
          <w:caps w:val="0"/>
          <w:color w:val="000000" w:themeColor="text1"/>
          <w:spacing w:val="0"/>
          <w:sz w:val="32"/>
          <w:szCs w:val="32"/>
          <w:shd w:val="clear" w:color="auto" w:fill="FFFFFF"/>
          <w14:textFill>
            <w14:solidFill>
              <w14:schemeClr w14:val="tx1"/>
            </w14:solidFill>
          </w14:textFill>
        </w:rPr>
        <w:t>资金使用率100%。资金支付标准、支付依据合法合规，无截留、挪用等现象，资金支付与预算相符。</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rPr>
          <w:rFonts w:hint="eastAsia" w:ascii="仿宋_GB2312" w:hAnsi="仿宋_GB2312" w:eastAsia="仿宋_GB2312" w:cs="仿宋_GB2312"/>
          <w:b w:val="0"/>
          <w:bCs w:val="0"/>
          <w:color w:val="000000" w:themeColor="text1"/>
          <w:sz w:val="32"/>
          <w:szCs w:val="32"/>
          <w:lang w:val="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zh-CN"/>
          <w14:textFill>
            <w14:solidFill>
              <w14:schemeClr w14:val="tx1"/>
            </w14:solidFill>
          </w14:textFill>
        </w:rPr>
        <w:t>（三）项目财务管理情况。</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rPr>
          <w:rFonts w:hint="eastAsia" w:ascii="仿宋_GB2312" w:hAnsi="仿宋_GB2312" w:eastAsia="仿宋_GB2312" w:cs="仿宋_GB2312"/>
          <w:b w:val="0"/>
          <w:bCs w:val="0"/>
          <w:color w:val="000000" w:themeColor="text1"/>
          <w:sz w:val="32"/>
          <w:szCs w:val="32"/>
          <w:lang w:val="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zh-CN" w:eastAsia="zh"/>
          <w14:textFill>
            <w14:solidFill>
              <w14:schemeClr w14:val="tx1"/>
            </w14:solidFill>
          </w14:textFill>
        </w:rPr>
        <w:t>我委</w:t>
      </w:r>
      <w:r>
        <w:rPr>
          <w:rFonts w:hint="eastAsia" w:ascii="仿宋_GB2312" w:hAnsi="仿宋_GB2312" w:eastAsia="仿宋_GB2312" w:cs="仿宋_GB2312"/>
          <w:b w:val="0"/>
          <w:bCs w:val="0"/>
          <w:color w:val="000000" w:themeColor="text1"/>
          <w:sz w:val="32"/>
          <w:szCs w:val="32"/>
          <w:lang w:val="zh-CN"/>
          <w14:textFill>
            <w14:solidFill>
              <w14:schemeClr w14:val="tx1"/>
            </w14:solidFill>
          </w14:textFill>
        </w:rPr>
        <w:t>财务管理制度健全，严格执行财务管理制度，账务处理及时，会计核算规范。</w:t>
      </w:r>
    </w:p>
    <w:p>
      <w:pPr>
        <w:keepNext w:val="0"/>
        <w:keepLines w:val="0"/>
        <w:pageBreakBefore w:val="0"/>
        <w:widowControl w:val="0"/>
        <w:kinsoku/>
        <w:wordWrap/>
        <w:overflowPunct/>
        <w:topLinePunct w:val="0"/>
        <w:autoSpaceDE/>
        <w:autoSpaceDN/>
        <w:bidi w:val="0"/>
        <w:adjustRightInd/>
        <w:snapToGrid w:val="0"/>
        <w:spacing w:line="360" w:lineRule="auto"/>
        <w:ind w:firstLine="636"/>
        <w:jc w:val="both"/>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三、项目实施及管理情况</w:t>
      </w:r>
    </w:p>
    <w:p>
      <w:pPr>
        <w:keepNext w:val="0"/>
        <w:keepLines w:val="0"/>
        <w:pageBreakBefore w:val="0"/>
        <w:widowControl w:val="0"/>
        <w:kinsoku/>
        <w:wordWrap/>
        <w:overflowPunct/>
        <w:topLinePunct w:val="0"/>
        <w:autoSpaceDE/>
        <w:autoSpaceDN/>
        <w:bidi w:val="0"/>
        <w:adjustRightInd/>
        <w:snapToGrid w:val="0"/>
        <w:spacing w:line="360" w:lineRule="auto"/>
        <w:ind w:firstLine="636"/>
        <w:textAlignment w:val="auto"/>
        <w:rPr>
          <w:rFonts w:hint="eastAsia" w:ascii="楷体_GB2312" w:hAnsi="楷体_GB2312" w:eastAsia="楷体_GB2312" w:cs="楷体_GB2312"/>
          <w:color w:val="000000" w:themeColor="text1"/>
          <w:sz w:val="32"/>
          <w:szCs w:val="32"/>
          <w:lang w:val="zh-CN"/>
          <w14:textFill>
            <w14:solidFill>
              <w14:schemeClr w14:val="tx1"/>
            </w14:solidFill>
          </w14:textFill>
        </w:rPr>
      </w:pPr>
      <w:r>
        <w:rPr>
          <w:rFonts w:hint="eastAsia" w:ascii="楷体_GB2312" w:hAnsi="楷体_GB2312" w:eastAsia="楷体_GB2312" w:cs="楷体_GB2312"/>
          <w:color w:val="000000" w:themeColor="text1"/>
          <w:sz w:val="32"/>
          <w:szCs w:val="32"/>
          <w:lang w:val="zh-CN"/>
          <w14:textFill>
            <w14:solidFill>
              <w14:schemeClr w14:val="tx1"/>
            </w14:solidFill>
          </w14:textFill>
        </w:rPr>
        <w:t>（一）项目组织架构及实施流程。</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rPr>
          <w:rFonts w:hint="eastAsia" w:ascii="仿宋_GB2312" w:hAnsi="仿宋_GB2312" w:eastAsia="仿宋_GB2312" w:cs="仿宋_GB2312"/>
          <w:b w:val="0"/>
          <w:bCs w:val="0"/>
          <w:color w:val="000000" w:themeColor="text1"/>
          <w:sz w:val="32"/>
          <w:szCs w:val="32"/>
          <w:lang w:val="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color="auto" w:fill="FFFFFF"/>
          <w14:textFill>
            <w14:solidFill>
              <w14:schemeClr w14:val="tx1"/>
            </w14:solidFill>
          </w14:textFill>
        </w:rPr>
        <w:t>该项目资金主要用于</w:t>
      </w:r>
      <w:r>
        <w:rPr>
          <w:rFonts w:hint="eastAsia" w:ascii="仿宋_GB2312" w:hAnsi="仿宋_GB2312" w:eastAsia="仿宋_GB2312" w:cs="仿宋_GB2312"/>
          <w:i w:val="0"/>
          <w:caps w:val="0"/>
          <w:color w:val="000000" w:themeColor="text1"/>
          <w:spacing w:val="0"/>
          <w:sz w:val="32"/>
          <w:szCs w:val="32"/>
          <w:shd w:val="clear" w:color="auto" w:fill="FFFFFF"/>
          <w:lang w:eastAsia="zh"/>
          <w14:textFill>
            <w14:solidFill>
              <w14:schemeClr w14:val="tx1"/>
            </w14:solidFill>
          </w14:textFill>
        </w:rPr>
        <w:t>政法队伍教育整顿工作</w:t>
      </w:r>
      <w:r>
        <w:rPr>
          <w:rFonts w:hint="eastAsia" w:ascii="仿宋_GB2312" w:hAnsi="仿宋_GB2312" w:eastAsia="仿宋_GB2312" w:cs="仿宋_GB2312"/>
          <w:i w:val="0"/>
          <w:caps w:val="0"/>
          <w:color w:val="000000" w:themeColor="text1"/>
          <w:spacing w:val="0"/>
          <w:sz w:val="32"/>
          <w:szCs w:val="32"/>
          <w:shd w:val="clear" w:color="auto" w:fill="FFFFFF"/>
          <w14:textFill>
            <w14:solidFill>
              <w14:schemeClr w14:val="tx1"/>
            </w14:solidFill>
          </w14:textFill>
        </w:rPr>
        <w:t>。项目于20</w:t>
      </w:r>
      <w:r>
        <w:rPr>
          <w:rFonts w:hint="eastAsia" w:ascii="仿宋_GB2312" w:hAnsi="仿宋_GB2312" w:eastAsia="仿宋_GB2312" w:cs="仿宋_GB2312"/>
          <w:i w:val="0"/>
          <w:caps w:val="0"/>
          <w:color w:val="000000" w:themeColor="text1"/>
          <w:spacing w:val="0"/>
          <w:sz w:val="32"/>
          <w:szCs w:val="32"/>
          <w:shd w:val="clear" w:color="auto" w:fill="FFFFFF"/>
          <w:lang w:val="en-US" w:eastAsia="zh"/>
          <w14:textFill>
            <w14:solidFill>
              <w14:schemeClr w14:val="tx1"/>
            </w14:solidFill>
          </w14:textFill>
        </w:rPr>
        <w:t>21</w:t>
      </w:r>
      <w:r>
        <w:rPr>
          <w:rFonts w:hint="eastAsia" w:ascii="仿宋_GB2312" w:hAnsi="仿宋_GB2312" w:eastAsia="仿宋_GB2312" w:cs="仿宋_GB2312"/>
          <w:i w:val="0"/>
          <w:caps w:val="0"/>
          <w:color w:val="000000" w:themeColor="text1"/>
          <w:spacing w:val="0"/>
          <w:sz w:val="32"/>
          <w:szCs w:val="32"/>
          <w:shd w:val="clear" w:color="auto" w:fill="FFFFFF"/>
          <w14:textFill>
            <w14:solidFill>
              <w14:schemeClr w14:val="tx1"/>
            </w14:solidFill>
          </w14:textFill>
        </w:rPr>
        <w:t>年</w:t>
      </w:r>
      <w:r>
        <w:rPr>
          <w:rFonts w:hint="eastAsia" w:ascii="仿宋_GB2312" w:hAnsi="仿宋_GB2312" w:eastAsia="仿宋_GB2312" w:cs="仿宋_GB2312"/>
          <w:i w:val="0"/>
          <w:caps w:val="0"/>
          <w:color w:val="000000" w:themeColor="text1"/>
          <w:spacing w:val="0"/>
          <w:sz w:val="32"/>
          <w:szCs w:val="32"/>
          <w:shd w:val="clear" w:color="auto" w:fill="FFFFFF"/>
          <w:lang w:val="en-US" w:eastAsia="zh"/>
          <w14:textFill>
            <w14:solidFill>
              <w14:schemeClr w14:val="tx1"/>
            </w14:solidFill>
          </w14:textFill>
        </w:rPr>
        <w:t>3</w:t>
      </w:r>
      <w:r>
        <w:rPr>
          <w:rFonts w:hint="eastAsia" w:ascii="仿宋_GB2312" w:hAnsi="仿宋_GB2312" w:eastAsia="仿宋_GB2312" w:cs="仿宋_GB2312"/>
          <w:i w:val="0"/>
          <w:caps w:val="0"/>
          <w:color w:val="000000" w:themeColor="text1"/>
          <w:spacing w:val="0"/>
          <w:sz w:val="32"/>
          <w:szCs w:val="32"/>
          <w:shd w:val="clear" w:color="auto" w:fill="FFFFFF"/>
          <w14:textFill>
            <w14:solidFill>
              <w14:schemeClr w14:val="tx1"/>
            </w14:solidFill>
          </w14:textFill>
        </w:rPr>
        <w:t>月</w:t>
      </w:r>
      <w:r>
        <w:rPr>
          <w:rFonts w:hint="eastAsia" w:ascii="仿宋_GB2312" w:hAnsi="仿宋_GB2312" w:eastAsia="仿宋_GB2312" w:cs="仿宋_GB2312"/>
          <w:i w:val="0"/>
          <w:caps w:val="0"/>
          <w:color w:val="000000" w:themeColor="text1"/>
          <w:spacing w:val="0"/>
          <w:sz w:val="32"/>
          <w:szCs w:val="32"/>
          <w:shd w:val="clear" w:color="auto" w:fill="FFFFFF"/>
          <w:lang w:val="en-US" w:eastAsia="zh"/>
          <w14:textFill>
            <w14:solidFill>
              <w14:schemeClr w14:val="tx1"/>
            </w14:solidFill>
          </w14:textFill>
        </w:rPr>
        <w:t>7</w:t>
      </w:r>
      <w:r>
        <w:rPr>
          <w:rFonts w:hint="eastAsia" w:ascii="仿宋_GB2312" w:hAnsi="仿宋_GB2312" w:eastAsia="仿宋_GB2312" w:cs="仿宋_GB2312"/>
          <w:i w:val="0"/>
          <w:caps w:val="0"/>
          <w:color w:val="000000" w:themeColor="text1"/>
          <w:spacing w:val="0"/>
          <w:sz w:val="32"/>
          <w:szCs w:val="32"/>
          <w:shd w:val="clear" w:color="auto" w:fill="FFFFFF"/>
          <w14:textFill>
            <w14:solidFill>
              <w14:schemeClr w14:val="tx1"/>
            </w14:solidFill>
          </w14:textFill>
        </w:rPr>
        <w:t>日开始实施，20</w:t>
      </w:r>
      <w:r>
        <w:rPr>
          <w:rFonts w:hint="eastAsia" w:ascii="仿宋_GB2312" w:hAnsi="仿宋_GB2312" w:eastAsia="仿宋_GB2312" w:cs="仿宋_GB2312"/>
          <w:i w:val="0"/>
          <w:caps w:val="0"/>
          <w:color w:val="000000" w:themeColor="text1"/>
          <w:spacing w:val="0"/>
          <w:sz w:val="32"/>
          <w:szCs w:val="32"/>
          <w:shd w:val="clear" w:color="auto" w:fill="FFFFFF"/>
          <w:lang w:val="en-US" w:eastAsia="zh"/>
          <w14:textFill>
            <w14:solidFill>
              <w14:schemeClr w14:val="tx1"/>
            </w14:solidFill>
          </w14:textFill>
        </w:rPr>
        <w:t>21</w:t>
      </w:r>
      <w:r>
        <w:rPr>
          <w:rFonts w:hint="eastAsia" w:ascii="仿宋_GB2312" w:hAnsi="仿宋_GB2312" w:eastAsia="仿宋_GB2312" w:cs="仿宋_GB2312"/>
          <w:i w:val="0"/>
          <w:caps w:val="0"/>
          <w:color w:val="000000" w:themeColor="text1"/>
          <w:spacing w:val="0"/>
          <w:sz w:val="32"/>
          <w:szCs w:val="32"/>
          <w:shd w:val="clear" w:color="auto" w:fill="FFFFFF"/>
          <w14:textFill>
            <w14:solidFill>
              <w14:schemeClr w14:val="tx1"/>
            </w14:solidFill>
          </w14:textFill>
        </w:rPr>
        <w:t>年12月31日</w:t>
      </w:r>
      <w:r>
        <w:rPr>
          <w:rFonts w:hint="eastAsia" w:ascii="仿宋_GB2312" w:hAnsi="仿宋_GB2312" w:eastAsia="仿宋_GB2312" w:cs="仿宋_GB2312"/>
          <w:i w:val="0"/>
          <w:caps w:val="0"/>
          <w:color w:val="000000" w:themeColor="text1"/>
          <w:spacing w:val="0"/>
          <w:sz w:val="32"/>
          <w:szCs w:val="32"/>
          <w:shd w:val="clear" w:color="auto" w:fill="FFFFFF"/>
          <w:lang w:eastAsia="zh"/>
          <w14:textFill>
            <w14:solidFill>
              <w14:schemeClr w14:val="tx1"/>
            </w14:solidFill>
          </w14:textFill>
        </w:rPr>
        <w:t>实施完毕</w:t>
      </w:r>
      <w:r>
        <w:rPr>
          <w:rFonts w:hint="eastAsia" w:ascii="仿宋_GB2312" w:hAnsi="仿宋_GB2312" w:eastAsia="仿宋_GB2312" w:cs="仿宋_GB2312"/>
          <w:i w:val="0"/>
          <w:caps w:val="0"/>
          <w:color w:val="000000" w:themeColor="text1"/>
          <w:spacing w:val="0"/>
          <w:sz w:val="32"/>
          <w:szCs w:val="32"/>
          <w:shd w:val="clear" w:color="auto" w:fill="FFFFFF"/>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val="0"/>
        <w:spacing w:line="360" w:lineRule="auto"/>
        <w:ind w:firstLine="636"/>
        <w:textAlignment w:val="auto"/>
        <w:rPr>
          <w:rFonts w:hint="eastAsia" w:ascii="楷体_GB2312" w:hAnsi="楷体_GB2312" w:eastAsia="楷体_GB2312" w:cs="楷体_GB2312"/>
          <w:color w:val="000000" w:themeColor="text1"/>
          <w:sz w:val="32"/>
          <w:szCs w:val="32"/>
          <w:lang w:val="zh-CN"/>
          <w14:textFill>
            <w14:solidFill>
              <w14:schemeClr w14:val="tx1"/>
            </w14:solidFill>
          </w14:textFill>
        </w:rPr>
      </w:pPr>
      <w:r>
        <w:rPr>
          <w:rFonts w:hint="eastAsia" w:ascii="楷体_GB2312" w:hAnsi="楷体_GB2312" w:eastAsia="楷体_GB2312" w:cs="楷体_GB2312"/>
          <w:color w:val="000000" w:themeColor="text1"/>
          <w:sz w:val="32"/>
          <w:szCs w:val="32"/>
          <w:lang w:val="zh-CN"/>
          <w14:textFill>
            <w14:solidFill>
              <w14:schemeClr w14:val="tx1"/>
            </w14:solidFill>
          </w14:textFill>
        </w:rPr>
        <w:t>（二）项目管理情况。</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rPr>
          <w:rFonts w:hint="eastAsia" w:ascii="仿宋_GB2312" w:hAnsi="仿宋_GB2312" w:eastAsia="仿宋_GB2312" w:cs="仿宋_GB2312"/>
          <w:b w:val="0"/>
          <w:bCs w:val="0"/>
          <w:color w:val="000000" w:themeColor="text1"/>
          <w:sz w:val="32"/>
          <w:szCs w:val="32"/>
          <w:lang w:val="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本项目采取</w:t>
      </w:r>
      <w:r>
        <w:rPr>
          <w:rFonts w:hint="eastAsia" w:ascii="仿宋_GB2312" w:hAnsi="仿宋_GB2312" w:eastAsia="仿宋_GB2312" w:cs="仿宋_GB2312"/>
          <w:color w:val="000000" w:themeColor="text1"/>
          <w:sz w:val="32"/>
          <w:szCs w:val="32"/>
          <w:lang w:eastAsia="zh"/>
          <w14:textFill>
            <w14:solidFill>
              <w14:schemeClr w14:val="tx1"/>
            </w14:solidFill>
          </w14:textFill>
        </w:rPr>
        <w:t>政法队伍教育整顿</w:t>
      </w:r>
      <w:r>
        <w:rPr>
          <w:rFonts w:hint="eastAsia" w:ascii="仿宋_GB2312" w:hAnsi="仿宋_GB2312" w:eastAsia="仿宋_GB2312" w:cs="仿宋_GB2312"/>
          <w:color w:val="000000" w:themeColor="text1"/>
          <w:sz w:val="32"/>
          <w:szCs w:val="32"/>
          <w14:textFill>
            <w14:solidFill>
              <w14:schemeClr w14:val="tx1"/>
            </w14:solidFill>
          </w14:textFill>
        </w:rPr>
        <w:t>领导小组负责制</w:t>
      </w:r>
      <w:r>
        <w:rPr>
          <w:rFonts w:hint="eastAsia" w:ascii="仿宋_GB2312" w:hAnsi="仿宋_GB2312" w:eastAsia="仿宋_GB2312" w:cs="仿宋_GB2312"/>
          <w:color w:val="000000" w:themeColor="text1"/>
          <w:sz w:val="32"/>
          <w:szCs w:val="32"/>
          <w:lang w:eastAsia="zh"/>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领导小组办公室负责协调相关工作，</w:t>
      </w:r>
      <w:r>
        <w:rPr>
          <w:rFonts w:hint="eastAsia" w:ascii="仿宋_GB2312" w:hAnsi="仿宋_GB2312" w:eastAsia="仿宋_GB2312" w:cs="仿宋_GB2312"/>
          <w:color w:val="000000" w:themeColor="text1"/>
          <w:sz w:val="32"/>
          <w:szCs w:val="32"/>
          <w:lang w:eastAsia="zh"/>
          <w14:textFill>
            <w14:solidFill>
              <w14:schemeClr w14:val="tx1"/>
            </w14:solidFill>
          </w14:textFill>
        </w:rPr>
        <w:t>组织</w:t>
      </w:r>
      <w:r>
        <w:rPr>
          <w:rFonts w:hint="eastAsia" w:ascii="仿宋_GB2312" w:hAnsi="仿宋_GB2312" w:eastAsia="仿宋_GB2312" w:cs="仿宋_GB2312"/>
          <w:color w:val="000000" w:themeColor="text1"/>
          <w:sz w:val="32"/>
          <w:szCs w:val="32"/>
          <w14:textFill>
            <w14:solidFill>
              <w14:schemeClr w14:val="tx1"/>
            </w14:solidFill>
          </w14:textFill>
        </w:rPr>
        <w:t>项目实施及资金管理。</w:t>
      </w:r>
    </w:p>
    <w:p>
      <w:pPr>
        <w:keepNext w:val="0"/>
        <w:keepLines w:val="0"/>
        <w:pageBreakBefore w:val="0"/>
        <w:widowControl w:val="0"/>
        <w:kinsoku/>
        <w:wordWrap/>
        <w:overflowPunct/>
        <w:topLinePunct w:val="0"/>
        <w:autoSpaceDE/>
        <w:autoSpaceDN/>
        <w:bidi w:val="0"/>
        <w:adjustRightInd/>
        <w:snapToGrid w:val="0"/>
        <w:spacing w:line="360" w:lineRule="auto"/>
        <w:ind w:firstLine="636"/>
        <w:textAlignment w:val="auto"/>
        <w:rPr>
          <w:rFonts w:hint="eastAsia" w:ascii="楷体_GB2312" w:hAnsi="楷体_GB2312" w:eastAsia="楷体_GB2312" w:cs="楷体_GB2312"/>
          <w:color w:val="000000" w:themeColor="text1"/>
          <w:sz w:val="32"/>
          <w:szCs w:val="32"/>
          <w:lang w:val="zh-CN"/>
          <w14:textFill>
            <w14:solidFill>
              <w14:schemeClr w14:val="tx1"/>
            </w14:solidFill>
          </w14:textFill>
        </w:rPr>
      </w:pPr>
      <w:r>
        <w:rPr>
          <w:rFonts w:hint="eastAsia" w:ascii="楷体_GB2312" w:hAnsi="楷体_GB2312" w:eastAsia="楷体_GB2312" w:cs="楷体_GB2312"/>
          <w:color w:val="000000" w:themeColor="text1"/>
          <w:sz w:val="32"/>
          <w:szCs w:val="32"/>
          <w:lang w:val="zh-CN"/>
          <w14:textFill>
            <w14:solidFill>
              <w14:schemeClr w14:val="tx1"/>
            </w14:solidFill>
          </w14:textFill>
        </w:rPr>
        <w:t>（三）项目监管情况</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rPr>
          <w:rFonts w:hint="eastAsia" w:ascii="仿宋_GB2312" w:hAnsi="仿宋_GB2312" w:eastAsia="仿宋_GB2312" w:cs="仿宋_GB2312"/>
          <w:b w:val="0"/>
          <w:bCs w:val="0"/>
          <w:color w:val="000000" w:themeColor="text1"/>
          <w:sz w:val="32"/>
          <w:szCs w:val="32"/>
          <w:lang w:val="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我委按照财政要求对专项经费进行例行公示，根据经费支出情况，定期对经费支出作出财务统计和分析，对经费支出管理状况提出建设性意见，及时向分管领导及委务会汇报，并在委机关予以公开，使专项经费管理和监督发挥了较好作用。经费管理主动接受驻委纪检监察组、市委巡察组以及上级主管部门的监督检查，对预算执行实行动态监控，无违纪违法现象。</w:t>
      </w:r>
    </w:p>
    <w:p>
      <w:pPr>
        <w:keepNext w:val="0"/>
        <w:keepLines w:val="0"/>
        <w:pageBreakBefore w:val="0"/>
        <w:widowControl w:val="0"/>
        <w:kinsoku/>
        <w:wordWrap/>
        <w:overflowPunct/>
        <w:topLinePunct w:val="0"/>
        <w:autoSpaceDE/>
        <w:autoSpaceDN/>
        <w:bidi w:val="0"/>
        <w:adjustRightInd/>
        <w:snapToGrid w:val="0"/>
        <w:spacing w:line="360" w:lineRule="auto"/>
        <w:ind w:firstLine="636"/>
        <w:jc w:val="both"/>
        <w:textAlignment w:val="auto"/>
        <w:rPr>
          <w:rFonts w:hint="eastAsia" w:ascii="黑体" w:hAnsi="黑体" w:eastAsia="黑体" w:cs="黑体"/>
          <w:color w:val="000000" w:themeColor="text1"/>
          <w:sz w:val="32"/>
          <w:szCs w:val="32"/>
          <w:lang w:val="zh-CN"/>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四、项目绩效情况</w:t>
      </w:r>
      <w:r>
        <w:rPr>
          <w:rFonts w:hint="eastAsia" w:ascii="黑体" w:hAnsi="黑体" w:eastAsia="黑体" w:cs="黑体"/>
          <w:color w:val="000000" w:themeColor="text1"/>
          <w:sz w:val="32"/>
          <w:szCs w:val="32"/>
          <w:lang w:val="zh-CN"/>
          <w14:textFill>
            <w14:solidFill>
              <w14:schemeClr w14:val="tx1"/>
            </w14:solidFill>
          </w14:textFill>
        </w:rPr>
        <w:tab/>
      </w:r>
    </w:p>
    <w:p>
      <w:pPr>
        <w:keepNext w:val="0"/>
        <w:keepLines w:val="0"/>
        <w:pageBreakBefore w:val="0"/>
        <w:widowControl w:val="0"/>
        <w:kinsoku/>
        <w:wordWrap/>
        <w:overflowPunct/>
        <w:topLinePunct w:val="0"/>
        <w:autoSpaceDE/>
        <w:autoSpaceDN/>
        <w:bidi w:val="0"/>
        <w:adjustRightInd/>
        <w:snapToGrid w:val="0"/>
        <w:spacing w:line="360" w:lineRule="auto"/>
        <w:ind w:firstLine="636"/>
        <w:textAlignment w:val="auto"/>
        <w:rPr>
          <w:rFonts w:hint="eastAsia" w:ascii="楷体_GB2312" w:hAnsi="楷体_GB2312" w:eastAsia="楷体_GB2312" w:cs="楷体_GB2312"/>
          <w:color w:val="000000" w:themeColor="text1"/>
          <w:sz w:val="32"/>
          <w:szCs w:val="32"/>
          <w:lang w:val="zh-CN"/>
          <w14:textFill>
            <w14:solidFill>
              <w14:schemeClr w14:val="tx1"/>
            </w14:solidFill>
          </w14:textFill>
        </w:rPr>
      </w:pPr>
      <w:r>
        <w:rPr>
          <w:rFonts w:hint="eastAsia" w:ascii="楷体_GB2312" w:hAnsi="楷体_GB2312" w:eastAsia="楷体_GB2312" w:cs="楷体_GB2312"/>
          <w:color w:val="000000" w:themeColor="text1"/>
          <w:sz w:val="32"/>
          <w:szCs w:val="32"/>
          <w:lang w:val="zh-CN"/>
          <w14:textFill>
            <w14:solidFill>
              <w14:schemeClr w14:val="tx1"/>
            </w14:solidFill>
          </w14:textFill>
        </w:rPr>
        <w:t>（一）项目完成情况。</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
          <w14:textFill>
            <w14:solidFill>
              <w14:schemeClr w14:val="tx1"/>
            </w14:solidFill>
          </w14:textFill>
        </w:rPr>
        <w:t>2021年，我市</w:t>
      </w:r>
      <w:r>
        <w:rPr>
          <w:rFonts w:hint="eastAsia" w:ascii="仿宋_GB2312" w:hAnsi="仿宋_GB2312" w:eastAsia="仿宋_GB2312" w:cs="仿宋_GB2312"/>
          <w:color w:val="000000" w:themeColor="text1"/>
          <w:sz w:val="32"/>
          <w:szCs w:val="32"/>
          <w14:textFill>
            <w14:solidFill>
              <w14:schemeClr w14:val="tx1"/>
            </w14:solidFill>
          </w14:textFill>
        </w:rPr>
        <w:t>全面落实党中央决策部署和省委市委要求，坚定扛牢政治责任，</w:t>
      </w:r>
      <w:r>
        <w:rPr>
          <w:rFonts w:hint="eastAsia" w:ascii="仿宋_GB2312" w:hAnsi="仿宋_GB2312" w:eastAsia="仿宋_GB2312" w:cs="仿宋_GB2312"/>
          <w:color w:val="000000" w:themeColor="text1"/>
          <w:sz w:val="32"/>
          <w:szCs w:val="32"/>
          <w:lang w:eastAsia="zh"/>
          <w14:textFill>
            <w14:solidFill>
              <w14:schemeClr w14:val="tx1"/>
            </w14:solidFill>
          </w14:textFill>
        </w:rPr>
        <w:t>政法队伍教育整顿工作</w:t>
      </w:r>
      <w:r>
        <w:rPr>
          <w:rFonts w:hint="eastAsia" w:ascii="仿宋_GB2312" w:hAnsi="仿宋_GB2312" w:eastAsia="仿宋_GB2312" w:cs="仿宋_GB2312"/>
          <w:color w:val="000000" w:themeColor="text1"/>
          <w:sz w:val="32"/>
          <w:szCs w:val="32"/>
          <w14:textFill>
            <w14:solidFill>
              <w14:schemeClr w14:val="tx1"/>
            </w14:solidFill>
          </w14:textFill>
        </w:rPr>
        <w:t>坚持市县一体推进、条块同步发力，聚焦“三个环节”“四项任务”，全方位部署推进，全环节抓紧抓实，全覆盖排查整治，全链条落小落细，全景式回顾检视，全过程积极参与，</w:t>
      </w:r>
      <w:r>
        <w:rPr>
          <w:rFonts w:hint="eastAsia" w:ascii="仿宋_GB2312" w:hAnsi="仿宋_GB2312" w:eastAsia="仿宋_GB2312" w:cs="仿宋_GB2312"/>
          <w:bCs/>
          <w:color w:val="000000" w:themeColor="text1"/>
          <w:sz w:val="32"/>
          <w:szCs w:val="32"/>
          <w14:textFill>
            <w14:solidFill>
              <w14:schemeClr w14:val="tx1"/>
            </w14:solidFill>
          </w14:textFill>
        </w:rPr>
        <w:t>全市政法队伍政治觉悟、政治担当明显增强，纪律意识、规矩意识明显加强，政策水平、业务能力明显提升，干警精气神明显提振。排查认定违反防止干预司法“三个规定”问题484个，处理处分56人</w:t>
      </w:r>
      <w:r>
        <w:rPr>
          <w:rFonts w:hint="eastAsia" w:ascii="仿宋_GB2312" w:hAnsi="仿宋_GB2312" w:eastAsia="仿宋_GB2312" w:cs="仿宋_GB2312"/>
          <w:bCs/>
          <w:color w:val="000000" w:themeColor="text1"/>
          <w:sz w:val="32"/>
          <w:szCs w:val="32"/>
          <w:lang w:eastAsia="zh"/>
          <w14:textFill>
            <w14:solidFill>
              <w14:schemeClr w14:val="tx1"/>
            </w14:solidFill>
          </w14:textFill>
        </w:rPr>
        <w:t>，开展全覆盖评估验收4次，核查处置线索2831条。</w:t>
      </w:r>
      <w:r>
        <w:rPr>
          <w:rFonts w:hint="eastAsia" w:ascii="仿宋_GB2312" w:hAnsi="仿宋_GB2312" w:eastAsia="仿宋_GB2312" w:cs="仿宋_GB2312"/>
          <w:color w:val="000000" w:themeColor="text1"/>
          <w:sz w:val="32"/>
          <w:szCs w:val="32"/>
          <w14:textFill>
            <w14:solidFill>
              <w14:schemeClr w14:val="tx1"/>
            </w14:solidFill>
          </w14:textFill>
        </w:rPr>
        <w:t>全市140名干警主动投案，纪检监察机关立案审查调查119人，留置7人，处理处分343人，出台便民利民措施412条，各项工作指标位居全省前列。深入开展作风纪律整顿，建立政法系统党风廉政建设联席会议制度，出台《广元市政法系统从严治警十条禁令》《转作风抓落实提质效若干规定》《落实防止干预司法“三个规定”实施办法》，进一步巩固风清气正政治生态。广泛开展</w:t>
      </w:r>
      <w:r>
        <w:rPr>
          <w:rFonts w:hint="eastAsia" w:ascii="仿宋_GB2312" w:hAnsi="仿宋_GB2312" w:eastAsia="仿宋_GB2312" w:cs="仿宋_GB2312"/>
          <w:color w:val="000000" w:themeColor="text1"/>
          <w:sz w:val="32"/>
          <w:szCs w:val="32"/>
          <w:lang w:eastAsia="zh"/>
          <w14:textFill>
            <w14:solidFill>
              <w14:schemeClr w14:val="tx1"/>
            </w14:solidFill>
          </w14:textFill>
        </w:rPr>
        <w:t>政法干警</w:t>
      </w:r>
      <w:r>
        <w:rPr>
          <w:rFonts w:hint="eastAsia" w:ascii="仿宋_GB2312" w:hAnsi="仿宋_GB2312" w:eastAsia="仿宋_GB2312" w:cs="仿宋_GB2312"/>
          <w:color w:val="000000" w:themeColor="text1"/>
          <w:sz w:val="32"/>
          <w:szCs w:val="32"/>
          <w14:textFill>
            <w14:solidFill>
              <w14:schemeClr w14:val="tx1"/>
            </w14:solidFill>
          </w14:textFill>
        </w:rPr>
        <w:t>政治轮训和岗位大练兵，全市政法系统涌现出一大批先进典型，160名个人、112个集体获省级以上表彰。</w:t>
      </w:r>
    </w:p>
    <w:p>
      <w:pPr>
        <w:keepNext w:val="0"/>
        <w:keepLines w:val="0"/>
        <w:pageBreakBefore w:val="0"/>
        <w:widowControl w:val="0"/>
        <w:kinsoku/>
        <w:wordWrap/>
        <w:overflowPunct/>
        <w:topLinePunct w:val="0"/>
        <w:autoSpaceDE/>
        <w:autoSpaceDN/>
        <w:bidi w:val="0"/>
        <w:adjustRightInd/>
        <w:snapToGrid w:val="0"/>
        <w:spacing w:line="360" w:lineRule="auto"/>
        <w:ind w:firstLine="636"/>
        <w:textAlignment w:val="auto"/>
        <w:rPr>
          <w:rFonts w:hint="eastAsia" w:ascii="楷体_GB2312" w:hAnsi="楷体_GB2312" w:eastAsia="楷体_GB2312" w:cs="楷体_GB2312"/>
          <w:color w:val="000000" w:themeColor="text1"/>
          <w:sz w:val="32"/>
          <w:szCs w:val="32"/>
          <w:lang w:val="zh-CN"/>
          <w14:textFill>
            <w14:solidFill>
              <w14:schemeClr w14:val="tx1"/>
            </w14:solidFill>
          </w14:textFill>
        </w:rPr>
      </w:pPr>
      <w:r>
        <w:rPr>
          <w:rFonts w:hint="eastAsia" w:ascii="楷体_GB2312" w:hAnsi="楷体_GB2312" w:eastAsia="楷体_GB2312" w:cs="楷体_GB2312"/>
          <w:color w:val="000000" w:themeColor="text1"/>
          <w:sz w:val="32"/>
          <w:szCs w:val="32"/>
          <w:lang w:val="zh-CN"/>
          <w14:textFill>
            <w14:solidFill>
              <w14:schemeClr w14:val="tx1"/>
            </w14:solidFill>
          </w14:textFill>
        </w:rPr>
        <w:t>（二）项目效益情况。</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
          <w14:textFill>
            <w14:solidFill>
              <w14:schemeClr w14:val="tx1"/>
            </w14:solidFill>
          </w14:textFill>
        </w:rPr>
        <w:t>通过项目实施，</w:t>
      </w:r>
      <w:r>
        <w:rPr>
          <w:rFonts w:hint="eastAsia" w:ascii="仿宋_GB2312" w:hAnsi="仿宋_GB2312" w:eastAsia="仿宋_GB2312" w:cs="仿宋_GB2312"/>
          <w:color w:val="000000" w:themeColor="text1"/>
          <w:sz w:val="32"/>
          <w:szCs w:val="32"/>
          <w14:textFill>
            <w14:solidFill>
              <w14:schemeClr w14:val="tx1"/>
            </w14:solidFill>
          </w14:textFill>
        </w:rPr>
        <w:t>全市政法队伍教育整顿工作</w:t>
      </w:r>
      <w:r>
        <w:rPr>
          <w:rFonts w:hint="eastAsia" w:ascii="仿宋_GB2312" w:hAnsi="仿宋_GB2312" w:eastAsia="仿宋_GB2312" w:cs="仿宋_GB2312"/>
          <w:color w:val="000000" w:themeColor="text1"/>
          <w:sz w:val="32"/>
          <w:szCs w:val="32"/>
          <w:lang w:eastAsia="zh"/>
          <w14:textFill>
            <w14:solidFill>
              <w14:schemeClr w14:val="tx1"/>
            </w14:solidFill>
          </w14:textFill>
        </w:rPr>
        <w:t>期间</w:t>
      </w:r>
      <w:r>
        <w:rPr>
          <w:rFonts w:hint="eastAsia" w:ascii="仿宋_GB2312" w:hAnsi="仿宋_GB2312" w:eastAsia="仿宋_GB2312" w:cs="仿宋_GB2312"/>
          <w:color w:val="000000" w:themeColor="text1"/>
          <w:sz w:val="32"/>
          <w:szCs w:val="32"/>
          <w:lang w:val="zh-CN"/>
          <w14:textFill>
            <w14:solidFill>
              <w14:schemeClr w14:val="tx1"/>
            </w14:solidFill>
          </w14:textFill>
        </w:rPr>
        <w:t>从快从严核查处理案件线索，整治顽瘴痼疾，完善规章制度，使政法队伍政治生态进一步优化，纪律作风进一步好转，素质能力进一步增强，执法司法公信力进一步提升</w:t>
      </w:r>
      <w:r>
        <w:rPr>
          <w:rFonts w:hint="eastAsia" w:ascii="仿宋_GB2312" w:hAnsi="仿宋_GB2312" w:eastAsia="仿宋_GB2312" w:cs="仿宋_GB2312"/>
          <w:color w:val="000000" w:themeColor="text1"/>
          <w:sz w:val="32"/>
          <w:szCs w:val="32"/>
          <w:lang w:val="zh-CN" w:eastAsia="zh"/>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圆满实现了“筑牢政治忠诚、清除害群之马、整治顽瘴痼疾、弘扬英模精神”目标，</w:t>
      </w:r>
      <w:r>
        <w:rPr>
          <w:rFonts w:hint="eastAsia" w:ascii="仿宋_GB2312" w:hAnsi="仿宋_GB2312" w:eastAsia="仿宋_GB2312" w:cs="仿宋_GB2312"/>
          <w:color w:val="000000" w:themeColor="text1"/>
          <w:sz w:val="32"/>
          <w:szCs w:val="32"/>
          <w:lang w:eastAsia="zh"/>
          <w14:textFill>
            <w14:solidFill>
              <w14:schemeClr w14:val="tx1"/>
            </w14:solidFill>
          </w14:textFill>
        </w:rPr>
        <w:t>受</w:t>
      </w:r>
      <w:r>
        <w:rPr>
          <w:rFonts w:hint="eastAsia" w:ascii="仿宋_GB2312" w:hAnsi="仿宋_GB2312" w:eastAsia="仿宋_GB2312" w:cs="仿宋_GB2312"/>
          <w:color w:val="000000" w:themeColor="text1"/>
          <w:sz w:val="32"/>
          <w:szCs w:val="32"/>
          <w14:textFill>
            <w14:solidFill>
              <w14:schemeClr w14:val="tx1"/>
            </w14:solidFill>
          </w14:textFill>
        </w:rPr>
        <w:t>到中央第十四督导组、中央政法委副秘书长白少康和省第七指导组的充分肯定。</w:t>
      </w:r>
    </w:p>
    <w:p>
      <w:pPr>
        <w:keepNext w:val="0"/>
        <w:keepLines w:val="0"/>
        <w:pageBreakBefore w:val="0"/>
        <w:widowControl w:val="0"/>
        <w:kinsoku/>
        <w:wordWrap/>
        <w:overflowPunct/>
        <w:topLinePunct w:val="0"/>
        <w:autoSpaceDE/>
        <w:autoSpaceDN/>
        <w:bidi w:val="0"/>
        <w:adjustRightInd/>
        <w:snapToGrid w:val="0"/>
        <w:spacing w:line="360" w:lineRule="auto"/>
        <w:ind w:firstLine="636"/>
        <w:jc w:val="both"/>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五、评价结论及建议</w:t>
      </w:r>
    </w:p>
    <w:p>
      <w:pPr>
        <w:keepNext w:val="0"/>
        <w:keepLines w:val="0"/>
        <w:pageBreakBefore w:val="0"/>
        <w:widowControl w:val="0"/>
        <w:kinsoku/>
        <w:wordWrap/>
        <w:overflowPunct/>
        <w:topLinePunct w:val="0"/>
        <w:autoSpaceDE/>
        <w:autoSpaceDN/>
        <w:bidi w:val="0"/>
        <w:adjustRightInd/>
        <w:snapToGrid w:val="0"/>
        <w:spacing w:line="360" w:lineRule="auto"/>
        <w:ind w:firstLine="636"/>
        <w:textAlignment w:val="auto"/>
        <w:rPr>
          <w:rFonts w:hint="eastAsia" w:ascii="楷体_GB2312" w:hAnsi="楷体_GB2312" w:eastAsia="楷体_GB2312" w:cs="楷体_GB2312"/>
          <w:color w:val="000000" w:themeColor="text1"/>
          <w:sz w:val="32"/>
          <w:szCs w:val="32"/>
          <w:lang w:val="zh-CN"/>
          <w14:textFill>
            <w14:solidFill>
              <w14:schemeClr w14:val="tx1"/>
            </w14:solidFill>
          </w14:textFill>
        </w:rPr>
      </w:pPr>
      <w:r>
        <w:rPr>
          <w:rFonts w:hint="eastAsia" w:ascii="楷体_GB2312" w:hAnsi="楷体_GB2312" w:eastAsia="楷体_GB2312" w:cs="楷体_GB2312"/>
          <w:color w:val="000000" w:themeColor="text1"/>
          <w:sz w:val="32"/>
          <w:szCs w:val="32"/>
          <w:lang w:val="zh-CN"/>
          <w14:textFill>
            <w14:solidFill>
              <w14:schemeClr w14:val="tx1"/>
            </w14:solidFill>
          </w14:textFill>
        </w:rPr>
        <w:t>（一）评价结论。</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rPr>
          <w:rFonts w:hint="eastAsia" w:ascii="仿宋_GB2312" w:hAnsi="仿宋_GB2312" w:eastAsia="仿宋_GB2312" w:cs="仿宋_GB2312"/>
          <w:b w:val="0"/>
          <w:bCs w:val="0"/>
          <w:color w:val="000000" w:themeColor="text1"/>
          <w:sz w:val="32"/>
          <w:szCs w:val="32"/>
          <w:bdr w:val="single" w:color="auto" w:sz="4" w:space="0"/>
          <w:lang w:val="en-US" w:eastAsia="zh"/>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zh-CN" w:eastAsia="zh"/>
          <w14:textFill>
            <w14:solidFill>
              <w14:schemeClr w14:val="tx1"/>
            </w14:solidFill>
          </w14:textFill>
        </w:rPr>
        <w:t>政法队伍教育整顿</w:t>
      </w:r>
      <w:r>
        <w:rPr>
          <w:rFonts w:hint="eastAsia" w:ascii="仿宋_GB2312" w:hAnsi="仿宋_GB2312" w:eastAsia="仿宋_GB2312" w:cs="仿宋_GB2312"/>
          <w:color w:val="000000" w:themeColor="text1"/>
          <w:sz w:val="32"/>
          <w:szCs w:val="32"/>
          <w14:textFill>
            <w14:solidFill>
              <w14:schemeClr w14:val="tx1"/>
            </w14:solidFill>
          </w14:textFill>
        </w:rPr>
        <w:t>工作项目绩效目标编制明确量化，</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财务管理规范，内控制度健全，财政资金使用符合要求，预算执行基本收支平衡，专项经费收支情况良好，财政支出绩效评价较好。</w:t>
      </w:r>
      <w:r>
        <w:rPr>
          <w:rFonts w:hint="eastAsia" w:ascii="仿宋_GB2312" w:hAnsi="仿宋_GB2312" w:eastAsia="仿宋_GB2312" w:cs="仿宋_GB2312"/>
          <w:color w:val="000000" w:themeColor="text1"/>
          <w:sz w:val="32"/>
          <w:szCs w:val="32"/>
          <w:shd w:val="clear" w:color="auto" w:fill="FFFFFF"/>
          <w:lang w:eastAsia="zh"/>
          <w14:textFill>
            <w14:solidFill>
              <w14:schemeClr w14:val="tx1"/>
            </w14:solidFill>
          </w14:textFill>
        </w:rPr>
        <w:t>自评得分</w:t>
      </w:r>
      <w:r>
        <w:rPr>
          <w:rFonts w:hint="eastAsia" w:ascii="仿宋_GB2312" w:hAnsi="仿宋_GB2312" w:eastAsia="仿宋_GB2312" w:cs="仿宋_GB2312"/>
          <w:color w:val="000000" w:themeColor="text1"/>
          <w:sz w:val="32"/>
          <w:szCs w:val="32"/>
          <w:shd w:val="clear" w:color="auto" w:fill="FFFFFF"/>
          <w:lang w:val="en-US" w:eastAsia="zh"/>
          <w14:textFill>
            <w14:solidFill>
              <w14:schemeClr w14:val="tx1"/>
            </w14:solidFill>
          </w14:textFill>
        </w:rPr>
        <w:t>100分。</w:t>
      </w:r>
    </w:p>
    <w:p>
      <w:pPr>
        <w:keepNext w:val="0"/>
        <w:keepLines w:val="0"/>
        <w:pageBreakBefore w:val="0"/>
        <w:widowControl w:val="0"/>
        <w:kinsoku/>
        <w:wordWrap/>
        <w:overflowPunct/>
        <w:topLinePunct w:val="0"/>
        <w:autoSpaceDE/>
        <w:autoSpaceDN/>
        <w:bidi w:val="0"/>
        <w:adjustRightInd/>
        <w:snapToGrid w:val="0"/>
        <w:spacing w:line="360" w:lineRule="auto"/>
        <w:ind w:firstLine="636"/>
        <w:textAlignment w:val="auto"/>
        <w:rPr>
          <w:rFonts w:hint="eastAsia" w:ascii="楷体_GB2312" w:hAnsi="楷体_GB2312" w:eastAsia="楷体_GB2312" w:cs="楷体_GB2312"/>
          <w:color w:val="000000" w:themeColor="text1"/>
          <w:sz w:val="32"/>
          <w:szCs w:val="32"/>
          <w:lang w:val="zh-CN"/>
          <w14:textFill>
            <w14:solidFill>
              <w14:schemeClr w14:val="tx1"/>
            </w14:solidFill>
          </w14:textFill>
        </w:rPr>
      </w:pPr>
      <w:r>
        <w:rPr>
          <w:rFonts w:hint="eastAsia" w:ascii="楷体_GB2312" w:hAnsi="楷体_GB2312" w:eastAsia="楷体_GB2312" w:cs="楷体_GB2312"/>
          <w:color w:val="000000" w:themeColor="text1"/>
          <w:sz w:val="32"/>
          <w:szCs w:val="32"/>
          <w:lang w:val="zh-CN"/>
          <w14:textFill>
            <w14:solidFill>
              <w14:schemeClr w14:val="tx1"/>
            </w14:solidFill>
          </w14:textFill>
        </w:rPr>
        <w:t>（二）存在的问题。</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rPr>
          <w:rFonts w:hint="eastAsia" w:ascii="仿宋_GB2312" w:hAnsi="仿宋_GB2312" w:eastAsia="仿宋_GB2312" w:cs="仿宋_GB2312"/>
          <w:b w:val="0"/>
          <w:bCs w:val="0"/>
          <w:color w:val="000000" w:themeColor="text1"/>
          <w:sz w:val="32"/>
          <w:szCs w:val="32"/>
          <w:lang w:val="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zh-CN" w:eastAsia="zh"/>
          <w14:textFill>
            <w14:solidFill>
              <w14:schemeClr w14:val="tx1"/>
            </w14:solidFill>
          </w14:textFill>
        </w:rPr>
        <w:t>无。</w:t>
      </w:r>
    </w:p>
    <w:p>
      <w:pPr>
        <w:keepNext w:val="0"/>
        <w:keepLines w:val="0"/>
        <w:pageBreakBefore w:val="0"/>
        <w:widowControl w:val="0"/>
        <w:kinsoku/>
        <w:wordWrap/>
        <w:overflowPunct/>
        <w:topLinePunct w:val="0"/>
        <w:autoSpaceDE/>
        <w:autoSpaceDN/>
        <w:bidi w:val="0"/>
        <w:adjustRightInd/>
        <w:snapToGrid w:val="0"/>
        <w:spacing w:line="360" w:lineRule="auto"/>
        <w:ind w:firstLine="636"/>
        <w:textAlignment w:val="auto"/>
        <w:rPr>
          <w:rFonts w:hint="eastAsia" w:ascii="楷体_GB2312" w:hAnsi="楷体_GB2312" w:eastAsia="楷体_GB2312" w:cs="楷体_GB2312"/>
          <w:color w:val="000000" w:themeColor="text1"/>
          <w:sz w:val="32"/>
          <w:szCs w:val="32"/>
          <w:lang w:val="zh-CN"/>
          <w14:textFill>
            <w14:solidFill>
              <w14:schemeClr w14:val="tx1"/>
            </w14:solidFill>
          </w14:textFill>
        </w:rPr>
      </w:pPr>
      <w:r>
        <w:rPr>
          <w:rFonts w:hint="eastAsia" w:ascii="楷体_GB2312" w:hAnsi="楷体_GB2312" w:eastAsia="楷体_GB2312" w:cs="楷体_GB2312"/>
          <w:color w:val="000000" w:themeColor="text1"/>
          <w:sz w:val="32"/>
          <w:szCs w:val="32"/>
          <w:lang w:val="zh-CN"/>
          <w14:textFill>
            <w14:solidFill>
              <w14:schemeClr w14:val="tx1"/>
            </w14:solidFill>
          </w14:textFill>
        </w:rPr>
        <w:t>（三）相关建议。</w:t>
      </w:r>
    </w:p>
    <w:p>
      <w:pPr>
        <w:pStyle w:val="38"/>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rFonts w:hint="eastAsia" w:ascii="仿宋_GB2312" w:hAnsi="仿宋_GB2312" w:eastAsia="仿宋_GB2312" w:cs="仿宋_GB2312"/>
          <w:b w:val="0"/>
          <w:bCs w:val="0"/>
          <w:color w:val="000000" w:themeColor="text1"/>
          <w:sz w:val="32"/>
          <w:szCs w:val="32"/>
          <w:lang w:val="zh-CN" w:eastAsia="zh"/>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zh-CN" w:eastAsia="zh"/>
          <w14:textFill>
            <w14:solidFill>
              <w14:schemeClr w14:val="tx1"/>
            </w14:solidFill>
          </w14:textFill>
        </w:rPr>
        <w:t>政法队伍教育整顿为一次性工作，无相关建议。</w:t>
      </w:r>
    </w:p>
    <w:p>
      <w:pPr>
        <w:rPr>
          <w:rFonts w:hint="eastAsia" w:ascii="仿宋_GB2312" w:hAnsi="仿宋_GB2312" w:eastAsia="仿宋_GB2312" w:cs="仿宋_GB2312"/>
          <w:b w:val="0"/>
          <w:bCs w:val="0"/>
          <w:color w:val="000000" w:themeColor="text1"/>
          <w:sz w:val="32"/>
          <w:szCs w:val="32"/>
          <w:lang w:val="zh-CN" w:eastAsia="zh"/>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zh-CN" w:eastAsia="zh"/>
          <w14:textFill>
            <w14:solidFill>
              <w14:schemeClr w14:val="tx1"/>
            </w14:solidFill>
          </w14:textFill>
        </w:rPr>
        <w:br w:type="page"/>
      </w:r>
    </w:p>
    <w:p>
      <w:pPr>
        <w:pStyle w:val="38"/>
        <w:keepNext w:val="0"/>
        <w:keepLines w:val="0"/>
        <w:pageBreakBefore w:val="0"/>
        <w:widowControl w:val="0"/>
        <w:kinsoku/>
        <w:wordWrap/>
        <w:overflowPunct/>
        <w:topLinePunct w:val="0"/>
        <w:autoSpaceDE/>
        <w:autoSpaceDN/>
        <w:bidi w:val="0"/>
        <w:adjustRightInd/>
        <w:snapToGrid w:val="0"/>
        <w:spacing w:line="300" w:lineRule="auto"/>
        <w:ind w:firstLine="0"/>
        <w:jc w:val="center"/>
        <w:textAlignment w:val="auto"/>
        <w:rPr>
          <w:rFonts w:hint="eastAsia" w:ascii="方正小标宋_GBK" w:hAnsi="方正小标宋_GBK" w:eastAsia="方正小标宋_GBK" w:cs="方正小标宋_GBK"/>
          <w:b w:val="0"/>
          <w:bCs w:val="0"/>
          <w:color w:val="000000" w:themeColor="text1"/>
          <w:kern w:val="2"/>
          <w:sz w:val="44"/>
          <w:szCs w:val="44"/>
          <w:lang w:val="en-US" w:eastAsia="zh-CN"/>
          <w14:textFill>
            <w14:solidFill>
              <w14:schemeClr w14:val="tx1"/>
            </w14:solidFill>
          </w14:textFill>
        </w:rPr>
      </w:pPr>
      <w:r>
        <w:rPr>
          <w:rFonts w:hint="eastAsia" w:ascii="方正小标宋_GBK" w:hAnsi="方正小标宋_GBK" w:eastAsia="方正小标宋_GBK" w:cs="方正小标宋_GBK"/>
          <w:b w:val="0"/>
          <w:bCs w:val="0"/>
          <w:color w:val="000000" w:themeColor="text1"/>
          <w:kern w:val="2"/>
          <w:sz w:val="44"/>
          <w:szCs w:val="44"/>
          <w:lang w:val="en-US" w:eastAsia="zh-CN"/>
          <w14:textFill>
            <w14:solidFill>
              <w14:schemeClr w14:val="tx1"/>
            </w14:solidFill>
          </w14:textFill>
        </w:rPr>
        <w:t>2021年度</w:t>
      </w:r>
      <w:r>
        <w:rPr>
          <w:rFonts w:hint="eastAsia" w:ascii="方正小标宋_GBK" w:hAnsi="方正小标宋_GBK" w:eastAsia="方正小标宋_GBK" w:cs="方正小标宋_GBK"/>
          <w:b w:val="0"/>
          <w:bCs w:val="0"/>
          <w:color w:val="000000" w:themeColor="text1"/>
          <w:kern w:val="2"/>
          <w:sz w:val="44"/>
          <w:szCs w:val="44"/>
          <w:lang w:eastAsia="zh"/>
          <w14:textFill>
            <w14:solidFill>
              <w14:schemeClr w14:val="tx1"/>
            </w14:solidFill>
          </w14:textFill>
        </w:rPr>
        <w:t>见义勇为表彰奖励经费</w:t>
      </w:r>
      <w:r>
        <w:rPr>
          <w:rFonts w:hint="eastAsia" w:ascii="方正小标宋_GBK" w:hAnsi="方正小标宋_GBK" w:eastAsia="方正小标宋_GBK" w:cs="方正小标宋_GBK"/>
          <w:b w:val="0"/>
          <w:bCs w:val="0"/>
          <w:color w:val="000000" w:themeColor="text1"/>
          <w:kern w:val="2"/>
          <w:sz w:val="44"/>
          <w:szCs w:val="44"/>
          <w:lang w:val="en-US" w:eastAsia="zh-CN"/>
          <w14:textFill>
            <w14:solidFill>
              <w14:schemeClr w14:val="tx1"/>
            </w14:solidFill>
          </w14:textFill>
        </w:rPr>
        <w:t>项目</w:t>
      </w:r>
    </w:p>
    <w:p>
      <w:pPr>
        <w:pStyle w:val="38"/>
        <w:keepNext w:val="0"/>
        <w:keepLines w:val="0"/>
        <w:pageBreakBefore w:val="0"/>
        <w:widowControl w:val="0"/>
        <w:kinsoku/>
        <w:wordWrap/>
        <w:overflowPunct/>
        <w:topLinePunct w:val="0"/>
        <w:autoSpaceDE/>
        <w:autoSpaceDN/>
        <w:bidi w:val="0"/>
        <w:adjustRightInd/>
        <w:snapToGrid w:val="0"/>
        <w:spacing w:line="300" w:lineRule="auto"/>
        <w:ind w:firstLine="0"/>
        <w:jc w:val="center"/>
        <w:textAlignment w:val="auto"/>
        <w:rPr>
          <w:rFonts w:hint="eastAsia" w:ascii="方正小标宋_GBK" w:hAnsi="方正小标宋_GBK" w:eastAsia="方正小标宋_GBK" w:cs="方正小标宋_GBK"/>
          <w:b w:val="0"/>
          <w:bCs w:val="0"/>
          <w:color w:val="000000" w:themeColor="text1"/>
          <w:kern w:val="2"/>
          <w:sz w:val="44"/>
          <w:szCs w:val="44"/>
          <w14:textFill>
            <w14:solidFill>
              <w14:schemeClr w14:val="tx1"/>
            </w14:solidFill>
          </w14:textFill>
        </w:rPr>
      </w:pPr>
      <w:r>
        <w:rPr>
          <w:rFonts w:hint="eastAsia" w:ascii="方正小标宋_GBK" w:hAnsi="方正小标宋_GBK" w:eastAsia="方正小标宋_GBK" w:cs="方正小标宋_GBK"/>
          <w:b w:val="0"/>
          <w:bCs w:val="0"/>
          <w:color w:val="000000" w:themeColor="text1"/>
          <w:kern w:val="2"/>
          <w:sz w:val="44"/>
          <w:szCs w:val="44"/>
          <w:lang w:val="en-US" w:eastAsia="zh"/>
          <w14:textFill>
            <w14:solidFill>
              <w14:schemeClr w14:val="tx1"/>
            </w14:solidFill>
          </w14:textFill>
        </w:rPr>
        <w:t>支出</w:t>
      </w:r>
      <w:r>
        <w:rPr>
          <w:rFonts w:hint="eastAsia" w:ascii="方正小标宋_GBK" w:hAnsi="方正小标宋_GBK" w:eastAsia="方正小标宋_GBK" w:cs="方正小标宋_GBK"/>
          <w:b w:val="0"/>
          <w:bCs w:val="0"/>
          <w:color w:val="000000" w:themeColor="text1"/>
          <w:kern w:val="2"/>
          <w:sz w:val="44"/>
          <w:szCs w:val="44"/>
          <w:lang w:val="en-US" w:eastAsia="zh-CN"/>
          <w14:textFill>
            <w14:solidFill>
              <w14:schemeClr w14:val="tx1"/>
            </w14:solidFill>
          </w14:textFill>
        </w:rPr>
        <w:t>绩效自评报告</w:t>
      </w:r>
    </w:p>
    <w:p>
      <w:pPr>
        <w:keepNext w:val="0"/>
        <w:keepLines w:val="0"/>
        <w:pageBreakBefore w:val="0"/>
        <w:widowControl w:val="0"/>
        <w:kinsoku/>
        <w:wordWrap/>
        <w:overflowPunct/>
        <w:topLinePunct w:val="0"/>
        <w:autoSpaceDE/>
        <w:autoSpaceDN/>
        <w:bidi w:val="0"/>
        <w:adjustRightInd w:val="0"/>
        <w:snapToGrid w:val="0"/>
        <w:spacing w:line="360" w:lineRule="auto"/>
        <w:ind w:firstLine="72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snapToGrid w:val="0"/>
        <w:spacing w:line="360" w:lineRule="auto"/>
        <w:ind w:firstLine="636"/>
        <w:textAlignment w:val="auto"/>
        <w:rPr>
          <w:rFonts w:hint="eastAsia" w:ascii="黑体" w:hAnsi="黑体" w:eastAsia="黑体" w:cs="黑体"/>
          <w:color w:val="000000" w:themeColor="text1"/>
          <w:sz w:val="32"/>
          <w:szCs w:val="32"/>
          <w:lang w:val="zh-CN"/>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一、</w:t>
      </w:r>
      <w:r>
        <w:rPr>
          <w:rFonts w:hint="eastAsia" w:ascii="黑体" w:hAnsi="黑体" w:eastAsia="黑体" w:cs="黑体"/>
          <w:color w:val="000000" w:themeColor="text1"/>
          <w:sz w:val="32"/>
          <w:szCs w:val="32"/>
          <w:lang w:val="zh-CN"/>
          <w14:textFill>
            <w14:solidFill>
              <w14:schemeClr w14:val="tx1"/>
            </w14:solidFill>
          </w14:textFill>
        </w:rPr>
        <w:t>项目概况</w:t>
      </w:r>
    </w:p>
    <w:p>
      <w:pPr>
        <w:keepNext w:val="0"/>
        <w:keepLines w:val="0"/>
        <w:pageBreakBefore w:val="0"/>
        <w:widowControl w:val="0"/>
        <w:kinsoku/>
        <w:wordWrap/>
        <w:overflowPunct/>
        <w:topLinePunct w:val="0"/>
        <w:autoSpaceDE/>
        <w:autoSpaceDN/>
        <w:bidi w:val="0"/>
        <w:adjustRightInd/>
        <w:snapToGrid w:val="0"/>
        <w:spacing w:line="360" w:lineRule="auto"/>
        <w:ind w:firstLine="636"/>
        <w:textAlignment w:val="auto"/>
        <w:rPr>
          <w:rFonts w:hint="eastAsia" w:ascii="楷体_GB2312" w:hAnsi="楷体_GB2312" w:eastAsia="楷体_GB2312" w:cs="楷体_GB2312"/>
          <w:color w:val="000000" w:themeColor="text1"/>
          <w:sz w:val="32"/>
          <w:szCs w:val="32"/>
          <w:lang w:val="zh-CN"/>
          <w14:textFill>
            <w14:solidFill>
              <w14:schemeClr w14:val="tx1"/>
            </w14:solidFill>
          </w14:textFill>
        </w:rPr>
      </w:pPr>
      <w:r>
        <w:rPr>
          <w:rFonts w:hint="eastAsia" w:ascii="楷体_GB2312" w:hAnsi="楷体_GB2312" w:eastAsia="楷体_GB2312" w:cs="楷体_GB2312"/>
          <w:color w:val="000000" w:themeColor="text1"/>
          <w:sz w:val="32"/>
          <w:szCs w:val="32"/>
          <w:lang w:val="zh-CN"/>
          <w14:textFill>
            <w14:solidFill>
              <w14:schemeClr w14:val="tx1"/>
            </w14:solidFill>
          </w14:textFill>
        </w:rPr>
        <w:t>（一）项目基本情况。</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rPr>
          <w:rFonts w:hint="eastAsia" w:ascii="仿宋_GB2312" w:hAnsi="仿宋_GB2312" w:eastAsia="仿宋_GB2312" w:cs="仿宋_GB2312"/>
          <w:b w:val="0"/>
          <w:bCs w:val="0"/>
          <w:color w:val="000000" w:themeColor="text1"/>
          <w:sz w:val="32"/>
          <w:szCs w:val="32"/>
          <w:lang w:val="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zh-CN"/>
          <w14:textFill>
            <w14:solidFill>
              <w14:schemeClr w14:val="tx1"/>
            </w14:solidFill>
          </w14:textFill>
        </w:rPr>
        <w:t>1．说明项目主管部门（单位）在该项目管理中的职能。</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rPr>
          <w:rFonts w:hint="eastAsia" w:ascii="仿宋_GB2312" w:hAnsi="仿宋_GB2312" w:eastAsia="仿宋_GB2312" w:cs="仿宋_GB2312"/>
          <w:b w:val="0"/>
          <w:bCs w:val="0"/>
          <w:color w:val="000000" w:themeColor="text1"/>
          <w:sz w:val="32"/>
          <w:szCs w:val="32"/>
          <w:lang w:val="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zh-CN"/>
          <w14:textFill>
            <w14:solidFill>
              <w14:schemeClr w14:val="tx1"/>
            </w14:solidFill>
          </w14:textFill>
        </w:rPr>
        <w:t>市政府办《关于转发市综治办等部门关于加强见义勇为人员权益保护工作的实施意见的通知》</w:t>
      </w:r>
      <w:r>
        <w:rPr>
          <w:rFonts w:hint="eastAsia" w:ascii="仿宋_GB2312" w:hAnsi="仿宋_GB2312" w:eastAsia="仿宋_GB2312" w:cs="仿宋_GB2312"/>
          <w:b w:val="0"/>
          <w:bCs w:val="0"/>
          <w:color w:val="000000" w:themeColor="text1"/>
          <w:sz w:val="32"/>
          <w:szCs w:val="32"/>
          <w:lang w:val="en-US" w:eastAsia="zh"/>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val="zh-CN"/>
          <w14:textFill>
            <w14:solidFill>
              <w14:schemeClr w14:val="tx1"/>
            </w14:solidFill>
          </w14:textFill>
        </w:rPr>
        <w:t>广府办发〔2018〕65号</w:t>
      </w:r>
      <w:r>
        <w:rPr>
          <w:rFonts w:hint="eastAsia" w:ascii="仿宋_GB2312" w:hAnsi="仿宋_GB2312" w:eastAsia="仿宋_GB2312" w:cs="仿宋_GB2312"/>
          <w:b w:val="0"/>
          <w:bCs w:val="0"/>
          <w:color w:val="000000" w:themeColor="text1"/>
          <w:sz w:val="32"/>
          <w:szCs w:val="32"/>
          <w:lang w:val="en-US" w:eastAsia="zh"/>
          <w14:textFill>
            <w14:solidFill>
              <w14:schemeClr w14:val="tx1"/>
            </w14:solidFill>
          </w14:textFill>
        </w:rPr>
        <w:t>)明确提出</w:t>
      </w:r>
      <w:r>
        <w:rPr>
          <w:rFonts w:hint="eastAsia" w:ascii="仿宋_GB2312" w:hAnsi="仿宋_GB2312" w:eastAsia="仿宋_GB2312" w:cs="仿宋_GB2312"/>
          <w:b w:val="0"/>
          <w:bCs w:val="0"/>
          <w:color w:val="000000" w:themeColor="text1"/>
          <w:sz w:val="32"/>
          <w:szCs w:val="32"/>
          <w:lang w:val="zh-CN"/>
          <w14:textFill>
            <w14:solidFill>
              <w14:schemeClr w14:val="tx1"/>
            </w14:solidFill>
          </w14:textFill>
        </w:rPr>
        <w:t>要建立健全见义勇为人员权益保护工作的长效机制，综治、教育、公安、民政、财政、人力资源社会保障等相关部门要建立健全工作机制，加强协调配合，形成工作合力，及时研究解决见义勇为人员权益保护工作中遇到的各种问题，确保见义勇为伤亡人员抚恤补助政策落到实处。</w:t>
      </w:r>
      <w:r>
        <w:rPr>
          <w:rFonts w:hint="eastAsia" w:ascii="仿宋_GB2312" w:hAnsi="仿宋_GB2312" w:eastAsia="仿宋_GB2312" w:cs="仿宋_GB2312"/>
          <w:b w:val="0"/>
          <w:bCs w:val="0"/>
          <w:color w:val="000000" w:themeColor="text1"/>
          <w:sz w:val="32"/>
          <w:szCs w:val="32"/>
          <w:lang w:val="zh-CN" w:eastAsia="zh"/>
          <w14:textFill>
            <w14:solidFill>
              <w14:schemeClr w14:val="tx1"/>
            </w14:solidFill>
          </w14:textFill>
        </w:rPr>
        <w:t>明确市委政法委的职能是：</w:t>
      </w:r>
      <w:r>
        <w:rPr>
          <w:rFonts w:hint="eastAsia" w:ascii="仿宋_GB2312" w:hAnsi="仿宋_GB2312" w:eastAsia="仿宋_GB2312" w:cs="仿宋_GB2312"/>
          <w:b w:val="0"/>
          <w:bCs w:val="0"/>
          <w:color w:val="000000" w:themeColor="text1"/>
          <w:sz w:val="32"/>
          <w:szCs w:val="32"/>
          <w:lang w:val="zh-CN"/>
          <w14:textFill>
            <w14:solidFill>
              <w14:schemeClr w14:val="tx1"/>
            </w14:solidFill>
          </w14:textFill>
        </w:rPr>
        <w:t>进一步明确责任，认真落实见义勇为人员权益保护的政策</w:t>
      </w:r>
      <w:r>
        <w:rPr>
          <w:rFonts w:hint="eastAsia" w:ascii="仿宋_GB2312" w:hAnsi="仿宋_GB2312" w:eastAsia="仿宋_GB2312" w:cs="仿宋_GB2312"/>
          <w:b w:val="0"/>
          <w:bCs w:val="0"/>
          <w:color w:val="000000" w:themeColor="text1"/>
          <w:sz w:val="32"/>
          <w:szCs w:val="32"/>
          <w:lang w:val="zh-CN" w:eastAsia="zh"/>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val="zh-CN"/>
          <w14:textFill>
            <w14:solidFill>
              <w14:schemeClr w14:val="tx1"/>
            </w14:solidFill>
          </w14:textFill>
        </w:rPr>
        <w:t>及时确认、表扬见义勇为。</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rPr>
          <w:rFonts w:hint="eastAsia" w:ascii="仿宋_GB2312" w:hAnsi="仿宋_GB2312" w:eastAsia="仿宋_GB2312" w:cs="仿宋_GB2312"/>
          <w:b w:val="0"/>
          <w:bCs w:val="0"/>
          <w:color w:val="000000" w:themeColor="text1"/>
          <w:sz w:val="32"/>
          <w:szCs w:val="32"/>
          <w:lang w:val="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zh-CN"/>
          <w14:textFill>
            <w14:solidFill>
              <w14:schemeClr w14:val="tx1"/>
            </w14:solidFill>
          </w14:textFill>
        </w:rPr>
        <w:t>2．项目立项、资金申报的依据。</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rPr>
          <w:rFonts w:hint="eastAsia" w:ascii="仿宋_GB2312" w:hAnsi="仿宋_GB2312" w:eastAsia="仿宋_GB2312" w:cs="仿宋_GB2312"/>
          <w:b w:val="0"/>
          <w:bCs w:val="0"/>
          <w:color w:val="000000" w:themeColor="text1"/>
          <w:sz w:val="32"/>
          <w:szCs w:val="32"/>
          <w:lang w:val="en-US" w:eastAsia="zh"/>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zh-CN"/>
          <w14:textFill>
            <w14:solidFill>
              <w14:schemeClr w14:val="tx1"/>
            </w14:solidFill>
          </w14:textFill>
        </w:rPr>
        <w:t>市政府办《关于转发市综治办等部门关于加强见义勇为人员权益保护工作的实施意见的通知》</w:t>
      </w:r>
      <w:r>
        <w:rPr>
          <w:rFonts w:hint="eastAsia" w:ascii="仿宋_GB2312" w:hAnsi="仿宋_GB2312" w:eastAsia="仿宋_GB2312" w:cs="仿宋_GB2312"/>
          <w:b w:val="0"/>
          <w:bCs w:val="0"/>
          <w:color w:val="000000" w:themeColor="text1"/>
          <w:sz w:val="32"/>
          <w:szCs w:val="32"/>
          <w:lang w:val="en-US" w:eastAsia="zh"/>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val="zh-CN"/>
          <w14:textFill>
            <w14:solidFill>
              <w14:schemeClr w14:val="tx1"/>
            </w14:solidFill>
          </w14:textFill>
        </w:rPr>
        <w:t>广府办发〔2018〕65号</w:t>
      </w:r>
      <w:r>
        <w:rPr>
          <w:rFonts w:hint="eastAsia" w:ascii="仿宋_GB2312" w:hAnsi="仿宋_GB2312" w:eastAsia="仿宋_GB2312" w:cs="仿宋_GB2312"/>
          <w:b w:val="0"/>
          <w:bCs w:val="0"/>
          <w:color w:val="000000" w:themeColor="text1"/>
          <w:sz w:val="32"/>
          <w:szCs w:val="32"/>
          <w:lang w:val="en-US" w:eastAsia="zh"/>
          <w14:textFill>
            <w14:solidFill>
              <w14:schemeClr w14:val="tx1"/>
            </w14:solidFill>
          </w14:textFill>
        </w:rPr>
        <w:t>)和《四川省保护和奖励见义勇为工作条例》。</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rPr>
          <w:rFonts w:hint="eastAsia" w:ascii="仿宋_GB2312" w:hAnsi="仿宋_GB2312" w:eastAsia="仿宋_GB2312" w:cs="仿宋_GB2312"/>
          <w:b w:val="0"/>
          <w:bCs w:val="0"/>
          <w:color w:val="000000" w:themeColor="text1"/>
          <w:sz w:val="32"/>
          <w:szCs w:val="32"/>
          <w:lang w:val="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zh-CN"/>
          <w14:textFill>
            <w14:solidFill>
              <w14:schemeClr w14:val="tx1"/>
            </w14:solidFill>
          </w14:textFill>
        </w:rPr>
        <w:t>3．资金管理办法制定情况，资金支持具体项目的条件、范围与支持方式概况。</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rPr>
          <w:rFonts w:hint="eastAsia" w:ascii="仿宋_GB2312" w:hAnsi="仿宋_GB2312" w:eastAsia="仿宋_GB2312" w:cs="仿宋_GB2312"/>
          <w:color w:val="000000" w:themeColor="text1"/>
          <w:sz w:val="32"/>
          <w:szCs w:val="32"/>
          <w:lang w:eastAsia="zh"/>
          <w14:textFill>
            <w14:solidFill>
              <w14:schemeClr w14:val="tx1"/>
            </w14:solidFill>
          </w14:textFill>
        </w:rPr>
      </w:pPr>
      <w:r>
        <w:rPr>
          <w:rFonts w:hint="eastAsia" w:ascii="仿宋_GB2312" w:hAnsi="仿宋_GB2312" w:eastAsia="仿宋_GB2312" w:cs="仿宋_GB2312"/>
          <w:color w:val="000000" w:themeColor="text1"/>
          <w:sz w:val="32"/>
          <w:szCs w:val="32"/>
          <w:lang w:eastAsia="zh"/>
          <w14:textFill>
            <w14:solidFill>
              <w14:schemeClr w14:val="tx1"/>
            </w14:solidFill>
          </w14:textFill>
        </w:rPr>
        <w:t>依</w:t>
      </w:r>
      <w:r>
        <w:rPr>
          <w:rFonts w:hint="eastAsia" w:ascii="仿宋_GB2312" w:hAnsi="仿宋_GB2312" w:eastAsia="仿宋_GB2312" w:cs="仿宋_GB2312"/>
          <w:color w:val="000000" w:themeColor="text1"/>
          <w:sz w:val="32"/>
          <w:szCs w:val="32"/>
          <w14:textFill>
            <w14:solidFill>
              <w14:schemeClr w14:val="tx1"/>
            </w14:solidFill>
          </w14:textFill>
        </w:rPr>
        <w:t>据《四川省保护和奖励见义勇为条例》</w:t>
      </w:r>
      <w:r>
        <w:rPr>
          <w:rFonts w:hint="eastAsia" w:ascii="仿宋_GB2312" w:hAnsi="仿宋_GB2312" w:eastAsia="仿宋_GB2312" w:cs="仿宋_GB2312"/>
          <w:color w:val="000000" w:themeColor="text1"/>
          <w:sz w:val="32"/>
          <w:szCs w:val="32"/>
          <w:lang w:eastAsia="zh"/>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rPr>
          <w:rFonts w:hint="eastAsia" w:ascii="仿宋_GB2312" w:hAnsi="仿宋_GB2312" w:eastAsia="仿宋_GB2312" w:cs="仿宋_GB2312"/>
          <w:b w:val="0"/>
          <w:bCs w:val="0"/>
          <w:color w:val="000000" w:themeColor="text1"/>
          <w:sz w:val="32"/>
          <w:szCs w:val="32"/>
          <w:lang w:val="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zh-CN"/>
          <w14:textFill>
            <w14:solidFill>
              <w14:schemeClr w14:val="tx1"/>
            </w14:solidFill>
          </w14:textFill>
        </w:rPr>
        <w:t>4．资金分配的原则及考虑因素。</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rPr>
          <w:rFonts w:hint="eastAsia" w:ascii="仿宋_GB2312" w:hAnsi="仿宋_GB2312" w:eastAsia="仿宋_GB2312" w:cs="仿宋_GB2312"/>
          <w:color w:val="000000" w:themeColor="text1"/>
          <w:sz w:val="32"/>
          <w:szCs w:val="32"/>
          <w:lang w:val="en-US" w:eastAsia="zh"/>
          <w14:textFill>
            <w14:solidFill>
              <w14:schemeClr w14:val="tx1"/>
            </w14:solidFill>
          </w14:textFill>
        </w:rPr>
      </w:pPr>
      <w:r>
        <w:rPr>
          <w:rFonts w:hint="eastAsia" w:ascii="仿宋_GB2312" w:hAnsi="仿宋_GB2312" w:eastAsia="仿宋_GB2312" w:cs="仿宋_GB2312"/>
          <w:color w:val="000000" w:themeColor="text1"/>
          <w:sz w:val="32"/>
          <w:szCs w:val="32"/>
          <w:lang w:val="en-US" w:eastAsia="zh"/>
          <w14:textFill>
            <w14:solidFill>
              <w14:schemeClr w14:val="tx1"/>
            </w14:solidFill>
          </w14:textFill>
        </w:rPr>
        <w:t>2020年，</w:t>
      </w:r>
      <w:r>
        <w:rPr>
          <w:rFonts w:hint="eastAsia" w:ascii="仿宋_GB2312" w:hAnsi="仿宋_GB2312" w:eastAsia="仿宋_GB2312" w:cs="仿宋_GB2312"/>
          <w:color w:val="000000" w:themeColor="text1"/>
          <w:sz w:val="32"/>
          <w:szCs w:val="32"/>
          <w14:textFill>
            <w14:solidFill>
              <w14:schemeClr w14:val="tx1"/>
            </w14:solidFill>
          </w14:textFill>
        </w:rPr>
        <w:t>按照《广元市人民政府常务会议议定事项通知》（七届第95次2号）和广元市人民政府《关于对有突出表现的见义勇为群体和个人进行奖励的决定》（广府发〔2020〕8号），“同意授予何鑫、罗东来‘见义勇为勇士’称号，并给予10万元奖励；授予贯玉堃、杨珂焓、罗清扬、王一帆‘见义勇为勇士’称号，给予2万元奖励”</w:t>
      </w:r>
      <w:r>
        <w:rPr>
          <w:rFonts w:hint="eastAsia" w:ascii="仿宋_GB2312" w:hAnsi="仿宋_GB2312" w:eastAsia="仿宋_GB2312" w:cs="仿宋_GB2312"/>
          <w:color w:val="000000" w:themeColor="text1"/>
          <w:sz w:val="32"/>
          <w:szCs w:val="32"/>
          <w:lang w:eastAsia="zh"/>
          <w14:textFill>
            <w14:solidFill>
              <w14:schemeClr w14:val="tx1"/>
            </w14:solidFill>
          </w14:textFill>
        </w:rPr>
        <w:t>的要求；</w:t>
      </w:r>
      <w:r>
        <w:rPr>
          <w:rFonts w:hint="eastAsia" w:ascii="仿宋_GB2312" w:hAnsi="仿宋_GB2312" w:eastAsia="仿宋_GB2312" w:cs="仿宋_GB2312"/>
          <w:color w:val="000000" w:themeColor="text1"/>
          <w:sz w:val="32"/>
          <w:szCs w:val="32"/>
          <w:lang w:val="en-US" w:eastAsia="zh"/>
          <w14:textFill>
            <w14:solidFill>
              <w14:schemeClr w14:val="tx1"/>
            </w14:solidFill>
          </w14:textFill>
        </w:rPr>
        <w:t>2021年按照</w:t>
      </w:r>
      <w:r>
        <w:rPr>
          <w:rFonts w:hint="eastAsia" w:ascii="仿宋_GB2312" w:hAnsi="仿宋_GB2312" w:eastAsia="仿宋_GB2312" w:cs="仿宋_GB2312"/>
          <w:color w:val="000000" w:themeColor="text1"/>
          <w:sz w:val="32"/>
          <w:szCs w:val="32"/>
          <w14:textFill>
            <w14:solidFill>
              <w14:schemeClr w14:val="tx1"/>
            </w14:solidFill>
          </w14:textFill>
        </w:rPr>
        <w:t>《广元市人民政府常务会议议定事项通知》（</w:t>
      </w:r>
      <w:r>
        <w:rPr>
          <w:rFonts w:hint="eastAsia" w:ascii="仿宋_GB2312" w:hAnsi="仿宋_GB2312" w:eastAsia="仿宋_GB2312" w:cs="仿宋_GB2312"/>
          <w:color w:val="000000" w:themeColor="text1"/>
          <w:sz w:val="32"/>
          <w:szCs w:val="32"/>
          <w:lang w:eastAsia="zh"/>
          <w14:textFill>
            <w14:solidFill>
              <w14:schemeClr w14:val="tx1"/>
            </w14:solidFill>
          </w14:textFill>
        </w:rPr>
        <w:t>八</w:t>
      </w:r>
      <w:r>
        <w:rPr>
          <w:rFonts w:hint="eastAsia" w:ascii="仿宋_GB2312" w:hAnsi="仿宋_GB2312" w:eastAsia="仿宋_GB2312" w:cs="仿宋_GB2312"/>
          <w:color w:val="000000" w:themeColor="text1"/>
          <w:sz w:val="32"/>
          <w:szCs w:val="32"/>
          <w14:textFill>
            <w14:solidFill>
              <w14:schemeClr w14:val="tx1"/>
            </w14:solidFill>
          </w14:textFill>
        </w:rPr>
        <w:t>届第</w:t>
      </w:r>
      <w:r>
        <w:rPr>
          <w:rFonts w:hint="eastAsia" w:ascii="仿宋_GB2312" w:hAnsi="仿宋_GB2312" w:eastAsia="仿宋_GB2312" w:cs="仿宋_GB2312"/>
          <w:color w:val="000000" w:themeColor="text1"/>
          <w:sz w:val="32"/>
          <w:szCs w:val="32"/>
          <w:lang w:val="en-US" w:eastAsia="zh"/>
          <w14:textFill>
            <w14:solidFill>
              <w14:schemeClr w14:val="tx1"/>
            </w14:solidFill>
          </w14:textFill>
        </w:rPr>
        <w:t>8</w:t>
      </w:r>
      <w:r>
        <w:rPr>
          <w:rFonts w:hint="eastAsia" w:ascii="仿宋_GB2312" w:hAnsi="仿宋_GB2312" w:eastAsia="仿宋_GB2312" w:cs="仿宋_GB2312"/>
          <w:color w:val="000000" w:themeColor="text1"/>
          <w:sz w:val="32"/>
          <w:szCs w:val="32"/>
          <w14:textFill>
            <w14:solidFill>
              <w14:schemeClr w14:val="tx1"/>
            </w14:solidFill>
          </w14:textFill>
        </w:rPr>
        <w:t>次</w:t>
      </w:r>
      <w:r>
        <w:rPr>
          <w:rFonts w:hint="eastAsia" w:ascii="仿宋_GB2312" w:hAnsi="仿宋_GB2312" w:eastAsia="仿宋_GB2312" w:cs="仿宋_GB2312"/>
          <w:color w:val="000000" w:themeColor="text1"/>
          <w:sz w:val="32"/>
          <w:szCs w:val="32"/>
          <w:lang w:val="en-US" w:eastAsia="zh"/>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号）和广元市人民政府《关于对有突出表现的见义勇为</w:t>
      </w:r>
      <w:r>
        <w:rPr>
          <w:rFonts w:hint="eastAsia" w:ascii="仿宋_GB2312" w:hAnsi="仿宋_GB2312" w:eastAsia="仿宋_GB2312" w:cs="仿宋_GB2312"/>
          <w:color w:val="000000" w:themeColor="text1"/>
          <w:sz w:val="32"/>
          <w:szCs w:val="32"/>
          <w:lang w:eastAsia="zh"/>
          <w14:textFill>
            <w14:solidFill>
              <w14:schemeClr w14:val="tx1"/>
            </w14:solidFill>
          </w14:textFill>
        </w:rPr>
        <w:t>个人和</w:t>
      </w:r>
      <w:r>
        <w:rPr>
          <w:rFonts w:hint="eastAsia" w:ascii="仿宋_GB2312" w:hAnsi="仿宋_GB2312" w:eastAsia="仿宋_GB2312" w:cs="仿宋_GB2312"/>
          <w:color w:val="000000" w:themeColor="text1"/>
          <w:sz w:val="32"/>
          <w:szCs w:val="32"/>
          <w14:textFill>
            <w14:solidFill>
              <w14:schemeClr w14:val="tx1"/>
            </w14:solidFill>
          </w14:textFill>
        </w:rPr>
        <w:t>群体进行奖励的决定》（广府发〔202</w:t>
      </w:r>
      <w:r>
        <w:rPr>
          <w:rFonts w:hint="eastAsia" w:ascii="仿宋_GB2312" w:hAnsi="仿宋_GB2312" w:eastAsia="仿宋_GB2312" w:cs="仿宋_GB2312"/>
          <w:color w:val="000000" w:themeColor="text1"/>
          <w:sz w:val="32"/>
          <w:szCs w:val="32"/>
          <w:lang w:val="en-US" w:eastAsia="zh"/>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
          <w14:textFill>
            <w14:solidFill>
              <w14:schemeClr w14:val="tx1"/>
            </w14:solidFill>
          </w14:textFill>
        </w:rPr>
        <w:t>9</w:t>
      </w:r>
      <w:r>
        <w:rPr>
          <w:rFonts w:hint="eastAsia" w:ascii="仿宋_GB2312" w:hAnsi="仿宋_GB2312" w:eastAsia="仿宋_GB2312" w:cs="仿宋_GB2312"/>
          <w:color w:val="000000" w:themeColor="text1"/>
          <w:sz w:val="32"/>
          <w:szCs w:val="32"/>
          <w14:textFill>
            <w14:solidFill>
              <w14:schemeClr w14:val="tx1"/>
            </w14:solidFill>
          </w14:textFill>
        </w:rPr>
        <w:t>号），同意授予</w:t>
      </w:r>
      <w:r>
        <w:rPr>
          <w:rFonts w:hint="eastAsia" w:ascii="仿宋_GB2312" w:hAnsi="仿宋_GB2312" w:eastAsia="仿宋_GB2312" w:cs="仿宋_GB2312"/>
          <w:color w:val="000000" w:themeColor="text1"/>
          <w:sz w:val="32"/>
          <w:szCs w:val="32"/>
          <w:lang w:eastAsia="zh"/>
          <w14:textFill>
            <w14:solidFill>
              <w14:schemeClr w14:val="tx1"/>
            </w14:solidFill>
          </w14:textFill>
        </w:rPr>
        <w:t>苟椿林、李勇明“见义勇为勇士”称号，并分别奖励现金</w:t>
      </w:r>
      <w:r>
        <w:rPr>
          <w:rFonts w:hint="eastAsia" w:ascii="仿宋_GB2312" w:hAnsi="仿宋_GB2312" w:eastAsia="仿宋_GB2312" w:cs="仿宋_GB2312"/>
          <w:color w:val="000000" w:themeColor="text1"/>
          <w:sz w:val="32"/>
          <w:szCs w:val="32"/>
          <w:lang w:val="en-US" w:eastAsia="zh"/>
          <w14:textFill>
            <w14:solidFill>
              <w14:schemeClr w14:val="tx1"/>
            </w14:solidFill>
          </w14:textFill>
        </w:rPr>
        <w:t>2万元；授予孙永莲、孙永秀、杨均贤、冯明奇、赵健斌“见义勇为勇士”称号，并分别奖励现金1万元的要求，给予奖励。</w:t>
      </w:r>
    </w:p>
    <w:p>
      <w:pPr>
        <w:keepNext w:val="0"/>
        <w:keepLines w:val="0"/>
        <w:pageBreakBefore w:val="0"/>
        <w:widowControl w:val="0"/>
        <w:kinsoku/>
        <w:wordWrap/>
        <w:overflowPunct/>
        <w:topLinePunct w:val="0"/>
        <w:autoSpaceDE/>
        <w:autoSpaceDN/>
        <w:bidi w:val="0"/>
        <w:adjustRightInd/>
        <w:snapToGrid w:val="0"/>
        <w:spacing w:line="360" w:lineRule="auto"/>
        <w:ind w:firstLine="636"/>
        <w:textAlignment w:val="auto"/>
        <w:rPr>
          <w:rFonts w:hint="eastAsia" w:ascii="楷体_GB2312" w:hAnsi="楷体_GB2312" w:eastAsia="楷体_GB2312" w:cs="楷体_GB2312"/>
          <w:color w:val="000000" w:themeColor="text1"/>
          <w:sz w:val="32"/>
          <w:szCs w:val="32"/>
          <w:lang w:val="zh-CN"/>
          <w14:textFill>
            <w14:solidFill>
              <w14:schemeClr w14:val="tx1"/>
            </w14:solidFill>
          </w14:textFill>
        </w:rPr>
      </w:pPr>
      <w:r>
        <w:rPr>
          <w:rFonts w:hint="eastAsia" w:ascii="楷体_GB2312" w:hAnsi="楷体_GB2312" w:eastAsia="楷体_GB2312" w:cs="楷体_GB2312"/>
          <w:color w:val="000000" w:themeColor="text1"/>
          <w:sz w:val="32"/>
          <w:szCs w:val="32"/>
          <w:lang w:val="zh-CN"/>
          <w14:textFill>
            <w14:solidFill>
              <w14:schemeClr w14:val="tx1"/>
            </w14:solidFill>
          </w14:textFill>
        </w:rPr>
        <w:t>（二）项目绩效目标。</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rPr>
          <w:rFonts w:hint="eastAsia" w:ascii="仿宋_GB2312" w:hAnsi="仿宋_GB2312" w:eastAsia="仿宋_GB2312" w:cs="仿宋_GB2312"/>
          <w:b w:val="0"/>
          <w:bCs w:val="0"/>
          <w:color w:val="000000" w:themeColor="text1"/>
          <w:sz w:val="32"/>
          <w:szCs w:val="32"/>
          <w:lang w:val="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zh-CN"/>
          <w14:textFill>
            <w14:solidFill>
              <w14:schemeClr w14:val="tx1"/>
            </w14:solidFill>
          </w14:textFill>
        </w:rPr>
        <w:t>积极弘扬见义勇为精神，表彰奖励见义勇为勇士，宣传见义勇为先进典型，落实见义勇为人员困难补助、慰问等权益保护工作。</w:t>
      </w:r>
    </w:p>
    <w:p>
      <w:pPr>
        <w:keepNext w:val="0"/>
        <w:keepLines w:val="0"/>
        <w:pageBreakBefore w:val="0"/>
        <w:widowControl w:val="0"/>
        <w:kinsoku/>
        <w:wordWrap/>
        <w:overflowPunct/>
        <w:topLinePunct w:val="0"/>
        <w:autoSpaceDE/>
        <w:autoSpaceDN/>
        <w:bidi w:val="0"/>
        <w:adjustRightInd/>
        <w:snapToGrid w:val="0"/>
        <w:spacing w:line="360" w:lineRule="auto"/>
        <w:ind w:firstLine="636"/>
        <w:textAlignment w:val="auto"/>
        <w:rPr>
          <w:rFonts w:hint="eastAsia" w:ascii="楷体_GB2312" w:hAnsi="楷体_GB2312" w:eastAsia="楷体_GB2312" w:cs="楷体_GB2312"/>
          <w:color w:val="000000" w:themeColor="text1"/>
          <w:sz w:val="32"/>
          <w:szCs w:val="32"/>
          <w:lang w:val="zh-CN"/>
          <w14:textFill>
            <w14:solidFill>
              <w14:schemeClr w14:val="tx1"/>
            </w14:solidFill>
          </w14:textFill>
        </w:rPr>
      </w:pPr>
      <w:r>
        <w:rPr>
          <w:rFonts w:hint="eastAsia" w:ascii="楷体_GB2312" w:hAnsi="楷体_GB2312" w:eastAsia="楷体_GB2312" w:cs="楷体_GB2312"/>
          <w:color w:val="000000" w:themeColor="text1"/>
          <w:sz w:val="32"/>
          <w:szCs w:val="32"/>
          <w:lang w:val="zh-CN"/>
          <w14:textFill>
            <w14:solidFill>
              <w14:schemeClr w14:val="tx1"/>
            </w14:solidFill>
          </w14:textFill>
        </w:rPr>
        <w:t>（三）项目自评步骤及方法。</w:t>
      </w:r>
    </w:p>
    <w:p>
      <w:pPr>
        <w:keepNext w:val="0"/>
        <w:keepLines w:val="0"/>
        <w:pageBreakBefore w:val="0"/>
        <w:widowControl w:val="0"/>
        <w:kinsoku/>
        <w:wordWrap/>
        <w:overflowPunct/>
        <w:topLinePunct w:val="0"/>
        <w:autoSpaceDE/>
        <w:autoSpaceDN/>
        <w:bidi w:val="0"/>
        <w:adjustRightInd w:val="0"/>
        <w:snapToGrid w:val="0"/>
        <w:spacing w:line="360" w:lineRule="auto"/>
        <w:ind w:firstLine="720"/>
        <w:jc w:val="both"/>
        <w:textAlignment w:val="auto"/>
        <w:rPr>
          <w:rFonts w:hint="eastAsia" w:ascii="仿宋_GB2312" w:hAnsi="仿宋_GB2312" w:eastAsia="仿宋_GB2312" w:cs="仿宋_GB2312"/>
          <w:b w:val="0"/>
          <w:bCs w:val="0"/>
          <w:color w:val="000000" w:themeColor="text1"/>
          <w:sz w:val="32"/>
          <w:szCs w:val="32"/>
          <w:lang w:val="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color="auto" w:fill="FFFFFF"/>
          <w:lang w:eastAsia="zh"/>
          <w14:textFill>
            <w14:solidFill>
              <w14:schemeClr w14:val="tx1"/>
            </w14:solidFill>
          </w14:textFill>
        </w:rPr>
        <w:t>为进一步强化财政支出绩效理念，规范财政资金管理，提高资金使用绩效，根据市财政局《关于开展202</w:t>
      </w:r>
      <w:r>
        <w:rPr>
          <w:rFonts w:hint="eastAsia" w:ascii="仿宋_GB2312" w:hAnsi="仿宋_GB2312" w:eastAsia="仿宋_GB2312" w:cs="仿宋_GB2312"/>
          <w:i w:val="0"/>
          <w:caps w:val="0"/>
          <w:color w:val="000000" w:themeColor="text1"/>
          <w:spacing w:val="0"/>
          <w:sz w:val="32"/>
          <w:szCs w:val="32"/>
          <w:shd w:val="clear" w:color="auto" w:fill="FFFFFF"/>
          <w:lang w:val="en-US" w:eastAsia="zh"/>
          <w14:textFill>
            <w14:solidFill>
              <w14:schemeClr w14:val="tx1"/>
            </w14:solidFill>
          </w14:textFill>
        </w:rPr>
        <w:t>2</w:t>
      </w:r>
      <w:r>
        <w:rPr>
          <w:rFonts w:hint="eastAsia" w:ascii="仿宋_GB2312" w:hAnsi="仿宋_GB2312" w:eastAsia="仿宋_GB2312" w:cs="仿宋_GB2312"/>
          <w:i w:val="0"/>
          <w:caps w:val="0"/>
          <w:color w:val="000000" w:themeColor="text1"/>
          <w:spacing w:val="0"/>
          <w:sz w:val="32"/>
          <w:szCs w:val="32"/>
          <w:shd w:val="clear" w:color="auto" w:fill="FFFFFF"/>
          <w:lang w:eastAsia="zh"/>
          <w14:textFill>
            <w14:solidFill>
              <w14:schemeClr w14:val="tx1"/>
            </w14:solidFill>
          </w14:textFill>
        </w:rPr>
        <w:t>年部门、政策和项目支出绩效评价工作的通知》（广财绩〔202</w:t>
      </w:r>
      <w:r>
        <w:rPr>
          <w:rFonts w:hint="eastAsia" w:ascii="仿宋_GB2312" w:hAnsi="仿宋_GB2312" w:eastAsia="仿宋_GB2312" w:cs="仿宋_GB2312"/>
          <w:i w:val="0"/>
          <w:caps w:val="0"/>
          <w:color w:val="000000" w:themeColor="text1"/>
          <w:spacing w:val="0"/>
          <w:sz w:val="32"/>
          <w:szCs w:val="32"/>
          <w:shd w:val="clear" w:color="auto" w:fill="FFFFFF"/>
          <w:lang w:val="en-US" w:eastAsia="zh"/>
          <w14:textFill>
            <w14:solidFill>
              <w14:schemeClr w14:val="tx1"/>
            </w14:solidFill>
          </w14:textFill>
        </w:rPr>
        <w:t>2</w:t>
      </w:r>
      <w:r>
        <w:rPr>
          <w:rFonts w:hint="eastAsia" w:ascii="仿宋_GB2312" w:hAnsi="仿宋_GB2312" w:eastAsia="仿宋_GB2312" w:cs="仿宋_GB2312"/>
          <w:i w:val="0"/>
          <w:caps w:val="0"/>
          <w:color w:val="000000" w:themeColor="text1"/>
          <w:spacing w:val="0"/>
          <w:sz w:val="32"/>
          <w:szCs w:val="32"/>
          <w:shd w:val="clear" w:color="auto" w:fill="FFFFFF"/>
          <w:lang w:eastAsia="zh"/>
          <w14:textFill>
            <w14:solidFill>
              <w14:schemeClr w14:val="tx1"/>
            </w14:solidFill>
          </w14:textFill>
        </w:rPr>
        <w:t>〕</w:t>
      </w:r>
      <w:r>
        <w:rPr>
          <w:rFonts w:hint="eastAsia" w:ascii="仿宋_GB2312" w:hAnsi="仿宋_GB2312" w:eastAsia="仿宋_GB2312" w:cs="仿宋_GB2312"/>
          <w:i w:val="0"/>
          <w:caps w:val="0"/>
          <w:color w:val="000000" w:themeColor="text1"/>
          <w:spacing w:val="0"/>
          <w:sz w:val="32"/>
          <w:szCs w:val="32"/>
          <w:shd w:val="clear" w:color="auto" w:fill="FFFFFF"/>
          <w:lang w:val="en-US" w:eastAsia="zh"/>
          <w14:textFill>
            <w14:solidFill>
              <w14:schemeClr w14:val="tx1"/>
            </w14:solidFill>
          </w14:textFill>
        </w:rPr>
        <w:t>8</w:t>
      </w:r>
      <w:r>
        <w:rPr>
          <w:rFonts w:hint="eastAsia" w:ascii="仿宋_GB2312" w:hAnsi="仿宋_GB2312" w:eastAsia="仿宋_GB2312" w:cs="仿宋_GB2312"/>
          <w:i w:val="0"/>
          <w:caps w:val="0"/>
          <w:color w:val="000000" w:themeColor="text1"/>
          <w:spacing w:val="0"/>
          <w:sz w:val="32"/>
          <w:szCs w:val="32"/>
          <w:shd w:val="clear" w:color="auto" w:fill="FFFFFF"/>
          <w:lang w:eastAsia="zh"/>
          <w14:textFill>
            <w14:solidFill>
              <w14:schemeClr w14:val="tx1"/>
            </w14:solidFill>
          </w14:textFill>
        </w:rPr>
        <w:t>号）要求，我委成立了项目绩效评价工作领导小组，按照《202</w:t>
      </w:r>
      <w:r>
        <w:rPr>
          <w:rFonts w:hint="eastAsia" w:ascii="仿宋_GB2312" w:hAnsi="仿宋_GB2312" w:eastAsia="仿宋_GB2312" w:cs="仿宋_GB2312"/>
          <w:i w:val="0"/>
          <w:caps w:val="0"/>
          <w:color w:val="000000" w:themeColor="text1"/>
          <w:spacing w:val="0"/>
          <w:sz w:val="32"/>
          <w:szCs w:val="32"/>
          <w:shd w:val="clear" w:color="auto" w:fill="FFFFFF"/>
          <w:lang w:val="en-US" w:eastAsia="zh"/>
          <w14:textFill>
            <w14:solidFill>
              <w14:schemeClr w14:val="tx1"/>
            </w14:solidFill>
          </w14:textFill>
        </w:rPr>
        <w:t>2</w:t>
      </w:r>
      <w:r>
        <w:rPr>
          <w:rFonts w:hint="eastAsia" w:ascii="仿宋_GB2312" w:hAnsi="仿宋_GB2312" w:eastAsia="仿宋_GB2312" w:cs="仿宋_GB2312"/>
          <w:i w:val="0"/>
          <w:caps w:val="0"/>
          <w:color w:val="000000" w:themeColor="text1"/>
          <w:spacing w:val="0"/>
          <w:sz w:val="32"/>
          <w:szCs w:val="32"/>
          <w:shd w:val="clear" w:color="auto" w:fill="FFFFFF"/>
          <w:lang w:eastAsia="zh"/>
          <w14:textFill>
            <w14:solidFill>
              <w14:schemeClr w14:val="tx1"/>
            </w14:solidFill>
          </w14:textFill>
        </w:rPr>
        <w:t>年市级专项预算项目支出绩效评价指标体系》，针对项目决策、项目实施、完成结果、社会效益等指标作出自我评价。</w:t>
      </w:r>
    </w:p>
    <w:p>
      <w:pPr>
        <w:keepNext w:val="0"/>
        <w:keepLines w:val="0"/>
        <w:pageBreakBefore w:val="0"/>
        <w:widowControl w:val="0"/>
        <w:kinsoku/>
        <w:wordWrap/>
        <w:overflowPunct/>
        <w:topLinePunct w:val="0"/>
        <w:autoSpaceDE/>
        <w:autoSpaceDN/>
        <w:bidi w:val="0"/>
        <w:snapToGrid w:val="0"/>
        <w:spacing w:line="360" w:lineRule="auto"/>
        <w:ind w:firstLine="636"/>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二、项目资金申报及使用情况</w:t>
      </w:r>
    </w:p>
    <w:p>
      <w:pPr>
        <w:keepNext w:val="0"/>
        <w:keepLines w:val="0"/>
        <w:pageBreakBefore w:val="0"/>
        <w:widowControl w:val="0"/>
        <w:kinsoku/>
        <w:wordWrap/>
        <w:overflowPunct/>
        <w:topLinePunct w:val="0"/>
        <w:autoSpaceDE/>
        <w:autoSpaceDN/>
        <w:bidi w:val="0"/>
        <w:adjustRightInd/>
        <w:snapToGrid w:val="0"/>
        <w:spacing w:line="360" w:lineRule="auto"/>
        <w:ind w:firstLine="636"/>
        <w:textAlignment w:val="auto"/>
        <w:rPr>
          <w:rFonts w:hint="eastAsia" w:ascii="楷体_GB2312" w:hAnsi="楷体_GB2312" w:eastAsia="楷体_GB2312" w:cs="楷体_GB2312"/>
          <w:color w:val="000000" w:themeColor="text1"/>
          <w:sz w:val="32"/>
          <w:szCs w:val="32"/>
          <w:lang w:val="zh-CN"/>
          <w14:textFill>
            <w14:solidFill>
              <w14:schemeClr w14:val="tx1"/>
            </w14:solidFill>
          </w14:textFill>
        </w:rPr>
      </w:pPr>
      <w:r>
        <w:rPr>
          <w:rFonts w:hint="eastAsia" w:ascii="楷体_GB2312" w:hAnsi="楷体_GB2312" w:eastAsia="楷体_GB2312" w:cs="楷体_GB2312"/>
          <w:color w:val="000000" w:themeColor="text1"/>
          <w:sz w:val="32"/>
          <w:szCs w:val="32"/>
          <w:lang w:val="zh-CN"/>
          <w14:textFill>
            <w14:solidFill>
              <w14:schemeClr w14:val="tx1"/>
            </w14:solidFill>
          </w14:textFill>
        </w:rPr>
        <w:t>（一）项目资金申报及批复情况。</w:t>
      </w:r>
    </w:p>
    <w:p>
      <w:pPr>
        <w:keepNext w:val="0"/>
        <w:keepLines w:val="0"/>
        <w:pageBreakBefore w:val="0"/>
        <w:widowControl w:val="0"/>
        <w:kinsoku/>
        <w:wordWrap/>
        <w:overflowPunct/>
        <w:topLinePunct w:val="0"/>
        <w:autoSpaceDE/>
        <w:autoSpaceDN/>
        <w:bidi w:val="0"/>
        <w:snapToGrid w:val="0"/>
        <w:spacing w:line="360" w:lineRule="auto"/>
        <w:ind w:firstLine="640"/>
        <w:jc w:val="both"/>
        <w:textAlignment w:val="auto"/>
        <w:rPr>
          <w:rFonts w:hint="eastAsia" w:ascii="仿宋_GB2312" w:hAnsi="仿宋_GB2312" w:eastAsia="仿宋_GB2312" w:cs="仿宋_GB2312"/>
          <w:b w:val="0"/>
          <w:bCs w:val="0"/>
          <w:color w:val="000000" w:themeColor="text1"/>
          <w:sz w:val="32"/>
          <w:szCs w:val="32"/>
          <w:lang w:val="en-US" w:eastAsia="zh"/>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
          <w14:textFill>
            <w14:solidFill>
              <w14:schemeClr w14:val="tx1"/>
            </w14:solidFill>
          </w14:textFill>
        </w:rPr>
        <w:t>市委政法委2020年8月3日向市政府报送《关于请求解决对有突出表现的见义勇为群体和个人表彰奖励经费的请示》(广政法〔2020〕93号)、2021年12月24日向市财政局报送《关于请求解决对有突出表现的见义勇为个人和群体表彰奖励经费的函》(广政法函〔2021〕41号)，2020年市财政批复下达见义勇为奖励经费28万元，2021年下达见义勇为奖励经费9万元。</w:t>
      </w:r>
    </w:p>
    <w:p>
      <w:pPr>
        <w:keepNext w:val="0"/>
        <w:keepLines w:val="0"/>
        <w:pageBreakBefore w:val="0"/>
        <w:widowControl w:val="0"/>
        <w:kinsoku/>
        <w:wordWrap/>
        <w:overflowPunct/>
        <w:topLinePunct w:val="0"/>
        <w:autoSpaceDE/>
        <w:autoSpaceDN/>
        <w:bidi w:val="0"/>
        <w:adjustRightInd/>
        <w:snapToGrid w:val="0"/>
        <w:spacing w:line="360" w:lineRule="auto"/>
        <w:ind w:firstLine="636"/>
        <w:textAlignment w:val="auto"/>
        <w:rPr>
          <w:rFonts w:hint="eastAsia" w:ascii="楷体_GB2312" w:hAnsi="楷体_GB2312" w:eastAsia="楷体_GB2312" w:cs="楷体_GB2312"/>
          <w:color w:val="000000" w:themeColor="text1"/>
          <w:sz w:val="32"/>
          <w:szCs w:val="32"/>
          <w:lang w:val="zh-CN"/>
          <w14:textFill>
            <w14:solidFill>
              <w14:schemeClr w14:val="tx1"/>
            </w14:solidFill>
          </w14:textFill>
        </w:rPr>
      </w:pPr>
      <w:r>
        <w:rPr>
          <w:rFonts w:hint="eastAsia" w:ascii="楷体_GB2312" w:hAnsi="楷体_GB2312" w:eastAsia="楷体_GB2312" w:cs="楷体_GB2312"/>
          <w:color w:val="000000" w:themeColor="text1"/>
          <w:sz w:val="32"/>
          <w:szCs w:val="32"/>
          <w:lang w:val="zh-CN"/>
          <w14:textFill>
            <w14:solidFill>
              <w14:schemeClr w14:val="tx1"/>
            </w14:solidFill>
          </w14:textFill>
        </w:rPr>
        <w:t>（二）资金计划、到位及使用情况</w:t>
      </w:r>
    </w:p>
    <w:p>
      <w:pPr>
        <w:keepNext w:val="0"/>
        <w:keepLines w:val="0"/>
        <w:pageBreakBefore w:val="0"/>
        <w:widowControl w:val="0"/>
        <w:kinsoku/>
        <w:wordWrap/>
        <w:overflowPunct/>
        <w:topLinePunct w:val="0"/>
        <w:autoSpaceDE/>
        <w:autoSpaceDN/>
        <w:bidi w:val="0"/>
        <w:adjustRightInd w:val="0"/>
        <w:snapToGrid w:val="0"/>
        <w:spacing w:line="360" w:lineRule="auto"/>
        <w:ind w:firstLine="642" w:firstLineChars="200"/>
        <w:jc w:val="both"/>
        <w:textAlignment w:val="auto"/>
        <w:rPr>
          <w:rFonts w:hint="eastAsia" w:ascii="仿宋_GB2312" w:hAnsi="仿宋_GB2312" w:eastAsia="仿宋_GB2312" w:cs="仿宋_GB2312"/>
          <w:b w:val="0"/>
          <w:bCs w:val="0"/>
          <w:color w:val="000000" w:themeColor="text1"/>
          <w:sz w:val="32"/>
          <w:szCs w:val="32"/>
          <w:lang w:val="zh-CN"/>
          <w14:textFill>
            <w14:solidFill>
              <w14:schemeClr w14:val="tx1"/>
            </w14:solidFill>
          </w14:textFill>
        </w:rPr>
      </w:pPr>
      <w:r>
        <w:rPr>
          <w:rFonts w:hint="eastAsia" w:ascii="仿宋_GB2312" w:hAnsi="仿宋_GB2312" w:eastAsia="仿宋_GB2312" w:cs="仿宋_GB2312"/>
          <w:b/>
          <w:bCs/>
          <w:color w:val="000000" w:themeColor="text1"/>
          <w:sz w:val="32"/>
          <w:szCs w:val="32"/>
          <w:lang w:val="zh-CN"/>
          <w14:textFill>
            <w14:solidFill>
              <w14:schemeClr w14:val="tx1"/>
            </w14:solidFill>
          </w14:textFill>
        </w:rPr>
        <w:t>1．资金计划</w:t>
      </w:r>
      <w:r>
        <w:rPr>
          <w:rFonts w:hint="eastAsia" w:ascii="仿宋_GB2312" w:hAnsi="仿宋_GB2312" w:eastAsia="仿宋_GB2312" w:cs="仿宋_GB2312"/>
          <w:b/>
          <w:bCs/>
          <w:color w:val="000000" w:themeColor="text1"/>
          <w:sz w:val="32"/>
          <w:szCs w:val="32"/>
          <w:lang w:val="zh-CN" w:eastAsia="zh"/>
          <w14:textFill>
            <w14:solidFill>
              <w14:schemeClr w14:val="tx1"/>
            </w14:solidFill>
          </w14:textFill>
        </w:rPr>
        <w:t>及到位情况</w:t>
      </w:r>
      <w:r>
        <w:rPr>
          <w:rFonts w:hint="eastAsia" w:ascii="仿宋_GB2312" w:hAnsi="仿宋_GB2312" w:eastAsia="仿宋_GB2312" w:cs="仿宋_GB2312"/>
          <w:b/>
          <w:bCs/>
          <w:color w:val="000000" w:themeColor="text1"/>
          <w:sz w:val="32"/>
          <w:szCs w:val="32"/>
          <w:lang w:val="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rPr>
          <w:rFonts w:hint="eastAsia" w:ascii="仿宋_GB2312" w:hAnsi="仿宋_GB2312" w:eastAsia="仿宋_GB2312" w:cs="仿宋_GB2312"/>
          <w:color w:val="000000" w:themeColor="text1"/>
          <w:sz w:val="32"/>
          <w:szCs w:val="32"/>
          <w:lang w:val="en-US" w:eastAsia="zh"/>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
          <w14:textFill>
            <w14:solidFill>
              <w14:schemeClr w14:val="tx1"/>
            </w14:solidFill>
          </w14:textFill>
        </w:rPr>
        <w:t>2020年市财政下达见义勇为奖励经费28万元，2021年见义勇为奖励经费9万元，</w:t>
      </w:r>
      <w:r>
        <w:rPr>
          <w:rFonts w:hint="eastAsia" w:ascii="仿宋_GB2312" w:hAnsi="仿宋_GB2312" w:eastAsia="仿宋_GB2312" w:cs="仿宋_GB2312"/>
          <w:color w:val="000000" w:themeColor="text1"/>
          <w:sz w:val="32"/>
          <w:szCs w:val="32"/>
          <w:lang w:val="en-US" w:eastAsia="zh"/>
          <w14:textFill>
            <w14:solidFill>
              <w14:schemeClr w14:val="tx1"/>
            </w14:solidFill>
          </w14:textFill>
        </w:rPr>
        <w:t>已全部拨付到位。</w:t>
      </w:r>
    </w:p>
    <w:p>
      <w:pPr>
        <w:keepNext w:val="0"/>
        <w:keepLines w:val="0"/>
        <w:pageBreakBefore w:val="0"/>
        <w:widowControl w:val="0"/>
        <w:kinsoku/>
        <w:wordWrap/>
        <w:overflowPunct/>
        <w:topLinePunct w:val="0"/>
        <w:autoSpaceDE/>
        <w:autoSpaceDN/>
        <w:bidi w:val="0"/>
        <w:adjustRightInd w:val="0"/>
        <w:snapToGrid w:val="0"/>
        <w:spacing w:line="360" w:lineRule="auto"/>
        <w:ind w:firstLine="642" w:firstLineChars="200"/>
        <w:jc w:val="both"/>
        <w:textAlignment w:val="auto"/>
        <w:rPr>
          <w:rFonts w:hint="eastAsia" w:ascii="仿宋_GB2312" w:hAnsi="仿宋_GB2312" w:eastAsia="仿宋_GB2312" w:cs="仿宋_GB2312"/>
          <w:b/>
          <w:bCs/>
          <w:color w:val="000000" w:themeColor="text1"/>
          <w:sz w:val="32"/>
          <w:szCs w:val="32"/>
          <w:lang w:val="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
          <w14:textFill>
            <w14:solidFill>
              <w14:schemeClr w14:val="tx1"/>
            </w14:solidFill>
          </w14:textFill>
        </w:rPr>
        <w:t>2</w:t>
      </w:r>
      <w:r>
        <w:rPr>
          <w:rFonts w:hint="eastAsia" w:ascii="仿宋_GB2312" w:hAnsi="仿宋_GB2312" w:eastAsia="仿宋_GB2312" w:cs="仿宋_GB2312"/>
          <w:b/>
          <w:bCs/>
          <w:color w:val="000000" w:themeColor="text1"/>
          <w:sz w:val="32"/>
          <w:szCs w:val="32"/>
          <w:lang w:val="zh-CN"/>
          <w14:textFill>
            <w14:solidFill>
              <w14:schemeClr w14:val="tx1"/>
            </w14:solidFill>
          </w14:textFill>
        </w:rPr>
        <w:t>．资金使用。</w:t>
      </w:r>
    </w:p>
    <w:p>
      <w:pPr>
        <w:keepNext w:val="0"/>
        <w:keepLines w:val="0"/>
        <w:pageBreakBefore w:val="0"/>
        <w:widowControl w:val="0"/>
        <w:kinsoku/>
        <w:wordWrap/>
        <w:overflowPunct/>
        <w:topLinePunct w:val="0"/>
        <w:autoSpaceDE/>
        <w:autoSpaceDN/>
        <w:bidi w:val="0"/>
        <w:snapToGrid w:val="0"/>
        <w:spacing w:line="360" w:lineRule="auto"/>
        <w:ind w:firstLine="640"/>
        <w:jc w:val="both"/>
        <w:textAlignment w:val="auto"/>
        <w:rPr>
          <w:rFonts w:hint="eastAsia" w:ascii="仿宋_GB2312" w:hAnsi="仿宋_GB2312" w:eastAsia="仿宋_GB2312" w:cs="仿宋_GB2312"/>
          <w:color w:val="000000" w:themeColor="text1"/>
          <w:sz w:val="32"/>
          <w:szCs w:val="32"/>
          <w:lang w:val="zh-CN" w:eastAsia="zh"/>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color="auto" w:fill="FFFFFF"/>
          <w:lang w:val="en-US" w:eastAsia="zh"/>
          <w14:textFill>
            <w14:solidFill>
              <w14:schemeClr w14:val="tx1"/>
            </w14:solidFill>
          </w14:textFill>
        </w:rPr>
        <w:t>2020年、2021年共支出见义勇为表彰奖励经费37万元，</w:t>
      </w:r>
      <w:r>
        <w:rPr>
          <w:rFonts w:hint="eastAsia" w:ascii="仿宋_GB2312" w:hAnsi="仿宋_GB2312" w:eastAsia="仿宋_GB2312" w:cs="仿宋_GB2312"/>
          <w:i w:val="0"/>
          <w:caps w:val="0"/>
          <w:color w:val="000000" w:themeColor="text1"/>
          <w:spacing w:val="0"/>
          <w:sz w:val="32"/>
          <w:szCs w:val="32"/>
          <w:shd w:val="clear" w:color="auto" w:fill="FFFFFF"/>
          <w:lang w:eastAsia="zh"/>
          <w14:textFill>
            <w14:solidFill>
              <w14:schemeClr w14:val="tx1"/>
            </w14:solidFill>
          </w14:textFill>
        </w:rPr>
        <w:t>资金使用率</w:t>
      </w:r>
      <w:r>
        <w:rPr>
          <w:rFonts w:hint="eastAsia" w:ascii="仿宋_GB2312" w:hAnsi="仿宋_GB2312" w:eastAsia="仿宋_GB2312" w:cs="仿宋_GB2312"/>
          <w:i w:val="0"/>
          <w:caps w:val="0"/>
          <w:color w:val="000000" w:themeColor="text1"/>
          <w:spacing w:val="0"/>
          <w:sz w:val="32"/>
          <w:szCs w:val="32"/>
          <w:shd w:val="clear" w:color="auto" w:fill="FFFFFF"/>
          <w:lang w:val="en-US" w:eastAsia="zh"/>
          <w14:textFill>
            <w14:solidFill>
              <w14:schemeClr w14:val="tx1"/>
            </w14:solidFill>
          </w14:textFill>
        </w:rPr>
        <w:t>100</w:t>
      </w:r>
      <w:r>
        <w:rPr>
          <w:rFonts w:hint="eastAsia" w:ascii="仿宋_GB2312" w:hAnsi="仿宋_GB2312" w:eastAsia="仿宋_GB2312" w:cs="仿宋_GB2312"/>
          <w:i w:val="0"/>
          <w:caps w:val="0"/>
          <w:color w:val="000000" w:themeColor="text1"/>
          <w:spacing w:val="0"/>
          <w:sz w:val="32"/>
          <w:szCs w:val="32"/>
          <w:shd w:val="clear" w:color="auto" w:fill="FFFFFF"/>
          <w:lang w:eastAsia="zh"/>
          <w14:textFill>
            <w14:solidFill>
              <w14:schemeClr w14:val="tx1"/>
            </w14:solidFill>
          </w14:textFill>
        </w:rPr>
        <w:t>%。资金支付标准、支付依据合法合规，无截留、挪用等现象。主要表彰对象为：</w:t>
      </w:r>
    </w:p>
    <w:tbl>
      <w:tblPr>
        <w:tblStyle w:val="18"/>
        <w:tblW w:w="8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9"/>
        <w:gridCol w:w="1449"/>
        <w:gridCol w:w="4078"/>
        <w:gridCol w:w="1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49"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000000" w:themeColor="text1"/>
                <w:sz w:val="24"/>
                <w:szCs w:val="24"/>
                <w:lang w:eastAsia="zh"/>
                <w14:textFill>
                  <w14:solidFill>
                    <w14:schemeClr w14:val="tx1"/>
                  </w14:solidFill>
                </w14:textFill>
              </w:rPr>
            </w:pPr>
            <w:r>
              <w:rPr>
                <w:rFonts w:hint="eastAsia" w:ascii="仿宋_GB2312" w:hAnsi="仿宋_GB2312" w:eastAsia="仿宋_GB2312" w:cs="仿宋_GB2312"/>
                <w:color w:val="000000" w:themeColor="text1"/>
                <w:sz w:val="24"/>
                <w:szCs w:val="24"/>
                <w:lang w:eastAsia="zh"/>
                <w14:textFill>
                  <w14:solidFill>
                    <w14:schemeClr w14:val="tx1"/>
                  </w14:solidFill>
                </w14:textFill>
              </w:rPr>
              <w:t>表彰年度</w:t>
            </w:r>
          </w:p>
        </w:tc>
        <w:tc>
          <w:tcPr>
            <w:tcW w:w="1449"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姓名</w:t>
            </w:r>
          </w:p>
        </w:tc>
        <w:tc>
          <w:tcPr>
            <w:tcW w:w="407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身</w:t>
            </w:r>
            <w:r>
              <w:rPr>
                <w:rFonts w:hint="eastAsia" w:ascii="仿宋_GB2312" w:hAnsi="仿宋_GB2312" w:eastAsia="仿宋_GB2312" w:cs="仿宋_GB2312"/>
                <w:color w:val="000000" w:themeColor="text1"/>
                <w:sz w:val="24"/>
                <w:szCs w:val="24"/>
                <w:lang w:val="en-US" w:eastAsia="zh"/>
                <w14:textFill>
                  <w14:solidFill>
                    <w14:schemeClr w14:val="tx1"/>
                  </w14:solidFill>
                </w14:textFill>
              </w:rPr>
              <w:t xml:space="preserve">    </w:t>
            </w:r>
            <w:r>
              <w:rPr>
                <w:rFonts w:hint="eastAsia" w:ascii="仿宋_GB2312" w:hAnsi="仿宋_GB2312" w:eastAsia="仿宋_GB2312" w:cs="仿宋_GB2312"/>
                <w:color w:val="000000" w:themeColor="text1"/>
                <w:sz w:val="24"/>
                <w:szCs w:val="24"/>
                <w14:textFill>
                  <w14:solidFill>
                    <w14:schemeClr w14:val="tx1"/>
                  </w14:solidFill>
                </w14:textFill>
              </w:rPr>
              <w:t>份</w:t>
            </w:r>
          </w:p>
        </w:tc>
        <w:tc>
          <w:tcPr>
            <w:tcW w:w="161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奖励金额（元）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49"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000000" w:themeColor="text1"/>
                <w:sz w:val="24"/>
                <w:szCs w:val="24"/>
                <w:lang w:val="en-US" w:eastAsia="zh"/>
                <w14:textFill>
                  <w14:solidFill>
                    <w14:schemeClr w14:val="tx1"/>
                  </w14:solidFill>
                </w14:textFill>
              </w:rPr>
            </w:pPr>
            <w:r>
              <w:rPr>
                <w:rFonts w:hint="eastAsia" w:ascii="仿宋_GB2312" w:hAnsi="仿宋_GB2312" w:eastAsia="仿宋_GB2312" w:cs="仿宋_GB2312"/>
                <w:color w:val="000000" w:themeColor="text1"/>
                <w:sz w:val="24"/>
                <w:szCs w:val="24"/>
                <w:lang w:val="en-US" w:eastAsia="zh"/>
                <w14:textFill>
                  <w14:solidFill>
                    <w14:schemeClr w14:val="tx1"/>
                  </w14:solidFill>
                </w14:textFill>
              </w:rPr>
              <w:t>2020年</w:t>
            </w:r>
          </w:p>
        </w:tc>
        <w:tc>
          <w:tcPr>
            <w:tcW w:w="1449"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何鑫</w:t>
            </w:r>
          </w:p>
        </w:tc>
        <w:tc>
          <w:tcPr>
            <w:tcW w:w="407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重庆建筑工程职业学院学生</w:t>
            </w:r>
          </w:p>
        </w:tc>
        <w:tc>
          <w:tcPr>
            <w:tcW w:w="161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449"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en-US" w:eastAsia="zh"/>
                <w14:textFill>
                  <w14:solidFill>
                    <w14:schemeClr w14:val="tx1"/>
                  </w14:solidFill>
                </w14:textFill>
              </w:rPr>
              <w:t>2020年</w:t>
            </w:r>
          </w:p>
        </w:tc>
        <w:tc>
          <w:tcPr>
            <w:tcW w:w="1449"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罗东来</w:t>
            </w:r>
          </w:p>
        </w:tc>
        <w:tc>
          <w:tcPr>
            <w:tcW w:w="407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新疆财经大学商务学院学生</w:t>
            </w:r>
          </w:p>
        </w:tc>
        <w:tc>
          <w:tcPr>
            <w:tcW w:w="161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49"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en-US" w:eastAsia="zh"/>
                <w14:textFill>
                  <w14:solidFill>
                    <w14:schemeClr w14:val="tx1"/>
                  </w14:solidFill>
                </w14:textFill>
              </w:rPr>
              <w:t>2020年</w:t>
            </w:r>
          </w:p>
        </w:tc>
        <w:tc>
          <w:tcPr>
            <w:tcW w:w="1449"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杨珂焓</w:t>
            </w:r>
          </w:p>
        </w:tc>
        <w:tc>
          <w:tcPr>
            <w:tcW w:w="407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成都工业职业技术学院学生</w:t>
            </w:r>
          </w:p>
        </w:tc>
        <w:tc>
          <w:tcPr>
            <w:tcW w:w="161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49"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en-US" w:eastAsia="zh"/>
                <w14:textFill>
                  <w14:solidFill>
                    <w14:schemeClr w14:val="tx1"/>
                  </w14:solidFill>
                </w14:textFill>
              </w:rPr>
              <w:t>2020年</w:t>
            </w:r>
          </w:p>
        </w:tc>
        <w:tc>
          <w:tcPr>
            <w:tcW w:w="1449"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罗清扬</w:t>
            </w:r>
          </w:p>
        </w:tc>
        <w:tc>
          <w:tcPr>
            <w:tcW w:w="407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四川铁道职业学院学生</w:t>
            </w:r>
          </w:p>
        </w:tc>
        <w:tc>
          <w:tcPr>
            <w:tcW w:w="161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49"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en-US" w:eastAsia="zh"/>
                <w14:textFill>
                  <w14:solidFill>
                    <w14:schemeClr w14:val="tx1"/>
                  </w14:solidFill>
                </w14:textFill>
              </w:rPr>
              <w:t>2020年</w:t>
            </w:r>
          </w:p>
        </w:tc>
        <w:tc>
          <w:tcPr>
            <w:tcW w:w="1449"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王一帆</w:t>
            </w:r>
          </w:p>
        </w:tc>
        <w:tc>
          <w:tcPr>
            <w:tcW w:w="407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重庆建筑工程职业学院学生</w:t>
            </w:r>
          </w:p>
        </w:tc>
        <w:tc>
          <w:tcPr>
            <w:tcW w:w="161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49"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en-US" w:eastAsia="zh"/>
                <w14:textFill>
                  <w14:solidFill>
                    <w14:schemeClr w14:val="tx1"/>
                  </w14:solidFill>
                </w14:textFill>
              </w:rPr>
              <w:t>2020年</w:t>
            </w:r>
          </w:p>
        </w:tc>
        <w:tc>
          <w:tcPr>
            <w:tcW w:w="1449"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贯玉堃</w:t>
            </w:r>
          </w:p>
        </w:tc>
        <w:tc>
          <w:tcPr>
            <w:tcW w:w="407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广元经济技术开发区下西坝街道南陵村村委会主任</w:t>
            </w:r>
          </w:p>
        </w:tc>
        <w:tc>
          <w:tcPr>
            <w:tcW w:w="161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49"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000000" w:themeColor="text1"/>
                <w:sz w:val="24"/>
                <w:szCs w:val="24"/>
                <w:lang w:val="en-US" w:eastAsia="zh"/>
                <w14:textFill>
                  <w14:solidFill>
                    <w14:schemeClr w14:val="tx1"/>
                  </w14:solidFill>
                </w14:textFill>
              </w:rPr>
            </w:pPr>
            <w:r>
              <w:rPr>
                <w:rFonts w:hint="eastAsia" w:ascii="仿宋_GB2312" w:hAnsi="仿宋_GB2312" w:eastAsia="仿宋_GB2312" w:cs="仿宋_GB2312"/>
                <w:color w:val="000000" w:themeColor="text1"/>
                <w:sz w:val="24"/>
                <w:szCs w:val="24"/>
                <w:lang w:val="en-US" w:eastAsia="zh"/>
                <w14:textFill>
                  <w14:solidFill>
                    <w14:schemeClr w14:val="tx1"/>
                  </w14:solidFill>
                </w14:textFill>
              </w:rPr>
              <w:t>2021年</w:t>
            </w:r>
          </w:p>
        </w:tc>
        <w:tc>
          <w:tcPr>
            <w:tcW w:w="1449"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lang w:eastAsia="zh"/>
                <w14:textFill>
                  <w14:solidFill>
                    <w14:schemeClr w14:val="tx1"/>
                  </w14:solidFill>
                </w14:textFill>
              </w:rPr>
              <w:t>苟椿林</w:t>
            </w:r>
          </w:p>
        </w:tc>
        <w:tc>
          <w:tcPr>
            <w:tcW w:w="407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lang w:val="en-US" w:eastAsia="zh"/>
                <w14:textFill>
                  <w14:solidFill>
                    <w14:schemeClr w14:val="tx1"/>
                  </w14:solidFill>
                </w14:textFill>
              </w:rPr>
              <w:t>见义勇为勇士</w:t>
            </w:r>
          </w:p>
        </w:tc>
        <w:tc>
          <w:tcPr>
            <w:tcW w:w="161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000000" w:themeColor="text1"/>
                <w:kern w:val="2"/>
                <w:sz w:val="24"/>
                <w:szCs w:val="24"/>
                <w:lang w:val="en-US" w:eastAsia="zh" w:bidi="ar-SA"/>
                <w14:textFill>
                  <w14:solidFill>
                    <w14:schemeClr w14:val="tx1"/>
                  </w14:solidFill>
                </w14:textFill>
              </w:rPr>
            </w:pPr>
            <w:r>
              <w:rPr>
                <w:rFonts w:hint="eastAsia" w:ascii="仿宋_GB2312" w:hAnsi="仿宋_GB2312" w:eastAsia="仿宋_GB2312" w:cs="仿宋_GB2312"/>
                <w:color w:val="000000" w:themeColor="text1"/>
                <w:sz w:val="24"/>
                <w:szCs w:val="24"/>
                <w:lang w:val="en-US" w:eastAsia="zh"/>
                <w14:textFill>
                  <w14:solidFill>
                    <w14:schemeClr w14:val="tx1"/>
                  </w14:solidFill>
                </w14:textFill>
              </w:rPr>
              <w:t>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49"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000000" w:themeColor="text1"/>
                <w:sz w:val="24"/>
                <w:szCs w:val="24"/>
                <w:lang w:val="en-US" w:eastAsia="zh"/>
                <w14:textFill>
                  <w14:solidFill>
                    <w14:schemeClr w14:val="tx1"/>
                  </w14:solidFill>
                </w14:textFill>
              </w:rPr>
            </w:pPr>
            <w:r>
              <w:rPr>
                <w:rFonts w:hint="eastAsia" w:ascii="仿宋_GB2312" w:hAnsi="仿宋_GB2312" w:eastAsia="仿宋_GB2312" w:cs="仿宋_GB2312"/>
                <w:color w:val="000000" w:themeColor="text1"/>
                <w:sz w:val="24"/>
                <w:szCs w:val="24"/>
                <w:lang w:val="en-US" w:eastAsia="zh"/>
                <w14:textFill>
                  <w14:solidFill>
                    <w14:schemeClr w14:val="tx1"/>
                  </w14:solidFill>
                </w14:textFill>
              </w:rPr>
              <w:t>2021年</w:t>
            </w:r>
          </w:p>
        </w:tc>
        <w:tc>
          <w:tcPr>
            <w:tcW w:w="1449"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lang w:eastAsia="zh"/>
                <w14:textFill>
                  <w14:solidFill>
                    <w14:schemeClr w14:val="tx1"/>
                  </w14:solidFill>
                </w14:textFill>
              </w:rPr>
              <w:t>李勇明</w:t>
            </w:r>
          </w:p>
        </w:tc>
        <w:tc>
          <w:tcPr>
            <w:tcW w:w="407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lang w:val="en-US" w:eastAsia="zh"/>
                <w14:textFill>
                  <w14:solidFill>
                    <w14:schemeClr w14:val="tx1"/>
                  </w14:solidFill>
                </w14:textFill>
              </w:rPr>
              <w:t>见义勇为勇士</w:t>
            </w:r>
          </w:p>
        </w:tc>
        <w:tc>
          <w:tcPr>
            <w:tcW w:w="161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lang w:val="en-US" w:eastAsia="zh"/>
                <w14:textFill>
                  <w14:solidFill>
                    <w14:schemeClr w14:val="tx1"/>
                  </w14:solidFill>
                </w14:textFill>
              </w:rPr>
              <w:t>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49"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000000" w:themeColor="text1"/>
                <w:sz w:val="24"/>
                <w:szCs w:val="24"/>
                <w:lang w:val="en-US" w:eastAsia="zh"/>
                <w14:textFill>
                  <w14:solidFill>
                    <w14:schemeClr w14:val="tx1"/>
                  </w14:solidFill>
                </w14:textFill>
              </w:rPr>
            </w:pPr>
            <w:r>
              <w:rPr>
                <w:rFonts w:hint="eastAsia" w:ascii="仿宋_GB2312" w:hAnsi="仿宋_GB2312" w:eastAsia="仿宋_GB2312" w:cs="仿宋_GB2312"/>
                <w:color w:val="000000" w:themeColor="text1"/>
                <w:sz w:val="24"/>
                <w:szCs w:val="24"/>
                <w:lang w:val="en-US" w:eastAsia="zh"/>
                <w14:textFill>
                  <w14:solidFill>
                    <w14:schemeClr w14:val="tx1"/>
                  </w14:solidFill>
                </w14:textFill>
              </w:rPr>
              <w:t>2021年</w:t>
            </w:r>
          </w:p>
        </w:tc>
        <w:tc>
          <w:tcPr>
            <w:tcW w:w="1449"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lang w:val="en-US" w:eastAsia="zh"/>
                <w14:textFill>
                  <w14:solidFill>
                    <w14:schemeClr w14:val="tx1"/>
                  </w14:solidFill>
                </w14:textFill>
              </w:rPr>
              <w:t>孙永莲</w:t>
            </w:r>
          </w:p>
        </w:tc>
        <w:tc>
          <w:tcPr>
            <w:tcW w:w="407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lang w:val="en-US" w:eastAsia="zh"/>
                <w14:textFill>
                  <w14:solidFill>
                    <w14:schemeClr w14:val="tx1"/>
                  </w14:solidFill>
                </w14:textFill>
              </w:rPr>
              <w:t>见义勇为勇士</w:t>
            </w:r>
          </w:p>
        </w:tc>
        <w:tc>
          <w:tcPr>
            <w:tcW w:w="161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000000" w:themeColor="text1"/>
                <w:kern w:val="2"/>
                <w:sz w:val="24"/>
                <w:szCs w:val="24"/>
                <w:lang w:val="en-US" w:eastAsia="zh" w:bidi="ar-SA"/>
                <w14:textFill>
                  <w14:solidFill>
                    <w14:schemeClr w14:val="tx1"/>
                  </w14:solidFill>
                </w14:textFill>
              </w:rPr>
            </w:pPr>
            <w:r>
              <w:rPr>
                <w:rFonts w:hint="eastAsia" w:ascii="仿宋_GB2312" w:hAnsi="仿宋_GB2312" w:eastAsia="仿宋_GB2312" w:cs="仿宋_GB2312"/>
                <w:color w:val="000000" w:themeColor="text1"/>
                <w:sz w:val="24"/>
                <w:szCs w:val="24"/>
                <w:lang w:val="en-US" w:eastAsia="zh"/>
                <w14:textFill>
                  <w14:solidFill>
                    <w14:schemeClr w14:val="tx1"/>
                  </w14:solidFill>
                </w14:textFill>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49"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000000" w:themeColor="text1"/>
                <w:sz w:val="24"/>
                <w:szCs w:val="24"/>
                <w:lang w:val="en-US" w:eastAsia="zh"/>
                <w14:textFill>
                  <w14:solidFill>
                    <w14:schemeClr w14:val="tx1"/>
                  </w14:solidFill>
                </w14:textFill>
              </w:rPr>
            </w:pPr>
            <w:r>
              <w:rPr>
                <w:rFonts w:hint="eastAsia" w:ascii="仿宋_GB2312" w:hAnsi="仿宋_GB2312" w:eastAsia="仿宋_GB2312" w:cs="仿宋_GB2312"/>
                <w:color w:val="000000" w:themeColor="text1"/>
                <w:sz w:val="24"/>
                <w:szCs w:val="24"/>
                <w:lang w:val="en-US" w:eastAsia="zh"/>
                <w14:textFill>
                  <w14:solidFill>
                    <w14:schemeClr w14:val="tx1"/>
                  </w14:solidFill>
                </w14:textFill>
              </w:rPr>
              <w:t>2021年</w:t>
            </w:r>
          </w:p>
        </w:tc>
        <w:tc>
          <w:tcPr>
            <w:tcW w:w="1449"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lang w:val="en-US" w:eastAsia="zh"/>
                <w14:textFill>
                  <w14:solidFill>
                    <w14:schemeClr w14:val="tx1"/>
                  </w14:solidFill>
                </w14:textFill>
              </w:rPr>
              <w:t>孙永秀</w:t>
            </w:r>
          </w:p>
        </w:tc>
        <w:tc>
          <w:tcPr>
            <w:tcW w:w="407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lang w:val="en-US" w:eastAsia="zh"/>
                <w14:textFill>
                  <w14:solidFill>
                    <w14:schemeClr w14:val="tx1"/>
                  </w14:solidFill>
                </w14:textFill>
              </w:rPr>
              <w:t>见义勇为勇士</w:t>
            </w:r>
          </w:p>
        </w:tc>
        <w:tc>
          <w:tcPr>
            <w:tcW w:w="161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lang w:val="en-US" w:eastAsia="zh"/>
                <w14:textFill>
                  <w14:solidFill>
                    <w14:schemeClr w14:val="tx1"/>
                  </w14:solidFill>
                </w14:textFill>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49"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000000" w:themeColor="text1"/>
                <w:sz w:val="24"/>
                <w:szCs w:val="24"/>
                <w:lang w:val="en-US" w:eastAsia="zh"/>
                <w14:textFill>
                  <w14:solidFill>
                    <w14:schemeClr w14:val="tx1"/>
                  </w14:solidFill>
                </w14:textFill>
              </w:rPr>
            </w:pPr>
            <w:r>
              <w:rPr>
                <w:rFonts w:hint="eastAsia" w:ascii="仿宋_GB2312" w:hAnsi="仿宋_GB2312" w:eastAsia="仿宋_GB2312" w:cs="仿宋_GB2312"/>
                <w:color w:val="000000" w:themeColor="text1"/>
                <w:sz w:val="24"/>
                <w:szCs w:val="24"/>
                <w:lang w:val="en-US" w:eastAsia="zh"/>
                <w14:textFill>
                  <w14:solidFill>
                    <w14:schemeClr w14:val="tx1"/>
                  </w14:solidFill>
                </w14:textFill>
              </w:rPr>
              <w:t>2021年</w:t>
            </w:r>
          </w:p>
        </w:tc>
        <w:tc>
          <w:tcPr>
            <w:tcW w:w="1449"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lang w:val="en-US" w:eastAsia="zh"/>
                <w14:textFill>
                  <w14:solidFill>
                    <w14:schemeClr w14:val="tx1"/>
                  </w14:solidFill>
                </w14:textFill>
              </w:rPr>
              <w:t>杨均贤</w:t>
            </w:r>
          </w:p>
        </w:tc>
        <w:tc>
          <w:tcPr>
            <w:tcW w:w="407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lang w:val="en-US" w:eastAsia="zh"/>
                <w14:textFill>
                  <w14:solidFill>
                    <w14:schemeClr w14:val="tx1"/>
                  </w14:solidFill>
                </w14:textFill>
              </w:rPr>
              <w:t>见义勇为勇士</w:t>
            </w:r>
          </w:p>
        </w:tc>
        <w:tc>
          <w:tcPr>
            <w:tcW w:w="161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lang w:val="en-US" w:eastAsia="zh"/>
                <w14:textFill>
                  <w14:solidFill>
                    <w14:schemeClr w14:val="tx1"/>
                  </w14:solidFill>
                </w14:textFill>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49"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000000" w:themeColor="text1"/>
                <w:sz w:val="24"/>
                <w:szCs w:val="24"/>
                <w:lang w:val="en-US" w:eastAsia="zh"/>
                <w14:textFill>
                  <w14:solidFill>
                    <w14:schemeClr w14:val="tx1"/>
                  </w14:solidFill>
                </w14:textFill>
              </w:rPr>
            </w:pPr>
            <w:r>
              <w:rPr>
                <w:rFonts w:hint="eastAsia" w:ascii="仿宋_GB2312" w:hAnsi="仿宋_GB2312" w:eastAsia="仿宋_GB2312" w:cs="仿宋_GB2312"/>
                <w:color w:val="000000" w:themeColor="text1"/>
                <w:sz w:val="24"/>
                <w:szCs w:val="24"/>
                <w:lang w:val="en-US" w:eastAsia="zh"/>
                <w14:textFill>
                  <w14:solidFill>
                    <w14:schemeClr w14:val="tx1"/>
                  </w14:solidFill>
                </w14:textFill>
              </w:rPr>
              <w:t>2021年</w:t>
            </w:r>
          </w:p>
        </w:tc>
        <w:tc>
          <w:tcPr>
            <w:tcW w:w="1449"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000000" w:themeColor="text1"/>
                <w:kern w:val="2"/>
                <w:sz w:val="24"/>
                <w:szCs w:val="24"/>
                <w:lang w:val="en-US" w:eastAsia="zh" w:bidi="ar-SA"/>
                <w14:textFill>
                  <w14:solidFill>
                    <w14:schemeClr w14:val="tx1"/>
                  </w14:solidFill>
                </w14:textFill>
              </w:rPr>
            </w:pPr>
            <w:r>
              <w:rPr>
                <w:rFonts w:hint="eastAsia" w:ascii="仿宋_GB2312" w:hAnsi="仿宋_GB2312" w:eastAsia="仿宋_GB2312" w:cs="仿宋_GB2312"/>
                <w:color w:val="000000" w:themeColor="text1"/>
                <w:sz w:val="24"/>
                <w:szCs w:val="24"/>
                <w:lang w:val="en-US" w:eastAsia="zh"/>
                <w14:textFill>
                  <w14:solidFill>
                    <w14:schemeClr w14:val="tx1"/>
                  </w14:solidFill>
                </w14:textFill>
              </w:rPr>
              <w:t>冯明奇</w:t>
            </w:r>
          </w:p>
        </w:tc>
        <w:tc>
          <w:tcPr>
            <w:tcW w:w="407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lang w:val="en-US" w:eastAsia="zh"/>
                <w14:textFill>
                  <w14:solidFill>
                    <w14:schemeClr w14:val="tx1"/>
                  </w14:solidFill>
                </w14:textFill>
              </w:rPr>
              <w:t>见义勇为勇士</w:t>
            </w:r>
          </w:p>
        </w:tc>
        <w:tc>
          <w:tcPr>
            <w:tcW w:w="161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lang w:val="en-US" w:eastAsia="zh"/>
                <w14:textFill>
                  <w14:solidFill>
                    <w14:schemeClr w14:val="tx1"/>
                  </w14:solidFill>
                </w14:textFill>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49"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000000" w:themeColor="text1"/>
                <w:sz w:val="24"/>
                <w:szCs w:val="24"/>
                <w:lang w:val="en-US" w:eastAsia="zh"/>
                <w14:textFill>
                  <w14:solidFill>
                    <w14:schemeClr w14:val="tx1"/>
                  </w14:solidFill>
                </w14:textFill>
              </w:rPr>
            </w:pPr>
            <w:r>
              <w:rPr>
                <w:rFonts w:hint="eastAsia" w:ascii="仿宋_GB2312" w:hAnsi="仿宋_GB2312" w:eastAsia="仿宋_GB2312" w:cs="仿宋_GB2312"/>
                <w:color w:val="000000" w:themeColor="text1"/>
                <w:sz w:val="24"/>
                <w:szCs w:val="24"/>
                <w:lang w:val="en-US" w:eastAsia="zh"/>
                <w14:textFill>
                  <w14:solidFill>
                    <w14:schemeClr w14:val="tx1"/>
                  </w14:solidFill>
                </w14:textFill>
              </w:rPr>
              <w:t>2021年</w:t>
            </w:r>
          </w:p>
        </w:tc>
        <w:tc>
          <w:tcPr>
            <w:tcW w:w="1449"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lang w:val="en-US" w:eastAsia="zh"/>
                <w14:textFill>
                  <w14:solidFill>
                    <w14:schemeClr w14:val="tx1"/>
                  </w14:solidFill>
                </w14:textFill>
              </w:rPr>
              <w:t>赵健斌</w:t>
            </w:r>
          </w:p>
        </w:tc>
        <w:tc>
          <w:tcPr>
            <w:tcW w:w="407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lang w:val="en-US" w:eastAsia="zh"/>
                <w14:textFill>
                  <w14:solidFill>
                    <w14:schemeClr w14:val="tx1"/>
                  </w14:solidFill>
                </w14:textFill>
              </w:rPr>
              <w:t>见义勇为勇士</w:t>
            </w:r>
          </w:p>
        </w:tc>
        <w:tc>
          <w:tcPr>
            <w:tcW w:w="161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lang w:val="en-US" w:eastAsia="zh"/>
                <w14:textFill>
                  <w14:solidFill>
                    <w14:schemeClr w14:val="tx1"/>
                  </w14:solidFill>
                </w14:textFill>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76"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000000" w:themeColor="text1"/>
                <w:sz w:val="24"/>
                <w:szCs w:val="24"/>
                <w:lang w:val="en-US" w:eastAsia="zh"/>
                <w14:textFill>
                  <w14:solidFill>
                    <w14:schemeClr w14:val="tx1"/>
                  </w14:solidFill>
                </w14:textFill>
              </w:rPr>
            </w:pPr>
            <w:r>
              <w:rPr>
                <w:rFonts w:hint="eastAsia" w:ascii="仿宋_GB2312" w:hAnsi="仿宋_GB2312" w:eastAsia="仿宋_GB2312" w:cs="仿宋_GB2312"/>
                <w:color w:val="000000" w:themeColor="text1"/>
                <w:sz w:val="24"/>
                <w:szCs w:val="24"/>
                <w:lang w:val="en-US" w:eastAsia="zh"/>
                <w14:textFill>
                  <w14:solidFill>
                    <w14:schemeClr w14:val="tx1"/>
                  </w14:solidFill>
                </w14:textFill>
              </w:rPr>
              <w:t>合计</w:t>
            </w:r>
          </w:p>
        </w:tc>
        <w:tc>
          <w:tcPr>
            <w:tcW w:w="161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000000" w:themeColor="text1"/>
                <w:sz w:val="24"/>
                <w:szCs w:val="24"/>
                <w:lang w:eastAsia="zh"/>
                <w14:textFill>
                  <w14:solidFill>
                    <w14:schemeClr w14:val="tx1"/>
                  </w14:solidFill>
                </w14:textFill>
              </w:rPr>
            </w:pPr>
            <w:r>
              <w:rPr>
                <w:rFonts w:hint="eastAsia" w:ascii="仿宋_GB2312" w:hAnsi="仿宋_GB2312" w:eastAsia="仿宋_GB2312" w:cs="仿宋_GB2312"/>
                <w:color w:val="000000" w:themeColor="text1"/>
                <w:sz w:val="24"/>
                <w:szCs w:val="24"/>
                <w:lang w:eastAsia="zh"/>
                <w14:textFill>
                  <w14:solidFill>
                    <w14:schemeClr w14:val="tx1"/>
                  </w14:solidFill>
                </w14:textFill>
              </w:rPr>
              <w:fldChar w:fldCharType="begin"/>
            </w:r>
            <w:r>
              <w:rPr>
                <w:rFonts w:hint="eastAsia" w:ascii="仿宋_GB2312" w:hAnsi="仿宋_GB2312" w:eastAsia="仿宋_GB2312" w:cs="仿宋_GB2312"/>
                <w:color w:val="000000" w:themeColor="text1"/>
                <w:sz w:val="24"/>
                <w:szCs w:val="24"/>
                <w:lang w:eastAsia="zh"/>
                <w14:textFill>
                  <w14:solidFill>
                    <w14:schemeClr w14:val="tx1"/>
                  </w14:solidFill>
                </w14:textFill>
              </w:rPr>
              <w:instrText xml:space="preserve"> =SUM(ABOVE) \* MERGEFORMAT </w:instrText>
            </w:r>
            <w:r>
              <w:rPr>
                <w:rFonts w:hint="eastAsia" w:ascii="仿宋_GB2312" w:hAnsi="仿宋_GB2312" w:eastAsia="仿宋_GB2312" w:cs="仿宋_GB2312"/>
                <w:color w:val="000000" w:themeColor="text1"/>
                <w:sz w:val="24"/>
                <w:szCs w:val="24"/>
                <w:lang w:eastAsia="zh"/>
                <w14:textFill>
                  <w14:solidFill>
                    <w14:schemeClr w14:val="tx1"/>
                  </w14:solidFill>
                </w14:textFill>
              </w:rPr>
              <w:fldChar w:fldCharType="separate"/>
            </w:r>
            <w:r>
              <w:rPr>
                <w:rFonts w:hint="eastAsia" w:ascii="仿宋_GB2312" w:hAnsi="仿宋_GB2312" w:eastAsia="仿宋_GB2312" w:cs="仿宋_GB2312"/>
                <w:color w:val="000000" w:themeColor="text1"/>
                <w:sz w:val="24"/>
                <w:szCs w:val="24"/>
                <w:lang w:eastAsia="zh"/>
                <w14:textFill>
                  <w14:solidFill>
                    <w14:schemeClr w14:val="tx1"/>
                  </w14:solidFill>
                </w14:textFill>
              </w:rPr>
              <w:t>370000</w:t>
            </w:r>
            <w:r>
              <w:rPr>
                <w:rFonts w:hint="eastAsia" w:ascii="仿宋_GB2312" w:hAnsi="仿宋_GB2312" w:eastAsia="仿宋_GB2312" w:cs="仿宋_GB2312"/>
                <w:color w:val="000000" w:themeColor="text1"/>
                <w:sz w:val="24"/>
                <w:szCs w:val="24"/>
                <w:lang w:eastAsia="zh"/>
                <w14:textFill>
                  <w14:solidFill>
                    <w14:schemeClr w14:val="tx1"/>
                  </w14:solidFill>
                </w14:textFill>
              </w:rPr>
              <w:fldChar w:fldCharType="end"/>
            </w:r>
          </w:p>
        </w:tc>
      </w:tr>
    </w:tbl>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rPr>
          <w:rFonts w:hint="eastAsia" w:ascii="仿宋_GB2312" w:hAnsi="仿宋_GB2312" w:eastAsia="仿宋_GB2312" w:cs="仿宋_GB2312"/>
          <w:b w:val="0"/>
          <w:bCs w:val="0"/>
          <w:color w:val="000000" w:themeColor="text1"/>
          <w:sz w:val="32"/>
          <w:szCs w:val="32"/>
          <w:lang w:val="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360" w:lineRule="auto"/>
        <w:ind w:firstLine="636"/>
        <w:textAlignment w:val="auto"/>
        <w:rPr>
          <w:rFonts w:hint="eastAsia" w:ascii="楷体_GB2312" w:hAnsi="楷体_GB2312" w:eastAsia="楷体_GB2312" w:cs="楷体_GB2312"/>
          <w:color w:val="000000" w:themeColor="text1"/>
          <w:sz w:val="32"/>
          <w:szCs w:val="32"/>
          <w:lang w:val="zh-CN"/>
          <w14:textFill>
            <w14:solidFill>
              <w14:schemeClr w14:val="tx1"/>
            </w14:solidFill>
          </w14:textFill>
        </w:rPr>
      </w:pPr>
      <w:r>
        <w:rPr>
          <w:rFonts w:hint="eastAsia" w:ascii="楷体_GB2312" w:hAnsi="楷体_GB2312" w:eastAsia="楷体_GB2312" w:cs="楷体_GB2312"/>
          <w:color w:val="000000" w:themeColor="text1"/>
          <w:sz w:val="32"/>
          <w:szCs w:val="32"/>
          <w:lang w:val="zh-CN"/>
          <w14:textFill>
            <w14:solidFill>
              <w14:schemeClr w14:val="tx1"/>
            </w14:solidFill>
          </w14:textFill>
        </w:rPr>
        <w:t>（三）项目财务管理情况。</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rPr>
          <w:rFonts w:hint="eastAsia" w:ascii="仿宋_GB2312" w:hAnsi="仿宋_GB2312" w:eastAsia="仿宋_GB2312" w:cs="仿宋_GB2312"/>
          <w:i w:val="0"/>
          <w:caps w:val="0"/>
          <w:color w:val="000000" w:themeColor="text1"/>
          <w:spacing w:val="0"/>
          <w:sz w:val="32"/>
          <w:szCs w:val="32"/>
          <w:shd w:val="clear" w:color="auto" w:fill="FFFFFF"/>
          <w:lang w:val="en-US" w:eastAsia="zh"/>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color="auto" w:fill="FFFFFF"/>
          <w:lang w:val="en-US" w:eastAsia="zh"/>
          <w14:textFill>
            <w14:solidFill>
              <w14:schemeClr w14:val="tx1"/>
            </w14:solidFill>
          </w14:textFill>
        </w:rPr>
        <w:t>我委按照预算管理工作要求，严格执行各项有关法律法规、财经纪律、财务规章制度，建立完善的财务管理体系，严格按照预算批复组织实施，在预算执行中加强目标运行跟踪监控，确保预算预期目标的实现，不断提高财政资金的管理水平和财政资金的使用效率和效益。</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三、项目实施及管理情况</w:t>
      </w:r>
    </w:p>
    <w:p>
      <w:pPr>
        <w:keepNext w:val="0"/>
        <w:keepLines w:val="0"/>
        <w:pageBreakBefore w:val="0"/>
        <w:widowControl w:val="0"/>
        <w:kinsoku/>
        <w:wordWrap/>
        <w:overflowPunct/>
        <w:topLinePunct w:val="0"/>
        <w:autoSpaceDE/>
        <w:autoSpaceDN/>
        <w:bidi w:val="0"/>
        <w:adjustRightInd/>
        <w:snapToGrid w:val="0"/>
        <w:spacing w:line="360" w:lineRule="auto"/>
        <w:ind w:firstLine="636"/>
        <w:textAlignment w:val="auto"/>
        <w:rPr>
          <w:rFonts w:hint="eastAsia" w:ascii="楷体_GB2312" w:hAnsi="楷体_GB2312" w:eastAsia="楷体_GB2312" w:cs="楷体_GB2312"/>
          <w:color w:val="000000" w:themeColor="text1"/>
          <w:sz w:val="32"/>
          <w:szCs w:val="32"/>
          <w:lang w:val="zh-CN"/>
          <w14:textFill>
            <w14:solidFill>
              <w14:schemeClr w14:val="tx1"/>
            </w14:solidFill>
          </w14:textFill>
        </w:rPr>
      </w:pPr>
      <w:r>
        <w:rPr>
          <w:rFonts w:hint="eastAsia" w:ascii="楷体_GB2312" w:hAnsi="楷体_GB2312" w:eastAsia="楷体_GB2312" w:cs="楷体_GB2312"/>
          <w:color w:val="000000" w:themeColor="text1"/>
          <w:sz w:val="32"/>
          <w:szCs w:val="32"/>
          <w:lang w:val="zh-CN"/>
          <w14:textFill>
            <w14:solidFill>
              <w14:schemeClr w14:val="tx1"/>
            </w14:solidFill>
          </w14:textFill>
        </w:rPr>
        <w:t>（一）项目组织架构及实施流程。</w:t>
      </w:r>
    </w:p>
    <w:p>
      <w:pPr>
        <w:keepNext w:val="0"/>
        <w:keepLines w:val="0"/>
        <w:pageBreakBefore w:val="0"/>
        <w:widowControl w:val="0"/>
        <w:kinsoku/>
        <w:wordWrap/>
        <w:overflowPunct/>
        <w:topLinePunct w:val="0"/>
        <w:autoSpaceDE/>
        <w:autoSpaceDN/>
        <w:bidi w:val="0"/>
        <w:adjustRightInd/>
        <w:snapToGrid w:val="0"/>
        <w:spacing w:line="360" w:lineRule="auto"/>
        <w:ind w:firstLine="636"/>
        <w:jc w:val="both"/>
        <w:textAlignment w:val="auto"/>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eastAsia="zh"/>
          <w14:textFill>
            <w14:solidFill>
              <w14:schemeClr w14:val="tx1"/>
            </w14:solidFill>
          </w14:textFill>
        </w:rPr>
        <w:t>我</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委高度重视</w:t>
      </w:r>
      <w:r>
        <w:rPr>
          <w:rFonts w:hint="eastAsia" w:ascii="仿宋_GB2312" w:hAnsi="仿宋_GB2312" w:eastAsia="仿宋_GB2312" w:cs="仿宋_GB2312"/>
          <w:color w:val="000000" w:themeColor="text1"/>
          <w:sz w:val="32"/>
          <w:szCs w:val="32"/>
          <w:shd w:val="clear" w:color="auto" w:fill="FFFFFF"/>
          <w:lang w:eastAsia="zh"/>
          <w14:textFill>
            <w14:solidFill>
              <w14:schemeClr w14:val="tx1"/>
            </w14:solidFill>
          </w14:textFill>
        </w:rPr>
        <w:t>见义勇为表彰奖励</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工作，成立</w:t>
      </w:r>
      <w:r>
        <w:rPr>
          <w:rFonts w:hint="eastAsia" w:ascii="仿宋_GB2312" w:hAnsi="仿宋_GB2312" w:eastAsia="仿宋_GB2312" w:cs="仿宋_GB2312"/>
          <w:color w:val="000000" w:themeColor="text1"/>
          <w:sz w:val="32"/>
          <w:szCs w:val="32"/>
          <w:shd w:val="clear" w:color="auto" w:fill="FFFFFF"/>
          <w:lang w:eastAsia="zh"/>
          <w14:textFill>
            <w14:solidFill>
              <w14:schemeClr w14:val="tx1"/>
            </w14:solidFill>
          </w14:textFill>
        </w:rPr>
        <w:t>了</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工作领导小组。</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jc w:val="both"/>
        <w:textAlignment w:val="auto"/>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组  长：</w:t>
      </w:r>
      <w:r>
        <w:rPr>
          <w:rFonts w:hint="eastAsia" w:ascii="仿宋_GB2312" w:hAnsi="仿宋_GB2312" w:eastAsia="仿宋_GB2312" w:cs="仿宋_GB2312"/>
          <w:color w:val="000000" w:themeColor="text1"/>
          <w:sz w:val="32"/>
          <w:szCs w:val="32"/>
          <w:shd w:val="clear" w:color="auto" w:fill="FFFFFF"/>
          <w:lang w:eastAsia="zh"/>
          <w14:textFill>
            <w14:solidFill>
              <w14:schemeClr w14:val="tx1"/>
            </w14:solidFill>
          </w14:textFill>
        </w:rPr>
        <w:t>彭</w:t>
      </w:r>
      <w:r>
        <w:rPr>
          <w:rFonts w:hint="eastAsia" w:ascii="仿宋_GB2312" w:hAnsi="仿宋_GB2312" w:eastAsia="仿宋_GB2312" w:cs="仿宋_GB2312"/>
          <w:color w:val="000000" w:themeColor="text1"/>
          <w:sz w:val="32"/>
          <w:szCs w:val="32"/>
          <w:shd w:val="clear" w:color="auto" w:fill="FFFFFF"/>
          <w:lang w:val="en-US" w:eastAsia="zh"/>
          <w14:textFill>
            <w14:solidFill>
              <w14:schemeClr w14:val="tx1"/>
            </w14:solidFill>
          </w14:textFill>
        </w:rPr>
        <w:t xml:space="preserve">  </w:t>
      </w:r>
      <w:r>
        <w:rPr>
          <w:rFonts w:hint="eastAsia" w:ascii="仿宋_GB2312" w:hAnsi="仿宋_GB2312" w:eastAsia="仿宋_GB2312" w:cs="仿宋_GB2312"/>
          <w:color w:val="000000" w:themeColor="text1"/>
          <w:sz w:val="32"/>
          <w:szCs w:val="32"/>
          <w:shd w:val="clear" w:color="auto" w:fill="FFFFFF"/>
          <w:lang w:eastAsia="zh"/>
          <w14:textFill>
            <w14:solidFill>
              <w14:schemeClr w14:val="tx1"/>
            </w14:solidFill>
          </w14:textFill>
        </w:rPr>
        <w:t>彪</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xml:space="preserve">  市委政法委常务副书记</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jc w:val="both"/>
        <w:textAlignment w:val="auto"/>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副组长：</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李绍兵</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xml:space="preserve">  市</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委政法委副书记</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jc w:val="both"/>
        <w:textAlignment w:val="auto"/>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成  员：张菊华  市委政法委综治督导科科长</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jc w:val="both"/>
        <w:textAlignment w:val="auto"/>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xml:space="preserve">        李玉萍  市委政法委一级主任科员</w:t>
      </w:r>
    </w:p>
    <w:p>
      <w:pPr>
        <w:keepNext w:val="0"/>
        <w:keepLines w:val="0"/>
        <w:pageBreakBefore w:val="0"/>
        <w:widowControl w:val="0"/>
        <w:kinsoku/>
        <w:wordWrap/>
        <w:overflowPunct/>
        <w:topLinePunct w:val="0"/>
        <w:autoSpaceDE/>
        <w:autoSpaceDN/>
        <w:bidi w:val="0"/>
        <w:adjustRightInd/>
        <w:snapToGrid w:val="0"/>
        <w:spacing w:line="360" w:lineRule="auto"/>
        <w:ind w:firstLine="1920" w:firstLineChars="600"/>
        <w:jc w:val="both"/>
        <w:textAlignment w:val="auto"/>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车大章  市综治中心干部</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rPr>
          <w:rFonts w:hint="eastAsia" w:ascii="仿宋_GB2312" w:hAnsi="仿宋_GB2312" w:eastAsia="仿宋_GB2312" w:cs="仿宋_GB2312"/>
          <w:b w:val="0"/>
          <w:bCs w:val="0"/>
          <w:color w:val="000000" w:themeColor="text1"/>
          <w:sz w:val="32"/>
          <w:szCs w:val="32"/>
          <w:lang w:val="zh-CN" w:eastAsia="zh"/>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办公室设在综治督导科</w:t>
      </w:r>
      <w:r>
        <w:rPr>
          <w:rFonts w:hint="eastAsia" w:ascii="仿宋_GB2312" w:hAnsi="仿宋_GB2312" w:eastAsia="仿宋_GB2312" w:cs="仿宋_GB2312"/>
          <w:color w:val="000000" w:themeColor="text1"/>
          <w:sz w:val="32"/>
          <w:szCs w:val="32"/>
          <w:shd w:val="clear" w:color="auto" w:fill="FFFFFF"/>
          <w:lang w:eastAsia="zh"/>
          <w14:textFill>
            <w14:solidFill>
              <w14:schemeClr w14:val="tx1"/>
            </w14:solidFill>
          </w14:textFill>
        </w:rPr>
        <w:t>，负责日常工作</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val="0"/>
        <w:spacing w:line="360" w:lineRule="auto"/>
        <w:ind w:firstLine="636"/>
        <w:textAlignment w:val="auto"/>
        <w:rPr>
          <w:rFonts w:hint="eastAsia" w:ascii="楷体_GB2312" w:hAnsi="楷体_GB2312" w:eastAsia="楷体_GB2312" w:cs="楷体_GB2312"/>
          <w:color w:val="000000" w:themeColor="text1"/>
          <w:sz w:val="32"/>
          <w:szCs w:val="32"/>
          <w:lang w:val="zh-CN"/>
          <w14:textFill>
            <w14:solidFill>
              <w14:schemeClr w14:val="tx1"/>
            </w14:solidFill>
          </w14:textFill>
        </w:rPr>
      </w:pPr>
      <w:r>
        <w:rPr>
          <w:rFonts w:hint="eastAsia" w:ascii="楷体_GB2312" w:hAnsi="楷体_GB2312" w:eastAsia="楷体_GB2312" w:cs="楷体_GB2312"/>
          <w:color w:val="000000" w:themeColor="text1"/>
          <w:sz w:val="32"/>
          <w:szCs w:val="32"/>
          <w:lang w:val="zh-CN"/>
          <w14:textFill>
            <w14:solidFill>
              <w14:schemeClr w14:val="tx1"/>
            </w14:solidFill>
          </w14:textFill>
        </w:rPr>
        <w:t>（二）项目管理情况。</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rPr>
          <w:rFonts w:hint="eastAsia" w:ascii="仿宋_GB2312" w:hAnsi="仿宋_GB2312" w:eastAsia="仿宋_GB2312" w:cs="仿宋_GB2312"/>
          <w:b w:val="0"/>
          <w:bCs w:val="0"/>
          <w:color w:val="000000" w:themeColor="text1"/>
          <w:sz w:val="32"/>
          <w:szCs w:val="32"/>
          <w:lang w:val="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本项目采取项目工作领导小组负责制，全体成员积极配合，通力合作。项目工作领导小组办公室负责协调相关工作，项目实施及资金管理。</w:t>
      </w:r>
    </w:p>
    <w:p>
      <w:pPr>
        <w:keepNext w:val="0"/>
        <w:keepLines w:val="0"/>
        <w:pageBreakBefore w:val="0"/>
        <w:widowControl w:val="0"/>
        <w:kinsoku/>
        <w:wordWrap/>
        <w:overflowPunct/>
        <w:topLinePunct w:val="0"/>
        <w:autoSpaceDE/>
        <w:autoSpaceDN/>
        <w:bidi w:val="0"/>
        <w:adjustRightInd/>
        <w:snapToGrid w:val="0"/>
        <w:spacing w:line="360" w:lineRule="auto"/>
        <w:ind w:firstLine="636"/>
        <w:textAlignment w:val="auto"/>
        <w:rPr>
          <w:rFonts w:hint="eastAsia" w:ascii="楷体_GB2312" w:hAnsi="楷体_GB2312" w:eastAsia="楷体_GB2312" w:cs="楷体_GB2312"/>
          <w:color w:val="000000" w:themeColor="text1"/>
          <w:sz w:val="32"/>
          <w:szCs w:val="32"/>
          <w:lang w:val="zh-CN"/>
          <w14:textFill>
            <w14:solidFill>
              <w14:schemeClr w14:val="tx1"/>
            </w14:solidFill>
          </w14:textFill>
        </w:rPr>
      </w:pPr>
      <w:r>
        <w:rPr>
          <w:rFonts w:hint="eastAsia" w:ascii="楷体_GB2312" w:hAnsi="楷体_GB2312" w:eastAsia="楷体_GB2312" w:cs="楷体_GB2312"/>
          <w:color w:val="000000" w:themeColor="text1"/>
          <w:sz w:val="32"/>
          <w:szCs w:val="32"/>
          <w:lang w:val="zh-CN"/>
          <w14:textFill>
            <w14:solidFill>
              <w14:schemeClr w14:val="tx1"/>
            </w14:solidFill>
          </w14:textFill>
        </w:rPr>
        <w:t>（三）项目监管情况。</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rPr>
          <w:rFonts w:hint="eastAsia" w:ascii="仿宋_GB2312" w:hAnsi="仿宋_GB2312" w:eastAsia="仿宋_GB2312" w:cs="仿宋_GB2312"/>
          <w:b w:val="0"/>
          <w:bCs w:val="0"/>
          <w:color w:val="000000" w:themeColor="text1"/>
          <w:sz w:val="32"/>
          <w:szCs w:val="32"/>
          <w:lang w:val="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我委按照财政要求对专项经费进行例行公示，根据经费支出情况，定期对经费支出作出财务统计和分析，对经费支出管理状况提出建设性意见，及时向分管领导及委务会汇报，并在委机关予以公开，使专项经费管理和监督发挥了较好作用。经费管理主动接受驻委纪检监察组、市委巡察组以及上级主管部门的监督检查，对预算执行实行动态监控，无违纪违法现象。</w:t>
      </w:r>
    </w:p>
    <w:p>
      <w:pPr>
        <w:keepNext w:val="0"/>
        <w:keepLines w:val="0"/>
        <w:pageBreakBefore w:val="0"/>
        <w:widowControl w:val="0"/>
        <w:kinsoku/>
        <w:wordWrap/>
        <w:overflowPunct/>
        <w:topLinePunct w:val="0"/>
        <w:autoSpaceDE/>
        <w:autoSpaceDN/>
        <w:bidi w:val="0"/>
        <w:snapToGrid w:val="0"/>
        <w:spacing w:line="336" w:lineRule="auto"/>
        <w:ind w:firstLine="636"/>
        <w:textAlignment w:val="auto"/>
        <w:rPr>
          <w:rFonts w:hint="eastAsia" w:ascii="黑体" w:hAnsi="黑体" w:eastAsia="黑体" w:cs="黑体"/>
          <w:color w:val="000000" w:themeColor="text1"/>
          <w:sz w:val="32"/>
          <w:szCs w:val="32"/>
          <w:lang w:val="zh-CN"/>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四、项目绩效情况</w:t>
      </w:r>
      <w:r>
        <w:rPr>
          <w:rFonts w:hint="eastAsia" w:ascii="黑体" w:hAnsi="黑体" w:eastAsia="黑体" w:cs="黑体"/>
          <w:color w:val="000000" w:themeColor="text1"/>
          <w:sz w:val="32"/>
          <w:szCs w:val="32"/>
          <w:lang w:val="zh-CN"/>
          <w14:textFill>
            <w14:solidFill>
              <w14:schemeClr w14:val="tx1"/>
            </w14:solidFill>
          </w14:textFill>
        </w:rPr>
        <w:tab/>
      </w:r>
    </w:p>
    <w:p>
      <w:pPr>
        <w:keepNext w:val="0"/>
        <w:keepLines w:val="0"/>
        <w:pageBreakBefore w:val="0"/>
        <w:widowControl w:val="0"/>
        <w:kinsoku/>
        <w:wordWrap/>
        <w:overflowPunct/>
        <w:topLinePunct w:val="0"/>
        <w:autoSpaceDE/>
        <w:autoSpaceDN/>
        <w:bidi w:val="0"/>
        <w:adjustRightInd/>
        <w:snapToGrid w:val="0"/>
        <w:spacing w:line="336" w:lineRule="auto"/>
        <w:ind w:firstLine="636"/>
        <w:textAlignment w:val="auto"/>
        <w:rPr>
          <w:rFonts w:hint="eastAsia" w:ascii="楷体_GB2312" w:hAnsi="楷体_GB2312" w:eastAsia="楷体_GB2312" w:cs="楷体_GB2312"/>
          <w:color w:val="000000" w:themeColor="text1"/>
          <w:sz w:val="32"/>
          <w:szCs w:val="32"/>
          <w:lang w:val="zh-CN"/>
          <w14:textFill>
            <w14:solidFill>
              <w14:schemeClr w14:val="tx1"/>
            </w14:solidFill>
          </w14:textFill>
        </w:rPr>
      </w:pPr>
      <w:r>
        <w:rPr>
          <w:rFonts w:hint="eastAsia" w:ascii="楷体_GB2312" w:hAnsi="楷体_GB2312" w:eastAsia="楷体_GB2312" w:cs="楷体_GB2312"/>
          <w:color w:val="000000" w:themeColor="text1"/>
          <w:sz w:val="32"/>
          <w:szCs w:val="32"/>
          <w:lang w:val="zh-CN"/>
          <w14:textFill>
            <w14:solidFill>
              <w14:schemeClr w14:val="tx1"/>
            </w14:solidFill>
          </w14:textFill>
        </w:rPr>
        <w:t>（一）项目完成情况。</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jc w:val="both"/>
        <w:textAlignment w:val="auto"/>
        <w:rPr>
          <w:rFonts w:hint="eastAsia" w:ascii="仿宋_GB2312" w:hAnsi="仿宋_GB2312" w:eastAsia="仿宋_GB2312" w:cs="仿宋_GB2312"/>
          <w:b w:val="0"/>
          <w:bCs w:val="0"/>
          <w:color w:val="000000" w:themeColor="text1"/>
          <w:sz w:val="32"/>
          <w:szCs w:val="32"/>
          <w:lang w:val="en-US" w:eastAsia="zh"/>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
          <w14:textFill>
            <w14:solidFill>
              <w14:schemeClr w14:val="tx1"/>
            </w14:solidFill>
          </w14:textFill>
        </w:rPr>
        <w:t>2020年表彰奖励见义勇为先进个人6人28万元，2021年表彰奖励见义勇为先进个人7人9万元，表彰奖励经费及时足额发放到位。</w:t>
      </w:r>
    </w:p>
    <w:p>
      <w:pPr>
        <w:keepNext w:val="0"/>
        <w:keepLines w:val="0"/>
        <w:pageBreakBefore w:val="0"/>
        <w:widowControl w:val="0"/>
        <w:kinsoku/>
        <w:wordWrap/>
        <w:overflowPunct/>
        <w:topLinePunct w:val="0"/>
        <w:autoSpaceDE/>
        <w:autoSpaceDN/>
        <w:bidi w:val="0"/>
        <w:adjustRightInd/>
        <w:snapToGrid w:val="0"/>
        <w:spacing w:line="336" w:lineRule="auto"/>
        <w:ind w:firstLine="636"/>
        <w:textAlignment w:val="auto"/>
        <w:rPr>
          <w:rFonts w:hint="eastAsia" w:ascii="楷体_GB2312" w:hAnsi="楷体_GB2312" w:eastAsia="楷体_GB2312" w:cs="楷体_GB2312"/>
          <w:color w:val="000000" w:themeColor="text1"/>
          <w:sz w:val="32"/>
          <w:szCs w:val="32"/>
          <w:lang w:val="zh-CN"/>
          <w14:textFill>
            <w14:solidFill>
              <w14:schemeClr w14:val="tx1"/>
            </w14:solidFill>
          </w14:textFill>
        </w:rPr>
      </w:pPr>
      <w:r>
        <w:rPr>
          <w:rFonts w:hint="eastAsia" w:ascii="楷体_GB2312" w:hAnsi="楷体_GB2312" w:eastAsia="楷体_GB2312" w:cs="楷体_GB2312"/>
          <w:color w:val="000000" w:themeColor="text1"/>
          <w:sz w:val="32"/>
          <w:szCs w:val="32"/>
          <w:lang w:val="zh-CN"/>
          <w14:textFill>
            <w14:solidFill>
              <w14:schemeClr w14:val="tx1"/>
            </w14:solidFill>
          </w14:textFill>
        </w:rPr>
        <w:t>（二）项目效益情况。</w:t>
      </w:r>
    </w:p>
    <w:p>
      <w:pPr>
        <w:keepNext w:val="0"/>
        <w:keepLines w:val="0"/>
        <w:pageBreakBefore w:val="0"/>
        <w:widowControl w:val="0"/>
        <w:suppressLineNumbers w:val="0"/>
        <w:kinsoku/>
        <w:wordWrap/>
        <w:overflowPunct/>
        <w:topLinePunct w:val="0"/>
        <w:autoSpaceDE/>
        <w:autoSpaceDN/>
        <w:bidi w:val="0"/>
        <w:snapToGrid w:val="0"/>
        <w:spacing w:line="336" w:lineRule="auto"/>
        <w:ind w:firstLine="640" w:firstLineChars="200"/>
        <w:jc w:val="both"/>
        <w:textAlignment w:val="auto"/>
        <w:rPr>
          <w:rFonts w:hint="eastAsia" w:ascii="仿宋_GB2312" w:hAnsi="仿宋_GB2312" w:eastAsia="仿宋_GB2312" w:cs="仿宋_GB2312"/>
          <w:color w:val="000000" w:themeColor="text1"/>
          <w:sz w:val="32"/>
          <w:szCs w:val="32"/>
          <w:lang w:eastAsia="zh"/>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lang w:val="en-US" w:eastAsia="zh-CN" w:bidi="ar"/>
          <w14:textFill>
            <w14:solidFill>
              <w14:schemeClr w14:val="tx1"/>
            </w14:solidFill>
          </w14:textFill>
        </w:rPr>
        <w:t>通过对涌现出来的见义勇为先进</w:t>
      </w:r>
      <w:r>
        <w:rPr>
          <w:rFonts w:hint="eastAsia" w:ascii="仿宋_GB2312" w:hAnsi="仿宋_GB2312" w:eastAsia="仿宋_GB2312" w:cs="仿宋_GB2312"/>
          <w:i w:val="0"/>
          <w:caps w:val="0"/>
          <w:color w:val="000000" w:themeColor="text1"/>
          <w:spacing w:val="0"/>
          <w:kern w:val="0"/>
          <w:sz w:val="32"/>
          <w:szCs w:val="32"/>
          <w:lang w:val="en-US" w:eastAsia="zh" w:bidi="ar"/>
          <w14:textFill>
            <w14:solidFill>
              <w14:schemeClr w14:val="tx1"/>
            </w14:solidFill>
          </w14:textFill>
        </w:rPr>
        <w:t>个人</w:t>
      </w:r>
      <w:r>
        <w:rPr>
          <w:rFonts w:hint="eastAsia" w:ascii="仿宋_GB2312" w:hAnsi="仿宋_GB2312" w:eastAsia="仿宋_GB2312" w:cs="仿宋_GB2312"/>
          <w:i w:val="0"/>
          <w:caps w:val="0"/>
          <w:color w:val="000000" w:themeColor="text1"/>
          <w:spacing w:val="0"/>
          <w:kern w:val="0"/>
          <w:sz w:val="32"/>
          <w:szCs w:val="32"/>
          <w:lang w:val="en-US" w:eastAsia="zh-CN" w:bidi="ar"/>
          <w14:textFill>
            <w14:solidFill>
              <w14:schemeClr w14:val="tx1"/>
            </w14:solidFill>
          </w14:textFill>
        </w:rPr>
        <w:t>表彰奖励，弘扬了社会正气，</w:t>
      </w:r>
      <w:r>
        <w:rPr>
          <w:rFonts w:hint="eastAsia" w:ascii="仿宋_GB2312" w:hAnsi="仿宋_GB2312" w:eastAsia="仿宋_GB2312" w:cs="仿宋_GB2312"/>
          <w:i w:val="0"/>
          <w:caps w:val="0"/>
          <w:color w:val="000000" w:themeColor="text1"/>
          <w:spacing w:val="0"/>
          <w:kern w:val="0"/>
          <w:sz w:val="32"/>
          <w:szCs w:val="32"/>
          <w:lang w:val="en-US" w:eastAsia="zh" w:bidi="ar"/>
          <w14:textFill>
            <w14:solidFill>
              <w14:schemeClr w14:val="tx1"/>
            </w14:solidFill>
          </w14:textFill>
        </w:rPr>
        <w:t>传递社会正能量，</w:t>
      </w:r>
      <w:r>
        <w:rPr>
          <w:rFonts w:hint="eastAsia" w:ascii="仿宋_GB2312" w:hAnsi="仿宋_GB2312" w:eastAsia="仿宋_GB2312" w:cs="仿宋_GB2312"/>
          <w:i w:val="0"/>
          <w:caps w:val="0"/>
          <w:color w:val="000000" w:themeColor="text1"/>
          <w:spacing w:val="0"/>
          <w:kern w:val="0"/>
          <w:sz w:val="32"/>
          <w:szCs w:val="32"/>
          <w:lang w:val="en-US" w:eastAsia="zh-CN" w:bidi="ar"/>
          <w14:textFill>
            <w14:solidFill>
              <w14:schemeClr w14:val="tx1"/>
            </w14:solidFill>
          </w14:textFill>
        </w:rPr>
        <w:t>使广大人民群众更加了解、支持</w:t>
      </w:r>
      <w:r>
        <w:rPr>
          <w:rFonts w:hint="eastAsia" w:ascii="仿宋_GB2312" w:hAnsi="仿宋_GB2312" w:eastAsia="仿宋_GB2312" w:cs="仿宋_GB2312"/>
          <w:i w:val="0"/>
          <w:caps w:val="0"/>
          <w:color w:val="000000" w:themeColor="text1"/>
          <w:spacing w:val="0"/>
          <w:kern w:val="0"/>
          <w:sz w:val="32"/>
          <w:szCs w:val="32"/>
          <w:lang w:val="en-US" w:eastAsia="zh" w:bidi="ar"/>
          <w14:textFill>
            <w14:solidFill>
              <w14:schemeClr w14:val="tx1"/>
            </w14:solidFill>
          </w14:textFill>
        </w:rPr>
        <w:t>见义勇为事迹，积极</w:t>
      </w:r>
      <w:r>
        <w:rPr>
          <w:rFonts w:hint="eastAsia" w:ascii="仿宋_GB2312" w:hAnsi="仿宋_GB2312" w:eastAsia="仿宋_GB2312" w:cs="仿宋_GB2312"/>
          <w:i w:val="0"/>
          <w:caps w:val="0"/>
          <w:color w:val="000000" w:themeColor="text1"/>
          <w:spacing w:val="0"/>
          <w:kern w:val="0"/>
          <w:sz w:val="32"/>
          <w:szCs w:val="32"/>
          <w:lang w:val="en-US" w:eastAsia="zh-CN" w:bidi="ar"/>
          <w14:textFill>
            <w14:solidFill>
              <w14:schemeClr w14:val="tx1"/>
            </w14:solidFill>
          </w14:textFill>
        </w:rPr>
        <w:t>参与见义勇为</w:t>
      </w:r>
      <w:r>
        <w:rPr>
          <w:rFonts w:hint="eastAsia" w:ascii="仿宋_GB2312" w:hAnsi="仿宋_GB2312" w:eastAsia="仿宋_GB2312" w:cs="仿宋_GB2312"/>
          <w:i w:val="0"/>
          <w:caps w:val="0"/>
          <w:color w:val="000000" w:themeColor="text1"/>
          <w:spacing w:val="0"/>
          <w:kern w:val="0"/>
          <w:sz w:val="32"/>
          <w:szCs w:val="32"/>
          <w:lang w:val="en-US" w:eastAsia="zh" w:bidi="ar"/>
          <w14:textFill>
            <w14:solidFill>
              <w14:schemeClr w14:val="tx1"/>
            </w14:solidFill>
          </w14:textFill>
        </w:rPr>
        <w:t>活动</w:t>
      </w:r>
      <w:r>
        <w:rPr>
          <w:rFonts w:hint="eastAsia" w:ascii="仿宋_GB2312" w:hAnsi="仿宋_GB2312" w:eastAsia="仿宋_GB2312" w:cs="仿宋_GB2312"/>
          <w:i w:val="0"/>
          <w:caps w:val="0"/>
          <w:color w:val="000000" w:themeColor="text1"/>
          <w:spacing w:val="0"/>
          <w:kern w:val="0"/>
          <w:sz w:val="32"/>
          <w:szCs w:val="32"/>
          <w:lang w:val="en-US" w:eastAsia="zh-CN" w:bidi="ar"/>
          <w14:textFill>
            <w14:solidFill>
              <w14:schemeClr w14:val="tx1"/>
            </w14:solidFill>
          </w14:textFill>
        </w:rPr>
        <w:t>，树立了良好的社会风尚，推动了见义勇为</w:t>
      </w:r>
      <w:r>
        <w:rPr>
          <w:rFonts w:hint="eastAsia" w:ascii="仿宋_GB2312" w:hAnsi="仿宋_GB2312" w:eastAsia="仿宋_GB2312" w:cs="仿宋_GB2312"/>
          <w:i w:val="0"/>
          <w:caps w:val="0"/>
          <w:color w:val="000000" w:themeColor="text1"/>
          <w:spacing w:val="0"/>
          <w:kern w:val="0"/>
          <w:sz w:val="32"/>
          <w:szCs w:val="32"/>
          <w:lang w:val="en-US" w:eastAsia="zh" w:bidi="ar"/>
          <w14:textFill>
            <w14:solidFill>
              <w14:schemeClr w14:val="tx1"/>
            </w14:solidFill>
          </w14:textFill>
        </w:rPr>
        <w:t>工作</w:t>
      </w:r>
      <w:r>
        <w:rPr>
          <w:rFonts w:hint="eastAsia" w:ascii="仿宋_GB2312" w:hAnsi="仿宋_GB2312" w:eastAsia="仿宋_GB2312" w:cs="仿宋_GB2312"/>
          <w:i w:val="0"/>
          <w:caps w:val="0"/>
          <w:color w:val="000000" w:themeColor="text1"/>
          <w:spacing w:val="0"/>
          <w:kern w:val="0"/>
          <w:sz w:val="32"/>
          <w:szCs w:val="32"/>
          <w:lang w:val="en-US" w:eastAsia="zh-CN" w:bidi="ar"/>
          <w14:textFill>
            <w14:solidFill>
              <w14:schemeClr w14:val="tx1"/>
            </w14:solidFill>
          </w14:textFill>
        </w:rPr>
        <w:t>不断开展，维护了</w:t>
      </w:r>
      <w:r>
        <w:rPr>
          <w:rFonts w:hint="eastAsia" w:ascii="仿宋_GB2312" w:hAnsi="仿宋_GB2312" w:eastAsia="仿宋_GB2312" w:cs="仿宋_GB2312"/>
          <w:i w:val="0"/>
          <w:caps w:val="0"/>
          <w:color w:val="000000" w:themeColor="text1"/>
          <w:spacing w:val="0"/>
          <w:kern w:val="0"/>
          <w:sz w:val="32"/>
          <w:szCs w:val="32"/>
          <w:lang w:val="en-US" w:eastAsia="zh" w:bidi="ar"/>
          <w14:textFill>
            <w14:solidFill>
              <w14:schemeClr w14:val="tx1"/>
            </w14:solidFill>
          </w14:textFill>
        </w:rPr>
        <w:t>全市</w:t>
      </w:r>
      <w:r>
        <w:rPr>
          <w:rFonts w:hint="eastAsia" w:ascii="仿宋_GB2312" w:hAnsi="仿宋_GB2312" w:eastAsia="仿宋_GB2312" w:cs="仿宋_GB2312"/>
          <w:i w:val="0"/>
          <w:caps w:val="0"/>
          <w:color w:val="000000" w:themeColor="text1"/>
          <w:spacing w:val="0"/>
          <w:kern w:val="0"/>
          <w:sz w:val="32"/>
          <w:szCs w:val="32"/>
          <w:lang w:val="en-US" w:eastAsia="zh-CN" w:bidi="ar"/>
          <w14:textFill>
            <w14:solidFill>
              <w14:schemeClr w14:val="tx1"/>
            </w14:solidFill>
          </w14:textFill>
        </w:rPr>
        <w:t>社会</w:t>
      </w:r>
      <w:r>
        <w:rPr>
          <w:rFonts w:hint="eastAsia" w:ascii="仿宋_GB2312" w:hAnsi="仿宋_GB2312" w:eastAsia="仿宋_GB2312" w:cs="仿宋_GB2312"/>
          <w:i w:val="0"/>
          <w:caps w:val="0"/>
          <w:color w:val="000000" w:themeColor="text1"/>
          <w:spacing w:val="0"/>
          <w:kern w:val="0"/>
          <w:sz w:val="32"/>
          <w:szCs w:val="32"/>
          <w:lang w:val="en-US" w:eastAsia="zh" w:bidi="ar"/>
          <w14:textFill>
            <w14:solidFill>
              <w14:schemeClr w14:val="tx1"/>
            </w14:solidFill>
          </w14:textFill>
        </w:rPr>
        <w:t>平安</w:t>
      </w:r>
      <w:r>
        <w:rPr>
          <w:rFonts w:hint="eastAsia" w:ascii="仿宋_GB2312" w:hAnsi="仿宋_GB2312" w:eastAsia="仿宋_GB2312" w:cs="仿宋_GB2312"/>
          <w:i w:val="0"/>
          <w:caps w:val="0"/>
          <w:color w:val="000000" w:themeColor="text1"/>
          <w:spacing w:val="0"/>
          <w:kern w:val="0"/>
          <w:sz w:val="32"/>
          <w:szCs w:val="32"/>
          <w:lang w:val="en-US" w:eastAsia="zh-CN" w:bidi="ar"/>
          <w14:textFill>
            <w14:solidFill>
              <w14:schemeClr w14:val="tx1"/>
            </w14:solidFill>
          </w14:textFill>
        </w:rPr>
        <w:t>和谐稳定</w:t>
      </w:r>
      <w:r>
        <w:rPr>
          <w:rFonts w:hint="eastAsia" w:ascii="仿宋_GB2312" w:hAnsi="仿宋_GB2312" w:eastAsia="仿宋_GB2312" w:cs="仿宋_GB2312"/>
          <w:i w:val="0"/>
          <w:caps w:val="0"/>
          <w:color w:val="000000" w:themeColor="text1"/>
          <w:spacing w:val="0"/>
          <w:kern w:val="0"/>
          <w:sz w:val="32"/>
          <w:szCs w:val="32"/>
          <w:lang w:val="en-US" w:eastAsia="zh" w:bidi="ar"/>
          <w14:textFill>
            <w14:solidFill>
              <w14:schemeClr w14:val="tx1"/>
            </w14:solidFill>
          </w14:textFill>
        </w:rPr>
        <w:t>。</w:t>
      </w:r>
    </w:p>
    <w:p>
      <w:pPr>
        <w:keepNext w:val="0"/>
        <w:keepLines w:val="0"/>
        <w:pageBreakBefore w:val="0"/>
        <w:widowControl w:val="0"/>
        <w:kinsoku/>
        <w:wordWrap/>
        <w:overflowPunct/>
        <w:topLinePunct w:val="0"/>
        <w:autoSpaceDE/>
        <w:autoSpaceDN/>
        <w:bidi w:val="0"/>
        <w:snapToGrid w:val="0"/>
        <w:spacing w:line="336" w:lineRule="auto"/>
        <w:ind w:firstLine="636"/>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五、评价结论及建议</w:t>
      </w:r>
    </w:p>
    <w:p>
      <w:pPr>
        <w:keepNext w:val="0"/>
        <w:keepLines w:val="0"/>
        <w:pageBreakBefore w:val="0"/>
        <w:widowControl w:val="0"/>
        <w:kinsoku/>
        <w:wordWrap/>
        <w:overflowPunct/>
        <w:topLinePunct w:val="0"/>
        <w:autoSpaceDE/>
        <w:autoSpaceDN/>
        <w:bidi w:val="0"/>
        <w:adjustRightInd/>
        <w:snapToGrid w:val="0"/>
        <w:spacing w:line="336" w:lineRule="auto"/>
        <w:ind w:firstLine="636"/>
        <w:textAlignment w:val="auto"/>
        <w:rPr>
          <w:rFonts w:hint="eastAsia" w:ascii="楷体_GB2312" w:hAnsi="楷体_GB2312" w:eastAsia="楷体_GB2312" w:cs="楷体_GB2312"/>
          <w:color w:val="000000" w:themeColor="text1"/>
          <w:sz w:val="32"/>
          <w:szCs w:val="32"/>
          <w:lang w:val="zh-CN"/>
          <w14:textFill>
            <w14:solidFill>
              <w14:schemeClr w14:val="tx1"/>
            </w14:solidFill>
          </w14:textFill>
        </w:rPr>
      </w:pPr>
      <w:r>
        <w:rPr>
          <w:rFonts w:hint="eastAsia" w:ascii="楷体_GB2312" w:hAnsi="楷体_GB2312" w:eastAsia="楷体_GB2312" w:cs="楷体_GB2312"/>
          <w:color w:val="000000" w:themeColor="text1"/>
          <w:sz w:val="32"/>
          <w:szCs w:val="32"/>
          <w:lang w:val="zh-CN"/>
          <w14:textFill>
            <w14:solidFill>
              <w14:schemeClr w14:val="tx1"/>
            </w14:solidFill>
          </w14:textFill>
        </w:rPr>
        <w:t>（一）评价结论。</w:t>
      </w:r>
    </w:p>
    <w:p>
      <w:pPr>
        <w:keepNext w:val="0"/>
        <w:keepLines w:val="0"/>
        <w:pageBreakBefore w:val="0"/>
        <w:widowControl w:val="0"/>
        <w:suppressLineNumbers w:val="0"/>
        <w:kinsoku/>
        <w:wordWrap/>
        <w:overflowPunct/>
        <w:topLinePunct w:val="0"/>
        <w:autoSpaceDE/>
        <w:autoSpaceDN/>
        <w:bidi w:val="0"/>
        <w:snapToGrid w:val="0"/>
        <w:spacing w:line="336" w:lineRule="auto"/>
        <w:ind w:firstLine="640" w:firstLineChars="200"/>
        <w:jc w:val="both"/>
        <w:textAlignment w:val="auto"/>
        <w:rPr>
          <w:rFonts w:hint="eastAsia" w:ascii="仿宋_GB2312" w:hAnsi="仿宋_GB2312" w:eastAsia="仿宋_GB2312" w:cs="仿宋_GB2312"/>
          <w:b w:val="0"/>
          <w:bCs w:val="0"/>
          <w:color w:val="000000" w:themeColor="text1"/>
          <w:sz w:val="32"/>
          <w:szCs w:val="32"/>
          <w:lang w:val="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lang w:val="en-US" w:eastAsia="zh" w:bidi="ar"/>
          <w14:textFill>
            <w14:solidFill>
              <w14:schemeClr w14:val="tx1"/>
            </w14:solidFill>
          </w14:textFill>
        </w:rPr>
        <w:t>通过项目实施，</w:t>
      </w:r>
      <w:r>
        <w:rPr>
          <w:rFonts w:hint="eastAsia" w:ascii="仿宋_GB2312" w:hAnsi="仿宋_GB2312" w:eastAsia="仿宋_GB2312" w:cs="仿宋_GB2312"/>
          <w:i w:val="0"/>
          <w:caps w:val="0"/>
          <w:color w:val="000000" w:themeColor="text1"/>
          <w:spacing w:val="0"/>
          <w:kern w:val="0"/>
          <w:sz w:val="32"/>
          <w:szCs w:val="32"/>
          <w:lang w:val="en-US" w:eastAsia="zh-CN" w:bidi="ar"/>
          <w14:textFill>
            <w14:solidFill>
              <w14:schemeClr w14:val="tx1"/>
            </w14:solidFill>
          </w14:textFill>
        </w:rPr>
        <w:t>预期目标完成程度高，</w:t>
      </w:r>
      <w:r>
        <w:rPr>
          <w:rFonts w:hint="eastAsia" w:ascii="仿宋_GB2312" w:hAnsi="仿宋_GB2312" w:eastAsia="仿宋_GB2312" w:cs="仿宋_GB2312"/>
          <w:i w:val="0"/>
          <w:caps w:val="0"/>
          <w:color w:val="000000" w:themeColor="text1"/>
          <w:spacing w:val="0"/>
          <w:kern w:val="0"/>
          <w:sz w:val="32"/>
          <w:szCs w:val="32"/>
          <w:lang w:val="en-US" w:eastAsia="zh" w:bidi="ar"/>
          <w14:textFill>
            <w14:solidFill>
              <w14:schemeClr w14:val="tx1"/>
            </w14:solidFill>
          </w14:textFill>
        </w:rPr>
        <w:t>通过</w:t>
      </w:r>
      <w:r>
        <w:rPr>
          <w:rFonts w:hint="eastAsia" w:ascii="仿宋_GB2312" w:hAnsi="仿宋_GB2312" w:eastAsia="仿宋_GB2312" w:cs="仿宋_GB2312"/>
          <w:i w:val="0"/>
          <w:caps w:val="0"/>
          <w:color w:val="000000" w:themeColor="text1"/>
          <w:spacing w:val="0"/>
          <w:kern w:val="0"/>
          <w:sz w:val="32"/>
          <w:szCs w:val="32"/>
          <w:lang w:val="en-US" w:eastAsia="zh-CN" w:bidi="ar"/>
          <w14:textFill>
            <w14:solidFill>
              <w14:schemeClr w14:val="tx1"/>
            </w14:solidFill>
          </w14:textFill>
        </w:rPr>
        <w:t>及时表彰奖励见义勇为</w:t>
      </w:r>
      <w:r>
        <w:rPr>
          <w:rFonts w:hint="eastAsia" w:ascii="仿宋_GB2312" w:hAnsi="仿宋_GB2312" w:eastAsia="仿宋_GB2312" w:cs="仿宋_GB2312"/>
          <w:i w:val="0"/>
          <w:caps w:val="0"/>
          <w:color w:val="000000" w:themeColor="text1"/>
          <w:spacing w:val="0"/>
          <w:kern w:val="0"/>
          <w:sz w:val="32"/>
          <w:szCs w:val="32"/>
          <w:lang w:val="en-US" w:eastAsia="zh" w:bidi="ar"/>
          <w14:textFill>
            <w14:solidFill>
              <w14:schemeClr w14:val="tx1"/>
            </w14:solidFill>
          </w14:textFill>
        </w:rPr>
        <w:t>先进个人</w:t>
      </w:r>
      <w:r>
        <w:rPr>
          <w:rFonts w:hint="eastAsia" w:ascii="仿宋_GB2312" w:hAnsi="仿宋_GB2312" w:eastAsia="仿宋_GB2312" w:cs="仿宋_GB2312"/>
          <w:i w:val="0"/>
          <w:caps w:val="0"/>
          <w:color w:val="000000" w:themeColor="text1"/>
          <w:spacing w:val="0"/>
          <w:kern w:val="0"/>
          <w:sz w:val="32"/>
          <w:szCs w:val="32"/>
          <w:lang w:val="en-US" w:eastAsia="zh-CN" w:bidi="ar"/>
          <w14:textFill>
            <w14:solidFill>
              <w14:schemeClr w14:val="tx1"/>
            </w14:solidFill>
          </w14:textFill>
        </w:rPr>
        <w:t>，全</w:t>
      </w:r>
      <w:r>
        <w:rPr>
          <w:rFonts w:hint="eastAsia" w:ascii="仿宋_GB2312" w:hAnsi="仿宋_GB2312" w:eastAsia="仿宋_GB2312" w:cs="仿宋_GB2312"/>
          <w:i w:val="0"/>
          <w:caps w:val="0"/>
          <w:color w:val="000000" w:themeColor="text1"/>
          <w:spacing w:val="0"/>
          <w:kern w:val="0"/>
          <w:sz w:val="32"/>
          <w:szCs w:val="32"/>
          <w:lang w:val="en-US" w:eastAsia="zh" w:bidi="ar"/>
          <w14:textFill>
            <w14:solidFill>
              <w14:schemeClr w14:val="tx1"/>
            </w14:solidFill>
          </w14:textFill>
        </w:rPr>
        <w:t>市</w:t>
      </w:r>
      <w:r>
        <w:rPr>
          <w:rFonts w:hint="eastAsia" w:ascii="仿宋_GB2312" w:hAnsi="仿宋_GB2312" w:eastAsia="仿宋_GB2312" w:cs="仿宋_GB2312"/>
          <w:i w:val="0"/>
          <w:caps w:val="0"/>
          <w:color w:val="000000" w:themeColor="text1"/>
          <w:spacing w:val="0"/>
          <w:kern w:val="0"/>
          <w:sz w:val="32"/>
          <w:szCs w:val="32"/>
          <w:lang w:val="en-US" w:eastAsia="zh-CN" w:bidi="ar"/>
          <w14:textFill>
            <w14:solidFill>
              <w14:schemeClr w14:val="tx1"/>
            </w14:solidFill>
          </w14:textFill>
        </w:rPr>
        <w:t>“弘扬社会正气，倡导见义勇为”的浓厚氛围日渐形成。</w:t>
      </w:r>
      <w:r>
        <w:rPr>
          <w:rFonts w:hint="eastAsia" w:ascii="仿宋_GB2312" w:hAnsi="仿宋_GB2312" w:eastAsia="仿宋_GB2312" w:cs="仿宋_GB2312"/>
          <w:i w:val="0"/>
          <w:caps w:val="0"/>
          <w:color w:val="000000" w:themeColor="text1"/>
          <w:spacing w:val="0"/>
          <w:kern w:val="0"/>
          <w:sz w:val="32"/>
          <w:szCs w:val="32"/>
          <w:lang w:val="en-US" w:eastAsia="zh" w:bidi="ar"/>
          <w14:textFill>
            <w14:solidFill>
              <w14:schemeClr w14:val="tx1"/>
            </w14:solidFill>
          </w14:textFill>
        </w:rPr>
        <w:t>该</w:t>
      </w:r>
      <w:r>
        <w:rPr>
          <w:rFonts w:hint="eastAsia" w:ascii="仿宋_GB2312" w:hAnsi="仿宋_GB2312" w:eastAsia="仿宋_GB2312" w:cs="仿宋_GB2312"/>
          <w:i w:val="0"/>
          <w:caps w:val="0"/>
          <w:color w:val="000000" w:themeColor="text1"/>
          <w:spacing w:val="0"/>
          <w:sz w:val="32"/>
          <w:szCs w:val="32"/>
          <w:shd w:val="clear" w:color="auto" w:fill="FFFFFF"/>
          <w14:textFill>
            <w14:solidFill>
              <w14:schemeClr w14:val="tx1"/>
            </w14:solidFill>
          </w14:textFill>
        </w:rPr>
        <w:t>项目绩效目标编制明确量化，财务管理规范，财政资金使用符合要求，预算执行收支平衡，财政支出绩效评价好。</w:t>
      </w:r>
      <w:r>
        <w:rPr>
          <w:rFonts w:hint="eastAsia" w:ascii="仿宋_GB2312" w:hAnsi="仿宋_GB2312" w:eastAsia="仿宋_GB2312" w:cs="仿宋_GB2312"/>
          <w:i w:val="0"/>
          <w:caps w:val="0"/>
          <w:color w:val="000000" w:themeColor="text1"/>
          <w:spacing w:val="0"/>
          <w:sz w:val="32"/>
          <w:szCs w:val="32"/>
          <w:shd w:val="clear" w:color="auto" w:fill="FFFFFF"/>
          <w:lang w:eastAsia="zh"/>
          <w14:textFill>
            <w14:solidFill>
              <w14:schemeClr w14:val="tx1"/>
            </w14:solidFill>
          </w14:textFill>
        </w:rPr>
        <w:t>自评得分</w:t>
      </w:r>
      <w:r>
        <w:rPr>
          <w:rFonts w:hint="eastAsia" w:ascii="仿宋_GB2312" w:hAnsi="仿宋_GB2312" w:eastAsia="仿宋_GB2312" w:cs="仿宋_GB2312"/>
          <w:i w:val="0"/>
          <w:caps w:val="0"/>
          <w:color w:val="000000" w:themeColor="text1"/>
          <w:spacing w:val="0"/>
          <w:sz w:val="32"/>
          <w:szCs w:val="32"/>
          <w:shd w:val="clear" w:color="auto" w:fill="FFFFFF"/>
          <w:lang w:val="en-US" w:eastAsia="zh"/>
          <w14:textFill>
            <w14:solidFill>
              <w14:schemeClr w14:val="tx1"/>
            </w14:solidFill>
          </w14:textFill>
        </w:rPr>
        <w:t>100分。</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jc w:val="both"/>
        <w:textAlignment w:val="auto"/>
        <w:rPr>
          <w:rFonts w:hint="eastAsia" w:ascii="楷体_GB2312" w:hAnsi="楷体_GB2312" w:eastAsia="楷体_GB2312" w:cs="楷体_GB2312"/>
          <w:b w:val="0"/>
          <w:bCs w:val="0"/>
          <w:color w:val="000000" w:themeColor="text1"/>
          <w:sz w:val="32"/>
          <w:szCs w:val="32"/>
          <w:lang w:val="zh-CN"/>
          <w14:textFill>
            <w14:solidFill>
              <w14:schemeClr w14:val="tx1"/>
            </w14:solidFill>
          </w14:textFill>
        </w:rPr>
      </w:pPr>
      <w:r>
        <w:rPr>
          <w:rFonts w:hint="eastAsia" w:ascii="楷体_GB2312" w:hAnsi="楷体_GB2312" w:eastAsia="楷体_GB2312" w:cs="楷体_GB2312"/>
          <w:b w:val="0"/>
          <w:bCs w:val="0"/>
          <w:color w:val="000000" w:themeColor="text1"/>
          <w:sz w:val="32"/>
          <w:szCs w:val="32"/>
          <w:lang w:val="zh-CN"/>
          <w14:textFill>
            <w14:solidFill>
              <w14:schemeClr w14:val="tx1"/>
            </w14:solidFill>
          </w14:textFill>
        </w:rPr>
        <w:t>（二）存在的问题。</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jc w:val="both"/>
        <w:textAlignment w:val="auto"/>
        <w:rPr>
          <w:rFonts w:hint="eastAsia" w:ascii="仿宋_GB2312" w:hAnsi="仿宋_GB2312" w:eastAsia="仿宋_GB2312" w:cs="仿宋_GB2312"/>
          <w:b w:val="0"/>
          <w:bCs w:val="0"/>
          <w:color w:val="000000" w:themeColor="text1"/>
          <w:sz w:val="32"/>
          <w:szCs w:val="32"/>
          <w:lang w:val="zh-CN" w:eastAsia="zh"/>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zh-CN" w:eastAsia="zh"/>
          <w14:textFill>
            <w14:solidFill>
              <w14:schemeClr w14:val="tx1"/>
            </w14:solidFill>
          </w14:textFill>
        </w:rPr>
        <w:t>对见义勇为困难人员补助、慰问经费保障有待加强。</w:t>
      </w:r>
    </w:p>
    <w:p>
      <w:pPr>
        <w:keepNext w:val="0"/>
        <w:keepLines w:val="0"/>
        <w:pageBreakBefore w:val="0"/>
        <w:widowControl w:val="0"/>
        <w:kinsoku/>
        <w:wordWrap/>
        <w:overflowPunct/>
        <w:topLinePunct w:val="0"/>
        <w:autoSpaceDE/>
        <w:autoSpaceDN/>
        <w:bidi w:val="0"/>
        <w:adjustRightInd/>
        <w:snapToGrid w:val="0"/>
        <w:spacing w:line="336" w:lineRule="auto"/>
        <w:ind w:firstLine="636"/>
        <w:textAlignment w:val="auto"/>
        <w:rPr>
          <w:rFonts w:hint="eastAsia" w:ascii="楷体_GB2312" w:hAnsi="楷体_GB2312" w:eastAsia="楷体_GB2312" w:cs="楷体_GB2312"/>
          <w:color w:val="000000" w:themeColor="text1"/>
          <w:sz w:val="32"/>
          <w:szCs w:val="32"/>
          <w:lang w:val="zh-CN"/>
          <w14:textFill>
            <w14:solidFill>
              <w14:schemeClr w14:val="tx1"/>
            </w14:solidFill>
          </w14:textFill>
        </w:rPr>
      </w:pPr>
      <w:r>
        <w:rPr>
          <w:rFonts w:hint="eastAsia" w:ascii="楷体_GB2312" w:hAnsi="楷体_GB2312" w:eastAsia="楷体_GB2312" w:cs="楷体_GB2312"/>
          <w:color w:val="000000" w:themeColor="text1"/>
          <w:sz w:val="32"/>
          <w:szCs w:val="32"/>
          <w:lang w:val="zh-CN"/>
          <w14:textFill>
            <w14:solidFill>
              <w14:schemeClr w14:val="tx1"/>
            </w14:solidFill>
          </w14:textFill>
        </w:rPr>
        <w:t>（三）相关建议。</w:t>
      </w:r>
    </w:p>
    <w:p>
      <w:pPr>
        <w:pStyle w:val="2"/>
        <w:keepNext w:val="0"/>
        <w:keepLines w:val="0"/>
        <w:pageBreakBefore w:val="0"/>
        <w:widowControl w:val="0"/>
        <w:kinsoku/>
        <w:wordWrap/>
        <w:overflowPunct/>
        <w:topLinePunct w:val="0"/>
        <w:autoSpaceDE/>
        <w:autoSpaceDN/>
        <w:bidi w:val="0"/>
        <w:snapToGrid w:val="0"/>
        <w:spacing w:line="336" w:lineRule="auto"/>
        <w:ind w:firstLine="640" w:firstLineChars="200"/>
        <w:jc w:val="both"/>
        <w:textAlignment w:val="auto"/>
        <w:rPr>
          <w:rFonts w:hint="eastAsia" w:ascii="仿宋_GB2312" w:hAnsi="仿宋_GB2312" w:eastAsia="仿宋_GB2312" w:cs="仿宋_GB2312"/>
          <w:color w:val="000000" w:themeColor="text1"/>
          <w:sz w:val="32"/>
          <w:szCs w:val="32"/>
          <w:lang w:val="en-US" w:eastAsia="zh"/>
          <w14:textFill>
            <w14:solidFill>
              <w14:schemeClr w14:val="tx1"/>
            </w14:solidFill>
          </w14:textFill>
        </w:rPr>
      </w:pPr>
      <w:r>
        <w:rPr>
          <w:rFonts w:hint="eastAsia" w:ascii="仿宋_GB2312" w:hAnsi="仿宋_GB2312" w:eastAsia="仿宋_GB2312" w:cs="仿宋_GB2312"/>
          <w:color w:val="000000" w:themeColor="text1"/>
          <w:sz w:val="32"/>
          <w:szCs w:val="32"/>
          <w:lang w:val="en-US" w:eastAsia="zh"/>
          <w14:textFill>
            <w14:solidFill>
              <w14:schemeClr w14:val="tx1"/>
            </w14:solidFill>
          </w14:textFill>
        </w:rPr>
        <w:t>建议财政加大对见义勇为困难人员补助、慰问经费的保障力度。</w:t>
      </w:r>
    </w:p>
    <w:p>
      <w:pPr>
        <w:pStyle w:val="38"/>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rFonts w:hint="eastAsia" w:ascii="方正小标宋_GBK" w:hAnsi="方正小标宋_GBK" w:eastAsia="方正小标宋_GBK" w:cs="方正小标宋_GBK"/>
          <w:b w:val="0"/>
          <w:bCs w:val="0"/>
          <w:color w:val="000000" w:themeColor="text1"/>
          <w:kern w:val="2"/>
          <w:sz w:val="42"/>
          <w:szCs w:val="42"/>
          <w:lang w:val="en-US" w:eastAsia="zh-CN"/>
          <w14:textFill>
            <w14:solidFill>
              <w14:schemeClr w14:val="tx1"/>
            </w14:solidFill>
          </w14:textFill>
        </w:rPr>
      </w:pPr>
      <w:r>
        <w:rPr>
          <w:rFonts w:hint="eastAsia" w:ascii="方正小标宋_GBK" w:hAnsi="方正小标宋_GBK" w:eastAsia="方正小标宋_GBK" w:cs="方正小标宋_GBK"/>
          <w:b w:val="0"/>
          <w:bCs w:val="0"/>
          <w:color w:val="000000" w:themeColor="text1"/>
          <w:kern w:val="2"/>
          <w:sz w:val="42"/>
          <w:szCs w:val="42"/>
          <w:lang w:val="en-US" w:eastAsia="zh-CN"/>
          <w14:textFill>
            <w14:solidFill>
              <w14:schemeClr w14:val="tx1"/>
            </w14:solidFill>
          </w14:textFill>
        </w:rPr>
        <w:t>2021年度</w:t>
      </w:r>
      <w:r>
        <w:rPr>
          <w:rFonts w:hint="eastAsia" w:ascii="方正小标宋_GBK" w:hAnsi="方正小标宋_GBK" w:eastAsia="方正小标宋_GBK" w:cs="方正小标宋_GBK"/>
          <w:b w:val="0"/>
          <w:bCs w:val="0"/>
          <w:color w:val="000000" w:themeColor="text1"/>
          <w:kern w:val="2"/>
          <w:sz w:val="42"/>
          <w:szCs w:val="42"/>
          <w:lang w:val="en-US" w:eastAsia="zh"/>
          <w14:textFill>
            <w14:solidFill>
              <w14:schemeClr w14:val="tx1"/>
            </w14:solidFill>
          </w14:textFill>
        </w:rPr>
        <w:t>驻村帮扶部门工作</w:t>
      </w:r>
      <w:r>
        <w:rPr>
          <w:rFonts w:hint="eastAsia" w:ascii="方正小标宋_GBK" w:hAnsi="方正小标宋_GBK" w:eastAsia="方正小标宋_GBK" w:cs="方正小标宋_GBK"/>
          <w:b w:val="0"/>
          <w:bCs w:val="0"/>
          <w:color w:val="000000" w:themeColor="text1"/>
          <w:kern w:val="2"/>
          <w:sz w:val="42"/>
          <w:szCs w:val="42"/>
          <w:lang w:val="en-US" w:eastAsia="zh-CN"/>
          <w14:textFill>
            <w14:solidFill>
              <w14:schemeClr w14:val="tx1"/>
            </w14:solidFill>
          </w14:textFill>
        </w:rPr>
        <w:t>项目</w:t>
      </w:r>
    </w:p>
    <w:p>
      <w:pPr>
        <w:pStyle w:val="38"/>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rFonts w:hint="eastAsia" w:ascii="方正小标宋_GBK" w:hAnsi="方正小标宋_GBK" w:eastAsia="方正小标宋_GBK" w:cs="方正小标宋_GBK"/>
          <w:b w:val="0"/>
          <w:bCs w:val="0"/>
          <w:color w:val="000000" w:themeColor="text1"/>
          <w:kern w:val="2"/>
          <w:sz w:val="42"/>
          <w:szCs w:val="42"/>
          <w14:textFill>
            <w14:solidFill>
              <w14:schemeClr w14:val="tx1"/>
            </w14:solidFill>
          </w14:textFill>
        </w:rPr>
      </w:pPr>
      <w:r>
        <w:rPr>
          <w:rFonts w:hint="eastAsia" w:ascii="方正小标宋_GBK" w:hAnsi="方正小标宋_GBK" w:eastAsia="方正小标宋_GBK" w:cs="方正小标宋_GBK"/>
          <w:b w:val="0"/>
          <w:bCs w:val="0"/>
          <w:color w:val="000000" w:themeColor="text1"/>
          <w:kern w:val="2"/>
          <w:sz w:val="42"/>
          <w:szCs w:val="42"/>
          <w:lang w:val="en-US" w:eastAsia="zh"/>
          <w14:textFill>
            <w14:solidFill>
              <w14:schemeClr w14:val="tx1"/>
            </w14:solidFill>
          </w14:textFill>
        </w:rPr>
        <w:t>支出</w:t>
      </w:r>
      <w:r>
        <w:rPr>
          <w:rFonts w:hint="eastAsia" w:ascii="方正小标宋_GBK" w:hAnsi="方正小标宋_GBK" w:eastAsia="方正小标宋_GBK" w:cs="方正小标宋_GBK"/>
          <w:b w:val="0"/>
          <w:bCs w:val="0"/>
          <w:color w:val="000000" w:themeColor="text1"/>
          <w:kern w:val="2"/>
          <w:sz w:val="42"/>
          <w:szCs w:val="42"/>
          <w:lang w:val="en-US" w:eastAsia="zh-CN"/>
          <w14:textFill>
            <w14:solidFill>
              <w14:schemeClr w14:val="tx1"/>
            </w14:solidFill>
          </w14:textFill>
        </w:rPr>
        <w:t>绩效自评报告</w:t>
      </w:r>
    </w:p>
    <w:p>
      <w:pPr>
        <w:keepNext w:val="0"/>
        <w:keepLines w:val="0"/>
        <w:pageBreakBefore w:val="0"/>
        <w:widowControl w:val="0"/>
        <w:kinsoku/>
        <w:wordWrap/>
        <w:overflowPunct/>
        <w:topLinePunct w:val="0"/>
        <w:autoSpaceDE/>
        <w:autoSpaceDN/>
        <w:bidi w:val="0"/>
        <w:snapToGrid w:val="0"/>
        <w:spacing w:line="360" w:lineRule="auto"/>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numPr>
          <w:ilvl w:val="0"/>
          <w:numId w:val="6"/>
        </w:numPr>
        <w:kinsoku/>
        <w:wordWrap/>
        <w:overflowPunct/>
        <w:topLinePunct w:val="0"/>
        <w:autoSpaceDE/>
        <w:autoSpaceDN/>
        <w:bidi w:val="0"/>
        <w:snapToGrid w:val="0"/>
        <w:spacing w:line="360" w:lineRule="auto"/>
        <w:ind w:left="640" w:leftChars="0" w:firstLine="0" w:firstLineChars="0"/>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项目概况</w:t>
      </w:r>
    </w:p>
    <w:p>
      <w:pPr>
        <w:keepNext w:val="0"/>
        <w:keepLines w:val="0"/>
        <w:pageBreakBefore w:val="0"/>
        <w:widowControl w:val="0"/>
        <w:kinsoku/>
        <w:wordWrap/>
        <w:overflowPunct/>
        <w:topLinePunct w:val="0"/>
        <w:autoSpaceDE/>
        <w:autoSpaceDN/>
        <w:bidi w:val="0"/>
        <w:adjustRightInd/>
        <w:snapToGrid w:val="0"/>
        <w:spacing w:line="360" w:lineRule="auto"/>
        <w:ind w:firstLine="636"/>
        <w:textAlignment w:val="auto"/>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（一）项目基本情况</w:t>
      </w:r>
    </w:p>
    <w:p>
      <w:pPr>
        <w:keepNext w:val="0"/>
        <w:keepLines w:val="0"/>
        <w:pageBreakBefore w:val="0"/>
        <w:widowControl w:val="0"/>
        <w:kinsoku/>
        <w:wordWrap/>
        <w:overflowPunct/>
        <w:topLinePunct w:val="0"/>
        <w:autoSpaceDE/>
        <w:autoSpaceDN/>
        <w:bidi w:val="0"/>
        <w:snapToGrid w:val="0"/>
        <w:spacing w:line="360" w:lineRule="auto"/>
        <w:ind w:firstLine="636"/>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b w:val="0"/>
          <w:bCs w:val="0"/>
          <w:color w:val="000000" w:themeColor="text1"/>
          <w:sz w:val="32"/>
          <w:szCs w:val="32"/>
          <w:lang w:val="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项目主管部门在该项目管理中的职能</w:t>
      </w:r>
    </w:p>
    <w:p>
      <w:pPr>
        <w:keepNext w:val="0"/>
        <w:keepLines w:val="0"/>
        <w:pageBreakBefore w:val="0"/>
        <w:widowControl w:val="0"/>
        <w:kinsoku/>
        <w:wordWrap/>
        <w:overflowPunct/>
        <w:topLinePunct w:val="0"/>
        <w:autoSpaceDE/>
        <w:autoSpaceDN/>
        <w:bidi w:val="0"/>
        <w:snapToGrid w:val="0"/>
        <w:spacing w:line="360" w:lineRule="auto"/>
        <w:ind w:firstLine="636"/>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市委政法委全面完成贫困村利州区三堆镇五郎村、非贫困村剑阁县剑门关镇剑雄村脱贫攻坚任务。</w:t>
      </w:r>
    </w:p>
    <w:p>
      <w:pPr>
        <w:keepNext w:val="0"/>
        <w:keepLines w:val="0"/>
        <w:pageBreakBefore w:val="0"/>
        <w:widowControl w:val="0"/>
        <w:kinsoku/>
        <w:wordWrap/>
        <w:overflowPunct/>
        <w:topLinePunct w:val="0"/>
        <w:autoSpaceDE/>
        <w:autoSpaceDN/>
        <w:bidi w:val="0"/>
        <w:snapToGrid w:val="0"/>
        <w:spacing w:line="360" w:lineRule="auto"/>
        <w:ind w:firstLine="636"/>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w:t>
      </w:r>
      <w:r>
        <w:rPr>
          <w:rFonts w:hint="eastAsia" w:ascii="仿宋_GB2312" w:hAnsi="仿宋_GB2312" w:eastAsia="仿宋_GB2312" w:cs="仿宋_GB2312"/>
          <w:b w:val="0"/>
          <w:bCs w:val="0"/>
          <w:color w:val="000000" w:themeColor="text1"/>
          <w:sz w:val="32"/>
          <w:szCs w:val="32"/>
          <w:lang w:val="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项目立项、资金申报的依据</w:t>
      </w:r>
    </w:p>
    <w:p>
      <w:pPr>
        <w:keepNext w:val="0"/>
        <w:keepLines w:val="0"/>
        <w:pageBreakBefore w:val="0"/>
        <w:widowControl w:val="0"/>
        <w:kinsoku/>
        <w:wordWrap/>
        <w:overflowPunct/>
        <w:topLinePunct w:val="0"/>
        <w:autoSpaceDE/>
        <w:autoSpaceDN/>
        <w:bidi w:val="0"/>
        <w:snapToGrid w:val="0"/>
        <w:spacing w:line="360" w:lineRule="auto"/>
        <w:ind w:firstLine="636"/>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项目立项依据是市委组织部《关于转发省委组织部关于印发〈四川省贫困村第一书记及驻村队员管理办法〉的通知〉》（广组办〔2018〕213号）。</w:t>
      </w:r>
    </w:p>
    <w:p>
      <w:pPr>
        <w:keepNext w:val="0"/>
        <w:keepLines w:val="0"/>
        <w:pageBreakBefore w:val="0"/>
        <w:widowControl w:val="0"/>
        <w:kinsoku/>
        <w:wordWrap/>
        <w:overflowPunct/>
        <w:topLinePunct w:val="0"/>
        <w:autoSpaceDE/>
        <w:autoSpaceDN/>
        <w:bidi w:val="0"/>
        <w:snapToGrid w:val="0"/>
        <w:spacing w:line="360" w:lineRule="auto"/>
        <w:ind w:firstLine="636"/>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w:t>
      </w:r>
      <w:r>
        <w:rPr>
          <w:rFonts w:hint="eastAsia" w:ascii="仿宋_GB2312" w:hAnsi="仿宋_GB2312" w:eastAsia="仿宋_GB2312" w:cs="仿宋_GB2312"/>
          <w:b w:val="0"/>
          <w:bCs w:val="0"/>
          <w:color w:val="000000" w:themeColor="text1"/>
          <w:sz w:val="32"/>
          <w:szCs w:val="32"/>
          <w:lang w:val="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资金分配的原则及考虑因素</w:t>
      </w:r>
    </w:p>
    <w:p>
      <w:pPr>
        <w:keepNext w:val="0"/>
        <w:keepLines w:val="0"/>
        <w:pageBreakBefore w:val="0"/>
        <w:widowControl w:val="0"/>
        <w:kinsoku/>
        <w:wordWrap/>
        <w:overflowPunct/>
        <w:topLinePunct w:val="0"/>
        <w:autoSpaceDE/>
        <w:autoSpaceDN/>
        <w:bidi w:val="0"/>
        <w:snapToGrid w:val="0"/>
        <w:spacing w:line="360" w:lineRule="auto"/>
        <w:ind w:firstLine="636"/>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按照贫困村0.25万元和非贫困村0.25万元分配经费。</w:t>
      </w:r>
    </w:p>
    <w:p>
      <w:pPr>
        <w:keepNext w:val="0"/>
        <w:keepLines w:val="0"/>
        <w:pageBreakBefore w:val="0"/>
        <w:widowControl w:val="0"/>
        <w:kinsoku/>
        <w:wordWrap/>
        <w:overflowPunct/>
        <w:topLinePunct w:val="0"/>
        <w:autoSpaceDE/>
        <w:autoSpaceDN/>
        <w:bidi w:val="0"/>
        <w:adjustRightInd/>
        <w:snapToGrid w:val="0"/>
        <w:spacing w:line="360" w:lineRule="auto"/>
        <w:ind w:firstLine="636"/>
        <w:textAlignment w:val="auto"/>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（二）项目绩效目标</w:t>
      </w:r>
    </w:p>
    <w:p>
      <w:pPr>
        <w:keepNext w:val="0"/>
        <w:keepLines w:val="0"/>
        <w:pageBreakBefore w:val="0"/>
        <w:widowControl w:val="0"/>
        <w:kinsoku/>
        <w:wordWrap/>
        <w:overflowPunct/>
        <w:topLinePunct w:val="0"/>
        <w:autoSpaceDE/>
        <w:autoSpaceDN/>
        <w:bidi w:val="0"/>
        <w:snapToGrid w:val="0"/>
        <w:spacing w:line="360" w:lineRule="auto"/>
        <w:ind w:firstLine="636"/>
        <w:textAlignment w:val="auto"/>
        <w:rPr>
          <w:rFonts w:hint="eastAsia" w:ascii="仿宋_GB2312" w:hAnsi="仿宋_GB2312" w:eastAsia="仿宋_GB2312" w:cs="仿宋_GB2312"/>
          <w:color w:val="000000" w:themeColor="text1"/>
          <w:spacing w:val="0"/>
          <w:sz w:val="32"/>
          <w:szCs w:val="32"/>
          <w:lang w:val="en-US" w:eastAsia="zh" w:bidi="ar-SA"/>
          <w14:textFill>
            <w14:solidFill>
              <w14:schemeClr w14:val="tx1"/>
            </w14:solidFill>
          </w14:textFill>
        </w:rPr>
      </w:pPr>
      <w:r>
        <w:rPr>
          <w:rFonts w:hint="eastAsia" w:ascii="仿宋_GB2312" w:hAnsi="仿宋_GB2312" w:eastAsia="仿宋_GB2312" w:cs="仿宋_GB2312"/>
          <w:color w:val="000000" w:themeColor="text1"/>
          <w:spacing w:val="0"/>
          <w:sz w:val="32"/>
          <w:szCs w:val="32"/>
          <w:lang w:bidi="ar-SA"/>
          <w14:textFill>
            <w14:solidFill>
              <w14:schemeClr w14:val="tx1"/>
            </w14:solidFill>
          </w14:textFill>
        </w:rPr>
        <w:t>全面完成贫困村利州区三堆镇五郎村、非贫困村剑阁县剑门关镇剑雄村脱贫攻坚任务。</w:t>
      </w:r>
    </w:p>
    <w:p>
      <w:pPr>
        <w:keepNext w:val="0"/>
        <w:keepLines w:val="0"/>
        <w:pageBreakBefore w:val="0"/>
        <w:widowControl w:val="0"/>
        <w:kinsoku/>
        <w:wordWrap/>
        <w:overflowPunct/>
        <w:topLinePunct w:val="0"/>
        <w:autoSpaceDE/>
        <w:autoSpaceDN/>
        <w:bidi w:val="0"/>
        <w:adjustRightInd/>
        <w:snapToGrid w:val="0"/>
        <w:spacing w:line="360" w:lineRule="auto"/>
        <w:ind w:firstLine="636"/>
        <w:textAlignment w:val="auto"/>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（三）项目自评步骤及方法</w:t>
      </w:r>
    </w:p>
    <w:p>
      <w:pPr>
        <w:keepNext w:val="0"/>
        <w:keepLines w:val="0"/>
        <w:pageBreakBefore w:val="0"/>
        <w:widowControl w:val="0"/>
        <w:kinsoku/>
        <w:wordWrap/>
        <w:overflowPunct/>
        <w:topLinePunct w:val="0"/>
        <w:autoSpaceDE/>
        <w:autoSpaceDN/>
        <w:bidi w:val="0"/>
        <w:adjustRightInd w:val="0"/>
        <w:snapToGrid w:val="0"/>
        <w:spacing w:line="360" w:lineRule="auto"/>
        <w:ind w:firstLine="720"/>
        <w:textAlignment w:val="auto"/>
        <w:rPr>
          <w:rFonts w:hint="eastAsia" w:ascii="仿宋_GB2312" w:hAnsi="仿宋_GB2312" w:eastAsia="仿宋_GB2312" w:cs="仿宋_GB2312"/>
          <w:color w:val="000000" w:themeColor="text1"/>
          <w:sz w:val="32"/>
          <w:szCs w:val="32"/>
          <w:lang w:val="zh-CN" w:eastAsia="zh"/>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color="auto" w:fill="FFFFFF"/>
          <w:lang w:val="en-US" w:eastAsia="zh"/>
          <w14:textFill>
            <w14:solidFill>
              <w14:schemeClr w14:val="tx1"/>
            </w14:solidFill>
          </w14:textFill>
        </w:rPr>
        <w:t>为进一步强化财政支出绩效理念，规范财政资金管理，提高资金使用绩效，根据市财政局《关于开展2022年部门、政策和项目支出绩效评价工作的通知》（广财绩〔2022〕8号）要求，我委成立了项目绩效评价工作领导小组，按照《2022年市级专项预算项目支出绩效评价指标体系》，针对项目决策、项目实施、完成结果、社会效益等指标作出自我评价。</w:t>
      </w:r>
    </w:p>
    <w:p>
      <w:pPr>
        <w:keepNext w:val="0"/>
        <w:keepLines w:val="0"/>
        <w:pageBreakBefore w:val="0"/>
        <w:widowControl w:val="0"/>
        <w:kinsoku/>
        <w:wordWrap/>
        <w:overflowPunct/>
        <w:topLinePunct w:val="0"/>
        <w:autoSpaceDE/>
        <w:autoSpaceDN/>
        <w:bidi w:val="0"/>
        <w:snapToGrid w:val="0"/>
        <w:spacing w:line="360" w:lineRule="auto"/>
        <w:ind w:firstLine="636"/>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二、项目资金申报及使用情况</w:t>
      </w:r>
    </w:p>
    <w:p>
      <w:pPr>
        <w:keepNext w:val="0"/>
        <w:keepLines w:val="0"/>
        <w:pageBreakBefore w:val="0"/>
        <w:widowControl w:val="0"/>
        <w:kinsoku/>
        <w:wordWrap/>
        <w:overflowPunct/>
        <w:topLinePunct w:val="0"/>
        <w:autoSpaceDE/>
        <w:autoSpaceDN/>
        <w:bidi w:val="0"/>
        <w:adjustRightInd/>
        <w:snapToGrid w:val="0"/>
        <w:spacing w:line="360" w:lineRule="auto"/>
        <w:ind w:firstLine="636"/>
        <w:textAlignment w:val="auto"/>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（一）项目资金申报及批复情况</w:t>
      </w:r>
    </w:p>
    <w:p>
      <w:pPr>
        <w:keepNext w:val="0"/>
        <w:keepLines w:val="0"/>
        <w:pageBreakBefore w:val="0"/>
        <w:widowControl w:val="0"/>
        <w:kinsoku/>
        <w:wordWrap/>
        <w:overflowPunct/>
        <w:topLinePunct w:val="0"/>
        <w:autoSpaceDE/>
        <w:autoSpaceDN/>
        <w:bidi w:val="0"/>
        <w:adjustRightInd/>
        <w:snapToGrid w:val="0"/>
        <w:spacing w:line="360" w:lineRule="auto"/>
        <w:ind w:firstLine="636"/>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zh-CN" w:eastAsia="zh"/>
          <w14:textFill>
            <w14:solidFill>
              <w14:schemeClr w14:val="tx1"/>
            </w14:solidFill>
          </w14:textFill>
        </w:rPr>
        <w:t>我委于年初申报驻村帮扶部门工作经费预算，经财政批复下达经费0.5</w:t>
      </w:r>
      <w:r>
        <w:rPr>
          <w:rFonts w:hint="eastAsia" w:ascii="仿宋_GB2312" w:hAnsi="仿宋_GB2312" w:eastAsia="仿宋_GB2312" w:cs="仿宋_GB2312"/>
          <w:color w:val="000000" w:themeColor="text1"/>
          <w:sz w:val="32"/>
          <w:szCs w:val="32"/>
          <w:lang w:val="en-US" w:eastAsia="zh"/>
          <w14:textFill>
            <w14:solidFill>
              <w14:schemeClr w14:val="tx1"/>
            </w14:solidFill>
          </w14:textFill>
        </w:rPr>
        <w:t>万元。</w:t>
      </w:r>
    </w:p>
    <w:p>
      <w:pPr>
        <w:keepNext w:val="0"/>
        <w:keepLines w:val="0"/>
        <w:pageBreakBefore w:val="0"/>
        <w:widowControl w:val="0"/>
        <w:kinsoku/>
        <w:wordWrap/>
        <w:overflowPunct/>
        <w:topLinePunct w:val="0"/>
        <w:autoSpaceDE/>
        <w:autoSpaceDN/>
        <w:bidi w:val="0"/>
        <w:adjustRightInd/>
        <w:snapToGrid w:val="0"/>
        <w:spacing w:line="360" w:lineRule="auto"/>
        <w:ind w:firstLine="636"/>
        <w:textAlignment w:val="auto"/>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（二）资金计划、到位及使用情况</w:t>
      </w:r>
    </w:p>
    <w:p>
      <w:pPr>
        <w:keepNext w:val="0"/>
        <w:keepLines w:val="0"/>
        <w:pageBreakBefore w:val="0"/>
        <w:widowControl w:val="0"/>
        <w:kinsoku/>
        <w:wordWrap/>
        <w:overflowPunct/>
        <w:topLinePunct w:val="0"/>
        <w:autoSpaceDE/>
        <w:autoSpaceDN/>
        <w:bidi w:val="0"/>
        <w:snapToGrid w:val="0"/>
        <w:spacing w:line="360" w:lineRule="auto"/>
        <w:ind w:firstLine="636"/>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b w:val="0"/>
          <w:bCs w:val="0"/>
          <w:color w:val="000000" w:themeColor="text1"/>
          <w:sz w:val="32"/>
          <w:szCs w:val="32"/>
          <w:lang w:val="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资金计划及到位</w:t>
      </w:r>
    </w:p>
    <w:p>
      <w:pPr>
        <w:keepNext w:val="0"/>
        <w:keepLines w:val="0"/>
        <w:pageBreakBefore w:val="0"/>
        <w:widowControl w:val="0"/>
        <w:kinsoku/>
        <w:wordWrap/>
        <w:overflowPunct/>
        <w:topLinePunct w:val="0"/>
        <w:autoSpaceDE/>
        <w:autoSpaceDN/>
        <w:bidi w:val="0"/>
        <w:adjustRightInd/>
        <w:snapToGrid w:val="0"/>
        <w:spacing w:line="360" w:lineRule="auto"/>
        <w:ind w:firstLine="636"/>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zh-CN" w:eastAsia="zh"/>
          <w14:textFill>
            <w14:solidFill>
              <w14:schemeClr w14:val="tx1"/>
            </w14:solidFill>
          </w14:textFill>
        </w:rPr>
        <w:t>市财政安排驻村帮扶部门工作经费0.5</w:t>
      </w:r>
      <w:r>
        <w:rPr>
          <w:rFonts w:hint="eastAsia" w:ascii="仿宋_GB2312" w:hAnsi="仿宋_GB2312" w:eastAsia="仿宋_GB2312" w:cs="仿宋_GB2312"/>
          <w:color w:val="000000" w:themeColor="text1"/>
          <w:sz w:val="32"/>
          <w:szCs w:val="32"/>
          <w:lang w:val="en-US" w:eastAsia="zh"/>
          <w14:textFill>
            <w14:solidFill>
              <w14:schemeClr w14:val="tx1"/>
            </w14:solidFill>
          </w14:textFill>
        </w:rPr>
        <w:t>万元，已全部拨付到位。</w:t>
      </w:r>
    </w:p>
    <w:p>
      <w:pPr>
        <w:keepNext w:val="0"/>
        <w:keepLines w:val="0"/>
        <w:pageBreakBefore w:val="0"/>
        <w:widowControl w:val="0"/>
        <w:kinsoku/>
        <w:wordWrap/>
        <w:overflowPunct/>
        <w:topLinePunct w:val="0"/>
        <w:autoSpaceDE/>
        <w:autoSpaceDN/>
        <w:bidi w:val="0"/>
        <w:snapToGrid w:val="0"/>
        <w:spacing w:line="360" w:lineRule="auto"/>
        <w:ind w:firstLine="636"/>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w:t>
      </w:r>
      <w:r>
        <w:rPr>
          <w:rFonts w:hint="eastAsia" w:ascii="仿宋_GB2312" w:hAnsi="仿宋_GB2312" w:eastAsia="仿宋_GB2312" w:cs="仿宋_GB2312"/>
          <w:b w:val="0"/>
          <w:bCs w:val="0"/>
          <w:color w:val="000000" w:themeColor="text1"/>
          <w:sz w:val="32"/>
          <w:szCs w:val="32"/>
          <w:lang w:val="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资金使用</w:t>
      </w:r>
    </w:p>
    <w:p>
      <w:pPr>
        <w:keepNext w:val="0"/>
        <w:keepLines w:val="0"/>
        <w:pageBreakBefore w:val="0"/>
        <w:widowControl/>
        <w:kinsoku/>
        <w:wordWrap/>
        <w:overflowPunct/>
        <w:topLinePunct w:val="0"/>
        <w:autoSpaceDE/>
        <w:autoSpaceDN/>
        <w:bidi w:val="0"/>
        <w:snapToGrid w:val="0"/>
        <w:spacing w:line="360" w:lineRule="auto"/>
        <w:ind w:firstLine="555"/>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bidi="ar-SA"/>
          <w14:textFill>
            <w14:solidFill>
              <w14:schemeClr w14:val="tx1"/>
            </w14:solidFill>
          </w14:textFill>
        </w:rPr>
        <w:t>全年支出</w:t>
      </w:r>
      <w:r>
        <w:rPr>
          <w:rFonts w:hint="eastAsia" w:ascii="仿宋_GB2312" w:hAnsi="仿宋_GB2312" w:eastAsia="仿宋_GB2312" w:cs="仿宋_GB2312"/>
          <w:color w:val="000000" w:themeColor="text1"/>
          <w:sz w:val="32"/>
          <w:szCs w:val="32"/>
          <w:lang w:val="zh-CN" w:eastAsia="zh"/>
          <w14:textFill>
            <w14:solidFill>
              <w14:schemeClr w14:val="tx1"/>
            </w14:solidFill>
          </w14:textFill>
        </w:rPr>
        <w:t>驻村帮扶部门工作经费</w:t>
      </w:r>
      <w:r>
        <w:rPr>
          <w:rFonts w:hint="eastAsia" w:ascii="仿宋_GB2312" w:hAnsi="仿宋_GB2312" w:eastAsia="仿宋_GB2312" w:cs="仿宋_GB2312"/>
          <w:color w:val="000000" w:themeColor="text1"/>
          <w:spacing w:val="0"/>
          <w:sz w:val="32"/>
          <w:szCs w:val="32"/>
          <w:shd w:val="clear" w:color="auto" w:fill="FFFFFF"/>
          <w:lang w:val="en-US" w:eastAsia="zh" w:bidi="ar-SA"/>
          <w14:textFill>
            <w14:solidFill>
              <w14:schemeClr w14:val="tx1"/>
            </w14:solidFill>
          </w14:textFill>
        </w:rPr>
        <w:t>0.5万元，</w:t>
      </w:r>
      <w:r>
        <w:rPr>
          <w:rFonts w:hint="eastAsia" w:ascii="仿宋_GB2312" w:hAnsi="仿宋_GB2312" w:eastAsia="仿宋_GB2312" w:cs="仿宋_GB2312"/>
          <w:color w:val="000000" w:themeColor="text1"/>
          <w:spacing w:val="0"/>
          <w:sz w:val="32"/>
          <w:szCs w:val="32"/>
          <w:shd w:val="clear" w:color="auto" w:fill="FFFFFF"/>
          <w:lang w:eastAsia="zh" w:bidi="ar-SA"/>
          <w14:textFill>
            <w14:solidFill>
              <w14:schemeClr w14:val="tx1"/>
            </w14:solidFill>
          </w14:textFill>
        </w:rPr>
        <w:t>资金使用率</w:t>
      </w:r>
      <w:r>
        <w:rPr>
          <w:rFonts w:hint="eastAsia" w:ascii="仿宋_GB2312" w:hAnsi="仿宋_GB2312" w:eastAsia="仿宋_GB2312" w:cs="仿宋_GB2312"/>
          <w:color w:val="000000" w:themeColor="text1"/>
          <w:spacing w:val="0"/>
          <w:sz w:val="32"/>
          <w:szCs w:val="32"/>
          <w:shd w:val="clear" w:color="auto" w:fill="FFFFFF"/>
          <w:lang w:val="en-US" w:eastAsia="zh" w:bidi="ar-SA"/>
          <w14:textFill>
            <w14:solidFill>
              <w14:schemeClr w14:val="tx1"/>
            </w14:solidFill>
          </w14:textFill>
        </w:rPr>
        <w:t>100</w:t>
      </w:r>
      <w:r>
        <w:rPr>
          <w:rFonts w:hint="eastAsia" w:ascii="仿宋_GB2312" w:hAnsi="仿宋_GB2312" w:eastAsia="仿宋_GB2312" w:cs="仿宋_GB2312"/>
          <w:color w:val="000000" w:themeColor="text1"/>
          <w:spacing w:val="0"/>
          <w:sz w:val="32"/>
          <w:szCs w:val="32"/>
          <w:shd w:val="clear" w:color="auto" w:fill="FFFFFF"/>
          <w:lang w:eastAsia="zh" w:bidi="ar-SA"/>
          <w14:textFill>
            <w14:solidFill>
              <w14:schemeClr w14:val="tx1"/>
            </w14:solidFill>
          </w14:textFill>
        </w:rPr>
        <w:t>%。资金支付标准、支付依据合法合规，无截留、挪用等现象。资金支付与预算持平。</w:t>
      </w:r>
    </w:p>
    <w:p>
      <w:pPr>
        <w:keepNext w:val="0"/>
        <w:keepLines w:val="0"/>
        <w:pageBreakBefore w:val="0"/>
        <w:widowControl w:val="0"/>
        <w:kinsoku/>
        <w:wordWrap/>
        <w:overflowPunct/>
        <w:topLinePunct w:val="0"/>
        <w:autoSpaceDE/>
        <w:autoSpaceDN/>
        <w:bidi w:val="0"/>
        <w:adjustRightInd/>
        <w:snapToGrid w:val="0"/>
        <w:spacing w:line="360" w:lineRule="auto"/>
        <w:ind w:firstLine="636"/>
        <w:textAlignment w:val="auto"/>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（三）项目财务管理情况</w:t>
      </w:r>
    </w:p>
    <w:p>
      <w:pPr>
        <w:keepNext w:val="0"/>
        <w:keepLines w:val="0"/>
        <w:pageBreakBefore w:val="0"/>
        <w:widowControl w:val="0"/>
        <w:kinsoku/>
        <w:wordWrap/>
        <w:overflowPunct/>
        <w:topLinePunct w:val="0"/>
        <w:autoSpaceDE/>
        <w:autoSpaceDN/>
        <w:bidi w:val="0"/>
        <w:snapToGrid w:val="0"/>
        <w:spacing w:line="360" w:lineRule="auto"/>
        <w:ind w:firstLine="636"/>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在专项项目资金使用过程中，严格执行财务管理制度，做好项目实施和监管，财务处理及时，会计核算规范，切实做到专款专用，最大可能发挥专项资金作用。</w:t>
      </w:r>
    </w:p>
    <w:p>
      <w:pPr>
        <w:keepNext w:val="0"/>
        <w:keepLines w:val="0"/>
        <w:pageBreakBefore w:val="0"/>
        <w:widowControl w:val="0"/>
        <w:kinsoku/>
        <w:wordWrap/>
        <w:overflowPunct/>
        <w:topLinePunct w:val="0"/>
        <w:autoSpaceDE/>
        <w:autoSpaceDN/>
        <w:bidi w:val="0"/>
        <w:snapToGrid w:val="0"/>
        <w:spacing w:line="360" w:lineRule="auto"/>
        <w:ind w:firstLine="636"/>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三、项目实施及管理情况</w:t>
      </w:r>
    </w:p>
    <w:p>
      <w:pPr>
        <w:keepNext w:val="0"/>
        <w:keepLines w:val="0"/>
        <w:pageBreakBefore w:val="0"/>
        <w:widowControl w:val="0"/>
        <w:kinsoku/>
        <w:wordWrap/>
        <w:overflowPunct/>
        <w:topLinePunct w:val="0"/>
        <w:autoSpaceDE/>
        <w:autoSpaceDN/>
        <w:bidi w:val="0"/>
        <w:adjustRightInd/>
        <w:snapToGrid w:val="0"/>
        <w:spacing w:line="360" w:lineRule="auto"/>
        <w:ind w:firstLine="636"/>
        <w:textAlignment w:val="auto"/>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（一）项目组织架构及实施流程</w:t>
      </w:r>
    </w:p>
    <w:p>
      <w:pPr>
        <w:keepNext w:val="0"/>
        <w:keepLines w:val="0"/>
        <w:pageBreakBefore w:val="0"/>
        <w:widowControl w:val="0"/>
        <w:kinsoku/>
        <w:wordWrap/>
        <w:overflowPunct/>
        <w:topLinePunct w:val="0"/>
        <w:autoSpaceDE/>
        <w:autoSpaceDN/>
        <w:bidi w:val="0"/>
        <w:snapToGrid w:val="0"/>
        <w:spacing w:line="360" w:lineRule="auto"/>
        <w:ind w:firstLine="636"/>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pacing w:val="0"/>
          <w:sz w:val="32"/>
          <w:szCs w:val="32"/>
          <w:shd w:val="clear" w:color="auto" w:fill="FFFFFF"/>
          <w:lang w:bidi="ar-SA"/>
          <w14:textFill>
            <w14:solidFill>
              <w14:schemeClr w14:val="tx1"/>
            </w14:solidFill>
          </w14:textFill>
        </w:rPr>
        <w:t>该项目资金主要用于</w:t>
      </w:r>
      <w:r>
        <w:rPr>
          <w:rFonts w:hint="eastAsia" w:ascii="仿宋_GB2312" w:hAnsi="仿宋_GB2312" w:eastAsia="仿宋_GB2312" w:cs="仿宋_GB2312"/>
          <w:color w:val="000000" w:themeColor="text1"/>
          <w:spacing w:val="0"/>
          <w:sz w:val="32"/>
          <w:szCs w:val="32"/>
          <w:shd w:val="clear" w:color="auto" w:fill="FFFFFF"/>
          <w:lang w:eastAsia="zh" w:bidi="ar-SA"/>
          <w14:textFill>
            <w14:solidFill>
              <w14:schemeClr w14:val="tx1"/>
            </w14:solidFill>
          </w14:textFill>
        </w:rPr>
        <w:t>驻村帮扶工作</w:t>
      </w:r>
      <w:r>
        <w:rPr>
          <w:rFonts w:hint="eastAsia" w:ascii="仿宋_GB2312" w:hAnsi="仿宋_GB2312" w:eastAsia="仿宋_GB2312" w:cs="仿宋_GB2312"/>
          <w:color w:val="000000" w:themeColor="text1"/>
          <w:spacing w:val="0"/>
          <w:sz w:val="32"/>
          <w:szCs w:val="32"/>
          <w:shd w:val="clear" w:color="auto" w:fill="FFFFFF"/>
          <w:lang w:bidi="ar-SA"/>
          <w14:textFill>
            <w14:solidFill>
              <w14:schemeClr w14:val="tx1"/>
            </w14:solidFill>
          </w14:textFill>
        </w:rPr>
        <w:t>。项目于20</w:t>
      </w:r>
      <w:r>
        <w:rPr>
          <w:rFonts w:hint="eastAsia" w:ascii="仿宋_GB2312" w:hAnsi="仿宋_GB2312" w:eastAsia="仿宋_GB2312" w:cs="仿宋_GB2312"/>
          <w:color w:val="000000" w:themeColor="text1"/>
          <w:spacing w:val="0"/>
          <w:sz w:val="32"/>
          <w:szCs w:val="32"/>
          <w:shd w:val="clear" w:color="auto" w:fill="FFFFFF"/>
          <w:lang w:val="en-US" w:eastAsia="zh" w:bidi="ar-SA"/>
          <w14:textFill>
            <w14:solidFill>
              <w14:schemeClr w14:val="tx1"/>
            </w14:solidFill>
          </w14:textFill>
        </w:rPr>
        <w:t>21</w:t>
      </w:r>
      <w:r>
        <w:rPr>
          <w:rFonts w:hint="eastAsia" w:ascii="仿宋_GB2312" w:hAnsi="仿宋_GB2312" w:eastAsia="仿宋_GB2312" w:cs="仿宋_GB2312"/>
          <w:color w:val="000000" w:themeColor="text1"/>
          <w:spacing w:val="0"/>
          <w:sz w:val="32"/>
          <w:szCs w:val="32"/>
          <w:shd w:val="clear" w:color="auto" w:fill="FFFFFF"/>
          <w:lang w:bidi="ar-SA"/>
          <w14:textFill>
            <w14:solidFill>
              <w14:schemeClr w14:val="tx1"/>
            </w14:solidFill>
          </w14:textFill>
        </w:rPr>
        <w:t>年1月1日开始实施，20</w:t>
      </w:r>
      <w:r>
        <w:rPr>
          <w:rFonts w:hint="eastAsia" w:ascii="仿宋_GB2312" w:hAnsi="仿宋_GB2312" w:eastAsia="仿宋_GB2312" w:cs="仿宋_GB2312"/>
          <w:color w:val="000000" w:themeColor="text1"/>
          <w:spacing w:val="0"/>
          <w:sz w:val="32"/>
          <w:szCs w:val="32"/>
          <w:shd w:val="clear" w:color="auto" w:fill="FFFFFF"/>
          <w:lang w:val="en-US" w:eastAsia="zh" w:bidi="ar-SA"/>
          <w14:textFill>
            <w14:solidFill>
              <w14:schemeClr w14:val="tx1"/>
            </w14:solidFill>
          </w14:textFill>
        </w:rPr>
        <w:t>21</w:t>
      </w:r>
      <w:r>
        <w:rPr>
          <w:rFonts w:hint="eastAsia" w:ascii="仿宋_GB2312" w:hAnsi="仿宋_GB2312" w:eastAsia="仿宋_GB2312" w:cs="仿宋_GB2312"/>
          <w:color w:val="000000" w:themeColor="text1"/>
          <w:spacing w:val="0"/>
          <w:sz w:val="32"/>
          <w:szCs w:val="32"/>
          <w:shd w:val="clear" w:color="auto" w:fill="FFFFFF"/>
          <w:lang w:bidi="ar-SA"/>
          <w14:textFill>
            <w14:solidFill>
              <w14:schemeClr w14:val="tx1"/>
            </w14:solidFill>
          </w14:textFill>
        </w:rPr>
        <w:t>年12月31日</w:t>
      </w:r>
      <w:r>
        <w:rPr>
          <w:rFonts w:hint="eastAsia" w:ascii="仿宋_GB2312" w:hAnsi="仿宋_GB2312" w:eastAsia="仿宋_GB2312" w:cs="仿宋_GB2312"/>
          <w:color w:val="000000" w:themeColor="text1"/>
          <w:spacing w:val="0"/>
          <w:sz w:val="32"/>
          <w:szCs w:val="32"/>
          <w:shd w:val="clear" w:color="auto" w:fill="FFFFFF"/>
          <w:lang w:eastAsia="zh" w:bidi="ar-SA"/>
          <w14:textFill>
            <w14:solidFill>
              <w14:schemeClr w14:val="tx1"/>
            </w14:solidFill>
          </w14:textFill>
        </w:rPr>
        <w:t>实施完毕</w:t>
      </w:r>
      <w:r>
        <w:rPr>
          <w:rFonts w:hint="eastAsia" w:ascii="仿宋_GB2312" w:hAnsi="仿宋_GB2312" w:eastAsia="仿宋_GB2312" w:cs="仿宋_GB2312"/>
          <w:color w:val="000000" w:themeColor="text1"/>
          <w:spacing w:val="0"/>
          <w:sz w:val="32"/>
          <w:szCs w:val="32"/>
          <w:shd w:val="clear" w:color="auto" w:fill="FFFFFF"/>
          <w:lang w:bidi="ar-SA"/>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val="0"/>
        <w:spacing w:line="360" w:lineRule="auto"/>
        <w:ind w:firstLine="636"/>
        <w:textAlignment w:val="auto"/>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（二）项目管理情况</w:t>
      </w:r>
    </w:p>
    <w:p>
      <w:pPr>
        <w:pStyle w:val="16"/>
        <w:keepNext w:val="0"/>
        <w:keepLines w:val="0"/>
        <w:pageBreakBefore w:val="0"/>
        <w:widowControl w:val="0"/>
        <w:shd w:val="clear" w:color="auto" w:fill="FFFFFF"/>
        <w:kinsoku/>
        <w:wordWrap/>
        <w:overflowPunct/>
        <w:topLinePunct w:val="0"/>
        <w:autoSpaceDE/>
        <w:autoSpaceDN/>
        <w:bidi w:val="0"/>
        <w:snapToGrid w:val="0"/>
        <w:spacing w:before="0" w:beforeAutospacing="0" w:after="0" w:afterAutospacing="0" w:line="360" w:lineRule="auto"/>
        <w:ind w:firstLine="640" w:firstLineChars="200"/>
        <w:jc w:val="both"/>
        <w:textAlignment w:val="auto"/>
        <w:rPr>
          <w:rFonts w:hint="eastAsia" w:ascii="仿宋_GB2312" w:hAnsi="仿宋_GB2312" w:eastAsia="仿宋_GB2312" w:cs="仿宋_GB2312"/>
          <w:color w:val="000000" w:themeColor="text1"/>
          <w:sz w:val="32"/>
          <w:szCs w:val="32"/>
          <w:lang w:bidi="ar-SA"/>
          <w14:textFill>
            <w14:solidFill>
              <w14:schemeClr w14:val="tx1"/>
            </w14:solidFill>
          </w14:textFill>
        </w:rPr>
      </w:pPr>
      <w:r>
        <w:rPr>
          <w:rFonts w:hint="eastAsia" w:ascii="仿宋_GB2312" w:hAnsi="仿宋_GB2312" w:eastAsia="仿宋_GB2312" w:cs="仿宋_GB2312"/>
          <w:color w:val="000000" w:themeColor="text1"/>
          <w:sz w:val="32"/>
          <w:szCs w:val="32"/>
          <w:lang w:bidi="ar-SA"/>
          <w14:textFill>
            <w14:solidFill>
              <w14:schemeClr w14:val="tx1"/>
            </w14:solidFill>
          </w14:textFill>
        </w:rPr>
        <w:t>本项目采取</w:t>
      </w:r>
      <w:r>
        <w:rPr>
          <w:rFonts w:hint="eastAsia" w:ascii="仿宋_GB2312" w:hAnsi="仿宋_GB2312" w:eastAsia="仿宋_GB2312" w:cs="仿宋_GB2312"/>
          <w:color w:val="000000" w:themeColor="text1"/>
          <w:sz w:val="32"/>
          <w:szCs w:val="32"/>
          <w:lang w:eastAsia="zh" w:bidi="ar-SA"/>
          <w14:textFill>
            <w14:solidFill>
              <w14:schemeClr w14:val="tx1"/>
            </w14:solidFill>
          </w14:textFill>
        </w:rPr>
        <w:t>驻村帮扶领导小组</w:t>
      </w:r>
      <w:r>
        <w:rPr>
          <w:rFonts w:hint="eastAsia" w:ascii="仿宋_GB2312" w:hAnsi="仿宋_GB2312" w:eastAsia="仿宋_GB2312" w:cs="仿宋_GB2312"/>
          <w:color w:val="000000" w:themeColor="text1"/>
          <w:sz w:val="32"/>
          <w:szCs w:val="32"/>
          <w:lang w:bidi="ar-SA"/>
          <w14:textFill>
            <w14:solidFill>
              <w14:schemeClr w14:val="tx1"/>
            </w14:solidFill>
          </w14:textFill>
        </w:rPr>
        <w:t>负责制，办公室负责协调相关工作，项目实施及资金管理。</w:t>
      </w:r>
    </w:p>
    <w:p>
      <w:pPr>
        <w:keepNext w:val="0"/>
        <w:keepLines w:val="0"/>
        <w:pageBreakBefore w:val="0"/>
        <w:widowControl w:val="0"/>
        <w:kinsoku/>
        <w:wordWrap/>
        <w:overflowPunct/>
        <w:topLinePunct w:val="0"/>
        <w:autoSpaceDE/>
        <w:autoSpaceDN/>
        <w:bidi w:val="0"/>
        <w:adjustRightInd/>
        <w:snapToGrid w:val="0"/>
        <w:spacing w:line="360" w:lineRule="auto"/>
        <w:ind w:firstLine="636"/>
        <w:textAlignment w:val="auto"/>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（三）项目监管情况</w:t>
      </w:r>
    </w:p>
    <w:p>
      <w:pPr>
        <w:keepNext w:val="0"/>
        <w:keepLines w:val="0"/>
        <w:pageBreakBefore w:val="0"/>
        <w:widowControl w:val="0"/>
        <w:kinsoku/>
        <w:wordWrap/>
        <w:overflowPunct/>
        <w:topLinePunct w:val="0"/>
        <w:autoSpaceDE/>
        <w:autoSpaceDN/>
        <w:bidi w:val="0"/>
        <w:snapToGrid w:val="0"/>
        <w:spacing w:line="360" w:lineRule="auto"/>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bidi="ar-SA"/>
          <w14:textFill>
            <w14:solidFill>
              <w14:schemeClr w14:val="tx1"/>
            </w14:solidFill>
          </w14:textFill>
        </w:rPr>
        <w:t>我委按照财政要求对专项经费进行例行公示，根据经费支出情况，定期对经费支出作出财务统计和分析，对经费支出的管理状况提出建设性意见，及时向分管领导及委务会汇报，并在委机关予以公开，使专项经费管理和监督发挥了较好作用。</w:t>
      </w:r>
      <w:r>
        <w:rPr>
          <w:rFonts w:hint="eastAsia" w:ascii="仿宋_GB2312" w:hAnsi="仿宋_GB2312" w:eastAsia="仿宋_GB2312" w:cs="仿宋_GB2312"/>
          <w:color w:val="000000" w:themeColor="text1"/>
          <w:sz w:val="32"/>
          <w:szCs w:val="32"/>
          <w14:textFill>
            <w14:solidFill>
              <w14:schemeClr w14:val="tx1"/>
            </w14:solidFill>
          </w14:textFill>
        </w:rPr>
        <w:t>经费管理上主动接受驻委纪检监察组、市委巡察组以及上级主管部门监督检查，对预算执行实行动态监控，无违纪违法现象。</w:t>
      </w:r>
    </w:p>
    <w:p>
      <w:pPr>
        <w:keepNext w:val="0"/>
        <w:keepLines w:val="0"/>
        <w:pageBreakBefore w:val="0"/>
        <w:widowControl w:val="0"/>
        <w:kinsoku/>
        <w:wordWrap/>
        <w:overflowPunct/>
        <w:topLinePunct w:val="0"/>
        <w:autoSpaceDE/>
        <w:autoSpaceDN/>
        <w:bidi w:val="0"/>
        <w:snapToGrid w:val="0"/>
        <w:spacing w:line="360" w:lineRule="auto"/>
        <w:ind w:firstLine="636"/>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四、项目绩效情况</w:t>
      </w:r>
    </w:p>
    <w:p>
      <w:pPr>
        <w:keepNext w:val="0"/>
        <w:keepLines w:val="0"/>
        <w:pageBreakBefore w:val="0"/>
        <w:widowControl w:val="0"/>
        <w:kinsoku/>
        <w:wordWrap/>
        <w:overflowPunct/>
        <w:topLinePunct w:val="0"/>
        <w:autoSpaceDE/>
        <w:autoSpaceDN/>
        <w:bidi w:val="0"/>
        <w:adjustRightInd/>
        <w:snapToGrid w:val="0"/>
        <w:spacing w:line="360" w:lineRule="auto"/>
        <w:ind w:firstLine="636"/>
        <w:textAlignment w:val="auto"/>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（一）项目完成情况</w:t>
      </w:r>
    </w:p>
    <w:p>
      <w:pPr>
        <w:keepNext w:val="0"/>
        <w:keepLines w:val="0"/>
        <w:pageBreakBefore w:val="0"/>
        <w:widowControl w:val="0"/>
        <w:kinsoku/>
        <w:wordWrap/>
        <w:overflowPunct/>
        <w:topLinePunct w:val="0"/>
        <w:autoSpaceDE/>
        <w:autoSpaceDN/>
        <w:bidi w:val="0"/>
        <w:snapToGrid w:val="0"/>
        <w:spacing w:line="360" w:lineRule="auto"/>
        <w:ind w:firstLine="636"/>
        <w:textAlignment w:val="auto"/>
        <w:rPr>
          <w:rFonts w:hint="eastAsia" w:ascii="仿宋_GB2312" w:hAnsi="仿宋_GB2312" w:eastAsia="仿宋_GB2312" w:cs="仿宋_GB2312"/>
          <w:color w:val="000000" w:themeColor="text1"/>
          <w:sz w:val="32"/>
          <w:szCs w:val="32"/>
          <w:lang w:bidi="ar-SA"/>
          <w14:textFill>
            <w14:solidFill>
              <w14:schemeClr w14:val="tx1"/>
            </w14:solidFill>
          </w14:textFill>
        </w:rPr>
      </w:pPr>
      <w:r>
        <w:rPr>
          <w:rFonts w:hint="eastAsia" w:ascii="仿宋_GB2312" w:hAnsi="仿宋_GB2312" w:eastAsia="仿宋_GB2312" w:cs="仿宋_GB2312"/>
          <w:color w:val="000000" w:themeColor="text1"/>
          <w:sz w:val="32"/>
          <w:szCs w:val="32"/>
          <w:lang w:eastAsia="zh" w:bidi="ar-SA"/>
          <w14:textFill>
            <w14:solidFill>
              <w14:schemeClr w14:val="tx1"/>
            </w14:solidFill>
          </w14:textFill>
        </w:rPr>
        <w:t>通过项目实施，</w:t>
      </w:r>
      <w:r>
        <w:rPr>
          <w:rFonts w:hint="eastAsia" w:ascii="仿宋_GB2312" w:hAnsi="仿宋_GB2312" w:eastAsia="仿宋_GB2312" w:cs="仿宋_GB2312"/>
          <w:color w:val="000000" w:themeColor="text1"/>
          <w:sz w:val="32"/>
          <w:szCs w:val="32"/>
          <w:lang w:bidi="ar-SA"/>
          <w14:textFill>
            <w14:solidFill>
              <w14:schemeClr w14:val="tx1"/>
            </w14:solidFill>
          </w14:textFill>
        </w:rPr>
        <w:t>2021年利州区五郎村硬化、拓宽村组道路12.5公里，完善了1、2、5组产业发展用水配套，新建</w:t>
      </w:r>
      <w:r>
        <w:rPr>
          <w:rFonts w:hint="eastAsia" w:ascii="仿宋_GB2312" w:hAnsi="仿宋_GB2312" w:eastAsia="仿宋_GB2312" w:cs="仿宋_GB2312"/>
          <w:color w:val="000000" w:themeColor="text1"/>
          <w:sz w:val="32"/>
          <w:szCs w:val="32"/>
          <w:lang w:eastAsia="zh" w:bidi="ar-SA"/>
          <w14:textFill>
            <w14:solidFill>
              <w14:schemeClr w14:val="tx1"/>
            </w14:solidFill>
          </w14:textFill>
        </w:rPr>
        <w:t>一批</w:t>
      </w:r>
      <w:r>
        <w:rPr>
          <w:rFonts w:hint="eastAsia" w:ascii="仿宋_GB2312" w:hAnsi="仿宋_GB2312" w:eastAsia="仿宋_GB2312" w:cs="仿宋_GB2312"/>
          <w:color w:val="000000" w:themeColor="text1"/>
          <w:sz w:val="32"/>
          <w:szCs w:val="32"/>
          <w:lang w:bidi="ar-SA"/>
          <w14:textFill>
            <w14:solidFill>
              <w14:schemeClr w14:val="tx1"/>
            </w14:solidFill>
          </w14:textFill>
        </w:rPr>
        <w:t>蓄水池</w:t>
      </w:r>
      <w:r>
        <w:rPr>
          <w:rFonts w:hint="eastAsia" w:ascii="仿宋_GB2312" w:hAnsi="仿宋_GB2312" w:eastAsia="仿宋_GB2312" w:cs="仿宋_GB2312"/>
          <w:color w:val="000000" w:themeColor="text1"/>
          <w:sz w:val="32"/>
          <w:szCs w:val="32"/>
          <w:lang w:eastAsia="zh" w:bidi="ar-SA"/>
          <w14:textFill>
            <w14:solidFill>
              <w14:schemeClr w14:val="tx1"/>
            </w14:solidFill>
          </w14:textFill>
        </w:rPr>
        <w:t>，</w:t>
      </w:r>
      <w:r>
        <w:rPr>
          <w:rFonts w:hint="eastAsia" w:ascii="仿宋_GB2312" w:hAnsi="仿宋_GB2312" w:eastAsia="仿宋_GB2312" w:cs="仿宋_GB2312"/>
          <w:color w:val="000000" w:themeColor="text1"/>
          <w:sz w:val="32"/>
          <w:szCs w:val="32"/>
          <w:lang w:bidi="ar-SA"/>
          <w14:textFill>
            <w14:solidFill>
              <w14:schemeClr w14:val="tx1"/>
            </w14:solidFill>
          </w14:textFill>
        </w:rPr>
        <w:t>基本解决了全村的人畜饮水，建立了移动信号基站，全村基本实现移动4G通信，建设了标准化文化室和卫生室，面积达标，设施齐全，满足了老百姓的基本需求。</w:t>
      </w:r>
      <w:r>
        <w:rPr>
          <w:rFonts w:hint="eastAsia" w:ascii="仿宋_GB2312" w:hAnsi="仿宋_GB2312" w:eastAsia="仿宋_GB2312" w:cs="仿宋_GB2312"/>
          <w:color w:val="000000" w:themeColor="text1"/>
          <w:sz w:val="32"/>
          <w:szCs w:val="32"/>
          <w:lang w:eastAsia="zh" w:bidi="ar-SA"/>
          <w14:textFill>
            <w14:solidFill>
              <w14:schemeClr w14:val="tx1"/>
            </w14:solidFill>
          </w14:textFill>
        </w:rPr>
        <w:t>全村累计建成</w:t>
      </w:r>
      <w:r>
        <w:rPr>
          <w:rFonts w:hint="eastAsia" w:ascii="仿宋_GB2312" w:hAnsi="仿宋_GB2312" w:eastAsia="仿宋_GB2312" w:cs="仿宋_GB2312"/>
          <w:color w:val="000000" w:themeColor="text1"/>
          <w:sz w:val="32"/>
          <w:szCs w:val="32"/>
          <w:lang w:bidi="ar-SA"/>
          <w14:textFill>
            <w14:solidFill>
              <w14:schemeClr w14:val="tx1"/>
            </w14:solidFill>
          </w14:textFill>
        </w:rPr>
        <w:t>核桃种植基地1700余亩，今年正值盛产期，户均增收3000余元</w:t>
      </w:r>
      <w:r>
        <w:rPr>
          <w:rFonts w:hint="eastAsia" w:ascii="仿宋_GB2312" w:hAnsi="仿宋_GB2312" w:eastAsia="仿宋_GB2312" w:cs="仿宋_GB2312"/>
          <w:color w:val="000000" w:themeColor="text1"/>
          <w:sz w:val="32"/>
          <w:szCs w:val="32"/>
          <w:lang w:eastAsia="zh" w:bidi="ar-SA"/>
          <w14:textFill>
            <w14:solidFill>
              <w14:schemeClr w14:val="tx1"/>
            </w14:solidFill>
          </w14:textFill>
        </w:rPr>
        <w:t>。</w:t>
      </w:r>
      <w:r>
        <w:rPr>
          <w:rFonts w:hint="eastAsia" w:ascii="仿宋_GB2312" w:hAnsi="仿宋_GB2312" w:eastAsia="仿宋_GB2312" w:cs="仿宋_GB2312"/>
          <w:color w:val="000000" w:themeColor="text1"/>
          <w:sz w:val="32"/>
          <w:szCs w:val="32"/>
          <w:lang w:bidi="ar-SA"/>
          <w14:textFill>
            <w14:solidFill>
              <w14:schemeClr w14:val="tx1"/>
            </w14:solidFill>
          </w14:textFill>
        </w:rPr>
        <w:t>发展100头以上土猪养殖户5户，100头以上肉牛养殖户2户，300只以上黄羊养殖户3户，为稳定增收建立了长效之策。</w:t>
      </w:r>
    </w:p>
    <w:p>
      <w:pPr>
        <w:keepNext w:val="0"/>
        <w:keepLines w:val="0"/>
        <w:pageBreakBefore w:val="0"/>
        <w:widowControl w:val="0"/>
        <w:kinsoku/>
        <w:wordWrap/>
        <w:overflowPunct/>
        <w:topLinePunct w:val="0"/>
        <w:autoSpaceDE/>
        <w:autoSpaceDN/>
        <w:bidi w:val="0"/>
        <w:adjustRightInd/>
        <w:snapToGrid w:val="0"/>
        <w:spacing w:line="360" w:lineRule="auto"/>
        <w:ind w:firstLine="636"/>
        <w:textAlignment w:val="auto"/>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（二）项目效益情况</w:t>
      </w:r>
    </w:p>
    <w:p>
      <w:pPr>
        <w:keepNext w:val="0"/>
        <w:keepLines w:val="0"/>
        <w:pageBreakBefore w:val="0"/>
        <w:widowControl w:val="0"/>
        <w:kinsoku/>
        <w:wordWrap/>
        <w:overflowPunct/>
        <w:topLinePunct w:val="0"/>
        <w:autoSpaceDE/>
        <w:autoSpaceDN/>
        <w:bidi w:val="0"/>
        <w:snapToGrid w:val="0"/>
        <w:spacing w:line="360" w:lineRule="auto"/>
        <w:ind w:firstLine="636"/>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通过项目实施，全面完成脱贫攻坚联系村帮扶工作，确保联系村按要求脱贫。</w:t>
      </w:r>
    </w:p>
    <w:p>
      <w:pPr>
        <w:keepNext w:val="0"/>
        <w:keepLines w:val="0"/>
        <w:pageBreakBefore w:val="0"/>
        <w:widowControl w:val="0"/>
        <w:kinsoku/>
        <w:wordWrap/>
        <w:overflowPunct/>
        <w:topLinePunct w:val="0"/>
        <w:autoSpaceDE/>
        <w:autoSpaceDN/>
        <w:bidi w:val="0"/>
        <w:snapToGrid w:val="0"/>
        <w:spacing w:line="360" w:lineRule="auto"/>
        <w:ind w:firstLine="636"/>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五、评价结论及建议</w:t>
      </w:r>
    </w:p>
    <w:p>
      <w:pPr>
        <w:keepNext w:val="0"/>
        <w:keepLines w:val="0"/>
        <w:pageBreakBefore w:val="0"/>
        <w:widowControl w:val="0"/>
        <w:kinsoku/>
        <w:wordWrap/>
        <w:overflowPunct/>
        <w:topLinePunct w:val="0"/>
        <w:autoSpaceDE/>
        <w:autoSpaceDN/>
        <w:bidi w:val="0"/>
        <w:adjustRightInd/>
        <w:snapToGrid w:val="0"/>
        <w:spacing w:line="360" w:lineRule="auto"/>
        <w:ind w:firstLine="636"/>
        <w:textAlignment w:val="auto"/>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（一）评价结论</w:t>
      </w:r>
    </w:p>
    <w:p>
      <w:pPr>
        <w:keepNext w:val="0"/>
        <w:keepLines w:val="0"/>
        <w:pageBreakBefore w:val="0"/>
        <w:widowControl w:val="0"/>
        <w:kinsoku/>
        <w:wordWrap/>
        <w:overflowPunct/>
        <w:topLinePunct w:val="0"/>
        <w:autoSpaceDE/>
        <w:autoSpaceDN/>
        <w:bidi w:val="0"/>
        <w:snapToGrid w:val="0"/>
        <w:spacing w:line="360" w:lineRule="auto"/>
        <w:ind w:firstLine="640" w:firstLineChars="200"/>
        <w:textAlignment w:val="auto"/>
        <w:rPr>
          <w:rFonts w:hint="eastAsia" w:ascii="仿宋_GB2312" w:hAnsi="仿宋_GB2312" w:eastAsia="仿宋_GB2312" w:cs="仿宋_GB2312"/>
          <w:color w:val="000000" w:themeColor="text1"/>
          <w:sz w:val="32"/>
          <w:szCs w:val="32"/>
          <w:shd w:val="clear" w:color="auto" w:fill="FFFFFF"/>
          <w:lang w:val="en-US" w:eastAsia="zh"/>
          <w14:textFill>
            <w14:solidFill>
              <w14:schemeClr w14:val="tx1"/>
            </w14:solidFill>
          </w14:textFill>
        </w:rPr>
      </w:pPr>
      <w:r>
        <w:rPr>
          <w:rFonts w:hint="eastAsia" w:ascii="仿宋_GB2312" w:hAnsi="仿宋_GB2312" w:eastAsia="仿宋_GB2312" w:cs="仿宋_GB2312"/>
          <w:color w:val="000000" w:themeColor="text1"/>
          <w:sz w:val="32"/>
          <w:szCs w:val="32"/>
          <w:lang w:val="zh-CN" w:eastAsia="zh"/>
          <w14:textFill>
            <w14:solidFill>
              <w14:schemeClr w14:val="tx1"/>
            </w14:solidFill>
          </w14:textFill>
        </w:rPr>
        <w:t>驻村帮扶部门工作</w:t>
      </w:r>
      <w:r>
        <w:rPr>
          <w:rFonts w:hint="eastAsia" w:ascii="仿宋_GB2312" w:hAnsi="仿宋_GB2312" w:eastAsia="仿宋_GB2312" w:cs="仿宋_GB2312"/>
          <w:color w:val="000000" w:themeColor="text1"/>
          <w:sz w:val="32"/>
          <w:szCs w:val="32"/>
          <w14:textFill>
            <w14:solidFill>
              <w14:schemeClr w14:val="tx1"/>
            </w14:solidFill>
          </w14:textFill>
        </w:rPr>
        <w:t>绩效目标编制明确量化，</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财务管理规范，内控制度健全，财政资金使用符合要求，预算执行收支平衡，专项经费收支情况良好，财政支出绩效评价较好。</w:t>
      </w:r>
      <w:r>
        <w:rPr>
          <w:rFonts w:hint="eastAsia" w:ascii="仿宋_GB2312" w:hAnsi="仿宋_GB2312" w:eastAsia="仿宋_GB2312" w:cs="仿宋_GB2312"/>
          <w:color w:val="000000" w:themeColor="text1"/>
          <w:sz w:val="32"/>
          <w:szCs w:val="32"/>
          <w:shd w:val="clear" w:color="auto" w:fill="FFFFFF"/>
          <w:lang w:eastAsia="zh"/>
          <w14:textFill>
            <w14:solidFill>
              <w14:schemeClr w14:val="tx1"/>
            </w14:solidFill>
          </w14:textFill>
        </w:rPr>
        <w:t>自评得分</w:t>
      </w:r>
      <w:r>
        <w:rPr>
          <w:rFonts w:hint="eastAsia" w:ascii="仿宋_GB2312" w:hAnsi="仿宋_GB2312" w:eastAsia="仿宋_GB2312" w:cs="仿宋_GB2312"/>
          <w:color w:val="000000" w:themeColor="text1"/>
          <w:sz w:val="32"/>
          <w:szCs w:val="32"/>
          <w:shd w:val="clear" w:color="auto" w:fill="FFFFFF"/>
          <w:lang w:val="en-US" w:eastAsia="zh"/>
          <w14:textFill>
            <w14:solidFill>
              <w14:schemeClr w14:val="tx1"/>
            </w14:solidFill>
          </w14:textFill>
        </w:rPr>
        <w:t>100分。</w:t>
      </w:r>
    </w:p>
    <w:p>
      <w:pPr>
        <w:keepNext w:val="0"/>
        <w:keepLines w:val="0"/>
        <w:pageBreakBefore w:val="0"/>
        <w:widowControl w:val="0"/>
        <w:kinsoku/>
        <w:wordWrap/>
        <w:overflowPunct/>
        <w:topLinePunct w:val="0"/>
        <w:autoSpaceDE/>
        <w:autoSpaceDN/>
        <w:bidi w:val="0"/>
        <w:adjustRightInd/>
        <w:snapToGrid w:val="0"/>
        <w:spacing w:line="360" w:lineRule="auto"/>
        <w:ind w:firstLine="636"/>
        <w:textAlignment w:val="auto"/>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（二）存在的问题</w:t>
      </w:r>
    </w:p>
    <w:p>
      <w:pPr>
        <w:keepNext w:val="0"/>
        <w:keepLines w:val="0"/>
        <w:pageBreakBefore w:val="0"/>
        <w:widowControl w:val="0"/>
        <w:kinsoku/>
        <w:wordWrap/>
        <w:overflowPunct/>
        <w:topLinePunct w:val="0"/>
        <w:autoSpaceDE/>
        <w:autoSpaceDN/>
        <w:bidi w:val="0"/>
        <w:snapToGrid w:val="0"/>
        <w:spacing w:line="360" w:lineRule="auto"/>
        <w:ind w:firstLine="640" w:firstLineChars="200"/>
        <w:textAlignment w:val="auto"/>
        <w:rPr>
          <w:rFonts w:hint="eastAsia" w:ascii="仿宋_GB2312" w:hAnsi="仿宋_GB2312" w:eastAsia="仿宋_GB2312" w:cs="仿宋_GB2312"/>
          <w:color w:val="000000" w:themeColor="text1"/>
          <w:sz w:val="32"/>
          <w:szCs w:val="32"/>
          <w:lang w:bidi="ar-SA"/>
          <w14:textFill>
            <w14:solidFill>
              <w14:schemeClr w14:val="tx1"/>
            </w14:solidFill>
          </w14:textFill>
        </w:rPr>
      </w:pPr>
      <w:r>
        <w:rPr>
          <w:rFonts w:hint="eastAsia" w:ascii="仿宋_GB2312" w:hAnsi="仿宋_GB2312" w:eastAsia="仿宋_GB2312" w:cs="仿宋_GB2312"/>
          <w:color w:val="000000" w:themeColor="text1"/>
          <w:sz w:val="32"/>
          <w:szCs w:val="32"/>
          <w:lang w:val="zh-CN" w:eastAsia="zh"/>
          <w14:textFill>
            <w14:solidFill>
              <w14:schemeClr w14:val="tx1"/>
            </w14:solidFill>
          </w14:textFill>
        </w:rPr>
        <w:t>驻村帮扶部门工作经费</w:t>
      </w:r>
      <w:r>
        <w:rPr>
          <w:rFonts w:hint="eastAsia" w:ascii="仿宋_GB2312" w:hAnsi="仿宋_GB2312" w:eastAsia="仿宋_GB2312" w:cs="仿宋_GB2312"/>
          <w:color w:val="000000" w:themeColor="text1"/>
          <w:sz w:val="32"/>
          <w:szCs w:val="32"/>
          <w14:textFill>
            <w14:solidFill>
              <w14:schemeClr w14:val="tx1"/>
            </w14:solidFill>
          </w14:textFill>
        </w:rPr>
        <w:t>保障较少</w:t>
      </w:r>
      <w:r>
        <w:rPr>
          <w:rFonts w:hint="eastAsia" w:ascii="仿宋_GB2312" w:hAnsi="仿宋_GB2312" w:eastAsia="仿宋_GB2312" w:cs="仿宋_GB2312"/>
          <w:color w:val="000000" w:themeColor="text1"/>
          <w:sz w:val="32"/>
          <w:szCs w:val="32"/>
          <w:lang w:eastAsia="zh"/>
          <w14:textFill>
            <w14:solidFill>
              <w14:schemeClr w14:val="tx1"/>
            </w14:solidFill>
          </w14:textFill>
        </w:rPr>
        <w:t>，不利于工作开展</w:t>
      </w:r>
      <w:r>
        <w:rPr>
          <w:rFonts w:hint="eastAsia" w:ascii="仿宋_GB2312" w:hAnsi="仿宋_GB2312" w:eastAsia="仿宋_GB2312" w:cs="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val="0"/>
        <w:spacing w:line="360" w:lineRule="auto"/>
        <w:ind w:firstLine="636"/>
        <w:textAlignment w:val="auto"/>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（三）相关建议</w:t>
      </w:r>
    </w:p>
    <w:p>
      <w:pPr>
        <w:pStyle w:val="16"/>
        <w:keepNext w:val="0"/>
        <w:keepLines w:val="0"/>
        <w:pageBreakBefore w:val="0"/>
        <w:widowControl w:val="0"/>
        <w:shd w:val="clear" w:color="auto" w:fill="FFFFFF"/>
        <w:kinsoku/>
        <w:wordWrap/>
        <w:overflowPunct/>
        <w:topLinePunct w:val="0"/>
        <w:autoSpaceDE/>
        <w:autoSpaceDN/>
        <w:bidi w:val="0"/>
        <w:snapToGrid w:val="0"/>
        <w:spacing w:before="0" w:beforeAutospacing="0" w:after="0" w:afterAutospacing="0" w:line="360" w:lineRule="auto"/>
        <w:ind w:firstLine="640" w:firstLineChars="200"/>
        <w:jc w:val="both"/>
        <w:textAlignment w:val="auto"/>
        <w:rPr>
          <w:rFonts w:hint="eastAsia" w:ascii="仿宋_GB2312" w:hAnsi="仿宋_GB2312" w:eastAsia="仿宋_GB2312" w:cs="仿宋_GB2312"/>
          <w:color w:val="000000" w:themeColor="text1"/>
          <w:kern w:val="2"/>
          <w:sz w:val="32"/>
          <w:szCs w:val="32"/>
          <w:lang w:eastAsia="zh" w:bidi="ar-SA"/>
          <w14:textFill>
            <w14:solidFill>
              <w14:schemeClr w14:val="tx1"/>
            </w14:solidFill>
          </w14:textFill>
        </w:rPr>
      </w:pPr>
      <w:r>
        <w:rPr>
          <w:rFonts w:hint="eastAsia" w:ascii="仿宋_GB2312" w:hAnsi="仿宋_GB2312" w:eastAsia="仿宋_GB2312" w:cs="仿宋_GB2312"/>
          <w:color w:val="000000" w:themeColor="text1"/>
          <w:sz w:val="32"/>
          <w:szCs w:val="32"/>
          <w:lang w:val="zh-CN" w:eastAsia="zh"/>
          <w14:textFill>
            <w14:solidFill>
              <w14:schemeClr w14:val="tx1"/>
            </w14:solidFill>
          </w14:textFill>
        </w:rPr>
        <w:t>驻村帮扶部门工作任务重，建议加大经费保障力度。</w:t>
      </w:r>
    </w:p>
    <w:p>
      <w:pPr>
        <w:pStyle w:val="7"/>
        <w:keepNext w:val="0"/>
        <w:keepLines w:val="0"/>
        <w:pageBreakBefore w:val="0"/>
        <w:kinsoku/>
        <w:wordWrap/>
        <w:overflowPunct/>
        <w:topLinePunct w:val="0"/>
        <w:autoSpaceDE/>
        <w:autoSpaceDN/>
        <w:bidi w:val="0"/>
        <w:snapToGrid w:val="0"/>
        <w:spacing w:line="360" w:lineRule="auto"/>
        <w:textAlignment w:val="auto"/>
        <w:rPr>
          <w:rFonts w:hint="eastAsia" w:ascii="仿宋_GB2312" w:hAnsi="仿宋_GB2312" w:eastAsia="仿宋_GB2312" w:cs="仿宋_GB2312"/>
          <w:color w:val="000000" w:themeColor="text1"/>
          <w:sz w:val="32"/>
          <w:szCs w:val="32"/>
          <w:lang w:val="zh-CN"/>
          <w14:textFill>
            <w14:solidFill>
              <w14:schemeClr w14:val="tx1"/>
            </w14:solidFill>
          </w14:textFill>
        </w:rPr>
      </w:pPr>
    </w:p>
    <w:p>
      <w:pPr>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br w:type="page"/>
      </w:r>
    </w:p>
    <w:p>
      <w:pPr>
        <w:pStyle w:val="38"/>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rFonts w:hint="eastAsia" w:ascii="方正小标宋_GBK" w:hAnsi="方正小标宋_GBK" w:eastAsia="方正小标宋_GBK" w:cs="方正小标宋_GBK"/>
          <w:b w:val="0"/>
          <w:bCs w:val="0"/>
          <w:color w:val="000000" w:themeColor="text1"/>
          <w:kern w:val="2"/>
          <w:sz w:val="44"/>
          <w:szCs w:val="44"/>
          <w:lang w:val="en-US" w:eastAsia="zh-CN"/>
          <w14:textFill>
            <w14:solidFill>
              <w14:schemeClr w14:val="tx1"/>
            </w14:solidFill>
          </w14:textFill>
        </w:rPr>
      </w:pPr>
      <w:r>
        <w:rPr>
          <w:rFonts w:hint="eastAsia" w:ascii="方正小标宋_GBK" w:hAnsi="方正小标宋_GBK" w:eastAsia="方正小标宋_GBK" w:cs="方正小标宋_GBK"/>
          <w:b w:val="0"/>
          <w:bCs w:val="0"/>
          <w:color w:val="000000" w:themeColor="text1"/>
          <w:kern w:val="2"/>
          <w:sz w:val="44"/>
          <w:szCs w:val="44"/>
          <w:lang w:val="en-US" w:eastAsia="zh-CN"/>
          <w14:textFill>
            <w14:solidFill>
              <w14:schemeClr w14:val="tx1"/>
            </w14:solidFill>
          </w14:textFill>
        </w:rPr>
        <w:t>2021年度</w:t>
      </w:r>
      <w:r>
        <w:rPr>
          <w:rFonts w:hint="eastAsia" w:ascii="方正小标宋_GBK" w:hAnsi="方正小标宋_GBK" w:eastAsia="方正小标宋_GBK" w:cs="方正小标宋_GBK"/>
          <w:b w:val="0"/>
          <w:bCs w:val="0"/>
          <w:color w:val="000000" w:themeColor="text1"/>
          <w:kern w:val="2"/>
          <w:sz w:val="44"/>
          <w:szCs w:val="44"/>
          <w:lang w:val="en-US" w:eastAsia="zh"/>
          <w14:textFill>
            <w14:solidFill>
              <w14:schemeClr w14:val="tx1"/>
            </w14:solidFill>
          </w14:textFill>
        </w:rPr>
        <w:t>派驻</w:t>
      </w:r>
      <w:r>
        <w:rPr>
          <w:rFonts w:hint="eastAsia" w:ascii="方正小标宋_GBK" w:hAnsi="方正小标宋_GBK" w:eastAsia="方正小标宋_GBK" w:cs="方正小标宋_GBK"/>
          <w:b w:val="0"/>
          <w:bCs w:val="0"/>
          <w:color w:val="000000" w:themeColor="text1"/>
          <w:kern w:val="2"/>
          <w:sz w:val="44"/>
          <w:szCs w:val="44"/>
          <w:lang w:val="en-US" w:eastAsia="zh-CN"/>
          <w14:textFill>
            <w14:solidFill>
              <w14:schemeClr w14:val="tx1"/>
            </w14:solidFill>
          </w14:textFill>
        </w:rPr>
        <w:t>纪检监察</w:t>
      </w:r>
      <w:r>
        <w:rPr>
          <w:rFonts w:hint="eastAsia" w:ascii="方正小标宋_GBK" w:hAnsi="方正小标宋_GBK" w:eastAsia="方正小标宋_GBK" w:cs="方正小标宋_GBK"/>
          <w:b w:val="0"/>
          <w:bCs w:val="0"/>
          <w:color w:val="000000" w:themeColor="text1"/>
          <w:kern w:val="2"/>
          <w:sz w:val="44"/>
          <w:szCs w:val="44"/>
          <w:lang w:val="en-US" w:eastAsia="zh"/>
          <w14:textFill>
            <w14:solidFill>
              <w14:schemeClr w14:val="tx1"/>
            </w14:solidFill>
          </w14:textFill>
        </w:rPr>
        <w:t>组工作</w:t>
      </w:r>
      <w:r>
        <w:rPr>
          <w:rFonts w:hint="eastAsia" w:ascii="方正小标宋_GBK" w:hAnsi="方正小标宋_GBK" w:eastAsia="方正小标宋_GBK" w:cs="方正小标宋_GBK"/>
          <w:b w:val="0"/>
          <w:bCs w:val="0"/>
          <w:color w:val="000000" w:themeColor="text1"/>
          <w:kern w:val="2"/>
          <w:sz w:val="44"/>
          <w:szCs w:val="44"/>
          <w:lang w:val="en-US" w:eastAsia="zh-CN"/>
          <w14:textFill>
            <w14:solidFill>
              <w14:schemeClr w14:val="tx1"/>
            </w14:solidFill>
          </w14:textFill>
        </w:rPr>
        <w:t>项目</w:t>
      </w:r>
    </w:p>
    <w:p>
      <w:pPr>
        <w:pStyle w:val="38"/>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rFonts w:hint="eastAsia" w:ascii="方正小标宋_GBK" w:hAnsi="方正小标宋_GBK" w:eastAsia="方正小标宋_GBK" w:cs="方正小标宋_GBK"/>
          <w:b w:val="0"/>
          <w:bCs w:val="0"/>
          <w:color w:val="000000" w:themeColor="text1"/>
          <w:kern w:val="2"/>
          <w:sz w:val="44"/>
          <w:szCs w:val="44"/>
          <w:lang w:val="en-US" w:eastAsia="zh-CN"/>
          <w14:textFill>
            <w14:solidFill>
              <w14:schemeClr w14:val="tx1"/>
            </w14:solidFill>
          </w14:textFill>
        </w:rPr>
      </w:pPr>
      <w:r>
        <w:rPr>
          <w:rFonts w:hint="eastAsia" w:ascii="方正小标宋_GBK" w:hAnsi="方正小标宋_GBK" w:eastAsia="方正小标宋_GBK" w:cs="方正小标宋_GBK"/>
          <w:b w:val="0"/>
          <w:bCs w:val="0"/>
          <w:color w:val="000000" w:themeColor="text1"/>
          <w:kern w:val="2"/>
          <w:sz w:val="44"/>
          <w:szCs w:val="44"/>
          <w:lang w:val="en-US" w:eastAsia="zh"/>
          <w14:textFill>
            <w14:solidFill>
              <w14:schemeClr w14:val="tx1"/>
            </w14:solidFill>
          </w14:textFill>
        </w:rPr>
        <w:t>支出</w:t>
      </w:r>
      <w:r>
        <w:rPr>
          <w:rFonts w:hint="eastAsia" w:ascii="方正小标宋_GBK" w:hAnsi="方正小标宋_GBK" w:eastAsia="方正小标宋_GBK" w:cs="方正小标宋_GBK"/>
          <w:b w:val="0"/>
          <w:bCs w:val="0"/>
          <w:color w:val="000000" w:themeColor="text1"/>
          <w:kern w:val="2"/>
          <w:sz w:val="44"/>
          <w:szCs w:val="44"/>
          <w:lang w:val="en-US" w:eastAsia="zh-CN"/>
          <w14:textFill>
            <w14:solidFill>
              <w14:schemeClr w14:val="tx1"/>
            </w14:solidFill>
          </w14:textFill>
        </w:rPr>
        <w:t>绩效自评报告</w:t>
      </w:r>
    </w:p>
    <w:p>
      <w:pPr>
        <w:pStyle w:val="38"/>
        <w:keepNext w:val="0"/>
        <w:keepLines w:val="0"/>
        <w:pageBreakBefore w:val="0"/>
        <w:widowControl w:val="0"/>
        <w:kinsoku/>
        <w:wordWrap/>
        <w:overflowPunct/>
        <w:topLinePunct w:val="0"/>
        <w:autoSpaceDE/>
        <w:autoSpaceDN/>
        <w:bidi w:val="0"/>
        <w:adjustRightInd/>
        <w:snapToGrid w:val="0"/>
        <w:spacing w:line="336" w:lineRule="auto"/>
        <w:ind w:firstLine="0"/>
        <w:jc w:val="center"/>
        <w:textAlignment w:val="auto"/>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pPr>
    </w:p>
    <w:p>
      <w:pPr>
        <w:keepNext w:val="0"/>
        <w:keepLines w:val="0"/>
        <w:pageBreakBefore w:val="0"/>
        <w:widowControl w:val="0"/>
        <w:numPr>
          <w:ilvl w:val="0"/>
          <w:numId w:val="7"/>
        </w:numPr>
        <w:kinsoku/>
        <w:wordWrap/>
        <w:overflowPunct/>
        <w:topLinePunct w:val="0"/>
        <w:autoSpaceDE/>
        <w:autoSpaceDN/>
        <w:bidi w:val="0"/>
        <w:adjustRightInd/>
        <w:snapToGrid w:val="0"/>
        <w:spacing w:line="360" w:lineRule="auto"/>
        <w:ind w:left="640" w:leftChars="0" w:firstLine="0" w:firstLineChars="0"/>
        <w:jc w:val="both"/>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项目概况</w:t>
      </w:r>
    </w:p>
    <w:p>
      <w:pPr>
        <w:keepNext w:val="0"/>
        <w:keepLines w:val="0"/>
        <w:pageBreakBefore w:val="0"/>
        <w:widowControl w:val="0"/>
        <w:kinsoku/>
        <w:wordWrap/>
        <w:overflowPunct/>
        <w:topLinePunct w:val="0"/>
        <w:autoSpaceDE/>
        <w:autoSpaceDN/>
        <w:bidi w:val="0"/>
        <w:adjustRightInd/>
        <w:snapToGrid w:val="0"/>
        <w:spacing w:line="360" w:lineRule="auto"/>
        <w:ind w:firstLine="636"/>
        <w:textAlignment w:val="auto"/>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（一）项目基本情况</w:t>
      </w:r>
    </w:p>
    <w:p>
      <w:pPr>
        <w:keepNext w:val="0"/>
        <w:keepLines w:val="0"/>
        <w:pageBreakBefore w:val="0"/>
        <w:widowControl w:val="0"/>
        <w:kinsoku/>
        <w:wordWrap/>
        <w:overflowPunct/>
        <w:topLinePunct w:val="0"/>
        <w:autoSpaceDE/>
        <w:autoSpaceDN/>
        <w:bidi w:val="0"/>
        <w:adjustRightInd/>
        <w:snapToGrid w:val="0"/>
        <w:spacing w:line="360" w:lineRule="auto"/>
        <w:ind w:firstLine="636"/>
        <w:jc w:val="both"/>
        <w:textAlignment w:val="auto"/>
        <w:rPr>
          <w:rFonts w:hint="eastAsia" w:ascii="仿宋_GB2312" w:hAnsi="仿宋_GB2312" w:eastAsia="仿宋_GB2312" w:cs="仿宋_GB2312"/>
          <w:i w:val="0"/>
          <w:caps w:val="0"/>
          <w:color w:val="000000" w:themeColor="text1"/>
          <w:spacing w:val="0"/>
          <w:sz w:val="32"/>
          <w:szCs w:val="32"/>
          <w:shd w:val="clear" w:color="auto" w:fill="FFFFFF"/>
          <w:lang w:val="en-US" w:eastAsia="zh"/>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color="auto" w:fill="FFFFFF"/>
          <w:lang w:val="en-US" w:eastAsia="zh"/>
          <w14:textFill>
            <w14:solidFill>
              <w14:schemeClr w14:val="tx1"/>
            </w14:solidFill>
          </w14:textFill>
        </w:rPr>
        <w:t>1</w:t>
      </w:r>
      <w:r>
        <w:rPr>
          <w:rFonts w:hint="eastAsia" w:ascii="仿宋_GB2312" w:hAnsi="仿宋_GB2312" w:eastAsia="仿宋_GB2312" w:cs="仿宋_GB2312"/>
          <w:b w:val="0"/>
          <w:bCs w:val="0"/>
          <w:color w:val="000000" w:themeColor="text1"/>
          <w:sz w:val="32"/>
          <w:szCs w:val="32"/>
          <w:lang w:val="zh-CN"/>
          <w14:textFill>
            <w14:solidFill>
              <w14:schemeClr w14:val="tx1"/>
            </w14:solidFill>
          </w14:textFill>
        </w:rPr>
        <w:t>．</w:t>
      </w:r>
      <w:r>
        <w:rPr>
          <w:rFonts w:hint="eastAsia" w:ascii="仿宋_GB2312" w:hAnsi="仿宋_GB2312" w:eastAsia="仿宋_GB2312" w:cs="仿宋_GB2312"/>
          <w:i w:val="0"/>
          <w:caps w:val="0"/>
          <w:color w:val="000000" w:themeColor="text1"/>
          <w:spacing w:val="0"/>
          <w:sz w:val="32"/>
          <w:szCs w:val="32"/>
          <w:shd w:val="clear" w:color="auto" w:fill="FFFFFF"/>
          <w:lang w:val="en-US" w:eastAsia="zh"/>
          <w14:textFill>
            <w14:solidFill>
              <w14:schemeClr w14:val="tx1"/>
            </w14:solidFill>
          </w14:textFill>
        </w:rPr>
        <w:t>项目主管部门在该项目管理中的职能</w:t>
      </w:r>
    </w:p>
    <w:p>
      <w:pPr>
        <w:keepNext w:val="0"/>
        <w:keepLines w:val="0"/>
        <w:pageBreakBefore w:val="0"/>
        <w:widowControl w:val="0"/>
        <w:kinsoku/>
        <w:wordWrap/>
        <w:overflowPunct/>
        <w:topLinePunct w:val="0"/>
        <w:autoSpaceDE/>
        <w:autoSpaceDN/>
        <w:bidi w:val="0"/>
        <w:adjustRightInd/>
        <w:snapToGrid w:val="0"/>
        <w:spacing w:line="360" w:lineRule="auto"/>
        <w:ind w:firstLine="636"/>
        <w:jc w:val="both"/>
        <w:textAlignment w:val="auto"/>
        <w:rPr>
          <w:rFonts w:hint="eastAsia" w:ascii="仿宋_GB2312" w:hAnsi="仿宋_GB2312" w:eastAsia="仿宋_GB2312" w:cs="仿宋_GB2312"/>
          <w:i w:val="0"/>
          <w:caps w:val="0"/>
          <w:color w:val="000000" w:themeColor="text1"/>
          <w:spacing w:val="0"/>
          <w:sz w:val="32"/>
          <w:szCs w:val="32"/>
          <w:shd w:val="clear" w:color="auto" w:fill="FFFFFF"/>
          <w:lang w:val="en-US" w:eastAsia="zh"/>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color="auto" w:fill="FFFFFF"/>
          <w:lang w:val="en-US" w:eastAsia="zh"/>
          <w14:textFill>
            <w14:solidFill>
              <w14:schemeClr w14:val="tx1"/>
            </w14:solidFill>
          </w14:textFill>
        </w:rPr>
        <w:t>按照市委“三定”方案，</w:t>
      </w:r>
      <w:r>
        <w:rPr>
          <w:rFonts w:hint="eastAsia" w:ascii="仿宋_GB2312" w:hAnsi="仿宋_GB2312" w:eastAsia="仿宋_GB2312" w:cs="仿宋_GB2312"/>
          <w:i w:val="0"/>
          <w:caps w:val="0"/>
          <w:color w:val="000000" w:themeColor="text1"/>
          <w:spacing w:val="0"/>
          <w:sz w:val="32"/>
          <w:szCs w:val="32"/>
          <w:shd w:val="clear" w:color="auto" w:fill="FFFFFF"/>
          <w:lang w:val="en-US" w:eastAsia="zh-CN"/>
          <w14:textFill>
            <w14:solidFill>
              <w14:schemeClr w14:val="tx1"/>
            </w14:solidFill>
          </w14:textFill>
        </w:rPr>
        <w:t>纪检监察</w:t>
      </w:r>
      <w:r>
        <w:rPr>
          <w:rFonts w:hint="eastAsia" w:ascii="仿宋_GB2312" w:hAnsi="仿宋_GB2312" w:eastAsia="仿宋_GB2312" w:cs="仿宋_GB2312"/>
          <w:i w:val="0"/>
          <w:caps w:val="0"/>
          <w:color w:val="000000" w:themeColor="text1"/>
          <w:spacing w:val="0"/>
          <w:sz w:val="32"/>
          <w:szCs w:val="32"/>
          <w:shd w:val="clear" w:color="auto" w:fill="FFFFFF"/>
          <w:lang w:val="en-US" w:eastAsia="zh"/>
          <w14:textFill>
            <w14:solidFill>
              <w14:schemeClr w14:val="tx1"/>
            </w14:solidFill>
          </w14:textFill>
        </w:rPr>
        <w:t>工作是</w:t>
      </w:r>
      <w:r>
        <w:rPr>
          <w:rFonts w:hint="eastAsia" w:ascii="仿宋_GB2312" w:hAnsi="仿宋_GB2312" w:eastAsia="仿宋_GB2312" w:cs="仿宋_GB2312"/>
          <w:i w:val="0"/>
          <w:caps w:val="0"/>
          <w:color w:val="000000" w:themeColor="text1"/>
          <w:spacing w:val="0"/>
          <w:sz w:val="32"/>
          <w:szCs w:val="32"/>
          <w:shd w:val="clear" w:color="auto" w:fill="FFFFFF"/>
          <w:lang w:val="en-US" w:eastAsia="zh-CN"/>
          <w14:textFill>
            <w14:solidFill>
              <w14:schemeClr w14:val="tx1"/>
            </w14:solidFill>
          </w14:textFill>
        </w:rPr>
        <w:t>驻</w:t>
      </w:r>
      <w:r>
        <w:rPr>
          <w:rFonts w:hint="eastAsia" w:ascii="仿宋_GB2312" w:hAnsi="仿宋_GB2312" w:eastAsia="仿宋_GB2312" w:cs="仿宋_GB2312"/>
          <w:i w:val="0"/>
          <w:caps w:val="0"/>
          <w:color w:val="000000" w:themeColor="text1"/>
          <w:spacing w:val="0"/>
          <w:sz w:val="32"/>
          <w:szCs w:val="32"/>
          <w:shd w:val="clear" w:color="auto" w:fill="FFFFFF"/>
          <w:lang w:val="en-US" w:eastAsia="zh"/>
          <w14:textFill>
            <w14:solidFill>
              <w14:schemeClr w14:val="tx1"/>
            </w14:solidFill>
          </w14:textFill>
        </w:rPr>
        <w:t>市委政法委</w:t>
      </w:r>
      <w:r>
        <w:rPr>
          <w:rFonts w:hint="eastAsia" w:ascii="仿宋_GB2312" w:hAnsi="仿宋_GB2312" w:eastAsia="仿宋_GB2312" w:cs="仿宋_GB2312"/>
          <w:i w:val="0"/>
          <w:caps w:val="0"/>
          <w:color w:val="000000" w:themeColor="text1"/>
          <w:spacing w:val="0"/>
          <w:sz w:val="32"/>
          <w:szCs w:val="32"/>
          <w:shd w:val="clear" w:color="auto" w:fill="FFFFFF"/>
          <w:lang w:val="en-US" w:eastAsia="zh-CN"/>
          <w14:textFill>
            <w14:solidFill>
              <w14:schemeClr w14:val="tx1"/>
            </w14:solidFill>
          </w14:textFill>
        </w:rPr>
        <w:t>纪检监察组</w:t>
      </w:r>
      <w:r>
        <w:rPr>
          <w:rFonts w:hint="eastAsia" w:ascii="仿宋_GB2312" w:hAnsi="仿宋_GB2312" w:eastAsia="仿宋_GB2312" w:cs="仿宋_GB2312"/>
          <w:i w:val="0"/>
          <w:caps w:val="0"/>
          <w:color w:val="000000" w:themeColor="text1"/>
          <w:spacing w:val="0"/>
          <w:sz w:val="32"/>
          <w:szCs w:val="32"/>
          <w:shd w:val="clear" w:color="auto" w:fill="FFFFFF"/>
          <w:lang w:val="en-US" w:eastAsia="zh"/>
          <w14:textFill>
            <w14:solidFill>
              <w14:schemeClr w14:val="tx1"/>
            </w14:solidFill>
          </w14:textFill>
        </w:rPr>
        <w:t>主要工作之一。其主要工作职能是</w:t>
      </w:r>
      <w:r>
        <w:rPr>
          <w:rFonts w:hint="eastAsia" w:ascii="仿宋_GB2312" w:hAnsi="仿宋_GB2312" w:eastAsia="仿宋_GB2312" w:cs="仿宋_GB2312"/>
          <w:i w:val="0"/>
          <w:caps w:val="0"/>
          <w:color w:val="000000" w:themeColor="text1"/>
          <w:spacing w:val="0"/>
          <w:sz w:val="32"/>
          <w:szCs w:val="32"/>
          <w:shd w:val="clear" w:color="auto" w:fill="FFFFFF"/>
          <w:lang w:val="en-US" w:eastAsia="zh-CN"/>
          <w14:textFill>
            <w14:solidFill>
              <w14:schemeClr w14:val="tx1"/>
            </w14:solidFill>
          </w14:textFill>
        </w:rPr>
        <w:t>监督促进驻在部门领导班子落实全面从严治党主体责任；经市纪委批准，参与初步核实反映驻在部门领导班子及市管干部的问题线索；参与审查驻在部门领导班子及市管干部违反党纪的案件；负责审查驻在部门管理的领导班子及其成员和科级及以下干部违反党纪的案件，受</w:t>
      </w:r>
      <w:r>
        <w:rPr>
          <w:rFonts w:hint="eastAsia" w:ascii="仿宋_GB2312" w:hAnsi="仿宋_GB2312" w:eastAsia="仿宋_GB2312" w:cs="仿宋_GB2312"/>
          <w:i w:val="0"/>
          <w:caps w:val="0"/>
          <w:color w:val="000000" w:themeColor="text1"/>
          <w:spacing w:val="0"/>
          <w:sz w:val="32"/>
          <w:szCs w:val="32"/>
          <w:shd w:val="clear" w:color="auto" w:fill="FFFFFF"/>
          <w:lang w:val="en-US" w:eastAsia="zh"/>
          <w14:textFill>
            <w14:solidFill>
              <w14:schemeClr w14:val="tx1"/>
            </w14:solidFill>
          </w14:textFill>
        </w:rPr>
        <w:t>理</w:t>
      </w:r>
      <w:r>
        <w:rPr>
          <w:rFonts w:hint="eastAsia" w:ascii="仿宋_GB2312" w:hAnsi="仿宋_GB2312" w:eastAsia="仿宋_GB2312" w:cs="仿宋_GB2312"/>
          <w:i w:val="0"/>
          <w:caps w:val="0"/>
          <w:color w:val="000000" w:themeColor="text1"/>
          <w:spacing w:val="0"/>
          <w:sz w:val="32"/>
          <w:szCs w:val="32"/>
          <w:shd w:val="clear" w:color="auto" w:fill="FFFFFF"/>
          <w:lang w:val="en-US" w:eastAsia="zh-CN"/>
          <w14:textFill>
            <w14:solidFill>
              <w14:schemeClr w14:val="tx1"/>
            </w14:solidFill>
          </w14:textFill>
        </w:rPr>
        <w:t>驻在部门党的组织和党员的申诉；对违反党章和其他党内法规，不履行或不正确履行职责的驻在部门党的组织和负有责任的党的领导干部，按照管理权限对其作出问责决定，或向有权作出问责决定的党的组织提出问题建议；督促驻在部门党组（党委）做好中央、省委巡视和市委巡察整改工作等</w:t>
      </w:r>
      <w:r>
        <w:rPr>
          <w:rFonts w:hint="eastAsia" w:ascii="仿宋_GB2312" w:hAnsi="仿宋_GB2312" w:eastAsia="仿宋_GB2312" w:cs="仿宋_GB2312"/>
          <w:i w:val="0"/>
          <w:caps w:val="0"/>
          <w:color w:val="000000" w:themeColor="text1"/>
          <w:spacing w:val="0"/>
          <w:sz w:val="32"/>
          <w:szCs w:val="32"/>
          <w:shd w:val="clear" w:color="auto" w:fill="FFFFFF"/>
          <w:lang w:val="en-US" w:eastAsia="zh"/>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val="0"/>
        <w:spacing w:line="360" w:lineRule="auto"/>
        <w:ind w:firstLine="636"/>
        <w:jc w:val="both"/>
        <w:textAlignment w:val="auto"/>
        <w:rPr>
          <w:rFonts w:hint="eastAsia" w:ascii="仿宋_GB2312" w:hAnsi="仿宋_GB2312" w:eastAsia="仿宋_GB2312" w:cs="仿宋_GB2312"/>
          <w:i w:val="0"/>
          <w:caps w:val="0"/>
          <w:color w:val="000000" w:themeColor="text1"/>
          <w:spacing w:val="0"/>
          <w:sz w:val="32"/>
          <w:szCs w:val="32"/>
          <w:shd w:val="clear" w:color="auto" w:fill="FFFFFF"/>
          <w:lang w:val="en-US" w:eastAsia="zh"/>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color="auto" w:fill="FFFFFF"/>
          <w:lang w:val="en-US" w:eastAsia="zh"/>
          <w14:textFill>
            <w14:solidFill>
              <w14:schemeClr w14:val="tx1"/>
            </w14:solidFill>
          </w14:textFill>
        </w:rPr>
        <w:t>2</w:t>
      </w:r>
      <w:r>
        <w:rPr>
          <w:rFonts w:hint="eastAsia" w:ascii="仿宋_GB2312" w:hAnsi="仿宋_GB2312" w:eastAsia="仿宋_GB2312" w:cs="仿宋_GB2312"/>
          <w:b w:val="0"/>
          <w:bCs w:val="0"/>
          <w:color w:val="000000" w:themeColor="text1"/>
          <w:sz w:val="32"/>
          <w:szCs w:val="32"/>
          <w:lang w:val="zh-CN"/>
          <w14:textFill>
            <w14:solidFill>
              <w14:schemeClr w14:val="tx1"/>
            </w14:solidFill>
          </w14:textFill>
        </w:rPr>
        <w:t>．</w:t>
      </w:r>
      <w:r>
        <w:rPr>
          <w:rFonts w:hint="eastAsia" w:ascii="仿宋_GB2312" w:hAnsi="仿宋_GB2312" w:eastAsia="仿宋_GB2312" w:cs="仿宋_GB2312"/>
          <w:i w:val="0"/>
          <w:caps w:val="0"/>
          <w:color w:val="000000" w:themeColor="text1"/>
          <w:spacing w:val="0"/>
          <w:sz w:val="32"/>
          <w:szCs w:val="32"/>
          <w:shd w:val="clear" w:color="auto" w:fill="FFFFFF"/>
          <w:lang w:val="en-US" w:eastAsia="zh"/>
          <w14:textFill>
            <w14:solidFill>
              <w14:schemeClr w14:val="tx1"/>
            </w14:solidFill>
          </w14:textFill>
        </w:rPr>
        <w:t>项目立项、资金申报的依据。</w:t>
      </w:r>
    </w:p>
    <w:p>
      <w:pPr>
        <w:keepNext w:val="0"/>
        <w:keepLines w:val="0"/>
        <w:pageBreakBefore w:val="0"/>
        <w:widowControl w:val="0"/>
        <w:kinsoku/>
        <w:wordWrap/>
        <w:overflowPunct/>
        <w:topLinePunct w:val="0"/>
        <w:autoSpaceDE/>
        <w:autoSpaceDN/>
        <w:bidi w:val="0"/>
        <w:adjustRightInd/>
        <w:snapToGrid w:val="0"/>
        <w:spacing w:line="360" w:lineRule="auto"/>
        <w:ind w:firstLine="636"/>
        <w:jc w:val="both"/>
        <w:textAlignment w:val="auto"/>
        <w:rPr>
          <w:rFonts w:hint="eastAsia" w:ascii="仿宋_GB2312" w:hAnsi="仿宋_GB2312" w:eastAsia="仿宋_GB2312" w:cs="仿宋_GB2312"/>
          <w:i w:val="0"/>
          <w:caps w:val="0"/>
          <w:color w:val="000000" w:themeColor="text1"/>
          <w:spacing w:val="0"/>
          <w:sz w:val="32"/>
          <w:szCs w:val="32"/>
          <w:shd w:val="clear" w:color="auto" w:fill="FFFFFF"/>
          <w:lang w:val="en-US" w:eastAsia="zh"/>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color="auto" w:fill="FFFFFF"/>
          <w:lang w:val="en-US" w:eastAsia="zh"/>
          <w14:textFill>
            <w14:solidFill>
              <w14:schemeClr w14:val="tx1"/>
            </w14:solidFill>
          </w14:textFill>
        </w:rPr>
        <w:t>市委办《</w:t>
      </w:r>
      <w:r>
        <w:rPr>
          <w:rFonts w:hint="eastAsia" w:ascii="仿宋_GB2312" w:hAnsi="仿宋_GB2312" w:eastAsia="仿宋_GB2312" w:cs="仿宋_GB2312"/>
          <w:i w:val="0"/>
          <w:caps w:val="0"/>
          <w:color w:val="000000" w:themeColor="text1"/>
          <w:spacing w:val="0"/>
          <w:sz w:val="32"/>
          <w:szCs w:val="32"/>
          <w:shd w:val="clear" w:color="auto" w:fill="FFFFFF"/>
          <w:lang w:val="en-US" w:eastAsia="zh-CN"/>
          <w14:textFill>
            <w14:solidFill>
              <w14:schemeClr w14:val="tx1"/>
            </w14:solidFill>
          </w14:textFill>
        </w:rPr>
        <w:t>关于印发〈市纪委监委派驻机构改革方案〉的通知</w:t>
      </w:r>
      <w:r>
        <w:rPr>
          <w:rFonts w:hint="eastAsia" w:ascii="仿宋_GB2312" w:hAnsi="仿宋_GB2312" w:eastAsia="仿宋_GB2312" w:cs="仿宋_GB2312"/>
          <w:i w:val="0"/>
          <w:caps w:val="0"/>
          <w:color w:val="000000" w:themeColor="text1"/>
          <w:spacing w:val="0"/>
          <w:sz w:val="32"/>
          <w:szCs w:val="32"/>
          <w:shd w:val="clear" w:color="auto" w:fill="FFFFFF"/>
          <w:lang w:val="en-US" w:eastAsia="zh"/>
          <w14:textFill>
            <w14:solidFill>
              <w14:schemeClr w14:val="tx1"/>
            </w14:solidFill>
          </w14:textFill>
        </w:rPr>
        <w:t>》（</w:t>
      </w:r>
      <w:r>
        <w:rPr>
          <w:rFonts w:hint="eastAsia" w:ascii="仿宋_GB2312" w:hAnsi="仿宋_GB2312" w:eastAsia="仿宋_GB2312" w:cs="仿宋_GB2312"/>
          <w:i w:val="0"/>
          <w:caps w:val="0"/>
          <w:color w:val="000000" w:themeColor="text1"/>
          <w:spacing w:val="0"/>
          <w:sz w:val="32"/>
          <w:szCs w:val="32"/>
          <w:shd w:val="clear" w:color="auto" w:fill="FFFFFF"/>
          <w:lang w:val="en-US" w:eastAsia="zh-CN"/>
          <w14:textFill>
            <w14:solidFill>
              <w14:schemeClr w14:val="tx1"/>
            </w14:solidFill>
          </w14:textFill>
        </w:rPr>
        <w:t>广</w:t>
      </w:r>
      <w:r>
        <w:rPr>
          <w:rFonts w:hint="eastAsia" w:ascii="仿宋_GB2312" w:hAnsi="仿宋_GB2312" w:eastAsia="仿宋_GB2312" w:cs="仿宋_GB2312"/>
          <w:i w:val="0"/>
          <w:caps w:val="0"/>
          <w:color w:val="000000" w:themeColor="text1"/>
          <w:spacing w:val="0"/>
          <w:sz w:val="32"/>
          <w:szCs w:val="32"/>
          <w:shd w:val="clear" w:color="auto" w:fill="FFFFFF"/>
          <w:lang w:val="en-US" w:eastAsia="zh"/>
          <w14:textFill>
            <w14:solidFill>
              <w14:schemeClr w14:val="tx1"/>
            </w14:solidFill>
          </w14:textFill>
        </w:rPr>
        <w:t>委办[20</w:t>
      </w:r>
      <w:r>
        <w:rPr>
          <w:rFonts w:hint="eastAsia" w:ascii="仿宋_GB2312" w:hAnsi="仿宋_GB2312" w:eastAsia="仿宋_GB2312" w:cs="仿宋_GB2312"/>
          <w:i w:val="0"/>
          <w:caps w:val="0"/>
          <w:color w:val="000000" w:themeColor="text1"/>
          <w:spacing w:val="0"/>
          <w:sz w:val="32"/>
          <w:szCs w:val="32"/>
          <w:shd w:val="clear" w:color="auto" w:fill="FFFFFF"/>
          <w:lang w:val="en-US" w:eastAsia="zh-CN"/>
          <w14:textFill>
            <w14:solidFill>
              <w14:schemeClr w14:val="tx1"/>
            </w14:solidFill>
          </w14:textFill>
        </w:rPr>
        <w:t>19</w:t>
      </w:r>
      <w:r>
        <w:rPr>
          <w:rFonts w:hint="eastAsia" w:ascii="仿宋_GB2312" w:hAnsi="仿宋_GB2312" w:eastAsia="仿宋_GB2312" w:cs="仿宋_GB2312"/>
          <w:i w:val="0"/>
          <w:caps w:val="0"/>
          <w:color w:val="000000" w:themeColor="text1"/>
          <w:spacing w:val="0"/>
          <w:sz w:val="32"/>
          <w:szCs w:val="32"/>
          <w:shd w:val="clear" w:color="auto" w:fill="FFFFFF"/>
          <w:lang w:val="en-US" w:eastAsia="zh"/>
          <w14:textFill>
            <w14:solidFill>
              <w14:schemeClr w14:val="tx1"/>
            </w14:solidFill>
          </w14:textFill>
        </w:rPr>
        <w:t>]</w:t>
      </w:r>
      <w:r>
        <w:rPr>
          <w:rFonts w:hint="eastAsia" w:ascii="仿宋_GB2312" w:hAnsi="仿宋_GB2312" w:eastAsia="仿宋_GB2312" w:cs="仿宋_GB2312"/>
          <w:i w:val="0"/>
          <w:caps w:val="0"/>
          <w:color w:val="000000" w:themeColor="text1"/>
          <w:spacing w:val="0"/>
          <w:sz w:val="32"/>
          <w:szCs w:val="32"/>
          <w:shd w:val="clear" w:color="auto" w:fill="FFFFFF"/>
          <w:lang w:val="en-US" w:eastAsia="zh-CN"/>
          <w14:textFill>
            <w14:solidFill>
              <w14:schemeClr w14:val="tx1"/>
            </w14:solidFill>
          </w14:textFill>
        </w:rPr>
        <w:t>23</w:t>
      </w:r>
      <w:r>
        <w:rPr>
          <w:rFonts w:hint="eastAsia" w:ascii="仿宋_GB2312" w:hAnsi="仿宋_GB2312" w:eastAsia="仿宋_GB2312" w:cs="仿宋_GB2312"/>
          <w:i w:val="0"/>
          <w:caps w:val="0"/>
          <w:color w:val="000000" w:themeColor="text1"/>
          <w:spacing w:val="0"/>
          <w:sz w:val="32"/>
          <w:szCs w:val="32"/>
          <w:shd w:val="clear" w:color="auto" w:fill="FFFFFF"/>
          <w:lang w:val="en-US" w:eastAsia="zh"/>
          <w14:textFill>
            <w14:solidFill>
              <w14:schemeClr w14:val="tx1"/>
            </w14:solidFill>
          </w14:textFill>
        </w:rPr>
        <w:t>号）及市委办《关于印发〈市纪委派驻机构改革全覆盖补充方案〉的通知》(广委办函〔2017〕155号)。</w:t>
      </w:r>
    </w:p>
    <w:p>
      <w:pPr>
        <w:keepNext w:val="0"/>
        <w:keepLines w:val="0"/>
        <w:pageBreakBefore w:val="0"/>
        <w:widowControl w:val="0"/>
        <w:kinsoku/>
        <w:wordWrap/>
        <w:overflowPunct/>
        <w:topLinePunct w:val="0"/>
        <w:autoSpaceDE/>
        <w:autoSpaceDN/>
        <w:bidi w:val="0"/>
        <w:adjustRightInd/>
        <w:snapToGrid w:val="0"/>
        <w:spacing w:line="360" w:lineRule="auto"/>
        <w:ind w:firstLine="636"/>
        <w:textAlignment w:val="auto"/>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（二）项目绩效目标</w:t>
      </w:r>
    </w:p>
    <w:p>
      <w:pPr>
        <w:keepNext w:val="0"/>
        <w:keepLines w:val="0"/>
        <w:pageBreakBefore w:val="0"/>
        <w:widowControl w:val="0"/>
        <w:kinsoku/>
        <w:wordWrap/>
        <w:overflowPunct/>
        <w:topLinePunct w:val="0"/>
        <w:autoSpaceDE/>
        <w:autoSpaceDN/>
        <w:bidi w:val="0"/>
        <w:adjustRightInd/>
        <w:snapToGrid w:val="0"/>
        <w:spacing w:line="360" w:lineRule="auto"/>
        <w:ind w:firstLine="636"/>
        <w:jc w:val="both"/>
        <w:textAlignment w:val="auto"/>
        <w:rPr>
          <w:rFonts w:hint="eastAsia" w:ascii="仿宋_GB2312" w:hAnsi="仿宋_GB2312" w:eastAsia="仿宋_GB2312" w:cs="仿宋_GB2312"/>
          <w:i w:val="0"/>
          <w:caps w:val="0"/>
          <w:color w:val="000000" w:themeColor="text1"/>
          <w:spacing w:val="0"/>
          <w:sz w:val="32"/>
          <w:szCs w:val="32"/>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color="auto" w:fill="FFFFFF"/>
          <w:lang w:val="en-US" w:eastAsia="zh-CN"/>
          <w14:textFill>
            <w14:solidFill>
              <w14:schemeClr w14:val="tx1"/>
            </w14:solidFill>
          </w14:textFill>
        </w:rPr>
        <w:t>派驻纪检监察组依据党章、宪法和监察法，根据市纪委监委授权，履行党的纪律检查和国家监察两项职责，对市纪委监委负责。派驻纪检监察组要突出监督重点，抓住“关键少数”，强化对驻在部门领导班子及市管干部和科级干部的监督，着力加强对驻在部门本级机关和直属单位的监督。</w:t>
      </w:r>
    </w:p>
    <w:p>
      <w:pPr>
        <w:keepNext w:val="0"/>
        <w:keepLines w:val="0"/>
        <w:pageBreakBefore w:val="0"/>
        <w:widowControl w:val="0"/>
        <w:kinsoku/>
        <w:wordWrap/>
        <w:overflowPunct/>
        <w:topLinePunct w:val="0"/>
        <w:autoSpaceDE/>
        <w:autoSpaceDN/>
        <w:bidi w:val="0"/>
        <w:adjustRightInd/>
        <w:snapToGrid w:val="0"/>
        <w:spacing w:line="360" w:lineRule="auto"/>
        <w:ind w:firstLine="636"/>
        <w:textAlignment w:val="auto"/>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（三）项目自评步骤及方法</w:t>
      </w:r>
    </w:p>
    <w:p>
      <w:pPr>
        <w:keepNext w:val="0"/>
        <w:keepLines w:val="0"/>
        <w:pageBreakBefore w:val="0"/>
        <w:widowControl w:val="0"/>
        <w:kinsoku/>
        <w:wordWrap/>
        <w:overflowPunct/>
        <w:topLinePunct w:val="0"/>
        <w:autoSpaceDE/>
        <w:autoSpaceDN/>
        <w:bidi w:val="0"/>
        <w:adjustRightInd w:val="0"/>
        <w:snapToGrid w:val="0"/>
        <w:spacing w:line="360" w:lineRule="auto"/>
        <w:ind w:firstLine="720"/>
        <w:textAlignment w:val="auto"/>
        <w:rPr>
          <w:rFonts w:hint="eastAsia" w:ascii="仿宋_GB2312" w:hAnsi="仿宋_GB2312" w:eastAsia="仿宋_GB2312" w:cs="仿宋_GB2312"/>
          <w:i w:val="0"/>
          <w:caps w:val="0"/>
          <w:color w:val="000000" w:themeColor="text1"/>
          <w:spacing w:val="0"/>
          <w:sz w:val="32"/>
          <w:szCs w:val="32"/>
          <w:shd w:val="clear" w:color="auto" w:fill="FFFFFF"/>
          <w:lang w:val="zh-CN" w:eastAsia="zh"/>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color="auto" w:fill="FFFFFF"/>
          <w:lang w:eastAsia="zh"/>
          <w14:textFill>
            <w14:solidFill>
              <w14:schemeClr w14:val="tx1"/>
            </w14:solidFill>
          </w14:textFill>
        </w:rPr>
        <w:t>为进一步强化财政支出绩效理念，规范财政资金管理，提高资金使用绩效，根据市财政局《关于开展202</w:t>
      </w:r>
      <w:r>
        <w:rPr>
          <w:rFonts w:hint="eastAsia" w:ascii="仿宋_GB2312" w:hAnsi="仿宋_GB2312" w:eastAsia="仿宋_GB2312" w:cs="仿宋_GB2312"/>
          <w:i w:val="0"/>
          <w:caps w:val="0"/>
          <w:color w:val="000000" w:themeColor="text1"/>
          <w:spacing w:val="0"/>
          <w:sz w:val="32"/>
          <w:szCs w:val="32"/>
          <w:shd w:val="clear" w:color="auto" w:fill="FFFFFF"/>
          <w:lang w:val="en-US" w:eastAsia="zh"/>
          <w14:textFill>
            <w14:solidFill>
              <w14:schemeClr w14:val="tx1"/>
            </w14:solidFill>
          </w14:textFill>
        </w:rPr>
        <w:t>2</w:t>
      </w:r>
      <w:r>
        <w:rPr>
          <w:rFonts w:hint="eastAsia" w:ascii="仿宋_GB2312" w:hAnsi="仿宋_GB2312" w:eastAsia="仿宋_GB2312" w:cs="仿宋_GB2312"/>
          <w:i w:val="0"/>
          <w:caps w:val="0"/>
          <w:color w:val="000000" w:themeColor="text1"/>
          <w:spacing w:val="0"/>
          <w:sz w:val="32"/>
          <w:szCs w:val="32"/>
          <w:shd w:val="clear" w:color="auto" w:fill="FFFFFF"/>
          <w:lang w:eastAsia="zh"/>
          <w14:textFill>
            <w14:solidFill>
              <w14:schemeClr w14:val="tx1"/>
            </w14:solidFill>
          </w14:textFill>
        </w:rPr>
        <w:t>年部门、政策和项目支出绩效评价工作的通知》（广财绩〔202</w:t>
      </w:r>
      <w:r>
        <w:rPr>
          <w:rFonts w:hint="eastAsia" w:ascii="仿宋_GB2312" w:hAnsi="仿宋_GB2312" w:eastAsia="仿宋_GB2312" w:cs="仿宋_GB2312"/>
          <w:i w:val="0"/>
          <w:caps w:val="0"/>
          <w:color w:val="000000" w:themeColor="text1"/>
          <w:spacing w:val="0"/>
          <w:sz w:val="32"/>
          <w:szCs w:val="32"/>
          <w:shd w:val="clear" w:color="auto" w:fill="FFFFFF"/>
          <w:lang w:val="en-US" w:eastAsia="zh"/>
          <w14:textFill>
            <w14:solidFill>
              <w14:schemeClr w14:val="tx1"/>
            </w14:solidFill>
          </w14:textFill>
        </w:rPr>
        <w:t>2</w:t>
      </w:r>
      <w:r>
        <w:rPr>
          <w:rFonts w:hint="eastAsia" w:ascii="仿宋_GB2312" w:hAnsi="仿宋_GB2312" w:eastAsia="仿宋_GB2312" w:cs="仿宋_GB2312"/>
          <w:i w:val="0"/>
          <w:caps w:val="0"/>
          <w:color w:val="000000" w:themeColor="text1"/>
          <w:spacing w:val="0"/>
          <w:sz w:val="32"/>
          <w:szCs w:val="32"/>
          <w:shd w:val="clear" w:color="auto" w:fill="FFFFFF"/>
          <w:lang w:eastAsia="zh"/>
          <w14:textFill>
            <w14:solidFill>
              <w14:schemeClr w14:val="tx1"/>
            </w14:solidFill>
          </w14:textFill>
        </w:rPr>
        <w:t>〕</w:t>
      </w:r>
      <w:r>
        <w:rPr>
          <w:rFonts w:hint="eastAsia" w:ascii="仿宋_GB2312" w:hAnsi="仿宋_GB2312" w:eastAsia="仿宋_GB2312" w:cs="仿宋_GB2312"/>
          <w:i w:val="0"/>
          <w:caps w:val="0"/>
          <w:color w:val="000000" w:themeColor="text1"/>
          <w:spacing w:val="0"/>
          <w:sz w:val="32"/>
          <w:szCs w:val="32"/>
          <w:shd w:val="clear" w:color="auto" w:fill="FFFFFF"/>
          <w:lang w:val="en-US" w:eastAsia="zh"/>
          <w14:textFill>
            <w14:solidFill>
              <w14:schemeClr w14:val="tx1"/>
            </w14:solidFill>
          </w14:textFill>
        </w:rPr>
        <w:t>8</w:t>
      </w:r>
      <w:r>
        <w:rPr>
          <w:rFonts w:hint="eastAsia" w:ascii="仿宋_GB2312" w:hAnsi="仿宋_GB2312" w:eastAsia="仿宋_GB2312" w:cs="仿宋_GB2312"/>
          <w:i w:val="0"/>
          <w:caps w:val="0"/>
          <w:color w:val="000000" w:themeColor="text1"/>
          <w:spacing w:val="0"/>
          <w:sz w:val="32"/>
          <w:szCs w:val="32"/>
          <w:shd w:val="clear" w:color="auto" w:fill="FFFFFF"/>
          <w:lang w:eastAsia="zh"/>
          <w14:textFill>
            <w14:solidFill>
              <w14:schemeClr w14:val="tx1"/>
            </w14:solidFill>
          </w14:textFill>
        </w:rPr>
        <w:t>号）要求，我委成立了项目绩效评价工作领导小组，按照《202</w:t>
      </w:r>
      <w:r>
        <w:rPr>
          <w:rFonts w:hint="eastAsia" w:ascii="仿宋_GB2312" w:hAnsi="仿宋_GB2312" w:eastAsia="仿宋_GB2312" w:cs="仿宋_GB2312"/>
          <w:i w:val="0"/>
          <w:caps w:val="0"/>
          <w:color w:val="000000" w:themeColor="text1"/>
          <w:spacing w:val="0"/>
          <w:sz w:val="32"/>
          <w:szCs w:val="32"/>
          <w:shd w:val="clear" w:color="auto" w:fill="FFFFFF"/>
          <w:lang w:val="en-US" w:eastAsia="zh"/>
          <w14:textFill>
            <w14:solidFill>
              <w14:schemeClr w14:val="tx1"/>
            </w14:solidFill>
          </w14:textFill>
        </w:rPr>
        <w:t>2</w:t>
      </w:r>
      <w:r>
        <w:rPr>
          <w:rFonts w:hint="eastAsia" w:ascii="仿宋_GB2312" w:hAnsi="仿宋_GB2312" w:eastAsia="仿宋_GB2312" w:cs="仿宋_GB2312"/>
          <w:i w:val="0"/>
          <w:caps w:val="0"/>
          <w:color w:val="000000" w:themeColor="text1"/>
          <w:spacing w:val="0"/>
          <w:sz w:val="32"/>
          <w:szCs w:val="32"/>
          <w:shd w:val="clear" w:color="auto" w:fill="FFFFFF"/>
          <w:lang w:eastAsia="zh"/>
          <w14:textFill>
            <w14:solidFill>
              <w14:schemeClr w14:val="tx1"/>
            </w14:solidFill>
          </w14:textFill>
        </w:rPr>
        <w:t>年市级专项预算项目支出绩效评价指标体系》，针对项目决策、项目实施、完成结果、社会效益等指标作出自我评价。</w:t>
      </w:r>
    </w:p>
    <w:p>
      <w:pPr>
        <w:keepNext w:val="0"/>
        <w:keepLines w:val="0"/>
        <w:pageBreakBefore w:val="0"/>
        <w:widowControl w:val="0"/>
        <w:kinsoku/>
        <w:wordWrap/>
        <w:overflowPunct/>
        <w:topLinePunct w:val="0"/>
        <w:autoSpaceDE/>
        <w:autoSpaceDN/>
        <w:bidi w:val="0"/>
        <w:adjustRightInd/>
        <w:snapToGrid w:val="0"/>
        <w:spacing w:line="360" w:lineRule="auto"/>
        <w:ind w:firstLine="636"/>
        <w:jc w:val="both"/>
        <w:textAlignment w:val="auto"/>
        <w:rPr>
          <w:rFonts w:hint="eastAsia" w:ascii="黑体" w:hAnsi="黑体" w:eastAsia="黑体" w:cs="黑体"/>
          <w:i w:val="0"/>
          <w:caps w:val="0"/>
          <w:color w:val="000000" w:themeColor="text1"/>
          <w:spacing w:val="0"/>
          <w:sz w:val="32"/>
          <w:szCs w:val="32"/>
          <w:shd w:val="clear" w:color="auto" w:fill="FFFFFF"/>
          <w:lang w:val="en-US" w:eastAsia="zh"/>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二、项目资金申报及使用情况</w:t>
      </w:r>
    </w:p>
    <w:p>
      <w:pPr>
        <w:keepNext w:val="0"/>
        <w:keepLines w:val="0"/>
        <w:pageBreakBefore w:val="0"/>
        <w:widowControl w:val="0"/>
        <w:kinsoku/>
        <w:wordWrap/>
        <w:overflowPunct/>
        <w:topLinePunct w:val="0"/>
        <w:autoSpaceDE/>
        <w:autoSpaceDN/>
        <w:bidi w:val="0"/>
        <w:adjustRightInd/>
        <w:snapToGrid w:val="0"/>
        <w:spacing w:line="360" w:lineRule="auto"/>
        <w:ind w:firstLine="636"/>
        <w:textAlignment w:val="auto"/>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（一）项目资金申报及批复情况</w:t>
      </w:r>
    </w:p>
    <w:p>
      <w:pPr>
        <w:keepNext w:val="0"/>
        <w:keepLines w:val="0"/>
        <w:pageBreakBefore w:val="0"/>
        <w:widowControl w:val="0"/>
        <w:kinsoku/>
        <w:wordWrap/>
        <w:overflowPunct/>
        <w:topLinePunct w:val="0"/>
        <w:autoSpaceDE/>
        <w:autoSpaceDN/>
        <w:bidi w:val="0"/>
        <w:adjustRightInd/>
        <w:snapToGrid w:val="0"/>
        <w:spacing w:line="360" w:lineRule="auto"/>
        <w:ind w:firstLine="636"/>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zh-CN" w:eastAsia="zh"/>
          <w14:textFill>
            <w14:solidFill>
              <w14:schemeClr w14:val="tx1"/>
            </w14:solidFill>
          </w14:textFill>
        </w:rPr>
        <w:t>我委于年初申报项目预算，经财政批复下达经费</w:t>
      </w:r>
      <w:r>
        <w:rPr>
          <w:rFonts w:hint="eastAsia" w:ascii="仿宋_GB2312" w:hAnsi="仿宋_GB2312" w:eastAsia="仿宋_GB2312" w:cs="仿宋_GB2312"/>
          <w:color w:val="000000" w:themeColor="text1"/>
          <w:sz w:val="32"/>
          <w:szCs w:val="32"/>
          <w:lang w:val="en-US" w:eastAsia="zh"/>
          <w14:textFill>
            <w14:solidFill>
              <w14:schemeClr w14:val="tx1"/>
            </w14:solidFill>
          </w14:textFill>
        </w:rPr>
        <w:t>20万元。</w:t>
      </w:r>
    </w:p>
    <w:p>
      <w:pPr>
        <w:keepNext w:val="0"/>
        <w:keepLines w:val="0"/>
        <w:pageBreakBefore w:val="0"/>
        <w:widowControl w:val="0"/>
        <w:kinsoku/>
        <w:wordWrap/>
        <w:overflowPunct/>
        <w:topLinePunct w:val="0"/>
        <w:autoSpaceDE/>
        <w:autoSpaceDN/>
        <w:bidi w:val="0"/>
        <w:adjustRightInd/>
        <w:snapToGrid w:val="0"/>
        <w:spacing w:line="360" w:lineRule="auto"/>
        <w:ind w:firstLine="636"/>
        <w:textAlignment w:val="auto"/>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（二）资金计划、到位及使用情况</w:t>
      </w:r>
    </w:p>
    <w:p>
      <w:pPr>
        <w:keepNext w:val="0"/>
        <w:keepLines w:val="0"/>
        <w:pageBreakBefore w:val="0"/>
        <w:widowControl w:val="0"/>
        <w:kinsoku/>
        <w:wordWrap/>
        <w:overflowPunct/>
        <w:topLinePunct w:val="0"/>
        <w:autoSpaceDE/>
        <w:autoSpaceDN/>
        <w:bidi w:val="0"/>
        <w:adjustRightInd/>
        <w:snapToGrid w:val="0"/>
        <w:spacing w:line="360" w:lineRule="auto"/>
        <w:ind w:firstLine="636"/>
        <w:jc w:val="both"/>
        <w:textAlignment w:val="auto"/>
        <w:rPr>
          <w:rFonts w:hint="eastAsia" w:ascii="仿宋_GB2312" w:hAnsi="仿宋_GB2312" w:eastAsia="仿宋_GB2312" w:cs="仿宋_GB2312"/>
          <w:i w:val="0"/>
          <w:caps w:val="0"/>
          <w:color w:val="000000" w:themeColor="text1"/>
          <w:spacing w:val="0"/>
          <w:sz w:val="32"/>
          <w:szCs w:val="32"/>
          <w:shd w:val="clear" w:color="auto" w:fill="FFFFFF"/>
          <w:lang w:val="en-US" w:eastAsia="zh"/>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color="auto" w:fill="FFFFFF"/>
          <w:lang w:val="en-US" w:eastAsia="zh"/>
          <w14:textFill>
            <w14:solidFill>
              <w14:schemeClr w14:val="tx1"/>
            </w14:solidFill>
          </w14:textFill>
        </w:rPr>
        <w:t>1</w:t>
      </w:r>
      <w:r>
        <w:rPr>
          <w:rFonts w:hint="eastAsia" w:ascii="仿宋_GB2312" w:hAnsi="仿宋_GB2312" w:eastAsia="仿宋_GB2312" w:cs="仿宋_GB2312"/>
          <w:b w:val="0"/>
          <w:bCs w:val="0"/>
          <w:color w:val="000000" w:themeColor="text1"/>
          <w:sz w:val="32"/>
          <w:szCs w:val="32"/>
          <w:lang w:val="zh-CN"/>
          <w14:textFill>
            <w14:solidFill>
              <w14:schemeClr w14:val="tx1"/>
            </w14:solidFill>
          </w14:textFill>
        </w:rPr>
        <w:t>．</w:t>
      </w:r>
      <w:r>
        <w:rPr>
          <w:rFonts w:hint="eastAsia" w:ascii="仿宋_GB2312" w:hAnsi="仿宋_GB2312" w:eastAsia="仿宋_GB2312" w:cs="仿宋_GB2312"/>
          <w:i w:val="0"/>
          <w:caps w:val="0"/>
          <w:color w:val="000000" w:themeColor="text1"/>
          <w:spacing w:val="0"/>
          <w:sz w:val="32"/>
          <w:szCs w:val="32"/>
          <w:shd w:val="clear" w:color="auto" w:fill="FFFFFF"/>
          <w:lang w:val="en-US" w:eastAsia="zh"/>
          <w14:textFill>
            <w14:solidFill>
              <w14:schemeClr w14:val="tx1"/>
            </w14:solidFill>
          </w14:textFill>
        </w:rPr>
        <w:t>资金计划及到位</w:t>
      </w:r>
    </w:p>
    <w:p>
      <w:pPr>
        <w:keepNext w:val="0"/>
        <w:keepLines w:val="0"/>
        <w:pageBreakBefore w:val="0"/>
        <w:widowControl w:val="0"/>
        <w:kinsoku/>
        <w:wordWrap/>
        <w:overflowPunct/>
        <w:topLinePunct w:val="0"/>
        <w:autoSpaceDE/>
        <w:autoSpaceDN/>
        <w:bidi w:val="0"/>
        <w:adjustRightInd/>
        <w:snapToGrid w:val="0"/>
        <w:spacing w:line="360" w:lineRule="auto"/>
        <w:ind w:firstLine="636"/>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
          <w14:textFill>
            <w14:solidFill>
              <w14:schemeClr w14:val="tx1"/>
            </w14:solidFill>
          </w14:textFill>
        </w:rPr>
        <w:t>2021年</w:t>
      </w:r>
      <w:r>
        <w:rPr>
          <w:rFonts w:hint="eastAsia" w:ascii="仿宋_GB2312" w:hAnsi="仿宋_GB2312" w:eastAsia="仿宋_GB2312" w:cs="仿宋_GB2312"/>
          <w:color w:val="000000" w:themeColor="text1"/>
          <w:sz w:val="32"/>
          <w:szCs w:val="32"/>
          <w:lang w:val="zh-CN" w:eastAsia="zh"/>
          <w14:textFill>
            <w14:solidFill>
              <w14:schemeClr w14:val="tx1"/>
            </w14:solidFill>
          </w14:textFill>
        </w:rPr>
        <w:t>市财政安排派驻纪检监察组工作经费</w:t>
      </w:r>
      <w:r>
        <w:rPr>
          <w:rFonts w:hint="eastAsia" w:ascii="仿宋_GB2312" w:hAnsi="仿宋_GB2312" w:eastAsia="仿宋_GB2312" w:cs="仿宋_GB2312"/>
          <w:color w:val="000000" w:themeColor="text1"/>
          <w:sz w:val="32"/>
          <w:szCs w:val="32"/>
          <w:lang w:val="en-US" w:eastAsia="zh"/>
          <w14:textFill>
            <w14:solidFill>
              <w14:schemeClr w14:val="tx1"/>
            </w14:solidFill>
          </w14:textFill>
        </w:rPr>
        <w:t>20万元，已全部拨付到位。</w:t>
      </w:r>
    </w:p>
    <w:p>
      <w:pPr>
        <w:keepNext w:val="0"/>
        <w:keepLines w:val="0"/>
        <w:pageBreakBefore w:val="0"/>
        <w:widowControl w:val="0"/>
        <w:kinsoku/>
        <w:wordWrap/>
        <w:overflowPunct/>
        <w:topLinePunct w:val="0"/>
        <w:autoSpaceDE/>
        <w:autoSpaceDN/>
        <w:bidi w:val="0"/>
        <w:adjustRightInd/>
        <w:snapToGrid w:val="0"/>
        <w:spacing w:line="360" w:lineRule="auto"/>
        <w:ind w:firstLine="636"/>
        <w:jc w:val="both"/>
        <w:textAlignment w:val="auto"/>
        <w:rPr>
          <w:rFonts w:hint="eastAsia" w:ascii="仿宋_GB2312" w:hAnsi="仿宋_GB2312" w:eastAsia="仿宋_GB2312" w:cs="仿宋_GB2312"/>
          <w:i w:val="0"/>
          <w:caps w:val="0"/>
          <w:color w:val="000000" w:themeColor="text1"/>
          <w:spacing w:val="0"/>
          <w:sz w:val="32"/>
          <w:szCs w:val="32"/>
          <w:shd w:val="clear" w:color="auto" w:fill="FFFFFF"/>
          <w:lang w:val="en-US" w:eastAsia="zh"/>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color="auto" w:fill="FFFFFF"/>
          <w:lang w:val="en-US" w:eastAsia="zh"/>
          <w14:textFill>
            <w14:solidFill>
              <w14:schemeClr w14:val="tx1"/>
            </w14:solidFill>
          </w14:textFill>
        </w:rPr>
        <w:t>2</w:t>
      </w:r>
      <w:r>
        <w:rPr>
          <w:rFonts w:hint="eastAsia" w:ascii="仿宋_GB2312" w:hAnsi="仿宋_GB2312" w:eastAsia="仿宋_GB2312" w:cs="仿宋_GB2312"/>
          <w:b w:val="0"/>
          <w:bCs w:val="0"/>
          <w:color w:val="000000" w:themeColor="text1"/>
          <w:sz w:val="32"/>
          <w:szCs w:val="32"/>
          <w:lang w:val="zh-CN"/>
          <w14:textFill>
            <w14:solidFill>
              <w14:schemeClr w14:val="tx1"/>
            </w14:solidFill>
          </w14:textFill>
        </w:rPr>
        <w:t>．</w:t>
      </w:r>
      <w:r>
        <w:rPr>
          <w:rFonts w:hint="eastAsia" w:ascii="仿宋_GB2312" w:hAnsi="仿宋_GB2312" w:eastAsia="仿宋_GB2312" w:cs="仿宋_GB2312"/>
          <w:i w:val="0"/>
          <w:caps w:val="0"/>
          <w:color w:val="000000" w:themeColor="text1"/>
          <w:spacing w:val="0"/>
          <w:sz w:val="32"/>
          <w:szCs w:val="32"/>
          <w:shd w:val="clear" w:color="auto" w:fill="FFFFFF"/>
          <w:lang w:val="en-US" w:eastAsia="zh"/>
          <w14:textFill>
            <w14:solidFill>
              <w14:schemeClr w14:val="tx1"/>
            </w14:solidFill>
          </w14:textFill>
        </w:rPr>
        <w:t>资金使用</w:t>
      </w:r>
    </w:p>
    <w:p>
      <w:pPr>
        <w:keepNext w:val="0"/>
        <w:keepLines w:val="0"/>
        <w:pageBreakBefore w:val="0"/>
        <w:widowControl w:val="0"/>
        <w:kinsoku/>
        <w:wordWrap/>
        <w:overflowPunct/>
        <w:topLinePunct w:val="0"/>
        <w:autoSpaceDE/>
        <w:autoSpaceDN/>
        <w:bidi w:val="0"/>
        <w:adjustRightInd/>
        <w:snapToGrid w:val="0"/>
        <w:spacing w:line="360" w:lineRule="auto"/>
        <w:ind w:firstLine="636"/>
        <w:jc w:val="both"/>
        <w:textAlignment w:val="auto"/>
        <w:rPr>
          <w:rFonts w:hint="eastAsia" w:ascii="仿宋_GB2312" w:hAnsi="仿宋_GB2312" w:eastAsia="仿宋_GB2312" w:cs="仿宋_GB2312"/>
          <w:i w:val="0"/>
          <w:caps w:val="0"/>
          <w:color w:val="000000" w:themeColor="text1"/>
          <w:spacing w:val="0"/>
          <w:sz w:val="32"/>
          <w:szCs w:val="32"/>
          <w:shd w:val="clear" w:color="auto" w:fill="FFFFFF"/>
          <w:lang w:eastAsia="zh"/>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color="auto" w:fill="FFFFFF"/>
          <w:lang w:val="en-US" w:eastAsia="zh"/>
          <w14:textFill>
            <w14:solidFill>
              <w14:schemeClr w14:val="tx1"/>
            </w14:solidFill>
          </w14:textFill>
        </w:rPr>
        <w:t>2021年共支出派驻纪检监察组工作经费15.73万元，</w:t>
      </w:r>
      <w:r>
        <w:rPr>
          <w:rFonts w:hint="eastAsia" w:ascii="仿宋_GB2312" w:hAnsi="仿宋_GB2312" w:eastAsia="仿宋_GB2312" w:cs="仿宋_GB2312"/>
          <w:i w:val="0"/>
          <w:caps w:val="0"/>
          <w:color w:val="000000" w:themeColor="text1"/>
          <w:spacing w:val="0"/>
          <w:sz w:val="32"/>
          <w:szCs w:val="32"/>
          <w:shd w:val="clear" w:color="auto" w:fill="FFFFFF"/>
          <w:lang w:eastAsia="zh"/>
          <w14:textFill>
            <w14:solidFill>
              <w14:schemeClr w14:val="tx1"/>
            </w14:solidFill>
          </w14:textFill>
        </w:rPr>
        <w:t>资金使用率</w:t>
      </w:r>
      <w:r>
        <w:rPr>
          <w:rFonts w:hint="eastAsia" w:ascii="仿宋_GB2312" w:hAnsi="仿宋_GB2312" w:eastAsia="仿宋_GB2312" w:cs="仿宋_GB2312"/>
          <w:i w:val="0"/>
          <w:caps w:val="0"/>
          <w:color w:val="000000" w:themeColor="text1"/>
          <w:spacing w:val="0"/>
          <w:sz w:val="32"/>
          <w:szCs w:val="32"/>
          <w:shd w:val="clear" w:color="auto" w:fill="FFFFFF"/>
          <w:lang w:val="en-US" w:eastAsia="zh"/>
          <w14:textFill>
            <w14:solidFill>
              <w14:schemeClr w14:val="tx1"/>
            </w14:solidFill>
          </w14:textFill>
        </w:rPr>
        <w:t>79</w:t>
      </w:r>
      <w:r>
        <w:rPr>
          <w:rFonts w:hint="eastAsia" w:ascii="仿宋_GB2312" w:hAnsi="仿宋_GB2312" w:eastAsia="仿宋_GB2312" w:cs="仿宋_GB2312"/>
          <w:i w:val="0"/>
          <w:caps w:val="0"/>
          <w:color w:val="000000" w:themeColor="text1"/>
          <w:spacing w:val="0"/>
          <w:sz w:val="32"/>
          <w:szCs w:val="32"/>
          <w:shd w:val="clear" w:color="auto" w:fill="FFFFFF"/>
          <w:lang w:eastAsia="zh"/>
          <w14:textFill>
            <w14:solidFill>
              <w14:schemeClr w14:val="tx1"/>
            </w14:solidFill>
          </w14:textFill>
        </w:rPr>
        <w:t>%。资金支付标准、支付依据合法合规，无截留、挪用等现象。资金支付低于预算是因为当年涉密办公设备采购未完成。</w:t>
      </w:r>
    </w:p>
    <w:p>
      <w:pPr>
        <w:keepNext w:val="0"/>
        <w:keepLines w:val="0"/>
        <w:pageBreakBefore w:val="0"/>
        <w:widowControl w:val="0"/>
        <w:kinsoku/>
        <w:wordWrap/>
        <w:overflowPunct/>
        <w:topLinePunct w:val="0"/>
        <w:autoSpaceDE/>
        <w:autoSpaceDN/>
        <w:bidi w:val="0"/>
        <w:adjustRightInd/>
        <w:snapToGrid w:val="0"/>
        <w:spacing w:line="360" w:lineRule="auto"/>
        <w:ind w:firstLine="636"/>
        <w:textAlignment w:val="auto"/>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（三）项目财务管理情况</w:t>
      </w:r>
    </w:p>
    <w:p>
      <w:pPr>
        <w:keepNext w:val="0"/>
        <w:keepLines w:val="0"/>
        <w:pageBreakBefore w:val="0"/>
        <w:widowControl w:val="0"/>
        <w:kinsoku/>
        <w:wordWrap/>
        <w:overflowPunct/>
        <w:topLinePunct w:val="0"/>
        <w:autoSpaceDE/>
        <w:autoSpaceDN/>
        <w:bidi w:val="0"/>
        <w:adjustRightInd/>
        <w:snapToGrid w:val="0"/>
        <w:spacing w:line="360" w:lineRule="auto"/>
        <w:ind w:firstLine="636"/>
        <w:jc w:val="both"/>
        <w:textAlignment w:val="auto"/>
        <w:rPr>
          <w:rFonts w:hint="eastAsia" w:ascii="仿宋_GB2312" w:hAnsi="仿宋_GB2312" w:eastAsia="仿宋_GB2312" w:cs="仿宋_GB2312"/>
          <w:i w:val="0"/>
          <w:caps w:val="0"/>
          <w:color w:val="000000" w:themeColor="text1"/>
          <w:spacing w:val="0"/>
          <w:sz w:val="32"/>
          <w:szCs w:val="32"/>
          <w:shd w:val="clear" w:color="auto" w:fill="FFFFFF"/>
          <w:lang w:val="en-US" w:eastAsia="zh"/>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color="auto" w:fill="FFFFFF"/>
          <w:lang w:val="en-US" w:eastAsia="zh"/>
          <w14:textFill>
            <w14:solidFill>
              <w14:schemeClr w14:val="tx1"/>
            </w14:solidFill>
          </w14:textFill>
        </w:rPr>
        <w:t>我委严格按照《专项资金管理使用制度》，加强对派驻纪检监察组工作经费的使用管理。在专项项目资金使用过程中，严格执行财务管理制度，按照专项资金管理办法做好项目实施和监管，财务处理及时，会计核算规范，切实做到专款专用，最大可能发挥专项资金作用。</w:t>
      </w:r>
    </w:p>
    <w:p>
      <w:pPr>
        <w:keepNext w:val="0"/>
        <w:keepLines w:val="0"/>
        <w:pageBreakBefore w:val="0"/>
        <w:widowControl w:val="0"/>
        <w:kinsoku/>
        <w:wordWrap/>
        <w:overflowPunct/>
        <w:topLinePunct w:val="0"/>
        <w:autoSpaceDE/>
        <w:autoSpaceDN/>
        <w:bidi w:val="0"/>
        <w:adjustRightInd/>
        <w:snapToGrid w:val="0"/>
        <w:spacing w:line="360" w:lineRule="auto"/>
        <w:ind w:firstLine="636"/>
        <w:jc w:val="both"/>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三、项目实施及管理情况</w:t>
      </w:r>
    </w:p>
    <w:p>
      <w:pPr>
        <w:keepNext w:val="0"/>
        <w:keepLines w:val="0"/>
        <w:pageBreakBefore w:val="0"/>
        <w:widowControl w:val="0"/>
        <w:kinsoku/>
        <w:wordWrap/>
        <w:overflowPunct/>
        <w:topLinePunct w:val="0"/>
        <w:autoSpaceDE/>
        <w:autoSpaceDN/>
        <w:bidi w:val="0"/>
        <w:adjustRightInd/>
        <w:snapToGrid w:val="0"/>
        <w:spacing w:line="360" w:lineRule="auto"/>
        <w:ind w:firstLine="636"/>
        <w:textAlignment w:val="auto"/>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（一）项目组织架构及实施流程</w:t>
      </w:r>
    </w:p>
    <w:p>
      <w:pPr>
        <w:keepNext w:val="0"/>
        <w:keepLines w:val="0"/>
        <w:pageBreakBefore w:val="0"/>
        <w:widowControl w:val="0"/>
        <w:kinsoku/>
        <w:wordWrap/>
        <w:overflowPunct/>
        <w:topLinePunct w:val="0"/>
        <w:autoSpaceDE/>
        <w:autoSpaceDN/>
        <w:bidi w:val="0"/>
        <w:adjustRightInd/>
        <w:snapToGrid w:val="0"/>
        <w:spacing w:line="360" w:lineRule="auto"/>
        <w:ind w:firstLine="636"/>
        <w:jc w:val="both"/>
        <w:textAlignment w:val="auto"/>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color="auto" w:fill="FFFFFF"/>
          <w:lang w:val="en-US" w:eastAsia="zh"/>
          <w14:textFill>
            <w14:solidFill>
              <w14:schemeClr w14:val="tx1"/>
            </w14:solidFill>
          </w14:textFill>
        </w:rPr>
        <w:t>派驻纪检监察组项目由纪检组由提出经费支出计划，严格按照市委政法委报账程序执行</w:t>
      </w:r>
      <w:r>
        <w:rPr>
          <w:rFonts w:hint="eastAsia" w:ascii="仿宋_GB2312" w:hAnsi="仿宋_GB2312" w:eastAsia="仿宋_GB2312" w:cs="仿宋_GB2312"/>
          <w:i w:val="0"/>
          <w:caps w:val="0"/>
          <w:color w:val="000000" w:themeColor="text1"/>
          <w:spacing w:val="0"/>
          <w:sz w:val="32"/>
          <w:szCs w:val="32"/>
          <w:shd w:val="clear" w:color="auto" w:fill="FFFFFF"/>
          <w:lang w:val="en" w:eastAsia="zh"/>
          <w14:textFill>
            <w14:solidFill>
              <w14:schemeClr w14:val="tx1"/>
            </w14:solidFill>
          </w14:textFill>
        </w:rPr>
        <w:t>，做到</w:t>
      </w:r>
      <w:r>
        <w:rPr>
          <w:rFonts w:hint="eastAsia" w:ascii="仿宋_GB2312" w:hAnsi="仿宋_GB2312" w:eastAsia="仿宋_GB2312" w:cs="仿宋_GB2312"/>
          <w:i w:val="0"/>
          <w:caps w:val="0"/>
          <w:color w:val="000000" w:themeColor="text1"/>
          <w:spacing w:val="0"/>
          <w:sz w:val="32"/>
          <w:szCs w:val="32"/>
          <w:shd w:val="clear" w:color="auto" w:fill="FFFFFF"/>
          <w:lang w:val="en-US" w:eastAsia="zh"/>
          <w14:textFill>
            <w14:solidFill>
              <w14:schemeClr w14:val="tx1"/>
            </w14:solidFill>
          </w14:textFill>
        </w:rPr>
        <w:t>专款专用。</w:t>
      </w:r>
    </w:p>
    <w:p>
      <w:pPr>
        <w:keepNext w:val="0"/>
        <w:keepLines w:val="0"/>
        <w:pageBreakBefore w:val="0"/>
        <w:widowControl w:val="0"/>
        <w:kinsoku/>
        <w:wordWrap/>
        <w:overflowPunct/>
        <w:topLinePunct w:val="0"/>
        <w:autoSpaceDE/>
        <w:autoSpaceDN/>
        <w:bidi w:val="0"/>
        <w:adjustRightInd/>
        <w:snapToGrid w:val="0"/>
        <w:spacing w:line="360" w:lineRule="auto"/>
        <w:ind w:firstLine="636"/>
        <w:textAlignment w:val="auto"/>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（二）项目管理情况</w:t>
      </w:r>
    </w:p>
    <w:p>
      <w:pPr>
        <w:keepNext w:val="0"/>
        <w:keepLines w:val="0"/>
        <w:pageBreakBefore w:val="0"/>
        <w:widowControl w:val="0"/>
        <w:kinsoku/>
        <w:wordWrap/>
        <w:overflowPunct/>
        <w:topLinePunct w:val="0"/>
        <w:autoSpaceDE/>
        <w:autoSpaceDN/>
        <w:bidi w:val="0"/>
        <w:adjustRightInd/>
        <w:snapToGrid w:val="0"/>
        <w:spacing w:line="360" w:lineRule="auto"/>
        <w:ind w:firstLine="636"/>
        <w:jc w:val="both"/>
        <w:textAlignment w:val="auto"/>
        <w:rPr>
          <w:rFonts w:hint="eastAsia" w:ascii="仿宋_GB2312" w:hAnsi="仿宋_GB2312" w:eastAsia="仿宋_GB2312" w:cs="仿宋_GB2312"/>
          <w:i w:val="0"/>
          <w:caps w:val="0"/>
          <w:color w:val="000000" w:themeColor="text1"/>
          <w:spacing w:val="0"/>
          <w:sz w:val="32"/>
          <w:szCs w:val="32"/>
          <w:shd w:val="clear" w:color="auto" w:fill="FFFFFF"/>
          <w:lang w:val="en-US" w:eastAsia="zh"/>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color="auto" w:fill="FFFFFF"/>
          <w:lang w:val="en-US" w:eastAsia="zh"/>
          <w14:textFill>
            <w14:solidFill>
              <w14:schemeClr w14:val="tx1"/>
            </w14:solidFill>
          </w14:textFill>
        </w:rPr>
        <w:t>本项目派驻纪检监察组负责协调相关工作，项目实施及资金管理。</w:t>
      </w:r>
    </w:p>
    <w:p>
      <w:pPr>
        <w:keepNext w:val="0"/>
        <w:keepLines w:val="0"/>
        <w:pageBreakBefore w:val="0"/>
        <w:widowControl w:val="0"/>
        <w:kinsoku/>
        <w:wordWrap/>
        <w:overflowPunct/>
        <w:topLinePunct w:val="0"/>
        <w:autoSpaceDE/>
        <w:autoSpaceDN/>
        <w:bidi w:val="0"/>
        <w:adjustRightInd/>
        <w:snapToGrid w:val="0"/>
        <w:spacing w:line="360" w:lineRule="auto"/>
        <w:ind w:firstLine="636"/>
        <w:textAlignment w:val="auto"/>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（三）项目监管情况</w:t>
      </w:r>
    </w:p>
    <w:p>
      <w:pPr>
        <w:keepNext w:val="0"/>
        <w:keepLines w:val="0"/>
        <w:pageBreakBefore w:val="0"/>
        <w:widowControl w:val="0"/>
        <w:kinsoku/>
        <w:wordWrap/>
        <w:overflowPunct/>
        <w:topLinePunct w:val="0"/>
        <w:autoSpaceDE/>
        <w:autoSpaceDN/>
        <w:bidi w:val="0"/>
        <w:adjustRightInd/>
        <w:snapToGrid w:val="0"/>
        <w:spacing w:line="360" w:lineRule="auto"/>
        <w:ind w:firstLine="635"/>
        <w:jc w:val="both"/>
        <w:textAlignment w:val="auto"/>
        <w:rPr>
          <w:rFonts w:hint="eastAsia" w:ascii="仿宋_GB2312" w:hAnsi="仿宋_GB2312" w:eastAsia="仿宋_GB2312" w:cs="仿宋_GB2312"/>
          <w:i w:val="0"/>
          <w:caps w:val="0"/>
          <w:color w:val="000000" w:themeColor="text1"/>
          <w:spacing w:val="0"/>
          <w:sz w:val="32"/>
          <w:szCs w:val="32"/>
          <w:shd w:val="clear" w:color="auto" w:fill="FFFFFF"/>
          <w:lang w:val="en-US" w:eastAsia="zh"/>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color="auto" w:fill="FFFFFF"/>
          <w:lang w:val="en-US" w:eastAsia="zh"/>
          <w14:textFill>
            <w14:solidFill>
              <w14:schemeClr w14:val="tx1"/>
            </w14:solidFill>
          </w14:textFill>
        </w:rPr>
        <w:t>为加强派驻纪检监察组工作经费的管理和监督</w:t>
      </w:r>
      <w:r>
        <w:rPr>
          <w:rFonts w:hint="eastAsia" w:ascii="仿宋_GB2312" w:hAnsi="仿宋_GB2312" w:eastAsia="仿宋_GB2312" w:cs="仿宋_GB2312"/>
          <w:i w:val="0"/>
          <w:caps w:val="0"/>
          <w:color w:val="000000" w:themeColor="text1"/>
          <w:spacing w:val="0"/>
          <w:sz w:val="32"/>
          <w:szCs w:val="32"/>
          <w:shd w:val="clear" w:color="auto" w:fill="FFFFFF"/>
          <w:lang w:val="en" w:eastAsia="zh"/>
          <w14:textFill>
            <w14:solidFill>
              <w14:schemeClr w14:val="tx1"/>
            </w14:solidFill>
          </w14:textFill>
        </w:rPr>
        <w:t>，</w:t>
      </w:r>
      <w:r>
        <w:rPr>
          <w:rFonts w:hint="eastAsia" w:ascii="仿宋_GB2312" w:hAnsi="仿宋_GB2312" w:eastAsia="仿宋_GB2312" w:cs="仿宋_GB2312"/>
          <w:i w:val="0"/>
          <w:caps w:val="0"/>
          <w:color w:val="000000" w:themeColor="text1"/>
          <w:spacing w:val="0"/>
          <w:sz w:val="32"/>
          <w:szCs w:val="32"/>
          <w:shd w:val="clear" w:color="auto" w:fill="FFFFFF"/>
          <w:lang w:val="en-US" w:eastAsia="zh"/>
          <w14:textFill>
            <w14:solidFill>
              <w14:schemeClr w14:val="tx1"/>
            </w14:solidFill>
          </w14:textFill>
        </w:rPr>
        <w:t>规范专项资金使用</w:t>
      </w:r>
      <w:r>
        <w:rPr>
          <w:rFonts w:hint="eastAsia" w:ascii="仿宋_GB2312" w:hAnsi="仿宋_GB2312" w:eastAsia="仿宋_GB2312" w:cs="仿宋_GB2312"/>
          <w:i w:val="0"/>
          <w:caps w:val="0"/>
          <w:color w:val="000000" w:themeColor="text1"/>
          <w:spacing w:val="0"/>
          <w:sz w:val="32"/>
          <w:szCs w:val="32"/>
          <w:shd w:val="clear" w:color="auto" w:fill="FFFFFF"/>
          <w:lang w:val="en" w:eastAsia="zh"/>
          <w14:textFill>
            <w14:solidFill>
              <w14:schemeClr w14:val="tx1"/>
            </w14:solidFill>
          </w14:textFill>
        </w:rPr>
        <w:t>，</w:t>
      </w:r>
      <w:r>
        <w:rPr>
          <w:rFonts w:hint="eastAsia" w:ascii="仿宋_GB2312" w:hAnsi="仿宋_GB2312" w:eastAsia="仿宋_GB2312" w:cs="仿宋_GB2312"/>
          <w:i w:val="0"/>
          <w:caps w:val="0"/>
          <w:color w:val="000000" w:themeColor="text1"/>
          <w:spacing w:val="0"/>
          <w:sz w:val="32"/>
          <w:szCs w:val="32"/>
          <w:shd w:val="clear" w:color="auto" w:fill="FFFFFF"/>
          <w:lang w:val="en-US" w:eastAsia="zh"/>
          <w14:textFill>
            <w14:solidFill>
              <w14:schemeClr w14:val="tx1"/>
            </w14:solidFill>
          </w14:textFill>
        </w:rPr>
        <w:t>提高资金使用效率</w:t>
      </w:r>
      <w:r>
        <w:rPr>
          <w:rFonts w:hint="eastAsia" w:ascii="仿宋_GB2312" w:hAnsi="仿宋_GB2312" w:eastAsia="仿宋_GB2312" w:cs="仿宋_GB2312"/>
          <w:i w:val="0"/>
          <w:caps w:val="0"/>
          <w:color w:val="000000" w:themeColor="text1"/>
          <w:spacing w:val="0"/>
          <w:sz w:val="32"/>
          <w:szCs w:val="32"/>
          <w:shd w:val="clear" w:color="auto" w:fill="FFFFFF"/>
          <w:lang w:val="en" w:eastAsia="zh"/>
          <w14:textFill>
            <w14:solidFill>
              <w14:schemeClr w14:val="tx1"/>
            </w14:solidFill>
          </w14:textFill>
        </w:rPr>
        <w:t>，</w:t>
      </w:r>
      <w:r>
        <w:rPr>
          <w:rFonts w:hint="eastAsia" w:ascii="仿宋_GB2312" w:hAnsi="仿宋_GB2312" w:eastAsia="仿宋_GB2312" w:cs="仿宋_GB2312"/>
          <w:i w:val="0"/>
          <w:caps w:val="0"/>
          <w:color w:val="000000" w:themeColor="text1"/>
          <w:spacing w:val="0"/>
          <w:sz w:val="32"/>
          <w:szCs w:val="32"/>
          <w:shd w:val="clear" w:color="auto" w:fill="FFFFFF"/>
          <w:lang w:val="en-US" w:eastAsia="zh"/>
          <w14:textFill>
            <w14:solidFill>
              <w14:schemeClr w14:val="tx1"/>
            </w14:solidFill>
          </w14:textFill>
        </w:rPr>
        <w:t>制定了专项经费管理制度，对专项资金分配和使用进行了规范</w:t>
      </w:r>
      <w:r>
        <w:rPr>
          <w:rFonts w:hint="eastAsia" w:ascii="仿宋_GB2312" w:hAnsi="仿宋_GB2312" w:eastAsia="仿宋_GB2312" w:cs="仿宋_GB2312"/>
          <w:i w:val="0"/>
          <w:caps w:val="0"/>
          <w:color w:val="000000" w:themeColor="text1"/>
          <w:spacing w:val="0"/>
          <w:sz w:val="32"/>
          <w:szCs w:val="32"/>
          <w:shd w:val="clear" w:color="auto" w:fill="FFFFFF"/>
          <w:lang w:val="en" w:eastAsia="zh"/>
          <w14:textFill>
            <w14:solidFill>
              <w14:schemeClr w14:val="tx1"/>
            </w14:solidFill>
          </w14:textFill>
        </w:rPr>
        <w:t>，</w:t>
      </w:r>
      <w:r>
        <w:rPr>
          <w:rFonts w:hint="eastAsia" w:ascii="仿宋_GB2312" w:hAnsi="仿宋_GB2312" w:eastAsia="仿宋_GB2312" w:cs="仿宋_GB2312"/>
          <w:i w:val="0"/>
          <w:caps w:val="0"/>
          <w:color w:val="000000" w:themeColor="text1"/>
          <w:spacing w:val="0"/>
          <w:sz w:val="32"/>
          <w:szCs w:val="32"/>
          <w:shd w:val="clear" w:color="auto" w:fill="FFFFFF"/>
          <w:lang w:val="en-US" w:eastAsia="zh"/>
          <w14:textFill>
            <w14:solidFill>
              <w14:schemeClr w14:val="tx1"/>
            </w14:solidFill>
          </w14:textFill>
        </w:rPr>
        <w:t>要求专项资金严格按照项目内容使用</w:t>
      </w:r>
      <w:r>
        <w:rPr>
          <w:rFonts w:hint="eastAsia" w:ascii="仿宋_GB2312" w:hAnsi="仿宋_GB2312" w:eastAsia="仿宋_GB2312" w:cs="仿宋_GB2312"/>
          <w:i w:val="0"/>
          <w:caps w:val="0"/>
          <w:color w:val="000000" w:themeColor="text1"/>
          <w:spacing w:val="0"/>
          <w:sz w:val="32"/>
          <w:szCs w:val="32"/>
          <w:shd w:val="clear" w:color="auto" w:fill="FFFFFF"/>
          <w:lang w:val="en" w:eastAsia="zh"/>
          <w14:textFill>
            <w14:solidFill>
              <w14:schemeClr w14:val="tx1"/>
            </w14:solidFill>
          </w14:textFill>
        </w:rPr>
        <w:t>，</w:t>
      </w:r>
      <w:r>
        <w:rPr>
          <w:rFonts w:hint="eastAsia" w:ascii="仿宋_GB2312" w:hAnsi="仿宋_GB2312" w:eastAsia="仿宋_GB2312" w:cs="仿宋_GB2312"/>
          <w:i w:val="0"/>
          <w:caps w:val="0"/>
          <w:color w:val="000000" w:themeColor="text1"/>
          <w:spacing w:val="0"/>
          <w:sz w:val="32"/>
          <w:szCs w:val="32"/>
          <w:shd w:val="clear" w:color="auto" w:fill="FFFFFF"/>
          <w:lang w:val="en-US" w:eastAsia="zh"/>
          <w14:textFill>
            <w14:solidFill>
              <w14:schemeClr w14:val="tx1"/>
            </w14:solidFill>
          </w14:textFill>
        </w:rPr>
        <w:t>做到专款专用</w:t>
      </w:r>
      <w:r>
        <w:rPr>
          <w:rFonts w:hint="eastAsia" w:ascii="仿宋_GB2312" w:hAnsi="仿宋_GB2312" w:eastAsia="仿宋_GB2312" w:cs="仿宋_GB2312"/>
          <w:i w:val="0"/>
          <w:caps w:val="0"/>
          <w:color w:val="000000" w:themeColor="text1"/>
          <w:spacing w:val="0"/>
          <w:sz w:val="32"/>
          <w:szCs w:val="32"/>
          <w:shd w:val="clear" w:color="auto" w:fill="FFFFFF"/>
          <w:lang w:val="en" w:eastAsia="zh"/>
          <w14:textFill>
            <w14:solidFill>
              <w14:schemeClr w14:val="tx1"/>
            </w14:solidFill>
          </w14:textFill>
        </w:rPr>
        <w:t>，</w:t>
      </w:r>
      <w:r>
        <w:rPr>
          <w:rFonts w:hint="eastAsia" w:ascii="仿宋_GB2312" w:hAnsi="仿宋_GB2312" w:eastAsia="仿宋_GB2312" w:cs="仿宋_GB2312"/>
          <w:i w:val="0"/>
          <w:caps w:val="0"/>
          <w:color w:val="000000" w:themeColor="text1"/>
          <w:spacing w:val="0"/>
          <w:sz w:val="32"/>
          <w:szCs w:val="32"/>
          <w:shd w:val="clear" w:color="auto" w:fill="FFFFFF"/>
          <w:lang w:val="en-US" w:eastAsia="zh"/>
          <w14:textFill>
            <w14:solidFill>
              <w14:schemeClr w14:val="tx1"/>
            </w14:solidFill>
          </w14:textFill>
        </w:rPr>
        <w:t>使用专项资金时</w:t>
      </w:r>
      <w:r>
        <w:rPr>
          <w:rFonts w:hint="eastAsia" w:ascii="仿宋_GB2312" w:hAnsi="仿宋_GB2312" w:eastAsia="仿宋_GB2312" w:cs="仿宋_GB2312"/>
          <w:i w:val="0"/>
          <w:caps w:val="0"/>
          <w:color w:val="000000" w:themeColor="text1"/>
          <w:spacing w:val="0"/>
          <w:sz w:val="32"/>
          <w:szCs w:val="32"/>
          <w:shd w:val="clear" w:color="auto" w:fill="FFFFFF"/>
          <w:lang w:val="en" w:eastAsia="zh"/>
          <w14:textFill>
            <w14:solidFill>
              <w14:schemeClr w14:val="tx1"/>
            </w14:solidFill>
          </w14:textFill>
        </w:rPr>
        <w:t>，严格</w:t>
      </w:r>
      <w:r>
        <w:rPr>
          <w:rFonts w:hint="eastAsia" w:ascii="仿宋_GB2312" w:hAnsi="仿宋_GB2312" w:eastAsia="仿宋_GB2312" w:cs="仿宋_GB2312"/>
          <w:i w:val="0"/>
          <w:caps w:val="0"/>
          <w:color w:val="000000" w:themeColor="text1"/>
          <w:spacing w:val="0"/>
          <w:sz w:val="32"/>
          <w:szCs w:val="32"/>
          <w:shd w:val="clear" w:color="auto" w:fill="FFFFFF"/>
          <w:lang w:val="en-US" w:eastAsia="zh"/>
          <w14:textFill>
            <w14:solidFill>
              <w14:schemeClr w14:val="tx1"/>
            </w14:solidFill>
          </w14:textFill>
        </w:rPr>
        <w:t>按程序通过国库集中支付</w:t>
      </w:r>
      <w:r>
        <w:rPr>
          <w:rFonts w:hint="eastAsia" w:ascii="仿宋_GB2312" w:hAnsi="仿宋_GB2312" w:eastAsia="仿宋_GB2312" w:cs="仿宋_GB2312"/>
          <w:i w:val="0"/>
          <w:caps w:val="0"/>
          <w:color w:val="000000" w:themeColor="text1"/>
          <w:spacing w:val="0"/>
          <w:sz w:val="32"/>
          <w:szCs w:val="32"/>
          <w:shd w:val="clear" w:color="auto" w:fill="FFFFFF"/>
          <w:lang w:val="en" w:eastAsia="zh"/>
          <w14:textFill>
            <w14:solidFill>
              <w14:schemeClr w14:val="tx1"/>
            </w14:solidFill>
          </w14:textFill>
        </w:rPr>
        <w:t>，</w:t>
      </w:r>
      <w:r>
        <w:rPr>
          <w:rFonts w:hint="eastAsia" w:ascii="仿宋_GB2312" w:hAnsi="仿宋_GB2312" w:eastAsia="仿宋_GB2312" w:cs="仿宋_GB2312"/>
          <w:i w:val="0"/>
          <w:caps w:val="0"/>
          <w:color w:val="000000" w:themeColor="text1"/>
          <w:spacing w:val="0"/>
          <w:sz w:val="32"/>
          <w:szCs w:val="32"/>
          <w:shd w:val="clear" w:color="auto" w:fill="FFFFFF"/>
          <w:lang w:val="en-US" w:eastAsia="zh"/>
          <w14:textFill>
            <w14:solidFill>
              <w14:schemeClr w14:val="tx1"/>
            </w14:solidFill>
          </w14:textFill>
        </w:rPr>
        <w:t>严禁虚报、挤占、挪用。项目执行过程中全部按照管理办法执行</w:t>
      </w:r>
      <w:r>
        <w:rPr>
          <w:rFonts w:hint="eastAsia" w:ascii="仿宋_GB2312" w:hAnsi="仿宋_GB2312" w:eastAsia="仿宋_GB2312" w:cs="仿宋_GB2312"/>
          <w:i w:val="0"/>
          <w:caps w:val="0"/>
          <w:color w:val="000000" w:themeColor="text1"/>
          <w:spacing w:val="0"/>
          <w:sz w:val="32"/>
          <w:szCs w:val="32"/>
          <w:shd w:val="clear" w:color="auto" w:fill="FFFFFF"/>
          <w:lang w:val="en" w:eastAsia="zh"/>
          <w14:textFill>
            <w14:solidFill>
              <w14:schemeClr w14:val="tx1"/>
            </w14:solidFill>
          </w14:textFill>
        </w:rPr>
        <w:t>，</w:t>
      </w:r>
      <w:r>
        <w:rPr>
          <w:rFonts w:hint="eastAsia" w:ascii="仿宋_GB2312" w:hAnsi="仿宋_GB2312" w:eastAsia="仿宋_GB2312" w:cs="仿宋_GB2312"/>
          <w:i w:val="0"/>
          <w:caps w:val="0"/>
          <w:color w:val="000000" w:themeColor="text1"/>
          <w:spacing w:val="0"/>
          <w:sz w:val="32"/>
          <w:szCs w:val="32"/>
          <w:shd w:val="clear" w:color="auto" w:fill="FFFFFF"/>
          <w:lang w:val="en-US" w:eastAsia="zh"/>
          <w14:textFill>
            <w14:solidFill>
              <w14:schemeClr w14:val="tx1"/>
            </w14:solidFill>
          </w14:textFill>
        </w:rPr>
        <w:t>无违反规定的行为发生。</w:t>
      </w:r>
    </w:p>
    <w:p>
      <w:pPr>
        <w:keepNext w:val="0"/>
        <w:keepLines w:val="0"/>
        <w:pageBreakBefore w:val="0"/>
        <w:widowControl w:val="0"/>
        <w:kinsoku/>
        <w:wordWrap/>
        <w:overflowPunct/>
        <w:topLinePunct w:val="0"/>
        <w:autoSpaceDE/>
        <w:autoSpaceDN/>
        <w:bidi w:val="0"/>
        <w:adjustRightInd/>
        <w:snapToGrid w:val="0"/>
        <w:spacing w:line="360" w:lineRule="auto"/>
        <w:ind w:firstLine="636"/>
        <w:jc w:val="both"/>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四、项目绩效情况</w:t>
      </w:r>
    </w:p>
    <w:p>
      <w:pPr>
        <w:keepNext w:val="0"/>
        <w:keepLines w:val="0"/>
        <w:pageBreakBefore w:val="0"/>
        <w:widowControl w:val="0"/>
        <w:kinsoku/>
        <w:wordWrap/>
        <w:overflowPunct/>
        <w:topLinePunct w:val="0"/>
        <w:autoSpaceDE/>
        <w:autoSpaceDN/>
        <w:bidi w:val="0"/>
        <w:adjustRightInd/>
        <w:snapToGrid w:val="0"/>
        <w:spacing w:line="360" w:lineRule="auto"/>
        <w:ind w:firstLine="636"/>
        <w:textAlignment w:val="auto"/>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（一）项目完成情况</w:t>
      </w:r>
    </w:p>
    <w:p>
      <w:pPr>
        <w:pStyle w:val="31"/>
        <w:keepNext w:val="0"/>
        <w:keepLines w:val="0"/>
        <w:pageBreakBefore w:val="0"/>
        <w:widowControl w:val="0"/>
        <w:kinsoku/>
        <w:wordWrap/>
        <w:overflowPunct/>
        <w:topLinePunct w:val="0"/>
        <w:autoSpaceDE/>
        <w:autoSpaceDN/>
        <w:bidi w:val="0"/>
        <w:adjustRightInd/>
        <w:snapToGrid w:val="0"/>
        <w:spacing w:line="360" w:lineRule="auto"/>
        <w:ind w:lef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2021</w:t>
      </w:r>
      <w:r>
        <w:rPr>
          <w:rFonts w:hint="eastAsia" w:ascii="仿宋_GB2312" w:hAnsi="仿宋_GB2312" w:eastAsia="仿宋_GB2312" w:cs="仿宋_GB2312"/>
          <w:color w:val="000000" w:themeColor="text1"/>
          <w:sz w:val="32"/>
          <w:szCs w:val="32"/>
          <w:lang w:val="en-US" w:eastAsia="zh"/>
          <w14:textFill>
            <w14:solidFill>
              <w14:schemeClr w14:val="tx1"/>
            </w14:solidFill>
          </w14:textFill>
        </w:rPr>
        <w:t>年，驻委纪检监察组切实加强对驻在单位监督检查工作。</w:t>
      </w:r>
      <w:r>
        <w:rPr>
          <w:rFonts w:hint="eastAsia" w:ascii="仿宋_GB2312" w:hAnsi="仿宋_GB2312" w:eastAsia="仿宋_GB2312" w:cs="仿宋_GB2312"/>
          <w:b/>
          <w:bCs/>
          <w:color w:val="000000" w:themeColor="text1"/>
          <w:sz w:val="32"/>
          <w:szCs w:val="32"/>
          <w:lang w:val="en-US" w:eastAsia="zh"/>
          <w14:textFill>
            <w14:solidFill>
              <w14:schemeClr w14:val="tx1"/>
            </w14:solidFill>
          </w14:textFill>
        </w:rPr>
        <w:t>一是</w:t>
      </w:r>
      <w:r>
        <w:rPr>
          <w:rFonts w:hint="eastAsia" w:ascii="仿宋_GB2312" w:hAnsi="仿宋_GB2312" w:eastAsia="仿宋_GB2312" w:cs="仿宋_GB2312"/>
          <w:b/>
          <w:bCs/>
          <w:color w:val="000000" w:themeColor="text1"/>
          <w:sz w:val="32"/>
          <w:szCs w:val="32"/>
          <w14:textFill>
            <w14:solidFill>
              <w14:schemeClr w14:val="tx1"/>
            </w14:solidFill>
          </w14:textFill>
        </w:rPr>
        <w:t>做实日常监督。</w:t>
      </w:r>
      <w:r>
        <w:rPr>
          <w:rFonts w:hint="eastAsia" w:ascii="仿宋_GB2312" w:hAnsi="仿宋_GB2312" w:eastAsia="仿宋_GB2312" w:cs="仿宋_GB2312"/>
          <w:color w:val="000000" w:themeColor="text1"/>
          <w:sz w:val="32"/>
          <w:szCs w:val="32"/>
          <w14:textFill>
            <w14:solidFill>
              <w14:schemeClr w14:val="tx1"/>
            </w14:solidFill>
          </w14:textFill>
        </w:rPr>
        <w:t>全年共参加政法队伍教育整顿、严肃换届纪律专题民主生活会12次，党风廉政建设工作会4次，“三重一大”决策会议</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46</w:t>
      </w:r>
      <w:r>
        <w:rPr>
          <w:rFonts w:hint="eastAsia" w:ascii="仿宋_GB2312" w:hAnsi="仿宋_GB2312" w:eastAsia="仿宋_GB2312" w:cs="仿宋_GB2312"/>
          <w:color w:val="000000" w:themeColor="text1"/>
          <w:sz w:val="32"/>
          <w:szCs w:val="32"/>
          <w14:textFill>
            <w14:solidFill>
              <w14:schemeClr w14:val="tx1"/>
            </w14:solidFill>
          </w14:textFill>
        </w:rPr>
        <w:t>次，中层干部述责述廉会4次。开展驻点监督1轮次，召开党风廉政建设会商会2次。提出监督意见建议69条，制发提醒函15份、监督函7份。依规依纪出具党风廉政意见47件次，涉及11个集体、122名个人，叫停推先评优、提拔任用4人次。</w:t>
      </w:r>
      <w:r>
        <w:rPr>
          <w:rFonts w:hint="eastAsia" w:ascii="仿宋_GB2312" w:hAnsi="仿宋_GB2312" w:eastAsia="仿宋_GB2312" w:cs="仿宋_GB2312"/>
          <w:b/>
          <w:bCs/>
          <w:color w:val="000000" w:themeColor="text1"/>
          <w:sz w:val="32"/>
          <w:szCs w:val="32"/>
          <w14:textFill>
            <w14:solidFill>
              <w14:schemeClr w14:val="tx1"/>
            </w14:solidFill>
          </w14:textFill>
        </w:rPr>
        <w:t>二是强化专项监督。</w:t>
      </w:r>
      <w:r>
        <w:rPr>
          <w:rFonts w:hint="eastAsia" w:ascii="仿宋_GB2312" w:hAnsi="仿宋_GB2312" w:eastAsia="仿宋_GB2312" w:cs="仿宋_GB2312"/>
          <w:color w:val="000000" w:themeColor="text1"/>
          <w:sz w:val="32"/>
          <w:szCs w:val="32"/>
          <w14:textFill>
            <w14:solidFill>
              <w14:schemeClr w14:val="tx1"/>
            </w14:solidFill>
          </w14:textFill>
        </w:rPr>
        <w:t>梳理近三年全市政法干警违纪违法案件情况，编发案件通报、情况分析8期次。结合</w:t>
      </w:r>
      <w:r>
        <w:rPr>
          <w:rFonts w:hint="eastAsia" w:ascii="仿宋_GB2312" w:hAnsi="仿宋_GB2312" w:eastAsia="仿宋_GB2312" w:cs="仿宋_GB2312"/>
          <w:color w:val="000000" w:themeColor="text1"/>
          <w:sz w:val="32"/>
          <w:szCs w:val="32"/>
          <w:lang w:eastAsia="zh"/>
          <w14:textFill>
            <w14:solidFill>
              <w14:schemeClr w14:val="tx1"/>
            </w14:solidFill>
          </w14:textFill>
        </w:rPr>
        <w:t>政法</w:t>
      </w:r>
      <w:r>
        <w:rPr>
          <w:rFonts w:hint="eastAsia" w:ascii="仿宋_GB2312" w:hAnsi="仿宋_GB2312" w:eastAsia="仿宋_GB2312" w:cs="仿宋_GB2312"/>
          <w:color w:val="000000" w:themeColor="text1"/>
          <w:sz w:val="32"/>
          <w:szCs w:val="32"/>
          <w14:textFill>
            <w14:solidFill>
              <w14:schemeClr w14:val="tx1"/>
            </w14:solidFill>
          </w14:textFill>
        </w:rPr>
        <w:t>队伍教育整顿和党史学习教育，深入部门讲专题党课、作廉政报告、开展警示教育16场次。开展政法队伍教育整顿、干部纪律作风整顿专项监督检查4次，发现并现场反馈问题33个，发提醒函8份、监督函3份。</w:t>
      </w:r>
      <w:r>
        <w:rPr>
          <w:rFonts w:hint="eastAsia" w:ascii="仿宋_GB2312" w:hAnsi="仿宋_GB2312" w:eastAsia="仿宋_GB2312" w:cs="仿宋_GB2312"/>
          <w:b/>
          <w:bCs/>
          <w:color w:val="000000" w:themeColor="text1"/>
          <w:sz w:val="32"/>
          <w:szCs w:val="32"/>
          <w:lang w:eastAsia="zh"/>
          <w14:textFill>
            <w14:solidFill>
              <w14:schemeClr w14:val="tx1"/>
            </w14:solidFill>
          </w14:textFill>
        </w:rPr>
        <w:t>三是</w:t>
      </w:r>
      <w:r>
        <w:rPr>
          <w:rFonts w:hint="eastAsia" w:ascii="仿宋_GB2312" w:hAnsi="仿宋_GB2312" w:eastAsia="仿宋_GB2312" w:cs="仿宋_GB2312"/>
          <w:b/>
          <w:bCs/>
          <w:color w:val="000000" w:themeColor="text1"/>
          <w:sz w:val="32"/>
          <w:szCs w:val="32"/>
          <w14:textFill>
            <w14:solidFill>
              <w14:schemeClr w14:val="tx1"/>
            </w14:solidFill>
          </w14:textFill>
        </w:rPr>
        <w:t>严格监督问责。</w:t>
      </w:r>
      <w:r>
        <w:rPr>
          <w:rFonts w:hint="eastAsia" w:ascii="仿宋_GB2312" w:hAnsi="仿宋_GB2312" w:eastAsia="仿宋_GB2312" w:cs="仿宋_GB2312"/>
          <w:color w:val="000000" w:themeColor="text1"/>
          <w:sz w:val="32"/>
          <w:szCs w:val="32"/>
          <w14:textFill>
            <w14:solidFill>
              <w14:schemeClr w14:val="tx1"/>
            </w14:solidFill>
          </w14:textFill>
        </w:rPr>
        <w:t>全年以“第一种形态”问责16人，其中书面诫勉3人、批评教育7人、提醒谈话6人</w:t>
      </w:r>
      <w:r>
        <w:rPr>
          <w:rFonts w:hint="eastAsia" w:ascii="仿宋_GB2312" w:hAnsi="仿宋_GB2312" w:eastAsia="仿宋_GB2312" w:cs="仿宋_GB2312"/>
          <w:color w:val="000000" w:themeColor="text1"/>
          <w:sz w:val="32"/>
          <w:szCs w:val="32"/>
          <w:lang w:val="en-US" w:eastAsia="zh"/>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责成单位问责2人。</w:t>
      </w:r>
      <w:r>
        <w:rPr>
          <w:rFonts w:hint="eastAsia" w:ascii="仿宋_GB2312" w:hAnsi="仿宋_GB2312" w:eastAsia="仿宋_GB2312" w:cs="仿宋_GB2312"/>
          <w:b/>
          <w:bCs/>
          <w:color w:val="000000" w:themeColor="text1"/>
          <w:sz w:val="32"/>
          <w:szCs w:val="32"/>
          <w:lang w:eastAsia="zh"/>
          <w14:textFill>
            <w14:solidFill>
              <w14:schemeClr w14:val="tx1"/>
            </w14:solidFill>
          </w14:textFill>
        </w:rPr>
        <w:t>四是</w:t>
      </w:r>
      <w:r>
        <w:rPr>
          <w:rFonts w:hint="eastAsia" w:ascii="仿宋_GB2312" w:hAnsi="仿宋_GB2312" w:eastAsia="仿宋_GB2312" w:cs="仿宋_GB2312"/>
          <w:b/>
          <w:bCs/>
          <w:color w:val="000000" w:themeColor="text1"/>
          <w:sz w:val="32"/>
          <w:szCs w:val="32"/>
          <w14:textFill>
            <w14:solidFill>
              <w14:schemeClr w14:val="tx1"/>
            </w14:solidFill>
          </w14:textFill>
        </w:rPr>
        <w:t>严格依纪依法办案。</w:t>
      </w:r>
      <w:r>
        <w:rPr>
          <w:rFonts w:hint="eastAsia" w:ascii="仿宋_GB2312" w:hAnsi="仿宋_GB2312" w:eastAsia="仿宋_GB2312" w:cs="仿宋_GB2312"/>
          <w:color w:val="000000" w:themeColor="text1"/>
          <w:sz w:val="32"/>
          <w:szCs w:val="32"/>
          <w14:textFill>
            <w14:solidFill>
              <w14:schemeClr w14:val="tx1"/>
            </w14:solidFill>
          </w14:textFill>
        </w:rPr>
        <w:t>全年共办理各类信访8件，处置问题线索34件。立案7件、谈话函询</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15</w:t>
      </w:r>
      <w:r>
        <w:rPr>
          <w:rFonts w:hint="eastAsia" w:ascii="仿宋_GB2312" w:hAnsi="仿宋_GB2312" w:eastAsia="仿宋_GB2312" w:cs="仿宋_GB2312"/>
          <w:color w:val="000000" w:themeColor="text1"/>
          <w:sz w:val="32"/>
          <w:szCs w:val="32"/>
          <w14:textFill>
            <w14:solidFill>
              <w14:schemeClr w14:val="tx1"/>
            </w14:solidFill>
          </w14:textFill>
        </w:rPr>
        <w:t>件、了结</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件、暂存待查1件，合并处置重复件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8</w:t>
      </w:r>
      <w:r>
        <w:rPr>
          <w:rFonts w:hint="eastAsia" w:ascii="仿宋_GB2312" w:hAnsi="仿宋_GB2312" w:eastAsia="仿宋_GB2312" w:cs="仿宋_GB2312"/>
          <w:color w:val="000000" w:themeColor="text1"/>
          <w:sz w:val="32"/>
          <w:szCs w:val="32"/>
          <w14:textFill>
            <w14:solidFill>
              <w14:schemeClr w14:val="tx1"/>
            </w14:solidFill>
          </w14:textFill>
        </w:rPr>
        <w:t>件。给予开除党籍、政务撤职双处分1人，党内严重警告、警告各1人，政务降级、记过、警告各1人，免处1人，责成依法退出员额法官2人。发现并上报县级干部问题线索4件、科级干部问题线索1件。扎实做好办案“下半篇”文章，召开“以案促改”警示教育大会2场次。针对办案中发现的有关问题，发纠正缓刑《监察建议》1份，报告移交抢劫漏罪案件线索1件。</w:t>
      </w:r>
      <w:r>
        <w:rPr>
          <w:rFonts w:hint="eastAsia" w:ascii="仿宋_GB2312" w:hAnsi="仿宋_GB2312" w:eastAsia="仿宋_GB2312" w:cs="仿宋_GB2312"/>
          <w:b/>
          <w:bCs/>
          <w:color w:val="000000" w:themeColor="text1"/>
          <w:sz w:val="32"/>
          <w:szCs w:val="32"/>
          <w:lang w:eastAsia="zh"/>
          <w14:textFill>
            <w14:solidFill>
              <w14:schemeClr w14:val="tx1"/>
            </w14:solidFill>
          </w14:textFill>
        </w:rPr>
        <w:t>五</w:t>
      </w:r>
      <w:r>
        <w:rPr>
          <w:rFonts w:hint="eastAsia" w:ascii="仿宋_GB2312" w:hAnsi="仿宋_GB2312" w:eastAsia="仿宋_GB2312" w:cs="仿宋_GB2312"/>
          <w:b/>
          <w:bCs/>
          <w:color w:val="000000" w:themeColor="text1"/>
          <w:sz w:val="32"/>
          <w:szCs w:val="32"/>
          <w14:textFill>
            <w14:solidFill>
              <w14:schemeClr w14:val="tx1"/>
            </w14:solidFill>
          </w14:textFill>
        </w:rPr>
        <w:t>是严防死守办案安全。</w:t>
      </w:r>
      <w:r>
        <w:rPr>
          <w:rFonts w:hint="eastAsia" w:ascii="仿宋_GB2312" w:hAnsi="仿宋_GB2312" w:eastAsia="仿宋_GB2312" w:cs="仿宋_GB2312"/>
          <w:color w:val="000000" w:themeColor="text1"/>
          <w:sz w:val="32"/>
          <w:szCs w:val="32"/>
          <w14:textFill>
            <w14:solidFill>
              <w14:schemeClr w14:val="tx1"/>
            </w14:solidFill>
          </w14:textFill>
        </w:rPr>
        <w:t>全年实施“走读式”谈话</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w:t>
      </w:r>
      <w:r>
        <w:rPr>
          <w:rFonts w:hint="eastAsia" w:ascii="仿宋_GB2312" w:hAnsi="仿宋_GB2312" w:eastAsia="仿宋_GB2312" w:cs="仿宋_GB2312"/>
          <w:color w:val="000000" w:themeColor="text1"/>
          <w:sz w:val="32"/>
          <w:szCs w:val="32"/>
          <w14:textFill>
            <w14:solidFill>
              <w14:schemeClr w14:val="tx1"/>
            </w14:solidFill>
          </w14:textFill>
        </w:rPr>
        <w:t>人，开展初核、审查调查、审理谈话97次、问责谈话13次，赴成都、乐山、阆中及县区开展外调9次。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为委机关、兄弟组及县区纪委提供使用谈话室21次，</w:t>
      </w:r>
      <w:r>
        <w:rPr>
          <w:rFonts w:hint="eastAsia" w:ascii="仿宋_GB2312" w:hAnsi="仿宋_GB2312" w:eastAsia="仿宋_GB2312" w:cs="仿宋_GB2312"/>
          <w:color w:val="000000" w:themeColor="text1"/>
          <w:sz w:val="32"/>
          <w:szCs w:val="32"/>
          <w14:textFill>
            <w14:solidFill>
              <w14:schemeClr w14:val="tx1"/>
            </w14:solidFill>
          </w14:textFill>
        </w:rPr>
        <w:t>做到了办案安全零事故、零违纪。</w:t>
      </w:r>
    </w:p>
    <w:p>
      <w:pPr>
        <w:keepNext w:val="0"/>
        <w:keepLines w:val="0"/>
        <w:pageBreakBefore w:val="0"/>
        <w:widowControl w:val="0"/>
        <w:kinsoku/>
        <w:wordWrap/>
        <w:overflowPunct/>
        <w:topLinePunct w:val="0"/>
        <w:autoSpaceDE/>
        <w:autoSpaceDN/>
        <w:bidi w:val="0"/>
        <w:adjustRightInd/>
        <w:snapToGrid w:val="0"/>
        <w:spacing w:line="360" w:lineRule="auto"/>
        <w:ind w:firstLine="636"/>
        <w:textAlignment w:val="auto"/>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（二）项目效益情况</w:t>
      </w:r>
    </w:p>
    <w:p>
      <w:pPr>
        <w:keepNext w:val="0"/>
        <w:keepLines w:val="0"/>
        <w:pageBreakBefore w:val="0"/>
        <w:widowControl w:val="0"/>
        <w:kinsoku/>
        <w:wordWrap/>
        <w:overflowPunct/>
        <w:topLinePunct w:val="0"/>
        <w:autoSpaceDE/>
        <w:autoSpaceDN/>
        <w:bidi w:val="0"/>
        <w:adjustRightInd/>
        <w:snapToGrid w:val="0"/>
        <w:spacing w:line="360" w:lineRule="auto"/>
        <w:ind w:firstLine="636"/>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驻市委政法委纪检监察组坚持日常监督常态化，坚持问题导向，着力发现主体责任、“一岗双责”贯彻落实过程中存在的问题，推动党风廉政建设责任制各项规定落细落实；坚持盯紧重要环节、重要时间节点，巩固拓展落实中央八项规定精神成果，严肃查纠“四风”问题，查办涉及公车私用、违规办婚宴、接受宴请、午间饮酒、滥用职权等有关问题线索。广泛开展政策宣传引领、廉政谈话提醒、以案说纪警示等活动，引导党员干部自觉抵制公款旅游、公款吃喝、接受管理服务对象服务、操办子女升学宴等借机收钱敛财等歪风邪气，大力营造浓厚积极向上的新风正气。在执纪办案中</w:t>
      </w:r>
      <w:r>
        <w:rPr>
          <w:rFonts w:hint="eastAsia" w:ascii="仿宋_GB2312" w:hAnsi="仿宋_GB2312" w:eastAsia="仿宋_GB2312" w:cs="仿宋_GB2312"/>
          <w:color w:val="000000" w:themeColor="text1"/>
          <w:sz w:val="32"/>
          <w:szCs w:val="32"/>
          <w14:textFill>
            <w14:solidFill>
              <w14:schemeClr w14:val="tx1"/>
            </w14:solidFill>
          </w14:textFill>
        </w:rPr>
        <w:t>，既严肃执纪执法，维护纪法权威，逗硬执纪执法的力度，对监督对象、监督单位形成震慑，又积极做好纪法政策宣讲，深挖思想根源，悉心教育感化，努力帮扶挽救，帮助违纪违法党员干部寻找、回归初心，力求纪法与情理相济，体现执纪执法的温度，达到审查办案的最佳政治效果、法纪效果和社会效果。</w:t>
      </w:r>
    </w:p>
    <w:p>
      <w:pPr>
        <w:keepNext w:val="0"/>
        <w:keepLines w:val="0"/>
        <w:pageBreakBefore w:val="0"/>
        <w:widowControl w:val="0"/>
        <w:kinsoku/>
        <w:wordWrap/>
        <w:overflowPunct/>
        <w:topLinePunct w:val="0"/>
        <w:autoSpaceDE/>
        <w:autoSpaceDN/>
        <w:bidi w:val="0"/>
        <w:adjustRightInd/>
        <w:snapToGrid w:val="0"/>
        <w:spacing w:line="360" w:lineRule="auto"/>
        <w:ind w:firstLine="636"/>
        <w:jc w:val="both"/>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五、评价结论及建议</w:t>
      </w:r>
    </w:p>
    <w:p>
      <w:pPr>
        <w:keepNext w:val="0"/>
        <w:keepLines w:val="0"/>
        <w:pageBreakBefore w:val="0"/>
        <w:widowControl w:val="0"/>
        <w:kinsoku/>
        <w:wordWrap/>
        <w:overflowPunct/>
        <w:topLinePunct w:val="0"/>
        <w:autoSpaceDE/>
        <w:autoSpaceDN/>
        <w:bidi w:val="0"/>
        <w:adjustRightInd/>
        <w:snapToGrid w:val="0"/>
        <w:spacing w:line="360" w:lineRule="auto"/>
        <w:ind w:firstLine="636"/>
        <w:textAlignment w:val="auto"/>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（一）评价结论</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jc w:val="both"/>
        <w:textAlignment w:val="auto"/>
        <w:rPr>
          <w:rFonts w:hint="eastAsia" w:ascii="仿宋_GB2312" w:hAnsi="仿宋_GB2312" w:eastAsia="仿宋_GB2312" w:cs="仿宋_GB2312"/>
          <w:color w:val="000000" w:themeColor="text1"/>
          <w:sz w:val="32"/>
          <w:szCs w:val="32"/>
          <w:lang w:val="en-US" w:eastAsia="zh"/>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color="auto" w:fill="FFFFFF"/>
          <w:lang w:eastAsia="zh"/>
          <w14:textFill>
            <w14:solidFill>
              <w14:schemeClr w14:val="tx1"/>
            </w14:solidFill>
          </w14:textFill>
        </w:rPr>
        <w:t>派驻纪检监察组</w:t>
      </w:r>
      <w:r>
        <w:rPr>
          <w:rFonts w:hint="eastAsia" w:ascii="仿宋_GB2312" w:hAnsi="仿宋_GB2312" w:eastAsia="仿宋_GB2312" w:cs="仿宋_GB2312"/>
          <w:i w:val="0"/>
          <w:caps w:val="0"/>
          <w:color w:val="000000" w:themeColor="text1"/>
          <w:spacing w:val="0"/>
          <w:sz w:val="32"/>
          <w:szCs w:val="32"/>
          <w:shd w:val="clear" w:color="auto" w:fill="FFFFFF"/>
          <w14:textFill>
            <w14:solidFill>
              <w14:schemeClr w14:val="tx1"/>
            </w14:solidFill>
          </w14:textFill>
        </w:rPr>
        <w:t>项目绩效目标编制明确量化，财务管理规范，内控制度</w:t>
      </w:r>
      <w:r>
        <w:rPr>
          <w:rFonts w:hint="eastAsia" w:ascii="仿宋_GB2312" w:hAnsi="仿宋_GB2312" w:eastAsia="仿宋_GB2312" w:cs="仿宋_GB2312"/>
          <w:color w:val="000000" w:themeColor="text1"/>
          <w:sz w:val="32"/>
          <w:szCs w:val="32"/>
          <w14:textFill>
            <w14:solidFill>
              <w14:schemeClr w14:val="tx1"/>
            </w14:solidFill>
          </w14:textFill>
        </w:rPr>
        <w:t>健全</w:t>
      </w:r>
      <w:r>
        <w:rPr>
          <w:rFonts w:hint="eastAsia" w:ascii="仿宋_GB2312" w:hAnsi="仿宋_GB2312" w:eastAsia="仿宋_GB2312" w:cs="仿宋_GB2312"/>
          <w:i w:val="0"/>
          <w:caps w:val="0"/>
          <w:color w:val="000000" w:themeColor="text1"/>
          <w:spacing w:val="0"/>
          <w:sz w:val="32"/>
          <w:szCs w:val="32"/>
          <w:shd w:val="clear" w:color="auto" w:fill="FFFFFF"/>
          <w14:textFill>
            <w14:solidFill>
              <w14:schemeClr w14:val="tx1"/>
            </w14:solidFill>
          </w14:textFill>
        </w:rPr>
        <w:t>，财政资金使用符合要求，预算执行基本收支平衡，专项经费收支情况良好，财政支出绩效评价较好。</w:t>
      </w:r>
      <w:r>
        <w:rPr>
          <w:rFonts w:hint="eastAsia" w:ascii="仿宋_GB2312" w:hAnsi="仿宋_GB2312" w:eastAsia="仿宋_GB2312" w:cs="仿宋_GB2312"/>
          <w:i w:val="0"/>
          <w:caps w:val="0"/>
          <w:color w:val="000000" w:themeColor="text1"/>
          <w:spacing w:val="0"/>
          <w:sz w:val="32"/>
          <w:szCs w:val="32"/>
          <w:shd w:val="clear" w:color="auto" w:fill="FFFFFF"/>
          <w:lang w:eastAsia="zh"/>
          <w14:textFill>
            <w14:solidFill>
              <w14:schemeClr w14:val="tx1"/>
            </w14:solidFill>
          </w14:textFill>
        </w:rPr>
        <w:t>自评得分</w:t>
      </w:r>
      <w:r>
        <w:rPr>
          <w:rFonts w:hint="eastAsia" w:ascii="仿宋_GB2312" w:hAnsi="仿宋_GB2312" w:eastAsia="仿宋_GB2312" w:cs="仿宋_GB2312"/>
          <w:i w:val="0"/>
          <w:caps w:val="0"/>
          <w:color w:val="000000" w:themeColor="text1"/>
          <w:spacing w:val="0"/>
          <w:sz w:val="32"/>
          <w:szCs w:val="32"/>
          <w:shd w:val="clear" w:color="auto" w:fill="FFFFFF"/>
          <w:lang w:val="en-US" w:eastAsia="zh"/>
          <w14:textFill>
            <w14:solidFill>
              <w14:schemeClr w14:val="tx1"/>
            </w14:solidFill>
          </w14:textFill>
        </w:rPr>
        <w:t>95分。</w:t>
      </w:r>
    </w:p>
    <w:p>
      <w:pPr>
        <w:keepNext w:val="0"/>
        <w:keepLines w:val="0"/>
        <w:pageBreakBefore w:val="0"/>
        <w:widowControl w:val="0"/>
        <w:kinsoku/>
        <w:wordWrap/>
        <w:overflowPunct/>
        <w:topLinePunct w:val="0"/>
        <w:autoSpaceDE/>
        <w:autoSpaceDN/>
        <w:bidi w:val="0"/>
        <w:adjustRightInd/>
        <w:snapToGrid w:val="0"/>
        <w:spacing w:line="360" w:lineRule="auto"/>
        <w:ind w:firstLine="636"/>
        <w:textAlignment w:val="auto"/>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（二）存在的问题</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jc w:val="both"/>
        <w:textAlignment w:val="auto"/>
        <w:rPr>
          <w:rFonts w:hint="eastAsia" w:ascii="仿宋_GB2312" w:hAnsi="仿宋_GB2312" w:eastAsia="仿宋_GB2312" w:cs="仿宋_GB2312"/>
          <w:i w:val="0"/>
          <w:caps w:val="0"/>
          <w:color w:val="000000" w:themeColor="text1"/>
          <w:spacing w:val="0"/>
          <w:sz w:val="32"/>
          <w:szCs w:val="32"/>
          <w:shd w:val="clear" w:color="auto" w:fill="FFFFFF"/>
          <w:lang w:eastAsia="zh"/>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color="auto" w:fill="FFFFFF"/>
          <w:lang w:eastAsia="zh"/>
          <w14:textFill>
            <w14:solidFill>
              <w14:schemeClr w14:val="tx1"/>
            </w14:solidFill>
          </w14:textFill>
        </w:rPr>
        <w:t>机构改革后，</w:t>
      </w:r>
      <w:r>
        <w:rPr>
          <w:rFonts w:hint="eastAsia" w:ascii="仿宋_GB2312" w:hAnsi="仿宋_GB2312" w:eastAsia="仿宋_GB2312" w:cs="仿宋_GB2312"/>
          <w:i w:val="0"/>
          <w:caps w:val="0"/>
          <w:color w:val="000000" w:themeColor="text1"/>
          <w:spacing w:val="0"/>
          <w:sz w:val="32"/>
          <w:szCs w:val="32"/>
          <w:shd w:val="clear" w:color="auto" w:fill="FFFFFF"/>
          <w:lang w:eastAsia="zh-CN"/>
          <w14:textFill>
            <w14:solidFill>
              <w14:schemeClr w14:val="tx1"/>
            </w14:solidFill>
          </w14:textFill>
        </w:rPr>
        <w:t>驻市委政法委纪检监察组综合监督单位变更为市委政法委、市法院、市检察院、市司法局，信访量增大，问题线索增多，且核实难度较大，但办案设备</w:t>
      </w:r>
      <w:r>
        <w:rPr>
          <w:rFonts w:hint="eastAsia" w:ascii="仿宋_GB2312" w:hAnsi="仿宋_GB2312" w:eastAsia="仿宋_GB2312" w:cs="仿宋_GB2312"/>
          <w:i w:val="0"/>
          <w:caps w:val="0"/>
          <w:color w:val="000000" w:themeColor="text1"/>
          <w:spacing w:val="0"/>
          <w:sz w:val="32"/>
          <w:szCs w:val="32"/>
          <w:shd w:val="clear" w:color="auto" w:fill="FFFFFF"/>
          <w:lang w:eastAsia="zh"/>
          <w14:textFill>
            <w14:solidFill>
              <w14:schemeClr w14:val="tx1"/>
            </w14:solidFill>
          </w14:textFill>
        </w:rPr>
        <w:t>采购</w:t>
      </w:r>
      <w:r>
        <w:rPr>
          <w:rFonts w:hint="eastAsia" w:ascii="仿宋_GB2312" w:hAnsi="仿宋_GB2312" w:eastAsia="仿宋_GB2312" w:cs="仿宋_GB2312"/>
          <w:i w:val="0"/>
          <w:caps w:val="0"/>
          <w:color w:val="000000" w:themeColor="text1"/>
          <w:spacing w:val="0"/>
          <w:sz w:val="32"/>
          <w:szCs w:val="32"/>
          <w:shd w:val="clear" w:color="auto" w:fill="FFFFFF"/>
          <w:lang w:eastAsia="zh-CN"/>
          <w14:textFill>
            <w14:solidFill>
              <w14:schemeClr w14:val="tx1"/>
            </w14:solidFill>
          </w14:textFill>
        </w:rPr>
        <w:t>滞后</w:t>
      </w:r>
      <w:r>
        <w:rPr>
          <w:rFonts w:hint="eastAsia" w:ascii="仿宋_GB2312" w:hAnsi="仿宋_GB2312" w:eastAsia="仿宋_GB2312" w:cs="仿宋_GB2312"/>
          <w:i w:val="0"/>
          <w:caps w:val="0"/>
          <w:color w:val="000000" w:themeColor="text1"/>
          <w:spacing w:val="0"/>
          <w:sz w:val="32"/>
          <w:szCs w:val="32"/>
          <w:shd w:val="clear" w:color="auto" w:fill="FFFFFF"/>
          <w:lang w:eastAsia="zh"/>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val="0"/>
        <w:spacing w:line="360" w:lineRule="auto"/>
        <w:ind w:firstLine="636"/>
        <w:textAlignment w:val="auto"/>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（三）相关建议</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jc w:val="both"/>
        <w:textAlignment w:val="auto"/>
        <w:rPr>
          <w:rFonts w:hint="eastAsia"/>
          <w:color w:val="000000" w:themeColor="text1"/>
          <w:lang w:val="en-US" w:eastAsia="zh"/>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color="auto" w:fill="FFFFFF"/>
          <w:lang w:eastAsia="zh"/>
          <w14:textFill>
            <w14:solidFill>
              <w14:schemeClr w14:val="tx1"/>
            </w14:solidFill>
          </w14:textFill>
        </w:rPr>
        <w:t>加大对派驻纪检资金的保障力度，配齐配全纪检组办公设备，全面提高办案水平。</w:t>
      </w:r>
    </w:p>
    <w:p>
      <w:pPr>
        <w:keepNext w:val="0"/>
        <w:keepLines w:val="0"/>
        <w:pageBreakBefore w:val="0"/>
        <w:kinsoku/>
        <w:wordWrap/>
        <w:overflowPunct/>
        <w:topLinePunct w:val="0"/>
        <w:autoSpaceDE/>
        <w:autoSpaceDN/>
        <w:bidi w:val="0"/>
        <w:snapToGrid w:val="0"/>
        <w:spacing w:line="360" w:lineRule="auto"/>
        <w:textAlignment w:val="auto"/>
        <w:rPr>
          <w:rFonts w:hint="eastAsia" w:ascii="仿宋_GB2312" w:hAnsi="仿宋_GB2312" w:eastAsia="仿宋_GB2312" w:cs="仿宋_GB2312"/>
          <w:color w:val="000000" w:themeColor="text1"/>
          <w:sz w:val="32"/>
          <w:szCs w:val="32"/>
          <w:highlight w:val="none"/>
          <w:lang w:val="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zh-CN"/>
          <w14:textFill>
            <w14:solidFill>
              <w14:schemeClr w14:val="tx1"/>
            </w14:solidFill>
          </w14:textFill>
        </w:rPr>
        <w:br w:type="page"/>
      </w:r>
    </w:p>
    <w:p>
      <w:pPr>
        <w:widowControl/>
        <w:jc w:val="left"/>
        <w:rPr>
          <w:rFonts w:hint="eastAsia" w:ascii="仿宋_GB2312" w:hAnsi="宋体" w:eastAsia="仿宋_GB2312" w:cs="宋体"/>
          <w:b w:val="0"/>
          <w:bCs w:val="0"/>
          <w:color w:val="000000" w:themeColor="text1"/>
          <w:kern w:val="0"/>
          <w:sz w:val="32"/>
          <w:szCs w:val="32"/>
          <w:highlight w:val="none"/>
          <w:shd w:val="clear" w:color="auto" w:fill="FFFFFF"/>
          <w:lang w:val="zh-CN"/>
          <w14:textFill>
            <w14:solidFill>
              <w14:schemeClr w14:val="tx1"/>
            </w14:solidFill>
          </w14:textFill>
        </w:rPr>
      </w:pPr>
      <w:r>
        <w:rPr>
          <w:rFonts w:hint="eastAsia" w:ascii="仿宋_GB2312" w:hAnsi="宋体" w:eastAsia="仿宋_GB2312" w:cs="宋体"/>
          <w:b w:val="0"/>
          <w:bCs w:val="0"/>
          <w:color w:val="000000" w:themeColor="text1"/>
          <w:kern w:val="0"/>
          <w:sz w:val="32"/>
          <w:szCs w:val="32"/>
          <w:highlight w:val="none"/>
          <w:shd w:val="clear" w:color="auto" w:fill="FFFFFF"/>
          <w:lang w:val="zh-CN"/>
          <w14:textFill>
            <w14:solidFill>
              <w14:schemeClr w14:val="tx1"/>
            </w14:solidFill>
          </w14:textFill>
        </w:rPr>
        <w:t>附表：</w:t>
      </w:r>
    </w:p>
    <w:tbl>
      <w:tblPr>
        <w:tblStyle w:val="18"/>
        <w:tblW w:w="886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72"/>
        <w:gridCol w:w="744"/>
        <w:gridCol w:w="912"/>
        <w:gridCol w:w="2196"/>
        <w:gridCol w:w="1968"/>
        <w:gridCol w:w="20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8866" w:type="dxa"/>
            <w:gridSpan w:val="6"/>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方正小标宋简体" w:hAnsi="方正小标宋简体" w:eastAsia="方正小标宋简体" w:cs="方正小标宋简体"/>
                <w:i w:val="0"/>
                <w:color w:val="000000" w:themeColor="text1"/>
                <w:sz w:val="32"/>
                <w:szCs w:val="32"/>
                <w:u w:val="none"/>
                <w14:textFill>
                  <w14:solidFill>
                    <w14:schemeClr w14:val="tx1"/>
                  </w14:solidFill>
                </w14:textFill>
              </w:rPr>
            </w:pPr>
            <w:r>
              <w:rPr>
                <w:rFonts w:hint="eastAsia" w:ascii="方正小标宋简体" w:hAnsi="方正小标宋简体" w:eastAsia="方正小标宋简体" w:cs="方正小标宋简体"/>
                <w:i w:val="0"/>
                <w:color w:val="000000" w:themeColor="text1"/>
                <w:kern w:val="0"/>
                <w:sz w:val="32"/>
                <w:szCs w:val="32"/>
                <w:u w:val="none"/>
                <w:lang w:val="en-US" w:eastAsia="zh-CN" w:bidi="ar"/>
                <w14:textFill>
                  <w14:solidFill>
                    <w14:schemeClr w14:val="tx1"/>
                  </w14:solidFill>
                </w14:textFill>
              </w:rPr>
              <w:t>2021年部门预算项目绩效目标自评表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6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项目名称</w:t>
            </w:r>
          </w:p>
        </w:tc>
        <w:tc>
          <w:tcPr>
            <w:tcW w:w="62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统筹督查和处理涉法涉诉信访工作经费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6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themeColor="text1"/>
                <w:sz w:val="22"/>
                <w:szCs w:val="22"/>
                <w:u w:val="none"/>
                <w:lang w:eastAsia="zh"/>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主管</w:t>
            </w:r>
            <w:r>
              <w:rPr>
                <w:rFonts w:hint="eastAsia" w:ascii="宋体" w:hAnsi="宋体" w:eastAsia="宋体" w:cs="宋体"/>
                <w:i w:val="0"/>
                <w:color w:val="000000" w:themeColor="text1"/>
                <w:kern w:val="0"/>
                <w:sz w:val="20"/>
                <w:szCs w:val="20"/>
                <w:u w:val="none"/>
                <w:lang w:val="en-US" w:eastAsia="zh" w:bidi="ar"/>
                <w14:textFill>
                  <w14:solidFill>
                    <w14:schemeClr w14:val="tx1"/>
                  </w14:solidFill>
                </w14:textFill>
              </w:rPr>
              <w:t>部门及代码</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中共广元市委政法委员会311301</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实施单位</w:t>
            </w: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中共广元市委政法委员会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themeColor="text1"/>
                <w:kern w:val="0"/>
                <w:sz w:val="20"/>
                <w:szCs w:val="20"/>
                <w:u w:val="none"/>
                <w:lang w:val="en-US" w:eastAsia="zh"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 w:bidi="ar"/>
                <w14:textFill>
                  <w14:solidFill>
                    <w14:schemeClr w14:val="tx1"/>
                  </w14:solidFill>
                </w14:textFill>
              </w:rPr>
              <w:t>项目</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预算</w:t>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执行</w:t>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情况</w:t>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(万元)</w:t>
            </w:r>
          </w:p>
        </w:tc>
        <w:tc>
          <w:tcPr>
            <w:tcW w:w="1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预算数:</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9万元</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执行数:</w:t>
            </w: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themeColor="text1"/>
                <w:sz w:val="22"/>
                <w:szCs w:val="22"/>
                <w:u w:val="none"/>
                <w14:textFill>
                  <w14:solidFill>
                    <w14:schemeClr w14:val="tx1"/>
                  </w14:solidFill>
                </w14:textFill>
              </w:rPr>
            </w:pPr>
          </w:p>
        </w:tc>
        <w:tc>
          <w:tcPr>
            <w:tcW w:w="1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其中：财政拨款</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9万元</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其中：财政拨款</w:t>
            </w: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themeColor="text1"/>
                <w:sz w:val="22"/>
                <w:szCs w:val="22"/>
                <w:u w:val="none"/>
                <w14:textFill>
                  <w14:solidFill>
                    <w14:schemeClr w14:val="tx1"/>
                  </w14:solidFill>
                </w14:textFill>
              </w:rPr>
            </w:pPr>
          </w:p>
        </w:tc>
        <w:tc>
          <w:tcPr>
            <w:tcW w:w="1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其他资金</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0</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其他资金</w:t>
            </w: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年度</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 w:bidi="ar"/>
                <w14:textFill>
                  <w14:solidFill>
                    <w14:schemeClr w14:val="tx1"/>
                  </w14:solidFill>
                </w14:textFill>
              </w:rPr>
              <w:t>总体</w:t>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目标</w:t>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完成</w:t>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情况</w:t>
            </w:r>
          </w:p>
        </w:tc>
        <w:tc>
          <w:tcPr>
            <w:tcW w:w="38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预期目标</w:t>
            </w:r>
          </w:p>
        </w:tc>
        <w:tc>
          <w:tcPr>
            <w:tcW w:w="40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themeColor="text1"/>
                <w:sz w:val="22"/>
                <w:szCs w:val="22"/>
                <w:u w:val="none"/>
                <w:lang w:eastAsia="zh"/>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 w:bidi="ar"/>
                <w14:textFill>
                  <w14:solidFill>
                    <w14:schemeClr w14:val="tx1"/>
                  </w14:solidFill>
                </w14:textFill>
              </w:rPr>
              <w:t>目标</w:t>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实际完成</w:t>
            </w:r>
            <w:r>
              <w:rPr>
                <w:rFonts w:hint="eastAsia" w:ascii="宋体" w:hAnsi="宋体" w:eastAsia="宋体" w:cs="宋体"/>
                <w:i w:val="0"/>
                <w:color w:val="000000" w:themeColor="text1"/>
                <w:kern w:val="0"/>
                <w:sz w:val="20"/>
                <w:szCs w:val="20"/>
                <w:u w:val="none"/>
                <w:lang w:val="en-US" w:eastAsia="zh" w:bidi="ar"/>
                <w14:textFill>
                  <w14:solidFill>
                    <w14:schemeClr w14:val="tx1"/>
                  </w14:solidFill>
                </w14:textFill>
              </w:rPr>
              <w:t>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themeColor="text1"/>
                <w:sz w:val="22"/>
                <w:szCs w:val="22"/>
                <w:u w:val="none"/>
                <w14:textFill>
                  <w14:solidFill>
                    <w14:schemeClr w14:val="tx1"/>
                  </w14:solidFill>
                </w14:textFill>
              </w:rPr>
            </w:pPr>
          </w:p>
        </w:tc>
        <w:tc>
          <w:tcPr>
            <w:tcW w:w="38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both"/>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 xml:space="preserve">   强化党委政法委执法司法监督工作，常态化开展案件评查，“假减暂”案件核查和执法巡查，进一步提高执法司法公信力和群众满意度，保护群众合法权益，维护司法权威，促进社会稳定，依法解决涉法涉诉上访人的实际困难，打击违法上访的情况，维护</w:t>
            </w:r>
            <w:r>
              <w:rPr>
                <w:rFonts w:hint="eastAsia" w:ascii="宋体" w:hAnsi="宋体" w:cs="宋体"/>
                <w:i w:val="0"/>
                <w:color w:val="000000" w:themeColor="text1"/>
                <w:kern w:val="0"/>
                <w:sz w:val="20"/>
                <w:szCs w:val="20"/>
                <w:u w:val="none"/>
                <w:lang w:val="en-US" w:eastAsia="zh" w:bidi="ar"/>
                <w14:textFill>
                  <w14:solidFill>
                    <w14:schemeClr w14:val="tx1"/>
                  </w14:solidFill>
                </w14:textFill>
              </w:rPr>
              <w:t>执法司法</w:t>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秩序。</w:t>
            </w:r>
          </w:p>
        </w:tc>
        <w:tc>
          <w:tcPr>
            <w:tcW w:w="40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 xml:space="preserve">    一</w:t>
            </w:r>
            <w:r>
              <w:rPr>
                <w:rFonts w:hint="eastAsia" w:ascii="宋体" w:hAnsi="宋体" w:cs="宋体"/>
                <w:i w:val="0"/>
                <w:color w:val="000000" w:themeColor="text1"/>
                <w:kern w:val="0"/>
                <w:sz w:val="20"/>
                <w:szCs w:val="20"/>
                <w:u w:val="none"/>
                <w:lang w:val="en-US" w:eastAsia="zh" w:bidi="ar"/>
                <w14:textFill>
                  <w14:solidFill>
                    <w14:schemeClr w14:val="tx1"/>
                  </w14:solidFill>
                </w14:textFill>
              </w:rPr>
              <w:t>是</w:t>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开展了涉法涉诉信访“治重化积”专项行动，完成上级交办81件及自排20件信访积案的化解工作，按时实现了核准化解100%的目标任务。</w:t>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 xml:space="preserve">    二</w:t>
            </w:r>
            <w:r>
              <w:rPr>
                <w:rFonts w:hint="eastAsia" w:ascii="宋体" w:hAnsi="宋体" w:cs="宋体"/>
                <w:i w:val="0"/>
                <w:color w:val="000000" w:themeColor="text1"/>
                <w:kern w:val="0"/>
                <w:sz w:val="20"/>
                <w:szCs w:val="20"/>
                <w:u w:val="none"/>
                <w:lang w:val="en-US" w:eastAsia="zh" w:bidi="ar"/>
                <w14:textFill>
                  <w14:solidFill>
                    <w14:schemeClr w14:val="tx1"/>
                  </w14:solidFill>
                </w14:textFill>
              </w:rPr>
              <w:t>是</w:t>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组织实施了“万案大评查”活动。2021年我市共评查案件549 件，其中，不合格案件18 件，占比3%，督促有关单位对评查出的问题案件展开追责。2021年1-12月，全市政法委系统共登记受理涉法涉诉信访案件586件次，未发生重大涉稳事件及负面影响。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jc w:val="center"/>
        </w:trPr>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年度</w:t>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绩效</w:t>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指标</w:t>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完成</w:t>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情况</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一级</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指标</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二级</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指标</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三级指标</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预算指标值</w:t>
            </w: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themeColor="text1"/>
                <w:sz w:val="22"/>
                <w:szCs w:val="22"/>
                <w:u w:val="none"/>
                <w14:textFill>
                  <w14:solidFill>
                    <w14:schemeClr w14:val="tx1"/>
                  </w14:solidFill>
                </w14:textFill>
              </w:rPr>
            </w:pPr>
          </w:p>
        </w:tc>
        <w:tc>
          <w:tcPr>
            <w:tcW w:w="7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项目完成指标</w:t>
            </w:r>
          </w:p>
        </w:tc>
        <w:tc>
          <w:tcPr>
            <w:tcW w:w="9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数量</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指标</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统筹开展对各县区和市级政法机关开展案件评查</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不少于1次/年</w:t>
            </w: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themeColor="text1"/>
                <w:sz w:val="22"/>
                <w:szCs w:val="22"/>
                <w:u w:val="none"/>
                <w14:textFill>
                  <w14:solidFill>
                    <w14:schemeClr w14:val="tx1"/>
                  </w14:solidFill>
                </w14:textFill>
              </w:rPr>
            </w:pP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themeColor="text1"/>
                <w:sz w:val="22"/>
                <w:szCs w:val="22"/>
                <w:u w:val="none"/>
                <w14:textFill>
                  <w14:solidFill>
                    <w14:schemeClr w14:val="tx1"/>
                  </w14:solidFill>
                </w14:textFill>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themeColor="text1"/>
                <w:sz w:val="22"/>
                <w:szCs w:val="22"/>
                <w:u w:val="none"/>
                <w14:textFill>
                  <w14:solidFill>
                    <w14:schemeClr w14:val="tx1"/>
                  </w14:solidFill>
                </w14:textFill>
              </w:rPr>
            </w:pP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对市县两级政法单位开展执法监督</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不少于2次/年，并适时开展专项检查</w:t>
            </w: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3次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themeColor="text1"/>
                <w:sz w:val="22"/>
                <w:szCs w:val="22"/>
                <w:u w:val="none"/>
                <w14:textFill>
                  <w14:solidFill>
                    <w14:schemeClr w14:val="tx1"/>
                  </w14:solidFill>
                </w14:textFill>
              </w:rPr>
            </w:pP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themeColor="text1"/>
                <w:sz w:val="22"/>
                <w:szCs w:val="22"/>
                <w:u w:val="none"/>
                <w14:textFill>
                  <w14:solidFill>
                    <w14:schemeClr w14:val="tx1"/>
                  </w14:solidFill>
                </w14:textFill>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themeColor="text1"/>
                <w:sz w:val="22"/>
                <w:szCs w:val="22"/>
                <w:u w:val="none"/>
                <w14:textFill>
                  <w14:solidFill>
                    <w14:schemeClr w14:val="tx1"/>
                  </w14:solidFill>
                </w14:textFill>
              </w:rPr>
            </w:pP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统筹研究处理全国“两会”北京接访、处访</w:t>
            </w:r>
          </w:p>
        </w:tc>
        <w:tc>
          <w:tcPr>
            <w:tcW w:w="19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不少于1次/年</w:t>
            </w: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themeColor="text1"/>
                <w:sz w:val="22"/>
                <w:szCs w:val="22"/>
                <w:u w:val="none"/>
                <w14:textFill>
                  <w14:solidFill>
                    <w14:schemeClr w14:val="tx1"/>
                  </w14:solidFill>
                </w14:textFill>
              </w:rPr>
            </w:pP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themeColor="text1"/>
                <w:sz w:val="22"/>
                <w:szCs w:val="22"/>
                <w:u w:val="none"/>
                <w14:textFill>
                  <w14:solidFill>
                    <w14:schemeClr w14:val="tx1"/>
                  </w14:solidFill>
                </w14:textFill>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themeColor="text1"/>
                <w:sz w:val="22"/>
                <w:szCs w:val="22"/>
                <w:u w:val="none"/>
                <w14:textFill>
                  <w14:solidFill>
                    <w14:schemeClr w14:val="tx1"/>
                  </w14:solidFill>
                </w14:textFill>
              </w:rPr>
            </w:pP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开展全省“两会”成都接访、处访督查</w:t>
            </w:r>
          </w:p>
        </w:tc>
        <w:tc>
          <w:tcPr>
            <w:tcW w:w="19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不少于1次/年</w:t>
            </w: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themeColor="text1"/>
                <w:sz w:val="22"/>
                <w:szCs w:val="22"/>
                <w:u w:val="none"/>
                <w14:textFill>
                  <w14:solidFill>
                    <w14:schemeClr w14:val="tx1"/>
                  </w14:solidFill>
                </w14:textFill>
              </w:rPr>
            </w:pP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themeColor="text1"/>
                <w:sz w:val="22"/>
                <w:szCs w:val="22"/>
                <w:u w:val="none"/>
                <w14:textFill>
                  <w14:solidFill>
                    <w14:schemeClr w14:val="tx1"/>
                  </w14:solidFill>
                </w14:textFill>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themeColor="text1"/>
                <w:sz w:val="22"/>
                <w:szCs w:val="22"/>
                <w:u w:val="none"/>
                <w14:textFill>
                  <w14:solidFill>
                    <w14:schemeClr w14:val="tx1"/>
                  </w14:solidFill>
                </w14:textFill>
              </w:rPr>
            </w:pP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市“两会”、敏感和重要时期接访、处访</w:t>
            </w:r>
          </w:p>
        </w:tc>
        <w:tc>
          <w:tcPr>
            <w:tcW w:w="19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不少于5次/年</w:t>
            </w: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6次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themeColor="text1"/>
                <w:sz w:val="22"/>
                <w:szCs w:val="22"/>
                <w:u w:val="none"/>
                <w14:textFill>
                  <w14:solidFill>
                    <w14:schemeClr w14:val="tx1"/>
                  </w14:solidFill>
                </w14:textFill>
              </w:rPr>
            </w:pP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themeColor="text1"/>
                <w:sz w:val="22"/>
                <w:szCs w:val="22"/>
                <w:u w:val="none"/>
                <w14:textFill>
                  <w14:solidFill>
                    <w14:schemeClr w14:val="tx1"/>
                  </w14:solidFill>
                </w14:textFill>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themeColor="text1"/>
                <w:sz w:val="22"/>
                <w:szCs w:val="22"/>
                <w:u w:val="none"/>
                <w14:textFill>
                  <w14:solidFill>
                    <w14:schemeClr w14:val="tx1"/>
                  </w14:solidFill>
                </w14:textFill>
              </w:rPr>
            </w:pP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到县区督促协调案件</w:t>
            </w:r>
          </w:p>
        </w:tc>
        <w:tc>
          <w:tcPr>
            <w:tcW w:w="19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根据需要适时开展，不少于7次/年</w:t>
            </w: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8次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themeColor="text1"/>
                <w:sz w:val="22"/>
                <w:szCs w:val="22"/>
                <w:u w:val="none"/>
                <w14:textFill>
                  <w14:solidFill>
                    <w14:schemeClr w14:val="tx1"/>
                  </w14:solidFill>
                </w14:textFill>
              </w:rPr>
            </w:pP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themeColor="text1"/>
                <w:sz w:val="22"/>
                <w:szCs w:val="22"/>
                <w:u w:val="none"/>
                <w14:textFill>
                  <w14:solidFill>
                    <w14:schemeClr w14:val="tx1"/>
                  </w14:solidFill>
                </w14:textFill>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themeColor="text1"/>
                <w:sz w:val="22"/>
                <w:szCs w:val="22"/>
                <w:u w:val="none"/>
                <w14:textFill>
                  <w14:solidFill>
                    <w14:schemeClr w14:val="tx1"/>
                  </w14:solidFill>
                </w14:textFill>
              </w:rPr>
            </w:pP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到县区化解信访案件督促检查</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不少于6次/年</w:t>
            </w: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8次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themeColor="text1"/>
                <w:sz w:val="22"/>
                <w:szCs w:val="22"/>
                <w:u w:val="none"/>
                <w14:textFill>
                  <w14:solidFill>
                    <w14:schemeClr w14:val="tx1"/>
                  </w14:solidFill>
                </w14:textFill>
              </w:rPr>
            </w:pP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themeColor="text1"/>
                <w:sz w:val="22"/>
                <w:szCs w:val="22"/>
                <w:u w:val="none"/>
                <w14:textFill>
                  <w14:solidFill>
                    <w14:schemeClr w14:val="tx1"/>
                  </w14:solidFill>
                </w14:textFill>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themeColor="text1"/>
                <w:sz w:val="22"/>
                <w:szCs w:val="22"/>
                <w:u w:val="none"/>
                <w14:textFill>
                  <w14:solidFill>
                    <w14:schemeClr w14:val="tx1"/>
                  </w14:solidFill>
                </w14:textFill>
              </w:rPr>
            </w:pP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工作推进会、协调督办会等</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不少于6次/年</w:t>
            </w: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12次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themeColor="text1"/>
                <w:sz w:val="22"/>
                <w:szCs w:val="22"/>
                <w:u w:val="none"/>
                <w14:textFill>
                  <w14:solidFill>
                    <w14:schemeClr w14:val="tx1"/>
                  </w14:solidFill>
                </w14:textFill>
              </w:rPr>
            </w:pP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themeColor="text1"/>
                <w:sz w:val="22"/>
                <w:szCs w:val="22"/>
                <w:u w:val="none"/>
                <w14:textFill>
                  <w14:solidFill>
                    <w14:schemeClr w14:val="tx1"/>
                  </w14:solidFill>
                </w14:textFill>
              </w:rPr>
            </w:pPr>
          </w:p>
        </w:tc>
        <w:tc>
          <w:tcPr>
            <w:tcW w:w="9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质量</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指标</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提高政法机关执法司法办案质效，减少问题案件发生</w:t>
            </w:r>
          </w:p>
        </w:tc>
        <w:tc>
          <w:tcPr>
            <w:tcW w:w="19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控制在5%以内</w:t>
            </w: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控制在5%以内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themeColor="text1"/>
                <w:sz w:val="22"/>
                <w:szCs w:val="22"/>
                <w:u w:val="none"/>
                <w14:textFill>
                  <w14:solidFill>
                    <w14:schemeClr w14:val="tx1"/>
                  </w14:solidFill>
                </w14:textFill>
              </w:rPr>
            </w:pP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themeColor="text1"/>
                <w:sz w:val="22"/>
                <w:szCs w:val="22"/>
                <w:u w:val="none"/>
                <w14:textFill>
                  <w14:solidFill>
                    <w14:schemeClr w14:val="tx1"/>
                  </w14:solidFill>
                </w14:textFill>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themeColor="text1"/>
                <w:sz w:val="22"/>
                <w:szCs w:val="22"/>
                <w:u w:val="none"/>
                <w14:textFill>
                  <w14:solidFill>
                    <w14:schemeClr w14:val="tx1"/>
                  </w14:solidFill>
                </w14:textFill>
              </w:rPr>
            </w:pP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力争不发生进京到省上访案件</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控制在10%以内</w:t>
            </w: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控制在10%以内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themeColor="text1"/>
                <w:sz w:val="22"/>
                <w:szCs w:val="22"/>
                <w:u w:val="none"/>
                <w14:textFill>
                  <w14:solidFill>
                    <w14:schemeClr w14:val="tx1"/>
                  </w14:solidFill>
                </w14:textFill>
              </w:rPr>
            </w:pP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themeColor="text1"/>
                <w:sz w:val="22"/>
                <w:szCs w:val="22"/>
                <w:u w:val="none"/>
                <w14:textFill>
                  <w14:solidFill>
                    <w14:schemeClr w14:val="tx1"/>
                  </w14:solidFill>
                </w14:textFill>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themeColor="text1"/>
                <w:sz w:val="22"/>
                <w:szCs w:val="22"/>
                <w:u w:val="none"/>
                <w14:textFill>
                  <w14:solidFill>
                    <w14:schemeClr w14:val="tx1"/>
                  </w14:solidFill>
                </w14:textFill>
              </w:rPr>
            </w:pP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力争不发生因处理不当引发的恶性案件</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控制在5%以内</w:t>
            </w: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控制在5%以内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themeColor="text1"/>
                <w:sz w:val="22"/>
                <w:szCs w:val="22"/>
                <w:u w:val="none"/>
                <w14:textFill>
                  <w14:solidFill>
                    <w14:schemeClr w14:val="tx1"/>
                  </w14:solidFill>
                </w14:textFill>
              </w:rPr>
            </w:pP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themeColor="text1"/>
                <w:sz w:val="22"/>
                <w:szCs w:val="22"/>
                <w:u w:val="none"/>
                <w14:textFill>
                  <w14:solidFill>
                    <w14:schemeClr w14:val="tx1"/>
                  </w14:solidFill>
                </w14:textFill>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themeColor="text1"/>
                <w:sz w:val="22"/>
                <w:szCs w:val="22"/>
                <w:u w:val="none"/>
                <w14:textFill>
                  <w14:solidFill>
                    <w14:schemeClr w14:val="tx1"/>
                  </w14:solidFill>
                </w14:textFill>
              </w:rPr>
            </w:pP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规范、依法处置涉法涉诉信访案件</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100%</w:t>
            </w: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处访率达100%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2"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themeColor="text1"/>
                <w:sz w:val="22"/>
                <w:szCs w:val="22"/>
                <w:u w:val="none"/>
                <w14:textFill>
                  <w14:solidFill>
                    <w14:schemeClr w14:val="tx1"/>
                  </w14:solidFill>
                </w14:textFill>
              </w:rPr>
            </w:pP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themeColor="text1"/>
                <w:sz w:val="22"/>
                <w:szCs w:val="22"/>
                <w:u w:val="none"/>
                <w14:textFill>
                  <w14:solidFill>
                    <w14:schemeClr w14:val="tx1"/>
                  </w14:solidFill>
                </w14:textFill>
              </w:rPr>
            </w:pPr>
          </w:p>
        </w:tc>
        <w:tc>
          <w:tcPr>
            <w:tcW w:w="912"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时效</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指标</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完成时间</w:t>
            </w:r>
          </w:p>
        </w:tc>
        <w:tc>
          <w:tcPr>
            <w:tcW w:w="19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在全国、全省、全市“两会”期间和敏感、重要时期内和本年年底。</w:t>
            </w: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已按时完成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themeColor="text1"/>
                <w:sz w:val="22"/>
                <w:szCs w:val="22"/>
                <w:u w:val="none"/>
                <w14:textFill>
                  <w14:solidFill>
                    <w14:schemeClr w14:val="tx1"/>
                  </w14:solidFill>
                </w14:textFill>
              </w:rPr>
            </w:pP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themeColor="text1"/>
                <w:sz w:val="22"/>
                <w:szCs w:val="22"/>
                <w:u w:val="none"/>
                <w14:textFill>
                  <w14:solidFill>
                    <w14:schemeClr w14:val="tx1"/>
                  </w14:solidFill>
                </w14:textFill>
              </w:rPr>
            </w:pPr>
          </w:p>
        </w:tc>
        <w:tc>
          <w:tcPr>
            <w:tcW w:w="912"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themeColor="text1"/>
                <w:sz w:val="22"/>
                <w:szCs w:val="22"/>
                <w:u w:val="none"/>
                <w14:textFill>
                  <w14:solidFill>
                    <w14:schemeClr w14:val="tx1"/>
                  </w14:solidFill>
                </w14:textFill>
              </w:rPr>
            </w:pP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完成时间</w:t>
            </w:r>
          </w:p>
        </w:tc>
        <w:tc>
          <w:tcPr>
            <w:tcW w:w="19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在本年度内协调、化解案件</w:t>
            </w: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已按时完成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themeColor="text1"/>
                <w:sz w:val="22"/>
                <w:szCs w:val="22"/>
                <w:u w:val="none"/>
                <w14:textFill>
                  <w14:solidFill>
                    <w14:schemeClr w14:val="tx1"/>
                  </w14:solidFill>
                </w14:textFill>
              </w:rPr>
            </w:pP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themeColor="text1"/>
                <w:sz w:val="22"/>
                <w:szCs w:val="22"/>
                <w:u w:val="none"/>
                <w14:textFill>
                  <w14:solidFill>
                    <w14:schemeClr w14:val="tx1"/>
                  </w14:solidFill>
                </w14:textFill>
              </w:rPr>
            </w:pPr>
          </w:p>
        </w:tc>
        <w:tc>
          <w:tcPr>
            <w:tcW w:w="9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成本</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指标</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统筹研究处理全国“两会”北京接访、处访</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cs="宋体"/>
                <w:i w:val="0"/>
                <w:color w:val="000000" w:themeColor="text1"/>
                <w:kern w:val="0"/>
                <w:sz w:val="20"/>
                <w:szCs w:val="20"/>
                <w:u w:val="none"/>
                <w:lang w:val="en-US" w:eastAsia="zh" w:bidi="ar"/>
                <w14:textFill>
                  <w14:solidFill>
                    <w14:schemeClr w14:val="tx1"/>
                  </w14:solidFill>
                </w14:textFill>
              </w:rPr>
              <w:t>0.5</w:t>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万元/次</w:t>
            </w: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themeColor="text1"/>
                <w:sz w:val="22"/>
                <w:szCs w:val="22"/>
                <w:u w:val="none"/>
                <w14:textFill>
                  <w14:solidFill>
                    <w14:schemeClr w14:val="tx1"/>
                  </w14:solidFill>
                </w14:textFill>
              </w:rPr>
            </w:pP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themeColor="text1"/>
                <w:sz w:val="22"/>
                <w:szCs w:val="22"/>
                <w:u w:val="none"/>
                <w14:textFill>
                  <w14:solidFill>
                    <w14:schemeClr w14:val="tx1"/>
                  </w14:solidFill>
                </w14:textFill>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themeColor="text1"/>
                <w:sz w:val="22"/>
                <w:szCs w:val="22"/>
                <w:u w:val="none"/>
                <w14:textFill>
                  <w14:solidFill>
                    <w14:schemeClr w14:val="tx1"/>
                  </w14:solidFill>
                </w14:textFill>
              </w:rPr>
            </w:pP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开展全省“两会”成都接访、处访督查</w:t>
            </w:r>
          </w:p>
        </w:tc>
        <w:tc>
          <w:tcPr>
            <w:tcW w:w="19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cs="宋体"/>
                <w:i w:val="0"/>
                <w:color w:val="000000" w:themeColor="text1"/>
                <w:kern w:val="0"/>
                <w:sz w:val="20"/>
                <w:szCs w:val="20"/>
                <w:u w:val="none"/>
                <w:lang w:val="en-US" w:eastAsia="zh" w:bidi="ar"/>
                <w14:textFill>
                  <w14:solidFill>
                    <w14:schemeClr w14:val="tx1"/>
                  </w14:solidFill>
                </w14:textFill>
              </w:rPr>
              <w:t>0.3</w:t>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万元/次</w:t>
            </w: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cs="宋体"/>
                <w:i w:val="0"/>
                <w:color w:val="000000" w:themeColor="text1"/>
                <w:kern w:val="0"/>
                <w:sz w:val="20"/>
                <w:szCs w:val="20"/>
                <w:u w:val="none"/>
                <w:lang w:val="en-US" w:eastAsia="zh" w:bidi="ar"/>
                <w14:textFill>
                  <w14:solidFill>
                    <w14:schemeClr w14:val="tx1"/>
                  </w14:solidFill>
                </w14:textFill>
              </w:rPr>
              <w:t>2</w:t>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themeColor="text1"/>
                <w:sz w:val="22"/>
                <w:szCs w:val="22"/>
                <w:u w:val="none"/>
                <w14:textFill>
                  <w14:solidFill>
                    <w14:schemeClr w14:val="tx1"/>
                  </w14:solidFill>
                </w14:textFill>
              </w:rPr>
            </w:pP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themeColor="text1"/>
                <w:sz w:val="22"/>
                <w:szCs w:val="22"/>
                <w:u w:val="none"/>
                <w14:textFill>
                  <w14:solidFill>
                    <w14:schemeClr w14:val="tx1"/>
                  </w14:solidFill>
                </w14:textFill>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themeColor="text1"/>
                <w:sz w:val="22"/>
                <w:szCs w:val="22"/>
                <w:u w:val="none"/>
                <w14:textFill>
                  <w14:solidFill>
                    <w14:schemeClr w14:val="tx1"/>
                  </w14:solidFill>
                </w14:textFill>
              </w:rPr>
            </w:pP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全市“两会”、敏感和重要时期接访、处访</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0.2万元/次</w:t>
            </w: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6次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themeColor="text1"/>
                <w:sz w:val="22"/>
                <w:szCs w:val="22"/>
                <w:u w:val="none"/>
                <w14:textFill>
                  <w14:solidFill>
                    <w14:schemeClr w14:val="tx1"/>
                  </w14:solidFill>
                </w14:textFill>
              </w:rPr>
            </w:pP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themeColor="text1"/>
                <w:sz w:val="22"/>
                <w:szCs w:val="22"/>
                <w:u w:val="none"/>
                <w14:textFill>
                  <w14:solidFill>
                    <w14:schemeClr w14:val="tx1"/>
                  </w14:solidFill>
                </w14:textFill>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themeColor="text1"/>
                <w:sz w:val="22"/>
                <w:szCs w:val="22"/>
                <w:u w:val="none"/>
                <w14:textFill>
                  <w14:solidFill>
                    <w14:schemeClr w14:val="tx1"/>
                  </w14:solidFill>
                </w14:textFill>
              </w:rPr>
            </w:pP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案件评查工作费用</w:t>
            </w:r>
          </w:p>
        </w:tc>
        <w:tc>
          <w:tcPr>
            <w:tcW w:w="19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2万元/次</w:t>
            </w: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themeColor="text1"/>
                <w:sz w:val="22"/>
                <w:szCs w:val="22"/>
                <w:u w:val="none"/>
                <w14:textFill>
                  <w14:solidFill>
                    <w14:schemeClr w14:val="tx1"/>
                  </w14:solidFill>
                </w14:textFill>
              </w:rPr>
            </w:pP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themeColor="text1"/>
                <w:sz w:val="22"/>
                <w:szCs w:val="22"/>
                <w:u w:val="none"/>
                <w14:textFill>
                  <w14:solidFill>
                    <w14:schemeClr w14:val="tx1"/>
                  </w14:solidFill>
                </w14:textFill>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themeColor="text1"/>
                <w:sz w:val="22"/>
                <w:szCs w:val="22"/>
                <w:u w:val="none"/>
                <w14:textFill>
                  <w14:solidFill>
                    <w14:schemeClr w14:val="tx1"/>
                  </w14:solidFill>
                </w14:textFill>
              </w:rPr>
            </w:pP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到县区协调案件、开展执法监督</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0.2万元/次</w:t>
            </w: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8次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themeColor="text1"/>
                <w:sz w:val="22"/>
                <w:szCs w:val="22"/>
                <w:u w:val="none"/>
                <w14:textFill>
                  <w14:solidFill>
                    <w14:schemeClr w14:val="tx1"/>
                  </w14:solidFill>
                </w14:textFill>
              </w:rPr>
            </w:pP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themeColor="text1"/>
                <w:sz w:val="22"/>
                <w:szCs w:val="22"/>
                <w:u w:val="none"/>
                <w14:textFill>
                  <w14:solidFill>
                    <w14:schemeClr w14:val="tx1"/>
                  </w14:solidFill>
                </w14:textFill>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themeColor="text1"/>
                <w:sz w:val="22"/>
                <w:szCs w:val="22"/>
                <w:u w:val="none"/>
                <w14:textFill>
                  <w14:solidFill>
                    <w14:schemeClr w14:val="tx1"/>
                  </w14:solidFill>
                </w14:textFill>
              </w:rPr>
            </w:pP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到县区化解信访案件</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0.</w:t>
            </w:r>
            <w:r>
              <w:rPr>
                <w:rFonts w:hint="eastAsia" w:ascii="宋体" w:hAnsi="宋体" w:cs="宋体"/>
                <w:i w:val="0"/>
                <w:color w:val="000000" w:themeColor="text1"/>
                <w:kern w:val="0"/>
                <w:sz w:val="20"/>
                <w:szCs w:val="20"/>
                <w:u w:val="none"/>
                <w:lang w:val="en-US" w:eastAsia="zh" w:bidi="ar"/>
                <w14:textFill>
                  <w14:solidFill>
                    <w14:schemeClr w14:val="tx1"/>
                  </w14:solidFill>
                </w14:textFill>
              </w:rPr>
              <w:t>15</w:t>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万元/次</w:t>
            </w: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8次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themeColor="text1"/>
                <w:sz w:val="22"/>
                <w:szCs w:val="22"/>
                <w:u w:val="none"/>
                <w14:textFill>
                  <w14:solidFill>
                    <w14:schemeClr w14:val="tx1"/>
                  </w14:solidFill>
                </w14:textFill>
              </w:rPr>
            </w:pP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themeColor="text1"/>
                <w:sz w:val="22"/>
                <w:szCs w:val="22"/>
                <w:u w:val="none"/>
                <w14:textFill>
                  <w14:solidFill>
                    <w14:schemeClr w14:val="tx1"/>
                  </w14:solidFill>
                </w14:textFill>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themeColor="text1"/>
                <w:sz w:val="22"/>
                <w:szCs w:val="22"/>
                <w:u w:val="none"/>
                <w14:textFill>
                  <w14:solidFill>
                    <w14:schemeClr w14:val="tx1"/>
                  </w14:solidFill>
                </w14:textFill>
              </w:rPr>
            </w:pP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工作推进会议、工作协调会议等</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0.</w:t>
            </w:r>
            <w:r>
              <w:rPr>
                <w:rFonts w:hint="eastAsia" w:ascii="宋体" w:hAnsi="宋体" w:cs="宋体"/>
                <w:i w:val="0"/>
                <w:color w:val="000000" w:themeColor="text1"/>
                <w:kern w:val="0"/>
                <w:sz w:val="20"/>
                <w:szCs w:val="20"/>
                <w:u w:val="none"/>
                <w:lang w:val="en-US" w:eastAsia="zh" w:bidi="ar"/>
                <w14:textFill>
                  <w14:solidFill>
                    <w14:schemeClr w14:val="tx1"/>
                  </w14:solidFill>
                </w14:textFill>
              </w:rPr>
              <w:t>2</w:t>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万元/次</w:t>
            </w:r>
          </w:p>
        </w:tc>
        <w:tc>
          <w:tcPr>
            <w:tcW w:w="2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12次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themeColor="text1"/>
                <w:sz w:val="22"/>
                <w:szCs w:val="22"/>
                <w:u w:val="none"/>
                <w14:textFill>
                  <w14:solidFill>
                    <w14:schemeClr w14:val="tx1"/>
                  </w14:solidFill>
                </w14:textFill>
              </w:rPr>
            </w:pPr>
          </w:p>
        </w:tc>
        <w:tc>
          <w:tcPr>
            <w:tcW w:w="7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项目效果指标</w:t>
            </w:r>
          </w:p>
        </w:tc>
        <w:tc>
          <w:tcPr>
            <w:tcW w:w="9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社会效益指标</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社会效益</w:t>
            </w:r>
          </w:p>
        </w:tc>
        <w:tc>
          <w:tcPr>
            <w:tcW w:w="19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提高党和政府在人民群众心目中的形象，进一步规范执法司法，提高执法司法公信力，促进社会和谐稳定。</w:t>
            </w: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通过“万案大评查”，政法干警办案能力和水平进一步提高，执法司法公信力显著提升；通过“治重化积”专项行动，我市信访积案化解率已达100%。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2"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themeColor="text1"/>
                <w:sz w:val="22"/>
                <w:szCs w:val="22"/>
                <w:u w:val="none"/>
                <w14:textFill>
                  <w14:solidFill>
                    <w14:schemeClr w14:val="tx1"/>
                  </w14:solidFill>
                </w14:textFill>
              </w:rPr>
            </w:pP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themeColor="text1"/>
                <w:sz w:val="22"/>
                <w:szCs w:val="22"/>
                <w:u w:val="none"/>
                <w14:textFill>
                  <w14:solidFill>
                    <w14:schemeClr w14:val="tx1"/>
                  </w14:solidFill>
                </w14:textFill>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themeColor="text1"/>
                <w:sz w:val="22"/>
                <w:szCs w:val="22"/>
                <w:u w:val="none"/>
                <w14:textFill>
                  <w14:solidFill>
                    <w14:schemeClr w14:val="tx1"/>
                  </w14:solidFill>
                </w14:textFill>
              </w:rPr>
            </w:pP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社会效益</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在2020年的基础上信访总量下降10%，信访积案化解率达80%以上。</w:t>
            </w: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通过“治重化积”专项行动，我市信访积案化解率达100%。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themeColor="text1"/>
                <w:sz w:val="22"/>
                <w:szCs w:val="22"/>
                <w:u w:val="none"/>
                <w14:textFill>
                  <w14:solidFill>
                    <w14:schemeClr w14:val="tx1"/>
                  </w14:solidFill>
                </w14:textFill>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满意度指标</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满意度指标</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不断提高人民群众对执法司法的满意度</w:t>
            </w:r>
          </w:p>
        </w:tc>
        <w:tc>
          <w:tcPr>
            <w:tcW w:w="19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满意度在80%以上</w:t>
            </w: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满意度达85%以上</w:t>
            </w:r>
          </w:p>
        </w:tc>
      </w:tr>
    </w:tbl>
    <w:p>
      <w:pPr>
        <w:rPr>
          <w:color w:val="000000" w:themeColor="text1"/>
          <w14:textFill>
            <w14:solidFill>
              <w14:schemeClr w14:val="tx1"/>
            </w14:solidFill>
          </w14:textFill>
        </w:rPr>
      </w:pPr>
      <w:r>
        <w:rPr>
          <w:color w:val="000000" w:themeColor="text1"/>
          <w14:textFill>
            <w14:solidFill>
              <w14:schemeClr w14:val="tx1"/>
            </w14:solidFill>
          </w14:textFill>
        </w:rPr>
        <w:br w:type="page"/>
      </w:r>
    </w:p>
    <w:tbl>
      <w:tblPr>
        <w:tblStyle w:val="18"/>
        <w:tblW w:w="841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28"/>
        <w:gridCol w:w="852"/>
        <w:gridCol w:w="792"/>
        <w:gridCol w:w="1908"/>
        <w:gridCol w:w="1644"/>
        <w:gridCol w:w="23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8412" w:type="dxa"/>
            <w:gridSpan w:val="6"/>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themeColor="text1"/>
                <w:sz w:val="36"/>
                <w:szCs w:val="36"/>
                <w:u w:val="none"/>
                <w14:textFill>
                  <w14:solidFill>
                    <w14:schemeClr w14:val="tx1"/>
                  </w14:solidFill>
                </w14:textFill>
              </w:rPr>
            </w:pPr>
            <w:r>
              <w:rPr>
                <w:rFonts w:hint="eastAsia" w:ascii="方正小标宋简体" w:hAnsi="方正小标宋简体" w:eastAsia="方正小标宋简体" w:cs="方正小标宋简体"/>
                <w:i w:val="0"/>
                <w:color w:val="000000" w:themeColor="text1"/>
                <w:kern w:val="0"/>
                <w:sz w:val="36"/>
                <w:szCs w:val="36"/>
                <w:u w:val="none"/>
                <w:lang w:val="en-US" w:eastAsia="zh-CN" w:bidi="ar"/>
                <w14:textFill>
                  <w14:solidFill>
                    <w14:schemeClr w14:val="tx1"/>
                  </w14:solidFill>
                </w14:textFill>
              </w:rPr>
              <w:t>2021年部门预算项目绩效目标自评表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4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项目名称</w:t>
            </w:r>
          </w:p>
        </w:tc>
        <w:tc>
          <w:tcPr>
            <w:tcW w:w="59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政法队伍教育整顿专项经费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24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themeColor="text1"/>
                <w:kern w:val="2"/>
                <w:sz w:val="22"/>
                <w:szCs w:val="22"/>
                <w:u w:val="none"/>
                <w:lang w:val="en-US" w:eastAsia="zh" w:bidi="ar-SA"/>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主管</w:t>
            </w:r>
            <w:r>
              <w:rPr>
                <w:rFonts w:hint="eastAsia" w:ascii="宋体" w:hAnsi="宋体" w:eastAsia="宋体" w:cs="宋体"/>
                <w:i w:val="0"/>
                <w:color w:val="000000" w:themeColor="text1"/>
                <w:kern w:val="0"/>
                <w:sz w:val="20"/>
                <w:szCs w:val="20"/>
                <w:u w:val="none"/>
                <w:lang w:val="en-US" w:eastAsia="zh" w:bidi="ar"/>
                <w14:textFill>
                  <w14:solidFill>
                    <w14:schemeClr w14:val="tx1"/>
                  </w14:solidFill>
                </w14:textFill>
              </w:rPr>
              <w:t>部门及代码</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中共广元市委政法委员会311301</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实施单位</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中共广元市委政法委员会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预算</w:t>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执行</w:t>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情况</w:t>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(万元)</w:t>
            </w:r>
          </w:p>
        </w:tc>
        <w:tc>
          <w:tcPr>
            <w:tcW w:w="16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预算数:</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101万元</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执行数:</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101万元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16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其中：财政拨款</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101万元</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其中：财政拨款</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101万元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16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其他资金</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其他资金</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8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年度</w:t>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目标</w:t>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完成</w:t>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情况</w:t>
            </w:r>
          </w:p>
        </w:tc>
        <w:tc>
          <w:tcPr>
            <w:tcW w:w="35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预期目标</w:t>
            </w:r>
          </w:p>
        </w:tc>
        <w:tc>
          <w:tcPr>
            <w:tcW w:w="40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themeColor="text1"/>
                <w:kern w:val="2"/>
                <w:sz w:val="22"/>
                <w:szCs w:val="22"/>
                <w:u w:val="none"/>
                <w:lang w:val="en-US" w:eastAsia="zh" w:bidi="ar-SA"/>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 w:bidi="ar"/>
                <w14:textFill>
                  <w14:solidFill>
                    <w14:schemeClr w14:val="tx1"/>
                  </w14:solidFill>
                </w14:textFill>
              </w:rPr>
              <w:t>目标</w:t>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实际完成</w:t>
            </w:r>
            <w:r>
              <w:rPr>
                <w:rFonts w:hint="eastAsia" w:ascii="宋体" w:hAnsi="宋体" w:eastAsia="宋体" w:cs="宋体"/>
                <w:i w:val="0"/>
                <w:color w:val="000000" w:themeColor="text1"/>
                <w:kern w:val="0"/>
                <w:sz w:val="20"/>
                <w:szCs w:val="20"/>
                <w:u w:val="none"/>
                <w:lang w:val="en-US" w:eastAsia="zh" w:bidi="ar"/>
                <w14:textFill>
                  <w14:solidFill>
                    <w14:schemeClr w14:val="tx1"/>
                  </w14:solidFill>
                </w14:textFill>
              </w:rPr>
              <w:t>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0" w:hRule="atLeast"/>
          <w:jc w:val="center"/>
        </w:trPr>
        <w:tc>
          <w:tcPr>
            <w:tcW w:w="8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35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 xml:space="preserve">    按照党中央和省委决策部署，围绕“五个过硬”要求，发扬自我革命精神，</w:t>
            </w:r>
            <w:r>
              <w:rPr>
                <w:rFonts w:hint="eastAsia" w:ascii="宋体" w:hAnsi="宋体" w:cs="宋体"/>
                <w:i w:val="0"/>
                <w:color w:val="000000" w:themeColor="text1"/>
                <w:kern w:val="0"/>
                <w:sz w:val="20"/>
                <w:szCs w:val="20"/>
                <w:u w:val="none"/>
                <w:lang w:val="en-US" w:eastAsia="zh" w:bidi="ar"/>
                <w14:textFill>
                  <w14:solidFill>
                    <w14:schemeClr w14:val="tx1"/>
                  </w14:solidFill>
                </w14:textFill>
              </w:rPr>
              <w:t>围绕</w:t>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关键少数”，突出筑牢政治忠诚、清除害群之马、整治顽瘴痼疾、弘扬英模精神四项任务，抓好学习教育、查纠整改、总结提升三个环节，全面正风肃纪、反腐强警，加强革命化、正规化、专业化、职业化建设，努力打造一支党和人民信得过、靠得住、能放心的政法铁军。</w:t>
            </w:r>
          </w:p>
        </w:tc>
        <w:tc>
          <w:tcPr>
            <w:tcW w:w="40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 xml:space="preserve">    深入开展政法队伍教育整顿，举办</w:t>
            </w:r>
            <w:r>
              <w:rPr>
                <w:rFonts w:hint="eastAsia" w:ascii="宋体" w:hAnsi="宋体" w:cs="宋体"/>
                <w:i w:val="0"/>
                <w:color w:val="000000" w:themeColor="text1"/>
                <w:kern w:val="0"/>
                <w:sz w:val="20"/>
                <w:szCs w:val="20"/>
                <w:u w:val="none"/>
                <w:lang w:val="en-US" w:eastAsia="zh" w:bidi="ar"/>
                <w14:textFill>
                  <w14:solidFill>
                    <w14:schemeClr w14:val="tx1"/>
                  </w14:solidFill>
                </w14:textFill>
              </w:rPr>
              <w:t>习近平法治思想研讨班，组织政法干警</w:t>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政治轮训190余场次，立案审查调查124人，留置7人，处理处分352人</w:t>
            </w:r>
            <w:r>
              <w:rPr>
                <w:rFonts w:hint="eastAsia" w:ascii="宋体" w:hAnsi="宋体" w:cs="宋体"/>
                <w:i w:val="0"/>
                <w:color w:val="000000" w:themeColor="text1"/>
                <w:kern w:val="0"/>
                <w:sz w:val="20"/>
                <w:szCs w:val="20"/>
                <w:u w:val="none"/>
                <w:lang w:val="en-US" w:eastAsia="zh" w:bidi="ar"/>
                <w14:textFill>
                  <w14:solidFill>
                    <w14:schemeClr w14:val="tx1"/>
                  </w14:solidFill>
                </w14:textFill>
              </w:rPr>
              <w:t>；</w:t>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排查整改“六大顽瘴痼疾”2741个，开展英模教育160余场次，出台便民利民措施412条，建立健全467</w:t>
            </w:r>
            <w:r>
              <w:rPr>
                <w:rFonts w:hint="eastAsia" w:ascii="宋体" w:hAnsi="宋体" w:cs="宋体"/>
                <w:i w:val="0"/>
                <w:color w:val="000000" w:themeColor="text1"/>
                <w:kern w:val="0"/>
                <w:sz w:val="20"/>
                <w:szCs w:val="20"/>
                <w:u w:val="none"/>
                <w:lang w:val="en-US" w:eastAsia="zh" w:bidi="ar"/>
                <w14:textFill>
                  <w14:solidFill>
                    <w14:schemeClr w14:val="tx1"/>
                  </w14:solidFill>
                </w14:textFill>
              </w:rPr>
              <w:t>项</w:t>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制度机制，各项指标位居全省前列，教育整顿工作得到中央</w:t>
            </w:r>
            <w:r>
              <w:rPr>
                <w:rFonts w:hint="eastAsia" w:ascii="宋体" w:hAnsi="宋体" w:cs="宋体"/>
                <w:i w:val="0"/>
                <w:color w:val="000000" w:themeColor="text1"/>
                <w:kern w:val="0"/>
                <w:sz w:val="20"/>
                <w:szCs w:val="20"/>
                <w:u w:val="none"/>
                <w:lang w:val="en-US" w:eastAsia="zh" w:bidi="ar"/>
                <w14:textFill>
                  <w14:solidFill>
                    <w14:schemeClr w14:val="tx1"/>
                  </w14:solidFill>
                </w14:textFill>
              </w:rPr>
              <w:t>第十四</w:t>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督导组和省指导组的一致肯定。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8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年度</w:t>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绩效</w:t>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指标</w:t>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完成</w:t>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情况</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一级指标</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二级指标</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三级指标</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预算指标值</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8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项目完成指标</w:t>
            </w:r>
          </w:p>
        </w:tc>
        <w:tc>
          <w:tcPr>
            <w:tcW w:w="7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数量指标</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召开各项会议</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每个环节不少于1次市委常委会议、1次领导小组会议、3次办公室主任会议</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召开5次市委常委会会议、4次领导小组会议、13次办公室主任会议专题研究教育整顿工作。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jc w:val="center"/>
        </w:trPr>
        <w:tc>
          <w:tcPr>
            <w:tcW w:w="8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宣传发动，扩大宣传面</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印发应知应会宣传资料，报刊杂志等媒体宣传，宣传覆盖面至全市7000余名政法干警</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编印《广元市政法队伍教育整顿应知应会270条》等“口袋书”8000余册，市级政法各单位结合系统特点编印教育整顿应知应会手册，印发全体干警，供随看随学随记。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8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表彰优秀政法干警</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50余名</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评选表扬广元优秀政法干警50人。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8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顽瘴痼疾整治</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三个规定核查不少于7次，案件线索大评查不少于12次</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排查认定违反防止干预司法“三个规定”问题484个，处理处分56人。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8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督导检查，线索核查</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评估验收不少于4次，核查线索不少于50条</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开展全覆盖评估验收4次，核查处置线索2831条。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8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7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质量指标</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64" w:lineRule="auto"/>
              <w:jc w:val="left"/>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上级调研督导</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64" w:lineRule="auto"/>
              <w:jc w:val="both"/>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做好点位的打造、相关会议的筹办等工作</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64" w:lineRule="auto"/>
              <w:jc w:val="left"/>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顺利完成</w:t>
            </w:r>
            <w:r>
              <w:rPr>
                <w:rFonts w:hint="eastAsia" w:ascii="宋体" w:hAnsi="宋体" w:cs="宋体"/>
                <w:i w:val="0"/>
                <w:color w:val="000000" w:themeColor="text1"/>
                <w:kern w:val="0"/>
                <w:sz w:val="20"/>
                <w:szCs w:val="20"/>
                <w:u w:val="none"/>
                <w:lang w:val="en-US" w:eastAsia="zh" w:bidi="ar"/>
                <w14:textFill>
                  <w14:solidFill>
                    <w14:schemeClr w14:val="tx1"/>
                  </w14:solidFill>
                </w14:textFill>
              </w:rPr>
              <w:t>中央第十四督导组、</w:t>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中央政法委白少康副秘书长、</w:t>
            </w:r>
            <w:r>
              <w:rPr>
                <w:rFonts w:hint="eastAsia" w:ascii="宋体" w:hAnsi="宋体" w:cs="宋体"/>
                <w:i w:val="0"/>
                <w:color w:val="000000" w:themeColor="text1"/>
                <w:kern w:val="0"/>
                <w:sz w:val="20"/>
                <w:szCs w:val="20"/>
                <w:u w:val="none"/>
                <w:lang w:val="en-US" w:eastAsia="zh" w:bidi="ar"/>
                <w14:textFill>
                  <w14:solidFill>
                    <w14:schemeClr w14:val="tx1"/>
                  </w14:solidFill>
                </w14:textFill>
              </w:rPr>
              <w:t>省指导组、</w:t>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省委组织部领导、省教育整顿办督导组来广调研。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jc w:val="center"/>
        </w:trPr>
        <w:tc>
          <w:tcPr>
            <w:tcW w:w="8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64" w:lineRule="auto"/>
              <w:jc w:val="left"/>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宣传报道</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64" w:lineRule="auto"/>
              <w:jc w:val="both"/>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在各大媒体广泛宣传报道，群众知晓率达90%以上</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64" w:lineRule="auto"/>
              <w:jc w:val="left"/>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加大新闻报道，在法治日报网等媒体发稿170余篇，先后有2条经验做法、40余条简讯被省教育整顿办刊发，群众知晓率达95%以上。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8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64" w:lineRule="auto"/>
              <w:jc w:val="left"/>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案件线索核查</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64" w:lineRule="auto"/>
              <w:jc w:val="both"/>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适用“自查从宽，被查从严”，不断纯洁政法队伍</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64" w:lineRule="auto"/>
              <w:jc w:val="left"/>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分层分类宣讲政策，140名政法干警主动投案。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8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7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时效指标</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64" w:lineRule="auto"/>
              <w:jc w:val="left"/>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第一批政法队伍教育整顿期间</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64" w:lineRule="auto"/>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2021年3月初至7月底</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64" w:lineRule="auto"/>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2021年3月至2021年7月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8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64" w:lineRule="auto"/>
              <w:jc w:val="left"/>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政法队伍教育整顿工作</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64" w:lineRule="auto"/>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常态化开展</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64" w:lineRule="auto"/>
              <w:jc w:val="left"/>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巩固政法队伍教育整顿成果不断推进全面从严管党治警向纵深发展。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8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64" w:lineRule="auto"/>
              <w:jc w:val="left"/>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第二批政法队伍教育整顿期间</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64" w:lineRule="auto"/>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根据党中央、省委时间安排部署</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64" w:lineRule="auto"/>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2021年8月至2021年12月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1" w:hRule="atLeast"/>
          <w:jc w:val="center"/>
        </w:trPr>
        <w:tc>
          <w:tcPr>
            <w:tcW w:w="8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7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成本指标</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64" w:lineRule="auto"/>
              <w:jc w:val="left"/>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省第七指导组</w:t>
            </w:r>
            <w:r>
              <w:rPr>
                <w:rFonts w:hint="eastAsia" w:ascii="宋体" w:hAnsi="宋体" w:cs="宋体"/>
                <w:i w:val="0"/>
                <w:color w:val="000000" w:themeColor="text1"/>
                <w:kern w:val="0"/>
                <w:sz w:val="20"/>
                <w:szCs w:val="20"/>
                <w:u w:val="none"/>
                <w:lang w:val="en-US" w:eastAsia="zh" w:bidi="ar"/>
                <w14:textFill>
                  <w14:solidFill>
                    <w14:schemeClr w14:val="tx1"/>
                  </w14:solidFill>
                </w14:textFill>
              </w:rPr>
              <w:t>驻广期间</w:t>
            </w:r>
            <w:r>
              <w:rPr>
                <w:rFonts w:hint="eastAsia" w:ascii="宋体" w:hAnsi="宋体" w:eastAsia="宋体" w:cs="宋体"/>
                <w:i w:val="0"/>
                <w:color w:val="000000" w:themeColor="text1"/>
                <w:kern w:val="0"/>
                <w:sz w:val="20"/>
                <w:szCs w:val="20"/>
                <w:u w:val="none"/>
                <w:lang w:val="en-US" w:eastAsia="zh" w:bidi="ar"/>
                <w14:textFill>
                  <w14:solidFill>
                    <w14:schemeClr w14:val="tx1"/>
                  </w14:solidFill>
                </w14:textFill>
              </w:rPr>
              <w:t>办案</w:t>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费用</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64" w:lineRule="auto"/>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17.02万元</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64" w:lineRule="auto"/>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17.02万元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jc w:val="center"/>
        </w:trPr>
        <w:tc>
          <w:tcPr>
            <w:tcW w:w="8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64" w:lineRule="auto"/>
              <w:jc w:val="left"/>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市驻地</w:t>
            </w:r>
            <w:r>
              <w:rPr>
                <w:rFonts w:hint="eastAsia" w:ascii="宋体" w:hAnsi="宋体" w:cs="宋体"/>
                <w:i w:val="0"/>
                <w:color w:val="000000" w:themeColor="text1"/>
                <w:kern w:val="0"/>
                <w:sz w:val="20"/>
                <w:szCs w:val="20"/>
                <w:u w:val="none"/>
                <w:lang w:val="en-US" w:eastAsia="zh" w:bidi="ar"/>
                <w14:textFill>
                  <w14:solidFill>
                    <w14:schemeClr w14:val="tx1"/>
                  </w14:solidFill>
                </w14:textFill>
              </w:rPr>
              <w:t>各</w:t>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工作组</w:t>
            </w:r>
            <w:r>
              <w:rPr>
                <w:rFonts w:hint="eastAsia" w:ascii="宋体" w:hAnsi="宋体" w:eastAsia="宋体" w:cs="宋体"/>
                <w:i w:val="0"/>
                <w:color w:val="000000" w:themeColor="text1"/>
                <w:kern w:val="0"/>
                <w:sz w:val="20"/>
                <w:szCs w:val="20"/>
                <w:u w:val="none"/>
                <w:lang w:val="en-US" w:eastAsia="zh" w:bidi="ar"/>
                <w14:textFill>
                  <w14:solidFill>
                    <w14:schemeClr w14:val="tx1"/>
                  </w14:solidFill>
                </w14:textFill>
              </w:rPr>
              <w:t>办公</w:t>
            </w:r>
            <w:r>
              <w:rPr>
                <w:rFonts w:hint="eastAsia" w:ascii="宋体" w:hAnsi="宋体" w:cs="宋体"/>
                <w:i w:val="0"/>
                <w:color w:val="000000" w:themeColor="text1"/>
                <w:kern w:val="0"/>
                <w:sz w:val="20"/>
                <w:szCs w:val="20"/>
                <w:u w:val="none"/>
                <w:lang w:val="en-US" w:eastAsia="zh" w:bidi="ar"/>
                <w14:textFill>
                  <w14:solidFill>
                    <w14:schemeClr w14:val="tx1"/>
                  </w14:solidFill>
                </w14:textFill>
              </w:rPr>
              <w:t>办案</w:t>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费用</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64" w:lineRule="auto"/>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36.56万元</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64" w:lineRule="auto"/>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36.56万元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8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64" w:lineRule="auto"/>
              <w:jc w:val="left"/>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省第七指导组及市教整办办公</w:t>
            </w:r>
            <w:r>
              <w:rPr>
                <w:rFonts w:hint="eastAsia" w:ascii="宋体" w:hAnsi="宋体" w:cs="宋体"/>
                <w:i w:val="0"/>
                <w:color w:val="000000" w:themeColor="text1"/>
                <w:kern w:val="0"/>
                <w:sz w:val="20"/>
                <w:szCs w:val="20"/>
                <w:u w:val="none"/>
                <w:lang w:val="en-US" w:eastAsia="zh" w:bidi="ar"/>
                <w14:textFill>
                  <w14:solidFill>
                    <w14:schemeClr w14:val="tx1"/>
                  </w14:solidFill>
                </w14:textFill>
              </w:rPr>
              <w:t>、宣传、差旅、培训等</w:t>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费用</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64" w:lineRule="auto"/>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37.23万元</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64" w:lineRule="auto"/>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37.23万元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8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64" w:lineRule="auto"/>
              <w:jc w:val="left"/>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县区、市级部门抽调人员</w:t>
            </w:r>
            <w:r>
              <w:rPr>
                <w:rFonts w:hint="eastAsia" w:ascii="宋体" w:hAnsi="宋体" w:cs="宋体"/>
                <w:i w:val="0"/>
                <w:color w:val="000000" w:themeColor="text1"/>
                <w:kern w:val="0"/>
                <w:sz w:val="20"/>
                <w:szCs w:val="20"/>
                <w:u w:val="none"/>
                <w:lang w:val="en-US" w:eastAsia="zh" w:bidi="ar"/>
                <w14:textFill>
                  <w14:solidFill>
                    <w14:schemeClr w14:val="tx1"/>
                  </w14:solidFill>
                </w14:textFill>
              </w:rPr>
              <w:t>相关</w:t>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费用</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64" w:lineRule="auto"/>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10.19万元</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64" w:lineRule="auto"/>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10.19万元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8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项目效果指标</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社会效益指标</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64" w:lineRule="auto"/>
              <w:jc w:val="left"/>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打造一支党和人民信得过、靠得住、能放心的政法铁军</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64" w:lineRule="auto"/>
              <w:jc w:val="both"/>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从快从严核查处理案件线索，整治顽瘴痼疾，完善规章制度，使政法队伍政治生态进一步优化，纪律作风进一步好转，素质能力进一步增强，执法司法公信力进一步提升。</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64" w:lineRule="auto"/>
              <w:jc w:val="both"/>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全市政法干警受到了全面深刻的政治教育、思想淬炼、精神洗礼，政治忠诚更加牢固，宗旨观念更加厚植，斗争精神更加昂扬，自我革命更加深入，担当作为更加主动。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8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满意度指标</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满意度指标</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64" w:lineRule="auto"/>
              <w:jc w:val="left"/>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人民群众对政法队伍的获得感、幸福感、安全感</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64" w:lineRule="auto"/>
              <w:jc w:val="both"/>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人民群众的获得感、幸福感、安全感不断提升。</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64" w:lineRule="auto"/>
              <w:jc w:val="both"/>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全市群众安全感满意度测评2021年位列全省第一。</w:t>
            </w:r>
          </w:p>
        </w:tc>
      </w:tr>
    </w:tbl>
    <w:p>
      <w:pPr>
        <w:rPr>
          <w:color w:val="000000" w:themeColor="text1"/>
          <w14:textFill>
            <w14:solidFill>
              <w14:schemeClr w14:val="tx1"/>
            </w14:solidFill>
          </w14:textFill>
        </w:rPr>
      </w:pPr>
      <w:r>
        <w:rPr>
          <w:color w:val="000000" w:themeColor="text1"/>
          <w14:textFill>
            <w14:solidFill>
              <w14:schemeClr w14:val="tx1"/>
            </w14:solidFill>
          </w14:textFill>
        </w:rPr>
        <w:br w:type="page"/>
      </w:r>
    </w:p>
    <w:tbl>
      <w:tblPr>
        <w:tblStyle w:val="18"/>
        <w:tblW w:w="87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16"/>
        <w:gridCol w:w="852"/>
        <w:gridCol w:w="1176"/>
        <w:gridCol w:w="1512"/>
        <w:gridCol w:w="1992"/>
        <w:gridCol w:w="24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760" w:type="dxa"/>
            <w:gridSpan w:val="6"/>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themeColor="text1"/>
                <w:sz w:val="36"/>
                <w:szCs w:val="36"/>
                <w:u w:val="none"/>
                <w14:textFill>
                  <w14:solidFill>
                    <w14:schemeClr w14:val="tx1"/>
                  </w14:solidFill>
                </w14:textFill>
              </w:rPr>
            </w:pPr>
            <w:r>
              <w:rPr>
                <w:rFonts w:hint="eastAsia" w:ascii="方正小标宋简体" w:hAnsi="方正小标宋简体" w:eastAsia="方正小标宋简体" w:cs="方正小标宋简体"/>
                <w:i w:val="0"/>
                <w:color w:val="000000" w:themeColor="text1"/>
                <w:kern w:val="0"/>
                <w:sz w:val="36"/>
                <w:szCs w:val="36"/>
                <w:u w:val="none"/>
                <w:lang w:val="en-US" w:eastAsia="zh-CN" w:bidi="ar"/>
                <w14:textFill>
                  <w14:solidFill>
                    <w14:schemeClr w14:val="tx1"/>
                  </w14:solidFill>
                </w14:textFill>
              </w:rPr>
              <w:t>2021年部门预算项目绩效目标自评表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28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项目名称</w:t>
            </w:r>
          </w:p>
        </w:tc>
        <w:tc>
          <w:tcPr>
            <w:tcW w:w="5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见义勇为表彰奖励经费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8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themeColor="text1"/>
                <w:kern w:val="2"/>
                <w:sz w:val="22"/>
                <w:szCs w:val="22"/>
                <w:u w:val="none"/>
                <w:lang w:val="en-US" w:eastAsia="zh" w:bidi="ar-SA"/>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主管</w:t>
            </w:r>
            <w:r>
              <w:rPr>
                <w:rFonts w:hint="eastAsia" w:ascii="宋体" w:hAnsi="宋体" w:eastAsia="宋体" w:cs="宋体"/>
                <w:i w:val="0"/>
                <w:color w:val="000000" w:themeColor="text1"/>
                <w:kern w:val="0"/>
                <w:sz w:val="20"/>
                <w:szCs w:val="20"/>
                <w:u w:val="none"/>
                <w:lang w:val="en-US" w:eastAsia="zh" w:bidi="ar"/>
                <w14:textFill>
                  <w14:solidFill>
                    <w14:schemeClr w14:val="tx1"/>
                  </w14:solidFill>
                </w14:textFill>
              </w:rPr>
              <w:t>部门及代码</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中共广元市委政法委员会311301</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实施单位</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中共广元市委政法委员会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预算</w:t>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执行</w:t>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情况</w:t>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(万元)</w:t>
            </w:r>
          </w:p>
        </w:tc>
        <w:tc>
          <w:tcPr>
            <w:tcW w:w="20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预算数:</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37万元</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执行数:</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37万元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20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其中：财政拨款</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37万元</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其中：财政拨款</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37万元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20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其他资金</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其他资金</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年度</w:t>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目标</w:t>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完成</w:t>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情况</w:t>
            </w:r>
          </w:p>
        </w:tc>
        <w:tc>
          <w:tcPr>
            <w:tcW w:w="35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预期目标</w:t>
            </w:r>
          </w:p>
        </w:tc>
        <w:tc>
          <w:tcPr>
            <w:tcW w:w="4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themeColor="text1"/>
                <w:kern w:val="2"/>
                <w:sz w:val="22"/>
                <w:szCs w:val="22"/>
                <w:u w:val="none"/>
                <w:lang w:val="en-US" w:eastAsia="zh" w:bidi="ar-SA"/>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 w:bidi="ar"/>
                <w14:textFill>
                  <w14:solidFill>
                    <w14:schemeClr w14:val="tx1"/>
                  </w14:solidFill>
                </w14:textFill>
              </w:rPr>
              <w:t>目标</w:t>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实际完成</w:t>
            </w:r>
            <w:r>
              <w:rPr>
                <w:rFonts w:hint="eastAsia" w:ascii="宋体" w:hAnsi="宋体" w:eastAsia="宋体" w:cs="宋体"/>
                <w:i w:val="0"/>
                <w:color w:val="000000" w:themeColor="text1"/>
                <w:kern w:val="0"/>
                <w:sz w:val="20"/>
                <w:szCs w:val="20"/>
                <w:u w:val="none"/>
                <w:lang w:val="en-US" w:eastAsia="zh" w:bidi="ar"/>
                <w14:textFill>
                  <w14:solidFill>
                    <w14:schemeClr w14:val="tx1"/>
                  </w14:solidFill>
                </w14:textFill>
              </w:rPr>
              <w:t>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53" w:hRule="atLeast"/>
          <w:jc w:val="center"/>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35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 xml:space="preserve">   积极弘扬见义勇为精神，表彰奖励见义勇为勇士，宣传见义勇为先进典型，落实见义勇为人员困难补助、慰问等权益保护工作。</w:t>
            </w:r>
          </w:p>
        </w:tc>
        <w:tc>
          <w:tcPr>
            <w:tcW w:w="4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 xml:space="preserve">    走访慰问见义勇为人员20人次，申报大病医疗补助1人，市政府奖励见义勇为群体</w:t>
            </w:r>
            <w:r>
              <w:rPr>
                <w:rFonts w:hint="eastAsia" w:ascii="宋体" w:hAnsi="宋体" w:cs="宋体"/>
                <w:i w:val="0"/>
                <w:color w:val="000000" w:themeColor="text1"/>
                <w:kern w:val="0"/>
                <w:sz w:val="20"/>
                <w:szCs w:val="20"/>
                <w:u w:val="none"/>
                <w:lang w:val="en-US" w:eastAsia="zh" w:bidi="ar"/>
                <w14:textFill>
                  <w14:solidFill>
                    <w14:schemeClr w14:val="tx1"/>
                  </w14:solidFill>
                </w14:textFill>
              </w:rPr>
              <w:t>2个、先进个人2名，</w:t>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授予“见义勇为勇士”称号</w:t>
            </w:r>
            <w:r>
              <w:rPr>
                <w:rFonts w:hint="eastAsia" w:ascii="宋体" w:hAnsi="宋体" w:cs="宋体"/>
                <w:i w:val="0"/>
                <w:color w:val="000000" w:themeColor="text1"/>
                <w:kern w:val="0"/>
                <w:sz w:val="20"/>
                <w:szCs w:val="20"/>
                <w:u w:val="none"/>
                <w:lang w:val="en-US" w:eastAsia="zh" w:bidi="ar"/>
                <w14:textFill>
                  <w14:solidFill>
                    <w14:schemeClr w14:val="tx1"/>
                  </w14:solidFill>
                </w14:textFill>
              </w:rPr>
              <w:t>7人</w:t>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，县区政府奖励见义勇为公民8人。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8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年度</w:t>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绩效</w:t>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指标</w:t>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完成</w:t>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情况</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一级指标</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二级指标</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三级指标</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预算指标值</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jc w:val="center"/>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项目完成指标</w:t>
            </w:r>
          </w:p>
        </w:tc>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数量指标</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表彰奖励工作</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表彰奖励一批见义勇为勇士，并向省政府推荐一批先进典型</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省政府奖励1个见义勇为群体，市政府奖励2个见义勇为群体和2名先进个人，共授予7人“见义勇为勇士”称号。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11" w:hRule="atLeast"/>
          <w:jc w:val="center"/>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见义勇为人员困难补助、慰问工作</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全年至少开展一次见义勇为困难补助工作，年底集中开展一次慰问活动。</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2021年开展申报大病医疗补助1人，2021年春节和2022年春节前夕集中开展困难补助和走访慰问20人次，其中市慰问费每人2000元。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7" w:hRule="atLeast"/>
          <w:jc w:val="center"/>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先进典型宣传工作</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大力弘扬见义勇为优良作风，宣传先进典型</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利用清明节等契机，大力宣传弘扬见义勇为先进典型。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8" w:hRule="atLeast"/>
          <w:jc w:val="center"/>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表彰奖励工作</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充分发现和挖掘见义勇为先进行为，表彰奖励一批见义勇为人员，并力争将近两年受到市政府表彰的先进群体和个人报送省政府表彰。</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省政府奖励1个见义勇为群体，市政府奖励2个见义勇为群体和2名先进个人，共授予7人“见义勇为勇士”称号。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jc w:val="center"/>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时效指标</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持续开展</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持续开展</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每年持续开展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9" w:hRule="atLeast"/>
          <w:jc w:val="center"/>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质量指标</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工作督促指导</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积极督促各级各相关部门积极弘扬见义勇为行为，表彰奖励一批见义勇为勇士，宣传见义勇为先进典型，落实见义勇为人员困难补助、慰问等权益保护工作。</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积极督促各级各相关部门积极弘扬见义勇为行为，2021年县区政府奖励见义勇为公民8人，县级开展走访慰问20余人次。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6" w:hRule="atLeast"/>
          <w:jc w:val="center"/>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成本指标</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表彰奖励见义勇为勇士</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表彰奖励2020年见义勇为勇士6人次28万元，2021年见义勇为勇士7人次9万元。</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表彰奖励2020年见义勇为勇士6人次28万元，2021年见义勇为勇士7人次9万元。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0" w:hRule="atLeast"/>
          <w:jc w:val="center"/>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项目效果指标</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社会效益指标</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见义勇为社会效益</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弘扬见义勇为优良作风</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弘扬了见义勇为精神，提升群众对平安建设的安全感和满意度。</w:t>
            </w:r>
          </w:p>
        </w:tc>
      </w:tr>
    </w:tbl>
    <w:p>
      <w:pPr>
        <w:rPr>
          <w:color w:val="000000" w:themeColor="text1"/>
          <w14:textFill>
            <w14:solidFill>
              <w14:schemeClr w14:val="tx1"/>
            </w14:solidFill>
          </w14:textFill>
        </w:rPr>
      </w:pPr>
    </w:p>
    <w:p>
      <w:pPr>
        <w:rPr>
          <w:color w:val="000000" w:themeColor="text1"/>
          <w14:textFill>
            <w14:solidFill>
              <w14:schemeClr w14:val="tx1"/>
            </w14:solidFill>
          </w14:textFill>
        </w:rPr>
      </w:pPr>
      <w:r>
        <w:rPr>
          <w:color w:val="000000" w:themeColor="text1"/>
          <w14:textFill>
            <w14:solidFill>
              <w14:schemeClr w14:val="tx1"/>
            </w14:solidFill>
          </w14:textFill>
        </w:rPr>
        <w:br w:type="page"/>
      </w:r>
    </w:p>
    <w:tbl>
      <w:tblPr>
        <w:tblStyle w:val="18"/>
        <w:tblW w:w="869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12"/>
        <w:gridCol w:w="972"/>
        <w:gridCol w:w="912"/>
        <w:gridCol w:w="1908"/>
        <w:gridCol w:w="1704"/>
        <w:gridCol w:w="22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8696" w:type="dxa"/>
            <w:gridSpan w:val="6"/>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themeColor="text1"/>
                <w:sz w:val="36"/>
                <w:szCs w:val="36"/>
                <w:u w:val="none"/>
                <w14:textFill>
                  <w14:solidFill>
                    <w14:schemeClr w14:val="tx1"/>
                  </w14:solidFill>
                </w14:textFill>
              </w:rPr>
            </w:pPr>
            <w:bookmarkStart w:id="59" w:name="_Toc15396618"/>
            <w:r>
              <w:rPr>
                <w:rFonts w:hint="eastAsia" w:ascii="方正小标宋简体" w:hAnsi="方正小标宋简体" w:eastAsia="方正小标宋简体" w:cs="方正小标宋简体"/>
                <w:i w:val="0"/>
                <w:color w:val="000000" w:themeColor="text1"/>
                <w:kern w:val="0"/>
                <w:sz w:val="36"/>
                <w:szCs w:val="36"/>
                <w:u w:val="none"/>
                <w:lang w:val="en-US" w:eastAsia="zh-CN" w:bidi="ar"/>
                <w14:textFill>
                  <w14:solidFill>
                    <w14:schemeClr w14:val="tx1"/>
                  </w14:solidFill>
                </w14:textFill>
              </w:rPr>
              <w:t>2021年部门预算项目绩效目标自评表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27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项目名称</w:t>
            </w:r>
          </w:p>
        </w:tc>
        <w:tc>
          <w:tcPr>
            <w:tcW w:w="59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驻村帮扶部门工作经费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27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themeColor="text1"/>
                <w:kern w:val="2"/>
                <w:sz w:val="22"/>
                <w:szCs w:val="22"/>
                <w:u w:val="none"/>
                <w:lang w:val="en-US" w:eastAsia="zh" w:bidi="ar-SA"/>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主管</w:t>
            </w:r>
            <w:r>
              <w:rPr>
                <w:rFonts w:hint="eastAsia" w:ascii="宋体" w:hAnsi="宋体" w:eastAsia="宋体" w:cs="宋体"/>
                <w:i w:val="0"/>
                <w:color w:val="000000" w:themeColor="text1"/>
                <w:kern w:val="0"/>
                <w:sz w:val="20"/>
                <w:szCs w:val="20"/>
                <w:u w:val="none"/>
                <w:lang w:val="en-US" w:eastAsia="zh" w:bidi="ar"/>
                <w14:textFill>
                  <w14:solidFill>
                    <w14:schemeClr w14:val="tx1"/>
                  </w14:solidFill>
                </w14:textFill>
              </w:rPr>
              <w:t>部门及代码</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中共广元市委政法委员会311301</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实施单位</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中共广元市委政法委员会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9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预算</w:t>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执行</w:t>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情况</w:t>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(万元)</w:t>
            </w:r>
          </w:p>
        </w:tc>
        <w:tc>
          <w:tcPr>
            <w:tcW w:w="18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预算数:</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0.5万元</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执行数:</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0.5万元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jc w:val="center"/>
        </w:trPr>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18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其中：财政拨款</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0.5万元</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其中：财政拨款</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0.5万元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jc w:val="center"/>
        </w:trPr>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18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其他资金</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其他资金</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9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年度</w:t>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目标</w:t>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完成</w:t>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情况</w:t>
            </w:r>
          </w:p>
        </w:tc>
        <w:tc>
          <w:tcPr>
            <w:tcW w:w="37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预期目标</w:t>
            </w:r>
          </w:p>
        </w:tc>
        <w:tc>
          <w:tcPr>
            <w:tcW w:w="39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themeColor="text1"/>
                <w:kern w:val="2"/>
                <w:sz w:val="22"/>
                <w:szCs w:val="22"/>
                <w:u w:val="none"/>
                <w:lang w:val="en-US" w:eastAsia="zh" w:bidi="ar-SA"/>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 w:bidi="ar"/>
                <w14:textFill>
                  <w14:solidFill>
                    <w14:schemeClr w14:val="tx1"/>
                  </w14:solidFill>
                </w14:textFill>
              </w:rPr>
              <w:t>目标</w:t>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实际完成</w:t>
            </w:r>
            <w:r>
              <w:rPr>
                <w:rFonts w:hint="eastAsia" w:ascii="宋体" w:hAnsi="宋体" w:eastAsia="宋体" w:cs="宋体"/>
                <w:i w:val="0"/>
                <w:color w:val="000000" w:themeColor="text1"/>
                <w:kern w:val="0"/>
                <w:sz w:val="20"/>
                <w:szCs w:val="20"/>
                <w:u w:val="none"/>
                <w:lang w:val="en-US" w:eastAsia="zh" w:bidi="ar"/>
                <w14:textFill>
                  <w14:solidFill>
                    <w14:schemeClr w14:val="tx1"/>
                  </w14:solidFill>
                </w14:textFill>
              </w:rPr>
              <w:t>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0" w:hRule="atLeast"/>
          <w:jc w:val="center"/>
        </w:trPr>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37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 xml:space="preserve">    全面完成我委帮扶的利州区三堆镇五郎村、非贫困村剑阁县剑门关镇剑雄村脱贫攻坚和乡村振兴工作任务。</w:t>
            </w:r>
          </w:p>
        </w:tc>
        <w:tc>
          <w:tcPr>
            <w:tcW w:w="39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 xml:space="preserve">    2021年，利州区五郎村硬化、拓宽村组道路12.5公里，新建30余口蓄水池基本解决了全村的人</w:t>
            </w:r>
            <w:r>
              <w:rPr>
                <w:rFonts w:hint="eastAsia" w:ascii="宋体" w:hAnsi="宋体" w:cs="宋体"/>
                <w:i w:val="0"/>
                <w:color w:val="000000" w:themeColor="text1"/>
                <w:kern w:val="0"/>
                <w:sz w:val="20"/>
                <w:szCs w:val="20"/>
                <w:u w:val="none"/>
                <w:lang w:val="en-US" w:eastAsia="zh" w:bidi="ar"/>
                <w14:textFill>
                  <w14:solidFill>
                    <w14:schemeClr w14:val="tx1"/>
                  </w14:solidFill>
                </w14:textFill>
              </w:rPr>
              <w:t xml:space="preserve"> </w:t>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畜饮水，建立了移动信号基站，全村基本实现移动4G通信，建设了标准化文化室和卫生室，面积达标，设施齐全，满足了老百姓的基本需求。五郎村拓宽和硬化入户公路1.2公里，完善了1、2、5组产业发展用水配套，不断满足人们的生活生产需要。全村建成1700余亩核桃种植基地，今年正值盛产期，户均增收3000余元。全村发展100头以上土猪养殖户5户，100头以上肉牛养殖户2户，300只以上黄羊养殖户3户，全村20多户搞起了产业，为稳定增收建立了长效之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jc w:val="center"/>
        </w:trPr>
        <w:tc>
          <w:tcPr>
            <w:tcW w:w="9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年度</w:t>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绩效</w:t>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指标</w:t>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完成</w:t>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情况</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一级</w:t>
            </w:r>
          </w:p>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指标</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二级</w:t>
            </w:r>
          </w:p>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指标</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三级指标</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预算指标值</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项目完成指标</w:t>
            </w:r>
          </w:p>
        </w:tc>
        <w:tc>
          <w:tcPr>
            <w:tcW w:w="9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数量</w:t>
            </w:r>
          </w:p>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指标</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帮扶贫困村</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1个</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帮扶贫困村1个(三堆镇五郎村)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jc w:val="center"/>
        </w:trPr>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帮扶非贫困村</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1个</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帮扶非贫困村1个(剑阁县剑雄村)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6" w:hRule="atLeast"/>
          <w:jc w:val="center"/>
        </w:trPr>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时效</w:t>
            </w:r>
          </w:p>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指标</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完成时效</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2021年12月31日</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已完成贫困村61户脱贫任务。</w:t>
            </w:r>
            <w:bookmarkStart w:id="73" w:name="_GoBack"/>
            <w:bookmarkEnd w:id="73"/>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成本</w:t>
            </w:r>
          </w:p>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指标</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帮扶部门工作经费</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贫困村0.3万元，非贫困村0.2万元</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贫困村3000元，非贫困村2000元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2" w:hRule="atLeast"/>
          <w:jc w:val="center"/>
        </w:trPr>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项目效果指标</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社会效益指标</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社会效益</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确保帮扶村全面完成脱贫任务。</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全面完成贫困村及非贫困村脱贫任务。</w:t>
            </w:r>
          </w:p>
        </w:tc>
      </w:tr>
    </w:tbl>
    <w:p>
      <w:pPr>
        <w:rPr>
          <w:color w:val="000000" w:themeColor="text1"/>
          <w14:textFill>
            <w14:solidFill>
              <w14:schemeClr w14:val="tx1"/>
            </w14:solidFill>
          </w14:textFill>
        </w:rPr>
      </w:pPr>
    </w:p>
    <w:tbl>
      <w:tblPr>
        <w:tblStyle w:val="18"/>
        <w:tblW w:w="865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20"/>
        <w:gridCol w:w="746"/>
        <w:gridCol w:w="112"/>
        <w:gridCol w:w="927"/>
        <w:gridCol w:w="1562"/>
        <w:gridCol w:w="2216"/>
        <w:gridCol w:w="22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7" w:hRule="atLeast"/>
          <w:jc w:val="center"/>
        </w:trPr>
        <w:tc>
          <w:tcPr>
            <w:tcW w:w="8652" w:type="dxa"/>
            <w:gridSpan w:val="7"/>
            <w:tcBorders>
              <w:top w:val="nil"/>
              <w:left w:val="nil"/>
              <w:bottom w:val="nil"/>
              <w:right w:val="nil"/>
            </w:tcBorders>
            <w:shd w:val="clear" w:color="auto" w:fill="auto"/>
            <w:vAlign w:val="center"/>
          </w:tcPr>
          <w:p>
            <w:pPr>
              <w:jc w:val="center"/>
              <w:rPr>
                <w:rFonts w:ascii="方正小标宋简体" w:hAnsi="方正小标宋简体" w:eastAsia="方正小标宋简体" w:cs="方正小标宋简体"/>
                <w:i w:val="0"/>
                <w:color w:val="000000" w:themeColor="text1"/>
                <w:sz w:val="36"/>
                <w:szCs w:val="36"/>
                <w:u w:val="none"/>
                <w14:textFill>
                  <w14:solidFill>
                    <w14:schemeClr w14:val="tx1"/>
                  </w14:solidFill>
                </w14:textFill>
              </w:rPr>
            </w:pPr>
            <w:r>
              <w:rPr>
                <w:rFonts w:hint="eastAsia" w:ascii="方正小标宋简体" w:hAnsi="方正小标宋简体" w:eastAsia="方正小标宋简体" w:cs="方正小标宋简体"/>
                <w:i w:val="0"/>
                <w:color w:val="000000" w:themeColor="text1"/>
                <w:kern w:val="0"/>
                <w:sz w:val="36"/>
                <w:szCs w:val="36"/>
                <w:u w:val="none"/>
                <w:lang w:val="en-US" w:eastAsia="zh-CN" w:bidi="ar"/>
                <w14:textFill>
                  <w14:solidFill>
                    <w14:schemeClr w14:val="tx1"/>
                  </w14:solidFill>
                </w14:textFill>
              </w:rPr>
              <w:t>2021年部门预算项目绩效目标自评表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26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项目名称</w:t>
            </w:r>
          </w:p>
        </w:tc>
        <w:tc>
          <w:tcPr>
            <w:tcW w:w="60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派驻纪检组工作经费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jc w:val="center"/>
        </w:trPr>
        <w:tc>
          <w:tcPr>
            <w:tcW w:w="1678"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themeColor="text1"/>
                <w:kern w:val="2"/>
                <w:sz w:val="22"/>
                <w:szCs w:val="22"/>
                <w:u w:val="none"/>
                <w:lang w:val="en-US" w:eastAsia="zh" w:bidi="ar-SA"/>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主管</w:t>
            </w:r>
            <w:r>
              <w:rPr>
                <w:rFonts w:hint="eastAsia" w:ascii="宋体" w:hAnsi="宋体" w:eastAsia="宋体" w:cs="宋体"/>
                <w:i w:val="0"/>
                <w:color w:val="000000" w:themeColor="text1"/>
                <w:kern w:val="0"/>
                <w:sz w:val="20"/>
                <w:szCs w:val="20"/>
                <w:u w:val="none"/>
                <w:lang w:val="en-US" w:eastAsia="zh" w:bidi="ar"/>
                <w14:textFill>
                  <w14:solidFill>
                    <w14:schemeClr w14:val="tx1"/>
                  </w14:solidFill>
                </w14:textFill>
              </w:rPr>
              <w:t>部门及代码</w:t>
            </w:r>
          </w:p>
        </w:tc>
        <w:tc>
          <w:tcPr>
            <w:tcW w:w="2489"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中共广元市委政法委员会311301</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实施单位</w:t>
            </w:r>
          </w:p>
        </w:tc>
        <w:tc>
          <w:tcPr>
            <w:tcW w:w="2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中共广元市委政法委员会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预算</w:t>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执行</w:t>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情况</w:t>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(万元)</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预算数:</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20万元</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执行数:</w:t>
            </w:r>
          </w:p>
        </w:tc>
        <w:tc>
          <w:tcPr>
            <w:tcW w:w="2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15.73万元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其中：财政拨款</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20万元</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其中：财政拨款</w:t>
            </w:r>
          </w:p>
        </w:tc>
        <w:tc>
          <w:tcPr>
            <w:tcW w:w="2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15.73万元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其他资金</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其他资金</w:t>
            </w:r>
          </w:p>
        </w:tc>
        <w:tc>
          <w:tcPr>
            <w:tcW w:w="22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年度</w:t>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目标</w:t>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完成</w:t>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情况</w:t>
            </w:r>
          </w:p>
        </w:tc>
        <w:tc>
          <w:tcPr>
            <w:tcW w:w="334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预期目标</w:t>
            </w:r>
          </w:p>
        </w:tc>
        <w:tc>
          <w:tcPr>
            <w:tcW w:w="4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themeColor="text1"/>
                <w:kern w:val="2"/>
                <w:sz w:val="22"/>
                <w:szCs w:val="22"/>
                <w:u w:val="none"/>
                <w:lang w:val="en-US" w:eastAsia="zh" w:bidi="ar-SA"/>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 w:bidi="ar"/>
                <w14:textFill>
                  <w14:solidFill>
                    <w14:schemeClr w14:val="tx1"/>
                  </w14:solidFill>
                </w14:textFill>
              </w:rPr>
              <w:t>目标</w:t>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实际完成</w:t>
            </w:r>
            <w:r>
              <w:rPr>
                <w:rFonts w:hint="eastAsia" w:ascii="宋体" w:hAnsi="宋体" w:eastAsia="宋体" w:cs="宋体"/>
                <w:i w:val="0"/>
                <w:color w:val="000000" w:themeColor="text1"/>
                <w:kern w:val="0"/>
                <w:sz w:val="20"/>
                <w:szCs w:val="20"/>
                <w:u w:val="none"/>
                <w:lang w:val="en-US" w:eastAsia="zh" w:bidi="ar"/>
                <w14:textFill>
                  <w14:solidFill>
                    <w14:schemeClr w14:val="tx1"/>
                  </w14:solidFill>
                </w14:textFill>
              </w:rPr>
              <w:t>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43" w:hRule="atLeast"/>
          <w:jc w:val="center"/>
        </w:trPr>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334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 xml:space="preserve">   以发现问题线索和服务中心工作为目标导向，以线索处置和执纪审查为工作重点，精准有效实施监督，抓实综合监督单位政治生态涵养，构建风清气正政治环境。</w:t>
            </w:r>
          </w:p>
        </w:tc>
        <w:tc>
          <w:tcPr>
            <w:tcW w:w="4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 xml:space="preserve">    一是加强日常监督，对监督检查发现的问题，严格依规依纪追责问责。全年以“第一种形态”问责16人，其中，书面诫勉3人、批评教育7人、提醒谈话6人。责成单位问责2人。</w:t>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 xml:space="preserve">    二是全年共办理各类信访8件，处置问题线索34件。立案7件、谈话函询15件、了结3件、暂存待查1件，合并处置重复件8件。给予开除党籍、政务撤职双处分1人，党内严重警告、警告各1人，政务降级、记过、警告各1人，免处1人，责成依法退出员额法官2人。发现并上报县级干部问题线索4件、科级干部问题线索1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8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年度</w:t>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绩效</w:t>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指标</w:t>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完成</w:t>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情况</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一级指标</w:t>
            </w:r>
          </w:p>
        </w:tc>
        <w:tc>
          <w:tcPr>
            <w:tcW w:w="10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二级指标</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三级指标</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预算指标值</w:t>
            </w:r>
          </w:p>
        </w:tc>
        <w:tc>
          <w:tcPr>
            <w:tcW w:w="2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7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项目完成指标</w:t>
            </w:r>
          </w:p>
        </w:tc>
        <w:tc>
          <w:tcPr>
            <w:tcW w:w="103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日常监督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完成一年2次驻点监督</w:t>
            </w:r>
          </w:p>
        </w:tc>
        <w:tc>
          <w:tcPr>
            <w:tcW w:w="2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全年完成2次驻点监督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7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103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专项检查</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完成上级交办专项检查</w:t>
            </w:r>
          </w:p>
        </w:tc>
        <w:tc>
          <w:tcPr>
            <w:tcW w:w="2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全年完成8次专项检查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7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103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问题线索处置</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100%结案率</w:t>
            </w:r>
          </w:p>
        </w:tc>
        <w:tc>
          <w:tcPr>
            <w:tcW w:w="2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完成34件问题线索处置，立案案件按时结案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7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103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做实精准监督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构建良好政治生态</w:t>
            </w:r>
          </w:p>
        </w:tc>
        <w:tc>
          <w:tcPr>
            <w:tcW w:w="2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以政法队伍教育整顿和全市干部纪律作风整顿为契机，抓实“4321”精准监督，执纪监督问责取得一定成效。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7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103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依据依法依规办案</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无复议申诉案件</w:t>
            </w:r>
          </w:p>
        </w:tc>
        <w:tc>
          <w:tcPr>
            <w:tcW w:w="2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7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103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保证办案安全</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无办案安全事故发生</w:t>
            </w:r>
          </w:p>
        </w:tc>
        <w:tc>
          <w:tcPr>
            <w:tcW w:w="2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7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10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时效指标</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当年度考核</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按时完成当年问题线索处置</w:t>
            </w:r>
          </w:p>
        </w:tc>
        <w:tc>
          <w:tcPr>
            <w:tcW w:w="2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按时完成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7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103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成本指标</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函询谈话问题线索</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0.5万/件</w:t>
            </w:r>
          </w:p>
        </w:tc>
        <w:tc>
          <w:tcPr>
            <w:tcW w:w="2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16件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7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103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初核问题线索</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0.8万/件</w:t>
            </w:r>
          </w:p>
        </w:tc>
        <w:tc>
          <w:tcPr>
            <w:tcW w:w="2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17件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7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103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立案案件</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2万/件</w:t>
            </w:r>
          </w:p>
        </w:tc>
        <w:tc>
          <w:tcPr>
            <w:tcW w:w="2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7件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7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103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日常监督</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0.5万/次.单位</w:t>
            </w:r>
          </w:p>
        </w:tc>
        <w:tc>
          <w:tcPr>
            <w:tcW w:w="2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6次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7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103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专项检查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0.5万/次.单位</w:t>
            </w:r>
          </w:p>
        </w:tc>
        <w:tc>
          <w:tcPr>
            <w:tcW w:w="2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8次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7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103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采购项目</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采购办公用品</w:t>
            </w:r>
          </w:p>
        </w:tc>
        <w:tc>
          <w:tcPr>
            <w:tcW w:w="2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4.27万元</w:t>
            </w:r>
          </w:p>
        </w:tc>
      </w:tr>
    </w:tbl>
    <w:p>
      <w:pPr>
        <w:pStyle w:val="2"/>
        <w:rPr>
          <w:rFonts w:hint="eastAsia"/>
          <w:color w:val="000000" w:themeColor="text1"/>
          <w14:textFill>
            <w14:solidFill>
              <w14:schemeClr w14:val="tx1"/>
            </w14:solidFill>
          </w14:textFill>
        </w:rPr>
      </w:pPr>
    </w:p>
    <w:p>
      <w:pPr>
        <w:keepLines w:val="0"/>
        <w:pageBreakBefore w:val="0"/>
        <w:widowControl w:val="0"/>
        <w:kinsoku/>
        <w:wordWrap/>
        <w:overflowPunct/>
        <w:topLinePunct w:val="0"/>
        <w:autoSpaceDE/>
        <w:autoSpaceDN/>
        <w:bidi w:val="0"/>
        <w:adjustRightInd/>
        <w:snapToGrid/>
        <w:spacing w:line="600" w:lineRule="exact"/>
        <w:jc w:val="center"/>
        <w:textAlignment w:val="auto"/>
        <w:outlineLvl w:val="0"/>
        <w:rPr>
          <w:rStyle w:val="32"/>
          <w:rFonts w:hint="eastAsia" w:ascii="黑体" w:hAnsi="黑体" w:eastAsia="黑体"/>
          <w:b w:val="0"/>
          <w:color w:val="000000" w:themeColor="text1"/>
          <w:highlight w:val="none"/>
          <w14:textFill>
            <w14:solidFill>
              <w14:schemeClr w14:val="tx1"/>
            </w14:solidFill>
          </w14:textFill>
        </w:rPr>
      </w:pPr>
      <w:r>
        <w:rPr>
          <w:rFonts w:hint="eastAsia" w:ascii="黑体" w:hAnsi="黑体" w:eastAsia="黑体"/>
          <w:color w:val="000000" w:themeColor="text1"/>
          <w:sz w:val="44"/>
          <w:szCs w:val="44"/>
          <w:highlight w:val="none"/>
          <w14:textFill>
            <w14:solidFill>
              <w14:schemeClr w14:val="tx1"/>
            </w14:solidFill>
          </w14:textFill>
        </w:rPr>
        <w:t>第</w:t>
      </w:r>
      <w:r>
        <w:rPr>
          <w:rStyle w:val="32"/>
          <w:rFonts w:hint="eastAsia" w:ascii="黑体" w:hAnsi="黑体" w:eastAsia="黑体"/>
          <w:b w:val="0"/>
          <w:color w:val="000000" w:themeColor="text1"/>
          <w:highlight w:val="none"/>
          <w14:textFill>
            <w14:solidFill>
              <w14:schemeClr w14:val="tx1"/>
            </w14:solidFill>
          </w14:textFill>
        </w:rPr>
        <w:t>五部分 附表</w:t>
      </w:r>
      <w:bookmarkEnd w:id="57"/>
      <w:bookmarkEnd w:id="59"/>
      <w:bookmarkStart w:id="60" w:name="_Toc15396619"/>
    </w:p>
    <w:p>
      <w:pPr>
        <w:rPr>
          <w:rFonts w:hint="eastAsia"/>
          <w:color w:val="000000" w:themeColor="text1"/>
          <w14:textFill>
            <w14:solidFill>
              <w14:schemeClr w14:val="tx1"/>
            </w14:solidFill>
          </w14:textFill>
        </w:rPr>
      </w:pPr>
    </w:p>
    <w:p>
      <w:pPr>
        <w:pStyle w:val="4"/>
        <w:keepLines w:val="0"/>
        <w:pageBreakBefore w:val="0"/>
        <w:widowControl w:val="0"/>
        <w:kinsoku/>
        <w:wordWrap/>
        <w:overflowPunct/>
        <w:topLinePunct w:val="0"/>
        <w:autoSpaceDE/>
        <w:autoSpaceDN/>
        <w:bidi w:val="0"/>
        <w:adjustRightInd/>
        <w:snapToGrid/>
        <w:spacing w:before="160" w:beforeLines="50" w:after="160" w:afterLines="50"/>
        <w:textAlignment w:val="auto"/>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val="0"/>
          <w:color w:val="000000" w:themeColor="text1"/>
          <w:highlight w:val="none"/>
          <w14:textFill>
            <w14:solidFill>
              <w14:schemeClr w14:val="tx1"/>
            </w14:solidFill>
          </w14:textFill>
        </w:rPr>
        <w:t>一、收</w:t>
      </w:r>
      <w:r>
        <w:rPr>
          <w:rStyle w:val="33"/>
          <w:rFonts w:hint="eastAsia" w:ascii="仿宋_GB2312" w:hAnsi="仿宋_GB2312" w:eastAsia="仿宋_GB2312" w:cs="仿宋_GB2312"/>
          <w:b w:val="0"/>
          <w:bCs w:val="0"/>
          <w:color w:val="000000" w:themeColor="text1"/>
          <w:highlight w:val="none"/>
          <w14:textFill>
            <w14:solidFill>
              <w14:schemeClr w14:val="tx1"/>
            </w14:solidFill>
          </w14:textFill>
        </w:rPr>
        <w:t>入支出决算总表</w:t>
      </w:r>
      <w:bookmarkEnd w:id="60"/>
    </w:p>
    <w:p>
      <w:pPr>
        <w:pStyle w:val="4"/>
        <w:keepLines w:val="0"/>
        <w:pageBreakBefore w:val="0"/>
        <w:widowControl w:val="0"/>
        <w:kinsoku/>
        <w:wordWrap/>
        <w:overflowPunct/>
        <w:topLinePunct w:val="0"/>
        <w:autoSpaceDE/>
        <w:autoSpaceDN/>
        <w:bidi w:val="0"/>
        <w:adjustRightInd/>
        <w:snapToGrid/>
        <w:spacing w:before="160" w:beforeLines="50" w:after="160" w:afterLines="50"/>
        <w:textAlignment w:val="auto"/>
        <w:rPr>
          <w:rFonts w:hint="eastAsia" w:ascii="仿宋_GB2312" w:hAnsi="仿宋_GB2312" w:eastAsia="仿宋_GB2312" w:cs="仿宋_GB2312"/>
          <w:color w:val="000000" w:themeColor="text1"/>
          <w:highlight w:val="none"/>
          <w14:textFill>
            <w14:solidFill>
              <w14:schemeClr w14:val="tx1"/>
            </w14:solidFill>
          </w14:textFill>
        </w:rPr>
      </w:pPr>
      <w:bookmarkStart w:id="61" w:name="_Toc15396620"/>
      <w:r>
        <w:rPr>
          <w:rFonts w:hint="eastAsia" w:ascii="仿宋_GB2312" w:hAnsi="仿宋_GB2312" w:eastAsia="仿宋_GB2312" w:cs="仿宋_GB2312"/>
          <w:b w:val="0"/>
          <w:color w:val="000000" w:themeColor="text1"/>
          <w:highlight w:val="none"/>
          <w14:textFill>
            <w14:solidFill>
              <w14:schemeClr w14:val="tx1"/>
            </w14:solidFill>
          </w14:textFill>
        </w:rPr>
        <w:t>二、收</w:t>
      </w:r>
      <w:r>
        <w:rPr>
          <w:rStyle w:val="33"/>
          <w:rFonts w:hint="eastAsia" w:ascii="仿宋_GB2312" w:hAnsi="仿宋_GB2312" w:eastAsia="仿宋_GB2312" w:cs="仿宋_GB2312"/>
          <w:b w:val="0"/>
          <w:bCs w:val="0"/>
          <w:color w:val="000000" w:themeColor="text1"/>
          <w:highlight w:val="none"/>
          <w14:textFill>
            <w14:solidFill>
              <w14:schemeClr w14:val="tx1"/>
            </w14:solidFill>
          </w14:textFill>
        </w:rPr>
        <w:t>入决算表</w:t>
      </w:r>
      <w:bookmarkEnd w:id="61"/>
    </w:p>
    <w:p>
      <w:pPr>
        <w:pStyle w:val="4"/>
        <w:keepLines w:val="0"/>
        <w:pageBreakBefore w:val="0"/>
        <w:widowControl w:val="0"/>
        <w:kinsoku/>
        <w:wordWrap/>
        <w:overflowPunct/>
        <w:topLinePunct w:val="0"/>
        <w:autoSpaceDE/>
        <w:autoSpaceDN/>
        <w:bidi w:val="0"/>
        <w:adjustRightInd/>
        <w:snapToGrid/>
        <w:spacing w:before="160" w:beforeLines="50" w:after="160" w:afterLines="50"/>
        <w:textAlignment w:val="auto"/>
        <w:rPr>
          <w:rFonts w:hint="eastAsia" w:ascii="仿宋_GB2312" w:hAnsi="仿宋_GB2312" w:eastAsia="仿宋_GB2312" w:cs="仿宋_GB2312"/>
          <w:color w:val="000000" w:themeColor="text1"/>
          <w:highlight w:val="none"/>
          <w14:textFill>
            <w14:solidFill>
              <w14:schemeClr w14:val="tx1"/>
            </w14:solidFill>
          </w14:textFill>
        </w:rPr>
      </w:pPr>
      <w:bookmarkStart w:id="62" w:name="_Toc15396621"/>
      <w:r>
        <w:rPr>
          <w:rStyle w:val="33"/>
          <w:rFonts w:hint="eastAsia" w:ascii="仿宋_GB2312" w:hAnsi="仿宋_GB2312" w:eastAsia="仿宋_GB2312" w:cs="仿宋_GB2312"/>
          <w:b w:val="0"/>
          <w:bCs w:val="0"/>
          <w:color w:val="000000" w:themeColor="text1"/>
          <w:highlight w:val="none"/>
          <w14:textFill>
            <w14:solidFill>
              <w14:schemeClr w14:val="tx1"/>
            </w14:solidFill>
          </w14:textFill>
        </w:rPr>
        <w:t>三、</w:t>
      </w:r>
      <w:r>
        <w:rPr>
          <w:rFonts w:hint="eastAsia" w:ascii="仿宋_GB2312" w:hAnsi="仿宋_GB2312" w:eastAsia="仿宋_GB2312" w:cs="仿宋_GB2312"/>
          <w:b w:val="0"/>
          <w:color w:val="000000" w:themeColor="text1"/>
          <w:highlight w:val="none"/>
          <w14:textFill>
            <w14:solidFill>
              <w14:schemeClr w14:val="tx1"/>
            </w14:solidFill>
          </w14:textFill>
        </w:rPr>
        <w:t>支</w:t>
      </w:r>
      <w:r>
        <w:rPr>
          <w:rStyle w:val="33"/>
          <w:rFonts w:hint="eastAsia" w:ascii="仿宋_GB2312" w:hAnsi="仿宋_GB2312" w:eastAsia="仿宋_GB2312" w:cs="仿宋_GB2312"/>
          <w:b w:val="0"/>
          <w:bCs w:val="0"/>
          <w:color w:val="000000" w:themeColor="text1"/>
          <w:highlight w:val="none"/>
          <w14:textFill>
            <w14:solidFill>
              <w14:schemeClr w14:val="tx1"/>
            </w14:solidFill>
          </w14:textFill>
        </w:rPr>
        <w:t>出决算表</w:t>
      </w:r>
      <w:bookmarkEnd w:id="62"/>
    </w:p>
    <w:p>
      <w:pPr>
        <w:pStyle w:val="4"/>
        <w:keepLines w:val="0"/>
        <w:pageBreakBefore w:val="0"/>
        <w:widowControl w:val="0"/>
        <w:kinsoku/>
        <w:wordWrap/>
        <w:overflowPunct/>
        <w:topLinePunct w:val="0"/>
        <w:autoSpaceDE/>
        <w:autoSpaceDN/>
        <w:bidi w:val="0"/>
        <w:adjustRightInd/>
        <w:snapToGrid/>
        <w:spacing w:before="160" w:beforeLines="50" w:after="160" w:afterLines="50"/>
        <w:textAlignment w:val="auto"/>
        <w:rPr>
          <w:rFonts w:hint="eastAsia" w:ascii="仿宋_GB2312" w:hAnsi="仿宋_GB2312" w:eastAsia="仿宋_GB2312" w:cs="仿宋_GB2312"/>
          <w:b w:val="0"/>
          <w:color w:val="000000" w:themeColor="text1"/>
          <w:highlight w:val="none"/>
          <w14:textFill>
            <w14:solidFill>
              <w14:schemeClr w14:val="tx1"/>
            </w14:solidFill>
          </w14:textFill>
        </w:rPr>
      </w:pPr>
      <w:bookmarkStart w:id="63" w:name="_Toc15396622"/>
      <w:r>
        <w:rPr>
          <w:rStyle w:val="33"/>
          <w:rFonts w:hint="eastAsia" w:ascii="仿宋_GB2312" w:hAnsi="仿宋_GB2312" w:eastAsia="仿宋_GB2312" w:cs="仿宋_GB2312"/>
          <w:b w:val="0"/>
          <w:bCs w:val="0"/>
          <w:color w:val="000000" w:themeColor="text1"/>
          <w:highlight w:val="none"/>
          <w14:textFill>
            <w14:solidFill>
              <w14:schemeClr w14:val="tx1"/>
            </w14:solidFill>
          </w14:textFill>
        </w:rPr>
        <w:t>四、</w:t>
      </w:r>
      <w:r>
        <w:rPr>
          <w:rFonts w:hint="eastAsia" w:ascii="仿宋_GB2312" w:hAnsi="仿宋_GB2312" w:eastAsia="仿宋_GB2312" w:cs="仿宋_GB2312"/>
          <w:b w:val="0"/>
          <w:color w:val="000000" w:themeColor="text1"/>
          <w:highlight w:val="none"/>
          <w14:textFill>
            <w14:solidFill>
              <w14:schemeClr w14:val="tx1"/>
            </w14:solidFill>
          </w14:textFill>
        </w:rPr>
        <w:t>财</w:t>
      </w:r>
      <w:r>
        <w:rPr>
          <w:rStyle w:val="33"/>
          <w:rFonts w:hint="eastAsia" w:ascii="仿宋_GB2312" w:hAnsi="仿宋_GB2312" w:eastAsia="仿宋_GB2312" w:cs="仿宋_GB2312"/>
          <w:b w:val="0"/>
          <w:bCs w:val="0"/>
          <w:color w:val="000000" w:themeColor="text1"/>
          <w:highlight w:val="none"/>
          <w14:textFill>
            <w14:solidFill>
              <w14:schemeClr w14:val="tx1"/>
            </w14:solidFill>
          </w14:textFill>
        </w:rPr>
        <w:t>政拨款收入支出决算总表</w:t>
      </w:r>
      <w:bookmarkEnd w:id="63"/>
    </w:p>
    <w:p>
      <w:pPr>
        <w:pStyle w:val="4"/>
        <w:keepLines w:val="0"/>
        <w:pageBreakBefore w:val="0"/>
        <w:widowControl w:val="0"/>
        <w:kinsoku/>
        <w:wordWrap/>
        <w:overflowPunct/>
        <w:topLinePunct w:val="0"/>
        <w:autoSpaceDE/>
        <w:autoSpaceDN/>
        <w:bidi w:val="0"/>
        <w:adjustRightInd/>
        <w:snapToGrid/>
        <w:spacing w:before="160" w:beforeLines="50" w:after="160" w:afterLines="50"/>
        <w:textAlignment w:val="auto"/>
        <w:rPr>
          <w:rStyle w:val="33"/>
          <w:rFonts w:hint="eastAsia" w:ascii="仿宋_GB2312" w:hAnsi="仿宋_GB2312" w:eastAsia="仿宋_GB2312" w:cs="仿宋_GB2312"/>
          <w:b w:val="0"/>
          <w:bCs w:val="0"/>
          <w:color w:val="000000" w:themeColor="text1"/>
          <w:highlight w:val="none"/>
          <w14:textFill>
            <w14:solidFill>
              <w14:schemeClr w14:val="tx1"/>
            </w14:solidFill>
          </w14:textFill>
        </w:rPr>
      </w:pPr>
      <w:bookmarkStart w:id="64" w:name="_Toc15396623"/>
      <w:r>
        <w:rPr>
          <w:rStyle w:val="33"/>
          <w:rFonts w:hint="eastAsia" w:ascii="仿宋_GB2312" w:hAnsi="仿宋_GB2312" w:eastAsia="仿宋_GB2312" w:cs="仿宋_GB2312"/>
          <w:b w:val="0"/>
          <w:bCs w:val="0"/>
          <w:color w:val="000000" w:themeColor="text1"/>
          <w:highlight w:val="none"/>
          <w14:textFill>
            <w14:solidFill>
              <w14:schemeClr w14:val="tx1"/>
            </w14:solidFill>
          </w14:textFill>
        </w:rPr>
        <w:t>五、</w:t>
      </w:r>
      <w:r>
        <w:rPr>
          <w:rFonts w:hint="eastAsia" w:ascii="仿宋_GB2312" w:hAnsi="仿宋_GB2312" w:eastAsia="仿宋_GB2312" w:cs="仿宋_GB2312"/>
          <w:b w:val="0"/>
          <w:color w:val="000000" w:themeColor="text1"/>
          <w:highlight w:val="none"/>
          <w14:textFill>
            <w14:solidFill>
              <w14:schemeClr w14:val="tx1"/>
            </w14:solidFill>
          </w14:textFill>
        </w:rPr>
        <w:t>财</w:t>
      </w:r>
      <w:r>
        <w:rPr>
          <w:rStyle w:val="33"/>
          <w:rFonts w:hint="eastAsia" w:ascii="仿宋_GB2312" w:hAnsi="仿宋_GB2312" w:eastAsia="仿宋_GB2312" w:cs="仿宋_GB2312"/>
          <w:b w:val="0"/>
          <w:bCs w:val="0"/>
          <w:color w:val="000000" w:themeColor="text1"/>
          <w:highlight w:val="none"/>
          <w14:textFill>
            <w14:solidFill>
              <w14:schemeClr w14:val="tx1"/>
            </w14:solidFill>
          </w14:textFill>
        </w:rPr>
        <w:t>政拨款支出决算明细表</w:t>
      </w:r>
      <w:bookmarkEnd w:id="64"/>
      <w:bookmarkStart w:id="65" w:name="_Toc15396624"/>
    </w:p>
    <w:p>
      <w:pPr>
        <w:pStyle w:val="4"/>
        <w:keepLines w:val="0"/>
        <w:pageBreakBefore w:val="0"/>
        <w:widowControl w:val="0"/>
        <w:kinsoku/>
        <w:wordWrap/>
        <w:overflowPunct/>
        <w:topLinePunct w:val="0"/>
        <w:autoSpaceDE/>
        <w:autoSpaceDN/>
        <w:bidi w:val="0"/>
        <w:adjustRightInd/>
        <w:snapToGrid/>
        <w:spacing w:before="160" w:beforeLines="50" w:after="160" w:afterLines="50"/>
        <w:textAlignment w:val="auto"/>
        <w:rPr>
          <w:rFonts w:hint="eastAsia" w:ascii="仿宋_GB2312" w:hAnsi="仿宋_GB2312" w:eastAsia="仿宋_GB2312" w:cs="仿宋_GB2312"/>
          <w:color w:val="000000" w:themeColor="text1"/>
          <w:highlight w:val="none"/>
          <w14:textFill>
            <w14:solidFill>
              <w14:schemeClr w14:val="tx1"/>
            </w14:solidFill>
          </w14:textFill>
        </w:rPr>
      </w:pPr>
      <w:r>
        <w:rPr>
          <w:rStyle w:val="33"/>
          <w:rFonts w:hint="eastAsia" w:ascii="仿宋_GB2312" w:hAnsi="仿宋_GB2312" w:eastAsia="仿宋_GB2312" w:cs="仿宋_GB2312"/>
          <w:b w:val="0"/>
          <w:bCs w:val="0"/>
          <w:color w:val="000000" w:themeColor="text1"/>
          <w:highlight w:val="none"/>
          <w14:textFill>
            <w14:solidFill>
              <w14:schemeClr w14:val="tx1"/>
            </w14:solidFill>
          </w14:textFill>
        </w:rPr>
        <w:t>六、</w:t>
      </w:r>
      <w:r>
        <w:rPr>
          <w:rFonts w:hint="eastAsia" w:ascii="仿宋_GB2312" w:hAnsi="仿宋_GB2312" w:eastAsia="仿宋_GB2312" w:cs="仿宋_GB2312"/>
          <w:b w:val="0"/>
          <w:color w:val="000000" w:themeColor="text1"/>
          <w:highlight w:val="none"/>
          <w14:textFill>
            <w14:solidFill>
              <w14:schemeClr w14:val="tx1"/>
            </w14:solidFill>
          </w14:textFill>
        </w:rPr>
        <w:t>一</w:t>
      </w:r>
      <w:r>
        <w:rPr>
          <w:rStyle w:val="33"/>
          <w:rFonts w:hint="eastAsia" w:ascii="仿宋_GB2312" w:hAnsi="仿宋_GB2312" w:eastAsia="仿宋_GB2312" w:cs="仿宋_GB2312"/>
          <w:b w:val="0"/>
          <w:bCs w:val="0"/>
          <w:color w:val="000000" w:themeColor="text1"/>
          <w:highlight w:val="none"/>
          <w14:textFill>
            <w14:solidFill>
              <w14:schemeClr w14:val="tx1"/>
            </w14:solidFill>
          </w14:textFill>
        </w:rPr>
        <w:t>般公共预算财政拨款支出决算表</w:t>
      </w:r>
      <w:bookmarkEnd w:id="65"/>
    </w:p>
    <w:p>
      <w:pPr>
        <w:pStyle w:val="4"/>
        <w:keepLines w:val="0"/>
        <w:pageBreakBefore w:val="0"/>
        <w:widowControl w:val="0"/>
        <w:kinsoku/>
        <w:wordWrap/>
        <w:overflowPunct/>
        <w:topLinePunct w:val="0"/>
        <w:autoSpaceDE/>
        <w:autoSpaceDN/>
        <w:bidi w:val="0"/>
        <w:adjustRightInd/>
        <w:snapToGrid/>
        <w:spacing w:before="160" w:beforeLines="50" w:after="160" w:afterLines="50"/>
        <w:textAlignment w:val="auto"/>
        <w:rPr>
          <w:rFonts w:hint="eastAsia" w:ascii="仿宋_GB2312" w:hAnsi="仿宋_GB2312" w:eastAsia="仿宋_GB2312" w:cs="仿宋_GB2312"/>
          <w:color w:val="000000" w:themeColor="text1"/>
          <w:highlight w:val="none"/>
          <w14:textFill>
            <w14:solidFill>
              <w14:schemeClr w14:val="tx1"/>
            </w14:solidFill>
          </w14:textFill>
        </w:rPr>
      </w:pPr>
      <w:bookmarkStart w:id="66" w:name="_Toc15396625"/>
      <w:r>
        <w:rPr>
          <w:rStyle w:val="33"/>
          <w:rFonts w:hint="eastAsia" w:ascii="仿宋_GB2312" w:hAnsi="仿宋_GB2312" w:eastAsia="仿宋_GB2312" w:cs="仿宋_GB2312"/>
          <w:b w:val="0"/>
          <w:bCs w:val="0"/>
          <w:color w:val="000000" w:themeColor="text1"/>
          <w:highlight w:val="none"/>
          <w14:textFill>
            <w14:solidFill>
              <w14:schemeClr w14:val="tx1"/>
            </w14:solidFill>
          </w14:textFill>
        </w:rPr>
        <w:t>七、</w:t>
      </w:r>
      <w:r>
        <w:rPr>
          <w:rFonts w:hint="eastAsia" w:ascii="仿宋_GB2312" w:hAnsi="仿宋_GB2312" w:eastAsia="仿宋_GB2312" w:cs="仿宋_GB2312"/>
          <w:b w:val="0"/>
          <w:color w:val="000000" w:themeColor="text1"/>
          <w:highlight w:val="none"/>
          <w14:textFill>
            <w14:solidFill>
              <w14:schemeClr w14:val="tx1"/>
            </w14:solidFill>
          </w14:textFill>
        </w:rPr>
        <w:t>一</w:t>
      </w:r>
      <w:r>
        <w:rPr>
          <w:rStyle w:val="33"/>
          <w:rFonts w:hint="eastAsia" w:ascii="仿宋_GB2312" w:hAnsi="仿宋_GB2312" w:eastAsia="仿宋_GB2312" w:cs="仿宋_GB2312"/>
          <w:b w:val="0"/>
          <w:bCs w:val="0"/>
          <w:color w:val="000000" w:themeColor="text1"/>
          <w:highlight w:val="none"/>
          <w14:textFill>
            <w14:solidFill>
              <w14:schemeClr w14:val="tx1"/>
            </w14:solidFill>
          </w14:textFill>
        </w:rPr>
        <w:t>般公共预算财政拨款支出决算明细表</w:t>
      </w:r>
      <w:bookmarkEnd w:id="66"/>
    </w:p>
    <w:p>
      <w:pPr>
        <w:pStyle w:val="4"/>
        <w:keepLines w:val="0"/>
        <w:pageBreakBefore w:val="0"/>
        <w:widowControl w:val="0"/>
        <w:kinsoku/>
        <w:wordWrap/>
        <w:overflowPunct/>
        <w:topLinePunct w:val="0"/>
        <w:autoSpaceDE/>
        <w:autoSpaceDN/>
        <w:bidi w:val="0"/>
        <w:adjustRightInd/>
        <w:snapToGrid/>
        <w:spacing w:before="160" w:beforeLines="50" w:after="160" w:afterLines="50"/>
        <w:textAlignment w:val="auto"/>
        <w:rPr>
          <w:rFonts w:hint="eastAsia" w:ascii="仿宋_GB2312" w:hAnsi="仿宋_GB2312" w:eastAsia="仿宋_GB2312" w:cs="仿宋_GB2312"/>
          <w:color w:val="000000" w:themeColor="text1"/>
          <w:highlight w:val="none"/>
          <w14:textFill>
            <w14:solidFill>
              <w14:schemeClr w14:val="tx1"/>
            </w14:solidFill>
          </w14:textFill>
        </w:rPr>
      </w:pPr>
      <w:bookmarkStart w:id="67" w:name="_Toc15396626"/>
      <w:r>
        <w:rPr>
          <w:rStyle w:val="33"/>
          <w:rFonts w:hint="eastAsia" w:ascii="仿宋_GB2312" w:hAnsi="仿宋_GB2312" w:eastAsia="仿宋_GB2312" w:cs="仿宋_GB2312"/>
          <w:b w:val="0"/>
          <w:bCs w:val="0"/>
          <w:color w:val="000000" w:themeColor="text1"/>
          <w:highlight w:val="none"/>
          <w14:textFill>
            <w14:solidFill>
              <w14:schemeClr w14:val="tx1"/>
            </w14:solidFill>
          </w14:textFill>
        </w:rPr>
        <w:t>八、</w:t>
      </w:r>
      <w:r>
        <w:rPr>
          <w:rFonts w:hint="eastAsia" w:ascii="仿宋_GB2312" w:hAnsi="仿宋_GB2312" w:eastAsia="仿宋_GB2312" w:cs="仿宋_GB2312"/>
          <w:b w:val="0"/>
          <w:color w:val="000000" w:themeColor="text1"/>
          <w:highlight w:val="none"/>
          <w14:textFill>
            <w14:solidFill>
              <w14:schemeClr w14:val="tx1"/>
            </w14:solidFill>
          </w14:textFill>
        </w:rPr>
        <w:t>一</w:t>
      </w:r>
      <w:r>
        <w:rPr>
          <w:rStyle w:val="33"/>
          <w:rFonts w:hint="eastAsia" w:ascii="仿宋_GB2312" w:hAnsi="仿宋_GB2312" w:eastAsia="仿宋_GB2312" w:cs="仿宋_GB2312"/>
          <w:b w:val="0"/>
          <w:bCs w:val="0"/>
          <w:color w:val="000000" w:themeColor="text1"/>
          <w:highlight w:val="none"/>
          <w14:textFill>
            <w14:solidFill>
              <w14:schemeClr w14:val="tx1"/>
            </w14:solidFill>
          </w14:textFill>
        </w:rPr>
        <w:t>般公共预算财政拨款基本支出决算表</w:t>
      </w:r>
      <w:bookmarkEnd w:id="67"/>
    </w:p>
    <w:p>
      <w:pPr>
        <w:pStyle w:val="4"/>
        <w:keepLines w:val="0"/>
        <w:pageBreakBefore w:val="0"/>
        <w:widowControl w:val="0"/>
        <w:kinsoku/>
        <w:wordWrap/>
        <w:overflowPunct/>
        <w:topLinePunct w:val="0"/>
        <w:autoSpaceDE/>
        <w:autoSpaceDN/>
        <w:bidi w:val="0"/>
        <w:adjustRightInd/>
        <w:snapToGrid/>
        <w:spacing w:before="160" w:beforeLines="50" w:after="160" w:afterLines="50"/>
        <w:textAlignment w:val="auto"/>
        <w:rPr>
          <w:rFonts w:hint="eastAsia" w:ascii="仿宋_GB2312" w:hAnsi="仿宋_GB2312" w:eastAsia="仿宋_GB2312" w:cs="仿宋_GB2312"/>
          <w:color w:val="000000" w:themeColor="text1"/>
          <w:highlight w:val="none"/>
          <w14:textFill>
            <w14:solidFill>
              <w14:schemeClr w14:val="tx1"/>
            </w14:solidFill>
          </w14:textFill>
        </w:rPr>
      </w:pPr>
      <w:bookmarkStart w:id="68" w:name="_Toc15396627"/>
      <w:r>
        <w:rPr>
          <w:rStyle w:val="33"/>
          <w:rFonts w:hint="eastAsia" w:ascii="仿宋_GB2312" w:hAnsi="仿宋_GB2312" w:eastAsia="仿宋_GB2312" w:cs="仿宋_GB2312"/>
          <w:b w:val="0"/>
          <w:bCs w:val="0"/>
          <w:color w:val="000000" w:themeColor="text1"/>
          <w:highlight w:val="none"/>
          <w14:textFill>
            <w14:solidFill>
              <w14:schemeClr w14:val="tx1"/>
            </w14:solidFill>
          </w14:textFill>
        </w:rPr>
        <w:t>九、</w:t>
      </w:r>
      <w:r>
        <w:rPr>
          <w:rFonts w:hint="eastAsia" w:ascii="仿宋_GB2312" w:hAnsi="仿宋_GB2312" w:eastAsia="仿宋_GB2312" w:cs="仿宋_GB2312"/>
          <w:b w:val="0"/>
          <w:color w:val="000000" w:themeColor="text1"/>
          <w:highlight w:val="none"/>
          <w14:textFill>
            <w14:solidFill>
              <w14:schemeClr w14:val="tx1"/>
            </w14:solidFill>
          </w14:textFill>
        </w:rPr>
        <w:t>一</w:t>
      </w:r>
      <w:r>
        <w:rPr>
          <w:rStyle w:val="33"/>
          <w:rFonts w:hint="eastAsia" w:ascii="仿宋_GB2312" w:hAnsi="仿宋_GB2312" w:eastAsia="仿宋_GB2312" w:cs="仿宋_GB2312"/>
          <w:b w:val="0"/>
          <w:bCs w:val="0"/>
          <w:color w:val="000000" w:themeColor="text1"/>
          <w:highlight w:val="none"/>
          <w14:textFill>
            <w14:solidFill>
              <w14:schemeClr w14:val="tx1"/>
            </w14:solidFill>
          </w14:textFill>
        </w:rPr>
        <w:t>般公共预算财政拨款项目支出决算表</w:t>
      </w:r>
      <w:bookmarkEnd w:id="68"/>
    </w:p>
    <w:p>
      <w:pPr>
        <w:pStyle w:val="4"/>
        <w:keepLines w:val="0"/>
        <w:pageBreakBefore w:val="0"/>
        <w:widowControl w:val="0"/>
        <w:kinsoku/>
        <w:wordWrap/>
        <w:overflowPunct/>
        <w:topLinePunct w:val="0"/>
        <w:autoSpaceDE/>
        <w:autoSpaceDN/>
        <w:bidi w:val="0"/>
        <w:adjustRightInd/>
        <w:snapToGrid/>
        <w:spacing w:before="160" w:beforeLines="50" w:after="160" w:afterLines="50"/>
        <w:textAlignment w:val="auto"/>
        <w:rPr>
          <w:rFonts w:hint="eastAsia" w:ascii="仿宋_GB2312" w:hAnsi="仿宋_GB2312" w:eastAsia="仿宋_GB2312" w:cs="仿宋_GB2312"/>
          <w:color w:val="000000" w:themeColor="text1"/>
          <w:highlight w:val="none"/>
          <w14:textFill>
            <w14:solidFill>
              <w14:schemeClr w14:val="tx1"/>
            </w14:solidFill>
          </w14:textFill>
        </w:rPr>
      </w:pPr>
      <w:bookmarkStart w:id="69" w:name="_Toc15396628"/>
      <w:r>
        <w:rPr>
          <w:rStyle w:val="33"/>
          <w:rFonts w:hint="eastAsia" w:ascii="仿宋_GB2312" w:hAnsi="仿宋_GB2312" w:eastAsia="仿宋_GB2312" w:cs="仿宋_GB2312"/>
          <w:b w:val="0"/>
          <w:bCs w:val="0"/>
          <w:color w:val="000000" w:themeColor="text1"/>
          <w:highlight w:val="none"/>
          <w14:textFill>
            <w14:solidFill>
              <w14:schemeClr w14:val="tx1"/>
            </w14:solidFill>
          </w14:textFill>
        </w:rPr>
        <w:t>十、</w:t>
      </w:r>
      <w:r>
        <w:rPr>
          <w:rFonts w:hint="eastAsia" w:ascii="仿宋_GB2312" w:hAnsi="仿宋_GB2312" w:eastAsia="仿宋_GB2312" w:cs="仿宋_GB2312"/>
          <w:b w:val="0"/>
          <w:color w:val="000000" w:themeColor="text1"/>
          <w:highlight w:val="none"/>
          <w14:textFill>
            <w14:solidFill>
              <w14:schemeClr w14:val="tx1"/>
            </w14:solidFill>
          </w14:textFill>
        </w:rPr>
        <w:t>一</w:t>
      </w:r>
      <w:r>
        <w:rPr>
          <w:rStyle w:val="33"/>
          <w:rFonts w:hint="eastAsia" w:ascii="仿宋_GB2312" w:hAnsi="仿宋_GB2312" w:eastAsia="仿宋_GB2312" w:cs="仿宋_GB2312"/>
          <w:b w:val="0"/>
          <w:bCs w:val="0"/>
          <w:color w:val="000000" w:themeColor="text1"/>
          <w:highlight w:val="none"/>
          <w14:textFill>
            <w14:solidFill>
              <w14:schemeClr w14:val="tx1"/>
            </w14:solidFill>
          </w14:textFill>
        </w:rPr>
        <w:t>般公共预算财政拨款“三公”经费支出决算表</w:t>
      </w:r>
      <w:bookmarkEnd w:id="69"/>
    </w:p>
    <w:p>
      <w:pPr>
        <w:pStyle w:val="4"/>
        <w:keepLines w:val="0"/>
        <w:pageBreakBefore w:val="0"/>
        <w:widowControl w:val="0"/>
        <w:kinsoku/>
        <w:wordWrap/>
        <w:overflowPunct/>
        <w:topLinePunct w:val="0"/>
        <w:autoSpaceDE/>
        <w:autoSpaceDN/>
        <w:bidi w:val="0"/>
        <w:adjustRightInd/>
        <w:snapToGrid/>
        <w:spacing w:before="160" w:beforeLines="50" w:after="160" w:afterLines="50"/>
        <w:textAlignment w:val="auto"/>
        <w:rPr>
          <w:rFonts w:hint="eastAsia" w:ascii="仿宋_GB2312" w:hAnsi="仿宋_GB2312" w:eastAsia="仿宋_GB2312" w:cs="仿宋_GB2312"/>
          <w:color w:val="000000" w:themeColor="text1"/>
          <w:highlight w:val="none"/>
          <w14:textFill>
            <w14:solidFill>
              <w14:schemeClr w14:val="tx1"/>
            </w14:solidFill>
          </w14:textFill>
        </w:rPr>
      </w:pPr>
      <w:bookmarkStart w:id="70" w:name="_Toc15396629"/>
      <w:r>
        <w:rPr>
          <w:rStyle w:val="33"/>
          <w:rFonts w:hint="eastAsia" w:ascii="仿宋_GB2312" w:hAnsi="仿宋_GB2312" w:eastAsia="仿宋_GB2312" w:cs="仿宋_GB2312"/>
          <w:b w:val="0"/>
          <w:bCs w:val="0"/>
          <w:color w:val="000000" w:themeColor="text1"/>
          <w:highlight w:val="none"/>
          <w14:textFill>
            <w14:solidFill>
              <w14:schemeClr w14:val="tx1"/>
            </w14:solidFill>
          </w14:textFill>
        </w:rPr>
        <w:t>十一、</w:t>
      </w:r>
      <w:r>
        <w:rPr>
          <w:rFonts w:hint="eastAsia" w:ascii="仿宋_GB2312" w:hAnsi="仿宋_GB2312" w:eastAsia="仿宋_GB2312" w:cs="仿宋_GB2312"/>
          <w:b w:val="0"/>
          <w:color w:val="000000" w:themeColor="text1"/>
          <w:highlight w:val="none"/>
          <w14:textFill>
            <w14:solidFill>
              <w14:schemeClr w14:val="tx1"/>
            </w14:solidFill>
          </w14:textFill>
        </w:rPr>
        <w:t>政</w:t>
      </w:r>
      <w:r>
        <w:rPr>
          <w:rStyle w:val="33"/>
          <w:rFonts w:hint="eastAsia" w:ascii="仿宋_GB2312" w:hAnsi="仿宋_GB2312" w:eastAsia="仿宋_GB2312" w:cs="仿宋_GB2312"/>
          <w:b w:val="0"/>
          <w:bCs w:val="0"/>
          <w:color w:val="000000" w:themeColor="text1"/>
          <w:highlight w:val="none"/>
          <w14:textFill>
            <w14:solidFill>
              <w14:schemeClr w14:val="tx1"/>
            </w14:solidFill>
          </w14:textFill>
        </w:rPr>
        <w:t>府性基金预算财政拨款收入支出决算表</w:t>
      </w:r>
      <w:bookmarkEnd w:id="70"/>
    </w:p>
    <w:p>
      <w:pPr>
        <w:pStyle w:val="4"/>
        <w:keepLines w:val="0"/>
        <w:pageBreakBefore w:val="0"/>
        <w:widowControl w:val="0"/>
        <w:kinsoku/>
        <w:wordWrap/>
        <w:overflowPunct/>
        <w:topLinePunct w:val="0"/>
        <w:autoSpaceDE/>
        <w:autoSpaceDN/>
        <w:bidi w:val="0"/>
        <w:adjustRightInd/>
        <w:snapToGrid/>
        <w:spacing w:before="160" w:beforeLines="50" w:after="160" w:afterLines="50"/>
        <w:textAlignment w:val="auto"/>
        <w:rPr>
          <w:rFonts w:hint="eastAsia" w:ascii="仿宋_GB2312" w:hAnsi="仿宋_GB2312" w:eastAsia="仿宋_GB2312" w:cs="仿宋_GB2312"/>
          <w:color w:val="000000" w:themeColor="text1"/>
          <w:highlight w:val="none"/>
          <w14:textFill>
            <w14:solidFill>
              <w14:schemeClr w14:val="tx1"/>
            </w14:solidFill>
          </w14:textFill>
        </w:rPr>
      </w:pPr>
      <w:bookmarkStart w:id="71" w:name="_Toc15396630"/>
      <w:r>
        <w:rPr>
          <w:rStyle w:val="33"/>
          <w:rFonts w:hint="eastAsia" w:ascii="仿宋_GB2312" w:hAnsi="仿宋_GB2312" w:eastAsia="仿宋_GB2312" w:cs="仿宋_GB2312"/>
          <w:b w:val="0"/>
          <w:bCs w:val="0"/>
          <w:color w:val="000000" w:themeColor="text1"/>
          <w:highlight w:val="none"/>
          <w14:textFill>
            <w14:solidFill>
              <w14:schemeClr w14:val="tx1"/>
            </w14:solidFill>
          </w14:textFill>
        </w:rPr>
        <w:t>十二、</w:t>
      </w:r>
      <w:r>
        <w:rPr>
          <w:rFonts w:hint="eastAsia" w:ascii="仿宋_GB2312" w:hAnsi="仿宋_GB2312" w:eastAsia="仿宋_GB2312" w:cs="仿宋_GB2312"/>
          <w:b w:val="0"/>
          <w:color w:val="000000" w:themeColor="text1"/>
          <w:highlight w:val="none"/>
          <w14:textFill>
            <w14:solidFill>
              <w14:schemeClr w14:val="tx1"/>
            </w14:solidFill>
          </w14:textFill>
        </w:rPr>
        <w:t>政</w:t>
      </w:r>
      <w:r>
        <w:rPr>
          <w:rStyle w:val="33"/>
          <w:rFonts w:hint="eastAsia" w:ascii="仿宋_GB2312" w:hAnsi="仿宋_GB2312" w:eastAsia="仿宋_GB2312" w:cs="仿宋_GB2312"/>
          <w:b w:val="0"/>
          <w:bCs w:val="0"/>
          <w:color w:val="000000" w:themeColor="text1"/>
          <w:highlight w:val="none"/>
          <w14:textFill>
            <w14:solidFill>
              <w14:schemeClr w14:val="tx1"/>
            </w14:solidFill>
          </w14:textFill>
        </w:rPr>
        <w:t>府性基金预算财政拨款“三公”经费支出决算表</w:t>
      </w:r>
      <w:bookmarkEnd w:id="71"/>
    </w:p>
    <w:p>
      <w:pPr>
        <w:pStyle w:val="4"/>
        <w:keepLines w:val="0"/>
        <w:pageBreakBefore w:val="0"/>
        <w:widowControl w:val="0"/>
        <w:kinsoku/>
        <w:wordWrap/>
        <w:overflowPunct/>
        <w:topLinePunct w:val="0"/>
        <w:autoSpaceDE/>
        <w:autoSpaceDN/>
        <w:bidi w:val="0"/>
        <w:adjustRightInd/>
        <w:snapToGrid/>
        <w:spacing w:before="160" w:beforeLines="50" w:after="160" w:afterLines="50"/>
        <w:textAlignment w:val="auto"/>
        <w:rPr>
          <w:rStyle w:val="33"/>
          <w:rFonts w:hint="eastAsia" w:ascii="仿宋_GB2312" w:hAnsi="仿宋_GB2312" w:eastAsia="仿宋_GB2312" w:cs="仿宋_GB2312"/>
          <w:b w:val="0"/>
          <w:bCs w:val="0"/>
          <w:color w:val="000000" w:themeColor="text1"/>
          <w:highlight w:val="none"/>
          <w14:textFill>
            <w14:solidFill>
              <w14:schemeClr w14:val="tx1"/>
            </w14:solidFill>
          </w14:textFill>
        </w:rPr>
      </w:pPr>
      <w:bookmarkStart w:id="72" w:name="_Toc15396631"/>
      <w:r>
        <w:rPr>
          <w:rStyle w:val="33"/>
          <w:rFonts w:hint="eastAsia" w:ascii="仿宋_GB2312" w:hAnsi="仿宋_GB2312" w:eastAsia="仿宋_GB2312" w:cs="仿宋_GB2312"/>
          <w:b w:val="0"/>
          <w:bCs w:val="0"/>
          <w:color w:val="000000" w:themeColor="text1"/>
          <w:highlight w:val="none"/>
          <w14:textFill>
            <w14:solidFill>
              <w14:schemeClr w14:val="tx1"/>
            </w14:solidFill>
          </w14:textFill>
        </w:rPr>
        <w:t>十三、</w:t>
      </w:r>
      <w:r>
        <w:rPr>
          <w:rFonts w:hint="eastAsia" w:ascii="仿宋_GB2312" w:hAnsi="仿宋_GB2312" w:eastAsia="仿宋_GB2312" w:cs="仿宋_GB2312"/>
          <w:b w:val="0"/>
          <w:color w:val="000000" w:themeColor="text1"/>
          <w:highlight w:val="none"/>
          <w14:textFill>
            <w14:solidFill>
              <w14:schemeClr w14:val="tx1"/>
            </w14:solidFill>
          </w14:textFill>
        </w:rPr>
        <w:t>国</w:t>
      </w:r>
      <w:r>
        <w:rPr>
          <w:rStyle w:val="33"/>
          <w:rFonts w:hint="eastAsia" w:ascii="仿宋_GB2312" w:hAnsi="仿宋_GB2312" w:eastAsia="仿宋_GB2312" w:cs="仿宋_GB2312"/>
          <w:b w:val="0"/>
          <w:bCs w:val="0"/>
          <w:color w:val="000000" w:themeColor="text1"/>
          <w:highlight w:val="none"/>
          <w14:textFill>
            <w14:solidFill>
              <w14:schemeClr w14:val="tx1"/>
            </w14:solidFill>
          </w14:textFill>
        </w:rPr>
        <w:t>有资本经营预算</w:t>
      </w:r>
      <w:r>
        <w:rPr>
          <w:rStyle w:val="33"/>
          <w:rFonts w:hint="eastAsia" w:ascii="仿宋_GB2312" w:hAnsi="仿宋_GB2312" w:eastAsia="仿宋_GB2312" w:cs="仿宋_GB2312"/>
          <w:b w:val="0"/>
          <w:bCs w:val="0"/>
          <w:color w:val="000000" w:themeColor="text1"/>
          <w:highlight w:val="none"/>
          <w:lang w:eastAsia="zh-CN"/>
          <w14:textFill>
            <w14:solidFill>
              <w14:schemeClr w14:val="tx1"/>
            </w14:solidFill>
          </w14:textFill>
        </w:rPr>
        <w:t>财政拨款收入</w:t>
      </w:r>
      <w:r>
        <w:rPr>
          <w:rStyle w:val="33"/>
          <w:rFonts w:hint="eastAsia" w:ascii="仿宋_GB2312" w:hAnsi="仿宋_GB2312" w:eastAsia="仿宋_GB2312" w:cs="仿宋_GB2312"/>
          <w:b w:val="0"/>
          <w:bCs w:val="0"/>
          <w:color w:val="000000" w:themeColor="text1"/>
          <w:highlight w:val="none"/>
          <w14:textFill>
            <w14:solidFill>
              <w14:schemeClr w14:val="tx1"/>
            </w14:solidFill>
          </w14:textFill>
        </w:rPr>
        <w:t>支出决算表</w:t>
      </w:r>
      <w:bookmarkEnd w:id="72"/>
    </w:p>
    <w:p>
      <w:pPr>
        <w:keepLines w:val="0"/>
        <w:pageBreakBefore w:val="0"/>
        <w:widowControl w:val="0"/>
        <w:kinsoku/>
        <w:wordWrap/>
        <w:overflowPunct/>
        <w:topLinePunct w:val="0"/>
        <w:autoSpaceDE/>
        <w:autoSpaceDN/>
        <w:bidi w:val="0"/>
        <w:adjustRightInd/>
        <w:snapToGrid/>
        <w:spacing w:before="160" w:beforeLines="50" w:after="160" w:afterLines="50"/>
        <w:textAlignment w:val="auto"/>
        <w:rPr>
          <w:rFonts w:hint="eastAsia" w:ascii="仿宋_GB2312" w:hAnsi="仿宋_GB2312" w:eastAsia="仿宋_GB2312" w:cs="仿宋_GB2312"/>
          <w:color w:val="000000" w:themeColor="text1"/>
          <w:highlight w:val="none"/>
          <w:lang w:eastAsia="zh-CN"/>
          <w14:textFill>
            <w14:solidFill>
              <w14:schemeClr w14:val="tx1"/>
            </w14:solidFill>
          </w14:textFill>
        </w:rPr>
      </w:pPr>
      <w:r>
        <w:rPr>
          <w:rStyle w:val="33"/>
          <w:rFonts w:hint="eastAsia" w:ascii="仿宋_GB2312" w:hAnsi="仿宋_GB2312" w:eastAsia="仿宋_GB2312" w:cs="仿宋_GB2312"/>
          <w:b w:val="0"/>
          <w:bCs w:val="0"/>
          <w:color w:val="000000" w:themeColor="text1"/>
          <w:highlight w:val="none"/>
          <w:lang w:eastAsia="zh-CN"/>
          <w14:textFill>
            <w14:solidFill>
              <w14:schemeClr w14:val="tx1"/>
            </w14:solidFill>
          </w14:textFill>
        </w:rPr>
        <w:t>十四、国有资本经营预算财政拨款支出决算表</w:t>
      </w:r>
    </w:p>
    <w:sectPr>
      <w:headerReference r:id="rId3" w:type="default"/>
      <w:footerReference r:id="rId4" w:type="default"/>
      <w:pgSz w:w="11906" w:h="16838"/>
      <w:pgMar w:top="1984" w:right="1474" w:bottom="1474" w:left="1587" w:header="851" w:footer="1417" w:gutter="0"/>
      <w:pgNumType w:start="1"/>
      <w:cols w:space="0" w:num="1"/>
      <w:titlePg/>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FB" w:usb2="0000002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
    <w:altName w:val="仿宋_GB2312"/>
    <w:panose1 w:val="00000000000000000000"/>
    <w:charset w:val="00"/>
    <w:family w:val="roman"/>
    <w:pitch w:val="default"/>
    <w:sig w:usb0="00000000" w:usb1="00000000" w:usb2="00000000" w:usb3="00000000" w:csb0="00000000" w:csb1="00000000"/>
  </w:font>
  <w:font w:name="方正小标宋简体">
    <w:panose1 w:val="02000000000000000000"/>
    <w:charset w:val="86"/>
    <w:family w:val="script"/>
    <w:pitch w:val="default"/>
    <w:sig w:usb0="A00002BF" w:usb1="184F6CFA"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Lucida Sans">
    <w:panose1 w:val="020B0602030504020204"/>
    <w:charset w:val="00"/>
    <w:family w:val="auto"/>
    <w:pitch w:val="default"/>
    <w:sig w:usb0="00000000" w:usb1="00000000" w:usb2="00000000" w:usb3="00000000" w:csb0="00000000" w:csb1="00000000"/>
  </w:font>
  <w:font w:name="Comic Sans MS">
    <w:panose1 w:val="030F0702030302020204"/>
    <w:charset w:val="00"/>
    <w:family w:val="auto"/>
    <w:pitch w:val="default"/>
    <w:sig w:usb0="00000287" w:usb1="00000000" w:usb2="00000000" w:usb3="00000000" w:csb0="2000009F"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12"/>
          <w:jc w:val="center"/>
        </w:pPr>
        <w:r>
          <w:fldChar w:fldCharType="begin"/>
        </w:r>
        <w:r>
          <w:instrText xml:space="preserve">PAGE   \* MERGEFORMAT</w:instrText>
        </w:r>
        <w:r>
          <w:fldChar w:fldCharType="separate"/>
        </w:r>
        <w:r>
          <w:rPr>
            <w:lang w:val="zh-CN"/>
          </w:rPr>
          <w:t>8</w:t>
        </w:r>
        <w:r>
          <w:fldChar w:fldCharType="end"/>
        </w:r>
      </w:p>
    </w:sdtContent>
  </w:sdt>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CAA703"/>
    <w:multiLevelType w:val="singleLevel"/>
    <w:tmpl w:val="BBCAA703"/>
    <w:lvl w:ilvl="0" w:tentative="0">
      <w:start w:val="1"/>
      <w:numFmt w:val="chineseCounting"/>
      <w:suff w:val="nothing"/>
      <w:lvlText w:val="%1、"/>
      <w:lvlJc w:val="left"/>
      <w:pPr>
        <w:ind w:left="640" w:leftChars="0" w:firstLine="0" w:firstLineChars="0"/>
      </w:pPr>
      <w:rPr>
        <w:rFonts w:hint="eastAsia"/>
      </w:rPr>
    </w:lvl>
  </w:abstractNum>
  <w:abstractNum w:abstractNumId="1">
    <w:nsid w:val="C976C34E"/>
    <w:multiLevelType w:val="singleLevel"/>
    <w:tmpl w:val="C976C34E"/>
    <w:lvl w:ilvl="0" w:tentative="0">
      <w:start w:val="1"/>
      <w:numFmt w:val="chineseCounting"/>
      <w:suff w:val="nothing"/>
      <w:lvlText w:val="%1、"/>
      <w:lvlJc w:val="left"/>
      <w:pPr>
        <w:ind w:left="640" w:leftChars="0" w:firstLine="0" w:firstLineChars="0"/>
      </w:pPr>
      <w:rPr>
        <w:rFonts w:hint="eastAsia"/>
      </w:rPr>
    </w:lvl>
  </w:abstractNum>
  <w:abstractNum w:abstractNumId="2">
    <w:nsid w:val="CF652CEC"/>
    <w:multiLevelType w:val="singleLevel"/>
    <w:tmpl w:val="CF652CEC"/>
    <w:lvl w:ilvl="0" w:tentative="0">
      <w:start w:val="9"/>
      <w:numFmt w:val="chineseCounting"/>
      <w:suff w:val="nothing"/>
      <w:lvlText w:val="%1、"/>
      <w:lvlJc w:val="left"/>
      <w:rPr>
        <w:rFonts w:hint="eastAsia"/>
      </w:rPr>
    </w:lvl>
  </w:abstractNum>
  <w:abstractNum w:abstractNumId="3">
    <w:nsid w:val="E2FA047D"/>
    <w:multiLevelType w:val="singleLevel"/>
    <w:tmpl w:val="E2FA047D"/>
    <w:lvl w:ilvl="0" w:tentative="0">
      <w:start w:val="3"/>
      <w:numFmt w:val="chineseCounting"/>
      <w:suff w:val="space"/>
      <w:lvlText w:val="第%1部分"/>
      <w:lvlJc w:val="left"/>
      <w:rPr>
        <w:rFonts w:hint="eastAsia"/>
      </w:rPr>
    </w:lvl>
  </w:abstractNum>
  <w:abstractNum w:abstractNumId="4">
    <w:nsid w:val="F7F693CC"/>
    <w:multiLevelType w:val="singleLevel"/>
    <w:tmpl w:val="F7F693CC"/>
    <w:lvl w:ilvl="0" w:tentative="0">
      <w:start w:val="1"/>
      <w:numFmt w:val="chineseCounting"/>
      <w:suff w:val="nothing"/>
      <w:lvlText w:val="%1、"/>
      <w:lvlJc w:val="left"/>
      <w:pPr>
        <w:ind w:left="640" w:leftChars="0" w:firstLine="0" w:firstLineChars="0"/>
      </w:pPr>
      <w:rPr>
        <w:rFonts w:hint="eastAsia"/>
      </w:rPr>
    </w:lvl>
  </w:abstractNum>
  <w:abstractNum w:abstractNumId="5">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6">
    <w:nsid w:val="3E794925"/>
    <w:multiLevelType w:val="singleLevel"/>
    <w:tmpl w:val="3E794925"/>
    <w:lvl w:ilvl="0" w:tentative="0">
      <w:start w:val="3"/>
      <w:numFmt w:val="chineseCounting"/>
      <w:suff w:val="nothing"/>
      <w:lvlText w:val="（%1）"/>
      <w:lvlJc w:val="left"/>
      <w:rPr>
        <w:rFonts w:hint="eastAsia"/>
      </w:rPr>
    </w:lvl>
  </w:abstractNum>
  <w:num w:numId="1">
    <w:abstractNumId w:val="5"/>
  </w:num>
  <w:num w:numId="2">
    <w:abstractNumId w:val="2"/>
  </w:num>
  <w:num w:numId="3">
    <w:abstractNumId w:val="3"/>
  </w:num>
  <w:num w:numId="4">
    <w:abstractNumId w:val="6"/>
  </w:num>
  <w:num w:numId="5">
    <w:abstractNumId w:val="1"/>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false"/>
  <w:bordersDoNotSurroundFooter w:val="false"/>
  <w:documentProtection w:enforcement="0"/>
  <w:defaultTabStop w:val="420"/>
  <w:drawingGridHorizontalSpacing w:val="105"/>
  <w:drawingGridVerticalSpacing w:val="159"/>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4YjNlMmI2ZjlkZDI3YmRkNWFlOWViODI5MzhhY2M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66E0107"/>
    <w:rsid w:val="067E6EE9"/>
    <w:rsid w:val="07996F6E"/>
    <w:rsid w:val="0A2032A3"/>
    <w:rsid w:val="101860EC"/>
    <w:rsid w:val="10C055FF"/>
    <w:rsid w:val="118107EC"/>
    <w:rsid w:val="12557610"/>
    <w:rsid w:val="13D50BC4"/>
    <w:rsid w:val="13F330FD"/>
    <w:rsid w:val="13FB2D13"/>
    <w:rsid w:val="16BB723D"/>
    <w:rsid w:val="17F43983"/>
    <w:rsid w:val="1A577B2C"/>
    <w:rsid w:val="1BE8440E"/>
    <w:rsid w:val="1D155CEE"/>
    <w:rsid w:val="1FEE8BE4"/>
    <w:rsid w:val="1FFCAE5A"/>
    <w:rsid w:val="23860B96"/>
    <w:rsid w:val="23DF2F9F"/>
    <w:rsid w:val="240371BF"/>
    <w:rsid w:val="25FB4C70"/>
    <w:rsid w:val="278FECB5"/>
    <w:rsid w:val="27F7BAB6"/>
    <w:rsid w:val="27FB3892"/>
    <w:rsid w:val="29FD04D3"/>
    <w:rsid w:val="2BBF153C"/>
    <w:rsid w:val="2BFC3B6A"/>
    <w:rsid w:val="2C8A61B5"/>
    <w:rsid w:val="2DF04E50"/>
    <w:rsid w:val="2EBCD0AB"/>
    <w:rsid w:val="2FEEAB7A"/>
    <w:rsid w:val="2FFE6F1F"/>
    <w:rsid w:val="30BF72DD"/>
    <w:rsid w:val="319F7F4E"/>
    <w:rsid w:val="335E0D56"/>
    <w:rsid w:val="359F7AA1"/>
    <w:rsid w:val="35AD38E8"/>
    <w:rsid w:val="35BFB9CE"/>
    <w:rsid w:val="35DDFEDD"/>
    <w:rsid w:val="36AA5135"/>
    <w:rsid w:val="379B4D19"/>
    <w:rsid w:val="37AF08F6"/>
    <w:rsid w:val="37BE2836"/>
    <w:rsid w:val="37CEFABE"/>
    <w:rsid w:val="37E16F03"/>
    <w:rsid w:val="37F7BA62"/>
    <w:rsid w:val="37FDD931"/>
    <w:rsid w:val="37FF3351"/>
    <w:rsid w:val="3973C694"/>
    <w:rsid w:val="39BF56D2"/>
    <w:rsid w:val="39CF4FF1"/>
    <w:rsid w:val="3AABA314"/>
    <w:rsid w:val="3ACFD186"/>
    <w:rsid w:val="3B5DD2FD"/>
    <w:rsid w:val="3B79064E"/>
    <w:rsid w:val="3BA85116"/>
    <w:rsid w:val="3BBD64CE"/>
    <w:rsid w:val="3BEE6336"/>
    <w:rsid w:val="3BEF3B2F"/>
    <w:rsid w:val="3D8FDE6A"/>
    <w:rsid w:val="3D98207C"/>
    <w:rsid w:val="3DDB9ED4"/>
    <w:rsid w:val="3E47AAE2"/>
    <w:rsid w:val="3EF72417"/>
    <w:rsid w:val="3EFC5EB6"/>
    <w:rsid w:val="3F3D4423"/>
    <w:rsid w:val="3F4C1941"/>
    <w:rsid w:val="3F7D3928"/>
    <w:rsid w:val="3F9D27C3"/>
    <w:rsid w:val="3FA6BFD2"/>
    <w:rsid w:val="3FBDA0EB"/>
    <w:rsid w:val="3FCE592E"/>
    <w:rsid w:val="3FD74927"/>
    <w:rsid w:val="3FDEC755"/>
    <w:rsid w:val="3FE38EE6"/>
    <w:rsid w:val="3FF650EC"/>
    <w:rsid w:val="3FFF8A22"/>
    <w:rsid w:val="3FFFDA67"/>
    <w:rsid w:val="413FFDB0"/>
    <w:rsid w:val="44E268DA"/>
    <w:rsid w:val="451DC2BE"/>
    <w:rsid w:val="47BEF782"/>
    <w:rsid w:val="497EEE4E"/>
    <w:rsid w:val="4A627F82"/>
    <w:rsid w:val="4B4F25DA"/>
    <w:rsid w:val="4BE068DB"/>
    <w:rsid w:val="4BFDF9BD"/>
    <w:rsid w:val="4D577224"/>
    <w:rsid w:val="4EAB630A"/>
    <w:rsid w:val="4ECE2238"/>
    <w:rsid w:val="4FFE86DA"/>
    <w:rsid w:val="4FFFE2FA"/>
    <w:rsid w:val="516FAD00"/>
    <w:rsid w:val="517BF8DB"/>
    <w:rsid w:val="55E67FDD"/>
    <w:rsid w:val="57ED478A"/>
    <w:rsid w:val="57FF4C19"/>
    <w:rsid w:val="59D1668C"/>
    <w:rsid w:val="5AF92295"/>
    <w:rsid w:val="5BFF3FFE"/>
    <w:rsid w:val="5C7F05CF"/>
    <w:rsid w:val="5C8EE542"/>
    <w:rsid w:val="5CAD835D"/>
    <w:rsid w:val="5CD71FC4"/>
    <w:rsid w:val="5CF7B9FA"/>
    <w:rsid w:val="5D5A9F6F"/>
    <w:rsid w:val="5D6D5F1F"/>
    <w:rsid w:val="5DBFB1D8"/>
    <w:rsid w:val="5DCDE21A"/>
    <w:rsid w:val="5E1EC815"/>
    <w:rsid w:val="5E5F345D"/>
    <w:rsid w:val="5EDFD0E9"/>
    <w:rsid w:val="5F2345A8"/>
    <w:rsid w:val="5F4CD105"/>
    <w:rsid w:val="5F5EEEB5"/>
    <w:rsid w:val="5FA7288C"/>
    <w:rsid w:val="5FBB6C78"/>
    <w:rsid w:val="5FD4A7A9"/>
    <w:rsid w:val="5FDF13D2"/>
    <w:rsid w:val="5FFBBFBE"/>
    <w:rsid w:val="5FFF201F"/>
    <w:rsid w:val="5FFF8B6C"/>
    <w:rsid w:val="5FFFBE06"/>
    <w:rsid w:val="5FFFC9B2"/>
    <w:rsid w:val="5FFFF868"/>
    <w:rsid w:val="6293A171"/>
    <w:rsid w:val="637FD07A"/>
    <w:rsid w:val="657E53AD"/>
    <w:rsid w:val="66376316"/>
    <w:rsid w:val="66BD58B3"/>
    <w:rsid w:val="676B783E"/>
    <w:rsid w:val="679F56F4"/>
    <w:rsid w:val="67EF5BC5"/>
    <w:rsid w:val="67F7F778"/>
    <w:rsid w:val="68DE5791"/>
    <w:rsid w:val="6AF771C1"/>
    <w:rsid w:val="6AFFF2F0"/>
    <w:rsid w:val="6B135712"/>
    <w:rsid w:val="6B7B5231"/>
    <w:rsid w:val="6BB7444C"/>
    <w:rsid w:val="6BF7F395"/>
    <w:rsid w:val="6C4A05C8"/>
    <w:rsid w:val="6C5AD380"/>
    <w:rsid w:val="6D42EE78"/>
    <w:rsid w:val="6D4D5D61"/>
    <w:rsid w:val="6D8E68DE"/>
    <w:rsid w:val="6E7E3605"/>
    <w:rsid w:val="6E7FFF32"/>
    <w:rsid w:val="6F274931"/>
    <w:rsid w:val="6F773F95"/>
    <w:rsid w:val="6F7EBBE8"/>
    <w:rsid w:val="6FBE0D16"/>
    <w:rsid w:val="6FBFBC55"/>
    <w:rsid w:val="6FDE272E"/>
    <w:rsid w:val="6FDFB93C"/>
    <w:rsid w:val="6FECABE0"/>
    <w:rsid w:val="6FEFD1D2"/>
    <w:rsid w:val="6FF5CC65"/>
    <w:rsid w:val="6FF7B085"/>
    <w:rsid w:val="6FFE0C8B"/>
    <w:rsid w:val="6FFEF253"/>
    <w:rsid w:val="715C0E4B"/>
    <w:rsid w:val="716EE69C"/>
    <w:rsid w:val="71B99E58"/>
    <w:rsid w:val="71CF3733"/>
    <w:rsid w:val="72734D90"/>
    <w:rsid w:val="73872E8F"/>
    <w:rsid w:val="73AD73D5"/>
    <w:rsid w:val="73B6EB34"/>
    <w:rsid w:val="73CF1ACC"/>
    <w:rsid w:val="73F34E14"/>
    <w:rsid w:val="73F458A7"/>
    <w:rsid w:val="743F9B11"/>
    <w:rsid w:val="743FC0A7"/>
    <w:rsid w:val="76BCCDD7"/>
    <w:rsid w:val="76FFEBF2"/>
    <w:rsid w:val="773C1F96"/>
    <w:rsid w:val="775FA4FC"/>
    <w:rsid w:val="77B3EA71"/>
    <w:rsid w:val="77EF216F"/>
    <w:rsid w:val="77F9CDC5"/>
    <w:rsid w:val="77FC7AC9"/>
    <w:rsid w:val="77FD4319"/>
    <w:rsid w:val="77FE5CCC"/>
    <w:rsid w:val="78FBBE75"/>
    <w:rsid w:val="78FFB629"/>
    <w:rsid w:val="79EE5BA4"/>
    <w:rsid w:val="79FE93CE"/>
    <w:rsid w:val="79FF07F5"/>
    <w:rsid w:val="7A7AF9E0"/>
    <w:rsid w:val="7A894339"/>
    <w:rsid w:val="7AFDBA3F"/>
    <w:rsid w:val="7B1BFA0D"/>
    <w:rsid w:val="7B7AA533"/>
    <w:rsid w:val="7B7E6D64"/>
    <w:rsid w:val="7B87F523"/>
    <w:rsid w:val="7B9AC014"/>
    <w:rsid w:val="7BAB7BE2"/>
    <w:rsid w:val="7BBF4AB3"/>
    <w:rsid w:val="7BBF87B9"/>
    <w:rsid w:val="7BBFAA81"/>
    <w:rsid w:val="7BDA5524"/>
    <w:rsid w:val="7BDE8592"/>
    <w:rsid w:val="7BE978E7"/>
    <w:rsid w:val="7BEAFED9"/>
    <w:rsid w:val="7BF15B61"/>
    <w:rsid w:val="7BF22753"/>
    <w:rsid w:val="7BF5B8C0"/>
    <w:rsid w:val="7BFD08DA"/>
    <w:rsid w:val="7BFD3EE3"/>
    <w:rsid w:val="7BFD56E8"/>
    <w:rsid w:val="7BFF5548"/>
    <w:rsid w:val="7BFFF723"/>
    <w:rsid w:val="7BFFFA62"/>
    <w:rsid w:val="7CF10D8F"/>
    <w:rsid w:val="7CF71A8E"/>
    <w:rsid w:val="7CFF4450"/>
    <w:rsid w:val="7D4D2071"/>
    <w:rsid w:val="7D7EE251"/>
    <w:rsid w:val="7D9FCF27"/>
    <w:rsid w:val="7DBBB6C5"/>
    <w:rsid w:val="7DBF8473"/>
    <w:rsid w:val="7DBF84CA"/>
    <w:rsid w:val="7DEFE79D"/>
    <w:rsid w:val="7DFB8799"/>
    <w:rsid w:val="7DFF3AF1"/>
    <w:rsid w:val="7E5ED9EC"/>
    <w:rsid w:val="7E7F2861"/>
    <w:rsid w:val="7EAB7059"/>
    <w:rsid w:val="7EBD390B"/>
    <w:rsid w:val="7EBFAB04"/>
    <w:rsid w:val="7ECDA433"/>
    <w:rsid w:val="7ED80BB8"/>
    <w:rsid w:val="7EEF11D3"/>
    <w:rsid w:val="7F2FA2C8"/>
    <w:rsid w:val="7F3C886E"/>
    <w:rsid w:val="7F3D650A"/>
    <w:rsid w:val="7F67D6CF"/>
    <w:rsid w:val="7F67F7E5"/>
    <w:rsid w:val="7F771338"/>
    <w:rsid w:val="7F77CAFF"/>
    <w:rsid w:val="7F7FDCA1"/>
    <w:rsid w:val="7F87A1D1"/>
    <w:rsid w:val="7FA30C79"/>
    <w:rsid w:val="7FAB315E"/>
    <w:rsid w:val="7FAF75AD"/>
    <w:rsid w:val="7FB73581"/>
    <w:rsid w:val="7FBCCB13"/>
    <w:rsid w:val="7FBE3733"/>
    <w:rsid w:val="7FBFC39E"/>
    <w:rsid w:val="7FBFF4A8"/>
    <w:rsid w:val="7FC96657"/>
    <w:rsid w:val="7FCAED65"/>
    <w:rsid w:val="7FD7F2A6"/>
    <w:rsid w:val="7FDBA153"/>
    <w:rsid w:val="7FE796CA"/>
    <w:rsid w:val="7FF3CDFB"/>
    <w:rsid w:val="7FF4D38B"/>
    <w:rsid w:val="7FF75BB3"/>
    <w:rsid w:val="7FF9D957"/>
    <w:rsid w:val="7FFB9C7D"/>
    <w:rsid w:val="7FFD7C5D"/>
    <w:rsid w:val="7FFF2890"/>
    <w:rsid w:val="7FFF82D4"/>
    <w:rsid w:val="7FFFBBAC"/>
    <w:rsid w:val="8EB78E5E"/>
    <w:rsid w:val="8FEF6263"/>
    <w:rsid w:val="8FFFCABE"/>
    <w:rsid w:val="979F9BA8"/>
    <w:rsid w:val="9B37F319"/>
    <w:rsid w:val="9B5FB117"/>
    <w:rsid w:val="9BCE0304"/>
    <w:rsid w:val="9C3B4150"/>
    <w:rsid w:val="9DFB841B"/>
    <w:rsid w:val="9EFFB5CF"/>
    <w:rsid w:val="9F7FA084"/>
    <w:rsid w:val="9FB31A49"/>
    <w:rsid w:val="9FBB97F6"/>
    <w:rsid w:val="9FDD3DFF"/>
    <w:rsid w:val="9FEF605E"/>
    <w:rsid w:val="9FF79B0C"/>
    <w:rsid w:val="A2BD370C"/>
    <w:rsid w:val="A2CEA27F"/>
    <w:rsid w:val="A8FB8F6F"/>
    <w:rsid w:val="AB7E8CFD"/>
    <w:rsid w:val="ADF3E98A"/>
    <w:rsid w:val="AEFF01A1"/>
    <w:rsid w:val="AF3D3B4E"/>
    <w:rsid w:val="AF435CBE"/>
    <w:rsid w:val="AF71345C"/>
    <w:rsid w:val="AFBD94E3"/>
    <w:rsid w:val="AFDFE8DA"/>
    <w:rsid w:val="AFFB8C51"/>
    <w:rsid w:val="B6DA29E4"/>
    <w:rsid w:val="B77B33B3"/>
    <w:rsid w:val="B7AA723E"/>
    <w:rsid w:val="B7EA305C"/>
    <w:rsid w:val="B7F764F6"/>
    <w:rsid w:val="B7FBDE8D"/>
    <w:rsid w:val="B7FFBA65"/>
    <w:rsid w:val="B9FF1C89"/>
    <w:rsid w:val="B9FF324C"/>
    <w:rsid w:val="BADD6728"/>
    <w:rsid w:val="BAEE5134"/>
    <w:rsid w:val="BB6BA576"/>
    <w:rsid w:val="BB7B543E"/>
    <w:rsid w:val="BBDDCDC2"/>
    <w:rsid w:val="BBF69650"/>
    <w:rsid w:val="BBF74516"/>
    <w:rsid w:val="BCBC0904"/>
    <w:rsid w:val="BD9E871E"/>
    <w:rsid w:val="BDA36EEC"/>
    <w:rsid w:val="BDDE054D"/>
    <w:rsid w:val="BDF59380"/>
    <w:rsid w:val="BDFE7C6C"/>
    <w:rsid w:val="BDFEC004"/>
    <w:rsid w:val="BF3FCFA2"/>
    <w:rsid w:val="BF79420C"/>
    <w:rsid w:val="BF7FD4DC"/>
    <w:rsid w:val="BF9A4F26"/>
    <w:rsid w:val="BFBFF5A0"/>
    <w:rsid w:val="BFCFC54B"/>
    <w:rsid w:val="BFDAD0A3"/>
    <w:rsid w:val="BFDED37F"/>
    <w:rsid w:val="BFDFF30D"/>
    <w:rsid w:val="BFEF9250"/>
    <w:rsid w:val="BFEF92D8"/>
    <w:rsid w:val="BFF7F1BE"/>
    <w:rsid w:val="BFFB1DF7"/>
    <w:rsid w:val="BFFD9A51"/>
    <w:rsid w:val="BFFE5D81"/>
    <w:rsid w:val="BFFEDBC4"/>
    <w:rsid w:val="BFFFC954"/>
    <w:rsid w:val="C7AD0B73"/>
    <w:rsid w:val="C7E78917"/>
    <w:rsid w:val="CB63CC67"/>
    <w:rsid w:val="CBB3A044"/>
    <w:rsid w:val="CBD6446F"/>
    <w:rsid w:val="CDDE6F99"/>
    <w:rsid w:val="CF5F4CEB"/>
    <w:rsid w:val="CFA7E003"/>
    <w:rsid w:val="CFEBF4AB"/>
    <w:rsid w:val="CFED1E81"/>
    <w:rsid w:val="CFF4D368"/>
    <w:rsid w:val="CFFC1FC8"/>
    <w:rsid w:val="D3BFF97E"/>
    <w:rsid w:val="D3F745DD"/>
    <w:rsid w:val="D76F63E0"/>
    <w:rsid w:val="D77DDBF4"/>
    <w:rsid w:val="D7DEC6E3"/>
    <w:rsid w:val="D8D6DB89"/>
    <w:rsid w:val="D9EEA122"/>
    <w:rsid w:val="DA9B7153"/>
    <w:rsid w:val="DB5FBF77"/>
    <w:rsid w:val="DB6F4CAB"/>
    <w:rsid w:val="DB6F6BF3"/>
    <w:rsid w:val="DB7B4B90"/>
    <w:rsid w:val="DBDE8F12"/>
    <w:rsid w:val="DBFF86FE"/>
    <w:rsid w:val="DD1B3578"/>
    <w:rsid w:val="DD6B015E"/>
    <w:rsid w:val="DD6E21F6"/>
    <w:rsid w:val="DDF3D230"/>
    <w:rsid w:val="DE6F37A3"/>
    <w:rsid w:val="DEEEA6BD"/>
    <w:rsid w:val="DEFB08E0"/>
    <w:rsid w:val="DEFB6842"/>
    <w:rsid w:val="DF4F5835"/>
    <w:rsid w:val="DF6F9789"/>
    <w:rsid w:val="DF7E0135"/>
    <w:rsid w:val="DFDF4EC3"/>
    <w:rsid w:val="DFFF1358"/>
    <w:rsid w:val="DFFFB25E"/>
    <w:rsid w:val="E1FD2023"/>
    <w:rsid w:val="E27C6103"/>
    <w:rsid w:val="E3BF8266"/>
    <w:rsid w:val="E4D7C29E"/>
    <w:rsid w:val="E7ED7207"/>
    <w:rsid w:val="E7FAF303"/>
    <w:rsid w:val="EAEEDB01"/>
    <w:rsid w:val="EBEF62C9"/>
    <w:rsid w:val="EBFF9CC6"/>
    <w:rsid w:val="ED6DAFE6"/>
    <w:rsid w:val="EDDE91D3"/>
    <w:rsid w:val="EDF651C8"/>
    <w:rsid w:val="EEDF0C10"/>
    <w:rsid w:val="EEF77D6E"/>
    <w:rsid w:val="EEFF1DB0"/>
    <w:rsid w:val="EF7E64FB"/>
    <w:rsid w:val="EF7FCACA"/>
    <w:rsid w:val="EFD76C8F"/>
    <w:rsid w:val="EFDA0C03"/>
    <w:rsid w:val="EFE92BF0"/>
    <w:rsid w:val="EFF5A7BD"/>
    <w:rsid w:val="EFFE95F7"/>
    <w:rsid w:val="EFFF2890"/>
    <w:rsid w:val="EFFFECE7"/>
    <w:rsid w:val="F0CF3DEA"/>
    <w:rsid w:val="F26D69F6"/>
    <w:rsid w:val="F3FDDF23"/>
    <w:rsid w:val="F4E362C6"/>
    <w:rsid w:val="F5E5CB9A"/>
    <w:rsid w:val="F5F96818"/>
    <w:rsid w:val="F5FE239F"/>
    <w:rsid w:val="F6790D12"/>
    <w:rsid w:val="F6FC7BD6"/>
    <w:rsid w:val="F7BF8575"/>
    <w:rsid w:val="F7BFF8C4"/>
    <w:rsid w:val="F7CFFFFA"/>
    <w:rsid w:val="F7DF6C86"/>
    <w:rsid w:val="F7ED29AF"/>
    <w:rsid w:val="F7F7C8FE"/>
    <w:rsid w:val="F7FEE90E"/>
    <w:rsid w:val="F9350191"/>
    <w:rsid w:val="F99C6381"/>
    <w:rsid w:val="F9C1F0F4"/>
    <w:rsid w:val="F9CF00FA"/>
    <w:rsid w:val="FA4EA98E"/>
    <w:rsid w:val="FA5E6F41"/>
    <w:rsid w:val="FAE5CAD0"/>
    <w:rsid w:val="FB3FAC2D"/>
    <w:rsid w:val="FB573E83"/>
    <w:rsid w:val="FB972A19"/>
    <w:rsid w:val="FBBF545B"/>
    <w:rsid w:val="FBCD7DDD"/>
    <w:rsid w:val="FBDBBBBB"/>
    <w:rsid w:val="FBE678BB"/>
    <w:rsid w:val="FBF734E1"/>
    <w:rsid w:val="FBFB14E4"/>
    <w:rsid w:val="FBFDB2B4"/>
    <w:rsid w:val="FC730DAC"/>
    <w:rsid w:val="FCBF360F"/>
    <w:rsid w:val="FCCFC5A0"/>
    <w:rsid w:val="FCE3D786"/>
    <w:rsid w:val="FCF10AAC"/>
    <w:rsid w:val="FCFF9266"/>
    <w:rsid w:val="FD3FC961"/>
    <w:rsid w:val="FD6BB284"/>
    <w:rsid w:val="FD779B14"/>
    <w:rsid w:val="FD791C3E"/>
    <w:rsid w:val="FD7E0253"/>
    <w:rsid w:val="FD7F2182"/>
    <w:rsid w:val="FDAEA708"/>
    <w:rsid w:val="FDB48B4A"/>
    <w:rsid w:val="FDBF844C"/>
    <w:rsid w:val="FDDB8CD1"/>
    <w:rsid w:val="FDDF218B"/>
    <w:rsid w:val="FDE71DB7"/>
    <w:rsid w:val="FDEAB0F2"/>
    <w:rsid w:val="FDF84907"/>
    <w:rsid w:val="FDFEFE50"/>
    <w:rsid w:val="FDFF1C10"/>
    <w:rsid w:val="FDFF597E"/>
    <w:rsid w:val="FE7DB6A8"/>
    <w:rsid w:val="FEAE327D"/>
    <w:rsid w:val="FEBFD7FD"/>
    <w:rsid w:val="FED74DB1"/>
    <w:rsid w:val="FEF307CA"/>
    <w:rsid w:val="FEFDFAAA"/>
    <w:rsid w:val="FEFE5F26"/>
    <w:rsid w:val="FF360BDF"/>
    <w:rsid w:val="FF5E75D8"/>
    <w:rsid w:val="FF6F4B6F"/>
    <w:rsid w:val="FF7D4B1C"/>
    <w:rsid w:val="FF7EFA83"/>
    <w:rsid w:val="FF7F49C0"/>
    <w:rsid w:val="FF7F55A9"/>
    <w:rsid w:val="FF7F6B7F"/>
    <w:rsid w:val="FF8B30A0"/>
    <w:rsid w:val="FF9FC407"/>
    <w:rsid w:val="FFA5B3EB"/>
    <w:rsid w:val="FFBDDE8D"/>
    <w:rsid w:val="FFBE0EB5"/>
    <w:rsid w:val="FFBE4C62"/>
    <w:rsid w:val="FFBF8F77"/>
    <w:rsid w:val="FFBFB2DB"/>
    <w:rsid w:val="FFBFD7DB"/>
    <w:rsid w:val="FFD35955"/>
    <w:rsid w:val="FFDB3CC8"/>
    <w:rsid w:val="FFDD549E"/>
    <w:rsid w:val="FFEEB58F"/>
    <w:rsid w:val="FFEF69FD"/>
    <w:rsid w:val="FFF76581"/>
    <w:rsid w:val="FFFA62C9"/>
    <w:rsid w:val="FFFB8D9A"/>
    <w:rsid w:val="FFFBEE21"/>
    <w:rsid w:val="FFFCFE3C"/>
    <w:rsid w:val="FFFF5FEB"/>
    <w:rsid w:val="FFFFB21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2"/>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3"/>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6"/>
    <w:unhideWhenUsed/>
    <w:qFormat/>
    <w:uiPriority w:val="9"/>
    <w:pPr>
      <w:keepNext/>
      <w:keepLines/>
      <w:spacing w:before="260" w:after="260" w:line="416" w:lineRule="auto"/>
      <w:outlineLvl w:val="2"/>
    </w:pPr>
    <w:rPr>
      <w:b/>
      <w:bCs/>
      <w:sz w:val="32"/>
      <w:szCs w:val="32"/>
    </w:rPr>
  </w:style>
  <w:style w:type="character" w:default="1" w:styleId="19">
    <w:name w:val="Default Paragraph Font"/>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Salutation"/>
    <w:basedOn w:val="1"/>
    <w:next w:val="1"/>
    <w:qFormat/>
    <w:uiPriority w:val="0"/>
  </w:style>
  <w:style w:type="paragraph" w:styleId="6">
    <w:name w:val="index 5"/>
    <w:basedOn w:val="1"/>
    <w:next w:val="1"/>
    <w:qFormat/>
    <w:uiPriority w:val="0"/>
    <w:pPr>
      <w:ind w:left="1680"/>
    </w:pPr>
  </w:style>
  <w:style w:type="paragraph" w:styleId="7">
    <w:name w:val="Body Text"/>
    <w:basedOn w:val="1"/>
    <w:link w:val="29"/>
    <w:qFormat/>
    <w:uiPriority w:val="99"/>
    <w:pPr>
      <w:spacing w:beforeLines="30"/>
    </w:pPr>
    <w:rPr>
      <w:rFonts w:ascii="仿宋_GB2312" w:eastAsia="仿宋_GB2312"/>
      <w:kern w:val="0"/>
      <w:sz w:val="30"/>
    </w:rPr>
  </w:style>
  <w:style w:type="paragraph" w:styleId="8">
    <w:name w:val="Body Text Indent"/>
    <w:basedOn w:val="1"/>
    <w:qFormat/>
    <w:uiPriority w:val="0"/>
    <w:pPr>
      <w:tabs>
        <w:tab w:val="left" w:pos="0"/>
      </w:tabs>
      <w:ind w:left="480"/>
    </w:pPr>
    <w:rPr>
      <w:rFonts w:eastAsia="楷体_GB2312"/>
      <w:sz w:val="32"/>
    </w:rPr>
  </w:style>
  <w:style w:type="paragraph" w:styleId="9">
    <w:name w:val="toc 3"/>
    <w:basedOn w:val="1"/>
    <w:next w:val="1"/>
    <w:unhideWhenUsed/>
    <w:qFormat/>
    <w:uiPriority w:val="39"/>
    <w:pPr>
      <w:tabs>
        <w:tab w:val="right" w:leader="dot" w:pos="8296"/>
      </w:tabs>
      <w:ind w:left="840" w:leftChars="400"/>
    </w:pPr>
  </w:style>
  <w:style w:type="paragraph" w:styleId="10">
    <w:name w:val="Plain Text"/>
    <w:basedOn w:val="1"/>
    <w:qFormat/>
    <w:uiPriority w:val="0"/>
    <w:pPr>
      <w:widowControl w:val="0"/>
      <w:adjustRightInd/>
      <w:snapToGrid/>
      <w:ind w:left="0" w:firstLine="0" w:firstLineChars="0"/>
      <w:jc w:val="both"/>
    </w:pPr>
    <w:rPr>
      <w:rFonts w:ascii="宋体" w:eastAsia="宋体"/>
      <w:kern w:val="2"/>
      <w:sz w:val="21"/>
      <w:szCs w:val="21"/>
    </w:rPr>
  </w:style>
  <w:style w:type="paragraph" w:styleId="11">
    <w:name w:val="Balloon Text"/>
    <w:basedOn w:val="1"/>
    <w:link w:val="35"/>
    <w:semiHidden/>
    <w:unhideWhenUsed/>
    <w:qFormat/>
    <w:uiPriority w:val="99"/>
    <w:rPr>
      <w:sz w:val="18"/>
      <w:szCs w:val="18"/>
    </w:rPr>
  </w:style>
  <w:style w:type="paragraph" w:styleId="12">
    <w:name w:val="footer"/>
    <w:basedOn w:val="1"/>
    <w:link w:val="27"/>
    <w:qFormat/>
    <w:uiPriority w:val="99"/>
    <w:pPr>
      <w:tabs>
        <w:tab w:val="center" w:pos="4153"/>
        <w:tab w:val="right" w:pos="8306"/>
      </w:tabs>
      <w:snapToGrid w:val="0"/>
      <w:jc w:val="left"/>
    </w:pPr>
    <w:rPr>
      <w:rFonts w:ascii="Calibri" w:hAnsi="Calibri"/>
      <w:kern w:val="0"/>
      <w:sz w:val="18"/>
      <w:szCs w:val="18"/>
    </w:rPr>
  </w:style>
  <w:style w:type="paragraph" w:styleId="13">
    <w:name w:val="header"/>
    <w:basedOn w:val="1"/>
    <w:link w:val="25"/>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5">
    <w:name w:val="toc 2"/>
    <w:basedOn w:val="1"/>
    <w:next w:val="1"/>
    <w:unhideWhenUsed/>
    <w:qFormat/>
    <w:uiPriority w:val="39"/>
    <w:pPr>
      <w:tabs>
        <w:tab w:val="right" w:leader="dot" w:pos="8296"/>
      </w:tabs>
      <w:ind w:left="420" w:leftChars="200"/>
    </w:pPr>
  </w:style>
  <w:style w:type="paragraph" w:styleId="1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7">
    <w:name w:val="Body Text First Indent 2"/>
    <w:basedOn w:val="8"/>
    <w:next w:val="6"/>
    <w:qFormat/>
    <w:uiPriority w:val="0"/>
    <w:pPr>
      <w:spacing w:after="120"/>
      <w:ind w:left="420" w:leftChars="200" w:firstLine="420"/>
    </w:pPr>
    <w:rPr>
      <w:rFonts w:eastAsia="仿宋_GB2312"/>
      <w:sz w:val="30"/>
    </w:rPr>
  </w:style>
  <w:style w:type="character" w:styleId="20">
    <w:name w:val="Strong"/>
    <w:basedOn w:val="19"/>
    <w:qFormat/>
    <w:uiPriority w:val="99"/>
    <w:rPr>
      <w:b/>
    </w:rPr>
  </w:style>
  <w:style w:type="character" w:styleId="21">
    <w:name w:val="Hyperlink"/>
    <w:basedOn w:val="19"/>
    <w:unhideWhenUsed/>
    <w:qFormat/>
    <w:uiPriority w:val="99"/>
    <w:rPr>
      <w:color w:val="0000FF" w:themeColor="hyperlink"/>
      <w:u w:val="single"/>
      <w14:textFill>
        <w14:solidFill>
          <w14:schemeClr w14:val="hlink"/>
        </w14:solidFill>
      </w14:textFill>
    </w:rPr>
  </w:style>
  <w:style w:type="paragraph" w:customStyle="1" w:styleId="22">
    <w:name w:val="章标题"/>
    <w:next w:val="23"/>
    <w:qFormat/>
    <w:uiPriority w:val="99"/>
    <w:pPr>
      <w:spacing w:before="158" w:after="153" w:line="323" w:lineRule="atLeast"/>
      <w:ind w:right="-120"/>
      <w:jc w:val="center"/>
      <w:textAlignment w:val="baseline"/>
    </w:pPr>
    <w:rPr>
      <w:rFonts w:ascii="Times New Roman" w:hAnsi="Times New Roman" w:eastAsia="宋体" w:cs="Times New Roman"/>
      <w:color w:val="FF0000"/>
      <w:kern w:val="2"/>
      <w:sz w:val="18"/>
      <w:szCs w:val="24"/>
      <w:lang w:val="en-US" w:eastAsia="zh-CN" w:bidi="ar-SA"/>
    </w:rPr>
  </w:style>
  <w:style w:type="paragraph" w:customStyle="1" w:styleId="23">
    <w:name w:val="节标题"/>
    <w:next w:val="1"/>
    <w:qFormat/>
    <w:uiPriority w:val="99"/>
    <w:pPr>
      <w:spacing w:line="289" w:lineRule="atLeast"/>
      <w:jc w:val="center"/>
      <w:textAlignment w:val="baseline"/>
    </w:pPr>
    <w:rPr>
      <w:rFonts w:ascii="Times New Roman" w:hAnsi="Times New Roman" w:eastAsia="宋体" w:cs="Times New Roman"/>
      <w:color w:val="000000"/>
      <w:kern w:val="2"/>
      <w:sz w:val="28"/>
      <w:szCs w:val="24"/>
      <w:lang w:val="en-US" w:eastAsia="zh-CN" w:bidi="ar-SA"/>
    </w:rPr>
  </w:style>
  <w:style w:type="character" w:customStyle="1" w:styleId="24">
    <w:name w:val="Header Char"/>
    <w:basedOn w:val="19"/>
    <w:semiHidden/>
    <w:qFormat/>
    <w:uiPriority w:val="99"/>
    <w:rPr>
      <w:rFonts w:ascii="Times New Roman" w:hAnsi="Times New Roman"/>
      <w:sz w:val="18"/>
      <w:szCs w:val="18"/>
    </w:rPr>
  </w:style>
  <w:style w:type="character" w:customStyle="1" w:styleId="25">
    <w:name w:val="页眉 Char"/>
    <w:link w:val="13"/>
    <w:semiHidden/>
    <w:qFormat/>
    <w:locked/>
    <w:uiPriority w:val="99"/>
    <w:rPr>
      <w:sz w:val="18"/>
    </w:rPr>
  </w:style>
  <w:style w:type="character" w:customStyle="1" w:styleId="26">
    <w:name w:val="Footer Char"/>
    <w:basedOn w:val="19"/>
    <w:semiHidden/>
    <w:qFormat/>
    <w:uiPriority w:val="99"/>
    <w:rPr>
      <w:rFonts w:ascii="Times New Roman" w:hAnsi="Times New Roman"/>
      <w:sz w:val="18"/>
      <w:szCs w:val="18"/>
    </w:rPr>
  </w:style>
  <w:style w:type="character" w:customStyle="1" w:styleId="27">
    <w:name w:val="页脚 Char"/>
    <w:link w:val="12"/>
    <w:qFormat/>
    <w:locked/>
    <w:uiPriority w:val="99"/>
    <w:rPr>
      <w:sz w:val="18"/>
    </w:rPr>
  </w:style>
  <w:style w:type="character" w:customStyle="1" w:styleId="28">
    <w:name w:val="Body Text Char"/>
    <w:basedOn w:val="19"/>
    <w:semiHidden/>
    <w:qFormat/>
    <w:uiPriority w:val="99"/>
    <w:rPr>
      <w:rFonts w:ascii="Times New Roman" w:hAnsi="Times New Roman"/>
      <w:szCs w:val="24"/>
    </w:rPr>
  </w:style>
  <w:style w:type="character" w:customStyle="1" w:styleId="29">
    <w:name w:val="正文文本 Char"/>
    <w:link w:val="7"/>
    <w:qFormat/>
    <w:locked/>
    <w:uiPriority w:val="99"/>
    <w:rPr>
      <w:rFonts w:ascii="仿宋_GB2312" w:hAnsi="Times New Roman" w:eastAsia="仿宋_GB2312"/>
      <w:sz w:val="24"/>
    </w:rPr>
  </w:style>
  <w:style w:type="paragraph" w:customStyle="1" w:styleId="30">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1">
    <w:name w:val="List Paragraph"/>
    <w:basedOn w:val="1"/>
    <w:qFormat/>
    <w:uiPriority w:val="34"/>
    <w:pPr>
      <w:ind w:firstLine="420" w:firstLineChars="200"/>
    </w:pPr>
  </w:style>
  <w:style w:type="character" w:customStyle="1" w:styleId="32">
    <w:name w:val="标题 1 Char"/>
    <w:basedOn w:val="19"/>
    <w:link w:val="3"/>
    <w:qFormat/>
    <w:uiPriority w:val="9"/>
    <w:rPr>
      <w:rFonts w:ascii="Times New Roman" w:hAnsi="Times New Roman"/>
      <w:b/>
      <w:bCs/>
      <w:kern w:val="44"/>
      <w:sz w:val="44"/>
      <w:szCs w:val="44"/>
    </w:rPr>
  </w:style>
  <w:style w:type="character" w:customStyle="1" w:styleId="33">
    <w:name w:val="标题 2 Char"/>
    <w:basedOn w:val="19"/>
    <w:link w:val="4"/>
    <w:qFormat/>
    <w:uiPriority w:val="9"/>
    <w:rPr>
      <w:rFonts w:asciiTheme="majorHAnsi" w:hAnsiTheme="majorHAnsi" w:eastAsiaTheme="majorEastAsia" w:cstheme="majorBidi"/>
      <w:b/>
      <w:bCs/>
      <w:kern w:val="2"/>
      <w:sz w:val="32"/>
      <w:szCs w:val="32"/>
    </w:rPr>
  </w:style>
  <w:style w:type="paragraph" w:customStyle="1" w:styleId="34">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5">
    <w:name w:val="批注框文本 Char"/>
    <w:basedOn w:val="19"/>
    <w:link w:val="11"/>
    <w:semiHidden/>
    <w:qFormat/>
    <w:uiPriority w:val="99"/>
    <w:rPr>
      <w:rFonts w:ascii="Times New Roman" w:hAnsi="Times New Roman"/>
      <w:kern w:val="2"/>
      <w:sz w:val="18"/>
      <w:szCs w:val="18"/>
    </w:rPr>
  </w:style>
  <w:style w:type="character" w:customStyle="1" w:styleId="36">
    <w:name w:val="标题 3 Char"/>
    <w:basedOn w:val="19"/>
    <w:link w:val="5"/>
    <w:qFormat/>
    <w:uiPriority w:val="9"/>
    <w:rPr>
      <w:rFonts w:ascii="Times New Roman" w:hAnsi="Times New Roman"/>
      <w:b/>
      <w:bCs/>
      <w:kern w:val="2"/>
      <w:sz w:val="32"/>
      <w:szCs w:val="32"/>
    </w:rPr>
  </w:style>
  <w:style w:type="paragraph" w:customStyle="1" w:styleId="37">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8">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media/user/&#26366;&#26195;&#33395;/1&#26366;&#26195;&#33395;-&#36130;&#21153;&#24037;&#20316;/6&#12289;&#36130;&#21153;&#24037;&#20316;2022&#24180;/2021&#24180;&#37096;&#38376;&#20915;&#31639;/&#22270;&#34920;.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media/user/&#26366;&#26195;&#33395;/1&#26366;&#26195;&#33395;-&#36130;&#21153;&#24037;&#20316;/6&#12289;&#36130;&#21153;&#24037;&#20316;2022&#24180;/2021&#24180;&#37096;&#38376;&#20915;&#31639;/&#22270;&#34920;.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media/user/&#26366;&#26195;&#33395;/1&#26366;&#26195;&#33395;-&#36130;&#21153;&#24037;&#20316;/6&#12289;&#36130;&#21153;&#24037;&#20316;2022&#24180;/2021&#24180;&#37096;&#38376;&#20915;&#31639;/&#22270;&#34920;.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media/user/&#26366;&#26195;&#33395;/1&#26366;&#26195;&#33395;-&#36130;&#21153;&#24037;&#20316;/6&#12289;&#36130;&#21153;&#24037;&#20316;2022&#24180;/2021&#24180;&#37096;&#38376;&#20915;&#31639;/&#22270;&#34920;.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media/user/&#26366;&#26195;&#33395;/1&#26366;&#26195;&#33395;-&#36130;&#21153;&#24037;&#20316;/6&#12289;&#36130;&#21153;&#24037;&#20316;2022&#24180;/2021&#24180;&#37096;&#38376;&#20915;&#31639;/&#22270;&#34920;.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media/user/&#26366;&#26195;&#33395;/1&#26366;&#26195;&#33395;-&#36130;&#21153;&#24037;&#20316;/6&#12289;&#36130;&#21153;&#24037;&#20316;2022&#24180;/2021&#24180;&#37096;&#38376;&#20915;&#31639;/&#22270;&#34920;.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media/user/&#26366;&#26195;&#33395;/1&#26366;&#26195;&#33395;-&#36130;&#21153;&#24037;&#20316;/6&#12289;&#36130;&#21153;&#24037;&#20316;2022&#24180;/2021&#24180;&#37096;&#38376;&#20915;&#31639;/&#22270;&#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a:defRPr lang="zh-CN" sz="1800" b="1" i="0" u="none" strike="noStrike" kern="1200" baseline="0">
                <a:solidFill>
                  <a:schemeClr val="tx1"/>
                </a:solidFill>
                <a:latin typeface="+mn-lt"/>
                <a:ea typeface="+mn-ea"/>
                <a:cs typeface="+mn-cs"/>
              </a:defRPr>
            </a:pPr>
            <a:r>
              <a:rPr lang="zh-CN" altLang="en-US"/>
              <a:t>收、支决算总计变动情况图</a:t>
            </a:r>
            <a:endParaRPr lang="zh-CN"/>
          </a:p>
        </c:rich>
      </c:tx>
      <c:layout/>
      <c:overlay val="false"/>
      <c:spPr>
        <a:noFill/>
        <a:ln>
          <a:noFill/>
        </a:ln>
        <a:effectLst/>
      </c:spPr>
    </c:title>
    <c:autoTitleDeleted val="false"/>
    <c:plotArea>
      <c:layout/>
      <c:barChart>
        <c:barDir val="col"/>
        <c:grouping val="stacked"/>
        <c:varyColors val="false"/>
        <c:ser>
          <c:idx val="0"/>
          <c:order val="0"/>
          <c:spPr>
            <a:solidFill>
              <a:schemeClr val="accent1"/>
            </a:solidFill>
            <a:ln>
              <a:noFill/>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ctr"/>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spPr>
                    <a:ln w="9525" cap="flat" cmpd="sng" algn="ctr">
                      <a:solidFill>
                        <a:schemeClr val="tx1">
                          <a:shade val="95000"/>
                          <a:satMod val="105000"/>
                        </a:schemeClr>
                      </a:solidFill>
                      <a:prstDash val="solid"/>
                      <a:round/>
                    </a:ln>
                    <a:effectLst/>
                  </c:spPr>
                </c15:leaderLines>
              </c:ext>
            </c:extLst>
          </c:dLbls>
          <c:cat>
            <c:strRef>
              <c:f>[图表.xlsx]Sheet1!$B$4:$C$4</c:f>
              <c:strCache>
                <c:ptCount val="2"/>
                <c:pt idx="0">
                  <c:v>2020年</c:v>
                </c:pt>
                <c:pt idx="1">
                  <c:v>2021年</c:v>
                </c:pt>
              </c:strCache>
            </c:strRef>
          </c:cat>
          <c:val>
            <c:numRef>
              <c:f>[图表.xlsx]Sheet1!$B$5:$C$5</c:f>
              <c:numCache>
                <c:formatCode>General</c:formatCode>
                <c:ptCount val="2"/>
                <c:pt idx="0">
                  <c:v>1523.07</c:v>
                </c:pt>
                <c:pt idx="1">
                  <c:v>1794.36</c:v>
                </c:pt>
              </c:numCache>
            </c:numRef>
          </c:val>
        </c:ser>
        <c:dLbls>
          <c:showLegendKey val="false"/>
          <c:showVal val="true"/>
          <c:showCatName val="false"/>
          <c:showSerName val="false"/>
          <c:showPercent val="false"/>
          <c:showBubbleSize val="false"/>
        </c:dLbls>
        <c:gapWidth val="75"/>
        <c:overlap val="100"/>
        <c:axId val="67160704"/>
        <c:axId val="67326336"/>
      </c:barChart>
      <c:catAx>
        <c:axId val="67160704"/>
        <c:scaling>
          <c:orientation val="minMax"/>
        </c:scaling>
        <c:delete val="false"/>
        <c:axPos val="b"/>
        <c:majorTickMark val="none"/>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67326336"/>
        <c:crosses val="autoZero"/>
        <c:auto val="true"/>
        <c:lblAlgn val="ctr"/>
        <c:lblOffset val="100"/>
        <c:noMultiLvlLbl val="false"/>
      </c:catAx>
      <c:valAx>
        <c:axId val="67326336"/>
        <c:scaling>
          <c:orientation val="minMax"/>
        </c:scaling>
        <c:delete val="false"/>
        <c:axPos val="l"/>
        <c:majorGridlines>
          <c:spPr>
            <a:ln w="9525" cap="flat" cmpd="sng" algn="ctr">
              <a:solidFill>
                <a:schemeClr val="tx1">
                  <a:tint val="75000"/>
                  <a:shade val="95000"/>
                  <a:satMod val="105000"/>
                </a:schemeClr>
              </a:solidFill>
              <a:prstDash val="solid"/>
              <a:round/>
            </a:ln>
            <a:effectLst/>
          </c:spPr>
        </c:majorGridlines>
        <c:numFmt formatCode="General" sourceLinked="true"/>
        <c:majorTickMark val="none"/>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67160704"/>
        <c:crosses val="autoZero"/>
        <c:crossBetween val="between"/>
      </c:valAx>
      <c:spPr>
        <a:solidFill>
          <a:schemeClr val="bg1"/>
        </a:solidFill>
        <a:ln>
          <a:noFill/>
        </a:ln>
        <a:effectLst/>
      </c:spPr>
    </c:plotArea>
    <c:plotVisOnly val="true"/>
    <c:dispBlanksAs val="gap"/>
    <c:showDLblsOverMax val="false"/>
  </c:chart>
  <c:spPr>
    <a:solidFill>
      <a:schemeClr val="bg1"/>
    </a:solidFill>
    <a:ln w="9525" cap="flat" cmpd="sng" algn="ctr">
      <a:solidFill>
        <a:schemeClr val="tx1">
          <a:tint val="75000"/>
          <a:shade val="95000"/>
          <a:satMod val="105000"/>
        </a:schemeClr>
      </a:solidFill>
      <a:prstDash val="solid"/>
      <a:round/>
    </a:ln>
    <a:effectLst/>
  </c:spPr>
  <c:txPr>
    <a:bodyPr/>
    <a:lstStyle/>
    <a:p>
      <a:pPr>
        <a:defRPr lang="zh-CN"/>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a:defRPr lang="zh-CN" sz="1800" b="1" i="0" u="none" strike="noStrike" kern="1200" baseline="0">
                <a:solidFill>
                  <a:schemeClr val="tx1"/>
                </a:solidFill>
                <a:latin typeface="+mn-lt"/>
                <a:ea typeface="+mn-ea"/>
                <a:cs typeface="+mn-cs"/>
              </a:defRPr>
            </a:pPr>
            <a:r>
              <a:rPr lang="zh-CN" altLang="en-US"/>
              <a:t>收入决算结构图</a:t>
            </a:r>
            <a:endParaRPr lang="zh-CN" altLang="en-US"/>
          </a:p>
        </c:rich>
      </c:tx>
      <c:layout/>
      <c:overlay val="false"/>
    </c:title>
    <c:autoTitleDeleted val="false"/>
    <c:plotArea>
      <c:layout/>
      <c:pieChart>
        <c:varyColors val="true"/>
        <c:ser>
          <c:idx val="0"/>
          <c:order val="0"/>
          <c:explosion val="0"/>
          <c:dPt>
            <c:idx val="0"/>
            <c:bubble3D val="false"/>
          </c:dPt>
          <c:dPt>
            <c:idx val="1"/>
            <c:bubble3D val="false"/>
          </c:dPt>
          <c:dLbls>
            <c:dLbl>
              <c:idx val="0"/>
              <c:layout>
                <c:manualLayout>
                  <c:x val="0.0632032942636146"/>
                  <c:y val="-0.338527714284327"/>
                </c:manualLayout>
              </c:layout>
              <c:dLblPos val="bestFit"/>
              <c:showLegendKey val="false"/>
              <c:showVal val="false"/>
              <c:showCatName val="false"/>
              <c:showSerName val="false"/>
              <c:showPercent val="tru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bestFit"/>
            <c:showLegendKey val="false"/>
            <c:showVal val="false"/>
            <c:showCatName val="false"/>
            <c:showSerName val="false"/>
            <c:showPercent val="true"/>
            <c:showBubbleSize val="false"/>
            <c:showLeaderLines val="true"/>
            <c:extLst>
              <c:ext xmlns:c15="http://schemas.microsoft.com/office/drawing/2012/chart" uri="{CE6537A1-D6FC-4f65-9D91-7224C49458BB}">
                <c15:layout/>
                <c15:showLeaderLines val="true"/>
                <c15:leaderLines/>
              </c:ext>
            </c:extLst>
          </c:dLbls>
          <c:cat>
            <c:strRef>
              <c:f>[图表.xlsx]Sheet2!$C$8:$D$8</c:f>
              <c:strCache>
                <c:ptCount val="2"/>
                <c:pt idx="0">
                  <c:v>一般公共预算财政拨款收入</c:v>
                </c:pt>
              </c:strCache>
            </c:strRef>
          </c:cat>
          <c:val>
            <c:numRef>
              <c:f>[图表.xlsx]Sheet2!$C$9:$D$9</c:f>
              <c:numCache>
                <c:formatCode>General</c:formatCode>
                <c:ptCount val="2"/>
                <c:pt idx="0">
                  <c:v>1650.06</c:v>
                </c:pt>
              </c:numCache>
            </c:numRef>
          </c:val>
        </c:ser>
        <c:dLbls>
          <c:showLegendKey val="false"/>
          <c:showVal val="false"/>
          <c:showCatName val="false"/>
          <c:showSerName val="false"/>
          <c:showPercent val="true"/>
          <c:showBubbleSize val="false"/>
          <c:showLeaderLines val="true"/>
        </c:dLbls>
        <c:firstSliceAng val="15"/>
      </c:pieChart>
      <c:spPr>
        <a:noFill/>
        <a:ln>
          <a:noFill/>
        </a:ln>
        <a:effectLst/>
      </c:spPr>
    </c:plotArea>
    <c:legend>
      <c:legendPos val="t"/>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gap"/>
    <c:showDLblsOverMax val="false"/>
  </c:chart>
  <c:txPr>
    <a:bodyPr/>
    <a:lstStyle/>
    <a:p>
      <a:pPr>
        <a:defRPr lang="zh-CN"/>
      </a:pPr>
    </a:p>
  </c:txPr>
  <c:externalData r:id="rId1">
    <c:autoUpdate val="false"/>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a:defRPr lang="zh-CN" sz="1800" b="1" i="0" u="none" strike="noStrike" kern="1200" baseline="0">
                <a:solidFill>
                  <a:schemeClr val="tx1"/>
                </a:solidFill>
                <a:latin typeface="+mn-lt"/>
                <a:ea typeface="+mn-ea"/>
                <a:cs typeface="+mn-cs"/>
              </a:defRPr>
            </a:pPr>
            <a:r>
              <a:rPr lang="zh-CN" altLang="en-US"/>
              <a:t>支出决算结构图</a:t>
            </a:r>
            <a:endParaRPr lang="zh-CN" altLang="en-US"/>
          </a:p>
        </c:rich>
      </c:tx>
      <c:layout/>
      <c:overlay val="false"/>
    </c:title>
    <c:autoTitleDeleted val="false"/>
    <c:plotArea>
      <c:layout>
        <c:manualLayout>
          <c:layoutTarget val="inner"/>
          <c:xMode val="edge"/>
          <c:yMode val="edge"/>
          <c:x val="0.301590236686391"/>
          <c:y val="0.284252297410192"/>
          <c:w val="0.396819526627219"/>
          <c:h val="0.672305764411028"/>
        </c:manualLayout>
      </c:layout>
      <c:pieChart>
        <c:varyColors val="true"/>
        <c:ser>
          <c:idx val="0"/>
          <c:order val="0"/>
          <c:explosion val="25"/>
          <c:dPt>
            <c:idx val="0"/>
            <c:bubble3D val="false"/>
          </c:dPt>
          <c:dPt>
            <c:idx val="1"/>
            <c:bubble3D val="false"/>
          </c:dPt>
          <c:dLbls>
            <c:dLbl>
              <c:idx val="0"/>
              <c:layout>
                <c:manualLayout>
                  <c:x val="-0.0853731332231485"/>
                  <c:y val="-0.140287793697185"/>
                </c:manualLayout>
              </c:layout>
              <c:dLblPos val="bestFit"/>
              <c:showLegendKey val="false"/>
              <c:showVal val="false"/>
              <c:showCatName val="false"/>
              <c:showSerName val="false"/>
              <c:showPercent val="true"/>
              <c:showBubbleSize val="false"/>
              <c:separator>
</c:separator>
              <c:extLst>
                <c:ext xmlns:c15="http://schemas.microsoft.com/office/drawing/2012/chart" uri="{CE6537A1-D6FC-4f65-9D91-7224C49458BB}">
                  <c15:layout/>
                </c:ext>
              </c:extLst>
            </c:dLbl>
            <c:dLbl>
              <c:idx val="1"/>
              <c:layout>
                <c:manualLayout>
                  <c:x val="0.0853731301350063"/>
                  <c:y val="0.13159214481336"/>
                </c:manualLayout>
              </c:layout>
              <c:dLblPos val="bestFit"/>
              <c:showLegendKey val="false"/>
              <c:showVal val="false"/>
              <c:showCatName val="false"/>
              <c:showSerName val="false"/>
              <c:showPercent val="tru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inEnd"/>
            <c:showLegendKey val="false"/>
            <c:showVal val="false"/>
            <c:showCatName val="false"/>
            <c:showSerName val="false"/>
            <c:showPercent val="true"/>
            <c:showBubbleSize val="false"/>
            <c:showLeaderLines val="true"/>
            <c:extLst>
              <c:ext xmlns:c15="http://schemas.microsoft.com/office/drawing/2012/chart" uri="{CE6537A1-D6FC-4f65-9D91-7224C49458BB}">
                <c15:layout/>
                <c15:showLeaderLines val="true"/>
                <c15:leaderLines/>
              </c:ext>
            </c:extLst>
          </c:dLbls>
          <c:cat>
            <c:strRef>
              <c:f>[图表.xlsx]Sheet3!$B$5:$C$5</c:f>
              <c:strCache>
                <c:ptCount val="2"/>
                <c:pt idx="0">
                  <c:v>基本支出</c:v>
                </c:pt>
                <c:pt idx="1">
                  <c:v>项目支出</c:v>
                </c:pt>
              </c:strCache>
            </c:strRef>
          </c:cat>
          <c:val>
            <c:numRef>
              <c:f>[图表.xlsx]Sheet3!$B$6:$C$6</c:f>
              <c:numCache>
                <c:formatCode>General</c:formatCode>
                <c:ptCount val="2"/>
                <c:pt idx="0">
                  <c:v>962.95</c:v>
                </c:pt>
                <c:pt idx="1">
                  <c:v>747.32</c:v>
                </c:pt>
              </c:numCache>
            </c:numRef>
          </c:val>
        </c:ser>
        <c:dLbls>
          <c:showLegendKey val="false"/>
          <c:showVal val="false"/>
          <c:showCatName val="false"/>
          <c:showSerName val="false"/>
          <c:showPercent val="true"/>
          <c:showBubbleSize val="false"/>
          <c:showLeaderLines val="true"/>
        </c:dLbls>
        <c:firstSliceAng val="15"/>
      </c:pieChart>
      <c:spPr>
        <a:noFill/>
        <a:ln>
          <a:noFill/>
        </a:ln>
        <a:effectLst/>
      </c:spPr>
    </c:plotArea>
    <c:legend>
      <c:legendPos val="t"/>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gap"/>
    <c:showDLblsOverMax val="false"/>
  </c:chart>
  <c:txPr>
    <a:bodyPr/>
    <a:lstStyle/>
    <a:p>
      <a:pPr>
        <a:defRPr lang="zh-CN"/>
      </a:pPr>
    </a:p>
  </c:txPr>
  <c:externalData r:id="rId1">
    <c:autoUpdate val="false"/>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0" vertOverflow="ellipsis" vert="horz" wrap="square" anchor="ctr" anchorCtr="true"/>
          <a:lstStyle/>
          <a:p>
            <a:pPr>
              <a:defRPr lang="zh-CN" sz="1800" b="1" i="0" u="none" strike="noStrike" kern="1200" baseline="0">
                <a:solidFill>
                  <a:schemeClr val="tx1"/>
                </a:solidFill>
                <a:latin typeface="+mn-lt"/>
                <a:ea typeface="+mn-ea"/>
                <a:cs typeface="+mn-cs"/>
              </a:defRPr>
            </a:pPr>
            <a:r>
              <a:rPr lang="zh-CN" altLang="en-US"/>
              <a:t>财政拨款收、支决算总计变动情况</a:t>
            </a:r>
            <a:endParaRPr lang="zh-CN"/>
          </a:p>
        </c:rich>
      </c:tx>
      <c:layout/>
      <c:overlay val="false"/>
    </c:title>
    <c:autoTitleDeleted val="false"/>
    <c:plotArea>
      <c:layout/>
      <c:barChart>
        <c:barDir val="col"/>
        <c:grouping val="stacked"/>
        <c:varyColors val="false"/>
        <c:ser>
          <c:idx val="0"/>
          <c:order val="0"/>
          <c:invertIfNegative val="false"/>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ctr"/>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ext>
            </c:extLst>
          </c:dLbls>
          <c:cat>
            <c:strRef>
              <c:f>[图表.xlsx]Sheet4!$B$4:$C$4</c:f>
              <c:strCache>
                <c:ptCount val="2"/>
                <c:pt idx="0">
                  <c:v>2020年</c:v>
                </c:pt>
                <c:pt idx="1">
                  <c:v>2021年</c:v>
                </c:pt>
              </c:strCache>
            </c:strRef>
          </c:cat>
          <c:val>
            <c:numRef>
              <c:f>[图表.xlsx]Sheet4!$B$5:$C$5</c:f>
              <c:numCache>
                <c:formatCode>General</c:formatCode>
                <c:ptCount val="2"/>
                <c:pt idx="0">
                  <c:v>1430.33</c:v>
                </c:pt>
                <c:pt idx="1">
                  <c:v>1794.36</c:v>
                </c:pt>
              </c:numCache>
            </c:numRef>
          </c:val>
        </c:ser>
        <c:dLbls>
          <c:showLegendKey val="false"/>
          <c:showVal val="true"/>
          <c:showCatName val="false"/>
          <c:showSerName val="false"/>
          <c:showPercent val="false"/>
          <c:showBubbleSize val="false"/>
        </c:dLbls>
        <c:gapWidth val="75"/>
        <c:overlap val="100"/>
        <c:axId val="78554624"/>
        <c:axId val="78556160"/>
      </c:barChart>
      <c:catAx>
        <c:axId val="78554624"/>
        <c:scaling>
          <c:orientation val="minMax"/>
        </c:scaling>
        <c:delete val="false"/>
        <c:axPos val="b"/>
        <c:majorTickMark val="none"/>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78556160"/>
        <c:crosses val="autoZero"/>
        <c:auto val="true"/>
        <c:lblAlgn val="ctr"/>
        <c:lblOffset val="100"/>
        <c:noMultiLvlLbl val="false"/>
      </c:catAx>
      <c:valAx>
        <c:axId val="78556160"/>
        <c:scaling>
          <c:orientation val="minMax"/>
        </c:scaling>
        <c:delete val="false"/>
        <c:axPos val="l"/>
        <c:majorGridlines/>
        <c:numFmt formatCode="General" sourceLinked="true"/>
        <c:majorTickMark val="none"/>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78554624"/>
        <c:crosses val="autoZero"/>
        <c:crossBetween val="between"/>
      </c:valAx>
    </c:plotArea>
    <c:plotVisOnly val="true"/>
    <c:dispBlanksAs val="gap"/>
    <c:showDLblsOverMax val="false"/>
  </c:chart>
  <c:txPr>
    <a:bodyPr/>
    <a:lstStyle/>
    <a:p>
      <a:pPr>
        <a:defRPr lang="zh-CN"/>
      </a:pPr>
    </a:p>
  </c:txPr>
  <c:externalData r:id="rId1">
    <c:autoUpdate val="false"/>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0" vertOverflow="ellipsis" vert="horz" wrap="square" anchor="ctr" anchorCtr="true"/>
          <a:lstStyle/>
          <a:p>
            <a:pPr>
              <a:defRPr lang="zh-CN" sz="1600" b="1" i="0" u="none" strike="noStrike" kern="1200" baseline="0">
                <a:solidFill>
                  <a:schemeClr val="tx1"/>
                </a:solidFill>
                <a:latin typeface="+mn-lt"/>
                <a:ea typeface="+mn-ea"/>
                <a:cs typeface="+mn-cs"/>
              </a:defRPr>
            </a:pPr>
            <a:r>
              <a:rPr lang="zh-CN" altLang="en-US" sz="1600" b="1" i="0" u="none" strike="noStrike" baseline="0"/>
              <a:t>一般公共预算财政拨款支出决算变动情况</a:t>
            </a:r>
            <a:endParaRPr lang="zh-CN" altLang="en-US" sz="1600"/>
          </a:p>
        </c:rich>
      </c:tx>
      <c:layout/>
      <c:overlay val="false"/>
    </c:title>
    <c:autoTitleDeleted val="false"/>
    <c:plotArea>
      <c:layout/>
      <c:barChart>
        <c:barDir val="col"/>
        <c:grouping val="clustered"/>
        <c:varyColors val="false"/>
        <c:ser>
          <c:idx val="0"/>
          <c:order val="0"/>
          <c:invertIfNegative val="false"/>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ext>
            </c:extLst>
          </c:dLbls>
          <c:cat>
            <c:strRef>
              <c:f>[图表.xlsx]Sheet5!$B$3:$C$3</c:f>
              <c:strCache>
                <c:ptCount val="2"/>
                <c:pt idx="0">
                  <c:v>2020年</c:v>
                </c:pt>
                <c:pt idx="1">
                  <c:v>2021年</c:v>
                </c:pt>
              </c:strCache>
            </c:strRef>
          </c:cat>
          <c:val>
            <c:numRef>
              <c:f>[图表.xlsx]Sheet5!$B$4:$C$4</c:f>
              <c:numCache>
                <c:formatCode>General</c:formatCode>
                <c:ptCount val="2"/>
                <c:pt idx="0">
                  <c:v>1274.21</c:v>
                </c:pt>
                <c:pt idx="1">
                  <c:v>1710.27</c:v>
                </c:pt>
              </c:numCache>
            </c:numRef>
          </c:val>
        </c:ser>
        <c:dLbls>
          <c:showLegendKey val="false"/>
          <c:showVal val="true"/>
          <c:showCatName val="false"/>
          <c:showSerName val="false"/>
          <c:showPercent val="false"/>
          <c:showBubbleSize val="false"/>
        </c:dLbls>
        <c:gapWidth val="150"/>
        <c:axId val="79834112"/>
        <c:axId val="79864576"/>
      </c:barChart>
      <c:catAx>
        <c:axId val="79834112"/>
        <c:scaling>
          <c:orientation val="minMax"/>
        </c:scaling>
        <c:delete val="false"/>
        <c:axPos val="b"/>
        <c:majorTickMark val="none"/>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79864576"/>
        <c:crosses val="autoZero"/>
        <c:auto val="true"/>
        <c:lblAlgn val="ctr"/>
        <c:lblOffset val="100"/>
        <c:noMultiLvlLbl val="false"/>
      </c:catAx>
      <c:valAx>
        <c:axId val="79864576"/>
        <c:scaling>
          <c:orientation val="minMax"/>
        </c:scaling>
        <c:delete val="false"/>
        <c:axPos val="l"/>
        <c:majorGridlines/>
        <c:numFmt formatCode="General" sourceLinked="true"/>
        <c:majorTickMark val="none"/>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79834112"/>
        <c:crosses val="autoZero"/>
        <c:crossBetween val="between"/>
      </c:valAx>
    </c:plotArea>
    <c:plotVisOnly val="true"/>
    <c:dispBlanksAs val="gap"/>
    <c:showDLblsOverMax val="false"/>
  </c:chart>
  <c:txPr>
    <a:bodyPr/>
    <a:lstStyle/>
    <a:p>
      <a:pPr>
        <a:defRPr lang="zh-CN"/>
      </a:pPr>
    </a:p>
  </c:txPr>
  <c:externalData r:id="rId1">
    <c:autoUpdate val="false"/>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a:defRPr lang="zh-CN" sz="1800" b="1" i="0" u="none" strike="noStrike" kern="1200" baseline="0">
                <a:solidFill>
                  <a:schemeClr val="tx1"/>
                </a:solidFill>
                <a:latin typeface="+mn-lt"/>
                <a:ea typeface="+mn-ea"/>
                <a:cs typeface="+mn-cs"/>
              </a:defRPr>
            </a:pPr>
            <a:r>
              <a:rPr lang="zh-CN" altLang="en-US" sz="1600" b="1" i="0" u="none" strike="noStrike" baseline="0"/>
              <a:t>一般公共预算财政拨款支出决算结构</a:t>
            </a:r>
            <a:endParaRPr lang="zh-CN" altLang="en-US" sz="1600"/>
          </a:p>
        </c:rich>
      </c:tx>
      <c:layout/>
      <c:overlay val="false"/>
    </c:title>
    <c:autoTitleDeleted val="false"/>
    <c:plotArea>
      <c:layout/>
      <c:pieChart>
        <c:varyColors val="true"/>
        <c:ser>
          <c:idx val="0"/>
          <c:order val="0"/>
          <c:explosion val="0"/>
          <c:dPt>
            <c:idx val="0"/>
            <c:bubble3D val="false"/>
          </c:dPt>
          <c:dPt>
            <c:idx val="1"/>
            <c:bubble3D val="false"/>
          </c:dPt>
          <c:dPt>
            <c:idx val="2"/>
            <c:bubble3D val="false"/>
          </c:dPt>
          <c:dPt>
            <c:idx val="3"/>
            <c:bubble3D val="false"/>
          </c:dPt>
          <c:dPt>
            <c:idx val="4"/>
            <c:bubble3D val="false"/>
          </c:dPt>
          <c:dLbls>
            <c:dLbl>
              <c:idx val="0"/>
              <c:layout>
                <c:manualLayout>
                  <c:x val="-0.0660209950649705"/>
                  <c:y val="-0.273232095978055"/>
                </c:manualLayout>
              </c:layout>
              <c:dLblPos val="bestFit"/>
              <c:showLegendKey val="false"/>
              <c:showVal val="false"/>
              <c:showCatName val="false"/>
              <c:showSerName val="false"/>
              <c:showPercent val="true"/>
              <c:showBubbleSize val="false"/>
              <c:extLst>
                <c:ext xmlns:c15="http://schemas.microsoft.com/office/drawing/2012/chart" uri="{CE6537A1-D6FC-4f65-9D91-7224C49458BB}">
                  <c15:layout/>
                </c:ext>
              </c:extLst>
            </c:dLbl>
            <c:numFmt formatCode="General" sourceLinked="true"/>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inEnd"/>
            <c:showLegendKey val="false"/>
            <c:showVal val="false"/>
            <c:showCatName val="false"/>
            <c:showSerName val="false"/>
            <c:showPercent val="true"/>
            <c:showBubbleSize val="false"/>
            <c:showLeaderLines val="true"/>
            <c:extLst>
              <c:ext xmlns:c15="http://schemas.microsoft.com/office/drawing/2012/chart" uri="{CE6537A1-D6FC-4f65-9D91-7224C49458BB}">
                <c15:layout/>
                <c15:showLeaderLines val="true"/>
                <c15:leaderLines/>
              </c:ext>
            </c:extLst>
          </c:dLbls>
          <c:cat>
            <c:strRef>
              <c:f>[图表.xlsx]Sheet6!$B$5:$F$5</c:f>
              <c:strCache>
                <c:ptCount val="5"/>
                <c:pt idx="0">
                  <c:v>一般公共服务（类）支出</c:v>
                </c:pt>
                <c:pt idx="1">
                  <c:v>公共安全支出</c:v>
                </c:pt>
                <c:pt idx="2">
                  <c:v>社会保障和就业（类）支出</c:v>
                </c:pt>
                <c:pt idx="3">
                  <c:v>卫生健康支出</c:v>
                </c:pt>
                <c:pt idx="4">
                  <c:v>住房保障支出</c:v>
                </c:pt>
              </c:strCache>
            </c:strRef>
          </c:cat>
          <c:val>
            <c:numRef>
              <c:f>[图表.xlsx]Sheet6!$B$6:$F$6</c:f>
              <c:numCache>
                <c:formatCode>General</c:formatCode>
                <c:ptCount val="5"/>
                <c:pt idx="0">
                  <c:v>1407.13</c:v>
                </c:pt>
                <c:pt idx="1">
                  <c:v>124.37</c:v>
                </c:pt>
                <c:pt idx="2">
                  <c:v>67.94</c:v>
                </c:pt>
                <c:pt idx="3">
                  <c:v>31.32</c:v>
                </c:pt>
                <c:pt idx="4">
                  <c:v>79.51</c:v>
                </c:pt>
              </c:numCache>
            </c:numRef>
          </c:val>
        </c:ser>
        <c:dLbls>
          <c:showLegendKey val="false"/>
          <c:showVal val="false"/>
          <c:showCatName val="false"/>
          <c:showSerName val="false"/>
          <c:showPercent val="true"/>
          <c:showBubbleSize val="false"/>
          <c:showLeaderLines val="true"/>
        </c:dLbls>
        <c:firstSliceAng val="15"/>
      </c:pieChart>
      <c:spPr>
        <a:noFill/>
        <a:ln>
          <a:noFill/>
        </a:ln>
        <a:effectLst/>
      </c:spPr>
    </c:plotArea>
    <c:legend>
      <c:legendPos val="r"/>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gap"/>
    <c:showDLblsOverMax val="false"/>
  </c:chart>
  <c:txPr>
    <a:bodyPr/>
    <a:lstStyle/>
    <a:p>
      <a:pPr>
        <a:defRPr lang="zh-CN"/>
      </a:pPr>
    </a:p>
  </c:txPr>
  <c:externalData r:id="rId1">
    <c:autoUpdate val="false"/>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a:defRPr lang="zh-CN" sz="1800" b="1" i="0" u="none" strike="noStrike" kern="1200" baseline="0">
                <a:solidFill>
                  <a:schemeClr val="tx1"/>
                </a:solidFill>
                <a:latin typeface="+mn-lt"/>
                <a:ea typeface="+mn-ea"/>
                <a:cs typeface="+mn-cs"/>
              </a:defRPr>
            </a:pPr>
            <a:r>
              <a:rPr lang="zh-CN" altLang="en-US" sz="1800" b="1" i="0" u="none" strike="noStrike" baseline="0"/>
              <a:t>“三公”经费财政拨款支出结构</a:t>
            </a:r>
            <a:endParaRPr lang="zh-CN" altLang="en-US"/>
          </a:p>
        </c:rich>
      </c:tx>
      <c:layout/>
      <c:overlay val="false"/>
    </c:title>
    <c:autoTitleDeleted val="false"/>
    <c:plotArea>
      <c:layout/>
      <c:pieChart>
        <c:varyColors val="true"/>
        <c:ser>
          <c:idx val="0"/>
          <c:order val="0"/>
          <c:explosion val="25"/>
          <c:dPt>
            <c:idx val="0"/>
            <c:bubble3D val="false"/>
          </c:dPt>
          <c:dPt>
            <c:idx val="1"/>
            <c:bubble3D val="false"/>
          </c:dPt>
          <c:dPt>
            <c:idx val="2"/>
            <c:bubble3D val="false"/>
          </c:dPt>
          <c:dLbls>
            <c:dLbl>
              <c:idx val="1"/>
              <c:layout>
                <c:manualLayout>
                  <c:x val="-0.0936264419070791"/>
                  <c:y val="-0.120807402242211"/>
                </c:manualLayout>
              </c:layout>
              <c:dLblPos val="bestFit"/>
              <c:showLegendKey val="false"/>
              <c:showVal val="false"/>
              <c:showCatName val="false"/>
              <c:showSerName val="false"/>
              <c:showPercent val="true"/>
              <c:showBubbleSize val="false"/>
              <c:extLst>
                <c:ext xmlns:c15="http://schemas.microsoft.com/office/drawing/2012/chart" uri="{CE6537A1-D6FC-4f65-9D91-7224C49458BB}">
                  <c15:layout/>
                </c:ext>
              </c:extLst>
            </c:dLbl>
            <c:dLbl>
              <c:idx val="2"/>
              <c:layout>
                <c:manualLayout>
                  <c:x val="0.0870366549566206"/>
                  <c:y val="0.0659205483000936"/>
                </c:manualLayout>
              </c:layout>
              <c:dLblPos val="bestFit"/>
              <c:showLegendKey val="false"/>
              <c:showVal val="false"/>
              <c:showCatName val="false"/>
              <c:showSerName val="false"/>
              <c:showPercent val="tru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inEnd"/>
            <c:showLegendKey val="false"/>
            <c:showVal val="false"/>
            <c:showCatName val="false"/>
            <c:showSerName val="false"/>
            <c:showPercent val="true"/>
            <c:showBubbleSize val="false"/>
            <c:showLeaderLines val="true"/>
            <c:extLst>
              <c:ext xmlns:c15="http://schemas.microsoft.com/office/drawing/2012/chart" uri="{CE6537A1-D6FC-4f65-9D91-7224C49458BB}">
                <c15:layout/>
                <c15:showLeaderLines val="true"/>
                <c15:leaderLines/>
              </c:ext>
            </c:extLst>
          </c:dLbls>
          <c:cat>
            <c:strRef>
              <c:f>[图表.xlsx]Sheet7!$B$5:$D$5</c:f>
              <c:strCache>
                <c:ptCount val="3"/>
                <c:pt idx="0">
                  <c:v>因公出国（境）费支出</c:v>
                </c:pt>
                <c:pt idx="1">
                  <c:v>公务用车购置及运行维护费支出</c:v>
                </c:pt>
                <c:pt idx="2">
                  <c:v>公务接待费支出</c:v>
                </c:pt>
              </c:strCache>
            </c:strRef>
          </c:cat>
          <c:val>
            <c:numRef>
              <c:f>[图表.xlsx]Sheet7!$B$6:$D$6</c:f>
              <c:numCache>
                <c:formatCode>General</c:formatCode>
                <c:ptCount val="3"/>
                <c:pt idx="0">
                  <c:v>0</c:v>
                </c:pt>
                <c:pt idx="1">
                  <c:v>4.36</c:v>
                </c:pt>
                <c:pt idx="2">
                  <c:v>3.03</c:v>
                </c:pt>
              </c:numCache>
            </c:numRef>
          </c:val>
        </c:ser>
        <c:dLbls>
          <c:showLegendKey val="false"/>
          <c:showVal val="false"/>
          <c:showCatName val="false"/>
          <c:showSerName val="false"/>
          <c:showPercent val="true"/>
          <c:showBubbleSize val="false"/>
          <c:showLeaderLines val="true"/>
        </c:dLbls>
        <c:firstSliceAng val="15"/>
      </c:pieChart>
      <c:spPr>
        <a:noFill/>
        <a:ln>
          <a:noFill/>
        </a:ln>
        <a:effectLst/>
      </c:spPr>
    </c:plotArea>
    <c:legend>
      <c:legendPos val="t"/>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gap"/>
    <c:showDLblsOverMax val="false"/>
  </c:chart>
  <c:txPr>
    <a:bodyPr/>
    <a:lstStyle/>
    <a:p>
      <a:pPr>
        <a:defRPr lang="zh-CN"/>
      </a:pPr>
    </a:p>
  </c:txPr>
  <c:externalData r:id="rId1">
    <c:autoUpdate val="false"/>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3">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mods="ignoreCSTransforms">
      <cs:styleClr val="0">
        <a:shade val="25000"/>
      </cs:styl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mods="ignoreCSTransforms">
      <cs:styleClr val="0">
        <a:tint val="25000"/>
      </cs:styl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24</Pages>
  <Words>1299</Words>
  <Characters>7410</Characters>
  <Lines>61</Lines>
  <Paragraphs>17</Paragraphs>
  <TotalTime>44</TotalTime>
  <ScaleCrop>false</ScaleCrop>
  <LinksUpToDate>false</LinksUpToDate>
  <CharactersWithSpaces>8692</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2020-08-10T09:49:00Z</dcterms:created>
  <dc:creator>曹颖</dc:creator>
  <cp:lastModifiedBy>user</cp:lastModifiedBy>
  <cp:lastPrinted>2022-09-19T18:17:00Z</cp:lastPrinted>
  <dcterms:modified xsi:type="dcterms:W3CDTF">2023-06-26T16:14:55Z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71EE4C5B63CC42F888BCD11980679D2B</vt:lpwstr>
  </property>
</Properties>
</file>