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84" w:rsidRDefault="004E1184">
      <w:pPr>
        <w:spacing w:line="600" w:lineRule="exact"/>
        <w:jc w:val="center"/>
        <w:outlineLvl w:val="0"/>
        <w:rPr>
          <w:rFonts w:ascii="方正小标宋简体" w:eastAsia="方正小标宋简体" w:hAnsi="宋体"/>
          <w:sz w:val="72"/>
          <w:szCs w:val="72"/>
        </w:rPr>
      </w:pPr>
      <w:bookmarkStart w:id="0" w:name="_Toc15306267"/>
    </w:p>
    <w:p w:rsidR="004E1184" w:rsidRDefault="004E1184">
      <w:pPr>
        <w:spacing w:line="600" w:lineRule="exact"/>
        <w:jc w:val="center"/>
        <w:outlineLvl w:val="0"/>
        <w:rPr>
          <w:rFonts w:ascii="方正小标宋简体" w:eastAsia="方正小标宋简体" w:hAnsi="宋体"/>
          <w:sz w:val="72"/>
          <w:szCs w:val="72"/>
        </w:rPr>
      </w:pPr>
    </w:p>
    <w:p w:rsidR="004E1184" w:rsidRDefault="004E1184">
      <w:pPr>
        <w:spacing w:line="600" w:lineRule="exact"/>
        <w:jc w:val="center"/>
        <w:outlineLvl w:val="0"/>
        <w:rPr>
          <w:rFonts w:ascii="方正小标宋简体" w:eastAsia="方正小标宋简体" w:hAnsi="宋体"/>
          <w:sz w:val="72"/>
          <w:szCs w:val="72"/>
        </w:rPr>
      </w:pPr>
    </w:p>
    <w:p w:rsidR="004E1184" w:rsidRDefault="004E1184">
      <w:pPr>
        <w:spacing w:line="600" w:lineRule="exact"/>
        <w:jc w:val="center"/>
        <w:outlineLvl w:val="0"/>
        <w:rPr>
          <w:rFonts w:ascii="方正小标宋简体" w:eastAsia="方正小标宋简体" w:hAnsi="宋体"/>
          <w:sz w:val="72"/>
          <w:szCs w:val="72"/>
        </w:rPr>
      </w:pPr>
    </w:p>
    <w:p w:rsidR="004E1184" w:rsidRDefault="00333378">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7425"/>
      <w:bookmarkStart w:id="3" w:name="_Toc115105138"/>
      <w:bookmarkStart w:id="4" w:name="_Toc15378441"/>
      <w:bookmarkStart w:id="5" w:name="_Toc15396475"/>
      <w:bookmarkStart w:id="6" w:name="_Toc115098508"/>
      <w:bookmarkStart w:id="7" w:name="_Toc115106182"/>
      <w:bookmarkStart w:id="8" w:name="_Toc15396597"/>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bookmarkEnd w:id="6"/>
      <w:bookmarkEnd w:id="7"/>
      <w:bookmarkEnd w:id="8"/>
    </w:p>
    <w:p w:rsidR="004E1184" w:rsidRDefault="00333378">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9" w:name="_Toc115105139"/>
      <w:bookmarkStart w:id="10" w:name="_Toc115106183"/>
      <w:bookmarkStart w:id="11" w:name="_Toc115098509"/>
      <w:bookmarkStart w:id="12" w:name="_Toc15377426"/>
      <w:bookmarkStart w:id="13" w:name="_Toc15377194"/>
      <w:bookmarkStart w:id="14" w:name="_Toc15306268"/>
      <w:bookmarkStart w:id="15" w:name="_Toc15396598"/>
      <w:bookmarkStart w:id="16" w:name="_Toc15378442"/>
      <w:bookmarkStart w:id="17" w:name="_Toc15396476"/>
      <w:bookmarkEnd w:id="0"/>
      <w:r>
        <w:rPr>
          <w:rFonts w:ascii="方正小标宋简体" w:eastAsia="方正小标宋简体" w:hAnsi="方正小标宋简体" w:cs="方正小标宋简体" w:hint="eastAsia"/>
          <w:sz w:val="72"/>
          <w:szCs w:val="72"/>
        </w:rPr>
        <w:t>广元市教育科学研究所</w:t>
      </w:r>
      <w:bookmarkEnd w:id="9"/>
      <w:bookmarkEnd w:id="10"/>
      <w:bookmarkEnd w:id="11"/>
    </w:p>
    <w:p w:rsidR="004E1184" w:rsidRDefault="00333378">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8" w:name="_Toc115106184"/>
      <w:bookmarkStart w:id="19" w:name="_Toc115098510"/>
      <w:bookmarkStart w:id="20" w:name="_Toc115105140"/>
      <w:r>
        <w:rPr>
          <w:rFonts w:ascii="方正小标宋简体" w:eastAsia="方正小标宋简体" w:hAnsi="方正小标宋简体" w:cs="方正小标宋简体" w:hint="eastAsia"/>
          <w:sz w:val="72"/>
          <w:szCs w:val="72"/>
        </w:rPr>
        <w:t>单位决算</w:t>
      </w:r>
      <w:bookmarkEnd w:id="12"/>
      <w:bookmarkEnd w:id="13"/>
      <w:bookmarkEnd w:id="14"/>
      <w:bookmarkEnd w:id="15"/>
      <w:bookmarkEnd w:id="16"/>
      <w:bookmarkEnd w:id="17"/>
      <w:bookmarkEnd w:id="18"/>
      <w:bookmarkEnd w:id="19"/>
      <w:bookmarkEnd w:id="20"/>
    </w:p>
    <w:p w:rsidR="004E1184" w:rsidRDefault="00333378">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4E1184" w:rsidRDefault="004E1184">
      <w:pPr>
        <w:widowControl/>
        <w:jc w:val="center"/>
        <w:rPr>
          <w:rFonts w:ascii="黑体" w:eastAsia="黑体" w:hAnsi="黑体" w:cstheme="minorBidi"/>
          <w:sz w:val="28"/>
          <w:szCs w:val="28"/>
        </w:rPr>
      </w:pPr>
    </w:p>
    <w:p w:rsidR="004E1184" w:rsidRDefault="00333378">
      <w:pPr>
        <w:pStyle w:val="10"/>
      </w:pPr>
      <w:r>
        <w:rPr>
          <w:rFonts w:hint="eastAsia"/>
        </w:rPr>
        <w:t>公开时间：2022年10月9日</w:t>
      </w:r>
    </w:p>
    <w:p w:rsidR="004E1184" w:rsidRDefault="004E1184"/>
    <w:sdt>
      <w:sdtPr>
        <w:rPr>
          <w:rFonts w:ascii="Times New Roman" w:eastAsia="宋体" w:hAnsi="Times New Roman" w:cs="Times New Roman"/>
          <w:b w:val="0"/>
          <w:bCs w:val="0"/>
          <w:color w:val="auto"/>
          <w:kern w:val="2"/>
          <w:sz w:val="21"/>
          <w:szCs w:val="24"/>
          <w:lang w:val="zh-CN"/>
        </w:rPr>
        <w:id w:val="3111382"/>
        <w:docPartObj>
          <w:docPartGallery w:val="Table of Contents"/>
          <w:docPartUnique/>
        </w:docPartObj>
      </w:sdtPr>
      <w:sdtEndPr>
        <w:rPr>
          <w:lang w:val="en-US"/>
        </w:rPr>
      </w:sdtEndPr>
      <w:sdtContent>
        <w:p w:rsidR="004E1184" w:rsidRDefault="00162A6B">
          <w:pPr>
            <w:pStyle w:val="TOC3"/>
            <w:rPr>
              <w:rFonts w:asciiTheme="minorHAnsi" w:eastAsiaTheme="minorEastAsia" w:hAnsiTheme="minorHAnsi" w:cstheme="minorBidi"/>
              <w:noProof/>
              <w:sz w:val="21"/>
              <w:szCs w:val="22"/>
            </w:rPr>
          </w:pPr>
          <w:r w:rsidRPr="00162A6B">
            <w:fldChar w:fldCharType="begin"/>
          </w:r>
          <w:r w:rsidR="00333378">
            <w:instrText xml:space="preserve"> TOC \o "1-3" \h \z \u </w:instrText>
          </w:r>
          <w:r w:rsidRPr="00162A6B">
            <w:fldChar w:fldCharType="separate"/>
          </w:r>
        </w:p>
        <w:p w:rsidR="004E1184" w:rsidRDefault="00162A6B">
          <w:pPr>
            <w:pStyle w:val="10"/>
            <w:rPr>
              <w:rFonts w:asciiTheme="minorHAnsi" w:eastAsiaTheme="minorEastAsia" w:hAnsiTheme="minorHAnsi" w:cstheme="minorBidi"/>
              <w:noProof/>
              <w:sz w:val="21"/>
              <w:szCs w:val="22"/>
            </w:rPr>
          </w:pPr>
          <w:hyperlink w:anchor="_Toc115106185" w:history="1">
            <w:r w:rsidR="00333378">
              <w:rPr>
                <w:rStyle w:val="aa"/>
                <w:rFonts w:ascii="黑体" w:eastAsia="黑体" w:hAnsi="黑体" w:hint="eastAsia"/>
                <w:noProof/>
              </w:rPr>
              <w:t>第一部分单位概况</w:t>
            </w:r>
            <w:r w:rsidR="00333378">
              <w:rPr>
                <w:noProof/>
              </w:rPr>
              <w:tab/>
            </w:r>
            <w:r>
              <w:rPr>
                <w:noProof/>
              </w:rPr>
              <w:fldChar w:fldCharType="begin"/>
            </w:r>
            <w:r w:rsidR="00333378">
              <w:rPr>
                <w:noProof/>
              </w:rPr>
              <w:instrText xml:space="preserve"> PAGEREF _Toc115106185 \h </w:instrText>
            </w:r>
            <w:r>
              <w:rPr>
                <w:noProof/>
              </w:rPr>
            </w:r>
            <w:r>
              <w:rPr>
                <w:noProof/>
              </w:rPr>
              <w:fldChar w:fldCharType="separate"/>
            </w:r>
            <w:r w:rsidR="00DD1468">
              <w:rPr>
                <w:noProof/>
              </w:rPr>
              <w:t>4</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86" w:history="1">
            <w:r w:rsidR="00333378">
              <w:rPr>
                <w:rStyle w:val="aa"/>
                <w:rFonts w:ascii="黑体" w:eastAsia="黑体" w:hAnsi="黑体" w:hint="eastAsia"/>
                <w:noProof/>
              </w:rPr>
              <w:t>一、职能简介</w:t>
            </w:r>
            <w:r w:rsidR="00333378">
              <w:rPr>
                <w:noProof/>
              </w:rPr>
              <w:tab/>
            </w:r>
            <w:r>
              <w:rPr>
                <w:noProof/>
              </w:rPr>
              <w:fldChar w:fldCharType="begin"/>
            </w:r>
            <w:r w:rsidR="00333378">
              <w:rPr>
                <w:noProof/>
              </w:rPr>
              <w:instrText xml:space="preserve"> PAGEREF _Toc115106186 \h </w:instrText>
            </w:r>
            <w:r>
              <w:rPr>
                <w:noProof/>
              </w:rPr>
            </w:r>
            <w:r>
              <w:rPr>
                <w:noProof/>
              </w:rPr>
              <w:fldChar w:fldCharType="separate"/>
            </w:r>
            <w:r w:rsidR="00DD1468">
              <w:rPr>
                <w:noProof/>
              </w:rPr>
              <w:t>4</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87" w:history="1">
            <w:r w:rsidR="00333378">
              <w:rPr>
                <w:rStyle w:val="aa"/>
                <w:rFonts w:ascii="黑体" w:eastAsia="黑体" w:hAnsi="黑体" w:hint="eastAsia"/>
                <w:noProof/>
              </w:rPr>
              <w:t>二、</w:t>
            </w:r>
            <w:r w:rsidR="00333378">
              <w:rPr>
                <w:rStyle w:val="aa"/>
                <w:rFonts w:ascii="黑体" w:eastAsia="黑体" w:hAnsi="黑体"/>
                <w:noProof/>
              </w:rPr>
              <w:t>2021</w:t>
            </w:r>
            <w:r w:rsidR="00333378">
              <w:rPr>
                <w:rStyle w:val="aa"/>
                <w:rFonts w:ascii="黑体" w:eastAsia="黑体" w:hAnsi="黑体" w:hint="eastAsia"/>
                <w:noProof/>
              </w:rPr>
              <w:t>年重点工作完成情况</w:t>
            </w:r>
            <w:r w:rsidR="00333378">
              <w:rPr>
                <w:noProof/>
              </w:rPr>
              <w:tab/>
            </w:r>
            <w:r>
              <w:rPr>
                <w:noProof/>
              </w:rPr>
              <w:fldChar w:fldCharType="begin"/>
            </w:r>
            <w:r w:rsidR="00333378">
              <w:rPr>
                <w:noProof/>
              </w:rPr>
              <w:instrText xml:space="preserve"> PAGEREF _Toc115106187 \h </w:instrText>
            </w:r>
            <w:r>
              <w:rPr>
                <w:noProof/>
              </w:rPr>
            </w:r>
            <w:r>
              <w:rPr>
                <w:noProof/>
              </w:rPr>
              <w:fldChar w:fldCharType="separate"/>
            </w:r>
            <w:r w:rsidR="00DD1468">
              <w:rPr>
                <w:noProof/>
              </w:rPr>
              <w:t>4</w:t>
            </w:r>
            <w:r>
              <w:rPr>
                <w:noProof/>
              </w:rPr>
              <w:fldChar w:fldCharType="end"/>
            </w:r>
          </w:hyperlink>
        </w:p>
        <w:p w:rsidR="004E1184" w:rsidRDefault="00162A6B">
          <w:pPr>
            <w:pStyle w:val="10"/>
            <w:rPr>
              <w:rFonts w:asciiTheme="minorHAnsi" w:eastAsiaTheme="minorEastAsia" w:hAnsiTheme="minorHAnsi" w:cstheme="minorBidi"/>
              <w:noProof/>
              <w:sz w:val="21"/>
              <w:szCs w:val="22"/>
            </w:rPr>
          </w:pPr>
          <w:hyperlink w:anchor="_Toc115106188" w:history="1">
            <w:r w:rsidR="00333378">
              <w:rPr>
                <w:rStyle w:val="aa"/>
                <w:rFonts w:ascii="黑体" w:eastAsia="黑体" w:hAnsi="黑体" w:hint="eastAsia"/>
                <w:noProof/>
              </w:rPr>
              <w:t>第二部分</w:t>
            </w:r>
            <w:r w:rsidR="00333378">
              <w:rPr>
                <w:rStyle w:val="aa"/>
                <w:rFonts w:ascii="黑体" w:eastAsia="黑体" w:hAnsi="黑体"/>
                <w:noProof/>
              </w:rPr>
              <w:t xml:space="preserve"> 2021</w:t>
            </w:r>
            <w:r w:rsidR="00333378">
              <w:rPr>
                <w:rStyle w:val="aa"/>
                <w:rFonts w:ascii="黑体" w:eastAsia="黑体" w:hAnsi="黑体" w:hint="eastAsia"/>
                <w:noProof/>
              </w:rPr>
              <w:t>年度单位决算情况说明</w:t>
            </w:r>
            <w:r w:rsidR="00333378">
              <w:rPr>
                <w:noProof/>
              </w:rPr>
              <w:tab/>
            </w:r>
            <w:r>
              <w:rPr>
                <w:noProof/>
              </w:rPr>
              <w:fldChar w:fldCharType="begin"/>
            </w:r>
            <w:r w:rsidR="00333378">
              <w:rPr>
                <w:noProof/>
              </w:rPr>
              <w:instrText xml:space="preserve"> PAGEREF _Toc115106188 \h </w:instrText>
            </w:r>
            <w:r>
              <w:rPr>
                <w:noProof/>
              </w:rPr>
            </w:r>
            <w:r>
              <w:rPr>
                <w:noProof/>
              </w:rPr>
              <w:fldChar w:fldCharType="separate"/>
            </w:r>
            <w:r w:rsidR="00DD1468">
              <w:rPr>
                <w:noProof/>
              </w:rPr>
              <w:t>10</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89" w:history="1">
            <w:r w:rsidR="00333378">
              <w:rPr>
                <w:rStyle w:val="aa"/>
                <w:rFonts w:ascii="黑体" w:eastAsia="黑体" w:hAnsi="黑体" w:hint="eastAsia"/>
                <w:noProof/>
              </w:rPr>
              <w:t>一、收</w:t>
            </w:r>
            <w:r w:rsidR="00333378">
              <w:rPr>
                <w:rStyle w:val="aa"/>
                <w:rFonts w:ascii="黑体" w:eastAsia="黑体" w:hAnsi="黑体" w:cstheme="majorBidi" w:hint="eastAsia"/>
                <w:bCs/>
                <w:noProof/>
              </w:rPr>
              <w:t>入支出决算总体情况说明</w:t>
            </w:r>
            <w:r w:rsidR="00333378">
              <w:rPr>
                <w:noProof/>
              </w:rPr>
              <w:tab/>
            </w:r>
            <w:r>
              <w:rPr>
                <w:noProof/>
              </w:rPr>
              <w:fldChar w:fldCharType="begin"/>
            </w:r>
            <w:r w:rsidR="00333378">
              <w:rPr>
                <w:noProof/>
              </w:rPr>
              <w:instrText xml:space="preserve"> PAGEREF _Toc115106189 \h </w:instrText>
            </w:r>
            <w:r>
              <w:rPr>
                <w:noProof/>
              </w:rPr>
            </w:r>
            <w:r>
              <w:rPr>
                <w:noProof/>
              </w:rPr>
              <w:fldChar w:fldCharType="separate"/>
            </w:r>
            <w:r w:rsidR="00DD1468">
              <w:rPr>
                <w:noProof/>
              </w:rPr>
              <w:t>10</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0" w:history="1">
            <w:r w:rsidR="00333378">
              <w:rPr>
                <w:rStyle w:val="aa"/>
                <w:rFonts w:ascii="黑体" w:eastAsia="黑体" w:hAnsi="黑体" w:hint="eastAsia"/>
                <w:noProof/>
              </w:rPr>
              <w:t>二、收</w:t>
            </w:r>
            <w:r w:rsidR="00333378">
              <w:rPr>
                <w:rStyle w:val="aa"/>
                <w:rFonts w:ascii="黑体" w:eastAsia="黑体" w:hAnsi="黑体" w:cstheme="majorBidi" w:hint="eastAsia"/>
                <w:bCs/>
                <w:noProof/>
              </w:rPr>
              <w:t>入决算情况说明</w:t>
            </w:r>
            <w:r w:rsidR="00333378">
              <w:rPr>
                <w:noProof/>
              </w:rPr>
              <w:tab/>
            </w:r>
            <w:r>
              <w:rPr>
                <w:noProof/>
              </w:rPr>
              <w:fldChar w:fldCharType="begin"/>
            </w:r>
            <w:r w:rsidR="00333378">
              <w:rPr>
                <w:noProof/>
              </w:rPr>
              <w:instrText xml:space="preserve"> PAGEREF _Toc115106190 \h </w:instrText>
            </w:r>
            <w:r>
              <w:rPr>
                <w:noProof/>
              </w:rPr>
            </w:r>
            <w:r>
              <w:rPr>
                <w:noProof/>
              </w:rPr>
              <w:fldChar w:fldCharType="separate"/>
            </w:r>
            <w:r w:rsidR="00DD1468">
              <w:rPr>
                <w:noProof/>
              </w:rPr>
              <w:t>11</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1" w:history="1">
            <w:r w:rsidR="00333378">
              <w:rPr>
                <w:rStyle w:val="aa"/>
                <w:rFonts w:ascii="黑体" w:eastAsia="黑体" w:hAnsi="黑体" w:hint="eastAsia"/>
                <w:noProof/>
              </w:rPr>
              <w:t>三、支</w:t>
            </w:r>
            <w:r w:rsidR="00333378">
              <w:rPr>
                <w:rStyle w:val="aa"/>
                <w:rFonts w:ascii="黑体" w:eastAsia="黑体" w:hAnsi="黑体" w:cstheme="majorBidi" w:hint="eastAsia"/>
                <w:bCs/>
                <w:noProof/>
              </w:rPr>
              <w:t>出决算情况说明</w:t>
            </w:r>
            <w:r w:rsidR="00333378">
              <w:rPr>
                <w:noProof/>
              </w:rPr>
              <w:tab/>
            </w:r>
            <w:r>
              <w:rPr>
                <w:noProof/>
              </w:rPr>
              <w:fldChar w:fldCharType="begin"/>
            </w:r>
            <w:r w:rsidR="00333378">
              <w:rPr>
                <w:noProof/>
              </w:rPr>
              <w:instrText xml:space="preserve"> PAGEREF _Toc115106191 \h </w:instrText>
            </w:r>
            <w:r>
              <w:rPr>
                <w:noProof/>
              </w:rPr>
            </w:r>
            <w:r>
              <w:rPr>
                <w:noProof/>
              </w:rPr>
              <w:fldChar w:fldCharType="separate"/>
            </w:r>
            <w:r w:rsidR="00DD1468">
              <w:rPr>
                <w:noProof/>
              </w:rPr>
              <w:t>11</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2" w:history="1">
            <w:r w:rsidR="00333378">
              <w:rPr>
                <w:rStyle w:val="aa"/>
                <w:rFonts w:ascii="黑体" w:eastAsia="黑体" w:hAnsi="黑体" w:hint="eastAsia"/>
                <w:noProof/>
              </w:rPr>
              <w:t>四、财</w:t>
            </w:r>
            <w:r w:rsidR="00333378">
              <w:rPr>
                <w:rStyle w:val="aa"/>
                <w:rFonts w:ascii="黑体" w:eastAsia="黑体" w:hAnsi="黑体" w:cstheme="majorBidi" w:hint="eastAsia"/>
                <w:bCs/>
                <w:noProof/>
              </w:rPr>
              <w:t>政拨款收入支出决算总体情况说明</w:t>
            </w:r>
            <w:r w:rsidR="00333378">
              <w:rPr>
                <w:noProof/>
              </w:rPr>
              <w:tab/>
            </w:r>
            <w:r>
              <w:rPr>
                <w:noProof/>
              </w:rPr>
              <w:fldChar w:fldCharType="begin"/>
            </w:r>
            <w:r w:rsidR="00333378">
              <w:rPr>
                <w:noProof/>
              </w:rPr>
              <w:instrText xml:space="preserve"> PAGEREF _Toc115106192 \h </w:instrText>
            </w:r>
            <w:r>
              <w:rPr>
                <w:noProof/>
              </w:rPr>
            </w:r>
            <w:r>
              <w:rPr>
                <w:noProof/>
              </w:rPr>
              <w:fldChar w:fldCharType="separate"/>
            </w:r>
            <w:r w:rsidR="00DD1468">
              <w:rPr>
                <w:noProof/>
              </w:rPr>
              <w:t>12</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3" w:history="1">
            <w:r w:rsidR="00333378">
              <w:rPr>
                <w:rStyle w:val="aa"/>
                <w:rFonts w:ascii="黑体" w:eastAsia="黑体" w:hAnsi="黑体" w:hint="eastAsia"/>
                <w:noProof/>
              </w:rPr>
              <w:t>五、</w:t>
            </w:r>
            <w:r w:rsidR="00333378">
              <w:rPr>
                <w:rStyle w:val="aa"/>
                <w:rFonts w:ascii="黑体" w:eastAsia="黑体" w:hAnsi="黑体" w:hint="eastAsia"/>
                <w:b/>
                <w:noProof/>
              </w:rPr>
              <w:t>一</w:t>
            </w:r>
            <w:r w:rsidR="00333378">
              <w:rPr>
                <w:rStyle w:val="aa"/>
                <w:rFonts w:ascii="黑体" w:eastAsia="黑体" w:hAnsi="黑体" w:cstheme="majorBidi" w:hint="eastAsia"/>
                <w:bCs/>
                <w:noProof/>
              </w:rPr>
              <w:t>般公共预算财政拨款支出决算情况说明</w:t>
            </w:r>
            <w:r w:rsidR="00333378">
              <w:rPr>
                <w:noProof/>
              </w:rPr>
              <w:tab/>
            </w:r>
            <w:r>
              <w:rPr>
                <w:noProof/>
              </w:rPr>
              <w:fldChar w:fldCharType="begin"/>
            </w:r>
            <w:r w:rsidR="00333378">
              <w:rPr>
                <w:noProof/>
              </w:rPr>
              <w:instrText xml:space="preserve"> PAGEREF _Toc115106193 \h </w:instrText>
            </w:r>
            <w:r>
              <w:rPr>
                <w:noProof/>
              </w:rPr>
            </w:r>
            <w:r>
              <w:rPr>
                <w:noProof/>
              </w:rPr>
              <w:fldChar w:fldCharType="separate"/>
            </w:r>
            <w:r w:rsidR="00DD1468">
              <w:rPr>
                <w:noProof/>
              </w:rPr>
              <w:t>13</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4" w:history="1">
            <w:r w:rsidR="00333378">
              <w:rPr>
                <w:rStyle w:val="aa"/>
                <w:rFonts w:ascii="黑体" w:eastAsia="黑体" w:hint="eastAsia"/>
                <w:noProof/>
              </w:rPr>
              <w:t>六</w:t>
            </w:r>
            <w:r w:rsidR="00333378">
              <w:rPr>
                <w:rStyle w:val="aa"/>
                <w:rFonts w:ascii="黑体" w:eastAsia="黑体" w:hint="eastAsia"/>
                <w:b/>
                <w:noProof/>
              </w:rPr>
              <w:t>、</w:t>
            </w:r>
            <w:r w:rsidR="00333378">
              <w:rPr>
                <w:rStyle w:val="aa"/>
                <w:rFonts w:ascii="黑体" w:eastAsia="黑体" w:hAnsi="黑体" w:hint="eastAsia"/>
                <w:b/>
                <w:noProof/>
              </w:rPr>
              <w:t>一</w:t>
            </w:r>
            <w:r w:rsidR="00333378">
              <w:rPr>
                <w:rStyle w:val="aa"/>
                <w:rFonts w:ascii="黑体" w:eastAsia="黑体" w:hAnsi="黑体" w:cstheme="majorBidi" w:hint="eastAsia"/>
                <w:bCs/>
                <w:noProof/>
              </w:rPr>
              <w:t>般公共预算财政拨款基本支出决算情况说明</w:t>
            </w:r>
            <w:r w:rsidR="00333378">
              <w:rPr>
                <w:noProof/>
              </w:rPr>
              <w:tab/>
            </w:r>
            <w:r>
              <w:rPr>
                <w:noProof/>
              </w:rPr>
              <w:fldChar w:fldCharType="begin"/>
            </w:r>
            <w:r w:rsidR="00333378">
              <w:rPr>
                <w:noProof/>
              </w:rPr>
              <w:instrText xml:space="preserve"> PAGEREF _Toc115106194 \h </w:instrText>
            </w:r>
            <w:r>
              <w:rPr>
                <w:noProof/>
              </w:rPr>
            </w:r>
            <w:r>
              <w:rPr>
                <w:noProof/>
              </w:rPr>
              <w:fldChar w:fldCharType="separate"/>
            </w:r>
            <w:r w:rsidR="00DD1468">
              <w:rPr>
                <w:noProof/>
              </w:rPr>
              <w:t>15</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5" w:history="1">
            <w:r w:rsidR="00333378">
              <w:rPr>
                <w:rStyle w:val="aa"/>
                <w:rFonts w:ascii="黑体" w:eastAsia="黑体" w:hint="eastAsia"/>
                <w:noProof/>
              </w:rPr>
              <w:t>七、</w:t>
            </w:r>
            <w:r w:rsidR="00333378">
              <w:rPr>
                <w:rStyle w:val="aa"/>
                <w:rFonts w:ascii="黑体" w:eastAsia="黑体" w:hAnsi="黑体" w:cstheme="majorBidi"/>
                <w:b/>
                <w:bCs/>
                <w:noProof/>
              </w:rPr>
              <w:t>“</w:t>
            </w:r>
            <w:r w:rsidR="00333378">
              <w:rPr>
                <w:rStyle w:val="aa"/>
                <w:rFonts w:ascii="黑体" w:eastAsia="黑体" w:hAnsi="黑体" w:cstheme="majorBidi" w:hint="eastAsia"/>
                <w:bCs/>
                <w:noProof/>
              </w:rPr>
              <w:t>三公”经费财政拨款支出决算情况说明</w:t>
            </w:r>
            <w:r w:rsidR="00333378">
              <w:rPr>
                <w:noProof/>
              </w:rPr>
              <w:tab/>
            </w:r>
            <w:r>
              <w:rPr>
                <w:noProof/>
              </w:rPr>
              <w:fldChar w:fldCharType="begin"/>
            </w:r>
            <w:r w:rsidR="00333378">
              <w:rPr>
                <w:noProof/>
              </w:rPr>
              <w:instrText xml:space="preserve"> PAGEREF _Toc115106195 \h </w:instrText>
            </w:r>
            <w:r>
              <w:rPr>
                <w:noProof/>
              </w:rPr>
            </w:r>
            <w:r>
              <w:rPr>
                <w:noProof/>
              </w:rPr>
              <w:fldChar w:fldCharType="separate"/>
            </w:r>
            <w:r w:rsidR="00DD1468">
              <w:rPr>
                <w:noProof/>
              </w:rPr>
              <w:t>16</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6" w:history="1">
            <w:r w:rsidR="00333378">
              <w:rPr>
                <w:rStyle w:val="aa"/>
                <w:rFonts w:ascii="黑体" w:eastAsia="黑体" w:hint="eastAsia"/>
                <w:noProof/>
              </w:rPr>
              <w:t>八、</w:t>
            </w:r>
            <w:r w:rsidR="00333378">
              <w:rPr>
                <w:rStyle w:val="aa"/>
                <w:rFonts w:ascii="黑体" w:eastAsia="黑体" w:hAnsi="黑体" w:cstheme="majorBidi" w:hint="eastAsia"/>
                <w:bCs/>
                <w:noProof/>
              </w:rPr>
              <w:t>政府性基金预算支出决算情况说明</w:t>
            </w:r>
            <w:r w:rsidR="00333378">
              <w:rPr>
                <w:noProof/>
              </w:rPr>
              <w:tab/>
            </w:r>
            <w:r>
              <w:rPr>
                <w:noProof/>
              </w:rPr>
              <w:fldChar w:fldCharType="begin"/>
            </w:r>
            <w:r w:rsidR="00333378">
              <w:rPr>
                <w:noProof/>
              </w:rPr>
              <w:instrText xml:space="preserve"> PAGEREF _Toc115106196 \h </w:instrText>
            </w:r>
            <w:r>
              <w:rPr>
                <w:noProof/>
              </w:rPr>
            </w:r>
            <w:r>
              <w:rPr>
                <w:noProof/>
              </w:rPr>
              <w:fldChar w:fldCharType="separate"/>
            </w:r>
            <w:r w:rsidR="00DD1468">
              <w:rPr>
                <w:noProof/>
              </w:rPr>
              <w:t>17</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7" w:history="1">
            <w:r w:rsidR="00333378">
              <w:rPr>
                <w:rStyle w:val="aa"/>
                <w:rFonts w:ascii="黑体" w:eastAsia="黑体" w:hAnsi="黑体" w:cstheme="majorBidi" w:hint="eastAsia"/>
                <w:bCs/>
                <w:noProof/>
              </w:rPr>
              <w:t>九、国有资本经营预算支出决算情况说明</w:t>
            </w:r>
            <w:r w:rsidR="00333378">
              <w:rPr>
                <w:noProof/>
              </w:rPr>
              <w:tab/>
            </w:r>
            <w:r>
              <w:rPr>
                <w:noProof/>
              </w:rPr>
              <w:fldChar w:fldCharType="begin"/>
            </w:r>
            <w:r w:rsidR="00333378">
              <w:rPr>
                <w:noProof/>
              </w:rPr>
              <w:instrText xml:space="preserve"> PAGEREF _Toc115106197 \h </w:instrText>
            </w:r>
            <w:r>
              <w:rPr>
                <w:noProof/>
              </w:rPr>
            </w:r>
            <w:r>
              <w:rPr>
                <w:noProof/>
              </w:rPr>
              <w:fldChar w:fldCharType="separate"/>
            </w:r>
            <w:r w:rsidR="00DD1468">
              <w:rPr>
                <w:noProof/>
              </w:rPr>
              <w:t>18</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8" w:history="1">
            <w:r w:rsidR="00333378">
              <w:rPr>
                <w:rStyle w:val="aa"/>
                <w:rFonts w:ascii="黑体" w:eastAsia="黑体" w:hAnsi="黑体" w:cstheme="majorBidi" w:hint="eastAsia"/>
                <w:bCs/>
                <w:noProof/>
              </w:rPr>
              <w:t>十、预算绩效管理情况</w:t>
            </w:r>
            <w:r w:rsidR="00333378">
              <w:rPr>
                <w:noProof/>
              </w:rPr>
              <w:tab/>
            </w:r>
            <w:r>
              <w:rPr>
                <w:noProof/>
              </w:rPr>
              <w:fldChar w:fldCharType="begin"/>
            </w:r>
            <w:r w:rsidR="00333378">
              <w:rPr>
                <w:noProof/>
              </w:rPr>
              <w:instrText xml:space="preserve"> PAGEREF _Toc115106198 \h </w:instrText>
            </w:r>
            <w:r>
              <w:rPr>
                <w:noProof/>
              </w:rPr>
            </w:r>
            <w:r>
              <w:rPr>
                <w:noProof/>
              </w:rPr>
              <w:fldChar w:fldCharType="separate"/>
            </w:r>
            <w:r w:rsidR="00DD1468">
              <w:rPr>
                <w:noProof/>
              </w:rPr>
              <w:t>18</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199" w:history="1">
            <w:r w:rsidR="00333378">
              <w:rPr>
                <w:rStyle w:val="aa"/>
                <w:rFonts w:ascii="黑体" w:eastAsia="黑体" w:hAnsi="黑体" w:cstheme="majorBidi" w:hint="eastAsia"/>
                <w:bCs/>
                <w:noProof/>
              </w:rPr>
              <w:t>十一、其他重要事项的情况说明</w:t>
            </w:r>
            <w:r w:rsidR="00333378">
              <w:rPr>
                <w:noProof/>
              </w:rPr>
              <w:tab/>
            </w:r>
            <w:r>
              <w:rPr>
                <w:noProof/>
              </w:rPr>
              <w:fldChar w:fldCharType="begin"/>
            </w:r>
            <w:r w:rsidR="00333378">
              <w:rPr>
                <w:noProof/>
              </w:rPr>
              <w:instrText xml:space="preserve"> PAGEREF _Toc115106199 \h </w:instrText>
            </w:r>
            <w:r>
              <w:rPr>
                <w:noProof/>
              </w:rPr>
            </w:r>
            <w:r>
              <w:rPr>
                <w:noProof/>
              </w:rPr>
              <w:fldChar w:fldCharType="separate"/>
            </w:r>
            <w:r w:rsidR="00DD1468">
              <w:rPr>
                <w:noProof/>
              </w:rPr>
              <w:t>18</w:t>
            </w:r>
            <w:r>
              <w:rPr>
                <w:noProof/>
              </w:rPr>
              <w:fldChar w:fldCharType="end"/>
            </w:r>
          </w:hyperlink>
        </w:p>
        <w:p w:rsidR="004E1184" w:rsidRDefault="00162A6B">
          <w:pPr>
            <w:pStyle w:val="10"/>
            <w:rPr>
              <w:rFonts w:asciiTheme="minorHAnsi" w:eastAsiaTheme="minorEastAsia" w:hAnsiTheme="minorHAnsi" w:cstheme="minorBidi"/>
              <w:noProof/>
              <w:sz w:val="21"/>
              <w:szCs w:val="22"/>
            </w:rPr>
          </w:pPr>
          <w:hyperlink w:anchor="_Toc115106200" w:history="1">
            <w:r w:rsidR="00333378">
              <w:rPr>
                <w:rStyle w:val="aa"/>
                <w:rFonts w:ascii="黑体" w:eastAsia="黑体" w:hAnsi="黑体" w:cs="黑体" w:hint="eastAsia"/>
                <w:bCs/>
                <w:noProof/>
                <w:kern w:val="44"/>
              </w:rPr>
              <w:t>第三部分</w:t>
            </w:r>
            <w:r w:rsidR="00333378">
              <w:rPr>
                <w:rStyle w:val="aa"/>
                <w:rFonts w:ascii="黑体" w:eastAsia="黑体" w:hAnsi="黑体" w:hint="eastAsia"/>
                <w:noProof/>
              </w:rPr>
              <w:t xml:space="preserve"> 名</w:t>
            </w:r>
            <w:r w:rsidR="00333378">
              <w:rPr>
                <w:rStyle w:val="aa"/>
                <w:rFonts w:ascii="黑体" w:eastAsia="黑体" w:hAnsi="黑体" w:hint="eastAsia"/>
                <w:bCs/>
                <w:noProof/>
                <w:kern w:val="44"/>
              </w:rPr>
              <w:t>词解释</w:t>
            </w:r>
            <w:r w:rsidR="00333378">
              <w:rPr>
                <w:noProof/>
              </w:rPr>
              <w:tab/>
            </w:r>
            <w:r>
              <w:rPr>
                <w:noProof/>
              </w:rPr>
              <w:fldChar w:fldCharType="begin"/>
            </w:r>
            <w:r w:rsidR="00333378">
              <w:rPr>
                <w:noProof/>
              </w:rPr>
              <w:instrText xml:space="preserve"> PAGEREF _Toc115106200 \h </w:instrText>
            </w:r>
            <w:r>
              <w:rPr>
                <w:noProof/>
              </w:rPr>
            </w:r>
            <w:r>
              <w:rPr>
                <w:noProof/>
              </w:rPr>
              <w:fldChar w:fldCharType="separate"/>
            </w:r>
            <w:r w:rsidR="00DD1468">
              <w:rPr>
                <w:noProof/>
              </w:rPr>
              <w:t>19</w:t>
            </w:r>
            <w:r>
              <w:rPr>
                <w:noProof/>
              </w:rPr>
              <w:fldChar w:fldCharType="end"/>
            </w:r>
          </w:hyperlink>
        </w:p>
        <w:p w:rsidR="004E1184" w:rsidRDefault="00162A6B">
          <w:pPr>
            <w:pStyle w:val="10"/>
            <w:rPr>
              <w:rFonts w:asciiTheme="minorHAnsi" w:eastAsiaTheme="minorEastAsia" w:hAnsiTheme="minorHAnsi" w:cstheme="minorBidi"/>
              <w:noProof/>
              <w:sz w:val="21"/>
              <w:szCs w:val="22"/>
            </w:rPr>
          </w:pPr>
          <w:hyperlink w:anchor="_Toc115106201" w:history="1">
            <w:r w:rsidR="00333378">
              <w:rPr>
                <w:rStyle w:val="aa"/>
                <w:rFonts w:ascii="黑体" w:eastAsia="黑体" w:hAnsi="黑体" w:hint="eastAsia"/>
                <w:noProof/>
              </w:rPr>
              <w:t>第</w:t>
            </w:r>
            <w:r w:rsidR="00333378">
              <w:rPr>
                <w:rStyle w:val="aa"/>
                <w:rFonts w:ascii="黑体" w:eastAsia="黑体" w:hAnsi="黑体" w:hint="eastAsia"/>
                <w:bCs/>
                <w:noProof/>
                <w:kern w:val="44"/>
              </w:rPr>
              <w:t>四部分附件</w:t>
            </w:r>
            <w:r w:rsidR="00333378">
              <w:rPr>
                <w:noProof/>
              </w:rPr>
              <w:tab/>
            </w:r>
            <w:r>
              <w:rPr>
                <w:noProof/>
              </w:rPr>
              <w:fldChar w:fldCharType="begin"/>
            </w:r>
            <w:r w:rsidR="00333378">
              <w:rPr>
                <w:noProof/>
              </w:rPr>
              <w:instrText xml:space="preserve"> PAGEREF _Toc115106201 \h </w:instrText>
            </w:r>
            <w:r>
              <w:rPr>
                <w:noProof/>
              </w:rPr>
            </w:r>
            <w:r>
              <w:rPr>
                <w:noProof/>
              </w:rPr>
              <w:fldChar w:fldCharType="separate"/>
            </w:r>
            <w:r w:rsidR="00DD1468">
              <w:rPr>
                <w:noProof/>
              </w:rPr>
              <w:t>21</w:t>
            </w:r>
            <w:r>
              <w:rPr>
                <w:noProof/>
              </w:rPr>
              <w:fldChar w:fldCharType="end"/>
            </w:r>
          </w:hyperlink>
        </w:p>
        <w:p w:rsidR="004E1184" w:rsidRDefault="00162A6B">
          <w:pPr>
            <w:pStyle w:val="10"/>
            <w:rPr>
              <w:rFonts w:asciiTheme="minorHAnsi" w:eastAsiaTheme="minorEastAsia" w:hAnsiTheme="minorHAnsi" w:cstheme="minorBidi"/>
              <w:noProof/>
              <w:sz w:val="21"/>
              <w:szCs w:val="22"/>
            </w:rPr>
          </w:pPr>
          <w:hyperlink w:anchor="_Toc115106202" w:history="1">
            <w:r w:rsidR="00333378">
              <w:rPr>
                <w:rStyle w:val="aa"/>
                <w:rFonts w:ascii="黑体" w:eastAsia="黑体" w:hAnsi="黑体" w:hint="eastAsia"/>
                <w:noProof/>
              </w:rPr>
              <w:t>第</w:t>
            </w:r>
            <w:r w:rsidR="00333378">
              <w:rPr>
                <w:rStyle w:val="aa"/>
                <w:rFonts w:ascii="黑体" w:eastAsia="黑体" w:hAnsi="黑体" w:hint="eastAsia"/>
                <w:bCs/>
                <w:noProof/>
                <w:kern w:val="44"/>
              </w:rPr>
              <w:t>五部分附表</w:t>
            </w:r>
            <w:r w:rsidR="00333378">
              <w:rPr>
                <w:noProof/>
              </w:rPr>
              <w:tab/>
            </w:r>
            <w:r>
              <w:rPr>
                <w:noProof/>
              </w:rPr>
              <w:fldChar w:fldCharType="begin"/>
            </w:r>
            <w:r w:rsidR="00333378">
              <w:rPr>
                <w:noProof/>
              </w:rPr>
              <w:instrText xml:space="preserve"> PAGEREF _Toc115106202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3" w:history="1">
            <w:r w:rsidR="00333378">
              <w:rPr>
                <w:rStyle w:val="aa"/>
                <w:rFonts w:ascii="黑体" w:eastAsia="黑体" w:hAnsi="黑体" w:hint="eastAsia"/>
                <w:noProof/>
              </w:rPr>
              <w:t>一、收入支出决算总表</w:t>
            </w:r>
            <w:r w:rsidR="00333378">
              <w:rPr>
                <w:noProof/>
              </w:rPr>
              <w:tab/>
            </w:r>
            <w:r>
              <w:rPr>
                <w:noProof/>
              </w:rPr>
              <w:fldChar w:fldCharType="begin"/>
            </w:r>
            <w:r w:rsidR="00333378">
              <w:rPr>
                <w:noProof/>
              </w:rPr>
              <w:instrText xml:space="preserve"> PAGEREF _Toc115106203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4" w:history="1">
            <w:r w:rsidR="00333378">
              <w:rPr>
                <w:rStyle w:val="aa"/>
                <w:rFonts w:ascii="黑体" w:eastAsia="黑体" w:hAnsi="黑体" w:hint="eastAsia"/>
                <w:noProof/>
              </w:rPr>
              <w:t>二、收入决算表</w:t>
            </w:r>
            <w:r w:rsidR="00333378">
              <w:rPr>
                <w:noProof/>
              </w:rPr>
              <w:tab/>
            </w:r>
            <w:r>
              <w:rPr>
                <w:noProof/>
              </w:rPr>
              <w:fldChar w:fldCharType="begin"/>
            </w:r>
            <w:r w:rsidR="00333378">
              <w:rPr>
                <w:noProof/>
              </w:rPr>
              <w:instrText xml:space="preserve"> PAGEREF _Toc115106204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5" w:history="1">
            <w:r w:rsidR="00333378">
              <w:rPr>
                <w:rStyle w:val="aa"/>
                <w:rFonts w:ascii="黑体" w:eastAsia="黑体" w:hAnsi="黑体" w:hint="eastAsia"/>
                <w:noProof/>
              </w:rPr>
              <w:t>三、支出决算表</w:t>
            </w:r>
            <w:r w:rsidR="00333378">
              <w:rPr>
                <w:noProof/>
              </w:rPr>
              <w:tab/>
            </w:r>
            <w:r>
              <w:rPr>
                <w:noProof/>
              </w:rPr>
              <w:fldChar w:fldCharType="begin"/>
            </w:r>
            <w:r w:rsidR="00333378">
              <w:rPr>
                <w:noProof/>
              </w:rPr>
              <w:instrText xml:space="preserve"> PAGEREF _Toc115106205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6" w:history="1">
            <w:r w:rsidR="00333378">
              <w:rPr>
                <w:rStyle w:val="aa"/>
                <w:rFonts w:ascii="黑体" w:eastAsia="黑体" w:hAnsi="黑体" w:hint="eastAsia"/>
                <w:noProof/>
              </w:rPr>
              <w:t>四、财政拨款收入支出决算总表</w:t>
            </w:r>
            <w:r w:rsidR="00333378">
              <w:rPr>
                <w:noProof/>
              </w:rPr>
              <w:tab/>
            </w:r>
            <w:r>
              <w:rPr>
                <w:noProof/>
              </w:rPr>
              <w:fldChar w:fldCharType="begin"/>
            </w:r>
            <w:r w:rsidR="00333378">
              <w:rPr>
                <w:noProof/>
              </w:rPr>
              <w:instrText xml:space="preserve"> PAGEREF _Toc115106206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7" w:history="1">
            <w:r w:rsidR="00333378">
              <w:rPr>
                <w:rStyle w:val="aa"/>
                <w:rFonts w:ascii="黑体" w:eastAsia="黑体" w:hAnsi="黑体" w:hint="eastAsia"/>
                <w:noProof/>
              </w:rPr>
              <w:t>五、财政拨款支出决算明细表</w:t>
            </w:r>
            <w:r w:rsidR="00333378">
              <w:rPr>
                <w:noProof/>
              </w:rPr>
              <w:tab/>
            </w:r>
            <w:r>
              <w:rPr>
                <w:noProof/>
              </w:rPr>
              <w:fldChar w:fldCharType="begin"/>
            </w:r>
            <w:r w:rsidR="00333378">
              <w:rPr>
                <w:noProof/>
              </w:rPr>
              <w:instrText xml:space="preserve"> PAGEREF _Toc115106207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8" w:history="1">
            <w:r w:rsidR="00333378">
              <w:rPr>
                <w:rStyle w:val="aa"/>
                <w:rFonts w:ascii="黑体" w:eastAsia="黑体" w:hAnsi="黑体" w:hint="eastAsia"/>
                <w:noProof/>
              </w:rPr>
              <w:t>六、一般公共预算财政拨款支出决算表</w:t>
            </w:r>
            <w:r w:rsidR="00333378">
              <w:rPr>
                <w:noProof/>
              </w:rPr>
              <w:tab/>
            </w:r>
            <w:r>
              <w:rPr>
                <w:noProof/>
              </w:rPr>
              <w:fldChar w:fldCharType="begin"/>
            </w:r>
            <w:r w:rsidR="00333378">
              <w:rPr>
                <w:noProof/>
              </w:rPr>
              <w:instrText xml:space="preserve"> PAGEREF _Toc115106208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09" w:history="1">
            <w:r w:rsidR="00333378">
              <w:rPr>
                <w:rStyle w:val="aa"/>
                <w:rFonts w:ascii="黑体" w:eastAsia="黑体" w:hAnsi="黑体" w:hint="eastAsia"/>
                <w:noProof/>
              </w:rPr>
              <w:t>七、一般公共预算财政拨款支出决算明细表</w:t>
            </w:r>
            <w:r w:rsidR="00333378">
              <w:rPr>
                <w:noProof/>
              </w:rPr>
              <w:tab/>
            </w:r>
            <w:r>
              <w:rPr>
                <w:noProof/>
              </w:rPr>
              <w:fldChar w:fldCharType="begin"/>
            </w:r>
            <w:r w:rsidR="00333378">
              <w:rPr>
                <w:noProof/>
              </w:rPr>
              <w:instrText xml:space="preserve"> PAGEREF _Toc115106209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0" w:history="1">
            <w:r w:rsidR="00333378">
              <w:rPr>
                <w:rStyle w:val="aa"/>
                <w:rFonts w:ascii="黑体" w:eastAsia="黑体" w:hAnsi="黑体" w:hint="eastAsia"/>
                <w:noProof/>
              </w:rPr>
              <w:t>八、一般公共预算财政拨款基本支出决算表</w:t>
            </w:r>
            <w:r w:rsidR="00333378">
              <w:rPr>
                <w:noProof/>
              </w:rPr>
              <w:tab/>
            </w:r>
            <w:r>
              <w:rPr>
                <w:noProof/>
              </w:rPr>
              <w:fldChar w:fldCharType="begin"/>
            </w:r>
            <w:r w:rsidR="00333378">
              <w:rPr>
                <w:noProof/>
              </w:rPr>
              <w:instrText xml:space="preserve"> PAGEREF _Toc115106210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1" w:history="1">
            <w:r w:rsidR="00333378">
              <w:rPr>
                <w:rStyle w:val="aa"/>
                <w:rFonts w:ascii="黑体" w:eastAsia="黑体" w:hAnsi="黑体" w:hint="eastAsia"/>
                <w:noProof/>
              </w:rPr>
              <w:t>九、一般公共预算财政拨款项目支出决算表</w:t>
            </w:r>
            <w:r w:rsidR="00333378">
              <w:rPr>
                <w:noProof/>
              </w:rPr>
              <w:tab/>
            </w:r>
            <w:r>
              <w:rPr>
                <w:noProof/>
              </w:rPr>
              <w:fldChar w:fldCharType="begin"/>
            </w:r>
            <w:r w:rsidR="00333378">
              <w:rPr>
                <w:noProof/>
              </w:rPr>
              <w:instrText xml:space="preserve"> PAGEREF _Toc115106211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2" w:history="1">
            <w:r w:rsidR="00333378">
              <w:rPr>
                <w:rStyle w:val="aa"/>
                <w:rFonts w:ascii="黑体" w:eastAsia="黑体" w:hAnsi="黑体" w:hint="eastAsia"/>
                <w:noProof/>
              </w:rPr>
              <w:t>十、一般公共预算财政拨款“三公”经费支出决算表</w:t>
            </w:r>
            <w:r w:rsidR="00333378">
              <w:rPr>
                <w:noProof/>
              </w:rPr>
              <w:tab/>
            </w:r>
            <w:r>
              <w:rPr>
                <w:noProof/>
              </w:rPr>
              <w:fldChar w:fldCharType="begin"/>
            </w:r>
            <w:r w:rsidR="00333378">
              <w:rPr>
                <w:noProof/>
              </w:rPr>
              <w:instrText xml:space="preserve"> PAGEREF _Toc115106212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3" w:history="1">
            <w:r w:rsidR="00333378">
              <w:rPr>
                <w:rStyle w:val="aa"/>
                <w:rFonts w:ascii="黑体" w:eastAsia="黑体" w:hAnsi="黑体" w:hint="eastAsia"/>
                <w:noProof/>
              </w:rPr>
              <w:t>十一、政府性基金预算财政拨款收入支出决算表</w:t>
            </w:r>
            <w:r w:rsidR="00333378">
              <w:rPr>
                <w:noProof/>
              </w:rPr>
              <w:tab/>
            </w:r>
            <w:r>
              <w:rPr>
                <w:noProof/>
              </w:rPr>
              <w:fldChar w:fldCharType="begin"/>
            </w:r>
            <w:r w:rsidR="00333378">
              <w:rPr>
                <w:noProof/>
              </w:rPr>
              <w:instrText xml:space="preserve"> PAGEREF _Toc115106213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4" w:history="1">
            <w:r w:rsidR="00333378">
              <w:rPr>
                <w:rStyle w:val="aa"/>
                <w:rFonts w:ascii="黑体" w:eastAsia="黑体" w:hAnsi="黑体" w:hint="eastAsia"/>
                <w:noProof/>
              </w:rPr>
              <w:t>十二、政府性基金预算财政拨款“三公”经费支出决算表</w:t>
            </w:r>
            <w:r w:rsidR="00333378">
              <w:rPr>
                <w:noProof/>
              </w:rPr>
              <w:tab/>
            </w:r>
            <w:r>
              <w:rPr>
                <w:noProof/>
              </w:rPr>
              <w:fldChar w:fldCharType="begin"/>
            </w:r>
            <w:r w:rsidR="00333378">
              <w:rPr>
                <w:noProof/>
              </w:rPr>
              <w:instrText xml:space="preserve"> PAGEREF _Toc115106214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5" w:history="1">
            <w:r w:rsidR="00333378">
              <w:rPr>
                <w:rStyle w:val="aa"/>
                <w:rFonts w:ascii="黑体" w:eastAsia="黑体" w:hAnsi="黑体" w:hint="eastAsia"/>
                <w:noProof/>
              </w:rPr>
              <w:t>十三、国有资本经营预算财政拨款收入支出决算表</w:t>
            </w:r>
            <w:r w:rsidR="00333378">
              <w:rPr>
                <w:noProof/>
              </w:rPr>
              <w:tab/>
            </w:r>
            <w:r>
              <w:rPr>
                <w:noProof/>
              </w:rPr>
              <w:fldChar w:fldCharType="begin"/>
            </w:r>
            <w:r w:rsidR="00333378">
              <w:rPr>
                <w:noProof/>
              </w:rPr>
              <w:instrText xml:space="preserve"> PAGEREF _Toc115106215 \h </w:instrText>
            </w:r>
            <w:r>
              <w:rPr>
                <w:noProof/>
              </w:rPr>
            </w:r>
            <w:r>
              <w:rPr>
                <w:noProof/>
              </w:rPr>
              <w:fldChar w:fldCharType="separate"/>
            </w:r>
            <w:r w:rsidR="00DD1468">
              <w:rPr>
                <w:noProof/>
              </w:rPr>
              <w:t>39</w:t>
            </w:r>
            <w:r>
              <w:rPr>
                <w:noProof/>
              </w:rPr>
              <w:fldChar w:fldCharType="end"/>
            </w:r>
          </w:hyperlink>
        </w:p>
        <w:p w:rsidR="004E1184" w:rsidRDefault="00162A6B">
          <w:pPr>
            <w:pStyle w:val="20"/>
            <w:rPr>
              <w:rFonts w:asciiTheme="minorHAnsi" w:eastAsiaTheme="minorEastAsia" w:hAnsiTheme="minorHAnsi" w:cstheme="minorBidi"/>
              <w:noProof/>
              <w:szCs w:val="22"/>
            </w:rPr>
          </w:pPr>
          <w:hyperlink w:anchor="_Toc115106216" w:history="1">
            <w:r w:rsidR="00333378">
              <w:rPr>
                <w:rStyle w:val="aa"/>
                <w:rFonts w:ascii="黑体" w:eastAsia="黑体" w:hAnsi="黑体" w:hint="eastAsia"/>
                <w:noProof/>
              </w:rPr>
              <w:t>十四、国有资本经营预算财政拨款支出决算表</w:t>
            </w:r>
            <w:r w:rsidR="00333378">
              <w:rPr>
                <w:noProof/>
              </w:rPr>
              <w:tab/>
            </w:r>
            <w:r>
              <w:rPr>
                <w:noProof/>
              </w:rPr>
              <w:fldChar w:fldCharType="begin"/>
            </w:r>
            <w:r w:rsidR="00333378">
              <w:rPr>
                <w:noProof/>
              </w:rPr>
              <w:instrText xml:space="preserve"> PAGEREF _Toc115106216 \h </w:instrText>
            </w:r>
            <w:r>
              <w:rPr>
                <w:noProof/>
              </w:rPr>
            </w:r>
            <w:r>
              <w:rPr>
                <w:noProof/>
              </w:rPr>
              <w:fldChar w:fldCharType="separate"/>
            </w:r>
            <w:r w:rsidR="00DD1468">
              <w:rPr>
                <w:noProof/>
              </w:rPr>
              <w:t>39</w:t>
            </w:r>
            <w:r>
              <w:rPr>
                <w:noProof/>
              </w:rPr>
              <w:fldChar w:fldCharType="end"/>
            </w:r>
          </w:hyperlink>
        </w:p>
        <w:p w:rsidR="004E1184" w:rsidRDefault="00162A6B">
          <w:r>
            <w:fldChar w:fldCharType="end"/>
          </w:r>
        </w:p>
      </w:sdtContent>
    </w:sdt>
    <w:p w:rsidR="004E1184" w:rsidRDefault="00333378">
      <w:pPr>
        <w:widowControl/>
        <w:spacing w:line="440" w:lineRule="exact"/>
        <w:jc w:val="left"/>
        <w:rPr>
          <w:rFonts w:ascii="仿宋" w:eastAsia="仿宋" w:hAnsi="仿宋"/>
          <w:bCs/>
          <w:kern w:val="44"/>
          <w:sz w:val="24"/>
        </w:rPr>
      </w:pPr>
      <w:bookmarkStart w:id="21" w:name="_Toc15377196"/>
      <w:bookmarkStart w:id="22" w:name="_Toc15396599"/>
      <w:r>
        <w:rPr>
          <w:rFonts w:ascii="仿宋" w:eastAsia="仿宋" w:hAnsi="仿宋"/>
          <w:b/>
          <w:sz w:val="24"/>
        </w:rPr>
        <w:br w:type="page"/>
      </w:r>
    </w:p>
    <w:p w:rsidR="004E1184" w:rsidRDefault="00333378">
      <w:pPr>
        <w:pStyle w:val="1"/>
        <w:jc w:val="center"/>
        <w:rPr>
          <w:rStyle w:val="1Char"/>
          <w:rFonts w:ascii="黑体" w:eastAsia="黑体" w:hAnsi="黑体"/>
          <w:b/>
        </w:rPr>
      </w:pPr>
      <w:bookmarkStart w:id="23" w:name="_Toc115106185"/>
      <w:r>
        <w:rPr>
          <w:rFonts w:ascii="黑体" w:eastAsia="黑体" w:hAnsi="黑体" w:hint="eastAsia"/>
          <w:b w:val="0"/>
        </w:rPr>
        <w:lastRenderedPageBreak/>
        <w:t>第一部分 单位</w:t>
      </w:r>
      <w:r>
        <w:rPr>
          <w:rStyle w:val="1Char"/>
          <w:rFonts w:ascii="黑体" w:eastAsia="黑体" w:hAnsi="黑体" w:hint="eastAsia"/>
        </w:rPr>
        <w:t>概况</w:t>
      </w:r>
      <w:bookmarkEnd w:id="21"/>
      <w:bookmarkEnd w:id="22"/>
      <w:bookmarkEnd w:id="23"/>
    </w:p>
    <w:p w:rsidR="004E1184" w:rsidRDefault="004E1184">
      <w:pPr>
        <w:widowControl/>
        <w:jc w:val="left"/>
        <w:rPr>
          <w:rFonts w:ascii="黑体" w:eastAsia="黑体"/>
          <w:sz w:val="32"/>
          <w:szCs w:val="32"/>
        </w:rPr>
      </w:pPr>
    </w:p>
    <w:p w:rsidR="004E1184" w:rsidRDefault="00333378">
      <w:pPr>
        <w:pStyle w:val="2"/>
        <w:ind w:firstLineChars="200" w:firstLine="640"/>
        <w:rPr>
          <w:rStyle w:val="2Char"/>
          <w:rFonts w:ascii="黑体" w:eastAsia="黑体" w:hAnsi="黑体"/>
        </w:rPr>
      </w:pPr>
      <w:bookmarkStart w:id="24" w:name="_Toc115106186"/>
      <w:bookmarkStart w:id="25" w:name="_Toc15377197"/>
      <w:bookmarkStart w:id="26" w:name="_Toc15396600"/>
      <w:r>
        <w:rPr>
          <w:rStyle w:val="2Char"/>
          <w:rFonts w:ascii="黑体" w:eastAsia="黑体" w:hAnsi="黑体" w:hint="eastAsia"/>
        </w:rPr>
        <w:t>一、职能简介</w:t>
      </w:r>
      <w:bookmarkEnd w:id="24"/>
    </w:p>
    <w:p w:rsidR="004E1184" w:rsidRDefault="00333378">
      <w:pPr>
        <w:ind w:firstLineChars="200" w:firstLine="640"/>
        <w:rPr>
          <w:rFonts w:ascii="仿宋_GB2312" w:eastAsia="仿宋_GB2312"/>
        </w:rPr>
      </w:pPr>
      <w:r>
        <w:rPr>
          <w:rFonts w:ascii="仿宋_GB2312" w:eastAsia="仿宋_GB2312" w:hAnsi="仿宋" w:hint="eastAsia"/>
          <w:bCs/>
          <w:color w:val="000000"/>
          <w:sz w:val="32"/>
          <w:szCs w:val="32"/>
        </w:rPr>
        <w:t>主要职能。</w:t>
      </w:r>
      <w:r>
        <w:rPr>
          <w:rFonts w:ascii="仿宋_GB2312" w:eastAsia="仿宋_GB2312" w:hAnsi="微软雅黑" w:cs="微软雅黑" w:hint="eastAsia"/>
          <w:sz w:val="32"/>
          <w:szCs w:val="32"/>
        </w:rPr>
        <w:t>为研究教学理论和学科教学评价方法、帮助提高教师的教学能力、搞好课程改革、组织对学科教学质量进行监测评估。</w:t>
      </w:r>
    </w:p>
    <w:p w:rsidR="004E1184" w:rsidRDefault="00333378">
      <w:pPr>
        <w:pStyle w:val="2"/>
        <w:ind w:firstLineChars="200" w:firstLine="640"/>
        <w:rPr>
          <w:rFonts w:ascii="黑体" w:eastAsia="黑体" w:hAnsi="黑体"/>
          <w:b w:val="0"/>
        </w:rPr>
      </w:pPr>
      <w:bookmarkStart w:id="27" w:name="_Toc115106187"/>
      <w:r>
        <w:rPr>
          <w:rFonts w:ascii="黑体" w:eastAsia="黑体" w:hAnsi="黑体" w:hint="eastAsia"/>
          <w:b w:val="0"/>
        </w:rPr>
        <w:t>二、2021年重点工作</w:t>
      </w:r>
      <w:bookmarkEnd w:id="25"/>
      <w:bookmarkEnd w:id="26"/>
      <w:r>
        <w:rPr>
          <w:rFonts w:ascii="黑体" w:eastAsia="黑体" w:hAnsi="黑体" w:hint="eastAsia"/>
          <w:b w:val="0"/>
        </w:rPr>
        <w:t>完成情况</w:t>
      </w:r>
      <w:bookmarkEnd w:id="27"/>
    </w:p>
    <w:p w:rsidR="004E1184" w:rsidRDefault="0033337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2021年，为贯彻</w:t>
      </w:r>
      <w:r>
        <w:rPr>
          <w:rFonts w:ascii="仿宋_GB2312" w:hAnsi="仿宋_GB2312" w:cs="仿宋_GB2312"/>
          <w:sz w:val="32"/>
          <w:szCs w:val="32"/>
        </w:rPr>
        <w:t>落实</w:t>
      </w:r>
      <w:r>
        <w:rPr>
          <w:rFonts w:ascii="仿宋_GB2312" w:eastAsia="仿宋_GB2312" w:hAnsi="仿宋_GB2312" w:cs="仿宋_GB2312" w:hint="eastAsia"/>
          <w:sz w:val="32"/>
          <w:szCs w:val="32"/>
        </w:rPr>
        <w:t>市委市府“</w:t>
      </w:r>
      <w:r>
        <w:rPr>
          <w:rFonts w:ascii="仿宋_GB2312" w:hAnsi="仿宋_GB2312" w:cs="仿宋_GB2312"/>
          <w:sz w:val="32"/>
          <w:szCs w:val="32"/>
        </w:rPr>
        <w:t>建设四川知名</w:t>
      </w:r>
      <w:r>
        <w:rPr>
          <w:rFonts w:ascii="仿宋_GB2312" w:eastAsia="仿宋_GB2312" w:hAnsi="仿宋_GB2312" w:cs="仿宋_GB2312" w:hint="eastAsia"/>
          <w:sz w:val="32"/>
          <w:szCs w:val="32"/>
        </w:rPr>
        <w:t>教育高地”的决策部署，我所紧紧围绕市教育局“加强管理、提高质量、促进公平、内涵发展”工作思路，落实立德树人的根本任务，转变教研方式，创新教研工作方法，充分发挥教育科研的先导</w:t>
      </w:r>
      <w:r>
        <w:rPr>
          <w:rFonts w:ascii="仿宋_GB2312" w:hAnsi="仿宋_GB2312" w:cs="仿宋_GB2312" w:hint="eastAsia"/>
          <w:sz w:val="32"/>
          <w:szCs w:val="32"/>
        </w:rPr>
        <w:t>作用</w:t>
      </w:r>
      <w:r>
        <w:rPr>
          <w:rFonts w:ascii="仿宋_GB2312" w:eastAsia="仿宋_GB2312" w:hAnsi="仿宋_GB2312" w:cs="仿宋_GB2312" w:hint="eastAsia"/>
          <w:sz w:val="32"/>
          <w:szCs w:val="32"/>
        </w:rPr>
        <w:t>，以区域研修机制构建为途径，狠抓教师专业发展，强化学科建设，深入推进教研工作转型，努力构建大教研工作新体系，圆满完成了各项预期工作目标。</w:t>
      </w:r>
    </w:p>
    <w:p w:rsidR="004E1184" w:rsidRDefault="00333378">
      <w:pPr>
        <w:ind w:firstLineChars="200" w:firstLine="640"/>
        <w:rPr>
          <w:rFonts w:ascii="仿宋_GB2312" w:eastAsia="仿宋_GB2312"/>
          <w:bCs/>
          <w:sz w:val="32"/>
          <w:szCs w:val="32"/>
        </w:rPr>
      </w:pPr>
      <w:r>
        <w:rPr>
          <w:rFonts w:ascii="仿宋_GB2312" w:eastAsia="仿宋_GB2312" w:hAnsi="仿宋_GB2312" w:cs="仿宋_GB2312" w:hint="eastAsia"/>
          <w:sz w:val="32"/>
          <w:szCs w:val="32"/>
        </w:rPr>
        <w:t>（一）</w:t>
      </w:r>
      <w:r>
        <w:rPr>
          <w:rFonts w:ascii="仿宋_GB2312" w:eastAsia="仿宋_GB2312" w:hint="eastAsia"/>
          <w:sz w:val="32"/>
          <w:szCs w:val="32"/>
        </w:rPr>
        <w:t>夯实教研活动基础，发挥教研支撑作用</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1.创新开展常规教研。</w:t>
      </w:r>
      <w:r>
        <w:rPr>
          <w:rFonts w:ascii="仿宋_GB2312" w:eastAsia="仿宋_GB2312" w:hAnsi="仿宋_GB2312" w:cs="仿宋_GB2312" w:hint="eastAsia"/>
          <w:sz w:val="32"/>
          <w:szCs w:val="32"/>
        </w:rPr>
        <w:t>针对高考试卷结构变化和一线教学中的难点，开展新课标、新教材、新高（中）考、新课堂实践研究；建立初中英语听说测试资源库，举办各学科课堂教学展评和优秀论文评比活动；加强对普通高中学校课堂教学改革的研究和推进力度，对全市12所普通高中学校的高</w:t>
      </w:r>
      <w:r>
        <w:rPr>
          <w:rFonts w:ascii="仿宋_GB2312" w:eastAsia="仿宋_GB2312" w:hAnsi="仿宋_GB2312" w:cs="仿宋_GB2312" w:hint="eastAsia"/>
          <w:sz w:val="32"/>
          <w:szCs w:val="32"/>
        </w:rPr>
        <w:lastRenderedPageBreak/>
        <w:t>三毕业班教学工作进行全面细致诊断17次；创新开展随机推门录课、听课、抽课活动，常态召开课堂教学改革现场推进会。</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2.提升思政教师队伍业务水平。</w:t>
      </w:r>
      <w:r>
        <w:rPr>
          <w:rFonts w:ascii="仿宋_GB2312" w:eastAsia="仿宋_GB2312" w:hAnsi="仿宋_GB2312" w:cs="仿宋_GB2312" w:hint="eastAsia"/>
          <w:sz w:val="32"/>
          <w:szCs w:val="32"/>
        </w:rPr>
        <w:t>为探索大中小学思政课一体化建设路径，开展了广元市大中小学思政课集体备课和一体化教学研究活动，通过“同上一堂课”，研讨思政课各学段教学有效衔接的方法策略。为</w:t>
      </w:r>
      <w:r>
        <w:rPr>
          <w:rFonts w:ascii="仿宋_GB2312" w:eastAsia="仿宋_GB2312" w:hAnsi="仿宋_GB2312" w:cs="仿宋_GB2312" w:hint="eastAsia"/>
          <w:sz w:val="32"/>
          <w:szCs w:val="32"/>
          <w:lang w:val="zh-CN"/>
        </w:rPr>
        <w:t>全面展示中小学思政课教师思想政治素质、学科专业素养、教育教学能力，</w:t>
      </w:r>
      <w:r>
        <w:rPr>
          <w:rFonts w:ascii="仿宋_GB2312" w:eastAsia="仿宋_GB2312" w:hAnsi="仿宋_GB2312" w:cs="仿宋_GB2312" w:hint="eastAsia"/>
          <w:sz w:val="32"/>
          <w:szCs w:val="32"/>
        </w:rPr>
        <w:t>我们组织开展</w:t>
      </w:r>
      <w:r>
        <w:rPr>
          <w:rFonts w:ascii="仿宋_GB2312" w:eastAsia="仿宋_GB2312" w:hAnsi="仿宋_GB2312" w:cs="仿宋_GB2312" w:hint="eastAsia"/>
          <w:sz w:val="32"/>
          <w:szCs w:val="32"/>
          <w:lang w:val="zh-CN"/>
        </w:rPr>
        <w:t>了全市小初高各学段思政课教师的基本功展示交流活动</w:t>
      </w:r>
      <w:r>
        <w:rPr>
          <w:rFonts w:ascii="仿宋_GB2312" w:eastAsia="仿宋_GB2312" w:hAnsi="仿宋_GB2312" w:cs="仿宋_GB2312" w:hint="eastAsia"/>
          <w:sz w:val="32"/>
          <w:szCs w:val="32"/>
        </w:rPr>
        <w:t>以及初中段《道德与法治》教师教学能力展示抽课大赛。</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3.显著提升职教、幼教、特教教研水平。</w:t>
      </w:r>
      <w:r>
        <w:rPr>
          <w:rFonts w:ascii="仿宋_GB2312" w:eastAsia="仿宋_GB2312" w:hAnsi="仿宋_GB2312" w:cs="仿宋_GB2312" w:hint="eastAsia"/>
          <w:sz w:val="32"/>
          <w:szCs w:val="32"/>
        </w:rPr>
        <w:t>开展职教教学改革研讨活动，开展教学视导2次，制定中职学校信息技术与汽车类专业学业质量水平考试方案；通过实地观摩、交流研讨、专家讲座等形式，开展学前教育园本课程建设教研活动，参培教师400余人；加大对特殊教育教研活动指导力度，在2021年四川省特教展评活动中，课例《父爱之舟》获省一等奖。</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4.引领学科研赛融合。</w:t>
      </w:r>
      <w:r>
        <w:rPr>
          <w:rFonts w:ascii="仿宋_GB2312" w:eastAsia="仿宋_GB2312" w:hAnsi="仿宋_GB2312" w:cs="仿宋_GB2312" w:hint="eastAsia"/>
          <w:sz w:val="32"/>
          <w:szCs w:val="32"/>
        </w:rPr>
        <w:t>首次举办全市义务教育阶段七至九年级，30-35周岁道德与法治教师教学能力展示抽课大赛；常态化开展全市教学大比武活动，成功举办首届普通高中教师高考试题研究竞赛，全市24所高中学校的2245名教师参加，</w:t>
      </w:r>
      <w:r>
        <w:rPr>
          <w:rFonts w:ascii="仿宋_GB2312" w:eastAsia="仿宋_GB2312" w:hAnsi="仿宋_GB2312" w:cs="仿宋_GB2312" w:hint="eastAsia"/>
          <w:color w:val="000000"/>
          <w:kern w:val="0"/>
          <w:sz w:val="32"/>
          <w:szCs w:val="32"/>
        </w:rPr>
        <w:t>其中最大参赛年龄59岁，最小参赛年龄22岁</w:t>
      </w:r>
      <w:r>
        <w:rPr>
          <w:rFonts w:ascii="仿宋_GB2312" w:eastAsia="仿宋_GB2312" w:hAnsi="仿宋_GB2312" w:cs="仿宋_GB2312" w:hint="eastAsia"/>
          <w:sz w:val="32"/>
          <w:szCs w:val="32"/>
        </w:rPr>
        <w:t>，年龄</w:t>
      </w:r>
      <w:r>
        <w:rPr>
          <w:rFonts w:ascii="仿宋_GB2312" w:eastAsia="仿宋_GB2312" w:hAnsi="仿宋_GB2312" w:cs="仿宋_GB2312" w:hint="eastAsia"/>
          <w:color w:val="000000"/>
          <w:kern w:val="0"/>
          <w:sz w:val="32"/>
          <w:szCs w:val="32"/>
        </w:rPr>
        <w:t>跨度大、</w:t>
      </w:r>
      <w:r>
        <w:rPr>
          <w:rFonts w:ascii="仿宋_GB2312" w:eastAsia="仿宋_GB2312" w:hAnsi="仿宋_GB2312" w:cs="仿宋_GB2312" w:hint="eastAsia"/>
          <w:sz w:val="32"/>
          <w:szCs w:val="32"/>
        </w:rPr>
        <w:t>覆盖面广</w:t>
      </w:r>
      <w:r>
        <w:rPr>
          <w:rFonts w:ascii="仿宋_GB2312" w:eastAsia="仿宋_GB2312" w:hAnsi="仿宋_GB2312" w:cs="仿宋_GB2312" w:hint="eastAsia"/>
          <w:color w:val="000000"/>
          <w:kern w:val="0"/>
          <w:sz w:val="32"/>
          <w:szCs w:val="32"/>
        </w:rPr>
        <w:t>，被四川科教频道专题报道</w:t>
      </w:r>
      <w:r>
        <w:rPr>
          <w:rFonts w:ascii="仿宋_GB2312" w:eastAsia="仿宋_GB2312" w:hAnsi="仿宋_GB2312" w:cs="仿宋_GB2312" w:hint="eastAsia"/>
          <w:sz w:val="32"/>
          <w:szCs w:val="32"/>
        </w:rPr>
        <w:t>；５位教师被推</w:t>
      </w:r>
      <w:r>
        <w:rPr>
          <w:rFonts w:ascii="仿宋_GB2312" w:eastAsia="仿宋_GB2312" w:hAnsi="仿宋_GB2312" w:cs="仿宋_GB2312" w:hint="eastAsia"/>
          <w:sz w:val="32"/>
          <w:szCs w:val="32"/>
        </w:rPr>
        <w:lastRenderedPageBreak/>
        <w:t>选参加第六届四川省中小学青年教师教学竞赛，荣获由省教育厅、省教育工委、省总工会联合颁发的“第六届中小学优秀青年教师教学竞赛优秀组织奖”。</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5.努力实现减负增效。</w:t>
      </w:r>
      <w:r>
        <w:rPr>
          <w:rFonts w:ascii="仿宋_GB2312" w:eastAsia="仿宋_GB2312" w:hAnsi="仿宋_GB2312" w:cs="仿宋_GB2312" w:hint="eastAsia"/>
          <w:sz w:val="32"/>
          <w:szCs w:val="32"/>
        </w:rPr>
        <w:t>扎实推进“双减”政策落地落实，与绵阳、德阳、遂宁四市联合举行了作业设计专题研讨暨教师培训会，朝天区英语教研员刘梅老师在培训会上作专题交流发言；开展“双减”背景下作业设计评比大赛，评选优秀作业设计228篇，努力提升教师作业设计能力。</w:t>
      </w:r>
    </w:p>
    <w:p w:rsidR="004E1184" w:rsidRDefault="00333378">
      <w:pPr>
        <w:spacing w:line="600" w:lineRule="exact"/>
        <w:ind w:firstLineChars="200" w:firstLine="643"/>
        <w:rPr>
          <w:rFonts w:ascii="仿宋_GB2312" w:eastAsia="仿宋_GB2312" w:hAnsi="黑体" w:cs="黑体"/>
          <w:b/>
          <w:kern w:val="44"/>
          <w:sz w:val="32"/>
          <w:szCs w:val="32"/>
        </w:rPr>
      </w:pPr>
      <w:r>
        <w:rPr>
          <w:rFonts w:ascii="仿宋_GB2312" w:eastAsia="仿宋_GB2312" w:hAnsi="黑体" w:cs="黑体" w:hint="eastAsia"/>
          <w:b/>
          <w:kern w:val="44"/>
          <w:sz w:val="32"/>
          <w:szCs w:val="32"/>
        </w:rPr>
        <w:t>（二）创新推进市区一体，促使课堂提质增效</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1.市区一体联合视导。</w:t>
      </w:r>
      <w:r>
        <w:rPr>
          <w:rFonts w:ascii="仿宋_GB2312" w:eastAsia="仿宋_GB2312" w:hAnsi="仿宋_GB2312" w:cs="仿宋_GB2312" w:hint="eastAsia"/>
          <w:sz w:val="32"/>
          <w:szCs w:val="32"/>
        </w:rPr>
        <w:t>整合市区教研力量，对各县区12所义教学校开展联合视导，针对视导存在问题，全方位、多角度对学校教育教学情况进行把脉问诊，与此同时，我们还对小规模学校、农村学校、薄弱学校、幼儿园、特殊教育学校等，开展了15次左右部分学科小范围的教学指导、教学调研和专题研讨活动，有效促进市域内中小学课程改革的深度推进和均衡发展，增强教学视导实效。</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2.市区一体联合研训。</w:t>
      </w:r>
      <w:r>
        <w:rPr>
          <w:rFonts w:ascii="仿宋_GB2312" w:eastAsia="仿宋_GB2312" w:hAnsi="仿宋_GB2312" w:cs="仿宋_GB2312" w:hint="eastAsia"/>
          <w:sz w:val="32"/>
          <w:szCs w:val="32"/>
        </w:rPr>
        <w:t>开放市实验小学、利州区南鹰小学教学课堂，采用线上直播的方式开展“市区一体小学课堂教学开放日联合研讨活动”，努力做到学科全覆盖、教师全</w:t>
      </w:r>
      <w:r w:rsidR="00677DEC">
        <w:rPr>
          <w:rFonts w:ascii="仿宋_GB2312" w:eastAsia="仿宋_GB2312" w:hAnsi="仿宋_GB2312" w:cs="仿宋_GB2312" w:hint="eastAsia"/>
          <w:sz w:val="32"/>
          <w:szCs w:val="32"/>
        </w:rPr>
        <w:t>员</w:t>
      </w:r>
      <w:r>
        <w:rPr>
          <w:rFonts w:ascii="仿宋_GB2312" w:eastAsia="仿宋_GB2312" w:hAnsi="仿宋_GB2312" w:cs="仿宋_GB2312" w:hint="eastAsia"/>
          <w:sz w:val="32"/>
          <w:szCs w:val="32"/>
        </w:rPr>
        <w:t>参与，单日直播点击量逾29万次，辐射德阳、眉山、甘肃等地多所友好学校，为市区一体化活动的长效开展提供了示范。</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3.市区一体多元评价。</w:t>
      </w:r>
      <w:r>
        <w:rPr>
          <w:rFonts w:ascii="仿宋_GB2312" w:eastAsia="仿宋_GB2312" w:hAnsi="仿宋_GB2312" w:cs="仿宋_GB2312" w:hint="eastAsia"/>
          <w:sz w:val="32"/>
          <w:szCs w:val="32"/>
        </w:rPr>
        <w:t>对市区艺体教师进行全员素质能</w:t>
      </w:r>
      <w:r>
        <w:rPr>
          <w:rFonts w:ascii="仿宋_GB2312" w:eastAsia="仿宋_GB2312" w:hAnsi="仿宋_GB2312" w:cs="仿宋_GB2312" w:hint="eastAsia"/>
          <w:sz w:val="32"/>
          <w:szCs w:val="32"/>
        </w:rPr>
        <w:lastRenderedPageBreak/>
        <w:t>力测评，全员参与，不断提升艺体教师教学能力和个人教学素养；对市区学校进行统一质量监测，同步命题、同步测试，同步提升市区教育教学质量。</w:t>
      </w:r>
    </w:p>
    <w:p w:rsidR="004E1184" w:rsidRDefault="00333378">
      <w:pPr>
        <w:spacing w:line="600" w:lineRule="exact"/>
        <w:ind w:firstLineChars="200" w:firstLine="643"/>
        <w:rPr>
          <w:rFonts w:ascii="仿宋_GB2312" w:eastAsia="仿宋_GB2312" w:hAnsi="黑体" w:cs="黑体"/>
          <w:b/>
          <w:kern w:val="44"/>
          <w:sz w:val="32"/>
          <w:szCs w:val="32"/>
        </w:rPr>
      </w:pPr>
      <w:r>
        <w:rPr>
          <w:rFonts w:ascii="仿宋_GB2312" w:eastAsia="仿宋_GB2312" w:hAnsi="黑体" w:cs="黑体" w:hint="eastAsia"/>
          <w:b/>
          <w:kern w:val="44"/>
          <w:sz w:val="32"/>
          <w:szCs w:val="32"/>
        </w:rPr>
        <w:t>（三）精准聚焦调研科研，增强教育科研实效</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1.深入开展三大调研。</w:t>
      </w:r>
      <w:r>
        <w:rPr>
          <w:rFonts w:ascii="仿宋_GB2312" w:eastAsia="仿宋_GB2312" w:hAnsi="仿宋_GB2312" w:cs="仿宋_GB2312" w:hint="eastAsia"/>
          <w:sz w:val="32"/>
          <w:szCs w:val="32"/>
        </w:rPr>
        <w:t>一是加强义务教育评价改革研究。认真研判我市今年中考和义务教育学业水平监测数据，形成《深入推进评价改革，加快构建小初高一体化与人机制》总结报告，推进小初高一体化育人机制建设。二是深入开展小规模学校和中职学校专业建设现状调研。通过网络问卷和实地调查方式调研农村小规模学校118所，中职学校10所，回收有效问卷1402份，调研完成74例具体访谈，撰写《广元市农村小规模学校特色发展现状调查及对策思考》和《广元市中职学校专业建设情况调研报告》，努力实现两类学校的特色发展、多样发展、优质发展。三是开展国家安全教育现状调研。为贯彻教育部《大中小学国家安全指导纲要》，树立国家概念、启蒙国家安全意识，随机抽调各类学校35所，形成《广元市中小学国家安全教育现状调查报告》，增强中小学生维护国家安全意识。</w:t>
      </w:r>
    </w:p>
    <w:p w:rsidR="004E1184" w:rsidRDefault="00333378">
      <w:pPr>
        <w:spacing w:line="600" w:lineRule="exact"/>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2.精心组织省级课题申报。</w:t>
      </w:r>
      <w:r>
        <w:rPr>
          <w:rFonts w:ascii="仿宋_GB2312" w:eastAsia="仿宋_GB2312" w:hAnsi="仿宋_GB2312" w:cs="仿宋_GB2312" w:hint="eastAsia"/>
          <w:sz w:val="32"/>
          <w:szCs w:val="32"/>
        </w:rPr>
        <w:t>召开2021年教育科研工作例会，对县区和直属学校教研（科）室主任进行了教育科研管理和课堂教学有效性研究专题培训，提升学校教育科研工作的实效性。组织全市各级各类学校积极参与省级课题申报，推荐申报省级课题34项,立项19项；推荐申报省级课题结</w:t>
      </w:r>
      <w:r>
        <w:rPr>
          <w:rFonts w:ascii="仿宋_GB2312" w:eastAsia="仿宋_GB2312" w:hAnsi="仿宋_GB2312" w:cs="仿宋_GB2312" w:hint="eastAsia"/>
          <w:sz w:val="32"/>
          <w:szCs w:val="32"/>
        </w:rPr>
        <w:lastRenderedPageBreak/>
        <w:t>题3批次。</w:t>
      </w:r>
    </w:p>
    <w:p w:rsidR="004E1184" w:rsidRDefault="00333378">
      <w:pPr>
        <w:spacing w:line="600" w:lineRule="exact"/>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3.强化教育科研过程管理。</w:t>
      </w:r>
      <w:r>
        <w:rPr>
          <w:rFonts w:ascii="仿宋_GB2312" w:eastAsia="仿宋_GB2312" w:hAnsi="仿宋_GB2312" w:cs="仿宋_GB2312" w:hint="eastAsia"/>
          <w:sz w:val="32"/>
          <w:szCs w:val="32"/>
        </w:rPr>
        <w:t>对15名教研员立项和在研的12个省级课题进行了专项培训，做实过程管理；对我所承担的省级重点课题进行了集中梳理，并组织专人撰写了阶段研究成果报告；开展市级子课题研究中期阶段成果申报，组织指导我市14项课题申报省级阶段成果奖，其中４项阶段成果获省级等次奖。推荐上报 2021 年四川省教学成果奖33项。</w:t>
      </w:r>
    </w:p>
    <w:p w:rsidR="004E1184" w:rsidRDefault="00333378">
      <w:pPr>
        <w:spacing w:line="600" w:lineRule="exact"/>
        <w:ind w:firstLineChars="200" w:firstLine="643"/>
        <w:rPr>
          <w:rFonts w:ascii="仿宋_GB2312" w:eastAsia="仿宋_GB2312" w:hAnsi="黑体" w:cs="黑体"/>
          <w:b/>
          <w:kern w:val="44"/>
          <w:sz w:val="32"/>
          <w:szCs w:val="32"/>
        </w:rPr>
      </w:pPr>
      <w:r>
        <w:rPr>
          <w:rFonts w:ascii="仿宋_GB2312" w:eastAsia="仿宋_GB2312" w:hAnsi="黑体" w:cs="黑体" w:hint="eastAsia"/>
          <w:b/>
          <w:kern w:val="44"/>
          <w:sz w:val="32"/>
          <w:szCs w:val="32"/>
        </w:rPr>
        <w:t>（四）加强质量监测评估，聚力教育教学改革</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1.以研促教，加强高考改革研究。</w:t>
      </w:r>
      <w:r>
        <w:rPr>
          <w:rFonts w:ascii="仿宋_GB2312" w:eastAsia="仿宋_GB2312" w:hAnsi="仿宋_GB2312" w:cs="仿宋_GB2312" w:hint="eastAsia"/>
          <w:sz w:val="32"/>
          <w:szCs w:val="32"/>
        </w:rPr>
        <w:t>积极开展新高考改革研究，采取请进来送出去的办法，邀请教育专家、名师开展专题培训，通过线上线下相结合的培训模式，开展高考９个学科复习备考研讨会，高效指导复习备考。召开了全市高中教学工作会，总结2021届高考的成败得失，安排部署2022届复习备考工作。</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2.以测促教，加强教学情况质量监测。</w:t>
      </w:r>
      <w:r>
        <w:rPr>
          <w:rFonts w:ascii="仿宋_GB2312" w:eastAsia="仿宋_GB2312" w:hAnsi="仿宋_GB2312" w:cs="仿宋_GB2312" w:hint="eastAsia"/>
          <w:sz w:val="32"/>
          <w:szCs w:val="32"/>
        </w:rPr>
        <w:t>认真研究高考全国命题方向，精心设计监测方式和内容，做好复习质量管理和诊断工作。参加全省九市联考，三次组织高三诊断性测试，采取网络分散阅卷方式，提升命题质量和监测效度。</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3.以评促教，加强教学监测“六统一”。</w:t>
      </w:r>
      <w:r>
        <w:rPr>
          <w:rFonts w:ascii="仿宋_GB2312" w:eastAsia="仿宋_GB2312" w:hAnsi="仿宋_GB2312" w:cs="仿宋_GB2312" w:hint="eastAsia"/>
          <w:sz w:val="32"/>
          <w:szCs w:val="32"/>
        </w:rPr>
        <w:t>按照“集中命题、集中审校、集中监测、集中阅卷、集中分析、集中指导”的高中教学监测“六统一”原则，组织全市2020-2021学年度高一、高二期末监测，借助教育监测大数据平台，将学科</w:t>
      </w:r>
      <w:r>
        <w:rPr>
          <w:rFonts w:ascii="仿宋_GB2312" w:eastAsia="仿宋_GB2312" w:hAnsi="仿宋_GB2312" w:cs="仿宋_GB2312" w:hint="eastAsia"/>
          <w:sz w:val="32"/>
          <w:szCs w:val="32"/>
        </w:rPr>
        <w:lastRenderedPageBreak/>
        <w:t>成绩分析细化到学生个人，做到教育监测的高时效性、高针对性，为学生的全面发展提供了科学发展依据。</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4.以改促教，稳步推进中考改革。</w:t>
      </w:r>
      <w:r>
        <w:rPr>
          <w:rFonts w:ascii="仿宋_GB2312" w:eastAsia="仿宋_GB2312" w:hAnsi="仿宋_GB2312" w:cs="仿宋_GB2312" w:hint="eastAsia"/>
          <w:sz w:val="32"/>
          <w:szCs w:val="32"/>
        </w:rPr>
        <w:t>抽调专人研讨中考命题方向，编制修订中考命题改革方案，转变命题观念与思路，准确把握中考指挥棒作用，将传统的知识立意导向为素养立意，努力撬动我市基础教育课堂改革，全面提升教育教学质量。首次召开了全市义务教育教学工作会，总结2021年中考改革、五年级教学质量监测取得的成绩和存在的问题，引领义务教育课堂教学改革发展的方向。</w:t>
      </w:r>
    </w:p>
    <w:p w:rsidR="004E1184" w:rsidRDefault="00333378">
      <w:pPr>
        <w:spacing w:line="600" w:lineRule="exact"/>
        <w:ind w:firstLineChars="200" w:firstLine="643"/>
        <w:rPr>
          <w:rFonts w:ascii="仿宋_GB2312" w:eastAsia="仿宋_GB2312" w:hAnsi="黑体" w:cs="黑体"/>
          <w:b/>
          <w:kern w:val="44"/>
          <w:sz w:val="32"/>
          <w:szCs w:val="32"/>
        </w:rPr>
      </w:pPr>
      <w:r>
        <w:rPr>
          <w:rFonts w:ascii="仿宋_GB2312" w:eastAsia="仿宋_GB2312" w:hAnsi="黑体" w:cs="黑体" w:hint="eastAsia"/>
          <w:b/>
          <w:kern w:val="44"/>
          <w:sz w:val="32"/>
          <w:szCs w:val="32"/>
        </w:rPr>
        <w:t>（五）加强教研队伍建设，促进业务能力提升</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1.开展作风整顿，提升政治素养。</w:t>
      </w:r>
      <w:r>
        <w:rPr>
          <w:rFonts w:ascii="仿宋_GB2312" w:eastAsia="仿宋_GB2312" w:hAnsi="仿宋_GB2312" w:cs="仿宋_GB2312" w:hint="eastAsia"/>
          <w:sz w:val="32"/>
          <w:szCs w:val="32"/>
        </w:rPr>
        <w:t>组织全所人员先后开展5次集中专题学习，11名教研员分别对教育法律法规，教师职业道德规范，国家、省、市有关教育改革指导文件，师德师风建设警示教育等四个方面的23个相关文件进行了解读，通过不断的自我剖析反思、整改，强化了内部管理，提升了所内人员政治思想觉悟，有效地调动全体职工的主动性和积极性，增强了凝聚力。</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2.提供展示平台，提升专业水平。</w:t>
      </w:r>
      <w:r>
        <w:rPr>
          <w:rFonts w:ascii="仿宋_GB2312" w:eastAsia="仿宋_GB2312" w:hAnsi="仿宋_GB2312" w:cs="仿宋_GB2312" w:hint="eastAsia"/>
          <w:sz w:val="32"/>
          <w:szCs w:val="32"/>
        </w:rPr>
        <w:t>一是专职教研员队伍持续开展广元教研讲坛，定期举办“帮别人读书”主题活动，通过交流分享教育专著阅读心得，极大地增强了全所人员的教研理论水平和业务知识。全年全所累计开展教研讲坛2次，3位老师分享教育类专著和书籍4本，1位老师开设了专题讲座，形成了所领导积极带头，全体职工自觉学习的良好氛</w:t>
      </w:r>
      <w:r>
        <w:rPr>
          <w:rFonts w:ascii="仿宋_GB2312" w:eastAsia="仿宋_GB2312" w:hAnsi="仿宋_GB2312" w:cs="仿宋_GB2312" w:hint="eastAsia"/>
          <w:sz w:val="32"/>
          <w:szCs w:val="32"/>
        </w:rPr>
        <w:lastRenderedPageBreak/>
        <w:t>围。二是拓宽兼职教研员培养培训渠道，通过安排普通高中、职业学校的学科中心组成员（即兼职教研员）参加教学质量监测的命题审题、试题分析和集中统一的教学视导，上示范课研究课，开设专题讲座，进行专项教学指导，开展课题研究等任务活动，让学科中心组成员中的名特优教师的示范引领辐射作用得以充分发挥，让中青年教师在任务驱动下得到锻炼，不断成长成熟。</w:t>
      </w:r>
    </w:p>
    <w:p w:rsidR="004E1184" w:rsidRDefault="0033337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3.落实乡村振兴要求，加大驻村帮扶力度。</w:t>
      </w:r>
      <w:r>
        <w:rPr>
          <w:rFonts w:ascii="仿宋_GB2312" w:eastAsia="仿宋_GB2312" w:hAnsi="仿宋_GB2312" w:cs="仿宋_GB2312" w:hint="eastAsia"/>
          <w:sz w:val="32"/>
          <w:szCs w:val="32"/>
        </w:rPr>
        <w:t>根据市委组织部《广元市现有驻村帮扶力量调整轮换工作方案》要求和市委市政府乡村振兴工作相关部署，我所积极做好帮扶力量调整轮换工作，选派胡芳珂、刘子兵两位同志为新一轮乡村振兴驻村工作队员，定点帮扶剑阁县普安镇柳垭村。陆续开展了入户调研、送教下乡、以购代扶等活动，稳步巩固脱贫攻坚成果，全面推进乡村振兴。</w:t>
      </w:r>
    </w:p>
    <w:p w:rsidR="004E1184" w:rsidRDefault="00333378">
      <w:pPr>
        <w:pStyle w:val="1"/>
        <w:ind w:right="440"/>
        <w:jc w:val="center"/>
        <w:rPr>
          <w:rStyle w:val="1Char"/>
          <w:rFonts w:ascii="黑体" w:eastAsia="黑体" w:hAnsi="黑体"/>
          <w:bCs/>
        </w:rPr>
      </w:pPr>
      <w:bookmarkStart w:id="28" w:name="_Toc115106188"/>
      <w:bookmarkStart w:id="29" w:name="_Toc15396602"/>
      <w:bookmarkStart w:id="30" w:name="_Toc15377204"/>
      <w:r>
        <w:rPr>
          <w:rFonts w:ascii="黑体" w:eastAsia="黑体" w:hAnsi="黑体" w:hint="eastAsia"/>
          <w:b w:val="0"/>
        </w:rPr>
        <w:t>第二部分 2021年度</w:t>
      </w:r>
      <w:r>
        <w:rPr>
          <w:rStyle w:val="1Char"/>
          <w:rFonts w:ascii="黑体" w:eastAsia="黑体" w:hAnsi="黑体" w:hint="eastAsia"/>
          <w:bCs/>
        </w:rPr>
        <w:t>单位决算情况说明</w:t>
      </w:r>
      <w:bookmarkEnd w:id="28"/>
      <w:bookmarkEnd w:id="29"/>
      <w:bookmarkEnd w:id="30"/>
    </w:p>
    <w:p w:rsidR="004E1184" w:rsidRDefault="004E1184"/>
    <w:p w:rsidR="004E1184" w:rsidRDefault="00333378">
      <w:pPr>
        <w:spacing w:line="600" w:lineRule="exact"/>
        <w:ind w:firstLineChars="200" w:firstLine="640"/>
        <w:outlineLvl w:val="1"/>
        <w:rPr>
          <w:rStyle w:val="2Char"/>
          <w:rFonts w:ascii="黑体" w:eastAsia="黑体" w:hAnsi="黑体"/>
          <w:b w:val="0"/>
        </w:rPr>
      </w:pPr>
      <w:bookmarkStart w:id="31" w:name="_Toc115106189"/>
      <w:bookmarkStart w:id="32" w:name="_Toc15377205"/>
      <w:bookmarkStart w:id="33" w:name="_Toc15396603"/>
      <w:r>
        <w:rPr>
          <w:rFonts w:ascii="黑体" w:eastAsia="黑体" w:hAnsi="黑体" w:hint="eastAsia"/>
          <w:sz w:val="32"/>
          <w:szCs w:val="32"/>
        </w:rPr>
        <w:t>一、收</w:t>
      </w:r>
      <w:r>
        <w:rPr>
          <w:rStyle w:val="2Char"/>
          <w:rFonts w:ascii="黑体" w:eastAsia="黑体" w:hAnsi="黑体" w:hint="eastAsia"/>
          <w:b w:val="0"/>
        </w:rPr>
        <w:t>入支出决算总体情况说明</w:t>
      </w:r>
      <w:bookmarkEnd w:id="31"/>
      <w:bookmarkEnd w:id="32"/>
      <w:bookmarkEnd w:id="33"/>
    </w:p>
    <w:p w:rsidR="004E1184" w:rsidRDefault="00333378">
      <w:pPr>
        <w:ind w:firstLine="640"/>
        <w:rPr>
          <w:rFonts w:ascii="仿宋_GB2312" w:eastAsia="仿宋_GB2312" w:hAnsi="仿宋"/>
          <w:b/>
          <w:color w:val="FF0000"/>
          <w:sz w:val="32"/>
          <w:szCs w:val="32"/>
        </w:rPr>
      </w:pPr>
      <w:r>
        <w:rPr>
          <w:rFonts w:ascii="仿宋_GB2312" w:eastAsia="仿宋_GB2312" w:hAnsi="仿宋" w:hint="eastAsia"/>
          <w:sz w:val="32"/>
          <w:szCs w:val="32"/>
        </w:rPr>
        <w:t>2021年度收、支总计681.95万元。与2020年相比，收、支总计各减少11.63万元，下降</w:t>
      </w:r>
      <w:r>
        <w:rPr>
          <w:rFonts w:ascii="仿宋_GB2312" w:eastAsia="仿宋_GB2312" w:hAnsi="宋体" w:cs="宋体" w:hint="eastAsia"/>
          <w:color w:val="000000"/>
          <w:kern w:val="0"/>
          <w:sz w:val="32"/>
          <w:szCs w:val="32"/>
        </w:rPr>
        <w:t>1.68%</w:t>
      </w:r>
      <w:r>
        <w:rPr>
          <w:rFonts w:ascii="仿宋_GB2312" w:eastAsia="仿宋_GB2312" w:hAnsi="仿宋" w:hint="eastAsia"/>
          <w:sz w:val="32"/>
          <w:szCs w:val="32"/>
        </w:rPr>
        <w:t>。主要变动原因是</w:t>
      </w:r>
      <w:r>
        <w:rPr>
          <w:rFonts w:ascii="仿宋_GB2312" w:eastAsia="仿宋_GB2312" w:hAnsi="微软雅黑" w:cs="仿宋" w:hint="eastAsia"/>
          <w:color w:val="000000"/>
          <w:sz w:val="32"/>
          <w:szCs w:val="32"/>
        </w:rPr>
        <w:t>厉行节约财政调整安排减少当年全市教学质量监测项目资金。</w:t>
      </w:r>
    </w:p>
    <w:p w:rsidR="004E1184" w:rsidRDefault="00333378" w:rsidP="00503D0E">
      <w:pPr>
        <w:ind w:rightChars="-162" w:right="-340" w:firstLineChars="44" w:firstLine="141"/>
        <w:rPr>
          <w:rFonts w:ascii="仿宋" w:eastAsia="仿宋" w:hAnsi="仿宋"/>
          <w:sz w:val="32"/>
          <w:szCs w:val="32"/>
        </w:rPr>
      </w:pPr>
      <w:r>
        <w:rPr>
          <w:rFonts w:ascii="仿宋" w:eastAsia="仿宋" w:hAnsi="仿宋"/>
          <w:noProof/>
          <w:sz w:val="32"/>
          <w:szCs w:val="32"/>
        </w:rPr>
        <w:lastRenderedPageBreak/>
        <w:drawing>
          <wp:inline distT="0" distB="0" distL="0" distR="0">
            <wp:extent cx="5274310" cy="3149600"/>
            <wp:effectExtent l="19050" t="0" r="21590" b="0"/>
            <wp:docPr id="1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1184" w:rsidRDefault="00333378">
      <w:pPr>
        <w:ind w:firstLineChars="200" w:firstLine="640"/>
        <w:jc w:val="center"/>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4E1184" w:rsidRDefault="00333378">
      <w:pPr>
        <w:spacing w:line="600" w:lineRule="exact"/>
        <w:ind w:firstLineChars="200" w:firstLine="640"/>
        <w:outlineLvl w:val="1"/>
        <w:rPr>
          <w:rStyle w:val="2Char"/>
          <w:rFonts w:ascii="黑体" w:eastAsia="黑体" w:hAnsi="黑体"/>
          <w:b w:val="0"/>
        </w:rPr>
      </w:pPr>
      <w:bookmarkStart w:id="34" w:name="_Toc15396604"/>
      <w:bookmarkStart w:id="35" w:name="_Toc15377206"/>
      <w:bookmarkStart w:id="36" w:name="_Toc115106190"/>
      <w:r>
        <w:rPr>
          <w:rFonts w:ascii="黑体" w:eastAsia="黑体" w:hAnsi="黑体" w:hint="eastAsia"/>
          <w:sz w:val="32"/>
          <w:szCs w:val="32"/>
        </w:rPr>
        <w:t>二、收</w:t>
      </w:r>
      <w:r>
        <w:rPr>
          <w:rStyle w:val="2Char"/>
          <w:rFonts w:ascii="黑体" w:eastAsia="黑体" w:hAnsi="黑体" w:hint="eastAsia"/>
          <w:b w:val="0"/>
        </w:rPr>
        <w:t>入决算情况说明</w:t>
      </w:r>
      <w:bookmarkEnd w:id="34"/>
      <w:bookmarkEnd w:id="35"/>
      <w:bookmarkEnd w:id="36"/>
    </w:p>
    <w:p w:rsidR="004E1184" w:rsidRDefault="00333378">
      <w:pPr>
        <w:ind w:firstLineChars="200" w:firstLine="640"/>
        <w:jc w:val="left"/>
        <w:rPr>
          <w:rFonts w:ascii="仿宋_GB2312" w:eastAsia="仿宋_GB2312"/>
          <w:sz w:val="32"/>
          <w:szCs w:val="32"/>
        </w:rPr>
      </w:pPr>
      <w:r>
        <w:rPr>
          <w:rFonts w:ascii="仿宋_GB2312" w:eastAsia="仿宋_GB2312" w:hint="eastAsia"/>
          <w:sz w:val="32"/>
          <w:szCs w:val="32"/>
        </w:rPr>
        <w:t>2021年本年收入合计590.15万元，其中：一般公共预算财政拨款收入590.15万元，占100%。</w:t>
      </w:r>
    </w:p>
    <w:p w:rsidR="004E1184" w:rsidRDefault="00333378">
      <w:pPr>
        <w:jc w:val="center"/>
        <w:rPr>
          <w:rFonts w:ascii="仿宋" w:eastAsia="仿宋" w:hAnsi="仿宋"/>
          <w:sz w:val="32"/>
          <w:szCs w:val="32"/>
        </w:rPr>
      </w:pPr>
      <w:r>
        <w:rPr>
          <w:rFonts w:ascii="仿宋" w:eastAsia="仿宋" w:hAnsi="仿宋"/>
          <w:noProof/>
          <w:sz w:val="32"/>
          <w:szCs w:val="32"/>
        </w:rPr>
        <w:drawing>
          <wp:inline distT="0" distB="0" distL="0" distR="0">
            <wp:extent cx="4572000" cy="2743200"/>
            <wp:effectExtent l="19050" t="0" r="19050" b="0"/>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1184" w:rsidRDefault="00333378">
      <w:pPr>
        <w:ind w:firstLineChars="200" w:firstLine="640"/>
        <w:jc w:val="center"/>
        <w:rPr>
          <w:rFonts w:ascii="仿宋" w:eastAsia="仿宋" w:hAnsi="仿宋"/>
          <w:sz w:val="32"/>
          <w:szCs w:val="32"/>
        </w:rPr>
      </w:pPr>
      <w:r>
        <w:rPr>
          <w:rFonts w:ascii="仿宋" w:eastAsia="仿宋" w:hAnsi="仿宋" w:hint="eastAsia"/>
          <w:sz w:val="32"/>
          <w:szCs w:val="32"/>
        </w:rPr>
        <w:t>图2：收入决算结构图</w:t>
      </w:r>
    </w:p>
    <w:p w:rsidR="004E1184" w:rsidRDefault="004E1184">
      <w:pPr>
        <w:pStyle w:val="a0"/>
        <w:spacing w:before="93"/>
      </w:pPr>
    </w:p>
    <w:p w:rsidR="004E1184" w:rsidRDefault="00333378">
      <w:pPr>
        <w:spacing w:line="600" w:lineRule="exact"/>
        <w:ind w:firstLineChars="200" w:firstLine="640"/>
        <w:outlineLvl w:val="1"/>
        <w:rPr>
          <w:rStyle w:val="2Char"/>
          <w:rFonts w:ascii="黑体" w:eastAsia="黑体" w:hAnsi="黑体"/>
          <w:b w:val="0"/>
        </w:rPr>
      </w:pPr>
      <w:bookmarkStart w:id="37" w:name="_Toc15377207"/>
      <w:bookmarkStart w:id="38" w:name="_Toc15396605"/>
      <w:bookmarkStart w:id="39" w:name="_Toc115106191"/>
      <w:r>
        <w:rPr>
          <w:rFonts w:ascii="黑体" w:eastAsia="黑体" w:hAnsi="黑体" w:hint="eastAsia"/>
          <w:sz w:val="32"/>
          <w:szCs w:val="32"/>
        </w:rPr>
        <w:t>三、支</w:t>
      </w:r>
      <w:r>
        <w:rPr>
          <w:rStyle w:val="2Char"/>
          <w:rFonts w:ascii="黑体" w:eastAsia="黑体" w:hAnsi="黑体" w:hint="eastAsia"/>
          <w:b w:val="0"/>
        </w:rPr>
        <w:t>出决算情况说明</w:t>
      </w:r>
      <w:bookmarkEnd w:id="37"/>
      <w:bookmarkEnd w:id="38"/>
      <w:bookmarkEnd w:id="39"/>
    </w:p>
    <w:p w:rsidR="004E1184" w:rsidRDefault="00333378">
      <w:pPr>
        <w:ind w:firstLineChars="200" w:firstLine="640"/>
        <w:rPr>
          <w:rFonts w:ascii="仿宋_GB2312" w:eastAsia="仿宋_GB2312" w:hAnsi="宋体" w:cs="Arial"/>
          <w:color w:val="000000"/>
          <w:kern w:val="0"/>
          <w:sz w:val="32"/>
          <w:szCs w:val="32"/>
        </w:rPr>
      </w:pPr>
      <w:r>
        <w:rPr>
          <w:rFonts w:ascii="仿宋_GB2312" w:eastAsia="仿宋_GB2312" w:hAnsi="仿宋" w:hint="eastAsia"/>
          <w:sz w:val="32"/>
          <w:szCs w:val="32"/>
        </w:rPr>
        <w:lastRenderedPageBreak/>
        <w:t>2021年本年支出合计</w:t>
      </w:r>
      <w:r>
        <w:rPr>
          <w:rFonts w:ascii="仿宋_GB2312" w:eastAsia="仿宋_GB2312" w:hAnsi="宋体" w:cs="Arial" w:hint="eastAsia"/>
          <w:color w:val="000000"/>
          <w:kern w:val="0"/>
          <w:sz w:val="32"/>
          <w:szCs w:val="32"/>
        </w:rPr>
        <w:t>612.25</w:t>
      </w:r>
      <w:r>
        <w:rPr>
          <w:rFonts w:ascii="仿宋_GB2312" w:eastAsia="仿宋_GB2312" w:hAnsi="仿宋" w:hint="eastAsia"/>
          <w:sz w:val="32"/>
          <w:szCs w:val="32"/>
        </w:rPr>
        <w:t>万元，其中：基本支出</w:t>
      </w:r>
      <w:r>
        <w:rPr>
          <w:rFonts w:ascii="仿宋_GB2312" w:eastAsia="仿宋_GB2312" w:hAnsi="仿宋"/>
          <w:sz w:val="32"/>
          <w:szCs w:val="32"/>
        </w:rPr>
        <w:t>471</w:t>
      </w:r>
      <w:r>
        <w:rPr>
          <w:rFonts w:ascii="仿宋_GB2312" w:eastAsia="仿宋_GB2312" w:hAnsi="仿宋" w:hint="eastAsia"/>
          <w:sz w:val="32"/>
          <w:szCs w:val="32"/>
        </w:rPr>
        <w:t>万元，占76.93%；项目支出</w:t>
      </w:r>
      <w:r>
        <w:rPr>
          <w:rFonts w:ascii="仿宋_GB2312" w:eastAsia="仿宋_GB2312" w:hAnsi="仿宋"/>
          <w:sz w:val="32"/>
          <w:szCs w:val="32"/>
        </w:rPr>
        <w:t>141.25</w:t>
      </w:r>
      <w:r>
        <w:rPr>
          <w:rFonts w:ascii="仿宋_GB2312" w:eastAsia="仿宋_GB2312" w:hAnsi="仿宋" w:hint="eastAsia"/>
          <w:sz w:val="32"/>
          <w:szCs w:val="32"/>
        </w:rPr>
        <w:t>万元，占23.07%。</w:t>
      </w:r>
    </w:p>
    <w:p w:rsidR="004E1184" w:rsidRDefault="00333378">
      <w:pPr>
        <w:ind w:firstLineChars="177" w:firstLine="566"/>
        <w:jc w:val="center"/>
        <w:rPr>
          <w:rFonts w:ascii="仿宋" w:eastAsia="仿宋" w:hAnsi="仿宋"/>
          <w:sz w:val="32"/>
          <w:szCs w:val="32"/>
        </w:rPr>
      </w:pPr>
      <w:r>
        <w:rPr>
          <w:rFonts w:ascii="仿宋" w:eastAsia="仿宋" w:hAnsi="仿宋"/>
          <w:noProof/>
          <w:sz w:val="32"/>
          <w:szCs w:val="32"/>
        </w:rPr>
        <w:drawing>
          <wp:inline distT="0" distB="0" distL="0" distR="0">
            <wp:extent cx="4676775" cy="2324100"/>
            <wp:effectExtent l="19050" t="0" r="9525" b="0"/>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1184" w:rsidRDefault="00333378">
      <w:pPr>
        <w:ind w:firstLineChars="177" w:firstLine="566"/>
        <w:jc w:val="center"/>
        <w:rPr>
          <w:rFonts w:ascii="仿宋" w:eastAsia="仿宋" w:hAnsi="仿宋"/>
          <w:sz w:val="32"/>
          <w:szCs w:val="32"/>
        </w:rPr>
      </w:pPr>
      <w:r>
        <w:rPr>
          <w:rFonts w:ascii="仿宋" w:eastAsia="仿宋" w:hAnsi="仿宋" w:hint="eastAsia"/>
          <w:sz w:val="32"/>
          <w:szCs w:val="32"/>
        </w:rPr>
        <w:t>图3：支出决算结构图</w:t>
      </w:r>
    </w:p>
    <w:p w:rsidR="004E1184" w:rsidRDefault="00333378">
      <w:pPr>
        <w:spacing w:line="600" w:lineRule="exact"/>
        <w:ind w:firstLineChars="200" w:firstLine="640"/>
        <w:outlineLvl w:val="1"/>
        <w:rPr>
          <w:rStyle w:val="2Char"/>
          <w:rFonts w:ascii="黑体" w:eastAsia="黑体" w:hAnsi="黑体"/>
          <w:b w:val="0"/>
        </w:rPr>
      </w:pPr>
      <w:bookmarkStart w:id="40" w:name="_Toc15377208"/>
      <w:bookmarkStart w:id="41" w:name="_Toc15396606"/>
      <w:bookmarkStart w:id="42" w:name="_Toc115106192"/>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40"/>
      <w:bookmarkEnd w:id="41"/>
      <w:bookmarkEnd w:id="42"/>
    </w:p>
    <w:p w:rsidR="004E1184" w:rsidRDefault="00333378">
      <w:pPr>
        <w:ind w:firstLine="640"/>
        <w:rPr>
          <w:rFonts w:ascii="仿宋_GB2312" w:eastAsia="仿宋_GB2312" w:hAnsi="仿宋"/>
          <w:b/>
          <w:color w:val="FF0000"/>
          <w:sz w:val="32"/>
          <w:szCs w:val="32"/>
        </w:rPr>
      </w:pPr>
      <w:r>
        <w:rPr>
          <w:rFonts w:ascii="仿宋_GB2312" w:eastAsia="仿宋_GB2312" w:hAnsi="仿宋" w:hint="eastAsia"/>
          <w:sz w:val="32"/>
          <w:szCs w:val="32"/>
        </w:rPr>
        <w:t>2021年财政拨款收、支总计681.95万元。与2020年相比，财政拨款收、支总计各减少11.63万元，下降</w:t>
      </w:r>
      <w:r>
        <w:rPr>
          <w:rFonts w:ascii="仿宋_GB2312" w:eastAsia="仿宋_GB2312" w:hAnsi="宋体" w:cs="宋体" w:hint="eastAsia"/>
          <w:color w:val="000000"/>
          <w:kern w:val="0"/>
          <w:sz w:val="32"/>
          <w:szCs w:val="32"/>
        </w:rPr>
        <w:t>1.68%</w:t>
      </w:r>
      <w:r>
        <w:rPr>
          <w:rFonts w:ascii="仿宋_GB2312" w:eastAsia="仿宋_GB2312" w:hAnsi="仿宋" w:hint="eastAsia"/>
          <w:sz w:val="32"/>
          <w:szCs w:val="32"/>
        </w:rPr>
        <w:t>。主要变动原因是</w:t>
      </w:r>
      <w:r>
        <w:rPr>
          <w:rFonts w:ascii="仿宋_GB2312" w:eastAsia="仿宋_GB2312" w:hAnsi="微软雅黑" w:cs="仿宋" w:hint="eastAsia"/>
          <w:color w:val="000000"/>
          <w:sz w:val="32"/>
          <w:szCs w:val="32"/>
        </w:rPr>
        <w:t>厉行节约财政调整安排减少当年全市教学质量监测项目资金。</w:t>
      </w:r>
    </w:p>
    <w:p w:rsidR="004E1184" w:rsidRDefault="00333378" w:rsidP="00503D0E">
      <w:pPr>
        <w:ind w:rightChars="-162" w:right="-340" w:firstLineChars="44" w:firstLine="141"/>
        <w:rPr>
          <w:rFonts w:ascii="仿宋" w:eastAsia="仿宋" w:hAnsi="仿宋"/>
          <w:sz w:val="32"/>
          <w:szCs w:val="32"/>
        </w:rPr>
      </w:pPr>
      <w:r>
        <w:rPr>
          <w:rFonts w:ascii="仿宋" w:eastAsia="仿宋" w:hAnsi="仿宋"/>
          <w:noProof/>
          <w:sz w:val="32"/>
          <w:szCs w:val="32"/>
        </w:rPr>
        <w:drawing>
          <wp:inline distT="0" distB="0" distL="0" distR="0">
            <wp:extent cx="5353050" cy="2676525"/>
            <wp:effectExtent l="19050" t="0" r="19050" b="0"/>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1184" w:rsidRDefault="00333378">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图4：财政拨款收、支决算总计变动情况</w:t>
      </w:r>
    </w:p>
    <w:p w:rsidR="004E1184" w:rsidRDefault="00333378">
      <w:pPr>
        <w:spacing w:line="600" w:lineRule="exact"/>
        <w:ind w:firstLineChars="200" w:firstLine="640"/>
        <w:outlineLvl w:val="1"/>
        <w:rPr>
          <w:rStyle w:val="2Char"/>
          <w:rFonts w:ascii="黑体" w:eastAsia="黑体" w:hAnsi="黑体"/>
          <w:b w:val="0"/>
        </w:rPr>
      </w:pPr>
      <w:bookmarkStart w:id="43" w:name="_Toc15377209"/>
      <w:bookmarkStart w:id="44" w:name="_Toc15396607"/>
      <w:bookmarkStart w:id="45" w:name="_Toc115106193"/>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3"/>
      <w:bookmarkEnd w:id="44"/>
      <w:bookmarkEnd w:id="45"/>
    </w:p>
    <w:p w:rsidR="004E1184" w:rsidRDefault="00333378">
      <w:pPr>
        <w:ind w:firstLineChars="200" w:firstLine="640"/>
        <w:rPr>
          <w:rFonts w:ascii="仿宋_GB2312" w:eastAsia="仿宋_GB2312"/>
          <w:sz w:val="32"/>
          <w:szCs w:val="32"/>
        </w:rPr>
      </w:pPr>
      <w:bookmarkStart w:id="46" w:name="_Toc15377210"/>
      <w:r>
        <w:rPr>
          <w:rFonts w:ascii="仿宋_GB2312" w:eastAsia="仿宋_GB2312" w:hint="eastAsia"/>
          <w:sz w:val="32"/>
          <w:szCs w:val="32"/>
        </w:rPr>
        <w:t>（一）一般公共预算财政拨款支出决算总体情况</w:t>
      </w:r>
      <w:bookmarkEnd w:id="46"/>
    </w:p>
    <w:p w:rsidR="004E1184" w:rsidRDefault="00333378">
      <w:pPr>
        <w:ind w:firstLineChars="200" w:firstLine="640"/>
        <w:rPr>
          <w:rFonts w:ascii="仿宋_GB2312" w:eastAsia="仿宋_GB2312" w:hAnsi="仿宋"/>
          <w:sz w:val="32"/>
          <w:szCs w:val="32"/>
        </w:rPr>
      </w:pPr>
      <w:r>
        <w:rPr>
          <w:rFonts w:ascii="仿宋_GB2312" w:eastAsia="仿宋_GB2312" w:hAnsi="仿宋" w:hint="eastAsia"/>
          <w:sz w:val="32"/>
          <w:szCs w:val="32"/>
        </w:rPr>
        <w:t>2021年一般公共预算财政拨款支出612.25万元，占本年支出合计的100%。与2020年相比，一般公共预算财政拨款支出增加14.87万元，增长2.49%。主要变动原因是上年结转</w:t>
      </w:r>
      <w:r>
        <w:rPr>
          <w:rFonts w:ascii="仿宋_GB2312" w:eastAsia="仿宋_GB2312" w:hAnsi="微软雅黑" w:cs="仿宋" w:hint="eastAsia"/>
          <w:color w:val="000000"/>
          <w:sz w:val="32"/>
          <w:szCs w:val="32"/>
        </w:rPr>
        <w:t>全市教学质量监测</w:t>
      </w:r>
      <w:r>
        <w:rPr>
          <w:rFonts w:ascii="仿宋_GB2312" w:eastAsia="仿宋_GB2312" w:hAnsi="仿宋" w:hint="eastAsia"/>
          <w:sz w:val="32"/>
          <w:szCs w:val="32"/>
        </w:rPr>
        <w:t>项目资金支出增加。</w:t>
      </w:r>
    </w:p>
    <w:p w:rsidR="004E1184" w:rsidRDefault="004E1184">
      <w:pPr>
        <w:pStyle w:val="a0"/>
        <w:tabs>
          <w:tab w:val="left" w:pos="709"/>
        </w:tabs>
        <w:spacing w:before="93"/>
      </w:pPr>
    </w:p>
    <w:p w:rsidR="004E1184" w:rsidRDefault="00333378">
      <w:pPr>
        <w:ind w:firstLineChars="200" w:firstLine="640"/>
        <w:jc w:val="left"/>
        <w:rPr>
          <w:rFonts w:ascii="仿宋" w:eastAsia="仿宋" w:hAnsi="仿宋"/>
          <w:sz w:val="32"/>
          <w:szCs w:val="32"/>
        </w:rPr>
      </w:pPr>
      <w:r>
        <w:rPr>
          <w:rFonts w:ascii="仿宋" w:eastAsia="仿宋" w:hAnsi="仿宋"/>
          <w:noProof/>
          <w:sz w:val="32"/>
          <w:szCs w:val="32"/>
        </w:rPr>
        <w:drawing>
          <wp:inline distT="0" distB="0" distL="0" distR="0">
            <wp:extent cx="4829175" cy="3256915"/>
            <wp:effectExtent l="19050" t="0" r="9525" b="63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E1184" w:rsidRDefault="00333378">
      <w:pPr>
        <w:ind w:firstLineChars="200" w:firstLine="640"/>
        <w:jc w:val="center"/>
        <w:rPr>
          <w:rFonts w:ascii="仿宋" w:eastAsia="仿宋" w:hAnsi="仿宋"/>
          <w:sz w:val="32"/>
          <w:szCs w:val="32"/>
        </w:rPr>
      </w:pPr>
      <w:r>
        <w:rPr>
          <w:rFonts w:ascii="仿宋" w:eastAsia="仿宋" w:hAnsi="仿宋" w:hint="eastAsia"/>
          <w:sz w:val="32"/>
          <w:szCs w:val="32"/>
        </w:rPr>
        <w:t>图5：一般公共预算财政拨款支出决算变动情况</w:t>
      </w:r>
    </w:p>
    <w:p w:rsidR="004E1184" w:rsidRDefault="00333378">
      <w:pPr>
        <w:ind w:firstLineChars="200" w:firstLine="643"/>
        <w:rPr>
          <w:rFonts w:ascii="仿宋_GB2312" w:eastAsia="仿宋_GB2312" w:hAnsi="仿宋"/>
          <w:b/>
          <w:sz w:val="32"/>
          <w:szCs w:val="32"/>
        </w:rPr>
      </w:pPr>
      <w:bookmarkStart w:id="47" w:name="_Toc15377211"/>
      <w:r>
        <w:rPr>
          <w:rFonts w:ascii="仿宋_GB2312" w:eastAsia="仿宋_GB2312" w:hAnsi="仿宋" w:hint="eastAsia"/>
          <w:b/>
          <w:sz w:val="32"/>
          <w:szCs w:val="32"/>
        </w:rPr>
        <w:t>（二）一般公共预算财政拨款支出决算结构情况</w:t>
      </w:r>
      <w:bookmarkEnd w:id="47"/>
    </w:p>
    <w:p w:rsidR="004E1184" w:rsidRDefault="00333378">
      <w:pPr>
        <w:ind w:firstLine="641"/>
        <w:rPr>
          <w:rFonts w:ascii="仿宋_GB2312" w:eastAsia="仿宋_GB2312" w:hAnsi="仿宋"/>
          <w:b/>
          <w:sz w:val="32"/>
          <w:szCs w:val="32"/>
        </w:rPr>
      </w:pPr>
      <w:r>
        <w:rPr>
          <w:rFonts w:ascii="仿宋_GB2312" w:eastAsia="仿宋_GB2312" w:hAnsi="仿宋" w:hint="eastAsia"/>
          <w:sz w:val="32"/>
          <w:szCs w:val="32"/>
        </w:rPr>
        <w:t>2021年一般公共预算财政拨款支出612.25万元</w:t>
      </w:r>
      <w:r>
        <w:rPr>
          <w:rStyle w:val="a9"/>
          <w:rFonts w:ascii="仿宋_GB2312" w:eastAsia="仿宋_GB2312" w:hAnsi="仿宋" w:hint="eastAsia"/>
          <w:bCs/>
          <w:color w:val="000000"/>
          <w:sz w:val="32"/>
          <w:szCs w:val="32"/>
        </w:rPr>
        <w:t>。</w:t>
      </w:r>
      <w:r>
        <w:rPr>
          <w:rFonts w:ascii="仿宋_GB2312" w:eastAsia="仿宋_GB2312" w:hAnsi="仿宋" w:hint="eastAsia"/>
          <w:sz w:val="32"/>
          <w:szCs w:val="32"/>
        </w:rPr>
        <w:t>主要用于以下方面:</w:t>
      </w:r>
      <w:r>
        <w:rPr>
          <w:rFonts w:ascii="仿宋_GB2312" w:eastAsia="仿宋_GB2312" w:hAnsi="仿宋" w:hint="eastAsia"/>
          <w:b/>
          <w:sz w:val="32"/>
          <w:szCs w:val="32"/>
        </w:rPr>
        <w:t>教育支出（类）</w:t>
      </w:r>
      <w:r>
        <w:rPr>
          <w:rFonts w:ascii="仿宋_GB2312" w:eastAsia="仿宋_GB2312" w:hAnsi="仿宋" w:hint="eastAsia"/>
          <w:sz w:val="32"/>
          <w:szCs w:val="32"/>
        </w:rPr>
        <w:t>0.51万元，占0.08%；</w:t>
      </w:r>
      <w:r>
        <w:rPr>
          <w:rFonts w:ascii="仿宋_GB2312" w:eastAsia="仿宋_GB2312" w:hAnsi="仿宋" w:hint="eastAsia"/>
          <w:b/>
          <w:sz w:val="32"/>
          <w:szCs w:val="32"/>
        </w:rPr>
        <w:t>社会保障和就业（类）</w:t>
      </w:r>
      <w:r>
        <w:rPr>
          <w:rFonts w:ascii="仿宋_GB2312" w:eastAsia="仿宋_GB2312" w:hAnsi="仿宋" w:hint="eastAsia"/>
          <w:sz w:val="32"/>
          <w:szCs w:val="32"/>
        </w:rPr>
        <w:t>支出52.88万元，占8.64%；</w:t>
      </w:r>
      <w:r>
        <w:rPr>
          <w:rFonts w:ascii="仿宋_GB2312" w:eastAsia="仿宋_GB2312" w:hAnsi="仿宋" w:hint="eastAsia"/>
          <w:b/>
          <w:bCs/>
          <w:sz w:val="32"/>
          <w:szCs w:val="32"/>
        </w:rPr>
        <w:t>卫生健康支出</w:t>
      </w:r>
      <w:r>
        <w:rPr>
          <w:rFonts w:ascii="仿宋_GB2312" w:eastAsia="仿宋_GB2312" w:hAnsi="仿宋" w:hint="eastAsia"/>
          <w:sz w:val="32"/>
          <w:szCs w:val="32"/>
        </w:rPr>
        <w:t>17.1万元，占2.79%；</w:t>
      </w:r>
      <w:r>
        <w:rPr>
          <w:rFonts w:ascii="仿宋_GB2312" w:eastAsia="仿宋_GB2312" w:hAnsi="仿宋" w:hint="eastAsia"/>
          <w:b/>
          <w:sz w:val="32"/>
          <w:szCs w:val="32"/>
        </w:rPr>
        <w:t>住房保障支出</w:t>
      </w:r>
      <w:r>
        <w:rPr>
          <w:rFonts w:ascii="仿宋_GB2312" w:eastAsia="仿宋_GB2312" w:hAnsi="仿宋" w:hint="eastAsia"/>
          <w:sz w:val="32"/>
          <w:szCs w:val="32"/>
        </w:rPr>
        <w:t>37.6万元，占6.14%；</w:t>
      </w:r>
      <w:r>
        <w:rPr>
          <w:rFonts w:ascii="仿宋_GB2312" w:eastAsia="仿宋_GB2312" w:hAnsi="仿宋" w:hint="eastAsia"/>
          <w:b/>
          <w:sz w:val="32"/>
          <w:szCs w:val="32"/>
        </w:rPr>
        <w:lastRenderedPageBreak/>
        <w:t>其他支出</w:t>
      </w:r>
      <w:r>
        <w:rPr>
          <w:rFonts w:ascii="仿宋_GB2312" w:eastAsia="仿宋_GB2312" w:hAnsi="仿宋" w:hint="eastAsia"/>
          <w:sz w:val="32"/>
          <w:szCs w:val="32"/>
        </w:rPr>
        <w:t>504.16万元，占82.35%。</w:t>
      </w:r>
    </w:p>
    <w:p w:rsidR="004E1184" w:rsidRDefault="00333378">
      <w:pPr>
        <w:ind w:firstLine="641"/>
        <w:rPr>
          <w:rFonts w:ascii="仿宋" w:eastAsia="仿宋" w:hAnsi="仿宋"/>
          <w:sz w:val="32"/>
          <w:szCs w:val="32"/>
        </w:rPr>
      </w:pPr>
      <w:r>
        <w:rPr>
          <w:rFonts w:ascii="仿宋" w:eastAsia="仿宋" w:hAnsi="仿宋"/>
          <w:noProof/>
          <w:sz w:val="32"/>
          <w:szCs w:val="32"/>
        </w:rPr>
        <w:drawing>
          <wp:inline distT="0" distB="0" distL="0" distR="0">
            <wp:extent cx="4572000" cy="2743200"/>
            <wp:effectExtent l="19050" t="0" r="19050"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1184" w:rsidRDefault="00333378">
      <w:pPr>
        <w:ind w:firstLine="641"/>
        <w:jc w:val="center"/>
        <w:rPr>
          <w:rFonts w:ascii="仿宋" w:eastAsia="仿宋" w:hAnsi="仿宋"/>
          <w:sz w:val="32"/>
          <w:szCs w:val="32"/>
        </w:rPr>
      </w:pPr>
      <w:r>
        <w:rPr>
          <w:rFonts w:ascii="仿宋" w:eastAsia="仿宋" w:hAnsi="仿宋" w:hint="eastAsia"/>
          <w:sz w:val="32"/>
          <w:szCs w:val="32"/>
        </w:rPr>
        <w:t>图6：一般公共预算财政拨款支出决算结构</w:t>
      </w:r>
    </w:p>
    <w:p w:rsidR="004E1184" w:rsidRDefault="004E1184">
      <w:pPr>
        <w:ind w:firstLine="641"/>
        <w:rPr>
          <w:rFonts w:ascii="仿宋" w:eastAsia="仿宋" w:hAnsi="仿宋"/>
          <w:sz w:val="32"/>
          <w:szCs w:val="32"/>
        </w:rPr>
      </w:pPr>
    </w:p>
    <w:p w:rsidR="004E1184" w:rsidRDefault="00333378">
      <w:pPr>
        <w:ind w:firstLineChars="200" w:firstLine="643"/>
        <w:rPr>
          <w:rFonts w:ascii="仿宋_GB2312" w:eastAsia="仿宋_GB2312" w:hAnsi="仿宋"/>
          <w:b/>
          <w:sz w:val="32"/>
          <w:szCs w:val="32"/>
        </w:rPr>
      </w:pPr>
      <w:bookmarkStart w:id="48" w:name="_Toc15377212"/>
      <w:r>
        <w:rPr>
          <w:rFonts w:ascii="仿宋_GB2312" w:eastAsia="仿宋_GB2312" w:hAnsi="仿宋" w:hint="eastAsia"/>
          <w:b/>
          <w:sz w:val="32"/>
          <w:szCs w:val="32"/>
        </w:rPr>
        <w:t>（三）一般公共预算财政拨款支出决算具体情况</w:t>
      </w:r>
      <w:bookmarkEnd w:id="48"/>
    </w:p>
    <w:p w:rsidR="004E1184" w:rsidRDefault="00333378">
      <w:pPr>
        <w:spacing w:line="600" w:lineRule="exact"/>
        <w:ind w:firstLineChars="200" w:firstLine="643"/>
        <w:rPr>
          <w:rFonts w:ascii="仿宋_GB2312" w:eastAsia="仿宋_GB2312" w:hAnsi="仿宋"/>
          <w:b/>
          <w:color w:val="000000"/>
          <w:sz w:val="32"/>
          <w:szCs w:val="32"/>
        </w:rPr>
      </w:pPr>
      <w:bookmarkStart w:id="49" w:name="_Toc15378460"/>
      <w:bookmarkStart w:id="50" w:name="_Toc15377213"/>
      <w:bookmarkStart w:id="51" w:name="_Toc15377444"/>
      <w:r>
        <w:rPr>
          <w:rFonts w:ascii="仿宋_GB2312" w:eastAsia="仿宋_GB2312" w:hAnsi="仿宋" w:hint="eastAsia"/>
          <w:b/>
          <w:sz w:val="32"/>
          <w:szCs w:val="32"/>
        </w:rPr>
        <w:t>2021年一般公共预算支出决算数为</w:t>
      </w:r>
      <w:r>
        <w:rPr>
          <w:rFonts w:ascii="仿宋_GB2312" w:eastAsia="仿宋_GB2312" w:hAnsi="仿宋" w:hint="eastAsia"/>
          <w:sz w:val="32"/>
          <w:szCs w:val="32"/>
        </w:rPr>
        <w:t>612.25，</w:t>
      </w:r>
      <w:r>
        <w:rPr>
          <w:rStyle w:val="a9"/>
          <w:rFonts w:ascii="仿宋_GB2312" w:eastAsia="仿宋_GB2312" w:hAnsi="仿宋" w:hint="eastAsia"/>
          <w:bCs/>
          <w:color w:val="000000"/>
          <w:sz w:val="32"/>
          <w:szCs w:val="32"/>
        </w:rPr>
        <w:t>完成预算89.78%</w:t>
      </w:r>
      <w:r>
        <w:rPr>
          <w:rStyle w:val="a9"/>
          <w:rFonts w:ascii="仿宋_GB2312" w:eastAsia="仿宋_GB2312" w:hAnsi="仿宋" w:hint="eastAsia"/>
          <w:bCs/>
          <w:sz w:val="32"/>
          <w:szCs w:val="32"/>
        </w:rPr>
        <w:t>，</w:t>
      </w:r>
      <w:r>
        <w:rPr>
          <w:rStyle w:val="a9"/>
          <w:rFonts w:ascii="仿宋_GB2312" w:eastAsia="仿宋_GB2312" w:hAnsi="仿宋" w:hint="eastAsia"/>
          <w:b w:val="0"/>
          <w:bCs/>
          <w:color w:val="000000"/>
          <w:sz w:val="32"/>
          <w:szCs w:val="32"/>
        </w:rPr>
        <w:t>决算数小于预算数的主要原因是全市教育质量监测项目资金需结转次年继续使用。</w:t>
      </w:r>
      <w:r>
        <w:rPr>
          <w:rStyle w:val="a9"/>
          <w:rFonts w:ascii="仿宋_GB2312" w:eastAsia="仿宋_GB2312" w:hAnsi="仿宋" w:hint="eastAsia"/>
          <w:bCs/>
          <w:sz w:val="32"/>
          <w:szCs w:val="32"/>
        </w:rPr>
        <w:t>其中：</w:t>
      </w:r>
      <w:bookmarkEnd w:id="49"/>
      <w:bookmarkEnd w:id="50"/>
      <w:bookmarkEnd w:id="51"/>
    </w:p>
    <w:p w:rsidR="004E1184" w:rsidRDefault="00333378">
      <w:pPr>
        <w:spacing w:line="600" w:lineRule="exact"/>
        <w:ind w:firstLineChars="200" w:firstLine="643"/>
        <w:rPr>
          <w:rFonts w:ascii="仿宋_GB2312" w:eastAsia="仿宋_GB2312" w:hAnsi="仿宋"/>
          <w:b/>
          <w:sz w:val="32"/>
          <w:szCs w:val="32"/>
        </w:rPr>
      </w:pPr>
      <w:r>
        <w:rPr>
          <w:rStyle w:val="a9"/>
          <w:rFonts w:ascii="仿宋_GB2312" w:eastAsia="仿宋_GB2312" w:hAnsi="仿宋" w:hint="eastAsia"/>
          <w:bCs/>
          <w:sz w:val="32"/>
          <w:szCs w:val="32"/>
        </w:rPr>
        <w:t>1.教育支出（类）教育管理事务（款）</w:t>
      </w:r>
      <w:r>
        <w:rPr>
          <w:rStyle w:val="a9"/>
          <w:rFonts w:ascii="仿宋_GB2312" w:eastAsia="仿宋_GB2312" w:hAnsi="仿宋" w:hint="eastAsia"/>
          <w:bCs/>
          <w:color w:val="000000"/>
          <w:sz w:val="32"/>
          <w:szCs w:val="32"/>
        </w:rPr>
        <w:t>其他教育管理事务支出</w:t>
      </w:r>
      <w:r>
        <w:rPr>
          <w:rStyle w:val="a9"/>
          <w:rFonts w:ascii="仿宋_GB2312" w:eastAsia="仿宋_GB2312" w:hAnsi="仿宋" w:hint="eastAsia"/>
          <w:bCs/>
          <w:sz w:val="32"/>
          <w:szCs w:val="32"/>
        </w:rPr>
        <w:t>（项）:</w:t>
      </w:r>
      <w:r>
        <w:rPr>
          <w:rStyle w:val="a9"/>
          <w:rFonts w:ascii="仿宋_GB2312" w:eastAsia="仿宋_GB2312" w:hAnsi="仿宋" w:hint="eastAsia"/>
          <w:b w:val="0"/>
          <w:bCs/>
          <w:sz w:val="32"/>
          <w:szCs w:val="32"/>
        </w:rPr>
        <w:t>支出决算为</w:t>
      </w:r>
      <w:r>
        <w:rPr>
          <w:rFonts w:ascii="仿宋_GB2312" w:eastAsia="仿宋_GB2312" w:hAnsi="仿宋" w:hint="eastAsia"/>
          <w:sz w:val="32"/>
          <w:szCs w:val="32"/>
        </w:rPr>
        <w:t>0.51万元</w:t>
      </w:r>
      <w:r>
        <w:rPr>
          <w:rStyle w:val="a9"/>
          <w:rFonts w:ascii="仿宋_GB2312" w:eastAsia="仿宋_GB2312" w:hAnsi="仿宋" w:hint="eastAsia"/>
          <w:b w:val="0"/>
          <w:bCs/>
          <w:sz w:val="32"/>
          <w:szCs w:val="32"/>
        </w:rPr>
        <w:t>，完成预算100%。</w:t>
      </w:r>
    </w:p>
    <w:p w:rsidR="004E1184" w:rsidRDefault="00333378">
      <w:pPr>
        <w:spacing w:line="600" w:lineRule="exact"/>
        <w:ind w:firstLineChars="200" w:firstLine="643"/>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t>2.社会保障和就业支出（类）行政事业单位养老支出（款）事业单位离退休（项）:</w:t>
      </w:r>
      <w:r>
        <w:rPr>
          <w:rStyle w:val="a9"/>
          <w:rFonts w:ascii="仿宋_GB2312" w:eastAsia="仿宋_GB2312" w:hAnsi="仿宋" w:hint="eastAsia"/>
          <w:b w:val="0"/>
          <w:bCs/>
          <w:color w:val="000000"/>
          <w:sz w:val="32"/>
          <w:szCs w:val="32"/>
        </w:rPr>
        <w:t xml:space="preserve"> 支出决算为</w:t>
      </w:r>
      <w:r>
        <w:rPr>
          <w:rStyle w:val="a9"/>
          <w:rFonts w:ascii="仿宋_GB2312" w:eastAsia="仿宋_GB2312" w:hAnsi="仿宋"/>
          <w:b w:val="0"/>
          <w:bCs/>
          <w:color w:val="000000"/>
          <w:sz w:val="32"/>
          <w:szCs w:val="32"/>
        </w:rPr>
        <w:t>0.76</w:t>
      </w:r>
      <w:r>
        <w:rPr>
          <w:rStyle w:val="a9"/>
          <w:rFonts w:ascii="仿宋_GB2312" w:eastAsia="仿宋_GB2312" w:hAnsi="仿宋" w:hint="eastAsia"/>
          <w:b w:val="0"/>
          <w:bCs/>
          <w:color w:val="000000"/>
          <w:sz w:val="32"/>
          <w:szCs w:val="32"/>
        </w:rPr>
        <w:t>万元，完成预算100%。</w:t>
      </w:r>
    </w:p>
    <w:p w:rsidR="004E1184" w:rsidRDefault="00333378">
      <w:pPr>
        <w:spacing w:line="600" w:lineRule="exact"/>
        <w:ind w:firstLineChars="200" w:firstLine="643"/>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t>3.社会保障和就业支出（类）行政事业单位养老支出（款）机关事业单位基本养老保险缴费支出（项）:</w:t>
      </w:r>
      <w:r>
        <w:rPr>
          <w:rStyle w:val="a9"/>
          <w:rFonts w:ascii="仿宋_GB2312" w:eastAsia="仿宋_GB2312" w:hAnsi="仿宋" w:hint="eastAsia"/>
          <w:b w:val="0"/>
          <w:bCs/>
          <w:color w:val="000000"/>
          <w:sz w:val="32"/>
          <w:szCs w:val="32"/>
        </w:rPr>
        <w:t xml:space="preserve"> 支出决算为</w:t>
      </w:r>
      <w:r>
        <w:rPr>
          <w:rStyle w:val="a9"/>
          <w:rFonts w:ascii="仿宋_GB2312" w:eastAsia="仿宋_GB2312" w:hAnsi="仿宋"/>
          <w:b w:val="0"/>
          <w:bCs/>
          <w:color w:val="000000"/>
          <w:sz w:val="32"/>
          <w:szCs w:val="32"/>
        </w:rPr>
        <w:t>33.45</w:t>
      </w:r>
      <w:r>
        <w:rPr>
          <w:rStyle w:val="a9"/>
          <w:rFonts w:ascii="仿宋_GB2312" w:eastAsia="仿宋_GB2312" w:hAnsi="仿宋" w:hint="eastAsia"/>
          <w:b w:val="0"/>
          <w:bCs/>
          <w:color w:val="000000"/>
          <w:sz w:val="32"/>
          <w:szCs w:val="32"/>
        </w:rPr>
        <w:t>万元，完成预算100%。</w:t>
      </w:r>
    </w:p>
    <w:p w:rsidR="004E1184" w:rsidRDefault="00333378">
      <w:pPr>
        <w:spacing w:line="600" w:lineRule="exact"/>
        <w:ind w:firstLineChars="200" w:firstLine="643"/>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lastRenderedPageBreak/>
        <w:t>4.社会保障和就业支出（类）行政事业单位养老支出（款）机关事业单位职业年金缴费支出（项）:</w:t>
      </w:r>
      <w:r>
        <w:rPr>
          <w:rStyle w:val="a9"/>
          <w:rFonts w:ascii="仿宋_GB2312" w:eastAsia="仿宋_GB2312" w:hAnsi="仿宋" w:hint="eastAsia"/>
          <w:b w:val="0"/>
          <w:bCs/>
          <w:color w:val="000000"/>
          <w:sz w:val="32"/>
          <w:szCs w:val="32"/>
        </w:rPr>
        <w:t xml:space="preserve"> 支出决算为</w:t>
      </w:r>
      <w:r>
        <w:rPr>
          <w:rStyle w:val="a9"/>
          <w:rFonts w:ascii="仿宋_GB2312" w:eastAsia="仿宋_GB2312" w:hAnsi="仿宋"/>
          <w:b w:val="0"/>
          <w:bCs/>
          <w:color w:val="000000"/>
          <w:sz w:val="32"/>
          <w:szCs w:val="32"/>
        </w:rPr>
        <w:t>6.35</w:t>
      </w:r>
      <w:r>
        <w:rPr>
          <w:rStyle w:val="a9"/>
          <w:rFonts w:ascii="仿宋_GB2312" w:eastAsia="仿宋_GB2312" w:hAnsi="仿宋" w:hint="eastAsia"/>
          <w:b w:val="0"/>
          <w:bCs/>
          <w:color w:val="000000"/>
          <w:sz w:val="32"/>
          <w:szCs w:val="32"/>
        </w:rPr>
        <w:t>万元，完成预算100%。</w:t>
      </w:r>
    </w:p>
    <w:p w:rsidR="004E1184" w:rsidRDefault="00333378">
      <w:pPr>
        <w:spacing w:line="600" w:lineRule="exact"/>
        <w:ind w:firstLineChars="200" w:firstLine="643"/>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t>5.社会保障和就业支出（类）其他社会保障和就业支出（款）其他社会保障和就业支出（项）:</w:t>
      </w:r>
      <w:r>
        <w:rPr>
          <w:rStyle w:val="a9"/>
          <w:rFonts w:ascii="仿宋_GB2312" w:eastAsia="仿宋_GB2312" w:hAnsi="仿宋" w:hint="eastAsia"/>
          <w:b w:val="0"/>
          <w:bCs/>
          <w:color w:val="000000"/>
          <w:sz w:val="32"/>
          <w:szCs w:val="32"/>
        </w:rPr>
        <w:t>支出决算为</w:t>
      </w:r>
      <w:r>
        <w:rPr>
          <w:rStyle w:val="a9"/>
          <w:rFonts w:ascii="仿宋_GB2312" w:eastAsia="仿宋_GB2312" w:hAnsi="仿宋"/>
          <w:b w:val="0"/>
          <w:bCs/>
          <w:color w:val="000000"/>
          <w:sz w:val="32"/>
          <w:szCs w:val="32"/>
        </w:rPr>
        <w:t>12.32</w:t>
      </w:r>
      <w:r>
        <w:rPr>
          <w:rStyle w:val="a9"/>
          <w:rFonts w:ascii="仿宋_GB2312" w:eastAsia="仿宋_GB2312" w:hAnsi="仿宋" w:hint="eastAsia"/>
          <w:b w:val="0"/>
          <w:bCs/>
          <w:color w:val="000000"/>
          <w:sz w:val="32"/>
          <w:szCs w:val="32"/>
        </w:rPr>
        <w:t>万元，完成预算100%。</w:t>
      </w:r>
    </w:p>
    <w:p w:rsidR="004E1184" w:rsidRDefault="00333378">
      <w:pPr>
        <w:spacing w:line="600" w:lineRule="exact"/>
        <w:ind w:firstLineChars="200" w:firstLine="643"/>
        <w:rPr>
          <w:rStyle w:val="a9"/>
          <w:rFonts w:ascii="仿宋_GB2312" w:eastAsia="仿宋_GB2312" w:hAnsi="仿宋"/>
          <w:b w:val="0"/>
          <w:bCs/>
          <w:color w:val="000000"/>
          <w:sz w:val="32"/>
          <w:szCs w:val="32"/>
        </w:rPr>
      </w:pPr>
      <w:r>
        <w:rPr>
          <w:rStyle w:val="a9"/>
          <w:rFonts w:ascii="仿宋_GB2312" w:eastAsia="仿宋_GB2312" w:hAnsi="仿宋" w:hint="eastAsia"/>
          <w:bCs/>
          <w:color w:val="000000"/>
          <w:sz w:val="32"/>
          <w:szCs w:val="32"/>
        </w:rPr>
        <w:t>6.</w:t>
      </w:r>
      <w:r>
        <w:rPr>
          <w:rFonts w:ascii="仿宋_GB2312" w:eastAsia="仿宋_GB2312" w:hAnsi="仿宋" w:hint="eastAsia"/>
          <w:b/>
          <w:bCs/>
          <w:color w:val="000000"/>
          <w:sz w:val="32"/>
          <w:szCs w:val="32"/>
        </w:rPr>
        <w:t>卫生健康</w:t>
      </w:r>
      <w:r>
        <w:rPr>
          <w:rStyle w:val="a9"/>
          <w:rFonts w:ascii="仿宋_GB2312" w:eastAsia="仿宋_GB2312" w:hAnsi="仿宋" w:hint="eastAsia"/>
          <w:bCs/>
          <w:color w:val="000000"/>
          <w:sz w:val="32"/>
          <w:szCs w:val="32"/>
        </w:rPr>
        <w:t>支出（类）行政事业单位医疗（款）事业单位医疗（项）:</w:t>
      </w:r>
      <w:r>
        <w:rPr>
          <w:rStyle w:val="a9"/>
          <w:rFonts w:ascii="仿宋_GB2312" w:eastAsia="仿宋_GB2312" w:hAnsi="仿宋" w:hint="eastAsia"/>
          <w:b w:val="0"/>
          <w:bCs/>
          <w:color w:val="000000"/>
          <w:sz w:val="32"/>
          <w:szCs w:val="32"/>
        </w:rPr>
        <w:t>支出决算为</w:t>
      </w:r>
      <w:r>
        <w:rPr>
          <w:rStyle w:val="a9"/>
          <w:rFonts w:ascii="仿宋_GB2312" w:eastAsia="仿宋_GB2312" w:hAnsi="仿宋"/>
          <w:b w:val="0"/>
          <w:bCs/>
          <w:color w:val="000000"/>
          <w:sz w:val="32"/>
          <w:szCs w:val="32"/>
        </w:rPr>
        <w:t>17.1</w:t>
      </w:r>
      <w:r>
        <w:rPr>
          <w:rStyle w:val="a9"/>
          <w:rFonts w:ascii="仿宋_GB2312" w:eastAsia="仿宋_GB2312" w:hAnsi="仿宋" w:hint="eastAsia"/>
          <w:b w:val="0"/>
          <w:bCs/>
          <w:color w:val="000000"/>
          <w:sz w:val="32"/>
          <w:szCs w:val="32"/>
        </w:rPr>
        <w:t>万元，完成预算100%。</w:t>
      </w:r>
    </w:p>
    <w:p w:rsidR="004E1184" w:rsidRDefault="00333378">
      <w:pPr>
        <w:spacing w:line="600" w:lineRule="exact"/>
        <w:ind w:firstLineChars="200" w:firstLine="643"/>
        <w:rPr>
          <w:rFonts w:ascii="仿宋_GB2312" w:eastAsia="仿宋_GB2312" w:hAnsi="仿宋"/>
          <w:b/>
          <w:color w:val="000000"/>
          <w:sz w:val="32"/>
          <w:szCs w:val="32"/>
        </w:rPr>
      </w:pPr>
      <w:r>
        <w:rPr>
          <w:rFonts w:ascii="仿宋_GB2312" w:eastAsia="仿宋_GB2312" w:hint="eastAsia"/>
          <w:b/>
          <w:color w:val="000000"/>
          <w:sz w:val="32"/>
          <w:szCs w:val="32"/>
        </w:rPr>
        <w:t>7.住房保障支出（类）住房改革支出（款）住房公积金（项）：</w:t>
      </w:r>
      <w:r>
        <w:rPr>
          <w:rFonts w:ascii="仿宋_GB2312" w:eastAsia="仿宋_GB2312" w:hint="eastAsia"/>
          <w:color w:val="000000"/>
          <w:sz w:val="32"/>
          <w:szCs w:val="32"/>
        </w:rPr>
        <w:t>支出决算为</w:t>
      </w:r>
      <w:r>
        <w:rPr>
          <w:rFonts w:ascii="仿宋_GB2312" w:eastAsia="仿宋_GB2312" w:hAnsi="仿宋"/>
          <w:color w:val="000000"/>
          <w:sz w:val="32"/>
          <w:szCs w:val="32"/>
        </w:rPr>
        <w:t>37.6</w:t>
      </w:r>
      <w:r>
        <w:rPr>
          <w:rFonts w:ascii="仿宋_GB2312" w:eastAsia="仿宋_GB2312" w:hint="eastAsia"/>
          <w:color w:val="000000"/>
          <w:sz w:val="32"/>
          <w:szCs w:val="32"/>
        </w:rPr>
        <w:t>万元，完成预算100%。</w:t>
      </w:r>
    </w:p>
    <w:p w:rsidR="004E1184" w:rsidRDefault="00333378">
      <w:pPr>
        <w:spacing w:line="600" w:lineRule="exact"/>
        <w:ind w:firstLineChars="200" w:firstLine="643"/>
        <w:rPr>
          <w:rFonts w:ascii="仿宋_GB2312" w:eastAsia="仿宋_GB2312" w:hAnsi="仿宋"/>
          <w:b/>
          <w:color w:val="000000"/>
          <w:sz w:val="32"/>
          <w:szCs w:val="32"/>
        </w:rPr>
      </w:pPr>
      <w:r>
        <w:rPr>
          <w:rStyle w:val="a9"/>
          <w:rFonts w:ascii="仿宋" w:eastAsia="仿宋" w:hAnsi="仿宋" w:hint="eastAsia"/>
          <w:bCs/>
          <w:sz w:val="32"/>
          <w:szCs w:val="32"/>
        </w:rPr>
        <w:t>8</w:t>
      </w:r>
      <w:r>
        <w:rPr>
          <w:rStyle w:val="a9"/>
          <w:rFonts w:ascii="仿宋" w:eastAsia="仿宋" w:hAnsi="仿宋"/>
          <w:bCs/>
          <w:sz w:val="32"/>
          <w:szCs w:val="32"/>
        </w:rPr>
        <w:t>.</w:t>
      </w:r>
      <w:r>
        <w:rPr>
          <w:rFonts w:ascii="仿宋_GB2312" w:eastAsia="仿宋_GB2312" w:hAnsi="仿宋" w:hint="eastAsia"/>
          <w:b/>
          <w:bCs/>
          <w:sz w:val="32"/>
          <w:szCs w:val="32"/>
        </w:rPr>
        <w:t>其他支出</w:t>
      </w:r>
      <w:r>
        <w:rPr>
          <w:rStyle w:val="a9"/>
          <w:rFonts w:ascii="仿宋_GB2312" w:eastAsia="仿宋_GB2312" w:hAnsi="仿宋" w:hint="eastAsia"/>
          <w:bCs/>
          <w:sz w:val="32"/>
          <w:szCs w:val="32"/>
        </w:rPr>
        <w:t>（类）其他支出（款）其他支出（项）:</w:t>
      </w:r>
      <w:r>
        <w:rPr>
          <w:rStyle w:val="a9"/>
          <w:rFonts w:ascii="仿宋_GB2312" w:eastAsia="仿宋_GB2312" w:hAnsi="仿宋" w:hint="eastAsia"/>
          <w:b w:val="0"/>
          <w:bCs/>
          <w:sz w:val="32"/>
          <w:szCs w:val="32"/>
        </w:rPr>
        <w:t>支出决算为</w:t>
      </w:r>
      <w:r>
        <w:rPr>
          <w:rStyle w:val="a9"/>
          <w:rFonts w:ascii="仿宋_GB2312" w:eastAsia="仿宋_GB2312" w:hAnsi="仿宋"/>
          <w:b w:val="0"/>
          <w:bCs/>
          <w:sz w:val="32"/>
          <w:szCs w:val="32"/>
        </w:rPr>
        <w:t>504.16</w:t>
      </w:r>
      <w:r>
        <w:rPr>
          <w:rStyle w:val="a9"/>
          <w:rFonts w:ascii="仿宋_GB2312" w:eastAsia="仿宋_GB2312" w:hAnsi="仿宋" w:hint="eastAsia"/>
          <w:b w:val="0"/>
          <w:bCs/>
          <w:sz w:val="32"/>
          <w:szCs w:val="32"/>
        </w:rPr>
        <w:t>万元，完成预算87.85%，</w:t>
      </w:r>
      <w:r>
        <w:rPr>
          <w:rStyle w:val="a9"/>
          <w:rFonts w:ascii="仿宋_GB2312" w:eastAsia="仿宋_GB2312" w:hAnsi="仿宋" w:hint="eastAsia"/>
          <w:b w:val="0"/>
          <w:bCs/>
          <w:color w:val="000000"/>
          <w:sz w:val="32"/>
          <w:szCs w:val="32"/>
        </w:rPr>
        <w:t>决算数小于预算数的主要原因是全市教育质量监测项目资金需结转次年继续使用。</w:t>
      </w:r>
    </w:p>
    <w:p w:rsidR="004E1184" w:rsidRDefault="00333378">
      <w:pPr>
        <w:tabs>
          <w:tab w:val="right" w:pos="8306"/>
        </w:tabs>
        <w:spacing w:line="600" w:lineRule="exact"/>
        <w:ind w:firstLine="640"/>
        <w:outlineLvl w:val="1"/>
        <w:rPr>
          <w:rStyle w:val="2Char"/>
        </w:rPr>
      </w:pPr>
      <w:bookmarkStart w:id="52" w:name="_Toc15377214"/>
      <w:bookmarkStart w:id="53" w:name="_Toc15396608"/>
      <w:bookmarkStart w:id="54" w:name="_Toc11510619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2"/>
      <w:bookmarkEnd w:id="53"/>
      <w:bookmarkEnd w:id="54"/>
      <w:r>
        <w:rPr>
          <w:rStyle w:val="2Char"/>
          <w:rFonts w:ascii="黑体" w:eastAsia="黑体" w:hAnsi="黑体"/>
          <w:b w:val="0"/>
        </w:rPr>
        <w:tab/>
      </w:r>
    </w:p>
    <w:p w:rsidR="004E1184" w:rsidRDefault="00333378">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21年一般公共预算财政拨款基本支出471.01万元，其中：</w:t>
      </w:r>
    </w:p>
    <w:p w:rsidR="004E1184" w:rsidRDefault="00333378">
      <w:pPr>
        <w:spacing w:line="600" w:lineRule="exact"/>
        <w:ind w:firstLine="645"/>
        <w:rPr>
          <w:rFonts w:ascii="仿宋" w:eastAsia="仿宋" w:hAnsi="仿宋"/>
          <w:sz w:val="32"/>
          <w:szCs w:val="32"/>
        </w:rPr>
      </w:pPr>
      <w:r>
        <w:rPr>
          <w:rFonts w:ascii="仿宋" w:eastAsia="仿宋" w:hAnsi="仿宋" w:hint="eastAsia"/>
          <w:sz w:val="32"/>
          <w:szCs w:val="32"/>
        </w:rPr>
        <w:t>人员经费450.16万元，主要包括：基本工资、津贴补贴、奖金、绩效工资、机关事业单位基本养老保险缴费、职业年金缴费、职工基本医疗保险缴费、其他社会保障缴费、医疗费、其他工资福利支出、生活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公用经费20.85万元，主要包括：办公费、印刷费、咨</w:t>
      </w:r>
      <w:r>
        <w:rPr>
          <w:rFonts w:ascii="仿宋" w:eastAsia="仿宋" w:hAnsi="仿宋" w:hint="eastAsia"/>
          <w:sz w:val="32"/>
          <w:szCs w:val="32"/>
        </w:rPr>
        <w:lastRenderedPageBreak/>
        <w:t>询费、手续费、水费、邮电费、差旅费、培训费、工会经费、福利费、公务用车运行维护费、其他商品和服务支出、办公设备购置等。</w:t>
      </w:r>
    </w:p>
    <w:p w:rsidR="004E1184" w:rsidRDefault="00333378">
      <w:pPr>
        <w:spacing w:line="600" w:lineRule="exact"/>
        <w:ind w:firstLineChars="200" w:firstLine="640"/>
        <w:outlineLvl w:val="1"/>
        <w:rPr>
          <w:rStyle w:val="2Char"/>
          <w:rFonts w:ascii="黑体" w:eastAsia="黑体" w:hAnsi="黑体"/>
          <w:b w:val="0"/>
        </w:rPr>
      </w:pPr>
      <w:bookmarkStart w:id="55" w:name="_Toc15396609"/>
      <w:bookmarkStart w:id="56" w:name="_Toc15377215"/>
      <w:bookmarkStart w:id="57" w:name="_Toc11510619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5"/>
      <w:bookmarkEnd w:id="56"/>
      <w:bookmarkEnd w:id="57"/>
    </w:p>
    <w:p w:rsidR="004E1184" w:rsidRDefault="00333378">
      <w:pPr>
        <w:ind w:firstLineChars="200" w:firstLine="643"/>
        <w:rPr>
          <w:rFonts w:ascii="仿宋" w:eastAsia="仿宋" w:hAnsi="仿宋"/>
          <w:b/>
          <w:sz w:val="32"/>
          <w:szCs w:val="32"/>
        </w:rPr>
      </w:pPr>
      <w:bookmarkStart w:id="58" w:name="_Toc15377216"/>
      <w:r>
        <w:rPr>
          <w:rFonts w:ascii="仿宋" w:eastAsia="仿宋" w:hAnsi="仿宋" w:hint="eastAsia"/>
          <w:b/>
          <w:sz w:val="32"/>
          <w:szCs w:val="32"/>
        </w:rPr>
        <w:t>（一）“三公”经费财政拨款支出决算总体情况说明</w:t>
      </w:r>
      <w:bookmarkEnd w:id="58"/>
    </w:p>
    <w:p w:rsidR="004E1184" w:rsidRDefault="00333378">
      <w:pPr>
        <w:spacing w:line="600" w:lineRule="exact"/>
        <w:ind w:firstLine="640"/>
        <w:rPr>
          <w:rFonts w:ascii="仿宋_GB2312" w:eastAsia="仿宋_GB2312" w:hAnsi="仿宋"/>
          <w:color w:val="000000"/>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Pr>
          <w:rFonts w:ascii="仿宋" w:eastAsia="仿宋" w:hAnsi="仿宋"/>
          <w:sz w:val="32"/>
          <w:szCs w:val="32"/>
        </w:rPr>
        <w:t>1.79</w:t>
      </w:r>
      <w:r>
        <w:rPr>
          <w:rFonts w:ascii="仿宋" w:eastAsia="仿宋" w:hAnsi="仿宋" w:hint="eastAsia"/>
          <w:sz w:val="32"/>
          <w:szCs w:val="32"/>
        </w:rPr>
        <w:t>万元，完成预算59.67</w:t>
      </w:r>
      <w:r>
        <w:rPr>
          <w:rFonts w:ascii="仿宋" w:eastAsia="仿宋" w:hAnsi="仿宋"/>
          <w:sz w:val="32"/>
          <w:szCs w:val="32"/>
        </w:rPr>
        <w:t>%</w:t>
      </w:r>
      <w:r>
        <w:rPr>
          <w:rFonts w:ascii="仿宋" w:eastAsia="仿宋" w:hAnsi="仿宋" w:hint="eastAsia"/>
          <w:sz w:val="32"/>
          <w:szCs w:val="32"/>
        </w:rPr>
        <w:t>，决算数小于预算数的主要原因是</w:t>
      </w:r>
      <w:r>
        <w:rPr>
          <w:rFonts w:ascii="仿宋_GB2312" w:eastAsia="仿宋_GB2312" w:hAnsi="仿宋" w:hint="eastAsia"/>
          <w:color w:val="000000"/>
          <w:sz w:val="32"/>
          <w:szCs w:val="32"/>
        </w:rPr>
        <w:t>疫情期间公务用车减少。</w:t>
      </w:r>
    </w:p>
    <w:p w:rsidR="004E1184" w:rsidRDefault="00333378">
      <w:pPr>
        <w:ind w:firstLineChars="200" w:firstLine="643"/>
        <w:rPr>
          <w:rFonts w:ascii="仿宋" w:eastAsia="仿宋" w:hAnsi="仿宋"/>
          <w:b/>
          <w:sz w:val="32"/>
          <w:szCs w:val="32"/>
        </w:rPr>
      </w:pPr>
      <w:bookmarkStart w:id="59" w:name="_Toc15377217"/>
      <w:r>
        <w:rPr>
          <w:rFonts w:ascii="仿宋" w:eastAsia="仿宋" w:hAnsi="仿宋" w:hint="eastAsia"/>
          <w:b/>
          <w:sz w:val="32"/>
          <w:szCs w:val="32"/>
        </w:rPr>
        <w:t>（二）“三公”经费财政拨款支出决算具体情况说明</w:t>
      </w:r>
      <w:bookmarkEnd w:id="59"/>
    </w:p>
    <w:p w:rsidR="004E1184" w:rsidRDefault="00333378">
      <w:pPr>
        <w:ind w:firstLine="64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w:t>
      </w:r>
      <w:r>
        <w:rPr>
          <w:rFonts w:ascii="仿宋_GB2312" w:eastAsia="仿宋_GB2312" w:hAnsi="仿宋" w:hint="eastAsia"/>
          <w:color w:val="000000"/>
          <w:sz w:val="32"/>
          <w:szCs w:val="32"/>
        </w:rPr>
        <w:t>占0%</w:t>
      </w:r>
      <w:r>
        <w:rPr>
          <w:rFonts w:ascii="仿宋" w:eastAsia="仿宋" w:hAnsi="仿宋" w:hint="eastAsia"/>
          <w:sz w:val="32"/>
          <w:szCs w:val="32"/>
        </w:rPr>
        <w:t>；公务用车购置及运行维护费支出决算</w:t>
      </w:r>
      <w:r>
        <w:rPr>
          <w:rFonts w:ascii="仿宋" w:eastAsia="仿宋" w:hAnsi="仿宋"/>
          <w:sz w:val="32"/>
          <w:szCs w:val="32"/>
        </w:rPr>
        <w:t>1.79</w:t>
      </w:r>
      <w:r>
        <w:rPr>
          <w:rFonts w:ascii="仿宋" w:eastAsia="仿宋" w:hAnsi="仿宋" w:hint="eastAsia"/>
          <w:sz w:val="32"/>
          <w:szCs w:val="32"/>
        </w:rPr>
        <w:t>万元，占100</w:t>
      </w:r>
      <w:r>
        <w:rPr>
          <w:rFonts w:ascii="仿宋" w:eastAsia="仿宋" w:hAnsi="仿宋"/>
          <w:sz w:val="32"/>
          <w:szCs w:val="32"/>
        </w:rPr>
        <w:t>%</w:t>
      </w:r>
      <w:r>
        <w:rPr>
          <w:rFonts w:ascii="仿宋" w:eastAsia="仿宋" w:hAnsi="仿宋" w:hint="eastAsia"/>
          <w:sz w:val="32"/>
          <w:szCs w:val="32"/>
        </w:rPr>
        <w:t>；公务接待费支出决算0万元，</w:t>
      </w:r>
      <w:r>
        <w:rPr>
          <w:rFonts w:ascii="仿宋_GB2312" w:eastAsia="仿宋_GB2312" w:hAnsi="仿宋" w:hint="eastAsia"/>
          <w:color w:val="000000"/>
          <w:sz w:val="32"/>
          <w:szCs w:val="32"/>
        </w:rPr>
        <w:t>占0%</w:t>
      </w:r>
      <w:r>
        <w:rPr>
          <w:rFonts w:ascii="仿宋" w:eastAsia="仿宋" w:hAnsi="仿宋" w:hint="eastAsia"/>
          <w:sz w:val="32"/>
          <w:szCs w:val="32"/>
        </w:rPr>
        <w:t>。具体情况如下：</w:t>
      </w:r>
    </w:p>
    <w:p w:rsidR="004E1184" w:rsidRDefault="00333378">
      <w:pPr>
        <w:ind w:firstLine="641"/>
        <w:rPr>
          <w:rFonts w:ascii="仿宋" w:eastAsia="仿宋" w:hAnsi="仿宋"/>
          <w:sz w:val="32"/>
          <w:szCs w:val="32"/>
        </w:rPr>
      </w:pPr>
      <w:r>
        <w:rPr>
          <w:rFonts w:ascii="仿宋" w:eastAsia="仿宋" w:hAnsi="仿宋"/>
          <w:noProof/>
          <w:sz w:val="32"/>
          <w:szCs w:val="32"/>
        </w:rPr>
        <w:drawing>
          <wp:inline distT="0" distB="0" distL="0" distR="0">
            <wp:extent cx="4422775" cy="3156585"/>
            <wp:effectExtent l="19050" t="0" r="15688" b="5603"/>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1184" w:rsidRDefault="00333378">
      <w:pPr>
        <w:ind w:firstLine="641"/>
        <w:jc w:val="center"/>
        <w:rPr>
          <w:rFonts w:ascii="仿宋" w:eastAsia="仿宋" w:hAnsi="仿宋"/>
          <w:sz w:val="32"/>
          <w:szCs w:val="32"/>
        </w:rPr>
      </w:pPr>
      <w:r>
        <w:rPr>
          <w:rFonts w:ascii="仿宋" w:eastAsia="仿宋" w:hAnsi="仿宋" w:hint="eastAsia"/>
          <w:sz w:val="32"/>
          <w:szCs w:val="32"/>
        </w:rPr>
        <w:t>（图7：“三公”经费财政拨款支出结构）</w:t>
      </w:r>
    </w:p>
    <w:p w:rsidR="004E1184" w:rsidRDefault="00333378">
      <w:pPr>
        <w:spacing w:line="600" w:lineRule="exact"/>
        <w:ind w:firstLine="640"/>
        <w:rPr>
          <w:rFonts w:ascii="仿宋_GB2312" w:eastAsia="仿宋_GB2312" w:hAnsi="仿宋"/>
          <w:color w:val="000000"/>
          <w:sz w:val="32"/>
          <w:szCs w:val="32"/>
        </w:rPr>
      </w:pPr>
      <w:r>
        <w:rPr>
          <w:rFonts w:ascii="仿宋_GB2312" w:eastAsia="仿宋_GB2312"/>
          <w:b/>
          <w:sz w:val="32"/>
          <w:szCs w:val="32"/>
        </w:rPr>
        <w:lastRenderedPageBreak/>
        <w:t>1.</w:t>
      </w:r>
      <w:r>
        <w:rPr>
          <w:rFonts w:ascii="仿宋_GB2312" w:eastAsia="仿宋_GB2312" w:hint="eastAsia"/>
          <w:b/>
          <w:sz w:val="32"/>
          <w:szCs w:val="32"/>
        </w:rPr>
        <w:t>因公出国（境）经费支出</w:t>
      </w:r>
      <w:r>
        <w:rPr>
          <w:rFonts w:ascii="仿宋_GB2312" w:eastAsia="仿宋_GB2312" w:hint="eastAsia"/>
          <w:sz w:val="32"/>
          <w:szCs w:val="32"/>
        </w:rPr>
        <w:t>0万元，</w:t>
      </w:r>
      <w:r>
        <w:rPr>
          <w:rFonts w:ascii="仿宋_GB2312" w:eastAsia="仿宋_GB2312" w:hAnsi="宋体" w:cs="宋体" w:hint="eastAsia"/>
          <w:color w:val="000000"/>
          <w:kern w:val="0"/>
          <w:sz w:val="32"/>
          <w:szCs w:val="32"/>
        </w:rPr>
        <w:t>年初未安排预算，</w:t>
      </w:r>
      <w:r>
        <w:rPr>
          <w:rFonts w:ascii="仿宋_GB2312" w:eastAsia="仿宋_GB2312" w:hint="eastAsia"/>
          <w:sz w:val="32"/>
          <w:szCs w:val="32"/>
        </w:rPr>
        <w:t>因公出国（境）支出决算</w:t>
      </w:r>
      <w:r>
        <w:rPr>
          <w:rFonts w:ascii="仿宋_GB2312" w:eastAsia="仿宋_GB2312" w:hAnsi="仿宋" w:hint="eastAsia"/>
          <w:color w:val="000000"/>
          <w:sz w:val="32"/>
          <w:szCs w:val="32"/>
        </w:rPr>
        <w:t>较2020年无变化。</w:t>
      </w:r>
    </w:p>
    <w:p w:rsidR="004E1184" w:rsidRDefault="00333378">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 w:eastAsia="仿宋" w:hAnsi="仿宋"/>
          <w:sz w:val="32"/>
          <w:szCs w:val="32"/>
        </w:rPr>
        <w:t>1.79</w:t>
      </w:r>
      <w:r>
        <w:rPr>
          <w:rFonts w:ascii="仿宋_GB2312" w:eastAsia="仿宋_GB2312" w:hint="eastAsia"/>
          <w:sz w:val="32"/>
          <w:szCs w:val="32"/>
        </w:rPr>
        <w:t>万元,</w:t>
      </w:r>
      <w:r>
        <w:rPr>
          <w:rStyle w:val="a9"/>
          <w:rFonts w:ascii="仿宋" w:eastAsia="仿宋" w:hAnsi="仿宋" w:hint="eastAsia"/>
          <w:b w:val="0"/>
          <w:bCs/>
          <w:sz w:val="32"/>
          <w:szCs w:val="32"/>
        </w:rPr>
        <w:t>完成预算59.67</w:t>
      </w:r>
      <w:r>
        <w:rPr>
          <w:rStyle w:val="a9"/>
          <w:rFonts w:ascii="仿宋" w:eastAsia="仿宋" w:hAnsi="仿宋"/>
          <w:b w:val="0"/>
          <w:bCs/>
          <w:sz w:val="32"/>
          <w:szCs w:val="32"/>
        </w:rPr>
        <w:t>%</w:t>
      </w:r>
      <w:r>
        <w:rPr>
          <w:rStyle w:val="a9"/>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20年增加0.15万元，增长9.1</w:t>
      </w:r>
      <w:r>
        <w:rPr>
          <w:rFonts w:ascii="仿宋_GB2312" w:eastAsia="仿宋_GB2312"/>
          <w:sz w:val="32"/>
          <w:szCs w:val="32"/>
        </w:rPr>
        <w:t>%</w:t>
      </w:r>
      <w:r>
        <w:rPr>
          <w:rFonts w:ascii="仿宋_GB2312" w:eastAsia="仿宋_GB2312" w:hint="eastAsia"/>
          <w:sz w:val="32"/>
          <w:szCs w:val="32"/>
        </w:rPr>
        <w:t>。主要原因是因单位公务用车于2007年8月购置，已使用15年，公务用车维修费增加。</w:t>
      </w:r>
    </w:p>
    <w:p w:rsidR="004E1184" w:rsidRDefault="00333378">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w:t>
      </w:r>
      <w:r>
        <w:rPr>
          <w:rFonts w:ascii="仿宋_GB2312" w:eastAsia="仿宋_GB2312" w:hAnsi="仿宋" w:hint="eastAsia"/>
          <w:color w:val="000000"/>
          <w:sz w:val="32"/>
          <w:szCs w:val="32"/>
        </w:rPr>
        <w:t>年初未安排预算，</w:t>
      </w:r>
      <w:r>
        <w:rPr>
          <w:rFonts w:ascii="仿宋_GB2312" w:eastAsia="仿宋_GB2312" w:hint="eastAsia"/>
          <w:sz w:val="32"/>
          <w:szCs w:val="32"/>
        </w:rPr>
        <w:t>公务用车购置支出决算</w:t>
      </w:r>
      <w:r>
        <w:rPr>
          <w:rFonts w:ascii="宋体" w:hAnsi="宋体" w:cs="宋体" w:hint="eastAsia"/>
          <w:sz w:val="32"/>
          <w:szCs w:val="32"/>
        </w:rPr>
        <w:t>较</w:t>
      </w:r>
      <w:r>
        <w:rPr>
          <w:rFonts w:ascii="仿宋_GB2312" w:eastAsia="仿宋_GB2312" w:hAnsi="仿宋" w:hint="eastAsia"/>
          <w:color w:val="000000"/>
          <w:sz w:val="32"/>
          <w:szCs w:val="32"/>
        </w:rPr>
        <w:t>2020年无变化。</w:t>
      </w: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w:t>
      </w:r>
      <w:r>
        <w:rPr>
          <w:rFonts w:ascii="仿宋_GB2312" w:eastAsia="仿宋_GB2312" w:hAnsi="仿宋" w:hint="eastAsia"/>
          <w:color w:val="000000"/>
          <w:sz w:val="32"/>
          <w:szCs w:val="32"/>
        </w:rPr>
        <w:t>本单位</w:t>
      </w:r>
      <w:r>
        <w:rPr>
          <w:rFonts w:ascii="仿宋_GB2312" w:eastAsia="仿宋_GB2312" w:hint="eastAsia"/>
          <w:sz w:val="32"/>
          <w:szCs w:val="32"/>
        </w:rPr>
        <w:t>核定车编</w:t>
      </w:r>
      <w:r>
        <w:rPr>
          <w:rFonts w:eastAsia="仿宋_GB2312" w:hint="eastAsia"/>
          <w:sz w:val="32"/>
          <w:szCs w:val="32"/>
        </w:rPr>
        <w:t> </w:t>
      </w:r>
      <w:r>
        <w:rPr>
          <w:rFonts w:ascii="仿宋_GB2312" w:eastAsia="仿宋_GB2312" w:hint="eastAsia"/>
          <w:sz w:val="32"/>
          <w:szCs w:val="32"/>
        </w:rPr>
        <w:t>1辆，单位共有公务用车1辆，其中：越野车1辆。</w:t>
      </w:r>
    </w:p>
    <w:p w:rsidR="004E1184" w:rsidRDefault="00333378">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 w:eastAsia="仿宋" w:hAnsi="仿宋"/>
          <w:sz w:val="32"/>
          <w:szCs w:val="32"/>
        </w:rPr>
        <w:t>1.79</w:t>
      </w:r>
      <w:r>
        <w:rPr>
          <w:rFonts w:ascii="仿宋_GB2312" w:eastAsia="仿宋_GB2312" w:hint="eastAsia"/>
          <w:sz w:val="32"/>
          <w:szCs w:val="32"/>
        </w:rPr>
        <w:t>万元。主要用于</w:t>
      </w:r>
      <w:r>
        <w:rPr>
          <w:rFonts w:ascii="仿宋_GB2312" w:eastAsia="仿宋_GB2312" w:hAnsi="仿宋" w:hint="eastAsia"/>
          <w:color w:val="000000"/>
          <w:sz w:val="32"/>
          <w:szCs w:val="32"/>
        </w:rPr>
        <w:t>扶贫及教学质量监测巡考工作</w:t>
      </w:r>
      <w:r>
        <w:rPr>
          <w:rFonts w:ascii="仿宋_GB2312" w:eastAsia="仿宋_GB2312" w:hint="eastAsia"/>
          <w:sz w:val="32"/>
          <w:szCs w:val="32"/>
        </w:rPr>
        <w:t>等所需的公务用车燃料费、维修费、过路过桥费、保险费等支出。</w:t>
      </w:r>
    </w:p>
    <w:p w:rsidR="004E1184" w:rsidRDefault="00333378">
      <w:pPr>
        <w:spacing w:line="600" w:lineRule="exact"/>
        <w:ind w:firstLine="640"/>
        <w:rPr>
          <w:rFonts w:ascii="仿宋_GB2312" w:eastAsia="仿宋_GB2312" w:hAnsi="仿宋"/>
          <w:color w:val="000000"/>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0万元，</w:t>
      </w:r>
      <w:r>
        <w:rPr>
          <w:rStyle w:val="a9"/>
          <w:rFonts w:ascii="仿宋_GB2312" w:eastAsia="仿宋_GB2312" w:hAnsi="仿宋" w:hint="eastAsia"/>
          <w:b w:val="0"/>
          <w:bCs/>
          <w:color w:val="000000"/>
          <w:sz w:val="32"/>
          <w:szCs w:val="32"/>
        </w:rPr>
        <w:t>年初未安排预算，</w:t>
      </w:r>
      <w:r>
        <w:rPr>
          <w:rFonts w:ascii="仿宋_GB2312" w:eastAsia="仿宋_GB2312" w:hAnsi="仿宋" w:hint="eastAsia"/>
          <w:color w:val="000000"/>
          <w:sz w:val="32"/>
          <w:szCs w:val="32"/>
        </w:rPr>
        <w:t>公务接待费支出决算与2020年相比较无变化。</w:t>
      </w:r>
    </w:p>
    <w:p w:rsidR="004E1184" w:rsidRDefault="00333378">
      <w:pPr>
        <w:spacing w:line="600" w:lineRule="exact"/>
        <w:ind w:firstLine="640"/>
        <w:rPr>
          <w:rFonts w:ascii="仿宋_GB2312" w:eastAsia="仿宋_GB2312" w:hAnsi="仿宋"/>
          <w:color w:val="000000"/>
          <w:sz w:val="32"/>
          <w:szCs w:val="32"/>
        </w:rPr>
      </w:pPr>
      <w:r>
        <w:rPr>
          <w:rFonts w:ascii="仿宋_GB2312" w:eastAsia="仿宋_GB2312" w:hAnsi="仿宋" w:hint="eastAsia"/>
          <w:b/>
          <w:sz w:val="32"/>
          <w:szCs w:val="32"/>
        </w:rPr>
        <w:t>国内公务接待支出</w:t>
      </w:r>
      <w:r>
        <w:rPr>
          <w:rFonts w:ascii="仿宋_GB2312" w:eastAsia="仿宋_GB2312" w:hint="eastAsia"/>
          <w:sz w:val="32"/>
          <w:szCs w:val="32"/>
        </w:rPr>
        <w:t>0万元。年初未安排预算，与上年数相比无变化。</w:t>
      </w:r>
    </w:p>
    <w:p w:rsidR="004E1184" w:rsidRDefault="00333378">
      <w:pPr>
        <w:spacing w:line="600" w:lineRule="exact"/>
        <w:ind w:firstLine="640"/>
        <w:rPr>
          <w:rFonts w:ascii="仿宋_GB2312" w:eastAsia="仿宋_GB2312" w:hAnsi="仿宋"/>
          <w:color w:val="000000"/>
          <w:sz w:val="32"/>
          <w:szCs w:val="32"/>
        </w:rPr>
      </w:pPr>
      <w:r>
        <w:rPr>
          <w:rFonts w:ascii="仿宋_GB2312" w:eastAsia="仿宋_GB2312" w:hint="eastAsia"/>
          <w:b/>
          <w:sz w:val="32"/>
          <w:szCs w:val="32"/>
        </w:rPr>
        <w:t>外事接待支出</w:t>
      </w:r>
      <w:r>
        <w:rPr>
          <w:rFonts w:ascii="仿宋_GB2312" w:eastAsia="仿宋_GB2312" w:hint="eastAsia"/>
          <w:sz w:val="32"/>
          <w:szCs w:val="32"/>
        </w:rPr>
        <w:t>0万元。年初未安排预算，与上年数相比无变化。</w:t>
      </w:r>
    </w:p>
    <w:p w:rsidR="004E1184" w:rsidRDefault="00333378">
      <w:pPr>
        <w:spacing w:line="600" w:lineRule="exact"/>
        <w:ind w:firstLineChars="200" w:firstLine="640"/>
        <w:outlineLvl w:val="1"/>
        <w:rPr>
          <w:rStyle w:val="2Char"/>
          <w:rFonts w:ascii="黑体" w:eastAsia="黑体" w:hAnsi="黑体"/>
        </w:rPr>
      </w:pPr>
      <w:bookmarkStart w:id="60" w:name="_Toc15377218"/>
      <w:bookmarkStart w:id="61" w:name="_Toc15396610"/>
      <w:bookmarkStart w:id="62" w:name="_Toc115106196"/>
      <w:r>
        <w:rPr>
          <w:rFonts w:ascii="黑体" w:eastAsia="黑体" w:hint="eastAsia"/>
          <w:sz w:val="32"/>
          <w:szCs w:val="32"/>
        </w:rPr>
        <w:t>八、</w:t>
      </w:r>
      <w:r>
        <w:rPr>
          <w:rStyle w:val="2Char"/>
          <w:rFonts w:ascii="黑体" w:eastAsia="黑体" w:hAnsi="黑体" w:hint="eastAsia"/>
          <w:b w:val="0"/>
        </w:rPr>
        <w:t>政府性基金预算支出决算情况说明</w:t>
      </w:r>
      <w:bookmarkEnd w:id="60"/>
      <w:bookmarkEnd w:id="61"/>
      <w:bookmarkEnd w:id="62"/>
    </w:p>
    <w:p w:rsidR="004E1184" w:rsidRDefault="00333378">
      <w:pPr>
        <w:spacing w:line="600" w:lineRule="exact"/>
        <w:ind w:firstLineChars="200" w:firstLine="640"/>
        <w:rPr>
          <w:rFonts w:ascii="仿宋_GB2312" w:eastAsia="仿宋_GB2312" w:hAnsi="仿宋"/>
          <w:color w:val="000000"/>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r>
        <w:rPr>
          <w:rFonts w:ascii="仿宋_GB2312" w:eastAsia="仿宋_GB2312" w:hAnsi="楷体_GB2312" w:cs="楷体_GB2312" w:hint="eastAsia"/>
          <w:color w:val="000000"/>
          <w:kern w:val="0"/>
          <w:sz w:val="32"/>
          <w:szCs w:val="32"/>
          <w:shd w:val="clear" w:color="auto" w:fill="FFFFFF"/>
        </w:rPr>
        <w:t>2021年本单位未在政府性基金预算拨款安排“三公经费”支出</w:t>
      </w:r>
      <w:r>
        <w:rPr>
          <w:rStyle w:val="a9"/>
          <w:rFonts w:ascii="仿宋_GB2312" w:eastAsia="仿宋_GB2312" w:hAnsi="仿宋" w:hint="eastAsia"/>
          <w:b w:val="0"/>
          <w:bCs/>
          <w:color w:val="000000"/>
          <w:sz w:val="32"/>
          <w:szCs w:val="32"/>
        </w:rPr>
        <w:t>，</w:t>
      </w:r>
      <w:r>
        <w:rPr>
          <w:rFonts w:ascii="仿宋_GB2312" w:eastAsia="仿宋_GB2312" w:hAnsi="仿宋" w:hint="eastAsia"/>
          <w:color w:val="000000"/>
          <w:sz w:val="32"/>
          <w:szCs w:val="32"/>
        </w:rPr>
        <w:t>与上年相比较无变化</w:t>
      </w:r>
      <w:r>
        <w:rPr>
          <w:rFonts w:ascii="仿宋_GB2312" w:eastAsia="仿宋_GB2312" w:hAnsi="楷体_GB2312" w:cs="楷体_GB2312" w:hint="eastAsia"/>
          <w:color w:val="000000"/>
          <w:kern w:val="0"/>
          <w:sz w:val="32"/>
          <w:szCs w:val="32"/>
          <w:shd w:val="clear" w:color="auto" w:fill="FFFFFF"/>
        </w:rPr>
        <w:t>。</w:t>
      </w:r>
    </w:p>
    <w:p w:rsidR="004E1184" w:rsidRDefault="00333378">
      <w:pPr>
        <w:spacing w:line="600" w:lineRule="exact"/>
        <w:ind w:firstLineChars="200" w:firstLine="640"/>
        <w:outlineLvl w:val="1"/>
        <w:rPr>
          <w:rStyle w:val="2Char"/>
          <w:rFonts w:ascii="黑体" w:eastAsia="黑体" w:hAnsi="黑体"/>
          <w:b w:val="0"/>
        </w:rPr>
      </w:pPr>
      <w:bookmarkStart w:id="63" w:name="_Toc15396611"/>
      <w:bookmarkStart w:id="64" w:name="_Toc15377219"/>
      <w:bookmarkStart w:id="65" w:name="_Toc115106197"/>
      <w:r>
        <w:rPr>
          <w:rStyle w:val="2Char"/>
          <w:rFonts w:ascii="黑体" w:eastAsia="黑体" w:hAnsi="黑体" w:hint="eastAsia"/>
          <w:b w:val="0"/>
        </w:rPr>
        <w:lastRenderedPageBreak/>
        <w:t>九、国有资本经营预算支出决算情况说明</w:t>
      </w:r>
      <w:bookmarkEnd w:id="63"/>
      <w:bookmarkEnd w:id="64"/>
      <w:bookmarkEnd w:id="65"/>
    </w:p>
    <w:p w:rsidR="004E1184" w:rsidRDefault="00333378">
      <w:pPr>
        <w:spacing w:line="600" w:lineRule="exact"/>
        <w:ind w:firstLine="640"/>
        <w:rPr>
          <w:rFonts w:ascii="仿宋_GB2312" w:eastAsia="仿宋_GB2312"/>
          <w:color w:val="000000"/>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21年国有资本经营预算财政拨款支出0万元。</w:t>
      </w:r>
      <w:r>
        <w:rPr>
          <w:rStyle w:val="a9"/>
          <w:rFonts w:ascii="仿宋_GB2312" w:eastAsia="仿宋_GB2312" w:hAnsi="仿宋" w:hint="eastAsia"/>
          <w:b w:val="0"/>
          <w:bCs/>
          <w:color w:val="000000"/>
          <w:sz w:val="32"/>
          <w:szCs w:val="32"/>
        </w:rPr>
        <w:t>年初未安排预算，</w:t>
      </w:r>
      <w:r>
        <w:rPr>
          <w:rFonts w:ascii="仿宋_GB2312" w:eastAsia="仿宋_GB2312" w:hAnsi="仿宋" w:hint="eastAsia"/>
          <w:color w:val="000000"/>
          <w:sz w:val="32"/>
          <w:szCs w:val="32"/>
        </w:rPr>
        <w:t>与上年相比较无变化。</w:t>
      </w:r>
    </w:p>
    <w:p w:rsidR="004E1184" w:rsidRDefault="00333378">
      <w:pPr>
        <w:spacing w:line="600" w:lineRule="exact"/>
        <w:ind w:firstLineChars="200" w:firstLine="640"/>
        <w:outlineLvl w:val="1"/>
        <w:rPr>
          <w:rStyle w:val="2Char"/>
          <w:rFonts w:ascii="黑体" w:eastAsia="黑体" w:hAnsi="黑体"/>
          <w:b w:val="0"/>
        </w:rPr>
      </w:pPr>
      <w:bookmarkStart w:id="66" w:name="_Toc115106198"/>
      <w:bookmarkStart w:id="67" w:name="_Toc15396612"/>
      <w:bookmarkStart w:id="68" w:name="_Toc15377221"/>
      <w:r>
        <w:rPr>
          <w:rStyle w:val="2Char"/>
          <w:rFonts w:ascii="黑体" w:eastAsia="黑体" w:hAnsi="黑体" w:hint="eastAsia"/>
          <w:b w:val="0"/>
        </w:rPr>
        <w:t>十、预算绩效管理情况</w:t>
      </w:r>
      <w:bookmarkEnd w:id="66"/>
    </w:p>
    <w:p w:rsidR="004E1184" w:rsidRDefault="003333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w:t>
      </w:r>
      <w:r>
        <w:rPr>
          <w:rFonts w:ascii="仿宋_GB2312" w:eastAsia="仿宋_GB2312" w:hAnsi="仿宋" w:hint="eastAsia"/>
          <w:color w:val="000000"/>
          <w:sz w:val="32"/>
          <w:szCs w:val="32"/>
        </w:rPr>
        <w:t>单位整体支出绩效目标、</w:t>
      </w:r>
      <w:r>
        <w:rPr>
          <w:rFonts w:ascii="仿宋_GB2312" w:eastAsia="仿宋_GB2312" w:hAnsi="仿宋_GB2312" w:cs="仿宋_GB2312" w:hint="eastAsia"/>
          <w:sz w:val="32"/>
          <w:szCs w:val="32"/>
        </w:rPr>
        <w:t>乡村振兴项目、</w:t>
      </w:r>
      <w:r>
        <w:rPr>
          <w:rStyle w:val="a9"/>
          <w:rFonts w:ascii="仿宋_GB2312" w:eastAsia="仿宋_GB2312" w:hAnsi="仿宋" w:hint="eastAsia"/>
          <w:b w:val="0"/>
          <w:bCs/>
          <w:color w:val="000000"/>
          <w:sz w:val="32"/>
          <w:szCs w:val="32"/>
        </w:rPr>
        <w:t>全市教育质量监测及研讨项目</w:t>
      </w:r>
      <w:r>
        <w:rPr>
          <w:rFonts w:ascii="仿宋_GB2312" w:eastAsia="仿宋_GB2312" w:hAnsi="仿宋_GB2312" w:cs="仿宋_GB2312" w:hint="eastAsia"/>
          <w:sz w:val="32"/>
          <w:szCs w:val="32"/>
        </w:rPr>
        <w:t>等3个项目开展了预算事前绩效评估，对3个项目编制了绩效目标，预算执行过程中，选取3个项目开展绩效监控，年终执行完毕后，对3个项目开展了绩效自评，2021年部门预算项目绩效目标自评表见附件（第四部分）。</w:t>
      </w:r>
    </w:p>
    <w:p w:rsidR="004E1184" w:rsidRDefault="00333378">
      <w:pPr>
        <w:spacing w:line="600" w:lineRule="exact"/>
        <w:ind w:firstLineChars="200" w:firstLine="640"/>
        <w:outlineLvl w:val="1"/>
        <w:rPr>
          <w:rStyle w:val="2Char"/>
          <w:rFonts w:ascii="黑体" w:eastAsia="黑体" w:hAnsi="黑体"/>
          <w:b w:val="0"/>
        </w:rPr>
      </w:pPr>
      <w:bookmarkStart w:id="69" w:name="_Toc115106199"/>
      <w:r>
        <w:rPr>
          <w:rStyle w:val="2Char"/>
          <w:rFonts w:ascii="黑体" w:eastAsia="黑体" w:hAnsi="黑体" w:hint="eastAsia"/>
          <w:b w:val="0"/>
        </w:rPr>
        <w:t>十一、其他重要事项的情况说明</w:t>
      </w:r>
      <w:bookmarkEnd w:id="67"/>
      <w:bookmarkEnd w:id="68"/>
      <w:bookmarkEnd w:id="69"/>
    </w:p>
    <w:p w:rsidR="004E1184" w:rsidRDefault="00333378">
      <w:pPr>
        <w:ind w:firstLineChars="200" w:firstLine="643"/>
        <w:rPr>
          <w:rFonts w:ascii="仿宋" w:eastAsia="仿宋" w:hAnsi="仿宋"/>
          <w:sz w:val="32"/>
          <w:szCs w:val="32"/>
        </w:rPr>
      </w:pPr>
      <w:bookmarkStart w:id="70" w:name="_Toc15377222"/>
      <w:r>
        <w:rPr>
          <w:rFonts w:ascii="仿宋" w:eastAsia="仿宋" w:hAnsi="仿宋" w:hint="eastAsia"/>
          <w:b/>
          <w:sz w:val="32"/>
          <w:szCs w:val="32"/>
        </w:rPr>
        <w:t>（一）机关运行经费支出情况</w:t>
      </w:r>
      <w:bookmarkEnd w:id="70"/>
    </w:p>
    <w:p w:rsidR="004E1184" w:rsidRDefault="00333378">
      <w:pPr>
        <w:spacing w:line="600" w:lineRule="exact"/>
        <w:ind w:firstLineChars="200" w:firstLine="640"/>
        <w:rPr>
          <w:rFonts w:ascii="仿宋" w:eastAsia="仿宋" w:hAnsi="仿宋"/>
          <w:b/>
          <w:sz w:val="32"/>
          <w:szCs w:val="32"/>
        </w:rPr>
      </w:pPr>
      <w:r>
        <w:rPr>
          <w:rFonts w:ascii="仿宋_GB2312" w:eastAsia="仿宋_GB2312" w:hAnsi="宋体" w:cs="宋体" w:hint="eastAsia"/>
          <w:color w:val="000000"/>
          <w:kern w:val="0"/>
          <w:sz w:val="32"/>
          <w:szCs w:val="32"/>
        </w:rPr>
        <w:t>本单位为</w:t>
      </w:r>
      <w:r>
        <w:rPr>
          <w:rFonts w:ascii="仿宋_GB2312" w:eastAsia="仿宋_GB2312" w:cs="仿宋_GB2312" w:hint="eastAsia"/>
          <w:color w:val="000000"/>
          <w:sz w:val="32"/>
          <w:szCs w:val="32"/>
        </w:rPr>
        <w:t>事业单位，2021年未发生机关运行经费支出</w:t>
      </w:r>
      <w:r>
        <w:rPr>
          <w:rFonts w:ascii="仿宋_GB2312" w:eastAsia="仿宋_GB2312" w:hAnsi="仿宋_GB2312" w:cs="仿宋_GB2312" w:hint="eastAsia"/>
          <w:sz w:val="32"/>
        </w:rPr>
        <w:t>，</w:t>
      </w:r>
      <w:r>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20年决算数持平。</w:t>
      </w:r>
    </w:p>
    <w:p w:rsidR="004E1184" w:rsidRDefault="00333378">
      <w:pPr>
        <w:ind w:firstLineChars="200" w:firstLine="643"/>
        <w:rPr>
          <w:rFonts w:ascii="仿宋" w:eastAsia="仿宋" w:hAnsi="仿宋"/>
          <w:b/>
          <w:sz w:val="32"/>
          <w:szCs w:val="32"/>
        </w:rPr>
      </w:pPr>
      <w:bookmarkStart w:id="71" w:name="_Toc15377223"/>
      <w:r>
        <w:rPr>
          <w:rFonts w:ascii="仿宋" w:eastAsia="仿宋" w:hAnsi="仿宋" w:hint="eastAsia"/>
          <w:b/>
          <w:sz w:val="32"/>
          <w:szCs w:val="32"/>
        </w:rPr>
        <w:t>（二）政府采购支出情况</w:t>
      </w:r>
      <w:bookmarkEnd w:id="71"/>
    </w:p>
    <w:p w:rsidR="004E1184" w:rsidRDefault="00333378">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21年，本单位政府采购支出总额34.67万元，其中：政府采购货物支出34.67万元。主要用于</w:t>
      </w:r>
      <w:r>
        <w:rPr>
          <w:rFonts w:ascii="仿宋_GB2312" w:eastAsia="仿宋_GB2312" w:hAnsi="仿宋" w:hint="eastAsia"/>
          <w:color w:val="000000"/>
          <w:sz w:val="32"/>
          <w:szCs w:val="32"/>
        </w:rPr>
        <w:t>全市教学质量监测试卷印刷16批次，计</w:t>
      </w:r>
      <w:r>
        <w:rPr>
          <w:rFonts w:ascii="仿宋_GB2312" w:eastAsia="仿宋_GB2312" w:hAnsi="仿宋"/>
          <w:color w:val="000000"/>
          <w:sz w:val="32"/>
          <w:szCs w:val="32"/>
        </w:rPr>
        <w:t>34.56</w:t>
      </w:r>
      <w:r>
        <w:rPr>
          <w:rFonts w:ascii="仿宋_GB2312" w:eastAsia="仿宋_GB2312" w:hAnsi="仿宋" w:hint="eastAsia"/>
          <w:color w:val="000000"/>
          <w:sz w:val="32"/>
          <w:szCs w:val="32"/>
        </w:rPr>
        <w:t>万元及购置文件柜1组，计0.11万元，</w:t>
      </w:r>
      <w:r>
        <w:rPr>
          <w:rFonts w:ascii="仿宋_GB2312" w:eastAsia="仿宋_GB2312" w:hint="eastAsia"/>
          <w:sz w:val="32"/>
          <w:szCs w:val="32"/>
        </w:rPr>
        <w:t>主要用于存放档案。授予中小企业合同金额95.58万元，占政府采购支出总额的100</w:t>
      </w:r>
      <w:r>
        <w:rPr>
          <w:rFonts w:ascii="仿宋_GB2312" w:eastAsia="仿宋_GB2312"/>
          <w:sz w:val="32"/>
          <w:szCs w:val="32"/>
        </w:rPr>
        <w:t>%</w:t>
      </w:r>
      <w:r>
        <w:rPr>
          <w:rFonts w:ascii="仿宋_GB2312" w:eastAsia="仿宋_GB2312" w:hint="eastAsia"/>
          <w:sz w:val="32"/>
          <w:szCs w:val="32"/>
        </w:rPr>
        <w:t>，其中：授予小微企业合同金额0万元。</w:t>
      </w:r>
      <w:r>
        <w:rPr>
          <w:rFonts w:ascii="仿宋_GB2312" w:eastAsia="仿宋_GB2312" w:hAnsi="仿宋" w:hint="eastAsia"/>
          <w:color w:val="000000"/>
          <w:sz w:val="32"/>
          <w:szCs w:val="32"/>
        </w:rPr>
        <w:t>与2020年</w:t>
      </w:r>
      <w:r>
        <w:rPr>
          <w:rFonts w:ascii="仿宋_GB2312" w:eastAsia="仿宋_GB2312" w:hint="eastAsia"/>
          <w:sz w:val="32"/>
          <w:szCs w:val="32"/>
        </w:rPr>
        <w:t>政府采购支出总额</w:t>
      </w:r>
      <w:r>
        <w:rPr>
          <w:rFonts w:ascii="仿宋_GB2312" w:eastAsia="仿宋_GB2312" w:hAnsi="仿宋" w:hint="eastAsia"/>
          <w:color w:val="000000"/>
          <w:sz w:val="32"/>
          <w:szCs w:val="32"/>
        </w:rPr>
        <w:t>相比增加0.8万元，增长2.36%，主要原因为学生参考人数增加，试卷印刷</w:t>
      </w:r>
      <w:r>
        <w:rPr>
          <w:rFonts w:ascii="仿宋_GB2312" w:eastAsia="仿宋_GB2312" w:hAnsi="仿宋" w:hint="eastAsia"/>
          <w:color w:val="000000"/>
          <w:sz w:val="32"/>
          <w:szCs w:val="32"/>
        </w:rPr>
        <w:lastRenderedPageBreak/>
        <w:t>量增加导致费用增加；购置办公设备增加。</w:t>
      </w:r>
    </w:p>
    <w:p w:rsidR="004E1184" w:rsidRDefault="00333378">
      <w:pPr>
        <w:ind w:firstLineChars="200" w:firstLine="643"/>
        <w:rPr>
          <w:rFonts w:ascii="仿宋" w:eastAsia="仿宋" w:hAnsi="仿宋"/>
          <w:b/>
          <w:sz w:val="32"/>
          <w:szCs w:val="32"/>
        </w:rPr>
      </w:pPr>
      <w:bookmarkStart w:id="72" w:name="_Toc15377224"/>
      <w:r>
        <w:rPr>
          <w:rFonts w:ascii="仿宋" w:eastAsia="仿宋" w:hAnsi="仿宋" w:hint="eastAsia"/>
          <w:b/>
          <w:sz w:val="32"/>
          <w:szCs w:val="32"/>
        </w:rPr>
        <w:t>（三）国有资产占有使用情况</w:t>
      </w:r>
      <w:bookmarkEnd w:id="72"/>
    </w:p>
    <w:p w:rsidR="004E1184" w:rsidRDefault="00333378">
      <w:pPr>
        <w:autoSpaceDE w:val="0"/>
        <w:autoSpaceDN w:val="0"/>
        <w:adjustRightInd w:val="0"/>
        <w:spacing w:line="600" w:lineRule="exact"/>
        <w:ind w:firstLineChars="200" w:firstLine="640"/>
        <w:jc w:val="left"/>
        <w:rPr>
          <w:rFonts w:ascii="仿宋" w:eastAsia="仿宋" w:hAnsi="仿宋"/>
          <w:b/>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日，本单位共有车辆1辆，其中：其他用车1辆。其他用车主要是</w:t>
      </w:r>
      <w:r>
        <w:rPr>
          <w:rFonts w:ascii="仿宋_GB2312" w:eastAsia="仿宋_GB2312" w:hAnsi="仿宋" w:hint="eastAsia"/>
          <w:color w:val="000000"/>
          <w:sz w:val="32"/>
          <w:szCs w:val="32"/>
        </w:rPr>
        <w:t>用于扶贫、乡村振兴及教学质量监测巡考工作等所需的公务用车。单价50万元以上通用设备0台/套、单价100万元以上专用设备0台/套。</w:t>
      </w:r>
    </w:p>
    <w:p w:rsidR="004E1184" w:rsidRDefault="004E1184">
      <w:pPr>
        <w:widowControl/>
        <w:jc w:val="left"/>
        <w:rPr>
          <w:rFonts w:ascii="仿宋_GB2312" w:eastAsia="仿宋_GB2312"/>
          <w:b/>
          <w:sz w:val="32"/>
          <w:szCs w:val="32"/>
        </w:rPr>
      </w:pPr>
    </w:p>
    <w:p w:rsidR="004E1184" w:rsidRDefault="00333378">
      <w:pPr>
        <w:numPr>
          <w:ilvl w:val="0"/>
          <w:numId w:val="1"/>
        </w:numPr>
        <w:spacing w:line="600" w:lineRule="exact"/>
        <w:ind w:firstLineChars="150" w:firstLine="660"/>
        <w:jc w:val="center"/>
        <w:outlineLvl w:val="0"/>
        <w:rPr>
          <w:rStyle w:val="1Char"/>
          <w:rFonts w:ascii="黑体" w:eastAsia="黑体" w:hAnsi="黑体"/>
          <w:b w:val="0"/>
        </w:rPr>
      </w:pPr>
      <w:bookmarkStart w:id="73" w:name="_Toc15377225"/>
      <w:bookmarkStart w:id="74" w:name="_Toc115106200"/>
      <w:bookmarkStart w:id="75" w:name="_Toc15396613"/>
      <w:r>
        <w:rPr>
          <w:rFonts w:ascii="黑体" w:eastAsia="黑体" w:hAnsi="黑体" w:hint="eastAsia"/>
          <w:sz w:val="44"/>
          <w:szCs w:val="44"/>
        </w:rPr>
        <w:t>名</w:t>
      </w:r>
      <w:r>
        <w:rPr>
          <w:rStyle w:val="1Char"/>
          <w:rFonts w:ascii="黑体" w:eastAsia="黑体" w:hAnsi="黑体" w:hint="eastAsia"/>
          <w:b w:val="0"/>
        </w:rPr>
        <w:t>词解释</w:t>
      </w:r>
      <w:bookmarkEnd w:id="73"/>
      <w:bookmarkEnd w:id="74"/>
      <w:bookmarkEnd w:id="75"/>
    </w:p>
    <w:p w:rsidR="004E1184" w:rsidRDefault="004E1184">
      <w:pPr>
        <w:spacing w:line="600" w:lineRule="exact"/>
        <w:jc w:val="left"/>
        <w:rPr>
          <w:rFonts w:ascii="宋体"/>
          <w:b/>
          <w:sz w:val="44"/>
          <w:szCs w:val="44"/>
        </w:rPr>
      </w:pPr>
    </w:p>
    <w:p w:rsidR="004E1184" w:rsidRDefault="0033337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4E1184" w:rsidRDefault="00333378">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p>
    <w:p w:rsidR="004E1184" w:rsidRDefault="00333378">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3、年末结转和结余：指单位按有关规定结转到下年或以后年度继续使用的资金。</w:t>
      </w:r>
    </w:p>
    <w:p w:rsidR="004E1184" w:rsidRDefault="00333378">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教育支出</w:t>
      </w:r>
      <w:r>
        <w:rPr>
          <w:rStyle w:val="a9"/>
          <w:rFonts w:ascii="仿宋_GB2312" w:eastAsia="仿宋_GB2312" w:hAnsi="仿宋" w:hint="eastAsia"/>
          <w:b w:val="0"/>
          <w:bCs/>
          <w:color w:val="000000"/>
          <w:sz w:val="32"/>
          <w:szCs w:val="32"/>
        </w:rPr>
        <w:t>（类）教育管理事务（款）其他教育管理事务支出（项）</w:t>
      </w:r>
      <w:r>
        <w:rPr>
          <w:rFonts w:ascii="仿宋_GB2312" w:eastAsia="仿宋_GB2312" w:hint="eastAsia"/>
          <w:color w:val="000000"/>
          <w:sz w:val="32"/>
          <w:szCs w:val="32"/>
        </w:rPr>
        <w:t>：反映用于教育管理事务方面的支出。</w:t>
      </w:r>
    </w:p>
    <w:p w:rsidR="004E1184" w:rsidRDefault="00333378">
      <w:pPr>
        <w:spacing w:line="600" w:lineRule="exact"/>
        <w:ind w:firstLineChars="200" w:firstLine="640"/>
        <w:rPr>
          <w:rFonts w:ascii="宋体" w:hAnsi="宋体" w:cs="宋体"/>
          <w:color w:val="000000"/>
          <w:kern w:val="0"/>
          <w:sz w:val="18"/>
          <w:szCs w:val="18"/>
        </w:rPr>
      </w:pPr>
      <w:r>
        <w:rPr>
          <w:rFonts w:ascii="仿宋_GB2312" w:eastAsia="仿宋_GB2312"/>
          <w:sz w:val="32"/>
          <w:szCs w:val="32"/>
        </w:rPr>
        <w:t>5.</w:t>
      </w:r>
      <w:r>
        <w:rPr>
          <w:rFonts w:ascii="仿宋_GB2312" w:eastAsia="仿宋_GB2312" w:hint="eastAsia"/>
          <w:sz w:val="32"/>
          <w:szCs w:val="32"/>
        </w:rPr>
        <w:t>社会保障和就业支出（类）</w:t>
      </w:r>
      <w:r>
        <w:rPr>
          <w:rStyle w:val="a9"/>
          <w:rFonts w:ascii="仿宋_GB2312" w:eastAsia="仿宋_GB2312" w:hAnsi="仿宋" w:hint="eastAsia"/>
          <w:b w:val="0"/>
          <w:bCs/>
          <w:color w:val="000000"/>
          <w:sz w:val="32"/>
          <w:szCs w:val="32"/>
        </w:rPr>
        <w:t xml:space="preserve">行政事业单位养老支出（款）事业单位离退休（项）: </w:t>
      </w:r>
      <w:r>
        <w:rPr>
          <w:rFonts w:ascii="仿宋_GB2312" w:eastAsia="仿宋_GB2312" w:hAnsi="宋体" w:cs="宋体" w:hint="eastAsia"/>
          <w:color w:val="000000"/>
          <w:kern w:val="0"/>
          <w:sz w:val="32"/>
          <w:szCs w:val="32"/>
        </w:rPr>
        <w:t>反映单位开支的离退休经费。</w:t>
      </w:r>
    </w:p>
    <w:p w:rsidR="004E1184" w:rsidRDefault="00333378">
      <w:pPr>
        <w:spacing w:line="600" w:lineRule="exact"/>
        <w:ind w:firstLineChars="200" w:firstLine="640"/>
        <w:rPr>
          <w:rFonts w:ascii="仿宋_GB2312" w:eastAsia="仿宋_GB2312"/>
          <w:color w:val="000000"/>
          <w:sz w:val="32"/>
          <w:szCs w:val="32"/>
        </w:rPr>
      </w:pPr>
      <w:r>
        <w:rPr>
          <w:rStyle w:val="a9"/>
          <w:rFonts w:ascii="仿宋_GB2312" w:eastAsia="仿宋_GB2312" w:hAnsi="仿宋" w:hint="eastAsia"/>
          <w:b w:val="0"/>
          <w:bCs/>
          <w:color w:val="000000"/>
          <w:sz w:val="32"/>
          <w:szCs w:val="32"/>
        </w:rPr>
        <w:t>6.社会保障和就业</w:t>
      </w:r>
      <w:r>
        <w:rPr>
          <w:rFonts w:ascii="仿宋_GB2312" w:eastAsia="仿宋_GB2312" w:hint="eastAsia"/>
          <w:sz w:val="32"/>
          <w:szCs w:val="32"/>
        </w:rPr>
        <w:t>支出</w:t>
      </w:r>
      <w:r>
        <w:rPr>
          <w:rStyle w:val="a9"/>
          <w:rFonts w:ascii="仿宋_GB2312" w:eastAsia="仿宋_GB2312" w:hAnsi="仿宋" w:hint="eastAsia"/>
          <w:b w:val="0"/>
          <w:bCs/>
          <w:color w:val="000000"/>
          <w:sz w:val="32"/>
          <w:szCs w:val="32"/>
        </w:rPr>
        <w:t xml:space="preserve">（类）行政事业单位养老支出（款）机关事业单位基本养老保险缴费支出（项）: </w:t>
      </w:r>
      <w:r>
        <w:rPr>
          <w:rFonts w:ascii="仿宋_GB2312" w:eastAsia="仿宋_GB2312" w:hint="eastAsia"/>
          <w:color w:val="000000"/>
          <w:sz w:val="32"/>
          <w:szCs w:val="32"/>
        </w:rPr>
        <w:t>反映单位实施养老保险制度由单位缴纳的基本养老保险费支出。</w:t>
      </w:r>
    </w:p>
    <w:p w:rsidR="004E1184" w:rsidRDefault="00333378">
      <w:pPr>
        <w:spacing w:line="600" w:lineRule="exact"/>
        <w:ind w:firstLineChars="200" w:firstLine="640"/>
        <w:rPr>
          <w:rFonts w:ascii="仿宋_GB2312" w:eastAsia="仿宋_GB2312"/>
          <w:color w:val="000000"/>
          <w:sz w:val="32"/>
          <w:szCs w:val="32"/>
        </w:rPr>
      </w:pPr>
      <w:r>
        <w:rPr>
          <w:rStyle w:val="a9"/>
          <w:rFonts w:ascii="仿宋_GB2312" w:eastAsia="仿宋_GB2312" w:hAnsi="仿宋" w:hint="eastAsia"/>
          <w:b w:val="0"/>
          <w:bCs/>
          <w:color w:val="000000"/>
          <w:sz w:val="32"/>
          <w:szCs w:val="32"/>
        </w:rPr>
        <w:t>7.社会保障和就业</w:t>
      </w:r>
      <w:r>
        <w:rPr>
          <w:rFonts w:ascii="仿宋_GB2312" w:eastAsia="仿宋_GB2312" w:hint="eastAsia"/>
          <w:sz w:val="32"/>
          <w:szCs w:val="32"/>
        </w:rPr>
        <w:t>支出</w:t>
      </w:r>
      <w:r>
        <w:rPr>
          <w:rStyle w:val="a9"/>
          <w:rFonts w:ascii="仿宋_GB2312" w:eastAsia="仿宋_GB2312" w:hAnsi="仿宋" w:hint="eastAsia"/>
          <w:b w:val="0"/>
          <w:bCs/>
          <w:color w:val="000000"/>
          <w:sz w:val="32"/>
          <w:szCs w:val="32"/>
        </w:rPr>
        <w:t>（类）行政事业单位养老支出（款）</w:t>
      </w:r>
      <w:r>
        <w:rPr>
          <w:rStyle w:val="a9"/>
          <w:rFonts w:ascii="仿宋_GB2312" w:eastAsia="仿宋_GB2312" w:hAnsi="仿宋" w:hint="eastAsia"/>
          <w:b w:val="0"/>
          <w:bCs/>
          <w:color w:val="000000"/>
          <w:sz w:val="32"/>
          <w:szCs w:val="32"/>
        </w:rPr>
        <w:lastRenderedPageBreak/>
        <w:t xml:space="preserve">机关事业单位职业年金缴费支出（项）: </w:t>
      </w:r>
      <w:r>
        <w:rPr>
          <w:rFonts w:ascii="仿宋_GB2312" w:eastAsia="仿宋_GB2312" w:hint="eastAsia"/>
          <w:color w:val="000000"/>
          <w:sz w:val="32"/>
          <w:szCs w:val="32"/>
        </w:rPr>
        <w:t>反映单位实施养老保险制度由单位实际缴纳的</w:t>
      </w:r>
      <w:r>
        <w:rPr>
          <w:rStyle w:val="a9"/>
          <w:rFonts w:ascii="仿宋_GB2312" w:eastAsia="仿宋_GB2312" w:hAnsi="仿宋" w:hint="eastAsia"/>
          <w:b w:val="0"/>
          <w:bCs/>
          <w:color w:val="000000"/>
          <w:sz w:val="32"/>
          <w:szCs w:val="32"/>
        </w:rPr>
        <w:t>职业年金支出。</w:t>
      </w:r>
    </w:p>
    <w:p w:rsidR="004E1184" w:rsidRDefault="00333378">
      <w:pPr>
        <w:ind w:firstLineChars="200" w:firstLine="640"/>
        <w:rPr>
          <w:rFonts w:ascii="仿宋_GB2312" w:eastAsia="仿宋_GB2312"/>
          <w:sz w:val="32"/>
          <w:szCs w:val="32"/>
        </w:rPr>
      </w:pPr>
      <w:r>
        <w:rPr>
          <w:rStyle w:val="a9"/>
          <w:rFonts w:ascii="仿宋_GB2312" w:eastAsia="仿宋_GB2312" w:hAnsi="仿宋" w:hint="eastAsia"/>
          <w:b w:val="0"/>
          <w:bCs/>
          <w:color w:val="000000"/>
          <w:sz w:val="32"/>
          <w:szCs w:val="32"/>
        </w:rPr>
        <w:t>8.社会保障和就业</w:t>
      </w:r>
      <w:r>
        <w:rPr>
          <w:rFonts w:ascii="仿宋_GB2312" w:eastAsia="仿宋_GB2312" w:hint="eastAsia"/>
          <w:sz w:val="32"/>
          <w:szCs w:val="32"/>
        </w:rPr>
        <w:t>支出</w:t>
      </w:r>
      <w:r>
        <w:rPr>
          <w:rStyle w:val="a9"/>
          <w:rFonts w:ascii="仿宋_GB2312" w:eastAsia="仿宋_GB2312" w:hAnsi="仿宋" w:hint="eastAsia"/>
          <w:b w:val="0"/>
          <w:bCs/>
          <w:color w:val="000000"/>
          <w:sz w:val="32"/>
          <w:szCs w:val="32"/>
        </w:rPr>
        <w:t>（类）其他社会保障和就业支出（款）其他社会保障和就业支出（项）</w:t>
      </w:r>
      <w:r>
        <w:rPr>
          <w:rFonts w:ascii="仿宋_GB2312" w:eastAsia="仿宋_GB2312" w:hint="eastAsia"/>
          <w:sz w:val="32"/>
          <w:szCs w:val="32"/>
        </w:rPr>
        <w:t>指用于</w:t>
      </w:r>
      <w:r>
        <w:rPr>
          <w:rStyle w:val="a9"/>
          <w:rFonts w:ascii="仿宋_GB2312" w:eastAsia="仿宋_GB2312" w:hAnsi="仿宋" w:hint="eastAsia"/>
          <w:b w:val="0"/>
          <w:bCs/>
          <w:color w:val="000000"/>
          <w:sz w:val="32"/>
          <w:szCs w:val="32"/>
        </w:rPr>
        <w:t>社会保障和就业</w:t>
      </w:r>
      <w:r>
        <w:rPr>
          <w:rFonts w:ascii="仿宋_GB2312" w:eastAsia="仿宋_GB2312" w:hint="eastAsia"/>
          <w:sz w:val="32"/>
          <w:szCs w:val="32"/>
        </w:rPr>
        <w:t>支出方面的支出。</w:t>
      </w:r>
    </w:p>
    <w:p w:rsidR="004E1184" w:rsidRDefault="00333378">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9</w:t>
      </w:r>
      <w:r>
        <w:rPr>
          <w:rFonts w:ascii="仿宋_GB2312" w:eastAsia="仿宋_GB2312"/>
          <w:sz w:val="32"/>
          <w:szCs w:val="32"/>
        </w:rPr>
        <w:t>.</w:t>
      </w:r>
      <w:r>
        <w:rPr>
          <w:rFonts w:ascii="仿宋_GB2312" w:eastAsia="仿宋_GB2312" w:hint="eastAsia"/>
          <w:sz w:val="32"/>
          <w:szCs w:val="32"/>
        </w:rPr>
        <w:t>卫生健康支出（类）</w:t>
      </w:r>
      <w:r>
        <w:rPr>
          <w:rFonts w:ascii="仿宋_GB2312" w:eastAsia="仿宋_GB2312" w:hint="eastAsia"/>
          <w:color w:val="000000"/>
          <w:sz w:val="32"/>
          <w:szCs w:val="32"/>
        </w:rPr>
        <w:t>行政事业单位医疗（款）事业单位医疗（项）：反映财政部门安排的事业单位基本医疗保险缴费经费。</w:t>
      </w:r>
    </w:p>
    <w:p w:rsidR="004E1184" w:rsidRDefault="00333378">
      <w:pPr>
        <w:spacing w:line="600" w:lineRule="exact"/>
        <w:ind w:firstLine="640"/>
        <w:rPr>
          <w:rFonts w:ascii="仿宋_GB2312" w:eastAsia="仿宋_GB2312"/>
          <w:color w:val="000000"/>
          <w:sz w:val="32"/>
          <w:szCs w:val="32"/>
        </w:rPr>
      </w:pPr>
      <w:r>
        <w:rPr>
          <w:rFonts w:ascii="仿宋_GB2312" w:eastAsia="仿宋_GB2312" w:hint="eastAsia"/>
          <w:sz w:val="32"/>
          <w:szCs w:val="32"/>
        </w:rPr>
        <w:t>10</w:t>
      </w:r>
      <w:r>
        <w:rPr>
          <w:rFonts w:ascii="仿宋_GB2312" w:eastAsia="仿宋_GB2312"/>
          <w:sz w:val="32"/>
          <w:szCs w:val="32"/>
        </w:rPr>
        <w:t>.</w:t>
      </w:r>
      <w:r>
        <w:rPr>
          <w:rFonts w:ascii="仿宋_GB2312" w:eastAsia="仿宋_GB2312" w:hint="eastAsia"/>
          <w:sz w:val="32"/>
          <w:szCs w:val="32"/>
        </w:rPr>
        <w:t>住房保障支出（类）</w:t>
      </w:r>
      <w:r>
        <w:rPr>
          <w:rFonts w:ascii="仿宋_GB2312" w:eastAsia="仿宋_GB2312" w:hint="eastAsia"/>
          <w:color w:val="000000"/>
          <w:sz w:val="32"/>
          <w:szCs w:val="32"/>
        </w:rPr>
        <w:t>住房改革支出（款）住房公积金（项）：指单位按人力资源和社会保障部、财政部规定的基本工资和津贴补贴以及规定比例为职工缴纳的住房公积金。</w:t>
      </w:r>
    </w:p>
    <w:p w:rsidR="004E1184" w:rsidRDefault="00333378">
      <w:pPr>
        <w:ind w:firstLineChars="200" w:firstLine="640"/>
        <w:rPr>
          <w:rFonts w:ascii="仿宋_GB2312" w:eastAsia="仿宋_GB2312"/>
          <w:sz w:val="32"/>
          <w:szCs w:val="32"/>
        </w:rPr>
      </w:pPr>
      <w:r>
        <w:rPr>
          <w:rFonts w:ascii="仿宋_GB2312" w:eastAsia="仿宋_GB2312" w:hint="eastAsia"/>
          <w:sz w:val="32"/>
          <w:szCs w:val="32"/>
        </w:rPr>
        <w:t>11.其他支出（类）其他支出（</w:t>
      </w:r>
      <w:r>
        <w:rPr>
          <w:rFonts w:ascii="仿宋_GB2312" w:eastAsia="仿宋_GB2312" w:hint="eastAsia"/>
          <w:color w:val="000000"/>
          <w:sz w:val="32"/>
          <w:szCs w:val="32"/>
        </w:rPr>
        <w:t>款</w:t>
      </w:r>
      <w:r>
        <w:rPr>
          <w:rFonts w:ascii="仿宋_GB2312" w:eastAsia="仿宋_GB2312" w:hint="eastAsia"/>
          <w:sz w:val="32"/>
          <w:szCs w:val="32"/>
        </w:rPr>
        <w:t>）其他支出（</w:t>
      </w:r>
      <w:r>
        <w:rPr>
          <w:rFonts w:ascii="仿宋_GB2312" w:eastAsia="仿宋_GB2312" w:hint="eastAsia"/>
          <w:color w:val="000000"/>
          <w:sz w:val="32"/>
          <w:szCs w:val="32"/>
        </w:rPr>
        <w:t>项</w:t>
      </w:r>
      <w:r>
        <w:rPr>
          <w:rFonts w:ascii="仿宋_GB2312" w:eastAsia="仿宋_GB2312" w:hint="eastAsia"/>
          <w:sz w:val="32"/>
          <w:szCs w:val="32"/>
        </w:rPr>
        <w:t>）：指其他不能划分到具体功能科目中的支出项目。</w:t>
      </w:r>
    </w:p>
    <w:p w:rsidR="004E1184" w:rsidRDefault="00333378">
      <w:pPr>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4E1184" w:rsidRDefault="00333378">
      <w:pPr>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rsidR="004E1184" w:rsidRDefault="00333378">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14</w:t>
      </w:r>
      <w:r>
        <w:rPr>
          <w:rFonts w:ascii="仿宋_GB2312" w:eastAsia="仿宋_GB2312"/>
          <w:color w:val="auto"/>
          <w:sz w:val="32"/>
          <w:szCs w:val="32"/>
        </w:rPr>
        <w:t>.</w:t>
      </w:r>
      <w:r>
        <w:rPr>
          <w:rFonts w:ascii="仿宋_GB2312" w:eastAsia="仿宋_GB2312" w:hint="eastAsia"/>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w:t>
      </w:r>
      <w:r>
        <w:rPr>
          <w:rFonts w:ascii="仿宋_GB2312" w:eastAsia="仿宋_GB2312" w:hint="eastAsia"/>
          <w:color w:val="auto"/>
          <w:sz w:val="32"/>
          <w:szCs w:val="32"/>
        </w:rPr>
        <w:lastRenderedPageBreak/>
        <w:t>车辆购置税）及租用费、燃料费、维修费、过路过桥费、保险费等支出；公务接待费反映单位按规定开支的各类公务接待（含外宾接待）支出。</w:t>
      </w:r>
    </w:p>
    <w:p w:rsidR="004E1184" w:rsidRDefault="004E1184">
      <w:pPr>
        <w:pStyle w:val="Default"/>
        <w:spacing w:line="560" w:lineRule="exact"/>
        <w:ind w:firstLineChars="200" w:firstLine="640"/>
        <w:rPr>
          <w:rFonts w:ascii="仿宋_GB2312" w:eastAsia="仿宋_GB2312"/>
          <w:color w:val="auto"/>
          <w:sz w:val="32"/>
          <w:szCs w:val="32"/>
        </w:rPr>
      </w:pPr>
    </w:p>
    <w:p w:rsidR="004E1184" w:rsidRDefault="00333378">
      <w:pPr>
        <w:spacing w:line="600" w:lineRule="exact"/>
        <w:jc w:val="center"/>
        <w:outlineLvl w:val="0"/>
        <w:rPr>
          <w:rStyle w:val="1Char"/>
          <w:rFonts w:ascii="黑体" w:eastAsia="黑体" w:hAnsi="黑体"/>
          <w:b w:val="0"/>
        </w:rPr>
      </w:pPr>
      <w:bookmarkStart w:id="76" w:name="_Toc115106201"/>
      <w:bookmarkStart w:id="77" w:name="_Toc15396614"/>
      <w:bookmarkStart w:id="78" w:name="_Toc15377226"/>
      <w:r>
        <w:rPr>
          <w:rFonts w:ascii="黑体" w:eastAsia="黑体" w:hAnsi="黑体" w:hint="eastAsia"/>
          <w:sz w:val="44"/>
          <w:szCs w:val="44"/>
        </w:rPr>
        <w:t>第</w:t>
      </w:r>
      <w:r>
        <w:rPr>
          <w:rStyle w:val="1Char"/>
          <w:rFonts w:ascii="黑体" w:eastAsia="黑体" w:hAnsi="黑体" w:hint="eastAsia"/>
          <w:b w:val="0"/>
        </w:rPr>
        <w:t>四部分 附件</w:t>
      </w:r>
      <w:bookmarkEnd w:id="76"/>
      <w:bookmarkEnd w:id="77"/>
    </w:p>
    <w:p w:rsidR="004E1184" w:rsidRDefault="00333378">
      <w:pPr>
        <w:rPr>
          <w:rFonts w:ascii="仿宋_GB2312" w:eastAsia="仿宋_GB2312"/>
          <w:sz w:val="32"/>
          <w:szCs w:val="32"/>
          <w:lang w:val="zh-CN"/>
        </w:rPr>
      </w:pPr>
      <w:r>
        <w:rPr>
          <w:rFonts w:ascii="仿宋_GB2312" w:eastAsia="仿宋_GB2312" w:hint="eastAsia"/>
          <w:sz w:val="32"/>
          <w:szCs w:val="32"/>
          <w:shd w:val="clear" w:color="auto" w:fill="FFFFFF"/>
          <w:lang w:val="zh-CN"/>
        </w:rPr>
        <w:t>附件1</w:t>
      </w:r>
    </w:p>
    <w:p w:rsidR="004E1184" w:rsidRDefault="004E1184">
      <w:pPr>
        <w:jc w:val="center"/>
        <w:rPr>
          <w:sz w:val="36"/>
          <w:szCs w:val="36"/>
        </w:rPr>
      </w:pPr>
    </w:p>
    <w:p w:rsidR="004E1184" w:rsidRDefault="00333378">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乡村振兴</w:t>
      </w:r>
      <w:r>
        <w:rPr>
          <w:rFonts w:asciiTheme="minorEastAsia" w:eastAsiaTheme="minorEastAsia" w:hAnsiTheme="minorEastAsia" w:hint="eastAsia"/>
          <w:b/>
          <w:sz w:val="36"/>
          <w:szCs w:val="36"/>
          <w:lang w:val="zh-CN"/>
        </w:rPr>
        <w:t>项目</w:t>
      </w:r>
      <w:r>
        <w:rPr>
          <w:rFonts w:asciiTheme="minorEastAsia" w:eastAsiaTheme="minorEastAsia" w:hAnsiTheme="minorEastAsia" w:hint="eastAsia"/>
          <w:b/>
          <w:sz w:val="36"/>
          <w:szCs w:val="36"/>
        </w:rPr>
        <w:t>2021年</w:t>
      </w:r>
      <w:r>
        <w:rPr>
          <w:rFonts w:asciiTheme="minorEastAsia" w:eastAsiaTheme="minorEastAsia" w:hAnsiTheme="minorEastAsia" w:hint="eastAsia"/>
          <w:b/>
          <w:sz w:val="36"/>
          <w:szCs w:val="36"/>
          <w:lang w:val="zh-CN"/>
        </w:rPr>
        <w:t>支出绩效自评报告</w:t>
      </w:r>
    </w:p>
    <w:p w:rsidR="004E1184" w:rsidRDefault="004E1184">
      <w:pPr>
        <w:spacing w:line="600" w:lineRule="exact"/>
        <w:ind w:firstLine="640"/>
        <w:jc w:val="center"/>
        <w:rPr>
          <w:rFonts w:ascii="宋体" w:hAnsi="宋体"/>
          <w:sz w:val="32"/>
          <w:szCs w:val="32"/>
        </w:rPr>
      </w:pPr>
    </w:p>
    <w:p w:rsidR="004E1184" w:rsidRDefault="00333378">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4E1184" w:rsidRDefault="00333378">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（一）项目基本情况。</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w:t>
      </w:r>
      <w:r>
        <w:rPr>
          <w:rFonts w:ascii="仿宋_GB2312" w:eastAsia="仿宋_GB2312" w:hint="eastAsia"/>
          <w:color w:val="000000"/>
          <w:sz w:val="32"/>
          <w:szCs w:val="32"/>
        </w:rPr>
        <w:t>根据《中共广元市委组织部关于转发&lt;中共四川省委组织部关于印发&lt;四川省贫困村第一书记及驻村工作队队员管理办法&gt;的通知&gt;的通知》广组办[2018]213号文件精神，为</w:t>
      </w:r>
      <w:r>
        <w:rPr>
          <w:rFonts w:ascii="仿宋_GB2312" w:eastAsia="仿宋_GB2312" w:hAnsi="仿宋_GB2312" w:cs="仿宋_GB2312" w:hint="eastAsia"/>
          <w:sz w:val="32"/>
          <w:szCs w:val="32"/>
        </w:rPr>
        <w:t>持续抓好已脱贫户的后续帮扶工作，驻村工作组、帮扶干部继续留守扶贫前线，巩固脱贫成果，为脱贫村建立脱贫致富的长效机制，</w:t>
      </w:r>
      <w:r>
        <w:rPr>
          <w:rFonts w:ascii="仿宋_GB2312" w:eastAsia="仿宋_GB2312" w:hint="eastAsia"/>
          <w:color w:val="000000"/>
          <w:sz w:val="32"/>
          <w:szCs w:val="32"/>
        </w:rPr>
        <w:t>更好发挥我所对苍溪县拱桥村、新建村第一书记及驻村工作队队员工作积极性，完成脱贫攻坚任务，以及</w:t>
      </w:r>
      <w:r>
        <w:rPr>
          <w:rFonts w:ascii="仿宋_GB2312" w:eastAsia="仿宋_GB2312" w:hAnsi="仿宋_GB2312" w:cs="仿宋_GB2312" w:hint="eastAsia"/>
          <w:sz w:val="32"/>
          <w:szCs w:val="32"/>
        </w:rPr>
        <w:t>根据《关于组织全省现有驻村帮扶力量轮换的通知》（川组通〔2021〕25号）精神，优化驻村力量，我所派出驻村干部刘子兵、胡芳珂共2人，对剑阁县</w:t>
      </w:r>
      <w:r>
        <w:rPr>
          <w:rFonts w:ascii="仿宋_GB2312" w:eastAsia="仿宋_GB2312" w:hAnsi="仿宋_GB2312" w:cs="仿宋_GB2312" w:hint="eastAsia"/>
          <w:color w:val="000000"/>
          <w:kern w:val="0"/>
          <w:sz w:val="32"/>
          <w:szCs w:val="32"/>
        </w:rPr>
        <w:t>普安镇柳垭村进行</w:t>
      </w:r>
      <w:r>
        <w:rPr>
          <w:rFonts w:ascii="仿宋_GB2312" w:eastAsia="仿宋_GB2312" w:hAnsi="仿宋_GB2312" w:cs="仿宋_GB2312" w:hint="eastAsia"/>
          <w:sz w:val="32"/>
          <w:szCs w:val="32"/>
        </w:rPr>
        <w:t>驻村帮扶，完成2021年乡村振兴工作。</w:t>
      </w:r>
      <w:r>
        <w:rPr>
          <w:rFonts w:ascii="仿宋_GB2312" w:eastAsia="仿宋_GB2312" w:hint="eastAsia"/>
          <w:color w:val="000000"/>
          <w:sz w:val="32"/>
          <w:szCs w:val="32"/>
        </w:rPr>
        <w:t>为确保驻村干部相关待遇得到保障，解除后顾之忧，全面打好精准脱贫攻坚战，由</w:t>
      </w:r>
      <w:r>
        <w:rPr>
          <w:rFonts w:ascii="仿宋_GB2312" w:eastAsia="仿宋_GB2312" w:hint="eastAsia"/>
          <w:color w:val="000000"/>
          <w:sz w:val="32"/>
          <w:szCs w:val="32"/>
        </w:rPr>
        <w:lastRenderedPageBreak/>
        <w:t>市财政局拨款0.75万元专项资金，本单位具体实施完成苍溪县拱桥村、新建村扶贫任务以及</w:t>
      </w:r>
      <w:r>
        <w:rPr>
          <w:rFonts w:ascii="仿宋_GB2312" w:eastAsia="仿宋_GB2312" w:hAnsi="仿宋_GB2312" w:cs="仿宋_GB2312" w:hint="eastAsia"/>
          <w:sz w:val="32"/>
          <w:szCs w:val="32"/>
        </w:rPr>
        <w:t>剑阁县</w:t>
      </w:r>
      <w:r>
        <w:rPr>
          <w:rFonts w:ascii="仿宋_GB2312" w:eastAsia="仿宋_GB2312" w:hAnsi="仿宋_GB2312" w:cs="仿宋_GB2312" w:hint="eastAsia"/>
          <w:color w:val="000000"/>
          <w:kern w:val="0"/>
          <w:sz w:val="32"/>
          <w:szCs w:val="32"/>
        </w:rPr>
        <w:t>普安镇柳垭村</w:t>
      </w:r>
      <w:r>
        <w:rPr>
          <w:rFonts w:ascii="仿宋_GB2312" w:eastAsia="仿宋_GB2312" w:hint="eastAsia"/>
          <w:color w:val="000000"/>
          <w:sz w:val="32"/>
          <w:szCs w:val="32"/>
        </w:rPr>
        <w:t>乡村振兴工作。</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4E1184" w:rsidRDefault="00333378">
      <w:pPr>
        <w:autoSpaceDE w:val="0"/>
        <w:autoSpaceDN w:val="0"/>
        <w:adjustRightInd w:val="0"/>
        <w:ind w:firstLineChars="200" w:firstLine="640"/>
        <w:jc w:val="left"/>
        <w:rPr>
          <w:rFonts w:ascii="FZXBSJW--GB1-0" w:eastAsia="FZXBSJW--GB1-0" w:hAnsiTheme="minorHAnsi" w:cs="FZXBSJW--GB1-0"/>
          <w:kern w:val="0"/>
          <w:sz w:val="44"/>
          <w:szCs w:val="44"/>
        </w:rPr>
      </w:pPr>
      <w:r>
        <w:rPr>
          <w:rFonts w:ascii="仿宋_GB2312" w:eastAsia="仿宋_GB2312" w:hAnsi="宋体" w:hint="eastAsia"/>
          <w:sz w:val="32"/>
          <w:szCs w:val="32"/>
        </w:rPr>
        <w:t>本次立项符合省委、省政府的</w:t>
      </w:r>
      <w:r>
        <w:rPr>
          <w:rFonts w:ascii="仿宋_GB2312" w:eastAsia="仿宋_GB2312" w:hAnsi="仿宋_GB2312" w:cs="仿宋_GB2312" w:hint="eastAsia"/>
          <w:sz w:val="32"/>
          <w:szCs w:val="32"/>
        </w:rPr>
        <w:t>《关于组织全省现有驻村帮扶力量轮换的通知》（川组通〔2021〕25号）</w:t>
      </w:r>
      <w:r>
        <w:rPr>
          <w:rFonts w:ascii="仿宋_GB2312" w:eastAsia="仿宋_GB2312" w:hAnsi="宋体" w:hint="eastAsia"/>
          <w:sz w:val="32"/>
          <w:szCs w:val="32"/>
        </w:rPr>
        <w:t>、《关于印发&lt;广元市现有驻村帮扶力量调整轮换工作方案&gt;的通知》</w:t>
      </w:r>
      <w:r>
        <w:rPr>
          <w:rFonts w:ascii="仿宋_GB2312" w:eastAsia="仿宋_GB2312" w:hAnsi="仿宋_GB2312" w:cs="仿宋_GB2312" w:hint="eastAsia"/>
          <w:sz w:val="32"/>
          <w:szCs w:val="32"/>
        </w:rPr>
        <w:t>（广组通〔2021〕19号）以及《</w:t>
      </w:r>
      <w:r>
        <w:rPr>
          <w:rFonts w:ascii="仿宋_GB2312" w:eastAsia="仿宋_GB2312" w:hAnsiTheme="minorHAnsi" w:cs="FZXBSJW--GB1-0" w:hint="eastAsia"/>
          <w:kern w:val="0"/>
          <w:sz w:val="32"/>
          <w:szCs w:val="32"/>
        </w:rPr>
        <w:t>中共剑阁县委组织部关于新任全县重点乡村和调整部分脱贫村驻村工作队员的通知》（</w:t>
      </w:r>
      <w:r>
        <w:rPr>
          <w:rFonts w:ascii="仿宋_GB2312" w:eastAsia="仿宋_GB2312" w:hAnsiTheme="minorHAnsi" w:cs="仿宋_GB2312" w:hint="eastAsia"/>
          <w:kern w:val="0"/>
          <w:sz w:val="32"/>
          <w:szCs w:val="32"/>
        </w:rPr>
        <w:t>剑组通〔</w:t>
      </w:r>
      <w:r>
        <w:rPr>
          <w:rFonts w:ascii="仿宋_GB2312" w:eastAsia="仿宋_GB2312" w:hAnsiTheme="minorHAnsi" w:cs="仿宋_GB2312"/>
          <w:kern w:val="0"/>
          <w:sz w:val="32"/>
          <w:szCs w:val="32"/>
        </w:rPr>
        <w:t>2021</w:t>
      </w:r>
      <w:r>
        <w:rPr>
          <w:rFonts w:ascii="仿宋_GB2312" w:eastAsia="仿宋_GB2312" w:hAnsiTheme="minorHAnsi" w:cs="仿宋_GB2312" w:hint="eastAsia"/>
          <w:kern w:val="0"/>
          <w:sz w:val="32"/>
          <w:szCs w:val="32"/>
        </w:rPr>
        <w:t>〕</w:t>
      </w:r>
      <w:r>
        <w:rPr>
          <w:rFonts w:ascii="仿宋_GB2312" w:eastAsia="仿宋_GB2312" w:hAnsiTheme="minorHAnsi" w:cs="仿宋_GB2312"/>
          <w:kern w:val="0"/>
          <w:sz w:val="32"/>
          <w:szCs w:val="32"/>
        </w:rPr>
        <w:t xml:space="preserve">83 </w:t>
      </w:r>
      <w:r>
        <w:rPr>
          <w:rFonts w:ascii="仿宋_GB2312" w:eastAsia="仿宋_GB2312" w:hAnsiTheme="minorHAnsi" w:cs="仿宋_GB2312" w:hint="eastAsia"/>
          <w:kern w:val="0"/>
          <w:sz w:val="32"/>
          <w:szCs w:val="32"/>
        </w:rPr>
        <w:t>号）文件</w:t>
      </w:r>
      <w:r>
        <w:rPr>
          <w:rFonts w:ascii="仿宋_GB2312" w:eastAsia="仿宋_GB2312" w:hAnsi="仿宋_GB2312" w:cs="仿宋_GB2312" w:hint="eastAsia"/>
          <w:sz w:val="32"/>
          <w:szCs w:val="32"/>
        </w:rPr>
        <w:t>精神，并以此作为该</w:t>
      </w:r>
      <w:r>
        <w:rPr>
          <w:rFonts w:ascii="仿宋_GB2312" w:eastAsia="仿宋_GB2312" w:hAnsi="宋体" w:hint="eastAsia"/>
          <w:sz w:val="32"/>
          <w:szCs w:val="32"/>
          <w:lang w:val="zh-CN"/>
        </w:rPr>
        <w:t>项目立项、资金申报的依据。</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4E1184" w:rsidRDefault="0033337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仿宋_GB2312" w:cs="仿宋_GB2312" w:hint="eastAsia"/>
          <w:sz w:val="32"/>
          <w:szCs w:val="32"/>
        </w:rPr>
        <w:t>本次立项预算无漏项，预算测算根据《广元市财政局关于调整市级机关差旅住宿费标准有关问题的通知》广财行〔2016〕2号、《广元市财政局关于解答厉行节约相关制度办法有关问题的通知》广财行〔2016〕5号、</w:t>
      </w:r>
      <w:r>
        <w:rPr>
          <w:rFonts w:ascii="仿宋_GB2312" w:eastAsia="仿宋_GB2312" w:hint="eastAsia"/>
          <w:color w:val="000000"/>
          <w:sz w:val="32"/>
          <w:szCs w:val="32"/>
        </w:rPr>
        <w:t>广组办[2018]213号文</w:t>
      </w:r>
      <w:r>
        <w:rPr>
          <w:rFonts w:ascii="仿宋_GB2312" w:eastAsia="仿宋_GB2312" w:hAnsi="仿宋_GB2312" w:cs="仿宋_GB2312" w:hint="eastAsia"/>
          <w:sz w:val="32"/>
          <w:szCs w:val="32"/>
        </w:rPr>
        <w:t>规范的支出标准为依据，采取实事求是以较低成本实现绩效目标。</w:t>
      </w:r>
    </w:p>
    <w:p w:rsidR="004E1184" w:rsidRDefault="0033337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Theme="minorHAnsi" w:cs="仿宋_GB2312" w:hint="eastAsia"/>
          <w:kern w:val="0"/>
          <w:sz w:val="32"/>
          <w:szCs w:val="32"/>
        </w:rPr>
        <w:t>支付范围为本单位扶贫攻坚及乡村振兴过程中发生的差旅费、驻村队员按规定发放的生活补助费、驻村队员房租费、保险费、扶贫对象慰问费、购置化肥、鸡苗费、树苗费、</w:t>
      </w:r>
      <w:r>
        <w:rPr>
          <w:rFonts w:ascii="仿宋_GB2312" w:eastAsia="仿宋_GB2312" w:hAnsiTheme="minorHAnsi" w:cs="仿宋_GB2312" w:hint="eastAsia"/>
          <w:kern w:val="0"/>
          <w:sz w:val="32"/>
          <w:szCs w:val="32"/>
        </w:rPr>
        <w:lastRenderedPageBreak/>
        <w:t>扶贫宣传资料费等。</w:t>
      </w:r>
    </w:p>
    <w:p w:rsidR="004E1184" w:rsidRDefault="0033337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Theme="minorHAnsi" w:cs="仿宋_GB2312" w:hint="eastAsia"/>
          <w:kern w:val="0"/>
          <w:sz w:val="32"/>
          <w:szCs w:val="32"/>
        </w:rPr>
        <w:t>支付方式为：通过银行代理转账支付方式支付给报销人。</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4E1184" w:rsidRDefault="00333378">
      <w:pPr>
        <w:pStyle w:val="a0"/>
        <w:spacing w:before="93"/>
        <w:rPr>
          <w:sz w:val="32"/>
          <w:szCs w:val="32"/>
          <w:lang w:val="zh-CN"/>
        </w:rPr>
      </w:pPr>
      <w:r>
        <w:rPr>
          <w:rFonts w:hint="eastAsia"/>
          <w:sz w:val="32"/>
          <w:szCs w:val="32"/>
          <w:lang w:val="zh-CN"/>
        </w:rPr>
        <w:t>主要根据年初</w:t>
      </w:r>
      <w:r>
        <w:rPr>
          <w:rFonts w:hint="eastAsia"/>
          <w:bCs/>
          <w:sz w:val="32"/>
          <w:szCs w:val="32"/>
        </w:rPr>
        <w:t>事前绩效评估报告及本年具体工作计划（</w:t>
      </w:r>
      <w:r>
        <w:rPr>
          <w:rFonts w:ascii="宋体" w:hAnsi="宋体" w:cs="宋体" w:hint="eastAsia"/>
          <w:sz w:val="32"/>
          <w:szCs w:val="32"/>
        </w:rPr>
        <w:t>项目绩效目标申报表</w:t>
      </w:r>
      <w:r>
        <w:rPr>
          <w:rFonts w:hAnsi="宋体" w:hint="eastAsia"/>
          <w:sz w:val="32"/>
          <w:szCs w:val="32"/>
          <w:lang w:val="zh-CN"/>
        </w:rPr>
        <w:t>）进行资金分配。因该项目执行过程中经费缺口较大，为保证项目顺利完成，资金分配时首先考虑</w:t>
      </w:r>
      <w:r>
        <w:rPr>
          <w:rFonts w:hint="eastAsia"/>
          <w:color w:val="000000"/>
          <w:sz w:val="32"/>
          <w:szCs w:val="32"/>
        </w:rPr>
        <w:t>确保驻村干部相关待遇得到保障。</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仿宋_GB2312" w:eastAsia="仿宋_GB2312" w:hAnsi="宋体" w:hint="eastAsia"/>
          <w:b/>
          <w:sz w:val="32"/>
          <w:szCs w:val="32"/>
          <w:lang w:val="zh-CN"/>
        </w:rPr>
        <w:t>（二）项目绩效目标</w:t>
      </w:r>
      <w:r>
        <w:rPr>
          <w:rFonts w:ascii="楷体_GB2312" w:eastAsia="楷体_GB2312" w:hAnsi="宋体" w:hint="eastAsia"/>
          <w:b/>
          <w:sz w:val="32"/>
          <w:szCs w:val="32"/>
          <w:lang w:val="zh-CN"/>
        </w:rPr>
        <w:t>。</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4E1184" w:rsidRDefault="00333378">
      <w:pPr>
        <w:pStyle w:val="a0"/>
        <w:spacing w:before="93"/>
        <w:ind w:firstLineChars="200" w:firstLine="640"/>
        <w:rPr>
          <w:lang w:val="zh-CN"/>
        </w:rPr>
      </w:pPr>
      <w:r>
        <w:rPr>
          <w:rFonts w:ascii="楷体_GB2312" w:eastAsia="楷体_GB2312" w:hAnsi="楷体_GB2312" w:cs="楷体_GB2312" w:hint="eastAsia"/>
          <w:bCs/>
          <w:color w:val="000000"/>
          <w:sz w:val="32"/>
          <w:szCs w:val="32"/>
        </w:rPr>
        <w:t>扶贫项目</w:t>
      </w:r>
      <w:r>
        <w:rPr>
          <w:rFonts w:hAnsi="仿宋_GB2312" w:cs="仿宋_GB2312" w:hint="eastAsia"/>
          <w:color w:val="000000"/>
          <w:sz w:val="32"/>
          <w:szCs w:val="32"/>
        </w:rPr>
        <w:t>是我所按照市委及主管部门安排，1-5月与苍溪</w:t>
      </w:r>
      <w:r>
        <w:rPr>
          <w:rFonts w:hAnsi="仿宋_GB2312" w:cs="仿宋_GB2312" w:hint="eastAsia"/>
          <w:sz w:val="32"/>
          <w:szCs w:val="32"/>
        </w:rPr>
        <w:t>县委机要局共同</w:t>
      </w:r>
      <w:r>
        <w:rPr>
          <w:rFonts w:hint="eastAsia"/>
          <w:color w:val="000000"/>
          <w:sz w:val="32"/>
          <w:szCs w:val="32"/>
        </w:rPr>
        <w:t>对苍溪县新建村、拱桥村完成扶贫攻坚任务。6-12月与市机关事务管理局共同对</w:t>
      </w:r>
      <w:r>
        <w:rPr>
          <w:rFonts w:hAnsi="仿宋_GB2312" w:cs="仿宋_GB2312" w:hint="eastAsia"/>
          <w:sz w:val="32"/>
          <w:szCs w:val="32"/>
        </w:rPr>
        <w:t>剑阁县</w:t>
      </w:r>
      <w:r>
        <w:rPr>
          <w:rFonts w:hAnsi="仿宋_GB2312" w:cs="仿宋_GB2312" w:hint="eastAsia"/>
          <w:color w:val="000000"/>
          <w:sz w:val="32"/>
          <w:szCs w:val="32"/>
        </w:rPr>
        <w:t>普安镇柳垭村进行</w:t>
      </w:r>
      <w:r>
        <w:rPr>
          <w:rFonts w:hAnsi="仿宋_GB2312" w:cs="仿宋_GB2312" w:hint="eastAsia"/>
          <w:sz w:val="32"/>
          <w:szCs w:val="32"/>
        </w:rPr>
        <w:t>乡村振兴工作。</w:t>
      </w:r>
      <w:r>
        <w:rPr>
          <w:rFonts w:hAnsi="仿宋_GB2312" w:cs="仿宋_GB2312" w:hint="eastAsia"/>
          <w:color w:val="000000"/>
          <w:sz w:val="32"/>
          <w:szCs w:val="32"/>
        </w:rPr>
        <w:t>负责扶贫项目的经费预算、统筹管理、组织实施等。于2021年1至12月期间组织实施完成。</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2．乡村振兴项目实现的具体绩效目标，包括目标的量化、细化情况以及项目实施进度计划如下：</w:t>
      </w:r>
    </w:p>
    <w:p w:rsidR="004E1184" w:rsidRDefault="00333378" w:rsidP="00503D0E">
      <w:pPr>
        <w:spacing w:line="360" w:lineRule="auto"/>
        <w:ind w:firstLineChars="200" w:firstLine="640"/>
        <w:rPr>
          <w:rFonts w:ascii="仿宋_GB2312" w:eastAsia="仿宋_GB2312" w:hAnsi="黑体"/>
          <w:color w:val="000000"/>
          <w:sz w:val="28"/>
          <w:szCs w:val="28"/>
        </w:rPr>
      </w:pPr>
      <w:r>
        <w:rPr>
          <w:rFonts w:ascii="仿宋_GB2312" w:eastAsia="仿宋_GB2312" w:hAnsi="仿宋_GB2312" w:cs="仿宋_GB2312" w:hint="eastAsia"/>
          <w:sz w:val="32"/>
          <w:szCs w:val="32"/>
        </w:rPr>
        <w:t>按照市委、市政府及主管部门安排，市教科所与苍溪县机要局共同完成对苍溪县新建村、拱桥村脱贫攻坚帮扶任务。为落实省市脱贫攻坚精神，帮扶队员组织</w:t>
      </w:r>
      <w:r>
        <w:rPr>
          <w:rFonts w:ascii="仿宋_GB2312" w:eastAsia="仿宋_GB2312" w:hAnsi="黑体" w:hint="eastAsia"/>
          <w:color w:val="000000"/>
          <w:sz w:val="32"/>
          <w:szCs w:val="32"/>
        </w:rPr>
        <w:t>实施了产业就业、教育、医疗救助、文化、社会保障、党建扶贫等帮扶工作</w:t>
      </w:r>
      <w:r>
        <w:rPr>
          <w:rFonts w:ascii="仿宋_GB2312" w:eastAsia="仿宋_GB2312" w:hAnsi="黑体" w:hint="eastAsia"/>
          <w:color w:val="000000"/>
          <w:sz w:val="28"/>
          <w:szCs w:val="28"/>
        </w:rPr>
        <w:t>。</w:t>
      </w:r>
    </w:p>
    <w:p w:rsidR="004E1184" w:rsidRDefault="00333378">
      <w:pPr>
        <w:spacing w:line="360" w:lineRule="auto"/>
        <w:ind w:firstLineChars="200" w:firstLine="640"/>
        <w:rPr>
          <w:rFonts w:ascii="仿宋_GB2312" w:eastAsia="仿宋_GB2312" w:hAnsi="仿宋_GB2312" w:cs="仿宋_GB2312"/>
          <w:color w:val="FF0000"/>
          <w:sz w:val="32"/>
          <w:szCs w:val="32"/>
        </w:rPr>
      </w:pPr>
      <w:r>
        <w:rPr>
          <w:rFonts w:ascii="仿宋_GB2312" w:eastAsia="仿宋_GB2312" w:cs="仿宋_GB2312"/>
          <w:kern w:val="0"/>
          <w:sz w:val="32"/>
          <w:szCs w:val="32"/>
        </w:rPr>
        <w:t xml:space="preserve">2021 </w:t>
      </w:r>
      <w:r>
        <w:rPr>
          <w:rFonts w:ascii="仿宋_GB2312" w:eastAsia="仿宋_GB2312" w:cs="仿宋_GB2312" w:hint="eastAsia"/>
          <w:kern w:val="0"/>
          <w:sz w:val="32"/>
          <w:szCs w:val="32"/>
        </w:rPr>
        <w:t>年1-5月,</w:t>
      </w:r>
      <w:r>
        <w:rPr>
          <w:rFonts w:ascii="仿宋_GB2312" w:eastAsia="仿宋_GB2312" w:hAnsi="仿宋_GB2312" w:cs="仿宋_GB2312" w:hint="eastAsia"/>
          <w:sz w:val="32"/>
          <w:szCs w:val="32"/>
        </w:rPr>
        <w:t>帮扶队员在苍溪县新建村、拱桥村主要做了以下工作：一是组建“六个一”驻村帮扶队伍；二是制</w:t>
      </w:r>
      <w:r>
        <w:rPr>
          <w:rFonts w:ascii="仿宋_GB2312" w:eastAsia="仿宋_GB2312" w:hAnsi="仿宋_GB2312" w:cs="仿宋_GB2312" w:hint="eastAsia"/>
          <w:sz w:val="32"/>
          <w:szCs w:val="32"/>
        </w:rPr>
        <w:lastRenderedPageBreak/>
        <w:t>定到村到户脱贫规划，明确帮扶措施；三是组织开展建档立卡贫困户“温暖过冬”活动，为所有建档立卡贫困户送去棉衣棉被；四是为解决全村广大群众养殖产业稳定增收，保持今年收入持续增长，经驻村工作队研究决定，为全村建档立卡贫困户赠送鸡苗800只，</w:t>
      </w:r>
      <w:r>
        <w:rPr>
          <w:rFonts w:ascii="仿宋_GB2312" w:eastAsia="仿宋_GB2312" w:hAnsi="仿宋_GB2312" w:cs="仿宋_GB2312" w:hint="eastAsia"/>
          <w:color w:val="000000"/>
          <w:sz w:val="32"/>
          <w:szCs w:val="32"/>
        </w:rPr>
        <w:t>完成增收100%；</w:t>
      </w:r>
      <w:r>
        <w:rPr>
          <w:rFonts w:ascii="仿宋_GB2312" w:eastAsia="仿宋_GB2312" w:hAnsi="仿宋_GB2312" w:cs="仿宋_GB2312" w:hint="eastAsia"/>
          <w:sz w:val="32"/>
          <w:szCs w:val="32"/>
        </w:rPr>
        <w:t>五是协助村两委推进基层治理，参与日常矛盾纠纷排查化解和群众一事一议。</w:t>
      </w:r>
    </w:p>
    <w:p w:rsidR="004E1184" w:rsidRDefault="00333378">
      <w:pPr>
        <w:autoSpaceDE w:val="0"/>
        <w:autoSpaceDN w:val="0"/>
        <w:adjustRightInd w:val="0"/>
        <w:spacing w:line="360" w:lineRule="auto"/>
        <w:ind w:firstLineChars="200" w:firstLine="640"/>
        <w:jc w:val="left"/>
        <w:rPr>
          <w:rFonts w:ascii="仿宋_GB2312" w:eastAsia="仿宋_GB2312" w:hAnsi="仿宋_GB2312" w:cs="仿宋_GB2312"/>
          <w:sz w:val="32"/>
          <w:szCs w:val="32"/>
        </w:rPr>
      </w:pPr>
      <w:r>
        <w:rPr>
          <w:rFonts w:ascii="仿宋_GB2312" w:eastAsia="仿宋_GB2312" w:cs="仿宋_GB2312"/>
          <w:kern w:val="0"/>
          <w:sz w:val="32"/>
          <w:szCs w:val="32"/>
        </w:rPr>
        <w:t xml:space="preserve">2021 </w:t>
      </w:r>
      <w:r>
        <w:rPr>
          <w:rFonts w:ascii="仿宋_GB2312" w:eastAsia="仿宋_GB2312" w:cs="仿宋_GB2312" w:hint="eastAsia"/>
          <w:kern w:val="0"/>
          <w:sz w:val="32"/>
          <w:szCs w:val="32"/>
        </w:rPr>
        <w:t>年</w:t>
      </w:r>
      <w:r>
        <w:rPr>
          <w:rFonts w:ascii="仿宋_GB2312" w:eastAsia="仿宋_GB2312" w:cs="仿宋_GB2312"/>
          <w:kern w:val="0"/>
          <w:sz w:val="32"/>
          <w:szCs w:val="32"/>
        </w:rPr>
        <w:t xml:space="preserve">6-12 </w:t>
      </w:r>
      <w:r>
        <w:rPr>
          <w:rFonts w:ascii="仿宋_GB2312" w:eastAsia="仿宋_GB2312" w:cs="仿宋_GB2312" w:hint="eastAsia"/>
          <w:kern w:val="0"/>
          <w:sz w:val="32"/>
          <w:szCs w:val="32"/>
        </w:rPr>
        <w:t>月</w:t>
      </w:r>
      <w:r>
        <w:rPr>
          <w:rFonts w:ascii="仿宋_GB2312" w:eastAsia="仿宋_GB2312" w:cs="仿宋_GB2312"/>
          <w:kern w:val="0"/>
          <w:sz w:val="32"/>
          <w:szCs w:val="32"/>
        </w:rPr>
        <w:t>,</w:t>
      </w:r>
      <w:r>
        <w:rPr>
          <w:rFonts w:ascii="仿宋_GB2312" w:eastAsia="仿宋_GB2312" w:cs="仿宋_GB2312" w:hint="eastAsia"/>
          <w:kern w:val="0"/>
          <w:sz w:val="32"/>
          <w:szCs w:val="32"/>
        </w:rPr>
        <w:t>本单位与市机关事务服务中心共同完成对剑阁县柳垭村乡村振兴帮扶任务。围绕乡村振兴驻村工作队员</w:t>
      </w:r>
      <w:r>
        <w:rPr>
          <w:rFonts w:ascii="仿宋_GB2312" w:eastAsia="仿宋_GB2312" w:hint="eastAsia"/>
          <w:sz w:val="32"/>
          <w:szCs w:val="32"/>
        </w:rPr>
        <w:t>职责，制定到村到户乡村振兴规划，明确帮扶措施，在巩固拓展脱贫攻坚成果同乡村振兴有效衔接工作中我所在柳垭村开展以购代扶活动4次，累计购买村民农畜产品价值2万元；派出工作队6余次40余人次，开展脱贫户全覆盖结对联系走访对接活动，完成增收100％；多次捐赠防疫、防汛物资和办公设备、用品物资；主要领导先后4次，分管领导先后6次到村调研、指导工作，3次协调县级相关部门解决产业发展和基础设施建设等，争取项目支持；</w:t>
      </w:r>
      <w:r>
        <w:rPr>
          <w:rFonts w:ascii="仿宋_GB2312" w:eastAsia="仿宋_GB2312" w:hAnsi="仿宋_GB2312" w:cs="仿宋_GB2312" w:hint="eastAsia"/>
          <w:sz w:val="32"/>
          <w:szCs w:val="32"/>
        </w:rPr>
        <w:t>安排教研员到村小学指导教学工作1次。</w:t>
      </w:r>
    </w:p>
    <w:p w:rsidR="004E1184" w:rsidRDefault="00333378">
      <w:pPr>
        <w:pStyle w:val="a0"/>
        <w:spacing w:before="93"/>
        <w:jc w:val="left"/>
        <w:rPr>
          <w:sz w:val="32"/>
          <w:szCs w:val="32"/>
        </w:rPr>
      </w:pPr>
      <w:r>
        <w:rPr>
          <w:rFonts w:hint="eastAsia"/>
          <w:sz w:val="32"/>
          <w:szCs w:val="32"/>
        </w:rPr>
        <w:t>2021年该项目绩效目标完成率为100%。</w:t>
      </w:r>
    </w:p>
    <w:p w:rsidR="004E1184" w:rsidRDefault="00333378">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3．</w:t>
      </w:r>
      <w:r>
        <w:rPr>
          <w:rFonts w:ascii="仿宋_GB2312" w:eastAsia="仿宋_GB2312" w:hint="eastAsia"/>
          <w:sz w:val="32"/>
          <w:szCs w:val="32"/>
          <w:lang w:val="zh-CN"/>
        </w:rPr>
        <w:t>本单位该项目</w:t>
      </w:r>
      <w:r>
        <w:rPr>
          <w:rFonts w:ascii="仿宋_GB2312" w:eastAsia="仿宋_GB2312" w:hAnsi="宋体" w:hint="eastAsia"/>
          <w:sz w:val="32"/>
          <w:szCs w:val="32"/>
          <w:lang w:val="zh-CN"/>
        </w:rPr>
        <w:t>分析评价申报内容与</w:t>
      </w:r>
      <w:r>
        <w:rPr>
          <w:rFonts w:ascii="仿宋" w:eastAsia="仿宋" w:hAnsi="仿宋" w:hint="eastAsia"/>
          <w:color w:val="000000"/>
          <w:sz w:val="32"/>
          <w:szCs w:val="32"/>
        </w:rPr>
        <w:t>具体实施内容基本相符</w:t>
      </w:r>
      <w:r>
        <w:rPr>
          <w:rFonts w:ascii="仿宋_GB2312" w:eastAsia="仿宋_GB2312" w:hAnsi="宋体" w:hint="eastAsia"/>
          <w:sz w:val="32"/>
          <w:szCs w:val="32"/>
          <w:lang w:val="zh-CN"/>
        </w:rPr>
        <w:t>，申报目标合理可行。</w:t>
      </w:r>
    </w:p>
    <w:p w:rsidR="004E1184" w:rsidRDefault="00333378">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（三）项目自评步骤及方法。</w:t>
      </w:r>
    </w:p>
    <w:p w:rsidR="004E1184" w:rsidRDefault="00333378">
      <w:pPr>
        <w:spacing w:line="576" w:lineRule="exact"/>
        <w:jc w:val="left"/>
        <w:rPr>
          <w:rFonts w:ascii="方正小标宋简体" w:eastAsia="方正小标宋简体" w:hAnsi="方正小标宋简体" w:cs="方正小标宋简体"/>
          <w:color w:val="000000"/>
          <w:sz w:val="44"/>
          <w:szCs w:val="44"/>
        </w:rPr>
      </w:pPr>
      <w:r>
        <w:rPr>
          <w:rFonts w:ascii="仿宋_GB2312" w:eastAsia="仿宋_GB2312" w:hAnsi="宋体"/>
          <w:sz w:val="32"/>
          <w:szCs w:val="32"/>
        </w:rPr>
        <w:t>为进一步强化财政支出绩效理念，规范财政资金管理，提高</w:t>
      </w:r>
      <w:r>
        <w:rPr>
          <w:rFonts w:ascii="仿宋_GB2312" w:eastAsia="仿宋_GB2312" w:hAnsi="宋体"/>
          <w:sz w:val="32"/>
          <w:szCs w:val="32"/>
        </w:rPr>
        <w:lastRenderedPageBreak/>
        <w:t>资金使用绩效，</w:t>
      </w:r>
      <w:r>
        <w:rPr>
          <w:rFonts w:ascii="仿宋_GB2312" w:eastAsia="仿宋_GB2312" w:hAnsi="宋体" w:hint="eastAsia"/>
          <w:sz w:val="32"/>
          <w:szCs w:val="32"/>
          <w:lang w:val="zh-CN"/>
        </w:rPr>
        <w:t>按照《</w:t>
      </w:r>
      <w:r>
        <w:rPr>
          <w:rFonts w:ascii="仿宋_GB2312" w:eastAsia="仿宋_GB2312" w:hAnsi="方正小标宋简体" w:cs="方正小标宋简体" w:hint="eastAsia"/>
          <w:color w:val="000000"/>
          <w:sz w:val="32"/>
          <w:szCs w:val="32"/>
        </w:rPr>
        <w:t>广元市财政局关于印发&lt;广元市预算绩效管理工作考核暂行办法&gt;的通知》</w:t>
      </w:r>
      <w:r>
        <w:rPr>
          <w:rFonts w:ascii="仿宋_GB2312" w:eastAsia="仿宋_GB2312" w:hAnsi="仿宋_GB2312" w:cs="仿宋_GB2312" w:hint="eastAsia"/>
          <w:color w:val="000000"/>
          <w:sz w:val="32"/>
          <w:szCs w:val="32"/>
        </w:rPr>
        <w:t>广财绩〔2021〕10号、</w:t>
      </w:r>
      <w:r>
        <w:rPr>
          <w:rFonts w:ascii="仿宋_GB2312" w:eastAsia="仿宋_GB2312" w:hAnsi="宋体" w:hint="eastAsia"/>
          <w:sz w:val="32"/>
          <w:szCs w:val="32"/>
          <w:lang w:val="zh-CN"/>
        </w:rPr>
        <w:t>《广元市财政局关于开展2021年预算绩效目标完成情况自评工作的通知》广财绩[2022]5号文要求，</w:t>
      </w:r>
      <w:r>
        <w:rPr>
          <w:rFonts w:ascii="仿宋_GB2312" w:eastAsia="仿宋_GB2312" w:hint="eastAsia"/>
          <w:sz w:val="32"/>
          <w:szCs w:val="32"/>
          <w:shd w:val="clear" w:color="auto" w:fill="FFFFFF"/>
        </w:rPr>
        <w:t>首先由项目经办人员、财务人员按照项目支出绩效评价指标体系，针对申报内容、实施情况、资金下达、财务管理、社会效益等作出评价，共同草拟自评报告，分别报分管领导、主要领导审阅后再报送市教育局主管部门。</w:t>
      </w:r>
    </w:p>
    <w:p w:rsidR="004E1184" w:rsidRDefault="0033337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4E1184" w:rsidRDefault="00333378">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（一）项目资金申报及批复情况。</w:t>
      </w:r>
    </w:p>
    <w:p w:rsidR="004E1184" w:rsidRDefault="00333378">
      <w:pPr>
        <w:adjustRightInd w:val="0"/>
        <w:snapToGrid w:val="0"/>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color w:val="000000"/>
          <w:sz w:val="32"/>
          <w:szCs w:val="32"/>
        </w:rPr>
        <w:t>2021年，市委安排我所实施驻村扶贫项目1个。该</w:t>
      </w:r>
      <w:r>
        <w:rPr>
          <w:rFonts w:ascii="仿宋_GB2312" w:eastAsia="仿宋_GB2312" w:hint="eastAsia"/>
          <w:color w:val="000000"/>
          <w:sz w:val="32"/>
          <w:szCs w:val="32"/>
        </w:rPr>
        <w:t>项目由市财政给予预算保障并</w:t>
      </w:r>
      <w:r>
        <w:rPr>
          <w:rFonts w:ascii="仿宋_GB2312" w:eastAsia="仿宋_GB2312" w:hAnsi="宋体" w:hint="eastAsia"/>
          <w:sz w:val="32"/>
          <w:szCs w:val="32"/>
          <w:lang w:val="zh-CN"/>
        </w:rPr>
        <w:t>纳入年初预算</w:t>
      </w:r>
      <w:r>
        <w:rPr>
          <w:rFonts w:ascii="仿宋_GB2312" w:eastAsia="仿宋_GB2312" w:hint="eastAsia"/>
          <w:color w:val="000000"/>
          <w:sz w:val="32"/>
          <w:szCs w:val="32"/>
        </w:rPr>
        <w:t>。我所</w:t>
      </w:r>
      <w:r>
        <w:rPr>
          <w:rFonts w:ascii="仿宋_GB2312" w:eastAsia="仿宋_GB2312" w:hAnsi="宋体" w:hint="eastAsia"/>
          <w:sz w:val="32"/>
          <w:szCs w:val="32"/>
          <w:lang w:val="zh-CN"/>
        </w:rPr>
        <w:t>按要求撰写</w:t>
      </w:r>
      <w:r>
        <w:rPr>
          <w:rFonts w:ascii="仿宋_GB2312" w:eastAsia="仿宋_GB2312" w:hint="eastAsia"/>
          <w:sz w:val="32"/>
          <w:szCs w:val="32"/>
        </w:rPr>
        <w:t>事前绩效评估报告、</w:t>
      </w:r>
      <w:r>
        <w:rPr>
          <w:rFonts w:ascii="仿宋_GB2312" w:eastAsia="仿宋_GB2312" w:hAnsi="宋体" w:hint="eastAsia"/>
          <w:sz w:val="32"/>
          <w:szCs w:val="32"/>
          <w:lang w:val="zh-CN"/>
        </w:rPr>
        <w:t>填报《部门预算项目支出绩效目标申报表》等，申报</w:t>
      </w:r>
      <w:r>
        <w:rPr>
          <w:rFonts w:ascii="仿宋_GB2312" w:eastAsia="仿宋_GB2312" w:hAnsi="仿宋_GB2312" w:cs="仿宋_GB2312" w:hint="eastAsia"/>
          <w:color w:val="000000"/>
          <w:sz w:val="32"/>
          <w:szCs w:val="32"/>
        </w:rPr>
        <w:t>驻村扶贫专项经费0.75万元，经主管部门市教育局审定同意保障驻村扶贫经费0.75万元，</w:t>
      </w:r>
      <w:r>
        <w:rPr>
          <w:rFonts w:ascii="仿宋_GB2312" w:eastAsia="仿宋_GB2312" w:hAnsi="仿宋" w:hint="eastAsia"/>
          <w:sz w:val="32"/>
          <w:szCs w:val="32"/>
          <w:lang w:val="zh-CN"/>
        </w:rPr>
        <w:t>然后交由市财政局审核并批复。</w:t>
      </w:r>
    </w:p>
    <w:p w:rsidR="004E1184" w:rsidRDefault="00333378">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（二）资金计划、到位及使用情况。</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1．资金计划。</w:t>
      </w:r>
    </w:p>
    <w:p w:rsidR="004E1184" w:rsidRDefault="00333378">
      <w:pPr>
        <w:pStyle w:val="a0"/>
        <w:spacing w:before="93"/>
        <w:rPr>
          <w:sz w:val="32"/>
          <w:szCs w:val="32"/>
          <w:lang w:val="zh-CN"/>
        </w:rPr>
      </w:pPr>
      <w:r>
        <w:rPr>
          <w:rFonts w:hint="eastAsia"/>
          <w:sz w:val="32"/>
          <w:szCs w:val="32"/>
          <w:lang w:val="zh-CN"/>
        </w:rPr>
        <w:t>2021年该项目资金计划</w:t>
      </w:r>
      <w:r>
        <w:rPr>
          <w:rFonts w:hAnsi="宋体" w:hint="eastAsia"/>
          <w:sz w:val="32"/>
          <w:szCs w:val="32"/>
          <w:lang w:val="zh-CN"/>
        </w:rPr>
        <w:t>0.75万元，其中市财政拨款0.75万元。</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截止2021年12月该项目资金已全部到位。市财政于年初直接下达0.75万元</w:t>
      </w:r>
      <w:r>
        <w:rPr>
          <w:rFonts w:ascii="仿宋_GB2312" w:eastAsia="仿宋_GB2312" w:hAnsi="仿宋_GB2312" w:cs="仿宋_GB2312" w:hint="eastAsia"/>
          <w:color w:val="000000"/>
          <w:sz w:val="32"/>
          <w:szCs w:val="32"/>
        </w:rPr>
        <w:t>专项资金</w:t>
      </w:r>
      <w:r>
        <w:rPr>
          <w:rFonts w:ascii="仿宋_GB2312" w:eastAsia="仿宋_GB2312" w:hAnsi="宋体" w:hint="eastAsia"/>
          <w:sz w:val="32"/>
          <w:szCs w:val="32"/>
          <w:lang w:val="zh-CN"/>
        </w:rPr>
        <w:t>，到位及时。资金到位数与资金计划一致，资金到位率为100%。</w:t>
      </w:r>
    </w:p>
    <w:p w:rsidR="004E1184" w:rsidRDefault="00333378">
      <w:pPr>
        <w:adjustRightInd w:val="0"/>
        <w:snapToGrid w:val="0"/>
        <w:spacing w:line="600" w:lineRule="exact"/>
        <w:ind w:firstLine="720"/>
        <w:rPr>
          <w:rFonts w:ascii="仿宋_GB2312" w:eastAsia="仿宋_GB2312" w:hAnsi="仿宋_GB2312" w:cs="仿宋_GB2312"/>
          <w:color w:val="000000"/>
          <w:sz w:val="32"/>
          <w:szCs w:val="32"/>
        </w:rPr>
      </w:pPr>
      <w:r>
        <w:rPr>
          <w:rFonts w:ascii="楷体_GB2312" w:eastAsia="楷体_GB2312" w:hAnsi="宋体" w:hint="eastAsia"/>
          <w:sz w:val="32"/>
          <w:szCs w:val="32"/>
          <w:lang w:val="zh-CN"/>
        </w:rPr>
        <w:lastRenderedPageBreak/>
        <w:t>3．资金使用。</w:t>
      </w:r>
      <w:r>
        <w:rPr>
          <w:rFonts w:ascii="仿宋_GB2312" w:eastAsia="仿宋_GB2312" w:hint="eastAsia"/>
          <w:color w:val="000000"/>
          <w:sz w:val="32"/>
          <w:szCs w:val="32"/>
        </w:rPr>
        <w:t>根据《中共广元市委组织部关于转发&lt;中共四川省委组织部关于印发&lt;四川省贫困村第一书记及驻村工作队队员管理办法&gt;的通知&gt;的通知》广组办[2018]213号文件精神，</w:t>
      </w:r>
      <w:r>
        <w:rPr>
          <w:rFonts w:ascii="仿宋_GB2312" w:eastAsia="仿宋_GB2312" w:hAnsi="仿宋_GB2312" w:cs="仿宋_GB2312" w:hint="eastAsia"/>
          <w:color w:val="000000"/>
          <w:sz w:val="32"/>
          <w:szCs w:val="32"/>
        </w:rPr>
        <w:t>我所切实加强领导，明确职责，强化监管，严格按照经费的管理、使用规定，合理合规</w:t>
      </w:r>
      <w:r>
        <w:rPr>
          <w:rFonts w:ascii="仿宋_GB2312" w:eastAsia="仿宋_GB2312" w:hAnsi="仿宋_GB2312" w:cs="仿宋_GB2312" w:hint="eastAsia"/>
          <w:sz w:val="32"/>
          <w:szCs w:val="32"/>
        </w:rPr>
        <w:t>合法按</w:t>
      </w:r>
      <w:r>
        <w:rPr>
          <w:rFonts w:ascii="仿宋_GB2312" w:eastAsia="仿宋_GB2312" w:hint="eastAsia"/>
          <w:sz w:val="32"/>
          <w:szCs w:val="32"/>
          <w:shd w:val="clear" w:color="auto" w:fill="FFFFFF"/>
        </w:rPr>
        <w:t>序时进度每月申报使用</w:t>
      </w:r>
      <w:r>
        <w:rPr>
          <w:rFonts w:ascii="仿宋_GB2312" w:eastAsia="仿宋_GB2312" w:hAnsi="仿宋_GB2312" w:cs="仿宋_GB2312" w:hint="eastAsia"/>
          <w:sz w:val="32"/>
          <w:szCs w:val="32"/>
        </w:rPr>
        <w:t>预算资金</w:t>
      </w:r>
      <w:r>
        <w:rPr>
          <w:rFonts w:ascii="仿宋_GB2312" w:eastAsia="仿宋_GB2312" w:hAnsi="仿宋_GB2312" w:cs="仿宋_GB2312" w:hint="eastAsia"/>
          <w:color w:val="000000"/>
          <w:sz w:val="32"/>
          <w:szCs w:val="32"/>
        </w:rPr>
        <w:t>，确保项目资金使用有理有据。该项目资金主要用于</w:t>
      </w:r>
      <w:r>
        <w:rPr>
          <w:rFonts w:ascii="仿宋_GB2312" w:eastAsia="仿宋_GB2312" w:hint="eastAsia"/>
          <w:color w:val="000000"/>
          <w:sz w:val="32"/>
          <w:szCs w:val="32"/>
        </w:rPr>
        <w:t>脱贫攻坚及</w:t>
      </w:r>
      <w:r>
        <w:rPr>
          <w:rFonts w:ascii="仿宋_GB2312" w:eastAsia="仿宋_GB2312" w:hAnsi="仿宋_GB2312" w:cs="仿宋_GB2312" w:hint="eastAsia"/>
          <w:sz w:val="32"/>
          <w:szCs w:val="32"/>
        </w:rPr>
        <w:t>乡村振兴</w:t>
      </w:r>
      <w:r>
        <w:rPr>
          <w:rFonts w:ascii="仿宋_GB2312" w:eastAsia="仿宋_GB2312" w:hAnsi="仿宋_GB2312" w:cs="仿宋_GB2312" w:hint="eastAsia"/>
          <w:color w:val="000000"/>
          <w:sz w:val="32"/>
          <w:szCs w:val="32"/>
        </w:rPr>
        <w:t>差旅费、</w:t>
      </w:r>
      <w:r>
        <w:rPr>
          <w:rFonts w:ascii="仿宋_GB2312" w:eastAsia="仿宋_GB2312" w:hint="eastAsia"/>
          <w:color w:val="000000"/>
          <w:sz w:val="32"/>
          <w:szCs w:val="32"/>
        </w:rPr>
        <w:t>驻村干部相关待遇</w:t>
      </w:r>
      <w:r>
        <w:rPr>
          <w:rFonts w:ascii="仿宋_GB2312" w:eastAsia="仿宋_GB2312" w:hAnsi="仿宋_GB2312" w:cs="仿宋_GB2312" w:hint="eastAsia"/>
          <w:color w:val="000000"/>
          <w:sz w:val="32"/>
          <w:szCs w:val="32"/>
        </w:rPr>
        <w:t>、给贫困户送温暖等支出。</w:t>
      </w:r>
      <w:r>
        <w:rPr>
          <w:rFonts w:ascii="仿宋_GB2312" w:eastAsia="仿宋_GB2312" w:hAnsi="宋体" w:hint="eastAsia"/>
          <w:sz w:val="32"/>
          <w:szCs w:val="32"/>
          <w:lang w:val="zh-CN"/>
        </w:rPr>
        <w:t>资金支付范围、支付标准、支付进度、支付依据等都合规合法、与预算相符</w:t>
      </w:r>
      <w:r>
        <w:rPr>
          <w:rFonts w:ascii="仿宋_GB2312" w:eastAsia="仿宋_GB2312" w:hAnsi="仿宋_GB2312" w:cs="仿宋_GB2312" w:hint="eastAsia"/>
          <w:color w:val="000000"/>
          <w:sz w:val="32"/>
          <w:szCs w:val="32"/>
        </w:rPr>
        <w:t>。</w:t>
      </w:r>
      <w:r>
        <w:rPr>
          <w:rFonts w:ascii="仿宋_GB2312" w:eastAsia="仿宋_GB2312" w:hAnsi="宋体" w:hint="eastAsia"/>
          <w:sz w:val="32"/>
          <w:szCs w:val="32"/>
          <w:lang w:val="zh-CN"/>
        </w:rPr>
        <w:t>汇总统计截止评价时点该项目资金支出</w:t>
      </w:r>
      <w:r>
        <w:rPr>
          <w:rFonts w:ascii="仿宋_GB2312" w:eastAsia="仿宋_GB2312" w:hAnsi="宋体" w:hint="eastAsia"/>
          <w:sz w:val="32"/>
          <w:szCs w:val="32"/>
        </w:rPr>
        <w:t>0.75万元，支出率100%</w:t>
      </w:r>
      <w:r>
        <w:rPr>
          <w:rFonts w:ascii="仿宋_GB2312" w:eastAsia="仿宋_GB2312" w:hAnsi="宋体" w:hint="eastAsia"/>
          <w:sz w:val="32"/>
          <w:szCs w:val="32"/>
          <w:lang w:val="zh-CN"/>
        </w:rPr>
        <w:t>。</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4E1184" w:rsidRDefault="0033337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根据有关财务管理要求，我所制定了《财务管理制度》、</w:t>
      </w:r>
      <w:r>
        <w:rPr>
          <w:rFonts w:ascii="仿宋_GB2312" w:eastAsia="仿宋_GB2312" w:hAnsi="宋体" w:cs="仿宋_GB2312" w:hint="eastAsia"/>
          <w:color w:val="424448"/>
          <w:kern w:val="0"/>
          <w:sz w:val="32"/>
          <w:szCs w:val="32"/>
        </w:rPr>
        <w:t>《预算绩效管理办法》、《内控制度》等制度</w:t>
      </w:r>
      <w:r>
        <w:rPr>
          <w:rFonts w:ascii="仿宋_GB2312" w:eastAsia="仿宋_GB2312" w:hAnsi="仿宋_GB2312" w:cs="仿宋_GB2312" w:hint="eastAsia"/>
          <w:color w:val="000000"/>
          <w:sz w:val="32"/>
          <w:szCs w:val="32"/>
        </w:rPr>
        <w:t>。本单位各项费用支出，严格按照单位制度执行，</w:t>
      </w:r>
      <w:r>
        <w:rPr>
          <w:rFonts w:ascii="仿宋_GB2312" w:eastAsia="仿宋_GB2312" w:hAnsi="宋体" w:cs="宋体" w:hint="eastAsia"/>
          <w:sz w:val="32"/>
          <w:szCs w:val="32"/>
        </w:rPr>
        <w:t xml:space="preserve"> 凡属“三重一大”事项，必须提交所务会集体决策。费用报销时</w:t>
      </w:r>
      <w:r>
        <w:rPr>
          <w:rFonts w:ascii="仿宋_GB2312" w:eastAsia="仿宋_GB2312" w:hAnsi="仿宋_GB2312" w:cs="仿宋_GB2312" w:hint="eastAsia"/>
          <w:color w:val="000000"/>
          <w:sz w:val="32"/>
          <w:szCs w:val="32"/>
        </w:rPr>
        <w:t>实行经办人申请支付，办公室主任审核签字，分管财务领导审批签字后确认支付。财务人员必须审核票据真实性，相关人员签字、签批的完整性，同时审核必备附件佐证材料等。财务人员办理业务中，对审签不齐备的单据一律不予办理，违者由财务人员自行承担责任、经办人负责清退赔偿违规损失。</w:t>
      </w:r>
    </w:p>
    <w:p w:rsidR="004E1184" w:rsidRDefault="00333378">
      <w:pPr>
        <w:adjustRightInd w:val="0"/>
        <w:snapToGrid w:val="0"/>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2021年该项目资金</w:t>
      </w:r>
      <w:r>
        <w:rPr>
          <w:rFonts w:ascii="仿宋_GB2312" w:eastAsia="仿宋_GB2312" w:hAnsi="宋体" w:hint="eastAsia"/>
          <w:sz w:val="32"/>
          <w:szCs w:val="32"/>
          <w:lang w:val="zh-CN"/>
        </w:rPr>
        <w:t>账务处理及时，会计核算规范。</w:t>
      </w:r>
    </w:p>
    <w:p w:rsidR="004E1184" w:rsidRDefault="0033337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lastRenderedPageBreak/>
        <w:t>我所结合项目组织实施管理办法，重点围绕以下内容进行分析评价，并对自评中发现的问题分析说明。</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4E1184" w:rsidRDefault="00333378">
      <w:pPr>
        <w:adjustRightInd w:val="0"/>
        <w:snapToGrid w:val="0"/>
        <w:spacing w:line="600" w:lineRule="exact"/>
        <w:ind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按照市委、市政府及主管部门安排，</w:t>
      </w:r>
      <w:r>
        <w:rPr>
          <w:rFonts w:ascii="仿宋_GB2312" w:eastAsia="仿宋_GB2312" w:cs="仿宋_GB2312"/>
          <w:kern w:val="0"/>
          <w:sz w:val="32"/>
          <w:szCs w:val="32"/>
        </w:rPr>
        <w:t xml:space="preserve">2021 </w:t>
      </w:r>
      <w:r>
        <w:rPr>
          <w:rFonts w:ascii="仿宋_GB2312" w:eastAsia="仿宋_GB2312" w:cs="仿宋_GB2312" w:hint="eastAsia"/>
          <w:kern w:val="0"/>
          <w:sz w:val="32"/>
          <w:szCs w:val="32"/>
        </w:rPr>
        <w:t>年1-5月</w:t>
      </w:r>
      <w:r>
        <w:rPr>
          <w:rFonts w:ascii="仿宋_GB2312" w:eastAsia="仿宋_GB2312" w:hAnsi="仿宋_GB2312" w:cs="仿宋_GB2312" w:hint="eastAsia"/>
          <w:sz w:val="32"/>
          <w:szCs w:val="32"/>
        </w:rPr>
        <w:t>我所与苍溪县机要局共同完成对苍溪县新建村、拱桥村脱贫攻坚帮扶任务，我所派驻第一书记2人，工作队员1人。</w:t>
      </w:r>
      <w:r>
        <w:rPr>
          <w:rFonts w:ascii="仿宋_GB2312" w:eastAsia="仿宋_GB2312" w:cs="仿宋_GB2312"/>
          <w:kern w:val="0"/>
          <w:sz w:val="32"/>
          <w:szCs w:val="32"/>
        </w:rPr>
        <w:t xml:space="preserve">2021 </w:t>
      </w:r>
      <w:r>
        <w:rPr>
          <w:rFonts w:ascii="仿宋_GB2312" w:eastAsia="仿宋_GB2312" w:cs="仿宋_GB2312" w:hint="eastAsia"/>
          <w:kern w:val="0"/>
          <w:sz w:val="32"/>
          <w:szCs w:val="32"/>
        </w:rPr>
        <w:t>年</w:t>
      </w:r>
      <w:r>
        <w:rPr>
          <w:rFonts w:ascii="仿宋_GB2312" w:eastAsia="仿宋_GB2312" w:cs="仿宋_GB2312"/>
          <w:kern w:val="0"/>
          <w:sz w:val="32"/>
          <w:szCs w:val="32"/>
        </w:rPr>
        <w:t xml:space="preserve">6-12 </w:t>
      </w:r>
      <w:r>
        <w:rPr>
          <w:rFonts w:ascii="仿宋_GB2312" w:eastAsia="仿宋_GB2312" w:cs="仿宋_GB2312" w:hint="eastAsia"/>
          <w:kern w:val="0"/>
          <w:sz w:val="32"/>
          <w:szCs w:val="32"/>
        </w:rPr>
        <w:t>月</w:t>
      </w:r>
      <w:r>
        <w:rPr>
          <w:rFonts w:ascii="仿宋_GB2312" w:eastAsia="仿宋_GB2312" w:cs="仿宋_GB2312"/>
          <w:kern w:val="0"/>
          <w:sz w:val="32"/>
          <w:szCs w:val="32"/>
        </w:rPr>
        <w:t>,</w:t>
      </w:r>
      <w:r>
        <w:rPr>
          <w:rFonts w:ascii="仿宋_GB2312" w:eastAsia="仿宋_GB2312" w:cs="仿宋_GB2312" w:hint="eastAsia"/>
          <w:kern w:val="0"/>
          <w:sz w:val="32"/>
          <w:szCs w:val="32"/>
        </w:rPr>
        <w:t>我所与市机关事务服务中心共同完成对剑阁县柳垭村乡村振兴帮扶任务，</w:t>
      </w:r>
      <w:r>
        <w:rPr>
          <w:rFonts w:ascii="仿宋_GB2312" w:eastAsia="仿宋_GB2312" w:hAnsi="仿宋_GB2312" w:cs="仿宋_GB2312" w:hint="eastAsia"/>
          <w:sz w:val="32"/>
          <w:szCs w:val="32"/>
        </w:rPr>
        <w:t>我所派驻工作队员2人。</w:t>
      </w:r>
    </w:p>
    <w:p w:rsidR="004E1184" w:rsidRDefault="00333378">
      <w:pPr>
        <w:pStyle w:val="a0"/>
        <w:spacing w:before="93"/>
        <w:ind w:firstLineChars="200" w:firstLine="640"/>
      </w:pPr>
      <w:r>
        <w:rPr>
          <w:rFonts w:hint="eastAsia"/>
          <w:sz w:val="32"/>
          <w:szCs w:val="32"/>
          <w:shd w:val="clear" w:color="auto" w:fill="FFFFFF"/>
        </w:rPr>
        <w:t>根据年初制定的绩效目标按月序时实施。</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（二）项目管理情况。</w:t>
      </w:r>
    </w:p>
    <w:p w:rsidR="004E1184" w:rsidRDefault="00333378">
      <w:pPr>
        <w:pStyle w:val="a0"/>
        <w:spacing w:before="93"/>
        <w:ind w:firstLineChars="200" w:firstLine="640"/>
      </w:pPr>
      <w:r>
        <w:rPr>
          <w:rFonts w:hint="eastAsia"/>
          <w:sz w:val="32"/>
          <w:szCs w:val="32"/>
          <w:shd w:val="clear" w:color="auto" w:fill="FFFFFF"/>
        </w:rPr>
        <w:t>为了规范项目实施，有效、安全地使用和管理脱贫攻坚及</w:t>
      </w:r>
      <w:r>
        <w:rPr>
          <w:rFonts w:cs="仿宋_GB2312" w:hint="eastAsia"/>
          <w:sz w:val="32"/>
          <w:szCs w:val="32"/>
        </w:rPr>
        <w:t>乡村振兴</w:t>
      </w:r>
      <w:r>
        <w:rPr>
          <w:rFonts w:hint="eastAsia"/>
          <w:sz w:val="32"/>
          <w:szCs w:val="32"/>
          <w:shd w:val="clear" w:color="auto" w:fill="FFFFFF"/>
        </w:rPr>
        <w:t>工作经费，确保贫困户基本脱贫、贫困村基本退出，做到贫困村、贫困户结对帮扶全覆盖，做到群众满意度100%，项目经费支出严格按</w:t>
      </w:r>
      <w:r>
        <w:rPr>
          <w:rFonts w:hAnsi="仿宋_GB2312" w:cs="仿宋_GB2312" w:hint="eastAsia"/>
          <w:color w:val="000000"/>
          <w:sz w:val="32"/>
          <w:szCs w:val="32"/>
        </w:rPr>
        <w:t>《财务管理制度》、</w:t>
      </w:r>
      <w:r>
        <w:rPr>
          <w:rFonts w:hAnsi="宋体" w:cs="仿宋_GB2312" w:hint="eastAsia"/>
          <w:color w:val="424448"/>
          <w:sz w:val="32"/>
          <w:szCs w:val="32"/>
        </w:rPr>
        <w:t>《预算绩效管理办法》</w:t>
      </w:r>
      <w:r>
        <w:rPr>
          <w:rFonts w:hint="eastAsia"/>
          <w:sz w:val="32"/>
          <w:szCs w:val="32"/>
          <w:shd w:val="clear" w:color="auto" w:fill="FFFFFF"/>
        </w:rPr>
        <w:t>进行按月序时申报，并加强对项目资金的实施、使用进行监督管理，确保专款专用，严禁任何截留、挤占、挪用专项经费的行为。</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我所按规定于2021年3月18日在广元市教育局官网上对《市教科所2021年单位预算编制说明》、《广元市教育科学研究所2021年单位预算公开表》、《市教科所2021年绩效目标批复表》进行公开。</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（三）项目监管情况。</w:t>
      </w:r>
    </w:p>
    <w:p w:rsidR="004E1184" w:rsidRDefault="00333378">
      <w:pPr>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lang w:val="zh-CN"/>
        </w:rPr>
        <w:lastRenderedPageBreak/>
        <w:t>主管部门为</w:t>
      </w:r>
      <w:r>
        <w:rPr>
          <w:rFonts w:ascii="仿宋_GB2312" w:eastAsia="仿宋_GB2312" w:hAnsi="仿宋_GB2312" w:cs="仿宋_GB2312" w:hint="eastAsia"/>
          <w:sz w:val="32"/>
          <w:szCs w:val="32"/>
        </w:rPr>
        <w:t>了切实加强预算绩效运行监控，着力提高预算执行效率和财政资金使用效益，推动预算绩效管理提质增效</w:t>
      </w:r>
      <w:r>
        <w:rPr>
          <w:rFonts w:ascii="仿宋_GB2312" w:eastAsia="仿宋_GB2312" w:hAnsi="宋体" w:hint="eastAsia"/>
          <w:sz w:val="32"/>
          <w:szCs w:val="32"/>
          <w:lang w:val="zh-CN"/>
        </w:rPr>
        <w:t>，按照《</w:t>
      </w:r>
      <w:r>
        <w:rPr>
          <w:rFonts w:ascii="仿宋_GB2312" w:eastAsia="仿宋_GB2312" w:hAnsi="方正小标宋简体" w:cs="方正小标宋简体" w:hint="eastAsia"/>
          <w:color w:val="000000"/>
          <w:sz w:val="32"/>
          <w:szCs w:val="32"/>
        </w:rPr>
        <w:t>广元市财政局关于印发&lt;广元市预算绩效管理工作考核暂行办法&gt;的通知》</w:t>
      </w:r>
      <w:r>
        <w:rPr>
          <w:rFonts w:ascii="仿宋_GB2312" w:eastAsia="仿宋_GB2312" w:hAnsi="仿宋_GB2312" w:cs="仿宋_GB2312" w:hint="eastAsia"/>
          <w:color w:val="000000"/>
          <w:sz w:val="32"/>
          <w:szCs w:val="32"/>
        </w:rPr>
        <w:t>广财绩〔</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号、</w:t>
      </w:r>
      <w:r>
        <w:rPr>
          <w:rFonts w:ascii="仿宋_GB2312" w:eastAsia="仿宋_GB2312" w:hAnsi="宋体" w:hint="eastAsia"/>
          <w:sz w:val="32"/>
          <w:szCs w:val="32"/>
          <w:lang w:val="zh-CN"/>
        </w:rPr>
        <w:t>《</w:t>
      </w:r>
      <w:r>
        <w:rPr>
          <w:rFonts w:ascii="仿宋_GB2312" w:eastAsia="仿宋_GB2312" w:hAnsi="方正小标宋简体" w:cs="方正小标宋简体" w:hint="eastAsia"/>
          <w:color w:val="000000"/>
          <w:sz w:val="32"/>
          <w:szCs w:val="32"/>
        </w:rPr>
        <w:t>广元市财政局关于开展2021年度全市预算绩效管理工作考核的通知》</w:t>
      </w:r>
      <w:r>
        <w:rPr>
          <w:rFonts w:ascii="仿宋_GB2312" w:eastAsia="仿宋_GB2312" w:hAnsi="仿宋_GB2312" w:cs="仿宋_GB2312" w:hint="eastAsia"/>
          <w:color w:val="000000"/>
          <w:sz w:val="32"/>
          <w:szCs w:val="32"/>
        </w:rPr>
        <w:t>广财绩〔</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2〕2号规定，对我所的专项项目及整体支出情况进行了跟踪监控。</w:t>
      </w:r>
      <w:r>
        <w:rPr>
          <w:rFonts w:ascii="仿宋_GB2312" w:eastAsia="仿宋_GB2312" w:hAnsi="仿宋_GB2312" w:cs="仿宋_GB2312" w:hint="eastAsia"/>
          <w:sz w:val="32"/>
          <w:szCs w:val="32"/>
        </w:rPr>
        <w:t>监控范围均实行全覆盖（包括部门整体支出，“四本”预算中的部门预算项目、专项预算项目和年中追加预算项目），监控频率全时段（整个预算执行年度）。</w:t>
      </w:r>
    </w:p>
    <w:p w:rsidR="004E1184" w:rsidRDefault="00333378">
      <w:pPr>
        <w:autoSpaceDE w:val="0"/>
        <w:spacing w:line="576"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我所按要求首先开展了自评，</w:t>
      </w:r>
      <w:r>
        <w:rPr>
          <w:rFonts w:ascii="仿宋_GB2312" w:eastAsia="仿宋_GB2312" w:hAnsi="仿宋_GB2312" w:cs="仿宋_GB2312" w:hint="eastAsia"/>
          <w:sz w:val="32"/>
          <w:szCs w:val="32"/>
        </w:rPr>
        <w:t>通过报送纸质和电子表册方式上报主管部门，然后主管部门派出监察小组到我所进行专项检查，并提出整改意见，最后我所及时整改，补充完整资料。</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4E1184" w:rsidRDefault="00333378">
      <w:pPr>
        <w:adjustRightInd w:val="0"/>
        <w:snapToGrid w:val="0"/>
        <w:spacing w:line="600" w:lineRule="exact"/>
        <w:ind w:firstLine="720"/>
        <w:jc w:val="left"/>
        <w:rPr>
          <w:rFonts w:ascii="楷体_GB2312" w:eastAsia="楷体_GB2312" w:hAnsi="宋体"/>
          <w:b/>
          <w:sz w:val="32"/>
          <w:szCs w:val="32"/>
          <w:lang w:val="zh-CN"/>
        </w:rPr>
      </w:pPr>
      <w:r>
        <w:rPr>
          <w:rFonts w:ascii="仿宋_GB2312" w:eastAsia="仿宋_GB2312" w:hAnsi="仿宋_GB2312" w:cs="仿宋_GB2312" w:hint="eastAsia"/>
          <w:color w:val="000000"/>
          <w:sz w:val="32"/>
          <w:szCs w:val="32"/>
        </w:rPr>
        <w:t>2021年按质按量完成实施扶贫项目1个，</w:t>
      </w:r>
      <w:r>
        <w:rPr>
          <w:rFonts w:ascii="仿宋_GB2312" w:eastAsia="仿宋_GB2312" w:hAnsi="宋体" w:hint="eastAsia"/>
          <w:sz w:val="32"/>
          <w:szCs w:val="32"/>
          <w:lang w:val="zh-CN"/>
        </w:rPr>
        <w:t>成本为0.75</w:t>
      </w:r>
      <w:r>
        <w:rPr>
          <w:rFonts w:ascii="仿宋_GB2312" w:eastAsia="仿宋_GB2312" w:hint="eastAsia"/>
          <w:sz w:val="32"/>
          <w:szCs w:val="32"/>
          <w:shd w:val="clear" w:color="auto" w:fill="FFFFFF"/>
        </w:rPr>
        <w:t>万元</w:t>
      </w:r>
      <w:r>
        <w:rPr>
          <w:rFonts w:ascii="仿宋_GB2312" w:eastAsia="仿宋_GB2312" w:hAnsi="宋体" w:hint="eastAsia"/>
          <w:sz w:val="32"/>
          <w:szCs w:val="32"/>
          <w:lang w:val="zh-CN"/>
        </w:rPr>
        <w:t>，本年无资金结余，无违规记录。对照项目计划完成目标，对截止评价时点的任务量完成、质量标准、进度计划、成本控制目标的实现程度进行评价分析为优。</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4E1184" w:rsidRDefault="00333378">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项目经济效益完成达标、社会效益完成达标、生态效益完成达标、可持续效益完成达标以及服务对象满意度完成达标。</w:t>
      </w:r>
    </w:p>
    <w:p w:rsidR="004E1184" w:rsidRDefault="0033337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lastRenderedPageBreak/>
        <w:t>五、评价结论及建议</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4E1184" w:rsidRDefault="00333378">
      <w:pPr>
        <w:adjustRightInd w:val="0"/>
        <w:snapToGrid w:val="0"/>
        <w:spacing w:line="576" w:lineRule="exact"/>
        <w:ind w:firstLineChars="200" w:firstLine="640"/>
        <w:rPr>
          <w:rFonts w:ascii="仿宋_GB2312" w:eastAsia="仿宋_GB2312" w:hAnsi="宋体"/>
          <w:b/>
          <w:sz w:val="32"/>
          <w:szCs w:val="32"/>
          <w:lang w:val="zh-CN"/>
        </w:rPr>
      </w:pPr>
      <w:r>
        <w:rPr>
          <w:rFonts w:ascii="仿宋_GB2312" w:eastAsia="仿宋_GB2312" w:hAnsi="仿宋" w:hint="eastAsia"/>
          <w:sz w:val="32"/>
          <w:szCs w:val="32"/>
        </w:rPr>
        <w:t>2021年度我所</w:t>
      </w:r>
      <w:r>
        <w:rPr>
          <w:rFonts w:ascii="仿宋_GB2312" w:eastAsia="仿宋_GB2312" w:hAnsi="仿宋_GB2312" w:cs="仿宋_GB2312" w:hint="eastAsia"/>
          <w:sz w:val="32"/>
          <w:szCs w:val="32"/>
        </w:rPr>
        <w:t>乡村振兴工作</w:t>
      </w:r>
      <w:r>
        <w:rPr>
          <w:rFonts w:ascii="仿宋_GB2312" w:eastAsia="仿宋_GB2312" w:hAnsi="仿宋" w:hint="eastAsia"/>
          <w:sz w:val="32"/>
          <w:szCs w:val="32"/>
        </w:rPr>
        <w:t>目标任务完成良好，严格按照财政绩效管理要求制定并执行绩效目标，且绩效目标真实、可行、科学。预算编制规范合理，预算执行收支平衡，</w:t>
      </w:r>
      <w:r>
        <w:rPr>
          <w:rFonts w:ascii="仿宋_GB2312" w:eastAsia="仿宋_GB2312" w:hAnsi="仿宋_GB2312" w:cs="仿宋_GB2312" w:hint="eastAsia"/>
          <w:sz w:val="32"/>
          <w:szCs w:val="32"/>
        </w:rPr>
        <w:t>乡村振兴</w:t>
      </w:r>
      <w:r>
        <w:rPr>
          <w:rFonts w:ascii="仿宋_GB2312" w:eastAsia="仿宋_GB2312" w:hAnsi="仿宋" w:hint="eastAsia"/>
          <w:sz w:val="32"/>
          <w:szCs w:val="32"/>
        </w:rPr>
        <w:t>工作顺利完成，全年按照市财政局国库动态监控预警使用项目资金无违规支付行为，目标执行良好。</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4E1184" w:rsidRDefault="00333378">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财政定额下达项目预算资金与完成项目实际支出相比较缺口很大，导致单位公用经费不足。</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4E1184" w:rsidRDefault="00333378">
      <w:pPr>
        <w:pStyle w:val="a0"/>
        <w:spacing w:before="93"/>
        <w:ind w:firstLineChars="200" w:firstLine="640"/>
        <w:rPr>
          <w:lang w:val="zh-CN"/>
        </w:rPr>
      </w:pPr>
      <w:r>
        <w:rPr>
          <w:rFonts w:hAnsi="仿宋_GB2312" w:cs="仿宋_GB2312" w:hint="eastAsia"/>
          <w:color w:val="000000"/>
          <w:sz w:val="32"/>
          <w:szCs w:val="32"/>
        </w:rPr>
        <w:t>建议市财政能适当增加乡村振兴项目定额标准，以保证单位工作能正常开展。</w:t>
      </w:r>
    </w:p>
    <w:p w:rsidR="004E1184" w:rsidRDefault="004E1184">
      <w:pPr>
        <w:spacing w:line="572" w:lineRule="exact"/>
        <w:jc w:val="left"/>
        <w:outlineLvl w:val="0"/>
        <w:rPr>
          <w:rFonts w:ascii="仿宋_GB2312" w:eastAsia="黑体" w:hAnsi="仿宋_GB2312" w:cs="仿宋_GB2312"/>
          <w:sz w:val="32"/>
          <w:szCs w:val="32"/>
        </w:rPr>
      </w:pPr>
    </w:p>
    <w:tbl>
      <w:tblPr>
        <w:tblpPr w:leftFromText="180" w:rightFromText="180" w:vertAnchor="text" w:horzAnchor="page" w:tblpX="1281" w:tblpY="660"/>
        <w:tblOverlap w:val="never"/>
        <w:tblW w:w="9842" w:type="dxa"/>
        <w:tblLayout w:type="fixed"/>
        <w:tblLook w:val="04A0"/>
      </w:tblPr>
      <w:tblGrid>
        <w:gridCol w:w="1101"/>
        <w:gridCol w:w="992"/>
        <w:gridCol w:w="567"/>
        <w:gridCol w:w="425"/>
        <w:gridCol w:w="1134"/>
        <w:gridCol w:w="1418"/>
        <w:gridCol w:w="1529"/>
        <w:gridCol w:w="455"/>
        <w:gridCol w:w="1985"/>
        <w:gridCol w:w="236"/>
      </w:tblGrid>
      <w:tr w:rsidR="004E1184">
        <w:trPr>
          <w:trHeight w:val="675"/>
        </w:trPr>
        <w:tc>
          <w:tcPr>
            <w:tcW w:w="9606" w:type="dxa"/>
            <w:gridSpan w:val="9"/>
            <w:tcBorders>
              <w:top w:val="nil"/>
              <w:left w:val="nil"/>
              <w:bottom w:val="nil"/>
              <w:right w:val="nil"/>
            </w:tcBorders>
            <w:shd w:val="clear" w:color="auto" w:fill="auto"/>
            <w:vAlign w:val="center"/>
          </w:tcPr>
          <w:p w:rsidR="004E1184" w:rsidRDefault="00333378">
            <w:pPr>
              <w:widowControl/>
              <w:jc w:val="center"/>
              <w:textAlignment w:val="center"/>
              <w:rPr>
                <w:rFonts w:ascii="宋体" w:hAnsi="宋体" w:cs="宋体"/>
                <w:b/>
                <w:sz w:val="32"/>
                <w:szCs w:val="32"/>
              </w:rPr>
            </w:pPr>
            <w:bookmarkStart w:id="79" w:name="_Toc15396618"/>
            <w:r>
              <w:rPr>
                <w:rFonts w:ascii="宋体" w:hAnsi="宋体" w:cs="宋体" w:hint="eastAsia"/>
                <w:b/>
                <w:sz w:val="32"/>
                <w:szCs w:val="32"/>
              </w:rPr>
              <w:t>2021年乡村振兴部门预算项目绩效目标自评</w:t>
            </w:r>
          </w:p>
        </w:tc>
        <w:tc>
          <w:tcPr>
            <w:tcW w:w="236" w:type="dxa"/>
            <w:tcBorders>
              <w:top w:val="nil"/>
              <w:left w:val="nil"/>
              <w:bottom w:val="nil"/>
              <w:right w:val="nil"/>
            </w:tcBorders>
            <w:shd w:val="clear" w:color="auto" w:fill="auto"/>
            <w:vAlign w:val="center"/>
          </w:tcPr>
          <w:p w:rsidR="004E1184" w:rsidRDefault="004E1184">
            <w:pPr>
              <w:widowControl/>
              <w:jc w:val="center"/>
              <w:textAlignment w:val="center"/>
              <w:rPr>
                <w:rFonts w:ascii="宋体" w:hAnsi="宋体" w:cs="宋体"/>
                <w:b/>
                <w:kern w:val="0"/>
                <w:sz w:val="32"/>
                <w:szCs w:val="32"/>
              </w:rPr>
            </w:pPr>
          </w:p>
        </w:tc>
      </w:tr>
      <w:tr w:rsidR="004E1184">
        <w:trPr>
          <w:gridAfter w:val="1"/>
          <w:wAfter w:w="236" w:type="dxa"/>
          <w:trHeight w:val="254"/>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textAlignment w:val="center"/>
              <w:rPr>
                <w:rFonts w:ascii="宋体" w:hAnsi="宋体" w:cs="宋体"/>
                <w:sz w:val="24"/>
              </w:rPr>
            </w:pPr>
            <w:r>
              <w:rPr>
                <w:rFonts w:ascii="宋体" w:hAnsi="宋体" w:cs="宋体" w:hint="eastAsia"/>
                <w:sz w:val="24"/>
              </w:rPr>
              <w:t>广元市教育局322</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Cs w:val="21"/>
              </w:rPr>
            </w:pPr>
            <w:r>
              <w:rPr>
                <w:rFonts w:ascii="宋体" w:hAnsi="宋体" w:cs="宋体" w:hint="eastAsia"/>
                <w:szCs w:val="21"/>
              </w:rPr>
              <w:t>广元市教育科学研究所</w:t>
            </w:r>
          </w:p>
        </w:tc>
      </w:tr>
      <w:tr w:rsidR="004E1184">
        <w:trPr>
          <w:gridAfter w:val="1"/>
          <w:wAfter w:w="236" w:type="dxa"/>
          <w:trHeight w:val="341"/>
        </w:trPr>
        <w:tc>
          <w:tcPr>
            <w:tcW w:w="26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sz w:val="24"/>
              </w:rPr>
              <w:t>0.75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执行数：</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sz w:val="24"/>
              </w:rPr>
              <w:t>0.75</w:t>
            </w:r>
          </w:p>
        </w:tc>
      </w:tr>
      <w:tr w:rsidR="004E1184">
        <w:trPr>
          <w:gridAfter w:val="1"/>
          <w:wAfter w:w="236" w:type="dxa"/>
          <w:trHeight w:val="555"/>
        </w:trPr>
        <w:tc>
          <w:tcPr>
            <w:tcW w:w="26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宋体" w:hAnsi="宋体" w:cs="宋体"/>
                <w:sz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sz w:val="24"/>
              </w:rPr>
              <w:t>0.75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kern w:val="0"/>
                <w:sz w:val="24"/>
              </w:rPr>
            </w:pPr>
            <w:r>
              <w:rPr>
                <w:rFonts w:ascii="宋体" w:hAnsi="宋体" w:cs="宋体" w:hint="eastAsia"/>
                <w:kern w:val="0"/>
                <w:sz w:val="24"/>
              </w:rPr>
              <w:t>其中：</w:t>
            </w:r>
          </w:p>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财政拨款</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sz w:val="24"/>
              </w:rPr>
              <w:t>0.75</w:t>
            </w:r>
          </w:p>
        </w:tc>
      </w:tr>
      <w:tr w:rsidR="004E1184">
        <w:trPr>
          <w:gridAfter w:val="1"/>
          <w:wAfter w:w="236" w:type="dxa"/>
          <w:trHeight w:val="341"/>
        </w:trPr>
        <w:tc>
          <w:tcPr>
            <w:tcW w:w="266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宋体" w:hAnsi="宋体" w:cs="宋体"/>
                <w:sz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widowControl/>
              <w:spacing w:line="320" w:lineRule="exact"/>
              <w:jc w:val="left"/>
              <w:textAlignment w:val="center"/>
              <w:rPr>
                <w:rFonts w:ascii="宋体" w:hAnsi="宋体" w:cs="宋体"/>
                <w:sz w:val="24"/>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widowControl/>
              <w:spacing w:line="320" w:lineRule="exact"/>
              <w:jc w:val="center"/>
              <w:textAlignment w:val="center"/>
              <w:rPr>
                <w:rFonts w:ascii="宋体" w:hAnsi="宋体" w:cs="宋体"/>
                <w:sz w:val="24"/>
              </w:rPr>
            </w:pPr>
          </w:p>
        </w:tc>
      </w:tr>
      <w:tr w:rsidR="004E1184">
        <w:trPr>
          <w:gridAfter w:val="1"/>
          <w:wAfter w:w="236" w:type="dxa"/>
          <w:trHeight w:val="217"/>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4E1184">
        <w:trPr>
          <w:gridAfter w:val="1"/>
          <w:wAfter w:w="236" w:type="dxa"/>
          <w:trHeight w:val="797"/>
        </w:trPr>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宋体" w:hAnsi="宋体" w:cs="宋体"/>
                <w:sz w:val="24"/>
              </w:rPr>
            </w:pP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目标1：落实第一书记和工作队生活保障；                                                                                                                                                                                    目标2：切实做好节日慰问工作，充分体现党和政府关爱、关心贫困户工作；</w:t>
            </w:r>
          </w:p>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目标3：协助村两委做好集体经济产业发展和产业示范园建设管理等工作；</w:t>
            </w:r>
          </w:p>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目标4：积极帮助贫困户发展生产，激发</w:t>
            </w:r>
            <w:r>
              <w:rPr>
                <w:rFonts w:ascii="宋体" w:hAnsi="宋体" w:cs="宋体" w:hint="eastAsia"/>
                <w:sz w:val="24"/>
              </w:rPr>
              <w:lastRenderedPageBreak/>
              <w:t>内生动力，勤劳致富；</w:t>
            </w:r>
          </w:p>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目标5：关心、关爱两个村因突发意外致贫、致困的非贫困户，切实做好农村困难群众帮扶工作，努力化解贫困户与非贫困户之间的矛盾、意见；</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Pr>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lastRenderedPageBreak/>
              <w:t>目标1：落实第一书记和工作队生活保障；                                                                                                                                                                                    目标2：切实做好节日慰问工作，充分体现党和政府关爱、关心贫困户工作；</w:t>
            </w:r>
          </w:p>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目标3：协助村两委做好集体经济产</w:t>
            </w:r>
            <w:r>
              <w:rPr>
                <w:rFonts w:ascii="宋体" w:hAnsi="宋体" w:cs="宋体" w:hint="eastAsia"/>
                <w:sz w:val="24"/>
              </w:rPr>
              <w:lastRenderedPageBreak/>
              <w:t>业发展和产业示范园建设管理等工作；</w:t>
            </w:r>
          </w:p>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目标4：积极帮助贫困户发展生产，激发内生动力，勤劳致富；</w:t>
            </w:r>
          </w:p>
          <w:p w:rsidR="004E1184" w:rsidRDefault="00333378">
            <w:pPr>
              <w:widowControl/>
              <w:spacing w:line="320" w:lineRule="exact"/>
              <w:jc w:val="left"/>
              <w:textAlignment w:val="top"/>
              <w:rPr>
                <w:rFonts w:ascii="宋体" w:hAnsi="宋体" w:cs="宋体"/>
                <w:sz w:val="24"/>
              </w:rPr>
            </w:pPr>
            <w:r>
              <w:rPr>
                <w:rFonts w:ascii="宋体" w:hAnsi="宋体" w:cs="宋体" w:hint="eastAsia"/>
                <w:sz w:val="24"/>
              </w:rPr>
              <w:t>目标5：关心、关爱两个村因突发意外致贫、致困的非贫困户，切实做好农村困难群众帮扶工作，努力化解贫困户与非贫困户之间的矛盾、意见；</w:t>
            </w:r>
          </w:p>
        </w:tc>
      </w:tr>
      <w:tr w:rsidR="004E1184">
        <w:trPr>
          <w:gridAfter w:val="1"/>
          <w:wAfter w:w="236" w:type="dxa"/>
          <w:trHeight w:val="693"/>
        </w:trPr>
        <w:tc>
          <w:tcPr>
            <w:tcW w:w="1101" w:type="dxa"/>
            <w:vMerge w:val="restart"/>
            <w:tcBorders>
              <w:top w:val="single" w:sz="4" w:space="0" w:color="000000"/>
              <w:left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lastRenderedPageBreak/>
              <w:t>年度绩效指标完成情况</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4E1184">
        <w:trPr>
          <w:gridAfter w:val="1"/>
          <w:wAfter w:w="236" w:type="dxa"/>
          <w:trHeight w:val="415"/>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992" w:type="dxa"/>
            <w:gridSpan w:val="2"/>
            <w:vMerge w:val="restart"/>
            <w:tcBorders>
              <w:top w:val="single" w:sz="4" w:space="0" w:color="000000"/>
              <w:left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完成贫困村第一书记、工作队员驻村扶贫</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第一书记、工作队员3人按规定驻村</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第一书记、工作队员3人按规定驻村</w:t>
            </w:r>
          </w:p>
        </w:tc>
      </w:tr>
      <w:tr w:rsidR="004E1184">
        <w:trPr>
          <w:gridAfter w:val="1"/>
          <w:wAfter w:w="236" w:type="dxa"/>
          <w:trHeight w:val="415"/>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widowControl/>
              <w:spacing w:line="320" w:lineRule="exact"/>
              <w:jc w:val="center"/>
              <w:textAlignment w:val="bottom"/>
              <w:rPr>
                <w:rFonts w:ascii="仿宋_GB2312" w:eastAsia="仿宋_GB2312" w:hAnsi="仿宋_GB2312" w:cs="仿宋_GB2312"/>
                <w:kern w:val="0"/>
                <w:sz w:val="28"/>
                <w:szCs w:val="28"/>
              </w:rPr>
            </w:pPr>
          </w:p>
        </w:tc>
        <w:tc>
          <w:tcPr>
            <w:tcW w:w="992" w:type="dxa"/>
            <w:gridSpan w:val="2"/>
            <w:vMerge/>
            <w:tcBorders>
              <w:left w:val="single" w:sz="4" w:space="0" w:color="000000"/>
              <w:bottom w:val="single" w:sz="4" w:space="0" w:color="000000"/>
              <w:right w:val="single" w:sz="4" w:space="0" w:color="000000"/>
            </w:tcBorders>
            <w:shd w:val="clear" w:color="auto" w:fill="auto"/>
            <w:vAlign w:val="center"/>
          </w:tcPr>
          <w:p w:rsidR="004E1184" w:rsidRDefault="004E1184">
            <w:pPr>
              <w:widowControl/>
              <w:spacing w:line="320" w:lineRule="exact"/>
              <w:jc w:val="center"/>
              <w:textAlignment w:val="bottom"/>
              <w:rPr>
                <w:rFonts w:ascii="仿宋_GB2312" w:eastAsia="仿宋_GB2312" w:hAnsi="仿宋_GB2312" w:cs="仿宋_GB2312"/>
                <w:kern w:val="0"/>
                <w:sz w:val="28"/>
                <w:szCs w:val="2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完成帮扶责任人按要求入户</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完成入户率100%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完成入户率100%</w:t>
            </w:r>
          </w:p>
        </w:tc>
      </w:tr>
      <w:tr w:rsidR="004E1184">
        <w:trPr>
          <w:gridAfter w:val="1"/>
          <w:wAfter w:w="236" w:type="dxa"/>
          <w:trHeight w:val="415"/>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帮助新建村做好柑橘、猕猴桃园集体经济管理，每户送鸡苗20个，化肥1袋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完成增收100%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完成增收100%</w:t>
            </w:r>
          </w:p>
        </w:tc>
      </w:tr>
      <w:tr w:rsidR="004E1184">
        <w:trPr>
          <w:gridAfter w:val="1"/>
          <w:wAfter w:w="236" w:type="dxa"/>
          <w:trHeight w:val="415"/>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扶贫任务按期完成率</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完成率100%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完成率100%</w:t>
            </w:r>
          </w:p>
        </w:tc>
      </w:tr>
      <w:tr w:rsidR="004E1184">
        <w:trPr>
          <w:gridAfter w:val="1"/>
          <w:wAfter w:w="236" w:type="dxa"/>
          <w:trHeight w:val="480"/>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扶贫成本</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0.75万元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0.75万元</w:t>
            </w:r>
          </w:p>
        </w:tc>
      </w:tr>
      <w:tr w:rsidR="004E1184">
        <w:trPr>
          <w:gridAfter w:val="1"/>
          <w:wAfter w:w="236" w:type="dxa"/>
          <w:trHeight w:val="480"/>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帮助新建村做好柑橘、猕猴桃园集体经济管理，每户送鸡苗20个，化肥1袋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完成率100%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完成率100%</w:t>
            </w:r>
          </w:p>
        </w:tc>
      </w:tr>
      <w:tr w:rsidR="004E1184">
        <w:trPr>
          <w:gridAfter w:val="1"/>
          <w:wAfter w:w="236" w:type="dxa"/>
          <w:trHeight w:val="480"/>
        </w:trPr>
        <w:tc>
          <w:tcPr>
            <w:tcW w:w="1101"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已脱贫户切实做好巩固提升，不发生返贫情况</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巩固率100 %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巩固率100 %</w:t>
            </w:r>
          </w:p>
        </w:tc>
      </w:tr>
      <w:tr w:rsidR="004E1184">
        <w:trPr>
          <w:gridAfter w:val="1"/>
          <w:wAfter w:w="236" w:type="dxa"/>
          <w:trHeight w:val="530"/>
        </w:trPr>
        <w:tc>
          <w:tcPr>
            <w:tcW w:w="1101" w:type="dxa"/>
            <w:vMerge/>
            <w:tcBorders>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w:t>
            </w:r>
            <w:r>
              <w:rPr>
                <w:rFonts w:ascii="仿宋_GB2312" w:eastAsia="仿宋_GB2312" w:hAnsi="仿宋_GB2312" w:cs="仿宋_GB2312" w:hint="eastAsia"/>
                <w:kern w:val="0"/>
                <w:sz w:val="28"/>
                <w:szCs w:val="28"/>
              </w:rPr>
              <w:br/>
              <w:t>度指标</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贫困村、贫困户达到当年人均纯收入，清楚明白享受政策，对党委政府感恩</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满意率100%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满意率100%</w:t>
            </w:r>
          </w:p>
        </w:tc>
      </w:tr>
    </w:tbl>
    <w:p w:rsidR="004E1184" w:rsidRDefault="004E1184"/>
    <w:p w:rsidR="004E1184" w:rsidRDefault="00333378">
      <w:pPr>
        <w:pStyle w:val="a0"/>
        <w:spacing w:before="93"/>
        <w:rPr>
          <w:lang w:val="zh-CN"/>
        </w:rPr>
      </w:pPr>
      <w:r>
        <w:rPr>
          <w:rFonts w:hAnsi="宋体" w:cs="宋体" w:hint="eastAsia"/>
          <w:sz w:val="32"/>
          <w:szCs w:val="32"/>
          <w:shd w:val="clear" w:color="auto" w:fill="FFFFFF"/>
          <w:lang w:val="zh-CN"/>
        </w:rPr>
        <w:t>附件2</w:t>
      </w:r>
    </w:p>
    <w:p w:rsidR="004E1184" w:rsidRDefault="00333378">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全市教学质量监测评估、研讨项目</w:t>
      </w:r>
    </w:p>
    <w:p w:rsidR="004E1184" w:rsidRDefault="00333378">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2021年</w:t>
      </w:r>
      <w:r>
        <w:rPr>
          <w:rFonts w:asciiTheme="minorEastAsia" w:eastAsiaTheme="minorEastAsia" w:hAnsiTheme="minorEastAsia" w:hint="eastAsia"/>
          <w:b/>
          <w:sz w:val="36"/>
          <w:szCs w:val="36"/>
          <w:lang w:val="zh-CN"/>
        </w:rPr>
        <w:t>支出绩效自评报告</w:t>
      </w:r>
    </w:p>
    <w:p w:rsidR="004E1184" w:rsidRDefault="004E1184">
      <w:pPr>
        <w:spacing w:line="600" w:lineRule="exact"/>
        <w:ind w:firstLine="640"/>
        <w:jc w:val="center"/>
        <w:rPr>
          <w:rFonts w:ascii="宋体" w:hAnsi="宋体"/>
          <w:sz w:val="32"/>
          <w:szCs w:val="32"/>
          <w:lang w:val="zh-CN"/>
        </w:rPr>
      </w:pPr>
    </w:p>
    <w:p w:rsidR="004E1184" w:rsidRDefault="00333378">
      <w:pPr>
        <w:adjustRightInd w:val="0"/>
        <w:snapToGrid w:val="0"/>
        <w:spacing w:line="600" w:lineRule="exact"/>
        <w:ind w:firstLine="720"/>
        <w:rPr>
          <w:rFonts w:ascii="黑体" w:eastAsia="黑体" w:hAnsi="宋体"/>
          <w:sz w:val="32"/>
          <w:szCs w:val="32"/>
          <w:lang w:val="zh-CN"/>
        </w:rPr>
      </w:pPr>
      <w:r>
        <w:rPr>
          <w:rFonts w:ascii="黑体" w:eastAsia="黑体" w:hAnsi="宋体" w:hint="eastAsia"/>
          <w:sz w:val="32"/>
          <w:szCs w:val="32"/>
        </w:rPr>
        <w:lastRenderedPageBreak/>
        <w:t>一、</w:t>
      </w:r>
      <w:r>
        <w:rPr>
          <w:rFonts w:ascii="黑体" w:eastAsia="黑体" w:hAnsi="宋体" w:hint="eastAsia"/>
          <w:sz w:val="32"/>
          <w:szCs w:val="32"/>
          <w:lang w:val="zh-CN"/>
        </w:rPr>
        <w:t>项目概况</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1．我所在该项目管理中的主要职能为：通过</w:t>
      </w:r>
      <w:r>
        <w:rPr>
          <w:rFonts w:ascii="仿宋_GB2312" w:eastAsia="仿宋_GB2312" w:hAnsi="仿宋_GB2312" w:cs="仿宋_GB2312" w:hint="eastAsia"/>
          <w:color w:val="000000"/>
          <w:sz w:val="32"/>
          <w:szCs w:val="32"/>
        </w:rPr>
        <w:t>全市教学质量监测评估、研讨，</w:t>
      </w:r>
      <w:r>
        <w:rPr>
          <w:rFonts w:ascii="仿宋_GB2312" w:eastAsia="仿宋_GB2312" w:hAnsi="仿宋" w:cs="仿宋" w:hint="eastAsia"/>
          <w:color w:val="000000"/>
          <w:sz w:val="32"/>
          <w:szCs w:val="32"/>
        </w:rPr>
        <w:t>进一步落实教学质量监测“六集中”规范和提升命题质量，提升教学质量监测信度和效度。</w:t>
      </w:r>
      <w:r>
        <w:rPr>
          <w:rFonts w:ascii="仿宋_GB2312" w:eastAsia="仿宋_GB2312" w:hAnsi="宋体" w:cs="仿宋_GB2312" w:hint="eastAsia"/>
          <w:color w:val="000000"/>
          <w:kern w:val="0"/>
          <w:sz w:val="32"/>
          <w:szCs w:val="32"/>
        </w:rPr>
        <w:t>指导学校和教师不断创新教学组织形式和教育教学方式，提高教书育人能力</w:t>
      </w:r>
      <w:r>
        <w:rPr>
          <w:rFonts w:ascii="仿宋_GB2312" w:eastAsia="仿宋_GB2312" w:hAnsi="宋体" w:hint="eastAsia"/>
          <w:sz w:val="32"/>
          <w:szCs w:val="32"/>
          <w:lang w:val="zh-CN"/>
        </w:rPr>
        <w:t>。</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2．项目立项、资金申报的依据。</w:t>
      </w:r>
    </w:p>
    <w:p w:rsidR="004E1184" w:rsidRDefault="00333378">
      <w:pPr>
        <w:widowControl/>
        <w:spacing w:line="600" w:lineRule="exact"/>
        <w:ind w:firstLineChars="200" w:firstLine="640"/>
        <w:jc w:val="left"/>
        <w:rPr>
          <w:sz w:val="32"/>
          <w:szCs w:val="32"/>
        </w:rPr>
      </w:pPr>
      <w:r>
        <w:rPr>
          <w:rFonts w:ascii="仿宋_GB2312" w:eastAsia="仿宋_GB2312" w:hint="eastAsia"/>
          <w:color w:val="000000"/>
          <w:sz w:val="32"/>
          <w:szCs w:val="32"/>
        </w:rPr>
        <w:t>根据《</w:t>
      </w:r>
      <w:r>
        <w:rPr>
          <w:rFonts w:ascii="仿宋_GB2312" w:eastAsia="仿宋_GB2312" w:hAnsi="宋体" w:cs="仿宋_GB2312"/>
          <w:color w:val="000000"/>
          <w:kern w:val="0"/>
          <w:sz w:val="32"/>
          <w:szCs w:val="32"/>
        </w:rPr>
        <w:t>教育部关于加强和改进新时代基础教育</w:t>
      </w:r>
      <w:r>
        <w:rPr>
          <w:rFonts w:ascii="仿宋_GB2312" w:eastAsia="仿宋_GB2312" w:hAnsi="宋体" w:cs="仿宋_GB2312" w:hint="eastAsia"/>
          <w:color w:val="000000"/>
          <w:kern w:val="0"/>
          <w:sz w:val="32"/>
          <w:szCs w:val="32"/>
        </w:rPr>
        <w:t>教研工作的意见》文件精神以及市政府、主管部门工作安排立项。</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3．资金管理办法制定情况，资金支持具体项目的条件、范围与支持方式概况。</w:t>
      </w:r>
    </w:p>
    <w:p w:rsidR="004E1184" w:rsidRDefault="00333378" w:rsidP="00503D0E">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宋体" w:hint="eastAsia"/>
          <w:sz w:val="32"/>
          <w:szCs w:val="32"/>
          <w:lang w:val="zh-CN"/>
        </w:rPr>
        <w:t>资金管理办法依据《广元市教育科学研究所内控管理制度》中专项资金管理办法执行。</w:t>
      </w:r>
      <w:r>
        <w:rPr>
          <w:rFonts w:ascii="仿宋_GB2312" w:eastAsia="仿宋_GB2312" w:hAnsi="仿宋_GB2312" w:cs="仿宋_GB2312" w:hint="eastAsia"/>
          <w:sz w:val="32"/>
          <w:szCs w:val="32"/>
        </w:rPr>
        <w:t>采取实事求是以较低成本实现绩效目标。</w:t>
      </w:r>
    </w:p>
    <w:p w:rsidR="004E1184" w:rsidRDefault="0033337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Theme="minorHAnsi" w:cs="仿宋_GB2312" w:hint="eastAsia"/>
          <w:kern w:val="0"/>
          <w:sz w:val="32"/>
          <w:szCs w:val="32"/>
        </w:rPr>
        <w:t>支付范围为本单位</w:t>
      </w:r>
      <w:r>
        <w:rPr>
          <w:rFonts w:ascii="仿宋_GB2312" w:eastAsia="仿宋_GB2312" w:hAnsi="宋体" w:hint="eastAsia"/>
          <w:sz w:val="32"/>
          <w:szCs w:val="32"/>
        </w:rPr>
        <w:t>全市</w:t>
      </w:r>
      <w:r>
        <w:rPr>
          <w:rFonts w:ascii="仿宋_GB2312" w:eastAsia="仿宋_GB2312" w:hAnsi="仿宋_GB2312" w:cs="仿宋_GB2312" w:hint="eastAsia"/>
          <w:sz w:val="32"/>
          <w:szCs w:val="32"/>
        </w:rPr>
        <w:t>教学质量监测评估及研讨</w:t>
      </w:r>
      <w:r>
        <w:rPr>
          <w:rFonts w:ascii="仿宋_GB2312" w:eastAsia="仿宋_GB2312" w:hAnsi="宋体" w:hint="eastAsia"/>
          <w:sz w:val="32"/>
          <w:szCs w:val="32"/>
        </w:rPr>
        <w:t>活动</w:t>
      </w:r>
      <w:r>
        <w:rPr>
          <w:rFonts w:ascii="仿宋_GB2312" w:eastAsia="仿宋_GB2312" w:hAnsiTheme="minorHAnsi" w:cs="仿宋_GB2312" w:hint="eastAsia"/>
          <w:kern w:val="0"/>
          <w:sz w:val="32"/>
          <w:szCs w:val="32"/>
        </w:rPr>
        <w:t>过程中发生的办公费、印刷费、差旅费、劳务费、会议费、其他交通费用、税金及附加费用、其他商品和服务支出等。</w:t>
      </w:r>
    </w:p>
    <w:p w:rsidR="004E1184" w:rsidRDefault="00333378">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Theme="minorHAnsi" w:cs="仿宋_GB2312" w:hint="eastAsia"/>
          <w:kern w:val="0"/>
          <w:sz w:val="32"/>
          <w:szCs w:val="32"/>
        </w:rPr>
        <w:t>支付方式为：</w:t>
      </w:r>
      <w:r>
        <w:rPr>
          <w:rFonts w:ascii="仿宋_GB2312" w:eastAsia="仿宋_GB2312" w:hAnsi="宋体" w:hint="eastAsia"/>
          <w:sz w:val="32"/>
          <w:szCs w:val="32"/>
          <w:lang w:val="zh-CN"/>
        </w:rPr>
        <w:t>专项资金的使用严格按照财务制度通过财政大平台直接支付或</w:t>
      </w:r>
      <w:r>
        <w:rPr>
          <w:rFonts w:ascii="仿宋_GB2312" w:eastAsia="仿宋_GB2312" w:hAnsiTheme="minorHAnsi" w:cs="仿宋_GB2312" w:hint="eastAsia"/>
          <w:kern w:val="0"/>
          <w:sz w:val="32"/>
          <w:szCs w:val="32"/>
        </w:rPr>
        <w:t>通过银行代理转账支付方式支付给报销人。</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4．资金分配的原则及考虑因素。</w:t>
      </w:r>
    </w:p>
    <w:p w:rsidR="004E1184" w:rsidRDefault="00333378">
      <w:pPr>
        <w:pStyle w:val="a0"/>
        <w:spacing w:before="93"/>
        <w:ind w:firstLineChars="200" w:firstLine="640"/>
        <w:rPr>
          <w:sz w:val="32"/>
          <w:szCs w:val="32"/>
          <w:lang w:val="zh-CN"/>
        </w:rPr>
      </w:pPr>
      <w:r>
        <w:rPr>
          <w:rFonts w:hint="eastAsia"/>
          <w:sz w:val="32"/>
          <w:szCs w:val="32"/>
          <w:lang w:val="zh-CN"/>
        </w:rPr>
        <w:lastRenderedPageBreak/>
        <w:t>主要根据年初</w:t>
      </w:r>
      <w:r>
        <w:rPr>
          <w:rFonts w:hint="eastAsia"/>
          <w:bCs/>
          <w:sz w:val="32"/>
          <w:szCs w:val="32"/>
        </w:rPr>
        <w:t>事前绩效评估报告及本年具体工作计划（</w:t>
      </w:r>
      <w:r>
        <w:rPr>
          <w:rFonts w:ascii="宋体" w:hAnsi="宋体" w:cs="宋体" w:hint="eastAsia"/>
          <w:sz w:val="32"/>
          <w:szCs w:val="32"/>
        </w:rPr>
        <w:t>项目绩效目标申报表</w:t>
      </w:r>
      <w:r>
        <w:rPr>
          <w:rFonts w:hAnsi="宋体" w:hint="eastAsia"/>
          <w:sz w:val="32"/>
          <w:szCs w:val="32"/>
          <w:lang w:val="zh-CN"/>
        </w:rPr>
        <w:t>）进行资金分配。</w:t>
      </w:r>
      <w:r>
        <w:rPr>
          <w:rFonts w:hint="eastAsia"/>
          <w:color w:val="000000"/>
          <w:sz w:val="32"/>
          <w:szCs w:val="32"/>
        </w:rPr>
        <w:t>确保全市教学质量监测工作的顺利开展。</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1．项目主要内容。</w:t>
      </w:r>
    </w:p>
    <w:p w:rsidR="004E1184" w:rsidRDefault="00333378">
      <w:pPr>
        <w:widowControl/>
        <w:spacing w:line="600" w:lineRule="exact"/>
        <w:ind w:firstLineChars="200" w:firstLine="640"/>
        <w:jc w:val="left"/>
        <w:rPr>
          <w:sz w:val="32"/>
          <w:szCs w:val="32"/>
        </w:rPr>
      </w:pPr>
      <w:r>
        <w:rPr>
          <w:rFonts w:ascii="仿宋_GB2312" w:eastAsia="仿宋_GB2312" w:hint="eastAsia"/>
          <w:color w:val="000000"/>
          <w:sz w:val="32"/>
          <w:szCs w:val="32"/>
        </w:rPr>
        <w:t>为进一步贯彻落实《</w:t>
      </w:r>
      <w:r>
        <w:rPr>
          <w:rFonts w:ascii="仿宋_GB2312" w:eastAsia="仿宋_GB2312" w:hAnsi="宋体" w:cs="仿宋_GB2312"/>
          <w:color w:val="000000"/>
          <w:kern w:val="0"/>
          <w:sz w:val="32"/>
          <w:szCs w:val="32"/>
        </w:rPr>
        <w:t>教育部关于加强和改进新时代基础教育</w:t>
      </w:r>
      <w:r>
        <w:rPr>
          <w:rFonts w:ascii="仿宋_GB2312" w:eastAsia="仿宋_GB2312" w:hAnsi="宋体" w:cs="仿宋_GB2312" w:hint="eastAsia"/>
          <w:color w:val="000000"/>
          <w:kern w:val="0"/>
          <w:sz w:val="32"/>
          <w:szCs w:val="32"/>
        </w:rPr>
        <w:t>教研工作的意见》精神</w:t>
      </w:r>
      <w:r>
        <w:rPr>
          <w:rFonts w:ascii="仿宋_GB2312" w:eastAsia="仿宋_GB2312" w:hAnsi="仿宋_GB2312" w:cs="仿宋_GB2312" w:hint="eastAsia"/>
          <w:color w:val="000000"/>
          <w:kern w:val="0"/>
          <w:sz w:val="32"/>
          <w:szCs w:val="32"/>
        </w:rPr>
        <w:t>，</w:t>
      </w:r>
      <w:r>
        <w:rPr>
          <w:rFonts w:ascii="仿宋_GB2312" w:eastAsia="仿宋_GB2312" w:hAnsi="宋体" w:cs="仿宋_GB2312"/>
          <w:color w:val="000000"/>
          <w:kern w:val="0"/>
          <w:sz w:val="32"/>
          <w:szCs w:val="32"/>
        </w:rPr>
        <w:t>充分发挥推进区域课程教学改革、教</w:t>
      </w:r>
      <w:r>
        <w:rPr>
          <w:rFonts w:ascii="仿宋_GB2312" w:eastAsia="仿宋_GB2312" w:hAnsi="宋体" w:cs="仿宋_GB2312" w:hint="eastAsia"/>
          <w:color w:val="000000"/>
          <w:kern w:val="0"/>
          <w:sz w:val="32"/>
          <w:szCs w:val="32"/>
        </w:rPr>
        <w:t>学诊断与改进、课程教学资源建设、培育推广优秀教学成果等方面的重要作用，我所</w:t>
      </w:r>
      <w:r>
        <w:rPr>
          <w:rFonts w:ascii="仿宋_GB2312" w:eastAsia="仿宋_GB2312" w:hAnsi="宋体" w:cs="仿宋_GB2312"/>
          <w:color w:val="000000"/>
          <w:kern w:val="0"/>
          <w:sz w:val="32"/>
          <w:szCs w:val="32"/>
        </w:rPr>
        <w:t>加强</w:t>
      </w:r>
      <w:r>
        <w:rPr>
          <w:rFonts w:ascii="仿宋_GB2312" w:eastAsia="仿宋_GB2312" w:hAnsi="宋体" w:cs="仿宋_GB2312" w:hint="eastAsia"/>
          <w:color w:val="000000"/>
          <w:kern w:val="0"/>
          <w:sz w:val="32"/>
          <w:szCs w:val="32"/>
        </w:rPr>
        <w:t>指导学校和教师不断创新教学组织形式和教育教学方式，提高教书育人能力；深入研究学生学习和成长规律，研究</w:t>
      </w:r>
      <w:r>
        <w:rPr>
          <w:rFonts w:ascii="仿宋_GB2312" w:eastAsia="仿宋_GB2312" w:hAnsi="宋体" w:cs="仿宋_GB2312"/>
          <w:color w:val="000000"/>
          <w:kern w:val="0"/>
          <w:sz w:val="32"/>
          <w:szCs w:val="32"/>
        </w:rPr>
        <w:t>课程、教学、作业和考试评价</w:t>
      </w:r>
      <w:r>
        <w:rPr>
          <w:rFonts w:ascii="仿宋_GB2312" w:eastAsia="仿宋_GB2312" w:hAnsi="宋体" w:cs="仿宋_GB2312" w:hint="eastAsia"/>
          <w:color w:val="000000"/>
          <w:kern w:val="0"/>
          <w:sz w:val="32"/>
          <w:szCs w:val="32"/>
        </w:rPr>
        <w:t>等育人关键环节，加强考试评价改革研究，提高考试命题质量，形成在课程目标引领下的备、教、学、评一体化的教学格局。更好地</w:t>
      </w:r>
      <w:r>
        <w:rPr>
          <w:rFonts w:ascii="仿宋_GB2312" w:eastAsia="仿宋_GB2312" w:hAnsi="宋体" w:cs="仿宋_GB2312"/>
          <w:color w:val="000000"/>
          <w:kern w:val="0"/>
          <w:sz w:val="32"/>
          <w:szCs w:val="32"/>
        </w:rPr>
        <w:t>提升</w:t>
      </w:r>
      <w:r>
        <w:rPr>
          <w:rFonts w:ascii="仿宋_GB2312" w:eastAsia="仿宋_GB2312" w:hAnsi="宋体" w:cs="仿宋_GB2312" w:hint="eastAsia"/>
          <w:color w:val="000000"/>
          <w:kern w:val="0"/>
          <w:sz w:val="32"/>
          <w:szCs w:val="32"/>
        </w:rPr>
        <w:t>我市</w:t>
      </w:r>
      <w:r>
        <w:rPr>
          <w:rFonts w:ascii="仿宋_GB2312" w:eastAsia="仿宋_GB2312" w:hAnsi="宋体" w:cs="仿宋_GB2312"/>
          <w:color w:val="000000"/>
          <w:kern w:val="0"/>
          <w:sz w:val="32"/>
          <w:szCs w:val="32"/>
        </w:rPr>
        <w:t>教育教学质量</w:t>
      </w:r>
      <w:r>
        <w:rPr>
          <w:rFonts w:ascii="仿宋_GB2312" w:eastAsia="仿宋_GB2312" w:hAnsi="宋体" w:cs="仿宋_GB2312" w:hint="eastAsia"/>
          <w:color w:val="000000"/>
          <w:kern w:val="0"/>
          <w:sz w:val="32"/>
          <w:szCs w:val="32"/>
        </w:rPr>
        <w:t>，</w:t>
      </w:r>
      <w:r>
        <w:rPr>
          <w:rFonts w:ascii="仿宋_GB2312" w:eastAsia="仿宋_GB2312" w:hAnsi="仿宋_GB2312" w:cs="仿宋_GB2312" w:hint="eastAsia"/>
          <w:color w:val="000000"/>
          <w:sz w:val="32"/>
          <w:szCs w:val="32"/>
        </w:rPr>
        <w:t>充分发挥全市教学质量监测评估项目资金使用效率</w:t>
      </w:r>
      <w:r>
        <w:rPr>
          <w:rFonts w:ascii="仿宋_GB2312" w:eastAsia="仿宋_GB2312" w:hAnsi="仿宋_GB2312" w:cs="仿宋_GB2312" w:hint="eastAsia"/>
          <w:bCs/>
          <w:color w:val="000000"/>
          <w:kern w:val="0"/>
          <w:sz w:val="32"/>
          <w:szCs w:val="32"/>
        </w:rPr>
        <w:t>。</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4E1184" w:rsidRDefault="00333378">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2021年规划实施重点项目1个，实际实施项目1个。</w:t>
      </w:r>
    </w:p>
    <w:p w:rsidR="004E1184" w:rsidRDefault="00333378">
      <w:pPr>
        <w:pStyle w:val="a0"/>
        <w:spacing w:before="93"/>
        <w:rPr>
          <w:lang w:val="zh-CN"/>
        </w:rPr>
      </w:pPr>
      <w:r>
        <w:rPr>
          <w:rFonts w:hAnsi="仿宋_GB2312" w:cs="仿宋_GB2312" w:hint="eastAsia"/>
          <w:color w:val="000000"/>
          <w:sz w:val="32"/>
          <w:szCs w:val="32"/>
        </w:rPr>
        <w:t>2021年各学科开展二次及以上教学研究、管理、指导、培训等活动。开展了教育科研课题管理，指导省、市级在研课题各一次；开展全市教学监测评估工作，</w:t>
      </w:r>
      <w:r>
        <w:rPr>
          <w:rFonts w:hint="eastAsia"/>
          <w:sz w:val="32"/>
          <w:szCs w:val="32"/>
        </w:rPr>
        <w:t>全年完成了3次高三适应性监测、2次高中修业年级期末监测、1次义务教育阶</w:t>
      </w:r>
      <w:r>
        <w:rPr>
          <w:rFonts w:hint="eastAsia"/>
          <w:sz w:val="32"/>
          <w:szCs w:val="32"/>
        </w:rPr>
        <w:lastRenderedPageBreak/>
        <w:t>段质量监测、2次职业教育质量监测工作，</w:t>
      </w:r>
      <w:r>
        <w:rPr>
          <w:rFonts w:hAnsi="仿宋_GB2312" w:cs="仿宋_GB2312" w:hint="eastAsia"/>
          <w:color w:val="000000"/>
          <w:sz w:val="32"/>
          <w:szCs w:val="32"/>
        </w:rPr>
        <w:t>2次直属学校1-9年级义务教育监测评估工作；</w:t>
      </w:r>
      <w:r>
        <w:rPr>
          <w:rFonts w:hint="eastAsia"/>
          <w:sz w:val="32"/>
          <w:szCs w:val="32"/>
        </w:rPr>
        <w:t>完成了初中学业及高中阶段学校招生统一考试命题审题工作；</w:t>
      </w:r>
      <w:r>
        <w:rPr>
          <w:rFonts w:hAnsi="仿宋_GB2312" w:cs="仿宋_GB2312" w:hint="eastAsia"/>
          <w:color w:val="000000"/>
          <w:sz w:val="32"/>
          <w:szCs w:val="32"/>
        </w:rPr>
        <w:t>完成教学视导工作2次。项目完成率达到100%。</w:t>
      </w:r>
    </w:p>
    <w:p w:rsidR="004E1184" w:rsidRDefault="00333378">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3．</w:t>
      </w:r>
      <w:r>
        <w:rPr>
          <w:rFonts w:ascii="仿宋_GB2312" w:eastAsia="仿宋_GB2312" w:hint="eastAsia"/>
          <w:sz w:val="32"/>
          <w:szCs w:val="32"/>
          <w:lang w:val="zh-CN"/>
        </w:rPr>
        <w:t>本单位该项目</w:t>
      </w:r>
      <w:r>
        <w:rPr>
          <w:rFonts w:ascii="仿宋_GB2312" w:eastAsia="仿宋_GB2312" w:hAnsi="宋体" w:hint="eastAsia"/>
          <w:sz w:val="32"/>
          <w:szCs w:val="32"/>
          <w:lang w:val="zh-CN"/>
        </w:rPr>
        <w:t>分析评价申报内容与</w:t>
      </w:r>
      <w:r>
        <w:rPr>
          <w:rFonts w:ascii="仿宋" w:eastAsia="仿宋" w:hAnsi="仿宋" w:hint="eastAsia"/>
          <w:color w:val="000000"/>
          <w:sz w:val="32"/>
          <w:szCs w:val="32"/>
        </w:rPr>
        <w:t>具体实施内容基本相符</w:t>
      </w:r>
      <w:r>
        <w:rPr>
          <w:rFonts w:ascii="仿宋_GB2312" w:eastAsia="仿宋_GB2312" w:hAnsi="宋体" w:hint="eastAsia"/>
          <w:sz w:val="32"/>
          <w:szCs w:val="32"/>
          <w:lang w:val="zh-CN"/>
        </w:rPr>
        <w:t>，申报目标合理可行。</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4E1184" w:rsidRDefault="00333378">
      <w:pPr>
        <w:spacing w:line="576" w:lineRule="exact"/>
        <w:ind w:firstLineChars="200" w:firstLine="640"/>
        <w:jc w:val="left"/>
        <w:rPr>
          <w:rFonts w:ascii="方正小标宋简体" w:eastAsia="方正小标宋简体" w:hAnsi="方正小标宋简体" w:cs="方正小标宋简体"/>
          <w:color w:val="000000"/>
          <w:sz w:val="44"/>
          <w:szCs w:val="44"/>
        </w:rPr>
      </w:pPr>
      <w:r>
        <w:rPr>
          <w:rFonts w:ascii="仿宋_GB2312" w:eastAsia="仿宋_GB2312" w:hAnsi="宋体"/>
          <w:sz w:val="32"/>
          <w:szCs w:val="32"/>
        </w:rPr>
        <w:t>为进一步强化财政支出绩效理念，规范财政资金管理，提高资金使用绩效，</w:t>
      </w:r>
      <w:r>
        <w:rPr>
          <w:rFonts w:ascii="仿宋_GB2312" w:eastAsia="仿宋_GB2312" w:hAnsi="宋体" w:hint="eastAsia"/>
          <w:sz w:val="32"/>
          <w:szCs w:val="32"/>
          <w:lang w:val="zh-CN"/>
        </w:rPr>
        <w:t>按照《</w:t>
      </w:r>
      <w:r>
        <w:rPr>
          <w:rFonts w:ascii="仿宋_GB2312" w:eastAsia="仿宋_GB2312" w:hAnsi="方正小标宋简体" w:cs="方正小标宋简体" w:hint="eastAsia"/>
          <w:color w:val="000000"/>
          <w:sz w:val="32"/>
          <w:szCs w:val="32"/>
        </w:rPr>
        <w:t>广元市财政局关于印发&lt;广元市预算绩效管理工作考核暂行办法&gt;的通知》</w:t>
      </w:r>
      <w:r>
        <w:rPr>
          <w:rFonts w:ascii="仿宋_GB2312" w:eastAsia="仿宋_GB2312" w:hAnsi="仿宋_GB2312" w:cs="仿宋_GB2312" w:hint="eastAsia"/>
          <w:color w:val="000000"/>
          <w:sz w:val="32"/>
          <w:szCs w:val="32"/>
        </w:rPr>
        <w:t>广财绩〔2021〕10号、</w:t>
      </w:r>
      <w:r>
        <w:rPr>
          <w:rFonts w:ascii="仿宋_GB2312" w:eastAsia="仿宋_GB2312" w:hAnsi="宋体" w:hint="eastAsia"/>
          <w:sz w:val="32"/>
          <w:szCs w:val="32"/>
          <w:lang w:val="zh-CN"/>
        </w:rPr>
        <w:t>《广元市财政局关于开展2021年预算绩效目标完成情况自评工作的通知》广财绩[2022]5号文要求，</w:t>
      </w:r>
      <w:r>
        <w:rPr>
          <w:rFonts w:ascii="仿宋_GB2312" w:eastAsia="仿宋_GB2312" w:hint="eastAsia"/>
          <w:sz w:val="32"/>
          <w:szCs w:val="32"/>
          <w:shd w:val="clear" w:color="auto" w:fill="FFFFFF"/>
        </w:rPr>
        <w:t>首先由项目经办人员、财务人员按照项目支出绩效评价指标体系，针对申报内容、实施情况、资金下达、财务管理、社会效益等作出评价，共同草拟自评报告，分别报分管领导、主要领导审阅后再报送市教育局主管部门。</w:t>
      </w:r>
    </w:p>
    <w:p w:rsidR="004E1184" w:rsidRDefault="0033337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二、项目资金申报及使用情况</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4E1184" w:rsidRDefault="00333378">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2021年，市教育局安排市教科所统筹规划实施全市教学质量监测评估、研讨项目1个。该</w:t>
      </w:r>
      <w:r>
        <w:rPr>
          <w:rFonts w:ascii="仿宋_GB2312" w:eastAsia="仿宋_GB2312" w:hint="eastAsia"/>
          <w:color w:val="000000"/>
          <w:sz w:val="32"/>
          <w:szCs w:val="32"/>
        </w:rPr>
        <w:t>项目按照</w:t>
      </w:r>
      <w:r>
        <w:rPr>
          <w:rFonts w:ascii="仿宋_GB2312" w:eastAsia="仿宋_GB2312" w:hAnsi="仿宋_GB2312" w:cs="仿宋_GB2312" w:hint="eastAsia"/>
          <w:sz w:val="32"/>
          <w:szCs w:val="32"/>
        </w:rPr>
        <w:t>厉行节约、优化支出，运行成本根据已有标准编制预算的</w:t>
      </w:r>
      <w:r>
        <w:rPr>
          <w:rFonts w:ascii="仿宋_GB2312" w:eastAsia="仿宋_GB2312" w:hint="eastAsia"/>
          <w:color w:val="000000"/>
          <w:sz w:val="32"/>
          <w:szCs w:val="32"/>
        </w:rPr>
        <w:t>原则给予预算保障，</w:t>
      </w:r>
      <w:r>
        <w:rPr>
          <w:rFonts w:ascii="仿宋_GB2312" w:eastAsia="仿宋_GB2312" w:hAnsi="仿宋_GB2312" w:cs="仿宋_GB2312" w:hint="eastAsia"/>
          <w:color w:val="000000"/>
          <w:sz w:val="32"/>
          <w:szCs w:val="32"/>
        </w:rPr>
        <w:t>年初</w:t>
      </w:r>
      <w:r>
        <w:rPr>
          <w:rFonts w:ascii="仿宋_GB2312" w:eastAsia="仿宋_GB2312" w:hint="eastAsia"/>
          <w:color w:val="000000"/>
          <w:sz w:val="32"/>
          <w:szCs w:val="32"/>
        </w:rPr>
        <w:t>我所</w:t>
      </w:r>
      <w:r>
        <w:rPr>
          <w:rFonts w:ascii="仿宋_GB2312" w:eastAsia="仿宋_GB2312" w:hAnsi="宋体" w:hint="eastAsia"/>
          <w:sz w:val="32"/>
          <w:szCs w:val="32"/>
          <w:lang w:val="zh-CN"/>
        </w:rPr>
        <w:t>按要求撰写</w:t>
      </w:r>
      <w:r>
        <w:rPr>
          <w:rFonts w:ascii="仿宋_GB2312" w:eastAsia="仿宋_GB2312" w:hint="eastAsia"/>
          <w:sz w:val="32"/>
          <w:szCs w:val="32"/>
        </w:rPr>
        <w:t>事前绩效评估报告、</w:t>
      </w:r>
      <w:r>
        <w:rPr>
          <w:rFonts w:ascii="仿宋_GB2312" w:eastAsia="仿宋_GB2312" w:hAnsi="宋体" w:hint="eastAsia"/>
          <w:sz w:val="32"/>
          <w:szCs w:val="32"/>
          <w:lang w:val="zh-CN"/>
        </w:rPr>
        <w:t>填报《部门预算项目支出绩效目标申报表》等，</w:t>
      </w:r>
      <w:r>
        <w:rPr>
          <w:rFonts w:ascii="仿宋_GB2312" w:eastAsia="仿宋_GB2312" w:hAnsi="仿宋_GB2312" w:cs="仿宋_GB2312" w:hint="eastAsia"/>
          <w:color w:val="000000"/>
          <w:sz w:val="32"/>
          <w:szCs w:val="32"/>
        </w:rPr>
        <w:t>预算全市教学质量监测评估专</w:t>
      </w:r>
      <w:r>
        <w:rPr>
          <w:rFonts w:ascii="仿宋_GB2312" w:eastAsia="仿宋_GB2312" w:hAnsi="仿宋_GB2312" w:cs="仿宋_GB2312" w:hint="eastAsia"/>
          <w:color w:val="000000"/>
          <w:sz w:val="32"/>
          <w:szCs w:val="32"/>
        </w:rPr>
        <w:lastRenderedPageBreak/>
        <w:t>项经费150万元，经上报市教育局及市财政局审定同意保障2021年全市教学质量监测评估经费150万元。</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仿宋_GB2312" w:cs="仿宋_GB2312" w:hint="eastAsia"/>
          <w:color w:val="000000"/>
          <w:sz w:val="32"/>
          <w:szCs w:val="32"/>
        </w:rPr>
        <w:t>因疫情原因2020年部分项目未能开展，2020年末该项目资金结转91.8万元，为充分发挥资金的使用效率，2021年10月我所向市财政提交调减该项目资金30万元。2021年12月收到市财政《广元市财政局关于下达2021年市级专项资金的通知》广财教[2021]128号批复文件。</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（二）资金计划、到位及使用情况（可用表格形式反映）。</w:t>
      </w:r>
    </w:p>
    <w:p w:rsidR="004E1184" w:rsidRDefault="00333378">
      <w:pPr>
        <w:pStyle w:val="a0"/>
        <w:spacing w:before="93"/>
        <w:ind w:firstLineChars="221" w:firstLine="707"/>
        <w:rPr>
          <w:sz w:val="32"/>
          <w:szCs w:val="32"/>
          <w:lang w:val="zh-CN"/>
        </w:rPr>
      </w:pPr>
      <w:r>
        <w:rPr>
          <w:rFonts w:ascii="楷体_GB2312" w:eastAsia="楷体_GB2312" w:hAnsi="宋体" w:hint="eastAsia"/>
          <w:sz w:val="32"/>
          <w:szCs w:val="32"/>
          <w:lang w:val="zh-CN"/>
        </w:rPr>
        <w:t>1．资金计划。</w:t>
      </w:r>
      <w:r>
        <w:rPr>
          <w:rFonts w:hint="eastAsia"/>
          <w:sz w:val="32"/>
          <w:szCs w:val="32"/>
          <w:lang w:val="zh-CN"/>
        </w:rPr>
        <w:t>2021年该项目资金计划</w:t>
      </w:r>
      <w:r>
        <w:rPr>
          <w:rFonts w:hAnsi="宋体" w:hint="eastAsia"/>
          <w:sz w:val="32"/>
          <w:szCs w:val="32"/>
          <w:lang w:val="zh-CN"/>
        </w:rPr>
        <w:t>120万元，其中市财政拨款120万元。</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2．资金到位。</w:t>
      </w:r>
      <w:r>
        <w:rPr>
          <w:rFonts w:ascii="仿宋_GB2312" w:eastAsia="仿宋_GB2312" w:hAnsi="宋体" w:hint="eastAsia"/>
          <w:sz w:val="32"/>
          <w:szCs w:val="32"/>
          <w:lang w:val="zh-CN"/>
        </w:rPr>
        <w:t>截止2021年12月该项目资金已全部到位。市财政于年初预拨50万元，12月下旬拨付70万元。资金到位数与资金计划一致，资金到位率为100%。</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sz w:val="32"/>
          <w:szCs w:val="32"/>
          <w:lang w:val="zh-CN"/>
        </w:rPr>
        <w:t>3．资金使用。</w:t>
      </w:r>
      <w:r>
        <w:rPr>
          <w:rFonts w:ascii="仿宋_GB2312" w:eastAsia="仿宋_GB2312" w:hAnsi="仿宋_GB2312" w:cs="仿宋_GB2312" w:hint="eastAsia"/>
          <w:color w:val="000000"/>
          <w:sz w:val="32"/>
          <w:szCs w:val="32"/>
        </w:rPr>
        <w:t>市教科所切实加强领导，明确职责，强化监管，严格按照经费的管理、使用规定，合理合规合法使用预算资金，确保每一笔资金使用有理有据。全市教学质量监测评估项目做到精打细算、勤俭节约，严格审查过程资料、审核监测评估实际开支经费，按照局党组会审定同意的经费预算方案报销相关经费。资金主要用于全市教学质量监测评估试卷的命题、审题、阅卷劳务费；接送中考命题人员车辆租用费、食宿费；试卷印刷费；巡考、教学视导差旅费；成绩分析资料打印费；教学研讨会议费等支出。2021年实际到位全市教学质量监测评估经费210.2万元（含2020年财政</w:t>
      </w:r>
      <w:r>
        <w:rPr>
          <w:rFonts w:ascii="仿宋_GB2312" w:eastAsia="仿宋_GB2312" w:hAnsi="仿宋_GB2312" w:cs="仿宋_GB2312" w:hint="eastAsia"/>
          <w:color w:val="000000"/>
          <w:sz w:val="32"/>
          <w:szCs w:val="32"/>
        </w:rPr>
        <w:lastRenderedPageBreak/>
        <w:t>结转资金），实际支出140.5万元。年末结转约90.2万元，</w:t>
      </w:r>
      <w:r>
        <w:rPr>
          <w:rFonts w:ascii="仿宋_GB2312" w:eastAsia="仿宋_GB2312" w:hAnsi="宋体" w:hint="eastAsia"/>
          <w:sz w:val="32"/>
          <w:szCs w:val="32"/>
        </w:rPr>
        <w:t>支出率66.84%</w:t>
      </w:r>
      <w:r>
        <w:rPr>
          <w:rFonts w:ascii="仿宋_GB2312" w:eastAsia="仿宋_GB2312" w:hAnsi="宋体" w:hint="eastAsia"/>
          <w:sz w:val="32"/>
          <w:szCs w:val="32"/>
          <w:lang w:val="zh-CN"/>
        </w:rPr>
        <w:t>。</w:t>
      </w:r>
      <w:r>
        <w:rPr>
          <w:rFonts w:ascii="仿宋_GB2312" w:eastAsia="仿宋_GB2312" w:hAnsi="仿宋_GB2312" w:cs="仿宋_GB2312" w:hint="eastAsia"/>
          <w:color w:val="000000"/>
          <w:sz w:val="32"/>
          <w:szCs w:val="32"/>
        </w:rPr>
        <w:t>全市教学质量监测评估、研讨项目</w:t>
      </w:r>
      <w:r>
        <w:rPr>
          <w:rFonts w:ascii="仿宋_GB2312" w:eastAsia="仿宋_GB2312" w:hAnsi="宋体" w:hint="eastAsia"/>
          <w:sz w:val="32"/>
          <w:szCs w:val="32"/>
          <w:lang w:val="zh-CN"/>
        </w:rPr>
        <w:t>支付进度较差主要是因为</w:t>
      </w:r>
      <w:r>
        <w:rPr>
          <w:rFonts w:ascii="仿宋_GB2312" w:eastAsia="仿宋_GB2312" w:hAnsi="仿宋_GB2312" w:cs="仿宋_GB2312" w:hint="eastAsia"/>
          <w:color w:val="000000"/>
          <w:sz w:val="32"/>
          <w:szCs w:val="32"/>
        </w:rPr>
        <w:t>预算资金拨付与项目实施进度有一定的时间差，导致部分项目资金需跨年度使用。</w:t>
      </w:r>
    </w:p>
    <w:p w:rsidR="004E1184" w:rsidRDefault="00333378">
      <w:pPr>
        <w:adjustRightInd w:val="0"/>
        <w:snapToGrid w:val="0"/>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宋体" w:hint="eastAsia"/>
          <w:sz w:val="32"/>
          <w:szCs w:val="32"/>
          <w:lang w:val="zh-CN"/>
        </w:rPr>
        <w:t>资金支付范围、支付标准、支付依据等合规合法、</w:t>
      </w:r>
      <w:r>
        <w:rPr>
          <w:rFonts w:ascii="仿宋_GB2312" w:eastAsia="仿宋_GB2312" w:hAnsi="仿宋_GB2312" w:cs="仿宋_GB2312" w:hint="eastAsia"/>
          <w:color w:val="000000"/>
          <w:sz w:val="32"/>
          <w:szCs w:val="32"/>
        </w:rPr>
        <w:t>资金支付与预算基本相符。</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该项目实施严格按照我所财务管理制度和专项资金管理办法执行，账务处理及时，会计核算规范。</w:t>
      </w:r>
    </w:p>
    <w:p w:rsidR="004E1184" w:rsidRDefault="0033337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三、项目实施及管理情况</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我所结合项目组织实施管理办法，重点围绕以下内容进行分析评价，并对自评中发现的问题分析说明。</w:t>
      </w:r>
    </w:p>
    <w:p w:rsidR="004E1184" w:rsidRDefault="00333378">
      <w:pPr>
        <w:pStyle w:val="ab"/>
        <w:numPr>
          <w:ilvl w:val="0"/>
          <w:numId w:val="2"/>
        </w:numPr>
        <w:adjustRightInd w:val="0"/>
        <w:snapToGrid w:val="0"/>
        <w:spacing w:line="600" w:lineRule="exact"/>
        <w:ind w:firstLineChars="0"/>
        <w:rPr>
          <w:rFonts w:ascii="楷体_GB2312" w:eastAsia="楷体_GB2312" w:hAnsi="宋体"/>
          <w:b/>
          <w:sz w:val="32"/>
          <w:szCs w:val="32"/>
          <w:lang w:val="zh-CN"/>
        </w:rPr>
      </w:pPr>
      <w:r>
        <w:rPr>
          <w:rFonts w:ascii="楷体_GB2312" w:eastAsia="楷体_GB2312" w:hAnsi="宋体" w:hint="eastAsia"/>
          <w:b/>
          <w:sz w:val="32"/>
          <w:szCs w:val="32"/>
          <w:lang w:val="zh-CN"/>
        </w:rPr>
        <w:t>项目组织架构及实施流程。</w:t>
      </w:r>
    </w:p>
    <w:p w:rsidR="004E1184" w:rsidRDefault="00333378">
      <w:pPr>
        <w:pStyle w:val="a0"/>
        <w:spacing w:before="93"/>
        <w:ind w:firstLineChars="225" w:firstLine="720"/>
      </w:pPr>
      <w:r>
        <w:rPr>
          <w:rFonts w:hint="eastAsia"/>
          <w:sz w:val="32"/>
          <w:szCs w:val="32"/>
          <w:shd w:val="clear" w:color="auto" w:fill="FFFFFF"/>
        </w:rPr>
        <w:t>根据年初制定的</w:t>
      </w:r>
      <w:r>
        <w:rPr>
          <w:rFonts w:hAnsi="宋体" w:hint="eastAsia"/>
          <w:sz w:val="32"/>
          <w:szCs w:val="32"/>
          <w:lang w:val="zh-CN"/>
        </w:rPr>
        <w:t>工作计划</w:t>
      </w:r>
      <w:r>
        <w:rPr>
          <w:rFonts w:hint="eastAsia"/>
          <w:sz w:val="32"/>
          <w:szCs w:val="32"/>
          <w:shd w:val="clear" w:color="auto" w:fill="FFFFFF"/>
        </w:rPr>
        <w:t>及绩效目标</w:t>
      </w:r>
      <w:r>
        <w:rPr>
          <w:rFonts w:hAnsi="宋体" w:hint="eastAsia"/>
          <w:sz w:val="32"/>
          <w:szCs w:val="32"/>
          <w:lang w:val="zh-CN"/>
        </w:rPr>
        <w:t>由各研究室负责人牵头，提交具体实施方案报主要领导审批通过后再上报主管部门审批。</w:t>
      </w:r>
    </w:p>
    <w:p w:rsidR="004E1184" w:rsidRDefault="00333378">
      <w:pPr>
        <w:pStyle w:val="ab"/>
        <w:numPr>
          <w:ilvl w:val="0"/>
          <w:numId w:val="2"/>
        </w:numPr>
        <w:adjustRightInd w:val="0"/>
        <w:snapToGrid w:val="0"/>
        <w:spacing w:line="600" w:lineRule="exact"/>
        <w:ind w:firstLineChars="0"/>
        <w:rPr>
          <w:rFonts w:ascii="楷体_GB2312" w:eastAsia="楷体_GB2312" w:hAnsi="宋体"/>
          <w:b/>
          <w:sz w:val="32"/>
          <w:szCs w:val="32"/>
          <w:lang w:val="zh-CN"/>
        </w:rPr>
      </w:pPr>
      <w:r>
        <w:rPr>
          <w:rFonts w:ascii="楷体_GB2312" w:eastAsia="楷体_GB2312" w:hAnsi="宋体" w:hint="eastAsia"/>
          <w:b/>
          <w:sz w:val="32"/>
          <w:szCs w:val="32"/>
          <w:lang w:val="zh-CN"/>
        </w:rPr>
        <w:t>项目管理情况。</w:t>
      </w:r>
    </w:p>
    <w:p w:rsidR="004E1184" w:rsidRDefault="00333378">
      <w:pPr>
        <w:ind w:firstLineChars="200" w:firstLine="640"/>
        <w:rPr>
          <w:rFonts w:ascii="仿宋_GB2312" w:eastAsia="仿宋_GB2312"/>
          <w:sz w:val="32"/>
          <w:szCs w:val="32"/>
        </w:rPr>
      </w:pPr>
      <w:r>
        <w:rPr>
          <w:rFonts w:ascii="仿宋_GB2312" w:eastAsia="仿宋_GB2312" w:hint="eastAsia"/>
          <w:sz w:val="32"/>
          <w:szCs w:val="32"/>
        </w:rPr>
        <w:t>项目经费支出严格按《财务管理制度》、《预算绩效管理办法》执行，加强对项目资金的实施、使用进行监督管理，确保专款专用，严禁任何截留、挤占、挪用专项经费的行为。</w:t>
      </w:r>
    </w:p>
    <w:p w:rsidR="004E1184" w:rsidRDefault="00333378">
      <w:pPr>
        <w:rPr>
          <w:rFonts w:ascii="仿宋_GB2312" w:eastAsia="仿宋_GB2312"/>
          <w:sz w:val="32"/>
          <w:szCs w:val="32"/>
        </w:rPr>
      </w:pPr>
      <w:r>
        <w:rPr>
          <w:rFonts w:ascii="仿宋_GB2312" w:eastAsia="仿宋_GB2312" w:hint="eastAsia"/>
          <w:sz w:val="32"/>
          <w:szCs w:val="32"/>
        </w:rPr>
        <w:t>我所按规定于在广元市教育局官网上对《市教科所2021年单位预算编制说明》、《广元市教育科学研究所2021年单</w:t>
      </w:r>
      <w:r>
        <w:rPr>
          <w:rFonts w:ascii="仿宋_GB2312" w:eastAsia="仿宋_GB2312" w:hint="eastAsia"/>
          <w:sz w:val="32"/>
          <w:szCs w:val="32"/>
        </w:rPr>
        <w:lastRenderedPageBreak/>
        <w:t>位预算公开表》、《市教科所2021年绩效目标批复表》、《广元市教育科学研究所网络阅卷服务采购磋商邀请》、《广元市教育科学研究所网络阅卷服务采购成交》进行公开。</w:t>
      </w:r>
    </w:p>
    <w:p w:rsidR="004E1184" w:rsidRDefault="00333378">
      <w:pPr>
        <w:rPr>
          <w:rFonts w:ascii="仿宋_GB2312" w:eastAsia="仿宋_GB2312"/>
          <w:sz w:val="32"/>
          <w:szCs w:val="32"/>
        </w:rPr>
      </w:pPr>
      <w:r>
        <w:rPr>
          <w:rFonts w:ascii="仿宋_GB2312" w:eastAsia="仿宋_GB2312" w:hint="eastAsia"/>
          <w:sz w:val="32"/>
          <w:szCs w:val="32"/>
        </w:rPr>
        <w:t xml:space="preserve">    根据政府采购合同备案登记号：SCZC322910_20210004支付印刷费</w:t>
      </w:r>
      <w:r>
        <w:rPr>
          <w:rFonts w:ascii="仿宋_GB2312" w:eastAsia="仿宋_GB2312" w:hAnsi="仿宋" w:hint="eastAsia"/>
          <w:color w:val="000000"/>
          <w:sz w:val="32"/>
          <w:szCs w:val="32"/>
        </w:rPr>
        <w:t>34.56万元。</w:t>
      </w:r>
    </w:p>
    <w:p w:rsidR="004E1184" w:rsidRDefault="00333378">
      <w:pPr>
        <w:pStyle w:val="ab"/>
        <w:numPr>
          <w:ilvl w:val="0"/>
          <w:numId w:val="2"/>
        </w:numPr>
        <w:autoSpaceDE w:val="0"/>
        <w:spacing w:line="576" w:lineRule="exact"/>
        <w:ind w:firstLineChars="0"/>
        <w:rPr>
          <w:rFonts w:ascii="楷体_GB2312" w:eastAsia="楷体_GB2312" w:hAnsi="宋体"/>
          <w:b/>
          <w:sz w:val="32"/>
          <w:szCs w:val="32"/>
          <w:lang w:val="zh-CN"/>
        </w:rPr>
      </w:pPr>
      <w:r>
        <w:rPr>
          <w:rFonts w:ascii="楷体_GB2312" w:eastAsia="楷体_GB2312" w:hAnsi="宋体" w:hint="eastAsia"/>
          <w:b/>
          <w:sz w:val="32"/>
          <w:szCs w:val="32"/>
          <w:lang w:val="zh-CN"/>
        </w:rPr>
        <w:t>项目监管情况。</w:t>
      </w:r>
    </w:p>
    <w:p w:rsidR="004E1184" w:rsidRDefault="00333378">
      <w:pPr>
        <w:pStyle w:val="ab"/>
        <w:autoSpaceDE w:val="0"/>
        <w:spacing w:line="576" w:lineRule="exact"/>
        <w:ind w:firstLine="640"/>
        <w:rPr>
          <w:rFonts w:ascii="仿宋_GB2312" w:eastAsia="仿宋_GB2312" w:hAnsi="仿宋_GB2312" w:cs="仿宋_GB2312"/>
          <w:sz w:val="32"/>
          <w:szCs w:val="32"/>
        </w:rPr>
      </w:pPr>
      <w:r>
        <w:rPr>
          <w:rFonts w:ascii="仿宋_GB2312" w:eastAsia="仿宋_GB2312" w:hAnsi="宋体" w:hint="eastAsia"/>
          <w:sz w:val="32"/>
          <w:szCs w:val="32"/>
          <w:lang w:val="zh-CN"/>
        </w:rPr>
        <w:t>主管部门为</w:t>
      </w:r>
      <w:r>
        <w:rPr>
          <w:rFonts w:ascii="仿宋_GB2312" w:eastAsia="仿宋_GB2312" w:hAnsi="仿宋_GB2312" w:cs="仿宋_GB2312" w:hint="eastAsia"/>
          <w:sz w:val="32"/>
          <w:szCs w:val="32"/>
        </w:rPr>
        <w:t>了切实加强预算绩效运行监控，着力提高预算执行效率和财政资金使用效益，推动预算绩效管理提质增效</w:t>
      </w:r>
      <w:r>
        <w:rPr>
          <w:rFonts w:ascii="仿宋_GB2312" w:eastAsia="仿宋_GB2312" w:hAnsi="宋体" w:hint="eastAsia"/>
          <w:sz w:val="32"/>
          <w:szCs w:val="32"/>
          <w:lang w:val="zh-CN"/>
        </w:rPr>
        <w:t>，按照《</w:t>
      </w:r>
      <w:r>
        <w:rPr>
          <w:rFonts w:ascii="仿宋_GB2312" w:eastAsia="仿宋_GB2312" w:hAnsi="方正小标宋简体" w:cs="方正小标宋简体" w:hint="eastAsia"/>
          <w:color w:val="000000"/>
          <w:sz w:val="32"/>
          <w:szCs w:val="32"/>
        </w:rPr>
        <w:t>广元市财政局关于印发&lt;广元市预算绩效管理工作考核暂行办法&gt;的通知》</w:t>
      </w:r>
      <w:r>
        <w:rPr>
          <w:rFonts w:ascii="仿宋_GB2312" w:eastAsia="仿宋_GB2312" w:hAnsi="仿宋_GB2312" w:cs="仿宋_GB2312" w:hint="eastAsia"/>
          <w:color w:val="000000"/>
          <w:sz w:val="32"/>
          <w:szCs w:val="32"/>
        </w:rPr>
        <w:t>广财绩〔</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号、</w:t>
      </w:r>
      <w:r>
        <w:rPr>
          <w:rFonts w:ascii="仿宋_GB2312" w:eastAsia="仿宋_GB2312" w:hAnsi="宋体" w:hint="eastAsia"/>
          <w:sz w:val="32"/>
          <w:szCs w:val="32"/>
          <w:lang w:val="zh-CN"/>
        </w:rPr>
        <w:t>《</w:t>
      </w:r>
      <w:r>
        <w:rPr>
          <w:rFonts w:ascii="仿宋_GB2312" w:eastAsia="仿宋_GB2312" w:hAnsi="方正小标宋简体" w:cs="方正小标宋简体" w:hint="eastAsia"/>
          <w:color w:val="000000"/>
          <w:sz w:val="32"/>
          <w:szCs w:val="32"/>
        </w:rPr>
        <w:t>广元市财政局关于开展2021年度全市预算绩效管理工作考核的通知》</w:t>
      </w:r>
      <w:r>
        <w:rPr>
          <w:rFonts w:ascii="仿宋_GB2312" w:eastAsia="仿宋_GB2312" w:hAnsi="仿宋_GB2312" w:cs="仿宋_GB2312" w:hint="eastAsia"/>
          <w:color w:val="000000"/>
          <w:sz w:val="32"/>
          <w:szCs w:val="32"/>
        </w:rPr>
        <w:t>广财绩〔</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2〕2号规定，对我所的专项项目及整体支出情况进行了跟踪监控。</w:t>
      </w:r>
      <w:r>
        <w:rPr>
          <w:rFonts w:ascii="仿宋_GB2312" w:eastAsia="仿宋_GB2312" w:hAnsi="仿宋_GB2312" w:cs="仿宋_GB2312" w:hint="eastAsia"/>
          <w:sz w:val="32"/>
          <w:szCs w:val="32"/>
        </w:rPr>
        <w:t>监控范围均实行全覆盖（包括部门整体支出，“四本”预算中的部门预算项目、专项预算项目和年中追加预算项目），监控频率全时段（整个预算执行年度）。</w:t>
      </w:r>
    </w:p>
    <w:p w:rsidR="004E1184" w:rsidRDefault="00333378">
      <w:pPr>
        <w:autoSpaceDE w:val="0"/>
        <w:spacing w:line="576"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我所按要求首先开展了自评，</w:t>
      </w:r>
      <w:r>
        <w:rPr>
          <w:rFonts w:ascii="仿宋_GB2312" w:eastAsia="仿宋_GB2312" w:hAnsi="仿宋_GB2312" w:cs="仿宋_GB2312" w:hint="eastAsia"/>
          <w:sz w:val="32"/>
          <w:szCs w:val="32"/>
        </w:rPr>
        <w:t>通过报送纸质和电子表册方式上报主管部门，然后主管部门派出</w:t>
      </w:r>
      <w:r w:rsidRPr="00503D0E">
        <w:rPr>
          <w:rFonts w:ascii="仿宋_GB2312" w:eastAsia="仿宋_GB2312" w:hAnsi="仿宋_GB2312" w:cs="仿宋_GB2312" w:hint="eastAsia"/>
          <w:sz w:val="32"/>
          <w:szCs w:val="32"/>
        </w:rPr>
        <w:t>监察小组</w:t>
      </w:r>
      <w:r>
        <w:rPr>
          <w:rFonts w:ascii="仿宋_GB2312" w:eastAsia="仿宋_GB2312" w:hAnsi="仿宋_GB2312" w:cs="仿宋_GB2312" w:hint="eastAsia"/>
          <w:sz w:val="32"/>
          <w:szCs w:val="32"/>
        </w:rPr>
        <w:t>到我所进行专项检查，并提出整改意见，最后我所及时整改，补充完整资料。</w:t>
      </w:r>
    </w:p>
    <w:p w:rsidR="004E1184" w:rsidRDefault="00333378">
      <w:pPr>
        <w:adjustRightInd w:val="0"/>
        <w:snapToGrid w:val="0"/>
        <w:spacing w:line="600" w:lineRule="exact"/>
        <w:ind w:firstLine="72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rsidR="004E1184" w:rsidRDefault="00333378">
      <w:pPr>
        <w:adjustRightInd w:val="0"/>
        <w:snapToGrid w:val="0"/>
        <w:spacing w:line="600" w:lineRule="exact"/>
        <w:ind w:firstLine="720"/>
        <w:jc w:val="left"/>
        <w:rPr>
          <w:rFonts w:ascii="楷体_GB2312" w:eastAsia="楷体_GB2312" w:hAnsi="宋体"/>
          <w:b/>
          <w:sz w:val="32"/>
          <w:szCs w:val="32"/>
          <w:lang w:val="zh-CN"/>
        </w:rPr>
      </w:pPr>
      <w:r>
        <w:rPr>
          <w:rFonts w:ascii="仿宋_GB2312" w:eastAsia="仿宋_GB2312" w:hAnsi="仿宋_GB2312" w:cs="仿宋_GB2312" w:hint="eastAsia"/>
          <w:color w:val="000000"/>
          <w:sz w:val="32"/>
          <w:szCs w:val="32"/>
        </w:rPr>
        <w:t>2021年按质按量完成实施全市教学质量监测评估、研讨项目1个，</w:t>
      </w:r>
      <w:r>
        <w:rPr>
          <w:rFonts w:ascii="仿宋_GB2312" w:eastAsia="仿宋_GB2312" w:hAnsi="宋体" w:hint="eastAsia"/>
          <w:sz w:val="32"/>
          <w:szCs w:val="32"/>
          <w:lang w:val="zh-CN"/>
        </w:rPr>
        <w:t>成本为</w:t>
      </w:r>
      <w:r>
        <w:rPr>
          <w:rFonts w:ascii="仿宋_GB2312" w:eastAsia="仿宋_GB2312" w:hAnsi="宋体" w:cs="宋体" w:hint="eastAsia"/>
          <w:sz w:val="32"/>
          <w:szCs w:val="32"/>
        </w:rPr>
        <w:t>210.2</w:t>
      </w:r>
      <w:r>
        <w:rPr>
          <w:rFonts w:ascii="仿宋_GB2312" w:eastAsia="仿宋_GB2312" w:hAnsi="仿宋_GB2312" w:cs="仿宋_GB2312" w:hint="eastAsia"/>
          <w:color w:val="000000"/>
          <w:sz w:val="32"/>
          <w:szCs w:val="32"/>
        </w:rPr>
        <w:t>万元（含2020年财政结转资金），</w:t>
      </w:r>
      <w:r>
        <w:rPr>
          <w:rFonts w:ascii="仿宋_GB2312" w:eastAsia="仿宋_GB2312" w:hAnsi="仿宋_GB2312" w:cs="仿宋_GB2312" w:hint="eastAsia"/>
          <w:color w:val="000000"/>
          <w:sz w:val="32"/>
          <w:szCs w:val="32"/>
        </w:rPr>
        <w:lastRenderedPageBreak/>
        <w:t>实际支出140.5万元，年末结转69.7万元。</w:t>
      </w:r>
      <w:r>
        <w:rPr>
          <w:rFonts w:ascii="仿宋_GB2312" w:eastAsia="仿宋_GB2312" w:hAnsi="宋体" w:hint="eastAsia"/>
          <w:sz w:val="32"/>
          <w:szCs w:val="32"/>
          <w:lang w:val="zh-CN"/>
        </w:rPr>
        <w:t>本年无资金结余，无违规记录。对照项目计划完成目标，对截止评价时点的任务量完成、质量标准、成本控制目标的实现程度进行评价分析为良。执行进度计划较差为</w:t>
      </w:r>
      <w:r>
        <w:rPr>
          <w:rFonts w:ascii="仿宋_GB2312" w:eastAsia="仿宋_GB2312" w:hAnsi="宋体" w:hint="eastAsia"/>
          <w:sz w:val="32"/>
          <w:szCs w:val="32"/>
        </w:rPr>
        <w:t>66.84%，</w:t>
      </w:r>
      <w:r>
        <w:rPr>
          <w:rFonts w:ascii="仿宋_GB2312" w:eastAsia="仿宋_GB2312" w:hAnsi="宋体" w:hint="eastAsia"/>
          <w:sz w:val="32"/>
          <w:szCs w:val="32"/>
          <w:lang w:val="zh-CN"/>
        </w:rPr>
        <w:t>主要是因为</w:t>
      </w:r>
      <w:r>
        <w:rPr>
          <w:rFonts w:ascii="仿宋_GB2312" w:eastAsia="仿宋_GB2312" w:hAnsi="仿宋_GB2312" w:cs="仿宋_GB2312" w:hint="eastAsia"/>
          <w:color w:val="000000"/>
          <w:sz w:val="32"/>
          <w:szCs w:val="32"/>
        </w:rPr>
        <w:t>预算资金拨付与项目实施进度有一定的时间差，导致部分项目资金需跨年度使用。</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4E1184" w:rsidRDefault="00333378">
      <w:pPr>
        <w:spacing w:line="600" w:lineRule="exact"/>
        <w:ind w:firstLineChars="200" w:firstLine="640"/>
      </w:pPr>
      <w:r>
        <w:rPr>
          <w:rFonts w:ascii="仿宋_GB2312" w:eastAsia="仿宋_GB2312" w:hAnsi="仿宋_GB2312" w:cs="仿宋_GB2312" w:hint="eastAsia"/>
          <w:sz w:val="32"/>
          <w:szCs w:val="32"/>
        </w:rPr>
        <w:t>通过</w:t>
      </w:r>
      <w:r>
        <w:rPr>
          <w:rFonts w:ascii="仿宋_GB2312" w:eastAsia="仿宋_GB2312" w:hAnsi="仿宋_GB2312" w:cs="仿宋_GB2312" w:hint="eastAsia"/>
          <w:color w:val="000000"/>
          <w:sz w:val="32"/>
          <w:szCs w:val="32"/>
        </w:rPr>
        <w:t>全市教学质量监测评估、研讨</w:t>
      </w:r>
      <w:r>
        <w:rPr>
          <w:rFonts w:ascii="仿宋_GB2312" w:eastAsia="仿宋_GB2312" w:hAnsi="仿宋_GB2312" w:cs="仿宋_GB2312" w:hint="eastAsia"/>
          <w:sz w:val="32"/>
          <w:szCs w:val="32"/>
        </w:rPr>
        <w:t>，推进全市课程改革深化发展，成果转化、在全市推广，推广面</w:t>
      </w:r>
      <w:bookmarkStart w:id="80" w:name="_GoBack"/>
      <w:bookmarkEnd w:id="80"/>
      <w:r>
        <w:rPr>
          <w:rFonts w:ascii="仿宋_GB2312" w:eastAsia="仿宋_GB2312" w:hAnsi="仿宋_GB2312" w:cs="仿宋_GB2312" w:hint="eastAsia"/>
          <w:sz w:val="32"/>
          <w:szCs w:val="32"/>
        </w:rPr>
        <w:t>达到100%；促进学生可持续发展，提升教育质量，教学质量稳中有升；改革监测方式和内容，使群众满意率达到90 % 。</w:t>
      </w:r>
    </w:p>
    <w:p w:rsidR="004E1184" w:rsidRDefault="00333378">
      <w:pPr>
        <w:adjustRightInd w:val="0"/>
        <w:snapToGrid w:val="0"/>
        <w:spacing w:line="600" w:lineRule="exact"/>
        <w:ind w:firstLine="720"/>
        <w:rPr>
          <w:rFonts w:ascii="黑体" w:eastAsia="黑体" w:hAnsi="宋体"/>
          <w:sz w:val="32"/>
          <w:szCs w:val="32"/>
        </w:rPr>
      </w:pPr>
      <w:r>
        <w:rPr>
          <w:rFonts w:ascii="黑体" w:eastAsia="黑体" w:hAnsi="宋体" w:hint="eastAsia"/>
          <w:sz w:val="32"/>
          <w:szCs w:val="32"/>
        </w:rPr>
        <w:t>五、评价结论及建议</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4E1184" w:rsidRDefault="00333378">
      <w:pPr>
        <w:adjustRightInd w:val="0"/>
        <w:snapToGrid w:val="0"/>
        <w:spacing w:line="576" w:lineRule="exact"/>
        <w:ind w:firstLineChars="200" w:firstLine="640"/>
        <w:rPr>
          <w:rFonts w:ascii="仿宋_GB2312" w:eastAsia="仿宋_GB2312" w:hAnsi="宋体"/>
          <w:b/>
          <w:sz w:val="32"/>
          <w:szCs w:val="32"/>
          <w:lang w:val="zh-CN"/>
        </w:rPr>
      </w:pPr>
      <w:r>
        <w:rPr>
          <w:rFonts w:ascii="仿宋_GB2312" w:eastAsia="仿宋_GB2312" w:hAnsi="仿宋" w:hint="eastAsia"/>
          <w:sz w:val="32"/>
          <w:szCs w:val="32"/>
        </w:rPr>
        <w:t>2021年度我所</w:t>
      </w:r>
      <w:r>
        <w:rPr>
          <w:rFonts w:ascii="仿宋_GB2312" w:eastAsia="仿宋_GB2312" w:hAnsi="仿宋_GB2312" w:cs="仿宋_GB2312" w:hint="eastAsia"/>
          <w:color w:val="000000"/>
          <w:sz w:val="32"/>
          <w:szCs w:val="32"/>
        </w:rPr>
        <w:t>全市教学质量监测评估、研讨项目</w:t>
      </w:r>
      <w:r>
        <w:rPr>
          <w:rFonts w:ascii="仿宋_GB2312" w:eastAsia="仿宋_GB2312" w:hAnsi="仿宋" w:hint="eastAsia"/>
          <w:sz w:val="32"/>
          <w:szCs w:val="32"/>
        </w:rPr>
        <w:t>目标任务完成良好，严格按照财政绩效管理要求制定并执行绩效目标，且绩效目标真实、可行、科学。预算编制规范合理，预算执行收支平衡，</w:t>
      </w:r>
      <w:r>
        <w:rPr>
          <w:rFonts w:ascii="仿宋_GB2312" w:eastAsia="仿宋_GB2312" w:hAnsi="仿宋_GB2312" w:cs="仿宋_GB2312" w:hint="eastAsia"/>
          <w:sz w:val="32"/>
          <w:szCs w:val="32"/>
        </w:rPr>
        <w:t>2021年度监测工作</w:t>
      </w:r>
      <w:r>
        <w:rPr>
          <w:rFonts w:ascii="仿宋_GB2312" w:eastAsia="仿宋_GB2312" w:hAnsi="仿宋" w:hint="eastAsia"/>
          <w:sz w:val="32"/>
          <w:szCs w:val="32"/>
        </w:rPr>
        <w:t>顺利完成，全年按照市财政局国库动态监控预警使用项目资金无违规支付行为，目标执行良好。</w:t>
      </w:r>
    </w:p>
    <w:p w:rsidR="004E1184" w:rsidRDefault="00333378">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4E1184" w:rsidRDefault="0033337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全市教学质量监测评估项目预算资金拨付与项目实施进度有一定的时间差，导致部分项目资金跨年度使用。</w:t>
      </w:r>
    </w:p>
    <w:p w:rsidR="004E1184" w:rsidRDefault="00333378">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Ansi="宋体" w:hint="eastAsia"/>
          <w:sz w:val="32"/>
          <w:szCs w:val="32"/>
          <w:lang w:val="zh-CN"/>
        </w:rPr>
        <w:tab/>
      </w:r>
      <w:r>
        <w:rPr>
          <w:rFonts w:ascii="楷体_GB2312" w:eastAsia="楷体_GB2312" w:hAnsi="宋体" w:hint="eastAsia"/>
          <w:b/>
          <w:sz w:val="32"/>
          <w:szCs w:val="32"/>
          <w:lang w:val="zh-CN"/>
        </w:rPr>
        <w:t>（三）相关建议。</w:t>
      </w:r>
    </w:p>
    <w:p w:rsidR="004E1184" w:rsidRDefault="0033337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我所实施该项目由财政全额拨款已10年有余，建议将该项目纳入年初预算，市财政年初下达预算指标，以确保全市教学质量监测评估项目按照规划有序组织实施。</w:t>
      </w:r>
    </w:p>
    <w:p w:rsidR="004E1184" w:rsidRDefault="004E1184">
      <w:pPr>
        <w:spacing w:line="440" w:lineRule="exact"/>
        <w:jc w:val="left"/>
        <w:outlineLvl w:val="0"/>
        <w:rPr>
          <w:rFonts w:ascii="仿宋_GB2312" w:eastAsia="黑体" w:hAnsi="仿宋_GB2312" w:cs="仿宋_GB2312"/>
          <w:sz w:val="32"/>
          <w:szCs w:val="32"/>
        </w:rPr>
      </w:pPr>
    </w:p>
    <w:tbl>
      <w:tblPr>
        <w:tblpPr w:leftFromText="180" w:rightFromText="180" w:vertAnchor="text" w:horzAnchor="page" w:tblpX="1281" w:tblpY="660"/>
        <w:tblOverlap w:val="never"/>
        <w:tblW w:w="9811" w:type="dxa"/>
        <w:tblLayout w:type="fixed"/>
        <w:tblLook w:val="04A0"/>
      </w:tblPr>
      <w:tblGrid>
        <w:gridCol w:w="959"/>
        <w:gridCol w:w="850"/>
        <w:gridCol w:w="567"/>
        <w:gridCol w:w="567"/>
        <w:gridCol w:w="709"/>
        <w:gridCol w:w="1418"/>
        <w:gridCol w:w="2096"/>
        <w:gridCol w:w="172"/>
        <w:gridCol w:w="2237"/>
        <w:gridCol w:w="236"/>
      </w:tblGrid>
      <w:tr w:rsidR="004E1184">
        <w:trPr>
          <w:trHeight w:val="675"/>
        </w:trPr>
        <w:tc>
          <w:tcPr>
            <w:tcW w:w="9575" w:type="dxa"/>
            <w:gridSpan w:val="9"/>
            <w:tcBorders>
              <w:top w:val="nil"/>
              <w:left w:val="nil"/>
              <w:bottom w:val="nil"/>
              <w:right w:val="nil"/>
            </w:tcBorders>
            <w:shd w:val="clear" w:color="auto" w:fill="auto"/>
            <w:vAlign w:val="center"/>
          </w:tcPr>
          <w:p w:rsidR="004E1184" w:rsidRDefault="00333378">
            <w:pPr>
              <w:widowControl/>
              <w:jc w:val="center"/>
              <w:textAlignment w:val="center"/>
              <w:rPr>
                <w:rFonts w:ascii="宋体" w:hAnsi="宋体" w:cs="宋体"/>
                <w:b/>
                <w:sz w:val="32"/>
                <w:szCs w:val="32"/>
              </w:rPr>
            </w:pPr>
            <w:r>
              <w:rPr>
                <w:rFonts w:ascii="宋体" w:hAnsi="宋体" w:cs="宋体" w:hint="eastAsia"/>
                <w:b/>
                <w:sz w:val="32"/>
                <w:szCs w:val="32"/>
              </w:rPr>
              <w:t>2021年全市教育质量监测、研讨</w:t>
            </w:r>
          </w:p>
          <w:p w:rsidR="004E1184" w:rsidRDefault="00333378">
            <w:pPr>
              <w:widowControl/>
              <w:jc w:val="center"/>
              <w:textAlignment w:val="center"/>
              <w:rPr>
                <w:rFonts w:ascii="宋体" w:hAnsi="宋体" w:cs="宋体"/>
                <w:b/>
                <w:sz w:val="32"/>
                <w:szCs w:val="32"/>
              </w:rPr>
            </w:pPr>
            <w:r>
              <w:rPr>
                <w:rFonts w:ascii="宋体" w:hAnsi="宋体" w:cs="宋体" w:hint="eastAsia"/>
                <w:b/>
                <w:sz w:val="32"/>
                <w:szCs w:val="32"/>
              </w:rPr>
              <w:t>部门预算项目绩效目标自评</w:t>
            </w:r>
          </w:p>
        </w:tc>
        <w:tc>
          <w:tcPr>
            <w:tcW w:w="236" w:type="dxa"/>
            <w:tcBorders>
              <w:top w:val="nil"/>
              <w:left w:val="nil"/>
              <w:bottom w:val="nil"/>
              <w:right w:val="nil"/>
            </w:tcBorders>
            <w:shd w:val="clear" w:color="auto" w:fill="auto"/>
            <w:vAlign w:val="center"/>
          </w:tcPr>
          <w:p w:rsidR="004E1184" w:rsidRDefault="004E1184">
            <w:pPr>
              <w:widowControl/>
              <w:spacing w:line="440" w:lineRule="exact"/>
              <w:jc w:val="center"/>
              <w:textAlignment w:val="center"/>
              <w:rPr>
                <w:rFonts w:ascii="宋体" w:hAnsi="宋体" w:cs="宋体"/>
                <w:b/>
                <w:kern w:val="0"/>
                <w:sz w:val="32"/>
                <w:szCs w:val="32"/>
              </w:rPr>
            </w:pPr>
          </w:p>
        </w:tc>
      </w:tr>
      <w:tr w:rsidR="004E1184">
        <w:trPr>
          <w:gridAfter w:val="1"/>
          <w:wAfter w:w="236" w:type="dxa"/>
          <w:trHeight w:val="254"/>
        </w:trPr>
        <w:tc>
          <w:tcPr>
            <w:tcW w:w="23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textAlignment w:val="center"/>
              <w:rPr>
                <w:rFonts w:ascii="宋体" w:hAnsi="宋体" w:cs="宋体"/>
                <w:sz w:val="24"/>
              </w:rPr>
            </w:pPr>
            <w:r>
              <w:rPr>
                <w:rFonts w:ascii="宋体" w:hAnsi="宋体" w:cs="宋体" w:hint="eastAsia"/>
                <w:sz w:val="24"/>
              </w:rPr>
              <w:t>广元市教育局322</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Cs w:val="21"/>
              </w:rPr>
            </w:pPr>
            <w:r>
              <w:rPr>
                <w:rFonts w:ascii="宋体" w:hAnsi="宋体" w:cs="宋体" w:hint="eastAsia"/>
                <w:szCs w:val="21"/>
              </w:rPr>
              <w:t>广元市教育科学研究所</w:t>
            </w:r>
          </w:p>
        </w:tc>
      </w:tr>
      <w:tr w:rsidR="004E1184">
        <w:trPr>
          <w:gridAfter w:val="1"/>
          <w:wAfter w:w="236" w:type="dxa"/>
          <w:trHeight w:val="341"/>
        </w:trPr>
        <w:tc>
          <w:tcPr>
            <w:tcW w:w="23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sz w:val="24"/>
              </w:rPr>
              <w:t>210.2万元</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sz w:val="24"/>
              </w:rPr>
              <w:t>140.5万元</w:t>
            </w:r>
          </w:p>
        </w:tc>
      </w:tr>
      <w:tr w:rsidR="004E1184">
        <w:trPr>
          <w:gridAfter w:val="1"/>
          <w:wAfter w:w="236" w:type="dxa"/>
          <w:trHeight w:val="555"/>
        </w:trPr>
        <w:tc>
          <w:tcPr>
            <w:tcW w:w="23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宋体" w:hAnsi="宋体" w:cs="宋体"/>
                <w:sz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sz w:val="24"/>
              </w:rPr>
              <w:t>210.2万元</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sz w:val="24"/>
              </w:rPr>
              <w:t>140.5万元</w:t>
            </w:r>
          </w:p>
        </w:tc>
      </w:tr>
      <w:tr w:rsidR="004E1184">
        <w:trPr>
          <w:gridAfter w:val="1"/>
          <w:wAfter w:w="236" w:type="dxa"/>
          <w:trHeight w:val="341"/>
        </w:trPr>
        <w:tc>
          <w:tcPr>
            <w:tcW w:w="237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宋体" w:hAnsi="宋体" w:cs="宋体"/>
                <w:sz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widowControl/>
              <w:spacing w:line="320" w:lineRule="exact"/>
              <w:jc w:val="left"/>
              <w:textAlignment w:val="center"/>
              <w:rPr>
                <w:rFonts w:ascii="宋体" w:hAnsi="宋体" w:cs="宋体"/>
                <w:sz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widowControl/>
              <w:spacing w:line="320" w:lineRule="exact"/>
              <w:jc w:val="center"/>
              <w:textAlignment w:val="center"/>
              <w:rPr>
                <w:rFonts w:ascii="宋体" w:hAnsi="宋体" w:cs="宋体"/>
                <w:sz w:val="24"/>
              </w:rPr>
            </w:pPr>
          </w:p>
        </w:tc>
      </w:tr>
      <w:tr w:rsidR="004E1184">
        <w:trPr>
          <w:gridAfter w:val="1"/>
          <w:wAfter w:w="236" w:type="dxa"/>
          <w:trHeight w:val="217"/>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4E1184">
        <w:trPr>
          <w:gridAfter w:val="1"/>
          <w:wAfter w:w="236" w:type="dxa"/>
          <w:trHeight w:val="1086"/>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宋体" w:hAnsi="宋体" w:cs="宋体"/>
                <w:sz w:val="24"/>
              </w:rPr>
            </w:pP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top"/>
              <w:rPr>
                <w:rFonts w:ascii="宋体" w:hAnsi="宋体" w:cs="宋体"/>
                <w:szCs w:val="21"/>
              </w:rPr>
            </w:pPr>
            <w:r>
              <w:rPr>
                <w:rFonts w:ascii="宋体" w:hAnsi="宋体" w:cs="宋体" w:hint="eastAsia"/>
                <w:szCs w:val="21"/>
              </w:rPr>
              <w:t>目标1：完成教学研究、管理、指导等工作</w:t>
            </w:r>
          </w:p>
          <w:p w:rsidR="004E1184" w:rsidRDefault="00333378">
            <w:pPr>
              <w:widowControl/>
              <w:spacing w:line="320" w:lineRule="exact"/>
              <w:jc w:val="center"/>
              <w:textAlignment w:val="top"/>
              <w:rPr>
                <w:rFonts w:ascii="宋体" w:hAnsi="宋体" w:cs="宋体"/>
                <w:szCs w:val="21"/>
              </w:rPr>
            </w:pPr>
            <w:r>
              <w:rPr>
                <w:rFonts w:ascii="宋体" w:hAnsi="宋体" w:cs="宋体" w:hint="eastAsia"/>
                <w:szCs w:val="21"/>
              </w:rPr>
              <w:t>目标2：完成教育科研课题管理、指导工作</w:t>
            </w:r>
          </w:p>
          <w:p w:rsidR="004E1184" w:rsidRDefault="00333378">
            <w:pPr>
              <w:widowControl/>
              <w:spacing w:line="320" w:lineRule="exact"/>
              <w:jc w:val="center"/>
              <w:textAlignment w:val="top"/>
              <w:rPr>
                <w:rFonts w:ascii="宋体" w:hAnsi="宋体" w:cs="宋体"/>
                <w:szCs w:val="21"/>
              </w:rPr>
            </w:pPr>
            <w:r>
              <w:rPr>
                <w:rFonts w:ascii="宋体" w:hAnsi="宋体" w:cs="宋体" w:hint="eastAsia"/>
                <w:szCs w:val="21"/>
              </w:rPr>
              <w:t>目标3：开展全市教学监测评估、研讨工作</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top"/>
              <w:rPr>
                <w:rFonts w:ascii="宋体" w:hAnsi="宋体" w:cs="宋体"/>
                <w:szCs w:val="21"/>
              </w:rPr>
            </w:pPr>
            <w:r>
              <w:rPr>
                <w:rFonts w:ascii="宋体" w:hAnsi="宋体" w:cs="宋体" w:hint="eastAsia"/>
                <w:szCs w:val="21"/>
              </w:rPr>
              <w:t>目标1：完成教学研究、管理、指导等工作</w:t>
            </w:r>
          </w:p>
          <w:p w:rsidR="004E1184" w:rsidRDefault="00333378">
            <w:pPr>
              <w:widowControl/>
              <w:spacing w:line="320" w:lineRule="exact"/>
              <w:jc w:val="center"/>
              <w:textAlignment w:val="top"/>
              <w:rPr>
                <w:rFonts w:ascii="宋体" w:hAnsi="宋体" w:cs="宋体"/>
                <w:szCs w:val="21"/>
              </w:rPr>
            </w:pPr>
            <w:r>
              <w:rPr>
                <w:rFonts w:ascii="宋体" w:hAnsi="宋体" w:cs="宋体" w:hint="eastAsia"/>
                <w:szCs w:val="21"/>
              </w:rPr>
              <w:t>目标2：完成教育科研课题管理、指导工作</w:t>
            </w:r>
          </w:p>
          <w:p w:rsidR="004E1184" w:rsidRDefault="00333378">
            <w:pPr>
              <w:widowControl/>
              <w:spacing w:line="320" w:lineRule="exact"/>
              <w:jc w:val="center"/>
              <w:textAlignment w:val="top"/>
              <w:rPr>
                <w:rFonts w:ascii="宋体" w:hAnsi="宋体" w:cs="宋体"/>
                <w:szCs w:val="21"/>
              </w:rPr>
            </w:pPr>
            <w:r>
              <w:rPr>
                <w:rFonts w:ascii="宋体" w:hAnsi="宋体" w:cs="宋体" w:hint="eastAsia"/>
                <w:szCs w:val="21"/>
              </w:rPr>
              <w:t>目标3：开展全市教学监测评估、研讨工作</w:t>
            </w:r>
          </w:p>
        </w:tc>
      </w:tr>
      <w:tr w:rsidR="004E1184">
        <w:trPr>
          <w:gridAfter w:val="1"/>
          <w:wAfter w:w="236" w:type="dxa"/>
          <w:trHeight w:val="693"/>
        </w:trPr>
        <w:tc>
          <w:tcPr>
            <w:tcW w:w="959" w:type="dxa"/>
            <w:vMerge w:val="restart"/>
            <w:tcBorders>
              <w:top w:val="single" w:sz="4" w:space="0" w:color="000000"/>
              <w:left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4E1184">
        <w:trPr>
          <w:gridAfter w:val="1"/>
          <w:wAfter w:w="236" w:type="dxa"/>
          <w:trHeight w:val="415"/>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数量指标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开展全市教学监测评估工作</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完成3次高三适应性监测，2次高中修业年级期末监测，1次义务教育阶段质量监测，2次职业教育质量监测工作</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完成3次高三适应性监测，2次高中修业年级期末监测，1次义务教育阶段质量监测，2次职业教育质量监测工作</w:t>
            </w:r>
          </w:p>
        </w:tc>
      </w:tr>
      <w:tr w:rsidR="004E1184">
        <w:trPr>
          <w:gridAfter w:val="1"/>
          <w:wAfter w:w="236" w:type="dxa"/>
          <w:trHeight w:val="415"/>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降低教学研究重心，活动注重实效</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主题明确，过程扎实,满意率98%</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主题明确，过程扎实,满意率98%</w:t>
            </w:r>
          </w:p>
        </w:tc>
      </w:tr>
      <w:tr w:rsidR="004E1184">
        <w:trPr>
          <w:gridAfter w:val="1"/>
          <w:wAfter w:w="236" w:type="dxa"/>
          <w:trHeight w:val="415"/>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教育监测按期完成率</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完成率100%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完成率100%</w:t>
            </w:r>
          </w:p>
        </w:tc>
      </w:tr>
      <w:tr w:rsidR="004E1184">
        <w:trPr>
          <w:gridAfter w:val="1"/>
          <w:wAfter w:w="236" w:type="dxa"/>
          <w:trHeight w:val="480"/>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教育质量监测成本</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宋体" w:cs="宋体" w:hint="eastAsia"/>
                <w:sz w:val="28"/>
                <w:szCs w:val="28"/>
              </w:rPr>
              <w:t>210.2万元</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宋体" w:cs="宋体" w:hint="eastAsia"/>
                <w:sz w:val="28"/>
                <w:szCs w:val="28"/>
              </w:rPr>
              <w:t>140.5万元</w:t>
            </w:r>
          </w:p>
        </w:tc>
      </w:tr>
      <w:tr w:rsidR="004E1184">
        <w:trPr>
          <w:gridAfter w:val="1"/>
          <w:wAfter w:w="236" w:type="dxa"/>
          <w:trHeight w:val="480"/>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通过教育科研推进全市课程改革深化发展</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成果转化、全市推广率100%</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成果转化、全市推广率100%</w:t>
            </w:r>
          </w:p>
        </w:tc>
      </w:tr>
      <w:tr w:rsidR="004E1184">
        <w:trPr>
          <w:gridAfter w:val="1"/>
          <w:wAfter w:w="236" w:type="dxa"/>
          <w:trHeight w:val="480"/>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促进教师专业发展，整体提升教师教学能力</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形成骨干教师发展梯队</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形成骨干教师发展梯队</w:t>
            </w:r>
          </w:p>
        </w:tc>
      </w:tr>
      <w:tr w:rsidR="004E1184">
        <w:trPr>
          <w:gridAfter w:val="1"/>
          <w:wAfter w:w="236" w:type="dxa"/>
          <w:trHeight w:val="736"/>
        </w:trPr>
        <w:tc>
          <w:tcPr>
            <w:tcW w:w="959" w:type="dxa"/>
            <w:vMerge/>
            <w:tcBorders>
              <w:left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4E1184">
            <w:pPr>
              <w:spacing w:line="320" w:lineRule="exact"/>
              <w:jc w:val="center"/>
              <w:rPr>
                <w:rFonts w:ascii="仿宋_GB2312" w:eastAsia="仿宋_GB2312" w:hAnsi="仿宋_GB2312" w:cs="仿宋_GB2312"/>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28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4"/>
              </w:rPr>
            </w:pPr>
            <w:r>
              <w:rPr>
                <w:rFonts w:ascii="仿宋_GB2312" w:eastAsia="仿宋_GB2312" w:hAnsi="仿宋_GB2312" w:cs="仿宋_GB2312" w:hint="eastAsia"/>
                <w:sz w:val="24"/>
              </w:rPr>
              <w:t>持续提升广元教育质量</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满意率90 %</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满意率90 %</w:t>
            </w:r>
          </w:p>
        </w:tc>
      </w:tr>
      <w:tr w:rsidR="004E1184">
        <w:trPr>
          <w:gridAfter w:val="1"/>
          <w:wAfter w:w="236" w:type="dxa"/>
          <w:trHeight w:val="530"/>
        </w:trPr>
        <w:tc>
          <w:tcPr>
            <w:tcW w:w="959" w:type="dxa"/>
            <w:vMerge/>
            <w:tcBorders>
              <w:left w:val="single" w:sz="4" w:space="0" w:color="000000"/>
              <w:bottom w:val="single" w:sz="4" w:space="0" w:color="000000"/>
              <w:right w:val="single" w:sz="4" w:space="0" w:color="000000"/>
            </w:tcBorders>
            <w:shd w:val="clear" w:color="auto" w:fill="auto"/>
            <w:vAlign w:val="center"/>
          </w:tcPr>
          <w:p w:rsidR="004E1184" w:rsidRDefault="004E1184">
            <w:pPr>
              <w:spacing w:line="320" w:lineRule="exact"/>
              <w:jc w:val="center"/>
              <w:rPr>
                <w:rFonts w:ascii="仿宋_GB2312" w:eastAsia="仿宋_GB2312" w:hAnsi="仿宋_GB2312" w:cs="仿宋_GB2312"/>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w:t>
            </w:r>
            <w:r>
              <w:rPr>
                <w:rFonts w:ascii="仿宋_GB2312" w:eastAsia="仿宋_GB2312" w:hAnsi="仿宋_GB2312" w:cs="仿宋_GB2312" w:hint="eastAsia"/>
                <w:kern w:val="0"/>
                <w:sz w:val="28"/>
                <w:szCs w:val="28"/>
              </w:rPr>
              <w:br/>
              <w:t>度指标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spacing w:line="320" w:lineRule="exact"/>
              <w:rPr>
                <w:rFonts w:ascii="仿宋_GB2312" w:eastAsia="仿宋_GB2312"/>
                <w:sz w:val="28"/>
                <w:szCs w:val="28"/>
              </w:rPr>
            </w:pPr>
            <w:r>
              <w:rPr>
                <w:rFonts w:ascii="仿宋_GB2312" w:eastAsia="仿宋_GB2312" w:hint="eastAsia"/>
                <w:sz w:val="28"/>
                <w:szCs w:val="28"/>
              </w:rPr>
              <w:t>改革监测方式和内容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学校、师生满意率95%</w:t>
            </w:r>
          </w:p>
        </w:tc>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1184" w:rsidRDefault="00333378">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学校、师生满意率95%</w:t>
            </w:r>
          </w:p>
        </w:tc>
      </w:tr>
    </w:tbl>
    <w:p w:rsidR="004E1184" w:rsidRDefault="004E1184"/>
    <w:p w:rsidR="004E1184" w:rsidRDefault="00333378">
      <w:pPr>
        <w:spacing w:line="600" w:lineRule="exact"/>
        <w:jc w:val="center"/>
        <w:outlineLvl w:val="0"/>
        <w:rPr>
          <w:rFonts w:ascii="仿宋" w:eastAsia="仿宋" w:hAnsi="仿宋"/>
        </w:rPr>
      </w:pPr>
      <w:bookmarkStart w:id="81" w:name="_Toc115106202"/>
      <w:r>
        <w:rPr>
          <w:rFonts w:ascii="黑体" w:eastAsia="黑体" w:hAnsi="黑体" w:hint="eastAsia"/>
          <w:sz w:val="44"/>
          <w:szCs w:val="44"/>
        </w:rPr>
        <w:t>第</w:t>
      </w:r>
      <w:r>
        <w:rPr>
          <w:rStyle w:val="1Char"/>
          <w:rFonts w:ascii="黑体" w:eastAsia="黑体" w:hAnsi="黑体" w:hint="eastAsia"/>
          <w:b w:val="0"/>
        </w:rPr>
        <w:t>五部分 附表</w:t>
      </w:r>
      <w:bookmarkStart w:id="82" w:name="_Toc15396619"/>
      <w:bookmarkEnd w:id="78"/>
      <w:bookmarkEnd w:id="79"/>
      <w:bookmarkEnd w:id="81"/>
    </w:p>
    <w:p w:rsidR="004E1184" w:rsidRDefault="004E1184">
      <w:pPr>
        <w:pStyle w:val="2"/>
        <w:spacing w:line="380" w:lineRule="exact"/>
        <w:jc w:val="left"/>
        <w:rPr>
          <w:rFonts w:ascii="仿宋" w:eastAsia="仿宋" w:hAnsi="仿宋"/>
          <w:b w:val="0"/>
        </w:rPr>
      </w:pPr>
    </w:p>
    <w:p w:rsidR="004E1184" w:rsidRDefault="00333378">
      <w:pPr>
        <w:pStyle w:val="2"/>
        <w:spacing w:line="380" w:lineRule="exact"/>
        <w:jc w:val="left"/>
        <w:rPr>
          <w:rFonts w:ascii="黑体" w:eastAsia="黑体" w:hAnsi="黑体"/>
        </w:rPr>
      </w:pPr>
      <w:bookmarkStart w:id="83" w:name="_Toc115106203"/>
      <w:r>
        <w:rPr>
          <w:rFonts w:ascii="黑体" w:eastAsia="黑体" w:hAnsi="黑体" w:hint="eastAsia"/>
          <w:b w:val="0"/>
        </w:rPr>
        <w:t>一、收</w:t>
      </w:r>
      <w:r>
        <w:rPr>
          <w:rStyle w:val="2Char"/>
          <w:rFonts w:ascii="黑体" w:eastAsia="黑体" w:hAnsi="黑体" w:hint="eastAsia"/>
        </w:rPr>
        <w:t>入支出决算总表</w:t>
      </w:r>
      <w:bookmarkEnd w:id="82"/>
      <w:bookmarkEnd w:id="83"/>
    </w:p>
    <w:p w:rsidR="004E1184" w:rsidRDefault="00333378">
      <w:pPr>
        <w:pStyle w:val="2"/>
        <w:spacing w:line="380" w:lineRule="exact"/>
        <w:jc w:val="left"/>
        <w:rPr>
          <w:rFonts w:ascii="黑体" w:eastAsia="黑体" w:hAnsi="黑体"/>
        </w:rPr>
      </w:pPr>
      <w:bookmarkStart w:id="84" w:name="_Toc15396620"/>
      <w:bookmarkStart w:id="85" w:name="_Toc115106204"/>
      <w:r>
        <w:rPr>
          <w:rFonts w:ascii="黑体" w:eastAsia="黑体" w:hAnsi="黑体" w:hint="eastAsia"/>
          <w:b w:val="0"/>
        </w:rPr>
        <w:t>二、收</w:t>
      </w:r>
      <w:r>
        <w:rPr>
          <w:rStyle w:val="2Char"/>
          <w:rFonts w:ascii="黑体" w:eastAsia="黑体" w:hAnsi="黑体" w:hint="eastAsia"/>
        </w:rPr>
        <w:t>入决算表</w:t>
      </w:r>
      <w:bookmarkEnd w:id="84"/>
      <w:bookmarkEnd w:id="85"/>
    </w:p>
    <w:p w:rsidR="004E1184" w:rsidRDefault="00333378">
      <w:pPr>
        <w:pStyle w:val="2"/>
        <w:spacing w:line="380" w:lineRule="exact"/>
        <w:jc w:val="left"/>
        <w:rPr>
          <w:rFonts w:ascii="黑体" w:eastAsia="黑体" w:hAnsi="黑体"/>
        </w:rPr>
      </w:pPr>
      <w:bookmarkStart w:id="86" w:name="_Toc15396621"/>
      <w:bookmarkStart w:id="87" w:name="_Toc115106205"/>
      <w:r>
        <w:rPr>
          <w:rStyle w:val="2Char"/>
          <w:rFonts w:ascii="黑体" w:eastAsia="黑体" w:hAnsi="黑体" w:hint="eastAsia"/>
        </w:rPr>
        <w:t>三、</w:t>
      </w:r>
      <w:r>
        <w:rPr>
          <w:rFonts w:ascii="黑体" w:eastAsia="黑体" w:hAnsi="黑体" w:hint="eastAsia"/>
          <w:b w:val="0"/>
        </w:rPr>
        <w:t>支</w:t>
      </w:r>
      <w:r>
        <w:rPr>
          <w:rStyle w:val="2Char"/>
          <w:rFonts w:ascii="黑体" w:eastAsia="黑体" w:hAnsi="黑体" w:hint="eastAsia"/>
        </w:rPr>
        <w:t>出决算表</w:t>
      </w:r>
      <w:bookmarkEnd w:id="86"/>
      <w:bookmarkEnd w:id="87"/>
    </w:p>
    <w:p w:rsidR="004E1184" w:rsidRDefault="00333378">
      <w:pPr>
        <w:pStyle w:val="2"/>
        <w:spacing w:line="380" w:lineRule="exact"/>
        <w:jc w:val="left"/>
        <w:rPr>
          <w:rFonts w:ascii="黑体" w:eastAsia="黑体" w:hAnsi="黑体"/>
          <w:b w:val="0"/>
        </w:rPr>
      </w:pPr>
      <w:bookmarkStart w:id="88" w:name="_Toc15396622"/>
      <w:bookmarkStart w:id="89" w:name="_Toc115106206"/>
      <w:r>
        <w:rPr>
          <w:rStyle w:val="2Char"/>
          <w:rFonts w:ascii="黑体" w:eastAsia="黑体" w:hAnsi="黑体" w:hint="eastAsia"/>
        </w:rPr>
        <w:t>四、</w:t>
      </w:r>
      <w:r>
        <w:rPr>
          <w:rFonts w:ascii="黑体" w:eastAsia="黑体" w:hAnsi="黑体" w:hint="eastAsia"/>
          <w:b w:val="0"/>
        </w:rPr>
        <w:t>财</w:t>
      </w:r>
      <w:r>
        <w:rPr>
          <w:rStyle w:val="2Char"/>
          <w:rFonts w:ascii="黑体" w:eastAsia="黑体" w:hAnsi="黑体" w:hint="eastAsia"/>
        </w:rPr>
        <w:t>政拨款收入支出决算总表</w:t>
      </w:r>
      <w:bookmarkEnd w:id="88"/>
      <w:bookmarkEnd w:id="89"/>
    </w:p>
    <w:p w:rsidR="004E1184" w:rsidRDefault="00333378">
      <w:pPr>
        <w:pStyle w:val="2"/>
        <w:spacing w:line="380" w:lineRule="exact"/>
        <w:jc w:val="left"/>
        <w:rPr>
          <w:rStyle w:val="2Char"/>
          <w:rFonts w:ascii="黑体" w:eastAsia="黑体" w:hAnsi="黑体"/>
        </w:rPr>
      </w:pPr>
      <w:bookmarkStart w:id="90" w:name="_Toc15396623"/>
      <w:bookmarkStart w:id="91" w:name="_Toc115106207"/>
      <w:r>
        <w:rPr>
          <w:rStyle w:val="2Char"/>
          <w:rFonts w:ascii="黑体" w:eastAsia="黑体" w:hAnsi="黑体" w:hint="eastAsia"/>
        </w:rPr>
        <w:t>五、</w:t>
      </w:r>
      <w:r>
        <w:rPr>
          <w:rFonts w:ascii="黑体" w:eastAsia="黑体" w:hAnsi="黑体" w:hint="eastAsia"/>
          <w:b w:val="0"/>
        </w:rPr>
        <w:t>财</w:t>
      </w:r>
      <w:r>
        <w:rPr>
          <w:rStyle w:val="2Char"/>
          <w:rFonts w:ascii="黑体" w:eastAsia="黑体" w:hAnsi="黑体" w:hint="eastAsia"/>
        </w:rPr>
        <w:t>政拨款支出决算明细表</w:t>
      </w:r>
      <w:bookmarkStart w:id="92" w:name="_Toc15396624"/>
      <w:bookmarkEnd w:id="90"/>
      <w:bookmarkEnd w:id="91"/>
    </w:p>
    <w:p w:rsidR="004E1184" w:rsidRDefault="00333378">
      <w:pPr>
        <w:pStyle w:val="2"/>
        <w:spacing w:line="380" w:lineRule="exact"/>
        <w:jc w:val="left"/>
        <w:rPr>
          <w:rFonts w:ascii="黑体" w:eastAsia="黑体" w:hAnsi="黑体"/>
        </w:rPr>
      </w:pPr>
      <w:bookmarkStart w:id="93" w:name="_Toc115106208"/>
      <w:r>
        <w:rPr>
          <w:rStyle w:val="2Char"/>
          <w:rFonts w:ascii="黑体" w:eastAsia="黑体" w:hAnsi="黑体" w:hint="eastAsia"/>
        </w:rPr>
        <w:t>六、</w:t>
      </w:r>
      <w:r>
        <w:rPr>
          <w:rFonts w:ascii="黑体" w:eastAsia="黑体" w:hAnsi="黑体" w:hint="eastAsia"/>
          <w:b w:val="0"/>
        </w:rPr>
        <w:t>一</w:t>
      </w:r>
      <w:r>
        <w:rPr>
          <w:rStyle w:val="2Char"/>
          <w:rFonts w:ascii="黑体" w:eastAsia="黑体" w:hAnsi="黑体" w:hint="eastAsia"/>
        </w:rPr>
        <w:t>般公共预算财政拨款支出决算表</w:t>
      </w:r>
      <w:bookmarkEnd w:id="92"/>
      <w:bookmarkEnd w:id="93"/>
    </w:p>
    <w:p w:rsidR="004E1184" w:rsidRDefault="00333378">
      <w:pPr>
        <w:pStyle w:val="2"/>
        <w:spacing w:line="380" w:lineRule="exact"/>
        <w:jc w:val="left"/>
        <w:rPr>
          <w:rFonts w:ascii="黑体" w:eastAsia="黑体" w:hAnsi="黑体"/>
        </w:rPr>
      </w:pPr>
      <w:bookmarkStart w:id="94" w:name="_Toc15396625"/>
      <w:bookmarkStart w:id="95" w:name="_Toc115106209"/>
      <w:r>
        <w:rPr>
          <w:rStyle w:val="2Char"/>
          <w:rFonts w:ascii="黑体" w:eastAsia="黑体" w:hAnsi="黑体" w:hint="eastAsia"/>
        </w:rPr>
        <w:t>七、</w:t>
      </w:r>
      <w:r>
        <w:rPr>
          <w:rFonts w:ascii="黑体" w:eastAsia="黑体" w:hAnsi="黑体" w:hint="eastAsia"/>
          <w:b w:val="0"/>
        </w:rPr>
        <w:t>一</w:t>
      </w:r>
      <w:r>
        <w:rPr>
          <w:rStyle w:val="2Char"/>
          <w:rFonts w:ascii="黑体" w:eastAsia="黑体" w:hAnsi="黑体" w:hint="eastAsia"/>
        </w:rPr>
        <w:t>般公共预算财政拨款支出决算明细表</w:t>
      </w:r>
      <w:bookmarkEnd w:id="94"/>
      <w:bookmarkEnd w:id="95"/>
    </w:p>
    <w:p w:rsidR="004E1184" w:rsidRDefault="00333378">
      <w:pPr>
        <w:pStyle w:val="2"/>
        <w:spacing w:line="380" w:lineRule="exact"/>
        <w:jc w:val="left"/>
        <w:rPr>
          <w:rFonts w:ascii="黑体" w:eastAsia="黑体" w:hAnsi="黑体"/>
        </w:rPr>
      </w:pPr>
      <w:bookmarkStart w:id="96" w:name="_Toc15396626"/>
      <w:bookmarkStart w:id="97" w:name="_Toc115106210"/>
      <w:r>
        <w:rPr>
          <w:rStyle w:val="2Char"/>
          <w:rFonts w:ascii="黑体" w:eastAsia="黑体" w:hAnsi="黑体" w:hint="eastAsia"/>
        </w:rPr>
        <w:t>八、</w:t>
      </w:r>
      <w:r>
        <w:rPr>
          <w:rFonts w:ascii="黑体" w:eastAsia="黑体" w:hAnsi="黑体" w:hint="eastAsia"/>
          <w:b w:val="0"/>
        </w:rPr>
        <w:t>一</w:t>
      </w:r>
      <w:r>
        <w:rPr>
          <w:rStyle w:val="2Char"/>
          <w:rFonts w:ascii="黑体" w:eastAsia="黑体" w:hAnsi="黑体" w:hint="eastAsia"/>
        </w:rPr>
        <w:t>般公共预算财政拨款基本支出决算表</w:t>
      </w:r>
      <w:bookmarkEnd w:id="96"/>
      <w:bookmarkEnd w:id="97"/>
    </w:p>
    <w:p w:rsidR="004E1184" w:rsidRDefault="00333378">
      <w:pPr>
        <w:pStyle w:val="2"/>
        <w:spacing w:line="380" w:lineRule="exact"/>
        <w:jc w:val="left"/>
        <w:rPr>
          <w:rFonts w:ascii="黑体" w:eastAsia="黑体" w:hAnsi="黑体"/>
        </w:rPr>
      </w:pPr>
      <w:bookmarkStart w:id="98" w:name="_Toc15396627"/>
      <w:bookmarkStart w:id="99" w:name="_Toc115106211"/>
      <w:r>
        <w:rPr>
          <w:rStyle w:val="2Char"/>
          <w:rFonts w:ascii="黑体" w:eastAsia="黑体" w:hAnsi="黑体" w:hint="eastAsia"/>
        </w:rPr>
        <w:t>九、</w:t>
      </w:r>
      <w:r>
        <w:rPr>
          <w:rFonts w:ascii="黑体" w:eastAsia="黑体" w:hAnsi="黑体" w:hint="eastAsia"/>
          <w:b w:val="0"/>
        </w:rPr>
        <w:t>一</w:t>
      </w:r>
      <w:r>
        <w:rPr>
          <w:rStyle w:val="2Char"/>
          <w:rFonts w:ascii="黑体" w:eastAsia="黑体" w:hAnsi="黑体" w:hint="eastAsia"/>
        </w:rPr>
        <w:t>般公共预算财政拨款项目支出决算表</w:t>
      </w:r>
      <w:bookmarkEnd w:id="98"/>
      <w:bookmarkEnd w:id="99"/>
    </w:p>
    <w:p w:rsidR="004E1184" w:rsidRDefault="00333378">
      <w:pPr>
        <w:pStyle w:val="2"/>
        <w:spacing w:line="380" w:lineRule="exact"/>
        <w:jc w:val="left"/>
        <w:rPr>
          <w:rFonts w:ascii="黑体" w:eastAsia="黑体" w:hAnsi="黑体"/>
        </w:rPr>
      </w:pPr>
      <w:bookmarkStart w:id="100" w:name="_Toc15396628"/>
      <w:bookmarkStart w:id="101" w:name="_Toc115106212"/>
      <w:r>
        <w:rPr>
          <w:rStyle w:val="2Char"/>
          <w:rFonts w:ascii="黑体" w:eastAsia="黑体" w:hAnsi="黑体" w:hint="eastAsia"/>
        </w:rPr>
        <w:t>十、</w:t>
      </w:r>
      <w:r>
        <w:rPr>
          <w:rFonts w:ascii="黑体" w:eastAsia="黑体" w:hAnsi="黑体" w:hint="eastAsia"/>
          <w:b w:val="0"/>
        </w:rPr>
        <w:t>一</w:t>
      </w:r>
      <w:r>
        <w:rPr>
          <w:rStyle w:val="2Char"/>
          <w:rFonts w:ascii="黑体" w:eastAsia="黑体" w:hAnsi="黑体" w:hint="eastAsia"/>
        </w:rPr>
        <w:t>般公共预算财政拨款“三公”经费支出决算表</w:t>
      </w:r>
      <w:bookmarkEnd w:id="100"/>
      <w:bookmarkEnd w:id="101"/>
    </w:p>
    <w:p w:rsidR="004E1184" w:rsidRDefault="00333378">
      <w:pPr>
        <w:pStyle w:val="2"/>
        <w:spacing w:line="380" w:lineRule="exact"/>
        <w:jc w:val="left"/>
        <w:rPr>
          <w:rFonts w:ascii="黑体" w:eastAsia="黑体" w:hAnsi="黑体"/>
        </w:rPr>
      </w:pPr>
      <w:bookmarkStart w:id="102" w:name="_Toc15396629"/>
      <w:bookmarkStart w:id="103" w:name="_Toc115106213"/>
      <w:r>
        <w:rPr>
          <w:rStyle w:val="2Char"/>
          <w:rFonts w:ascii="黑体" w:eastAsia="黑体" w:hAnsi="黑体" w:hint="eastAsia"/>
        </w:rPr>
        <w:t>十一、</w:t>
      </w:r>
      <w:r>
        <w:rPr>
          <w:rFonts w:ascii="黑体" w:eastAsia="黑体" w:hAnsi="黑体" w:hint="eastAsia"/>
          <w:b w:val="0"/>
        </w:rPr>
        <w:t>政</w:t>
      </w:r>
      <w:r>
        <w:rPr>
          <w:rStyle w:val="2Char"/>
          <w:rFonts w:ascii="黑体" w:eastAsia="黑体" w:hAnsi="黑体" w:hint="eastAsia"/>
        </w:rPr>
        <w:t>府性基金预算财政拨款收入支出决算表</w:t>
      </w:r>
      <w:bookmarkEnd w:id="102"/>
      <w:bookmarkEnd w:id="103"/>
    </w:p>
    <w:p w:rsidR="004E1184" w:rsidRDefault="00333378">
      <w:pPr>
        <w:pStyle w:val="2"/>
        <w:spacing w:line="380" w:lineRule="exact"/>
        <w:jc w:val="left"/>
        <w:rPr>
          <w:rFonts w:ascii="黑体" w:eastAsia="黑体" w:hAnsi="黑体"/>
        </w:rPr>
      </w:pPr>
      <w:bookmarkStart w:id="104" w:name="_Toc15396630"/>
      <w:bookmarkStart w:id="105" w:name="_Toc115106214"/>
      <w:r>
        <w:rPr>
          <w:rStyle w:val="2Char"/>
          <w:rFonts w:ascii="黑体" w:eastAsia="黑体" w:hAnsi="黑体" w:hint="eastAsia"/>
        </w:rPr>
        <w:t>十二、</w:t>
      </w:r>
      <w:r>
        <w:rPr>
          <w:rFonts w:ascii="黑体" w:eastAsia="黑体" w:hAnsi="黑体" w:hint="eastAsia"/>
          <w:b w:val="0"/>
        </w:rPr>
        <w:t>政</w:t>
      </w:r>
      <w:r>
        <w:rPr>
          <w:rStyle w:val="2Char"/>
          <w:rFonts w:ascii="黑体" w:eastAsia="黑体" w:hAnsi="黑体" w:hint="eastAsia"/>
        </w:rPr>
        <w:t>府性基金预算财政拨款“三公”经费支出决算表</w:t>
      </w:r>
      <w:bookmarkEnd w:id="104"/>
      <w:bookmarkEnd w:id="105"/>
    </w:p>
    <w:p w:rsidR="004E1184" w:rsidRDefault="00333378">
      <w:pPr>
        <w:pStyle w:val="2"/>
        <w:spacing w:line="380" w:lineRule="exact"/>
        <w:jc w:val="left"/>
        <w:rPr>
          <w:rStyle w:val="2Char"/>
          <w:rFonts w:ascii="黑体" w:eastAsia="黑体" w:hAnsi="黑体"/>
        </w:rPr>
      </w:pPr>
      <w:bookmarkStart w:id="106" w:name="_Toc15396631"/>
      <w:bookmarkStart w:id="107" w:name="_Toc115106215"/>
      <w:r>
        <w:rPr>
          <w:rStyle w:val="2Char"/>
          <w:rFonts w:ascii="黑体" w:eastAsia="黑体" w:hAnsi="黑体" w:hint="eastAsia"/>
        </w:rPr>
        <w:t>十三、</w:t>
      </w:r>
      <w:r>
        <w:rPr>
          <w:rFonts w:ascii="黑体" w:eastAsia="黑体" w:hAnsi="黑体" w:hint="eastAsia"/>
          <w:b w:val="0"/>
        </w:rPr>
        <w:t>国</w:t>
      </w:r>
      <w:r>
        <w:rPr>
          <w:rStyle w:val="2Char"/>
          <w:rFonts w:ascii="黑体" w:eastAsia="黑体" w:hAnsi="黑体" w:hint="eastAsia"/>
        </w:rPr>
        <w:t>有资本经营预算财政拨款收入支出决算表</w:t>
      </w:r>
      <w:bookmarkEnd w:id="106"/>
      <w:bookmarkEnd w:id="107"/>
    </w:p>
    <w:p w:rsidR="004E1184" w:rsidRDefault="00333378">
      <w:pPr>
        <w:spacing w:line="380" w:lineRule="exact"/>
        <w:jc w:val="left"/>
        <w:rPr>
          <w:rFonts w:ascii="黑体" w:eastAsia="黑体" w:hAnsi="黑体"/>
        </w:rPr>
      </w:pPr>
      <w:bookmarkStart w:id="108" w:name="_Toc115106216"/>
      <w:r>
        <w:rPr>
          <w:rStyle w:val="2Char"/>
          <w:rFonts w:ascii="黑体" w:eastAsia="黑体" w:hAnsi="黑体" w:hint="eastAsia"/>
          <w:b w:val="0"/>
          <w:bCs w:val="0"/>
        </w:rPr>
        <w:t>十四、国有资本经营预算财政拨款支出决算表</w:t>
      </w:r>
      <w:bookmarkEnd w:id="108"/>
    </w:p>
    <w:sectPr w:rsidR="004E1184" w:rsidSect="004E1184">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07D" w:rsidRDefault="00E5207D" w:rsidP="004E1184">
      <w:r>
        <w:separator/>
      </w:r>
    </w:p>
  </w:endnote>
  <w:endnote w:type="continuationSeparator" w:id="0">
    <w:p w:rsidR="00E5207D" w:rsidRDefault="00E5207D" w:rsidP="004E118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FZXBSJW--GB1-0">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8995"/>
      <w:docPartObj>
        <w:docPartGallery w:val="AutoText"/>
      </w:docPartObj>
    </w:sdtPr>
    <w:sdtContent>
      <w:p w:rsidR="004E1184" w:rsidRDefault="00162A6B">
        <w:pPr>
          <w:pStyle w:val="a7"/>
          <w:jc w:val="center"/>
        </w:pPr>
        <w:r w:rsidRPr="00162A6B">
          <w:fldChar w:fldCharType="begin"/>
        </w:r>
        <w:r w:rsidR="00333378">
          <w:instrText xml:space="preserve"> PAGE   \* MERGEFORMAT </w:instrText>
        </w:r>
        <w:r w:rsidRPr="00162A6B">
          <w:fldChar w:fldCharType="separate"/>
        </w:r>
        <w:r w:rsidR="00DD1468" w:rsidRPr="00DD1468">
          <w:rPr>
            <w:noProof/>
            <w:lang w:val="zh-CN"/>
          </w:rPr>
          <w:t>2</w:t>
        </w:r>
        <w:r>
          <w:rPr>
            <w:lang w:val="zh-CN"/>
          </w:rPr>
          <w:fldChar w:fldCharType="end"/>
        </w:r>
      </w:p>
    </w:sdtContent>
  </w:sdt>
  <w:p w:rsidR="004E1184" w:rsidRDefault="004E118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07D" w:rsidRDefault="00E5207D" w:rsidP="004E1184">
      <w:r>
        <w:separator/>
      </w:r>
    </w:p>
  </w:footnote>
  <w:footnote w:type="continuationSeparator" w:id="0">
    <w:p w:rsidR="00E5207D" w:rsidRDefault="00E5207D" w:rsidP="004E1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184" w:rsidRDefault="004E118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1">
    <w:nsid w:val="34D6448E"/>
    <w:multiLevelType w:val="multilevel"/>
    <w:tmpl w:val="34D6448E"/>
    <w:lvl w:ilvl="0">
      <w:start w:val="1"/>
      <w:numFmt w:val="japaneseCounting"/>
      <w:lvlText w:val="（%1）"/>
      <w:lvlJc w:val="left"/>
      <w:pPr>
        <w:ind w:left="1725" w:hanging="1005"/>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优钵罗华86nlss">
    <w15:presenceInfo w15:providerId="WPS Office" w15:userId="25596211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3NTEzYzljN2M2YzY0ZWQxYzFiZDJkNGZmYWE0MDMifQ=="/>
  </w:docVars>
  <w:rsids>
    <w:rsidRoot w:val="00F1361C"/>
    <w:rsid w:val="9E3A10E2"/>
    <w:rsid w:val="F2E1F9D4"/>
    <w:rsid w:val="F7880819"/>
    <w:rsid w:val="00006AD9"/>
    <w:rsid w:val="00017082"/>
    <w:rsid w:val="000222C6"/>
    <w:rsid w:val="0002549F"/>
    <w:rsid w:val="00031C82"/>
    <w:rsid w:val="000343B1"/>
    <w:rsid w:val="00037E9E"/>
    <w:rsid w:val="0004270A"/>
    <w:rsid w:val="000468DB"/>
    <w:rsid w:val="0006487A"/>
    <w:rsid w:val="00065F8F"/>
    <w:rsid w:val="000707FB"/>
    <w:rsid w:val="00070A43"/>
    <w:rsid w:val="000768F2"/>
    <w:rsid w:val="00082A20"/>
    <w:rsid w:val="0009184B"/>
    <w:rsid w:val="00094236"/>
    <w:rsid w:val="0009593C"/>
    <w:rsid w:val="00097322"/>
    <w:rsid w:val="000A6A92"/>
    <w:rsid w:val="000B047F"/>
    <w:rsid w:val="000B5923"/>
    <w:rsid w:val="000B5A48"/>
    <w:rsid w:val="000B6FF3"/>
    <w:rsid w:val="000C162A"/>
    <w:rsid w:val="000C2E25"/>
    <w:rsid w:val="000C3467"/>
    <w:rsid w:val="000C3CA6"/>
    <w:rsid w:val="000D1267"/>
    <w:rsid w:val="000D1D50"/>
    <w:rsid w:val="000D5782"/>
    <w:rsid w:val="000E02F7"/>
    <w:rsid w:val="000E4DD1"/>
    <w:rsid w:val="000E613F"/>
    <w:rsid w:val="000E6613"/>
    <w:rsid w:val="000E7119"/>
    <w:rsid w:val="000E77A6"/>
    <w:rsid w:val="001018E1"/>
    <w:rsid w:val="001021C5"/>
    <w:rsid w:val="00103B6E"/>
    <w:rsid w:val="00105313"/>
    <w:rsid w:val="0011180E"/>
    <w:rsid w:val="00114E9B"/>
    <w:rsid w:val="00134E01"/>
    <w:rsid w:val="00142216"/>
    <w:rsid w:val="00144D6A"/>
    <w:rsid w:val="0014729F"/>
    <w:rsid w:val="00157BAB"/>
    <w:rsid w:val="00162A07"/>
    <w:rsid w:val="00162A6B"/>
    <w:rsid w:val="001647F8"/>
    <w:rsid w:val="001654D1"/>
    <w:rsid w:val="00174518"/>
    <w:rsid w:val="0018106D"/>
    <w:rsid w:val="00185DD1"/>
    <w:rsid w:val="001877A7"/>
    <w:rsid w:val="00191536"/>
    <w:rsid w:val="00196539"/>
    <w:rsid w:val="00196687"/>
    <w:rsid w:val="001A1321"/>
    <w:rsid w:val="001A564E"/>
    <w:rsid w:val="001B20C6"/>
    <w:rsid w:val="001C0962"/>
    <w:rsid w:val="001C13A0"/>
    <w:rsid w:val="001D45C2"/>
    <w:rsid w:val="001D7531"/>
    <w:rsid w:val="001E64D9"/>
    <w:rsid w:val="001E737D"/>
    <w:rsid w:val="001F0592"/>
    <w:rsid w:val="001F6FC3"/>
    <w:rsid w:val="001F7506"/>
    <w:rsid w:val="001F7A0F"/>
    <w:rsid w:val="00200291"/>
    <w:rsid w:val="002006CD"/>
    <w:rsid w:val="00202B36"/>
    <w:rsid w:val="0020430C"/>
    <w:rsid w:val="00204B7A"/>
    <w:rsid w:val="00204CDE"/>
    <w:rsid w:val="00210D93"/>
    <w:rsid w:val="0021101A"/>
    <w:rsid w:val="00216E0F"/>
    <w:rsid w:val="00217BDC"/>
    <w:rsid w:val="00220536"/>
    <w:rsid w:val="00235629"/>
    <w:rsid w:val="00246BAA"/>
    <w:rsid w:val="002578BB"/>
    <w:rsid w:val="00260C38"/>
    <w:rsid w:val="002616C0"/>
    <w:rsid w:val="00265372"/>
    <w:rsid w:val="002662AA"/>
    <w:rsid w:val="00280496"/>
    <w:rsid w:val="00282AD2"/>
    <w:rsid w:val="00294DC9"/>
    <w:rsid w:val="00295495"/>
    <w:rsid w:val="002A31DE"/>
    <w:rsid w:val="002A5C18"/>
    <w:rsid w:val="002B2613"/>
    <w:rsid w:val="002B65AE"/>
    <w:rsid w:val="002C1A8B"/>
    <w:rsid w:val="002D22BA"/>
    <w:rsid w:val="002D6D05"/>
    <w:rsid w:val="002D74B3"/>
    <w:rsid w:val="002F1818"/>
    <w:rsid w:val="002F567B"/>
    <w:rsid w:val="00315124"/>
    <w:rsid w:val="003216A9"/>
    <w:rsid w:val="0032619C"/>
    <w:rsid w:val="00333378"/>
    <w:rsid w:val="00335A74"/>
    <w:rsid w:val="00341D55"/>
    <w:rsid w:val="0035692E"/>
    <w:rsid w:val="0036561B"/>
    <w:rsid w:val="0036775B"/>
    <w:rsid w:val="0037013F"/>
    <w:rsid w:val="00372834"/>
    <w:rsid w:val="00376743"/>
    <w:rsid w:val="00380C92"/>
    <w:rsid w:val="003933FD"/>
    <w:rsid w:val="00397639"/>
    <w:rsid w:val="003A484F"/>
    <w:rsid w:val="003A4883"/>
    <w:rsid w:val="003A5395"/>
    <w:rsid w:val="003B0BE0"/>
    <w:rsid w:val="003B0C1B"/>
    <w:rsid w:val="003B222D"/>
    <w:rsid w:val="003B688C"/>
    <w:rsid w:val="003C0291"/>
    <w:rsid w:val="003C08EF"/>
    <w:rsid w:val="003C34F5"/>
    <w:rsid w:val="003C39AE"/>
    <w:rsid w:val="003C7B60"/>
    <w:rsid w:val="003D0C0F"/>
    <w:rsid w:val="003D1FB2"/>
    <w:rsid w:val="003D66DA"/>
    <w:rsid w:val="003E1310"/>
    <w:rsid w:val="003E6F55"/>
    <w:rsid w:val="004002FA"/>
    <w:rsid w:val="00406254"/>
    <w:rsid w:val="00410E28"/>
    <w:rsid w:val="004212A7"/>
    <w:rsid w:val="004223DE"/>
    <w:rsid w:val="00423A3A"/>
    <w:rsid w:val="00434489"/>
    <w:rsid w:val="00437085"/>
    <w:rsid w:val="00443880"/>
    <w:rsid w:val="004464F4"/>
    <w:rsid w:val="00470296"/>
    <w:rsid w:val="00471401"/>
    <w:rsid w:val="0047271E"/>
    <w:rsid w:val="00473F31"/>
    <w:rsid w:val="0048263A"/>
    <w:rsid w:val="00487E5D"/>
    <w:rsid w:val="00493BBA"/>
    <w:rsid w:val="004951DC"/>
    <w:rsid w:val="004A2F42"/>
    <w:rsid w:val="004A4774"/>
    <w:rsid w:val="004A5C1E"/>
    <w:rsid w:val="004A711F"/>
    <w:rsid w:val="004B199D"/>
    <w:rsid w:val="004B4690"/>
    <w:rsid w:val="004C0F43"/>
    <w:rsid w:val="004E0A2D"/>
    <w:rsid w:val="004E0B39"/>
    <w:rsid w:val="004E1184"/>
    <w:rsid w:val="004E206B"/>
    <w:rsid w:val="004E57BF"/>
    <w:rsid w:val="004E6DF7"/>
    <w:rsid w:val="004F0CF6"/>
    <w:rsid w:val="004F0FBD"/>
    <w:rsid w:val="00503D0E"/>
    <w:rsid w:val="00505A47"/>
    <w:rsid w:val="00512FDA"/>
    <w:rsid w:val="00520DA0"/>
    <w:rsid w:val="00545CBE"/>
    <w:rsid w:val="005622AE"/>
    <w:rsid w:val="00563706"/>
    <w:rsid w:val="005664BB"/>
    <w:rsid w:val="00566FFA"/>
    <w:rsid w:val="0057481D"/>
    <w:rsid w:val="0058486E"/>
    <w:rsid w:val="00585B33"/>
    <w:rsid w:val="005875ED"/>
    <w:rsid w:val="0059014D"/>
    <w:rsid w:val="005A54DA"/>
    <w:rsid w:val="005A5AD7"/>
    <w:rsid w:val="005B26C7"/>
    <w:rsid w:val="005B5C64"/>
    <w:rsid w:val="005C0EF8"/>
    <w:rsid w:val="005C5337"/>
    <w:rsid w:val="005C6BD0"/>
    <w:rsid w:val="005D1C8B"/>
    <w:rsid w:val="005D468D"/>
    <w:rsid w:val="005D5CED"/>
    <w:rsid w:val="005E3907"/>
    <w:rsid w:val="005F1A4C"/>
    <w:rsid w:val="005F241A"/>
    <w:rsid w:val="005F5C2A"/>
    <w:rsid w:val="00601EA7"/>
    <w:rsid w:val="00605688"/>
    <w:rsid w:val="00605A20"/>
    <w:rsid w:val="006070AF"/>
    <w:rsid w:val="00607E6C"/>
    <w:rsid w:val="006101B1"/>
    <w:rsid w:val="00614E44"/>
    <w:rsid w:val="00620B61"/>
    <w:rsid w:val="0062270A"/>
    <w:rsid w:val="00622830"/>
    <w:rsid w:val="00623DA0"/>
    <w:rsid w:val="00630AEF"/>
    <w:rsid w:val="006325F8"/>
    <w:rsid w:val="00633463"/>
    <w:rsid w:val="00634C9A"/>
    <w:rsid w:val="00637772"/>
    <w:rsid w:val="006440E4"/>
    <w:rsid w:val="00646767"/>
    <w:rsid w:val="0066343B"/>
    <w:rsid w:val="00664777"/>
    <w:rsid w:val="006748A4"/>
    <w:rsid w:val="00677DEC"/>
    <w:rsid w:val="00681A31"/>
    <w:rsid w:val="00683E73"/>
    <w:rsid w:val="0068414B"/>
    <w:rsid w:val="006A3141"/>
    <w:rsid w:val="006A5989"/>
    <w:rsid w:val="006A5E34"/>
    <w:rsid w:val="006B2422"/>
    <w:rsid w:val="006B2B9A"/>
    <w:rsid w:val="006B5254"/>
    <w:rsid w:val="006B75E9"/>
    <w:rsid w:val="006C1937"/>
    <w:rsid w:val="006C3DF9"/>
    <w:rsid w:val="006D0966"/>
    <w:rsid w:val="006D0FDC"/>
    <w:rsid w:val="006F020C"/>
    <w:rsid w:val="0070351E"/>
    <w:rsid w:val="007125FF"/>
    <w:rsid w:val="007127B7"/>
    <w:rsid w:val="0071798E"/>
    <w:rsid w:val="00736036"/>
    <w:rsid w:val="007416B6"/>
    <w:rsid w:val="00746F48"/>
    <w:rsid w:val="0075404D"/>
    <w:rsid w:val="0076182A"/>
    <w:rsid w:val="007631E4"/>
    <w:rsid w:val="00767B7E"/>
    <w:rsid w:val="007770C3"/>
    <w:rsid w:val="00784D24"/>
    <w:rsid w:val="00785FBA"/>
    <w:rsid w:val="00786E4A"/>
    <w:rsid w:val="007875EB"/>
    <w:rsid w:val="00791E36"/>
    <w:rsid w:val="0079426B"/>
    <w:rsid w:val="007A35DB"/>
    <w:rsid w:val="007A6900"/>
    <w:rsid w:val="007B0E3B"/>
    <w:rsid w:val="007C0B38"/>
    <w:rsid w:val="007D1682"/>
    <w:rsid w:val="007D312A"/>
    <w:rsid w:val="007D3F19"/>
    <w:rsid w:val="007D5E2B"/>
    <w:rsid w:val="007E23B0"/>
    <w:rsid w:val="007E23E5"/>
    <w:rsid w:val="007F1991"/>
    <w:rsid w:val="007F2C2F"/>
    <w:rsid w:val="007F55FC"/>
    <w:rsid w:val="007F5665"/>
    <w:rsid w:val="00800112"/>
    <w:rsid w:val="008025B0"/>
    <w:rsid w:val="008065F4"/>
    <w:rsid w:val="00813348"/>
    <w:rsid w:val="00823517"/>
    <w:rsid w:val="008253BB"/>
    <w:rsid w:val="00835834"/>
    <w:rsid w:val="0083706E"/>
    <w:rsid w:val="008375C6"/>
    <w:rsid w:val="008408F6"/>
    <w:rsid w:val="008419E2"/>
    <w:rsid w:val="008423A5"/>
    <w:rsid w:val="00850625"/>
    <w:rsid w:val="00853718"/>
    <w:rsid w:val="00855221"/>
    <w:rsid w:val="00855E77"/>
    <w:rsid w:val="00860645"/>
    <w:rsid w:val="0086132C"/>
    <w:rsid w:val="00871F71"/>
    <w:rsid w:val="00872FD8"/>
    <w:rsid w:val="00885AF4"/>
    <w:rsid w:val="008936C0"/>
    <w:rsid w:val="008939CD"/>
    <w:rsid w:val="008B7640"/>
    <w:rsid w:val="008B768C"/>
    <w:rsid w:val="008C1A95"/>
    <w:rsid w:val="008C4DB1"/>
    <w:rsid w:val="008C4EAF"/>
    <w:rsid w:val="008C5176"/>
    <w:rsid w:val="008C7FD0"/>
    <w:rsid w:val="008E0BB9"/>
    <w:rsid w:val="008E1DE7"/>
    <w:rsid w:val="008E707C"/>
    <w:rsid w:val="008F6C59"/>
    <w:rsid w:val="008F739E"/>
    <w:rsid w:val="00900B08"/>
    <w:rsid w:val="00902155"/>
    <w:rsid w:val="00902FA3"/>
    <w:rsid w:val="00914B1A"/>
    <w:rsid w:val="00920C83"/>
    <w:rsid w:val="0092278C"/>
    <w:rsid w:val="00923564"/>
    <w:rsid w:val="0092392E"/>
    <w:rsid w:val="009315F9"/>
    <w:rsid w:val="00933499"/>
    <w:rsid w:val="00935C98"/>
    <w:rsid w:val="00946945"/>
    <w:rsid w:val="00951248"/>
    <w:rsid w:val="0095152F"/>
    <w:rsid w:val="00954C49"/>
    <w:rsid w:val="00955D22"/>
    <w:rsid w:val="00955E37"/>
    <w:rsid w:val="00961EA4"/>
    <w:rsid w:val="0097099F"/>
    <w:rsid w:val="00971997"/>
    <w:rsid w:val="00971FFC"/>
    <w:rsid w:val="0098660A"/>
    <w:rsid w:val="009931C3"/>
    <w:rsid w:val="009A7D47"/>
    <w:rsid w:val="009B2C43"/>
    <w:rsid w:val="009B4EAE"/>
    <w:rsid w:val="009B7573"/>
    <w:rsid w:val="009C1AD7"/>
    <w:rsid w:val="009C22F4"/>
    <w:rsid w:val="009C29B1"/>
    <w:rsid w:val="009C2A4B"/>
    <w:rsid w:val="009C2E98"/>
    <w:rsid w:val="009D3447"/>
    <w:rsid w:val="009D3874"/>
    <w:rsid w:val="009D4711"/>
    <w:rsid w:val="009F1185"/>
    <w:rsid w:val="009F18CD"/>
    <w:rsid w:val="009F2A13"/>
    <w:rsid w:val="009F4D56"/>
    <w:rsid w:val="009F7527"/>
    <w:rsid w:val="00A04EB0"/>
    <w:rsid w:val="00A13CC1"/>
    <w:rsid w:val="00A16847"/>
    <w:rsid w:val="00A237D8"/>
    <w:rsid w:val="00A25688"/>
    <w:rsid w:val="00A268C4"/>
    <w:rsid w:val="00A307CD"/>
    <w:rsid w:val="00A331C8"/>
    <w:rsid w:val="00A34BA9"/>
    <w:rsid w:val="00A40A00"/>
    <w:rsid w:val="00A4142F"/>
    <w:rsid w:val="00A422EB"/>
    <w:rsid w:val="00A45BB7"/>
    <w:rsid w:val="00A56DF2"/>
    <w:rsid w:val="00A56E6E"/>
    <w:rsid w:val="00A62FC2"/>
    <w:rsid w:val="00A64942"/>
    <w:rsid w:val="00A67AB5"/>
    <w:rsid w:val="00A733B2"/>
    <w:rsid w:val="00A741C2"/>
    <w:rsid w:val="00A76B5E"/>
    <w:rsid w:val="00A91404"/>
    <w:rsid w:val="00A91760"/>
    <w:rsid w:val="00A93B00"/>
    <w:rsid w:val="00A93C21"/>
    <w:rsid w:val="00AB64C9"/>
    <w:rsid w:val="00AC2E73"/>
    <w:rsid w:val="00AC3C6A"/>
    <w:rsid w:val="00AD5620"/>
    <w:rsid w:val="00AD656B"/>
    <w:rsid w:val="00AD7C1B"/>
    <w:rsid w:val="00AE16BA"/>
    <w:rsid w:val="00AE1EBE"/>
    <w:rsid w:val="00AF1B2F"/>
    <w:rsid w:val="00B03C9D"/>
    <w:rsid w:val="00B060AE"/>
    <w:rsid w:val="00B0758C"/>
    <w:rsid w:val="00B10517"/>
    <w:rsid w:val="00B14E76"/>
    <w:rsid w:val="00B150C8"/>
    <w:rsid w:val="00B161B8"/>
    <w:rsid w:val="00B2048C"/>
    <w:rsid w:val="00B310B9"/>
    <w:rsid w:val="00B35F3F"/>
    <w:rsid w:val="00B36CBB"/>
    <w:rsid w:val="00B425E0"/>
    <w:rsid w:val="00B440AA"/>
    <w:rsid w:val="00B44B70"/>
    <w:rsid w:val="00B53C56"/>
    <w:rsid w:val="00B57DAF"/>
    <w:rsid w:val="00B65270"/>
    <w:rsid w:val="00B77EA6"/>
    <w:rsid w:val="00B81598"/>
    <w:rsid w:val="00B841F1"/>
    <w:rsid w:val="00B944D6"/>
    <w:rsid w:val="00BB4DF0"/>
    <w:rsid w:val="00BB718D"/>
    <w:rsid w:val="00BC289F"/>
    <w:rsid w:val="00BC2D50"/>
    <w:rsid w:val="00BC5361"/>
    <w:rsid w:val="00BC5460"/>
    <w:rsid w:val="00BC6B50"/>
    <w:rsid w:val="00BD0E25"/>
    <w:rsid w:val="00BD5BF1"/>
    <w:rsid w:val="00BF5BD6"/>
    <w:rsid w:val="00C01F6C"/>
    <w:rsid w:val="00C03DC7"/>
    <w:rsid w:val="00C03E31"/>
    <w:rsid w:val="00C33E72"/>
    <w:rsid w:val="00C354B2"/>
    <w:rsid w:val="00C35554"/>
    <w:rsid w:val="00C42709"/>
    <w:rsid w:val="00C508A5"/>
    <w:rsid w:val="00C5105A"/>
    <w:rsid w:val="00C530EF"/>
    <w:rsid w:val="00C533CC"/>
    <w:rsid w:val="00C5751C"/>
    <w:rsid w:val="00C61BFC"/>
    <w:rsid w:val="00C62B85"/>
    <w:rsid w:val="00C65438"/>
    <w:rsid w:val="00C67067"/>
    <w:rsid w:val="00C73EC9"/>
    <w:rsid w:val="00C87FD8"/>
    <w:rsid w:val="00C91381"/>
    <w:rsid w:val="00C91CBB"/>
    <w:rsid w:val="00CA3613"/>
    <w:rsid w:val="00CB4E70"/>
    <w:rsid w:val="00CC09B6"/>
    <w:rsid w:val="00CC666F"/>
    <w:rsid w:val="00CD1E3F"/>
    <w:rsid w:val="00CE44F6"/>
    <w:rsid w:val="00CE49DA"/>
    <w:rsid w:val="00CE7B61"/>
    <w:rsid w:val="00D00095"/>
    <w:rsid w:val="00D0167B"/>
    <w:rsid w:val="00D114F0"/>
    <w:rsid w:val="00D20620"/>
    <w:rsid w:val="00D254F7"/>
    <w:rsid w:val="00D25D26"/>
    <w:rsid w:val="00D26091"/>
    <w:rsid w:val="00D2685C"/>
    <w:rsid w:val="00D34685"/>
    <w:rsid w:val="00D34E7C"/>
    <w:rsid w:val="00D35489"/>
    <w:rsid w:val="00D36AFE"/>
    <w:rsid w:val="00D377D9"/>
    <w:rsid w:val="00D4766A"/>
    <w:rsid w:val="00D51276"/>
    <w:rsid w:val="00D7035F"/>
    <w:rsid w:val="00D85E74"/>
    <w:rsid w:val="00DA634F"/>
    <w:rsid w:val="00DA65AC"/>
    <w:rsid w:val="00DA780D"/>
    <w:rsid w:val="00DB1913"/>
    <w:rsid w:val="00DC230F"/>
    <w:rsid w:val="00DC410D"/>
    <w:rsid w:val="00DC4516"/>
    <w:rsid w:val="00DC5A81"/>
    <w:rsid w:val="00DC68CA"/>
    <w:rsid w:val="00DC7CBA"/>
    <w:rsid w:val="00DD0E90"/>
    <w:rsid w:val="00DD1468"/>
    <w:rsid w:val="00DD73B7"/>
    <w:rsid w:val="00DE62B4"/>
    <w:rsid w:val="00DE7B99"/>
    <w:rsid w:val="00DF2378"/>
    <w:rsid w:val="00DF28BC"/>
    <w:rsid w:val="00DF34B9"/>
    <w:rsid w:val="00E01053"/>
    <w:rsid w:val="00E07ACF"/>
    <w:rsid w:val="00E210C9"/>
    <w:rsid w:val="00E331A1"/>
    <w:rsid w:val="00E33202"/>
    <w:rsid w:val="00E336A9"/>
    <w:rsid w:val="00E472B1"/>
    <w:rsid w:val="00E50624"/>
    <w:rsid w:val="00E5207D"/>
    <w:rsid w:val="00E568DF"/>
    <w:rsid w:val="00E64269"/>
    <w:rsid w:val="00E77797"/>
    <w:rsid w:val="00E82267"/>
    <w:rsid w:val="00E853CE"/>
    <w:rsid w:val="00E867B6"/>
    <w:rsid w:val="00EA010F"/>
    <w:rsid w:val="00EA7F3D"/>
    <w:rsid w:val="00EB3B2C"/>
    <w:rsid w:val="00EC0D91"/>
    <w:rsid w:val="00EC3FA9"/>
    <w:rsid w:val="00ED1B63"/>
    <w:rsid w:val="00ED3C1F"/>
    <w:rsid w:val="00ED4085"/>
    <w:rsid w:val="00ED420E"/>
    <w:rsid w:val="00ED5733"/>
    <w:rsid w:val="00ED6FBE"/>
    <w:rsid w:val="00EE2F57"/>
    <w:rsid w:val="00EF4C34"/>
    <w:rsid w:val="00EF718C"/>
    <w:rsid w:val="00EF77C6"/>
    <w:rsid w:val="00F00ACF"/>
    <w:rsid w:val="00F05438"/>
    <w:rsid w:val="00F1361C"/>
    <w:rsid w:val="00F156F0"/>
    <w:rsid w:val="00F160C7"/>
    <w:rsid w:val="00F2408F"/>
    <w:rsid w:val="00F240E9"/>
    <w:rsid w:val="00F35C26"/>
    <w:rsid w:val="00F36D8F"/>
    <w:rsid w:val="00F417B1"/>
    <w:rsid w:val="00F45853"/>
    <w:rsid w:val="00F56512"/>
    <w:rsid w:val="00F56E1C"/>
    <w:rsid w:val="00F602DF"/>
    <w:rsid w:val="00F7544A"/>
    <w:rsid w:val="00F754A1"/>
    <w:rsid w:val="00F81FD9"/>
    <w:rsid w:val="00F841AA"/>
    <w:rsid w:val="00F84A94"/>
    <w:rsid w:val="00F87E96"/>
    <w:rsid w:val="00FA23E8"/>
    <w:rsid w:val="00FB1670"/>
    <w:rsid w:val="00FD3CC1"/>
    <w:rsid w:val="00FD5AF1"/>
    <w:rsid w:val="00FE616A"/>
    <w:rsid w:val="00FF1E02"/>
    <w:rsid w:val="00FF30B4"/>
    <w:rsid w:val="00FF6EA6"/>
    <w:rsid w:val="06AD4986"/>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795B0E"/>
    <w:rsid w:val="3F9F3A96"/>
    <w:rsid w:val="40350D30"/>
    <w:rsid w:val="493C27E9"/>
    <w:rsid w:val="496F39ED"/>
    <w:rsid w:val="49FF41D3"/>
    <w:rsid w:val="4A185DC8"/>
    <w:rsid w:val="4BE068DB"/>
    <w:rsid w:val="4BF6002B"/>
    <w:rsid w:val="4ECE2238"/>
    <w:rsid w:val="51DB4B86"/>
    <w:rsid w:val="55333C3E"/>
    <w:rsid w:val="64CA39A1"/>
    <w:rsid w:val="6C4A05C8"/>
    <w:rsid w:val="72734D90"/>
    <w:rsid w:val="79E7B28D"/>
    <w:rsid w:val="7C775BAB"/>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1184"/>
    <w:pPr>
      <w:widowControl w:val="0"/>
      <w:jc w:val="both"/>
    </w:pPr>
    <w:rPr>
      <w:kern w:val="2"/>
      <w:sz w:val="21"/>
      <w:szCs w:val="24"/>
    </w:rPr>
  </w:style>
  <w:style w:type="paragraph" w:styleId="1">
    <w:name w:val="heading 1"/>
    <w:basedOn w:val="a"/>
    <w:next w:val="a"/>
    <w:link w:val="1Char"/>
    <w:uiPriority w:val="9"/>
    <w:qFormat/>
    <w:rsid w:val="004E118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E11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E118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4E1184"/>
    <w:pPr>
      <w:spacing w:beforeLines="30"/>
    </w:pPr>
    <w:rPr>
      <w:rFonts w:ascii="仿宋_GB2312" w:eastAsia="仿宋_GB2312"/>
      <w:kern w:val="0"/>
      <w:sz w:val="30"/>
    </w:rPr>
  </w:style>
  <w:style w:type="paragraph" w:styleId="a4">
    <w:name w:val="Document Map"/>
    <w:basedOn w:val="a"/>
    <w:link w:val="Char0"/>
    <w:uiPriority w:val="99"/>
    <w:semiHidden/>
    <w:unhideWhenUsed/>
    <w:rsid w:val="004E1184"/>
    <w:rPr>
      <w:rFonts w:ascii="宋体"/>
      <w:sz w:val="18"/>
      <w:szCs w:val="18"/>
    </w:rPr>
  </w:style>
  <w:style w:type="paragraph" w:styleId="30">
    <w:name w:val="toc 3"/>
    <w:basedOn w:val="a"/>
    <w:next w:val="a"/>
    <w:uiPriority w:val="39"/>
    <w:unhideWhenUsed/>
    <w:qFormat/>
    <w:rsid w:val="004E1184"/>
    <w:pPr>
      <w:tabs>
        <w:tab w:val="right" w:leader="dot" w:pos="8296"/>
      </w:tabs>
      <w:ind w:leftChars="400" w:left="840"/>
    </w:pPr>
  </w:style>
  <w:style w:type="paragraph" w:styleId="a5">
    <w:name w:val="Date"/>
    <w:basedOn w:val="a"/>
    <w:next w:val="a"/>
    <w:link w:val="Char1"/>
    <w:uiPriority w:val="99"/>
    <w:semiHidden/>
    <w:unhideWhenUsed/>
    <w:rsid w:val="004E1184"/>
    <w:pPr>
      <w:ind w:leftChars="2500" w:left="100"/>
    </w:pPr>
  </w:style>
  <w:style w:type="paragraph" w:styleId="a6">
    <w:name w:val="Balloon Text"/>
    <w:basedOn w:val="a"/>
    <w:link w:val="Char2"/>
    <w:uiPriority w:val="99"/>
    <w:semiHidden/>
    <w:unhideWhenUsed/>
    <w:qFormat/>
    <w:rsid w:val="004E1184"/>
    <w:rPr>
      <w:sz w:val="18"/>
      <w:szCs w:val="18"/>
    </w:rPr>
  </w:style>
  <w:style w:type="paragraph" w:styleId="a7">
    <w:name w:val="footer"/>
    <w:basedOn w:val="a"/>
    <w:link w:val="Char3"/>
    <w:uiPriority w:val="99"/>
    <w:qFormat/>
    <w:rsid w:val="004E1184"/>
    <w:pPr>
      <w:tabs>
        <w:tab w:val="center" w:pos="4153"/>
        <w:tab w:val="right" w:pos="8306"/>
      </w:tabs>
      <w:snapToGrid w:val="0"/>
      <w:jc w:val="left"/>
    </w:pPr>
    <w:rPr>
      <w:rFonts w:ascii="Calibri" w:hAnsi="Calibri"/>
      <w:kern w:val="0"/>
      <w:sz w:val="18"/>
      <w:szCs w:val="18"/>
    </w:rPr>
  </w:style>
  <w:style w:type="paragraph" w:styleId="a8">
    <w:name w:val="header"/>
    <w:basedOn w:val="a"/>
    <w:link w:val="Char4"/>
    <w:uiPriority w:val="99"/>
    <w:semiHidden/>
    <w:qFormat/>
    <w:rsid w:val="004E118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4E118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4E1184"/>
    <w:pPr>
      <w:tabs>
        <w:tab w:val="right" w:leader="dot" w:pos="8296"/>
      </w:tabs>
      <w:ind w:leftChars="200" w:left="420"/>
    </w:pPr>
  </w:style>
  <w:style w:type="character" w:styleId="a9">
    <w:name w:val="Strong"/>
    <w:basedOn w:val="a1"/>
    <w:uiPriority w:val="99"/>
    <w:qFormat/>
    <w:rsid w:val="004E1184"/>
    <w:rPr>
      <w:b/>
    </w:rPr>
  </w:style>
  <w:style w:type="character" w:styleId="aa">
    <w:name w:val="Hyperlink"/>
    <w:basedOn w:val="a1"/>
    <w:uiPriority w:val="99"/>
    <w:unhideWhenUsed/>
    <w:qFormat/>
    <w:rsid w:val="004E1184"/>
    <w:rPr>
      <w:color w:val="0000FF" w:themeColor="hyperlink"/>
      <w:u w:val="single"/>
    </w:rPr>
  </w:style>
  <w:style w:type="character" w:customStyle="1" w:styleId="HeaderChar">
    <w:name w:val="Header Char"/>
    <w:basedOn w:val="a1"/>
    <w:uiPriority w:val="99"/>
    <w:semiHidden/>
    <w:qFormat/>
    <w:rsid w:val="004E1184"/>
    <w:rPr>
      <w:rFonts w:ascii="Times New Roman" w:hAnsi="Times New Roman"/>
      <w:sz w:val="18"/>
      <w:szCs w:val="18"/>
    </w:rPr>
  </w:style>
  <w:style w:type="character" w:customStyle="1" w:styleId="Char4">
    <w:name w:val="页眉 Char"/>
    <w:link w:val="a8"/>
    <w:uiPriority w:val="99"/>
    <w:semiHidden/>
    <w:qFormat/>
    <w:locked/>
    <w:rsid w:val="004E1184"/>
    <w:rPr>
      <w:sz w:val="18"/>
    </w:rPr>
  </w:style>
  <w:style w:type="character" w:customStyle="1" w:styleId="FooterChar">
    <w:name w:val="Footer Char"/>
    <w:basedOn w:val="a1"/>
    <w:uiPriority w:val="99"/>
    <w:semiHidden/>
    <w:qFormat/>
    <w:rsid w:val="004E1184"/>
    <w:rPr>
      <w:rFonts w:ascii="Times New Roman" w:hAnsi="Times New Roman"/>
      <w:sz w:val="18"/>
      <w:szCs w:val="18"/>
    </w:rPr>
  </w:style>
  <w:style w:type="character" w:customStyle="1" w:styleId="Char3">
    <w:name w:val="页脚 Char"/>
    <w:link w:val="a7"/>
    <w:uiPriority w:val="99"/>
    <w:qFormat/>
    <w:locked/>
    <w:rsid w:val="004E1184"/>
    <w:rPr>
      <w:sz w:val="18"/>
    </w:rPr>
  </w:style>
  <w:style w:type="character" w:customStyle="1" w:styleId="BodyTextChar">
    <w:name w:val="Body Text Char"/>
    <w:basedOn w:val="a1"/>
    <w:uiPriority w:val="99"/>
    <w:semiHidden/>
    <w:qFormat/>
    <w:rsid w:val="004E1184"/>
    <w:rPr>
      <w:rFonts w:ascii="Times New Roman" w:hAnsi="Times New Roman"/>
      <w:szCs w:val="24"/>
    </w:rPr>
  </w:style>
  <w:style w:type="character" w:customStyle="1" w:styleId="Char">
    <w:name w:val="正文文本 Char"/>
    <w:link w:val="a0"/>
    <w:uiPriority w:val="99"/>
    <w:qFormat/>
    <w:locked/>
    <w:rsid w:val="004E1184"/>
    <w:rPr>
      <w:rFonts w:ascii="仿宋_GB2312" w:eastAsia="仿宋_GB2312" w:hAnsi="Times New Roman"/>
      <w:sz w:val="24"/>
    </w:rPr>
  </w:style>
  <w:style w:type="paragraph" w:customStyle="1" w:styleId="Default">
    <w:name w:val="Default"/>
    <w:uiPriority w:val="99"/>
    <w:qFormat/>
    <w:rsid w:val="004E1184"/>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4E1184"/>
    <w:pPr>
      <w:ind w:firstLineChars="200" w:firstLine="420"/>
    </w:pPr>
  </w:style>
  <w:style w:type="character" w:customStyle="1" w:styleId="1Char">
    <w:name w:val="标题 1 Char"/>
    <w:basedOn w:val="a1"/>
    <w:link w:val="1"/>
    <w:uiPriority w:val="9"/>
    <w:qFormat/>
    <w:rsid w:val="004E1184"/>
    <w:rPr>
      <w:rFonts w:ascii="Times New Roman" w:hAnsi="Times New Roman"/>
      <w:b/>
      <w:bCs/>
      <w:kern w:val="44"/>
      <w:sz w:val="44"/>
      <w:szCs w:val="44"/>
    </w:rPr>
  </w:style>
  <w:style w:type="character" w:customStyle="1" w:styleId="2Char">
    <w:name w:val="标题 2 Char"/>
    <w:basedOn w:val="a1"/>
    <w:link w:val="2"/>
    <w:uiPriority w:val="9"/>
    <w:qFormat/>
    <w:rsid w:val="004E118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4E118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1"/>
    <w:link w:val="a6"/>
    <w:uiPriority w:val="99"/>
    <w:semiHidden/>
    <w:qFormat/>
    <w:rsid w:val="004E1184"/>
    <w:rPr>
      <w:rFonts w:ascii="Times New Roman" w:hAnsi="Times New Roman"/>
      <w:kern w:val="2"/>
      <w:sz w:val="18"/>
      <w:szCs w:val="18"/>
    </w:rPr>
  </w:style>
  <w:style w:type="character" w:customStyle="1" w:styleId="3Char">
    <w:name w:val="标题 3 Char"/>
    <w:basedOn w:val="a1"/>
    <w:link w:val="3"/>
    <w:uiPriority w:val="9"/>
    <w:qFormat/>
    <w:rsid w:val="004E1184"/>
    <w:rPr>
      <w:rFonts w:ascii="Times New Roman" w:hAnsi="Times New Roman"/>
      <w:b/>
      <w:bCs/>
      <w:kern w:val="2"/>
      <w:sz w:val="32"/>
      <w:szCs w:val="32"/>
    </w:rPr>
  </w:style>
  <w:style w:type="paragraph" w:customStyle="1" w:styleId="TOC2">
    <w:name w:val="TOC 标题2"/>
    <w:basedOn w:val="1"/>
    <w:next w:val="a"/>
    <w:uiPriority w:val="39"/>
    <w:unhideWhenUsed/>
    <w:qFormat/>
    <w:rsid w:val="004E118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日期 Char"/>
    <w:basedOn w:val="a1"/>
    <w:link w:val="a5"/>
    <w:uiPriority w:val="99"/>
    <w:semiHidden/>
    <w:rsid w:val="004E1184"/>
    <w:rPr>
      <w:rFonts w:ascii="Times New Roman" w:eastAsia="宋体" w:hAnsi="Times New Roman" w:cs="Times New Roman"/>
      <w:kern w:val="2"/>
      <w:sz w:val="21"/>
      <w:szCs w:val="24"/>
    </w:rPr>
  </w:style>
  <w:style w:type="character" w:customStyle="1" w:styleId="Char0">
    <w:name w:val="文档结构图 Char"/>
    <w:basedOn w:val="a1"/>
    <w:link w:val="a4"/>
    <w:uiPriority w:val="99"/>
    <w:semiHidden/>
    <w:rsid w:val="004E1184"/>
    <w:rPr>
      <w:rFonts w:ascii="宋体" w:eastAsia="宋体" w:hAnsi="Times New Roman" w:cs="Times New Roman"/>
      <w:kern w:val="2"/>
      <w:sz w:val="18"/>
      <w:szCs w:val="18"/>
    </w:rPr>
  </w:style>
  <w:style w:type="paragraph" w:customStyle="1" w:styleId="NormalIndent">
    <w:name w:val="NormalIndent"/>
    <w:basedOn w:val="a"/>
    <w:rsid w:val="004E1184"/>
    <w:pPr>
      <w:ind w:firstLineChars="200" w:firstLine="200"/>
    </w:pPr>
    <w:rPr>
      <w:rFonts w:ascii="Calibri" w:hAnsi="Calibri"/>
    </w:rPr>
  </w:style>
  <w:style w:type="paragraph" w:customStyle="1" w:styleId="TOC3">
    <w:name w:val="TOC 标题3"/>
    <w:basedOn w:val="1"/>
    <w:next w:val="a"/>
    <w:uiPriority w:val="39"/>
    <w:unhideWhenUsed/>
    <w:qFormat/>
    <w:rsid w:val="004E118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021&#24180;&#25945;&#31185;&#25152;&#20915;&#31639;&#20844;&#24320;\&#27604;&#20363;&#2227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021&#24180;&#25945;&#31185;&#25152;&#20915;&#31639;&#20844;&#24320;\&#27604;&#20363;&#2227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021&#24180;&#25945;&#31185;&#25152;&#20915;&#31639;&#20844;&#24320;\&#27604;&#20363;&#2227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021&#24180;&#25945;&#31185;&#25152;&#20915;&#31639;&#20844;&#24320;\&#27604;&#20363;&#2227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021&#24180;&#25945;&#31185;&#25152;&#20915;&#31639;&#20844;&#24320;\&#26609;&#24418;&#22270;&#65288;&#27169;&#26495;1&#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021&#24180;&#25945;&#31185;&#25152;&#20915;&#31639;&#20844;&#24320;\&#27604;&#20363;&#2227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6130;&#21153;&#22791;&#20998;\2022&#24180;&#25991;&#20214;\&#39044;&#20915;&#31639;&#20844;&#24320;\2021&#24180;&#20915;&#31639;&#20844;&#24320;\2021&#24180;&#24230;&#37096;&#38376;&#20844;&#24320;&#36164;&#26009;\&#26609;&#24418;&#22270;&#65288;&#27169;&#26495;2&#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收、支决算总计变动情况图</c:f>
              <c:strCache>
                <c:ptCount val="1"/>
                <c:pt idx="0">
                  <c:v>收、支决算总计变动情况图</c:v>
                </c:pt>
              </c:strCache>
            </c:strRef>
          </c:tx>
          <c:spPr>
            <a:solidFill>
              <a:srgbClr val="FF0000"/>
            </a:solidFill>
          </c:spPr>
          <c:dPt>
            <c:idx val="0"/>
            <c:spPr>
              <a:solidFill>
                <a:srgbClr val="92D050"/>
              </a:solidFill>
            </c:spPr>
          </c:dPt>
          <c:dPt>
            <c:idx val="1"/>
            <c:spPr>
              <a:solidFill>
                <a:srgbClr val="00B0F0"/>
              </a:solidFill>
            </c:spPr>
          </c:dPt>
          <c:dLbls>
            <c:dLbl>
              <c:idx val="2"/>
              <c:tx>
                <c:rich>
                  <a:bodyPr/>
                  <a:lstStyle/>
                  <a:p>
                    <a:r>
                      <a:rPr lang="en-US" altLang="zh-CN"/>
                      <a:t>11.63</a:t>
                    </a:r>
                    <a:r>
                      <a:rPr lang="zh-CN" altLang="en-US"/>
                      <a:t>万元</a:t>
                    </a:r>
                  </a:p>
                </c:rich>
              </c:tx>
              <c:dLblPos val="outEnd"/>
              <c:showVal val="1"/>
              <c:extLst>
                <c:ext xmlns:c15="http://schemas.microsoft.com/office/drawing/2012/chart" uri="{CE6537A1-D6FC-4f65-9D91-7224C49458BB}"/>
              </c:extLst>
            </c:dLbl>
            <c:numFmt formatCode="00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收、支决算总计变动情况图!$A$1:$A$3</c:f>
              <c:strCache>
                <c:ptCount val="3"/>
                <c:pt idx="0">
                  <c:v>2021年度</c:v>
                </c:pt>
                <c:pt idx="1">
                  <c:v>2020年度</c:v>
                </c:pt>
                <c:pt idx="2">
                  <c:v>相比减少</c:v>
                </c:pt>
              </c:strCache>
            </c:strRef>
          </c:cat>
          <c:val>
            <c:numRef>
              <c:f>收、支决算总计变动情况图!$B$1:$B$3</c:f>
              <c:numCache>
                <c:formatCode>General</c:formatCode>
                <c:ptCount val="3"/>
                <c:pt idx="0">
                  <c:v>681.94999999999857</c:v>
                </c:pt>
                <c:pt idx="1">
                  <c:v>693.58</c:v>
                </c:pt>
                <c:pt idx="2">
                  <c:v>11.63</c:v>
                </c:pt>
              </c:numCache>
            </c:numRef>
          </c:val>
        </c:ser>
        <c:dLbls>
          <c:showVal val="1"/>
        </c:dLbls>
        <c:axId val="144357632"/>
        <c:axId val="145072512"/>
      </c:barChart>
      <c:catAx>
        <c:axId val="144357632"/>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5072512"/>
        <c:crosses val="autoZero"/>
        <c:auto val="1"/>
        <c:lblAlgn val="ctr"/>
        <c:lblOffset val="100"/>
      </c:catAx>
      <c:valAx>
        <c:axId val="145072512"/>
        <c:scaling>
          <c:orientation val="minMax"/>
          <c:min val="0"/>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4357632"/>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收入决算结构图</c:f>
              <c:strCache>
                <c:ptCount val="1"/>
                <c:pt idx="0">
                  <c:v>收入决算结构图</c:v>
                </c:pt>
              </c:strCache>
            </c:strRef>
          </c:tx>
          <c:spPr>
            <a:solidFill>
              <a:srgbClr val="00B0F0"/>
            </a:solidFill>
          </c:spPr>
          <c:dLbls>
            <c:dLbl>
              <c:idx val="0"/>
              <c:layout>
                <c:manualLayout>
                  <c:x val="-0.27264216972878402"/>
                  <c:y val="6.0659813356663796E-2"/>
                </c:manualLayout>
              </c:layout>
              <c:tx>
                <c:rich>
                  <a:bodyPr/>
                  <a:lstStyle/>
                  <a:p>
                    <a:r>
                      <a:rPr lang="en-US" sz="1200"/>
                      <a:t>5</a:t>
                    </a:r>
                    <a:r>
                      <a:rPr lang="en-US"/>
                      <a:t>90.15</a:t>
                    </a:r>
                    <a:r>
                      <a:rPr lang="zh-CN"/>
                      <a:t>万元</a:t>
                    </a:r>
                    <a:endParaRPr lang="en-US"/>
                  </a:p>
                </c:rich>
              </c:tx>
              <c:dLblPos val="bestFit"/>
              <c:showVal val="1"/>
              <c:extLst>
                <c:ext xmlns:c15="http://schemas.microsoft.com/office/drawing/2012/chart" uri="{CE6537A1-D6FC-4f65-9D91-7224C49458BB}">
                  <c15:layout/>
                </c:ext>
              </c:extLst>
            </c:dLbl>
            <c:dLbl>
              <c:idx val="1"/>
              <c:layout>
                <c:manualLayout>
                  <c:x val="0.26096456692913622"/>
                  <c:y val="-8.2858705161854868E-2"/>
                </c:manualLayout>
              </c:layout>
              <c:tx>
                <c:rich>
                  <a:bodyPr/>
                  <a:lstStyle/>
                  <a:p>
                    <a:r>
                      <a:rPr lang="en-US" sz="1200"/>
                      <a:t>1</a:t>
                    </a:r>
                    <a:r>
                      <a:rPr lang="en-US"/>
                      <a:t>00%</a:t>
                    </a:r>
                  </a:p>
                </c:rich>
              </c:tx>
              <c:dLblPos val="bestFit"/>
              <c:showVal val="1"/>
              <c:extLst>
                <c:ext xmlns:c15="http://schemas.microsoft.com/office/drawing/2012/chart" uri="{CE6537A1-D6FC-4f65-9D91-7224C49458BB}">
                  <c15:layout/>
                </c:ext>
              </c:extLst>
            </c:dLbl>
            <c:numFmt formatCode="000.00&quot;万&quot;&quot;元&quot;"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收入决算结构图!$A$2:$A$3</c:f>
              <c:strCache>
                <c:ptCount val="2"/>
                <c:pt idx="0">
                  <c:v>本年收入</c:v>
                </c:pt>
                <c:pt idx="1">
                  <c:v>一般公共预算财政拨款收入</c:v>
                </c:pt>
              </c:strCache>
            </c:strRef>
          </c:cat>
          <c:val>
            <c:numRef>
              <c:f>收入决算结构图!$B$2:$B$3</c:f>
              <c:numCache>
                <c:formatCode>General</c:formatCode>
                <c:ptCount val="2"/>
                <c:pt idx="0">
                  <c:v>590.15</c:v>
                </c:pt>
                <c:pt idx="1">
                  <c:v>590.15</c:v>
                </c:pt>
              </c:numCache>
            </c:numRef>
          </c:val>
        </c:ser>
        <c:dLbls>
          <c:showVal val="1"/>
        </c:dLbls>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支出决算结构图</c:f>
              <c:strCache>
                <c:ptCount val="1"/>
                <c:pt idx="0">
                  <c:v>支出决算结构图</c:v>
                </c:pt>
              </c:strCache>
            </c:strRef>
          </c:tx>
          <c:spPr>
            <a:solidFill>
              <a:srgbClr val="92D050"/>
            </a:solidFill>
          </c:spPr>
          <c:dPt>
            <c:idx val="0"/>
            <c:spPr>
              <a:solidFill>
                <a:srgbClr val="00B0F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multiLvlStrRef>
              <c:f>支出决算结构图!$A$1:$B$2</c:f>
              <c:multiLvlStrCache>
                <c:ptCount val="2"/>
                <c:lvl>
                  <c:pt idx="0">
                    <c:v>471万元</c:v>
                  </c:pt>
                  <c:pt idx="1">
                    <c:v>141.25万元</c:v>
                  </c:pt>
                </c:lvl>
                <c:lvl>
                  <c:pt idx="0">
                    <c:v>基本支出</c:v>
                  </c:pt>
                  <c:pt idx="1">
                    <c:v>项目支出</c:v>
                  </c:pt>
                </c:lvl>
              </c:multiLvlStrCache>
            </c:multiLvlStrRef>
          </c:cat>
          <c:val>
            <c:numRef>
              <c:f>支出决算结构图!$C$1:$C$2</c:f>
              <c:numCache>
                <c:formatCode>0.00%</c:formatCode>
                <c:ptCount val="2"/>
                <c:pt idx="0">
                  <c:v>0.76930000000000143</c:v>
                </c:pt>
                <c:pt idx="1">
                  <c:v>0.23070000000000004</c:v>
                </c:pt>
              </c:numCache>
            </c:numRef>
          </c:val>
        </c:ser>
        <c:dLbls>
          <c:showVal val="1"/>
        </c:dLbls>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财政拨款收、支决算总计变动情况</a:t>
            </a:r>
          </a:p>
        </c:rich>
      </c:tx>
    </c:title>
    <c:plotArea>
      <c:layout/>
      <c:barChart>
        <c:barDir val="col"/>
        <c:grouping val="clustered"/>
        <c:ser>
          <c:idx val="0"/>
          <c:order val="0"/>
          <c:tx>
            <c:strRef>
              <c:f>收、支决算总计变动情况图</c:f>
              <c:strCache>
                <c:ptCount val="1"/>
                <c:pt idx="0">
                  <c:v>收、支决算总计变动情况图</c:v>
                </c:pt>
              </c:strCache>
            </c:strRef>
          </c:tx>
          <c:spPr>
            <a:solidFill>
              <a:srgbClr val="FF0000"/>
            </a:solidFill>
          </c:spPr>
          <c:dPt>
            <c:idx val="0"/>
            <c:spPr>
              <a:solidFill>
                <a:srgbClr val="92D050"/>
              </a:solidFill>
            </c:spPr>
          </c:dPt>
          <c:dPt>
            <c:idx val="1"/>
            <c:spPr>
              <a:solidFill>
                <a:srgbClr val="00B0F0"/>
              </a:solidFill>
            </c:spPr>
          </c:dPt>
          <c:dLbls>
            <c:dLbl>
              <c:idx val="2"/>
              <c:tx>
                <c:rich>
                  <a:bodyPr/>
                  <a:lstStyle/>
                  <a:p>
                    <a:r>
                      <a:rPr lang="en-US" altLang="zh-CN"/>
                      <a:t>11.63</a:t>
                    </a:r>
                    <a:r>
                      <a:rPr lang="zh-CN" altLang="en-US"/>
                      <a:t>万元</a:t>
                    </a:r>
                  </a:p>
                </c:rich>
              </c:tx>
              <c:dLblPos val="outEnd"/>
              <c:showVal val="1"/>
              <c:extLst>
                <c:ext xmlns:c15="http://schemas.microsoft.com/office/drawing/2012/chart" uri="{CE6537A1-D6FC-4f65-9D91-7224C49458BB}"/>
              </c:extLst>
            </c:dLbl>
            <c:numFmt formatCode="00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收、支决算总计变动情况图!$A$1:$A$3</c:f>
              <c:strCache>
                <c:ptCount val="3"/>
                <c:pt idx="0">
                  <c:v>2021年度</c:v>
                </c:pt>
                <c:pt idx="1">
                  <c:v>2020年度</c:v>
                </c:pt>
                <c:pt idx="2">
                  <c:v>相比减少</c:v>
                </c:pt>
              </c:strCache>
            </c:strRef>
          </c:cat>
          <c:val>
            <c:numRef>
              <c:f>收、支决算总计变动情况图!$B$1:$B$3</c:f>
              <c:numCache>
                <c:formatCode>General</c:formatCode>
                <c:ptCount val="3"/>
                <c:pt idx="0">
                  <c:v>681.94999999999857</c:v>
                </c:pt>
                <c:pt idx="1">
                  <c:v>693.58</c:v>
                </c:pt>
                <c:pt idx="2">
                  <c:v>11.63</c:v>
                </c:pt>
              </c:numCache>
            </c:numRef>
          </c:val>
        </c:ser>
        <c:dLbls>
          <c:showVal val="1"/>
        </c:dLbls>
        <c:axId val="171231488"/>
        <c:axId val="171296640"/>
      </c:barChart>
      <c:catAx>
        <c:axId val="171231488"/>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1296640"/>
        <c:crosses val="autoZero"/>
        <c:auto val="1"/>
        <c:lblAlgn val="ctr"/>
        <c:lblOffset val="100"/>
      </c:catAx>
      <c:valAx>
        <c:axId val="171296640"/>
        <c:scaling>
          <c:orientation val="minMax"/>
          <c:min val="0"/>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123148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30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一般公共预算财政拨款支出决算变动情况</a:t>
            </a:r>
          </a:p>
        </c:rich>
      </c:tx>
      <c:layout>
        <c:manualLayout>
          <c:xMode val="edge"/>
          <c:yMode val="edge"/>
          <c:x val="0.21783894745570212"/>
          <c:y val="3.33334237560323E-2"/>
        </c:manualLayout>
      </c:layout>
      <c:spPr>
        <a:noFill/>
        <a:ln w="25400">
          <a:noFill/>
        </a:ln>
      </c:spPr>
    </c:title>
    <c:plotArea>
      <c:layout>
        <c:manualLayout>
          <c:layoutTarget val="inner"/>
          <c:xMode val="edge"/>
          <c:yMode val="edge"/>
          <c:x val="9.0909167048442208E-2"/>
          <c:y val="0.17777826003217312"/>
          <c:w val="0.73070387099314271"/>
          <c:h val="0.69444632825067298"/>
        </c:manualLayout>
      </c:layout>
      <c:barChart>
        <c:barDir val="col"/>
        <c:grouping val="clustered"/>
        <c:ser>
          <c:idx val="0"/>
          <c:order val="0"/>
          <c:spPr>
            <a:solidFill>
              <a:srgbClr val="9999FF"/>
            </a:solidFill>
            <a:ln w="12700">
              <a:solidFill>
                <a:srgbClr val="000000"/>
              </a:solidFill>
              <a:prstDash val="solid"/>
            </a:ln>
          </c:spPr>
          <c:dPt>
            <c:idx val="0"/>
            <c:spPr>
              <a:solidFill>
                <a:srgbClr val="FF0000"/>
              </a:solidFill>
              <a:ln w="12700">
                <a:solidFill>
                  <a:srgbClr val="000000"/>
                </a:solidFill>
                <a:prstDash val="solid"/>
              </a:ln>
            </c:spPr>
          </c:dPt>
          <c:dPt>
            <c:idx val="1"/>
            <c:spPr>
              <a:solidFill>
                <a:srgbClr val="0000FF"/>
              </a:solidFill>
              <a:ln w="12700">
                <a:solidFill>
                  <a:srgbClr val="000000"/>
                </a:solidFill>
                <a:prstDash val="solid"/>
              </a:ln>
            </c:spPr>
          </c:dPt>
          <c:dPt>
            <c:idx val="2"/>
            <c:spPr>
              <a:solidFill>
                <a:srgbClr val="00FF00"/>
              </a:solidFill>
              <a:ln w="12700">
                <a:solidFill>
                  <a:srgbClr val="000000"/>
                </a:solidFill>
                <a:prstDash val="solid"/>
              </a:ln>
            </c:spPr>
          </c:dPt>
          <c:dLbls>
            <c:numFmt formatCode="General&quot;万&quot;&quot;元&quot;" sourceLinked="0"/>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outEnd"/>
            <c:showVal val="1"/>
            <c:extLst>
              <c:ext xmlns:c15="http://schemas.microsoft.com/office/drawing/2012/chart" uri="{CE6537A1-D6FC-4f65-9D91-7224C49458BB}">
                <c15:layout/>
                <c15:showLeaderLines val="0"/>
                <c15:leaderLines/>
              </c:ext>
            </c:extLst>
          </c:dLbls>
          <c:cat>
            <c:strRef>
              <c:f>Sheet1!$A$1:$A$3</c:f>
              <c:strCache>
                <c:ptCount val="3"/>
                <c:pt idx="0">
                  <c:v>2021年度</c:v>
                </c:pt>
                <c:pt idx="1">
                  <c:v>2020年度</c:v>
                </c:pt>
                <c:pt idx="2">
                  <c:v>相比增加</c:v>
                </c:pt>
              </c:strCache>
            </c:strRef>
          </c:cat>
          <c:val>
            <c:numRef>
              <c:f>Sheet1!$B$1:$B$3</c:f>
              <c:numCache>
                <c:formatCode>General</c:formatCode>
                <c:ptCount val="3"/>
                <c:pt idx="0">
                  <c:v>612.25</c:v>
                </c:pt>
                <c:pt idx="1">
                  <c:v>597.38</c:v>
                </c:pt>
                <c:pt idx="2">
                  <c:v>14.870000000000006</c:v>
                </c:pt>
              </c:numCache>
            </c:numRef>
          </c:val>
        </c:ser>
        <c:dLbls>
          <c:showVal val="1"/>
        </c:dLbls>
        <c:axId val="154588288"/>
        <c:axId val="154589824"/>
      </c:barChart>
      <c:catAx>
        <c:axId val="154588288"/>
        <c:scaling>
          <c:orientation val="minMax"/>
        </c:scaling>
        <c:axPos val="b"/>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54589824"/>
        <c:crosses val="autoZero"/>
        <c:auto val="1"/>
        <c:lblAlgn val="ctr"/>
        <c:lblOffset val="100"/>
        <c:tickLblSkip val="1"/>
      </c:catAx>
      <c:valAx>
        <c:axId val="154589824"/>
        <c:scaling>
          <c:orientation val="minMax"/>
        </c:scaling>
        <c:axPos val="l"/>
        <c:majorGridlines>
          <c:spPr>
            <a:ln w="3175" cap="flat" cmpd="sng" algn="ctr">
              <a:solidFill>
                <a:srgbClr val="000000"/>
              </a:solidFill>
              <a:prstDash val="solid"/>
              <a:round/>
            </a:ln>
          </c:spPr>
        </c:majorGridlines>
        <c:numFmt formatCode="General" sourceLinked="1"/>
        <c:majorTickMark val="in"/>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54588288"/>
        <c:crosses val="autoZero"/>
        <c:crossBetween val="between"/>
      </c:valAx>
      <c:spPr>
        <a:solidFill>
          <a:srgbClr val="C0C0C0"/>
        </a:solidFill>
        <a:ln w="12700">
          <a:solidFill>
            <a:srgbClr val="808080"/>
          </a:solidFill>
          <a:prstDash val="solid"/>
        </a:ln>
      </c:spPr>
    </c:plotArea>
    <c:legend>
      <c:legendPos val="r"/>
      <c:layout>
        <c:manualLayout>
          <c:xMode val="edge"/>
          <c:yMode val="edge"/>
          <c:x val="0.840480978372389"/>
          <c:y val="0.4416678647674282"/>
          <c:w val="0.14579772073806704"/>
          <c:h val="0.16944490409316518"/>
        </c:manualLayout>
      </c:layout>
      <c:spPr>
        <a:solidFill>
          <a:srgbClr val="FFFFFF"/>
        </a:solidFill>
        <a:ln w="3175">
          <a:solidFill>
            <a:srgbClr val="000000"/>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chart>
  <c:spPr>
    <a:solidFill>
      <a:srgbClr val="FFFFFF"/>
    </a:solidFill>
    <a:ln w="3175" cap="flat" cmpd="sng" algn="ctr">
      <a:solidFill>
        <a:srgbClr val="000000"/>
      </a:solidFill>
      <a:prstDash val="solid"/>
      <a:round/>
    </a:ln>
  </c:spPr>
  <c:txPr>
    <a:bodyPr/>
    <a:lstStyle/>
    <a:p>
      <a:pPr>
        <a:defRPr lang="zh-CN" sz="11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endParaRPr lang="zh-CN"/>
        </a:p>
      </c:txPr>
    </c:title>
    <c:plotArea>
      <c:layout/>
      <c:pieChart>
        <c:varyColors val="1"/>
        <c:ser>
          <c:idx val="0"/>
          <c:order val="0"/>
          <c:tx>
            <c:strRef>
              <c:f>一般公共预算财政拨款支出决算结构</c:f>
              <c:strCache>
                <c:ptCount val="1"/>
                <c:pt idx="0">
                  <c:v>一般公共预算财政拨款支出决算结构</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multiLvlStrRef>
              <c:f>Sheet1!$A$1:$B$5</c:f>
              <c:multiLvlStrCache>
                <c:ptCount val="5"/>
                <c:lvl>
                  <c:pt idx="0">
                    <c:v>0.51万元</c:v>
                  </c:pt>
                  <c:pt idx="1">
                    <c:v>52.88万元</c:v>
                  </c:pt>
                  <c:pt idx="2">
                    <c:v>17.1万元</c:v>
                  </c:pt>
                  <c:pt idx="3">
                    <c:v>37.6万元</c:v>
                  </c:pt>
                  <c:pt idx="4">
                    <c:v>504.16万元</c:v>
                  </c:pt>
                </c:lvl>
                <c:lvl>
                  <c:pt idx="0">
                    <c:v>教育支出</c:v>
                  </c:pt>
                  <c:pt idx="1">
                    <c:v>社会保障和就业</c:v>
                  </c:pt>
                  <c:pt idx="2">
                    <c:v>卫生健康</c:v>
                  </c:pt>
                  <c:pt idx="3">
                    <c:v>住房保障</c:v>
                  </c:pt>
                  <c:pt idx="4">
                    <c:v>其他支出</c:v>
                  </c:pt>
                </c:lvl>
              </c:multiLvlStrCache>
            </c:multiLvlStrRef>
          </c:cat>
          <c:val>
            <c:numRef>
              <c:f>Sheet1!$C$1:$C$5</c:f>
              <c:numCache>
                <c:formatCode>0.00%</c:formatCode>
                <c:ptCount val="5"/>
                <c:pt idx="0">
                  <c:v>8.0000000000000372E-4</c:v>
                </c:pt>
                <c:pt idx="1">
                  <c:v>8.6400000000000018E-2</c:v>
                </c:pt>
                <c:pt idx="2">
                  <c:v>2.7900000000000012E-2</c:v>
                </c:pt>
                <c:pt idx="3">
                  <c:v>6.1400000000000003E-2</c:v>
                </c:pt>
                <c:pt idx="4">
                  <c:v>0.82350000000000001</c:v>
                </c:pt>
              </c:numCache>
            </c:numRef>
          </c:val>
        </c:ser>
        <c:dLbls>
          <c:showVal val="1"/>
        </c:dLbls>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2660957472334985"/>
          <c:y val="3.3132530120481909E-2"/>
        </c:manualLayout>
      </c:layout>
      <c:spPr>
        <a:noFill/>
        <a:ln w="25400">
          <a:noFill/>
        </a:ln>
      </c:spPr>
      <c:txPr>
        <a:bodyPr rot="0" spcFirstLastPara="0" vertOverflow="ellipsis" vert="horz" wrap="square" anchor="ctr" anchorCtr="1"/>
        <a:lstStyle/>
        <a:p>
          <a:pPr>
            <a:defRPr lang="zh-CN" sz="1375" b="1"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title>
    <c:plotArea>
      <c:layout>
        <c:manualLayout>
          <c:layoutTarget val="inner"/>
          <c:xMode val="edge"/>
          <c:yMode val="edge"/>
          <c:x val="0.15665252465770491"/>
          <c:y val="0.2740963855421692"/>
          <c:w val="0.40128797412316208"/>
          <c:h val="0.56325301204820044"/>
        </c:manualLayout>
      </c:layout>
      <c:pieChart>
        <c:varyColors val="1"/>
        <c:ser>
          <c:idx val="0"/>
          <c:order val="0"/>
          <c:tx>
            <c:strRef>
              <c:f>'Sheet1 (2)'!$B$1</c:f>
              <c:strCache>
                <c:ptCount val="1"/>
                <c:pt idx="0">
                  <c:v>“三公”经费财政拨款支出结构</c:v>
                </c:pt>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multiLvlStrRef>
              <c:f>'Sheet1 (2)'!$A$3:$B$5</c:f>
              <c:multiLvlStrCache>
                <c:ptCount val="3"/>
                <c:lvl>
                  <c:pt idx="0">
                    <c:v>0万元</c:v>
                  </c:pt>
                  <c:pt idx="1">
                    <c:v>1.79万元</c:v>
                  </c:pt>
                  <c:pt idx="2">
                    <c:v>0万元</c:v>
                  </c:pt>
                </c:lvl>
                <c:lvl>
                  <c:pt idx="0">
                    <c:v>因公出国（境）费</c:v>
                  </c:pt>
                  <c:pt idx="1">
                    <c:v>公务用车购置及运行维护费</c:v>
                  </c:pt>
                  <c:pt idx="2">
                    <c:v>公务接待费</c:v>
                  </c:pt>
                </c:lvl>
              </c:multiLvlStrCache>
            </c:multiLvlStrRef>
          </c:cat>
          <c:val>
            <c:numRef>
              <c:f>'Sheet1 (2)'!$C$3:$C$5</c:f>
              <c:numCache>
                <c:formatCode>General</c:formatCode>
                <c:ptCount val="3"/>
                <c:pt idx="0">
                  <c:v>0</c:v>
                </c:pt>
                <c:pt idx="1">
                  <c:v>1.79</c:v>
                </c:pt>
                <c:pt idx="2">
                  <c:v>0</c:v>
                </c:pt>
              </c:numCache>
            </c:numRef>
          </c:val>
        </c:ser>
        <c:dLbls>
          <c:showPercent val="1"/>
        </c:dLbls>
        <c:firstSliceAng val="0"/>
      </c:pieChart>
      <c:spPr>
        <a:noFill/>
        <a:ln w="25400">
          <a:noFill/>
        </a:ln>
      </c:spPr>
    </c:plotArea>
    <c:legend>
      <c:legendPos val="r"/>
      <c:layout>
        <c:manualLayout>
          <c:xMode val="edge"/>
          <c:yMode val="edge"/>
          <c:x val="0.65879897356049733"/>
          <c:y val="0.47891566265060537"/>
          <c:w val="0.32618059928728166"/>
          <c:h val="0.25518413709012899"/>
        </c:manualLayout>
      </c:layout>
      <c:spPr>
        <a:solidFill>
          <a:srgbClr val="FFFFFF"/>
        </a:solidFill>
        <a:ln w="3175">
          <a:solidFill>
            <a:srgbClr val="000000"/>
          </a:solidFill>
          <a:prstDash val="solid"/>
        </a:ln>
      </c:spPr>
      <c:txPr>
        <a:bodyPr rot="0" spcFirstLastPara="0" vertOverflow="ellipsis" vert="horz" wrap="square" anchor="ctr" anchorCtr="1"/>
        <a:lstStyle/>
        <a:p>
          <a:pPr>
            <a:defRPr lang="zh-CN" sz="920"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zh-CN"/>
        </a:p>
      </c:txPr>
    </c:legend>
    <c:plotVisOnly val="1"/>
    <c:dispBlanksAs val="zero"/>
  </c:chart>
  <c:spPr>
    <a:solidFill>
      <a:srgbClr val="FFFFFF"/>
    </a:solidFill>
    <a:ln w="3175" cap="flat" cmpd="sng" algn="ctr">
      <a:solidFill>
        <a:srgbClr val="000000"/>
      </a:solid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A8C9AA-B474-46D6-B437-14CC1C67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39</Pages>
  <Words>3059</Words>
  <Characters>17441</Characters>
  <Application>Microsoft Office Word</Application>
  <DocSecurity>0</DocSecurity>
  <Lines>145</Lines>
  <Paragraphs>40</Paragraphs>
  <ScaleCrop>false</ScaleCrop>
  <Company>四川省财政厅</Company>
  <LinksUpToDate>false</LinksUpToDate>
  <CharactersWithSpaces>20460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163</cp:revision>
  <cp:lastPrinted>2022-09-26T03:28:00Z</cp:lastPrinted>
  <dcterms:created xsi:type="dcterms:W3CDTF">2020-08-05T01:49:00Z</dcterms:created>
  <dcterms:modified xsi:type="dcterms:W3CDTF">2023-06-27T09:07:00Z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18C4299B72334D3095585539B3212D20</vt:lpwstr>
  </property>
</Properties>
</file>