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FF" w:rsidRDefault="00622CFF">
      <w:pPr>
        <w:pStyle w:val="a8"/>
        <w:shd w:val="clear" w:color="auto" w:fill="FFFFFF"/>
        <w:spacing w:before="0" w:beforeAutospacing="0" w:after="0" w:afterAutospacing="0"/>
        <w:jc w:val="center"/>
        <w:rPr>
          <w:rFonts w:hint="eastAsia"/>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0" w:name="_Toc15377425"/>
      <w:bookmarkStart w:id="1" w:name="_Toc15396597"/>
      <w:bookmarkStart w:id="2" w:name="_Toc15377193"/>
      <w:bookmarkStart w:id="3" w:name="_Toc15378441"/>
      <w:bookmarkStart w:id="4" w:name="_Toc15396475"/>
      <w:r>
        <w:rPr>
          <w:rFonts w:ascii="方正小标宋简体" w:eastAsia="方正小标宋简体" w:hAnsi="方正小标宋简体" w:cs="方正小标宋简体" w:hint="eastAsia"/>
          <w:sz w:val="72"/>
          <w:szCs w:val="72"/>
        </w:rPr>
        <w:t>2021年度</w:t>
      </w:r>
      <w:bookmarkEnd w:id="0"/>
      <w:bookmarkEnd w:id="1"/>
      <w:bookmarkEnd w:id="2"/>
      <w:bookmarkEnd w:id="3"/>
      <w:bookmarkEnd w:id="4"/>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bookmarkStart w:id="5" w:name="_Toc15377426"/>
      <w:bookmarkStart w:id="6" w:name="_Toc15396476"/>
      <w:bookmarkStart w:id="7" w:name="_Toc15378442"/>
      <w:bookmarkStart w:id="8" w:name="_Toc15377194"/>
      <w:bookmarkStart w:id="9" w:name="_Toc15396598"/>
      <w:r>
        <w:rPr>
          <w:rFonts w:ascii="方正小标宋简体" w:eastAsia="方正小标宋简体" w:hAnsi="方正小标宋简体" w:cs="方正小标宋简体" w:hint="eastAsia"/>
          <w:sz w:val="72"/>
          <w:szCs w:val="72"/>
        </w:rPr>
        <w:t>广元市</w:t>
      </w:r>
      <w:bookmarkStart w:id="10" w:name="_Toc15306268"/>
      <w:r>
        <w:rPr>
          <w:rFonts w:ascii="方正小标宋简体" w:eastAsia="方正小标宋简体" w:hAnsi="方正小标宋简体" w:cs="方正小标宋简体" w:hint="eastAsia"/>
          <w:sz w:val="72"/>
          <w:szCs w:val="72"/>
        </w:rPr>
        <w:t>中心医院</w:t>
      </w:r>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hint="eastAsia"/>
          <w:sz w:val="72"/>
          <w:szCs w:val="72"/>
        </w:rPr>
        <w:t>单位决算</w:t>
      </w:r>
      <w:bookmarkEnd w:id="5"/>
      <w:bookmarkEnd w:id="6"/>
      <w:bookmarkEnd w:id="7"/>
      <w:bookmarkEnd w:id="8"/>
      <w:bookmarkEnd w:id="9"/>
      <w:bookmarkEnd w:id="10"/>
    </w:p>
    <w:p w:rsidR="00622CFF" w:rsidRDefault="00622CFF">
      <w:pPr>
        <w:adjustRightInd w:val="0"/>
        <w:snapToGrid w:val="0"/>
        <w:spacing w:line="360" w:lineRule="auto"/>
        <w:jc w:val="center"/>
        <w:outlineLvl w:val="0"/>
        <w:rPr>
          <w:rFonts w:ascii="方正小标宋简体" w:eastAsia="方正小标宋简体" w:hAnsi="方正小标宋简体" w:cs="方正小标宋简体"/>
          <w:sz w:val="72"/>
          <w:szCs w:val="72"/>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pStyle w:val="a8"/>
        <w:shd w:val="clear" w:color="auto" w:fill="FFFFFF"/>
        <w:spacing w:before="0" w:beforeAutospacing="0" w:after="0" w:afterAutospacing="0"/>
        <w:jc w:val="center"/>
        <w:rPr>
          <w:b/>
          <w:color w:val="666666"/>
          <w:sz w:val="44"/>
          <w:szCs w:val="44"/>
        </w:rPr>
      </w:pPr>
    </w:p>
    <w:p w:rsidR="00622CFF" w:rsidRDefault="00622CFF">
      <w:pPr>
        <w:widowControl/>
        <w:rPr>
          <w:rFonts w:ascii="黑体" w:eastAsia="黑体" w:hAnsi="黑体"/>
          <w:sz w:val="48"/>
          <w:szCs w:val="48"/>
        </w:rPr>
        <w:sectPr w:rsidR="00622CFF">
          <w:pgSz w:w="11906" w:h="16838"/>
          <w:pgMar w:top="1440" w:right="1800" w:bottom="1440" w:left="1800" w:header="851" w:footer="992" w:gutter="0"/>
          <w:cols w:space="720"/>
          <w:docGrid w:type="lines" w:linePitch="312"/>
        </w:sectPr>
      </w:pPr>
    </w:p>
    <w:p w:rsidR="00622CFF" w:rsidRDefault="00622CFF">
      <w:pPr>
        <w:widowControl/>
        <w:jc w:val="center"/>
        <w:rPr>
          <w:rFonts w:ascii="黑体" w:eastAsia="黑体" w:hAnsi="黑体"/>
          <w:sz w:val="48"/>
          <w:szCs w:val="48"/>
        </w:rPr>
      </w:pPr>
      <w:r>
        <w:rPr>
          <w:rFonts w:ascii="黑体" w:eastAsia="黑体" w:hAnsi="黑体" w:hint="eastAsia"/>
          <w:sz w:val="48"/>
          <w:szCs w:val="48"/>
        </w:rPr>
        <w:lastRenderedPageBreak/>
        <w:t>目录</w:t>
      </w:r>
    </w:p>
    <w:p w:rsidR="00622CFF" w:rsidRDefault="00622CFF">
      <w:pPr>
        <w:pStyle w:val="10"/>
        <w:spacing w:line="580" w:lineRule="exact"/>
        <w:rPr>
          <w:rFonts w:ascii="宋体" w:eastAsia="宋体" w:hAnsi="宋体"/>
          <w:noProof/>
        </w:rPr>
      </w:pPr>
      <w:r>
        <w:rPr>
          <w:rFonts w:hAnsi="仿宋" w:hint="eastAsia"/>
        </w:rPr>
        <w:t>公开时间：2022年10月1</w:t>
      </w:r>
      <w:r w:rsidR="00E25828">
        <w:rPr>
          <w:rFonts w:hAnsi="仿宋" w:hint="eastAsia"/>
        </w:rPr>
        <w:t>1</w:t>
      </w:r>
      <w:r>
        <w:rPr>
          <w:rFonts w:hAnsi="仿宋" w:hint="eastAsia"/>
        </w:rPr>
        <w:t>日</w:t>
      </w:r>
      <w:r w:rsidR="00D916AA" w:rsidRPr="00D916AA">
        <w:fldChar w:fldCharType="begin"/>
      </w:r>
      <w:r>
        <w:instrText xml:space="preserve"> TOC \o "1-3" \h \z \u </w:instrText>
      </w:r>
      <w:r w:rsidR="00D916AA" w:rsidRPr="00D916AA">
        <w:fldChar w:fldCharType="separate"/>
      </w:r>
    </w:p>
    <w:p w:rsidR="00622CFF" w:rsidRDefault="00D916AA">
      <w:pPr>
        <w:pStyle w:val="10"/>
        <w:spacing w:line="580" w:lineRule="exact"/>
        <w:rPr>
          <w:rFonts w:ascii="宋体" w:eastAsia="宋体" w:hAnsi="宋体"/>
          <w:noProof/>
        </w:rPr>
      </w:pPr>
      <w:hyperlink w:anchor="_Toc114231576" w:history="1">
        <w:r w:rsidR="00622CFF">
          <w:rPr>
            <w:rStyle w:val="aa"/>
            <w:rFonts w:ascii="宋体" w:eastAsia="宋体" w:hAnsi="宋体" w:hint="eastAsia"/>
            <w:noProof/>
          </w:rPr>
          <w:t>第一部分</w:t>
        </w:r>
        <w:r w:rsidR="00622CFF">
          <w:rPr>
            <w:rStyle w:val="aa"/>
            <w:rFonts w:ascii="宋体" w:eastAsia="宋体" w:hAnsi="宋体"/>
            <w:noProof/>
          </w:rPr>
          <w:t xml:space="preserve"> </w:t>
        </w:r>
        <w:r w:rsidR="00622CFF">
          <w:rPr>
            <w:rStyle w:val="aa"/>
            <w:rFonts w:ascii="宋体" w:eastAsia="宋体" w:hAnsi="宋体" w:hint="eastAsia"/>
            <w:noProof/>
          </w:rPr>
          <w:t>单位概况</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_Toc114231576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w:t>
        </w:r>
        <w:r>
          <w:rPr>
            <w:rFonts w:ascii="宋体" w:eastAsia="宋体" w:hAnsi="宋体"/>
            <w:noProof/>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77" w:history="1">
        <w:r w:rsidR="00622CFF">
          <w:rPr>
            <w:rStyle w:val="aa"/>
            <w:rFonts w:ascii="宋体" w:hAnsi="宋体" w:hint="eastAsia"/>
            <w:noProof/>
            <w:sz w:val="28"/>
            <w:szCs w:val="28"/>
          </w:rPr>
          <w:t>一、职能简介</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_Toc114231577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78" w:history="1">
        <w:r w:rsidR="00622CFF">
          <w:rPr>
            <w:rStyle w:val="aa"/>
            <w:rFonts w:ascii="宋体" w:hAnsi="宋体" w:hint="eastAsia"/>
            <w:noProof/>
            <w:sz w:val="28"/>
            <w:szCs w:val="28"/>
          </w:rPr>
          <w:t>二、</w:t>
        </w:r>
        <w:r w:rsidR="00622CFF">
          <w:rPr>
            <w:rStyle w:val="aa"/>
            <w:rFonts w:ascii="宋体" w:hAnsi="宋体"/>
            <w:noProof/>
            <w:sz w:val="28"/>
            <w:szCs w:val="28"/>
          </w:rPr>
          <w:t>2021</w:t>
        </w:r>
        <w:r w:rsidR="00622CFF">
          <w:rPr>
            <w:rStyle w:val="aa"/>
            <w:rFonts w:ascii="宋体" w:hAnsi="宋体" w:hint="eastAsia"/>
            <w:noProof/>
            <w:sz w:val="28"/>
            <w:szCs w:val="28"/>
          </w:rPr>
          <w:t>年重点工作完成情况</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_Toc114231578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w:t>
        </w:r>
        <w:r>
          <w:rPr>
            <w:rFonts w:ascii="宋体" w:hAnsi="宋体"/>
            <w:noProof/>
            <w:sz w:val="28"/>
            <w:szCs w:val="28"/>
          </w:rPr>
          <w:fldChar w:fldCharType="end"/>
        </w:r>
      </w:hyperlink>
    </w:p>
    <w:p w:rsidR="00622CFF" w:rsidRDefault="00D916AA">
      <w:pPr>
        <w:pStyle w:val="20"/>
        <w:tabs>
          <w:tab w:val="right" w:leader="dot" w:pos="8296"/>
        </w:tabs>
        <w:spacing w:line="580" w:lineRule="exact"/>
        <w:ind w:left="0"/>
        <w:rPr>
          <w:rFonts w:ascii="宋体" w:hAnsi="宋体"/>
          <w:noProof/>
          <w:kern w:val="2"/>
          <w:sz w:val="28"/>
          <w:szCs w:val="28"/>
        </w:rPr>
      </w:pPr>
      <w:hyperlink w:anchor="_Toc114231579" w:history="1">
        <w:r w:rsidR="00622CFF">
          <w:rPr>
            <w:rStyle w:val="aa"/>
            <w:rFonts w:ascii="宋体" w:hAnsi="宋体" w:hint="eastAsia"/>
            <w:noProof/>
            <w:kern w:val="2"/>
            <w:sz w:val="28"/>
            <w:szCs w:val="28"/>
          </w:rPr>
          <w:t>第二部分</w:t>
        </w:r>
        <w:r w:rsidR="00622CFF">
          <w:rPr>
            <w:rStyle w:val="aa"/>
            <w:rFonts w:ascii="宋体" w:hAnsi="宋体"/>
            <w:noProof/>
            <w:kern w:val="2"/>
            <w:sz w:val="28"/>
            <w:szCs w:val="28"/>
          </w:rPr>
          <w:t xml:space="preserve"> 2021</w:t>
        </w:r>
        <w:r w:rsidR="00622CFF">
          <w:rPr>
            <w:rStyle w:val="aa"/>
            <w:rFonts w:ascii="宋体" w:hAnsi="宋体" w:hint="eastAsia"/>
            <w:noProof/>
            <w:kern w:val="2"/>
            <w:sz w:val="28"/>
            <w:szCs w:val="28"/>
          </w:rPr>
          <w:t>年度单位决算情况说明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_Toc114231579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0" w:history="1">
        <w:r w:rsidR="00622CFF">
          <w:rPr>
            <w:rStyle w:val="aa"/>
            <w:rFonts w:ascii="宋体" w:hAnsi="宋体" w:hint="eastAsia"/>
            <w:noProof/>
            <w:sz w:val="28"/>
            <w:szCs w:val="28"/>
          </w:rPr>
          <w:t>一、收入支出决算总体情况说明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_Toc114231580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1" w:history="1">
        <w:r w:rsidR="00622CFF">
          <w:rPr>
            <w:rStyle w:val="aa"/>
            <w:rFonts w:ascii="宋体" w:hAnsi="宋体" w:hint="eastAsia"/>
            <w:noProof/>
            <w:sz w:val="28"/>
            <w:szCs w:val="28"/>
          </w:rPr>
          <w:t>二、收入决算情况说明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_Toc114231581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3</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2" w:history="1">
        <w:r w:rsidR="00622CFF">
          <w:rPr>
            <w:rStyle w:val="aa"/>
            <w:rFonts w:ascii="宋体" w:hAnsi="宋体" w:hint="eastAsia"/>
            <w:noProof/>
            <w:sz w:val="28"/>
            <w:szCs w:val="28"/>
          </w:rPr>
          <w:t>三、支出决算情况说明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_Toc114231582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4</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3" w:history="1">
        <w:r w:rsidR="00622CFF">
          <w:rPr>
            <w:rStyle w:val="aa"/>
            <w:rFonts w:ascii="宋体" w:hAnsi="宋体" w:hint="eastAsia"/>
            <w:noProof/>
            <w:sz w:val="28"/>
            <w:szCs w:val="28"/>
          </w:rPr>
          <w:t>四、财政拨款收入支出决算总体情况说明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_Toc114231583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4</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4" w:history="1">
        <w:r w:rsidR="00622CFF">
          <w:rPr>
            <w:rStyle w:val="aa"/>
            <w:rFonts w:ascii="宋体" w:hAnsi="宋体" w:hint="eastAsia"/>
            <w:noProof/>
            <w:sz w:val="28"/>
            <w:szCs w:val="28"/>
          </w:rPr>
          <w:t>五、一般公共预算财政拨款支出决算情况说明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_Toc114231584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5</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5" w:history="1">
        <w:r w:rsidR="00622CFF">
          <w:rPr>
            <w:rStyle w:val="aa"/>
            <w:rFonts w:ascii="宋体" w:hAnsi="宋体" w:hint="eastAsia"/>
            <w:noProof/>
            <w:sz w:val="28"/>
            <w:szCs w:val="28"/>
          </w:rPr>
          <w:t>六、一般公共预算财政拨款基本支出决算情况说明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_Toc114231585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8</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6" w:history="1">
        <w:r w:rsidR="00622CFF">
          <w:rPr>
            <w:rStyle w:val="aa"/>
            <w:rFonts w:ascii="宋体" w:hAnsi="宋体" w:hint="eastAsia"/>
            <w:noProof/>
            <w:sz w:val="28"/>
            <w:szCs w:val="28"/>
          </w:rPr>
          <w:t>七、“三公”经费财政拨款支出决算情况说明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_Toc114231586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8</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7" w:history="1">
        <w:r w:rsidR="00622CFF">
          <w:rPr>
            <w:rStyle w:val="aa"/>
            <w:rFonts w:ascii="宋体" w:hAnsi="宋体" w:hint="eastAsia"/>
            <w:noProof/>
            <w:sz w:val="28"/>
            <w:szCs w:val="28"/>
          </w:rPr>
          <w:t>八、政府性基金预算支出决算情况说明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_Toc114231587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8" w:history="1">
        <w:r w:rsidR="00622CFF">
          <w:rPr>
            <w:rStyle w:val="aa"/>
            <w:rFonts w:ascii="宋体" w:hAnsi="宋体" w:hint="eastAsia"/>
            <w:noProof/>
            <w:sz w:val="28"/>
            <w:szCs w:val="28"/>
          </w:rPr>
          <w:t>九、国有资本经营预算支出决算情况说明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_Toc114231588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89" w:history="1">
        <w:r w:rsidR="00622CFF">
          <w:rPr>
            <w:rStyle w:val="aa"/>
            <w:rFonts w:ascii="宋体" w:hAnsi="宋体" w:hint="eastAsia"/>
            <w:noProof/>
            <w:sz w:val="28"/>
            <w:szCs w:val="28"/>
          </w:rPr>
          <w:t>十、预算绩效管理情况</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_Toc114231589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9</w:t>
        </w:r>
        <w:r>
          <w:rPr>
            <w:rFonts w:ascii="宋体" w:hAnsi="宋体"/>
            <w:noProof/>
            <w:sz w:val="28"/>
            <w:szCs w:val="28"/>
          </w:rPr>
          <w:fldChar w:fldCharType="end"/>
        </w:r>
      </w:hyperlink>
    </w:p>
    <w:p w:rsidR="00622CFF" w:rsidRDefault="00D916AA">
      <w:pPr>
        <w:pStyle w:val="20"/>
        <w:tabs>
          <w:tab w:val="right" w:leader="dot" w:pos="8296"/>
        </w:tabs>
        <w:spacing w:line="580" w:lineRule="exact"/>
        <w:rPr>
          <w:rFonts w:ascii="宋体" w:hAnsi="宋体"/>
          <w:noProof/>
          <w:kern w:val="2"/>
          <w:sz w:val="28"/>
          <w:szCs w:val="28"/>
        </w:rPr>
      </w:pPr>
      <w:hyperlink w:anchor="_Toc114231590" w:history="1">
        <w:r w:rsidR="00622CFF">
          <w:rPr>
            <w:rStyle w:val="aa"/>
            <w:rFonts w:ascii="宋体" w:hAnsi="宋体" w:hint="eastAsia"/>
            <w:noProof/>
            <w:sz w:val="28"/>
            <w:szCs w:val="28"/>
          </w:rPr>
          <w:t>十一、其他重要事项的情况说明</w:t>
        </w:r>
        <w:r w:rsidR="00622CFF">
          <w:rPr>
            <w:rFonts w:ascii="宋体" w:hAnsi="宋体"/>
            <w:noProof/>
            <w:sz w:val="28"/>
            <w:szCs w:val="28"/>
          </w:rPr>
          <w:tab/>
        </w:r>
        <w:r>
          <w:rPr>
            <w:rFonts w:ascii="宋体" w:hAnsi="宋体"/>
            <w:noProof/>
            <w:sz w:val="28"/>
            <w:szCs w:val="28"/>
          </w:rPr>
          <w:fldChar w:fldCharType="begin"/>
        </w:r>
        <w:r w:rsidR="00622CFF">
          <w:rPr>
            <w:rFonts w:ascii="宋体" w:hAnsi="宋体"/>
            <w:noProof/>
            <w:sz w:val="28"/>
            <w:szCs w:val="28"/>
          </w:rPr>
          <w:instrText xml:space="preserve"> PAGEREF _Toc114231590 \h </w:instrText>
        </w:r>
        <w:r>
          <w:rPr>
            <w:rFonts w:ascii="宋体" w:hAnsi="宋体"/>
            <w:noProof/>
            <w:sz w:val="28"/>
            <w:szCs w:val="28"/>
          </w:rPr>
        </w:r>
        <w:r>
          <w:rPr>
            <w:rFonts w:ascii="宋体" w:hAnsi="宋体"/>
            <w:noProof/>
            <w:sz w:val="28"/>
            <w:szCs w:val="28"/>
          </w:rPr>
          <w:fldChar w:fldCharType="separate"/>
        </w:r>
        <w:r w:rsidR="0048731C">
          <w:rPr>
            <w:rFonts w:ascii="宋体" w:hAnsi="宋体"/>
            <w:noProof/>
            <w:sz w:val="28"/>
            <w:szCs w:val="28"/>
          </w:rPr>
          <w:t>10</w:t>
        </w:r>
        <w:r>
          <w:rPr>
            <w:rFonts w:ascii="宋体" w:hAnsi="宋体"/>
            <w:noProof/>
            <w:sz w:val="28"/>
            <w:szCs w:val="28"/>
          </w:rPr>
          <w:fldChar w:fldCharType="end"/>
        </w:r>
      </w:hyperlink>
    </w:p>
    <w:p w:rsidR="00622CFF" w:rsidRDefault="00D916AA">
      <w:pPr>
        <w:pStyle w:val="10"/>
        <w:spacing w:line="580" w:lineRule="exact"/>
        <w:rPr>
          <w:rFonts w:ascii="宋体" w:eastAsia="宋体" w:hAnsi="宋体"/>
          <w:noProof/>
        </w:rPr>
      </w:pPr>
      <w:hyperlink w:anchor="_Toc114231591" w:history="1">
        <w:r w:rsidR="00622CFF">
          <w:rPr>
            <w:rStyle w:val="aa"/>
            <w:rFonts w:ascii="宋体" w:eastAsia="宋体" w:hAnsi="宋体" w:hint="eastAsia"/>
            <w:noProof/>
          </w:rPr>
          <w:t>第三部分</w:t>
        </w:r>
        <w:r w:rsidR="00622CFF">
          <w:rPr>
            <w:rStyle w:val="aa"/>
            <w:rFonts w:ascii="宋体" w:eastAsia="宋体" w:hAnsi="宋体"/>
            <w:noProof/>
          </w:rPr>
          <w:t xml:space="preserve"> </w:t>
        </w:r>
        <w:r w:rsidR="00622CFF">
          <w:rPr>
            <w:rStyle w:val="aa"/>
            <w:rFonts w:ascii="宋体" w:eastAsia="宋体" w:hAnsi="宋体" w:hint="eastAsia"/>
            <w:noProof/>
          </w:rPr>
          <w:t>名词解释</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_Toc114231591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11</w:t>
        </w:r>
        <w:r>
          <w:rPr>
            <w:rFonts w:ascii="宋体" w:eastAsia="宋体" w:hAnsi="宋体"/>
            <w:noProof/>
          </w:rPr>
          <w:fldChar w:fldCharType="end"/>
        </w:r>
      </w:hyperlink>
    </w:p>
    <w:p w:rsidR="00622CFF" w:rsidRDefault="00D916AA">
      <w:pPr>
        <w:pStyle w:val="10"/>
        <w:spacing w:line="580" w:lineRule="exact"/>
        <w:rPr>
          <w:rFonts w:ascii="宋体" w:eastAsia="宋体" w:hAnsi="宋体"/>
          <w:noProof/>
        </w:rPr>
      </w:pPr>
      <w:hyperlink w:anchor="_Toc114231592" w:history="1">
        <w:r w:rsidR="00622CFF">
          <w:rPr>
            <w:rStyle w:val="aa"/>
            <w:rFonts w:ascii="宋体" w:eastAsia="宋体" w:hAnsi="宋体" w:hint="eastAsia"/>
            <w:noProof/>
          </w:rPr>
          <w:t>第四部分</w:t>
        </w:r>
        <w:r w:rsidR="00622CFF">
          <w:rPr>
            <w:rStyle w:val="aa"/>
            <w:rFonts w:ascii="宋体" w:eastAsia="宋体" w:hAnsi="宋体"/>
            <w:noProof/>
          </w:rPr>
          <w:t xml:space="preserve"> </w:t>
        </w:r>
        <w:r w:rsidR="00622CFF">
          <w:rPr>
            <w:rStyle w:val="aa"/>
            <w:rFonts w:ascii="宋体" w:eastAsia="宋体" w:hAnsi="宋体" w:hint="eastAsia"/>
            <w:noProof/>
          </w:rPr>
          <w:t>附件</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_Toc114231592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15</w:t>
        </w:r>
        <w:r>
          <w:rPr>
            <w:rFonts w:ascii="宋体" w:eastAsia="宋体" w:hAnsi="宋体"/>
            <w:noProof/>
          </w:rPr>
          <w:fldChar w:fldCharType="end"/>
        </w:r>
      </w:hyperlink>
    </w:p>
    <w:p w:rsidR="00622CFF" w:rsidRDefault="00D916AA">
      <w:pPr>
        <w:pStyle w:val="10"/>
        <w:spacing w:line="580" w:lineRule="exact"/>
        <w:rPr>
          <w:rFonts w:ascii="Calibri" w:eastAsia="宋体"/>
          <w:noProof/>
          <w:sz w:val="21"/>
          <w:szCs w:val="22"/>
        </w:rPr>
      </w:pPr>
      <w:hyperlink w:anchor="_Toc114231593" w:history="1">
        <w:r w:rsidR="00622CFF">
          <w:rPr>
            <w:rStyle w:val="aa"/>
            <w:rFonts w:ascii="宋体" w:eastAsia="宋体" w:hAnsi="宋体" w:hint="eastAsia"/>
            <w:noProof/>
          </w:rPr>
          <w:t>第五部分</w:t>
        </w:r>
        <w:r w:rsidR="00622CFF">
          <w:rPr>
            <w:rStyle w:val="aa"/>
            <w:rFonts w:ascii="宋体" w:eastAsia="宋体" w:hAnsi="宋体"/>
            <w:noProof/>
          </w:rPr>
          <w:t xml:space="preserve"> </w:t>
        </w:r>
        <w:r w:rsidR="00622CFF">
          <w:rPr>
            <w:rStyle w:val="aa"/>
            <w:rFonts w:ascii="宋体" w:eastAsia="宋体" w:hAnsi="宋体" w:hint="eastAsia"/>
            <w:noProof/>
          </w:rPr>
          <w:t>附表</w:t>
        </w:r>
        <w:r w:rsidR="00622CFF">
          <w:rPr>
            <w:rFonts w:ascii="宋体" w:eastAsia="宋体" w:hAnsi="宋体"/>
            <w:noProof/>
          </w:rPr>
          <w:tab/>
        </w:r>
        <w:r>
          <w:rPr>
            <w:rFonts w:ascii="宋体" w:eastAsia="宋体" w:hAnsi="宋体"/>
            <w:noProof/>
          </w:rPr>
          <w:fldChar w:fldCharType="begin"/>
        </w:r>
        <w:r w:rsidR="00622CFF">
          <w:rPr>
            <w:rFonts w:ascii="宋体" w:eastAsia="宋体" w:hAnsi="宋体"/>
            <w:noProof/>
          </w:rPr>
          <w:instrText xml:space="preserve"> PAGEREF _Toc114231593 \h </w:instrText>
        </w:r>
        <w:r>
          <w:rPr>
            <w:rFonts w:ascii="宋体" w:eastAsia="宋体" w:hAnsi="宋体"/>
            <w:noProof/>
          </w:rPr>
        </w:r>
        <w:r>
          <w:rPr>
            <w:rFonts w:ascii="宋体" w:eastAsia="宋体" w:hAnsi="宋体"/>
            <w:noProof/>
          </w:rPr>
          <w:fldChar w:fldCharType="separate"/>
        </w:r>
        <w:r w:rsidR="0048731C">
          <w:rPr>
            <w:rFonts w:ascii="宋体" w:eastAsia="宋体" w:hAnsi="宋体"/>
            <w:noProof/>
          </w:rPr>
          <w:t>35</w:t>
        </w:r>
        <w:r>
          <w:rPr>
            <w:rFonts w:ascii="宋体" w:eastAsia="宋体" w:hAnsi="宋体"/>
            <w:noProof/>
          </w:rPr>
          <w:fldChar w:fldCharType="end"/>
        </w:r>
      </w:hyperlink>
    </w:p>
    <w:p w:rsidR="00622CFF" w:rsidRDefault="00D916AA">
      <w:pPr>
        <w:spacing w:line="480" w:lineRule="auto"/>
      </w:pPr>
      <w:r>
        <w:fldChar w:fldCharType="end"/>
      </w:r>
    </w:p>
    <w:p w:rsidR="00622CFF" w:rsidRDefault="00622CFF">
      <w:pPr>
        <w:pStyle w:val="1"/>
        <w:jc w:val="center"/>
        <w:rPr>
          <w:rFonts w:ascii="黑体" w:eastAsia="黑体" w:hAnsi="黑体"/>
          <w:b w:val="0"/>
        </w:rPr>
        <w:sectPr w:rsidR="00622CFF">
          <w:footerReference w:type="default" r:id="rId8"/>
          <w:pgSz w:w="11906" w:h="16838"/>
          <w:pgMar w:top="1440" w:right="1800" w:bottom="1440" w:left="1800" w:header="851" w:footer="992" w:gutter="0"/>
          <w:pgNumType w:start="1"/>
          <w:cols w:space="720"/>
          <w:docGrid w:type="lines" w:linePitch="312"/>
        </w:sectPr>
      </w:pPr>
      <w:bookmarkStart w:id="11" w:name="_Toc114231576"/>
      <w:bookmarkStart w:id="12" w:name="_Toc113546110"/>
      <w:bookmarkStart w:id="13" w:name="_Toc83542479"/>
    </w:p>
    <w:p w:rsidR="00622CFF" w:rsidRDefault="00622CFF">
      <w:pPr>
        <w:pStyle w:val="1"/>
        <w:jc w:val="center"/>
        <w:rPr>
          <w:rFonts w:ascii="黑体" w:eastAsia="黑体" w:hAnsi="黑体"/>
          <w:b w:val="0"/>
        </w:rPr>
      </w:pPr>
      <w:r>
        <w:rPr>
          <w:rFonts w:ascii="黑体" w:eastAsia="黑体" w:hAnsi="黑体" w:hint="eastAsia"/>
          <w:b w:val="0"/>
        </w:rPr>
        <w:lastRenderedPageBreak/>
        <w:t>第一部分 单位概况</w:t>
      </w:r>
      <w:bookmarkEnd w:id="11"/>
      <w:bookmarkEnd w:id="12"/>
      <w:bookmarkEnd w:id="13"/>
    </w:p>
    <w:p w:rsidR="00622CFF" w:rsidRDefault="00622CFF">
      <w:pPr>
        <w:pStyle w:val="2"/>
        <w:rPr>
          <w:rFonts w:ascii="宋体" w:eastAsia="宋体"/>
        </w:rPr>
      </w:pPr>
      <w:bookmarkStart w:id="14" w:name="_Toc83542480"/>
      <w:bookmarkStart w:id="15" w:name="_Toc113546111"/>
      <w:bookmarkStart w:id="16" w:name="_Toc114231577"/>
      <w:r>
        <w:rPr>
          <w:rFonts w:ascii="宋体" w:eastAsia="宋体" w:hint="eastAsia"/>
        </w:rPr>
        <w:t>一、</w:t>
      </w:r>
      <w:bookmarkEnd w:id="14"/>
      <w:bookmarkEnd w:id="15"/>
      <w:r>
        <w:rPr>
          <w:rStyle w:val="2Char"/>
          <w:rFonts w:ascii="黑体" w:hAnsi="黑体" w:hint="eastAsia"/>
        </w:rPr>
        <w:t>职能简介</w:t>
      </w:r>
      <w:bookmarkEnd w:id="16"/>
    </w:p>
    <w:p w:rsidR="00622CFF" w:rsidRDefault="00622CFF">
      <w:pPr>
        <w:spacing w:line="60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广元市中心医院系川北区域医疗中心，川北医学院非直管附属医院。主要承担广元、甘肃及陕西毗邻地区疑难重症的救治，科研教学，预防保健以及突发公共卫生事件的应急救助等工作。</w:t>
      </w:r>
      <w:r>
        <w:rPr>
          <w:rFonts w:ascii="仿宋_GB2312" w:eastAsia="仿宋_GB2312" w:hint="eastAsia"/>
          <w:sz w:val="32"/>
          <w:szCs w:val="32"/>
        </w:rPr>
        <w:t>医院为广元市卫生健康委员会二级预算单位，纳入广元市卫生健康委员会2021年度部门决算编制范围，无下属单位。</w:t>
      </w:r>
    </w:p>
    <w:p w:rsidR="00622CFF" w:rsidRDefault="00622CFF">
      <w:pPr>
        <w:ind w:firstLineChars="100" w:firstLine="210"/>
      </w:pPr>
    </w:p>
    <w:p w:rsidR="00622CFF" w:rsidRDefault="00622CFF">
      <w:pPr>
        <w:pStyle w:val="2"/>
        <w:rPr>
          <w:rFonts w:ascii="黑体" w:hAnsi="黑体"/>
          <w:b w:val="0"/>
        </w:rPr>
      </w:pPr>
      <w:bookmarkStart w:id="17" w:name="_Toc114231578"/>
      <w:r>
        <w:rPr>
          <w:rFonts w:ascii="黑体" w:hAnsi="黑体" w:hint="eastAsia"/>
          <w:b w:val="0"/>
        </w:rPr>
        <w:t>二、2021年重点工作完成情况</w:t>
      </w:r>
      <w:bookmarkEnd w:id="17"/>
    </w:p>
    <w:p w:rsidR="00622CFF" w:rsidRDefault="00622CFF">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2021年，医院坚持以习近平新时代中国特色社会主义思想为指导，深入学习贯彻党的十九大和十九届二中、三中、四中、五中、六中全会精神，坚持和加强党的全面领导，实现党建、业务“双融合、双促进”。</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t>一</w:t>
      </w:r>
      <w:r>
        <w:rPr>
          <w:rFonts w:ascii="仿宋_GB2312" w:eastAsia="仿宋_GB2312"/>
          <w:sz w:val="32"/>
          <w:szCs w:val="32"/>
        </w:rPr>
        <w:t>是</w:t>
      </w:r>
      <w:r>
        <w:rPr>
          <w:rFonts w:ascii="仿宋_GB2312" w:eastAsia="仿宋_GB2312" w:hint="eastAsia"/>
          <w:sz w:val="32"/>
          <w:szCs w:val="32"/>
        </w:rPr>
        <w:t>落实疫情常态化防控措施，建成四川省首家医院智慧门防系统，同时实现扫码、测温、安检，通过信息化手段实施疫情防控精准筛查；按照国家标准完成院本部和妇儿分院发热门诊规范化建设</w:t>
      </w:r>
      <w:r w:rsidR="00351269">
        <w:rPr>
          <w:rFonts w:ascii="仿宋_GB2312" w:eastAsia="仿宋_GB2312" w:hint="eastAsia"/>
          <w:sz w:val="32"/>
          <w:szCs w:val="32"/>
        </w:rPr>
        <w:t>改造</w:t>
      </w:r>
      <w:r>
        <w:rPr>
          <w:rFonts w:ascii="仿宋_GB2312" w:eastAsia="仿宋_GB2312" w:hint="eastAsia"/>
          <w:sz w:val="32"/>
          <w:szCs w:val="32"/>
        </w:rPr>
        <w:t>工</w:t>
      </w:r>
      <w:r w:rsidR="00A34DCA" w:rsidRPr="002403C6">
        <w:rPr>
          <w:rFonts w:ascii="仿宋_GB2312" w:eastAsia="仿宋_GB2312" w:hint="eastAsia"/>
          <w:sz w:val="32"/>
          <w:szCs w:val="32"/>
        </w:rPr>
        <w:t>作</w:t>
      </w:r>
      <w:r>
        <w:rPr>
          <w:rFonts w:ascii="仿宋_GB2312" w:eastAsia="仿宋_GB2312" w:hint="eastAsia"/>
          <w:sz w:val="32"/>
          <w:szCs w:val="32"/>
        </w:rPr>
        <w:t>，共设置隔离留观病房18间，实行24小时开诊；建成广元首家城市大规模核酸检测实验室，取得核酸检测资格证46人，新冠病毒核酸检测能力达2万管/日，大规模核酸检测能力全面提升。</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lastRenderedPageBreak/>
        <w:t>二是发挥卒中中心等</w:t>
      </w:r>
      <w:r>
        <w:rPr>
          <w:rFonts w:ascii="仿宋_GB2312" w:eastAsia="仿宋_GB2312"/>
          <w:sz w:val="32"/>
          <w:szCs w:val="32"/>
        </w:rPr>
        <w:t>五</w:t>
      </w:r>
      <w:r>
        <w:rPr>
          <w:rFonts w:ascii="仿宋_GB2312" w:eastAsia="仿宋_GB2312" w:hint="eastAsia"/>
          <w:sz w:val="32"/>
          <w:szCs w:val="32"/>
        </w:rPr>
        <w:t>大中心引领作用，提升急危重症救治能力，大力开展新技术新项目，核心医疗技术不断突破，医疗服务能力显著增强。全</w:t>
      </w:r>
      <w:r>
        <w:rPr>
          <w:rFonts w:ascii="仿宋_GB2312" w:eastAsia="仿宋_GB2312"/>
          <w:sz w:val="32"/>
          <w:szCs w:val="32"/>
        </w:rPr>
        <w:t>年住院危重患者比例</w:t>
      </w:r>
      <w:r>
        <w:rPr>
          <w:rFonts w:ascii="仿宋_GB2312" w:eastAsia="仿宋_GB2312" w:hint="eastAsia"/>
          <w:sz w:val="32"/>
          <w:szCs w:val="32"/>
        </w:rPr>
        <w:t>达</w:t>
      </w:r>
      <w:r>
        <w:rPr>
          <w:rFonts w:ascii="仿宋_GB2312" w:eastAsia="仿宋_GB2312"/>
          <w:sz w:val="32"/>
          <w:szCs w:val="32"/>
        </w:rPr>
        <w:t>49.</w:t>
      </w:r>
      <w:r>
        <w:rPr>
          <w:rFonts w:ascii="仿宋_GB2312" w:eastAsia="仿宋_GB2312" w:hint="eastAsia"/>
          <w:sz w:val="32"/>
          <w:szCs w:val="32"/>
        </w:rPr>
        <w:t>78</w:t>
      </w:r>
      <w:r>
        <w:rPr>
          <w:rFonts w:ascii="仿宋_GB2312" w:eastAsia="仿宋_GB2312"/>
          <w:sz w:val="32"/>
          <w:szCs w:val="32"/>
        </w:rPr>
        <w:t>%，同比上升3.</w:t>
      </w:r>
      <w:r>
        <w:rPr>
          <w:rFonts w:ascii="仿宋_GB2312" w:eastAsia="仿宋_GB2312" w:hint="eastAsia"/>
          <w:sz w:val="32"/>
          <w:szCs w:val="32"/>
        </w:rPr>
        <w:t>27</w:t>
      </w:r>
      <w:r>
        <w:rPr>
          <w:rFonts w:ascii="仿宋_GB2312" w:eastAsia="仿宋_GB2312"/>
          <w:sz w:val="32"/>
          <w:szCs w:val="32"/>
        </w:rPr>
        <w:t>个百分点</w:t>
      </w:r>
      <w:r>
        <w:rPr>
          <w:rFonts w:ascii="仿宋_GB2312" w:eastAsia="仿宋_GB2312" w:hint="eastAsia"/>
          <w:sz w:val="32"/>
          <w:szCs w:val="32"/>
        </w:rPr>
        <w:t>；手术18</w:t>
      </w:r>
      <w:r>
        <w:rPr>
          <w:rFonts w:ascii="仿宋_GB2312" w:eastAsia="仿宋_GB2312"/>
          <w:sz w:val="32"/>
          <w:szCs w:val="32"/>
        </w:rPr>
        <w:t>509</w:t>
      </w:r>
      <w:r>
        <w:rPr>
          <w:rFonts w:ascii="仿宋_GB2312" w:eastAsia="仿宋_GB2312" w:hint="eastAsia"/>
          <w:sz w:val="32"/>
          <w:szCs w:val="32"/>
        </w:rPr>
        <w:t>人次</w:t>
      </w:r>
      <w:r w:rsidR="00351269">
        <w:rPr>
          <w:rFonts w:ascii="仿宋_GB2312" w:eastAsia="仿宋_GB2312" w:hint="eastAsia"/>
          <w:sz w:val="32"/>
          <w:szCs w:val="32"/>
        </w:rPr>
        <w:t>，</w:t>
      </w:r>
      <w:r>
        <w:rPr>
          <w:rFonts w:ascii="仿宋_GB2312" w:eastAsia="仿宋_GB2312" w:hint="eastAsia"/>
          <w:sz w:val="32"/>
          <w:szCs w:val="32"/>
        </w:rPr>
        <w:t>出院患者手术占比25.</w:t>
      </w:r>
      <w:r>
        <w:rPr>
          <w:rFonts w:ascii="仿宋_GB2312" w:eastAsia="仿宋_GB2312"/>
          <w:sz w:val="32"/>
          <w:szCs w:val="32"/>
        </w:rPr>
        <w:t>13</w:t>
      </w:r>
      <w:r>
        <w:rPr>
          <w:rFonts w:ascii="仿宋_GB2312" w:eastAsia="仿宋_GB2312" w:hint="eastAsia"/>
          <w:sz w:val="32"/>
          <w:szCs w:val="32"/>
        </w:rPr>
        <w:t>%，微创手术占比18.8</w:t>
      </w:r>
      <w:r>
        <w:rPr>
          <w:rFonts w:ascii="仿宋_GB2312" w:eastAsia="仿宋_GB2312"/>
          <w:sz w:val="32"/>
          <w:szCs w:val="32"/>
        </w:rPr>
        <w:t>2</w:t>
      </w:r>
      <w:r>
        <w:rPr>
          <w:rFonts w:ascii="仿宋_GB2312" w:eastAsia="仿宋_GB2312" w:hint="eastAsia"/>
          <w:sz w:val="32"/>
          <w:szCs w:val="32"/>
        </w:rPr>
        <w:t>%，四级手术占比1</w:t>
      </w:r>
      <w:r>
        <w:rPr>
          <w:rFonts w:ascii="仿宋_GB2312" w:eastAsia="仿宋_GB2312"/>
          <w:sz w:val="32"/>
          <w:szCs w:val="32"/>
        </w:rPr>
        <w:t>6.27</w:t>
      </w:r>
      <w:r>
        <w:rPr>
          <w:rFonts w:ascii="仿宋_GB2312" w:eastAsia="仿宋_GB2312" w:hint="eastAsia"/>
          <w:sz w:val="32"/>
          <w:szCs w:val="32"/>
        </w:rPr>
        <w:t>%</w:t>
      </w:r>
      <w:r w:rsidR="00351269">
        <w:rPr>
          <w:rFonts w:ascii="仿宋_GB2312" w:eastAsia="仿宋_GB2312" w:hint="eastAsia"/>
          <w:sz w:val="32"/>
          <w:szCs w:val="32"/>
        </w:rPr>
        <w:t>；</w:t>
      </w:r>
      <w:r>
        <w:rPr>
          <w:rFonts w:ascii="仿宋_GB2312" w:eastAsia="仿宋_GB2312" w:hint="eastAsia"/>
          <w:sz w:val="32"/>
          <w:szCs w:val="32"/>
        </w:rPr>
        <w:t>市外来院的住院患者占比12.16%</w:t>
      </w:r>
      <w:r w:rsidR="00351269">
        <w:rPr>
          <w:rFonts w:ascii="仿宋_GB2312" w:eastAsia="仿宋_GB2312" w:hint="eastAsia"/>
          <w:sz w:val="32"/>
          <w:szCs w:val="32"/>
        </w:rPr>
        <w:t>，</w:t>
      </w:r>
      <w:r>
        <w:rPr>
          <w:rFonts w:ascii="仿宋_GB2312" w:eastAsia="仿宋_GB2312" w:hint="eastAsia"/>
          <w:sz w:val="32"/>
          <w:szCs w:val="32"/>
        </w:rPr>
        <w:t>门急诊患者占比1</w:t>
      </w:r>
      <w:r>
        <w:rPr>
          <w:rFonts w:ascii="仿宋_GB2312" w:eastAsia="仿宋_GB2312"/>
          <w:sz w:val="32"/>
          <w:szCs w:val="32"/>
        </w:rPr>
        <w:t>0</w:t>
      </w:r>
      <w:r>
        <w:rPr>
          <w:rFonts w:ascii="仿宋_GB2312" w:eastAsia="仿宋_GB2312" w:hint="eastAsia"/>
          <w:sz w:val="32"/>
          <w:szCs w:val="32"/>
        </w:rPr>
        <w:t>.58%。</w:t>
      </w:r>
    </w:p>
    <w:p w:rsidR="00622CFF" w:rsidRDefault="00622CFF">
      <w:pPr>
        <w:spacing w:line="600" w:lineRule="exact"/>
        <w:ind w:firstLine="640"/>
        <w:rPr>
          <w:rFonts w:ascii="仿宋_GB2312" w:eastAsia="仿宋_GB2312"/>
          <w:sz w:val="32"/>
          <w:szCs w:val="32"/>
        </w:rPr>
      </w:pPr>
      <w:r>
        <w:rPr>
          <w:rFonts w:ascii="仿宋_GB2312" w:eastAsia="仿宋_GB2312" w:hint="eastAsia"/>
          <w:sz w:val="32"/>
          <w:szCs w:val="32"/>
        </w:rPr>
        <w:t>三是持续做好对口支援，推动川北区域医联体建设，医疗协同发展走深走实。全</w:t>
      </w:r>
      <w:r>
        <w:rPr>
          <w:rFonts w:ascii="仿宋_GB2312" w:eastAsia="仿宋_GB2312"/>
          <w:sz w:val="32"/>
          <w:szCs w:val="32"/>
        </w:rPr>
        <w:t>年</w:t>
      </w:r>
      <w:r>
        <w:rPr>
          <w:rFonts w:ascii="仿宋_GB2312" w:eastAsia="仿宋_GB2312" w:hint="eastAsia"/>
          <w:sz w:val="32"/>
          <w:szCs w:val="32"/>
        </w:rPr>
        <w:t>派出40名医务人员，对昭化区、朝天区、阿坝州若尔盖县人民医院等进行对口支援，选派两名专家执行援助几内亚比绍医疗任务；与嘉陵、南河社区卫生服务中心签订网格化医联体协议，合作建立广元首个联合病房，牵头成立了广元市卒中、呼吸、肿瘤、骨科、妇产科、神经外科等6个专科联盟。</w:t>
      </w:r>
    </w:p>
    <w:p w:rsidR="00622CFF" w:rsidRDefault="00622CFF">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四是推行入出院“一站式”服务，启用入院服务中心，在</w:t>
      </w:r>
      <w:r w:rsidR="00854262">
        <w:rPr>
          <w:rFonts w:ascii="仿宋_GB2312" w:eastAsia="仿宋_GB2312" w:hint="eastAsia"/>
          <w:sz w:val="32"/>
          <w:szCs w:val="32"/>
        </w:rPr>
        <w:t>住院</w:t>
      </w:r>
      <w:r>
        <w:rPr>
          <w:rFonts w:ascii="仿宋_GB2312" w:eastAsia="仿宋_GB2312" w:hint="eastAsia"/>
          <w:sz w:val="32"/>
          <w:szCs w:val="32"/>
        </w:rPr>
        <w:t>病区投放“入出院一体机”27台，整合优化服务项目和流程，实现病区结算，减少了患者往返奔波；在全院开展打造“6S管理”标杆活动，改善医院就医环境，提高医疗服务质量。</w:t>
      </w:r>
    </w:p>
    <w:p w:rsidR="00622CFF" w:rsidRDefault="00622CFF">
      <w:pPr>
        <w:spacing w:line="540" w:lineRule="exact"/>
        <w:ind w:firstLineChars="200" w:firstLine="640"/>
        <w:rPr>
          <w:rFonts w:ascii="仿宋_GB2312" w:eastAsia="仿宋_GB2312"/>
          <w:sz w:val="32"/>
          <w:szCs w:val="32"/>
        </w:rPr>
      </w:pPr>
    </w:p>
    <w:p w:rsidR="00622CFF" w:rsidRDefault="00622CFF">
      <w:pPr>
        <w:spacing w:line="540" w:lineRule="exact"/>
        <w:ind w:firstLineChars="200" w:firstLine="640"/>
        <w:rPr>
          <w:rFonts w:ascii="仿宋_GB2312" w:eastAsia="仿宋_GB2312"/>
          <w:sz w:val="32"/>
          <w:szCs w:val="32"/>
        </w:rPr>
      </w:pPr>
    </w:p>
    <w:p w:rsidR="00622CFF" w:rsidRDefault="00622CFF">
      <w:pPr>
        <w:spacing w:line="540" w:lineRule="exact"/>
        <w:ind w:firstLineChars="200" w:firstLine="640"/>
        <w:rPr>
          <w:rFonts w:ascii="仿宋_GB2312" w:eastAsia="仿宋_GB2312"/>
          <w:sz w:val="32"/>
          <w:szCs w:val="32"/>
        </w:rPr>
      </w:pPr>
    </w:p>
    <w:p w:rsidR="00622CFF" w:rsidRDefault="00622CFF">
      <w:pPr>
        <w:pStyle w:val="1"/>
        <w:jc w:val="center"/>
      </w:pPr>
      <w:bookmarkStart w:id="18" w:name="_Toc114231579"/>
      <w:bookmarkStart w:id="19" w:name="_Toc15377204"/>
      <w:bookmarkStart w:id="20" w:name="_Toc15396602"/>
      <w:bookmarkStart w:id="21" w:name="_Toc113546114"/>
      <w:bookmarkStart w:id="22" w:name="_Toc83542483"/>
      <w:r>
        <w:rPr>
          <w:rFonts w:ascii="黑体" w:eastAsia="黑体" w:hAnsi="黑体" w:hint="eastAsia"/>
          <w:b w:val="0"/>
        </w:rPr>
        <w:lastRenderedPageBreak/>
        <w:t>第二部分 2021年度单位决算情况说明</w:t>
      </w:r>
      <w:bookmarkEnd w:id="18"/>
      <w:bookmarkEnd w:id="19"/>
      <w:bookmarkEnd w:id="20"/>
    </w:p>
    <w:p w:rsidR="00622CFF" w:rsidRDefault="00622CFF">
      <w:pPr>
        <w:pStyle w:val="2"/>
        <w:rPr>
          <w:rFonts w:ascii="宋体" w:eastAsia="宋体"/>
        </w:rPr>
      </w:pPr>
      <w:bookmarkStart w:id="23" w:name="_Toc114231580"/>
      <w:r>
        <w:rPr>
          <w:rFonts w:ascii="宋体" w:eastAsia="宋体" w:hint="eastAsia"/>
        </w:rPr>
        <w:t>一、收入支出决算总体情况说明</w:t>
      </w:r>
      <w:bookmarkEnd w:id="21"/>
      <w:bookmarkEnd w:id="22"/>
      <w:bookmarkEnd w:id="23"/>
    </w:p>
    <w:p w:rsidR="00622CFF" w:rsidRDefault="00622CFF">
      <w:pPr>
        <w:spacing w:line="54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2021年度收、支总计</w:t>
      </w:r>
      <w:r>
        <w:rPr>
          <w:rFonts w:ascii="仿宋_GB2312" w:eastAsia="仿宋_GB2312" w:cs="宋体"/>
          <w:color w:val="0D0D0D"/>
          <w:kern w:val="0"/>
          <w:sz w:val="32"/>
          <w:szCs w:val="32"/>
        </w:rPr>
        <w:t>123077.04</w:t>
      </w:r>
      <w:r>
        <w:rPr>
          <w:rFonts w:ascii="仿宋_GB2312" w:eastAsia="仿宋_GB2312" w:cs="宋体" w:hint="eastAsia"/>
          <w:color w:val="0D0D0D"/>
          <w:kern w:val="0"/>
          <w:sz w:val="32"/>
          <w:szCs w:val="32"/>
        </w:rPr>
        <w:t>万元。与2020年相比，收、支总计各减少14044.03万元，下降10.24%。主要变动原因是2021年医院医疗诊治能力提升项目政府专项债较上年减少。</w:t>
      </w:r>
    </w:p>
    <w:p w:rsidR="00622CFF" w:rsidRDefault="002403C6">
      <w:pPr>
        <w:spacing w:line="720" w:lineRule="auto"/>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358311" cy="3505048"/>
            <wp:effectExtent l="14273" t="7772" r="7136" b="0"/>
            <wp:docPr id="1"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2CFF" w:rsidRDefault="00622CFF">
      <w:pPr>
        <w:pStyle w:val="2"/>
        <w:rPr>
          <w:rFonts w:ascii="宋体" w:eastAsia="宋体"/>
        </w:rPr>
      </w:pPr>
      <w:bookmarkStart w:id="24" w:name="_Toc83542484"/>
      <w:bookmarkStart w:id="25" w:name="_Toc114231581"/>
      <w:bookmarkStart w:id="26" w:name="_Toc113546115"/>
      <w:r>
        <w:rPr>
          <w:rFonts w:ascii="宋体" w:eastAsia="宋体" w:hint="eastAsia"/>
        </w:rPr>
        <w:t>二、收入决算情况说明</w:t>
      </w:r>
      <w:bookmarkEnd w:id="24"/>
      <w:bookmarkEnd w:id="25"/>
      <w:bookmarkEnd w:id="26"/>
    </w:p>
    <w:p w:rsidR="00622CFF" w:rsidRDefault="00622CFF">
      <w:pPr>
        <w:pStyle w:val="a8"/>
        <w:shd w:val="clear" w:color="auto" w:fill="FFFFFF"/>
        <w:spacing w:before="0" w:beforeAutospacing="0" w:after="150" w:afterAutospacing="0" w:line="360" w:lineRule="auto"/>
        <w:ind w:firstLine="641"/>
        <w:rPr>
          <w:rFonts w:ascii="仿宋_GB2312" w:eastAsia="仿宋_GB2312"/>
          <w:color w:val="0D0D0D"/>
          <w:sz w:val="32"/>
          <w:szCs w:val="32"/>
        </w:rPr>
      </w:pPr>
      <w:r>
        <w:rPr>
          <w:rFonts w:ascii="仿宋_GB2312" w:eastAsia="仿宋_GB2312" w:hint="eastAsia"/>
          <w:color w:val="0D0D0D"/>
          <w:sz w:val="32"/>
          <w:szCs w:val="32"/>
        </w:rPr>
        <w:t>2021年本年收入合计</w:t>
      </w:r>
      <w:r>
        <w:rPr>
          <w:rFonts w:ascii="仿宋_GB2312" w:eastAsia="仿宋_GB2312"/>
          <w:color w:val="0D0D0D"/>
          <w:sz w:val="32"/>
          <w:szCs w:val="32"/>
        </w:rPr>
        <w:t>111772.66</w:t>
      </w:r>
      <w:r>
        <w:rPr>
          <w:rFonts w:ascii="仿宋_GB2312" w:eastAsia="仿宋_GB2312" w:hint="eastAsia"/>
          <w:color w:val="0D0D0D"/>
          <w:sz w:val="32"/>
          <w:szCs w:val="32"/>
        </w:rPr>
        <w:t>万元，其中：一般公共预算财政拨款收入</w:t>
      </w:r>
      <w:r>
        <w:rPr>
          <w:rFonts w:ascii="仿宋_GB2312" w:eastAsia="仿宋_GB2312"/>
          <w:color w:val="0D0D0D"/>
          <w:sz w:val="32"/>
          <w:szCs w:val="32"/>
        </w:rPr>
        <w:t>1757.37</w:t>
      </w:r>
      <w:r>
        <w:rPr>
          <w:rFonts w:ascii="仿宋_GB2312" w:eastAsia="仿宋_GB2312" w:hint="eastAsia"/>
          <w:color w:val="0D0D0D"/>
          <w:sz w:val="32"/>
          <w:szCs w:val="32"/>
        </w:rPr>
        <w:t>万元，占1.57%；事业收入</w:t>
      </w:r>
      <w:r>
        <w:rPr>
          <w:rFonts w:ascii="仿宋_GB2312" w:eastAsia="仿宋_GB2312"/>
          <w:color w:val="0D0D0D"/>
          <w:sz w:val="32"/>
          <w:szCs w:val="32"/>
        </w:rPr>
        <w:t>107315.7</w:t>
      </w:r>
      <w:r>
        <w:rPr>
          <w:rFonts w:ascii="仿宋_GB2312" w:eastAsia="仿宋_GB2312" w:hint="eastAsia"/>
          <w:color w:val="0D0D0D"/>
          <w:sz w:val="32"/>
          <w:szCs w:val="32"/>
        </w:rPr>
        <w:t xml:space="preserve"> 万元，占96.01%；其他收入</w:t>
      </w:r>
      <w:r>
        <w:rPr>
          <w:rFonts w:ascii="仿宋_GB2312" w:eastAsia="仿宋_GB2312"/>
          <w:color w:val="0D0D0D"/>
          <w:sz w:val="32"/>
          <w:szCs w:val="32"/>
        </w:rPr>
        <w:t>2699.59</w:t>
      </w:r>
      <w:r>
        <w:rPr>
          <w:rFonts w:ascii="仿宋_GB2312" w:eastAsia="仿宋_GB2312" w:hint="eastAsia"/>
          <w:color w:val="0D0D0D"/>
          <w:sz w:val="32"/>
          <w:szCs w:val="32"/>
        </w:rPr>
        <w:t>万元，占2.42%。</w:t>
      </w:r>
    </w:p>
    <w:p w:rsidR="00622CFF" w:rsidRDefault="002403C6" w:rsidP="009759A3">
      <w:pPr>
        <w:pStyle w:val="a8"/>
        <w:shd w:val="clear" w:color="auto" w:fill="FFFFFF"/>
        <w:spacing w:before="0" w:beforeAutospacing="0" w:after="150" w:afterAutospacing="0" w:line="360" w:lineRule="auto"/>
        <w:rPr>
          <w:rFonts w:ascii="仿宋_GB2312" w:eastAsia="仿宋_GB2312"/>
          <w:color w:val="666666"/>
          <w:sz w:val="21"/>
          <w:szCs w:val="21"/>
        </w:rPr>
      </w:pPr>
      <w:r>
        <w:rPr>
          <w:rFonts w:ascii="仿宋_GB2312" w:eastAsia="仿宋_GB2312"/>
          <w:noProof/>
          <w:color w:val="666666"/>
          <w:sz w:val="21"/>
          <w:szCs w:val="21"/>
        </w:rPr>
        <w:lastRenderedPageBreak/>
        <w:drawing>
          <wp:inline distT="0" distB="0" distL="0" distR="0">
            <wp:extent cx="5279069" cy="2621362"/>
            <wp:effectExtent l="15968" t="7538" r="8483" b="0"/>
            <wp:docPr id="2" name="图表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2CFF" w:rsidRDefault="00622CFF">
      <w:pPr>
        <w:pStyle w:val="2"/>
        <w:rPr>
          <w:rFonts w:ascii="宋体" w:eastAsia="宋体"/>
        </w:rPr>
      </w:pPr>
      <w:bookmarkStart w:id="27" w:name="_Toc83542485"/>
      <w:bookmarkStart w:id="28" w:name="_Toc113546116"/>
      <w:bookmarkStart w:id="29" w:name="_Toc114231582"/>
      <w:r>
        <w:rPr>
          <w:rFonts w:ascii="宋体" w:eastAsia="宋体" w:hint="eastAsia"/>
        </w:rPr>
        <w:t>三、支出决算情况说明</w:t>
      </w:r>
      <w:bookmarkEnd w:id="27"/>
      <w:bookmarkEnd w:id="28"/>
      <w:bookmarkEnd w:id="29"/>
    </w:p>
    <w:p w:rsidR="00622CFF" w:rsidRDefault="00622CFF">
      <w:pPr>
        <w:spacing w:line="540" w:lineRule="exact"/>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2021年本年支出合计</w:t>
      </w:r>
      <w:r>
        <w:rPr>
          <w:rFonts w:ascii="仿宋_GB2312" w:eastAsia="仿宋_GB2312" w:cs="宋体"/>
          <w:color w:val="0D0D0D"/>
          <w:kern w:val="0"/>
          <w:sz w:val="32"/>
          <w:szCs w:val="32"/>
        </w:rPr>
        <w:t>122336.86</w:t>
      </w:r>
      <w:r>
        <w:rPr>
          <w:rFonts w:ascii="仿宋_GB2312" w:eastAsia="仿宋_GB2312" w:cs="宋体" w:hint="eastAsia"/>
          <w:color w:val="0D0D0D"/>
          <w:kern w:val="0"/>
          <w:sz w:val="32"/>
          <w:szCs w:val="32"/>
        </w:rPr>
        <w:t>万元,其中：基本支出</w:t>
      </w:r>
      <w:r>
        <w:rPr>
          <w:rFonts w:ascii="仿宋_GB2312" w:eastAsia="仿宋_GB2312" w:cs="宋体"/>
          <w:color w:val="0D0D0D"/>
          <w:kern w:val="0"/>
          <w:sz w:val="32"/>
          <w:szCs w:val="32"/>
        </w:rPr>
        <w:t>119990.97</w:t>
      </w:r>
      <w:r>
        <w:rPr>
          <w:rFonts w:ascii="仿宋_GB2312" w:eastAsia="仿宋_GB2312" w:cs="宋体" w:hint="eastAsia"/>
          <w:color w:val="0D0D0D"/>
          <w:kern w:val="0"/>
          <w:sz w:val="32"/>
          <w:szCs w:val="32"/>
        </w:rPr>
        <w:t>万元，占98.08%；项目支出</w:t>
      </w:r>
      <w:r>
        <w:rPr>
          <w:rFonts w:ascii="仿宋_GB2312" w:eastAsia="仿宋_GB2312" w:cs="宋体"/>
          <w:color w:val="0D0D0D"/>
          <w:kern w:val="0"/>
          <w:sz w:val="32"/>
          <w:szCs w:val="32"/>
        </w:rPr>
        <w:t>2345.89</w:t>
      </w:r>
      <w:r>
        <w:rPr>
          <w:rFonts w:ascii="仿宋_GB2312" w:eastAsia="仿宋_GB2312" w:cs="宋体" w:hint="eastAsia"/>
          <w:color w:val="0D0D0D"/>
          <w:kern w:val="0"/>
          <w:sz w:val="32"/>
          <w:szCs w:val="32"/>
        </w:rPr>
        <w:t>万元，占1.92%。</w:t>
      </w:r>
    </w:p>
    <w:p w:rsidR="00622CFF" w:rsidRDefault="002403C6" w:rsidP="009759A3">
      <w:pPr>
        <w:spacing w:line="720" w:lineRule="auto"/>
        <w:rPr>
          <w:rFonts w:ascii="仿宋_GB2312" w:eastAsia="仿宋_GB2312" w:cs="宋体"/>
          <w:color w:val="0D0D0D"/>
          <w:kern w:val="0"/>
          <w:sz w:val="32"/>
          <w:szCs w:val="32"/>
        </w:rPr>
      </w:pPr>
      <w:r>
        <w:rPr>
          <w:rFonts w:ascii="仿宋_GB2312" w:eastAsia="仿宋_GB2312" w:cs="宋体"/>
          <w:noProof/>
          <w:color w:val="0D0D0D"/>
          <w:kern w:val="0"/>
          <w:sz w:val="32"/>
          <w:szCs w:val="32"/>
        </w:rPr>
        <w:drawing>
          <wp:inline distT="0" distB="0" distL="0" distR="0">
            <wp:extent cx="5282415" cy="2630687"/>
            <wp:effectExtent l="14070" t="5833" r="7035" b="0"/>
            <wp:docPr id="3"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2CFF" w:rsidRDefault="00622CFF">
      <w:pPr>
        <w:pStyle w:val="2"/>
        <w:rPr>
          <w:rFonts w:ascii="宋体" w:eastAsia="宋体"/>
        </w:rPr>
      </w:pPr>
      <w:bookmarkStart w:id="30" w:name="_Toc113546117"/>
      <w:bookmarkStart w:id="31" w:name="_Toc114231583"/>
      <w:bookmarkStart w:id="32" w:name="_Toc83542486"/>
      <w:r>
        <w:rPr>
          <w:rFonts w:ascii="宋体" w:eastAsia="宋体" w:hint="eastAsia"/>
        </w:rPr>
        <w:t>四、财政拨款收入支出决算总体情况说明</w:t>
      </w:r>
      <w:bookmarkEnd w:id="30"/>
      <w:bookmarkEnd w:id="31"/>
      <w:bookmarkEnd w:id="32"/>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2021年财政拨款收、支总计</w:t>
      </w:r>
      <w:r>
        <w:rPr>
          <w:rFonts w:ascii="仿宋_GB2312" w:eastAsia="仿宋_GB2312"/>
          <w:color w:val="0D0D0D"/>
          <w:sz w:val="32"/>
          <w:szCs w:val="32"/>
        </w:rPr>
        <w:t>2147.58</w:t>
      </w:r>
      <w:r>
        <w:rPr>
          <w:rFonts w:ascii="仿宋_GB2312" w:eastAsia="仿宋_GB2312" w:hint="eastAsia"/>
          <w:color w:val="0D0D0D"/>
          <w:sz w:val="32"/>
          <w:szCs w:val="32"/>
        </w:rPr>
        <w:t>万元。与2020年相比，财政拨款收、支总计各减少433.64万元，下降16.8%。</w:t>
      </w:r>
      <w:r>
        <w:rPr>
          <w:rFonts w:ascii="仿宋_GB2312" w:eastAsia="仿宋_GB2312" w:hint="eastAsia"/>
          <w:color w:val="0D0D0D"/>
          <w:sz w:val="32"/>
          <w:szCs w:val="32"/>
        </w:rPr>
        <w:lastRenderedPageBreak/>
        <w:t>主要变动原因是年初财政拨款结转金额减少以及新冠肺炎疫情防控财政拨款减少。</w:t>
      </w:r>
    </w:p>
    <w:p w:rsidR="00622CFF" w:rsidRDefault="002403C6" w:rsidP="009759A3">
      <w:pPr>
        <w:spacing w:line="720" w:lineRule="auto"/>
        <w:ind w:leftChars="1" w:left="565" w:hangingChars="176" w:hanging="563"/>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297594" cy="2668702"/>
            <wp:effectExtent l="14111" t="5918" r="7055" b="0"/>
            <wp:docPr id="4"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22CFF" w:rsidRDefault="00622CFF">
      <w:pPr>
        <w:pStyle w:val="2"/>
        <w:rPr>
          <w:rFonts w:ascii="宋体" w:eastAsia="宋体"/>
        </w:rPr>
      </w:pPr>
      <w:bookmarkStart w:id="33" w:name="_Toc114231584"/>
      <w:bookmarkStart w:id="34" w:name="_Toc113546118"/>
      <w:bookmarkStart w:id="35" w:name="_Toc83542487"/>
      <w:r>
        <w:rPr>
          <w:rFonts w:ascii="宋体" w:eastAsia="宋体" w:hint="eastAsia"/>
        </w:rPr>
        <w:t>五、一般公共预算财政拨款支出决算情况说明</w:t>
      </w:r>
      <w:bookmarkEnd w:id="33"/>
      <w:bookmarkEnd w:id="34"/>
      <w:bookmarkEnd w:id="35"/>
    </w:p>
    <w:p w:rsidR="00622CFF" w:rsidRDefault="00622CFF">
      <w:pPr>
        <w:rPr>
          <w:rFonts w:ascii="仿宋_GB2312" w:eastAsia="仿宋_GB2312" w:cs="宋体"/>
          <w:color w:val="0D0D0D"/>
          <w:kern w:val="0"/>
          <w:sz w:val="32"/>
          <w:szCs w:val="32"/>
        </w:rPr>
      </w:pPr>
      <w:bookmarkStart w:id="36" w:name="_Toc29438"/>
      <w:bookmarkStart w:id="37" w:name="_Toc83404126"/>
      <w:bookmarkStart w:id="38" w:name="_Toc113546119"/>
      <w:bookmarkStart w:id="39" w:name="_Toc12792"/>
      <w:bookmarkStart w:id="40" w:name="_Toc83403334"/>
      <w:bookmarkStart w:id="41" w:name="_Toc83404029"/>
      <w:bookmarkStart w:id="42" w:name="_Toc83403427"/>
      <w:bookmarkStart w:id="43" w:name="_Toc83542488"/>
      <w:bookmarkStart w:id="44" w:name="_Toc3136"/>
      <w:bookmarkStart w:id="45" w:name="_Toc19826"/>
      <w:r>
        <w:rPr>
          <w:rFonts w:ascii="仿宋_GB2312" w:eastAsia="仿宋_GB2312" w:cs="宋体" w:hint="eastAsia"/>
          <w:color w:val="0D0D0D"/>
          <w:kern w:val="0"/>
          <w:sz w:val="32"/>
          <w:szCs w:val="32"/>
        </w:rPr>
        <w:t xml:space="preserve">  </w:t>
      </w:r>
      <w:r>
        <w:rPr>
          <w:rFonts w:ascii="楷体_GB2312" w:eastAsia="楷体_GB2312" w:hAnsi="宋体" w:hint="eastAsia"/>
          <w:b/>
          <w:sz w:val="32"/>
          <w:szCs w:val="32"/>
          <w:lang w:val="zh-CN"/>
        </w:rPr>
        <w:t>（一）一般公共预算财政拨款支出决算总体情况</w:t>
      </w:r>
      <w:bookmarkEnd w:id="36"/>
      <w:bookmarkEnd w:id="37"/>
      <w:bookmarkEnd w:id="38"/>
      <w:bookmarkEnd w:id="39"/>
      <w:bookmarkEnd w:id="40"/>
      <w:bookmarkEnd w:id="41"/>
      <w:bookmarkEnd w:id="42"/>
      <w:bookmarkEnd w:id="43"/>
      <w:bookmarkEnd w:id="44"/>
      <w:bookmarkEnd w:id="45"/>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2021年一般公共预算财政拨款支出</w:t>
      </w:r>
      <w:r>
        <w:rPr>
          <w:rFonts w:ascii="仿宋_GB2312" w:eastAsia="仿宋_GB2312"/>
          <w:color w:val="0D0D0D"/>
          <w:sz w:val="32"/>
          <w:szCs w:val="32"/>
        </w:rPr>
        <w:t>2054.95</w:t>
      </w:r>
      <w:r>
        <w:rPr>
          <w:rFonts w:ascii="仿宋_GB2312" w:eastAsia="仿宋_GB2312" w:hint="eastAsia"/>
          <w:color w:val="0D0D0D"/>
          <w:sz w:val="32"/>
          <w:szCs w:val="32"/>
        </w:rPr>
        <w:t>万元，占本年支出合计的1.68%。与2020年相比，一般公共预算财政拨款支出增加123.39万元，增长6.39%。主要变动原因是</w:t>
      </w:r>
      <w:r w:rsidR="001256E0" w:rsidRPr="001256E0">
        <w:rPr>
          <w:rFonts w:ascii="仿宋_GB2312" w:eastAsia="仿宋_GB2312" w:hint="eastAsia"/>
          <w:color w:val="0D0D0D"/>
          <w:sz w:val="32"/>
          <w:szCs w:val="32"/>
        </w:rPr>
        <w:t>医院购置设备达到合同约定支付条件。</w:t>
      </w:r>
    </w:p>
    <w:p w:rsidR="00622CFF" w:rsidRDefault="002403C6" w:rsidP="009759A3">
      <w:pPr>
        <w:pStyle w:val="a8"/>
        <w:shd w:val="clear" w:color="auto" w:fill="FFFFFF"/>
        <w:spacing w:before="0" w:beforeAutospacing="0" w:after="150" w:afterAutospacing="0" w:line="720" w:lineRule="auto"/>
        <w:rPr>
          <w:rFonts w:ascii="仿宋_GB2312" w:eastAsia="仿宋_GB2312"/>
          <w:color w:val="0D0D0D"/>
          <w:sz w:val="32"/>
          <w:szCs w:val="32"/>
        </w:rPr>
      </w:pPr>
      <w:r>
        <w:rPr>
          <w:rFonts w:ascii="仿宋_GB2312" w:eastAsia="仿宋_GB2312"/>
          <w:noProof/>
          <w:color w:val="0D0D0D"/>
          <w:sz w:val="32"/>
          <w:szCs w:val="32"/>
        </w:rPr>
        <w:drawing>
          <wp:inline distT="0" distB="0" distL="0" distR="0">
            <wp:extent cx="5297594" cy="2653496"/>
            <wp:effectExtent l="14111" t="5884" r="7055" b="0"/>
            <wp:docPr id="5" name="图表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22CFF" w:rsidRDefault="00622CFF">
      <w:pPr>
        <w:rPr>
          <w:rFonts w:ascii="楷体_GB2312" w:eastAsia="楷体_GB2312" w:hAnsi="宋体"/>
          <w:b/>
          <w:sz w:val="32"/>
          <w:szCs w:val="32"/>
          <w:lang w:val="zh-CN"/>
        </w:rPr>
      </w:pPr>
      <w:bookmarkStart w:id="46" w:name="_Toc83404030"/>
      <w:bookmarkStart w:id="47" w:name="_Toc83403428"/>
      <w:bookmarkStart w:id="48" w:name="_Toc10766"/>
      <w:bookmarkStart w:id="49" w:name="_Toc83404127"/>
      <w:bookmarkStart w:id="50" w:name="_Toc113546120"/>
      <w:bookmarkStart w:id="51" w:name="_Toc83403335"/>
      <w:bookmarkStart w:id="52" w:name="_Toc3863"/>
      <w:bookmarkStart w:id="53" w:name="_Toc83542489"/>
      <w:bookmarkStart w:id="54" w:name="_Toc16476"/>
      <w:bookmarkStart w:id="55" w:name="_Toc20407"/>
      <w:r>
        <w:rPr>
          <w:rFonts w:ascii="楷体_GB2312" w:eastAsia="楷体_GB2312" w:hAnsi="宋体" w:hint="eastAsia"/>
          <w:b/>
          <w:sz w:val="32"/>
          <w:szCs w:val="32"/>
          <w:lang w:val="zh-CN"/>
        </w:rPr>
        <w:lastRenderedPageBreak/>
        <w:t>（二）一般公共预算财政拨款支出决算结构情况</w:t>
      </w:r>
      <w:bookmarkEnd w:id="46"/>
      <w:bookmarkEnd w:id="47"/>
      <w:bookmarkEnd w:id="48"/>
      <w:bookmarkEnd w:id="49"/>
      <w:bookmarkEnd w:id="50"/>
      <w:bookmarkEnd w:id="51"/>
      <w:bookmarkEnd w:id="52"/>
      <w:bookmarkEnd w:id="53"/>
      <w:bookmarkEnd w:id="54"/>
      <w:bookmarkEnd w:id="55"/>
    </w:p>
    <w:p w:rsidR="00622CFF" w:rsidRDefault="00622CFF">
      <w:pPr>
        <w:pStyle w:val="a8"/>
        <w:shd w:val="clear" w:color="auto" w:fill="FFFFFF"/>
        <w:spacing w:before="0" w:beforeAutospacing="0" w:after="150" w:afterAutospacing="0" w:line="540" w:lineRule="exact"/>
        <w:ind w:firstLine="640"/>
        <w:rPr>
          <w:rFonts w:ascii="仿宋_GB2312" w:eastAsia="仿宋_GB2312"/>
          <w:color w:val="0D0D0D"/>
          <w:sz w:val="32"/>
          <w:szCs w:val="32"/>
        </w:rPr>
      </w:pPr>
      <w:r>
        <w:rPr>
          <w:rFonts w:ascii="仿宋_GB2312" w:eastAsia="仿宋_GB2312" w:hint="eastAsia"/>
          <w:color w:val="0D0D0D"/>
          <w:sz w:val="32"/>
          <w:szCs w:val="32"/>
        </w:rPr>
        <w:t>2021年一般公共预算财政拨款支出</w:t>
      </w:r>
      <w:r>
        <w:rPr>
          <w:rFonts w:ascii="仿宋_GB2312" w:eastAsia="仿宋_GB2312"/>
          <w:color w:val="0D0D0D"/>
          <w:sz w:val="32"/>
          <w:szCs w:val="32"/>
        </w:rPr>
        <w:t>2054.95</w:t>
      </w:r>
      <w:r>
        <w:rPr>
          <w:rFonts w:ascii="仿宋_GB2312" w:eastAsia="仿宋_GB2312" w:hint="eastAsia"/>
          <w:color w:val="0D0D0D"/>
          <w:sz w:val="32"/>
          <w:szCs w:val="32"/>
        </w:rPr>
        <w:t>万元，主要用于以下方面：</w:t>
      </w:r>
      <w:r>
        <w:rPr>
          <w:rFonts w:ascii="仿宋_GB2312" w:eastAsia="仿宋_GB2312" w:hint="eastAsia"/>
          <w:color w:val="000000"/>
          <w:sz w:val="32"/>
          <w:szCs w:val="32"/>
        </w:rPr>
        <w:t>科学技术（类）支出12.62万元，占0.61%；卫生健康（类）支出1965.33万元，占95.64%；住房保障（类）支出77万元，占3.75%。</w:t>
      </w:r>
    </w:p>
    <w:p w:rsidR="00622CFF" w:rsidRDefault="002403C6" w:rsidP="009759A3">
      <w:pPr>
        <w:pStyle w:val="a8"/>
        <w:shd w:val="clear" w:color="auto" w:fill="FFFFFF"/>
        <w:spacing w:before="0" w:beforeAutospacing="0" w:after="150" w:afterAutospacing="0" w:line="360" w:lineRule="auto"/>
        <w:rPr>
          <w:rFonts w:ascii="仿宋_GB2312" w:eastAsia="仿宋_GB2312"/>
          <w:color w:val="000000"/>
          <w:sz w:val="32"/>
          <w:szCs w:val="32"/>
        </w:rPr>
      </w:pPr>
      <w:r>
        <w:rPr>
          <w:rFonts w:ascii="仿宋_GB2312" w:eastAsia="仿宋_GB2312"/>
          <w:noProof/>
          <w:color w:val="000000"/>
          <w:sz w:val="32"/>
          <w:szCs w:val="32"/>
        </w:rPr>
        <w:drawing>
          <wp:inline distT="0" distB="0" distL="0" distR="0">
            <wp:extent cx="5327952" cy="2744734"/>
            <wp:effectExtent l="14192" t="6086" r="7096" b="0"/>
            <wp:docPr id="6" name="图表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2CFF" w:rsidRDefault="00622CFF" w:rsidP="00EC224E">
      <w:pPr>
        <w:pStyle w:val="a8"/>
        <w:shd w:val="clear" w:color="auto" w:fill="FFFFFF"/>
        <w:spacing w:before="0" w:beforeAutospacing="0" w:after="150" w:afterAutospacing="0" w:line="360" w:lineRule="auto"/>
        <w:ind w:firstLineChars="200" w:firstLine="640"/>
        <w:rPr>
          <w:rFonts w:ascii="楷体_GB2312" w:eastAsia="楷体_GB2312" w:hAnsi="宋体" w:cs="Times New Roman"/>
          <w:b/>
          <w:kern w:val="2"/>
          <w:sz w:val="32"/>
          <w:szCs w:val="32"/>
          <w:lang w:val="zh-CN"/>
        </w:rPr>
      </w:pPr>
      <w:r>
        <w:rPr>
          <w:rFonts w:ascii="楷体_GB2312" w:eastAsia="楷体_GB2312" w:hAnsi="宋体" w:cs="Times New Roman" w:hint="eastAsia"/>
          <w:b/>
          <w:kern w:val="2"/>
          <w:sz w:val="32"/>
          <w:szCs w:val="32"/>
          <w:lang w:val="zh-CN"/>
        </w:rPr>
        <w:t>（三）一般公共预算财政拨款支出决算具体情况</w:t>
      </w:r>
    </w:p>
    <w:p w:rsidR="00622CFF" w:rsidRDefault="00622CFF">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2021年一般公共预算</w:t>
      </w:r>
      <w:r>
        <w:rPr>
          <w:rFonts w:ascii="仿宋_GB2312" w:eastAsia="仿宋_GB2312" w:hint="eastAsia"/>
          <w:color w:val="0D0D0D"/>
          <w:sz w:val="32"/>
          <w:szCs w:val="32"/>
        </w:rPr>
        <w:t>财政拨款</w:t>
      </w:r>
      <w:r>
        <w:rPr>
          <w:rFonts w:ascii="仿宋_GB2312" w:eastAsia="仿宋_GB2312" w:cs="宋体" w:hint="eastAsia"/>
          <w:color w:val="0D0D0D"/>
          <w:kern w:val="0"/>
          <w:sz w:val="32"/>
          <w:szCs w:val="32"/>
        </w:rPr>
        <w:t>支出决算数为</w:t>
      </w:r>
      <w:r>
        <w:rPr>
          <w:rFonts w:ascii="仿宋_GB2312" w:eastAsia="仿宋_GB2312"/>
          <w:color w:val="0D0D0D"/>
          <w:sz w:val="32"/>
          <w:szCs w:val="32"/>
        </w:rPr>
        <w:t>2054.95</w:t>
      </w:r>
      <w:r>
        <w:rPr>
          <w:rFonts w:ascii="仿宋_GB2312" w:eastAsia="仿宋_GB2312" w:cs="宋体" w:hint="eastAsia"/>
          <w:color w:val="0D0D0D"/>
          <w:kern w:val="0"/>
          <w:sz w:val="32"/>
          <w:szCs w:val="32"/>
        </w:rPr>
        <w:t>万元，完成预算95.69%。其中：</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1.科学技术支出（类）技术研究与开发（款）其他技术研究与开发支出（项）（2060499）：支出决算为0.24万元，完成预算100%；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科学技术支出（类）其他科学技术支出（款）其他科学技术支出（项）（2069999）：支出决算为12.38万元，完成预算56.25%，决算数小于预算数的主要原因是医院开展的科研项目实施周期较长，医院按项目执行进度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lastRenderedPageBreak/>
        <w:t>3.卫生健康支出（类）公立医院（款）综合医院（项）（2100201）：支出决算为587.22万元，完成预算97.34%，决算数小于预算数的主要原因是部分业务活动，如设备购置、</w:t>
      </w:r>
      <w:r>
        <w:rPr>
          <w:rFonts w:ascii="仿宋_GB2312" w:eastAsia="仿宋_GB2312" w:cs="宋体" w:hint="eastAsia"/>
          <w:color w:val="0D0D0D"/>
          <w:kern w:val="0"/>
          <w:sz w:val="32"/>
          <w:szCs w:val="32"/>
        </w:rPr>
        <w:t>信息网络及软件购置</w:t>
      </w:r>
      <w:r>
        <w:rPr>
          <w:rFonts w:ascii="仿宋_GB2312" w:eastAsia="仿宋_GB2312" w:cs="宋体" w:hint="eastAsia"/>
          <w:color w:val="000000"/>
          <w:kern w:val="0"/>
          <w:sz w:val="32"/>
          <w:szCs w:val="32"/>
        </w:rPr>
        <w:t>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4.卫生健康支出（类）公立医院（款）其他公立医院支出（项）（2100299）：支出决算为117.83万元，完成预算100%；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 xml:space="preserve">5.卫生健康支出（类）公共卫生（款）基本公共卫生服务（项）（2100408）：支出决算为12.65万元，完成预算100%； </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6.卫生健康支出（类）公共卫生（款）重大公共卫生服务（项）（2100409）:支出决算为8.5万元，完成预算27.61%，决算数小于预算数的主要原因是部分业务活动，如设备购置等须按合同支付；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7. 卫生健康支出（类）计划生育事务（款）其他计划生育事务支出（项）（2100799）：支出决算为10万元，完成预算100%；</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8.卫生健康支出（类）其他卫生健康支出（款）其他卫生健康支出（项）（2109999）：支出决算为1229.13万元，完成预算96.72%，决算数小于预算数的主要原因是部分业务活动，如设备购置、</w:t>
      </w:r>
      <w:r>
        <w:rPr>
          <w:rFonts w:ascii="仿宋_GB2312" w:eastAsia="仿宋_GB2312" w:cs="宋体" w:hint="eastAsia"/>
          <w:color w:val="0D0D0D"/>
          <w:kern w:val="0"/>
          <w:sz w:val="32"/>
          <w:szCs w:val="32"/>
        </w:rPr>
        <w:t>信息网络及软件购置</w:t>
      </w:r>
      <w:r>
        <w:rPr>
          <w:rFonts w:ascii="仿宋_GB2312" w:eastAsia="仿宋_GB2312" w:cs="宋体" w:hint="eastAsia"/>
          <w:color w:val="000000"/>
          <w:kern w:val="0"/>
          <w:sz w:val="32"/>
          <w:szCs w:val="32"/>
        </w:rPr>
        <w:t>等须按合同支付；</w:t>
      </w:r>
    </w:p>
    <w:p w:rsidR="00622CFF" w:rsidRDefault="00622CFF">
      <w:pPr>
        <w:spacing w:line="360" w:lineRule="auto"/>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9. 住房保障支出（类）住房改革支出（款）购房补贴</w:t>
      </w:r>
      <w:r>
        <w:rPr>
          <w:rFonts w:ascii="仿宋_GB2312" w:eastAsia="仿宋_GB2312" w:cs="宋体" w:hint="eastAsia"/>
          <w:color w:val="000000"/>
          <w:kern w:val="0"/>
          <w:sz w:val="32"/>
          <w:szCs w:val="32"/>
        </w:rPr>
        <w:lastRenderedPageBreak/>
        <w:t>（项）（2210203）：支出决算为77万元，完成预算96.25%，决算数小于预算数的主要原因是补贴款分次支付。</w:t>
      </w:r>
    </w:p>
    <w:p w:rsidR="00622CFF" w:rsidRDefault="00622CFF">
      <w:pPr>
        <w:pStyle w:val="2"/>
        <w:rPr>
          <w:rFonts w:ascii="宋体" w:eastAsia="宋体"/>
        </w:rPr>
      </w:pPr>
      <w:bookmarkStart w:id="56" w:name="_Toc15396608"/>
      <w:bookmarkStart w:id="57" w:name="_Toc83542490"/>
      <w:bookmarkStart w:id="58" w:name="_Toc114231585"/>
      <w:bookmarkStart w:id="59" w:name="_Toc113546121"/>
      <w:bookmarkStart w:id="60" w:name="_Toc15377214"/>
      <w:r>
        <w:rPr>
          <w:rFonts w:ascii="宋体" w:eastAsia="宋体" w:hint="eastAsia"/>
        </w:rPr>
        <w:t>六、一般公共预算财政拨款基本支出决算情况说明</w:t>
      </w:r>
      <w:bookmarkEnd w:id="56"/>
      <w:bookmarkEnd w:id="57"/>
      <w:bookmarkEnd w:id="58"/>
      <w:bookmarkEnd w:id="59"/>
      <w:bookmarkEnd w:id="60"/>
    </w:p>
    <w:p w:rsidR="00622CFF" w:rsidRDefault="00622CFF">
      <w:pPr>
        <w:spacing w:line="600" w:lineRule="exact"/>
        <w:ind w:firstLine="645"/>
        <w:rPr>
          <w:rFonts w:ascii="仿宋" w:eastAsia="仿宋" w:hAnsi="仿宋"/>
          <w:sz w:val="32"/>
          <w:szCs w:val="32"/>
        </w:rPr>
      </w:pPr>
      <w:bookmarkStart w:id="61" w:name="_Toc13605"/>
      <w:bookmarkStart w:id="62" w:name="_Toc18851"/>
      <w:bookmarkStart w:id="63" w:name="_Toc7119"/>
      <w:bookmarkStart w:id="64" w:name="_Toc83404129"/>
      <w:bookmarkStart w:id="65" w:name="_Toc25479"/>
      <w:bookmarkStart w:id="66" w:name="_Toc83542491"/>
      <w:r>
        <w:rPr>
          <w:rFonts w:ascii="仿宋_GB2312" w:eastAsia="仿宋_GB2312" w:cs="宋体" w:hint="eastAsia"/>
          <w:color w:val="0D0D0D"/>
          <w:kern w:val="0"/>
          <w:sz w:val="32"/>
          <w:szCs w:val="32"/>
        </w:rPr>
        <w:t>2021年一般公共预算财政拨款基本支出880.43万元，</w:t>
      </w:r>
      <w:bookmarkEnd w:id="61"/>
      <w:bookmarkEnd w:id="62"/>
      <w:bookmarkEnd w:id="63"/>
      <w:bookmarkEnd w:id="64"/>
      <w:bookmarkEnd w:id="65"/>
      <w:bookmarkEnd w:id="66"/>
      <w:r>
        <w:rPr>
          <w:rFonts w:ascii="仿宋_GB2312" w:eastAsia="仿宋_GB2312" w:cs="宋体" w:hint="eastAsia"/>
          <w:color w:val="0D0D0D"/>
          <w:kern w:val="0"/>
          <w:sz w:val="32"/>
          <w:szCs w:val="32"/>
        </w:rPr>
        <w:t>其中：</w:t>
      </w:r>
    </w:p>
    <w:p w:rsidR="00622CFF" w:rsidRDefault="00622CFF">
      <w:pPr>
        <w:spacing w:line="600" w:lineRule="exact"/>
        <w:ind w:firstLine="645"/>
        <w:rPr>
          <w:rFonts w:ascii="仿宋_GB2312" w:eastAsia="仿宋_GB2312"/>
          <w:color w:val="0D0D0D"/>
          <w:sz w:val="32"/>
          <w:szCs w:val="32"/>
        </w:rPr>
      </w:pPr>
      <w:r>
        <w:rPr>
          <w:rFonts w:ascii="仿宋_GB2312" w:eastAsia="仿宋_GB2312" w:hint="eastAsia"/>
          <w:color w:val="0D0D0D"/>
          <w:sz w:val="32"/>
          <w:szCs w:val="32"/>
        </w:rPr>
        <w:t>人员经费504.03万元，主要包括：基本工资、津贴补贴。</w:t>
      </w:r>
      <w:r>
        <w:rPr>
          <w:rFonts w:ascii="仿宋_GB2312" w:eastAsia="仿宋_GB2312"/>
          <w:color w:val="0D0D0D"/>
          <w:sz w:val="32"/>
          <w:szCs w:val="32"/>
        </w:rPr>
        <w:br/>
      </w:r>
      <w:r>
        <w:rPr>
          <w:rFonts w:ascii="仿宋_GB2312" w:eastAsia="仿宋_GB2312" w:hint="eastAsia"/>
          <w:color w:val="0D0D0D"/>
          <w:sz w:val="32"/>
          <w:szCs w:val="32"/>
        </w:rPr>
        <w:t xml:space="preserve">　　公用经费376.4万元，主要包括：咨询费、维修（护）费、其他商品和服务支出、办公设备购置、专用设备购置、信息网络及软件购置更新。</w:t>
      </w:r>
    </w:p>
    <w:p w:rsidR="00622CFF" w:rsidRPr="00EC224E" w:rsidRDefault="00622CFF">
      <w:pPr>
        <w:pStyle w:val="2"/>
        <w:rPr>
          <w:rFonts w:ascii="宋体" w:eastAsia="宋体"/>
        </w:rPr>
      </w:pPr>
      <w:bookmarkStart w:id="67" w:name="_Toc113546122"/>
      <w:bookmarkStart w:id="68" w:name="_Toc83542494"/>
      <w:bookmarkStart w:id="69" w:name="_Toc114231586"/>
      <w:r w:rsidRPr="00EC224E">
        <w:rPr>
          <w:rFonts w:ascii="宋体" w:eastAsia="宋体" w:hint="eastAsia"/>
        </w:rPr>
        <w:t>七、“三公”经费财政拨款支出决算情况说明</w:t>
      </w:r>
      <w:bookmarkEnd w:id="67"/>
      <w:bookmarkEnd w:id="68"/>
      <w:bookmarkEnd w:id="69"/>
    </w:p>
    <w:p w:rsidR="00622CFF" w:rsidRPr="00EC224E" w:rsidRDefault="00622CFF">
      <w:pPr>
        <w:rPr>
          <w:rFonts w:ascii="楷体_GB2312" w:eastAsia="楷体_GB2312" w:hAnsi="宋体"/>
          <w:b/>
          <w:sz w:val="32"/>
          <w:szCs w:val="32"/>
          <w:lang w:val="zh-CN"/>
        </w:rPr>
      </w:pPr>
      <w:bookmarkStart w:id="70" w:name="_Toc83397149"/>
      <w:bookmarkStart w:id="71" w:name="_Toc83399801"/>
      <w:bookmarkStart w:id="72" w:name="_Toc83404033"/>
      <w:bookmarkStart w:id="73" w:name="_Toc83398633"/>
      <w:bookmarkStart w:id="74" w:name="_Toc83403338"/>
      <w:bookmarkStart w:id="75" w:name="_Toc113546123"/>
      <w:bookmarkStart w:id="76" w:name="_Toc83542495"/>
      <w:bookmarkStart w:id="77" w:name="_Toc83404133"/>
      <w:bookmarkStart w:id="78" w:name="_Toc4232"/>
      <w:bookmarkStart w:id="79" w:name="_Toc1830"/>
      <w:bookmarkStart w:id="80" w:name="_Toc237"/>
      <w:bookmarkStart w:id="81" w:name="_Toc83403431"/>
      <w:bookmarkStart w:id="82" w:name="_Toc4941"/>
      <w:bookmarkStart w:id="83" w:name="_Toc15377216"/>
      <w:r w:rsidRPr="00EC224E">
        <w:rPr>
          <w:rFonts w:ascii="仿宋_GB2312" w:eastAsia="仿宋_GB2312" w:cs="宋体" w:hint="eastAsia"/>
          <w:color w:val="0D0D0D"/>
          <w:kern w:val="0"/>
          <w:sz w:val="32"/>
          <w:szCs w:val="32"/>
        </w:rPr>
        <w:t xml:space="preserve">  </w:t>
      </w:r>
      <w:r w:rsidRPr="00EC224E">
        <w:rPr>
          <w:rFonts w:ascii="楷体_GB2312" w:eastAsia="楷体_GB2312" w:hAnsi="宋体" w:hint="eastAsia"/>
          <w:b/>
          <w:sz w:val="32"/>
          <w:szCs w:val="32"/>
          <w:lang w:val="zh-CN"/>
        </w:rPr>
        <w:t>（一）“三公”经费财政拨款支出决算总体情况说明</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622CFF" w:rsidRPr="00EC224E" w:rsidRDefault="00EC224E" w:rsidP="00EC224E">
      <w:pPr>
        <w:ind w:firstLineChars="133" w:firstLine="426"/>
        <w:rPr>
          <w:rFonts w:ascii="仿宋_GB2312" w:eastAsia="仿宋_GB2312" w:cs="宋体"/>
          <w:color w:val="0D0D0D"/>
          <w:kern w:val="0"/>
          <w:sz w:val="32"/>
          <w:szCs w:val="32"/>
        </w:rPr>
      </w:pPr>
      <w:bookmarkStart w:id="84" w:name="_Toc113546124"/>
      <w:bookmarkStart w:id="85" w:name="_Toc83542496"/>
      <w:r>
        <w:rPr>
          <w:rFonts w:ascii="仿宋_GB2312" w:eastAsia="仿宋_GB2312" w:cs="宋体" w:hint="eastAsia"/>
          <w:color w:val="0D0D0D"/>
          <w:kern w:val="0"/>
          <w:sz w:val="32"/>
          <w:szCs w:val="32"/>
        </w:rPr>
        <w:t xml:space="preserve"> </w:t>
      </w:r>
      <w:r w:rsidRPr="00EC224E">
        <w:rPr>
          <w:rFonts w:ascii="仿宋_GB2312" w:eastAsia="仿宋_GB2312" w:cs="宋体" w:hint="eastAsia"/>
          <w:color w:val="0D0D0D"/>
          <w:kern w:val="0"/>
          <w:sz w:val="32"/>
          <w:szCs w:val="32"/>
        </w:rPr>
        <w:t>2021年“三公”经费财政拨款支出决算为0万元，完成预算0.00%，决算数小于预算数的主要原</w:t>
      </w:r>
      <w:r w:rsidRPr="001256E0">
        <w:rPr>
          <w:rFonts w:ascii="仿宋_GB2312" w:eastAsia="仿宋_GB2312" w:cs="宋体" w:hint="eastAsia"/>
          <w:color w:val="0D0D0D"/>
          <w:kern w:val="0"/>
          <w:sz w:val="32"/>
          <w:szCs w:val="32"/>
        </w:rPr>
        <w:t>因是</w:t>
      </w:r>
      <w:bookmarkEnd w:id="84"/>
      <w:bookmarkEnd w:id="85"/>
      <w:r w:rsidR="001256E0" w:rsidRPr="001256E0">
        <w:rPr>
          <w:rFonts w:ascii="仿宋_GB2312" w:eastAsia="仿宋_GB2312" w:cs="宋体" w:hint="eastAsia"/>
          <w:color w:val="0D0D0D"/>
          <w:kern w:val="0"/>
          <w:sz w:val="32"/>
          <w:szCs w:val="32"/>
        </w:rPr>
        <w:t>“三公”经费使用医院自筹资金支付。</w:t>
      </w:r>
    </w:p>
    <w:p w:rsidR="00622CFF" w:rsidRDefault="00622CFF">
      <w:pPr>
        <w:rPr>
          <w:rFonts w:ascii="楷体_GB2312" w:eastAsia="楷体_GB2312" w:hAnsi="宋体"/>
          <w:b/>
          <w:sz w:val="32"/>
          <w:szCs w:val="32"/>
          <w:lang w:val="zh-CN"/>
        </w:rPr>
      </w:pPr>
      <w:bookmarkStart w:id="86" w:name="_Toc113546125"/>
      <w:bookmarkStart w:id="87" w:name="_Toc83403339"/>
      <w:bookmarkStart w:id="88" w:name="_Toc15377217"/>
      <w:bookmarkStart w:id="89" w:name="_Toc14986"/>
      <w:bookmarkStart w:id="90" w:name="_Toc23454"/>
      <w:bookmarkStart w:id="91" w:name="_Toc83403432"/>
      <w:bookmarkStart w:id="92" w:name="_Toc26069"/>
      <w:bookmarkStart w:id="93" w:name="_Toc83404134"/>
      <w:bookmarkStart w:id="94" w:name="_Toc83399802"/>
      <w:bookmarkStart w:id="95" w:name="_Toc83404034"/>
      <w:bookmarkStart w:id="96" w:name="_Toc83398634"/>
      <w:bookmarkStart w:id="97" w:name="_Toc22300"/>
      <w:bookmarkStart w:id="98" w:name="_Toc83542497"/>
      <w:bookmarkStart w:id="99" w:name="_Toc83397150"/>
      <w:r w:rsidRPr="00EC224E">
        <w:rPr>
          <w:rFonts w:ascii="仿宋_GB2312" w:eastAsia="仿宋_GB2312" w:cs="宋体" w:hint="eastAsia"/>
          <w:color w:val="0D0D0D"/>
          <w:kern w:val="0"/>
          <w:sz w:val="32"/>
          <w:szCs w:val="32"/>
        </w:rPr>
        <w:t xml:space="preserve">  </w:t>
      </w:r>
      <w:r w:rsidRPr="00EC224E">
        <w:rPr>
          <w:rFonts w:ascii="楷体_GB2312" w:eastAsia="楷体_GB2312" w:hAnsi="宋体" w:hint="eastAsia"/>
          <w:b/>
          <w:sz w:val="32"/>
          <w:szCs w:val="32"/>
          <w:lang w:val="zh-CN"/>
        </w:rPr>
        <w:t>（二）“三公”经费财政拨款支出决算具体情况说明</w:t>
      </w:r>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EC224E" w:rsidRDefault="00EC224E" w:rsidP="00EC224E">
      <w:pPr>
        <w:pStyle w:val="289"/>
        <w:ind w:firstLineChars="133" w:firstLine="426"/>
        <w:rPr>
          <w:rFonts w:ascii="仿宋_GB2312" w:eastAsia="仿宋_GB2312"/>
          <w:color w:val="0D0D0D"/>
          <w:kern w:val="0"/>
          <w:sz w:val="32"/>
          <w:szCs w:val="32"/>
        </w:rPr>
      </w:pPr>
      <w:r>
        <w:rPr>
          <w:rFonts w:ascii="仿宋_GB2312" w:eastAsia="仿宋_GB2312" w:hint="eastAsia"/>
          <w:color w:val="0D0D0D"/>
          <w:kern w:val="0"/>
          <w:sz w:val="32"/>
          <w:szCs w:val="32"/>
        </w:rPr>
        <w:t xml:space="preserve"> </w:t>
      </w:r>
      <w:r w:rsidRPr="00EC224E">
        <w:rPr>
          <w:rFonts w:ascii="仿宋_GB2312" w:eastAsia="仿宋_GB2312"/>
          <w:color w:val="0D0D0D"/>
          <w:kern w:val="0"/>
          <w:sz w:val="32"/>
          <w:szCs w:val="32"/>
        </w:rPr>
        <w:t>20</w:t>
      </w:r>
      <w:r w:rsidRPr="00EC224E">
        <w:rPr>
          <w:rFonts w:ascii="仿宋_GB2312" w:eastAsia="仿宋_GB2312" w:hint="eastAsia"/>
          <w:color w:val="0D0D0D"/>
          <w:kern w:val="0"/>
          <w:sz w:val="32"/>
          <w:szCs w:val="32"/>
        </w:rPr>
        <w:t>21年“三公”经费财政拨款支出决算中，因公出国（境）费支出决算0万元，占0.00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；公务用车购置及运行维护费支出决算0万元，占0.00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；公务接待费支出决算0万元，占0.00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。具体情况如下：</w:t>
      </w:r>
    </w:p>
    <w:p w:rsidR="00EC224E" w:rsidRDefault="00EC224E" w:rsidP="00EC224E">
      <w:pPr>
        <w:pStyle w:val="289"/>
        <w:ind w:firstLineChars="177" w:firstLine="566"/>
        <w:rPr>
          <w:rFonts w:ascii="仿宋_GB2312" w:eastAsia="仿宋_GB2312"/>
          <w:color w:val="0D0D0D"/>
          <w:kern w:val="0"/>
          <w:sz w:val="32"/>
          <w:szCs w:val="32"/>
        </w:rPr>
      </w:pPr>
      <w:r>
        <w:rPr>
          <w:rFonts w:ascii="仿宋_GB2312" w:eastAsia="仿宋_GB2312" w:hint="eastAsia"/>
          <w:color w:val="0D0D0D"/>
          <w:kern w:val="0"/>
          <w:sz w:val="32"/>
          <w:szCs w:val="32"/>
        </w:rPr>
        <w:t>1.</w:t>
      </w:r>
      <w:r w:rsidRPr="00EC224E">
        <w:rPr>
          <w:rFonts w:ascii="仿宋_GB2312" w:eastAsia="仿宋_GB2312" w:hint="eastAsia"/>
          <w:color w:val="0D0D0D"/>
          <w:kern w:val="0"/>
          <w:sz w:val="32"/>
          <w:szCs w:val="32"/>
        </w:rPr>
        <w:t>因公出国（境）经费支出0万元，</w:t>
      </w:r>
      <w:r w:rsidR="003B14AD">
        <w:rPr>
          <w:rFonts w:ascii="仿宋_GB2312" w:eastAsia="仿宋_GB2312" w:hint="eastAsia"/>
          <w:color w:val="0D0D0D"/>
          <w:kern w:val="0"/>
          <w:sz w:val="32"/>
          <w:szCs w:val="32"/>
        </w:rPr>
        <w:t>年初预算50万元，</w:t>
      </w:r>
      <w:r w:rsidRPr="00EC224E">
        <w:rPr>
          <w:rFonts w:ascii="仿宋_GB2312" w:eastAsia="仿宋_GB2312" w:hint="eastAsia"/>
          <w:color w:val="0D0D0D"/>
          <w:kern w:val="0"/>
          <w:sz w:val="32"/>
          <w:szCs w:val="32"/>
        </w:rPr>
        <w:lastRenderedPageBreak/>
        <w:t>完成预算</w:t>
      </w:r>
      <w:r w:rsidRPr="00EC224E">
        <w:rPr>
          <w:rFonts w:ascii="仿宋_GB2312" w:eastAsia="仿宋_GB2312"/>
          <w:color w:val="0D0D0D"/>
          <w:kern w:val="0"/>
          <w:sz w:val="32"/>
          <w:szCs w:val="32"/>
        </w:rPr>
        <w:t>0</w:t>
      </w:r>
      <w:r w:rsidRPr="00EC224E">
        <w:rPr>
          <w:rFonts w:ascii="仿宋_GB2312" w:eastAsia="仿宋_GB2312" w:hint="eastAsia"/>
          <w:color w:val="0D0D0D"/>
          <w:kern w:val="0"/>
          <w:sz w:val="32"/>
          <w:szCs w:val="32"/>
        </w:rPr>
        <w:t>.00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。因公出国（境）支出决算较2020年无变化。</w:t>
      </w:r>
    </w:p>
    <w:p w:rsidR="00EC224E" w:rsidRDefault="00EC224E" w:rsidP="003B14AD">
      <w:pPr>
        <w:pStyle w:val="289"/>
        <w:ind w:firstLineChars="177" w:firstLine="566"/>
        <w:rPr>
          <w:rFonts w:ascii="仿宋_GB2312" w:eastAsia="仿宋_GB2312"/>
          <w:color w:val="0D0D0D"/>
          <w:kern w:val="0"/>
          <w:sz w:val="32"/>
          <w:szCs w:val="32"/>
        </w:rPr>
      </w:pPr>
      <w:r w:rsidRPr="00EC224E">
        <w:rPr>
          <w:rFonts w:ascii="仿宋_GB2312" w:eastAsia="仿宋_GB2312"/>
          <w:color w:val="0D0D0D"/>
          <w:kern w:val="0"/>
          <w:sz w:val="32"/>
          <w:szCs w:val="32"/>
        </w:rPr>
        <w:t>2.</w:t>
      </w:r>
      <w:r w:rsidRPr="00EC224E">
        <w:rPr>
          <w:rFonts w:ascii="仿宋_GB2312" w:eastAsia="仿宋_GB2312" w:hint="eastAsia"/>
          <w:color w:val="0D0D0D"/>
          <w:kern w:val="0"/>
          <w:sz w:val="32"/>
          <w:szCs w:val="32"/>
        </w:rPr>
        <w:t>公务用车购置及运行维护费支出</w:t>
      </w:r>
      <w:r w:rsidR="003B14AD">
        <w:rPr>
          <w:rFonts w:ascii="仿宋_GB2312" w:eastAsia="仿宋_GB2312" w:hint="eastAsia"/>
          <w:color w:val="0D0D0D"/>
          <w:kern w:val="0"/>
          <w:sz w:val="32"/>
          <w:szCs w:val="32"/>
        </w:rPr>
        <w:t>0</w:t>
      </w:r>
      <w:r w:rsidRPr="00EC224E">
        <w:rPr>
          <w:rFonts w:ascii="仿宋_GB2312" w:eastAsia="仿宋_GB2312" w:hint="eastAsia"/>
          <w:color w:val="0D0D0D"/>
          <w:kern w:val="0"/>
          <w:sz w:val="32"/>
          <w:szCs w:val="32"/>
        </w:rPr>
        <w:t>万元,</w:t>
      </w:r>
      <w:r w:rsidR="003B14AD">
        <w:rPr>
          <w:rFonts w:ascii="仿宋_GB2312" w:eastAsia="仿宋_GB2312" w:hint="eastAsia"/>
          <w:color w:val="0D0D0D"/>
          <w:kern w:val="0"/>
          <w:sz w:val="32"/>
          <w:szCs w:val="32"/>
        </w:rPr>
        <w:t>年初预算3万元，</w:t>
      </w:r>
      <w:r w:rsidRPr="00EC224E">
        <w:rPr>
          <w:rFonts w:ascii="仿宋_GB2312" w:eastAsia="仿宋_GB2312" w:hint="eastAsia"/>
          <w:color w:val="0D0D0D"/>
          <w:kern w:val="0"/>
          <w:sz w:val="32"/>
          <w:szCs w:val="32"/>
        </w:rPr>
        <w:t>完成预算</w:t>
      </w:r>
      <w:r>
        <w:rPr>
          <w:rFonts w:ascii="仿宋_GB2312" w:eastAsia="仿宋_GB2312" w:hint="eastAsia"/>
          <w:color w:val="0D0D0D"/>
          <w:kern w:val="0"/>
          <w:sz w:val="32"/>
          <w:szCs w:val="32"/>
        </w:rPr>
        <w:t>0.00</w:t>
      </w:r>
      <w:r w:rsidRPr="00EC224E">
        <w:rPr>
          <w:rFonts w:ascii="仿宋_GB2312" w:eastAsia="仿宋_GB2312"/>
          <w:color w:val="0D0D0D"/>
          <w:kern w:val="0"/>
          <w:sz w:val="32"/>
          <w:szCs w:val="32"/>
        </w:rPr>
        <w:t>%</w:t>
      </w:r>
      <w:r w:rsidRPr="00EC224E">
        <w:rPr>
          <w:rFonts w:ascii="仿宋_GB2312" w:eastAsia="仿宋_GB2312" w:hint="eastAsia"/>
          <w:color w:val="0D0D0D"/>
          <w:kern w:val="0"/>
          <w:sz w:val="32"/>
          <w:szCs w:val="32"/>
        </w:rPr>
        <w:t>。公务用车购置及运行维护费支出决算较2020年无变化。</w:t>
      </w:r>
      <w:r w:rsidR="003B14AD">
        <w:rPr>
          <w:rFonts w:ascii="仿宋_GB2312" w:eastAsia="仿宋_GB2312" w:hint="eastAsia"/>
          <w:color w:val="0D0D0D"/>
          <w:kern w:val="0"/>
          <w:sz w:val="32"/>
          <w:szCs w:val="32"/>
        </w:rPr>
        <w:t>本年医院无公务用车购置。截止2021年12月底，医院无</w:t>
      </w:r>
      <w:r w:rsidR="001256E0">
        <w:rPr>
          <w:rFonts w:ascii="仿宋_GB2312" w:eastAsia="仿宋_GB2312" w:hint="eastAsia"/>
          <w:color w:val="0D0D0D"/>
          <w:kern w:val="0"/>
          <w:sz w:val="32"/>
          <w:szCs w:val="32"/>
        </w:rPr>
        <w:t>使</w:t>
      </w:r>
      <w:r w:rsidR="003B14AD">
        <w:rPr>
          <w:rFonts w:ascii="仿宋_GB2312" w:eastAsia="仿宋_GB2312" w:hint="eastAsia"/>
          <w:color w:val="0D0D0D"/>
          <w:kern w:val="0"/>
          <w:sz w:val="32"/>
          <w:szCs w:val="32"/>
        </w:rPr>
        <w:t>用财政拨款资金开支</w:t>
      </w:r>
      <w:r w:rsidR="00EB6669" w:rsidRPr="00EC224E">
        <w:rPr>
          <w:rFonts w:ascii="仿宋_GB2312" w:eastAsia="仿宋_GB2312" w:hint="eastAsia"/>
          <w:color w:val="0D0D0D"/>
          <w:kern w:val="0"/>
          <w:sz w:val="32"/>
          <w:szCs w:val="32"/>
        </w:rPr>
        <w:t>运行维护费</w:t>
      </w:r>
      <w:r w:rsidR="003B14AD">
        <w:rPr>
          <w:rFonts w:ascii="仿宋_GB2312" w:eastAsia="仿宋_GB2312" w:hint="eastAsia"/>
          <w:color w:val="0D0D0D"/>
          <w:kern w:val="0"/>
          <w:sz w:val="32"/>
          <w:szCs w:val="32"/>
        </w:rPr>
        <w:t>的公务车辆。</w:t>
      </w:r>
    </w:p>
    <w:p w:rsidR="00622CFF" w:rsidRPr="00EC224E" w:rsidRDefault="00EC224E" w:rsidP="003B14AD">
      <w:pPr>
        <w:spacing w:line="600" w:lineRule="exact"/>
        <w:ind w:firstLine="567"/>
        <w:rPr>
          <w:rFonts w:ascii="仿宋_GB2312" w:eastAsia="仿宋_GB2312"/>
          <w:sz w:val="32"/>
          <w:szCs w:val="32"/>
        </w:rPr>
      </w:pPr>
      <w:r w:rsidRPr="00EC224E">
        <w:rPr>
          <w:rFonts w:ascii="仿宋_GB2312" w:eastAsia="仿宋_GB2312" w:cs="宋体"/>
          <w:color w:val="0D0D0D"/>
          <w:kern w:val="0"/>
          <w:sz w:val="32"/>
          <w:szCs w:val="32"/>
        </w:rPr>
        <w:t>3.</w:t>
      </w:r>
      <w:r w:rsidRPr="00EC224E">
        <w:rPr>
          <w:rFonts w:ascii="仿宋_GB2312" w:eastAsia="仿宋_GB2312" w:cs="宋体" w:hint="eastAsia"/>
          <w:color w:val="0D0D0D"/>
          <w:kern w:val="0"/>
          <w:sz w:val="32"/>
          <w:szCs w:val="32"/>
        </w:rPr>
        <w:t>公务接待费支出</w:t>
      </w:r>
      <w:r w:rsidR="003B14AD">
        <w:rPr>
          <w:rFonts w:ascii="仿宋_GB2312" w:eastAsia="仿宋_GB2312" w:cs="宋体" w:hint="eastAsia"/>
          <w:color w:val="0D0D0D"/>
          <w:kern w:val="0"/>
          <w:sz w:val="32"/>
          <w:szCs w:val="32"/>
        </w:rPr>
        <w:t>0</w:t>
      </w:r>
      <w:r w:rsidRPr="00EC224E">
        <w:rPr>
          <w:rFonts w:ascii="仿宋_GB2312" w:eastAsia="仿宋_GB2312" w:cs="宋体" w:hint="eastAsia"/>
          <w:color w:val="0D0D0D"/>
          <w:kern w:val="0"/>
          <w:sz w:val="32"/>
          <w:szCs w:val="32"/>
        </w:rPr>
        <w:t>万元，</w:t>
      </w:r>
      <w:r w:rsidR="003B14AD">
        <w:rPr>
          <w:rFonts w:ascii="仿宋_GB2312" w:eastAsia="仿宋_GB2312" w:cs="宋体" w:hint="eastAsia"/>
          <w:color w:val="0D0D0D"/>
          <w:kern w:val="0"/>
          <w:sz w:val="32"/>
          <w:szCs w:val="32"/>
        </w:rPr>
        <w:t>年初预算30万元，</w:t>
      </w:r>
      <w:r w:rsidRPr="00EC224E">
        <w:rPr>
          <w:rFonts w:ascii="仿宋_GB2312" w:eastAsia="仿宋_GB2312" w:cs="宋体" w:hint="eastAsia"/>
          <w:color w:val="0D0D0D"/>
          <w:kern w:val="0"/>
          <w:sz w:val="32"/>
          <w:szCs w:val="32"/>
        </w:rPr>
        <w:t>完成预算</w:t>
      </w:r>
      <w:r>
        <w:rPr>
          <w:rFonts w:ascii="仿宋_GB2312" w:eastAsia="仿宋_GB2312" w:cs="宋体" w:hint="eastAsia"/>
          <w:color w:val="0D0D0D"/>
          <w:kern w:val="0"/>
          <w:sz w:val="32"/>
          <w:szCs w:val="32"/>
        </w:rPr>
        <w:t>0.00</w:t>
      </w:r>
      <w:r w:rsidRPr="00EC224E">
        <w:rPr>
          <w:rFonts w:ascii="仿宋_GB2312" w:eastAsia="仿宋_GB2312" w:cs="宋体"/>
          <w:color w:val="0D0D0D"/>
          <w:kern w:val="0"/>
          <w:sz w:val="32"/>
          <w:szCs w:val="32"/>
        </w:rPr>
        <w:t>%</w:t>
      </w:r>
      <w:r w:rsidRPr="00EC224E">
        <w:rPr>
          <w:rFonts w:ascii="仿宋_GB2312" w:eastAsia="仿宋_GB2312" w:cs="宋体" w:hint="eastAsia"/>
          <w:color w:val="0D0D0D"/>
          <w:kern w:val="0"/>
          <w:sz w:val="32"/>
          <w:szCs w:val="32"/>
        </w:rPr>
        <w:t>。公务接待费支出决算比</w:t>
      </w:r>
      <w:r w:rsidRPr="00EC224E">
        <w:rPr>
          <w:rFonts w:ascii="仿宋_GB2312" w:eastAsia="仿宋_GB2312" w:cs="宋体"/>
          <w:color w:val="0D0D0D"/>
          <w:kern w:val="0"/>
          <w:sz w:val="32"/>
          <w:szCs w:val="32"/>
        </w:rPr>
        <w:t>20</w:t>
      </w:r>
      <w:r w:rsidRPr="00EC224E">
        <w:rPr>
          <w:rFonts w:ascii="仿宋_GB2312" w:eastAsia="仿宋_GB2312" w:cs="宋体" w:hint="eastAsia"/>
          <w:color w:val="0D0D0D"/>
          <w:kern w:val="0"/>
          <w:sz w:val="32"/>
          <w:szCs w:val="32"/>
        </w:rPr>
        <w:t>20年减少</w:t>
      </w:r>
      <w:r>
        <w:rPr>
          <w:rFonts w:ascii="仿宋_GB2312" w:eastAsia="仿宋_GB2312" w:cs="宋体" w:hint="eastAsia"/>
          <w:color w:val="0D0D0D"/>
          <w:kern w:val="0"/>
          <w:sz w:val="32"/>
          <w:szCs w:val="32"/>
        </w:rPr>
        <w:t>0.09</w:t>
      </w:r>
      <w:r w:rsidRPr="00EC224E">
        <w:rPr>
          <w:rFonts w:ascii="仿宋_GB2312" w:eastAsia="仿宋_GB2312" w:cs="宋体" w:hint="eastAsia"/>
          <w:color w:val="0D0D0D"/>
          <w:kern w:val="0"/>
          <w:sz w:val="32"/>
          <w:szCs w:val="32"/>
        </w:rPr>
        <w:t>万元，下降</w:t>
      </w:r>
      <w:r>
        <w:rPr>
          <w:rFonts w:ascii="仿宋_GB2312" w:eastAsia="仿宋_GB2312" w:cs="宋体" w:hint="eastAsia"/>
          <w:color w:val="0D0D0D"/>
          <w:kern w:val="0"/>
          <w:sz w:val="32"/>
          <w:szCs w:val="32"/>
        </w:rPr>
        <w:t>100</w:t>
      </w:r>
      <w:r w:rsidRPr="00EC224E">
        <w:rPr>
          <w:rFonts w:ascii="仿宋_GB2312" w:eastAsia="仿宋_GB2312" w:cs="宋体"/>
          <w:color w:val="0D0D0D"/>
          <w:kern w:val="0"/>
          <w:sz w:val="32"/>
          <w:szCs w:val="32"/>
        </w:rPr>
        <w:t>%</w:t>
      </w:r>
      <w:r w:rsidRPr="00EC224E">
        <w:rPr>
          <w:rFonts w:ascii="仿宋_GB2312" w:eastAsia="仿宋_GB2312" w:cs="宋体" w:hint="eastAsia"/>
          <w:color w:val="0D0D0D"/>
          <w:kern w:val="0"/>
          <w:sz w:val="32"/>
          <w:szCs w:val="32"/>
        </w:rPr>
        <w:t>。主要原</w:t>
      </w:r>
      <w:r w:rsidRPr="009759A3">
        <w:rPr>
          <w:rFonts w:ascii="仿宋_GB2312" w:eastAsia="仿宋_GB2312" w:cs="宋体" w:hint="eastAsia"/>
          <w:color w:val="0D0D0D"/>
          <w:kern w:val="0"/>
          <w:sz w:val="32"/>
          <w:szCs w:val="32"/>
        </w:rPr>
        <w:t>因是</w:t>
      </w:r>
      <w:r w:rsidR="009759A3" w:rsidRPr="009759A3">
        <w:rPr>
          <w:rFonts w:ascii="仿宋_GB2312" w:eastAsia="仿宋_GB2312" w:cs="宋体" w:hint="eastAsia"/>
          <w:color w:val="0D0D0D"/>
          <w:kern w:val="0"/>
          <w:sz w:val="32"/>
          <w:szCs w:val="32"/>
        </w:rPr>
        <w:t>医院使用自筹资金支付。</w:t>
      </w:r>
    </w:p>
    <w:p w:rsidR="00622CFF" w:rsidRDefault="00622CFF">
      <w:pPr>
        <w:pStyle w:val="2"/>
        <w:rPr>
          <w:rFonts w:ascii="宋体" w:eastAsia="宋体"/>
        </w:rPr>
      </w:pPr>
      <w:bookmarkStart w:id="100" w:name="_Toc114231587"/>
      <w:bookmarkStart w:id="101" w:name="_Toc83542498"/>
      <w:bookmarkStart w:id="102" w:name="_Toc113546126"/>
      <w:r>
        <w:rPr>
          <w:rFonts w:ascii="宋体" w:eastAsia="宋体" w:hint="eastAsia"/>
        </w:rPr>
        <w:t>八、政府性基金预算支出决算情况说明</w:t>
      </w:r>
      <w:bookmarkEnd w:id="100"/>
      <w:bookmarkEnd w:id="101"/>
      <w:bookmarkEnd w:id="102"/>
    </w:p>
    <w:p w:rsidR="00622CFF" w:rsidRDefault="00622CFF">
      <w:pPr>
        <w:pStyle w:val="a8"/>
        <w:shd w:val="clear" w:color="auto" w:fill="FFFFFF"/>
        <w:spacing w:before="0" w:beforeAutospacing="0" w:after="150" w:afterAutospacing="0" w:line="540" w:lineRule="exact"/>
        <w:ind w:firstLineChars="200" w:firstLine="640"/>
        <w:rPr>
          <w:rFonts w:ascii="仿宋_GB2312" w:eastAsia="仿宋_GB2312"/>
          <w:color w:val="0D0D0D"/>
          <w:sz w:val="32"/>
          <w:szCs w:val="32"/>
        </w:rPr>
      </w:pPr>
      <w:r>
        <w:rPr>
          <w:rFonts w:ascii="仿宋_GB2312" w:eastAsia="仿宋_GB2312" w:hint="eastAsia"/>
          <w:color w:val="0D0D0D"/>
          <w:sz w:val="32"/>
          <w:szCs w:val="32"/>
        </w:rPr>
        <w:t>2021年医院无政府性基金预算收入，无相应支出。</w:t>
      </w:r>
    </w:p>
    <w:p w:rsidR="00622CFF" w:rsidRPr="00D05AEE" w:rsidRDefault="00622CFF">
      <w:pPr>
        <w:spacing w:line="600" w:lineRule="exact"/>
        <w:ind w:firstLineChars="200" w:firstLine="640"/>
        <w:rPr>
          <w:rFonts w:ascii="仿宋_GB2312" w:eastAsia="仿宋_GB2312" w:cs="宋体"/>
          <w:color w:val="0D0D0D"/>
          <w:kern w:val="0"/>
          <w:sz w:val="32"/>
          <w:szCs w:val="32"/>
        </w:rPr>
      </w:pPr>
      <w:r w:rsidRPr="00D05AEE">
        <w:rPr>
          <w:rFonts w:ascii="仿宋_GB2312" w:eastAsia="仿宋_GB2312" w:cs="宋体" w:hint="eastAsia"/>
          <w:color w:val="0D0D0D"/>
          <w:kern w:val="0"/>
          <w:sz w:val="32"/>
          <w:szCs w:val="32"/>
        </w:rPr>
        <w:t>2021年</w:t>
      </w:r>
      <w:r w:rsidR="003B14AD">
        <w:rPr>
          <w:rFonts w:ascii="仿宋_GB2312" w:eastAsia="仿宋_GB2312" w:cs="宋体" w:hint="eastAsia"/>
          <w:color w:val="0D0D0D"/>
          <w:kern w:val="0"/>
          <w:sz w:val="32"/>
          <w:szCs w:val="32"/>
        </w:rPr>
        <w:t>医院</w:t>
      </w:r>
      <w:r w:rsidRPr="00D05AEE">
        <w:rPr>
          <w:rFonts w:ascii="仿宋_GB2312" w:eastAsia="仿宋_GB2312" w:cs="宋体" w:hint="eastAsia"/>
          <w:color w:val="0D0D0D"/>
          <w:kern w:val="0"/>
          <w:sz w:val="32"/>
          <w:szCs w:val="32"/>
        </w:rPr>
        <w:t>未在政府性基金预算拨款安排“三公经费”支出。</w:t>
      </w:r>
    </w:p>
    <w:p w:rsidR="00622CFF" w:rsidRDefault="00622CFF">
      <w:pPr>
        <w:pStyle w:val="2"/>
        <w:rPr>
          <w:rFonts w:ascii="宋体" w:eastAsia="宋体"/>
        </w:rPr>
      </w:pPr>
      <w:bookmarkStart w:id="103" w:name="_Toc114231588"/>
      <w:bookmarkStart w:id="104" w:name="_Toc15377219"/>
      <w:bookmarkStart w:id="105" w:name="_Toc113546127"/>
      <w:bookmarkStart w:id="106" w:name="_Toc15396611"/>
      <w:bookmarkStart w:id="107" w:name="_Toc83542499"/>
      <w:r>
        <w:rPr>
          <w:rFonts w:ascii="宋体" w:eastAsia="宋体" w:hint="eastAsia"/>
        </w:rPr>
        <w:t>九、国有资本经营预算支出决算情况说明</w:t>
      </w:r>
      <w:bookmarkEnd w:id="103"/>
      <w:bookmarkEnd w:id="104"/>
      <w:bookmarkEnd w:id="105"/>
      <w:bookmarkEnd w:id="106"/>
      <w:bookmarkEnd w:id="107"/>
    </w:p>
    <w:p w:rsidR="00622CFF" w:rsidRDefault="00622CFF">
      <w:pPr>
        <w:spacing w:line="48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2021年医院无国有资本经营预算拨款支出。</w:t>
      </w:r>
    </w:p>
    <w:p w:rsidR="00622CFF" w:rsidRDefault="00622CFF">
      <w:pPr>
        <w:pStyle w:val="2"/>
        <w:rPr>
          <w:rFonts w:ascii="宋体" w:eastAsia="宋体"/>
        </w:rPr>
      </w:pPr>
      <w:bookmarkStart w:id="108" w:name="_Toc113546128"/>
      <w:bookmarkStart w:id="109" w:name="_Toc114231589"/>
      <w:r>
        <w:rPr>
          <w:rFonts w:ascii="宋体" w:eastAsia="宋体" w:hint="eastAsia"/>
        </w:rPr>
        <w:t>十、预算绩效管理情况</w:t>
      </w:r>
      <w:bookmarkEnd w:id="108"/>
      <w:bookmarkEnd w:id="109"/>
    </w:p>
    <w:p w:rsidR="00622CFF" w:rsidRDefault="00622CFF">
      <w:r>
        <w:rPr>
          <w:rFonts w:ascii="仿宋_GB2312" w:eastAsia="仿宋_GB2312" w:hAnsi="仿宋_GB2312" w:cs="仿宋_GB2312" w:hint="eastAsia"/>
          <w:sz w:val="32"/>
          <w:szCs w:val="32"/>
        </w:rPr>
        <w:t xml:space="preserve">   根据预算绩效管理要求，本单位在2021年度预算编制阶段，组织对</w:t>
      </w:r>
      <w:r>
        <w:rPr>
          <w:rFonts w:ascii="仿宋_GB2312" w:eastAsia="仿宋_GB2312" w:hAnsi="宋体" w:hint="eastAsia"/>
          <w:sz w:val="32"/>
          <w:szCs w:val="32"/>
          <w:lang w:val="zh-CN"/>
        </w:rPr>
        <w:t>住院医师规范化培训项目、对口支援项目、公立医院改革项目、流感监测项目、新冠肺炎哨点监测项目</w:t>
      </w:r>
      <w:r>
        <w:rPr>
          <w:rFonts w:ascii="仿宋_GB2312" w:eastAsia="仿宋_GB2312" w:hAnsi="仿宋_GB2312" w:cs="仿宋_GB2312" w:hint="eastAsia"/>
          <w:sz w:val="32"/>
          <w:szCs w:val="32"/>
        </w:rPr>
        <w:t>等</w:t>
      </w:r>
      <w:r w:rsidR="00047566">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个项目开展了预算事前绩效评估，对五个项目编制了绩效目</w:t>
      </w:r>
      <w:r>
        <w:rPr>
          <w:rFonts w:ascii="仿宋_GB2312" w:eastAsia="仿宋_GB2312" w:hAnsi="仿宋_GB2312" w:cs="仿宋_GB2312" w:hint="eastAsia"/>
          <w:sz w:val="32"/>
          <w:szCs w:val="32"/>
        </w:rPr>
        <w:lastRenderedPageBreak/>
        <w:t>标，预算执行过程中，选取五个项目开展绩效监控，年终执行完毕后，对五个项目开展了绩效自评，2021年部门预算项目绩效目标自评表见附件（第四部分）。</w:t>
      </w:r>
    </w:p>
    <w:p w:rsidR="00622CFF" w:rsidRDefault="00622CFF">
      <w:pPr>
        <w:pStyle w:val="2"/>
        <w:rPr>
          <w:rFonts w:ascii="宋体" w:eastAsia="宋体"/>
        </w:rPr>
      </w:pPr>
      <w:bookmarkStart w:id="110" w:name="_Toc113546131"/>
      <w:bookmarkStart w:id="111" w:name="_Toc114231590"/>
      <w:bookmarkStart w:id="112" w:name="_Toc83542500"/>
      <w:r>
        <w:rPr>
          <w:rFonts w:ascii="宋体" w:eastAsia="宋体" w:hint="eastAsia"/>
        </w:rPr>
        <w:t>十一、其他重要事项的情况说明</w:t>
      </w:r>
      <w:bookmarkEnd w:id="110"/>
      <w:bookmarkEnd w:id="111"/>
      <w:bookmarkEnd w:id="112"/>
    </w:p>
    <w:p w:rsidR="00622CFF" w:rsidRDefault="00622CFF" w:rsidP="00EC224E">
      <w:pPr>
        <w:spacing w:line="48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（一）机关运行经费支出情况</w:t>
      </w:r>
    </w:p>
    <w:p w:rsidR="00622CFF" w:rsidRDefault="00020E2D">
      <w:pPr>
        <w:spacing w:line="576" w:lineRule="atLeast"/>
        <w:ind w:firstLineChars="200" w:firstLine="640"/>
        <w:rPr>
          <w:rFonts w:ascii="仿宋_GB2312" w:eastAsia="仿宋_GB2312"/>
          <w:sz w:val="32"/>
          <w:szCs w:val="32"/>
        </w:rPr>
      </w:pPr>
      <w:r>
        <w:rPr>
          <w:rFonts w:ascii="仿宋_GB2312" w:eastAsia="仿宋_GB2312" w:hint="eastAsia"/>
          <w:sz w:val="32"/>
          <w:szCs w:val="32"/>
        </w:rPr>
        <w:t>医院为事业单位，</w:t>
      </w:r>
      <w:r w:rsidR="00622CFF">
        <w:rPr>
          <w:rFonts w:ascii="仿宋_GB2312" w:eastAsia="仿宋_GB2312" w:hint="eastAsia"/>
          <w:sz w:val="32"/>
          <w:szCs w:val="32"/>
        </w:rPr>
        <w:t>2021年</w:t>
      </w:r>
      <w:r>
        <w:rPr>
          <w:rFonts w:ascii="仿宋_GB2312" w:eastAsia="仿宋_GB2312" w:hint="eastAsia"/>
          <w:sz w:val="32"/>
          <w:szCs w:val="32"/>
        </w:rPr>
        <w:t>无</w:t>
      </w:r>
      <w:r w:rsidR="00622CFF">
        <w:rPr>
          <w:rFonts w:ascii="仿宋_GB2312" w:eastAsia="仿宋_GB2312" w:hint="eastAsia"/>
          <w:sz w:val="32"/>
          <w:szCs w:val="32"/>
        </w:rPr>
        <w:t>机关运行经费支出，与2020年决算数持平。</w:t>
      </w:r>
    </w:p>
    <w:p w:rsidR="00622CFF" w:rsidRDefault="00622CFF" w:rsidP="00EC224E">
      <w:pPr>
        <w:spacing w:line="36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（二）政府采购支出情况</w:t>
      </w:r>
    </w:p>
    <w:p w:rsidR="00622CFF" w:rsidRDefault="00622CFF">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2021年，医院政府采购支出总额5900.21万元，其中：政府采购货物支出4385.69万元，政府采购工程支出332.09万元，政府采购服务支出1182.43万元。主要用于专用设备购置、购买第三方公司服务等。授予中小企业合同金额5900.21万元，占政府采购支出总额的100%。其中：授予小微企业合同金额5900.21万元，占政府采购支出总额的100%。</w:t>
      </w:r>
    </w:p>
    <w:p w:rsidR="00622CFF" w:rsidRDefault="00622CFF" w:rsidP="00EC224E">
      <w:pPr>
        <w:spacing w:line="360" w:lineRule="auto"/>
        <w:ind w:firstLineChars="200" w:firstLine="640"/>
        <w:rPr>
          <w:rFonts w:ascii="楷体_GB2312" w:eastAsia="楷体_GB2312" w:hAnsi="宋体"/>
          <w:b/>
          <w:sz w:val="32"/>
          <w:szCs w:val="32"/>
          <w:lang w:val="zh-CN"/>
        </w:rPr>
      </w:pPr>
      <w:r>
        <w:rPr>
          <w:rFonts w:ascii="楷体_GB2312" w:eastAsia="楷体_GB2312" w:hAnsi="宋体" w:hint="eastAsia"/>
          <w:b/>
          <w:sz w:val="32"/>
          <w:szCs w:val="32"/>
          <w:lang w:val="zh-CN"/>
        </w:rPr>
        <w:t>（三）国有资产占有使用情况</w:t>
      </w:r>
    </w:p>
    <w:p w:rsidR="00D05AEE" w:rsidRPr="00DA0526" w:rsidRDefault="00622CFF" w:rsidP="00DA0526">
      <w:pPr>
        <w:spacing w:line="360" w:lineRule="auto"/>
        <w:ind w:firstLineChars="200" w:firstLine="640"/>
        <w:rPr>
          <w:rFonts w:ascii="仿宋_GB2312" w:eastAsia="仿宋_GB2312" w:cs="宋体"/>
          <w:color w:val="0D0D0D"/>
          <w:kern w:val="0"/>
          <w:sz w:val="32"/>
          <w:szCs w:val="32"/>
        </w:rPr>
      </w:pPr>
      <w:r>
        <w:rPr>
          <w:rFonts w:ascii="仿宋_GB2312" w:eastAsia="仿宋_GB2312" w:cs="宋体" w:hint="eastAsia"/>
          <w:color w:val="0D0D0D"/>
          <w:kern w:val="0"/>
          <w:sz w:val="32"/>
          <w:szCs w:val="32"/>
        </w:rPr>
        <w:t>截止2021年12月31日，医院共有车辆21辆，其中：特种专业技术用车16辆、其他用车5辆 ，其他用车主要是用于医疗救护。单价50万元（含）以上的通用设备7台（套），单价100万元以上专用设备92台（套）。</w:t>
      </w:r>
    </w:p>
    <w:p w:rsidR="00622CFF" w:rsidRDefault="00622CFF">
      <w:pPr>
        <w:pStyle w:val="1"/>
        <w:jc w:val="center"/>
        <w:rPr>
          <w:rFonts w:ascii="黑体" w:eastAsia="黑体" w:hAnsi="黑体"/>
          <w:b w:val="0"/>
        </w:rPr>
      </w:pPr>
      <w:bookmarkStart w:id="113" w:name="_Toc114231591"/>
      <w:bookmarkStart w:id="114" w:name="_Toc113546132"/>
      <w:r>
        <w:rPr>
          <w:rFonts w:ascii="黑体" w:eastAsia="黑体" w:hAnsi="黑体" w:hint="eastAsia"/>
          <w:b w:val="0"/>
        </w:rPr>
        <w:lastRenderedPageBreak/>
        <w:t>第三部分 名词解释</w:t>
      </w:r>
      <w:bookmarkEnd w:id="113"/>
      <w:bookmarkEnd w:id="114"/>
    </w:p>
    <w:p w:rsidR="00622CFF" w:rsidRDefault="00622CFF">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1.</w:t>
      </w:r>
      <w:r>
        <w:rPr>
          <w:rFonts w:ascii="仿宋_GB2312" w:eastAsia="仿宋_GB2312" w:hint="eastAsia"/>
          <w:color w:val="auto"/>
          <w:sz w:val="32"/>
          <w:szCs w:val="32"/>
        </w:rPr>
        <w:t>财政拨款收入：指单位从同级财政部门取得的财政预算资金。</w:t>
      </w:r>
    </w:p>
    <w:p w:rsidR="00622CFF" w:rsidRDefault="00622CFF">
      <w:pPr>
        <w:pStyle w:val="Default"/>
        <w:spacing w:line="560" w:lineRule="exact"/>
        <w:ind w:firstLineChars="200" w:firstLine="640"/>
        <w:rPr>
          <w:rFonts w:ascii="仿宋_GB2312" w:eastAsia="仿宋_GB2312"/>
          <w:color w:val="auto"/>
          <w:sz w:val="32"/>
          <w:szCs w:val="32"/>
        </w:rPr>
      </w:pPr>
      <w:r>
        <w:rPr>
          <w:rFonts w:ascii="仿宋_GB2312" w:eastAsia="仿宋_GB2312"/>
          <w:color w:val="auto"/>
          <w:sz w:val="32"/>
          <w:szCs w:val="32"/>
        </w:rPr>
        <w:t>2.</w:t>
      </w:r>
      <w:r>
        <w:rPr>
          <w:rFonts w:ascii="仿宋_GB2312" w:eastAsia="仿宋_GB2312" w:hint="eastAsia"/>
          <w:color w:val="auto"/>
          <w:sz w:val="32"/>
          <w:szCs w:val="32"/>
        </w:rPr>
        <w:t>事业收入：指事业单位开展专业业务活动及辅助活动取得的收入。如医疗收入、科教收入等。</w:t>
      </w:r>
    </w:p>
    <w:p w:rsidR="00622CFF" w:rsidRDefault="00622CFF" w:rsidP="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3</w:t>
      </w:r>
      <w:r>
        <w:rPr>
          <w:rFonts w:ascii="仿宋_GB2312" w:eastAsia="仿宋_GB2312"/>
          <w:color w:val="auto"/>
          <w:sz w:val="32"/>
          <w:szCs w:val="32"/>
        </w:rPr>
        <w:t>.</w:t>
      </w:r>
      <w:r>
        <w:rPr>
          <w:rFonts w:ascii="仿宋_GB2312" w:eastAsia="仿宋_GB2312" w:hint="eastAsia"/>
          <w:color w:val="auto"/>
          <w:sz w:val="32"/>
          <w:szCs w:val="32"/>
        </w:rPr>
        <w:t>其他收入：指单位取得的除上述收入以外的各项收入。主要是实习收入等。</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4</w:t>
      </w:r>
      <w:r w:rsidR="00622CFF">
        <w:rPr>
          <w:rFonts w:ascii="仿宋_GB2312" w:eastAsia="仿宋_GB2312"/>
          <w:color w:val="auto"/>
          <w:sz w:val="32"/>
          <w:szCs w:val="32"/>
        </w:rPr>
        <w:t>.</w:t>
      </w:r>
      <w:r w:rsidR="00622CFF">
        <w:rPr>
          <w:rFonts w:ascii="仿宋_GB2312" w:eastAsia="仿宋_GB2312" w:hint="eastAsia"/>
          <w:color w:val="auto"/>
          <w:sz w:val="32"/>
          <w:szCs w:val="32"/>
        </w:rPr>
        <w:t>年初结转和结余：指以前年度尚未完成、结转到本年按有关规定继续使用的资金。</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5</w:t>
      </w:r>
      <w:r w:rsidR="00622CFF">
        <w:rPr>
          <w:rFonts w:ascii="仿宋_GB2312" w:eastAsia="仿宋_GB2312"/>
          <w:color w:val="auto"/>
          <w:sz w:val="32"/>
          <w:szCs w:val="32"/>
        </w:rPr>
        <w:t>.</w:t>
      </w:r>
      <w:r w:rsidR="00622CFF">
        <w:rPr>
          <w:rFonts w:ascii="仿宋_GB2312" w:eastAsia="仿宋_GB2312" w:hint="eastAsia"/>
          <w:color w:val="auto"/>
          <w:sz w:val="32"/>
          <w:szCs w:val="32"/>
        </w:rPr>
        <w:t>结余分配：指事业单位按照会计制度规定缴纳的所得税、提取的专用结余以及转入非财政拨款结余的金额等。</w:t>
      </w:r>
    </w:p>
    <w:p w:rsidR="00622CFF" w:rsidRDefault="000F18C0">
      <w:pPr>
        <w:pStyle w:val="Default"/>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6</w:t>
      </w:r>
      <w:r w:rsidR="00622CFF">
        <w:rPr>
          <w:rFonts w:ascii="仿宋_GB2312" w:eastAsia="仿宋_GB2312" w:hint="eastAsia"/>
          <w:color w:val="auto"/>
          <w:sz w:val="32"/>
          <w:szCs w:val="32"/>
        </w:rPr>
        <w:t>、年末结转和结余：指单位按有关规定结转到下年或以后年度继续使用的资金。</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7</w:t>
      </w:r>
      <w:r w:rsidR="00622CFF">
        <w:rPr>
          <w:rFonts w:ascii="仿宋_GB2312" w:eastAsia="仿宋_GB2312" w:cs="宋体" w:hint="eastAsia"/>
          <w:color w:val="000000"/>
          <w:kern w:val="0"/>
          <w:sz w:val="32"/>
          <w:szCs w:val="32"/>
        </w:rPr>
        <w:t>. 科学技术支出（类）技术研究与开发（款）其他技术研究与开发支出（项）2060499：反映除上述项目以外其他用于技术研究与开发方面的支出。</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8</w:t>
      </w:r>
      <w:r w:rsidR="00622CFF">
        <w:rPr>
          <w:rFonts w:ascii="仿宋_GB2312" w:eastAsia="仿宋_GB2312" w:cs="宋体" w:hint="eastAsia"/>
          <w:color w:val="000000"/>
          <w:kern w:val="0"/>
          <w:sz w:val="32"/>
          <w:szCs w:val="32"/>
        </w:rPr>
        <w:t>. 科学技术支出（类）其他科学技术支出（款）  其他科学技术支出（项）2069999：反映其他科学技术支出中除以上各项外用于科技方面的支出。</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9</w:t>
      </w:r>
      <w:r w:rsidR="00622CFF">
        <w:rPr>
          <w:rFonts w:ascii="仿宋_GB2312" w:eastAsia="仿宋_GB2312" w:cs="宋体" w:hint="eastAsia"/>
          <w:color w:val="000000"/>
          <w:kern w:val="0"/>
          <w:sz w:val="32"/>
          <w:szCs w:val="32"/>
        </w:rPr>
        <w:t>. 社会保障和就业支出（类）行政事业单位养老支出（款）机关事业单位基本养老保险缴费支出（项）2080505：指反映机关事业单位实施养老保险制度由单位缴纳的基本养老保险费支出。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lastRenderedPageBreak/>
        <w:t>1</w:t>
      </w:r>
      <w:r w:rsidR="000F18C0">
        <w:rPr>
          <w:rFonts w:ascii="仿宋_GB2312" w:eastAsia="仿宋_GB2312" w:cs="宋体" w:hint="eastAsia"/>
          <w:color w:val="000000"/>
          <w:kern w:val="0"/>
          <w:sz w:val="32"/>
          <w:szCs w:val="32"/>
        </w:rPr>
        <w:t>0</w:t>
      </w:r>
      <w:r>
        <w:rPr>
          <w:rFonts w:ascii="仿宋_GB2312" w:eastAsia="仿宋_GB2312" w:cs="宋体" w:hint="eastAsia"/>
          <w:color w:val="000000"/>
          <w:kern w:val="0"/>
          <w:sz w:val="32"/>
          <w:szCs w:val="32"/>
        </w:rPr>
        <w:t>.社会保障和就业支出（类）行政事业单位养老支出（款）机关事业单位职业年金缴费支出（项）2080506：指反映机关事业单位实施养老保险制度由单位实际缴纳的职业年金支出。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.社</w:t>
      </w:r>
      <w:r>
        <w:rPr>
          <w:rFonts w:ascii="仿宋_GB2312" w:eastAsia="仿宋_GB2312" w:cs="仿宋_GB2312" w:hint="eastAsia"/>
          <w:sz w:val="32"/>
          <w:szCs w:val="32"/>
        </w:rPr>
        <w:t>会保障和就业支出（类）抚恤（款）死亡抚恤（项）2080801：指反映按规定用于烈士和牺牲、病故人员家属的一次性和定期抚恤金以及丧葬补助费。</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仿宋_GB2312" w:hint="eastAsia"/>
          <w:sz w:val="32"/>
          <w:szCs w:val="32"/>
        </w:rPr>
        <w:t>1</w:t>
      </w:r>
      <w:r w:rsidR="000F18C0">
        <w:rPr>
          <w:rFonts w:ascii="仿宋_GB2312" w:eastAsia="仿宋_GB2312" w:cs="仿宋_GB2312" w:hint="eastAsia"/>
          <w:sz w:val="32"/>
          <w:szCs w:val="32"/>
        </w:rPr>
        <w:t>2</w:t>
      </w:r>
      <w:r>
        <w:rPr>
          <w:rFonts w:ascii="仿宋_GB2312" w:eastAsia="仿宋_GB2312" w:cs="仿宋_GB2312" w:hint="eastAsia"/>
          <w:sz w:val="32"/>
          <w:szCs w:val="32"/>
        </w:rPr>
        <w:t>.</w:t>
      </w:r>
      <w:r>
        <w:rPr>
          <w:rFonts w:ascii="仿宋_GB2312" w:eastAsia="仿宋_GB2312" w:cs="宋体" w:hint="eastAsia"/>
          <w:color w:val="000000"/>
          <w:kern w:val="0"/>
          <w:sz w:val="32"/>
          <w:szCs w:val="32"/>
        </w:rPr>
        <w:t>社会保障和就业支出（类）其他社会保障和就业支出（款）其他社会保障和就业支出（项）2089999：反映除上述项目以外其他用于社会保障和就业方面的支出。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.卫生健康支出（类）公立医院（款）综合医院（项）2100201：指反映卫生健康、中医部门所属的城市综合性医院、独立门诊、教学医院、疗养院和县医院的支出。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4</w:t>
      </w:r>
      <w:r>
        <w:rPr>
          <w:rFonts w:ascii="仿宋_GB2312" w:eastAsia="仿宋_GB2312" w:cs="宋体" w:hint="eastAsia"/>
          <w:color w:val="000000"/>
          <w:kern w:val="0"/>
          <w:sz w:val="32"/>
          <w:szCs w:val="32"/>
        </w:rPr>
        <w:t>.卫生健康支出（类）公立医院（款）其他公立医院支出（项）2100299：指反映除上述项目以外的其他用于公立医院方面的支出。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5</w:t>
      </w:r>
      <w:r>
        <w:rPr>
          <w:rFonts w:ascii="仿宋_GB2312" w:eastAsia="仿宋_GB2312" w:cs="宋体" w:hint="eastAsia"/>
          <w:color w:val="000000"/>
          <w:kern w:val="0"/>
          <w:sz w:val="32"/>
          <w:szCs w:val="32"/>
        </w:rPr>
        <w:t>.卫生健康支出（类）公共卫生（款）基本公共卫生服务（项）2100408：指反映基本公共卫生服务的支出。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6</w:t>
      </w:r>
      <w:r>
        <w:rPr>
          <w:rFonts w:ascii="仿宋_GB2312" w:eastAsia="仿宋_GB2312" w:cs="宋体" w:hint="eastAsia"/>
          <w:color w:val="000000"/>
          <w:kern w:val="0"/>
          <w:sz w:val="32"/>
          <w:szCs w:val="32"/>
        </w:rPr>
        <w:t>.卫生健康支出（类）公共卫生（款）重大公共卫生服务（项）2100409：指反映重大疾病预防控制等重大公共卫生服务项目支出。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宋体" w:hint="eastAsia"/>
          <w:color w:val="000000"/>
          <w:kern w:val="0"/>
          <w:sz w:val="32"/>
          <w:szCs w:val="32"/>
        </w:rPr>
        <w:t>1</w:t>
      </w:r>
      <w:r w:rsidR="000F18C0">
        <w:rPr>
          <w:rFonts w:ascii="仿宋_GB2312" w:eastAsia="仿宋_GB2312" w:cs="宋体" w:hint="eastAsia"/>
          <w:color w:val="000000"/>
          <w:kern w:val="0"/>
          <w:sz w:val="32"/>
          <w:szCs w:val="32"/>
        </w:rPr>
        <w:t>7</w:t>
      </w:r>
      <w:r>
        <w:rPr>
          <w:rFonts w:ascii="仿宋_GB2312" w:eastAsia="仿宋_GB2312" w:cs="宋体" w:hint="eastAsia"/>
          <w:color w:val="000000"/>
          <w:kern w:val="0"/>
          <w:sz w:val="32"/>
          <w:szCs w:val="32"/>
        </w:rPr>
        <w:t>.卫生健康支出</w:t>
      </w:r>
      <w:r>
        <w:rPr>
          <w:rFonts w:ascii="仿宋_GB2312" w:eastAsia="仿宋_GB2312" w:cs="仿宋_GB2312" w:hint="eastAsia"/>
          <w:sz w:val="32"/>
          <w:szCs w:val="32"/>
        </w:rPr>
        <w:t>（类）计划生育事务（款）其他计划生育事务支出（项）2100799：反映除上述项目以外其他用于计划生育管理事务方面的支出。</w:t>
      </w:r>
    </w:p>
    <w:p w:rsidR="00622CFF" w:rsidRDefault="00622CFF">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1</w:t>
      </w:r>
      <w:r w:rsidR="000F18C0">
        <w:rPr>
          <w:rFonts w:ascii="仿宋_GB2312" w:eastAsia="仿宋_GB2312" w:cs="仿宋_GB2312" w:hint="eastAsia"/>
          <w:sz w:val="32"/>
          <w:szCs w:val="32"/>
        </w:rPr>
        <w:t>8</w:t>
      </w:r>
      <w:r>
        <w:rPr>
          <w:rFonts w:ascii="仿宋_GB2312" w:eastAsia="仿宋_GB2312" w:cs="仿宋_GB2312" w:hint="eastAsia"/>
          <w:sz w:val="32"/>
          <w:szCs w:val="32"/>
        </w:rPr>
        <w:t>.</w:t>
      </w:r>
      <w:r>
        <w:rPr>
          <w:rFonts w:ascii="仿宋_GB2312" w:eastAsia="仿宋_GB2312" w:cs="宋体" w:hint="eastAsia"/>
          <w:color w:val="000000"/>
          <w:kern w:val="0"/>
          <w:sz w:val="32"/>
          <w:szCs w:val="32"/>
        </w:rPr>
        <w:t>卫生健康支出（类）行政事业单位医疗（款）事业单位医疗（项）2101102：指反映财政部门安排的事业单位基本医疗保险缴费经费，未参加医疗保险的事业单位的公费医疗经费，按国家规定享受离休人员待遇的医疗经费。</w:t>
      </w:r>
    </w:p>
    <w:p w:rsidR="00622CFF" w:rsidRDefault="000F18C0">
      <w:pPr>
        <w:spacing w:line="580" w:lineRule="exact"/>
        <w:ind w:firstLineChars="200" w:firstLine="640"/>
        <w:rPr>
          <w:rFonts w:ascii="仿宋_GB2312" w:eastAsia="仿宋_GB2312" w:cs="宋体"/>
          <w:color w:val="000000"/>
          <w:kern w:val="0"/>
          <w:sz w:val="32"/>
          <w:szCs w:val="32"/>
        </w:rPr>
      </w:pPr>
      <w:r>
        <w:rPr>
          <w:rFonts w:ascii="仿宋_GB2312" w:eastAsia="仿宋_GB2312" w:cs="仿宋_GB2312" w:hint="eastAsia"/>
          <w:sz w:val="32"/>
          <w:szCs w:val="32"/>
        </w:rPr>
        <w:t>19</w:t>
      </w:r>
      <w:r w:rsidR="00622CFF">
        <w:rPr>
          <w:rFonts w:ascii="仿宋_GB2312" w:eastAsia="仿宋_GB2312" w:cs="仿宋_GB2312" w:hint="eastAsia"/>
          <w:sz w:val="32"/>
          <w:szCs w:val="32"/>
        </w:rPr>
        <w:t>.</w:t>
      </w:r>
      <w:r w:rsidR="00622CFF">
        <w:rPr>
          <w:rFonts w:ascii="仿宋_GB2312" w:eastAsia="仿宋_GB2312" w:cs="宋体" w:hint="eastAsia"/>
          <w:color w:val="000000"/>
          <w:kern w:val="0"/>
          <w:sz w:val="32"/>
          <w:szCs w:val="32"/>
        </w:rPr>
        <w:t>卫生健康支出（类）其他卫生健康支出（款）其他卫生健康支出（项）2109999：指反映除上述项目以外其他用于卫生健康方面的支出。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0</w:t>
      </w:r>
      <w:r>
        <w:rPr>
          <w:rFonts w:ascii="仿宋_GB2312" w:eastAsia="仿宋_GB2312" w:cs="宋体" w:hint="eastAsia"/>
          <w:color w:val="000000"/>
          <w:kern w:val="0"/>
          <w:sz w:val="32"/>
          <w:szCs w:val="32"/>
        </w:rPr>
        <w:t>.住房保障支出（类）住房改革支出（款）住房公积金（项）2210201：指反映行政事业单位按人力资源和社会保障部、财政部规定的基本工资和津贴补贴以及规定比例为职工缴纳的住房公积金。</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1</w:t>
      </w:r>
      <w:r>
        <w:rPr>
          <w:rFonts w:ascii="仿宋_GB2312" w:eastAsia="仿宋_GB2312" w:cs="宋体" w:hint="eastAsia"/>
          <w:color w:val="000000"/>
          <w:kern w:val="0"/>
          <w:sz w:val="32"/>
          <w:szCs w:val="32"/>
        </w:rPr>
        <w:t>.住房保障支出（类）住房改革支出（款）购房补贴（项）2210203：指反映按房改政策规定，行政事业单位向符合条件职工（含离退休人员）、军队（含武警）向转役复员离退休人员发放的用于购买住房的补贴。</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2</w:t>
      </w:r>
      <w:r>
        <w:rPr>
          <w:rFonts w:ascii="仿宋_GB2312" w:eastAsia="仿宋_GB2312" w:cs="宋体" w:hint="eastAsia"/>
          <w:color w:val="000000"/>
          <w:kern w:val="0"/>
          <w:sz w:val="32"/>
          <w:szCs w:val="32"/>
        </w:rPr>
        <w:t>.基本支出：指为保障机构正常运转、完成日常工作任务而发生的人员支出和公用支出。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0F18C0">
        <w:rPr>
          <w:rFonts w:ascii="仿宋_GB2312" w:eastAsia="仿宋_GB2312" w:cs="宋体" w:hint="eastAsia"/>
          <w:color w:val="000000"/>
          <w:kern w:val="0"/>
          <w:sz w:val="32"/>
          <w:szCs w:val="32"/>
        </w:rPr>
        <w:t>3</w:t>
      </w:r>
      <w:r>
        <w:rPr>
          <w:rFonts w:ascii="仿宋_GB2312" w:eastAsia="仿宋_GB2312" w:cs="宋体" w:hint="eastAsia"/>
          <w:color w:val="000000"/>
          <w:kern w:val="0"/>
          <w:sz w:val="32"/>
          <w:szCs w:val="32"/>
        </w:rPr>
        <w:t>.项目支出：指在基本支出之外为完成特定行政任务和事业发展目标所发生的支出。</w:t>
      </w:r>
    </w:p>
    <w:p w:rsidR="00622CFF" w:rsidRDefault="00622CFF">
      <w:pPr>
        <w:spacing w:line="580" w:lineRule="exact"/>
        <w:ind w:firstLineChars="200" w:firstLine="640"/>
        <w:rPr>
          <w:rFonts w:ascii="仿宋_GB2312" w:eastAsia="仿宋_GB2312" w:cs="宋体"/>
          <w:color w:val="000000"/>
          <w:kern w:val="0"/>
          <w:sz w:val="32"/>
          <w:szCs w:val="32"/>
        </w:rPr>
      </w:pPr>
      <w:r>
        <w:rPr>
          <w:rFonts w:ascii="仿宋_GB2312" w:eastAsia="仿宋_GB2312" w:cs="宋体" w:hint="eastAsia"/>
          <w:color w:val="000000"/>
          <w:kern w:val="0"/>
          <w:sz w:val="32"/>
          <w:szCs w:val="32"/>
        </w:rPr>
        <w:t>2</w:t>
      </w:r>
      <w:r w:rsidR="009D5CBF">
        <w:rPr>
          <w:rFonts w:ascii="仿宋_GB2312" w:eastAsia="仿宋_GB2312" w:cs="宋体" w:hint="eastAsia"/>
          <w:color w:val="000000"/>
          <w:kern w:val="0"/>
          <w:sz w:val="32"/>
          <w:szCs w:val="32"/>
        </w:rPr>
        <w:t>4</w:t>
      </w:r>
      <w:r>
        <w:rPr>
          <w:rFonts w:ascii="仿宋_GB2312" w:eastAsia="仿宋_GB2312" w:cs="宋体" w:hint="eastAsia"/>
          <w:color w:val="000000"/>
          <w:kern w:val="0"/>
          <w:sz w:val="32"/>
          <w:szCs w:val="32"/>
        </w:rPr>
        <w:t>.“三公”经费：指</w:t>
      </w:r>
      <w:r>
        <w:rPr>
          <w:rFonts w:ascii="仿宋_GB2312" w:eastAsia="仿宋_GB2312" w:hint="eastAsia"/>
          <w:sz w:val="32"/>
          <w:szCs w:val="32"/>
        </w:rPr>
        <w:t>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w:t>
      </w:r>
      <w:r>
        <w:rPr>
          <w:rFonts w:ascii="仿宋_GB2312" w:eastAsia="仿宋_GB2312" w:hint="eastAsia"/>
          <w:sz w:val="32"/>
          <w:szCs w:val="32"/>
        </w:rPr>
        <w:lastRenderedPageBreak/>
        <w:t>车辆购置税）及租用费、燃料费、维修费、过路过桥费、保险费等支出；公务接待费反映单位按规定开支的各类公务接待（含外宾接待）支出。</w:t>
      </w:r>
    </w:p>
    <w:p w:rsidR="00622CFF" w:rsidRDefault="00622CFF">
      <w:pPr>
        <w:spacing w:line="580" w:lineRule="exact"/>
        <w:ind w:firstLineChars="200" w:firstLine="640"/>
        <w:rPr>
          <w:rFonts w:ascii="仿宋_GB2312" w:eastAsia="仿宋_GB2312" w:cs="宋体"/>
          <w:color w:val="000000"/>
          <w:kern w:val="0"/>
          <w:sz w:val="32"/>
          <w:szCs w:val="32"/>
        </w:rPr>
      </w:pPr>
    </w:p>
    <w:p w:rsidR="00622CFF" w:rsidRDefault="00622CFF">
      <w:pPr>
        <w:spacing w:line="580" w:lineRule="exact"/>
        <w:ind w:firstLineChars="200" w:firstLine="640"/>
        <w:rPr>
          <w:rFonts w:ascii="仿宋_GB2312" w:eastAsia="仿宋_GB2312" w:cs="宋体"/>
          <w:color w:val="000000"/>
          <w:kern w:val="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622CFF" w:rsidRDefault="00622CFF">
      <w:pPr>
        <w:spacing w:line="580" w:lineRule="exact"/>
        <w:rPr>
          <w:rFonts w:ascii="黑体" w:eastAsia="黑体"/>
          <w:color w:val="000000"/>
          <w:sz w:val="32"/>
          <w:szCs w:val="32"/>
        </w:rPr>
      </w:pPr>
    </w:p>
    <w:p w:rsidR="009D5CBF" w:rsidRDefault="009D5CBF" w:rsidP="009D5CBF">
      <w:pPr>
        <w:pStyle w:val="289"/>
      </w:pPr>
    </w:p>
    <w:p w:rsidR="009D5CBF" w:rsidRPr="009D5CBF" w:rsidRDefault="009D5CBF" w:rsidP="009D5CBF">
      <w:pPr>
        <w:pStyle w:val="289"/>
      </w:pPr>
    </w:p>
    <w:p w:rsidR="00622CFF" w:rsidRDefault="00622CFF">
      <w:pPr>
        <w:pStyle w:val="1"/>
        <w:jc w:val="center"/>
        <w:rPr>
          <w:rFonts w:ascii="黑体" w:eastAsia="黑体" w:hAnsi="黑体"/>
          <w:b w:val="0"/>
        </w:rPr>
      </w:pPr>
      <w:bookmarkStart w:id="115" w:name="_Toc114231592"/>
      <w:bookmarkStart w:id="116" w:name="_Toc83542502"/>
      <w:bookmarkStart w:id="117" w:name="_Toc113546133"/>
      <w:r>
        <w:rPr>
          <w:rFonts w:ascii="黑体" w:eastAsia="黑体" w:hAnsi="黑体" w:hint="eastAsia"/>
          <w:b w:val="0"/>
        </w:rPr>
        <w:lastRenderedPageBreak/>
        <w:t>第四部分 附件</w:t>
      </w:r>
      <w:bookmarkEnd w:id="115"/>
      <w:bookmarkEnd w:id="116"/>
      <w:bookmarkEnd w:id="117"/>
    </w:p>
    <w:p w:rsidR="00622CFF" w:rsidRDefault="00622CFF">
      <w:pPr>
        <w:pStyle w:val="ad"/>
        <w:spacing w:line="576" w:lineRule="exact"/>
        <w:jc w:val="center"/>
        <w:rPr>
          <w:rFonts w:ascii="方正小标宋简体" w:eastAsia="方正小标宋简体" w:hAnsi="宋体"/>
          <w:sz w:val="44"/>
          <w:szCs w:val="44"/>
          <w:lang w:val="en-US"/>
        </w:rPr>
      </w:pPr>
      <w:bookmarkStart w:id="118" w:name="_Toc83542503"/>
      <w:r>
        <w:rPr>
          <w:rFonts w:ascii="方正小标宋简体" w:eastAsia="方正小标宋简体" w:hAnsi="宋体" w:hint="eastAsia"/>
          <w:sz w:val="44"/>
          <w:szCs w:val="44"/>
          <w:lang w:val="en-US"/>
        </w:rPr>
        <w:t>广元市中心医院</w:t>
      </w:r>
    </w:p>
    <w:p w:rsidR="00622CFF" w:rsidRDefault="00622CFF">
      <w:pPr>
        <w:pStyle w:val="ad"/>
        <w:spacing w:line="576"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en-US"/>
        </w:rPr>
        <w:t>2021年住院医师规范化培训</w:t>
      </w:r>
      <w:r>
        <w:rPr>
          <w:rFonts w:ascii="方正小标宋简体" w:eastAsia="方正小标宋简体" w:hAnsi="宋体" w:hint="eastAsia"/>
          <w:sz w:val="44"/>
          <w:szCs w:val="44"/>
        </w:rPr>
        <w:t>项目</w:t>
      </w: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rPr>
        <w:t>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622CFF">
      <w:pPr>
        <w:pStyle w:val="ad"/>
        <w:spacing w:line="576" w:lineRule="exact"/>
        <w:ind w:firstLineChars="177" w:firstLine="566"/>
        <w:jc w:val="left"/>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lang w:val="en-US"/>
        </w:rPr>
        <w:t>医院</w:t>
      </w:r>
      <w:r>
        <w:rPr>
          <w:rFonts w:ascii="仿宋_GB2312" w:eastAsia="仿宋_GB2312" w:hAnsi="宋体" w:cs="宋体" w:hint="eastAsia"/>
          <w:sz w:val="32"/>
          <w:szCs w:val="32"/>
          <w:shd w:val="clear" w:color="auto" w:fill="FFFFFF"/>
        </w:rPr>
        <w:t>通过不断提升师资水平、提高教学质量、优化教学环境等方式，</w:t>
      </w:r>
      <w:r w:rsidRPr="002403C6">
        <w:rPr>
          <w:rFonts w:ascii="仿宋_GB2312" w:eastAsia="仿宋_GB2312" w:hAnsi="宋体" w:cs="宋体" w:hint="eastAsia"/>
          <w:sz w:val="32"/>
          <w:szCs w:val="32"/>
          <w:shd w:val="clear" w:color="auto" w:fill="FFFFFF"/>
        </w:rPr>
        <w:t>建设川北区域领先的</w:t>
      </w:r>
      <w:r w:rsidR="00024FF8" w:rsidRPr="002403C6">
        <w:rPr>
          <w:rFonts w:ascii="仿宋_GB2312" w:eastAsia="仿宋_GB2312" w:hAnsi="宋体" w:cs="宋体" w:hint="eastAsia"/>
          <w:sz w:val="32"/>
          <w:szCs w:val="32"/>
          <w:shd w:val="clear" w:color="auto" w:fill="FFFFFF"/>
        </w:rPr>
        <w:t>住院医师</w:t>
      </w:r>
      <w:r>
        <w:rPr>
          <w:rFonts w:ascii="仿宋_GB2312" w:eastAsia="仿宋_GB2312" w:hAnsi="宋体" w:cs="宋体" w:hint="eastAsia"/>
          <w:sz w:val="32"/>
          <w:szCs w:val="32"/>
          <w:shd w:val="clear" w:color="auto" w:fill="FFFFFF"/>
        </w:rPr>
        <w:t>规范化培训教学基地，现将住院医师规范化培训项目支出绩效自评情况报告如下：</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一、项目概况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（一）资金申报与批复情况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2021年，医院住院医师规范化培训</w:t>
      </w:r>
      <w:r>
        <w:rPr>
          <w:rFonts w:ascii="仿宋_GB2312" w:eastAsia="仿宋_GB2312" w:hAnsi="宋体" w:cs="宋体"/>
          <w:color w:val="000000"/>
          <w:kern w:val="0"/>
          <w:sz w:val="32"/>
          <w:szCs w:val="32"/>
          <w:shd w:val="clear" w:color="auto" w:fill="FFFFFF"/>
          <w:lang w:val="zh-CN"/>
        </w:rPr>
        <w:t>项目</w:t>
      </w:r>
      <w:r>
        <w:rPr>
          <w:rFonts w:ascii="仿宋_GB2312" w:eastAsia="仿宋_GB2312" w:hAnsi="宋体" w:cs="宋体" w:hint="eastAsia"/>
          <w:color w:val="000000"/>
          <w:kern w:val="0"/>
          <w:sz w:val="32"/>
          <w:szCs w:val="32"/>
          <w:shd w:val="clear" w:color="auto" w:fill="FFFFFF"/>
          <w:lang w:val="zh-CN"/>
        </w:rPr>
        <w:t>申报</w:t>
      </w:r>
      <w:r>
        <w:rPr>
          <w:rFonts w:ascii="仿宋_GB2312" w:eastAsia="仿宋_GB2312" w:hAnsi="宋体" w:cs="宋体"/>
          <w:color w:val="000000"/>
          <w:kern w:val="0"/>
          <w:sz w:val="32"/>
          <w:szCs w:val="32"/>
          <w:shd w:val="clear" w:color="auto" w:fill="FFFFFF"/>
          <w:lang w:val="zh-CN"/>
        </w:rPr>
        <w:t>资金</w:t>
      </w:r>
      <w:r>
        <w:rPr>
          <w:rFonts w:ascii="仿宋_GB2312" w:eastAsia="仿宋_GB2312" w:hAnsi="宋体" w:cs="宋体" w:hint="eastAsia"/>
          <w:color w:val="000000"/>
          <w:kern w:val="0"/>
          <w:sz w:val="32"/>
          <w:szCs w:val="32"/>
          <w:shd w:val="clear" w:color="auto" w:fill="FFFFFF"/>
          <w:lang w:val="zh-CN"/>
        </w:rPr>
        <w:t>为662.55万元，全部为财政资金，实际到位资金为662.55万元。</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（二）资金使用情况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截至2021年12月31日已使用662.55万元，资金使用率为100%。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（三）绩效目标内容</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根据住院医师规范化培训工作相关要求，医院已完成对医学基础教育的医学毕业生提</w:t>
      </w:r>
      <w:r w:rsidR="00D93B00">
        <w:rPr>
          <w:rFonts w:ascii="仿宋_GB2312" w:eastAsia="仿宋_GB2312" w:hAnsi="宋体" w:cs="宋体" w:hint="eastAsia"/>
          <w:color w:val="000000"/>
          <w:kern w:val="0"/>
          <w:sz w:val="32"/>
          <w:szCs w:val="32"/>
          <w:shd w:val="clear" w:color="auto" w:fill="FFFFFF"/>
          <w:lang w:val="zh-CN"/>
        </w:rPr>
        <w:t>升临床能力的培训工作。项目的绩效目标主要包含以下几点：一是</w:t>
      </w:r>
      <w:r>
        <w:rPr>
          <w:rFonts w:ascii="仿宋_GB2312" w:eastAsia="仿宋_GB2312" w:hAnsi="宋体" w:cs="宋体" w:hint="eastAsia"/>
          <w:color w:val="000000"/>
          <w:kern w:val="0"/>
          <w:sz w:val="32"/>
          <w:szCs w:val="32"/>
          <w:shd w:val="clear" w:color="auto" w:fill="FFFFFF"/>
          <w:lang w:val="zh-CN"/>
        </w:rPr>
        <w:t>2021</w:t>
      </w:r>
      <w:r w:rsidR="00224973">
        <w:rPr>
          <w:rFonts w:ascii="仿宋_GB2312" w:eastAsia="仿宋_GB2312" w:hAnsi="宋体" w:cs="宋体" w:hint="eastAsia"/>
          <w:color w:val="000000"/>
          <w:kern w:val="0"/>
          <w:sz w:val="32"/>
          <w:szCs w:val="32"/>
          <w:shd w:val="clear" w:color="auto" w:fill="FFFFFF"/>
          <w:lang w:val="zh-CN"/>
        </w:rPr>
        <w:t>年</w:t>
      </w:r>
      <w:r w:rsidR="00D93B00">
        <w:rPr>
          <w:rFonts w:ascii="仿宋_GB2312" w:eastAsia="仿宋_GB2312" w:hAnsi="宋体" w:cs="宋体" w:hint="eastAsia"/>
          <w:color w:val="000000"/>
          <w:kern w:val="0"/>
          <w:sz w:val="32"/>
          <w:szCs w:val="32"/>
          <w:shd w:val="clear" w:color="auto" w:fill="FFFFFF"/>
          <w:lang w:val="zh-CN"/>
        </w:rPr>
        <w:t>在培</w:t>
      </w:r>
      <w:r w:rsidR="00224973">
        <w:rPr>
          <w:rFonts w:ascii="仿宋_GB2312" w:eastAsia="仿宋_GB2312" w:hAnsi="宋体" w:cs="宋体" w:hint="eastAsia"/>
          <w:color w:val="000000"/>
          <w:kern w:val="0"/>
          <w:sz w:val="32"/>
          <w:szCs w:val="32"/>
          <w:shd w:val="clear" w:color="auto" w:fill="FFFFFF"/>
          <w:lang w:val="zh-CN"/>
        </w:rPr>
        <w:t>规培</w:t>
      </w:r>
      <w:r>
        <w:rPr>
          <w:rFonts w:ascii="仿宋_GB2312" w:eastAsia="仿宋_GB2312" w:hAnsi="宋体" w:cs="宋体" w:hint="eastAsia"/>
          <w:color w:val="000000"/>
          <w:kern w:val="0"/>
          <w:sz w:val="32"/>
          <w:szCs w:val="32"/>
          <w:shd w:val="clear" w:color="auto" w:fill="FFFFFF"/>
          <w:lang w:val="zh-CN"/>
        </w:rPr>
        <w:t>生</w:t>
      </w:r>
      <w:r w:rsidR="00D93B00">
        <w:rPr>
          <w:rFonts w:ascii="仿宋_GB2312" w:eastAsia="仿宋_GB2312" w:hAnsi="宋体" w:cs="宋体" w:hint="eastAsia"/>
          <w:color w:val="000000"/>
          <w:kern w:val="0"/>
          <w:sz w:val="32"/>
          <w:szCs w:val="32"/>
          <w:shd w:val="clear" w:color="auto" w:fill="FFFFFF"/>
          <w:lang w:val="zh-CN"/>
        </w:rPr>
        <w:t>193</w:t>
      </w:r>
      <w:r>
        <w:rPr>
          <w:rFonts w:ascii="仿宋_GB2312" w:eastAsia="仿宋_GB2312" w:hAnsi="宋体" w:cs="宋体" w:hint="eastAsia"/>
          <w:color w:val="000000"/>
          <w:kern w:val="0"/>
          <w:sz w:val="32"/>
          <w:szCs w:val="32"/>
          <w:shd w:val="clear" w:color="auto" w:fill="FFFFFF"/>
          <w:lang w:val="zh-CN"/>
        </w:rPr>
        <w:t>人；二是2021</w:t>
      </w:r>
      <w:r w:rsidR="00224973">
        <w:rPr>
          <w:rFonts w:ascii="仿宋_GB2312" w:eastAsia="仿宋_GB2312" w:hAnsi="宋体" w:cs="宋体" w:hint="eastAsia"/>
          <w:color w:val="000000"/>
          <w:kern w:val="0"/>
          <w:sz w:val="32"/>
          <w:szCs w:val="32"/>
          <w:shd w:val="clear" w:color="auto" w:fill="FFFFFF"/>
          <w:lang w:val="zh-CN"/>
        </w:rPr>
        <w:t>学年结业的规培</w:t>
      </w:r>
      <w:r>
        <w:rPr>
          <w:rFonts w:ascii="仿宋_GB2312" w:eastAsia="仿宋_GB2312" w:hAnsi="宋体" w:cs="宋体" w:hint="eastAsia"/>
          <w:color w:val="000000"/>
          <w:kern w:val="0"/>
          <w:sz w:val="32"/>
          <w:szCs w:val="32"/>
          <w:shd w:val="clear" w:color="auto" w:fill="FFFFFF"/>
          <w:lang w:val="zh-CN"/>
        </w:rPr>
        <w:t>生</w:t>
      </w:r>
      <w:r w:rsidR="00224973">
        <w:rPr>
          <w:rFonts w:ascii="仿宋_GB2312" w:eastAsia="仿宋_GB2312" w:hAnsi="宋体" w:cs="宋体" w:hint="eastAsia"/>
          <w:color w:val="000000"/>
          <w:kern w:val="0"/>
          <w:sz w:val="32"/>
          <w:szCs w:val="32"/>
          <w:shd w:val="clear" w:color="auto" w:fill="FFFFFF"/>
          <w:lang w:val="zh-CN"/>
        </w:rPr>
        <w:t>的</w:t>
      </w:r>
      <w:r>
        <w:rPr>
          <w:rFonts w:ascii="仿宋_GB2312" w:eastAsia="仿宋_GB2312" w:hAnsi="宋体" w:cs="宋体" w:hint="eastAsia"/>
          <w:color w:val="000000"/>
          <w:kern w:val="0"/>
          <w:sz w:val="32"/>
          <w:szCs w:val="32"/>
          <w:shd w:val="clear" w:color="auto" w:fill="FFFFFF"/>
          <w:lang w:val="zh-CN"/>
        </w:rPr>
        <w:t>考核通过率</w:t>
      </w:r>
      <w:r w:rsidR="00224973">
        <w:rPr>
          <w:rFonts w:ascii="仿宋_GB2312" w:eastAsia="仿宋_GB2312" w:hAnsi="宋体" w:cs="宋体" w:hint="eastAsia"/>
          <w:color w:val="000000"/>
          <w:kern w:val="0"/>
          <w:sz w:val="32"/>
          <w:szCs w:val="32"/>
          <w:shd w:val="clear" w:color="auto" w:fill="FFFFFF"/>
          <w:lang w:val="zh-CN"/>
        </w:rPr>
        <w:t>不低于</w:t>
      </w:r>
      <w:r>
        <w:rPr>
          <w:rFonts w:ascii="仿宋_GB2312" w:eastAsia="仿宋_GB2312" w:hAnsi="宋体" w:cs="宋体" w:hint="eastAsia"/>
          <w:color w:val="000000"/>
          <w:kern w:val="0"/>
          <w:sz w:val="32"/>
          <w:szCs w:val="32"/>
          <w:shd w:val="clear" w:color="auto" w:fill="FFFFFF"/>
          <w:lang w:val="zh-CN"/>
        </w:rPr>
        <w:t>80%；三是按时、足额发放</w:t>
      </w:r>
      <w:r w:rsidR="00224973">
        <w:rPr>
          <w:rFonts w:ascii="仿宋_GB2312" w:eastAsia="仿宋_GB2312" w:hAnsi="宋体" w:cs="宋体" w:hint="eastAsia"/>
          <w:color w:val="000000"/>
          <w:kern w:val="0"/>
          <w:sz w:val="32"/>
          <w:szCs w:val="32"/>
          <w:shd w:val="clear" w:color="auto" w:fill="FFFFFF"/>
          <w:lang w:val="zh-CN"/>
        </w:rPr>
        <w:t>参培住院医师（含公卫医师、专科医师）</w:t>
      </w:r>
      <w:r>
        <w:rPr>
          <w:rFonts w:ascii="仿宋_GB2312" w:eastAsia="仿宋_GB2312" w:hAnsi="宋体" w:cs="宋体" w:hint="eastAsia"/>
          <w:color w:val="000000"/>
          <w:kern w:val="0"/>
          <w:sz w:val="32"/>
          <w:szCs w:val="32"/>
          <w:shd w:val="clear" w:color="auto" w:fill="FFFFFF"/>
          <w:lang w:val="zh-CN"/>
        </w:rPr>
        <w:lastRenderedPageBreak/>
        <w:t>生活补助；四是提升参培住院医师（含公卫医师、专科医师）业务水平；五是参培</w:t>
      </w:r>
      <w:r w:rsidR="00224973">
        <w:rPr>
          <w:rFonts w:ascii="仿宋_GB2312" w:eastAsia="仿宋_GB2312" w:hAnsi="宋体" w:cs="宋体" w:hint="eastAsia"/>
          <w:color w:val="000000"/>
          <w:kern w:val="0"/>
          <w:sz w:val="32"/>
          <w:szCs w:val="32"/>
          <w:shd w:val="clear" w:color="auto" w:fill="FFFFFF"/>
          <w:lang w:val="zh-CN"/>
        </w:rPr>
        <w:t>学</w:t>
      </w:r>
      <w:r>
        <w:rPr>
          <w:rFonts w:ascii="仿宋_GB2312" w:eastAsia="仿宋_GB2312" w:hAnsi="宋体" w:cs="宋体" w:hint="eastAsia"/>
          <w:color w:val="000000"/>
          <w:kern w:val="0"/>
          <w:sz w:val="32"/>
          <w:szCs w:val="32"/>
          <w:shd w:val="clear" w:color="auto" w:fill="FFFFFF"/>
          <w:lang w:val="zh-CN"/>
        </w:rPr>
        <w:t>员满意度高于80%。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二、项目实施及管理情况</w:t>
      </w:r>
    </w:p>
    <w:p w:rsidR="00622CFF" w:rsidRDefault="00622CFF">
      <w:pPr>
        <w:adjustRightInd w:val="0"/>
        <w:snapToGrid w:val="0"/>
        <w:spacing w:line="576" w:lineRule="exact"/>
        <w:ind w:firstLine="567"/>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（一）资金计划、到位及使用情况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1．资金计划及到位</w:t>
      </w:r>
    </w:p>
    <w:p w:rsidR="00622CFF" w:rsidRDefault="00622CFF">
      <w:pPr>
        <w:spacing w:line="360" w:lineRule="auto"/>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截</w:t>
      </w:r>
      <w:r>
        <w:rPr>
          <w:rFonts w:ascii="仿宋_GB2312" w:eastAsia="仿宋_GB2312" w:hAnsi="宋体" w:cs="宋体" w:hint="eastAsia"/>
          <w:color w:val="000000"/>
          <w:kern w:val="0"/>
          <w:sz w:val="32"/>
          <w:szCs w:val="32"/>
          <w:shd w:val="clear" w:color="auto" w:fill="FFFFFF"/>
          <w:lang w:val="zh-CN"/>
        </w:rPr>
        <w:t>至</w:t>
      </w:r>
      <w:r>
        <w:rPr>
          <w:rFonts w:ascii="仿宋_GB2312" w:eastAsia="仿宋_GB2312" w:hAnsi="宋体" w:cs="宋体"/>
          <w:color w:val="000000"/>
          <w:kern w:val="0"/>
          <w:sz w:val="32"/>
          <w:szCs w:val="32"/>
          <w:shd w:val="clear" w:color="auto" w:fill="FFFFFF"/>
          <w:lang w:val="zh-CN"/>
        </w:rPr>
        <w:t>2021年12月31日，收到</w:t>
      </w:r>
      <w:r>
        <w:rPr>
          <w:rFonts w:ascii="仿宋_GB2312" w:eastAsia="仿宋_GB2312" w:hAnsi="宋体" w:cs="宋体" w:hint="eastAsia"/>
          <w:color w:val="000000"/>
          <w:kern w:val="0"/>
          <w:sz w:val="32"/>
          <w:szCs w:val="32"/>
          <w:shd w:val="clear" w:color="auto" w:fill="FFFFFF"/>
          <w:lang w:val="zh-CN"/>
        </w:rPr>
        <w:t>住院医师规范化培训项目资金662.55万元</w:t>
      </w:r>
      <w:r>
        <w:rPr>
          <w:rFonts w:ascii="仿宋_GB2312" w:eastAsia="仿宋_GB2312" w:hAnsi="宋体" w:cs="宋体"/>
          <w:color w:val="000000"/>
          <w:kern w:val="0"/>
          <w:sz w:val="32"/>
          <w:szCs w:val="32"/>
          <w:shd w:val="clear" w:color="auto" w:fill="FFFFFF"/>
          <w:lang w:val="zh-CN"/>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2．资金使用情况</w:t>
      </w:r>
    </w:p>
    <w:p w:rsidR="00622CFF" w:rsidRDefault="00622CFF">
      <w:pPr>
        <w:spacing w:line="360" w:lineRule="auto"/>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color w:val="000000"/>
          <w:kern w:val="0"/>
          <w:sz w:val="32"/>
          <w:szCs w:val="32"/>
          <w:shd w:val="clear" w:color="auto" w:fill="FFFFFF"/>
          <w:lang w:val="zh-CN"/>
        </w:rPr>
        <w:t>2021年，</w:t>
      </w:r>
      <w:r>
        <w:rPr>
          <w:rFonts w:ascii="仿宋_GB2312" w:eastAsia="仿宋_GB2312" w:hAnsi="宋体" w:cs="宋体" w:hint="eastAsia"/>
          <w:color w:val="000000"/>
          <w:kern w:val="0"/>
          <w:sz w:val="32"/>
          <w:szCs w:val="32"/>
          <w:shd w:val="clear" w:color="auto" w:fill="FFFFFF"/>
          <w:lang w:val="zh-CN"/>
        </w:rPr>
        <w:t>住院医师规范化培训项目补助资金执行率为100%。医院</w:t>
      </w:r>
      <w:r>
        <w:rPr>
          <w:rFonts w:ascii="仿宋_GB2312" w:eastAsia="仿宋_GB2312" w:hAnsi="宋体" w:cs="宋体"/>
          <w:color w:val="000000"/>
          <w:kern w:val="0"/>
          <w:sz w:val="32"/>
          <w:szCs w:val="32"/>
          <w:shd w:val="clear" w:color="auto" w:fill="FFFFFF"/>
          <w:lang w:val="zh-CN"/>
        </w:rPr>
        <w:t>严格按照国家、省、市专项资金管理相关规定和政策，对资金进行专账管理，专款专用，按照</w:t>
      </w:r>
      <w:r>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color w:val="000000"/>
          <w:kern w:val="0"/>
          <w:sz w:val="32"/>
          <w:szCs w:val="32"/>
          <w:shd w:val="clear" w:color="auto" w:fill="FFFFFF"/>
          <w:lang w:val="zh-CN"/>
        </w:rPr>
        <w:t>医院支付制度</w:t>
      </w:r>
      <w:r>
        <w:rPr>
          <w:rFonts w:ascii="仿宋_GB2312" w:eastAsia="仿宋_GB2312" w:hAnsi="宋体" w:cs="宋体" w:hint="eastAsia"/>
          <w:color w:val="000000"/>
          <w:kern w:val="0"/>
          <w:sz w:val="32"/>
          <w:szCs w:val="32"/>
          <w:shd w:val="clear" w:color="auto" w:fill="FFFFFF"/>
          <w:lang w:val="zh-CN"/>
        </w:rPr>
        <w:t>》严格</w:t>
      </w:r>
      <w:r>
        <w:rPr>
          <w:rFonts w:ascii="仿宋_GB2312" w:eastAsia="仿宋_GB2312" w:hAnsi="宋体" w:cs="宋体"/>
          <w:color w:val="000000"/>
          <w:kern w:val="0"/>
          <w:sz w:val="32"/>
          <w:szCs w:val="32"/>
          <w:shd w:val="clear" w:color="auto" w:fill="FFFFFF"/>
          <w:lang w:val="zh-CN"/>
        </w:rPr>
        <w:t>履行</w:t>
      </w:r>
      <w:r>
        <w:rPr>
          <w:rFonts w:ascii="仿宋_GB2312" w:eastAsia="仿宋_GB2312" w:hAnsi="宋体" w:cs="宋体" w:hint="eastAsia"/>
          <w:color w:val="000000"/>
          <w:kern w:val="0"/>
          <w:sz w:val="32"/>
          <w:szCs w:val="32"/>
          <w:shd w:val="clear" w:color="auto" w:fill="FFFFFF"/>
          <w:lang w:val="zh-CN"/>
        </w:rPr>
        <w:t>支付</w:t>
      </w:r>
      <w:r>
        <w:rPr>
          <w:rFonts w:ascii="仿宋_GB2312" w:eastAsia="仿宋_GB2312" w:hAnsi="宋体" w:cs="宋体"/>
          <w:color w:val="000000"/>
          <w:kern w:val="0"/>
          <w:sz w:val="32"/>
          <w:szCs w:val="32"/>
          <w:shd w:val="clear" w:color="auto" w:fill="FFFFFF"/>
          <w:lang w:val="zh-CN"/>
        </w:rPr>
        <w:t>程序</w:t>
      </w:r>
      <w:r>
        <w:rPr>
          <w:rFonts w:ascii="仿宋_GB2312" w:eastAsia="仿宋_GB2312" w:hAnsi="宋体" w:cs="宋体" w:hint="eastAsia"/>
          <w:color w:val="000000"/>
          <w:kern w:val="0"/>
          <w:sz w:val="32"/>
          <w:szCs w:val="32"/>
          <w:shd w:val="clear" w:color="auto" w:fill="FFFFFF"/>
          <w:lang w:val="zh-CN"/>
        </w:rPr>
        <w:t>。该资金主要用于发放参培学员生活补助，规培基地建设、教师队伍培养等方面。</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（二）财务管理情况</w:t>
      </w:r>
    </w:p>
    <w:p w:rsidR="00622CFF" w:rsidRDefault="00622CFF">
      <w:pPr>
        <w:spacing w:line="580"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Chars="200" w:firstLine="64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三、项目绩效情况</w:t>
      </w:r>
      <w:r>
        <w:rPr>
          <w:rFonts w:ascii="仿宋_GB2312" w:eastAsia="仿宋_GB2312" w:hAnsi="宋体" w:cs="宋体" w:hint="eastAsia"/>
          <w:color w:val="000000"/>
          <w:kern w:val="0"/>
          <w:sz w:val="32"/>
          <w:szCs w:val="32"/>
          <w:shd w:val="clear" w:color="auto" w:fill="FFFFFF"/>
          <w:lang w:val="zh-CN"/>
        </w:rPr>
        <w:tab/>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（一）项目完成情况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2021年住院医师规范化培训项目完成情况较好，一是</w:t>
      </w:r>
      <w:r>
        <w:rPr>
          <w:rFonts w:ascii="仿宋_GB2312" w:eastAsia="仿宋_GB2312" w:hAnsi="宋体" w:cs="宋体" w:hint="eastAsia"/>
          <w:color w:val="000000"/>
          <w:kern w:val="0"/>
          <w:sz w:val="32"/>
          <w:szCs w:val="32"/>
          <w:shd w:val="clear" w:color="auto" w:fill="FFFFFF"/>
          <w:lang w:val="zh-CN"/>
        </w:rPr>
        <w:lastRenderedPageBreak/>
        <w:t>计划在2021年</w:t>
      </w:r>
      <w:r w:rsidR="00357EF1">
        <w:rPr>
          <w:rFonts w:ascii="仿宋_GB2312" w:eastAsia="仿宋_GB2312" w:hAnsi="宋体" w:cs="宋体" w:hint="eastAsia"/>
          <w:color w:val="000000"/>
          <w:kern w:val="0"/>
          <w:sz w:val="32"/>
          <w:szCs w:val="32"/>
          <w:shd w:val="clear" w:color="auto" w:fill="FFFFFF"/>
          <w:lang w:val="zh-CN"/>
        </w:rPr>
        <w:t>在培</w:t>
      </w:r>
      <w:r>
        <w:rPr>
          <w:rFonts w:ascii="仿宋_GB2312" w:eastAsia="仿宋_GB2312" w:hAnsi="宋体" w:cs="宋体" w:hint="eastAsia"/>
          <w:color w:val="000000"/>
          <w:kern w:val="0"/>
          <w:sz w:val="32"/>
          <w:szCs w:val="32"/>
          <w:shd w:val="clear" w:color="auto" w:fill="FFFFFF"/>
          <w:lang w:val="zh-CN"/>
        </w:rPr>
        <w:t>规培</w:t>
      </w:r>
      <w:r w:rsidR="008F14CB">
        <w:rPr>
          <w:rFonts w:ascii="仿宋_GB2312" w:eastAsia="仿宋_GB2312" w:hAnsi="宋体" w:cs="宋体" w:hint="eastAsia"/>
          <w:color w:val="000000"/>
          <w:kern w:val="0"/>
          <w:sz w:val="32"/>
          <w:szCs w:val="32"/>
          <w:shd w:val="clear" w:color="auto" w:fill="FFFFFF"/>
          <w:lang w:val="zh-CN"/>
        </w:rPr>
        <w:t>生</w:t>
      </w:r>
      <w:r w:rsidR="00357EF1">
        <w:rPr>
          <w:rFonts w:ascii="仿宋_GB2312" w:eastAsia="仿宋_GB2312" w:hAnsi="宋体" w:cs="宋体" w:hint="eastAsia"/>
          <w:color w:val="000000"/>
          <w:kern w:val="0"/>
          <w:sz w:val="32"/>
          <w:szCs w:val="32"/>
          <w:shd w:val="clear" w:color="auto" w:fill="FFFFFF"/>
          <w:lang w:val="zh-CN"/>
        </w:rPr>
        <w:t>193</w:t>
      </w:r>
      <w:r>
        <w:rPr>
          <w:rFonts w:ascii="仿宋_GB2312" w:eastAsia="仿宋_GB2312" w:hAnsi="宋体" w:cs="宋体" w:hint="eastAsia"/>
          <w:color w:val="000000"/>
          <w:kern w:val="0"/>
          <w:sz w:val="32"/>
          <w:szCs w:val="32"/>
          <w:shd w:val="clear" w:color="auto" w:fill="FFFFFF"/>
          <w:lang w:val="zh-CN"/>
        </w:rPr>
        <w:t>人，完成绩效目标；二是计划2021学年结业的规培</w:t>
      </w:r>
      <w:r w:rsidR="008F14CB">
        <w:rPr>
          <w:rFonts w:ascii="仿宋_GB2312" w:eastAsia="仿宋_GB2312" w:hAnsi="宋体" w:cs="宋体" w:hint="eastAsia"/>
          <w:color w:val="000000"/>
          <w:kern w:val="0"/>
          <w:sz w:val="32"/>
          <w:szCs w:val="32"/>
          <w:shd w:val="clear" w:color="auto" w:fill="FFFFFF"/>
          <w:lang w:val="zh-CN"/>
        </w:rPr>
        <w:t>生的</w:t>
      </w:r>
      <w:r>
        <w:rPr>
          <w:rFonts w:ascii="仿宋_GB2312" w:eastAsia="仿宋_GB2312" w:hAnsi="宋体" w:cs="宋体" w:hint="eastAsia"/>
          <w:color w:val="000000"/>
          <w:kern w:val="0"/>
          <w:sz w:val="32"/>
          <w:szCs w:val="32"/>
          <w:shd w:val="clear" w:color="auto" w:fill="FFFFFF"/>
          <w:lang w:val="zh-CN"/>
        </w:rPr>
        <w:t>考核通过率</w:t>
      </w:r>
      <w:r w:rsidR="008F14CB">
        <w:rPr>
          <w:rFonts w:ascii="仿宋_GB2312" w:eastAsia="仿宋_GB2312" w:hAnsi="宋体" w:cs="宋体" w:hint="eastAsia"/>
          <w:color w:val="000000"/>
          <w:kern w:val="0"/>
          <w:sz w:val="32"/>
          <w:szCs w:val="32"/>
          <w:shd w:val="clear" w:color="auto" w:fill="FFFFFF"/>
          <w:lang w:val="zh-CN"/>
        </w:rPr>
        <w:t>高于</w:t>
      </w:r>
      <w:r>
        <w:rPr>
          <w:rFonts w:ascii="仿宋_GB2312" w:eastAsia="仿宋_GB2312" w:hAnsi="宋体" w:cs="宋体" w:hint="eastAsia"/>
          <w:color w:val="000000"/>
          <w:kern w:val="0"/>
          <w:sz w:val="32"/>
          <w:szCs w:val="32"/>
          <w:shd w:val="clear" w:color="auto" w:fill="FFFFFF"/>
          <w:lang w:val="zh-CN"/>
        </w:rPr>
        <w:t>80%，实际考核通过率为94%；三是按时、足额发放</w:t>
      </w:r>
      <w:r w:rsidR="008F14CB">
        <w:rPr>
          <w:rFonts w:ascii="仿宋_GB2312" w:eastAsia="仿宋_GB2312" w:hAnsi="宋体" w:cs="宋体" w:hint="eastAsia"/>
          <w:color w:val="000000"/>
          <w:kern w:val="0"/>
          <w:sz w:val="32"/>
          <w:szCs w:val="32"/>
          <w:shd w:val="clear" w:color="auto" w:fill="FFFFFF"/>
          <w:lang w:val="zh-CN"/>
        </w:rPr>
        <w:t>参培住院医师（含公卫医师、专科医师）生活补助</w:t>
      </w:r>
      <w:r>
        <w:rPr>
          <w:rFonts w:ascii="仿宋_GB2312" w:eastAsia="仿宋_GB2312" w:hAnsi="宋体" w:cs="宋体" w:hint="eastAsia"/>
          <w:color w:val="000000"/>
          <w:kern w:val="0"/>
          <w:sz w:val="32"/>
          <w:szCs w:val="32"/>
          <w:shd w:val="clear" w:color="auto" w:fill="FFFFFF"/>
          <w:lang w:val="zh-CN"/>
        </w:rPr>
        <w:t>。医院按中央补助标准给予规培生3万元/人/年、助理全科医生2万元/人/年的生活补助，按省级补助标准给予学员0.66万元/人的生活补助；四是通过系统专业的培训，参培医师的临床执业能力有了较大幅度的提升；五是2021年参培学员满意度为</w:t>
      </w:r>
      <w:r w:rsidR="00336762">
        <w:rPr>
          <w:rFonts w:ascii="仿宋_GB2312" w:eastAsia="仿宋_GB2312" w:hAnsi="宋体" w:cs="宋体" w:hint="eastAsia"/>
          <w:color w:val="000000"/>
          <w:kern w:val="0"/>
          <w:sz w:val="32"/>
          <w:szCs w:val="32"/>
          <w:shd w:val="clear" w:color="auto" w:fill="FFFFFF"/>
          <w:lang w:val="zh-CN"/>
        </w:rPr>
        <w:t>95</w:t>
      </w:r>
      <w:r>
        <w:rPr>
          <w:rFonts w:ascii="仿宋_GB2312" w:eastAsia="仿宋_GB2312" w:hAnsi="宋体" w:cs="宋体" w:hint="eastAsia"/>
          <w:color w:val="000000"/>
          <w:kern w:val="0"/>
          <w:sz w:val="32"/>
          <w:szCs w:val="32"/>
          <w:shd w:val="clear" w:color="auto" w:fill="FFFFFF"/>
          <w:lang w:val="zh-CN"/>
        </w:rPr>
        <w:t>%，超出设定的绩效目标值。</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（二）项目效益情况</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通过系统性、规范性对参培学员进行培训，一方面大幅提升了参培医师业务水平，使卫生人才队伍结构不断优化；另一方面有利于医院引进高层次医学人才，提高医院的医疗服务能力。</w:t>
      </w:r>
    </w:p>
    <w:p w:rsidR="00622CFF" w:rsidRDefault="00622CFF">
      <w:pPr>
        <w:adjustRightInd w:val="0"/>
        <w:snapToGrid w:val="0"/>
        <w:spacing w:line="576" w:lineRule="exact"/>
        <w:ind w:firstLine="720"/>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四、问题及建议</w:t>
      </w:r>
    </w:p>
    <w:p w:rsidR="00622CFF" w:rsidRDefault="00622CFF">
      <w:pPr>
        <w:spacing w:line="360" w:lineRule="auto"/>
        <w:ind w:firstLineChars="200" w:firstLine="640"/>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医院高度重视住院医师规范化培训项目工</w:t>
      </w:r>
      <w:r>
        <w:rPr>
          <w:rFonts w:ascii="仿宋_GB2312" w:eastAsia="仿宋_GB2312" w:hAnsi="宋体" w:cs="宋体"/>
          <w:color w:val="000000"/>
          <w:kern w:val="0"/>
          <w:sz w:val="32"/>
          <w:szCs w:val="32"/>
          <w:shd w:val="clear" w:color="auto" w:fill="FFFFFF"/>
          <w:lang w:val="zh-CN"/>
        </w:rPr>
        <w:t>作</w:t>
      </w:r>
      <w:r>
        <w:rPr>
          <w:rFonts w:ascii="仿宋_GB2312" w:eastAsia="仿宋_GB2312" w:hAnsi="宋体" w:cs="宋体" w:hint="eastAsia"/>
          <w:color w:val="000000"/>
          <w:kern w:val="0"/>
          <w:sz w:val="32"/>
          <w:szCs w:val="32"/>
          <w:shd w:val="clear" w:color="auto" w:fill="FFFFFF"/>
          <w:lang w:val="zh-CN"/>
        </w:rPr>
        <w:t>，通过各种方式不断提高培训水平，由此产生的费用大部分使用医院自筹资金支付，财政补助仅占总费用的30%</w:t>
      </w:r>
      <w:r w:rsidR="007345C9">
        <w:rPr>
          <w:rFonts w:ascii="仿宋_GB2312" w:eastAsia="仿宋_GB2312" w:hAnsi="宋体" w:cs="宋体" w:hint="eastAsia"/>
          <w:color w:val="000000"/>
          <w:kern w:val="0"/>
          <w:sz w:val="32"/>
          <w:szCs w:val="32"/>
          <w:shd w:val="clear" w:color="auto" w:fill="FFFFFF"/>
          <w:lang w:val="zh-CN"/>
        </w:rPr>
        <w:t>，</w:t>
      </w:r>
      <w:r>
        <w:rPr>
          <w:rFonts w:ascii="仿宋_GB2312" w:eastAsia="仿宋_GB2312" w:hAnsi="宋体" w:cs="宋体" w:hint="eastAsia"/>
          <w:color w:val="000000"/>
          <w:kern w:val="0"/>
          <w:sz w:val="32"/>
          <w:szCs w:val="32"/>
          <w:shd w:val="clear" w:color="auto" w:fill="FFFFFF"/>
          <w:lang w:val="zh-CN"/>
        </w:rPr>
        <w:t>建议加大财政政策补助力度。</w:t>
      </w:r>
    </w:p>
    <w:p w:rsidR="00622CFF" w:rsidRDefault="00622CFF">
      <w:pPr>
        <w:spacing w:line="572" w:lineRule="exact"/>
        <w:jc w:val="left"/>
        <w:outlineLvl w:val="0"/>
        <w:rPr>
          <w:rFonts w:ascii="黑体" w:eastAsia="黑体" w:hAnsi="黑体" w:cs="黑体"/>
          <w:sz w:val="32"/>
          <w:szCs w:val="32"/>
        </w:rPr>
      </w:pPr>
    </w:p>
    <w:p w:rsidR="008F14CB" w:rsidRDefault="008F14CB" w:rsidP="008F14CB">
      <w:pPr>
        <w:pStyle w:val="289"/>
      </w:pPr>
    </w:p>
    <w:p w:rsidR="008F14CB" w:rsidRDefault="008F14CB" w:rsidP="008F14CB">
      <w:pPr>
        <w:pStyle w:val="289"/>
      </w:pPr>
    </w:p>
    <w:p w:rsidR="00437316" w:rsidRPr="00437316" w:rsidRDefault="00437316" w:rsidP="008F14CB">
      <w:pPr>
        <w:pStyle w:val="289"/>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lastRenderedPageBreak/>
        <w:t>附表：</w:t>
      </w:r>
    </w:p>
    <w:tbl>
      <w:tblPr>
        <w:tblW w:w="9781" w:type="dxa"/>
        <w:tblInd w:w="-601" w:type="dxa"/>
        <w:tblLook w:val="0000"/>
      </w:tblPr>
      <w:tblGrid>
        <w:gridCol w:w="709"/>
        <w:gridCol w:w="851"/>
        <w:gridCol w:w="850"/>
        <w:gridCol w:w="426"/>
        <w:gridCol w:w="1984"/>
        <w:gridCol w:w="992"/>
        <w:gridCol w:w="1560"/>
        <w:gridCol w:w="198"/>
        <w:gridCol w:w="794"/>
        <w:gridCol w:w="406"/>
        <w:gridCol w:w="1011"/>
      </w:tblGrid>
      <w:tr w:rsidR="00622CFF" w:rsidTr="000F57E6">
        <w:trPr>
          <w:trHeight w:val="405"/>
        </w:trPr>
        <w:tc>
          <w:tcPr>
            <w:tcW w:w="9781" w:type="dxa"/>
            <w:gridSpan w:val="11"/>
            <w:tcBorders>
              <w:top w:val="nil"/>
              <w:left w:val="nil"/>
              <w:bottom w:val="nil"/>
              <w:right w:val="nil"/>
            </w:tcBorders>
            <w:vAlign w:val="center"/>
          </w:tcPr>
          <w:p w:rsidR="00622CFF" w:rsidRDefault="00622CFF" w:rsidP="00F07E14">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住院医</w:t>
            </w:r>
            <w:r w:rsidR="00F07E14">
              <w:rPr>
                <w:rFonts w:ascii="宋体" w:hAnsi="宋体" w:cs="宋体" w:hint="eastAsia"/>
                <w:b/>
                <w:bCs/>
                <w:color w:val="000000"/>
                <w:kern w:val="0"/>
                <w:sz w:val="32"/>
                <w:szCs w:val="32"/>
              </w:rPr>
              <w:t>师</w:t>
            </w:r>
            <w:r>
              <w:rPr>
                <w:rFonts w:ascii="宋体" w:hAnsi="宋体" w:cs="宋体" w:hint="eastAsia"/>
                <w:b/>
                <w:bCs/>
                <w:color w:val="000000"/>
                <w:kern w:val="0"/>
                <w:sz w:val="32"/>
                <w:szCs w:val="32"/>
              </w:rPr>
              <w:t>规范化培训项目绩效目标自评表</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371" w:type="dxa"/>
            <w:gridSpan w:val="8"/>
            <w:tcBorders>
              <w:top w:val="single" w:sz="4" w:space="0" w:color="auto"/>
              <w:left w:val="nil"/>
              <w:bottom w:val="single" w:sz="4" w:space="0" w:color="auto"/>
              <w:right w:val="single" w:sz="4" w:space="0" w:color="000000"/>
            </w:tcBorders>
            <w:vAlign w:val="center"/>
          </w:tcPr>
          <w:p w:rsidR="00622CFF" w:rsidRDefault="00622CFF" w:rsidP="00335F6E">
            <w:pPr>
              <w:widowControl/>
              <w:jc w:val="center"/>
              <w:rPr>
                <w:rFonts w:ascii="宋体" w:hAnsi="宋体" w:cs="宋体"/>
                <w:color w:val="000000"/>
                <w:kern w:val="0"/>
                <w:sz w:val="20"/>
              </w:rPr>
            </w:pPr>
            <w:r>
              <w:rPr>
                <w:rFonts w:ascii="宋体" w:hAnsi="宋体" w:cs="宋体" w:hint="eastAsia"/>
                <w:color w:val="000000"/>
                <w:kern w:val="0"/>
                <w:sz w:val="20"/>
              </w:rPr>
              <w:t>住院医</w:t>
            </w:r>
            <w:r w:rsidR="00335F6E">
              <w:rPr>
                <w:rFonts w:ascii="宋体" w:hAnsi="宋体" w:cs="宋体" w:hint="eastAsia"/>
                <w:color w:val="000000"/>
                <w:kern w:val="0"/>
                <w:sz w:val="20"/>
              </w:rPr>
              <w:t>师</w:t>
            </w:r>
            <w:r>
              <w:rPr>
                <w:rFonts w:ascii="宋体" w:hAnsi="宋体" w:cs="宋体" w:hint="eastAsia"/>
                <w:color w:val="000000"/>
                <w:kern w:val="0"/>
                <w:sz w:val="20"/>
              </w:rPr>
              <w:t>规范化培训项目</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371"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410"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402"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75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211"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738"/>
        </w:trPr>
        <w:tc>
          <w:tcPr>
            <w:tcW w:w="2410"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552"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662.55</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662.55</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537</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537</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125.55</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125.55</w:t>
            </w:r>
          </w:p>
        </w:tc>
        <w:tc>
          <w:tcPr>
            <w:tcW w:w="141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410"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552"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103"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96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1455"/>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103"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落实2021年国家卫生健康人才培养培训，优化人才队伍的专业结构，提高卫生服务能力，积极推动医疗卫生服务体系建设。</w:t>
            </w:r>
          </w:p>
        </w:tc>
        <w:tc>
          <w:tcPr>
            <w:tcW w:w="396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落实2021年国家卫生健康人才培养培训，优化人才队伍的专业结构，提高卫生服务能力，积极推动医疗卫生服务体系建设。</w:t>
            </w:r>
          </w:p>
        </w:tc>
      </w:tr>
      <w:tr w:rsidR="00D31F1A" w:rsidTr="000F57E6">
        <w:trPr>
          <w:trHeight w:val="480"/>
        </w:trPr>
        <w:tc>
          <w:tcPr>
            <w:tcW w:w="709" w:type="dxa"/>
            <w:vMerge w:val="restart"/>
            <w:tcBorders>
              <w:top w:val="nil"/>
              <w:left w:val="single" w:sz="4" w:space="0" w:color="auto"/>
              <w:bottom w:val="single" w:sz="4" w:space="0" w:color="000000"/>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276"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产出指标</w:t>
            </w: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数量指标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357EF1">
            <w:pPr>
              <w:widowControl/>
              <w:jc w:val="left"/>
              <w:rPr>
                <w:rFonts w:ascii="宋体" w:hAnsi="宋体" w:cs="宋体"/>
                <w:color w:val="000000"/>
                <w:kern w:val="0"/>
                <w:sz w:val="20"/>
              </w:rPr>
            </w:pPr>
            <w:r w:rsidRPr="00357EF1">
              <w:rPr>
                <w:rFonts w:ascii="宋体" w:hAnsi="宋体" w:cs="宋体" w:hint="eastAsia"/>
                <w:color w:val="000000"/>
                <w:kern w:val="0"/>
                <w:sz w:val="20"/>
              </w:rPr>
              <w:t>住院医师（含公卫医师、专科医师）规范化培训在培人数</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193</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193</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single" w:sz="4" w:space="0" w:color="auto"/>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质量指标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住院医师规范化培训结业考核通过率</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≥80%</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94%</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560" w:type="dxa"/>
            <w:tcBorders>
              <w:top w:val="nil"/>
              <w:left w:val="nil"/>
              <w:bottom w:val="single" w:sz="4" w:space="0" w:color="auto"/>
              <w:right w:val="single" w:sz="4" w:space="0" w:color="auto"/>
            </w:tcBorders>
            <w:vAlign w:val="center"/>
          </w:tcPr>
          <w:p w:rsidR="00622CFF" w:rsidRDefault="00622CFF" w:rsidP="00834D52">
            <w:pPr>
              <w:widowControl/>
              <w:rPr>
                <w:rFonts w:ascii="宋体" w:hAnsi="宋体" w:cs="宋体"/>
                <w:color w:val="000000"/>
                <w:kern w:val="0"/>
                <w:sz w:val="20"/>
              </w:rPr>
            </w:pPr>
            <w:r>
              <w:rPr>
                <w:rFonts w:ascii="宋体" w:hAnsi="宋体" w:cs="宋体" w:hint="eastAsia"/>
                <w:color w:val="000000"/>
                <w:kern w:val="0"/>
                <w:sz w:val="20"/>
              </w:rPr>
              <w:t>2021年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住院医师规范化培训完成时间</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2021学年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2021学年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333"/>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生活补助发放</w:t>
            </w:r>
          </w:p>
        </w:tc>
        <w:tc>
          <w:tcPr>
            <w:tcW w:w="1560" w:type="dxa"/>
            <w:tcBorders>
              <w:top w:val="nil"/>
              <w:left w:val="nil"/>
              <w:bottom w:val="single" w:sz="4" w:space="0" w:color="auto"/>
              <w:right w:val="single" w:sz="4" w:space="0" w:color="auto"/>
            </w:tcBorders>
            <w:vAlign w:val="center"/>
          </w:tcPr>
          <w:p w:rsidR="00622CFF" w:rsidRDefault="00D31F1A">
            <w:pPr>
              <w:widowControl/>
              <w:jc w:val="left"/>
              <w:rPr>
                <w:rFonts w:ascii="宋体" w:hAnsi="宋体" w:cs="宋体"/>
                <w:color w:val="000000"/>
                <w:kern w:val="0"/>
                <w:sz w:val="20"/>
              </w:rPr>
            </w:pPr>
            <w:r>
              <w:rPr>
                <w:rFonts w:ascii="宋体" w:hAnsi="宋体" w:cs="宋体" w:hint="eastAsia"/>
                <w:color w:val="000000"/>
                <w:kern w:val="0"/>
                <w:sz w:val="20"/>
              </w:rPr>
              <w:t>按时发放</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按时发放</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中央补助标准</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3万元/人/年</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3万元/人/年</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省级生活补助标准</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0.66万元/人</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0.66万元/人</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276"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48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000000"/>
            </w:tcBorders>
            <w:vAlign w:val="center"/>
          </w:tcPr>
          <w:p w:rsidR="00622CFF" w:rsidRDefault="00D31F1A" w:rsidP="00D31F1A">
            <w:pPr>
              <w:widowControl/>
              <w:jc w:val="left"/>
              <w:rPr>
                <w:rFonts w:ascii="宋体" w:hAnsi="宋体" w:cs="宋体"/>
                <w:color w:val="000000"/>
                <w:kern w:val="0"/>
                <w:sz w:val="20"/>
              </w:rPr>
            </w:pPr>
            <w:r>
              <w:rPr>
                <w:rFonts w:ascii="宋体" w:hAnsi="宋体" w:cs="宋体" w:hint="eastAsia"/>
                <w:color w:val="000000"/>
                <w:kern w:val="0"/>
                <w:sz w:val="20"/>
              </w:rPr>
              <w:t>参培</w:t>
            </w:r>
            <w:r w:rsidR="00622CFF">
              <w:rPr>
                <w:rFonts w:ascii="宋体" w:hAnsi="宋体" w:cs="宋体" w:hint="eastAsia"/>
                <w:color w:val="000000"/>
                <w:kern w:val="0"/>
                <w:sz w:val="20"/>
              </w:rPr>
              <w:t>医师业务水平</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大幅提高</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大幅提高</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27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48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276" w:type="dxa"/>
            <w:gridSpan w:val="2"/>
            <w:tcBorders>
              <w:top w:val="nil"/>
              <w:left w:val="nil"/>
              <w:bottom w:val="nil"/>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可持续影响指标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卫生人才队伍结构不断优化</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不断优化</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不断优化</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D31F1A" w:rsidTr="000F57E6">
        <w:trPr>
          <w:trHeight w:val="720"/>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276" w:type="dxa"/>
            <w:gridSpan w:val="2"/>
            <w:tcBorders>
              <w:top w:val="single" w:sz="4" w:space="0" w:color="auto"/>
              <w:left w:val="nil"/>
              <w:bottom w:val="single" w:sz="4" w:space="0" w:color="auto"/>
              <w:right w:val="single" w:sz="4" w:space="0" w:color="auto"/>
            </w:tcBorders>
            <w:vAlign w:val="center"/>
          </w:tcPr>
          <w:p w:rsidR="00622CFF" w:rsidRDefault="00622CFF" w:rsidP="00D31F1A">
            <w:pPr>
              <w:widowControl/>
              <w:jc w:val="center"/>
              <w:rPr>
                <w:rFonts w:ascii="宋体" w:hAnsi="宋体" w:cs="宋体"/>
                <w:kern w:val="0"/>
                <w:sz w:val="20"/>
              </w:rPr>
            </w:pPr>
            <w:r>
              <w:rPr>
                <w:rFonts w:ascii="宋体" w:hAnsi="宋体" w:cs="宋体" w:hint="eastAsia"/>
                <w:kern w:val="0"/>
                <w:sz w:val="20"/>
              </w:rPr>
              <w:t>服务对象满意度指标</w:t>
            </w:r>
          </w:p>
        </w:tc>
        <w:tc>
          <w:tcPr>
            <w:tcW w:w="297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参培学员满意度</w:t>
            </w:r>
          </w:p>
        </w:tc>
        <w:tc>
          <w:tcPr>
            <w:tcW w:w="156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≥80%</w:t>
            </w:r>
          </w:p>
        </w:tc>
        <w:tc>
          <w:tcPr>
            <w:tcW w:w="1398"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95%</w:t>
            </w:r>
          </w:p>
        </w:tc>
        <w:tc>
          <w:tcPr>
            <w:tcW w:w="101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rsidP="002125A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lastRenderedPageBreak/>
        <w:t>广元市中心医院</w:t>
      </w:r>
    </w:p>
    <w:p w:rsidR="00622CFF" w:rsidRDefault="00622CFF">
      <w:pPr>
        <w:pStyle w:val="ad"/>
        <w:spacing w:line="576" w:lineRule="exact"/>
        <w:jc w:val="center"/>
        <w:rPr>
          <w:rFonts w:ascii="楷体_GB2312" w:eastAsia="楷体_GB2312" w:hAnsi="楷体_GB2312" w:cs="楷体_GB2312"/>
          <w:color w:val="auto"/>
          <w:kern w:val="2"/>
          <w:sz w:val="44"/>
          <w:szCs w:val="44"/>
        </w:rPr>
      </w:pPr>
      <w:r>
        <w:rPr>
          <w:rFonts w:ascii="方正小标宋简体" w:eastAsia="方正小标宋简体" w:hAnsi="宋体" w:hint="eastAsia"/>
          <w:sz w:val="44"/>
          <w:szCs w:val="44"/>
          <w:lang w:val="en-US"/>
        </w:rPr>
        <w:t>2021年公立医院改革</w:t>
      </w:r>
      <w:r>
        <w:rPr>
          <w:rFonts w:ascii="方正小标宋简体" w:eastAsia="方正小标宋简体" w:hAnsi="宋体" w:hint="eastAsia"/>
          <w:sz w:val="44"/>
          <w:szCs w:val="44"/>
        </w:rPr>
        <w:t>项目支出</w:t>
      </w:r>
    </w:p>
    <w:p w:rsidR="00622CFF" w:rsidRDefault="00622CFF">
      <w:pPr>
        <w:pStyle w:val="ad"/>
        <w:spacing w:line="576" w:lineRule="exact"/>
        <w:ind w:firstLine="640"/>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绩效自评报告</w:t>
      </w:r>
    </w:p>
    <w:p w:rsidR="00BD0A13" w:rsidRDefault="00BD0A13">
      <w:pPr>
        <w:pStyle w:val="ad"/>
        <w:spacing w:line="576" w:lineRule="exact"/>
        <w:ind w:firstLine="640"/>
        <w:jc w:val="center"/>
        <w:rPr>
          <w:rFonts w:ascii="方正小标宋简体" w:eastAsia="方正小标宋简体" w:hAnsi="宋体"/>
          <w:sz w:val="44"/>
          <w:szCs w:val="44"/>
        </w:rPr>
      </w:pPr>
    </w:p>
    <w:p w:rsidR="00622CFF" w:rsidRDefault="003361B4" w:rsidP="003361B4">
      <w:pPr>
        <w:pStyle w:val="ad"/>
        <w:spacing w:line="576" w:lineRule="exact"/>
        <w:ind w:firstLine="640"/>
        <w:jc w:val="left"/>
        <w:rPr>
          <w:rFonts w:ascii="仿宋_GB2312" w:eastAsia="仿宋_GB2312" w:hAnsi="宋体" w:cs="仿宋_GB2312"/>
          <w:color w:val="auto"/>
          <w:kern w:val="2"/>
          <w:sz w:val="32"/>
          <w:szCs w:val="32"/>
          <w:lang w:val="en-US"/>
        </w:rPr>
      </w:pPr>
      <w:r w:rsidRPr="002403C6">
        <w:rPr>
          <w:rFonts w:ascii="仿宋_GB2312" w:eastAsia="仿宋_GB2312" w:hAnsi="宋体" w:cs="仿宋_GB2312" w:hint="eastAsia"/>
          <w:color w:val="auto"/>
          <w:kern w:val="2"/>
          <w:sz w:val="32"/>
          <w:szCs w:val="32"/>
          <w:lang w:val="en-US"/>
        </w:rPr>
        <w:t>为进一步深化医药卫生体制改革，推动公立医院高质量发展</w:t>
      </w:r>
      <w:r w:rsidR="00622CFF" w:rsidRPr="002403C6">
        <w:rPr>
          <w:rFonts w:ascii="仿宋_GB2312" w:eastAsia="仿宋_GB2312" w:hAnsi="宋体" w:cs="仿宋_GB2312" w:hint="eastAsia"/>
          <w:color w:val="auto"/>
          <w:kern w:val="2"/>
          <w:sz w:val="32"/>
          <w:szCs w:val="32"/>
          <w:lang w:val="en-US"/>
        </w:rPr>
        <w:t>，</w:t>
      </w:r>
      <w:r w:rsidR="00622CFF">
        <w:rPr>
          <w:rFonts w:ascii="仿宋_GB2312" w:eastAsia="仿宋_GB2312" w:hAnsi="宋体" w:cs="仿宋_GB2312" w:hint="eastAsia"/>
          <w:color w:val="auto"/>
          <w:kern w:val="2"/>
          <w:sz w:val="32"/>
          <w:szCs w:val="32"/>
          <w:lang w:val="en-US"/>
        </w:rPr>
        <w:t>使医院的综合能力与服务水平得到进一步提升，现将公立医院改革项目支出绩效自评情况报告如下：</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一、项目概况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（一）项目资金申报及批复情况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2021年公立医院改革</w:t>
      </w:r>
      <w:r>
        <w:rPr>
          <w:rFonts w:ascii="仿宋_GB2312" w:eastAsia="仿宋_GB2312" w:hAnsi="宋体" w:cs="仿宋_GB2312"/>
          <w:sz w:val="32"/>
          <w:szCs w:val="32"/>
        </w:rPr>
        <w:t>项目的</w:t>
      </w:r>
      <w:r>
        <w:rPr>
          <w:rFonts w:ascii="仿宋_GB2312" w:eastAsia="仿宋_GB2312" w:hAnsi="宋体" w:cs="仿宋_GB2312" w:hint="eastAsia"/>
          <w:sz w:val="32"/>
          <w:szCs w:val="32"/>
        </w:rPr>
        <w:t>申报</w:t>
      </w:r>
      <w:r>
        <w:rPr>
          <w:rFonts w:ascii="仿宋_GB2312" w:eastAsia="仿宋_GB2312" w:hAnsi="宋体" w:cs="仿宋_GB2312"/>
          <w:sz w:val="32"/>
          <w:szCs w:val="32"/>
        </w:rPr>
        <w:t>资金</w:t>
      </w:r>
      <w:r>
        <w:rPr>
          <w:rFonts w:ascii="仿宋_GB2312" w:eastAsia="仿宋_GB2312" w:hAnsi="宋体" w:cs="仿宋_GB2312" w:hint="eastAsia"/>
          <w:sz w:val="32"/>
          <w:szCs w:val="32"/>
        </w:rPr>
        <w:t>为222.5万元，上年结转本年使用资金为75.91万元，全部为财政资金。该项目实际到位资金为298.41万元。</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（二）资金使用情况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截至2021年12月31日已使用298.41万元（含上年结转资金），资金使用率为100%。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（三）绩效目标内容</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通过开展公立医院改革项目，医院积极优化医疗资源配置，努力提高医疗服务质量，</w:t>
      </w:r>
      <w:r>
        <w:rPr>
          <w:rFonts w:ascii="仿宋_GB2312" w:eastAsia="仿宋_GB2312" w:hAnsi="宋体" w:cs="仿宋_GB2312"/>
          <w:sz w:val="32"/>
          <w:szCs w:val="32"/>
        </w:rPr>
        <w:t>不断提</w:t>
      </w:r>
      <w:r>
        <w:rPr>
          <w:rFonts w:ascii="仿宋_GB2312" w:eastAsia="仿宋_GB2312" w:hAnsi="宋体" w:cs="仿宋_GB2312" w:hint="eastAsia"/>
          <w:sz w:val="32"/>
          <w:szCs w:val="32"/>
        </w:rPr>
        <w:t>升</w:t>
      </w:r>
      <w:r w:rsidR="003361B4" w:rsidRPr="002403C6">
        <w:rPr>
          <w:rFonts w:ascii="仿宋_GB2312" w:eastAsia="仿宋_GB2312" w:hAnsi="宋体" w:cs="仿宋_GB2312" w:hint="eastAsia"/>
          <w:sz w:val="32"/>
          <w:szCs w:val="32"/>
        </w:rPr>
        <w:t>医疗</w:t>
      </w:r>
      <w:r>
        <w:rPr>
          <w:rFonts w:ascii="仿宋_GB2312" w:eastAsia="仿宋_GB2312" w:hAnsi="宋体" w:cs="仿宋_GB2312"/>
          <w:sz w:val="32"/>
          <w:szCs w:val="32"/>
        </w:rPr>
        <w:t>服务水平和医院综合实力</w:t>
      </w:r>
      <w:r>
        <w:rPr>
          <w:rFonts w:ascii="仿宋_GB2312" w:eastAsia="仿宋_GB2312" w:hAnsi="宋体" w:cs="仿宋_GB2312" w:hint="eastAsia"/>
          <w:sz w:val="32"/>
          <w:szCs w:val="32"/>
        </w:rPr>
        <w:t>；不断加强医院医疗质量管理、护理质量管理及信息化建设，</w:t>
      </w:r>
      <w:r w:rsidR="003361B4" w:rsidRPr="002403C6">
        <w:rPr>
          <w:rFonts w:ascii="仿宋_GB2312" w:eastAsia="仿宋_GB2312" w:hAnsi="宋体" w:cs="仿宋_GB2312" w:hint="eastAsia"/>
          <w:sz w:val="32"/>
          <w:szCs w:val="32"/>
        </w:rPr>
        <w:t>全面</w:t>
      </w:r>
      <w:r>
        <w:rPr>
          <w:rFonts w:ascii="仿宋_GB2312" w:eastAsia="仿宋_GB2312" w:hAnsi="宋体" w:cs="仿宋_GB2312" w:hint="eastAsia"/>
          <w:sz w:val="32"/>
          <w:szCs w:val="32"/>
        </w:rPr>
        <w:t>提升医院服务能力，同时改善患者的就医体验，提高患者满意度。</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二、项目实施及管理情况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（一）资金计划、到位及使用情况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lastRenderedPageBreak/>
        <w:t>1．资金计划及到位情况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sz w:val="32"/>
          <w:szCs w:val="32"/>
        </w:rPr>
        <w:t>截止2021年12月31日，收到</w:t>
      </w:r>
      <w:r>
        <w:rPr>
          <w:rFonts w:ascii="仿宋_GB2312" w:eastAsia="仿宋_GB2312" w:hAnsi="宋体" w:cs="仿宋_GB2312" w:hint="eastAsia"/>
          <w:sz w:val="32"/>
          <w:szCs w:val="32"/>
        </w:rPr>
        <w:t>公立医院综合改革补助</w:t>
      </w:r>
      <w:r>
        <w:rPr>
          <w:rFonts w:ascii="仿宋_GB2312" w:eastAsia="仿宋_GB2312" w:hAnsi="宋体" w:cs="仿宋_GB2312"/>
          <w:sz w:val="32"/>
          <w:szCs w:val="32"/>
        </w:rPr>
        <w:t>资金共</w:t>
      </w:r>
      <w:r>
        <w:rPr>
          <w:rFonts w:ascii="仿宋_GB2312" w:eastAsia="仿宋_GB2312" w:hAnsi="宋体" w:cs="仿宋_GB2312" w:hint="eastAsia"/>
          <w:sz w:val="32"/>
          <w:szCs w:val="32"/>
        </w:rPr>
        <w:t>222.5</w:t>
      </w:r>
      <w:r>
        <w:rPr>
          <w:rFonts w:ascii="仿宋_GB2312" w:eastAsia="仿宋_GB2312" w:hAnsi="宋体" w:cs="仿宋_GB2312"/>
          <w:sz w:val="32"/>
          <w:szCs w:val="32"/>
        </w:rPr>
        <w:t>万元</w:t>
      </w:r>
      <w:r>
        <w:rPr>
          <w:rFonts w:ascii="仿宋_GB2312" w:eastAsia="仿宋_GB2312" w:hAnsi="宋体" w:cs="仿宋_GB2312" w:hint="eastAsia"/>
          <w:sz w:val="32"/>
          <w:szCs w:val="32"/>
        </w:rPr>
        <w:t>，上年结转75.91万元</w:t>
      </w:r>
      <w:r>
        <w:rPr>
          <w:rFonts w:ascii="仿宋_GB2312" w:eastAsia="仿宋_GB2312" w:hAnsi="宋体" w:cs="仿宋_GB2312"/>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2．资金使用情况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为确保项目资金安全有效使用，医院</w:t>
      </w:r>
      <w:r>
        <w:rPr>
          <w:rFonts w:ascii="仿宋_GB2312" w:eastAsia="仿宋_GB2312" w:hAnsi="宋体" w:cs="仿宋_GB2312"/>
          <w:sz w:val="32"/>
          <w:szCs w:val="32"/>
        </w:rPr>
        <w:t>严格按照国家、省、市专项资金管理相关规定和政策，对资金进行专账管理</w:t>
      </w:r>
      <w:r w:rsidR="003361B4">
        <w:rPr>
          <w:rFonts w:ascii="仿宋_GB2312" w:eastAsia="仿宋_GB2312" w:hAnsi="宋体" w:cs="仿宋_GB2312" w:hint="eastAsia"/>
          <w:sz w:val="32"/>
          <w:szCs w:val="32"/>
        </w:rPr>
        <w:t>、</w:t>
      </w:r>
      <w:r>
        <w:rPr>
          <w:rFonts w:ascii="仿宋_GB2312" w:eastAsia="仿宋_GB2312" w:hAnsi="宋体" w:cs="仿宋_GB2312"/>
          <w:sz w:val="32"/>
          <w:szCs w:val="32"/>
        </w:rPr>
        <w:t>专款专用，并按照</w:t>
      </w:r>
      <w:r>
        <w:rPr>
          <w:rFonts w:ascii="仿宋_GB2312" w:eastAsia="仿宋_GB2312" w:hAnsi="宋体" w:cs="仿宋_GB2312" w:hint="eastAsia"/>
          <w:sz w:val="32"/>
          <w:szCs w:val="32"/>
        </w:rPr>
        <w:t>《</w:t>
      </w:r>
      <w:r>
        <w:rPr>
          <w:rFonts w:ascii="仿宋_GB2312" w:eastAsia="仿宋_GB2312" w:hAnsi="宋体" w:cs="仿宋_GB2312"/>
          <w:sz w:val="32"/>
          <w:szCs w:val="32"/>
        </w:rPr>
        <w:t>医院支付制度</w:t>
      </w:r>
      <w:r>
        <w:rPr>
          <w:rFonts w:ascii="仿宋_GB2312" w:eastAsia="仿宋_GB2312" w:hAnsi="宋体" w:cs="仿宋_GB2312" w:hint="eastAsia"/>
          <w:sz w:val="32"/>
          <w:szCs w:val="32"/>
        </w:rPr>
        <w:t>》严格</w:t>
      </w:r>
      <w:r>
        <w:rPr>
          <w:rFonts w:ascii="仿宋_GB2312" w:eastAsia="仿宋_GB2312" w:hAnsi="宋体" w:cs="仿宋_GB2312"/>
          <w:sz w:val="32"/>
          <w:szCs w:val="32"/>
        </w:rPr>
        <w:t>履行</w:t>
      </w:r>
      <w:r>
        <w:rPr>
          <w:rFonts w:ascii="仿宋_GB2312" w:eastAsia="仿宋_GB2312" w:hAnsi="宋体" w:cs="仿宋_GB2312" w:hint="eastAsia"/>
          <w:sz w:val="32"/>
          <w:szCs w:val="32"/>
        </w:rPr>
        <w:t>支付</w:t>
      </w:r>
      <w:r>
        <w:rPr>
          <w:rFonts w:ascii="仿宋_GB2312" w:eastAsia="仿宋_GB2312" w:hAnsi="宋体" w:cs="仿宋_GB2312"/>
          <w:sz w:val="32"/>
          <w:szCs w:val="32"/>
        </w:rPr>
        <w:t>程序</w:t>
      </w:r>
      <w:r>
        <w:rPr>
          <w:rFonts w:ascii="仿宋_GB2312" w:eastAsia="仿宋_GB2312" w:hAnsi="宋体" w:cs="仿宋_GB2312" w:hint="eastAsia"/>
          <w:sz w:val="32"/>
          <w:szCs w:val="32"/>
        </w:rPr>
        <w:t>。</w:t>
      </w:r>
      <w:r>
        <w:rPr>
          <w:rFonts w:ascii="仿宋_GB2312" w:eastAsia="仿宋_GB2312" w:hAnsi="宋体" w:cs="仿宋_GB2312"/>
          <w:sz w:val="32"/>
          <w:szCs w:val="32"/>
        </w:rPr>
        <w:t>2021年，</w:t>
      </w:r>
      <w:r>
        <w:rPr>
          <w:rFonts w:ascii="仿宋_GB2312" w:eastAsia="仿宋_GB2312" w:hAnsi="宋体" w:cs="仿宋_GB2312" w:hint="eastAsia"/>
          <w:sz w:val="32"/>
          <w:szCs w:val="32"/>
        </w:rPr>
        <w:t>医院公立医院综合改革补助资金执行率为100%，主要用于医院信息平台建设、提升医疗服务能力等方面。</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（二）财务管理情况</w:t>
      </w:r>
    </w:p>
    <w:p w:rsidR="00622CFF" w:rsidRDefault="00622CFF">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三、项目绩效情况</w:t>
      </w:r>
      <w:r>
        <w:rPr>
          <w:rFonts w:ascii="仿宋_GB2312" w:eastAsia="仿宋_GB2312" w:hAnsi="宋体" w:cs="仿宋_GB2312" w:hint="eastAsia"/>
          <w:sz w:val="32"/>
          <w:szCs w:val="32"/>
        </w:rPr>
        <w:tab/>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（一）项目完成情况</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1.数量指标。2021年，医院集采药品品种与数量增加，并持续对药品使用进行控制，优化收入结构，药品收入占比将上年降低4%。</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2.质量指标。</w:t>
      </w:r>
      <w:r w:rsidRPr="002403C6">
        <w:rPr>
          <w:rFonts w:ascii="仿宋_GB2312" w:eastAsia="仿宋_GB2312" w:hAnsi="宋体" w:cs="仿宋_GB2312" w:hint="eastAsia"/>
          <w:sz w:val="32"/>
          <w:szCs w:val="32"/>
        </w:rPr>
        <w:t>2021年，医院</w:t>
      </w:r>
      <w:r w:rsidR="00144AF6" w:rsidRPr="002403C6">
        <w:rPr>
          <w:rFonts w:ascii="仿宋_GB2312" w:eastAsia="仿宋_GB2312" w:hAnsi="宋体" w:cs="仿宋_GB2312" w:hint="eastAsia"/>
          <w:sz w:val="32"/>
          <w:szCs w:val="32"/>
        </w:rPr>
        <w:t>不断加强</w:t>
      </w:r>
      <w:r w:rsidRPr="002403C6">
        <w:rPr>
          <w:rFonts w:ascii="仿宋_GB2312" w:eastAsia="仿宋_GB2312" w:hAnsi="宋体" w:cs="仿宋_GB2312" w:hint="eastAsia"/>
          <w:sz w:val="32"/>
          <w:szCs w:val="32"/>
        </w:rPr>
        <w:t>医疗、护理</w:t>
      </w:r>
      <w:r w:rsidR="00144AF6" w:rsidRPr="002403C6">
        <w:rPr>
          <w:rFonts w:ascii="仿宋_GB2312" w:eastAsia="仿宋_GB2312" w:hAnsi="宋体" w:cs="仿宋_GB2312" w:hint="eastAsia"/>
          <w:sz w:val="32"/>
          <w:szCs w:val="32"/>
        </w:rPr>
        <w:t>质量</w:t>
      </w:r>
      <w:r w:rsidRPr="002403C6">
        <w:rPr>
          <w:rFonts w:ascii="仿宋_GB2312" w:eastAsia="仿宋_GB2312" w:hAnsi="宋体" w:cs="仿宋_GB2312" w:hint="eastAsia"/>
          <w:sz w:val="32"/>
          <w:szCs w:val="32"/>
        </w:rPr>
        <w:t>管理，加快病床周转，提高了资产的利用效率，降低了单位成</w:t>
      </w:r>
      <w:r w:rsidRPr="002403C6">
        <w:rPr>
          <w:rFonts w:ascii="仿宋_GB2312" w:eastAsia="仿宋_GB2312" w:hAnsi="宋体" w:cs="仿宋_GB2312" w:hint="eastAsia"/>
          <w:sz w:val="32"/>
          <w:szCs w:val="32"/>
        </w:rPr>
        <w:lastRenderedPageBreak/>
        <w:t>本，</w:t>
      </w:r>
      <w:r w:rsidR="00144AF6" w:rsidRPr="002403C6">
        <w:rPr>
          <w:rFonts w:ascii="仿宋_GB2312" w:eastAsia="仿宋_GB2312" w:hAnsi="宋体" w:cs="仿宋_GB2312" w:hint="eastAsia"/>
          <w:sz w:val="32"/>
          <w:szCs w:val="32"/>
        </w:rPr>
        <w:t>减轻了病人就医负担</w:t>
      </w:r>
      <w:r w:rsidRPr="002403C6">
        <w:rPr>
          <w:rFonts w:ascii="仿宋_GB2312" w:eastAsia="仿宋_GB2312" w:hAnsi="宋体" w:cs="仿宋_GB2312" w:hint="eastAsia"/>
          <w:sz w:val="32"/>
          <w:szCs w:val="32"/>
        </w:rPr>
        <w:t>。</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3.效益指标。2021年，医院加强临床路径管理，降低患者药品费用，门急诊次均费用为237.47元、出院患者平均医药费为9386.23元，较上年</w:t>
      </w:r>
      <w:r w:rsidR="001D410B">
        <w:rPr>
          <w:rFonts w:ascii="仿宋_GB2312" w:eastAsia="仿宋_GB2312" w:hAnsi="宋体" w:cs="仿宋_GB2312" w:hint="eastAsia"/>
          <w:sz w:val="32"/>
          <w:szCs w:val="32"/>
        </w:rPr>
        <w:t>均</w:t>
      </w:r>
      <w:r>
        <w:rPr>
          <w:rFonts w:ascii="仿宋_GB2312" w:eastAsia="仿宋_GB2312" w:hAnsi="宋体" w:cs="仿宋_GB2312" w:hint="eastAsia"/>
          <w:sz w:val="32"/>
          <w:szCs w:val="32"/>
        </w:rPr>
        <w:t>有所下降，实现绩效目标。</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4.满意度指标。医院积极执行医改相关政策，不断提升医护工作人员的服务意识，同时加强就</w:t>
      </w:r>
      <w:r w:rsidR="00F07471">
        <w:rPr>
          <w:rFonts w:ascii="仿宋_GB2312" w:eastAsia="仿宋_GB2312" w:hAnsi="宋体" w:cs="仿宋_GB2312" w:hint="eastAsia"/>
          <w:sz w:val="32"/>
          <w:szCs w:val="32"/>
        </w:rPr>
        <w:t>诊、临床治疗及护理等软、硬件设施方面的建设，优化患者就诊环境，</w:t>
      </w:r>
      <w:r>
        <w:rPr>
          <w:rFonts w:ascii="仿宋_GB2312" w:eastAsia="仿宋_GB2312" w:hAnsi="宋体" w:cs="仿宋_GB2312"/>
          <w:sz w:val="32"/>
          <w:szCs w:val="32"/>
        </w:rPr>
        <w:t>患者满意度不断提升</w:t>
      </w:r>
      <w:r>
        <w:rPr>
          <w:rFonts w:ascii="仿宋_GB2312" w:eastAsia="仿宋_GB2312" w:hAnsi="宋体" w:cs="仿宋_GB2312" w:hint="eastAsia"/>
          <w:sz w:val="32"/>
          <w:szCs w:val="32"/>
        </w:rPr>
        <w:t>。</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（二）项目效益情况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通过开展公立医院改革项目，医院优化了医疗资源配置，提高了医疗服务质量，</w:t>
      </w:r>
      <w:r>
        <w:rPr>
          <w:rFonts w:ascii="仿宋_GB2312" w:eastAsia="仿宋_GB2312" w:hAnsi="宋体" w:cs="仿宋_GB2312"/>
          <w:sz w:val="32"/>
          <w:szCs w:val="32"/>
        </w:rPr>
        <w:t>提</w:t>
      </w:r>
      <w:r>
        <w:rPr>
          <w:rFonts w:ascii="仿宋_GB2312" w:eastAsia="仿宋_GB2312" w:hAnsi="宋体" w:cs="仿宋_GB2312" w:hint="eastAsia"/>
          <w:sz w:val="32"/>
          <w:szCs w:val="32"/>
        </w:rPr>
        <w:t>升了</w:t>
      </w:r>
      <w:r w:rsidR="00144AF6" w:rsidRPr="002403C6">
        <w:rPr>
          <w:rFonts w:ascii="仿宋_GB2312" w:eastAsia="仿宋_GB2312" w:hAnsi="宋体" w:cs="仿宋_GB2312" w:hint="eastAsia"/>
          <w:sz w:val="32"/>
          <w:szCs w:val="32"/>
        </w:rPr>
        <w:t>医疗</w:t>
      </w:r>
      <w:r>
        <w:rPr>
          <w:rFonts w:ascii="仿宋_GB2312" w:eastAsia="仿宋_GB2312" w:hAnsi="宋体" w:cs="仿宋_GB2312"/>
          <w:sz w:val="32"/>
          <w:szCs w:val="32"/>
        </w:rPr>
        <w:t>服务水平和医院综合实力</w:t>
      </w:r>
      <w:r>
        <w:rPr>
          <w:rFonts w:ascii="仿宋_GB2312" w:eastAsia="仿宋_GB2312" w:hAnsi="宋体" w:cs="仿宋_GB2312" w:hint="eastAsia"/>
          <w:sz w:val="32"/>
          <w:szCs w:val="32"/>
        </w:rPr>
        <w:t>；使医院加快了医疗质量管理、护理质量管理和信息化建设，对提升医院服务能力、改善患者就医体验、增强患者的满意度等方面有重要意义。</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四、问题及建议</w:t>
      </w:r>
    </w:p>
    <w:p w:rsidR="00622CFF" w:rsidRDefault="00622CFF">
      <w:pPr>
        <w:spacing w:line="360" w:lineRule="auto"/>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落实公立医院综合改革项目事关广大人民群众身体健康，需要医院不断改善患者就医环境和医疗条件。目前，医院承担新冠肺炎疫情常态化防控工作，在人、财、物等方面投入加大，建议财政加大政策补助力度，以减</w:t>
      </w:r>
      <w:bookmarkStart w:id="119" w:name="_GoBack"/>
      <w:bookmarkEnd w:id="119"/>
      <w:r>
        <w:rPr>
          <w:rFonts w:ascii="仿宋_GB2312" w:eastAsia="仿宋_GB2312" w:hAnsi="宋体" w:cs="仿宋_GB2312" w:hint="eastAsia"/>
          <w:sz w:val="32"/>
          <w:szCs w:val="32"/>
        </w:rPr>
        <w:t>少医院运行压力。</w:t>
      </w:r>
    </w:p>
    <w:p w:rsidR="00507027" w:rsidRDefault="00507027" w:rsidP="00507027">
      <w:pPr>
        <w:pStyle w:val="289"/>
      </w:pPr>
    </w:p>
    <w:p w:rsidR="002403C6" w:rsidRDefault="002403C6" w:rsidP="00507027">
      <w:pPr>
        <w:pStyle w:val="289"/>
      </w:pPr>
    </w:p>
    <w:p w:rsidR="00575873" w:rsidRPr="00507027" w:rsidRDefault="00575873" w:rsidP="00507027">
      <w:pPr>
        <w:pStyle w:val="289"/>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lastRenderedPageBreak/>
        <w:t>附表：</w:t>
      </w:r>
    </w:p>
    <w:tbl>
      <w:tblPr>
        <w:tblW w:w="9730" w:type="dxa"/>
        <w:tblInd w:w="-601" w:type="dxa"/>
        <w:tblLook w:val="0000"/>
      </w:tblPr>
      <w:tblGrid>
        <w:gridCol w:w="851"/>
        <w:gridCol w:w="851"/>
        <w:gridCol w:w="425"/>
        <w:gridCol w:w="723"/>
        <w:gridCol w:w="1403"/>
        <w:gridCol w:w="1517"/>
        <w:gridCol w:w="1220"/>
        <w:gridCol w:w="240"/>
        <w:gridCol w:w="820"/>
        <w:gridCol w:w="1680"/>
      </w:tblGrid>
      <w:tr w:rsidR="00622CFF" w:rsidTr="000F57E6">
        <w:trPr>
          <w:trHeight w:val="405"/>
        </w:trPr>
        <w:tc>
          <w:tcPr>
            <w:tcW w:w="9730" w:type="dxa"/>
            <w:gridSpan w:val="10"/>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公立医院改革项目绩效目标自评表 </w:t>
            </w:r>
          </w:p>
        </w:tc>
      </w:tr>
      <w:tr w:rsidR="00622CFF" w:rsidTr="000F57E6">
        <w:trPr>
          <w:trHeight w:val="270"/>
        </w:trPr>
        <w:tc>
          <w:tcPr>
            <w:tcW w:w="9730" w:type="dxa"/>
            <w:gridSpan w:val="10"/>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D22968">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03" w:type="dxa"/>
            <w:gridSpan w:val="7"/>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公立医院改革项目</w:t>
            </w:r>
          </w:p>
        </w:tc>
      </w:tr>
      <w:tr w:rsidR="00622CFF" w:rsidTr="00D22968">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03" w:type="dxa"/>
            <w:gridSpan w:val="7"/>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5E7402">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643"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6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50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D22968">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1680" w:type="dxa"/>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D22968">
        <w:trPr>
          <w:trHeight w:val="48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222.5</w:t>
            </w:r>
          </w:p>
        </w:tc>
        <w:tc>
          <w:tcPr>
            <w:tcW w:w="1680" w:type="dxa"/>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8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D22968">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126"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517"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80"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491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960" w:type="dxa"/>
            <w:gridSpan w:val="4"/>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615"/>
        </w:trPr>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491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推动落实各项公立医院综合改革任务，提升医疗服务体系能力。</w:t>
            </w:r>
          </w:p>
        </w:tc>
        <w:tc>
          <w:tcPr>
            <w:tcW w:w="3960" w:type="dxa"/>
            <w:gridSpan w:val="4"/>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推动落实各项公立医院综合改革任务，提升医疗服务体系能力。</w:t>
            </w:r>
          </w:p>
        </w:tc>
      </w:tr>
      <w:tr w:rsidR="00622CFF" w:rsidTr="000F57E6">
        <w:trPr>
          <w:trHeight w:val="480"/>
        </w:trPr>
        <w:tc>
          <w:tcPr>
            <w:tcW w:w="851"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14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168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148" w:type="dxa"/>
            <w:gridSpan w:val="2"/>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数量指标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公立医院资产负债率</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较上年增长1.89%</w:t>
            </w:r>
          </w:p>
        </w:tc>
        <w:tc>
          <w:tcPr>
            <w:tcW w:w="168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2021年核销2020年之前医保</w:t>
            </w:r>
            <w:r w:rsidR="00A0176C">
              <w:rPr>
                <w:rFonts w:ascii="宋体" w:hAnsi="宋体" w:cs="宋体" w:hint="eastAsia"/>
                <w:color w:val="000000"/>
                <w:kern w:val="0"/>
                <w:sz w:val="20"/>
              </w:rPr>
              <w:t>拒</w:t>
            </w:r>
            <w:r>
              <w:rPr>
                <w:rFonts w:ascii="宋体" w:hAnsi="宋体" w:cs="宋体" w:hint="eastAsia"/>
                <w:color w:val="000000"/>
                <w:kern w:val="0"/>
                <w:sz w:val="20"/>
              </w:rPr>
              <w:t>付款导致资产总额减少；2021年收到专项债第二次拨款，导致负债总额上升，故资产负债率上升</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药品收入占医疗收入比重</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药品收入（不含中药饮片）占医疗收入比重</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三级公立医院出院患者手术占比</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较上年提高</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较上年增加0.05%</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63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三级公立医院出院患者四级手术比例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较上年提高</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较上年增加1.5%</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公立医院平均住院日</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≦9.35天</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7.6天</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tcBorders>
              <w:top w:val="single" w:sz="4" w:space="0" w:color="auto"/>
              <w:left w:val="nil"/>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5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single" w:sz="4" w:space="0" w:color="auto"/>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公立医院百元医疗收入的医疗支出（不含药品收入）</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较上年降低5.54%</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2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每床日平均收费水平 其中：药品费</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增幅小于10%</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2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出院者平均医药费用 其中：药品费</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增幅小于10%</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49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公立医院每急诊人次平均收费水平增长比例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2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公立医院出院患者平均医药费用增长比例</w:t>
            </w:r>
          </w:p>
        </w:tc>
        <w:tc>
          <w:tcPr>
            <w:tcW w:w="122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较上年降低</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较上年降低</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8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8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510"/>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tcBorders>
              <w:top w:val="nil"/>
              <w:left w:val="nil"/>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医疗服务能力提升</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提升</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提升</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4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148"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住院患者满意度</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≥91分</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94.21</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45"/>
        </w:trPr>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148"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20"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门诊患者满意度</w:t>
            </w:r>
          </w:p>
        </w:tc>
        <w:tc>
          <w:tcPr>
            <w:tcW w:w="1220"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≥89分</w:t>
            </w:r>
          </w:p>
        </w:tc>
        <w:tc>
          <w:tcPr>
            <w:tcW w:w="106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88.23</w:t>
            </w:r>
          </w:p>
        </w:tc>
        <w:tc>
          <w:tcPr>
            <w:tcW w:w="1680"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spacing w:line="360" w:lineRule="auto"/>
        <w:jc w:val="left"/>
        <w:rPr>
          <w:rFonts w:ascii="仿宋_GB2312" w:eastAsia="仿宋_GB2312" w:hAnsi="宋体" w:cs="宋体"/>
          <w:color w:val="000000"/>
          <w:kern w:val="0"/>
          <w:sz w:val="32"/>
          <w:szCs w:val="32"/>
          <w:shd w:val="clear" w:color="auto" w:fill="FFFFFF"/>
        </w:rPr>
      </w:pPr>
    </w:p>
    <w:p w:rsidR="00622CFF" w:rsidRDefault="00622CFF" w:rsidP="00CC6778">
      <w:pPr>
        <w:pStyle w:val="ad"/>
        <w:spacing w:line="576" w:lineRule="exact"/>
        <w:rPr>
          <w:rFonts w:ascii="方正小标宋简体" w:eastAsia="方正小标宋简体" w:hAnsi="宋体"/>
          <w:sz w:val="44"/>
          <w:szCs w:val="44"/>
          <w:lang w:val="en-US"/>
        </w:rPr>
      </w:pPr>
    </w:p>
    <w:p w:rsidR="00CF555E" w:rsidRDefault="00CF555E" w:rsidP="00CC6778">
      <w:pPr>
        <w:pStyle w:val="ad"/>
        <w:spacing w:line="576" w:lineRule="exact"/>
        <w:rPr>
          <w:rFonts w:ascii="方正小标宋简体" w:eastAsia="方正小标宋简体" w:hAnsi="宋体"/>
          <w:sz w:val="44"/>
          <w:szCs w:val="44"/>
          <w:lang w:val="en-US"/>
        </w:rPr>
      </w:pPr>
    </w:p>
    <w:p w:rsidR="00CF555E" w:rsidRDefault="00CF555E"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507027" w:rsidRDefault="00507027" w:rsidP="00CC6778">
      <w:pPr>
        <w:pStyle w:val="ad"/>
        <w:spacing w:line="576" w:lineRule="exact"/>
        <w:rPr>
          <w:rFonts w:ascii="方正小标宋简体" w:eastAsia="方正小标宋简体" w:hAnsi="宋体"/>
          <w:sz w:val="44"/>
          <w:szCs w:val="44"/>
          <w:lang w:val="en-US"/>
        </w:rPr>
      </w:pPr>
    </w:p>
    <w:p w:rsidR="00D22968" w:rsidRDefault="00D22968" w:rsidP="00CC6778">
      <w:pPr>
        <w:pStyle w:val="ad"/>
        <w:spacing w:line="576" w:lineRule="exact"/>
        <w:rPr>
          <w:rFonts w:ascii="方正小标宋简体" w:eastAsia="方正小标宋简体" w:hAnsi="宋体"/>
          <w:sz w:val="44"/>
          <w:szCs w:val="44"/>
          <w:lang w:val="en-US"/>
        </w:rPr>
      </w:pPr>
    </w:p>
    <w:p w:rsidR="002125AF" w:rsidRDefault="002125AF" w:rsidP="00CC6778">
      <w:pPr>
        <w:pStyle w:val="ad"/>
        <w:spacing w:line="576" w:lineRule="exact"/>
        <w:rPr>
          <w:rFonts w:ascii="方正小标宋简体" w:eastAsia="方正小标宋简体" w:hAnsi="宋体"/>
          <w:sz w:val="44"/>
          <w:szCs w:val="44"/>
          <w:lang w:val="en-US"/>
        </w:rPr>
      </w:pP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lastRenderedPageBreak/>
        <w:t>广元市中心医院</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2021年对口支援</w:t>
      </w:r>
      <w:r>
        <w:rPr>
          <w:rFonts w:ascii="方正小标宋简体" w:eastAsia="方正小标宋简体" w:hAnsi="宋体" w:hint="eastAsia"/>
          <w:sz w:val="44"/>
          <w:szCs w:val="44"/>
        </w:rPr>
        <w:t>项目支出绩效自评报告</w:t>
      </w:r>
    </w:p>
    <w:p w:rsidR="00622CFF" w:rsidRDefault="00622CFF">
      <w:pPr>
        <w:pStyle w:val="ad"/>
        <w:spacing w:line="576" w:lineRule="exact"/>
        <w:ind w:firstLine="640"/>
        <w:jc w:val="left"/>
        <w:rPr>
          <w:rFonts w:ascii="仿宋_GB2312" w:eastAsia="仿宋_GB2312" w:hAnsi="Times New Roman"/>
          <w:b/>
          <w:color w:val="auto"/>
          <w:kern w:val="2"/>
          <w:sz w:val="32"/>
          <w:szCs w:val="32"/>
          <w:lang w:val="en-US"/>
        </w:rPr>
      </w:pPr>
    </w:p>
    <w:p w:rsidR="00622CFF" w:rsidRDefault="00144AF6">
      <w:pPr>
        <w:pStyle w:val="ad"/>
        <w:spacing w:line="576" w:lineRule="exact"/>
        <w:ind w:firstLine="640"/>
        <w:jc w:val="left"/>
        <w:rPr>
          <w:rFonts w:ascii="宋体" w:hAnsi="宋体"/>
          <w:color w:val="auto"/>
          <w:kern w:val="2"/>
          <w:sz w:val="32"/>
          <w:szCs w:val="32"/>
        </w:rPr>
      </w:pPr>
      <w:r w:rsidRPr="002403C6">
        <w:rPr>
          <w:rFonts w:ascii="仿宋_GB2312" w:eastAsia="仿宋_GB2312" w:hAnsi="Times New Roman" w:hint="eastAsia"/>
          <w:color w:val="auto"/>
          <w:sz w:val="32"/>
          <w:szCs w:val="32"/>
          <w:lang w:val="en-US"/>
        </w:rPr>
        <w:t>开展</w:t>
      </w:r>
      <w:r w:rsidR="00622CFF">
        <w:rPr>
          <w:rFonts w:ascii="仿宋_GB2312" w:eastAsia="仿宋_GB2312" w:hAnsi="Times New Roman" w:hint="eastAsia"/>
          <w:color w:val="auto"/>
          <w:sz w:val="32"/>
          <w:szCs w:val="32"/>
          <w:lang w:val="en-US"/>
        </w:rPr>
        <w:t>对口支援“传帮带”工作是提升贫困地区医疗卫生服务能力的重大举措，是打赢健康扶贫攻坚战的重要基础。医院高度重视对口支援工作，</w:t>
      </w:r>
      <w:r w:rsidR="00622CFF">
        <w:rPr>
          <w:rFonts w:ascii="仿宋_GB2312" w:eastAsia="仿宋_GB2312" w:hAnsi="宋体" w:cs="宋体" w:hint="eastAsia"/>
          <w:sz w:val="32"/>
          <w:szCs w:val="32"/>
          <w:shd w:val="clear" w:color="auto" w:fill="FFFFFF"/>
        </w:rPr>
        <w:t>现将项目支出绩效自评情况报告如下：</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一、项目概况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（一）资金申报及批复情况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2021年下达对口支援项目补助</w:t>
      </w:r>
      <w:r>
        <w:rPr>
          <w:rFonts w:ascii="仿宋_GB2312" w:eastAsia="仿宋_GB2312" w:hAnsi="Times New Roman"/>
          <w:kern w:val="0"/>
          <w:sz w:val="32"/>
          <w:szCs w:val="32"/>
        </w:rPr>
        <w:t>资金</w:t>
      </w:r>
      <w:r>
        <w:rPr>
          <w:rFonts w:ascii="仿宋_GB2312" w:eastAsia="仿宋_GB2312" w:hAnsi="Times New Roman" w:hint="eastAsia"/>
          <w:kern w:val="0"/>
          <w:sz w:val="32"/>
          <w:szCs w:val="32"/>
        </w:rPr>
        <w:t>为21.6万元，实际到位资金为21.6万元。</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（二）资金使用情况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截至2021年12月31日已使用21.6万元，资金使用率为100%。</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（三）绩效目标内容</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根据对口支援工作要求，项目的绩效目标主要包含以下两点：一是2021年医院派送10名医务人员到若尔盖县人民医院等地方进行支援</w:t>
      </w:r>
      <w:r w:rsidR="00507027">
        <w:rPr>
          <w:rFonts w:ascii="仿宋_GB2312" w:eastAsia="仿宋_GB2312" w:hAnsi="Times New Roman" w:hint="eastAsia"/>
          <w:kern w:val="0"/>
          <w:sz w:val="32"/>
          <w:szCs w:val="32"/>
        </w:rPr>
        <w:t>；二是通过“一对一”的对口帮扶，帮助受援医院培养卫生人才，提升</w:t>
      </w:r>
      <w:r>
        <w:rPr>
          <w:rFonts w:ascii="仿宋_GB2312" w:eastAsia="仿宋_GB2312" w:hAnsi="Times New Roman" w:hint="eastAsia"/>
          <w:kern w:val="0"/>
          <w:sz w:val="32"/>
          <w:szCs w:val="32"/>
        </w:rPr>
        <w:t>诊疗能力与服务水平。</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二、项目实施及管理情况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（一）资金计划、到位及使用情况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1．资金计划及到位情况</w:t>
      </w:r>
    </w:p>
    <w:p w:rsidR="00622CFF" w:rsidRDefault="00622CFF">
      <w:pPr>
        <w:spacing w:line="360" w:lineRule="auto"/>
        <w:ind w:firstLineChars="200" w:firstLine="640"/>
        <w:rPr>
          <w:rFonts w:ascii="仿宋_GB2312" w:eastAsia="仿宋_GB2312" w:hAnsi="Times New Roman"/>
          <w:kern w:val="0"/>
          <w:sz w:val="32"/>
          <w:szCs w:val="32"/>
        </w:rPr>
      </w:pPr>
      <w:r>
        <w:rPr>
          <w:rFonts w:ascii="仿宋_GB2312" w:eastAsia="仿宋_GB2312" w:hAnsi="Times New Roman"/>
          <w:kern w:val="0"/>
          <w:sz w:val="32"/>
          <w:szCs w:val="32"/>
        </w:rPr>
        <w:t>截</w:t>
      </w:r>
      <w:r>
        <w:rPr>
          <w:rFonts w:ascii="仿宋_GB2312" w:eastAsia="仿宋_GB2312" w:hAnsi="Times New Roman" w:hint="eastAsia"/>
          <w:kern w:val="0"/>
          <w:sz w:val="32"/>
          <w:szCs w:val="32"/>
        </w:rPr>
        <w:t>至</w:t>
      </w:r>
      <w:r>
        <w:rPr>
          <w:rFonts w:ascii="仿宋_GB2312" w:eastAsia="仿宋_GB2312" w:hAnsi="Times New Roman"/>
          <w:kern w:val="0"/>
          <w:sz w:val="32"/>
          <w:szCs w:val="32"/>
        </w:rPr>
        <w:t>2021年12月31日，</w:t>
      </w:r>
      <w:r>
        <w:rPr>
          <w:rFonts w:ascii="仿宋_GB2312" w:eastAsia="仿宋_GB2312" w:hAnsi="Times New Roman" w:hint="eastAsia"/>
          <w:kern w:val="0"/>
          <w:sz w:val="32"/>
          <w:szCs w:val="32"/>
        </w:rPr>
        <w:t>医院</w:t>
      </w:r>
      <w:r>
        <w:rPr>
          <w:rFonts w:ascii="仿宋_GB2312" w:eastAsia="仿宋_GB2312" w:hAnsi="Times New Roman"/>
          <w:kern w:val="0"/>
          <w:sz w:val="32"/>
          <w:szCs w:val="32"/>
        </w:rPr>
        <w:t>收到</w:t>
      </w:r>
      <w:r>
        <w:rPr>
          <w:rFonts w:ascii="仿宋_GB2312" w:eastAsia="仿宋_GB2312" w:hAnsi="Times New Roman" w:hint="eastAsia"/>
          <w:kern w:val="0"/>
          <w:sz w:val="32"/>
          <w:szCs w:val="32"/>
        </w:rPr>
        <w:t>对口支援项目资金21.6万元</w:t>
      </w:r>
      <w:r>
        <w:rPr>
          <w:rFonts w:ascii="仿宋_GB2312" w:eastAsia="仿宋_GB2312" w:hAnsi="Times New Roman"/>
          <w:kern w:val="0"/>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lastRenderedPageBreak/>
        <w:t>2．资金使用情况</w:t>
      </w:r>
    </w:p>
    <w:p w:rsidR="00622CFF" w:rsidRDefault="00622CFF">
      <w:pPr>
        <w:spacing w:line="360" w:lineRule="auto"/>
        <w:ind w:firstLineChars="200" w:firstLine="640"/>
        <w:rPr>
          <w:rFonts w:ascii="仿宋_GB2312" w:eastAsia="仿宋_GB2312" w:hAnsi="Times New Roman"/>
          <w:kern w:val="0"/>
          <w:sz w:val="32"/>
          <w:szCs w:val="32"/>
        </w:rPr>
      </w:pPr>
      <w:r>
        <w:rPr>
          <w:rFonts w:ascii="仿宋_GB2312" w:eastAsia="仿宋_GB2312" w:hAnsi="Times New Roman"/>
          <w:kern w:val="0"/>
          <w:sz w:val="32"/>
          <w:szCs w:val="32"/>
        </w:rPr>
        <w:t>2021年，</w:t>
      </w:r>
      <w:r>
        <w:rPr>
          <w:rFonts w:ascii="仿宋_GB2312" w:eastAsia="仿宋_GB2312" w:hAnsi="Times New Roman" w:hint="eastAsia"/>
          <w:kern w:val="0"/>
          <w:sz w:val="32"/>
          <w:szCs w:val="32"/>
        </w:rPr>
        <w:t>对口支援项目补助资金执行率为100%。医院</w:t>
      </w:r>
      <w:r>
        <w:rPr>
          <w:rFonts w:ascii="仿宋_GB2312" w:eastAsia="仿宋_GB2312" w:hAnsi="Times New Roman"/>
          <w:kern w:val="0"/>
          <w:sz w:val="32"/>
          <w:szCs w:val="32"/>
        </w:rPr>
        <w:t>严格按照国家、省、市专项资金管理相关规定和政策，对资金进行专账管理，专款专用，并按照</w:t>
      </w:r>
      <w:r>
        <w:rPr>
          <w:rFonts w:ascii="仿宋_GB2312" w:eastAsia="仿宋_GB2312" w:hAnsi="Times New Roman" w:hint="eastAsia"/>
          <w:kern w:val="0"/>
          <w:sz w:val="32"/>
          <w:szCs w:val="32"/>
        </w:rPr>
        <w:t>《</w:t>
      </w:r>
      <w:r>
        <w:rPr>
          <w:rFonts w:ascii="仿宋_GB2312" w:eastAsia="仿宋_GB2312" w:hAnsi="Times New Roman"/>
          <w:kern w:val="0"/>
          <w:sz w:val="32"/>
          <w:szCs w:val="32"/>
        </w:rPr>
        <w:t>医院支付制度</w:t>
      </w:r>
      <w:r>
        <w:rPr>
          <w:rFonts w:ascii="仿宋_GB2312" w:eastAsia="仿宋_GB2312" w:hAnsi="Times New Roman" w:hint="eastAsia"/>
          <w:kern w:val="0"/>
          <w:sz w:val="32"/>
          <w:szCs w:val="32"/>
        </w:rPr>
        <w:t>》严格</w:t>
      </w:r>
      <w:r>
        <w:rPr>
          <w:rFonts w:ascii="仿宋_GB2312" w:eastAsia="仿宋_GB2312" w:hAnsi="Times New Roman"/>
          <w:kern w:val="0"/>
          <w:sz w:val="32"/>
          <w:szCs w:val="32"/>
        </w:rPr>
        <w:t>履行</w:t>
      </w:r>
      <w:r>
        <w:rPr>
          <w:rFonts w:ascii="仿宋_GB2312" w:eastAsia="仿宋_GB2312" w:hAnsi="Times New Roman" w:hint="eastAsia"/>
          <w:kern w:val="0"/>
          <w:sz w:val="32"/>
          <w:szCs w:val="32"/>
        </w:rPr>
        <w:t>支付</w:t>
      </w:r>
      <w:r>
        <w:rPr>
          <w:rFonts w:ascii="仿宋_GB2312" w:eastAsia="仿宋_GB2312" w:hAnsi="Times New Roman"/>
          <w:kern w:val="0"/>
          <w:sz w:val="32"/>
          <w:szCs w:val="32"/>
        </w:rPr>
        <w:t>程序</w:t>
      </w:r>
      <w:r>
        <w:rPr>
          <w:rFonts w:ascii="仿宋_GB2312" w:eastAsia="仿宋_GB2312" w:hAnsi="Times New Roman" w:hint="eastAsia"/>
          <w:kern w:val="0"/>
          <w:sz w:val="32"/>
          <w:szCs w:val="32"/>
        </w:rPr>
        <w:t>。该项目资金主要用于发放支援人员生活补助。</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（二）财务管理情况</w:t>
      </w:r>
    </w:p>
    <w:p w:rsidR="00622CFF" w:rsidRDefault="00622CFF">
      <w:pPr>
        <w:spacing w:line="58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三、项目绩效情况</w:t>
      </w:r>
      <w:r>
        <w:rPr>
          <w:rFonts w:ascii="仿宋_GB2312" w:eastAsia="仿宋_GB2312" w:hAnsi="Times New Roman" w:hint="eastAsia"/>
          <w:kern w:val="0"/>
          <w:sz w:val="32"/>
          <w:szCs w:val="32"/>
        </w:rPr>
        <w:tab/>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（一）项目完成情况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2021年对口支援项目完成情况较好，一是2021年共有10名医务人员参加“传帮带”对口支援；二是在支援期间，支援人员严格遵守受援医院的工作纪律，做好“一对一”帮扶工作，定期对帮扶对象的学习情况开展考核，有效提升了其临床实践能力。</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（二）项目效益情况</w:t>
      </w:r>
    </w:p>
    <w:p w:rsidR="00622CFF" w:rsidRDefault="00622CFF">
      <w:pPr>
        <w:adjustRightInd w:val="0"/>
        <w:snapToGrid w:val="0"/>
        <w:spacing w:line="576" w:lineRule="exact"/>
        <w:ind w:firstLine="720"/>
        <w:rPr>
          <w:rFonts w:ascii="仿宋_GB2312" w:eastAsia="仿宋_GB2312" w:hAnsi="Times New Roman"/>
          <w:kern w:val="0"/>
          <w:sz w:val="32"/>
          <w:szCs w:val="32"/>
        </w:rPr>
      </w:pPr>
      <w:r>
        <w:rPr>
          <w:rFonts w:ascii="仿宋_GB2312" w:eastAsia="仿宋_GB2312" w:hAnsi="Times New Roman" w:hint="eastAsia"/>
          <w:kern w:val="0"/>
          <w:sz w:val="32"/>
          <w:szCs w:val="32"/>
        </w:rPr>
        <w:t>对口支援“传帮带”工作，有利于加快受援医院的卫生人才队伍建设，使其医疗服务能力得到显著提升，为贫困县居民提供更加有效的基本医疗卫生服务。</w:t>
      </w:r>
    </w:p>
    <w:p w:rsidR="007F1580" w:rsidRDefault="007F1580">
      <w:pPr>
        <w:spacing w:line="572" w:lineRule="exact"/>
        <w:jc w:val="left"/>
        <w:outlineLvl w:val="0"/>
        <w:rPr>
          <w:rFonts w:ascii="黑体" w:eastAsia="黑体" w:hAnsi="黑体" w:cs="黑体"/>
          <w:sz w:val="32"/>
          <w:szCs w:val="32"/>
        </w:rPr>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lastRenderedPageBreak/>
        <w:t>附表：</w:t>
      </w:r>
    </w:p>
    <w:tbl>
      <w:tblPr>
        <w:tblW w:w="9781" w:type="dxa"/>
        <w:tblInd w:w="-601" w:type="dxa"/>
        <w:tblLook w:val="0000"/>
      </w:tblPr>
      <w:tblGrid>
        <w:gridCol w:w="567"/>
        <w:gridCol w:w="851"/>
        <w:gridCol w:w="851"/>
        <w:gridCol w:w="850"/>
        <w:gridCol w:w="1559"/>
        <w:gridCol w:w="1418"/>
        <w:gridCol w:w="994"/>
        <w:gridCol w:w="140"/>
        <w:gridCol w:w="920"/>
        <w:gridCol w:w="497"/>
        <w:gridCol w:w="1134"/>
      </w:tblGrid>
      <w:tr w:rsidR="00622CFF" w:rsidTr="000F57E6">
        <w:trPr>
          <w:trHeight w:val="405"/>
        </w:trPr>
        <w:tc>
          <w:tcPr>
            <w:tcW w:w="9781" w:type="dxa"/>
            <w:gridSpan w:val="11"/>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对口支援项目绩效目标自评表</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512"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对口支援项目</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512"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269"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827"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99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691" w:type="dxa"/>
            <w:gridSpan w:val="4"/>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270"/>
        </w:trPr>
        <w:tc>
          <w:tcPr>
            <w:tcW w:w="2269"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163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163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05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269"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09"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418"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054"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63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529"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68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1320"/>
        </w:trPr>
        <w:tc>
          <w:tcPr>
            <w:tcW w:w="567"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529"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推动基层医疗卫生事业的发展和基层医疗卫生健康人才队伍建设，提高了基层医疗卫生服务能力</w:t>
            </w:r>
          </w:p>
        </w:tc>
        <w:tc>
          <w:tcPr>
            <w:tcW w:w="368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推动基层医疗卫生事业的发展和基层医疗卫生健康人才队伍建设，提高了基层医疗卫生服务能力</w:t>
            </w:r>
          </w:p>
        </w:tc>
      </w:tr>
      <w:tr w:rsidR="00622CFF" w:rsidTr="000F57E6">
        <w:trPr>
          <w:trHeight w:val="480"/>
        </w:trPr>
        <w:tc>
          <w:tcPr>
            <w:tcW w:w="567"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134"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41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633"/>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701"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数量指标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向脱贫地区派驻对口支援人员数量</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质量指标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时效指标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完成时间</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2021年</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推动基层医疗卫生事业发展</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持续发展</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持续发展</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基层卫生医疗服务能力提升</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提升</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提升</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810"/>
        </w:trPr>
        <w:tc>
          <w:tcPr>
            <w:tcW w:w="567"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70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977"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受援单位满意度</w:t>
            </w:r>
          </w:p>
        </w:tc>
        <w:tc>
          <w:tcPr>
            <w:tcW w:w="1134"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满意</w:t>
            </w:r>
          </w:p>
        </w:tc>
        <w:tc>
          <w:tcPr>
            <w:tcW w:w="1417" w:type="dxa"/>
            <w:gridSpan w:val="2"/>
            <w:tcBorders>
              <w:top w:val="nil"/>
              <w:left w:val="nil"/>
              <w:bottom w:val="single" w:sz="4" w:space="0" w:color="auto"/>
              <w:right w:val="single" w:sz="4" w:space="0" w:color="auto"/>
            </w:tcBorders>
            <w:vAlign w:val="center"/>
          </w:tcPr>
          <w:p w:rsidR="00622CFF" w:rsidRDefault="00622CFF" w:rsidP="0078230B">
            <w:pPr>
              <w:widowControl/>
              <w:jc w:val="center"/>
              <w:rPr>
                <w:rFonts w:ascii="宋体" w:hAnsi="宋体" w:cs="宋体"/>
                <w:color w:val="000000"/>
                <w:kern w:val="0"/>
                <w:sz w:val="20"/>
              </w:rPr>
            </w:pPr>
            <w:r>
              <w:rPr>
                <w:rFonts w:ascii="宋体" w:hAnsi="宋体" w:cs="宋体" w:hint="eastAsia"/>
                <w:color w:val="000000"/>
                <w:kern w:val="0"/>
                <w:sz w:val="20"/>
              </w:rPr>
              <w:t>满意</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rsidP="000F57E6">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lastRenderedPageBreak/>
        <w:t>广元市中心医院</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lang w:val="en-US"/>
        </w:rPr>
        <w:t>2021年流感监测</w:t>
      </w:r>
      <w:r>
        <w:rPr>
          <w:rFonts w:ascii="方正小标宋简体" w:eastAsia="方正小标宋简体" w:hAnsi="宋体" w:hint="eastAsia"/>
          <w:sz w:val="44"/>
          <w:szCs w:val="44"/>
        </w:rPr>
        <w:t>项目支出绩效自评报告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622CFF">
      <w:pPr>
        <w:pStyle w:val="ad"/>
        <w:spacing w:line="576" w:lineRule="exact"/>
        <w:ind w:firstLine="640"/>
        <w:jc w:val="left"/>
        <w:rPr>
          <w:rFonts w:ascii="仿宋_GB2312" w:eastAsia="仿宋_GB2312" w:hAnsi="宋体" w:cs="宋体"/>
          <w:sz w:val="32"/>
          <w:szCs w:val="32"/>
          <w:shd w:val="clear" w:color="auto" w:fill="FFFFFF"/>
        </w:rPr>
      </w:pPr>
      <w:r>
        <w:rPr>
          <w:rFonts w:ascii="仿宋_GB2312" w:eastAsia="仿宋_GB2312" w:hAnsi="宋体" w:cs="宋体" w:hint="eastAsia"/>
          <w:sz w:val="32"/>
          <w:szCs w:val="32"/>
          <w:shd w:val="clear" w:color="auto" w:fill="FFFFFF"/>
        </w:rPr>
        <w:t>通过开展流感监测工作，能有效保障群众健康，医院高度重视，</w:t>
      </w:r>
      <w:r>
        <w:rPr>
          <w:rFonts w:ascii="仿宋_GB2312" w:eastAsia="仿宋_GB2312" w:hAnsi="宋体" w:cs="仿宋_GB2312" w:hint="eastAsia"/>
          <w:sz w:val="32"/>
          <w:szCs w:val="32"/>
        </w:rPr>
        <w:t>认真组织落实，</w:t>
      </w:r>
      <w:r>
        <w:rPr>
          <w:rFonts w:ascii="仿宋_GB2312" w:eastAsia="仿宋_GB2312" w:hAnsi="宋体" w:cs="仿宋_GB2312" w:hint="eastAsia"/>
          <w:color w:val="auto"/>
          <w:kern w:val="2"/>
          <w:sz w:val="32"/>
          <w:szCs w:val="32"/>
          <w:lang w:val="en-US"/>
        </w:rPr>
        <w:t>现将</w:t>
      </w:r>
      <w:r>
        <w:rPr>
          <w:rFonts w:ascii="仿宋_GB2312" w:eastAsia="仿宋_GB2312" w:hAnsi="宋体" w:cs="宋体" w:hint="eastAsia"/>
          <w:sz w:val="32"/>
          <w:szCs w:val="32"/>
          <w:shd w:val="clear" w:color="auto" w:fill="FFFFFF"/>
        </w:rPr>
        <w:t>流感监测</w:t>
      </w:r>
      <w:r>
        <w:rPr>
          <w:rFonts w:ascii="仿宋_GB2312" w:eastAsia="仿宋_GB2312" w:hAnsi="宋体" w:cs="仿宋_GB2312" w:hint="eastAsia"/>
          <w:color w:val="auto"/>
          <w:kern w:val="2"/>
          <w:sz w:val="32"/>
          <w:szCs w:val="32"/>
          <w:lang w:val="en-US"/>
        </w:rPr>
        <w:t>项目支出绩效自评情况报告如下：</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一、项目概况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（一）项目资金申报及批复情况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2021年下达流感监测项目财政补助</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为8万元，实际到位资金为8万元。</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（二）资金使用情况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截至2021年12月31日已使用8万元，资金使用率为100%。</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（三）绩效目标内容</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根据流感监测工作要求，医院需对流感样病例与病原学进行监测、报告。项目的绩效目标主要包含以下几点：一是完成国家流感样病例监测哨点医院样本采集、存储运送工作；二是按要求每周一完成中国流感监测信息系统哨点医院流感样病例上报</w:t>
      </w:r>
      <w:r w:rsidR="00A14084" w:rsidRPr="002403C6">
        <w:rPr>
          <w:rFonts w:ascii="仿宋_GB2312" w:eastAsia="仿宋_GB2312" w:hAnsi="宋体" w:cs="仿宋_GB2312" w:hint="eastAsia"/>
          <w:color w:val="000000"/>
          <w:kern w:val="0"/>
          <w:sz w:val="32"/>
          <w:szCs w:val="32"/>
          <w:lang w:val="zh-CN"/>
        </w:rPr>
        <w:t>；</w:t>
      </w:r>
      <w:r>
        <w:rPr>
          <w:rFonts w:ascii="仿宋_GB2312" w:eastAsia="仿宋_GB2312" w:hAnsi="宋体" w:cs="仿宋_GB2312" w:hint="eastAsia"/>
          <w:color w:val="000000"/>
          <w:kern w:val="0"/>
          <w:sz w:val="32"/>
          <w:szCs w:val="32"/>
          <w:lang w:val="zh-CN"/>
        </w:rPr>
        <w:t>三是加大流感防治宣传力度，提高群众防治意识。</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二、项目实施及管理情况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（一）资金计划、到位及使用情况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1．资金计划及到位</w:t>
      </w:r>
    </w:p>
    <w:p w:rsidR="00622CFF" w:rsidRDefault="00622CFF">
      <w:pPr>
        <w:spacing w:line="360" w:lineRule="auto"/>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截</w:t>
      </w:r>
      <w:r>
        <w:rPr>
          <w:rFonts w:ascii="仿宋_GB2312" w:eastAsia="仿宋_GB2312" w:hAnsi="宋体" w:cs="仿宋_GB2312" w:hint="eastAsia"/>
          <w:color w:val="000000"/>
          <w:kern w:val="0"/>
          <w:sz w:val="32"/>
          <w:szCs w:val="32"/>
          <w:lang w:val="zh-CN"/>
        </w:rPr>
        <w:t>至</w:t>
      </w:r>
      <w:r>
        <w:rPr>
          <w:rFonts w:ascii="仿宋_GB2312" w:eastAsia="仿宋_GB2312" w:hAnsi="宋体" w:cs="仿宋_GB2312"/>
          <w:color w:val="000000"/>
          <w:kern w:val="0"/>
          <w:sz w:val="32"/>
          <w:szCs w:val="32"/>
          <w:lang w:val="zh-CN"/>
        </w:rPr>
        <w:t>2021年12月31日，</w:t>
      </w:r>
      <w:r>
        <w:rPr>
          <w:rFonts w:ascii="仿宋_GB2312" w:eastAsia="仿宋_GB2312" w:hAnsi="宋体" w:cs="仿宋_GB2312" w:hint="eastAsia"/>
          <w:color w:val="000000"/>
          <w:kern w:val="0"/>
          <w:sz w:val="32"/>
          <w:szCs w:val="32"/>
          <w:lang w:val="zh-CN"/>
        </w:rPr>
        <w:t>医院</w:t>
      </w:r>
      <w:r>
        <w:rPr>
          <w:rFonts w:ascii="仿宋_GB2312" w:eastAsia="仿宋_GB2312" w:hAnsi="宋体" w:cs="仿宋_GB2312"/>
          <w:color w:val="000000"/>
          <w:kern w:val="0"/>
          <w:sz w:val="32"/>
          <w:szCs w:val="32"/>
          <w:lang w:val="zh-CN"/>
        </w:rPr>
        <w:t>收到</w:t>
      </w:r>
      <w:r>
        <w:rPr>
          <w:rFonts w:ascii="仿宋_GB2312" w:eastAsia="仿宋_GB2312" w:hAnsi="宋体" w:cs="仿宋_GB2312" w:hint="eastAsia"/>
          <w:color w:val="000000"/>
          <w:kern w:val="0"/>
          <w:sz w:val="32"/>
          <w:szCs w:val="32"/>
          <w:lang w:val="zh-CN"/>
        </w:rPr>
        <w:t>流感监测项目财政</w:t>
      </w:r>
      <w:r>
        <w:rPr>
          <w:rFonts w:ascii="仿宋_GB2312" w:eastAsia="仿宋_GB2312" w:hAnsi="宋体" w:cs="仿宋_GB2312" w:hint="eastAsia"/>
          <w:color w:val="000000"/>
          <w:kern w:val="0"/>
          <w:sz w:val="32"/>
          <w:szCs w:val="32"/>
          <w:lang w:val="zh-CN"/>
        </w:rPr>
        <w:lastRenderedPageBreak/>
        <w:t>补助</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8万元</w:t>
      </w:r>
      <w:r>
        <w:rPr>
          <w:rFonts w:ascii="仿宋_GB2312" w:eastAsia="仿宋_GB2312" w:hAnsi="宋体" w:cs="仿宋_GB2312"/>
          <w:color w:val="000000"/>
          <w:kern w:val="0"/>
          <w:sz w:val="32"/>
          <w:szCs w:val="32"/>
          <w:lang w:val="zh-CN"/>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2．资金使用情况</w:t>
      </w:r>
    </w:p>
    <w:p w:rsidR="00622CFF" w:rsidRDefault="00622CFF">
      <w:pPr>
        <w:spacing w:line="360" w:lineRule="auto"/>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2021年，</w:t>
      </w:r>
      <w:r>
        <w:rPr>
          <w:rFonts w:ascii="仿宋_GB2312" w:eastAsia="仿宋_GB2312" w:hAnsi="宋体" w:cs="仿宋_GB2312" w:hint="eastAsia"/>
          <w:color w:val="000000"/>
          <w:kern w:val="0"/>
          <w:sz w:val="32"/>
          <w:szCs w:val="32"/>
          <w:lang w:val="zh-CN"/>
        </w:rPr>
        <w:t>流感监测项目</w:t>
      </w:r>
      <w:r>
        <w:rPr>
          <w:rFonts w:ascii="仿宋_GB2312" w:eastAsia="仿宋_GB2312" w:hAnsi="宋体" w:cs="仿宋_GB2312"/>
          <w:color w:val="000000"/>
          <w:kern w:val="0"/>
          <w:sz w:val="32"/>
          <w:szCs w:val="32"/>
          <w:lang w:val="zh-CN"/>
        </w:rPr>
        <w:t>资金</w:t>
      </w:r>
      <w:r>
        <w:rPr>
          <w:rFonts w:ascii="仿宋_GB2312" w:eastAsia="仿宋_GB2312" w:hAnsi="宋体" w:cs="仿宋_GB2312" w:hint="eastAsia"/>
          <w:color w:val="000000"/>
          <w:kern w:val="0"/>
          <w:sz w:val="32"/>
          <w:szCs w:val="32"/>
          <w:lang w:val="zh-CN"/>
        </w:rPr>
        <w:t>执行率为100%。医院</w:t>
      </w:r>
      <w:r>
        <w:rPr>
          <w:rFonts w:ascii="仿宋_GB2312" w:eastAsia="仿宋_GB2312" w:hAnsi="宋体" w:cs="仿宋_GB2312"/>
          <w:color w:val="000000"/>
          <w:kern w:val="0"/>
          <w:sz w:val="32"/>
          <w:szCs w:val="32"/>
          <w:lang w:val="zh-CN"/>
        </w:rPr>
        <w:t>严格按照国家、省、市专项资金管理相关规定和政策，对资金进行专账管理</w:t>
      </w:r>
      <w:r w:rsidR="00A14084" w:rsidRPr="002403C6">
        <w:rPr>
          <w:rFonts w:ascii="仿宋_GB2312" w:eastAsia="仿宋_GB2312" w:hAnsi="宋体" w:cs="仿宋_GB2312" w:hint="eastAsia"/>
          <w:color w:val="000000"/>
          <w:kern w:val="0"/>
          <w:sz w:val="32"/>
          <w:szCs w:val="32"/>
          <w:lang w:val="zh-CN"/>
        </w:rPr>
        <w:t>、</w:t>
      </w:r>
      <w:r>
        <w:rPr>
          <w:rFonts w:ascii="仿宋_GB2312" w:eastAsia="仿宋_GB2312" w:hAnsi="宋体" w:cs="仿宋_GB2312"/>
          <w:color w:val="000000"/>
          <w:kern w:val="0"/>
          <w:sz w:val="32"/>
          <w:szCs w:val="32"/>
          <w:lang w:val="zh-CN"/>
        </w:rPr>
        <w:t>专款专用，并按照</w:t>
      </w:r>
      <w:r>
        <w:rPr>
          <w:rFonts w:ascii="仿宋_GB2312" w:eastAsia="仿宋_GB2312" w:hAnsi="宋体" w:cs="仿宋_GB2312" w:hint="eastAsia"/>
          <w:color w:val="000000"/>
          <w:kern w:val="0"/>
          <w:sz w:val="32"/>
          <w:szCs w:val="32"/>
          <w:lang w:val="zh-CN"/>
        </w:rPr>
        <w:t>《</w:t>
      </w:r>
      <w:r>
        <w:rPr>
          <w:rFonts w:ascii="仿宋_GB2312" w:eastAsia="仿宋_GB2312" w:hAnsi="宋体" w:cs="仿宋_GB2312"/>
          <w:color w:val="000000"/>
          <w:kern w:val="0"/>
          <w:sz w:val="32"/>
          <w:szCs w:val="32"/>
          <w:lang w:val="zh-CN"/>
        </w:rPr>
        <w:t>医院支付制度</w:t>
      </w:r>
      <w:r>
        <w:rPr>
          <w:rFonts w:ascii="仿宋_GB2312" w:eastAsia="仿宋_GB2312" w:hAnsi="宋体" w:cs="仿宋_GB2312" w:hint="eastAsia"/>
          <w:color w:val="000000"/>
          <w:kern w:val="0"/>
          <w:sz w:val="32"/>
          <w:szCs w:val="32"/>
          <w:lang w:val="zh-CN"/>
        </w:rPr>
        <w:t>》严格</w:t>
      </w:r>
      <w:r>
        <w:rPr>
          <w:rFonts w:ascii="仿宋_GB2312" w:eastAsia="仿宋_GB2312" w:hAnsi="宋体" w:cs="仿宋_GB2312"/>
          <w:color w:val="000000"/>
          <w:kern w:val="0"/>
          <w:sz w:val="32"/>
          <w:szCs w:val="32"/>
          <w:lang w:val="zh-CN"/>
        </w:rPr>
        <w:t>履行</w:t>
      </w:r>
      <w:r>
        <w:rPr>
          <w:rFonts w:ascii="仿宋_GB2312" w:eastAsia="仿宋_GB2312" w:hAnsi="宋体" w:cs="仿宋_GB2312" w:hint="eastAsia"/>
          <w:color w:val="000000"/>
          <w:kern w:val="0"/>
          <w:sz w:val="32"/>
          <w:szCs w:val="32"/>
          <w:lang w:val="zh-CN"/>
        </w:rPr>
        <w:t>支付</w:t>
      </w:r>
      <w:r>
        <w:rPr>
          <w:rFonts w:ascii="仿宋_GB2312" w:eastAsia="仿宋_GB2312" w:hAnsi="宋体" w:cs="仿宋_GB2312"/>
          <w:color w:val="000000"/>
          <w:kern w:val="0"/>
          <w:sz w:val="32"/>
          <w:szCs w:val="32"/>
          <w:lang w:val="zh-CN"/>
        </w:rPr>
        <w:t>程序</w:t>
      </w:r>
      <w:r>
        <w:rPr>
          <w:rFonts w:ascii="仿宋_GB2312" w:eastAsia="仿宋_GB2312" w:hAnsi="宋体" w:cs="仿宋_GB2312" w:hint="eastAsia"/>
          <w:color w:val="000000"/>
          <w:kern w:val="0"/>
          <w:sz w:val="32"/>
          <w:szCs w:val="32"/>
          <w:lang w:val="zh-CN"/>
        </w:rPr>
        <w:t>。该资金主要支付流感监测工作人员的劳务费，购买工作需要的办公用品等。</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（二）财务管理情况</w:t>
      </w:r>
    </w:p>
    <w:p w:rsidR="00622CFF" w:rsidRDefault="00622CFF">
      <w:pPr>
        <w:spacing w:line="580" w:lineRule="exact"/>
        <w:ind w:firstLineChars="200" w:firstLine="64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三、项目绩效情况</w:t>
      </w:r>
      <w:r>
        <w:rPr>
          <w:rFonts w:ascii="仿宋_GB2312" w:eastAsia="仿宋_GB2312" w:hAnsi="宋体" w:cs="仿宋_GB2312" w:hint="eastAsia"/>
          <w:color w:val="000000"/>
          <w:kern w:val="0"/>
          <w:sz w:val="32"/>
          <w:szCs w:val="32"/>
          <w:lang w:val="zh-CN"/>
        </w:rPr>
        <w:tab/>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（一）项目完成情况</w:t>
      </w:r>
    </w:p>
    <w:p w:rsidR="00622CFF" w:rsidRDefault="00622CFF">
      <w:pPr>
        <w:adjustRightInd w:val="0"/>
        <w:snapToGrid w:val="0"/>
        <w:spacing w:line="576" w:lineRule="exact"/>
        <w:ind w:firstLine="720"/>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2021年流感监测项目完成情况较好，一是2021年流感监测送标本量为1214份，</w:t>
      </w:r>
      <w:r w:rsidR="00A14084" w:rsidRPr="002403C6">
        <w:rPr>
          <w:rFonts w:ascii="仿宋_GB2312" w:eastAsia="仿宋_GB2312" w:hAnsi="宋体" w:cs="仿宋_GB2312" w:hint="eastAsia"/>
          <w:color w:val="000000"/>
          <w:kern w:val="0"/>
          <w:sz w:val="32"/>
          <w:szCs w:val="32"/>
          <w:lang w:val="zh-CN"/>
        </w:rPr>
        <w:t>按要求</w:t>
      </w:r>
      <w:r>
        <w:rPr>
          <w:rFonts w:ascii="仿宋_GB2312" w:eastAsia="仿宋_GB2312" w:hAnsi="宋体" w:cs="仿宋_GB2312" w:hint="eastAsia"/>
          <w:color w:val="000000"/>
          <w:kern w:val="0"/>
          <w:sz w:val="32"/>
          <w:szCs w:val="32"/>
          <w:lang w:val="zh-CN"/>
        </w:rPr>
        <w:t>完成流行性感冒病例上报；</w:t>
      </w:r>
      <w:r w:rsidRPr="002403C6">
        <w:rPr>
          <w:rFonts w:ascii="仿宋_GB2312" w:eastAsia="仿宋_GB2312" w:hAnsi="宋体" w:cs="仿宋_GB2312" w:hint="eastAsia"/>
          <w:color w:val="000000"/>
          <w:kern w:val="0"/>
          <w:sz w:val="32"/>
          <w:szCs w:val="32"/>
          <w:lang w:val="zh-CN"/>
        </w:rPr>
        <w:t>二是按要求完成每周一上报中国流感监测信息系统哨点医院流感样病例的工作；</w:t>
      </w:r>
      <w:r>
        <w:rPr>
          <w:rFonts w:ascii="仿宋_GB2312" w:eastAsia="仿宋_GB2312" w:hAnsi="宋体" w:cs="仿宋_GB2312" w:hint="eastAsia"/>
          <w:color w:val="000000"/>
          <w:kern w:val="0"/>
          <w:sz w:val="32"/>
          <w:szCs w:val="32"/>
          <w:lang w:val="zh-CN"/>
        </w:rPr>
        <w:t>三是医院通过印刷展板、发放宣传册、举办义诊活动等方式加大流行性病例防治宣传力度。</w:t>
      </w:r>
    </w:p>
    <w:p w:rsidR="00622CFF" w:rsidRDefault="00622CFF">
      <w:pPr>
        <w:adjustRightInd w:val="0"/>
        <w:snapToGrid w:val="0"/>
        <w:spacing w:line="576" w:lineRule="exact"/>
        <w:ind w:firstLine="426"/>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（二）项目效益情况</w:t>
      </w:r>
    </w:p>
    <w:p w:rsidR="00622CFF" w:rsidRDefault="00622CFF" w:rsidP="00EC224E">
      <w:pPr>
        <w:adjustRightInd w:val="0"/>
        <w:snapToGrid w:val="0"/>
        <w:spacing w:line="576" w:lineRule="exact"/>
        <w:ind w:firstLineChars="183" w:firstLine="586"/>
        <w:rPr>
          <w:rFonts w:ascii="仿宋_GB2312" w:eastAsia="仿宋_GB2312" w:hAnsi="宋体" w:cs="仿宋_GB2312"/>
          <w:color w:val="000000"/>
          <w:kern w:val="0"/>
          <w:sz w:val="32"/>
          <w:szCs w:val="32"/>
          <w:lang w:val="zh-CN"/>
        </w:rPr>
      </w:pPr>
      <w:r>
        <w:rPr>
          <w:rFonts w:ascii="仿宋_GB2312" w:eastAsia="仿宋_GB2312" w:hAnsi="宋体" w:cs="仿宋_GB2312"/>
          <w:color w:val="000000"/>
          <w:kern w:val="0"/>
          <w:sz w:val="32"/>
          <w:szCs w:val="32"/>
          <w:lang w:val="zh-CN"/>
        </w:rPr>
        <w:t>通过该项目的实施，</w:t>
      </w:r>
      <w:r>
        <w:rPr>
          <w:rFonts w:ascii="仿宋_GB2312" w:eastAsia="仿宋_GB2312" w:hAnsi="宋体" w:cs="仿宋_GB2312" w:hint="eastAsia"/>
          <w:color w:val="000000"/>
          <w:kern w:val="0"/>
          <w:sz w:val="32"/>
          <w:szCs w:val="32"/>
          <w:lang w:val="zh-CN"/>
        </w:rPr>
        <w:t>进一步提高了群众的流感防治意识，</w:t>
      </w:r>
      <w:r>
        <w:rPr>
          <w:rFonts w:ascii="仿宋_GB2312" w:eastAsia="仿宋_GB2312" w:hAnsi="宋体" w:cs="仿宋_GB2312" w:hint="eastAsia"/>
          <w:color w:val="000000"/>
          <w:kern w:val="0"/>
          <w:sz w:val="32"/>
          <w:szCs w:val="32"/>
          <w:lang w:val="zh-CN"/>
        </w:rPr>
        <w:lastRenderedPageBreak/>
        <w:t>有力保障了群众生命健康，为群众提高安全的生活环境。</w:t>
      </w:r>
    </w:p>
    <w:p w:rsidR="00622CFF" w:rsidRDefault="00622CFF">
      <w:pPr>
        <w:adjustRightInd w:val="0"/>
        <w:snapToGrid w:val="0"/>
        <w:spacing w:line="576" w:lineRule="exact"/>
        <w:ind w:firstLine="426"/>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四、问题及建议</w:t>
      </w:r>
    </w:p>
    <w:p w:rsidR="00622CFF" w:rsidRDefault="00622CFF">
      <w:pPr>
        <w:spacing w:line="360" w:lineRule="auto"/>
        <w:ind w:firstLineChars="177" w:firstLine="566"/>
        <w:jc w:val="left"/>
        <w:rPr>
          <w:rFonts w:ascii="仿宋_GB2312" w:eastAsia="仿宋_GB2312" w:hAnsi="宋体" w:cs="仿宋_GB2312"/>
          <w:color w:val="000000"/>
          <w:kern w:val="0"/>
          <w:sz w:val="32"/>
          <w:szCs w:val="32"/>
          <w:lang w:val="zh-CN"/>
        </w:rPr>
      </w:pPr>
      <w:r>
        <w:rPr>
          <w:rFonts w:ascii="仿宋_GB2312" w:eastAsia="仿宋_GB2312" w:hAnsi="宋体" w:cs="仿宋_GB2312" w:hint="eastAsia"/>
          <w:color w:val="000000"/>
          <w:kern w:val="0"/>
          <w:sz w:val="32"/>
          <w:szCs w:val="32"/>
          <w:lang w:val="zh-CN"/>
        </w:rPr>
        <w:t>随着群众健康意识不断增强，医院需加大流感防治各项工作力度，但目前财政补助资金有限，难以满足项目工作的需求，建议加大财政补助力度，有利于医院更好的开展相关工作。</w:t>
      </w: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78230B" w:rsidRDefault="0078230B" w:rsidP="0078230B">
      <w:pPr>
        <w:pStyle w:val="289"/>
        <w:rPr>
          <w:lang w:val="zh-CN"/>
        </w:rPr>
      </w:pPr>
    </w:p>
    <w:p w:rsidR="00A14084" w:rsidRDefault="00A14084" w:rsidP="0078230B">
      <w:pPr>
        <w:pStyle w:val="289"/>
        <w:rPr>
          <w:lang w:val="zh-CN"/>
        </w:rPr>
      </w:pPr>
    </w:p>
    <w:p w:rsidR="0078230B" w:rsidRPr="0078230B" w:rsidRDefault="0078230B" w:rsidP="0078230B">
      <w:pPr>
        <w:pStyle w:val="289"/>
        <w:rPr>
          <w:lang w:val="zh-CN"/>
        </w:rPr>
      </w:pPr>
    </w:p>
    <w:p w:rsidR="00622CFF" w:rsidRDefault="00622CFF" w:rsidP="002E376E">
      <w:pPr>
        <w:spacing w:line="572" w:lineRule="exact"/>
        <w:ind w:leftChars="-202" w:left="2" w:hangingChars="133" w:hanging="426"/>
        <w:jc w:val="left"/>
        <w:outlineLvl w:val="0"/>
        <w:rPr>
          <w:rFonts w:ascii="黑体" w:eastAsia="黑体" w:hAnsi="黑体" w:cs="黑体"/>
          <w:sz w:val="32"/>
          <w:szCs w:val="32"/>
        </w:rPr>
      </w:pPr>
      <w:r>
        <w:rPr>
          <w:rFonts w:ascii="黑体" w:eastAsia="黑体" w:hAnsi="黑体" w:cs="黑体" w:hint="eastAsia"/>
          <w:sz w:val="32"/>
          <w:szCs w:val="32"/>
        </w:rPr>
        <w:lastRenderedPageBreak/>
        <w:t>附表：</w:t>
      </w:r>
    </w:p>
    <w:tbl>
      <w:tblPr>
        <w:tblW w:w="9781" w:type="dxa"/>
        <w:tblInd w:w="-601" w:type="dxa"/>
        <w:tblLook w:val="0000"/>
      </w:tblPr>
      <w:tblGrid>
        <w:gridCol w:w="709"/>
        <w:gridCol w:w="851"/>
        <w:gridCol w:w="567"/>
        <w:gridCol w:w="683"/>
        <w:gridCol w:w="1727"/>
        <w:gridCol w:w="1559"/>
        <w:gridCol w:w="1134"/>
        <w:gridCol w:w="300"/>
        <w:gridCol w:w="980"/>
        <w:gridCol w:w="279"/>
        <w:gridCol w:w="992"/>
      </w:tblGrid>
      <w:tr w:rsidR="00622CFF" w:rsidTr="000F57E6">
        <w:trPr>
          <w:trHeight w:val="405"/>
        </w:trPr>
        <w:tc>
          <w:tcPr>
            <w:tcW w:w="9781" w:type="dxa"/>
            <w:gridSpan w:val="11"/>
            <w:tcBorders>
              <w:top w:val="nil"/>
              <w:left w:val="nil"/>
              <w:bottom w:val="nil"/>
              <w:right w:val="nil"/>
            </w:tcBorders>
            <w:vAlign w:val="center"/>
          </w:tcPr>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流感监测项目绩效目标自评表 </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t>（2021年度）</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流感监测项目</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969"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34"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251"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0F57E6">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71" w:type="dxa"/>
            <w:gridSpan w:val="2"/>
            <w:tcBorders>
              <w:top w:val="nil"/>
              <w:left w:val="nil"/>
              <w:bottom w:val="single" w:sz="4" w:space="0" w:color="auto"/>
              <w:right w:val="single" w:sz="4" w:space="0" w:color="auto"/>
            </w:tcBorders>
            <w:vAlign w:val="center"/>
          </w:tcPr>
          <w:p w:rsidR="00622CFF" w:rsidRDefault="007D5F0B" w:rsidP="001F7946">
            <w:pPr>
              <w:widowControl/>
              <w:jc w:val="center"/>
              <w:rPr>
                <w:rFonts w:ascii="宋体" w:hAnsi="宋体" w:cs="宋体"/>
                <w:color w:val="000000"/>
                <w:kern w:val="0"/>
                <w:sz w:val="20"/>
              </w:rPr>
            </w:pPr>
            <w:r>
              <w:rPr>
                <w:rFonts w:ascii="宋体" w:hAnsi="宋体" w:cs="宋体" w:hint="eastAsia"/>
                <w:color w:val="000000"/>
                <w:kern w:val="0"/>
                <w:sz w:val="20"/>
              </w:rPr>
              <w:t>1</w:t>
            </w:r>
            <w:r w:rsidR="001F7946">
              <w:rPr>
                <w:rFonts w:ascii="宋体" w:hAnsi="宋体" w:cs="宋体" w:hint="eastAsia"/>
                <w:color w:val="000000"/>
                <w:kern w:val="0"/>
                <w:sz w:val="20"/>
              </w:rPr>
              <w:t>00</w:t>
            </w:r>
            <w:r w:rsidR="00622CFF">
              <w:rPr>
                <w:rFonts w:ascii="宋体" w:hAnsi="宋体" w:cs="宋体" w:hint="eastAsia"/>
                <w:color w:val="000000"/>
                <w:kern w:val="0"/>
                <w:sz w:val="20"/>
              </w:rPr>
              <w:t>%</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1271"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414"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410"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559"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414"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p>
        </w:tc>
        <w:tc>
          <w:tcPr>
            <w:tcW w:w="1271"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387"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68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705"/>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387"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向居民提供基本公共卫生服务，有效控制疾病流行，推进卫生防疫等工作。</w:t>
            </w:r>
          </w:p>
        </w:tc>
        <w:tc>
          <w:tcPr>
            <w:tcW w:w="368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向居民提供基本公共卫生服务，有效控制疾病流行，推进卫生防疫等工作。</w:t>
            </w:r>
          </w:p>
        </w:tc>
      </w:tr>
      <w:tr w:rsidR="00622CFF" w:rsidTr="0066378D">
        <w:trPr>
          <w:trHeight w:val="480"/>
        </w:trPr>
        <w:tc>
          <w:tcPr>
            <w:tcW w:w="709"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数量指标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流感监测送标本量</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1214份</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全年流感上报病例</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1150例</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传染病和突发公共卫生事件报告率</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≥95%</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大于95%</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项目完成时间</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2021年</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499"/>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按要求每周一完成中国流感监测信息系统哨点医院流感样病例上报</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按时上报</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按时上报</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提高群众生命健康安全保障能力</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27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48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基本公共卫生服务水平</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66378D">
        <w:trPr>
          <w:trHeight w:val="720"/>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250"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3286"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服务对象满意度</w:t>
            </w:r>
          </w:p>
        </w:tc>
        <w:tc>
          <w:tcPr>
            <w:tcW w:w="1134"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559"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992"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spacing w:line="360" w:lineRule="auto"/>
        <w:jc w:val="left"/>
        <w:rPr>
          <w:rFonts w:ascii="仿宋_GB2312" w:eastAsia="仿宋_GB2312" w:hAnsi="宋体" w:cs="仿宋_GB2312"/>
          <w:color w:val="000000"/>
          <w:kern w:val="0"/>
          <w:sz w:val="32"/>
          <w:szCs w:val="32"/>
          <w:lang w:val="zh-CN"/>
        </w:rPr>
      </w:pPr>
    </w:p>
    <w:p w:rsidR="00622CFF" w:rsidRDefault="00622CFF">
      <w:pPr>
        <w:pStyle w:val="ad"/>
        <w:spacing w:line="576" w:lineRule="exact"/>
        <w:jc w:val="center"/>
        <w:rPr>
          <w:rFonts w:ascii="方正小标宋简体" w:eastAsia="方正小标宋简体" w:hAnsi="宋体"/>
          <w:sz w:val="44"/>
          <w:szCs w:val="44"/>
          <w:lang w:val="en-US"/>
        </w:rPr>
      </w:pPr>
      <w:r>
        <w:rPr>
          <w:rFonts w:ascii="方正小标宋简体" w:eastAsia="方正小标宋简体" w:hAnsi="宋体" w:hint="eastAsia"/>
          <w:sz w:val="44"/>
          <w:szCs w:val="44"/>
          <w:lang w:val="en-US"/>
        </w:rPr>
        <w:lastRenderedPageBreak/>
        <w:t>广元市中心医院</w:t>
      </w:r>
    </w:p>
    <w:p w:rsidR="00622CFF" w:rsidRDefault="00622CFF">
      <w:pPr>
        <w:pStyle w:val="ad"/>
        <w:spacing w:line="576" w:lineRule="exact"/>
        <w:jc w:val="center"/>
        <w:rPr>
          <w:rFonts w:ascii="方正小标宋简体" w:eastAsia="方正小标宋简体" w:hAnsi="宋体"/>
          <w:sz w:val="44"/>
          <w:szCs w:val="44"/>
        </w:rPr>
      </w:pPr>
      <w:r>
        <w:rPr>
          <w:rFonts w:ascii="方正小标宋简体" w:eastAsia="方正小标宋简体" w:hAnsi="宋体" w:hint="eastAsia"/>
          <w:sz w:val="44"/>
          <w:szCs w:val="44"/>
          <w:lang w:val="en-US"/>
        </w:rPr>
        <w:t>2021年新冠肺炎哨点监测</w:t>
      </w:r>
      <w:r>
        <w:rPr>
          <w:rFonts w:ascii="方正小标宋简体" w:eastAsia="方正小标宋简体" w:hAnsi="宋体" w:hint="eastAsia"/>
          <w:sz w:val="44"/>
          <w:szCs w:val="44"/>
        </w:rPr>
        <w:t>项目</w:t>
      </w:r>
    </w:p>
    <w:p w:rsidR="00622CFF" w:rsidRDefault="00622CFF">
      <w:pPr>
        <w:pStyle w:val="ad"/>
        <w:spacing w:line="576" w:lineRule="exact"/>
        <w:jc w:val="center"/>
        <w:rPr>
          <w:rFonts w:ascii="楷体_GB2312" w:eastAsia="楷体_GB2312" w:hAnsi="楷体_GB2312" w:cs="楷体_GB2312"/>
          <w:color w:val="auto"/>
          <w:kern w:val="2"/>
          <w:sz w:val="32"/>
          <w:szCs w:val="32"/>
        </w:rPr>
      </w:pPr>
      <w:r>
        <w:rPr>
          <w:rFonts w:ascii="方正小标宋简体" w:eastAsia="方正小标宋简体" w:hAnsi="宋体" w:hint="eastAsia"/>
          <w:sz w:val="44"/>
          <w:szCs w:val="44"/>
        </w:rPr>
        <w:t>支出绩效自评报告</w:t>
      </w:r>
    </w:p>
    <w:p w:rsidR="00622CFF" w:rsidRDefault="00622CFF">
      <w:pPr>
        <w:pStyle w:val="ad"/>
        <w:spacing w:line="576" w:lineRule="exact"/>
        <w:jc w:val="center"/>
        <w:rPr>
          <w:rFonts w:ascii="仿宋_GB2312" w:eastAsia="仿宋_GB2312" w:hAnsi="宋体" w:cs="宋体"/>
          <w:b/>
          <w:sz w:val="32"/>
          <w:szCs w:val="32"/>
          <w:shd w:val="clear" w:color="auto" w:fill="FFFFFF"/>
        </w:rPr>
      </w:pPr>
    </w:p>
    <w:p w:rsidR="00622CFF" w:rsidRDefault="00A14084" w:rsidP="00EC224E">
      <w:pPr>
        <w:pStyle w:val="ad"/>
        <w:spacing w:line="576" w:lineRule="exact"/>
        <w:ind w:firstLineChars="183" w:firstLine="586"/>
        <w:jc w:val="left"/>
        <w:rPr>
          <w:rFonts w:ascii="仿宋_GB2312" w:eastAsia="仿宋_GB2312" w:hAnsi="宋体" w:cs="宋体"/>
          <w:sz w:val="32"/>
          <w:szCs w:val="32"/>
          <w:shd w:val="clear" w:color="auto" w:fill="FFFFFF"/>
        </w:rPr>
      </w:pPr>
      <w:r w:rsidRPr="002403C6">
        <w:rPr>
          <w:rFonts w:ascii="仿宋_GB2312" w:eastAsia="仿宋_GB2312" w:hAnsi="宋体" w:cs="仿宋_GB2312" w:hint="eastAsia"/>
          <w:color w:val="auto"/>
          <w:kern w:val="2"/>
          <w:sz w:val="32"/>
          <w:szCs w:val="32"/>
          <w:lang w:val="en-US"/>
        </w:rPr>
        <w:t>医院高度重视新冠肺炎</w:t>
      </w:r>
      <w:r w:rsidR="00622CFF" w:rsidRPr="002403C6">
        <w:rPr>
          <w:rFonts w:ascii="仿宋_GB2312" w:eastAsia="仿宋_GB2312" w:hAnsi="宋体" w:cs="仿宋_GB2312" w:hint="eastAsia"/>
          <w:color w:val="auto"/>
          <w:kern w:val="2"/>
          <w:sz w:val="32"/>
          <w:szCs w:val="32"/>
          <w:lang w:val="en-US"/>
        </w:rPr>
        <w:t>疫情</w:t>
      </w:r>
      <w:r w:rsidRPr="002403C6">
        <w:rPr>
          <w:rFonts w:ascii="仿宋_GB2312" w:eastAsia="仿宋_GB2312" w:hAnsi="宋体" w:cs="仿宋_GB2312" w:hint="eastAsia"/>
          <w:color w:val="auto"/>
          <w:kern w:val="2"/>
          <w:sz w:val="32"/>
          <w:szCs w:val="32"/>
          <w:lang w:val="en-US"/>
        </w:rPr>
        <w:t>常态化</w:t>
      </w:r>
      <w:r w:rsidR="00622CFF" w:rsidRPr="002403C6">
        <w:rPr>
          <w:rFonts w:ascii="仿宋_GB2312" w:eastAsia="仿宋_GB2312" w:hAnsi="宋体" w:cs="仿宋_GB2312" w:hint="eastAsia"/>
          <w:color w:val="auto"/>
          <w:kern w:val="2"/>
          <w:sz w:val="32"/>
          <w:szCs w:val="32"/>
          <w:lang w:val="en-US"/>
        </w:rPr>
        <w:t>防控工作，认真组织落实，</w:t>
      </w:r>
      <w:r w:rsidRPr="002403C6">
        <w:rPr>
          <w:rFonts w:ascii="仿宋_GB2312" w:eastAsia="仿宋_GB2312" w:hAnsi="宋体" w:cs="仿宋_GB2312"/>
          <w:color w:val="auto"/>
          <w:kern w:val="2"/>
          <w:sz w:val="32"/>
          <w:szCs w:val="32"/>
          <w:lang w:val="en-US"/>
        </w:rPr>
        <w:t>全力守护好人民群众的生命健康安全</w:t>
      </w:r>
      <w:r w:rsidRPr="002403C6">
        <w:rPr>
          <w:rFonts w:ascii="仿宋_GB2312" w:eastAsia="仿宋_GB2312" w:hAnsi="宋体" w:cs="仿宋_GB2312" w:hint="eastAsia"/>
          <w:color w:val="auto"/>
          <w:kern w:val="2"/>
          <w:sz w:val="32"/>
          <w:szCs w:val="32"/>
          <w:lang w:val="en-US"/>
        </w:rPr>
        <w:t>。</w:t>
      </w:r>
      <w:r w:rsidR="00622CFF">
        <w:rPr>
          <w:rFonts w:ascii="仿宋_GB2312" w:eastAsia="仿宋_GB2312" w:hAnsi="宋体" w:cs="仿宋_GB2312" w:hint="eastAsia"/>
          <w:color w:val="auto"/>
          <w:kern w:val="2"/>
          <w:sz w:val="32"/>
          <w:szCs w:val="32"/>
          <w:lang w:val="en-US"/>
        </w:rPr>
        <w:t>现将</w:t>
      </w:r>
      <w:r w:rsidR="00622CFF">
        <w:rPr>
          <w:rFonts w:ascii="仿宋_GB2312" w:eastAsia="仿宋_GB2312" w:hAnsi="宋体" w:cs="仿宋_GB2312" w:hint="eastAsia"/>
          <w:sz w:val="32"/>
          <w:szCs w:val="32"/>
        </w:rPr>
        <w:t>新冠肺炎哨点监测项</w:t>
      </w:r>
      <w:r w:rsidR="00622CFF">
        <w:rPr>
          <w:rFonts w:ascii="仿宋_GB2312" w:eastAsia="仿宋_GB2312" w:hAnsi="宋体" w:cs="仿宋_GB2312" w:hint="eastAsia"/>
          <w:color w:val="auto"/>
          <w:kern w:val="2"/>
          <w:sz w:val="32"/>
          <w:szCs w:val="32"/>
          <w:lang w:val="en-US"/>
        </w:rPr>
        <w:t>目支出绩效自评情况报告如下：</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一、项目概况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（一）项目资金申报及批复情况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2021年下达新冠肺炎哨点监测项目财政补助</w:t>
      </w:r>
      <w:r>
        <w:rPr>
          <w:rFonts w:ascii="仿宋_GB2312" w:eastAsia="仿宋_GB2312" w:hAnsi="宋体" w:cs="仿宋_GB2312"/>
          <w:sz w:val="32"/>
          <w:szCs w:val="32"/>
        </w:rPr>
        <w:t>资金</w:t>
      </w:r>
      <w:r>
        <w:rPr>
          <w:rFonts w:ascii="仿宋_GB2312" w:eastAsia="仿宋_GB2312" w:hAnsi="宋体" w:cs="仿宋_GB2312" w:hint="eastAsia"/>
          <w:sz w:val="32"/>
          <w:szCs w:val="32"/>
        </w:rPr>
        <w:t>为27.51万元，实际到位资金为27.51万元。</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（二）资金使用情况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截至2021年12月31日已使用27.51万元，资金使用率为100%。</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（三）绩效目标内容</w:t>
      </w:r>
    </w:p>
    <w:p w:rsidR="00622CFF" w:rsidRDefault="00A14084" w:rsidP="00EC224E">
      <w:pPr>
        <w:adjustRightInd w:val="0"/>
        <w:snapToGrid w:val="0"/>
        <w:spacing w:line="576" w:lineRule="exact"/>
        <w:ind w:firstLineChars="183" w:firstLine="586"/>
        <w:rPr>
          <w:rFonts w:ascii="仿宋_GB2312" w:eastAsia="仿宋_GB2312" w:hAnsi="宋体" w:cs="仿宋_GB2312"/>
          <w:sz w:val="32"/>
          <w:szCs w:val="32"/>
        </w:rPr>
      </w:pPr>
      <w:r w:rsidRPr="002403C6">
        <w:rPr>
          <w:rFonts w:ascii="仿宋_GB2312" w:eastAsia="仿宋_GB2312" w:hAnsi="宋体" w:cs="仿宋_GB2312" w:hint="eastAsia"/>
          <w:sz w:val="32"/>
          <w:szCs w:val="32"/>
        </w:rPr>
        <w:t>新冠肺炎疫情常态化防控</w:t>
      </w:r>
      <w:r w:rsidR="00622CFF" w:rsidRPr="002403C6">
        <w:rPr>
          <w:rFonts w:ascii="仿宋_GB2312" w:eastAsia="仿宋_GB2312" w:hAnsi="宋体" w:cs="仿宋_GB2312" w:hint="eastAsia"/>
          <w:sz w:val="32"/>
          <w:szCs w:val="32"/>
        </w:rPr>
        <w:t>，医院</w:t>
      </w:r>
      <w:r w:rsidRPr="002403C6">
        <w:rPr>
          <w:rFonts w:ascii="仿宋_GB2312" w:eastAsia="仿宋_GB2312" w:hAnsi="宋体" w:cs="仿宋_GB2312" w:hint="eastAsia"/>
          <w:sz w:val="32"/>
          <w:szCs w:val="32"/>
        </w:rPr>
        <w:t>落实三级预检分诊</w:t>
      </w:r>
      <w:r w:rsidR="00622CFF" w:rsidRPr="002403C6">
        <w:rPr>
          <w:rFonts w:ascii="仿宋_GB2312" w:eastAsia="仿宋_GB2312" w:hAnsi="宋体" w:cs="仿宋_GB2312" w:hint="eastAsia"/>
          <w:sz w:val="32"/>
          <w:szCs w:val="32"/>
        </w:rPr>
        <w:t>，切实管控院内疫情防控风险，</w:t>
      </w:r>
      <w:r w:rsidRPr="002403C6">
        <w:rPr>
          <w:rFonts w:ascii="仿宋_GB2312" w:eastAsia="仿宋_GB2312" w:hAnsi="宋体" w:cs="仿宋_GB2312" w:hint="eastAsia"/>
          <w:sz w:val="32"/>
          <w:szCs w:val="32"/>
        </w:rPr>
        <w:t>同时</w:t>
      </w:r>
      <w:r w:rsidR="00622CFF" w:rsidRPr="002403C6">
        <w:rPr>
          <w:rFonts w:ascii="仿宋_GB2312" w:eastAsia="仿宋_GB2312" w:hAnsi="宋体" w:cs="仿宋_GB2312" w:hint="eastAsia"/>
          <w:sz w:val="32"/>
          <w:szCs w:val="32"/>
        </w:rPr>
        <w:t>发挥哨点监测作用，进一步提升新冠病毒监测能力</w:t>
      </w:r>
      <w:r w:rsidR="00622CFF">
        <w:rPr>
          <w:rFonts w:ascii="仿宋_GB2312" w:eastAsia="仿宋_GB2312" w:hAnsi="宋体" w:cs="仿宋_GB2312" w:hint="eastAsia"/>
          <w:sz w:val="32"/>
          <w:szCs w:val="32"/>
        </w:rPr>
        <w:t>。项目绩效目标主要包含以下几点：</w:t>
      </w:r>
      <w:r w:rsidRPr="002403C6">
        <w:rPr>
          <w:rFonts w:ascii="仿宋_GB2312" w:eastAsia="仿宋_GB2312" w:hAnsi="宋体" w:cs="仿宋_GB2312" w:hint="eastAsia"/>
          <w:sz w:val="32"/>
          <w:szCs w:val="32"/>
        </w:rPr>
        <w:t>一</w:t>
      </w:r>
      <w:r w:rsidR="00622CFF" w:rsidRPr="002403C6">
        <w:rPr>
          <w:rFonts w:ascii="仿宋_GB2312" w:eastAsia="仿宋_GB2312" w:hAnsi="宋体" w:cs="仿宋_GB2312" w:hint="eastAsia"/>
          <w:sz w:val="32"/>
          <w:szCs w:val="32"/>
        </w:rPr>
        <w:t>是完成疫情防控卡口建设，满足常态化疫情防控工作的需求</w:t>
      </w:r>
      <w:r w:rsidRPr="002403C6">
        <w:rPr>
          <w:rFonts w:ascii="仿宋_GB2312" w:eastAsia="仿宋_GB2312" w:hAnsi="宋体" w:cs="仿宋_GB2312" w:hint="eastAsia"/>
          <w:sz w:val="32"/>
          <w:szCs w:val="32"/>
        </w:rPr>
        <w:t>；二是购置核酸检测专业设备，切实做好核酸检测工作。</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二、项目实施及管理情况</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（一）资金计划、到位及使用情况</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1．资金计划及到位情况</w:t>
      </w:r>
    </w:p>
    <w:p w:rsidR="00622CFF" w:rsidRDefault="00622CFF" w:rsidP="00EC224E">
      <w:pPr>
        <w:spacing w:line="360" w:lineRule="auto"/>
        <w:ind w:firstLineChars="183" w:firstLine="586"/>
        <w:rPr>
          <w:rFonts w:ascii="仿宋_GB2312" w:eastAsia="仿宋_GB2312" w:hAnsi="宋体" w:cs="仿宋_GB2312"/>
          <w:sz w:val="32"/>
          <w:szCs w:val="32"/>
        </w:rPr>
      </w:pPr>
      <w:r>
        <w:rPr>
          <w:rFonts w:ascii="仿宋_GB2312" w:eastAsia="仿宋_GB2312" w:hAnsi="宋体" w:cs="仿宋_GB2312"/>
          <w:sz w:val="32"/>
          <w:szCs w:val="32"/>
        </w:rPr>
        <w:t>截</w:t>
      </w:r>
      <w:r>
        <w:rPr>
          <w:rFonts w:ascii="仿宋_GB2312" w:eastAsia="仿宋_GB2312" w:hAnsi="宋体" w:cs="仿宋_GB2312" w:hint="eastAsia"/>
          <w:sz w:val="32"/>
          <w:szCs w:val="32"/>
        </w:rPr>
        <w:t>至</w:t>
      </w:r>
      <w:r>
        <w:rPr>
          <w:rFonts w:ascii="仿宋_GB2312" w:eastAsia="仿宋_GB2312" w:hAnsi="宋体" w:cs="仿宋_GB2312"/>
          <w:sz w:val="32"/>
          <w:szCs w:val="32"/>
        </w:rPr>
        <w:t>2021年12月31日，</w:t>
      </w:r>
      <w:r>
        <w:rPr>
          <w:rFonts w:ascii="仿宋_GB2312" w:eastAsia="仿宋_GB2312" w:hAnsi="宋体" w:cs="仿宋_GB2312" w:hint="eastAsia"/>
          <w:sz w:val="32"/>
          <w:szCs w:val="32"/>
        </w:rPr>
        <w:t>医院</w:t>
      </w:r>
      <w:r>
        <w:rPr>
          <w:rFonts w:ascii="仿宋_GB2312" w:eastAsia="仿宋_GB2312" w:hAnsi="宋体" w:cs="仿宋_GB2312"/>
          <w:sz w:val="32"/>
          <w:szCs w:val="32"/>
        </w:rPr>
        <w:t>收到</w:t>
      </w:r>
      <w:r>
        <w:rPr>
          <w:rFonts w:ascii="仿宋_GB2312" w:eastAsia="仿宋_GB2312" w:hAnsi="宋体" w:cs="仿宋_GB2312" w:hint="eastAsia"/>
          <w:sz w:val="32"/>
          <w:szCs w:val="32"/>
        </w:rPr>
        <w:t>新冠肺炎哨点监测项</w:t>
      </w:r>
      <w:r>
        <w:rPr>
          <w:rFonts w:ascii="仿宋_GB2312" w:eastAsia="仿宋_GB2312" w:hAnsi="宋体" w:cs="仿宋_GB2312" w:hint="eastAsia"/>
          <w:sz w:val="32"/>
          <w:szCs w:val="32"/>
        </w:rPr>
        <w:lastRenderedPageBreak/>
        <w:t>目资金27.51万元</w:t>
      </w:r>
      <w:r>
        <w:rPr>
          <w:rFonts w:ascii="仿宋_GB2312" w:eastAsia="仿宋_GB2312" w:hAnsi="宋体" w:cs="仿宋_GB2312"/>
          <w:sz w:val="32"/>
          <w:szCs w:val="32"/>
        </w:rPr>
        <w:t>。到位资金与文件下达资金相符，资金到位率100%。</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2．资金使用情况</w:t>
      </w:r>
    </w:p>
    <w:p w:rsidR="00622CFF" w:rsidRDefault="00622CFF" w:rsidP="00EC224E">
      <w:pPr>
        <w:spacing w:line="360" w:lineRule="auto"/>
        <w:ind w:firstLineChars="183" w:firstLine="586"/>
        <w:rPr>
          <w:rFonts w:ascii="仿宋_GB2312" w:eastAsia="仿宋_GB2312" w:hAnsi="宋体" w:cs="仿宋_GB2312"/>
          <w:sz w:val="32"/>
          <w:szCs w:val="32"/>
        </w:rPr>
      </w:pPr>
      <w:r>
        <w:rPr>
          <w:rFonts w:ascii="仿宋_GB2312" w:eastAsia="仿宋_GB2312" w:hAnsi="宋体" w:cs="仿宋_GB2312"/>
          <w:sz w:val="32"/>
          <w:szCs w:val="32"/>
        </w:rPr>
        <w:t>2021年，</w:t>
      </w:r>
      <w:r>
        <w:rPr>
          <w:rFonts w:ascii="仿宋_GB2312" w:eastAsia="仿宋_GB2312" w:hAnsi="宋体" w:cs="仿宋_GB2312" w:hint="eastAsia"/>
          <w:sz w:val="32"/>
          <w:szCs w:val="32"/>
        </w:rPr>
        <w:t>新冠肺炎哨点监测项目资金执行率为100%。医院</w:t>
      </w:r>
      <w:r>
        <w:rPr>
          <w:rFonts w:ascii="仿宋_GB2312" w:eastAsia="仿宋_GB2312" w:hAnsi="宋体" w:cs="仿宋_GB2312"/>
          <w:sz w:val="32"/>
          <w:szCs w:val="32"/>
        </w:rPr>
        <w:t>严格按照国家、省、市专项资金管理相关规定和政策，对资金进行专账管理</w:t>
      </w:r>
      <w:r w:rsidR="00A14084" w:rsidRPr="002403C6">
        <w:rPr>
          <w:rFonts w:ascii="仿宋_GB2312" w:eastAsia="仿宋_GB2312" w:hAnsi="宋体" w:cs="仿宋_GB2312" w:hint="eastAsia"/>
          <w:sz w:val="32"/>
          <w:szCs w:val="32"/>
        </w:rPr>
        <w:t>、</w:t>
      </w:r>
      <w:r>
        <w:rPr>
          <w:rFonts w:ascii="仿宋_GB2312" w:eastAsia="仿宋_GB2312" w:hAnsi="宋体" w:cs="仿宋_GB2312"/>
          <w:sz w:val="32"/>
          <w:szCs w:val="32"/>
        </w:rPr>
        <w:t>专款专用，并按照</w:t>
      </w:r>
      <w:r>
        <w:rPr>
          <w:rFonts w:ascii="仿宋_GB2312" w:eastAsia="仿宋_GB2312" w:hAnsi="宋体" w:cs="仿宋_GB2312" w:hint="eastAsia"/>
          <w:sz w:val="32"/>
          <w:szCs w:val="32"/>
        </w:rPr>
        <w:t>《</w:t>
      </w:r>
      <w:r>
        <w:rPr>
          <w:rFonts w:ascii="仿宋_GB2312" w:eastAsia="仿宋_GB2312" w:hAnsi="宋体" w:cs="仿宋_GB2312"/>
          <w:sz w:val="32"/>
          <w:szCs w:val="32"/>
        </w:rPr>
        <w:t>医院支付制度</w:t>
      </w:r>
      <w:r>
        <w:rPr>
          <w:rFonts w:ascii="仿宋_GB2312" w:eastAsia="仿宋_GB2312" w:hAnsi="宋体" w:cs="仿宋_GB2312" w:hint="eastAsia"/>
          <w:sz w:val="32"/>
          <w:szCs w:val="32"/>
        </w:rPr>
        <w:t>》严格</w:t>
      </w:r>
      <w:r>
        <w:rPr>
          <w:rFonts w:ascii="仿宋_GB2312" w:eastAsia="仿宋_GB2312" w:hAnsi="宋体" w:cs="仿宋_GB2312"/>
          <w:sz w:val="32"/>
          <w:szCs w:val="32"/>
        </w:rPr>
        <w:t>履行</w:t>
      </w:r>
      <w:r>
        <w:rPr>
          <w:rFonts w:ascii="仿宋_GB2312" w:eastAsia="仿宋_GB2312" w:hAnsi="宋体" w:cs="仿宋_GB2312" w:hint="eastAsia"/>
          <w:sz w:val="32"/>
          <w:szCs w:val="32"/>
        </w:rPr>
        <w:t>支付</w:t>
      </w:r>
      <w:r>
        <w:rPr>
          <w:rFonts w:ascii="仿宋_GB2312" w:eastAsia="仿宋_GB2312" w:hAnsi="宋体" w:cs="仿宋_GB2312"/>
          <w:sz w:val="32"/>
          <w:szCs w:val="32"/>
        </w:rPr>
        <w:t>程序</w:t>
      </w:r>
      <w:r>
        <w:rPr>
          <w:rFonts w:ascii="仿宋_GB2312" w:eastAsia="仿宋_GB2312" w:hAnsi="宋体" w:cs="仿宋_GB2312" w:hint="eastAsia"/>
          <w:sz w:val="32"/>
          <w:szCs w:val="32"/>
        </w:rPr>
        <w:t>。该资金严格按照《四川省2021年重大传染病防控中央补助资金（第二批）新冠肺炎等重点传染病监测项目实施方案》要求，用于购置专用核酸检测设备。</w:t>
      </w:r>
    </w:p>
    <w:p w:rsidR="00622CFF" w:rsidRDefault="00622CFF">
      <w:pPr>
        <w:adjustRightInd w:val="0"/>
        <w:snapToGrid w:val="0"/>
        <w:spacing w:line="576" w:lineRule="exact"/>
        <w:ind w:firstLine="426"/>
        <w:rPr>
          <w:rFonts w:ascii="仿宋_GB2312" w:eastAsia="仿宋_GB2312" w:hAnsi="宋体" w:cs="仿宋_GB2312"/>
          <w:sz w:val="32"/>
          <w:szCs w:val="32"/>
        </w:rPr>
      </w:pPr>
      <w:r>
        <w:rPr>
          <w:rFonts w:ascii="仿宋_GB2312" w:eastAsia="仿宋_GB2312" w:hAnsi="宋体" w:cs="仿宋_GB2312" w:hint="eastAsia"/>
          <w:sz w:val="32"/>
          <w:szCs w:val="32"/>
        </w:rPr>
        <w:t>（二）财务管理情况</w:t>
      </w:r>
    </w:p>
    <w:p w:rsidR="00622CFF" w:rsidRDefault="00622CFF" w:rsidP="00EC224E">
      <w:pPr>
        <w:spacing w:line="580"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为规范专项资金管理，确保专项资金安全及有效使用，医院制定《专项资金管理制度》，建立了项目资金管理专账，用于核算专项资金收支，保证了资金专账核算，确保资金专款专用，同时建立与完善了相关财务制度，使医院财务管理更加规范、风险防控更加有效。</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三、项目绩效情况</w:t>
      </w:r>
      <w:r>
        <w:rPr>
          <w:rFonts w:ascii="仿宋_GB2312" w:eastAsia="仿宋_GB2312" w:hAnsi="宋体" w:cs="仿宋_GB2312" w:hint="eastAsia"/>
          <w:sz w:val="32"/>
          <w:szCs w:val="32"/>
        </w:rPr>
        <w:tab/>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（一）项目完成情况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hint="eastAsia"/>
          <w:sz w:val="32"/>
          <w:szCs w:val="32"/>
        </w:rPr>
        <w:t>2021年新冠肺炎哨点监测项目完成情况较好，一是已按照计划购置核酸检测设备3台，其中自筹资金购买2台，质量验收合格，达到使用科室的要求；二是已完成疫情防控卡口建设项目，满足常态化疫情防控的要求。</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（二）项目效益情况</w:t>
      </w:r>
    </w:p>
    <w:p w:rsidR="00622CFF" w:rsidRDefault="00622CFF" w:rsidP="00EC224E">
      <w:pPr>
        <w:adjustRightInd w:val="0"/>
        <w:snapToGrid w:val="0"/>
        <w:spacing w:line="576" w:lineRule="exact"/>
        <w:ind w:firstLineChars="183" w:firstLine="586"/>
        <w:rPr>
          <w:rFonts w:ascii="仿宋_GB2312" w:eastAsia="仿宋_GB2312" w:hAnsi="宋体" w:cs="仿宋_GB2312"/>
          <w:sz w:val="32"/>
          <w:szCs w:val="32"/>
        </w:rPr>
      </w:pPr>
      <w:r>
        <w:rPr>
          <w:rFonts w:ascii="仿宋_GB2312" w:eastAsia="仿宋_GB2312" w:hAnsi="宋体" w:cs="仿宋_GB2312"/>
          <w:sz w:val="32"/>
          <w:szCs w:val="32"/>
        </w:rPr>
        <w:t>通过该项目的实施，加强了</w:t>
      </w:r>
      <w:r>
        <w:rPr>
          <w:rFonts w:ascii="仿宋_GB2312" w:eastAsia="仿宋_GB2312" w:hAnsi="宋体" w:cs="仿宋_GB2312" w:hint="eastAsia"/>
          <w:sz w:val="32"/>
          <w:szCs w:val="32"/>
        </w:rPr>
        <w:t>医院</w:t>
      </w:r>
      <w:r>
        <w:rPr>
          <w:rFonts w:ascii="仿宋_GB2312" w:eastAsia="仿宋_GB2312" w:hAnsi="宋体" w:cs="仿宋_GB2312"/>
          <w:sz w:val="32"/>
          <w:szCs w:val="32"/>
        </w:rPr>
        <w:t>的疫情防控能力，提升</w:t>
      </w:r>
      <w:r>
        <w:rPr>
          <w:rFonts w:ascii="仿宋_GB2312" w:eastAsia="仿宋_GB2312" w:hAnsi="宋体" w:cs="仿宋_GB2312"/>
          <w:sz w:val="32"/>
          <w:szCs w:val="32"/>
        </w:rPr>
        <w:lastRenderedPageBreak/>
        <w:t>了医院的</w:t>
      </w:r>
      <w:r>
        <w:rPr>
          <w:rFonts w:ascii="仿宋_GB2312" w:eastAsia="仿宋_GB2312" w:hAnsi="宋体" w:cs="仿宋_GB2312" w:hint="eastAsia"/>
          <w:sz w:val="32"/>
          <w:szCs w:val="32"/>
        </w:rPr>
        <w:t>核酸</w:t>
      </w:r>
      <w:r>
        <w:rPr>
          <w:rFonts w:ascii="仿宋_GB2312" w:eastAsia="仿宋_GB2312" w:hAnsi="宋体" w:cs="仿宋_GB2312"/>
          <w:sz w:val="32"/>
          <w:szCs w:val="32"/>
        </w:rPr>
        <w:t>检测能力，</w:t>
      </w:r>
      <w:r>
        <w:rPr>
          <w:rFonts w:ascii="仿宋_GB2312" w:eastAsia="仿宋_GB2312" w:hAnsi="宋体" w:cs="仿宋_GB2312" w:hint="eastAsia"/>
          <w:sz w:val="32"/>
          <w:szCs w:val="32"/>
        </w:rPr>
        <w:t>提高了医院面对</w:t>
      </w:r>
      <w:r>
        <w:rPr>
          <w:rFonts w:ascii="仿宋_GB2312" w:eastAsia="仿宋_GB2312" w:hAnsi="宋体" w:cs="仿宋_GB2312"/>
          <w:sz w:val="32"/>
          <w:szCs w:val="32"/>
        </w:rPr>
        <w:t>重大公共卫生</w:t>
      </w:r>
      <w:r>
        <w:rPr>
          <w:rFonts w:ascii="仿宋_GB2312" w:eastAsia="仿宋_GB2312" w:hAnsi="宋体" w:cs="仿宋_GB2312" w:hint="eastAsia"/>
          <w:sz w:val="32"/>
          <w:szCs w:val="32"/>
        </w:rPr>
        <w:t>事件的</w:t>
      </w:r>
      <w:r>
        <w:rPr>
          <w:rFonts w:ascii="仿宋_GB2312" w:eastAsia="仿宋_GB2312" w:hAnsi="宋体" w:cs="仿宋_GB2312"/>
          <w:sz w:val="32"/>
          <w:szCs w:val="32"/>
        </w:rPr>
        <w:t>应急处置能力。</w:t>
      </w:r>
    </w:p>
    <w:p w:rsidR="00622CFF" w:rsidRDefault="00622CFF">
      <w:pPr>
        <w:adjustRightInd w:val="0"/>
        <w:snapToGrid w:val="0"/>
        <w:spacing w:line="576" w:lineRule="exact"/>
        <w:ind w:firstLine="720"/>
        <w:rPr>
          <w:rFonts w:ascii="仿宋_GB2312" w:eastAsia="仿宋_GB2312" w:hAnsi="宋体" w:cs="仿宋_GB2312"/>
          <w:sz w:val="32"/>
          <w:szCs w:val="32"/>
        </w:rPr>
      </w:pPr>
      <w:r>
        <w:rPr>
          <w:rFonts w:ascii="仿宋_GB2312" w:eastAsia="仿宋_GB2312" w:hAnsi="宋体" w:cs="仿宋_GB2312" w:hint="eastAsia"/>
          <w:sz w:val="32"/>
          <w:szCs w:val="32"/>
        </w:rPr>
        <w:t>四、问题及建议</w:t>
      </w:r>
    </w:p>
    <w:p w:rsidR="00622CFF" w:rsidRDefault="00622CFF" w:rsidP="00EC224E">
      <w:pPr>
        <w:spacing w:line="360" w:lineRule="auto"/>
        <w:ind w:firstLineChars="183" w:firstLine="586"/>
        <w:jc w:val="left"/>
        <w:rPr>
          <w:rFonts w:ascii="仿宋_GB2312" w:eastAsia="仿宋_GB2312" w:hAnsi="宋体" w:cs="仿宋_GB2312"/>
          <w:sz w:val="32"/>
          <w:szCs w:val="32"/>
        </w:rPr>
      </w:pPr>
      <w:r>
        <w:rPr>
          <w:rFonts w:ascii="仿宋_GB2312" w:eastAsia="仿宋_GB2312" w:hAnsi="宋体" w:cs="仿宋_GB2312" w:hint="eastAsia"/>
          <w:sz w:val="32"/>
          <w:szCs w:val="32"/>
        </w:rPr>
        <w:t>为满足新冠肺炎疫情常态化防控要求，医院加大在人、财、物等方面的投入。2021年医院在新冠疫情防控方面的投入较大，而财政补助力度较小，加大财政政策补助力度，有利于缓解医院运行的资金压力。</w:t>
      </w:r>
    </w:p>
    <w:tbl>
      <w:tblPr>
        <w:tblW w:w="9781" w:type="dxa"/>
        <w:tblInd w:w="-601" w:type="dxa"/>
        <w:tblLook w:val="0000"/>
      </w:tblPr>
      <w:tblGrid>
        <w:gridCol w:w="709"/>
        <w:gridCol w:w="851"/>
        <w:gridCol w:w="567"/>
        <w:gridCol w:w="1276"/>
        <w:gridCol w:w="1097"/>
        <w:gridCol w:w="1454"/>
        <w:gridCol w:w="1276"/>
        <w:gridCol w:w="142"/>
        <w:gridCol w:w="832"/>
        <w:gridCol w:w="443"/>
        <w:gridCol w:w="1134"/>
      </w:tblGrid>
      <w:tr w:rsidR="00622CFF" w:rsidTr="000F57E6">
        <w:trPr>
          <w:trHeight w:val="405"/>
        </w:trPr>
        <w:tc>
          <w:tcPr>
            <w:tcW w:w="9781" w:type="dxa"/>
            <w:gridSpan w:val="11"/>
            <w:tcBorders>
              <w:top w:val="nil"/>
              <w:left w:val="nil"/>
              <w:bottom w:val="nil"/>
              <w:right w:val="nil"/>
            </w:tcBorders>
            <w:vAlign w:val="center"/>
          </w:tcPr>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6E0712" w:rsidRDefault="006E0712">
            <w:pPr>
              <w:widowControl/>
              <w:jc w:val="left"/>
              <w:rPr>
                <w:rFonts w:ascii="宋体" w:hAnsi="宋体" w:cs="宋体"/>
                <w:b/>
                <w:bCs/>
                <w:color w:val="000000"/>
                <w:kern w:val="0"/>
                <w:sz w:val="32"/>
                <w:szCs w:val="32"/>
              </w:rPr>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78230B" w:rsidRDefault="0078230B" w:rsidP="0078230B">
            <w:pPr>
              <w:pStyle w:val="289"/>
            </w:pPr>
          </w:p>
          <w:p w:rsidR="008F2A8A" w:rsidRDefault="008F2A8A" w:rsidP="0078230B">
            <w:pPr>
              <w:pStyle w:val="289"/>
            </w:pPr>
          </w:p>
          <w:p w:rsidR="0078230B" w:rsidRPr="0078230B" w:rsidRDefault="0078230B" w:rsidP="0078230B">
            <w:pPr>
              <w:pStyle w:val="289"/>
            </w:pPr>
          </w:p>
          <w:p w:rsidR="00622CFF" w:rsidRDefault="00622CFF">
            <w:pPr>
              <w:widowControl/>
              <w:jc w:val="left"/>
              <w:rPr>
                <w:rFonts w:ascii="宋体" w:hAnsi="宋体" w:cs="宋体"/>
                <w:b/>
                <w:bCs/>
                <w:color w:val="000000"/>
                <w:kern w:val="0"/>
                <w:sz w:val="32"/>
                <w:szCs w:val="32"/>
              </w:rPr>
            </w:pPr>
            <w:r>
              <w:rPr>
                <w:rFonts w:ascii="黑体" w:eastAsia="黑体" w:hAnsi="黑体" w:cs="黑体" w:hint="eastAsia"/>
                <w:sz w:val="32"/>
                <w:szCs w:val="32"/>
              </w:rPr>
              <w:lastRenderedPageBreak/>
              <w:t>附表：</w:t>
            </w:r>
          </w:p>
          <w:p w:rsidR="00622CFF" w:rsidRDefault="00622CFF">
            <w:pPr>
              <w:widowControl/>
              <w:jc w:val="center"/>
              <w:rPr>
                <w:rFonts w:ascii="宋体" w:hAnsi="宋体" w:cs="宋体"/>
                <w:b/>
                <w:bCs/>
                <w:color w:val="000000"/>
                <w:kern w:val="0"/>
                <w:sz w:val="32"/>
                <w:szCs w:val="32"/>
              </w:rPr>
            </w:pPr>
            <w:r>
              <w:rPr>
                <w:rFonts w:ascii="宋体" w:hAnsi="宋体" w:cs="宋体" w:hint="eastAsia"/>
                <w:b/>
                <w:bCs/>
                <w:color w:val="000000"/>
                <w:kern w:val="0"/>
                <w:sz w:val="32"/>
                <w:szCs w:val="32"/>
              </w:rPr>
              <w:t xml:space="preserve">新冠肺炎哨点监测项目绩效目标自评表 </w:t>
            </w:r>
          </w:p>
        </w:tc>
      </w:tr>
      <w:tr w:rsidR="00622CFF" w:rsidTr="000F57E6">
        <w:trPr>
          <w:trHeight w:val="270"/>
        </w:trPr>
        <w:tc>
          <w:tcPr>
            <w:tcW w:w="9781" w:type="dxa"/>
            <w:gridSpan w:val="11"/>
            <w:tcBorders>
              <w:top w:val="nil"/>
              <w:left w:val="nil"/>
              <w:bottom w:val="single" w:sz="4" w:space="0" w:color="auto"/>
              <w:right w:val="nil"/>
            </w:tcBorders>
          </w:tcPr>
          <w:p w:rsidR="00622CFF" w:rsidRDefault="00622CFF">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（2021年度）</w:t>
            </w:r>
          </w:p>
        </w:tc>
      </w:tr>
      <w:tr w:rsidR="00622CFF" w:rsidTr="00A04A5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转移支付（项目）名称</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新冠肺炎哨点监测项目</w:t>
            </w:r>
          </w:p>
        </w:tc>
      </w:tr>
      <w:tr w:rsidR="00622CFF" w:rsidTr="00A04A5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中央主管部门</w:t>
            </w:r>
          </w:p>
        </w:tc>
        <w:tc>
          <w:tcPr>
            <w:tcW w:w="7654" w:type="dxa"/>
            <w:gridSpan w:val="8"/>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782DD1">
        <w:trPr>
          <w:trHeight w:val="270"/>
        </w:trPr>
        <w:tc>
          <w:tcPr>
            <w:tcW w:w="2127" w:type="dxa"/>
            <w:gridSpan w:val="3"/>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地方主管部门</w:t>
            </w:r>
          </w:p>
        </w:tc>
        <w:tc>
          <w:tcPr>
            <w:tcW w:w="3827" w:type="dxa"/>
            <w:gridSpan w:val="3"/>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广元市卫生健康委员会</w:t>
            </w:r>
          </w:p>
        </w:tc>
        <w:tc>
          <w:tcPr>
            <w:tcW w:w="1418"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资金使用单位</w:t>
            </w:r>
          </w:p>
        </w:tc>
        <w:tc>
          <w:tcPr>
            <w:tcW w:w="2409"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广元市中心医院</w:t>
            </w:r>
          </w:p>
        </w:tc>
      </w:tr>
      <w:tr w:rsidR="00622CFF" w:rsidTr="00A04A51">
        <w:trPr>
          <w:trHeight w:val="270"/>
        </w:trPr>
        <w:tc>
          <w:tcPr>
            <w:tcW w:w="2127" w:type="dxa"/>
            <w:gridSpan w:val="3"/>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项目资金</w:t>
            </w:r>
            <w:r>
              <w:rPr>
                <w:rFonts w:ascii="宋体" w:hAnsi="宋体" w:cs="宋体" w:hint="eastAsia"/>
                <w:color w:val="000000"/>
                <w:kern w:val="0"/>
                <w:sz w:val="20"/>
              </w:rPr>
              <w:br/>
              <w:t>（万元）</w:t>
            </w: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全年预算数（A）</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全年执行数（B）</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预算执行率（B/A)</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年度资金总额：</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157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其中：中央财政资金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27.51</w:t>
            </w:r>
          </w:p>
        </w:tc>
        <w:tc>
          <w:tcPr>
            <w:tcW w:w="1577" w:type="dxa"/>
            <w:gridSpan w:val="2"/>
            <w:tcBorders>
              <w:top w:val="nil"/>
              <w:left w:val="nil"/>
              <w:bottom w:val="single" w:sz="4" w:space="0" w:color="auto"/>
              <w:right w:val="single" w:sz="4" w:space="0" w:color="auto"/>
            </w:tcBorders>
            <w:vAlign w:val="center"/>
          </w:tcPr>
          <w:p w:rsidR="00622CFF" w:rsidRDefault="001F7946" w:rsidP="001F7946">
            <w:pPr>
              <w:widowControl/>
              <w:jc w:val="center"/>
              <w:rPr>
                <w:rFonts w:ascii="宋体" w:hAnsi="宋体" w:cs="宋体"/>
                <w:color w:val="000000"/>
                <w:kern w:val="0"/>
                <w:sz w:val="20"/>
              </w:rPr>
            </w:pPr>
            <w:r>
              <w:rPr>
                <w:rFonts w:ascii="宋体" w:hAnsi="宋体" w:cs="宋体" w:hint="eastAsia"/>
                <w:color w:val="000000"/>
                <w:kern w:val="0"/>
                <w:sz w:val="20"/>
              </w:rPr>
              <w:t>100</w:t>
            </w:r>
            <w:r w:rsidR="00622CFF">
              <w:rPr>
                <w:rFonts w:ascii="宋体" w:hAnsi="宋体" w:cs="宋体" w:hint="eastAsia"/>
                <w:color w:val="000000"/>
                <w:kern w:val="0"/>
                <w:sz w:val="20"/>
              </w:rPr>
              <w:t>%</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地方资金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50" w:type="dxa"/>
            <w:gridSpan w:val="3"/>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A04A51">
        <w:trPr>
          <w:trHeight w:val="270"/>
        </w:trPr>
        <w:tc>
          <w:tcPr>
            <w:tcW w:w="2127" w:type="dxa"/>
            <w:gridSpan w:val="3"/>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2373"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Pr>
                <w:rFonts w:ascii="宋体" w:hAnsi="宋体" w:cs="宋体" w:hint="eastAsia"/>
                <w:color w:val="000000"/>
                <w:kern w:val="0"/>
                <w:sz w:val="20"/>
              </w:rPr>
              <w:t xml:space="preserve">  其他资金</w:t>
            </w:r>
          </w:p>
        </w:tc>
        <w:tc>
          <w:tcPr>
            <w:tcW w:w="145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2250" w:type="dxa"/>
            <w:gridSpan w:val="3"/>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c>
          <w:tcPr>
            <w:tcW w:w="1577" w:type="dxa"/>
            <w:gridSpan w:val="2"/>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总体目标完成情况</w:t>
            </w:r>
          </w:p>
        </w:tc>
        <w:tc>
          <w:tcPr>
            <w:tcW w:w="5245"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总体目标</w:t>
            </w:r>
          </w:p>
        </w:tc>
        <w:tc>
          <w:tcPr>
            <w:tcW w:w="3827" w:type="dxa"/>
            <w:gridSpan w:val="5"/>
            <w:tcBorders>
              <w:top w:val="single" w:sz="4" w:space="0" w:color="auto"/>
              <w:left w:val="nil"/>
              <w:bottom w:val="single" w:sz="4" w:space="0" w:color="auto"/>
              <w:right w:val="single" w:sz="4" w:space="0" w:color="000000"/>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全年实际完成情况</w:t>
            </w:r>
          </w:p>
        </w:tc>
      </w:tr>
      <w:tr w:rsidR="00622CFF" w:rsidTr="000F57E6">
        <w:trPr>
          <w:trHeight w:val="846"/>
        </w:trPr>
        <w:tc>
          <w:tcPr>
            <w:tcW w:w="709" w:type="dxa"/>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color w:val="000000"/>
                <w:kern w:val="0"/>
                <w:sz w:val="18"/>
                <w:szCs w:val="18"/>
              </w:rPr>
            </w:pPr>
          </w:p>
        </w:tc>
        <w:tc>
          <w:tcPr>
            <w:tcW w:w="5245"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完成以新冠肺炎为主的病毒性传染病监测。</w:t>
            </w:r>
          </w:p>
        </w:tc>
        <w:tc>
          <w:tcPr>
            <w:tcW w:w="3827" w:type="dxa"/>
            <w:gridSpan w:val="5"/>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完成以新冠肺炎为主的病毒性传染病监测。</w:t>
            </w:r>
          </w:p>
        </w:tc>
      </w:tr>
      <w:tr w:rsidR="00622CFF" w:rsidTr="000F57E6">
        <w:trPr>
          <w:trHeight w:val="480"/>
        </w:trPr>
        <w:tc>
          <w:tcPr>
            <w:tcW w:w="709" w:type="dxa"/>
            <w:vMerge w:val="restart"/>
            <w:tcBorders>
              <w:top w:val="nil"/>
              <w:left w:val="single" w:sz="4" w:space="0" w:color="auto"/>
              <w:bottom w:val="single" w:sz="4" w:space="0" w:color="auto"/>
              <w:right w:val="single" w:sz="4" w:space="0" w:color="auto"/>
            </w:tcBorders>
            <w:textDirection w:val="tbRlV"/>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绩效指标</w:t>
            </w: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一级</w:t>
            </w:r>
            <w:r>
              <w:rPr>
                <w:rFonts w:ascii="宋体" w:hAnsi="宋体" w:cs="宋体" w:hint="eastAsia"/>
                <w:color w:val="000000"/>
                <w:kern w:val="0"/>
                <w:sz w:val="20"/>
              </w:rPr>
              <w:br/>
              <w:t>指标</w:t>
            </w: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二级指标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三级指标</w:t>
            </w:r>
          </w:p>
        </w:tc>
        <w:tc>
          <w:tcPr>
            <w:tcW w:w="1276"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指标值</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全年实际完成值</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未完成原因和改进措施</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nil"/>
              <w:left w:val="single" w:sz="4" w:space="0" w:color="auto"/>
              <w:bottom w:val="nil"/>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产</w:t>
            </w:r>
            <w:r>
              <w:rPr>
                <w:rFonts w:ascii="宋体" w:hAnsi="宋体" w:cs="宋体" w:hint="eastAsia"/>
                <w:kern w:val="0"/>
                <w:sz w:val="20"/>
              </w:rPr>
              <w:br/>
              <w:t>出</w:t>
            </w:r>
            <w:r>
              <w:rPr>
                <w:rFonts w:ascii="宋体" w:hAnsi="宋体" w:cs="宋体" w:hint="eastAsia"/>
                <w:kern w:val="0"/>
                <w:sz w:val="20"/>
              </w:rPr>
              <w:br/>
              <w:t>指</w:t>
            </w:r>
            <w:r>
              <w:rPr>
                <w:rFonts w:ascii="宋体" w:hAnsi="宋体" w:cs="宋体" w:hint="eastAsia"/>
                <w:kern w:val="0"/>
                <w:sz w:val="20"/>
              </w:rPr>
              <w:br/>
              <w:t>标</w:t>
            </w:r>
          </w:p>
        </w:tc>
        <w:tc>
          <w:tcPr>
            <w:tcW w:w="1843" w:type="dxa"/>
            <w:gridSpan w:val="2"/>
            <w:tcBorders>
              <w:top w:val="nil"/>
              <w:left w:val="nil"/>
              <w:bottom w:val="nil"/>
              <w:right w:val="single" w:sz="4" w:space="0" w:color="auto"/>
            </w:tcBorders>
            <w:vAlign w:val="center"/>
          </w:tcPr>
          <w:p w:rsidR="00622CFF" w:rsidRDefault="00622CFF" w:rsidP="0078230B">
            <w:pPr>
              <w:widowControl/>
              <w:jc w:val="center"/>
              <w:rPr>
                <w:rFonts w:ascii="宋体" w:hAnsi="宋体" w:cs="宋体"/>
                <w:kern w:val="0"/>
                <w:sz w:val="20"/>
              </w:rPr>
            </w:pPr>
            <w:r>
              <w:rPr>
                <w:rFonts w:ascii="宋体" w:hAnsi="宋体" w:cs="宋体" w:hint="eastAsia"/>
                <w:kern w:val="0"/>
                <w:sz w:val="20"/>
              </w:rPr>
              <w:t>数量指标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新冠监测专业设备购置数</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1台</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1台</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single" w:sz="4" w:space="0" w:color="auto"/>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质量指标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设备合格情况</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满足国家质检标准</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满足国家质检标准</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时效指标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完成时间</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2021年</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18"/>
                <w:szCs w:val="18"/>
              </w:rPr>
            </w:pPr>
            <w:r>
              <w:rPr>
                <w:rFonts w:ascii="宋体" w:hAnsi="宋体" w:cs="宋体" w:hint="eastAsia"/>
                <w:color w:val="000000"/>
                <w:kern w:val="0"/>
                <w:sz w:val="18"/>
                <w:szCs w:val="18"/>
              </w:rPr>
              <w:t>2021年</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成本指标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nil"/>
              <w:left w:val="single" w:sz="4" w:space="0" w:color="auto"/>
              <w:bottom w:val="nil"/>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效</w:t>
            </w:r>
            <w:r>
              <w:rPr>
                <w:rFonts w:ascii="宋体" w:hAnsi="宋体" w:cs="宋体" w:hint="eastAsia"/>
                <w:kern w:val="0"/>
                <w:sz w:val="20"/>
              </w:rPr>
              <w:br/>
              <w:t>益</w:t>
            </w:r>
            <w:r>
              <w:rPr>
                <w:rFonts w:ascii="宋体" w:hAnsi="宋体" w:cs="宋体" w:hint="eastAsia"/>
                <w:kern w:val="0"/>
                <w:sz w:val="20"/>
              </w:rPr>
              <w:br/>
              <w:t>指</w:t>
            </w:r>
            <w:r>
              <w:rPr>
                <w:rFonts w:ascii="宋体" w:hAnsi="宋体" w:cs="宋体" w:hint="eastAsia"/>
                <w:kern w:val="0"/>
                <w:sz w:val="20"/>
              </w:rPr>
              <w:br/>
              <w:t>标</w:t>
            </w: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经济效益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000000"/>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社会效益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提高医院疫情防控能力</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000000"/>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提高医院核酸检测能力</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val="restart"/>
            <w:tcBorders>
              <w:top w:val="nil"/>
              <w:left w:val="single" w:sz="4" w:space="0" w:color="auto"/>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生态效益</w:t>
            </w:r>
            <w:r>
              <w:rPr>
                <w:rFonts w:ascii="宋体" w:hAnsi="宋体" w:cs="宋体" w:hint="eastAsia"/>
                <w:kern w:val="0"/>
                <w:sz w:val="20"/>
              </w:rPr>
              <w:br/>
              <w:t>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kern w:val="0"/>
                <w:sz w:val="20"/>
              </w:rPr>
            </w:pP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可持续影响指标</w:t>
            </w:r>
          </w:p>
        </w:tc>
        <w:tc>
          <w:tcPr>
            <w:tcW w:w="2551" w:type="dxa"/>
            <w:gridSpan w:val="2"/>
            <w:tcBorders>
              <w:top w:val="single" w:sz="4" w:space="0" w:color="auto"/>
              <w:left w:val="nil"/>
              <w:bottom w:val="single" w:sz="4" w:space="0" w:color="auto"/>
              <w:right w:val="single" w:sz="4" w:space="0" w:color="000000"/>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居民防控意识提高</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kern w:val="0"/>
                <w:sz w:val="18"/>
                <w:szCs w:val="18"/>
              </w:rPr>
            </w:pPr>
            <w:r>
              <w:rPr>
                <w:rFonts w:ascii="宋体" w:hAnsi="宋体" w:cs="宋体" w:hint="eastAsia"/>
                <w:kern w:val="0"/>
                <w:sz w:val="18"/>
                <w:szCs w:val="18"/>
              </w:rPr>
              <w:t>中长期</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中长期</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r w:rsidR="00622CFF" w:rsidTr="000F57E6">
        <w:trPr>
          <w:trHeight w:val="375"/>
        </w:trPr>
        <w:tc>
          <w:tcPr>
            <w:tcW w:w="709" w:type="dxa"/>
            <w:vMerge/>
            <w:tcBorders>
              <w:top w:val="nil"/>
              <w:left w:val="single" w:sz="4" w:space="0" w:color="auto"/>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p>
        </w:tc>
        <w:tc>
          <w:tcPr>
            <w:tcW w:w="851"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满意度指标</w:t>
            </w:r>
          </w:p>
        </w:tc>
        <w:tc>
          <w:tcPr>
            <w:tcW w:w="1843" w:type="dxa"/>
            <w:gridSpan w:val="2"/>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kern w:val="0"/>
                <w:sz w:val="20"/>
              </w:rPr>
            </w:pPr>
            <w:r>
              <w:rPr>
                <w:rFonts w:ascii="宋体" w:hAnsi="宋体" w:cs="宋体" w:hint="eastAsia"/>
                <w:kern w:val="0"/>
                <w:sz w:val="20"/>
              </w:rPr>
              <w:t>服务对象</w:t>
            </w:r>
            <w:r>
              <w:rPr>
                <w:rFonts w:ascii="宋体" w:hAnsi="宋体" w:cs="宋体" w:hint="eastAsia"/>
                <w:kern w:val="0"/>
                <w:sz w:val="20"/>
              </w:rPr>
              <w:br/>
              <w:t>满意度指标</w:t>
            </w:r>
          </w:p>
        </w:tc>
        <w:tc>
          <w:tcPr>
            <w:tcW w:w="2551" w:type="dxa"/>
            <w:gridSpan w:val="2"/>
            <w:tcBorders>
              <w:top w:val="single" w:sz="4" w:space="0" w:color="auto"/>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服务对象满意度</w:t>
            </w:r>
          </w:p>
        </w:tc>
        <w:tc>
          <w:tcPr>
            <w:tcW w:w="1276" w:type="dxa"/>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417" w:type="dxa"/>
            <w:gridSpan w:val="3"/>
            <w:tcBorders>
              <w:top w:val="nil"/>
              <w:left w:val="nil"/>
              <w:bottom w:val="single" w:sz="4" w:space="0" w:color="auto"/>
              <w:right w:val="single" w:sz="4" w:space="0" w:color="auto"/>
            </w:tcBorders>
            <w:vAlign w:val="center"/>
          </w:tcPr>
          <w:p w:rsidR="00622CFF" w:rsidRDefault="00622CFF">
            <w:pPr>
              <w:widowControl/>
              <w:jc w:val="left"/>
              <w:rPr>
                <w:rFonts w:ascii="宋体" w:hAnsi="宋体" w:cs="宋体"/>
                <w:color w:val="000000"/>
                <w:kern w:val="0"/>
                <w:sz w:val="20"/>
              </w:rPr>
            </w:pPr>
            <w:r>
              <w:rPr>
                <w:rFonts w:ascii="宋体" w:hAnsi="宋体" w:cs="宋体" w:hint="eastAsia"/>
                <w:color w:val="000000"/>
                <w:kern w:val="0"/>
                <w:sz w:val="20"/>
              </w:rPr>
              <w:t>不断提高</w:t>
            </w:r>
          </w:p>
        </w:tc>
        <w:tc>
          <w:tcPr>
            <w:tcW w:w="1134" w:type="dxa"/>
            <w:tcBorders>
              <w:top w:val="nil"/>
              <w:left w:val="nil"/>
              <w:bottom w:val="single" w:sz="4" w:space="0" w:color="auto"/>
              <w:right w:val="single" w:sz="4" w:space="0" w:color="auto"/>
            </w:tcBorders>
            <w:vAlign w:val="center"/>
          </w:tcPr>
          <w:p w:rsidR="00622CFF" w:rsidRDefault="00622CFF">
            <w:pPr>
              <w:widowControl/>
              <w:jc w:val="center"/>
              <w:rPr>
                <w:rFonts w:ascii="宋体" w:hAnsi="宋体" w:cs="宋体"/>
                <w:color w:val="000000"/>
                <w:kern w:val="0"/>
                <w:sz w:val="20"/>
              </w:rPr>
            </w:pPr>
            <w:r>
              <w:rPr>
                <w:rFonts w:ascii="宋体" w:hAnsi="宋体" w:cs="宋体" w:hint="eastAsia"/>
                <w:color w:val="000000"/>
                <w:kern w:val="0"/>
                <w:sz w:val="20"/>
              </w:rPr>
              <w:t xml:space="preserve">　</w:t>
            </w:r>
          </w:p>
        </w:tc>
      </w:tr>
    </w:tbl>
    <w:p w:rsidR="00622CFF" w:rsidRDefault="00622CFF">
      <w:pPr>
        <w:pStyle w:val="1"/>
        <w:jc w:val="center"/>
        <w:rPr>
          <w:rFonts w:ascii="黑体" w:eastAsia="黑体" w:hAnsi="黑体"/>
          <w:b w:val="0"/>
        </w:rPr>
      </w:pPr>
      <w:bookmarkStart w:id="120" w:name="_Toc114231593"/>
      <w:bookmarkStart w:id="121" w:name="_Toc113546134"/>
      <w:r>
        <w:rPr>
          <w:rFonts w:ascii="黑体" w:eastAsia="黑体" w:hAnsi="黑体" w:hint="eastAsia"/>
          <w:b w:val="0"/>
        </w:rPr>
        <w:lastRenderedPageBreak/>
        <w:t>第五部分 附表</w:t>
      </w:r>
      <w:bookmarkEnd w:id="118"/>
      <w:bookmarkEnd w:id="120"/>
      <w:bookmarkEnd w:id="121"/>
    </w:p>
    <w:p w:rsidR="00622CFF" w:rsidRDefault="00622CFF">
      <w:pPr>
        <w:spacing w:line="560" w:lineRule="exact"/>
        <w:rPr>
          <w:rFonts w:ascii="宋体" w:hAnsi="Cambria"/>
          <w:sz w:val="32"/>
          <w:szCs w:val="32"/>
        </w:rPr>
      </w:pPr>
      <w:bookmarkStart w:id="122" w:name="_Toc83542504"/>
      <w:bookmarkStart w:id="123" w:name="_Toc113546265"/>
      <w:bookmarkStart w:id="124" w:name="_Toc113546135"/>
      <w:bookmarkStart w:id="125" w:name="_Toc114231594"/>
      <w:r>
        <w:rPr>
          <w:rFonts w:ascii="宋体" w:hAnsi="Cambria" w:hint="eastAsia"/>
          <w:sz w:val="32"/>
          <w:szCs w:val="32"/>
        </w:rPr>
        <w:t>一、收入支出决算总表</w:t>
      </w:r>
      <w:bookmarkEnd w:id="122"/>
      <w:bookmarkEnd w:id="123"/>
      <w:bookmarkEnd w:id="124"/>
      <w:bookmarkEnd w:id="125"/>
    </w:p>
    <w:p w:rsidR="00622CFF" w:rsidRDefault="00622CFF">
      <w:pPr>
        <w:spacing w:line="560" w:lineRule="exact"/>
        <w:rPr>
          <w:rFonts w:ascii="宋体" w:hAnsi="Cambria"/>
          <w:sz w:val="32"/>
          <w:szCs w:val="32"/>
        </w:rPr>
      </w:pPr>
      <w:bookmarkStart w:id="126" w:name="_Toc113546136"/>
      <w:bookmarkStart w:id="127" w:name="_Toc114231595"/>
      <w:bookmarkStart w:id="128" w:name="_Toc83542505"/>
      <w:bookmarkStart w:id="129" w:name="_Toc113546266"/>
      <w:r>
        <w:rPr>
          <w:rFonts w:ascii="宋体" w:hAnsi="Cambria" w:hint="eastAsia"/>
          <w:sz w:val="32"/>
          <w:szCs w:val="32"/>
        </w:rPr>
        <w:t>二、收入决算表</w:t>
      </w:r>
      <w:bookmarkEnd w:id="126"/>
      <w:bookmarkEnd w:id="127"/>
      <w:bookmarkEnd w:id="128"/>
      <w:bookmarkEnd w:id="129"/>
    </w:p>
    <w:p w:rsidR="00622CFF" w:rsidRDefault="00622CFF">
      <w:pPr>
        <w:spacing w:line="560" w:lineRule="exact"/>
        <w:rPr>
          <w:rFonts w:ascii="宋体" w:hAnsi="Cambria"/>
          <w:sz w:val="32"/>
          <w:szCs w:val="32"/>
        </w:rPr>
      </w:pPr>
      <w:bookmarkStart w:id="130" w:name="_Toc83542506"/>
      <w:bookmarkStart w:id="131" w:name="_Toc114231596"/>
      <w:bookmarkStart w:id="132" w:name="_Toc113546137"/>
      <w:bookmarkStart w:id="133" w:name="_Toc113546267"/>
      <w:r>
        <w:rPr>
          <w:rFonts w:ascii="宋体" w:hAnsi="Cambria" w:hint="eastAsia"/>
          <w:sz w:val="32"/>
          <w:szCs w:val="32"/>
        </w:rPr>
        <w:t>三、支出决算表</w:t>
      </w:r>
      <w:bookmarkEnd w:id="130"/>
      <w:bookmarkEnd w:id="131"/>
      <w:bookmarkEnd w:id="132"/>
      <w:bookmarkEnd w:id="133"/>
    </w:p>
    <w:p w:rsidR="00622CFF" w:rsidRDefault="00622CFF">
      <w:pPr>
        <w:spacing w:line="560" w:lineRule="exact"/>
        <w:rPr>
          <w:rFonts w:ascii="宋体" w:hAnsi="Cambria"/>
          <w:sz w:val="32"/>
          <w:szCs w:val="32"/>
        </w:rPr>
      </w:pPr>
      <w:bookmarkStart w:id="134" w:name="_Toc113546138"/>
      <w:bookmarkStart w:id="135" w:name="_Toc114231597"/>
      <w:bookmarkStart w:id="136" w:name="_Toc113546268"/>
      <w:bookmarkStart w:id="137" w:name="_Toc83542507"/>
      <w:r>
        <w:rPr>
          <w:rFonts w:ascii="宋体" w:hAnsi="Cambria" w:hint="eastAsia"/>
          <w:sz w:val="32"/>
          <w:szCs w:val="32"/>
        </w:rPr>
        <w:t>四、财政拨款收入支出决算总表</w:t>
      </w:r>
      <w:bookmarkEnd w:id="134"/>
      <w:bookmarkEnd w:id="135"/>
      <w:bookmarkEnd w:id="136"/>
      <w:bookmarkEnd w:id="137"/>
    </w:p>
    <w:p w:rsidR="00622CFF" w:rsidRDefault="00622CFF">
      <w:pPr>
        <w:spacing w:line="560" w:lineRule="exact"/>
        <w:rPr>
          <w:rFonts w:ascii="宋体" w:hAnsi="Cambria"/>
          <w:sz w:val="32"/>
          <w:szCs w:val="32"/>
        </w:rPr>
      </w:pPr>
      <w:bookmarkStart w:id="138" w:name="_Toc83542508"/>
      <w:bookmarkStart w:id="139" w:name="_Toc113546269"/>
      <w:bookmarkStart w:id="140" w:name="_Toc113546139"/>
      <w:bookmarkStart w:id="141" w:name="_Toc114231598"/>
      <w:r>
        <w:rPr>
          <w:rFonts w:ascii="宋体" w:hAnsi="Cambria" w:hint="eastAsia"/>
          <w:sz w:val="32"/>
          <w:szCs w:val="32"/>
        </w:rPr>
        <w:t>五、财政拨款支出决算明细表</w:t>
      </w:r>
      <w:bookmarkEnd w:id="138"/>
      <w:bookmarkEnd w:id="139"/>
      <w:bookmarkEnd w:id="140"/>
      <w:bookmarkEnd w:id="141"/>
    </w:p>
    <w:p w:rsidR="00622CFF" w:rsidRDefault="00622CFF">
      <w:pPr>
        <w:spacing w:line="560" w:lineRule="exact"/>
        <w:rPr>
          <w:rFonts w:ascii="宋体" w:hAnsi="Cambria"/>
          <w:sz w:val="32"/>
          <w:szCs w:val="32"/>
        </w:rPr>
      </w:pPr>
      <w:bookmarkStart w:id="142" w:name="_Toc83542509"/>
      <w:bookmarkStart w:id="143" w:name="_Toc113546140"/>
      <w:bookmarkStart w:id="144" w:name="_Toc113546270"/>
      <w:bookmarkStart w:id="145" w:name="_Toc114231599"/>
      <w:r>
        <w:rPr>
          <w:rFonts w:ascii="宋体" w:hAnsi="Cambria" w:hint="eastAsia"/>
          <w:sz w:val="32"/>
          <w:szCs w:val="32"/>
        </w:rPr>
        <w:t>六、一般公共预算财政拨款支出决算表</w:t>
      </w:r>
      <w:bookmarkEnd w:id="142"/>
      <w:bookmarkEnd w:id="143"/>
      <w:bookmarkEnd w:id="144"/>
      <w:bookmarkEnd w:id="145"/>
    </w:p>
    <w:p w:rsidR="00622CFF" w:rsidRDefault="00622CFF">
      <w:pPr>
        <w:spacing w:line="560" w:lineRule="exact"/>
        <w:rPr>
          <w:rFonts w:ascii="宋体" w:hAnsi="Cambria"/>
          <w:sz w:val="32"/>
          <w:szCs w:val="32"/>
        </w:rPr>
      </w:pPr>
      <w:bookmarkStart w:id="146" w:name="_Toc113546271"/>
      <w:bookmarkStart w:id="147" w:name="_Toc113546141"/>
      <w:bookmarkStart w:id="148" w:name="_Toc114231600"/>
      <w:bookmarkStart w:id="149" w:name="_Toc83542510"/>
      <w:r>
        <w:rPr>
          <w:rFonts w:ascii="宋体" w:hAnsi="Cambria" w:hint="eastAsia"/>
          <w:sz w:val="32"/>
          <w:szCs w:val="32"/>
        </w:rPr>
        <w:t>七、一般公共预算财政拨款支出决算明细表</w:t>
      </w:r>
      <w:bookmarkEnd w:id="146"/>
      <w:bookmarkEnd w:id="147"/>
      <w:bookmarkEnd w:id="148"/>
      <w:bookmarkEnd w:id="149"/>
    </w:p>
    <w:p w:rsidR="00622CFF" w:rsidRDefault="00622CFF">
      <w:pPr>
        <w:spacing w:line="560" w:lineRule="exact"/>
        <w:rPr>
          <w:rFonts w:ascii="宋体" w:hAnsi="Cambria"/>
          <w:sz w:val="32"/>
          <w:szCs w:val="32"/>
        </w:rPr>
      </w:pPr>
      <w:bookmarkStart w:id="150" w:name="_Toc113546142"/>
      <w:bookmarkStart w:id="151" w:name="_Toc113546272"/>
      <w:bookmarkStart w:id="152" w:name="_Toc83542511"/>
      <w:bookmarkStart w:id="153" w:name="_Toc114231601"/>
      <w:r>
        <w:rPr>
          <w:rFonts w:ascii="宋体" w:hAnsi="Cambria" w:hint="eastAsia"/>
          <w:sz w:val="32"/>
          <w:szCs w:val="32"/>
        </w:rPr>
        <w:t>八、一般公共预算财政拨款基本支出决算表</w:t>
      </w:r>
      <w:bookmarkEnd w:id="150"/>
      <w:bookmarkEnd w:id="151"/>
      <w:bookmarkEnd w:id="152"/>
      <w:bookmarkEnd w:id="153"/>
    </w:p>
    <w:p w:rsidR="00622CFF" w:rsidRDefault="00622CFF">
      <w:pPr>
        <w:spacing w:line="560" w:lineRule="exact"/>
        <w:rPr>
          <w:rFonts w:ascii="宋体" w:hAnsi="Cambria"/>
          <w:sz w:val="32"/>
          <w:szCs w:val="32"/>
        </w:rPr>
      </w:pPr>
      <w:bookmarkStart w:id="154" w:name="_Toc113546273"/>
      <w:bookmarkStart w:id="155" w:name="_Toc114231602"/>
      <w:bookmarkStart w:id="156" w:name="_Toc113546143"/>
      <w:bookmarkStart w:id="157" w:name="_Toc83542512"/>
      <w:r>
        <w:rPr>
          <w:rFonts w:ascii="宋体" w:hAnsi="Cambria" w:hint="eastAsia"/>
          <w:sz w:val="32"/>
          <w:szCs w:val="32"/>
        </w:rPr>
        <w:t>九、一般公共预算财政拨款项目支出决算表</w:t>
      </w:r>
      <w:bookmarkEnd w:id="154"/>
      <w:bookmarkEnd w:id="155"/>
      <w:bookmarkEnd w:id="156"/>
      <w:bookmarkEnd w:id="157"/>
    </w:p>
    <w:p w:rsidR="00622CFF" w:rsidRDefault="00622CFF">
      <w:pPr>
        <w:spacing w:line="560" w:lineRule="exact"/>
        <w:rPr>
          <w:rFonts w:ascii="宋体" w:hAnsi="Cambria"/>
          <w:sz w:val="32"/>
          <w:szCs w:val="32"/>
        </w:rPr>
      </w:pPr>
      <w:bookmarkStart w:id="158" w:name="_Toc114231603"/>
      <w:bookmarkStart w:id="159" w:name="_Toc113546144"/>
      <w:bookmarkStart w:id="160" w:name="_Toc113546274"/>
      <w:bookmarkStart w:id="161" w:name="_Toc83542513"/>
      <w:r>
        <w:rPr>
          <w:rFonts w:ascii="宋体" w:hAnsi="Cambria" w:hint="eastAsia"/>
          <w:sz w:val="32"/>
          <w:szCs w:val="32"/>
        </w:rPr>
        <w:t>十、一般公共预算财政拨款“三公”经费支出决算表</w:t>
      </w:r>
      <w:bookmarkEnd w:id="158"/>
      <w:bookmarkEnd w:id="159"/>
      <w:bookmarkEnd w:id="160"/>
      <w:bookmarkEnd w:id="161"/>
    </w:p>
    <w:p w:rsidR="00622CFF" w:rsidRDefault="00622CFF">
      <w:pPr>
        <w:spacing w:line="560" w:lineRule="exact"/>
        <w:rPr>
          <w:rFonts w:ascii="宋体" w:hAnsi="Cambria"/>
          <w:sz w:val="32"/>
          <w:szCs w:val="32"/>
        </w:rPr>
      </w:pPr>
      <w:bookmarkStart w:id="162" w:name="_Toc83542514"/>
      <w:bookmarkStart w:id="163" w:name="_Toc113546145"/>
      <w:bookmarkStart w:id="164" w:name="_Toc114231604"/>
      <w:bookmarkStart w:id="165" w:name="_Toc113546275"/>
      <w:r>
        <w:rPr>
          <w:rFonts w:ascii="宋体" w:hAnsi="Cambria" w:hint="eastAsia"/>
          <w:sz w:val="32"/>
          <w:szCs w:val="32"/>
        </w:rPr>
        <w:t>十一、政府性基金预算财政拨款收入支出决算表</w:t>
      </w:r>
      <w:bookmarkEnd w:id="162"/>
      <w:bookmarkEnd w:id="163"/>
      <w:bookmarkEnd w:id="164"/>
      <w:bookmarkEnd w:id="165"/>
    </w:p>
    <w:p w:rsidR="00622CFF" w:rsidRDefault="00622CFF">
      <w:pPr>
        <w:spacing w:line="560" w:lineRule="exact"/>
        <w:rPr>
          <w:rFonts w:ascii="宋体" w:hAnsi="Cambria"/>
          <w:sz w:val="32"/>
          <w:szCs w:val="32"/>
        </w:rPr>
      </w:pPr>
      <w:bookmarkStart w:id="166" w:name="_Toc83542515"/>
      <w:bookmarkStart w:id="167" w:name="_Toc113546146"/>
      <w:bookmarkStart w:id="168" w:name="_Toc114231605"/>
      <w:bookmarkStart w:id="169" w:name="_Toc113546276"/>
      <w:r>
        <w:rPr>
          <w:rFonts w:ascii="宋体" w:hAnsi="Cambria" w:hint="eastAsia"/>
          <w:sz w:val="32"/>
          <w:szCs w:val="32"/>
        </w:rPr>
        <w:t>十二、政府性基金预算财政拨款“三公”经费支出决算表</w:t>
      </w:r>
      <w:bookmarkEnd w:id="166"/>
      <w:bookmarkEnd w:id="167"/>
      <w:bookmarkEnd w:id="168"/>
      <w:bookmarkEnd w:id="169"/>
    </w:p>
    <w:p w:rsidR="00622CFF" w:rsidRDefault="00622CFF">
      <w:pPr>
        <w:spacing w:line="560" w:lineRule="exact"/>
        <w:rPr>
          <w:rFonts w:ascii="宋体" w:hAnsi="Cambria"/>
          <w:sz w:val="32"/>
          <w:szCs w:val="32"/>
        </w:rPr>
      </w:pPr>
      <w:bookmarkStart w:id="170" w:name="_Toc83542516"/>
      <w:bookmarkStart w:id="171" w:name="_Toc114231606"/>
      <w:bookmarkStart w:id="172" w:name="_Toc113546147"/>
      <w:bookmarkStart w:id="173" w:name="_Toc113546277"/>
      <w:r>
        <w:rPr>
          <w:rFonts w:ascii="宋体" w:hAnsi="Cambria" w:hint="eastAsia"/>
          <w:sz w:val="32"/>
          <w:szCs w:val="32"/>
        </w:rPr>
        <w:t>十三、国有资本经营预算财政拨款收入支出决算表</w:t>
      </w:r>
      <w:bookmarkEnd w:id="170"/>
      <w:bookmarkEnd w:id="171"/>
      <w:bookmarkEnd w:id="172"/>
      <w:bookmarkEnd w:id="173"/>
    </w:p>
    <w:p w:rsidR="00622CFF" w:rsidRDefault="00622CFF">
      <w:pPr>
        <w:spacing w:line="560" w:lineRule="exact"/>
        <w:rPr>
          <w:rFonts w:ascii="宋体" w:hAnsi="Cambria"/>
          <w:sz w:val="32"/>
          <w:szCs w:val="32"/>
        </w:rPr>
      </w:pPr>
      <w:bookmarkStart w:id="174" w:name="_Toc114231607"/>
      <w:bookmarkStart w:id="175" w:name="_Toc113546148"/>
      <w:bookmarkStart w:id="176" w:name="_Toc113546278"/>
      <w:r>
        <w:rPr>
          <w:rFonts w:ascii="宋体" w:hAnsi="Cambria" w:hint="eastAsia"/>
          <w:sz w:val="32"/>
          <w:szCs w:val="32"/>
        </w:rPr>
        <w:t>十四、国有资本经营预算财政拨款支出决算表</w:t>
      </w:r>
      <w:bookmarkEnd w:id="174"/>
      <w:bookmarkEnd w:id="175"/>
      <w:bookmarkEnd w:id="176"/>
    </w:p>
    <w:sectPr w:rsidR="00622CFF" w:rsidSect="007655C9">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BA7" w:rsidRDefault="00382BA7">
      <w:r>
        <w:separator/>
      </w:r>
    </w:p>
  </w:endnote>
  <w:endnote w:type="continuationSeparator" w:id="1">
    <w:p w:rsidR="00382BA7" w:rsidRDefault="00382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panose1 w:val="02010609030101010101"/>
    <w:charset w:val="86"/>
    <w:family w:val="auto"/>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1C" w:rsidRDefault="0048731C">
    <w:pPr>
      <w:pStyle w:val="a6"/>
    </w:pPr>
    <w:r>
      <w:rPr>
        <w:rFonts w:hint="eastAsia"/>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1C" w:rsidRDefault="0048731C">
    <w:pPr>
      <w:pStyle w:val="a6"/>
    </w:pPr>
    <w:r>
      <w:pict>
        <v:shapetype id="_x0000_t202" coordsize="21600,21600" o:spt="202" path="m,l,21600r21600,l21600,xe">
          <v:stroke joinstyle="miter"/>
          <v:path gradientshapeok="t" o:connecttype="rect"/>
        </v:shapetype>
        <v:shape id="文本框 4" o:spid="_x0000_s2052" type="#_x0000_t202" style="position:absolute;margin-left:0;margin-top:0;width:9pt;height:10.35pt;z-index:251657728;mso-wrap-style:none;mso-position-horizontal:center;mso-position-horizontal-relative:margin" filled="f" stroked="f">
          <v:fill o:detectmouseclick="t"/>
          <v:textbox style="mso-fit-shape-to-text:t" inset="0,0,0,0">
            <w:txbxContent>
              <w:p w:rsidR="0048731C" w:rsidRDefault="0048731C">
                <w:pPr>
                  <w:pStyle w:val="a6"/>
                </w:pPr>
                <w:fldSimple w:instr=" PAGE  \* MERGEFORMAT ">
                  <w:r w:rsidR="00D75433">
                    <w:rPr>
                      <w:noProof/>
                    </w:rPr>
                    <w:t>21</w:t>
                  </w:r>
                </w:fldSimple>
              </w:p>
            </w:txbxContent>
          </v:textbox>
          <w10:wrap anchorx="margin"/>
        </v:shape>
      </w:pict>
    </w: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BA7" w:rsidRDefault="00382BA7">
      <w:r>
        <w:separator/>
      </w:r>
    </w:p>
  </w:footnote>
  <w:footnote w:type="continuationSeparator" w:id="1">
    <w:p w:rsidR="00382BA7" w:rsidRDefault="00382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8FE33C"/>
    <w:multiLevelType w:val="singleLevel"/>
    <w:tmpl w:val="908FE33C"/>
    <w:lvl w:ilvl="0">
      <w:start w:val="3"/>
      <w:numFmt w:val="decimal"/>
      <w:suff w:val="space"/>
      <w:lvlText w:val="%1."/>
      <w:lvlJc w:val="left"/>
    </w:lvl>
  </w:abstractNum>
  <w:abstractNum w:abstractNumId="1">
    <w:nsid w:val="19866F1F"/>
    <w:multiLevelType w:val="hybridMultilevel"/>
    <w:tmpl w:val="5B1225C6"/>
    <w:lvl w:ilvl="0" w:tplc="5C908FF6">
      <w:start w:val="1"/>
      <w:numFmt w:val="decimal"/>
      <w:lvlText w:val="%1."/>
      <w:lvlJc w:val="left"/>
      <w:pPr>
        <w:ind w:left="1176" w:hanging="75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4252182A"/>
    <w:multiLevelType w:val="hybridMultilevel"/>
    <w:tmpl w:val="B30A1DB0"/>
    <w:lvl w:ilvl="0" w:tplc="969A229A">
      <w:start w:val="1"/>
      <w:numFmt w:val="decimal"/>
      <w:lvlText w:val="%1．"/>
      <w:lvlJc w:val="left"/>
      <w:pPr>
        <w:ind w:left="1896" w:hanging="720"/>
      </w:pPr>
      <w:rPr>
        <w:rFonts w:hint="default"/>
      </w:rPr>
    </w:lvl>
    <w:lvl w:ilvl="1" w:tplc="04090019" w:tentative="1">
      <w:start w:val="1"/>
      <w:numFmt w:val="lowerLetter"/>
      <w:lvlText w:val="%2)"/>
      <w:lvlJc w:val="left"/>
      <w:pPr>
        <w:ind w:left="2016" w:hanging="420"/>
      </w:pPr>
    </w:lvl>
    <w:lvl w:ilvl="2" w:tplc="0409001B" w:tentative="1">
      <w:start w:val="1"/>
      <w:numFmt w:val="lowerRoman"/>
      <w:lvlText w:val="%3."/>
      <w:lvlJc w:val="right"/>
      <w:pPr>
        <w:ind w:left="2436" w:hanging="420"/>
      </w:pPr>
    </w:lvl>
    <w:lvl w:ilvl="3" w:tplc="0409000F" w:tentative="1">
      <w:start w:val="1"/>
      <w:numFmt w:val="decimal"/>
      <w:lvlText w:val="%4."/>
      <w:lvlJc w:val="left"/>
      <w:pPr>
        <w:ind w:left="2856" w:hanging="420"/>
      </w:pPr>
    </w:lvl>
    <w:lvl w:ilvl="4" w:tplc="04090019" w:tentative="1">
      <w:start w:val="1"/>
      <w:numFmt w:val="lowerLetter"/>
      <w:lvlText w:val="%5)"/>
      <w:lvlJc w:val="left"/>
      <w:pPr>
        <w:ind w:left="3276" w:hanging="420"/>
      </w:pPr>
    </w:lvl>
    <w:lvl w:ilvl="5" w:tplc="0409001B" w:tentative="1">
      <w:start w:val="1"/>
      <w:numFmt w:val="lowerRoman"/>
      <w:lvlText w:val="%6."/>
      <w:lvlJc w:val="right"/>
      <w:pPr>
        <w:ind w:left="3696" w:hanging="420"/>
      </w:pPr>
    </w:lvl>
    <w:lvl w:ilvl="6" w:tplc="0409000F" w:tentative="1">
      <w:start w:val="1"/>
      <w:numFmt w:val="decimal"/>
      <w:lvlText w:val="%7."/>
      <w:lvlJc w:val="left"/>
      <w:pPr>
        <w:ind w:left="4116" w:hanging="420"/>
      </w:pPr>
    </w:lvl>
    <w:lvl w:ilvl="7" w:tplc="04090019" w:tentative="1">
      <w:start w:val="1"/>
      <w:numFmt w:val="lowerLetter"/>
      <w:lvlText w:val="%8)"/>
      <w:lvlJc w:val="left"/>
      <w:pPr>
        <w:ind w:left="4536" w:hanging="420"/>
      </w:pPr>
    </w:lvl>
    <w:lvl w:ilvl="8" w:tplc="0409001B" w:tentative="1">
      <w:start w:val="1"/>
      <w:numFmt w:val="lowerRoman"/>
      <w:lvlText w:val="%9."/>
      <w:lvlJc w:val="right"/>
      <w:pPr>
        <w:ind w:left="4956"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331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MwZDNhMjhkOWY3OTNiYjkxMjEyZjk4MDgwODIyNmYifQ=="/>
  </w:docVars>
  <w:rsids>
    <w:rsidRoot w:val="00F92151"/>
    <w:rsid w:val="00020E2D"/>
    <w:rsid w:val="00024FF8"/>
    <w:rsid w:val="000421EB"/>
    <w:rsid w:val="000435ED"/>
    <w:rsid w:val="00047566"/>
    <w:rsid w:val="000610C4"/>
    <w:rsid w:val="00083ADC"/>
    <w:rsid w:val="000850AC"/>
    <w:rsid w:val="000955AE"/>
    <w:rsid w:val="00097696"/>
    <w:rsid w:val="000F18C0"/>
    <w:rsid w:val="000F1EB3"/>
    <w:rsid w:val="000F57E6"/>
    <w:rsid w:val="0011196A"/>
    <w:rsid w:val="0012460D"/>
    <w:rsid w:val="001256E0"/>
    <w:rsid w:val="00130FA2"/>
    <w:rsid w:val="001351B9"/>
    <w:rsid w:val="00137A5F"/>
    <w:rsid w:val="00141A2D"/>
    <w:rsid w:val="00144AF6"/>
    <w:rsid w:val="00144C6C"/>
    <w:rsid w:val="0014738F"/>
    <w:rsid w:val="0015433B"/>
    <w:rsid w:val="00163FB5"/>
    <w:rsid w:val="001766C2"/>
    <w:rsid w:val="00182812"/>
    <w:rsid w:val="0019623A"/>
    <w:rsid w:val="001C70AC"/>
    <w:rsid w:val="001D410B"/>
    <w:rsid w:val="001E0290"/>
    <w:rsid w:val="001F7946"/>
    <w:rsid w:val="0020547C"/>
    <w:rsid w:val="002055B5"/>
    <w:rsid w:val="002125AF"/>
    <w:rsid w:val="002160DE"/>
    <w:rsid w:val="002233EB"/>
    <w:rsid w:val="00224973"/>
    <w:rsid w:val="002403C6"/>
    <w:rsid w:val="00240619"/>
    <w:rsid w:val="002633C9"/>
    <w:rsid w:val="0026377E"/>
    <w:rsid w:val="00290ED7"/>
    <w:rsid w:val="002953BC"/>
    <w:rsid w:val="002A5397"/>
    <w:rsid w:val="002A7591"/>
    <w:rsid w:val="002C40B8"/>
    <w:rsid w:val="002C4B2A"/>
    <w:rsid w:val="002E14D1"/>
    <w:rsid w:val="002E2713"/>
    <w:rsid w:val="002E376E"/>
    <w:rsid w:val="002E618E"/>
    <w:rsid w:val="002F4750"/>
    <w:rsid w:val="002F5EE4"/>
    <w:rsid w:val="00316BCA"/>
    <w:rsid w:val="00320C08"/>
    <w:rsid w:val="0033078E"/>
    <w:rsid w:val="0033193A"/>
    <w:rsid w:val="00333F9A"/>
    <w:rsid w:val="00335F6E"/>
    <w:rsid w:val="003361B4"/>
    <w:rsid w:val="00336762"/>
    <w:rsid w:val="00336B37"/>
    <w:rsid w:val="00336C23"/>
    <w:rsid w:val="0034417C"/>
    <w:rsid w:val="00351269"/>
    <w:rsid w:val="00356C1A"/>
    <w:rsid w:val="00357C23"/>
    <w:rsid w:val="00357EF1"/>
    <w:rsid w:val="0037605D"/>
    <w:rsid w:val="00376EE5"/>
    <w:rsid w:val="00382BA7"/>
    <w:rsid w:val="003958DB"/>
    <w:rsid w:val="003A0274"/>
    <w:rsid w:val="003B14AD"/>
    <w:rsid w:val="003B387A"/>
    <w:rsid w:val="003B6D67"/>
    <w:rsid w:val="003E048E"/>
    <w:rsid w:val="003F00D3"/>
    <w:rsid w:val="003F4786"/>
    <w:rsid w:val="00424A2C"/>
    <w:rsid w:val="00425885"/>
    <w:rsid w:val="00433A0F"/>
    <w:rsid w:val="00437316"/>
    <w:rsid w:val="00450930"/>
    <w:rsid w:val="00465969"/>
    <w:rsid w:val="00467B08"/>
    <w:rsid w:val="0048731C"/>
    <w:rsid w:val="004A0D02"/>
    <w:rsid w:val="004B2341"/>
    <w:rsid w:val="004B72C3"/>
    <w:rsid w:val="004B7917"/>
    <w:rsid w:val="004C308F"/>
    <w:rsid w:val="004C47AA"/>
    <w:rsid w:val="004D1257"/>
    <w:rsid w:val="00507027"/>
    <w:rsid w:val="00514F56"/>
    <w:rsid w:val="00524BB2"/>
    <w:rsid w:val="0054106A"/>
    <w:rsid w:val="00546AF8"/>
    <w:rsid w:val="0056731E"/>
    <w:rsid w:val="00575873"/>
    <w:rsid w:val="00575DB2"/>
    <w:rsid w:val="005A290A"/>
    <w:rsid w:val="005A3CB9"/>
    <w:rsid w:val="005B65F4"/>
    <w:rsid w:val="005C0A32"/>
    <w:rsid w:val="005E5ADC"/>
    <w:rsid w:val="005E7402"/>
    <w:rsid w:val="00606366"/>
    <w:rsid w:val="00622BDC"/>
    <w:rsid w:val="00622CFF"/>
    <w:rsid w:val="0066378D"/>
    <w:rsid w:val="00685153"/>
    <w:rsid w:val="006B2214"/>
    <w:rsid w:val="006B2608"/>
    <w:rsid w:val="006B29FD"/>
    <w:rsid w:val="006C14B1"/>
    <w:rsid w:val="006C1609"/>
    <w:rsid w:val="006E0712"/>
    <w:rsid w:val="006E27B5"/>
    <w:rsid w:val="006F3F35"/>
    <w:rsid w:val="006F4814"/>
    <w:rsid w:val="00702CC2"/>
    <w:rsid w:val="00732855"/>
    <w:rsid w:val="007345C9"/>
    <w:rsid w:val="007378A9"/>
    <w:rsid w:val="007655C9"/>
    <w:rsid w:val="0077552E"/>
    <w:rsid w:val="007804F9"/>
    <w:rsid w:val="0078230B"/>
    <w:rsid w:val="00782DD1"/>
    <w:rsid w:val="00785AE8"/>
    <w:rsid w:val="007950CD"/>
    <w:rsid w:val="007D5F0B"/>
    <w:rsid w:val="007F1580"/>
    <w:rsid w:val="007F7917"/>
    <w:rsid w:val="008019DC"/>
    <w:rsid w:val="00803F6D"/>
    <w:rsid w:val="0083247A"/>
    <w:rsid w:val="00834D52"/>
    <w:rsid w:val="00854262"/>
    <w:rsid w:val="008762B0"/>
    <w:rsid w:val="0087657B"/>
    <w:rsid w:val="008777C2"/>
    <w:rsid w:val="008A5B27"/>
    <w:rsid w:val="008B5BE5"/>
    <w:rsid w:val="008F14CB"/>
    <w:rsid w:val="008F2A8A"/>
    <w:rsid w:val="008F5EDF"/>
    <w:rsid w:val="00903AAC"/>
    <w:rsid w:val="00915FE1"/>
    <w:rsid w:val="009163D8"/>
    <w:rsid w:val="00931813"/>
    <w:rsid w:val="00940F41"/>
    <w:rsid w:val="00941655"/>
    <w:rsid w:val="009500BC"/>
    <w:rsid w:val="00965956"/>
    <w:rsid w:val="00965A0E"/>
    <w:rsid w:val="009759A3"/>
    <w:rsid w:val="00984C54"/>
    <w:rsid w:val="00996FE4"/>
    <w:rsid w:val="009A1A79"/>
    <w:rsid w:val="009A72BF"/>
    <w:rsid w:val="009A7C30"/>
    <w:rsid w:val="009B02C8"/>
    <w:rsid w:val="009B3972"/>
    <w:rsid w:val="009B3D5B"/>
    <w:rsid w:val="009D5CBF"/>
    <w:rsid w:val="009E67EB"/>
    <w:rsid w:val="00A0176C"/>
    <w:rsid w:val="00A01A57"/>
    <w:rsid w:val="00A04A51"/>
    <w:rsid w:val="00A07312"/>
    <w:rsid w:val="00A14084"/>
    <w:rsid w:val="00A15498"/>
    <w:rsid w:val="00A24BF8"/>
    <w:rsid w:val="00A34DCA"/>
    <w:rsid w:val="00A34E43"/>
    <w:rsid w:val="00A46D77"/>
    <w:rsid w:val="00A50C68"/>
    <w:rsid w:val="00A574C5"/>
    <w:rsid w:val="00A57BF6"/>
    <w:rsid w:val="00A719F9"/>
    <w:rsid w:val="00A90A25"/>
    <w:rsid w:val="00A94B88"/>
    <w:rsid w:val="00AE239F"/>
    <w:rsid w:val="00AF0A26"/>
    <w:rsid w:val="00AF6A1F"/>
    <w:rsid w:val="00B062A9"/>
    <w:rsid w:val="00B10FE0"/>
    <w:rsid w:val="00B14038"/>
    <w:rsid w:val="00B264EC"/>
    <w:rsid w:val="00B32807"/>
    <w:rsid w:val="00B34E2F"/>
    <w:rsid w:val="00B40AC7"/>
    <w:rsid w:val="00B54A9C"/>
    <w:rsid w:val="00B62BA9"/>
    <w:rsid w:val="00B66427"/>
    <w:rsid w:val="00B67165"/>
    <w:rsid w:val="00B73FC6"/>
    <w:rsid w:val="00B814C2"/>
    <w:rsid w:val="00B82201"/>
    <w:rsid w:val="00B879A3"/>
    <w:rsid w:val="00B90FE4"/>
    <w:rsid w:val="00B92409"/>
    <w:rsid w:val="00BA58EE"/>
    <w:rsid w:val="00BB1229"/>
    <w:rsid w:val="00BB59E6"/>
    <w:rsid w:val="00BC0636"/>
    <w:rsid w:val="00BC4B8B"/>
    <w:rsid w:val="00BD0A13"/>
    <w:rsid w:val="00BD2DB4"/>
    <w:rsid w:val="00BD5624"/>
    <w:rsid w:val="00BE0682"/>
    <w:rsid w:val="00C0239C"/>
    <w:rsid w:val="00C1565F"/>
    <w:rsid w:val="00C23557"/>
    <w:rsid w:val="00C258D0"/>
    <w:rsid w:val="00C26B07"/>
    <w:rsid w:val="00C330CF"/>
    <w:rsid w:val="00C347CE"/>
    <w:rsid w:val="00C465D1"/>
    <w:rsid w:val="00C52E58"/>
    <w:rsid w:val="00C62156"/>
    <w:rsid w:val="00C62DA4"/>
    <w:rsid w:val="00CB3D45"/>
    <w:rsid w:val="00CC02D5"/>
    <w:rsid w:val="00CC6778"/>
    <w:rsid w:val="00CD6756"/>
    <w:rsid w:val="00CE7C06"/>
    <w:rsid w:val="00CF2CA1"/>
    <w:rsid w:val="00CF555E"/>
    <w:rsid w:val="00D04335"/>
    <w:rsid w:val="00D05AAA"/>
    <w:rsid w:val="00D05AEE"/>
    <w:rsid w:val="00D22968"/>
    <w:rsid w:val="00D2428F"/>
    <w:rsid w:val="00D27C8F"/>
    <w:rsid w:val="00D27F27"/>
    <w:rsid w:val="00D31343"/>
    <w:rsid w:val="00D31F1A"/>
    <w:rsid w:val="00D32418"/>
    <w:rsid w:val="00D35D49"/>
    <w:rsid w:val="00D4157E"/>
    <w:rsid w:val="00D44B57"/>
    <w:rsid w:val="00D70B95"/>
    <w:rsid w:val="00D7536E"/>
    <w:rsid w:val="00D75433"/>
    <w:rsid w:val="00D8368D"/>
    <w:rsid w:val="00D8517F"/>
    <w:rsid w:val="00D916AA"/>
    <w:rsid w:val="00D9204C"/>
    <w:rsid w:val="00D93B00"/>
    <w:rsid w:val="00DA0526"/>
    <w:rsid w:val="00DC1A21"/>
    <w:rsid w:val="00DC32DF"/>
    <w:rsid w:val="00DD04C0"/>
    <w:rsid w:val="00DF14BB"/>
    <w:rsid w:val="00DF6EDA"/>
    <w:rsid w:val="00DF73E9"/>
    <w:rsid w:val="00E1185C"/>
    <w:rsid w:val="00E12ACE"/>
    <w:rsid w:val="00E25828"/>
    <w:rsid w:val="00E3168D"/>
    <w:rsid w:val="00E932DA"/>
    <w:rsid w:val="00E9625E"/>
    <w:rsid w:val="00EA5F6A"/>
    <w:rsid w:val="00EB6669"/>
    <w:rsid w:val="00EC224E"/>
    <w:rsid w:val="00EC5342"/>
    <w:rsid w:val="00ED0FEE"/>
    <w:rsid w:val="00ED6BC3"/>
    <w:rsid w:val="00EF1F0E"/>
    <w:rsid w:val="00EF55D3"/>
    <w:rsid w:val="00EF6F8F"/>
    <w:rsid w:val="00F00398"/>
    <w:rsid w:val="00F07471"/>
    <w:rsid w:val="00F07E14"/>
    <w:rsid w:val="00F12514"/>
    <w:rsid w:val="00F3007D"/>
    <w:rsid w:val="00F53A7F"/>
    <w:rsid w:val="00F849A8"/>
    <w:rsid w:val="00F92151"/>
    <w:rsid w:val="00F93062"/>
    <w:rsid w:val="00FA07D1"/>
    <w:rsid w:val="00FB38B6"/>
    <w:rsid w:val="00FB3EE4"/>
    <w:rsid w:val="00FB55C6"/>
    <w:rsid w:val="00FC2F46"/>
    <w:rsid w:val="00FD02BD"/>
    <w:rsid w:val="012810B4"/>
    <w:rsid w:val="01F176F8"/>
    <w:rsid w:val="02704AC1"/>
    <w:rsid w:val="036839EA"/>
    <w:rsid w:val="03771E7F"/>
    <w:rsid w:val="044B1A22"/>
    <w:rsid w:val="0619721E"/>
    <w:rsid w:val="084522B8"/>
    <w:rsid w:val="0958005D"/>
    <w:rsid w:val="0AD57BB7"/>
    <w:rsid w:val="0F583FCC"/>
    <w:rsid w:val="10B72F40"/>
    <w:rsid w:val="1193257A"/>
    <w:rsid w:val="13954387"/>
    <w:rsid w:val="146259B8"/>
    <w:rsid w:val="163A1216"/>
    <w:rsid w:val="16573B76"/>
    <w:rsid w:val="177333B7"/>
    <w:rsid w:val="18132D5B"/>
    <w:rsid w:val="18CA2C3F"/>
    <w:rsid w:val="221E379A"/>
    <w:rsid w:val="22442F96"/>
    <w:rsid w:val="23030CDE"/>
    <w:rsid w:val="242529A0"/>
    <w:rsid w:val="247B3126"/>
    <w:rsid w:val="276E51C4"/>
    <w:rsid w:val="2AF53B9F"/>
    <w:rsid w:val="2D2F5194"/>
    <w:rsid w:val="2DBA60AC"/>
    <w:rsid w:val="30FF443A"/>
    <w:rsid w:val="33A37FA3"/>
    <w:rsid w:val="34D04DC8"/>
    <w:rsid w:val="36B460B6"/>
    <w:rsid w:val="37A10C9D"/>
    <w:rsid w:val="3CE55188"/>
    <w:rsid w:val="3D5642D8"/>
    <w:rsid w:val="3DCE5D97"/>
    <w:rsid w:val="3EF70F3B"/>
    <w:rsid w:val="42EE7B7A"/>
    <w:rsid w:val="45334B68"/>
    <w:rsid w:val="459260C9"/>
    <w:rsid w:val="476F66C2"/>
    <w:rsid w:val="47B9793D"/>
    <w:rsid w:val="4BCA036B"/>
    <w:rsid w:val="4CB37C45"/>
    <w:rsid w:val="4E392C18"/>
    <w:rsid w:val="56530F5D"/>
    <w:rsid w:val="59DF76D7"/>
    <w:rsid w:val="5DFC4FE8"/>
    <w:rsid w:val="5F1229F9"/>
    <w:rsid w:val="60F577E0"/>
    <w:rsid w:val="611B4D6D"/>
    <w:rsid w:val="61A11716"/>
    <w:rsid w:val="68923B67"/>
    <w:rsid w:val="6BF1329A"/>
    <w:rsid w:val="6DBD1686"/>
    <w:rsid w:val="6FFE7D34"/>
    <w:rsid w:val="75260EE2"/>
    <w:rsid w:val="758A2F50"/>
    <w:rsid w:val="783469E8"/>
    <w:rsid w:val="7A4822D7"/>
    <w:rsid w:val="7A892634"/>
    <w:rsid w:val="7AED1DB7"/>
    <w:rsid w:val="7BA637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Body Text" w:uiPriority="99" w:qFormat="1"/>
    <w:lsdException w:name="Subtitle" w:qFormat="1"/>
    <w:lsdException w:name="Hyperlink" w:uiPriority="99"/>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next w:val="289"/>
    <w:qFormat/>
    <w:rsid w:val="007655C9"/>
    <w:pPr>
      <w:widowControl w:val="0"/>
      <w:jc w:val="both"/>
    </w:pPr>
    <w:rPr>
      <w:rFonts w:ascii="Calibri" w:eastAsia="宋体" w:hAnsi="Calibri"/>
      <w:kern w:val="2"/>
      <w:sz w:val="21"/>
    </w:rPr>
  </w:style>
  <w:style w:type="paragraph" w:styleId="1">
    <w:name w:val="heading 1"/>
    <w:basedOn w:val="a"/>
    <w:next w:val="a"/>
    <w:link w:val="1Char"/>
    <w:uiPriority w:val="9"/>
    <w:qFormat/>
    <w:rsid w:val="007655C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655C9"/>
    <w:pPr>
      <w:keepNext/>
      <w:keepLines/>
      <w:spacing w:before="260" w:after="260" w:line="415" w:lineRule="auto"/>
      <w:outlineLvl w:val="1"/>
    </w:pPr>
    <w:rPr>
      <w:rFonts w:ascii="Cambria" w:eastAsia="黑体" w:hAnsi="Cambria"/>
      <w:b/>
      <w:bCs/>
      <w:sz w:val="32"/>
      <w:szCs w:val="32"/>
    </w:rPr>
  </w:style>
  <w:style w:type="paragraph" w:styleId="3">
    <w:name w:val="heading 3"/>
    <w:basedOn w:val="a"/>
    <w:next w:val="a"/>
    <w:qFormat/>
    <w:rsid w:val="007655C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89">
    <w:name w:val="样式 行距: 固定值 28.9 磅"/>
    <w:basedOn w:val="a"/>
    <w:qFormat/>
    <w:rsid w:val="007655C9"/>
    <w:pPr>
      <w:spacing w:line="578" w:lineRule="exact"/>
    </w:pPr>
    <w:rPr>
      <w:rFonts w:cs="宋体"/>
    </w:rPr>
  </w:style>
  <w:style w:type="character" w:customStyle="1" w:styleId="1Char">
    <w:name w:val="标题 1 Char"/>
    <w:basedOn w:val="a0"/>
    <w:link w:val="1"/>
    <w:qFormat/>
    <w:rsid w:val="007655C9"/>
    <w:rPr>
      <w:rFonts w:ascii="Calibri" w:eastAsia="宋体" w:hAnsi="Calibri"/>
      <w:b/>
      <w:bCs/>
      <w:kern w:val="44"/>
      <w:sz w:val="44"/>
      <w:szCs w:val="44"/>
    </w:rPr>
  </w:style>
  <w:style w:type="character" w:customStyle="1" w:styleId="2Char">
    <w:name w:val="标题 2 Char"/>
    <w:basedOn w:val="a0"/>
    <w:link w:val="2"/>
    <w:uiPriority w:val="9"/>
    <w:qFormat/>
    <w:rsid w:val="007655C9"/>
    <w:rPr>
      <w:rFonts w:ascii="Cambria" w:eastAsia="黑体" w:hAnsi="Cambria"/>
      <w:b/>
      <w:bCs/>
      <w:kern w:val="2"/>
      <w:sz w:val="32"/>
      <w:szCs w:val="32"/>
    </w:rPr>
  </w:style>
  <w:style w:type="paragraph" w:styleId="a3">
    <w:name w:val="Document Map"/>
    <w:basedOn w:val="a"/>
    <w:rsid w:val="007655C9"/>
    <w:pPr>
      <w:shd w:val="clear" w:color="auto" w:fill="000080"/>
    </w:pPr>
  </w:style>
  <w:style w:type="paragraph" w:styleId="a4">
    <w:name w:val="annotation text"/>
    <w:basedOn w:val="a"/>
    <w:link w:val="Char"/>
    <w:rsid w:val="007655C9"/>
    <w:pPr>
      <w:jc w:val="left"/>
    </w:pPr>
  </w:style>
  <w:style w:type="character" w:customStyle="1" w:styleId="Char">
    <w:name w:val="批注文字 Char"/>
    <w:basedOn w:val="a0"/>
    <w:link w:val="a4"/>
    <w:rsid w:val="007655C9"/>
    <w:rPr>
      <w:rFonts w:ascii="Calibri" w:eastAsia="宋体" w:hAnsi="Calibri"/>
      <w:kern w:val="2"/>
      <w:sz w:val="21"/>
    </w:rPr>
  </w:style>
  <w:style w:type="paragraph" w:styleId="30">
    <w:name w:val="toc 3"/>
    <w:basedOn w:val="a"/>
    <w:next w:val="a"/>
    <w:uiPriority w:val="39"/>
    <w:qFormat/>
    <w:rsid w:val="007655C9"/>
    <w:pPr>
      <w:ind w:leftChars="400" w:left="840"/>
    </w:pPr>
  </w:style>
  <w:style w:type="paragraph" w:styleId="a5">
    <w:name w:val="Balloon Text"/>
    <w:basedOn w:val="a"/>
    <w:link w:val="Char0"/>
    <w:rsid w:val="007655C9"/>
    <w:rPr>
      <w:sz w:val="18"/>
      <w:szCs w:val="18"/>
    </w:rPr>
  </w:style>
  <w:style w:type="character" w:customStyle="1" w:styleId="Char0">
    <w:name w:val="批注框文本 Char"/>
    <w:basedOn w:val="a0"/>
    <w:link w:val="a5"/>
    <w:rsid w:val="007655C9"/>
    <w:rPr>
      <w:rFonts w:ascii="Calibri" w:eastAsia="宋体" w:hAnsi="Calibri"/>
      <w:kern w:val="2"/>
      <w:sz w:val="18"/>
      <w:szCs w:val="18"/>
    </w:rPr>
  </w:style>
  <w:style w:type="paragraph" w:styleId="a6">
    <w:name w:val="footer"/>
    <w:basedOn w:val="a"/>
    <w:rsid w:val="007655C9"/>
    <w:pPr>
      <w:tabs>
        <w:tab w:val="center" w:pos="4153"/>
        <w:tab w:val="right" w:pos="8306"/>
      </w:tabs>
      <w:snapToGrid w:val="0"/>
      <w:jc w:val="left"/>
    </w:pPr>
    <w:rPr>
      <w:sz w:val="18"/>
      <w:szCs w:val="18"/>
    </w:rPr>
  </w:style>
  <w:style w:type="paragraph" w:styleId="a7">
    <w:name w:val="header"/>
    <w:basedOn w:val="a"/>
    <w:rsid w:val="007655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7655C9"/>
    <w:pPr>
      <w:tabs>
        <w:tab w:val="right" w:leader="dot" w:pos="8296"/>
      </w:tabs>
      <w:spacing w:before="93"/>
      <w:jc w:val="center"/>
    </w:pPr>
    <w:rPr>
      <w:rFonts w:ascii="仿宋" w:eastAsia="仿宋"/>
      <w:sz w:val="28"/>
      <w:szCs w:val="28"/>
    </w:rPr>
  </w:style>
  <w:style w:type="paragraph" w:styleId="20">
    <w:name w:val="toc 2"/>
    <w:basedOn w:val="a"/>
    <w:next w:val="a"/>
    <w:uiPriority w:val="39"/>
    <w:qFormat/>
    <w:rsid w:val="007655C9"/>
    <w:pPr>
      <w:widowControl/>
      <w:spacing w:after="100" w:line="276" w:lineRule="auto"/>
      <w:ind w:left="220"/>
      <w:jc w:val="left"/>
    </w:pPr>
    <w:rPr>
      <w:kern w:val="0"/>
      <w:sz w:val="22"/>
    </w:rPr>
  </w:style>
  <w:style w:type="paragraph" w:styleId="a8">
    <w:name w:val="Normal (Web)"/>
    <w:basedOn w:val="a"/>
    <w:rsid w:val="007655C9"/>
    <w:pPr>
      <w:widowControl/>
      <w:spacing w:before="100" w:beforeAutospacing="1" w:after="100" w:afterAutospacing="1"/>
      <w:jc w:val="left"/>
    </w:pPr>
    <w:rPr>
      <w:rFonts w:ascii="宋体" w:cs="宋体"/>
      <w:kern w:val="0"/>
      <w:sz w:val="24"/>
      <w:szCs w:val="24"/>
    </w:rPr>
  </w:style>
  <w:style w:type="paragraph" w:styleId="a9">
    <w:name w:val="annotation subject"/>
    <w:basedOn w:val="a4"/>
    <w:next w:val="a4"/>
    <w:link w:val="Char1"/>
    <w:rsid w:val="007655C9"/>
    <w:rPr>
      <w:b/>
      <w:bCs/>
    </w:rPr>
  </w:style>
  <w:style w:type="character" w:customStyle="1" w:styleId="Char1">
    <w:name w:val="批注主题 Char"/>
    <w:basedOn w:val="Char"/>
    <w:link w:val="a9"/>
    <w:rsid w:val="007655C9"/>
    <w:rPr>
      <w:b/>
      <w:bCs/>
    </w:rPr>
  </w:style>
  <w:style w:type="character" w:styleId="aa">
    <w:name w:val="Hyperlink"/>
    <w:basedOn w:val="a0"/>
    <w:uiPriority w:val="99"/>
    <w:rsid w:val="007655C9"/>
    <w:rPr>
      <w:color w:val="0000FF"/>
      <w:u w:val="single"/>
    </w:rPr>
  </w:style>
  <w:style w:type="character" w:styleId="ab">
    <w:name w:val="annotation reference"/>
    <w:basedOn w:val="a0"/>
    <w:rsid w:val="007655C9"/>
    <w:rPr>
      <w:sz w:val="21"/>
      <w:szCs w:val="21"/>
    </w:rPr>
  </w:style>
  <w:style w:type="paragraph" w:customStyle="1" w:styleId="TOC1">
    <w:name w:val="TOC 标题1"/>
    <w:basedOn w:val="1"/>
    <w:next w:val="a"/>
    <w:rsid w:val="007655C9"/>
    <w:pPr>
      <w:widowControl/>
      <w:spacing w:before="480" w:after="0" w:line="276" w:lineRule="auto"/>
      <w:jc w:val="left"/>
      <w:outlineLvl w:val="9"/>
    </w:pPr>
    <w:rPr>
      <w:rFonts w:ascii="Cambria" w:hAnsi="Cambria"/>
      <w:color w:val="366091"/>
      <w:kern w:val="0"/>
      <w:sz w:val="28"/>
      <w:szCs w:val="28"/>
    </w:rPr>
  </w:style>
  <w:style w:type="paragraph" w:styleId="ac">
    <w:name w:val="List Paragraph"/>
    <w:basedOn w:val="a"/>
    <w:qFormat/>
    <w:rsid w:val="007655C9"/>
    <w:pPr>
      <w:ind w:firstLineChars="200" w:firstLine="200"/>
    </w:pPr>
  </w:style>
  <w:style w:type="character" w:customStyle="1" w:styleId="font21">
    <w:name w:val="font21"/>
    <w:basedOn w:val="a0"/>
    <w:rsid w:val="007655C9"/>
    <w:rPr>
      <w:rFonts w:ascii="Times New Roman" w:hAnsi="Times New Roman" w:cs="Times New Roman" w:hint="default"/>
      <w:color w:val="000000"/>
      <w:sz w:val="18"/>
      <w:szCs w:val="18"/>
      <w:u w:val="none"/>
    </w:rPr>
  </w:style>
  <w:style w:type="character" w:customStyle="1" w:styleId="font11">
    <w:name w:val="font11"/>
    <w:basedOn w:val="a0"/>
    <w:rsid w:val="007655C9"/>
    <w:rPr>
      <w:rFonts w:ascii="宋体" w:eastAsia="宋体" w:hAnsi="宋体" w:cs="宋体" w:hint="eastAsia"/>
      <w:color w:val="000000"/>
      <w:sz w:val="18"/>
      <w:szCs w:val="18"/>
      <w:u w:val="none"/>
    </w:rPr>
  </w:style>
  <w:style w:type="paragraph" w:styleId="TOC">
    <w:name w:val="TOC Heading"/>
    <w:basedOn w:val="1"/>
    <w:next w:val="a"/>
    <w:uiPriority w:val="39"/>
    <w:qFormat/>
    <w:rsid w:val="007655C9"/>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uiPriority w:val="99"/>
    <w:qFormat/>
    <w:rsid w:val="007655C9"/>
    <w:pPr>
      <w:widowControl w:val="0"/>
      <w:autoSpaceDE w:val="0"/>
      <w:autoSpaceDN w:val="0"/>
      <w:adjustRightInd w:val="0"/>
    </w:pPr>
    <w:rPr>
      <w:rFonts w:ascii="仿宋" w:hAnsi="Calibri" w:cs="仿宋"/>
      <w:color w:val="000000"/>
      <w:sz w:val="24"/>
      <w:szCs w:val="24"/>
    </w:rPr>
  </w:style>
  <w:style w:type="paragraph" w:customStyle="1" w:styleId="ad">
    <w:name w:val="四号正文"/>
    <w:basedOn w:val="a"/>
    <w:qFormat/>
    <w:rsid w:val="007655C9"/>
    <w:pPr>
      <w:spacing w:line="360" w:lineRule="auto"/>
    </w:pPr>
    <w:rPr>
      <w:rFonts w:ascii="??" w:hAnsi="??"/>
      <w:color w:val="000000"/>
      <w:kern w:val="0"/>
      <w:sz w:val="28"/>
      <w:szCs w:val="21"/>
      <w:lang w:val="zh-CN"/>
    </w:rPr>
  </w:style>
  <w:style w:type="character" w:styleId="ae">
    <w:name w:val="Strong"/>
    <w:basedOn w:val="a0"/>
    <w:uiPriority w:val="99"/>
    <w:qFormat/>
    <w:rsid w:val="00EC224E"/>
    <w:rPr>
      <w:b/>
    </w:rPr>
  </w:style>
  <w:style w:type="paragraph" w:styleId="af">
    <w:name w:val="Body Text"/>
    <w:basedOn w:val="a"/>
    <w:link w:val="Char2"/>
    <w:uiPriority w:val="99"/>
    <w:qFormat/>
    <w:rsid w:val="00EC224E"/>
    <w:pPr>
      <w:spacing w:beforeLines="30"/>
    </w:pPr>
    <w:rPr>
      <w:rFonts w:ascii="仿宋_GB2312" w:eastAsia="仿宋_GB2312" w:hAnsi="Times New Roman"/>
      <w:kern w:val="0"/>
      <w:sz w:val="30"/>
      <w:szCs w:val="24"/>
    </w:rPr>
  </w:style>
  <w:style w:type="character" w:customStyle="1" w:styleId="Char2">
    <w:name w:val="正文文本 Char"/>
    <w:basedOn w:val="a0"/>
    <w:link w:val="af"/>
    <w:uiPriority w:val="99"/>
    <w:qFormat/>
    <w:rsid w:val="00EC224E"/>
    <w:rPr>
      <w:rFonts w:ascii="仿宋_GB2312" w:eastAsia="仿宋_GB2312"/>
      <w:sz w:val="30"/>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5968;&#25454;&#23545;&#29031;&#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Administrator\&#26700;&#38754;\2021&#24180;&#20915;&#31639;&#20844;&#24320;&#65288;&#21307;&#38498;&#36164;&#26009;&#65289;\&#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100"/>
            </a:pPr>
            <a:r>
              <a:rPr lang="zh-CN" altLang="en-US" sz="1100"/>
              <a:t>图一：收、支决算总计变动情况图</a:t>
            </a:r>
          </a:p>
        </c:rich>
      </c:tx>
    </c:title>
    <c:plotArea>
      <c:layout/>
      <c:barChart>
        <c:barDir val="col"/>
        <c:grouping val="clustered"/>
        <c:ser>
          <c:idx val="0"/>
          <c:order val="0"/>
          <c:tx>
            <c:strRef>
              <c:f>Sheet1!$A$3</c:f>
              <c:strCache>
                <c:ptCount val="1"/>
                <c:pt idx="0">
                  <c:v>单位：万元</c:v>
                </c:pt>
              </c:strCache>
            </c:strRef>
          </c:tx>
          <c:cat>
            <c:strRef>
              <c:f>Sheet1!$B$1:$C$2</c:f>
              <c:strCache>
                <c:ptCount val="2"/>
                <c:pt idx="0">
                  <c:v>2020年</c:v>
                </c:pt>
                <c:pt idx="1">
                  <c:v>2021年</c:v>
                </c:pt>
              </c:strCache>
            </c:strRef>
          </c:cat>
          <c:val>
            <c:numRef>
              <c:f>Sheet1!$B$3:$C$3</c:f>
              <c:numCache>
                <c:formatCode>#,##0.00</c:formatCode>
                <c:ptCount val="2"/>
                <c:pt idx="0">
                  <c:v>137121.06595299998</c:v>
                </c:pt>
                <c:pt idx="1">
                  <c:v>123077.04</c:v>
                </c:pt>
              </c:numCache>
            </c:numRef>
          </c:val>
        </c:ser>
        <c:axId val="279117824"/>
        <c:axId val="279119360"/>
      </c:barChart>
      <c:catAx>
        <c:axId val="279117824"/>
        <c:scaling>
          <c:orientation val="minMax"/>
        </c:scaling>
        <c:axPos val="b"/>
        <c:majorTickMark val="none"/>
        <c:tickLblPos val="nextTo"/>
        <c:crossAx val="279119360"/>
        <c:crosses val="autoZero"/>
        <c:auto val="1"/>
        <c:lblAlgn val="ctr"/>
        <c:lblOffset val="100"/>
      </c:catAx>
      <c:valAx>
        <c:axId val="279119360"/>
        <c:scaling>
          <c:orientation val="minMax"/>
        </c:scaling>
        <c:axPos val="l"/>
        <c:majorGridlines/>
        <c:numFmt formatCode="#,##0.00" sourceLinked="1"/>
        <c:tickLblPos val="nextTo"/>
        <c:crossAx val="279117824"/>
        <c:crosses val="autoZero"/>
        <c:crossBetween val="between"/>
      </c:valAx>
    </c:plotArea>
    <c:legend>
      <c:legendPos val="r"/>
      <c:layout>
        <c:manualLayout>
          <c:xMode val="edge"/>
          <c:yMode val="edge"/>
          <c:x val="0.80004308836395444"/>
          <c:y val="0.12318751822688828"/>
          <c:w val="0.18606802274715703"/>
          <c:h val="8.3717191601050067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1" i="0" u="none" strike="noStrike" baseline="0"/>
              <a:t>图</a:t>
            </a:r>
            <a:r>
              <a:rPr lang="en-US" sz="1200" b="1" i="0" u="none" strike="noStrike" baseline="0"/>
              <a:t>2</a:t>
            </a:r>
            <a:r>
              <a:rPr lang="zh-CN" altLang="en-US" sz="1200" b="1" i="0" u="none" strike="noStrike" baseline="0"/>
              <a:t>：收入决算结构图</a:t>
            </a:r>
            <a:endParaRPr lang="zh-CN" altLang="en-US" sz="1200"/>
          </a:p>
        </c:rich>
      </c:tx>
    </c:title>
    <c:plotArea>
      <c:layout/>
      <c:pieChart>
        <c:varyColors val="1"/>
        <c:ser>
          <c:idx val="0"/>
          <c:order val="0"/>
          <c:dLbls>
            <c:dLbl>
              <c:idx val="0"/>
              <c:layout>
                <c:manualLayout>
                  <c:x val="3.9984908136482943E-2"/>
                  <c:y val="1.9533391659375943E-2"/>
                </c:manualLayout>
              </c:layout>
              <c:tx>
                <c:rich>
                  <a:bodyPr/>
                  <a:lstStyle/>
                  <a:p>
                    <a:r>
                      <a:rPr lang="en-US" altLang="en-US"/>
                      <a:t>1.57%</a:t>
                    </a:r>
                  </a:p>
                </c:rich>
              </c:tx>
              <c:showPercent val="1"/>
            </c:dLbl>
            <c:dLbl>
              <c:idx val="1"/>
              <c:tx>
                <c:rich>
                  <a:bodyPr/>
                  <a:lstStyle/>
                  <a:p>
                    <a:r>
                      <a:rPr lang="en-US" altLang="en-US"/>
                      <a:t>96.01%</a:t>
                    </a:r>
                  </a:p>
                </c:rich>
              </c:tx>
              <c:showPercent val="1"/>
            </c:dLbl>
            <c:dLbl>
              <c:idx val="2"/>
              <c:layout>
                <c:manualLayout>
                  <c:x val="-5.3268591426071814E-2"/>
                  <c:y val="4.2185403907844914E-2"/>
                </c:manualLayout>
              </c:layout>
              <c:tx>
                <c:rich>
                  <a:bodyPr/>
                  <a:lstStyle/>
                  <a:p>
                    <a:r>
                      <a:rPr lang="en-US" altLang="en-US"/>
                      <a:t>2.42%</a:t>
                    </a:r>
                  </a:p>
                </c:rich>
              </c:tx>
              <c:showPercent val="1"/>
            </c:dLbl>
            <c:showPercent val="1"/>
            <c:showLeaderLines val="1"/>
          </c:dLbls>
          <c:cat>
            <c:strRef>
              <c:f>Sheet1!$A$7:$A$9</c:f>
              <c:strCache>
                <c:ptCount val="3"/>
                <c:pt idx="0">
                  <c:v>财政补助收入</c:v>
                </c:pt>
                <c:pt idx="1">
                  <c:v>事业收入</c:v>
                </c:pt>
                <c:pt idx="2">
                  <c:v>其他收入</c:v>
                </c:pt>
              </c:strCache>
            </c:strRef>
          </c:cat>
          <c:val>
            <c:numRef>
              <c:f>Sheet1!$B$7:$B$9</c:f>
              <c:numCache>
                <c:formatCode>#,##0.00</c:formatCode>
                <c:ptCount val="3"/>
                <c:pt idx="0">
                  <c:v>1757.37</c:v>
                </c:pt>
                <c:pt idx="1">
                  <c:v>107315.7</c:v>
                </c:pt>
                <c:pt idx="2">
                  <c:v>2699.59</c:v>
                </c:pt>
              </c:numCache>
            </c:numRef>
          </c:val>
        </c:ser>
        <c:dLbls>
          <c:showPercent val="1"/>
        </c:dLbls>
        <c:firstSliceAng val="0"/>
      </c:pieChart>
    </c:plotArea>
    <c:legend>
      <c:legendPos val="t"/>
      <c:txPr>
        <a:bodyPr/>
        <a:lstStyle/>
        <a:p>
          <a:pPr>
            <a:defRPr sz="900"/>
          </a:pPr>
          <a:endParaRPr lang="zh-CN"/>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3</a:t>
            </a:r>
            <a:r>
              <a:rPr lang="zh-CN" altLang="en-US" sz="1200" b="1" i="0" u="none" strike="noStrike" baseline="0"/>
              <a:t>：支出决算结构图</a:t>
            </a:r>
            <a:endParaRPr lang="zh-CN" altLang="en-US" sz="1200"/>
          </a:p>
        </c:rich>
      </c:tx>
    </c:title>
    <c:plotArea>
      <c:layout/>
      <c:pieChart>
        <c:varyColors val="1"/>
        <c:ser>
          <c:idx val="0"/>
          <c:order val="0"/>
          <c:dLbls>
            <c:dLbl>
              <c:idx val="0"/>
              <c:tx>
                <c:rich>
                  <a:bodyPr/>
                  <a:lstStyle/>
                  <a:p>
                    <a:r>
                      <a:rPr lang="en-US" altLang="zh-CN"/>
                      <a:t>98.08%</a:t>
                    </a:r>
                  </a:p>
                </c:rich>
              </c:tx>
              <c:showPercent val="1"/>
            </c:dLbl>
            <c:dLbl>
              <c:idx val="1"/>
              <c:tx>
                <c:rich>
                  <a:bodyPr/>
                  <a:lstStyle/>
                  <a:p>
                    <a:r>
                      <a:rPr lang="en-US" altLang="zh-CN"/>
                      <a:t>1.92%</a:t>
                    </a:r>
                  </a:p>
                </c:rich>
              </c:tx>
              <c:showPercent val="1"/>
            </c:dLbl>
            <c:showPercent val="1"/>
            <c:showLeaderLines val="1"/>
          </c:dLbls>
          <c:cat>
            <c:strRef>
              <c:f>Sheet1!$A$18:$A$19</c:f>
              <c:strCache>
                <c:ptCount val="2"/>
                <c:pt idx="0">
                  <c:v>基本支出</c:v>
                </c:pt>
                <c:pt idx="1">
                  <c:v>项目支出</c:v>
                </c:pt>
              </c:strCache>
            </c:strRef>
          </c:cat>
          <c:val>
            <c:numRef>
              <c:f>Sheet1!$B$18:$B$19</c:f>
              <c:numCache>
                <c:formatCode>General</c:formatCode>
                <c:ptCount val="2"/>
                <c:pt idx="0">
                  <c:v>119990.97</c:v>
                </c:pt>
                <c:pt idx="1">
                  <c:v>2345.8900000000012</c:v>
                </c:pt>
              </c:numCache>
            </c:numRef>
          </c:val>
        </c:ser>
        <c:dLbls>
          <c:showPercent val="1"/>
        </c:dLbls>
        <c:firstSliceAng val="0"/>
      </c:pieChart>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4</a:t>
            </a:r>
            <a:r>
              <a:rPr lang="zh-CN" altLang="en-US" sz="1200" b="1" i="0" u="none" strike="noStrike" baseline="0"/>
              <a:t>：财政拨款收、支决算总计变动情况</a:t>
            </a:r>
            <a:endParaRPr lang="zh-CN" altLang="en-US" sz="1200"/>
          </a:p>
        </c:rich>
      </c:tx>
    </c:title>
    <c:plotArea>
      <c:layout/>
      <c:barChart>
        <c:barDir val="col"/>
        <c:grouping val="clustered"/>
        <c:ser>
          <c:idx val="0"/>
          <c:order val="0"/>
          <c:tx>
            <c:strRef>
              <c:f>Sheet1!$A$24</c:f>
              <c:strCache>
                <c:ptCount val="1"/>
                <c:pt idx="0">
                  <c:v>单位：万元</c:v>
                </c:pt>
              </c:strCache>
            </c:strRef>
          </c:tx>
          <c:cat>
            <c:strRef>
              <c:f>Sheet1!$B$23:$C$23</c:f>
              <c:strCache>
                <c:ptCount val="2"/>
                <c:pt idx="0">
                  <c:v>2020年</c:v>
                </c:pt>
                <c:pt idx="1">
                  <c:v>2021年</c:v>
                </c:pt>
              </c:strCache>
            </c:strRef>
          </c:cat>
          <c:val>
            <c:numRef>
              <c:f>Sheet1!$B$24:$C$24</c:f>
              <c:numCache>
                <c:formatCode>General</c:formatCode>
                <c:ptCount val="2"/>
                <c:pt idx="0">
                  <c:v>2581.2199999999998</c:v>
                </c:pt>
                <c:pt idx="1">
                  <c:v>2147.58</c:v>
                </c:pt>
              </c:numCache>
            </c:numRef>
          </c:val>
        </c:ser>
        <c:axId val="275827712"/>
        <c:axId val="275837696"/>
      </c:barChart>
      <c:catAx>
        <c:axId val="275827712"/>
        <c:scaling>
          <c:orientation val="minMax"/>
        </c:scaling>
        <c:axPos val="b"/>
        <c:tickLblPos val="nextTo"/>
        <c:crossAx val="275837696"/>
        <c:crosses val="autoZero"/>
        <c:auto val="1"/>
        <c:lblAlgn val="ctr"/>
        <c:lblOffset val="100"/>
      </c:catAx>
      <c:valAx>
        <c:axId val="275837696"/>
        <c:scaling>
          <c:orientation val="minMax"/>
        </c:scaling>
        <c:axPos val="l"/>
        <c:majorGridlines/>
        <c:numFmt formatCode="General" sourceLinked="1"/>
        <c:tickLblPos val="nextTo"/>
        <c:crossAx val="275827712"/>
        <c:crosses val="autoZero"/>
        <c:crossBetween val="between"/>
      </c:valAx>
    </c:plotArea>
    <c:legend>
      <c:legendPos val="r"/>
      <c:layout>
        <c:manualLayout>
          <c:xMode val="edge"/>
          <c:yMode val="edge"/>
          <c:x val="0.80004308836395444"/>
          <c:y val="0.14009733158355253"/>
          <c:w val="0.18606802274715703"/>
          <c:h val="8.3717191601050026E-2"/>
        </c:manualLayout>
      </c:layou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5</a:t>
            </a:r>
            <a:r>
              <a:rPr lang="zh-CN" altLang="en-US" sz="1200" b="1" i="0" u="none" strike="noStrike" baseline="0"/>
              <a:t>：一般公共预算财政拨款支出决算变动情况</a:t>
            </a:r>
            <a:endParaRPr lang="zh-CN" altLang="en-US" sz="1200"/>
          </a:p>
        </c:rich>
      </c:tx>
    </c:title>
    <c:plotArea>
      <c:layout/>
      <c:barChart>
        <c:barDir val="col"/>
        <c:grouping val="clustered"/>
        <c:ser>
          <c:idx val="0"/>
          <c:order val="0"/>
          <c:tx>
            <c:strRef>
              <c:f>Sheet1!$A$29</c:f>
              <c:strCache>
                <c:ptCount val="1"/>
                <c:pt idx="0">
                  <c:v>单位：万元</c:v>
                </c:pt>
              </c:strCache>
            </c:strRef>
          </c:tx>
          <c:dLbls>
            <c:showVal val="1"/>
          </c:dLbls>
          <c:cat>
            <c:strRef>
              <c:f>Sheet1!$B$28:$C$28</c:f>
              <c:strCache>
                <c:ptCount val="2"/>
                <c:pt idx="0">
                  <c:v>2020年</c:v>
                </c:pt>
                <c:pt idx="1">
                  <c:v>2021年</c:v>
                </c:pt>
              </c:strCache>
            </c:strRef>
          </c:cat>
          <c:val>
            <c:numRef>
              <c:f>Sheet1!$B$29:$C$29</c:f>
              <c:numCache>
                <c:formatCode>#,##0.00</c:formatCode>
                <c:ptCount val="2"/>
                <c:pt idx="0">
                  <c:v>1931.5620079999999</c:v>
                </c:pt>
                <c:pt idx="1">
                  <c:v>2054.9499999999998</c:v>
                </c:pt>
              </c:numCache>
            </c:numRef>
          </c:val>
        </c:ser>
        <c:dLbls>
          <c:showVal val="1"/>
        </c:dLbls>
        <c:overlap val="-25"/>
        <c:axId val="276001536"/>
        <c:axId val="276003072"/>
      </c:barChart>
      <c:catAx>
        <c:axId val="276001536"/>
        <c:scaling>
          <c:orientation val="minMax"/>
        </c:scaling>
        <c:axPos val="b"/>
        <c:majorTickMark val="none"/>
        <c:tickLblPos val="nextTo"/>
        <c:crossAx val="276003072"/>
        <c:crosses val="autoZero"/>
        <c:auto val="1"/>
        <c:lblAlgn val="ctr"/>
        <c:lblOffset val="100"/>
      </c:catAx>
      <c:valAx>
        <c:axId val="276003072"/>
        <c:scaling>
          <c:orientation val="minMax"/>
        </c:scaling>
        <c:delete val="1"/>
        <c:axPos val="l"/>
        <c:numFmt formatCode="#,##0.00" sourceLinked="1"/>
        <c:tickLblPos val="nextTo"/>
        <c:crossAx val="276001536"/>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sz="1200"/>
            </a:pPr>
            <a:r>
              <a:rPr lang="zh-CN" altLang="en-US" sz="1200" b="1" i="0" u="none" strike="noStrike" baseline="0"/>
              <a:t>图</a:t>
            </a:r>
            <a:r>
              <a:rPr lang="en-US" sz="1200" b="1" i="0" u="none" strike="noStrike" baseline="0"/>
              <a:t>6</a:t>
            </a:r>
            <a:r>
              <a:rPr lang="zh-CN" altLang="en-US" sz="1200" b="1" i="0" u="none" strike="noStrike" baseline="0"/>
              <a:t>：一般公共预算财政拨款支出决算结构</a:t>
            </a:r>
            <a:endParaRPr lang="zh-CN" altLang="en-US" sz="1200"/>
          </a:p>
        </c:rich>
      </c:tx>
    </c:title>
    <c:plotArea>
      <c:layout/>
      <c:pieChart>
        <c:varyColors val="1"/>
        <c:ser>
          <c:idx val="0"/>
          <c:order val="0"/>
          <c:dLbls>
            <c:dLbl>
              <c:idx val="0"/>
              <c:layout>
                <c:manualLayout>
                  <c:x val="8.2425087489063853E-2"/>
                  <c:y val="3.7451881014873303E-2"/>
                </c:manualLayout>
              </c:layout>
              <c:tx>
                <c:rich>
                  <a:bodyPr/>
                  <a:lstStyle/>
                  <a:p>
                    <a:r>
                      <a:rPr lang="en-US" altLang="en-US"/>
                      <a:t>0.61%</a:t>
                    </a:r>
                  </a:p>
                </c:rich>
              </c:tx>
              <c:showPercent val="1"/>
            </c:dLbl>
            <c:dLbl>
              <c:idx val="1"/>
              <c:tx>
                <c:rich>
                  <a:bodyPr/>
                  <a:lstStyle/>
                  <a:p>
                    <a:r>
                      <a:rPr lang="en-US" altLang="en-US"/>
                      <a:t>95.64%</a:t>
                    </a:r>
                  </a:p>
                </c:rich>
              </c:tx>
              <c:showPercent val="1"/>
            </c:dLbl>
            <c:dLbl>
              <c:idx val="2"/>
              <c:layout>
                <c:manualLayout>
                  <c:x val="-4.6266185476815387E-2"/>
                  <c:y val="2.8259696704578594E-2"/>
                </c:manualLayout>
              </c:layout>
              <c:tx>
                <c:rich>
                  <a:bodyPr/>
                  <a:lstStyle/>
                  <a:p>
                    <a:r>
                      <a:rPr lang="en-US" altLang="en-US"/>
                      <a:t>3.75%</a:t>
                    </a:r>
                  </a:p>
                </c:rich>
              </c:tx>
              <c:showPercent val="1"/>
            </c:dLbl>
            <c:showPercent val="1"/>
            <c:showLeaderLines val="1"/>
          </c:dLbls>
          <c:cat>
            <c:strRef>
              <c:f>Sheet1!$A$33:$A$35</c:f>
              <c:strCache>
                <c:ptCount val="3"/>
                <c:pt idx="0">
                  <c:v>科学技术（类）支出</c:v>
                </c:pt>
                <c:pt idx="1">
                  <c:v>卫生健康（类）支出</c:v>
                </c:pt>
                <c:pt idx="2">
                  <c:v>住房保障（类）支出</c:v>
                </c:pt>
              </c:strCache>
            </c:strRef>
          </c:cat>
          <c:val>
            <c:numRef>
              <c:f>Sheet1!$B$33:$B$35</c:f>
              <c:numCache>
                <c:formatCode>General</c:formatCode>
                <c:ptCount val="3"/>
                <c:pt idx="0">
                  <c:v>12.63</c:v>
                </c:pt>
                <c:pt idx="1">
                  <c:v>1965.34</c:v>
                </c:pt>
                <c:pt idx="2">
                  <c:v>77</c:v>
                </c:pt>
              </c:numCache>
            </c:numRef>
          </c:val>
        </c:ser>
        <c:dLbls>
          <c:showPercent val="1"/>
        </c:dLbls>
        <c:firstSliceAng val="0"/>
      </c:pieChart>
    </c:plotArea>
    <c:legend>
      <c:legendPos val="r"/>
      <c:layout>
        <c:manualLayout>
          <c:xMode val="edge"/>
          <c:yMode val="edge"/>
          <c:x val="0.67782086614173542"/>
          <c:y val="0.32905365995917285"/>
          <c:w val="0.29717913385826855"/>
          <c:h val="0.25115157480314959"/>
        </c:manualLayout>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6D4D9-FB1A-44ED-9A42-1D193DAA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2501</Words>
  <Characters>14261</Characters>
  <Application>Microsoft Office Word</Application>
  <DocSecurity>0</DocSecurity>
  <Lines>118</Lines>
  <Paragraphs>33</Paragraphs>
  <ScaleCrop>false</ScaleCrop>
  <Company/>
  <LinksUpToDate>false</LinksUpToDate>
  <CharactersWithSpaces>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JBS00A01201A                                                    编号：</dc:title>
  <dc:creator>USER</dc:creator>
  <cp:lastModifiedBy>USER</cp:lastModifiedBy>
  <cp:revision>16</cp:revision>
  <cp:lastPrinted>2022-10-11T01:48:00Z</cp:lastPrinted>
  <dcterms:created xsi:type="dcterms:W3CDTF">2022-10-09T04:54:00Z</dcterms:created>
  <dcterms:modified xsi:type="dcterms:W3CDTF">2022-10-11T01:53:00Z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DC50C6DE1A5D42649B7E9CC04BAF8647</vt:lpwstr>
  </property>
</Properties>
</file>