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21073"/>
      <w:bookmarkStart w:id="2" w:name="_Toc15377193"/>
      <w:bookmarkStart w:id="3" w:name="_Toc15396475"/>
      <w:bookmarkStart w:id="4" w:name="_Toc15378441"/>
      <w:bookmarkStart w:id="5" w:name="_Toc20330"/>
      <w:bookmarkStart w:id="6" w:name="_Toc15377425"/>
      <w:bookmarkStart w:id="7" w:name="_Toc15396597"/>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bookmarkEnd w:id="6"/>
      <w:bookmarkEnd w:id="7"/>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eastAsia="zh-CN"/>
        </w:rPr>
      </w:pPr>
      <w:bookmarkStart w:id="8" w:name="_Toc16265"/>
      <w:bookmarkStart w:id="9" w:name="_Toc7890"/>
      <w:bookmarkStart w:id="10" w:name="_Toc15378442"/>
      <w:bookmarkStart w:id="11" w:name="_Toc15377194"/>
      <w:bookmarkStart w:id="12" w:name="_Toc15396476"/>
      <w:bookmarkStart w:id="13" w:name="_Toc15396598"/>
      <w:bookmarkStart w:id="14" w:name="_Toc15377426"/>
      <w:r>
        <w:rPr>
          <w:rFonts w:hint="eastAsia" w:ascii="方正小标宋简体" w:hAnsi="方正小标宋简体" w:eastAsia="方正小标宋简体" w:cs="方正小标宋简体"/>
          <w:color w:val="auto"/>
          <w:sz w:val="72"/>
          <w:szCs w:val="72"/>
          <w:highlight w:val="none"/>
          <w:lang w:val="en-US" w:eastAsia="zh-CN"/>
        </w:rPr>
        <w:t>广元市</w:t>
      </w:r>
      <w:bookmarkEnd w:id="0"/>
      <w:bookmarkStart w:id="15" w:name="_Toc15306268"/>
      <w:r>
        <w:rPr>
          <w:rFonts w:hint="eastAsia" w:ascii="方正小标宋简体" w:hAnsi="方正小标宋简体" w:eastAsia="方正小标宋简体" w:cs="方正小标宋简体"/>
          <w:color w:val="auto"/>
          <w:sz w:val="72"/>
          <w:szCs w:val="72"/>
          <w:highlight w:val="none"/>
          <w:lang w:eastAsia="zh-CN"/>
        </w:rPr>
        <w:t>千佛崖石刻艺术博物馆</w:t>
      </w:r>
      <w:bookmarkEnd w:id="8"/>
      <w:bookmarkEnd w:id="9"/>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6" w:name="_Toc25702"/>
      <w:bookmarkStart w:id="17" w:name="_Toc25061"/>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10"/>
      <w:bookmarkEnd w:id="11"/>
      <w:bookmarkEnd w:id="12"/>
      <w:bookmarkEnd w:id="13"/>
      <w:bookmarkEnd w:id="14"/>
      <w:bookmarkEnd w:id="15"/>
      <w:bookmarkEnd w:id="16"/>
      <w:bookmarkEnd w:id="17"/>
    </w:p>
    <w:p>
      <w:pPr>
        <w:widowControl/>
        <w:jc w:val="center"/>
        <w:rPr>
          <w:rFonts w:ascii="黑体" w:hAnsi="黑体" w:eastAsia="黑体" w:cstheme="minorBidi"/>
          <w:color w:val="auto"/>
          <w:sz w:val="28"/>
          <w:szCs w:val="2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pStyle w:val="10"/>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12</w:t>
      </w:r>
      <w:r>
        <w:rPr>
          <w:rFonts w:hint="eastAsia"/>
          <w:color w:val="auto"/>
          <w:highlight w:val="none"/>
        </w:rPr>
        <w:t>日</w:t>
      </w:r>
    </w:p>
    <w:sdt>
      <w:sdtPr>
        <w:rPr>
          <w:rFonts w:ascii="宋体" w:hAnsi="宋体" w:eastAsia="宋体" w:cs="Times New Roman"/>
          <w:kern w:val="2"/>
          <w:sz w:val="21"/>
          <w:szCs w:val="24"/>
          <w:lang w:val="en-US" w:eastAsia="zh-CN" w:bidi="ar-SA"/>
        </w:rPr>
        <w:id w:val="147474147"/>
        <w15:color w:val="DBDBDB"/>
        <w:docPartObj>
          <w:docPartGallery w:val="Table of Contents"/>
          <w:docPartUnique/>
        </w:docPartObj>
      </w:sdtPr>
      <w:sdtEndPr>
        <w:rPr>
          <w:rFonts w:ascii="Times New Roman" w:hAnsi="Times New Roman" w:eastAsia="宋体" w:cs="Times New Roman"/>
          <w:color w:val="auto"/>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pPr>
          <w:r>
            <w:rPr>
              <w:color w:val="auto"/>
              <w:highlight w:val="none"/>
            </w:rPr>
            <w:fldChar w:fldCharType="begin"/>
          </w:r>
          <w:r>
            <w:rPr>
              <w:color w:val="auto"/>
              <w:highlight w:val="none"/>
            </w:rPr>
            <w:instrText xml:space="preserve">TOC \o "1-3" \h \u </w:instrText>
          </w:r>
          <w:r>
            <w:rPr>
              <w:color w:val="auto"/>
              <w:highlight w:val="none"/>
            </w:rPr>
            <w:fldChar w:fldCharType="separate"/>
          </w:r>
        </w:p>
        <w:p>
          <w:pPr>
            <w:pStyle w:val="10"/>
            <w:tabs>
              <w:tab w:val="right" w:leader="dot" w:pos="8306"/>
              <w:tab w:val="clear" w:pos="8296"/>
            </w:tabs>
          </w:pPr>
          <w:r>
            <w:rPr>
              <w:color w:val="auto"/>
              <w:highlight w:val="none"/>
            </w:rPr>
            <w:fldChar w:fldCharType="begin"/>
          </w:r>
          <w:r>
            <w:rPr>
              <w:highlight w:val="none"/>
            </w:rPr>
            <w:instrText xml:space="preserve"> HYPERLINK \l _Toc2838 </w:instrText>
          </w:r>
          <w:r>
            <w:rPr>
              <w:highlight w:val="none"/>
            </w:rPr>
            <w:fldChar w:fldCharType="separate"/>
          </w:r>
          <w:r>
            <w:rPr>
              <w:rFonts w:hint="eastAsia"/>
            </w:rPr>
            <w:t xml:space="preserve">第一部分 </w:t>
          </w:r>
          <w:r>
            <w:rPr>
              <w:rFonts w:hint="eastAsia"/>
              <w:lang w:eastAsia="zh-CN"/>
            </w:rPr>
            <w:t>单位</w:t>
          </w:r>
          <w:r>
            <w:rPr>
              <w:rFonts w:hint="eastAsia"/>
            </w:rPr>
            <w:t>概况</w:t>
          </w:r>
          <w:r>
            <w:tab/>
          </w:r>
          <w:r>
            <w:fldChar w:fldCharType="begin"/>
          </w:r>
          <w:r>
            <w:instrText xml:space="preserve"> PAGEREF _Toc2838 \h </w:instrText>
          </w:r>
          <w:r>
            <w:fldChar w:fldCharType="separate"/>
          </w:r>
          <w:r>
            <w:t>1</w:t>
          </w:r>
          <w:r>
            <w:fldChar w:fldCharType="end"/>
          </w:r>
          <w:r>
            <w:rPr>
              <w:color w:val="auto"/>
              <w:highlight w:val="none"/>
            </w:rPr>
            <w:fldChar w:fldCharType="end"/>
          </w:r>
        </w:p>
        <w:p>
          <w:pPr>
            <w:pStyle w:val="11"/>
            <w:tabs>
              <w:tab w:val="right" w:leader="dot" w:pos="8306"/>
              <w:tab w:val="clear" w:pos="8296"/>
            </w:tabs>
          </w:pPr>
          <w:r>
            <w:rPr>
              <w:color w:val="auto"/>
              <w:highlight w:val="none"/>
            </w:rPr>
            <w:fldChar w:fldCharType="begin"/>
          </w:r>
          <w:r>
            <w:rPr>
              <w:highlight w:val="none"/>
            </w:rPr>
            <w:instrText xml:space="preserve"> HYPERLINK \l _Toc14433 </w:instrText>
          </w:r>
          <w:r>
            <w:rPr>
              <w:highlight w:val="none"/>
            </w:rPr>
            <w:fldChar w:fldCharType="separate"/>
          </w:r>
          <w:r>
            <w:rPr>
              <w:rFonts w:hint="eastAsia"/>
              <w:lang w:eastAsia="zh-CN"/>
            </w:rPr>
            <w:t xml:space="preserve">一、 </w:t>
          </w:r>
          <w:r>
            <w:rPr>
              <w:rFonts w:hint="eastAsia"/>
            </w:rPr>
            <w:t>职能</w:t>
          </w:r>
          <w:r>
            <w:rPr>
              <w:rFonts w:hint="eastAsia"/>
              <w:lang w:eastAsia="zh-CN"/>
            </w:rPr>
            <w:t>简介</w:t>
          </w:r>
          <w:r>
            <w:tab/>
          </w:r>
          <w:r>
            <w:fldChar w:fldCharType="begin"/>
          </w:r>
          <w:r>
            <w:instrText xml:space="preserve"> PAGEREF _Toc14433 \h </w:instrText>
          </w:r>
          <w:r>
            <w:fldChar w:fldCharType="separate"/>
          </w:r>
          <w:r>
            <w:t>1</w:t>
          </w:r>
          <w:r>
            <w:fldChar w:fldCharType="end"/>
          </w:r>
          <w:r>
            <w:rPr>
              <w:color w:val="auto"/>
              <w:highlight w:val="none"/>
            </w:rPr>
            <w:fldChar w:fldCharType="end"/>
          </w:r>
        </w:p>
        <w:p>
          <w:pPr>
            <w:pStyle w:val="11"/>
            <w:tabs>
              <w:tab w:val="right" w:leader="dot" w:pos="8306"/>
              <w:tab w:val="clear" w:pos="8296"/>
            </w:tabs>
          </w:pPr>
          <w:r>
            <w:rPr>
              <w:color w:val="auto"/>
              <w:highlight w:val="none"/>
            </w:rPr>
            <w:fldChar w:fldCharType="begin"/>
          </w:r>
          <w:r>
            <w:rPr>
              <w:highlight w:val="none"/>
            </w:rPr>
            <w:instrText xml:space="preserve"> HYPERLINK \l _Toc26844 </w:instrText>
          </w:r>
          <w:r>
            <w:rPr>
              <w:highlight w:val="none"/>
            </w:rPr>
            <w:fldChar w:fldCharType="separate"/>
          </w:r>
          <w:r>
            <w:rPr>
              <w:rFonts w:hint="eastAsia"/>
              <w:lang w:val="en-US" w:eastAsia="zh-CN"/>
            </w:rPr>
            <w:t>二、2021年重点</w:t>
          </w:r>
          <w:r>
            <w:rPr>
              <w:rFonts w:hint="eastAsia"/>
            </w:rPr>
            <w:t>工作</w:t>
          </w:r>
          <w:r>
            <w:rPr>
              <w:rFonts w:hint="eastAsia"/>
              <w:lang w:eastAsia="zh-CN"/>
            </w:rPr>
            <w:t>完成情况</w:t>
          </w:r>
          <w:r>
            <w:tab/>
          </w:r>
          <w:r>
            <w:fldChar w:fldCharType="begin"/>
          </w:r>
          <w:r>
            <w:instrText xml:space="preserve"> PAGEREF _Toc26844 \h </w:instrText>
          </w:r>
          <w:r>
            <w:fldChar w:fldCharType="separate"/>
          </w:r>
          <w:r>
            <w:t>1</w:t>
          </w:r>
          <w:r>
            <w:fldChar w:fldCharType="end"/>
          </w:r>
          <w:r>
            <w:rPr>
              <w:color w:val="auto"/>
              <w:highlight w:val="none"/>
            </w:rPr>
            <w:fldChar w:fldCharType="end"/>
          </w:r>
        </w:p>
        <w:p>
          <w:pPr>
            <w:pStyle w:val="10"/>
            <w:tabs>
              <w:tab w:val="right" w:leader="dot" w:pos="8306"/>
              <w:tab w:val="clear" w:pos="8296"/>
            </w:tabs>
          </w:pPr>
          <w:r>
            <w:rPr>
              <w:color w:val="auto"/>
              <w:highlight w:val="none"/>
            </w:rPr>
            <w:fldChar w:fldCharType="begin"/>
          </w:r>
          <w:r>
            <w:rPr>
              <w:highlight w:val="none"/>
            </w:rPr>
            <w:instrText xml:space="preserve"> HYPERLINK \l _Toc6410 </w:instrText>
          </w:r>
          <w:r>
            <w:rPr>
              <w:highlight w:val="none"/>
            </w:rPr>
            <w:fldChar w:fldCharType="separate"/>
          </w:r>
          <w:r>
            <w:rPr>
              <w:rFonts w:hint="eastAsia"/>
            </w:rPr>
            <w:t xml:space="preserve">第二部分 </w:t>
          </w:r>
          <w:r>
            <w:rPr>
              <w:rFonts w:hint="eastAsia"/>
              <w:lang w:val="en-US" w:eastAsia="zh-CN"/>
            </w:rPr>
            <w:t>2021年度</w:t>
          </w:r>
          <w:r>
            <w:rPr>
              <w:rFonts w:hint="eastAsia"/>
              <w:lang w:eastAsia="zh-CN"/>
            </w:rPr>
            <w:t>单位</w:t>
          </w:r>
          <w:r>
            <w:rPr>
              <w:rFonts w:hint="eastAsia"/>
            </w:rPr>
            <w:t>决算情况说明</w:t>
          </w:r>
          <w:r>
            <w:tab/>
          </w:r>
          <w:r>
            <w:fldChar w:fldCharType="begin"/>
          </w:r>
          <w:r>
            <w:instrText xml:space="preserve"> PAGEREF _Toc6410 \h </w:instrText>
          </w:r>
          <w:r>
            <w:fldChar w:fldCharType="separate"/>
          </w:r>
          <w:r>
            <w:t>1</w:t>
          </w:r>
          <w:r>
            <w:fldChar w:fldCharType="end"/>
          </w:r>
          <w:r>
            <w:rPr>
              <w:color w:val="auto"/>
              <w:highlight w:val="none"/>
            </w:rPr>
            <w:fldChar w:fldCharType="end"/>
          </w:r>
        </w:p>
        <w:p>
          <w:pPr>
            <w:pStyle w:val="11"/>
            <w:tabs>
              <w:tab w:val="right" w:leader="dot" w:pos="8306"/>
              <w:tab w:val="clear" w:pos="8296"/>
            </w:tabs>
          </w:pPr>
          <w:r>
            <w:rPr>
              <w:color w:val="auto"/>
              <w:highlight w:val="none"/>
            </w:rPr>
            <w:fldChar w:fldCharType="begin"/>
          </w:r>
          <w:r>
            <w:rPr>
              <w:highlight w:val="none"/>
            </w:rPr>
            <w:instrText xml:space="preserve"> HYPERLINK \l _Toc17298 </w:instrText>
          </w:r>
          <w:r>
            <w:rPr>
              <w:highlight w:val="none"/>
            </w:rPr>
            <w:fldChar w:fldCharType="separate"/>
          </w:r>
          <w:r>
            <w:rPr>
              <w:rFonts w:hint="default"/>
            </w:rPr>
            <w:t xml:space="preserve">一、 </w:t>
          </w:r>
          <w:r>
            <w:rPr>
              <w:rFonts w:hint="eastAsia"/>
            </w:rPr>
            <w:t>收入支出决算总体情况说明</w:t>
          </w:r>
          <w:r>
            <w:tab/>
          </w:r>
          <w:r>
            <w:fldChar w:fldCharType="begin"/>
          </w:r>
          <w:r>
            <w:instrText xml:space="preserve"> PAGEREF _Toc17298 \h </w:instrText>
          </w:r>
          <w:r>
            <w:fldChar w:fldCharType="separate"/>
          </w:r>
          <w:r>
            <w:t>1</w:t>
          </w:r>
          <w:r>
            <w:fldChar w:fldCharType="end"/>
          </w:r>
          <w:r>
            <w:rPr>
              <w:color w:val="auto"/>
              <w:highlight w:val="none"/>
            </w:rPr>
            <w:fldChar w:fldCharType="end"/>
          </w:r>
        </w:p>
        <w:p>
          <w:pPr>
            <w:pStyle w:val="11"/>
            <w:tabs>
              <w:tab w:val="right" w:leader="dot" w:pos="8306"/>
              <w:tab w:val="clear" w:pos="8296"/>
            </w:tabs>
          </w:pPr>
          <w:r>
            <w:rPr>
              <w:color w:val="auto"/>
              <w:highlight w:val="none"/>
            </w:rPr>
            <w:fldChar w:fldCharType="begin"/>
          </w:r>
          <w:r>
            <w:rPr>
              <w:highlight w:val="none"/>
            </w:rPr>
            <w:instrText xml:space="preserve"> HYPERLINK \l _Toc21235 </w:instrText>
          </w:r>
          <w:r>
            <w:rPr>
              <w:highlight w:val="none"/>
            </w:rPr>
            <w:fldChar w:fldCharType="separate"/>
          </w:r>
          <w:r>
            <w:rPr>
              <w:rFonts w:hint="default" w:ascii="黑体" w:hAnsi="黑体" w:eastAsia="黑体"/>
            </w:rPr>
            <w:t xml:space="preserve">二、 </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_Toc21235 \h </w:instrText>
          </w:r>
          <w:r>
            <w:fldChar w:fldCharType="separate"/>
          </w:r>
          <w:r>
            <w:t>2</w:t>
          </w:r>
          <w:r>
            <w:fldChar w:fldCharType="end"/>
          </w:r>
          <w:r>
            <w:rPr>
              <w:color w:val="auto"/>
              <w:highlight w:val="none"/>
            </w:rPr>
            <w:fldChar w:fldCharType="end"/>
          </w:r>
        </w:p>
        <w:p>
          <w:pPr>
            <w:pStyle w:val="11"/>
            <w:tabs>
              <w:tab w:val="right" w:leader="dot" w:pos="8306"/>
              <w:tab w:val="clear" w:pos="8296"/>
            </w:tabs>
          </w:pPr>
          <w:r>
            <w:rPr>
              <w:color w:val="auto"/>
              <w:highlight w:val="none"/>
            </w:rPr>
            <w:fldChar w:fldCharType="begin"/>
          </w:r>
          <w:r>
            <w:rPr>
              <w:highlight w:val="none"/>
            </w:rPr>
            <w:instrText xml:space="preserve"> HYPERLINK \l _Toc21590 </w:instrText>
          </w:r>
          <w:r>
            <w:rPr>
              <w:highlight w:val="none"/>
            </w:rPr>
            <w:fldChar w:fldCharType="separate"/>
          </w:r>
          <w:r>
            <w:rPr>
              <w:rFonts w:hint="default"/>
            </w:rPr>
            <w:t xml:space="preserve">三、 </w:t>
          </w:r>
          <w:r>
            <w:rPr>
              <w:rFonts w:hint="eastAsia"/>
            </w:rPr>
            <w:t>支出决算情况说明</w:t>
          </w:r>
          <w:r>
            <w:tab/>
          </w:r>
          <w:r>
            <w:fldChar w:fldCharType="begin"/>
          </w:r>
          <w:r>
            <w:instrText xml:space="preserve"> PAGEREF _Toc21590 \h </w:instrText>
          </w:r>
          <w:r>
            <w:fldChar w:fldCharType="separate"/>
          </w:r>
          <w:r>
            <w:t>2</w:t>
          </w:r>
          <w:r>
            <w:fldChar w:fldCharType="end"/>
          </w:r>
          <w:r>
            <w:rPr>
              <w:color w:val="auto"/>
              <w:highlight w:val="none"/>
            </w:rPr>
            <w:fldChar w:fldCharType="end"/>
          </w:r>
        </w:p>
        <w:p>
          <w:pPr>
            <w:pStyle w:val="11"/>
            <w:tabs>
              <w:tab w:val="right" w:leader="dot" w:pos="8306"/>
              <w:tab w:val="clear" w:pos="8296"/>
            </w:tabs>
          </w:pPr>
          <w:r>
            <w:rPr>
              <w:color w:val="auto"/>
              <w:highlight w:val="none"/>
            </w:rPr>
            <w:fldChar w:fldCharType="begin"/>
          </w:r>
          <w:r>
            <w:rPr>
              <w:highlight w:val="none"/>
            </w:rPr>
            <w:instrText xml:space="preserve"> HYPERLINK \l _Toc17123 </w:instrText>
          </w:r>
          <w:r>
            <w:rPr>
              <w:highlight w:val="none"/>
            </w:rPr>
            <w:fldChar w:fldCharType="separate"/>
          </w:r>
          <w:r>
            <w:rPr>
              <w:rFonts w:hint="eastAsia"/>
            </w:rPr>
            <w:t>四、财政拨款收入支出决算总体情况说明</w:t>
          </w:r>
          <w:r>
            <w:tab/>
          </w:r>
          <w:r>
            <w:fldChar w:fldCharType="begin"/>
          </w:r>
          <w:r>
            <w:instrText xml:space="preserve"> PAGEREF _Toc17123 \h </w:instrText>
          </w:r>
          <w:r>
            <w:fldChar w:fldCharType="separate"/>
          </w:r>
          <w:r>
            <w:t>3</w:t>
          </w:r>
          <w:r>
            <w:fldChar w:fldCharType="end"/>
          </w:r>
          <w:r>
            <w:rPr>
              <w:color w:val="auto"/>
              <w:highlight w:val="none"/>
            </w:rPr>
            <w:fldChar w:fldCharType="end"/>
          </w:r>
        </w:p>
        <w:p>
          <w:pPr>
            <w:pStyle w:val="11"/>
            <w:tabs>
              <w:tab w:val="right" w:leader="dot" w:pos="8306"/>
              <w:tab w:val="clear" w:pos="8296"/>
            </w:tabs>
          </w:pPr>
          <w:r>
            <w:rPr>
              <w:color w:val="auto"/>
              <w:highlight w:val="none"/>
            </w:rPr>
            <w:fldChar w:fldCharType="begin"/>
          </w:r>
          <w:r>
            <w:rPr>
              <w:highlight w:val="none"/>
            </w:rPr>
            <w:instrText xml:space="preserve"> HYPERLINK \l _Toc28027 </w:instrText>
          </w:r>
          <w:r>
            <w:rPr>
              <w:highlight w:val="none"/>
            </w:rPr>
            <w:fldChar w:fldCharType="separate"/>
          </w:r>
          <w:r>
            <w:rPr>
              <w:rFonts w:hint="eastAsia"/>
            </w:rPr>
            <w:t>五、一般公共预算财政拨款支出决算情况说明</w:t>
          </w:r>
          <w:r>
            <w:tab/>
          </w:r>
          <w:r>
            <w:fldChar w:fldCharType="begin"/>
          </w:r>
          <w:r>
            <w:instrText xml:space="preserve"> PAGEREF _Toc28027 \h </w:instrText>
          </w:r>
          <w:r>
            <w:fldChar w:fldCharType="separate"/>
          </w:r>
          <w:r>
            <w:t>4</w:t>
          </w:r>
          <w:r>
            <w:fldChar w:fldCharType="end"/>
          </w:r>
          <w:r>
            <w:rPr>
              <w:color w:val="auto"/>
              <w:highlight w:val="none"/>
            </w:rPr>
            <w:fldChar w:fldCharType="end"/>
          </w:r>
        </w:p>
        <w:p>
          <w:pPr>
            <w:pStyle w:val="6"/>
            <w:tabs>
              <w:tab w:val="right" w:leader="dot" w:pos="8306"/>
              <w:tab w:val="clear" w:pos="8296"/>
            </w:tabs>
          </w:pPr>
          <w:r>
            <w:rPr>
              <w:color w:val="auto"/>
              <w:highlight w:val="none"/>
            </w:rPr>
            <w:fldChar w:fldCharType="begin"/>
          </w:r>
          <w:r>
            <w:rPr>
              <w:highlight w:val="none"/>
            </w:rPr>
            <w:instrText xml:space="preserve"> HYPERLINK \l _Toc1332 </w:instrText>
          </w:r>
          <w:r>
            <w:rPr>
              <w:highlight w:val="none"/>
            </w:rPr>
            <w:fldChar w:fldCharType="separate"/>
          </w:r>
          <w:r>
            <w:rPr>
              <w:rFonts w:hint="eastAsia"/>
            </w:rPr>
            <w:t>（一）一般公共预算财政拨款支出决算总体情况</w:t>
          </w:r>
          <w:r>
            <w:tab/>
          </w:r>
          <w:r>
            <w:fldChar w:fldCharType="begin"/>
          </w:r>
          <w:r>
            <w:instrText xml:space="preserve"> PAGEREF _Toc1332 \h </w:instrText>
          </w:r>
          <w:r>
            <w:fldChar w:fldCharType="separate"/>
          </w:r>
          <w:r>
            <w:t>4</w:t>
          </w:r>
          <w:r>
            <w:fldChar w:fldCharType="end"/>
          </w:r>
          <w:r>
            <w:rPr>
              <w:color w:val="auto"/>
              <w:highlight w:val="none"/>
            </w:rPr>
            <w:fldChar w:fldCharType="end"/>
          </w:r>
        </w:p>
        <w:p>
          <w:pPr>
            <w:pStyle w:val="6"/>
            <w:tabs>
              <w:tab w:val="right" w:leader="dot" w:pos="8306"/>
              <w:tab w:val="clear" w:pos="8296"/>
            </w:tabs>
          </w:pPr>
          <w:r>
            <w:rPr>
              <w:color w:val="auto"/>
              <w:highlight w:val="none"/>
            </w:rPr>
            <w:fldChar w:fldCharType="begin"/>
          </w:r>
          <w:r>
            <w:rPr>
              <w:highlight w:val="none"/>
            </w:rPr>
            <w:instrText xml:space="preserve"> HYPERLINK \l _Toc23928 </w:instrText>
          </w:r>
          <w:r>
            <w:rPr>
              <w:highlight w:val="none"/>
            </w:rPr>
            <w:fldChar w:fldCharType="separate"/>
          </w:r>
          <w:r>
            <w:rPr>
              <w:rFonts w:hint="eastAsia"/>
            </w:rPr>
            <w:t>（二）一般公共预算财政拨款支出决算结构情况</w:t>
          </w:r>
          <w:r>
            <w:tab/>
          </w:r>
          <w:r>
            <w:fldChar w:fldCharType="begin"/>
          </w:r>
          <w:r>
            <w:instrText xml:space="preserve"> PAGEREF _Toc23928 \h </w:instrText>
          </w:r>
          <w:r>
            <w:fldChar w:fldCharType="separate"/>
          </w:r>
          <w:r>
            <w:t>4</w:t>
          </w:r>
          <w:r>
            <w:fldChar w:fldCharType="end"/>
          </w:r>
          <w:r>
            <w:rPr>
              <w:color w:val="auto"/>
              <w:highlight w:val="none"/>
            </w:rPr>
            <w:fldChar w:fldCharType="end"/>
          </w:r>
        </w:p>
        <w:p>
          <w:pPr>
            <w:pStyle w:val="6"/>
            <w:tabs>
              <w:tab w:val="right" w:leader="dot" w:pos="8306"/>
              <w:tab w:val="clear" w:pos="8296"/>
            </w:tabs>
          </w:pPr>
          <w:r>
            <w:rPr>
              <w:color w:val="auto"/>
              <w:highlight w:val="none"/>
            </w:rPr>
            <w:fldChar w:fldCharType="begin"/>
          </w:r>
          <w:r>
            <w:rPr>
              <w:highlight w:val="none"/>
            </w:rPr>
            <w:instrText xml:space="preserve"> HYPERLINK \l _Toc1170 </w:instrText>
          </w:r>
          <w:r>
            <w:rPr>
              <w:highlight w:val="none"/>
            </w:rPr>
            <w:fldChar w:fldCharType="separate"/>
          </w:r>
          <w:r>
            <w:rPr>
              <w:rFonts w:hint="eastAsia"/>
            </w:rPr>
            <w:t>（三）一般公共预算财政拨款支出决算具体情况</w:t>
          </w:r>
          <w:r>
            <w:tab/>
          </w:r>
          <w:r>
            <w:fldChar w:fldCharType="begin"/>
          </w:r>
          <w:r>
            <w:instrText xml:space="preserve"> PAGEREF _Toc1170 \h </w:instrText>
          </w:r>
          <w:r>
            <w:fldChar w:fldCharType="separate"/>
          </w:r>
          <w:r>
            <w:t>5</w:t>
          </w:r>
          <w:r>
            <w:fldChar w:fldCharType="end"/>
          </w:r>
          <w:r>
            <w:rPr>
              <w:color w:val="auto"/>
              <w:highlight w:val="none"/>
            </w:rPr>
            <w:fldChar w:fldCharType="end"/>
          </w:r>
        </w:p>
        <w:p>
          <w:pPr>
            <w:pStyle w:val="6"/>
            <w:tabs>
              <w:tab w:val="right" w:leader="dot" w:pos="8306"/>
              <w:tab w:val="clear" w:pos="8296"/>
            </w:tabs>
          </w:pPr>
          <w:r>
            <w:rPr>
              <w:color w:val="auto"/>
              <w:highlight w:val="none"/>
            </w:rPr>
            <w:fldChar w:fldCharType="begin"/>
          </w:r>
          <w:r>
            <w:rPr>
              <w:highlight w:val="none"/>
            </w:rPr>
            <w:instrText xml:space="preserve"> HYPERLINK \l _Toc5376 </w:instrText>
          </w:r>
          <w:r>
            <w:rPr>
              <w:highlight w:val="none"/>
            </w:rPr>
            <w:fldChar w:fldCharType="separate"/>
          </w:r>
          <w:r>
            <w:rPr>
              <w:rFonts w:hint="eastAsia" w:ascii="仿宋" w:hAnsi="仿宋" w:eastAsia="仿宋"/>
              <w:szCs w:val="32"/>
              <w:highlight w:val="none"/>
            </w:rPr>
            <w:t>20</w:t>
          </w:r>
          <w:r>
            <w:rPr>
              <w:rFonts w:hint="eastAsia" w:ascii="仿宋" w:hAnsi="仿宋" w:eastAsia="仿宋"/>
              <w:szCs w:val="32"/>
              <w:highlight w:val="none"/>
              <w:lang w:val="en-US" w:eastAsia="zh-CN"/>
            </w:rPr>
            <w:t>21</w:t>
          </w:r>
          <w:r>
            <w:rPr>
              <w:rFonts w:hint="eastAsia" w:ascii="仿宋" w:hAnsi="仿宋" w:eastAsia="仿宋"/>
              <w:szCs w:val="32"/>
              <w:highlight w:val="none"/>
            </w:rPr>
            <w:t>年</w:t>
          </w:r>
          <w:r>
            <w:rPr>
              <w:rFonts w:hint="eastAsia" w:ascii="仿宋" w:hAnsi="仿宋" w:eastAsia="仿宋"/>
              <w:szCs w:val="32"/>
              <w:highlight w:val="none"/>
              <w:lang w:eastAsia="zh-CN"/>
            </w:rPr>
            <w:t>一</w:t>
          </w:r>
          <w:r>
            <w:rPr>
              <w:rFonts w:hint="eastAsia" w:ascii="仿宋" w:hAnsi="仿宋" w:eastAsia="仿宋"/>
              <w:szCs w:val="32"/>
              <w:highlight w:val="none"/>
            </w:rPr>
            <w:t>般公共预算支出决算数为</w:t>
          </w:r>
          <w:r>
            <w:rPr>
              <w:rFonts w:hint="eastAsia" w:ascii="仿宋" w:hAnsi="仿宋" w:eastAsia="仿宋"/>
              <w:szCs w:val="32"/>
              <w:highlight w:val="none"/>
              <w:lang w:val="en-US" w:eastAsia="zh-CN"/>
            </w:rPr>
            <w:t>838.05万元</w:t>
          </w:r>
          <w:r>
            <w:rPr>
              <w:rFonts w:hint="eastAsia" w:ascii="仿宋" w:hAnsi="仿宋" w:eastAsia="仿宋"/>
              <w:szCs w:val="32"/>
              <w:highlight w:val="none"/>
            </w:rPr>
            <w:t>，</w:t>
          </w:r>
          <w:r>
            <w:rPr>
              <w:rFonts w:hint="eastAsia" w:ascii="仿宋" w:hAnsi="仿宋" w:eastAsia="仿宋"/>
              <w:bCs/>
              <w:szCs w:val="32"/>
              <w:highlight w:val="none"/>
            </w:rPr>
            <w:t>完成预算</w:t>
          </w:r>
          <w:r>
            <w:rPr>
              <w:rFonts w:hint="eastAsia" w:ascii="仿宋" w:hAnsi="仿宋" w:eastAsia="仿宋"/>
              <w:bCs/>
              <w:szCs w:val="32"/>
              <w:highlight w:val="none"/>
              <w:lang w:val="en-US" w:eastAsia="zh-CN"/>
            </w:rPr>
            <w:t>72.47</w:t>
          </w:r>
          <w:r>
            <w:rPr>
              <w:rFonts w:ascii="仿宋" w:hAnsi="仿宋" w:eastAsia="仿宋"/>
              <w:bCs/>
              <w:szCs w:val="32"/>
              <w:highlight w:val="none"/>
            </w:rPr>
            <w:t>%</w:t>
          </w:r>
          <w:r>
            <w:rPr>
              <w:rFonts w:hint="eastAsia" w:ascii="仿宋" w:hAnsi="仿宋" w:eastAsia="仿宋"/>
              <w:bCs/>
              <w:szCs w:val="32"/>
              <w:highlight w:val="none"/>
            </w:rPr>
            <w:t>。其中：</w:t>
          </w:r>
          <w:r>
            <w:tab/>
          </w:r>
          <w:r>
            <w:fldChar w:fldCharType="begin"/>
          </w:r>
          <w:r>
            <w:instrText xml:space="preserve"> PAGEREF _Toc5376 \h </w:instrText>
          </w:r>
          <w:r>
            <w:fldChar w:fldCharType="separate"/>
          </w:r>
          <w:r>
            <w:t>5</w:t>
          </w:r>
          <w:r>
            <w:fldChar w:fldCharType="end"/>
          </w:r>
          <w:r>
            <w:rPr>
              <w:color w:val="auto"/>
              <w:highlight w:val="none"/>
            </w:rPr>
            <w:fldChar w:fldCharType="end"/>
          </w:r>
        </w:p>
        <w:p>
          <w:pPr>
            <w:pStyle w:val="11"/>
            <w:tabs>
              <w:tab w:val="right" w:leader="dot" w:pos="8306"/>
              <w:tab w:val="clear" w:pos="8296"/>
            </w:tabs>
          </w:pPr>
          <w:r>
            <w:rPr>
              <w:color w:val="auto"/>
              <w:highlight w:val="none"/>
            </w:rPr>
            <w:fldChar w:fldCharType="begin"/>
          </w:r>
          <w:r>
            <w:rPr>
              <w:highlight w:val="none"/>
            </w:rPr>
            <w:instrText xml:space="preserve"> HYPERLINK \l _Toc21042 </w:instrText>
          </w:r>
          <w:r>
            <w:rPr>
              <w:highlight w:val="none"/>
            </w:rPr>
            <w:fldChar w:fldCharType="separate"/>
          </w:r>
          <w:r>
            <w:rPr>
              <w:rFonts w:hint="eastAsia"/>
            </w:rPr>
            <w:t>六、一般公共预算财政拨款基本支出决算情况说明</w:t>
          </w:r>
          <w:r>
            <w:tab/>
          </w:r>
          <w:r>
            <w:fldChar w:fldCharType="begin"/>
          </w:r>
          <w:r>
            <w:instrText xml:space="preserve"> PAGEREF _Toc21042 \h </w:instrText>
          </w:r>
          <w:r>
            <w:fldChar w:fldCharType="separate"/>
          </w:r>
          <w:r>
            <w:t>6</w:t>
          </w:r>
          <w:r>
            <w:fldChar w:fldCharType="end"/>
          </w:r>
          <w:r>
            <w:rPr>
              <w:color w:val="auto"/>
              <w:highlight w:val="none"/>
            </w:rPr>
            <w:fldChar w:fldCharType="end"/>
          </w:r>
        </w:p>
        <w:p>
          <w:pPr>
            <w:pStyle w:val="11"/>
            <w:tabs>
              <w:tab w:val="right" w:leader="dot" w:pos="8306"/>
              <w:tab w:val="clear" w:pos="8296"/>
            </w:tabs>
          </w:pPr>
          <w:r>
            <w:rPr>
              <w:color w:val="auto"/>
              <w:highlight w:val="none"/>
            </w:rPr>
            <w:fldChar w:fldCharType="begin"/>
          </w:r>
          <w:r>
            <w:rPr>
              <w:highlight w:val="none"/>
            </w:rPr>
            <w:instrText xml:space="preserve"> HYPERLINK \l _Toc4123 </w:instrText>
          </w:r>
          <w:r>
            <w:rPr>
              <w:highlight w:val="none"/>
            </w:rPr>
            <w:fldChar w:fldCharType="separate"/>
          </w:r>
          <w:r>
            <w:rPr>
              <w:rFonts w:hint="eastAsia"/>
            </w:rPr>
            <w:t>七</w:t>
          </w:r>
          <w:r>
            <w:rPr>
              <w:rFonts w:hint="eastAsia" w:ascii="黑体" w:eastAsia="黑体"/>
              <w:szCs w:val="32"/>
              <w:highlight w:val="none"/>
            </w:rPr>
            <w:t>、</w:t>
          </w:r>
          <w:r>
            <w:rPr>
              <w:rFonts w:hint="eastAsia" w:ascii="黑体" w:hAnsi="黑体" w:eastAsia="黑体"/>
              <w:highlight w:val="none"/>
            </w:rPr>
            <w:t>“三公”经费财政拨款支出决算情况说明</w:t>
          </w:r>
          <w:r>
            <w:tab/>
          </w:r>
          <w:r>
            <w:fldChar w:fldCharType="begin"/>
          </w:r>
          <w:r>
            <w:instrText xml:space="preserve"> PAGEREF _Toc4123 \h </w:instrText>
          </w:r>
          <w:r>
            <w:fldChar w:fldCharType="separate"/>
          </w:r>
          <w:r>
            <w:t>7</w:t>
          </w:r>
          <w:r>
            <w:fldChar w:fldCharType="end"/>
          </w:r>
          <w:r>
            <w:rPr>
              <w:color w:val="auto"/>
              <w:highlight w:val="none"/>
            </w:rPr>
            <w:fldChar w:fldCharType="end"/>
          </w:r>
        </w:p>
        <w:p>
          <w:pPr>
            <w:pStyle w:val="6"/>
            <w:tabs>
              <w:tab w:val="right" w:leader="dot" w:pos="8306"/>
              <w:tab w:val="clear" w:pos="8296"/>
            </w:tabs>
          </w:pPr>
          <w:r>
            <w:rPr>
              <w:color w:val="auto"/>
              <w:highlight w:val="none"/>
            </w:rPr>
            <w:fldChar w:fldCharType="begin"/>
          </w:r>
          <w:r>
            <w:rPr>
              <w:highlight w:val="none"/>
            </w:rPr>
            <w:instrText xml:space="preserve"> HYPERLINK \l _Toc29462 </w:instrText>
          </w:r>
          <w:r>
            <w:rPr>
              <w:highlight w:val="none"/>
            </w:rPr>
            <w:fldChar w:fldCharType="separate"/>
          </w:r>
          <w:r>
            <w:rPr>
              <w:rFonts w:hint="eastAsia"/>
            </w:rPr>
            <w:t>（一）“三公”经费财政拨款支出决算总体情况说明</w:t>
          </w:r>
          <w:r>
            <w:tab/>
          </w:r>
          <w:r>
            <w:fldChar w:fldCharType="begin"/>
          </w:r>
          <w:r>
            <w:instrText xml:space="preserve"> PAGEREF _Toc29462 \h </w:instrText>
          </w:r>
          <w:r>
            <w:fldChar w:fldCharType="separate"/>
          </w:r>
          <w:r>
            <w:t>7</w:t>
          </w:r>
          <w:r>
            <w:fldChar w:fldCharType="end"/>
          </w:r>
          <w:r>
            <w:rPr>
              <w:color w:val="auto"/>
              <w:highlight w:val="none"/>
            </w:rPr>
            <w:fldChar w:fldCharType="end"/>
          </w:r>
        </w:p>
        <w:p>
          <w:pPr>
            <w:pStyle w:val="6"/>
            <w:tabs>
              <w:tab w:val="right" w:leader="dot" w:pos="8306"/>
              <w:tab w:val="clear" w:pos="8296"/>
            </w:tabs>
          </w:pPr>
          <w:r>
            <w:rPr>
              <w:color w:val="auto"/>
              <w:highlight w:val="none"/>
            </w:rPr>
            <w:fldChar w:fldCharType="begin"/>
          </w:r>
          <w:r>
            <w:rPr>
              <w:highlight w:val="none"/>
            </w:rPr>
            <w:instrText xml:space="preserve"> HYPERLINK \l _Toc15473 </w:instrText>
          </w:r>
          <w:r>
            <w:rPr>
              <w:highlight w:val="none"/>
            </w:rPr>
            <w:fldChar w:fldCharType="separate"/>
          </w:r>
          <w:r>
            <w:rPr>
              <w:rFonts w:hint="eastAsia"/>
            </w:rPr>
            <w:t>（二）“三公”经费财政拨款支出决算具体情况说明</w:t>
          </w:r>
          <w:r>
            <w:tab/>
          </w:r>
          <w:r>
            <w:fldChar w:fldCharType="begin"/>
          </w:r>
          <w:r>
            <w:instrText xml:space="preserve"> PAGEREF _Toc15473 \h </w:instrText>
          </w:r>
          <w:r>
            <w:fldChar w:fldCharType="separate"/>
          </w:r>
          <w:r>
            <w:t>7</w:t>
          </w:r>
          <w:r>
            <w:fldChar w:fldCharType="end"/>
          </w:r>
          <w:r>
            <w:rPr>
              <w:color w:val="auto"/>
              <w:highlight w:val="none"/>
            </w:rPr>
            <w:fldChar w:fldCharType="end"/>
          </w:r>
        </w:p>
        <w:p>
          <w:pPr>
            <w:pStyle w:val="11"/>
            <w:tabs>
              <w:tab w:val="right" w:leader="dot" w:pos="8306"/>
              <w:tab w:val="clear" w:pos="8296"/>
            </w:tabs>
          </w:pPr>
          <w:r>
            <w:rPr>
              <w:color w:val="auto"/>
              <w:highlight w:val="none"/>
            </w:rPr>
            <w:fldChar w:fldCharType="begin"/>
          </w:r>
          <w:r>
            <w:rPr>
              <w:highlight w:val="none"/>
            </w:rPr>
            <w:instrText xml:space="preserve"> HYPERLINK \l _Toc28722 </w:instrText>
          </w:r>
          <w:r>
            <w:rPr>
              <w:highlight w:val="none"/>
            </w:rPr>
            <w:fldChar w:fldCharType="separate"/>
          </w:r>
          <w:r>
            <w:rPr>
              <w:rFonts w:hint="eastAsia"/>
            </w:rPr>
            <w:t>八、政府性基金预算支出决算情况说明</w:t>
          </w:r>
          <w:r>
            <w:tab/>
          </w:r>
          <w:r>
            <w:fldChar w:fldCharType="begin"/>
          </w:r>
          <w:r>
            <w:instrText xml:space="preserve"> PAGEREF _Toc28722 \h </w:instrText>
          </w:r>
          <w:r>
            <w:fldChar w:fldCharType="separate"/>
          </w:r>
          <w:r>
            <w:t>8</w:t>
          </w:r>
          <w:r>
            <w:fldChar w:fldCharType="end"/>
          </w:r>
          <w:r>
            <w:rPr>
              <w:color w:val="auto"/>
              <w:highlight w:val="none"/>
            </w:rPr>
            <w:fldChar w:fldCharType="end"/>
          </w:r>
        </w:p>
        <w:p>
          <w:pPr>
            <w:pStyle w:val="11"/>
            <w:tabs>
              <w:tab w:val="right" w:leader="dot" w:pos="8306"/>
              <w:tab w:val="clear" w:pos="8296"/>
            </w:tabs>
          </w:pPr>
          <w:r>
            <w:rPr>
              <w:color w:val="auto"/>
              <w:highlight w:val="none"/>
            </w:rPr>
            <w:fldChar w:fldCharType="begin"/>
          </w:r>
          <w:r>
            <w:rPr>
              <w:highlight w:val="none"/>
            </w:rPr>
            <w:instrText xml:space="preserve"> HYPERLINK \l _Toc12647 </w:instrText>
          </w:r>
          <w:r>
            <w:rPr>
              <w:highlight w:val="none"/>
            </w:rPr>
            <w:fldChar w:fldCharType="separate"/>
          </w:r>
          <w:r>
            <w:rPr>
              <w:rFonts w:hint="eastAsia"/>
            </w:rPr>
            <w:t>九、 国有资本经营预算支出决算情况说明</w:t>
          </w:r>
          <w:r>
            <w:tab/>
          </w:r>
          <w:r>
            <w:fldChar w:fldCharType="begin"/>
          </w:r>
          <w:r>
            <w:instrText xml:space="preserve"> PAGEREF _Toc12647 \h </w:instrText>
          </w:r>
          <w:r>
            <w:fldChar w:fldCharType="separate"/>
          </w:r>
          <w:r>
            <w:t>9</w:t>
          </w:r>
          <w:r>
            <w:fldChar w:fldCharType="end"/>
          </w:r>
          <w:r>
            <w:rPr>
              <w:color w:val="auto"/>
              <w:highlight w:val="none"/>
            </w:rPr>
            <w:fldChar w:fldCharType="end"/>
          </w:r>
        </w:p>
        <w:p>
          <w:pPr>
            <w:pStyle w:val="11"/>
            <w:tabs>
              <w:tab w:val="right" w:leader="dot" w:pos="8306"/>
              <w:tab w:val="clear" w:pos="8296"/>
            </w:tabs>
          </w:pPr>
          <w:r>
            <w:rPr>
              <w:color w:val="auto"/>
              <w:highlight w:val="none"/>
            </w:rPr>
            <w:fldChar w:fldCharType="begin"/>
          </w:r>
          <w:r>
            <w:rPr>
              <w:highlight w:val="none"/>
            </w:rPr>
            <w:instrText xml:space="preserve"> HYPERLINK \l _Toc29835 </w:instrText>
          </w:r>
          <w:r>
            <w:rPr>
              <w:highlight w:val="none"/>
            </w:rPr>
            <w:fldChar w:fldCharType="separate"/>
          </w:r>
          <w:r>
            <w:rPr>
              <w:rFonts w:hint="eastAsia"/>
            </w:rPr>
            <w:t xml:space="preserve">十、 </w:t>
          </w:r>
          <w:r>
            <w:rPr>
              <w:rFonts w:hint="eastAsia"/>
              <w:lang w:val="en-US" w:eastAsia="zh-CN"/>
            </w:rPr>
            <w:t>预算绩效管理情况</w:t>
          </w:r>
          <w:r>
            <w:tab/>
          </w:r>
          <w:r>
            <w:fldChar w:fldCharType="begin"/>
          </w:r>
          <w:r>
            <w:instrText xml:space="preserve"> PAGEREF _Toc29835 \h </w:instrText>
          </w:r>
          <w:r>
            <w:fldChar w:fldCharType="separate"/>
          </w:r>
          <w:r>
            <w:t>9</w:t>
          </w:r>
          <w:r>
            <w:fldChar w:fldCharType="end"/>
          </w:r>
          <w:r>
            <w:rPr>
              <w:color w:val="auto"/>
              <w:highlight w:val="none"/>
            </w:rPr>
            <w:fldChar w:fldCharType="end"/>
          </w:r>
        </w:p>
        <w:p>
          <w:pPr>
            <w:pStyle w:val="11"/>
            <w:tabs>
              <w:tab w:val="right" w:leader="dot" w:pos="8306"/>
              <w:tab w:val="clear" w:pos="8296"/>
            </w:tabs>
          </w:pPr>
          <w:r>
            <w:rPr>
              <w:color w:val="auto"/>
              <w:highlight w:val="none"/>
            </w:rPr>
            <w:fldChar w:fldCharType="begin"/>
          </w:r>
          <w:r>
            <w:rPr>
              <w:highlight w:val="none"/>
            </w:rPr>
            <w:instrText xml:space="preserve"> HYPERLINK \l _Toc578 </w:instrText>
          </w:r>
          <w:r>
            <w:rPr>
              <w:highlight w:val="none"/>
            </w:rPr>
            <w:fldChar w:fldCharType="separate"/>
          </w:r>
          <w:r>
            <w:rPr>
              <w:rFonts w:hint="eastAsia"/>
            </w:rPr>
            <w:t>十一、 其他重要事项的情况说明</w:t>
          </w:r>
          <w:r>
            <w:tab/>
          </w:r>
          <w:r>
            <w:fldChar w:fldCharType="begin"/>
          </w:r>
          <w:r>
            <w:instrText xml:space="preserve"> PAGEREF _Toc578 \h </w:instrText>
          </w:r>
          <w:r>
            <w:fldChar w:fldCharType="separate"/>
          </w:r>
          <w:r>
            <w:t>9</w:t>
          </w:r>
          <w:r>
            <w:fldChar w:fldCharType="end"/>
          </w:r>
          <w:r>
            <w:rPr>
              <w:color w:val="auto"/>
              <w:highlight w:val="none"/>
            </w:rPr>
            <w:fldChar w:fldCharType="end"/>
          </w:r>
        </w:p>
        <w:p>
          <w:pPr>
            <w:pStyle w:val="6"/>
            <w:tabs>
              <w:tab w:val="right" w:leader="dot" w:pos="8306"/>
              <w:tab w:val="clear" w:pos="8296"/>
            </w:tabs>
          </w:pPr>
          <w:r>
            <w:rPr>
              <w:color w:val="auto"/>
              <w:highlight w:val="none"/>
            </w:rPr>
            <w:fldChar w:fldCharType="begin"/>
          </w:r>
          <w:r>
            <w:rPr>
              <w:highlight w:val="none"/>
            </w:rPr>
            <w:instrText xml:space="preserve"> HYPERLINK \l _Toc20834 </w:instrText>
          </w:r>
          <w:r>
            <w:rPr>
              <w:highlight w:val="none"/>
            </w:rPr>
            <w:fldChar w:fldCharType="separate"/>
          </w:r>
          <w:r>
            <w:rPr>
              <w:rFonts w:hint="eastAsia"/>
            </w:rPr>
            <w:t>（一）机关运行经费支出情况</w:t>
          </w:r>
          <w:r>
            <w:tab/>
          </w:r>
          <w:r>
            <w:fldChar w:fldCharType="begin"/>
          </w:r>
          <w:r>
            <w:instrText xml:space="preserve"> PAGEREF _Toc20834 \h </w:instrText>
          </w:r>
          <w:r>
            <w:fldChar w:fldCharType="separate"/>
          </w:r>
          <w:r>
            <w:t>9</w:t>
          </w:r>
          <w:r>
            <w:fldChar w:fldCharType="end"/>
          </w:r>
          <w:r>
            <w:rPr>
              <w:color w:val="auto"/>
              <w:highlight w:val="none"/>
            </w:rPr>
            <w:fldChar w:fldCharType="end"/>
          </w:r>
        </w:p>
        <w:p>
          <w:pPr>
            <w:pStyle w:val="6"/>
            <w:tabs>
              <w:tab w:val="right" w:leader="dot" w:pos="8306"/>
              <w:tab w:val="clear" w:pos="8296"/>
            </w:tabs>
          </w:pPr>
          <w:r>
            <w:rPr>
              <w:color w:val="auto"/>
              <w:highlight w:val="none"/>
            </w:rPr>
            <w:fldChar w:fldCharType="begin"/>
          </w:r>
          <w:r>
            <w:rPr>
              <w:highlight w:val="none"/>
            </w:rPr>
            <w:instrText xml:space="preserve"> HYPERLINK \l _Toc16931 </w:instrText>
          </w:r>
          <w:r>
            <w:rPr>
              <w:highlight w:val="none"/>
            </w:rPr>
            <w:fldChar w:fldCharType="separate"/>
          </w:r>
          <w:r>
            <w:rPr>
              <w:rFonts w:hint="eastAsia"/>
            </w:rPr>
            <w:t>（二）政府采购支出情况</w:t>
          </w:r>
          <w:r>
            <w:tab/>
          </w:r>
          <w:r>
            <w:fldChar w:fldCharType="begin"/>
          </w:r>
          <w:r>
            <w:instrText xml:space="preserve"> PAGEREF _Toc16931 \h </w:instrText>
          </w:r>
          <w:r>
            <w:fldChar w:fldCharType="separate"/>
          </w:r>
          <w:r>
            <w:t>9</w:t>
          </w:r>
          <w:r>
            <w:fldChar w:fldCharType="end"/>
          </w:r>
          <w:r>
            <w:rPr>
              <w:color w:val="auto"/>
              <w:highlight w:val="none"/>
            </w:rPr>
            <w:fldChar w:fldCharType="end"/>
          </w:r>
        </w:p>
        <w:p>
          <w:pPr>
            <w:pStyle w:val="6"/>
            <w:tabs>
              <w:tab w:val="right" w:leader="dot" w:pos="8306"/>
              <w:tab w:val="clear" w:pos="8296"/>
            </w:tabs>
          </w:pPr>
          <w:r>
            <w:rPr>
              <w:color w:val="auto"/>
              <w:highlight w:val="none"/>
            </w:rPr>
            <w:fldChar w:fldCharType="begin"/>
          </w:r>
          <w:r>
            <w:rPr>
              <w:highlight w:val="none"/>
            </w:rPr>
            <w:instrText xml:space="preserve"> HYPERLINK \l _Toc16558 </w:instrText>
          </w:r>
          <w:r>
            <w:rPr>
              <w:highlight w:val="none"/>
            </w:rPr>
            <w:fldChar w:fldCharType="separate"/>
          </w:r>
          <w:r>
            <w:rPr>
              <w:rFonts w:hint="eastAsia"/>
            </w:rPr>
            <w:t>（三）国有资产占有使用情况</w:t>
          </w:r>
          <w:r>
            <w:tab/>
          </w:r>
          <w:r>
            <w:fldChar w:fldCharType="begin"/>
          </w:r>
          <w:r>
            <w:instrText xml:space="preserve"> PAGEREF _Toc16558 \h </w:instrText>
          </w:r>
          <w:r>
            <w:fldChar w:fldCharType="separate"/>
          </w:r>
          <w:r>
            <w:t>10</w:t>
          </w:r>
          <w:r>
            <w:fldChar w:fldCharType="end"/>
          </w:r>
          <w:r>
            <w:rPr>
              <w:color w:val="auto"/>
              <w:highlight w:val="none"/>
            </w:rPr>
            <w:fldChar w:fldCharType="end"/>
          </w:r>
        </w:p>
        <w:p>
          <w:pPr>
            <w:pStyle w:val="10"/>
            <w:tabs>
              <w:tab w:val="right" w:leader="dot" w:pos="8306"/>
              <w:tab w:val="clear" w:pos="8296"/>
            </w:tabs>
          </w:pPr>
          <w:r>
            <w:rPr>
              <w:color w:val="auto"/>
              <w:highlight w:val="none"/>
            </w:rPr>
            <w:fldChar w:fldCharType="begin"/>
          </w:r>
          <w:r>
            <w:rPr>
              <w:highlight w:val="none"/>
            </w:rPr>
            <w:instrText xml:space="preserve"> HYPERLINK \l _Toc20759 </w:instrText>
          </w:r>
          <w:r>
            <w:rPr>
              <w:highlight w:val="none"/>
            </w:rPr>
            <w:fldChar w:fldCharType="separate"/>
          </w:r>
          <w:r>
            <w:rPr>
              <w:rFonts w:hint="eastAsia"/>
              <w:lang w:eastAsia="zh-CN"/>
            </w:rPr>
            <w:t>第三部分</w:t>
          </w:r>
          <w:r>
            <w:rPr>
              <w:rFonts w:hint="eastAsia"/>
              <w:lang w:val="en-US" w:eastAsia="zh-CN"/>
            </w:rPr>
            <w:t xml:space="preserve">  </w:t>
          </w:r>
          <w:r>
            <w:rPr>
              <w:rFonts w:hint="eastAsia"/>
            </w:rPr>
            <w:t>名词解释</w:t>
          </w:r>
          <w:r>
            <w:tab/>
          </w:r>
          <w:r>
            <w:fldChar w:fldCharType="begin"/>
          </w:r>
          <w:r>
            <w:instrText xml:space="preserve"> PAGEREF _Toc20759 \h </w:instrText>
          </w:r>
          <w:r>
            <w:fldChar w:fldCharType="separate"/>
          </w:r>
          <w:r>
            <w:t>10</w:t>
          </w:r>
          <w:r>
            <w:fldChar w:fldCharType="end"/>
          </w:r>
          <w:r>
            <w:rPr>
              <w:color w:val="auto"/>
              <w:highlight w:val="none"/>
            </w:rPr>
            <w:fldChar w:fldCharType="end"/>
          </w:r>
        </w:p>
        <w:p>
          <w:pPr>
            <w:pStyle w:val="10"/>
            <w:tabs>
              <w:tab w:val="right" w:leader="dot" w:pos="8306"/>
              <w:tab w:val="clear" w:pos="8296"/>
            </w:tabs>
          </w:pPr>
          <w:r>
            <w:rPr>
              <w:color w:val="auto"/>
              <w:highlight w:val="none"/>
            </w:rPr>
            <w:fldChar w:fldCharType="begin"/>
          </w:r>
          <w:r>
            <w:rPr>
              <w:highlight w:val="none"/>
            </w:rPr>
            <w:instrText xml:space="preserve"> HYPERLINK \l _Toc16495 </w:instrText>
          </w:r>
          <w:r>
            <w:rPr>
              <w:highlight w:val="none"/>
            </w:rPr>
            <w:fldChar w:fldCharType="separate"/>
          </w:r>
          <w:r>
            <w:rPr>
              <w:rFonts w:hint="eastAsia"/>
            </w:rPr>
            <w:t>第四部分 附件</w:t>
          </w:r>
          <w:r>
            <w:tab/>
          </w:r>
          <w:r>
            <w:fldChar w:fldCharType="begin"/>
          </w:r>
          <w:r>
            <w:instrText xml:space="preserve"> PAGEREF _Toc16495 \h </w:instrText>
          </w:r>
          <w:r>
            <w:fldChar w:fldCharType="separate"/>
          </w:r>
          <w:r>
            <w:t>13</w:t>
          </w:r>
          <w:r>
            <w:fldChar w:fldCharType="end"/>
          </w:r>
          <w:r>
            <w:rPr>
              <w:color w:val="auto"/>
              <w:highlight w:val="none"/>
            </w:rPr>
            <w:fldChar w:fldCharType="end"/>
          </w:r>
        </w:p>
        <w:p>
          <w:pPr>
            <w:pStyle w:val="11"/>
            <w:tabs>
              <w:tab w:val="right" w:leader="dot" w:pos="8306"/>
              <w:tab w:val="clear" w:pos="8296"/>
            </w:tabs>
          </w:pPr>
          <w:r>
            <w:rPr>
              <w:color w:val="auto"/>
              <w:highlight w:val="none"/>
            </w:rPr>
            <w:fldChar w:fldCharType="begin"/>
          </w:r>
          <w:r>
            <w:rPr>
              <w:highlight w:val="none"/>
            </w:rPr>
            <w:instrText xml:space="preserve"> HYPERLINK \l _Toc668 </w:instrText>
          </w:r>
          <w:r>
            <w:rPr>
              <w:highlight w:val="none"/>
            </w:rPr>
            <w:fldChar w:fldCharType="separate"/>
          </w:r>
          <w:r>
            <w:rPr>
              <w:rFonts w:hint="eastAsia"/>
              <w:lang w:val="zh-CN"/>
            </w:rPr>
            <w:t>附件</w:t>
          </w:r>
          <w:r>
            <w:rPr>
              <w:rFonts w:hint="eastAsia"/>
              <w:lang w:val="en-US" w:eastAsia="zh-CN"/>
            </w:rPr>
            <w:t>1</w:t>
          </w:r>
          <w:r>
            <w:tab/>
          </w:r>
          <w:r>
            <w:fldChar w:fldCharType="begin"/>
          </w:r>
          <w:r>
            <w:instrText xml:space="preserve"> PAGEREF _Toc668 \h </w:instrText>
          </w:r>
          <w:r>
            <w:fldChar w:fldCharType="separate"/>
          </w:r>
          <w:r>
            <w:t>13</w:t>
          </w:r>
          <w:r>
            <w:fldChar w:fldCharType="end"/>
          </w:r>
          <w:r>
            <w:rPr>
              <w:color w:val="auto"/>
              <w:highlight w:val="none"/>
            </w:rPr>
            <w:fldChar w:fldCharType="end"/>
          </w:r>
        </w:p>
        <w:p>
          <w:pPr>
            <w:pStyle w:val="11"/>
            <w:tabs>
              <w:tab w:val="right" w:leader="dot" w:pos="8306"/>
              <w:tab w:val="clear" w:pos="8296"/>
            </w:tabs>
          </w:pPr>
          <w:r>
            <w:rPr>
              <w:color w:val="auto"/>
              <w:highlight w:val="none"/>
            </w:rPr>
            <w:fldChar w:fldCharType="begin"/>
          </w:r>
          <w:r>
            <w:rPr>
              <w:highlight w:val="none"/>
            </w:rPr>
            <w:instrText xml:space="preserve"> HYPERLINK \l _Toc30120 </w:instrText>
          </w:r>
          <w:r>
            <w:rPr>
              <w:highlight w:val="none"/>
            </w:rPr>
            <w:fldChar w:fldCharType="separate"/>
          </w:r>
          <w:r>
            <w:rPr>
              <w:rFonts w:hint="eastAsia"/>
            </w:rPr>
            <w:t>附件</w:t>
          </w:r>
          <w:r>
            <w:rPr>
              <w:rFonts w:hint="eastAsia"/>
              <w:lang w:val="en-US" w:eastAsia="zh-CN"/>
            </w:rPr>
            <w:t>2</w:t>
          </w:r>
          <w:r>
            <w:tab/>
          </w:r>
          <w:r>
            <w:fldChar w:fldCharType="begin"/>
          </w:r>
          <w:r>
            <w:instrText xml:space="preserve"> PAGEREF _Toc30120 \h </w:instrText>
          </w:r>
          <w:r>
            <w:fldChar w:fldCharType="separate"/>
          </w:r>
          <w:r>
            <w:t>18</w:t>
          </w:r>
          <w:r>
            <w:fldChar w:fldCharType="end"/>
          </w:r>
          <w:r>
            <w:rPr>
              <w:color w:val="auto"/>
              <w:highlight w:val="none"/>
            </w:rPr>
            <w:fldChar w:fldCharType="end"/>
          </w:r>
        </w:p>
        <w:p>
          <w:pPr>
            <w:pStyle w:val="11"/>
            <w:tabs>
              <w:tab w:val="right" w:leader="dot" w:pos="8306"/>
              <w:tab w:val="clear" w:pos="8296"/>
            </w:tabs>
          </w:pPr>
          <w:r>
            <w:rPr>
              <w:color w:val="auto"/>
              <w:highlight w:val="none"/>
            </w:rPr>
            <w:fldChar w:fldCharType="begin"/>
          </w:r>
          <w:r>
            <w:rPr>
              <w:highlight w:val="none"/>
            </w:rPr>
            <w:instrText xml:space="preserve"> HYPERLINK \l _Toc28992 </w:instrText>
          </w:r>
          <w:r>
            <w:rPr>
              <w:highlight w:val="none"/>
            </w:rPr>
            <w:fldChar w:fldCharType="separate"/>
          </w:r>
          <w:r>
            <w:rPr>
              <w:rFonts w:hint="eastAsia"/>
            </w:rPr>
            <w:t>附件</w:t>
          </w:r>
          <w:r>
            <w:rPr>
              <w:rFonts w:hint="eastAsia"/>
              <w:lang w:val="en-US" w:eastAsia="zh-CN"/>
            </w:rPr>
            <w:t>3</w:t>
          </w:r>
          <w:r>
            <w:tab/>
          </w:r>
          <w:r>
            <w:fldChar w:fldCharType="begin"/>
          </w:r>
          <w:r>
            <w:instrText xml:space="preserve"> PAGEREF _Toc28992 \h </w:instrText>
          </w:r>
          <w:r>
            <w:fldChar w:fldCharType="separate"/>
          </w:r>
          <w:r>
            <w:t>20</w:t>
          </w:r>
          <w:r>
            <w:fldChar w:fldCharType="end"/>
          </w:r>
          <w:r>
            <w:rPr>
              <w:color w:val="auto"/>
              <w:highlight w:val="none"/>
            </w:rPr>
            <w:fldChar w:fldCharType="end"/>
          </w:r>
        </w:p>
        <w:p>
          <w:pPr>
            <w:pStyle w:val="11"/>
            <w:tabs>
              <w:tab w:val="right" w:leader="dot" w:pos="8306"/>
              <w:tab w:val="clear" w:pos="8296"/>
            </w:tabs>
          </w:pPr>
          <w:r>
            <w:rPr>
              <w:color w:val="auto"/>
              <w:highlight w:val="none"/>
            </w:rPr>
            <w:fldChar w:fldCharType="begin"/>
          </w:r>
          <w:r>
            <w:rPr>
              <w:highlight w:val="none"/>
            </w:rPr>
            <w:instrText xml:space="preserve"> HYPERLINK \l _Toc15350 </w:instrText>
          </w:r>
          <w:r>
            <w:rPr>
              <w:highlight w:val="none"/>
            </w:rPr>
            <w:fldChar w:fldCharType="separate"/>
          </w:r>
          <w:r>
            <w:rPr>
              <w:rFonts w:hint="eastAsia"/>
            </w:rPr>
            <w:t>附件</w:t>
          </w:r>
          <w:r>
            <w:rPr>
              <w:rFonts w:hint="eastAsia"/>
              <w:lang w:val="en-US" w:eastAsia="zh-CN"/>
            </w:rPr>
            <w:t>4</w:t>
          </w:r>
          <w:r>
            <w:tab/>
          </w:r>
          <w:r>
            <w:fldChar w:fldCharType="begin"/>
          </w:r>
          <w:r>
            <w:instrText xml:space="preserve"> PAGEREF _Toc15350 \h </w:instrText>
          </w:r>
          <w:r>
            <w:fldChar w:fldCharType="separate"/>
          </w:r>
          <w:r>
            <w:t>25</w:t>
          </w:r>
          <w:r>
            <w:fldChar w:fldCharType="end"/>
          </w:r>
          <w:r>
            <w:rPr>
              <w:color w:val="auto"/>
              <w:highlight w:val="none"/>
            </w:rPr>
            <w:fldChar w:fldCharType="end"/>
          </w:r>
        </w:p>
        <w:p>
          <w:pPr>
            <w:pStyle w:val="10"/>
            <w:tabs>
              <w:tab w:val="right" w:leader="dot" w:pos="8306"/>
              <w:tab w:val="clear" w:pos="8296"/>
            </w:tabs>
          </w:pPr>
          <w:r>
            <w:rPr>
              <w:color w:val="auto"/>
              <w:highlight w:val="none"/>
            </w:rPr>
            <w:fldChar w:fldCharType="begin"/>
          </w:r>
          <w:r>
            <w:rPr>
              <w:highlight w:val="none"/>
            </w:rPr>
            <w:instrText xml:space="preserve"> HYPERLINK \l _Toc12359 </w:instrText>
          </w:r>
          <w:r>
            <w:rPr>
              <w:highlight w:val="none"/>
            </w:rPr>
            <w:fldChar w:fldCharType="separate"/>
          </w:r>
          <w:r>
            <w:rPr>
              <w:rFonts w:hint="eastAsia" w:ascii="黑体" w:hAnsi="黑体" w:eastAsia="黑体" w:cs="黑体"/>
              <w:szCs w:val="32"/>
              <w:highlight w:val="none"/>
            </w:rPr>
            <w:t>附</w:t>
          </w:r>
          <w:r>
            <w:rPr>
              <w:rFonts w:hint="eastAsia" w:ascii="黑体" w:hAnsi="黑体" w:eastAsia="黑体" w:cs="黑体"/>
              <w:szCs w:val="32"/>
              <w:highlight w:val="none"/>
              <w:lang w:val="en-US" w:eastAsia="zh-CN"/>
            </w:rPr>
            <w:t>表</w:t>
          </w:r>
          <w:r>
            <w:tab/>
          </w:r>
          <w:r>
            <w:fldChar w:fldCharType="begin"/>
          </w:r>
          <w:r>
            <w:instrText xml:space="preserve"> PAGEREF _Toc12359 \h </w:instrText>
          </w:r>
          <w:r>
            <w:fldChar w:fldCharType="separate"/>
          </w:r>
          <w:r>
            <w:t>27</w:t>
          </w:r>
          <w:r>
            <w:fldChar w:fldCharType="end"/>
          </w:r>
          <w:r>
            <w:rPr>
              <w:color w:val="auto"/>
              <w:highlight w:val="none"/>
            </w:rPr>
            <w:fldChar w:fldCharType="end"/>
          </w:r>
        </w:p>
        <w:p>
          <w:pPr>
            <w:pStyle w:val="10"/>
            <w:tabs>
              <w:tab w:val="right" w:leader="dot" w:pos="8306"/>
              <w:tab w:val="clear" w:pos="8296"/>
            </w:tabs>
          </w:pPr>
          <w:r>
            <w:rPr>
              <w:color w:val="auto"/>
              <w:highlight w:val="none"/>
            </w:rPr>
            <w:fldChar w:fldCharType="begin"/>
          </w:r>
          <w:r>
            <w:rPr>
              <w:highlight w:val="none"/>
            </w:rPr>
            <w:instrText xml:space="preserve"> HYPERLINK \l _Toc28455 </w:instrText>
          </w:r>
          <w:r>
            <w:rPr>
              <w:highlight w:val="none"/>
            </w:rPr>
            <w:fldChar w:fldCharType="separate"/>
          </w:r>
          <w:r>
            <w:rPr>
              <w:rFonts w:hint="eastAsia" w:ascii="黑体" w:hAnsi="黑体" w:eastAsia="黑体"/>
              <w:szCs w:val="44"/>
              <w:highlight w:val="none"/>
            </w:rPr>
            <w:t>第</w:t>
          </w:r>
          <w:r>
            <w:rPr>
              <w:rFonts w:hint="eastAsia" w:ascii="黑体" w:hAnsi="黑体" w:eastAsia="黑体"/>
              <w:highlight w:val="none"/>
            </w:rPr>
            <w:t>五部分 附表</w:t>
          </w:r>
          <w:r>
            <w:tab/>
          </w:r>
          <w:r>
            <w:fldChar w:fldCharType="begin"/>
          </w:r>
          <w:r>
            <w:instrText xml:space="preserve"> PAGEREF _Toc28455 \h </w:instrText>
          </w:r>
          <w:r>
            <w:fldChar w:fldCharType="separate"/>
          </w:r>
          <w:r>
            <w:t>31</w:t>
          </w:r>
          <w:r>
            <w:fldChar w:fldCharType="end"/>
          </w:r>
          <w:r>
            <w:rPr>
              <w:color w:val="auto"/>
              <w:highlight w:val="none"/>
            </w:rPr>
            <w:fldChar w:fldCharType="end"/>
          </w:r>
        </w:p>
        <w:p>
          <w:pPr>
            <w:pStyle w:val="11"/>
            <w:tabs>
              <w:tab w:val="right" w:leader="dot" w:pos="8306"/>
              <w:tab w:val="clear" w:pos="8296"/>
            </w:tabs>
          </w:pPr>
          <w:r>
            <w:rPr>
              <w:color w:val="auto"/>
              <w:highlight w:val="none"/>
            </w:rPr>
            <w:fldChar w:fldCharType="begin"/>
          </w:r>
          <w:r>
            <w:rPr>
              <w:highlight w:val="none"/>
            </w:rPr>
            <w:instrText xml:space="preserve"> HYPERLINK \l _Toc21375 </w:instrText>
          </w:r>
          <w:r>
            <w:rPr>
              <w:highlight w:val="none"/>
            </w:rP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fldChar w:fldCharType="begin"/>
          </w:r>
          <w:r>
            <w:instrText xml:space="preserve"> PAGEREF _Toc21375 \h </w:instrText>
          </w:r>
          <w:r>
            <w:fldChar w:fldCharType="separate"/>
          </w:r>
          <w:r>
            <w:t>31</w:t>
          </w:r>
          <w:r>
            <w:fldChar w:fldCharType="end"/>
          </w:r>
          <w:r>
            <w:rPr>
              <w:color w:val="auto"/>
              <w:highlight w:val="none"/>
            </w:rPr>
            <w:fldChar w:fldCharType="end"/>
          </w:r>
        </w:p>
        <w:p>
          <w:pPr>
            <w:pStyle w:val="11"/>
            <w:tabs>
              <w:tab w:val="right" w:leader="dot" w:pos="8306"/>
              <w:tab w:val="clear" w:pos="8296"/>
            </w:tabs>
          </w:pPr>
          <w:r>
            <w:rPr>
              <w:color w:val="auto"/>
              <w:highlight w:val="none"/>
            </w:rPr>
            <w:fldChar w:fldCharType="begin"/>
          </w:r>
          <w:r>
            <w:rPr>
              <w:highlight w:val="none"/>
            </w:rPr>
            <w:instrText xml:space="preserve"> HYPERLINK \l _Toc9788 </w:instrText>
          </w:r>
          <w:r>
            <w:rPr>
              <w:highlight w:val="none"/>
            </w:rP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fldChar w:fldCharType="begin"/>
          </w:r>
          <w:r>
            <w:instrText xml:space="preserve"> PAGEREF _Toc9788 \h </w:instrText>
          </w:r>
          <w:r>
            <w:fldChar w:fldCharType="separate"/>
          </w:r>
          <w:r>
            <w:t>31</w:t>
          </w:r>
          <w:r>
            <w:fldChar w:fldCharType="end"/>
          </w:r>
          <w:r>
            <w:rPr>
              <w:color w:val="auto"/>
              <w:highlight w:val="none"/>
            </w:rPr>
            <w:fldChar w:fldCharType="end"/>
          </w:r>
        </w:p>
        <w:p>
          <w:pPr>
            <w:pStyle w:val="11"/>
            <w:tabs>
              <w:tab w:val="right" w:leader="dot" w:pos="8306"/>
              <w:tab w:val="clear" w:pos="8296"/>
            </w:tabs>
          </w:pPr>
          <w:r>
            <w:rPr>
              <w:color w:val="auto"/>
              <w:highlight w:val="none"/>
            </w:rPr>
            <w:fldChar w:fldCharType="begin"/>
          </w:r>
          <w:r>
            <w:rPr>
              <w:highlight w:val="none"/>
            </w:rPr>
            <w:instrText xml:space="preserve"> HYPERLINK \l _Toc18087 </w:instrText>
          </w:r>
          <w:r>
            <w:rPr>
              <w:highlight w:val="none"/>
            </w:rP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fldChar w:fldCharType="begin"/>
          </w:r>
          <w:r>
            <w:instrText xml:space="preserve"> PAGEREF _Toc18087 \h </w:instrText>
          </w:r>
          <w:r>
            <w:fldChar w:fldCharType="separate"/>
          </w:r>
          <w:r>
            <w:t>31</w:t>
          </w:r>
          <w:r>
            <w:fldChar w:fldCharType="end"/>
          </w:r>
          <w:r>
            <w:rPr>
              <w:color w:val="auto"/>
              <w:highlight w:val="none"/>
            </w:rPr>
            <w:fldChar w:fldCharType="end"/>
          </w:r>
        </w:p>
        <w:p>
          <w:pPr>
            <w:pStyle w:val="11"/>
            <w:tabs>
              <w:tab w:val="right" w:leader="dot" w:pos="8306"/>
              <w:tab w:val="clear" w:pos="8296"/>
            </w:tabs>
          </w:pPr>
          <w:r>
            <w:rPr>
              <w:color w:val="auto"/>
              <w:highlight w:val="none"/>
            </w:rPr>
            <w:fldChar w:fldCharType="begin"/>
          </w:r>
          <w:r>
            <w:rPr>
              <w:highlight w:val="none"/>
            </w:rPr>
            <w:instrText xml:space="preserve"> HYPERLINK \l _Toc5043 </w:instrText>
          </w:r>
          <w:r>
            <w:rPr>
              <w:highlight w:val="none"/>
            </w:rP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fldChar w:fldCharType="begin"/>
          </w:r>
          <w:r>
            <w:instrText xml:space="preserve"> PAGEREF _Toc5043 \h </w:instrText>
          </w:r>
          <w:r>
            <w:fldChar w:fldCharType="separate"/>
          </w:r>
          <w:r>
            <w:t>31</w:t>
          </w:r>
          <w:r>
            <w:fldChar w:fldCharType="end"/>
          </w:r>
          <w:r>
            <w:rPr>
              <w:color w:val="auto"/>
              <w:highlight w:val="none"/>
            </w:rPr>
            <w:fldChar w:fldCharType="end"/>
          </w:r>
        </w:p>
        <w:p>
          <w:pPr>
            <w:pStyle w:val="11"/>
            <w:tabs>
              <w:tab w:val="right" w:leader="dot" w:pos="8306"/>
              <w:tab w:val="clear" w:pos="8296"/>
            </w:tabs>
          </w:pPr>
          <w:r>
            <w:rPr>
              <w:color w:val="auto"/>
              <w:highlight w:val="none"/>
            </w:rPr>
            <w:fldChar w:fldCharType="begin"/>
          </w:r>
          <w:r>
            <w:rPr>
              <w:highlight w:val="none"/>
            </w:rPr>
            <w:instrText xml:space="preserve"> HYPERLINK \l _Toc30994 </w:instrText>
          </w:r>
          <w:r>
            <w:rPr>
              <w:highlight w:val="none"/>
            </w:rP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fldChar w:fldCharType="begin"/>
          </w:r>
          <w:r>
            <w:instrText xml:space="preserve"> PAGEREF _Toc30994 \h </w:instrText>
          </w:r>
          <w:r>
            <w:fldChar w:fldCharType="separate"/>
          </w:r>
          <w:r>
            <w:t>31</w:t>
          </w:r>
          <w:r>
            <w:fldChar w:fldCharType="end"/>
          </w:r>
          <w:r>
            <w:rPr>
              <w:color w:val="auto"/>
              <w:highlight w:val="none"/>
            </w:rPr>
            <w:fldChar w:fldCharType="end"/>
          </w:r>
        </w:p>
        <w:p>
          <w:pPr>
            <w:pStyle w:val="11"/>
            <w:tabs>
              <w:tab w:val="right" w:leader="dot" w:pos="8306"/>
              <w:tab w:val="clear" w:pos="8296"/>
            </w:tabs>
          </w:pPr>
          <w:r>
            <w:rPr>
              <w:color w:val="auto"/>
              <w:highlight w:val="none"/>
            </w:rPr>
            <w:fldChar w:fldCharType="begin"/>
          </w:r>
          <w:r>
            <w:rPr>
              <w:highlight w:val="none"/>
            </w:rPr>
            <w:instrText xml:space="preserve"> HYPERLINK \l _Toc7454 </w:instrText>
          </w:r>
          <w:r>
            <w:rPr>
              <w:highlight w:val="none"/>
            </w:rP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fldChar w:fldCharType="begin"/>
          </w:r>
          <w:r>
            <w:instrText xml:space="preserve"> PAGEREF _Toc7454 \h </w:instrText>
          </w:r>
          <w:r>
            <w:fldChar w:fldCharType="separate"/>
          </w:r>
          <w:r>
            <w:t>31</w:t>
          </w:r>
          <w:r>
            <w:fldChar w:fldCharType="end"/>
          </w:r>
          <w:r>
            <w:rPr>
              <w:color w:val="auto"/>
              <w:highlight w:val="none"/>
            </w:rPr>
            <w:fldChar w:fldCharType="end"/>
          </w:r>
        </w:p>
        <w:p>
          <w:pPr>
            <w:pStyle w:val="11"/>
            <w:tabs>
              <w:tab w:val="right" w:leader="dot" w:pos="8306"/>
              <w:tab w:val="clear" w:pos="8296"/>
            </w:tabs>
          </w:pPr>
          <w:r>
            <w:rPr>
              <w:color w:val="auto"/>
              <w:highlight w:val="none"/>
            </w:rPr>
            <w:fldChar w:fldCharType="begin"/>
          </w:r>
          <w:r>
            <w:rPr>
              <w:highlight w:val="none"/>
            </w:rPr>
            <w:instrText xml:space="preserve"> HYPERLINK \l _Toc18289 </w:instrText>
          </w:r>
          <w:r>
            <w:rPr>
              <w:highlight w:val="none"/>
            </w:rP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fldChar w:fldCharType="begin"/>
          </w:r>
          <w:r>
            <w:instrText xml:space="preserve"> PAGEREF _Toc18289 \h </w:instrText>
          </w:r>
          <w:r>
            <w:fldChar w:fldCharType="separate"/>
          </w:r>
          <w:r>
            <w:t>31</w:t>
          </w:r>
          <w:r>
            <w:fldChar w:fldCharType="end"/>
          </w:r>
          <w:r>
            <w:rPr>
              <w:color w:val="auto"/>
              <w:highlight w:val="none"/>
            </w:rPr>
            <w:fldChar w:fldCharType="end"/>
          </w:r>
        </w:p>
        <w:p>
          <w:pPr>
            <w:pStyle w:val="11"/>
            <w:tabs>
              <w:tab w:val="right" w:leader="dot" w:pos="8306"/>
              <w:tab w:val="clear" w:pos="8296"/>
            </w:tabs>
          </w:pPr>
          <w:r>
            <w:rPr>
              <w:color w:val="auto"/>
              <w:highlight w:val="none"/>
            </w:rPr>
            <w:fldChar w:fldCharType="begin"/>
          </w:r>
          <w:r>
            <w:rPr>
              <w:highlight w:val="none"/>
            </w:rPr>
            <w:instrText xml:space="preserve"> HYPERLINK \l _Toc3136 </w:instrText>
          </w:r>
          <w:r>
            <w:rPr>
              <w:highlight w:val="none"/>
            </w:rP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fldChar w:fldCharType="begin"/>
          </w:r>
          <w:r>
            <w:instrText xml:space="preserve"> PAGEREF _Toc3136 \h </w:instrText>
          </w:r>
          <w:r>
            <w:fldChar w:fldCharType="separate"/>
          </w:r>
          <w:r>
            <w:t>31</w:t>
          </w:r>
          <w:r>
            <w:fldChar w:fldCharType="end"/>
          </w:r>
          <w:r>
            <w:rPr>
              <w:color w:val="auto"/>
              <w:highlight w:val="none"/>
            </w:rPr>
            <w:fldChar w:fldCharType="end"/>
          </w:r>
        </w:p>
        <w:p>
          <w:pPr>
            <w:pStyle w:val="11"/>
            <w:tabs>
              <w:tab w:val="right" w:leader="dot" w:pos="8306"/>
              <w:tab w:val="clear" w:pos="8296"/>
            </w:tabs>
          </w:pPr>
          <w:r>
            <w:rPr>
              <w:color w:val="auto"/>
              <w:highlight w:val="none"/>
            </w:rPr>
            <w:fldChar w:fldCharType="begin"/>
          </w:r>
          <w:r>
            <w:rPr>
              <w:highlight w:val="none"/>
            </w:rPr>
            <w:instrText xml:space="preserve"> HYPERLINK \l _Toc7405 </w:instrText>
          </w:r>
          <w:r>
            <w:rPr>
              <w:highlight w:val="none"/>
            </w:rP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fldChar w:fldCharType="begin"/>
          </w:r>
          <w:r>
            <w:instrText xml:space="preserve"> PAGEREF _Toc7405 \h </w:instrText>
          </w:r>
          <w:r>
            <w:fldChar w:fldCharType="separate"/>
          </w:r>
          <w:r>
            <w:t>31</w:t>
          </w:r>
          <w:r>
            <w:fldChar w:fldCharType="end"/>
          </w:r>
          <w:r>
            <w:rPr>
              <w:color w:val="auto"/>
              <w:highlight w:val="none"/>
            </w:rPr>
            <w:fldChar w:fldCharType="end"/>
          </w:r>
        </w:p>
        <w:p>
          <w:pPr>
            <w:pStyle w:val="11"/>
            <w:tabs>
              <w:tab w:val="right" w:leader="dot" w:pos="8306"/>
              <w:tab w:val="clear" w:pos="8296"/>
            </w:tabs>
          </w:pPr>
          <w:r>
            <w:rPr>
              <w:color w:val="auto"/>
              <w:highlight w:val="none"/>
            </w:rPr>
            <w:fldChar w:fldCharType="begin"/>
          </w:r>
          <w:r>
            <w:rPr>
              <w:highlight w:val="none"/>
            </w:rPr>
            <w:instrText xml:space="preserve"> HYPERLINK \l _Toc3659 </w:instrText>
          </w:r>
          <w:r>
            <w:rPr>
              <w:highlight w:val="none"/>
            </w:rPr>
            <w:fldChar w:fldCharType="separate"/>
          </w:r>
          <w:r>
            <w:rPr>
              <w:rFonts w:hint="eastAsia" w:ascii="仿宋" w:hAnsi="仿宋" w:eastAsia="仿宋"/>
              <w:bCs w:val="0"/>
              <w:highlight w:val="none"/>
            </w:rPr>
            <w:t>十、</w:t>
          </w:r>
          <w:r>
            <w:rPr>
              <w:rFonts w:hint="eastAsia" w:ascii="仿宋" w:hAnsi="仿宋" w:eastAsia="仿宋"/>
              <w:highlight w:val="none"/>
            </w:rPr>
            <w:t>一</w:t>
          </w:r>
          <w:r>
            <w:rPr>
              <w:rFonts w:hint="eastAsia" w:ascii="仿宋" w:hAnsi="仿宋" w:eastAsia="仿宋"/>
              <w:bCs w:val="0"/>
              <w:highlight w:val="none"/>
            </w:rPr>
            <w:t>般公共预算财政拨款“三公”经费支出决算表</w:t>
          </w:r>
          <w:r>
            <w:tab/>
          </w:r>
          <w:r>
            <w:fldChar w:fldCharType="begin"/>
          </w:r>
          <w:r>
            <w:instrText xml:space="preserve"> PAGEREF _Toc3659 \h </w:instrText>
          </w:r>
          <w:r>
            <w:fldChar w:fldCharType="separate"/>
          </w:r>
          <w:r>
            <w:t>31</w:t>
          </w:r>
          <w:r>
            <w:fldChar w:fldCharType="end"/>
          </w:r>
          <w:r>
            <w:rPr>
              <w:color w:val="auto"/>
              <w:highlight w:val="none"/>
            </w:rPr>
            <w:fldChar w:fldCharType="end"/>
          </w:r>
        </w:p>
        <w:p>
          <w:pPr>
            <w:pStyle w:val="11"/>
            <w:tabs>
              <w:tab w:val="right" w:leader="dot" w:pos="8306"/>
              <w:tab w:val="clear" w:pos="8296"/>
            </w:tabs>
          </w:pPr>
          <w:r>
            <w:rPr>
              <w:color w:val="auto"/>
              <w:highlight w:val="none"/>
            </w:rPr>
            <w:fldChar w:fldCharType="begin"/>
          </w:r>
          <w:r>
            <w:rPr>
              <w:highlight w:val="none"/>
            </w:rPr>
            <w:instrText xml:space="preserve"> HYPERLINK \l _Toc19951 </w:instrText>
          </w:r>
          <w:r>
            <w:rPr>
              <w:highlight w:val="none"/>
            </w:rPr>
            <w:fldChar w:fldCharType="separate"/>
          </w:r>
          <w:r>
            <w:rPr>
              <w:rFonts w:hint="eastAsia" w:ascii="仿宋" w:hAnsi="仿宋" w:eastAsia="仿宋"/>
              <w:bCs w:val="0"/>
              <w:highlight w:val="none"/>
            </w:rPr>
            <w:t>十一、</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fldChar w:fldCharType="begin"/>
          </w:r>
          <w:r>
            <w:instrText xml:space="preserve"> PAGEREF _Toc19951 \h </w:instrText>
          </w:r>
          <w:r>
            <w:fldChar w:fldCharType="separate"/>
          </w:r>
          <w:r>
            <w:t>31</w:t>
          </w:r>
          <w:r>
            <w:fldChar w:fldCharType="end"/>
          </w:r>
          <w:r>
            <w:rPr>
              <w:color w:val="auto"/>
              <w:highlight w:val="none"/>
            </w:rPr>
            <w:fldChar w:fldCharType="end"/>
          </w:r>
        </w:p>
        <w:p>
          <w:pPr>
            <w:pStyle w:val="11"/>
            <w:tabs>
              <w:tab w:val="right" w:leader="dot" w:pos="8306"/>
              <w:tab w:val="clear" w:pos="8296"/>
            </w:tabs>
          </w:pPr>
          <w:r>
            <w:rPr>
              <w:color w:val="auto"/>
              <w:highlight w:val="none"/>
            </w:rPr>
            <w:fldChar w:fldCharType="begin"/>
          </w:r>
          <w:r>
            <w:rPr>
              <w:highlight w:val="none"/>
            </w:rPr>
            <w:instrText xml:space="preserve"> HYPERLINK \l _Toc6655 </w:instrText>
          </w:r>
          <w:r>
            <w:rPr>
              <w:highlight w:val="none"/>
            </w:rPr>
            <w:fldChar w:fldCharType="separate"/>
          </w:r>
          <w:r>
            <w:rPr>
              <w:rFonts w:hint="eastAsia" w:ascii="仿宋" w:hAnsi="仿宋" w:eastAsia="仿宋"/>
              <w:bCs w:val="0"/>
              <w:highlight w:val="none"/>
            </w:rPr>
            <w:t>十二、</w:t>
          </w:r>
          <w:r>
            <w:rPr>
              <w:rFonts w:hint="eastAsia" w:ascii="仿宋" w:hAnsi="仿宋" w:eastAsia="仿宋"/>
              <w:highlight w:val="none"/>
            </w:rPr>
            <w:t>政</w:t>
          </w:r>
          <w:r>
            <w:rPr>
              <w:rFonts w:hint="eastAsia" w:ascii="仿宋" w:hAnsi="仿宋" w:eastAsia="仿宋"/>
              <w:bCs w:val="0"/>
              <w:highlight w:val="none"/>
            </w:rPr>
            <w:t>府性基金预算财政拨款“三公”经费支出决算表</w:t>
          </w:r>
          <w:r>
            <w:tab/>
          </w:r>
          <w:r>
            <w:fldChar w:fldCharType="begin"/>
          </w:r>
          <w:r>
            <w:instrText xml:space="preserve"> PAGEREF _Toc6655 \h </w:instrText>
          </w:r>
          <w:r>
            <w:fldChar w:fldCharType="separate"/>
          </w:r>
          <w:r>
            <w:t>31</w:t>
          </w:r>
          <w:r>
            <w:fldChar w:fldCharType="end"/>
          </w:r>
          <w:r>
            <w:rPr>
              <w:color w:val="auto"/>
              <w:highlight w:val="none"/>
            </w:rPr>
            <w:fldChar w:fldCharType="end"/>
          </w:r>
        </w:p>
        <w:p>
          <w:pPr>
            <w:pStyle w:val="11"/>
            <w:tabs>
              <w:tab w:val="right" w:leader="dot" w:pos="8306"/>
              <w:tab w:val="clear" w:pos="8296"/>
            </w:tabs>
          </w:pPr>
          <w:r>
            <w:rPr>
              <w:color w:val="auto"/>
              <w:highlight w:val="none"/>
            </w:rPr>
            <w:fldChar w:fldCharType="begin"/>
          </w:r>
          <w:r>
            <w:rPr>
              <w:highlight w:val="none"/>
            </w:rPr>
            <w:instrText xml:space="preserve"> HYPERLINK \l _Toc584 </w:instrText>
          </w:r>
          <w:r>
            <w:rPr>
              <w:highlight w:val="none"/>
            </w:rPr>
            <w:fldChar w:fldCharType="separate"/>
          </w:r>
          <w:r>
            <w:rPr>
              <w:rFonts w:hint="eastAsia" w:ascii="仿宋" w:hAnsi="仿宋" w:eastAsia="仿宋"/>
              <w:bCs w:val="0"/>
              <w:highlight w:val="none"/>
            </w:rPr>
            <w:t>十三、</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fldChar w:fldCharType="begin"/>
          </w:r>
          <w:r>
            <w:instrText xml:space="preserve"> PAGEREF _Toc584 \h </w:instrText>
          </w:r>
          <w:r>
            <w:fldChar w:fldCharType="separate"/>
          </w:r>
          <w:r>
            <w:t>31</w:t>
          </w:r>
          <w:r>
            <w:fldChar w:fldCharType="end"/>
          </w:r>
          <w:r>
            <w:rPr>
              <w:color w:val="auto"/>
              <w:highlight w:val="none"/>
            </w:rPr>
            <w:fldChar w:fldCharType="end"/>
          </w:r>
        </w:p>
        <w:p>
          <w:pPr>
            <w:pStyle w:val="11"/>
            <w:tabs>
              <w:tab w:val="right" w:leader="dot" w:pos="8306"/>
              <w:tab w:val="clear" w:pos="8296"/>
            </w:tabs>
          </w:pPr>
          <w:r>
            <w:rPr>
              <w:color w:val="auto"/>
              <w:highlight w:val="none"/>
            </w:rPr>
            <w:fldChar w:fldCharType="begin"/>
          </w:r>
          <w:r>
            <w:rPr>
              <w:highlight w:val="none"/>
            </w:rPr>
            <w:instrText xml:space="preserve"> HYPERLINK \l _Toc23472 </w:instrText>
          </w:r>
          <w:r>
            <w:rPr>
              <w:highlight w:val="none"/>
            </w:rPr>
            <w:fldChar w:fldCharType="separate"/>
          </w:r>
          <w:r>
            <w:rPr>
              <w:rFonts w:hint="eastAsia" w:ascii="仿宋" w:hAnsi="仿宋" w:eastAsia="仿宋"/>
              <w:bCs w:val="0"/>
              <w:highlight w:val="none"/>
              <w:lang w:eastAsia="zh-CN"/>
            </w:rPr>
            <w:t>十四、国有资本经营预算财政拨款支出决算表</w:t>
          </w:r>
          <w:r>
            <w:tab/>
          </w:r>
          <w:r>
            <w:fldChar w:fldCharType="begin"/>
          </w:r>
          <w:r>
            <w:instrText xml:space="preserve"> PAGEREF _Toc23472 \h </w:instrText>
          </w:r>
          <w:r>
            <w:fldChar w:fldCharType="separate"/>
          </w:r>
          <w:r>
            <w:t>31</w:t>
          </w:r>
          <w:r>
            <w:fldChar w:fldCharType="end"/>
          </w:r>
          <w:r>
            <w:rPr>
              <w:color w:val="auto"/>
              <w:highlight w:val="none"/>
            </w:rPr>
            <w:fldChar w:fldCharType="end"/>
          </w:r>
        </w:p>
        <w:p>
          <w:pPr>
            <w:rPr>
              <w:color w:val="auto"/>
              <w:highlight w:val="none"/>
            </w:rPr>
          </w:pPr>
          <w:r>
            <w:rPr>
              <w:color w:val="auto"/>
              <w:highlight w:val="none"/>
            </w:rPr>
            <w:fldChar w:fldCharType="end"/>
          </w:r>
        </w:p>
      </w:sdtContent>
    </w:sdt>
    <w:p>
      <w:pPr>
        <w:pStyle w:val="3"/>
        <w:bidi w:val="0"/>
        <w:jc w:val="both"/>
        <w:rPr>
          <w:rFonts w:hint="eastAsia"/>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bookmarkStart w:id="18" w:name="_Toc15396599"/>
      <w:bookmarkStart w:id="19" w:name="_Toc15377196"/>
    </w:p>
    <w:p>
      <w:pPr>
        <w:pStyle w:val="3"/>
        <w:bidi w:val="0"/>
        <w:jc w:val="center"/>
        <w:rPr>
          <w:rFonts w:ascii="黑体" w:eastAsia="黑体"/>
          <w:color w:val="auto"/>
          <w:sz w:val="32"/>
          <w:szCs w:val="32"/>
          <w:highlight w:val="none"/>
        </w:rPr>
      </w:pPr>
      <w:bookmarkStart w:id="20" w:name="_Toc2838"/>
      <w:r>
        <w:rPr>
          <w:rFonts w:hint="eastAsia"/>
        </w:rPr>
        <w:t xml:space="preserve">第一部分 </w:t>
      </w:r>
      <w:r>
        <w:rPr>
          <w:rFonts w:hint="eastAsia"/>
          <w:lang w:eastAsia="zh-CN"/>
        </w:rPr>
        <w:t>单位</w:t>
      </w:r>
      <w:r>
        <w:rPr>
          <w:rFonts w:hint="eastAsia"/>
        </w:rPr>
        <w:t>概况</w:t>
      </w:r>
      <w:bookmarkEnd w:id="18"/>
      <w:bookmarkEnd w:id="19"/>
      <w:bookmarkEnd w:id="20"/>
    </w:p>
    <w:p>
      <w:pPr>
        <w:pStyle w:val="4"/>
        <w:numPr>
          <w:ilvl w:val="0"/>
          <w:numId w:val="1"/>
        </w:numPr>
        <w:bidi w:val="0"/>
        <w:rPr>
          <w:rFonts w:hint="eastAsia"/>
          <w:lang w:eastAsia="zh-CN"/>
        </w:rPr>
      </w:pPr>
      <w:bookmarkStart w:id="21" w:name="_Toc14433"/>
      <w:bookmarkStart w:id="22" w:name="_Toc15396600"/>
      <w:bookmarkStart w:id="23" w:name="_Toc15377197"/>
      <w:r>
        <w:rPr>
          <w:rFonts w:hint="eastAsia"/>
        </w:rPr>
        <w:t>职能</w:t>
      </w:r>
      <w:r>
        <w:rPr>
          <w:rFonts w:hint="eastAsia"/>
          <w:lang w:eastAsia="zh-CN"/>
        </w:rPr>
        <w:t>简介</w:t>
      </w:r>
      <w:bookmarkEnd w:id="21"/>
    </w:p>
    <w:p>
      <w:pPr>
        <w:ind w:firstLine="640" w:firstLineChars="200"/>
        <w:rPr>
          <w:rFonts w:hint="eastAsia"/>
        </w:rPr>
      </w:pPr>
      <w:r>
        <w:rPr>
          <w:rFonts w:hint="eastAsia" w:ascii="仿宋" w:hAnsi="仿宋" w:eastAsia="仿宋" w:cs="仿宋"/>
          <w:sz w:val="32"/>
          <w:szCs w:val="32"/>
        </w:rPr>
        <w:t>我单位千佛崖石刻艺术博物馆是隶属于文广旅的二级事业单位，职责：全国重点文物保护单位千佛崖摩崖石窟造像的保护、管理和利用工作；摩崖石窟艺术的研究工作。千佛崖4A级旅游景区的日常管理。</w:t>
      </w:r>
    </w:p>
    <w:p>
      <w:pPr>
        <w:pStyle w:val="4"/>
        <w:bidi w:val="0"/>
        <w:rPr>
          <w:rFonts w:hint="eastAsia"/>
        </w:rPr>
      </w:pPr>
      <w:bookmarkStart w:id="24" w:name="_Toc26844"/>
      <w:r>
        <w:rPr>
          <w:rFonts w:hint="eastAsia"/>
          <w:lang w:val="en-US" w:eastAsia="zh-CN"/>
        </w:rPr>
        <w:t>二、2021年重点</w:t>
      </w:r>
      <w:r>
        <w:rPr>
          <w:rFonts w:hint="eastAsia"/>
        </w:rPr>
        <w:t>工作</w:t>
      </w:r>
      <w:bookmarkEnd w:id="22"/>
      <w:bookmarkEnd w:id="23"/>
      <w:r>
        <w:rPr>
          <w:rFonts w:hint="eastAsia"/>
          <w:lang w:eastAsia="zh-CN"/>
        </w:rPr>
        <w:t>完成情况</w:t>
      </w:r>
      <w:bookmarkEnd w:id="24"/>
    </w:p>
    <w:p>
      <w:pPr>
        <w:ind w:firstLine="640" w:firstLineChars="200"/>
        <w:rPr>
          <w:rFonts w:ascii="仿宋" w:eastAsia="仿宋"/>
          <w:sz w:val="32"/>
        </w:rPr>
      </w:pPr>
      <w:r>
        <w:rPr>
          <w:rFonts w:hint="eastAsia" w:ascii="仿宋" w:eastAsia="仿宋"/>
          <w:sz w:val="32"/>
        </w:rPr>
        <w:t>1.继续抓好新冠肺炎疫情防控和景区正常开放工作。</w:t>
      </w:r>
    </w:p>
    <w:p>
      <w:pPr>
        <w:ind w:firstLine="640" w:firstLineChars="200"/>
        <w:rPr>
          <w:rFonts w:ascii="仿宋" w:eastAsia="仿宋"/>
          <w:sz w:val="32"/>
        </w:rPr>
      </w:pPr>
      <w:r>
        <w:rPr>
          <w:rFonts w:ascii="仿宋" w:eastAsia="仿宋"/>
          <w:sz w:val="32"/>
        </w:rPr>
        <w:t>2</w:t>
      </w:r>
      <w:r>
        <w:rPr>
          <w:rFonts w:hint="eastAsia" w:ascii="仿宋" w:eastAsia="仿宋"/>
          <w:sz w:val="32"/>
        </w:rPr>
        <w:t>.做好文旅融合及文创产品开发宣传。</w:t>
      </w:r>
    </w:p>
    <w:p>
      <w:pPr>
        <w:ind w:firstLine="640" w:firstLineChars="200"/>
        <w:rPr>
          <w:rFonts w:ascii="仿宋" w:eastAsia="仿宋"/>
          <w:sz w:val="32"/>
        </w:rPr>
      </w:pPr>
      <w:r>
        <w:rPr>
          <w:rFonts w:ascii="仿宋" w:eastAsia="仿宋"/>
          <w:sz w:val="32"/>
        </w:rPr>
        <w:t>3</w:t>
      </w:r>
      <w:r>
        <w:rPr>
          <w:rFonts w:hint="eastAsia" w:ascii="仿宋" w:eastAsia="仿宋"/>
          <w:sz w:val="32"/>
        </w:rPr>
        <w:t>.继续抓好安全生产，地质灾害防范和文物安全工作。</w:t>
      </w:r>
    </w:p>
    <w:p>
      <w:pPr>
        <w:ind w:firstLine="640" w:firstLineChars="200"/>
        <w:rPr>
          <w:rFonts w:ascii="仿宋" w:eastAsia="仿宋"/>
          <w:sz w:val="32"/>
        </w:rPr>
      </w:pPr>
      <w:r>
        <w:rPr>
          <w:rFonts w:ascii="仿宋" w:eastAsia="仿宋"/>
          <w:sz w:val="32"/>
        </w:rPr>
        <w:t>4.</w:t>
      </w:r>
      <w:r>
        <w:rPr>
          <w:rFonts w:hint="eastAsia" w:ascii="仿宋" w:eastAsia="仿宋"/>
          <w:sz w:val="32"/>
        </w:rPr>
        <w:t>完成北段危岩治理工程；</w:t>
      </w:r>
    </w:p>
    <w:p>
      <w:pPr>
        <w:ind w:firstLine="640" w:firstLineChars="200"/>
        <w:rPr>
          <w:rFonts w:ascii="仿宋" w:eastAsia="仿宋"/>
          <w:sz w:val="32"/>
        </w:rPr>
      </w:pPr>
      <w:r>
        <w:rPr>
          <w:rFonts w:hint="eastAsia" w:ascii="仿宋" w:eastAsia="仿宋"/>
          <w:sz w:val="32"/>
        </w:rPr>
        <w:t>5</w:t>
      </w:r>
      <w:r>
        <w:rPr>
          <w:rFonts w:ascii="仿宋" w:eastAsia="仿宋"/>
          <w:sz w:val="32"/>
        </w:rPr>
        <w:t>.</w:t>
      </w:r>
      <w:r>
        <w:rPr>
          <w:rFonts w:hint="eastAsia" w:ascii="仿宋" w:eastAsia="仿宋"/>
          <w:sz w:val="32"/>
        </w:rPr>
        <w:t>启动千佛崖睡佛龛维修方案编制工作。</w:t>
      </w:r>
    </w:p>
    <w:p>
      <w:pPr>
        <w:ind w:firstLine="640" w:firstLineChars="200"/>
        <w:rPr>
          <w:rFonts w:hint="eastAsia" w:ascii="仿宋" w:eastAsia="仿宋"/>
          <w:sz w:val="32"/>
        </w:rPr>
      </w:pPr>
      <w:r>
        <w:rPr>
          <w:rFonts w:hint="eastAsia" w:ascii="仿宋" w:eastAsia="仿宋"/>
          <w:sz w:val="32"/>
        </w:rPr>
        <w:t>6</w:t>
      </w:r>
      <w:r>
        <w:rPr>
          <w:rFonts w:ascii="仿宋" w:eastAsia="仿宋"/>
          <w:sz w:val="32"/>
        </w:rPr>
        <w:t>.</w:t>
      </w:r>
      <w:r>
        <w:rPr>
          <w:rFonts w:hint="eastAsia" w:ascii="仿宋" w:eastAsia="仿宋"/>
          <w:sz w:val="32"/>
        </w:rPr>
        <w:t>实施剑门蜀道国家级风景名胜区千佛崖景区北段景观生态修复工程。</w:t>
      </w:r>
      <w:bookmarkStart w:id="25" w:name="_Toc15396602"/>
      <w:bookmarkStart w:id="26" w:name="_Toc15377204"/>
    </w:p>
    <w:p>
      <w:pPr>
        <w:pStyle w:val="3"/>
        <w:bidi w:val="0"/>
        <w:jc w:val="center"/>
        <w:rPr>
          <w:color w:val="auto"/>
          <w:highlight w:val="none"/>
        </w:rPr>
      </w:pPr>
      <w:bookmarkStart w:id="27" w:name="_Toc6410"/>
      <w:r>
        <w:rPr>
          <w:rFonts w:hint="eastAsia"/>
        </w:rPr>
        <w:t xml:space="preserve">第二部分 </w:t>
      </w:r>
      <w:r>
        <w:rPr>
          <w:rFonts w:hint="eastAsia"/>
          <w:lang w:val="en-US" w:eastAsia="zh-CN"/>
        </w:rPr>
        <w:t>2021年度</w:t>
      </w:r>
      <w:r>
        <w:rPr>
          <w:rFonts w:hint="eastAsia"/>
          <w:lang w:eastAsia="zh-CN"/>
        </w:rPr>
        <w:t>单位</w:t>
      </w:r>
      <w:r>
        <w:rPr>
          <w:rFonts w:hint="eastAsia"/>
        </w:rPr>
        <w:t>决算情况说明</w:t>
      </w:r>
      <w:bookmarkEnd w:id="25"/>
      <w:bookmarkEnd w:id="26"/>
      <w:bookmarkEnd w:id="27"/>
    </w:p>
    <w:p>
      <w:pPr>
        <w:pStyle w:val="4"/>
        <w:numPr>
          <w:ilvl w:val="0"/>
          <w:numId w:val="2"/>
        </w:numPr>
        <w:bidi w:val="0"/>
        <w:ind w:left="0" w:leftChars="0" w:firstLine="0" w:firstLineChars="0"/>
      </w:pPr>
      <w:bookmarkStart w:id="28" w:name="_Toc15396603"/>
      <w:bookmarkStart w:id="29" w:name="_Toc15377205"/>
      <w:bookmarkStart w:id="30" w:name="_Toc17298"/>
      <w:r>
        <w:rPr>
          <w:rFonts w:hint="eastAsia"/>
        </w:rPr>
        <w:t>收入支出决算总体情况说明</w:t>
      </w:r>
      <w:bookmarkEnd w:id="28"/>
      <w:bookmarkEnd w:id="29"/>
      <w:bookmarkEnd w:id="30"/>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1156.35</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年相比，收、支总计各减少</w:t>
      </w:r>
      <w:r>
        <w:rPr>
          <w:rFonts w:hint="eastAsia" w:ascii="仿宋" w:hAnsi="仿宋" w:eastAsia="仿宋"/>
          <w:color w:val="auto"/>
          <w:sz w:val="32"/>
          <w:szCs w:val="32"/>
          <w:highlight w:val="none"/>
          <w:lang w:val="en-US" w:eastAsia="zh-CN"/>
        </w:rPr>
        <w:t>1102.88</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48.82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本年度无新增文物保护项目经费以及疫情影响压缩开支等。</w:t>
      </w:r>
    </w:p>
    <w:p>
      <w:pPr>
        <w:pStyle w:val="2"/>
        <w:rPr>
          <w:rFonts w:hint="eastAsia"/>
          <w:lang w:eastAsia="zh-CN"/>
        </w:rPr>
      </w:pPr>
      <w:r>
        <w:rPr>
          <w:rFonts w:hint="eastAsia"/>
          <w:lang w:eastAsia="zh-CN"/>
        </w:rPr>
        <w:drawing>
          <wp:inline distT="0" distB="0" distL="114300" distR="114300">
            <wp:extent cx="4323080" cy="2076450"/>
            <wp:effectExtent l="4445" t="4445" r="1587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6"/>
        <w:numPr>
          <w:ilvl w:val="0"/>
          <w:numId w:val="2"/>
        </w:numPr>
        <w:spacing w:line="600" w:lineRule="exact"/>
        <w:ind w:left="0" w:leftChars="0" w:firstLine="0" w:firstLineChars="0"/>
        <w:outlineLvl w:val="1"/>
        <w:rPr>
          <w:rStyle w:val="17"/>
          <w:rFonts w:ascii="黑体" w:hAnsi="黑体" w:eastAsia="黑体"/>
          <w:b w:val="0"/>
          <w:color w:val="auto"/>
          <w:highlight w:val="none"/>
        </w:rPr>
      </w:pPr>
      <w:bookmarkStart w:id="31" w:name="_Toc15377206"/>
      <w:bookmarkStart w:id="32" w:name="_Toc15396604"/>
      <w:bookmarkStart w:id="33" w:name="_Toc21235"/>
      <w:r>
        <w:rPr>
          <w:rFonts w:hint="eastAsia" w:ascii="黑体" w:hAnsi="黑体" w:eastAsia="黑体"/>
          <w:color w:val="auto"/>
          <w:sz w:val="32"/>
          <w:szCs w:val="32"/>
          <w:highlight w:val="none"/>
        </w:rPr>
        <w:t>收</w:t>
      </w:r>
      <w:r>
        <w:rPr>
          <w:rStyle w:val="17"/>
          <w:rFonts w:hint="eastAsia" w:ascii="黑体" w:hAnsi="黑体" w:eastAsia="黑体"/>
          <w:b w:val="0"/>
          <w:color w:val="auto"/>
          <w:highlight w:val="none"/>
        </w:rPr>
        <w:t>入决算情况说明</w:t>
      </w:r>
      <w:bookmarkEnd w:id="31"/>
      <w:bookmarkEnd w:id="32"/>
      <w:bookmarkEnd w:id="33"/>
    </w:p>
    <w:p>
      <w:pPr>
        <w:spacing w:line="600" w:lineRule="exact"/>
        <w:ind w:firstLine="640" w:firstLineChars="200"/>
        <w:outlineLvl w:val="1"/>
        <w:rPr>
          <w:rFonts w:hint="eastAsia" w:ascii="仿宋" w:hAnsi="仿宋" w:eastAsia="仿宋"/>
          <w:color w:val="auto"/>
          <w:sz w:val="32"/>
          <w:szCs w:val="32"/>
          <w:highlight w:val="none"/>
        </w:rPr>
      </w:pPr>
      <w:bookmarkStart w:id="34" w:name="_Toc1451"/>
      <w:bookmarkStart w:id="35" w:name="_Toc30547"/>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538.75</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538.75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4"/>
      <w:bookmarkEnd w:id="35"/>
    </w:p>
    <w:p>
      <w:pPr>
        <w:pStyle w:val="2"/>
        <w:rPr>
          <w:rFonts w:ascii="仿宋_GB2312" w:eastAsia="仿宋_GB2312"/>
          <w:color w:val="auto"/>
          <w:sz w:val="32"/>
          <w:szCs w:val="32"/>
          <w:highlight w:val="none"/>
        </w:rPr>
      </w:pPr>
      <w:r>
        <w:rPr>
          <w:rFonts w:hint="eastAsia" w:ascii="仿宋" w:hAnsi="仿宋" w:eastAsia="仿宋"/>
          <w:color w:val="auto"/>
          <w:sz w:val="32"/>
          <w:szCs w:val="32"/>
          <w:highlight w:val="none"/>
          <w:lang w:eastAsia="zh-CN"/>
        </w:rPr>
        <w:drawing>
          <wp:inline distT="0" distB="0" distL="114300" distR="114300">
            <wp:extent cx="5080000" cy="3248660"/>
            <wp:effectExtent l="4445" t="4445" r="20955" b="2349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4"/>
        <w:numPr>
          <w:ilvl w:val="0"/>
          <w:numId w:val="2"/>
        </w:numPr>
        <w:bidi w:val="0"/>
        <w:ind w:left="0" w:leftChars="0" w:firstLine="0" w:firstLineChars="0"/>
      </w:pPr>
      <w:bookmarkStart w:id="36" w:name="_Toc15396605"/>
      <w:bookmarkStart w:id="37" w:name="_Toc21590"/>
      <w:bookmarkStart w:id="38" w:name="_Toc15377207"/>
      <w:r>
        <w:rPr>
          <w:rFonts w:hint="eastAsia"/>
        </w:rPr>
        <w:t>支出决算情况说明</w:t>
      </w:r>
      <w:bookmarkEnd w:id="36"/>
      <w:bookmarkEnd w:id="37"/>
      <w:bookmarkEnd w:id="38"/>
    </w:p>
    <w:p>
      <w:pPr>
        <w:spacing w:line="600" w:lineRule="exact"/>
        <w:ind w:firstLine="640" w:firstLineChars="200"/>
        <w:outlineLvl w:val="1"/>
        <w:rPr>
          <w:rFonts w:hint="eastAsia" w:ascii="仿宋_GB2312" w:eastAsia="仿宋"/>
          <w:color w:val="auto"/>
          <w:sz w:val="32"/>
          <w:szCs w:val="32"/>
          <w:highlight w:val="none"/>
          <w:lang w:eastAsia="zh-CN"/>
        </w:rPr>
      </w:pPr>
      <w:bookmarkStart w:id="39" w:name="_Toc23000"/>
      <w:bookmarkStart w:id="40" w:name="_Toc24967"/>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838.05</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326.85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39</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511.21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61</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bookmarkEnd w:id="39"/>
      <w:bookmarkEnd w:id="40"/>
    </w:p>
    <w:p>
      <w:pPr>
        <w:pStyle w:val="4"/>
        <w:bidi w:val="0"/>
        <w:ind w:left="0" w:leftChars="0" w:firstLine="0" w:firstLineChars="0"/>
      </w:pPr>
      <w:bookmarkStart w:id="41" w:name="_Toc15396606"/>
      <w:bookmarkStart w:id="42" w:name="_Toc17123"/>
      <w:bookmarkStart w:id="43" w:name="_Toc15377208"/>
      <w:r>
        <w:rPr>
          <w:rFonts w:hint="eastAsia"/>
          <w:lang w:eastAsia="zh-CN"/>
        </w:rPr>
        <w:drawing>
          <wp:anchor distT="0" distB="0" distL="114300" distR="114300" simplePos="0" relativeHeight="251660288" behindDoc="0" locked="0" layoutInCell="1" allowOverlap="1">
            <wp:simplePos x="0" y="0"/>
            <wp:positionH relativeFrom="column">
              <wp:posOffset>401955</wp:posOffset>
            </wp:positionH>
            <wp:positionV relativeFrom="paragraph">
              <wp:posOffset>61595</wp:posOffset>
            </wp:positionV>
            <wp:extent cx="4204335" cy="3074035"/>
            <wp:effectExtent l="5080" t="4445" r="19685" b="7620"/>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rPr>
        <w:t>四、财政拨款收入支出决算总体情况说明</w:t>
      </w:r>
      <w:bookmarkEnd w:id="41"/>
      <w:bookmarkEnd w:id="42"/>
      <w:bookmarkEnd w:id="43"/>
    </w:p>
    <w:p>
      <w:pP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1156.35</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年相比，收、支总计各减少</w:t>
      </w:r>
      <w:r>
        <w:rPr>
          <w:rFonts w:hint="eastAsia" w:ascii="仿宋" w:hAnsi="仿宋" w:eastAsia="仿宋"/>
          <w:color w:val="auto"/>
          <w:sz w:val="32"/>
          <w:szCs w:val="32"/>
          <w:highlight w:val="none"/>
          <w:lang w:val="en-US" w:eastAsia="zh-CN"/>
        </w:rPr>
        <w:t>1102.88</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48.82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本年度无新增文物保护项目经费以及疫情影响压缩开支等。</w:t>
      </w:r>
    </w:p>
    <w:p>
      <w:pPr>
        <w:pStyle w:val="2"/>
        <w:rPr>
          <w:rFonts w:hint="eastAsia"/>
          <w:lang w:eastAsia="zh-CN"/>
        </w:rPr>
      </w:pPr>
      <w:r>
        <w:rPr>
          <w:rFonts w:hint="eastAsia" w:ascii="仿宋" w:hAnsi="仿宋" w:eastAsia="仿宋"/>
          <w:color w:val="auto"/>
          <w:sz w:val="32"/>
          <w:szCs w:val="32"/>
          <w:highlight w:val="none"/>
          <w:lang w:eastAsia="zh-CN"/>
        </w:rPr>
        <w:drawing>
          <wp:anchor distT="0" distB="0" distL="114300" distR="114300" simplePos="0" relativeHeight="251661312" behindDoc="1" locked="0" layoutInCell="1" allowOverlap="1">
            <wp:simplePos x="0" y="0"/>
            <wp:positionH relativeFrom="column">
              <wp:posOffset>659765</wp:posOffset>
            </wp:positionH>
            <wp:positionV relativeFrom="paragraph">
              <wp:posOffset>132715</wp:posOffset>
            </wp:positionV>
            <wp:extent cx="4229735" cy="1991360"/>
            <wp:effectExtent l="4445" t="5080" r="13970" b="60960"/>
            <wp:wrapTight wrapText="bothSides">
              <wp:wrapPolygon>
                <wp:start x="-23" y="-55"/>
                <wp:lineTo x="-23" y="21435"/>
                <wp:lineTo x="21574" y="21435"/>
                <wp:lineTo x="21574" y="-55"/>
                <wp:lineTo x="-23" y="-55"/>
              </wp:wrapPolygon>
            </wp:wrapTight>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rPr>
          <w:rFonts w:hint="eastAsia" w:ascii="仿宋" w:hAnsi="仿宋" w:eastAsia="仿宋"/>
          <w:color w:val="auto"/>
          <w:sz w:val="32"/>
          <w:szCs w:val="32"/>
          <w:highlight w:val="none"/>
          <w:lang w:eastAsia="zh-CN"/>
        </w:rPr>
      </w:pPr>
    </w:p>
    <w:p>
      <w:pPr>
        <w:spacing w:line="600" w:lineRule="exact"/>
        <w:ind w:firstLine="640" w:firstLineChars="200"/>
        <w:rPr>
          <w:rFonts w:ascii="仿宋" w:hAnsi="仿宋" w:eastAsia="仿宋"/>
          <w:color w:val="auto"/>
          <w:sz w:val="32"/>
          <w:szCs w:val="32"/>
          <w:highlight w:val="none"/>
        </w:rPr>
      </w:pPr>
    </w:p>
    <w:p>
      <w:pPr>
        <w:spacing w:line="600" w:lineRule="exact"/>
        <w:ind w:firstLine="640"/>
        <w:rPr>
          <w:rFonts w:ascii="仿宋" w:hAnsi="仿宋" w:eastAsia="仿宋"/>
          <w:b/>
          <w:color w:val="auto"/>
          <w:sz w:val="32"/>
          <w:szCs w:val="32"/>
          <w:highlight w:val="none"/>
        </w:rPr>
      </w:pPr>
    </w:p>
    <w:p>
      <w:pPr>
        <w:pStyle w:val="4"/>
        <w:bidi w:val="0"/>
        <w:ind w:left="0" w:leftChars="0" w:firstLine="0" w:firstLineChars="0"/>
      </w:pPr>
      <w:bookmarkStart w:id="44" w:name="_Toc28027"/>
      <w:bookmarkStart w:id="45" w:name="_Toc15396607"/>
      <w:bookmarkStart w:id="46" w:name="_Toc15377209"/>
      <w:r>
        <w:rPr>
          <w:rFonts w:hint="eastAsia"/>
        </w:rPr>
        <w:t>五、一般公共预算财政拨款支出决算情况说明</w:t>
      </w:r>
      <w:bookmarkEnd w:id="44"/>
      <w:bookmarkEnd w:id="45"/>
      <w:bookmarkEnd w:id="46"/>
    </w:p>
    <w:p>
      <w:pPr>
        <w:pStyle w:val="5"/>
        <w:bidi w:val="0"/>
        <w:ind w:firstLine="643" w:firstLineChars="200"/>
      </w:pPr>
      <w:bookmarkStart w:id="47" w:name="_Toc15377210"/>
      <w:bookmarkStart w:id="48" w:name="_Toc1332"/>
      <w:r>
        <w:rPr>
          <w:rFonts w:hint="eastAsia"/>
        </w:rPr>
        <w:t>（一）一般公共预算财政拨款支出决算总体情况</w:t>
      </w:r>
      <w:bookmarkEnd w:id="47"/>
      <w:bookmarkEnd w:id="48"/>
    </w:p>
    <w:p>
      <w:pPr>
        <w:spacing w:line="600" w:lineRule="exact"/>
        <w:ind w:firstLine="640" w:firstLineChars="200"/>
        <w:rPr>
          <w:rFonts w:hint="eastAsia"/>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838.05</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902.68</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51.86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本年度无新增文物保护项目专项经费，同时因疫情影压缩开支等。</w:t>
      </w:r>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anchor distT="0" distB="0" distL="114300" distR="114300" simplePos="0" relativeHeight="251662336" behindDoc="1" locked="0" layoutInCell="1" allowOverlap="1">
            <wp:simplePos x="0" y="0"/>
            <wp:positionH relativeFrom="column">
              <wp:posOffset>563245</wp:posOffset>
            </wp:positionH>
            <wp:positionV relativeFrom="paragraph">
              <wp:posOffset>213360</wp:posOffset>
            </wp:positionV>
            <wp:extent cx="4337685" cy="3134360"/>
            <wp:effectExtent l="4445" t="4445" r="58420" b="61595"/>
            <wp:wrapTight wrapText="bothSides">
              <wp:wrapPolygon>
                <wp:start x="-22" y="-31"/>
                <wp:lineTo x="-22" y="21499"/>
                <wp:lineTo x="21511" y="21499"/>
                <wp:lineTo x="21511" y="-31"/>
                <wp:lineTo x="-22" y="-31"/>
              </wp:wrapPolygon>
            </wp:wrapTight>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ind w:firstLine="640" w:firstLineChars="200"/>
        <w:rPr>
          <w:rFonts w:ascii="仿宋" w:hAnsi="仿宋" w:eastAsia="仿宋"/>
          <w:color w:val="auto"/>
          <w:sz w:val="32"/>
          <w:szCs w:val="32"/>
          <w:highlight w:val="none"/>
        </w:rPr>
      </w:pPr>
    </w:p>
    <w:p>
      <w:pPr>
        <w:pStyle w:val="5"/>
        <w:bidi w:val="0"/>
        <w:ind w:firstLine="643" w:firstLineChars="200"/>
        <w:outlineLvl w:val="9"/>
        <w:rPr>
          <w:rFonts w:hint="eastAsia"/>
        </w:rPr>
      </w:pPr>
      <w:bookmarkStart w:id="49" w:name="_Toc15377211"/>
    </w:p>
    <w:p>
      <w:pPr>
        <w:pStyle w:val="5"/>
        <w:bidi w:val="0"/>
        <w:ind w:firstLine="643" w:firstLineChars="200"/>
        <w:outlineLvl w:val="9"/>
        <w:rPr>
          <w:rFonts w:hint="eastAsia"/>
        </w:rPr>
      </w:pPr>
    </w:p>
    <w:p>
      <w:pPr>
        <w:pStyle w:val="5"/>
        <w:tabs>
          <w:tab w:val="left" w:pos="471"/>
        </w:tabs>
        <w:bidi w:val="0"/>
        <w:ind w:firstLine="643" w:firstLineChars="200"/>
        <w:outlineLvl w:val="9"/>
        <w:rPr>
          <w:rFonts w:hint="eastAsia"/>
          <w:lang w:eastAsia="zh-CN"/>
        </w:rPr>
      </w:pPr>
      <w:r>
        <w:rPr>
          <w:rFonts w:hint="eastAsia"/>
          <w:lang w:eastAsia="zh-CN"/>
        </w:rPr>
        <w:tab/>
      </w:r>
    </w:p>
    <w:p>
      <w:pPr>
        <w:pStyle w:val="5"/>
        <w:tabs>
          <w:tab w:val="left" w:pos="471"/>
        </w:tabs>
        <w:bidi w:val="0"/>
        <w:ind w:firstLine="643" w:firstLineChars="200"/>
        <w:outlineLvl w:val="9"/>
        <w:rPr>
          <w:rFonts w:hint="eastAsia"/>
          <w:lang w:eastAsia="zh-CN"/>
        </w:rPr>
      </w:pPr>
    </w:p>
    <w:p>
      <w:pPr>
        <w:pStyle w:val="5"/>
        <w:tabs>
          <w:tab w:val="left" w:pos="471"/>
        </w:tabs>
        <w:bidi w:val="0"/>
        <w:ind w:firstLine="643" w:firstLineChars="200"/>
        <w:outlineLvl w:val="9"/>
        <w:rPr>
          <w:rFonts w:hint="eastAsia"/>
          <w:lang w:eastAsia="zh-CN"/>
        </w:rPr>
      </w:pPr>
    </w:p>
    <w:p>
      <w:pPr>
        <w:pStyle w:val="5"/>
        <w:tabs>
          <w:tab w:val="left" w:pos="471"/>
        </w:tabs>
        <w:bidi w:val="0"/>
        <w:ind w:firstLine="643" w:firstLineChars="200"/>
      </w:pPr>
      <w:bookmarkStart w:id="50" w:name="_Toc23928"/>
      <w:r>
        <w:rPr>
          <w:rFonts w:hint="eastAsia"/>
        </w:rPr>
        <w:t>（二）一般公共预算财政拨款支出决算结构情况</w:t>
      </w:r>
      <w:bookmarkEnd w:id="49"/>
      <w:bookmarkEnd w:id="50"/>
    </w:p>
    <w:p>
      <w:pPr>
        <w:spacing w:line="600" w:lineRule="exact"/>
        <w:ind w:firstLine="640"/>
        <w:rPr>
          <w:rFonts w:hint="eastAsia" w:ascii="仿宋" w:hAnsi="仿宋" w:eastAsia="仿宋"/>
          <w:b w:val="0"/>
          <w:bCs w:val="0"/>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838.05</w:t>
      </w:r>
      <w:r>
        <w:rPr>
          <w:rFonts w:hint="eastAsia" w:ascii="仿宋" w:hAnsi="仿宋" w:eastAsia="仿宋"/>
          <w:color w:val="auto"/>
          <w:sz w:val="32"/>
          <w:szCs w:val="32"/>
          <w:highlight w:val="none"/>
        </w:rPr>
        <w:t>万元，主要用于以下方面</w:t>
      </w:r>
      <w:r>
        <w:rPr>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文化旅游体育与传媒（类）支出</w:t>
      </w:r>
      <w:r>
        <w:rPr>
          <w:rFonts w:hint="eastAsia" w:ascii="仿宋" w:hAnsi="仿宋" w:eastAsia="仿宋"/>
          <w:b w:val="0"/>
          <w:bCs w:val="0"/>
          <w:color w:val="auto"/>
          <w:sz w:val="32"/>
          <w:szCs w:val="32"/>
          <w:highlight w:val="none"/>
          <w:lang w:val="en-US" w:eastAsia="zh-CN"/>
        </w:rPr>
        <w:t>781.30</w:t>
      </w:r>
      <w:r>
        <w:rPr>
          <w:rFonts w:hint="eastAsia" w:ascii="仿宋" w:hAnsi="仿宋" w:eastAsia="仿宋"/>
          <w:b w:val="0"/>
          <w:bCs w:val="0"/>
          <w:color w:val="auto"/>
          <w:sz w:val="32"/>
          <w:szCs w:val="32"/>
          <w:highlight w:val="none"/>
        </w:rPr>
        <w:t>万元，占</w:t>
      </w:r>
      <w:r>
        <w:rPr>
          <w:rFonts w:hint="eastAsia" w:ascii="仿宋" w:hAnsi="仿宋" w:eastAsia="仿宋"/>
          <w:b w:val="0"/>
          <w:bCs w:val="0"/>
          <w:color w:val="auto"/>
          <w:sz w:val="32"/>
          <w:szCs w:val="32"/>
          <w:highlight w:val="none"/>
          <w:lang w:val="en-US" w:eastAsia="zh-CN"/>
        </w:rPr>
        <w:t>93.23</w:t>
      </w:r>
      <w:r>
        <w:rPr>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；社会保障和就业（类）支出</w:t>
      </w:r>
      <w:r>
        <w:rPr>
          <w:rFonts w:hint="eastAsia" w:ascii="仿宋" w:hAnsi="仿宋" w:eastAsia="仿宋"/>
          <w:b w:val="0"/>
          <w:bCs w:val="0"/>
          <w:color w:val="auto"/>
          <w:sz w:val="32"/>
          <w:szCs w:val="32"/>
          <w:highlight w:val="none"/>
          <w:lang w:val="en-US" w:eastAsia="zh-CN"/>
        </w:rPr>
        <w:t>24.49</w:t>
      </w:r>
      <w:r>
        <w:rPr>
          <w:rFonts w:hint="eastAsia" w:ascii="仿宋" w:hAnsi="仿宋" w:eastAsia="仿宋"/>
          <w:b w:val="0"/>
          <w:bCs w:val="0"/>
          <w:color w:val="auto"/>
          <w:sz w:val="32"/>
          <w:szCs w:val="32"/>
          <w:highlight w:val="none"/>
        </w:rPr>
        <w:t>万元，占</w:t>
      </w:r>
      <w:r>
        <w:rPr>
          <w:rFonts w:hint="eastAsia" w:ascii="仿宋" w:hAnsi="仿宋" w:eastAsia="仿宋"/>
          <w:b w:val="0"/>
          <w:bCs w:val="0"/>
          <w:color w:val="auto"/>
          <w:sz w:val="32"/>
          <w:szCs w:val="32"/>
          <w:highlight w:val="none"/>
          <w:lang w:val="en-US" w:eastAsia="zh-CN"/>
        </w:rPr>
        <w:t>2.92</w:t>
      </w:r>
      <w:r>
        <w:rPr>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；卫生健康支出</w:t>
      </w:r>
      <w:r>
        <w:rPr>
          <w:rFonts w:hint="eastAsia" w:ascii="仿宋" w:hAnsi="仿宋" w:eastAsia="仿宋"/>
          <w:b w:val="0"/>
          <w:bCs w:val="0"/>
          <w:color w:val="auto"/>
          <w:sz w:val="32"/>
          <w:szCs w:val="32"/>
          <w:highlight w:val="none"/>
          <w:lang w:val="en-US" w:eastAsia="zh-CN"/>
        </w:rPr>
        <w:t>11.72</w:t>
      </w:r>
      <w:r>
        <w:rPr>
          <w:rFonts w:hint="eastAsia" w:ascii="仿宋" w:hAnsi="仿宋" w:eastAsia="仿宋"/>
          <w:b w:val="0"/>
          <w:bCs w:val="0"/>
          <w:color w:val="auto"/>
          <w:sz w:val="32"/>
          <w:szCs w:val="32"/>
          <w:highlight w:val="none"/>
        </w:rPr>
        <w:t>万元，占</w:t>
      </w:r>
      <w:r>
        <w:rPr>
          <w:rFonts w:hint="eastAsia" w:ascii="仿宋" w:hAnsi="仿宋" w:eastAsia="仿宋"/>
          <w:b w:val="0"/>
          <w:bCs w:val="0"/>
          <w:color w:val="auto"/>
          <w:sz w:val="32"/>
          <w:szCs w:val="32"/>
          <w:highlight w:val="none"/>
          <w:lang w:val="en-US" w:eastAsia="zh-CN"/>
        </w:rPr>
        <w:t>1.4</w:t>
      </w:r>
      <w:r>
        <w:rPr>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；住房保障支出</w:t>
      </w:r>
      <w:r>
        <w:rPr>
          <w:rFonts w:hint="eastAsia" w:ascii="仿宋" w:hAnsi="仿宋" w:eastAsia="仿宋"/>
          <w:b w:val="0"/>
          <w:bCs w:val="0"/>
          <w:color w:val="auto"/>
          <w:sz w:val="32"/>
          <w:szCs w:val="32"/>
          <w:highlight w:val="none"/>
          <w:lang w:val="en-US" w:eastAsia="zh-CN"/>
        </w:rPr>
        <w:t>20.55</w:t>
      </w:r>
      <w:r>
        <w:rPr>
          <w:rFonts w:hint="eastAsia" w:ascii="仿宋" w:hAnsi="仿宋" w:eastAsia="仿宋"/>
          <w:b w:val="0"/>
          <w:bCs w:val="0"/>
          <w:color w:val="auto"/>
          <w:sz w:val="32"/>
          <w:szCs w:val="32"/>
          <w:highlight w:val="none"/>
        </w:rPr>
        <w:t>万</w:t>
      </w:r>
      <w:r>
        <w:rPr>
          <w:rFonts w:hint="eastAsia" w:ascii="仿宋" w:hAnsi="仿宋" w:eastAsia="仿宋"/>
          <w:color w:val="auto"/>
          <w:sz w:val="32"/>
          <w:szCs w:val="32"/>
          <w:highlight w:val="none"/>
          <w:lang w:eastAsia="zh-CN"/>
        </w:rPr>
        <w:drawing>
          <wp:anchor distT="0" distB="0" distL="114300" distR="114300" simplePos="0" relativeHeight="251663360" behindDoc="1" locked="0" layoutInCell="1" allowOverlap="1">
            <wp:simplePos x="0" y="0"/>
            <wp:positionH relativeFrom="column">
              <wp:posOffset>408305</wp:posOffset>
            </wp:positionH>
            <wp:positionV relativeFrom="paragraph">
              <wp:posOffset>791845</wp:posOffset>
            </wp:positionV>
            <wp:extent cx="4489450" cy="3038475"/>
            <wp:effectExtent l="4445" t="4445" r="20955" b="5080"/>
            <wp:wrapTight wrapText="bothSides">
              <wp:wrapPolygon>
                <wp:start x="-21" y="-32"/>
                <wp:lineTo x="-21" y="21501"/>
                <wp:lineTo x="21518" y="21501"/>
                <wp:lineTo x="21518" y="-32"/>
                <wp:lineTo x="-21" y="-32"/>
              </wp:wrapPolygon>
            </wp:wrapTight>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仿宋" w:hAnsi="仿宋" w:eastAsia="仿宋"/>
          <w:b w:val="0"/>
          <w:bCs w:val="0"/>
          <w:color w:val="auto"/>
          <w:sz w:val="32"/>
          <w:szCs w:val="32"/>
          <w:highlight w:val="none"/>
        </w:rPr>
        <w:t>元，占</w:t>
      </w:r>
      <w:r>
        <w:rPr>
          <w:rFonts w:hint="eastAsia" w:ascii="仿宋" w:hAnsi="仿宋" w:eastAsia="仿宋"/>
          <w:b w:val="0"/>
          <w:bCs w:val="0"/>
          <w:color w:val="auto"/>
          <w:sz w:val="32"/>
          <w:szCs w:val="32"/>
          <w:highlight w:val="none"/>
          <w:lang w:val="en-US" w:eastAsia="zh-CN"/>
        </w:rPr>
        <w:t>2.5</w:t>
      </w:r>
      <w:r>
        <w:rPr>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w:t>
      </w:r>
    </w:p>
    <w:p>
      <w:pPr>
        <w:spacing w:line="600" w:lineRule="exact"/>
        <w:ind w:firstLine="640"/>
        <w:rPr>
          <w:rFonts w:hint="eastAsia" w:ascii="仿宋" w:hAnsi="仿宋" w:eastAsia="仿宋"/>
          <w:color w:val="auto"/>
          <w:sz w:val="32"/>
          <w:szCs w:val="32"/>
          <w:highlight w:val="none"/>
          <w:lang w:eastAsia="zh-CN"/>
        </w:rPr>
      </w:pPr>
    </w:p>
    <w:p>
      <w:pPr>
        <w:spacing w:line="600" w:lineRule="exact"/>
        <w:rPr>
          <w:rFonts w:ascii="仿宋" w:hAnsi="仿宋" w:eastAsia="仿宋"/>
          <w:color w:val="auto"/>
          <w:sz w:val="32"/>
          <w:szCs w:val="32"/>
          <w:highlight w:val="none"/>
        </w:rPr>
      </w:pPr>
    </w:p>
    <w:p>
      <w:pPr>
        <w:pStyle w:val="5"/>
        <w:bidi w:val="0"/>
        <w:ind w:firstLine="643" w:firstLineChars="200"/>
      </w:pPr>
      <w:bookmarkStart w:id="51" w:name="_Toc15377212"/>
      <w:bookmarkStart w:id="52" w:name="_Toc1170"/>
      <w:r>
        <w:rPr>
          <w:rFonts w:hint="eastAsia"/>
        </w:rPr>
        <w:t>（三）一般公共预算财政拨款支出决算具体情况</w:t>
      </w:r>
      <w:bookmarkEnd w:id="51"/>
      <w:bookmarkEnd w:id="52"/>
    </w:p>
    <w:p>
      <w:pPr>
        <w:spacing w:line="600" w:lineRule="exact"/>
        <w:ind w:firstLine="643" w:firstLineChars="200"/>
        <w:outlineLvl w:val="2"/>
        <w:rPr>
          <w:rFonts w:ascii="仿宋" w:hAnsi="仿宋" w:eastAsia="仿宋"/>
          <w:color w:val="auto"/>
          <w:sz w:val="32"/>
          <w:szCs w:val="32"/>
          <w:highlight w:val="none"/>
        </w:rPr>
      </w:pPr>
      <w:bookmarkStart w:id="53" w:name="_Toc15377444"/>
      <w:bookmarkStart w:id="54" w:name="_Toc15377213"/>
      <w:bookmarkStart w:id="55" w:name="_Toc5376"/>
      <w:bookmarkStart w:id="56" w:name="_Toc15378460"/>
      <w:bookmarkStart w:id="57" w:name="_Toc1145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838.05万元</w:t>
      </w:r>
      <w:r>
        <w:rPr>
          <w:rFonts w:hint="eastAsia" w:ascii="仿宋" w:hAnsi="仿宋" w:eastAsia="仿宋"/>
          <w:color w:val="auto"/>
          <w:sz w:val="32"/>
          <w:szCs w:val="32"/>
          <w:highlight w:val="none"/>
        </w:rPr>
        <w:t>，</w:t>
      </w:r>
      <w:r>
        <w:rPr>
          <w:rStyle w:val="14"/>
          <w:rFonts w:hint="eastAsia" w:ascii="仿宋" w:hAnsi="仿宋" w:eastAsia="仿宋"/>
          <w:bCs/>
          <w:color w:val="auto"/>
          <w:sz w:val="32"/>
          <w:szCs w:val="32"/>
          <w:highlight w:val="none"/>
        </w:rPr>
        <w:t>完成预算</w:t>
      </w:r>
      <w:r>
        <w:rPr>
          <w:rStyle w:val="14"/>
          <w:rFonts w:hint="eastAsia" w:ascii="仿宋" w:hAnsi="仿宋" w:eastAsia="仿宋"/>
          <w:bCs/>
          <w:color w:val="auto"/>
          <w:sz w:val="32"/>
          <w:szCs w:val="32"/>
          <w:highlight w:val="none"/>
          <w:lang w:val="en-US" w:eastAsia="zh-CN"/>
        </w:rPr>
        <w:t>72.47</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。其中：</w:t>
      </w:r>
      <w:bookmarkEnd w:id="53"/>
      <w:bookmarkEnd w:id="54"/>
      <w:bookmarkEnd w:id="55"/>
      <w:bookmarkEnd w:id="56"/>
      <w:bookmarkEnd w:id="57"/>
    </w:p>
    <w:p>
      <w:pPr>
        <w:numPr>
          <w:ilvl w:val="0"/>
          <w:numId w:val="3"/>
        </w:numPr>
        <w:spacing w:line="600" w:lineRule="exact"/>
        <w:ind w:firstLine="643" w:firstLineChars="200"/>
        <w:rPr>
          <w:rStyle w:val="14"/>
          <w:rFonts w:hint="eastAsia" w:ascii="仿宋" w:hAnsi="仿宋" w:eastAsia="仿宋"/>
          <w:b w:val="0"/>
          <w:bCs/>
          <w:color w:val="auto"/>
          <w:sz w:val="32"/>
          <w:szCs w:val="32"/>
          <w:highlight w:val="none"/>
        </w:rPr>
      </w:pPr>
      <w:r>
        <w:rPr>
          <w:rStyle w:val="14"/>
          <w:rFonts w:hint="eastAsia" w:ascii="仿宋" w:hAnsi="仿宋" w:eastAsia="仿宋"/>
          <w:bCs/>
          <w:color w:val="auto"/>
          <w:sz w:val="32"/>
          <w:szCs w:val="32"/>
          <w:highlight w:val="none"/>
        </w:rPr>
        <w:t>文化旅游体育与传媒（类）</w:t>
      </w:r>
      <w:r>
        <w:rPr>
          <w:rStyle w:val="14"/>
          <w:rFonts w:hint="eastAsia" w:ascii="仿宋" w:hAnsi="仿宋" w:eastAsia="仿宋"/>
          <w:bCs/>
          <w:color w:val="auto"/>
          <w:sz w:val="32"/>
          <w:szCs w:val="32"/>
          <w:highlight w:val="none"/>
          <w:lang w:eastAsia="zh-CN"/>
        </w:rPr>
        <w:t>文物</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eastAsia="zh-CN"/>
        </w:rPr>
        <w:t>文物保护</w:t>
      </w:r>
      <w:r>
        <w:rPr>
          <w:rStyle w:val="14"/>
          <w:rFonts w:hint="eastAsia" w:ascii="仿宋" w:hAnsi="仿宋" w:eastAsia="仿宋"/>
          <w:bCs/>
          <w:color w:val="auto"/>
          <w:sz w:val="32"/>
          <w:szCs w:val="32"/>
          <w:highlight w:val="none"/>
        </w:rPr>
        <w:t>（项）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511.21</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61.63</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，决算数小于预算数的主要原因是</w:t>
      </w:r>
      <w:r>
        <w:rPr>
          <w:rStyle w:val="14"/>
          <w:rFonts w:hint="eastAsia" w:ascii="仿宋" w:hAnsi="仿宋" w:eastAsia="仿宋"/>
          <w:b w:val="0"/>
          <w:bCs/>
          <w:color w:val="auto"/>
          <w:sz w:val="32"/>
          <w:szCs w:val="32"/>
          <w:highlight w:val="none"/>
          <w:lang w:eastAsia="zh-CN"/>
        </w:rPr>
        <w:t>年末追加财政应返还额度用于文物保护项目支付工程款，但因到账时间为</w:t>
      </w:r>
      <w:r>
        <w:rPr>
          <w:rStyle w:val="14"/>
          <w:rFonts w:hint="eastAsia" w:ascii="仿宋" w:hAnsi="仿宋" w:eastAsia="仿宋"/>
          <w:b w:val="0"/>
          <w:bCs/>
          <w:color w:val="auto"/>
          <w:sz w:val="32"/>
          <w:szCs w:val="32"/>
          <w:highlight w:val="none"/>
          <w:lang w:val="en-US" w:eastAsia="zh-CN"/>
        </w:rPr>
        <w:t>12月30日，未及时支付，该项目已在2022年进行申报支付</w:t>
      </w:r>
      <w:r>
        <w:rPr>
          <w:rStyle w:val="14"/>
          <w:rFonts w:hint="eastAsia" w:ascii="仿宋" w:hAnsi="仿宋" w:eastAsia="仿宋"/>
          <w:b w:val="0"/>
          <w:bCs/>
          <w:color w:val="auto"/>
          <w:sz w:val="32"/>
          <w:szCs w:val="32"/>
          <w:highlight w:val="none"/>
        </w:rPr>
        <w:t>。</w:t>
      </w:r>
    </w:p>
    <w:p>
      <w:pPr>
        <w:pStyle w:val="2"/>
        <w:numPr>
          <w:ilvl w:val="0"/>
          <w:numId w:val="3"/>
        </w:numPr>
        <w:ind w:left="15" w:leftChars="7" w:firstLine="668" w:firstLineChars="208"/>
        <w:rPr>
          <w:rFonts w:ascii="仿宋" w:hAnsi="仿宋" w:eastAsia="仿宋"/>
          <w:b/>
          <w:color w:val="auto"/>
          <w:sz w:val="32"/>
          <w:szCs w:val="32"/>
          <w:highlight w:val="none"/>
        </w:rPr>
      </w:pPr>
      <w:r>
        <w:rPr>
          <w:rStyle w:val="14"/>
          <w:rFonts w:hint="eastAsia" w:ascii="仿宋" w:hAnsi="仿宋" w:eastAsia="仿宋"/>
          <w:bCs/>
          <w:color w:val="auto"/>
          <w:sz w:val="32"/>
          <w:szCs w:val="32"/>
          <w:highlight w:val="none"/>
        </w:rPr>
        <w:t>文化旅游体育与传媒（类）</w:t>
      </w:r>
      <w:r>
        <w:rPr>
          <w:rStyle w:val="14"/>
          <w:rFonts w:hint="eastAsia" w:ascii="仿宋" w:hAnsi="仿宋" w:eastAsia="仿宋"/>
          <w:bCs/>
          <w:color w:val="auto"/>
          <w:sz w:val="32"/>
          <w:szCs w:val="32"/>
          <w:highlight w:val="none"/>
          <w:lang w:eastAsia="zh-CN"/>
        </w:rPr>
        <w:t>文物</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eastAsia="zh-CN"/>
        </w:rPr>
        <w:t>博物馆</w:t>
      </w:r>
      <w:r>
        <w:rPr>
          <w:rStyle w:val="14"/>
          <w:rFonts w:hint="eastAsia" w:ascii="仿宋" w:hAnsi="仿宋" w:eastAsia="仿宋"/>
          <w:bCs/>
          <w:color w:val="auto"/>
          <w:sz w:val="32"/>
          <w:szCs w:val="32"/>
          <w:highlight w:val="none"/>
        </w:rPr>
        <w:t>（项）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270.09</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lang w:eastAsia="zh-CN"/>
        </w:rPr>
        <w:t>。</w:t>
      </w:r>
    </w:p>
    <w:p>
      <w:pPr>
        <w:pStyle w:val="2"/>
        <w:numPr>
          <w:ilvl w:val="0"/>
          <w:numId w:val="3"/>
        </w:numPr>
        <w:ind w:left="15" w:leftChars="7" w:firstLine="668" w:firstLineChars="208"/>
        <w:rPr>
          <w:rFonts w:ascii="仿宋" w:hAnsi="仿宋" w:eastAsia="仿宋"/>
          <w:b/>
          <w:color w:val="auto"/>
          <w:sz w:val="32"/>
          <w:szCs w:val="32"/>
          <w:highlight w:val="none"/>
        </w:rPr>
      </w:pPr>
      <w:r>
        <w:rPr>
          <w:rStyle w:val="14"/>
          <w:rFonts w:hint="eastAsia" w:ascii="仿宋" w:hAnsi="仿宋" w:eastAsia="仿宋"/>
          <w:bCs/>
          <w:color w:val="000000"/>
          <w:sz w:val="32"/>
          <w:szCs w:val="32"/>
        </w:rPr>
        <w:t>社会保障和就业（类）行政事业单位养老支出（款）机关事业单位基本养老保险缴费支出（项）</w:t>
      </w:r>
      <w:r>
        <w:rPr>
          <w:rStyle w:val="14"/>
          <w:rFonts w:ascii="仿宋" w:hAnsi="仿宋" w:eastAsia="仿宋"/>
          <w:bCs/>
          <w:color w:val="000000"/>
          <w:sz w:val="32"/>
          <w:szCs w:val="32"/>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18.26</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pPr>
        <w:pStyle w:val="2"/>
        <w:numPr>
          <w:ilvl w:val="0"/>
          <w:numId w:val="3"/>
        </w:numPr>
        <w:ind w:left="15" w:leftChars="7" w:firstLine="668" w:firstLineChars="208"/>
        <w:rPr>
          <w:rFonts w:ascii="仿宋" w:hAnsi="仿宋" w:eastAsia="仿宋"/>
          <w:b/>
          <w:color w:val="auto"/>
          <w:sz w:val="32"/>
          <w:szCs w:val="32"/>
          <w:highlight w:val="none"/>
        </w:rPr>
      </w:pPr>
      <w:r>
        <w:rPr>
          <w:rStyle w:val="14"/>
          <w:rFonts w:hint="eastAsia" w:ascii="仿宋" w:hAnsi="仿宋" w:eastAsia="仿宋"/>
          <w:bCs/>
          <w:color w:val="000000"/>
          <w:sz w:val="32"/>
          <w:szCs w:val="32"/>
          <w:highlight w:val="none"/>
        </w:rPr>
        <w:t>社会保障和就业（类）行政事业单位养老支出（款）</w:t>
      </w:r>
      <w:r>
        <w:rPr>
          <w:rFonts w:hint="eastAsia" w:ascii="仿宋" w:hAnsi="仿宋" w:eastAsia="仿宋"/>
          <w:b/>
          <w:color w:val="auto"/>
          <w:sz w:val="32"/>
          <w:szCs w:val="32"/>
          <w:highlight w:val="none"/>
        </w:rPr>
        <w:t>机关事业单位职业年金缴费</w:t>
      </w:r>
      <w:r>
        <w:rPr>
          <w:rStyle w:val="14"/>
          <w:rFonts w:hint="eastAsia" w:ascii="仿宋" w:hAnsi="仿宋" w:eastAsia="仿宋"/>
          <w:bCs/>
          <w:color w:val="000000"/>
          <w:sz w:val="32"/>
          <w:szCs w:val="32"/>
          <w:highlight w:val="none"/>
        </w:rPr>
        <w:t>（项）</w:t>
      </w:r>
      <w:r>
        <w:rPr>
          <w:rStyle w:val="14"/>
          <w:rFonts w:ascii="仿宋" w:hAnsi="仿宋" w:eastAsia="仿宋"/>
          <w:bCs/>
          <w:color w:val="000000"/>
          <w:sz w:val="32"/>
          <w:szCs w:val="32"/>
          <w:highlight w:val="none"/>
        </w:rPr>
        <w:t>:</w:t>
      </w:r>
      <w:r>
        <w:rPr>
          <w:rFonts w:hint="eastAsia" w:ascii="仿宋" w:hAnsi="仿宋" w:eastAsia="仿宋"/>
          <w:b w:val="0"/>
          <w:bCs/>
          <w:color w:val="auto"/>
          <w:sz w:val="32"/>
          <w:szCs w:val="32"/>
          <w:highlight w:val="none"/>
        </w:rPr>
        <w:t>支出</w:t>
      </w:r>
      <w:r>
        <w:rPr>
          <w:rStyle w:val="14"/>
          <w:rFonts w:hint="eastAsia" w:ascii="仿宋" w:hAnsi="仿宋" w:eastAsia="仿宋"/>
          <w:b w:val="0"/>
          <w:bCs/>
          <w:color w:val="auto"/>
          <w:sz w:val="32"/>
          <w:szCs w:val="32"/>
          <w:highlight w:val="none"/>
        </w:rPr>
        <w:t>决算为</w:t>
      </w:r>
      <w:r>
        <w:rPr>
          <w:rStyle w:val="14"/>
          <w:rFonts w:hint="eastAsia" w:ascii="仿宋" w:hAnsi="仿宋" w:eastAsia="仿宋"/>
          <w:b w:val="0"/>
          <w:bCs/>
          <w:color w:val="auto"/>
          <w:sz w:val="32"/>
          <w:szCs w:val="32"/>
          <w:highlight w:val="none"/>
          <w:lang w:val="en-US" w:eastAsia="zh-CN"/>
        </w:rPr>
        <w:t>4.16</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pPr>
        <w:pStyle w:val="2"/>
        <w:numPr>
          <w:ilvl w:val="0"/>
          <w:numId w:val="3"/>
        </w:numPr>
        <w:ind w:left="15" w:leftChars="7" w:firstLine="668" w:firstLineChars="208"/>
        <w:rPr>
          <w:rFonts w:ascii="仿宋" w:hAnsi="仿宋" w:eastAsia="仿宋"/>
          <w:b/>
          <w:color w:val="auto"/>
          <w:sz w:val="32"/>
          <w:szCs w:val="32"/>
          <w:highlight w:val="none"/>
        </w:rPr>
      </w:pPr>
      <w:r>
        <w:rPr>
          <w:rStyle w:val="14"/>
          <w:rFonts w:hint="eastAsia" w:ascii="仿宋" w:hAnsi="仿宋" w:eastAsia="仿宋"/>
          <w:bCs/>
          <w:color w:val="000000"/>
          <w:sz w:val="32"/>
          <w:szCs w:val="32"/>
        </w:rPr>
        <w:t>社会保障和就业（类）</w:t>
      </w:r>
      <w:r>
        <w:rPr>
          <w:rStyle w:val="14"/>
          <w:rFonts w:hint="eastAsia" w:ascii="仿宋" w:hAnsi="仿宋" w:eastAsia="仿宋"/>
          <w:bCs/>
          <w:color w:val="000000"/>
          <w:sz w:val="32"/>
          <w:szCs w:val="32"/>
          <w:lang w:eastAsia="zh-CN"/>
        </w:rPr>
        <w:t>其他社会保障和就业支出</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eastAsia="zh-CN"/>
        </w:rPr>
        <w:t>其他社会保障和就业支出</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2.07</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pPr>
        <w:pStyle w:val="2"/>
        <w:numPr>
          <w:ilvl w:val="0"/>
          <w:numId w:val="3"/>
        </w:numPr>
        <w:ind w:left="15" w:leftChars="7" w:firstLine="668" w:firstLineChars="208"/>
        <w:rPr>
          <w:rFonts w:ascii="仿宋" w:hAnsi="仿宋" w:eastAsia="仿宋"/>
          <w:b/>
          <w:color w:val="auto"/>
          <w:sz w:val="32"/>
          <w:szCs w:val="32"/>
          <w:highlight w:val="none"/>
        </w:rPr>
      </w:pPr>
      <w:r>
        <w:rPr>
          <w:rFonts w:hint="eastAsia" w:ascii="仿宋" w:hAnsi="仿宋" w:eastAsia="仿宋"/>
          <w:b/>
          <w:bCs/>
          <w:color w:val="auto"/>
          <w:sz w:val="32"/>
          <w:szCs w:val="32"/>
          <w:highlight w:val="none"/>
        </w:rPr>
        <w:t>卫生健康</w:t>
      </w:r>
      <w:r>
        <w:rPr>
          <w:rStyle w:val="14"/>
          <w:rFonts w:hint="eastAsia" w:ascii="仿宋" w:hAnsi="仿宋" w:eastAsia="仿宋"/>
          <w:bCs/>
          <w:color w:val="auto"/>
          <w:sz w:val="32"/>
          <w:szCs w:val="32"/>
          <w:highlight w:val="none"/>
        </w:rPr>
        <w:t>（类）</w:t>
      </w:r>
      <w:r>
        <w:rPr>
          <w:rStyle w:val="14"/>
          <w:rFonts w:hint="eastAsia" w:ascii="仿宋" w:hAnsi="仿宋" w:eastAsia="仿宋"/>
          <w:bCs/>
          <w:color w:val="auto"/>
          <w:sz w:val="32"/>
          <w:szCs w:val="32"/>
          <w:highlight w:val="none"/>
          <w:lang w:eastAsia="zh-CN"/>
        </w:rPr>
        <w:t>行政事业单位医疗</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eastAsia="zh-CN"/>
        </w:rPr>
        <w:t>事业单位医疗</w:t>
      </w:r>
      <w:r>
        <w:rPr>
          <w:rStyle w:val="14"/>
          <w:rFonts w:hint="eastAsia" w:ascii="仿宋" w:hAnsi="仿宋" w:eastAsia="仿宋"/>
          <w:bCs/>
          <w:color w:val="auto"/>
          <w:sz w:val="32"/>
          <w:szCs w:val="32"/>
          <w:highlight w:val="none"/>
        </w:rPr>
        <w:t>（项）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11.72</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pPr>
        <w:pStyle w:val="2"/>
        <w:numPr>
          <w:ilvl w:val="0"/>
          <w:numId w:val="3"/>
        </w:numPr>
        <w:ind w:left="15" w:leftChars="7" w:firstLine="668" w:firstLineChars="208"/>
        <w:rPr>
          <w:rFonts w:ascii="仿宋" w:hAnsi="仿宋" w:eastAsia="仿宋"/>
          <w:b/>
          <w:color w:val="auto"/>
          <w:sz w:val="32"/>
          <w:szCs w:val="32"/>
          <w:highlight w:val="none"/>
        </w:rPr>
      </w:pPr>
      <w:r>
        <w:rPr>
          <w:rFonts w:hint="eastAsia" w:ascii="仿宋" w:hAnsi="仿宋" w:eastAsia="仿宋"/>
          <w:b/>
          <w:bCs/>
          <w:color w:val="000000"/>
          <w:sz w:val="32"/>
          <w:szCs w:val="32"/>
        </w:rPr>
        <w:t>住房保障支出（类）住房改革支出（款） 住房公积金（项）：</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20.55</w:t>
      </w:r>
      <w:r>
        <w:rPr>
          <w:rStyle w:val="14"/>
          <w:rFonts w:hint="eastAsia" w:ascii="仿宋" w:hAnsi="仿宋" w:eastAsia="仿宋"/>
          <w:b w:val="0"/>
          <w:bCs/>
          <w:color w:val="000000"/>
          <w:sz w:val="32"/>
          <w:szCs w:val="32"/>
        </w:rPr>
        <w:t>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pStyle w:val="4"/>
        <w:bidi w:val="0"/>
        <w:ind w:left="0" w:leftChars="0" w:firstLine="0" w:firstLineChars="0"/>
      </w:pPr>
      <w:bookmarkStart w:id="58" w:name="_Toc15377214"/>
      <w:bookmarkStart w:id="59" w:name="_Toc15396608"/>
      <w:bookmarkStart w:id="60" w:name="_Toc21042"/>
      <w:r>
        <w:rPr>
          <w:rFonts w:hint="eastAsia"/>
        </w:rPr>
        <w:t>六、一般公共预算财政拨款基本支出决算情况说明</w:t>
      </w:r>
      <w:bookmarkEnd w:id="58"/>
      <w:bookmarkEnd w:id="59"/>
      <w:bookmarkEnd w:id="60"/>
      <w: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326.85</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235.26</w:t>
      </w:r>
      <w:r>
        <w:rPr>
          <w:rFonts w:hint="eastAsia" w:ascii="仿宋" w:hAnsi="仿宋" w:eastAsia="仿宋"/>
          <w:color w:val="auto"/>
          <w:sz w:val="32"/>
          <w:szCs w:val="32"/>
          <w:highlight w:val="none"/>
        </w:rPr>
        <w:t>万元，主要包括：基本工资、津贴补贴</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绩效工资、机关事业单位基本养老保险缴费、职业年金缴费、其他社会保障缴费、其他工资福利支出、职工基本医疗保险缴费、住房公积金、</w:t>
      </w:r>
      <w:r>
        <w:rPr>
          <w:rFonts w:hint="eastAsia" w:ascii="仿宋" w:hAnsi="仿宋" w:eastAsia="仿宋"/>
          <w:color w:val="auto"/>
          <w:sz w:val="32"/>
          <w:szCs w:val="32"/>
          <w:highlight w:val="none"/>
          <w:lang w:eastAsia="zh-CN"/>
        </w:rPr>
        <w:t>奖励金</w:t>
      </w:r>
      <w:r>
        <w:rPr>
          <w:rFonts w:hint="eastAsia" w:ascii="仿宋" w:hAnsi="仿宋" w:eastAsia="仿宋"/>
          <w:color w:val="auto"/>
          <w:sz w:val="32"/>
          <w:szCs w:val="32"/>
          <w:highlight w:val="none"/>
        </w:rPr>
        <w:t>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91.59</w:t>
      </w:r>
      <w:r>
        <w:rPr>
          <w:rFonts w:hint="eastAsia" w:ascii="仿宋" w:hAnsi="仿宋" w:eastAsia="仿宋"/>
          <w:color w:val="auto"/>
          <w:sz w:val="32"/>
          <w:szCs w:val="32"/>
          <w:highlight w:val="none"/>
        </w:rPr>
        <w:t>万元，主要包括：办公费、印刷费、咨询费、水费、电费、邮电费、差旅费、维修（护）费、租赁费、培训费、公务接待费、委托业务费、工会经费、福利费、公务用车运行维护费、其他交通费、其他商品和服务支出、办公设备购置支出等。</w:t>
      </w:r>
    </w:p>
    <w:p>
      <w:pPr>
        <w:spacing w:line="600" w:lineRule="exact"/>
        <w:ind w:left="0" w:leftChars="0" w:firstLine="0" w:firstLineChars="0"/>
        <w:outlineLvl w:val="1"/>
        <w:rPr>
          <w:rStyle w:val="17"/>
          <w:rFonts w:ascii="黑体" w:hAnsi="黑体" w:eastAsia="黑体"/>
          <w:b w:val="0"/>
          <w:color w:val="auto"/>
          <w:highlight w:val="none"/>
        </w:rPr>
      </w:pPr>
      <w:bookmarkStart w:id="61" w:name="_Toc15377215"/>
      <w:bookmarkStart w:id="62" w:name="_Toc4123"/>
      <w:bookmarkStart w:id="63" w:name="_Toc15396609"/>
      <w:r>
        <w:rPr>
          <w:rStyle w:val="17"/>
          <w:rFonts w:hint="eastAsia"/>
        </w:rPr>
        <w:t>七</w:t>
      </w:r>
      <w:r>
        <w:rPr>
          <w:rFonts w:hint="eastAsia" w:ascii="黑体" w:eastAsia="黑体"/>
          <w:color w:val="auto"/>
          <w:sz w:val="32"/>
          <w:szCs w:val="32"/>
          <w:highlight w:val="none"/>
        </w:rPr>
        <w:t>、</w:t>
      </w:r>
      <w:r>
        <w:rPr>
          <w:rStyle w:val="17"/>
          <w:rFonts w:hint="eastAsia" w:ascii="黑体" w:hAnsi="黑体" w:eastAsia="黑体"/>
          <w:color w:val="auto"/>
          <w:highlight w:val="none"/>
        </w:rPr>
        <w:t>“</w:t>
      </w:r>
      <w:r>
        <w:rPr>
          <w:rStyle w:val="17"/>
          <w:rFonts w:hint="eastAsia" w:ascii="黑体" w:hAnsi="黑体" w:eastAsia="黑体"/>
          <w:b w:val="0"/>
          <w:color w:val="auto"/>
          <w:highlight w:val="none"/>
        </w:rPr>
        <w:t>三公”经费财政拨款支出决算情况说明</w:t>
      </w:r>
      <w:bookmarkEnd w:id="61"/>
      <w:bookmarkEnd w:id="62"/>
      <w:bookmarkEnd w:id="63"/>
    </w:p>
    <w:p>
      <w:pPr>
        <w:pStyle w:val="5"/>
        <w:bidi w:val="0"/>
        <w:ind w:firstLine="643" w:firstLineChars="200"/>
      </w:pPr>
      <w:bookmarkStart w:id="64" w:name="_Toc15377216"/>
      <w:bookmarkStart w:id="65" w:name="_Toc29462"/>
      <w:r>
        <w:rPr>
          <w:rFonts w:hint="eastAsia"/>
        </w:rPr>
        <w:t>（一）“三公”经费财政拨款支出决算总体情况说明</w:t>
      </w:r>
      <w:bookmarkEnd w:id="64"/>
      <w:bookmarkEnd w:id="65"/>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4.36</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87.2</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，决算数小于预算数的主要原因是</w:t>
      </w:r>
      <w:r>
        <w:rPr>
          <w:rFonts w:hint="eastAsia" w:ascii="仿宋" w:hAnsi="仿宋" w:eastAsia="仿宋"/>
          <w:color w:val="auto"/>
          <w:sz w:val="32"/>
          <w:szCs w:val="32"/>
          <w:highlight w:val="none"/>
          <w:lang w:eastAsia="zh-CN"/>
        </w:rPr>
        <w:t>本年压缩三公经费支出，厉行节约</w:t>
      </w:r>
      <w:r>
        <w:rPr>
          <w:rFonts w:hint="eastAsia" w:ascii="仿宋" w:hAnsi="仿宋" w:eastAsia="仿宋"/>
          <w:color w:val="auto"/>
          <w:sz w:val="32"/>
          <w:szCs w:val="32"/>
          <w:highlight w:val="none"/>
        </w:rPr>
        <w:t>。</w:t>
      </w:r>
    </w:p>
    <w:p>
      <w:pPr>
        <w:pStyle w:val="5"/>
        <w:bidi w:val="0"/>
        <w:ind w:firstLine="643" w:firstLineChars="200"/>
      </w:pPr>
      <w:bookmarkStart w:id="66" w:name="_Toc15473"/>
      <w:bookmarkStart w:id="67" w:name="_Toc15377217"/>
      <w:r>
        <w:rPr>
          <w:rFonts w:hint="eastAsia"/>
        </w:rPr>
        <w:t>（二）“三公”经费财政拨款支出决算具体情况说明</w:t>
      </w:r>
      <w:bookmarkEnd w:id="66"/>
      <w:bookmarkEnd w:id="67"/>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2.39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54.82</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1.97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45.18</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2"/>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inline distT="0" distB="0" distL="114300" distR="114300">
            <wp:extent cx="4899660" cy="3056890"/>
            <wp:effectExtent l="4445" t="4445" r="10795" b="571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5"/>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lang w:eastAsia="zh-CN"/>
        </w:rPr>
        <w:t>年初未安排预算。</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2.39</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79.67</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0.49</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17.01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 w:hAnsi="仿宋" w:eastAsia="仿宋"/>
          <w:color w:val="000000"/>
          <w:sz w:val="32"/>
          <w:szCs w:val="32"/>
          <w:highlight w:val="none"/>
        </w:rPr>
        <w:t>厉行节约压缩三公</w:t>
      </w:r>
      <w:r>
        <w:rPr>
          <w:rFonts w:hint="eastAsia" w:ascii="仿宋" w:hAnsi="仿宋" w:eastAsia="仿宋"/>
          <w:color w:val="000000"/>
          <w:sz w:val="32"/>
          <w:szCs w:val="32"/>
        </w:rPr>
        <w:t>经费开支</w:t>
      </w:r>
      <w:r>
        <w:rPr>
          <w:rFonts w:hint="eastAsia" w:ascii="仿宋_GB2312" w:eastAsia="仿宋_GB2312"/>
          <w:color w:val="auto"/>
          <w:sz w:val="32"/>
          <w:szCs w:val="32"/>
          <w:highlight w:val="none"/>
        </w:rPr>
        <w:t>。</w:t>
      </w:r>
    </w:p>
    <w:p>
      <w:pPr>
        <w:spacing w:line="600" w:lineRule="exact"/>
        <w:ind w:firstLine="640" w:firstLineChars="20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，全年按规定更新购置公务用车</w:t>
      </w:r>
      <w:r>
        <w:rPr>
          <w:rFonts w:hint="eastAsia" w:ascii="仿宋_GB2312" w:eastAsia="仿宋_GB2312"/>
          <w:color w:val="auto"/>
          <w:sz w:val="32"/>
          <w:szCs w:val="32"/>
          <w:highlight w:val="none"/>
          <w:lang w:val="en-US" w:eastAsia="zh-CN"/>
        </w:rPr>
        <w:t>0辆，截至2021年12月底，单位共有公务用车1辆，其中：轿车1辆</w:t>
      </w:r>
    </w:p>
    <w:p>
      <w:pPr>
        <w:spacing w:line="600" w:lineRule="exact"/>
        <w:ind w:firstLine="643" w:firstLineChars="20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2.39</w:t>
      </w:r>
      <w:r>
        <w:rPr>
          <w:rFonts w:hint="eastAsia" w:ascii="仿宋_GB2312" w:eastAsia="仿宋_GB2312"/>
          <w:color w:val="auto"/>
          <w:sz w:val="32"/>
          <w:szCs w:val="32"/>
          <w:highlight w:val="none"/>
        </w:rPr>
        <w:t>万元。</w:t>
      </w:r>
      <w:r>
        <w:rPr>
          <w:rFonts w:hint="eastAsia" w:ascii="仿宋" w:hAnsi="仿宋" w:eastAsia="仿宋"/>
          <w:color w:val="000000"/>
          <w:sz w:val="32"/>
          <w:szCs w:val="32"/>
        </w:rPr>
        <w:t>主要用于单位</w:t>
      </w:r>
      <w:r>
        <w:rPr>
          <w:rFonts w:hint="eastAsia" w:ascii="仿宋" w:hAnsi="仿宋" w:eastAsia="仿宋"/>
          <w:color w:val="000000"/>
          <w:sz w:val="32"/>
          <w:szCs w:val="32"/>
          <w:lang w:eastAsia="zh-CN"/>
        </w:rPr>
        <w:t>公务用车</w:t>
      </w:r>
      <w:r>
        <w:rPr>
          <w:rFonts w:hint="eastAsia" w:ascii="仿宋" w:hAnsi="仿宋" w:eastAsia="仿宋"/>
          <w:color w:val="000000"/>
          <w:sz w:val="32"/>
          <w:szCs w:val="32"/>
        </w:rPr>
        <w:t>用车所需的燃料费、维修费、过路过桥费、保险费等支出。</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1.97</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98.5</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1.31</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198.48</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2020年疫情影响公务接待大幅度减少，2021年疫情有所缓解，相关业务单位往来恢复正常</w:t>
      </w:r>
      <w:r>
        <w:rPr>
          <w:rFonts w:hint="eastAsia" w:ascii="仿宋_GB2312" w:eastAsia="仿宋_GB2312"/>
          <w:color w:val="auto"/>
          <w:sz w:val="32"/>
          <w:szCs w:val="32"/>
          <w:highlight w:val="none"/>
        </w:rPr>
        <w:t>。其中：</w:t>
      </w:r>
    </w:p>
    <w:p>
      <w:pPr>
        <w:spacing w:line="600" w:lineRule="exact"/>
        <w:ind w:firstLine="640"/>
        <w:rPr>
          <w:rFonts w:ascii="黑体" w:eastAsia="黑体"/>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b/>
          <w:color w:val="auto"/>
          <w:sz w:val="32"/>
          <w:szCs w:val="32"/>
          <w:highlight w:val="none"/>
          <w:lang w:val="en-US" w:eastAsia="zh-CN"/>
        </w:rPr>
        <w:t>1.97</w:t>
      </w:r>
      <w:r>
        <w:rPr>
          <w:rFonts w:hint="eastAsia" w:ascii="仿宋_GB2312" w:eastAsia="仿宋_GB2312"/>
          <w:color w:val="auto"/>
          <w:sz w:val="32"/>
          <w:szCs w:val="32"/>
          <w:highlight w:val="none"/>
        </w:rPr>
        <w:t>万元，主要用于</w:t>
      </w:r>
      <w:r>
        <w:rPr>
          <w:rFonts w:hint="eastAsia" w:ascii="仿宋" w:hAnsi="仿宋" w:eastAsia="仿宋"/>
          <w:color w:val="000000"/>
          <w:sz w:val="32"/>
          <w:szCs w:val="32"/>
        </w:rPr>
        <w:t>开展业务活动开支的交通费、住宿费、用餐费等</w:t>
      </w:r>
      <w:r>
        <w:rPr>
          <w:rFonts w:hint="eastAsia" w:ascii="仿宋_GB2312" w:eastAsia="仿宋_GB2312"/>
          <w:color w:val="auto"/>
          <w:sz w:val="32"/>
          <w:szCs w:val="32"/>
          <w:highlight w:val="none"/>
        </w:rPr>
        <w:t>。国内公务接待</w:t>
      </w:r>
      <w:r>
        <w:rPr>
          <w:rFonts w:hint="eastAsia" w:ascii="仿宋_GB2312" w:eastAsia="仿宋_GB2312"/>
          <w:color w:val="auto"/>
          <w:sz w:val="32"/>
          <w:szCs w:val="32"/>
          <w:highlight w:val="none"/>
          <w:lang w:val="en-US" w:eastAsia="zh-CN"/>
        </w:rPr>
        <w:t>19</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129</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1.97</w:t>
      </w:r>
      <w:r>
        <w:rPr>
          <w:rFonts w:hint="eastAsia" w:ascii="仿宋_GB2312" w:eastAsia="仿宋_GB2312"/>
          <w:color w:val="auto"/>
          <w:sz w:val="32"/>
          <w:szCs w:val="32"/>
          <w:highlight w:val="none"/>
        </w:rPr>
        <w:t>万元，具体内容包括：</w:t>
      </w:r>
      <w:r>
        <w:rPr>
          <w:rFonts w:hint="eastAsia" w:ascii="仿宋" w:hAnsi="仿宋" w:eastAsia="仿宋"/>
          <w:color w:val="000000"/>
          <w:sz w:val="32"/>
          <w:szCs w:val="32"/>
          <w:lang w:val="en-US" w:eastAsia="zh-CN"/>
        </w:rPr>
        <w:t>接待上级部门9批次，76人，0.91万元；接待相关业务交流单位10批次，53人，1.06万元</w:t>
      </w:r>
      <w:r>
        <w:rPr>
          <w:rFonts w:hint="eastAsia" w:ascii="仿宋" w:hAnsi="仿宋" w:eastAsia="仿宋"/>
          <w:color w:val="000000"/>
          <w:sz w:val="32"/>
          <w:szCs w:val="32"/>
        </w:rPr>
        <w:t>。</w:t>
      </w:r>
      <w:bookmarkStart w:id="68" w:name="_Toc15377218"/>
      <w:bookmarkStart w:id="69" w:name="_Toc15396610"/>
    </w:p>
    <w:p>
      <w:pPr>
        <w:pStyle w:val="4"/>
        <w:bidi w:val="0"/>
      </w:pPr>
      <w:bookmarkStart w:id="70" w:name="_Toc28722"/>
      <w:r>
        <w:rPr>
          <w:rFonts w:hint="eastAsia"/>
        </w:rPr>
        <w:t>八、政府性基金预算支出决算情况说明</w:t>
      </w:r>
      <w:bookmarkEnd w:id="68"/>
      <w:bookmarkEnd w:id="69"/>
      <w:bookmarkEnd w:id="70"/>
    </w:p>
    <w:p>
      <w:pPr>
        <w:spacing w:line="600" w:lineRule="exact"/>
        <w:ind w:firstLine="64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 w:hAnsi="仿宋" w:eastAsia="仿宋"/>
          <w:color w:val="000000"/>
          <w:sz w:val="32"/>
          <w:szCs w:val="32"/>
          <w:lang w:val="en-US" w:eastAsia="zh-CN"/>
        </w:rPr>
        <w:t>2021年本单位未在政府性基金预算拨款安排“三公经费”支出</w:t>
      </w:r>
      <w:r>
        <w:rPr>
          <w:rFonts w:hint="eastAsia" w:ascii="楷体_GB2312" w:hAnsi="楷体_GB2312" w:eastAsia="楷体_GB2312" w:cs="楷体_GB2312"/>
          <w:i w:val="0"/>
          <w:iCs w:val="0"/>
          <w:caps w:val="0"/>
          <w:color w:val="000000"/>
          <w:spacing w:val="0"/>
          <w:kern w:val="0"/>
          <w:sz w:val="32"/>
          <w:szCs w:val="32"/>
          <w:shd w:val="clear" w:color="auto" w:fill="FFFFFF"/>
          <w:lang w:val="en-US" w:eastAsia="zh-CN" w:bidi="ar"/>
        </w:rPr>
        <w:t>。</w:t>
      </w:r>
    </w:p>
    <w:p>
      <w:pPr>
        <w:pStyle w:val="4"/>
        <w:numPr>
          <w:ilvl w:val="0"/>
          <w:numId w:val="4"/>
        </w:numPr>
        <w:bidi w:val="0"/>
      </w:pPr>
      <w:bookmarkStart w:id="71" w:name="_Toc15396611"/>
      <w:bookmarkStart w:id="72" w:name="_Toc15377219"/>
      <w:bookmarkStart w:id="73" w:name="_Toc12647"/>
      <w:r>
        <w:rPr>
          <w:rFonts w:hint="eastAsia"/>
        </w:rPr>
        <w:t>国有资本经营预算支出决算情况说明</w:t>
      </w:r>
      <w:bookmarkEnd w:id="71"/>
      <w:bookmarkEnd w:id="72"/>
      <w:bookmarkEnd w:id="73"/>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580" w:lineRule="exact"/>
        <w:jc w:val="center"/>
        <w:rPr>
          <w:rFonts w:ascii="方正小标宋简体" w:hAnsi="方正小标宋简体" w:eastAsia="方正小标宋简体" w:cs="方正小标宋简体"/>
          <w:color w:val="auto"/>
          <w:sz w:val="44"/>
          <w:szCs w:val="44"/>
          <w:highlight w:val="none"/>
        </w:rPr>
      </w:pPr>
    </w:p>
    <w:p>
      <w:pPr>
        <w:pStyle w:val="4"/>
        <w:numPr>
          <w:ilvl w:val="0"/>
          <w:numId w:val="4"/>
        </w:numPr>
        <w:bidi w:val="0"/>
        <w:rPr>
          <w:rFonts w:hint="eastAsia"/>
        </w:rPr>
      </w:pPr>
      <w:bookmarkStart w:id="74" w:name="_Toc29835"/>
      <w:bookmarkStart w:id="75" w:name="_Toc15377221"/>
      <w:bookmarkStart w:id="76" w:name="_Toc15396612"/>
      <w:r>
        <w:rPr>
          <w:rFonts w:hint="eastAsia"/>
          <w:lang w:val="en-US" w:eastAsia="zh-CN"/>
        </w:rPr>
        <w:t>预算绩效管理情况</w:t>
      </w:r>
      <w:bookmarkEnd w:id="74"/>
    </w:p>
    <w:p>
      <w:pPr>
        <w:spacing w:line="580" w:lineRule="exact"/>
        <w:ind w:firstLine="640" w:firstLineChars="200"/>
        <w:rPr>
          <w:rFonts w:hint="eastAsia"/>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仿宋" w:hAnsi="仿宋" w:eastAsia="仿宋"/>
          <w:color w:val="000000"/>
          <w:sz w:val="32"/>
          <w:szCs w:val="32"/>
        </w:rPr>
        <w:t>安防经费、宣传营销费、绿化养护费、卫生清洁费项目</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4项目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2021年部门预算项目绩效目标自评表见附件（第四部分）</w:t>
      </w:r>
      <w:r>
        <w:rPr>
          <w:rFonts w:hint="eastAsia" w:ascii="仿宋_GB2312" w:hAnsi="仿宋_GB2312" w:eastAsia="仿宋_GB2312" w:cs="仿宋_GB2312"/>
          <w:color w:val="auto"/>
          <w:sz w:val="32"/>
          <w:szCs w:val="32"/>
          <w:highlight w:val="none"/>
        </w:rPr>
        <w:t>。</w:t>
      </w:r>
    </w:p>
    <w:p>
      <w:pPr>
        <w:pStyle w:val="4"/>
        <w:numPr>
          <w:ilvl w:val="0"/>
          <w:numId w:val="4"/>
        </w:numPr>
        <w:bidi w:val="0"/>
        <w:rPr>
          <w:rFonts w:hint="eastAsia"/>
        </w:rPr>
      </w:pPr>
      <w:bookmarkStart w:id="77" w:name="_Toc578"/>
      <w:r>
        <w:rPr>
          <w:rFonts w:hint="eastAsia"/>
        </w:rPr>
        <w:t>其他重要事项的情况说明</w:t>
      </w:r>
      <w:bookmarkEnd w:id="75"/>
      <w:bookmarkEnd w:id="76"/>
      <w:bookmarkEnd w:id="77"/>
    </w:p>
    <w:p>
      <w:pPr>
        <w:pStyle w:val="5"/>
        <w:bidi w:val="0"/>
        <w:ind w:firstLine="643" w:firstLineChars="200"/>
      </w:pPr>
      <w:bookmarkStart w:id="78" w:name="_Toc15377222"/>
      <w:bookmarkStart w:id="79" w:name="_Toc20834"/>
      <w:r>
        <w:rPr>
          <w:rFonts w:hint="eastAsia"/>
        </w:rPr>
        <w:t>（一）机关运行经费支出情况</w:t>
      </w:r>
      <w:bookmarkEnd w:id="78"/>
      <w:bookmarkEnd w:id="79"/>
    </w:p>
    <w:p>
      <w:pPr>
        <w:spacing w:line="600" w:lineRule="exact"/>
        <w:ind w:firstLine="640" w:firstLineChars="200"/>
        <w:rPr>
          <w:rFonts w:hint="eastAsia" w:ascii="仿宋" w:hAnsi="仿宋" w:eastAsia="仿宋"/>
          <w:b/>
          <w:color w:val="auto"/>
          <w:sz w:val="32"/>
          <w:szCs w:val="32"/>
          <w:highlight w:val="none"/>
          <w:lang w:eastAsia="zh-CN"/>
        </w:rPr>
      </w:pPr>
      <w:r>
        <w:rPr>
          <w:rFonts w:hint="eastAsia" w:ascii="仿宋" w:hAnsi="仿宋" w:eastAsia="仿宋" w:cs="仿宋"/>
          <w:b w:val="0"/>
          <w:bCs/>
          <w:color w:val="auto"/>
          <w:sz w:val="32"/>
          <w:szCs w:val="32"/>
          <w:highlight w:val="none"/>
          <w:lang w:val="en-US" w:eastAsia="zh-CN"/>
        </w:rPr>
        <w:t>2021年</w:t>
      </w:r>
      <w:r>
        <w:rPr>
          <w:rFonts w:hint="eastAsia" w:ascii="仿宋" w:hAnsi="仿宋" w:eastAsia="仿宋" w:cs="仿宋"/>
          <w:b w:val="0"/>
          <w:bCs/>
          <w:i w:val="0"/>
          <w:iCs w:val="0"/>
          <w:caps w:val="0"/>
          <w:color w:val="000000"/>
          <w:spacing w:val="0"/>
          <w:sz w:val="32"/>
          <w:szCs w:val="32"/>
          <w:highlight w:val="none"/>
        </w:rPr>
        <w:t>未发生机关运行经费支出</w:t>
      </w:r>
      <w:r>
        <w:rPr>
          <w:rFonts w:hint="eastAsia" w:ascii="仿宋" w:hAnsi="仿宋" w:eastAsia="仿宋" w:cs="仿宋"/>
          <w:b w:val="0"/>
          <w:bCs/>
          <w:i w:val="0"/>
          <w:iCs w:val="0"/>
          <w:caps w:val="0"/>
          <w:color w:val="000000"/>
          <w:spacing w:val="0"/>
          <w:sz w:val="32"/>
          <w:szCs w:val="32"/>
          <w:highlight w:val="none"/>
          <w:lang w:eastAsia="zh-CN"/>
        </w:rPr>
        <w:t>，</w:t>
      </w:r>
      <w:r>
        <w:rPr>
          <w:rFonts w:hint="eastAsia" w:ascii="仿宋" w:hAnsi="仿宋" w:eastAsia="仿宋" w:cs="仿宋"/>
          <w:b w:val="0"/>
          <w:bCs/>
          <w:i w:val="0"/>
          <w:iCs w:val="0"/>
          <w:caps w:val="0"/>
          <w:color w:val="000000"/>
          <w:spacing w:val="0"/>
          <w:sz w:val="32"/>
          <w:szCs w:val="32"/>
          <w:highlight w:val="none"/>
          <w:lang w:val="en-US" w:eastAsia="zh-CN"/>
        </w:rPr>
        <w:t>与2020年决算数持平。</w:t>
      </w:r>
    </w:p>
    <w:p>
      <w:pPr>
        <w:pStyle w:val="5"/>
        <w:bidi w:val="0"/>
        <w:ind w:firstLine="643" w:firstLineChars="200"/>
      </w:pPr>
      <w:bookmarkStart w:id="80" w:name="_Toc15377223"/>
      <w:bookmarkStart w:id="81" w:name="_Toc16931"/>
      <w:r>
        <w:rPr>
          <w:rFonts w:hint="eastAsia"/>
        </w:rPr>
        <w:t>（二）政府采购支出情况</w:t>
      </w:r>
      <w:bookmarkEnd w:id="80"/>
      <w:bookmarkEnd w:id="81"/>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广元市千佛崖石刻艺术博物馆</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29.7</w:t>
      </w:r>
      <w:r>
        <w:rPr>
          <w:rFonts w:hint="eastAsia" w:ascii="仿宋_GB2312" w:eastAsia="仿宋_GB2312"/>
          <w:color w:val="auto"/>
          <w:sz w:val="32"/>
          <w:szCs w:val="32"/>
          <w:highlight w:val="none"/>
        </w:rPr>
        <w:t>元，</w:t>
      </w:r>
      <w:r>
        <w:rPr>
          <w:rFonts w:hint="eastAsia" w:ascii="仿宋_GB2312" w:eastAsia="仿宋_GB2312"/>
          <w:color w:val="auto"/>
          <w:sz w:val="32"/>
          <w:szCs w:val="32"/>
          <w:highlight w:val="none"/>
          <w:lang w:eastAsia="zh-CN"/>
        </w:rPr>
        <w:t>主要用于千佛崖绿化养护。</w:t>
      </w:r>
      <w:r>
        <w:rPr>
          <w:rFonts w:hint="eastAsia" w:ascii="仿宋_GB2312" w:eastAsia="仿宋_GB2312"/>
          <w:color w:val="auto"/>
          <w:sz w:val="32"/>
          <w:szCs w:val="32"/>
          <w:highlight w:val="none"/>
        </w:rPr>
        <w:t>其中：政府采购服务支出</w:t>
      </w:r>
      <w:r>
        <w:rPr>
          <w:rFonts w:hint="eastAsia" w:ascii="仿宋_GB2312" w:eastAsia="仿宋_GB2312"/>
          <w:color w:val="auto"/>
          <w:sz w:val="32"/>
          <w:szCs w:val="32"/>
          <w:highlight w:val="none"/>
          <w:lang w:val="en-US" w:eastAsia="zh-CN"/>
        </w:rPr>
        <w:t>29.7</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29.7</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29.7</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pStyle w:val="5"/>
        <w:bidi w:val="0"/>
        <w:ind w:firstLine="643" w:firstLineChars="200"/>
      </w:pPr>
      <w:bookmarkStart w:id="82" w:name="_Toc15377224"/>
      <w:bookmarkStart w:id="83" w:name="_Toc16558"/>
      <w:r>
        <w:rPr>
          <w:rFonts w:hint="eastAsia"/>
        </w:rPr>
        <w:t>（三）国有资产占有使用情况</w:t>
      </w:r>
      <w:bookmarkEnd w:id="82"/>
      <w:bookmarkEnd w:id="83"/>
    </w:p>
    <w:p>
      <w:pPr>
        <w:autoSpaceDE w:val="0"/>
        <w:autoSpaceDN w:val="0"/>
        <w:adjustRightInd w:val="0"/>
        <w:spacing w:line="600" w:lineRule="exact"/>
        <w:ind w:firstLine="640" w:firstLineChars="200"/>
        <w:jc w:val="left"/>
        <w:rPr>
          <w:rFonts w:hint="default" w:ascii="仿宋" w:hAnsi="仿宋" w:eastAsia="仿宋"/>
          <w:color w:val="000000"/>
          <w:sz w:val="32"/>
          <w:szCs w:val="32"/>
          <w:lang w:val="en-US" w:eastAsia="zh-CN"/>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 w:hAnsi="仿宋" w:eastAsia="仿宋"/>
          <w:color w:val="000000"/>
          <w:sz w:val="32"/>
          <w:szCs w:val="32"/>
        </w:rPr>
        <w:t>千佛崖石刻艺术博物馆共有车辆1辆，其中：其他用车1辆.其他用车主要是用于单位</w:t>
      </w:r>
      <w:r>
        <w:rPr>
          <w:rFonts w:hint="eastAsia" w:ascii="仿宋" w:hAnsi="仿宋" w:eastAsia="仿宋"/>
          <w:color w:val="000000"/>
          <w:sz w:val="32"/>
          <w:szCs w:val="32"/>
          <w:lang w:eastAsia="zh-CN"/>
        </w:rPr>
        <w:t>公务</w:t>
      </w:r>
      <w:r>
        <w:rPr>
          <w:rFonts w:hint="eastAsia" w:ascii="仿宋" w:hAnsi="仿宋" w:eastAsia="仿宋"/>
          <w:color w:val="000000"/>
          <w:sz w:val="32"/>
          <w:szCs w:val="32"/>
        </w:rPr>
        <w:t>用</w:t>
      </w:r>
      <w:r>
        <w:rPr>
          <w:rFonts w:hint="eastAsia" w:ascii="仿宋" w:hAnsi="仿宋" w:eastAsia="仿宋"/>
          <w:color w:val="000000"/>
          <w:sz w:val="32"/>
          <w:szCs w:val="32"/>
          <w:lang w:eastAsia="zh-CN"/>
        </w:rPr>
        <w:t>车。</w:t>
      </w:r>
      <w:bookmarkStart w:id="84" w:name="_Toc15396613"/>
      <w:bookmarkStart w:id="85" w:name="_Toc15377225"/>
      <w:r>
        <w:rPr>
          <w:rFonts w:hint="eastAsia" w:ascii="仿宋" w:hAnsi="仿宋" w:eastAsia="仿宋"/>
          <w:color w:val="000000"/>
          <w:sz w:val="32"/>
          <w:szCs w:val="32"/>
          <w:lang w:eastAsia="zh-CN"/>
        </w:rPr>
        <w:t>单价</w:t>
      </w:r>
      <w:r>
        <w:rPr>
          <w:rFonts w:hint="eastAsia" w:ascii="仿宋" w:hAnsi="仿宋" w:eastAsia="仿宋"/>
          <w:color w:val="000000"/>
          <w:sz w:val="32"/>
          <w:szCs w:val="32"/>
          <w:lang w:val="en-US" w:eastAsia="zh-CN"/>
        </w:rPr>
        <w:t>50万以上的通用设备0台（套），单价100万元以上专用设备0台（套）。</w:t>
      </w:r>
    </w:p>
    <w:p>
      <w:pPr>
        <w:pStyle w:val="3"/>
        <w:bidi w:val="0"/>
        <w:jc w:val="center"/>
      </w:pPr>
      <w:bookmarkStart w:id="86" w:name="_Toc20759"/>
      <w:r>
        <w:rPr>
          <w:rFonts w:hint="eastAsia"/>
          <w:lang w:eastAsia="zh-CN"/>
        </w:rPr>
        <w:t>第三部分</w:t>
      </w:r>
      <w:r>
        <w:rPr>
          <w:rFonts w:hint="eastAsia"/>
          <w:lang w:val="en-US" w:eastAsia="zh-CN"/>
        </w:rPr>
        <w:t xml:space="preserve">  </w:t>
      </w:r>
      <w:r>
        <w:rPr>
          <w:rFonts w:hint="eastAsia"/>
        </w:rPr>
        <w:t>名词解释</w:t>
      </w:r>
      <w:bookmarkEnd w:id="84"/>
      <w:bookmarkEnd w:id="85"/>
      <w:bookmarkEnd w:id="86"/>
    </w:p>
    <w:p>
      <w:pPr>
        <w:pStyle w:val="25"/>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5"/>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5"/>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年末结转和结余：指单位按有关规定结转到下年或以后年度继续使用的资金。</w:t>
      </w:r>
    </w:p>
    <w:p>
      <w:pPr>
        <w:ind w:firstLine="640" w:firstLineChars="200"/>
        <w:rPr>
          <w:rFonts w:hint="eastAsia" w:ascii="仿宋_GB2312" w:eastAsia="仿宋_GB2312"/>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文化旅游体育与传媒（类）文物（款）</w:t>
      </w:r>
      <w:r>
        <w:rPr>
          <w:rFonts w:hint="eastAsia" w:ascii="仿宋_GB2312" w:eastAsia="仿宋_GB2312"/>
          <w:color w:val="000000"/>
          <w:sz w:val="32"/>
          <w:szCs w:val="32"/>
          <w:lang w:eastAsia="zh-CN"/>
        </w:rPr>
        <w:t>文物保护</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千佛崖文物保护项目工程专项支出</w:t>
      </w:r>
      <w:r>
        <w:rPr>
          <w:rFonts w:hint="eastAsia" w:ascii="仿宋_GB2312" w:eastAsia="仿宋_GB2312"/>
          <w:bCs/>
          <w:color w:val="000000"/>
          <w:sz w:val="32"/>
          <w:szCs w:val="32"/>
        </w:rPr>
        <w:t>。</w:t>
      </w:r>
    </w:p>
    <w:p>
      <w:pPr>
        <w:ind w:firstLine="640" w:firstLineChars="200"/>
        <w:rPr>
          <w:rFonts w:ascii="仿宋" w:hAnsi="仿宋" w:eastAsia="仿宋"/>
          <w:color w:val="000000"/>
          <w:sz w:val="30"/>
          <w:szCs w:val="30"/>
        </w:rPr>
      </w:pPr>
      <w:r>
        <w:rPr>
          <w:rFonts w:hint="eastAsia" w:ascii="仿宋_GB2312" w:eastAsia="仿宋_GB2312"/>
          <w:color w:val="000000"/>
          <w:sz w:val="32"/>
          <w:szCs w:val="32"/>
          <w:lang w:val="en-US" w:eastAsia="zh-CN"/>
        </w:rPr>
        <w:t>5</w:t>
      </w:r>
      <w:r>
        <w:rPr>
          <w:rFonts w:ascii="仿宋_GB2312" w:eastAsia="仿宋_GB2312"/>
          <w:color w:val="000000"/>
          <w:sz w:val="32"/>
          <w:szCs w:val="32"/>
        </w:rPr>
        <w:t>.</w:t>
      </w:r>
      <w:r>
        <w:rPr>
          <w:rFonts w:hint="eastAsia" w:ascii="仿宋_GB2312" w:eastAsia="仿宋_GB2312"/>
          <w:color w:val="000000"/>
          <w:sz w:val="32"/>
          <w:szCs w:val="32"/>
        </w:rPr>
        <w:t>文化旅游体育与传媒（类）文物（款）博物馆（项）：指</w:t>
      </w:r>
      <w:r>
        <w:rPr>
          <w:rFonts w:hint="eastAsia" w:ascii="仿宋_GB2312" w:eastAsia="仿宋_GB2312"/>
          <w:color w:val="000000"/>
          <w:sz w:val="32"/>
          <w:szCs w:val="32"/>
          <w:lang w:eastAsia="zh-CN"/>
        </w:rPr>
        <w:t>千佛崖</w:t>
      </w:r>
      <w:r>
        <w:rPr>
          <w:rFonts w:hint="eastAsia" w:ascii="仿宋_GB2312" w:eastAsia="仿宋_GB2312"/>
          <w:color w:val="000000"/>
          <w:sz w:val="32"/>
          <w:szCs w:val="32"/>
        </w:rPr>
        <w:t>博物馆日常运行支出</w:t>
      </w:r>
      <w:r>
        <w:rPr>
          <w:rFonts w:hint="eastAsia" w:ascii="仿宋_GB2312" w:eastAsia="仿宋_GB2312"/>
          <w:bCs/>
          <w:color w:val="000000"/>
          <w:sz w:val="32"/>
          <w:szCs w:val="32"/>
        </w:rPr>
        <w:t>。</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6</w:t>
      </w:r>
      <w:r>
        <w:rPr>
          <w:rFonts w:ascii="仿宋_GB2312" w:eastAsia="仿宋_GB2312"/>
          <w:color w:val="000000"/>
          <w:sz w:val="32"/>
          <w:szCs w:val="32"/>
        </w:rPr>
        <w:t>.</w:t>
      </w:r>
      <w:r>
        <w:rPr>
          <w:rFonts w:hint="eastAsia" w:ascii="仿宋_GB2312" w:eastAsia="仿宋_GB2312"/>
          <w:bCs/>
          <w:sz w:val="32"/>
          <w:szCs w:val="32"/>
        </w:rPr>
        <w:t>社会保障和就业（类）行政事业单位养老支出（款）机关事业单位基本养老保险缴费支出（项）</w:t>
      </w:r>
      <w:r>
        <w:rPr>
          <w:rFonts w:hint="eastAsia" w:ascii="仿宋_GB2312" w:eastAsia="仿宋_GB2312"/>
          <w:color w:val="000000"/>
          <w:sz w:val="32"/>
          <w:szCs w:val="32"/>
        </w:rPr>
        <w:t>：指事业单位养老</w:t>
      </w:r>
      <w:r>
        <w:rPr>
          <w:rFonts w:hint="eastAsia" w:ascii="仿宋_GB2312" w:eastAsia="仿宋_GB2312"/>
          <w:color w:val="000000"/>
          <w:sz w:val="32"/>
          <w:szCs w:val="32"/>
          <w:lang w:eastAsia="zh-CN"/>
        </w:rPr>
        <w:t>方面的支出</w:t>
      </w:r>
      <w:r>
        <w:rPr>
          <w:rFonts w:hint="eastAsia" w:ascii="仿宋_GB2312" w:eastAsia="仿宋_GB2312"/>
          <w:color w:val="000000"/>
          <w:sz w:val="32"/>
          <w:szCs w:val="32"/>
        </w:rPr>
        <w:t>。</w:t>
      </w:r>
    </w:p>
    <w:p>
      <w:pPr>
        <w:pStyle w:val="25"/>
        <w:spacing w:line="560" w:lineRule="exact"/>
        <w:ind w:firstLine="640" w:firstLineChars="200"/>
        <w:rPr>
          <w:rFonts w:hint="eastAsia" w:eastAsia="仿宋"/>
          <w:b w:val="0"/>
          <w:bCs w:val="0"/>
          <w:lang w:val="en-US" w:eastAsia="zh-CN"/>
        </w:rPr>
      </w:pPr>
      <w:r>
        <w:rPr>
          <w:rFonts w:hint="eastAsia"/>
          <w:color w:val="000000"/>
          <w:sz w:val="32"/>
          <w:szCs w:val="32"/>
          <w:lang w:val="en-US" w:eastAsia="zh-CN"/>
        </w:rPr>
        <w:t>7.</w:t>
      </w:r>
      <w:r>
        <w:rPr>
          <w:rStyle w:val="14"/>
          <w:rFonts w:hint="eastAsia" w:ascii="仿宋" w:hAnsi="仿宋" w:eastAsia="仿宋"/>
          <w:b w:val="0"/>
          <w:bCs w:val="0"/>
          <w:color w:val="000000"/>
          <w:sz w:val="32"/>
          <w:szCs w:val="32"/>
          <w:highlight w:val="none"/>
        </w:rPr>
        <w:t>社会保障和就业（类）行政事业单位养老支出（款）</w:t>
      </w:r>
      <w:r>
        <w:rPr>
          <w:rFonts w:hint="eastAsia" w:ascii="仿宋" w:hAnsi="仿宋" w:eastAsia="仿宋"/>
          <w:b w:val="0"/>
          <w:bCs w:val="0"/>
          <w:color w:val="auto"/>
          <w:sz w:val="32"/>
          <w:szCs w:val="32"/>
          <w:highlight w:val="none"/>
        </w:rPr>
        <w:t>机关事业单位职业年金缴费</w:t>
      </w:r>
      <w:r>
        <w:rPr>
          <w:rStyle w:val="14"/>
          <w:rFonts w:hint="eastAsia" w:ascii="仿宋" w:hAnsi="仿宋" w:eastAsia="仿宋"/>
          <w:b w:val="0"/>
          <w:bCs w:val="0"/>
          <w:color w:val="000000"/>
          <w:sz w:val="32"/>
          <w:szCs w:val="32"/>
          <w:highlight w:val="none"/>
        </w:rPr>
        <w:t>（项）</w:t>
      </w:r>
      <w:r>
        <w:rPr>
          <w:rStyle w:val="14"/>
          <w:rFonts w:hint="eastAsia" w:ascii="仿宋" w:hAnsi="仿宋" w:eastAsia="仿宋"/>
          <w:b w:val="0"/>
          <w:bCs w:val="0"/>
          <w:color w:val="000000"/>
          <w:sz w:val="32"/>
          <w:szCs w:val="32"/>
          <w:highlight w:val="none"/>
          <w:lang w:eastAsia="zh-CN"/>
        </w:rPr>
        <w:t>：</w:t>
      </w:r>
      <w:r>
        <w:rPr>
          <w:rFonts w:hint="eastAsia" w:ascii="仿宋_GB2312" w:eastAsia="仿宋_GB2312"/>
          <w:sz w:val="32"/>
          <w:szCs w:val="32"/>
        </w:rPr>
        <w:t>机关事业单位及其工作人员在参加机关事业单位基本养老保险的基础上，补充养老保险</w:t>
      </w:r>
      <w:r>
        <w:rPr>
          <w:rFonts w:hint="eastAsia" w:ascii="仿宋_GB2312" w:eastAsia="仿宋_GB2312"/>
          <w:sz w:val="32"/>
          <w:szCs w:val="32"/>
          <w:lang w:eastAsia="zh-CN"/>
        </w:rPr>
        <w:t>经费支出。</w:t>
      </w:r>
    </w:p>
    <w:p>
      <w:pPr>
        <w:pStyle w:val="2"/>
        <w:ind w:firstLine="640" w:firstLineChars="200"/>
        <w:rPr>
          <w:rFonts w:hint="eastAsia" w:eastAsia="仿宋"/>
          <w:b w:val="0"/>
          <w:bCs w:val="0"/>
          <w:lang w:val="en-US" w:eastAsia="zh-CN"/>
        </w:rPr>
      </w:pPr>
      <w:r>
        <w:rPr>
          <w:rFonts w:hint="eastAsia"/>
          <w:color w:val="000000"/>
          <w:sz w:val="32"/>
          <w:szCs w:val="32"/>
          <w:lang w:val="en-US" w:eastAsia="zh-CN"/>
        </w:rPr>
        <w:t>8.</w:t>
      </w:r>
      <w:r>
        <w:rPr>
          <w:rStyle w:val="14"/>
          <w:rFonts w:hint="eastAsia" w:ascii="仿宋" w:hAnsi="仿宋" w:eastAsia="仿宋"/>
          <w:b w:val="0"/>
          <w:bCs w:val="0"/>
          <w:color w:val="000000"/>
          <w:sz w:val="32"/>
          <w:szCs w:val="32"/>
        </w:rPr>
        <w:t>社会保障和就业（类）</w:t>
      </w:r>
      <w:r>
        <w:rPr>
          <w:rStyle w:val="14"/>
          <w:rFonts w:hint="eastAsia" w:ascii="仿宋" w:hAnsi="仿宋" w:eastAsia="仿宋"/>
          <w:b w:val="0"/>
          <w:bCs w:val="0"/>
          <w:color w:val="000000"/>
          <w:sz w:val="32"/>
          <w:szCs w:val="32"/>
          <w:lang w:eastAsia="zh-CN"/>
        </w:rPr>
        <w:t>其他社会保障和就业支出</w:t>
      </w:r>
      <w:r>
        <w:rPr>
          <w:rStyle w:val="14"/>
          <w:rFonts w:hint="eastAsia" w:ascii="仿宋" w:hAnsi="仿宋" w:eastAsia="仿宋"/>
          <w:b w:val="0"/>
          <w:bCs w:val="0"/>
          <w:color w:val="000000"/>
          <w:sz w:val="32"/>
          <w:szCs w:val="32"/>
        </w:rPr>
        <w:t>（款）</w:t>
      </w:r>
      <w:r>
        <w:rPr>
          <w:rStyle w:val="14"/>
          <w:rFonts w:hint="eastAsia" w:ascii="仿宋" w:hAnsi="仿宋" w:eastAsia="仿宋"/>
          <w:b w:val="0"/>
          <w:bCs w:val="0"/>
          <w:color w:val="000000"/>
          <w:sz w:val="32"/>
          <w:szCs w:val="32"/>
          <w:lang w:eastAsia="zh-CN"/>
        </w:rPr>
        <w:t>其他社会保障和就业支出</w:t>
      </w:r>
      <w:r>
        <w:rPr>
          <w:rStyle w:val="14"/>
          <w:rFonts w:hint="eastAsia" w:ascii="仿宋" w:hAnsi="仿宋" w:eastAsia="仿宋"/>
          <w:b w:val="0"/>
          <w:bCs w:val="0"/>
          <w:color w:val="000000"/>
          <w:sz w:val="32"/>
          <w:szCs w:val="32"/>
        </w:rPr>
        <w:t>（项）</w:t>
      </w:r>
      <w:r>
        <w:rPr>
          <w:rStyle w:val="14"/>
          <w:rFonts w:hint="eastAsia" w:ascii="仿宋" w:hAnsi="仿宋" w:eastAsia="仿宋"/>
          <w:b w:val="0"/>
          <w:bCs w:val="0"/>
          <w:color w:val="000000"/>
          <w:sz w:val="32"/>
          <w:szCs w:val="32"/>
          <w:lang w:eastAsia="zh-CN"/>
        </w:rPr>
        <w:t>：本次特指退休人员独生子女一次性补贴。</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医疗</w:t>
      </w:r>
      <w:r>
        <w:rPr>
          <w:rFonts w:hint="eastAsia" w:ascii="仿宋_GB2312" w:eastAsia="仿宋_GB2312"/>
          <w:color w:val="000000"/>
          <w:sz w:val="32"/>
          <w:szCs w:val="32"/>
          <w:lang w:eastAsia="zh-CN"/>
        </w:rPr>
        <w:t>健康支出</w:t>
      </w:r>
      <w:r>
        <w:rPr>
          <w:rFonts w:hint="eastAsia" w:ascii="仿宋_GB2312" w:eastAsia="仿宋_GB2312"/>
          <w:color w:val="000000"/>
          <w:sz w:val="32"/>
          <w:szCs w:val="32"/>
        </w:rPr>
        <w:t>（类）</w:t>
      </w:r>
      <w:r>
        <w:rPr>
          <w:rFonts w:hint="eastAsia" w:ascii="仿宋_GB2312" w:eastAsia="仿宋_GB2312"/>
          <w:sz w:val="32"/>
          <w:szCs w:val="32"/>
        </w:rPr>
        <w:t>行政事业单位医疗（款）事业单位医疗（项）</w:t>
      </w:r>
      <w:r>
        <w:rPr>
          <w:rFonts w:hint="eastAsia" w:ascii="仿宋_GB2312" w:eastAsia="仿宋_GB2312"/>
          <w:color w:val="000000"/>
          <w:sz w:val="32"/>
          <w:szCs w:val="32"/>
        </w:rPr>
        <w:t>：指</w:t>
      </w:r>
      <w:r>
        <w:rPr>
          <w:rFonts w:hint="eastAsia" w:ascii="仿宋_GB2312" w:eastAsia="仿宋_GB2312"/>
          <w:color w:val="000000"/>
          <w:sz w:val="32"/>
          <w:szCs w:val="32"/>
          <w:lang w:eastAsia="zh-CN"/>
        </w:rPr>
        <w:t>财政部门安排的事业单位基本医疗保险缴费经费</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ascii="仿宋_GB2312" w:eastAsia="仿宋_GB2312"/>
          <w:color w:val="000000"/>
          <w:sz w:val="32"/>
          <w:szCs w:val="32"/>
        </w:rPr>
        <w:t>.</w:t>
      </w:r>
      <w:r>
        <w:rPr>
          <w:rFonts w:hint="eastAsia" w:ascii="仿宋_GB2312" w:eastAsia="仿宋_GB2312"/>
          <w:color w:val="000000"/>
          <w:sz w:val="32"/>
          <w:szCs w:val="32"/>
        </w:rPr>
        <w:t>住房保障</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（类）住房改革支出（款） 住房公积金（项）：</w:t>
      </w:r>
      <w:r>
        <w:rPr>
          <w:rFonts w:hint="eastAsia" w:ascii="仿宋_GB2312" w:eastAsia="仿宋_GB2312"/>
          <w:color w:val="000000"/>
          <w:sz w:val="32"/>
          <w:szCs w:val="32"/>
          <w:lang w:eastAsia="zh-CN"/>
        </w:rPr>
        <w:t>事业单位按人力资源和社会保障部、财政部规定的基本工资和津贴补贴以及规定比例为职工缴纳的住房公积金</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1</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2</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Style w:val="25"/>
        <w:spacing w:line="560" w:lineRule="exact"/>
        <w:ind w:firstLine="640" w:firstLineChars="200"/>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三公”经费：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16"/>
        </w:rPr>
      </w:pPr>
      <w:bookmarkStart w:id="87" w:name="_Toc15377226"/>
      <w:r>
        <w:rPr>
          <w:rFonts w:ascii="宋体"/>
          <w:b/>
          <w:color w:val="auto"/>
          <w:sz w:val="44"/>
          <w:szCs w:val="44"/>
          <w:highlight w:val="none"/>
        </w:rPr>
        <w:br w:type="page"/>
      </w:r>
      <w:bookmarkStart w:id="88" w:name="_Toc15396614"/>
      <w:bookmarkStart w:id="89" w:name="_Toc16495"/>
      <w:r>
        <w:rPr>
          <w:rStyle w:val="16"/>
          <w:rFonts w:hint="eastAsia"/>
        </w:rPr>
        <w:t>第四部分 附件</w:t>
      </w:r>
      <w:bookmarkEnd w:id="88"/>
      <w:bookmarkEnd w:id="89"/>
    </w:p>
    <w:p>
      <w:pPr>
        <w:pStyle w:val="4"/>
        <w:bidi w:val="0"/>
        <w:rPr>
          <w:rFonts w:hint="eastAsia" w:eastAsia="仿宋_GB2312"/>
          <w:color w:val="auto"/>
          <w:highlight w:val="none"/>
          <w:lang w:val="en-US" w:eastAsia="zh-CN"/>
        </w:rPr>
      </w:pPr>
      <w:bookmarkStart w:id="90" w:name="_Toc668"/>
      <w:r>
        <w:rPr>
          <w:rFonts w:hint="eastAsia"/>
          <w:lang w:val="zh-CN"/>
        </w:rPr>
        <w:t>附件</w:t>
      </w:r>
      <w:r>
        <w:rPr>
          <w:rFonts w:hint="eastAsia"/>
          <w:lang w:val="en-US" w:eastAsia="zh-CN"/>
        </w:rPr>
        <w:t>1</w:t>
      </w:r>
      <w:bookmarkEnd w:id="90"/>
    </w:p>
    <w:p>
      <w:pPr>
        <w:ind w:left="1080" w:leftChars="200" w:hanging="660" w:hangingChars="150"/>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千佛崖石刻艺术博物馆景区园林绿化</w:t>
      </w:r>
    </w:p>
    <w:p>
      <w:pPr>
        <w:ind w:left="1080" w:leftChars="200" w:hanging="660" w:hangingChars="150"/>
        <w:jc w:val="center"/>
        <w:rPr>
          <w:rFonts w:ascii="宋体" w:hAnsi="宋体" w:eastAsia="宋体" w:cs="Times New Roman"/>
          <w:color w:val="auto"/>
          <w:kern w:val="2"/>
          <w:sz w:val="32"/>
          <w:szCs w:val="32"/>
          <w:highlight w:val="none"/>
          <w:lang w:val="zh-CN" w:eastAsia="zh-CN" w:bidi="ar-SA"/>
        </w:rPr>
      </w:pPr>
      <w:r>
        <w:rPr>
          <w:rFonts w:hint="eastAsia" w:ascii="方正小标宋简体" w:hAnsi="宋体" w:eastAsia="方正小标宋简体"/>
          <w:color w:val="000000"/>
          <w:kern w:val="0"/>
          <w:sz w:val="44"/>
          <w:szCs w:val="44"/>
          <w:lang w:val="zh-CN"/>
        </w:rPr>
        <w:t>管理服务项目</w:t>
      </w:r>
      <w:r>
        <w:rPr>
          <w:rFonts w:ascii="方正小标宋简体" w:hAnsi="宋体" w:eastAsia="方正小标宋简体"/>
          <w:color w:val="000000"/>
          <w:kern w:val="0"/>
          <w:sz w:val="44"/>
          <w:szCs w:val="44"/>
          <w:lang w:val="zh-CN"/>
        </w:rPr>
        <w:t>202</w:t>
      </w:r>
      <w:r>
        <w:rPr>
          <w:rFonts w:hint="eastAsia" w:ascii="方正小标宋简体" w:hAnsi="宋体" w:eastAsia="方正小标宋简体"/>
          <w:color w:val="000000"/>
          <w:kern w:val="0"/>
          <w:sz w:val="44"/>
          <w:szCs w:val="44"/>
          <w:lang w:val="en-US" w:eastAsia="zh-CN"/>
        </w:rPr>
        <w:t>1</w:t>
      </w:r>
      <w:r>
        <w:rPr>
          <w:rFonts w:hint="eastAsia" w:ascii="方正小标宋简体" w:hAnsi="宋体" w:eastAsia="方正小标宋简体"/>
          <w:color w:val="000000"/>
          <w:kern w:val="0"/>
          <w:sz w:val="44"/>
          <w:szCs w:val="44"/>
          <w:lang w:val="zh-CN"/>
        </w:rPr>
        <w:t>年绩效评价报告</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ind w:firstLine="615"/>
        <w:jc w:val="left"/>
        <w:rPr>
          <w:rFonts w:ascii="仿宋" w:hAnsi="仿宋" w:eastAsia="仿宋"/>
          <w:sz w:val="30"/>
          <w:szCs w:val="30"/>
        </w:rPr>
      </w:pPr>
      <w:r>
        <w:rPr>
          <w:rFonts w:hint="eastAsia" w:ascii="仿宋" w:hAnsi="仿宋" w:eastAsia="仿宋"/>
          <w:sz w:val="32"/>
          <w:szCs w:val="32"/>
        </w:rPr>
        <w:t>千佛崖景区灾后重建工程完成后，景区面积已达300多亩，较原有景区面积增大了近10倍，景区的</w:t>
      </w:r>
      <w:r>
        <w:rPr>
          <w:rFonts w:hint="eastAsia" w:ascii="仿宋" w:hAnsi="仿宋" w:eastAsia="仿宋"/>
          <w:bCs/>
          <w:sz w:val="32"/>
          <w:szCs w:val="32"/>
        </w:rPr>
        <w:t>绿化管理服务</w:t>
      </w:r>
      <w:r>
        <w:rPr>
          <w:rFonts w:hint="eastAsia" w:ascii="仿宋" w:hAnsi="仿宋" w:eastAsia="仿宋"/>
          <w:sz w:val="32"/>
          <w:szCs w:val="32"/>
        </w:rPr>
        <w:t>面积也随之增大，目前需要</w:t>
      </w:r>
      <w:r>
        <w:rPr>
          <w:rFonts w:hint="eastAsia" w:ascii="仿宋" w:hAnsi="仿宋" w:eastAsia="仿宋"/>
          <w:bCs/>
          <w:sz w:val="32"/>
          <w:szCs w:val="32"/>
        </w:rPr>
        <w:t>管理服务</w:t>
      </w:r>
      <w:r>
        <w:rPr>
          <w:rFonts w:hint="eastAsia" w:ascii="仿宋" w:hAnsi="仿宋" w:eastAsia="仿宋" w:cs="Proxy 2"/>
          <w:bCs/>
          <w:color w:val="000000"/>
          <w:kern w:val="0"/>
          <w:sz w:val="32"/>
          <w:szCs w:val="32"/>
          <w:lang w:val="zh-CN"/>
        </w:rPr>
        <w:t>的面积约66000平方米。</w:t>
      </w:r>
      <w:r>
        <w:rPr>
          <w:rFonts w:hint="eastAsia" w:ascii="仿宋" w:hAnsi="仿宋" w:eastAsia="仿宋"/>
          <w:bCs/>
          <w:sz w:val="32"/>
          <w:szCs w:val="32"/>
        </w:rPr>
        <w:t>管理服务</w:t>
      </w:r>
      <w:r>
        <w:rPr>
          <w:rFonts w:hint="eastAsia" w:ascii="仿宋" w:hAnsi="仿宋" w:eastAsia="仿宋" w:cs="Proxy 2"/>
          <w:bCs/>
          <w:color w:val="000000"/>
          <w:kern w:val="0"/>
          <w:sz w:val="32"/>
          <w:szCs w:val="32"/>
          <w:lang w:val="zh-CN"/>
        </w:rPr>
        <w:t>的主要内容有：除草、浇水排涝、施肥、修剪、防风防冻、松土整地、病虫害防治、枯枝落叶清理、补植、</w:t>
      </w:r>
      <w:r>
        <w:rPr>
          <w:rFonts w:hint="eastAsia" w:ascii="仿宋" w:hAnsi="仿宋" w:eastAsia="仿宋" w:cs="Proxy 2"/>
          <w:bCs/>
          <w:kern w:val="0"/>
          <w:sz w:val="32"/>
          <w:szCs w:val="32"/>
          <w:lang w:val="zh-CN"/>
        </w:rPr>
        <w:t>盆景培育及养护、</w:t>
      </w:r>
      <w:r>
        <w:rPr>
          <w:rFonts w:hint="eastAsia" w:ascii="仿宋" w:hAnsi="仿宋" w:eastAsia="仿宋" w:cs="Proxy 2"/>
          <w:bCs/>
          <w:color w:val="000000"/>
          <w:kern w:val="0"/>
          <w:sz w:val="32"/>
          <w:szCs w:val="32"/>
          <w:lang w:val="zh-CN"/>
        </w:rPr>
        <w:t>巡护等。</w:t>
      </w:r>
      <w:r>
        <w:rPr>
          <w:rFonts w:hint="eastAsia" w:ascii="仿宋" w:hAnsi="仿宋" w:eastAsia="仿宋"/>
          <w:sz w:val="32"/>
          <w:szCs w:val="32"/>
        </w:rPr>
        <w:t>我馆按照《政府采购法》及《四川省人民政府办公厅关于印发四川省2018－2019年政府集中采购目录及采购限额标准的通知》的有关规定，对千佛崖景区园林绿化管理服务项目进行了公开采购，并对</w:t>
      </w:r>
      <w:r>
        <w:rPr>
          <w:rFonts w:hint="eastAsia" w:ascii="仿宋" w:hAnsi="仿宋" w:eastAsia="仿宋"/>
          <w:sz w:val="32"/>
          <w:szCs w:val="32"/>
          <w:lang w:eastAsia="zh-CN"/>
        </w:rPr>
        <w:t>此</w:t>
      </w:r>
      <w:r>
        <w:rPr>
          <w:rFonts w:hint="eastAsia" w:ascii="仿宋" w:hAnsi="仿宋" w:eastAsia="仿宋"/>
          <w:sz w:val="32"/>
          <w:szCs w:val="32"/>
        </w:rPr>
        <w:t>项目</w:t>
      </w:r>
      <w:r>
        <w:rPr>
          <w:rFonts w:hint="eastAsia" w:ascii="仿宋" w:hAnsi="仿宋" w:eastAsia="仿宋"/>
          <w:bCs/>
          <w:sz w:val="32"/>
          <w:szCs w:val="32"/>
        </w:rPr>
        <w:t>负责组织实施及管理。</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bCs/>
          <w:sz w:val="32"/>
          <w:szCs w:val="32"/>
        </w:rPr>
      </w:pPr>
      <w:r>
        <w:rPr>
          <w:rFonts w:hint="eastAsia" w:ascii="仿宋" w:hAnsi="仿宋" w:eastAsia="仿宋"/>
          <w:bCs/>
          <w:sz w:val="32"/>
          <w:szCs w:val="32"/>
        </w:rPr>
        <w:t>我馆按照《政府采购法》及《四川省人民政府办公厅关于印发四川省2018－2019年政府集中采购目录及采购限额标准的通知》的有关规定进行项目立项、资金申报。</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adjustRightInd w:val="0"/>
        <w:snapToGrid w:val="0"/>
        <w:ind w:firstLine="720"/>
        <w:rPr>
          <w:rFonts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．项目主要内容。</w:t>
      </w:r>
    </w:p>
    <w:p>
      <w:pPr>
        <w:pStyle w:val="30"/>
        <w:widowControl/>
        <w:spacing w:before="93"/>
        <w:ind w:firstLine="640" w:firstLineChars="200"/>
        <w:rPr>
          <w:rFonts w:ascii="仿宋" w:hAnsi="仿宋" w:eastAsia="仿宋"/>
          <w:sz w:val="32"/>
          <w:szCs w:val="32"/>
        </w:rPr>
      </w:pPr>
      <w:r>
        <w:rPr>
          <w:rFonts w:hint="eastAsia" w:ascii="仿宋" w:hAnsi="仿宋" w:eastAsia="仿宋"/>
          <w:sz w:val="32"/>
          <w:szCs w:val="32"/>
        </w:rPr>
        <w:t>对千佛崖景区绿化苗木进行养护服务，面积约66000平方米。</w:t>
      </w:r>
    </w:p>
    <w:p>
      <w:pPr>
        <w:adjustRightInd w:val="0"/>
        <w:snapToGrid w:val="0"/>
        <w:ind w:firstLine="720"/>
        <w:rPr>
          <w:rFonts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．项目应实现的具体绩效目标</w:t>
      </w:r>
    </w:p>
    <w:p>
      <w:pPr>
        <w:ind w:firstLine="633" w:firstLineChars="198"/>
        <w:jc w:val="left"/>
        <w:rPr>
          <w:rFonts w:ascii="仿宋" w:hAnsi="仿宋" w:eastAsia="仿宋"/>
          <w:sz w:val="32"/>
          <w:szCs w:val="32"/>
        </w:rPr>
      </w:pPr>
      <w:r>
        <w:rPr>
          <w:rFonts w:hint="eastAsia" w:ascii="仿宋" w:hAnsi="仿宋" w:eastAsia="仿宋"/>
          <w:sz w:val="32"/>
          <w:szCs w:val="32"/>
        </w:rPr>
        <w:t>认真做好绿化带除草及枯枝落叶等杂物的清理工作，经常保持绿化带整洁干净；经常对需要修剪的花草树木进行修剪，保持景区绿化植被整齐美观；随时观察苗木的生长情况，及时发现病虫害和做好病虫害防治工作；适时对各种苗木做好浇水和排涝工作，确保苗木长势良好；认真做好苗木防冻、防风工作，积极采取各种防冻、防风措施，防止苗木冻死冻伤或被风吹倒；适时对绿化地进行平整和松土，保持土壤不板结、绿化带不坑坑洼洼；注意经常观察苗木的生长情况，发现异常情况要积极采取有效措施预防苗木损害、死亡，并及时向采购人报告；适时对景区绿化苗木做好全面施肥工作，一年中对景区绿化苗木进行全面施肥次数不得少于2次，确保绿化苗木枝繁叶茂；对景区古树名木实施挂牌精细养护。</w:t>
      </w:r>
    </w:p>
    <w:p>
      <w:pPr>
        <w:pStyle w:val="31"/>
        <w:ind w:firstLine="64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．我馆按照《政府采购法》的有关要求对千佛崖景区园林绿化管理服务项目依法进行了政府采购，申报内容与实际相符，申报目标合理可行。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pPr>
        <w:pStyle w:val="31"/>
        <w:ind w:firstLine="640"/>
        <w:rPr>
          <w:rFonts w:ascii="仿宋" w:hAnsi="仿宋" w:eastAsia="仿宋" w:cs="宋体"/>
          <w:sz w:val="32"/>
          <w:szCs w:val="32"/>
        </w:rPr>
      </w:pPr>
      <w:r>
        <w:rPr>
          <w:rFonts w:hint="eastAsia" w:ascii="仿宋" w:hAnsi="仿宋" w:eastAsia="仿宋" w:cs="宋体"/>
          <w:sz w:val="32"/>
          <w:szCs w:val="32"/>
        </w:rPr>
        <w:t>本项目采购人将严格按照政府采购相关法律法规以及《四川省政府采购项目需求论证和履约验收管理办法》（川财采〔2015〕32号）的要求，组织相关专业人员对本项目进行验收。并坚持经常对园林绿化管理服务工作进行检查督促，保证景区绿化苗木长势良好。</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说明项目资金申报、批复及预算调整等程序的相关情况。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（二）资金计划、到位及使用情况（可用表格形式反映）。</w:t>
      </w:r>
    </w:p>
    <w:p>
      <w:pPr>
        <w:adjustRightInd w:val="0"/>
        <w:snapToGrid w:val="0"/>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ind w:firstLine="640" w:firstLineChars="200"/>
        <w:rPr>
          <w:rFonts w:ascii="仿宋" w:hAnsi="仿宋" w:eastAsia="仿宋"/>
          <w:sz w:val="32"/>
          <w:szCs w:val="32"/>
        </w:rPr>
      </w:pPr>
      <w:r>
        <w:rPr>
          <w:rFonts w:hint="eastAsia" w:ascii="仿宋" w:hAnsi="仿宋" w:eastAsia="仿宋"/>
          <w:sz w:val="32"/>
          <w:szCs w:val="32"/>
        </w:rPr>
        <w:t>我馆按照《政府采购法》及《四川省人民政府办公厅关于印发四川省2018－2019年政府集中采购目录及采购限额标准的通知》的有关规定，向市文化广播电视和旅游局、市财政局进行项目资金申报，批复同意。</w:t>
      </w:r>
    </w:p>
    <w:p>
      <w:pPr>
        <w:adjustRightInd w:val="0"/>
        <w:snapToGrid w:val="0"/>
        <w:ind w:firstLine="720"/>
        <w:rPr>
          <w:rFonts w:ascii="楷体_GB2312" w:hAnsi="宋体" w:eastAsia="楷体_GB2312"/>
          <w:b/>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360" w:lineRule="auto"/>
        <w:ind w:firstLine="720"/>
        <w:rPr>
          <w:rFonts w:ascii="仿宋_GB2312" w:hAnsi="宋体" w:eastAsia="仿宋_GB2312"/>
          <w:sz w:val="32"/>
          <w:szCs w:val="32"/>
          <w:lang w:val="zh-CN"/>
        </w:rPr>
      </w:pPr>
      <w:r>
        <w:rPr>
          <w:rFonts w:ascii="楷体_GB2312" w:hAnsi="宋体" w:eastAsia="楷体_GB2312"/>
          <w:sz w:val="32"/>
          <w:szCs w:val="32"/>
          <w:lang w:val="zh-CN"/>
        </w:rPr>
        <w:t>1</w:t>
      </w:r>
      <w:r>
        <w:rPr>
          <w:rFonts w:hint="eastAsia" w:ascii="楷体_GB2312" w:hAnsi="宋体" w:eastAsia="楷体_GB2312"/>
          <w:sz w:val="32"/>
          <w:szCs w:val="32"/>
          <w:lang w:val="zh-CN"/>
        </w:rPr>
        <w:t>．资金计划。</w:t>
      </w:r>
      <w:r>
        <w:rPr>
          <w:rFonts w:hint="eastAsia" w:ascii="仿宋_GB2312" w:hAnsi="宋体" w:eastAsia="仿宋_GB2312"/>
          <w:sz w:val="32"/>
          <w:szCs w:val="32"/>
          <w:lang w:val="zh-CN"/>
        </w:rPr>
        <w:t>主要为财政补助收入。</w:t>
      </w:r>
    </w:p>
    <w:p>
      <w:pPr>
        <w:adjustRightInd w:val="0"/>
        <w:snapToGrid w:val="0"/>
        <w:spacing w:line="360" w:lineRule="auto"/>
        <w:ind w:firstLine="720"/>
        <w:rPr>
          <w:rFonts w:ascii="仿宋_GB2312" w:hAnsi="宋体" w:eastAsia="仿宋_GB2312"/>
          <w:sz w:val="32"/>
          <w:szCs w:val="32"/>
          <w:lang w:val="zh-CN"/>
        </w:rPr>
      </w:pPr>
      <w:r>
        <w:rPr>
          <w:rFonts w:ascii="楷体_GB2312" w:hAnsi="宋体" w:eastAsia="楷体_GB2312"/>
          <w:sz w:val="32"/>
          <w:szCs w:val="32"/>
          <w:lang w:val="zh-CN"/>
        </w:rPr>
        <w:t>2</w:t>
      </w:r>
      <w:r>
        <w:rPr>
          <w:rFonts w:hint="eastAsia" w:ascii="楷体_GB2312" w:hAnsi="宋体" w:eastAsia="楷体_GB2312"/>
          <w:sz w:val="32"/>
          <w:szCs w:val="32"/>
          <w:lang w:val="zh-CN"/>
        </w:rPr>
        <w:t>．资金到位。</w:t>
      </w:r>
      <w:r>
        <w:rPr>
          <w:rFonts w:hint="eastAsia" w:ascii="仿宋_GB2312" w:hAnsi="宋体" w:eastAsia="仿宋_GB2312"/>
          <w:sz w:val="32"/>
          <w:szCs w:val="32"/>
          <w:lang w:val="zh-CN"/>
        </w:rPr>
        <w:t>财政按每年申报进行批复计划。按实际门票收入缴款额度进行计划使用情况的批准。</w:t>
      </w:r>
    </w:p>
    <w:p>
      <w:pPr>
        <w:adjustRightInd w:val="0"/>
        <w:snapToGrid w:val="0"/>
        <w:spacing w:line="360" w:lineRule="auto"/>
        <w:ind w:firstLine="720"/>
        <w:rPr>
          <w:rFonts w:ascii="仿宋_GB2312" w:hAnsi="宋体" w:eastAsia="仿宋_GB2312"/>
          <w:sz w:val="32"/>
          <w:szCs w:val="32"/>
          <w:lang w:val="zh-CN"/>
        </w:rPr>
      </w:pPr>
      <w:r>
        <w:rPr>
          <w:rFonts w:ascii="楷体_GB2312" w:hAnsi="宋体" w:eastAsia="楷体_GB2312"/>
          <w:sz w:val="32"/>
          <w:szCs w:val="32"/>
          <w:lang w:val="zh-CN"/>
        </w:rPr>
        <w:t>3</w:t>
      </w:r>
      <w:r>
        <w:rPr>
          <w:rFonts w:hint="eastAsia" w:ascii="楷体_GB2312" w:hAnsi="宋体" w:eastAsia="楷体_GB2312"/>
          <w:sz w:val="32"/>
          <w:szCs w:val="32"/>
          <w:lang w:val="zh-CN"/>
        </w:rPr>
        <w:t>．资金使用。</w:t>
      </w:r>
      <w:r>
        <w:rPr>
          <w:rFonts w:hint="eastAsia" w:ascii="仿宋_GB2312" w:hAnsi="宋体" w:eastAsia="仿宋_GB2312"/>
          <w:sz w:val="32"/>
          <w:szCs w:val="32"/>
          <w:lang w:val="zh-CN"/>
        </w:rPr>
        <w:t>按实际发生的费用进行支付。</w:t>
      </w:r>
    </w:p>
    <w:p>
      <w:pPr>
        <w:adjustRightInd w:val="0"/>
        <w:snapToGrid w:val="0"/>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ind w:firstLine="640" w:firstLineChars="200"/>
        <w:rPr>
          <w:rFonts w:ascii="仿宋" w:hAnsi="仿宋" w:eastAsia="仿宋"/>
          <w:sz w:val="32"/>
          <w:szCs w:val="32"/>
        </w:rPr>
      </w:pPr>
      <w:r>
        <w:rPr>
          <w:rFonts w:hint="eastAsia" w:ascii="仿宋" w:hAnsi="仿宋" w:eastAsia="仿宋"/>
          <w:sz w:val="32"/>
          <w:szCs w:val="32"/>
        </w:rPr>
        <w:t>项目实施单位财务管理制度健全，严格执行财务管理制度，账务处理及时，会计核算规范。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三、项目实施及管理情况</w:t>
      </w:r>
    </w:p>
    <w:p>
      <w:pPr>
        <w:adjustRightInd w:val="0"/>
        <w:snapToGrid w:val="0"/>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pStyle w:val="31"/>
        <w:ind w:firstLine="640"/>
        <w:rPr>
          <w:rFonts w:ascii="仿宋" w:hAnsi="仿宋" w:eastAsia="仿宋"/>
          <w:bCs/>
          <w:sz w:val="32"/>
          <w:szCs w:val="32"/>
        </w:rPr>
      </w:pPr>
      <w:r>
        <w:rPr>
          <w:rFonts w:hint="eastAsia" w:ascii="仿宋" w:hAnsi="仿宋" w:eastAsia="仿宋"/>
          <w:bCs/>
          <w:sz w:val="32"/>
          <w:szCs w:val="32"/>
        </w:rPr>
        <w:t>本项目由采购人－广元市千佛崖石刻艺术博物馆负责组织实施及管理，坚持经常对园林绿化管理服务单位的工作进行检查督促，保证景区绿化苗木长势良好。</w:t>
      </w:r>
    </w:p>
    <w:p>
      <w:pPr>
        <w:adjustRightInd w:val="0"/>
        <w:snapToGrid w:val="0"/>
        <w:ind w:firstLine="720"/>
        <w:rPr>
          <w:rFonts w:ascii="仿宋_GB2312" w:hAnsi="宋体" w:eastAsia="仿宋_GB2312"/>
          <w:sz w:val="32"/>
          <w:szCs w:val="32"/>
          <w:lang w:val="zh-CN"/>
        </w:rPr>
      </w:pPr>
      <w:r>
        <w:rPr>
          <w:rFonts w:hint="eastAsia" w:ascii="楷体_GB2312" w:hAnsi="宋体" w:eastAsia="楷体_GB2312"/>
          <w:b/>
          <w:sz w:val="32"/>
          <w:szCs w:val="32"/>
          <w:lang w:val="zh-CN"/>
        </w:rPr>
        <w:t>（二）项目管理情况。</w:t>
      </w:r>
    </w:p>
    <w:p>
      <w:pPr>
        <w:pStyle w:val="2"/>
        <w:spacing w:before="93"/>
        <w:ind w:firstLine="755" w:firstLineChars="236"/>
        <w:rPr>
          <w:rFonts w:hAnsi="宋体"/>
          <w:sz w:val="32"/>
          <w:szCs w:val="32"/>
          <w:lang w:val="zh-CN"/>
        </w:rPr>
      </w:pPr>
      <w:r>
        <w:rPr>
          <w:rFonts w:hint="eastAsia" w:hAnsi="宋体"/>
          <w:sz w:val="32"/>
          <w:szCs w:val="32"/>
          <w:lang w:val="zh-CN"/>
        </w:rPr>
        <w:t>本项目采购人严格按照政府采购相关法律法规以及《四川省政府采购项目需求论证和履约验收管理办法》（川财采〔2015〕32号）的要求，对本项目进行管理，项目实施单位能够认真执行相关法律法规及项目管理制度。</w:t>
      </w:r>
    </w:p>
    <w:p>
      <w:pPr>
        <w:adjustRightInd w:val="0"/>
        <w:snapToGrid w:val="0"/>
        <w:ind w:firstLine="720"/>
        <w:rPr>
          <w:rFonts w:ascii="仿宋_GB2312" w:hAnsi="宋体" w:eastAsia="仿宋_GB2312"/>
          <w:sz w:val="32"/>
          <w:szCs w:val="32"/>
          <w:lang w:val="zh-CN"/>
        </w:rPr>
      </w:pPr>
      <w:r>
        <w:rPr>
          <w:rFonts w:hint="eastAsia" w:ascii="楷体_GB2312" w:hAnsi="宋体" w:eastAsia="楷体_GB2312"/>
          <w:b/>
          <w:sz w:val="32"/>
          <w:szCs w:val="32"/>
          <w:lang w:val="zh-CN"/>
        </w:rPr>
        <w:t>（三）项目监管情况。</w:t>
      </w:r>
    </w:p>
    <w:p>
      <w:pPr>
        <w:ind w:firstLine="640" w:firstLineChars="200"/>
        <w:rPr>
          <w:rFonts w:ascii="仿宋" w:hAnsi="仿宋" w:eastAsia="仿宋"/>
          <w:sz w:val="32"/>
          <w:szCs w:val="32"/>
        </w:rPr>
      </w:pPr>
      <w:r>
        <w:rPr>
          <w:rFonts w:hint="eastAsia" w:ascii="仿宋" w:hAnsi="仿宋" w:eastAsia="仿宋"/>
          <w:sz w:val="32"/>
          <w:szCs w:val="32"/>
        </w:rPr>
        <w:t>采购人根据服务要求的具体内容对服务单位进行考核检查，对服务单位因失职造成花草树木损坏、死亡的，采购人将根据损坏、死亡苗木的实际市场价值追究服务单位相应的赔偿责任，造成绿化苗木较大损失的，采购人除追究服务单位相应的赔偿责任外，还有权解除服务合同关系。</w:t>
      </w:r>
    </w:p>
    <w:p>
      <w:pPr>
        <w:ind w:firstLine="640" w:firstLineChars="200"/>
        <w:rPr>
          <w:rFonts w:ascii="仿宋" w:hAnsi="仿宋" w:eastAsia="仿宋"/>
          <w:sz w:val="32"/>
          <w:szCs w:val="32"/>
        </w:rPr>
      </w:pPr>
      <w:r>
        <w:rPr>
          <w:rFonts w:hint="eastAsia" w:ascii="仿宋" w:hAnsi="仿宋" w:eastAsia="仿宋"/>
          <w:sz w:val="32"/>
          <w:szCs w:val="32"/>
        </w:rPr>
        <w:t>在经常对园林绿化管理服务工作进行检查督促中，使发现的问题及时得到了整改，没有造成不良影响，工作开展顺利，效果良好。</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黑体" w:hAnsi="宋体" w:eastAsia="黑体" w:cs="Times New Roman"/>
          <w:color w:val="auto"/>
          <w:sz w:val="32"/>
          <w:szCs w:val="32"/>
          <w:highlight w:val="none"/>
        </w:rPr>
        <w:t>四、项目绩效情况</w:t>
      </w:r>
      <w:r>
        <w:rPr>
          <w:rFonts w:hint="eastAsia" w:ascii="仿宋_GB2312" w:hAnsi="宋体" w:eastAsia="仿宋_GB2312" w:cs="Times New Roman"/>
          <w:color w:val="auto"/>
          <w:sz w:val="32"/>
          <w:szCs w:val="32"/>
          <w:highlight w:val="none"/>
          <w:lang w:val="zh-CN"/>
        </w:rPr>
        <w:tab/>
      </w:r>
    </w:p>
    <w:p>
      <w:pPr>
        <w:adjustRightInd w:val="0"/>
        <w:snapToGrid w:val="0"/>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widowControl/>
        <w:suppressAutoHyphens/>
        <w:ind w:firstLine="640" w:firstLineChars="200"/>
        <w:rPr>
          <w:rFonts w:ascii="仿宋" w:hAnsi="仿宋" w:eastAsia="仿宋"/>
          <w:sz w:val="32"/>
          <w:szCs w:val="32"/>
        </w:rPr>
      </w:pPr>
      <w:r>
        <w:rPr>
          <w:rFonts w:hint="eastAsia" w:ascii="仿宋" w:hAnsi="仿宋" w:eastAsia="仿宋"/>
          <w:sz w:val="32"/>
          <w:szCs w:val="32"/>
        </w:rPr>
        <w:t>绿化管理服务单位认真做好了景区的园林绿化管理服务工作，使景区能够经常保持整洁、美观。为广大游客和周围群众创造了一个良好的游览环境和休闲场所，为文物的保护创造了一个良好的环境，游客和周围群众对景区绿化面貌满意度较高。</w:t>
      </w:r>
    </w:p>
    <w:p>
      <w:pPr>
        <w:adjustRightInd w:val="0"/>
        <w:snapToGrid w:val="0"/>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widowControl/>
        <w:suppressAutoHyphens/>
        <w:ind w:firstLine="640" w:firstLineChars="200"/>
        <w:rPr>
          <w:rFonts w:ascii="仿宋" w:hAnsi="仿宋" w:eastAsia="仿宋"/>
          <w:sz w:val="32"/>
          <w:szCs w:val="32"/>
        </w:rPr>
      </w:pPr>
      <w:r>
        <w:rPr>
          <w:rFonts w:hint="eastAsia" w:ascii="仿宋" w:hAnsi="仿宋" w:eastAsia="仿宋"/>
          <w:sz w:val="32"/>
          <w:szCs w:val="32"/>
        </w:rPr>
        <w:t>通过实施本项目，使景区能够经常保持整洁、美观。</w:t>
      </w:r>
      <w:r>
        <w:rPr>
          <w:rFonts w:hint="eastAsia" w:ascii="仿宋" w:hAnsi="仿宋" w:eastAsia="仿宋" w:cstheme="minorEastAsia"/>
          <w:sz w:val="30"/>
          <w:szCs w:val="30"/>
        </w:rPr>
        <w:t>为广大</w:t>
      </w:r>
      <w:r>
        <w:rPr>
          <w:rFonts w:hint="eastAsia" w:ascii="仿宋" w:hAnsi="仿宋" w:eastAsia="仿宋"/>
          <w:sz w:val="32"/>
          <w:szCs w:val="32"/>
        </w:rPr>
        <w:t>游客和周围</w:t>
      </w:r>
      <w:r>
        <w:rPr>
          <w:rFonts w:hint="eastAsia" w:ascii="仿宋" w:hAnsi="仿宋" w:eastAsia="仿宋" w:cstheme="minorEastAsia"/>
          <w:sz w:val="30"/>
          <w:szCs w:val="30"/>
        </w:rPr>
        <w:t>群众</w:t>
      </w:r>
      <w:r>
        <w:rPr>
          <w:rFonts w:hint="eastAsia" w:ascii="仿宋" w:hAnsi="仿宋" w:eastAsia="仿宋"/>
          <w:sz w:val="32"/>
          <w:szCs w:val="32"/>
        </w:rPr>
        <w:t>创造了一个良好的游览环境和休闲场所，为文物的保护创造了一个良好的环境，游客和周围群众对景区绿化面貌的满意度不断提高，为景区的长远发展打下了一个良好的基础。</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五、评价结论及建议</w:t>
      </w:r>
    </w:p>
    <w:p>
      <w:pPr>
        <w:adjustRightInd w:val="0"/>
        <w:snapToGrid w:val="0"/>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widowControl/>
        <w:suppressAutoHyphens/>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本项目资金的支出，保证了项目的顺</w:t>
      </w:r>
      <w:r>
        <w:rPr>
          <w:rFonts w:hint="eastAsia" w:ascii="仿宋" w:hAnsi="仿宋" w:eastAsia="仿宋"/>
          <w:sz w:val="32"/>
          <w:szCs w:val="32"/>
        </w:rPr>
        <w:t>利实施，使景区绿化面貌能够经常保持整洁、美观。</w:t>
      </w:r>
      <w:r>
        <w:rPr>
          <w:rFonts w:hint="eastAsia" w:ascii="仿宋" w:hAnsi="仿宋" w:eastAsia="仿宋" w:cstheme="minorEastAsia"/>
          <w:sz w:val="32"/>
          <w:szCs w:val="32"/>
        </w:rPr>
        <w:t>为广大游客和周围群众创造了一个良好的游览环境和休闲场所，</w:t>
      </w:r>
      <w:r>
        <w:rPr>
          <w:rFonts w:hint="eastAsia" w:ascii="仿宋" w:hAnsi="仿宋" w:eastAsia="仿宋"/>
          <w:sz w:val="32"/>
          <w:szCs w:val="32"/>
        </w:rPr>
        <w:t>为文物的保护创造了一个良好的环境</w:t>
      </w:r>
      <w:r>
        <w:rPr>
          <w:rFonts w:hint="eastAsia" w:ascii="仿宋" w:hAnsi="仿宋" w:eastAsia="仿宋" w:cstheme="minorEastAsia"/>
          <w:sz w:val="32"/>
          <w:szCs w:val="32"/>
        </w:rPr>
        <w:t>，游客和周围群众对景区绿化面貌的满意度不断提高，为景区的长远发展打下了一个良好的基础，使</w:t>
      </w:r>
      <w:r>
        <w:rPr>
          <w:rFonts w:hint="eastAsia" w:ascii="仿宋_GB2312" w:hAnsi="宋体" w:eastAsia="仿宋_GB2312"/>
          <w:sz w:val="32"/>
          <w:szCs w:val="32"/>
          <w:lang w:val="zh-CN"/>
        </w:rPr>
        <w:t>项目资金发挥了较好的社会效益。</w:t>
      </w:r>
    </w:p>
    <w:p>
      <w:pPr>
        <w:pStyle w:val="2"/>
        <w:rPr>
          <w:rFonts w:hint="eastAsia" w:ascii="仿宋_GB2312" w:hAnsi="宋体" w:eastAsia="仿宋_GB2312"/>
          <w:sz w:val="32"/>
          <w:szCs w:val="32"/>
          <w:lang w:val="zh-CN"/>
        </w:rPr>
      </w:pPr>
    </w:p>
    <w:p>
      <w:pPr>
        <w:pStyle w:val="2"/>
        <w:rPr>
          <w:rFonts w:hint="eastAsia" w:ascii="仿宋_GB2312" w:hAnsi="宋体" w:eastAsia="仿宋_GB2312"/>
          <w:sz w:val="32"/>
          <w:szCs w:val="32"/>
          <w:lang w:val="zh-CN"/>
        </w:rPr>
      </w:pPr>
    </w:p>
    <w:p>
      <w:pPr>
        <w:pStyle w:val="2"/>
        <w:rPr>
          <w:rFonts w:hint="eastAsia" w:ascii="仿宋_GB2312" w:hAnsi="宋体" w:eastAsia="仿宋_GB2312"/>
          <w:sz w:val="32"/>
          <w:szCs w:val="32"/>
          <w:lang w:val="zh-CN"/>
        </w:rPr>
      </w:pPr>
    </w:p>
    <w:p>
      <w:pPr>
        <w:pStyle w:val="2"/>
        <w:rPr>
          <w:rFonts w:hint="eastAsia" w:ascii="仿宋_GB2312" w:hAnsi="宋体" w:eastAsia="仿宋_GB2312"/>
          <w:sz w:val="32"/>
          <w:szCs w:val="32"/>
          <w:lang w:val="zh-CN"/>
        </w:rPr>
      </w:pPr>
    </w:p>
    <w:p>
      <w:pPr>
        <w:pStyle w:val="2"/>
        <w:rPr>
          <w:rFonts w:hint="eastAsia" w:ascii="仿宋_GB2312" w:hAnsi="宋体" w:eastAsia="仿宋_GB2312"/>
          <w:sz w:val="32"/>
          <w:szCs w:val="32"/>
          <w:lang w:val="zh-CN"/>
        </w:rPr>
      </w:pPr>
    </w:p>
    <w:p>
      <w:pPr>
        <w:pStyle w:val="2"/>
        <w:rPr>
          <w:rFonts w:hint="eastAsia" w:ascii="仿宋_GB2312" w:hAnsi="宋体" w:eastAsia="仿宋_GB2312"/>
          <w:sz w:val="32"/>
          <w:szCs w:val="32"/>
          <w:lang w:val="zh-CN"/>
        </w:rPr>
      </w:pPr>
    </w:p>
    <w:p>
      <w:pPr>
        <w:pStyle w:val="2"/>
        <w:rPr>
          <w:rFonts w:hint="eastAsia" w:ascii="仿宋_GB2312" w:hAnsi="宋体" w:eastAsia="仿宋_GB2312"/>
          <w:sz w:val="32"/>
          <w:szCs w:val="32"/>
          <w:lang w:val="zh-CN"/>
        </w:rPr>
      </w:pPr>
    </w:p>
    <w:p>
      <w:pPr>
        <w:pStyle w:val="4"/>
        <w:bidi w:val="0"/>
      </w:pPr>
      <w:bookmarkStart w:id="91" w:name="_Toc14480"/>
      <w:bookmarkStart w:id="92" w:name="_Toc30120"/>
      <w:r>
        <w:rPr>
          <w:rFonts w:hint="eastAsia"/>
        </w:rPr>
        <w:t>附件</w:t>
      </w:r>
      <w:bookmarkEnd w:id="91"/>
      <w:r>
        <w:rPr>
          <w:rFonts w:hint="eastAsia"/>
          <w:lang w:val="en-US" w:eastAsia="zh-CN"/>
        </w:rPr>
        <w:t>2</w:t>
      </w:r>
      <w:bookmarkEnd w:id="92"/>
    </w:p>
    <w:p>
      <w:pPr>
        <w:spacing w:line="600" w:lineRule="exact"/>
        <w:jc w:val="center"/>
        <w:rPr>
          <w:rFonts w:hint="eastAsia" w:ascii="方正小标宋简体" w:hAnsi="宋体" w:eastAsia="方正小标宋简体"/>
          <w:color w:val="000000"/>
          <w:kern w:val="0"/>
          <w:sz w:val="44"/>
          <w:szCs w:val="44"/>
          <w:lang w:eastAsia="zh-CN"/>
        </w:rPr>
      </w:pPr>
      <w:r>
        <w:rPr>
          <w:rFonts w:hint="eastAsia" w:ascii="方正小标宋简体" w:hAnsi="宋体" w:eastAsia="方正小标宋简体"/>
          <w:color w:val="000000"/>
          <w:kern w:val="0"/>
          <w:sz w:val="44"/>
          <w:szCs w:val="44"/>
          <w:lang w:eastAsia="zh-CN"/>
        </w:rPr>
        <w:t>广元市千佛崖石刻艺术博物馆</w:t>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安防</w:t>
      </w:r>
      <w:r>
        <w:rPr>
          <w:rFonts w:hint="eastAsia" w:ascii="方正小标宋简体" w:hAnsi="宋体" w:eastAsia="方正小标宋简体"/>
          <w:color w:val="000000"/>
          <w:kern w:val="0"/>
          <w:sz w:val="44"/>
          <w:szCs w:val="44"/>
          <w:lang w:val="zh-CN"/>
        </w:rPr>
        <w:t>项目</w:t>
      </w:r>
      <w:r>
        <w:rPr>
          <w:rFonts w:ascii="方正小标宋简体" w:hAnsi="宋体" w:eastAsia="方正小标宋简体"/>
          <w:color w:val="000000"/>
          <w:kern w:val="0"/>
          <w:sz w:val="44"/>
          <w:szCs w:val="44"/>
        </w:rPr>
        <w:t>202</w:t>
      </w:r>
      <w:r>
        <w:rPr>
          <w:rFonts w:hint="eastAsia" w:ascii="方正小标宋简体" w:hAnsi="宋体" w:eastAsia="方正小标宋简体"/>
          <w:color w:val="000000"/>
          <w:kern w:val="0"/>
          <w:sz w:val="44"/>
          <w:szCs w:val="44"/>
          <w:lang w:val="en-US" w:eastAsia="zh-CN"/>
        </w:rPr>
        <w:t>1</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lang w:val="zh-CN"/>
        </w:rPr>
        <w:t>安防项目为我单位长期项目之一。我单位除景区文物保护职能外，兼顾景区安全监控的职责，为保证文物安全，特设立安防经费项目，资金来源于财政拨款。本项目申报主要依据为上</w:t>
      </w:r>
      <w:r>
        <w:rPr>
          <w:rFonts w:hint="eastAsia" w:ascii="仿宋_GB2312" w:hAnsi="宋体" w:eastAsia="仿宋_GB2312"/>
          <w:sz w:val="32"/>
          <w:szCs w:val="32"/>
        </w:rPr>
        <w:t>3年安防经费平均数进行预算申报。</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．项目主要用于景区安全方面的支出，例如：聘用保安人员的工资、保险；景区监控设施安装、更换；安防系统的更新等等。</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．项目实现的具体绩效目标主要为压缩聘用人员工资支出，保证文物安全等方面。</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项目绩效自评一方面核算当年支出安防经费总额与预算的对比数；另一方面总结当年是否是安全方面的事故发生。</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项目为长期项目，上一年度向财政申报下一年度用款计划及数额。</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ascii="仿宋_GB2312" w:hAnsi="宋体" w:eastAsia="仿宋_GB2312"/>
          <w:sz w:val="32"/>
          <w:szCs w:val="32"/>
          <w:lang w:val="zh-CN"/>
        </w:rPr>
      </w:pPr>
      <w:r>
        <w:rPr>
          <w:rFonts w:ascii="楷体_GB2312" w:hAnsi="宋体" w:eastAsia="楷体_GB2312"/>
          <w:sz w:val="32"/>
          <w:szCs w:val="32"/>
          <w:lang w:val="zh-CN"/>
        </w:rPr>
        <w:t>1</w:t>
      </w:r>
      <w:r>
        <w:rPr>
          <w:rFonts w:hint="eastAsia" w:ascii="楷体_GB2312" w:hAnsi="宋体" w:eastAsia="楷体_GB2312"/>
          <w:sz w:val="32"/>
          <w:szCs w:val="32"/>
          <w:lang w:val="zh-CN"/>
        </w:rPr>
        <w:t>．资金计划。</w:t>
      </w:r>
      <w:r>
        <w:rPr>
          <w:rFonts w:hint="eastAsia" w:ascii="仿宋_GB2312" w:hAnsi="宋体" w:eastAsia="仿宋_GB2312"/>
          <w:sz w:val="32"/>
          <w:szCs w:val="32"/>
          <w:lang w:val="zh-CN"/>
        </w:rPr>
        <w:t>主要为财政补助收入。</w:t>
      </w:r>
    </w:p>
    <w:p>
      <w:pPr>
        <w:adjustRightInd w:val="0"/>
        <w:snapToGrid w:val="0"/>
        <w:spacing w:line="600" w:lineRule="exact"/>
        <w:ind w:firstLine="720"/>
        <w:rPr>
          <w:rFonts w:ascii="仿宋_GB2312" w:hAnsi="宋体" w:eastAsia="仿宋_GB2312"/>
          <w:sz w:val="32"/>
          <w:szCs w:val="32"/>
          <w:lang w:val="zh-CN"/>
        </w:rPr>
      </w:pPr>
      <w:r>
        <w:rPr>
          <w:rFonts w:ascii="楷体_GB2312" w:hAnsi="宋体" w:eastAsia="楷体_GB2312"/>
          <w:sz w:val="32"/>
          <w:szCs w:val="32"/>
          <w:lang w:val="zh-CN"/>
        </w:rPr>
        <w:t>2</w:t>
      </w:r>
      <w:r>
        <w:rPr>
          <w:rFonts w:hint="eastAsia" w:ascii="楷体_GB2312" w:hAnsi="宋体" w:eastAsia="楷体_GB2312"/>
          <w:sz w:val="32"/>
          <w:szCs w:val="32"/>
          <w:lang w:val="zh-CN"/>
        </w:rPr>
        <w:t>．资金到位。</w:t>
      </w:r>
      <w:r>
        <w:rPr>
          <w:rFonts w:hint="eastAsia" w:ascii="仿宋_GB2312" w:hAnsi="宋体" w:eastAsia="仿宋_GB2312"/>
          <w:sz w:val="32"/>
          <w:szCs w:val="32"/>
          <w:lang w:val="zh-CN"/>
        </w:rPr>
        <w:t>财政按每年申报进行批复计划。按实际门票收入缴款额度进行计划使用情况的批准。</w:t>
      </w:r>
    </w:p>
    <w:p>
      <w:pPr>
        <w:adjustRightInd w:val="0"/>
        <w:snapToGrid w:val="0"/>
        <w:spacing w:line="600" w:lineRule="exact"/>
        <w:ind w:firstLine="720"/>
        <w:rPr>
          <w:rFonts w:ascii="仿宋_GB2312" w:hAnsi="宋体" w:eastAsia="仿宋_GB2312"/>
          <w:sz w:val="32"/>
          <w:szCs w:val="32"/>
          <w:lang w:val="zh-CN"/>
        </w:rPr>
      </w:pPr>
      <w:r>
        <w:rPr>
          <w:rFonts w:ascii="楷体_GB2312" w:hAnsi="宋体" w:eastAsia="楷体_GB2312"/>
          <w:sz w:val="32"/>
          <w:szCs w:val="32"/>
          <w:lang w:val="zh-CN"/>
        </w:rPr>
        <w:t>3</w:t>
      </w:r>
      <w:r>
        <w:rPr>
          <w:rFonts w:hint="eastAsia" w:ascii="楷体_GB2312" w:hAnsi="宋体" w:eastAsia="楷体_GB2312"/>
          <w:sz w:val="32"/>
          <w:szCs w:val="32"/>
          <w:lang w:val="zh-CN"/>
        </w:rPr>
        <w:t>．资金使用。</w:t>
      </w:r>
      <w:r>
        <w:rPr>
          <w:rFonts w:hint="eastAsia" w:ascii="仿宋_GB2312" w:hAnsi="宋体" w:eastAsia="仿宋_GB2312"/>
          <w:sz w:val="32"/>
          <w:szCs w:val="32"/>
          <w:lang w:val="zh-CN"/>
        </w:rPr>
        <w:t>按实际发生的费用进行支付。</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项目实施单位财务管理制度健全，严格执行财务管理制度，账务处理及时，会计核算规范。</w:t>
      </w:r>
    </w:p>
    <w:p>
      <w:pPr>
        <w:numPr>
          <w:ilvl w:val="0"/>
          <w:numId w:val="5"/>
        </w:num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项目实施及管理情况</w:t>
      </w:r>
      <w:r>
        <w:rPr>
          <w:rFonts w:hint="eastAsia" w:ascii="仿宋_GB2312" w:hAnsi="宋体" w:eastAsia="仿宋_GB2312"/>
          <w:sz w:val="32"/>
          <w:szCs w:val="32"/>
          <w:lang w:val="zh-CN"/>
        </w:rPr>
        <w:t>。</w:t>
      </w:r>
    </w:p>
    <w:p>
      <w:pPr>
        <w:adjustRightInd w:val="0"/>
        <w:snapToGrid w:val="0"/>
        <w:spacing w:line="600" w:lineRule="exact"/>
        <w:rPr>
          <w:rFonts w:ascii="仿宋_GB2312" w:hAnsi="宋体" w:eastAsia="仿宋_GB2312"/>
          <w:sz w:val="32"/>
          <w:szCs w:val="32"/>
        </w:rPr>
      </w:pPr>
      <w:r>
        <w:rPr>
          <w:rFonts w:hint="eastAsia" w:ascii="仿宋_GB2312" w:hAnsi="宋体" w:eastAsia="仿宋_GB2312"/>
          <w:sz w:val="32"/>
          <w:szCs w:val="32"/>
        </w:rPr>
        <w:t xml:space="preserve">    项目实施按实际发生进行核算。管理方面按事业单位一般资金使用进行监管。</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600" w:lineRule="exact"/>
        <w:ind w:firstLine="720"/>
        <w:rPr>
          <w:rFonts w:ascii="仿宋_GB2312" w:hAnsi="宋体" w:eastAsia="仿宋_GB2312"/>
          <w:sz w:val="32"/>
          <w:szCs w:val="32"/>
          <w:lang w:val="zh-CN"/>
        </w:rPr>
      </w:pPr>
      <w:r>
        <w:rPr>
          <w:rFonts w:hint="eastAsia" w:ascii="仿宋" w:hAnsi="仿宋" w:eastAsia="仿宋" w:cs="仿宋"/>
          <w:bCs/>
          <w:sz w:val="32"/>
          <w:szCs w:val="32"/>
          <w:lang w:val="zh-CN"/>
        </w:rPr>
        <w:t>该项目完成全年聘用人员工资、保险发放；新增一监控点，针对安全方面游客满意度达</w:t>
      </w:r>
      <w:r>
        <w:rPr>
          <w:rFonts w:hint="eastAsia" w:ascii="仿宋" w:hAnsi="仿宋" w:eastAsia="仿宋" w:cs="仿宋"/>
          <w:bCs/>
          <w:sz w:val="32"/>
          <w:szCs w:val="32"/>
        </w:rPr>
        <w:t>90%以上。</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该项目为日常项目，并无其他例外，保证景区正常运转，员工工资发放到位、保险缴纳及时即可。</w:t>
      </w:r>
    </w:p>
    <w:p>
      <w:pPr>
        <w:widowControl/>
        <w:jc w:val="left"/>
        <w:rPr>
          <w:rStyle w:val="32"/>
          <w:rFonts w:ascii="黑体" w:hAnsi="黑体" w:eastAsia="黑体"/>
          <w:b w:val="0"/>
        </w:rPr>
      </w:pPr>
    </w:p>
    <w:p>
      <w:pPr>
        <w:widowControl/>
        <w:jc w:val="left"/>
        <w:rPr>
          <w:rStyle w:val="32"/>
          <w:rFonts w:ascii="黑体" w:hAnsi="黑体" w:eastAsia="黑体"/>
          <w:b w:val="0"/>
        </w:rPr>
      </w:pPr>
    </w:p>
    <w:p>
      <w:pPr>
        <w:widowControl/>
        <w:jc w:val="left"/>
        <w:rPr>
          <w:rStyle w:val="32"/>
          <w:rFonts w:ascii="黑体" w:hAnsi="黑体" w:eastAsia="黑体"/>
          <w:b w:val="0"/>
        </w:rPr>
      </w:pPr>
    </w:p>
    <w:p>
      <w:pPr>
        <w:widowControl/>
        <w:jc w:val="left"/>
        <w:rPr>
          <w:rStyle w:val="32"/>
          <w:rFonts w:ascii="黑体" w:hAnsi="黑体" w:eastAsia="黑体"/>
          <w:b w:val="0"/>
        </w:rPr>
      </w:pPr>
    </w:p>
    <w:p>
      <w:pPr>
        <w:pStyle w:val="4"/>
        <w:rPr>
          <w:rStyle w:val="32"/>
          <w:rFonts w:hint="default" w:ascii="黑体" w:hAnsi="黑体" w:eastAsia="黑体"/>
          <w:b w:val="0"/>
          <w:bCs/>
          <w:lang w:val="en-US"/>
        </w:rPr>
      </w:pPr>
      <w:bookmarkStart w:id="93" w:name="_Toc16342"/>
      <w:bookmarkStart w:id="94" w:name="_Toc28992"/>
      <w:r>
        <w:rPr>
          <w:rFonts w:hint="eastAsia"/>
        </w:rPr>
        <w:t>附件</w:t>
      </w:r>
      <w:bookmarkEnd w:id="93"/>
      <w:r>
        <w:rPr>
          <w:rFonts w:hint="eastAsia"/>
          <w:lang w:val="en-US" w:eastAsia="zh-CN"/>
        </w:rPr>
        <w:t>3</w:t>
      </w:r>
      <w:bookmarkEnd w:id="94"/>
    </w:p>
    <w:p>
      <w:pPr>
        <w:widowControl/>
        <w:jc w:val="left"/>
        <w:rPr>
          <w:rStyle w:val="32"/>
          <w:rFonts w:ascii="黑体" w:hAnsi="黑体" w:eastAsia="黑体"/>
          <w:b w:val="0"/>
        </w:rPr>
      </w:pPr>
    </w:p>
    <w:p>
      <w:pPr>
        <w:shd w:val="clear" w:color="auto" w:fill="FFFFFF"/>
        <w:tabs>
          <w:tab w:val="left" w:pos="7560"/>
        </w:tabs>
        <w:snapToGrid w:val="0"/>
        <w:spacing w:line="600" w:lineRule="exact"/>
        <w:ind w:left="2376" w:leftChars="199" w:hanging="1958" w:hangingChars="445"/>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广元市千佛崖石刻艺术博物馆</w:t>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景区清扫保洁及垃圾清运项目</w:t>
      </w:r>
      <w:r>
        <w:rPr>
          <w:rFonts w:ascii="方正小标宋简体" w:hAnsi="宋体" w:eastAsia="方正小标宋简体"/>
          <w:color w:val="000000"/>
          <w:kern w:val="0"/>
          <w:sz w:val="44"/>
          <w:szCs w:val="44"/>
        </w:rPr>
        <w:t>202</w:t>
      </w:r>
      <w:r>
        <w:rPr>
          <w:rFonts w:hint="eastAsia" w:ascii="方正小标宋简体" w:hAnsi="宋体" w:eastAsia="方正小标宋简体"/>
          <w:color w:val="000000"/>
          <w:kern w:val="0"/>
          <w:sz w:val="44"/>
          <w:szCs w:val="44"/>
          <w:lang w:val="en-US" w:eastAsia="zh-CN"/>
        </w:rPr>
        <w:t>1</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ind w:firstLine="615"/>
        <w:jc w:val="left"/>
        <w:rPr>
          <w:rFonts w:ascii="仿宋" w:hAnsi="仿宋" w:eastAsia="仿宋"/>
          <w:sz w:val="32"/>
          <w:szCs w:val="32"/>
        </w:rPr>
      </w:pPr>
      <w:r>
        <w:rPr>
          <w:rFonts w:hint="eastAsia" w:ascii="仿宋" w:hAnsi="仿宋" w:eastAsia="仿宋"/>
          <w:sz w:val="32"/>
          <w:szCs w:val="32"/>
        </w:rPr>
        <w:t>千佛崖景区灾后重建完成后，面积已达300多亩，较原有面积增大了近10倍，景区的环境卫生清扫保洁面积也随之增大了近10倍。为了进一步提高景区环境卫生工作水平，为游客的游览和文物的保护创造一个良好的环境，我馆按照《政府采购法》的有关要求对千佛崖景区清扫保洁及垃圾清运项目依法进行了政府采购，并对</w:t>
      </w:r>
      <w:r>
        <w:rPr>
          <w:rFonts w:hint="eastAsia" w:ascii="仿宋" w:hAnsi="仿宋" w:eastAsia="仿宋"/>
          <w:sz w:val="32"/>
          <w:szCs w:val="32"/>
          <w:lang w:eastAsia="zh-CN"/>
        </w:rPr>
        <w:t>此</w:t>
      </w:r>
      <w:r>
        <w:rPr>
          <w:rFonts w:hint="eastAsia" w:ascii="仿宋" w:hAnsi="仿宋" w:eastAsia="仿宋"/>
          <w:sz w:val="32"/>
          <w:szCs w:val="32"/>
        </w:rPr>
        <w:t>项目</w:t>
      </w:r>
      <w:r>
        <w:rPr>
          <w:rFonts w:hint="eastAsia" w:ascii="仿宋" w:hAnsi="仿宋" w:eastAsia="仿宋"/>
          <w:bCs/>
          <w:sz w:val="32"/>
          <w:szCs w:val="32"/>
        </w:rPr>
        <w:t>负责组织实施及管理。</w:t>
      </w:r>
    </w:p>
    <w:p>
      <w:pPr>
        <w:adjustRightInd w:val="0"/>
        <w:snapToGrid w:val="0"/>
        <w:spacing w:line="600" w:lineRule="exact"/>
        <w:ind w:firstLine="720"/>
        <w:rPr>
          <w:rFonts w:ascii="仿宋" w:hAnsi="仿宋" w:eastAsia="仿宋"/>
          <w:sz w:val="32"/>
          <w:szCs w:val="32"/>
        </w:rPr>
      </w:pPr>
      <w:r>
        <w:rPr>
          <w:rFonts w:hint="eastAsia" w:ascii="仿宋" w:hAnsi="仿宋" w:eastAsia="仿宋"/>
          <w:sz w:val="32"/>
          <w:szCs w:val="32"/>
        </w:rPr>
        <w:t>我馆按照《政府采购法》及《四川省人民政府办公厅关于印发四川省2018－2019年政府集中采购目录及采购限额标准的通知》的有关规定进行</w:t>
      </w:r>
      <w:r>
        <w:rPr>
          <w:rFonts w:hint="eastAsia" w:ascii="仿宋" w:hAnsi="仿宋" w:eastAsia="仿宋"/>
          <w:sz w:val="32"/>
          <w:szCs w:val="32"/>
          <w:lang w:val="zh-CN"/>
        </w:rPr>
        <w:t>项目立项、资金申报</w:t>
      </w:r>
      <w:r>
        <w:rPr>
          <w:rFonts w:hint="eastAsia" w:ascii="仿宋" w:hAnsi="仿宋" w:eastAsia="仿宋"/>
          <w:sz w:val="32"/>
          <w:szCs w:val="32"/>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bidi w:val="0"/>
        <w:ind w:left="0" w:leftChars="0" w:firstLine="419" w:firstLineChars="131"/>
        <w:rPr>
          <w:rFonts w:hint="eastAsia" w:ascii="仿宋" w:hAnsi="仿宋" w:eastAsia="仿宋" w:cs="仿宋"/>
          <w:sz w:val="32"/>
          <w:szCs w:val="32"/>
        </w:rPr>
      </w:pPr>
      <w:r>
        <w:rPr>
          <w:rFonts w:hint="eastAsia" w:ascii="仿宋" w:hAnsi="仿宋" w:eastAsia="仿宋" w:cs="仿宋"/>
          <w:sz w:val="32"/>
          <w:szCs w:val="32"/>
        </w:rPr>
        <w:t>对千佛崖景区范围内的环境卫生进行清扫、保洁，并对产生的垃圾进行清运。</w:t>
      </w:r>
    </w:p>
    <w:p>
      <w:pPr>
        <w:bidi w:val="0"/>
        <w:ind w:left="0" w:leftChars="0" w:firstLine="419" w:firstLineChars="131"/>
        <w:rPr>
          <w:rFonts w:hint="eastAsia" w:ascii="仿宋" w:hAnsi="仿宋" w:eastAsia="仿宋" w:cs="仿宋"/>
          <w:sz w:val="32"/>
          <w:szCs w:val="32"/>
        </w:rPr>
      </w:pPr>
      <w:r>
        <w:rPr>
          <w:rFonts w:hint="eastAsia" w:ascii="仿宋" w:hAnsi="仿宋" w:eastAsia="仿宋" w:cs="仿宋"/>
          <w:sz w:val="32"/>
          <w:szCs w:val="32"/>
        </w:rPr>
        <w:t>保洁人员必须每日对清洁区进行全面认真</w:t>
      </w:r>
      <w:r>
        <w:rPr>
          <w:rFonts w:hint="eastAsia" w:ascii="仿宋" w:hAnsi="仿宋" w:eastAsia="仿宋" w:cs="仿宋"/>
          <w:sz w:val="32"/>
          <w:szCs w:val="32"/>
          <w:lang w:eastAsia="zh-CN"/>
        </w:rPr>
        <w:t>地</w:t>
      </w:r>
      <w:r>
        <w:rPr>
          <w:rFonts w:hint="eastAsia" w:ascii="仿宋" w:hAnsi="仿宋" w:eastAsia="仿宋" w:cs="仿宋"/>
          <w:sz w:val="32"/>
          <w:szCs w:val="32"/>
        </w:rPr>
        <w:t>打扫，并经常对环境卫生情况进行巡查，随时保持景区内无垃圾、无痰迹、无杂物。同时，要认真做好节假日、旅游黄金周和平时检查期间的各项卫生保洁工作，确保景区在上述期间无环境卫生问题投诉。</w:t>
      </w:r>
    </w:p>
    <w:p>
      <w:pPr>
        <w:bidi w:val="0"/>
        <w:ind w:left="0" w:leftChars="0" w:firstLine="419" w:firstLineChars="131"/>
        <w:rPr>
          <w:rFonts w:hint="eastAsia" w:ascii="仿宋" w:hAnsi="仿宋" w:eastAsia="仿宋" w:cs="仿宋"/>
          <w:sz w:val="32"/>
          <w:szCs w:val="32"/>
          <w:lang w:val="zh-CN"/>
        </w:rPr>
      </w:pPr>
      <w:r>
        <w:rPr>
          <w:rFonts w:hint="eastAsia" w:ascii="仿宋" w:hAnsi="仿宋" w:eastAsia="仿宋" w:cs="仿宋"/>
          <w:sz w:val="32"/>
          <w:szCs w:val="32"/>
          <w:lang w:val="zh-CN"/>
        </w:rPr>
        <w:t>我馆按照《政府采购法》的有关要求对千佛崖景区清扫保洁及垃圾清运项目依法进行了政府采购，申报内容与实际相符，申报目标合理可行。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pStyle w:val="31"/>
        <w:ind w:firstLine="640"/>
        <w:rPr>
          <w:rFonts w:ascii="仿宋" w:hAnsi="仿宋" w:eastAsia="仿宋"/>
          <w:sz w:val="32"/>
          <w:szCs w:val="32"/>
        </w:rPr>
      </w:pPr>
      <w:r>
        <w:rPr>
          <w:rFonts w:hint="eastAsia" w:ascii="仿宋" w:hAnsi="仿宋" w:eastAsia="仿宋" w:cs="宋体"/>
          <w:sz w:val="32"/>
          <w:szCs w:val="32"/>
        </w:rPr>
        <w:t>本项目采购人将严格按照政府采购相关法律法规以及《四川省政府采购项目需求论证和履约验收管理办法》（川财采〔2015〕32号）的要求，组织相关专业人员对本项目进行验收。并坚持经常对保洁服务单位的工作进行检查督促，保证</w:t>
      </w:r>
      <w:r>
        <w:rPr>
          <w:rFonts w:hint="eastAsia" w:ascii="仿宋" w:hAnsi="仿宋" w:eastAsia="仿宋"/>
          <w:sz w:val="32"/>
          <w:szCs w:val="32"/>
        </w:rPr>
        <w:t>景区能够经常保持整洁、美观。</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ind w:firstLine="640" w:firstLineChars="200"/>
        <w:rPr>
          <w:rFonts w:ascii="仿宋" w:hAnsi="仿宋" w:eastAsia="仿宋"/>
          <w:sz w:val="32"/>
          <w:szCs w:val="32"/>
        </w:rPr>
      </w:pPr>
      <w:r>
        <w:rPr>
          <w:rFonts w:hint="eastAsia" w:ascii="仿宋" w:hAnsi="仿宋" w:eastAsia="仿宋"/>
          <w:sz w:val="32"/>
          <w:szCs w:val="32"/>
        </w:rPr>
        <w:t>我馆按照《政府采购法》及《四川省人民政府办公厅关于印发四川省2018－2019年政府集中采购目录及采购限额标准的通知》的有关规定，向市文化广播电视和旅游局、市财政局进行</w:t>
      </w:r>
      <w:r>
        <w:rPr>
          <w:rFonts w:hint="eastAsia" w:ascii="仿宋_GB2312" w:hAnsi="宋体" w:eastAsia="仿宋_GB2312"/>
          <w:sz w:val="32"/>
          <w:szCs w:val="32"/>
          <w:lang w:val="zh-CN"/>
        </w:rPr>
        <w:t>项目资金申报，批复同意。</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ascii="仿宋_GB2312" w:hAnsi="宋体" w:eastAsia="仿宋_GB2312"/>
          <w:sz w:val="32"/>
          <w:szCs w:val="32"/>
          <w:lang w:val="zh-CN"/>
        </w:rPr>
      </w:pPr>
      <w:r>
        <w:rPr>
          <w:rFonts w:ascii="楷体_GB2312" w:hAnsi="宋体" w:eastAsia="楷体_GB2312"/>
          <w:sz w:val="32"/>
          <w:szCs w:val="32"/>
          <w:lang w:val="zh-CN"/>
        </w:rPr>
        <w:t>1</w:t>
      </w:r>
      <w:r>
        <w:rPr>
          <w:rFonts w:hint="eastAsia" w:ascii="楷体_GB2312" w:hAnsi="宋体" w:eastAsia="楷体_GB2312"/>
          <w:sz w:val="32"/>
          <w:szCs w:val="32"/>
          <w:lang w:val="zh-CN"/>
        </w:rPr>
        <w:t>．资金计划。</w:t>
      </w:r>
      <w:r>
        <w:rPr>
          <w:rFonts w:hint="eastAsia" w:ascii="仿宋_GB2312" w:hAnsi="宋体" w:eastAsia="仿宋_GB2312"/>
          <w:sz w:val="32"/>
          <w:szCs w:val="32"/>
          <w:lang w:val="zh-CN"/>
        </w:rPr>
        <w:t>主要为财政补助收入。</w:t>
      </w:r>
    </w:p>
    <w:p>
      <w:pPr>
        <w:adjustRightInd w:val="0"/>
        <w:snapToGrid w:val="0"/>
        <w:spacing w:line="600" w:lineRule="exact"/>
        <w:ind w:firstLine="720"/>
        <w:rPr>
          <w:rFonts w:ascii="仿宋_GB2312" w:hAnsi="宋体" w:eastAsia="仿宋_GB2312"/>
          <w:sz w:val="32"/>
          <w:szCs w:val="32"/>
          <w:lang w:val="zh-CN"/>
        </w:rPr>
      </w:pPr>
      <w:r>
        <w:rPr>
          <w:rFonts w:ascii="楷体_GB2312" w:hAnsi="宋体" w:eastAsia="楷体_GB2312"/>
          <w:sz w:val="32"/>
          <w:szCs w:val="32"/>
          <w:lang w:val="zh-CN"/>
        </w:rPr>
        <w:t>2</w:t>
      </w:r>
      <w:r>
        <w:rPr>
          <w:rFonts w:hint="eastAsia" w:ascii="楷体_GB2312" w:hAnsi="宋体" w:eastAsia="楷体_GB2312"/>
          <w:sz w:val="32"/>
          <w:szCs w:val="32"/>
          <w:lang w:val="zh-CN"/>
        </w:rPr>
        <w:t>．资金到位。</w:t>
      </w:r>
      <w:r>
        <w:rPr>
          <w:rFonts w:hint="eastAsia" w:ascii="仿宋_GB2312" w:hAnsi="宋体" w:eastAsia="仿宋_GB2312"/>
          <w:sz w:val="32"/>
          <w:szCs w:val="32"/>
          <w:lang w:val="zh-CN"/>
        </w:rPr>
        <w:t>财政按每年申报进行批复计划。按实际门票收入缴款额度进行计划使用情况的批准。</w:t>
      </w:r>
    </w:p>
    <w:p>
      <w:pPr>
        <w:adjustRightInd w:val="0"/>
        <w:snapToGrid w:val="0"/>
        <w:spacing w:line="600" w:lineRule="exact"/>
        <w:ind w:firstLine="720"/>
        <w:rPr>
          <w:rFonts w:ascii="仿宋_GB2312" w:hAnsi="宋体" w:eastAsia="仿宋_GB2312"/>
          <w:sz w:val="32"/>
          <w:szCs w:val="32"/>
          <w:lang w:val="zh-CN"/>
        </w:rPr>
      </w:pPr>
      <w:r>
        <w:rPr>
          <w:rFonts w:ascii="楷体_GB2312" w:hAnsi="宋体" w:eastAsia="楷体_GB2312"/>
          <w:sz w:val="32"/>
          <w:szCs w:val="32"/>
          <w:lang w:val="zh-CN"/>
        </w:rPr>
        <w:t>3</w:t>
      </w:r>
      <w:r>
        <w:rPr>
          <w:rFonts w:hint="eastAsia" w:ascii="楷体_GB2312" w:hAnsi="宋体" w:eastAsia="楷体_GB2312"/>
          <w:sz w:val="32"/>
          <w:szCs w:val="32"/>
          <w:lang w:val="zh-CN"/>
        </w:rPr>
        <w:t>．资金使用。</w:t>
      </w:r>
      <w:r>
        <w:rPr>
          <w:rFonts w:hint="eastAsia" w:ascii="仿宋_GB2312" w:hAnsi="宋体" w:eastAsia="仿宋_GB2312"/>
          <w:sz w:val="32"/>
          <w:szCs w:val="32"/>
          <w:lang w:val="zh-CN"/>
        </w:rPr>
        <w:t>按实际发生的费用进行支付。</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项目实施单位财务管理制度健全，严格执行财务管理制度，账务处理及时，会计核算规范。</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pStyle w:val="31"/>
        <w:ind w:firstLine="640"/>
        <w:rPr>
          <w:rFonts w:ascii="仿宋" w:hAnsi="仿宋" w:eastAsia="仿宋"/>
          <w:sz w:val="32"/>
          <w:szCs w:val="32"/>
        </w:rPr>
      </w:pPr>
      <w:r>
        <w:rPr>
          <w:rFonts w:hint="eastAsia" w:ascii="仿宋" w:hAnsi="仿宋" w:eastAsia="仿宋"/>
          <w:bCs/>
          <w:sz w:val="32"/>
          <w:szCs w:val="32"/>
        </w:rPr>
        <w:t>本项目由</w:t>
      </w:r>
      <w:r>
        <w:rPr>
          <w:rFonts w:hint="eastAsia" w:ascii="仿宋" w:hAnsi="仿宋" w:eastAsia="仿宋" w:cs="宋体"/>
          <w:sz w:val="30"/>
          <w:szCs w:val="30"/>
        </w:rPr>
        <w:t>采购人－</w:t>
      </w:r>
      <w:r>
        <w:rPr>
          <w:rFonts w:hint="eastAsia" w:ascii="仿宋" w:hAnsi="仿宋" w:eastAsia="仿宋"/>
          <w:bCs/>
          <w:sz w:val="32"/>
          <w:szCs w:val="32"/>
        </w:rPr>
        <w:t>广元市千佛崖石刻艺术博物馆负责组织实施及管理，</w:t>
      </w:r>
      <w:r>
        <w:rPr>
          <w:rFonts w:hint="eastAsia" w:ascii="仿宋" w:hAnsi="仿宋" w:eastAsia="仿宋" w:cs="宋体"/>
          <w:sz w:val="30"/>
          <w:szCs w:val="30"/>
        </w:rPr>
        <w:t>坚持经常对保洁服务单位的工作进行检查督促，保证</w:t>
      </w:r>
      <w:r>
        <w:rPr>
          <w:rFonts w:hint="eastAsia" w:ascii="仿宋" w:hAnsi="仿宋" w:eastAsia="仿宋"/>
          <w:sz w:val="32"/>
          <w:szCs w:val="32"/>
        </w:rPr>
        <w:t>景区能够经常保持整洁、美观。</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（二）项目管理情况。</w:t>
      </w:r>
    </w:p>
    <w:p>
      <w:pPr>
        <w:pStyle w:val="2"/>
        <w:spacing w:before="93"/>
        <w:ind w:firstLine="755" w:firstLineChars="236"/>
        <w:rPr>
          <w:rFonts w:ascii="仿宋" w:hAnsi="仿宋" w:eastAsia="仿宋" w:cs="宋体"/>
          <w:sz w:val="32"/>
          <w:szCs w:val="32"/>
        </w:rPr>
      </w:pPr>
      <w:r>
        <w:rPr>
          <w:rFonts w:hint="eastAsia" w:ascii="仿宋" w:hAnsi="仿宋" w:eastAsia="仿宋" w:cs="宋体"/>
          <w:sz w:val="32"/>
          <w:szCs w:val="32"/>
        </w:rPr>
        <w:t>本项目采购人严格按照政府采购相关法律法规以及《四川省政府采购项目需求论证和履约验收管理办法》（川财采〔2015〕32号）的要求，对</w:t>
      </w:r>
      <w:r>
        <w:rPr>
          <w:rFonts w:hint="eastAsia" w:ascii="仿宋" w:hAnsi="仿宋" w:eastAsia="仿宋"/>
          <w:bCs/>
          <w:sz w:val="32"/>
          <w:szCs w:val="32"/>
        </w:rPr>
        <w:t>本项目进行管理，</w:t>
      </w:r>
      <w:r>
        <w:rPr>
          <w:rFonts w:hint="eastAsia" w:ascii="仿宋" w:hAnsi="仿宋" w:eastAsia="仿宋"/>
          <w:sz w:val="32"/>
          <w:szCs w:val="32"/>
          <w:lang w:val="zh-CN"/>
        </w:rPr>
        <w:t>项目实施单位能够认真执行相关法律法规及项目管理制度。</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（三）项目监管情况。</w:t>
      </w:r>
    </w:p>
    <w:p>
      <w:pPr>
        <w:ind w:firstLine="720" w:firstLineChars="225"/>
        <w:rPr>
          <w:rFonts w:ascii="仿宋" w:hAnsi="仿宋" w:eastAsia="仿宋" w:cs="宋体"/>
          <w:sz w:val="32"/>
          <w:szCs w:val="32"/>
        </w:rPr>
      </w:pPr>
      <w:r>
        <w:rPr>
          <w:rFonts w:hint="eastAsia" w:ascii="仿宋" w:hAnsi="仿宋" w:eastAsia="仿宋" w:cs="宋体"/>
          <w:sz w:val="32"/>
          <w:szCs w:val="32"/>
        </w:rPr>
        <w:t>采购人根据服务要求的具体内容进行考核检查，对检查发现的问题，成交供应商应及时整改，造成不良影响的，采购人有权根据情节轻重每次给予50元至200元的经济处罚，处罚金额在服务总费用中扣减。一年中累计处罚五次以上，采购人有权解除与成交供应商签订的服务合同。</w:t>
      </w:r>
    </w:p>
    <w:p>
      <w:pPr>
        <w:ind w:firstLine="640" w:firstLineChars="200"/>
        <w:rPr>
          <w:rFonts w:ascii="仿宋" w:hAnsi="仿宋" w:eastAsia="仿宋" w:cs="宋体"/>
          <w:sz w:val="32"/>
          <w:szCs w:val="32"/>
        </w:rPr>
      </w:pPr>
      <w:r>
        <w:rPr>
          <w:rFonts w:hint="eastAsia" w:ascii="仿宋" w:hAnsi="仿宋" w:eastAsia="仿宋" w:cs="宋体"/>
          <w:sz w:val="32"/>
          <w:szCs w:val="32"/>
        </w:rPr>
        <w:t>在经常对保洁服务单位的工作进行检查督促中，使发现的问题及时得到了整改，没有造成不良影响，工作开展顺利，效果良好。</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widowControl/>
        <w:suppressAutoHyphens/>
        <w:ind w:firstLine="640" w:firstLineChars="200"/>
        <w:rPr>
          <w:rFonts w:ascii="仿宋" w:hAnsi="仿宋" w:eastAsia="仿宋" w:cstheme="minorEastAsia"/>
          <w:sz w:val="32"/>
          <w:szCs w:val="32"/>
        </w:rPr>
      </w:pPr>
      <w:r>
        <w:rPr>
          <w:rFonts w:hint="eastAsia" w:ascii="仿宋" w:hAnsi="仿宋" w:eastAsia="仿宋" w:cs="宋体"/>
          <w:sz w:val="32"/>
          <w:szCs w:val="32"/>
        </w:rPr>
        <w:t>保洁服务单位</w:t>
      </w:r>
      <w:r>
        <w:rPr>
          <w:rFonts w:hint="eastAsia" w:ascii="仿宋" w:hAnsi="仿宋" w:eastAsia="仿宋"/>
          <w:sz w:val="32"/>
          <w:szCs w:val="32"/>
        </w:rPr>
        <w:t>认真做好了景区的日常性保洁和节假日期间的环境卫生整治工作，特别是新冠疫情发生后，在做好疫情防护工作的同时，对景区环境卫生进行了全面</w:t>
      </w:r>
      <w:r>
        <w:rPr>
          <w:rFonts w:hint="eastAsia" w:ascii="仿宋" w:hAnsi="仿宋" w:eastAsia="仿宋"/>
          <w:sz w:val="32"/>
          <w:szCs w:val="32"/>
          <w:lang w:eastAsia="zh-CN"/>
        </w:rPr>
        <w:t>的</w:t>
      </w:r>
      <w:r>
        <w:rPr>
          <w:rFonts w:hint="eastAsia" w:ascii="仿宋" w:hAnsi="仿宋" w:eastAsia="仿宋"/>
          <w:sz w:val="32"/>
          <w:szCs w:val="32"/>
        </w:rPr>
        <w:t>打扫，重点对厕所、排水沟、化粪池等容易产生卫生死角的部位进行了重点整治。使景区能够经常保持整洁、美观。</w:t>
      </w:r>
      <w:r>
        <w:rPr>
          <w:rFonts w:hint="eastAsia" w:ascii="仿宋" w:hAnsi="仿宋" w:eastAsia="仿宋" w:cstheme="minorEastAsia"/>
          <w:sz w:val="32"/>
          <w:szCs w:val="32"/>
        </w:rPr>
        <w:t>为广大游客和周围群众创造了一个良好的游览环境和休闲场所，</w:t>
      </w:r>
      <w:r>
        <w:rPr>
          <w:rFonts w:hint="eastAsia" w:ascii="仿宋" w:hAnsi="仿宋" w:eastAsia="仿宋"/>
          <w:sz w:val="32"/>
          <w:szCs w:val="32"/>
        </w:rPr>
        <w:t>为文物的保护创造了一个良好的环境</w:t>
      </w:r>
      <w:r>
        <w:rPr>
          <w:rFonts w:hint="eastAsia" w:ascii="仿宋" w:hAnsi="仿宋" w:eastAsia="仿宋" w:cstheme="minorEastAsia"/>
          <w:sz w:val="32"/>
          <w:szCs w:val="32"/>
        </w:rPr>
        <w:t>，游客和周围群众对景区环境面貌满意度较高。</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widowControl/>
        <w:suppressAutoHyphens/>
        <w:ind w:firstLine="640" w:firstLineChars="200"/>
        <w:rPr>
          <w:rFonts w:ascii="仿宋" w:hAnsi="仿宋" w:eastAsia="仿宋" w:cstheme="minorEastAsia"/>
          <w:sz w:val="32"/>
          <w:szCs w:val="32"/>
        </w:rPr>
      </w:pPr>
      <w:r>
        <w:rPr>
          <w:rFonts w:hint="eastAsia" w:ascii="仿宋" w:hAnsi="仿宋" w:eastAsia="仿宋"/>
          <w:sz w:val="32"/>
          <w:szCs w:val="32"/>
        </w:rPr>
        <w:t>通过实施本项目，使景区能够经常保持整洁、美观。</w:t>
      </w:r>
      <w:r>
        <w:rPr>
          <w:rFonts w:hint="eastAsia" w:ascii="仿宋" w:hAnsi="仿宋" w:eastAsia="仿宋" w:cstheme="minorEastAsia"/>
          <w:sz w:val="32"/>
          <w:szCs w:val="32"/>
        </w:rPr>
        <w:t>为广大游客和周围群众创造了一个良好的游览环境和休闲场所，</w:t>
      </w:r>
      <w:r>
        <w:rPr>
          <w:rFonts w:hint="eastAsia" w:ascii="仿宋" w:hAnsi="仿宋" w:eastAsia="仿宋"/>
          <w:sz w:val="32"/>
          <w:szCs w:val="32"/>
        </w:rPr>
        <w:t>为文物的保护创造了一个良好的环境</w:t>
      </w:r>
      <w:r>
        <w:rPr>
          <w:rFonts w:hint="eastAsia" w:ascii="仿宋" w:hAnsi="仿宋" w:eastAsia="仿宋" w:cstheme="minorEastAsia"/>
          <w:sz w:val="32"/>
          <w:szCs w:val="32"/>
        </w:rPr>
        <w:t>，游客和周围群众对景区环境面貌的满意度不断提高，为景区的长远发展打下了一个良好的基础。</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widowControl/>
        <w:suppressAutoHyphens/>
        <w:ind w:firstLine="640" w:firstLineChars="200"/>
        <w:rPr>
          <w:rFonts w:hint="eastAsia" w:ascii="仿宋" w:hAnsi="仿宋" w:eastAsia="仿宋"/>
          <w:sz w:val="32"/>
          <w:szCs w:val="32"/>
          <w:lang w:val="zh-CN"/>
        </w:rPr>
      </w:pPr>
      <w:r>
        <w:rPr>
          <w:rFonts w:hint="eastAsia" w:ascii="仿宋" w:hAnsi="仿宋" w:eastAsia="仿宋"/>
          <w:sz w:val="32"/>
          <w:szCs w:val="32"/>
          <w:lang w:val="zh-CN"/>
        </w:rPr>
        <w:t>本项目资金的支出，保证了</w:t>
      </w:r>
      <w:r>
        <w:rPr>
          <w:rFonts w:hint="eastAsia" w:ascii="仿宋" w:hAnsi="仿宋" w:eastAsia="仿宋"/>
          <w:sz w:val="32"/>
          <w:szCs w:val="32"/>
        </w:rPr>
        <w:t>项目的顺利实施，使景区能够经常保持整洁、美观。</w:t>
      </w:r>
      <w:r>
        <w:rPr>
          <w:rFonts w:hint="eastAsia" w:ascii="仿宋" w:hAnsi="仿宋" w:eastAsia="仿宋" w:cstheme="minorEastAsia"/>
          <w:sz w:val="32"/>
          <w:szCs w:val="32"/>
        </w:rPr>
        <w:t>为广大游客和周围群众创造了一个良好的游览环境和休闲场所，</w:t>
      </w:r>
      <w:r>
        <w:rPr>
          <w:rFonts w:hint="eastAsia" w:ascii="仿宋" w:hAnsi="仿宋" w:eastAsia="仿宋"/>
          <w:sz w:val="32"/>
          <w:szCs w:val="32"/>
        </w:rPr>
        <w:t>为文物的保护创造了一个良好的环境</w:t>
      </w:r>
      <w:r>
        <w:rPr>
          <w:rFonts w:hint="eastAsia" w:ascii="仿宋" w:hAnsi="仿宋" w:eastAsia="仿宋" w:cstheme="minorEastAsia"/>
          <w:sz w:val="32"/>
          <w:szCs w:val="32"/>
        </w:rPr>
        <w:t>，游客和周围群众对景区环境面貌的满意度不断提高，为景区的长远发展打下了一个良好的基础，使</w:t>
      </w:r>
      <w:r>
        <w:rPr>
          <w:rFonts w:hint="eastAsia" w:ascii="仿宋" w:hAnsi="仿宋" w:eastAsia="仿宋"/>
          <w:sz w:val="32"/>
          <w:szCs w:val="32"/>
          <w:lang w:val="zh-CN"/>
        </w:rPr>
        <w:t>项目资金发挥了较好的社会效益。</w:t>
      </w:r>
    </w:p>
    <w:p>
      <w:pPr>
        <w:widowControl/>
        <w:suppressAutoHyphens/>
        <w:ind w:firstLine="640" w:firstLineChars="200"/>
        <w:rPr>
          <w:rFonts w:hint="eastAsia" w:ascii="仿宋" w:hAnsi="仿宋" w:eastAsia="仿宋"/>
          <w:sz w:val="32"/>
          <w:szCs w:val="32"/>
          <w:lang w:val="zh-CN"/>
        </w:rPr>
      </w:pPr>
    </w:p>
    <w:p>
      <w:pPr>
        <w:widowControl/>
        <w:suppressAutoHyphens/>
        <w:ind w:firstLine="640" w:firstLineChars="200"/>
        <w:rPr>
          <w:rFonts w:hint="eastAsia" w:ascii="仿宋" w:hAnsi="仿宋" w:eastAsia="仿宋"/>
          <w:sz w:val="32"/>
          <w:szCs w:val="32"/>
          <w:lang w:val="zh-CN"/>
        </w:rPr>
      </w:pPr>
    </w:p>
    <w:p>
      <w:pPr>
        <w:widowControl/>
        <w:suppressAutoHyphens/>
        <w:ind w:firstLine="640" w:firstLineChars="200"/>
        <w:rPr>
          <w:rFonts w:hint="eastAsia" w:ascii="仿宋" w:hAnsi="仿宋" w:eastAsia="仿宋"/>
          <w:sz w:val="32"/>
          <w:szCs w:val="32"/>
          <w:lang w:val="zh-CN"/>
        </w:rPr>
      </w:pPr>
    </w:p>
    <w:p>
      <w:pPr>
        <w:widowControl/>
        <w:suppressAutoHyphens/>
        <w:ind w:firstLine="640" w:firstLineChars="200"/>
        <w:rPr>
          <w:rFonts w:hint="eastAsia" w:ascii="仿宋" w:hAnsi="仿宋" w:eastAsia="仿宋"/>
          <w:sz w:val="32"/>
          <w:szCs w:val="32"/>
          <w:lang w:val="zh-CN"/>
        </w:rPr>
      </w:pPr>
    </w:p>
    <w:p>
      <w:pPr>
        <w:widowControl/>
        <w:suppressAutoHyphens/>
        <w:ind w:firstLine="640" w:firstLineChars="200"/>
        <w:rPr>
          <w:rFonts w:hint="eastAsia" w:ascii="仿宋" w:hAnsi="仿宋" w:eastAsia="仿宋"/>
          <w:sz w:val="32"/>
          <w:szCs w:val="32"/>
          <w:lang w:val="zh-CN"/>
        </w:rPr>
      </w:pPr>
    </w:p>
    <w:p>
      <w:pPr>
        <w:widowControl/>
        <w:suppressAutoHyphens/>
        <w:ind w:firstLine="640" w:firstLineChars="200"/>
        <w:rPr>
          <w:rFonts w:hint="eastAsia" w:ascii="仿宋" w:hAnsi="仿宋" w:eastAsia="仿宋"/>
          <w:sz w:val="32"/>
          <w:szCs w:val="32"/>
          <w:lang w:val="zh-CN"/>
        </w:rPr>
      </w:pPr>
    </w:p>
    <w:p>
      <w:pPr>
        <w:widowControl/>
        <w:suppressAutoHyphens/>
        <w:ind w:firstLine="640" w:firstLineChars="200"/>
        <w:rPr>
          <w:rFonts w:hint="eastAsia" w:ascii="仿宋" w:hAnsi="仿宋" w:eastAsia="仿宋"/>
          <w:sz w:val="32"/>
          <w:szCs w:val="32"/>
          <w:lang w:val="zh-CN"/>
        </w:rPr>
      </w:pPr>
    </w:p>
    <w:p>
      <w:pPr>
        <w:widowControl/>
        <w:suppressAutoHyphens/>
        <w:ind w:firstLine="640" w:firstLineChars="200"/>
        <w:rPr>
          <w:rFonts w:hint="eastAsia" w:ascii="仿宋" w:hAnsi="仿宋" w:eastAsia="仿宋"/>
          <w:sz w:val="32"/>
          <w:szCs w:val="32"/>
          <w:lang w:val="zh-CN"/>
        </w:rPr>
      </w:pPr>
    </w:p>
    <w:p>
      <w:pPr>
        <w:widowControl/>
        <w:suppressAutoHyphens/>
        <w:ind w:firstLine="640" w:firstLineChars="200"/>
        <w:rPr>
          <w:rFonts w:hint="eastAsia" w:ascii="仿宋" w:hAnsi="仿宋" w:eastAsia="仿宋"/>
          <w:sz w:val="32"/>
          <w:szCs w:val="32"/>
          <w:lang w:val="zh-CN"/>
        </w:rPr>
      </w:pPr>
    </w:p>
    <w:p>
      <w:pPr>
        <w:widowControl/>
        <w:suppressAutoHyphens/>
        <w:ind w:firstLine="640" w:firstLineChars="200"/>
        <w:rPr>
          <w:rFonts w:hint="eastAsia" w:ascii="仿宋" w:hAnsi="仿宋" w:eastAsia="仿宋"/>
          <w:sz w:val="32"/>
          <w:szCs w:val="32"/>
          <w:lang w:val="zh-CN"/>
        </w:rPr>
      </w:pPr>
    </w:p>
    <w:p>
      <w:pPr>
        <w:widowControl/>
        <w:suppressAutoHyphens/>
        <w:ind w:firstLine="640" w:firstLineChars="200"/>
        <w:rPr>
          <w:rFonts w:hint="eastAsia" w:ascii="仿宋" w:hAnsi="仿宋" w:eastAsia="仿宋"/>
          <w:sz w:val="32"/>
          <w:szCs w:val="32"/>
          <w:lang w:val="zh-CN"/>
        </w:rPr>
      </w:pPr>
    </w:p>
    <w:p>
      <w:pPr>
        <w:widowControl/>
        <w:suppressAutoHyphens/>
        <w:ind w:firstLine="640" w:firstLineChars="200"/>
        <w:rPr>
          <w:rFonts w:hint="eastAsia" w:ascii="仿宋" w:hAnsi="仿宋" w:eastAsia="仿宋"/>
          <w:sz w:val="32"/>
          <w:szCs w:val="32"/>
          <w:lang w:val="zh-CN"/>
        </w:rPr>
      </w:pPr>
    </w:p>
    <w:p>
      <w:pPr>
        <w:widowControl/>
        <w:suppressAutoHyphens/>
        <w:ind w:firstLine="640" w:firstLineChars="200"/>
        <w:rPr>
          <w:rFonts w:hint="eastAsia" w:ascii="仿宋" w:hAnsi="仿宋" w:eastAsia="仿宋"/>
          <w:sz w:val="32"/>
          <w:szCs w:val="32"/>
          <w:lang w:val="zh-CN"/>
        </w:rPr>
      </w:pPr>
    </w:p>
    <w:p>
      <w:pPr>
        <w:widowControl/>
        <w:suppressAutoHyphens/>
        <w:ind w:firstLine="640" w:firstLineChars="200"/>
        <w:rPr>
          <w:rFonts w:hint="eastAsia" w:ascii="仿宋" w:hAnsi="仿宋" w:eastAsia="仿宋"/>
          <w:sz w:val="32"/>
          <w:szCs w:val="32"/>
          <w:lang w:val="zh-CN"/>
        </w:rPr>
      </w:pPr>
    </w:p>
    <w:p>
      <w:pPr>
        <w:widowControl/>
        <w:suppressAutoHyphens/>
        <w:ind w:firstLine="640" w:firstLineChars="200"/>
        <w:rPr>
          <w:rFonts w:hint="eastAsia" w:ascii="仿宋" w:hAnsi="仿宋" w:eastAsia="仿宋"/>
          <w:sz w:val="32"/>
          <w:szCs w:val="32"/>
          <w:lang w:val="zh-CN"/>
        </w:rPr>
      </w:pPr>
    </w:p>
    <w:p>
      <w:pPr>
        <w:widowControl/>
        <w:suppressAutoHyphens/>
        <w:ind w:firstLine="640" w:firstLineChars="200"/>
        <w:rPr>
          <w:rFonts w:hint="eastAsia" w:ascii="仿宋" w:hAnsi="仿宋" w:eastAsia="仿宋"/>
          <w:sz w:val="32"/>
          <w:szCs w:val="32"/>
          <w:lang w:val="zh-CN"/>
        </w:rPr>
      </w:pPr>
    </w:p>
    <w:p>
      <w:pPr>
        <w:widowControl/>
        <w:suppressAutoHyphens/>
        <w:ind w:firstLine="640" w:firstLineChars="200"/>
        <w:rPr>
          <w:rFonts w:hint="eastAsia" w:ascii="仿宋" w:hAnsi="仿宋" w:eastAsia="仿宋"/>
          <w:sz w:val="32"/>
          <w:szCs w:val="32"/>
          <w:lang w:val="zh-CN"/>
        </w:rPr>
      </w:pPr>
    </w:p>
    <w:p>
      <w:pPr>
        <w:widowControl/>
        <w:suppressAutoHyphens/>
        <w:rPr>
          <w:rFonts w:hint="eastAsia" w:ascii="仿宋" w:hAnsi="仿宋" w:eastAsia="仿宋"/>
          <w:sz w:val="32"/>
          <w:szCs w:val="32"/>
          <w:lang w:val="zh-CN"/>
        </w:rPr>
      </w:pPr>
    </w:p>
    <w:p>
      <w:pPr>
        <w:pStyle w:val="4"/>
        <w:rPr>
          <w:rFonts w:hint="eastAsia" w:ascii="仿宋" w:hAnsi="仿宋" w:eastAsia="仿宋"/>
          <w:sz w:val="32"/>
          <w:szCs w:val="32"/>
          <w:lang w:val="zh-CN"/>
        </w:rPr>
      </w:pPr>
      <w:bookmarkStart w:id="95" w:name="_Toc19667"/>
      <w:bookmarkStart w:id="96" w:name="_Toc15350"/>
      <w:r>
        <w:rPr>
          <w:rFonts w:hint="eastAsia"/>
        </w:rPr>
        <w:t>附件</w:t>
      </w:r>
      <w:bookmarkEnd w:id="95"/>
      <w:r>
        <w:rPr>
          <w:rFonts w:hint="eastAsia"/>
          <w:lang w:val="en-US" w:eastAsia="zh-CN"/>
        </w:rPr>
        <w:t>4</w:t>
      </w:r>
      <w:bookmarkEnd w:id="96"/>
    </w:p>
    <w:p>
      <w:pPr>
        <w:spacing w:line="600" w:lineRule="exact"/>
        <w:jc w:val="center"/>
        <w:rPr>
          <w:rFonts w:hint="eastAsia" w:ascii="方正小标宋简体" w:hAnsi="宋体" w:eastAsia="方正小标宋简体"/>
          <w:color w:val="000000"/>
          <w:kern w:val="0"/>
          <w:sz w:val="44"/>
          <w:szCs w:val="44"/>
          <w:lang w:eastAsia="zh-CN"/>
        </w:rPr>
      </w:pPr>
      <w:r>
        <w:rPr>
          <w:rFonts w:hint="eastAsia" w:ascii="方正小标宋简体" w:hAnsi="宋体" w:eastAsia="方正小标宋简体"/>
          <w:color w:val="000000"/>
          <w:kern w:val="0"/>
          <w:sz w:val="44"/>
          <w:szCs w:val="44"/>
          <w:lang w:eastAsia="zh-CN"/>
        </w:rPr>
        <w:t>广元市千佛崖石刻艺术博物馆</w:t>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宣传</w:t>
      </w:r>
      <w:r>
        <w:rPr>
          <w:rFonts w:hint="eastAsia" w:ascii="方正小标宋简体" w:hAnsi="宋体" w:eastAsia="方正小标宋简体"/>
          <w:color w:val="000000"/>
          <w:kern w:val="0"/>
          <w:sz w:val="44"/>
          <w:szCs w:val="44"/>
          <w:lang w:val="zh-CN"/>
        </w:rPr>
        <w:t>项目</w:t>
      </w:r>
      <w:r>
        <w:rPr>
          <w:rFonts w:ascii="方正小标宋简体" w:hAnsi="宋体" w:eastAsia="方正小标宋简体"/>
          <w:color w:val="000000"/>
          <w:kern w:val="0"/>
          <w:sz w:val="44"/>
          <w:szCs w:val="44"/>
        </w:rPr>
        <w:t>202</w:t>
      </w:r>
      <w:r>
        <w:rPr>
          <w:rFonts w:hint="eastAsia" w:ascii="方正小标宋简体" w:hAnsi="宋体" w:eastAsia="方正小标宋简体"/>
          <w:color w:val="000000"/>
          <w:kern w:val="0"/>
          <w:sz w:val="44"/>
          <w:szCs w:val="44"/>
          <w:lang w:val="en-US" w:eastAsia="zh-CN"/>
        </w:rPr>
        <w:t>1</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lang w:val="zh-CN"/>
        </w:rPr>
        <w:t>宣传项目为我单位长期项目之一。我单位除景区文物保护职能外，兼顾景区日常对外开放正常运营的职能，为保证景区正常对外开放、宣传景区，特设立宣传项目，资金来源于财政拨款。本项目申报主要依据为上</w:t>
      </w:r>
      <w:r>
        <w:rPr>
          <w:rFonts w:hint="eastAsia" w:ascii="仿宋_GB2312" w:hAnsi="宋体" w:eastAsia="仿宋_GB2312"/>
          <w:sz w:val="32"/>
          <w:szCs w:val="32"/>
        </w:rPr>
        <w:t>3年宣传经费平均数进行预算申报。</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．项目主要用于景区宣传方面的支出，例如：聘用讲解员的工资、保险；景区日常宣传页印刷、智慧景区建设等等。</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．项目实现的具体绩效目标主要为压缩聘用人员工资支出，增强景区宣传效果等方面。</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项目绩效自评一方面核算当年支出宣传经费总额与预算的对比数；另一方面总结宣传后当年收入增长的对应关系。</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项目为长期项目，上一年度向财政申报下一年度用款计划及数额。</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ascii="仿宋_GB2312" w:hAnsi="宋体" w:eastAsia="仿宋_GB2312"/>
          <w:sz w:val="32"/>
          <w:szCs w:val="32"/>
          <w:lang w:val="zh-CN"/>
        </w:rPr>
      </w:pPr>
      <w:r>
        <w:rPr>
          <w:rFonts w:ascii="楷体_GB2312" w:hAnsi="宋体" w:eastAsia="楷体_GB2312"/>
          <w:sz w:val="32"/>
          <w:szCs w:val="32"/>
          <w:lang w:val="zh-CN"/>
        </w:rPr>
        <w:t>1</w:t>
      </w:r>
      <w:r>
        <w:rPr>
          <w:rFonts w:hint="eastAsia" w:ascii="楷体_GB2312" w:hAnsi="宋体" w:eastAsia="楷体_GB2312"/>
          <w:sz w:val="32"/>
          <w:szCs w:val="32"/>
          <w:lang w:val="zh-CN"/>
        </w:rPr>
        <w:t>．资金计划。</w:t>
      </w:r>
      <w:r>
        <w:rPr>
          <w:rFonts w:hint="eastAsia" w:ascii="仿宋_GB2312" w:hAnsi="宋体" w:eastAsia="仿宋_GB2312"/>
          <w:sz w:val="32"/>
          <w:szCs w:val="32"/>
          <w:lang w:val="zh-CN"/>
        </w:rPr>
        <w:t>主要为财政补助收入。</w:t>
      </w:r>
    </w:p>
    <w:p>
      <w:pPr>
        <w:adjustRightInd w:val="0"/>
        <w:snapToGrid w:val="0"/>
        <w:spacing w:line="600" w:lineRule="exact"/>
        <w:ind w:firstLine="720"/>
        <w:rPr>
          <w:rFonts w:ascii="仿宋_GB2312" w:hAnsi="宋体" w:eastAsia="仿宋_GB2312"/>
          <w:sz w:val="32"/>
          <w:szCs w:val="32"/>
          <w:lang w:val="zh-CN"/>
        </w:rPr>
      </w:pPr>
      <w:r>
        <w:rPr>
          <w:rFonts w:ascii="楷体_GB2312" w:hAnsi="宋体" w:eastAsia="楷体_GB2312"/>
          <w:sz w:val="32"/>
          <w:szCs w:val="32"/>
          <w:lang w:val="zh-CN"/>
        </w:rPr>
        <w:t>2</w:t>
      </w:r>
      <w:r>
        <w:rPr>
          <w:rFonts w:hint="eastAsia" w:ascii="楷体_GB2312" w:hAnsi="宋体" w:eastAsia="楷体_GB2312"/>
          <w:sz w:val="32"/>
          <w:szCs w:val="32"/>
          <w:lang w:val="zh-CN"/>
        </w:rPr>
        <w:t>．资金到位。</w:t>
      </w:r>
      <w:r>
        <w:rPr>
          <w:rFonts w:hint="eastAsia" w:ascii="仿宋_GB2312" w:hAnsi="宋体" w:eastAsia="仿宋_GB2312"/>
          <w:sz w:val="32"/>
          <w:szCs w:val="32"/>
          <w:lang w:val="zh-CN"/>
        </w:rPr>
        <w:t>财政按每年申报进行批复计划。按实际门票收入缴款额度进行计划使用情况的批准。</w:t>
      </w:r>
    </w:p>
    <w:p>
      <w:pPr>
        <w:adjustRightInd w:val="0"/>
        <w:snapToGrid w:val="0"/>
        <w:spacing w:line="600" w:lineRule="exact"/>
        <w:ind w:firstLine="720"/>
        <w:rPr>
          <w:rFonts w:ascii="仿宋_GB2312" w:hAnsi="宋体" w:eastAsia="仿宋_GB2312"/>
          <w:sz w:val="32"/>
          <w:szCs w:val="32"/>
          <w:lang w:val="zh-CN"/>
        </w:rPr>
      </w:pPr>
      <w:r>
        <w:rPr>
          <w:rFonts w:ascii="楷体_GB2312" w:hAnsi="宋体" w:eastAsia="楷体_GB2312"/>
          <w:sz w:val="32"/>
          <w:szCs w:val="32"/>
          <w:lang w:val="zh-CN"/>
        </w:rPr>
        <w:t>3</w:t>
      </w:r>
      <w:r>
        <w:rPr>
          <w:rFonts w:hint="eastAsia" w:ascii="楷体_GB2312" w:hAnsi="宋体" w:eastAsia="楷体_GB2312"/>
          <w:sz w:val="32"/>
          <w:szCs w:val="32"/>
          <w:lang w:val="zh-CN"/>
        </w:rPr>
        <w:t>．资金使用。</w:t>
      </w:r>
      <w:r>
        <w:rPr>
          <w:rFonts w:hint="eastAsia" w:ascii="仿宋_GB2312" w:hAnsi="宋体" w:eastAsia="仿宋_GB2312"/>
          <w:sz w:val="32"/>
          <w:szCs w:val="32"/>
          <w:lang w:val="zh-CN"/>
        </w:rPr>
        <w:t>按实际发生的费用进行支付。</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项目实施单位财务管理制度健全，严格执行财务管理制度，账务处理及时，会计核算规范。</w:t>
      </w:r>
    </w:p>
    <w:p>
      <w:pPr>
        <w:numPr>
          <w:ilvl w:val="0"/>
          <w:numId w:val="5"/>
        </w:num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项目实施及管理情况</w:t>
      </w:r>
      <w:r>
        <w:rPr>
          <w:rFonts w:hint="eastAsia" w:ascii="仿宋_GB2312" w:hAnsi="宋体" w:eastAsia="仿宋_GB2312"/>
          <w:sz w:val="32"/>
          <w:szCs w:val="32"/>
          <w:lang w:val="zh-CN"/>
        </w:rPr>
        <w:t>。</w:t>
      </w:r>
    </w:p>
    <w:p>
      <w:pPr>
        <w:adjustRightInd w:val="0"/>
        <w:snapToGrid w:val="0"/>
        <w:spacing w:line="600" w:lineRule="exact"/>
        <w:rPr>
          <w:rFonts w:ascii="仿宋_GB2312" w:hAnsi="宋体" w:eastAsia="仿宋_GB2312"/>
          <w:sz w:val="32"/>
          <w:szCs w:val="32"/>
        </w:rPr>
      </w:pPr>
      <w:r>
        <w:rPr>
          <w:rFonts w:hint="eastAsia" w:ascii="仿宋_GB2312" w:hAnsi="宋体" w:eastAsia="仿宋_GB2312"/>
          <w:sz w:val="32"/>
          <w:szCs w:val="32"/>
        </w:rPr>
        <w:t xml:space="preserve">    项目实施按实际发生进行核算。管理方面按事业单位一般资金使用进行监管。</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600" w:lineRule="exact"/>
        <w:ind w:firstLine="720"/>
        <w:rPr>
          <w:rFonts w:ascii="仿宋_GB2312" w:hAnsi="宋体" w:eastAsia="仿宋_GB2312"/>
          <w:sz w:val="32"/>
          <w:szCs w:val="32"/>
          <w:lang w:val="zh-CN"/>
        </w:rPr>
      </w:pPr>
      <w:r>
        <w:rPr>
          <w:rFonts w:hint="eastAsia" w:ascii="仿宋" w:hAnsi="仿宋" w:eastAsia="仿宋" w:cs="仿宋"/>
          <w:bCs/>
          <w:sz w:val="32"/>
          <w:szCs w:val="32"/>
          <w:lang w:val="zh-CN"/>
        </w:rPr>
        <w:t>该项目完成全年聘用人员工资、保险发放；当年收入因疫情影响大幅度下降，针对安全方面游客满意度达</w:t>
      </w:r>
      <w:r>
        <w:rPr>
          <w:rFonts w:hint="eastAsia" w:ascii="仿宋" w:hAnsi="仿宋" w:eastAsia="仿宋" w:cs="仿宋"/>
          <w:bCs/>
          <w:sz w:val="32"/>
          <w:szCs w:val="32"/>
        </w:rPr>
        <w:t>90%以上。</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该项目为日常项目，并无其他例外，保证景区正常运转，员工工资发放到位、保险缴纳及时即可。</w:t>
      </w:r>
    </w:p>
    <w:p>
      <w:pPr>
        <w:pStyle w:val="2"/>
        <w:rPr>
          <w:rFonts w:hint="eastAsia"/>
          <w:color w:val="auto"/>
          <w:highlight w:val="none"/>
          <w:lang w:val="zh-CN"/>
        </w:rPr>
      </w:pPr>
    </w:p>
    <w:p>
      <w:pPr>
        <w:keepNext w:val="0"/>
        <w:keepLines w:val="0"/>
        <w:pageBreakBefore w:val="0"/>
        <w:kinsoku/>
        <w:wordWrap/>
        <w:overflowPunct/>
        <w:topLinePunct w:val="0"/>
        <w:autoSpaceDE/>
        <w:autoSpaceDN/>
        <w:bidi w:val="0"/>
        <w:spacing w:line="572" w:lineRule="exact"/>
        <w:jc w:val="left"/>
        <w:textAlignment w:val="auto"/>
        <w:outlineLvl w:val="9"/>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9"/>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仿宋_GB2312" w:hAnsi="仿宋_GB2312" w:eastAsia="黑体" w:cs="仿宋_GB2312"/>
          <w:color w:val="auto"/>
          <w:sz w:val="32"/>
          <w:szCs w:val="32"/>
          <w:highlight w:val="none"/>
          <w:lang w:val="en-US" w:eastAsia="zh-CN"/>
        </w:rPr>
      </w:pPr>
      <w:bookmarkStart w:id="97" w:name="_Toc12359"/>
      <w:r>
        <w:rPr>
          <w:rFonts w:hint="eastAsia" w:ascii="黑体" w:hAnsi="黑体" w:eastAsia="黑体" w:cs="黑体"/>
          <w:color w:val="auto"/>
          <w:sz w:val="32"/>
          <w:szCs w:val="32"/>
          <w:highlight w:val="none"/>
        </w:rPr>
        <w:t>附</w:t>
      </w:r>
      <w:r>
        <w:rPr>
          <w:rFonts w:hint="eastAsia" w:ascii="黑体" w:hAnsi="黑体" w:eastAsia="黑体" w:cs="黑体"/>
          <w:color w:val="auto"/>
          <w:sz w:val="32"/>
          <w:szCs w:val="32"/>
          <w:highlight w:val="none"/>
          <w:lang w:val="en-US" w:eastAsia="zh-CN"/>
        </w:rPr>
        <w:t>表</w:t>
      </w:r>
      <w:bookmarkEnd w:id="97"/>
    </w:p>
    <w:tbl>
      <w:tblPr>
        <w:tblStyle w:val="12"/>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1"/>
        <w:gridCol w:w="1080"/>
        <w:gridCol w:w="1575"/>
        <w:gridCol w:w="2197"/>
        <w:gridCol w:w="1224"/>
        <w:gridCol w:w="241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bookmarkStart w:id="98" w:name="_Toc15396618"/>
            <w:r>
              <w:rPr>
                <w:rFonts w:hint="eastAsia" w:ascii="宋体" w:hAnsi="宋体" w:eastAsia="宋体" w:cs="宋体"/>
                <w:b/>
                <w:i w:val="0"/>
                <w:color w:val="auto"/>
                <w:sz w:val="32"/>
                <w:szCs w:val="32"/>
                <w:highlight w:val="none"/>
                <w:u w:val="none"/>
                <w:lang w:val="en-US" w:eastAsia="zh-CN"/>
              </w:rPr>
              <w:t>2021年部门预算</w:t>
            </w:r>
            <w:r>
              <w:rPr>
                <w:rFonts w:hint="eastAsia" w:ascii="宋体" w:hAnsi="宋体" w:cs="宋体"/>
                <w:b/>
                <w:i w:val="0"/>
                <w:color w:val="auto"/>
                <w:sz w:val="32"/>
                <w:szCs w:val="32"/>
                <w:highlight w:val="none"/>
                <w:u w:val="none"/>
                <w:lang w:val="en-US" w:eastAsia="zh-CN"/>
              </w:rPr>
              <w:t>安防</w:t>
            </w:r>
            <w:r>
              <w:rPr>
                <w:rFonts w:hint="eastAsia" w:ascii="宋体" w:hAnsi="宋体" w:eastAsia="宋体" w:cs="宋体"/>
                <w:b/>
                <w:i w:val="0"/>
                <w:color w:val="auto"/>
                <w:sz w:val="32"/>
                <w:szCs w:val="32"/>
                <w:highlight w:val="none"/>
                <w:u w:val="none"/>
                <w:lang w:val="en-US" w:eastAsia="zh-CN"/>
              </w:rPr>
              <w:t>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2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3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eastAsia="zh-CN"/>
              </w:rPr>
              <w:t>广元市千佛崖石刻艺术博物馆</w:t>
            </w:r>
            <w:r>
              <w:rPr>
                <w:rFonts w:hint="eastAsia" w:ascii="宋体" w:hAnsi="宋体" w:cs="宋体"/>
                <w:i w:val="0"/>
                <w:color w:val="auto"/>
                <w:sz w:val="24"/>
                <w:szCs w:val="24"/>
                <w:u w:val="none"/>
                <w:lang w:val="en-US" w:eastAsia="zh-CN"/>
              </w:rPr>
              <w:t>325905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广元市千佛崖石刻艺术博物馆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1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项目预算</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执行情况</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（万元）</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85万元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85万元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21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cs="宋体"/>
                <w:i w:val="0"/>
                <w:color w:val="auto"/>
                <w:sz w:val="24"/>
                <w:szCs w:val="24"/>
                <w:u w:val="none"/>
                <w:lang w:val="en-US" w:eastAsia="zh-CN"/>
              </w:rPr>
              <w:t>85万元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sz w:val="24"/>
                <w:szCs w:val="24"/>
                <w:u w:val="none"/>
                <w:lang w:val="en-US" w:eastAsia="zh-CN"/>
              </w:rPr>
              <w:t>85万元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1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48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8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1、节约开支，聘用保安人员全年工资保险控制在78万元以内；2加强安防系统、监控、消防等，保证景区的安全</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1、聘用保安人员全年工资保险控制在</w:t>
            </w:r>
            <w:r>
              <w:rPr>
                <w:rFonts w:hint="eastAsia" w:ascii="宋体" w:hAnsi="宋体" w:cs="宋体"/>
                <w:i w:val="0"/>
                <w:color w:val="auto"/>
                <w:sz w:val="24"/>
                <w:szCs w:val="24"/>
                <w:u w:val="none"/>
                <w:lang w:val="en-US" w:eastAsia="zh-CN"/>
              </w:rPr>
              <w:t>75</w:t>
            </w:r>
            <w:r>
              <w:rPr>
                <w:rFonts w:hint="eastAsia" w:ascii="宋体" w:hAnsi="宋体" w:eastAsia="宋体" w:cs="宋体"/>
                <w:i w:val="0"/>
                <w:color w:val="auto"/>
                <w:sz w:val="24"/>
                <w:szCs w:val="24"/>
                <w:u w:val="none"/>
              </w:rPr>
              <w:t>万元以内；2安防系统、监控、消防等</w:t>
            </w:r>
            <w:r>
              <w:rPr>
                <w:rFonts w:hint="eastAsia" w:ascii="宋体" w:hAnsi="宋体" w:cs="宋体"/>
                <w:i w:val="0"/>
                <w:color w:val="auto"/>
                <w:sz w:val="24"/>
                <w:szCs w:val="24"/>
                <w:u w:val="none"/>
                <w:lang w:eastAsia="zh-CN"/>
              </w:rPr>
              <w:t>进一步加强</w:t>
            </w:r>
            <w:r>
              <w:rPr>
                <w:rFonts w:hint="eastAsia" w:ascii="宋体" w:hAnsi="宋体" w:eastAsia="宋体" w:cs="宋体"/>
                <w:i w:val="0"/>
                <w:color w:val="auto"/>
                <w:sz w:val="24"/>
                <w:szCs w:val="24"/>
                <w:u w:val="none"/>
              </w:rPr>
              <w:t>，保证景区的安全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09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091"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数量指标</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增加安全防范监控系统1个监控点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1个监控点</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lang w:eastAsia="zh-CN"/>
              </w:rPr>
              <w:t>增加</w:t>
            </w:r>
            <w:r>
              <w:rPr>
                <w:rFonts w:hint="eastAsia" w:ascii="仿宋_GB2312" w:hAnsi="仿宋_GB2312" w:eastAsia="仿宋_GB2312" w:cs="仿宋_GB2312"/>
                <w:i w:val="0"/>
                <w:color w:val="auto"/>
                <w:sz w:val="28"/>
                <w:szCs w:val="28"/>
                <w:u w:val="none"/>
              </w:rPr>
              <w:t>1个监控点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1335" w:hRule="atLeast"/>
        </w:trPr>
        <w:tc>
          <w:tcPr>
            <w:tcW w:w="1091"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时效指标</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完成各项指标截止日期为202</w:t>
            </w:r>
            <w:r>
              <w:rPr>
                <w:rFonts w:hint="eastAsia" w:ascii="仿宋_GB2312" w:hAnsi="仿宋_GB2312" w:eastAsia="仿宋_GB2312" w:cs="仿宋_GB2312"/>
                <w:i w:val="0"/>
                <w:color w:val="auto"/>
                <w:sz w:val="28"/>
                <w:szCs w:val="28"/>
                <w:u w:val="none"/>
                <w:lang w:val="en-US" w:eastAsia="zh-CN"/>
              </w:rPr>
              <w:t>1</w:t>
            </w:r>
            <w:r>
              <w:rPr>
                <w:rFonts w:hint="eastAsia" w:ascii="仿宋_GB2312" w:hAnsi="仿宋_GB2312" w:eastAsia="仿宋_GB2312" w:cs="仿宋_GB2312"/>
                <w:i w:val="0"/>
                <w:color w:val="auto"/>
                <w:sz w:val="28"/>
                <w:szCs w:val="28"/>
                <w:u w:val="none"/>
              </w:rPr>
              <w:t>年12月31日</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宋体" w:cs="宋体"/>
                <w:color w:val="000000"/>
                <w:sz w:val="24"/>
              </w:rPr>
              <w:t>202</w:t>
            </w:r>
            <w:r>
              <w:rPr>
                <w:rFonts w:hint="eastAsia" w:ascii="宋体" w:cs="宋体"/>
                <w:color w:val="000000"/>
                <w:sz w:val="24"/>
                <w:lang w:val="en-US" w:eastAsia="zh-CN"/>
              </w:rPr>
              <w:t>1</w:t>
            </w:r>
            <w:r>
              <w:rPr>
                <w:rFonts w:hint="eastAsia" w:ascii="宋体" w:cs="宋体"/>
                <w:color w:val="000000"/>
                <w:sz w:val="24"/>
              </w:rPr>
              <w:t>-12-31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宋体" w:cs="宋体"/>
                <w:color w:val="000000"/>
                <w:sz w:val="24"/>
              </w:rPr>
              <w:t>202</w:t>
            </w:r>
            <w:r>
              <w:rPr>
                <w:rFonts w:hint="eastAsia" w:ascii="宋体" w:cs="宋体"/>
                <w:color w:val="000000"/>
                <w:sz w:val="24"/>
                <w:lang w:val="en-US" w:eastAsia="zh-CN"/>
              </w:rPr>
              <w:t>1</w:t>
            </w:r>
            <w:r>
              <w:rPr>
                <w:rFonts w:hint="eastAsia" w:ascii="宋体" w:cs="宋体"/>
                <w:color w:val="000000"/>
                <w:sz w:val="24"/>
              </w:rPr>
              <w:t>-12-31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091"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成本指标</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宋体" w:hAnsi="宋体" w:cs="宋体"/>
                <w:color w:val="000000"/>
                <w:kern w:val="0"/>
                <w:sz w:val="24"/>
                <w:lang w:bidi="ar"/>
              </w:rPr>
              <w:t>压缩聘用保安人员成本</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78万</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75万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77" w:hRule="atLeast"/>
        </w:trPr>
        <w:tc>
          <w:tcPr>
            <w:tcW w:w="1091"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ind w:left="463" w:leftChars="87" w:hanging="280" w:hangingChars="100"/>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生态效益  指标</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宋体" w:hAnsi="宋体" w:cs="宋体"/>
                <w:color w:val="000000"/>
                <w:kern w:val="0"/>
                <w:sz w:val="24"/>
                <w:lang w:bidi="ar"/>
              </w:rPr>
              <w:t>增加安全防火监控，保护环境，保护慰问</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宋体" w:cs="宋体"/>
                <w:color w:val="000000"/>
                <w:sz w:val="24"/>
              </w:rPr>
              <w:t>防火安全</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olor w:val="auto"/>
                <w:sz w:val="28"/>
                <w:szCs w:val="28"/>
                <w:u w:val="none"/>
                <w:lang w:eastAsia="zh-CN"/>
              </w:rPr>
              <w:t>全年无火灾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09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满意</w:t>
            </w:r>
            <w:r>
              <w:rPr>
                <w:rFonts w:hint="eastAsia" w:ascii="仿宋_GB2312" w:hAnsi="仿宋_GB2312" w:eastAsia="仿宋_GB2312" w:cs="仿宋_GB2312"/>
                <w:i w:val="0"/>
                <w:color w:val="auto"/>
                <w:kern w:val="0"/>
                <w:sz w:val="28"/>
                <w:szCs w:val="28"/>
                <w:u w:val="none"/>
                <w:lang w:val="en-US" w:eastAsia="zh-CN" w:bidi="ar"/>
              </w:rPr>
              <w:br w:type="textWrapping"/>
            </w:r>
            <w:r>
              <w:rPr>
                <w:rFonts w:hint="eastAsia" w:ascii="仿宋_GB2312" w:hAnsi="仿宋_GB2312" w:eastAsia="仿宋_GB2312" w:cs="仿宋_GB2312"/>
                <w:i w:val="0"/>
                <w:color w:val="auto"/>
                <w:kern w:val="0"/>
                <w:sz w:val="28"/>
                <w:szCs w:val="28"/>
                <w:u w:val="none"/>
                <w:lang w:val="en-US" w:eastAsia="zh-CN" w:bidi="ar"/>
              </w:rPr>
              <w:t>度指标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宋体" w:hAnsi="宋体" w:cs="宋体"/>
                <w:color w:val="000000"/>
                <w:kern w:val="0"/>
                <w:sz w:val="24"/>
                <w:lang w:bidi="ar"/>
              </w:rPr>
              <w:t>游客</w:t>
            </w:r>
            <w:r>
              <w:rPr>
                <w:rFonts w:hint="eastAsia" w:ascii="宋体" w:hAnsi="宋体" w:cs="宋体"/>
                <w:color w:val="000000"/>
                <w:kern w:val="0"/>
                <w:sz w:val="24"/>
                <w:lang w:eastAsia="zh-CN" w:bidi="ar"/>
              </w:rPr>
              <w:t>针对去</w:t>
            </w:r>
            <w:bookmarkStart w:id="127" w:name="_GoBack"/>
            <w:bookmarkEnd w:id="127"/>
            <w:r>
              <w:rPr>
                <w:rFonts w:hint="eastAsia" w:ascii="宋体" w:hAnsi="宋体" w:cs="宋体"/>
                <w:color w:val="000000"/>
                <w:kern w:val="0"/>
                <w:sz w:val="24"/>
                <w:lang w:eastAsia="zh-CN" w:bidi="ar"/>
              </w:rPr>
              <w:t>安防</w:t>
            </w:r>
            <w:r>
              <w:rPr>
                <w:rFonts w:hint="eastAsia" w:ascii="宋体" w:hAnsi="宋体" w:cs="宋体"/>
                <w:color w:val="000000"/>
                <w:kern w:val="0"/>
                <w:sz w:val="24"/>
                <w:lang w:bidi="ar"/>
              </w:rPr>
              <w:t>满意度达9</w:t>
            </w:r>
            <w:r>
              <w:rPr>
                <w:rStyle w:val="33"/>
                <w:rFonts w:hint="default"/>
                <w:lang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95%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95%</w:t>
            </w:r>
          </w:p>
        </w:tc>
      </w:tr>
    </w:tbl>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tbl>
      <w:tblPr>
        <w:tblStyle w:val="12"/>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6"/>
        <w:gridCol w:w="840"/>
        <w:gridCol w:w="1845"/>
        <w:gridCol w:w="2332"/>
        <w:gridCol w:w="1224"/>
        <w:gridCol w:w="241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highlight w:val="none"/>
                <w:u w:val="none"/>
                <w:lang w:val="en-US" w:eastAsia="zh-CN"/>
              </w:rPr>
              <w:t>2021年部门预算</w:t>
            </w:r>
            <w:r>
              <w:rPr>
                <w:rFonts w:hint="eastAsia" w:ascii="宋体" w:hAnsi="宋体" w:cs="宋体"/>
                <w:b/>
                <w:i w:val="0"/>
                <w:color w:val="auto"/>
                <w:sz w:val="32"/>
                <w:szCs w:val="32"/>
                <w:highlight w:val="none"/>
                <w:u w:val="none"/>
                <w:lang w:val="en-US" w:eastAsia="zh-CN"/>
              </w:rPr>
              <w:t>宣传</w:t>
            </w:r>
            <w:r>
              <w:rPr>
                <w:rFonts w:hint="eastAsia" w:ascii="宋体" w:hAnsi="宋体" w:eastAsia="宋体" w:cs="宋体"/>
                <w:b/>
                <w:i w:val="0"/>
                <w:color w:val="auto"/>
                <w:sz w:val="32"/>
                <w:szCs w:val="32"/>
                <w:highlight w:val="none"/>
                <w:u w:val="none"/>
                <w:lang w:val="en-US" w:eastAsia="zh-CN"/>
              </w:rPr>
              <w:t>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1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4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sz w:val="24"/>
                <w:szCs w:val="24"/>
                <w:u w:val="none"/>
              </w:rPr>
            </w:pPr>
            <w:r>
              <w:rPr>
                <w:rFonts w:hint="eastAsia" w:ascii="宋体" w:hAnsi="宋体" w:cs="宋体"/>
                <w:i w:val="0"/>
                <w:color w:val="auto"/>
                <w:sz w:val="24"/>
                <w:szCs w:val="24"/>
                <w:u w:val="none"/>
                <w:lang w:eastAsia="zh-CN"/>
              </w:rPr>
              <w:t>广元市千佛崖石刻艺术博物馆</w:t>
            </w:r>
            <w:r>
              <w:rPr>
                <w:rFonts w:hint="eastAsia" w:ascii="宋体" w:hAnsi="宋体" w:cs="宋体"/>
                <w:i w:val="0"/>
                <w:color w:val="auto"/>
                <w:sz w:val="24"/>
                <w:szCs w:val="24"/>
                <w:u w:val="none"/>
                <w:lang w:val="en-US" w:eastAsia="zh-CN"/>
              </w:rPr>
              <w:t>325905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sz w:val="24"/>
                <w:szCs w:val="24"/>
                <w:u w:val="none"/>
                <w:lang w:eastAsia="zh-CN"/>
              </w:rPr>
              <w:t>广元市千佛崖石刻艺术博物馆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17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项目预算</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执行情况</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（万元）</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19.35万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sz w:val="24"/>
                <w:szCs w:val="24"/>
                <w:u w:val="none"/>
                <w:lang w:val="en-US" w:eastAsia="zh-CN"/>
              </w:rPr>
              <w:t>19.35万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1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cs="宋体"/>
                <w:i w:val="0"/>
                <w:color w:val="auto"/>
                <w:sz w:val="24"/>
                <w:szCs w:val="24"/>
                <w:u w:val="none"/>
                <w:lang w:val="en-US" w:eastAsia="zh-CN"/>
              </w:rPr>
              <w:t>19.35万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sz w:val="24"/>
                <w:szCs w:val="24"/>
                <w:u w:val="none"/>
                <w:lang w:val="en-US" w:eastAsia="zh-CN"/>
              </w:rPr>
              <w:t>19.35万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1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9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5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501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1、节约开支，聘用讲解员全年工资维持在12万左右；2、加大景区宣传力度；3、完成讲解收入8万元。</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1、聘用讲解员全年工资</w:t>
            </w:r>
            <w:r>
              <w:rPr>
                <w:rFonts w:hint="eastAsia" w:ascii="宋体" w:hAnsi="宋体" w:cs="宋体"/>
                <w:i w:val="0"/>
                <w:color w:val="auto"/>
                <w:sz w:val="24"/>
                <w:szCs w:val="24"/>
                <w:u w:val="none"/>
                <w:lang w:val="en-US" w:eastAsia="zh-CN"/>
              </w:rPr>
              <w:t>17</w:t>
            </w:r>
            <w:r>
              <w:rPr>
                <w:rFonts w:hint="eastAsia" w:ascii="宋体" w:hAnsi="宋体" w:eastAsia="宋体" w:cs="宋体"/>
                <w:i w:val="0"/>
                <w:color w:val="auto"/>
                <w:sz w:val="24"/>
                <w:szCs w:val="24"/>
                <w:u w:val="none"/>
              </w:rPr>
              <w:t>万；2、加大景区宣传力度；3、完成讲解收入</w:t>
            </w:r>
            <w:r>
              <w:rPr>
                <w:rFonts w:hint="eastAsia" w:ascii="宋体" w:hAnsi="宋体" w:cs="宋体"/>
                <w:i w:val="0"/>
                <w:color w:val="auto"/>
                <w:sz w:val="24"/>
                <w:szCs w:val="24"/>
                <w:u w:val="none"/>
                <w:lang w:val="en-US" w:eastAsia="zh-CN"/>
              </w:rPr>
              <w:t>16.26</w:t>
            </w:r>
            <w:r>
              <w:rPr>
                <w:rFonts w:hint="eastAsia" w:ascii="宋体" w:hAnsi="宋体" w:eastAsia="宋体" w:cs="宋体"/>
                <w:i w:val="0"/>
                <w:color w:val="auto"/>
                <w:sz w:val="24"/>
                <w:szCs w:val="24"/>
                <w:u w:val="none"/>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92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92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数量指标</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完成讲解收入达到8万元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8万元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16.26万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92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时效指标</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完成各项指标截止日期为202</w:t>
            </w:r>
            <w:r>
              <w:rPr>
                <w:rFonts w:hint="eastAsia" w:ascii="仿宋_GB2312" w:hAnsi="仿宋_GB2312" w:eastAsia="仿宋_GB2312" w:cs="仿宋_GB2312"/>
                <w:i w:val="0"/>
                <w:color w:val="auto"/>
                <w:sz w:val="28"/>
                <w:szCs w:val="28"/>
                <w:u w:val="none"/>
                <w:lang w:val="en-US" w:eastAsia="zh-CN"/>
              </w:rPr>
              <w:t>1</w:t>
            </w:r>
            <w:r>
              <w:rPr>
                <w:rFonts w:hint="eastAsia" w:ascii="仿宋_GB2312" w:hAnsi="仿宋_GB2312" w:eastAsia="仿宋_GB2312" w:cs="仿宋_GB2312"/>
                <w:i w:val="0"/>
                <w:color w:val="auto"/>
                <w:sz w:val="28"/>
                <w:szCs w:val="28"/>
                <w:u w:val="none"/>
              </w:rPr>
              <w:t>年12月31日</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宋体" w:cs="宋体"/>
                <w:color w:val="000000"/>
                <w:sz w:val="24"/>
              </w:rPr>
              <w:t>202</w:t>
            </w:r>
            <w:r>
              <w:rPr>
                <w:rFonts w:hint="eastAsia" w:ascii="宋体" w:cs="宋体"/>
                <w:color w:val="000000"/>
                <w:sz w:val="24"/>
                <w:lang w:val="en-US" w:eastAsia="zh-CN"/>
              </w:rPr>
              <w:t>1</w:t>
            </w:r>
            <w:r>
              <w:rPr>
                <w:rFonts w:hint="eastAsia" w:ascii="宋体" w:cs="宋体"/>
                <w:color w:val="000000"/>
                <w:sz w:val="24"/>
              </w:rPr>
              <w:t>-12-31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宋体" w:cs="宋体"/>
                <w:color w:val="000000"/>
                <w:sz w:val="24"/>
              </w:rPr>
              <w:t>202</w:t>
            </w:r>
            <w:r>
              <w:rPr>
                <w:rFonts w:hint="eastAsia" w:ascii="宋体" w:cs="宋体"/>
                <w:color w:val="000000"/>
                <w:sz w:val="24"/>
                <w:lang w:val="en-US" w:eastAsia="zh-CN"/>
              </w:rPr>
              <w:t>1</w:t>
            </w:r>
            <w:r>
              <w:rPr>
                <w:rFonts w:hint="eastAsia" w:ascii="宋体" w:cs="宋体"/>
                <w:color w:val="000000"/>
                <w:sz w:val="24"/>
              </w:rPr>
              <w:t>-12-31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92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成本指标</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压缩聘用讲解员成本</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12万</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17万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92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满意</w:t>
            </w:r>
            <w:r>
              <w:rPr>
                <w:rFonts w:hint="eastAsia" w:ascii="仿宋_GB2312" w:hAnsi="仿宋_GB2312" w:eastAsia="仿宋_GB2312" w:cs="仿宋_GB2312"/>
                <w:i w:val="0"/>
                <w:color w:val="auto"/>
                <w:kern w:val="0"/>
                <w:sz w:val="28"/>
                <w:szCs w:val="28"/>
                <w:u w:val="none"/>
                <w:lang w:val="en-US" w:eastAsia="zh-CN" w:bidi="ar"/>
              </w:rPr>
              <w:br w:type="textWrapping"/>
            </w:r>
            <w:r>
              <w:rPr>
                <w:rFonts w:hint="eastAsia" w:ascii="仿宋_GB2312" w:hAnsi="仿宋_GB2312" w:eastAsia="仿宋_GB2312" w:cs="仿宋_GB2312"/>
                <w:i w:val="0"/>
                <w:color w:val="auto"/>
                <w:kern w:val="0"/>
                <w:sz w:val="28"/>
                <w:szCs w:val="28"/>
                <w:u w:val="none"/>
                <w:lang w:val="en-US" w:eastAsia="zh-CN" w:bidi="ar"/>
              </w:rPr>
              <w:t>度指标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游客对讲解员满意度达90%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90%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lang w:val="en-US" w:eastAsia="zh-CN"/>
              </w:rPr>
            </w:pPr>
          </w:p>
          <w:p>
            <w:pPr>
              <w:pStyle w:val="2"/>
              <w:rPr>
                <w:rFonts w:hint="eastAsia"/>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highlight w:val="none"/>
                <w:u w:val="none"/>
                <w:lang w:val="en-US" w:eastAsia="zh-CN"/>
              </w:rPr>
              <w:t>2021年部门预算</w:t>
            </w:r>
            <w:r>
              <w:rPr>
                <w:rFonts w:hint="eastAsia" w:ascii="宋体" w:hAnsi="宋体" w:cs="宋体"/>
                <w:b/>
                <w:i w:val="0"/>
                <w:color w:val="auto"/>
                <w:sz w:val="32"/>
                <w:szCs w:val="32"/>
                <w:highlight w:val="none"/>
                <w:u w:val="none"/>
                <w:lang w:val="en-US" w:eastAsia="zh-CN"/>
              </w:rPr>
              <w:t>绿化养护</w:t>
            </w:r>
            <w:r>
              <w:rPr>
                <w:rFonts w:hint="eastAsia" w:ascii="宋体" w:hAnsi="宋体" w:eastAsia="宋体" w:cs="宋体"/>
                <w:b/>
                <w:i w:val="0"/>
                <w:color w:val="auto"/>
                <w:sz w:val="32"/>
                <w:szCs w:val="32"/>
                <w:highlight w:val="none"/>
                <w:u w:val="none"/>
                <w:lang w:val="en-US" w:eastAsia="zh-CN"/>
              </w:rPr>
              <w:t>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1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4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sz w:val="24"/>
                <w:szCs w:val="24"/>
                <w:u w:val="none"/>
              </w:rPr>
            </w:pPr>
            <w:r>
              <w:rPr>
                <w:rFonts w:hint="eastAsia" w:ascii="宋体" w:hAnsi="宋体" w:cs="宋体"/>
                <w:i w:val="0"/>
                <w:color w:val="auto"/>
                <w:sz w:val="24"/>
                <w:szCs w:val="24"/>
                <w:u w:val="none"/>
                <w:lang w:eastAsia="zh-CN"/>
              </w:rPr>
              <w:t>广元市千佛崖石刻艺术博物馆</w:t>
            </w:r>
            <w:r>
              <w:rPr>
                <w:rFonts w:hint="eastAsia" w:ascii="宋体" w:hAnsi="宋体" w:cs="宋体"/>
                <w:i w:val="0"/>
                <w:color w:val="auto"/>
                <w:sz w:val="24"/>
                <w:szCs w:val="24"/>
                <w:u w:val="none"/>
                <w:lang w:val="en-US" w:eastAsia="zh-CN"/>
              </w:rPr>
              <w:t>325905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sz w:val="24"/>
                <w:szCs w:val="24"/>
                <w:u w:val="none"/>
                <w:lang w:eastAsia="zh-CN"/>
              </w:rPr>
              <w:t>广元市千佛崖石刻艺术博物馆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17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项目预算</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执行情况</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（万元）</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预算数：</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97.65万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sz w:val="24"/>
                <w:szCs w:val="24"/>
                <w:u w:val="none"/>
                <w:lang w:val="en-US" w:eastAsia="zh-CN"/>
              </w:rPr>
              <w:t>97.65万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1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sz w:val="24"/>
                <w:szCs w:val="24"/>
                <w:u w:val="none"/>
                <w:lang w:val="en-US" w:eastAsia="zh-CN"/>
              </w:rPr>
              <w:t>97.65万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sz w:val="24"/>
                <w:szCs w:val="24"/>
                <w:u w:val="none"/>
                <w:lang w:val="en-US" w:eastAsia="zh-CN"/>
              </w:rPr>
              <w:t>97.65万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1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9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5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501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完成景区全年绿化养护、保证景区达到国家绿色景区要求</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完成景区全年绿化养护、保证景区达到国家绿色景区要求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92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92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数量指标</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完成全年</w:t>
            </w:r>
            <w:r>
              <w:rPr>
                <w:rFonts w:hint="eastAsia" w:ascii="仿宋_GB2312" w:hAnsi="仿宋_GB2312" w:eastAsia="仿宋_GB2312" w:cs="仿宋_GB2312"/>
                <w:i w:val="0"/>
                <w:color w:val="auto"/>
                <w:sz w:val="28"/>
                <w:szCs w:val="28"/>
                <w:u w:val="none"/>
                <w:lang w:eastAsia="zh-CN"/>
              </w:rPr>
              <w:t>景区</w:t>
            </w:r>
            <w:r>
              <w:rPr>
                <w:rFonts w:hint="eastAsia" w:ascii="仿宋_GB2312" w:hAnsi="仿宋_GB2312" w:eastAsia="仿宋_GB2312" w:cs="仿宋_GB2312"/>
                <w:i w:val="0"/>
                <w:color w:val="auto"/>
                <w:sz w:val="28"/>
                <w:szCs w:val="28"/>
                <w:u w:val="none"/>
              </w:rPr>
              <w:t>绿化养护</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绿化养护</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olor w:val="auto"/>
                <w:sz w:val="28"/>
                <w:szCs w:val="28"/>
                <w:u w:val="none"/>
                <w:lang w:eastAsia="zh-CN"/>
              </w:rPr>
              <w:t>景区全面绿化养护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92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时效指标</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8"/>
                <w:szCs w:val="28"/>
                <w:u w:val="none"/>
                <w:lang w:val="en-US" w:eastAsia="zh-CN" w:bidi="ar-SA"/>
              </w:rPr>
            </w:pPr>
            <w:r>
              <w:rPr>
                <w:rFonts w:hint="eastAsia" w:ascii="仿宋_GB2312" w:hAnsi="仿宋_GB2312" w:eastAsia="仿宋_GB2312" w:cs="仿宋_GB2312"/>
                <w:i w:val="0"/>
                <w:color w:val="auto"/>
                <w:sz w:val="28"/>
                <w:szCs w:val="28"/>
                <w:u w:val="none"/>
              </w:rPr>
              <w:t>完成各项指标截止日期为202</w:t>
            </w:r>
            <w:r>
              <w:rPr>
                <w:rFonts w:hint="eastAsia" w:ascii="仿宋_GB2312" w:hAnsi="仿宋_GB2312" w:eastAsia="仿宋_GB2312" w:cs="仿宋_GB2312"/>
                <w:i w:val="0"/>
                <w:color w:val="auto"/>
                <w:sz w:val="28"/>
                <w:szCs w:val="28"/>
                <w:u w:val="none"/>
                <w:lang w:val="en-US" w:eastAsia="zh-CN"/>
              </w:rPr>
              <w:t>1</w:t>
            </w:r>
            <w:r>
              <w:rPr>
                <w:rFonts w:hint="eastAsia" w:ascii="仿宋_GB2312" w:hAnsi="仿宋_GB2312" w:eastAsia="仿宋_GB2312" w:cs="仿宋_GB2312"/>
                <w:i w:val="0"/>
                <w:color w:val="auto"/>
                <w:sz w:val="28"/>
                <w:szCs w:val="28"/>
                <w:u w:val="none"/>
              </w:rPr>
              <w:t>年12月31日</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8"/>
                <w:szCs w:val="28"/>
                <w:u w:val="none"/>
                <w:lang w:val="en-US" w:eastAsia="zh-CN" w:bidi="ar-SA"/>
              </w:rPr>
            </w:pPr>
            <w:r>
              <w:rPr>
                <w:rFonts w:hint="eastAsia" w:ascii="宋体" w:cs="宋体"/>
                <w:color w:val="000000"/>
                <w:sz w:val="24"/>
              </w:rPr>
              <w:t>202</w:t>
            </w:r>
            <w:r>
              <w:rPr>
                <w:rFonts w:hint="eastAsia" w:ascii="宋体" w:cs="宋体"/>
                <w:color w:val="000000"/>
                <w:sz w:val="24"/>
                <w:lang w:val="en-US" w:eastAsia="zh-CN"/>
              </w:rPr>
              <w:t>1</w:t>
            </w:r>
            <w:r>
              <w:rPr>
                <w:rFonts w:hint="eastAsia" w:ascii="宋体" w:cs="宋体"/>
                <w:color w:val="000000"/>
                <w:sz w:val="24"/>
              </w:rPr>
              <w:t>-12-31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8"/>
                <w:szCs w:val="28"/>
                <w:u w:val="none"/>
                <w:lang w:val="en-US" w:eastAsia="zh-CN" w:bidi="ar-SA"/>
              </w:rPr>
            </w:pPr>
            <w:r>
              <w:rPr>
                <w:rFonts w:hint="eastAsia" w:ascii="宋体" w:cs="宋体"/>
                <w:color w:val="000000"/>
                <w:sz w:val="24"/>
              </w:rPr>
              <w:t>202</w:t>
            </w:r>
            <w:r>
              <w:rPr>
                <w:rFonts w:hint="eastAsia" w:ascii="宋体" w:cs="宋体"/>
                <w:color w:val="000000"/>
                <w:sz w:val="24"/>
                <w:lang w:val="en-US" w:eastAsia="zh-CN"/>
              </w:rPr>
              <w:t>1</w:t>
            </w:r>
            <w:r>
              <w:rPr>
                <w:rFonts w:hint="eastAsia" w:ascii="宋体" w:cs="宋体"/>
                <w:color w:val="000000"/>
                <w:sz w:val="24"/>
              </w:rPr>
              <w:t>-12-31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92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满意</w:t>
            </w:r>
            <w:r>
              <w:rPr>
                <w:rFonts w:hint="eastAsia" w:ascii="仿宋_GB2312" w:hAnsi="仿宋_GB2312" w:eastAsia="仿宋_GB2312" w:cs="仿宋_GB2312"/>
                <w:i w:val="0"/>
                <w:color w:val="auto"/>
                <w:kern w:val="0"/>
                <w:sz w:val="28"/>
                <w:szCs w:val="28"/>
                <w:u w:val="none"/>
                <w:lang w:val="en-US" w:eastAsia="zh-CN" w:bidi="ar"/>
              </w:rPr>
              <w:br w:type="textWrapping"/>
            </w:r>
            <w:r>
              <w:rPr>
                <w:rFonts w:hint="eastAsia" w:ascii="仿宋_GB2312" w:hAnsi="仿宋_GB2312" w:eastAsia="仿宋_GB2312" w:cs="仿宋_GB2312"/>
                <w:i w:val="0"/>
                <w:color w:val="auto"/>
                <w:kern w:val="0"/>
                <w:sz w:val="28"/>
                <w:szCs w:val="28"/>
                <w:u w:val="none"/>
                <w:lang w:val="en-US" w:eastAsia="zh-CN" w:bidi="ar"/>
              </w:rPr>
              <w:t>度指标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游客针对绿化满意度达到95%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95%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lang w:val="en-US" w:eastAsia="zh-CN"/>
              </w:rPr>
            </w:pPr>
          </w:p>
          <w:p>
            <w:pPr>
              <w:pStyle w:val="2"/>
              <w:rPr>
                <w:rFonts w:hint="eastAsia" w:ascii="宋体" w:hAnsi="宋体" w:eastAsia="宋体" w:cs="宋体"/>
                <w:b/>
                <w:i w:val="0"/>
                <w:color w:val="auto"/>
                <w:sz w:val="32"/>
                <w:szCs w:val="32"/>
                <w:highlight w:val="none"/>
                <w:u w:val="none"/>
                <w:lang w:val="en-US" w:eastAsia="zh-CN"/>
              </w:rPr>
            </w:pPr>
          </w:p>
          <w:p>
            <w:pPr>
              <w:pStyle w:val="2"/>
              <w:rPr>
                <w:rFonts w:hint="eastAsia" w:ascii="宋体" w:hAnsi="宋体" w:eastAsia="宋体" w:cs="宋体"/>
                <w:b/>
                <w:i w:val="0"/>
                <w:color w:val="auto"/>
                <w:sz w:val="32"/>
                <w:szCs w:val="32"/>
                <w:highlight w:val="none"/>
                <w:u w:val="none"/>
                <w:lang w:val="en-US" w:eastAsia="zh-CN"/>
              </w:rPr>
            </w:pPr>
          </w:p>
          <w:p>
            <w:pPr>
              <w:pStyle w:val="2"/>
              <w:rPr>
                <w:rFonts w:hint="eastAsia" w:ascii="宋体" w:hAnsi="宋体" w:eastAsia="宋体" w:cs="宋体"/>
                <w:b/>
                <w:i w:val="0"/>
                <w:color w:val="auto"/>
                <w:sz w:val="32"/>
                <w:szCs w:val="32"/>
                <w:highlight w:val="none"/>
                <w:u w:val="none"/>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highlight w:val="none"/>
                <w:u w:val="none"/>
                <w:lang w:val="en-US" w:eastAsia="zh-CN"/>
              </w:rPr>
              <w:t>2021年部门预算</w:t>
            </w:r>
            <w:r>
              <w:rPr>
                <w:rFonts w:hint="eastAsia" w:ascii="宋体" w:hAnsi="宋体" w:cs="宋体"/>
                <w:b/>
                <w:i w:val="0"/>
                <w:color w:val="auto"/>
                <w:sz w:val="32"/>
                <w:szCs w:val="32"/>
                <w:highlight w:val="none"/>
                <w:u w:val="none"/>
                <w:lang w:val="en-US" w:eastAsia="zh-CN"/>
              </w:rPr>
              <w:t>清洁卫生</w:t>
            </w:r>
            <w:r>
              <w:rPr>
                <w:rFonts w:hint="eastAsia" w:ascii="宋体" w:hAnsi="宋体" w:eastAsia="宋体" w:cs="宋体"/>
                <w:b/>
                <w:i w:val="0"/>
                <w:color w:val="auto"/>
                <w:sz w:val="32"/>
                <w:szCs w:val="32"/>
                <w:highlight w:val="none"/>
                <w:u w:val="none"/>
                <w:lang w:val="en-US" w:eastAsia="zh-CN"/>
              </w:rPr>
              <w:t>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1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4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sz w:val="24"/>
                <w:szCs w:val="24"/>
                <w:u w:val="none"/>
              </w:rPr>
            </w:pPr>
            <w:r>
              <w:rPr>
                <w:rFonts w:hint="eastAsia" w:ascii="宋体" w:hAnsi="宋体" w:cs="宋体"/>
                <w:i w:val="0"/>
                <w:color w:val="auto"/>
                <w:sz w:val="24"/>
                <w:szCs w:val="24"/>
                <w:u w:val="none"/>
                <w:lang w:eastAsia="zh-CN"/>
              </w:rPr>
              <w:t>广元市千佛崖石刻艺术博物馆</w:t>
            </w:r>
            <w:r>
              <w:rPr>
                <w:rFonts w:hint="eastAsia" w:ascii="宋体" w:hAnsi="宋体" w:cs="宋体"/>
                <w:i w:val="0"/>
                <w:color w:val="auto"/>
                <w:sz w:val="24"/>
                <w:szCs w:val="24"/>
                <w:u w:val="none"/>
                <w:lang w:val="en-US" w:eastAsia="zh-CN"/>
              </w:rPr>
              <w:t>325905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sz w:val="24"/>
                <w:szCs w:val="24"/>
                <w:u w:val="none"/>
                <w:lang w:eastAsia="zh-CN"/>
              </w:rPr>
              <w:t>广元市千佛崖石刻艺术博物馆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17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项目预算</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执行情况</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（万元）</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94万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94万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1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94万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94万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17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9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5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501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完成景区全年清洁卫生费、支付部分污水泵处理费用；保证景区达到国家卫生城市的基本要求。</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景区全年清洁卫生费、支付污水泵处理费用；保证景区达到国家卫生城市的基本要求。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92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92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数量指标</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完成</w:t>
            </w:r>
            <w:r>
              <w:rPr>
                <w:rFonts w:hint="eastAsia" w:ascii="仿宋_GB2312" w:hAnsi="仿宋_GB2312" w:eastAsia="仿宋_GB2312" w:cs="仿宋_GB2312"/>
                <w:i w:val="0"/>
                <w:color w:val="auto"/>
                <w:sz w:val="28"/>
                <w:szCs w:val="28"/>
                <w:u w:val="none"/>
                <w:lang w:eastAsia="zh-CN"/>
              </w:rPr>
              <w:t>景区</w:t>
            </w:r>
            <w:r>
              <w:rPr>
                <w:rFonts w:hint="eastAsia" w:ascii="仿宋_GB2312" w:hAnsi="仿宋_GB2312" w:eastAsia="仿宋_GB2312" w:cs="仿宋_GB2312"/>
                <w:i w:val="0"/>
                <w:color w:val="auto"/>
                <w:sz w:val="28"/>
                <w:szCs w:val="28"/>
                <w:u w:val="none"/>
              </w:rPr>
              <w:t>全年清洁卫生</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清洁卫生</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olor w:val="auto"/>
                <w:sz w:val="28"/>
                <w:szCs w:val="28"/>
                <w:u w:val="none"/>
                <w:lang w:eastAsia="zh-CN"/>
              </w:rPr>
              <w:t>全年景区</w:t>
            </w:r>
            <w:r>
              <w:rPr>
                <w:rFonts w:hint="eastAsia" w:ascii="仿宋_GB2312" w:hAnsi="仿宋_GB2312" w:eastAsia="仿宋_GB2312" w:cs="仿宋_GB2312"/>
                <w:i w:val="0"/>
                <w:color w:val="auto"/>
                <w:sz w:val="28"/>
                <w:szCs w:val="28"/>
                <w:u w:val="none"/>
              </w:rPr>
              <w:t>清洁卫生</w:t>
            </w:r>
            <w:r>
              <w:rPr>
                <w:rFonts w:hint="eastAsia" w:ascii="仿宋_GB2312" w:hAnsi="仿宋_GB2312" w:eastAsia="仿宋_GB2312" w:cs="仿宋_GB2312"/>
                <w:i w:val="0"/>
                <w:color w:val="auto"/>
                <w:sz w:val="28"/>
                <w:szCs w:val="28"/>
                <w:u w:val="none"/>
                <w:lang w:eastAsia="zh-CN"/>
              </w:rPr>
              <w:t>保持良好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92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质量指标</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景区整体卫生达到国家要求</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卫生城市</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olor w:val="auto"/>
                <w:sz w:val="28"/>
                <w:szCs w:val="28"/>
                <w:u w:val="none"/>
                <w:lang w:eastAsia="zh-CN"/>
              </w:rPr>
              <w:t>达到创文标准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92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时效指标</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8"/>
                <w:szCs w:val="28"/>
                <w:u w:val="none"/>
                <w:lang w:val="en-US" w:eastAsia="zh-CN" w:bidi="ar-SA"/>
              </w:rPr>
            </w:pPr>
            <w:r>
              <w:rPr>
                <w:rFonts w:hint="eastAsia" w:ascii="仿宋_GB2312" w:hAnsi="仿宋_GB2312" w:eastAsia="仿宋_GB2312" w:cs="仿宋_GB2312"/>
                <w:i w:val="0"/>
                <w:color w:val="auto"/>
                <w:sz w:val="28"/>
                <w:szCs w:val="28"/>
                <w:u w:val="none"/>
              </w:rPr>
              <w:t>完成各项指标截止日期为202</w:t>
            </w:r>
            <w:r>
              <w:rPr>
                <w:rFonts w:hint="eastAsia" w:ascii="仿宋_GB2312" w:hAnsi="仿宋_GB2312" w:eastAsia="仿宋_GB2312" w:cs="仿宋_GB2312"/>
                <w:i w:val="0"/>
                <w:color w:val="auto"/>
                <w:sz w:val="28"/>
                <w:szCs w:val="28"/>
                <w:u w:val="none"/>
                <w:lang w:val="en-US" w:eastAsia="zh-CN"/>
              </w:rPr>
              <w:t>1</w:t>
            </w:r>
            <w:r>
              <w:rPr>
                <w:rFonts w:hint="eastAsia" w:ascii="仿宋_GB2312" w:hAnsi="仿宋_GB2312" w:eastAsia="仿宋_GB2312" w:cs="仿宋_GB2312"/>
                <w:i w:val="0"/>
                <w:color w:val="auto"/>
                <w:sz w:val="28"/>
                <w:szCs w:val="28"/>
                <w:u w:val="none"/>
              </w:rPr>
              <w:t>年12月31日</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8"/>
                <w:szCs w:val="28"/>
                <w:u w:val="none"/>
                <w:lang w:val="en-US" w:eastAsia="zh-CN" w:bidi="ar-SA"/>
              </w:rPr>
            </w:pPr>
            <w:r>
              <w:rPr>
                <w:rFonts w:hint="eastAsia" w:ascii="宋体" w:cs="宋体"/>
                <w:color w:val="000000"/>
                <w:sz w:val="24"/>
              </w:rPr>
              <w:t>202</w:t>
            </w:r>
            <w:r>
              <w:rPr>
                <w:rFonts w:hint="eastAsia" w:ascii="宋体" w:cs="宋体"/>
                <w:color w:val="000000"/>
                <w:sz w:val="24"/>
                <w:lang w:val="en-US" w:eastAsia="zh-CN"/>
              </w:rPr>
              <w:t>1</w:t>
            </w:r>
            <w:r>
              <w:rPr>
                <w:rFonts w:hint="eastAsia" w:ascii="宋体" w:cs="宋体"/>
                <w:color w:val="000000"/>
                <w:sz w:val="24"/>
              </w:rPr>
              <w:t>-12-31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8"/>
                <w:szCs w:val="28"/>
                <w:u w:val="none"/>
                <w:lang w:val="en-US" w:eastAsia="zh-CN" w:bidi="ar-SA"/>
              </w:rPr>
            </w:pPr>
            <w:r>
              <w:rPr>
                <w:rFonts w:hint="eastAsia" w:ascii="宋体" w:cs="宋体"/>
                <w:color w:val="000000"/>
                <w:sz w:val="24"/>
              </w:rPr>
              <w:t>202</w:t>
            </w:r>
            <w:r>
              <w:rPr>
                <w:rFonts w:hint="eastAsia" w:ascii="宋体" w:cs="宋体"/>
                <w:color w:val="000000"/>
                <w:sz w:val="24"/>
                <w:lang w:val="en-US" w:eastAsia="zh-CN"/>
              </w:rPr>
              <w:t>1</w:t>
            </w:r>
            <w:r>
              <w:rPr>
                <w:rFonts w:hint="eastAsia" w:ascii="宋体" w:cs="宋体"/>
                <w:color w:val="000000"/>
                <w:sz w:val="24"/>
              </w:rPr>
              <w:t>-12-31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30" w:hRule="atLeast"/>
        </w:trPr>
        <w:tc>
          <w:tcPr>
            <w:tcW w:w="92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满意</w:t>
            </w:r>
            <w:r>
              <w:rPr>
                <w:rFonts w:hint="eastAsia" w:ascii="仿宋_GB2312" w:hAnsi="仿宋_GB2312" w:eastAsia="仿宋_GB2312" w:cs="仿宋_GB2312"/>
                <w:i w:val="0"/>
                <w:color w:val="auto"/>
                <w:kern w:val="0"/>
                <w:sz w:val="28"/>
                <w:szCs w:val="28"/>
                <w:u w:val="none"/>
                <w:lang w:val="en-US" w:eastAsia="zh-CN" w:bidi="ar"/>
              </w:rPr>
              <w:br w:type="textWrapping"/>
            </w:r>
            <w:r>
              <w:rPr>
                <w:rFonts w:hint="eastAsia" w:ascii="仿宋_GB2312" w:hAnsi="仿宋_GB2312" w:eastAsia="仿宋_GB2312" w:cs="仿宋_GB2312"/>
                <w:i w:val="0"/>
                <w:color w:val="auto"/>
                <w:kern w:val="0"/>
                <w:sz w:val="28"/>
                <w:szCs w:val="28"/>
                <w:u w:val="none"/>
                <w:lang w:val="en-US" w:eastAsia="zh-CN" w:bidi="ar"/>
              </w:rPr>
              <w:t>度指标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游客对清洁卫生满意度达95%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95%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95%</w:t>
            </w:r>
          </w:p>
        </w:tc>
      </w:tr>
    </w:tbl>
    <w:p>
      <w:pPr>
        <w:spacing w:line="600" w:lineRule="exact"/>
        <w:jc w:val="both"/>
        <w:outlineLvl w:val="9"/>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bookmarkStart w:id="99" w:name="_Toc28455"/>
      <w:r>
        <w:rPr>
          <w:rFonts w:hint="eastAsia" w:ascii="黑体" w:hAnsi="黑体" w:eastAsia="黑体"/>
          <w:color w:val="auto"/>
          <w:sz w:val="44"/>
          <w:szCs w:val="44"/>
          <w:highlight w:val="none"/>
        </w:rPr>
        <w:t>第</w:t>
      </w:r>
      <w:r>
        <w:rPr>
          <w:rStyle w:val="16"/>
          <w:rFonts w:hint="eastAsia" w:ascii="黑体" w:hAnsi="黑体" w:eastAsia="黑体"/>
          <w:b w:val="0"/>
          <w:color w:val="auto"/>
          <w:highlight w:val="none"/>
        </w:rPr>
        <w:t>五部分 附表</w:t>
      </w:r>
      <w:bookmarkEnd w:id="87"/>
      <w:bookmarkEnd w:id="98"/>
      <w:bookmarkEnd w:id="99"/>
      <w:bookmarkStart w:id="100" w:name="_Toc15396619"/>
    </w:p>
    <w:p>
      <w:pPr>
        <w:pStyle w:val="4"/>
        <w:rPr>
          <w:rFonts w:ascii="仿宋" w:hAnsi="仿宋" w:eastAsia="仿宋"/>
          <w:color w:val="auto"/>
          <w:highlight w:val="none"/>
        </w:rPr>
      </w:pPr>
      <w:bookmarkStart w:id="101" w:name="_Toc21375"/>
      <w:r>
        <w:rPr>
          <w:rFonts w:hint="eastAsia" w:ascii="仿宋" w:hAnsi="仿宋" w:eastAsia="仿宋"/>
          <w:b w:val="0"/>
          <w:color w:val="auto"/>
          <w:highlight w:val="none"/>
        </w:rPr>
        <w:t>一、收</w:t>
      </w:r>
      <w:r>
        <w:rPr>
          <w:rStyle w:val="17"/>
          <w:rFonts w:hint="eastAsia" w:ascii="仿宋" w:hAnsi="仿宋" w:eastAsia="仿宋"/>
          <w:b w:val="0"/>
          <w:bCs w:val="0"/>
          <w:color w:val="auto"/>
          <w:highlight w:val="none"/>
        </w:rPr>
        <w:t>入支出决算总表</w:t>
      </w:r>
      <w:bookmarkEnd w:id="100"/>
      <w:bookmarkEnd w:id="101"/>
    </w:p>
    <w:p>
      <w:pPr>
        <w:pStyle w:val="4"/>
        <w:rPr>
          <w:rFonts w:ascii="仿宋" w:hAnsi="仿宋" w:eastAsia="仿宋"/>
          <w:color w:val="auto"/>
          <w:highlight w:val="none"/>
        </w:rPr>
      </w:pPr>
      <w:bookmarkStart w:id="102" w:name="_Toc15396620"/>
      <w:bookmarkStart w:id="103" w:name="_Toc9788"/>
      <w:r>
        <w:rPr>
          <w:rFonts w:hint="eastAsia" w:ascii="仿宋" w:hAnsi="仿宋" w:eastAsia="仿宋"/>
          <w:b w:val="0"/>
          <w:color w:val="auto"/>
          <w:highlight w:val="none"/>
        </w:rPr>
        <w:t>二、收</w:t>
      </w:r>
      <w:r>
        <w:rPr>
          <w:rStyle w:val="17"/>
          <w:rFonts w:hint="eastAsia" w:ascii="仿宋" w:hAnsi="仿宋" w:eastAsia="仿宋"/>
          <w:b w:val="0"/>
          <w:bCs w:val="0"/>
          <w:color w:val="auto"/>
          <w:highlight w:val="none"/>
        </w:rPr>
        <w:t>入决算表</w:t>
      </w:r>
      <w:bookmarkEnd w:id="102"/>
      <w:bookmarkEnd w:id="103"/>
    </w:p>
    <w:p>
      <w:pPr>
        <w:pStyle w:val="4"/>
        <w:rPr>
          <w:rFonts w:ascii="仿宋" w:hAnsi="仿宋" w:eastAsia="仿宋"/>
          <w:color w:val="auto"/>
          <w:highlight w:val="none"/>
        </w:rPr>
      </w:pPr>
      <w:bookmarkStart w:id="104" w:name="_Toc15396621"/>
      <w:bookmarkStart w:id="105" w:name="_Toc18087"/>
      <w:r>
        <w:rPr>
          <w:rStyle w:val="17"/>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17"/>
          <w:rFonts w:hint="eastAsia" w:ascii="仿宋" w:hAnsi="仿宋" w:eastAsia="仿宋"/>
          <w:b w:val="0"/>
          <w:bCs w:val="0"/>
          <w:color w:val="auto"/>
          <w:highlight w:val="none"/>
        </w:rPr>
        <w:t>出决算表</w:t>
      </w:r>
      <w:bookmarkEnd w:id="104"/>
      <w:bookmarkEnd w:id="105"/>
    </w:p>
    <w:p>
      <w:pPr>
        <w:pStyle w:val="4"/>
        <w:rPr>
          <w:rFonts w:ascii="仿宋" w:hAnsi="仿宋" w:eastAsia="仿宋"/>
          <w:b w:val="0"/>
          <w:color w:val="auto"/>
          <w:highlight w:val="none"/>
        </w:rPr>
      </w:pPr>
      <w:bookmarkStart w:id="106" w:name="_Toc15396622"/>
      <w:bookmarkStart w:id="107" w:name="_Toc5043"/>
      <w:r>
        <w:rPr>
          <w:rStyle w:val="17"/>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17"/>
          <w:rFonts w:hint="eastAsia" w:ascii="仿宋" w:hAnsi="仿宋" w:eastAsia="仿宋"/>
          <w:b w:val="0"/>
          <w:bCs w:val="0"/>
          <w:color w:val="auto"/>
          <w:highlight w:val="none"/>
        </w:rPr>
        <w:t>政拨款收入支出决算总表</w:t>
      </w:r>
      <w:bookmarkEnd w:id="106"/>
      <w:bookmarkEnd w:id="107"/>
    </w:p>
    <w:p>
      <w:pPr>
        <w:pStyle w:val="4"/>
        <w:rPr>
          <w:rStyle w:val="17"/>
          <w:rFonts w:ascii="仿宋" w:hAnsi="仿宋" w:eastAsia="仿宋"/>
          <w:b w:val="0"/>
          <w:bCs w:val="0"/>
          <w:color w:val="auto"/>
          <w:highlight w:val="none"/>
        </w:rPr>
      </w:pPr>
      <w:bookmarkStart w:id="108" w:name="_Toc30994"/>
      <w:bookmarkStart w:id="109" w:name="_Toc15396623"/>
      <w:r>
        <w:rPr>
          <w:rStyle w:val="17"/>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17"/>
          <w:rFonts w:hint="eastAsia" w:ascii="仿宋" w:hAnsi="仿宋" w:eastAsia="仿宋"/>
          <w:b w:val="0"/>
          <w:bCs w:val="0"/>
          <w:color w:val="auto"/>
          <w:highlight w:val="none"/>
        </w:rPr>
        <w:t>政拨款支出决算明细表</w:t>
      </w:r>
      <w:bookmarkEnd w:id="108"/>
      <w:bookmarkEnd w:id="109"/>
      <w:bookmarkStart w:id="110" w:name="_Toc15396624"/>
    </w:p>
    <w:p>
      <w:pPr>
        <w:pStyle w:val="4"/>
        <w:rPr>
          <w:rFonts w:ascii="仿宋" w:hAnsi="仿宋" w:eastAsia="仿宋"/>
          <w:color w:val="auto"/>
          <w:highlight w:val="none"/>
        </w:rPr>
      </w:pPr>
      <w:bookmarkStart w:id="111" w:name="_Toc7454"/>
      <w:r>
        <w:rPr>
          <w:rStyle w:val="17"/>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17"/>
          <w:rFonts w:hint="eastAsia" w:ascii="仿宋" w:hAnsi="仿宋" w:eastAsia="仿宋"/>
          <w:b w:val="0"/>
          <w:bCs w:val="0"/>
          <w:color w:val="auto"/>
          <w:highlight w:val="none"/>
        </w:rPr>
        <w:t>般公共预算财政拨款支出决算表</w:t>
      </w:r>
      <w:bookmarkEnd w:id="110"/>
      <w:bookmarkEnd w:id="111"/>
    </w:p>
    <w:p>
      <w:pPr>
        <w:pStyle w:val="4"/>
        <w:rPr>
          <w:rFonts w:ascii="仿宋" w:hAnsi="仿宋" w:eastAsia="仿宋"/>
          <w:color w:val="auto"/>
          <w:highlight w:val="none"/>
        </w:rPr>
      </w:pPr>
      <w:bookmarkStart w:id="112" w:name="_Toc18289"/>
      <w:bookmarkStart w:id="113" w:name="_Toc15396625"/>
      <w:r>
        <w:rPr>
          <w:rStyle w:val="17"/>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17"/>
          <w:rFonts w:hint="eastAsia" w:ascii="仿宋" w:hAnsi="仿宋" w:eastAsia="仿宋"/>
          <w:b w:val="0"/>
          <w:bCs w:val="0"/>
          <w:color w:val="auto"/>
          <w:highlight w:val="none"/>
        </w:rPr>
        <w:t>般公共预算财政拨款支出决算明细表</w:t>
      </w:r>
      <w:bookmarkEnd w:id="112"/>
      <w:bookmarkEnd w:id="113"/>
    </w:p>
    <w:p>
      <w:pPr>
        <w:pStyle w:val="4"/>
        <w:rPr>
          <w:rFonts w:ascii="仿宋" w:hAnsi="仿宋" w:eastAsia="仿宋"/>
          <w:color w:val="auto"/>
          <w:highlight w:val="none"/>
        </w:rPr>
      </w:pPr>
      <w:bookmarkStart w:id="114" w:name="_Toc15396626"/>
      <w:bookmarkStart w:id="115" w:name="_Toc3136"/>
      <w:r>
        <w:rPr>
          <w:rStyle w:val="17"/>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17"/>
          <w:rFonts w:hint="eastAsia" w:ascii="仿宋" w:hAnsi="仿宋" w:eastAsia="仿宋"/>
          <w:b w:val="0"/>
          <w:bCs w:val="0"/>
          <w:color w:val="auto"/>
          <w:highlight w:val="none"/>
        </w:rPr>
        <w:t>般公共预算财政拨款基本支出决算表</w:t>
      </w:r>
      <w:bookmarkEnd w:id="114"/>
      <w:bookmarkEnd w:id="115"/>
    </w:p>
    <w:p>
      <w:pPr>
        <w:pStyle w:val="4"/>
        <w:rPr>
          <w:rFonts w:ascii="仿宋" w:hAnsi="仿宋" w:eastAsia="仿宋"/>
          <w:color w:val="auto"/>
          <w:highlight w:val="none"/>
        </w:rPr>
      </w:pPr>
      <w:bookmarkStart w:id="116" w:name="_Toc15396627"/>
      <w:bookmarkStart w:id="117" w:name="_Toc7405"/>
      <w:r>
        <w:rPr>
          <w:rStyle w:val="17"/>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17"/>
          <w:rFonts w:hint="eastAsia" w:ascii="仿宋" w:hAnsi="仿宋" w:eastAsia="仿宋"/>
          <w:b w:val="0"/>
          <w:bCs w:val="0"/>
          <w:color w:val="auto"/>
          <w:highlight w:val="none"/>
        </w:rPr>
        <w:t>般公共预算财政拨款项目支出决算表</w:t>
      </w:r>
      <w:bookmarkEnd w:id="116"/>
      <w:bookmarkEnd w:id="117"/>
    </w:p>
    <w:p>
      <w:pPr>
        <w:pStyle w:val="4"/>
        <w:rPr>
          <w:rFonts w:ascii="仿宋" w:hAnsi="仿宋" w:eastAsia="仿宋"/>
          <w:color w:val="auto"/>
          <w:highlight w:val="none"/>
        </w:rPr>
      </w:pPr>
      <w:bookmarkStart w:id="118" w:name="_Toc3659"/>
      <w:bookmarkStart w:id="119" w:name="_Toc15396628"/>
      <w:r>
        <w:rPr>
          <w:rStyle w:val="17"/>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17"/>
          <w:rFonts w:hint="eastAsia" w:ascii="仿宋" w:hAnsi="仿宋" w:eastAsia="仿宋"/>
          <w:b w:val="0"/>
          <w:bCs w:val="0"/>
          <w:color w:val="auto"/>
          <w:highlight w:val="none"/>
        </w:rPr>
        <w:t>般公共预算财政拨款“三公”经费支出决算表</w:t>
      </w:r>
      <w:bookmarkEnd w:id="118"/>
      <w:bookmarkEnd w:id="119"/>
    </w:p>
    <w:p>
      <w:pPr>
        <w:pStyle w:val="4"/>
        <w:rPr>
          <w:rFonts w:ascii="仿宋" w:hAnsi="仿宋" w:eastAsia="仿宋"/>
          <w:color w:val="auto"/>
          <w:highlight w:val="none"/>
        </w:rPr>
      </w:pPr>
      <w:bookmarkStart w:id="120" w:name="_Toc15396629"/>
      <w:bookmarkStart w:id="121" w:name="_Toc19951"/>
      <w:r>
        <w:rPr>
          <w:rStyle w:val="17"/>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17"/>
          <w:rFonts w:hint="eastAsia" w:ascii="仿宋" w:hAnsi="仿宋" w:eastAsia="仿宋"/>
          <w:b w:val="0"/>
          <w:bCs w:val="0"/>
          <w:color w:val="auto"/>
          <w:highlight w:val="none"/>
        </w:rPr>
        <w:t>府性基金预算财政拨款收入支出决算表</w:t>
      </w:r>
      <w:bookmarkEnd w:id="120"/>
      <w:bookmarkEnd w:id="121"/>
    </w:p>
    <w:p>
      <w:pPr>
        <w:pStyle w:val="4"/>
        <w:rPr>
          <w:rFonts w:ascii="仿宋" w:hAnsi="仿宋" w:eastAsia="仿宋"/>
          <w:color w:val="auto"/>
          <w:highlight w:val="none"/>
        </w:rPr>
      </w:pPr>
      <w:bookmarkStart w:id="122" w:name="_Toc15396630"/>
      <w:bookmarkStart w:id="123" w:name="_Toc6655"/>
      <w:r>
        <w:rPr>
          <w:rStyle w:val="17"/>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17"/>
          <w:rFonts w:hint="eastAsia" w:ascii="仿宋" w:hAnsi="仿宋" w:eastAsia="仿宋"/>
          <w:b w:val="0"/>
          <w:bCs w:val="0"/>
          <w:color w:val="auto"/>
          <w:highlight w:val="none"/>
        </w:rPr>
        <w:t>府性基金预算财政拨款“三公”经费支出决算表</w:t>
      </w:r>
      <w:bookmarkEnd w:id="122"/>
      <w:bookmarkEnd w:id="123"/>
    </w:p>
    <w:p>
      <w:pPr>
        <w:pStyle w:val="4"/>
        <w:rPr>
          <w:rStyle w:val="17"/>
          <w:rFonts w:hint="eastAsia" w:ascii="仿宋" w:hAnsi="仿宋" w:eastAsia="仿宋"/>
          <w:b w:val="0"/>
          <w:bCs w:val="0"/>
          <w:color w:val="auto"/>
          <w:highlight w:val="none"/>
        </w:rPr>
      </w:pPr>
      <w:bookmarkStart w:id="124" w:name="_Toc15396631"/>
      <w:bookmarkStart w:id="125" w:name="_Toc584"/>
      <w:r>
        <w:rPr>
          <w:rStyle w:val="17"/>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17"/>
          <w:rFonts w:hint="eastAsia" w:ascii="仿宋" w:hAnsi="仿宋" w:eastAsia="仿宋"/>
          <w:b w:val="0"/>
          <w:bCs w:val="0"/>
          <w:color w:val="auto"/>
          <w:highlight w:val="none"/>
        </w:rPr>
        <w:t>有资本经营预算</w:t>
      </w:r>
      <w:r>
        <w:rPr>
          <w:rStyle w:val="17"/>
          <w:rFonts w:hint="eastAsia" w:ascii="仿宋" w:hAnsi="仿宋" w:eastAsia="仿宋"/>
          <w:b w:val="0"/>
          <w:bCs w:val="0"/>
          <w:color w:val="auto"/>
          <w:highlight w:val="none"/>
          <w:lang w:eastAsia="zh-CN"/>
        </w:rPr>
        <w:t>财政拨款收入</w:t>
      </w:r>
      <w:r>
        <w:rPr>
          <w:rStyle w:val="17"/>
          <w:rFonts w:hint="eastAsia" w:ascii="仿宋" w:hAnsi="仿宋" w:eastAsia="仿宋"/>
          <w:b w:val="0"/>
          <w:bCs w:val="0"/>
          <w:color w:val="auto"/>
          <w:highlight w:val="none"/>
        </w:rPr>
        <w:t>支出决算表</w:t>
      </w:r>
      <w:bookmarkEnd w:id="124"/>
      <w:bookmarkEnd w:id="125"/>
    </w:p>
    <w:p>
      <w:pPr>
        <w:rPr>
          <w:rFonts w:hint="eastAsia" w:eastAsia="仿宋"/>
          <w:color w:val="auto"/>
          <w:highlight w:val="none"/>
          <w:lang w:eastAsia="zh-CN"/>
        </w:rPr>
      </w:pPr>
      <w:bookmarkStart w:id="126" w:name="_Toc23472"/>
      <w:r>
        <w:rPr>
          <w:rStyle w:val="17"/>
          <w:rFonts w:hint="eastAsia" w:ascii="仿宋" w:hAnsi="仿宋" w:eastAsia="仿宋"/>
          <w:b w:val="0"/>
          <w:bCs w:val="0"/>
          <w:color w:val="auto"/>
          <w:highlight w:val="none"/>
          <w:lang w:eastAsia="zh-CN"/>
        </w:rPr>
        <w:t>十四、国有资本经营预算财政拨款支出决算表</w:t>
      </w:r>
      <w:bookmarkEnd w:id="126"/>
    </w:p>
    <w:sectPr>
      <w:footerReference r:id="rId7" w:type="first"/>
      <w:footerReference r:id="rId6"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E97E6C-8287-4A0B-961C-721E8182DA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embedRegular r:id="rId2" w:fontKey="{A32BD45B-7205-48E9-852F-9BFEF24B2918}"/>
  </w:font>
  <w:font w:name="Cambria">
    <w:panose1 w:val="02040503050406030204"/>
    <w:charset w:val="00"/>
    <w:family w:val="roman"/>
    <w:pitch w:val="default"/>
    <w:sig w:usb0="E00006FF" w:usb1="420024FF" w:usb2="02000000" w:usb3="00000000" w:csb0="2000019F" w:csb1="00000000"/>
    <w:embedRegular r:id="rId3" w:fontKey="{BCEA1403-4432-4115-92B2-CE924DF53BE0}"/>
  </w:font>
  <w:font w:name="仿宋">
    <w:panose1 w:val="02010609060101010101"/>
    <w:charset w:val="86"/>
    <w:family w:val="auto"/>
    <w:pitch w:val="default"/>
    <w:sig w:usb0="800002BF" w:usb1="38CF7CFA" w:usb2="00000016" w:usb3="00000000" w:csb0="00040001" w:csb1="00000000"/>
    <w:embedRegular r:id="rId4" w:fontKey="{8870278C-3160-4903-8DFF-F1E00BFD64A9}"/>
  </w:font>
  <w:font w:name="方正小标宋简体">
    <w:panose1 w:val="02000000000000000000"/>
    <w:charset w:val="86"/>
    <w:family w:val="script"/>
    <w:pitch w:val="default"/>
    <w:sig w:usb0="00000001" w:usb1="08000000" w:usb2="00000000" w:usb3="00000000" w:csb0="00040000" w:csb1="00000000"/>
    <w:embedRegular r:id="rId5" w:fontKey="{0BCD4C37-5787-4B49-86D8-603DCBB76560}"/>
  </w:font>
  <w:font w:name="楷体_GB2312">
    <w:altName w:val="楷体"/>
    <w:panose1 w:val="02010609030101010101"/>
    <w:charset w:val="86"/>
    <w:family w:val="auto"/>
    <w:pitch w:val="default"/>
    <w:sig w:usb0="00000000" w:usb1="00000000" w:usb2="00000000" w:usb3="00000000" w:csb0="00040000" w:csb1="00000000"/>
    <w:embedRegular r:id="rId6" w:fontKey="{AE9D26FF-D0C4-414F-AEA7-F7F29C8B375F}"/>
  </w:font>
  <w:font w:name="Proxy 2">
    <w:altName w:val="Courier New"/>
    <w:panose1 w:val="00000000000000000000"/>
    <w:charset w:val="00"/>
    <w:family w:val="auto"/>
    <w:pitch w:val="default"/>
    <w:sig w:usb0="00000000" w:usb1="00000000" w:usb2="00000000" w:usb3="00000000" w:csb0="000001FF" w:csb1="00000000"/>
    <w:embedRegular r:id="rId7" w:fontKey="{360512B6-15FD-4C53-9837-68ABA56E0977}"/>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sdt>
      <w:sdtPr>
        <w:id w:val="-1994781956"/>
      </w:sdtPr>
      <w:sdtContent/>
    </w:sdt>
  </w:p>
  <w:p>
    <w:pPr>
      <w:pStyle w:val="8"/>
      <w:rPr>
        <w:rFonts w:hint="eastAsia"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sdt>
      <w:sdtPr>
        <w:id w:val="-1994781956"/>
      </w:sdtPr>
      <w:sdtContent/>
    </w:sdt>
  </w:p>
  <w:p>
    <w:pPr>
      <w:pStyle w:val="8"/>
      <w:rPr>
        <w:rFonts w:hint="eastAsia" w:eastAsia="宋体"/>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p>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9CDC6A"/>
    <w:multiLevelType w:val="singleLevel"/>
    <w:tmpl w:val="999CDC6A"/>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77C3B83"/>
    <w:multiLevelType w:val="singleLevel"/>
    <w:tmpl w:val="E77C3B83"/>
    <w:lvl w:ilvl="0" w:tentative="0">
      <w:start w:val="3"/>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A8AA16E"/>
    <w:multiLevelType w:val="singleLevel"/>
    <w:tmpl w:val="3A8AA16E"/>
    <w:lvl w:ilvl="0" w:tentative="0">
      <w:start w:val="1"/>
      <w:numFmt w:val="decimal"/>
      <w:lvlText w:val="%1."/>
      <w:lvlJc w:val="left"/>
      <w:pPr>
        <w:tabs>
          <w:tab w:val="left" w:pos="312"/>
        </w:tabs>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4A1D91"/>
    <w:rsid w:val="05300C9A"/>
    <w:rsid w:val="05EE03FC"/>
    <w:rsid w:val="068B641C"/>
    <w:rsid w:val="086555FE"/>
    <w:rsid w:val="096432AC"/>
    <w:rsid w:val="0A2032A3"/>
    <w:rsid w:val="0AAE6712"/>
    <w:rsid w:val="0B1170E4"/>
    <w:rsid w:val="0B1C56FB"/>
    <w:rsid w:val="0B8A37D8"/>
    <w:rsid w:val="0B972DF5"/>
    <w:rsid w:val="0CB07405"/>
    <w:rsid w:val="0EC73C13"/>
    <w:rsid w:val="0ED23465"/>
    <w:rsid w:val="10286C67"/>
    <w:rsid w:val="10313906"/>
    <w:rsid w:val="10C055FF"/>
    <w:rsid w:val="10D4446D"/>
    <w:rsid w:val="118107EC"/>
    <w:rsid w:val="11DD6519"/>
    <w:rsid w:val="16BB723D"/>
    <w:rsid w:val="18015F3F"/>
    <w:rsid w:val="19EC6F0C"/>
    <w:rsid w:val="1AA91B38"/>
    <w:rsid w:val="1B2B5667"/>
    <w:rsid w:val="1BE8440E"/>
    <w:rsid w:val="1D155CEE"/>
    <w:rsid w:val="1D9459BD"/>
    <w:rsid w:val="1F995923"/>
    <w:rsid w:val="20F57F95"/>
    <w:rsid w:val="21D44B56"/>
    <w:rsid w:val="222E7923"/>
    <w:rsid w:val="223E7944"/>
    <w:rsid w:val="23B35633"/>
    <w:rsid w:val="240371BF"/>
    <w:rsid w:val="25C741E6"/>
    <w:rsid w:val="27842671"/>
    <w:rsid w:val="27E47234"/>
    <w:rsid w:val="292D5FA7"/>
    <w:rsid w:val="29FD04D3"/>
    <w:rsid w:val="2ABE7A3E"/>
    <w:rsid w:val="2EFA178C"/>
    <w:rsid w:val="2F11770F"/>
    <w:rsid w:val="30197AA4"/>
    <w:rsid w:val="30B46D73"/>
    <w:rsid w:val="317366BA"/>
    <w:rsid w:val="319F7F4E"/>
    <w:rsid w:val="337F6C9B"/>
    <w:rsid w:val="34DF35D7"/>
    <w:rsid w:val="350F38EA"/>
    <w:rsid w:val="36AD6F8E"/>
    <w:rsid w:val="39AE70AB"/>
    <w:rsid w:val="3C0C0783"/>
    <w:rsid w:val="3F795B0E"/>
    <w:rsid w:val="3F9F3A96"/>
    <w:rsid w:val="40350D30"/>
    <w:rsid w:val="42892745"/>
    <w:rsid w:val="493C27E9"/>
    <w:rsid w:val="496F39ED"/>
    <w:rsid w:val="49FF41D3"/>
    <w:rsid w:val="4A185DC8"/>
    <w:rsid w:val="4BE068DB"/>
    <w:rsid w:val="4BF6002B"/>
    <w:rsid w:val="4E4B3832"/>
    <w:rsid w:val="4ECE2238"/>
    <w:rsid w:val="50CD1D3A"/>
    <w:rsid w:val="51DB4B86"/>
    <w:rsid w:val="55333C3E"/>
    <w:rsid w:val="59BB0FA0"/>
    <w:rsid w:val="5A9B289B"/>
    <w:rsid w:val="5A9E5F49"/>
    <w:rsid w:val="5B7C0ACB"/>
    <w:rsid w:val="5DC03100"/>
    <w:rsid w:val="5EBD5A00"/>
    <w:rsid w:val="605B738C"/>
    <w:rsid w:val="640E4654"/>
    <w:rsid w:val="64CA39A1"/>
    <w:rsid w:val="65005322"/>
    <w:rsid w:val="681F29BA"/>
    <w:rsid w:val="68297B3C"/>
    <w:rsid w:val="68AD09A1"/>
    <w:rsid w:val="6C4A05C8"/>
    <w:rsid w:val="6E561FD9"/>
    <w:rsid w:val="6E5F256D"/>
    <w:rsid w:val="6E623FDB"/>
    <w:rsid w:val="6ECF05FD"/>
    <w:rsid w:val="70E262C1"/>
    <w:rsid w:val="70F80C27"/>
    <w:rsid w:val="72734D90"/>
    <w:rsid w:val="75E112C4"/>
    <w:rsid w:val="79E7B28D"/>
    <w:rsid w:val="79FF36E3"/>
    <w:rsid w:val="7B5D3B6B"/>
    <w:rsid w:val="7C775BAB"/>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标题 1 Char"/>
    <w:basedOn w:val="13"/>
    <w:link w:val="3"/>
    <w:qFormat/>
    <w:uiPriority w:val="9"/>
    <w:rPr>
      <w:rFonts w:ascii="Times New Roman" w:hAnsi="Times New Roman"/>
      <w:b/>
      <w:bCs/>
      <w:kern w:val="44"/>
      <w:sz w:val="44"/>
      <w:szCs w:val="44"/>
    </w:rPr>
  </w:style>
  <w:style w:type="character" w:customStyle="1" w:styleId="17">
    <w:name w:val="标题 2 Char"/>
    <w:basedOn w:val="13"/>
    <w:link w:val="4"/>
    <w:qFormat/>
    <w:uiPriority w:val="9"/>
    <w:rPr>
      <w:rFonts w:asciiTheme="majorHAnsi" w:hAnsiTheme="majorHAnsi" w:eastAsiaTheme="majorEastAsia" w:cstheme="majorBidi"/>
      <w:b/>
      <w:bCs/>
      <w:kern w:val="2"/>
      <w:sz w:val="32"/>
      <w:szCs w:val="32"/>
    </w:rPr>
  </w:style>
  <w:style w:type="character" w:customStyle="1" w:styleId="18">
    <w:name w:val="标题 3 Char"/>
    <w:basedOn w:val="13"/>
    <w:link w:val="5"/>
    <w:qFormat/>
    <w:uiPriority w:val="9"/>
    <w:rPr>
      <w:rFonts w:ascii="Times New Roman" w:hAnsi="Times New Roman"/>
      <w:b/>
      <w:bCs/>
      <w:kern w:val="2"/>
      <w:sz w:val="32"/>
      <w:szCs w:val="32"/>
    </w:rPr>
  </w:style>
  <w:style w:type="character" w:customStyle="1" w:styleId="19">
    <w:name w:val="Header Char"/>
    <w:basedOn w:val="13"/>
    <w:semiHidden/>
    <w:qFormat/>
    <w:uiPriority w:val="99"/>
    <w:rPr>
      <w:rFonts w:ascii="Times New Roman" w:hAnsi="Times New Roman"/>
      <w:sz w:val="18"/>
      <w:szCs w:val="18"/>
    </w:rPr>
  </w:style>
  <w:style w:type="character" w:customStyle="1" w:styleId="20">
    <w:name w:val="页眉 Char"/>
    <w:link w:val="9"/>
    <w:semiHidden/>
    <w:qFormat/>
    <w:locked/>
    <w:uiPriority w:val="99"/>
    <w:rPr>
      <w:sz w:val="18"/>
    </w:rPr>
  </w:style>
  <w:style w:type="character" w:customStyle="1" w:styleId="21">
    <w:name w:val="Footer Char"/>
    <w:basedOn w:val="13"/>
    <w:semiHidden/>
    <w:qFormat/>
    <w:uiPriority w:val="99"/>
    <w:rPr>
      <w:rFonts w:ascii="Times New Roman" w:hAnsi="Times New Roman"/>
      <w:sz w:val="18"/>
      <w:szCs w:val="18"/>
    </w:rPr>
  </w:style>
  <w:style w:type="character" w:customStyle="1" w:styleId="22">
    <w:name w:val="页脚 Char"/>
    <w:link w:val="8"/>
    <w:qFormat/>
    <w:locked/>
    <w:uiPriority w:val="99"/>
    <w:rPr>
      <w:sz w:val="18"/>
    </w:rPr>
  </w:style>
  <w:style w:type="character" w:customStyle="1" w:styleId="23">
    <w:name w:val="Body Text Char"/>
    <w:basedOn w:val="13"/>
    <w:semiHidden/>
    <w:qFormat/>
    <w:uiPriority w:val="99"/>
    <w:rPr>
      <w:rFonts w:ascii="Times New Roman" w:hAnsi="Times New Roman"/>
      <w:szCs w:val="24"/>
    </w:rPr>
  </w:style>
  <w:style w:type="character" w:customStyle="1" w:styleId="24">
    <w:name w:val="正文文本 Char"/>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3"/>
    <w:link w:val="7"/>
    <w:semiHidden/>
    <w:qFormat/>
    <w:uiPriority w:val="99"/>
    <w:rPr>
      <w:rFonts w:ascii="Times New Roman" w:hAnsi="Times New Roman"/>
      <w:kern w:val="2"/>
      <w:sz w:val="18"/>
      <w:szCs w:val="18"/>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
    <w:name w:val="列出段落1"/>
    <w:basedOn w:val="1"/>
    <w:qFormat/>
    <w:uiPriority w:val="0"/>
    <w:pPr>
      <w:ind w:firstLine="420" w:firstLineChars="200"/>
    </w:pPr>
    <w:rPr>
      <w:rFonts w:ascii="Calibri" w:hAnsi="Calibri"/>
      <w:szCs w:val="22"/>
    </w:rPr>
  </w:style>
  <w:style w:type="character" w:customStyle="1" w:styleId="32">
    <w:name w:val="标题 1 字符"/>
    <w:basedOn w:val="13"/>
    <w:link w:val="3"/>
    <w:qFormat/>
    <w:locked/>
    <w:uiPriority w:val="9"/>
    <w:rPr>
      <w:rFonts w:ascii="Times New Roman" w:hAnsi="Times New Roman" w:cs="Times New Roman"/>
      <w:b/>
      <w:bCs/>
      <w:kern w:val="44"/>
      <w:sz w:val="44"/>
      <w:szCs w:val="44"/>
    </w:rPr>
  </w:style>
  <w:style w:type="character" w:customStyle="1" w:styleId="33">
    <w:name w:val="font11"/>
    <w:basedOn w:val="13"/>
    <w:qFormat/>
    <w:uiPriority w:val="0"/>
    <w:rPr>
      <w:rFonts w:hint="eastAsia" w:ascii="宋体" w:hAnsi="宋体" w:eastAsia="宋体" w:cs="宋体"/>
      <w:color w:val="000000"/>
      <w:sz w:val="24"/>
      <w:szCs w:val="24"/>
      <w:u w:val="none"/>
    </w:r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 w:type="paragraph" w:customStyle="1" w:styleId="36">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收、支决算总计表动情况图</a:t>
            </a:r>
          </a:p>
        </c:rich>
      </c:tx>
      <c:layout>
        <c:manualLayout>
          <c:xMode val="edge"/>
          <c:yMode val="edge"/>
          <c:x val="0.226125"/>
          <c:y val="0.03"/>
        </c:manualLayout>
      </c:layout>
      <c:overlay val="0"/>
      <c:spPr>
        <a:noFill/>
        <a:ln>
          <a:noFill/>
        </a:ln>
        <a:effectLst/>
      </c:spPr>
    </c:title>
    <c:autoTitleDeleted val="0"/>
    <c:plotArea>
      <c:layout/>
      <c:barChart>
        <c:barDir val="col"/>
        <c:grouping val="clustered"/>
        <c:varyColors val="0"/>
        <c:ser>
          <c:idx val="0"/>
          <c:order val="0"/>
          <c:tx>
            <c:strRef>
              <c:f>Sheet1!$A$1</c:f>
              <c:strCache>
                <c:ptCount val="1"/>
                <c:pt idx="0">
                  <c:v>2020年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Sheet1!#REF!</c:f>
              <c:numCache>
                <c:ptCount val="0"/>
              </c:numCache>
            </c:numRef>
          </c:cat>
          <c:val>
            <c:numRef>
              <c:f>Sheet1!$A$2</c:f>
              <c:numCache>
                <c:formatCode>General</c:formatCode>
                <c:ptCount val="1"/>
                <c:pt idx="0">
                  <c:v>2259.23</c:v>
                </c:pt>
              </c:numCache>
            </c:numRef>
          </c:val>
        </c:ser>
        <c:ser>
          <c:idx val="1"/>
          <c:order val="1"/>
          <c:tx>
            <c:strRef>
              <c:f>Sheet1!$B$1</c:f>
              <c:strCache>
                <c:ptCount val="1"/>
                <c:pt idx="0">
                  <c:v>2021年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Sheet1!#REF!</c:f>
              <c:numCache>
                <c:ptCount val="0"/>
              </c:numCache>
            </c:numRef>
          </c:cat>
          <c:val>
            <c:numRef>
              <c:f>Sheet1!$B$2</c:f>
              <c:numCache>
                <c:formatCode>General</c:formatCode>
                <c:ptCount val="1"/>
                <c:pt idx="0">
                  <c:v>1156.35</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Sheet1!#REF!</c:f>
              <c:numCache>
                <c:ptCount val="0"/>
              </c:numCache>
            </c:numRef>
          </c:cat>
          <c:val>
            <c:numRef>
              <c:f>Sheet1!#REF!</c:f>
              <c:numCache>
                <c:formatCode>General</c:formatCode>
                <c:ptCount val="1"/>
                <c:pt idx="0">
                  <c:v>1</c:v>
                </c:pt>
              </c:numCache>
            </c:numRef>
          </c:val>
        </c:ser>
        <c:dLbls>
          <c:showLegendKey val="0"/>
          <c:showVal val="1"/>
          <c:showCatName val="0"/>
          <c:showSerName val="0"/>
          <c:showPercent val="0"/>
          <c:showBubbleSize val="0"/>
        </c:dLbls>
        <c:gapWidth val="219"/>
        <c:overlap val="-27"/>
        <c:axId val="136420144"/>
        <c:axId val="334671722"/>
      </c:barChart>
      <c:catAx>
        <c:axId val="13642014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4671722"/>
        <c:crosses val="autoZero"/>
        <c:auto val="1"/>
        <c:lblAlgn val="ctr"/>
        <c:lblOffset val="100"/>
        <c:noMultiLvlLbl val="0"/>
      </c:catAx>
      <c:valAx>
        <c:axId val="33467172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6420144"/>
        <c:crosses val="autoZero"/>
        <c:crossBetween val="between"/>
      </c:valAx>
      <c:spPr>
        <a:noFill/>
        <a:ln>
          <a:noFill/>
        </a:ln>
        <a:effectLst/>
      </c:spPr>
    </c:plotArea>
    <c:legend>
      <c:legendPos val="b"/>
      <c:legendEntry>
        <c:idx val="2"/>
        <c:delete val="1"/>
      </c:legendEntry>
      <c:layout>
        <c:manualLayout>
          <c:xMode val="edge"/>
          <c:yMode val="edge"/>
          <c:x val="0.3579375"/>
          <c:y val="0.92416666666666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一般公共预算财政拨款收入</c:v>
                </c:pt>
                <c:pt idx="1">
                  <c:v>政府性基金预算财政拨款收入</c:v>
                </c:pt>
                <c:pt idx="2">
                  <c:v>国有资本经营预算财政拨款收入</c:v>
                </c:pt>
                <c:pt idx="3">
                  <c:v>事业收入</c:v>
                </c:pt>
              </c:strCache>
            </c:strRef>
          </c:cat>
          <c:val>
            <c:numRef>
              <c:f>Sheet1!$B$2:$B$5</c:f>
              <c:numCache>
                <c:formatCode>General</c:formatCode>
                <c:ptCount val="4"/>
                <c:pt idx="0">
                  <c:v>538.75</c:v>
                </c:pt>
                <c:pt idx="1">
                  <c:v>0</c:v>
                </c:pt>
                <c:pt idx="2">
                  <c:v>0</c:v>
                </c:pt>
                <c:pt idx="3">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1538125"/>
          <c:y val="0.87866666666666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支出决算结构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326.85</c:v>
                </c:pt>
                <c:pt idx="1">
                  <c:v>511.21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360326781164545"/>
          <c:y val="0.90391038037913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财政拨款收、支决算总计表动情况</a:t>
            </a:r>
          </a:p>
        </c:rich>
      </c:tx>
      <c:layout>
        <c:manualLayout>
          <c:xMode val="edge"/>
          <c:yMode val="edge"/>
          <c:x val="0.234671473887583"/>
          <c:y val="0.00669045495093666"/>
        </c:manualLayout>
      </c:layout>
      <c:overlay val="0"/>
      <c:spPr>
        <a:noFill/>
        <a:ln>
          <a:noFill/>
        </a:ln>
        <a:effectLst/>
      </c:spPr>
    </c:title>
    <c:autoTitleDeleted val="0"/>
    <c:plotArea>
      <c:layout>
        <c:manualLayout>
          <c:layoutTarget val="inner"/>
          <c:xMode val="edge"/>
          <c:yMode val="edge"/>
          <c:x val="0.0377"/>
          <c:y val="0.2145"/>
          <c:w val="0.927925"/>
          <c:h val="0.716566666666667"/>
        </c:manualLayout>
      </c:layout>
      <c:barChart>
        <c:barDir val="col"/>
        <c:grouping val="clustered"/>
        <c:varyColors val="0"/>
        <c:ser>
          <c:idx val="0"/>
          <c:order val="0"/>
          <c:tx>
            <c:strRef>
              <c:f>Sheet1!$A$1</c:f>
              <c:strCache>
                <c:ptCount val="1"/>
                <c:pt idx="0">
                  <c:v>2020年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Sheet1!#REF!</c:f>
              <c:numCache>
                <c:ptCount val="0"/>
              </c:numCache>
            </c:numRef>
          </c:cat>
          <c:val>
            <c:numRef>
              <c:f>Sheet1!$A$2</c:f>
              <c:numCache>
                <c:formatCode>General</c:formatCode>
                <c:ptCount val="1"/>
                <c:pt idx="0">
                  <c:v>2259.23</c:v>
                </c:pt>
              </c:numCache>
            </c:numRef>
          </c:val>
        </c:ser>
        <c:ser>
          <c:idx val="1"/>
          <c:order val="1"/>
          <c:tx>
            <c:strRef>
              <c:f>Sheet1!$B$1</c:f>
              <c:strCache>
                <c:ptCount val="1"/>
                <c:pt idx="0">
                  <c:v>2021年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Sheet1!#REF!</c:f>
              <c:numCache>
                <c:ptCount val="0"/>
              </c:numCache>
            </c:numRef>
          </c:cat>
          <c:val>
            <c:numRef>
              <c:f>Sheet1!$B$2</c:f>
              <c:numCache>
                <c:formatCode>General</c:formatCode>
                <c:ptCount val="1"/>
                <c:pt idx="0">
                  <c:v>1156.35</c:v>
                </c:pt>
              </c:numCache>
            </c:numRef>
          </c:val>
        </c:ser>
        <c:dLbls>
          <c:showLegendKey val="0"/>
          <c:showVal val="1"/>
          <c:showCatName val="0"/>
          <c:showSerName val="0"/>
          <c:showPercent val="0"/>
          <c:showBubbleSize val="0"/>
        </c:dLbls>
        <c:gapWidth val="219"/>
        <c:overlap val="-27"/>
        <c:axId val="495374601"/>
        <c:axId val="117517579"/>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ullRef>
                          <c15:sqref/>
                        </c15:fullRef>
                        <c15:formulaRef>
                          <c15:sqref>Sheet1!#REF!</c15:sqref>
                        </c15:formulaRef>
                      </c:ext>
                    </c:extLst>
                    <c:numCache>
                      <c:ptCount val="0"/>
                    </c:numCache>
                  </c:num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49537460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7517579"/>
        <c:crosses val="autoZero"/>
        <c:auto val="1"/>
        <c:lblAlgn val="ctr"/>
        <c:lblOffset val="100"/>
        <c:noMultiLvlLbl val="0"/>
      </c:catAx>
      <c:valAx>
        <c:axId val="1175175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5374601"/>
        <c:crosses val="autoZero"/>
        <c:crossBetween val="between"/>
      </c:valAx>
      <c:spPr>
        <a:noFill/>
        <a:ln>
          <a:noFill/>
        </a:ln>
        <a:effectLst/>
      </c:spPr>
    </c:plotArea>
    <c:legend>
      <c:legendPos val="b"/>
      <c:layout>
        <c:manualLayout>
          <c:xMode val="edge"/>
          <c:yMode val="edge"/>
          <c:x val="0.400964255793819"/>
          <c:y val="0.9014578833693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manualLayout>
          <c:layoutTarget val="inner"/>
          <c:xMode val="edge"/>
          <c:yMode val="edge"/>
          <c:x val="0.0819206558336993"/>
          <c:y val="0.196920583468395"/>
          <c:w val="0.838735177865613"/>
          <c:h val="0.639870340356564"/>
        </c:manualLayout>
      </c:layout>
      <c:barChart>
        <c:barDir val="col"/>
        <c:grouping val="clustered"/>
        <c:varyColors val="0"/>
        <c:ser>
          <c:idx val="0"/>
          <c:order val="0"/>
          <c:tx>
            <c:strRef>
              <c:f>Sheet1!$B$1</c:f>
              <c:strCache>
                <c:ptCount val="1"/>
                <c:pt idx="0">
                  <c:v>2020年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支出</c:v>
                </c:pt>
              </c:strCache>
            </c:strRef>
          </c:cat>
          <c:val>
            <c:numRef>
              <c:f>Sheet1!$B$2</c:f>
              <c:numCache>
                <c:formatCode>General</c:formatCode>
                <c:ptCount val="1"/>
                <c:pt idx="0">
                  <c:v>1740.72</c:v>
                </c:pt>
              </c:numCache>
            </c:numRef>
          </c:val>
        </c:ser>
        <c:ser>
          <c:idx val="1"/>
          <c:order val="1"/>
          <c:tx>
            <c:strRef>
              <c:f>Sheet1!$C$1</c:f>
              <c:strCache>
                <c:ptCount val="1"/>
                <c:pt idx="0">
                  <c:v>2021年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支出</c:v>
                </c:pt>
              </c:strCache>
            </c:strRef>
          </c:cat>
          <c:val>
            <c:numRef>
              <c:f>Sheet1!$C$2</c:f>
              <c:numCache>
                <c:formatCode>General</c:formatCode>
                <c:ptCount val="1"/>
                <c:pt idx="0">
                  <c:v>838.05</c:v>
                </c:pt>
              </c:numCache>
            </c:numRef>
          </c:val>
        </c:ser>
        <c:dLbls>
          <c:showLegendKey val="0"/>
          <c:showVal val="1"/>
          <c:showCatName val="0"/>
          <c:showSerName val="0"/>
          <c:showPercent val="0"/>
          <c:showBubbleSize val="0"/>
        </c:dLbls>
        <c:gapWidth val="219"/>
        <c:overlap val="-27"/>
        <c:axId val="625442714"/>
        <c:axId val="741006501"/>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c15:sqref>
                        </c15:formulaRef>
                      </c:ext>
                    </c:extLst>
                    <c:strCache>
                      <c:ptCount val="1"/>
                      <c:pt idx="0">
                        <c:v>支出</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62544271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1006501"/>
        <c:crosses val="autoZero"/>
        <c:auto val="1"/>
        <c:lblAlgn val="ctr"/>
        <c:lblOffset val="100"/>
        <c:noMultiLvlLbl val="0"/>
      </c:catAx>
      <c:valAx>
        <c:axId val="74100650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5442714"/>
        <c:crosses val="autoZero"/>
        <c:crossBetween val="between"/>
      </c:valAx>
      <c:spPr>
        <a:noFill/>
        <a:ln>
          <a:noFill/>
        </a:ln>
        <a:effectLst/>
      </c:spPr>
    </c:plotArea>
    <c:legend>
      <c:legendPos val="b"/>
      <c:layout>
        <c:manualLayout>
          <c:xMode val="edge"/>
          <c:yMode val="edge"/>
          <c:x val="0.311960181525399"/>
          <c:y val="0.92605348460291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一般公共预算财政拨款支出决算结构图</a:t>
            </a:r>
          </a:p>
          <a:p>
            <a:pPr defTabSz="914400">
              <a:defRPr lang="zh-CN" sz="1400" b="0" i="0" u="none" strike="noStrike" kern="1200" spc="0" baseline="0">
                <a:solidFill>
                  <a:schemeClr val="tx1">
                    <a:lumMod val="65000"/>
                    <a:lumOff val="35000"/>
                  </a:schemeClr>
                </a:solidFill>
                <a:latin typeface="+mn-lt"/>
                <a:ea typeface="+mn-ea"/>
                <a:cs typeface="+mn-cs"/>
              </a:defRPr>
            </a:pPr>
          </a:p>
        </c:rich>
      </c:tx>
      <c:layout>
        <c:manualLayout>
          <c:xMode val="edge"/>
          <c:yMode val="edge"/>
          <c:x val="0.157850070721358"/>
          <c:y val="0.0284221525600836"/>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文化旅游体育与传媒</c:v>
                </c:pt>
                <c:pt idx="1">
                  <c:v>社会保障和就业（类）支出</c:v>
                </c:pt>
                <c:pt idx="2">
                  <c:v>卫生健康支出</c:v>
                </c:pt>
                <c:pt idx="3">
                  <c:v>住房保障支出</c:v>
                </c:pt>
              </c:strCache>
            </c:strRef>
          </c:cat>
          <c:val>
            <c:numRef>
              <c:f>Sheet1!$B$2:$B$5</c:f>
              <c:numCache>
                <c:formatCode>General</c:formatCode>
                <c:ptCount val="4"/>
                <c:pt idx="0">
                  <c:v>785.46</c:v>
                </c:pt>
                <c:pt idx="1">
                  <c:v>20.32</c:v>
                </c:pt>
                <c:pt idx="2">
                  <c:v>11.72</c:v>
                </c:pt>
                <c:pt idx="3">
                  <c:v>20.55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18033946251768"/>
          <c:y val="0.824869383490073"/>
          <c:w val="0.685855728429986"/>
          <c:h val="0.16886102403343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a:t>
            </a:r>
            <a:r>
              <a:t>三公</a:t>
            </a:r>
            <a:r>
              <a:rPr lang="en-US" altLang="zh-CN"/>
              <a:t>”</a:t>
            </a:r>
            <a:r>
              <a:t>经费财政拨款支出结构</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v>2.39</c:v>
                </c:pt>
                <c:pt idx="2">
                  <c:v>1.97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33</Pages>
  <Words>10770</Words>
  <Characters>11505</Characters>
  <Lines>61</Lines>
  <Paragraphs>17</Paragraphs>
  <TotalTime>50</TotalTime>
  <ScaleCrop>false</ScaleCrop>
  <LinksUpToDate>false</LinksUpToDate>
  <CharactersWithSpaces>11696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玖千余为春秋</cp:lastModifiedBy>
  <cp:lastPrinted>2022-08-06T02:23:00Z</cp:lastPrinted>
  <dcterms:modified xsi:type="dcterms:W3CDTF">2023-07-29T12:00:20Z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0E4CDCDF8DBC4CA28BF6C95ED150D324</vt:lpwstr>
  </property>
</Properties>
</file>