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bookmarkStart w:id="43" w:name="_GoBack"/>
      <w:bookmarkEnd w:id="4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黑体" w:hAnsi="黑体" w:eastAsia="黑体" w:cs="黑体"/>
          <w:sz w:val="72"/>
          <w:szCs w:val="72"/>
        </w:rPr>
      </w:pPr>
      <w:r>
        <w:rPr>
          <w:rFonts w:hint="eastAsia" w:ascii="黑体" w:hAnsi="黑体" w:eastAsia="黑体" w:cs="黑体"/>
          <w:sz w:val="72"/>
          <w:szCs w:val="72"/>
        </w:rPr>
        <w:t>2021年度</w:t>
      </w:r>
    </w:p>
    <w:p>
      <w:pPr>
        <w:adjustRightInd w:val="0"/>
        <w:snapToGrid w:val="0"/>
        <w:spacing w:line="360" w:lineRule="auto"/>
        <w:jc w:val="center"/>
        <w:outlineLvl w:val="0"/>
        <w:rPr>
          <w:rFonts w:ascii="黑体" w:hAnsi="黑体" w:eastAsia="黑体" w:cs="黑体"/>
          <w:sz w:val="72"/>
          <w:szCs w:val="72"/>
        </w:rPr>
      </w:pPr>
      <w:r>
        <w:rPr>
          <w:rFonts w:hint="eastAsia" w:ascii="黑体" w:hAnsi="黑体" w:eastAsia="黑体" w:cs="黑体"/>
          <w:sz w:val="72"/>
          <w:szCs w:val="72"/>
        </w:rPr>
        <w:t>广元市公安局机场分局</w:t>
      </w:r>
    </w:p>
    <w:p>
      <w:pPr>
        <w:adjustRightInd w:val="0"/>
        <w:snapToGrid w:val="0"/>
        <w:spacing w:line="360" w:lineRule="auto"/>
        <w:jc w:val="center"/>
        <w:outlineLvl w:val="0"/>
        <w:rPr>
          <w:rFonts w:ascii="黑体" w:hAnsi="黑体" w:eastAsia="黑体" w:cs="黑体"/>
          <w:sz w:val="84"/>
          <w:szCs w:val="84"/>
        </w:rPr>
      </w:pPr>
      <w:r>
        <w:rPr>
          <w:rFonts w:hint="eastAsia" w:ascii="黑体" w:hAnsi="黑体" w:eastAsia="黑体" w:cs="黑体"/>
          <w:sz w:val="84"/>
          <w:szCs w:val="84"/>
        </w:rPr>
        <w:t>单位决算</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第一部分单位概况</w:t>
      </w:r>
      <w:r>
        <w:rPr>
          <w:rFonts w:hint="eastAsia" w:ascii="楷体" w:hAnsi="楷体" w:eastAsia="楷体" w:cs="楷体"/>
          <w:sz w:val="18"/>
          <w:szCs w:val="18"/>
        </w:rPr>
        <w:t>·····································································</w:t>
      </w:r>
      <w:r>
        <w:rPr>
          <w:rFonts w:hint="eastAsia" w:ascii="楷体" w:hAnsi="楷体" w:eastAsia="楷体" w:cs="楷体"/>
          <w:sz w:val="24"/>
          <w:szCs w:val="24"/>
        </w:rPr>
        <w:t>4</w:t>
      </w:r>
    </w:p>
    <w:p>
      <w:pPr>
        <w:pStyle w:val="11"/>
        <w:adjustRightInd w:val="0"/>
        <w:snapToGrid w:val="0"/>
        <w:spacing w:line="440" w:lineRule="exact"/>
        <w:jc w:val="left"/>
        <w:rPr>
          <w:rFonts w:ascii="楷体" w:hAnsi="楷体" w:eastAsia="楷体" w:cs="楷体"/>
          <w:sz w:val="24"/>
        </w:rPr>
      </w:pPr>
      <w:r>
        <w:rPr>
          <w:rFonts w:hint="eastAsia"/>
          <w:sz w:val="24"/>
        </w:rPr>
        <w:t>一、职能简介</w:t>
      </w:r>
      <w:r>
        <w:rPr>
          <w:rFonts w:hint="eastAsia" w:ascii="楷体" w:hAnsi="楷体" w:eastAsia="楷体" w:cs="楷体"/>
          <w:sz w:val="18"/>
          <w:szCs w:val="18"/>
        </w:rPr>
        <w:t xml:space="preserve">······································································ </w:t>
      </w:r>
      <w:r>
        <w:rPr>
          <w:rFonts w:hint="eastAsia" w:ascii="楷体" w:hAnsi="楷体" w:eastAsia="楷体" w:cs="楷体"/>
          <w:sz w:val="24"/>
        </w:rPr>
        <w:t>4</w:t>
      </w:r>
      <w:r>
        <w:rPr>
          <w:rFonts w:hint="eastAsia" w:asciiTheme="minorEastAsia" w:hAnsiTheme="minorEastAsia" w:eastAsiaTheme="minorEastAsia" w:cstheme="minorEastAsia"/>
          <w:sz w:val="24"/>
        </w:rPr>
        <w:t>二、2021年重点工作完成情况</w:t>
      </w:r>
      <w:r>
        <w:rPr>
          <w:rFonts w:hint="eastAsia" w:ascii="楷体" w:hAnsi="楷体" w:eastAsia="楷体" w:cs="楷体"/>
          <w:sz w:val="18"/>
          <w:szCs w:val="18"/>
        </w:rPr>
        <w:t>··················································</w:t>
      </w:r>
      <w:r>
        <w:rPr>
          <w:rFonts w:hint="eastAsia" w:ascii="楷体" w:hAnsi="楷体" w:eastAsia="楷体" w:cs="楷体"/>
          <w:sz w:val="24"/>
        </w:rPr>
        <w:t>5</w:t>
      </w:r>
    </w:p>
    <w:p>
      <w:pPr>
        <w:pStyle w:val="10"/>
        <w:adjustRightInd w:val="0"/>
        <w:snapToGrid w:val="0"/>
        <w:spacing w:before="0" w:line="440" w:lineRule="exact"/>
        <w:jc w:val="left"/>
        <w:rPr>
          <w:sz w:val="24"/>
        </w:rPr>
      </w:pPr>
      <w:r>
        <w:rPr>
          <w:rFonts w:hint="eastAsia"/>
          <w:sz w:val="24"/>
        </w:rPr>
        <w:t>第二部分 2021年度单位决算情况明</w:t>
      </w:r>
      <w:r>
        <w:rPr>
          <w:rFonts w:hint="eastAsia" w:ascii="楷体" w:hAnsi="楷体" w:eastAsia="楷体" w:cs="楷体"/>
          <w:sz w:val="18"/>
          <w:szCs w:val="18"/>
        </w:rPr>
        <w:t>················································</w:t>
      </w:r>
      <w:r>
        <w:rPr>
          <w:rFonts w:hint="eastAsia"/>
          <w:sz w:val="24"/>
        </w:rPr>
        <w:t>7</w:t>
      </w:r>
    </w:p>
    <w:p>
      <w:pPr>
        <w:pStyle w:val="11"/>
        <w:adjustRightInd w:val="0"/>
        <w:snapToGrid w:val="0"/>
        <w:spacing w:line="440" w:lineRule="exact"/>
        <w:jc w:val="left"/>
        <w:rPr>
          <w:rFonts w:ascii="楷体" w:hAnsi="楷体" w:eastAsia="楷体" w:cs="楷体"/>
          <w:sz w:val="24"/>
        </w:rPr>
      </w:pPr>
      <w:r>
        <w:rPr>
          <w:rFonts w:hint="eastAsia"/>
          <w:sz w:val="24"/>
        </w:rPr>
        <w:t>一、收入支出决算总体情况说明</w:t>
      </w:r>
      <w:r>
        <w:rPr>
          <w:rFonts w:hint="eastAsia" w:ascii="楷体" w:hAnsi="楷体" w:eastAsia="楷体" w:cs="楷体"/>
          <w:sz w:val="18"/>
          <w:szCs w:val="18"/>
        </w:rPr>
        <w:t>················································</w:t>
      </w:r>
      <w:r>
        <w:rPr>
          <w:rFonts w:hint="eastAsia" w:ascii="楷体" w:hAnsi="楷体" w:eastAsia="楷体" w:cs="楷体"/>
          <w:sz w:val="24"/>
        </w:rPr>
        <w:t>7</w:t>
      </w:r>
      <w:r>
        <w:rPr>
          <w:rFonts w:hint="eastAsia"/>
          <w:sz w:val="24"/>
        </w:rPr>
        <w:t>二、收入决算情况说明</w:t>
      </w:r>
      <w:r>
        <w:rPr>
          <w:rFonts w:hint="eastAsia" w:ascii="楷体" w:hAnsi="楷体" w:eastAsia="楷体" w:cs="楷体"/>
          <w:sz w:val="18"/>
          <w:szCs w:val="18"/>
        </w:rPr>
        <w:t>···························································</w:t>
      </w:r>
      <w:r>
        <w:rPr>
          <w:rFonts w:hint="eastAsia" w:ascii="楷体" w:hAnsi="楷体" w:eastAsia="楷体" w:cs="楷体"/>
          <w:sz w:val="24"/>
        </w:rPr>
        <w:t>7</w:t>
      </w:r>
    </w:p>
    <w:p>
      <w:pPr>
        <w:pStyle w:val="11"/>
        <w:adjustRightInd w:val="0"/>
        <w:snapToGrid w:val="0"/>
        <w:spacing w:line="440" w:lineRule="exact"/>
        <w:jc w:val="left"/>
        <w:rPr>
          <w:rFonts w:ascii="楷体" w:hAnsi="楷体" w:eastAsia="楷体" w:cs="楷体"/>
          <w:sz w:val="24"/>
        </w:rPr>
      </w:pPr>
      <w:r>
        <w:rPr>
          <w:rFonts w:hint="eastAsia"/>
          <w:sz w:val="24"/>
        </w:rPr>
        <w:t>三、支出决算情况说明</w:t>
      </w:r>
      <w:r>
        <w:rPr>
          <w:rFonts w:hint="eastAsia" w:ascii="楷体" w:hAnsi="楷体" w:eastAsia="楷体" w:cs="楷体"/>
          <w:sz w:val="18"/>
          <w:szCs w:val="18"/>
        </w:rPr>
        <w:t>···························································</w:t>
      </w:r>
      <w:r>
        <w:rPr>
          <w:rFonts w:hint="eastAsia" w:ascii="楷体" w:hAnsi="楷体" w:eastAsia="楷体" w:cs="楷体"/>
          <w:sz w:val="24"/>
        </w:rPr>
        <w:t>8</w:t>
      </w:r>
    </w:p>
    <w:p>
      <w:pPr>
        <w:pStyle w:val="11"/>
        <w:adjustRightInd w:val="0"/>
        <w:snapToGrid w:val="0"/>
        <w:spacing w:line="440" w:lineRule="exact"/>
        <w:jc w:val="left"/>
        <w:rPr>
          <w:rFonts w:ascii="楷体" w:hAnsi="楷体" w:eastAsia="楷体" w:cs="楷体"/>
          <w:sz w:val="24"/>
        </w:rPr>
      </w:pPr>
      <w:r>
        <w:rPr>
          <w:rFonts w:hint="eastAsia"/>
          <w:sz w:val="24"/>
        </w:rPr>
        <w:t>四、财政拨款收入支出决算总体情况说明</w:t>
      </w:r>
      <w:r>
        <w:rPr>
          <w:rFonts w:hint="eastAsia" w:ascii="楷体" w:hAnsi="楷体" w:eastAsia="楷体" w:cs="楷体"/>
          <w:sz w:val="18"/>
          <w:szCs w:val="18"/>
        </w:rPr>
        <w:t>······································</w:t>
      </w:r>
      <w:r>
        <w:rPr>
          <w:rFonts w:hint="eastAsia" w:ascii="楷体" w:hAnsi="楷体" w:eastAsia="楷体" w:cs="楷体"/>
          <w:sz w:val="24"/>
        </w:rPr>
        <w:t>8</w:t>
      </w:r>
    </w:p>
    <w:p>
      <w:pPr>
        <w:pStyle w:val="11"/>
        <w:adjustRightInd w:val="0"/>
        <w:snapToGrid w:val="0"/>
        <w:spacing w:line="440" w:lineRule="exact"/>
        <w:jc w:val="left"/>
        <w:rPr>
          <w:rFonts w:ascii="楷体" w:hAnsi="楷体" w:eastAsia="楷体" w:cs="楷体"/>
          <w:sz w:val="24"/>
        </w:rPr>
      </w:pPr>
      <w:r>
        <w:rPr>
          <w:rFonts w:hint="eastAsia"/>
          <w:sz w:val="24"/>
        </w:rPr>
        <w:t>五、一般公共预算财政拨款支出决算情况说明</w:t>
      </w:r>
      <w:r>
        <w:rPr>
          <w:rFonts w:hint="eastAsia" w:ascii="楷体" w:hAnsi="楷体" w:eastAsia="楷体" w:cs="楷体"/>
          <w:sz w:val="18"/>
          <w:szCs w:val="18"/>
        </w:rPr>
        <w:t>································</w:t>
      </w:r>
      <w:r>
        <w:rPr>
          <w:rFonts w:hint="eastAsia" w:ascii="楷体" w:hAnsi="楷体" w:eastAsia="楷体" w:cs="楷体"/>
          <w:sz w:val="24"/>
        </w:rPr>
        <w:t>8</w:t>
      </w:r>
      <w:r>
        <w:rPr>
          <w:rFonts w:hint="eastAsia"/>
          <w:sz w:val="24"/>
        </w:rPr>
        <w:t>六、一般公共预算财政拨款基本支出决算情况说明</w:t>
      </w:r>
      <w:r>
        <w:rPr>
          <w:rFonts w:hint="eastAsia" w:ascii="楷体" w:hAnsi="楷体" w:eastAsia="楷体" w:cs="楷体"/>
          <w:sz w:val="18"/>
          <w:szCs w:val="18"/>
        </w:rPr>
        <w:t>···························</w:t>
      </w:r>
      <w:r>
        <w:rPr>
          <w:rFonts w:hint="eastAsia" w:ascii="楷体" w:hAnsi="楷体" w:eastAsia="楷体" w:cs="楷体"/>
          <w:sz w:val="24"/>
        </w:rPr>
        <w:t>1</w:t>
      </w:r>
      <w:r>
        <w:rPr>
          <w:rFonts w:hint="eastAsia" w:ascii="楷体" w:hAnsi="楷体" w:eastAsia="楷体" w:cs="楷体"/>
          <w:sz w:val="24"/>
          <w:lang w:val="en-US" w:eastAsia="zh-CN"/>
        </w:rPr>
        <w:t>1</w:t>
      </w:r>
      <w:r>
        <w:rPr>
          <w:rFonts w:hint="eastAsia"/>
          <w:sz w:val="24"/>
        </w:rPr>
        <w:t>七、“三公”经费财政拨款支出决算情况说明</w:t>
      </w:r>
      <w:r>
        <w:rPr>
          <w:rFonts w:hint="eastAsia" w:ascii="楷体" w:hAnsi="楷体" w:eastAsia="楷体" w:cs="楷体"/>
          <w:sz w:val="18"/>
          <w:szCs w:val="18"/>
        </w:rPr>
        <w:t>································</w:t>
      </w:r>
      <w:r>
        <w:rPr>
          <w:rFonts w:hint="eastAsia" w:ascii="楷体" w:hAnsi="楷体" w:eastAsia="楷体" w:cs="楷体"/>
          <w:sz w:val="24"/>
        </w:rPr>
        <w:t>11</w:t>
      </w:r>
      <w:r>
        <w:rPr>
          <w:rFonts w:hint="eastAsia"/>
          <w:sz w:val="24"/>
        </w:rPr>
        <w:t>八、政府性基金预算支出决算情况说明</w:t>
      </w:r>
      <w:r>
        <w:rPr>
          <w:rFonts w:hint="eastAsia" w:ascii="楷体" w:hAnsi="楷体" w:eastAsia="楷体" w:cs="楷体"/>
          <w:sz w:val="18"/>
          <w:szCs w:val="18"/>
        </w:rPr>
        <w:t>·······································</w:t>
      </w:r>
      <w:r>
        <w:rPr>
          <w:rFonts w:hint="eastAsia" w:ascii="楷体" w:hAnsi="楷体" w:eastAsia="楷体" w:cs="楷体"/>
          <w:sz w:val="24"/>
        </w:rPr>
        <w:t>13</w:t>
      </w:r>
      <w:r>
        <w:rPr>
          <w:rFonts w:hint="eastAsia"/>
          <w:sz w:val="24"/>
        </w:rPr>
        <w:t>九、国有资本经营预算支出决算情况说明</w:t>
      </w:r>
      <w:r>
        <w:rPr>
          <w:rFonts w:hint="eastAsia" w:ascii="楷体" w:hAnsi="楷体" w:eastAsia="楷体" w:cs="楷体"/>
          <w:sz w:val="18"/>
          <w:szCs w:val="18"/>
        </w:rPr>
        <w:t>····································</w:t>
      </w:r>
      <w:r>
        <w:rPr>
          <w:rFonts w:hint="eastAsia" w:ascii="楷体" w:hAnsi="楷体" w:eastAsia="楷体" w:cs="楷体"/>
          <w:sz w:val="24"/>
        </w:rPr>
        <w:t>13</w:t>
      </w:r>
    </w:p>
    <w:p>
      <w:pPr>
        <w:pStyle w:val="11"/>
        <w:adjustRightInd w:val="0"/>
        <w:snapToGrid w:val="0"/>
        <w:spacing w:line="440" w:lineRule="exact"/>
        <w:jc w:val="left"/>
        <w:rPr>
          <w:rFonts w:hint="eastAsia" w:ascii="楷体" w:hAnsi="楷体" w:eastAsia="楷体" w:cs="楷体"/>
          <w:sz w:val="24"/>
          <w:lang w:eastAsia="zh-CN"/>
        </w:rPr>
      </w:pPr>
      <w:r>
        <w:rPr>
          <w:rFonts w:hint="eastAsia"/>
          <w:sz w:val="24"/>
        </w:rPr>
        <w:t>十、</w:t>
      </w:r>
      <w:r>
        <w:rPr>
          <w:rFonts w:hint="eastAsia" w:asciiTheme="minorEastAsia" w:hAnsiTheme="minorEastAsia" w:eastAsiaTheme="minorEastAsia" w:cstheme="minorEastAsia"/>
          <w:sz w:val="24"/>
        </w:rPr>
        <w:t>预算绩效管理情况</w:t>
      </w:r>
      <w:r>
        <w:rPr>
          <w:rFonts w:hint="eastAsia" w:ascii="楷体" w:hAnsi="楷体" w:eastAsia="楷体" w:cs="楷体"/>
          <w:sz w:val="18"/>
          <w:szCs w:val="18"/>
        </w:rPr>
        <w:t>·························································</w:t>
      </w:r>
      <w:r>
        <w:rPr>
          <w:rFonts w:hint="eastAsia" w:ascii="楷体" w:hAnsi="楷体" w:eastAsia="楷体" w:cs="楷体"/>
          <w:sz w:val="24"/>
        </w:rPr>
        <w:t>13</w:t>
      </w:r>
      <w:r>
        <w:rPr>
          <w:rFonts w:hint="eastAsia"/>
          <w:sz w:val="24"/>
        </w:rPr>
        <w:t>十一、其他重要事项的情况说明</w:t>
      </w:r>
      <w:r>
        <w:rPr>
          <w:rFonts w:hint="eastAsia" w:ascii="楷体" w:hAnsi="楷体" w:eastAsia="楷体" w:cs="楷体"/>
          <w:sz w:val="18"/>
          <w:szCs w:val="18"/>
        </w:rPr>
        <w:t>···············································</w:t>
      </w:r>
      <w:r>
        <w:rPr>
          <w:rFonts w:hint="eastAsia" w:ascii="楷体" w:hAnsi="楷体" w:eastAsia="楷体" w:cs="楷体"/>
          <w:sz w:val="24"/>
        </w:rPr>
        <w:t>1</w:t>
      </w:r>
      <w:r>
        <w:rPr>
          <w:rFonts w:hint="eastAsia" w:ascii="楷体" w:hAnsi="楷体" w:eastAsia="楷体" w:cs="楷体"/>
          <w:sz w:val="24"/>
          <w:lang w:val="en-US" w:eastAsia="zh-CN"/>
        </w:rPr>
        <w:t>4</w:t>
      </w:r>
    </w:p>
    <w:p>
      <w:pPr>
        <w:pStyle w:val="10"/>
        <w:adjustRightInd w:val="0"/>
        <w:snapToGrid w:val="0"/>
        <w:spacing w:before="0" w:line="440" w:lineRule="exact"/>
        <w:jc w:val="left"/>
        <w:rPr>
          <w:rFonts w:hint="default" w:eastAsia="楷体"/>
          <w:sz w:val="24"/>
          <w:lang w:val="en-US" w:eastAsia="zh-CN"/>
        </w:rPr>
      </w:pPr>
      <w:r>
        <w:rPr>
          <w:rFonts w:hint="eastAsia"/>
          <w:sz w:val="24"/>
        </w:rPr>
        <w:t>第三部分名词解释</w:t>
      </w:r>
      <w:r>
        <w:rPr>
          <w:rFonts w:hint="eastAsia" w:ascii="楷体" w:hAnsi="楷体" w:eastAsia="楷体" w:cs="楷体"/>
          <w:sz w:val="18"/>
          <w:szCs w:val="18"/>
        </w:rPr>
        <w:t>···································································</w:t>
      </w:r>
      <w:r>
        <w:rPr>
          <w:rFonts w:hint="eastAsia" w:ascii="楷体" w:hAnsi="楷体" w:eastAsia="楷体" w:cs="楷体"/>
          <w:sz w:val="24"/>
          <w:szCs w:val="24"/>
        </w:rPr>
        <w:t>1</w:t>
      </w:r>
      <w:r>
        <w:rPr>
          <w:rFonts w:hint="eastAsia" w:ascii="楷体" w:hAnsi="楷体" w:eastAsia="楷体" w:cs="楷体"/>
          <w:sz w:val="24"/>
          <w:szCs w:val="24"/>
          <w:lang w:val="en-US" w:eastAsia="zh-CN"/>
        </w:rPr>
        <w:t>5</w:t>
      </w:r>
      <w:r>
        <w:rPr>
          <w:rFonts w:hint="eastAsia"/>
          <w:sz w:val="24"/>
        </w:rPr>
        <w:t>第四部分附件</w:t>
      </w:r>
      <w:r>
        <w:rPr>
          <w:rFonts w:hint="eastAsia" w:ascii="楷体" w:hAnsi="楷体" w:eastAsia="楷体" w:cs="楷体"/>
          <w:sz w:val="18"/>
          <w:szCs w:val="18"/>
        </w:rPr>
        <w:t>·········································································</w:t>
      </w:r>
      <w:r>
        <w:rPr>
          <w:rFonts w:hint="eastAsia" w:ascii="楷体" w:hAnsi="楷体" w:eastAsia="楷体" w:cs="楷体"/>
          <w:sz w:val="24"/>
          <w:szCs w:val="24"/>
          <w:lang w:val="en-US" w:eastAsia="zh-CN"/>
        </w:rPr>
        <w:t>17</w:t>
      </w:r>
      <w:r>
        <w:rPr>
          <w:rFonts w:hint="eastAsia"/>
          <w:sz w:val="24"/>
        </w:rPr>
        <w:t>第五部分附表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pStyle w:val="11"/>
        <w:adjustRightInd w:val="0"/>
        <w:snapToGrid w:val="0"/>
        <w:spacing w:line="440" w:lineRule="exact"/>
        <w:jc w:val="left"/>
        <w:rPr>
          <w:sz w:val="24"/>
          <w:lang w:val="en-US"/>
        </w:rPr>
      </w:pPr>
      <w:r>
        <w:rPr>
          <w:rFonts w:hint="eastAsia"/>
          <w:sz w:val="24"/>
        </w:rPr>
        <w:t>一、收入支出决算总表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二、收入决算表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三、支出决算表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四、财政拨款收入支出决算总表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五、财政拨款支出决算明细表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六、一般公共预算财政拨款支出决算表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七、一般公共预算财政拨款支出决算明细表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八、一般公共预算财政拨款基本支出决算表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九、一般公共预算财政拨款项目支出决算表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pStyle w:val="11"/>
        <w:adjustRightInd w:val="0"/>
        <w:snapToGrid w:val="0"/>
        <w:spacing w:line="440" w:lineRule="exact"/>
        <w:jc w:val="left"/>
        <w:rPr>
          <w:rFonts w:ascii="楷体" w:hAnsi="楷体" w:eastAsia="楷体" w:cs="楷体"/>
          <w:sz w:val="18"/>
          <w:szCs w:val="18"/>
          <w:lang w:val="en-US"/>
        </w:rPr>
      </w:pPr>
      <w:r>
        <w:rPr>
          <w:rFonts w:hint="eastAsia"/>
          <w:sz w:val="24"/>
        </w:rPr>
        <w:t>十、一般公共预算财政拨款“三公”经费支出决算表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pStyle w:val="11"/>
        <w:adjustRightInd w:val="0"/>
        <w:snapToGrid w:val="0"/>
        <w:spacing w:line="440" w:lineRule="exact"/>
        <w:jc w:val="left"/>
        <w:rPr>
          <w:rFonts w:ascii="楷体" w:hAnsi="楷体" w:eastAsia="楷体" w:cs="楷体"/>
          <w:sz w:val="18"/>
          <w:szCs w:val="18"/>
          <w:lang w:val="en-US"/>
        </w:rPr>
      </w:pPr>
      <w:r>
        <w:rPr>
          <w:rFonts w:hint="eastAsia"/>
          <w:sz w:val="24"/>
        </w:rPr>
        <w:t>十一、政府性基金预算财政拨款收入支出决算表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r>
        <w:rPr>
          <w:rFonts w:hint="eastAsia"/>
          <w:sz w:val="24"/>
        </w:rPr>
        <w:t>十二、政府性基金预算财政拨款“三公”经费支出决算表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pStyle w:val="11"/>
        <w:adjustRightInd w:val="0"/>
        <w:snapToGrid w:val="0"/>
        <w:spacing w:line="440" w:lineRule="exact"/>
        <w:jc w:val="left"/>
        <w:rPr>
          <w:sz w:val="24"/>
          <w:lang w:val="en-US"/>
        </w:rPr>
      </w:pPr>
      <w:r>
        <w:rPr>
          <w:rFonts w:hint="eastAsia"/>
          <w:sz w:val="24"/>
        </w:rPr>
        <w:t>十三、国有资本经营预算财政拨款收入支出决算表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pStyle w:val="11"/>
        <w:adjustRightInd w:val="0"/>
        <w:snapToGrid w:val="0"/>
        <w:spacing w:line="440" w:lineRule="exact"/>
        <w:jc w:val="left"/>
        <w:rPr>
          <w:sz w:val="24"/>
          <w:lang w:val="en-US"/>
        </w:rPr>
      </w:pPr>
      <w:r>
        <w:rPr>
          <w:rFonts w:hint="eastAsia"/>
          <w:sz w:val="24"/>
        </w:rPr>
        <w:t>十四、国有资本经营预算财政拨款支出决算表</w:t>
      </w:r>
      <w:r>
        <w:rPr>
          <w:rFonts w:hint="eastAsia" w:ascii="楷体" w:hAnsi="楷体" w:eastAsia="楷体" w:cs="楷体"/>
          <w:sz w:val="18"/>
          <w:szCs w:val="18"/>
        </w:rPr>
        <w:t>·······························</w:t>
      </w:r>
      <w:r>
        <w:rPr>
          <w:rFonts w:hint="eastAsia" w:ascii="华文楷体" w:hAnsi="华文楷体" w:eastAsia="华文楷体" w:cs="华文楷体"/>
          <w:sz w:val="24"/>
          <w:lang w:val="en-US" w:eastAsia="zh-CN"/>
        </w:rPr>
        <w:t>32</w:t>
      </w:r>
    </w:p>
    <w:p>
      <w:pPr>
        <w:widowControl/>
        <w:spacing w:line="440" w:lineRule="exact"/>
        <w:jc w:val="left"/>
        <w:rPr>
          <w:rFonts w:ascii="仿宋" w:hAnsi="仿宋" w:eastAsia="仿宋"/>
          <w:bCs/>
          <w:kern w:val="44"/>
          <w:sz w:val="24"/>
        </w:rPr>
      </w:pPr>
      <w:bookmarkStart w:id="1" w:name="_Toc15377196"/>
      <w:bookmarkStart w:id="2"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
      <w:bookmarkEnd w:id="2"/>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3" w:name="_Toc15396600"/>
      <w:bookmarkStart w:id="4" w:name="_Toc15377197"/>
      <w:r>
        <w:rPr>
          <w:rStyle w:val="26"/>
          <w:rFonts w:hint="eastAsia" w:ascii="黑体" w:hAnsi="黑体" w:eastAsia="黑体"/>
          <w:b w:val="0"/>
          <w:bCs w:val="0"/>
        </w:rPr>
        <w:t>职能简介</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1.贯彻执行党和国家公安工作的方针、政策和法律、法规、规章;负责依法行政工作，落实行政执法责任制。</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2.负责应急管理、抢险救援工作和社会公共突发事件的处置工作。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3.收集掌握影响稳定、危害国内安全和社会治安的情况，分析研判形势，制定对策。</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4.协调或直接侦办刑事案件和国内危害国家安全的犯罪案件。</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5.负责治安管理工作并承担相应责任。协调处置重大治安案件和群体性事件，依法查处破坏社会治安秩序行为，依法开展治安行政管理工作。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6.指导、协调消防监督、火灾预防、火灾扑救工作。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7.组织实施公共信息网络的安全保护工作，负责信息安全等级保护工作。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8.防范、处置邪教及有害气功组织的违法犯罪活动。</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9.组织实施对恐怖活动的情报、防范、侦察和应急处置工作。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10.组织实施对有关的党和国家领导人以及重要外宾的安全警卫工作并承担相应</w:t>
      </w:r>
      <w:r>
        <w:rPr>
          <w:rFonts w:hint="eastAsia" w:ascii="仿宋_GB2312" w:hAnsi="仿宋_GB2312" w:eastAsia="仿宋_GB2312" w:cs="仿宋_GB2312"/>
          <w:color w:val="000000"/>
          <w:kern w:val="0"/>
          <w:sz w:val="32"/>
          <w:szCs w:val="32"/>
          <w:lang w:eastAsia="zh-CN"/>
        </w:rPr>
        <w:t>责</w:t>
      </w:r>
      <w:r>
        <w:rPr>
          <w:rFonts w:hint="eastAsia" w:ascii="仿宋_GB2312" w:hAnsi="仿宋_GB2312" w:eastAsia="仿宋_GB2312" w:cs="仿宋_GB2312"/>
          <w:color w:val="000000"/>
          <w:kern w:val="0"/>
          <w:sz w:val="32"/>
          <w:szCs w:val="32"/>
        </w:rPr>
        <w:t>任。</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11.组织实施公安科学技术工作，负责公安机关的指挥系统、信息技术、刑事技术建设工作。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12.拟订公安机关装备、被装和经费等警务保障计划及管理制度，组织协调公安机关重大任务的警务保障工作。</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负责公安队伍建设和公安机关党风廉政建设;负责公安机关人事管理、民警教育训练和宣传等相关工作，拟订公安队伍监督管理工作规章制度;负责公安机关督察、审计、信访工作，监督公安机关及人民警察的执法活动。</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14.承办市公安局交办的其他事项。</w:t>
      </w:r>
    </w:p>
    <w:p/>
    <w:p>
      <w:pPr>
        <w:pStyle w:val="4"/>
        <w:rPr>
          <w:rFonts w:ascii="黑体" w:hAnsi="黑体" w:eastAsia="黑体"/>
          <w:b w:val="0"/>
        </w:rPr>
      </w:pPr>
      <w:r>
        <w:rPr>
          <w:rFonts w:hint="eastAsia" w:ascii="黑体" w:hAnsi="黑体" w:eastAsia="黑体"/>
          <w:b w:val="0"/>
        </w:rPr>
        <w:t>二、2021年重点工作</w:t>
      </w:r>
      <w:bookmarkEnd w:id="3"/>
      <w:bookmarkEnd w:id="4"/>
      <w:r>
        <w:rPr>
          <w:rFonts w:hint="eastAsia" w:ascii="黑体" w:hAnsi="黑体" w:eastAsia="黑体"/>
          <w:b w:val="0"/>
        </w:rPr>
        <w:t>完成情况</w:t>
      </w:r>
    </w:p>
    <w:p>
      <w:pPr>
        <w:spacing w:line="6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2021年，坚持以习近平新时代中国特色社会主义思想为指导，深入学习贯彻习近平总书记系列重要讲话和党的十九大、十九届二中、三中、四中、五中全会以及省委十一届八次全会、市委七届十三次全会精神，紧紧围绕省厅“1357”发展战略、市委“加强新时代全市公安工作三十五条措施”和市局“1335”战略规划，以深入开展“两学一做”、“不忘初心、牢记使命”常态化学习教育和“坚持政治建警，全面从严治警”教育整顿为抓手，以“为中国共产党成立100周年创造安全稳定的社会环境”为工作主线，全力做好战疫情、防风险、保安全、护稳定、促发展各项工作，为广元经济快速发展、广元机场安全运营、旅客平安出行创造平安稳定的社会环境、公平正义的法治环境和优质高效的服务环境，为“十四五”规划开局之年开好头、布好局，高位推进机场公安整体工作再上新台阶，以优异成绩迎接中国共产党成立100周年！</w:t>
      </w:r>
    </w:p>
    <w:p>
      <w:pPr>
        <w:spacing w:line="6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br w:type="page"/>
      </w:r>
    </w:p>
    <w:p>
      <w:pPr>
        <w:pStyle w:val="3"/>
        <w:ind w:right="440"/>
        <w:jc w:val="center"/>
        <w:rPr>
          <w:rStyle w:val="25"/>
          <w:rFonts w:ascii="黑体" w:hAnsi="黑体" w:eastAsia="黑体"/>
          <w:b w:val="0"/>
          <w:bCs/>
        </w:rPr>
      </w:pPr>
      <w:bookmarkStart w:id="5" w:name="_Toc15396602"/>
      <w:bookmarkStart w:id="6"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5"/>
      <w:bookmarkEnd w:id="6"/>
    </w:p>
    <w:p/>
    <w:p>
      <w:pPr>
        <w:pStyle w:val="24"/>
        <w:numPr>
          <w:ilvl w:val="0"/>
          <w:numId w:val="2"/>
        </w:numPr>
        <w:spacing w:line="600" w:lineRule="exact"/>
        <w:ind w:firstLineChars="0"/>
        <w:outlineLvl w:val="1"/>
        <w:rPr>
          <w:rStyle w:val="26"/>
          <w:rFonts w:ascii="黑体" w:hAnsi="黑体" w:eastAsia="黑体"/>
          <w:b w:val="0"/>
        </w:rPr>
      </w:pPr>
      <w:bookmarkStart w:id="7" w:name="_Toc15396603"/>
      <w:bookmarkStart w:id="8"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7"/>
      <w:bookmarkEnd w:id="8"/>
    </w:p>
    <w:p>
      <w:pPr>
        <w:spacing w:line="600" w:lineRule="exact"/>
        <w:ind w:firstLine="640" w:firstLineChars="200"/>
        <w:outlineLvl w:val="1"/>
        <w:rPr>
          <w:rFonts w:ascii="华文仿宋" w:hAnsi="华文仿宋" w:eastAsia="华文仿宋" w:cs="华文仿宋"/>
          <w:sz w:val="32"/>
          <w:szCs w:val="32"/>
        </w:rPr>
      </w:pPr>
      <w:r>
        <w:rPr>
          <w:rFonts w:hint="eastAsia" w:ascii="仿宋" w:hAnsi="仿宋" w:eastAsia="仿宋"/>
          <w:sz w:val="32"/>
          <w:szCs w:val="32"/>
        </w:rPr>
        <w:t>2021年度收、支总计614.10万元。与2020年相比，收、支总计各增加67.77万元，增长12</w:t>
      </w:r>
      <w:r>
        <w:rPr>
          <w:rFonts w:ascii="仿宋" w:hAnsi="仿宋" w:eastAsia="仿宋"/>
          <w:sz w:val="32"/>
          <w:szCs w:val="32"/>
        </w:rPr>
        <w:t>%</w:t>
      </w:r>
      <w:r>
        <w:rPr>
          <w:rFonts w:hint="eastAsia" w:ascii="仿宋" w:hAnsi="仿宋" w:eastAsia="仿宋"/>
          <w:sz w:val="32"/>
          <w:szCs w:val="32"/>
        </w:rPr>
        <w:t>。主要变动原因:1是人员增资;2是执法执勤车辆购置。</w:t>
      </w:r>
    </w:p>
    <w:p>
      <w:pPr>
        <w:spacing w:line="600" w:lineRule="exact"/>
        <w:ind w:firstLine="440" w:firstLineChars="200"/>
        <w:jc w:val="left"/>
        <w:rPr>
          <w:rFonts w:ascii="仿宋_GB2312" w:eastAsia="仿宋_GB2312"/>
          <w:sz w:val="32"/>
          <w:szCs w:val="32"/>
        </w:rPr>
      </w:pPr>
      <w:r>
        <w:rPr>
          <w:rFonts w:ascii="宋体" w:hAnsi="宋体" w:cs="宋体"/>
          <w:kern w:val="0"/>
          <w:sz w:val="22"/>
          <w:szCs w:val="22"/>
        </w:rPr>
        <w:pict>
          <v:shape id="_x0000_s1028" o:spid="_x0000_s1028" o:spt="75" type="#_x0000_t75" style="position:absolute;left:0pt;margin-left:53.3pt;margin-top:26pt;height:185.55pt;width:319.3pt;z-index:251659264;mso-width-relative:page;mso-height-relative:page;" o:ole="t" filled="f" o:preferrelative="t" stroked="t" coordsize="21600,21600">
            <v:path/>
            <v:fill on="f" focussize="0,0"/>
            <v:stroke color="#FFFFFF" joinstyle="miter"/>
            <v:imagedata r:id="rId7" o:title=""/>
            <o:lock v:ext="edit" aspectratio="t"/>
          </v:shape>
          <o:OLEObject Type="Embed" ProgID="MSGraph.Chart.8" ShapeID="_x0000_s1028" DrawAspect="Content" ObjectID="_1468075725" r:id="rId6">
            <o:LockedField>false</o:LockedField>
          </o:OLEObject>
        </w:pict>
      </w: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9" w:name="_Toc15396604"/>
      <w:bookmarkStart w:id="10" w:name="_Toc15377206"/>
      <w:r>
        <w:rPr>
          <w:rFonts w:hint="eastAsia" w:ascii="黑体" w:hAnsi="黑体" w:eastAsia="黑体"/>
          <w:sz w:val="32"/>
          <w:szCs w:val="32"/>
        </w:rPr>
        <w:t>收</w:t>
      </w:r>
      <w:r>
        <w:rPr>
          <w:rStyle w:val="26"/>
          <w:rFonts w:hint="eastAsia" w:ascii="黑体" w:hAnsi="黑体" w:eastAsia="黑体"/>
          <w:b w:val="0"/>
        </w:rPr>
        <w:t>入决算情况说明</w:t>
      </w:r>
      <w:bookmarkEnd w:id="9"/>
      <w:bookmarkEnd w:id="10"/>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21年本年收入合计575.52万元，其中：一般公共预算财政拨款收入575.52万元，占100</w:t>
      </w:r>
      <w:r>
        <w:rPr>
          <w:rFonts w:ascii="仿宋" w:hAnsi="仿宋" w:eastAsia="仿宋"/>
          <w:sz w:val="32"/>
          <w:szCs w:val="32"/>
        </w:rPr>
        <w:t>%</w:t>
      </w:r>
      <w:r>
        <w:rPr>
          <w:rFonts w:hint="eastAsia" w:ascii="仿宋" w:hAnsi="仿宋" w:eastAsia="仿宋"/>
          <w:sz w:val="32"/>
          <w:szCs w:val="32"/>
        </w:rPr>
        <w:t>。</w:t>
      </w:r>
    </w:p>
    <w:p>
      <w:pPr>
        <w:jc w:val="center"/>
        <w:outlineLvl w:val="1"/>
        <w:rPr>
          <w:rFonts w:ascii="仿宋_GB2312" w:eastAsia="仿宋_GB2312"/>
          <w:sz w:val="32"/>
          <w:szCs w:val="32"/>
        </w:rPr>
      </w:pPr>
      <w:r>
        <w:rPr>
          <w:rFonts w:ascii="仿宋" w:hAnsi="仿宋" w:eastAsia="仿宋"/>
          <w:sz w:val="32"/>
          <w:szCs w:val="32"/>
        </w:rPr>
        <w:object>
          <v:shape id="_x0000_i1025" o:spt="75" type="#_x0000_t75" style="height:175.35pt;width:364.5pt;" o:ole="t" filled="f" o:preferrelative="t" stroked="f" coordsize="21600,21600">
            <v:path/>
            <v:fill on="f" focussize="0,0"/>
            <v:stroke on="f"/>
            <v:imagedata r:id="rId9" o:title=""/>
            <o:lock v:ext="edit" aspectratio="t"/>
            <w10:wrap type="none"/>
            <w10:anchorlock/>
          </v:shape>
          <o:OLEObject Type="Embed" ProgID="MSGraph.Chart.8" ShapeID="_x0000_i1025" DrawAspect="Content" ObjectID="_1468075726" r:id="rId8">
            <o:LockedField>false</o:LockedField>
          </o:OLEObject>
        </w:object>
      </w:r>
    </w:p>
    <w:p>
      <w:pPr>
        <w:pStyle w:val="24"/>
        <w:numPr>
          <w:ilvl w:val="0"/>
          <w:numId w:val="2"/>
        </w:numPr>
        <w:spacing w:line="600" w:lineRule="exact"/>
        <w:ind w:firstLineChars="0"/>
        <w:outlineLvl w:val="1"/>
        <w:rPr>
          <w:rStyle w:val="26"/>
          <w:rFonts w:ascii="黑体" w:hAnsi="黑体" w:eastAsia="黑体"/>
          <w:b w:val="0"/>
        </w:rPr>
      </w:pPr>
      <w:bookmarkStart w:id="11" w:name="_Toc15377207"/>
      <w:bookmarkStart w:id="12" w:name="_Toc15396605"/>
      <w:r>
        <w:rPr>
          <w:rFonts w:hint="eastAsia" w:ascii="黑体" w:hAnsi="黑体" w:eastAsia="黑体"/>
          <w:sz w:val="32"/>
          <w:szCs w:val="32"/>
        </w:rPr>
        <w:t>支</w:t>
      </w:r>
      <w:r>
        <w:rPr>
          <w:rStyle w:val="26"/>
          <w:rFonts w:hint="eastAsia" w:ascii="黑体" w:hAnsi="黑体" w:eastAsia="黑体"/>
          <w:b w:val="0"/>
        </w:rPr>
        <w:t>出决算情况说明</w:t>
      </w:r>
      <w:bookmarkEnd w:id="11"/>
      <w:bookmarkEnd w:id="1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21年本年支出合计569.86万元，其中：基本支出428.91万元，占75</w:t>
      </w:r>
      <w:r>
        <w:rPr>
          <w:rFonts w:ascii="仿宋" w:hAnsi="仿宋" w:eastAsia="仿宋"/>
          <w:sz w:val="32"/>
          <w:szCs w:val="32"/>
        </w:rPr>
        <w:t>%</w:t>
      </w:r>
      <w:r>
        <w:rPr>
          <w:rFonts w:hint="eastAsia" w:ascii="仿宋" w:hAnsi="仿宋" w:eastAsia="仿宋"/>
          <w:sz w:val="32"/>
          <w:szCs w:val="32"/>
        </w:rPr>
        <w:t>；项目支出140.94万元，占25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ind w:firstLine="640" w:firstLineChars="200"/>
        <w:rPr>
          <w:rFonts w:ascii="仿宋_GB2312" w:eastAsia="仿宋_GB2312"/>
          <w:sz w:val="32"/>
          <w:szCs w:val="32"/>
        </w:rPr>
      </w:pPr>
      <w:r>
        <w:rPr>
          <w:rFonts w:ascii="仿宋_GB2312" w:eastAsia="仿宋_GB2312"/>
          <w:sz w:val="32"/>
          <w:szCs w:val="32"/>
        </w:rPr>
        <w:object>
          <v:shape id="_x0000_i1026" o:spt="75" type="#_x0000_t75" style="height:162.3pt;width:311.5pt;" o:ole="t" filled="f" o:preferrelative="t" stroked="f" coordsize="21600,21600">
            <v:path/>
            <v:fill on="f" focussize="0,0"/>
            <v:stroke on="f"/>
            <v:imagedata r:id="rId11" o:title=""/>
            <o:lock v:ext="edit" aspectratio="t"/>
            <w10:wrap type="none"/>
            <w10:anchorlock/>
          </v:shape>
          <o:OLEObject Type="Embed" ProgID="MSGraph.Chart.8" ShapeID="_x0000_i1026" DrawAspect="Content" ObjectID="_1468075727" r:id="rId10">
            <o:LockedField>false</o:LockedField>
          </o:OLEObject>
        </w:objec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13" w:name="_Toc15396606"/>
      <w:bookmarkStart w:id="14"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13"/>
      <w:bookmarkEnd w:id="1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21年财政拨款收、支总计614.10万元。与</w:t>
      </w:r>
      <w:r>
        <w:rPr>
          <w:rFonts w:ascii="仿宋" w:hAnsi="仿宋" w:eastAsia="仿宋"/>
          <w:sz w:val="32"/>
          <w:szCs w:val="32"/>
        </w:rPr>
        <w:t>20</w:t>
      </w:r>
      <w:r>
        <w:rPr>
          <w:rFonts w:hint="eastAsia" w:ascii="仿宋" w:hAnsi="仿宋" w:eastAsia="仿宋"/>
          <w:sz w:val="32"/>
          <w:szCs w:val="32"/>
        </w:rPr>
        <w:t>20年相比，财政拨款收、支总计各增加67.77万元，增长12</w:t>
      </w:r>
      <w:r>
        <w:rPr>
          <w:rFonts w:ascii="仿宋" w:hAnsi="仿宋" w:eastAsia="仿宋"/>
          <w:sz w:val="32"/>
          <w:szCs w:val="32"/>
        </w:rPr>
        <w:t>%</w:t>
      </w:r>
      <w:r>
        <w:rPr>
          <w:rFonts w:hint="eastAsia" w:ascii="仿宋" w:hAnsi="仿宋" w:eastAsia="仿宋"/>
          <w:sz w:val="32"/>
          <w:szCs w:val="32"/>
        </w:rPr>
        <w:t>。主要变动原因:1是人员增资;2是执法执勤车辆购置。</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pict>
          <v:shape id="_x0000_s1030" o:spid="_x0000_s1030" o:spt="75" type="#_x0000_t75" style="position:absolute;left:0pt;margin-left:40.75pt;margin-top:2.85pt;height:176.6pt;width:310.55pt;z-index:251660288;mso-width-relative:page;mso-height-relative:page;" o:ole="t" filled="f" o:preferrelative="t" stroked="t" coordsize="21600,21600">
            <v:path/>
            <v:fill on="f" focussize="0,0"/>
            <v:stroke color="#FFFFFF" joinstyle="miter"/>
            <v:imagedata r:id="rId13" o:title=""/>
            <o:lock v:ext="edit" aspectratio="t"/>
          </v:shape>
          <o:OLEObject Type="Embed" ProgID="MSGraph.Chart.8" ShapeID="_x0000_s1030" DrawAspect="Content" ObjectID="_1468075728" r:id="rId12">
            <o:LockedField>false</o:LockedField>
          </o:OLEObject>
        </w:pic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outlineLvl w:val="1"/>
        <w:rPr>
          <w:rStyle w:val="26"/>
          <w:rFonts w:ascii="黑体" w:hAnsi="黑体" w:eastAsia="黑体"/>
          <w:b w:val="0"/>
        </w:rPr>
      </w:pPr>
      <w:bookmarkStart w:id="15" w:name="_Toc15396607"/>
      <w:bookmarkStart w:id="16"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15"/>
      <w:bookmarkEnd w:id="16"/>
    </w:p>
    <w:p>
      <w:pPr>
        <w:spacing w:line="600" w:lineRule="exact"/>
        <w:ind w:firstLine="643" w:firstLineChars="200"/>
        <w:outlineLvl w:val="2"/>
        <w:rPr>
          <w:rFonts w:ascii="仿宋" w:hAnsi="仿宋" w:eastAsia="仿宋"/>
          <w:b/>
          <w:sz w:val="32"/>
          <w:szCs w:val="32"/>
        </w:rPr>
      </w:pPr>
      <w:bookmarkStart w:id="17" w:name="_Toc15377210"/>
      <w:r>
        <w:rPr>
          <w:rFonts w:hint="eastAsia" w:ascii="仿宋" w:hAnsi="仿宋" w:eastAsia="仿宋"/>
          <w:b/>
          <w:sz w:val="32"/>
          <w:szCs w:val="32"/>
        </w:rPr>
        <w:t>（一）一般公共预算财政拨款支出决算总体情况</w:t>
      </w:r>
      <w:bookmarkEnd w:id="1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21年一般公共预算财政拨款支出569.86万元，占本年支出合计的100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20年相比，一般公共预算财政拨款支出增加62.11万元，增长12</w:t>
      </w:r>
      <w:r>
        <w:rPr>
          <w:rFonts w:ascii="仿宋" w:hAnsi="仿宋" w:eastAsia="仿宋"/>
          <w:sz w:val="32"/>
          <w:szCs w:val="32"/>
        </w:rPr>
        <w:t>%</w:t>
      </w:r>
      <w:r>
        <w:rPr>
          <w:rFonts w:hint="eastAsia" w:ascii="仿宋" w:hAnsi="仿宋" w:eastAsia="仿宋"/>
          <w:sz w:val="32"/>
          <w:szCs w:val="32"/>
        </w:rPr>
        <w:t>。主要变动原因:1是人员增资;2是执法执勤车辆购置。</w:t>
      </w:r>
    </w:p>
    <w:p>
      <w:pPr>
        <w:spacing w:line="600" w:lineRule="exact"/>
        <w:ind w:firstLine="640" w:firstLineChars="200"/>
        <w:outlineLvl w:val="1"/>
        <w:rPr>
          <w:rFonts w:ascii="仿宋" w:hAnsi="仿宋" w:eastAsia="仿宋"/>
          <w:sz w:val="32"/>
          <w:szCs w:val="32"/>
        </w:rPr>
      </w:pPr>
    </w:p>
    <w:p>
      <w:pPr>
        <w:spacing w:line="600" w:lineRule="exact"/>
        <w:ind w:firstLine="440" w:firstLineChars="200"/>
        <w:rPr>
          <w:rFonts w:ascii="仿宋" w:hAnsi="仿宋" w:eastAsia="仿宋"/>
          <w:sz w:val="32"/>
          <w:szCs w:val="32"/>
        </w:rPr>
      </w:pPr>
      <w:r>
        <w:rPr>
          <w:rFonts w:ascii="宋体" w:hAnsi="宋体" w:cs="宋体"/>
          <w:kern w:val="0"/>
          <w:sz w:val="22"/>
          <w:szCs w:val="22"/>
        </w:rPr>
        <w:pict>
          <v:shape id="_x0000_s1043" o:spid="_x0000_s1043" o:spt="75" type="#_x0000_t75" style="position:absolute;left:0pt;margin-left:43pt;margin-top:14.1pt;height:176.65pt;width:310.6pt;z-index:251661312;mso-width-relative:page;mso-height-relative:page;" o:ole="t" filled="f" o:preferrelative="t" stroked="t" coordsize="21600,21600">
            <v:path/>
            <v:fill on="f" focussize="0,0"/>
            <v:stroke color="#FFFFFF" joinstyle="miter"/>
            <v:imagedata r:id="rId15" o:title=""/>
            <o:lock v:ext="edit" aspectratio="t"/>
          </v:shape>
          <o:OLEObject Type="Embed" ProgID="MSGraph.Chart.8" ShapeID="_x0000_s1043" DrawAspect="Content" ObjectID="_1468075729" r:id="rId14">
            <o:LockedField>false</o:LockedField>
          </o:OLEObject>
        </w:pic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18" w:name="_Toc15377211"/>
      <w:r>
        <w:rPr>
          <w:rFonts w:hint="eastAsia" w:ascii="仿宋" w:hAnsi="仿宋" w:eastAsia="仿宋"/>
          <w:b/>
          <w:sz w:val="32"/>
          <w:szCs w:val="32"/>
        </w:rPr>
        <w:t>（二）一般公共预算财政拨款支出决算结构情况</w:t>
      </w:r>
      <w:bookmarkEnd w:id="1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21年一般公共预算财政拨款支出569.86万元，主要用于以下方面</w:t>
      </w:r>
      <w:r>
        <w:rPr>
          <w:rFonts w:ascii="仿宋" w:hAnsi="仿宋" w:eastAsia="仿宋"/>
          <w:sz w:val="32"/>
          <w:szCs w:val="32"/>
        </w:rPr>
        <w:t>:</w:t>
      </w:r>
      <w:r>
        <w:rPr>
          <w:rFonts w:hint="eastAsia" w:ascii="仿宋" w:hAnsi="仿宋" w:eastAsia="仿宋"/>
          <w:b/>
          <w:sz w:val="32"/>
          <w:szCs w:val="32"/>
        </w:rPr>
        <w:t>公共安全（类）</w:t>
      </w:r>
      <w:r>
        <w:rPr>
          <w:rFonts w:hint="eastAsia" w:ascii="华文仿宋" w:hAnsi="华文仿宋" w:eastAsia="华文仿宋" w:cs="华文仿宋"/>
          <w:sz w:val="32"/>
          <w:szCs w:val="32"/>
        </w:rPr>
        <w:t>支出</w:t>
      </w:r>
      <w:r>
        <w:rPr>
          <w:rFonts w:hint="eastAsia" w:ascii="仿宋" w:hAnsi="仿宋" w:eastAsia="仿宋"/>
          <w:sz w:val="32"/>
          <w:szCs w:val="32"/>
        </w:rPr>
        <w:t>488.24万元，占86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支出29.72万元，占5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15.41万元，占3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36.48万元，占6</w:t>
      </w:r>
      <w:r>
        <w:rPr>
          <w:rFonts w:ascii="仿宋" w:hAnsi="仿宋" w:eastAsia="仿宋"/>
          <w:sz w:val="32"/>
          <w:szCs w:val="32"/>
        </w:rPr>
        <w:t>%</w:t>
      </w:r>
      <w:r>
        <w:rPr>
          <w:rFonts w:hint="eastAsia" w:ascii="仿宋" w:hAnsi="仿宋" w:eastAsia="仿宋"/>
          <w:sz w:val="32"/>
          <w:szCs w:val="32"/>
        </w:rPr>
        <w:t>。</w:t>
      </w:r>
    </w:p>
    <w:p>
      <w:pPr>
        <w:jc w:val="center"/>
        <w:outlineLvl w:val="1"/>
        <w:rPr>
          <w:rFonts w:ascii="仿宋" w:hAnsi="仿宋" w:eastAsia="仿宋"/>
          <w:sz w:val="32"/>
          <w:szCs w:val="32"/>
        </w:rPr>
      </w:pPr>
      <w:r>
        <w:rPr>
          <w:rFonts w:ascii="仿宋" w:hAnsi="仿宋" w:eastAsia="仿宋"/>
          <w:sz w:val="32"/>
          <w:szCs w:val="32"/>
        </w:rPr>
        <w:object>
          <v:shape id="_x0000_i1027" o:spt="75" type="#_x0000_t75" style="height:205.9pt;width:424.25pt;" o:ole="t" filled="f" o:preferrelative="t" stroked="f" coordsize="21600,21600">
            <v:path/>
            <v:fill on="f" focussize="0,0"/>
            <v:stroke on="f"/>
            <v:imagedata r:id="rId17" o:title=""/>
            <o:lock v:ext="edit" aspectratio="t"/>
            <w10:wrap type="none"/>
            <w10:anchorlock/>
          </v:shape>
          <o:OLEObject Type="Embed" ProgID="MSGraph.Chart.8" ShapeID="_x0000_i1027" DrawAspect="Content" ObjectID="_1468075730" r:id="rId16">
            <o:LockedField>false</o:LockedField>
          </o:OLEObject>
        </w:object>
      </w:r>
    </w:p>
    <w:p>
      <w:pPr>
        <w:spacing w:line="600" w:lineRule="exact"/>
        <w:ind w:firstLine="643" w:firstLineChars="200"/>
        <w:outlineLvl w:val="2"/>
        <w:rPr>
          <w:rFonts w:ascii="仿宋" w:hAnsi="仿宋" w:eastAsia="仿宋"/>
          <w:b/>
          <w:sz w:val="32"/>
          <w:szCs w:val="32"/>
        </w:rPr>
      </w:pPr>
      <w:bookmarkStart w:id="19"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19"/>
    </w:p>
    <w:p>
      <w:pPr>
        <w:spacing w:line="600" w:lineRule="exact"/>
        <w:ind w:firstLine="643" w:firstLineChars="200"/>
        <w:outlineLvl w:val="2"/>
        <w:rPr>
          <w:rFonts w:ascii="仿宋" w:hAnsi="仿宋" w:eastAsia="仿宋"/>
          <w:sz w:val="32"/>
          <w:szCs w:val="32"/>
        </w:rPr>
      </w:pPr>
      <w:bookmarkStart w:id="20" w:name="_Toc15377213"/>
      <w:bookmarkStart w:id="21" w:name="_Toc15377444"/>
      <w:bookmarkStart w:id="22" w:name="_Toc15378460"/>
      <w:r>
        <w:rPr>
          <w:rFonts w:hint="eastAsia" w:ascii="仿宋" w:hAnsi="仿宋" w:eastAsia="仿宋"/>
          <w:b/>
          <w:sz w:val="32"/>
          <w:szCs w:val="32"/>
        </w:rPr>
        <w:t>2021年一般公共预算支出决算数为569.86</w:t>
      </w:r>
      <w:r>
        <w:rPr>
          <w:rFonts w:hint="eastAsia" w:ascii="仿宋" w:hAnsi="仿宋" w:eastAsia="仿宋"/>
          <w:b/>
          <w:sz w:val="32"/>
          <w:szCs w:val="32"/>
          <w:lang w:eastAsia="zh-CN"/>
        </w:rPr>
        <w:t>万元</w:t>
      </w:r>
      <w:r>
        <w:rPr>
          <w:rFonts w:hint="eastAsia" w:ascii="仿宋" w:hAnsi="仿宋" w:eastAsia="仿宋"/>
          <w:sz w:val="32"/>
          <w:szCs w:val="32"/>
        </w:rPr>
        <w:t>，</w:t>
      </w:r>
      <w:r>
        <w:rPr>
          <w:rStyle w:val="15"/>
          <w:rFonts w:hint="eastAsia" w:ascii="仿宋" w:hAnsi="仿宋" w:eastAsia="仿宋"/>
          <w:bCs/>
          <w:sz w:val="32"/>
          <w:szCs w:val="32"/>
        </w:rPr>
        <w:t>完成预算92.80</w:t>
      </w:r>
      <w:r>
        <w:rPr>
          <w:rStyle w:val="15"/>
          <w:rFonts w:ascii="仿宋" w:hAnsi="仿宋" w:eastAsia="仿宋"/>
          <w:bCs/>
          <w:sz w:val="32"/>
          <w:szCs w:val="32"/>
        </w:rPr>
        <w:t>%</w:t>
      </w:r>
      <w:r>
        <w:rPr>
          <w:rStyle w:val="15"/>
          <w:rFonts w:hint="eastAsia" w:ascii="仿宋" w:hAnsi="仿宋" w:eastAsia="仿宋"/>
          <w:bCs/>
          <w:sz w:val="32"/>
          <w:szCs w:val="32"/>
        </w:rPr>
        <w:t>。其中：</w:t>
      </w:r>
      <w:bookmarkEnd w:id="20"/>
      <w:bookmarkEnd w:id="21"/>
      <w:bookmarkEnd w:id="22"/>
    </w:p>
    <w:p>
      <w:pPr>
        <w:spacing w:line="600" w:lineRule="exact"/>
        <w:ind w:firstLine="640" w:firstLineChars="200"/>
        <w:outlineLvl w:val="1"/>
        <w:rPr>
          <w:rFonts w:ascii="华文仿宋" w:hAnsi="华文仿宋" w:eastAsia="华文仿宋" w:cs="华文仿宋"/>
          <w:sz w:val="32"/>
          <w:szCs w:val="32"/>
        </w:rPr>
      </w:pPr>
      <w:bookmarkStart w:id="23" w:name="_Toc15377214"/>
      <w:bookmarkStart w:id="24" w:name="_Toc15396608"/>
      <w:r>
        <w:rPr>
          <w:rFonts w:hint="eastAsia" w:ascii="华文仿宋" w:hAnsi="华文仿宋" w:eastAsia="华文仿宋" w:cs="华文仿宋"/>
          <w:sz w:val="32"/>
          <w:szCs w:val="32"/>
        </w:rPr>
        <w:t>1.公共安全（类）公安（款）行政运行（项）:支出决算为347.30万元，完成预算100%。</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 xml:space="preserve">2.公共安全（类）公安（款）一般行政管理事务（项）:支出决算为131.52万元，完成预算75%，决算数小于预算数的主要原因是部分项目尾款跨年度达到条件支付。       </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.公共安全（类）公安（款）特勤业务（项）:支出决算为1.57万元，完成预算100%。</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.公共安全（类）公安（款）其他公安支出（项）:支出决算为7.85万元，完成预算100%。</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.社会保障和就业（类）行政事业单位养老支出（款）机关事业单位基本养老保险缴费支出（项）:支出决算为29.72万元，完成预算100%。</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.卫生健康（类）行政事业单位医疗（款）行政单位医疗（项）:支出决算为15.41万元，完成预算100%。</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.住房保障支出（类）住房改革支出（款）住房公积金（项）:支出决算为36.48万元，完成预算100%。</w:t>
      </w:r>
    </w:p>
    <w:p>
      <w:pPr>
        <w:tabs>
          <w:tab w:val="right" w:pos="8306"/>
        </w:tabs>
        <w:spacing w:line="600" w:lineRule="exact"/>
        <w:ind w:firstLine="640"/>
        <w:outlineLvl w:val="1"/>
        <w:rPr>
          <w:rStyle w:val="26"/>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23"/>
      <w:bookmarkEnd w:id="24"/>
      <w:r>
        <w:rPr>
          <w:rStyle w:val="26"/>
          <w:rFonts w:ascii="黑体" w:hAnsi="黑体" w:eastAsia="黑体"/>
          <w:b w:val="0"/>
        </w:rPr>
        <w:tab/>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2021年一般公共预算财政拨款基本支出428.91万元，其中：</w:t>
      </w:r>
    </w:p>
    <w:p>
      <w:pPr>
        <w:spacing w:line="600" w:lineRule="exact"/>
        <w:ind w:firstLine="640" w:firstLineChars="200"/>
        <w:outlineLvl w:val="1"/>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人员经费387.86万元，主要包括：基本工资、津贴补贴、奖金、机关事业单位基本养老保险缴费、职工基本医疗保险缴费、其他社会保障缴费、其他工资福利支出、住房公积金等。</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公用经费41.05万元，主要包括：办公费、印刷费、手续费、水费、物业管理费、差旅费、维修（护）费、公务接待费、专用材料费、工会经费、福利费、公务用车运行维护费、其他交通费、其他商品和服务支出等。</w:t>
      </w:r>
    </w:p>
    <w:p>
      <w:pPr>
        <w:spacing w:line="600" w:lineRule="exact"/>
        <w:ind w:firstLine="640"/>
        <w:outlineLvl w:val="1"/>
        <w:rPr>
          <w:rStyle w:val="26"/>
          <w:rFonts w:ascii="黑体" w:hAnsi="黑体" w:eastAsia="黑体"/>
          <w:b w:val="0"/>
        </w:rPr>
      </w:pPr>
      <w:bookmarkStart w:id="25" w:name="_Toc15396609"/>
      <w:bookmarkStart w:id="26"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25"/>
      <w:bookmarkEnd w:id="26"/>
    </w:p>
    <w:p>
      <w:pPr>
        <w:spacing w:line="600" w:lineRule="exact"/>
        <w:ind w:firstLine="643" w:firstLineChars="200"/>
        <w:outlineLvl w:val="1"/>
        <w:rPr>
          <w:rFonts w:ascii="楷体" w:hAnsi="楷体" w:eastAsia="楷体" w:cs="楷体"/>
          <w:b/>
          <w:bCs/>
          <w:sz w:val="32"/>
          <w:szCs w:val="32"/>
        </w:rPr>
      </w:pPr>
      <w:bookmarkStart w:id="27" w:name="_Toc15377216"/>
      <w:r>
        <w:rPr>
          <w:rFonts w:hint="eastAsia" w:ascii="楷体" w:hAnsi="楷体" w:eastAsia="楷体" w:cs="楷体"/>
          <w:b/>
          <w:bCs/>
          <w:sz w:val="32"/>
          <w:szCs w:val="32"/>
        </w:rPr>
        <w:t>（一）“三公”经费财政拨款支出决算总体情况说明</w:t>
      </w:r>
      <w:bookmarkEnd w:id="27"/>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2021年“三公”经费财政拨款支出决算为34.92万元，完成预算89.10%，决算数小于预算数的主要原因是大力提倡厉行节约，严禁铺张浪费，不断健全内控制度，公务接待费支出较年初预算大幅下降。</w:t>
      </w:r>
    </w:p>
    <w:p>
      <w:pPr>
        <w:spacing w:line="600" w:lineRule="exact"/>
        <w:ind w:firstLine="643" w:firstLineChars="200"/>
        <w:outlineLvl w:val="1"/>
        <w:rPr>
          <w:rFonts w:ascii="楷体" w:hAnsi="楷体" w:eastAsia="楷体" w:cs="楷体"/>
          <w:b/>
          <w:bCs/>
          <w:sz w:val="32"/>
          <w:szCs w:val="32"/>
        </w:rPr>
      </w:pPr>
      <w:bookmarkStart w:id="28" w:name="_Toc15377217"/>
      <w:r>
        <w:rPr>
          <w:rFonts w:hint="eastAsia" w:ascii="楷体" w:hAnsi="楷体" w:eastAsia="楷体" w:cs="楷体"/>
          <w:b/>
          <w:bCs/>
          <w:sz w:val="32"/>
          <w:szCs w:val="32"/>
        </w:rPr>
        <w:t>（二）“三公”经费财政拨款支出决算具体情况说明</w:t>
      </w:r>
      <w:bookmarkEnd w:id="28"/>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rPr>
        <w:t>2021年“三公”经费财政拨款支出决算中，因公出国（境）费支出决算0万元，占0%；公务用车购置及运行维护费支出决算34.31万元，占</w:t>
      </w:r>
      <w:r>
        <w:rPr>
          <w:rFonts w:hint="eastAsia" w:ascii="华文仿宋" w:hAnsi="华文仿宋" w:eastAsia="华文仿宋" w:cs="华文仿宋"/>
          <w:sz w:val="32"/>
          <w:szCs w:val="32"/>
          <w:lang w:val="en-US" w:eastAsia="zh-CN"/>
        </w:rPr>
        <w:t>98.28</w:t>
      </w:r>
      <w:r>
        <w:rPr>
          <w:rFonts w:hint="eastAsia" w:ascii="华文仿宋" w:hAnsi="华文仿宋" w:eastAsia="华文仿宋" w:cs="华文仿宋"/>
          <w:sz w:val="32"/>
          <w:szCs w:val="32"/>
        </w:rPr>
        <w:t>%；公务接待费支出决算0.60万元，占1.</w:t>
      </w:r>
      <w:r>
        <w:rPr>
          <w:rFonts w:hint="eastAsia" w:ascii="华文仿宋" w:hAnsi="华文仿宋" w:eastAsia="华文仿宋" w:cs="华文仿宋"/>
          <w:sz w:val="32"/>
          <w:szCs w:val="32"/>
          <w:lang w:val="en-US" w:eastAsia="zh-CN"/>
        </w:rPr>
        <w:t>72</w:t>
      </w:r>
      <w:r>
        <w:rPr>
          <w:rFonts w:hint="eastAsia" w:ascii="华文仿宋" w:hAnsi="华文仿宋" w:eastAsia="华文仿宋" w:cs="华文仿宋"/>
          <w:sz w:val="32"/>
          <w:szCs w:val="32"/>
        </w:rPr>
        <w:t>%。具体情况如下：</w:t>
      </w:r>
    </w:p>
    <w:p>
      <w:pPr>
        <w:jc w:val="center"/>
        <w:outlineLvl w:val="1"/>
        <w:rPr>
          <w:rFonts w:ascii="仿宋" w:hAnsi="仿宋" w:eastAsia="仿宋"/>
          <w:sz w:val="32"/>
          <w:szCs w:val="32"/>
        </w:rPr>
      </w:pPr>
      <w:r>
        <w:rPr>
          <w:rFonts w:ascii="仿宋" w:hAnsi="仿宋" w:eastAsia="仿宋"/>
          <w:sz w:val="32"/>
          <w:szCs w:val="32"/>
        </w:rPr>
        <w:object>
          <v:shape id="_x0000_i1028" o:spt="75" type="#_x0000_t75" style="height:192.65pt;width:376.55pt;" o:ole="t" filled="f" o:preferrelative="t" stroked="f" coordsize="21600,21600">
            <v:path/>
            <v:fill on="f" focussize="0,0"/>
            <v:stroke on="f"/>
            <v:imagedata r:id="rId19" o:title=""/>
            <o:lock v:ext="edit" aspectratio="t"/>
            <w10:wrap type="none"/>
            <w10:anchorlock/>
          </v:shape>
          <o:OLEObject Type="Embed" ProgID="MSGraph.Chart.8" ShapeID="_x0000_i1028" DrawAspect="Content" ObjectID="_1468075731" r:id="rId18">
            <o:LockedField>false</o:LockedField>
          </o:OLEObject>
        </w:object>
      </w:r>
    </w:p>
    <w:p>
      <w:pPr>
        <w:spacing w:line="600" w:lineRule="exact"/>
        <w:ind w:firstLine="643" w:firstLineChars="20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_GB2312" w:eastAsia="仿宋_GB2312"/>
          <w:sz w:val="32"/>
          <w:szCs w:val="32"/>
          <w:lang w:eastAsia="zh-CN"/>
        </w:rPr>
        <w:t>年初未安排预算。</w:t>
      </w:r>
      <w:r>
        <w:rPr>
          <w:rFonts w:hint="eastAsia" w:ascii="仿宋_GB2312" w:eastAsia="仿宋_GB2312"/>
          <w:b/>
          <w:sz w:val="32"/>
          <w:szCs w:val="32"/>
        </w:rPr>
        <w:t>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34.31万元,</w:t>
      </w:r>
      <w:r>
        <w:rPr>
          <w:rStyle w:val="15"/>
          <w:rFonts w:hint="eastAsia" w:ascii="仿宋" w:hAnsi="仿宋" w:eastAsia="仿宋"/>
          <w:b w:val="0"/>
          <w:bCs/>
          <w:sz w:val="32"/>
          <w:szCs w:val="32"/>
        </w:rPr>
        <w:t>完成预算90.55</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20年增加28.11万元，增长413</w:t>
      </w:r>
      <w:r>
        <w:rPr>
          <w:rFonts w:ascii="仿宋_GB2312" w:eastAsia="仿宋_GB2312"/>
          <w:sz w:val="32"/>
          <w:szCs w:val="32"/>
        </w:rPr>
        <w:t>%</w:t>
      </w:r>
      <w:r>
        <w:rPr>
          <w:rFonts w:hint="eastAsia" w:ascii="仿宋_GB2312" w:eastAsia="仿宋_GB2312"/>
          <w:sz w:val="32"/>
          <w:szCs w:val="32"/>
        </w:rPr>
        <w:t>。主要原因：1是购置执法执勤用车；2是车辆老化，维修费增加。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25.89万元。全年按规定更新购置公务用车1辆，其中：商务车1辆、金额25.89万元，主要用于执法勤务。截至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月底，单位共有公务用车6辆，其中：轿车1辆、越野车2辆、商务车1辆、载客汽车1辆、其他车型1辆。</w:t>
      </w:r>
    </w:p>
    <w:p>
      <w:pPr>
        <w:spacing w:line="600" w:lineRule="exact"/>
        <w:ind w:firstLine="643" w:firstLineChars="200"/>
        <w:outlineLvl w:val="1"/>
        <w:rPr>
          <w:rFonts w:ascii="华文仿宋" w:hAnsi="华文仿宋" w:eastAsia="华文仿宋" w:cs="华文仿宋"/>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8.42万元。</w:t>
      </w:r>
      <w:r>
        <w:rPr>
          <w:rFonts w:hint="eastAsia" w:ascii="华文仿宋" w:hAnsi="华文仿宋" w:eastAsia="华文仿宋" w:cs="华文仿宋"/>
          <w:sz w:val="32"/>
          <w:szCs w:val="32"/>
        </w:rPr>
        <w:t>主要用于执法办案、治安巡逻、抓捕罪犯等所需的执法执勤用车燃料费、维修费、过路过桥费、保险费等支出。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rFonts w:hint="eastAsia" w:ascii="仿宋_GB2312" w:eastAsia="仿宋_GB2312"/>
          <w:sz w:val="32"/>
          <w:szCs w:val="32"/>
        </w:rPr>
        <w:t>0.60万元，</w:t>
      </w:r>
      <w:r>
        <w:rPr>
          <w:rStyle w:val="15"/>
          <w:rFonts w:hint="eastAsia" w:ascii="仿宋" w:hAnsi="仿宋" w:eastAsia="仿宋"/>
          <w:b w:val="0"/>
          <w:bCs/>
          <w:sz w:val="32"/>
          <w:szCs w:val="32"/>
        </w:rPr>
        <w:t>完成预算46.15</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20年增加0.25万元，增长71</w:t>
      </w:r>
      <w:r>
        <w:rPr>
          <w:rFonts w:ascii="仿宋_GB2312" w:eastAsia="仿宋_GB2312"/>
          <w:sz w:val="32"/>
          <w:szCs w:val="32"/>
        </w:rPr>
        <w:t>%</w:t>
      </w:r>
      <w:r>
        <w:rPr>
          <w:rFonts w:hint="eastAsia" w:ascii="仿宋_GB2312" w:eastAsia="仿宋_GB2312"/>
          <w:sz w:val="32"/>
          <w:szCs w:val="32"/>
        </w:rPr>
        <w:t>。主要</w:t>
      </w:r>
      <w:r>
        <w:rPr>
          <w:rFonts w:hint="eastAsia" w:ascii="华文仿宋" w:hAnsi="华文仿宋" w:eastAsia="华文仿宋" w:cs="华文仿宋"/>
          <w:sz w:val="32"/>
          <w:szCs w:val="32"/>
        </w:rPr>
        <w:t>原因是来机场学习、考察、交流频次增加。</w:t>
      </w:r>
      <w:r>
        <w:rPr>
          <w:rFonts w:hint="eastAsia" w:ascii="仿宋_GB2312" w:eastAsia="仿宋_GB2312"/>
          <w:sz w:val="32"/>
          <w:szCs w:val="32"/>
        </w:rPr>
        <w:t>其中</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国内公务接待支出</w:t>
      </w:r>
      <w:r>
        <w:rPr>
          <w:rFonts w:hint="eastAsia" w:ascii="仿宋_GB2312" w:hAnsi="仿宋_GB2312" w:eastAsia="仿宋_GB2312" w:cs="仿宋_GB2312"/>
          <w:sz w:val="32"/>
          <w:szCs w:val="32"/>
        </w:rPr>
        <w:t>0.60万元，主要用于异地公安机关执行公务、开展学习交流等。国内公务接待6批次，72人次（不包括陪同人员），共计支出0.60万元，具体内容包括：上级调研视察0.9万元、其他市州交流考察2.80万元、办案单位接待2.3万元。</w:t>
      </w:r>
    </w:p>
    <w:p>
      <w:pPr>
        <w:spacing w:line="600" w:lineRule="exact"/>
        <w:ind w:firstLine="641" w:firstLineChars="200"/>
        <w:outlineLvl w:val="1"/>
        <w:rPr>
          <w:rFonts w:hint="eastAsia" w:ascii="华文仿宋" w:hAnsi="华文仿宋" w:eastAsia="华文仿宋" w:cs="华文仿宋"/>
          <w:sz w:val="32"/>
          <w:szCs w:val="32"/>
          <w:lang w:val="en-US" w:eastAsia="zh-CN"/>
        </w:rPr>
      </w:pPr>
      <w:bookmarkStart w:id="29" w:name="_Toc15377218"/>
      <w:bookmarkStart w:id="30" w:name="_Toc15396610"/>
      <w:r>
        <w:rPr>
          <w:rFonts w:hint="eastAsia" w:ascii="华文仿宋" w:hAnsi="华文仿宋" w:eastAsia="华文仿宋" w:cs="华文仿宋"/>
          <w:b/>
          <w:bCs/>
          <w:sz w:val="32"/>
          <w:szCs w:val="32"/>
        </w:rPr>
        <w:t>外事接待支出</w:t>
      </w:r>
      <w:r>
        <w:rPr>
          <w:rFonts w:hint="eastAsia" w:ascii="华文仿宋" w:hAnsi="华文仿宋" w:eastAsia="华文仿宋" w:cs="华文仿宋"/>
          <w:sz w:val="32"/>
          <w:szCs w:val="32"/>
        </w:rPr>
        <w:t>0万元</w:t>
      </w:r>
      <w:r>
        <w:rPr>
          <w:rFonts w:hint="eastAsia" w:ascii="仿宋_GB2312" w:eastAsia="仿宋_GB2312"/>
          <w:sz w:val="32"/>
          <w:szCs w:val="32"/>
        </w:rPr>
        <w:t>。</w:t>
      </w:r>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29"/>
      <w:bookmarkEnd w:id="3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31" w:name="_Toc15377219"/>
      <w:bookmarkStart w:id="32" w:name="_Toc15396611"/>
      <w:r>
        <w:rPr>
          <w:rStyle w:val="26"/>
          <w:rFonts w:hint="eastAsia" w:ascii="黑体" w:hAnsi="黑体" w:eastAsia="黑体"/>
          <w:b w:val="0"/>
        </w:rPr>
        <w:t>国有资本经营预算支出决算情况说明</w:t>
      </w:r>
      <w:bookmarkEnd w:id="31"/>
      <w:bookmarkEnd w:id="32"/>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33" w:name="_Toc15377221"/>
      <w:bookmarkStart w:id="34" w:name="_Toc15396612"/>
      <w:r>
        <w:rPr>
          <w:rStyle w:val="26"/>
          <w:rFonts w:hint="eastAsia" w:ascii="黑体" w:hAnsi="黑体" w:eastAsia="黑体"/>
          <w:b w:val="0"/>
        </w:rPr>
        <w:t>预算绩效管理情况</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特勤业务、民警法定节假日加班补助、派出所民警免费午餐补助、警务辅助专项经费、扶贫专项经费等5个项目开展了预算事前绩效评估，对5个项目编制了绩效目标，预算执行过程中，选取5个项目开展绩效监控，年终执行完毕后，对5个项目开展了绩效自评，2021年部门预算项目绩效目标自评表见附件（第四部分）。</w:t>
      </w:r>
    </w:p>
    <w:p>
      <w:pPr>
        <w:numPr>
          <w:ilvl w:val="0"/>
          <w:numId w:val="3"/>
        </w:numPr>
        <w:spacing w:line="600" w:lineRule="exact"/>
        <w:ind w:firstLine="640"/>
        <w:outlineLvl w:val="1"/>
        <w:rPr>
          <w:rStyle w:val="26"/>
          <w:rFonts w:ascii="黑体" w:hAnsi="黑体" w:eastAsia="黑体"/>
          <w:b w:val="0"/>
        </w:rPr>
      </w:pPr>
      <w:r>
        <w:rPr>
          <w:rStyle w:val="26"/>
          <w:rFonts w:hint="eastAsia" w:ascii="黑体" w:hAnsi="黑体" w:eastAsia="黑体"/>
          <w:b w:val="0"/>
        </w:rPr>
        <w:t>其他重要事项的情况说明</w:t>
      </w:r>
      <w:bookmarkEnd w:id="33"/>
      <w:bookmarkEnd w:id="34"/>
    </w:p>
    <w:p>
      <w:pPr>
        <w:spacing w:line="600" w:lineRule="exact"/>
        <w:ind w:firstLine="643" w:firstLineChars="200"/>
        <w:outlineLvl w:val="2"/>
        <w:rPr>
          <w:rFonts w:ascii="仿宋" w:hAnsi="仿宋" w:eastAsia="仿宋"/>
          <w:sz w:val="32"/>
          <w:szCs w:val="32"/>
        </w:rPr>
      </w:pPr>
      <w:bookmarkStart w:id="35" w:name="_Toc15377222"/>
      <w:r>
        <w:rPr>
          <w:rFonts w:hint="eastAsia" w:ascii="仿宋" w:hAnsi="仿宋" w:eastAsia="仿宋"/>
          <w:b/>
          <w:sz w:val="32"/>
          <w:szCs w:val="32"/>
        </w:rPr>
        <w:t>（一）机关运行经费支出情况</w:t>
      </w:r>
      <w:bookmarkEnd w:id="35"/>
    </w:p>
    <w:p>
      <w:pPr>
        <w:spacing w:line="600" w:lineRule="exact"/>
        <w:ind w:firstLine="640" w:firstLineChars="200"/>
        <w:rPr>
          <w:rFonts w:ascii="华文仿宋" w:hAnsi="华文仿宋" w:eastAsia="华文仿宋" w:cs="华文仿宋"/>
          <w:sz w:val="32"/>
          <w:szCs w:val="32"/>
        </w:rPr>
      </w:pPr>
      <w:r>
        <w:rPr>
          <w:rFonts w:ascii="仿宋_GB2312" w:eastAsia="仿宋_GB2312"/>
          <w:sz w:val="32"/>
          <w:szCs w:val="32"/>
        </w:rPr>
        <w:t>20</w:t>
      </w:r>
      <w:r>
        <w:rPr>
          <w:rFonts w:hint="eastAsia" w:ascii="仿宋_GB2312" w:eastAsia="仿宋_GB2312"/>
          <w:sz w:val="32"/>
          <w:szCs w:val="32"/>
        </w:rPr>
        <w:t>21年，机场分局机关运行经费支出41.05万元，比</w:t>
      </w:r>
      <w:r>
        <w:rPr>
          <w:rFonts w:ascii="仿宋_GB2312" w:eastAsia="仿宋_GB2312"/>
          <w:sz w:val="32"/>
          <w:szCs w:val="32"/>
        </w:rPr>
        <w:t>20</w:t>
      </w:r>
      <w:r>
        <w:rPr>
          <w:rFonts w:hint="eastAsia" w:ascii="仿宋_GB2312" w:eastAsia="仿宋_GB2312"/>
          <w:sz w:val="32"/>
          <w:szCs w:val="32"/>
        </w:rPr>
        <w:t>20年减少4.99万元，下降10.84</w:t>
      </w:r>
      <w:r>
        <w:rPr>
          <w:rFonts w:ascii="仿宋_GB2312" w:eastAsia="仿宋_GB2312"/>
          <w:sz w:val="32"/>
          <w:szCs w:val="32"/>
        </w:rPr>
        <w:t>%</w:t>
      </w:r>
      <w:r>
        <w:rPr>
          <w:rFonts w:hint="eastAsia" w:ascii="仿宋_GB2312" w:eastAsia="仿宋_GB2312"/>
          <w:sz w:val="32"/>
          <w:szCs w:val="32"/>
        </w:rPr>
        <w:t>。</w:t>
      </w:r>
      <w:r>
        <w:rPr>
          <w:rFonts w:hint="eastAsia" w:ascii="华文仿宋" w:hAnsi="华文仿宋" w:eastAsia="华文仿宋" w:cs="华文仿宋"/>
          <w:sz w:val="32"/>
          <w:szCs w:val="32"/>
        </w:rPr>
        <w:t>下降的主要原因是响应政府号召过紧日子压缩支出。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6" w:name="_Toc15377223"/>
      <w:r>
        <w:rPr>
          <w:rFonts w:hint="eastAsia" w:ascii="仿宋" w:hAnsi="仿宋" w:eastAsia="仿宋"/>
          <w:b/>
          <w:sz w:val="32"/>
          <w:szCs w:val="32"/>
        </w:rPr>
        <w:t>（二）政府采购支出情况</w:t>
      </w:r>
      <w:bookmarkEnd w:id="3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21年，机场分局政府采购支出总额0万元。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7" w:name="_Toc15377224"/>
      <w:r>
        <w:rPr>
          <w:rFonts w:hint="eastAsia" w:ascii="仿宋" w:hAnsi="仿宋" w:eastAsia="仿宋"/>
          <w:b/>
          <w:sz w:val="32"/>
          <w:szCs w:val="32"/>
        </w:rPr>
        <w:t>（三）国有资产占有使用情况</w:t>
      </w:r>
      <w:bookmarkEnd w:id="3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日，机场分局共有车辆6辆，其中：</w:t>
      </w:r>
      <w:r>
        <w:rPr>
          <w:rFonts w:hint="eastAsia" w:ascii="华文仿宋" w:hAnsi="华文仿宋" w:eastAsia="华文仿宋" w:cs="华文仿宋"/>
          <w:sz w:val="32"/>
          <w:szCs w:val="32"/>
        </w:rPr>
        <w:t>其中：执法执勤用车5辆、特种专业技术用车1辆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单价50万元以上通用设备1台（套）、单价100万元以上专用设备0（套）。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38" w:name="_Toc15377225"/>
      <w:bookmarkStart w:id="39" w:name="_Toc15396613"/>
      <w:r>
        <w:rPr>
          <w:rFonts w:hint="eastAsia" w:ascii="黑体" w:hAnsi="黑体" w:eastAsia="黑体"/>
          <w:sz w:val="44"/>
          <w:szCs w:val="44"/>
        </w:rPr>
        <w:t>名</w:t>
      </w:r>
      <w:r>
        <w:rPr>
          <w:rStyle w:val="25"/>
          <w:rFonts w:hint="eastAsia" w:ascii="黑体" w:hAnsi="黑体" w:eastAsia="黑体"/>
          <w:b w:val="0"/>
        </w:rPr>
        <w:t>词解释</w:t>
      </w:r>
      <w:bookmarkEnd w:id="38"/>
      <w:bookmarkEnd w:id="39"/>
    </w:p>
    <w:p>
      <w:pPr>
        <w:spacing w:line="600" w:lineRule="exact"/>
        <w:jc w:val="left"/>
        <w:rPr>
          <w:rFonts w:ascii="宋体"/>
          <w:b/>
          <w:sz w:val="44"/>
          <w:szCs w:val="44"/>
        </w:rPr>
      </w:pPr>
    </w:p>
    <w:p>
      <w:pPr>
        <w:spacing w:line="600" w:lineRule="exact"/>
        <w:ind w:firstLine="640" w:firstLineChars="200"/>
        <w:outlineLvl w:val="1"/>
        <w:rPr>
          <w:rFonts w:ascii="华文仿宋" w:hAnsi="华文仿宋" w:eastAsia="华文仿宋" w:cs="华文仿宋"/>
          <w:sz w:val="32"/>
          <w:szCs w:val="32"/>
        </w:rPr>
      </w:pPr>
      <w:bookmarkStart w:id="40" w:name="_Toc15377226"/>
      <w:r>
        <w:rPr>
          <w:rFonts w:hint="eastAsia" w:ascii="华文仿宋" w:hAnsi="华文仿宋" w:eastAsia="华文仿宋" w:cs="华文仿宋"/>
          <w:sz w:val="32"/>
          <w:szCs w:val="32"/>
        </w:rPr>
        <w:t>1.财政拨款收入：指单位从同级财政部门取得的财政预算资金。</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 xml:space="preserve">.年初结转和结余：指以前年度尚未完成、结转到本年按有关规定继续使用的资金。 </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、年末结转和结余：指单位按有关规定结转到下年或以后年度继续使用的资金。</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.公共安全支出（类）公安（款）行政运行（项）:反映行政单位（含实行公务员管理的事业单位）的基本支出。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.公共安全支出（类）公安（款）一般行政管理事务（项）：反映行政单位（含实行公务员管理的事业单位）未单独设置项级科目的其他项目支出。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.公共安全支出（类）公安（款）特勤业务（项）：反映公安特勤部门开展特勤工作、执行安全保卫任务的支出。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.公共安全支出（类）公安（款）其他公安支出（项）：指反映除上述项目以外其他用于公安方面的支出。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.社会保障和就业（类）行政事业单位养老支出（款）  机关事业单位基本养老保险缴费支出（项）：指反映机关事业单位实施养老保险制度由单位缴纳的基本养老保险费支出。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.基本支出：指为保障机构正常运转、完成日常工作任务而发生的人员支出和公用支出。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.项目支出：指在基本支出之外为完成特定行政任务和事业发展目标所发生的支出。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13</w:t>
      </w:r>
      <w:r>
        <w:rPr>
          <w:rFonts w:hint="eastAsia" w:ascii="华文仿宋" w:hAnsi="华文仿宋" w:eastAsia="华文仿宋" w:cs="华文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outlineLvl w:val="1"/>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14</w:t>
      </w:r>
      <w:r>
        <w:rPr>
          <w:rFonts w:hint="eastAsia" w:ascii="华文仿宋" w:hAnsi="华文仿宋" w:eastAsia="华文仿宋" w:cs="华文仿宋"/>
          <w:sz w:val="32"/>
          <w:szCs w:val="32"/>
        </w:rPr>
        <w:t>.机关运行经费：为保障行政单位（含参照公务员法管理的事业单位）运行用于购买货物和服务的各项资金，包括办公及印刷费、差旅费、福利费、日常维修费、专用材料及一般设备购置费、办公用房物业管理费、公务用车运行维护费以及其他费用。</w:t>
      </w:r>
    </w:p>
    <w:p>
      <w:pPr>
        <w:spacing w:line="600" w:lineRule="exact"/>
        <w:jc w:val="center"/>
        <w:outlineLvl w:val="0"/>
        <w:rPr>
          <w:rStyle w:val="25"/>
          <w:rFonts w:hint="eastAsia" w:ascii="黑体" w:hAnsi="黑体" w:eastAsia="黑体"/>
          <w:b w:val="0"/>
        </w:rPr>
      </w:pPr>
      <w:r>
        <w:rPr>
          <w:rFonts w:ascii="宋体"/>
          <w:b/>
          <w:sz w:val="44"/>
          <w:szCs w:val="44"/>
        </w:rPr>
        <w:br w:type="page"/>
      </w:r>
      <w:bookmarkStart w:id="41" w:name="_Toc15396614"/>
      <w:r>
        <w:rPr>
          <w:rFonts w:hint="eastAsia" w:ascii="黑体" w:hAnsi="黑体" w:eastAsia="黑体"/>
          <w:sz w:val="44"/>
          <w:szCs w:val="44"/>
        </w:rPr>
        <w:t>第</w:t>
      </w:r>
      <w:r>
        <w:rPr>
          <w:rStyle w:val="25"/>
          <w:rFonts w:hint="eastAsia" w:ascii="黑体" w:hAnsi="黑体" w:eastAsia="黑体"/>
          <w:b w:val="0"/>
        </w:rPr>
        <w:t>四部分 附件</w:t>
      </w:r>
      <w:bookmarkEnd w:id="41"/>
    </w:p>
    <w:p>
      <w:pPr>
        <w:pStyle w:val="2"/>
        <w:spacing w:before="93"/>
        <w:rPr>
          <w:lang w:val="zh-CN"/>
        </w:rPr>
      </w:pPr>
      <w:r>
        <w:rPr>
          <w:rFonts w:hint="eastAsia" w:hAnsi="宋体" w:cs="宋体"/>
          <w:sz w:val="32"/>
          <w:szCs w:val="32"/>
          <w:shd w:val="clear" w:color="auto" w:fill="FFFFFF"/>
          <w:lang w:val="zh-CN"/>
        </w:rPr>
        <w:t>附件</w:t>
      </w:r>
    </w:p>
    <w:bookmarkEnd w:id="40"/>
    <w:p>
      <w:pPr>
        <w:pStyle w:val="31"/>
        <w:spacing w:line="560" w:lineRule="exact"/>
        <w:ind w:firstLine="883"/>
        <w:jc w:val="center"/>
        <w:rPr>
          <w:rFonts w:ascii="黑体" w:hAnsi="黑体" w:eastAsia="黑体" w:cs="黑体"/>
          <w:kern w:val="2"/>
          <w:sz w:val="44"/>
          <w:szCs w:val="44"/>
          <w:lang w:val="zh-CN"/>
        </w:rPr>
      </w:pPr>
      <w:bookmarkStart w:id="42" w:name="_Toc15396618"/>
      <w:r>
        <w:rPr>
          <w:rFonts w:hint="eastAsia" w:ascii="黑体" w:hAnsi="黑体" w:eastAsia="黑体" w:cs="黑体"/>
          <w:kern w:val="2"/>
          <w:sz w:val="44"/>
          <w:szCs w:val="44"/>
          <w:lang w:val="zh-CN"/>
        </w:rPr>
        <w:t>广元市公安局机场分局</w:t>
      </w: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rPr>
        <w:t>警务辅助专项经费</w:t>
      </w:r>
      <w:r>
        <w:rPr>
          <w:rFonts w:hint="eastAsia" w:ascii="黑体" w:hAnsi="黑体" w:eastAsia="黑体" w:cs="黑体"/>
          <w:kern w:val="2"/>
          <w:sz w:val="44"/>
          <w:szCs w:val="44"/>
          <w:lang w:val="zh-CN"/>
        </w:rPr>
        <w:t>项目支出绩效自评报告</w:t>
      </w:r>
    </w:p>
    <w:p>
      <w:pPr>
        <w:spacing w:line="560" w:lineRule="exact"/>
        <w:jc w:val="center"/>
        <w:rPr>
          <w:rFonts w:ascii="仿宋_GB2312" w:hAnsi="仿宋" w:eastAsia="仿宋_GB2312" w:cs="楷体_GB2312"/>
          <w:sz w:val="32"/>
          <w:szCs w:val="32"/>
        </w:rPr>
      </w:pP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分局民警老龄化严重，为保证工作有序开展，需要依靠辅警来弥补，主要从事指挥中心调度、派出所协管等工作，协助民警值班、参与基础信息采集工作等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根据广元市人民政府办公室关于印发《广元市公安机关警务辅助人员管理暂行办法》的通知（广府办发﹝2017﹞43号文件）精神要求按月保障辅警的基本待遇。</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w:t>
      </w:r>
      <w:r>
        <w:rPr>
          <w:rFonts w:hint="eastAsia" w:ascii="仿宋_GB2312" w:hAnsi="仿宋_GB2312" w:eastAsia="仿宋_GB2312" w:cs="仿宋_GB2312"/>
          <w:sz w:val="32"/>
          <w:szCs w:val="32"/>
        </w:rPr>
        <w:t>4.5万元/人/年标准，保障10名辅警人员经费共45万元。用于</w:t>
      </w:r>
      <w:r>
        <w:rPr>
          <w:rFonts w:hint="eastAsia" w:ascii="仿宋_GB2312" w:hAnsi="仿宋_GB2312" w:eastAsia="仿宋_GB2312" w:cs="仿宋_GB2312"/>
          <w:sz w:val="32"/>
          <w:szCs w:val="32"/>
          <w:lang w:val="zh-CN"/>
        </w:rPr>
        <w:t>保障辅警的基本福利，更好地为辖区群众服务，按月保障。</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2021年分局</w:t>
      </w:r>
      <w:r>
        <w:rPr>
          <w:rFonts w:hint="eastAsia" w:ascii="仿宋_GB2312" w:hAnsi="仿宋" w:eastAsia="仿宋_GB2312" w:cs="楷体_GB2312"/>
          <w:sz w:val="32"/>
          <w:szCs w:val="32"/>
        </w:rPr>
        <w:t>辅警人员经费</w:t>
      </w:r>
      <w:r>
        <w:rPr>
          <w:rFonts w:hint="eastAsia" w:ascii="仿宋_GB2312" w:hAnsi="仿宋_GB2312" w:eastAsia="仿宋_GB2312" w:cs="仿宋_GB2312"/>
          <w:sz w:val="32"/>
          <w:szCs w:val="32"/>
          <w:lang w:val="zh-CN"/>
        </w:rPr>
        <w:t>项目申报金额为</w:t>
      </w:r>
      <w:r>
        <w:rPr>
          <w:rFonts w:hint="eastAsia" w:ascii="仿宋_GB2312" w:hAnsi="仿宋_GB2312" w:eastAsia="仿宋_GB2312" w:cs="仿宋_GB2312"/>
          <w:sz w:val="32"/>
          <w:szCs w:val="32"/>
        </w:rPr>
        <w:t>45.00万元</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rPr>
        <w:t>45.00万元</w:t>
      </w:r>
      <w:r>
        <w:rPr>
          <w:rFonts w:hint="eastAsia" w:ascii="仿宋_GB2312" w:hAnsi="仿宋_GB2312" w:eastAsia="仿宋_GB2312" w:cs="仿宋_GB2312"/>
          <w:sz w:val="32"/>
          <w:szCs w:val="32"/>
          <w:lang w:val="zh-CN"/>
        </w:rPr>
        <w:t>，市财政资金</w:t>
      </w:r>
      <w:r>
        <w:rPr>
          <w:rFonts w:hint="eastAsia" w:ascii="仿宋_GB2312" w:hAnsi="仿宋_GB2312" w:eastAsia="仿宋_GB2312" w:cs="仿宋_GB2312"/>
          <w:sz w:val="32"/>
          <w:szCs w:val="32"/>
        </w:rPr>
        <w:t>45.00万元</w:t>
      </w:r>
      <w:r>
        <w:rPr>
          <w:rFonts w:hint="eastAsia" w:ascii="仿宋_GB2312" w:hAnsi="仿宋_GB2312" w:eastAsia="仿宋_GB2312" w:cs="仿宋_GB2312"/>
          <w:sz w:val="32"/>
          <w:szCs w:val="32"/>
          <w:lang w:val="zh-CN"/>
        </w:rPr>
        <w:t>全部保障到位，资金到位率100%。截至</w:t>
      </w:r>
      <w:r>
        <w:rPr>
          <w:rFonts w:hint="eastAsia" w:ascii="仿宋_GB2312" w:hAnsi="仿宋_GB2312" w:eastAsia="仿宋_GB2312" w:cs="仿宋_GB2312"/>
          <w:sz w:val="32"/>
          <w:szCs w:val="32"/>
        </w:rPr>
        <w:t>2021年12月31日，该项目资金实际支出45.00万元</w:t>
      </w:r>
      <w:r>
        <w:rPr>
          <w:rFonts w:hint="eastAsia" w:ascii="仿宋_GB2312" w:hAnsi="仿宋_GB2312" w:eastAsia="仿宋_GB2312" w:cs="仿宋_GB2312"/>
          <w:sz w:val="32"/>
          <w:szCs w:val="32"/>
          <w:lang w:val="zh-CN"/>
        </w:rPr>
        <w:t>，支付进度100%，支付依据合规合法，资金支付与预算相符。</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pPr>
        <w:adjustRightInd w:val="0"/>
        <w:snapToGrid w:val="0"/>
        <w:spacing w:line="560" w:lineRule="exact"/>
        <w:ind w:firstLine="72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分局成立了辅警管理领导小组，领导小组办公室设政工监督室，具体负责辅警队伍的管理。一是建章立制；二是严把入口；三是强化考核。严格财经纪律，严格财务制度，项目完成率100%，完成情况好。每个季度，</w:t>
      </w:r>
      <w:r>
        <w:rPr>
          <w:rFonts w:hint="eastAsia" w:ascii="仿宋_GB2312" w:hAnsi="仿宋_GB2312" w:eastAsia="仿宋_GB2312" w:cs="仿宋_GB2312"/>
          <w:sz w:val="32"/>
          <w:szCs w:val="32"/>
          <w:lang w:val="zh-CN"/>
        </w:rPr>
        <w:t>项目绩效评价小组</w:t>
      </w:r>
      <w:r>
        <w:rPr>
          <w:rFonts w:hint="eastAsia" w:ascii="仿宋_GB2312" w:hAnsi="仿宋_GB2312" w:eastAsia="仿宋_GB2312" w:cs="仿宋_GB2312"/>
          <w:kern w:val="0"/>
          <w:sz w:val="32"/>
          <w:szCs w:val="32"/>
          <w:lang w:val="zh-CN"/>
        </w:rPr>
        <w:t>对该项目完成进度、项目效益与预期目标偏差等情况进行跟踪自评。本项目按计划逐月实施，没有偏离预期目标。</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截至2021年12月31日，辅警人员按</w:t>
      </w:r>
      <w:r>
        <w:rPr>
          <w:rFonts w:hint="eastAsia" w:ascii="仿宋_GB2312" w:hAnsi="仿宋_GB2312" w:eastAsia="仿宋_GB2312" w:cs="仿宋_GB2312"/>
          <w:sz w:val="32"/>
          <w:szCs w:val="32"/>
        </w:rPr>
        <w:t>4.50元/人/年标准保障到位，</w:t>
      </w:r>
      <w:r>
        <w:rPr>
          <w:rFonts w:hint="eastAsia" w:ascii="仿宋_GB2312" w:hAnsi="仿宋_GB2312" w:eastAsia="仿宋_GB2312" w:cs="仿宋_GB2312"/>
          <w:sz w:val="32"/>
          <w:szCs w:val="32"/>
          <w:lang w:val="zh-CN"/>
        </w:rPr>
        <w:t>工资按月发放、保险按月购买，全面保障辅警的基本待遇。辅警每天在岗在位，协助民警做好机场打、防、管、控等工作，确保辖区社会治安稳定。</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保障辅警的基本福利，缓解了分局警力供需矛盾，充实了一线警力，更好地服务辖区群众</w:t>
      </w:r>
      <w:r>
        <w:rPr>
          <w:rFonts w:hint="eastAsia" w:ascii="仿宋_GB2312" w:hAnsi="仿宋_GB2312" w:eastAsia="仿宋_GB2312" w:cs="仿宋_GB2312"/>
          <w:sz w:val="32"/>
          <w:szCs w:val="32"/>
        </w:rPr>
        <w:t>，辖区群众满意度达到95%。</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基本待遇低，辅警不能安心工作，辅警更换勤，导致工作效率低。</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（二）相关建议。</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提高辅警保障水平，激发工作活力，让辅警创造性地主动开展工作，提升工作效率。</w:t>
      </w:r>
    </w:p>
    <w:p>
      <w:pPr>
        <w:spacing w:line="600" w:lineRule="exact"/>
        <w:jc w:val="center"/>
        <w:outlineLvl w:val="0"/>
        <w:rPr>
          <w:rFonts w:ascii="黑体" w:hAnsi="黑体" w:eastAsia="黑体"/>
          <w:sz w:val="32"/>
          <w:szCs w:val="32"/>
        </w:rPr>
      </w:pPr>
      <w:r>
        <w:rPr>
          <w:rFonts w:hint="eastAsia" w:ascii="黑体" w:hAnsi="黑体" w:eastAsia="黑体"/>
          <w:sz w:val="32"/>
          <w:szCs w:val="32"/>
        </w:rPr>
        <w:t>2021年部门预算项目绩效目标自评</w:t>
      </w:r>
    </w:p>
    <w:tbl>
      <w:tblPr>
        <w:tblStyle w:val="13"/>
        <w:tblpPr w:leftFromText="180" w:rightFromText="180" w:vertAnchor="text" w:horzAnchor="page" w:tblpX="1327" w:tblpY="466"/>
        <w:tblOverlap w:val="never"/>
        <w:tblW w:w="10225" w:type="dxa"/>
        <w:tblInd w:w="0" w:type="dxa"/>
        <w:tblLayout w:type="fixed"/>
        <w:tblCellMar>
          <w:top w:w="0" w:type="dxa"/>
          <w:left w:w="108" w:type="dxa"/>
          <w:bottom w:w="0" w:type="dxa"/>
          <w:right w:w="108" w:type="dxa"/>
        </w:tblCellMar>
      </w:tblPr>
      <w:tblGrid>
        <w:gridCol w:w="835"/>
        <w:gridCol w:w="1095"/>
        <w:gridCol w:w="1695"/>
        <w:gridCol w:w="2160"/>
        <w:gridCol w:w="1500"/>
        <w:gridCol w:w="825"/>
        <w:gridCol w:w="2115"/>
      </w:tblGrid>
      <w:tr>
        <w:tblPrEx>
          <w:tblCellMar>
            <w:top w:w="0" w:type="dxa"/>
            <w:left w:w="108" w:type="dxa"/>
            <w:bottom w:w="0" w:type="dxa"/>
            <w:right w:w="108" w:type="dxa"/>
          </w:tblCellMar>
        </w:tblPrEx>
        <w:trPr>
          <w:trHeight w:val="570" w:hRule="atLeast"/>
        </w:trPr>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主管部门及代码</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广元市公安局201205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实施单位</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广元市公安局机场分局</w:t>
            </w:r>
          </w:p>
        </w:tc>
      </w:tr>
      <w:tr>
        <w:tblPrEx>
          <w:tblCellMar>
            <w:top w:w="0" w:type="dxa"/>
            <w:left w:w="108" w:type="dxa"/>
            <w:bottom w:w="0" w:type="dxa"/>
            <w:right w:w="108" w:type="dxa"/>
          </w:tblCellMar>
        </w:tblPrEx>
        <w:trPr>
          <w:trHeight w:val="341" w:hRule="atLeast"/>
        </w:trPr>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left"/>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left"/>
              <w:textAlignment w:val="center"/>
              <w:rPr>
                <w:rFonts w:ascii="宋体" w:hAnsi="宋体" w:cs="宋体"/>
                <w:sz w:val="24"/>
              </w:rPr>
            </w:pPr>
            <w:r>
              <w:rPr>
                <w:rFonts w:hint="eastAsia" w:ascii="宋体" w:hAnsi="宋体" w:cs="宋体"/>
                <w:kern w:val="0"/>
                <w:sz w:val="24"/>
              </w:rPr>
              <w:t>（万元）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预算数：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执行数：</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45</w:t>
            </w:r>
          </w:p>
        </w:tc>
      </w:tr>
      <w:tr>
        <w:tblPrEx>
          <w:tblCellMar>
            <w:top w:w="0" w:type="dxa"/>
            <w:left w:w="108" w:type="dxa"/>
            <w:bottom w:w="0" w:type="dxa"/>
            <w:right w:w="108" w:type="dxa"/>
          </w:tblCellMar>
        </w:tblPrEx>
        <w:trPr>
          <w:trHeight w:val="555" w:hRule="atLeast"/>
        </w:trPr>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45</w:t>
            </w:r>
          </w:p>
        </w:tc>
      </w:tr>
      <w:tr>
        <w:tblPrEx>
          <w:tblCellMar>
            <w:top w:w="0" w:type="dxa"/>
            <w:left w:w="108" w:type="dxa"/>
            <w:bottom w:w="0" w:type="dxa"/>
            <w:right w:w="108" w:type="dxa"/>
          </w:tblCellMar>
        </w:tblPrEx>
        <w:trPr>
          <w:trHeight w:val="341" w:hRule="atLeast"/>
        </w:trPr>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left"/>
              <w:textAlignment w:val="center"/>
              <w:rPr>
                <w:rFonts w:ascii="宋体" w:hAnsi="宋体" w:cs="宋体"/>
                <w:sz w:val="24"/>
              </w:rPr>
            </w:pPr>
            <w:r>
              <w:rPr>
                <w:rFonts w:hint="eastAsia" w:ascii="宋体" w:hAnsi="宋体" w:cs="宋体"/>
                <w:kern w:val="0"/>
                <w:sz w:val="24"/>
              </w:rPr>
              <w:t>完成情况</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预期目标</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97"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宋体" w:hAnsi="宋体" w:cs="宋体"/>
                <w:sz w:val="24"/>
              </w:rPr>
            </w:pP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协助机场民警对机场辖区开展巡逻防控、接处警、反恐防暴和维稳处突等工作，有效维护社会治安秩序，预防和制止违法犯罪行为，保护人民群众生命财产安全，提升人民群众安全感和满意度。</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协助机场民警对机场辖区开展巡逻防控、接处警、反恐防暴和维稳处突等工作，有效维护社会治安秩序，预防和制止违法犯罪行为，保护人民群众生命财产安全，提升人民群众安全感和满意度。</w:t>
            </w:r>
          </w:p>
        </w:tc>
      </w:tr>
      <w:tr>
        <w:tblPrEx>
          <w:tblCellMar>
            <w:top w:w="0" w:type="dxa"/>
            <w:left w:w="108" w:type="dxa"/>
            <w:bottom w:w="0" w:type="dxa"/>
            <w:right w:w="108" w:type="dxa"/>
          </w:tblCellMar>
        </w:tblPrEx>
        <w:trPr>
          <w:trHeight w:val="815" w:hRule="atLeast"/>
        </w:trPr>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9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53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完成</w:t>
            </w:r>
          </w:p>
          <w:p>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数量指标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对机场辖区巡逻</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治安巡逻600余人次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治安巡逻648人次</w:t>
            </w:r>
          </w:p>
        </w:tc>
      </w:tr>
      <w:tr>
        <w:tblPrEx>
          <w:tblCellMar>
            <w:top w:w="0" w:type="dxa"/>
            <w:left w:w="108" w:type="dxa"/>
            <w:bottom w:w="0" w:type="dxa"/>
            <w:right w:w="108" w:type="dxa"/>
          </w:tblCellMar>
        </w:tblPrEx>
        <w:trPr>
          <w:trHeight w:val="415"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质量指标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有效预防和制止违法犯罪</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预防和制止违法犯罪</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预防和制止违法犯罪</w:t>
            </w:r>
          </w:p>
        </w:tc>
      </w:tr>
      <w:tr>
        <w:tblPrEx>
          <w:tblCellMar>
            <w:top w:w="0" w:type="dxa"/>
            <w:left w:w="108" w:type="dxa"/>
            <w:bottom w:w="0" w:type="dxa"/>
            <w:right w:w="108" w:type="dxa"/>
          </w:tblCellMar>
        </w:tblPrEx>
        <w:trPr>
          <w:trHeight w:val="455"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时效指标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常态开展工作</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2021年全年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常态开展工作</w:t>
            </w:r>
          </w:p>
        </w:tc>
      </w:tr>
      <w:tr>
        <w:tblPrEx>
          <w:tblCellMar>
            <w:top w:w="0" w:type="dxa"/>
            <w:left w:w="108" w:type="dxa"/>
            <w:bottom w:w="0" w:type="dxa"/>
            <w:right w:w="108" w:type="dxa"/>
          </w:tblCellMar>
        </w:tblPrEx>
        <w:trPr>
          <w:trHeight w:val="48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成本指标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保险1.5万元/人、工资3万元/人</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4.5万元/人执行</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保险15万元 、工资30万元执行</w:t>
            </w:r>
          </w:p>
        </w:tc>
      </w:tr>
      <w:tr>
        <w:tblPrEx>
          <w:tblCellMar>
            <w:top w:w="0" w:type="dxa"/>
            <w:left w:w="108" w:type="dxa"/>
            <w:bottom w:w="0" w:type="dxa"/>
            <w:right w:w="108" w:type="dxa"/>
          </w:tblCellMar>
        </w:tblPrEx>
        <w:trPr>
          <w:trHeight w:val="43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rPr>
              <w:t>效益</w:t>
            </w:r>
          </w:p>
          <w:p>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经济效益指标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收入增加</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辅警满意</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辅警满意</w:t>
            </w:r>
          </w:p>
        </w:tc>
      </w:tr>
      <w:tr>
        <w:tblPrEx>
          <w:tblCellMar>
            <w:top w:w="0" w:type="dxa"/>
            <w:left w:w="108" w:type="dxa"/>
            <w:bottom w:w="0" w:type="dxa"/>
            <w:right w:w="108" w:type="dxa"/>
          </w:tblCellMar>
        </w:tblPrEx>
        <w:trPr>
          <w:trHeight w:val="48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社会效益指标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对维护社会治安的辅助作用</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机场辖区治安良好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机场辖区治安良好</w:t>
            </w:r>
          </w:p>
        </w:tc>
      </w:tr>
      <w:tr>
        <w:tblPrEx>
          <w:tblCellMar>
            <w:top w:w="0" w:type="dxa"/>
            <w:left w:w="108" w:type="dxa"/>
            <w:bottom w:w="0" w:type="dxa"/>
            <w:right w:w="108" w:type="dxa"/>
          </w:tblCellMar>
        </w:tblPrEx>
        <w:trPr>
          <w:trHeight w:val="56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生态效益指标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社会治安</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场辖区治安良好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机场辖区治安良好</w:t>
            </w:r>
          </w:p>
        </w:tc>
      </w:tr>
      <w:tr>
        <w:tblPrEx>
          <w:tblCellMar>
            <w:top w:w="0" w:type="dxa"/>
            <w:left w:w="108" w:type="dxa"/>
            <w:bottom w:w="0" w:type="dxa"/>
            <w:right w:w="108" w:type="dxa"/>
          </w:tblCellMar>
        </w:tblPrEx>
        <w:trPr>
          <w:trHeight w:val="480" w:hRule="atLeast"/>
        </w:trPr>
        <w:tc>
          <w:tcPr>
            <w:tcW w:w="83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ascii="宋体" w:hAnsi="宋体" w:cs="宋体"/>
                <w:sz w:val="24"/>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可持续影响指标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社会治安</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场辖区治安良好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机场辖区治安良好</w:t>
            </w:r>
          </w:p>
        </w:tc>
      </w:tr>
      <w:tr>
        <w:tblPrEx>
          <w:tblCellMar>
            <w:top w:w="0" w:type="dxa"/>
            <w:left w:w="108" w:type="dxa"/>
            <w:bottom w:w="0" w:type="dxa"/>
            <w:right w:w="108" w:type="dxa"/>
          </w:tblCellMar>
        </w:tblPrEx>
        <w:trPr>
          <w:trHeight w:val="530" w:hRule="atLeast"/>
        </w:trPr>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top"/>
              <w:rPr>
                <w:rFonts w:hint="eastAsia" w:ascii="宋体" w:hAnsi="宋体" w:eastAsia="宋体" w:cs="宋体"/>
                <w:sz w:val="24"/>
                <w:lang w:eastAsia="zh-CN"/>
              </w:rPr>
            </w:pPr>
            <w:r>
              <w:rPr>
                <w:rFonts w:hint="eastAsia" w:ascii="宋体" w:hAnsi="宋体" w:cs="宋体"/>
                <w:sz w:val="24"/>
              </w:rPr>
              <w:t>满意</w:t>
            </w:r>
          </w:p>
          <w:p>
            <w:pPr>
              <w:widowControl/>
              <w:spacing w:line="320" w:lineRule="exact"/>
              <w:jc w:val="left"/>
              <w:textAlignment w:val="top"/>
              <w:rPr>
                <w:rFonts w:ascii="宋体" w:hAnsi="宋体" w:cs="宋体"/>
                <w:sz w:val="24"/>
              </w:rPr>
            </w:pPr>
            <w:r>
              <w:rPr>
                <w:rFonts w:hint="eastAsia" w:ascii="宋体" w:hAnsi="宋体" w:cs="宋体"/>
                <w:sz w:val="24"/>
              </w:rPr>
              <w:t>度指标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满意度</w:t>
            </w:r>
          </w:p>
          <w:p>
            <w:pPr>
              <w:widowControl/>
              <w:spacing w:line="320" w:lineRule="exact"/>
              <w:jc w:val="left"/>
              <w:textAlignment w:val="top"/>
              <w:rPr>
                <w:rFonts w:ascii="宋体" w:hAnsi="宋体" w:cs="宋体"/>
                <w:sz w:val="24"/>
              </w:rPr>
            </w:pPr>
            <w:r>
              <w:rPr>
                <w:rFonts w:hint="eastAsia" w:ascii="宋体" w:hAnsi="宋体" w:cs="宋体"/>
                <w:sz w:val="24"/>
              </w:rPr>
              <w:t>指标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辅警满意度</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95%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ascii="宋体" w:hAnsi="宋体" w:cs="宋体"/>
                <w:sz w:val="24"/>
              </w:rPr>
            </w:pPr>
            <w:r>
              <w:rPr>
                <w:rFonts w:hint="eastAsia" w:ascii="宋体" w:hAnsi="宋体" w:cs="宋体"/>
                <w:sz w:val="24"/>
              </w:rPr>
              <w:t>95%</w:t>
            </w:r>
          </w:p>
        </w:tc>
      </w:tr>
    </w:tbl>
    <w:p>
      <w:pPr>
        <w:widowControl/>
        <w:spacing w:line="320" w:lineRule="exact"/>
        <w:jc w:val="left"/>
        <w:textAlignment w:val="top"/>
        <w:rPr>
          <w:rFonts w:ascii="宋体" w:hAnsi="宋体" w:cs="宋体"/>
          <w:sz w:val="24"/>
        </w:rPr>
      </w:pP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广元市公安局机场分局</w:t>
      </w: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人民警察法定工作日之外加班补贴项目支出绩效自评报告</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一、项目概况</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根据《人力资源社会保障部</w:t>
      </w:r>
      <w:r>
        <w:rPr>
          <w:rFonts w:hint="eastAsia" w:ascii="仿宋_GB2312" w:hAnsi="仿宋_GB2312" w:eastAsia="仿宋_GB2312" w:cs="仿宋_GB2312"/>
          <w:sz w:val="32"/>
          <w:szCs w:val="32"/>
        </w:rPr>
        <w:t xml:space="preserve"> 财政部关于执行人民警察法定工作日之外加班补贴有关问题的通知</w:t>
      </w:r>
      <w:r>
        <w:rPr>
          <w:rFonts w:hint="eastAsia" w:ascii="仿宋_GB2312" w:hAnsi="仿宋_GB2312" w:eastAsia="仿宋_GB2312" w:cs="仿宋_GB2312"/>
          <w:sz w:val="32"/>
          <w:szCs w:val="32"/>
          <w:lang w:val="zh-CN"/>
        </w:rPr>
        <w:t>》（人社部规﹝2017﹞</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号文件）精神要求对人民警察法定工作日之外加班不能补休的给予补助。</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w:t>
      </w:r>
      <w:r>
        <w:rPr>
          <w:rFonts w:hint="eastAsia" w:ascii="仿宋_GB2312" w:hAnsi="仿宋_GB2312" w:eastAsia="仿宋_GB2312" w:cs="仿宋_GB2312"/>
          <w:sz w:val="32"/>
          <w:szCs w:val="32"/>
        </w:rPr>
        <w:t>710元/人/月标准，保障20名民警</w:t>
      </w:r>
      <w:r>
        <w:rPr>
          <w:rFonts w:hint="eastAsia" w:ascii="仿宋_GB2312" w:hAnsi="仿宋" w:eastAsia="仿宋_GB2312" w:cs="楷体_GB2312"/>
          <w:sz w:val="32"/>
          <w:szCs w:val="32"/>
        </w:rPr>
        <w:t>法定节假日之外加班补贴</w:t>
      </w:r>
      <w:r>
        <w:rPr>
          <w:rFonts w:hint="eastAsia" w:ascii="仿宋_GB2312" w:hAnsi="仿宋_GB2312" w:eastAsia="仿宋_GB2312" w:cs="仿宋_GB2312"/>
          <w:sz w:val="32"/>
          <w:szCs w:val="32"/>
        </w:rPr>
        <w:t>经费共17.04万元。用于</w:t>
      </w:r>
      <w:r>
        <w:rPr>
          <w:rFonts w:hint="eastAsia" w:ascii="仿宋_GB2312" w:hAnsi="仿宋_GB2312" w:eastAsia="仿宋_GB2312" w:cs="仿宋_GB2312"/>
          <w:sz w:val="32"/>
          <w:szCs w:val="32"/>
          <w:lang w:val="zh-CN"/>
        </w:rPr>
        <w:t>按月保障民警法定工作日之外加班补贴的发放。</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2021年分局</w:t>
      </w:r>
      <w:r>
        <w:rPr>
          <w:rFonts w:hint="eastAsia" w:ascii="仿宋_GB2312" w:hAnsi="仿宋_GB2312" w:eastAsia="仿宋_GB2312" w:cs="仿宋_GB2312"/>
          <w:sz w:val="32"/>
          <w:szCs w:val="32"/>
        </w:rPr>
        <w:t>民警</w:t>
      </w:r>
      <w:r>
        <w:rPr>
          <w:rFonts w:hint="eastAsia" w:ascii="仿宋_GB2312" w:hAnsi="仿宋" w:eastAsia="仿宋_GB2312" w:cs="楷体_GB2312"/>
          <w:sz w:val="32"/>
          <w:szCs w:val="32"/>
        </w:rPr>
        <w:t>法定节假日之外加班补贴</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zh-CN"/>
        </w:rPr>
        <w:t>项目申报金额为</w:t>
      </w:r>
      <w:r>
        <w:rPr>
          <w:rFonts w:hint="eastAsia" w:ascii="仿宋_GB2312" w:hAnsi="仿宋_GB2312" w:eastAsia="仿宋_GB2312" w:cs="仿宋_GB2312"/>
          <w:sz w:val="32"/>
          <w:szCs w:val="32"/>
        </w:rPr>
        <w:t>17.04万元</w:t>
      </w:r>
      <w:r>
        <w:rPr>
          <w:rFonts w:hint="eastAsia" w:ascii="仿宋_GB2312" w:hAnsi="仿宋_GB2312" w:eastAsia="仿宋_GB2312" w:cs="仿宋_GB2312"/>
          <w:sz w:val="32"/>
          <w:szCs w:val="32"/>
          <w:lang w:val="zh-CN"/>
        </w:rPr>
        <w:t>，预算批复为</w:t>
      </w:r>
      <w:r>
        <w:rPr>
          <w:rFonts w:hint="eastAsia" w:ascii="仿宋_GB2312" w:hAnsi="仿宋_GB2312" w:eastAsia="仿宋_GB2312" w:cs="仿宋_GB2312"/>
          <w:sz w:val="32"/>
          <w:szCs w:val="32"/>
        </w:rPr>
        <w:t>17.04万元</w:t>
      </w:r>
      <w:r>
        <w:rPr>
          <w:rFonts w:hint="eastAsia" w:ascii="仿宋_GB2312" w:hAnsi="仿宋_GB2312" w:eastAsia="仿宋_GB2312" w:cs="仿宋_GB2312"/>
          <w:sz w:val="32"/>
          <w:szCs w:val="32"/>
          <w:lang w:val="zh-CN"/>
        </w:rPr>
        <w:t>，市财政资金</w:t>
      </w:r>
      <w:r>
        <w:rPr>
          <w:rFonts w:hint="eastAsia" w:ascii="仿宋_GB2312" w:hAnsi="仿宋_GB2312" w:eastAsia="仿宋_GB2312" w:cs="仿宋_GB2312"/>
          <w:sz w:val="32"/>
          <w:szCs w:val="32"/>
        </w:rPr>
        <w:t>17.04万元</w:t>
      </w:r>
      <w:r>
        <w:rPr>
          <w:rFonts w:hint="eastAsia" w:ascii="仿宋_GB2312" w:hAnsi="仿宋_GB2312" w:eastAsia="仿宋_GB2312" w:cs="仿宋_GB2312"/>
          <w:sz w:val="32"/>
          <w:szCs w:val="32"/>
          <w:lang w:val="zh-CN"/>
        </w:rPr>
        <w:t>全部保障到位，资金到位率100%。截至</w:t>
      </w:r>
      <w:r>
        <w:rPr>
          <w:rFonts w:hint="eastAsia" w:ascii="仿宋_GB2312" w:hAnsi="仿宋_GB2312" w:eastAsia="仿宋_GB2312" w:cs="仿宋_GB2312"/>
          <w:sz w:val="32"/>
          <w:szCs w:val="32"/>
        </w:rPr>
        <w:t>2021年12月31日，该项目资金实际支出17.04万元</w:t>
      </w:r>
      <w:r>
        <w:rPr>
          <w:rFonts w:hint="eastAsia" w:ascii="仿宋_GB2312" w:hAnsi="仿宋_GB2312" w:eastAsia="仿宋_GB2312" w:cs="仿宋_GB2312"/>
          <w:sz w:val="32"/>
          <w:szCs w:val="32"/>
          <w:lang w:val="zh-CN"/>
        </w:rPr>
        <w:t>，支付进度100%，支付依据合规合法，资金支付与预算相符。</w:t>
      </w:r>
    </w:p>
    <w:p>
      <w:pPr>
        <w:numPr>
          <w:ilvl w:val="0"/>
          <w:numId w:val="5"/>
        </w:num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项目财务管理情况。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pPr>
        <w:adjustRightInd w:val="0"/>
        <w:snapToGrid w:val="0"/>
        <w:spacing w:line="560" w:lineRule="exact"/>
        <w:ind w:firstLine="720"/>
        <w:rPr>
          <w:rFonts w:ascii="仿宋_GB2312" w:hAnsi="仿宋" w:eastAsia="仿宋_GB2312"/>
          <w:sz w:val="32"/>
          <w:szCs w:val="32"/>
        </w:rPr>
      </w:pPr>
      <w:r>
        <w:rPr>
          <w:rFonts w:hint="eastAsia" w:ascii="仿宋_GB2312" w:hAnsi="仿宋" w:eastAsia="仿宋_GB2312"/>
          <w:sz w:val="32"/>
          <w:szCs w:val="32"/>
        </w:rPr>
        <w:t>分局成立了绩效自评工作小组，统一组织实施绩效自评工作，由分局党委委员、政委任组长，政工监督室、指挥中心主任为小组成员，对2021年项目资金全面考核自评，通过查资料、对账单等方式，实事求是开展自评，并采取集中评议的方式，召开民警座谈会，对本项目绩效进行评价。</w:t>
      </w:r>
      <w:r>
        <w:rPr>
          <w:rFonts w:hint="eastAsia" w:ascii="仿宋_GB2312" w:hAnsi="仿宋_GB2312" w:eastAsia="仿宋_GB2312" w:cs="仿宋_GB2312"/>
          <w:kern w:val="0"/>
          <w:sz w:val="32"/>
          <w:szCs w:val="32"/>
          <w:lang w:val="zh-CN"/>
        </w:rPr>
        <w:t>本项目按计划逐月实施，没有偏离预期目标。</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截至2021年12月31日，</w:t>
      </w:r>
      <w:r>
        <w:rPr>
          <w:rFonts w:hint="eastAsia" w:ascii="仿宋_GB2312" w:hAnsi="仿宋_GB2312" w:eastAsia="仿宋_GB2312" w:cs="仿宋_GB2312"/>
          <w:sz w:val="32"/>
          <w:szCs w:val="32"/>
        </w:rPr>
        <w:t>民警</w:t>
      </w:r>
      <w:r>
        <w:rPr>
          <w:rFonts w:hint="eastAsia" w:ascii="仿宋_GB2312" w:hAnsi="仿宋" w:eastAsia="仿宋_GB2312" w:cs="楷体_GB2312"/>
          <w:sz w:val="32"/>
          <w:szCs w:val="32"/>
        </w:rPr>
        <w:t>法定节假日之外加班补贴</w:t>
      </w:r>
      <w:r>
        <w:rPr>
          <w:rFonts w:hint="eastAsia" w:ascii="仿宋_GB2312" w:hAnsi="仿宋_GB2312" w:eastAsia="仿宋_GB2312" w:cs="仿宋_GB2312"/>
          <w:sz w:val="32"/>
          <w:szCs w:val="32"/>
          <w:lang w:val="zh-CN"/>
        </w:rPr>
        <w:t>按</w:t>
      </w:r>
      <w:r>
        <w:rPr>
          <w:rFonts w:hint="eastAsia" w:ascii="仿宋_GB2312" w:hAnsi="仿宋_GB2312" w:eastAsia="仿宋_GB2312" w:cs="仿宋_GB2312"/>
          <w:sz w:val="32"/>
          <w:szCs w:val="32"/>
        </w:rPr>
        <w:t>710元/人/月标准保障充分保障20名民警补贴发放</w:t>
      </w:r>
      <w:r>
        <w:rPr>
          <w:rFonts w:hint="eastAsia" w:ascii="仿宋_GB2312" w:hAnsi="仿宋_GB2312" w:eastAsia="仿宋_GB2312" w:cs="仿宋_GB2312"/>
          <w:sz w:val="32"/>
          <w:szCs w:val="32"/>
          <w:lang w:val="zh-CN"/>
        </w:rPr>
        <w:t>。每月月底各部门统计民警加班情况，法定节假日</w:t>
      </w:r>
      <w:r>
        <w:rPr>
          <w:rFonts w:hint="eastAsia" w:ascii="仿宋_GB2312" w:hAnsi="仿宋" w:eastAsia="仿宋_GB2312" w:cs="楷体_GB2312"/>
          <w:sz w:val="32"/>
          <w:szCs w:val="32"/>
        </w:rPr>
        <w:t>之外加班</w:t>
      </w:r>
      <w:r>
        <w:rPr>
          <w:rFonts w:hint="eastAsia" w:ascii="仿宋_GB2312" w:hAnsi="仿宋_GB2312" w:eastAsia="仿宋_GB2312" w:cs="仿宋_GB2312"/>
          <w:sz w:val="32"/>
          <w:szCs w:val="32"/>
          <w:lang w:val="zh-CN"/>
        </w:rPr>
        <w:t>民警补贴发放率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各警种部门相互配合，切实做好打、防、管、控相关工作，确保机场辖区社会治安平稳。经自评，该项目自评得分97分。</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提高民警工作效能，更好地服务辖区群众</w:t>
      </w:r>
      <w:r>
        <w:rPr>
          <w:rFonts w:hint="eastAsia" w:ascii="仿宋_GB2312" w:hAnsi="仿宋_GB2312" w:eastAsia="仿宋_GB2312" w:cs="仿宋_GB2312"/>
          <w:sz w:val="32"/>
          <w:szCs w:val="32"/>
        </w:rPr>
        <w:t>，辖区群众满意度达到95%。</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民警工作量大，加班已成常态，现有补贴标准金额低，天数少，无法完全保障民警实际加班天数补贴。</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（二）相关建议。</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提高补贴保障标准，与补贴天数，激发工作活力，保障民警基本加班补贴待遇。</w:t>
      </w:r>
    </w:p>
    <w:tbl>
      <w:tblPr>
        <w:tblStyle w:val="13"/>
        <w:tblpPr w:leftFromText="180" w:rightFromText="180" w:vertAnchor="text" w:horzAnchor="page" w:tblpX="1357" w:tblpY="943"/>
        <w:tblOverlap w:val="never"/>
        <w:tblW w:w="9790" w:type="dxa"/>
        <w:tblInd w:w="0" w:type="dxa"/>
        <w:tblLayout w:type="fixed"/>
        <w:tblCellMar>
          <w:top w:w="0" w:type="dxa"/>
          <w:left w:w="108" w:type="dxa"/>
          <w:bottom w:w="0" w:type="dxa"/>
          <w:right w:w="108" w:type="dxa"/>
        </w:tblCellMar>
      </w:tblPr>
      <w:tblGrid>
        <w:gridCol w:w="1045"/>
        <w:gridCol w:w="1170"/>
        <w:gridCol w:w="1455"/>
        <w:gridCol w:w="2010"/>
        <w:gridCol w:w="1800"/>
        <w:gridCol w:w="2310"/>
      </w:tblGrid>
      <w:tr>
        <w:tblPrEx>
          <w:tblCellMar>
            <w:top w:w="0" w:type="dxa"/>
            <w:left w:w="108" w:type="dxa"/>
            <w:bottom w:w="0" w:type="dxa"/>
            <w:right w:w="108" w:type="dxa"/>
          </w:tblCellMar>
        </w:tblPrEx>
        <w:trPr>
          <w:trHeight w:val="254" w:hRule="atLeast"/>
        </w:trPr>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广元市公安局201205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广元市公安局机场分局</w:t>
            </w:r>
          </w:p>
        </w:tc>
      </w:tr>
      <w:tr>
        <w:tblPrEx>
          <w:tblCellMar>
            <w:top w:w="0" w:type="dxa"/>
            <w:left w:w="108" w:type="dxa"/>
            <w:bottom w:w="0" w:type="dxa"/>
            <w:right w:w="108" w:type="dxa"/>
          </w:tblCellMar>
        </w:tblPrEx>
        <w:trPr>
          <w:trHeight w:val="341" w:hRule="atLeast"/>
        </w:trPr>
        <w:tc>
          <w:tcPr>
            <w:tcW w:w="2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17.04</w:t>
            </w:r>
          </w:p>
        </w:tc>
      </w:tr>
      <w:tr>
        <w:tblPrEx>
          <w:tblCellMar>
            <w:top w:w="0" w:type="dxa"/>
            <w:left w:w="108" w:type="dxa"/>
            <w:bottom w:w="0" w:type="dxa"/>
            <w:right w:w="108" w:type="dxa"/>
          </w:tblCellMar>
        </w:tblPrEx>
        <w:trPr>
          <w:trHeight w:val="555" w:hRule="atLeast"/>
        </w:trPr>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17.04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17.04</w:t>
            </w:r>
          </w:p>
        </w:tc>
      </w:tr>
      <w:tr>
        <w:tblPrEx>
          <w:tblCellMar>
            <w:top w:w="0" w:type="dxa"/>
            <w:left w:w="108" w:type="dxa"/>
            <w:bottom w:w="0" w:type="dxa"/>
            <w:right w:w="108" w:type="dxa"/>
          </w:tblCellMar>
        </w:tblPrEx>
        <w:trPr>
          <w:trHeight w:val="341" w:hRule="atLeast"/>
        </w:trPr>
        <w:tc>
          <w:tcPr>
            <w:tcW w:w="2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1340" w:hRule="atLeast"/>
        </w:trPr>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人民警察任务繁重，时常处于备勤值班状态，加班补贴的发放能有效提升人民警察的幸福感，提升执行力。</w:t>
            </w:r>
          </w:p>
        </w:tc>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人民警察任务繁重，时常处于备勤值班状态，加班补贴的发放能有效提升人民警察的幸福感，提升执行力。</w:t>
            </w:r>
          </w:p>
        </w:tc>
      </w:tr>
      <w:tr>
        <w:tblPrEx>
          <w:tblCellMar>
            <w:top w:w="0" w:type="dxa"/>
            <w:left w:w="108" w:type="dxa"/>
            <w:bottom w:w="0" w:type="dxa"/>
            <w:right w:w="108" w:type="dxa"/>
          </w:tblCellMar>
        </w:tblPrEx>
        <w:trPr>
          <w:trHeight w:val="693" w:hRule="atLeast"/>
        </w:trPr>
        <w:tc>
          <w:tcPr>
            <w:tcW w:w="10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完成</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数量指标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加班人数、天数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20人/6天/月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20人/6天/月</w:t>
            </w:r>
          </w:p>
        </w:tc>
      </w:tr>
      <w:tr>
        <w:tblPrEx>
          <w:tblCellMar>
            <w:top w:w="0" w:type="dxa"/>
            <w:left w:w="108" w:type="dxa"/>
            <w:bottom w:w="0" w:type="dxa"/>
            <w:right w:w="108" w:type="dxa"/>
          </w:tblCellMar>
        </w:tblPrEx>
        <w:trPr>
          <w:trHeight w:val="415"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质量指标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足额发放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710元/月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按时考核、及时发放</w:t>
            </w:r>
          </w:p>
        </w:tc>
      </w:tr>
      <w:tr>
        <w:tblPrEx>
          <w:tblCellMar>
            <w:top w:w="0" w:type="dxa"/>
            <w:left w:w="108" w:type="dxa"/>
            <w:bottom w:w="0" w:type="dxa"/>
            <w:right w:w="108" w:type="dxa"/>
          </w:tblCellMar>
        </w:tblPrEx>
        <w:trPr>
          <w:trHeight w:val="415"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时效指标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完成时间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2021年全年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2021年全年</w:t>
            </w:r>
          </w:p>
        </w:tc>
      </w:tr>
      <w:tr>
        <w:tblPrEx>
          <w:tblCellMar>
            <w:top w:w="0" w:type="dxa"/>
            <w:left w:w="108" w:type="dxa"/>
            <w:bottom w:w="0" w:type="dxa"/>
            <w:right w:w="108" w:type="dxa"/>
          </w:tblCellMar>
        </w:tblPrEx>
        <w:trPr>
          <w:trHeight w:val="480"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成本指标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加班标准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710元/月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710元*20人</w:t>
            </w:r>
          </w:p>
        </w:tc>
      </w:tr>
      <w:tr>
        <w:tblPrEx>
          <w:tblCellMar>
            <w:top w:w="0" w:type="dxa"/>
            <w:left w:w="108" w:type="dxa"/>
            <w:bottom w:w="0" w:type="dxa"/>
            <w:right w:w="108" w:type="dxa"/>
          </w:tblCellMar>
        </w:tblPrEx>
        <w:trPr>
          <w:trHeight w:val="480"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4"/>
                <w:lang w:eastAsia="zh-CN"/>
              </w:rPr>
            </w:pPr>
            <w:r>
              <w:rPr>
                <w:rFonts w:hint="eastAsia" w:ascii="宋体" w:hAnsi="宋体" w:cs="宋体"/>
                <w:kern w:val="0"/>
                <w:sz w:val="24"/>
              </w:rPr>
              <w:t>效益</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经济效益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收入增加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提升人民警察执行力</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提升人民警察执行力</w:t>
            </w:r>
          </w:p>
        </w:tc>
      </w:tr>
      <w:tr>
        <w:tblPrEx>
          <w:tblCellMar>
            <w:top w:w="0" w:type="dxa"/>
            <w:left w:w="108" w:type="dxa"/>
            <w:bottom w:w="0" w:type="dxa"/>
            <w:right w:w="108" w:type="dxa"/>
          </w:tblCellMar>
        </w:tblPrEx>
        <w:trPr>
          <w:trHeight w:val="480"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社会效益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社会治安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场辖区治安良好</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机场辖区治安良好</w:t>
            </w:r>
          </w:p>
        </w:tc>
      </w:tr>
      <w:tr>
        <w:tblPrEx>
          <w:tblCellMar>
            <w:top w:w="0" w:type="dxa"/>
            <w:left w:w="108" w:type="dxa"/>
            <w:bottom w:w="0" w:type="dxa"/>
            <w:right w:w="108" w:type="dxa"/>
          </w:tblCellMar>
        </w:tblPrEx>
        <w:trPr>
          <w:trHeight w:val="577"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生态效益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社会治安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场辖区治安良好</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机场辖区治安良好</w:t>
            </w:r>
          </w:p>
        </w:tc>
      </w:tr>
      <w:tr>
        <w:tblPrEx>
          <w:tblCellMar>
            <w:top w:w="0" w:type="dxa"/>
            <w:left w:w="108" w:type="dxa"/>
            <w:bottom w:w="0" w:type="dxa"/>
            <w:right w:w="108" w:type="dxa"/>
          </w:tblCellMar>
        </w:tblPrEx>
        <w:trPr>
          <w:trHeight w:val="480" w:hRule="atLeast"/>
        </w:trPr>
        <w:tc>
          <w:tcPr>
            <w:tcW w:w="1045" w:type="dxa"/>
            <w:vMerge w:val="continue"/>
            <w:tcBorders>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宋体" w:hAnsi="宋体" w:cs="宋体"/>
                <w:kern w:val="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可持续影响 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社会治安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场辖区治安良好</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机场辖区治安良好</w:t>
            </w:r>
          </w:p>
        </w:tc>
      </w:tr>
      <w:tr>
        <w:tblPrEx>
          <w:tblCellMar>
            <w:top w:w="0" w:type="dxa"/>
            <w:left w:w="108" w:type="dxa"/>
            <w:bottom w:w="0" w:type="dxa"/>
            <w:right w:w="108" w:type="dxa"/>
          </w:tblCellMar>
        </w:tblPrEx>
        <w:trPr>
          <w:trHeight w:val="530" w:hRule="atLeast"/>
        </w:trPr>
        <w:tc>
          <w:tcPr>
            <w:tcW w:w="104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hint="eastAsia" w:ascii="宋体" w:hAnsi="宋体" w:eastAsia="宋体" w:cs="宋体"/>
                <w:kern w:val="0"/>
                <w:sz w:val="24"/>
                <w:lang w:eastAsia="zh-CN"/>
              </w:rPr>
            </w:pPr>
            <w:r>
              <w:rPr>
                <w:rFonts w:hint="eastAsia" w:ascii="宋体" w:hAnsi="宋体" w:cs="宋体"/>
                <w:kern w:val="0"/>
                <w:sz w:val="24"/>
              </w:rPr>
              <w:t>满意</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满意度</w:t>
            </w:r>
          </w:p>
          <w:p>
            <w:pPr>
              <w:widowControl/>
              <w:spacing w:line="320" w:lineRule="exact"/>
              <w:textAlignment w:val="center"/>
              <w:rPr>
                <w:rFonts w:ascii="宋体" w:hAnsi="宋体" w:cs="宋体"/>
                <w:kern w:val="0"/>
                <w:sz w:val="24"/>
              </w:rPr>
            </w:pPr>
            <w:r>
              <w:rPr>
                <w:rFonts w:hint="eastAsia" w:ascii="宋体" w:hAnsi="宋体" w:cs="宋体"/>
                <w:kern w:val="0"/>
                <w:sz w:val="24"/>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民警满意度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95%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kern w:val="0"/>
                <w:sz w:val="24"/>
              </w:rPr>
            </w:pPr>
            <w:r>
              <w:rPr>
                <w:rFonts w:hint="eastAsia" w:ascii="宋体" w:hAnsi="宋体" w:cs="宋体"/>
                <w:kern w:val="0"/>
                <w:sz w:val="24"/>
              </w:rPr>
              <w:t>95%</w:t>
            </w:r>
          </w:p>
        </w:tc>
      </w:tr>
    </w:tbl>
    <w:p>
      <w:pPr>
        <w:spacing w:line="600" w:lineRule="exact"/>
        <w:jc w:val="center"/>
        <w:outlineLvl w:val="0"/>
        <w:rPr>
          <w:rFonts w:ascii="黑体" w:hAnsi="黑体" w:eastAsia="黑体"/>
          <w:sz w:val="32"/>
          <w:szCs w:val="32"/>
        </w:rPr>
      </w:pPr>
      <w:r>
        <w:rPr>
          <w:rFonts w:hint="eastAsia" w:ascii="黑体" w:hAnsi="黑体" w:eastAsia="黑体"/>
          <w:sz w:val="32"/>
          <w:szCs w:val="32"/>
        </w:rPr>
        <w:t>2021年部门预算项目绩效目标自评</w:t>
      </w:r>
    </w:p>
    <w:p>
      <w:pPr>
        <w:widowControl/>
        <w:spacing w:line="320" w:lineRule="exact"/>
        <w:jc w:val="left"/>
        <w:textAlignment w:val="center"/>
        <w:rPr>
          <w:rFonts w:ascii="宋体" w:hAnsi="宋体" w:cs="宋体"/>
          <w:kern w:val="0"/>
          <w:sz w:val="24"/>
        </w:rPr>
      </w:pPr>
    </w:p>
    <w:p>
      <w:pPr>
        <w:pStyle w:val="31"/>
        <w:spacing w:line="560" w:lineRule="exact"/>
        <w:ind w:firstLine="883"/>
        <w:jc w:val="center"/>
        <w:rPr>
          <w:rFonts w:ascii="黑体" w:hAnsi="黑体" w:eastAsia="黑体" w:cs="黑体"/>
          <w:kern w:val="2"/>
          <w:sz w:val="44"/>
          <w:szCs w:val="44"/>
          <w:lang w:val="zh-CN"/>
        </w:rPr>
      </w:pPr>
    </w:p>
    <w:p>
      <w:pPr>
        <w:pStyle w:val="31"/>
        <w:spacing w:line="560" w:lineRule="exact"/>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广元市公安局机场分局</w:t>
      </w: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特勤业务经费项目支出绩效自评报告</w:t>
      </w:r>
    </w:p>
    <w:p>
      <w:pPr>
        <w:spacing w:line="560" w:lineRule="exact"/>
        <w:jc w:val="center"/>
        <w:rPr>
          <w:rFonts w:ascii="仿宋_GB2312" w:hAnsi="仿宋" w:eastAsia="仿宋_GB2312" w:cs="楷体_GB2312"/>
          <w:sz w:val="32"/>
          <w:szCs w:val="32"/>
        </w:rPr>
      </w:pP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pStyle w:val="12"/>
        <w:shd w:val="clear" w:color="auto" w:fill="FFFFFF"/>
        <w:spacing w:before="0" w:beforeAutospacing="0" w:after="0" w:afterAutospacing="0" w:line="560" w:lineRule="exact"/>
        <w:ind w:firstLine="1049" w:firstLineChars="328"/>
        <w:jc w:val="both"/>
        <w:rPr>
          <w:rFonts w:ascii="仿宋_GB2312" w:hAnsi="仿宋" w:eastAsia="仿宋_GB2312" w:cs="Helvetica"/>
          <w:sz w:val="32"/>
          <w:szCs w:val="32"/>
        </w:rPr>
      </w:pPr>
      <w:r>
        <w:rPr>
          <w:rFonts w:hint="eastAsia" w:ascii="仿宋_GB2312" w:hAnsi="仿宋_GB2312" w:eastAsia="仿宋_GB2312" w:cs="仿宋_GB2312"/>
          <w:color w:val="3D3D3D"/>
          <w:sz w:val="32"/>
          <w:szCs w:val="32"/>
        </w:rPr>
        <w:t>为预防、制止和侦查违法犯罪活动、依法查处危害机场空防安全行为</w:t>
      </w:r>
      <w:r>
        <w:rPr>
          <w:rFonts w:hint="eastAsia" w:ascii="仿宋_GB2312" w:hAnsi="仿宋" w:eastAsia="仿宋_GB2312" w:cs="Helvetica"/>
          <w:sz w:val="32"/>
          <w:szCs w:val="32"/>
        </w:rPr>
        <w:t>和各项安保维稳工作，确保机场辖区社会治安秩序持续稳定</w:t>
      </w:r>
      <w:r>
        <w:rPr>
          <w:rFonts w:hint="eastAsia" w:ascii="仿宋_GB2312" w:hAnsi="仿宋_GB2312" w:eastAsia="仿宋_GB2312" w:cs="仿宋_GB2312"/>
          <w:color w:val="3D3D3D"/>
          <w:sz w:val="32"/>
          <w:szCs w:val="32"/>
        </w:rPr>
        <w:t>，申报特勤业务经费，符合资金管理办法等相关规定。</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该项目资金</w:t>
      </w:r>
      <w:r>
        <w:rPr>
          <w:rFonts w:hint="eastAsia" w:ascii="仿宋_GB2312" w:hAnsi="仿宋_GB2312" w:eastAsia="仿宋_GB2312" w:cs="仿宋_GB2312"/>
          <w:sz w:val="32"/>
          <w:szCs w:val="32"/>
        </w:rPr>
        <w:t>18.9万元，用于保障2021年度民辅警执法办案、维稳、法律宣讲等日常工作的正常开展。完成接处警8起，办理行政案件10起，完成安保维稳、等级勤务工作200余次，重点部位的巡逻防控725人次，完成辖区社会矛盾化解、安保维稳等工作。</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2021年分局</w:t>
      </w:r>
      <w:r>
        <w:rPr>
          <w:rFonts w:hint="eastAsia" w:ascii="仿宋_GB2312" w:hAnsi="仿宋" w:eastAsia="仿宋_GB2312" w:cs="楷体_GB2312"/>
          <w:sz w:val="32"/>
          <w:szCs w:val="32"/>
        </w:rPr>
        <w:t>特勤业务经费</w:t>
      </w:r>
      <w:r>
        <w:rPr>
          <w:rFonts w:hint="eastAsia" w:ascii="仿宋_GB2312" w:hAnsi="仿宋_GB2312" w:eastAsia="仿宋_GB2312" w:cs="仿宋_GB2312"/>
          <w:sz w:val="32"/>
          <w:szCs w:val="32"/>
          <w:lang w:val="zh-CN"/>
        </w:rPr>
        <w:t>项目申报金额为</w:t>
      </w:r>
      <w:r>
        <w:rPr>
          <w:rFonts w:hint="eastAsia" w:ascii="仿宋_GB2312" w:hAnsi="仿宋_GB2312" w:eastAsia="仿宋_GB2312" w:cs="仿宋_GB2312"/>
          <w:sz w:val="32"/>
          <w:szCs w:val="32"/>
        </w:rPr>
        <w:t>18.90万</w:t>
      </w:r>
      <w:r>
        <w:rPr>
          <w:rFonts w:hint="eastAsia" w:ascii="仿宋_GB2312" w:hAnsi="仿宋_GB2312" w:eastAsia="仿宋_GB2312" w:cs="仿宋_GB2312"/>
          <w:sz w:val="32"/>
          <w:szCs w:val="32"/>
          <w:lang w:val="zh-CN"/>
        </w:rPr>
        <w:t>元，预算批复为</w:t>
      </w:r>
      <w:r>
        <w:rPr>
          <w:rFonts w:hint="eastAsia" w:ascii="仿宋_GB2312" w:hAnsi="仿宋_GB2312" w:eastAsia="仿宋_GB2312" w:cs="仿宋_GB2312"/>
          <w:sz w:val="32"/>
          <w:szCs w:val="32"/>
        </w:rPr>
        <w:t>18.90</w:t>
      </w:r>
      <w:r>
        <w:rPr>
          <w:rFonts w:hint="eastAsia" w:ascii="仿宋_GB2312" w:hAnsi="仿宋_GB2312" w:eastAsia="仿宋_GB2312" w:cs="仿宋_GB2312"/>
          <w:sz w:val="32"/>
          <w:szCs w:val="32"/>
          <w:lang w:val="zh-CN"/>
        </w:rPr>
        <w:t>元，市财政资金</w:t>
      </w:r>
      <w:r>
        <w:rPr>
          <w:rFonts w:hint="eastAsia" w:ascii="仿宋_GB2312" w:hAnsi="仿宋_GB2312" w:eastAsia="仿宋_GB2312" w:cs="仿宋_GB2312"/>
          <w:sz w:val="32"/>
          <w:szCs w:val="32"/>
        </w:rPr>
        <w:t>18.90万</w:t>
      </w:r>
      <w:r>
        <w:rPr>
          <w:rFonts w:hint="eastAsia" w:ascii="仿宋_GB2312" w:hAnsi="仿宋_GB2312" w:eastAsia="仿宋_GB2312" w:cs="仿宋_GB2312"/>
          <w:sz w:val="32"/>
          <w:szCs w:val="32"/>
          <w:lang w:val="zh-CN"/>
        </w:rPr>
        <w:t>元全部保障到位，资金到位率100%。截至</w:t>
      </w:r>
      <w:r>
        <w:rPr>
          <w:rFonts w:hint="eastAsia" w:ascii="仿宋_GB2312" w:hAnsi="仿宋_GB2312" w:eastAsia="仿宋_GB2312" w:cs="仿宋_GB2312"/>
          <w:sz w:val="32"/>
          <w:szCs w:val="32"/>
        </w:rPr>
        <w:t>2021年12月31日，该项目资金实际支出18.90万</w:t>
      </w:r>
      <w:r>
        <w:rPr>
          <w:rFonts w:hint="eastAsia" w:ascii="仿宋_GB2312" w:hAnsi="仿宋_GB2312" w:eastAsia="仿宋_GB2312" w:cs="仿宋_GB2312"/>
          <w:sz w:val="32"/>
          <w:szCs w:val="32"/>
          <w:lang w:val="zh-CN"/>
        </w:rPr>
        <w:t>元，支付进度100%，支付依据合规合法，资金支付与预算相符。</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pPr>
        <w:adjustRightInd w:val="0"/>
        <w:snapToGrid w:val="0"/>
        <w:spacing w:line="560" w:lineRule="exact"/>
        <w:ind w:firstLine="72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项目完成率100%，完成情况好。每个季度，</w:t>
      </w:r>
      <w:r>
        <w:rPr>
          <w:rFonts w:hint="eastAsia" w:ascii="仿宋_GB2312" w:hAnsi="仿宋_GB2312" w:eastAsia="仿宋_GB2312" w:cs="仿宋_GB2312"/>
          <w:sz w:val="32"/>
          <w:szCs w:val="32"/>
          <w:lang w:val="zh-CN"/>
        </w:rPr>
        <w:t>项目绩效评价小组</w:t>
      </w:r>
      <w:r>
        <w:rPr>
          <w:rFonts w:hint="eastAsia" w:ascii="仿宋_GB2312" w:hAnsi="仿宋_GB2312" w:eastAsia="仿宋_GB2312" w:cs="仿宋_GB2312"/>
          <w:kern w:val="0"/>
          <w:sz w:val="32"/>
          <w:szCs w:val="32"/>
          <w:lang w:val="zh-CN"/>
        </w:rPr>
        <w:t>对该项目完成进度、项目效益与预期目标偏差等情况进行跟踪自评。本项目按计划逐月实施，没有偏离预期目标。</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年12月31日，</w:t>
      </w:r>
      <w:r>
        <w:rPr>
          <w:rFonts w:hint="eastAsia" w:ascii="仿宋_GB2312" w:hAnsi="仿宋" w:eastAsia="仿宋_GB2312" w:cs="楷体_GB2312"/>
          <w:sz w:val="32"/>
          <w:szCs w:val="32"/>
        </w:rPr>
        <w:t>特勤业务经费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rPr>
        <w:t>18.90万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rPr>
        <w:t>保障到位。全年完成接处警8起，办理行政案件10件，完成安保维稳、等级勤务工作725人次，接处警录入合格率100%。经自评，该项目自评得分97分。</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adjustRightInd w:val="0"/>
        <w:snapToGrid w:val="0"/>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保障辖区社会治安大局平稳可控，促进辖区社会治安环境持续稳定，辖区群众满意度、社会治安安全感均超过</w:t>
      </w:r>
      <w:r>
        <w:rPr>
          <w:rFonts w:hint="eastAsia" w:ascii="仿宋_GB2312" w:hAnsi="仿宋_GB2312" w:eastAsia="仿宋_GB2312" w:cs="仿宋_GB2312"/>
          <w:sz w:val="32"/>
          <w:szCs w:val="32"/>
        </w:rPr>
        <w:t>95%。</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安保维稳任务递增，要客保卫任务要求高，</w:t>
      </w:r>
      <w:r>
        <w:rPr>
          <w:rFonts w:hint="eastAsia" w:ascii="仿宋_GB2312" w:hAnsi="仿宋" w:eastAsia="仿宋_GB2312" w:cs="楷体_GB2312"/>
          <w:sz w:val="32"/>
          <w:szCs w:val="32"/>
        </w:rPr>
        <w:t>特勤业务</w:t>
      </w:r>
      <w:r>
        <w:rPr>
          <w:rFonts w:hint="eastAsia" w:ascii="仿宋_GB2312" w:hAnsi="仿宋_GB2312" w:eastAsia="仿宋_GB2312" w:cs="仿宋_GB2312"/>
          <w:sz w:val="32"/>
          <w:szCs w:val="32"/>
          <w:lang w:val="zh-CN"/>
        </w:rPr>
        <w:t>经费保障需随社会经济发展水平提高。</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（二）相关建议。</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w:t>
      </w:r>
      <w:r>
        <w:rPr>
          <w:rFonts w:hint="eastAsia" w:ascii="仿宋_GB2312" w:hAnsi="仿宋" w:eastAsia="仿宋_GB2312" w:cs="楷体_GB2312"/>
          <w:sz w:val="32"/>
          <w:szCs w:val="32"/>
        </w:rPr>
        <w:t>特勤业务</w:t>
      </w:r>
      <w:r>
        <w:rPr>
          <w:rFonts w:hint="eastAsia" w:ascii="仿宋_GB2312" w:hAnsi="仿宋_GB2312" w:eastAsia="仿宋_GB2312" w:cs="仿宋_GB2312"/>
          <w:sz w:val="32"/>
          <w:szCs w:val="32"/>
          <w:lang w:val="zh-CN"/>
        </w:rPr>
        <w:t>经费保障水平，激发民警工作活力，提升安保保障工作水平。</w:t>
      </w:r>
    </w:p>
    <w:p>
      <w:pPr>
        <w:spacing w:line="600" w:lineRule="exact"/>
        <w:jc w:val="center"/>
        <w:outlineLvl w:val="0"/>
        <w:rPr>
          <w:rFonts w:ascii="黑体" w:hAnsi="黑体" w:eastAsia="黑体"/>
          <w:sz w:val="32"/>
          <w:szCs w:val="32"/>
        </w:rPr>
      </w:pPr>
      <w:r>
        <w:rPr>
          <w:rFonts w:hint="eastAsia" w:ascii="黑体" w:hAnsi="黑体" w:eastAsia="黑体"/>
          <w:sz w:val="32"/>
          <w:szCs w:val="32"/>
        </w:rPr>
        <w:t>2021年部门预算项目绩效目标自评</w:t>
      </w:r>
    </w:p>
    <w:tbl>
      <w:tblPr>
        <w:tblStyle w:val="13"/>
        <w:tblpPr w:leftFromText="180" w:rightFromText="180" w:vertAnchor="text" w:horzAnchor="page" w:tblpX="1327" w:tblpY="466"/>
        <w:tblOverlap w:val="never"/>
        <w:tblW w:w="9577" w:type="dxa"/>
        <w:tblInd w:w="0" w:type="dxa"/>
        <w:tblLayout w:type="fixed"/>
        <w:tblCellMar>
          <w:top w:w="0" w:type="dxa"/>
          <w:left w:w="108" w:type="dxa"/>
          <w:bottom w:w="0" w:type="dxa"/>
          <w:right w:w="108" w:type="dxa"/>
        </w:tblCellMar>
      </w:tblPr>
      <w:tblGrid>
        <w:gridCol w:w="1525"/>
        <w:gridCol w:w="1140"/>
        <w:gridCol w:w="1410"/>
        <w:gridCol w:w="2085"/>
        <w:gridCol w:w="1200"/>
        <w:gridCol w:w="2217"/>
      </w:tblGrid>
      <w:tr>
        <w:tblPrEx>
          <w:tblCellMar>
            <w:top w:w="0" w:type="dxa"/>
            <w:left w:w="108" w:type="dxa"/>
            <w:bottom w:w="0" w:type="dxa"/>
            <w:right w:w="108" w:type="dxa"/>
          </w:tblCellMar>
        </w:tblPrEx>
        <w:trPr>
          <w:trHeight w:val="254" w:hRule="atLeast"/>
        </w:trPr>
        <w:tc>
          <w:tcPr>
            <w:tcW w:w="2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广元市公安局201205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广元市公安局机场分局</w:t>
            </w:r>
          </w:p>
        </w:tc>
      </w:tr>
      <w:tr>
        <w:tblPrEx>
          <w:tblCellMar>
            <w:top w:w="0" w:type="dxa"/>
            <w:left w:w="108" w:type="dxa"/>
            <w:bottom w:w="0" w:type="dxa"/>
            <w:right w:w="108" w:type="dxa"/>
          </w:tblCellMar>
        </w:tblPrEx>
        <w:trPr>
          <w:trHeight w:val="341" w:hRule="atLeast"/>
        </w:trPr>
        <w:tc>
          <w:tcPr>
            <w:tcW w:w="2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18.9</w:t>
            </w:r>
          </w:p>
        </w:tc>
      </w:tr>
      <w:tr>
        <w:tblPrEx>
          <w:tblCellMar>
            <w:top w:w="0" w:type="dxa"/>
            <w:left w:w="108" w:type="dxa"/>
            <w:bottom w:w="0" w:type="dxa"/>
            <w:right w:w="108" w:type="dxa"/>
          </w:tblCellMar>
        </w:tblPrEx>
        <w:trPr>
          <w:trHeight w:val="555" w:hRule="atLeast"/>
        </w:trPr>
        <w:tc>
          <w:tcPr>
            <w:tcW w:w="2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18.9</w:t>
            </w:r>
          </w:p>
        </w:tc>
      </w:tr>
      <w:tr>
        <w:tblPrEx>
          <w:tblCellMar>
            <w:top w:w="0" w:type="dxa"/>
            <w:left w:w="108" w:type="dxa"/>
            <w:bottom w:w="0" w:type="dxa"/>
            <w:right w:w="108" w:type="dxa"/>
          </w:tblCellMar>
        </w:tblPrEx>
        <w:trPr>
          <w:trHeight w:val="341" w:hRule="atLeast"/>
        </w:trPr>
        <w:tc>
          <w:tcPr>
            <w:tcW w:w="2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97"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保障辖区社会治安大局平稳可控，促进辖区社会治安环境持续稳定</w:t>
            </w:r>
            <w:r>
              <w:rPr>
                <w:rFonts w:hint="eastAsia" w:ascii="宋体" w:hAnsi="宋体" w:cs="宋体"/>
                <w:kern w:val="0"/>
                <w:sz w:val="24"/>
              </w:rPr>
              <w:t>。</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保障辖区社会治安大局平稳可控，促进辖区社会治安环境持续稳定</w:t>
            </w:r>
            <w:r>
              <w:rPr>
                <w:rFonts w:hint="eastAsia" w:ascii="宋体" w:hAnsi="宋体" w:cs="宋体"/>
                <w:kern w:val="0"/>
                <w:sz w:val="24"/>
              </w:rPr>
              <w:t>。</w:t>
            </w:r>
          </w:p>
        </w:tc>
      </w:tr>
      <w:tr>
        <w:tblPrEx>
          <w:tblCellMar>
            <w:top w:w="0" w:type="dxa"/>
            <w:left w:w="108" w:type="dxa"/>
            <w:bottom w:w="0" w:type="dxa"/>
            <w:right w:w="108" w:type="dxa"/>
          </w:tblCellMar>
        </w:tblPrEx>
        <w:trPr>
          <w:trHeight w:val="693" w:hRule="atLeast"/>
        </w:trPr>
        <w:tc>
          <w:tcPr>
            <w:tcW w:w="152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0"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665"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数量指标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安保维稳、等级勤务次数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600余人次</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725人次</w:t>
            </w:r>
          </w:p>
        </w:tc>
      </w:tr>
      <w:tr>
        <w:tblPrEx>
          <w:tblCellMar>
            <w:top w:w="0" w:type="dxa"/>
            <w:left w:w="108" w:type="dxa"/>
            <w:bottom w:w="0" w:type="dxa"/>
            <w:right w:w="108" w:type="dxa"/>
          </w:tblCellMar>
        </w:tblPrEx>
        <w:trPr>
          <w:trHeight w:val="650"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质量指标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任务完成率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100%完成</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100%完成</w:t>
            </w:r>
          </w:p>
        </w:tc>
      </w:tr>
      <w:tr>
        <w:tblPrEx>
          <w:tblCellMar>
            <w:top w:w="0" w:type="dxa"/>
            <w:left w:w="108" w:type="dxa"/>
            <w:bottom w:w="0" w:type="dxa"/>
            <w:right w:w="108" w:type="dxa"/>
          </w:tblCellMar>
        </w:tblPrEx>
        <w:trPr>
          <w:trHeight w:val="415"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时效指标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完成时间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2021年全年</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w:t>
            </w:r>
          </w:p>
        </w:tc>
      </w:tr>
      <w:tr>
        <w:tblPrEx>
          <w:tblCellMar>
            <w:top w:w="0" w:type="dxa"/>
            <w:left w:w="108" w:type="dxa"/>
            <w:bottom w:w="0" w:type="dxa"/>
            <w:right w:w="108" w:type="dxa"/>
          </w:tblCellMar>
        </w:tblPrEx>
        <w:trPr>
          <w:trHeight w:val="480"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成本指标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涉密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案件数等</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案件数等</w:t>
            </w:r>
          </w:p>
        </w:tc>
      </w:tr>
      <w:tr>
        <w:tblPrEx>
          <w:tblCellMar>
            <w:top w:w="0" w:type="dxa"/>
            <w:left w:w="108" w:type="dxa"/>
            <w:bottom w:w="0" w:type="dxa"/>
            <w:right w:w="108" w:type="dxa"/>
          </w:tblCellMar>
        </w:tblPrEx>
        <w:trPr>
          <w:trHeight w:val="980"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410"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社会效益  指标</w:t>
            </w:r>
          </w:p>
        </w:tc>
        <w:tc>
          <w:tcPr>
            <w:tcW w:w="2085"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维护国家政治安全</w:t>
            </w:r>
          </w:p>
        </w:tc>
        <w:tc>
          <w:tcPr>
            <w:tcW w:w="1200" w:type="dxa"/>
            <w:tcBorders>
              <w:top w:val="single" w:color="000000" w:sz="4" w:space="0"/>
              <w:left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维护国家政治安全</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维护国家政治安全</w:t>
            </w:r>
          </w:p>
        </w:tc>
      </w:tr>
      <w:tr>
        <w:tblPrEx>
          <w:tblCellMar>
            <w:top w:w="0" w:type="dxa"/>
            <w:left w:w="108" w:type="dxa"/>
            <w:bottom w:w="0" w:type="dxa"/>
            <w:right w:w="108" w:type="dxa"/>
          </w:tblCellMar>
        </w:tblPrEx>
        <w:trPr>
          <w:trHeight w:val="90" w:hRule="atLeast"/>
        </w:trPr>
        <w:tc>
          <w:tcPr>
            <w:tcW w:w="1525"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可持续影响 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r>
      <w:tr>
        <w:tblPrEx>
          <w:tblCellMar>
            <w:top w:w="0" w:type="dxa"/>
            <w:left w:w="108" w:type="dxa"/>
            <w:bottom w:w="0" w:type="dxa"/>
            <w:right w:w="108" w:type="dxa"/>
          </w:tblCellMar>
        </w:tblPrEx>
        <w:trPr>
          <w:trHeight w:val="530" w:hRule="atLeast"/>
        </w:trPr>
        <w:tc>
          <w:tcPr>
            <w:tcW w:w="152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满意度</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95%</w:t>
            </w:r>
          </w:p>
        </w:tc>
      </w:tr>
    </w:tbl>
    <w:p>
      <w:pPr>
        <w:pStyle w:val="31"/>
        <w:spacing w:line="560" w:lineRule="exact"/>
        <w:jc w:val="center"/>
        <w:rPr>
          <w:rFonts w:ascii="黑体" w:hAnsi="黑体" w:eastAsia="黑体" w:cs="黑体"/>
          <w:kern w:val="2"/>
          <w:sz w:val="44"/>
          <w:szCs w:val="44"/>
          <w:lang w:val="zh-CN"/>
        </w:rPr>
      </w:pPr>
    </w:p>
    <w:p>
      <w:pPr>
        <w:pStyle w:val="31"/>
        <w:spacing w:line="560" w:lineRule="exact"/>
        <w:rPr>
          <w:rFonts w:ascii="黑体" w:hAnsi="黑体" w:eastAsia="黑体" w:cs="黑体"/>
          <w:kern w:val="2"/>
          <w:sz w:val="44"/>
          <w:szCs w:val="44"/>
          <w:lang w:val="zh-CN"/>
        </w:rPr>
      </w:pPr>
    </w:p>
    <w:p>
      <w:pPr>
        <w:pStyle w:val="31"/>
        <w:spacing w:line="560" w:lineRule="exact"/>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广元市公安局机场分局</w:t>
      </w: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派出所民警免费午餐补助项目支出绩效自评报告</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派出所是公安机关最基层、最前沿的战斗实体，担负着维护法律尊严和社会公共秩序、打击各种违法犯罪行为、全天候化解矛盾、治安防范、监管安全、办证等工作职责，本项目主要是</w:t>
      </w:r>
      <w:r>
        <w:rPr>
          <w:rFonts w:hint="eastAsia" w:ascii="仿宋_GB2312" w:hAnsi="仿宋_GB2312" w:eastAsia="仿宋_GB2312" w:cs="仿宋_GB2312"/>
          <w:sz w:val="32"/>
          <w:szCs w:val="32"/>
        </w:rPr>
        <w:t>保障公安机关派出所民警午餐，</w:t>
      </w:r>
      <w:r>
        <w:rPr>
          <w:rFonts w:hint="eastAsia" w:ascii="仿宋_GB2312" w:hAnsi="仿宋_GB2312" w:eastAsia="仿宋_GB2312" w:cs="仿宋_GB2312"/>
          <w:sz w:val="32"/>
          <w:szCs w:val="32"/>
          <w:lang w:val="zh-CN"/>
        </w:rPr>
        <w:t>落实从优待警措施，不断打造良好的工作环境</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zh-CN"/>
        </w:rPr>
        <w:t>广府办函﹝2014﹞4号文件《广元市人民政府办公室批转市公安局市财政局关于解决公安派出所民警免费工作午餐经费意见的通知》精神要求，按</w:t>
      </w:r>
      <w:r>
        <w:rPr>
          <w:rFonts w:hint="eastAsia" w:ascii="仿宋_GB2312" w:hAnsi="仿宋_GB2312" w:eastAsia="仿宋_GB2312" w:cs="仿宋_GB2312"/>
          <w:sz w:val="32"/>
          <w:szCs w:val="32"/>
        </w:rPr>
        <w:t>330元/人/月</w:t>
      </w:r>
      <w:r>
        <w:rPr>
          <w:rFonts w:hint="eastAsia" w:ascii="仿宋_GB2312" w:hAnsi="仿宋_GB2312" w:eastAsia="仿宋_GB2312" w:cs="仿宋_GB2312"/>
          <w:sz w:val="32"/>
          <w:szCs w:val="32"/>
          <w:lang w:val="zh-CN"/>
        </w:rPr>
        <w:t>保障基层派出所民警午餐，符合资金管理办法相关规定。</w:t>
      </w:r>
    </w:p>
    <w:p>
      <w:pPr>
        <w:numPr>
          <w:ilvl w:val="0"/>
          <w:numId w:val="6"/>
        </w:num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项目绩效目标。</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该项目按</w:t>
      </w:r>
      <w:r>
        <w:rPr>
          <w:rFonts w:hint="eastAsia" w:ascii="仿宋_GB2312" w:hAnsi="仿宋_GB2312" w:eastAsia="仿宋_GB2312" w:cs="仿宋_GB2312"/>
          <w:sz w:val="32"/>
          <w:szCs w:val="32"/>
        </w:rPr>
        <w:t>330元/人/月标准，保障基层</w:t>
      </w:r>
      <w:r>
        <w:rPr>
          <w:rFonts w:hint="eastAsia" w:ascii="仿宋_GB2312" w:hAnsi="仿宋_GB2312" w:eastAsia="仿宋_GB2312" w:cs="仿宋_GB2312"/>
          <w:sz w:val="32"/>
          <w:szCs w:val="32"/>
          <w:lang w:val="zh-CN"/>
        </w:rPr>
        <w:t>派出所</w:t>
      </w:r>
      <w:r>
        <w:rPr>
          <w:rFonts w:hint="eastAsia" w:ascii="仿宋_GB2312" w:hAnsi="仿宋_GB2312" w:eastAsia="仿宋_GB2312" w:cs="仿宋_GB2312"/>
          <w:sz w:val="32"/>
          <w:szCs w:val="32"/>
        </w:rPr>
        <w:t>5人</w:t>
      </w:r>
      <w:r>
        <w:rPr>
          <w:rFonts w:hint="eastAsia" w:ascii="仿宋_GB2312" w:hAnsi="仿宋_GB2312" w:eastAsia="仿宋_GB2312" w:cs="仿宋_GB2312"/>
          <w:sz w:val="32"/>
          <w:szCs w:val="32"/>
          <w:lang w:val="zh-CN"/>
        </w:rPr>
        <w:t>免费午餐经费共计1.98万元。主要用于保障基层派出所民警午餐，提高派出所执法办案效率，更好地为辖区群众服务。</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2021年分局派出所免费午餐项目申报金额为1.98万元，预算批复为1.98万元，市财政资金1.98万元全部保障到位，资金到位率100%。截至</w:t>
      </w:r>
      <w:r>
        <w:rPr>
          <w:rFonts w:hint="eastAsia" w:ascii="仿宋_GB2312" w:hAnsi="仿宋_GB2312" w:eastAsia="仿宋_GB2312" w:cs="仿宋_GB2312"/>
          <w:sz w:val="32"/>
          <w:szCs w:val="32"/>
        </w:rPr>
        <w:t>2021年12月31日，该项目资金实际支出</w:t>
      </w:r>
      <w:r>
        <w:rPr>
          <w:rFonts w:hint="eastAsia" w:ascii="仿宋_GB2312" w:hAnsi="仿宋_GB2312" w:eastAsia="仿宋_GB2312" w:cs="仿宋_GB2312"/>
          <w:sz w:val="32"/>
          <w:szCs w:val="32"/>
          <w:lang w:val="zh-CN"/>
        </w:rPr>
        <w:t>1.98万元，支付进度100%，支付依据合规合法，资金支付与预算相符。</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每月保障5名派出所民警午餐，每人每天15元，每月不少于22天。严格财经纪律，严格财务制度，项目完成率100%，完成情况好。每个季度，项目绩效评价小组对该项目完成进度、项目效益与预期目标偏差等情况进行跟踪自评。本项目按计划逐月实施，没有偏离预期目标。</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截至2021年12月31日，按月保障派出所午餐，全面保障民警基本生活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民警每天在岗在位，收集不稳定因素，主动化解矛盾纠纷，确保辖区社会治安稳定。经自评，该项目得分97分。</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保障派出所民警基本生活，民警满意度达到</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val="zh-CN"/>
        </w:rPr>
        <w:t>更好地为辖区群众服务，全力维护了辖区社会政治稳定。</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四、问题及建议</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派出所24小时值班备勤，民警的早餐和晚餐没有得到保障，从优待警有待加强。</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（二）相关建议。</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提高负责管理人员业务水平，确保本项目绩效评价工作水平提升。</w:t>
      </w:r>
    </w:p>
    <w:p>
      <w:pPr>
        <w:spacing w:line="600" w:lineRule="exact"/>
        <w:jc w:val="center"/>
        <w:outlineLvl w:val="0"/>
        <w:rPr>
          <w:rFonts w:ascii="黑体" w:hAnsi="黑体" w:eastAsia="黑体"/>
          <w:sz w:val="32"/>
          <w:szCs w:val="32"/>
        </w:rPr>
      </w:pPr>
      <w:r>
        <w:rPr>
          <w:rFonts w:hint="eastAsia" w:ascii="黑体" w:hAnsi="黑体" w:eastAsia="黑体"/>
          <w:sz w:val="32"/>
          <w:szCs w:val="32"/>
        </w:rPr>
        <w:t>2021年部门预算项目绩效目标自评</w:t>
      </w:r>
    </w:p>
    <w:tbl>
      <w:tblPr>
        <w:tblStyle w:val="13"/>
        <w:tblpPr w:leftFromText="180" w:rightFromText="180" w:vertAnchor="text" w:horzAnchor="page" w:tblpX="1327" w:tblpY="466"/>
        <w:tblOverlap w:val="never"/>
        <w:tblW w:w="9820" w:type="dxa"/>
        <w:tblInd w:w="0" w:type="dxa"/>
        <w:tblLayout w:type="fixed"/>
        <w:tblCellMar>
          <w:top w:w="0" w:type="dxa"/>
          <w:left w:w="108" w:type="dxa"/>
          <w:bottom w:w="0" w:type="dxa"/>
          <w:right w:w="108" w:type="dxa"/>
        </w:tblCellMar>
      </w:tblPr>
      <w:tblGrid>
        <w:gridCol w:w="820"/>
        <w:gridCol w:w="1095"/>
        <w:gridCol w:w="1905"/>
        <w:gridCol w:w="2123"/>
        <w:gridCol w:w="1957"/>
        <w:gridCol w:w="1920"/>
      </w:tblGrid>
      <w:tr>
        <w:tblPrEx>
          <w:tblCellMar>
            <w:top w:w="0" w:type="dxa"/>
            <w:left w:w="108" w:type="dxa"/>
            <w:bottom w:w="0" w:type="dxa"/>
            <w:right w:w="108" w:type="dxa"/>
          </w:tblCellMar>
        </w:tblPrEx>
        <w:trPr>
          <w:trHeight w:val="254"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4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广元市公安局201205</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广元市公安局机场分局</w:t>
            </w:r>
          </w:p>
        </w:tc>
      </w:tr>
      <w:tr>
        <w:tblPrEx>
          <w:tblCellMar>
            <w:top w:w="0" w:type="dxa"/>
            <w:left w:w="108" w:type="dxa"/>
            <w:bottom w:w="0" w:type="dxa"/>
            <w:right w:w="108" w:type="dxa"/>
          </w:tblCellMar>
        </w:tblPrEx>
        <w:trPr>
          <w:trHeight w:val="341"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1.98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1.98</w:t>
            </w:r>
          </w:p>
        </w:tc>
      </w:tr>
      <w:tr>
        <w:tblPrEx>
          <w:tblCellMar>
            <w:top w:w="0" w:type="dxa"/>
            <w:left w:w="108" w:type="dxa"/>
            <w:bottom w:w="0" w:type="dxa"/>
            <w:right w:w="108" w:type="dxa"/>
          </w:tblCellMar>
        </w:tblPrEx>
        <w:trPr>
          <w:trHeight w:val="555"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1.98</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1.98</w:t>
            </w:r>
          </w:p>
        </w:tc>
      </w:tr>
      <w:tr>
        <w:tblPrEx>
          <w:tblCellMar>
            <w:top w:w="0" w:type="dxa"/>
            <w:left w:w="108" w:type="dxa"/>
            <w:bottom w:w="0" w:type="dxa"/>
            <w:right w:w="108" w:type="dxa"/>
          </w:tblCellMar>
        </w:tblPrEx>
        <w:trPr>
          <w:trHeight w:val="341"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5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70"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512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进一步落实从优待警措施，切实解决好派出所民警免费工作午餐，有效提升派出所民警执法办案效率。</w:t>
            </w:r>
          </w:p>
        </w:tc>
        <w:tc>
          <w:tcPr>
            <w:tcW w:w="3877"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进一步落实从优待警措施，切实解决好派出所民警免费工作午餐，有效提升派出所民警执法办案效率。</w:t>
            </w:r>
          </w:p>
        </w:tc>
      </w:tr>
      <w:tr>
        <w:tblPrEx>
          <w:tblCellMar>
            <w:top w:w="0" w:type="dxa"/>
            <w:left w:w="108" w:type="dxa"/>
            <w:bottom w:w="0" w:type="dxa"/>
            <w:right w:w="108" w:type="dxa"/>
          </w:tblCellMar>
        </w:tblPrEx>
        <w:trPr>
          <w:trHeight w:val="693" w:hRule="atLeast"/>
        </w:trPr>
        <w:tc>
          <w:tcPr>
            <w:tcW w:w="82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9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750"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数量指标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值班备勤</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全年365天在岗在位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全年365天在岗在位</w:t>
            </w:r>
          </w:p>
        </w:tc>
      </w:tr>
      <w:tr>
        <w:tblPrEx>
          <w:tblCellMar>
            <w:top w:w="0" w:type="dxa"/>
            <w:left w:w="108" w:type="dxa"/>
            <w:bottom w:w="0" w:type="dxa"/>
            <w:right w:w="108" w:type="dxa"/>
          </w:tblCellMar>
        </w:tblPrEx>
        <w:trPr>
          <w:trHeight w:val="415"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质量指标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任务完成率</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完成率100%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完成率100%</w:t>
            </w:r>
          </w:p>
        </w:tc>
      </w:tr>
      <w:tr>
        <w:tblPrEx>
          <w:tblCellMar>
            <w:top w:w="0" w:type="dxa"/>
            <w:left w:w="108" w:type="dxa"/>
            <w:bottom w:w="0" w:type="dxa"/>
            <w:right w:w="108" w:type="dxa"/>
          </w:tblCellMar>
        </w:tblPrEx>
        <w:trPr>
          <w:trHeight w:val="415"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时效指标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保障时效</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2021年全年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w:t>
            </w:r>
          </w:p>
        </w:tc>
      </w:tr>
      <w:tr>
        <w:tblPrEx>
          <w:tblCellMar>
            <w:top w:w="0" w:type="dxa"/>
            <w:left w:w="108" w:type="dxa"/>
            <w:bottom w:w="0" w:type="dxa"/>
            <w:right w:w="108" w:type="dxa"/>
          </w:tblCellMar>
        </w:tblPrEx>
        <w:trPr>
          <w:trHeight w:val="480"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成本指标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保障标准</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330元/人/月</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案件数等</w:t>
            </w:r>
          </w:p>
        </w:tc>
      </w:tr>
      <w:tr>
        <w:tblPrEx>
          <w:tblCellMar>
            <w:top w:w="0" w:type="dxa"/>
            <w:left w:w="108" w:type="dxa"/>
            <w:bottom w:w="0" w:type="dxa"/>
            <w:right w:w="108" w:type="dxa"/>
          </w:tblCellMar>
        </w:tblPrEx>
        <w:trPr>
          <w:trHeight w:val="480"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经济效益指标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提升民警幸福感</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提高民警执行力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提高民警执行力</w:t>
            </w:r>
          </w:p>
        </w:tc>
      </w:tr>
      <w:tr>
        <w:tblPrEx>
          <w:tblCellMar>
            <w:top w:w="0" w:type="dxa"/>
            <w:left w:w="108" w:type="dxa"/>
            <w:bottom w:w="0" w:type="dxa"/>
            <w:right w:w="108" w:type="dxa"/>
          </w:tblCellMar>
        </w:tblPrEx>
        <w:trPr>
          <w:trHeight w:val="480"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社会效益指标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辖区社会政治稳定</w:t>
            </w:r>
          </w:p>
        </w:tc>
      </w:tr>
      <w:tr>
        <w:tblPrEx>
          <w:tblCellMar>
            <w:top w:w="0" w:type="dxa"/>
            <w:left w:w="108" w:type="dxa"/>
            <w:bottom w:w="0" w:type="dxa"/>
            <w:right w:w="108" w:type="dxa"/>
          </w:tblCellMar>
        </w:tblPrEx>
        <w:trPr>
          <w:trHeight w:val="480" w:hRule="atLeast"/>
        </w:trPr>
        <w:tc>
          <w:tcPr>
            <w:tcW w:w="82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可持续影响指标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辖区社会政治持续稳定</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辖区社会政治持续稳定</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辖区社会政治持续稳定</w:t>
            </w:r>
          </w:p>
        </w:tc>
      </w:tr>
      <w:tr>
        <w:tblPrEx>
          <w:tblCellMar>
            <w:top w:w="0" w:type="dxa"/>
            <w:left w:w="108" w:type="dxa"/>
            <w:bottom w:w="0" w:type="dxa"/>
            <w:right w:w="108" w:type="dxa"/>
          </w:tblCellMar>
        </w:tblPrEx>
        <w:trPr>
          <w:trHeight w:val="530" w:hRule="atLeast"/>
        </w:trPr>
        <w:tc>
          <w:tcPr>
            <w:tcW w:w="82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满意度</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指标</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民警满意度</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98%</w:t>
            </w:r>
          </w:p>
        </w:tc>
      </w:tr>
    </w:tbl>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p>
    <w:p>
      <w:pPr>
        <w:pStyle w:val="31"/>
        <w:spacing w:line="560" w:lineRule="exact"/>
        <w:ind w:firstLine="883"/>
        <w:jc w:val="center"/>
        <w:rPr>
          <w:rFonts w:hint="eastAsia" w:ascii="黑体" w:hAnsi="黑体" w:eastAsia="黑体" w:cs="黑体"/>
          <w:kern w:val="2"/>
          <w:sz w:val="44"/>
          <w:szCs w:val="44"/>
          <w:lang w:val="zh-CN"/>
        </w:rPr>
      </w:pP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广元市公安局机场分局</w:t>
      </w:r>
    </w:p>
    <w:p>
      <w:pPr>
        <w:pStyle w:val="31"/>
        <w:spacing w:line="560" w:lineRule="exact"/>
        <w:ind w:firstLine="883"/>
        <w:jc w:val="center"/>
        <w:rPr>
          <w:rFonts w:ascii="黑体" w:hAnsi="黑体" w:eastAsia="黑体" w:cs="黑体"/>
          <w:kern w:val="2"/>
          <w:sz w:val="44"/>
          <w:szCs w:val="44"/>
          <w:lang w:val="zh-CN"/>
        </w:rPr>
      </w:pPr>
      <w:r>
        <w:rPr>
          <w:rFonts w:hint="eastAsia" w:ascii="黑体" w:hAnsi="黑体" w:eastAsia="黑体" w:cs="黑体"/>
          <w:kern w:val="2"/>
          <w:sz w:val="44"/>
          <w:szCs w:val="44"/>
          <w:lang w:val="zh-CN"/>
        </w:rPr>
        <w:t>扶贫工作经费项目支出绩效自评报告</w:t>
      </w:r>
    </w:p>
    <w:p>
      <w:pPr>
        <w:adjustRightInd w:val="0"/>
        <w:snapToGrid w:val="0"/>
        <w:spacing w:line="560" w:lineRule="exact"/>
        <w:ind w:firstLine="627" w:firstLineChars="196"/>
        <w:rPr>
          <w:rFonts w:hint="eastAsia" w:ascii="楷体_GB2312" w:hAnsi="楷体_GB2312" w:eastAsia="楷体_GB2312" w:cs="楷体_GB2312"/>
          <w:sz w:val="32"/>
          <w:szCs w:val="32"/>
          <w:lang w:val="zh-CN"/>
        </w:rPr>
      </w:pPr>
    </w:p>
    <w:p>
      <w:pPr>
        <w:adjustRightInd w:val="0"/>
        <w:snapToGrid w:val="0"/>
        <w:spacing w:line="560" w:lineRule="exact"/>
        <w:ind w:firstLine="627" w:firstLineChars="196"/>
        <w:rPr>
          <w:rFonts w:hint="eastAsia" w:ascii="楷体_GB2312" w:hAnsi="楷体_GB2312" w:eastAsia="楷体_GB2312" w:cs="楷体_GB2312"/>
          <w:sz w:val="32"/>
          <w:szCs w:val="32"/>
          <w:lang w:val="zh-CN"/>
        </w:rPr>
      </w:pP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（一）项目资金申报及批复情况。</w:t>
      </w:r>
    </w:p>
    <w:p>
      <w:pPr>
        <w:pStyle w:val="12"/>
        <w:shd w:val="clear" w:color="auto" w:fill="FFFFFF"/>
        <w:spacing w:before="0" w:beforeAutospacing="0" w:after="0" w:afterAutospacing="0" w:line="560" w:lineRule="exact"/>
        <w:ind w:firstLine="480"/>
        <w:jc w:val="both"/>
        <w:rPr>
          <w:rFonts w:ascii="仿宋_GB2312" w:hAnsi="仿宋" w:eastAsia="仿宋_GB2312" w:cs="Helvetica"/>
          <w:sz w:val="32"/>
          <w:szCs w:val="32"/>
        </w:rPr>
      </w:pPr>
      <w:r>
        <w:rPr>
          <w:rFonts w:hint="eastAsia" w:ascii="仿宋_GB2312" w:hAnsi="仿宋" w:eastAsia="仿宋_GB2312"/>
          <w:sz w:val="32"/>
          <w:szCs w:val="32"/>
          <w:lang w:val="zh-CN"/>
        </w:rPr>
        <w:t>脱贫攻坚的总体目标：到</w:t>
      </w:r>
      <w:r>
        <w:rPr>
          <w:rFonts w:hint="eastAsia" w:ascii="仿宋_GB2312" w:hAnsi="仿宋" w:eastAsia="仿宋_GB2312"/>
          <w:sz w:val="32"/>
          <w:szCs w:val="32"/>
        </w:rPr>
        <w:t>2021年，稳定实现农村人口不愁吃、不愁穿、义务教育、基本医疗和住房安全保障。实现贫困地区农民人均可支配收入增长幅度高于全国平均水平，基本公共服务主要领域指标接近全国平均水平。确保中国现行标准下农村贫困人口实现脱贫，贫困县全部摘帽，解决区域性整体贫困，做到真脱贫。</w:t>
      </w:r>
      <w:r>
        <w:rPr>
          <w:rFonts w:hint="eastAsia" w:ascii="仿宋_GB2312" w:hAnsi="仿宋" w:eastAsia="仿宋_GB2312"/>
          <w:sz w:val="32"/>
          <w:szCs w:val="32"/>
          <w:lang w:val="zh-CN"/>
        </w:rPr>
        <w:t>乡村振兴部门工作经费申报</w:t>
      </w:r>
      <w:r>
        <w:rPr>
          <w:rFonts w:hint="eastAsia" w:ascii="仿宋_GB2312" w:hAnsi="仿宋_GB2312" w:eastAsia="仿宋_GB2312" w:cs="仿宋_GB2312"/>
          <w:sz w:val="32"/>
          <w:szCs w:val="32"/>
          <w:lang w:val="zh-CN"/>
        </w:rPr>
        <w:t>符合资金管理办法相关规定。</w:t>
      </w:r>
    </w:p>
    <w:p>
      <w:pPr>
        <w:numPr>
          <w:ilvl w:val="0"/>
          <w:numId w:val="6"/>
        </w:num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项目绩效目标。</w:t>
      </w:r>
    </w:p>
    <w:p>
      <w:pPr>
        <w:adjustRightInd w:val="0"/>
        <w:snapToGrid w:val="0"/>
        <w:spacing w:line="560" w:lineRule="exact"/>
        <w:ind w:firstLine="720"/>
        <w:rPr>
          <w:rFonts w:ascii="仿宋_GB2312" w:hAnsi="仿宋" w:eastAsia="仿宋_GB2312"/>
          <w:sz w:val="32"/>
          <w:szCs w:val="32"/>
          <w:lang w:val="zh-CN"/>
        </w:rPr>
      </w:pPr>
      <w:r>
        <w:rPr>
          <w:rFonts w:hint="eastAsia" w:ascii="仿宋_GB2312" w:hAnsi="仿宋_GB2312" w:eastAsia="仿宋_GB2312" w:cs="仿宋_GB2312"/>
          <w:sz w:val="32"/>
          <w:szCs w:val="32"/>
          <w:lang w:val="zh-CN"/>
        </w:rPr>
        <w:t>该项目按</w:t>
      </w:r>
      <w:r>
        <w:rPr>
          <w:rFonts w:hint="eastAsia" w:ascii="仿宋_GB2312" w:hAnsi="仿宋_GB2312" w:eastAsia="仿宋_GB2312" w:cs="仿宋_GB2312"/>
          <w:sz w:val="32"/>
          <w:szCs w:val="32"/>
        </w:rPr>
        <w:t>0.5万元/年标准，保障扶贫驻村工作人员各类补贴，</w:t>
      </w:r>
      <w:r>
        <w:rPr>
          <w:rFonts w:hint="eastAsia" w:ascii="仿宋_GB2312" w:hAnsi="仿宋" w:eastAsia="仿宋_GB2312"/>
          <w:sz w:val="32"/>
          <w:szCs w:val="32"/>
          <w:lang w:val="zh-CN"/>
        </w:rPr>
        <w:t>确保青川县木鱼镇乡村振兴工作开展，全村振兴。</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rPr>
        <w:t>（一）资金计划、到位及使用情况。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2021年分局</w:t>
      </w:r>
      <w:r>
        <w:rPr>
          <w:rFonts w:hint="eastAsia" w:ascii="仿宋_GB2312" w:hAnsi="仿宋" w:eastAsia="仿宋_GB2312" w:cs="楷体_GB2312"/>
          <w:sz w:val="32"/>
          <w:szCs w:val="32"/>
        </w:rPr>
        <w:t>扶贫经费</w:t>
      </w:r>
      <w:r>
        <w:rPr>
          <w:rFonts w:hint="eastAsia" w:ascii="仿宋_GB2312" w:hAnsi="仿宋_GB2312" w:eastAsia="仿宋_GB2312" w:cs="仿宋_GB2312"/>
          <w:sz w:val="32"/>
          <w:szCs w:val="32"/>
          <w:lang w:val="zh-CN"/>
        </w:rPr>
        <w:t>项目申报金额为0.50万元，预算批复为0.50万元，市财政资金0.50万元全部保障到位，资金到位率100%。截至</w:t>
      </w:r>
      <w:r>
        <w:rPr>
          <w:rFonts w:hint="eastAsia" w:ascii="仿宋_GB2312" w:hAnsi="仿宋_GB2312" w:eastAsia="仿宋_GB2312" w:cs="仿宋_GB2312"/>
          <w:sz w:val="32"/>
          <w:szCs w:val="32"/>
        </w:rPr>
        <w:t>2021年12月31日，该项目资金实际支出</w:t>
      </w:r>
      <w:r>
        <w:rPr>
          <w:rFonts w:hint="eastAsia" w:ascii="仿宋_GB2312" w:hAnsi="仿宋_GB2312" w:eastAsia="仿宋_GB2312" w:cs="仿宋_GB2312"/>
          <w:sz w:val="32"/>
          <w:szCs w:val="32"/>
          <w:lang w:val="zh-CN"/>
        </w:rPr>
        <w:t>0.50万元，支付进度100%，支付依据合规合法，资金支付与预算相符。</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严格财经纪律，严格执行财务管理制度，做到了专款专用，坚持财务开支逐级审批，账务处理及时，会计核算规范。保证了项目资金使用的合法合规、安全有效。</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月保障驻村第一书记和一名驻村工作队员的生活补贴，每人每天50元，每月不少于22天。严格财经纪律，严格财务制度，项目完成率100%，完成情况好。每个季度，项目绩效评价小组对该项目完成进度、项目效益与预期目标偏差等情况进行跟踪自评。本项目按计划逐月实施，没有偏离预期目标。</w:t>
      </w:r>
    </w:p>
    <w:p>
      <w:pPr>
        <w:adjustRightInd w:val="0"/>
        <w:snapToGrid w:val="0"/>
        <w:spacing w:line="560" w:lineRule="exact"/>
        <w:ind w:firstLine="627" w:firstLineChars="196"/>
        <w:rPr>
          <w:rFonts w:ascii="黑体" w:hAnsi="黑体" w:eastAsia="黑体" w:cs="黑体"/>
          <w:sz w:val="32"/>
          <w:szCs w:val="32"/>
          <w:lang w:val="zh-CN"/>
        </w:rPr>
      </w:pPr>
      <w:r>
        <w:rPr>
          <w:rFonts w:hint="eastAsia" w:ascii="黑体" w:hAnsi="黑体" w:eastAsia="黑体" w:cs="黑体"/>
          <w:sz w:val="32"/>
          <w:szCs w:val="32"/>
        </w:rPr>
        <w:t>三、项目绩效情况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adjustRightInd w:val="0"/>
        <w:snapToGrid w:val="0"/>
        <w:spacing w:line="560" w:lineRule="exact"/>
        <w:ind w:firstLine="720"/>
        <w:rPr>
          <w:rFonts w:ascii="仿宋_GB2312" w:hAnsi="仿宋" w:eastAsia="仿宋_GB2312"/>
          <w:sz w:val="32"/>
          <w:szCs w:val="32"/>
          <w:lang w:val="zh-CN"/>
        </w:rPr>
      </w:pPr>
      <w:r>
        <w:rPr>
          <w:rFonts w:hint="eastAsia" w:ascii="仿宋_GB2312" w:hAnsi="仿宋_GB2312" w:eastAsia="仿宋_GB2312" w:cs="仿宋_GB2312"/>
          <w:sz w:val="32"/>
          <w:szCs w:val="32"/>
          <w:lang w:val="zh-CN"/>
        </w:rPr>
        <w:t>截至2021年12月31日，按月保障驻村第一书记和一名驻村工作队员的生活补贴，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驻村人员每天在岗在位，</w:t>
      </w:r>
      <w:r>
        <w:rPr>
          <w:rFonts w:hint="eastAsia" w:ascii="仿宋_GB2312" w:hAnsi="仿宋" w:eastAsia="仿宋_GB2312"/>
          <w:sz w:val="32"/>
          <w:szCs w:val="32"/>
          <w:lang w:val="zh-CN"/>
        </w:rPr>
        <w:t>确保青川县木鱼镇新坝村产业发展、使帮扶户生活水平逐年提高奔小康</w:t>
      </w:r>
      <w:r>
        <w:rPr>
          <w:rFonts w:hint="eastAsia" w:ascii="仿宋_GB2312" w:hAnsi="仿宋_GB2312" w:eastAsia="仿宋_GB2312" w:cs="仿宋_GB2312"/>
          <w:sz w:val="32"/>
          <w:szCs w:val="32"/>
          <w:lang w:val="zh-CN"/>
        </w:rPr>
        <w:t>。经自评，该项目得分97分。</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保障驻村第一书记和一名驻村工作队员的生活补贴，满意度达到</w:t>
      </w:r>
      <w:r>
        <w:rPr>
          <w:rFonts w:hint="eastAsia" w:ascii="仿宋_GB2312" w:hAnsi="仿宋_GB2312" w:eastAsia="仿宋_GB2312" w:cs="仿宋_GB2312"/>
          <w:sz w:val="32"/>
          <w:szCs w:val="32"/>
        </w:rPr>
        <w:t>95%，</w:t>
      </w:r>
      <w:r>
        <w:rPr>
          <w:rFonts w:hint="eastAsia" w:ascii="仿宋_GB2312" w:hAnsi="仿宋_GB2312" w:eastAsia="仿宋_GB2312" w:cs="仿宋_GB2312"/>
          <w:sz w:val="32"/>
          <w:szCs w:val="32"/>
          <w:lang w:val="zh-CN"/>
        </w:rPr>
        <w:t>更好地为帮扶村服务。</w:t>
      </w:r>
    </w:p>
    <w:p>
      <w:pPr>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四、问题及建议</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（一）存在的问题。</w:t>
      </w:r>
    </w:p>
    <w:p>
      <w:pPr>
        <w:adjustRightInd w:val="0"/>
        <w:snapToGrid w:val="0"/>
        <w:spacing w:line="560" w:lineRule="exact"/>
        <w:ind w:firstLine="720"/>
        <w:rPr>
          <w:rFonts w:ascii="仿宋_GB2312" w:hAnsi="仿宋" w:eastAsia="仿宋_GB2312" w:cs="Helvetica"/>
          <w:sz w:val="32"/>
          <w:szCs w:val="32"/>
        </w:rPr>
      </w:pPr>
      <w:r>
        <w:rPr>
          <w:rFonts w:hint="eastAsia" w:ascii="仿宋_GB2312" w:hAnsi="仿宋" w:eastAsia="仿宋_GB2312" w:cs="Helvetica"/>
          <w:sz w:val="32"/>
          <w:szCs w:val="32"/>
        </w:rPr>
        <w:t>经费预算严重不足。</w:t>
      </w:r>
    </w:p>
    <w:p>
      <w:pPr>
        <w:adjustRightInd w:val="0"/>
        <w:snapToGrid w:val="0"/>
        <w:spacing w:line="560" w:lineRule="exact"/>
        <w:ind w:firstLine="72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（二）相关建议。</w:t>
      </w:r>
    </w:p>
    <w:p>
      <w:pPr>
        <w:pStyle w:val="12"/>
        <w:shd w:val="clear" w:color="auto" w:fill="FFFFFF"/>
        <w:spacing w:before="0" w:beforeAutospacing="0" w:after="0" w:afterAutospacing="0" w:line="560" w:lineRule="exact"/>
        <w:ind w:firstLine="48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按相关文件精神，及时足额预算扶贫工作经费。</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32"/>
          <w:szCs w:val="32"/>
        </w:rPr>
      </w:pPr>
      <w:r>
        <w:rPr>
          <w:rFonts w:hint="eastAsia" w:ascii="黑体" w:hAnsi="黑体" w:eastAsia="黑体"/>
          <w:sz w:val="32"/>
          <w:szCs w:val="32"/>
        </w:rPr>
        <w:t>2021年部门预算项目绩效目标自评</w:t>
      </w:r>
    </w:p>
    <w:tbl>
      <w:tblPr>
        <w:tblStyle w:val="13"/>
        <w:tblpPr w:leftFromText="180" w:rightFromText="180" w:vertAnchor="text" w:horzAnchor="page" w:tblpX="1327" w:tblpY="466"/>
        <w:tblOverlap w:val="never"/>
        <w:tblW w:w="9520" w:type="dxa"/>
        <w:tblInd w:w="0" w:type="dxa"/>
        <w:tblLayout w:type="fixed"/>
        <w:tblCellMar>
          <w:top w:w="0" w:type="dxa"/>
          <w:left w:w="108" w:type="dxa"/>
          <w:bottom w:w="0" w:type="dxa"/>
          <w:right w:w="108" w:type="dxa"/>
        </w:tblCellMar>
      </w:tblPr>
      <w:tblGrid>
        <w:gridCol w:w="1570"/>
        <w:gridCol w:w="1549"/>
        <w:gridCol w:w="1635"/>
        <w:gridCol w:w="1189"/>
        <w:gridCol w:w="1224"/>
        <w:gridCol w:w="2353"/>
      </w:tblGrid>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广元市公安局201205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广元市公安局机场分局</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0.5</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r>
              <w:rPr>
                <w:rFonts w:hint="eastAsia" w:ascii="宋体" w:hAnsi="宋体" w:cs="宋体"/>
                <w:sz w:val="24"/>
              </w:rPr>
              <w:t>0.5</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217" w:hRule="atLeast"/>
        </w:trPr>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97"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37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促进产业发展，使帮扶户生活水平逐年提高，达到奔小康。</w:t>
            </w:r>
          </w:p>
        </w:tc>
        <w:tc>
          <w:tcPr>
            <w:tcW w:w="3577"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kern w:val="0"/>
                <w:sz w:val="24"/>
                <w:lang w:val="zh-CN"/>
              </w:rPr>
              <w:t>促进产业发展，使帮扶户生活水平逐年提高，达到奔小康。</w:t>
            </w:r>
          </w:p>
        </w:tc>
      </w:tr>
      <w:tr>
        <w:tblPrEx>
          <w:tblCellMar>
            <w:top w:w="0" w:type="dxa"/>
            <w:left w:w="108" w:type="dxa"/>
            <w:bottom w:w="0" w:type="dxa"/>
            <w:right w:w="108" w:type="dxa"/>
          </w:tblCellMar>
        </w:tblPrEx>
        <w:trPr>
          <w:trHeight w:val="693" w:hRule="atLeast"/>
        </w:trPr>
        <w:tc>
          <w:tcPr>
            <w:tcW w:w="157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54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完成</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帮扶户数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543户</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543户</w:t>
            </w:r>
          </w:p>
        </w:tc>
      </w:tr>
      <w:tr>
        <w:tblPrEx>
          <w:tblCellMar>
            <w:top w:w="0" w:type="dxa"/>
            <w:left w:w="108" w:type="dxa"/>
            <w:bottom w:w="0" w:type="dxa"/>
            <w:right w:w="108" w:type="dxa"/>
          </w:tblCellMar>
        </w:tblPrEx>
        <w:trPr>
          <w:trHeight w:val="415"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任务完成率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达标</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达标率100%</w:t>
            </w:r>
          </w:p>
        </w:tc>
      </w:tr>
      <w:tr>
        <w:tblPrEx>
          <w:tblCellMar>
            <w:top w:w="0" w:type="dxa"/>
            <w:left w:w="108" w:type="dxa"/>
            <w:bottom w:w="0" w:type="dxa"/>
            <w:right w:w="108" w:type="dxa"/>
          </w:tblCellMar>
        </w:tblPrEx>
        <w:trPr>
          <w:trHeight w:val="415"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2021年</w:t>
            </w:r>
          </w:p>
        </w:tc>
      </w:tr>
      <w:tr>
        <w:tblPrEx>
          <w:tblCellMar>
            <w:top w:w="0" w:type="dxa"/>
            <w:left w:w="108" w:type="dxa"/>
            <w:bottom w:w="0" w:type="dxa"/>
            <w:right w:w="108" w:type="dxa"/>
          </w:tblCellMar>
        </w:tblPrEx>
        <w:trPr>
          <w:trHeight w:val="680"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驻村成本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考核据实发放</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1100元/月</w:t>
            </w:r>
          </w:p>
        </w:tc>
      </w:tr>
      <w:tr>
        <w:tblPrEx>
          <w:tblCellMar>
            <w:top w:w="0" w:type="dxa"/>
            <w:left w:w="108" w:type="dxa"/>
            <w:bottom w:w="0" w:type="dxa"/>
            <w:right w:w="108" w:type="dxa"/>
          </w:tblCellMar>
        </w:tblPrEx>
        <w:trPr>
          <w:trHeight w:val="480"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效益</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增加收入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543户致富</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543户致富</w:t>
            </w:r>
          </w:p>
        </w:tc>
      </w:tr>
      <w:tr>
        <w:tblPrEx>
          <w:tblCellMar>
            <w:top w:w="0" w:type="dxa"/>
            <w:left w:w="108" w:type="dxa"/>
            <w:bottom w:w="0" w:type="dxa"/>
            <w:right w:w="108" w:type="dxa"/>
          </w:tblCellMar>
        </w:tblPrEx>
        <w:trPr>
          <w:trHeight w:val="480"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提高生活水平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全民奔小康</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全民奔小康</w:t>
            </w:r>
          </w:p>
        </w:tc>
      </w:tr>
      <w:tr>
        <w:tblPrEx>
          <w:tblCellMar>
            <w:top w:w="0" w:type="dxa"/>
            <w:left w:w="108" w:type="dxa"/>
            <w:bottom w:w="0" w:type="dxa"/>
            <w:right w:w="108" w:type="dxa"/>
          </w:tblCellMar>
        </w:tblPrEx>
        <w:trPr>
          <w:trHeight w:val="577"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优化环境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打造美丽乡村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打造美丽乡村</w:t>
            </w:r>
          </w:p>
        </w:tc>
      </w:tr>
      <w:tr>
        <w:tblPrEx>
          <w:tblCellMar>
            <w:top w:w="0" w:type="dxa"/>
            <w:left w:w="108" w:type="dxa"/>
            <w:bottom w:w="0" w:type="dxa"/>
            <w:right w:w="108" w:type="dxa"/>
          </w:tblCellMar>
        </w:tblPrEx>
        <w:trPr>
          <w:trHeight w:val="480" w:hRule="atLeast"/>
        </w:trPr>
        <w:tc>
          <w:tcPr>
            <w:tcW w:w="1570"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经济增长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经济增长</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经济增长</w:t>
            </w:r>
          </w:p>
        </w:tc>
      </w:tr>
      <w:tr>
        <w:tblPrEx>
          <w:tblCellMar>
            <w:top w:w="0" w:type="dxa"/>
            <w:left w:w="108" w:type="dxa"/>
            <w:bottom w:w="0" w:type="dxa"/>
            <w:right w:w="108" w:type="dxa"/>
          </w:tblCellMar>
        </w:tblPrEx>
        <w:trPr>
          <w:trHeight w:val="530" w:hRule="atLeast"/>
        </w:trPr>
        <w:tc>
          <w:tcPr>
            <w:tcW w:w="157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满意</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满意度</w:t>
            </w:r>
          </w:p>
          <w:p>
            <w:pPr>
              <w:widowControl/>
              <w:spacing w:line="320" w:lineRule="exact"/>
              <w:jc w:val="left"/>
              <w:textAlignment w:val="center"/>
              <w:rPr>
                <w:rFonts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帮扶户满意度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95%</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95%</w:t>
            </w:r>
          </w:p>
        </w:tc>
      </w:tr>
    </w:tbl>
    <w:p>
      <w:pPr>
        <w:widowControl/>
        <w:spacing w:line="320" w:lineRule="exact"/>
        <w:jc w:val="center"/>
        <w:textAlignment w:val="center"/>
        <w:rPr>
          <w:rFonts w:ascii="宋体" w:hAnsi="宋体" w:cs="宋体"/>
          <w:kern w:val="0"/>
          <w:sz w:val="24"/>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600" w:lineRule="exact"/>
        <w:ind w:firstLine="2200" w:firstLineChars="500"/>
        <w:outlineLvl w:val="0"/>
        <w:rPr>
          <w:rFonts w:hint="eastAsia" w:ascii="黑体" w:hAnsi="黑体" w:eastAsia="黑体"/>
          <w:sz w:val="44"/>
          <w:szCs w:val="44"/>
        </w:rPr>
      </w:pPr>
    </w:p>
    <w:p>
      <w:pPr>
        <w:spacing w:line="600" w:lineRule="exact"/>
        <w:ind w:firstLine="2200" w:firstLineChars="500"/>
        <w:outlineLvl w:val="0"/>
        <w:rPr>
          <w:rFonts w:hint="eastAsia" w:ascii="黑体" w:hAnsi="黑体" w:eastAsia="黑体"/>
          <w:sz w:val="44"/>
          <w:szCs w:val="44"/>
        </w:rPr>
      </w:pPr>
    </w:p>
    <w:p>
      <w:pPr>
        <w:spacing w:line="600" w:lineRule="exact"/>
        <w:ind w:firstLine="2200" w:firstLineChars="500"/>
        <w:outlineLvl w:val="0"/>
        <w:rPr>
          <w:rFonts w:hint="eastAsia" w:ascii="黑体" w:hAnsi="黑体" w:eastAsia="黑体"/>
          <w:sz w:val="44"/>
          <w:szCs w:val="44"/>
        </w:rPr>
      </w:pPr>
    </w:p>
    <w:p>
      <w:pPr>
        <w:spacing w:line="600" w:lineRule="exact"/>
        <w:ind w:firstLine="2200" w:firstLineChars="500"/>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五部分附表</w:t>
      </w:r>
      <w:bookmarkEnd w:id="42"/>
    </w:p>
    <w:p>
      <w:pPr>
        <w:spacing w:line="600" w:lineRule="exact"/>
        <w:jc w:val="center"/>
        <w:outlineLvl w:val="0"/>
        <w:rPr>
          <w:rFonts w:ascii="仿宋" w:hAnsi="仿宋" w:eastAsia="仿宋"/>
          <w:b/>
          <w:sz w:val="44"/>
          <w:szCs w:val="44"/>
        </w:rPr>
      </w:pPr>
    </w:p>
    <w:p>
      <w:pPr>
        <w:pStyle w:val="11"/>
        <w:numPr>
          <w:ilvl w:val="0"/>
          <w:numId w:val="7"/>
        </w:numPr>
        <w:adjustRightInd w:val="0"/>
        <w:snapToGrid w:val="0"/>
        <w:spacing w:line="440" w:lineRule="exact"/>
        <w:jc w:val="left"/>
        <w:rPr>
          <w:sz w:val="24"/>
        </w:rPr>
      </w:pPr>
      <w:r>
        <w:rPr>
          <w:rFonts w:hint="eastAsia"/>
          <w:sz w:val="24"/>
        </w:rPr>
        <w:t>收入支出决算总表</w:t>
      </w:r>
    </w:p>
    <w:p>
      <w:pPr>
        <w:pStyle w:val="11"/>
        <w:numPr>
          <w:ilvl w:val="0"/>
          <w:numId w:val="7"/>
        </w:numPr>
        <w:adjustRightInd w:val="0"/>
        <w:snapToGrid w:val="0"/>
        <w:spacing w:line="440" w:lineRule="exact"/>
        <w:jc w:val="left"/>
        <w:rPr>
          <w:rFonts w:ascii="仿宋" w:hAnsi="仿宋" w:eastAsia="仿宋"/>
          <w:sz w:val="24"/>
        </w:rPr>
      </w:pPr>
      <w:r>
        <w:rPr>
          <w:rFonts w:hint="eastAsia"/>
          <w:sz w:val="24"/>
        </w:rPr>
        <w:t>收入决算表</w:t>
      </w:r>
    </w:p>
    <w:p>
      <w:pPr>
        <w:pStyle w:val="11"/>
        <w:adjustRightInd w:val="0"/>
        <w:snapToGrid w:val="0"/>
        <w:spacing w:line="440" w:lineRule="exact"/>
        <w:jc w:val="left"/>
        <w:rPr>
          <w:rFonts w:ascii="仿宋" w:hAnsi="仿宋" w:eastAsia="仿宋"/>
          <w:sz w:val="24"/>
        </w:rPr>
      </w:pPr>
      <w:r>
        <w:rPr>
          <w:rFonts w:hint="eastAsia"/>
          <w:sz w:val="24"/>
        </w:rPr>
        <w:t>三、支出决算表</w:t>
      </w:r>
    </w:p>
    <w:p>
      <w:pPr>
        <w:pStyle w:val="11"/>
        <w:adjustRightInd w:val="0"/>
        <w:snapToGrid w:val="0"/>
        <w:spacing w:line="440" w:lineRule="exact"/>
        <w:jc w:val="left"/>
        <w:rPr>
          <w:rFonts w:ascii="仿宋" w:hAnsi="仿宋" w:eastAsia="仿宋"/>
          <w:sz w:val="24"/>
        </w:rPr>
      </w:pPr>
      <w:r>
        <w:rPr>
          <w:rFonts w:hint="eastAsia"/>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rFonts w:ascii="仿宋" w:hAnsi="仿宋" w:eastAsia="仿宋"/>
          <w:sz w:val="24"/>
        </w:rPr>
      </w:pPr>
      <w:r>
        <w:rPr>
          <w:rFonts w:hint="eastAsia"/>
          <w:sz w:val="24"/>
        </w:rPr>
        <w:t>七、一般公共预算财政拨款支出决算明细表</w:t>
      </w:r>
    </w:p>
    <w:p>
      <w:pPr>
        <w:pStyle w:val="11"/>
        <w:adjustRightInd w:val="0"/>
        <w:snapToGrid w:val="0"/>
        <w:spacing w:line="440" w:lineRule="exact"/>
        <w:jc w:val="left"/>
        <w:rPr>
          <w:rFonts w:ascii="仿宋" w:hAnsi="仿宋" w:eastAsia="仿宋"/>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rFonts w:ascii="仿宋" w:hAnsi="仿宋" w:eastAsia="仿宋"/>
          <w:sz w:val="24"/>
        </w:rPr>
      </w:pPr>
      <w:r>
        <w:rPr>
          <w:rFonts w:hint="eastAsia"/>
          <w:sz w:val="24"/>
        </w:rPr>
        <w:t>十、一般公共预算财政拨款“三公”经费支出决算表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sz w:val="24"/>
        </w:rPr>
        <w:t>十一、政府性基金预算财政拨款收入支出决算表</w:t>
      </w:r>
    </w:p>
    <w:p>
      <w:pPr>
        <w:pStyle w:val="11"/>
        <w:adjustRightInd w:val="0"/>
        <w:snapToGrid w:val="0"/>
        <w:spacing w:line="440" w:lineRule="exact"/>
        <w:jc w:val="left"/>
        <w:rPr>
          <w:rFonts w:ascii="仿宋" w:hAnsi="仿宋" w:eastAsia="仿宋"/>
          <w:sz w:val="24"/>
        </w:rPr>
      </w:pPr>
      <w:r>
        <w:rPr>
          <w:rFonts w:hint="eastAsia"/>
          <w:sz w:val="24"/>
        </w:rPr>
        <w:t>十二、政府性基金预算财政拨款“三公”经费支出决算表</w:t>
      </w:r>
    </w:p>
    <w:p>
      <w:pPr>
        <w:pStyle w:val="11"/>
        <w:adjustRightInd w:val="0"/>
        <w:snapToGrid w:val="0"/>
        <w:spacing w:line="440" w:lineRule="exact"/>
        <w:jc w:val="left"/>
        <w:rPr>
          <w:rFonts w:ascii="仿宋" w:hAnsi="仿宋" w:eastAsia="仿宋"/>
          <w:sz w:val="24"/>
        </w:rPr>
      </w:pPr>
      <w:r>
        <w:rPr>
          <w:rFonts w:hint="eastAsia"/>
          <w:sz w:val="24"/>
        </w:rPr>
        <w:t>十三、国有资本经营预算财政拨款收入支出决算表</w:t>
      </w:r>
    </w:p>
    <w:p>
      <w:pPr>
        <w:pStyle w:val="11"/>
        <w:adjustRightInd w:val="0"/>
        <w:snapToGrid w:val="0"/>
        <w:spacing w:line="440" w:lineRule="exact"/>
        <w:jc w:val="left"/>
        <w:rPr>
          <w:rFonts w:ascii="仿宋" w:hAnsi="仿宋" w:eastAsia="仿宋"/>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p>
    <w:p>
      <w:pPr>
        <w:rPr>
          <w:rFonts w:eastAsia="仿宋"/>
        </w:rPr>
      </w:pP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Arial Unicode MS"/>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BF2A6"/>
    <w:multiLevelType w:val="singleLevel"/>
    <w:tmpl w:val="98FBF2A6"/>
    <w:lvl w:ilvl="0" w:tentative="0">
      <w:start w:val="2"/>
      <w:numFmt w:val="chineseCounting"/>
      <w:suff w:val="nothing"/>
      <w:lvlText w:val="（%1）"/>
      <w:lvlJc w:val="left"/>
      <w:rPr>
        <w:rFonts w:hint="eastAsia"/>
      </w:rPr>
    </w:lvl>
  </w:abstractNum>
  <w:abstractNum w:abstractNumId="1">
    <w:nsid w:val="9FF7ED74"/>
    <w:multiLevelType w:val="singleLevel"/>
    <w:tmpl w:val="9FF7ED74"/>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2938874"/>
    <w:multiLevelType w:val="singleLevel"/>
    <w:tmpl w:val="62938874"/>
    <w:lvl w:ilvl="0" w:tentative="0">
      <w:start w:val="1"/>
      <w:numFmt w:val="chineseCounting"/>
      <w:suff w:val="nothing"/>
      <w:lvlText w:val="%1、"/>
      <w:lvlJc w:val="left"/>
      <w:rPr>
        <w:rFonts w:hint="eastAsia"/>
      </w:rPr>
    </w:lvl>
  </w:abstractNum>
  <w:abstractNum w:abstractNumId="6">
    <w:nsid w:val="7DD697A3"/>
    <w:multiLevelType w:val="singleLevel"/>
    <w:tmpl w:val="7DD697A3"/>
    <w:lvl w:ilvl="0" w:tentative="0">
      <w:start w:val="1"/>
      <w:numFmt w:val="chineseCounting"/>
      <w:suff w:val="nothing"/>
      <w:lvlText w:val="%1、"/>
      <w:lvlJc w:val="left"/>
      <w:rPr>
        <w:rFonts w:hint="eastAsia"/>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GM0N2U5ZmQwMTcxMDMxZWI3MDlmNTFhZTkwYTEifQ=="/>
  </w:docVars>
  <w:rsids>
    <w:rsidRoot w:val="00F1361C"/>
    <w:rsid w:val="00015548"/>
    <w:rsid w:val="000222C6"/>
    <w:rsid w:val="0002549F"/>
    <w:rsid w:val="000468DB"/>
    <w:rsid w:val="0006487A"/>
    <w:rsid w:val="00065F8F"/>
    <w:rsid w:val="00070A43"/>
    <w:rsid w:val="000768F2"/>
    <w:rsid w:val="0009184B"/>
    <w:rsid w:val="00094236"/>
    <w:rsid w:val="0009593C"/>
    <w:rsid w:val="00097322"/>
    <w:rsid w:val="000A6A92"/>
    <w:rsid w:val="000B047F"/>
    <w:rsid w:val="000B54FB"/>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0A87"/>
    <w:rsid w:val="00157BAB"/>
    <w:rsid w:val="001654D1"/>
    <w:rsid w:val="00174518"/>
    <w:rsid w:val="0018106D"/>
    <w:rsid w:val="001877A7"/>
    <w:rsid w:val="00191536"/>
    <w:rsid w:val="00196687"/>
    <w:rsid w:val="001C0962"/>
    <w:rsid w:val="001D4D0F"/>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759D"/>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3AA5"/>
    <w:rsid w:val="00505A47"/>
    <w:rsid w:val="00512FDA"/>
    <w:rsid w:val="00520DA0"/>
    <w:rsid w:val="00523792"/>
    <w:rsid w:val="005664BB"/>
    <w:rsid w:val="00566FFA"/>
    <w:rsid w:val="0057481D"/>
    <w:rsid w:val="0058486E"/>
    <w:rsid w:val="00585B33"/>
    <w:rsid w:val="0059014D"/>
    <w:rsid w:val="00594DD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038A"/>
    <w:rsid w:val="007416B6"/>
    <w:rsid w:val="00746F48"/>
    <w:rsid w:val="00750FC0"/>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1A9"/>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3FDC"/>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7954"/>
    <w:rsid w:val="00C802AE"/>
    <w:rsid w:val="00C87FD8"/>
    <w:rsid w:val="00C91381"/>
    <w:rsid w:val="00C91CBB"/>
    <w:rsid w:val="00CB4E70"/>
    <w:rsid w:val="00CC09B6"/>
    <w:rsid w:val="00CC2FCE"/>
    <w:rsid w:val="00CC666F"/>
    <w:rsid w:val="00CD1E3F"/>
    <w:rsid w:val="00CE44F6"/>
    <w:rsid w:val="00CE49DA"/>
    <w:rsid w:val="00CE7B61"/>
    <w:rsid w:val="00D00095"/>
    <w:rsid w:val="00D05267"/>
    <w:rsid w:val="00D114F0"/>
    <w:rsid w:val="00D20620"/>
    <w:rsid w:val="00D254F7"/>
    <w:rsid w:val="00D26091"/>
    <w:rsid w:val="00D2685C"/>
    <w:rsid w:val="00D34E7C"/>
    <w:rsid w:val="00D35489"/>
    <w:rsid w:val="00D36AFE"/>
    <w:rsid w:val="00D43E07"/>
    <w:rsid w:val="00D51276"/>
    <w:rsid w:val="00D7035F"/>
    <w:rsid w:val="00DA634F"/>
    <w:rsid w:val="00DA65AC"/>
    <w:rsid w:val="00DB1913"/>
    <w:rsid w:val="00DC410D"/>
    <w:rsid w:val="00DC5A81"/>
    <w:rsid w:val="00DC68CA"/>
    <w:rsid w:val="00DC7CBA"/>
    <w:rsid w:val="00DD73B7"/>
    <w:rsid w:val="00DF1D76"/>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6E0C"/>
    <w:rsid w:val="00EC1FAC"/>
    <w:rsid w:val="00ED0C43"/>
    <w:rsid w:val="00ED1B63"/>
    <w:rsid w:val="00ED3C1F"/>
    <w:rsid w:val="00ED4085"/>
    <w:rsid w:val="00ED420E"/>
    <w:rsid w:val="00ED4947"/>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086A"/>
    <w:rsid w:val="00FD3CC1"/>
    <w:rsid w:val="00FD5BB3"/>
    <w:rsid w:val="00FF1E02"/>
    <w:rsid w:val="00FF30B4"/>
    <w:rsid w:val="00FF685F"/>
    <w:rsid w:val="015876C4"/>
    <w:rsid w:val="01C80E77"/>
    <w:rsid w:val="01E77BB5"/>
    <w:rsid w:val="03B050C6"/>
    <w:rsid w:val="048C70C6"/>
    <w:rsid w:val="0492099E"/>
    <w:rsid w:val="055205CB"/>
    <w:rsid w:val="06222873"/>
    <w:rsid w:val="06995CE4"/>
    <w:rsid w:val="06D20977"/>
    <w:rsid w:val="078742F4"/>
    <w:rsid w:val="081B0CF5"/>
    <w:rsid w:val="082C3238"/>
    <w:rsid w:val="08C1315E"/>
    <w:rsid w:val="09CF031F"/>
    <w:rsid w:val="09DB3ABF"/>
    <w:rsid w:val="0A181DD6"/>
    <w:rsid w:val="0A2032A3"/>
    <w:rsid w:val="0B8A37D8"/>
    <w:rsid w:val="0BD53EBD"/>
    <w:rsid w:val="0BF80B05"/>
    <w:rsid w:val="0C1E733C"/>
    <w:rsid w:val="0C4640C8"/>
    <w:rsid w:val="0D385866"/>
    <w:rsid w:val="0D817B82"/>
    <w:rsid w:val="0DB05858"/>
    <w:rsid w:val="0DEF4F5B"/>
    <w:rsid w:val="0E38393E"/>
    <w:rsid w:val="0E4E7C7B"/>
    <w:rsid w:val="0F96335B"/>
    <w:rsid w:val="10BC4481"/>
    <w:rsid w:val="10C055FF"/>
    <w:rsid w:val="118107EC"/>
    <w:rsid w:val="11B347B8"/>
    <w:rsid w:val="11DD6519"/>
    <w:rsid w:val="12E50BB3"/>
    <w:rsid w:val="13751AFE"/>
    <w:rsid w:val="13B14C3A"/>
    <w:rsid w:val="16BB723D"/>
    <w:rsid w:val="16EF1140"/>
    <w:rsid w:val="17A728DB"/>
    <w:rsid w:val="18015F3F"/>
    <w:rsid w:val="18087A08"/>
    <w:rsid w:val="18B753FB"/>
    <w:rsid w:val="19812DD2"/>
    <w:rsid w:val="1A8F0F8D"/>
    <w:rsid w:val="1AD532F1"/>
    <w:rsid w:val="1B6A6446"/>
    <w:rsid w:val="1BC9004E"/>
    <w:rsid w:val="1BCD5E09"/>
    <w:rsid w:val="1BE8440E"/>
    <w:rsid w:val="1CAB616F"/>
    <w:rsid w:val="1CBA0A2A"/>
    <w:rsid w:val="1D155CEE"/>
    <w:rsid w:val="1D3D1E99"/>
    <w:rsid w:val="1D7432C8"/>
    <w:rsid w:val="1EB43CF6"/>
    <w:rsid w:val="1EDB1836"/>
    <w:rsid w:val="1F244C1E"/>
    <w:rsid w:val="1FF752E2"/>
    <w:rsid w:val="20956C39"/>
    <w:rsid w:val="20F57F95"/>
    <w:rsid w:val="210C3921"/>
    <w:rsid w:val="21634397"/>
    <w:rsid w:val="22A42833"/>
    <w:rsid w:val="237209B0"/>
    <w:rsid w:val="240371BF"/>
    <w:rsid w:val="25183440"/>
    <w:rsid w:val="25C741E6"/>
    <w:rsid w:val="265C6F87"/>
    <w:rsid w:val="26FD097F"/>
    <w:rsid w:val="27842671"/>
    <w:rsid w:val="27F44DAE"/>
    <w:rsid w:val="28B53240"/>
    <w:rsid w:val="29387F62"/>
    <w:rsid w:val="2944463A"/>
    <w:rsid w:val="29B81CE5"/>
    <w:rsid w:val="29FD04D3"/>
    <w:rsid w:val="2ABE7A3E"/>
    <w:rsid w:val="2C275941"/>
    <w:rsid w:val="2C6E531E"/>
    <w:rsid w:val="2CC9735E"/>
    <w:rsid w:val="2EF415F5"/>
    <w:rsid w:val="2EFA178C"/>
    <w:rsid w:val="2F1C3760"/>
    <w:rsid w:val="2F5A26CF"/>
    <w:rsid w:val="2F882817"/>
    <w:rsid w:val="2F915AB7"/>
    <w:rsid w:val="2FD2313E"/>
    <w:rsid w:val="30575B36"/>
    <w:rsid w:val="30B46D73"/>
    <w:rsid w:val="319F7F4E"/>
    <w:rsid w:val="31F4594D"/>
    <w:rsid w:val="32066E87"/>
    <w:rsid w:val="32191242"/>
    <w:rsid w:val="338F4EF6"/>
    <w:rsid w:val="346A1431"/>
    <w:rsid w:val="34882FF5"/>
    <w:rsid w:val="351A5436"/>
    <w:rsid w:val="35FC7D38"/>
    <w:rsid w:val="361C794D"/>
    <w:rsid w:val="362D1DA6"/>
    <w:rsid w:val="36483084"/>
    <w:rsid w:val="364D1436"/>
    <w:rsid w:val="36F268BD"/>
    <w:rsid w:val="3921304B"/>
    <w:rsid w:val="39A22AAB"/>
    <w:rsid w:val="39AE70AB"/>
    <w:rsid w:val="3B7056E0"/>
    <w:rsid w:val="3B750A47"/>
    <w:rsid w:val="3BBD3BCC"/>
    <w:rsid w:val="3C0C0783"/>
    <w:rsid w:val="3D0B1590"/>
    <w:rsid w:val="3E5E7F56"/>
    <w:rsid w:val="3F2A4A74"/>
    <w:rsid w:val="3F4052C8"/>
    <w:rsid w:val="3F795B0E"/>
    <w:rsid w:val="3F9F3A96"/>
    <w:rsid w:val="3FDB209E"/>
    <w:rsid w:val="3FFD7CE2"/>
    <w:rsid w:val="40350D30"/>
    <w:rsid w:val="40595E5F"/>
    <w:rsid w:val="410B7187"/>
    <w:rsid w:val="41D37526"/>
    <w:rsid w:val="423065DF"/>
    <w:rsid w:val="42586BA7"/>
    <w:rsid w:val="42B24F43"/>
    <w:rsid w:val="43574996"/>
    <w:rsid w:val="43C30216"/>
    <w:rsid w:val="445961E6"/>
    <w:rsid w:val="45E908C7"/>
    <w:rsid w:val="46AF7692"/>
    <w:rsid w:val="46F10B4E"/>
    <w:rsid w:val="484D52E8"/>
    <w:rsid w:val="49095DF0"/>
    <w:rsid w:val="493C27E9"/>
    <w:rsid w:val="496F39ED"/>
    <w:rsid w:val="499A554C"/>
    <w:rsid w:val="49FF41D3"/>
    <w:rsid w:val="4A185DC8"/>
    <w:rsid w:val="4A2849FE"/>
    <w:rsid w:val="4A454D7F"/>
    <w:rsid w:val="4A560A88"/>
    <w:rsid w:val="4ABF5517"/>
    <w:rsid w:val="4B622CC2"/>
    <w:rsid w:val="4BE068DB"/>
    <w:rsid w:val="4BF6002B"/>
    <w:rsid w:val="4C272452"/>
    <w:rsid w:val="4C6A46DE"/>
    <w:rsid w:val="4CE640A3"/>
    <w:rsid w:val="4DAC3626"/>
    <w:rsid w:val="4E2D318A"/>
    <w:rsid w:val="4ECE2238"/>
    <w:rsid w:val="50B9275C"/>
    <w:rsid w:val="51B1088E"/>
    <w:rsid w:val="51DB4B86"/>
    <w:rsid w:val="51ED3FE0"/>
    <w:rsid w:val="52D5529A"/>
    <w:rsid w:val="530934D8"/>
    <w:rsid w:val="538212AB"/>
    <w:rsid w:val="54AB76FE"/>
    <w:rsid w:val="54AF1739"/>
    <w:rsid w:val="54EA7388"/>
    <w:rsid w:val="55333C3E"/>
    <w:rsid w:val="556F7E33"/>
    <w:rsid w:val="557D042D"/>
    <w:rsid w:val="5582230E"/>
    <w:rsid w:val="55AD65E9"/>
    <w:rsid w:val="56817CEA"/>
    <w:rsid w:val="569B7A76"/>
    <w:rsid w:val="57016275"/>
    <w:rsid w:val="583D77AA"/>
    <w:rsid w:val="5AE041A3"/>
    <w:rsid w:val="5AF40611"/>
    <w:rsid w:val="5B2E3AC0"/>
    <w:rsid w:val="5B5F1690"/>
    <w:rsid w:val="5C5C3336"/>
    <w:rsid w:val="5C7A454C"/>
    <w:rsid w:val="5CC3372E"/>
    <w:rsid w:val="5E7D31AE"/>
    <w:rsid w:val="5EEF164F"/>
    <w:rsid w:val="5F143CD2"/>
    <w:rsid w:val="5F27415D"/>
    <w:rsid w:val="5F66507F"/>
    <w:rsid w:val="5FEC4D13"/>
    <w:rsid w:val="61D57E56"/>
    <w:rsid w:val="63415859"/>
    <w:rsid w:val="634933ED"/>
    <w:rsid w:val="63662A78"/>
    <w:rsid w:val="63A96572"/>
    <w:rsid w:val="64CA39A1"/>
    <w:rsid w:val="64DA4047"/>
    <w:rsid w:val="65353303"/>
    <w:rsid w:val="654A14DB"/>
    <w:rsid w:val="65545390"/>
    <w:rsid w:val="66866D3E"/>
    <w:rsid w:val="66CA417A"/>
    <w:rsid w:val="67911085"/>
    <w:rsid w:val="67F307F2"/>
    <w:rsid w:val="6823082C"/>
    <w:rsid w:val="68C7047F"/>
    <w:rsid w:val="68CD5FE7"/>
    <w:rsid w:val="68E54E40"/>
    <w:rsid w:val="691B38F8"/>
    <w:rsid w:val="692549F5"/>
    <w:rsid w:val="69F16010"/>
    <w:rsid w:val="6B366067"/>
    <w:rsid w:val="6B4C06CA"/>
    <w:rsid w:val="6C05153C"/>
    <w:rsid w:val="6C4A05C8"/>
    <w:rsid w:val="6E032DF4"/>
    <w:rsid w:val="6F1560D8"/>
    <w:rsid w:val="6FBC553F"/>
    <w:rsid w:val="701810F2"/>
    <w:rsid w:val="709D12FB"/>
    <w:rsid w:val="71864E6A"/>
    <w:rsid w:val="71DE229C"/>
    <w:rsid w:val="71E60586"/>
    <w:rsid w:val="72734D90"/>
    <w:rsid w:val="730F3F84"/>
    <w:rsid w:val="73D97F55"/>
    <w:rsid w:val="75D32AC4"/>
    <w:rsid w:val="76627CA2"/>
    <w:rsid w:val="76EBAC24"/>
    <w:rsid w:val="77044C05"/>
    <w:rsid w:val="775841CD"/>
    <w:rsid w:val="78140451"/>
    <w:rsid w:val="78A90822"/>
    <w:rsid w:val="78A94FD5"/>
    <w:rsid w:val="794A5C43"/>
    <w:rsid w:val="799F6BA4"/>
    <w:rsid w:val="79E7B28D"/>
    <w:rsid w:val="7A9279F6"/>
    <w:rsid w:val="7B7549B7"/>
    <w:rsid w:val="7BF32D3B"/>
    <w:rsid w:val="7C775BAB"/>
    <w:rsid w:val="7D2045ED"/>
    <w:rsid w:val="7F121106"/>
    <w:rsid w:val="7F9F20EE"/>
    <w:rsid w:val="7FDC1238"/>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13024</Words>
  <Characters>13933</Characters>
  <Lines>106</Lines>
  <Paragraphs>30</Paragraphs>
  <TotalTime>5</TotalTime>
  <ScaleCrop>false</ScaleCrop>
  <LinksUpToDate>false</LinksUpToDate>
  <CharactersWithSpaces>13981</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王宇林</cp:lastModifiedBy>
  <cp:lastPrinted>2022-08-06T10:23:00Z</cp:lastPrinted>
  <dcterms:modified xsi:type="dcterms:W3CDTF">2023-07-10T09:03:30Z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89CF6D3C2F664034A9D6B159419A6561_13</vt:lpwstr>
  </property>
</Properties>
</file>