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t>广元市财政局</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t>2022年部门预算编制说明</w:t>
      </w:r>
    </w:p>
    <w:p>
      <w:pPr>
        <w:keepNext w:val="0"/>
        <w:keepLines w:val="0"/>
        <w:pageBreakBefore w:val="0"/>
        <w:widowControl w:val="0"/>
        <w:kinsoku/>
        <w:wordWrap/>
        <w:overflowPunct/>
        <w:topLinePunct w:val="0"/>
        <w:autoSpaceDE/>
        <w:autoSpaceDN/>
        <w:bidi w:val="0"/>
        <w:adjustRightInd/>
        <w:snapToGrid/>
        <w:spacing w:before="0" w:line="576" w:lineRule="exact"/>
        <w:jc w:val="center"/>
        <w:textAlignment w:val="auto"/>
        <w:rPr>
          <w:rFonts w:hint="eastAsia" w:ascii="黑体" w:hAnsi="黑体" w:eastAsia="黑体" w:cs="黑体"/>
          <w:b w:val="0"/>
          <w:bCs w:val="0"/>
          <w:i w:val="0"/>
          <w:caps w:val="0"/>
          <w:color w:val="333333"/>
          <w:spacing w:val="0"/>
          <w:kern w:val="0"/>
          <w:sz w:val="36"/>
          <w:szCs w:val="36"/>
          <w:shd w:val="clear" w:color="auto" w:fill="FFFFFF"/>
          <w:lang w:val="en-US" w:eastAsia="zh-CN" w:bidi="ar"/>
        </w:rPr>
      </w:pPr>
    </w:p>
    <w:p>
      <w:pPr>
        <w:keepNext w:val="0"/>
        <w:keepLines w:val="0"/>
        <w:pageBreakBefore w:val="0"/>
        <w:widowControl w:val="0"/>
        <w:kinsoku/>
        <w:wordWrap/>
        <w:overflowPunct/>
        <w:topLinePunct w:val="0"/>
        <w:autoSpaceDE/>
        <w:autoSpaceDN/>
        <w:bidi w:val="0"/>
        <w:adjustRightInd/>
        <w:snapToGrid/>
        <w:spacing w:before="0" w:line="576" w:lineRule="exact"/>
        <w:jc w:val="center"/>
        <w:textAlignment w:val="auto"/>
        <w:rPr>
          <w:rFonts w:hint="eastAsia" w:ascii="黑体" w:hAnsi="黑体" w:eastAsia="黑体" w:cs="黑体"/>
          <w:b w:val="0"/>
          <w:bCs w:val="0"/>
          <w:i w:val="0"/>
          <w:caps w:val="0"/>
          <w:color w:val="333333"/>
          <w:spacing w:val="0"/>
          <w:kern w:val="0"/>
          <w:sz w:val="36"/>
          <w:szCs w:val="36"/>
          <w:shd w:val="clear" w:color="auto" w:fill="FFFFFF"/>
          <w:lang w:val="en-US" w:eastAsia="zh-CN" w:bidi="ar"/>
        </w:rPr>
      </w:pPr>
      <w:r>
        <w:rPr>
          <w:rFonts w:hint="eastAsia" w:ascii="黑体" w:hAnsi="黑体" w:eastAsia="黑体" w:cs="黑体"/>
          <w:b w:val="0"/>
          <w:bCs w:val="0"/>
          <w:i w:val="0"/>
          <w:caps w:val="0"/>
          <w:color w:val="333333"/>
          <w:spacing w:val="0"/>
          <w:kern w:val="0"/>
          <w:sz w:val="36"/>
          <w:szCs w:val="36"/>
          <w:shd w:val="clear" w:color="auto" w:fill="FFFFFF"/>
          <w:lang w:val="en-US" w:eastAsia="zh-CN" w:bidi="ar"/>
        </w:rPr>
        <w:t>目   录</w:t>
      </w:r>
    </w:p>
    <w:p>
      <w:pPr>
        <w:keepNext w:val="0"/>
        <w:keepLines w:val="0"/>
        <w:pageBreakBefore w:val="0"/>
        <w:widowControl w:val="0"/>
        <w:kinsoku/>
        <w:wordWrap/>
        <w:overflowPunct/>
        <w:topLinePunct w:val="0"/>
        <w:autoSpaceDE/>
        <w:autoSpaceDN/>
        <w:bidi w:val="0"/>
        <w:adjustRightInd/>
        <w:snapToGrid/>
        <w:spacing w:before="0" w:after="0" w:line="44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一、基本职能及主要工作</w:t>
      </w:r>
      <w:r>
        <w:rPr>
          <w:rFonts w:hint="eastAsia" w:ascii="宋体" w:hAnsi="宋体" w:cs="宋体"/>
          <w:i w:val="0"/>
          <w:caps w:val="0"/>
          <w:color w:val="333333"/>
          <w:spacing w:val="0"/>
          <w:kern w:val="0"/>
          <w:sz w:val="28"/>
          <w:szCs w:val="28"/>
          <w:shd w:val="clear" w:color="auto" w:fill="FFFFFF"/>
          <w:lang w:val="en-US" w:eastAsia="zh-CN" w:bidi="ar"/>
        </w:rPr>
        <w:t>.....................................................................(1)</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（一）职能简介</w:t>
      </w:r>
      <w:r>
        <w:rPr>
          <w:rFonts w:hint="eastAsia" w:ascii="宋体" w:hAnsi="宋体" w:cs="宋体"/>
          <w:i w:val="0"/>
          <w:caps w:val="0"/>
          <w:color w:val="333333"/>
          <w:spacing w:val="0"/>
          <w:kern w:val="0"/>
          <w:sz w:val="28"/>
          <w:szCs w:val="28"/>
          <w:shd w:val="clear" w:color="auto" w:fill="FFFFFF"/>
          <w:lang w:val="en-US" w:eastAsia="zh-CN" w:bidi="ar"/>
        </w:rPr>
        <w:t>.....................................................................................(1)</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（二）2022年重点工作</w:t>
      </w:r>
      <w:r>
        <w:rPr>
          <w:rFonts w:hint="eastAsia" w:ascii="宋体" w:hAnsi="宋体" w:cs="宋体"/>
          <w:i w:val="0"/>
          <w:caps w:val="0"/>
          <w:color w:val="333333"/>
          <w:spacing w:val="0"/>
          <w:kern w:val="0"/>
          <w:sz w:val="28"/>
          <w:szCs w:val="28"/>
          <w:shd w:val="clear" w:color="auto" w:fill="FFFFFF"/>
          <w:lang w:val="en-US" w:eastAsia="zh-CN" w:bidi="ar"/>
        </w:rPr>
        <w:t>........................................................................(3)</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二、部门预算单位构成</w:t>
      </w:r>
      <w:r>
        <w:rPr>
          <w:rFonts w:hint="eastAsia" w:ascii="宋体" w:hAnsi="宋体" w:cs="宋体"/>
          <w:i w:val="0"/>
          <w:caps w:val="0"/>
          <w:color w:val="333333"/>
          <w:spacing w:val="0"/>
          <w:kern w:val="0"/>
          <w:sz w:val="28"/>
          <w:szCs w:val="28"/>
          <w:shd w:val="clear" w:color="auto" w:fill="FFFFFF"/>
          <w:lang w:val="en-US" w:eastAsia="zh-CN" w:bidi="ar"/>
        </w:rPr>
        <w:t>.........................................................................(5)</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三、收支预算情况说明</w:t>
      </w:r>
      <w:r>
        <w:rPr>
          <w:rFonts w:hint="eastAsia" w:ascii="宋体" w:hAnsi="宋体" w:cs="宋体"/>
          <w:i w:val="0"/>
          <w:caps w:val="0"/>
          <w:color w:val="333333"/>
          <w:spacing w:val="0"/>
          <w:kern w:val="0"/>
          <w:sz w:val="28"/>
          <w:szCs w:val="28"/>
          <w:shd w:val="clear" w:color="auto" w:fill="FFFFFF"/>
          <w:lang w:val="en-US" w:eastAsia="zh-CN" w:bidi="ar"/>
        </w:rPr>
        <w:t>.........................................................................(5)</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（一）收入预算情况</w:t>
      </w:r>
      <w:r>
        <w:rPr>
          <w:rFonts w:hint="eastAsia" w:ascii="宋体" w:hAnsi="宋体" w:cs="宋体"/>
          <w:i w:val="0"/>
          <w:caps w:val="0"/>
          <w:color w:val="333333"/>
          <w:spacing w:val="0"/>
          <w:kern w:val="0"/>
          <w:sz w:val="28"/>
          <w:szCs w:val="28"/>
          <w:shd w:val="clear" w:color="auto" w:fill="FFFFFF"/>
          <w:lang w:val="en-US" w:eastAsia="zh-CN" w:bidi="ar"/>
        </w:rPr>
        <w:t>................................................................ .............(6)</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（二）支出预算情况</w:t>
      </w:r>
      <w:r>
        <w:rPr>
          <w:rFonts w:hint="eastAsia" w:ascii="宋体" w:hAnsi="宋体" w:cs="宋体"/>
          <w:i w:val="0"/>
          <w:caps w:val="0"/>
          <w:color w:val="333333"/>
          <w:spacing w:val="0"/>
          <w:kern w:val="0"/>
          <w:sz w:val="28"/>
          <w:szCs w:val="28"/>
          <w:shd w:val="clear" w:color="auto" w:fill="FFFFFF"/>
          <w:lang w:val="en-US" w:eastAsia="zh-CN" w:bidi="ar"/>
        </w:rPr>
        <w:t>............................................................. ................(6)</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default"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四、财政拨款收支预算情况说明</w:t>
      </w:r>
      <w:r>
        <w:rPr>
          <w:rFonts w:hint="eastAsia" w:ascii="宋体" w:hAnsi="宋体" w:cs="宋体"/>
          <w:i w:val="0"/>
          <w:caps w:val="0"/>
          <w:color w:val="333333"/>
          <w:spacing w:val="0"/>
          <w:kern w:val="0"/>
          <w:sz w:val="28"/>
          <w:szCs w:val="28"/>
          <w:shd w:val="clear" w:color="auto" w:fill="FFFFFF"/>
          <w:lang w:val="en-US" w:eastAsia="zh-CN" w:bidi="ar"/>
        </w:rPr>
        <w:t>..........................................................(6)</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五、一般公共预算当年拨款情况说明</w:t>
      </w:r>
      <w:r>
        <w:rPr>
          <w:rFonts w:hint="eastAsia" w:ascii="宋体" w:hAnsi="宋体" w:cs="宋体"/>
          <w:i w:val="0"/>
          <w:caps w:val="0"/>
          <w:color w:val="333333"/>
          <w:spacing w:val="0"/>
          <w:kern w:val="0"/>
          <w:sz w:val="28"/>
          <w:szCs w:val="28"/>
          <w:shd w:val="clear" w:color="auto" w:fill="FFFFFF"/>
          <w:lang w:val="en-US" w:eastAsia="zh-CN" w:bidi="ar"/>
        </w:rPr>
        <w:t>..................................................(7)</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（一）一般公共预算当年拨款规模变化情况</w:t>
      </w:r>
      <w:r>
        <w:rPr>
          <w:rFonts w:hint="eastAsia" w:ascii="宋体" w:hAnsi="宋体" w:cs="宋体"/>
          <w:i w:val="0"/>
          <w:caps w:val="0"/>
          <w:color w:val="333333"/>
          <w:spacing w:val="0"/>
          <w:kern w:val="0"/>
          <w:sz w:val="28"/>
          <w:szCs w:val="28"/>
          <w:shd w:val="clear" w:color="auto" w:fill="FFFFFF"/>
          <w:lang w:val="en-US" w:eastAsia="zh-CN" w:bidi="ar"/>
        </w:rPr>
        <w:t>......................................(7)</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（二）一般公共预算当年拨款结构情况</w:t>
      </w:r>
      <w:r>
        <w:rPr>
          <w:rFonts w:hint="eastAsia" w:ascii="宋体" w:hAnsi="宋体" w:cs="宋体"/>
          <w:i w:val="0"/>
          <w:caps w:val="0"/>
          <w:color w:val="333333"/>
          <w:spacing w:val="0"/>
          <w:kern w:val="0"/>
          <w:sz w:val="28"/>
          <w:szCs w:val="28"/>
          <w:shd w:val="clear" w:color="auto" w:fill="FFFFFF"/>
          <w:lang w:val="en-US" w:eastAsia="zh-CN" w:bidi="ar"/>
        </w:rPr>
        <w:t>..............................................(7)</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（三）一般公共预算当年拨款具体使用情况</w:t>
      </w:r>
      <w:r>
        <w:rPr>
          <w:rFonts w:hint="eastAsia" w:ascii="宋体" w:hAnsi="宋体" w:cs="宋体"/>
          <w:i w:val="0"/>
          <w:caps w:val="0"/>
          <w:color w:val="333333"/>
          <w:spacing w:val="0"/>
          <w:kern w:val="0"/>
          <w:sz w:val="28"/>
          <w:szCs w:val="28"/>
          <w:shd w:val="clear" w:color="auto" w:fill="FFFFFF"/>
          <w:lang w:val="en-US" w:eastAsia="zh-CN" w:bidi="ar"/>
        </w:rPr>
        <w:t>......................................(7)</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六、一般公共预算基本支出情况说明</w:t>
      </w:r>
      <w:r>
        <w:rPr>
          <w:rFonts w:hint="eastAsia" w:ascii="宋体" w:hAnsi="宋体" w:cs="宋体"/>
          <w:i w:val="0"/>
          <w:caps w:val="0"/>
          <w:color w:val="333333"/>
          <w:spacing w:val="0"/>
          <w:kern w:val="0"/>
          <w:sz w:val="28"/>
          <w:szCs w:val="28"/>
          <w:shd w:val="clear" w:color="auto" w:fill="FFFFFF"/>
          <w:lang w:val="en-US" w:eastAsia="zh-CN" w:bidi="ar"/>
        </w:rPr>
        <w:t>..................................................(9)</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七、“三公”经费财政拨款预算安排情况说明</w:t>
      </w:r>
      <w:r>
        <w:rPr>
          <w:rFonts w:hint="eastAsia" w:ascii="宋体" w:hAnsi="宋体" w:cs="宋体"/>
          <w:i w:val="0"/>
          <w:caps w:val="0"/>
          <w:color w:val="333333"/>
          <w:spacing w:val="0"/>
          <w:kern w:val="0"/>
          <w:sz w:val="28"/>
          <w:szCs w:val="28"/>
          <w:shd w:val="clear" w:color="auto" w:fill="FFFFFF"/>
          <w:lang w:val="en-US" w:eastAsia="zh-CN" w:bidi="ar"/>
        </w:rPr>
        <w:t>..................................(9)</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（一）公务接待费与2021年预算相比</w:t>
      </w:r>
      <w:r>
        <w:rPr>
          <w:rFonts w:hint="eastAsia" w:ascii="宋体" w:hAnsi="宋体" w:cs="宋体"/>
          <w:i w:val="0"/>
          <w:caps w:val="0"/>
          <w:color w:val="333333"/>
          <w:spacing w:val="0"/>
          <w:kern w:val="0"/>
          <w:sz w:val="28"/>
          <w:szCs w:val="28"/>
          <w:shd w:val="clear" w:color="auto" w:fill="FFFFFF"/>
          <w:lang w:val="en-US" w:eastAsia="zh-CN" w:bidi="ar"/>
        </w:rPr>
        <w:t>................................................(9)</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left"/>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（二）公务用车购置及运行维护费与2021年预算相比</w:t>
      </w:r>
      <w:r>
        <w:rPr>
          <w:rFonts w:hint="eastAsia" w:ascii="宋体" w:hAnsi="宋体" w:cs="宋体"/>
          <w:i w:val="0"/>
          <w:caps w:val="0"/>
          <w:color w:val="333333"/>
          <w:spacing w:val="0"/>
          <w:kern w:val="0"/>
          <w:sz w:val="28"/>
          <w:szCs w:val="28"/>
          <w:shd w:val="clear" w:color="auto" w:fill="FFFFFF"/>
          <w:lang w:val="en-US" w:eastAsia="zh-CN" w:bidi="ar"/>
        </w:rPr>
        <w:t>.....................(9)</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（三）因公出国（境）经费与2021年预算相比</w:t>
      </w:r>
      <w:r>
        <w:rPr>
          <w:rFonts w:hint="eastAsia" w:ascii="宋体" w:hAnsi="宋体" w:cs="宋体"/>
          <w:i w:val="0"/>
          <w:caps w:val="0"/>
          <w:color w:val="333333"/>
          <w:spacing w:val="0"/>
          <w:kern w:val="0"/>
          <w:sz w:val="28"/>
          <w:szCs w:val="28"/>
          <w:shd w:val="clear" w:color="auto" w:fill="FFFFFF"/>
          <w:lang w:val="en-US" w:eastAsia="zh-CN" w:bidi="ar"/>
        </w:rPr>
        <w:t>.......... .....................(10)</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八、政府性基金预算支出情况说明</w:t>
      </w:r>
      <w:r>
        <w:rPr>
          <w:rFonts w:hint="eastAsia" w:ascii="宋体" w:hAnsi="宋体" w:cs="宋体"/>
          <w:i w:val="0"/>
          <w:caps w:val="0"/>
          <w:color w:val="333333"/>
          <w:spacing w:val="0"/>
          <w:kern w:val="0"/>
          <w:sz w:val="28"/>
          <w:szCs w:val="28"/>
          <w:shd w:val="clear" w:color="auto" w:fill="FFFFFF"/>
          <w:lang w:val="en-US" w:eastAsia="zh-CN" w:bidi="ar"/>
        </w:rPr>
        <w:t>......................................................(10)</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九、国有资本经营预算支出情况说明</w:t>
      </w:r>
      <w:r>
        <w:rPr>
          <w:rFonts w:hint="eastAsia" w:ascii="宋体" w:hAnsi="宋体" w:cs="宋体"/>
          <w:i w:val="0"/>
          <w:caps w:val="0"/>
          <w:color w:val="333333"/>
          <w:spacing w:val="0"/>
          <w:kern w:val="0"/>
          <w:sz w:val="28"/>
          <w:szCs w:val="28"/>
          <w:shd w:val="clear" w:color="auto" w:fill="FFFFFF"/>
          <w:lang w:val="en-US" w:eastAsia="zh-CN" w:bidi="ar"/>
        </w:rPr>
        <w:t>..................................................(10)</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kern w:val="0"/>
          <w:sz w:val="28"/>
          <w:szCs w:val="28"/>
          <w:shd w:val="clear" w:color="auto" w:fill="FFFFFF"/>
          <w:lang w:val="en-US" w:eastAsia="zh-CN" w:bidi="ar"/>
        </w:rPr>
      </w:pPr>
      <w:r>
        <w:rPr>
          <w:rFonts w:hint="eastAsia" w:ascii="宋体" w:hAnsi="宋体" w:eastAsia="宋体" w:cs="宋体"/>
          <w:i w:val="0"/>
          <w:caps w:val="0"/>
          <w:color w:val="333333"/>
          <w:spacing w:val="0"/>
          <w:kern w:val="0"/>
          <w:sz w:val="28"/>
          <w:szCs w:val="28"/>
          <w:shd w:val="clear" w:color="auto" w:fill="FFFFFF"/>
          <w:lang w:val="en-US" w:eastAsia="zh-CN" w:bidi="ar"/>
        </w:rPr>
        <w:t>十、其他重要事项的情况说明</w:t>
      </w:r>
      <w:r>
        <w:rPr>
          <w:rFonts w:hint="eastAsia" w:ascii="宋体" w:hAnsi="宋体" w:cs="宋体"/>
          <w:i w:val="0"/>
          <w:caps w:val="0"/>
          <w:color w:val="333333"/>
          <w:spacing w:val="0"/>
          <w:kern w:val="0"/>
          <w:sz w:val="28"/>
          <w:szCs w:val="28"/>
          <w:shd w:val="clear" w:color="auto" w:fill="FFFFFF"/>
          <w:lang w:val="en-US" w:eastAsia="zh-CN" w:bidi="ar"/>
        </w:rPr>
        <w:t>...........................................................</w:t>
      </w:r>
      <w:bookmarkStart w:id="0" w:name="_GoBack"/>
      <w:bookmarkEnd w:id="0"/>
      <w:r>
        <w:rPr>
          <w:rFonts w:hint="eastAsia" w:ascii="宋体" w:hAnsi="宋体" w:cs="宋体"/>
          <w:i w:val="0"/>
          <w:caps w:val="0"/>
          <w:color w:val="333333"/>
          <w:spacing w:val="0"/>
          <w:kern w:val="0"/>
          <w:sz w:val="28"/>
          <w:szCs w:val="28"/>
          <w:shd w:val="clear" w:color="auto" w:fill="FFFFFF"/>
          <w:lang w:val="en-US" w:eastAsia="zh-CN" w:bidi="ar"/>
        </w:rPr>
        <w:t>...(10)</w:t>
      </w:r>
    </w:p>
    <w:p>
      <w:pPr>
        <w:keepNext w:val="0"/>
        <w:keepLines w:val="0"/>
        <w:pageBreakBefore w:val="0"/>
        <w:widowControl w:val="0"/>
        <w:kinsoku/>
        <w:wordWrap/>
        <w:overflowPunct/>
        <w:topLinePunct w:val="0"/>
        <w:autoSpaceDE/>
        <w:autoSpaceDN/>
        <w:bidi w:val="0"/>
        <w:adjustRightInd/>
        <w:snapToGrid/>
        <w:spacing w:before="0" w:after="0" w:line="440" w:lineRule="exact"/>
        <w:ind w:firstLine="280" w:firstLineChars="100"/>
        <w:jc w:val="both"/>
        <w:textAlignment w:val="auto"/>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kern w:val="0"/>
          <w:sz w:val="28"/>
          <w:szCs w:val="28"/>
          <w:shd w:val="clear" w:color="auto" w:fill="FFFFFF"/>
          <w:lang w:val="en-US" w:eastAsia="zh-CN" w:bidi="ar"/>
        </w:rPr>
        <w:t>十一、名词解释</w:t>
      </w:r>
      <w:r>
        <w:rPr>
          <w:rFonts w:hint="eastAsia" w:ascii="宋体" w:hAnsi="宋体" w:cs="宋体"/>
          <w:i w:val="0"/>
          <w:caps w:val="0"/>
          <w:color w:val="333333"/>
          <w:spacing w:val="0"/>
          <w:kern w:val="0"/>
          <w:sz w:val="28"/>
          <w:szCs w:val="28"/>
          <w:shd w:val="clear" w:color="auto" w:fill="FFFFFF"/>
          <w:lang w:val="en-US" w:eastAsia="zh-CN" w:bidi="ar"/>
        </w:rPr>
        <w:t>......................................................................................(11)</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sectPr>
          <w:pgSz w:w="11906" w:h="16838"/>
          <w:pgMar w:top="2098" w:right="1474" w:bottom="1984" w:left="1587" w:header="720" w:footer="1559" w:gutter="0"/>
          <w:pgNumType w:fmt="decimal"/>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（一）广元市财政局职能简介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拟订全市财税发展战略、规划、政策和改革方案并组织实施。分析预测宏观经济形势，参与制定宏观经济政策，提出运用财税政策实施宏观调控和综合平衡社会财力的建议。拟定市与县（区）、开发区的分配政策，完善鼓励公益事业发展的财税政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2.贯彻执行财政、税收、财务、会计管理的法律法规和规章。参与起草财政、税收、财务、会计管理方面的地方性法律和规章，并指导、监督执行。按照管理权限管理全市税政事项。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管理各项财政收支。编制年度市级预决算草案并组织执行。组织制定经费开支标准、定额，审核批复部门（单位）年度预决算。受市政府委托，向市人大及其常委会报告全市和市级财政预算、执行和决算情况。负责政府投资基金市级财政出资的资产管理。负责市级预决算公开。负责全面实施预算绩效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按分工负责政府非税收入管理。负责政府性基金管理，按规定管理行政事业性收费等其他非税收入。管理财政票据。制定彩票管理政策和有关办法，监管彩票市场，按规定管理彩票资金。履行住房公积金的行政监督职能。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5.组织制定全市国库管理制度、国库集中收付制度，指导和监督国库业务，开展国库现金管理工作。贯彻执行政府财务报告编制办法并组织实施。负责制定政府采购制度并监督管理。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6.贯彻执行地方政府债务管理制度和政策，制定具体管理办法，编制地方政府债余额限额计划，统一管理政府外债，防范财政风险。</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7.牵头编制全市国有资产管理情况报告。根据市政府授权，集中统一履行市级国有金融资本出资人职责。制定市级国有金融资本管理制度。拟订全市行政事业单位国有资产管理制度规定并组织实施。制定需要全市统一规定的开支标准和支出政策。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负责审核并汇总编制全市国有资本经营预决算草案。制订国有资本经营预算制度和办法，收取市本级企业国有资本收益。组织实施企业财务制度，负责财政预算内行政事业单位和社会团体的非贸易外汇和财政预算内的国际收支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9.负责审核并汇总编制全市社会保险基金预决算草案，会同有关部门拟订有关资金（基金）的财务管理制度，承担社会保险基金财政监管工作。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10.负责办理和监督市级财政的经济发展支出、市级政府性投资项目的财政拨款，负责投资评审管理工作，参与拟订市级基建投资有关政策，制定基建财务管理制度。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11.管理外国政府和国际金融机构贷（赠）款项目的有关业务，参与财经领域的国际交流合作。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12.负责管理全市会计工作，监督和规范会计行为，组织实施国家统一的会计制度。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13.负责职责范围内的安全生产和职业健康、生态环境保护、审批服务便民化等工作。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14.完成市委、市政府交办的其他任务。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（二）广元市财政局2022年重点工作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让财政收入更有体量。一是支持实体经济发展。市财政出资1000万元设立市属融资担保行业可持续发展三项激励机制，即资本金补充机制、融资担保降费机制、代偿风险分担机制，进一步促进政府性融资担保机构做大做强主业，坚守准公共定位，更好服务我市实体经济高质量发展。二是支持</w:t>
      </w:r>
      <w:r>
        <w:rPr>
          <w:rFonts w:hint="eastAsia" w:ascii="仿宋_GB2312" w:hAnsi="仿宋_GB2312" w:eastAsia="仿宋_GB2312" w:cs="仿宋_GB2312"/>
          <w:sz w:val="32"/>
          <w:szCs w:val="32"/>
          <w:lang w:val="en-US" w:eastAsia="zh-CN"/>
        </w:rPr>
        <w:t>项目投资</w:t>
      </w:r>
      <w:r>
        <w:rPr>
          <w:rFonts w:hint="eastAsia" w:ascii="仿宋_GB2312" w:hAnsi="仿宋_GB2312" w:eastAsia="仿宋_GB2312" w:cs="仿宋_GB2312"/>
          <w:sz w:val="32"/>
          <w:szCs w:val="32"/>
        </w:rPr>
        <w:t>。从2022年起将项目投资、招商引资前期工作经费纳入财政预算，支持重大项目</w:t>
      </w:r>
      <w:r>
        <w:rPr>
          <w:rFonts w:hint="eastAsia" w:ascii="仿宋_GB2312" w:hAnsi="仿宋_GB2312" w:eastAsia="仿宋_GB2312" w:cs="仿宋_GB2312"/>
          <w:sz w:val="32"/>
          <w:szCs w:val="32"/>
          <w:lang w:val="en-US" w:eastAsia="zh-CN"/>
        </w:rPr>
        <w:t>谋划</w:t>
      </w:r>
      <w:r>
        <w:rPr>
          <w:rFonts w:hint="eastAsia" w:ascii="仿宋_GB2312" w:hAnsi="仿宋_GB2312" w:eastAsia="仿宋_GB2312" w:cs="仿宋_GB2312"/>
          <w:sz w:val="32"/>
          <w:szCs w:val="32"/>
        </w:rPr>
        <w:t>包装和申报工作。发挥好政府专项债的投资引领作用，支持招引企业和国有企业申报并实施政府专项债项目，通过项目投资和项目收益做大企业规模，增加企业收入，推动企业转型升级发展。三是支持“四大经济”。“十四五”期间出资4亿元以上，争取省级和社会资本投入，设立总规模10亿元的经济高质量发展产业基金，优先支持数字产业、绿色铝产业、肉牛羊发展产业、物流枢纽城市以及国有企业高质量发展项目。四是强化收入征管。科学制定2022年财政收入目标，压紧压实税务和非税执收部门收入征管责任，深度挖潜全市各级税源，确保2022年全市财政收入增速高于全市GDP增</w:t>
      </w:r>
      <w:r>
        <w:rPr>
          <w:rFonts w:hint="eastAsia" w:ascii="仿宋_GB2312" w:hAnsi="仿宋_GB2312" w:eastAsia="仿宋_GB2312" w:cs="仿宋_GB2312"/>
          <w:sz w:val="32"/>
          <w:szCs w:val="32"/>
          <w:lang w:val="en-US" w:eastAsia="zh-CN"/>
        </w:rPr>
        <w:t>速</w:t>
      </w:r>
      <w:r>
        <w:rPr>
          <w:rFonts w:hint="eastAsia" w:ascii="仿宋_GB2312" w:hAnsi="仿宋_GB2312" w:eastAsia="仿宋_GB2312" w:cs="仿宋_GB2312"/>
          <w:sz w:val="32"/>
          <w:szCs w:val="32"/>
        </w:rPr>
        <w:t>，力争达到10%。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让财政支出更有温度。一是扎实做好“六保”“六稳”工作。针对当前突出矛盾和风险隐患，持续优化支出结构，着力“六保”工作，落实“六稳”任务，稳住经济基本盘，不断增强经济发展的韧性和潜力。二是推进乡村振兴有效衔接。坚持把乡村振兴作为财政支出的优先保障领域，确保力度不减弱、总量有增加。运用财税手段和相关政策，建立适应乡村振兴战略的财政投入和保障制度，调整优化财政支出结构，提高财政涉农资金配置、管理效率。三是保障民生投入。落实好就业优先政策，推进基本养老保险全国统筹，健全常住地提供基本公共服务制度，力争全市民生支出占比稳定在65%以上。四是保障重点工作。进一步推动各类资金资产资源统筹，加强项目全生命周期管理，加快财政支出标准体系建设，加强重大政策财政可承受能力评估，增强市委重大战略任务财力保障。积极融入川陕革命老区建设，牵头做好《四川省“十四五”川陕革命老区发展规划》纳入项目资金争取，全力保障项目前期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让财政改革更有活力。一是深化财税体制改革。落实好减税降费政策，严格执行收费基金目录清单制度并及时动态调整，进一步规范涉企行政事业性收费，持续优化营商环境。二是深化市区同城一体化改革。研究制定本市总体改革方案和分领域改革方案，进一步明晰市区财政事权划分边界和各区支出责任，理顺市区财政关系。三是强化预算绩效管理。坚持“花钱必问效、无效必问责”，建立完善绩效指标标准化体系，加快实现绩效指标和标准体系科学合理、细化量化、可比可测、动态调整、共建共享。四是切实加强财金互动。强化财政资金撬动引导效应，持续推动财政支持方式转变，进一步加强对中小微企业、三农、绿色发展、双碳政策的支持，引导资金投向供需共同受益的先进制造、民生建设、基础设施等领域。</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让财政风险更加可控。一是加强债务管理。做好专项债券项目全生命周期管理，更好发挥专项债资金带动社会资金的作用。加强对债券资金的审核和监管，坚决制止资金挤占挪用、违规拨付、长期闲置。同时，拟将政府性债务偿还本息21.18亿元全额纳入各级财政预算，将隐性债务偿还资金按照不低于当年财力的5%纳入预算安排，力争完成2022年35.43亿元的隐性化债任务。二是稳定国库运行。坚持厉行勤俭节约过紧日子，把握资金投入方向，进一步压实一般性支出和“三公”经费支出。加强库款管理，提高国库资金利用率，切实做好支出保障工作，确保“三保”支出应保尽保。三是防控金融风险。全面清理政府和国有企业之间的债务往来，对属于政府支出责任的财政欠款，制定分年度化解工作方案，财政每年按可用财力的10%左右安排用于偿还政府欠款和化解隐性债务。支持广元农担、广财基金、广创担保做大做强，健全完善政策性融资担保体系，持续优化国有金融布局，增强金融服务实体经济、抵御金融风险的能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广元市财政局部门含局机关及下属二级预算单位2个，其中行政单位0个，参照公务员法管理的事业单位0个，其他事业单位2个。二级预算单位具体为：广元市财政评审中心、广元市财政绩效管理中心。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财政局所有收入和支出均纳入部门预算管理。收入包括：一般公共预算拨款收入、上年结转、其他收入（代管资金）；支出包括：一般公共服务支出、社会保障和就业支出、卫生健康支出、住房保障支出。广元市财政局2022年收支总预算3519.44万元,比2021年收支预算总数增加313.62万元，扣除上年结转资金、一次性安排等因素后，同口径增加483.42万元，主要原因</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一是2022年人员增加引起的工资福利、</w:t>
      </w:r>
      <w:r>
        <w:rPr>
          <w:rFonts w:hint="eastAsia" w:ascii="仿宋_GB2312" w:hAnsi="仿宋_GB2312" w:eastAsia="仿宋_GB2312" w:cs="仿宋_GB2312"/>
          <w:sz w:val="32"/>
          <w:szCs w:val="32"/>
          <w:lang w:val="en-US" w:eastAsia="zh-CN"/>
        </w:rPr>
        <w:t>公用经费</w:t>
      </w:r>
      <w:r>
        <w:rPr>
          <w:rFonts w:hint="eastAsia" w:ascii="仿宋_GB2312" w:hAnsi="仿宋_GB2312" w:eastAsia="仿宋_GB2312" w:cs="仿宋_GB2312"/>
          <w:sz w:val="32"/>
          <w:szCs w:val="32"/>
        </w:rPr>
        <w:t>等基本支出预算增加；二是市财政评审中心因开展政府性投资项目评审协作工作增加项目支出预算。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广元市财政局2022年收入预算3519.44万元，其中：上年结转387.66万元，占11.01%；一般公共预算拨款收入2831.78万元，占80.47%，其他收入（代管资金）300万元，占8.52%。</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广元市财政局2022年支出预算3519.44万元，其中：基本支出1589.74万元，占45.17%；项目支出1929.7万元，占54.83%。</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广元市财政局2022年财政拨款收支总预算3219.44万元,比2021年财政拨款收支总预算增加13.62万元，扣除上年结转资金、一次性安排等因素后，同口径增加483.42万元，主要原因</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一是2022年人员增加引起的工资福利、商品</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等基本支出预算增加；二是市财政评审中心因开展政府性投资项目评审协作工作增加项目支出预算。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2831.78万元、上年结转一般公共预算拨款收入387.66万元；支出包括：一般公共服务支出2916.81万元、社会保障和就业支出117.38万元、卫生健康支出58.67万元、住房保障支出126.58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广元市财政局2022年一般公共预算当年拨款2831.78万元，比2021年预算数增加533.42万元，主要原因</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一是2022年人员增加引起的工资福利、商品</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等基本支出预算增加；二是局机关因争取项目资金和开展专项检查调研增加项目支出预算，市财政评审中心因开展政府性投资项目评审协作工作增加项目支出预算。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一般公共服务支出2529.15万元，占89.32%；社会保障和就业支出117.38万元，占4.15%；卫生健康支出58.67万元，占2.08%；住房保障支出126.58万元，占4.45%。</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1.一般公共服务（类）财政事务（款）行政运行（项）2022年预算数为1115.58万元，主要用于：工资奖金津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贴、其他工资福利支出、办公经费、会议费、培训费、委托业务费、公务接待费、公务用车运行维护费、维修（护）费、差旅费、其他商品和服务支出、其他对个人和家庭补助。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2.一般公共服务（类）财政事务（款）一般行政管理事务（项）2022年预算数为384.3万元，主要用于：财政专项工作经费、乡村振兴工作经费、网络安全及信息化建设、派驻纪检监察组专项经费等16个项目支出。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3.一般公共服务（类）财政事务（款）机关服务（项）2022年预算数为120万元，主要用于：财政购买服务项目支出。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4.一般公共服务（类）财政事务（款）事业运行（项）2022年预算数为171.57万元，主要用于：工资福利支出、商品</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服务支出。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5.一般公共服务（类）财政事务（款）其他财政事务支出（项）2022年预算数为737.74万元，主要用于：政府性投资项目评审协作费用、聘用专家人员工资福利、专项工作经费。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6.社会保障和就业（类）行政事业单位养老支出（款）机关事业单位基本养老保险缴费支出（项）2022年预算数为117.34万元，主要用于：机关及事业单位</w:t>
      </w:r>
      <w:r>
        <w:rPr>
          <w:rFonts w:hint="eastAsia" w:ascii="仿宋_GB2312" w:hAnsi="仿宋_GB2312" w:eastAsia="仿宋_GB2312" w:cs="仿宋_GB2312"/>
          <w:sz w:val="32"/>
          <w:szCs w:val="32"/>
          <w:lang w:val="en-US" w:eastAsia="zh-CN"/>
        </w:rPr>
        <w:t>实施养老保险制度由单位缴纳的基本养老保险</w:t>
      </w:r>
      <w:r>
        <w:rPr>
          <w:rFonts w:hint="eastAsia" w:ascii="仿宋_GB2312" w:hAnsi="仿宋_GB2312" w:eastAsia="仿宋_GB2312" w:cs="仿宋_GB2312"/>
          <w:sz w:val="32"/>
          <w:szCs w:val="32"/>
        </w:rPr>
        <w:t>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7.卫生健康（类）行政事业单位医疗（款）行政单位医疗（项）2022年预算数为50.4万元，主要用于：机关按规定由单位缴纳的基本医疗保险支出。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8.卫生健康（类）行政事业单位医疗（款）事业单位医疗（项）2022年预算数为8.27万元，主要用于：部门下属事业单位按规定由单位缴纳的基本医疗保险支出。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9.住房保障（类）住房改革支出（款）住房公积金（项）2022年预算数为126.58万元，主要用于：按规定为职工缴纳的住房公积金支出。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广元市财政局2022年一般公共预算基本支出1589.74万元，其中：人员经费1308.36万元，主要包括：基本工资、津贴补贴、奖金、其他工资福利支出、社会保险缴费、住房公积金、对个人和家庭的补助等支出。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用经费281.38万元，主要包括：办公费、印刷费、水费、电费、邮电费、物业管理费、差旅费、维修（护）费、会议费、培训费、公务接待费、劳务费、工会经费、福利费、公务用车运行维护费、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广元市财政局2022年“三公”经费财政拨款预算数25.1万元，其中：公务接待费4.1万元，公务用车购置及运行维护费21万元，因公出国（境）经费0万元。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（一）公务接待费与2021年预算增加0.03万元，变动的主要原因是市财政绩效管理中心因工作需要增加预算0.03万元。</w:t>
      </w:r>
      <w:r>
        <w:rPr>
          <w:rFonts w:hint="eastAsia" w:ascii="仿宋_GB2312" w:hAnsi="仿宋_GB2312" w:eastAsia="仿宋_GB2312" w:cs="仿宋_GB2312"/>
          <w:sz w:val="32"/>
          <w:szCs w:val="32"/>
        </w:rPr>
        <w:t>2022年公务接待费计划用于执行接待考察调研、检查指导等公务活动开支的交通费、用餐费等。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（二）公务用车购置及运行维护费与2021年预算增加1万元，变动的主要原因是市财政局因车辆老化，增加运行维护经费。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2022年公务用车购置费0万元，较2021年预算持平，原因是2022年无公务用车购置计划。单位现有公务用车3辆，其中：轿车0辆，中巴车（含商务车）0辆，越野车3辆。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2022年安排公务用车运行维护费21万元,用于3辆公务用车燃油、过路（桥）、维修、保险等方面支出，主要保障财政专项检查、调研及其他工作开展。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（三）因公出国（境）费用与2021年预算持平。</w:t>
      </w:r>
      <w:r>
        <w:rPr>
          <w:rFonts w:hint="eastAsia" w:ascii="仿宋_GB2312" w:hAnsi="仿宋_GB2312" w:eastAsia="仿宋_GB2312" w:cs="仿宋_GB2312"/>
          <w:sz w:val="32"/>
          <w:szCs w:val="32"/>
        </w:rPr>
        <w:t>2022年部门预算未编列因公出国（境）经费，未安排出国（境）任务和计划。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广元市财政局2022年没有使用国有资本经营预算拨款安排的支出。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（一）机关运行经费。</w:t>
      </w:r>
      <w:r>
        <w:rPr>
          <w:rFonts w:hint="eastAsia" w:ascii="仿宋_GB2312" w:hAnsi="仿宋_GB2312" w:eastAsia="仿宋_GB2312" w:cs="仿宋_GB2312"/>
          <w:sz w:val="32"/>
          <w:szCs w:val="32"/>
        </w:rPr>
        <w:t>2022年，广元市财政局机关运行经费财政拨款预算为250.64万元，比2021年预算增加5.05万元，增长2.06%。主要原因是因人员增加引起的运行经费增加。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（二）政府采购情况。</w:t>
      </w:r>
      <w:r>
        <w:rPr>
          <w:rFonts w:hint="eastAsia" w:ascii="仿宋_GB2312" w:hAnsi="仿宋_GB2312" w:eastAsia="仿宋_GB2312" w:cs="仿宋_GB2312"/>
          <w:sz w:val="32"/>
          <w:szCs w:val="32"/>
        </w:rPr>
        <w:t>2022年，广元市财政局安排政府采购预算410万元，其中：市财政局财政管理设备采购经费20万元，网络安全及信息化建设70万元，财政购买服务120万元，政府性投资评审经费100万元，第三方绩效评价工作经费100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（三）国有资产占有使用情况。</w:t>
      </w:r>
      <w:r>
        <w:rPr>
          <w:rFonts w:hint="eastAsia" w:ascii="仿宋_GB2312" w:hAnsi="仿宋_GB2312" w:eastAsia="仿宋_GB2312" w:cs="仿宋_GB2312"/>
          <w:sz w:val="32"/>
          <w:szCs w:val="32"/>
        </w:rPr>
        <w:t>截至2021年底，广元市财政局共有车辆3辆，其中，一般公务用车3辆。单位价值50万元以上大型设备0台（套）。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（四）绩效目标设置情况。</w:t>
      </w:r>
      <w:r>
        <w:rPr>
          <w:rFonts w:hint="eastAsia" w:ascii="仿宋_GB2312" w:hAnsi="仿宋_GB2312" w:eastAsia="仿宋_GB2312" w:cs="仿宋_GB2312"/>
          <w:sz w:val="32"/>
          <w:szCs w:val="32"/>
        </w:rPr>
        <w:t>绩效目标是预算编制的前提和基础，2022年广元市财政局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（一）一般公共预算拨款收入：指市级财政当年拨付的资金。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（二）上年结转：指以前年度尚未完成，结转到本年仍按原规定用途继续使用的资金。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（三）一般公共服务支出（类）财政事务（款）行政运行（项）：反映行政单位的基本支出。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（四）一般公共服务支出（类）财政事务（款）一般行政管理事务（项）：反映行政单位未单独设置项级科目的其他项目支出。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（五）一般公共服务支出（类）财政事务（款）事业运行（项）：反映事业单位的基本支出。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（六）一般公共服务支出（类）财政事务（款）其他财政事务支出（项）：反映除上述项目以外其他财政事务方面的支出。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（七）社会保障和就业支出（类）行政事业单位养老支出（款）机关事业单位基本养老保险缴费支出（项）：反映机关事业单位实施养老保险制度由单位缴纳的基本养老保险费支出。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（八）卫生健康支出（类）行政事业单位医疗（款）行政单位医疗（项）：反映财政部门安排的行政单位基本医疗保险缴费经费。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（九）卫生健康支出（类）行政事业单位医疗（款）事业单位医疗（项）：反映财政部门安排的事业单位基本医疗保险缴费经费。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（十）住房保障（类）住房改革支出（款）住房公积金（项）：指按照《住房公积金管理条例》的规定，由单位及其在职职工缴存的长期住房储金。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（十一）基本支出：指为保证机构正常运转，完成日常工作任务而发生的人员支出和公用支出。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三公”经费：纳入财政局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2022年部门预算公开表</w:t>
      </w:r>
    </w:p>
    <w:p>
      <w:pPr>
        <w:keepNext w:val="0"/>
        <w:keepLines w:val="0"/>
        <w:pageBreakBefore w:val="0"/>
        <w:widowControl w:val="0"/>
        <w:kinsoku/>
        <w:wordWrap/>
        <w:overflowPunct/>
        <w:topLinePunct w:val="0"/>
        <w:autoSpaceDE/>
        <w:autoSpaceDN/>
        <w:bidi w:val="0"/>
        <w:adjustRightInd/>
        <w:snapToGrid/>
        <w:spacing w:line="576"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2022年部门预算绩效目标表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D10993"/>
    <w:rsid w:val="0DE13591"/>
    <w:rsid w:val="119C6EE0"/>
    <w:rsid w:val="148245B3"/>
    <w:rsid w:val="1C34578A"/>
    <w:rsid w:val="23914EE3"/>
    <w:rsid w:val="24310DEA"/>
    <w:rsid w:val="28FB2A87"/>
    <w:rsid w:val="29DF19B1"/>
    <w:rsid w:val="2BD10993"/>
    <w:rsid w:val="2E3305CD"/>
    <w:rsid w:val="2E6523CE"/>
    <w:rsid w:val="2FC7AA24"/>
    <w:rsid w:val="35681367"/>
    <w:rsid w:val="35AB7994"/>
    <w:rsid w:val="38940765"/>
    <w:rsid w:val="3CF66B8A"/>
    <w:rsid w:val="57D00C9D"/>
    <w:rsid w:val="5FBD71ED"/>
    <w:rsid w:val="62DC7786"/>
    <w:rsid w:val="6623094C"/>
    <w:rsid w:val="68994EF5"/>
    <w:rsid w:val="6BFFFF9C"/>
    <w:rsid w:val="75BF8CF7"/>
    <w:rsid w:val="7BF3CC4F"/>
    <w:rsid w:val="7E141C11"/>
    <w:rsid w:val="B92B8A50"/>
    <w:rsid w:val="BDF716EE"/>
    <w:rsid w:val="BFF6665F"/>
    <w:rsid w:val="E9AD16CE"/>
    <w:rsid w:val="FB9F4E84"/>
    <w:rsid w:val="FF9FC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2022-03-01T15:10:00Z</dcterms:created>
  <dc:creator>lenovo</dc:creator>
  <cp:lastModifiedBy> </cp:lastModifiedBy>
  <dcterms:modified xsi:type="dcterms:W3CDTF">2023-06-27T16:03:20Z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12924D5A09544BB59B9F875D185AF5D6</vt:lpwstr>
  </property>
</Properties>
</file>