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auto"/>
          <w:sz w:val="72"/>
          <w:szCs w:val="72"/>
          <w:highlight w:val="none"/>
        </w:rPr>
      </w:pPr>
      <w:bookmarkStart w:id="1" w:name="_Toc15396597"/>
      <w:bookmarkStart w:id="2" w:name="_Toc15377193"/>
      <w:bookmarkStart w:id="3" w:name="_Toc15378441"/>
      <w:bookmarkStart w:id="4" w:name="_Toc15377425"/>
      <w:bookmarkStart w:id="5" w:name="_Toc15396475"/>
      <w:r>
        <w:rPr>
          <w:rFonts w:hint="eastAsia" w:ascii="仿宋" w:hAnsi="仿宋" w:eastAsia="仿宋" w:cs="仿宋"/>
          <w:b/>
          <w:bCs/>
          <w:color w:val="auto"/>
          <w:sz w:val="72"/>
          <w:szCs w:val="72"/>
          <w:highlight w:val="none"/>
        </w:rPr>
        <w:t>20</w:t>
      </w:r>
      <w:r>
        <w:rPr>
          <w:rFonts w:hint="eastAsia" w:ascii="仿宋" w:hAnsi="仿宋" w:eastAsia="仿宋" w:cs="仿宋"/>
          <w:b/>
          <w:bCs/>
          <w:color w:val="auto"/>
          <w:sz w:val="72"/>
          <w:szCs w:val="72"/>
          <w:highlight w:val="none"/>
          <w:lang w:val="en-US" w:eastAsia="zh-CN"/>
        </w:rPr>
        <w:t>21</w:t>
      </w:r>
      <w:r>
        <w:rPr>
          <w:rFonts w:hint="eastAsia" w:ascii="仿宋" w:hAnsi="仿宋" w:eastAsia="仿宋" w:cs="仿宋"/>
          <w:b/>
          <w:bCs/>
          <w:color w:val="auto"/>
          <w:sz w:val="72"/>
          <w:szCs w:val="72"/>
          <w:highlight w:val="none"/>
        </w:rPr>
        <w:t>年度</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auto"/>
          <w:sz w:val="72"/>
          <w:szCs w:val="72"/>
          <w:highlight w:val="none"/>
          <w:lang w:val="en-US" w:eastAsia="zh-CN"/>
        </w:rPr>
      </w:pPr>
      <w:bookmarkStart w:id="6" w:name="_Toc15377194"/>
      <w:bookmarkStart w:id="7" w:name="_Toc15396598"/>
      <w:bookmarkStart w:id="8" w:name="_Toc15378442"/>
      <w:bookmarkStart w:id="9" w:name="_Toc15377426"/>
      <w:bookmarkStart w:id="10" w:name="_Toc15396476"/>
      <w:r>
        <w:rPr>
          <w:rFonts w:hint="eastAsia" w:ascii="仿宋" w:hAnsi="仿宋" w:eastAsia="仿宋" w:cs="仿宋"/>
          <w:b/>
          <w:bCs/>
          <w:color w:val="auto"/>
          <w:sz w:val="72"/>
          <w:szCs w:val="72"/>
          <w:highlight w:val="none"/>
          <w:lang w:val="en-US" w:eastAsia="zh-CN"/>
        </w:rPr>
        <w:t>广元市</w:t>
      </w:r>
      <w:bookmarkEnd w:id="0"/>
      <w:bookmarkStart w:id="11" w:name="_Toc15306268"/>
      <w:r>
        <w:rPr>
          <w:rFonts w:hint="eastAsia" w:ascii="仿宋" w:hAnsi="仿宋" w:eastAsia="仿宋" w:cs="仿宋"/>
          <w:b/>
          <w:bCs/>
          <w:color w:val="auto"/>
          <w:sz w:val="72"/>
          <w:szCs w:val="72"/>
          <w:highlight w:val="none"/>
          <w:lang w:val="en-US" w:eastAsia="zh-CN"/>
        </w:rPr>
        <w:t>国营中心苗圃</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lang w:eastAsia="zh-CN"/>
        </w:rPr>
        <w:t>单位</w:t>
      </w:r>
      <w:r>
        <w:rPr>
          <w:rFonts w:hint="eastAsia" w:ascii="仿宋" w:hAnsi="仿宋" w:eastAsia="仿宋" w:cs="仿宋"/>
          <w:b/>
          <w:bCs/>
          <w:color w:val="auto"/>
          <w:sz w:val="72"/>
          <w:szCs w:val="72"/>
          <w:highlight w:val="none"/>
        </w:rPr>
        <w:t>决算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sectPr>
          <w:footerReference r:id="rId3" w:type="first"/>
          <w:pgSz w:w="11906" w:h="16838"/>
          <w:pgMar w:top="2098" w:right="1531" w:bottom="1984" w:left="1531" w:header="851" w:footer="1417" w:gutter="0"/>
          <w:pgNumType w:fmt="numberInDash"/>
          <w:cols w:space="720" w:num="1"/>
          <w:rtlGutter w:val="0"/>
          <w:docGrid w:type="linesAndChars" w:linePitch="579" w:charSpace="-1844"/>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 xml:space="preserve">26 </w:t>
      </w:r>
      <w:r>
        <w:rPr>
          <w:rFonts w:hint="eastAsia"/>
          <w:color w:val="auto"/>
          <w:highlight w:val="none"/>
        </w:rPr>
        <w:t>日</w:t>
      </w:r>
    </w:p>
    <w:p>
      <w:pPr>
        <w:rPr>
          <w:color w:val="auto"/>
          <w:highlight w:val="none"/>
        </w:rPr>
      </w:pP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val="en-US" w:eastAsia="zh-CN"/>
        </w:rPr>
        <w:tab/>
      </w:r>
      <w:r>
        <w:rPr>
          <w:rFonts w:hint="eastAsia"/>
          <w:color w:val="auto"/>
          <w:sz w:val="24"/>
          <w:highlight w:val="none"/>
          <w:lang w:val="en-US" w:eastAsia="zh-CN"/>
        </w:rPr>
        <w:t>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color w:val="auto"/>
          <w:sz w:val="24"/>
          <w:highlight w:val="none"/>
          <w:lang w:val="en-US" w:eastAsia="zh-CN"/>
        </w:rPr>
        <w:tab/>
      </w:r>
      <w:r>
        <w:rPr>
          <w:rFonts w:hint="eastAsia"/>
          <w:color w:val="auto"/>
          <w:sz w:val="24"/>
          <w:highlight w:val="none"/>
          <w:lang w:val="en-US" w:eastAsia="zh-CN"/>
        </w:rPr>
        <w:t>1</w:t>
      </w:r>
    </w:p>
    <w:p>
      <w:pPr>
        <w:pStyle w:val="12"/>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1</w:t>
      </w:r>
    </w:p>
    <w:p>
      <w:pPr>
        <w:pStyle w:val="11"/>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ab/>
      </w:r>
      <w:r>
        <w:rPr>
          <w:rFonts w:hint="eastAsia"/>
          <w:color w:val="auto"/>
          <w:sz w:val="24"/>
          <w:highlight w:val="none"/>
          <w:lang w:val="en-US" w:eastAsia="zh-CN"/>
        </w:rPr>
        <w:t>6</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ab/>
      </w:r>
      <w:r>
        <w:rPr>
          <w:rFonts w:hint="eastAsia"/>
          <w:color w:val="auto"/>
          <w:sz w:val="24"/>
          <w:highlight w:val="none"/>
          <w:lang w:val="en-US" w:eastAsia="zh-CN"/>
        </w:rPr>
        <w:t>6</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ab/>
      </w:r>
      <w:r>
        <w:rPr>
          <w:rFonts w:hint="eastAsia"/>
          <w:color w:val="auto"/>
          <w:sz w:val="24"/>
          <w:highlight w:val="none"/>
          <w:lang w:val="en-US" w:eastAsia="zh-CN"/>
        </w:rPr>
        <w:t>6</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ab/>
      </w:r>
      <w:r>
        <w:rPr>
          <w:rFonts w:hint="eastAsia"/>
          <w:color w:val="auto"/>
          <w:sz w:val="24"/>
          <w:highlight w:val="none"/>
          <w:lang w:val="en-US" w:eastAsia="zh-CN"/>
        </w:rPr>
        <w:t>7</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ab/>
      </w:r>
      <w:r>
        <w:rPr>
          <w:rFonts w:hint="eastAsia"/>
          <w:color w:val="auto"/>
          <w:sz w:val="24"/>
          <w:highlight w:val="none"/>
          <w:lang w:val="en-US" w:eastAsia="zh-CN"/>
        </w:rPr>
        <w:t>7</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ab/>
      </w:r>
      <w:r>
        <w:rPr>
          <w:rFonts w:hint="eastAsia"/>
          <w:color w:val="auto"/>
          <w:sz w:val="24"/>
          <w:highlight w:val="none"/>
          <w:lang w:val="en-US" w:eastAsia="zh-CN"/>
        </w:rPr>
        <w:t>8</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ab/>
      </w:r>
      <w:r>
        <w:rPr>
          <w:rFonts w:hint="eastAsia"/>
          <w:color w:val="auto"/>
          <w:sz w:val="24"/>
          <w:highlight w:val="none"/>
          <w:lang w:val="en-US" w:eastAsia="zh-CN"/>
        </w:rPr>
        <w:t>12</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ab/>
      </w:r>
      <w:r>
        <w:rPr>
          <w:rFonts w:hint="eastAsia"/>
          <w:color w:val="auto"/>
          <w:sz w:val="24"/>
          <w:highlight w:val="none"/>
          <w:lang w:val="en-US" w:eastAsia="zh-CN"/>
        </w:rPr>
        <w:t>12</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ab/>
      </w:r>
      <w:r>
        <w:rPr>
          <w:rFonts w:hint="eastAsia"/>
          <w:color w:val="auto"/>
          <w:sz w:val="24"/>
          <w:highlight w:val="none"/>
          <w:lang w:val="en-US" w:eastAsia="zh-CN"/>
        </w:rPr>
        <w:t>13</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val="en-US" w:eastAsia="zh-CN"/>
        </w:rPr>
        <w:tab/>
      </w:r>
      <w:r>
        <w:rPr>
          <w:rFonts w:hint="eastAsia"/>
          <w:color w:val="auto"/>
          <w:sz w:val="24"/>
          <w:highlight w:val="none"/>
          <w:lang w:val="en-US" w:eastAsia="zh-CN"/>
        </w:rPr>
        <w:t>13</w:t>
      </w:r>
    </w:p>
    <w:p>
      <w:pPr>
        <w:pStyle w:val="12"/>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13</w:t>
      </w:r>
    </w:p>
    <w:p>
      <w:pPr>
        <w:pStyle w:val="12"/>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color w:val="auto"/>
          <w:sz w:val="24"/>
          <w:highlight w:val="none"/>
          <w:lang w:val="en-US" w:eastAsia="zh-CN"/>
        </w:rPr>
        <w:tab/>
      </w:r>
      <w:r>
        <w:rPr>
          <w:rFonts w:hint="eastAsia"/>
          <w:color w:val="auto"/>
          <w:sz w:val="24"/>
          <w:highlight w:val="none"/>
          <w:lang w:val="en-US" w:eastAsia="zh-CN"/>
        </w:rPr>
        <w:t>14</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ab/>
      </w:r>
      <w:r>
        <w:rPr>
          <w:rFonts w:hint="eastAsia"/>
          <w:color w:val="auto"/>
          <w:sz w:val="24"/>
          <w:highlight w:val="none"/>
          <w:lang w:val="en-US" w:eastAsia="zh-CN"/>
        </w:rPr>
        <w:t>15</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ab/>
      </w:r>
      <w:r>
        <w:rPr>
          <w:rFonts w:hint="eastAsia"/>
          <w:color w:val="auto"/>
          <w:sz w:val="24"/>
          <w:highlight w:val="none"/>
          <w:lang w:val="en-US" w:eastAsia="zh-CN"/>
        </w:rPr>
        <w:t>18</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ind w:left="0" w:leftChars="0" w:firstLine="0" w:firstLineChars="0"/>
        <w:jc w:val="left"/>
        <w:rPr>
          <w:rFonts w:hint="eastAsia" w:eastAsia="宋体"/>
          <w:color w:val="auto"/>
          <w:sz w:val="24"/>
          <w:highlight w:val="none"/>
          <w:lang w:val="en-US" w:eastAsia="zh-CN"/>
        </w:rPr>
        <w:sectPr>
          <w:footerReference r:id="rId4" w:type="default"/>
          <w:pgSz w:w="11906" w:h="16838"/>
          <w:pgMar w:top="2098" w:right="1531" w:bottom="1984" w:left="1531" w:header="851" w:footer="1417" w:gutter="0"/>
          <w:pgNumType w:fmt="numberInDash" w:start="1"/>
          <w:cols w:space="720" w:num="1"/>
          <w:rtlGutter w:val="0"/>
          <w:docGrid w:type="linesAndChars" w:linePitch="579" w:charSpace="-1844"/>
        </w:sectPr>
      </w:pP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十、一般公共预算财政拨款“三公”经费支出决算表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十一、政府性基金预算财政拨款收入支出决算表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十二、政府性基金预算财政拨款“三公”经费支出决算表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ab/>
      </w:r>
      <w:r>
        <w:rPr>
          <w:rFonts w:hint="eastAsia"/>
          <w:color w:val="auto"/>
          <w:sz w:val="24"/>
          <w:highlight w:val="none"/>
          <w:lang w:val="en-US" w:eastAsia="zh-CN"/>
        </w:rPr>
        <w:t>21</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r>
        <w:rPr>
          <w:rFonts w:hint="eastAsia"/>
          <w:color w:val="auto"/>
          <w:sz w:val="24"/>
          <w:highlight w:val="none"/>
          <w:lang w:val="en-US" w:eastAsia="zh-CN"/>
        </w:rPr>
        <w:tab/>
      </w:r>
      <w:r>
        <w:rPr>
          <w:rFonts w:hint="eastAsia"/>
          <w:color w:val="auto"/>
          <w:sz w:val="24"/>
          <w:highlight w:val="none"/>
          <w:lang w:val="en-US" w:eastAsia="zh-CN"/>
        </w:rPr>
        <w:t>21</w:t>
      </w:r>
    </w:p>
    <w:p>
      <w:pPr>
        <w:pStyle w:val="3"/>
        <w:ind w:firstLine="420" w:firstLineChars="0"/>
        <w:jc w:val="center"/>
        <w:rPr>
          <w:rFonts w:hint="eastAsia" w:ascii="黑体" w:hAnsi="黑体" w:eastAsia="黑体"/>
          <w:b w:val="0"/>
          <w:color w:val="auto"/>
          <w:highlight w:val="none"/>
          <w:lang w:eastAsia="zh-CN"/>
        </w:rPr>
        <w:sectPr>
          <w:footerReference r:id="rId5" w:type="default"/>
          <w:pgSz w:w="11906" w:h="16838"/>
          <w:pgMar w:top="2098" w:right="1531" w:bottom="1984" w:left="1531" w:header="851" w:footer="1417" w:gutter="0"/>
          <w:pgNumType w:fmt="numberInDash"/>
          <w:cols w:space="720" w:num="1"/>
          <w:rtlGutter w:val="0"/>
          <w:docGrid w:type="linesAndChars" w:linePitch="579" w:charSpace="-1844"/>
        </w:sectPr>
      </w:pPr>
      <w:bookmarkStart w:id="12" w:name="_Toc15396599"/>
      <w:bookmarkStart w:id="13" w:name="_Toc15377196"/>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pPr>
        <w:pStyle w:val="4"/>
        <w:pageBreakBefore w:val="0"/>
        <w:widowControl w:val="0"/>
        <w:numPr>
          <w:ilvl w:val="0"/>
          <w:numId w:val="0"/>
        </w:numPr>
        <w:kinsoku/>
        <w:wordWrap/>
        <w:overflowPunct/>
        <w:topLinePunct w:val="0"/>
        <w:autoSpaceDE/>
        <w:autoSpaceDN/>
        <w:bidi w:val="0"/>
        <w:spacing w:before="0" w:after="0" w:line="240" w:lineRule="auto"/>
        <w:ind w:firstLine="640" w:firstLineChars="200"/>
        <w:textAlignment w:val="auto"/>
        <w:rPr>
          <w:rFonts w:hint="eastAsia"/>
        </w:rPr>
      </w:pPr>
      <w:bookmarkStart w:id="14" w:name="_Toc15377197"/>
      <w:bookmarkStart w:id="15" w:name="_Toc15396600"/>
      <w:r>
        <w:rPr>
          <w:rStyle w:val="26"/>
          <w:rFonts w:hint="eastAsia" w:ascii="黑体" w:hAnsi="黑体" w:eastAsia="黑体"/>
          <w:b w:val="0"/>
          <w:bCs w:val="0"/>
          <w:color w:val="auto"/>
          <w:highlight w:val="none"/>
          <w:lang w:val="en-US" w:eastAsia="zh-CN"/>
        </w:rPr>
        <w:t>一、</w:t>
      </w:r>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华文楷体" w:eastAsia="仿宋_GB2312"/>
          <w:b w:val="0"/>
          <w:bCs/>
          <w:color w:val="000000"/>
          <w:sz w:val="32"/>
          <w:szCs w:val="32"/>
          <w:lang w:val="en-US" w:eastAsia="zh-CN"/>
        </w:rPr>
      </w:pPr>
      <w:r>
        <w:rPr>
          <w:rFonts w:hint="eastAsia" w:ascii="仿宋_GB2312" w:hAnsi="华文楷体" w:eastAsia="仿宋_GB2312"/>
          <w:b w:val="0"/>
          <w:bCs/>
          <w:color w:val="000000"/>
          <w:sz w:val="32"/>
          <w:szCs w:val="32"/>
          <w:lang w:val="en-US" w:eastAsia="zh-CN"/>
        </w:rPr>
        <w:t>负责苗木科研基地的建设和管理；负责林木种苗的科学培育和技术推广；负责全市林业园林技术培训和人才培训。</w:t>
      </w:r>
    </w:p>
    <w:p>
      <w:pPr>
        <w:pStyle w:val="4"/>
        <w:pageBreakBefore w:val="0"/>
        <w:widowControl w:val="0"/>
        <w:numPr>
          <w:ilvl w:val="0"/>
          <w:numId w:val="0"/>
        </w:numPr>
        <w:kinsoku/>
        <w:wordWrap/>
        <w:overflowPunct/>
        <w:topLinePunct w:val="0"/>
        <w:autoSpaceDE/>
        <w:autoSpaceDN/>
        <w:bidi w:val="0"/>
        <w:spacing w:before="0" w:after="0" w:line="240" w:lineRule="auto"/>
        <w:ind w:firstLine="640" w:firstLineChars="200"/>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color w:val="000000"/>
          <w:sz w:val="32"/>
          <w:szCs w:val="32"/>
          <w:lang w:val="en-US" w:eastAsia="zh-CN"/>
        </w:rPr>
      </w:pPr>
      <w:r>
        <w:rPr>
          <w:rFonts w:hint="eastAsia" w:ascii="楷体" w:hAnsi="楷体" w:eastAsia="楷体" w:cs="楷体"/>
          <w:b w:val="0"/>
          <w:bCs/>
          <w:color w:val="000000"/>
          <w:sz w:val="32"/>
          <w:szCs w:val="32"/>
          <w:lang w:val="en-US" w:eastAsia="zh-CN"/>
        </w:rPr>
        <w:t>（一）规范苗木基地建设和管理、成效良好。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华文楷体" w:eastAsia="仿宋_GB2312"/>
          <w:b w:val="0"/>
          <w:bCs/>
          <w:color w:val="000000"/>
          <w:sz w:val="32"/>
          <w:szCs w:val="32"/>
          <w:lang w:val="en-US" w:eastAsia="zh-CN"/>
        </w:rPr>
      </w:pPr>
      <w:r>
        <w:rPr>
          <w:rFonts w:hint="eastAsia" w:ascii="仿宋_GB2312" w:hAnsi="华文楷体" w:eastAsia="仿宋_GB2312"/>
          <w:b w:val="0"/>
          <w:bCs/>
          <w:color w:val="000000"/>
          <w:sz w:val="32"/>
          <w:szCs w:val="32"/>
          <w:lang w:val="en-US" w:eastAsia="zh-CN"/>
        </w:rPr>
        <w:t>在2021年6月份省局“双随机一公开”抽检中获得检查组对好评，对我圃工作给予了充分肯定。</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华文楷体" w:eastAsia="仿宋_GB2312"/>
          <w:color w:val="000000"/>
          <w:sz w:val="32"/>
          <w:szCs w:val="32"/>
        </w:rPr>
      </w:pPr>
      <w:r>
        <w:rPr>
          <w:rFonts w:hint="eastAsia" w:ascii="仿宋_GB2312" w:hAnsi="华文楷体" w:eastAsia="仿宋_GB2312"/>
          <w:b/>
          <w:bCs w:val="0"/>
          <w:color w:val="000000"/>
          <w:sz w:val="32"/>
          <w:szCs w:val="32"/>
        </w:rPr>
        <w:t>一是</w:t>
      </w:r>
      <w:r>
        <w:rPr>
          <w:rFonts w:hint="eastAsia" w:ascii="仿宋_GB2312" w:hAnsi="华文楷体" w:eastAsia="仿宋_GB2312"/>
          <w:b w:val="0"/>
          <w:bCs/>
          <w:color w:val="000000"/>
          <w:sz w:val="32"/>
          <w:szCs w:val="32"/>
        </w:rPr>
        <w:t>完成大石核桃采穗、丰产兼用示范园改造建设75亩，管理规范，</w:t>
      </w:r>
      <w:r>
        <w:rPr>
          <w:rFonts w:hint="eastAsia" w:ascii="仿宋_GB2312" w:hAnsi="华文楷体" w:eastAsia="仿宋_GB2312"/>
          <w:color w:val="000000"/>
          <w:sz w:val="32"/>
          <w:szCs w:val="32"/>
        </w:rPr>
        <w:t>苗木长势良好，有望明年挂果；</w:t>
      </w:r>
      <w:r>
        <w:rPr>
          <w:rFonts w:hint="eastAsia" w:ascii="仿宋_GB2312" w:hAnsi="华文楷体" w:eastAsia="仿宋_GB2312"/>
          <w:b/>
          <w:color w:val="000000"/>
          <w:sz w:val="32"/>
          <w:szCs w:val="32"/>
        </w:rPr>
        <w:t>二是</w:t>
      </w:r>
      <w:r>
        <w:rPr>
          <w:rFonts w:hint="eastAsia" w:ascii="仿宋_GB2312" w:hAnsi="华文楷体" w:eastAsia="仿宋_GB2312"/>
          <w:color w:val="000000"/>
          <w:sz w:val="32"/>
          <w:szCs w:val="32"/>
        </w:rPr>
        <w:t>完成品种改良（枝接和芽接）</w:t>
      </w:r>
      <w:r>
        <w:rPr>
          <w:rFonts w:hint="eastAsia" w:ascii="仿宋_GB2312" w:hAnsi="华文楷体" w:eastAsia="仿宋_GB2312"/>
          <w:color w:val="000000"/>
          <w:sz w:val="32"/>
          <w:szCs w:val="32"/>
          <w:lang w:val="en-US" w:eastAsia="zh-CN"/>
        </w:rPr>
        <w:t>10500</w:t>
      </w:r>
      <w:r>
        <w:rPr>
          <w:rFonts w:hint="eastAsia" w:ascii="仿宋_GB2312" w:hAnsi="华文楷体" w:eastAsia="仿宋_GB2312"/>
          <w:color w:val="000000"/>
          <w:sz w:val="32"/>
          <w:szCs w:val="32"/>
        </w:rPr>
        <w:t>芽，基本实现主要培育品种为硕星、青川一号、广丰；</w:t>
      </w:r>
      <w:r>
        <w:rPr>
          <w:rFonts w:hint="eastAsia" w:ascii="仿宋_GB2312" w:hAnsi="华文楷体" w:eastAsia="仿宋_GB2312"/>
          <w:b/>
          <w:color w:val="000000"/>
          <w:sz w:val="32"/>
          <w:szCs w:val="32"/>
        </w:rPr>
        <w:t>三是</w:t>
      </w:r>
      <w:r>
        <w:rPr>
          <w:rFonts w:hint="eastAsia" w:ascii="仿宋_GB2312" w:hAnsi="华文楷体" w:eastAsia="仿宋_GB2312"/>
          <w:color w:val="000000"/>
          <w:sz w:val="32"/>
          <w:szCs w:val="32"/>
        </w:rPr>
        <w:t>新建山桐子优良品种采穗圃6亩。其中栽植大树3亩120株，栽植幼树3亩1500株，在苍溪、昭化、青川分别建立2亩的山桐子选育点，当前7个品种（广桐1-7号）正在选育中；</w:t>
      </w:r>
      <w:r>
        <w:rPr>
          <w:rFonts w:hint="eastAsia" w:ascii="仿宋_GB2312" w:hAnsi="华文楷体" w:eastAsia="仿宋_GB2312"/>
          <w:b/>
          <w:color w:val="000000"/>
          <w:sz w:val="32"/>
          <w:szCs w:val="32"/>
        </w:rPr>
        <w:t>四是</w:t>
      </w:r>
      <w:r>
        <w:rPr>
          <w:rFonts w:hint="eastAsia" w:ascii="仿宋_GB2312" w:hAnsi="华文楷体" w:eastAsia="仿宋_GB2312"/>
          <w:color w:val="000000"/>
          <w:sz w:val="32"/>
          <w:szCs w:val="32"/>
          <w:lang w:eastAsia="zh-CN"/>
        </w:rPr>
        <w:t>持续推进</w:t>
      </w:r>
      <w:r>
        <w:rPr>
          <w:rFonts w:hint="eastAsia" w:ascii="仿宋_GB2312" w:hAnsi="华文楷体" w:eastAsia="仿宋_GB2312"/>
          <w:color w:val="000000"/>
          <w:sz w:val="32"/>
          <w:szCs w:val="32"/>
          <w:lang w:val="en-US" w:eastAsia="zh-CN"/>
        </w:rPr>
        <w:t>305</w:t>
      </w:r>
      <w:r>
        <w:rPr>
          <w:rFonts w:hint="eastAsia" w:ascii="仿宋_GB2312" w:hAnsi="华文楷体" w:eastAsia="仿宋_GB2312"/>
          <w:color w:val="000000"/>
          <w:sz w:val="32"/>
          <w:szCs w:val="32"/>
        </w:rPr>
        <w:t>.8亩核桃采穗圃和97.2亩珍稀树木基地的日常管护工作。完成施肥、除草、有害生物防治。修剪整形、穗条采集与储藏等工作。年累计管护用工2600余工日。</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加强项目资金管理，确保项目建设任务完成。</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仿宋_GB2312" w:hAnsi="华文楷体" w:eastAsia="仿宋_GB2312"/>
          <w:color w:val="000000"/>
          <w:sz w:val="32"/>
          <w:szCs w:val="32"/>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Calibri" w:eastAsia="仿宋_GB2312"/>
          <w:color w:val="000000"/>
          <w:sz w:val="32"/>
          <w:szCs w:val="32"/>
          <w:lang w:eastAsia="zh-CN"/>
        </w:rPr>
        <w:t>其中</w:t>
      </w:r>
      <w:r>
        <w:rPr>
          <w:rFonts w:hint="eastAsia" w:ascii="仿宋_GB2312" w:hAnsi="华文楷体" w:eastAsia="仿宋_GB2312"/>
          <w:color w:val="000000"/>
          <w:sz w:val="32"/>
          <w:szCs w:val="32"/>
        </w:rPr>
        <w:t>中央财政林业科技推广示范项目</w:t>
      </w:r>
      <w:r>
        <w:rPr>
          <w:rFonts w:hint="eastAsia" w:ascii="仿宋_GB2312" w:hAnsi="华文楷体" w:eastAsia="仿宋_GB2312"/>
          <w:color w:val="000000"/>
          <w:sz w:val="32"/>
          <w:szCs w:val="32"/>
          <w:lang w:eastAsia="zh-CN"/>
        </w:rPr>
        <w:t>，在</w:t>
      </w:r>
      <w:r>
        <w:rPr>
          <w:rFonts w:hint="eastAsia" w:ascii="仿宋_GB2312" w:hAnsi="华文楷体" w:eastAsia="仿宋_GB2312"/>
          <w:color w:val="000000"/>
          <w:sz w:val="32"/>
          <w:szCs w:val="32"/>
          <w:lang w:val="en-US" w:eastAsia="zh-CN"/>
        </w:rPr>
        <w:t>12月份的竣工验收中获得省局专家验收组的高度评价，</w:t>
      </w:r>
      <w:r>
        <w:rPr>
          <w:rFonts w:hint="eastAsia" w:ascii="仿宋_GB2312" w:hAnsi="华文楷体" w:eastAsia="仿宋_GB2312"/>
          <w:color w:val="000000"/>
          <w:sz w:val="32"/>
          <w:szCs w:val="32"/>
        </w:rPr>
        <w:t>专家组认为，市</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default" w:ascii="仿宋_GB2312" w:hAnsi="Calibri" w:eastAsia="仿宋_GB2312"/>
          <w:color w:val="000000"/>
          <w:sz w:val="32"/>
          <w:szCs w:val="32"/>
          <w:lang w:val="en-US" w:eastAsia="zh-CN"/>
        </w:rPr>
      </w:pPr>
      <w:r>
        <w:rPr>
          <w:rFonts w:hint="eastAsia" w:ascii="仿宋_GB2312" w:hAnsi="华文楷体" w:eastAsia="仿宋_GB2312"/>
          <w:color w:val="000000"/>
          <w:sz w:val="32"/>
          <w:szCs w:val="32"/>
        </w:rPr>
        <w:t>中心苗圃承建的项目完成质量好，项目管理规范且有创新</w:t>
      </w:r>
      <w:r>
        <w:rPr>
          <w:rFonts w:hint="eastAsia" w:ascii="仿宋_GB2312" w:hAnsi="华文楷体" w:eastAsia="仿宋_GB2312"/>
          <w:color w:val="000000"/>
          <w:sz w:val="32"/>
          <w:szCs w:val="32"/>
          <w:lang w:eastAsia="zh-CN"/>
        </w:rPr>
        <w:t>，可在全省范围内推广。</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全年</w:t>
      </w:r>
      <w:r>
        <w:rPr>
          <w:rFonts w:hint="eastAsia" w:ascii="仿宋_GB2312" w:hAnsi="Calibri" w:eastAsia="仿宋_GB2312"/>
          <w:color w:val="000000"/>
          <w:sz w:val="32"/>
          <w:szCs w:val="32"/>
          <w:lang w:eastAsia="zh-CN"/>
        </w:rPr>
        <w:t>到位</w:t>
      </w:r>
      <w:r>
        <w:rPr>
          <w:rFonts w:hint="eastAsia" w:ascii="仿宋_GB2312" w:hAnsi="Calibri" w:eastAsia="仿宋_GB2312"/>
          <w:color w:val="000000"/>
          <w:sz w:val="32"/>
          <w:szCs w:val="32"/>
        </w:rPr>
        <w:t>和结转</w:t>
      </w:r>
      <w:r>
        <w:rPr>
          <w:rFonts w:hint="eastAsia" w:ascii="仿宋_GB2312" w:hAnsi="Calibri" w:eastAsia="仿宋_GB2312"/>
          <w:color w:val="000000"/>
          <w:sz w:val="32"/>
          <w:szCs w:val="32"/>
          <w:lang w:eastAsia="zh-CN"/>
        </w:rPr>
        <w:t>项目</w:t>
      </w:r>
      <w:r>
        <w:rPr>
          <w:rFonts w:hint="eastAsia" w:ascii="仿宋_GB2312" w:hAnsi="Calibri" w:eastAsia="仿宋_GB2312"/>
          <w:color w:val="000000"/>
          <w:sz w:val="32"/>
          <w:szCs w:val="32"/>
        </w:rPr>
        <w:t>资金</w:t>
      </w:r>
      <w:r>
        <w:rPr>
          <w:rFonts w:hint="eastAsia" w:ascii="仿宋_GB2312" w:hAnsi="Calibri" w:eastAsia="仿宋_GB2312"/>
          <w:color w:val="000000"/>
          <w:sz w:val="32"/>
          <w:szCs w:val="32"/>
          <w:lang w:val="en-US" w:eastAsia="zh-CN"/>
        </w:rPr>
        <w:t>216.09</w:t>
      </w:r>
      <w:r>
        <w:rPr>
          <w:rFonts w:hint="eastAsia" w:ascii="仿宋_GB2312" w:hAnsi="Calibri" w:eastAsia="仿宋_GB2312"/>
          <w:color w:val="000000"/>
          <w:sz w:val="32"/>
          <w:szCs w:val="32"/>
        </w:rPr>
        <w:t>万元，其中：</w:t>
      </w:r>
      <w:r>
        <w:rPr>
          <w:rFonts w:hint="eastAsia" w:ascii="仿宋_GB2312" w:hAnsi="Calibri" w:eastAsia="仿宋_GB2312"/>
          <w:color w:val="000000"/>
          <w:sz w:val="32"/>
          <w:szCs w:val="32"/>
          <w:lang w:eastAsia="zh-CN"/>
        </w:rPr>
        <w:t>到位</w:t>
      </w:r>
      <w:r>
        <w:rPr>
          <w:rFonts w:hint="eastAsia" w:ascii="仿宋_GB2312" w:hAnsi="Calibri" w:eastAsia="仿宋_GB2312"/>
          <w:color w:val="000000"/>
          <w:sz w:val="32"/>
          <w:szCs w:val="32"/>
        </w:rPr>
        <w:t>天保管护资金150.56万元（含森林管护资金142.56万元，保险资金8万元），结转</w:t>
      </w:r>
      <w:r>
        <w:rPr>
          <w:rFonts w:hint="eastAsia" w:ascii="仿宋_GB2312" w:hAnsi="华文楷体" w:eastAsia="仿宋_GB2312"/>
          <w:color w:val="000000"/>
          <w:sz w:val="32"/>
          <w:szCs w:val="32"/>
        </w:rPr>
        <w:t>山桐子选育资金</w:t>
      </w:r>
      <w:r>
        <w:rPr>
          <w:rFonts w:hint="eastAsia" w:ascii="仿宋_GB2312" w:hAnsi="华文楷体" w:eastAsia="仿宋_GB2312"/>
          <w:color w:val="000000"/>
          <w:sz w:val="32"/>
          <w:szCs w:val="32"/>
          <w:lang w:val="en-US" w:eastAsia="zh-CN"/>
        </w:rPr>
        <w:t>7.03</w:t>
      </w:r>
      <w:r>
        <w:rPr>
          <w:rFonts w:hint="eastAsia" w:ascii="仿宋_GB2312" w:hAnsi="华文楷体" w:eastAsia="仿宋_GB2312"/>
          <w:color w:val="000000"/>
          <w:sz w:val="32"/>
          <w:szCs w:val="32"/>
        </w:rPr>
        <w:t>万元，林木良种补贴项目资金</w:t>
      </w:r>
      <w:r>
        <w:rPr>
          <w:rFonts w:hint="eastAsia" w:ascii="仿宋_GB2312" w:hAnsi="华文楷体" w:eastAsia="仿宋_GB2312"/>
          <w:color w:val="000000"/>
          <w:sz w:val="32"/>
          <w:szCs w:val="32"/>
          <w:lang w:val="en-US" w:eastAsia="zh-CN"/>
        </w:rPr>
        <w:t>15</w:t>
      </w:r>
      <w:r>
        <w:rPr>
          <w:rFonts w:hint="eastAsia" w:ascii="仿宋_GB2312" w:hAnsi="华文楷体" w:eastAsia="仿宋_GB2312"/>
          <w:color w:val="000000"/>
          <w:sz w:val="32"/>
          <w:szCs w:val="32"/>
        </w:rPr>
        <w:t>万元，中央财政林业科技推广示范项目资金</w:t>
      </w:r>
      <w:r>
        <w:rPr>
          <w:rFonts w:hint="eastAsia" w:ascii="仿宋_GB2312" w:hAnsi="华文楷体" w:eastAsia="仿宋_GB2312"/>
          <w:color w:val="000000"/>
          <w:sz w:val="32"/>
          <w:szCs w:val="32"/>
          <w:lang w:val="en-US" w:eastAsia="zh-CN"/>
        </w:rPr>
        <w:t>43.5</w:t>
      </w:r>
      <w:r>
        <w:rPr>
          <w:rFonts w:hint="eastAsia" w:ascii="仿宋_GB2312" w:hAnsi="华文楷体" w:eastAsia="仿宋_GB2312"/>
          <w:color w:val="000000"/>
          <w:sz w:val="32"/>
          <w:szCs w:val="32"/>
        </w:rPr>
        <w:t>万元</w:t>
      </w:r>
      <w:r>
        <w:rPr>
          <w:rFonts w:hint="eastAsia" w:ascii="仿宋_GB2312" w:hAnsi="Calibri" w:eastAsia="仿宋_GB2312"/>
          <w:color w:val="000000"/>
          <w:sz w:val="32"/>
          <w:szCs w:val="32"/>
        </w:rPr>
        <w:t>。</w:t>
      </w:r>
    </w:p>
    <w:p>
      <w:pPr>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仿宋_GB2312" w:hAnsi="华文楷体" w:eastAsia="仿宋_GB2312"/>
          <w:color w:val="000000"/>
          <w:sz w:val="32"/>
          <w:szCs w:val="32"/>
          <w:lang w:eastAsia="zh-CN"/>
        </w:rPr>
      </w:pPr>
      <w:r>
        <w:rPr>
          <w:rFonts w:hint="eastAsia" w:ascii="仿宋_GB2312" w:hAnsi="仿宋" w:eastAsia="仿宋_GB2312"/>
          <w:b/>
          <w:color w:val="000000"/>
          <w:sz w:val="32"/>
          <w:szCs w:val="32"/>
        </w:rPr>
        <w:t>一是</w:t>
      </w:r>
      <w:r>
        <w:rPr>
          <w:rFonts w:hint="eastAsia" w:ascii="仿宋_GB2312" w:hAnsi="仿宋" w:eastAsia="仿宋_GB2312"/>
          <w:color w:val="000000"/>
          <w:sz w:val="32"/>
          <w:szCs w:val="32"/>
        </w:rPr>
        <w:t>完成了天保工程年度建设任务，发放管护人员工资、交纳社会保险费，公开招标了基础设施建设项目和物资采购项目并开工建设，完成资金支付31.26万元。</w:t>
      </w:r>
      <w:r>
        <w:rPr>
          <w:rFonts w:hint="eastAsia" w:ascii="仿宋_GB2312" w:hAnsi="华文楷体" w:eastAsia="仿宋_GB2312"/>
          <w:b/>
          <w:color w:val="000000"/>
          <w:sz w:val="32"/>
          <w:szCs w:val="32"/>
        </w:rPr>
        <w:t>二是</w:t>
      </w:r>
      <w:r>
        <w:rPr>
          <w:rFonts w:hint="eastAsia" w:ascii="仿宋_GB2312" w:hAnsi="华文楷体" w:eastAsia="仿宋_GB2312"/>
          <w:color w:val="000000"/>
          <w:sz w:val="32"/>
          <w:szCs w:val="32"/>
          <w:lang w:eastAsia="zh-CN"/>
        </w:rPr>
        <w:t>完成</w:t>
      </w:r>
      <w:r>
        <w:rPr>
          <w:rFonts w:hint="eastAsia" w:ascii="仿宋_GB2312" w:hAnsi="华文楷体" w:eastAsia="仿宋_GB2312"/>
          <w:color w:val="000000"/>
          <w:sz w:val="32"/>
          <w:szCs w:val="32"/>
        </w:rPr>
        <w:t>林木良种补贴项目</w:t>
      </w:r>
      <w:r>
        <w:rPr>
          <w:rFonts w:hint="eastAsia" w:ascii="仿宋_GB2312" w:hAnsi="华文楷体" w:eastAsia="仿宋_GB2312"/>
          <w:color w:val="000000"/>
          <w:sz w:val="32"/>
          <w:szCs w:val="32"/>
          <w:lang w:eastAsia="zh-CN"/>
        </w:rPr>
        <w:t>，资金支付率</w:t>
      </w:r>
      <w:r>
        <w:rPr>
          <w:rFonts w:hint="eastAsia" w:ascii="仿宋_GB2312" w:hAnsi="华文楷体" w:eastAsia="仿宋_GB2312"/>
          <w:color w:val="000000"/>
          <w:sz w:val="32"/>
          <w:szCs w:val="32"/>
          <w:lang w:val="en-US" w:eastAsia="zh-CN"/>
        </w:rPr>
        <w:t>100%</w:t>
      </w:r>
      <w:r>
        <w:rPr>
          <w:rFonts w:hint="eastAsia" w:ascii="仿宋_GB2312" w:hAnsi="华文楷体" w:eastAsia="仿宋_GB2312"/>
          <w:color w:val="000000"/>
          <w:sz w:val="32"/>
          <w:szCs w:val="32"/>
        </w:rPr>
        <w:t>；</w:t>
      </w:r>
      <w:r>
        <w:rPr>
          <w:rFonts w:hint="eastAsia" w:ascii="仿宋_GB2312" w:hAnsi="华文楷体" w:eastAsia="仿宋_GB2312"/>
          <w:b/>
          <w:color w:val="000000"/>
          <w:sz w:val="32"/>
          <w:szCs w:val="32"/>
        </w:rPr>
        <w:t>三是</w:t>
      </w:r>
      <w:r>
        <w:rPr>
          <w:rFonts w:hint="eastAsia" w:ascii="仿宋_GB2312" w:hAnsi="华文楷体" w:eastAsia="仿宋_GB2312"/>
          <w:color w:val="000000"/>
          <w:sz w:val="32"/>
          <w:szCs w:val="32"/>
        </w:rPr>
        <w:t>完成山桐子采穗圃建设及年度选育工作</w:t>
      </w:r>
      <w:r>
        <w:rPr>
          <w:rFonts w:hint="eastAsia" w:ascii="仿宋_GB2312" w:hAnsi="华文楷体" w:eastAsia="仿宋_GB2312"/>
          <w:color w:val="000000"/>
          <w:sz w:val="32"/>
          <w:szCs w:val="32"/>
          <w:lang w:eastAsia="zh-CN"/>
        </w:rPr>
        <w:t>，资金支付率</w:t>
      </w:r>
      <w:r>
        <w:rPr>
          <w:rFonts w:hint="eastAsia" w:ascii="仿宋_GB2312" w:hAnsi="华文楷体" w:eastAsia="仿宋_GB2312"/>
          <w:color w:val="000000"/>
          <w:sz w:val="32"/>
          <w:szCs w:val="32"/>
          <w:lang w:val="en-US" w:eastAsia="zh-CN"/>
        </w:rPr>
        <w:t>98.44%</w:t>
      </w:r>
      <w:r>
        <w:rPr>
          <w:rFonts w:hint="eastAsia" w:ascii="仿宋_GB2312" w:hAnsi="华文楷体" w:eastAsia="仿宋_GB2312"/>
          <w:color w:val="000000"/>
          <w:sz w:val="32"/>
          <w:szCs w:val="32"/>
        </w:rPr>
        <w:t>；</w:t>
      </w:r>
      <w:r>
        <w:rPr>
          <w:rFonts w:hint="eastAsia" w:ascii="仿宋_GB2312" w:hAnsi="华文楷体" w:eastAsia="仿宋_GB2312"/>
          <w:b/>
          <w:color w:val="000000"/>
          <w:sz w:val="32"/>
          <w:szCs w:val="32"/>
        </w:rPr>
        <w:t>四是</w:t>
      </w:r>
      <w:r>
        <w:rPr>
          <w:rFonts w:hint="eastAsia" w:ascii="仿宋_GB2312" w:hAnsi="华文楷体" w:eastAsia="仿宋_GB2312"/>
          <w:color w:val="000000"/>
          <w:sz w:val="32"/>
          <w:szCs w:val="32"/>
        </w:rPr>
        <w:t>完成了中央财政林业科技推广示范项目年度建设任务</w:t>
      </w:r>
      <w:r>
        <w:rPr>
          <w:rFonts w:hint="eastAsia" w:ascii="仿宋_GB2312" w:hAnsi="华文楷体" w:eastAsia="仿宋_GB2312"/>
          <w:color w:val="000000"/>
          <w:sz w:val="32"/>
          <w:szCs w:val="32"/>
          <w:lang w:eastAsia="zh-CN"/>
        </w:rPr>
        <w:t>和竣工验收</w:t>
      </w:r>
      <w:r>
        <w:rPr>
          <w:rFonts w:hint="eastAsia" w:ascii="仿宋_GB2312" w:hAnsi="华文楷体" w:eastAsia="仿宋_GB2312"/>
          <w:color w:val="000000"/>
          <w:sz w:val="32"/>
          <w:szCs w:val="32"/>
        </w:rPr>
        <w:t>，资金支付率99.25%</w:t>
      </w:r>
      <w:r>
        <w:rPr>
          <w:rFonts w:hint="eastAsia" w:ascii="仿宋_GB2312" w:hAnsi="华文楷体" w:eastAsia="仿宋_GB2312"/>
          <w:color w:val="000000"/>
          <w:sz w:val="32"/>
          <w:szCs w:val="32"/>
          <w:lang w:eastAsia="zh-CN"/>
        </w:rPr>
        <w:t>。</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加强安全生产管理，实现全年“零事故”目标。</w:t>
      </w:r>
    </w:p>
    <w:p>
      <w:pPr>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仿宋_GB2312" w:hAnsi="仿宋" w:eastAsia="仿宋_GB2312"/>
          <w:color w:val="000000"/>
          <w:sz w:val="32"/>
          <w:szCs w:val="32"/>
        </w:rPr>
      </w:pPr>
      <w:r>
        <w:rPr>
          <w:rFonts w:hint="eastAsia" w:ascii="仿宋_GB2312" w:hAnsi="仿宋" w:eastAsia="仿宋_GB2312"/>
          <w:b/>
          <w:color w:val="000000"/>
          <w:sz w:val="32"/>
          <w:szCs w:val="32"/>
        </w:rPr>
        <w:t>一是</w:t>
      </w:r>
      <w:r>
        <w:rPr>
          <w:rFonts w:hint="eastAsia" w:ascii="仿宋_GB2312" w:hAnsi="仿宋" w:eastAsia="仿宋_GB2312"/>
          <w:color w:val="000000"/>
          <w:sz w:val="32"/>
          <w:szCs w:val="32"/>
        </w:rPr>
        <w:t>加强领导、全面落实“一岗双责”责任制。认真</w:t>
      </w:r>
      <w:r>
        <w:rPr>
          <w:rFonts w:hint="eastAsia" w:ascii="仿宋_GB2312" w:hAnsi="仿宋" w:eastAsia="仿宋_GB2312"/>
          <w:color w:val="000000"/>
          <w:sz w:val="32"/>
          <w:szCs w:val="32"/>
          <w:lang w:eastAsia="zh-CN"/>
        </w:rPr>
        <w:t>落实</w:t>
      </w:r>
      <w:r>
        <w:rPr>
          <w:rFonts w:hint="eastAsia" w:ascii="仿宋_GB2312" w:hAnsi="仿宋" w:eastAsia="仿宋_GB2312"/>
          <w:color w:val="000000"/>
          <w:sz w:val="32"/>
          <w:szCs w:val="32"/>
        </w:rPr>
        <w:t>各项安全生产职责。按照“预防为主、积极消灭”的森林防火工作方针，将苗木基地区域四周30米范围纳入</w:t>
      </w:r>
      <w:r>
        <w:rPr>
          <w:rFonts w:hint="eastAsia" w:ascii="仿宋_GB2312" w:hAnsi="仿宋" w:eastAsia="仿宋_GB2312"/>
          <w:color w:val="000000"/>
          <w:sz w:val="32"/>
          <w:szCs w:val="32"/>
          <w:lang w:eastAsia="zh-CN"/>
        </w:rPr>
        <w:t>基地</w:t>
      </w:r>
      <w:r>
        <w:rPr>
          <w:rFonts w:hint="eastAsia" w:ascii="仿宋_GB2312" w:hAnsi="仿宋" w:eastAsia="仿宋_GB2312"/>
          <w:color w:val="000000"/>
          <w:sz w:val="32"/>
          <w:szCs w:val="32"/>
        </w:rPr>
        <w:t>管护责任区域，明确工作要点，落实管护责任。</w:t>
      </w:r>
      <w:r>
        <w:rPr>
          <w:rFonts w:hint="eastAsia" w:ascii="仿宋_GB2312" w:hAnsi="仿宋" w:eastAsia="仿宋_GB2312"/>
          <w:b/>
          <w:bCs/>
          <w:color w:val="000000"/>
          <w:sz w:val="32"/>
          <w:szCs w:val="32"/>
        </w:rPr>
        <w:t>二是</w:t>
      </w:r>
      <w:r>
        <w:rPr>
          <w:rFonts w:hint="eastAsia" w:ascii="仿宋_GB2312" w:hAnsi="仿宋" w:eastAsia="仿宋_GB2312"/>
          <w:color w:val="000000"/>
          <w:sz w:val="32"/>
          <w:szCs w:val="32"/>
        </w:rPr>
        <w:t>积极开展安全生产宣传教育。</w:t>
      </w:r>
      <w:r>
        <w:rPr>
          <w:rFonts w:hint="eastAsia" w:ascii="仿宋_GB2312" w:hAnsi="仿宋" w:eastAsia="仿宋_GB2312"/>
          <w:color w:val="000000"/>
          <w:sz w:val="32"/>
          <w:szCs w:val="32"/>
          <w:lang w:eastAsia="zh-CN"/>
        </w:rPr>
        <w:t>全年</w:t>
      </w:r>
      <w:r>
        <w:rPr>
          <w:rFonts w:hint="eastAsia" w:ascii="仿宋_GB2312" w:hAnsi="仿宋" w:eastAsia="仿宋_GB2312"/>
          <w:color w:val="000000"/>
          <w:sz w:val="32"/>
          <w:szCs w:val="32"/>
        </w:rPr>
        <w:t>组织安全集中学习12次、专题讲座及警示教育1次、开展消防演练1次，累计学习人次达150余人次，办宣传板报4期，悬挂安全警示牌、横幅12个。</w:t>
      </w:r>
      <w:r>
        <w:rPr>
          <w:rFonts w:hint="eastAsia" w:ascii="仿宋_GB2312" w:hAnsi="仿宋" w:eastAsia="仿宋_GB2312"/>
          <w:b/>
          <w:bCs/>
          <w:color w:val="000000"/>
          <w:sz w:val="32"/>
          <w:szCs w:val="32"/>
        </w:rPr>
        <w:t>三是</w:t>
      </w:r>
      <w:r>
        <w:rPr>
          <w:rFonts w:hint="eastAsia" w:ascii="仿宋_GB2312" w:hAnsi="仿宋" w:eastAsia="仿宋_GB2312"/>
          <w:color w:val="000000"/>
          <w:sz w:val="32"/>
          <w:szCs w:val="32"/>
        </w:rPr>
        <w:t>加强日常安全隐患排查、整改。对出租经营场所进行每月至少1次安全隐患检查，在重大节假日前集中督促检查消防、食品、电梯使用</w:t>
      </w:r>
      <w:r>
        <w:rPr>
          <w:rFonts w:hint="eastAsia" w:ascii="仿宋_GB2312" w:hAnsi="仿宋" w:eastAsia="仿宋_GB2312"/>
          <w:color w:val="000000"/>
          <w:sz w:val="32"/>
          <w:szCs w:val="32"/>
          <w:lang w:eastAsia="zh-CN"/>
        </w:rPr>
        <w:t>等</w:t>
      </w:r>
      <w:r>
        <w:rPr>
          <w:rFonts w:hint="eastAsia" w:ascii="仿宋_GB2312" w:hAnsi="仿宋" w:eastAsia="仿宋_GB2312"/>
          <w:color w:val="000000"/>
          <w:sz w:val="32"/>
          <w:szCs w:val="32"/>
        </w:rPr>
        <w:t>安全，全年共计开展各类安全检查、隐患排查21次，整治一般安全隐患6处，隐患整改率100%。</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四</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全力做好信访维稳工作</w:t>
      </w:r>
      <w:r>
        <w:rPr>
          <w:rFonts w:hint="eastAsia" w:ascii="楷体" w:hAnsi="楷体" w:eastAsia="楷体" w:cs="楷体"/>
          <w:color w:val="000000"/>
          <w:sz w:val="32"/>
          <w:szCs w:val="32"/>
          <w:lang w:eastAsia="zh-CN"/>
        </w:rPr>
        <w:t>，全年未发生上访事件。</w:t>
      </w:r>
    </w:p>
    <w:p>
      <w:pPr>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仿宋_GB2312" w:eastAsia="仿宋_GB2312"/>
          <w:color w:val="000000"/>
          <w:sz w:val="32"/>
          <w:szCs w:val="32"/>
        </w:rPr>
      </w:pPr>
      <w:r>
        <w:rPr>
          <w:rFonts w:hint="eastAsia" w:ascii="仿宋_GB2312" w:hAnsi="仿宋_GB2312" w:eastAsia="仿宋_GB2312" w:cs="仿宋_GB2312"/>
          <w:b/>
          <w:color w:val="000000"/>
          <w:sz w:val="32"/>
          <w:szCs w:val="32"/>
        </w:rPr>
        <w:t>一是</w:t>
      </w:r>
      <w:r>
        <w:rPr>
          <w:rFonts w:hint="eastAsia" w:ascii="仿宋_GB2312" w:hAnsi="仿宋_GB2312" w:eastAsia="仿宋_GB2312" w:cs="仿宋_GB2312"/>
          <w:color w:val="000000"/>
          <w:sz w:val="32"/>
          <w:szCs w:val="32"/>
        </w:rPr>
        <w:t>努力做好市领导包案（即职工产权办理遗留问题）化解工作，全面落实党员干部包户制度，跟踪了解，掌握住户动向，积极沟通，按时通报。</w:t>
      </w:r>
      <w:r>
        <w:rPr>
          <w:rFonts w:hint="eastAsia" w:ascii="仿宋_GB2312" w:hAnsi="仿宋" w:eastAsia="仿宋_GB2312"/>
          <w:color w:val="000000"/>
          <w:sz w:val="32"/>
          <w:szCs w:val="32"/>
        </w:rPr>
        <w:t>全年累计向住户通报债务处理进展情况6次，向个别来访住户耐心解释3人次；职工、住户思想稳定</w:t>
      </w:r>
      <w:r>
        <w:rPr>
          <w:rFonts w:hint="eastAsia" w:ascii="仿宋_GB2312" w:eastAsia="仿宋_GB2312"/>
          <w:color w:val="000000"/>
          <w:sz w:val="32"/>
          <w:szCs w:val="32"/>
        </w:rPr>
        <w:t>。</w:t>
      </w:r>
      <w:r>
        <w:rPr>
          <w:rFonts w:hint="eastAsia" w:ascii="仿宋_GB2312" w:hAnsi="仿宋_GB2312" w:eastAsia="仿宋_GB2312" w:cs="仿宋_GB2312"/>
          <w:b/>
          <w:bCs/>
          <w:color w:val="000000"/>
          <w:sz w:val="32"/>
          <w:szCs w:val="32"/>
        </w:rPr>
        <w:t>二是</w:t>
      </w:r>
      <w:r>
        <w:rPr>
          <w:rFonts w:hint="eastAsia" w:ascii="仿宋_GB2312" w:hAnsi="仿宋" w:eastAsia="仿宋_GB2312"/>
          <w:color w:val="000000"/>
          <w:sz w:val="32"/>
          <w:szCs w:val="32"/>
        </w:rPr>
        <w:t>积极配合市城投集团与债权人东方前海公司就债务问题进行协商处理，11月份至今配合街道办事处、社区等单位做好加工厂小区住户房屋拆迁改造摸底和征求意愿工作。</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五</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完成禁毒、生态环境保护、新冠疫情防控</w:t>
      </w:r>
      <w:r>
        <w:rPr>
          <w:rFonts w:hint="eastAsia" w:ascii="楷体" w:hAnsi="楷体" w:eastAsia="楷体" w:cs="楷体"/>
          <w:color w:val="000000"/>
          <w:sz w:val="32"/>
          <w:szCs w:val="32"/>
          <w:lang w:eastAsia="zh-CN"/>
        </w:rPr>
        <w:t>工作</w:t>
      </w:r>
      <w:r>
        <w:rPr>
          <w:rFonts w:hint="eastAsia" w:ascii="楷体" w:hAnsi="楷体" w:eastAsia="楷体" w:cs="楷体"/>
          <w:color w:val="000000"/>
          <w:sz w:val="32"/>
          <w:szCs w:val="32"/>
        </w:rPr>
        <w:t>目标。</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仿宋_GB2312" w:hAnsi="仿宋" w:eastAsia="仿宋_GB2312"/>
          <w:color w:val="000000"/>
          <w:sz w:val="32"/>
          <w:szCs w:val="32"/>
        </w:rPr>
      </w:pPr>
      <w:r>
        <w:rPr>
          <w:rFonts w:hint="eastAsia" w:ascii="仿宋_GB2312" w:hAnsi="华文楷体" w:eastAsia="仿宋_GB2312"/>
          <w:color w:val="000000"/>
          <w:sz w:val="32"/>
          <w:szCs w:val="32"/>
          <w:lang w:val="en-US" w:eastAsia="zh-CN"/>
        </w:rPr>
        <w:t>1.</w:t>
      </w:r>
      <w:r>
        <w:rPr>
          <w:rFonts w:hint="eastAsia" w:ascii="仿宋_GB2312" w:hAnsi="华文楷体" w:eastAsia="仿宋_GB2312"/>
          <w:color w:val="000000"/>
          <w:sz w:val="32"/>
          <w:szCs w:val="32"/>
        </w:rPr>
        <w:t>认真宣传禁毒、生态环境保护知识、</w:t>
      </w:r>
      <w:r>
        <w:rPr>
          <w:rFonts w:hint="eastAsia" w:ascii="仿宋_GB2312" w:hAnsi="华文楷体" w:eastAsia="仿宋_GB2312"/>
          <w:color w:val="000000"/>
          <w:sz w:val="32"/>
          <w:szCs w:val="32"/>
          <w:lang w:eastAsia="zh-CN"/>
        </w:rPr>
        <w:t>及时传达</w:t>
      </w:r>
      <w:r>
        <w:rPr>
          <w:rFonts w:hint="eastAsia" w:ascii="仿宋_GB2312" w:hAnsi="华文楷体" w:eastAsia="仿宋_GB2312"/>
          <w:color w:val="000000"/>
          <w:sz w:val="32"/>
          <w:szCs w:val="32"/>
        </w:rPr>
        <w:t>上级文件、</w:t>
      </w:r>
      <w:r>
        <w:rPr>
          <w:rFonts w:hint="eastAsia" w:ascii="仿宋_GB2312" w:hAnsi="华文楷体" w:eastAsia="仿宋_GB2312"/>
          <w:color w:val="000000"/>
          <w:sz w:val="32"/>
          <w:szCs w:val="32"/>
          <w:lang w:eastAsia="zh-CN"/>
        </w:rPr>
        <w:t>组织</w:t>
      </w:r>
      <w:r>
        <w:rPr>
          <w:rFonts w:hint="eastAsia" w:ascii="仿宋_GB2312" w:hAnsi="华文楷体" w:eastAsia="仿宋_GB2312"/>
          <w:color w:val="000000"/>
          <w:sz w:val="32"/>
          <w:szCs w:val="32"/>
        </w:rPr>
        <w:t>法律法规</w:t>
      </w:r>
      <w:r>
        <w:rPr>
          <w:rFonts w:hint="eastAsia" w:ascii="仿宋_GB2312" w:hAnsi="华文楷体" w:eastAsia="仿宋_GB2312"/>
          <w:color w:val="000000"/>
          <w:sz w:val="32"/>
          <w:szCs w:val="32"/>
          <w:lang w:eastAsia="zh-CN"/>
        </w:rPr>
        <w:t>学习</w:t>
      </w:r>
      <w:r>
        <w:rPr>
          <w:rFonts w:hint="eastAsia" w:ascii="仿宋_GB2312" w:hAnsi="华文楷体" w:eastAsia="仿宋_GB2312"/>
          <w:color w:val="000000"/>
          <w:sz w:val="32"/>
          <w:szCs w:val="32"/>
        </w:rPr>
        <w:t>，营造良好舆论氛围，增强职工、住户和基地周边农户的法律意识和责任担当，全年未发生治安、违法事件。</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按照“属地管理、分级负责、全面覆盖、责任到人”的原则，</w:t>
      </w:r>
      <w:r>
        <w:rPr>
          <w:rFonts w:hint="eastAsia" w:ascii="仿宋_GB2312" w:hAnsi="仿宋_GB2312" w:eastAsia="仿宋_GB2312" w:cs="仿宋_GB2312"/>
          <w:color w:val="000000"/>
          <w:kern w:val="0"/>
          <w:sz w:val="32"/>
          <w:szCs w:val="32"/>
          <w:lang w:bidi="ar"/>
        </w:rPr>
        <w:t>严格落实上级要求，</w:t>
      </w:r>
      <w:r>
        <w:rPr>
          <w:rFonts w:hint="eastAsia" w:ascii="仿宋_GB2312" w:hAnsi="仿宋" w:eastAsia="仿宋_GB2312"/>
          <w:color w:val="000000"/>
          <w:sz w:val="32"/>
          <w:szCs w:val="32"/>
        </w:rPr>
        <w:t>履职尽责，</w:t>
      </w:r>
      <w:r>
        <w:rPr>
          <w:rFonts w:hint="eastAsia" w:ascii="仿宋_GB2312" w:hAnsi="仿宋_GB2312" w:eastAsia="仿宋_GB2312" w:cs="仿宋_GB2312"/>
          <w:color w:val="000000"/>
          <w:kern w:val="0"/>
          <w:sz w:val="32"/>
          <w:szCs w:val="32"/>
          <w:lang w:bidi="ar"/>
        </w:rPr>
        <w:t>积极做好两个</w:t>
      </w:r>
      <w:r>
        <w:rPr>
          <w:rFonts w:hint="eastAsia" w:ascii="仿宋_GB2312" w:hAnsi="仿宋_GB2312" w:eastAsia="仿宋_GB2312" w:cs="仿宋_GB2312"/>
          <w:color w:val="000000"/>
          <w:kern w:val="0"/>
          <w:sz w:val="32"/>
          <w:szCs w:val="32"/>
          <w:lang w:eastAsia="zh-CN" w:bidi="ar"/>
        </w:rPr>
        <w:t>老旧</w:t>
      </w:r>
      <w:r>
        <w:rPr>
          <w:rFonts w:hint="eastAsia" w:ascii="仿宋_GB2312" w:hAnsi="仿宋_GB2312" w:eastAsia="仿宋_GB2312" w:cs="仿宋_GB2312"/>
          <w:color w:val="000000"/>
          <w:kern w:val="0"/>
          <w:sz w:val="32"/>
          <w:szCs w:val="32"/>
          <w:lang w:bidi="ar"/>
        </w:rPr>
        <w:t>小区和单位</w:t>
      </w:r>
      <w:r>
        <w:rPr>
          <w:rFonts w:hint="eastAsia" w:ascii="仿宋_GB2312" w:hAnsi="仿宋_GB2312" w:eastAsia="仿宋_GB2312" w:cs="仿宋_GB2312"/>
          <w:color w:val="000000"/>
          <w:kern w:val="0"/>
          <w:sz w:val="32"/>
          <w:szCs w:val="32"/>
          <w:lang w:eastAsia="zh-CN" w:bidi="ar"/>
        </w:rPr>
        <w:t>内部</w:t>
      </w:r>
      <w:r>
        <w:rPr>
          <w:rFonts w:hint="eastAsia" w:ascii="仿宋_GB2312" w:hAnsi="仿宋_GB2312" w:eastAsia="仿宋_GB2312" w:cs="仿宋_GB2312"/>
          <w:color w:val="000000"/>
          <w:kern w:val="0"/>
          <w:sz w:val="32"/>
          <w:szCs w:val="32"/>
          <w:lang w:bidi="ar"/>
        </w:rPr>
        <w:t>的</w:t>
      </w:r>
      <w:r>
        <w:rPr>
          <w:rFonts w:hint="eastAsia" w:ascii="仿宋_GB2312" w:hAnsi="华文楷体" w:eastAsia="仿宋_GB2312"/>
          <w:color w:val="000000"/>
          <w:sz w:val="32"/>
          <w:szCs w:val="32"/>
        </w:rPr>
        <w:t>疫情防控</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b/>
          <w:bCs/>
          <w:color w:val="000000"/>
          <w:kern w:val="0"/>
          <w:sz w:val="32"/>
          <w:szCs w:val="32"/>
          <w:lang w:bidi="ar"/>
        </w:rPr>
        <w:t>一是</w:t>
      </w:r>
      <w:r>
        <w:rPr>
          <w:rFonts w:hint="eastAsia" w:ascii="仿宋_GB2312" w:hAnsi="仿宋_GB2312" w:eastAsia="仿宋_GB2312" w:cs="仿宋_GB2312"/>
          <w:color w:val="000000"/>
          <w:kern w:val="0"/>
          <w:sz w:val="32"/>
          <w:szCs w:val="32"/>
          <w:lang w:bidi="ar"/>
        </w:rPr>
        <w:t>加强常态化管理。按照相关要求严格管理职工及家属，坚持尽量不外出、外出必报备，坚决执行好防控措施。对进入小区和单位人员实行戴口罩、扫健康码、场所码、测体温，外来人员必须登记的防控管理；</w:t>
      </w:r>
      <w:r>
        <w:rPr>
          <w:rFonts w:hint="eastAsia" w:ascii="仿宋_GB2312" w:hAnsi="仿宋_GB2312" w:eastAsia="仿宋_GB2312" w:cs="仿宋_GB2312"/>
          <w:b/>
          <w:bCs/>
          <w:color w:val="000000"/>
          <w:kern w:val="0"/>
          <w:sz w:val="32"/>
          <w:szCs w:val="32"/>
          <w:lang w:bidi="ar"/>
        </w:rPr>
        <w:t>二是</w:t>
      </w:r>
      <w:r>
        <w:rPr>
          <w:rFonts w:hint="eastAsia" w:ascii="仿宋_GB2312" w:hAnsi="仿宋_GB2312" w:eastAsia="仿宋_GB2312" w:cs="仿宋_GB2312"/>
          <w:color w:val="000000"/>
          <w:kern w:val="0"/>
          <w:sz w:val="32"/>
          <w:szCs w:val="32"/>
          <w:lang w:bidi="ar"/>
        </w:rPr>
        <w:t>坚持对管理的2个老旧小区和办公场所进行消毒工作，做到每周消杀2次，并形成台账；三</w:t>
      </w:r>
      <w:r>
        <w:rPr>
          <w:rFonts w:hint="eastAsia" w:ascii="仿宋_GB2312" w:hAnsi="仿宋_GB2312" w:eastAsia="仿宋_GB2312" w:cs="仿宋_GB2312"/>
          <w:b/>
          <w:color w:val="000000"/>
          <w:kern w:val="0"/>
          <w:sz w:val="32"/>
          <w:szCs w:val="32"/>
          <w:lang w:bidi="ar"/>
        </w:rPr>
        <w:t>是</w:t>
      </w:r>
      <w:r>
        <w:rPr>
          <w:rFonts w:hint="eastAsia" w:ascii="仿宋_GB2312" w:hAnsi="仿宋_GB2312" w:eastAsia="仿宋_GB2312" w:cs="仿宋_GB2312"/>
          <w:color w:val="000000"/>
          <w:kern w:val="0"/>
          <w:sz w:val="32"/>
          <w:szCs w:val="32"/>
          <w:lang w:bidi="ar"/>
        </w:rPr>
        <w:t>认真开展排查统计和上报，做到认真负责，绝不漏排漏报，累计排查市外返广人员60余人，并将排查情况及时报告社区。</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六</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认真落实帮扶责任，做好驻村帮扶和乡村振兴工作。</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仿宋_GB2312" w:hAnsi="华文楷体" w:eastAsia="仿宋_GB2312"/>
          <w:b/>
          <w:sz w:val="32"/>
          <w:szCs w:val="32"/>
        </w:rPr>
      </w:pPr>
      <w:r>
        <w:rPr>
          <w:rFonts w:hint="eastAsia" w:ascii="仿宋_GB2312" w:hAnsi="仿宋" w:eastAsia="仿宋_GB2312"/>
          <w:color w:val="000000"/>
          <w:sz w:val="32"/>
          <w:szCs w:val="32"/>
        </w:rPr>
        <w:t>严格按照上级安排部署，认真落实“四个不摘”要求，做好苍溪县文昌镇红瓦村、民建村帮扶工作，5月底完成帮扶工作移交手续，6月起，安排2名在编职工作为乡村振兴驻村队员到剑阁县东宝镇双西村、新梁村开展帮扶工作。</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七</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加强内部管理，完成综合管理目标</w:t>
      </w:r>
      <w:r>
        <w:rPr>
          <w:rFonts w:hint="eastAsia" w:ascii="楷体" w:hAnsi="楷体" w:eastAsia="楷体" w:cs="楷体"/>
          <w:color w:val="000000"/>
          <w:sz w:val="32"/>
          <w:szCs w:val="32"/>
          <w:lang w:eastAsia="zh-CN"/>
        </w:rPr>
        <w:t>。</w:t>
      </w:r>
    </w:p>
    <w:p>
      <w:pPr>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rPr>
      </w:pPr>
      <w:r>
        <w:rPr>
          <w:rFonts w:hint="eastAsia" w:ascii="仿宋_GB2312" w:hAnsi="华文楷体" w:eastAsia="仿宋_GB2312"/>
          <w:b/>
          <w:bCs/>
          <w:color w:val="000000"/>
          <w:sz w:val="32"/>
          <w:szCs w:val="32"/>
        </w:rPr>
        <w:t>一是</w:t>
      </w:r>
      <w:r>
        <w:rPr>
          <w:rFonts w:hint="eastAsia" w:ascii="仿宋_GB2312" w:hAnsi="仿宋" w:eastAsia="仿宋_GB2312"/>
          <w:color w:val="000000"/>
          <w:sz w:val="32"/>
          <w:szCs w:val="32"/>
        </w:rPr>
        <w:t>积</w:t>
      </w:r>
      <w:r>
        <w:rPr>
          <w:rFonts w:hint="eastAsia" w:ascii="仿宋_GB2312" w:hAnsi="华文楷体" w:eastAsia="仿宋_GB2312"/>
          <w:color w:val="000000"/>
          <w:sz w:val="32"/>
          <w:szCs w:val="32"/>
        </w:rPr>
        <w:t>极做好信息宣传工作。完成市局网站信息宣传上报工作15条，采用15条，</w:t>
      </w:r>
      <w:r>
        <w:rPr>
          <w:rFonts w:hint="eastAsia" w:ascii="仿宋_GB2312" w:hAnsi="仿宋" w:eastAsia="仿宋_GB2312"/>
          <w:color w:val="000000"/>
          <w:sz w:val="32"/>
          <w:szCs w:val="32"/>
        </w:rPr>
        <w:t>完成率100%。</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积极做好创国卫工作。采取板报、横幅、微信等多种形式宣传卫生、健康知识；定期开展大扫除；开展无烟办公室活动和“除四害”工作。</w:t>
      </w:r>
      <w:r>
        <w:rPr>
          <w:rFonts w:hint="eastAsia" w:ascii="仿宋_GB2312" w:hAnsi="华文楷体" w:eastAsia="仿宋_GB2312"/>
          <w:b/>
          <w:bCs/>
          <w:color w:val="000000"/>
          <w:sz w:val="32"/>
          <w:szCs w:val="32"/>
        </w:rPr>
        <w:t>三是</w:t>
      </w:r>
      <w:r>
        <w:rPr>
          <w:rFonts w:hint="eastAsia" w:ascii="仿宋_GB2312" w:hAnsi="华文楷体" w:eastAsia="仿宋_GB2312"/>
          <w:color w:val="000000"/>
          <w:sz w:val="32"/>
          <w:szCs w:val="32"/>
        </w:rPr>
        <w:t>及时传达学习上级有关节能降耗文件，制作节能宣传栏，严格日常管理、着重加强对水、电及办公用品等设施物资的使用管理，加强信息化技术，努力实现无纸化办公，杜绝“长明灯”“长流水”等浪费现象，严格执行空调、取暖器等使用规定，控制支出，避免不必要的浪费。能耗同比下降3%。</w:t>
      </w:r>
      <w:r>
        <w:rPr>
          <w:rFonts w:hint="eastAsia" w:ascii="仿宋_GB2312" w:hAnsi="Arial" w:eastAsia="仿宋_GB2312" w:cs="Arial"/>
          <w:b/>
          <w:bCs/>
          <w:color w:val="000000"/>
          <w:sz w:val="32"/>
          <w:szCs w:val="32"/>
        </w:rPr>
        <w:t>四</w:t>
      </w:r>
      <w:r>
        <w:rPr>
          <w:rFonts w:hint="eastAsia" w:ascii="仿宋_GB2312" w:hAnsi="华文楷体" w:eastAsia="仿宋_GB2312"/>
          <w:b/>
          <w:bCs/>
          <w:color w:val="000000"/>
          <w:sz w:val="32"/>
          <w:szCs w:val="32"/>
        </w:rPr>
        <w:t>是</w:t>
      </w:r>
      <w:r>
        <w:rPr>
          <w:rFonts w:hint="eastAsia" w:ascii="仿宋_GB2312" w:hAnsi="仿宋" w:eastAsia="仿宋_GB2312"/>
          <w:color w:val="000000"/>
          <w:sz w:val="32"/>
          <w:szCs w:val="32"/>
        </w:rPr>
        <w:t>充分发挥工会职能，切实保障职工权益</w:t>
      </w:r>
      <w:r>
        <w:rPr>
          <w:rFonts w:hint="eastAsia" w:ascii="仿宋_GB2312" w:hAnsi="华文楷体" w:eastAsia="仿宋_GB2312"/>
          <w:color w:val="000000"/>
          <w:sz w:val="32"/>
          <w:szCs w:val="32"/>
        </w:rPr>
        <w:t>。积极开展各项活动，丰富职工生活，</w:t>
      </w:r>
      <w:r>
        <w:rPr>
          <w:rFonts w:hint="eastAsia" w:ascii="仿宋_GB2312" w:hAnsi="仿宋" w:eastAsia="仿宋_GB2312"/>
          <w:color w:val="000000"/>
          <w:sz w:val="32"/>
          <w:szCs w:val="32"/>
        </w:rPr>
        <w:t>组织全体职工开展唱红歌颂党恩，观看电影等活动；慰问工会会员3人次。</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6"/>
      <w:bookmarkEnd w:id="17"/>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-1503.34</w:t>
      </w:r>
      <w:r>
        <w:rPr>
          <w:rFonts w:hint="eastAsia" w:ascii="仿宋" w:hAnsi="仿宋" w:eastAsia="仿宋"/>
          <w:color w:val="auto"/>
          <w:sz w:val="32"/>
          <w:szCs w:val="32"/>
          <w:highlight w:val="none"/>
        </w:rPr>
        <w:t>万元</w:t>
      </w:r>
      <w:r>
        <w:rPr>
          <w:rFonts w:hint="eastAsia" w:ascii="仿宋_GB2312" w:hAnsi="仿宋_GB2312" w:eastAsia="仿宋_GB2312" w:cs="仿宋_GB2312"/>
          <w:sz w:val="32"/>
          <w:szCs w:val="32"/>
        </w:rPr>
        <w:t>（经营结余金额-2157.42万元，原因：上世纪90年代形成的经营亏损及银行债务至今未偿还）</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21.39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增加国有林管护费项目资金收入等。</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
        <w:rPr>
          <w:rFonts w:hint="eastAsia"/>
          <w:lang w:eastAsia="zh-CN"/>
        </w:rPr>
      </w:pPr>
      <w:r>
        <w:rPr>
          <w:rFonts w:hint="eastAsia"/>
          <w:lang w:eastAsia="zh-CN"/>
        </w:rPr>
        <w:drawing>
          <wp:inline distT="0" distB="0" distL="114300" distR="114300">
            <wp:extent cx="5080000" cy="310515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444.6</w:t>
      </w:r>
      <w:r>
        <w:rPr>
          <w:rFonts w:hint="eastAsia" w:ascii="仿宋" w:hAnsi="仿宋" w:eastAsia="仿宋"/>
          <w:color w:val="auto"/>
          <w:sz w:val="32"/>
          <w:szCs w:val="32"/>
          <w:highlight w:val="none"/>
        </w:rPr>
        <w:t>万元，其中：</w:t>
      </w:r>
      <w:bookmarkStart w:id="22" w:name="OLE_LINK1"/>
      <w:r>
        <w:rPr>
          <w:rFonts w:hint="eastAsia" w:ascii="仿宋" w:hAnsi="仿宋" w:eastAsia="仿宋"/>
          <w:color w:val="auto"/>
          <w:sz w:val="32"/>
          <w:szCs w:val="32"/>
          <w:highlight w:val="none"/>
        </w:rPr>
        <w:t>一般公共预算财政拨款收入</w:t>
      </w:r>
      <w:bookmarkEnd w:id="22"/>
      <w:r>
        <w:rPr>
          <w:rFonts w:hint="eastAsia" w:ascii="仿宋" w:hAnsi="仿宋" w:eastAsia="仿宋"/>
          <w:color w:val="auto"/>
          <w:sz w:val="32"/>
          <w:szCs w:val="32"/>
          <w:highlight w:val="none"/>
          <w:lang w:val="en-US" w:eastAsia="zh-CN"/>
        </w:rPr>
        <w:t>444.6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2"/>
        <w:rPr>
          <w:rFonts w:ascii="仿宋_GB2312" w:eastAsia="仿宋_GB2312"/>
          <w:color w:val="auto"/>
          <w:sz w:val="32"/>
          <w:szCs w:val="32"/>
          <w:highlight w:val="none"/>
        </w:rPr>
      </w:pPr>
      <w:r>
        <w:rPr>
          <w:rFonts w:hint="eastAsia" w:eastAsia="仿宋"/>
          <w:lang w:eastAsia="zh-CN"/>
        </w:rPr>
        <w:drawing>
          <wp:inline distT="0" distB="0" distL="114300" distR="114300">
            <wp:extent cx="5302885" cy="2716530"/>
            <wp:effectExtent l="4445" t="4445" r="7620" b="222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23" w:name="_Toc15377207"/>
      <w:bookmarkStart w:id="24" w:name="_Toc15396605"/>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3"/>
      <w:bookmarkEnd w:id="24"/>
    </w:p>
    <w:p>
      <w:pPr>
        <w:spacing w:line="600" w:lineRule="exact"/>
        <w:ind w:firstLine="640" w:firstLineChars="200"/>
        <w:outlineLvl w:val="1"/>
        <w:rPr>
          <w:rFonts w:ascii="仿宋" w:hAnsi="仿宋" w:eastAsia="仿宋"/>
          <w:color w:val="auto"/>
          <w:sz w:val="32"/>
          <w:szCs w:val="32"/>
          <w:highlight w:val="none"/>
          <w:shd w:val="pct10" w:color="auto" w:fill="FFFFFF"/>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427.06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283.62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143.44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pStyle w:val="2"/>
      </w:pPr>
      <w:r>
        <w:rPr>
          <w:rFonts w:hint="eastAsia" w:ascii="仿宋_GB2312" w:eastAsia="仿宋_GB2312"/>
          <w:color w:val="auto"/>
          <w:sz w:val="32"/>
          <w:szCs w:val="32"/>
          <w:highlight w:val="none"/>
          <w:lang w:eastAsia="zh-CN"/>
        </w:rPr>
        <w:drawing>
          <wp:inline distT="0" distB="0" distL="114300" distR="114300">
            <wp:extent cx="5080000" cy="2587625"/>
            <wp:effectExtent l="4445" t="4445" r="20955" b="177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line="600" w:lineRule="exact"/>
        <w:ind w:firstLine="640" w:firstLineChars="200"/>
        <w:outlineLvl w:val="1"/>
        <w:rPr>
          <w:rStyle w:val="26"/>
          <w:rFonts w:ascii="黑体" w:hAnsi="黑体" w:eastAsia="黑体"/>
          <w:b w:val="0"/>
          <w:color w:val="auto"/>
          <w:highlight w:val="none"/>
        </w:rPr>
      </w:pPr>
      <w:bookmarkStart w:id="25" w:name="_Toc15396606"/>
      <w:bookmarkStart w:id="26" w:name="_Toc15377208"/>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5"/>
      <w:bookmarkEnd w:id="26"/>
    </w:p>
    <w:p>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647.09</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21.39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增加国有林管护费项目资金收入等。</w:t>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rPr>
          <w:rFonts w:hint="eastAsia" w:eastAsia="仿宋"/>
          <w:lang w:eastAsia="zh-CN"/>
        </w:rPr>
      </w:pPr>
      <w:r>
        <w:rPr>
          <w:rFonts w:hint="eastAsia" w:eastAsia="仿宋"/>
          <w:lang w:eastAsia="zh-CN"/>
        </w:rPr>
        <w:drawing>
          <wp:inline distT="0" distB="0" distL="114300" distR="114300">
            <wp:extent cx="5080000" cy="3342005"/>
            <wp:effectExtent l="4445" t="4445" r="20955" b="63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line="600" w:lineRule="exact"/>
        <w:ind w:firstLine="640" w:firstLineChars="200"/>
        <w:outlineLvl w:val="1"/>
        <w:rPr>
          <w:rStyle w:val="26"/>
          <w:rFonts w:ascii="黑体" w:hAnsi="黑体" w:eastAsia="黑体"/>
          <w:b w:val="0"/>
          <w:color w:val="auto"/>
          <w:highlight w:val="none"/>
        </w:rPr>
      </w:pPr>
      <w:bookmarkStart w:id="27" w:name="_Toc15396607"/>
      <w:bookmarkStart w:id="28"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7"/>
      <w:bookmarkEnd w:id="28"/>
    </w:p>
    <w:p>
      <w:pPr>
        <w:spacing w:line="600" w:lineRule="exact"/>
        <w:ind w:firstLine="642" w:firstLineChars="200"/>
        <w:outlineLvl w:val="2"/>
        <w:rPr>
          <w:rFonts w:ascii="仿宋" w:hAnsi="仿宋" w:eastAsia="仿宋"/>
          <w:b/>
          <w:color w:val="auto"/>
          <w:sz w:val="32"/>
          <w:szCs w:val="32"/>
          <w:highlight w:val="none"/>
        </w:rPr>
      </w:pPr>
      <w:bookmarkStart w:id="29" w:name="_Toc15377210"/>
      <w:r>
        <w:rPr>
          <w:rFonts w:hint="eastAsia" w:ascii="仿宋" w:hAnsi="仿宋" w:eastAsia="仿宋"/>
          <w:b/>
          <w:color w:val="auto"/>
          <w:sz w:val="32"/>
          <w:szCs w:val="32"/>
          <w:highlight w:val="none"/>
        </w:rPr>
        <w:t>（一）一般公共预算财政拨款支出决算总体情况</w:t>
      </w:r>
      <w:bookmarkEnd w:id="29"/>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427.06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24.74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增加国有林管护费项目资金收入等。</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pStyle w:val="2"/>
        <w:rPr>
          <w:rFonts w:hint="eastAsia" w:eastAsia="仿宋"/>
          <w:lang w:eastAsia="zh-CN"/>
        </w:rPr>
      </w:pPr>
      <w:r>
        <w:rPr>
          <w:rFonts w:hint="eastAsia" w:eastAsia="仿宋"/>
          <w:lang w:eastAsia="zh-CN"/>
        </w:rPr>
        <w:drawing>
          <wp:inline distT="0" distB="0" distL="114300" distR="114300">
            <wp:extent cx="5080000" cy="2484755"/>
            <wp:effectExtent l="4445" t="4445" r="20955" b="63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line="600" w:lineRule="exact"/>
        <w:ind w:firstLine="642" w:firstLineChars="200"/>
        <w:outlineLvl w:val="2"/>
        <w:rPr>
          <w:rFonts w:ascii="仿宋" w:hAnsi="仿宋" w:eastAsia="仿宋"/>
          <w:b/>
          <w:color w:val="auto"/>
          <w:sz w:val="32"/>
          <w:szCs w:val="32"/>
          <w:highlight w:val="none"/>
        </w:rPr>
      </w:pPr>
      <w:bookmarkStart w:id="30" w:name="_Toc15377211"/>
      <w:r>
        <w:rPr>
          <w:rFonts w:hint="eastAsia" w:ascii="仿宋" w:hAnsi="仿宋" w:eastAsia="仿宋"/>
          <w:b/>
          <w:color w:val="auto"/>
          <w:sz w:val="32"/>
          <w:szCs w:val="32"/>
          <w:highlight w:val="none"/>
        </w:rPr>
        <w:t>（二）一般公共预算财政拨款支出决算结构情况</w:t>
      </w:r>
      <w:bookmarkEnd w:id="30"/>
    </w:p>
    <w:p>
      <w:pPr>
        <w:spacing w:line="600" w:lineRule="exact"/>
        <w:ind w:firstLine="640"/>
        <w:rPr>
          <w:rFonts w:hint="eastAsia" w:ascii="仿宋_GB2312" w:hAnsi="仿宋_GB2312" w:eastAsia="仿宋_GB2312" w:cs="仿宋_GB2312"/>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427.06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_GB2312" w:hAnsi="仿宋_GB2312" w:eastAsia="仿宋_GB2312" w:cs="仿宋_GB2312"/>
          <w:b/>
          <w:bCs/>
          <w:sz w:val="32"/>
          <w:szCs w:val="32"/>
        </w:rPr>
        <w:t>科学技术</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社会保障和就业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37.87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节能环保</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8.69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住房保障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20.89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农林水</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346.7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pStyle w:val="2"/>
        <w:rPr>
          <w:rFonts w:hint="eastAsia" w:eastAsia="仿宋"/>
          <w:lang w:eastAsia="zh-CN"/>
        </w:rPr>
      </w:pPr>
      <w:r>
        <w:rPr>
          <w:rFonts w:hint="eastAsia" w:eastAsia="仿宋"/>
          <w:lang w:eastAsia="zh-CN"/>
        </w:rPr>
        <w:drawing>
          <wp:inline distT="0" distB="0" distL="114300" distR="114300">
            <wp:extent cx="5080000" cy="2059305"/>
            <wp:effectExtent l="4445" t="4445" r="20955" b="1270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line="600" w:lineRule="exact"/>
        <w:ind w:firstLine="642" w:firstLineChars="200"/>
        <w:outlineLvl w:val="2"/>
        <w:rPr>
          <w:rFonts w:ascii="仿宋" w:hAnsi="仿宋" w:eastAsia="仿宋"/>
          <w:b/>
          <w:color w:val="auto"/>
          <w:sz w:val="32"/>
          <w:szCs w:val="32"/>
          <w:highlight w:val="none"/>
        </w:rPr>
      </w:pPr>
      <w:bookmarkStart w:id="31" w:name="_Toc15377212"/>
      <w:r>
        <w:rPr>
          <w:rFonts w:hint="eastAsia" w:ascii="仿宋" w:hAnsi="仿宋" w:eastAsia="仿宋"/>
          <w:b/>
          <w:color w:val="auto"/>
          <w:sz w:val="32"/>
          <w:szCs w:val="32"/>
          <w:highlight w:val="none"/>
        </w:rPr>
        <w:t>（三）一般公共预算财政拨款支出决算具体情况</w:t>
      </w:r>
      <w:bookmarkEnd w:id="31"/>
    </w:p>
    <w:p>
      <w:pPr>
        <w:spacing w:line="600" w:lineRule="exact"/>
        <w:ind w:firstLine="642" w:firstLineChars="200"/>
        <w:outlineLvl w:val="2"/>
        <w:rPr>
          <w:rFonts w:ascii="仿宋" w:hAnsi="仿宋" w:eastAsia="仿宋"/>
          <w:color w:val="auto"/>
          <w:sz w:val="32"/>
          <w:szCs w:val="32"/>
          <w:highlight w:val="none"/>
        </w:rPr>
      </w:pPr>
      <w:bookmarkStart w:id="32" w:name="_Toc15377213"/>
      <w:bookmarkStart w:id="33" w:name="_Toc15378460"/>
      <w:bookmarkStart w:id="34"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427.06</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66</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2"/>
      <w:bookmarkEnd w:id="33"/>
      <w:bookmarkEnd w:id="34"/>
    </w:p>
    <w:p>
      <w:pPr>
        <w:spacing w:line="60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科学技术（类）</w:t>
      </w:r>
      <w:r>
        <w:rPr>
          <w:rFonts w:hint="eastAsia" w:ascii="仿宋_GB2312" w:hAnsi="仿宋_GB2312" w:eastAsia="仿宋_GB2312" w:cs="仿宋_GB2312"/>
          <w:b/>
          <w:sz w:val="32"/>
          <w:szCs w:val="32"/>
          <w:lang w:val="en-US" w:eastAsia="zh-CN"/>
        </w:rPr>
        <w:t>其他科学技术支出（款）其他科学技术支出（项）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4.21</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57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决算数小于预算数的</w:t>
      </w:r>
      <w:r>
        <w:rPr>
          <w:rStyle w:val="15"/>
          <w:rFonts w:hint="eastAsia" w:ascii="仿宋_GB2312" w:hAnsi="仿宋" w:eastAsia="仿宋_GB2312"/>
          <w:b w:val="0"/>
          <w:bCs/>
          <w:color w:val="000000"/>
          <w:sz w:val="32"/>
          <w:szCs w:val="32"/>
        </w:rPr>
        <w:t>主要原因是项目尚未实施完毕，资金</w:t>
      </w:r>
      <w:r>
        <w:rPr>
          <w:rStyle w:val="15"/>
          <w:rFonts w:hint="eastAsia" w:ascii="仿宋_GB2312" w:hAnsi="仿宋" w:eastAsia="仿宋_GB2312"/>
          <w:b w:val="0"/>
          <w:bCs/>
          <w:color w:val="000000"/>
          <w:sz w:val="32"/>
          <w:szCs w:val="32"/>
          <w:lang w:val="en-US" w:eastAsia="zh-CN"/>
        </w:rPr>
        <w:t>属于正常结转资金</w:t>
      </w:r>
      <w:r>
        <w:rPr>
          <w:rStyle w:val="15"/>
          <w:rFonts w:hint="eastAsia" w:ascii="仿宋_GB2312" w:hAnsi="仿宋" w:eastAsia="仿宋_GB2312"/>
          <w:b w:val="0"/>
          <w:bCs/>
          <w:color w:val="000000"/>
          <w:sz w:val="32"/>
          <w:szCs w:val="32"/>
          <w:lang w:eastAsia="zh-CN"/>
        </w:rPr>
        <w:t>。</w:t>
      </w:r>
    </w:p>
    <w:p>
      <w:pPr>
        <w:spacing w:line="600" w:lineRule="exact"/>
        <w:ind w:firstLine="642" w:firstLineChars="200"/>
        <w:rPr>
          <w:rStyle w:val="15"/>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sz w:val="32"/>
          <w:szCs w:val="32"/>
          <w:lang w:val="en-US" w:eastAsia="zh-CN"/>
        </w:rPr>
        <w:t>2</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类</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行政事业单位养老支出（款）行政单位离退休（项）</w:t>
      </w:r>
      <w:r>
        <w:rPr>
          <w:rFonts w:ascii="仿宋_GB2312" w:hAnsi="仿宋_GB2312" w:eastAsia="仿宋_GB2312" w:cs="仿宋_GB2312"/>
          <w:b/>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0.48</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spacing w:line="60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3</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类</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行政事业单位养老支出（款）</w:t>
      </w:r>
      <w:r>
        <w:rPr>
          <w:rStyle w:val="15"/>
          <w:rFonts w:hint="eastAsia" w:ascii="仿宋_GB2312" w:hAnsi="仿宋_GB2312" w:eastAsia="仿宋_GB2312" w:cs="仿宋_GB2312"/>
          <w:bCs/>
          <w:color w:val="auto"/>
          <w:sz w:val="32"/>
          <w:szCs w:val="32"/>
          <w:highlight w:val="none"/>
          <w:lang w:val="en-US" w:eastAsia="zh-CN"/>
        </w:rPr>
        <w:t>机关事业单位基本养老保险缴费支出</w:t>
      </w:r>
      <w:r>
        <w:rPr>
          <w:rFonts w:hint="eastAsia" w:ascii="仿宋_GB2312" w:hAnsi="仿宋_GB2312" w:eastAsia="仿宋_GB2312" w:cs="仿宋_GB2312"/>
          <w:b/>
          <w:sz w:val="32"/>
          <w:szCs w:val="32"/>
          <w:lang w:val="en-US" w:eastAsia="zh-CN"/>
        </w:rPr>
        <w:t>（项）</w:t>
      </w:r>
      <w:r>
        <w:rPr>
          <w:rFonts w:ascii="仿宋_GB2312" w:hAnsi="仿宋_GB2312" w:eastAsia="仿宋_GB2312" w:cs="仿宋_GB2312"/>
          <w:b/>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18.06</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87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决算数小于预算数的主要原因是人员变化。</w:t>
      </w:r>
    </w:p>
    <w:p>
      <w:pPr>
        <w:spacing w:line="600" w:lineRule="exact"/>
        <w:ind w:firstLine="642" w:firstLineChars="200"/>
        <w:rPr>
          <w:rStyle w:val="15"/>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sz w:val="32"/>
          <w:szCs w:val="32"/>
          <w:lang w:val="en-US" w:eastAsia="zh-CN"/>
        </w:rPr>
        <w:t>4</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类</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行政事业单位养老支出（款）机关事业单位职业年金缴费支出（项）</w:t>
      </w:r>
      <w:r>
        <w:rPr>
          <w:rFonts w:ascii="仿宋_GB2312" w:hAnsi="仿宋_GB2312" w:eastAsia="仿宋_GB2312" w:cs="仿宋_GB2312"/>
          <w:b/>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7.68</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spacing w:line="600" w:lineRule="exact"/>
        <w:ind w:firstLine="642" w:firstLineChars="200"/>
        <w:rPr>
          <w:rFonts w:hint="default" w:eastAsia="仿宋_GB2312"/>
          <w:lang w:val="en-US" w:eastAsia="zh-CN"/>
        </w:rPr>
      </w:pPr>
      <w:r>
        <w:rPr>
          <w:rFonts w:hint="eastAsia" w:ascii="仿宋_GB2312" w:hAnsi="仿宋_GB2312" w:eastAsia="仿宋_GB2312" w:cs="仿宋_GB2312"/>
          <w:b/>
          <w:sz w:val="32"/>
          <w:szCs w:val="32"/>
          <w:lang w:val="en-US" w:eastAsia="zh-CN"/>
        </w:rPr>
        <w:t>5</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类</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其他社会保障和就业支出（款）其他社会保障和就业支出（项）</w:t>
      </w:r>
      <w:r>
        <w:rPr>
          <w:rFonts w:ascii="仿宋_GB2312" w:hAnsi="仿宋_GB2312" w:eastAsia="仿宋_GB2312" w:cs="仿宋_GB2312"/>
          <w:b/>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11.65</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p>
    <w:p>
      <w:pPr>
        <w:spacing w:line="60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6</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卫生健康（类）</w:t>
      </w:r>
      <w:r>
        <w:rPr>
          <w:rStyle w:val="15"/>
          <w:rFonts w:hint="eastAsia" w:ascii="仿宋_GB2312" w:hAnsi="仿宋_GB2312" w:eastAsia="仿宋_GB2312" w:cs="仿宋_GB2312"/>
          <w:bCs/>
          <w:color w:val="auto"/>
          <w:sz w:val="32"/>
          <w:szCs w:val="32"/>
          <w:highlight w:val="none"/>
          <w:lang w:val="en-US" w:eastAsia="zh-CN"/>
        </w:rPr>
        <w:t>行政事业单位医疗</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事业单位医疗</w:t>
      </w:r>
      <w:r>
        <w:rPr>
          <w:rStyle w:val="15"/>
          <w:rFonts w:hint="eastAsia" w:ascii="仿宋_GB2312" w:hAnsi="仿宋_GB2312" w:eastAsia="仿宋_GB2312" w:cs="仿宋_GB2312"/>
          <w:bCs/>
          <w:color w:val="auto"/>
          <w:sz w:val="32"/>
          <w:szCs w:val="32"/>
          <w:highlight w:val="none"/>
        </w:rPr>
        <w:t>（项）</w:t>
      </w:r>
      <w:r>
        <w:rPr>
          <w:rFonts w:ascii="仿宋_GB2312" w:hAnsi="仿宋_GB2312" w:eastAsia="仿宋_GB2312" w:cs="仿宋_GB2312"/>
          <w:b/>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91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决算数小于预算数的主要原因是人员变化。</w:t>
      </w:r>
    </w:p>
    <w:p>
      <w:pPr>
        <w:spacing w:line="60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7</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节能环保（类）</w:t>
      </w:r>
      <w:r>
        <w:rPr>
          <w:rFonts w:hint="eastAsia" w:ascii="仿宋_GB2312" w:hAnsi="仿宋_GB2312" w:eastAsia="仿宋_GB2312" w:cs="仿宋_GB2312"/>
          <w:b/>
          <w:sz w:val="32"/>
          <w:szCs w:val="32"/>
          <w:lang w:val="en-US" w:eastAsia="zh-CN"/>
        </w:rPr>
        <w:t>天然林管护（款）社会保险补助（项）</w:t>
      </w:r>
      <w:r>
        <w:rPr>
          <w:rFonts w:ascii="仿宋_GB2312" w:hAnsi="仿宋_GB2312" w:eastAsia="仿宋_GB2312" w:cs="仿宋_GB2312"/>
          <w:b/>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8.69</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39</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决算数小于预算数的主要原因是</w:t>
      </w:r>
      <w:r>
        <w:rPr>
          <w:rStyle w:val="15"/>
          <w:rFonts w:hint="eastAsia" w:ascii="仿宋_GB2312" w:hAnsi="仿宋" w:eastAsia="仿宋_GB2312"/>
          <w:b w:val="0"/>
          <w:bCs/>
          <w:color w:val="000000"/>
          <w:sz w:val="32"/>
          <w:szCs w:val="32"/>
        </w:rPr>
        <w:t>项目尚未实施完毕，资金</w:t>
      </w:r>
      <w:r>
        <w:rPr>
          <w:rStyle w:val="15"/>
          <w:rFonts w:hint="eastAsia" w:ascii="仿宋_GB2312" w:hAnsi="仿宋" w:eastAsia="仿宋_GB2312"/>
          <w:b w:val="0"/>
          <w:bCs/>
          <w:color w:val="000000"/>
          <w:sz w:val="32"/>
          <w:szCs w:val="32"/>
          <w:lang w:val="en-US" w:eastAsia="zh-CN"/>
        </w:rPr>
        <w:t>属于正常结转资金</w:t>
      </w:r>
      <w:r>
        <w:rPr>
          <w:rStyle w:val="15"/>
          <w:rFonts w:hint="eastAsia" w:ascii="仿宋_GB2312" w:hAnsi="仿宋" w:eastAsia="仿宋_GB2312"/>
          <w:b w:val="0"/>
          <w:bCs/>
          <w:color w:val="000000"/>
          <w:sz w:val="32"/>
          <w:szCs w:val="32"/>
          <w:lang w:eastAsia="zh-CN"/>
        </w:rPr>
        <w:t>。</w:t>
      </w:r>
    </w:p>
    <w:p>
      <w:pPr>
        <w:pStyle w:val="2"/>
        <w:ind w:firstLine="642" w:firstLineChars="200"/>
        <w:rPr>
          <w:rStyle w:val="15"/>
          <w:rFonts w:hint="eastAsia" w:ascii="仿宋_GB2312" w:hAnsi="仿宋_GB2312" w:eastAsia="仿宋_GB2312" w:cs="仿宋_GB2312"/>
          <w:b w:val="0"/>
          <w:bCs/>
          <w:color w:val="auto"/>
          <w:sz w:val="32"/>
          <w:szCs w:val="32"/>
          <w:highlight w:val="none"/>
        </w:rPr>
      </w:pPr>
      <w:r>
        <w:rPr>
          <w:rFonts w:hint="eastAsia" w:hAnsi="仿宋_GB2312" w:cs="仿宋_GB2312"/>
          <w:b/>
          <w:sz w:val="32"/>
          <w:szCs w:val="32"/>
          <w:lang w:val="en-US" w:eastAsia="zh-CN"/>
        </w:rPr>
        <w:t>9</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农林水（类）</w:t>
      </w:r>
      <w:r>
        <w:rPr>
          <w:rFonts w:hint="eastAsia" w:ascii="仿宋_GB2312" w:hAnsi="仿宋_GB2312" w:eastAsia="仿宋_GB2312" w:cs="仿宋_GB2312"/>
          <w:b/>
          <w:sz w:val="32"/>
          <w:szCs w:val="32"/>
          <w:lang w:val="en-US" w:eastAsia="zh-CN"/>
        </w:rPr>
        <w:t>林业和草原（款）事业机构（项）</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216.16</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92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val="en-US" w:eastAsia="zh-CN"/>
        </w:rPr>
        <w:t>2021年使用了部分上年结转资金</w:t>
      </w:r>
      <w:r>
        <w:rPr>
          <w:rStyle w:val="15"/>
          <w:rFonts w:hint="eastAsia" w:ascii="仿宋_GB2312" w:hAnsi="仿宋_GB2312" w:eastAsia="仿宋_GB2312" w:cs="仿宋_GB2312"/>
          <w:b w:val="0"/>
          <w:bCs/>
          <w:color w:val="auto"/>
          <w:sz w:val="32"/>
          <w:szCs w:val="32"/>
          <w:highlight w:val="none"/>
        </w:rPr>
        <w:t>。</w:t>
      </w:r>
    </w:p>
    <w:p>
      <w:pPr>
        <w:pStyle w:val="2"/>
        <w:ind w:firstLine="642" w:firstLineChars="200"/>
        <w:rPr>
          <w:rStyle w:val="15"/>
          <w:rFonts w:hint="eastAsia" w:ascii="仿宋_GB2312" w:hAnsi="仿宋" w:eastAsia="仿宋_GB2312"/>
          <w:b w:val="0"/>
          <w:bCs/>
          <w:color w:val="000000"/>
          <w:sz w:val="32"/>
          <w:szCs w:val="32"/>
          <w:lang w:eastAsia="zh-CN"/>
        </w:rPr>
      </w:pPr>
      <w:r>
        <w:rPr>
          <w:rFonts w:hint="eastAsia" w:hAnsi="仿宋_GB2312" w:cs="仿宋_GB2312"/>
          <w:b/>
          <w:sz w:val="32"/>
          <w:szCs w:val="32"/>
          <w:lang w:val="en-US" w:eastAsia="zh-CN"/>
        </w:rPr>
        <w:t>9</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农林水（类）</w:t>
      </w:r>
      <w:r>
        <w:rPr>
          <w:rFonts w:hint="eastAsia" w:ascii="仿宋_GB2312" w:hAnsi="仿宋_GB2312" w:eastAsia="仿宋_GB2312" w:cs="仿宋_GB2312"/>
          <w:b/>
          <w:sz w:val="32"/>
          <w:szCs w:val="32"/>
          <w:lang w:val="en-US" w:eastAsia="zh-CN"/>
        </w:rPr>
        <w:t>林业和草原（款）</w:t>
      </w:r>
      <w:r>
        <w:rPr>
          <w:rFonts w:hint="eastAsia" w:hAnsi="仿宋_GB2312" w:cs="仿宋_GB2312"/>
          <w:b/>
          <w:sz w:val="32"/>
          <w:szCs w:val="32"/>
          <w:lang w:val="en-US" w:eastAsia="zh-CN"/>
        </w:rPr>
        <w:t>森林资源培育</w:t>
      </w:r>
      <w:r>
        <w:rPr>
          <w:rFonts w:hint="eastAsia" w:ascii="仿宋_GB2312" w:hAnsi="仿宋_GB2312" w:eastAsia="仿宋_GB2312" w:cs="仿宋_GB2312"/>
          <w:b/>
          <w:sz w:val="32"/>
          <w:szCs w:val="32"/>
          <w:lang w:val="en-US" w:eastAsia="zh-CN"/>
        </w:rPr>
        <w:t>（项）</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支出决算为</w:t>
      </w:r>
      <w:r>
        <w:rPr>
          <w:rFonts w:hint="eastAsia" w:hAnsi="仿宋_GB2312" w:cs="仿宋_GB2312"/>
          <w:sz w:val="32"/>
          <w:szCs w:val="32"/>
          <w:lang w:val="en-US" w:eastAsia="zh-CN"/>
        </w:rPr>
        <w:t>31.26</w:t>
      </w:r>
      <w:r>
        <w:rPr>
          <w:rFonts w:hint="eastAsia" w:ascii="仿宋_GB2312" w:hAnsi="仿宋_GB2312" w:eastAsia="仿宋_GB2312" w:cs="仿宋_GB2312"/>
          <w:sz w:val="32"/>
          <w:szCs w:val="32"/>
        </w:rPr>
        <w:t>万元，完成预算</w:t>
      </w:r>
      <w:r>
        <w:rPr>
          <w:rFonts w:hint="eastAsia" w:hAnsi="仿宋_GB2312" w:cs="仿宋_GB2312"/>
          <w:sz w:val="32"/>
          <w:szCs w:val="32"/>
          <w:lang w:val="en-US" w:eastAsia="zh-CN"/>
        </w:rPr>
        <w:t>20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决算数小于预算数的主要原因是</w:t>
      </w:r>
      <w:r>
        <w:rPr>
          <w:rStyle w:val="15"/>
          <w:rFonts w:hint="eastAsia" w:ascii="仿宋_GB2312" w:hAnsi="仿宋" w:eastAsia="仿宋_GB2312"/>
          <w:b w:val="0"/>
          <w:bCs/>
          <w:color w:val="000000"/>
          <w:sz w:val="32"/>
          <w:szCs w:val="32"/>
        </w:rPr>
        <w:t>项目尚未实施完毕，资金</w:t>
      </w:r>
      <w:r>
        <w:rPr>
          <w:rStyle w:val="15"/>
          <w:rFonts w:hint="eastAsia" w:ascii="仿宋_GB2312" w:hAnsi="仿宋" w:eastAsia="仿宋_GB2312"/>
          <w:b w:val="0"/>
          <w:bCs/>
          <w:color w:val="000000"/>
          <w:sz w:val="32"/>
          <w:szCs w:val="32"/>
          <w:lang w:val="en-US" w:eastAsia="zh-CN"/>
        </w:rPr>
        <w:t>属于正常结转资金</w:t>
      </w:r>
      <w:r>
        <w:rPr>
          <w:rStyle w:val="15"/>
          <w:rFonts w:hint="eastAsia" w:ascii="仿宋_GB2312" w:hAnsi="仿宋" w:eastAsia="仿宋_GB2312"/>
          <w:b w:val="0"/>
          <w:bCs/>
          <w:color w:val="000000"/>
          <w:sz w:val="32"/>
          <w:szCs w:val="32"/>
          <w:lang w:eastAsia="zh-CN"/>
        </w:rPr>
        <w:t>。</w:t>
      </w:r>
    </w:p>
    <w:p>
      <w:pPr>
        <w:pStyle w:val="2"/>
        <w:ind w:firstLine="642" w:firstLineChars="200"/>
        <w:rPr>
          <w:rStyle w:val="15"/>
          <w:rFonts w:hint="eastAsia" w:ascii="仿宋_GB2312" w:hAnsi="仿宋" w:eastAsia="仿宋_GB2312"/>
          <w:b w:val="0"/>
          <w:bCs/>
          <w:color w:val="000000"/>
          <w:sz w:val="32"/>
          <w:szCs w:val="32"/>
          <w:lang w:eastAsia="zh-CN"/>
        </w:rPr>
      </w:pPr>
      <w:r>
        <w:rPr>
          <w:rFonts w:hint="eastAsia" w:hAnsi="仿宋_GB2312" w:cs="仿宋_GB2312"/>
          <w:b/>
          <w:sz w:val="32"/>
          <w:szCs w:val="32"/>
          <w:lang w:val="en-US" w:eastAsia="zh-CN"/>
        </w:rPr>
        <w:t>10</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农林水（类）</w:t>
      </w:r>
      <w:r>
        <w:rPr>
          <w:rFonts w:hint="eastAsia" w:ascii="仿宋_GB2312" w:hAnsi="仿宋_GB2312" w:eastAsia="仿宋_GB2312" w:cs="仿宋_GB2312"/>
          <w:b/>
          <w:sz w:val="32"/>
          <w:szCs w:val="32"/>
          <w:lang w:val="en-US" w:eastAsia="zh-CN"/>
        </w:rPr>
        <w:t>林业和草原（款）</w:t>
      </w:r>
      <w:r>
        <w:rPr>
          <w:rFonts w:hint="eastAsia" w:hAnsi="仿宋_GB2312" w:cs="仿宋_GB2312"/>
          <w:b/>
          <w:sz w:val="32"/>
          <w:szCs w:val="32"/>
          <w:lang w:val="en-US" w:eastAsia="zh-CN"/>
        </w:rPr>
        <w:t>技术推广与转化</w:t>
      </w:r>
      <w:r>
        <w:rPr>
          <w:rFonts w:hint="eastAsia" w:ascii="仿宋_GB2312" w:hAnsi="仿宋_GB2312" w:eastAsia="仿宋_GB2312" w:cs="仿宋_GB2312"/>
          <w:b/>
          <w:sz w:val="32"/>
          <w:szCs w:val="32"/>
          <w:lang w:val="en-US" w:eastAsia="zh-CN"/>
        </w:rPr>
        <w:t>（项）</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支出决算为</w:t>
      </w:r>
      <w:r>
        <w:rPr>
          <w:rFonts w:hint="eastAsia" w:hAnsi="仿宋_GB2312" w:cs="仿宋_GB2312"/>
          <w:sz w:val="32"/>
          <w:szCs w:val="32"/>
          <w:lang w:val="en-US" w:eastAsia="zh-CN"/>
        </w:rPr>
        <w:t>51.7</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9</w:t>
      </w:r>
      <w:r>
        <w:rPr>
          <w:rFonts w:hint="eastAsia" w:hAnsi="仿宋_GB2312" w:cs="仿宋_GB2312"/>
          <w:sz w:val="32"/>
          <w:szCs w:val="32"/>
          <w:lang w:val="en-US" w:eastAsia="zh-CN"/>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决算数小于预算数的主要原因是</w:t>
      </w:r>
      <w:r>
        <w:rPr>
          <w:rStyle w:val="15"/>
          <w:rFonts w:hint="eastAsia" w:ascii="仿宋_GB2312" w:hAnsi="仿宋" w:eastAsia="仿宋_GB2312"/>
          <w:b w:val="0"/>
          <w:bCs/>
          <w:color w:val="000000"/>
          <w:sz w:val="32"/>
          <w:szCs w:val="32"/>
        </w:rPr>
        <w:t>项目尚未实施完毕，资金</w:t>
      </w:r>
      <w:r>
        <w:rPr>
          <w:rStyle w:val="15"/>
          <w:rFonts w:hint="eastAsia" w:ascii="仿宋_GB2312" w:hAnsi="仿宋" w:eastAsia="仿宋_GB2312"/>
          <w:b w:val="0"/>
          <w:bCs/>
          <w:color w:val="000000"/>
          <w:sz w:val="32"/>
          <w:szCs w:val="32"/>
          <w:lang w:val="en-US" w:eastAsia="zh-CN"/>
        </w:rPr>
        <w:t>属于正常结转资金</w:t>
      </w:r>
      <w:r>
        <w:rPr>
          <w:rStyle w:val="15"/>
          <w:rFonts w:hint="eastAsia" w:ascii="仿宋_GB2312" w:hAnsi="仿宋" w:eastAsia="仿宋_GB2312"/>
          <w:b w:val="0"/>
          <w:bCs/>
          <w:color w:val="000000"/>
          <w:sz w:val="32"/>
          <w:szCs w:val="32"/>
          <w:lang w:eastAsia="zh-CN"/>
        </w:rPr>
        <w:t>。</w:t>
      </w:r>
    </w:p>
    <w:p>
      <w:pPr>
        <w:spacing w:line="6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lang w:val="en-US" w:eastAsia="zh-CN" w:bidi="ar-SA"/>
        </w:rPr>
        <w:t>11.农林水（类）林业和草原（款）森林资源管理（项）:</w:t>
      </w:r>
      <w:r>
        <w:rPr>
          <w:rFonts w:hint="eastAsia" w:ascii="仿宋_GB2312" w:hAnsi="仿宋_GB2312" w:eastAsia="仿宋_GB2312" w:cs="仿宋_GB2312"/>
          <w:sz w:val="32"/>
          <w:szCs w:val="32"/>
        </w:rPr>
        <w:t>支</w:t>
      </w:r>
      <w:r>
        <w:rPr>
          <w:rFonts w:hint="eastAsia" w:ascii="仿宋_GB2312" w:hAnsi="仿宋_GB2312" w:eastAsia="仿宋_GB2312" w:cs="仿宋_GB2312"/>
          <w:kern w:val="0"/>
          <w:sz w:val="32"/>
          <w:szCs w:val="32"/>
          <w:lang w:val="en-US" w:eastAsia="zh-CN" w:bidi="ar-SA"/>
        </w:rPr>
        <w:t>出决算为15万元，完成预算100%，决算数与预算数持平</w:t>
      </w:r>
      <w:r>
        <w:rPr>
          <w:rFonts w:hint="eastAsia" w:ascii="仿宋_GB2312" w:hAnsi="仿宋_GB2312" w:eastAsia="仿宋_GB2312" w:cs="仿宋_GB2312"/>
          <w:sz w:val="32"/>
          <w:szCs w:val="32"/>
        </w:rPr>
        <w:t>。</w:t>
      </w:r>
    </w:p>
    <w:p>
      <w:pPr>
        <w:spacing w:line="600" w:lineRule="exact"/>
        <w:ind w:firstLine="642" w:firstLineChars="200"/>
        <w:rPr>
          <w:rStyle w:val="15"/>
          <w:rFonts w:hint="eastAsia" w:ascii="仿宋_GB2312" w:hAnsi="仿宋" w:eastAsia="仿宋_GB2312"/>
          <w:b w:val="0"/>
          <w:bCs/>
          <w:color w:val="000000"/>
          <w:sz w:val="32"/>
          <w:szCs w:val="32"/>
          <w:lang w:eastAsia="zh-CN"/>
        </w:rPr>
      </w:pPr>
      <w:r>
        <w:rPr>
          <w:rFonts w:hint="eastAsia" w:ascii="仿宋_GB2312" w:hAnsi="仿宋_GB2312" w:eastAsia="仿宋_GB2312" w:cs="仿宋_GB2312"/>
          <w:b/>
          <w:kern w:val="0"/>
          <w:sz w:val="32"/>
          <w:szCs w:val="32"/>
          <w:lang w:val="en-US" w:eastAsia="zh-CN" w:bidi="ar-SA"/>
        </w:rPr>
        <w:t>12.农林水（类）林业和草原（款）其他林业和草原支出（项）:</w:t>
      </w:r>
      <w:r>
        <w:rPr>
          <w:rFonts w:hint="eastAsia" w:ascii="仿宋_GB2312" w:hAnsi="仿宋_GB2312" w:eastAsia="仿宋_GB2312" w:cs="仿宋_GB2312"/>
          <w:kern w:val="0"/>
          <w:sz w:val="32"/>
          <w:szCs w:val="32"/>
          <w:lang w:val="en-US" w:eastAsia="zh-CN" w:bidi="ar-SA"/>
        </w:rPr>
        <w:t>支出决算为32.58万元，完成预算36%，</w:t>
      </w:r>
      <w:r>
        <w:rPr>
          <w:rFonts w:hint="eastAsia" w:ascii="仿宋_GB2312" w:hAnsi="仿宋_GB2312" w:eastAsia="仿宋_GB2312" w:cs="仿宋_GB2312"/>
          <w:sz w:val="32"/>
          <w:szCs w:val="32"/>
          <w:lang w:val="en-US" w:eastAsia="zh-CN"/>
        </w:rPr>
        <w:t>决算数小于预算数的主要原因是</w:t>
      </w:r>
      <w:r>
        <w:rPr>
          <w:rStyle w:val="15"/>
          <w:rFonts w:hint="eastAsia" w:ascii="仿宋_GB2312" w:hAnsi="仿宋" w:eastAsia="仿宋_GB2312"/>
          <w:b w:val="0"/>
          <w:bCs/>
          <w:color w:val="000000"/>
          <w:sz w:val="32"/>
          <w:szCs w:val="32"/>
        </w:rPr>
        <w:t>项目尚未实施完毕，资金</w:t>
      </w:r>
      <w:r>
        <w:rPr>
          <w:rStyle w:val="15"/>
          <w:rFonts w:hint="eastAsia" w:ascii="仿宋_GB2312" w:hAnsi="仿宋" w:eastAsia="仿宋_GB2312"/>
          <w:b w:val="0"/>
          <w:bCs/>
          <w:color w:val="000000"/>
          <w:sz w:val="32"/>
          <w:szCs w:val="32"/>
          <w:lang w:val="en-US" w:eastAsia="zh-CN"/>
        </w:rPr>
        <w:t>属于正常结转资金</w:t>
      </w:r>
      <w:r>
        <w:rPr>
          <w:rStyle w:val="15"/>
          <w:rFonts w:hint="eastAsia" w:ascii="仿宋_GB2312" w:hAnsi="仿宋" w:eastAsia="仿宋_GB2312"/>
          <w:b w:val="0"/>
          <w:bCs/>
          <w:color w:val="000000"/>
          <w:sz w:val="32"/>
          <w:szCs w:val="32"/>
          <w:lang w:eastAsia="zh-CN"/>
        </w:rPr>
        <w:t>。</w:t>
      </w:r>
    </w:p>
    <w:p>
      <w:pPr>
        <w:spacing w:line="600" w:lineRule="exact"/>
        <w:ind w:firstLine="642" w:firstLineChars="200"/>
        <w:rPr>
          <w:rFonts w:ascii="仿宋" w:hAnsi="仿宋" w:eastAsia="仿宋"/>
          <w:b/>
          <w:color w:val="auto"/>
          <w:sz w:val="32"/>
          <w:szCs w:val="32"/>
          <w:highlight w:val="none"/>
        </w:rPr>
      </w:pPr>
      <w:r>
        <w:rPr>
          <w:rFonts w:hint="eastAsia" w:ascii="仿宋_GB2312" w:hAnsi="仿宋_GB2312" w:eastAsia="仿宋_GB2312" w:cs="仿宋_GB2312"/>
          <w:b/>
          <w:sz w:val="32"/>
          <w:szCs w:val="32"/>
          <w:lang w:val="en-US" w:eastAsia="zh-CN"/>
        </w:rPr>
        <w:t>13.住房保障</w:t>
      </w:r>
      <w:r>
        <w:rPr>
          <w:rFonts w:hint="eastAsia" w:ascii="仿宋_GB2312" w:hAnsi="仿宋_GB2312" w:eastAsia="仿宋_GB2312" w:cs="仿宋_GB2312"/>
          <w:b/>
          <w:sz w:val="32"/>
          <w:szCs w:val="32"/>
        </w:rPr>
        <w:t>（类）</w:t>
      </w:r>
      <w:r>
        <w:rPr>
          <w:rStyle w:val="15"/>
          <w:rFonts w:hint="eastAsia" w:ascii="仿宋_GB2312" w:hAnsi="仿宋_GB2312" w:eastAsia="仿宋_GB2312" w:cs="仿宋_GB2312"/>
          <w:bCs/>
          <w:color w:val="000000"/>
          <w:sz w:val="32"/>
          <w:szCs w:val="32"/>
        </w:rPr>
        <w:t>住房改革</w:t>
      </w:r>
      <w:r>
        <w:rPr>
          <w:rStyle w:val="15"/>
          <w:rFonts w:hint="eastAsia" w:ascii="仿宋_GB2312" w:hAnsi="仿宋_GB2312" w:eastAsia="仿宋_GB2312" w:cs="仿宋_GB2312"/>
          <w:bCs/>
          <w:color w:val="000000"/>
          <w:sz w:val="32"/>
          <w:szCs w:val="32"/>
          <w:lang w:val="en-US" w:eastAsia="zh-CN"/>
        </w:rPr>
        <w:t>支出</w:t>
      </w:r>
      <w:r>
        <w:rPr>
          <w:rStyle w:val="15"/>
          <w:rFonts w:hint="eastAsia" w:ascii="仿宋_GB2312" w:hAnsi="仿宋_GB2312" w:eastAsia="仿宋_GB2312" w:cs="仿宋_GB2312"/>
          <w:bCs/>
          <w:color w:val="000000"/>
          <w:sz w:val="32"/>
          <w:szCs w:val="32"/>
        </w:rPr>
        <w:t>（款）住房公积金（项）</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20.89</w:t>
      </w:r>
      <w:r>
        <w:rPr>
          <w:rFonts w:hint="eastAsia" w:ascii="仿宋_GB2312" w:hAnsi="仿宋_GB2312" w:eastAsia="仿宋_GB2312" w:cs="仿宋_GB2312"/>
          <w:sz w:val="32"/>
          <w:szCs w:val="32"/>
        </w:rPr>
        <w:t>万元，完成预算100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决</w:t>
      </w:r>
      <w:r>
        <w:rPr>
          <w:rFonts w:hint="eastAsia" w:ascii="仿宋_GB2312" w:hAnsi="仿宋_GB2312" w:eastAsia="仿宋_GB2312" w:cs="仿宋_GB2312"/>
          <w:sz w:val="32"/>
          <w:szCs w:val="32"/>
        </w:rPr>
        <w:t>算数与预算数持平。</w:t>
      </w:r>
      <w:bookmarkStart w:id="68" w:name="_GoBack"/>
      <w:bookmarkEnd w:id="68"/>
    </w:p>
    <w:p>
      <w:pPr>
        <w:tabs>
          <w:tab w:val="right" w:pos="8306"/>
        </w:tabs>
        <w:spacing w:line="600" w:lineRule="exact"/>
        <w:ind w:firstLine="640"/>
        <w:outlineLvl w:val="1"/>
        <w:rPr>
          <w:rStyle w:val="26"/>
          <w:color w:val="auto"/>
          <w:highlight w:val="none"/>
        </w:rPr>
      </w:pPr>
      <w:bookmarkStart w:id="35" w:name="_Toc15396608"/>
      <w:bookmarkStart w:id="36"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5"/>
      <w:bookmarkEnd w:id="36"/>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283.62</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259.07</w:t>
      </w:r>
      <w:r>
        <w:rPr>
          <w:rFonts w:hint="eastAsia" w:ascii="仿宋" w:hAnsi="仿宋" w:eastAsia="仿宋"/>
          <w:color w:val="auto"/>
          <w:sz w:val="32"/>
          <w:szCs w:val="32"/>
          <w:highlight w:val="none"/>
        </w:rPr>
        <w:t>万元，主要包括：基本工资、津贴补贴、奖金、绩效工资、机关事业单位基本养老保险缴费、职业年金缴费、</w:t>
      </w:r>
      <w:r>
        <w:rPr>
          <w:rFonts w:hint="eastAsia" w:ascii="仿宋" w:hAnsi="仿宋" w:eastAsia="仿宋"/>
          <w:color w:val="auto"/>
          <w:sz w:val="32"/>
          <w:szCs w:val="32"/>
          <w:highlight w:val="none"/>
          <w:lang w:val="en-US" w:eastAsia="zh-CN"/>
        </w:rPr>
        <w:t>职工基本医疗保险缴费、</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住房公积金、</w:t>
      </w:r>
      <w:r>
        <w:rPr>
          <w:rFonts w:hint="eastAsia" w:ascii="仿宋" w:hAnsi="仿宋" w:eastAsia="仿宋"/>
          <w:color w:val="auto"/>
          <w:sz w:val="32"/>
          <w:szCs w:val="32"/>
          <w:highlight w:val="none"/>
        </w:rPr>
        <w:t>其他工资福利支出、生活补助、奖励金、其他对个人和家庭的补助支出等。</w:t>
      </w:r>
    </w:p>
    <w:p>
      <w:pPr>
        <w:spacing w:line="600" w:lineRule="exact"/>
        <w:ind w:firstLine="645"/>
        <w:rPr>
          <w:rFonts w:hint="eastAsia" w:ascii="仿宋" w:hAnsi="仿宋" w:eastAsia="仿宋"/>
          <w:b/>
          <w:color w:val="auto"/>
          <w:sz w:val="32"/>
          <w:szCs w:val="32"/>
          <w:highlight w:val="none"/>
          <w:lang w:val="en-US" w:eastAsia="zh-CN"/>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24.56</w:t>
      </w:r>
      <w:r>
        <w:rPr>
          <w:rFonts w:hint="eastAsia" w:ascii="仿宋" w:hAnsi="仿宋" w:eastAsia="仿宋"/>
          <w:color w:val="auto"/>
          <w:sz w:val="32"/>
          <w:szCs w:val="32"/>
          <w:highlight w:val="none"/>
        </w:rPr>
        <w:t>万元，主要包括：办公费、咨询费、手续费、水费、电费、邮电费、差旅费、培训费、公务接待费、工会经费、福利费、其他交通费、其他商品和服务支出</w:t>
      </w:r>
      <w:r>
        <w:rPr>
          <w:rFonts w:hint="eastAsia" w:ascii="仿宋" w:hAnsi="仿宋" w:eastAsia="仿宋"/>
          <w:color w:val="auto"/>
          <w:sz w:val="32"/>
          <w:szCs w:val="32"/>
          <w:highlight w:val="none"/>
          <w:lang w:val="en-US" w:eastAsia="zh-CN"/>
        </w:rPr>
        <w:t>等。</w:t>
      </w:r>
    </w:p>
    <w:p>
      <w:pPr>
        <w:spacing w:line="600" w:lineRule="exact"/>
        <w:ind w:firstLine="640"/>
        <w:outlineLvl w:val="1"/>
        <w:rPr>
          <w:rStyle w:val="26"/>
          <w:rFonts w:hint="eastAsia" w:ascii="黑体" w:hAnsi="黑体" w:eastAsia="黑体"/>
          <w:b w:val="0"/>
          <w:color w:val="auto"/>
          <w:highlight w:val="none"/>
          <w:lang w:val="en-US" w:eastAsia="zh-CN"/>
        </w:rPr>
      </w:pPr>
      <w:bookmarkStart w:id="37" w:name="_Toc15396609"/>
      <w:bookmarkStart w:id="38" w:name="_Toc15377215"/>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37"/>
      <w:bookmarkEnd w:id="38"/>
    </w:p>
    <w:p>
      <w:pPr>
        <w:spacing w:line="600" w:lineRule="exact"/>
        <w:ind w:firstLine="640"/>
        <w:outlineLvl w:val="2"/>
        <w:rPr>
          <w:rFonts w:ascii="仿宋" w:hAnsi="仿宋" w:eastAsia="仿宋"/>
          <w:b/>
          <w:color w:val="auto"/>
          <w:sz w:val="32"/>
          <w:szCs w:val="32"/>
          <w:highlight w:val="none"/>
        </w:rPr>
      </w:pPr>
      <w:bookmarkStart w:id="39" w:name="_Toc15377216"/>
      <w:r>
        <w:rPr>
          <w:rFonts w:hint="eastAsia" w:ascii="仿宋" w:hAnsi="仿宋" w:eastAsia="仿宋"/>
          <w:b/>
          <w:color w:val="auto"/>
          <w:sz w:val="32"/>
          <w:szCs w:val="32"/>
          <w:highlight w:val="none"/>
        </w:rPr>
        <w:t>（一）“三公”经费财政拨款支出决算总体情况说明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40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_GB2312" w:hAnsi="仿宋_GB2312" w:eastAsia="仿宋_GB2312" w:cs="仿宋_GB2312"/>
          <w:sz w:val="32"/>
          <w:szCs w:val="32"/>
        </w:rPr>
        <w:t>严格执行中央“八项”规定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厉行节约</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40" w:name="_Toc15377217"/>
      <w:r>
        <w:rPr>
          <w:rFonts w:hint="eastAsia" w:ascii="仿宋" w:hAnsi="仿宋" w:eastAsia="仿宋"/>
          <w:b/>
          <w:color w:val="auto"/>
          <w:sz w:val="32"/>
          <w:szCs w:val="32"/>
          <w:highlight w:val="none"/>
        </w:rPr>
        <w:t>（二）“三公”经费财政拨款支出决算具体情况说明</w:t>
      </w:r>
      <w:bookmarkEnd w:id="40"/>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ascii="仿宋_GB2312" w:eastAsia="仿宋_GB2312"/>
          <w:b/>
          <w:color w:val="auto"/>
          <w:sz w:val="32"/>
          <w:szCs w:val="32"/>
          <w:highlight w:val="none"/>
        </w:rPr>
      </w:pPr>
      <w:r>
        <w:rPr>
          <w:rFonts w:hint="eastAsia" w:ascii="仿宋" w:hAnsi="仿宋" w:eastAsia="仿宋"/>
          <w:color w:val="auto"/>
          <w:sz w:val="32"/>
          <w:szCs w:val="32"/>
          <w:highlight w:val="none"/>
        </w:rPr>
        <w:t>（图7：“三公”经费财政拨款支出结构）</w:t>
      </w:r>
    </w:p>
    <w:p>
      <w:r>
        <w:rPr>
          <w:rFonts w:hint="eastAsia" w:ascii="仿宋_GB2312" w:eastAsia="仿宋_GB2312"/>
          <w:b/>
          <w:color w:val="auto"/>
          <w:sz w:val="32"/>
          <w:szCs w:val="32"/>
          <w:highlight w:val="none"/>
          <w:lang w:eastAsia="zh-CN"/>
        </w:rPr>
        <w:drawing>
          <wp:inline distT="0" distB="0" distL="114300" distR="114300">
            <wp:extent cx="5080000" cy="1801495"/>
            <wp:effectExtent l="4445" t="4445" r="20955" b="2286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spacing w:line="600" w:lineRule="exact"/>
        <w:ind w:firstLine="640"/>
        <w:rPr>
          <w:rFonts w:hint="default" w:ascii="仿宋" w:hAnsi="仿宋" w:eastAsia="仿宋"/>
          <w:color w:val="auto"/>
          <w:sz w:val="32"/>
          <w:szCs w:val="32"/>
          <w:highlight w:val="none"/>
          <w:lang w:val="en-US"/>
        </w:rPr>
      </w:pPr>
      <w:r>
        <w:rPr>
          <w:rFonts w:ascii="仿宋_GB2312" w:eastAsia="仿宋_GB2312"/>
          <w:b/>
          <w:color w:val="auto"/>
          <w:sz w:val="32"/>
          <w:szCs w:val="32"/>
          <w:highlight w:val="none"/>
        </w:rPr>
        <w:t>1.</w:t>
      </w:r>
      <w:r>
        <w:rPr>
          <w:rFonts w:hint="eastAsia" w:ascii="仿宋" w:hAnsi="仿宋" w:eastAsia="仿宋"/>
          <w:b/>
          <w:bCs/>
          <w:color w:val="auto"/>
          <w:sz w:val="32"/>
          <w:szCs w:val="32"/>
          <w:highlight w:val="none"/>
          <w:lang w:val="en-US" w:eastAsia="zh-CN"/>
        </w:rPr>
        <w:t>因公出国</w:t>
      </w:r>
      <w:r>
        <w:rPr>
          <w:rFonts w:hint="eastAsia" w:ascii="仿宋" w:hAnsi="仿宋" w:eastAsia="仿宋"/>
          <w:b/>
          <w:bCs/>
          <w:color w:val="auto"/>
          <w:sz w:val="32"/>
          <w:szCs w:val="32"/>
          <w:highlight w:val="none"/>
        </w:rPr>
        <w:t>（境）</w:t>
      </w:r>
      <w:r>
        <w:rPr>
          <w:rFonts w:hint="eastAsia" w:ascii="仿宋" w:hAnsi="仿宋" w:eastAsia="仿宋"/>
          <w:b/>
          <w:bCs/>
          <w:color w:val="auto"/>
          <w:sz w:val="32"/>
          <w:szCs w:val="32"/>
          <w:highlight w:val="none"/>
          <w:lang w:val="en-US" w:eastAsia="zh-CN"/>
        </w:rPr>
        <w:t>经费支出</w:t>
      </w:r>
      <w:r>
        <w:rPr>
          <w:rFonts w:hint="eastAsia" w:ascii="仿宋" w:hAnsi="仿宋" w:eastAsia="仿宋"/>
          <w:color w:val="auto"/>
          <w:sz w:val="32"/>
          <w:szCs w:val="32"/>
          <w:highlight w:val="none"/>
          <w:lang w:val="en-US" w:eastAsia="zh-CN"/>
        </w:rPr>
        <w:t>0万元，年初未安排预算。</w:t>
      </w:r>
      <w:r>
        <w:rPr>
          <w:rFonts w:hint="eastAsia" w:ascii="仿宋" w:hAnsi="仿宋" w:eastAsia="仿宋"/>
          <w:b w:val="0"/>
          <w:bCs w:val="0"/>
          <w:color w:val="auto"/>
          <w:sz w:val="32"/>
          <w:szCs w:val="32"/>
          <w:highlight w:val="none"/>
          <w:lang w:val="en-US" w:eastAsia="zh-CN"/>
        </w:rPr>
        <w:t>因公出国</w:t>
      </w:r>
      <w:r>
        <w:rPr>
          <w:rFonts w:hint="eastAsia" w:ascii="仿宋" w:hAnsi="仿宋" w:eastAsia="仿宋"/>
          <w:b w:val="0"/>
          <w:bCs w:val="0"/>
          <w:color w:val="auto"/>
          <w:sz w:val="32"/>
          <w:szCs w:val="32"/>
          <w:highlight w:val="none"/>
        </w:rPr>
        <w:t>（境）</w:t>
      </w:r>
      <w:r>
        <w:rPr>
          <w:rFonts w:hint="eastAsia" w:ascii="仿宋" w:hAnsi="仿宋" w:eastAsia="仿宋"/>
          <w:b w:val="0"/>
          <w:bCs w:val="0"/>
          <w:color w:val="auto"/>
          <w:sz w:val="32"/>
          <w:szCs w:val="32"/>
          <w:highlight w:val="none"/>
          <w:lang w:val="en-US" w:eastAsia="zh-CN"/>
        </w:rPr>
        <w:t>经费支出决算</w:t>
      </w:r>
      <w:r>
        <w:rPr>
          <w:rFonts w:hint="eastAsia" w:ascii="仿宋" w:hAnsi="仿宋" w:eastAsia="仿宋"/>
          <w:color w:val="auto"/>
          <w:sz w:val="32"/>
          <w:szCs w:val="32"/>
          <w:highlight w:val="none"/>
          <w:lang w:val="en-US" w:eastAsia="zh-CN"/>
        </w:rPr>
        <w:t>较2020年无变化。</w:t>
      </w:r>
    </w:p>
    <w:p>
      <w:pPr>
        <w:spacing w:line="600" w:lineRule="exact"/>
        <w:ind w:firstLine="642" w:firstLineChars="200"/>
        <w:rPr>
          <w:rFonts w:hint="default" w:ascii="仿宋" w:hAnsi="仿宋" w:eastAsia="仿宋"/>
          <w:color w:val="auto"/>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年初未安排预算。本单位未购置公务用车，无公务用车保有量。</w:t>
      </w:r>
      <w:r>
        <w:rPr>
          <w:rFonts w:hint="eastAsia" w:ascii="仿宋_GB2312" w:eastAsia="仿宋_GB2312"/>
          <w:b w:val="0"/>
          <w:bCs/>
          <w:color w:val="auto"/>
          <w:sz w:val="32"/>
          <w:szCs w:val="32"/>
          <w:highlight w:val="none"/>
        </w:rPr>
        <w:t>公务用车购置及运行维护费支出</w:t>
      </w:r>
      <w:r>
        <w:rPr>
          <w:rFonts w:hint="eastAsia" w:ascii="仿宋" w:hAnsi="仿宋" w:eastAsia="仿宋"/>
          <w:color w:val="auto"/>
          <w:sz w:val="32"/>
          <w:szCs w:val="32"/>
          <w:highlight w:val="none"/>
          <w:lang w:val="en-US" w:eastAsia="zh-CN"/>
        </w:rPr>
        <w:t>较2020年无变化。</w:t>
      </w:r>
    </w:p>
    <w:p>
      <w:pPr>
        <w:spacing w:line="600" w:lineRule="exact"/>
        <w:ind w:firstLine="640"/>
        <w:rPr>
          <w:rFonts w:hint="default" w:ascii="仿宋_GB2312" w:eastAsia="仿宋_GB2312"/>
          <w:color w:val="auto"/>
          <w:sz w:val="32"/>
          <w:szCs w:val="32"/>
          <w:highlight w:val="none"/>
          <w:lang w:val="en-US"/>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40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开展核桃项目指导工作</w:t>
      </w:r>
      <w:r>
        <w:rPr>
          <w:rFonts w:hint="eastAsia" w:ascii="仿宋_GB2312" w:eastAsia="仿宋_GB2312"/>
          <w:color w:val="auto"/>
          <w:sz w:val="32"/>
          <w:szCs w:val="32"/>
          <w:highlight w:val="none"/>
        </w:rPr>
        <w:t>。其中：</w:t>
      </w: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w:t>
      </w:r>
      <w:r>
        <w:rPr>
          <w:rFonts w:hint="eastAsia" w:ascii="仿宋_GB2312" w:eastAsia="仿宋_GB2312"/>
          <w:color w:val="auto"/>
          <w:sz w:val="32"/>
          <w:szCs w:val="32"/>
          <w:highlight w:val="none"/>
        </w:rPr>
        <w:t>万元，主要用于开展业务活动开支的用餐费。国内公务接待</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核桃选育指导工作、核桃测产工作等。</w:t>
      </w:r>
      <w:r>
        <w:rPr>
          <w:rFonts w:hint="eastAsia" w:ascii="仿宋_GB2312" w:eastAsia="仿宋_GB2312"/>
          <w:b/>
          <w:bCs/>
          <w:color w:val="auto"/>
          <w:sz w:val="32"/>
          <w:szCs w:val="32"/>
          <w:highlight w:val="none"/>
          <w:lang w:val="en-US" w:eastAsia="zh-CN"/>
        </w:rPr>
        <w:t>外事接待支出</w:t>
      </w:r>
      <w:r>
        <w:rPr>
          <w:rFonts w:hint="eastAsia" w:ascii="仿宋_GB2312" w:eastAsia="仿宋_GB2312"/>
          <w:color w:val="auto"/>
          <w:sz w:val="32"/>
          <w:szCs w:val="32"/>
          <w:highlight w:val="none"/>
          <w:lang w:val="en-US" w:eastAsia="zh-CN"/>
        </w:rPr>
        <w:t>0万元。</w:t>
      </w:r>
    </w:p>
    <w:p>
      <w:pPr>
        <w:spacing w:line="600" w:lineRule="exact"/>
        <w:ind w:firstLine="640"/>
        <w:outlineLvl w:val="1"/>
        <w:rPr>
          <w:rStyle w:val="26"/>
          <w:rFonts w:ascii="黑体" w:hAnsi="黑体" w:eastAsia="黑体"/>
          <w:color w:val="auto"/>
          <w:highlight w:val="none"/>
        </w:rPr>
      </w:pPr>
      <w:bookmarkStart w:id="41" w:name="_Toc15396610"/>
      <w:bookmarkStart w:id="42" w:name="_Toc15377218"/>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1"/>
      <w:bookmarkEnd w:id="42"/>
    </w:p>
    <w:p>
      <w:pPr>
        <w:keepNext w:val="0"/>
        <w:keepLines w:val="0"/>
        <w:pageBreakBefore w:val="0"/>
        <w:widowControl w:val="0"/>
        <w:kinsoku/>
        <w:wordWrap/>
        <w:overflowPunct/>
        <w:topLinePunct w:val="0"/>
        <w:bidi w:val="0"/>
        <w:spacing w:line="576" w:lineRule="exact"/>
        <w:ind w:firstLine="640" w:firstLineChars="200"/>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年本单位未在政府性基金预算拨款安排“三公”经费支出。</w:t>
      </w:r>
    </w:p>
    <w:p>
      <w:pPr>
        <w:numPr>
          <w:ilvl w:val="0"/>
          <w:numId w:val="2"/>
        </w:numPr>
        <w:spacing w:line="600" w:lineRule="exact"/>
        <w:ind w:firstLine="640"/>
        <w:outlineLvl w:val="1"/>
        <w:rPr>
          <w:rStyle w:val="26"/>
          <w:rFonts w:ascii="黑体" w:hAnsi="黑体" w:eastAsia="黑体"/>
          <w:b w:val="0"/>
          <w:color w:val="auto"/>
          <w:highlight w:val="none"/>
        </w:rPr>
      </w:pPr>
      <w:bookmarkStart w:id="43" w:name="_Toc15396611"/>
      <w:bookmarkStart w:id="44" w:name="_Toc15377219"/>
      <w:r>
        <w:rPr>
          <w:rStyle w:val="26"/>
          <w:rFonts w:hint="eastAsia" w:ascii="黑体" w:hAnsi="黑体" w:eastAsia="黑体"/>
          <w:b w:val="0"/>
          <w:color w:val="auto"/>
          <w:highlight w:val="none"/>
        </w:rPr>
        <w:t>国有资本经营预算支出决算情况说明</w:t>
      </w:r>
      <w:bookmarkEnd w:id="43"/>
      <w:bookmarkEnd w:id="44"/>
    </w:p>
    <w:p>
      <w:pPr>
        <w:spacing w:line="600" w:lineRule="exact"/>
        <w:ind w:firstLine="640"/>
        <w:rPr>
          <w:rFonts w:hint="eastAsia" w:ascii="方正小标宋简体" w:hAnsi="方正小标宋简体" w:eastAsia="仿宋_GB2312" w:cs="方正小标宋简体"/>
          <w:color w:val="auto"/>
          <w:sz w:val="44"/>
          <w:szCs w:val="44"/>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numPr>
          <w:ilvl w:val="0"/>
          <w:numId w:val="2"/>
        </w:numPr>
        <w:spacing w:line="600" w:lineRule="exact"/>
        <w:ind w:firstLine="640"/>
        <w:outlineLvl w:val="1"/>
        <w:rPr>
          <w:rStyle w:val="26"/>
          <w:rFonts w:hint="eastAsia" w:ascii="黑体" w:hAnsi="黑体" w:eastAsia="黑体"/>
          <w:b w:val="0"/>
          <w:color w:val="auto"/>
          <w:highlight w:val="none"/>
        </w:rPr>
      </w:pPr>
      <w:bookmarkStart w:id="45" w:name="_Toc15396612"/>
      <w:bookmarkStart w:id="46" w:name="_Toc15377221"/>
      <w:r>
        <w:rPr>
          <w:rStyle w:val="26"/>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编制了绩效目标，预算执行过程中，选取</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开展绩效监控，年终执行完毕后，对</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bookmarkEnd w:id="45"/>
    <w:bookmarkEnd w:id="46"/>
    <w:p>
      <w:pPr>
        <w:numPr>
          <w:ilvl w:val="0"/>
          <w:numId w:val="0"/>
        </w:numPr>
        <w:spacing w:line="600" w:lineRule="exact"/>
        <w:ind w:firstLine="640" w:firstLineChars="200"/>
        <w:outlineLvl w:val="1"/>
        <w:rPr>
          <w:rStyle w:val="26"/>
          <w:rFonts w:hint="eastAsia" w:ascii="黑体" w:hAnsi="黑体" w:eastAsia="黑体"/>
          <w:b w:val="0"/>
          <w:color w:val="auto"/>
          <w:highlight w:val="none"/>
        </w:rPr>
      </w:pPr>
      <w:bookmarkStart w:id="47" w:name="_Toc15396614"/>
      <w:bookmarkStart w:id="48" w:name="_Toc15377226"/>
      <w:r>
        <w:rPr>
          <w:rStyle w:val="26"/>
          <w:rFonts w:hint="eastAsia" w:ascii="黑体" w:hAnsi="黑体" w:eastAsia="黑体"/>
          <w:b w:val="0"/>
          <w:color w:val="auto"/>
          <w:highlight w:val="none"/>
          <w:lang w:val="en-US" w:eastAsia="zh-CN"/>
        </w:rPr>
        <w:t>十一、</w:t>
      </w:r>
      <w:r>
        <w:rPr>
          <w:rStyle w:val="26"/>
          <w:rFonts w:hint="eastAsia" w:ascii="黑体" w:hAnsi="黑体" w:eastAsia="黑体"/>
          <w:b w:val="0"/>
          <w:color w:val="auto"/>
          <w:highlight w:val="none"/>
        </w:rPr>
        <w:t>其他重要事项的情况说明</w:t>
      </w:r>
    </w:p>
    <w:p>
      <w:pPr>
        <w:spacing w:line="600" w:lineRule="exact"/>
        <w:ind w:firstLine="642" w:firstLineChars="200"/>
        <w:outlineLvl w:val="2"/>
        <w:rPr>
          <w:rFonts w:ascii="仿宋" w:hAnsi="仿宋" w:eastAsia="仿宋"/>
          <w:color w:val="auto"/>
          <w:sz w:val="32"/>
          <w:szCs w:val="32"/>
          <w:highlight w:val="none"/>
        </w:rPr>
      </w:pPr>
      <w:bookmarkStart w:id="49" w:name="_Toc15377222"/>
      <w:r>
        <w:rPr>
          <w:rFonts w:hint="eastAsia" w:ascii="仿宋" w:hAnsi="仿宋" w:eastAsia="仿宋"/>
          <w:b/>
          <w:color w:val="auto"/>
          <w:sz w:val="32"/>
          <w:szCs w:val="32"/>
          <w:highlight w:val="none"/>
        </w:rPr>
        <w:t>（一）机关运行经费支出情况</w:t>
      </w:r>
      <w:bookmarkEnd w:id="49"/>
    </w:p>
    <w:p>
      <w:pPr>
        <w:numPr>
          <w:ilvl w:val="0"/>
          <w:numId w:val="0"/>
        </w:numPr>
        <w:spacing w:line="600" w:lineRule="exact"/>
        <w:ind w:firstLine="640" w:firstLineChars="200"/>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2021年</w:t>
      </w:r>
      <w:r>
        <w:rPr>
          <w:rFonts w:hint="eastAsia" w:ascii="仿宋_GB2312" w:hAnsi="仿宋_GB2312" w:eastAsia="仿宋_GB2312" w:cs="仿宋_GB2312"/>
          <w:color w:val="auto"/>
          <w:sz w:val="32"/>
          <w:szCs w:val="32"/>
          <w:highlight w:val="none"/>
        </w:rPr>
        <w:t>未发生机关运行经费支出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与2020年决算数持平。 </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0" w:name="_Toc15377223"/>
      <w:r>
        <w:rPr>
          <w:rFonts w:hint="eastAsia" w:ascii="仿宋" w:hAnsi="仿宋" w:eastAsia="仿宋"/>
          <w:b/>
          <w:color w:val="auto"/>
          <w:sz w:val="32"/>
          <w:szCs w:val="32"/>
          <w:highlight w:val="none"/>
        </w:rPr>
        <w:t>（二）政府采购支出情况</w:t>
      </w:r>
      <w:bookmarkEnd w:id="50"/>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仿宋_GB2312" w:eastAsia="仿宋_GB2312" w:cs="仿宋_GB2312"/>
          <w:sz w:val="32"/>
          <w:szCs w:val="32"/>
          <w:lang w:val="en-US" w:eastAsia="zh-CN"/>
        </w:rPr>
        <w:t>无政府采购支出。</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1" w:name="_Toc15377224"/>
      <w:r>
        <w:rPr>
          <w:rFonts w:hint="eastAsia" w:ascii="仿宋" w:hAnsi="仿宋" w:eastAsia="仿宋"/>
          <w:b/>
          <w:color w:val="auto"/>
          <w:sz w:val="32"/>
          <w:szCs w:val="32"/>
          <w:highlight w:val="none"/>
        </w:rPr>
        <w:t>（三）国有资产占有使用情况</w:t>
      </w:r>
      <w:bookmarkEnd w:id="51"/>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我圃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5"/>
          <w:rFonts w:ascii="黑体" w:hAnsi="黑体" w:eastAsia="黑体"/>
          <w:b w:val="0"/>
          <w:color w:val="auto"/>
          <w:highlight w:val="none"/>
        </w:rPr>
      </w:pPr>
      <w:bookmarkStart w:id="52" w:name="_Toc15396613"/>
      <w:bookmarkStart w:id="53" w:name="_Toc1537722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52"/>
      <w:bookmarkEnd w:id="53"/>
    </w:p>
    <w:p>
      <w:pPr>
        <w:spacing w:line="600" w:lineRule="exact"/>
        <w:jc w:val="left"/>
        <w:rPr>
          <w:rFonts w:ascii="宋体"/>
          <w:b/>
          <w:color w:val="auto"/>
          <w:sz w:val="44"/>
          <w:szCs w:val="44"/>
          <w:highlight w:val="none"/>
        </w:rPr>
      </w:pP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财政拨款收入：指单位从同级财政部门取得的财政预算资金。</w:t>
      </w:r>
      <w:r>
        <w:rPr>
          <w:rFonts w:ascii="仿宋_GB2312" w:eastAsia="仿宋_GB2312"/>
          <w:color w:val="auto"/>
          <w:sz w:val="32"/>
          <w:szCs w:val="32"/>
          <w:highlight w:val="none"/>
          <w:lang w:val="en-US" w:eastAsia="zh-CN"/>
        </w:rPr>
        <w:t xml:space="preserve"> </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年初结转和结余：指以前年度尚未完成、结转到本年按有关规定继续使用的资金。</w:t>
      </w:r>
      <w:r>
        <w:rPr>
          <w:rFonts w:ascii="仿宋_GB2312" w:eastAsia="仿宋_GB2312"/>
          <w:color w:val="auto"/>
          <w:sz w:val="32"/>
          <w:szCs w:val="32"/>
          <w:highlight w:val="none"/>
          <w:lang w:val="en-US" w:eastAsia="zh-CN"/>
        </w:rPr>
        <w:t xml:space="preserve"> </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年末结转和结余：指单位按有关规定结转到下年或以后年度继续使用的资金。</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科学技术（类）科学技术管理事务（款）其他科学技术支出（项）：反映其他科学技术支出中除以上各项用于科技方面的支出。</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社会保障和就业（类）行政事业单位养老支出（款）事业单位离退休（项）：指反映事业单位开支的离退休经费。</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社会保障和就业（类）行政事业单位养老支出（款）机关事业单位基本养老保险缴费支出（项）：指反映机关事业单位实施养老保险制度由单位缴纳的基本养老保险支出。</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社会保障和就业（类）行政事业单位养老支出（款）机关事业单位职业年金缴费支出（项）：指反映机关事业单位实施养老保险制度由单位缴纳的职业年金支出。</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社会保障和就业（类）其他社会保障和就业支出（款）其他社会保障和就业支出（项）：指反映除上述项目以外其他用于社会保障和就业方面的支出。</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卫生健康（类）事业单位医疗（款）事业单位医疗（项）：指反映财政部门安排的事业单位基本医疗保险缴费经费，未参加医疗保险的事业单位的公费医疗经费，按国家规定享受离休人员待遇的医疗经费。</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节能环保（类）天然林保护（款）社会保险补助（项）：指反映专项用于由于木材减产或停产造成实施单位应缴纳社会保险费缺口的补助支出。</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农林水（类）林业和草原（款）事业机构（项）：指反映事业单位的基本支出，不包括行政单位（含实行公务员管理的事业单位）后勤服务中心等附属事业单位的支出。   </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农林水（类）林业和草原（款）森林资源培育（项）：指反映育苗（种）、造林、抚育、退化林修复、义务植树以及生物质能源建设等方面的支出。</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农林水（类）林业和草原（款）技术推广与转化（项）：指反映良种繁育、新技术引进、区域化试验、示范、技术推广、成果转化、科学普及等方面的支出。</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农林水（类）林业和草原（款）森林资源管理（项）：指反映森林资源核查、监测、评估、经营利用、林地保护等方面的支出。</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农林水（类）林业和草原（款）其他林业和草原支出（项）：指反映除上述项目以外其他用于林业和草原方面的支出。</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住房保障（类）住房改革支出（款）住房公积金（项）：指反映行政事业单位按人力资源和社会保障部、财政部规定的基本工资和津贴补贴以及规定比例为职工缴纳的住房公积金。</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基本支出：指为保障机构正常运转、完成日常工作任务而发生的人员支出和公用支出。</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textAlignment w:val="auto"/>
        <w:rPr>
          <w:rStyle w:val="25"/>
          <w:rFonts w:ascii="黑体" w:hAnsi="黑体" w:eastAsia="黑体"/>
          <w:b w:val="0"/>
          <w:color w:val="auto"/>
          <w:highlight w:val="none"/>
        </w:rPr>
      </w:pPr>
      <w:r>
        <w:rPr>
          <w:rFonts w:hint="eastAsia" w:ascii="仿宋_GB2312" w:eastAsia="仿宋_GB2312"/>
          <w:color w:val="auto"/>
          <w:sz w:val="32"/>
          <w:szCs w:val="32"/>
          <w:highlight w:val="none"/>
          <w:lang w:val="en-US" w:eastAsia="zh-CN"/>
        </w:rPr>
        <w:t xml:space="preserve">项目支出：指在基本支出之外为完成特定行政任务和事业发展目标所发生的支出。 </w:t>
      </w:r>
    </w:p>
    <w:p>
      <w:pPr>
        <w:pStyle w:val="23"/>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640" w:firstLineChars="200"/>
        <w:jc w:val="left"/>
        <w:textAlignment w:val="auto"/>
        <w:rPr>
          <w:rStyle w:val="25"/>
          <w:rFonts w:ascii="黑体" w:hAnsi="黑体" w:eastAsia="黑体"/>
          <w:b w:val="0"/>
          <w:color w:val="auto"/>
          <w:highlight w:val="none"/>
        </w:rPr>
      </w:pPr>
      <w:r>
        <w:rPr>
          <w:rFonts w:hint="eastAsia" w:ascii="仿宋_GB2312" w:eastAsia="仿宋_GB2312"/>
          <w:color w:val="auto"/>
          <w:sz w:val="32"/>
          <w:szCs w:val="32"/>
          <w:highlight w:val="none"/>
          <w:lang w:val="en-US"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olor w:val="auto"/>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olor w:val="auto"/>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olor w:val="auto"/>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olor w:val="auto"/>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olor w:val="auto"/>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olor w:val="auto"/>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olor w:val="auto"/>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olor w:val="auto"/>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olor w:val="auto"/>
          <w:sz w:val="32"/>
          <w:szCs w:val="32"/>
          <w:highlight w:val="none"/>
          <w:lang w:val="en-US" w:eastAsia="zh-CN"/>
        </w:rPr>
      </w:pP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eastAsia" w:ascii="黑体" w:hAnsi="黑体" w:eastAsia="黑体"/>
          <w:color w:val="auto"/>
          <w:sz w:val="44"/>
          <w:szCs w:val="44"/>
          <w:highlight w:val="none"/>
        </w:rPr>
      </w:pP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eastAsia" w:ascii="黑体" w:hAnsi="黑体" w:eastAsia="黑体"/>
          <w:color w:val="auto"/>
          <w:sz w:val="44"/>
          <w:szCs w:val="44"/>
          <w:highlight w:val="none"/>
        </w:rPr>
      </w:pP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eastAsia" w:ascii="黑体" w:hAnsi="黑体" w:eastAsia="黑体"/>
          <w:color w:val="auto"/>
          <w:sz w:val="44"/>
          <w:szCs w:val="44"/>
          <w:highlight w:val="none"/>
        </w:rPr>
      </w:pP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Style w:val="25"/>
          <w:rFonts w:ascii="黑体" w:hAnsi="黑体" w:eastAsia="黑体"/>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47"/>
    </w:p>
    <w:p>
      <w:pPr>
        <w:pStyle w:val="3"/>
        <w:keepNext/>
        <w:keepLines/>
        <w:pageBreakBefore w:val="0"/>
        <w:widowControl w:val="0"/>
        <w:kinsoku/>
        <w:wordWrap/>
        <w:overflowPunct/>
        <w:topLinePunct w:val="0"/>
        <w:autoSpaceDE/>
        <w:autoSpaceDN/>
        <w:bidi w:val="0"/>
        <w:adjustRightInd w:val="0"/>
        <w:snapToGrid w:val="0"/>
        <w:spacing w:before="0" w:after="0" w:line="240" w:lineRule="auto"/>
        <w:jc w:val="left"/>
        <w:textAlignment w:val="auto"/>
        <w:rPr>
          <w:rFonts w:hint="default" w:ascii="方正小标宋简体" w:hAnsi="宋体" w:eastAsia="方正小标宋简体" w:cs="Times New Roman"/>
          <w:b w:val="0"/>
          <w:bCs w:val="0"/>
          <w:color w:val="auto"/>
          <w:kern w:val="0"/>
          <w:sz w:val="44"/>
          <w:szCs w:val="44"/>
          <w:highlight w:val="none"/>
          <w:lang w:val="en-US" w:eastAsia="zh-CN" w:bidi="ar-SA"/>
        </w:rPr>
      </w:pPr>
      <w:bookmarkStart w:id="54" w:name="_Toc15396618"/>
    </w:p>
    <w:p>
      <w:pPr>
        <w:pStyle w:val="3"/>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仿宋_GB2312" w:hAnsi="仿宋_GB2312" w:eastAsia="仿宋_GB2312" w:cs="仿宋_GB2312"/>
          <w:b/>
          <w:bCs/>
          <w:kern w:val="2"/>
          <w:sz w:val="44"/>
          <w:szCs w:val="44"/>
          <w:lang w:val="zh-CN" w:eastAsia="zh-CN" w:bidi="ar-SA"/>
        </w:rPr>
      </w:pPr>
      <w:r>
        <w:rPr>
          <w:rFonts w:hint="eastAsia" w:ascii="仿宋_GB2312" w:hAnsi="仿宋_GB2312" w:eastAsia="仿宋_GB2312" w:cs="仿宋_GB2312"/>
          <w:b/>
          <w:bCs/>
          <w:kern w:val="2"/>
          <w:sz w:val="44"/>
          <w:szCs w:val="44"/>
          <w:lang w:val="en-US" w:eastAsia="zh-CN" w:bidi="ar-SA"/>
        </w:rPr>
        <w:t>2021年帮村扶贫专项经费</w:t>
      </w:r>
      <w:r>
        <w:rPr>
          <w:rFonts w:hint="eastAsia" w:ascii="仿宋_GB2312" w:hAnsi="仿宋_GB2312" w:eastAsia="仿宋_GB2312" w:cs="仿宋_GB2312"/>
          <w:b/>
          <w:bCs/>
          <w:kern w:val="2"/>
          <w:sz w:val="44"/>
          <w:szCs w:val="44"/>
          <w:lang w:val="zh-CN" w:eastAsia="zh-CN" w:bidi="ar-SA"/>
        </w:rPr>
        <w:t>项目支出</w:t>
      </w:r>
    </w:p>
    <w:p>
      <w:pPr>
        <w:pStyle w:val="3"/>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仿宋_GB2312" w:hAnsi="仿宋_GB2312" w:eastAsia="仿宋_GB2312" w:cs="仿宋_GB2312"/>
          <w:b/>
          <w:bCs/>
          <w:kern w:val="2"/>
          <w:sz w:val="44"/>
          <w:szCs w:val="44"/>
          <w:lang w:val="zh-CN" w:eastAsia="zh-CN" w:bidi="ar-SA"/>
        </w:rPr>
      </w:pPr>
      <w:r>
        <w:rPr>
          <w:rFonts w:hint="eastAsia" w:ascii="仿宋_GB2312" w:hAnsi="仿宋_GB2312" w:eastAsia="仿宋_GB2312" w:cs="仿宋_GB2312"/>
          <w:b/>
          <w:bCs/>
          <w:kern w:val="2"/>
          <w:sz w:val="44"/>
          <w:szCs w:val="44"/>
          <w:lang w:val="zh-CN" w:eastAsia="zh-CN" w:bidi="ar-SA"/>
        </w:rPr>
        <w:t>绩效自评报告</w:t>
      </w:r>
    </w:p>
    <w:p>
      <w:pPr>
        <w:rPr>
          <w:rFonts w:hint="eastAsia"/>
          <w:lang w:val="en-US" w:eastAsia="zh-CN"/>
        </w:rPr>
      </w:pPr>
    </w:p>
    <w:p>
      <w:pPr>
        <w:keepNext/>
        <w:keepLines/>
        <w:widowControl w:val="0"/>
        <w:bidi w:val="0"/>
        <w:spacing w:beforeLines="0" w:beforeAutospacing="0" w:afterLines="0" w:afterAutospacing="0" w:line="240" w:lineRule="auto"/>
        <w:ind w:firstLine="640" w:firstLineChars="200"/>
        <w:jc w:val="both"/>
        <w:outlineLvl w:val="0"/>
        <w:rPr>
          <w:rFonts w:hint="eastAsia" w:ascii="Times New Roman" w:hAnsi="Times New Roman" w:eastAsia="黑体" w:cs="Times New Roman"/>
          <w:kern w:val="44"/>
          <w:sz w:val="32"/>
          <w:szCs w:val="20"/>
          <w:lang w:val="zh-CN" w:eastAsia="zh-CN" w:bidi="ar-SA"/>
        </w:rPr>
      </w:pPr>
      <w:r>
        <w:rPr>
          <w:rFonts w:hint="eastAsia" w:ascii="Times New Roman" w:hAnsi="Times New Roman" w:eastAsia="黑体" w:cs="Times New Roman"/>
          <w:kern w:val="44"/>
          <w:sz w:val="32"/>
          <w:szCs w:val="20"/>
          <w:lang w:val="en-US" w:eastAsia="zh-CN" w:bidi="ar-SA"/>
        </w:rPr>
        <w:t>一、</w:t>
      </w:r>
      <w:r>
        <w:rPr>
          <w:rFonts w:hint="eastAsia" w:ascii="Times New Roman" w:hAnsi="Times New Roman" w:eastAsia="黑体" w:cs="Times New Roman"/>
          <w:kern w:val="44"/>
          <w:sz w:val="32"/>
          <w:szCs w:val="20"/>
          <w:lang w:val="zh-CN" w:eastAsia="zh-CN" w:bidi="ar-SA"/>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楷体" w:cs="黑体"/>
          <w:sz w:val="32"/>
          <w:szCs w:val="36"/>
          <w:lang w:val="zh-CN" w:eastAsia="zh-CN"/>
        </w:rPr>
        <w:t>（一）</w:t>
      </w:r>
      <w:r>
        <w:rPr>
          <w:rFonts w:hint="eastAsia" w:ascii="黑体" w:hAnsi="黑体" w:eastAsia="楷体" w:cs="黑体"/>
          <w:sz w:val="32"/>
          <w:szCs w:val="36"/>
          <w:lang w:val="zh-CN"/>
        </w:rPr>
        <w:t>项目资金申报及批复情况。</w:t>
      </w:r>
      <w:r>
        <w:rPr>
          <w:rFonts w:hint="eastAsia" w:ascii="仿宋_GB2312" w:hAnsi="仿宋_GB2312" w:eastAsia="仿宋_GB2312" w:cs="仿宋_GB2312"/>
          <w:sz w:val="32"/>
          <w:szCs w:val="32"/>
        </w:rPr>
        <w:t>根据2021年工作安排，认真填报《2021年预算项目支出绩效目标申报表》，编制了2021年</w:t>
      </w:r>
      <w:r>
        <w:rPr>
          <w:rFonts w:hint="eastAsia" w:ascii="仿宋_GB2312" w:hAnsi="仿宋_GB2312" w:eastAsia="仿宋_GB2312" w:cs="仿宋_GB2312"/>
          <w:sz w:val="32"/>
          <w:szCs w:val="32"/>
          <w:lang w:val="en-US" w:eastAsia="zh-CN"/>
        </w:rPr>
        <w:t>帮村扶贫专项经费</w:t>
      </w:r>
      <w:r>
        <w:rPr>
          <w:rFonts w:hint="eastAsia" w:ascii="仿宋_GB2312" w:hAnsi="仿宋_GB2312" w:eastAsia="仿宋_GB2312" w:cs="仿宋_GB2312"/>
          <w:sz w:val="32"/>
          <w:szCs w:val="32"/>
        </w:rPr>
        <w:t>项目预算。</w:t>
      </w:r>
      <w:r>
        <w:rPr>
          <w:rFonts w:hint="eastAsia" w:ascii="仿宋_GB2312" w:hAnsi="仿宋_GB2312" w:eastAsia="仿宋_GB2312" w:cs="仿宋_GB2312"/>
          <w:sz w:val="32"/>
          <w:szCs w:val="32"/>
          <w:lang w:val="en-US" w:eastAsia="zh-CN"/>
        </w:rPr>
        <w:t>经市财政局审定，审定预算金额0.5万元。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zh-CN"/>
        </w:rPr>
      </w:pPr>
      <w:r>
        <w:rPr>
          <w:rFonts w:hint="eastAsia" w:ascii="黑体" w:hAnsi="黑体" w:eastAsia="楷体" w:cs="黑体"/>
          <w:sz w:val="32"/>
          <w:szCs w:val="36"/>
          <w:lang w:val="zh-CN"/>
        </w:rPr>
        <w:t>（二）项目绩效目标。</w:t>
      </w:r>
      <w:r>
        <w:rPr>
          <w:rFonts w:hint="eastAsia" w:ascii="仿宋_GB2312" w:hAnsi="仿宋_GB2312" w:eastAsia="仿宋_GB2312" w:cs="仿宋_GB2312"/>
          <w:b w:val="0"/>
          <w:bCs w:val="0"/>
          <w:sz w:val="32"/>
          <w:szCs w:val="32"/>
          <w:lang w:val="zh-CN"/>
        </w:rPr>
        <w:t>全面完成精准扶贫年度帮扶工作。已脱贫的农户稳固增收，红瓦村12户、民建村7户；贫困户产业发展，农户人均增收200元；进行技术指导和培训，使农户掌握种、养殖业技术，促进农户产业发展；推进“四好村”建设，落实文明指数、人居环境和卫生条件进一步改善；</w:t>
      </w:r>
      <w:r>
        <w:rPr>
          <w:rFonts w:hint="eastAsia" w:ascii="仿宋_GB2312" w:hAnsi="仿宋_GB2312" w:eastAsia="仿宋_GB2312" w:cs="仿宋_GB2312"/>
          <w:b w:val="0"/>
          <w:bCs w:val="0"/>
          <w:sz w:val="32"/>
          <w:szCs w:val="32"/>
          <w:lang w:val="en-US" w:eastAsia="zh-CN"/>
        </w:rPr>
        <w:t>让</w:t>
      </w:r>
      <w:r>
        <w:rPr>
          <w:rFonts w:hint="eastAsia" w:ascii="仿宋_GB2312" w:hAnsi="仿宋_GB2312" w:eastAsia="仿宋_GB2312" w:cs="仿宋_GB2312"/>
          <w:b w:val="0"/>
          <w:bCs w:val="0"/>
          <w:sz w:val="32"/>
          <w:szCs w:val="32"/>
          <w:lang w:val="zh-CN"/>
        </w:rPr>
        <w:t>群众对帮村扶贫工作的满意度</w:t>
      </w:r>
      <w:r>
        <w:rPr>
          <w:rFonts w:hint="eastAsia" w:ascii="仿宋_GB2312" w:hAnsi="仿宋_GB2312" w:eastAsia="仿宋_GB2312" w:cs="仿宋_GB2312"/>
          <w:b w:val="0"/>
          <w:bCs w:val="0"/>
          <w:sz w:val="32"/>
          <w:szCs w:val="32"/>
          <w:lang w:val="en-US" w:eastAsia="zh-CN"/>
        </w:rPr>
        <w:t>达到</w:t>
      </w:r>
      <w:r>
        <w:rPr>
          <w:rFonts w:hint="eastAsia" w:ascii="仿宋_GB2312" w:hAnsi="仿宋_GB2312" w:eastAsia="仿宋_GB2312" w:cs="仿宋_GB2312"/>
          <w:b w:val="0"/>
          <w:bCs w:val="0"/>
          <w:sz w:val="32"/>
          <w:szCs w:val="32"/>
          <w:lang w:val="zh-CN"/>
        </w:rPr>
        <w:t>90%以上。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仿宋_GB2312" w:hAnsi="仿宋_GB2312" w:eastAsia="仿宋_GB2312" w:cs="仿宋_GB2312"/>
          <w:b w:val="0"/>
          <w:bCs w:val="0"/>
          <w:sz w:val="32"/>
          <w:szCs w:val="32"/>
          <w:lang w:val="zh-CN"/>
        </w:rPr>
      </w:pPr>
      <w:r>
        <w:rPr>
          <w:rFonts w:hint="eastAsia" w:ascii="黑体" w:hAnsi="黑体" w:eastAsia="楷体" w:cs="黑体"/>
          <w:sz w:val="32"/>
          <w:szCs w:val="36"/>
          <w:lang w:val="zh-CN"/>
        </w:rPr>
        <w:t>（三）项目资金申报相符性。</w:t>
      </w:r>
      <w:r>
        <w:rPr>
          <w:rFonts w:hint="eastAsia" w:ascii="仿宋_GB2312" w:hAnsi="仿宋_GB2312" w:eastAsia="仿宋_GB2312" w:cs="仿宋_GB2312"/>
          <w:b w:val="0"/>
          <w:bCs w:val="0"/>
          <w:sz w:val="32"/>
          <w:szCs w:val="32"/>
          <w:lang w:val="en-US" w:eastAsia="zh-CN"/>
        </w:rPr>
        <w:t>帮村扶贫</w:t>
      </w:r>
      <w:r>
        <w:rPr>
          <w:rFonts w:hint="eastAsia" w:ascii="仿宋_GB2312" w:hAnsi="仿宋_GB2312" w:eastAsia="仿宋_GB2312" w:cs="仿宋_GB2312"/>
          <w:b w:val="0"/>
          <w:bCs w:val="0"/>
          <w:sz w:val="32"/>
          <w:szCs w:val="32"/>
          <w:lang w:val="zh-CN"/>
        </w:rPr>
        <w:t>项目申报内容与具体实施内容相符、申报目标合理可行。</w:t>
      </w:r>
    </w:p>
    <w:p>
      <w:pPr>
        <w:keepNext/>
        <w:keepLines/>
        <w:widowControl w:val="0"/>
        <w:bidi w:val="0"/>
        <w:spacing w:beforeLines="0" w:beforeAutospacing="0" w:afterLines="0" w:afterAutospacing="0" w:line="240" w:lineRule="auto"/>
        <w:ind w:firstLine="640" w:firstLineChars="200"/>
        <w:jc w:val="both"/>
        <w:outlineLvl w:val="0"/>
        <w:rPr>
          <w:rFonts w:hint="eastAsia" w:ascii="Times New Roman" w:hAnsi="Times New Roman" w:eastAsia="黑体" w:cs="Times New Roman"/>
          <w:kern w:val="44"/>
          <w:sz w:val="32"/>
          <w:szCs w:val="20"/>
          <w:lang w:val="en-US" w:eastAsia="zh-CN" w:bidi="ar-SA"/>
        </w:rPr>
      </w:pPr>
      <w:r>
        <w:rPr>
          <w:rFonts w:hint="eastAsia" w:ascii="Times New Roman" w:hAnsi="Times New Roman" w:eastAsia="黑体" w:cs="Times New Roman"/>
          <w:kern w:val="44"/>
          <w:sz w:val="32"/>
          <w:szCs w:val="20"/>
          <w:lang w:val="en-US" w:eastAsia="zh-CN" w:bidi="ar-SA"/>
        </w:rPr>
        <w:t>二、项目实施及管理情况</w:t>
      </w:r>
    </w:p>
    <w:p>
      <w:pPr>
        <w:widowControl w:val="0"/>
        <w:bidi w:val="0"/>
        <w:ind w:left="0" w:right="0" w:firstLine="640" w:firstLineChars="200"/>
        <w:jc w:val="both"/>
        <w:outlineLvl w:val="1"/>
        <w:rPr>
          <w:rFonts w:hint="eastAsia" w:ascii="仿宋_GB2312" w:hAnsi="仿宋_GB2312" w:eastAsia="仿宋_GB2312" w:cs="仿宋_GB2312"/>
          <w:b w:val="0"/>
          <w:bCs w:val="0"/>
          <w:kern w:val="0"/>
          <w:sz w:val="32"/>
          <w:szCs w:val="32"/>
          <w:lang w:val="zh-CN" w:eastAsia="zh-CN" w:bidi="ar-SA"/>
        </w:rPr>
      </w:pPr>
      <w:r>
        <w:rPr>
          <w:rFonts w:hint="eastAsia" w:ascii="黑体" w:hAnsi="黑体" w:eastAsia="楷体" w:cs="Times New Roman"/>
          <w:kern w:val="0"/>
          <w:sz w:val="32"/>
          <w:szCs w:val="36"/>
          <w:lang w:val="zh-CN" w:eastAsia="zh-CN" w:bidi="ar-SA"/>
        </w:rPr>
        <w:t>（一）资金计划、到位及使用情况。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rPr>
        <w:t>资金计划及到位。</w:t>
      </w:r>
      <w:r>
        <w:rPr>
          <w:rFonts w:hint="eastAsia" w:ascii="仿宋_GB2312" w:hAnsi="仿宋_GB2312" w:eastAsia="仿宋_GB2312" w:cs="仿宋_GB2312"/>
          <w:sz w:val="32"/>
          <w:szCs w:val="32"/>
          <w:lang w:val="en-US" w:eastAsia="zh-CN"/>
        </w:rPr>
        <w:t>帮村扶贫</w:t>
      </w:r>
      <w:r>
        <w:rPr>
          <w:rFonts w:hint="eastAsia" w:ascii="仿宋_GB2312" w:hAnsi="仿宋_GB2312" w:eastAsia="仿宋_GB2312" w:cs="仿宋_GB2312"/>
          <w:sz w:val="32"/>
          <w:szCs w:val="32"/>
        </w:rPr>
        <w:t>工作全年经费预算</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rPr>
        <w:t>资金使用。</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帮村扶贫</w:t>
      </w:r>
      <w:r>
        <w:rPr>
          <w:rFonts w:hint="eastAsia" w:ascii="仿宋_GB2312" w:hAnsi="仿宋_GB2312" w:eastAsia="仿宋_GB2312" w:cs="仿宋_GB2312"/>
          <w:sz w:val="32"/>
          <w:szCs w:val="32"/>
        </w:rPr>
        <w:t>工作经费使用</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驻村队员</w:t>
      </w:r>
      <w:r>
        <w:rPr>
          <w:rFonts w:hint="eastAsia" w:ascii="仿宋_GB2312" w:hAnsi="仿宋_GB2312" w:eastAsia="仿宋_GB2312" w:cs="仿宋_GB2312"/>
          <w:sz w:val="32"/>
          <w:szCs w:val="32"/>
        </w:rPr>
        <w:t>工作差旅费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资金管理规范，使用科学高效。</w:t>
      </w:r>
    </w:p>
    <w:p>
      <w:pPr>
        <w:widowControl w:val="0"/>
        <w:bidi w:val="0"/>
        <w:ind w:left="0" w:right="0" w:firstLine="640" w:firstLineChars="200"/>
        <w:jc w:val="both"/>
        <w:outlineLvl w:val="1"/>
        <w:rPr>
          <w:rFonts w:hint="eastAsia" w:ascii="仿宋_GB2312" w:hAnsi="仿宋_GB2312" w:eastAsia="仿宋_GB2312" w:cs="仿宋_GB2312"/>
          <w:kern w:val="0"/>
          <w:sz w:val="32"/>
          <w:szCs w:val="32"/>
          <w:lang w:val="en-US" w:eastAsia="zh-CN" w:bidi="ar-SA"/>
        </w:rPr>
      </w:pPr>
      <w:r>
        <w:rPr>
          <w:rFonts w:hint="eastAsia" w:ascii="黑体" w:hAnsi="黑体" w:eastAsia="楷体" w:cs="Times New Roman"/>
          <w:kern w:val="0"/>
          <w:sz w:val="32"/>
          <w:szCs w:val="36"/>
          <w:lang w:val="zh-CN" w:eastAsia="zh-CN" w:bidi="ar-SA"/>
        </w:rPr>
        <w:t>（二）项目财务管理情况。</w:t>
      </w:r>
      <w:r>
        <w:rPr>
          <w:rFonts w:hint="eastAsia" w:ascii="仿宋_GB2312" w:hAnsi="仿宋_GB2312" w:eastAsia="仿宋_GB2312" w:cs="仿宋_GB2312"/>
          <w:kern w:val="0"/>
          <w:sz w:val="32"/>
          <w:szCs w:val="32"/>
          <w:lang w:val="en-US" w:eastAsia="zh-CN" w:bidi="ar-SA"/>
        </w:rPr>
        <w:t>在财政资金管理中认真执行有关法律法规和财经制度，单位内部财务管理制度健全，预算编制完整，预算执行到位，做到了财务公开、会计核算真实、规范，没有截留、挪用财政资金、擅自扩大或缩小资金使用范围、改变资金用途等现象，未在项目申报中弄虚作假，套取财政资金，保证了专项资金专款专用。</w:t>
      </w:r>
    </w:p>
    <w:p>
      <w:pPr>
        <w:widowControl w:val="0"/>
        <w:bidi w:val="0"/>
        <w:ind w:left="0" w:right="0" w:firstLine="640" w:firstLineChars="200"/>
        <w:jc w:val="both"/>
        <w:outlineLvl w:val="1"/>
        <w:rPr>
          <w:rFonts w:hint="eastAsia" w:ascii="仿宋_GB2312" w:hAnsi="仿宋_GB2312" w:eastAsia="仿宋_GB2312" w:cs="仿宋_GB2312"/>
          <w:kern w:val="0"/>
          <w:sz w:val="32"/>
          <w:szCs w:val="32"/>
          <w:lang w:val="en-US" w:eastAsia="zh-CN" w:bidi="ar-SA"/>
        </w:rPr>
      </w:pPr>
      <w:r>
        <w:rPr>
          <w:rFonts w:hint="eastAsia" w:ascii="黑体" w:hAnsi="黑体" w:eastAsia="楷体" w:cs="Times New Roman"/>
          <w:kern w:val="0"/>
          <w:sz w:val="32"/>
          <w:szCs w:val="36"/>
          <w:lang w:val="zh-CN" w:eastAsia="zh-CN" w:bidi="ar-SA"/>
        </w:rPr>
        <w:t>（三）项目组织实施情况。</w:t>
      </w:r>
      <w:r>
        <w:rPr>
          <w:rFonts w:hint="eastAsia" w:ascii="仿宋_GB2312" w:hAnsi="仿宋_GB2312" w:eastAsia="仿宋_GB2312" w:cs="仿宋_GB2312"/>
          <w:kern w:val="0"/>
          <w:sz w:val="32"/>
          <w:szCs w:val="32"/>
          <w:lang w:val="en-US" w:eastAsia="zh-CN" w:bidi="ar-SA"/>
        </w:rPr>
        <w:t>结合当前形势和驻村帮扶工作相关要求，我圃通过实地调查、结合当地实际及当前工作要求、咨询相关专家等方式设置绩效目标管理、绩效评价、绩效监控相关指标。</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仿宋_GB2312" w:hAnsi="仿宋_GB2312" w:eastAsia="仿宋_GB2312" w:cs="仿宋_GB2312"/>
          <w:b w:val="0"/>
          <w:bCs w:val="0"/>
          <w:sz w:val="32"/>
          <w:szCs w:val="32"/>
          <w:lang w:val="zh-CN"/>
        </w:rPr>
      </w:pPr>
      <w:r>
        <w:rPr>
          <w:rFonts w:hint="eastAsia" w:ascii="Times New Roman" w:hAnsi="Times New Roman" w:eastAsia="黑体" w:cs="Times New Roman"/>
          <w:kern w:val="44"/>
          <w:sz w:val="32"/>
        </w:rPr>
        <w:t>三、项目绩效情况</w:t>
      </w:r>
      <w:r>
        <w:rPr>
          <w:rFonts w:hint="eastAsia" w:ascii="仿宋_GB2312" w:hAnsi="仿宋_GB2312" w:eastAsia="仿宋_GB2312" w:cs="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仿宋_GB2312" w:hAnsi="仿宋_GB2312" w:eastAsia="仿宋_GB2312" w:cs="仿宋_GB2312"/>
          <w:sz w:val="32"/>
          <w:szCs w:val="32"/>
        </w:rPr>
      </w:pPr>
      <w:r>
        <w:rPr>
          <w:rFonts w:hint="eastAsia" w:ascii="黑体" w:hAnsi="黑体" w:eastAsia="楷体" w:cs="黑体"/>
          <w:sz w:val="32"/>
          <w:szCs w:val="36"/>
          <w:lang w:val="zh-CN"/>
        </w:rPr>
        <w:t>（一）项目完成情况。</w:t>
      </w:r>
      <w:r>
        <w:rPr>
          <w:rFonts w:hint="eastAsia" w:ascii="仿宋_GB2312" w:hAnsi="仿宋_GB2312" w:eastAsia="仿宋_GB2312" w:cs="仿宋_GB2312"/>
          <w:sz w:val="32"/>
          <w:szCs w:val="32"/>
        </w:rPr>
        <w:t>高标准完成帮扶村脱贫攻坚各项工作，贫困群众增收明显。</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lang w:val="en-US" w:eastAsia="zh-CN"/>
        </w:rPr>
        <w:sectPr>
          <w:footerReference r:id="rId9" w:type="first"/>
          <w:footerReference r:id="rId8" w:type="default"/>
          <w:pgSz w:w="11906" w:h="16838"/>
          <w:pgMar w:top="1440" w:right="1800" w:bottom="1440" w:left="1800" w:header="851" w:footer="992" w:gutter="0"/>
          <w:pgNumType w:fmt="decimal"/>
          <w:cols w:space="425" w:num="1"/>
          <w:titlePg/>
          <w:docGrid w:type="lines" w:linePitch="312" w:charSpace="0"/>
        </w:sectPr>
      </w:pPr>
      <w:r>
        <w:rPr>
          <w:rFonts w:hint="eastAsia" w:ascii="黑体" w:hAnsi="黑体" w:eastAsia="楷体" w:cs="黑体"/>
          <w:sz w:val="32"/>
          <w:szCs w:val="36"/>
          <w:lang w:val="zh-CN"/>
        </w:rPr>
        <w:t>（二）项目效益情况。</w:t>
      </w:r>
      <w:r>
        <w:rPr>
          <w:rFonts w:hint="eastAsia" w:ascii="仿宋_GB2312" w:hAnsi="仿宋_GB2312" w:eastAsia="仿宋_GB2312" w:cs="仿宋_GB2312"/>
          <w:sz w:val="32"/>
          <w:szCs w:val="32"/>
        </w:rPr>
        <w:t>通过项目实施，增强了驻村帮扶工作的宣传力和影响力，带动贫困群众的成效明显，受益农户对驻村帮扶工作满意。</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sz w:val="32"/>
                <w:szCs w:val="32"/>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广元市国营中心苗圃623903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广元市国营中心苗圃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tabs>
                <w:tab w:val="left" w:pos="727"/>
              </w:tabs>
              <w:bidi w:val="0"/>
              <w:jc w:val="left"/>
              <w:rPr>
                <w:rFonts w:hint="eastAsia" w:ascii="Times New Roman" w:hAnsi="Times New Roman" w:eastAsia="宋体" w:cs="Times New Roman"/>
                <w:kern w:val="2"/>
                <w:sz w:val="21"/>
                <w:szCs w:val="24"/>
                <w:lang w:val="en-US" w:eastAsia="zh-CN" w:bidi="ar-SA"/>
              </w:rPr>
            </w:pPr>
            <w:r>
              <w:rPr>
                <w:rFonts w:hint="eastAsia" w:ascii="宋体" w:hAnsi="宋体" w:cs="宋体"/>
                <w:i w:val="0"/>
                <w:color w:val="auto"/>
                <w:kern w:val="0"/>
                <w:sz w:val="24"/>
                <w:szCs w:val="24"/>
                <w:highlight w:val="none"/>
                <w:u w:val="none"/>
                <w:lang w:val="en-US" w:eastAsia="zh-CN" w:bidi="ar"/>
              </w:rPr>
              <w:t>1.</w:t>
            </w:r>
            <w:r>
              <w:rPr>
                <w:rFonts w:hint="eastAsia" w:ascii="宋体" w:hAnsi="宋体" w:eastAsia="宋体" w:cs="宋体"/>
                <w:i w:val="0"/>
                <w:color w:val="auto"/>
                <w:kern w:val="0"/>
                <w:sz w:val="24"/>
                <w:szCs w:val="24"/>
                <w:highlight w:val="none"/>
                <w:u w:val="none"/>
                <w:lang w:val="en-US" w:eastAsia="zh-CN" w:bidi="ar"/>
              </w:rPr>
              <w:t>四好村建设和促进乡村振兴</w:t>
            </w:r>
            <w:r>
              <w:rPr>
                <w:rFonts w:hint="eastAsia" w:ascii="宋体" w:hAnsi="宋体" w:cs="宋体"/>
                <w:i w:val="0"/>
                <w:color w:val="auto"/>
                <w:kern w:val="0"/>
                <w:sz w:val="24"/>
                <w:szCs w:val="24"/>
                <w:highlight w:val="none"/>
                <w:u w:val="none"/>
                <w:lang w:val="en-US" w:eastAsia="zh-CN" w:bidi="ar"/>
              </w:rPr>
              <w:t>；2.</w:t>
            </w:r>
            <w:r>
              <w:rPr>
                <w:rFonts w:hint="eastAsia" w:ascii="宋体" w:hAnsi="宋体" w:eastAsia="宋体" w:cs="宋体"/>
                <w:i w:val="0"/>
                <w:color w:val="auto"/>
                <w:kern w:val="0"/>
                <w:sz w:val="24"/>
                <w:szCs w:val="24"/>
                <w:highlight w:val="none"/>
                <w:u w:val="none"/>
                <w:lang w:val="en-US" w:eastAsia="zh-CN" w:bidi="ar"/>
              </w:rPr>
              <w:t xml:space="preserve">脱贫农户的稳固增收 </w:t>
            </w:r>
            <w:r>
              <w:rPr>
                <w:rFonts w:hint="eastAsia" w:ascii="宋体" w:hAnsi="宋体" w:cs="宋体"/>
                <w:i w:val="0"/>
                <w:color w:val="auto"/>
                <w:kern w:val="0"/>
                <w:sz w:val="24"/>
                <w:szCs w:val="24"/>
                <w:highlight w:val="none"/>
                <w:u w:val="none"/>
                <w:lang w:val="en-US" w:eastAsia="zh-CN" w:bidi="ar"/>
              </w:rPr>
              <w:t>；3.农</w:t>
            </w:r>
            <w:r>
              <w:rPr>
                <w:rFonts w:hint="eastAsia" w:ascii="宋体" w:hAnsi="宋体" w:eastAsia="宋体" w:cs="宋体"/>
                <w:i w:val="0"/>
                <w:color w:val="auto"/>
                <w:kern w:val="0"/>
                <w:sz w:val="24"/>
                <w:szCs w:val="24"/>
                <w:highlight w:val="none"/>
                <w:u w:val="none"/>
                <w:lang w:val="en-US" w:eastAsia="zh-CN" w:bidi="ar"/>
              </w:rPr>
              <w:t>户产业技术培训</w:t>
            </w:r>
            <w:r>
              <w:rPr>
                <w:rFonts w:hint="eastAsia" w:ascii="宋体" w:hAnsi="宋体" w:cs="宋体"/>
                <w:i w:val="0"/>
                <w:color w:val="auto"/>
                <w:kern w:val="0"/>
                <w:sz w:val="24"/>
                <w:szCs w:val="24"/>
                <w:highlight w:val="none"/>
                <w:u w:val="none"/>
                <w:lang w:val="en-US" w:eastAsia="zh-CN" w:bidi="ar"/>
              </w:rPr>
              <w:t>。</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tabs>
                <w:tab w:val="left" w:pos="727"/>
              </w:tabs>
              <w:bidi w:val="0"/>
              <w:jc w:val="left"/>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1.完成</w:t>
            </w:r>
            <w:r>
              <w:rPr>
                <w:rFonts w:hint="eastAsia" w:ascii="宋体" w:hAnsi="宋体" w:eastAsia="宋体" w:cs="宋体"/>
                <w:i w:val="0"/>
                <w:color w:val="auto"/>
                <w:kern w:val="0"/>
                <w:sz w:val="24"/>
                <w:szCs w:val="24"/>
                <w:highlight w:val="none"/>
                <w:u w:val="none"/>
                <w:lang w:val="en-US" w:eastAsia="zh-CN" w:bidi="ar"/>
              </w:rPr>
              <w:t>四好村建设和促进乡村振兴</w:t>
            </w:r>
            <w:r>
              <w:rPr>
                <w:rFonts w:hint="eastAsia" w:ascii="宋体" w:hAnsi="宋体" w:cs="宋体"/>
                <w:i w:val="0"/>
                <w:color w:val="auto"/>
                <w:kern w:val="0"/>
                <w:sz w:val="24"/>
                <w:szCs w:val="24"/>
                <w:highlight w:val="none"/>
                <w:u w:val="none"/>
                <w:lang w:val="en-US" w:eastAsia="zh-CN" w:bidi="ar"/>
              </w:rPr>
              <w:t>；2.完成</w:t>
            </w:r>
            <w:r>
              <w:rPr>
                <w:rFonts w:hint="eastAsia" w:ascii="宋体" w:hAnsi="宋体" w:eastAsia="宋体" w:cs="宋体"/>
                <w:i w:val="0"/>
                <w:color w:val="auto"/>
                <w:kern w:val="0"/>
                <w:sz w:val="24"/>
                <w:szCs w:val="24"/>
                <w:highlight w:val="none"/>
                <w:u w:val="none"/>
                <w:lang w:val="en-US" w:eastAsia="zh-CN" w:bidi="ar"/>
              </w:rPr>
              <w:t>脱贫农户的稳固增收</w:t>
            </w:r>
            <w:r>
              <w:rPr>
                <w:rFonts w:hint="eastAsia" w:ascii="宋体" w:hAnsi="宋体" w:cs="宋体"/>
                <w:i w:val="0"/>
                <w:color w:val="auto"/>
                <w:kern w:val="0"/>
                <w:sz w:val="24"/>
                <w:szCs w:val="24"/>
                <w:highlight w:val="none"/>
                <w:u w:val="none"/>
                <w:lang w:val="en-US" w:eastAsia="zh-CN" w:bidi="ar"/>
              </w:rPr>
              <w:t>；3.完成农</w:t>
            </w:r>
            <w:r>
              <w:rPr>
                <w:rFonts w:hint="eastAsia" w:ascii="宋体" w:hAnsi="宋体" w:eastAsia="宋体" w:cs="宋体"/>
                <w:i w:val="0"/>
                <w:color w:val="auto"/>
                <w:kern w:val="0"/>
                <w:sz w:val="24"/>
                <w:szCs w:val="24"/>
                <w:highlight w:val="none"/>
                <w:u w:val="none"/>
                <w:lang w:val="en-US" w:eastAsia="zh-CN" w:bidi="ar"/>
              </w:rPr>
              <w:t>户产业技术培训</w:t>
            </w:r>
            <w:r>
              <w:rPr>
                <w:rFonts w:hint="eastAsia" w:ascii="宋体" w:hAnsi="宋体" w:cs="宋体"/>
                <w:i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94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已脱贫的农户稳固增收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红瓦村：12户</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民建村：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7户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红瓦村：12户</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18"/>
                <w:szCs w:val="18"/>
                <w:highlight w:val="none"/>
                <w:u w:val="none"/>
                <w:lang w:val="en-US" w:eastAsia="zh-CN" w:bidi="ar-SA"/>
              </w:rPr>
            </w:pPr>
            <w:r>
              <w:rPr>
                <w:rFonts w:hint="eastAsia" w:ascii="仿宋_GB2312" w:hAnsi="仿宋_GB2312" w:eastAsia="仿宋_GB2312" w:cs="仿宋_GB2312"/>
                <w:i w:val="0"/>
                <w:color w:val="auto"/>
                <w:sz w:val="18"/>
                <w:szCs w:val="18"/>
                <w:highlight w:val="none"/>
                <w:u w:val="none"/>
                <w:lang w:eastAsia="zh-CN"/>
              </w:rPr>
              <w:t>民建村：7户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sz w:val="18"/>
                <w:szCs w:val="18"/>
                <w:highlight w:val="none"/>
                <w:u w:val="none"/>
                <w:lang w:eastAsia="zh-CN"/>
              </w:rPr>
              <w:t>贫困户的产业技术培训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每半年一次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18"/>
                <w:szCs w:val="18"/>
                <w:highlight w:val="none"/>
                <w:u w:val="none"/>
                <w:lang w:val="en-US" w:eastAsia="zh-CN" w:bidi="ar-SA"/>
              </w:rPr>
            </w:pPr>
            <w:r>
              <w:rPr>
                <w:rFonts w:hint="eastAsia" w:ascii="仿宋_GB2312" w:hAnsi="仿宋_GB2312" w:eastAsia="仿宋_GB2312" w:cs="仿宋_GB2312"/>
                <w:i w:val="0"/>
                <w:color w:val="auto"/>
                <w:sz w:val="18"/>
                <w:szCs w:val="18"/>
                <w:highlight w:val="none"/>
                <w:u w:val="none"/>
                <w:lang w:eastAsia="zh-CN"/>
              </w:rPr>
              <w:t>每半年一次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color w:val="auto"/>
                <w:sz w:val="18"/>
                <w:szCs w:val="18"/>
                <w:highlight w:val="none"/>
                <w:u w:val="none"/>
                <w:lang w:val="en-US" w:eastAsia="zh-CN"/>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color w:val="auto"/>
                <w:sz w:val="18"/>
                <w:szCs w:val="18"/>
                <w:highlight w:val="none"/>
                <w:u w:val="none"/>
                <w:lang w:val="en-US" w:eastAsia="zh-CN"/>
              </w:rPr>
              <w:t>2021年12月31日前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color w:val="auto"/>
                <w:sz w:val="18"/>
                <w:szCs w:val="18"/>
                <w:highlight w:val="none"/>
                <w:u w:val="none"/>
                <w:lang w:val="en-US" w:eastAsia="zh-CN"/>
              </w:rPr>
              <w:t>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color w:val="auto"/>
                <w:sz w:val="18"/>
                <w:szCs w:val="18"/>
                <w:highlight w:val="none"/>
                <w:u w:val="none"/>
                <w:lang w:val="en-US" w:eastAsia="zh-CN"/>
              </w:rPr>
              <w:t>驻村经费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color w:val="auto"/>
                <w:sz w:val="18"/>
                <w:szCs w:val="18"/>
                <w:highlight w:val="none"/>
                <w:u w:val="none"/>
                <w:lang w:val="en-US" w:eastAsia="zh-CN"/>
              </w:rPr>
              <w:t>0.5万元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color w:val="auto"/>
                <w:sz w:val="18"/>
                <w:szCs w:val="18"/>
                <w:highlight w:val="none"/>
                <w:u w:val="none"/>
                <w:lang w:val="en-US" w:eastAsia="zh-CN"/>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贫困户产业发展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 w:val="left" w:pos="336"/>
              </w:tabs>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ab/>
            </w:r>
            <w:r>
              <w:rPr>
                <w:rFonts w:hint="eastAsia" w:ascii="仿宋_GB2312" w:hAnsi="仿宋_GB2312" w:eastAsia="仿宋_GB2312" w:cs="仿宋_GB2312"/>
                <w:i w:val="0"/>
                <w:color w:val="auto"/>
                <w:sz w:val="18"/>
                <w:szCs w:val="18"/>
                <w:highlight w:val="none"/>
                <w:u w:val="none"/>
                <w:lang w:eastAsia="zh-CN"/>
              </w:rPr>
              <w:tab/>
            </w:r>
            <w:r>
              <w:rPr>
                <w:rFonts w:hint="eastAsia" w:ascii="仿宋_GB2312" w:hAnsi="仿宋_GB2312" w:eastAsia="仿宋_GB2312" w:cs="仿宋_GB2312"/>
                <w:i w:val="0"/>
                <w:color w:val="auto"/>
                <w:sz w:val="18"/>
                <w:szCs w:val="18"/>
                <w:highlight w:val="none"/>
                <w:u w:val="none"/>
                <w:lang w:eastAsia="zh-CN"/>
              </w:rPr>
              <w:t>农户人均增收200元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农户人均增收200元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 w:val="left" w:pos="413"/>
              </w:tabs>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进行技术指导和培训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使农户掌握种、养殖业技术，促进农户产业发展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使农户掌握种、养殖业技术，促进农户产业发展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 xml:space="preserve"> 四好村建设</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推进村“四好村”建设，落实文明指数、人居环境和卫生条件进一步改善</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推进村“四好村”建设，落实文明指数、人居环境和卫生条件进一步改善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群众对帮村扶贫工作的满意度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25"/>
              </w:tabs>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90%以上</w:t>
            </w:r>
          </w:p>
        </w:tc>
      </w:tr>
    </w:tbl>
    <w:p>
      <w:pPr>
        <w:pStyle w:val="2"/>
        <w:rPr>
          <w:rFonts w:hint="eastAsia" w:ascii="黑体" w:hAnsi="黑体" w:eastAsia="黑体"/>
          <w:color w:val="auto"/>
          <w:sz w:val="44"/>
          <w:szCs w:val="44"/>
          <w:highlight w:val="none"/>
        </w:rPr>
      </w:pPr>
      <w:r>
        <w:rPr>
          <w:rFonts w:hint="eastAsia"/>
          <w:color w:val="auto"/>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sectPr>
          <w:footerReference r:id="rId12" w:type="first"/>
          <w:headerReference r:id="rId10" w:type="default"/>
          <w:footerReference r:id="rId11" w:type="default"/>
          <w:pgSz w:w="11906" w:h="16838"/>
          <w:pgMar w:top="1440" w:right="1800" w:bottom="1440" w:left="1800" w:header="851" w:footer="992" w:gutter="0"/>
          <w:pgNumType w:fmt="decimal"/>
          <w:cols w:space="425" w:num="1"/>
          <w:titlePg/>
          <w:docGrid w:type="lines" w:linePitch="312" w:charSpace="0"/>
        </w:sect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48"/>
      <w:bookmarkEnd w:id="54"/>
      <w:bookmarkStart w:id="55"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5"/>
    </w:p>
    <w:p>
      <w:pPr>
        <w:pStyle w:val="4"/>
        <w:rPr>
          <w:rFonts w:ascii="仿宋" w:hAnsi="仿宋" w:eastAsia="仿宋"/>
          <w:color w:val="auto"/>
          <w:highlight w:val="none"/>
        </w:rPr>
      </w:pPr>
      <w:bookmarkStart w:id="56"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56"/>
    </w:p>
    <w:p>
      <w:pPr>
        <w:pStyle w:val="4"/>
        <w:rPr>
          <w:rFonts w:ascii="仿宋" w:hAnsi="仿宋" w:eastAsia="仿宋"/>
          <w:color w:val="auto"/>
          <w:highlight w:val="none"/>
        </w:rPr>
      </w:pPr>
      <w:bookmarkStart w:id="57"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57"/>
    </w:p>
    <w:p>
      <w:pPr>
        <w:pStyle w:val="4"/>
        <w:rPr>
          <w:rFonts w:ascii="仿宋" w:hAnsi="仿宋" w:eastAsia="仿宋"/>
          <w:b w:val="0"/>
          <w:color w:val="auto"/>
          <w:highlight w:val="none"/>
        </w:rPr>
      </w:pPr>
      <w:bookmarkStart w:id="58"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58"/>
    </w:p>
    <w:p>
      <w:pPr>
        <w:pStyle w:val="4"/>
        <w:rPr>
          <w:rStyle w:val="26"/>
          <w:rFonts w:ascii="仿宋" w:hAnsi="仿宋" w:eastAsia="仿宋"/>
          <w:b w:val="0"/>
          <w:bCs w:val="0"/>
          <w:color w:val="auto"/>
          <w:highlight w:val="none"/>
        </w:rPr>
      </w:pPr>
      <w:bookmarkStart w:id="59"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59"/>
      <w:bookmarkStart w:id="60" w:name="_Toc15396624"/>
    </w:p>
    <w:p>
      <w:pPr>
        <w:pStyle w:val="4"/>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60"/>
    </w:p>
    <w:p>
      <w:pPr>
        <w:pStyle w:val="4"/>
        <w:rPr>
          <w:rFonts w:ascii="仿宋" w:hAnsi="仿宋" w:eastAsia="仿宋"/>
          <w:color w:val="auto"/>
          <w:highlight w:val="none"/>
        </w:rPr>
      </w:pPr>
      <w:bookmarkStart w:id="61"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1"/>
    </w:p>
    <w:p>
      <w:pPr>
        <w:pStyle w:val="4"/>
        <w:rPr>
          <w:rFonts w:ascii="仿宋" w:hAnsi="仿宋" w:eastAsia="仿宋"/>
          <w:color w:val="auto"/>
          <w:highlight w:val="none"/>
        </w:rPr>
      </w:pPr>
      <w:bookmarkStart w:id="62"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2"/>
    </w:p>
    <w:p>
      <w:pPr>
        <w:pStyle w:val="4"/>
        <w:rPr>
          <w:rFonts w:ascii="仿宋" w:hAnsi="仿宋" w:eastAsia="仿宋"/>
          <w:color w:val="auto"/>
          <w:highlight w:val="none"/>
        </w:rPr>
      </w:pPr>
      <w:bookmarkStart w:id="63"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3"/>
    </w:p>
    <w:p>
      <w:pPr>
        <w:pStyle w:val="4"/>
        <w:rPr>
          <w:rFonts w:ascii="仿宋" w:hAnsi="仿宋" w:eastAsia="仿宋"/>
          <w:color w:val="auto"/>
          <w:highlight w:val="none"/>
        </w:rPr>
      </w:pPr>
      <w:bookmarkStart w:id="64"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64"/>
    </w:p>
    <w:p>
      <w:pPr>
        <w:pStyle w:val="4"/>
        <w:rPr>
          <w:rFonts w:ascii="仿宋" w:hAnsi="仿宋" w:eastAsia="仿宋"/>
          <w:color w:val="auto"/>
          <w:highlight w:val="none"/>
        </w:rPr>
      </w:pPr>
      <w:bookmarkStart w:id="65"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65"/>
    </w:p>
    <w:p>
      <w:pPr>
        <w:pStyle w:val="4"/>
        <w:rPr>
          <w:rFonts w:ascii="仿宋" w:hAnsi="仿宋" w:eastAsia="仿宋"/>
          <w:color w:val="auto"/>
          <w:highlight w:val="none"/>
        </w:rPr>
      </w:pPr>
      <w:bookmarkStart w:id="66"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66"/>
    </w:p>
    <w:p>
      <w:pPr>
        <w:pStyle w:val="4"/>
        <w:rPr>
          <w:rStyle w:val="26"/>
          <w:rFonts w:hint="eastAsia" w:ascii="仿宋" w:hAnsi="仿宋" w:eastAsia="仿宋"/>
          <w:b w:val="0"/>
          <w:bCs w:val="0"/>
          <w:color w:val="auto"/>
          <w:highlight w:val="none"/>
        </w:rPr>
      </w:pPr>
      <w:bookmarkStart w:id="67" w:name="_Toc1539663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67"/>
    </w:p>
    <w:p>
      <w:pPr>
        <w:rPr>
          <w:rFonts w:hint="eastAsia" w:eastAsia="仿宋"/>
          <w:color w:val="auto"/>
          <w:highlight w:val="none"/>
          <w:lang w:eastAsia="zh-CN"/>
        </w:rPr>
      </w:pPr>
      <w:r>
        <w:rPr>
          <w:rStyle w:val="26"/>
          <w:rFonts w:hint="eastAsia" w:ascii="仿宋" w:hAnsi="仿宋" w:eastAsia="仿宋"/>
          <w:b w:val="0"/>
          <w:bCs w:val="0"/>
          <w:color w:val="auto"/>
          <w:highlight w:val="none"/>
          <w:lang w:eastAsia="zh-CN"/>
        </w:rPr>
        <w:t>十四、国有资本经营预算财政拨款支出决算表</w:t>
      </w:r>
    </w:p>
    <w:sectPr>
      <w:footerReference r:id="rId14" w:type="first"/>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sz w:val="18"/>
                              <w:szCs w:val="18"/>
                            </w:rP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- 21 -</w:t>
                          </w:r>
                          <w:r>
                            <w:rPr>
                              <w:sz w:val="32"/>
                              <w:szCs w:val="32"/>
                            </w:rPr>
                            <w:fldChar w:fldCharType="end"/>
                          </w:r>
                          <w:r>
                            <w:rPr>
                              <w:sz w:val="32"/>
                              <w:szCs w:val="32"/>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9"/>
                    </w:pPr>
                    <w:r>
                      <w:rPr>
                        <w:sz w:val="18"/>
                        <w:szCs w:val="18"/>
                      </w:rP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- 21 -</w:t>
                    </w:r>
                    <w:r>
                      <w:rPr>
                        <w:sz w:val="32"/>
                        <w:szCs w:val="32"/>
                      </w:rPr>
                      <w:fldChar w:fldCharType="end"/>
                    </w:r>
                    <w:r>
                      <w:rPr>
                        <w:sz w:val="32"/>
                        <w:szCs w:val="32"/>
                      </w:rPr>
                      <w:t xml:space="preserve"> </w:t>
                    </w:r>
                    <w:r>
                      <w:t>—</w:t>
                    </w:r>
                  </w:p>
                </w:txbxContent>
              </v:textbox>
            </v:shape>
          </w:pict>
        </mc:Fallback>
      </mc:AlternateContent>
    </w:r>
  </w:p>
  <w:p>
    <w:pPr>
      <w:pStyle w:val="9"/>
      <w:tabs>
        <w:tab w:val="clear" w:pos="4153"/>
      </w:tabs>
      <w:ind w:firstLine="460" w:firstLineChars="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- 22 -</w:t>
                          </w:r>
                          <w:r>
                            <w:rPr>
                              <w:sz w:val="30"/>
                              <w:szCs w:val="3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9"/>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- 22 -</w:t>
                    </w:r>
                    <w:r>
                      <w:rPr>
                        <w:sz w:val="30"/>
                        <w:szCs w:val="30"/>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pPr>
      <w:pStyle w:val="9"/>
      <w:tabs>
        <w:tab w:val="clear" w:pos="4153"/>
      </w:tabs>
      <w:ind w:firstLine="46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18"/>
        <w:szCs w:val="18"/>
      </w:rPr>
    </w:pPr>
    <w:r>
      <w:rPr>
        <w:sz w:val="18"/>
        <w:szCs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sz w:val="18"/>
                              <w:szCs w:val="18"/>
                            </w:rP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r>
                            <w:rPr>
                              <w:sz w:val="32"/>
                              <w:szCs w:val="32"/>
                            </w:rPr>
                            <w:t xml:space="preserve"> </w:t>
                          </w:r>
                          <w:r>
                            <w:rPr>
                              <w:sz w:val="18"/>
                              <w:szCs w:val="1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9"/>
                    </w:pPr>
                    <w:r>
                      <w:rPr>
                        <w:sz w:val="18"/>
                        <w:szCs w:val="18"/>
                      </w:rP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r>
                      <w:rPr>
                        <w:sz w:val="32"/>
                        <w:szCs w:val="32"/>
                      </w:rPr>
                      <w:t xml:space="preserve"> </w:t>
                    </w:r>
                    <w:r>
                      <w:rPr>
                        <w:sz w:val="18"/>
                        <w:szCs w:val="1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- 3 -</w:t>
                          </w:r>
                          <w:r>
                            <w:rPr>
                              <w:sz w:val="32"/>
                              <w:szCs w:val="32"/>
                            </w:rPr>
                            <w:fldChar w:fldCharType="end"/>
                          </w:r>
                          <w:r>
                            <w:rPr>
                              <w:sz w:val="32"/>
                              <w:szCs w:val="32"/>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9"/>
                    </w:pPr>
                    <w: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- 3 -</w:t>
                    </w:r>
                    <w:r>
                      <w:rPr>
                        <w:sz w:val="32"/>
                        <w:szCs w:val="32"/>
                      </w:rPr>
                      <w:fldChar w:fldCharType="end"/>
                    </w:r>
                    <w:r>
                      <w:rPr>
                        <w:sz w:val="32"/>
                        <w:szCs w:val="32"/>
                      </w:rPr>
                      <w:t xml:space="preserve"> </w:t>
                    </w:r>
                    <w:r>
                      <w:t>—</w:t>
                    </w:r>
                  </w:p>
                </w:txbxContent>
              </v:textbox>
            </v:shape>
          </w:pict>
        </mc:Fallback>
      </mc:AlternateContent>
    </w:r>
  </w:p>
  <w:p>
    <w:pPr>
      <w:pStyle w:val="9"/>
      <w:tabs>
        <w:tab w:val="clear" w:pos="4153"/>
      </w:tabs>
      <w:ind w:firstLine="46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- 2 -</w:t>
                          </w:r>
                          <w:r>
                            <w:rPr>
                              <w:sz w:val="32"/>
                              <w:szCs w:val="32"/>
                            </w:rPr>
                            <w:fldChar w:fldCharType="end"/>
                          </w:r>
                          <w:r>
                            <w:rPr>
                              <w:sz w:val="32"/>
                              <w:szCs w:val="32"/>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9"/>
                    </w:pPr>
                    <w: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- 2 -</w:t>
                    </w:r>
                    <w:r>
                      <w:rPr>
                        <w:sz w:val="32"/>
                        <w:szCs w:val="32"/>
                      </w:rPr>
                      <w:fldChar w:fldCharType="end"/>
                    </w:r>
                    <w:r>
                      <w:rPr>
                        <w:sz w:val="32"/>
                        <w:szCs w:val="32"/>
                      </w:rPr>
                      <w:t xml:space="preserve"> </w:t>
                    </w:r>
                    <w: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pPr>
      <w:pStyle w:val="9"/>
      <w:tabs>
        <w:tab w:val="clear" w:pos="4153"/>
      </w:tabs>
      <w:ind w:firstLine="460" w:firstLineChars="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- 20 -</w:t>
                          </w:r>
                          <w:r>
                            <w:rPr>
                              <w:sz w:val="32"/>
                              <w:szCs w:val="32"/>
                            </w:rPr>
                            <w:fldChar w:fldCharType="end"/>
                          </w:r>
                          <w:r>
                            <w:rPr>
                              <w:sz w:val="32"/>
                              <w:szCs w:val="32"/>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9"/>
                    </w:pPr>
                    <w: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- 20 -</w:t>
                    </w:r>
                    <w:r>
                      <w:rPr>
                        <w:sz w:val="32"/>
                        <w:szCs w:val="32"/>
                      </w:rPr>
                      <w:fldChar w:fldCharType="end"/>
                    </w:r>
                    <w:r>
                      <w:rPr>
                        <w:sz w:val="32"/>
                        <w:szCs w:val="32"/>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63392"/>
    <w:multiLevelType w:val="singleLevel"/>
    <w:tmpl w:val="81C63392"/>
    <w:lvl w:ilvl="0" w:tentative="0">
      <w:start w:val="1"/>
      <w:numFmt w:val="decimal"/>
      <w:suff w:val="nothing"/>
      <w:lvlText w:val="%1．"/>
      <w:lvlJc w:val="left"/>
      <w:pPr>
        <w:ind w:left="0" w:firstLine="400"/>
      </w:pPr>
      <w:rPr>
        <w:rFonts w:hint="default" w:ascii="仿宋" w:hAnsi="仿宋" w:eastAsia="仿宋" w:cs="仿宋"/>
        <w:b w:val="0"/>
        <w:bCs w:val="0"/>
        <w:sz w:val="32"/>
        <w:szCs w:val="32"/>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YTJiNWEwOTIwMGI3NDFkYWI1N2Y4OGFhYTI0Zj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A7A"/>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63F82"/>
    <w:rsid w:val="020411DA"/>
    <w:rsid w:val="0251622D"/>
    <w:rsid w:val="03315EB4"/>
    <w:rsid w:val="04117BDE"/>
    <w:rsid w:val="04EE5B08"/>
    <w:rsid w:val="05B13A99"/>
    <w:rsid w:val="05F812DD"/>
    <w:rsid w:val="06DE1D5B"/>
    <w:rsid w:val="083E091A"/>
    <w:rsid w:val="08C04499"/>
    <w:rsid w:val="08FD2594"/>
    <w:rsid w:val="0A2032A3"/>
    <w:rsid w:val="0B0F6E1A"/>
    <w:rsid w:val="0B8A37D8"/>
    <w:rsid w:val="0E0C39B4"/>
    <w:rsid w:val="0ED7301F"/>
    <w:rsid w:val="10C055FF"/>
    <w:rsid w:val="118107EC"/>
    <w:rsid w:val="11DD6519"/>
    <w:rsid w:val="11F422AE"/>
    <w:rsid w:val="12301B77"/>
    <w:rsid w:val="13714EF1"/>
    <w:rsid w:val="13D329C4"/>
    <w:rsid w:val="148A700D"/>
    <w:rsid w:val="150E45E7"/>
    <w:rsid w:val="16BB723D"/>
    <w:rsid w:val="17A34A07"/>
    <w:rsid w:val="18015F3F"/>
    <w:rsid w:val="186171F7"/>
    <w:rsid w:val="18DF42F7"/>
    <w:rsid w:val="1A27346F"/>
    <w:rsid w:val="1A415E84"/>
    <w:rsid w:val="1A8B2E1D"/>
    <w:rsid w:val="1AEA489C"/>
    <w:rsid w:val="1BCD0B06"/>
    <w:rsid w:val="1BE8440E"/>
    <w:rsid w:val="1C1272F6"/>
    <w:rsid w:val="1C2E7FFD"/>
    <w:rsid w:val="1CB94569"/>
    <w:rsid w:val="1D155CEE"/>
    <w:rsid w:val="1DA4381F"/>
    <w:rsid w:val="1E122A78"/>
    <w:rsid w:val="1E18340C"/>
    <w:rsid w:val="1E535EBD"/>
    <w:rsid w:val="1F0C571A"/>
    <w:rsid w:val="1F272D12"/>
    <w:rsid w:val="202D5948"/>
    <w:rsid w:val="207F02FA"/>
    <w:rsid w:val="20F57F95"/>
    <w:rsid w:val="21703B88"/>
    <w:rsid w:val="240371BF"/>
    <w:rsid w:val="2485631A"/>
    <w:rsid w:val="25C741E6"/>
    <w:rsid w:val="26B8341F"/>
    <w:rsid w:val="27842671"/>
    <w:rsid w:val="279401C4"/>
    <w:rsid w:val="27C64F3E"/>
    <w:rsid w:val="27ED6847"/>
    <w:rsid w:val="292C1FF8"/>
    <w:rsid w:val="29FD04D3"/>
    <w:rsid w:val="2ABE7A3E"/>
    <w:rsid w:val="2CE523DD"/>
    <w:rsid w:val="2D4D7BF5"/>
    <w:rsid w:val="2D8D1AFE"/>
    <w:rsid w:val="2ECB75B4"/>
    <w:rsid w:val="2EFA178C"/>
    <w:rsid w:val="2F9432ED"/>
    <w:rsid w:val="2FDC048F"/>
    <w:rsid w:val="308B4C6F"/>
    <w:rsid w:val="30B46D73"/>
    <w:rsid w:val="316450AF"/>
    <w:rsid w:val="31914DED"/>
    <w:rsid w:val="319F7F4E"/>
    <w:rsid w:val="31AE10C6"/>
    <w:rsid w:val="340E5459"/>
    <w:rsid w:val="3451180A"/>
    <w:rsid w:val="35133239"/>
    <w:rsid w:val="381B12B3"/>
    <w:rsid w:val="38397AAB"/>
    <w:rsid w:val="38B955D1"/>
    <w:rsid w:val="38F117B0"/>
    <w:rsid w:val="39AE70AB"/>
    <w:rsid w:val="3B1A1525"/>
    <w:rsid w:val="3B766A85"/>
    <w:rsid w:val="3C0C0783"/>
    <w:rsid w:val="3C5A6D03"/>
    <w:rsid w:val="3C5F2ED5"/>
    <w:rsid w:val="3CDE3DFA"/>
    <w:rsid w:val="3D0E3D6B"/>
    <w:rsid w:val="3F795B0E"/>
    <w:rsid w:val="3F9F3A96"/>
    <w:rsid w:val="40350D30"/>
    <w:rsid w:val="4103405E"/>
    <w:rsid w:val="410A742C"/>
    <w:rsid w:val="412336A6"/>
    <w:rsid w:val="417C1E33"/>
    <w:rsid w:val="41DE7307"/>
    <w:rsid w:val="423E732E"/>
    <w:rsid w:val="42731488"/>
    <w:rsid w:val="42857B53"/>
    <w:rsid w:val="42B20EC2"/>
    <w:rsid w:val="438A4CDB"/>
    <w:rsid w:val="44184095"/>
    <w:rsid w:val="445021C6"/>
    <w:rsid w:val="4755018E"/>
    <w:rsid w:val="48D00371"/>
    <w:rsid w:val="493C27E9"/>
    <w:rsid w:val="496F39ED"/>
    <w:rsid w:val="49CA6F77"/>
    <w:rsid w:val="49FF41D3"/>
    <w:rsid w:val="4A161077"/>
    <w:rsid w:val="4A185DC8"/>
    <w:rsid w:val="4A62232E"/>
    <w:rsid w:val="4B125A67"/>
    <w:rsid w:val="4BE068DB"/>
    <w:rsid w:val="4BF6002B"/>
    <w:rsid w:val="4C9170DB"/>
    <w:rsid w:val="4CA04AD7"/>
    <w:rsid w:val="4E876B09"/>
    <w:rsid w:val="4E96601B"/>
    <w:rsid w:val="4EB86BA1"/>
    <w:rsid w:val="4ECE2238"/>
    <w:rsid w:val="505A1EF3"/>
    <w:rsid w:val="505A3F1A"/>
    <w:rsid w:val="50632B3C"/>
    <w:rsid w:val="5163676B"/>
    <w:rsid w:val="51DB4B86"/>
    <w:rsid w:val="51FA302C"/>
    <w:rsid w:val="536C7562"/>
    <w:rsid w:val="537B7566"/>
    <w:rsid w:val="53E331AF"/>
    <w:rsid w:val="54B44943"/>
    <w:rsid w:val="54C63F68"/>
    <w:rsid w:val="54FD6C6C"/>
    <w:rsid w:val="551E34D6"/>
    <w:rsid w:val="55333C3E"/>
    <w:rsid w:val="555D56B7"/>
    <w:rsid w:val="569D508C"/>
    <w:rsid w:val="573128C1"/>
    <w:rsid w:val="58ED7D90"/>
    <w:rsid w:val="58F007A4"/>
    <w:rsid w:val="593437DB"/>
    <w:rsid w:val="5A011185"/>
    <w:rsid w:val="5B7B51DE"/>
    <w:rsid w:val="5B8C73EB"/>
    <w:rsid w:val="5C0D7E00"/>
    <w:rsid w:val="5C361FC8"/>
    <w:rsid w:val="5DF136FA"/>
    <w:rsid w:val="5E9865C0"/>
    <w:rsid w:val="60D45B4E"/>
    <w:rsid w:val="611932CE"/>
    <w:rsid w:val="62451E8C"/>
    <w:rsid w:val="62B854BD"/>
    <w:rsid w:val="635A4B89"/>
    <w:rsid w:val="635B2673"/>
    <w:rsid w:val="63AA0603"/>
    <w:rsid w:val="645C36D2"/>
    <w:rsid w:val="64CA39A1"/>
    <w:rsid w:val="65691448"/>
    <w:rsid w:val="65E2182F"/>
    <w:rsid w:val="65ED6CD8"/>
    <w:rsid w:val="667D1040"/>
    <w:rsid w:val="672C37A7"/>
    <w:rsid w:val="67CE48E7"/>
    <w:rsid w:val="68E04F48"/>
    <w:rsid w:val="690B569D"/>
    <w:rsid w:val="6A720141"/>
    <w:rsid w:val="6ABD66AF"/>
    <w:rsid w:val="6AE359E7"/>
    <w:rsid w:val="6C4A05C8"/>
    <w:rsid w:val="6D761CA9"/>
    <w:rsid w:val="6D8174D2"/>
    <w:rsid w:val="6E0E2A41"/>
    <w:rsid w:val="6F675B0D"/>
    <w:rsid w:val="713D6081"/>
    <w:rsid w:val="72734D90"/>
    <w:rsid w:val="744F0614"/>
    <w:rsid w:val="748049E2"/>
    <w:rsid w:val="75385A96"/>
    <w:rsid w:val="753E571C"/>
    <w:rsid w:val="759A405B"/>
    <w:rsid w:val="760E4F2B"/>
    <w:rsid w:val="77A023DA"/>
    <w:rsid w:val="7849132B"/>
    <w:rsid w:val="79953E26"/>
    <w:rsid w:val="79CC49FF"/>
    <w:rsid w:val="79E7B28D"/>
    <w:rsid w:val="7A1B595F"/>
    <w:rsid w:val="7B044E2A"/>
    <w:rsid w:val="7B435953"/>
    <w:rsid w:val="7C775BAB"/>
    <w:rsid w:val="7C8A068E"/>
    <w:rsid w:val="7C9C1E08"/>
    <w:rsid w:val="7CFA64E5"/>
    <w:rsid w:val="7D892D8E"/>
    <w:rsid w:val="7DE357A3"/>
    <w:rsid w:val="7E135E44"/>
    <w:rsid w:val="7E2D37A2"/>
    <w:rsid w:val="7E5671B7"/>
    <w:rsid w:val="7F9F20EE"/>
    <w:rsid w:val="7FB37268"/>
    <w:rsid w:val="7FDF46B0"/>
    <w:rsid w:val="9E3A10E2"/>
    <w:rsid w:val="F2E1F9D4"/>
    <w:rsid w:val="F777A99C"/>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Salutation"/>
    <w:basedOn w:val="1"/>
    <w:next w:val="1"/>
    <w:qFormat/>
    <w:uiPriority w:val="99"/>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7.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2020年度</c:v>
                </c:pt>
                <c:pt idx="1">
                  <c:v>2021年度</c:v>
                </c:pt>
              </c:strCache>
            </c:strRef>
          </c:cat>
          <c:val>
            <c:numRef>
              <c:f>Sheet1!$B$2:$B$3</c:f>
              <c:numCache>
                <c:formatCode>General</c:formatCode>
                <c:ptCount val="2"/>
                <c:pt idx="0">
                  <c:v>-1524.73</c:v>
                </c:pt>
                <c:pt idx="1">
                  <c:v>-1503.34</c:v>
                </c:pt>
              </c:numCache>
            </c:numRef>
          </c:val>
        </c:ser>
        <c:dLbls>
          <c:showLegendKey val="false"/>
          <c:showVal val="false"/>
          <c:showCatName val="false"/>
          <c:showSerName val="false"/>
          <c:showPercent val="false"/>
          <c:showBubbleSize val="false"/>
        </c:dLbls>
        <c:gapWidth val="219"/>
        <c:overlap val="-27"/>
        <c:axId val="452495129"/>
        <c:axId val="243328640"/>
      </c:barChart>
      <c:catAx>
        <c:axId val="45249512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3328640"/>
        <c:crosses val="autoZero"/>
        <c:auto val="true"/>
        <c:lblAlgn val="ctr"/>
        <c:lblOffset val="100"/>
        <c:noMultiLvlLbl val="false"/>
      </c:catAx>
      <c:valAx>
        <c:axId val="243328640"/>
        <c:scaling>
          <c:orientation val="minMax"/>
          <c:max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5249512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nchor="ctr" anchorCtr="tru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false"/>
        <c:ser>
          <c:idx val="0"/>
          <c:order val="0"/>
          <c:tx>
            <c:strRef>
              <c:f>Sheet1!$B$1</c:f>
              <c:strCache>
                <c:ptCount val="1"/>
                <c:pt idx="0">
                  <c:v>销售额</c:v>
                </c:pt>
              </c:strCache>
            </c:strRef>
          </c:tx>
          <c:spPr>
            <a:solidFill>
              <a:schemeClr val="accent1"/>
            </a:solidFill>
            <a:ln w="19050">
              <a:solidFill>
                <a:schemeClr val="lt1"/>
              </a:solidFill>
            </a:ln>
            <a:effectLst/>
          </c:spPr>
          <c:explosion val="0"/>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c:formatCode>
                <c:ptCount val="2"/>
                <c:pt idx="0">
                  <c:v>0.66</c:v>
                </c:pt>
                <c:pt idx="1">
                  <c:v>0.34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2020年财政拨款收、支总计（万元）</c:v>
                </c:pt>
                <c:pt idx="1">
                  <c:v>2021年财政拨款收、支总计（万元）</c:v>
                </c:pt>
              </c:strCache>
            </c:strRef>
          </c:cat>
          <c:val>
            <c:numRef>
              <c:f>Sheet1!$B$2:$B$3</c:f>
              <c:numCache>
                <c:formatCode>General</c:formatCode>
                <c:ptCount val="2"/>
                <c:pt idx="0">
                  <c:v>625.7</c:v>
                </c:pt>
                <c:pt idx="1">
                  <c:v>647.09</c:v>
                </c:pt>
              </c:numCache>
            </c:numRef>
          </c:val>
        </c:ser>
        <c:dLbls>
          <c:showLegendKey val="false"/>
          <c:showVal val="true"/>
          <c:showCatName val="false"/>
          <c:showSerName val="false"/>
          <c:showPercent val="false"/>
          <c:showBubbleSize val="false"/>
        </c:dLbls>
        <c:gapWidth val="219"/>
        <c:overlap val="-27"/>
        <c:axId val="241457246"/>
        <c:axId val="659256015"/>
      </c:barChart>
      <c:catAx>
        <c:axId val="24145724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59256015"/>
        <c:crossesAt val="0"/>
        <c:auto val="true"/>
        <c:lblAlgn val="ctr"/>
        <c:lblOffset val="100"/>
        <c:noMultiLvlLbl val="false"/>
      </c:catAx>
      <c:valAx>
        <c:axId val="659256015"/>
        <c:scaling>
          <c:orientation val="minMax"/>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low"/>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145724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2020年一般公共预算财政拨款支出（万元）</c:v>
                </c:pt>
                <c:pt idx="1">
                  <c:v>2021年一般公共预算财政拨款支出（万元）</c:v>
                </c:pt>
              </c:strCache>
            </c:strRef>
          </c:cat>
          <c:val>
            <c:numRef>
              <c:f>Sheet1!$B$2:$B$3</c:f>
              <c:numCache>
                <c:formatCode>General</c:formatCode>
                <c:ptCount val="2"/>
                <c:pt idx="0">
                  <c:v>402.32</c:v>
                </c:pt>
                <c:pt idx="1">
                  <c:v>427.06</c:v>
                </c:pt>
              </c:numCache>
            </c:numRef>
          </c:val>
        </c:ser>
        <c:dLbls>
          <c:showLegendKey val="false"/>
          <c:showVal val="true"/>
          <c:showCatName val="false"/>
          <c:showSerName val="false"/>
          <c:showPercent val="false"/>
          <c:showBubbleSize val="false"/>
        </c:dLbls>
        <c:gapWidth val="219"/>
        <c:overlap val="-27"/>
        <c:axId val="798180909"/>
        <c:axId val="108399241"/>
      </c:barChart>
      <c:catAx>
        <c:axId val="79818090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8399241"/>
        <c:crosses val="autoZero"/>
        <c:auto val="true"/>
        <c:lblAlgn val="ctr"/>
        <c:lblOffset val="100"/>
        <c:noMultiLvlLbl val="false"/>
      </c:catAx>
      <c:valAx>
        <c:axId val="108399241"/>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9818090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0129489623655351"/>
                  <c:y val="0.02395723961689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0191913003295"/>
                  <c:y val="-0.046560515937456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Sheet1!$A$2:$A$7</c:f>
              <c:strCache>
                <c:ptCount val="6"/>
                <c:pt idx="0">
                  <c:v>科学技术支出</c:v>
                </c:pt>
                <c:pt idx="1">
                  <c:v>社会保障和就业支出</c:v>
                </c:pt>
                <c:pt idx="2">
                  <c:v>卫生健康支出</c:v>
                </c:pt>
                <c:pt idx="3">
                  <c:v>节能环保支出</c:v>
                </c:pt>
                <c:pt idx="4">
                  <c:v>住房保障支出</c:v>
                </c:pt>
                <c:pt idx="5">
                  <c:v>农林水支出</c:v>
                </c:pt>
              </c:strCache>
            </c:strRef>
          </c:cat>
          <c:val>
            <c:numRef>
              <c:f>Sheet1!$B$2:$B$7</c:f>
              <c:numCache>
                <c:formatCode>0%</c:formatCode>
                <c:ptCount val="6"/>
                <c:pt idx="0">
                  <c:v>0.01</c:v>
                </c:pt>
                <c:pt idx="1">
                  <c:v>0.09</c:v>
                </c:pt>
                <c:pt idx="2">
                  <c:v>0.02</c:v>
                </c:pt>
                <c:pt idx="3">
                  <c:v>0.02</c:v>
                </c:pt>
                <c:pt idx="4">
                  <c:v>0.05</c:v>
                </c:pt>
                <c:pt idx="5">
                  <c:v>0.81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1"/>
              <c:layout>
                <c:manualLayout>
                  <c:x val="0.0625"/>
                  <c:y val="0"/>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因公出国（境）经费</c:v>
                </c:pt>
                <c:pt idx="1">
                  <c:v>公务用车购置及运行维护费</c:v>
                </c:pt>
                <c:pt idx="2">
                  <c:v>公务接待费</c:v>
                </c:pt>
              </c:strCache>
            </c:strRef>
          </c:cat>
          <c:val>
            <c:numRef>
              <c:f>Sheet1!$B$2:$B$4</c:f>
              <c:numCache>
                <c:formatCode>General</c:formatCode>
                <c:ptCount val="3"/>
                <c:pt idx="0">
                  <c:v>0</c:v>
                </c:pt>
                <c:pt idx="1">
                  <c:v>0</c:v>
                </c:pt>
                <c:pt idx="2" c:formatCode="0%">
                  <c:v>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8063</Words>
  <Characters>8603</Characters>
  <Lines>61</Lines>
  <Paragraphs>17</Paragraphs>
  <TotalTime>13</TotalTime>
  <ScaleCrop>false</ScaleCrop>
  <LinksUpToDate>false</LinksUpToDate>
  <CharactersWithSpaces>8677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2022-09-28T09:49:00Z</cp:lastPrinted>
  <dcterms:modified xsi:type="dcterms:W3CDTF">2023-09-12T18:44:18Z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