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96475"/>
      <w:bookmarkStart w:id="3" w:name="_Toc1537742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14491650"/>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96598"/>
      <w:bookmarkStart w:id="9" w:name="_Toc15377194"/>
      <w:bookmarkStart w:id="10" w:name="_Toc114491651"/>
      <w:bookmarkStart w:id="11" w:name="_Toc15378442"/>
      <w:bookmarkStart w:id="12" w:name="_Toc15396476"/>
      <w:r>
        <w:rPr>
          <w:rFonts w:hint="eastAsia" w:ascii="方正小标宋简体" w:hAnsi="方正小标宋简体" w:eastAsia="方正小标宋简体" w:cs="方正小标宋简体"/>
          <w:sz w:val="72"/>
          <w:szCs w:val="72"/>
        </w:rPr>
        <w:t>广元市</w:t>
      </w:r>
      <w:bookmarkEnd w:id="5"/>
      <w:bookmarkStart w:id="13" w:name="_Toc15306268"/>
      <w:r>
        <w:rPr>
          <w:rFonts w:hint="eastAsia" w:ascii="方正小标宋简体" w:hAnsi="方正小标宋简体" w:eastAsia="方正小标宋简体" w:cs="方正小标宋简体"/>
          <w:sz w:val="72"/>
          <w:szCs w:val="72"/>
        </w:rPr>
        <w:t>气象局部门决算</w:t>
      </w:r>
      <w:bookmarkEnd w:id="7"/>
      <w:bookmarkEnd w:id="8"/>
      <w:bookmarkEnd w:id="9"/>
      <w:bookmarkEnd w:id="10"/>
      <w:bookmarkEnd w:id="11"/>
      <w:bookmarkEnd w:id="12"/>
      <w:bookmarkEnd w:id="13"/>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sz w:val="28"/>
          <w:szCs w:val="28"/>
        </w:rPr>
      </w:pPr>
    </w:p>
    <w:p>
      <w:pPr>
        <w:tabs>
          <w:tab w:val="right" w:leader="dot" w:pos="8296"/>
        </w:tabs>
        <w:spacing w:before="93"/>
        <w:jc w:val="center"/>
        <w:rPr>
          <w:rFonts w:ascii="仿宋" w:hAnsi="仿宋" w:eastAsia="仿宋"/>
          <w:sz w:val="28"/>
          <w:szCs w:val="28"/>
        </w:rPr>
      </w:pPr>
      <w:r>
        <w:rPr>
          <w:rFonts w:hint="eastAsia" w:ascii="仿宋" w:hAnsi="仿宋" w:eastAsia="仿宋"/>
          <w:sz w:val="28"/>
          <w:szCs w:val="28"/>
        </w:rPr>
        <w:t>公开时间：2022年9月27日</w:t>
      </w:r>
    </w:p>
    <w:sdt>
      <w:sdtPr>
        <w:rPr>
          <w:rFonts w:ascii="Times New Roman" w:hAnsi="Times New Roman" w:eastAsia="宋体"/>
          <w:sz w:val="21"/>
          <w:szCs w:val="24"/>
          <w:lang w:val="zh-CN"/>
        </w:rPr>
        <w:id w:val="-1"/>
        <w:docPartObj>
          <w:docPartGallery w:val="Table of Contents"/>
          <w:docPartUnique/>
        </w:docPartObj>
      </w:sdtPr>
      <w:sdtEndPr>
        <w:rPr>
          <w:rFonts w:ascii="Times New Roman" w:hAnsi="Times New Roman" w:eastAsia="宋体"/>
          <w:b/>
          <w:bCs/>
          <w:sz w:val="21"/>
          <w:szCs w:val="24"/>
          <w:lang w:val="zh-CN"/>
        </w:rPr>
      </w:sdtEndPr>
      <w:sdtContent>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TOC \o "1-3" \h \z \u </w:instrText>
          </w:r>
          <w:r>
            <w:fldChar w:fldCharType="separate"/>
          </w:r>
          <w:r>
            <w:fldChar w:fldCharType="begin"/>
          </w:r>
          <w:r>
            <w:instrText xml:space="preserve"> HYPERLINK \l "_Toc114491652" </w:instrText>
          </w:r>
          <w:r>
            <w:fldChar w:fldCharType="separate"/>
          </w:r>
          <w:r>
            <w:rPr>
              <w:rStyle w:val="15"/>
              <w:rFonts w:hint="eastAsia" w:ascii="黑体" w:hAnsi="黑体" w:eastAsia="黑体"/>
              <w:bCs/>
              <w:caps/>
              <w:color w:val="auto"/>
              <w:sz w:val="26"/>
              <w:szCs w:val="26"/>
              <w:u w:val="none"/>
            </w:rPr>
            <w:t>第一部分</w:t>
          </w:r>
          <w:r>
            <w:rPr>
              <w:rStyle w:val="15"/>
              <w:rFonts w:ascii="黑体" w:hAnsi="黑体" w:eastAsia="黑体"/>
              <w:bCs/>
              <w:caps/>
              <w:color w:val="auto"/>
              <w:sz w:val="26"/>
              <w:szCs w:val="26"/>
              <w:u w:val="none"/>
            </w:rPr>
            <w:t xml:space="preserve"> </w:t>
          </w:r>
          <w:r>
            <w:rPr>
              <w:rStyle w:val="15"/>
              <w:rFonts w:hint="eastAsia" w:ascii="黑体" w:hAnsi="黑体" w:eastAsia="黑体"/>
              <w:bCs/>
              <w:caps/>
              <w:color w:val="auto"/>
              <w:sz w:val="26"/>
              <w:szCs w:val="26"/>
              <w:u w:val="none"/>
            </w:rPr>
            <w:t>部门概况</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_Toc114491652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4</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"_Toc114491653" </w:instrText>
          </w:r>
          <w:r>
            <w:fldChar w:fldCharType="separate"/>
          </w:r>
          <w:r>
            <w:rPr>
              <w:rStyle w:val="15"/>
              <w:rFonts w:hint="eastAsia" w:ascii="黑体" w:hAnsi="黑体" w:eastAsia="黑体"/>
              <w:bCs/>
              <w:caps/>
              <w:color w:val="auto"/>
              <w:sz w:val="26"/>
              <w:szCs w:val="26"/>
              <w:u w:val="none"/>
            </w:rPr>
            <w:t>一、基本职能及主要工作</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_Toc114491653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4</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"_Toc114491654" </w:instrText>
          </w:r>
          <w:r>
            <w:fldChar w:fldCharType="separate"/>
          </w:r>
          <w:r>
            <w:rPr>
              <w:rStyle w:val="15"/>
              <w:rFonts w:hint="eastAsia" w:ascii="黑体" w:hAnsi="黑体" w:eastAsia="黑体"/>
              <w:bCs/>
              <w:caps/>
              <w:color w:val="auto"/>
              <w:sz w:val="26"/>
              <w:szCs w:val="26"/>
              <w:u w:val="none"/>
            </w:rPr>
            <w:t>二、机构设置</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_Toc114491654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10</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"_Toc114491655" </w:instrText>
          </w:r>
          <w:r>
            <w:fldChar w:fldCharType="separate"/>
          </w:r>
          <w:r>
            <w:rPr>
              <w:rStyle w:val="15"/>
              <w:rFonts w:hint="eastAsia" w:ascii="黑体" w:hAnsi="黑体" w:eastAsia="黑体"/>
              <w:bCs/>
              <w:caps/>
              <w:color w:val="auto"/>
              <w:sz w:val="26"/>
              <w:szCs w:val="26"/>
              <w:u w:val="none"/>
            </w:rPr>
            <w:t>第二部分</w:t>
          </w:r>
          <w:r>
            <w:rPr>
              <w:rStyle w:val="15"/>
              <w:rFonts w:ascii="黑体" w:hAnsi="黑体" w:eastAsia="黑体"/>
              <w:bCs/>
              <w:caps/>
              <w:color w:val="auto"/>
              <w:sz w:val="26"/>
              <w:szCs w:val="26"/>
              <w:u w:val="none"/>
            </w:rPr>
            <w:t xml:space="preserve"> 2021</w:t>
          </w:r>
          <w:r>
            <w:rPr>
              <w:rStyle w:val="15"/>
              <w:rFonts w:hint="eastAsia" w:ascii="黑体" w:hAnsi="黑体" w:eastAsia="黑体"/>
              <w:bCs/>
              <w:caps/>
              <w:color w:val="auto"/>
              <w:sz w:val="26"/>
              <w:szCs w:val="26"/>
              <w:u w:val="none"/>
            </w:rPr>
            <w:t>年度部门决算情况说明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_Toc114491655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10</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"_Toc114491656" </w:instrText>
          </w:r>
          <w:r>
            <w:fldChar w:fldCharType="separate"/>
          </w:r>
          <w:r>
            <w:rPr>
              <w:rStyle w:val="15"/>
              <w:rFonts w:hint="eastAsia" w:ascii="黑体" w:hAnsi="黑体" w:eastAsia="黑体"/>
              <w:bCs/>
              <w:caps/>
              <w:color w:val="auto"/>
              <w:sz w:val="26"/>
              <w:szCs w:val="26"/>
              <w:u w:val="none"/>
            </w:rPr>
            <w:t>一、收入支出决算总体情况说明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_Toc114491656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10</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"_Toc114491657" </w:instrText>
          </w:r>
          <w:r>
            <w:fldChar w:fldCharType="separate"/>
          </w:r>
          <w:r>
            <w:rPr>
              <w:rStyle w:val="15"/>
              <w:rFonts w:hint="eastAsia" w:ascii="黑体" w:hAnsi="黑体" w:eastAsia="黑体"/>
              <w:bCs/>
              <w:caps/>
              <w:color w:val="auto"/>
              <w:sz w:val="26"/>
              <w:szCs w:val="26"/>
              <w:u w:val="none"/>
            </w:rPr>
            <w:t>二、收入决算情况说明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_Toc114491657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10</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"_Toc114491658" </w:instrText>
          </w:r>
          <w:r>
            <w:fldChar w:fldCharType="separate"/>
          </w:r>
          <w:r>
            <w:rPr>
              <w:rStyle w:val="15"/>
              <w:rFonts w:hint="eastAsia" w:ascii="黑体" w:hAnsi="黑体" w:eastAsia="黑体"/>
              <w:bCs/>
              <w:caps/>
              <w:color w:val="auto"/>
              <w:sz w:val="26"/>
              <w:szCs w:val="26"/>
              <w:u w:val="none"/>
            </w:rPr>
            <w:t>三、支出决算情况说明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_Toc114491658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11</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"_Toc114491659" </w:instrText>
          </w:r>
          <w:r>
            <w:fldChar w:fldCharType="separate"/>
          </w:r>
          <w:r>
            <w:rPr>
              <w:rStyle w:val="15"/>
              <w:rFonts w:hint="eastAsia" w:ascii="黑体" w:hAnsi="黑体" w:eastAsia="黑体"/>
              <w:bCs/>
              <w:caps/>
              <w:color w:val="auto"/>
              <w:sz w:val="26"/>
              <w:szCs w:val="26"/>
              <w:u w:val="none"/>
            </w:rPr>
            <w:t>四、财政拨款收入支出决算总体情况说明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_Toc114491659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11</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"_Toc114491660" </w:instrText>
          </w:r>
          <w:r>
            <w:fldChar w:fldCharType="separate"/>
          </w:r>
          <w:r>
            <w:rPr>
              <w:rStyle w:val="15"/>
              <w:rFonts w:hint="eastAsia" w:ascii="黑体" w:hAnsi="黑体" w:eastAsia="黑体"/>
              <w:bCs/>
              <w:caps/>
              <w:color w:val="auto"/>
              <w:sz w:val="26"/>
              <w:szCs w:val="26"/>
              <w:u w:val="none"/>
            </w:rPr>
            <w:t>五、一般公共预算财政拨款支出决算情况说明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_Toc114491660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12</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"_Toc114491661" </w:instrText>
          </w:r>
          <w:r>
            <w:fldChar w:fldCharType="separate"/>
          </w:r>
          <w:r>
            <w:rPr>
              <w:rStyle w:val="15"/>
              <w:rFonts w:hint="eastAsia" w:ascii="黑体" w:hAnsi="黑体" w:eastAsia="黑体"/>
              <w:bCs/>
              <w:caps/>
              <w:color w:val="auto"/>
              <w:sz w:val="26"/>
              <w:szCs w:val="26"/>
              <w:u w:val="none"/>
            </w:rPr>
            <w:t>六、一般公共预算财政拨款基本支出决算情况说明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_Toc114491661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15</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"_Toc114491662" </w:instrText>
          </w:r>
          <w:r>
            <w:fldChar w:fldCharType="separate"/>
          </w:r>
          <w:r>
            <w:rPr>
              <w:rStyle w:val="15"/>
              <w:rFonts w:hint="eastAsia" w:ascii="黑体" w:hAnsi="黑体" w:eastAsia="黑体"/>
              <w:bCs/>
              <w:caps/>
              <w:color w:val="auto"/>
              <w:sz w:val="26"/>
              <w:szCs w:val="26"/>
              <w:u w:val="none"/>
            </w:rPr>
            <w:t>七、</w:t>
          </w:r>
          <w:r>
            <w:rPr>
              <w:rStyle w:val="15"/>
              <w:rFonts w:ascii="黑体" w:hAnsi="黑体" w:eastAsia="黑体"/>
              <w:bCs/>
              <w:caps/>
              <w:color w:val="auto"/>
              <w:sz w:val="26"/>
              <w:szCs w:val="26"/>
              <w:u w:val="none"/>
            </w:rPr>
            <w:t>“</w:t>
          </w:r>
          <w:r>
            <w:rPr>
              <w:rStyle w:val="15"/>
              <w:rFonts w:hint="eastAsia" w:ascii="黑体" w:hAnsi="黑体" w:eastAsia="黑体"/>
              <w:bCs/>
              <w:caps/>
              <w:color w:val="auto"/>
              <w:sz w:val="26"/>
              <w:szCs w:val="26"/>
              <w:u w:val="none"/>
            </w:rPr>
            <w:t>三公”经费财政拨款支出决算情况说明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_Toc114491662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"_Toc114491663" </w:instrText>
          </w:r>
          <w:r>
            <w:fldChar w:fldCharType="separate"/>
          </w:r>
          <w:r>
            <w:rPr>
              <w:rStyle w:val="15"/>
              <w:rFonts w:hint="eastAsia" w:ascii="黑体" w:hAnsi="黑体" w:eastAsia="黑体"/>
              <w:bCs/>
              <w:caps/>
              <w:color w:val="auto"/>
              <w:sz w:val="26"/>
              <w:szCs w:val="26"/>
              <w:u w:val="none"/>
            </w:rPr>
            <w:t>八、政府性基金预算支出决算情况说明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_Toc114491663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18</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"_Toc114491664" </w:instrText>
          </w:r>
          <w:r>
            <w:fldChar w:fldCharType="separate"/>
          </w:r>
          <w:r>
            <w:rPr>
              <w:rStyle w:val="15"/>
              <w:rFonts w:hint="eastAsia" w:ascii="黑体" w:hAnsi="黑体" w:eastAsia="黑体"/>
              <w:bCs/>
              <w:caps/>
              <w:color w:val="auto"/>
              <w:sz w:val="26"/>
              <w:szCs w:val="26"/>
              <w:u w:val="none"/>
            </w:rPr>
            <w:t>九、 国有资本经营预算支出决算情况说明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_Toc114491664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18</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"_Toc114491665" </w:instrText>
          </w:r>
          <w:r>
            <w:fldChar w:fldCharType="separate"/>
          </w:r>
          <w:r>
            <w:rPr>
              <w:rStyle w:val="15"/>
              <w:rFonts w:hint="eastAsia" w:ascii="黑体" w:hAnsi="黑体" w:eastAsia="黑体"/>
              <w:bCs/>
              <w:caps/>
              <w:color w:val="auto"/>
              <w:sz w:val="26"/>
              <w:szCs w:val="26"/>
              <w:u w:val="none"/>
            </w:rPr>
            <w:t>十、 预算绩效管理情况</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_Toc114491665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18</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"_Toc114491666" </w:instrText>
          </w:r>
          <w:r>
            <w:fldChar w:fldCharType="separate"/>
          </w:r>
          <w:r>
            <w:rPr>
              <w:rStyle w:val="15"/>
              <w:rFonts w:hint="eastAsia" w:ascii="黑体" w:hAnsi="黑体" w:eastAsia="黑体"/>
              <w:bCs/>
              <w:caps/>
              <w:color w:val="auto"/>
              <w:sz w:val="26"/>
              <w:szCs w:val="26"/>
              <w:u w:val="none"/>
            </w:rPr>
            <w:t>十一、 其他重要事项的情况说明</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_Toc114491666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18</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"_Toc114491667" </w:instrText>
          </w:r>
          <w:r>
            <w:fldChar w:fldCharType="separate"/>
          </w:r>
          <w:r>
            <w:rPr>
              <w:rStyle w:val="15"/>
              <w:rFonts w:hint="eastAsia" w:ascii="黑体" w:hAnsi="黑体" w:eastAsia="黑体"/>
              <w:bCs/>
              <w:caps/>
              <w:color w:val="auto"/>
              <w:sz w:val="26"/>
              <w:szCs w:val="26"/>
              <w:u w:val="none"/>
            </w:rPr>
            <w:t>第三部分 名词解释</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_Toc114491667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20</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"_Toc114491668" </w:instrText>
          </w:r>
          <w:r>
            <w:fldChar w:fldCharType="separate"/>
          </w:r>
          <w:r>
            <w:rPr>
              <w:rStyle w:val="15"/>
              <w:rFonts w:hint="eastAsia" w:ascii="黑体" w:hAnsi="黑体" w:eastAsia="黑体"/>
              <w:bCs/>
              <w:caps/>
              <w:color w:val="auto"/>
              <w:sz w:val="26"/>
              <w:szCs w:val="26"/>
              <w:u w:val="none"/>
            </w:rPr>
            <w:t>第四部分</w:t>
          </w:r>
          <w:r>
            <w:rPr>
              <w:rStyle w:val="15"/>
              <w:rFonts w:ascii="黑体" w:hAnsi="黑体" w:eastAsia="黑体"/>
              <w:bCs/>
              <w:caps/>
              <w:color w:val="auto"/>
              <w:sz w:val="26"/>
              <w:szCs w:val="26"/>
              <w:u w:val="none"/>
            </w:rPr>
            <w:t xml:space="preserve"> </w:t>
          </w:r>
          <w:r>
            <w:rPr>
              <w:rStyle w:val="15"/>
              <w:rFonts w:hint="eastAsia" w:ascii="黑体" w:hAnsi="黑体" w:eastAsia="黑体"/>
              <w:bCs/>
              <w:caps/>
              <w:color w:val="auto"/>
              <w:sz w:val="26"/>
              <w:szCs w:val="26"/>
              <w:u w:val="none"/>
            </w:rPr>
            <w:t>附件</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_Toc114491668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22</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"_Toc114491669" </w:instrText>
          </w:r>
          <w:r>
            <w:fldChar w:fldCharType="separate"/>
          </w:r>
          <w:r>
            <w:rPr>
              <w:rStyle w:val="15"/>
              <w:rFonts w:hint="eastAsia" w:ascii="黑体" w:hAnsi="黑体" w:eastAsia="黑体"/>
              <w:bCs/>
              <w:caps/>
              <w:color w:val="auto"/>
              <w:sz w:val="26"/>
              <w:szCs w:val="26"/>
              <w:u w:val="none"/>
            </w:rPr>
            <w:t>第五部分</w:t>
          </w:r>
          <w:r>
            <w:rPr>
              <w:rStyle w:val="15"/>
              <w:rFonts w:ascii="黑体" w:hAnsi="黑体" w:eastAsia="黑体"/>
              <w:bCs/>
              <w:caps/>
              <w:color w:val="auto"/>
              <w:sz w:val="26"/>
              <w:szCs w:val="26"/>
              <w:u w:val="none"/>
            </w:rPr>
            <w:t xml:space="preserve"> </w:t>
          </w:r>
          <w:r>
            <w:rPr>
              <w:rStyle w:val="15"/>
              <w:rFonts w:hint="eastAsia" w:ascii="黑体" w:hAnsi="黑体" w:eastAsia="黑体"/>
              <w:bCs/>
              <w:caps/>
              <w:color w:val="auto"/>
              <w:sz w:val="26"/>
              <w:szCs w:val="26"/>
              <w:u w:val="none"/>
            </w:rPr>
            <w:t>附表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_Toc114491669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"_Toc114491670" </w:instrText>
          </w:r>
          <w:r>
            <w:fldChar w:fldCharType="separate"/>
          </w:r>
          <w:r>
            <w:rPr>
              <w:rStyle w:val="15"/>
              <w:rFonts w:hint="eastAsia" w:ascii="黑体" w:hAnsi="黑体" w:eastAsia="黑体"/>
              <w:bCs/>
              <w:caps/>
              <w:color w:val="auto"/>
              <w:sz w:val="26"/>
              <w:szCs w:val="26"/>
              <w:u w:val="none"/>
            </w:rPr>
            <w:t>一、收入支出决算总表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_Toc114491670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"_Toc114491671" </w:instrText>
          </w:r>
          <w:r>
            <w:fldChar w:fldCharType="separate"/>
          </w:r>
          <w:r>
            <w:rPr>
              <w:rStyle w:val="15"/>
              <w:rFonts w:hint="eastAsia" w:ascii="黑体" w:hAnsi="黑体" w:eastAsia="黑体"/>
              <w:bCs/>
              <w:caps/>
              <w:color w:val="auto"/>
              <w:sz w:val="26"/>
              <w:szCs w:val="26"/>
              <w:u w:val="none"/>
            </w:rPr>
            <w:t>二、收入决算表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_Toc114491671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"_Toc114491672" </w:instrText>
          </w:r>
          <w:r>
            <w:fldChar w:fldCharType="separate"/>
          </w:r>
          <w:r>
            <w:rPr>
              <w:rStyle w:val="15"/>
              <w:rFonts w:hint="eastAsia" w:ascii="黑体" w:hAnsi="黑体" w:eastAsia="黑体"/>
              <w:bCs/>
              <w:caps/>
              <w:color w:val="auto"/>
              <w:sz w:val="26"/>
              <w:szCs w:val="26"/>
              <w:u w:val="none"/>
            </w:rPr>
            <w:t>三、支出决算表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_Toc114491672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"_Toc114491673" </w:instrText>
          </w:r>
          <w:r>
            <w:fldChar w:fldCharType="separate"/>
          </w:r>
          <w:r>
            <w:rPr>
              <w:rStyle w:val="15"/>
              <w:rFonts w:hint="eastAsia" w:ascii="黑体" w:hAnsi="黑体" w:eastAsia="黑体"/>
              <w:bCs/>
              <w:caps/>
              <w:color w:val="auto"/>
              <w:sz w:val="26"/>
              <w:szCs w:val="26"/>
              <w:u w:val="none"/>
            </w:rPr>
            <w:t>四、财政拨款收入支出决算总表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_Toc114491673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"_Toc114491674" </w:instrText>
          </w:r>
          <w:r>
            <w:fldChar w:fldCharType="separate"/>
          </w:r>
          <w:r>
            <w:rPr>
              <w:rStyle w:val="15"/>
              <w:rFonts w:hint="eastAsia" w:ascii="黑体" w:hAnsi="黑体" w:eastAsia="黑体"/>
              <w:bCs/>
              <w:caps/>
              <w:color w:val="auto"/>
              <w:sz w:val="26"/>
              <w:szCs w:val="26"/>
              <w:u w:val="none"/>
            </w:rPr>
            <w:t>五、财政拨款支出决算明细表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_Toc114491674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"_Toc114491675" </w:instrText>
          </w:r>
          <w:r>
            <w:fldChar w:fldCharType="separate"/>
          </w:r>
          <w:r>
            <w:rPr>
              <w:rStyle w:val="15"/>
              <w:rFonts w:hint="eastAsia" w:ascii="黑体" w:hAnsi="黑体" w:eastAsia="黑体"/>
              <w:bCs/>
              <w:caps/>
              <w:color w:val="auto"/>
              <w:sz w:val="26"/>
              <w:szCs w:val="26"/>
              <w:u w:val="none"/>
            </w:rPr>
            <w:t>六、一般公共预算财政拨款支出决算表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_Toc114491675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"_Toc114491676" </w:instrText>
          </w:r>
          <w:r>
            <w:fldChar w:fldCharType="separate"/>
          </w:r>
          <w:r>
            <w:rPr>
              <w:rStyle w:val="15"/>
              <w:rFonts w:hint="eastAsia" w:ascii="黑体" w:hAnsi="黑体" w:eastAsia="黑体"/>
              <w:bCs/>
              <w:caps/>
              <w:color w:val="auto"/>
              <w:sz w:val="26"/>
              <w:szCs w:val="26"/>
              <w:u w:val="none"/>
            </w:rPr>
            <w:t>七、一般公共预算财政拨款支出决算明细表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_Toc114491676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"_Toc114491677" </w:instrText>
          </w:r>
          <w:r>
            <w:fldChar w:fldCharType="separate"/>
          </w:r>
          <w:r>
            <w:rPr>
              <w:rStyle w:val="15"/>
              <w:rFonts w:hint="eastAsia" w:ascii="黑体" w:hAnsi="黑体" w:eastAsia="黑体"/>
              <w:bCs/>
              <w:caps/>
              <w:color w:val="auto"/>
              <w:sz w:val="26"/>
              <w:szCs w:val="26"/>
              <w:u w:val="none"/>
            </w:rPr>
            <w:t>八、一般公共预算财政拨款基本支出决算表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_Toc114491677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"_Toc114491678" </w:instrText>
          </w:r>
          <w:r>
            <w:fldChar w:fldCharType="separate"/>
          </w:r>
          <w:r>
            <w:rPr>
              <w:rStyle w:val="15"/>
              <w:rFonts w:hint="eastAsia" w:ascii="黑体" w:hAnsi="黑体" w:eastAsia="黑体"/>
              <w:bCs/>
              <w:caps/>
              <w:color w:val="auto"/>
              <w:sz w:val="26"/>
              <w:szCs w:val="26"/>
              <w:u w:val="none"/>
            </w:rPr>
            <w:t>九、一般公共预算财政拨款项目支出决算表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_Toc114491678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"_Toc114491679" </w:instrText>
          </w:r>
          <w:r>
            <w:fldChar w:fldCharType="separate"/>
          </w:r>
          <w:r>
            <w:rPr>
              <w:rStyle w:val="15"/>
              <w:rFonts w:hint="eastAsia" w:ascii="黑体" w:hAnsi="黑体" w:eastAsia="黑体"/>
              <w:bCs/>
              <w:caps/>
              <w:color w:val="auto"/>
              <w:sz w:val="26"/>
              <w:szCs w:val="26"/>
              <w:u w:val="none"/>
            </w:rPr>
            <w:t>十、一般公共预算财政拨款“三公”经费支出决算表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_Toc114491679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"_Toc114491680" </w:instrText>
          </w:r>
          <w:r>
            <w:fldChar w:fldCharType="separate"/>
          </w:r>
          <w:r>
            <w:rPr>
              <w:rStyle w:val="15"/>
              <w:rFonts w:hint="eastAsia" w:ascii="黑体" w:hAnsi="黑体" w:eastAsia="黑体"/>
              <w:bCs/>
              <w:caps/>
              <w:color w:val="auto"/>
              <w:sz w:val="26"/>
              <w:szCs w:val="26"/>
              <w:u w:val="none"/>
            </w:rPr>
            <w:t>十一、政府性基金预算财政拨款收入支出决算表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_Toc114491680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"_Toc114491681" </w:instrText>
          </w:r>
          <w:r>
            <w:fldChar w:fldCharType="separate"/>
          </w:r>
          <w:r>
            <w:rPr>
              <w:rStyle w:val="15"/>
              <w:rFonts w:hint="eastAsia" w:ascii="黑体" w:hAnsi="黑体" w:eastAsia="黑体"/>
              <w:bCs/>
              <w:caps/>
              <w:color w:val="auto"/>
              <w:sz w:val="26"/>
              <w:szCs w:val="26"/>
              <w:u w:val="none"/>
            </w:rPr>
            <w:t>十二、政府性基金预算财政拨款“三公”经费支出决算表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_Toc114491681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Style w:val="15"/>
              <w:rFonts w:ascii="黑体" w:hAnsi="黑体" w:eastAsia="黑体"/>
              <w:bCs/>
              <w:caps/>
              <w:color w:val="auto"/>
              <w:sz w:val="26"/>
              <w:szCs w:val="26"/>
              <w:u w:val="none"/>
            </w:rPr>
          </w:pPr>
          <w:r>
            <w:fldChar w:fldCharType="begin"/>
          </w:r>
          <w:r>
            <w:instrText xml:space="preserve"> HYPERLINK \l "_Toc114491682" </w:instrText>
          </w:r>
          <w:r>
            <w:fldChar w:fldCharType="separate"/>
          </w:r>
          <w:r>
            <w:rPr>
              <w:rStyle w:val="15"/>
              <w:rFonts w:hint="eastAsia" w:ascii="黑体" w:hAnsi="黑体" w:eastAsia="黑体"/>
              <w:bCs/>
              <w:caps/>
              <w:color w:val="auto"/>
              <w:sz w:val="26"/>
              <w:szCs w:val="26"/>
              <w:u w:val="none"/>
            </w:rPr>
            <w:t>十三、国有资本经营预算财政拨款收入支出决算表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_Toc114491682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pPr>
            <w:pStyle w:val="10"/>
            <w:spacing w:after="120" w:line="400" w:lineRule="exact"/>
            <w:jc w:val="left"/>
            <w:rPr>
              <w:rFonts w:asciiTheme="minorHAnsi" w:hAnsiTheme="minorHAnsi" w:eastAsiaTheme="minorEastAsia" w:cstheme="minorBidi"/>
              <w:szCs w:val="22"/>
            </w:rPr>
          </w:pPr>
          <w:r>
            <w:fldChar w:fldCharType="begin"/>
          </w:r>
          <w:r>
            <w:instrText xml:space="preserve"> HYPERLINK \l "_Toc114491683" </w:instrText>
          </w:r>
          <w:r>
            <w:fldChar w:fldCharType="separate"/>
          </w:r>
          <w:r>
            <w:rPr>
              <w:rStyle w:val="15"/>
              <w:rFonts w:hint="eastAsia" w:ascii="黑体" w:hAnsi="黑体" w:eastAsia="黑体"/>
              <w:bCs/>
              <w:caps/>
              <w:color w:val="auto"/>
              <w:sz w:val="26"/>
              <w:szCs w:val="26"/>
              <w:u w:val="none"/>
            </w:rPr>
            <w:t>十四、国有资本经营预算财政拨款支出决算表</w:t>
          </w:r>
          <w:r>
            <w:rPr>
              <w:rStyle w:val="15"/>
              <w:rFonts w:ascii="黑体" w:hAnsi="黑体" w:eastAsia="黑体"/>
              <w:bCs/>
              <w:caps/>
              <w:color w:val="auto"/>
              <w:sz w:val="26"/>
              <w:szCs w:val="26"/>
              <w:u w:val="none"/>
            </w:rPr>
            <w:tab/>
          </w:r>
          <w:r>
            <w:rPr>
              <w:rStyle w:val="15"/>
              <w:rFonts w:ascii="黑体" w:hAnsi="黑体" w:eastAsia="黑体"/>
              <w:bCs/>
              <w:caps/>
              <w:color w:val="auto"/>
              <w:sz w:val="26"/>
              <w:szCs w:val="26"/>
              <w:u w:val="none"/>
            </w:rPr>
            <w:fldChar w:fldCharType="begin"/>
          </w:r>
          <w:r>
            <w:rPr>
              <w:rStyle w:val="15"/>
              <w:rFonts w:ascii="黑体" w:hAnsi="黑体" w:eastAsia="黑体"/>
              <w:bCs/>
              <w:caps/>
              <w:color w:val="auto"/>
              <w:sz w:val="26"/>
              <w:szCs w:val="26"/>
              <w:u w:val="none"/>
            </w:rPr>
            <w:instrText xml:space="preserve"> PAGEREF _Toc114491683 \h </w:instrText>
          </w:r>
          <w:r>
            <w:rPr>
              <w:rStyle w:val="15"/>
              <w:rFonts w:ascii="黑体" w:hAnsi="黑体" w:eastAsia="黑体"/>
              <w:bCs/>
              <w:caps/>
              <w:color w:val="auto"/>
              <w:sz w:val="26"/>
              <w:szCs w:val="26"/>
              <w:u w:val="none"/>
            </w:rPr>
            <w:fldChar w:fldCharType="separate"/>
          </w:r>
          <w:r>
            <w:rPr>
              <w:rStyle w:val="15"/>
              <w:rFonts w:ascii="黑体" w:hAnsi="黑体" w:eastAsia="黑体"/>
              <w:bCs/>
              <w:caps/>
              <w:color w:val="auto"/>
              <w:sz w:val="26"/>
              <w:szCs w:val="26"/>
              <w:u w:val="none"/>
            </w:rPr>
            <w:t>36</w:t>
          </w:r>
          <w:r>
            <w:rPr>
              <w:rStyle w:val="15"/>
              <w:rFonts w:ascii="黑体" w:hAnsi="黑体" w:eastAsia="黑体"/>
              <w:bCs/>
              <w:caps/>
              <w:color w:val="auto"/>
              <w:sz w:val="26"/>
              <w:szCs w:val="26"/>
              <w:u w:val="none"/>
            </w:rPr>
            <w:fldChar w:fldCharType="end"/>
          </w:r>
          <w:r>
            <w:rPr>
              <w:rStyle w:val="15"/>
              <w:rFonts w:ascii="黑体" w:hAnsi="黑体" w:eastAsia="黑体"/>
              <w:bCs/>
              <w:caps/>
              <w:color w:val="auto"/>
              <w:sz w:val="26"/>
              <w:szCs w:val="26"/>
              <w:u w:val="none"/>
            </w:rPr>
            <w:fldChar w:fldCharType="end"/>
          </w:r>
        </w:p>
        <w:p>
          <w:r>
            <w:rPr>
              <w:b/>
              <w:bCs/>
              <w:lang w:val="zh-CN"/>
            </w:rPr>
            <w:fldChar w:fldCharType="end"/>
          </w:r>
        </w:p>
      </w:sdtContent>
    </w:sdt>
    <w:p>
      <w:bookmarkStart w:id="14" w:name="_Toc15377196"/>
      <w:bookmarkStart w:id="15" w:name="_Toc15396599"/>
      <w:bookmarkStart w:id="16" w:name="_Toc114491652"/>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spacing w:line="720" w:lineRule="auto"/>
        <w:jc w:val="center"/>
        <w:rPr>
          <w:rStyle w:val="17"/>
          <w:rFonts w:ascii="黑体" w:hAnsi="黑体" w:eastAsia="黑体"/>
          <w:b/>
          <w:bCs w:val="0"/>
        </w:rPr>
      </w:pPr>
      <w:r>
        <w:rPr>
          <w:rFonts w:hint="eastAsia" w:ascii="黑体" w:hAnsi="黑体" w:eastAsia="黑体"/>
          <w:b w:val="0"/>
        </w:rPr>
        <w:t xml:space="preserve">第一部分 </w:t>
      </w:r>
      <w:r>
        <w:rPr>
          <w:rStyle w:val="17"/>
          <w:rFonts w:hint="eastAsia" w:ascii="黑体" w:hAnsi="黑体" w:eastAsia="黑体"/>
          <w:b w:val="0"/>
          <w:bCs w:val="0"/>
        </w:rPr>
        <w:t>部门概况</w:t>
      </w:r>
      <w:bookmarkEnd w:id="14"/>
      <w:bookmarkEnd w:id="15"/>
      <w:bookmarkEnd w:id="16"/>
    </w:p>
    <w:p>
      <w:pPr>
        <w:widowControl/>
        <w:jc w:val="left"/>
        <w:rPr>
          <w:rFonts w:ascii="黑体" w:eastAsia="黑体"/>
          <w:sz w:val="32"/>
          <w:szCs w:val="32"/>
        </w:rPr>
      </w:pPr>
    </w:p>
    <w:p>
      <w:pPr>
        <w:pStyle w:val="4"/>
        <w:spacing w:line="415" w:lineRule="auto"/>
        <w:rPr>
          <w:rStyle w:val="18"/>
          <w:rFonts w:ascii="仿宋" w:hAnsi="仿宋" w:eastAsia="仿宋"/>
          <w:b w:val="0"/>
          <w:bCs w:val="0"/>
        </w:rPr>
      </w:pPr>
      <w:bookmarkStart w:id="17" w:name="_Toc15396600"/>
      <w:bookmarkStart w:id="18" w:name="_Toc114491653"/>
      <w:bookmarkStart w:id="19" w:name="_Toc15377197"/>
      <w:r>
        <w:rPr>
          <w:rFonts w:hint="eastAsia" w:ascii="黑体" w:hAnsi="黑体" w:eastAsia="黑体"/>
          <w:b w:val="0"/>
        </w:rPr>
        <w:t>一、基</w:t>
      </w:r>
      <w:r>
        <w:rPr>
          <w:rStyle w:val="18"/>
          <w:rFonts w:hint="eastAsia" w:ascii="黑体" w:hAnsi="黑体" w:eastAsia="黑体"/>
          <w:b w:val="0"/>
          <w:bCs w:val="0"/>
        </w:rPr>
        <w:t>本职能及主要工作</w:t>
      </w:r>
      <w:bookmarkEnd w:id="17"/>
      <w:bookmarkEnd w:id="18"/>
      <w:bookmarkEnd w:id="19"/>
    </w:p>
    <w:p>
      <w:pPr>
        <w:pStyle w:val="2"/>
        <w:adjustRightInd w:val="0"/>
        <w:snapToGrid w:val="0"/>
        <w:spacing w:beforeLines="0" w:line="572" w:lineRule="exact"/>
        <w:ind w:firstLine="640" w:firstLineChars="200"/>
        <w:rPr>
          <w:rFonts w:ascii="仿宋" w:hAnsi="仿宋" w:eastAsia="仿宋"/>
          <w:bCs/>
          <w:sz w:val="32"/>
          <w:szCs w:val="32"/>
        </w:rPr>
      </w:pPr>
      <w:bookmarkStart w:id="20" w:name="_Toc15377198"/>
      <w:bookmarkStart w:id="21" w:name="_Toc15378445"/>
      <w:r>
        <w:rPr>
          <w:rFonts w:hint="eastAsia" w:ascii="仿宋" w:hAnsi="仿宋" w:eastAsia="仿宋"/>
          <w:bCs/>
          <w:sz w:val="32"/>
          <w:szCs w:val="32"/>
        </w:rPr>
        <w:t>（一）主要职能。</w:t>
      </w:r>
      <w:bookmarkEnd w:id="20"/>
      <w:bookmarkEnd w:id="21"/>
      <w:bookmarkStart w:id="22" w:name="_Toc15378446"/>
      <w:bookmarkStart w:id="23" w:name="_Toc15377199"/>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1.负责本行政区域内气象事业发展规划、计划及气象业务建设的组织实施；</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2.管理本行政区域内公众气象预报、灾害性天气警报以及农业气象预报、城市环境气象预报、火险气象等级预报等专业气象预报的发布；</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3.管理本行政区域内人工影响天气，指导和组织人工影响天气作业；</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4.组织管理雷电灾害防御，会同有关部门指导对可能遭受袭击的建筑物、构筑物和其它设施安装的雷电灾害防护装置的检测工作；</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5.协助地方党委和人民政府做好当地气象部门的精神文明建设和思想政治工作；</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6.承担上级气象主管机构和本级人民政府交办的其他事项。</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22"/>
      <w:bookmarkEnd w:id="23"/>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1.落实全面从严治党</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（1）扎实推进党史学习教育</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发挥领导示范引领，班子成员开展专题学习4次。组织党员到广元烈士陵园等地开展实地瞻仰学习。为党员配备学习资料，组织开展个人自学和集体学习，并撰写心得体会。深入开展“我为群众办实事”和“人民至上、生命至上”实践活动。选派党员参加广元市“红歌献给党 铸梦新征程”歌咏活动和“永远跟党走 万人踏歌行”活动，其中“红歌献给党 铸梦新征程”歌咏活动荣获二等奖。</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（2）落实全面从严治党责任</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召开2021年全市气象部门全面从严治党工作会，印发《2021年度中共广元市气象局党组及党组班子成员全面从严治党重点任务》，将全面从严治党工作落实落细。班子成员严格履行“一岗双责”，推动全面从严治党向纵深发展。开展干部纪律作风整顿，全局干部职工对照“小进即满、不思进取”等12个方面的问题进行深入检视剖析，对照问题整改，改进工作作风。</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2.强化气象服务保障能力</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（1）加强监测台站巡护，保障数据监测传输</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对全市区域自动站开展了两次全覆盖巡检、维护，并按照公安部“断卡”行动要求，完成全市所有自动站的物联网卡更换。年内新建实景监控系统4套，六要素自动站2套。</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基础业务质量稳定，达到省局考核指标。其中1-10月国家气象站、区域站和土壤站数据传输及时率分别为99.83%、99.03%和99.52%。同时，做好气象观测资料的质量控制，国家站、区域站、土壤站和新一代天气雷达观测数据业务可用率分别达到99.91%、99.61%、98.23%和99.88%。</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（2）加强多源气象数据融合格点实况产品应用，提升预报现代化水平</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加强对智能网格产品、雷达资料等多源气象数据融合格点实况产品的应用，提升预报现代化水平和准确率，精准预报今年15场区域性暴雨、大暴雨，预警信号精确到乡镇。短期重要天气预报质量65.98分；暴雨预警信号准确率99.2%， 强对流天气预警时间提前量65分钟。</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（3）推进人工影响天气工作高质量发展</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积极主动参与全市森林防灭火应急演练和市级抗震救灾综合实战演练。顺利完成第十四届全国运动会开幕式保障任务，2人被中国局评为第十四届全国运动会气象保障服务先进个人。</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截止12月1日，全市共开展人工影响天气地面作业80次，发射火箭弹121枚、燃烧碘化银烟条213根。累计增水11627万方，创造经济效益4650余万元，为生态文明建设发挥了积极作用。</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（4）推进乡村振兴，保障粮食安全</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关注农业生产关健期，科学评估气象产量预报，为保障粮食安全提供决策依据。为市委市政府提供专题决策气象服务材料8期。发布重要农时气象服务专报38期。对种植大户开展直通式服务，其中，猕猴桃、魔芋和蔬菜气象服务分别为22期、24期和13期。利用卫星遥感技术，探索开展森林火情实时监测预警和森林植被分析评估。加强气象信息员的动态管理，现有备案登记信息员人数1006人。</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推进农业气象科技研究。下达农业气象课题4项，成功申报省局课题1项，参加省科技厅课题1项。</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（5）积极开展防雷技术服务</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对辖区的易燃易爆、重点企业集中开展检测服务。截止11月26日共开展常规检测135家，其中易燃易爆加油加气站71家，重点企业17家，签订合同144份，签订合同金额160万。</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3.完善体制机制，推动改革创新</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（1）完善体制机制，强化责任落实</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编制修订《广元气象事业“十四五”规划》《广元市气象灾害应急预案》《关于人工影响天气工作高质量发展的实施意见》，其中《“十四五”规划》经市政府同意将比照省上规格发文，《预案》及《实施意见》已报市政府，审议后将以市政府办名义印发。与市应急委员会办公室联合印发《关于进一步加强汛期气象灾害防御工作的通知》，落实气象信息员岗位，推动气象灾害防御责任落细落实，强化应急联动联防和预报预警信息传递。</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（2）进一步推进“放管服”改革，“减证便民”</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全面实行“一窗分类办理”，所有依申请事项进驻市政务中心综合窗口，审批事项均实现“一网通办”，并且办理时限压缩至1-2个工作日。完成12345政务服务热线信息库数据录入，主动回应社会关切，及时妥善处理市民来电来访，未引起舆情和不良社会影响。</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（3）成立创新团队，推进风险普查</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成立广元市气象局现代农业气象创新团队和灾害天气预报服务创新团队，印发《广元市气象局创新团队建设管理办法》，加强气象科技人才队伍建设，提升气象科技创新能力。</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在气象灾害风险普查工作领导小组组织协调下，市县业务骨干组建技术小组具体实施，完成了气象灾害风险普查资料汇交，完成率100%。</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4.筑牢安全防线，消除事故隐患</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（1）常态化推进疫情防控工作</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常态化开展疫情防控工作。单位职工疫苗接种率达100%。组织党员到一线参与疫情防控，1名党员被市直机关工委评为疫情防控优秀共产党员。</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（2）落实监管责任，做好防雷监管</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对辖区防雷安全和升放气球安全重点单位信息库录入的264家企业进行了全覆盖的安全检查，发现问题隐患27个，已全部整改。</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（3）开展业务培训，提升工作能力</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开展2021年度汛前综合业务培训、人影业务及安全培训，召开雷电管理防护培训工作研讨会，学习新规范、新技术，研究新问题，提升业务技能，落实工作举措。</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（4）排查安全隐患，及时销号处置</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常态化开展安全检查，印发《气象部门全面开展消防安全隐患排查整治方案》等文件指导安全生产。启动应急响应7次，全年未发生安全事故，保障安全度汛。</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（5）构建市县业务平台，加强网络安全管理</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按照省局部署，构建市县业务网络。出台《广元市气象部门网络安全管理办法》等文件，进一步加强网络安全管理，强化应急处置能力。</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5.全面清查固定资产，规范资产管理</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印发《广元市气象局固定资产管理实施细则》，在全市气象部门开展固定资产清查、登记和处置。</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6.做好科普宣传，加强信息发布</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利用“3</w:t>
      </w:r>
      <w:r>
        <w:rPr>
          <w:rFonts w:hint="eastAsia" w:ascii="宋体" w:hAnsi="宋体" w:eastAsia="宋体" w:cs="宋体"/>
          <w:bCs/>
          <w:sz w:val="32"/>
          <w:szCs w:val="32"/>
        </w:rPr>
        <w:t>•</w:t>
      </w:r>
      <w:r>
        <w:rPr>
          <w:rFonts w:hint="eastAsia" w:ascii="仿宋" w:hAnsi="仿宋" w:eastAsia="仿宋"/>
          <w:bCs/>
          <w:sz w:val="32"/>
          <w:szCs w:val="32"/>
        </w:rPr>
        <w:t xml:space="preserve">23世界气象日”等时机开展气象科普宣传，并与广元中学联合开展世界气象日征文活动。 在广元市气象局网页公开工作动态49条，公示公告16条，在新媒体发布气象信息834条。完成气象政务新媒体排查整改。      </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7.推进气象观测质量管理体系建设</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完成气象观测质量管理体系2021年管理评审和满意度问卷调查，协助省局内审组完成了对我局的内审工作及第三方公司对四川省的气象观测质量管理体系审核。</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8.巩固脱贫攻坚成果同乡村振兴有效衔接</w:t>
      </w:r>
    </w:p>
    <w:p>
      <w:pPr>
        <w:pStyle w:val="2"/>
        <w:adjustRightInd w:val="0"/>
        <w:snapToGrid w:val="0"/>
        <w:spacing w:beforeLines="0" w:line="572" w:lineRule="exact"/>
        <w:ind w:firstLine="640" w:firstLineChars="200"/>
        <w:rPr>
          <w:rFonts w:ascii="仿宋" w:hAnsi="仿宋" w:eastAsia="仿宋"/>
          <w:bCs/>
          <w:sz w:val="32"/>
          <w:szCs w:val="32"/>
        </w:rPr>
      </w:pPr>
      <w:r>
        <w:rPr>
          <w:rFonts w:hint="eastAsia" w:ascii="仿宋" w:hAnsi="仿宋" w:eastAsia="仿宋"/>
          <w:bCs/>
          <w:sz w:val="32"/>
          <w:szCs w:val="32"/>
        </w:rPr>
        <w:t>印发《广元市气象局关于推进全市国家省级气候品牌创建工作的通知》，深入推进“中国气候康养地”等气候标志品牌创建，助力乡村生态旅游发展。择优选派驻村工作人员，落实驻村人员待遇，制定《广元市气象局定点帮扶旺苍县东河镇梨花村工作方案（2021年—2025年）》。</w:t>
      </w:r>
    </w:p>
    <w:p>
      <w:pPr>
        <w:pStyle w:val="2"/>
        <w:adjustRightInd w:val="0"/>
        <w:snapToGrid w:val="0"/>
        <w:spacing w:beforeLines="0" w:line="572" w:lineRule="exact"/>
        <w:ind w:firstLine="640" w:firstLineChars="200"/>
        <w:rPr>
          <w:rFonts w:ascii="仿宋" w:hAnsi="仿宋" w:eastAsia="仿宋"/>
          <w:bCs/>
          <w:sz w:val="32"/>
          <w:szCs w:val="32"/>
        </w:rPr>
      </w:pPr>
    </w:p>
    <w:p>
      <w:pPr>
        <w:pStyle w:val="4"/>
        <w:spacing w:line="415" w:lineRule="auto"/>
        <w:rPr>
          <w:rStyle w:val="18"/>
          <w:b w:val="0"/>
          <w:bCs w:val="0"/>
        </w:rPr>
      </w:pPr>
      <w:bookmarkStart w:id="24" w:name="_Toc15396601"/>
      <w:bookmarkStart w:id="25" w:name="_Toc15377200"/>
      <w:bookmarkStart w:id="26" w:name="_Toc114491654"/>
      <w:r>
        <w:rPr>
          <w:rFonts w:hint="eastAsia" w:ascii="黑体" w:eastAsia="黑体"/>
          <w:b w:val="0"/>
        </w:rPr>
        <w:t>二、</w:t>
      </w:r>
      <w:r>
        <w:rPr>
          <w:rFonts w:hint="eastAsia" w:ascii="黑体" w:hAnsi="黑体" w:eastAsia="黑体"/>
          <w:b w:val="0"/>
        </w:rPr>
        <w:t>机</w:t>
      </w:r>
      <w:r>
        <w:rPr>
          <w:rStyle w:val="18"/>
          <w:rFonts w:hint="eastAsia" w:ascii="黑体" w:hAnsi="黑体" w:eastAsia="黑体"/>
          <w:b w:val="0"/>
          <w:bCs w:val="0"/>
        </w:rPr>
        <w:t>构设置</w:t>
      </w:r>
      <w:bookmarkEnd w:id="24"/>
      <w:bookmarkEnd w:id="25"/>
      <w:bookmarkEnd w:id="26"/>
    </w:p>
    <w:p>
      <w:pPr>
        <w:widowControl/>
        <w:spacing w:line="572" w:lineRule="exact"/>
        <w:ind w:firstLine="640" w:firstLineChars="200"/>
        <w:jc w:val="left"/>
        <w:rPr>
          <w:rFonts w:ascii="仿宋" w:hAnsi="仿宋" w:eastAsia="仿宋"/>
          <w:kern w:val="0"/>
          <w:sz w:val="32"/>
          <w:szCs w:val="32"/>
        </w:rPr>
      </w:pPr>
      <w:r>
        <w:rPr>
          <w:rFonts w:hint="eastAsia" w:ascii="仿宋" w:hAnsi="仿宋" w:eastAsia="仿宋"/>
          <w:sz w:val="32"/>
          <w:szCs w:val="32"/>
        </w:rPr>
        <w:t>我单位为其他事业单位，无下属二级单位。截至2021底我单位编制10人，实有在职人员8人。</w:t>
      </w:r>
    </w:p>
    <w:p>
      <w:pPr>
        <w:pStyle w:val="3"/>
        <w:ind w:right="440"/>
        <w:jc w:val="center"/>
        <w:rPr>
          <w:rStyle w:val="17"/>
          <w:rFonts w:ascii="黑体" w:hAnsi="黑体" w:eastAsia="黑体"/>
          <w:b w:val="0"/>
          <w:bCs/>
        </w:rPr>
      </w:pPr>
      <w:bookmarkStart w:id="27" w:name="_Toc114491655"/>
      <w:bookmarkStart w:id="28" w:name="_Toc15377204"/>
      <w:bookmarkStart w:id="29" w:name="_Toc15396602"/>
      <w:r>
        <w:rPr>
          <w:rFonts w:hint="eastAsia" w:ascii="黑体" w:hAnsi="黑体" w:eastAsia="黑体"/>
          <w:b w:val="0"/>
        </w:rPr>
        <w:t>第二部分 2021年度</w:t>
      </w:r>
      <w:r>
        <w:rPr>
          <w:rStyle w:val="17"/>
          <w:rFonts w:hint="eastAsia" w:ascii="黑体" w:hAnsi="黑体" w:eastAsia="黑体"/>
          <w:b w:val="0"/>
          <w:bCs/>
        </w:rPr>
        <w:t>部门决算情况说明</w:t>
      </w:r>
      <w:bookmarkEnd w:id="27"/>
      <w:bookmarkEnd w:id="28"/>
      <w:bookmarkEnd w:id="29"/>
    </w:p>
    <w:p/>
    <w:p>
      <w:pPr>
        <w:pStyle w:val="27"/>
        <w:numPr>
          <w:ilvl w:val="0"/>
          <w:numId w:val="1"/>
        </w:numPr>
        <w:spacing w:line="600" w:lineRule="exact"/>
        <w:ind w:left="1361" w:firstLineChars="0"/>
        <w:outlineLvl w:val="1"/>
        <w:rPr>
          <w:rStyle w:val="18"/>
          <w:rFonts w:ascii="黑体" w:hAnsi="黑体" w:eastAsia="黑体"/>
          <w:b w:val="0"/>
        </w:rPr>
      </w:pPr>
      <w:bookmarkStart w:id="30" w:name="_Toc114491656"/>
      <w:bookmarkStart w:id="31" w:name="_Toc15377205"/>
      <w:bookmarkStart w:id="32" w:name="_Toc15396603"/>
      <w:r>
        <w:rPr>
          <w:rFonts w:hint="eastAsia" w:ascii="黑体" w:hAnsi="黑体" w:eastAsia="黑体"/>
          <w:sz w:val="32"/>
          <w:szCs w:val="32"/>
        </w:rPr>
        <w:t>收</w:t>
      </w:r>
      <w:r>
        <w:rPr>
          <w:rStyle w:val="18"/>
          <w:rFonts w:hint="eastAsia" w:ascii="黑体" w:hAnsi="黑体" w:eastAsia="黑体"/>
          <w:b w:val="0"/>
        </w:rPr>
        <w:t>入支出决算总体情况说明</w:t>
      </w:r>
      <w:bookmarkEnd w:id="30"/>
      <w:bookmarkEnd w:id="31"/>
      <w:bookmarkEnd w:id="32"/>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2021年度收、支总计460.72万元。与2020年相比，收、支总计各增加30.43万元，增长7.07</w:t>
      </w:r>
      <w:r>
        <w:rPr>
          <w:rFonts w:ascii="仿宋" w:hAnsi="仿宋" w:eastAsia="仿宋"/>
          <w:sz w:val="32"/>
          <w:szCs w:val="32"/>
        </w:rPr>
        <w:t>%</w:t>
      </w:r>
      <w:r>
        <w:rPr>
          <w:rFonts w:hint="eastAsia" w:ascii="仿宋" w:hAnsi="仿宋" w:eastAsia="仿宋"/>
          <w:sz w:val="32"/>
          <w:szCs w:val="32"/>
        </w:rPr>
        <w:t>。主要变动原因是人员经费增加。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ind w:firstLine="420" w:firstLineChars="200"/>
        <w:jc w:val="left"/>
      </w:pPr>
      <w:r>
        <w:drawing>
          <wp:inline distT="0" distB="0" distL="0" distR="0">
            <wp:extent cx="4905375" cy="337185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1"/>
        </w:numPr>
        <w:spacing w:line="600" w:lineRule="exact"/>
        <w:ind w:left="1361" w:firstLineChars="0"/>
        <w:outlineLvl w:val="1"/>
        <w:rPr>
          <w:rStyle w:val="18"/>
          <w:rFonts w:ascii="黑体" w:hAnsi="黑体" w:eastAsia="黑体"/>
          <w:b w:val="0"/>
        </w:rPr>
      </w:pPr>
      <w:bookmarkStart w:id="33" w:name="_Toc15377206"/>
      <w:bookmarkStart w:id="34" w:name="_Toc15396604"/>
      <w:bookmarkStart w:id="35" w:name="_Toc114491657"/>
      <w:r>
        <w:rPr>
          <w:rFonts w:hint="eastAsia" w:ascii="黑体" w:hAnsi="黑体" w:eastAsia="黑体"/>
          <w:sz w:val="32"/>
          <w:szCs w:val="32"/>
        </w:rPr>
        <w:t>收</w:t>
      </w:r>
      <w:r>
        <w:rPr>
          <w:rStyle w:val="18"/>
          <w:rFonts w:hint="eastAsia" w:ascii="黑体" w:hAnsi="黑体" w:eastAsia="黑体"/>
          <w:b w:val="0"/>
        </w:rPr>
        <w:t>入决算情况说明</w:t>
      </w:r>
      <w:bookmarkEnd w:id="33"/>
      <w:bookmarkEnd w:id="34"/>
      <w:bookmarkEnd w:id="3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21年本年收入合计436.72万元，其中：一般公共预算财政拨款收入436.72万元，占100</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
        <w:spacing w:before="93"/>
        <w:jc w:val="center"/>
      </w:pPr>
      <w:r>
        <w:drawing>
          <wp:inline distT="0" distB="0" distL="0" distR="0">
            <wp:extent cx="4572000" cy="27432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1"/>
        </w:numPr>
        <w:spacing w:line="600" w:lineRule="exact"/>
        <w:ind w:left="1361" w:firstLineChars="0"/>
        <w:outlineLvl w:val="1"/>
        <w:rPr>
          <w:rStyle w:val="18"/>
          <w:rFonts w:ascii="黑体" w:hAnsi="黑体" w:eastAsia="黑体"/>
          <w:b w:val="0"/>
        </w:rPr>
      </w:pPr>
      <w:bookmarkStart w:id="36" w:name="_Toc114491658"/>
      <w:bookmarkStart w:id="37" w:name="_Toc15377207"/>
      <w:bookmarkStart w:id="38" w:name="_Toc15396605"/>
      <w:r>
        <w:rPr>
          <w:rFonts w:hint="eastAsia" w:ascii="黑体" w:hAnsi="黑体" w:eastAsia="黑体"/>
          <w:sz w:val="32"/>
          <w:szCs w:val="32"/>
        </w:rPr>
        <w:t>支</w:t>
      </w:r>
      <w:r>
        <w:rPr>
          <w:rStyle w:val="18"/>
          <w:rFonts w:hint="eastAsia" w:ascii="黑体" w:hAnsi="黑体" w:eastAsia="黑体"/>
          <w:b w:val="0"/>
        </w:rPr>
        <w:t>出决算情况说明</w:t>
      </w:r>
      <w:bookmarkEnd w:id="36"/>
      <w:bookmarkEnd w:id="37"/>
      <w:bookmarkEnd w:id="3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21年本年支出合计455.73万元，其中：基本支出257.05万元，占56.4</w:t>
      </w:r>
      <w:r>
        <w:rPr>
          <w:rFonts w:ascii="仿宋" w:hAnsi="仿宋" w:eastAsia="仿宋"/>
          <w:sz w:val="32"/>
          <w:szCs w:val="32"/>
        </w:rPr>
        <w:t>%</w:t>
      </w:r>
      <w:r>
        <w:rPr>
          <w:rFonts w:hint="eastAsia" w:ascii="仿宋" w:hAnsi="仿宋" w:eastAsia="仿宋"/>
          <w:sz w:val="32"/>
          <w:szCs w:val="32"/>
        </w:rPr>
        <w:t>；项目支出198.68万元，占43.6</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w:t>
      </w:r>
    </w:p>
    <w:p>
      <w:pPr>
        <w:pStyle w:val="2"/>
        <w:spacing w:before="93"/>
        <w:jc w:val="center"/>
      </w:pPr>
      <w:r>
        <w:drawing>
          <wp:inline distT="0" distB="0" distL="0" distR="0">
            <wp:extent cx="4572000" cy="2743200"/>
            <wp:effectExtent l="0" t="0" r="19050"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8"/>
          <w:rFonts w:ascii="黑体" w:hAnsi="黑体" w:eastAsia="黑体"/>
          <w:b w:val="0"/>
        </w:rPr>
      </w:pPr>
      <w:bookmarkStart w:id="39" w:name="_Toc15396606"/>
      <w:bookmarkStart w:id="40" w:name="_Toc15377208"/>
      <w:bookmarkStart w:id="41" w:name="_Toc114491659"/>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39"/>
      <w:bookmarkEnd w:id="40"/>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21年财政拨款收、支总计460.72万元。与</w:t>
      </w:r>
      <w:r>
        <w:rPr>
          <w:rFonts w:ascii="仿宋" w:hAnsi="仿宋" w:eastAsia="仿宋"/>
          <w:sz w:val="32"/>
          <w:szCs w:val="32"/>
        </w:rPr>
        <w:t>20</w:t>
      </w:r>
      <w:r>
        <w:rPr>
          <w:rFonts w:hint="eastAsia" w:ascii="仿宋" w:hAnsi="仿宋" w:eastAsia="仿宋"/>
          <w:sz w:val="32"/>
          <w:szCs w:val="32"/>
        </w:rPr>
        <w:t>20年相比，财政拨款收、支总计各增加30.43万元，增长7.07</w:t>
      </w:r>
      <w:r>
        <w:rPr>
          <w:rFonts w:ascii="仿宋" w:hAnsi="仿宋" w:eastAsia="仿宋"/>
          <w:sz w:val="32"/>
          <w:szCs w:val="32"/>
        </w:rPr>
        <w:t>%</w:t>
      </w:r>
      <w:r>
        <w:rPr>
          <w:rFonts w:hint="eastAsia" w:ascii="仿宋" w:hAnsi="仿宋" w:eastAsia="仿宋"/>
          <w:sz w:val="32"/>
          <w:szCs w:val="32"/>
        </w:rPr>
        <w:t>。主要变动原因是人员经费增加。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pStyle w:val="2"/>
        <w:spacing w:before="93"/>
        <w:jc w:val="center"/>
      </w:pPr>
      <w:r>
        <w:drawing>
          <wp:inline distT="0" distB="0" distL="0" distR="0">
            <wp:extent cx="4572000" cy="2743200"/>
            <wp:effectExtent l="0" t="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8"/>
          <w:rFonts w:ascii="黑体" w:hAnsi="黑体" w:eastAsia="黑体"/>
          <w:b w:val="0"/>
        </w:rPr>
      </w:pPr>
      <w:bookmarkStart w:id="42" w:name="_Toc15377209"/>
      <w:bookmarkStart w:id="43" w:name="_Toc114491660"/>
      <w:bookmarkStart w:id="44" w:name="_Toc15396607"/>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42"/>
      <w:bookmarkEnd w:id="43"/>
      <w:bookmarkEnd w:id="44"/>
    </w:p>
    <w:p>
      <w:pPr>
        <w:spacing w:line="600" w:lineRule="exact"/>
        <w:ind w:firstLine="642" w:firstLineChars="200"/>
        <w:rPr>
          <w:rFonts w:ascii="仿宋" w:hAnsi="仿宋" w:eastAsia="仿宋"/>
          <w:b/>
          <w:sz w:val="32"/>
          <w:szCs w:val="32"/>
        </w:rPr>
      </w:pPr>
      <w:bookmarkStart w:id="45" w:name="_Toc15377210"/>
      <w:r>
        <w:rPr>
          <w:rFonts w:hint="eastAsia" w:ascii="仿宋" w:hAnsi="仿宋" w:eastAsia="仿宋"/>
          <w:b/>
          <w:sz w:val="32"/>
          <w:szCs w:val="32"/>
        </w:rPr>
        <w:t>（一）一般公共预算财政拨款支出决算总体情况</w:t>
      </w:r>
      <w:bookmarkEnd w:id="4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21年一般公共预算财政拨款支出455.73万元，占本年支出合计的98.92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20年相比，一般公共预算财政拨款支出增加49.75万元，增长12.25</w:t>
      </w:r>
      <w:r>
        <w:rPr>
          <w:rFonts w:ascii="仿宋" w:hAnsi="仿宋" w:eastAsia="仿宋"/>
          <w:sz w:val="32"/>
          <w:szCs w:val="32"/>
        </w:rPr>
        <w:t>%</w:t>
      </w:r>
      <w:r>
        <w:rPr>
          <w:rFonts w:hint="eastAsia" w:ascii="仿宋" w:hAnsi="仿宋" w:eastAsia="仿宋"/>
          <w:sz w:val="32"/>
          <w:szCs w:val="32"/>
        </w:rPr>
        <w:t>。主要变动原因是人员经费支出增加。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pStyle w:val="2"/>
        <w:spacing w:before="93"/>
        <w:jc w:val="center"/>
      </w:pPr>
      <w:r>
        <w:drawing>
          <wp:inline distT="0" distB="0" distL="0" distR="0">
            <wp:extent cx="4023360" cy="1931670"/>
            <wp:effectExtent l="0" t="0" r="15240" b="1143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rPr>
          <w:rFonts w:ascii="仿宋" w:hAnsi="仿宋" w:eastAsia="仿宋"/>
          <w:b/>
          <w:sz w:val="32"/>
          <w:szCs w:val="32"/>
        </w:rPr>
      </w:pPr>
      <w:bookmarkStart w:id="46" w:name="_Toc15377211"/>
      <w:r>
        <w:rPr>
          <w:rFonts w:hint="eastAsia" w:ascii="仿宋" w:hAnsi="仿宋" w:eastAsia="仿宋"/>
          <w:b/>
          <w:sz w:val="32"/>
          <w:szCs w:val="32"/>
        </w:rPr>
        <w:t>（二）一般公共预算财政拨款支出决算结构情况</w:t>
      </w:r>
      <w:bookmarkEnd w:id="4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21年一般公共预算财政拨款支出455.73万元，主要用于以下方面</w:t>
      </w:r>
      <w:r>
        <w:rPr>
          <w:rFonts w:ascii="仿宋" w:hAnsi="仿宋" w:eastAsia="仿宋"/>
          <w:sz w:val="32"/>
          <w:szCs w:val="32"/>
        </w:rPr>
        <w:t>:</w:t>
      </w:r>
      <w:r>
        <w:rPr>
          <w:rFonts w:hint="eastAsia" w:ascii="仿宋" w:hAnsi="仿宋" w:eastAsia="仿宋"/>
          <w:b/>
          <w:sz w:val="32"/>
          <w:szCs w:val="32"/>
        </w:rPr>
        <w:t>社会保障和就业支出（类）</w:t>
      </w:r>
      <w:r>
        <w:rPr>
          <w:rFonts w:hint="eastAsia" w:ascii="仿宋" w:hAnsi="仿宋" w:eastAsia="仿宋"/>
          <w:sz w:val="32"/>
          <w:szCs w:val="32"/>
        </w:rPr>
        <w:t>支出9.01万元，占1.98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卫生健康支出（类）</w:t>
      </w:r>
      <w:r>
        <w:rPr>
          <w:rFonts w:hint="eastAsia" w:ascii="仿宋" w:hAnsi="仿宋" w:eastAsia="仿宋"/>
          <w:sz w:val="32"/>
          <w:szCs w:val="32"/>
        </w:rPr>
        <w:t>4.33万元，占0.95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节能环保支出（类）</w:t>
      </w:r>
      <w:r>
        <w:rPr>
          <w:rFonts w:hint="eastAsia" w:ascii="仿宋" w:hAnsi="仿宋" w:eastAsia="仿宋"/>
          <w:sz w:val="32"/>
          <w:szCs w:val="32"/>
        </w:rPr>
        <w:t>支出24万元，占5.27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自然资源海洋气象等支出（类）支出409.85万元，占89.93</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住房保障支出（类）</w:t>
      </w:r>
      <w:r>
        <w:rPr>
          <w:rFonts w:hint="eastAsia" w:ascii="仿宋" w:hAnsi="仿宋" w:eastAsia="仿宋"/>
          <w:sz w:val="32"/>
          <w:szCs w:val="32"/>
        </w:rPr>
        <w:t>支出8.46万元，占1.86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灾害防治及应急管理支出（类）</w:t>
      </w:r>
      <w:r>
        <w:rPr>
          <w:rFonts w:hint="eastAsia" w:ascii="仿宋" w:hAnsi="仿宋" w:eastAsia="仿宋"/>
          <w:sz w:val="32"/>
          <w:szCs w:val="32"/>
        </w:rPr>
        <w:t>0.08万元，占0.02</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pStyle w:val="2"/>
        <w:spacing w:before="93"/>
        <w:jc w:val="center"/>
      </w:pPr>
      <w:r>
        <w:drawing>
          <wp:inline distT="0" distB="0" distL="0" distR="0">
            <wp:extent cx="4572000" cy="2743200"/>
            <wp:effectExtent l="0" t="0" r="19050"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rPr>
          <w:rFonts w:ascii="仿宋" w:hAnsi="仿宋" w:eastAsia="仿宋"/>
          <w:b/>
          <w:sz w:val="32"/>
          <w:szCs w:val="32"/>
        </w:rPr>
      </w:pPr>
      <w:bookmarkStart w:id="47" w:name="_Toc15377212"/>
      <w:r>
        <w:rPr>
          <w:rFonts w:hint="eastAsia" w:ascii="仿宋" w:hAnsi="仿宋" w:eastAsia="仿宋"/>
          <w:b/>
          <w:sz w:val="32"/>
          <w:szCs w:val="32"/>
        </w:rPr>
        <w:t>（三）一般公共预算财政拨款支出决算具体情况</w:t>
      </w:r>
      <w:bookmarkEnd w:id="47"/>
    </w:p>
    <w:p>
      <w:pPr>
        <w:spacing w:line="600" w:lineRule="exact"/>
        <w:ind w:firstLine="642" w:firstLineChars="200"/>
        <w:rPr>
          <w:rFonts w:ascii="仿宋" w:hAnsi="仿宋" w:eastAsia="仿宋"/>
          <w:sz w:val="32"/>
          <w:szCs w:val="32"/>
        </w:rPr>
      </w:pPr>
      <w:bookmarkStart w:id="48" w:name="_Toc15377444"/>
      <w:bookmarkStart w:id="49" w:name="_Toc15378460"/>
      <w:bookmarkStart w:id="50" w:name="_Toc15377213"/>
      <w:r>
        <w:rPr>
          <w:rFonts w:hint="eastAsia" w:ascii="仿宋" w:hAnsi="仿宋" w:eastAsia="仿宋"/>
          <w:b/>
          <w:sz w:val="32"/>
          <w:szCs w:val="32"/>
        </w:rPr>
        <w:t>2021年一般公共预算支出决算数为455.73万元</w:t>
      </w:r>
      <w:r>
        <w:rPr>
          <w:rFonts w:hint="eastAsia" w:ascii="仿宋" w:hAnsi="仿宋" w:eastAsia="仿宋"/>
          <w:sz w:val="32"/>
          <w:szCs w:val="32"/>
        </w:rPr>
        <w:t>，</w:t>
      </w:r>
      <w:r>
        <w:rPr>
          <w:rStyle w:val="14"/>
          <w:rFonts w:hint="eastAsia" w:ascii="仿宋" w:hAnsi="仿宋" w:eastAsia="仿宋"/>
          <w:bCs/>
          <w:sz w:val="32"/>
          <w:szCs w:val="32"/>
        </w:rPr>
        <w:t>完成预算98.92</w:t>
      </w:r>
      <w:r>
        <w:rPr>
          <w:rStyle w:val="14"/>
          <w:rFonts w:ascii="仿宋" w:hAnsi="仿宋" w:eastAsia="仿宋"/>
          <w:bCs/>
          <w:sz w:val="32"/>
          <w:szCs w:val="32"/>
        </w:rPr>
        <w:t>%</w:t>
      </w:r>
      <w:r>
        <w:rPr>
          <w:rStyle w:val="14"/>
          <w:rFonts w:hint="eastAsia" w:ascii="仿宋" w:hAnsi="仿宋" w:eastAsia="仿宋"/>
          <w:bCs/>
          <w:sz w:val="32"/>
          <w:szCs w:val="32"/>
        </w:rPr>
        <w:t>。其中：</w:t>
      </w:r>
      <w:bookmarkEnd w:id="48"/>
      <w:bookmarkEnd w:id="49"/>
      <w:bookmarkEnd w:id="50"/>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1.</w:t>
      </w:r>
      <w:r>
        <w:rPr>
          <w:rFonts w:hint="eastAsia"/>
        </w:rPr>
        <w:t xml:space="preserve"> </w:t>
      </w:r>
      <w:r>
        <w:rPr>
          <w:rStyle w:val="14"/>
          <w:rFonts w:hint="eastAsia" w:ascii="仿宋" w:hAnsi="仿宋" w:eastAsia="仿宋"/>
          <w:bCs/>
          <w:sz w:val="32"/>
          <w:szCs w:val="32"/>
        </w:rPr>
        <w:t>社会保障和就业支出（类）人力资源和社会保障管理事务（款）其他人力资源和社会保障管理事务支出（项）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支出决算为0.6万元，完成预算100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2.</w:t>
      </w:r>
      <w:r>
        <w:rPr>
          <w:rFonts w:hint="eastAsia"/>
        </w:rPr>
        <w:t xml:space="preserve"> </w:t>
      </w:r>
      <w:r>
        <w:rPr>
          <w:rStyle w:val="14"/>
          <w:rFonts w:hint="eastAsia" w:ascii="仿宋" w:hAnsi="仿宋" w:eastAsia="仿宋"/>
          <w:bCs/>
          <w:sz w:val="32"/>
          <w:szCs w:val="32"/>
        </w:rPr>
        <w:t>社会保障和就业支出（类）行政事业单位养老支出（款）  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支出决算为8.31万元，完成预算100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3.</w:t>
      </w:r>
      <w:r>
        <w:rPr>
          <w:rStyle w:val="14"/>
          <w:rFonts w:hint="eastAsia" w:ascii="仿宋" w:hAnsi="仿宋" w:eastAsia="仿宋"/>
          <w:bCs/>
          <w:sz w:val="32"/>
          <w:szCs w:val="32"/>
        </w:rPr>
        <w:t xml:space="preserve"> 社会保障和就业支出（类）行政事业单位养老支出（款）事业单位离退休（项）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支出决算为0.1万元，完成预算100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4.</w:t>
      </w:r>
      <w:r>
        <w:rPr>
          <w:rFonts w:hint="eastAsia"/>
        </w:rPr>
        <w:t xml:space="preserve"> </w:t>
      </w:r>
      <w:r>
        <w:rPr>
          <w:rStyle w:val="14"/>
          <w:rFonts w:hint="eastAsia" w:ascii="仿宋" w:hAnsi="仿宋" w:eastAsia="仿宋"/>
          <w:bCs/>
          <w:sz w:val="32"/>
          <w:szCs w:val="32"/>
        </w:rPr>
        <w:t>卫生健康支出（类）行政事业单位医疗（款）事业单位医疗（项）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支出决算为4.33万元，完成预算100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5.</w:t>
      </w:r>
      <w:r>
        <w:rPr>
          <w:rFonts w:hint="eastAsia"/>
        </w:rPr>
        <w:t xml:space="preserve"> </w:t>
      </w:r>
      <w:r>
        <w:rPr>
          <w:rStyle w:val="14"/>
          <w:rFonts w:hint="eastAsia" w:ascii="仿宋" w:hAnsi="仿宋" w:eastAsia="仿宋"/>
          <w:bCs/>
          <w:sz w:val="32"/>
          <w:szCs w:val="32"/>
        </w:rPr>
        <w:t>节能环保支出（类）污染防治（款）大气（项）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ascii="仿宋" w:hAnsi="仿宋" w:eastAsia="仿宋"/>
          <w:bCs/>
          <w:sz w:val="32"/>
          <w:szCs w:val="32"/>
        </w:rPr>
        <w:t>6.</w:t>
      </w:r>
      <w:r>
        <w:rPr>
          <w:rFonts w:hint="eastAsia"/>
        </w:rPr>
        <w:t xml:space="preserve"> </w:t>
      </w:r>
      <w:r>
        <w:rPr>
          <w:rFonts w:hint="eastAsia" w:ascii="仿宋" w:hAnsi="仿宋" w:eastAsia="仿宋"/>
          <w:b/>
          <w:bCs/>
          <w:sz w:val="32"/>
          <w:szCs w:val="32"/>
        </w:rPr>
        <w:t>自然资源海洋气象等支出</w:t>
      </w:r>
      <w:r>
        <w:rPr>
          <w:rStyle w:val="14"/>
          <w:rFonts w:hint="eastAsia" w:ascii="仿宋" w:hAnsi="仿宋" w:eastAsia="仿宋"/>
          <w:bCs/>
          <w:sz w:val="32"/>
          <w:szCs w:val="32"/>
        </w:rPr>
        <w:t>（类）气象事务（款）气象事业机构（项）</w:t>
      </w:r>
      <w:r>
        <w:rPr>
          <w:rStyle w:val="14"/>
          <w:rFonts w:ascii="仿宋" w:hAnsi="仿宋" w:eastAsia="仿宋"/>
          <w:bCs/>
          <w:sz w:val="32"/>
          <w:szCs w:val="32"/>
        </w:rPr>
        <w:t>:</w:t>
      </w:r>
      <w:r>
        <w:rPr>
          <w:rStyle w:val="14"/>
          <w:rFonts w:hint="eastAsia" w:ascii="仿宋" w:hAnsi="仿宋" w:eastAsia="仿宋"/>
          <w:b w:val="0"/>
          <w:bCs/>
          <w:sz w:val="32"/>
          <w:szCs w:val="32"/>
        </w:rPr>
        <w:t>支出决算为235.85万元，完成预算99.97</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，决算数小于预算数的主要原因是由于疫情影响，项目进度慢，公用经费结转0.064万元。</w:t>
      </w:r>
    </w:p>
    <w:p>
      <w:pPr>
        <w:spacing w:line="600" w:lineRule="exact"/>
        <w:ind w:firstLine="642" w:firstLineChars="200"/>
        <w:rPr>
          <w:rFonts w:ascii="仿宋" w:hAnsi="仿宋" w:eastAsia="仿宋"/>
          <w:b/>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Fonts w:hint="eastAsia"/>
        </w:rPr>
        <w:t xml:space="preserve"> </w:t>
      </w:r>
      <w:r>
        <w:rPr>
          <w:rFonts w:hint="eastAsia" w:ascii="仿宋" w:hAnsi="仿宋" w:eastAsia="仿宋"/>
          <w:b/>
          <w:bCs/>
          <w:sz w:val="32"/>
          <w:szCs w:val="32"/>
        </w:rPr>
        <w:t>自然资源海洋气象等支出</w:t>
      </w:r>
      <w:r>
        <w:rPr>
          <w:rStyle w:val="14"/>
          <w:rFonts w:hint="eastAsia" w:ascii="仿宋" w:hAnsi="仿宋" w:eastAsia="仿宋"/>
          <w:bCs/>
          <w:sz w:val="32"/>
          <w:szCs w:val="32"/>
        </w:rPr>
        <w:t>（类）气象事务（款）气象预报预测（项）</w:t>
      </w:r>
      <w:r>
        <w:rPr>
          <w:rStyle w:val="14"/>
          <w:rFonts w:ascii="仿宋" w:hAnsi="仿宋" w:eastAsia="仿宋"/>
          <w:bCs/>
          <w:sz w:val="32"/>
          <w:szCs w:val="32"/>
        </w:rPr>
        <w:t>:</w:t>
      </w:r>
      <w:r>
        <w:rPr>
          <w:rStyle w:val="14"/>
          <w:rFonts w:hint="eastAsia" w:ascii="仿宋" w:hAnsi="仿宋" w:eastAsia="仿宋"/>
          <w:b w:val="0"/>
          <w:bCs/>
          <w:sz w:val="32"/>
          <w:szCs w:val="32"/>
        </w:rPr>
        <w:t>支出决算为146万元，完成预算100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hint="eastAsia" w:ascii="仿宋" w:hAnsi="仿宋" w:eastAsia="仿宋"/>
          <w:bCs/>
          <w:sz w:val="32"/>
          <w:szCs w:val="32"/>
        </w:rPr>
        <w:t>8</w:t>
      </w:r>
      <w:r>
        <w:rPr>
          <w:rStyle w:val="14"/>
          <w:rFonts w:ascii="仿宋" w:hAnsi="仿宋" w:eastAsia="仿宋"/>
          <w:bCs/>
          <w:sz w:val="32"/>
          <w:szCs w:val="32"/>
        </w:rPr>
        <w:t>.</w:t>
      </w:r>
      <w:r>
        <w:rPr>
          <w:rFonts w:hint="eastAsia"/>
        </w:rPr>
        <w:t xml:space="preserve"> </w:t>
      </w:r>
      <w:r>
        <w:rPr>
          <w:rFonts w:hint="eastAsia" w:ascii="仿宋" w:hAnsi="仿宋" w:eastAsia="仿宋"/>
          <w:b/>
          <w:bCs/>
          <w:sz w:val="32"/>
          <w:szCs w:val="32"/>
        </w:rPr>
        <w:t>自然资源海洋气象等支出</w:t>
      </w:r>
      <w:r>
        <w:rPr>
          <w:rStyle w:val="14"/>
          <w:rFonts w:hint="eastAsia" w:ascii="仿宋" w:hAnsi="仿宋" w:eastAsia="仿宋"/>
          <w:bCs/>
          <w:sz w:val="32"/>
          <w:szCs w:val="32"/>
        </w:rPr>
        <w:t>（类）气象事务（款）气象服务（项）</w:t>
      </w:r>
      <w:r>
        <w:rPr>
          <w:rStyle w:val="14"/>
          <w:rFonts w:ascii="仿宋" w:hAnsi="仿宋" w:eastAsia="仿宋"/>
          <w:bCs/>
          <w:sz w:val="32"/>
          <w:szCs w:val="32"/>
        </w:rPr>
        <w:t>:</w:t>
      </w:r>
      <w:r>
        <w:rPr>
          <w:rStyle w:val="14"/>
          <w:rFonts w:hint="eastAsia" w:ascii="仿宋" w:hAnsi="仿宋" w:eastAsia="仿宋"/>
          <w:b w:val="0"/>
          <w:bCs/>
          <w:sz w:val="32"/>
          <w:szCs w:val="32"/>
        </w:rPr>
        <w:t>支出决算为18万元，完成预算100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hint="eastAsia" w:ascii="仿宋" w:hAnsi="仿宋" w:eastAsia="仿宋"/>
          <w:bCs/>
          <w:sz w:val="32"/>
          <w:szCs w:val="32"/>
        </w:rPr>
        <w:t>9</w:t>
      </w:r>
      <w:r>
        <w:rPr>
          <w:rStyle w:val="14"/>
          <w:rFonts w:ascii="仿宋" w:hAnsi="仿宋" w:eastAsia="仿宋"/>
          <w:bCs/>
          <w:sz w:val="32"/>
          <w:szCs w:val="32"/>
        </w:rPr>
        <w:t>.</w:t>
      </w:r>
      <w:r>
        <w:rPr>
          <w:rFonts w:hint="eastAsia"/>
        </w:rPr>
        <w:t xml:space="preserve"> </w:t>
      </w:r>
      <w:r>
        <w:rPr>
          <w:rFonts w:hint="eastAsia" w:ascii="仿宋" w:hAnsi="仿宋" w:eastAsia="仿宋"/>
          <w:b/>
          <w:bCs/>
          <w:sz w:val="32"/>
          <w:szCs w:val="32"/>
        </w:rPr>
        <w:t>自然资源海洋气象等支出</w:t>
      </w:r>
      <w:r>
        <w:rPr>
          <w:rStyle w:val="14"/>
          <w:rFonts w:hint="eastAsia" w:ascii="仿宋" w:hAnsi="仿宋" w:eastAsia="仿宋"/>
          <w:bCs/>
          <w:sz w:val="32"/>
          <w:szCs w:val="32"/>
        </w:rPr>
        <w:t>（类）气象事务（款）气象装备保障维护（项）</w:t>
      </w:r>
      <w:r>
        <w:rPr>
          <w:rStyle w:val="14"/>
          <w:rFonts w:ascii="仿宋" w:hAnsi="仿宋" w:eastAsia="仿宋"/>
          <w:bCs/>
          <w:sz w:val="32"/>
          <w:szCs w:val="32"/>
        </w:rPr>
        <w:t>:</w:t>
      </w:r>
      <w:r>
        <w:rPr>
          <w:rStyle w:val="14"/>
          <w:rFonts w:hint="eastAsia" w:ascii="仿宋" w:hAnsi="仿宋" w:eastAsia="仿宋"/>
          <w:b w:val="0"/>
          <w:bCs/>
          <w:sz w:val="32"/>
          <w:szCs w:val="32"/>
        </w:rPr>
        <w:t>支出决算为10万元，完成预算100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hint="eastAsia" w:ascii="仿宋" w:hAnsi="仿宋" w:eastAsia="仿宋"/>
          <w:bCs/>
          <w:sz w:val="32"/>
          <w:szCs w:val="32"/>
        </w:rPr>
        <w:t>10</w:t>
      </w:r>
      <w:r>
        <w:rPr>
          <w:rStyle w:val="14"/>
          <w:rFonts w:ascii="仿宋" w:hAnsi="仿宋" w:eastAsia="仿宋"/>
          <w:bCs/>
          <w:sz w:val="32"/>
          <w:szCs w:val="32"/>
        </w:rPr>
        <w:t>.</w:t>
      </w:r>
      <w:r>
        <w:rPr>
          <w:rFonts w:hint="eastAsia"/>
        </w:rPr>
        <w:t xml:space="preserve"> </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支出决算为8.46万元，完成预算100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hint="eastAsia" w:ascii="仿宋" w:hAnsi="仿宋" w:eastAsia="仿宋"/>
          <w:bCs/>
          <w:sz w:val="32"/>
          <w:szCs w:val="32"/>
        </w:rPr>
        <w:t>11</w:t>
      </w:r>
      <w:r>
        <w:rPr>
          <w:rStyle w:val="14"/>
          <w:rFonts w:ascii="仿宋" w:hAnsi="仿宋" w:eastAsia="仿宋"/>
          <w:bCs/>
          <w:sz w:val="32"/>
          <w:szCs w:val="32"/>
        </w:rPr>
        <w:t>.</w:t>
      </w:r>
      <w:r>
        <w:rPr>
          <w:rFonts w:hint="eastAsia"/>
        </w:rPr>
        <w:t xml:space="preserve"> </w:t>
      </w:r>
      <w:r>
        <w:rPr>
          <w:rFonts w:hint="eastAsia" w:ascii="仿宋" w:hAnsi="仿宋" w:eastAsia="仿宋"/>
          <w:b/>
          <w:bCs/>
          <w:sz w:val="32"/>
          <w:szCs w:val="32"/>
        </w:rPr>
        <w:t>灾害防治及应急管理支出</w:t>
      </w:r>
      <w:r>
        <w:rPr>
          <w:rStyle w:val="14"/>
          <w:rFonts w:hint="eastAsia" w:ascii="仿宋" w:hAnsi="仿宋" w:eastAsia="仿宋"/>
          <w:bCs/>
          <w:sz w:val="32"/>
          <w:szCs w:val="32"/>
        </w:rPr>
        <w:t>（类）自然灾害防治（款）  其他自然灾害防治支出（项）</w:t>
      </w:r>
      <w:r>
        <w:rPr>
          <w:rStyle w:val="14"/>
          <w:rFonts w:ascii="仿宋" w:hAnsi="仿宋" w:eastAsia="仿宋"/>
          <w:bCs/>
          <w:sz w:val="32"/>
          <w:szCs w:val="32"/>
        </w:rPr>
        <w:t>:</w:t>
      </w:r>
      <w:r>
        <w:rPr>
          <w:rStyle w:val="14"/>
          <w:rFonts w:hint="eastAsia" w:ascii="仿宋" w:hAnsi="仿宋" w:eastAsia="仿宋"/>
          <w:b w:val="0"/>
          <w:bCs/>
          <w:sz w:val="32"/>
          <w:szCs w:val="32"/>
        </w:rPr>
        <w:t>支出决算为0.08万元，完成预算1.6</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决算数小于预算数的主要原因是项目未实施完，资金未支付完成。</w:t>
      </w:r>
    </w:p>
    <w:p>
      <w:pPr>
        <w:tabs>
          <w:tab w:val="right" w:pos="8306"/>
        </w:tabs>
        <w:spacing w:line="600" w:lineRule="exact"/>
        <w:ind w:firstLine="641"/>
        <w:outlineLvl w:val="1"/>
        <w:rPr>
          <w:rStyle w:val="18"/>
        </w:rPr>
      </w:pPr>
      <w:bookmarkStart w:id="51" w:name="_Toc15377214"/>
      <w:bookmarkStart w:id="52" w:name="_Toc114491661"/>
      <w:bookmarkStart w:id="5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51"/>
      <w:bookmarkEnd w:id="52"/>
      <w:bookmarkEnd w:id="53"/>
      <w:r>
        <w:rPr>
          <w:rStyle w:val="18"/>
          <w:rFonts w:ascii="黑体" w:hAnsi="黑体" w:eastAsia="黑体"/>
          <w:b w:val="0"/>
        </w:rPr>
        <w:tab/>
      </w:r>
    </w:p>
    <w:p>
      <w:pPr>
        <w:spacing w:line="600" w:lineRule="exact"/>
        <w:ind w:firstLine="646"/>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21年一般公共预算财政拨款基本支出257.05万元，其中：</w:t>
      </w:r>
    </w:p>
    <w:p>
      <w:pPr>
        <w:spacing w:line="600" w:lineRule="exact"/>
        <w:ind w:firstLine="646"/>
        <w:rPr>
          <w:rFonts w:ascii="仿宋" w:hAnsi="仿宋" w:eastAsia="仿宋"/>
          <w:sz w:val="32"/>
          <w:szCs w:val="32"/>
        </w:rPr>
      </w:pPr>
      <w:r>
        <w:rPr>
          <w:rFonts w:hint="eastAsia" w:ascii="仿宋" w:hAnsi="仿宋" w:eastAsia="仿宋"/>
          <w:sz w:val="32"/>
          <w:szCs w:val="32"/>
        </w:rPr>
        <w:t>人员经费244.54万元，主要包括：基本工资、津贴补贴、奖金、绩效工资、机关事业单位基本养老保险缴费、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其他社会保障缴费、生活补助、奖励金、住房公积金等。</w:t>
      </w:r>
      <w:r>
        <w:rPr>
          <w:rFonts w:ascii="仿宋" w:hAnsi="仿宋" w:eastAsia="仿宋"/>
          <w:sz w:val="32"/>
          <w:szCs w:val="32"/>
        </w:rPr>
        <w:br w:type="textWrapping"/>
      </w:r>
      <w:r>
        <w:rPr>
          <w:rFonts w:hint="eastAsia" w:ascii="仿宋" w:hAnsi="仿宋" w:eastAsia="仿宋"/>
          <w:sz w:val="32"/>
          <w:szCs w:val="32"/>
        </w:rPr>
        <w:t>　　公用经费12.51万元，主要包括：办公费、差旅费、维修（护）费、会议费、培训费、公务接待费、劳务费、工会经费、福利费、公务用车运行维护费、其他商品和服务支出等。</w:t>
      </w:r>
      <w:bookmarkStart w:id="107" w:name="_GoBack"/>
      <w:bookmarkEnd w:id="107"/>
    </w:p>
    <w:p>
      <w:pPr>
        <w:spacing w:line="600" w:lineRule="exact"/>
        <w:ind w:firstLine="641"/>
        <w:outlineLvl w:val="1"/>
        <w:rPr>
          <w:rStyle w:val="18"/>
          <w:rFonts w:ascii="黑体" w:hAnsi="黑体" w:eastAsia="黑体"/>
          <w:b w:val="0"/>
        </w:rPr>
      </w:pPr>
      <w:bookmarkStart w:id="54" w:name="_Toc15377215"/>
      <w:bookmarkStart w:id="55" w:name="_Toc15396609"/>
      <w:bookmarkStart w:id="56" w:name="_Toc114491662"/>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54"/>
      <w:bookmarkEnd w:id="55"/>
      <w:bookmarkEnd w:id="56"/>
    </w:p>
    <w:p>
      <w:pPr>
        <w:spacing w:line="600" w:lineRule="exact"/>
        <w:ind w:firstLine="640"/>
        <w:rPr>
          <w:rFonts w:ascii="仿宋" w:hAnsi="仿宋" w:eastAsia="仿宋"/>
          <w:b/>
          <w:sz w:val="32"/>
          <w:szCs w:val="32"/>
        </w:rPr>
      </w:pPr>
      <w:bookmarkStart w:id="57" w:name="_Toc15377216"/>
      <w:r>
        <w:rPr>
          <w:rFonts w:hint="eastAsia" w:ascii="仿宋" w:hAnsi="仿宋" w:eastAsia="仿宋"/>
          <w:b/>
          <w:sz w:val="32"/>
          <w:szCs w:val="32"/>
        </w:rPr>
        <w:t>（一）“三公”经费财政拨款支出决算总体情况说明</w:t>
      </w:r>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21年“三公”经费财政拨款支出决算为2.8万元，完成预算96.55</w:t>
      </w:r>
      <w:r>
        <w:rPr>
          <w:rFonts w:ascii="仿宋" w:hAnsi="仿宋" w:eastAsia="仿宋"/>
          <w:sz w:val="32"/>
          <w:szCs w:val="32"/>
        </w:rPr>
        <w:t>%</w:t>
      </w:r>
      <w:r>
        <w:rPr>
          <w:rFonts w:hint="eastAsia" w:ascii="仿宋" w:hAnsi="仿宋" w:eastAsia="仿宋"/>
          <w:sz w:val="32"/>
          <w:szCs w:val="32"/>
        </w:rPr>
        <w:t>，决算数小于预算数的主要原因是受疫情影响，公务接待费剩0.1万元未支付。</w:t>
      </w:r>
    </w:p>
    <w:p>
      <w:pPr>
        <w:spacing w:line="600" w:lineRule="exact"/>
        <w:ind w:firstLine="640"/>
        <w:rPr>
          <w:rFonts w:ascii="仿宋" w:hAnsi="仿宋" w:eastAsia="仿宋"/>
          <w:b/>
          <w:sz w:val="32"/>
          <w:szCs w:val="32"/>
        </w:rPr>
      </w:pPr>
      <w:bookmarkStart w:id="58" w:name="_Toc15377217"/>
      <w:r>
        <w:rPr>
          <w:rFonts w:hint="eastAsia" w:ascii="仿宋" w:hAnsi="仿宋" w:eastAsia="仿宋"/>
          <w:b/>
          <w:sz w:val="32"/>
          <w:szCs w:val="32"/>
        </w:rPr>
        <w:t>（二）“三公”经费财政拨款支出决算具体情况说明</w:t>
      </w:r>
      <w:bookmarkEnd w:id="5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；公务用车购置及运行维护费支出决算2.4万元，占82.76</w:t>
      </w:r>
      <w:r>
        <w:rPr>
          <w:rFonts w:ascii="仿宋" w:hAnsi="仿宋" w:eastAsia="仿宋"/>
          <w:sz w:val="32"/>
          <w:szCs w:val="32"/>
        </w:rPr>
        <w:t>%</w:t>
      </w:r>
      <w:r>
        <w:rPr>
          <w:rFonts w:hint="eastAsia" w:ascii="仿宋" w:hAnsi="仿宋" w:eastAsia="仿宋"/>
          <w:sz w:val="32"/>
          <w:szCs w:val="32"/>
        </w:rPr>
        <w:t>；公务接待费支出决算0.4万元，占13.79</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pStyle w:val="2"/>
        <w:spacing w:before="93"/>
        <w:jc w:val="center"/>
      </w:pPr>
      <w:r>
        <w:drawing>
          <wp:inline distT="0" distB="0" distL="0" distR="0">
            <wp:extent cx="4572000" cy="2743200"/>
            <wp:effectExtent l="0" t="0" r="19050" b="190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0万元，年初未安排预算，较2020年度无变化。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2.4万元,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公务用车购置及运行维护费支出决算与2020年持平。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0万元。全年按规定更新购置公务用车0辆，年初未安排预算。截至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月底，单位共有公务用车2辆，其中：皮卡车1辆，移动雷达车1辆。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2.4万元。主要用于人工影响天气</w:t>
      </w:r>
      <w:r>
        <w:rPr>
          <w:rFonts w:ascii="仿宋_GB2312" w:eastAsia="仿宋_GB2312"/>
          <w:sz w:val="32"/>
          <w:szCs w:val="32"/>
        </w:rPr>
        <w:t>，气象服务</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0.4万元，</w:t>
      </w:r>
      <w:r>
        <w:rPr>
          <w:rStyle w:val="14"/>
          <w:rFonts w:hint="eastAsia" w:ascii="仿宋" w:hAnsi="仿宋" w:eastAsia="仿宋"/>
          <w:b w:val="0"/>
          <w:bCs/>
          <w:sz w:val="32"/>
          <w:szCs w:val="32"/>
        </w:rPr>
        <w:t>完成预算80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20年减少0.1万元，下降20</w:t>
      </w:r>
      <w:r>
        <w:rPr>
          <w:rFonts w:ascii="仿宋_GB2312" w:eastAsia="仿宋_GB2312"/>
          <w:sz w:val="32"/>
          <w:szCs w:val="32"/>
        </w:rPr>
        <w:t>%</w:t>
      </w:r>
      <w:r>
        <w:rPr>
          <w:rFonts w:hint="eastAsia" w:ascii="仿宋_GB2312" w:eastAsia="仿宋_GB2312"/>
          <w:sz w:val="32"/>
          <w:szCs w:val="32"/>
        </w:rPr>
        <w:t>。主要原因是受疫情影响，公务接待费未支付完。其中：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0.4</w:t>
      </w:r>
      <w:r>
        <w:rPr>
          <w:rFonts w:hint="eastAsia" w:ascii="仿宋_GB2312" w:eastAsia="仿宋_GB2312"/>
          <w:sz w:val="32"/>
          <w:szCs w:val="32"/>
        </w:rPr>
        <w:t>万元，主要用于人影高炮年检、雷达设备检测、汛前业务检查等开支的交通费、住宿费、用餐费等。国内公务接待7批次，52人次（不包括陪同人员），共计支出0.4万元。具体内容包括：检查雷达和断面观测项目建设1000元，火箭发射架年检410元，天气雷达年度巡检390元，调研指导文化建设和文明建设347元，汛期气象服务检查692元，开展联合安全督查555元，开展天气雷达设备维修606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r>
        <w:rPr>
          <w:rFonts w:ascii="仿宋_GB2312" w:eastAsia="仿宋_GB2312"/>
          <w:sz w:val="32"/>
          <w:szCs w:val="32"/>
        </w:rPr>
        <w:t xml:space="preserve"> </w:t>
      </w:r>
    </w:p>
    <w:p>
      <w:pPr>
        <w:spacing w:line="600" w:lineRule="exact"/>
        <w:ind w:firstLine="641"/>
        <w:outlineLvl w:val="1"/>
        <w:rPr>
          <w:rStyle w:val="18"/>
          <w:rFonts w:ascii="黑体" w:hAnsi="黑体" w:eastAsia="黑体"/>
        </w:rPr>
      </w:pPr>
      <w:bookmarkStart w:id="59" w:name="_Toc114491663"/>
      <w:bookmarkStart w:id="60" w:name="_Toc15377218"/>
      <w:bookmarkStart w:id="61" w:name="_Toc15396610"/>
      <w:r>
        <w:rPr>
          <w:rFonts w:hint="eastAsia" w:ascii="黑体" w:eastAsia="黑体"/>
          <w:sz w:val="32"/>
          <w:szCs w:val="32"/>
        </w:rPr>
        <w:t>八、</w:t>
      </w:r>
      <w:r>
        <w:rPr>
          <w:rStyle w:val="18"/>
          <w:rFonts w:hint="eastAsia" w:ascii="黑体" w:hAnsi="黑体" w:eastAsia="黑体"/>
          <w:b w:val="0"/>
        </w:rPr>
        <w:t>政府性基金预算支出决算情况说明</w:t>
      </w:r>
      <w:bookmarkEnd w:id="59"/>
      <w:bookmarkEnd w:id="60"/>
      <w:bookmarkEnd w:id="61"/>
    </w:p>
    <w:p>
      <w:pPr>
        <w:spacing w:line="600" w:lineRule="exact"/>
        <w:ind w:firstLine="641"/>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1"/>
        <w:outlineLvl w:val="1"/>
        <w:rPr>
          <w:rStyle w:val="18"/>
          <w:rFonts w:ascii="黑体" w:hAnsi="黑体" w:eastAsia="黑体"/>
          <w:b w:val="0"/>
        </w:rPr>
      </w:pPr>
      <w:bookmarkStart w:id="62" w:name="_Toc15396611"/>
      <w:bookmarkStart w:id="63" w:name="_Toc114491664"/>
      <w:bookmarkStart w:id="64" w:name="_Toc15377219"/>
      <w:r>
        <w:rPr>
          <w:rStyle w:val="18"/>
          <w:rFonts w:hint="eastAsia" w:ascii="黑体" w:hAnsi="黑体" w:eastAsia="黑体"/>
          <w:b w:val="0"/>
        </w:rPr>
        <w:t>国有资本经营预算支出决算情况说明</w:t>
      </w:r>
      <w:bookmarkEnd w:id="62"/>
      <w:bookmarkEnd w:id="63"/>
      <w:bookmarkEnd w:id="64"/>
    </w:p>
    <w:p>
      <w:pPr>
        <w:spacing w:line="600" w:lineRule="exact"/>
        <w:ind w:firstLine="641"/>
      </w:pPr>
      <w:r>
        <w:rPr>
          <w:rFonts w:ascii="仿宋_GB2312" w:eastAsia="仿宋_GB2312"/>
          <w:sz w:val="32"/>
          <w:szCs w:val="32"/>
        </w:rPr>
        <w:t>20</w:t>
      </w:r>
      <w:r>
        <w:rPr>
          <w:rFonts w:hint="eastAsia" w:ascii="仿宋_GB2312" w:eastAsia="仿宋_GB2312"/>
          <w:sz w:val="32"/>
          <w:szCs w:val="32"/>
        </w:rPr>
        <w:t>21年国有资本经营预算财政拨款支出0万元。</w:t>
      </w:r>
      <w:bookmarkStart w:id="65" w:name="_Toc15377221"/>
      <w:bookmarkStart w:id="66" w:name="_Toc15396612"/>
    </w:p>
    <w:p>
      <w:pPr>
        <w:numPr>
          <w:ilvl w:val="0"/>
          <w:numId w:val="2"/>
        </w:numPr>
        <w:spacing w:line="600" w:lineRule="exact"/>
        <w:ind w:firstLine="641"/>
        <w:outlineLvl w:val="1"/>
        <w:rPr>
          <w:rStyle w:val="18"/>
          <w:rFonts w:ascii="黑体" w:hAnsi="黑体" w:eastAsia="黑体"/>
          <w:b w:val="0"/>
        </w:rPr>
      </w:pPr>
      <w:bookmarkStart w:id="67" w:name="_Toc114491665"/>
      <w:r>
        <w:rPr>
          <w:rStyle w:val="18"/>
          <w:rFonts w:hint="eastAsia" w:ascii="黑体" w:hAnsi="黑体" w:eastAsia="黑体"/>
          <w:b w:val="0"/>
        </w:rPr>
        <w:t>预算绩效管理情况</w:t>
      </w:r>
      <w:bookmarkEnd w:id="6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广元电视台天气播报经费、央视天气预报播出费、人工影响天气专项经费、市本级自动气象观测站运行维护经费、市本级自然灾害风险普查工作经费和扶贫工作专项经费6个项目开展了预算事前绩效评估，对6个项目编制了绩效目标，预算执行过程中，选取6个项目开展绩效监控，年终执行完毕后，对6个项目开展了绩效自评。同时，本部门对2021年部门整体开展绩效自评，《2021年广元市气象局部门整体绩效评价报告》见附件（第四部分）。</w:t>
      </w:r>
    </w:p>
    <w:p>
      <w:pPr>
        <w:numPr>
          <w:ilvl w:val="0"/>
          <w:numId w:val="2"/>
        </w:numPr>
        <w:spacing w:line="600" w:lineRule="exact"/>
        <w:ind w:firstLine="641"/>
        <w:outlineLvl w:val="1"/>
        <w:rPr>
          <w:rStyle w:val="18"/>
          <w:rFonts w:ascii="黑体" w:hAnsi="黑体" w:eastAsia="黑体"/>
          <w:b w:val="0"/>
        </w:rPr>
      </w:pPr>
      <w:bookmarkStart w:id="68" w:name="_Toc114491666"/>
      <w:r>
        <w:rPr>
          <w:rStyle w:val="18"/>
          <w:rFonts w:hint="eastAsia" w:ascii="黑体" w:hAnsi="黑体" w:eastAsia="黑体"/>
          <w:b w:val="0"/>
        </w:rPr>
        <w:t>其他重要事项的情况说明</w:t>
      </w:r>
      <w:bookmarkEnd w:id="65"/>
      <w:bookmarkEnd w:id="66"/>
      <w:bookmarkEnd w:id="68"/>
    </w:p>
    <w:p>
      <w:pPr>
        <w:spacing w:line="600" w:lineRule="exact"/>
        <w:ind w:firstLine="642" w:firstLineChars="200"/>
        <w:rPr>
          <w:rFonts w:ascii="仿宋" w:hAnsi="仿宋" w:eastAsia="仿宋"/>
          <w:sz w:val="32"/>
          <w:szCs w:val="32"/>
        </w:rPr>
      </w:pPr>
      <w:bookmarkStart w:id="69" w:name="_Toc15377222"/>
      <w:r>
        <w:rPr>
          <w:rFonts w:hint="eastAsia" w:ascii="仿宋" w:hAnsi="仿宋" w:eastAsia="仿宋"/>
          <w:b/>
          <w:sz w:val="32"/>
          <w:szCs w:val="32"/>
        </w:rPr>
        <w:t>（一）机关运行经费支出情况</w:t>
      </w:r>
      <w:bookmarkEnd w:id="69"/>
    </w:p>
    <w:p>
      <w:pPr>
        <w:spacing w:line="600" w:lineRule="exact"/>
        <w:ind w:firstLine="640" w:firstLineChars="200"/>
        <w:rPr>
          <w:rFonts w:ascii="仿宋" w:hAnsi="仿宋" w:eastAsia="仿宋" w:cs="仿宋"/>
          <w:b/>
          <w:sz w:val="32"/>
          <w:szCs w:val="32"/>
        </w:rPr>
      </w:pPr>
      <w:r>
        <w:rPr>
          <w:rFonts w:hint="eastAsia" w:ascii="仿宋_GB2312" w:eastAsia="仿宋_GB2312"/>
          <w:sz w:val="32"/>
          <w:szCs w:val="32"/>
        </w:rPr>
        <w:t>由于我单位为其他事业单位，故无机关运行经费。</w:t>
      </w:r>
    </w:p>
    <w:p>
      <w:pPr>
        <w:autoSpaceDE w:val="0"/>
        <w:autoSpaceDN w:val="0"/>
        <w:adjustRightInd w:val="0"/>
        <w:spacing w:line="600" w:lineRule="exact"/>
        <w:ind w:firstLine="642" w:firstLineChars="200"/>
        <w:jc w:val="left"/>
        <w:rPr>
          <w:rFonts w:ascii="仿宋" w:hAnsi="仿宋" w:eastAsia="仿宋"/>
          <w:b/>
          <w:sz w:val="32"/>
          <w:szCs w:val="32"/>
        </w:rPr>
      </w:pPr>
      <w:bookmarkStart w:id="70" w:name="_Toc15377223"/>
      <w:r>
        <w:rPr>
          <w:rFonts w:hint="eastAsia" w:ascii="仿宋" w:hAnsi="仿宋" w:eastAsia="仿宋"/>
          <w:b/>
          <w:sz w:val="32"/>
          <w:szCs w:val="32"/>
        </w:rPr>
        <w:t>（二）政府采购支出情况</w:t>
      </w:r>
      <w:bookmarkEnd w:id="70"/>
    </w:p>
    <w:p>
      <w:pPr>
        <w:spacing w:line="600" w:lineRule="exact"/>
        <w:ind w:firstLine="640" w:firstLineChars="200"/>
        <w:rPr>
          <w:rFonts w:ascii="仿宋" w:hAnsi="仿宋" w:eastAsia="仿宋"/>
          <w:b/>
          <w:sz w:val="32"/>
          <w:szCs w:val="32"/>
        </w:rPr>
      </w:pPr>
      <w:r>
        <w:rPr>
          <w:rFonts w:hint="eastAsia" w:ascii="仿宋_GB2312" w:eastAsia="仿宋_GB2312"/>
          <w:sz w:val="32"/>
          <w:szCs w:val="32"/>
        </w:rPr>
        <w:t>无，2021年政府采购支出总额0万元</w:t>
      </w:r>
      <w:r>
        <w:rPr>
          <w:rFonts w:ascii="仿宋_GB2312" w:eastAsia="仿宋_GB2312"/>
          <w:sz w:val="32"/>
          <w:szCs w:val="32"/>
        </w:rPr>
        <w:t>。</w:t>
      </w:r>
    </w:p>
    <w:p>
      <w:pPr>
        <w:autoSpaceDE w:val="0"/>
        <w:autoSpaceDN w:val="0"/>
        <w:adjustRightInd w:val="0"/>
        <w:spacing w:line="600" w:lineRule="exact"/>
        <w:ind w:firstLine="642" w:firstLineChars="200"/>
        <w:jc w:val="left"/>
        <w:rPr>
          <w:rFonts w:ascii="仿宋" w:hAnsi="仿宋" w:eastAsia="仿宋"/>
          <w:b/>
          <w:sz w:val="32"/>
          <w:szCs w:val="32"/>
        </w:rPr>
      </w:pPr>
      <w:bookmarkStart w:id="71" w:name="_Toc15377224"/>
      <w:r>
        <w:rPr>
          <w:rFonts w:hint="eastAsia" w:ascii="仿宋" w:hAnsi="仿宋" w:eastAsia="仿宋"/>
          <w:b/>
          <w:sz w:val="32"/>
          <w:szCs w:val="32"/>
        </w:rPr>
        <w:t>（三）国有资产占有使用情况</w:t>
      </w:r>
      <w:bookmarkEnd w:id="71"/>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日，共有车辆2辆，其中：其他用车2辆，其他用车主要是用于人影作业等。单价50万元以上通用设备0台（套），单价100万元以上专用设备0台（套）。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17"/>
          <w:rFonts w:ascii="黑体" w:hAnsi="黑体" w:eastAsia="黑体"/>
          <w:b w:val="0"/>
        </w:rPr>
      </w:pPr>
      <w:bookmarkStart w:id="72" w:name="_Toc15377225"/>
      <w:bookmarkStart w:id="73" w:name="_Toc114491667"/>
      <w:bookmarkStart w:id="74" w:name="_Toc15396613"/>
      <w:r>
        <w:rPr>
          <w:rFonts w:hint="eastAsia" w:ascii="黑体" w:hAnsi="黑体" w:eastAsia="黑体"/>
          <w:sz w:val="44"/>
          <w:szCs w:val="44"/>
        </w:rPr>
        <w:t>名</w:t>
      </w:r>
      <w:r>
        <w:rPr>
          <w:rStyle w:val="17"/>
          <w:rFonts w:hint="eastAsia" w:ascii="黑体" w:hAnsi="黑体" w:eastAsia="黑体"/>
          <w:b w:val="0"/>
        </w:rPr>
        <w:t>词解释</w:t>
      </w:r>
      <w:bookmarkEnd w:id="72"/>
      <w:bookmarkEnd w:id="73"/>
      <w:bookmarkEnd w:id="74"/>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4.社会保障和就业（类）行政事业单位离退休（款）机关事业单位基本养老保险缴费支出（项）：地编人员养老保险缴费支出</w:t>
      </w:r>
    </w:p>
    <w:p>
      <w:pPr>
        <w:ind w:firstLine="640" w:firstLineChars="200"/>
        <w:rPr>
          <w:rFonts w:ascii="仿宋_GB2312" w:eastAsia="仿宋_GB2312"/>
          <w:sz w:val="32"/>
          <w:szCs w:val="32"/>
        </w:rPr>
      </w:pPr>
      <w:r>
        <w:rPr>
          <w:rFonts w:hint="eastAsia" w:ascii="仿宋_GB2312" w:eastAsia="仿宋_GB2312"/>
          <w:sz w:val="32"/>
          <w:szCs w:val="32"/>
        </w:rPr>
        <w:t>5.卫生健康支出（类）行政事业单位医疗（款）行政单位医疗（项）：指在职人员医疗保险单位部分缴费。</w:t>
      </w:r>
    </w:p>
    <w:p>
      <w:pPr>
        <w:ind w:firstLine="640" w:firstLineChars="200"/>
        <w:rPr>
          <w:rFonts w:ascii="仿宋_GB2312" w:eastAsia="仿宋_GB2312"/>
          <w:sz w:val="32"/>
          <w:szCs w:val="32"/>
        </w:rPr>
      </w:pPr>
      <w:r>
        <w:rPr>
          <w:rFonts w:hint="eastAsia" w:ascii="仿宋_GB2312" w:eastAsia="仿宋_GB2312"/>
          <w:sz w:val="32"/>
          <w:szCs w:val="32"/>
        </w:rPr>
        <w:t>6.自然资源海洋气象等支出（类）气象事务（款）气象事业机构（项）：指气象部门事业人员人员经费及公用经费支出。</w:t>
      </w:r>
    </w:p>
    <w:p>
      <w:pPr>
        <w:ind w:firstLine="640" w:firstLineChars="200"/>
        <w:rPr>
          <w:rFonts w:ascii="仿宋_GB2312" w:eastAsia="仿宋_GB2312"/>
          <w:sz w:val="32"/>
          <w:szCs w:val="32"/>
        </w:rPr>
      </w:pPr>
      <w:r>
        <w:rPr>
          <w:rFonts w:hint="eastAsia" w:ascii="仿宋_GB2312" w:eastAsia="仿宋_GB2312"/>
          <w:sz w:val="32"/>
          <w:szCs w:val="32"/>
        </w:rPr>
        <w:t>7.住房保障支出（类）住房改革支出（款）住房公积金（项）：指在职人员单位部分住房公积金缴费。</w:t>
      </w:r>
    </w:p>
    <w:p>
      <w:pPr>
        <w:ind w:firstLine="640" w:firstLineChars="200"/>
        <w:rPr>
          <w:rFonts w:ascii="仿宋_GB2312" w:eastAsia="仿宋_GB2312"/>
          <w:sz w:val="32"/>
          <w:szCs w:val="32"/>
        </w:rPr>
      </w:pPr>
      <w:r>
        <w:rPr>
          <w:rFonts w:hint="eastAsia" w:ascii="仿宋_GB2312" w:eastAsia="仿宋_GB2312"/>
          <w:sz w:val="32"/>
          <w:szCs w:val="32"/>
        </w:rPr>
        <w:t>8.自然资源海洋气象等支出（类）气象事务（款） 气象预报预测（项）：主要指气象预报类业务项目经费开支。</w:t>
      </w:r>
    </w:p>
    <w:p>
      <w:pPr>
        <w:ind w:firstLine="640" w:firstLineChars="200"/>
        <w:rPr>
          <w:rFonts w:ascii="仿宋_GB2312" w:eastAsia="仿宋_GB2312"/>
          <w:sz w:val="32"/>
          <w:szCs w:val="32"/>
        </w:rPr>
      </w:pPr>
      <w:r>
        <w:rPr>
          <w:rFonts w:hint="eastAsia" w:ascii="仿宋_GB2312" w:eastAsia="仿宋_GB2312"/>
          <w:sz w:val="32"/>
          <w:szCs w:val="32"/>
        </w:rPr>
        <w:t>9.自然资源海洋气象等支出（类）气象事务（款）气象服务（项）：主要指人工影响天气等气象服务类业务项目开支。</w:t>
      </w:r>
    </w:p>
    <w:p>
      <w:pPr>
        <w:pStyle w:val="2"/>
        <w:spacing w:before="93"/>
        <w:ind w:firstLine="600" w:firstLineChars="200"/>
      </w:pPr>
      <w:r>
        <w:rPr>
          <w:rFonts w:hint="eastAsia"/>
        </w:rPr>
        <w:t>10. 社会保障和就业支出（类）行政事业单位养老支出（款）事业单位离退休（项）：指事业单位开支的离退休经费。</w:t>
      </w:r>
    </w:p>
    <w:p>
      <w:pPr>
        <w:pStyle w:val="2"/>
        <w:spacing w:before="93"/>
        <w:ind w:firstLine="600" w:firstLineChars="200"/>
      </w:pPr>
      <w:r>
        <w:rPr>
          <w:rFonts w:hint="eastAsia"/>
        </w:rPr>
        <w:t>11. 自然资源海洋气象等支出（类）气象事务（款）气象装备保障维护（项）：主要指气象装备购置及维修维修费。</w:t>
      </w:r>
    </w:p>
    <w:p>
      <w:pPr>
        <w:pStyle w:val="2"/>
        <w:spacing w:before="93"/>
        <w:ind w:firstLine="600" w:firstLineChars="200"/>
      </w:pPr>
      <w:r>
        <w:rPr>
          <w:rFonts w:hint="eastAsia"/>
        </w:rPr>
        <w:t>12.节能环保支出（类）污染防治（款）大气（项）：主要指在治理空气污染方面的支出。</w:t>
      </w:r>
    </w:p>
    <w:p>
      <w:pPr>
        <w:pStyle w:val="2"/>
        <w:spacing w:before="93"/>
        <w:ind w:firstLine="640" w:firstLineChars="200"/>
      </w:pPr>
      <w:r>
        <w:rPr>
          <w:rFonts w:hint="eastAsia" w:hAnsi="Calibri"/>
          <w:color w:val="000000"/>
          <w:sz w:val="32"/>
          <w:szCs w:val="32"/>
        </w:rPr>
        <w:t>13.</w:t>
      </w:r>
      <w:r>
        <w:rPr>
          <w:rFonts w:hint="eastAsia"/>
        </w:rPr>
        <w:t xml:space="preserve"> </w:t>
      </w:r>
      <w:r>
        <w:rPr>
          <w:rFonts w:hint="eastAsia" w:hAnsi="Calibri"/>
          <w:color w:val="000000"/>
          <w:sz w:val="32"/>
          <w:szCs w:val="32"/>
        </w:rPr>
        <w:t>灾害防治及应急管理支出（类）自然灾害防治（款）  其他自然灾害防治支出（项）：指气象自然灾害普查及防治方面的支出</w:t>
      </w:r>
    </w:p>
    <w:p>
      <w:pPr>
        <w:ind w:firstLine="640" w:firstLineChars="200"/>
        <w:rPr>
          <w:rFonts w:ascii="仿宋_GB2312" w:eastAsia="仿宋_GB2312"/>
          <w:sz w:val="32"/>
          <w:szCs w:val="32"/>
        </w:rPr>
      </w:pPr>
      <w:r>
        <w:rPr>
          <w:rFonts w:hint="eastAsia" w:ascii="仿宋_GB2312" w:eastAsia="仿宋_GB2312"/>
          <w:sz w:val="32"/>
          <w:szCs w:val="32"/>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15.基本支出：指为保障机构正常运转、完成日常工作任务而发生的人员支出和公用支出。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16.项目支出：指在基本支出之外为完成特定行政任务和事业发展目标所发生的支出。 </w:t>
      </w:r>
    </w:p>
    <w:p>
      <w:pPr>
        <w:spacing w:line="600" w:lineRule="exact"/>
        <w:jc w:val="center"/>
        <w:outlineLvl w:val="0"/>
        <w:rPr>
          <w:rStyle w:val="17"/>
          <w:rFonts w:ascii="黑体" w:hAnsi="黑体" w:eastAsia="黑体"/>
          <w:b w:val="0"/>
        </w:rPr>
      </w:pPr>
      <w:bookmarkStart w:id="75" w:name="_Toc15377226"/>
      <w:r>
        <w:rPr>
          <w:rFonts w:ascii="宋体"/>
          <w:b/>
          <w:sz w:val="44"/>
          <w:szCs w:val="44"/>
        </w:rPr>
        <w:br w:type="page"/>
      </w:r>
      <w:bookmarkStart w:id="76" w:name="_Toc15396614"/>
      <w:bookmarkStart w:id="77" w:name="_Toc114491668"/>
      <w:r>
        <w:rPr>
          <w:rFonts w:hint="eastAsia" w:ascii="黑体" w:hAnsi="黑体" w:eastAsia="黑体"/>
          <w:sz w:val="44"/>
          <w:szCs w:val="44"/>
        </w:rPr>
        <w:t>第</w:t>
      </w:r>
      <w:r>
        <w:rPr>
          <w:rStyle w:val="17"/>
          <w:rFonts w:hint="eastAsia" w:ascii="黑体" w:hAnsi="黑体" w:eastAsia="黑体"/>
          <w:b w:val="0"/>
        </w:rPr>
        <w:t>四部分 附件</w:t>
      </w:r>
      <w:bookmarkEnd w:id="76"/>
      <w:bookmarkEnd w:id="77"/>
    </w:p>
    <w:p>
      <w:pPr>
        <w:spacing w:line="572" w:lineRule="exact"/>
        <w:jc w:val="left"/>
        <w:outlineLvl w:val="0"/>
        <w:rPr>
          <w:rFonts w:ascii="黑体" w:hAnsi="黑体" w:eastAsia="黑体" w:cs="黑体"/>
          <w:sz w:val="32"/>
          <w:szCs w:val="32"/>
        </w:rPr>
      </w:pPr>
    </w:p>
    <w:p>
      <w:pPr>
        <w:spacing w:line="572" w:lineRule="exact"/>
        <w:jc w:val="left"/>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2021年广元市气象局部门整体绩效评价报告</w:t>
      </w:r>
    </w:p>
    <w:p>
      <w:pPr>
        <w:widowControl/>
        <w:spacing w:line="572"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我单位为其他事业单位，无下属二级单位。</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（二）机构职能。</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1.负责本行政区域内气象事业发展规划、计划及气象业务建设的组织实施；</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2.管理本行政区域内公众气象预报、灾害性天气警报以及农业气象预报、城市环境气象预报、火险气象等级预报等专业气象预报的发布；</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3.管理本行政区域内人工影响天气，指导和组织人工影响天气作业；</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4.组织管理雷电灾害防御，会同有关部门指导对可能遭受袭击的建筑物、构筑物和其它设施安装的雷电灾害防护装置的检测工作；</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5.协助地方党委和人民政府做好当地气象部门的精神文明建设和思想政治工作；</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6.承担上级气象主管机构和本级人民政府交办的其他事项。</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我单位编制10人，实有在职人员8人。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pPr>
        <w:pStyle w:val="2"/>
        <w:spacing w:before="93"/>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2021年部门财政支出主要为一般公共预算财政拨款收入460.72万元。</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（二）部门财政资金支出情况。</w:t>
      </w:r>
    </w:p>
    <w:p>
      <w:pPr>
        <w:pStyle w:val="2"/>
        <w:spacing w:before="93"/>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2021年部门财政收入主要为一般公共预算财政拨款支出455.73万元。</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预算绩效管理工作总体情况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市气象局高度重视预算绩效管理工作，按照相关文件对各个预算项目进行事前绩效评估、事中绩效监控、事后绩效评价，并及时将评价结果应用到绩效目标管理中。</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1.、组织保障体系</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市气象局高度重视预算绩效管理工作，发文规定市气象局计财科负责组织、指导和监督全市气象部门预算绩效管理工作。各内设科室负责指导相关业务项目的预算绩效目标的设定和审核，参与预算绩效运行监管和预算绩效评价。各预算单位是预算绩效管理的责任主体，具体实施本单位预算绩效管理工作明确了职能职责。</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2.过程管理体系</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（1）事前预算绩效评估管理</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 xml:space="preserve">2021年，市气象局申报了广元电视台天气播报经费、央视天气预报播出费、人工影响天气专项经费、市本级自动气象观测站运行维护经费、市本级自然灾害风险普查工作经费和扶贫工作专项经费6个项目，市财政局通知下达后，单位及时召开工作会议，由各科室提出本年度部门预算项目，填写部门预算项目支出绩效目标申报表，提供充分的设立依据、测算标准、测算过程以及绩效目标等，并编报事前预算绩效评估报告。  </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（2）预算绩效目标管理</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市气象局严格按照工作的时间节点，按质按量完成了项目绩效目标填报，并在规定时间内报送市财政局。编制的部门整体支出绩效目标内容完整，年度主要任务指向明确，符合部门职能及发展规划等要求。项目绩效指标准确，按数量、质量、成本、时效等分类细化、标准合理，一次性通过了市财政局审核当年度绩效目标。全部项目均纳入了预算绩效目标管理，按要求填报了部门整体支出、项目支出绩效目标报告和自评表。</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（3）事中预算绩效监控管理</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按要求开展2021年预算绩效运行监控，填报了部门整体支出绩效目标监控表、市级项目预算绩效监控分析表 、绩效运行监控情况汇总表，主动对部门整体支出、6个项目支出开展预算绩效监控分析，在绩效监控过程中未发现问题。因为项目支出签订的合同支付时间靠后，所以年终支付进度1.6%，支付进度滞后。</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（4）事后预算绩效评价</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市气象局严格按照要求，开展了2021年部门整体支出、项目支出绩效自评，并完成自评报告报告和自评表在规定时间报送市财政局。绩效自评报告格式规范，报告中问题分析全面深入，所提措施建议针对性较强。2021年对6个绩效项目支出开展了自评，并及时报财政局。</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（5）绩效结果应用</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市气象局根据职能职责申报了6个项目，所报项目均通过充分讨论进行申报，有效保证了申报项目的准确性、让项目更加优化。2021年，我单位严格按照要求支出项目工作经费，5个项目都在规定的时间全部支出，没有结余情况，市本级自然灾害风险普查工作经费因是两年期项目，结转到下年继续使用。没有收到省级和市级重点绩效评价反馈的问题。严格落实公开制度，按要求将绩效目标随同部门年初预算同步在市政府网站进行公开，与绩效目标完成情况、部门整体支出绩效评价自评报告等绩效信息随同部门年终决算公开。</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3.基层支撑体系</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（1）制度建设</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市气象局高度重视制度建设，修改完善了《预算管理制度》、《广元市气象部门预算管理实施细则》《广元市气象部门财务工作内部控制制度》《广元市气象部门财务报销管理办法》等制度，并严格按照财政出台的办法、细则以及机关财务管理制度执行。</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（2）宣传培训</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年初制定了《广元市气象局关于建立财务工作定期交流研讨制度的通知》，并在第四季度交流会上进行了预算绩效管了任务的培训。及时将本部门整体支出绩效自评以及项目支出绩效自评情况在广元市人民政府、四川省气象局网站上进行了登载。</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4.考核监督体系考评事项</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市气象局严格按照各科室年初预算绩效申报，对照进行考核各项工作指标完成情况，并形成绩效自评报告。积极配合各级评价组开展了绩效评价工作，按时提供了自评报告以及相关数据、资料等，并按时报送了预算绩效管理工作考核自评表与相关材料。</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pStyle w:val="2"/>
        <w:spacing w:before="93"/>
        <w:rPr>
          <w:lang w:val="zh-CN"/>
        </w:rPr>
      </w:pPr>
      <w:r>
        <w:rPr>
          <w:rFonts w:hint="eastAsia"/>
          <w:lang w:val="zh-CN"/>
        </w:rPr>
        <w:t>无。</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（二）存在问题。</w:t>
      </w:r>
    </w:p>
    <w:p>
      <w:pPr>
        <w:pStyle w:val="2"/>
        <w:spacing w:before="93"/>
        <w:rPr>
          <w:lang w:val="zh-CN"/>
        </w:rPr>
      </w:pPr>
      <w:r>
        <w:rPr>
          <w:rFonts w:hint="eastAsia"/>
          <w:lang w:val="zh-CN"/>
        </w:rPr>
        <w:t>无。</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pPr>
        <w:pStyle w:val="2"/>
        <w:spacing w:before="93"/>
        <w:rPr>
          <w:rFonts w:hAnsi="宋体" w:cs="宋体"/>
          <w:sz w:val="32"/>
          <w:szCs w:val="32"/>
          <w:shd w:val="clear" w:color="auto" w:fill="FFFFFF"/>
          <w:lang w:val="zh-CN"/>
        </w:rPr>
      </w:pPr>
      <w:r>
        <w:rPr>
          <w:rFonts w:hAnsi="宋体" w:cs="宋体"/>
          <w:sz w:val="32"/>
          <w:szCs w:val="32"/>
          <w:shd w:val="clear" w:color="auto" w:fill="FFFFFF"/>
          <w:lang w:val="zh-CN"/>
        </w:rPr>
        <w:t>无。</w:t>
      </w:r>
    </w:p>
    <w:p>
      <w:pPr>
        <w:pStyle w:val="2"/>
        <w:spacing w:before="93"/>
        <w:rPr>
          <w:lang w:val="zh-CN"/>
        </w:rPr>
      </w:pPr>
    </w:p>
    <w:p>
      <w:pPr>
        <w:widowControl/>
        <w:adjustRightInd w:val="0"/>
        <w:snapToGrid w:val="0"/>
        <w:spacing w:line="580" w:lineRule="exact"/>
        <w:ind w:firstLine="640" w:firstLineChars="200"/>
        <w:jc w:val="left"/>
        <w:rPr>
          <w:lang w:val="zh-CN"/>
        </w:rPr>
      </w:pPr>
      <w:r>
        <w:rPr>
          <w:rFonts w:hint="eastAsia" w:ascii="仿宋_GB2312" w:hAnsi="宋体" w:eastAsia="仿宋_GB2312" w:cs="宋体"/>
          <w:kern w:val="0"/>
          <w:sz w:val="32"/>
          <w:szCs w:val="32"/>
          <w:shd w:val="clear" w:color="auto" w:fill="FFFFFF"/>
          <w:lang w:val="zh-CN"/>
        </w:rPr>
        <w:t>附表：</w:t>
      </w:r>
    </w:p>
    <w:tbl>
      <w:tblPr>
        <w:tblStyle w:val="12"/>
        <w:tblpPr w:leftFromText="180" w:rightFromText="180" w:vertAnchor="text" w:horzAnchor="page" w:tblpX="1389" w:tblpY="660"/>
        <w:tblOverlap w:val="never"/>
        <w:tblW w:w="9464" w:type="dxa"/>
        <w:tblInd w:w="0" w:type="dxa"/>
        <w:tblLayout w:type="fixed"/>
        <w:tblCellMar>
          <w:top w:w="0" w:type="dxa"/>
          <w:left w:w="108" w:type="dxa"/>
          <w:bottom w:w="0" w:type="dxa"/>
          <w:right w:w="108" w:type="dxa"/>
        </w:tblCellMar>
      </w:tblPr>
      <w:tblGrid>
        <w:gridCol w:w="9464"/>
      </w:tblGrid>
      <w:tr>
        <w:tblPrEx>
          <w:tblCellMar>
            <w:top w:w="0" w:type="dxa"/>
            <w:left w:w="108" w:type="dxa"/>
            <w:bottom w:w="0" w:type="dxa"/>
            <w:right w:w="108" w:type="dxa"/>
          </w:tblCellMar>
        </w:tblPrEx>
        <w:trPr>
          <w:trHeight w:val="675" w:hRule="atLeast"/>
        </w:trPr>
        <w:tc>
          <w:tcPr>
            <w:tcW w:w="9464" w:type="dxa"/>
            <w:shd w:val="clear" w:color="auto" w:fill="auto"/>
            <w:vAlign w:val="center"/>
          </w:tcPr>
          <w:p>
            <w:pPr>
              <w:widowControl/>
              <w:adjustRightInd w:val="0"/>
              <w:snapToGrid w:val="0"/>
              <w:spacing w:line="580" w:lineRule="exact"/>
              <w:ind w:firstLine="2248" w:firstLineChars="700"/>
              <w:jc w:val="left"/>
              <w:rPr>
                <w:kern w:val="0"/>
                <w:sz w:val="20"/>
                <w:szCs w:val="20"/>
              </w:rPr>
            </w:pPr>
            <w:r>
              <w:rPr>
                <w:rFonts w:hint="eastAsia" w:ascii="宋体" w:hAnsi="宋体" w:cs="宋体"/>
                <w:b/>
                <w:sz w:val="32"/>
                <w:szCs w:val="32"/>
              </w:rPr>
              <w:t>2021年部门预算项目绩效目标自评</w:t>
            </w:r>
            <w:r>
              <w:fldChar w:fldCharType="begin"/>
            </w:r>
            <w:r>
              <w:instrText xml:space="preserve"> </w:instrText>
            </w:r>
            <w:r>
              <w:rPr>
                <w:rFonts w:hint="eastAsia"/>
              </w:rPr>
              <w:instrText xml:space="preserve">LINK </w:instrText>
            </w:r>
            <w:r>
              <w:instrText xml:space="preserve">Excel.Sheet.12</w:instrText>
            </w:r>
            <w:r>
              <w:rPr>
                <w:rFonts w:hint="eastAsia"/>
              </w:rPr>
              <w:instrText xml:space="preserve"> D:\\工作\\2022年\\地方事务\\2021年度绩效目标自评\\2021气象局整体支出绩效目标自评表(1).xlsx " 附件1 扶贫工作专项经费!R6C1:R26C8" \a \f 4 \h</w:instrText>
            </w:r>
            <w:r>
              <w:instrText xml:space="preserve">  \* MERGEFORMAT </w:instrText>
            </w:r>
            <w:r>
              <w:fldChar w:fldCharType="separate"/>
            </w: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711"/>
              <w:gridCol w:w="1057"/>
              <w:gridCol w:w="1098"/>
              <w:gridCol w:w="58"/>
              <w:gridCol w:w="1784"/>
              <w:gridCol w:w="269"/>
              <w:gridCol w:w="15"/>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25"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6484" w:type="dxa"/>
                  <w:gridSpan w:val="6"/>
                  <w:shd w:val="clear" w:color="auto" w:fill="auto"/>
                  <w:vAlign w:val="center"/>
                </w:tcPr>
                <w:p>
                  <w:pPr>
                    <w:widowControl/>
                    <w:jc w:val="center"/>
                    <w:rPr>
                      <w:rFonts w:ascii="宋体" w:hAnsi="宋体" w:cs="宋体"/>
                      <w:kern w:val="0"/>
                      <w:sz w:val="24"/>
                    </w:rPr>
                  </w:pPr>
                  <w:r>
                    <w:rPr>
                      <w:rFonts w:hint="eastAsia" w:ascii="宋体" w:hAnsi="宋体" w:cs="宋体"/>
                      <w:kern w:val="0"/>
                      <w:sz w:val="24"/>
                    </w:rPr>
                    <w:t>扶贫工作专项经费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25"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109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c>
                <w:tcPr>
                  <w:tcW w:w="2126" w:type="dxa"/>
                  <w:gridSpan w:val="4"/>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实施单位</w:t>
                  </w:r>
                </w:p>
              </w:tc>
              <w:tc>
                <w:tcPr>
                  <w:tcW w:w="326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5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24"/>
                    </w:rPr>
                    <w:t>（万元）</w:t>
                  </w:r>
                </w:p>
              </w:tc>
              <w:tc>
                <w:tcPr>
                  <w:tcW w:w="1768" w:type="dxa"/>
                  <w:gridSpan w:val="2"/>
                  <w:shd w:val="clear" w:color="auto" w:fill="auto"/>
                  <w:vAlign w:val="center"/>
                </w:tcPr>
                <w:p>
                  <w:pPr>
                    <w:widowControl/>
                    <w:rPr>
                      <w:rFonts w:ascii="宋体" w:hAnsi="宋体" w:cs="宋体"/>
                      <w:kern w:val="0"/>
                      <w:sz w:val="24"/>
                    </w:rPr>
                  </w:pPr>
                  <w:r>
                    <w:rPr>
                      <w:rFonts w:hint="eastAsia" w:ascii="宋体" w:hAnsi="宋体" w:cs="宋体"/>
                      <w:kern w:val="0"/>
                      <w:sz w:val="24"/>
                    </w:rPr>
                    <w:t xml:space="preserve"> 预算数：</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1万元</w:t>
                  </w:r>
                </w:p>
              </w:tc>
              <w:tc>
                <w:tcPr>
                  <w:tcW w:w="2053" w:type="dxa"/>
                  <w:gridSpan w:val="2"/>
                  <w:shd w:val="clear" w:color="auto" w:fill="auto"/>
                  <w:vAlign w:val="center"/>
                </w:tcPr>
                <w:p>
                  <w:pPr>
                    <w:widowControl/>
                    <w:rPr>
                      <w:rFonts w:ascii="宋体" w:hAnsi="宋体" w:cs="宋体"/>
                      <w:kern w:val="0"/>
                      <w:sz w:val="24"/>
                    </w:rPr>
                  </w:pPr>
                  <w:r>
                    <w:rPr>
                      <w:rFonts w:hint="eastAsia" w:ascii="宋体" w:hAnsi="宋体" w:cs="宋体"/>
                      <w:kern w:val="0"/>
                      <w:sz w:val="24"/>
                    </w:rPr>
                    <w:t xml:space="preserve"> 执行数：</w:t>
                  </w:r>
                </w:p>
              </w:tc>
              <w:tc>
                <w:tcPr>
                  <w:tcW w:w="3275" w:type="dxa"/>
                  <w:gridSpan w:val="2"/>
                  <w:shd w:val="clear" w:color="auto" w:fill="auto"/>
                  <w:vAlign w:val="center"/>
                </w:tcPr>
                <w:p>
                  <w:pPr>
                    <w:widowControl/>
                    <w:rPr>
                      <w:rFonts w:ascii="宋体" w:hAnsi="宋体" w:cs="宋体"/>
                      <w:kern w:val="0"/>
                      <w:sz w:val="24"/>
                    </w:rPr>
                  </w:pPr>
                  <w:r>
                    <w:rPr>
                      <w:rFonts w:hint="eastAsia" w:ascii="宋体" w:hAnsi="宋体" w:cs="宋体"/>
                      <w:kern w:val="0"/>
                      <w:sz w:val="24"/>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57" w:type="dxa"/>
                  <w:vMerge w:val="continue"/>
                  <w:vAlign w:val="center"/>
                </w:tcPr>
                <w:p>
                  <w:pPr>
                    <w:widowControl/>
                    <w:jc w:val="center"/>
                    <w:rPr>
                      <w:rFonts w:ascii="宋体" w:hAnsi="宋体" w:cs="宋体"/>
                      <w:kern w:val="0"/>
                      <w:sz w:val="24"/>
                    </w:rPr>
                  </w:pPr>
                </w:p>
              </w:tc>
              <w:tc>
                <w:tcPr>
                  <w:tcW w:w="1768"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其中：财政拨款</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1万元</w:t>
                  </w:r>
                </w:p>
              </w:tc>
              <w:tc>
                <w:tcPr>
                  <w:tcW w:w="2053"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其中：财政拨款</w:t>
                  </w:r>
                </w:p>
              </w:tc>
              <w:tc>
                <w:tcPr>
                  <w:tcW w:w="3275"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57" w:type="dxa"/>
                  <w:vMerge w:val="continue"/>
                  <w:vAlign w:val="center"/>
                </w:tcPr>
                <w:p>
                  <w:pPr>
                    <w:widowControl/>
                    <w:jc w:val="center"/>
                    <w:rPr>
                      <w:rFonts w:ascii="宋体" w:hAnsi="宋体" w:cs="宋体"/>
                      <w:kern w:val="0"/>
                      <w:sz w:val="24"/>
                    </w:rPr>
                  </w:pPr>
                </w:p>
              </w:tc>
              <w:tc>
                <w:tcPr>
                  <w:tcW w:w="1768"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其他资金</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53"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其他资金</w:t>
                  </w:r>
                </w:p>
              </w:tc>
              <w:tc>
                <w:tcPr>
                  <w:tcW w:w="3275"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5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2924" w:type="dxa"/>
                  <w:gridSpan w:val="4"/>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5328" w:type="dxa"/>
                  <w:gridSpan w:val="4"/>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57" w:type="dxa"/>
                  <w:vMerge w:val="continue"/>
                  <w:vAlign w:val="center"/>
                </w:tcPr>
                <w:p>
                  <w:pPr>
                    <w:widowControl/>
                    <w:jc w:val="center"/>
                    <w:rPr>
                      <w:rFonts w:ascii="宋体" w:hAnsi="宋体" w:cs="宋体"/>
                      <w:kern w:val="0"/>
                      <w:sz w:val="24"/>
                    </w:rPr>
                  </w:pPr>
                </w:p>
              </w:tc>
              <w:tc>
                <w:tcPr>
                  <w:tcW w:w="2924" w:type="dxa"/>
                  <w:gridSpan w:val="4"/>
                  <w:shd w:val="clear" w:color="auto" w:fill="auto"/>
                </w:tcPr>
                <w:p>
                  <w:pPr>
                    <w:widowControl/>
                    <w:jc w:val="center"/>
                    <w:rPr>
                      <w:rFonts w:ascii="宋体" w:hAnsi="宋体" w:cs="宋体"/>
                      <w:kern w:val="0"/>
                      <w:sz w:val="24"/>
                    </w:rPr>
                  </w:pPr>
                  <w:r>
                    <w:rPr>
                      <w:rFonts w:hint="eastAsia" w:ascii="宋体" w:hAnsi="宋体" w:cs="宋体"/>
                      <w:kern w:val="0"/>
                      <w:sz w:val="24"/>
                    </w:rPr>
                    <w:t>市气象局根据市委市政府脱贫攻坚任务安排，帮扶旺苍县贫困村1个，非贫困村2个。2021年全面完成精准扶贫年度帮扶工作任务</w:t>
                  </w:r>
                </w:p>
              </w:tc>
              <w:tc>
                <w:tcPr>
                  <w:tcW w:w="5328" w:type="dxa"/>
                  <w:gridSpan w:val="4"/>
                  <w:shd w:val="clear" w:color="auto" w:fill="auto"/>
                </w:tcPr>
                <w:p>
                  <w:pPr>
                    <w:widowControl/>
                    <w:jc w:val="center"/>
                    <w:rPr>
                      <w:rFonts w:ascii="宋体" w:hAnsi="宋体" w:cs="宋体"/>
                      <w:kern w:val="0"/>
                      <w:sz w:val="24"/>
                    </w:rPr>
                  </w:pPr>
                  <w:r>
                    <w:rPr>
                      <w:rFonts w:hint="eastAsia" w:ascii="宋体" w:hAnsi="宋体" w:cs="宋体"/>
                      <w:kern w:val="0"/>
                      <w:sz w:val="24"/>
                    </w:rPr>
                    <w:t>完成市气象局根据市委市政府脱贫攻坚任务安排，帮扶旺苍县贫困村1个，非贫困村2个。2021年全面完成了精准扶贫年度帮扶工作任务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71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05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指标值（包含数字及文字描述）</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57" w:type="dxa"/>
                  <w:vMerge w:val="continue"/>
                  <w:vAlign w:val="center"/>
                </w:tcPr>
                <w:p>
                  <w:pPr>
                    <w:widowControl/>
                    <w:jc w:val="center"/>
                    <w:rPr>
                      <w:rFonts w:ascii="宋体" w:hAnsi="宋体" w:cs="宋体"/>
                      <w:kern w:val="0"/>
                      <w:sz w:val="24"/>
                    </w:rPr>
                  </w:pPr>
                </w:p>
              </w:tc>
              <w:tc>
                <w:tcPr>
                  <w:tcW w:w="711"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105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指标1：扶贫工作专项经费</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帮扶干部每月到村1次差旅费及驻村工作队生活补助费</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帮扶干部全年到村135人次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指标1：扶贫工作专项经费</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确保已脱贫的95户贫困户不返贫并持续稳定增收。</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已脱贫的95户贫困户无一户返贫并实现持续稳定增收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指标1：完成脱贫任务</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2021年1月至2021年12月</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2021年1月至2021年12月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指标1：人员经费</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0.5万元</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vMerge w:val="continue"/>
                  <w:vAlign w:val="center"/>
                </w:tcPr>
                <w:p>
                  <w:pPr>
                    <w:widowControl/>
                    <w:jc w:val="center"/>
                    <w:rPr>
                      <w:rFonts w:ascii="宋体" w:hAnsi="宋体" w:cs="宋体"/>
                      <w:kern w:val="0"/>
                      <w:sz w:val="24"/>
                    </w:rPr>
                  </w:pP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指标2：公用经费</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0.5万元</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7" w:type="dxa"/>
                  <w:vMerge w:val="continue"/>
                  <w:vAlign w:val="center"/>
                </w:tcPr>
                <w:p>
                  <w:pPr>
                    <w:widowControl/>
                    <w:jc w:val="center"/>
                    <w:rPr>
                      <w:rFonts w:ascii="宋体" w:hAnsi="宋体" w:cs="宋体"/>
                      <w:kern w:val="0"/>
                      <w:sz w:val="24"/>
                    </w:rPr>
                  </w:pPr>
                </w:p>
              </w:tc>
              <w:tc>
                <w:tcPr>
                  <w:tcW w:w="711"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105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r>
                    <w:rPr>
                      <w:rFonts w:hint="eastAsia" w:ascii="宋体" w:hAnsi="宋体" w:cs="宋体"/>
                      <w:kern w:val="0"/>
                      <w:sz w:val="24"/>
                    </w:rPr>
                    <w:br w:type="textWrapping"/>
                  </w:r>
                  <w:r>
                    <w:rPr>
                      <w:rFonts w:hint="eastAsia" w:ascii="宋体" w:hAnsi="宋体" w:cs="宋体"/>
                      <w:kern w:val="0"/>
                      <w:sz w:val="24"/>
                    </w:rPr>
                    <w:t>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指标1：贫困群众稳定增收</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巩固脱贫成效，贫困户人均收入6500元以上。</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巩固脱贫成效，贫困户人均收入6514元。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vMerge w:val="continue"/>
                  <w:vAlign w:val="center"/>
                </w:tcPr>
                <w:p>
                  <w:pPr>
                    <w:widowControl/>
                    <w:jc w:val="center"/>
                    <w:rPr>
                      <w:rFonts w:ascii="宋体" w:hAnsi="宋体" w:cs="宋体"/>
                      <w:kern w:val="0"/>
                      <w:sz w:val="24"/>
                    </w:rPr>
                  </w:pP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指标2：村集体增收</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贫困村集体经济收入人均分红50元以上。</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贫困村集体经济收入人均分红53元。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r>
                    <w:rPr>
                      <w:rFonts w:hint="eastAsia" w:ascii="宋体" w:hAnsi="宋体" w:cs="宋体"/>
                      <w:kern w:val="0"/>
                      <w:sz w:val="24"/>
                    </w:rPr>
                    <w:br w:type="textWrapping"/>
                  </w:r>
                  <w:r>
                    <w:rPr>
                      <w:rFonts w:hint="eastAsia" w:ascii="宋体" w:hAnsi="宋体" w:cs="宋体"/>
                      <w:kern w:val="0"/>
                      <w:sz w:val="24"/>
                    </w:rPr>
                    <w:t>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指标1：基层治理有序</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顺利完成村两委换届，基层治理高效有序。</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顺利完成了村两委换届，基层治理实现高效有序。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r>
                    <w:rPr>
                      <w:rFonts w:hint="eastAsia" w:ascii="宋体" w:hAnsi="宋体" w:cs="宋体"/>
                      <w:kern w:val="0"/>
                      <w:sz w:val="24"/>
                    </w:rPr>
                    <w:br w:type="textWrapping"/>
                  </w:r>
                  <w:r>
                    <w:rPr>
                      <w:rFonts w:hint="eastAsia" w:ascii="宋体" w:hAnsi="宋体" w:cs="宋体"/>
                      <w:kern w:val="0"/>
                      <w:sz w:val="24"/>
                    </w:rPr>
                    <w:t>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指标1：帮扶村人居环境明显改善</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帮扶村生态、卫生环境较2020年明显改善。</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帮扶村生态、卫生环境较2020年有明显改善。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vMerge w:val="continue"/>
                  <w:vAlign w:val="center"/>
                </w:tcPr>
                <w:p>
                  <w:pPr>
                    <w:widowControl/>
                    <w:jc w:val="center"/>
                    <w:rPr>
                      <w:rFonts w:ascii="宋体" w:hAnsi="宋体" w:cs="宋体"/>
                      <w:kern w:val="0"/>
                      <w:sz w:val="24"/>
                    </w:rPr>
                  </w:pP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指标2：帮扶村按要求完成森林防灭火有关工作。</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帮扶村严格落实森林防灭火各项要求，严格管控火源，改变传统观念，文明祭扫，不出现重大问题。</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帮扶村严格落实了森林防灭火各项要求，严格管控火源，改变村民传统观念，文明祭扫，没有出现重大问题。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指标1：贫困村产业持续发展</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贫困村特色水果等产业持续健康发展，不出现重大问题。</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贫困村特色水果等产业持续健康发展，没有出现重大问题。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57" w:type="dxa"/>
                  <w:vMerge w:val="continue"/>
                  <w:vAlign w:val="center"/>
                </w:tcPr>
                <w:p>
                  <w:pPr>
                    <w:widowControl/>
                    <w:jc w:val="center"/>
                    <w:rPr>
                      <w:rFonts w:ascii="宋体" w:hAnsi="宋体" w:cs="宋体"/>
                      <w:kern w:val="0"/>
                      <w:sz w:val="24"/>
                    </w:rPr>
                  </w:pPr>
                </w:p>
              </w:tc>
              <w:tc>
                <w:tcPr>
                  <w:tcW w:w="711" w:type="dxa"/>
                  <w:vMerge w:val="continue"/>
                  <w:vAlign w:val="center"/>
                </w:tcPr>
                <w:p>
                  <w:pPr>
                    <w:widowControl/>
                    <w:jc w:val="center"/>
                    <w:rPr>
                      <w:rFonts w:ascii="宋体" w:hAnsi="宋体" w:cs="宋体"/>
                      <w:kern w:val="0"/>
                      <w:sz w:val="24"/>
                    </w:rPr>
                  </w:pPr>
                </w:p>
              </w:tc>
              <w:tc>
                <w:tcPr>
                  <w:tcW w:w="1057" w:type="dxa"/>
                  <w:vMerge w:val="continue"/>
                  <w:vAlign w:val="center"/>
                </w:tcPr>
                <w:p>
                  <w:pPr>
                    <w:widowControl/>
                    <w:jc w:val="center"/>
                    <w:rPr>
                      <w:rFonts w:ascii="宋体" w:hAnsi="宋体" w:cs="宋体"/>
                      <w:kern w:val="0"/>
                      <w:sz w:val="24"/>
                    </w:rPr>
                  </w:pP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指标2：贫困户有较为稳定的增收渠道</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巩固脱贫成效，为贫困户谋划就地产业，为引导外出务工增收，保证脱贫成效更加牢固，不出现返贫现象。</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为贫困户谋划就地产业，引导外出务工增收12人。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7" w:type="dxa"/>
                  <w:vMerge w:val="continue"/>
                  <w:vAlign w:val="center"/>
                </w:tcPr>
                <w:p>
                  <w:pPr>
                    <w:widowControl/>
                    <w:jc w:val="center"/>
                    <w:rPr>
                      <w:rFonts w:ascii="宋体" w:hAnsi="宋体" w:cs="宋体"/>
                      <w:kern w:val="0"/>
                      <w:sz w:val="24"/>
                    </w:rPr>
                  </w:pPr>
                </w:p>
              </w:tc>
              <w:tc>
                <w:tcPr>
                  <w:tcW w:w="71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05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156"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指标1：满意率</w:t>
                  </w:r>
                </w:p>
              </w:tc>
              <w:tc>
                <w:tcPr>
                  <w:tcW w:w="178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群众满意率98%以上</w:t>
                  </w:r>
                </w:p>
              </w:tc>
              <w:tc>
                <w:tcPr>
                  <w:tcW w:w="3544"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群众满意率98%以上</w:t>
                  </w:r>
                </w:p>
              </w:tc>
            </w:tr>
          </w:tbl>
          <w:p>
            <w:pPr>
              <w:widowControl/>
              <w:jc w:val="center"/>
              <w:textAlignment w:val="center"/>
              <w:rPr>
                <w:rFonts w:ascii="宋体" w:hAnsi="宋体" w:cs="宋体"/>
                <w:b/>
                <w:sz w:val="32"/>
                <w:szCs w:val="32"/>
              </w:rPr>
            </w:pPr>
            <w:r>
              <w:rPr>
                <w:rFonts w:ascii="宋体" w:hAnsi="宋体" w:cs="宋体"/>
                <w:b/>
                <w:sz w:val="32"/>
                <w:szCs w:val="32"/>
              </w:rPr>
              <w:fldChar w:fldCharType="end"/>
            </w:r>
          </w:p>
        </w:tc>
      </w:tr>
    </w:tbl>
    <w:tbl>
      <w:tblPr>
        <w:tblStyle w:val="12"/>
        <w:tblW w:w="95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925"/>
        <w:gridCol w:w="1276"/>
        <w:gridCol w:w="1417"/>
        <w:gridCol w:w="1560"/>
        <w:gridCol w:w="992"/>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43"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711" w:type="dxa"/>
            <w:gridSpan w:val="5"/>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电视天气预报系统项目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43"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2693"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c>
          <w:tcPr>
            <w:tcW w:w="156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实施单位</w:t>
            </w:r>
          </w:p>
        </w:tc>
        <w:tc>
          <w:tcPr>
            <w:tcW w:w="3458"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18" w:type="dxa"/>
            <w:vMerge w:val="restart"/>
            <w:vAlign w:val="center"/>
          </w:tcPr>
          <w:p>
            <w:pPr>
              <w:widowControl/>
              <w:jc w:val="center"/>
              <w:rPr>
                <w:rFonts w:ascii="宋体" w:hAnsi="宋体" w:cs="宋体"/>
                <w:kern w:val="0"/>
                <w:sz w:val="24"/>
              </w:rPr>
            </w:pPr>
          </w:p>
        </w:tc>
        <w:tc>
          <w:tcPr>
            <w:tcW w:w="2201" w:type="dxa"/>
            <w:gridSpan w:val="2"/>
            <w:shd w:val="clear" w:color="auto" w:fill="auto"/>
            <w:vAlign w:val="center"/>
          </w:tcPr>
          <w:p>
            <w:pPr>
              <w:jc w:val="center"/>
              <w:rPr>
                <w:rFonts w:ascii="宋体" w:hAnsi="宋体" w:cs="宋体"/>
                <w:kern w:val="0"/>
                <w:sz w:val="24"/>
              </w:rPr>
            </w:pPr>
            <w:r>
              <w:rPr>
                <w:rFonts w:hint="eastAsia" w:ascii="宋体" w:hAnsi="宋体" w:cs="宋体"/>
                <w:kern w:val="0"/>
                <w:sz w:val="24"/>
              </w:rPr>
              <w:t>其中：财政拨款</w:t>
            </w:r>
          </w:p>
        </w:tc>
        <w:tc>
          <w:tcPr>
            <w:tcW w:w="1417" w:type="dxa"/>
            <w:shd w:val="clear" w:color="auto" w:fill="auto"/>
            <w:vAlign w:val="center"/>
          </w:tcPr>
          <w:p>
            <w:pPr>
              <w:jc w:val="center"/>
              <w:rPr>
                <w:rFonts w:ascii="宋体" w:hAnsi="宋体" w:cs="宋体"/>
                <w:kern w:val="0"/>
                <w:sz w:val="24"/>
              </w:rPr>
            </w:pPr>
            <w:r>
              <w:rPr>
                <w:rFonts w:hint="eastAsia" w:ascii="宋体" w:hAnsi="宋体" w:cs="宋体"/>
                <w:kern w:val="0"/>
                <w:sz w:val="24"/>
              </w:rPr>
              <w:t>10万元</w:t>
            </w:r>
          </w:p>
        </w:tc>
        <w:tc>
          <w:tcPr>
            <w:tcW w:w="1560" w:type="dxa"/>
            <w:shd w:val="clear" w:color="auto" w:fill="auto"/>
            <w:vAlign w:val="center"/>
          </w:tcPr>
          <w:p>
            <w:pPr>
              <w:jc w:val="center"/>
              <w:rPr>
                <w:rFonts w:ascii="宋体" w:hAnsi="宋体" w:cs="宋体"/>
                <w:kern w:val="0"/>
                <w:sz w:val="24"/>
              </w:rPr>
            </w:pPr>
            <w:r>
              <w:rPr>
                <w:rFonts w:hint="eastAsia" w:ascii="宋体" w:hAnsi="宋体" w:cs="宋体"/>
                <w:kern w:val="0"/>
                <w:sz w:val="24"/>
              </w:rPr>
              <w:t>其中：财政拨款</w:t>
            </w:r>
          </w:p>
        </w:tc>
        <w:tc>
          <w:tcPr>
            <w:tcW w:w="3458" w:type="dxa"/>
            <w:gridSpan w:val="2"/>
            <w:shd w:val="clear" w:color="auto" w:fill="auto"/>
            <w:vAlign w:val="center"/>
          </w:tcPr>
          <w:p>
            <w:pPr>
              <w:jc w:val="center"/>
              <w:rPr>
                <w:rFonts w:ascii="宋体" w:hAnsi="宋体" w:cs="宋体"/>
                <w:kern w:val="0"/>
                <w:sz w:val="24"/>
              </w:rPr>
            </w:pPr>
            <w:r>
              <w:rPr>
                <w:rFonts w:hint="eastAsia" w:ascii="宋体" w:hAnsi="宋体" w:cs="宋体"/>
                <w:kern w:val="0"/>
                <w:sz w:val="24"/>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18" w:type="dxa"/>
            <w:vMerge w:val="continue"/>
            <w:vAlign w:val="center"/>
          </w:tcPr>
          <w:p>
            <w:pPr>
              <w:widowControl/>
              <w:jc w:val="center"/>
              <w:rPr>
                <w:rFonts w:ascii="宋体" w:hAnsi="宋体" w:cs="宋体"/>
                <w:kern w:val="0"/>
                <w:sz w:val="24"/>
              </w:rPr>
            </w:pPr>
          </w:p>
        </w:tc>
        <w:tc>
          <w:tcPr>
            <w:tcW w:w="2201"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其他资金</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56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其他资金</w:t>
            </w:r>
          </w:p>
        </w:tc>
        <w:tc>
          <w:tcPr>
            <w:tcW w:w="3458"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18"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3618"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5018"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18" w:type="dxa"/>
            <w:vMerge w:val="continue"/>
            <w:vAlign w:val="center"/>
          </w:tcPr>
          <w:p>
            <w:pPr>
              <w:widowControl/>
              <w:jc w:val="center"/>
              <w:rPr>
                <w:rFonts w:ascii="宋体" w:hAnsi="宋体" w:cs="宋体"/>
                <w:kern w:val="0"/>
                <w:sz w:val="24"/>
              </w:rPr>
            </w:pPr>
          </w:p>
        </w:tc>
        <w:tc>
          <w:tcPr>
            <w:tcW w:w="3618" w:type="dxa"/>
            <w:gridSpan w:val="3"/>
            <w:shd w:val="clear" w:color="auto" w:fill="auto"/>
          </w:tcPr>
          <w:p>
            <w:pPr>
              <w:widowControl/>
              <w:jc w:val="center"/>
              <w:rPr>
                <w:rFonts w:ascii="宋体" w:hAnsi="宋体" w:cs="宋体"/>
                <w:kern w:val="0"/>
                <w:sz w:val="24"/>
              </w:rPr>
            </w:pPr>
            <w:r>
              <w:rPr>
                <w:rFonts w:hint="eastAsia" w:ascii="宋体" w:hAnsi="宋体" w:cs="宋体"/>
                <w:kern w:val="0"/>
                <w:sz w:val="24"/>
              </w:rPr>
              <w:t xml:space="preserve"> 把电视天气预报节目作为气象为广大群众服务的重要窗口，丰富节目内容，提高节目质量水平，更好地为广元地方经济、人民的日常生活服务。</w:t>
            </w:r>
          </w:p>
        </w:tc>
        <w:tc>
          <w:tcPr>
            <w:tcW w:w="5018" w:type="dxa"/>
            <w:gridSpan w:val="3"/>
            <w:shd w:val="clear" w:color="auto" w:fill="auto"/>
          </w:tcPr>
          <w:p>
            <w:pPr>
              <w:widowControl/>
              <w:jc w:val="center"/>
              <w:rPr>
                <w:rFonts w:ascii="宋体" w:hAnsi="宋体" w:cs="宋体"/>
                <w:kern w:val="0"/>
                <w:sz w:val="24"/>
              </w:rPr>
            </w:pPr>
            <w:r>
              <w:rPr>
                <w:rFonts w:hint="eastAsia" w:ascii="宋体" w:hAnsi="宋体" w:cs="宋体"/>
                <w:kern w:val="0"/>
                <w:sz w:val="24"/>
              </w:rPr>
              <w:t>丰富了节目内容，提高了节目质量水平，在广元市电视台公共频道和旅游频道共2个频道进行播出，更好地为广元地方经济、人民的日常生活服务。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18"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92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27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指标值（包含数字及文字描述）</w:t>
            </w:r>
          </w:p>
        </w:tc>
        <w:tc>
          <w:tcPr>
            <w:tcW w:w="246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18" w:type="dxa"/>
            <w:vMerge w:val="continue"/>
            <w:vAlign w:val="center"/>
          </w:tcPr>
          <w:p>
            <w:pPr>
              <w:rPr>
                <w:rFonts w:ascii="宋体" w:hAnsi="宋体" w:cs="宋体"/>
                <w:sz w:val="24"/>
              </w:rPr>
            </w:pPr>
          </w:p>
        </w:tc>
        <w:tc>
          <w:tcPr>
            <w:tcW w:w="92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指标1：购买电视台两个频道播出费用</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向广元市电视台购买公共频道和旅游频道共2个频道的播出费用</w:t>
            </w:r>
          </w:p>
        </w:tc>
        <w:tc>
          <w:tcPr>
            <w:tcW w:w="246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在广元市电视台公共频道和旅游频道共2个频道进行播出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18" w:type="dxa"/>
            <w:vMerge w:val="continue"/>
            <w:vAlign w:val="center"/>
          </w:tcPr>
          <w:p>
            <w:pPr>
              <w:rPr>
                <w:rFonts w:ascii="宋体" w:hAnsi="宋体" w:cs="宋体"/>
                <w:sz w:val="24"/>
              </w:rPr>
            </w:pPr>
          </w:p>
        </w:tc>
        <w:tc>
          <w:tcPr>
            <w:tcW w:w="92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vMerge w:val="continue"/>
            <w:vAlign w:val="center"/>
          </w:tcPr>
          <w:p>
            <w:pPr>
              <w:widowControl/>
              <w:rPr>
                <w:rFonts w:ascii="宋体" w:hAnsi="宋体" w:cs="宋体"/>
                <w:kern w:val="0"/>
                <w:sz w:val="24"/>
              </w:rPr>
            </w:pP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指标2：购买频道播出时段费用</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向广元市电视台购买每个频道的2个播出时段费用，共4个时段。</w:t>
            </w:r>
          </w:p>
        </w:tc>
        <w:tc>
          <w:tcPr>
            <w:tcW w:w="246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在广元市电视台每个频道的2个播出时段，共4个时段。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18" w:type="dxa"/>
            <w:vMerge w:val="continue"/>
            <w:vAlign w:val="center"/>
          </w:tcPr>
          <w:p>
            <w:pPr>
              <w:rPr>
                <w:rFonts w:ascii="宋体" w:hAnsi="宋体" w:cs="宋体"/>
                <w:sz w:val="24"/>
              </w:rPr>
            </w:pPr>
          </w:p>
        </w:tc>
        <w:tc>
          <w:tcPr>
            <w:tcW w:w="92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vMerge w:val="continue"/>
            <w:vAlign w:val="center"/>
          </w:tcPr>
          <w:p>
            <w:pPr>
              <w:widowControl/>
              <w:rPr>
                <w:rFonts w:ascii="宋体" w:hAnsi="宋体" w:cs="宋体"/>
                <w:kern w:val="0"/>
                <w:sz w:val="24"/>
              </w:rPr>
            </w:pP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指标3：各频道电视天气预报节目正常播放天数</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正常播放天数大于等于360天。</w:t>
            </w:r>
          </w:p>
        </w:tc>
        <w:tc>
          <w:tcPr>
            <w:tcW w:w="246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正常播放天数364天。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18" w:type="dxa"/>
            <w:vMerge w:val="continue"/>
            <w:vAlign w:val="center"/>
          </w:tcPr>
          <w:p>
            <w:pPr>
              <w:rPr>
                <w:rFonts w:ascii="宋体" w:hAnsi="宋体" w:cs="宋体"/>
                <w:sz w:val="24"/>
              </w:rPr>
            </w:pPr>
          </w:p>
        </w:tc>
        <w:tc>
          <w:tcPr>
            <w:tcW w:w="92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417" w:type="dxa"/>
            <w:shd w:val="clear" w:color="auto" w:fill="auto"/>
            <w:vAlign w:val="center"/>
          </w:tcPr>
          <w:p>
            <w:pPr>
              <w:widowControl/>
              <w:rPr>
                <w:rFonts w:ascii="宋体" w:hAnsi="宋体" w:cs="宋体"/>
                <w:kern w:val="0"/>
                <w:sz w:val="24"/>
              </w:rPr>
            </w:pPr>
            <w:r>
              <w:rPr>
                <w:rFonts w:hint="eastAsia" w:ascii="宋体" w:hAnsi="宋体" w:cs="宋体"/>
                <w:kern w:val="0"/>
                <w:sz w:val="24"/>
              </w:rPr>
              <w:t>指标1：完成节目制作播出</w:t>
            </w:r>
          </w:p>
        </w:tc>
        <w:tc>
          <w:tcPr>
            <w:tcW w:w="2552" w:type="dxa"/>
            <w:gridSpan w:val="2"/>
            <w:shd w:val="clear" w:color="auto" w:fill="auto"/>
            <w:vAlign w:val="center"/>
          </w:tcPr>
          <w:p>
            <w:pPr>
              <w:widowControl/>
              <w:rPr>
                <w:rFonts w:ascii="宋体" w:hAnsi="宋体" w:cs="宋体"/>
                <w:kern w:val="0"/>
                <w:sz w:val="24"/>
              </w:rPr>
            </w:pPr>
            <w:r>
              <w:rPr>
                <w:rFonts w:hint="eastAsia" w:ascii="宋体" w:hAnsi="宋体" w:cs="宋体"/>
                <w:kern w:val="0"/>
                <w:sz w:val="24"/>
              </w:rPr>
              <w:t>2021年1月至2021年12月</w:t>
            </w:r>
          </w:p>
        </w:tc>
        <w:tc>
          <w:tcPr>
            <w:tcW w:w="2466" w:type="dxa"/>
            <w:shd w:val="clear" w:color="auto" w:fill="auto"/>
            <w:vAlign w:val="center"/>
          </w:tcPr>
          <w:p>
            <w:pPr>
              <w:widowControl/>
              <w:rPr>
                <w:rFonts w:ascii="宋体" w:hAnsi="宋体" w:cs="宋体"/>
                <w:kern w:val="0"/>
                <w:sz w:val="24"/>
              </w:rPr>
            </w:pPr>
            <w:r>
              <w:rPr>
                <w:rFonts w:hint="eastAsia" w:ascii="宋体" w:hAnsi="宋体" w:cs="宋体"/>
                <w:kern w:val="0"/>
                <w:sz w:val="24"/>
              </w:rPr>
              <w:t>2021年1月至2021年12月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8" w:type="dxa"/>
            <w:vMerge w:val="continue"/>
            <w:vAlign w:val="center"/>
          </w:tcPr>
          <w:p>
            <w:pPr>
              <w:rPr>
                <w:rFonts w:ascii="宋体" w:hAnsi="宋体" w:cs="宋体"/>
                <w:sz w:val="24"/>
              </w:rPr>
            </w:pPr>
          </w:p>
        </w:tc>
        <w:tc>
          <w:tcPr>
            <w:tcW w:w="925" w:type="dxa"/>
            <w:vMerge w:val="continue"/>
            <w:vAlign w:val="center"/>
          </w:tcPr>
          <w:p>
            <w:pPr>
              <w:widowControl/>
              <w:jc w:val="center"/>
              <w:rPr>
                <w:rFonts w:ascii="宋体" w:hAnsi="宋体" w:cs="宋体"/>
                <w:kern w:val="0"/>
                <w:sz w:val="24"/>
              </w:rPr>
            </w:pPr>
          </w:p>
        </w:tc>
        <w:tc>
          <w:tcPr>
            <w:tcW w:w="127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指标1：公用经费</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10万元</w:t>
            </w:r>
          </w:p>
        </w:tc>
        <w:tc>
          <w:tcPr>
            <w:tcW w:w="246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918" w:type="dxa"/>
            <w:vMerge w:val="continue"/>
            <w:vAlign w:val="center"/>
          </w:tcPr>
          <w:p>
            <w:pPr>
              <w:widowControl/>
              <w:jc w:val="center"/>
              <w:rPr>
                <w:rFonts w:ascii="宋体" w:hAnsi="宋体" w:cs="宋体"/>
                <w:kern w:val="0"/>
                <w:sz w:val="24"/>
              </w:rPr>
            </w:pPr>
          </w:p>
        </w:tc>
        <w:tc>
          <w:tcPr>
            <w:tcW w:w="92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r>
              <w:rPr>
                <w:rFonts w:hint="eastAsia" w:ascii="宋体" w:hAnsi="宋体" w:cs="宋体"/>
                <w:kern w:val="0"/>
                <w:sz w:val="24"/>
              </w:rPr>
              <w:br w:type="textWrapping"/>
            </w:r>
            <w:r>
              <w:rPr>
                <w:rFonts w:hint="eastAsia" w:ascii="宋体" w:hAnsi="宋体" w:cs="宋体"/>
                <w:kern w:val="0"/>
                <w:sz w:val="24"/>
              </w:rPr>
              <w:t>指标</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指标1：更好的为人民生活服务</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天气预报是根据气象观测资料，应用天气学、动力气象学、统计学的原理和方法，对某区域或某地点未来一定时段的天气状况作出定性或定量的预测。它是大气科学研究的一个重要目标。对人们生活有重要意义。　</w:t>
            </w:r>
          </w:p>
        </w:tc>
        <w:tc>
          <w:tcPr>
            <w:tcW w:w="246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365期天气预报服务切实方便了人民出行、生活。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918" w:type="dxa"/>
            <w:vMerge w:val="continue"/>
            <w:vAlign w:val="center"/>
          </w:tcPr>
          <w:p>
            <w:pPr>
              <w:rPr>
                <w:rFonts w:ascii="宋体" w:hAnsi="宋体" w:cs="宋体"/>
                <w:sz w:val="24"/>
              </w:rPr>
            </w:pPr>
          </w:p>
        </w:tc>
        <w:tc>
          <w:tcPr>
            <w:tcW w:w="925" w:type="dxa"/>
            <w:vMerge w:val="continue"/>
            <w:vAlign w:val="center"/>
          </w:tcPr>
          <w:p>
            <w:pPr>
              <w:rPr>
                <w:rFonts w:ascii="宋体" w:hAnsi="宋体" w:cs="宋体"/>
                <w:sz w:val="24"/>
              </w:rPr>
            </w:pPr>
          </w:p>
        </w:tc>
        <w:tc>
          <w:tcPr>
            <w:tcW w:w="127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r>
              <w:rPr>
                <w:rFonts w:hint="eastAsia" w:ascii="宋体" w:hAnsi="宋体" w:cs="宋体"/>
                <w:kern w:val="0"/>
                <w:sz w:val="24"/>
              </w:rPr>
              <w:br w:type="textWrapping"/>
            </w:r>
            <w:r>
              <w:rPr>
                <w:rFonts w:hint="eastAsia" w:ascii="宋体" w:hAnsi="宋体" w:cs="宋体"/>
                <w:kern w:val="0"/>
                <w:sz w:val="24"/>
              </w:rPr>
              <w:t>指标</w:t>
            </w:r>
          </w:p>
        </w:tc>
        <w:tc>
          <w:tcPr>
            <w:tcW w:w="1417" w:type="dxa"/>
            <w:shd w:val="clear" w:color="auto" w:fill="auto"/>
            <w:vAlign w:val="center"/>
          </w:tcPr>
          <w:p>
            <w:pPr>
              <w:widowControl/>
              <w:rPr>
                <w:rFonts w:ascii="宋体" w:hAnsi="宋体" w:cs="宋体"/>
                <w:kern w:val="0"/>
                <w:sz w:val="24"/>
              </w:rPr>
            </w:pPr>
            <w:r>
              <w:rPr>
                <w:rFonts w:hint="eastAsia" w:ascii="宋体" w:hAnsi="宋体" w:cs="宋体"/>
                <w:kern w:val="0"/>
                <w:sz w:val="24"/>
              </w:rPr>
              <w:t>指标1：保护生态环境</w:t>
            </w:r>
          </w:p>
        </w:tc>
        <w:tc>
          <w:tcPr>
            <w:tcW w:w="2552" w:type="dxa"/>
            <w:gridSpan w:val="2"/>
            <w:shd w:val="clear" w:color="auto" w:fill="auto"/>
            <w:vAlign w:val="center"/>
          </w:tcPr>
          <w:p>
            <w:pPr>
              <w:widowControl/>
              <w:rPr>
                <w:rFonts w:ascii="宋体" w:hAnsi="宋体" w:cs="宋体"/>
                <w:kern w:val="0"/>
                <w:sz w:val="24"/>
              </w:rPr>
            </w:pPr>
            <w:r>
              <w:rPr>
                <w:rFonts w:hint="eastAsia" w:ascii="宋体" w:hAnsi="宋体" w:cs="宋体"/>
                <w:kern w:val="0"/>
                <w:sz w:val="24"/>
              </w:rPr>
              <w:t>天气预报对于避免自然灾害，保护生态环境，降低经济损失，发展农业生产等都具有重要意义。</w:t>
            </w:r>
          </w:p>
        </w:tc>
        <w:tc>
          <w:tcPr>
            <w:tcW w:w="2466" w:type="dxa"/>
            <w:shd w:val="clear" w:color="auto" w:fill="auto"/>
            <w:vAlign w:val="center"/>
          </w:tcPr>
          <w:p>
            <w:pPr>
              <w:widowControl/>
              <w:rPr>
                <w:rFonts w:ascii="宋体" w:hAnsi="宋体" w:cs="宋体"/>
                <w:kern w:val="0"/>
                <w:sz w:val="24"/>
              </w:rPr>
            </w:pPr>
            <w:r>
              <w:rPr>
                <w:rFonts w:hint="eastAsia" w:ascii="宋体" w:hAnsi="宋体" w:cs="宋体"/>
                <w:kern w:val="0"/>
                <w:sz w:val="24"/>
              </w:rPr>
              <w:t>精准预报今年15场区域性暴雨、大暴雨，对于避免自然灾害，保护生态环境，降低经济损失，发展农业生产等都具有重要意义。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18" w:type="dxa"/>
            <w:vMerge w:val="continue"/>
            <w:vAlign w:val="center"/>
          </w:tcPr>
          <w:p>
            <w:pPr>
              <w:rPr>
                <w:rFonts w:ascii="宋体" w:hAnsi="宋体" w:cs="宋体"/>
                <w:sz w:val="24"/>
              </w:rPr>
            </w:pPr>
          </w:p>
        </w:tc>
        <w:tc>
          <w:tcPr>
            <w:tcW w:w="925" w:type="dxa"/>
            <w:vMerge w:val="continue"/>
            <w:vAlign w:val="center"/>
          </w:tcPr>
          <w:p>
            <w:pPr>
              <w:rPr>
                <w:rFonts w:ascii="宋体" w:hAnsi="宋体" w:cs="宋体"/>
                <w:sz w:val="24"/>
              </w:rPr>
            </w:pPr>
          </w:p>
        </w:tc>
        <w:tc>
          <w:tcPr>
            <w:tcW w:w="127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1417" w:type="dxa"/>
            <w:shd w:val="clear" w:color="auto" w:fill="auto"/>
            <w:vAlign w:val="center"/>
          </w:tcPr>
          <w:p>
            <w:pPr>
              <w:widowControl/>
              <w:rPr>
                <w:rFonts w:ascii="宋体" w:hAnsi="宋体" w:cs="宋体"/>
                <w:kern w:val="0"/>
                <w:sz w:val="24"/>
              </w:rPr>
            </w:pPr>
            <w:r>
              <w:rPr>
                <w:rFonts w:hint="eastAsia" w:ascii="宋体" w:hAnsi="宋体" w:cs="宋体"/>
                <w:kern w:val="0"/>
                <w:sz w:val="24"/>
              </w:rPr>
              <w:t>指标1：持续性服务</w:t>
            </w:r>
          </w:p>
        </w:tc>
        <w:tc>
          <w:tcPr>
            <w:tcW w:w="2552" w:type="dxa"/>
            <w:gridSpan w:val="2"/>
            <w:shd w:val="clear" w:color="auto" w:fill="auto"/>
            <w:vAlign w:val="center"/>
          </w:tcPr>
          <w:p>
            <w:pPr>
              <w:widowControl/>
              <w:rPr>
                <w:rFonts w:ascii="宋体" w:hAnsi="宋体" w:cs="宋体"/>
                <w:kern w:val="0"/>
                <w:sz w:val="24"/>
              </w:rPr>
            </w:pPr>
            <w:r>
              <w:rPr>
                <w:rFonts w:hint="eastAsia" w:ascii="宋体" w:hAnsi="宋体" w:cs="宋体"/>
                <w:kern w:val="0"/>
                <w:sz w:val="24"/>
              </w:rPr>
              <w:t>为人们生产生活提供持续性的服务</w:t>
            </w:r>
          </w:p>
        </w:tc>
        <w:tc>
          <w:tcPr>
            <w:tcW w:w="2466" w:type="dxa"/>
            <w:shd w:val="clear" w:color="auto" w:fill="auto"/>
            <w:vAlign w:val="center"/>
          </w:tcPr>
          <w:p>
            <w:pPr>
              <w:widowControl/>
              <w:rPr>
                <w:rFonts w:ascii="宋体" w:hAnsi="宋体" w:cs="宋体"/>
                <w:kern w:val="0"/>
                <w:sz w:val="24"/>
              </w:rPr>
            </w:pPr>
            <w:r>
              <w:rPr>
                <w:rFonts w:hint="eastAsia" w:ascii="宋体" w:hAnsi="宋体" w:cs="宋体"/>
                <w:kern w:val="0"/>
                <w:sz w:val="24"/>
              </w:rPr>
              <w:t>为人们生产生活提供持续性天气预报服务365期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8" w:type="dxa"/>
            <w:vMerge w:val="continue"/>
            <w:vAlign w:val="center"/>
          </w:tcPr>
          <w:p>
            <w:pPr>
              <w:rPr>
                <w:rFonts w:ascii="宋体" w:hAnsi="宋体" w:cs="宋体"/>
                <w:sz w:val="24"/>
              </w:rPr>
            </w:pPr>
          </w:p>
        </w:tc>
        <w:tc>
          <w:tcPr>
            <w:tcW w:w="92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p>
          <w:p>
            <w:pPr>
              <w:widowControl/>
              <w:jc w:val="center"/>
              <w:rPr>
                <w:rFonts w:ascii="宋体" w:hAnsi="宋体" w:cs="宋体"/>
                <w:kern w:val="0"/>
                <w:sz w:val="24"/>
              </w:rPr>
            </w:pPr>
            <w:r>
              <w:rPr>
                <w:rFonts w:hint="eastAsia" w:ascii="宋体" w:hAnsi="宋体" w:cs="宋体"/>
                <w:kern w:val="0"/>
                <w:sz w:val="24"/>
              </w:rPr>
              <w:t>指标</w:t>
            </w:r>
          </w:p>
        </w:tc>
        <w:tc>
          <w:tcPr>
            <w:tcW w:w="127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417" w:type="dxa"/>
            <w:shd w:val="clear" w:color="auto" w:fill="auto"/>
            <w:vAlign w:val="center"/>
          </w:tcPr>
          <w:p>
            <w:pPr>
              <w:widowControl/>
              <w:rPr>
                <w:rFonts w:ascii="宋体" w:hAnsi="宋体" w:cs="宋体"/>
                <w:kern w:val="0"/>
                <w:sz w:val="24"/>
              </w:rPr>
            </w:pPr>
            <w:r>
              <w:rPr>
                <w:rFonts w:hint="eastAsia" w:ascii="宋体" w:hAnsi="宋体" w:cs="宋体"/>
                <w:kern w:val="0"/>
                <w:sz w:val="24"/>
              </w:rPr>
              <w:t>指标1：满意率</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群众满意率90%以上</w:t>
            </w:r>
          </w:p>
        </w:tc>
        <w:tc>
          <w:tcPr>
            <w:tcW w:w="246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群众满意率90%以上</w:t>
            </w:r>
          </w:p>
        </w:tc>
      </w:tr>
    </w:tbl>
    <w:p>
      <w:pPr>
        <w:spacing w:line="580" w:lineRule="exact"/>
        <w:rPr>
          <w:rStyle w:val="17"/>
          <w:rFonts w:ascii="黑体" w:hAnsi="黑体" w:eastAsia="黑体"/>
          <w:b w:val="0"/>
        </w:rPr>
      </w:pPr>
    </w:p>
    <w:tbl>
      <w:tblPr>
        <w:tblStyle w:val="12"/>
        <w:tblW w:w="1008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26"/>
        <w:gridCol w:w="634"/>
        <w:gridCol w:w="478"/>
        <w:gridCol w:w="22"/>
        <w:gridCol w:w="708"/>
        <w:gridCol w:w="426"/>
        <w:gridCol w:w="708"/>
        <w:gridCol w:w="567"/>
        <w:gridCol w:w="1843"/>
        <w:gridCol w:w="425"/>
        <w:gridCol w:w="284"/>
        <w:gridCol w:w="142"/>
        <w:gridCol w:w="2268"/>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60" w:hRule="atLeast"/>
        </w:trPr>
        <w:tc>
          <w:tcPr>
            <w:tcW w:w="2694" w:type="dxa"/>
            <w:gridSpan w:val="5"/>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371" w:type="dxa"/>
            <w:gridSpan w:val="9"/>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 央视天气预报播出费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60" w:hRule="atLeast"/>
        </w:trPr>
        <w:tc>
          <w:tcPr>
            <w:tcW w:w="2694" w:type="dxa"/>
            <w:gridSpan w:val="5"/>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1842"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c>
          <w:tcPr>
            <w:tcW w:w="3261" w:type="dxa"/>
            <w:gridSpan w:val="5"/>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实施单位</w:t>
            </w:r>
          </w:p>
        </w:tc>
        <w:tc>
          <w:tcPr>
            <w:tcW w:w="226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60" w:hRule="atLeast"/>
        </w:trPr>
        <w:tc>
          <w:tcPr>
            <w:tcW w:w="1134"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16"/>
                <w:szCs w:val="16"/>
              </w:rPr>
              <w:t>（万元）</w:t>
            </w:r>
          </w:p>
        </w:tc>
        <w:tc>
          <w:tcPr>
            <w:tcW w:w="1560" w:type="dxa"/>
            <w:gridSpan w:val="4"/>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1842"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136万元</w:t>
            </w:r>
          </w:p>
        </w:tc>
        <w:tc>
          <w:tcPr>
            <w:tcW w:w="3261" w:type="dxa"/>
            <w:gridSpan w:val="5"/>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2268"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136万元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79" w:hRule="atLeast"/>
        </w:trPr>
        <w:tc>
          <w:tcPr>
            <w:tcW w:w="1134" w:type="dxa"/>
            <w:vMerge w:val="continue"/>
            <w:vAlign w:val="center"/>
          </w:tcPr>
          <w:p>
            <w:pPr>
              <w:widowControl/>
              <w:jc w:val="left"/>
              <w:rPr>
                <w:rFonts w:ascii="宋体" w:hAnsi="宋体" w:cs="宋体"/>
                <w:kern w:val="0"/>
                <w:sz w:val="24"/>
              </w:rPr>
            </w:pPr>
          </w:p>
        </w:tc>
        <w:tc>
          <w:tcPr>
            <w:tcW w:w="1560" w:type="dxa"/>
            <w:gridSpan w:val="4"/>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1842"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136万元</w:t>
            </w:r>
          </w:p>
        </w:tc>
        <w:tc>
          <w:tcPr>
            <w:tcW w:w="3261" w:type="dxa"/>
            <w:gridSpan w:val="5"/>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268" w:type="dxa"/>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136万元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79" w:hRule="atLeast"/>
        </w:trPr>
        <w:tc>
          <w:tcPr>
            <w:tcW w:w="1134" w:type="dxa"/>
            <w:vMerge w:val="continue"/>
            <w:vAlign w:val="center"/>
          </w:tcPr>
          <w:p>
            <w:pPr>
              <w:widowControl/>
              <w:jc w:val="left"/>
              <w:rPr>
                <w:rFonts w:ascii="宋体" w:hAnsi="宋体" w:cs="宋体"/>
                <w:kern w:val="0"/>
                <w:sz w:val="24"/>
              </w:rPr>
            </w:pPr>
          </w:p>
        </w:tc>
        <w:tc>
          <w:tcPr>
            <w:tcW w:w="1560" w:type="dxa"/>
            <w:gridSpan w:val="4"/>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1842"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261" w:type="dxa"/>
            <w:gridSpan w:val="5"/>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268" w:type="dxa"/>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79" w:hRule="atLeast"/>
        </w:trPr>
        <w:tc>
          <w:tcPr>
            <w:tcW w:w="1134"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3402" w:type="dxa"/>
            <w:gridSpan w:val="7"/>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5529" w:type="dxa"/>
            <w:gridSpan w:val="6"/>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425" w:hRule="atLeast"/>
        </w:trPr>
        <w:tc>
          <w:tcPr>
            <w:tcW w:w="1134" w:type="dxa"/>
            <w:vMerge w:val="continue"/>
            <w:vAlign w:val="center"/>
          </w:tcPr>
          <w:p>
            <w:pPr>
              <w:widowControl/>
              <w:jc w:val="left"/>
              <w:rPr>
                <w:rFonts w:ascii="宋体" w:hAnsi="宋体" w:cs="宋体"/>
                <w:kern w:val="0"/>
                <w:sz w:val="24"/>
              </w:rPr>
            </w:pPr>
          </w:p>
        </w:tc>
        <w:tc>
          <w:tcPr>
            <w:tcW w:w="3402" w:type="dxa"/>
            <w:gridSpan w:val="7"/>
            <w:shd w:val="clear" w:color="auto" w:fill="auto"/>
          </w:tcPr>
          <w:p>
            <w:pPr>
              <w:widowControl/>
              <w:jc w:val="left"/>
              <w:rPr>
                <w:rFonts w:ascii="宋体" w:hAnsi="宋体" w:cs="宋体"/>
                <w:kern w:val="0"/>
                <w:sz w:val="24"/>
              </w:rPr>
            </w:pPr>
            <w:r>
              <w:rPr>
                <w:rFonts w:hint="eastAsia" w:ascii="宋体" w:hAnsi="宋体" w:cs="宋体"/>
                <w:kern w:val="0"/>
                <w:sz w:val="24"/>
              </w:rPr>
              <w:t>把电视天气预报节目作为气象为广大群众服务的重要窗口，丰富节目内容，提高节目质量水平，更好地为广元地方经济、人民的日常生活服务。</w:t>
            </w:r>
          </w:p>
        </w:tc>
        <w:tc>
          <w:tcPr>
            <w:tcW w:w="5529" w:type="dxa"/>
            <w:gridSpan w:val="6"/>
            <w:shd w:val="clear" w:color="auto" w:fill="auto"/>
          </w:tcPr>
          <w:p>
            <w:pPr>
              <w:widowControl/>
              <w:jc w:val="left"/>
              <w:rPr>
                <w:rFonts w:ascii="宋体" w:hAnsi="宋体" w:cs="宋体"/>
                <w:kern w:val="0"/>
                <w:sz w:val="24"/>
              </w:rPr>
            </w:pPr>
            <w:r>
              <w:rPr>
                <w:rFonts w:hint="eastAsia" w:ascii="宋体" w:hAnsi="宋体" w:cs="宋体"/>
                <w:kern w:val="0"/>
                <w:sz w:val="24"/>
              </w:rPr>
              <w:t>央视天气预报全年365天播出，更好地为广元地方经济、人民的日常生活服务。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80" w:hRule="atLeast"/>
        </w:trPr>
        <w:tc>
          <w:tcPr>
            <w:tcW w:w="1134"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1060"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208"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13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2410"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指标值（包含数字及文字描述）</w:t>
            </w:r>
          </w:p>
        </w:tc>
        <w:tc>
          <w:tcPr>
            <w:tcW w:w="3119" w:type="dxa"/>
            <w:gridSpan w:val="4"/>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80" w:hRule="atLeast"/>
        </w:trPr>
        <w:tc>
          <w:tcPr>
            <w:tcW w:w="1134" w:type="dxa"/>
            <w:vMerge w:val="continue"/>
            <w:vAlign w:val="center"/>
          </w:tcPr>
          <w:p>
            <w:pPr>
              <w:widowControl/>
              <w:jc w:val="left"/>
              <w:rPr>
                <w:rFonts w:ascii="宋体" w:hAnsi="宋体" w:cs="宋体"/>
                <w:kern w:val="0"/>
                <w:sz w:val="24"/>
              </w:rPr>
            </w:pPr>
          </w:p>
        </w:tc>
        <w:tc>
          <w:tcPr>
            <w:tcW w:w="1060"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08" w:type="dxa"/>
            <w:gridSpan w:val="3"/>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13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完成节目制作播出</w:t>
            </w:r>
          </w:p>
        </w:tc>
        <w:tc>
          <w:tcPr>
            <w:tcW w:w="2410"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完成节目在央视全年365天播出</w:t>
            </w:r>
          </w:p>
        </w:tc>
        <w:tc>
          <w:tcPr>
            <w:tcW w:w="3119" w:type="dxa"/>
            <w:gridSpan w:val="4"/>
            <w:shd w:val="clear" w:color="auto" w:fill="auto"/>
            <w:vAlign w:val="center"/>
          </w:tcPr>
          <w:p>
            <w:pPr>
              <w:widowControl/>
              <w:jc w:val="center"/>
              <w:rPr>
                <w:rFonts w:ascii="宋体" w:hAnsi="宋体" w:cs="宋体"/>
                <w:kern w:val="0"/>
                <w:sz w:val="24"/>
              </w:rPr>
            </w:pPr>
            <w:r>
              <w:rPr>
                <w:rFonts w:hint="eastAsia" w:ascii="宋体" w:hAnsi="宋体" w:cs="宋体"/>
                <w:kern w:val="0"/>
                <w:sz w:val="24"/>
              </w:rPr>
              <w:t>节目在央视全年365天播出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80" w:hRule="atLeast"/>
        </w:trPr>
        <w:tc>
          <w:tcPr>
            <w:tcW w:w="1134" w:type="dxa"/>
            <w:vMerge w:val="continue"/>
            <w:vAlign w:val="center"/>
          </w:tcPr>
          <w:p>
            <w:pPr>
              <w:widowControl/>
              <w:jc w:val="left"/>
              <w:rPr>
                <w:rFonts w:ascii="宋体" w:hAnsi="宋体" w:cs="宋体"/>
                <w:kern w:val="0"/>
                <w:sz w:val="24"/>
              </w:rPr>
            </w:pPr>
          </w:p>
        </w:tc>
        <w:tc>
          <w:tcPr>
            <w:tcW w:w="1060"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08" w:type="dxa"/>
            <w:gridSpan w:val="3"/>
            <w:vMerge w:val="continue"/>
            <w:vAlign w:val="center"/>
          </w:tcPr>
          <w:p>
            <w:pPr>
              <w:widowControl/>
              <w:jc w:val="left"/>
              <w:rPr>
                <w:rFonts w:ascii="宋体" w:hAnsi="宋体" w:cs="宋体"/>
                <w:kern w:val="0"/>
                <w:sz w:val="24"/>
              </w:rPr>
            </w:pPr>
          </w:p>
        </w:tc>
        <w:tc>
          <w:tcPr>
            <w:tcW w:w="113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在不少于4个央视频道播放</w:t>
            </w:r>
          </w:p>
        </w:tc>
        <w:tc>
          <w:tcPr>
            <w:tcW w:w="2410"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在央视一套、四套、八套等频道播出广元天气预报</w:t>
            </w:r>
          </w:p>
        </w:tc>
        <w:tc>
          <w:tcPr>
            <w:tcW w:w="3119" w:type="dxa"/>
            <w:gridSpan w:val="4"/>
            <w:shd w:val="clear" w:color="auto" w:fill="auto"/>
            <w:vAlign w:val="center"/>
          </w:tcPr>
          <w:p>
            <w:pPr>
              <w:widowControl/>
              <w:jc w:val="center"/>
              <w:rPr>
                <w:rFonts w:ascii="宋体" w:hAnsi="宋体" w:cs="宋体"/>
                <w:kern w:val="0"/>
                <w:sz w:val="24"/>
              </w:rPr>
            </w:pPr>
            <w:r>
              <w:rPr>
                <w:rFonts w:hint="eastAsia" w:ascii="宋体" w:hAnsi="宋体" w:cs="宋体"/>
                <w:kern w:val="0"/>
                <w:sz w:val="24"/>
              </w:rPr>
              <w:t>在央视一套、四套、八套频道播出了广元天气预报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870" w:hRule="atLeast"/>
        </w:trPr>
        <w:tc>
          <w:tcPr>
            <w:tcW w:w="1134" w:type="dxa"/>
            <w:vMerge w:val="continue"/>
            <w:vAlign w:val="center"/>
          </w:tcPr>
          <w:p>
            <w:pPr>
              <w:widowControl/>
              <w:jc w:val="left"/>
              <w:rPr>
                <w:rFonts w:ascii="宋体" w:hAnsi="宋体" w:cs="宋体"/>
                <w:kern w:val="0"/>
                <w:sz w:val="24"/>
              </w:rPr>
            </w:pPr>
          </w:p>
        </w:tc>
        <w:tc>
          <w:tcPr>
            <w:tcW w:w="1060" w:type="dxa"/>
            <w:gridSpan w:val="2"/>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08"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134"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指标1：完成节目制作播出</w:t>
            </w:r>
          </w:p>
        </w:tc>
        <w:tc>
          <w:tcPr>
            <w:tcW w:w="2410"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2021年1月至2021年12月</w:t>
            </w:r>
          </w:p>
        </w:tc>
        <w:tc>
          <w:tcPr>
            <w:tcW w:w="3119" w:type="dxa"/>
            <w:gridSpan w:val="4"/>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2021年1月至2021年12月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80" w:hRule="atLeast"/>
        </w:trPr>
        <w:tc>
          <w:tcPr>
            <w:tcW w:w="1134" w:type="dxa"/>
            <w:vMerge w:val="continue"/>
            <w:vAlign w:val="center"/>
          </w:tcPr>
          <w:p>
            <w:pPr>
              <w:widowControl/>
              <w:jc w:val="left"/>
              <w:rPr>
                <w:rFonts w:ascii="宋体" w:hAnsi="宋体" w:cs="宋体"/>
                <w:kern w:val="0"/>
                <w:sz w:val="24"/>
              </w:rPr>
            </w:pPr>
          </w:p>
        </w:tc>
        <w:tc>
          <w:tcPr>
            <w:tcW w:w="1060" w:type="dxa"/>
            <w:gridSpan w:val="2"/>
            <w:vMerge w:val="continue"/>
            <w:vAlign w:val="center"/>
          </w:tcPr>
          <w:p>
            <w:pPr>
              <w:widowControl/>
              <w:jc w:val="left"/>
              <w:rPr>
                <w:rFonts w:ascii="宋体" w:hAnsi="宋体" w:cs="宋体"/>
                <w:kern w:val="0"/>
                <w:sz w:val="24"/>
              </w:rPr>
            </w:pPr>
          </w:p>
        </w:tc>
        <w:tc>
          <w:tcPr>
            <w:tcW w:w="1208"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134"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指标1：公用经费</w:t>
            </w:r>
          </w:p>
        </w:tc>
        <w:tc>
          <w:tcPr>
            <w:tcW w:w="2410"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136万元</w:t>
            </w:r>
          </w:p>
        </w:tc>
        <w:tc>
          <w:tcPr>
            <w:tcW w:w="3119" w:type="dxa"/>
            <w:gridSpan w:val="4"/>
            <w:shd w:val="clear" w:color="auto" w:fill="auto"/>
            <w:vAlign w:val="center"/>
          </w:tcPr>
          <w:p>
            <w:pPr>
              <w:widowControl/>
              <w:jc w:val="left"/>
              <w:rPr>
                <w:rFonts w:ascii="宋体" w:hAnsi="宋体" w:cs="宋体"/>
                <w:kern w:val="0"/>
                <w:sz w:val="24"/>
              </w:rPr>
            </w:pPr>
            <w:r>
              <w:rPr>
                <w:rFonts w:hint="eastAsia" w:ascii="宋体" w:hAnsi="宋体" w:cs="宋体"/>
                <w:kern w:val="0"/>
                <w:sz w:val="24"/>
              </w:rPr>
              <w:t>136万元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95" w:hRule="atLeast"/>
        </w:trPr>
        <w:tc>
          <w:tcPr>
            <w:tcW w:w="1134" w:type="dxa"/>
            <w:vMerge w:val="continue"/>
            <w:vAlign w:val="center"/>
          </w:tcPr>
          <w:p>
            <w:pPr>
              <w:widowControl/>
              <w:jc w:val="left"/>
              <w:rPr>
                <w:rFonts w:ascii="宋体" w:hAnsi="宋体" w:cs="宋体"/>
                <w:kern w:val="0"/>
                <w:sz w:val="24"/>
              </w:rPr>
            </w:pPr>
          </w:p>
        </w:tc>
        <w:tc>
          <w:tcPr>
            <w:tcW w:w="1060" w:type="dxa"/>
            <w:gridSpan w:val="2"/>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08" w:type="dxa"/>
            <w:gridSpan w:val="3"/>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r>
              <w:rPr>
                <w:rFonts w:hint="eastAsia" w:ascii="宋体" w:hAnsi="宋体" w:cs="宋体"/>
                <w:kern w:val="0"/>
                <w:sz w:val="24"/>
              </w:rPr>
              <w:br w:type="textWrapping"/>
            </w:r>
            <w:r>
              <w:rPr>
                <w:rFonts w:hint="eastAsia" w:ascii="宋体" w:hAnsi="宋体" w:cs="宋体"/>
                <w:kern w:val="0"/>
                <w:sz w:val="24"/>
              </w:rPr>
              <w:t>指标</w:t>
            </w:r>
          </w:p>
        </w:tc>
        <w:tc>
          <w:tcPr>
            <w:tcW w:w="1134"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指标1：展示巨大发展成就</w:t>
            </w:r>
          </w:p>
        </w:tc>
        <w:tc>
          <w:tcPr>
            <w:tcW w:w="2410"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进一步展示广元社会、经济、文化、旅游等各个领域快速发展的巨大成就。</w:t>
            </w:r>
          </w:p>
        </w:tc>
        <w:tc>
          <w:tcPr>
            <w:tcW w:w="3119" w:type="dxa"/>
            <w:gridSpan w:val="4"/>
            <w:shd w:val="clear" w:color="auto" w:fill="auto"/>
            <w:vAlign w:val="center"/>
          </w:tcPr>
          <w:p>
            <w:pPr>
              <w:widowControl/>
              <w:jc w:val="left"/>
              <w:rPr>
                <w:rFonts w:ascii="宋体" w:hAnsi="宋体" w:cs="宋体"/>
                <w:kern w:val="0"/>
                <w:sz w:val="24"/>
              </w:rPr>
            </w:pPr>
            <w:r>
              <w:rPr>
                <w:rFonts w:hint="eastAsia" w:ascii="宋体" w:hAnsi="宋体" w:cs="宋体"/>
                <w:kern w:val="0"/>
                <w:sz w:val="24"/>
              </w:rPr>
              <w:t>展示了广元社会、经济、文化、旅游等各个领域快速发展的巨大成就。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760" w:hRule="atLeast"/>
        </w:trPr>
        <w:tc>
          <w:tcPr>
            <w:tcW w:w="1134" w:type="dxa"/>
            <w:vMerge w:val="continue"/>
            <w:vAlign w:val="center"/>
          </w:tcPr>
          <w:p>
            <w:pPr>
              <w:widowControl/>
              <w:jc w:val="left"/>
              <w:rPr>
                <w:rFonts w:ascii="宋体" w:hAnsi="宋体" w:cs="宋体"/>
                <w:kern w:val="0"/>
                <w:sz w:val="24"/>
              </w:rPr>
            </w:pPr>
          </w:p>
        </w:tc>
        <w:tc>
          <w:tcPr>
            <w:tcW w:w="1060" w:type="dxa"/>
            <w:gridSpan w:val="2"/>
            <w:vMerge w:val="continue"/>
            <w:vAlign w:val="center"/>
          </w:tcPr>
          <w:p>
            <w:pPr>
              <w:widowControl/>
              <w:jc w:val="left"/>
              <w:rPr>
                <w:rFonts w:ascii="宋体" w:hAnsi="宋体" w:cs="宋体"/>
                <w:kern w:val="0"/>
                <w:sz w:val="24"/>
              </w:rPr>
            </w:pPr>
          </w:p>
        </w:tc>
        <w:tc>
          <w:tcPr>
            <w:tcW w:w="1208" w:type="dxa"/>
            <w:gridSpan w:val="3"/>
            <w:vMerge w:val="continue"/>
            <w:vAlign w:val="center"/>
          </w:tcPr>
          <w:p>
            <w:pPr>
              <w:widowControl/>
              <w:jc w:val="left"/>
              <w:rPr>
                <w:rFonts w:ascii="宋体" w:hAnsi="宋体" w:cs="宋体"/>
                <w:kern w:val="0"/>
                <w:sz w:val="24"/>
              </w:rPr>
            </w:pPr>
          </w:p>
        </w:tc>
        <w:tc>
          <w:tcPr>
            <w:tcW w:w="1134"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指标2：更好的为人民生活服务</w:t>
            </w:r>
          </w:p>
        </w:tc>
        <w:tc>
          <w:tcPr>
            <w:tcW w:w="2410"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天气预报是根据气象观测资料，应用天气学、动力气象学、统计学的原理和方法，对某区域或某地点未来一定时段的天气状况作出定性或定量的预测。它是大气科学研究的一个重要目标。对人们生活有重要意义。</w:t>
            </w:r>
          </w:p>
        </w:tc>
        <w:tc>
          <w:tcPr>
            <w:tcW w:w="3119" w:type="dxa"/>
            <w:gridSpan w:val="4"/>
            <w:shd w:val="clear" w:color="auto" w:fill="auto"/>
            <w:vAlign w:val="center"/>
          </w:tcPr>
          <w:p>
            <w:pPr>
              <w:widowControl/>
              <w:jc w:val="left"/>
              <w:rPr>
                <w:rFonts w:ascii="宋体" w:hAnsi="宋体" w:cs="宋体"/>
                <w:kern w:val="0"/>
                <w:sz w:val="24"/>
              </w:rPr>
            </w:pPr>
            <w:r>
              <w:rPr>
                <w:rFonts w:hint="eastAsia" w:ascii="宋体" w:hAnsi="宋体" w:cs="宋体"/>
                <w:kern w:val="0"/>
                <w:sz w:val="24"/>
              </w:rPr>
              <w:t>365期天气预报节目的播出，切实方便了人民出行、生活。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725" w:hRule="atLeast"/>
        </w:trPr>
        <w:tc>
          <w:tcPr>
            <w:tcW w:w="1134" w:type="dxa"/>
            <w:vMerge w:val="continue"/>
            <w:vAlign w:val="center"/>
          </w:tcPr>
          <w:p>
            <w:pPr>
              <w:widowControl/>
              <w:jc w:val="left"/>
              <w:rPr>
                <w:rFonts w:ascii="宋体" w:hAnsi="宋体" w:cs="宋体"/>
                <w:kern w:val="0"/>
                <w:sz w:val="24"/>
              </w:rPr>
            </w:pPr>
          </w:p>
        </w:tc>
        <w:tc>
          <w:tcPr>
            <w:tcW w:w="1060" w:type="dxa"/>
            <w:gridSpan w:val="2"/>
            <w:vMerge w:val="continue"/>
            <w:vAlign w:val="center"/>
          </w:tcPr>
          <w:p>
            <w:pPr>
              <w:widowControl/>
              <w:jc w:val="left"/>
              <w:rPr>
                <w:rFonts w:ascii="宋体" w:hAnsi="宋体" w:cs="宋体"/>
                <w:kern w:val="0"/>
                <w:sz w:val="24"/>
              </w:rPr>
            </w:pPr>
          </w:p>
        </w:tc>
        <w:tc>
          <w:tcPr>
            <w:tcW w:w="1208"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r>
              <w:rPr>
                <w:rFonts w:hint="eastAsia" w:ascii="宋体" w:hAnsi="宋体" w:cs="宋体"/>
                <w:kern w:val="0"/>
                <w:sz w:val="24"/>
              </w:rPr>
              <w:br w:type="textWrapping"/>
            </w:r>
            <w:r>
              <w:rPr>
                <w:rFonts w:hint="eastAsia" w:ascii="宋体" w:hAnsi="宋体" w:cs="宋体"/>
                <w:kern w:val="0"/>
                <w:sz w:val="24"/>
              </w:rPr>
              <w:t>指标</w:t>
            </w:r>
          </w:p>
        </w:tc>
        <w:tc>
          <w:tcPr>
            <w:tcW w:w="1134"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指标1：保护生态环境</w:t>
            </w:r>
          </w:p>
        </w:tc>
        <w:tc>
          <w:tcPr>
            <w:tcW w:w="2410"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天气预报对于避免自然灾害，保护生态环境，降低经济损失，发展农业生产等都具有重要意义。</w:t>
            </w:r>
          </w:p>
        </w:tc>
        <w:tc>
          <w:tcPr>
            <w:tcW w:w="3119" w:type="dxa"/>
            <w:gridSpan w:val="4"/>
            <w:shd w:val="clear" w:color="auto" w:fill="auto"/>
          </w:tcPr>
          <w:p>
            <w:pPr>
              <w:widowControl/>
              <w:jc w:val="left"/>
              <w:rPr>
                <w:rFonts w:ascii="宋体" w:hAnsi="宋体" w:cs="宋体"/>
                <w:kern w:val="0"/>
                <w:sz w:val="24"/>
              </w:rPr>
            </w:pPr>
            <w:r>
              <w:rPr>
                <w:rFonts w:hint="eastAsia" w:ascii="宋体" w:hAnsi="宋体" w:cs="宋体"/>
                <w:kern w:val="0"/>
                <w:sz w:val="24"/>
              </w:rPr>
              <w:t xml:space="preserve">精准预报今年15场区域性暴雨、大暴雨，对于避免自然灾害，保护生态环境，降低经济损失，发展农业生产等都具有重要意义。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170" w:hRule="atLeast"/>
        </w:trPr>
        <w:tc>
          <w:tcPr>
            <w:tcW w:w="1134" w:type="dxa"/>
            <w:vMerge w:val="continue"/>
            <w:tcBorders>
              <w:bottom w:val="single" w:color="auto" w:sz="4" w:space="0"/>
            </w:tcBorders>
            <w:vAlign w:val="center"/>
          </w:tcPr>
          <w:p>
            <w:pPr>
              <w:widowControl/>
              <w:jc w:val="left"/>
              <w:rPr>
                <w:rFonts w:ascii="宋体" w:hAnsi="宋体" w:cs="宋体"/>
                <w:kern w:val="0"/>
                <w:sz w:val="24"/>
              </w:rPr>
            </w:pPr>
          </w:p>
        </w:tc>
        <w:tc>
          <w:tcPr>
            <w:tcW w:w="1060" w:type="dxa"/>
            <w:gridSpan w:val="2"/>
            <w:vMerge w:val="continue"/>
            <w:tcBorders>
              <w:bottom w:val="single" w:color="auto" w:sz="4" w:space="0"/>
            </w:tcBorders>
            <w:vAlign w:val="center"/>
          </w:tcPr>
          <w:p>
            <w:pPr>
              <w:widowControl/>
              <w:jc w:val="left"/>
              <w:rPr>
                <w:rFonts w:ascii="宋体" w:hAnsi="宋体" w:cs="宋体"/>
                <w:kern w:val="0"/>
                <w:sz w:val="24"/>
              </w:rPr>
            </w:pPr>
          </w:p>
        </w:tc>
        <w:tc>
          <w:tcPr>
            <w:tcW w:w="1208" w:type="dxa"/>
            <w:gridSpan w:val="3"/>
            <w:tcBorders>
              <w:bottom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1134" w:type="dxa"/>
            <w:gridSpan w:val="2"/>
            <w:tcBorders>
              <w:bottom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指标1：持续性指标</w:t>
            </w:r>
          </w:p>
        </w:tc>
        <w:tc>
          <w:tcPr>
            <w:tcW w:w="2410" w:type="dxa"/>
            <w:gridSpan w:val="2"/>
            <w:tcBorders>
              <w:bottom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更好的展示广元城市形象，进一步促进经济发展。为人们生产生活更好的服务。</w:t>
            </w:r>
          </w:p>
        </w:tc>
        <w:tc>
          <w:tcPr>
            <w:tcW w:w="3119" w:type="dxa"/>
            <w:gridSpan w:val="4"/>
            <w:tcBorders>
              <w:bottom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更好的展示了广元城市形象，进一步促进经济发展。为人们生产生活更好的服务。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80" w:hRule="atLeast"/>
        </w:trPr>
        <w:tc>
          <w:tcPr>
            <w:tcW w:w="1134" w:type="dxa"/>
            <w:vMerge w:val="continue"/>
            <w:tcBorders>
              <w:bottom w:val="single" w:color="auto" w:sz="4" w:space="0"/>
            </w:tcBorders>
            <w:vAlign w:val="center"/>
          </w:tcPr>
          <w:p>
            <w:pPr>
              <w:widowControl/>
              <w:jc w:val="left"/>
              <w:rPr>
                <w:rFonts w:ascii="宋体" w:hAnsi="宋体" w:cs="宋体"/>
                <w:kern w:val="0"/>
                <w:sz w:val="24"/>
              </w:rPr>
            </w:pPr>
          </w:p>
        </w:tc>
        <w:tc>
          <w:tcPr>
            <w:tcW w:w="1060" w:type="dxa"/>
            <w:gridSpan w:val="2"/>
            <w:tcBorders>
              <w:bottom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208" w:type="dxa"/>
            <w:gridSpan w:val="3"/>
            <w:tcBorders>
              <w:bottom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134" w:type="dxa"/>
            <w:gridSpan w:val="2"/>
            <w:tcBorders>
              <w:bottom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指标1：满意率</w:t>
            </w:r>
          </w:p>
        </w:tc>
        <w:tc>
          <w:tcPr>
            <w:tcW w:w="2410" w:type="dxa"/>
            <w:gridSpan w:val="2"/>
            <w:tcBorders>
              <w:bottom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群众满意率90%以上</w:t>
            </w:r>
          </w:p>
        </w:tc>
        <w:tc>
          <w:tcPr>
            <w:tcW w:w="3119" w:type="dxa"/>
            <w:gridSpan w:val="4"/>
            <w:tcBorders>
              <w:bottom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360" w:hRule="atLeast"/>
        </w:trPr>
        <w:tc>
          <w:tcPr>
            <w:tcW w:w="3402" w:type="dxa"/>
            <w:gridSpan w:val="6"/>
            <w:tcBorders>
              <w:top w:val="single" w:color="auto" w:sz="4" w:space="0"/>
            </w:tcBorders>
            <w:shd w:val="clear" w:color="auto" w:fill="auto"/>
            <w:vAlign w:val="center"/>
          </w:tcPr>
          <w:p>
            <w:pPr>
              <w:widowControl/>
              <w:jc w:val="center"/>
              <w:rPr>
                <w:rFonts w:ascii="宋体" w:hAnsi="宋体" w:cs="宋体"/>
                <w:kern w:val="0"/>
                <w:sz w:val="24"/>
              </w:rPr>
            </w:pPr>
          </w:p>
        </w:tc>
        <w:tc>
          <w:tcPr>
            <w:tcW w:w="6663" w:type="dxa"/>
            <w:gridSpan w:val="8"/>
            <w:tcBorders>
              <w:top w:val="single" w:color="auto" w:sz="4" w:space="0"/>
            </w:tcBorders>
            <w:shd w:val="clear" w:color="auto" w:fill="auto"/>
            <w:vAlign w:val="center"/>
          </w:tcPr>
          <w:p>
            <w:pPr>
              <w:widowControl/>
              <w:jc w:val="center"/>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360" w:hRule="atLeast"/>
        </w:trPr>
        <w:tc>
          <w:tcPr>
            <w:tcW w:w="3402" w:type="dxa"/>
            <w:gridSpan w:val="6"/>
            <w:tcBorders>
              <w:bottom w:val="single" w:color="auto" w:sz="4" w:space="0"/>
            </w:tcBorders>
            <w:shd w:val="clear" w:color="auto" w:fill="auto"/>
            <w:vAlign w:val="center"/>
          </w:tcPr>
          <w:p>
            <w:pPr>
              <w:widowControl/>
              <w:jc w:val="center"/>
              <w:rPr>
                <w:rFonts w:ascii="宋体" w:hAnsi="宋体" w:cs="宋体"/>
                <w:kern w:val="0"/>
                <w:sz w:val="24"/>
              </w:rPr>
            </w:pPr>
          </w:p>
        </w:tc>
        <w:tc>
          <w:tcPr>
            <w:tcW w:w="6663" w:type="dxa"/>
            <w:gridSpan w:val="8"/>
            <w:tcBorders>
              <w:bottom w:val="single" w:color="auto" w:sz="4" w:space="0"/>
            </w:tcBorders>
            <w:shd w:val="clear" w:color="auto" w:fill="auto"/>
            <w:vAlign w:val="center"/>
          </w:tcPr>
          <w:p>
            <w:pPr>
              <w:widowControl/>
              <w:jc w:val="center"/>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360" w:hRule="atLeast"/>
        </w:trPr>
        <w:tc>
          <w:tcPr>
            <w:tcW w:w="34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6663"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广元人工影响天气系统建设项目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360" w:hRule="atLeast"/>
        </w:trPr>
        <w:tc>
          <w:tcPr>
            <w:tcW w:w="34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c>
          <w:tcPr>
            <w:tcW w:w="2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实施单位</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360" w:hRule="atLeast"/>
        </w:trPr>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16"/>
                <w:szCs w:val="16"/>
              </w:rPr>
              <w:t>（万元）</w:t>
            </w:r>
          </w:p>
        </w:tc>
        <w:tc>
          <w:tcPr>
            <w:tcW w:w="18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18万元</w:t>
            </w:r>
          </w:p>
        </w:tc>
        <w:tc>
          <w:tcPr>
            <w:tcW w:w="2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679"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8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18万元</w:t>
            </w:r>
          </w:p>
        </w:tc>
        <w:tc>
          <w:tcPr>
            <w:tcW w:w="2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679"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8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679" w:hRule="atLeast"/>
        </w:trPr>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3543"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9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2340"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543"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广元地处四川盆地北部山区，地形地貌复杂，干旱、风雹等气象灾害频繁，建立和完善人工影响天气系统尤其重要。建立人工影响天气系统，通过人工增雨、防雹作业防御干旱、冰雹等气象灾害，降低森林火险等级和消减雾霾；通过增雨作业开发空中水资源，缓解地面、地下水资源不足的矛盾，同时改善空气质量、提高人民健康水平。</w:t>
            </w:r>
          </w:p>
        </w:tc>
        <w:tc>
          <w:tcPr>
            <w:tcW w:w="4962" w:type="dxa"/>
            <w:gridSpan w:val="5"/>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 xml:space="preserve">  全市共开展人工影响天气地面作业80次，发射火箭弹121枚、燃烧碘化银烟条213根。累计增水11627万方，创造经济效益4650余万元，为生态文明建设发挥了积极作用。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11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15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指标值（包含数字及文字描述）</w:t>
            </w:r>
          </w:p>
        </w:tc>
        <w:tc>
          <w:tcPr>
            <w:tcW w:w="2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全年开展人工影响天气作业</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2021年开展人工影响天气作业≥15次</w:t>
            </w:r>
          </w:p>
        </w:tc>
        <w:tc>
          <w:tcPr>
            <w:tcW w:w="2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2021年开展人工影响天气作业80次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5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指标1：购置设备、弹药，装备维修维护及升级）</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2021年2月底前</w:t>
            </w:r>
          </w:p>
        </w:tc>
        <w:tc>
          <w:tcPr>
            <w:tcW w:w="2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2021年2月21日完成了装备维修维护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5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指标2：组织实施阶段（人工增雨、防雹作业）</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2021年3月至10月</w:t>
            </w:r>
          </w:p>
        </w:tc>
        <w:tc>
          <w:tcPr>
            <w:tcW w:w="2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2021年3月至10月，全年作业80次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指标2：总结评估阶段</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2021年11—12月</w:t>
            </w:r>
          </w:p>
        </w:tc>
        <w:tc>
          <w:tcPr>
            <w:tcW w:w="2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2021年12月进行了总结评估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5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指标1：公用经费</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18万元</w:t>
            </w:r>
          </w:p>
        </w:tc>
        <w:tc>
          <w:tcPr>
            <w:tcW w:w="2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115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r>
              <w:rPr>
                <w:rFonts w:hint="eastAsia" w:ascii="宋体" w:hAnsi="宋体" w:cs="宋体"/>
                <w:kern w:val="0"/>
                <w:sz w:val="24"/>
              </w:rPr>
              <w:br w:type="textWrapping"/>
            </w:r>
            <w:r>
              <w:rPr>
                <w:rFonts w:hint="eastAsia" w:ascii="宋体" w:hAnsi="宋体" w:cs="宋体"/>
                <w:kern w:val="0"/>
                <w:sz w:val="24"/>
              </w:rPr>
              <w:t>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指标1：促进进农业发展</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开发空中云水资源，及时开展工程蓄水人工增雨作业。重点支持干旱少雨地区、重要粮食产区、有效增加干旱地区的水资源储备，改善局部地区的生态环境，促进现代农业健康发展。</w:t>
            </w:r>
          </w:p>
        </w:tc>
        <w:tc>
          <w:tcPr>
            <w:tcW w:w="2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全市人影作业累计影响面积12000平方公里，累计增水11627万方，有效缓解了干旱的影响，降低了森林火险等级，改善了空气质量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560"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1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56" w:type="dxa"/>
            <w:gridSpan w:val="3"/>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指标2：促进农作物增收</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开展增雨防雹，促进农作物、烟叶增产增收。</w:t>
            </w:r>
          </w:p>
        </w:tc>
        <w:tc>
          <w:tcPr>
            <w:tcW w:w="2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开展增雨防雹，促进农作物、烟叶增产增收4650余万元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1560"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56"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r>
              <w:rPr>
                <w:rFonts w:hint="eastAsia" w:ascii="宋体" w:hAnsi="宋体" w:cs="宋体"/>
                <w:kern w:val="0"/>
                <w:sz w:val="24"/>
              </w:rPr>
              <w:br w:type="textWrapping"/>
            </w:r>
            <w:r>
              <w:rPr>
                <w:rFonts w:hint="eastAsia" w:ascii="宋体" w:hAnsi="宋体" w:cs="宋体"/>
                <w:kern w:val="0"/>
                <w:sz w:val="24"/>
              </w:rPr>
              <w:t>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指标1：提高人民健康水平</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通过人工增雨、防雹作业防御干旱、冰雹等气象灾害，消减雾霾影响，缓解地面、地下水资源不足的矛盾，同时改善空气质量、提高人民健康水平。</w:t>
            </w:r>
          </w:p>
        </w:tc>
        <w:tc>
          <w:tcPr>
            <w:tcW w:w="2713"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通过人工增雨、防雹作业防御干旱、冰雹等气象灾害，消减雾霾影响等人影作业工作80次，增水11627万方，缓解了地面、地下水资源不足的矛盾，同时改善了空气质量、提高了广元人民健康水平。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560"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56" w:type="dxa"/>
            <w:gridSpan w:val="3"/>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r>
              <w:rPr>
                <w:rFonts w:hint="eastAsia" w:ascii="宋体" w:hAnsi="宋体" w:cs="宋体"/>
                <w:kern w:val="0"/>
                <w:sz w:val="24"/>
              </w:rPr>
              <w:br w:type="textWrapping"/>
            </w:r>
            <w:r>
              <w:rPr>
                <w:rFonts w:hint="eastAsia" w:ascii="宋体" w:hAnsi="宋体" w:cs="宋体"/>
                <w:kern w:val="0"/>
                <w:sz w:val="24"/>
              </w:rPr>
              <w:t>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指标1：修复生态</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通过人工增雨，降低森林火险等级，达到保护和修复生态目的。</w:t>
            </w:r>
          </w:p>
        </w:tc>
        <w:tc>
          <w:tcPr>
            <w:tcW w:w="2713"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累计增水11627万方，达到保护和修复生态目的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560"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56" w:type="dxa"/>
            <w:gridSpan w:val="3"/>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指标2：改善空气质量</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根据天气情况及时开展人工增雨作业，改善空气质量。</w:t>
            </w:r>
          </w:p>
        </w:tc>
        <w:tc>
          <w:tcPr>
            <w:tcW w:w="2713"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全市共开展人工影响天气地面作业80次，发射火箭弹121枚、燃烧碘化银烟条213根。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5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5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指标1：根据天气情况及时开展人工增雨作业，改善空气质量。</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通过“耕云”计划实施，开发空中水资源，增加工程蓄水，促进云水资源利用持续发展。</w:t>
            </w:r>
          </w:p>
        </w:tc>
        <w:tc>
          <w:tcPr>
            <w:tcW w:w="2713"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通过“耕云”计划实施，开发空中水资源，累计增水11627万方，促进云水资源利用持续发展。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15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2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指标1：满意率</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群众满意率90%以上</w:t>
            </w:r>
          </w:p>
        </w:tc>
        <w:tc>
          <w:tcPr>
            <w:tcW w:w="2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群众满意率90%以上</w:t>
            </w:r>
          </w:p>
        </w:tc>
      </w:tr>
    </w:tbl>
    <w:p>
      <w:pPr>
        <w:widowControl/>
        <w:jc w:val="left"/>
        <w:rPr>
          <w:rStyle w:val="17"/>
          <w:rFonts w:ascii="黑体" w:hAnsi="黑体" w:eastAsia="黑体"/>
          <w:b w:val="0"/>
        </w:rPr>
      </w:pPr>
      <w:r>
        <w:rPr>
          <w:rStyle w:val="17"/>
          <w:rFonts w:ascii="黑体" w:hAnsi="黑体" w:eastAsia="黑体"/>
          <w:b w:val="0"/>
        </w:rPr>
        <w:br w:type="page"/>
      </w:r>
    </w:p>
    <w:tbl>
      <w:tblPr>
        <w:tblStyle w:val="12"/>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050"/>
        <w:gridCol w:w="456"/>
        <w:gridCol w:w="728"/>
        <w:gridCol w:w="1417"/>
        <w:gridCol w:w="2268"/>
        <w:gridCol w:w="14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00"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6965" w:type="dxa"/>
            <w:gridSpan w:val="5"/>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广元区域自动气象站运行维护费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00"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主管单位</w:t>
            </w:r>
          </w:p>
        </w:tc>
        <w:tc>
          <w:tcPr>
            <w:tcW w:w="2145"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c>
          <w:tcPr>
            <w:tcW w:w="2410"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实施单位</w:t>
            </w:r>
          </w:p>
        </w:tc>
        <w:tc>
          <w:tcPr>
            <w:tcW w:w="241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94"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16"/>
                <w:szCs w:val="16"/>
              </w:rPr>
              <w:t>（万元）</w:t>
            </w:r>
          </w:p>
        </w:tc>
        <w:tc>
          <w:tcPr>
            <w:tcW w:w="1506"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2145"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10万元</w:t>
            </w:r>
          </w:p>
        </w:tc>
        <w:tc>
          <w:tcPr>
            <w:tcW w:w="2410"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2410"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94" w:type="dxa"/>
            <w:vMerge w:val="continue"/>
            <w:vAlign w:val="center"/>
          </w:tcPr>
          <w:p>
            <w:pPr>
              <w:widowControl/>
              <w:jc w:val="left"/>
              <w:rPr>
                <w:rFonts w:ascii="宋体" w:hAnsi="宋体" w:cs="宋体"/>
                <w:kern w:val="0"/>
                <w:sz w:val="24"/>
              </w:rPr>
            </w:pPr>
          </w:p>
        </w:tc>
        <w:tc>
          <w:tcPr>
            <w:tcW w:w="1506" w:type="dxa"/>
            <w:gridSpan w:val="2"/>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145"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10万元</w:t>
            </w:r>
          </w:p>
        </w:tc>
        <w:tc>
          <w:tcPr>
            <w:tcW w:w="2410" w:type="dxa"/>
            <w:gridSpan w:val="2"/>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410" w:type="dxa"/>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94" w:type="dxa"/>
            <w:vMerge w:val="continue"/>
            <w:vAlign w:val="center"/>
          </w:tcPr>
          <w:p>
            <w:pPr>
              <w:widowControl/>
              <w:jc w:val="left"/>
              <w:rPr>
                <w:rFonts w:ascii="宋体" w:hAnsi="宋体" w:cs="宋体"/>
                <w:kern w:val="0"/>
                <w:sz w:val="24"/>
              </w:rPr>
            </w:pPr>
          </w:p>
        </w:tc>
        <w:tc>
          <w:tcPr>
            <w:tcW w:w="1506" w:type="dxa"/>
            <w:gridSpan w:val="2"/>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145"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10" w:type="dxa"/>
            <w:gridSpan w:val="2"/>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410" w:type="dxa"/>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94"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3651" w:type="dxa"/>
            <w:gridSpan w:val="4"/>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820" w:type="dxa"/>
            <w:gridSpan w:val="3"/>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594" w:type="dxa"/>
            <w:vMerge w:val="continue"/>
            <w:vAlign w:val="center"/>
          </w:tcPr>
          <w:p>
            <w:pPr>
              <w:widowControl/>
              <w:jc w:val="left"/>
              <w:rPr>
                <w:rFonts w:ascii="宋体" w:hAnsi="宋体" w:cs="宋体"/>
                <w:kern w:val="0"/>
                <w:sz w:val="24"/>
              </w:rPr>
            </w:pPr>
          </w:p>
        </w:tc>
        <w:tc>
          <w:tcPr>
            <w:tcW w:w="3651" w:type="dxa"/>
            <w:gridSpan w:val="4"/>
            <w:shd w:val="clear" w:color="auto" w:fill="auto"/>
          </w:tcPr>
          <w:p>
            <w:pPr>
              <w:widowControl/>
              <w:jc w:val="left"/>
              <w:rPr>
                <w:rFonts w:ascii="宋体" w:hAnsi="宋体" w:cs="宋体"/>
                <w:kern w:val="0"/>
                <w:sz w:val="24"/>
              </w:rPr>
            </w:pPr>
            <w:r>
              <w:rPr>
                <w:rFonts w:hint="eastAsia" w:ascii="宋体" w:hAnsi="宋体" w:cs="宋体"/>
                <w:kern w:val="0"/>
                <w:sz w:val="24"/>
              </w:rPr>
              <w:t>广元市气象防灾减灾综合信息决策服务系统依托于气象数据自动监测网络系统，通过无线传输方式把数据汇总到网站的资料数据库中，及时、准确、全面地收集各地的第一手资料。通过资料统计分析系统把初始数据转化成直观的图表、图形、文字等显示在网页中，方便各部门使用，供政府作决策依据。</w:t>
            </w:r>
          </w:p>
        </w:tc>
        <w:tc>
          <w:tcPr>
            <w:tcW w:w="4820" w:type="dxa"/>
            <w:gridSpan w:val="3"/>
            <w:shd w:val="clear" w:color="auto" w:fill="auto"/>
          </w:tcPr>
          <w:p>
            <w:pPr>
              <w:widowControl/>
              <w:jc w:val="left"/>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加强对智能网格产品、雷达资料等多源气象数据融合格点实况产品的应用，提升预报现代化水平和准确率，精准预报今年15场区域性暴雨、大暴雨，预警信号精确到乡镇。短期重要天气预报质量65.98分；暴雨预警信号准确率99.2%， 强对流天气预警时间提前量65分钟。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94"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105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226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指标值（包含数字及文字描述）</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94" w:type="dxa"/>
            <w:vMerge w:val="continue"/>
            <w:vAlign w:val="center"/>
          </w:tcPr>
          <w:p>
            <w:pPr>
              <w:widowControl/>
              <w:jc w:val="left"/>
              <w:rPr>
                <w:rFonts w:ascii="宋体" w:hAnsi="宋体" w:cs="宋体"/>
                <w:kern w:val="0"/>
                <w:sz w:val="24"/>
              </w:rPr>
            </w:pPr>
          </w:p>
        </w:tc>
        <w:tc>
          <w:tcPr>
            <w:tcW w:w="1050"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41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指标1：核查全市老旧站点、毁损情况汇总</w:t>
            </w:r>
          </w:p>
        </w:tc>
        <w:tc>
          <w:tcPr>
            <w:tcW w:w="2268"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2021年1-4月检查46个站点</w:t>
            </w:r>
          </w:p>
        </w:tc>
        <w:tc>
          <w:tcPr>
            <w:tcW w:w="2552"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2021年1-4月检查46个站点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594" w:type="dxa"/>
            <w:vMerge w:val="continue"/>
            <w:vAlign w:val="center"/>
          </w:tcPr>
          <w:p>
            <w:pPr>
              <w:widowControl/>
              <w:jc w:val="left"/>
              <w:rPr>
                <w:rFonts w:ascii="宋体" w:hAnsi="宋体" w:cs="宋体"/>
                <w:kern w:val="0"/>
                <w:sz w:val="24"/>
              </w:rPr>
            </w:pPr>
          </w:p>
        </w:tc>
        <w:tc>
          <w:tcPr>
            <w:tcW w:w="1050" w:type="dxa"/>
            <w:vMerge w:val="continue"/>
            <w:vAlign w:val="center"/>
          </w:tcPr>
          <w:p>
            <w:pPr>
              <w:widowControl/>
              <w:jc w:val="left"/>
              <w:rPr>
                <w:rFonts w:ascii="宋体" w:hAnsi="宋体" w:cs="宋体"/>
                <w:kern w:val="0"/>
                <w:sz w:val="24"/>
              </w:rPr>
            </w:pP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41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指标1：拟定升级改造站点目录，测场环境遭破坏的站点重新选定建设地址，采购相关设备</w:t>
            </w:r>
          </w:p>
        </w:tc>
        <w:tc>
          <w:tcPr>
            <w:tcW w:w="2268"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2021年5-9月</w:t>
            </w:r>
          </w:p>
        </w:tc>
        <w:tc>
          <w:tcPr>
            <w:tcW w:w="2552"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2021年5-9月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94" w:type="dxa"/>
            <w:vMerge w:val="continue"/>
            <w:vAlign w:val="center"/>
          </w:tcPr>
          <w:p>
            <w:pPr>
              <w:widowControl/>
              <w:jc w:val="left"/>
              <w:rPr>
                <w:rFonts w:ascii="宋体" w:hAnsi="宋体" w:cs="宋体"/>
                <w:kern w:val="0"/>
                <w:sz w:val="24"/>
              </w:rPr>
            </w:pPr>
          </w:p>
        </w:tc>
        <w:tc>
          <w:tcPr>
            <w:tcW w:w="1050" w:type="dxa"/>
            <w:vMerge w:val="continue"/>
            <w:vAlign w:val="center"/>
          </w:tcPr>
          <w:p>
            <w:pPr>
              <w:widowControl/>
              <w:jc w:val="left"/>
              <w:rPr>
                <w:rFonts w:ascii="宋体" w:hAnsi="宋体" w:cs="宋体"/>
                <w:kern w:val="0"/>
                <w:sz w:val="24"/>
              </w:rPr>
            </w:pP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41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指标1：安装设备并调试，验收，进入试运行</w:t>
            </w:r>
          </w:p>
        </w:tc>
        <w:tc>
          <w:tcPr>
            <w:tcW w:w="2268"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2021年9-12月</w:t>
            </w:r>
          </w:p>
        </w:tc>
        <w:tc>
          <w:tcPr>
            <w:tcW w:w="2552"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2021年9-12月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94" w:type="dxa"/>
            <w:vMerge w:val="continue"/>
            <w:vAlign w:val="center"/>
          </w:tcPr>
          <w:p>
            <w:pPr>
              <w:widowControl/>
              <w:jc w:val="left"/>
              <w:rPr>
                <w:rFonts w:ascii="宋体" w:hAnsi="宋体" w:cs="宋体"/>
                <w:kern w:val="0"/>
                <w:sz w:val="24"/>
              </w:rPr>
            </w:pPr>
          </w:p>
        </w:tc>
        <w:tc>
          <w:tcPr>
            <w:tcW w:w="1050" w:type="dxa"/>
            <w:vMerge w:val="continue"/>
            <w:vAlign w:val="center"/>
          </w:tcPr>
          <w:p>
            <w:pPr>
              <w:widowControl/>
              <w:jc w:val="left"/>
              <w:rPr>
                <w:rFonts w:ascii="宋体" w:hAnsi="宋体" w:cs="宋体"/>
                <w:kern w:val="0"/>
                <w:sz w:val="24"/>
              </w:rPr>
            </w:pP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41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指标1：公用经费</w:t>
            </w:r>
          </w:p>
        </w:tc>
        <w:tc>
          <w:tcPr>
            <w:tcW w:w="2268"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10万元</w:t>
            </w:r>
          </w:p>
        </w:tc>
        <w:tc>
          <w:tcPr>
            <w:tcW w:w="2552"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594" w:type="dxa"/>
            <w:vMerge w:val="continue"/>
            <w:vAlign w:val="center"/>
          </w:tcPr>
          <w:p>
            <w:pPr>
              <w:widowControl/>
              <w:jc w:val="left"/>
              <w:rPr>
                <w:rFonts w:ascii="宋体" w:hAnsi="宋体" w:cs="宋体"/>
                <w:kern w:val="0"/>
                <w:sz w:val="24"/>
              </w:rPr>
            </w:pPr>
          </w:p>
        </w:tc>
        <w:tc>
          <w:tcPr>
            <w:tcW w:w="1050"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r>
              <w:rPr>
                <w:rFonts w:hint="eastAsia" w:ascii="宋体" w:hAnsi="宋体" w:cs="宋体"/>
                <w:kern w:val="0"/>
                <w:sz w:val="24"/>
              </w:rPr>
              <w:br w:type="textWrapping"/>
            </w:r>
            <w:r>
              <w:rPr>
                <w:rFonts w:hint="eastAsia" w:ascii="宋体" w:hAnsi="宋体" w:cs="宋体"/>
                <w:kern w:val="0"/>
                <w:sz w:val="24"/>
              </w:rPr>
              <w:t>指标</w:t>
            </w:r>
          </w:p>
        </w:tc>
        <w:tc>
          <w:tcPr>
            <w:tcW w:w="141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指标1：提供科学决策依据</w:t>
            </w:r>
          </w:p>
        </w:tc>
        <w:tc>
          <w:tcPr>
            <w:tcW w:w="2268"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充分发挥网络资源的优势，给政府提供科学的决策依据，构建决策指挥系统，方便政府对各级职能部门统一指挥、合理调度。</w:t>
            </w:r>
          </w:p>
        </w:tc>
        <w:tc>
          <w:tcPr>
            <w:tcW w:w="2552"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全年给政府统一指挥、合理调度安排防灾减灾工作提供了648期专题决策服务，357万余条短信服务。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594" w:type="dxa"/>
            <w:vMerge w:val="continue"/>
            <w:vAlign w:val="center"/>
          </w:tcPr>
          <w:p>
            <w:pPr>
              <w:widowControl/>
              <w:jc w:val="left"/>
              <w:rPr>
                <w:rFonts w:ascii="宋体" w:hAnsi="宋体" w:cs="宋体"/>
                <w:kern w:val="0"/>
                <w:sz w:val="24"/>
              </w:rPr>
            </w:pPr>
          </w:p>
        </w:tc>
        <w:tc>
          <w:tcPr>
            <w:tcW w:w="1050" w:type="dxa"/>
            <w:vMerge w:val="continue"/>
            <w:vAlign w:val="center"/>
          </w:tcPr>
          <w:p>
            <w:pPr>
              <w:widowControl/>
              <w:jc w:val="left"/>
              <w:rPr>
                <w:rFonts w:ascii="宋体" w:hAnsi="宋体" w:cs="宋体"/>
                <w:kern w:val="0"/>
                <w:sz w:val="24"/>
              </w:rPr>
            </w:pP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生态效益</w:t>
            </w:r>
            <w:r>
              <w:rPr>
                <w:rFonts w:hint="eastAsia" w:ascii="宋体" w:hAnsi="宋体" w:cs="宋体"/>
                <w:kern w:val="0"/>
                <w:sz w:val="24"/>
              </w:rPr>
              <w:br w:type="textWrapping"/>
            </w:r>
            <w:r>
              <w:rPr>
                <w:rFonts w:hint="eastAsia" w:ascii="宋体" w:hAnsi="宋体" w:cs="宋体"/>
                <w:kern w:val="0"/>
                <w:sz w:val="24"/>
              </w:rPr>
              <w:t>指标</w:t>
            </w:r>
          </w:p>
        </w:tc>
        <w:tc>
          <w:tcPr>
            <w:tcW w:w="141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指标1：生态环境</w:t>
            </w:r>
          </w:p>
        </w:tc>
        <w:tc>
          <w:tcPr>
            <w:tcW w:w="2268"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气象观测资料在空气污染气象条件预报预警服务和应对气候变化服务中得到有效应用，为生态环境保护提供气象保障。</w:t>
            </w:r>
          </w:p>
        </w:tc>
        <w:tc>
          <w:tcPr>
            <w:tcW w:w="2552"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气象观测资料在空气污染气象条件预报预警服务和应对气候变化服务中得到有效应用，为市委市政府提供专题决策气象服务材料8期。发布重要农时气象服务专报38期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94" w:type="dxa"/>
            <w:vMerge w:val="continue"/>
            <w:vAlign w:val="center"/>
          </w:tcPr>
          <w:p>
            <w:pPr>
              <w:widowControl/>
              <w:jc w:val="left"/>
              <w:rPr>
                <w:rFonts w:ascii="宋体" w:hAnsi="宋体" w:cs="宋体"/>
                <w:kern w:val="0"/>
                <w:sz w:val="24"/>
              </w:rPr>
            </w:pPr>
          </w:p>
        </w:tc>
        <w:tc>
          <w:tcPr>
            <w:tcW w:w="1050" w:type="dxa"/>
            <w:vMerge w:val="continue"/>
            <w:vAlign w:val="center"/>
          </w:tcPr>
          <w:p>
            <w:pPr>
              <w:widowControl/>
              <w:jc w:val="left"/>
              <w:rPr>
                <w:rFonts w:ascii="宋体" w:hAnsi="宋体" w:cs="宋体"/>
                <w:kern w:val="0"/>
                <w:sz w:val="24"/>
              </w:rPr>
            </w:pP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141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指标1：持续性效益</w:t>
            </w:r>
          </w:p>
        </w:tc>
        <w:tc>
          <w:tcPr>
            <w:tcW w:w="2268"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项目的后续运行能够满足效益的持续发挥。</w:t>
            </w:r>
          </w:p>
        </w:tc>
        <w:tc>
          <w:tcPr>
            <w:tcW w:w="2552" w:type="dxa"/>
            <w:gridSpan w:val="2"/>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项目的后续运行能够满足效益的持续发挥。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94" w:type="dxa"/>
            <w:vMerge w:val="continue"/>
            <w:vAlign w:val="center"/>
          </w:tcPr>
          <w:p>
            <w:pPr>
              <w:widowControl/>
              <w:jc w:val="left"/>
              <w:rPr>
                <w:rFonts w:ascii="宋体" w:hAnsi="宋体" w:cs="宋体"/>
                <w:kern w:val="0"/>
                <w:sz w:val="24"/>
              </w:rPr>
            </w:pPr>
          </w:p>
        </w:tc>
        <w:tc>
          <w:tcPr>
            <w:tcW w:w="105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184"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41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指标1：满意率</w:t>
            </w:r>
          </w:p>
        </w:tc>
        <w:tc>
          <w:tcPr>
            <w:tcW w:w="226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群众满意率90%以上</w:t>
            </w:r>
          </w:p>
        </w:tc>
        <w:tc>
          <w:tcPr>
            <w:tcW w:w="2552" w:type="dxa"/>
            <w:gridSpan w:val="2"/>
            <w:shd w:val="clear" w:color="auto" w:fill="auto"/>
            <w:vAlign w:val="center"/>
          </w:tcPr>
          <w:p>
            <w:pPr>
              <w:widowControl/>
              <w:jc w:val="center"/>
              <w:rPr>
                <w:rFonts w:ascii="宋体" w:hAnsi="宋体" w:cs="宋体"/>
                <w:kern w:val="0"/>
                <w:sz w:val="24"/>
              </w:rPr>
            </w:pPr>
            <w:r>
              <w:rPr>
                <w:rFonts w:hint="eastAsia" w:ascii="宋体" w:hAnsi="宋体" w:cs="宋体"/>
                <w:kern w:val="0"/>
                <w:sz w:val="24"/>
              </w:rPr>
              <w:t>群众满意率90%以上</w:t>
            </w:r>
          </w:p>
        </w:tc>
      </w:tr>
    </w:tbl>
    <w:p>
      <w:pPr>
        <w:spacing w:line="576" w:lineRule="exact"/>
        <w:jc w:val="center"/>
        <w:rPr>
          <w:rFonts w:hint="eastAsia" w:ascii="方正小标宋简体" w:hAnsi="方正小标宋简体" w:eastAsia="方正小标宋简体" w:cs="方正小标宋简体"/>
          <w:sz w:val="44"/>
          <w:szCs w:val="44"/>
          <w:lang w:val="en"/>
        </w:rPr>
      </w:pPr>
    </w:p>
    <w:p>
      <w:pPr>
        <w:spacing w:line="576" w:lineRule="exact"/>
        <w:jc w:val="center"/>
        <w:rPr>
          <w:rFonts w:hint="eastAsia" w:ascii="方正小标宋简体" w:hAnsi="方正小标宋简体" w:eastAsia="方正小标宋简体" w:cs="方正小标宋简体"/>
          <w:sz w:val="44"/>
          <w:szCs w:val="44"/>
          <w:lang w:val="en"/>
        </w:rPr>
      </w:pPr>
    </w:p>
    <w:p>
      <w:pPr>
        <w:spacing w:line="576" w:lineRule="exact"/>
        <w:jc w:val="center"/>
        <w:rPr>
          <w:rFonts w:ascii="方正小标宋简体" w:hAnsi="方正小标宋简体" w:eastAsia="方正小标宋简体" w:cs="方正小标宋简体"/>
          <w:sz w:val="44"/>
          <w:szCs w:val="44"/>
          <w:lang w:val="en"/>
        </w:rPr>
      </w:pPr>
      <w:r>
        <w:rPr>
          <w:rFonts w:ascii="方正小标宋简体" w:hAnsi="方正小标宋简体" w:eastAsia="方正小标宋简体" w:cs="方正小标宋简体"/>
          <w:sz w:val="44"/>
          <w:szCs w:val="44"/>
          <w:lang w:val="en"/>
        </w:rPr>
        <w:t>广元市气象局</w:t>
      </w:r>
    </w:p>
    <w:p>
      <w:pPr>
        <w:spacing w:line="576"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zh-CN"/>
        </w:rPr>
        <w:t>专项预算项目支出绩效自评报告</w:t>
      </w:r>
    </w:p>
    <w:p>
      <w:pPr>
        <w:spacing w:line="576" w:lineRule="exact"/>
        <w:jc w:val="center"/>
        <w:rPr>
          <w:rFonts w:ascii="楷体_GB2312" w:hAnsi="楷体_GB2312" w:eastAsia="楷体_GB2312" w:cs="楷体_GB2312"/>
          <w:sz w:val="32"/>
          <w:szCs w:val="32"/>
          <w:lang w:val="zh-CN"/>
        </w:rPr>
      </w:pPr>
    </w:p>
    <w:p>
      <w:pPr>
        <w:adjustRightInd w:val="0"/>
        <w:snapToGrid w:val="0"/>
        <w:spacing w:line="576" w:lineRule="exact"/>
        <w:ind w:firstLine="720"/>
        <w:rPr>
          <w:rFonts w:ascii="黑体" w:hAnsi="宋体" w:eastAsia="黑体"/>
          <w:sz w:val="32"/>
          <w:szCs w:val="32"/>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1．我单位在该项目管理中的职能为</w:t>
      </w:r>
      <w:r>
        <w:rPr>
          <w:rFonts w:hint="eastAsia" w:ascii="仿宋_GB2312" w:hAnsi="仿宋_GB2312" w:eastAsia="仿宋_GB2312" w:cs="仿宋_GB2312"/>
          <w:color w:val="000000"/>
          <w:sz w:val="32"/>
          <w:szCs w:val="32"/>
          <w:lang w:val="zh-CN"/>
        </w:rPr>
        <w:t>主导我单位各项目的实施，全面完成202</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年各项工作任务</w:t>
      </w:r>
      <w:r>
        <w:rPr>
          <w:rFonts w:hint="eastAsia" w:ascii="仿宋_GB2312" w:hAnsi="宋体" w:eastAsia="仿宋_GB2312"/>
          <w:sz w:val="32"/>
          <w:szCs w:val="32"/>
          <w:lang w:val="zh-CN"/>
        </w:rPr>
        <w:t>。我单位无二级预算单位。</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2．</w:t>
      </w:r>
      <w:r>
        <w:rPr>
          <w:rFonts w:hint="eastAsia" w:ascii="仿宋_GB2312" w:hAnsi="仿宋_GB2312" w:eastAsia="仿宋_GB2312" w:cs="仿宋_GB2312"/>
          <w:color w:val="000000"/>
          <w:sz w:val="32"/>
          <w:szCs w:val="32"/>
          <w:lang w:val="zh-CN"/>
        </w:rPr>
        <w:t>根据2021年度广元市财政部门预算申报工作安排，</w:t>
      </w:r>
      <w:r>
        <w:rPr>
          <w:rFonts w:hint="eastAsia" w:ascii="仿宋_GB2312" w:hAnsi="仿宋_GB2312" w:eastAsia="仿宋_GB2312" w:cs="仿宋_GB2312"/>
          <w:color w:val="000000"/>
          <w:sz w:val="32"/>
          <w:szCs w:val="32"/>
        </w:rPr>
        <w:t>各项目均编报了立项申报方案</w:t>
      </w:r>
      <w:r>
        <w:rPr>
          <w:rFonts w:ascii="仿宋_GB2312" w:hAnsi="仿宋_GB2312" w:eastAsia="仿宋_GB2312" w:cs="仿宋_GB2312"/>
          <w:color w:val="000000"/>
          <w:sz w:val="32"/>
          <w:szCs w:val="32"/>
          <w:lang w:val="en"/>
        </w:rPr>
        <w:t>。</w:t>
      </w:r>
      <w:r>
        <w:rPr>
          <w:rFonts w:hint="eastAsia" w:ascii="仿宋_GB2312" w:hAnsi="仿宋_GB2312" w:eastAsia="仿宋_GB2312" w:cs="仿宋_GB2312"/>
          <w:color w:val="000000"/>
          <w:sz w:val="32"/>
          <w:szCs w:val="32"/>
          <w:lang w:val="zh-CN"/>
        </w:rPr>
        <w:t>本单位</w:t>
      </w:r>
      <w:r>
        <w:rPr>
          <w:rFonts w:hint="eastAsia"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lang w:val="zh-CN"/>
        </w:rPr>
        <w:t>年度申报项目资金</w:t>
      </w:r>
      <w:r>
        <w:rPr>
          <w:rFonts w:hint="eastAsia" w:ascii="仿宋_GB2312" w:hAnsi="仿宋_GB2312" w:eastAsia="仿宋_GB2312" w:cs="仿宋_GB2312"/>
          <w:color w:val="000000"/>
          <w:sz w:val="32"/>
          <w:szCs w:val="32"/>
        </w:rPr>
        <w:t>180万元，其中：扶贫工作专项经费1万元，广元电视台天气播报经费10万元，央视天气预报播出费136万元，人工影响天气专项经费18万元，市本级自动气象观测站运行维护经费10万元，气象灾害风险普查项目5万元。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3．资金管理办法制定情况。本单位制定了项目</w:t>
      </w:r>
      <w:r>
        <w:rPr>
          <w:rFonts w:hint="eastAsia" w:ascii="仿宋_GB2312" w:hAnsi="宋体" w:eastAsia="仿宋_GB2312"/>
          <w:color w:val="000000"/>
          <w:sz w:val="32"/>
          <w:szCs w:val="32"/>
          <w:lang w:val="zh-CN"/>
        </w:rPr>
        <w:t>资金管理办法，严格按照项目资金管理办法相关规定管理、执行项目资金。</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4．根据各项目实施单位的职能分工及我单位全年工作计划来分配。</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扶贫项目工作经费，完成市气象局根据市委市政府脱贫攻坚任务安排，帮扶旺苍县贫困村1个，非贫困村2个，2021年全面完成了精准扶贫年度帮扶工作任务；央视电视天气预报播出经费，央视天气预报全年365天播出，更好地为广元地方经济、人民的日常生活服务；人工影响天气工作经费，全市共开展人工影响天气地面作业80次，发射火箭弹121枚、燃烧碘化银烟条213根。累计增水11627万方，创造经济效益4650余万元，为生态文明建设发挥了积极作用；自动气象站观测站维护经费，加强对智能网格产品、雷达资料等多源气象数据融合格点实况产品的应用，提升预报现代化水平和准确率，精准预报今年15场区域性暴雨、大暴雨，预警信号精确到乡镇。短期重要天气预报质量65.98分；暴雨预警信号准确率99.2%， 强对流天气预警时间提前量65分钟；广元电视台天气播报经费，电视天气预报播出经费，丰富了节目内容，提高了节目质量水平，在广元市电视台公共频道和旅游频道共2个频道进行播出，更好地为广元地方经济、人民的日常生活服务；2021年大气污染防治经费，全年购买地面碘化银烟条300根。地面碘化银焰炉正常使用，燃烧烟条216根。</w:t>
      </w:r>
    </w:p>
    <w:p>
      <w:pPr>
        <w:adjustRightInd w:val="0"/>
        <w:snapToGrid w:val="0"/>
        <w:spacing w:line="576" w:lineRule="exact"/>
        <w:ind w:firstLine="640" w:firstLineChars="200"/>
        <w:rPr>
          <w:rFonts w:ascii="仿宋_GB2312" w:hAnsi="宋体" w:eastAsia="仿宋_GB2312"/>
          <w:color w:val="000000"/>
          <w:sz w:val="32"/>
          <w:szCs w:val="32"/>
          <w:lang w:val="zh-CN"/>
        </w:rPr>
      </w:pPr>
      <w:r>
        <w:rPr>
          <w:rFonts w:hint="eastAsia" w:ascii="仿宋_GB2312" w:hAnsi="宋体" w:eastAsia="仿宋_GB2312"/>
          <w:sz w:val="32"/>
          <w:szCs w:val="32"/>
          <w:lang w:val="zh-CN"/>
        </w:rPr>
        <w:t>2．</w:t>
      </w:r>
      <w:r>
        <w:rPr>
          <w:rFonts w:hint="eastAsia" w:ascii="仿宋_GB2312" w:hAnsi="宋体" w:eastAsia="仿宋_GB2312"/>
          <w:color w:val="000000"/>
          <w:sz w:val="32"/>
          <w:szCs w:val="32"/>
          <w:lang w:val="zh-CN"/>
        </w:rPr>
        <w:t>项目应实现的具体绩效目标。帮扶干部全年到村135人次，已脱贫的95户贫困户无一户返贫并实现持续稳定增收，巩固脱贫成效，贫困户人均收入6514元；在广元市电视台公共频道和旅游频道共2个频道进行播出，在广元市电视台每个频道的2个播出时段，共4个时段，正常播放天数364天，节目在央视一套、四套、八套频道全年365天播出，为人们生产生活提供持续性天气预报服务365期；2021年开展人工影响天气作业80次，发射火箭弹121枚、燃烧碘化银烟条213根，累计影响面积12000平方公里，累计增水11627万方，烟叶增产增收4650余万元；检查46个站点，全年给政府提供了648期专题决策服务，357万余条短信服务，为市委市政府提供专题决策气象服务材料8期，发布重要农时气象服务专报38期。</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2021年项目经费申报与具体实施内容相符，申报目标合理可行</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我单位各业务部门对照《</w:t>
      </w:r>
      <w:r>
        <w:rPr>
          <w:rFonts w:hint="eastAsia" w:ascii="仿宋_GB2312" w:hAnsi="宋体" w:eastAsia="仿宋_GB2312"/>
          <w:sz w:val="32"/>
          <w:szCs w:val="32"/>
        </w:rPr>
        <w:t>2022年市级专项预算项目支出绩效评价指标体系</w:t>
      </w:r>
      <w:r>
        <w:rPr>
          <w:rFonts w:hint="eastAsia" w:ascii="仿宋_GB2312" w:hAnsi="宋体" w:eastAsia="仿宋_GB2312"/>
          <w:sz w:val="32"/>
          <w:szCs w:val="32"/>
          <w:lang w:val="zh-CN"/>
        </w:rPr>
        <w:t>》（附件</w:t>
      </w:r>
      <w:r>
        <w:rPr>
          <w:rFonts w:hint="eastAsia" w:ascii="仿宋_GB2312" w:hAnsi="宋体" w:eastAsia="仿宋_GB2312"/>
          <w:sz w:val="32"/>
          <w:szCs w:val="32"/>
        </w:rPr>
        <w:t>4</w:t>
      </w:r>
      <w:r>
        <w:rPr>
          <w:rFonts w:hint="eastAsia" w:ascii="仿宋_GB2312" w:hAnsi="宋体" w:eastAsia="仿宋_GB2312"/>
          <w:sz w:val="32"/>
          <w:szCs w:val="32"/>
          <w:lang w:val="zh-CN"/>
        </w:rPr>
        <w:t>）设定完善每项专项预算项目特性指标和个性指标并进行自评打分，并撰写专项预算项目自评报告（附件</w:t>
      </w:r>
      <w:r>
        <w:rPr>
          <w:rFonts w:hint="eastAsia" w:ascii="仿宋_GB2312" w:hAnsi="宋体" w:eastAsia="仿宋_GB2312"/>
          <w:sz w:val="32"/>
          <w:szCs w:val="32"/>
        </w:rPr>
        <w:t>6</w:t>
      </w:r>
      <w:r>
        <w:rPr>
          <w:rFonts w:hint="eastAsia" w:ascii="仿宋_GB2312" w:hAnsi="宋体" w:eastAsia="仿宋_GB2312"/>
          <w:sz w:val="32"/>
          <w:szCs w:val="32"/>
          <w:lang w:val="zh-CN"/>
        </w:rPr>
        <w:t>），项目管理科室根据各业务部门的自评打分及自评报告撰写专项预算项目自评报告（附件</w:t>
      </w:r>
      <w:r>
        <w:rPr>
          <w:rFonts w:hint="eastAsia" w:ascii="仿宋_GB2312" w:hAnsi="宋体" w:eastAsia="仿宋_GB2312"/>
          <w:sz w:val="32"/>
          <w:szCs w:val="32"/>
        </w:rPr>
        <w:t>5</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我单位根据工作内容、具体措施申报资金预算，最终批复金额</w:t>
      </w:r>
      <w:r>
        <w:rPr>
          <w:rFonts w:hint="eastAsia" w:ascii="仿宋_GB2312" w:hAnsi="宋体" w:eastAsia="仿宋_GB2312"/>
          <w:sz w:val="32"/>
          <w:szCs w:val="32"/>
        </w:rPr>
        <w:t>180万元</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lang w:val="zh-CN"/>
        </w:rPr>
        <w:t>我单位项目资金计划为市财政拨款资金。</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rPr>
        <w:t>2021年市财政共下达项目经费指标204万元，实际到位资金180万元，资金到位率为100%</w:t>
      </w:r>
      <w:r>
        <w:rPr>
          <w:rFonts w:hint="eastAsia" w:ascii="仿宋_GB2312" w:hAnsi="宋体" w:eastAsia="仿宋_GB2312"/>
          <w:sz w:val="32"/>
          <w:szCs w:val="32"/>
          <w:lang w:val="zh-CN"/>
        </w:rPr>
        <w:t>。</w:t>
      </w:r>
    </w:p>
    <w:p>
      <w:pPr>
        <w:adjustRightInd w:val="0"/>
        <w:snapToGrid w:val="0"/>
        <w:spacing w:line="576" w:lineRule="exact"/>
        <w:ind w:firstLine="642" w:firstLineChars="200"/>
        <w:rPr>
          <w:rFonts w:ascii="仿宋_GB2312" w:hAnsi="宋体" w:eastAsia="仿宋_GB2312"/>
          <w:sz w:val="32"/>
          <w:szCs w:val="32"/>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lang w:val="zh-CN"/>
        </w:rPr>
        <w:t>我单位</w:t>
      </w:r>
      <w:r>
        <w:rPr>
          <w:rFonts w:hint="eastAsia" w:ascii="仿宋_GB2312" w:hAnsi="宋体" w:eastAsia="仿宋_GB2312"/>
          <w:sz w:val="32"/>
          <w:szCs w:val="32"/>
        </w:rPr>
        <w:t>2021年共支出项目资金175.08万元。市财政下拨资金到我单位后，我单位根据项目计划及项目资金使用相关规定，严格按照预算中的支付范围和支付标准，安全有效地按进度执行项目预算。其中气象灾害风险普查项目（5万元）由于省气象局统一部署，实施时间为两年，故</w:t>
      </w:r>
      <w:r>
        <w:rPr>
          <w:rFonts w:ascii="仿宋_GB2312" w:hAnsi="宋体" w:eastAsia="仿宋_GB2312"/>
          <w:sz w:val="32"/>
          <w:szCs w:val="32"/>
          <w:lang w:val="en"/>
        </w:rPr>
        <w:t>该</w:t>
      </w:r>
      <w:r>
        <w:rPr>
          <w:rFonts w:hint="eastAsia" w:ascii="仿宋_GB2312" w:hAnsi="宋体" w:eastAsia="仿宋_GB2312"/>
          <w:sz w:val="32"/>
          <w:szCs w:val="32"/>
        </w:rPr>
        <w:t>项目执行数为0.08万元，执行率为1.6%。</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本单位财务管理制度健全，在项目实施过程中严格执行财务管理制度，账务处理及时，会计核算规范。</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楷体_GB2312" w:hAnsi="宋体" w:eastAsia="楷体_GB2312"/>
          <w:color w:val="0000FF"/>
          <w:sz w:val="32"/>
          <w:szCs w:val="32"/>
          <w:lang w:val="zh-CN"/>
        </w:rPr>
      </w:pPr>
      <w:r>
        <w:rPr>
          <w:rFonts w:hint="eastAsia" w:ascii="楷体_GB2312" w:hAnsi="宋体" w:eastAsia="楷体_GB2312"/>
          <w:color w:val="000000"/>
          <w:sz w:val="32"/>
          <w:szCs w:val="32"/>
          <w:lang w:val="zh-CN"/>
        </w:rPr>
        <w:t>（一）项目组织架构及实施流程。</w:t>
      </w:r>
      <w:r>
        <w:rPr>
          <w:rFonts w:hint="eastAsia" w:ascii="仿宋_GB2312" w:hAnsi="宋体" w:eastAsia="仿宋_GB2312"/>
          <w:sz w:val="32"/>
          <w:szCs w:val="32"/>
          <w:lang w:val="zh-CN"/>
        </w:rPr>
        <w:t>本单位项目实施由计财科牵头并监管，各项目实施部门具体实施。计财科对责任部门提出工作要求并督促完成，及时通报情况、交流信息，主动向分管领导、主要领导汇报工作进度，确保完成年度指标任务。</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（二）项目管理情况。</w:t>
      </w:r>
      <w:r>
        <w:rPr>
          <w:rFonts w:hint="eastAsia" w:ascii="仿宋_GB2312" w:hAnsi="宋体" w:eastAsia="仿宋_GB2312"/>
          <w:sz w:val="32"/>
          <w:szCs w:val="32"/>
          <w:lang w:val="zh-CN"/>
        </w:rPr>
        <w:t>本单位按照相关法律法规及项目管理制度等实施项目。</w:t>
      </w:r>
    </w:p>
    <w:p>
      <w:pPr>
        <w:adjustRightInd w:val="0"/>
        <w:snapToGrid w:val="0"/>
        <w:spacing w:line="576" w:lineRule="exact"/>
        <w:ind w:firstLine="640" w:firstLineChars="200"/>
        <w:rPr>
          <w:rFonts w:ascii="仿宋_GB2312" w:hAnsi="宋体" w:eastAsia="仿宋_GB2312"/>
          <w:sz w:val="32"/>
          <w:szCs w:val="32"/>
        </w:rPr>
      </w:pPr>
      <w:r>
        <w:rPr>
          <w:rFonts w:hint="eastAsia" w:ascii="楷体_GB2312" w:hAnsi="宋体" w:eastAsia="楷体_GB2312"/>
          <w:sz w:val="32"/>
          <w:szCs w:val="32"/>
          <w:lang w:val="zh-CN"/>
        </w:rPr>
        <w:t>（三）项目监管情况</w:t>
      </w:r>
      <w:r>
        <w:rPr>
          <w:rFonts w:hint="eastAsia" w:ascii="仿宋_GB2312" w:hAnsi="宋体" w:eastAsia="仿宋_GB2312"/>
          <w:sz w:val="32"/>
          <w:szCs w:val="32"/>
          <w:lang w:val="zh-CN"/>
        </w:rPr>
        <w:t>。形成了主要领导主抓、分管领导具体抓、各实施单位抓落实的工作格局。根据具体工作要求进行阶段性自查，发现问题及时整改。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仿宋_GB2312" w:hAnsi="宋体" w:eastAsia="仿宋_GB2312"/>
          <w:sz w:val="32"/>
          <w:szCs w:val="32"/>
          <w:lang w:val="zh-CN"/>
        </w:rPr>
        <w:t>各项目责任单位根据各自的重点工作内容、措施列出工作计划，做好实施方案，及时的完成了各项工作。</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通过项目的实施，均达到了项目预期绩效目标。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1.2021年全面完成了精准扶贫年度帮扶工作任务，巩固脱贫成效，贫困户人均收入6500元以上，帮扶村生态、卫生环境较2020年明显改善，群众满意率98%以上。</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为人们生产生活提供持续性天气预报服务365期，精准预报今年15场区域性暴雨、大暴雨，对于避免自然灾害，保护生态环境，降低经济损失，发展农业生产等都具有重要意义，更好的展示了广元城市形象，进一步促进经济发展。为人们生产生活更好的服务，群众满意率90%以上。</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全市人影作业累计影响面积12000平方公里，累计增水11627万方，有效缓解了干旱的影响，降低了森林火险等级，改善了空气质量，通过人工增雨、防雹作业防御干旱、冰雹等气象灾害，消减雾霾影响等人影作业工作80次，增水11627万方，缓解了地面、地下水资源不足的矛盾，同时改善了空气质量、提高了广元人民健康水平，群众满意率90%以上。</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气象观测资料在空气污染气象条件预报预警服务和应对气候变化服务中得到有效应用，为市委市政府提供专题决策气象服务材料8期，发布重要农时气象服务专报38期，全年给政府统一指挥、合理调度安排防灾减灾工作提供了648期专题决策服务，357万余条短信服务。</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5.完善了1978年至2020年全市气象防灾减灾工作数据库。</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2021年项目的实施，我单位取得了诸多成果，积累了许多经验，全面完成了2021年各项重点计划中的工作任务，在各项领域取得了显著成效，本年度各项目的实施在气象事业的发展中起到了重要作用</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部分重点工作的项目绩效评价与部门整体支出绩效评价，在评价内容及绩效目标完成等方面存在一定程度的重复，如电视天气预报播出费、人工影响天气等。</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对部分重复的重点工作，整体绩效评价与专项项目绩效评价进行一定程度的整合。</w:t>
      </w:r>
    </w:p>
    <w:p>
      <w:pPr>
        <w:pStyle w:val="2"/>
        <w:spacing w:before="93"/>
      </w:pPr>
    </w:p>
    <w:p>
      <w:pPr>
        <w:spacing w:line="600" w:lineRule="exact"/>
        <w:jc w:val="center"/>
        <w:outlineLvl w:val="0"/>
        <w:rPr>
          <w:rFonts w:ascii="仿宋" w:hAnsi="仿宋" w:eastAsia="仿宋"/>
        </w:rPr>
      </w:pPr>
      <w:bookmarkStart w:id="78" w:name="_Toc15396618"/>
      <w:bookmarkStart w:id="79" w:name="_Toc114491669"/>
      <w:r>
        <w:rPr>
          <w:rFonts w:hint="eastAsia" w:ascii="黑体" w:hAnsi="黑体" w:eastAsia="黑体"/>
          <w:sz w:val="44"/>
          <w:szCs w:val="44"/>
        </w:rPr>
        <w:t>第</w:t>
      </w:r>
      <w:r>
        <w:rPr>
          <w:rStyle w:val="17"/>
          <w:rFonts w:hint="eastAsia" w:ascii="黑体" w:hAnsi="黑体" w:eastAsia="黑体"/>
          <w:b w:val="0"/>
        </w:rPr>
        <w:t>五部分 附表</w:t>
      </w:r>
      <w:bookmarkEnd w:id="75"/>
      <w:bookmarkEnd w:id="78"/>
      <w:bookmarkEnd w:id="79"/>
    </w:p>
    <w:p>
      <w:pPr>
        <w:pStyle w:val="4"/>
        <w:rPr>
          <w:rFonts w:ascii="仿宋" w:hAnsi="仿宋" w:eastAsia="仿宋"/>
        </w:rPr>
      </w:pPr>
      <w:bookmarkStart w:id="80" w:name="_Toc114491670"/>
      <w:bookmarkStart w:id="81" w:name="_Toc15396619"/>
      <w:r>
        <w:rPr>
          <w:rFonts w:hint="eastAsia" w:ascii="仿宋" w:hAnsi="仿宋" w:eastAsia="仿宋"/>
          <w:b w:val="0"/>
        </w:rPr>
        <w:t>一、收</w:t>
      </w:r>
      <w:r>
        <w:rPr>
          <w:rStyle w:val="18"/>
          <w:rFonts w:hint="eastAsia" w:ascii="仿宋" w:hAnsi="仿宋" w:eastAsia="仿宋"/>
          <w:b w:val="0"/>
          <w:bCs w:val="0"/>
        </w:rPr>
        <w:t>入支出决算总表</w:t>
      </w:r>
      <w:bookmarkEnd w:id="80"/>
      <w:bookmarkEnd w:id="81"/>
    </w:p>
    <w:p>
      <w:pPr>
        <w:pStyle w:val="4"/>
        <w:rPr>
          <w:rFonts w:ascii="仿宋" w:hAnsi="仿宋" w:eastAsia="仿宋"/>
        </w:rPr>
      </w:pPr>
      <w:bookmarkStart w:id="82" w:name="_Toc114491671"/>
      <w:bookmarkStart w:id="83" w:name="_Toc15396620"/>
      <w:r>
        <w:rPr>
          <w:rFonts w:hint="eastAsia" w:ascii="仿宋" w:hAnsi="仿宋" w:eastAsia="仿宋"/>
          <w:b w:val="0"/>
        </w:rPr>
        <w:t>二、收</w:t>
      </w:r>
      <w:r>
        <w:rPr>
          <w:rStyle w:val="18"/>
          <w:rFonts w:hint="eastAsia" w:ascii="仿宋" w:hAnsi="仿宋" w:eastAsia="仿宋"/>
          <w:b w:val="0"/>
          <w:bCs w:val="0"/>
        </w:rPr>
        <w:t>入决算表</w:t>
      </w:r>
      <w:bookmarkEnd w:id="82"/>
      <w:bookmarkEnd w:id="83"/>
    </w:p>
    <w:p>
      <w:pPr>
        <w:pStyle w:val="4"/>
        <w:rPr>
          <w:rFonts w:ascii="仿宋" w:hAnsi="仿宋" w:eastAsia="仿宋"/>
        </w:rPr>
      </w:pPr>
      <w:bookmarkStart w:id="84" w:name="_Toc15396621"/>
      <w:bookmarkStart w:id="85" w:name="_Toc114491672"/>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84"/>
      <w:bookmarkEnd w:id="85"/>
    </w:p>
    <w:p>
      <w:pPr>
        <w:pStyle w:val="4"/>
        <w:rPr>
          <w:rFonts w:ascii="仿宋" w:hAnsi="仿宋" w:eastAsia="仿宋"/>
          <w:b w:val="0"/>
        </w:rPr>
      </w:pPr>
      <w:bookmarkStart w:id="86" w:name="_Toc15396622"/>
      <w:bookmarkStart w:id="87" w:name="_Toc114491673"/>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86"/>
      <w:bookmarkEnd w:id="87"/>
    </w:p>
    <w:p>
      <w:pPr>
        <w:pStyle w:val="4"/>
        <w:rPr>
          <w:rStyle w:val="18"/>
          <w:rFonts w:ascii="仿宋" w:hAnsi="仿宋" w:eastAsia="仿宋"/>
          <w:b w:val="0"/>
          <w:bCs w:val="0"/>
        </w:rPr>
      </w:pPr>
      <w:bookmarkStart w:id="88" w:name="_Toc15396623"/>
      <w:bookmarkStart w:id="89" w:name="_Toc114491674"/>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88"/>
      <w:bookmarkEnd w:id="89"/>
      <w:bookmarkStart w:id="90" w:name="_Toc15396624"/>
    </w:p>
    <w:p>
      <w:pPr>
        <w:pStyle w:val="4"/>
        <w:rPr>
          <w:rFonts w:ascii="仿宋" w:hAnsi="仿宋" w:eastAsia="仿宋"/>
        </w:rPr>
      </w:pPr>
      <w:bookmarkStart w:id="91" w:name="_Toc114491675"/>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90"/>
      <w:bookmarkEnd w:id="91"/>
    </w:p>
    <w:p>
      <w:pPr>
        <w:pStyle w:val="4"/>
        <w:rPr>
          <w:rFonts w:ascii="仿宋" w:hAnsi="仿宋" w:eastAsia="仿宋"/>
        </w:rPr>
      </w:pPr>
      <w:bookmarkStart w:id="92" w:name="_Toc15396625"/>
      <w:bookmarkStart w:id="93" w:name="_Toc114491676"/>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92"/>
      <w:bookmarkEnd w:id="93"/>
    </w:p>
    <w:p>
      <w:pPr>
        <w:pStyle w:val="4"/>
        <w:rPr>
          <w:rFonts w:ascii="仿宋" w:hAnsi="仿宋" w:eastAsia="仿宋"/>
        </w:rPr>
      </w:pPr>
      <w:bookmarkStart w:id="94" w:name="_Toc114491677"/>
      <w:bookmarkStart w:id="95"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94"/>
      <w:bookmarkEnd w:id="95"/>
    </w:p>
    <w:p>
      <w:pPr>
        <w:pStyle w:val="4"/>
        <w:rPr>
          <w:rFonts w:ascii="仿宋" w:hAnsi="仿宋" w:eastAsia="仿宋"/>
        </w:rPr>
      </w:pPr>
      <w:bookmarkStart w:id="96" w:name="_Toc15396627"/>
      <w:bookmarkStart w:id="97" w:name="_Toc114491678"/>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96"/>
      <w:bookmarkEnd w:id="97"/>
    </w:p>
    <w:p>
      <w:pPr>
        <w:pStyle w:val="4"/>
        <w:rPr>
          <w:rFonts w:ascii="仿宋" w:hAnsi="仿宋" w:eastAsia="仿宋"/>
        </w:rPr>
      </w:pPr>
      <w:bookmarkStart w:id="98" w:name="_Toc114491679"/>
      <w:bookmarkStart w:id="99" w:name="_Toc15396628"/>
      <w:r>
        <w:rPr>
          <w:rStyle w:val="18"/>
          <w:rFonts w:hint="eastAsia" w:ascii="仿宋" w:hAnsi="仿宋" w:eastAsia="仿宋"/>
          <w:b w:val="0"/>
          <w:bCs w:val="0"/>
        </w:rPr>
        <w:t>十、</w:t>
      </w:r>
      <w:r>
        <w:rPr>
          <w:rFonts w:hint="eastAsia" w:ascii="仿宋" w:hAnsi="仿宋" w:eastAsia="仿宋"/>
          <w:b w:val="0"/>
        </w:rPr>
        <w:t>一</w:t>
      </w:r>
      <w:r>
        <w:rPr>
          <w:rStyle w:val="18"/>
          <w:rFonts w:hint="eastAsia" w:ascii="仿宋" w:hAnsi="仿宋" w:eastAsia="仿宋"/>
          <w:b w:val="0"/>
          <w:bCs w:val="0"/>
        </w:rPr>
        <w:t>般公共预算财政拨款“三公”经费支出决算表</w:t>
      </w:r>
      <w:bookmarkEnd w:id="98"/>
      <w:bookmarkEnd w:id="99"/>
    </w:p>
    <w:p>
      <w:pPr>
        <w:pStyle w:val="4"/>
        <w:rPr>
          <w:rFonts w:ascii="仿宋" w:hAnsi="仿宋" w:eastAsia="仿宋"/>
        </w:rPr>
      </w:pPr>
      <w:bookmarkStart w:id="100" w:name="_Toc114491680"/>
      <w:bookmarkStart w:id="101" w:name="_Toc15396629"/>
      <w:r>
        <w:rPr>
          <w:rStyle w:val="18"/>
          <w:rFonts w:hint="eastAsia" w:ascii="仿宋" w:hAnsi="仿宋" w:eastAsia="仿宋"/>
          <w:b w:val="0"/>
          <w:bCs w:val="0"/>
        </w:rPr>
        <w:t>十一、</w:t>
      </w:r>
      <w:r>
        <w:rPr>
          <w:rFonts w:hint="eastAsia" w:ascii="仿宋" w:hAnsi="仿宋" w:eastAsia="仿宋"/>
          <w:b w:val="0"/>
        </w:rPr>
        <w:t>政</w:t>
      </w:r>
      <w:r>
        <w:rPr>
          <w:rStyle w:val="18"/>
          <w:rFonts w:hint="eastAsia" w:ascii="仿宋" w:hAnsi="仿宋" w:eastAsia="仿宋"/>
          <w:b w:val="0"/>
          <w:bCs w:val="0"/>
        </w:rPr>
        <w:t>府性基金预算财政拨款收入支出决算表</w:t>
      </w:r>
      <w:bookmarkEnd w:id="100"/>
      <w:bookmarkEnd w:id="101"/>
    </w:p>
    <w:p>
      <w:pPr>
        <w:pStyle w:val="4"/>
        <w:rPr>
          <w:rFonts w:ascii="仿宋" w:hAnsi="仿宋" w:eastAsia="仿宋"/>
        </w:rPr>
      </w:pPr>
      <w:bookmarkStart w:id="102" w:name="_Toc15396630"/>
      <w:bookmarkStart w:id="103" w:name="_Toc114491681"/>
      <w:r>
        <w:rPr>
          <w:rStyle w:val="18"/>
          <w:rFonts w:hint="eastAsia" w:ascii="仿宋" w:hAnsi="仿宋" w:eastAsia="仿宋"/>
          <w:b w:val="0"/>
          <w:bCs w:val="0"/>
        </w:rPr>
        <w:t>十二、</w:t>
      </w:r>
      <w:r>
        <w:rPr>
          <w:rFonts w:hint="eastAsia" w:ascii="仿宋" w:hAnsi="仿宋" w:eastAsia="仿宋"/>
          <w:b w:val="0"/>
        </w:rPr>
        <w:t>政</w:t>
      </w:r>
      <w:r>
        <w:rPr>
          <w:rStyle w:val="18"/>
          <w:rFonts w:hint="eastAsia" w:ascii="仿宋" w:hAnsi="仿宋" w:eastAsia="仿宋"/>
          <w:b w:val="0"/>
          <w:bCs w:val="0"/>
        </w:rPr>
        <w:t>府性基金预算财政拨款“三公”经费支出决算表</w:t>
      </w:r>
      <w:bookmarkEnd w:id="102"/>
      <w:bookmarkEnd w:id="103"/>
    </w:p>
    <w:p>
      <w:pPr>
        <w:pStyle w:val="4"/>
        <w:rPr>
          <w:rStyle w:val="18"/>
          <w:rFonts w:ascii="仿宋" w:hAnsi="仿宋" w:eastAsia="仿宋"/>
          <w:b w:val="0"/>
          <w:bCs w:val="0"/>
        </w:rPr>
      </w:pPr>
      <w:bookmarkStart w:id="104" w:name="_Toc114491682"/>
      <w:bookmarkStart w:id="105" w:name="_Toc15396631"/>
      <w:r>
        <w:rPr>
          <w:rStyle w:val="18"/>
          <w:rFonts w:hint="eastAsia" w:ascii="仿宋" w:hAnsi="仿宋" w:eastAsia="仿宋"/>
          <w:b w:val="0"/>
          <w:bCs w:val="0"/>
        </w:rPr>
        <w:t>十三、</w:t>
      </w:r>
      <w:r>
        <w:rPr>
          <w:rFonts w:hint="eastAsia" w:ascii="仿宋" w:hAnsi="仿宋" w:eastAsia="仿宋"/>
          <w:b w:val="0"/>
        </w:rPr>
        <w:t>国</w:t>
      </w:r>
      <w:r>
        <w:rPr>
          <w:rStyle w:val="18"/>
          <w:rFonts w:hint="eastAsia" w:ascii="仿宋" w:hAnsi="仿宋" w:eastAsia="仿宋"/>
          <w:b w:val="0"/>
          <w:bCs w:val="0"/>
        </w:rPr>
        <w:t>有资本经营预算财政拨款收入支出决算表</w:t>
      </w:r>
      <w:bookmarkEnd w:id="104"/>
      <w:bookmarkEnd w:id="105"/>
    </w:p>
    <w:p>
      <w:pPr>
        <w:rPr>
          <w:rFonts w:eastAsia="仿宋"/>
        </w:rPr>
      </w:pPr>
      <w:bookmarkStart w:id="106" w:name="_Toc114491683"/>
      <w:r>
        <w:rPr>
          <w:rStyle w:val="18"/>
          <w:rFonts w:hint="eastAsia" w:ascii="仿宋" w:hAnsi="仿宋" w:eastAsia="仿宋"/>
          <w:b w:val="0"/>
          <w:bCs w:val="0"/>
        </w:rPr>
        <w:t>十四、国有资本经营预算财政拨款支出决算表</w:t>
      </w:r>
      <w:bookmarkEnd w:id="10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283232"/>
    </w:sdtPr>
    <w:sdtContent>
      <w:p>
        <w:pPr>
          <w:pStyle w:val="8"/>
          <w:jc w:val="center"/>
        </w:pPr>
        <w:r>
          <w:fldChar w:fldCharType="begin"/>
        </w:r>
        <w:r>
          <w:instrText xml:space="preserve">PAGE   \* MERGEFORMAT</w:instrText>
        </w:r>
        <w:r>
          <w:fldChar w:fldCharType="separate"/>
        </w:r>
        <w:r>
          <w:rPr>
            <w:lang w:val="zh-CN"/>
          </w:rPr>
          <w:t>38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5691F"/>
    <w:rsid w:val="0006487A"/>
    <w:rsid w:val="00065F8F"/>
    <w:rsid w:val="00070A43"/>
    <w:rsid w:val="000768F2"/>
    <w:rsid w:val="000864DA"/>
    <w:rsid w:val="0009184B"/>
    <w:rsid w:val="00094236"/>
    <w:rsid w:val="0009593C"/>
    <w:rsid w:val="00097322"/>
    <w:rsid w:val="000A226A"/>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1175"/>
    <w:rsid w:val="00157BAB"/>
    <w:rsid w:val="00161E65"/>
    <w:rsid w:val="001654D1"/>
    <w:rsid w:val="00174518"/>
    <w:rsid w:val="0018106D"/>
    <w:rsid w:val="001877A7"/>
    <w:rsid w:val="00191536"/>
    <w:rsid w:val="00196687"/>
    <w:rsid w:val="001C0962"/>
    <w:rsid w:val="001C6FC0"/>
    <w:rsid w:val="001D7531"/>
    <w:rsid w:val="001E737D"/>
    <w:rsid w:val="001F0592"/>
    <w:rsid w:val="001F7506"/>
    <w:rsid w:val="001F7997"/>
    <w:rsid w:val="002006CD"/>
    <w:rsid w:val="00202B36"/>
    <w:rsid w:val="00204B7A"/>
    <w:rsid w:val="00204CDE"/>
    <w:rsid w:val="0021101A"/>
    <w:rsid w:val="00220536"/>
    <w:rsid w:val="0022280C"/>
    <w:rsid w:val="00235629"/>
    <w:rsid w:val="00247131"/>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4A15"/>
    <w:rsid w:val="003D66DA"/>
    <w:rsid w:val="003E1310"/>
    <w:rsid w:val="003E291B"/>
    <w:rsid w:val="003E6F55"/>
    <w:rsid w:val="00406254"/>
    <w:rsid w:val="004223DE"/>
    <w:rsid w:val="00434489"/>
    <w:rsid w:val="00437085"/>
    <w:rsid w:val="0043782B"/>
    <w:rsid w:val="00443880"/>
    <w:rsid w:val="004464F4"/>
    <w:rsid w:val="00471401"/>
    <w:rsid w:val="00473F31"/>
    <w:rsid w:val="0048263A"/>
    <w:rsid w:val="00487E5D"/>
    <w:rsid w:val="004A711F"/>
    <w:rsid w:val="004B199D"/>
    <w:rsid w:val="004B4690"/>
    <w:rsid w:val="004C7AF8"/>
    <w:rsid w:val="004E0A2D"/>
    <w:rsid w:val="004E206B"/>
    <w:rsid w:val="004E6455"/>
    <w:rsid w:val="004E6A20"/>
    <w:rsid w:val="004E6DF7"/>
    <w:rsid w:val="004F0FBD"/>
    <w:rsid w:val="00505A47"/>
    <w:rsid w:val="00512FDA"/>
    <w:rsid w:val="00520DA0"/>
    <w:rsid w:val="005664BB"/>
    <w:rsid w:val="00566FFA"/>
    <w:rsid w:val="0057481D"/>
    <w:rsid w:val="0058486E"/>
    <w:rsid w:val="00585B33"/>
    <w:rsid w:val="0059014D"/>
    <w:rsid w:val="005B07CE"/>
    <w:rsid w:val="005B5C64"/>
    <w:rsid w:val="005B67A2"/>
    <w:rsid w:val="005C5337"/>
    <w:rsid w:val="005C6BD0"/>
    <w:rsid w:val="005D1C8B"/>
    <w:rsid w:val="005D468D"/>
    <w:rsid w:val="005D5893"/>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6F8"/>
    <w:rsid w:val="0066343B"/>
    <w:rsid w:val="00664777"/>
    <w:rsid w:val="006748A4"/>
    <w:rsid w:val="00681A31"/>
    <w:rsid w:val="00683E73"/>
    <w:rsid w:val="006A3141"/>
    <w:rsid w:val="006A5E34"/>
    <w:rsid w:val="006B1793"/>
    <w:rsid w:val="006B2422"/>
    <w:rsid w:val="006B2B9A"/>
    <w:rsid w:val="006C1937"/>
    <w:rsid w:val="006E7E29"/>
    <w:rsid w:val="006F020C"/>
    <w:rsid w:val="006F09CC"/>
    <w:rsid w:val="006F17B0"/>
    <w:rsid w:val="00700D61"/>
    <w:rsid w:val="007127B7"/>
    <w:rsid w:val="0071798E"/>
    <w:rsid w:val="007416B6"/>
    <w:rsid w:val="00746F48"/>
    <w:rsid w:val="0075404D"/>
    <w:rsid w:val="0076182A"/>
    <w:rsid w:val="00767B7E"/>
    <w:rsid w:val="007770C3"/>
    <w:rsid w:val="00784D24"/>
    <w:rsid w:val="00785FBA"/>
    <w:rsid w:val="00786E4A"/>
    <w:rsid w:val="007875EB"/>
    <w:rsid w:val="0079426B"/>
    <w:rsid w:val="007C54D3"/>
    <w:rsid w:val="007D1682"/>
    <w:rsid w:val="007D312A"/>
    <w:rsid w:val="007D3F19"/>
    <w:rsid w:val="007E23B0"/>
    <w:rsid w:val="007E23E5"/>
    <w:rsid w:val="007F1991"/>
    <w:rsid w:val="007F2C2F"/>
    <w:rsid w:val="007F55FC"/>
    <w:rsid w:val="007F5665"/>
    <w:rsid w:val="00800112"/>
    <w:rsid w:val="00801BA3"/>
    <w:rsid w:val="00813348"/>
    <w:rsid w:val="00813E1D"/>
    <w:rsid w:val="008253BB"/>
    <w:rsid w:val="0083706E"/>
    <w:rsid w:val="008408F6"/>
    <w:rsid w:val="008423A5"/>
    <w:rsid w:val="00850625"/>
    <w:rsid w:val="00851487"/>
    <w:rsid w:val="00853718"/>
    <w:rsid w:val="00855221"/>
    <w:rsid w:val="00860645"/>
    <w:rsid w:val="00871F71"/>
    <w:rsid w:val="00872FD8"/>
    <w:rsid w:val="00885AF4"/>
    <w:rsid w:val="008939CD"/>
    <w:rsid w:val="008A7524"/>
    <w:rsid w:val="008B768C"/>
    <w:rsid w:val="008C4DB1"/>
    <w:rsid w:val="008C4EAF"/>
    <w:rsid w:val="008C5176"/>
    <w:rsid w:val="008C7FD0"/>
    <w:rsid w:val="008E1DE7"/>
    <w:rsid w:val="008E707C"/>
    <w:rsid w:val="00900B08"/>
    <w:rsid w:val="00902155"/>
    <w:rsid w:val="00902FA3"/>
    <w:rsid w:val="0090396D"/>
    <w:rsid w:val="00923564"/>
    <w:rsid w:val="0092392E"/>
    <w:rsid w:val="009315F9"/>
    <w:rsid w:val="00933499"/>
    <w:rsid w:val="00935C98"/>
    <w:rsid w:val="00946945"/>
    <w:rsid w:val="00951248"/>
    <w:rsid w:val="0095152F"/>
    <w:rsid w:val="00954C49"/>
    <w:rsid w:val="00955E37"/>
    <w:rsid w:val="0097099F"/>
    <w:rsid w:val="00971997"/>
    <w:rsid w:val="00971FFC"/>
    <w:rsid w:val="00973ED1"/>
    <w:rsid w:val="0098660A"/>
    <w:rsid w:val="009907C2"/>
    <w:rsid w:val="009931C3"/>
    <w:rsid w:val="009A012C"/>
    <w:rsid w:val="009B2C43"/>
    <w:rsid w:val="009B4EAE"/>
    <w:rsid w:val="009B7573"/>
    <w:rsid w:val="009C22F4"/>
    <w:rsid w:val="009C2A4B"/>
    <w:rsid w:val="009C2E98"/>
    <w:rsid w:val="009D3447"/>
    <w:rsid w:val="009D4711"/>
    <w:rsid w:val="009E0894"/>
    <w:rsid w:val="009F1185"/>
    <w:rsid w:val="009F18CD"/>
    <w:rsid w:val="009F2A13"/>
    <w:rsid w:val="009F7527"/>
    <w:rsid w:val="00A04EB0"/>
    <w:rsid w:val="00A06A6C"/>
    <w:rsid w:val="00A13CC1"/>
    <w:rsid w:val="00A16847"/>
    <w:rsid w:val="00A237D8"/>
    <w:rsid w:val="00A268C4"/>
    <w:rsid w:val="00A307CD"/>
    <w:rsid w:val="00A331C8"/>
    <w:rsid w:val="00A40A00"/>
    <w:rsid w:val="00A4142F"/>
    <w:rsid w:val="00A422EB"/>
    <w:rsid w:val="00A45BB7"/>
    <w:rsid w:val="00A56DF2"/>
    <w:rsid w:val="00A56E6E"/>
    <w:rsid w:val="00A6515B"/>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6A18"/>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0EE6"/>
    <w:rsid w:val="00CB0B7F"/>
    <w:rsid w:val="00CB4E70"/>
    <w:rsid w:val="00CC09B6"/>
    <w:rsid w:val="00CC666F"/>
    <w:rsid w:val="00CD1E3F"/>
    <w:rsid w:val="00CD304C"/>
    <w:rsid w:val="00CE44F6"/>
    <w:rsid w:val="00CE49DA"/>
    <w:rsid w:val="00CE7B61"/>
    <w:rsid w:val="00D00095"/>
    <w:rsid w:val="00D03DE1"/>
    <w:rsid w:val="00D114F0"/>
    <w:rsid w:val="00D17909"/>
    <w:rsid w:val="00D20620"/>
    <w:rsid w:val="00D254F7"/>
    <w:rsid w:val="00D26091"/>
    <w:rsid w:val="00D2685C"/>
    <w:rsid w:val="00D34E7C"/>
    <w:rsid w:val="00D35489"/>
    <w:rsid w:val="00D36AFE"/>
    <w:rsid w:val="00D50635"/>
    <w:rsid w:val="00D51276"/>
    <w:rsid w:val="00D7035F"/>
    <w:rsid w:val="00D7463F"/>
    <w:rsid w:val="00DA071B"/>
    <w:rsid w:val="00DA634F"/>
    <w:rsid w:val="00DA65AC"/>
    <w:rsid w:val="00DB1913"/>
    <w:rsid w:val="00DC410D"/>
    <w:rsid w:val="00DC5A81"/>
    <w:rsid w:val="00DC68CA"/>
    <w:rsid w:val="00DC7CBA"/>
    <w:rsid w:val="00DD73B7"/>
    <w:rsid w:val="00DF28BC"/>
    <w:rsid w:val="00DF34B9"/>
    <w:rsid w:val="00DF4D16"/>
    <w:rsid w:val="00E01053"/>
    <w:rsid w:val="00E07ACF"/>
    <w:rsid w:val="00E110B3"/>
    <w:rsid w:val="00E331A1"/>
    <w:rsid w:val="00E33202"/>
    <w:rsid w:val="00E336A9"/>
    <w:rsid w:val="00E472B1"/>
    <w:rsid w:val="00E50624"/>
    <w:rsid w:val="00E5454B"/>
    <w:rsid w:val="00E568DF"/>
    <w:rsid w:val="00E64269"/>
    <w:rsid w:val="00E73E49"/>
    <w:rsid w:val="00E82267"/>
    <w:rsid w:val="00E853CE"/>
    <w:rsid w:val="00E867B6"/>
    <w:rsid w:val="00E9127B"/>
    <w:rsid w:val="00EA010F"/>
    <w:rsid w:val="00EA36B3"/>
    <w:rsid w:val="00ED1B63"/>
    <w:rsid w:val="00ED3C1F"/>
    <w:rsid w:val="00ED4085"/>
    <w:rsid w:val="00ED420E"/>
    <w:rsid w:val="00ED6FBE"/>
    <w:rsid w:val="00EE2F57"/>
    <w:rsid w:val="00EF4C34"/>
    <w:rsid w:val="00EF77C6"/>
    <w:rsid w:val="00F05438"/>
    <w:rsid w:val="00F1361C"/>
    <w:rsid w:val="00F156F0"/>
    <w:rsid w:val="00F157E2"/>
    <w:rsid w:val="00F160C7"/>
    <w:rsid w:val="00F2408F"/>
    <w:rsid w:val="00F240E9"/>
    <w:rsid w:val="00F30F61"/>
    <w:rsid w:val="00F36D8F"/>
    <w:rsid w:val="00F417B1"/>
    <w:rsid w:val="00F45853"/>
    <w:rsid w:val="00F602DF"/>
    <w:rsid w:val="00F754A1"/>
    <w:rsid w:val="00F81FD9"/>
    <w:rsid w:val="00F841AA"/>
    <w:rsid w:val="00F84A94"/>
    <w:rsid w:val="00F84C3C"/>
    <w:rsid w:val="00F87E96"/>
    <w:rsid w:val="00FA23E8"/>
    <w:rsid w:val="00FD3CC1"/>
    <w:rsid w:val="00FF1E02"/>
    <w:rsid w:val="00FF30B4"/>
    <w:rsid w:val="066E0107"/>
    <w:rsid w:val="07996F6E"/>
    <w:rsid w:val="0A2032A3"/>
    <w:rsid w:val="101860EC"/>
    <w:rsid w:val="10C055FF"/>
    <w:rsid w:val="118107EC"/>
    <w:rsid w:val="12557610"/>
    <w:rsid w:val="13D50BC4"/>
    <w:rsid w:val="16BB723D"/>
    <w:rsid w:val="1BE8440E"/>
    <w:rsid w:val="1D155CEE"/>
    <w:rsid w:val="23860B96"/>
    <w:rsid w:val="240371BF"/>
    <w:rsid w:val="29FD04D3"/>
    <w:rsid w:val="2C8A61B5"/>
    <w:rsid w:val="2DF04E50"/>
    <w:rsid w:val="319F7F4E"/>
    <w:rsid w:val="359F7AA1"/>
    <w:rsid w:val="36AA5135"/>
    <w:rsid w:val="37E16F03"/>
    <w:rsid w:val="3D98207C"/>
    <w:rsid w:val="44E268DA"/>
    <w:rsid w:val="4A627F82"/>
    <w:rsid w:val="4B4F25DA"/>
    <w:rsid w:val="4BE068DB"/>
    <w:rsid w:val="4D577224"/>
    <w:rsid w:val="4EAB630A"/>
    <w:rsid w:val="4ECE2238"/>
    <w:rsid w:val="5AF92295"/>
    <w:rsid w:val="5CD71FC4"/>
    <w:rsid w:val="5F2345A8"/>
    <w:rsid w:val="66376316"/>
    <w:rsid w:val="6C4A05C8"/>
    <w:rsid w:val="6E7E3605"/>
    <w:rsid w:val="6FF5CC65"/>
    <w:rsid w:val="715C0E4B"/>
    <w:rsid w:val="71DF43B6"/>
    <w:rsid w:val="72734D90"/>
    <w:rsid w:val="73AD73D5"/>
    <w:rsid w:val="73B6EB34"/>
    <w:rsid w:val="79EE5BA4"/>
    <w:rsid w:val="7A894339"/>
    <w:rsid w:val="7EEF11D3"/>
    <w:rsid w:val="7FA30C79"/>
    <w:rsid w:val="7FC96657"/>
    <w:rsid w:val="D8D6DB89"/>
    <w:rsid w:val="DB6F4CAB"/>
    <w:rsid w:val="DF6F9789"/>
    <w:rsid w:val="F29F35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正文文本 Char"/>
    <w:link w:val="2"/>
    <w:qFormat/>
    <w:locked/>
    <w:uiPriority w:val="99"/>
    <w:rPr>
      <w:rFonts w:ascii="仿宋_GB2312" w:hAnsi="Times New Roman" w:eastAsia="仿宋_GB2312"/>
      <w:sz w:val="24"/>
    </w:rPr>
  </w:style>
  <w:style w:type="character" w:customStyle="1" w:styleId="17">
    <w:name w:val="标题 1 Char"/>
    <w:basedOn w:val="13"/>
    <w:link w:val="3"/>
    <w:qFormat/>
    <w:uiPriority w:val="9"/>
    <w:rPr>
      <w:rFonts w:ascii="Times New Roman" w:hAnsi="Times New Roman"/>
      <w:b/>
      <w:bCs/>
      <w:kern w:val="44"/>
      <w:sz w:val="44"/>
      <w:szCs w:val="44"/>
    </w:rPr>
  </w:style>
  <w:style w:type="character" w:customStyle="1" w:styleId="18">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9">
    <w:name w:val="标题 3 Char"/>
    <w:basedOn w:val="13"/>
    <w:link w:val="5"/>
    <w:qFormat/>
    <w:uiPriority w:val="9"/>
    <w:rPr>
      <w:rFonts w:ascii="Times New Roman" w:hAnsi="Times New Roman"/>
      <w:b/>
      <w:bCs/>
      <w:kern w:val="2"/>
      <w:sz w:val="32"/>
      <w:szCs w:val="32"/>
    </w:rPr>
  </w:style>
  <w:style w:type="character" w:customStyle="1" w:styleId="20">
    <w:name w:val="批注框文本 Char"/>
    <w:basedOn w:val="13"/>
    <w:link w:val="7"/>
    <w:semiHidden/>
    <w:qFormat/>
    <w:uiPriority w:val="99"/>
    <w:rPr>
      <w:rFonts w:ascii="Times New Roman" w:hAnsi="Times New Roman"/>
      <w:kern w:val="2"/>
      <w:sz w:val="18"/>
      <w:szCs w:val="18"/>
    </w:rPr>
  </w:style>
  <w:style w:type="character" w:customStyle="1" w:styleId="21">
    <w:name w:val="页脚 Char"/>
    <w:link w:val="8"/>
    <w:qFormat/>
    <w:locked/>
    <w:uiPriority w:val="99"/>
    <w:rPr>
      <w:sz w:val="18"/>
    </w:rPr>
  </w:style>
  <w:style w:type="character" w:customStyle="1" w:styleId="22">
    <w:name w:val="页眉 Char"/>
    <w:link w:val="9"/>
    <w:semiHidden/>
    <w:qFormat/>
    <w:locked/>
    <w:uiPriority w:val="99"/>
    <w:rPr>
      <w:sz w:val="18"/>
    </w:rPr>
  </w:style>
  <w:style w:type="character" w:customStyle="1" w:styleId="23">
    <w:name w:val="Header Char"/>
    <w:basedOn w:val="13"/>
    <w:semiHidden/>
    <w:qFormat/>
    <w:uiPriority w:val="99"/>
    <w:rPr>
      <w:rFonts w:ascii="Times New Roman" w:hAnsi="Times New Roman"/>
      <w:sz w:val="18"/>
      <w:szCs w:val="18"/>
    </w:rPr>
  </w:style>
  <w:style w:type="character" w:customStyle="1" w:styleId="24">
    <w:name w:val="Footer Char"/>
    <w:basedOn w:val="13"/>
    <w:semiHidden/>
    <w:qFormat/>
    <w:uiPriority w:val="99"/>
    <w:rPr>
      <w:rFonts w:ascii="Times New Roman" w:hAnsi="Times New Roman"/>
      <w:sz w:val="18"/>
      <w:szCs w:val="18"/>
    </w:rPr>
  </w:style>
  <w:style w:type="character" w:customStyle="1" w:styleId="25">
    <w:name w:val="Body Text Char"/>
    <w:basedOn w:val="13"/>
    <w:semiHidden/>
    <w:qFormat/>
    <w:uiPriority w:val="99"/>
    <w:rPr>
      <w:rFonts w:ascii="Times New Roman" w:hAnsi="Times New Roman"/>
      <w:szCs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t>收、支决算总计变动</a:t>
            </a:r>
            <a:endParaRPr lang="zh-CN"/>
          </a:p>
        </c:rich>
      </c:tx>
      <c:layout/>
      <c:overlay val="false"/>
    </c:title>
    <c:autoTitleDeleted val="false"/>
    <c:plotArea>
      <c:layout/>
      <c:barChart>
        <c:barDir val="col"/>
        <c:grouping val="clustered"/>
        <c:varyColors val="false"/>
        <c:ser>
          <c:idx val="0"/>
          <c:order val="0"/>
          <c:tx>
            <c:strRef>
              <c:f>万元</c:f>
              <c:strCache>
                <c:ptCount val="1"/>
                <c:pt idx="0">
                  <c:v>万元</c:v>
                </c:pt>
              </c:strCache>
            </c:strRef>
          </c:tx>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Sheet1!$A$1:$A$2</c:f>
              <c:numCache>
                <c:formatCode>General</c:formatCode>
                <c:ptCount val="2"/>
                <c:pt idx="0">
                  <c:v>2020</c:v>
                </c:pt>
                <c:pt idx="1">
                  <c:v>2021</c:v>
                </c:pt>
              </c:numCache>
            </c:numRef>
          </c:cat>
          <c:val>
            <c:numRef>
              <c:f>Sheet1!$B$1:$B$2</c:f>
              <c:numCache>
                <c:formatCode>General</c:formatCode>
                <c:ptCount val="2"/>
                <c:pt idx="0">
                  <c:v>430.29</c:v>
                </c:pt>
                <c:pt idx="1">
                  <c:v>460.72</c:v>
                </c:pt>
              </c:numCache>
            </c:numRef>
          </c:val>
        </c:ser>
        <c:dLbls>
          <c:showLegendKey val="false"/>
          <c:showVal val="true"/>
          <c:showCatName val="false"/>
          <c:showSerName val="false"/>
          <c:showPercent val="false"/>
          <c:showBubbleSize val="false"/>
        </c:dLbls>
        <c:gapWidth val="150"/>
        <c:overlap val="-25"/>
        <c:axId val="339476480"/>
        <c:axId val="339478016"/>
      </c:barChart>
      <c:catAx>
        <c:axId val="339476480"/>
        <c:scaling>
          <c:orientation val="minMax"/>
        </c:scaling>
        <c:delete val="false"/>
        <c:axPos val="b"/>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339478016"/>
        <c:crosses val="autoZero"/>
        <c:auto val="true"/>
        <c:lblAlgn val="ctr"/>
        <c:lblOffset val="100"/>
        <c:noMultiLvlLbl val="false"/>
      </c:catAx>
      <c:valAx>
        <c:axId val="339478016"/>
        <c:scaling>
          <c:orientation val="minMax"/>
        </c:scaling>
        <c:delete val="tru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339476480"/>
        <c:crosses val="autoZero"/>
        <c:crossBetween val="between"/>
      </c:valAx>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收入结构图</c:f>
              <c:strCache>
                <c:ptCount val="1"/>
                <c:pt idx="0">
                  <c:v>收入结构图</c:v>
                </c:pt>
              </c:strCache>
            </c:strRef>
          </c:tx>
          <c:explosion val="0"/>
          <c:dPt>
            <c:idx val="0"/>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Sheet1!$A$5</c:f>
              <c:strCache>
                <c:ptCount val="1"/>
                <c:pt idx="0">
                  <c:v>一般公共预算财政拨款收入</c:v>
                </c:pt>
              </c:strCache>
            </c:strRef>
          </c:cat>
          <c:val>
            <c:numRef>
              <c:f>Sheet1!$B$5</c:f>
              <c:numCache>
                <c:formatCode>General</c:formatCode>
                <c:ptCount val="1"/>
                <c:pt idx="0">
                  <c:v>460.72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支出决算结构图</c:f>
              <c:strCache>
                <c:ptCount val="1"/>
                <c:pt idx="0">
                  <c:v>支出决算结构图</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Sheet1!$A$25:$A$26</c:f>
              <c:strCache>
                <c:ptCount val="2"/>
                <c:pt idx="0">
                  <c:v>基本支出</c:v>
                </c:pt>
                <c:pt idx="1">
                  <c:v>项目支出</c:v>
                </c:pt>
              </c:strCache>
            </c:strRef>
          </c:cat>
          <c:val>
            <c:numRef>
              <c:f>Sheet1!$B$25:$B$26</c:f>
              <c:numCache>
                <c:formatCode>General</c:formatCode>
                <c:ptCount val="2"/>
                <c:pt idx="0">
                  <c:v>257.05</c:v>
                </c:pt>
                <c:pt idx="1">
                  <c:v>198.68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col"/>
        <c:grouping val="clustered"/>
        <c:varyColors val="false"/>
        <c:ser>
          <c:idx val="0"/>
          <c:order val="0"/>
          <c:tx>
            <c:strRef>
              <c:f>金额（万元）</c:f>
              <c:strCache>
                <c:ptCount val="1"/>
                <c:pt idx="0">
                  <c:v>金额（万元）</c:v>
                </c:pt>
              </c:strCache>
            </c:strRef>
          </c:tx>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Sheet1!$A$29:$A$30</c:f>
              <c:strCache>
                <c:ptCount val="2"/>
                <c:pt idx="0">
                  <c:v>2020年财政拨款收支</c:v>
                </c:pt>
                <c:pt idx="1">
                  <c:v>2021年财政拨款收支</c:v>
                </c:pt>
              </c:strCache>
            </c:strRef>
          </c:cat>
          <c:val>
            <c:numRef>
              <c:f>Sheet1!$B$29:$B$30</c:f>
              <c:numCache>
                <c:formatCode>General</c:formatCode>
                <c:ptCount val="2"/>
                <c:pt idx="0">
                  <c:v>407.03</c:v>
                </c:pt>
                <c:pt idx="1">
                  <c:v>460.72</c:v>
                </c:pt>
              </c:numCache>
            </c:numRef>
          </c:val>
        </c:ser>
        <c:dLbls>
          <c:showLegendKey val="false"/>
          <c:showVal val="true"/>
          <c:showCatName val="false"/>
          <c:showSerName val="false"/>
          <c:showPercent val="false"/>
          <c:showBubbleSize val="false"/>
        </c:dLbls>
        <c:gapWidth val="75"/>
        <c:axId val="345763840"/>
        <c:axId val="345765376"/>
      </c:barChart>
      <c:catAx>
        <c:axId val="345763840"/>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345765376"/>
        <c:crosses val="autoZero"/>
        <c:auto val="true"/>
        <c:lblAlgn val="ctr"/>
        <c:lblOffset val="100"/>
        <c:noMultiLvlLbl val="false"/>
      </c:catAx>
      <c:valAx>
        <c:axId val="345765376"/>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345763840"/>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barChart>
        <c:barDir val="col"/>
        <c:grouping val="clustered"/>
        <c:varyColors val="false"/>
        <c:ser>
          <c:idx val="0"/>
          <c:order val="0"/>
          <c:tx>
            <c:strRef>
              <c:f>金额（万元）</c:f>
              <c:strCache>
                <c:ptCount val="1"/>
                <c:pt idx="0">
                  <c:v>金额（万元）</c:v>
                </c:pt>
              </c:strCache>
            </c:strRef>
          </c:tx>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Sheet1!$A$34:$A$35</c:f>
              <c:strCache>
                <c:ptCount val="2"/>
                <c:pt idx="0">
                  <c:v>2020年一般财政拨款支出</c:v>
                </c:pt>
                <c:pt idx="1">
                  <c:v>2021年一般财政拨款支出</c:v>
                </c:pt>
              </c:strCache>
            </c:strRef>
          </c:cat>
          <c:val>
            <c:numRef>
              <c:f>Sheet1!$B$34:$B$35</c:f>
              <c:numCache>
                <c:formatCode>General</c:formatCode>
                <c:ptCount val="2"/>
                <c:pt idx="0">
                  <c:v>405.98</c:v>
                </c:pt>
                <c:pt idx="1">
                  <c:v>455.73</c:v>
                </c:pt>
              </c:numCache>
            </c:numRef>
          </c:val>
        </c:ser>
        <c:dLbls>
          <c:showLegendKey val="false"/>
          <c:showVal val="true"/>
          <c:showCatName val="false"/>
          <c:showSerName val="false"/>
          <c:showPercent val="false"/>
          <c:showBubbleSize val="false"/>
        </c:dLbls>
        <c:gapWidth val="75"/>
        <c:axId val="343947136"/>
        <c:axId val="343948672"/>
      </c:barChart>
      <c:catAx>
        <c:axId val="343947136"/>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343948672"/>
        <c:crosses val="autoZero"/>
        <c:auto val="true"/>
        <c:lblAlgn val="ctr"/>
        <c:lblOffset val="100"/>
        <c:noMultiLvlLbl val="false"/>
      </c:catAx>
      <c:valAx>
        <c:axId val="343948672"/>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343947136"/>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支出比重</a:t>
            </a:r>
            <a:endParaRPr lang="zh-CN" altLang="en-US"/>
          </a:p>
        </c:rich>
      </c:tx>
      <c:layout/>
      <c:overlay val="false"/>
    </c:title>
    <c:autoTitleDeleted val="false"/>
    <c:plotArea>
      <c:layout/>
      <c:pieChart>
        <c:varyColors val="true"/>
        <c:ser>
          <c:idx val="0"/>
          <c:order val="0"/>
          <c:explosion val="0"/>
          <c:dPt>
            <c:idx val="0"/>
            <c:bubble3D val="false"/>
          </c:dPt>
          <c:dPt>
            <c:idx val="1"/>
            <c:bubble3D val="false"/>
          </c:dPt>
          <c:dPt>
            <c:idx val="2"/>
            <c:bubble3D val="false"/>
          </c:dPt>
          <c:dPt>
            <c:idx val="3"/>
            <c:bubble3D val="false"/>
          </c:dPt>
          <c:dPt>
            <c:idx val="4"/>
            <c:bubble3D val="false"/>
          </c:dPt>
          <c:dPt>
            <c:idx val="5"/>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Sheet1!$A$44:$A$49</c:f>
              <c:strCache>
                <c:ptCount val="6"/>
                <c:pt idx="0">
                  <c:v>社会保障和就业支出</c:v>
                </c:pt>
                <c:pt idx="1">
                  <c:v>卫生健康支出</c:v>
                </c:pt>
                <c:pt idx="2">
                  <c:v>节能环保支出</c:v>
                </c:pt>
                <c:pt idx="3">
                  <c:v>自然资源海洋气象等支出</c:v>
                </c:pt>
                <c:pt idx="4">
                  <c:v>住房保障支出</c:v>
                </c:pt>
                <c:pt idx="5">
                  <c:v>灾害防治及应急管理支出</c:v>
                </c:pt>
              </c:strCache>
            </c:strRef>
          </c:cat>
          <c:val>
            <c:numRef>
              <c:f>Sheet1!$B$44:$B$49</c:f>
              <c:numCache>
                <c:formatCode>General</c:formatCode>
                <c:ptCount val="6"/>
                <c:pt idx="0">
                  <c:v>9.01</c:v>
                </c:pt>
                <c:pt idx="1">
                  <c:v>4.33</c:v>
                </c:pt>
                <c:pt idx="2">
                  <c:v>24</c:v>
                </c:pt>
                <c:pt idx="3">
                  <c:v>409.85</c:v>
                </c:pt>
                <c:pt idx="4">
                  <c:v>8.46</c:v>
                </c:pt>
                <c:pt idx="5">
                  <c:v>0.08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“三公”经费支出比重图</a:t>
            </a:r>
            <a:endParaRPr lang="zh-CN" altLang="en-US"/>
          </a:p>
        </c:rich>
      </c:tx>
      <c:layout/>
      <c:overlay val="false"/>
    </c:title>
    <c:autoTitleDeleted val="false"/>
    <c:plotArea>
      <c:layout/>
      <c:pieChart>
        <c:varyColors val="true"/>
        <c:ser>
          <c:idx val="0"/>
          <c:order val="0"/>
          <c:tx>
            <c:strRef>
              <c:f>金额（万元）</c:f>
              <c:strCache>
                <c:ptCount val="1"/>
                <c:pt idx="0">
                  <c:v>金额（万元）</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Sheet1!$A$60:$A$61</c:f>
              <c:strCache>
                <c:ptCount val="2"/>
                <c:pt idx="0">
                  <c:v>公务用车购置及运行维护费支出</c:v>
                </c:pt>
                <c:pt idx="1">
                  <c:v>公务接待费支出</c:v>
                </c:pt>
              </c:strCache>
            </c:strRef>
          </c:cat>
          <c:val>
            <c:numRef>
              <c:f>Sheet1!$B$60:$B$61</c:f>
              <c:numCache>
                <c:formatCode>General</c:formatCode>
                <c:ptCount val="2"/>
                <c:pt idx="0">
                  <c:v>2.4</c:v>
                </c:pt>
                <c:pt idx="1">
                  <c:v>0.4</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40</Pages>
  <Words>3135</Words>
  <Characters>17870</Characters>
  <Lines>148</Lines>
  <Paragraphs>41</Paragraphs>
  <TotalTime>301</TotalTime>
  <ScaleCrop>false</ScaleCrop>
  <LinksUpToDate>false</LinksUpToDate>
  <CharactersWithSpaces>20964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2022-09-19T19:47:00Z</dcterms:created>
  <dc:creator>曹颖</dc:creator>
  <cp:lastModifiedBy> </cp:lastModifiedBy>
  <cp:lastPrinted>2022-09-21T18:20:00Z</cp:lastPrinted>
  <dcterms:modified xsi:type="dcterms:W3CDTF">2023-09-12T17:24:38Z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