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408" w:lineRule="atLeast"/>
        <w:jc w:val="center"/>
        <w:rPr>
          <w:rFonts w:ascii="方正小标宋简体" w:hAnsi="黑体" w:eastAsia="方正小标宋简体" w:cs="宋体"/>
          <w:b/>
          <w:bCs/>
          <w:kern w:val="0"/>
          <w:sz w:val="30"/>
          <w:szCs w:val="30"/>
        </w:rPr>
      </w:pPr>
      <w:r>
        <w:rPr>
          <w:rFonts w:hint="eastAsia" w:ascii="方正小标宋简体" w:hAnsi="黑体" w:eastAsia="方正小标宋简体" w:cs="宋体"/>
          <w:b/>
          <w:bCs/>
          <w:kern w:val="0"/>
          <w:sz w:val="30"/>
          <w:szCs w:val="30"/>
        </w:rPr>
        <w:t>广元市朝天区人民检察院2022年预算编制说明</w:t>
      </w:r>
    </w:p>
    <w:p>
      <w:pPr>
        <w:spacing w:line="576" w:lineRule="exact"/>
        <w:ind w:firstLine="3220" w:firstLineChars="1150"/>
        <w:rPr>
          <w:rFonts w:ascii="宋体" w:hAnsi="宋体" w:cs="宋体"/>
          <w:b/>
          <w:bCs/>
          <w:color w:val="333333"/>
          <w:kern w:val="0"/>
          <w:sz w:val="28"/>
          <w:szCs w:val="28"/>
          <w:shd w:val="clear" w:color="auto" w:fill="FFFFFF"/>
        </w:rPr>
      </w:pPr>
      <w:r>
        <w:rPr>
          <w:rFonts w:hint="eastAsia" w:ascii="宋体" w:hAnsi="宋体" w:cs="宋体"/>
          <w:color w:val="333333"/>
          <w:kern w:val="0"/>
          <w:sz w:val="28"/>
          <w:szCs w:val="28"/>
          <w:shd w:val="clear" w:color="auto" w:fill="FFFFFF"/>
        </w:rPr>
        <w:t>目   录   </w:t>
      </w:r>
      <w:r>
        <w:rPr>
          <w:rFonts w:hint="eastAsia" w:ascii="宋体" w:hAnsi="宋体" w:cs="宋体"/>
          <w:b/>
          <w:bCs/>
          <w:color w:val="333333"/>
          <w:kern w:val="0"/>
          <w:sz w:val="28"/>
          <w:szCs w:val="28"/>
          <w:shd w:val="clear" w:color="auto" w:fill="FFFFFF"/>
        </w:rPr>
        <w:t> </w:t>
      </w:r>
    </w:p>
    <w:p>
      <w:pPr>
        <w:spacing w:line="576" w:lineRule="exact"/>
        <w:rPr>
          <w:rFonts w:ascii="宋体" w:hAnsi="宋体" w:cs="宋体"/>
          <w:color w:val="333333"/>
          <w:kern w:val="0"/>
          <w:sz w:val="28"/>
          <w:szCs w:val="28"/>
          <w:shd w:val="clear" w:color="auto" w:fill="FFFFFF"/>
        </w:rPr>
      </w:pPr>
      <w:r>
        <w:rPr>
          <w:rFonts w:hint="eastAsia" w:ascii="宋体" w:hAnsi="宋体" w:cs="宋体"/>
          <w:color w:val="333333"/>
          <w:kern w:val="0"/>
          <w:sz w:val="28"/>
          <w:szCs w:val="28"/>
          <w:shd w:val="clear" w:color="auto" w:fill="FFFFFF"/>
        </w:rPr>
        <w:t>一、基本职能及主要工作.............................(1-3)</w:t>
      </w:r>
    </w:p>
    <w:p>
      <w:pPr>
        <w:spacing w:line="576" w:lineRule="exact"/>
        <w:rPr>
          <w:rFonts w:ascii="宋体" w:hAnsi="宋体" w:cs="宋体"/>
          <w:color w:val="333333"/>
          <w:kern w:val="0"/>
          <w:sz w:val="28"/>
          <w:szCs w:val="28"/>
          <w:shd w:val="clear" w:color="auto" w:fill="FFFFFF"/>
        </w:rPr>
      </w:pPr>
      <w:r>
        <w:rPr>
          <w:rFonts w:hint="eastAsia" w:ascii="宋体" w:hAnsi="宋体" w:cs="宋体"/>
          <w:color w:val="333333"/>
          <w:kern w:val="0"/>
          <w:sz w:val="28"/>
          <w:szCs w:val="28"/>
          <w:shd w:val="clear" w:color="auto" w:fill="FFFFFF"/>
        </w:rPr>
        <w:t>（一）单位职能简介...................................(1)</w:t>
      </w:r>
    </w:p>
    <w:p>
      <w:pPr>
        <w:spacing w:line="576" w:lineRule="exact"/>
        <w:rPr>
          <w:rFonts w:ascii="宋体" w:hAnsi="宋体" w:cs="宋体"/>
          <w:color w:val="333333"/>
          <w:kern w:val="0"/>
          <w:sz w:val="28"/>
          <w:szCs w:val="28"/>
          <w:shd w:val="clear" w:color="auto" w:fill="FFFFFF"/>
        </w:rPr>
      </w:pPr>
      <w:r>
        <w:rPr>
          <w:rFonts w:hint="eastAsia" w:ascii="宋体" w:hAnsi="宋体" w:cs="宋体"/>
          <w:color w:val="333333"/>
          <w:kern w:val="0"/>
          <w:sz w:val="28"/>
          <w:szCs w:val="28"/>
          <w:shd w:val="clear" w:color="auto" w:fill="FFFFFF"/>
        </w:rPr>
        <w:t>（二）单位2023年重点工作..........................(2-3)</w:t>
      </w:r>
    </w:p>
    <w:p>
      <w:pPr>
        <w:spacing w:line="576" w:lineRule="exact"/>
        <w:rPr>
          <w:rFonts w:ascii="宋体" w:hAnsi="宋体" w:cs="宋体"/>
          <w:color w:val="333333"/>
          <w:kern w:val="0"/>
          <w:sz w:val="28"/>
          <w:szCs w:val="28"/>
          <w:shd w:val="clear" w:color="auto" w:fill="FFFFFF"/>
        </w:rPr>
      </w:pPr>
      <w:r>
        <w:rPr>
          <w:rFonts w:hint="eastAsia" w:ascii="宋体" w:hAnsi="宋体" w:cs="宋体"/>
          <w:color w:val="333333"/>
          <w:kern w:val="0"/>
          <w:sz w:val="28"/>
          <w:szCs w:val="28"/>
          <w:shd w:val="clear" w:color="auto" w:fill="FFFFFF"/>
        </w:rPr>
        <w:t>二、部门预算单位构成.................................(3)</w:t>
      </w:r>
    </w:p>
    <w:p>
      <w:pPr>
        <w:spacing w:line="576" w:lineRule="exact"/>
        <w:rPr>
          <w:rFonts w:ascii="宋体" w:hAnsi="宋体" w:cs="宋体"/>
          <w:color w:val="333333"/>
          <w:kern w:val="0"/>
          <w:sz w:val="28"/>
          <w:szCs w:val="28"/>
          <w:shd w:val="clear" w:color="auto" w:fill="FFFFFF"/>
        </w:rPr>
      </w:pPr>
      <w:r>
        <w:rPr>
          <w:rFonts w:hint="eastAsia" w:ascii="宋体" w:hAnsi="宋体" w:cs="宋体"/>
          <w:color w:val="333333"/>
          <w:kern w:val="0"/>
          <w:sz w:val="28"/>
          <w:szCs w:val="28"/>
          <w:shd w:val="clear" w:color="auto" w:fill="FFFFFF"/>
        </w:rPr>
        <w:t>三、收支预算情况说明...............................(3-4)</w:t>
      </w:r>
    </w:p>
    <w:p>
      <w:pPr>
        <w:spacing w:line="576" w:lineRule="exact"/>
        <w:rPr>
          <w:rFonts w:ascii="宋体" w:hAnsi="宋体" w:cs="宋体"/>
          <w:color w:val="333333"/>
          <w:kern w:val="0"/>
          <w:sz w:val="28"/>
          <w:szCs w:val="28"/>
          <w:shd w:val="clear" w:color="auto" w:fill="FFFFFF"/>
        </w:rPr>
      </w:pPr>
      <w:r>
        <w:rPr>
          <w:rFonts w:hint="eastAsia" w:ascii="宋体" w:hAnsi="宋体" w:cs="宋体"/>
          <w:color w:val="333333"/>
          <w:kern w:val="0"/>
          <w:sz w:val="28"/>
          <w:szCs w:val="28"/>
          <w:shd w:val="clear" w:color="auto" w:fill="FFFFFF"/>
        </w:rPr>
        <w:t>（一）收入预算情况...................................(4)</w:t>
      </w:r>
    </w:p>
    <w:p>
      <w:pPr>
        <w:spacing w:line="576" w:lineRule="exact"/>
        <w:rPr>
          <w:rFonts w:ascii="宋体" w:hAnsi="宋体" w:cs="宋体"/>
          <w:color w:val="333333"/>
          <w:kern w:val="0"/>
          <w:sz w:val="28"/>
          <w:szCs w:val="28"/>
          <w:shd w:val="clear" w:color="auto" w:fill="FFFFFF"/>
        </w:rPr>
      </w:pPr>
      <w:r>
        <w:rPr>
          <w:rFonts w:hint="eastAsia" w:ascii="宋体" w:hAnsi="宋体" w:cs="宋体"/>
          <w:color w:val="333333"/>
          <w:kern w:val="0"/>
          <w:sz w:val="28"/>
          <w:szCs w:val="28"/>
          <w:shd w:val="clear" w:color="auto" w:fill="FFFFFF"/>
        </w:rPr>
        <w:t>（二）支出预算情况...................................(4)</w:t>
      </w:r>
    </w:p>
    <w:p>
      <w:pPr>
        <w:spacing w:line="576" w:lineRule="exact"/>
        <w:rPr>
          <w:rFonts w:ascii="宋体" w:hAnsi="宋体" w:cs="宋体"/>
          <w:color w:val="333333"/>
          <w:kern w:val="0"/>
          <w:sz w:val="28"/>
          <w:szCs w:val="28"/>
          <w:shd w:val="clear" w:color="auto" w:fill="FFFFFF"/>
        </w:rPr>
      </w:pPr>
      <w:r>
        <w:rPr>
          <w:rFonts w:hint="eastAsia" w:ascii="宋体" w:hAnsi="宋体" w:cs="宋体"/>
          <w:color w:val="333333"/>
          <w:kern w:val="0"/>
          <w:sz w:val="28"/>
          <w:szCs w:val="28"/>
          <w:shd w:val="clear" w:color="auto" w:fill="FFFFFF"/>
        </w:rPr>
        <w:t>四、财政拨款收支预算情况说明.........................(4)</w:t>
      </w:r>
    </w:p>
    <w:p>
      <w:pPr>
        <w:spacing w:line="576" w:lineRule="exact"/>
        <w:rPr>
          <w:rFonts w:ascii="宋体" w:hAnsi="宋体" w:cs="宋体"/>
          <w:color w:val="333333"/>
          <w:kern w:val="0"/>
          <w:sz w:val="28"/>
          <w:szCs w:val="28"/>
          <w:shd w:val="clear" w:color="auto" w:fill="FFFFFF"/>
        </w:rPr>
      </w:pPr>
      <w:r>
        <w:rPr>
          <w:rFonts w:hint="eastAsia" w:ascii="宋体" w:hAnsi="宋体" w:cs="宋体"/>
          <w:color w:val="333333"/>
          <w:kern w:val="0"/>
          <w:sz w:val="28"/>
          <w:szCs w:val="28"/>
          <w:shd w:val="clear" w:color="auto" w:fill="FFFFFF"/>
        </w:rPr>
        <w:t>五、一般公共预算当年拨款情况说明...................(4-6)</w:t>
      </w:r>
    </w:p>
    <w:p>
      <w:pPr>
        <w:spacing w:line="576" w:lineRule="exact"/>
        <w:rPr>
          <w:rFonts w:ascii="宋体" w:hAnsi="宋体" w:cs="宋体"/>
          <w:color w:val="333333"/>
          <w:kern w:val="0"/>
          <w:sz w:val="28"/>
          <w:szCs w:val="28"/>
          <w:shd w:val="clear" w:color="auto" w:fill="FFFFFF"/>
        </w:rPr>
      </w:pPr>
      <w:r>
        <w:rPr>
          <w:rFonts w:hint="eastAsia" w:ascii="宋体" w:hAnsi="宋体" w:cs="宋体"/>
          <w:color w:val="333333"/>
          <w:kern w:val="0"/>
          <w:sz w:val="28"/>
          <w:szCs w:val="28"/>
          <w:shd w:val="clear" w:color="auto" w:fill="FFFFFF"/>
        </w:rPr>
        <w:t>（一）一般公共预算当年拨款规模变化情况...............(4)</w:t>
      </w:r>
    </w:p>
    <w:p>
      <w:pPr>
        <w:spacing w:line="576" w:lineRule="exact"/>
        <w:rPr>
          <w:rFonts w:ascii="宋体" w:hAnsi="宋体" w:cs="宋体"/>
          <w:color w:val="333333"/>
          <w:kern w:val="0"/>
          <w:sz w:val="28"/>
          <w:szCs w:val="28"/>
          <w:shd w:val="clear" w:color="auto" w:fill="FFFFFF"/>
        </w:rPr>
      </w:pPr>
      <w:r>
        <w:rPr>
          <w:rFonts w:hint="eastAsia" w:ascii="宋体" w:hAnsi="宋体" w:cs="宋体"/>
          <w:color w:val="333333"/>
          <w:kern w:val="0"/>
          <w:sz w:val="28"/>
          <w:szCs w:val="28"/>
          <w:shd w:val="clear" w:color="auto" w:fill="FFFFFF"/>
        </w:rPr>
        <w:t>（二）一般公共预算当年拨款结构情况...................(5)</w:t>
      </w:r>
    </w:p>
    <w:p>
      <w:pPr>
        <w:spacing w:line="576" w:lineRule="exact"/>
        <w:rPr>
          <w:rFonts w:ascii="宋体" w:hAnsi="宋体" w:cs="宋体"/>
          <w:color w:val="333333"/>
          <w:kern w:val="0"/>
          <w:sz w:val="28"/>
          <w:szCs w:val="28"/>
          <w:shd w:val="clear" w:color="auto" w:fill="FFFFFF"/>
        </w:rPr>
      </w:pPr>
      <w:r>
        <w:rPr>
          <w:rFonts w:hint="eastAsia" w:ascii="宋体" w:hAnsi="宋体" w:cs="宋体"/>
          <w:color w:val="333333"/>
          <w:kern w:val="0"/>
          <w:sz w:val="28"/>
          <w:szCs w:val="28"/>
          <w:shd w:val="clear" w:color="auto" w:fill="FFFFFF"/>
        </w:rPr>
        <w:t>（三）一般公共预算当年拨款具体使用情况...............(5)</w:t>
      </w:r>
    </w:p>
    <w:p>
      <w:pPr>
        <w:spacing w:line="576" w:lineRule="exact"/>
        <w:rPr>
          <w:rFonts w:ascii="宋体" w:hAnsi="宋体" w:cs="宋体"/>
          <w:color w:val="333333"/>
          <w:kern w:val="0"/>
          <w:sz w:val="28"/>
          <w:szCs w:val="28"/>
          <w:shd w:val="clear" w:color="auto" w:fill="FFFFFF"/>
        </w:rPr>
      </w:pPr>
      <w:r>
        <w:rPr>
          <w:rFonts w:hint="eastAsia" w:ascii="宋体" w:hAnsi="宋体" w:cs="宋体"/>
          <w:color w:val="333333"/>
          <w:kern w:val="0"/>
          <w:sz w:val="28"/>
          <w:szCs w:val="28"/>
          <w:shd w:val="clear" w:color="auto" w:fill="FFFFFF"/>
        </w:rPr>
        <w:t>六、一般公共预算基本支出情况说明.....................(5)</w:t>
      </w:r>
    </w:p>
    <w:p>
      <w:pPr>
        <w:spacing w:line="576" w:lineRule="exact"/>
        <w:rPr>
          <w:rFonts w:ascii="宋体" w:hAnsi="宋体" w:cs="宋体"/>
          <w:color w:val="333333"/>
          <w:kern w:val="0"/>
          <w:sz w:val="28"/>
          <w:szCs w:val="28"/>
          <w:shd w:val="clear" w:color="auto" w:fill="FFFFFF"/>
        </w:rPr>
      </w:pPr>
      <w:r>
        <w:rPr>
          <w:rFonts w:hint="eastAsia" w:ascii="宋体" w:hAnsi="宋体" w:cs="宋体"/>
          <w:color w:val="333333"/>
          <w:kern w:val="0"/>
          <w:sz w:val="28"/>
          <w:szCs w:val="28"/>
          <w:shd w:val="clear" w:color="auto" w:fill="FFFFFF"/>
        </w:rPr>
        <w:t>七、“三公”经费财政拨款预算安排情况说明.............(6)</w:t>
      </w:r>
    </w:p>
    <w:p>
      <w:pPr>
        <w:spacing w:line="576" w:lineRule="exact"/>
        <w:rPr>
          <w:rFonts w:ascii="宋体" w:hAnsi="宋体" w:cs="宋体"/>
          <w:color w:val="333333"/>
          <w:kern w:val="0"/>
          <w:sz w:val="28"/>
          <w:szCs w:val="28"/>
          <w:shd w:val="clear" w:color="auto" w:fill="FFFFFF"/>
        </w:rPr>
      </w:pPr>
      <w:r>
        <w:rPr>
          <w:rFonts w:hint="eastAsia" w:ascii="宋体" w:hAnsi="宋体" w:cs="宋体"/>
          <w:color w:val="333333"/>
          <w:kern w:val="0"/>
          <w:sz w:val="28"/>
          <w:szCs w:val="28"/>
          <w:shd w:val="clear" w:color="auto" w:fill="FFFFFF"/>
        </w:rPr>
        <w:t>（一）公务接待费与2022年预算相比....................(6)</w:t>
      </w:r>
    </w:p>
    <w:p>
      <w:pPr>
        <w:spacing w:line="576" w:lineRule="exact"/>
        <w:ind w:firstLine="140" w:firstLineChars="50"/>
        <w:rPr>
          <w:rFonts w:ascii="宋体" w:hAnsi="宋体" w:cs="宋体"/>
          <w:color w:val="333333"/>
          <w:kern w:val="0"/>
          <w:sz w:val="28"/>
          <w:szCs w:val="28"/>
          <w:shd w:val="clear" w:color="auto" w:fill="FFFFFF"/>
        </w:rPr>
      </w:pPr>
      <w:r>
        <w:rPr>
          <w:rFonts w:hint="eastAsia" w:ascii="宋体" w:hAnsi="宋体" w:cs="宋体"/>
          <w:color w:val="333333"/>
          <w:kern w:val="0"/>
          <w:sz w:val="28"/>
          <w:szCs w:val="28"/>
          <w:shd w:val="clear" w:color="auto" w:fill="FFFFFF"/>
        </w:rPr>
        <w:t>(二)公务用车购置及运行维护费与2022年预算相比.......(6)</w:t>
      </w:r>
    </w:p>
    <w:p>
      <w:pPr>
        <w:spacing w:line="576" w:lineRule="exact"/>
        <w:rPr>
          <w:rFonts w:ascii="宋体" w:hAnsi="宋体" w:cs="宋体"/>
          <w:color w:val="333333"/>
          <w:kern w:val="0"/>
          <w:sz w:val="28"/>
          <w:szCs w:val="28"/>
          <w:shd w:val="clear" w:color="auto" w:fill="FFFFFF"/>
        </w:rPr>
      </w:pPr>
      <w:r>
        <w:rPr>
          <w:rFonts w:hint="eastAsia" w:ascii="宋体" w:hAnsi="宋体" w:cs="宋体"/>
          <w:color w:val="333333"/>
          <w:kern w:val="0"/>
          <w:sz w:val="28"/>
          <w:szCs w:val="28"/>
          <w:shd w:val="clear" w:color="auto" w:fill="FFFFFF"/>
        </w:rPr>
        <w:t>（三）因公出国（境）经费与2022年预算相比............(6)</w:t>
      </w:r>
    </w:p>
    <w:p>
      <w:pPr>
        <w:spacing w:line="576" w:lineRule="exact"/>
        <w:rPr>
          <w:rFonts w:ascii="宋体" w:hAnsi="宋体" w:cs="宋体"/>
          <w:color w:val="333333"/>
          <w:kern w:val="0"/>
          <w:sz w:val="28"/>
          <w:szCs w:val="28"/>
          <w:shd w:val="clear" w:color="auto" w:fill="FFFFFF"/>
        </w:rPr>
      </w:pPr>
      <w:r>
        <w:rPr>
          <w:rFonts w:hint="eastAsia" w:ascii="宋体" w:hAnsi="宋体" w:cs="宋体"/>
          <w:color w:val="333333"/>
          <w:kern w:val="0"/>
          <w:sz w:val="28"/>
          <w:szCs w:val="28"/>
          <w:shd w:val="clear" w:color="auto" w:fill="FFFFFF"/>
        </w:rPr>
        <w:t>八、政府性基金预算支出情况说明.......................(6)</w:t>
      </w:r>
    </w:p>
    <w:p>
      <w:pPr>
        <w:spacing w:line="576" w:lineRule="exact"/>
        <w:rPr>
          <w:rFonts w:ascii="宋体" w:hAnsi="宋体" w:cs="宋体"/>
          <w:color w:val="333333"/>
          <w:kern w:val="0"/>
          <w:sz w:val="28"/>
          <w:szCs w:val="28"/>
          <w:shd w:val="clear" w:color="auto" w:fill="FFFFFF"/>
        </w:rPr>
      </w:pPr>
      <w:r>
        <w:rPr>
          <w:rFonts w:hint="eastAsia" w:ascii="宋体" w:hAnsi="宋体" w:cs="宋体"/>
          <w:color w:val="333333"/>
          <w:kern w:val="0"/>
          <w:sz w:val="28"/>
          <w:szCs w:val="28"/>
          <w:shd w:val="clear" w:color="auto" w:fill="FFFFFF"/>
        </w:rPr>
        <w:t>九、国有资本经营预算支出情况说明.....................(7)</w:t>
      </w:r>
    </w:p>
    <w:p>
      <w:pPr>
        <w:spacing w:line="576" w:lineRule="exact"/>
        <w:rPr>
          <w:rFonts w:ascii="宋体" w:hAnsi="宋体" w:cs="宋体"/>
          <w:color w:val="333333"/>
          <w:kern w:val="0"/>
          <w:sz w:val="28"/>
          <w:szCs w:val="28"/>
          <w:shd w:val="clear" w:color="auto" w:fill="FFFFFF"/>
        </w:rPr>
      </w:pPr>
      <w:r>
        <w:rPr>
          <w:rFonts w:hint="eastAsia" w:ascii="宋体" w:hAnsi="宋体" w:cs="宋体"/>
          <w:color w:val="333333"/>
          <w:kern w:val="0"/>
          <w:sz w:val="28"/>
          <w:szCs w:val="28"/>
          <w:shd w:val="clear" w:color="auto" w:fill="FFFFFF"/>
        </w:rPr>
        <w:t>十、其他重要事项的情况说明...........................(7)</w:t>
      </w:r>
    </w:p>
    <w:p>
      <w:pPr>
        <w:spacing w:line="576" w:lineRule="exact"/>
        <w:rPr>
          <w:rFonts w:ascii="宋体" w:hAnsi="宋体" w:cs="宋体"/>
          <w:color w:val="333333"/>
          <w:sz w:val="28"/>
          <w:szCs w:val="28"/>
        </w:rPr>
      </w:pPr>
      <w:r>
        <w:rPr>
          <w:rFonts w:hint="eastAsia" w:ascii="宋体" w:hAnsi="宋体" w:cs="宋体"/>
          <w:color w:val="333333"/>
          <w:kern w:val="0"/>
          <w:sz w:val="28"/>
          <w:szCs w:val="28"/>
          <w:shd w:val="clear" w:color="auto" w:fill="FFFFFF"/>
        </w:rPr>
        <w:t>十一、名词解释.....................................(8-9)</w:t>
      </w:r>
    </w:p>
    <w:p>
      <w:pPr>
        <w:widowControl/>
        <w:shd w:val="clear" w:color="auto" w:fill="FFFFFF"/>
        <w:spacing w:line="408" w:lineRule="atLeast"/>
        <w:jc w:val="center"/>
        <w:rPr>
          <w:rFonts w:ascii="方正小标宋简体" w:hAnsi="黑体" w:eastAsia="方正小标宋简体" w:cs="宋体"/>
          <w:b/>
          <w:bCs/>
          <w:kern w:val="0"/>
          <w:sz w:val="30"/>
          <w:szCs w:val="30"/>
        </w:rPr>
      </w:pPr>
    </w:p>
    <w:p>
      <w:pPr>
        <w:widowControl/>
        <w:shd w:val="clear" w:color="auto" w:fill="FFFFFF"/>
        <w:spacing w:line="480" w:lineRule="auto"/>
        <w:ind w:firstLine="480"/>
        <w:rPr>
          <w:rFonts w:ascii="微软雅黑" w:hAnsi="微软雅黑" w:eastAsia="微软雅黑" w:cs="宋体"/>
          <w:color w:val="000000"/>
          <w:kern w:val="0"/>
          <w:sz w:val="19"/>
          <w:szCs w:val="19"/>
        </w:rPr>
      </w:pPr>
      <w:r>
        <w:rPr>
          <w:rFonts w:hint="eastAsia" w:ascii="微软雅黑" w:hAnsi="微软雅黑" w:eastAsia="微软雅黑" w:cs="宋体"/>
          <w:color w:val="000000"/>
          <w:kern w:val="0"/>
          <w:sz w:val="25"/>
          <w:szCs w:val="25"/>
        </w:rPr>
        <w:t>一、广元市朝天区人民检察院基本职能及主要工作</w:t>
      </w:r>
    </w:p>
    <w:p>
      <w:pPr>
        <w:widowControl/>
        <w:shd w:val="clear" w:color="auto" w:fill="FFFFFF"/>
        <w:spacing w:line="480" w:lineRule="auto"/>
        <w:ind w:firstLine="480"/>
        <w:rPr>
          <w:rFonts w:ascii="微软雅黑" w:hAnsi="微软雅黑" w:eastAsia="微软雅黑" w:cs="宋体"/>
          <w:color w:val="000000"/>
          <w:kern w:val="0"/>
          <w:sz w:val="19"/>
          <w:szCs w:val="19"/>
        </w:rPr>
      </w:pPr>
      <w:r>
        <w:rPr>
          <w:rFonts w:hint="eastAsia" w:ascii="微软雅黑" w:hAnsi="微软雅黑" w:eastAsia="微软雅黑" w:cs="宋体"/>
          <w:color w:val="000000"/>
          <w:kern w:val="0"/>
          <w:sz w:val="25"/>
          <w:szCs w:val="25"/>
        </w:rPr>
        <w:t>（一）基本职能</w:t>
      </w:r>
    </w:p>
    <w:p>
      <w:pPr>
        <w:pStyle w:val="4"/>
        <w:shd w:val="clear" w:color="auto" w:fill="FFFFFF"/>
        <w:spacing w:before="0" w:beforeAutospacing="0" w:after="0" w:afterAutospacing="0" w:line="360" w:lineRule="auto"/>
        <w:ind w:firstLine="480"/>
        <w:jc w:val="both"/>
        <w:rPr>
          <w:rFonts w:ascii="微软雅黑" w:hAnsi="微软雅黑" w:eastAsia="微软雅黑"/>
          <w:color w:val="000000"/>
          <w:sz w:val="25"/>
          <w:szCs w:val="25"/>
        </w:rPr>
      </w:pPr>
      <w:r>
        <w:rPr>
          <w:rFonts w:hint="eastAsia" w:ascii="微软雅黑" w:hAnsi="微软雅黑" w:eastAsia="微软雅黑"/>
          <w:color w:val="000000"/>
          <w:sz w:val="25"/>
          <w:szCs w:val="25"/>
        </w:rPr>
        <w:t>1.依法向区人民代表大会及其常务委员会提出有关检察工作的议案。</w:t>
      </w:r>
    </w:p>
    <w:p>
      <w:pPr>
        <w:pStyle w:val="4"/>
        <w:shd w:val="clear" w:color="auto" w:fill="FFFFFF"/>
        <w:spacing w:before="0" w:beforeAutospacing="0" w:after="0" w:afterAutospacing="0" w:line="360" w:lineRule="auto"/>
        <w:ind w:firstLine="480"/>
        <w:jc w:val="both"/>
        <w:rPr>
          <w:rFonts w:ascii="微软雅黑" w:hAnsi="微软雅黑" w:eastAsia="微软雅黑"/>
          <w:color w:val="000000"/>
          <w:sz w:val="25"/>
          <w:szCs w:val="25"/>
        </w:rPr>
      </w:pPr>
      <w:r>
        <w:rPr>
          <w:rFonts w:hint="eastAsia" w:ascii="微软雅黑" w:hAnsi="微软雅黑" w:eastAsia="微软雅黑"/>
          <w:color w:val="000000"/>
          <w:sz w:val="25"/>
          <w:szCs w:val="25"/>
        </w:rPr>
        <w:t>2.依照法律规定对由区人民检察院直接受理的刑事案件行使侦查权。</w:t>
      </w:r>
    </w:p>
    <w:p>
      <w:pPr>
        <w:pStyle w:val="4"/>
        <w:shd w:val="clear" w:color="auto" w:fill="FFFFFF"/>
        <w:spacing w:before="0" w:beforeAutospacing="0" w:after="0" w:afterAutospacing="0" w:line="360" w:lineRule="auto"/>
        <w:ind w:firstLine="480"/>
        <w:jc w:val="both"/>
        <w:rPr>
          <w:rFonts w:ascii="微软雅黑" w:hAnsi="微软雅黑" w:eastAsia="微软雅黑"/>
          <w:color w:val="000000"/>
          <w:sz w:val="25"/>
          <w:szCs w:val="25"/>
        </w:rPr>
      </w:pPr>
      <w:r>
        <w:rPr>
          <w:rFonts w:hint="eastAsia" w:ascii="微软雅黑" w:hAnsi="微软雅黑" w:eastAsia="微软雅黑"/>
          <w:color w:val="000000"/>
          <w:sz w:val="25"/>
          <w:szCs w:val="25"/>
        </w:rPr>
        <w:t>3.对各类刑事案件依法审查批准逮捕、决定逮捕、提起公诉。</w:t>
      </w:r>
    </w:p>
    <w:p>
      <w:pPr>
        <w:pStyle w:val="4"/>
        <w:shd w:val="clear" w:color="auto" w:fill="FFFFFF"/>
        <w:spacing w:before="0" w:beforeAutospacing="0" w:after="0" w:afterAutospacing="0" w:line="360" w:lineRule="auto"/>
        <w:ind w:firstLine="480"/>
        <w:jc w:val="both"/>
        <w:rPr>
          <w:rFonts w:ascii="微软雅黑" w:hAnsi="微软雅黑" w:eastAsia="微软雅黑"/>
          <w:color w:val="000000"/>
          <w:sz w:val="25"/>
          <w:szCs w:val="25"/>
        </w:rPr>
      </w:pPr>
      <w:r>
        <w:rPr>
          <w:rFonts w:hint="eastAsia" w:ascii="微软雅黑" w:hAnsi="微软雅黑" w:eastAsia="微软雅黑"/>
          <w:color w:val="000000"/>
          <w:sz w:val="25"/>
          <w:szCs w:val="25"/>
        </w:rPr>
        <w:t>4.负责由区人民检察院承办的刑事、民事、行政诉讼活动及刑事、民事、行政判决裁定等生效法律文书执行的法律监督工作。</w:t>
      </w:r>
    </w:p>
    <w:p>
      <w:pPr>
        <w:pStyle w:val="4"/>
        <w:shd w:val="clear" w:color="auto" w:fill="FFFFFF"/>
        <w:spacing w:before="0" w:beforeAutospacing="0" w:after="0" w:afterAutospacing="0" w:line="360" w:lineRule="auto"/>
        <w:ind w:firstLine="480"/>
        <w:jc w:val="both"/>
        <w:rPr>
          <w:rFonts w:ascii="微软雅黑" w:hAnsi="微软雅黑" w:eastAsia="微软雅黑"/>
          <w:color w:val="000000"/>
          <w:sz w:val="25"/>
          <w:szCs w:val="25"/>
        </w:rPr>
      </w:pPr>
      <w:r>
        <w:rPr>
          <w:rFonts w:hint="eastAsia" w:ascii="微软雅黑" w:hAnsi="微软雅黑" w:eastAsia="微软雅黑"/>
          <w:color w:val="000000"/>
          <w:sz w:val="25"/>
          <w:szCs w:val="25"/>
        </w:rPr>
        <w:t>5.负责由区人民检察院承办的提起公益诉讼工作。</w:t>
      </w:r>
    </w:p>
    <w:p>
      <w:pPr>
        <w:pStyle w:val="4"/>
        <w:shd w:val="clear" w:color="auto" w:fill="FFFFFF"/>
        <w:spacing w:before="0" w:beforeAutospacing="0" w:after="0" w:afterAutospacing="0" w:line="360" w:lineRule="auto"/>
        <w:ind w:firstLine="480"/>
        <w:jc w:val="both"/>
        <w:rPr>
          <w:rFonts w:ascii="微软雅黑" w:hAnsi="微软雅黑" w:eastAsia="微软雅黑"/>
          <w:color w:val="000000"/>
          <w:sz w:val="25"/>
          <w:szCs w:val="25"/>
        </w:rPr>
      </w:pPr>
      <w:r>
        <w:rPr>
          <w:rFonts w:hint="eastAsia" w:ascii="微软雅黑" w:hAnsi="微软雅黑" w:eastAsia="微软雅黑"/>
          <w:color w:val="000000"/>
          <w:sz w:val="25"/>
          <w:szCs w:val="25"/>
        </w:rPr>
        <w:t>6.开展对看守所、社区矫正机构等执法活动的法律监督工作。</w:t>
      </w:r>
    </w:p>
    <w:p>
      <w:pPr>
        <w:pStyle w:val="4"/>
        <w:shd w:val="clear" w:color="auto" w:fill="FFFFFF"/>
        <w:spacing w:before="0" w:beforeAutospacing="0" w:after="0" w:afterAutospacing="0" w:line="360" w:lineRule="auto"/>
        <w:ind w:firstLine="480"/>
        <w:jc w:val="both"/>
        <w:rPr>
          <w:rFonts w:ascii="微软雅黑" w:hAnsi="微软雅黑" w:eastAsia="微软雅黑"/>
          <w:color w:val="000000"/>
          <w:sz w:val="25"/>
          <w:szCs w:val="25"/>
        </w:rPr>
      </w:pPr>
      <w:r>
        <w:rPr>
          <w:rFonts w:hint="eastAsia" w:ascii="微软雅黑" w:hAnsi="微软雅黑" w:eastAsia="微软雅黑"/>
          <w:color w:val="000000"/>
          <w:sz w:val="25"/>
          <w:szCs w:val="25"/>
        </w:rPr>
        <w:t>7.受理向区人民检察院提出的控告申诉，承办区人民检察院管辖的国家赔偿案件和国家司法救助事项。</w:t>
      </w:r>
    </w:p>
    <w:p>
      <w:pPr>
        <w:pStyle w:val="4"/>
        <w:shd w:val="clear" w:color="auto" w:fill="FFFFFF"/>
        <w:spacing w:before="0" w:beforeAutospacing="0" w:after="0" w:afterAutospacing="0" w:line="360" w:lineRule="auto"/>
        <w:ind w:firstLine="480"/>
        <w:jc w:val="both"/>
        <w:rPr>
          <w:rFonts w:ascii="微软雅黑" w:hAnsi="微软雅黑" w:eastAsia="微软雅黑"/>
          <w:color w:val="000000"/>
          <w:sz w:val="25"/>
          <w:szCs w:val="25"/>
        </w:rPr>
      </w:pPr>
      <w:r>
        <w:rPr>
          <w:rFonts w:hint="eastAsia" w:ascii="微软雅黑" w:hAnsi="微软雅黑" w:eastAsia="微软雅黑"/>
          <w:color w:val="000000"/>
          <w:sz w:val="25"/>
          <w:szCs w:val="25"/>
        </w:rPr>
        <w:t>8.负责区人民检察院的理论研究工作。</w:t>
      </w:r>
    </w:p>
    <w:p>
      <w:pPr>
        <w:pStyle w:val="4"/>
        <w:shd w:val="clear" w:color="auto" w:fill="FFFFFF"/>
        <w:spacing w:before="0" w:beforeAutospacing="0" w:after="0" w:afterAutospacing="0" w:line="360" w:lineRule="auto"/>
        <w:ind w:firstLine="480"/>
        <w:jc w:val="both"/>
        <w:rPr>
          <w:rFonts w:ascii="微软雅黑" w:hAnsi="微软雅黑" w:eastAsia="微软雅黑"/>
          <w:color w:val="000000"/>
          <w:sz w:val="25"/>
          <w:szCs w:val="25"/>
        </w:rPr>
      </w:pPr>
      <w:r>
        <w:rPr>
          <w:rFonts w:hint="eastAsia" w:ascii="微软雅黑" w:hAnsi="微软雅黑" w:eastAsia="微软雅黑"/>
          <w:color w:val="000000"/>
          <w:sz w:val="25"/>
          <w:szCs w:val="25"/>
        </w:rPr>
        <w:t>9.负责区人民检察院的队伍建设和思想政治工作。依法管理检察官及其他检察人员的工作；协助管理区人民检察院的机构设置及人员编制，制定相关人员管理办法；负责区人民检察院干部教育培训工作。</w:t>
      </w:r>
    </w:p>
    <w:p>
      <w:pPr>
        <w:pStyle w:val="4"/>
        <w:shd w:val="clear" w:color="auto" w:fill="FFFFFF"/>
        <w:spacing w:before="0" w:beforeAutospacing="0" w:after="0" w:afterAutospacing="0" w:line="360" w:lineRule="auto"/>
        <w:ind w:firstLine="480"/>
        <w:jc w:val="both"/>
        <w:rPr>
          <w:rFonts w:ascii="微软雅黑" w:hAnsi="微软雅黑" w:eastAsia="微软雅黑"/>
          <w:color w:val="000000"/>
          <w:sz w:val="25"/>
          <w:szCs w:val="25"/>
        </w:rPr>
      </w:pPr>
      <w:r>
        <w:rPr>
          <w:rFonts w:hint="eastAsia" w:ascii="微软雅黑" w:hAnsi="微软雅黑" w:eastAsia="微软雅黑"/>
          <w:color w:val="000000"/>
          <w:sz w:val="25"/>
          <w:szCs w:val="25"/>
        </w:rPr>
        <w:t>10.协助管理区人民检察院的副检察长和副科级以上检察员，提请区人大常委会任免区人民检察院的副检察长、检察委员会委员和检察员。</w:t>
      </w:r>
    </w:p>
    <w:p>
      <w:pPr>
        <w:pStyle w:val="4"/>
        <w:shd w:val="clear" w:color="auto" w:fill="FFFFFF"/>
        <w:spacing w:before="0" w:beforeAutospacing="0" w:after="0" w:afterAutospacing="0" w:line="360" w:lineRule="auto"/>
        <w:ind w:firstLine="480"/>
        <w:jc w:val="both"/>
        <w:rPr>
          <w:rFonts w:ascii="微软雅黑" w:hAnsi="微软雅黑" w:eastAsia="微软雅黑"/>
          <w:color w:val="000000"/>
          <w:sz w:val="25"/>
          <w:szCs w:val="25"/>
        </w:rPr>
      </w:pPr>
      <w:r>
        <w:rPr>
          <w:rFonts w:hint="eastAsia" w:ascii="微软雅黑" w:hAnsi="微软雅黑" w:eastAsia="微软雅黑"/>
          <w:color w:val="000000"/>
          <w:sz w:val="25"/>
          <w:szCs w:val="25"/>
        </w:rPr>
        <w:t>11.负责区人民检察院的检务督察工作，协调与派驻纪检监察组的工作。</w:t>
      </w:r>
    </w:p>
    <w:p>
      <w:pPr>
        <w:pStyle w:val="4"/>
        <w:shd w:val="clear" w:color="auto" w:fill="FFFFFF"/>
        <w:spacing w:before="0" w:beforeAutospacing="0" w:after="0" w:afterAutospacing="0" w:line="360" w:lineRule="auto"/>
        <w:ind w:firstLine="480"/>
        <w:jc w:val="both"/>
        <w:rPr>
          <w:rFonts w:ascii="微软雅黑" w:hAnsi="微软雅黑" w:eastAsia="微软雅黑"/>
          <w:color w:val="000000"/>
          <w:sz w:val="25"/>
          <w:szCs w:val="25"/>
        </w:rPr>
      </w:pPr>
      <w:r>
        <w:rPr>
          <w:rFonts w:hint="eastAsia" w:ascii="微软雅黑" w:hAnsi="微软雅黑" w:eastAsia="微软雅黑"/>
          <w:color w:val="000000"/>
          <w:sz w:val="25"/>
          <w:szCs w:val="25"/>
        </w:rPr>
        <w:t>12.负责区人民检察院的计划财务装备工作和检察技术信息工作。</w:t>
      </w:r>
    </w:p>
    <w:p>
      <w:pPr>
        <w:pStyle w:val="4"/>
        <w:shd w:val="clear" w:color="auto" w:fill="FFFFFF"/>
        <w:spacing w:before="0" w:beforeAutospacing="0" w:after="0" w:afterAutospacing="0" w:line="360" w:lineRule="auto"/>
        <w:ind w:firstLine="480"/>
        <w:jc w:val="both"/>
        <w:rPr>
          <w:rFonts w:ascii="微软雅黑" w:hAnsi="微软雅黑" w:eastAsia="微软雅黑"/>
          <w:color w:val="000000"/>
          <w:sz w:val="25"/>
          <w:szCs w:val="25"/>
        </w:rPr>
      </w:pPr>
      <w:r>
        <w:rPr>
          <w:rFonts w:hint="eastAsia" w:ascii="微软雅黑" w:hAnsi="微软雅黑" w:eastAsia="微软雅黑"/>
          <w:color w:val="000000"/>
          <w:sz w:val="25"/>
          <w:szCs w:val="25"/>
        </w:rPr>
        <w:t>13.其他应当由区人民检察院承办的事项。</w:t>
      </w:r>
    </w:p>
    <w:p>
      <w:pPr>
        <w:widowControl/>
        <w:shd w:val="clear" w:color="auto" w:fill="FFFFFF"/>
        <w:spacing w:line="480" w:lineRule="auto"/>
        <w:ind w:firstLine="480"/>
        <w:rPr>
          <w:rFonts w:ascii="微软雅黑" w:hAnsi="微软雅黑" w:eastAsia="微软雅黑" w:cs="宋体"/>
          <w:color w:val="000000"/>
          <w:kern w:val="0"/>
          <w:sz w:val="19"/>
          <w:szCs w:val="19"/>
        </w:rPr>
      </w:pPr>
      <w:r>
        <w:rPr>
          <w:rFonts w:hint="eastAsia" w:ascii="微软雅黑" w:hAnsi="微软雅黑" w:eastAsia="微软雅黑" w:cs="宋体"/>
          <w:color w:val="000000"/>
          <w:kern w:val="0"/>
          <w:sz w:val="25"/>
          <w:szCs w:val="25"/>
        </w:rPr>
        <w:t>（二）2022年重点工作</w:t>
      </w:r>
    </w:p>
    <w:p>
      <w:pPr>
        <w:spacing w:line="576" w:lineRule="exact"/>
        <w:ind w:firstLine="500" w:firstLineChars="200"/>
        <w:rPr>
          <w:rFonts w:ascii="微软雅黑" w:hAnsi="微软雅黑" w:eastAsia="微软雅黑" w:cs="宋体"/>
          <w:color w:val="000000"/>
          <w:kern w:val="0"/>
          <w:sz w:val="25"/>
          <w:szCs w:val="25"/>
        </w:rPr>
      </w:pPr>
      <w:r>
        <w:rPr>
          <w:rFonts w:hint="eastAsia" w:ascii="微软雅黑" w:hAnsi="微软雅黑" w:eastAsia="微软雅黑" w:cs="宋体"/>
          <w:color w:val="000000"/>
          <w:kern w:val="0"/>
          <w:sz w:val="25"/>
          <w:szCs w:val="25"/>
        </w:rPr>
        <w:t>一、强化服务大局意识，扎实履行检察职责。坚持党对检察工作的绝对领导，精准服务全区工作大局。聚焦生态立区，打好蓝天、碧水、净土保卫战。聚焦工业强区、文旅兴区，把平等保护企业合法权益做得更实，促进优化法治化营商环境。聚焦平安朝天建设，常态化开展扫黑除恶斗争，严厉打击故意杀人、抢劫等严重暴力犯罪。聚焦协调发展，引领社会法治意识，真正把以人民为中心做实。</w:t>
      </w:r>
    </w:p>
    <w:p>
      <w:pPr>
        <w:spacing w:line="576" w:lineRule="exact"/>
        <w:ind w:firstLine="500" w:firstLineChars="200"/>
        <w:rPr>
          <w:rFonts w:ascii="微软雅黑" w:hAnsi="微软雅黑" w:eastAsia="微软雅黑" w:cs="宋体"/>
          <w:color w:val="000000"/>
          <w:kern w:val="0"/>
          <w:sz w:val="25"/>
          <w:szCs w:val="25"/>
        </w:rPr>
      </w:pPr>
      <w:r>
        <w:rPr>
          <w:rFonts w:hint="eastAsia" w:ascii="微软雅黑" w:hAnsi="微软雅黑" w:eastAsia="微软雅黑" w:cs="宋体"/>
          <w:color w:val="000000"/>
          <w:kern w:val="0"/>
          <w:sz w:val="25"/>
          <w:szCs w:val="25"/>
        </w:rPr>
        <w:t>二、践行为民司法宗旨，提供更优检察产品。积极适应疫情防控常态化新形势，妥善办理涉疫案件，维护正常生产生活秩序。持续开展“我为群众办实事”活动，办好群众身边每一件“小案”，用好刑事和解、检调对接、公开听证等机制，依法化解矛盾纠纷，守护一方安宁。重视诉源治理，发挥社会治理类检察建议引领作用，助力基层治理体系和治理能力不断提升。</w:t>
      </w:r>
    </w:p>
    <w:p>
      <w:pPr>
        <w:spacing w:line="576" w:lineRule="exact"/>
        <w:ind w:firstLine="500" w:firstLineChars="200"/>
        <w:rPr>
          <w:rFonts w:ascii="微软雅黑" w:hAnsi="微软雅黑" w:eastAsia="微软雅黑" w:cs="宋体"/>
          <w:color w:val="000000"/>
          <w:kern w:val="0"/>
          <w:sz w:val="25"/>
          <w:szCs w:val="25"/>
        </w:rPr>
      </w:pPr>
      <w:r>
        <w:rPr>
          <w:rFonts w:hint="eastAsia" w:ascii="微软雅黑" w:hAnsi="微软雅黑" w:eastAsia="微软雅黑" w:cs="宋体"/>
          <w:color w:val="000000"/>
          <w:kern w:val="0"/>
          <w:sz w:val="25"/>
          <w:szCs w:val="25"/>
        </w:rPr>
        <w:t>三、贯彻能动司法理念，创造一流检察业绩。树立精准监督理念，提升法律监督质效。做优刑事检察，落实少捕慎诉慎押刑事司法政策，深化认罪认罚从宽制度，细化侦查监督与协作配合办公室机制。做强民事检察，切实让群众的民事诉求得到公正实现。做实行政检察，确保行政审判公平公正，助力行政争议实质性化解。做好公益诉讼检察，维护国家和社会公共利益。</w:t>
      </w:r>
    </w:p>
    <w:p>
      <w:pPr>
        <w:spacing w:line="576" w:lineRule="exact"/>
        <w:ind w:firstLine="500" w:firstLineChars="200"/>
        <w:rPr>
          <w:rFonts w:ascii="微软雅黑" w:hAnsi="微软雅黑" w:eastAsia="微软雅黑" w:cs="宋体"/>
          <w:color w:val="000000"/>
          <w:kern w:val="0"/>
          <w:sz w:val="25"/>
          <w:szCs w:val="25"/>
        </w:rPr>
      </w:pPr>
      <w:r>
        <w:rPr>
          <w:rFonts w:hint="eastAsia" w:ascii="微软雅黑" w:hAnsi="微软雅黑" w:eastAsia="微软雅黑" w:cs="宋体"/>
          <w:color w:val="000000"/>
          <w:kern w:val="0"/>
          <w:sz w:val="25"/>
          <w:szCs w:val="25"/>
        </w:rPr>
        <w:t>四、党建引领提升素能，建设一流检察队伍。弘扬伟大建党精神，巩固党史学习教育成果。抓实“质量建设年”，围绕检察核心业务指标，完善检察人员绩效考核机制，不断提高队伍专业化水平。深化干部纪律作风整顿，健全正风肃纪长效机制，狠抓“三个规定”落实，打造忠诚干净担当检察队伍。</w:t>
      </w:r>
    </w:p>
    <w:p>
      <w:pPr>
        <w:widowControl/>
        <w:shd w:val="clear" w:color="auto" w:fill="FFFFFF"/>
        <w:spacing w:line="480" w:lineRule="auto"/>
        <w:ind w:firstLine="480"/>
        <w:rPr>
          <w:rFonts w:ascii="微软雅黑" w:hAnsi="微软雅黑" w:eastAsia="微软雅黑" w:cs="宋体"/>
          <w:color w:val="000000"/>
          <w:kern w:val="0"/>
          <w:sz w:val="19"/>
          <w:szCs w:val="19"/>
        </w:rPr>
      </w:pPr>
      <w:r>
        <w:rPr>
          <w:rFonts w:hint="eastAsia" w:ascii="微软雅黑" w:hAnsi="微软雅黑" w:eastAsia="微软雅黑" w:cs="宋体"/>
          <w:color w:val="000000"/>
          <w:kern w:val="0"/>
          <w:sz w:val="25"/>
          <w:szCs w:val="25"/>
        </w:rPr>
        <w:t>二、部门预算单位构成</w:t>
      </w:r>
    </w:p>
    <w:p>
      <w:pPr>
        <w:widowControl/>
        <w:shd w:val="clear" w:color="auto" w:fill="FFFFFF"/>
        <w:spacing w:line="480" w:lineRule="auto"/>
        <w:ind w:firstLine="480"/>
        <w:rPr>
          <w:rFonts w:ascii="微软雅黑" w:hAnsi="微软雅黑" w:eastAsia="微软雅黑" w:cs="宋体"/>
          <w:color w:val="000000"/>
          <w:kern w:val="0"/>
          <w:sz w:val="25"/>
          <w:szCs w:val="25"/>
        </w:rPr>
      </w:pPr>
      <w:r>
        <w:rPr>
          <w:rFonts w:hint="eastAsia" w:ascii="微软雅黑" w:hAnsi="微软雅黑" w:eastAsia="微软雅黑" w:cs="宋体"/>
          <w:color w:val="000000"/>
          <w:kern w:val="0"/>
          <w:sz w:val="25"/>
          <w:szCs w:val="25"/>
        </w:rPr>
        <w:t>广元市朝天区人民检察院属一级预算单位</w:t>
      </w:r>
    </w:p>
    <w:p>
      <w:pPr>
        <w:widowControl/>
        <w:shd w:val="clear" w:color="auto" w:fill="FFFFFF"/>
        <w:spacing w:line="480" w:lineRule="auto"/>
        <w:ind w:firstLine="480"/>
        <w:rPr>
          <w:rFonts w:ascii="微软雅黑" w:hAnsi="微软雅黑" w:eastAsia="微软雅黑" w:cs="宋体"/>
          <w:color w:val="000000"/>
          <w:kern w:val="0"/>
          <w:sz w:val="19"/>
          <w:szCs w:val="19"/>
        </w:rPr>
      </w:pPr>
      <w:r>
        <w:rPr>
          <w:rFonts w:hint="eastAsia" w:ascii="微软雅黑" w:hAnsi="微软雅黑" w:eastAsia="微软雅黑" w:cs="宋体"/>
          <w:color w:val="000000"/>
          <w:kern w:val="0"/>
          <w:sz w:val="25"/>
          <w:szCs w:val="25"/>
        </w:rPr>
        <w:t>三、收支预算情况说明</w:t>
      </w:r>
    </w:p>
    <w:p>
      <w:pPr>
        <w:widowControl/>
        <w:shd w:val="clear" w:color="auto" w:fill="FFFFFF"/>
        <w:spacing w:line="480" w:lineRule="auto"/>
        <w:ind w:firstLine="480"/>
        <w:rPr>
          <w:rFonts w:ascii="微软雅黑" w:hAnsi="微软雅黑" w:eastAsia="微软雅黑" w:cs="宋体"/>
          <w:color w:val="000000"/>
          <w:kern w:val="0"/>
          <w:sz w:val="19"/>
          <w:szCs w:val="19"/>
        </w:rPr>
      </w:pPr>
      <w:r>
        <w:rPr>
          <w:rFonts w:hint="eastAsia" w:ascii="微软雅黑" w:hAnsi="微软雅黑" w:eastAsia="微软雅黑" w:cs="宋体"/>
          <w:color w:val="000000"/>
          <w:kern w:val="0"/>
          <w:sz w:val="25"/>
          <w:szCs w:val="25"/>
        </w:rPr>
        <w:t>按照综合预算的原则，广元市朝天区人民检察院所有收入和支出均纳入部门预算管理。收入包括：一般公共预算拨款收入；支出包括：公共安全支出、社会保障和就业支出、卫生健康支出、住房保障支出。广元市朝天区人民检察院2022年收支总预算483.51万元,比2021年收支预算总数增加88.29万元。增长原因：由于体制上划，保障标准发生变化。</w:t>
      </w:r>
    </w:p>
    <w:p>
      <w:pPr>
        <w:widowControl/>
        <w:shd w:val="clear" w:color="auto" w:fill="FFFFFF"/>
        <w:spacing w:line="480" w:lineRule="auto"/>
        <w:ind w:firstLine="480"/>
        <w:rPr>
          <w:rFonts w:ascii="微软雅黑" w:hAnsi="微软雅黑" w:eastAsia="微软雅黑" w:cs="宋体"/>
          <w:color w:val="000000"/>
          <w:kern w:val="0"/>
          <w:sz w:val="19"/>
          <w:szCs w:val="19"/>
        </w:rPr>
      </w:pPr>
      <w:r>
        <w:rPr>
          <w:rFonts w:hint="eastAsia" w:ascii="微软雅黑" w:hAnsi="微软雅黑" w:eastAsia="微软雅黑" w:cs="宋体"/>
          <w:color w:val="000000"/>
          <w:kern w:val="0"/>
          <w:sz w:val="25"/>
          <w:szCs w:val="25"/>
        </w:rPr>
        <w:t>（一）收入预算情况</w:t>
      </w:r>
    </w:p>
    <w:p>
      <w:pPr>
        <w:widowControl/>
        <w:shd w:val="clear" w:color="auto" w:fill="FFFFFF"/>
        <w:spacing w:line="480" w:lineRule="auto"/>
        <w:ind w:firstLine="480"/>
        <w:rPr>
          <w:rFonts w:ascii="微软雅黑" w:hAnsi="微软雅黑" w:eastAsia="微软雅黑" w:cs="宋体"/>
          <w:color w:val="000000"/>
          <w:kern w:val="0"/>
          <w:sz w:val="25"/>
          <w:szCs w:val="25"/>
        </w:rPr>
      </w:pPr>
      <w:r>
        <w:rPr>
          <w:rFonts w:hint="eastAsia" w:ascii="微软雅黑" w:hAnsi="微软雅黑" w:eastAsia="微软雅黑" w:cs="宋体"/>
          <w:color w:val="000000"/>
          <w:kern w:val="0"/>
          <w:sz w:val="25"/>
          <w:szCs w:val="25"/>
        </w:rPr>
        <w:t>广元市朝天区人民检察院2022年收入预算483.51万元，其中：一般公共预算拨款收入483.51万元，占100%；</w:t>
      </w:r>
    </w:p>
    <w:p>
      <w:pPr>
        <w:widowControl/>
        <w:shd w:val="clear" w:color="auto" w:fill="FFFFFF"/>
        <w:spacing w:line="480" w:lineRule="auto"/>
        <w:ind w:firstLine="480"/>
        <w:rPr>
          <w:rFonts w:ascii="微软雅黑" w:hAnsi="微软雅黑" w:eastAsia="微软雅黑" w:cs="宋体"/>
          <w:color w:val="000000"/>
          <w:kern w:val="0"/>
          <w:sz w:val="19"/>
          <w:szCs w:val="19"/>
        </w:rPr>
      </w:pPr>
      <w:r>
        <w:rPr>
          <w:rFonts w:hint="eastAsia" w:ascii="微软雅黑" w:hAnsi="微软雅黑" w:eastAsia="微软雅黑" w:cs="宋体"/>
          <w:color w:val="000000"/>
          <w:kern w:val="0"/>
          <w:sz w:val="25"/>
          <w:szCs w:val="25"/>
        </w:rPr>
        <w:t>（二）支出预算情况</w:t>
      </w:r>
    </w:p>
    <w:p>
      <w:pPr>
        <w:widowControl/>
        <w:shd w:val="clear" w:color="auto" w:fill="FFFFFF"/>
        <w:spacing w:line="480" w:lineRule="auto"/>
        <w:ind w:firstLine="480"/>
        <w:rPr>
          <w:rFonts w:ascii="微软雅黑" w:hAnsi="微软雅黑" w:eastAsia="微软雅黑" w:cs="宋体"/>
          <w:color w:val="000000"/>
          <w:kern w:val="0"/>
          <w:sz w:val="19"/>
          <w:szCs w:val="19"/>
        </w:rPr>
      </w:pPr>
      <w:r>
        <w:rPr>
          <w:rFonts w:hint="eastAsia" w:ascii="微软雅黑" w:hAnsi="微软雅黑" w:eastAsia="微软雅黑" w:cs="宋体"/>
          <w:color w:val="000000"/>
          <w:kern w:val="0"/>
          <w:sz w:val="25"/>
          <w:szCs w:val="25"/>
        </w:rPr>
        <w:t>广元市朝天区人民检察院2022年支出预算483.51万元，其中：基本支出397.87万元，占82%；项目支出85.64万元，占18%。</w:t>
      </w:r>
    </w:p>
    <w:p>
      <w:pPr>
        <w:widowControl/>
        <w:shd w:val="clear" w:color="auto" w:fill="FFFFFF"/>
        <w:spacing w:line="480" w:lineRule="auto"/>
        <w:ind w:firstLine="480"/>
        <w:rPr>
          <w:rFonts w:ascii="微软雅黑" w:hAnsi="微软雅黑" w:eastAsia="微软雅黑" w:cs="宋体"/>
          <w:color w:val="000000"/>
          <w:kern w:val="0"/>
          <w:sz w:val="19"/>
          <w:szCs w:val="19"/>
        </w:rPr>
      </w:pPr>
      <w:r>
        <w:rPr>
          <w:rFonts w:hint="eastAsia" w:ascii="微软雅黑" w:hAnsi="微软雅黑" w:eastAsia="微软雅黑" w:cs="宋体"/>
          <w:color w:val="000000"/>
          <w:kern w:val="0"/>
          <w:sz w:val="25"/>
          <w:szCs w:val="25"/>
        </w:rPr>
        <w:t>四、财政拨款收支预算情况说明</w:t>
      </w:r>
    </w:p>
    <w:p>
      <w:pPr>
        <w:widowControl/>
        <w:shd w:val="clear" w:color="auto" w:fill="FFFFFF"/>
        <w:spacing w:line="480" w:lineRule="auto"/>
        <w:ind w:firstLine="480"/>
        <w:rPr>
          <w:rFonts w:ascii="微软雅黑" w:hAnsi="微软雅黑" w:eastAsia="微软雅黑" w:cs="宋体"/>
          <w:color w:val="000000"/>
          <w:kern w:val="0"/>
          <w:sz w:val="19"/>
          <w:szCs w:val="19"/>
        </w:rPr>
      </w:pPr>
      <w:r>
        <w:rPr>
          <w:rFonts w:hint="eastAsia" w:ascii="微软雅黑" w:hAnsi="微软雅黑" w:eastAsia="微软雅黑" w:cs="宋体"/>
          <w:color w:val="000000"/>
          <w:kern w:val="0"/>
          <w:sz w:val="25"/>
          <w:szCs w:val="25"/>
        </w:rPr>
        <w:t>广元市朝天区人民检察院2022年财政拨款收支总预算483.51万元,比2021年财政拨款收支总预算增加88.29万元。增长原因：由于体制上划，保障标准发生变化。</w:t>
      </w:r>
    </w:p>
    <w:p>
      <w:pPr>
        <w:widowControl/>
        <w:shd w:val="clear" w:color="auto" w:fill="FFFFFF"/>
        <w:spacing w:line="480" w:lineRule="auto"/>
        <w:ind w:firstLine="480"/>
        <w:rPr>
          <w:rFonts w:ascii="微软雅黑" w:hAnsi="微软雅黑" w:eastAsia="微软雅黑" w:cs="宋体"/>
          <w:color w:val="000000"/>
          <w:kern w:val="0"/>
          <w:sz w:val="19"/>
          <w:szCs w:val="19"/>
        </w:rPr>
      </w:pPr>
      <w:r>
        <w:rPr>
          <w:rFonts w:hint="eastAsia" w:ascii="微软雅黑" w:hAnsi="微软雅黑" w:eastAsia="微软雅黑" w:cs="宋体"/>
          <w:color w:val="000000"/>
          <w:kern w:val="0"/>
          <w:sz w:val="25"/>
          <w:szCs w:val="25"/>
        </w:rPr>
        <w:t>收入包括：本年一般公共预算拨款收入483.51万元；支出包括：公共安全支出406.03万元、社会保障和就业支出33.92万元、卫生健康支出16.57万元、住房保障支出27万元。</w:t>
      </w:r>
    </w:p>
    <w:p>
      <w:pPr>
        <w:widowControl/>
        <w:shd w:val="clear" w:color="auto" w:fill="FFFFFF"/>
        <w:spacing w:line="480" w:lineRule="auto"/>
        <w:ind w:firstLine="480"/>
        <w:rPr>
          <w:rFonts w:ascii="微软雅黑" w:hAnsi="微软雅黑" w:eastAsia="微软雅黑" w:cs="宋体"/>
          <w:color w:val="000000"/>
          <w:kern w:val="0"/>
          <w:sz w:val="19"/>
          <w:szCs w:val="19"/>
        </w:rPr>
      </w:pPr>
      <w:r>
        <w:rPr>
          <w:rFonts w:hint="eastAsia" w:ascii="微软雅黑" w:hAnsi="微软雅黑" w:eastAsia="微软雅黑" w:cs="宋体"/>
          <w:color w:val="000000"/>
          <w:kern w:val="0"/>
          <w:sz w:val="25"/>
          <w:szCs w:val="25"/>
        </w:rPr>
        <w:t>五、一般公共预算当年拨款情况说明</w:t>
      </w:r>
    </w:p>
    <w:p>
      <w:pPr>
        <w:widowControl/>
        <w:shd w:val="clear" w:color="auto" w:fill="FFFFFF"/>
        <w:spacing w:line="480" w:lineRule="auto"/>
        <w:ind w:firstLine="480"/>
        <w:rPr>
          <w:rFonts w:ascii="微软雅黑" w:hAnsi="微软雅黑" w:eastAsia="微软雅黑" w:cs="宋体"/>
          <w:color w:val="000000"/>
          <w:kern w:val="0"/>
          <w:sz w:val="19"/>
          <w:szCs w:val="19"/>
        </w:rPr>
      </w:pPr>
      <w:r>
        <w:rPr>
          <w:rFonts w:hint="eastAsia" w:ascii="微软雅黑" w:hAnsi="微软雅黑" w:eastAsia="微软雅黑" w:cs="宋体"/>
          <w:color w:val="000000"/>
          <w:kern w:val="0"/>
          <w:sz w:val="25"/>
          <w:szCs w:val="25"/>
        </w:rPr>
        <w:t>（一）一般公共预算当年拨款规模变化情况</w:t>
      </w:r>
    </w:p>
    <w:p>
      <w:pPr>
        <w:widowControl/>
        <w:shd w:val="clear" w:color="auto" w:fill="FFFFFF"/>
        <w:spacing w:line="480" w:lineRule="auto"/>
        <w:ind w:firstLine="480"/>
        <w:rPr>
          <w:rFonts w:ascii="微软雅黑" w:hAnsi="微软雅黑" w:eastAsia="微软雅黑" w:cs="宋体"/>
          <w:color w:val="000000"/>
          <w:kern w:val="0"/>
          <w:sz w:val="19"/>
          <w:szCs w:val="19"/>
        </w:rPr>
      </w:pPr>
      <w:r>
        <w:rPr>
          <w:rFonts w:hint="eastAsia" w:ascii="微软雅黑" w:hAnsi="微软雅黑" w:eastAsia="微软雅黑" w:cs="宋体"/>
          <w:color w:val="000000"/>
          <w:kern w:val="0"/>
          <w:sz w:val="25"/>
          <w:szCs w:val="25"/>
        </w:rPr>
        <w:t>广元市朝天区人民检察院2022年一般公共预算当年拨款483.51万元，比2021年预算数增加88.29万元，主要原因是由于体制上划，保障标准发生变化。</w:t>
      </w:r>
    </w:p>
    <w:p>
      <w:pPr>
        <w:widowControl/>
        <w:shd w:val="clear" w:color="auto" w:fill="FFFFFF"/>
        <w:spacing w:line="480" w:lineRule="auto"/>
        <w:ind w:firstLine="480"/>
        <w:rPr>
          <w:rFonts w:ascii="微软雅黑" w:hAnsi="微软雅黑" w:eastAsia="微软雅黑" w:cs="宋体"/>
          <w:color w:val="000000"/>
          <w:kern w:val="0"/>
          <w:sz w:val="19"/>
          <w:szCs w:val="19"/>
        </w:rPr>
      </w:pPr>
      <w:r>
        <w:rPr>
          <w:rFonts w:hint="eastAsia" w:ascii="微软雅黑" w:hAnsi="微软雅黑" w:eastAsia="微软雅黑" w:cs="宋体"/>
          <w:color w:val="000000"/>
          <w:kern w:val="0"/>
          <w:sz w:val="25"/>
          <w:szCs w:val="25"/>
        </w:rPr>
        <w:t>（二）一般公共预算当年拨款结构情况</w:t>
      </w:r>
    </w:p>
    <w:p>
      <w:pPr>
        <w:widowControl/>
        <w:shd w:val="clear" w:color="auto" w:fill="FFFFFF"/>
        <w:spacing w:line="480" w:lineRule="auto"/>
        <w:ind w:firstLine="480"/>
        <w:rPr>
          <w:rFonts w:ascii="微软雅黑" w:hAnsi="微软雅黑" w:eastAsia="微软雅黑" w:cs="宋体"/>
          <w:color w:val="000000"/>
          <w:kern w:val="0"/>
          <w:sz w:val="19"/>
          <w:szCs w:val="19"/>
        </w:rPr>
      </w:pPr>
      <w:r>
        <w:rPr>
          <w:rFonts w:hint="eastAsia" w:ascii="微软雅黑" w:hAnsi="微软雅黑" w:eastAsia="微软雅黑" w:cs="宋体"/>
          <w:color w:val="000000"/>
          <w:kern w:val="0"/>
          <w:sz w:val="25"/>
          <w:szCs w:val="25"/>
        </w:rPr>
        <w:t>公共安全支出406.03万元，占84%；社会保障和就业支出33.92万元，占7%；卫生健康支出16.57万元，占3%；住房保障支出27万元，占6%。</w:t>
      </w:r>
    </w:p>
    <w:p>
      <w:pPr>
        <w:widowControl/>
        <w:shd w:val="clear" w:color="auto" w:fill="FFFFFF"/>
        <w:spacing w:line="480" w:lineRule="auto"/>
        <w:ind w:firstLine="480"/>
        <w:rPr>
          <w:rFonts w:ascii="微软雅黑" w:hAnsi="微软雅黑" w:eastAsia="微软雅黑" w:cs="宋体"/>
          <w:color w:val="000000"/>
          <w:kern w:val="0"/>
          <w:sz w:val="19"/>
          <w:szCs w:val="19"/>
        </w:rPr>
      </w:pPr>
      <w:r>
        <w:rPr>
          <w:rFonts w:hint="eastAsia" w:ascii="微软雅黑" w:hAnsi="微软雅黑" w:eastAsia="微软雅黑" w:cs="宋体"/>
          <w:color w:val="000000"/>
          <w:kern w:val="0"/>
          <w:sz w:val="25"/>
          <w:szCs w:val="25"/>
        </w:rPr>
        <w:t>（三）一般公共预算当年拨款具体使用情况</w:t>
      </w:r>
    </w:p>
    <w:p>
      <w:pPr>
        <w:widowControl/>
        <w:shd w:val="clear" w:color="auto" w:fill="FFFFFF"/>
        <w:spacing w:line="480" w:lineRule="auto"/>
        <w:ind w:firstLine="480"/>
        <w:rPr>
          <w:rFonts w:ascii="微软雅黑" w:hAnsi="微软雅黑" w:eastAsia="微软雅黑" w:cs="宋体"/>
          <w:color w:val="000000"/>
          <w:kern w:val="0"/>
          <w:sz w:val="19"/>
          <w:szCs w:val="19"/>
        </w:rPr>
      </w:pPr>
      <w:r>
        <w:rPr>
          <w:rFonts w:hint="eastAsia" w:ascii="微软雅黑" w:hAnsi="微软雅黑" w:eastAsia="微软雅黑" w:cs="宋体"/>
          <w:color w:val="000000"/>
          <w:kern w:val="0"/>
          <w:sz w:val="25"/>
          <w:szCs w:val="25"/>
        </w:rPr>
        <w:t>1.公共安全（类）检察（款）行政运行（项）2022年预算数为356.93万元，主要用于：人员经费支出及日常办公运转经费。</w:t>
      </w:r>
    </w:p>
    <w:p>
      <w:pPr>
        <w:widowControl/>
        <w:shd w:val="clear" w:color="auto" w:fill="FFFFFF"/>
        <w:spacing w:line="480" w:lineRule="auto"/>
        <w:ind w:firstLine="480"/>
        <w:rPr>
          <w:rFonts w:ascii="微软雅黑" w:hAnsi="微软雅黑" w:eastAsia="微软雅黑" w:cs="宋体"/>
          <w:color w:val="000000"/>
          <w:kern w:val="0"/>
          <w:sz w:val="19"/>
          <w:szCs w:val="19"/>
        </w:rPr>
      </w:pPr>
      <w:r>
        <w:rPr>
          <w:rFonts w:hint="eastAsia" w:ascii="微软雅黑" w:hAnsi="微软雅黑" w:eastAsia="微软雅黑" w:cs="宋体"/>
          <w:color w:val="000000"/>
          <w:kern w:val="0"/>
          <w:sz w:val="25"/>
          <w:szCs w:val="25"/>
        </w:rPr>
        <w:t>2.公共安全（类）检察（款）一般行政管理事务（项）2022年预算数为49.09万元，主要用于：开展正常的业务办案工作。</w:t>
      </w:r>
    </w:p>
    <w:p>
      <w:pPr>
        <w:widowControl/>
        <w:shd w:val="clear" w:color="auto" w:fill="FFFFFF"/>
        <w:spacing w:line="480" w:lineRule="auto"/>
        <w:ind w:firstLine="480"/>
        <w:rPr>
          <w:rFonts w:ascii="微软雅黑" w:hAnsi="微软雅黑" w:eastAsia="微软雅黑" w:cs="宋体"/>
          <w:color w:val="000000"/>
          <w:kern w:val="0"/>
          <w:sz w:val="25"/>
          <w:szCs w:val="25"/>
        </w:rPr>
      </w:pPr>
      <w:r>
        <w:rPr>
          <w:rFonts w:hint="eastAsia" w:ascii="微软雅黑" w:hAnsi="微软雅黑" w:eastAsia="微软雅黑" w:cs="宋体"/>
          <w:color w:val="000000"/>
          <w:kern w:val="0"/>
          <w:sz w:val="25"/>
          <w:szCs w:val="25"/>
        </w:rPr>
        <w:t>3.社会保障和就业（类）行政事业单位养老支出（款）机关事业单位基本养老保险缴费支出（项）2022年预算数为32.8万元，主要用于：实施养老保险制度由单位缴纳的基本养老保险支出。</w:t>
      </w:r>
    </w:p>
    <w:p>
      <w:pPr>
        <w:widowControl/>
        <w:shd w:val="clear" w:color="auto" w:fill="FFFFFF"/>
        <w:spacing w:line="480" w:lineRule="auto"/>
        <w:ind w:firstLine="480"/>
        <w:rPr>
          <w:rFonts w:ascii="微软雅黑" w:hAnsi="微软雅黑" w:eastAsia="微软雅黑" w:cs="宋体"/>
          <w:color w:val="000000"/>
          <w:kern w:val="0"/>
          <w:sz w:val="25"/>
          <w:szCs w:val="25"/>
        </w:rPr>
      </w:pPr>
      <w:r>
        <w:rPr>
          <w:rFonts w:hint="eastAsia" w:ascii="微软雅黑" w:hAnsi="微软雅黑" w:eastAsia="微软雅黑" w:cs="宋体"/>
          <w:color w:val="000000"/>
          <w:kern w:val="0"/>
          <w:sz w:val="25"/>
          <w:szCs w:val="25"/>
        </w:rPr>
        <w:t>4.社会保障和就业（类）财政对其社会保险基金的补助（款）财政对失业保险基金的补助（项）2022年预算数为0.11万元，主要用于：实施保险保险制度由单位缴纳的失业保险支出。</w:t>
      </w:r>
    </w:p>
    <w:p>
      <w:pPr>
        <w:widowControl/>
        <w:shd w:val="clear" w:color="auto" w:fill="FFFFFF"/>
        <w:spacing w:line="480" w:lineRule="auto"/>
        <w:ind w:firstLine="480"/>
        <w:rPr>
          <w:rFonts w:ascii="微软雅黑" w:hAnsi="微软雅黑" w:eastAsia="微软雅黑" w:cs="宋体"/>
          <w:color w:val="000000"/>
          <w:kern w:val="0"/>
          <w:sz w:val="25"/>
          <w:szCs w:val="25"/>
        </w:rPr>
      </w:pPr>
      <w:r>
        <w:rPr>
          <w:rFonts w:hint="eastAsia" w:ascii="微软雅黑" w:hAnsi="微软雅黑" w:eastAsia="微软雅黑" w:cs="宋体"/>
          <w:color w:val="000000"/>
          <w:kern w:val="0"/>
          <w:sz w:val="25"/>
          <w:szCs w:val="25"/>
        </w:rPr>
        <w:t>5.社会保障和就业（类）财政对其社会保险基金的补助（款）财政对工伤保险基金的补助（项）2022年预算数为1.01万元，主要用于：实施保险保险制度由单位缴纳的工伤保险支出。</w:t>
      </w:r>
    </w:p>
    <w:p>
      <w:pPr>
        <w:widowControl/>
        <w:shd w:val="clear" w:color="auto" w:fill="FFFFFF"/>
        <w:spacing w:line="480" w:lineRule="auto"/>
        <w:ind w:firstLine="375" w:firstLineChars="150"/>
        <w:rPr>
          <w:rFonts w:ascii="微软雅黑" w:hAnsi="微软雅黑" w:eastAsia="微软雅黑" w:cs="宋体"/>
          <w:color w:val="000000"/>
          <w:kern w:val="0"/>
          <w:sz w:val="19"/>
          <w:szCs w:val="19"/>
        </w:rPr>
      </w:pPr>
      <w:r>
        <w:rPr>
          <w:rFonts w:hint="eastAsia" w:ascii="微软雅黑" w:hAnsi="微软雅黑" w:eastAsia="微软雅黑" w:cs="宋体"/>
          <w:color w:val="000000"/>
          <w:kern w:val="0"/>
          <w:sz w:val="25"/>
          <w:szCs w:val="25"/>
        </w:rPr>
        <w:t>6.卫生健康（类）行政事业单位医疗（款）行政单位医疗（项）2022年预算数为16.57万元，主要用于：机关及事业单位按规定由单位缴纳的基本医疗保险支出。</w:t>
      </w:r>
    </w:p>
    <w:p>
      <w:pPr>
        <w:widowControl/>
        <w:shd w:val="clear" w:color="auto" w:fill="FFFFFF"/>
        <w:spacing w:line="480" w:lineRule="auto"/>
        <w:ind w:firstLine="480"/>
        <w:rPr>
          <w:rFonts w:ascii="微软雅黑" w:hAnsi="微软雅黑" w:eastAsia="微软雅黑" w:cs="宋体"/>
          <w:color w:val="000000"/>
          <w:kern w:val="0"/>
          <w:sz w:val="19"/>
          <w:szCs w:val="19"/>
        </w:rPr>
      </w:pPr>
      <w:r>
        <w:rPr>
          <w:rFonts w:hint="eastAsia" w:ascii="微软雅黑" w:hAnsi="微软雅黑" w:eastAsia="微软雅黑" w:cs="宋体"/>
          <w:color w:val="000000"/>
          <w:kern w:val="0"/>
          <w:sz w:val="25"/>
          <w:szCs w:val="25"/>
        </w:rPr>
        <w:t>6.住房保障（类）住房改革支出（款）住房公积金（项）2022年预算数为27万元，主要用于：部门按规定为职工缴纳的住房公积金支出。</w:t>
      </w:r>
    </w:p>
    <w:p>
      <w:pPr>
        <w:widowControl/>
        <w:shd w:val="clear" w:color="auto" w:fill="FFFFFF"/>
        <w:spacing w:line="480" w:lineRule="auto"/>
        <w:ind w:firstLine="480"/>
        <w:rPr>
          <w:rFonts w:ascii="微软雅黑" w:hAnsi="微软雅黑" w:eastAsia="微软雅黑" w:cs="宋体"/>
          <w:color w:val="000000"/>
          <w:kern w:val="0"/>
          <w:sz w:val="19"/>
          <w:szCs w:val="19"/>
        </w:rPr>
      </w:pPr>
      <w:r>
        <w:rPr>
          <w:rFonts w:hint="eastAsia" w:ascii="微软雅黑" w:hAnsi="微软雅黑" w:eastAsia="微软雅黑" w:cs="宋体"/>
          <w:color w:val="000000"/>
          <w:kern w:val="0"/>
          <w:sz w:val="25"/>
          <w:szCs w:val="25"/>
        </w:rPr>
        <w:t>六、一般公共预算基本支出情况说明</w:t>
      </w:r>
    </w:p>
    <w:p>
      <w:pPr>
        <w:widowControl/>
        <w:shd w:val="clear" w:color="auto" w:fill="FFFFFF"/>
        <w:spacing w:line="480" w:lineRule="auto"/>
        <w:ind w:firstLine="480"/>
        <w:rPr>
          <w:rFonts w:ascii="微软雅黑" w:hAnsi="微软雅黑" w:eastAsia="微软雅黑" w:cs="宋体"/>
          <w:color w:val="000000"/>
          <w:kern w:val="0"/>
          <w:sz w:val="19"/>
          <w:szCs w:val="19"/>
        </w:rPr>
      </w:pPr>
      <w:r>
        <w:rPr>
          <w:rFonts w:hint="eastAsia" w:ascii="微软雅黑" w:hAnsi="微软雅黑" w:eastAsia="微软雅黑" w:cs="宋体"/>
          <w:color w:val="000000"/>
          <w:kern w:val="0"/>
          <w:sz w:val="25"/>
          <w:szCs w:val="25"/>
        </w:rPr>
        <w:t>广元市朝天区人民检察院2022年一般公共预算基本支出397.87万元，其中：人员经费327.5万元，主要包括：基本工资、津贴补贴、奖金、社会保险缴费、住房公积金等支出。</w:t>
      </w:r>
    </w:p>
    <w:p>
      <w:pPr>
        <w:widowControl/>
        <w:shd w:val="clear" w:color="auto" w:fill="FFFFFF"/>
        <w:spacing w:line="480" w:lineRule="auto"/>
        <w:ind w:firstLine="480"/>
        <w:rPr>
          <w:rFonts w:ascii="微软雅黑" w:hAnsi="微软雅黑" w:eastAsia="微软雅黑" w:cs="宋体"/>
          <w:color w:val="000000"/>
          <w:kern w:val="0"/>
          <w:sz w:val="19"/>
          <w:szCs w:val="19"/>
        </w:rPr>
      </w:pPr>
      <w:r>
        <w:rPr>
          <w:rFonts w:hint="eastAsia" w:ascii="微软雅黑" w:hAnsi="微软雅黑" w:eastAsia="微软雅黑" w:cs="宋体"/>
          <w:color w:val="000000"/>
          <w:kern w:val="0"/>
          <w:sz w:val="25"/>
          <w:szCs w:val="25"/>
        </w:rPr>
        <w:t>公用经费70.37万元，主要包括：办公费、印刷费、水费、电费、邮电费、物业管理费、差旅费、维修（护）费、会议费、培训费、公务接待费、劳务费、工会经费、福利费、公务用车运行维护费、其他交通费用等支出。</w:t>
      </w:r>
    </w:p>
    <w:p>
      <w:pPr>
        <w:widowControl/>
        <w:shd w:val="clear" w:color="auto" w:fill="FFFFFF"/>
        <w:spacing w:line="480" w:lineRule="auto"/>
        <w:ind w:firstLine="480"/>
        <w:rPr>
          <w:rFonts w:ascii="微软雅黑" w:hAnsi="微软雅黑" w:eastAsia="微软雅黑" w:cs="宋体"/>
          <w:color w:val="000000"/>
          <w:kern w:val="0"/>
          <w:sz w:val="19"/>
          <w:szCs w:val="19"/>
        </w:rPr>
      </w:pPr>
      <w:r>
        <w:rPr>
          <w:rFonts w:hint="eastAsia" w:ascii="微软雅黑" w:hAnsi="微软雅黑" w:eastAsia="微软雅黑" w:cs="宋体"/>
          <w:color w:val="000000"/>
          <w:kern w:val="0"/>
          <w:sz w:val="25"/>
          <w:szCs w:val="25"/>
        </w:rPr>
        <w:t>七、“三公”经费财政拨款预算安排情况说明</w:t>
      </w:r>
    </w:p>
    <w:p>
      <w:pPr>
        <w:widowControl/>
        <w:shd w:val="clear" w:color="auto" w:fill="FFFFFF"/>
        <w:spacing w:line="480" w:lineRule="auto"/>
        <w:ind w:firstLine="480"/>
        <w:rPr>
          <w:rFonts w:ascii="微软雅黑" w:hAnsi="微软雅黑" w:eastAsia="微软雅黑" w:cs="宋体"/>
          <w:color w:val="000000"/>
          <w:kern w:val="0"/>
          <w:sz w:val="25"/>
          <w:szCs w:val="25"/>
        </w:rPr>
      </w:pPr>
      <w:r>
        <w:rPr>
          <w:rFonts w:hint="eastAsia" w:ascii="微软雅黑" w:hAnsi="微软雅黑" w:eastAsia="微软雅黑" w:cs="宋体"/>
          <w:color w:val="000000"/>
          <w:kern w:val="0"/>
          <w:sz w:val="25"/>
          <w:szCs w:val="25"/>
        </w:rPr>
        <w:t>广元市朝天区人民检察院2022年“三公”经费财政拨款预算数12.13万元，其中：公务接待费0.95万元，公务用车运行维护费11.17万元，因公出国（境）经费0万元,</w:t>
      </w:r>
      <w:r>
        <w:rPr>
          <w:rFonts w:ascii="微软雅黑" w:hAnsi="微软雅黑" w:eastAsia="微软雅黑" w:cs="宋体"/>
          <w:color w:val="000000"/>
          <w:kern w:val="0"/>
          <w:sz w:val="25"/>
          <w:szCs w:val="25"/>
        </w:rPr>
        <w:t xml:space="preserve"> 无公务出国（境）计划</w:t>
      </w:r>
      <w:r>
        <w:rPr>
          <w:rFonts w:hint="eastAsia" w:ascii="微软雅黑" w:hAnsi="微软雅黑" w:eastAsia="微软雅黑" w:cs="宋体"/>
          <w:color w:val="000000"/>
          <w:kern w:val="0"/>
          <w:sz w:val="25"/>
          <w:szCs w:val="25"/>
        </w:rPr>
        <w:t>。</w:t>
      </w:r>
    </w:p>
    <w:p>
      <w:pPr>
        <w:widowControl/>
        <w:shd w:val="clear" w:color="auto" w:fill="FFFFFF"/>
        <w:spacing w:line="480" w:lineRule="auto"/>
        <w:ind w:firstLine="480"/>
        <w:rPr>
          <w:rFonts w:ascii="微软雅黑" w:hAnsi="微软雅黑" w:eastAsia="微软雅黑" w:cs="宋体"/>
          <w:color w:val="000000"/>
          <w:kern w:val="0"/>
          <w:sz w:val="19"/>
          <w:szCs w:val="19"/>
        </w:rPr>
      </w:pPr>
      <w:r>
        <w:rPr>
          <w:rFonts w:hint="eastAsia" w:ascii="微软雅黑" w:hAnsi="微软雅黑" w:eastAsia="微软雅黑" w:cs="宋体"/>
          <w:color w:val="000000"/>
          <w:kern w:val="0"/>
          <w:sz w:val="25"/>
          <w:szCs w:val="25"/>
        </w:rPr>
        <w:t>（一）公务接待费较2021年预算持平。</w:t>
      </w:r>
    </w:p>
    <w:p>
      <w:pPr>
        <w:widowControl/>
        <w:shd w:val="clear" w:color="auto" w:fill="FFFFFF"/>
        <w:spacing w:line="480" w:lineRule="auto"/>
        <w:ind w:firstLine="480"/>
        <w:rPr>
          <w:rFonts w:ascii="微软雅黑" w:hAnsi="微软雅黑" w:eastAsia="微软雅黑" w:cs="宋体"/>
          <w:color w:val="000000"/>
          <w:kern w:val="0"/>
          <w:sz w:val="19"/>
          <w:szCs w:val="19"/>
        </w:rPr>
      </w:pPr>
      <w:r>
        <w:rPr>
          <w:rFonts w:hint="eastAsia" w:ascii="微软雅黑" w:hAnsi="微软雅黑" w:eastAsia="微软雅黑" w:cs="宋体"/>
          <w:color w:val="000000"/>
          <w:kern w:val="0"/>
          <w:sz w:val="25"/>
          <w:szCs w:val="25"/>
        </w:rPr>
        <w:t>2022年公务接待费计划用于执行接待考察调研、检查指导等公务活动开支的用餐费。</w:t>
      </w:r>
    </w:p>
    <w:p>
      <w:pPr>
        <w:widowControl/>
        <w:numPr>
          <w:ilvl w:val="0"/>
          <w:numId w:val="1"/>
        </w:numPr>
        <w:shd w:val="clear" w:color="auto" w:fill="FFFFFF"/>
        <w:spacing w:line="480" w:lineRule="auto"/>
        <w:ind w:firstLine="480"/>
        <w:rPr>
          <w:rFonts w:ascii="微软雅黑" w:hAnsi="微软雅黑" w:eastAsia="微软雅黑" w:cs="宋体"/>
          <w:color w:val="000000"/>
          <w:kern w:val="0"/>
          <w:sz w:val="25"/>
          <w:szCs w:val="25"/>
        </w:rPr>
      </w:pPr>
      <w:r>
        <w:rPr>
          <w:rFonts w:hint="eastAsia" w:ascii="微软雅黑" w:hAnsi="微软雅黑" w:eastAsia="微软雅黑" w:cs="宋体"/>
          <w:color w:val="000000"/>
          <w:kern w:val="0"/>
          <w:sz w:val="25"/>
          <w:szCs w:val="25"/>
        </w:rPr>
        <w:t>公务用车购置及运行维护费较2021年预算持平。</w:t>
      </w:r>
    </w:p>
    <w:p>
      <w:pPr>
        <w:widowControl/>
        <w:shd w:val="clear" w:color="auto" w:fill="FFFFFF"/>
        <w:spacing w:line="480" w:lineRule="auto"/>
        <w:ind w:firstLine="500" w:firstLineChars="200"/>
        <w:rPr>
          <w:rFonts w:ascii="微软雅黑" w:hAnsi="微软雅黑" w:eastAsia="微软雅黑" w:cs="宋体"/>
          <w:color w:val="000000"/>
          <w:kern w:val="0"/>
          <w:sz w:val="19"/>
          <w:szCs w:val="19"/>
        </w:rPr>
      </w:pPr>
      <w:r>
        <w:rPr>
          <w:rFonts w:hint="eastAsia" w:ascii="微软雅黑" w:hAnsi="微软雅黑" w:eastAsia="微软雅黑" w:cs="宋体"/>
          <w:color w:val="000000"/>
          <w:kern w:val="0"/>
          <w:sz w:val="25"/>
          <w:szCs w:val="25"/>
        </w:rPr>
        <w:t>2022年公务用车购置费0万元，较2021年预算持平，原因是2022年无公务用车购置计划。</w:t>
      </w:r>
    </w:p>
    <w:p>
      <w:pPr>
        <w:widowControl/>
        <w:shd w:val="clear" w:color="auto" w:fill="FFFFFF"/>
        <w:spacing w:line="480" w:lineRule="auto"/>
        <w:ind w:firstLine="480"/>
        <w:rPr>
          <w:rFonts w:ascii="微软雅黑" w:hAnsi="微软雅黑" w:eastAsia="微软雅黑" w:cs="宋体"/>
          <w:color w:val="000000"/>
          <w:kern w:val="0"/>
          <w:sz w:val="19"/>
          <w:szCs w:val="19"/>
        </w:rPr>
      </w:pPr>
      <w:r>
        <w:rPr>
          <w:rFonts w:hint="eastAsia" w:ascii="微软雅黑" w:hAnsi="微软雅黑" w:eastAsia="微软雅黑" w:cs="宋体"/>
          <w:color w:val="000000"/>
          <w:kern w:val="0"/>
          <w:sz w:val="25"/>
          <w:szCs w:val="25"/>
        </w:rPr>
        <w:t>单位现有公务用车4辆，其中：轿车3辆，越野车1辆。</w:t>
      </w:r>
    </w:p>
    <w:p>
      <w:pPr>
        <w:widowControl/>
        <w:shd w:val="clear" w:color="auto" w:fill="FFFFFF"/>
        <w:spacing w:line="480" w:lineRule="auto"/>
        <w:ind w:firstLine="480"/>
        <w:rPr>
          <w:rFonts w:ascii="微软雅黑" w:hAnsi="微软雅黑" w:eastAsia="微软雅黑" w:cs="宋体"/>
          <w:color w:val="000000"/>
          <w:kern w:val="0"/>
          <w:sz w:val="19"/>
          <w:szCs w:val="19"/>
        </w:rPr>
      </w:pPr>
      <w:r>
        <w:rPr>
          <w:rFonts w:hint="eastAsia" w:ascii="微软雅黑" w:hAnsi="微软雅黑" w:eastAsia="微软雅黑" w:cs="宋体"/>
          <w:color w:val="000000"/>
          <w:kern w:val="0"/>
          <w:sz w:val="25"/>
          <w:szCs w:val="25"/>
        </w:rPr>
        <w:t>2022年公务用车运行维护费11.17万元，用于4辆公务用车燃油、过路（桥）、维修、保险等方面支出，主要保障日常外出办案等工作。</w:t>
      </w:r>
    </w:p>
    <w:p>
      <w:pPr>
        <w:widowControl/>
        <w:shd w:val="clear" w:color="auto" w:fill="FFFFFF"/>
        <w:spacing w:line="480" w:lineRule="auto"/>
        <w:ind w:firstLine="480"/>
        <w:rPr>
          <w:rFonts w:ascii="微软雅黑" w:hAnsi="微软雅黑" w:eastAsia="微软雅黑" w:cs="宋体"/>
          <w:color w:val="000000"/>
          <w:kern w:val="0"/>
          <w:sz w:val="19"/>
          <w:szCs w:val="19"/>
        </w:rPr>
      </w:pPr>
      <w:r>
        <w:rPr>
          <w:rFonts w:hint="eastAsia" w:ascii="微软雅黑" w:hAnsi="微软雅黑" w:eastAsia="微软雅黑" w:cs="宋体"/>
          <w:color w:val="000000"/>
          <w:kern w:val="0"/>
          <w:sz w:val="25"/>
          <w:szCs w:val="25"/>
        </w:rPr>
        <w:t>（三）因公出国（境）费用 2022年预算0万元。</w:t>
      </w:r>
      <w:r>
        <w:rPr>
          <w:rFonts w:ascii="微软雅黑" w:hAnsi="微软雅黑" w:eastAsia="微软雅黑" w:cs="宋体"/>
          <w:color w:val="000000"/>
          <w:kern w:val="0"/>
          <w:sz w:val="25"/>
          <w:szCs w:val="25"/>
        </w:rPr>
        <w:t>无公务出国（境）计划</w:t>
      </w:r>
      <w:r>
        <w:rPr>
          <w:rFonts w:hint="eastAsia" w:ascii="微软雅黑" w:hAnsi="微软雅黑" w:eastAsia="微软雅黑" w:cs="宋体"/>
          <w:color w:val="000000"/>
          <w:kern w:val="0"/>
          <w:sz w:val="25"/>
          <w:szCs w:val="25"/>
        </w:rPr>
        <w:t>，较2021年预算持平。</w:t>
      </w:r>
    </w:p>
    <w:p>
      <w:pPr>
        <w:widowControl/>
        <w:shd w:val="clear" w:color="auto" w:fill="FFFFFF"/>
        <w:spacing w:line="480" w:lineRule="auto"/>
        <w:ind w:firstLine="480"/>
        <w:rPr>
          <w:rFonts w:ascii="微软雅黑" w:hAnsi="微软雅黑" w:eastAsia="微软雅黑" w:cs="宋体"/>
          <w:color w:val="000000"/>
          <w:kern w:val="0"/>
          <w:sz w:val="19"/>
          <w:szCs w:val="19"/>
        </w:rPr>
      </w:pPr>
      <w:r>
        <w:rPr>
          <w:rFonts w:hint="eastAsia" w:ascii="微软雅黑" w:hAnsi="微软雅黑" w:eastAsia="微软雅黑" w:cs="宋体"/>
          <w:color w:val="000000"/>
          <w:kern w:val="0"/>
          <w:sz w:val="25"/>
          <w:szCs w:val="25"/>
        </w:rPr>
        <w:t>八、政府性基金预算支出情况说明</w:t>
      </w:r>
    </w:p>
    <w:p>
      <w:pPr>
        <w:widowControl/>
        <w:shd w:val="clear" w:color="auto" w:fill="FFFFFF"/>
        <w:spacing w:line="480" w:lineRule="auto"/>
        <w:ind w:firstLine="480"/>
        <w:rPr>
          <w:rFonts w:ascii="微软雅黑" w:hAnsi="微软雅黑" w:eastAsia="微软雅黑" w:cs="宋体"/>
          <w:color w:val="000000"/>
          <w:kern w:val="0"/>
          <w:sz w:val="19"/>
          <w:szCs w:val="19"/>
        </w:rPr>
      </w:pPr>
      <w:r>
        <w:rPr>
          <w:rFonts w:hint="eastAsia" w:ascii="微软雅黑" w:hAnsi="微软雅黑" w:eastAsia="微软雅黑" w:cs="宋体"/>
          <w:color w:val="000000"/>
          <w:kern w:val="0"/>
          <w:sz w:val="25"/>
          <w:szCs w:val="25"/>
        </w:rPr>
        <w:t>广元市朝天区人民检察院2022年没有使用政府性基金预算拨款安排的支出。</w:t>
      </w:r>
    </w:p>
    <w:p>
      <w:pPr>
        <w:widowControl/>
        <w:shd w:val="clear" w:color="auto" w:fill="FFFFFF"/>
        <w:spacing w:line="480" w:lineRule="auto"/>
        <w:ind w:firstLine="480"/>
        <w:rPr>
          <w:rFonts w:ascii="微软雅黑" w:hAnsi="微软雅黑" w:eastAsia="微软雅黑" w:cs="宋体"/>
          <w:color w:val="000000"/>
          <w:kern w:val="0"/>
          <w:sz w:val="19"/>
          <w:szCs w:val="19"/>
        </w:rPr>
      </w:pPr>
      <w:r>
        <w:rPr>
          <w:rFonts w:hint="eastAsia" w:ascii="微软雅黑" w:hAnsi="微软雅黑" w:eastAsia="微软雅黑" w:cs="宋体"/>
          <w:color w:val="000000"/>
          <w:kern w:val="0"/>
          <w:sz w:val="25"/>
          <w:szCs w:val="25"/>
        </w:rPr>
        <w:t>九、国有资本经营预算支出情况说明</w:t>
      </w:r>
    </w:p>
    <w:p>
      <w:pPr>
        <w:widowControl/>
        <w:shd w:val="clear" w:color="auto" w:fill="FFFFFF"/>
        <w:spacing w:line="480" w:lineRule="auto"/>
        <w:ind w:firstLine="480"/>
        <w:rPr>
          <w:rFonts w:ascii="微软雅黑" w:hAnsi="微软雅黑" w:eastAsia="微软雅黑" w:cs="宋体"/>
          <w:color w:val="000000"/>
          <w:kern w:val="0"/>
          <w:sz w:val="19"/>
          <w:szCs w:val="19"/>
        </w:rPr>
      </w:pPr>
      <w:r>
        <w:rPr>
          <w:rFonts w:hint="eastAsia" w:ascii="微软雅黑" w:hAnsi="微软雅黑" w:eastAsia="微软雅黑" w:cs="宋体"/>
          <w:color w:val="000000"/>
          <w:kern w:val="0"/>
          <w:sz w:val="25"/>
          <w:szCs w:val="25"/>
        </w:rPr>
        <w:t>广元市朝天区2022年没有使用国有资本经营预算拨款安排的支出。</w:t>
      </w:r>
    </w:p>
    <w:p>
      <w:pPr>
        <w:widowControl/>
        <w:shd w:val="clear" w:color="auto" w:fill="FFFFFF"/>
        <w:spacing w:line="480" w:lineRule="auto"/>
        <w:ind w:firstLine="480"/>
        <w:rPr>
          <w:rFonts w:ascii="微软雅黑" w:hAnsi="微软雅黑" w:eastAsia="微软雅黑" w:cs="宋体"/>
          <w:color w:val="000000"/>
          <w:kern w:val="0"/>
          <w:sz w:val="19"/>
          <w:szCs w:val="19"/>
        </w:rPr>
      </w:pPr>
      <w:r>
        <w:rPr>
          <w:rFonts w:hint="eastAsia" w:ascii="微软雅黑" w:hAnsi="微软雅黑" w:eastAsia="微软雅黑" w:cs="宋体"/>
          <w:color w:val="000000"/>
          <w:kern w:val="0"/>
          <w:sz w:val="25"/>
          <w:szCs w:val="25"/>
        </w:rPr>
        <w:t>十、其他重要事项的情况说明</w:t>
      </w:r>
    </w:p>
    <w:p>
      <w:pPr>
        <w:widowControl/>
        <w:shd w:val="clear" w:color="auto" w:fill="FFFFFF"/>
        <w:spacing w:line="480" w:lineRule="auto"/>
        <w:ind w:firstLine="480"/>
        <w:rPr>
          <w:rFonts w:ascii="微软雅黑" w:hAnsi="微软雅黑" w:eastAsia="微软雅黑" w:cs="宋体"/>
          <w:color w:val="000000"/>
          <w:kern w:val="0"/>
          <w:sz w:val="19"/>
          <w:szCs w:val="19"/>
        </w:rPr>
      </w:pPr>
      <w:r>
        <w:rPr>
          <w:rFonts w:hint="eastAsia" w:ascii="微软雅黑" w:hAnsi="微软雅黑" w:eastAsia="微软雅黑" w:cs="宋体"/>
          <w:color w:val="000000"/>
          <w:kern w:val="0"/>
          <w:sz w:val="25"/>
          <w:szCs w:val="25"/>
        </w:rPr>
        <w:t>（一）机关运行经费</w:t>
      </w:r>
    </w:p>
    <w:p>
      <w:pPr>
        <w:widowControl/>
        <w:shd w:val="clear" w:color="auto" w:fill="FFFFFF"/>
        <w:spacing w:line="480" w:lineRule="auto"/>
        <w:ind w:firstLine="480"/>
        <w:rPr>
          <w:rFonts w:ascii="微软雅黑" w:hAnsi="微软雅黑" w:eastAsia="微软雅黑" w:cs="宋体"/>
          <w:color w:val="000000"/>
          <w:kern w:val="0"/>
          <w:sz w:val="19"/>
          <w:szCs w:val="19"/>
        </w:rPr>
      </w:pPr>
      <w:r>
        <w:rPr>
          <w:rFonts w:hint="eastAsia" w:ascii="微软雅黑" w:hAnsi="微软雅黑" w:eastAsia="微软雅黑" w:cs="宋体"/>
          <w:color w:val="000000"/>
          <w:kern w:val="0"/>
          <w:sz w:val="25"/>
          <w:szCs w:val="25"/>
        </w:rPr>
        <w:t>2022年，广元市朝天区人民检察院的机关运行经费财政拨款预算为70.37万元，比2021年预算减少5.66万元，下降7%。主要原因由于体制上划，保障标准发生变化。</w:t>
      </w:r>
    </w:p>
    <w:p>
      <w:pPr>
        <w:widowControl/>
        <w:shd w:val="clear" w:color="auto" w:fill="FFFFFF"/>
        <w:spacing w:line="480" w:lineRule="auto"/>
        <w:ind w:firstLine="480"/>
        <w:rPr>
          <w:rFonts w:ascii="微软雅黑" w:hAnsi="微软雅黑" w:eastAsia="微软雅黑" w:cs="宋体"/>
          <w:color w:val="000000"/>
          <w:kern w:val="0"/>
          <w:sz w:val="19"/>
          <w:szCs w:val="19"/>
        </w:rPr>
      </w:pPr>
      <w:r>
        <w:rPr>
          <w:rFonts w:hint="eastAsia" w:ascii="微软雅黑" w:hAnsi="微软雅黑" w:eastAsia="微软雅黑" w:cs="宋体"/>
          <w:color w:val="000000"/>
          <w:kern w:val="0"/>
          <w:sz w:val="25"/>
          <w:szCs w:val="25"/>
        </w:rPr>
        <w:t>（二）政府采购情况</w:t>
      </w:r>
    </w:p>
    <w:p>
      <w:pPr>
        <w:widowControl/>
        <w:shd w:val="clear" w:color="auto" w:fill="FFFFFF"/>
        <w:spacing w:line="480" w:lineRule="auto"/>
        <w:ind w:firstLine="480"/>
        <w:rPr>
          <w:rFonts w:hint="eastAsia" w:ascii="微软雅黑" w:hAnsi="微软雅黑" w:eastAsia="微软雅黑" w:cs="宋体"/>
          <w:color w:val="000000"/>
          <w:kern w:val="0"/>
          <w:sz w:val="25"/>
          <w:szCs w:val="25"/>
          <w:lang w:eastAsia="zh-CN"/>
        </w:rPr>
      </w:pPr>
      <w:r>
        <w:rPr>
          <w:rFonts w:hint="eastAsia" w:ascii="微软雅黑" w:hAnsi="微软雅黑" w:eastAsia="微软雅黑" w:cs="宋体"/>
          <w:color w:val="000000"/>
          <w:kern w:val="0"/>
          <w:sz w:val="25"/>
          <w:szCs w:val="25"/>
        </w:rPr>
        <w:t>2022年，广元市朝天区人民检察院单位安排政府采购预算0万元</w:t>
      </w:r>
      <w:r>
        <w:rPr>
          <w:rFonts w:hint="eastAsia" w:ascii="微软雅黑" w:hAnsi="微软雅黑" w:eastAsia="微软雅黑" w:cs="宋体"/>
          <w:color w:val="000000"/>
          <w:kern w:val="0"/>
          <w:sz w:val="25"/>
          <w:szCs w:val="25"/>
          <w:lang w:eastAsia="zh-CN"/>
        </w:rPr>
        <w:t>。</w:t>
      </w:r>
      <w:bookmarkStart w:id="0" w:name="_GoBack"/>
      <w:bookmarkEnd w:id="0"/>
    </w:p>
    <w:p>
      <w:pPr>
        <w:widowControl/>
        <w:shd w:val="clear" w:color="auto" w:fill="FFFFFF"/>
        <w:spacing w:line="480" w:lineRule="auto"/>
        <w:ind w:firstLine="480"/>
        <w:rPr>
          <w:rFonts w:ascii="微软雅黑" w:hAnsi="微软雅黑" w:eastAsia="微软雅黑" w:cs="宋体"/>
          <w:color w:val="000000"/>
          <w:kern w:val="0"/>
          <w:sz w:val="19"/>
          <w:szCs w:val="19"/>
        </w:rPr>
      </w:pPr>
      <w:r>
        <w:rPr>
          <w:rFonts w:hint="eastAsia" w:ascii="微软雅黑" w:hAnsi="微软雅黑" w:eastAsia="微软雅黑" w:cs="宋体"/>
          <w:color w:val="000000"/>
          <w:kern w:val="0"/>
          <w:sz w:val="25"/>
          <w:szCs w:val="25"/>
        </w:rPr>
        <w:t>（三）国有资产占有使用情况</w:t>
      </w:r>
    </w:p>
    <w:p>
      <w:pPr>
        <w:widowControl/>
        <w:shd w:val="clear" w:color="auto" w:fill="FFFFFF"/>
        <w:spacing w:line="580" w:lineRule="atLeast"/>
        <w:ind w:firstLine="668"/>
        <w:rPr>
          <w:rFonts w:ascii="微软雅黑" w:hAnsi="微软雅黑" w:eastAsia="微软雅黑" w:cs="宋体"/>
          <w:color w:val="000000"/>
          <w:kern w:val="0"/>
          <w:sz w:val="25"/>
          <w:szCs w:val="25"/>
        </w:rPr>
      </w:pPr>
      <w:r>
        <w:rPr>
          <w:rFonts w:hint="eastAsia" w:ascii="微软雅黑" w:hAnsi="微软雅黑" w:eastAsia="微软雅黑" w:cs="宋体"/>
          <w:color w:val="000000"/>
          <w:kern w:val="0"/>
          <w:sz w:val="25"/>
          <w:szCs w:val="25"/>
        </w:rPr>
        <w:t>截至2021年底，广元市朝天区人民检察院共有车辆4辆，其中，特种技术用车1辆、执法执勤用车3辆。单位价值50万元以上大型设备0台（套）。</w:t>
      </w:r>
    </w:p>
    <w:p>
      <w:pPr>
        <w:widowControl/>
        <w:shd w:val="clear" w:color="auto" w:fill="FFFFFF"/>
        <w:spacing w:line="480" w:lineRule="auto"/>
        <w:ind w:firstLine="480"/>
        <w:rPr>
          <w:rFonts w:ascii="微软雅黑" w:hAnsi="微软雅黑" w:eastAsia="微软雅黑" w:cs="宋体"/>
          <w:color w:val="000000"/>
          <w:kern w:val="0"/>
          <w:sz w:val="19"/>
          <w:szCs w:val="19"/>
        </w:rPr>
      </w:pPr>
      <w:r>
        <w:rPr>
          <w:rFonts w:hint="eastAsia" w:ascii="微软雅黑" w:hAnsi="微软雅黑" w:eastAsia="微软雅黑" w:cs="宋体"/>
          <w:color w:val="000000"/>
          <w:kern w:val="0"/>
          <w:sz w:val="25"/>
          <w:szCs w:val="25"/>
        </w:rPr>
        <w:t>（四）绩效目标设置情况</w:t>
      </w:r>
    </w:p>
    <w:p>
      <w:pPr>
        <w:widowControl/>
        <w:shd w:val="clear" w:color="auto" w:fill="FFFFFF"/>
        <w:spacing w:line="480" w:lineRule="auto"/>
        <w:ind w:firstLine="480"/>
        <w:rPr>
          <w:rFonts w:ascii="微软雅黑" w:hAnsi="微软雅黑" w:eastAsia="微软雅黑" w:cs="宋体"/>
          <w:color w:val="000000"/>
          <w:kern w:val="0"/>
          <w:sz w:val="19"/>
          <w:szCs w:val="19"/>
        </w:rPr>
      </w:pPr>
      <w:r>
        <w:rPr>
          <w:rFonts w:hint="eastAsia" w:ascii="微软雅黑" w:hAnsi="微软雅黑" w:eastAsia="微软雅黑" w:cs="宋体"/>
          <w:color w:val="000000"/>
          <w:kern w:val="0"/>
          <w:sz w:val="25"/>
          <w:szCs w:val="25"/>
        </w:rPr>
        <w:t>绩效目标是预算编制的前提和基础，2022年广元市朝天区人民检察院预算项目均按要求编制了绩效目标,从项目完成、项目效益、满意度等方面设置了绩效指标，综合反映项目预期完成的数量、成本、时效、质量，预期达到的社会效益、经济效益、生态效益、可持续影响以及服务对象满意度等情况。</w:t>
      </w:r>
    </w:p>
    <w:p>
      <w:pPr>
        <w:widowControl/>
        <w:shd w:val="clear" w:color="auto" w:fill="FFFFFF"/>
        <w:spacing w:line="480" w:lineRule="auto"/>
        <w:ind w:firstLine="480"/>
        <w:rPr>
          <w:rFonts w:ascii="微软雅黑" w:hAnsi="微软雅黑" w:eastAsia="微软雅黑" w:cs="宋体"/>
          <w:color w:val="000000"/>
          <w:kern w:val="0"/>
          <w:sz w:val="19"/>
          <w:szCs w:val="19"/>
        </w:rPr>
      </w:pPr>
      <w:r>
        <w:rPr>
          <w:rFonts w:hint="eastAsia" w:ascii="微软雅黑" w:hAnsi="微软雅黑" w:eastAsia="微软雅黑" w:cs="宋体"/>
          <w:color w:val="000000"/>
          <w:kern w:val="0"/>
          <w:sz w:val="25"/>
          <w:szCs w:val="25"/>
        </w:rPr>
        <w:t>十一、名词解释</w:t>
      </w:r>
    </w:p>
    <w:p>
      <w:pPr>
        <w:widowControl/>
        <w:shd w:val="clear" w:color="auto" w:fill="FFFFFF"/>
        <w:spacing w:line="480" w:lineRule="auto"/>
        <w:ind w:firstLine="480"/>
        <w:rPr>
          <w:rFonts w:ascii="微软雅黑" w:hAnsi="微软雅黑" w:eastAsia="微软雅黑" w:cs="宋体"/>
          <w:color w:val="000000"/>
          <w:kern w:val="0"/>
          <w:sz w:val="19"/>
          <w:szCs w:val="19"/>
        </w:rPr>
      </w:pPr>
      <w:r>
        <w:rPr>
          <w:rFonts w:hint="eastAsia" w:ascii="微软雅黑" w:hAnsi="微软雅黑" w:eastAsia="微软雅黑" w:cs="宋体"/>
          <w:color w:val="000000"/>
          <w:kern w:val="0"/>
          <w:sz w:val="25"/>
          <w:szCs w:val="25"/>
        </w:rPr>
        <w:t>（一）一般公共预算拨款收入：指市级财政当年拨付的资金。</w:t>
      </w:r>
    </w:p>
    <w:p>
      <w:pPr>
        <w:widowControl/>
        <w:shd w:val="clear" w:color="auto" w:fill="FFFFFF"/>
        <w:spacing w:line="480" w:lineRule="auto"/>
        <w:ind w:firstLine="480"/>
        <w:rPr>
          <w:rFonts w:ascii="微软雅黑" w:hAnsi="微软雅黑" w:eastAsia="微软雅黑" w:cs="宋体"/>
          <w:color w:val="000000"/>
          <w:kern w:val="0"/>
          <w:sz w:val="25"/>
          <w:szCs w:val="25"/>
        </w:rPr>
      </w:pPr>
      <w:r>
        <w:rPr>
          <w:rFonts w:hint="eastAsia" w:ascii="微软雅黑" w:hAnsi="微软雅黑" w:eastAsia="微软雅黑" w:cs="宋体"/>
          <w:color w:val="000000"/>
          <w:kern w:val="0"/>
          <w:sz w:val="25"/>
          <w:szCs w:val="25"/>
        </w:rPr>
        <w:t>（二）公共安全（类）检察（款）行政运行（项）：指行政单位的基本支出。</w:t>
      </w:r>
    </w:p>
    <w:p>
      <w:pPr>
        <w:widowControl/>
        <w:shd w:val="clear" w:color="auto" w:fill="FFFFFF"/>
        <w:spacing w:line="480" w:lineRule="auto"/>
        <w:ind w:firstLine="480"/>
        <w:rPr>
          <w:rFonts w:ascii="微软雅黑" w:hAnsi="微软雅黑" w:eastAsia="微软雅黑" w:cs="宋体"/>
          <w:color w:val="000000"/>
          <w:kern w:val="0"/>
          <w:sz w:val="25"/>
          <w:szCs w:val="25"/>
        </w:rPr>
      </w:pPr>
      <w:r>
        <w:rPr>
          <w:rFonts w:hint="eastAsia" w:ascii="微软雅黑" w:hAnsi="微软雅黑" w:eastAsia="微软雅黑" w:cs="宋体"/>
          <w:color w:val="000000"/>
          <w:kern w:val="0"/>
          <w:sz w:val="25"/>
          <w:szCs w:val="25"/>
        </w:rPr>
        <w:t>（三）公共安全（类）检察（款）一般行政管理事务（项）：指行政单开展正常的业务办案工作的基本支出</w:t>
      </w:r>
    </w:p>
    <w:p>
      <w:pPr>
        <w:widowControl/>
        <w:shd w:val="clear" w:color="auto" w:fill="FFFFFF"/>
        <w:spacing w:line="480" w:lineRule="auto"/>
        <w:ind w:firstLine="480"/>
        <w:rPr>
          <w:rFonts w:ascii="微软雅黑" w:hAnsi="微软雅黑" w:eastAsia="微软雅黑" w:cs="宋体"/>
          <w:color w:val="000000"/>
          <w:kern w:val="0"/>
          <w:sz w:val="25"/>
          <w:szCs w:val="25"/>
        </w:rPr>
      </w:pPr>
      <w:r>
        <w:rPr>
          <w:rFonts w:hint="eastAsia" w:ascii="微软雅黑" w:hAnsi="微软雅黑" w:eastAsia="微软雅黑" w:cs="宋体"/>
          <w:color w:val="000000"/>
          <w:kern w:val="0"/>
          <w:sz w:val="25"/>
          <w:szCs w:val="25"/>
        </w:rPr>
        <w:t>（四）社会保障和就业（类）行政事业单位养老支出（款）机关事业单位基本养老保险缴费支出（项）：指部门实施养老保险制度由单位缴纳的养老保险的支出。</w:t>
      </w:r>
      <w:r>
        <w:rPr>
          <w:rFonts w:hint="eastAsia" w:ascii="微软雅黑" w:hAnsi="微软雅黑" w:eastAsia="微软雅黑" w:cs="宋体"/>
          <w:color w:val="000000"/>
          <w:kern w:val="0"/>
          <w:sz w:val="25"/>
          <w:szCs w:val="25"/>
        </w:rPr>
        <w:br w:type="textWrapping"/>
      </w:r>
      <w:r>
        <w:rPr>
          <w:rFonts w:hint="eastAsia" w:ascii="微软雅黑" w:hAnsi="微软雅黑" w:eastAsia="微软雅黑" w:cs="宋体"/>
          <w:color w:val="000000"/>
          <w:kern w:val="0"/>
          <w:sz w:val="25"/>
          <w:szCs w:val="25"/>
        </w:rPr>
        <w:t>　　（五）社会保障和就业（类）财政对其社会保险基金的补助（款）财政对失业保险基金的补助（项）：指部门实施保险制度由单位缴纳的失业保险的支出。</w:t>
      </w:r>
    </w:p>
    <w:p>
      <w:pPr>
        <w:widowControl/>
        <w:shd w:val="clear" w:color="auto" w:fill="FFFFFF"/>
        <w:spacing w:line="480" w:lineRule="auto"/>
        <w:ind w:firstLine="480"/>
        <w:rPr>
          <w:rFonts w:ascii="微软雅黑" w:hAnsi="微软雅黑" w:eastAsia="微软雅黑" w:cs="宋体"/>
          <w:color w:val="000000"/>
          <w:kern w:val="0"/>
          <w:sz w:val="25"/>
          <w:szCs w:val="25"/>
        </w:rPr>
      </w:pPr>
      <w:r>
        <w:rPr>
          <w:rFonts w:hint="eastAsia" w:ascii="微软雅黑" w:hAnsi="微软雅黑" w:eastAsia="微软雅黑" w:cs="宋体"/>
          <w:color w:val="000000"/>
          <w:kern w:val="0"/>
          <w:sz w:val="25"/>
          <w:szCs w:val="25"/>
        </w:rPr>
        <w:t>（六）社会保障和就业（类）财政对其社会保险基金的补助（款）财政对工伤保险基金的补助（项）：指部门实施保险制度由单位缴纳的工伤保险的支出。</w:t>
      </w:r>
    </w:p>
    <w:p>
      <w:pPr>
        <w:widowControl/>
        <w:shd w:val="clear" w:color="auto" w:fill="FFFFFF"/>
        <w:spacing w:line="480" w:lineRule="auto"/>
        <w:ind w:firstLine="480"/>
        <w:rPr>
          <w:rFonts w:ascii="微软雅黑" w:hAnsi="微软雅黑" w:eastAsia="微软雅黑" w:cs="宋体"/>
          <w:color w:val="000000"/>
          <w:kern w:val="0"/>
          <w:sz w:val="25"/>
          <w:szCs w:val="25"/>
        </w:rPr>
      </w:pPr>
      <w:r>
        <w:rPr>
          <w:rFonts w:hint="eastAsia" w:ascii="微软雅黑" w:hAnsi="微软雅黑" w:eastAsia="微软雅黑" w:cs="宋体"/>
          <w:color w:val="000000"/>
          <w:kern w:val="0"/>
          <w:sz w:val="25"/>
          <w:szCs w:val="25"/>
        </w:rPr>
        <w:br w:type="textWrapping"/>
      </w:r>
      <w:r>
        <w:rPr>
          <w:rFonts w:hint="eastAsia" w:ascii="微软雅黑" w:hAnsi="微软雅黑" w:eastAsia="微软雅黑" w:cs="宋体"/>
          <w:color w:val="000000"/>
          <w:kern w:val="0"/>
          <w:sz w:val="25"/>
          <w:szCs w:val="25"/>
        </w:rPr>
        <w:t>　　（十二）卫生健康（类）行政事业单位医疗（款）行政单位医疗（项）：指机关及参公管理事业单位用于单位应缴纳基本医疗保险支出。</w:t>
      </w:r>
      <w:r>
        <w:rPr>
          <w:rFonts w:hint="eastAsia" w:ascii="微软雅黑" w:hAnsi="微软雅黑" w:eastAsia="微软雅黑" w:cs="宋体"/>
          <w:color w:val="000000"/>
          <w:kern w:val="0"/>
          <w:sz w:val="25"/>
          <w:szCs w:val="25"/>
        </w:rPr>
        <w:br w:type="textWrapping"/>
      </w:r>
      <w:r>
        <w:rPr>
          <w:rFonts w:hint="eastAsia" w:ascii="微软雅黑" w:hAnsi="微软雅黑" w:eastAsia="微软雅黑" w:cs="宋体"/>
          <w:color w:val="000000"/>
          <w:kern w:val="0"/>
          <w:sz w:val="25"/>
          <w:szCs w:val="25"/>
        </w:rPr>
        <w:br w:type="textWrapping"/>
      </w:r>
      <w:r>
        <w:rPr>
          <w:rFonts w:hint="eastAsia" w:ascii="微软雅黑" w:hAnsi="微软雅黑" w:eastAsia="微软雅黑" w:cs="宋体"/>
          <w:color w:val="000000"/>
          <w:kern w:val="0"/>
          <w:sz w:val="25"/>
          <w:szCs w:val="25"/>
        </w:rPr>
        <w:t>（七）住房保障（类）住房改革支出（款）住房公积金（项）：指按照《住房公积金管理条例》的规定，由单位及其在职职工缴存的长期住房储金。</w:t>
      </w:r>
      <w:r>
        <w:rPr>
          <w:rFonts w:hint="eastAsia" w:ascii="微软雅黑" w:hAnsi="微软雅黑" w:eastAsia="微软雅黑" w:cs="宋体"/>
          <w:color w:val="000000"/>
          <w:kern w:val="0"/>
          <w:sz w:val="25"/>
          <w:szCs w:val="25"/>
        </w:rPr>
        <w:br w:type="textWrapping"/>
      </w:r>
      <w:r>
        <w:rPr>
          <w:rFonts w:hint="eastAsia" w:ascii="微软雅黑" w:hAnsi="微软雅黑" w:eastAsia="微软雅黑" w:cs="宋体"/>
          <w:color w:val="000000"/>
          <w:kern w:val="0"/>
          <w:sz w:val="25"/>
          <w:szCs w:val="25"/>
        </w:rPr>
        <w:t>　　（八）基本支出：指为保证机构正常运转，完成日常工作任务而发生的人员支出和公用支出。</w:t>
      </w:r>
      <w:r>
        <w:rPr>
          <w:rFonts w:hint="eastAsia" w:ascii="微软雅黑" w:hAnsi="微软雅黑" w:eastAsia="微软雅黑" w:cs="宋体"/>
          <w:color w:val="000000"/>
          <w:kern w:val="0"/>
          <w:sz w:val="25"/>
          <w:szCs w:val="25"/>
        </w:rPr>
        <w:br w:type="textWrapping"/>
      </w:r>
      <w:r>
        <w:rPr>
          <w:rFonts w:hint="eastAsia" w:ascii="微软雅黑" w:hAnsi="微软雅黑" w:eastAsia="微软雅黑" w:cs="宋体"/>
          <w:color w:val="000000"/>
          <w:kern w:val="0"/>
          <w:sz w:val="25"/>
          <w:szCs w:val="25"/>
        </w:rPr>
        <w:t>　　（九）项目支出：指在基本支出之外为完成特定行政任务和事业发展目标所发生的支出。</w:t>
      </w:r>
    </w:p>
    <w:p>
      <w:pPr>
        <w:widowControl/>
        <w:shd w:val="clear" w:color="auto" w:fill="FFFFFF"/>
        <w:spacing w:line="480" w:lineRule="auto"/>
        <w:ind w:firstLine="480"/>
        <w:rPr>
          <w:rFonts w:ascii="微软雅黑" w:hAnsi="微软雅黑" w:eastAsia="微软雅黑" w:cs="宋体"/>
          <w:color w:val="000000"/>
          <w:kern w:val="0"/>
          <w:sz w:val="25"/>
          <w:szCs w:val="25"/>
        </w:rPr>
      </w:pPr>
      <w:r>
        <w:rPr>
          <w:rFonts w:hint="eastAsia" w:ascii="微软雅黑" w:hAnsi="微软雅黑" w:eastAsia="微软雅黑" w:cs="宋体"/>
          <w:color w:val="000000"/>
          <w:kern w:val="0"/>
          <w:sz w:val="25"/>
          <w:szCs w:val="25"/>
        </w:rPr>
        <w:t>（十）“三公”经费：纳入财政厅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ascii="微软雅黑" w:hAnsi="微软雅黑" w:eastAsia="微软雅黑" w:cs="宋体"/>
          <w:color w:val="000000"/>
          <w:kern w:val="0"/>
          <w:sz w:val="25"/>
          <w:szCs w:val="25"/>
        </w:rPr>
        <w:br w:type="textWrapping"/>
      </w:r>
      <w:r>
        <w:rPr>
          <w:rFonts w:hint="eastAsia" w:ascii="微软雅黑" w:hAnsi="微软雅黑" w:eastAsia="微软雅黑" w:cs="宋体"/>
          <w:color w:val="000000"/>
          <w:kern w:val="0"/>
          <w:sz w:val="25"/>
          <w:szCs w:val="25"/>
        </w:rPr>
        <w:t>　　（十一）机关运行经费：为保障行政单位（包括参照公务员法管理的事业单位）运行用于购买货物和服务的各项资金，包括办公及印刷费、邮电费、差旅费、会议费、培训费、福利费、日常维修费、专用材料及一般设备购置费、办公用房水电费、办公用房取暖费、办公用房物业管理费、公务用车运行维护费以及其他费用。</w:t>
      </w:r>
    </w:p>
    <w:p>
      <w:pPr>
        <w:widowControl/>
        <w:shd w:val="clear" w:color="auto" w:fill="FFFFFF"/>
        <w:spacing w:line="480" w:lineRule="auto"/>
        <w:ind w:firstLine="480"/>
        <w:rPr>
          <w:rFonts w:ascii="微软雅黑" w:hAnsi="微软雅黑" w:eastAsia="微软雅黑" w:cs="宋体"/>
          <w:color w:val="000000"/>
          <w:kern w:val="0"/>
          <w:sz w:val="25"/>
          <w:szCs w:val="25"/>
        </w:rPr>
      </w:pPr>
    </w:p>
    <w:p>
      <w:pPr>
        <w:widowControl/>
        <w:shd w:val="clear" w:color="auto" w:fill="FFFFFF"/>
        <w:spacing w:line="480" w:lineRule="auto"/>
        <w:ind w:firstLine="480"/>
        <w:rPr>
          <w:rFonts w:ascii="微软雅黑" w:hAnsi="微软雅黑" w:eastAsia="微软雅黑" w:cs="宋体"/>
          <w:color w:val="000000"/>
          <w:kern w:val="0"/>
          <w:sz w:val="25"/>
          <w:szCs w:val="25"/>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w:panose1 w:val="020F0502020204030204"/>
    <w:charset w:val="00"/>
    <w:family w:val="swiss"/>
    <w:pitch w:val="default"/>
    <w:sig w:usb0="00000000" w:usb1="00000000" w:usb2="00000001" w:usb3="00000000" w:csb0="0000019F" w:csb1="00000000"/>
  </w:font>
  <w:font w:name="Lucida Sans">
    <w:panose1 w:val="020B0602030504020204"/>
    <w:charset w:val="00"/>
    <w:family w:val="auto"/>
    <w:pitch w:val="default"/>
    <w:sig w:usb0="00000000" w:usb1="00000000" w:usb2="00000000" w:usb3="00000000" w:csb0="00003F00" w:csb1="01000000"/>
  </w:font>
  <w:font w:name="方正小标宋简体">
    <w:panose1 w:val="02000000000000000000"/>
    <w:charset w:val="86"/>
    <w:family w:val="auto"/>
    <w:pitch w:val="default"/>
    <w:sig w:usb0="A00002BF" w:usb1="184F6CFA" w:usb2="00000012" w:usb3="00000000" w:csb0="00040001" w:csb1="00000000"/>
  </w:font>
  <w:font w:name="微软雅黑">
    <w:altName w:val="方正黑体_GBK"/>
    <w:panose1 w:val="020B0503020204020204"/>
    <w:charset w:val="86"/>
    <w:family w:val="swiss"/>
    <w:pitch w:val="default"/>
    <w:sig w:usb0="00000000" w:usb1="00000000" w:usb2="00000016" w:usb3="00000000" w:csb0="0004001F" w:csb1="00000000"/>
  </w:font>
  <w:font w:name="方正黑体_GBK">
    <w:panose1 w:val="02000000000000000000"/>
    <w:charset w:val="86"/>
    <w:family w:val="auto"/>
    <w:pitch w:val="default"/>
    <w:sig w:usb0="00000001" w:usb1="08000000" w:usb2="00000000" w:usb3="00000000" w:csb0="00040000" w:csb1="00000000"/>
  </w:font>
  <w:font w:name="Comic Sans MS">
    <w:panose1 w:val="030F0702030302020204"/>
    <w:charset w:val="00"/>
    <w:family w:val="auto"/>
    <w:pitch w:val="default"/>
    <w:sig w:usb0="00000287" w:usb1="00000000" w:usb2="00000000" w:usb3="00000000" w:csb0="2000009F" w:csb1="00000000"/>
  </w:font>
  <w:font w:name="DejaVu Math TeX Gyre">
    <w:panose1 w:val="02000503000000000000"/>
    <w:charset w:val="00"/>
    <w:family w:val="auto"/>
    <w:pitch w:val="default"/>
    <w:sig w:usb0="A10000EF" w:usb1="4201F9EE" w:usb2="02000000" w:usb3="00000000" w:csb0="60000193" w:csb1="0DD4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522833"/>
      <w:docPartObj>
        <w:docPartGallery w:val="AutoText"/>
      </w:docPartObj>
    </w:sdtPr>
    <w:sdtContent>
      <w:p>
        <w:pPr>
          <w:pStyle w:val="2"/>
          <w:jc w:val="center"/>
        </w:pPr>
        <w:r>
          <w:fldChar w:fldCharType="begin"/>
        </w:r>
        <w:r>
          <w:instrText xml:space="preserve"> PAGE   \* MERGEFORMAT </w:instrText>
        </w:r>
        <w:r>
          <w:fldChar w:fldCharType="separate"/>
        </w:r>
        <w:r>
          <w:rPr>
            <w:lang w:val="zh-CN"/>
          </w:rPr>
          <w:t>7</w:t>
        </w:r>
        <w:r>
          <w:rPr>
            <w:lang w:val="zh-CN"/>
          </w:rPr>
          <w:fldChar w:fldCharType="end"/>
        </w:r>
      </w:p>
    </w:sdtContent>
  </w:sdt>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F1217E"/>
    <w:multiLevelType w:val="singleLevel"/>
    <w:tmpl w:val="C5F1217E"/>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3259A"/>
    <w:rsid w:val="0013128C"/>
    <w:rsid w:val="001A6370"/>
    <w:rsid w:val="001E1FD6"/>
    <w:rsid w:val="001F3484"/>
    <w:rsid w:val="00270D21"/>
    <w:rsid w:val="00294EA7"/>
    <w:rsid w:val="002C5A57"/>
    <w:rsid w:val="0033259A"/>
    <w:rsid w:val="00351997"/>
    <w:rsid w:val="003F40E7"/>
    <w:rsid w:val="004358D7"/>
    <w:rsid w:val="0051214D"/>
    <w:rsid w:val="006956CD"/>
    <w:rsid w:val="007000B0"/>
    <w:rsid w:val="007D5810"/>
    <w:rsid w:val="00860CE5"/>
    <w:rsid w:val="00903DAA"/>
    <w:rsid w:val="00903F44"/>
    <w:rsid w:val="0090670F"/>
    <w:rsid w:val="009123C7"/>
    <w:rsid w:val="009B2971"/>
    <w:rsid w:val="00A272AE"/>
    <w:rsid w:val="00AC1DE2"/>
    <w:rsid w:val="00AD2F99"/>
    <w:rsid w:val="00B208ED"/>
    <w:rsid w:val="00B4513B"/>
    <w:rsid w:val="00B65E2C"/>
    <w:rsid w:val="00BD5280"/>
    <w:rsid w:val="00C442F9"/>
    <w:rsid w:val="00C6654E"/>
    <w:rsid w:val="00CD5FC9"/>
    <w:rsid w:val="00D032F3"/>
    <w:rsid w:val="00E315E3"/>
    <w:rsid w:val="00E80552"/>
    <w:rsid w:val="00E92FDE"/>
    <w:rsid w:val="00F57778"/>
    <w:rsid w:val="00F91672"/>
    <w:rsid w:val="B7E772E6"/>
    <w:rsid w:val="F77E84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character" w:styleId="7">
    <w:name w:val="Hyperlink"/>
    <w:basedOn w:val="6"/>
    <w:semiHidden/>
    <w:unhideWhenUsed/>
    <w:qFormat/>
    <w:uiPriority w:val="99"/>
    <w:rPr>
      <w:color w:val="0000FF"/>
      <w:u w:val="single"/>
    </w:rPr>
  </w:style>
  <w:style w:type="character" w:customStyle="1" w:styleId="8">
    <w:name w:val="页眉 Char"/>
    <w:basedOn w:val="6"/>
    <w:link w:val="3"/>
    <w:semiHidden/>
    <w:qFormat/>
    <w:uiPriority w:val="99"/>
    <w:rPr>
      <w:kern w:val="2"/>
      <w:sz w:val="18"/>
      <w:szCs w:val="18"/>
    </w:rPr>
  </w:style>
  <w:style w:type="character" w:customStyle="1" w:styleId="9">
    <w:name w:val="页脚 Char"/>
    <w:basedOn w:val="6"/>
    <w:link w:val="2"/>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802</Words>
  <Characters>4578</Characters>
  <Lines>38</Lines>
  <Paragraphs>10</Paragraphs>
  <TotalTime>14</TotalTime>
  <ScaleCrop>false</ScaleCrop>
  <LinksUpToDate>false</LinksUpToDate>
  <CharactersWithSpaces>5370</CharactersWithSpaces>
  <Application>WPS Office_11.8.2.1125_F1E327BC-269C-435d-A152-05C5408002CA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2022-03-02T09:07:00Z</dcterms:created>
  <dc:creator>Administrator</dc:creator>
  <cp:lastModifiedBy> </cp:lastModifiedBy>
  <dcterms:modified xsi:type="dcterms:W3CDTF">2023-09-12T20:52:18Z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2052-11.8.2.1125</vt:lpwstr>
  </property>
  <property fmtid="{D5CDD505-2E9C-101B-9397-08002B2CF9AE}" pid="3" name="ICV">
    <vt:lpwstr>6068AB5E8C244C12025F00656BCE14DB</vt:lpwstr>
  </property>
</Properties>
</file>