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文鼎大标宋简" w:hAnsi="宋体" w:eastAsia="文鼎大标宋简"/>
          <w:color w:val="000000"/>
          <w:sz w:val="72"/>
          <w:szCs w:val="72"/>
          <w:lang w:eastAsia="zh-CN"/>
        </w:rPr>
      </w:pPr>
      <w:bookmarkStart w:id="1" w:name="_Toc15377193"/>
      <w:bookmarkStart w:id="2" w:name="_Toc15378441"/>
      <w:bookmarkStart w:id="3" w:name="_Toc11683"/>
      <w:bookmarkStart w:id="4" w:name="_Toc15377425"/>
      <w:bookmarkStart w:id="5" w:name="_Toc15396475"/>
      <w:bookmarkStart w:id="6" w:name="_Toc15396597"/>
      <w:r>
        <w:rPr>
          <w:rFonts w:hint="eastAsia" w:ascii="文鼎大标宋简" w:hAnsi="宋体" w:eastAsia="文鼎大标宋简"/>
          <w:color w:val="000000"/>
          <w:sz w:val="72"/>
          <w:szCs w:val="72"/>
          <w:lang w:eastAsia="zh-CN"/>
        </w:rPr>
        <w:t>20</w:t>
      </w:r>
      <w:r>
        <w:rPr>
          <w:rFonts w:hint="eastAsia" w:ascii="文鼎大标宋简" w:hAnsi="宋体" w:eastAsia="文鼎大标宋简"/>
          <w:color w:val="000000"/>
          <w:sz w:val="72"/>
          <w:szCs w:val="72"/>
          <w:lang w:val="en-US" w:eastAsia="zh-CN"/>
        </w:rPr>
        <w:t>21</w:t>
      </w:r>
      <w:r>
        <w:rPr>
          <w:rFonts w:hint="eastAsia" w:ascii="文鼎大标宋简" w:hAnsi="宋体" w:eastAsia="文鼎大标宋简"/>
          <w:color w:val="000000"/>
          <w:sz w:val="72"/>
          <w:szCs w:val="72"/>
          <w:lang w:eastAsia="zh-CN"/>
        </w:rPr>
        <w:t>年度</w:t>
      </w:r>
      <w:bookmarkEnd w:id="1"/>
      <w:bookmarkEnd w:id="2"/>
      <w:bookmarkEnd w:id="3"/>
      <w:bookmarkEnd w:id="4"/>
      <w:bookmarkEnd w:id="5"/>
      <w:bookmarkEnd w:id="6"/>
    </w:p>
    <w:bookmarkEnd w:id="0"/>
    <w:p>
      <w:pPr>
        <w:adjustRightInd w:val="0"/>
        <w:snapToGrid w:val="0"/>
        <w:spacing w:line="360" w:lineRule="auto"/>
        <w:jc w:val="center"/>
        <w:outlineLvl w:val="0"/>
        <w:rPr>
          <w:rFonts w:hint="eastAsia" w:ascii="文鼎大标宋简" w:hAnsi="宋体" w:eastAsia="文鼎大标宋简"/>
          <w:color w:val="000000"/>
          <w:sz w:val="72"/>
          <w:szCs w:val="72"/>
          <w:lang w:eastAsia="zh-CN"/>
        </w:rPr>
      </w:pPr>
      <w:bookmarkStart w:id="7" w:name="_Toc15673"/>
      <w:bookmarkStart w:id="8" w:name="_Toc15377194"/>
      <w:bookmarkStart w:id="9" w:name="_Toc15306268"/>
      <w:bookmarkStart w:id="10" w:name="_Toc15377426"/>
      <w:bookmarkStart w:id="11" w:name="_Toc15396598"/>
      <w:bookmarkStart w:id="12" w:name="_Toc15378442"/>
      <w:bookmarkStart w:id="13" w:name="_Toc15396476"/>
      <w:r>
        <w:rPr>
          <w:rFonts w:hint="eastAsia" w:ascii="文鼎大标宋简" w:hAnsi="宋体" w:eastAsia="文鼎大标宋简"/>
          <w:color w:val="000000"/>
          <w:sz w:val="72"/>
          <w:szCs w:val="72"/>
          <w:lang w:eastAsia="zh-CN"/>
        </w:rPr>
        <w:t>广元市文学艺术界联合会决算</w:t>
      </w:r>
      <w:bookmarkEnd w:id="7"/>
      <w:bookmarkEnd w:id="8"/>
      <w:bookmarkEnd w:id="9"/>
      <w:bookmarkEnd w:id="10"/>
      <w:bookmarkEnd w:id="11"/>
      <w:bookmarkEnd w:id="12"/>
      <w:bookmarkEnd w:id="13"/>
    </w:p>
    <w:p>
      <w:pPr>
        <w:widowControl/>
        <w:jc w:val="center"/>
        <w:rPr>
          <w:rFonts w:hint="eastAsia" w:ascii="黑体" w:hAnsi="黑体" w:eastAsia="黑体"/>
          <w:color w:val="auto"/>
          <w:sz w:val="48"/>
          <w:szCs w:val="48"/>
          <w:highlight w:val="none"/>
        </w:rPr>
        <w:sectPr>
          <w:headerReference r:id="rId4" w:type="first"/>
          <w:footerReference r:id="rId6" w:type="first"/>
          <w:headerReference r:id="rId3" w:type="default"/>
          <w:footerReference r:id="rId5" w:type="default"/>
          <w:pgSz w:w="11906" w:h="16838"/>
          <w:pgMar w:top="1134" w:right="1800" w:bottom="1134" w:left="1800" w:header="851" w:footer="992" w:gutter="0"/>
          <w:pgNumType w:start="1"/>
          <w:cols w:space="425" w:num="1"/>
          <w:titlePg/>
          <w:docGrid w:type="lines" w:linePitch="312" w:charSpace="0"/>
        </w:sectPr>
      </w:pPr>
    </w:p>
    <w:p>
      <w:pPr>
        <w:widowControl/>
        <w:jc w:val="center"/>
        <w:rPr>
          <w:rFonts w:hint="eastAsia" w:ascii="黑体" w:hAnsi="黑体" w:eastAsia="黑体"/>
          <w:color w:val="auto"/>
          <w:sz w:val="48"/>
          <w:szCs w:val="48"/>
          <w:highlight w:val="none"/>
        </w:rPr>
      </w:pPr>
      <w:r>
        <w:rPr>
          <w:rFonts w:hint="eastAsia" w:ascii="黑体" w:hAnsi="黑体" w:eastAsia="黑体"/>
          <w:color w:val="auto"/>
          <w:sz w:val="48"/>
          <w:szCs w:val="48"/>
          <w:highlight w:val="none"/>
        </w:rPr>
        <w:t>目录</w:t>
      </w:r>
    </w:p>
    <w:p>
      <w:pPr>
        <w:pStyle w:val="6"/>
        <w:jc w:val="center"/>
        <w:rPr>
          <w:rFonts w:hint="default" w:eastAsia="SimSun"/>
          <w:lang w:val="en-US" w:eastAsia="zh-CN"/>
        </w:rPr>
      </w:pPr>
      <w:r>
        <w:rPr>
          <w:rFonts w:ascii="Arial" w:hAnsi="Arial" w:eastAsia="Arial" w:cs="Arial"/>
          <w:i w:val="0"/>
          <w:iCs w:val="0"/>
          <w:caps w:val="0"/>
          <w:color w:val="212529"/>
          <w:spacing w:val="0"/>
          <w:sz w:val="24"/>
          <w:szCs w:val="24"/>
        </w:rPr>
        <w:t>公开时间:2022-10-</w:t>
      </w:r>
      <w:r>
        <w:rPr>
          <w:rFonts w:hint="eastAsia" w:ascii="Arial" w:hAnsi="Arial" w:eastAsia="SimSun" w:cs="Arial"/>
          <w:i w:val="0"/>
          <w:iCs w:val="0"/>
          <w:caps w:val="0"/>
          <w:color w:val="212529"/>
          <w:spacing w:val="0"/>
          <w:sz w:val="24"/>
          <w:szCs w:val="24"/>
          <w:lang w:val="en-US" w:eastAsia="zh-CN"/>
        </w:rPr>
        <w:t>17</w:t>
      </w:r>
      <w:bookmarkStart w:id="111" w:name="_GoBack"/>
      <w:bookmarkEnd w:id="111"/>
    </w:p>
    <w:sdt>
      <w:sdtPr>
        <w:rPr>
          <w:rFonts w:ascii="宋体" w:hAnsi="宋体" w:eastAsia="宋体" w:cs="Times New Roman"/>
          <w:kern w:val="2"/>
          <w:sz w:val="21"/>
          <w:szCs w:val="24"/>
          <w:lang w:val="en-US" w:eastAsia="zh-CN" w:bidi="ar-SA"/>
        </w:rPr>
        <w:id w:val="147476871"/>
        <w15:color w:val="DBDBDB"/>
        <w:docPartObj>
          <w:docPartGallery w:val="Table of Contents"/>
          <w:docPartUnique/>
        </w:docPartObj>
      </w:sdtPr>
      <w:sdtEndPr>
        <w:rPr>
          <w:rFonts w:hint="eastAsia" w:ascii="仿宋" w:hAnsi="仿宋" w:eastAsia="仿宋" w:cs="仿宋"/>
          <w:b/>
          <w:kern w:val="2"/>
          <w:sz w:val="32"/>
          <w:szCs w:val="32"/>
          <w:lang w:val="en-US" w:eastAsia="zh-CN" w:bidi="ar-SA"/>
        </w:rPr>
      </w:sdtEndPr>
      <w:sdtContent>
        <w:p>
          <w:pPr>
            <w:pStyle w:val="31"/>
            <w:tabs>
              <w:tab w:val="right" w:leader="dot" w:pos="8306"/>
            </w:tabs>
            <w:rPr>
              <w:rFonts w:hint="eastAsia" w:ascii="仿宋" w:hAnsi="仿宋" w:eastAsia="仿宋" w:cs="仿宋"/>
              <w:b/>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"1-2" \h \u </w:instrText>
          </w:r>
          <w:r>
            <w:rPr>
              <w:rFonts w:hint="eastAsia" w:ascii="仿宋" w:hAnsi="仿宋" w:eastAsia="仿宋" w:cs="仿宋"/>
              <w:sz w:val="32"/>
              <w:szCs w:val="32"/>
            </w:rPr>
            <w:fldChar w:fldCharType="separate"/>
          </w:r>
        </w:p>
        <w:p>
          <w:pPr>
            <w:pStyle w:val="31"/>
            <w:tabs>
              <w:tab w:val="right" w:leader="dot" w:pos="8306"/>
            </w:tabs>
            <w:rPr>
              <w:rFonts w:hint="eastAsia" w:ascii="仿宋" w:hAnsi="仿宋" w:eastAsia="仿宋" w:cs="仿宋"/>
              <w:b/>
              <w:sz w:val="32"/>
              <w:szCs w:val="32"/>
            </w:rPr>
          </w:pPr>
          <w:r>
            <w:rPr>
              <w:rFonts w:hint="eastAsia" w:ascii="仿宋" w:hAnsi="仿宋" w:eastAsia="仿宋" w:cs="仿宋"/>
              <w:b/>
              <w:sz w:val="32"/>
              <w:szCs w:val="32"/>
            </w:rPr>
            <w:fldChar w:fldCharType="begin"/>
          </w:r>
          <w:r>
            <w:rPr>
              <w:rFonts w:hint="eastAsia" w:ascii="仿宋" w:hAnsi="仿宋" w:eastAsia="仿宋" w:cs="仿宋"/>
              <w:b/>
              <w:sz w:val="32"/>
              <w:szCs w:val="32"/>
            </w:rPr>
            <w:instrText xml:space="preserve"> HYPERLINK \l _Toc32714 </w:instrText>
          </w:r>
          <w:r>
            <w:rPr>
              <w:rFonts w:hint="eastAsia" w:ascii="仿宋" w:hAnsi="仿宋" w:eastAsia="仿宋" w:cs="仿宋"/>
              <w:b/>
              <w:sz w:val="32"/>
              <w:szCs w:val="32"/>
            </w:rPr>
            <w:fldChar w:fldCharType="separate"/>
          </w:r>
          <w:r>
            <w:rPr>
              <w:rFonts w:hint="eastAsia" w:ascii="仿宋" w:hAnsi="仿宋" w:eastAsia="仿宋" w:cs="仿宋"/>
              <w:b/>
              <w:sz w:val="32"/>
              <w:szCs w:val="32"/>
              <w:highlight w:val="none"/>
            </w:rPr>
            <w:t xml:space="preserve">第一部分 </w:t>
          </w:r>
          <w:r>
            <w:rPr>
              <w:rFonts w:hint="eastAsia" w:ascii="仿宋" w:hAnsi="仿宋" w:eastAsia="仿宋" w:cs="仿宋"/>
              <w:b/>
              <w:sz w:val="32"/>
              <w:szCs w:val="32"/>
              <w:highlight w:val="none"/>
              <w:lang w:eastAsia="zh-CN"/>
            </w:rPr>
            <w:t>单位</w:t>
          </w:r>
          <w:r>
            <w:rPr>
              <w:rFonts w:hint="eastAsia" w:ascii="仿宋" w:hAnsi="仿宋" w:eastAsia="仿宋" w:cs="仿宋"/>
              <w:b/>
              <w:bCs w:val="0"/>
              <w:sz w:val="32"/>
              <w:szCs w:val="32"/>
              <w:highlight w:val="none"/>
            </w:rPr>
            <w:t>概况</w:t>
          </w:r>
          <w:r>
            <w:rPr>
              <w:rFonts w:hint="eastAsia" w:ascii="仿宋" w:hAnsi="仿宋" w:eastAsia="仿宋" w:cs="仿宋"/>
              <w:b/>
              <w:sz w:val="32"/>
              <w:szCs w:val="32"/>
            </w:rPr>
            <w:tab/>
          </w:r>
          <w:r>
            <w:rPr>
              <w:rFonts w:hint="eastAsia" w:ascii="仿宋" w:hAnsi="仿宋" w:eastAsia="仿宋" w:cs="仿宋"/>
              <w:b/>
              <w:sz w:val="32"/>
              <w:szCs w:val="32"/>
            </w:rPr>
            <w:fldChar w:fldCharType="begin"/>
          </w:r>
          <w:r>
            <w:rPr>
              <w:rFonts w:hint="eastAsia" w:ascii="仿宋" w:hAnsi="仿宋" w:eastAsia="仿宋" w:cs="仿宋"/>
              <w:b/>
              <w:sz w:val="32"/>
              <w:szCs w:val="32"/>
            </w:rPr>
            <w:instrText xml:space="preserve"> PAGEREF _Toc32714 \h </w:instrText>
          </w:r>
          <w:r>
            <w:rPr>
              <w:rFonts w:hint="eastAsia" w:ascii="仿宋" w:hAnsi="仿宋" w:eastAsia="仿宋" w:cs="仿宋"/>
              <w:b/>
              <w:sz w:val="32"/>
              <w:szCs w:val="32"/>
            </w:rPr>
            <w:fldChar w:fldCharType="separate"/>
          </w:r>
          <w:r>
            <w:rPr>
              <w:rFonts w:hint="eastAsia" w:ascii="仿宋" w:hAnsi="仿宋" w:eastAsia="仿宋" w:cs="仿宋"/>
              <w:b/>
              <w:sz w:val="32"/>
              <w:szCs w:val="32"/>
            </w:rPr>
            <w:t>2</w:t>
          </w:r>
          <w:r>
            <w:rPr>
              <w:rFonts w:hint="eastAsia" w:ascii="仿宋" w:hAnsi="仿宋" w:eastAsia="仿宋" w:cs="仿宋"/>
              <w:b/>
              <w:sz w:val="32"/>
              <w:szCs w:val="32"/>
            </w:rPr>
            <w:fldChar w:fldCharType="end"/>
          </w:r>
          <w:r>
            <w:rPr>
              <w:rFonts w:hint="eastAsia" w:ascii="仿宋" w:hAnsi="仿宋" w:eastAsia="仿宋" w:cs="仿宋"/>
              <w:b/>
              <w:sz w:val="32"/>
              <w:szCs w:val="32"/>
            </w:rPr>
            <w:fldChar w:fldCharType="end"/>
          </w:r>
        </w:p>
        <w:p>
          <w:pPr>
            <w:pStyle w:val="3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_Toc25357 </w:instrText>
          </w:r>
          <w:r>
            <w:rPr>
              <w:rFonts w:hint="eastAsia" w:ascii="仿宋" w:hAnsi="仿宋" w:eastAsia="仿宋" w:cs="仿宋"/>
              <w:sz w:val="32"/>
              <w:szCs w:val="32"/>
            </w:rPr>
            <w:fldChar w:fldCharType="separate"/>
          </w:r>
          <w:r>
            <w:rPr>
              <w:rFonts w:hint="eastAsia" w:ascii="仿宋" w:hAnsi="仿宋" w:eastAsia="仿宋" w:cs="仿宋"/>
              <w:bCs w:val="0"/>
              <w:sz w:val="32"/>
              <w:szCs w:val="32"/>
              <w:lang w:eastAsia="zh-CN"/>
            </w:rPr>
            <w:t xml:space="preserve">一、 </w:t>
          </w:r>
          <w:r>
            <w:rPr>
              <w:rFonts w:hint="eastAsia" w:ascii="仿宋" w:hAnsi="仿宋" w:eastAsia="仿宋" w:cs="仿宋"/>
              <w:bCs w:val="0"/>
              <w:sz w:val="32"/>
              <w:szCs w:val="32"/>
              <w:highlight w:val="none"/>
            </w:rPr>
            <w:t>职能</w:t>
          </w:r>
          <w:r>
            <w:rPr>
              <w:rFonts w:hint="eastAsia" w:ascii="仿宋" w:hAnsi="仿宋" w:eastAsia="仿宋" w:cs="仿宋"/>
              <w:bCs w:val="0"/>
              <w:sz w:val="32"/>
              <w:szCs w:val="32"/>
              <w:highlight w:val="none"/>
              <w:lang w:eastAsia="zh-CN"/>
            </w:rPr>
            <w:t>简介</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_Toc25357 \h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3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_Toc31631 </w:instrText>
          </w:r>
          <w:r>
            <w:rPr>
              <w:rFonts w:hint="eastAsia" w:ascii="仿宋" w:hAnsi="仿宋" w:eastAsia="仿宋" w:cs="仿宋"/>
              <w:sz w:val="32"/>
              <w:szCs w:val="32"/>
            </w:rPr>
            <w:fldChar w:fldCharType="separate"/>
          </w:r>
          <w:r>
            <w:rPr>
              <w:rFonts w:hint="eastAsia" w:ascii="仿宋" w:hAnsi="仿宋" w:eastAsia="仿宋" w:cs="仿宋"/>
              <w:sz w:val="32"/>
              <w:szCs w:val="32"/>
              <w:highlight w:val="none"/>
              <w:lang w:val="en-US" w:eastAsia="zh-CN"/>
            </w:rPr>
            <w:t>二、2021年重点</w:t>
          </w:r>
          <w:r>
            <w:rPr>
              <w:rFonts w:hint="eastAsia" w:ascii="仿宋" w:hAnsi="仿宋" w:eastAsia="仿宋" w:cs="仿宋"/>
              <w:sz w:val="32"/>
              <w:szCs w:val="32"/>
              <w:highlight w:val="none"/>
            </w:rPr>
            <w:t>工作</w:t>
          </w:r>
          <w:r>
            <w:rPr>
              <w:rFonts w:hint="eastAsia" w:ascii="仿宋" w:hAnsi="仿宋" w:eastAsia="仿宋" w:cs="仿宋"/>
              <w:sz w:val="32"/>
              <w:szCs w:val="32"/>
              <w:highlight w:val="none"/>
              <w:lang w:eastAsia="zh-CN"/>
            </w:rPr>
            <w:t>完成情况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_Toc31631 \h </w:instrText>
          </w:r>
          <w:r>
            <w:rPr>
              <w:rFonts w:hint="eastAsia" w:ascii="仿宋" w:hAnsi="仿宋" w:eastAsia="仿宋" w:cs="仿宋"/>
              <w:sz w:val="32"/>
              <w:szCs w:val="32"/>
            </w:rPr>
            <w:fldChar w:fldCharType="separate"/>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31"/>
            <w:tabs>
              <w:tab w:val="right" w:leader="dot" w:pos="8306"/>
            </w:tabs>
            <w:rPr>
              <w:rFonts w:hint="eastAsia" w:ascii="仿宋" w:hAnsi="仿宋" w:eastAsia="仿宋" w:cs="仿宋"/>
              <w:b/>
              <w:sz w:val="32"/>
              <w:szCs w:val="32"/>
            </w:rPr>
          </w:pPr>
          <w:r>
            <w:rPr>
              <w:rFonts w:hint="eastAsia" w:ascii="仿宋" w:hAnsi="仿宋" w:eastAsia="仿宋" w:cs="仿宋"/>
              <w:b/>
              <w:sz w:val="32"/>
              <w:szCs w:val="32"/>
            </w:rPr>
            <w:fldChar w:fldCharType="begin"/>
          </w:r>
          <w:r>
            <w:rPr>
              <w:rFonts w:hint="eastAsia" w:ascii="仿宋" w:hAnsi="仿宋" w:eastAsia="仿宋" w:cs="仿宋"/>
              <w:b/>
              <w:sz w:val="32"/>
              <w:szCs w:val="32"/>
            </w:rPr>
            <w:instrText xml:space="preserve"> HYPERLINK \l _Toc27066 </w:instrText>
          </w:r>
          <w:r>
            <w:rPr>
              <w:rFonts w:hint="eastAsia" w:ascii="仿宋" w:hAnsi="仿宋" w:eastAsia="仿宋" w:cs="仿宋"/>
              <w:b/>
              <w:sz w:val="32"/>
              <w:szCs w:val="32"/>
            </w:rPr>
            <w:fldChar w:fldCharType="separate"/>
          </w:r>
          <w:r>
            <w:rPr>
              <w:rFonts w:hint="eastAsia" w:ascii="仿宋" w:hAnsi="仿宋" w:eastAsia="仿宋" w:cs="仿宋"/>
              <w:b/>
              <w:bCs/>
              <w:sz w:val="32"/>
              <w:szCs w:val="32"/>
              <w:highlight w:val="none"/>
            </w:rPr>
            <w:t xml:space="preserve">第二部分 </w:t>
          </w:r>
          <w:r>
            <w:rPr>
              <w:rFonts w:hint="eastAsia" w:ascii="仿宋" w:hAnsi="仿宋" w:eastAsia="仿宋" w:cs="仿宋"/>
              <w:b/>
              <w:bCs/>
              <w:sz w:val="32"/>
              <w:szCs w:val="32"/>
              <w:highlight w:val="none"/>
              <w:lang w:val="en-US" w:eastAsia="zh-CN"/>
            </w:rPr>
            <w:t>2021年度</w:t>
          </w:r>
          <w:r>
            <w:rPr>
              <w:rFonts w:hint="eastAsia" w:ascii="仿宋" w:hAnsi="仿宋" w:eastAsia="仿宋" w:cs="仿宋"/>
              <w:b/>
              <w:bCs/>
              <w:sz w:val="32"/>
              <w:szCs w:val="32"/>
              <w:highlight w:val="none"/>
              <w:lang w:eastAsia="zh-CN"/>
            </w:rPr>
            <w:t>单位</w:t>
          </w:r>
          <w:r>
            <w:rPr>
              <w:rFonts w:hint="eastAsia" w:ascii="仿宋" w:hAnsi="仿宋" w:eastAsia="仿宋" w:cs="仿宋"/>
              <w:b/>
              <w:bCs/>
              <w:sz w:val="32"/>
              <w:szCs w:val="32"/>
              <w:highlight w:val="none"/>
            </w:rPr>
            <w:t>决算情况说明</w:t>
          </w:r>
          <w:r>
            <w:rPr>
              <w:rFonts w:hint="eastAsia" w:ascii="仿宋" w:hAnsi="仿宋" w:eastAsia="仿宋" w:cs="仿宋"/>
              <w:b/>
              <w:sz w:val="32"/>
              <w:szCs w:val="32"/>
            </w:rPr>
            <w:tab/>
          </w:r>
          <w:r>
            <w:rPr>
              <w:rFonts w:hint="eastAsia" w:ascii="仿宋" w:hAnsi="仿宋" w:eastAsia="仿宋" w:cs="仿宋"/>
              <w:b/>
              <w:sz w:val="32"/>
              <w:szCs w:val="32"/>
            </w:rPr>
            <w:fldChar w:fldCharType="begin"/>
          </w:r>
          <w:r>
            <w:rPr>
              <w:rFonts w:hint="eastAsia" w:ascii="仿宋" w:hAnsi="仿宋" w:eastAsia="仿宋" w:cs="仿宋"/>
              <w:b/>
              <w:sz w:val="32"/>
              <w:szCs w:val="32"/>
            </w:rPr>
            <w:instrText xml:space="preserve"> PAGEREF _Toc27066 \h </w:instrText>
          </w:r>
          <w:r>
            <w:rPr>
              <w:rFonts w:hint="eastAsia" w:ascii="仿宋" w:hAnsi="仿宋" w:eastAsia="仿宋" w:cs="仿宋"/>
              <w:b/>
              <w:sz w:val="32"/>
              <w:szCs w:val="32"/>
            </w:rPr>
            <w:fldChar w:fldCharType="separate"/>
          </w:r>
          <w:r>
            <w:rPr>
              <w:rFonts w:hint="eastAsia" w:ascii="仿宋" w:hAnsi="仿宋" w:eastAsia="仿宋" w:cs="仿宋"/>
              <w:b/>
              <w:sz w:val="32"/>
              <w:szCs w:val="32"/>
            </w:rPr>
            <w:t>6</w:t>
          </w:r>
          <w:r>
            <w:rPr>
              <w:rFonts w:hint="eastAsia" w:ascii="仿宋" w:hAnsi="仿宋" w:eastAsia="仿宋" w:cs="仿宋"/>
              <w:b/>
              <w:sz w:val="32"/>
              <w:szCs w:val="32"/>
            </w:rPr>
            <w:fldChar w:fldCharType="end"/>
          </w:r>
          <w:r>
            <w:rPr>
              <w:rFonts w:hint="eastAsia" w:ascii="仿宋" w:hAnsi="仿宋" w:eastAsia="仿宋" w:cs="仿宋"/>
              <w:b/>
              <w:sz w:val="32"/>
              <w:szCs w:val="32"/>
            </w:rPr>
            <w:fldChar w:fldCharType="end"/>
          </w:r>
        </w:p>
        <w:p>
          <w:pPr>
            <w:pStyle w:val="3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_Toc10098 </w:instrText>
          </w:r>
          <w:r>
            <w:rPr>
              <w:rFonts w:hint="eastAsia" w:ascii="仿宋" w:hAnsi="仿宋" w:eastAsia="仿宋" w:cs="仿宋"/>
              <w:sz w:val="32"/>
              <w:szCs w:val="32"/>
            </w:rPr>
            <w:fldChar w:fldCharType="separate"/>
          </w:r>
          <w:r>
            <w:rPr>
              <w:rFonts w:hint="eastAsia" w:ascii="仿宋" w:hAnsi="仿宋" w:eastAsia="仿宋" w:cs="仿宋"/>
              <w:sz w:val="32"/>
              <w:szCs w:val="32"/>
            </w:rPr>
            <w:t xml:space="preserve">一、 </w:t>
          </w:r>
          <w:r>
            <w:rPr>
              <w:rFonts w:hint="eastAsia" w:ascii="仿宋" w:hAnsi="仿宋" w:eastAsia="仿宋" w:cs="仿宋"/>
              <w:sz w:val="32"/>
              <w:szCs w:val="32"/>
              <w:highlight w:val="none"/>
            </w:rPr>
            <w:t>收入支出决算总体情况说明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_Toc10098 \h </w:instrText>
          </w:r>
          <w:r>
            <w:rPr>
              <w:rFonts w:hint="eastAsia" w:ascii="仿宋" w:hAnsi="仿宋" w:eastAsia="仿宋" w:cs="仿宋"/>
              <w:sz w:val="32"/>
              <w:szCs w:val="32"/>
            </w:rPr>
            <w:fldChar w:fldCharType="separate"/>
          </w:r>
          <w:r>
            <w:rPr>
              <w:rFonts w:hint="eastAsia" w:ascii="仿宋" w:hAnsi="仿宋" w:eastAsia="仿宋" w:cs="仿宋"/>
              <w:sz w:val="32"/>
              <w:szCs w:val="32"/>
            </w:rPr>
            <w:t>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3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_Toc24684 </w:instrText>
          </w:r>
          <w:r>
            <w:rPr>
              <w:rFonts w:hint="eastAsia" w:ascii="仿宋" w:hAnsi="仿宋" w:eastAsia="仿宋" w:cs="仿宋"/>
              <w:sz w:val="32"/>
              <w:szCs w:val="32"/>
            </w:rPr>
            <w:fldChar w:fldCharType="separate"/>
          </w:r>
          <w:r>
            <w:rPr>
              <w:rFonts w:hint="eastAsia" w:ascii="仿宋" w:hAnsi="仿宋" w:eastAsia="仿宋" w:cs="仿宋"/>
              <w:sz w:val="32"/>
              <w:szCs w:val="32"/>
            </w:rPr>
            <w:t xml:space="preserve">二、 </w:t>
          </w:r>
          <w:r>
            <w:rPr>
              <w:rFonts w:hint="eastAsia" w:ascii="仿宋" w:hAnsi="仿宋" w:eastAsia="仿宋" w:cs="仿宋"/>
              <w:sz w:val="32"/>
              <w:szCs w:val="32"/>
              <w:highlight w:val="none"/>
            </w:rPr>
            <w:t>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_Toc24684 \h </w:instrText>
          </w:r>
          <w:r>
            <w:rPr>
              <w:rFonts w:hint="eastAsia" w:ascii="仿宋" w:hAnsi="仿宋" w:eastAsia="仿宋" w:cs="仿宋"/>
              <w:sz w:val="32"/>
              <w:szCs w:val="32"/>
            </w:rPr>
            <w:fldChar w:fldCharType="separate"/>
          </w:r>
          <w:r>
            <w:rPr>
              <w:rFonts w:hint="eastAsia" w:ascii="仿宋" w:hAnsi="仿宋" w:eastAsia="仿宋" w:cs="仿宋"/>
              <w:sz w:val="32"/>
              <w:szCs w:val="32"/>
            </w:rPr>
            <w:t>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3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_Toc2231 </w:instrText>
          </w:r>
          <w:r>
            <w:rPr>
              <w:rFonts w:hint="eastAsia" w:ascii="仿宋" w:hAnsi="仿宋" w:eastAsia="仿宋" w:cs="仿宋"/>
              <w:sz w:val="32"/>
              <w:szCs w:val="32"/>
            </w:rPr>
            <w:fldChar w:fldCharType="separate"/>
          </w:r>
          <w:r>
            <w:rPr>
              <w:rFonts w:hint="eastAsia" w:ascii="仿宋" w:hAnsi="仿宋" w:eastAsia="仿宋" w:cs="仿宋"/>
              <w:sz w:val="32"/>
              <w:szCs w:val="32"/>
            </w:rPr>
            <w:t xml:space="preserve">三、 </w:t>
          </w:r>
          <w:r>
            <w:rPr>
              <w:rFonts w:hint="eastAsia" w:ascii="仿宋" w:hAnsi="仿宋" w:eastAsia="仿宋" w:cs="仿宋"/>
              <w:sz w:val="32"/>
              <w:szCs w:val="32"/>
              <w:highlight w:val="none"/>
            </w:rPr>
            <w:t>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_Toc2231 \h </w:instrText>
          </w:r>
          <w:r>
            <w:rPr>
              <w:rFonts w:hint="eastAsia" w:ascii="仿宋" w:hAnsi="仿宋" w:eastAsia="仿宋" w:cs="仿宋"/>
              <w:sz w:val="32"/>
              <w:szCs w:val="32"/>
            </w:rPr>
            <w:fldChar w:fldCharType="separate"/>
          </w:r>
          <w:r>
            <w:rPr>
              <w:rFonts w:hint="eastAsia" w:ascii="仿宋" w:hAnsi="仿宋" w:eastAsia="仿宋" w:cs="仿宋"/>
              <w:sz w:val="32"/>
              <w:szCs w:val="32"/>
            </w:rPr>
            <w:t>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3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_Toc18008 </w:instrText>
          </w:r>
          <w:r>
            <w:rPr>
              <w:rFonts w:hint="eastAsia" w:ascii="仿宋" w:hAnsi="仿宋" w:eastAsia="仿宋" w:cs="仿宋"/>
              <w:sz w:val="32"/>
              <w:szCs w:val="32"/>
            </w:rPr>
            <w:fldChar w:fldCharType="separate"/>
          </w:r>
          <w:r>
            <w:rPr>
              <w:rFonts w:hint="eastAsia" w:ascii="仿宋" w:hAnsi="仿宋" w:eastAsia="仿宋" w:cs="仿宋"/>
              <w:sz w:val="32"/>
              <w:szCs w:val="32"/>
              <w:highlight w:val="none"/>
            </w:rPr>
            <w:t>四、财政拨款收入支出决算总体情况说明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_Toc18008 \h </w:instrText>
          </w:r>
          <w:r>
            <w:rPr>
              <w:rFonts w:hint="eastAsia" w:ascii="仿宋" w:hAnsi="仿宋" w:eastAsia="仿宋" w:cs="仿宋"/>
              <w:sz w:val="32"/>
              <w:szCs w:val="32"/>
            </w:rPr>
            <w:fldChar w:fldCharType="separate"/>
          </w:r>
          <w:r>
            <w:rPr>
              <w:rFonts w:hint="eastAsia" w:ascii="仿宋" w:hAnsi="仿宋" w:eastAsia="仿宋" w:cs="仿宋"/>
              <w:sz w:val="32"/>
              <w:szCs w:val="32"/>
            </w:rPr>
            <w:t>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3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_Toc13908 </w:instrText>
          </w:r>
          <w:r>
            <w:rPr>
              <w:rFonts w:hint="eastAsia" w:ascii="仿宋" w:hAnsi="仿宋" w:eastAsia="仿宋" w:cs="仿宋"/>
              <w:sz w:val="32"/>
              <w:szCs w:val="32"/>
            </w:rPr>
            <w:fldChar w:fldCharType="separate"/>
          </w:r>
          <w:r>
            <w:rPr>
              <w:rFonts w:hint="eastAsia" w:ascii="仿宋" w:hAnsi="仿宋" w:eastAsia="仿宋" w:cs="仿宋"/>
              <w:sz w:val="32"/>
              <w:szCs w:val="32"/>
              <w:highlight w:val="none"/>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_Toc13908 \h </w:instrText>
          </w:r>
          <w:r>
            <w:rPr>
              <w:rFonts w:hint="eastAsia" w:ascii="仿宋" w:hAnsi="仿宋" w:eastAsia="仿宋" w:cs="仿宋"/>
              <w:sz w:val="32"/>
              <w:szCs w:val="32"/>
            </w:rPr>
            <w:fldChar w:fldCharType="separate"/>
          </w:r>
          <w:r>
            <w:rPr>
              <w:rFonts w:hint="eastAsia" w:ascii="仿宋" w:hAnsi="仿宋" w:eastAsia="仿宋" w:cs="仿宋"/>
              <w:sz w:val="32"/>
              <w:szCs w:val="32"/>
            </w:rPr>
            <w:t>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3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_Toc1530 </w:instrText>
          </w:r>
          <w:r>
            <w:rPr>
              <w:rFonts w:hint="eastAsia" w:ascii="仿宋" w:hAnsi="仿宋" w:eastAsia="仿宋" w:cs="仿宋"/>
              <w:sz w:val="32"/>
              <w:szCs w:val="32"/>
            </w:rPr>
            <w:fldChar w:fldCharType="separate"/>
          </w:r>
          <w:r>
            <w:rPr>
              <w:rFonts w:hint="eastAsia" w:ascii="仿宋" w:hAnsi="仿宋" w:eastAsia="仿宋" w:cs="仿宋"/>
              <w:sz w:val="32"/>
              <w:szCs w:val="32"/>
              <w:highlight w:val="none"/>
            </w:rPr>
            <w:t>六、一般公共预算财政拨款基本支出决算情况说明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_Toc1530 \h </w:instrText>
          </w:r>
          <w:r>
            <w:rPr>
              <w:rFonts w:hint="eastAsia" w:ascii="仿宋" w:hAnsi="仿宋" w:eastAsia="仿宋" w:cs="仿宋"/>
              <w:sz w:val="32"/>
              <w:szCs w:val="32"/>
            </w:rPr>
            <w:fldChar w:fldCharType="separate"/>
          </w:r>
          <w:r>
            <w:rPr>
              <w:rFonts w:hint="eastAsia" w:ascii="仿宋" w:hAnsi="仿宋" w:eastAsia="仿宋" w:cs="仿宋"/>
              <w:sz w:val="32"/>
              <w:szCs w:val="32"/>
            </w:rPr>
            <w:t>10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3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_Toc1819 </w:instrText>
          </w:r>
          <w:r>
            <w:rPr>
              <w:rFonts w:hint="eastAsia" w:ascii="仿宋" w:hAnsi="仿宋" w:eastAsia="仿宋" w:cs="仿宋"/>
              <w:sz w:val="32"/>
              <w:szCs w:val="32"/>
            </w:rPr>
            <w:fldChar w:fldCharType="separate"/>
          </w:r>
          <w:r>
            <w:rPr>
              <w:rFonts w:hint="eastAsia" w:ascii="仿宋" w:hAnsi="仿宋" w:eastAsia="仿宋" w:cs="仿宋"/>
              <w:sz w:val="32"/>
              <w:szCs w:val="32"/>
              <w:highlight w:val="none"/>
            </w:rPr>
            <w:t>七、“三公”经费财政拨款支出决算情况说明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_Toc1819 \h </w:instrText>
          </w:r>
          <w:r>
            <w:rPr>
              <w:rFonts w:hint="eastAsia" w:ascii="仿宋" w:hAnsi="仿宋" w:eastAsia="仿宋" w:cs="仿宋"/>
              <w:sz w:val="32"/>
              <w:szCs w:val="32"/>
            </w:rPr>
            <w:fldChar w:fldCharType="separate"/>
          </w:r>
          <w:r>
            <w:rPr>
              <w:rFonts w:hint="eastAsia" w:ascii="仿宋" w:hAnsi="仿宋" w:eastAsia="仿宋" w:cs="仿宋"/>
              <w:sz w:val="32"/>
              <w:szCs w:val="32"/>
            </w:rPr>
            <w:t>10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3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_Toc22126 </w:instrText>
          </w:r>
          <w:r>
            <w:rPr>
              <w:rFonts w:hint="eastAsia" w:ascii="仿宋" w:hAnsi="仿宋" w:eastAsia="仿宋" w:cs="仿宋"/>
              <w:sz w:val="32"/>
              <w:szCs w:val="32"/>
            </w:rPr>
            <w:fldChar w:fldCharType="separate"/>
          </w:r>
          <w:r>
            <w:rPr>
              <w:rFonts w:hint="eastAsia" w:ascii="仿宋" w:hAnsi="仿宋" w:eastAsia="仿宋" w:cs="仿宋"/>
              <w:sz w:val="32"/>
              <w:szCs w:val="32"/>
              <w:highlight w:val="none"/>
            </w:rPr>
            <w:t>八、政府性基金预算支出决算情况说明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_Toc22126 \h </w:instrText>
          </w:r>
          <w:r>
            <w:rPr>
              <w:rFonts w:hint="eastAsia" w:ascii="仿宋" w:hAnsi="仿宋" w:eastAsia="仿宋" w:cs="仿宋"/>
              <w:sz w:val="32"/>
              <w:szCs w:val="32"/>
            </w:rPr>
            <w:fldChar w:fldCharType="separate"/>
          </w:r>
          <w:r>
            <w:rPr>
              <w:rFonts w:hint="eastAsia" w:ascii="仿宋" w:hAnsi="仿宋" w:eastAsia="仿宋" w:cs="仿宋"/>
              <w:sz w:val="32"/>
              <w:szCs w:val="32"/>
            </w:rPr>
            <w:t>11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3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_Toc15170 </w:instrText>
          </w:r>
          <w:r>
            <w:rPr>
              <w:rFonts w:hint="eastAsia" w:ascii="仿宋" w:hAnsi="仿宋" w:eastAsia="仿宋" w:cs="仿宋"/>
              <w:sz w:val="32"/>
              <w:szCs w:val="32"/>
            </w:rPr>
            <w:fldChar w:fldCharType="separate"/>
          </w:r>
          <w:r>
            <w:rPr>
              <w:rFonts w:hint="eastAsia" w:ascii="仿宋" w:hAnsi="仿宋" w:eastAsia="仿宋" w:cs="仿宋"/>
              <w:sz w:val="32"/>
              <w:szCs w:val="32"/>
            </w:rPr>
            <w:t xml:space="preserve">九、 </w:t>
          </w:r>
          <w:r>
            <w:rPr>
              <w:rFonts w:hint="eastAsia" w:ascii="仿宋" w:hAnsi="仿宋" w:eastAsia="仿宋" w:cs="仿宋"/>
              <w:sz w:val="32"/>
              <w:szCs w:val="32"/>
              <w:highlight w:val="none"/>
            </w:rPr>
            <w:t>国有资本经营预算支出决算情况说明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_Toc15170 \h </w:instrText>
          </w:r>
          <w:r>
            <w:rPr>
              <w:rFonts w:hint="eastAsia" w:ascii="仿宋" w:hAnsi="仿宋" w:eastAsia="仿宋" w:cs="仿宋"/>
              <w:sz w:val="32"/>
              <w:szCs w:val="32"/>
            </w:rPr>
            <w:fldChar w:fldCharType="separate"/>
          </w:r>
          <w:r>
            <w:rPr>
              <w:rFonts w:hint="eastAsia" w:ascii="仿宋" w:hAnsi="仿宋" w:eastAsia="仿宋" w:cs="仿宋"/>
              <w:sz w:val="32"/>
              <w:szCs w:val="32"/>
            </w:rPr>
            <w:t>12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3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_Toc29580 </w:instrText>
          </w:r>
          <w:r>
            <w:rPr>
              <w:rFonts w:hint="eastAsia" w:ascii="仿宋" w:hAnsi="仿宋" w:eastAsia="仿宋" w:cs="仿宋"/>
              <w:sz w:val="32"/>
              <w:szCs w:val="32"/>
            </w:rPr>
            <w:fldChar w:fldCharType="separate"/>
          </w:r>
          <w:r>
            <w:rPr>
              <w:rFonts w:hint="eastAsia" w:ascii="仿宋" w:hAnsi="仿宋" w:eastAsia="仿宋" w:cs="仿宋"/>
              <w:sz w:val="32"/>
              <w:szCs w:val="32"/>
            </w:rPr>
            <w:t xml:space="preserve">十、 </w:t>
          </w:r>
          <w:r>
            <w:rPr>
              <w:rFonts w:hint="eastAsia" w:ascii="仿宋" w:hAnsi="仿宋" w:eastAsia="仿宋" w:cs="仿宋"/>
              <w:sz w:val="32"/>
              <w:szCs w:val="32"/>
              <w:highlight w:val="none"/>
              <w:lang w:val="en-US" w:eastAsia="zh-CN"/>
            </w:rPr>
            <w:t>预算绩效管理情况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_Toc29580 \h </w:instrText>
          </w:r>
          <w:r>
            <w:rPr>
              <w:rFonts w:hint="eastAsia" w:ascii="仿宋" w:hAnsi="仿宋" w:eastAsia="仿宋" w:cs="仿宋"/>
              <w:sz w:val="32"/>
              <w:szCs w:val="32"/>
            </w:rPr>
            <w:fldChar w:fldCharType="separate"/>
          </w:r>
          <w:r>
            <w:rPr>
              <w:rFonts w:hint="eastAsia" w:ascii="仿宋" w:hAnsi="仿宋" w:eastAsia="仿宋" w:cs="仿宋"/>
              <w:sz w:val="32"/>
              <w:szCs w:val="32"/>
            </w:rPr>
            <w:t>12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3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_Toc14540 </w:instrText>
          </w:r>
          <w:r>
            <w:rPr>
              <w:rFonts w:hint="eastAsia" w:ascii="仿宋" w:hAnsi="仿宋" w:eastAsia="仿宋" w:cs="仿宋"/>
              <w:sz w:val="32"/>
              <w:szCs w:val="32"/>
            </w:rPr>
            <w:fldChar w:fldCharType="separate"/>
          </w:r>
          <w:r>
            <w:rPr>
              <w:rFonts w:hint="eastAsia" w:ascii="仿宋" w:hAnsi="仿宋" w:eastAsia="仿宋" w:cs="仿宋"/>
              <w:sz w:val="32"/>
              <w:szCs w:val="32"/>
            </w:rPr>
            <w:t xml:space="preserve">十一、 </w:t>
          </w:r>
          <w:r>
            <w:rPr>
              <w:rFonts w:hint="eastAsia" w:ascii="仿宋" w:hAnsi="仿宋" w:eastAsia="仿宋" w:cs="仿宋"/>
              <w:sz w:val="32"/>
              <w:szCs w:val="32"/>
              <w:highlight w:val="none"/>
            </w:rPr>
            <w:t>其他重要事项的情况说明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_Toc14540 \h </w:instrText>
          </w:r>
          <w:r>
            <w:rPr>
              <w:rFonts w:hint="eastAsia" w:ascii="仿宋" w:hAnsi="仿宋" w:eastAsia="仿宋" w:cs="仿宋"/>
              <w:sz w:val="32"/>
              <w:szCs w:val="32"/>
            </w:rPr>
            <w:fldChar w:fldCharType="separate"/>
          </w:r>
          <w:r>
            <w:rPr>
              <w:rFonts w:hint="eastAsia" w:ascii="仿宋" w:hAnsi="仿宋" w:eastAsia="仿宋" w:cs="仿宋"/>
              <w:sz w:val="32"/>
              <w:szCs w:val="32"/>
            </w:rPr>
            <w:t>12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31"/>
            <w:tabs>
              <w:tab w:val="right" w:leader="dot" w:pos="8306"/>
            </w:tabs>
            <w:rPr>
              <w:rFonts w:hint="eastAsia" w:ascii="仿宋" w:hAnsi="仿宋" w:eastAsia="仿宋" w:cs="仿宋"/>
              <w:b/>
              <w:sz w:val="32"/>
              <w:szCs w:val="32"/>
            </w:rPr>
          </w:pPr>
          <w:r>
            <w:rPr>
              <w:rFonts w:hint="eastAsia" w:ascii="仿宋" w:hAnsi="仿宋" w:eastAsia="仿宋" w:cs="仿宋"/>
              <w:b/>
              <w:sz w:val="32"/>
              <w:szCs w:val="32"/>
            </w:rPr>
            <w:fldChar w:fldCharType="begin"/>
          </w:r>
          <w:r>
            <w:rPr>
              <w:rFonts w:hint="eastAsia" w:ascii="仿宋" w:hAnsi="仿宋" w:eastAsia="仿宋" w:cs="仿宋"/>
              <w:b/>
              <w:sz w:val="32"/>
              <w:szCs w:val="32"/>
            </w:rPr>
            <w:instrText xml:space="preserve"> HYPERLINK \l _Toc30562 </w:instrText>
          </w:r>
          <w:r>
            <w:rPr>
              <w:rFonts w:hint="eastAsia" w:ascii="仿宋" w:hAnsi="仿宋" w:eastAsia="仿宋" w:cs="仿宋"/>
              <w:b/>
              <w:sz w:val="32"/>
              <w:szCs w:val="32"/>
            </w:rPr>
            <w:fldChar w:fldCharType="separate"/>
          </w:r>
          <w:r>
            <w:rPr>
              <w:rFonts w:hint="eastAsia" w:ascii="仿宋" w:hAnsi="仿宋" w:eastAsia="仿宋" w:cs="仿宋"/>
              <w:b/>
              <w:sz w:val="32"/>
              <w:szCs w:val="32"/>
            </w:rPr>
            <w:t xml:space="preserve">第三部分 </w:t>
          </w:r>
          <w:r>
            <w:rPr>
              <w:rFonts w:hint="eastAsia" w:ascii="仿宋" w:hAnsi="仿宋" w:eastAsia="仿宋" w:cs="仿宋"/>
              <w:b/>
              <w:sz w:val="32"/>
              <w:szCs w:val="32"/>
              <w:highlight w:val="none"/>
            </w:rPr>
            <w:t>名词解释</w:t>
          </w:r>
          <w:r>
            <w:rPr>
              <w:rFonts w:hint="eastAsia" w:ascii="仿宋" w:hAnsi="仿宋" w:eastAsia="仿宋" w:cs="仿宋"/>
              <w:b/>
              <w:sz w:val="32"/>
              <w:szCs w:val="32"/>
            </w:rPr>
            <w:tab/>
          </w:r>
          <w:r>
            <w:rPr>
              <w:rFonts w:hint="eastAsia" w:ascii="仿宋" w:hAnsi="仿宋" w:eastAsia="仿宋" w:cs="仿宋"/>
              <w:b/>
              <w:sz w:val="32"/>
              <w:szCs w:val="32"/>
            </w:rPr>
            <w:fldChar w:fldCharType="begin"/>
          </w:r>
          <w:r>
            <w:rPr>
              <w:rFonts w:hint="eastAsia" w:ascii="仿宋" w:hAnsi="仿宋" w:eastAsia="仿宋" w:cs="仿宋"/>
              <w:b/>
              <w:sz w:val="32"/>
              <w:szCs w:val="32"/>
            </w:rPr>
            <w:instrText xml:space="preserve"> PAGEREF _Toc30562 \h </w:instrText>
          </w:r>
          <w:r>
            <w:rPr>
              <w:rFonts w:hint="eastAsia" w:ascii="仿宋" w:hAnsi="仿宋" w:eastAsia="仿宋" w:cs="仿宋"/>
              <w:b/>
              <w:sz w:val="32"/>
              <w:szCs w:val="32"/>
            </w:rPr>
            <w:fldChar w:fldCharType="separate"/>
          </w:r>
          <w:r>
            <w:rPr>
              <w:rFonts w:hint="eastAsia" w:ascii="仿宋" w:hAnsi="仿宋" w:eastAsia="仿宋" w:cs="仿宋"/>
              <w:b/>
              <w:sz w:val="32"/>
              <w:szCs w:val="32"/>
            </w:rPr>
            <w:t>14</w:t>
          </w:r>
          <w:r>
            <w:rPr>
              <w:rFonts w:hint="eastAsia" w:ascii="仿宋" w:hAnsi="仿宋" w:eastAsia="仿宋" w:cs="仿宋"/>
              <w:b/>
              <w:sz w:val="32"/>
              <w:szCs w:val="32"/>
            </w:rPr>
            <w:fldChar w:fldCharType="end"/>
          </w:r>
          <w:r>
            <w:rPr>
              <w:rFonts w:hint="eastAsia" w:ascii="仿宋" w:hAnsi="仿宋" w:eastAsia="仿宋" w:cs="仿宋"/>
              <w:b/>
              <w:sz w:val="32"/>
              <w:szCs w:val="32"/>
            </w:rPr>
            <w:fldChar w:fldCharType="end"/>
          </w:r>
        </w:p>
        <w:p>
          <w:pPr>
            <w:pStyle w:val="31"/>
            <w:tabs>
              <w:tab w:val="right" w:leader="dot" w:pos="8306"/>
            </w:tabs>
            <w:rPr>
              <w:rFonts w:hint="eastAsia" w:ascii="仿宋" w:hAnsi="仿宋" w:eastAsia="仿宋" w:cs="仿宋"/>
              <w:b/>
              <w:sz w:val="32"/>
              <w:szCs w:val="32"/>
            </w:rPr>
          </w:pPr>
          <w:r>
            <w:rPr>
              <w:rFonts w:hint="eastAsia" w:ascii="仿宋" w:hAnsi="仿宋" w:eastAsia="仿宋" w:cs="仿宋"/>
              <w:b/>
              <w:sz w:val="32"/>
              <w:szCs w:val="32"/>
            </w:rPr>
            <w:fldChar w:fldCharType="begin"/>
          </w:r>
          <w:r>
            <w:rPr>
              <w:rFonts w:hint="eastAsia" w:ascii="仿宋" w:hAnsi="仿宋" w:eastAsia="仿宋" w:cs="仿宋"/>
              <w:b/>
              <w:sz w:val="32"/>
              <w:szCs w:val="32"/>
            </w:rPr>
            <w:instrText xml:space="preserve"> HYPERLINK \l _Toc18067 </w:instrText>
          </w:r>
          <w:r>
            <w:rPr>
              <w:rFonts w:hint="eastAsia" w:ascii="仿宋" w:hAnsi="仿宋" w:eastAsia="仿宋" w:cs="仿宋"/>
              <w:b/>
              <w:sz w:val="32"/>
              <w:szCs w:val="32"/>
            </w:rPr>
            <w:fldChar w:fldCharType="separate"/>
          </w:r>
          <w:r>
            <w:rPr>
              <w:rFonts w:hint="eastAsia" w:ascii="仿宋" w:hAnsi="仿宋" w:eastAsia="仿宋" w:cs="仿宋"/>
              <w:b/>
              <w:sz w:val="32"/>
              <w:szCs w:val="32"/>
              <w:highlight w:val="none"/>
            </w:rPr>
            <w:t>第四部分 附件</w:t>
          </w:r>
          <w:r>
            <w:rPr>
              <w:rFonts w:hint="eastAsia" w:ascii="仿宋" w:hAnsi="仿宋" w:eastAsia="仿宋" w:cs="仿宋"/>
              <w:b/>
              <w:sz w:val="32"/>
              <w:szCs w:val="32"/>
            </w:rPr>
            <w:tab/>
          </w:r>
          <w:r>
            <w:rPr>
              <w:rFonts w:hint="eastAsia" w:ascii="仿宋" w:hAnsi="仿宋" w:eastAsia="仿宋" w:cs="仿宋"/>
              <w:b/>
              <w:sz w:val="32"/>
              <w:szCs w:val="32"/>
            </w:rPr>
            <w:fldChar w:fldCharType="begin"/>
          </w:r>
          <w:r>
            <w:rPr>
              <w:rFonts w:hint="eastAsia" w:ascii="仿宋" w:hAnsi="仿宋" w:eastAsia="仿宋" w:cs="仿宋"/>
              <w:b/>
              <w:sz w:val="32"/>
              <w:szCs w:val="32"/>
            </w:rPr>
            <w:instrText xml:space="preserve"> PAGEREF _Toc18067 \h </w:instrText>
          </w:r>
          <w:r>
            <w:rPr>
              <w:rFonts w:hint="eastAsia" w:ascii="仿宋" w:hAnsi="仿宋" w:eastAsia="仿宋" w:cs="仿宋"/>
              <w:b/>
              <w:sz w:val="32"/>
              <w:szCs w:val="32"/>
            </w:rPr>
            <w:fldChar w:fldCharType="separate"/>
          </w:r>
          <w:r>
            <w:rPr>
              <w:rFonts w:hint="eastAsia" w:ascii="仿宋" w:hAnsi="仿宋" w:eastAsia="仿宋" w:cs="仿宋"/>
              <w:b/>
              <w:sz w:val="32"/>
              <w:szCs w:val="32"/>
            </w:rPr>
            <w:t>16</w:t>
          </w:r>
          <w:r>
            <w:rPr>
              <w:rFonts w:hint="eastAsia" w:ascii="仿宋" w:hAnsi="仿宋" w:eastAsia="仿宋" w:cs="仿宋"/>
              <w:b/>
              <w:sz w:val="32"/>
              <w:szCs w:val="32"/>
            </w:rPr>
            <w:fldChar w:fldCharType="end"/>
          </w:r>
          <w:r>
            <w:rPr>
              <w:rFonts w:hint="eastAsia" w:ascii="仿宋" w:hAnsi="仿宋" w:eastAsia="仿宋" w:cs="仿宋"/>
              <w:b/>
              <w:sz w:val="32"/>
              <w:szCs w:val="32"/>
            </w:rPr>
            <w:fldChar w:fldCharType="end"/>
          </w:r>
        </w:p>
        <w:p>
          <w:pPr>
            <w:pStyle w:val="3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_Toc22106 </w:instrText>
          </w:r>
          <w:r>
            <w:rPr>
              <w:rFonts w:hint="eastAsia" w:ascii="仿宋" w:hAnsi="仿宋" w:eastAsia="仿宋" w:cs="仿宋"/>
              <w:sz w:val="32"/>
              <w:szCs w:val="32"/>
            </w:rPr>
            <w:fldChar w:fldCharType="separate"/>
          </w:r>
          <w:r>
            <w:rPr>
              <w:rFonts w:hint="eastAsia" w:ascii="仿宋" w:hAnsi="仿宋" w:eastAsia="仿宋" w:cs="仿宋"/>
              <w:kern w:val="2"/>
              <w:sz w:val="32"/>
              <w:szCs w:val="32"/>
              <w:highlight w:val="none"/>
              <w:lang w:val="en-US" w:eastAsia="zh-CN" w:bidi="ar-SA"/>
            </w:rPr>
            <w:t>广元市文学艺术界联合会</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_Toc22106 \h </w:instrText>
          </w:r>
          <w:r>
            <w:rPr>
              <w:rFonts w:hint="eastAsia" w:ascii="仿宋" w:hAnsi="仿宋" w:eastAsia="仿宋" w:cs="仿宋"/>
              <w:sz w:val="32"/>
              <w:szCs w:val="32"/>
            </w:rPr>
            <w:fldChar w:fldCharType="separate"/>
          </w:r>
          <w:r>
            <w:rPr>
              <w:rFonts w:hint="eastAsia" w:ascii="仿宋" w:hAnsi="仿宋" w:eastAsia="仿宋" w:cs="仿宋"/>
              <w:sz w:val="32"/>
              <w:szCs w:val="32"/>
            </w:rPr>
            <w:t>16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3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_Toc5219 </w:instrText>
          </w:r>
          <w:r>
            <w:rPr>
              <w:rFonts w:hint="eastAsia" w:ascii="仿宋" w:hAnsi="仿宋" w:eastAsia="仿宋" w:cs="仿宋"/>
              <w:sz w:val="32"/>
              <w:szCs w:val="32"/>
            </w:rPr>
            <w:fldChar w:fldCharType="separate"/>
          </w:r>
          <w:r>
            <w:rPr>
              <w:rFonts w:hint="eastAsia" w:ascii="仿宋" w:hAnsi="仿宋" w:eastAsia="仿宋" w:cs="仿宋"/>
              <w:sz w:val="32"/>
              <w:szCs w:val="32"/>
              <w:highlight w:val="none"/>
            </w:rPr>
            <w:t>一、</w:t>
          </w:r>
          <w:r>
            <w:rPr>
              <w:rFonts w:hint="eastAsia" w:ascii="仿宋" w:hAnsi="仿宋" w:eastAsia="仿宋" w:cs="仿宋"/>
              <w:sz w:val="32"/>
              <w:szCs w:val="32"/>
              <w:highlight w:val="none"/>
              <w:lang w:val="zh-CN"/>
            </w:rPr>
            <w:t>项目概况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_Toc5219 \h </w:instrText>
          </w:r>
          <w:r>
            <w:rPr>
              <w:rFonts w:hint="eastAsia" w:ascii="仿宋" w:hAnsi="仿宋" w:eastAsia="仿宋" w:cs="仿宋"/>
              <w:sz w:val="32"/>
              <w:szCs w:val="32"/>
            </w:rPr>
            <w:fldChar w:fldCharType="separate"/>
          </w:r>
          <w:r>
            <w:rPr>
              <w:rFonts w:hint="eastAsia" w:ascii="仿宋" w:hAnsi="仿宋" w:eastAsia="仿宋" w:cs="仿宋"/>
              <w:sz w:val="32"/>
              <w:szCs w:val="32"/>
            </w:rPr>
            <w:t>16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3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_Toc8663 </w:instrText>
          </w:r>
          <w:r>
            <w:rPr>
              <w:rFonts w:hint="eastAsia" w:ascii="仿宋" w:hAnsi="仿宋" w:eastAsia="仿宋" w:cs="仿宋"/>
              <w:sz w:val="32"/>
              <w:szCs w:val="32"/>
            </w:rPr>
            <w:fldChar w:fldCharType="separate"/>
          </w:r>
          <w:r>
            <w:rPr>
              <w:rFonts w:hint="eastAsia" w:ascii="仿宋" w:hAnsi="仿宋" w:eastAsia="仿宋" w:cs="仿宋"/>
              <w:sz w:val="32"/>
              <w:szCs w:val="32"/>
              <w:highlight w:val="none"/>
            </w:rPr>
            <w:t>二、项目资金申报及使用情况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_Toc8663 \h </w:instrText>
          </w:r>
          <w:r>
            <w:rPr>
              <w:rFonts w:hint="eastAsia" w:ascii="仿宋" w:hAnsi="仿宋" w:eastAsia="仿宋" w:cs="仿宋"/>
              <w:sz w:val="32"/>
              <w:szCs w:val="32"/>
            </w:rPr>
            <w:fldChar w:fldCharType="separate"/>
          </w:r>
          <w:r>
            <w:rPr>
              <w:rFonts w:hint="eastAsia" w:ascii="仿宋" w:hAnsi="仿宋" w:eastAsia="仿宋" w:cs="仿宋"/>
              <w:sz w:val="32"/>
              <w:szCs w:val="32"/>
            </w:rPr>
            <w:t>17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3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_Toc13246 </w:instrText>
          </w:r>
          <w:r>
            <w:rPr>
              <w:rFonts w:hint="eastAsia" w:ascii="仿宋" w:hAnsi="仿宋" w:eastAsia="仿宋" w:cs="仿宋"/>
              <w:sz w:val="32"/>
              <w:szCs w:val="32"/>
            </w:rPr>
            <w:fldChar w:fldCharType="separate"/>
          </w:r>
          <w:r>
            <w:rPr>
              <w:rFonts w:hint="eastAsia" w:ascii="仿宋" w:hAnsi="仿宋" w:eastAsia="仿宋" w:cs="仿宋"/>
              <w:sz w:val="32"/>
              <w:szCs w:val="32"/>
              <w:highlight w:val="none"/>
            </w:rPr>
            <w:t>三、项目实施及管理情况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_Toc13246 \h </w:instrText>
          </w:r>
          <w:r>
            <w:rPr>
              <w:rFonts w:hint="eastAsia" w:ascii="仿宋" w:hAnsi="仿宋" w:eastAsia="仿宋" w:cs="仿宋"/>
              <w:sz w:val="32"/>
              <w:szCs w:val="32"/>
            </w:rPr>
            <w:fldChar w:fldCharType="separate"/>
          </w:r>
          <w:r>
            <w:rPr>
              <w:rFonts w:hint="eastAsia" w:ascii="仿宋" w:hAnsi="仿宋" w:eastAsia="仿宋" w:cs="仿宋"/>
              <w:sz w:val="32"/>
              <w:szCs w:val="32"/>
            </w:rPr>
            <w:t>18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3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_Toc23669 </w:instrText>
          </w:r>
          <w:r>
            <w:rPr>
              <w:rFonts w:hint="eastAsia" w:ascii="仿宋" w:hAnsi="仿宋" w:eastAsia="仿宋" w:cs="仿宋"/>
              <w:sz w:val="32"/>
              <w:szCs w:val="32"/>
            </w:rPr>
            <w:fldChar w:fldCharType="separate"/>
          </w:r>
          <w:r>
            <w:rPr>
              <w:rFonts w:hint="eastAsia" w:ascii="仿宋" w:hAnsi="仿宋" w:eastAsia="仿宋" w:cs="仿宋"/>
              <w:sz w:val="32"/>
              <w:szCs w:val="32"/>
              <w:highlight w:val="none"/>
            </w:rPr>
            <w:t>四、项目绩效情况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_Toc23669 \h </w:instrText>
          </w:r>
          <w:r>
            <w:rPr>
              <w:rFonts w:hint="eastAsia" w:ascii="仿宋" w:hAnsi="仿宋" w:eastAsia="仿宋" w:cs="仿宋"/>
              <w:sz w:val="32"/>
              <w:szCs w:val="32"/>
            </w:rPr>
            <w:fldChar w:fldCharType="separate"/>
          </w:r>
          <w:r>
            <w:rPr>
              <w:rFonts w:hint="eastAsia" w:ascii="仿宋" w:hAnsi="仿宋" w:eastAsia="仿宋" w:cs="仿宋"/>
              <w:sz w:val="32"/>
              <w:szCs w:val="32"/>
            </w:rPr>
            <w:t>19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3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_Toc24444 </w:instrText>
          </w:r>
          <w:r>
            <w:rPr>
              <w:rFonts w:hint="eastAsia" w:ascii="仿宋" w:hAnsi="仿宋" w:eastAsia="仿宋" w:cs="仿宋"/>
              <w:sz w:val="32"/>
              <w:szCs w:val="32"/>
            </w:rPr>
            <w:fldChar w:fldCharType="separate"/>
          </w:r>
          <w:r>
            <w:rPr>
              <w:rFonts w:hint="eastAsia" w:ascii="仿宋" w:hAnsi="仿宋" w:eastAsia="仿宋" w:cs="仿宋"/>
              <w:sz w:val="32"/>
              <w:szCs w:val="32"/>
              <w:highlight w:val="none"/>
            </w:rPr>
            <w:t>五、评价结论及建议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_Toc24444 \h </w:instrText>
          </w:r>
          <w:r>
            <w:rPr>
              <w:rFonts w:hint="eastAsia" w:ascii="仿宋" w:hAnsi="仿宋" w:eastAsia="仿宋" w:cs="仿宋"/>
              <w:sz w:val="32"/>
              <w:szCs w:val="32"/>
            </w:rPr>
            <w:fldChar w:fldCharType="separate"/>
          </w:r>
          <w:r>
            <w:rPr>
              <w:rFonts w:hint="eastAsia" w:ascii="仿宋" w:hAnsi="仿宋" w:eastAsia="仿宋" w:cs="仿宋"/>
              <w:sz w:val="32"/>
              <w:szCs w:val="32"/>
            </w:rPr>
            <w:t>20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31"/>
            <w:tabs>
              <w:tab w:val="right" w:leader="dot" w:pos="8306"/>
            </w:tabs>
            <w:rPr>
              <w:rFonts w:hint="eastAsia" w:ascii="仿宋" w:hAnsi="仿宋" w:eastAsia="仿宋" w:cs="仿宋"/>
              <w:b/>
              <w:sz w:val="32"/>
              <w:szCs w:val="32"/>
            </w:rPr>
          </w:pPr>
          <w:r>
            <w:rPr>
              <w:rFonts w:hint="eastAsia" w:ascii="仿宋" w:hAnsi="仿宋" w:eastAsia="仿宋" w:cs="仿宋"/>
              <w:b/>
              <w:sz w:val="32"/>
              <w:szCs w:val="32"/>
            </w:rPr>
            <w:fldChar w:fldCharType="begin"/>
          </w:r>
          <w:r>
            <w:rPr>
              <w:rFonts w:hint="eastAsia" w:ascii="仿宋" w:hAnsi="仿宋" w:eastAsia="仿宋" w:cs="仿宋"/>
              <w:b/>
              <w:sz w:val="32"/>
              <w:szCs w:val="32"/>
            </w:rPr>
            <w:instrText xml:space="preserve"> HYPERLINK \l _Toc21902 </w:instrText>
          </w:r>
          <w:r>
            <w:rPr>
              <w:rFonts w:hint="eastAsia" w:ascii="仿宋" w:hAnsi="仿宋" w:eastAsia="仿宋" w:cs="仿宋"/>
              <w:b/>
              <w:sz w:val="32"/>
              <w:szCs w:val="32"/>
            </w:rPr>
            <w:fldChar w:fldCharType="separate"/>
          </w:r>
          <w:r>
            <w:rPr>
              <w:rFonts w:hint="eastAsia" w:ascii="仿宋" w:hAnsi="仿宋" w:eastAsia="仿宋" w:cs="仿宋"/>
              <w:b/>
              <w:sz w:val="32"/>
              <w:szCs w:val="32"/>
              <w:highlight w:val="none"/>
            </w:rPr>
            <w:t>附</w:t>
          </w:r>
          <w:r>
            <w:rPr>
              <w:rFonts w:hint="eastAsia" w:ascii="仿宋" w:hAnsi="仿宋" w:eastAsia="仿宋" w:cs="仿宋"/>
              <w:b/>
              <w:sz w:val="32"/>
              <w:szCs w:val="32"/>
              <w:highlight w:val="none"/>
              <w:lang w:val="en-US" w:eastAsia="zh-CN"/>
            </w:rPr>
            <w:t>表</w:t>
          </w:r>
          <w:r>
            <w:rPr>
              <w:rFonts w:hint="eastAsia" w:ascii="仿宋" w:hAnsi="仿宋" w:eastAsia="仿宋" w:cs="仿宋"/>
              <w:b/>
              <w:sz w:val="32"/>
              <w:szCs w:val="32"/>
            </w:rPr>
            <w:tab/>
          </w:r>
          <w:r>
            <w:rPr>
              <w:rFonts w:hint="eastAsia" w:ascii="仿宋" w:hAnsi="仿宋" w:eastAsia="仿宋" w:cs="仿宋"/>
              <w:b/>
              <w:sz w:val="32"/>
              <w:szCs w:val="32"/>
            </w:rPr>
            <w:fldChar w:fldCharType="begin"/>
          </w:r>
          <w:r>
            <w:rPr>
              <w:rFonts w:hint="eastAsia" w:ascii="仿宋" w:hAnsi="仿宋" w:eastAsia="仿宋" w:cs="仿宋"/>
              <w:b/>
              <w:sz w:val="32"/>
              <w:szCs w:val="32"/>
            </w:rPr>
            <w:instrText xml:space="preserve"> PAGEREF _Toc21902 \h </w:instrText>
          </w:r>
          <w:r>
            <w:rPr>
              <w:rFonts w:hint="eastAsia" w:ascii="仿宋" w:hAnsi="仿宋" w:eastAsia="仿宋" w:cs="仿宋"/>
              <w:b/>
              <w:sz w:val="32"/>
              <w:szCs w:val="32"/>
            </w:rPr>
            <w:fldChar w:fldCharType="separate"/>
          </w:r>
          <w:r>
            <w:rPr>
              <w:rFonts w:hint="eastAsia" w:ascii="仿宋" w:hAnsi="仿宋" w:eastAsia="仿宋" w:cs="仿宋"/>
              <w:b/>
              <w:sz w:val="32"/>
              <w:szCs w:val="32"/>
            </w:rPr>
            <w:t>21</w:t>
          </w:r>
          <w:r>
            <w:rPr>
              <w:rFonts w:hint="eastAsia" w:ascii="仿宋" w:hAnsi="仿宋" w:eastAsia="仿宋" w:cs="仿宋"/>
              <w:b/>
              <w:sz w:val="32"/>
              <w:szCs w:val="32"/>
            </w:rPr>
            <w:fldChar w:fldCharType="end"/>
          </w:r>
          <w:r>
            <w:rPr>
              <w:rFonts w:hint="eastAsia" w:ascii="仿宋" w:hAnsi="仿宋" w:eastAsia="仿宋" w:cs="仿宋"/>
              <w:b/>
              <w:sz w:val="32"/>
              <w:szCs w:val="32"/>
            </w:rPr>
            <w:fldChar w:fldCharType="end"/>
          </w:r>
        </w:p>
        <w:p>
          <w:pPr>
            <w:pStyle w:val="31"/>
            <w:tabs>
              <w:tab w:val="right" w:leader="dot" w:pos="8306"/>
            </w:tabs>
            <w:rPr>
              <w:rFonts w:hint="eastAsia" w:ascii="仿宋" w:hAnsi="仿宋" w:eastAsia="仿宋" w:cs="仿宋"/>
              <w:b/>
              <w:sz w:val="32"/>
              <w:szCs w:val="32"/>
            </w:rPr>
          </w:pPr>
          <w:r>
            <w:rPr>
              <w:rFonts w:hint="eastAsia" w:ascii="仿宋" w:hAnsi="仿宋" w:eastAsia="仿宋" w:cs="仿宋"/>
              <w:b/>
              <w:sz w:val="32"/>
              <w:szCs w:val="32"/>
            </w:rPr>
            <w:fldChar w:fldCharType="begin"/>
          </w:r>
          <w:r>
            <w:rPr>
              <w:rFonts w:hint="eastAsia" w:ascii="仿宋" w:hAnsi="仿宋" w:eastAsia="仿宋" w:cs="仿宋"/>
              <w:b/>
              <w:sz w:val="32"/>
              <w:szCs w:val="32"/>
            </w:rPr>
            <w:instrText xml:space="preserve"> HYPERLINK \l _Toc20949 </w:instrText>
          </w:r>
          <w:r>
            <w:rPr>
              <w:rFonts w:hint="eastAsia" w:ascii="仿宋" w:hAnsi="仿宋" w:eastAsia="仿宋" w:cs="仿宋"/>
              <w:b/>
              <w:sz w:val="32"/>
              <w:szCs w:val="32"/>
            </w:rPr>
            <w:fldChar w:fldCharType="separate"/>
          </w:r>
          <w:r>
            <w:rPr>
              <w:rFonts w:hint="eastAsia" w:ascii="仿宋" w:hAnsi="仿宋" w:eastAsia="仿宋" w:cs="仿宋"/>
              <w:b/>
              <w:sz w:val="32"/>
              <w:szCs w:val="32"/>
              <w:highlight w:val="none"/>
            </w:rPr>
            <w:t>第五部分 附表</w:t>
          </w:r>
          <w:r>
            <w:rPr>
              <w:rFonts w:hint="eastAsia" w:ascii="仿宋" w:hAnsi="仿宋" w:eastAsia="仿宋" w:cs="仿宋"/>
              <w:b/>
              <w:sz w:val="32"/>
              <w:szCs w:val="32"/>
            </w:rPr>
            <w:tab/>
          </w:r>
          <w:r>
            <w:rPr>
              <w:rFonts w:hint="eastAsia" w:ascii="仿宋" w:hAnsi="仿宋" w:eastAsia="仿宋" w:cs="仿宋"/>
              <w:b/>
              <w:sz w:val="32"/>
              <w:szCs w:val="32"/>
            </w:rPr>
            <w:fldChar w:fldCharType="begin"/>
          </w:r>
          <w:r>
            <w:rPr>
              <w:rFonts w:hint="eastAsia" w:ascii="仿宋" w:hAnsi="仿宋" w:eastAsia="仿宋" w:cs="仿宋"/>
              <w:b/>
              <w:sz w:val="32"/>
              <w:szCs w:val="32"/>
            </w:rPr>
            <w:instrText xml:space="preserve"> PAGEREF _Toc20949 \h </w:instrText>
          </w:r>
          <w:r>
            <w:rPr>
              <w:rFonts w:hint="eastAsia" w:ascii="仿宋" w:hAnsi="仿宋" w:eastAsia="仿宋" w:cs="仿宋"/>
              <w:b/>
              <w:sz w:val="32"/>
              <w:szCs w:val="32"/>
            </w:rPr>
            <w:fldChar w:fldCharType="separate"/>
          </w:r>
          <w:r>
            <w:rPr>
              <w:rFonts w:hint="eastAsia" w:ascii="仿宋" w:hAnsi="仿宋" w:eastAsia="仿宋" w:cs="仿宋"/>
              <w:b/>
              <w:sz w:val="32"/>
              <w:szCs w:val="32"/>
            </w:rPr>
            <w:t>23</w:t>
          </w:r>
          <w:r>
            <w:rPr>
              <w:rFonts w:hint="eastAsia" w:ascii="仿宋" w:hAnsi="仿宋" w:eastAsia="仿宋" w:cs="仿宋"/>
              <w:b/>
              <w:sz w:val="32"/>
              <w:szCs w:val="32"/>
            </w:rPr>
            <w:fldChar w:fldCharType="end"/>
          </w:r>
          <w:r>
            <w:rPr>
              <w:rFonts w:hint="eastAsia" w:ascii="仿宋" w:hAnsi="仿宋" w:eastAsia="仿宋" w:cs="仿宋"/>
              <w:b/>
              <w:sz w:val="32"/>
              <w:szCs w:val="32"/>
            </w:rPr>
            <w:fldChar w:fldCharType="end"/>
          </w:r>
        </w:p>
        <w:p>
          <w:pPr>
            <w:pStyle w:val="3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_Toc28088 </w:instrText>
          </w:r>
          <w:r>
            <w:rPr>
              <w:rFonts w:hint="eastAsia" w:ascii="仿宋" w:hAnsi="仿宋" w:eastAsia="仿宋" w:cs="仿宋"/>
              <w:sz w:val="32"/>
              <w:szCs w:val="32"/>
            </w:rPr>
            <w:fldChar w:fldCharType="separate"/>
          </w:r>
          <w:r>
            <w:rPr>
              <w:rFonts w:hint="eastAsia" w:ascii="仿宋" w:hAnsi="仿宋" w:eastAsia="仿宋" w:cs="仿宋"/>
              <w:sz w:val="32"/>
              <w:szCs w:val="32"/>
              <w:highlight w:val="none"/>
            </w:rPr>
            <w:t>一、收</w:t>
          </w:r>
          <w:r>
            <w:rPr>
              <w:rFonts w:hint="eastAsia" w:ascii="仿宋" w:hAnsi="仿宋" w:eastAsia="仿宋" w:cs="仿宋"/>
              <w:bCs w:val="0"/>
              <w:sz w:val="32"/>
              <w:szCs w:val="32"/>
              <w:highlight w:val="none"/>
            </w:rPr>
            <w:t>入支出决算总表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_Toc28088 \h </w:instrText>
          </w:r>
          <w:r>
            <w:rPr>
              <w:rFonts w:hint="eastAsia" w:ascii="仿宋" w:hAnsi="仿宋" w:eastAsia="仿宋" w:cs="仿宋"/>
              <w:sz w:val="32"/>
              <w:szCs w:val="32"/>
            </w:rPr>
            <w:fldChar w:fldCharType="separate"/>
          </w:r>
          <w:r>
            <w:rPr>
              <w:rFonts w:hint="eastAsia" w:ascii="仿宋" w:hAnsi="仿宋" w:eastAsia="仿宋" w:cs="仿宋"/>
              <w:sz w:val="32"/>
              <w:szCs w:val="32"/>
            </w:rPr>
            <w:t>23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3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_Toc9048 </w:instrText>
          </w:r>
          <w:r>
            <w:rPr>
              <w:rFonts w:hint="eastAsia" w:ascii="仿宋" w:hAnsi="仿宋" w:eastAsia="仿宋" w:cs="仿宋"/>
              <w:sz w:val="32"/>
              <w:szCs w:val="32"/>
            </w:rPr>
            <w:fldChar w:fldCharType="separate"/>
          </w:r>
          <w:r>
            <w:rPr>
              <w:rFonts w:hint="eastAsia" w:ascii="仿宋" w:hAnsi="仿宋" w:eastAsia="仿宋" w:cs="仿宋"/>
              <w:sz w:val="32"/>
              <w:szCs w:val="32"/>
              <w:highlight w:val="none"/>
            </w:rPr>
            <w:t>二、收</w:t>
          </w:r>
          <w:r>
            <w:rPr>
              <w:rFonts w:hint="eastAsia" w:ascii="仿宋" w:hAnsi="仿宋" w:eastAsia="仿宋" w:cs="仿宋"/>
              <w:bCs w:val="0"/>
              <w:sz w:val="32"/>
              <w:szCs w:val="32"/>
              <w:highlight w:val="none"/>
            </w:rPr>
            <w:t>入决算表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_Toc9048 \h </w:instrText>
          </w:r>
          <w:r>
            <w:rPr>
              <w:rFonts w:hint="eastAsia" w:ascii="仿宋" w:hAnsi="仿宋" w:eastAsia="仿宋" w:cs="仿宋"/>
              <w:sz w:val="32"/>
              <w:szCs w:val="32"/>
            </w:rPr>
            <w:fldChar w:fldCharType="separate"/>
          </w:r>
          <w:r>
            <w:rPr>
              <w:rFonts w:hint="eastAsia" w:ascii="仿宋" w:hAnsi="仿宋" w:eastAsia="仿宋" w:cs="仿宋"/>
              <w:sz w:val="32"/>
              <w:szCs w:val="32"/>
            </w:rPr>
            <w:t>23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3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_Toc29776 </w:instrText>
          </w:r>
          <w:r>
            <w:rPr>
              <w:rFonts w:hint="eastAsia" w:ascii="仿宋" w:hAnsi="仿宋" w:eastAsia="仿宋" w:cs="仿宋"/>
              <w:sz w:val="32"/>
              <w:szCs w:val="32"/>
            </w:rPr>
            <w:fldChar w:fldCharType="separate"/>
          </w:r>
          <w:r>
            <w:rPr>
              <w:rFonts w:hint="eastAsia" w:ascii="仿宋" w:hAnsi="仿宋" w:eastAsia="仿宋" w:cs="仿宋"/>
              <w:bCs w:val="0"/>
              <w:sz w:val="32"/>
              <w:szCs w:val="32"/>
              <w:highlight w:val="none"/>
            </w:rPr>
            <w:t>三、</w:t>
          </w:r>
          <w:r>
            <w:rPr>
              <w:rFonts w:hint="eastAsia" w:ascii="仿宋" w:hAnsi="仿宋" w:eastAsia="仿宋" w:cs="仿宋"/>
              <w:sz w:val="32"/>
              <w:szCs w:val="32"/>
              <w:highlight w:val="none"/>
            </w:rPr>
            <w:t>支</w:t>
          </w:r>
          <w:r>
            <w:rPr>
              <w:rFonts w:hint="eastAsia" w:ascii="仿宋" w:hAnsi="仿宋" w:eastAsia="仿宋" w:cs="仿宋"/>
              <w:bCs w:val="0"/>
              <w:sz w:val="32"/>
              <w:szCs w:val="32"/>
              <w:highlight w:val="none"/>
            </w:rPr>
            <w:t>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_Toc29776 \h </w:instrText>
          </w:r>
          <w:r>
            <w:rPr>
              <w:rFonts w:hint="eastAsia" w:ascii="仿宋" w:hAnsi="仿宋" w:eastAsia="仿宋" w:cs="仿宋"/>
              <w:sz w:val="32"/>
              <w:szCs w:val="32"/>
            </w:rPr>
            <w:fldChar w:fldCharType="separate"/>
          </w:r>
          <w:r>
            <w:rPr>
              <w:rFonts w:hint="eastAsia" w:ascii="仿宋" w:hAnsi="仿宋" w:eastAsia="仿宋" w:cs="仿宋"/>
              <w:sz w:val="32"/>
              <w:szCs w:val="32"/>
            </w:rPr>
            <w:t>23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3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_Toc17101 </w:instrText>
          </w:r>
          <w:r>
            <w:rPr>
              <w:rFonts w:hint="eastAsia" w:ascii="仿宋" w:hAnsi="仿宋" w:eastAsia="仿宋" w:cs="仿宋"/>
              <w:sz w:val="32"/>
              <w:szCs w:val="32"/>
            </w:rPr>
            <w:fldChar w:fldCharType="separate"/>
          </w:r>
          <w:r>
            <w:rPr>
              <w:rFonts w:hint="eastAsia" w:ascii="仿宋" w:hAnsi="仿宋" w:eastAsia="仿宋" w:cs="仿宋"/>
              <w:bCs w:val="0"/>
              <w:sz w:val="32"/>
              <w:szCs w:val="32"/>
              <w:highlight w:val="none"/>
            </w:rPr>
            <w:t>四、</w:t>
          </w:r>
          <w:r>
            <w:rPr>
              <w:rFonts w:hint="eastAsia" w:ascii="仿宋" w:hAnsi="仿宋" w:eastAsia="仿宋" w:cs="仿宋"/>
              <w:sz w:val="32"/>
              <w:szCs w:val="32"/>
              <w:highlight w:val="none"/>
            </w:rPr>
            <w:t>财</w:t>
          </w:r>
          <w:r>
            <w:rPr>
              <w:rFonts w:hint="eastAsia" w:ascii="仿宋" w:hAnsi="仿宋" w:eastAsia="仿宋" w:cs="仿宋"/>
              <w:bCs w:val="0"/>
              <w:sz w:val="32"/>
              <w:szCs w:val="32"/>
              <w:highlight w:val="none"/>
            </w:rPr>
            <w:t>政拨款收入支出决算总表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_Toc17101 \h </w:instrText>
          </w:r>
          <w:r>
            <w:rPr>
              <w:rFonts w:hint="eastAsia" w:ascii="仿宋" w:hAnsi="仿宋" w:eastAsia="仿宋" w:cs="仿宋"/>
              <w:sz w:val="32"/>
              <w:szCs w:val="32"/>
            </w:rPr>
            <w:fldChar w:fldCharType="separate"/>
          </w:r>
          <w:r>
            <w:rPr>
              <w:rFonts w:hint="eastAsia" w:ascii="仿宋" w:hAnsi="仿宋" w:eastAsia="仿宋" w:cs="仿宋"/>
              <w:sz w:val="32"/>
              <w:szCs w:val="32"/>
            </w:rPr>
            <w:t>23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3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_Toc3672 </w:instrText>
          </w:r>
          <w:r>
            <w:rPr>
              <w:rFonts w:hint="eastAsia" w:ascii="仿宋" w:hAnsi="仿宋" w:eastAsia="仿宋" w:cs="仿宋"/>
              <w:sz w:val="32"/>
              <w:szCs w:val="32"/>
            </w:rPr>
            <w:fldChar w:fldCharType="separate"/>
          </w:r>
          <w:r>
            <w:rPr>
              <w:rFonts w:hint="eastAsia" w:ascii="仿宋" w:hAnsi="仿宋" w:eastAsia="仿宋" w:cs="仿宋"/>
              <w:bCs w:val="0"/>
              <w:sz w:val="32"/>
              <w:szCs w:val="32"/>
              <w:highlight w:val="none"/>
            </w:rPr>
            <w:t>五、</w:t>
          </w:r>
          <w:r>
            <w:rPr>
              <w:rFonts w:hint="eastAsia" w:ascii="仿宋" w:hAnsi="仿宋" w:eastAsia="仿宋" w:cs="仿宋"/>
              <w:sz w:val="32"/>
              <w:szCs w:val="32"/>
              <w:highlight w:val="none"/>
            </w:rPr>
            <w:t>财</w:t>
          </w:r>
          <w:r>
            <w:rPr>
              <w:rFonts w:hint="eastAsia" w:ascii="仿宋" w:hAnsi="仿宋" w:eastAsia="仿宋" w:cs="仿宋"/>
              <w:bCs w:val="0"/>
              <w:sz w:val="32"/>
              <w:szCs w:val="32"/>
              <w:highlight w:val="none"/>
            </w:rPr>
            <w:t>政拨款支出决算明细表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_Toc3672 \h </w:instrText>
          </w:r>
          <w:r>
            <w:rPr>
              <w:rFonts w:hint="eastAsia" w:ascii="仿宋" w:hAnsi="仿宋" w:eastAsia="仿宋" w:cs="仿宋"/>
              <w:sz w:val="32"/>
              <w:szCs w:val="32"/>
            </w:rPr>
            <w:fldChar w:fldCharType="separate"/>
          </w:r>
          <w:r>
            <w:rPr>
              <w:rFonts w:hint="eastAsia" w:ascii="仿宋" w:hAnsi="仿宋" w:eastAsia="仿宋" w:cs="仿宋"/>
              <w:sz w:val="32"/>
              <w:szCs w:val="32"/>
            </w:rPr>
            <w:t>23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3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_Toc21797 </w:instrText>
          </w:r>
          <w:r>
            <w:rPr>
              <w:rFonts w:hint="eastAsia" w:ascii="仿宋" w:hAnsi="仿宋" w:eastAsia="仿宋" w:cs="仿宋"/>
              <w:sz w:val="32"/>
              <w:szCs w:val="32"/>
            </w:rPr>
            <w:fldChar w:fldCharType="separate"/>
          </w:r>
          <w:r>
            <w:rPr>
              <w:rFonts w:hint="eastAsia" w:ascii="仿宋" w:hAnsi="仿宋" w:eastAsia="仿宋" w:cs="仿宋"/>
              <w:bCs w:val="0"/>
              <w:sz w:val="32"/>
              <w:szCs w:val="32"/>
              <w:highlight w:val="none"/>
            </w:rPr>
            <w:t>六、</w:t>
          </w:r>
          <w:r>
            <w:rPr>
              <w:rFonts w:hint="eastAsia" w:ascii="仿宋" w:hAnsi="仿宋" w:eastAsia="仿宋" w:cs="仿宋"/>
              <w:sz w:val="32"/>
              <w:szCs w:val="32"/>
              <w:highlight w:val="none"/>
            </w:rPr>
            <w:t>一</w:t>
          </w:r>
          <w:r>
            <w:rPr>
              <w:rFonts w:hint="eastAsia" w:ascii="仿宋" w:hAnsi="仿宋" w:eastAsia="仿宋" w:cs="仿宋"/>
              <w:bCs w:val="0"/>
              <w:sz w:val="32"/>
              <w:szCs w:val="32"/>
              <w:highlight w:val="none"/>
            </w:rPr>
            <w:t>般公共预算财政拨款支出决算表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_Toc21797 \h </w:instrText>
          </w:r>
          <w:r>
            <w:rPr>
              <w:rFonts w:hint="eastAsia" w:ascii="仿宋" w:hAnsi="仿宋" w:eastAsia="仿宋" w:cs="仿宋"/>
              <w:sz w:val="32"/>
              <w:szCs w:val="32"/>
            </w:rPr>
            <w:fldChar w:fldCharType="separate"/>
          </w:r>
          <w:r>
            <w:rPr>
              <w:rFonts w:hint="eastAsia" w:ascii="仿宋" w:hAnsi="仿宋" w:eastAsia="仿宋" w:cs="仿宋"/>
              <w:sz w:val="32"/>
              <w:szCs w:val="32"/>
            </w:rPr>
            <w:t>23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3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_Toc22821 </w:instrText>
          </w:r>
          <w:r>
            <w:rPr>
              <w:rFonts w:hint="eastAsia" w:ascii="仿宋" w:hAnsi="仿宋" w:eastAsia="仿宋" w:cs="仿宋"/>
              <w:sz w:val="32"/>
              <w:szCs w:val="32"/>
            </w:rPr>
            <w:fldChar w:fldCharType="separate"/>
          </w:r>
          <w:r>
            <w:rPr>
              <w:rFonts w:hint="eastAsia" w:ascii="仿宋" w:hAnsi="仿宋" w:eastAsia="仿宋" w:cs="仿宋"/>
              <w:bCs w:val="0"/>
              <w:sz w:val="32"/>
              <w:szCs w:val="32"/>
              <w:highlight w:val="none"/>
            </w:rPr>
            <w:t>七、</w:t>
          </w:r>
          <w:r>
            <w:rPr>
              <w:rFonts w:hint="eastAsia" w:ascii="仿宋" w:hAnsi="仿宋" w:eastAsia="仿宋" w:cs="仿宋"/>
              <w:sz w:val="32"/>
              <w:szCs w:val="32"/>
              <w:highlight w:val="none"/>
            </w:rPr>
            <w:t>一</w:t>
          </w:r>
          <w:r>
            <w:rPr>
              <w:rFonts w:hint="eastAsia" w:ascii="仿宋" w:hAnsi="仿宋" w:eastAsia="仿宋" w:cs="仿宋"/>
              <w:bCs w:val="0"/>
              <w:sz w:val="32"/>
              <w:szCs w:val="32"/>
              <w:highlight w:val="none"/>
            </w:rPr>
            <w:t>般公共预算财政拨款支出决算明细表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_Toc22821 \h </w:instrText>
          </w:r>
          <w:r>
            <w:rPr>
              <w:rFonts w:hint="eastAsia" w:ascii="仿宋" w:hAnsi="仿宋" w:eastAsia="仿宋" w:cs="仿宋"/>
              <w:sz w:val="32"/>
              <w:szCs w:val="32"/>
            </w:rPr>
            <w:fldChar w:fldCharType="separate"/>
          </w:r>
          <w:r>
            <w:rPr>
              <w:rFonts w:hint="eastAsia" w:ascii="仿宋" w:hAnsi="仿宋" w:eastAsia="仿宋" w:cs="仿宋"/>
              <w:sz w:val="32"/>
              <w:szCs w:val="32"/>
            </w:rPr>
            <w:t>23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3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_Toc1501 </w:instrText>
          </w:r>
          <w:r>
            <w:rPr>
              <w:rFonts w:hint="eastAsia" w:ascii="仿宋" w:hAnsi="仿宋" w:eastAsia="仿宋" w:cs="仿宋"/>
              <w:sz w:val="32"/>
              <w:szCs w:val="32"/>
            </w:rPr>
            <w:fldChar w:fldCharType="separate"/>
          </w:r>
          <w:r>
            <w:rPr>
              <w:rFonts w:hint="eastAsia" w:ascii="仿宋" w:hAnsi="仿宋" w:eastAsia="仿宋" w:cs="仿宋"/>
              <w:bCs w:val="0"/>
              <w:sz w:val="32"/>
              <w:szCs w:val="32"/>
              <w:highlight w:val="none"/>
            </w:rPr>
            <w:t>八、</w:t>
          </w:r>
          <w:r>
            <w:rPr>
              <w:rFonts w:hint="eastAsia" w:ascii="仿宋" w:hAnsi="仿宋" w:eastAsia="仿宋" w:cs="仿宋"/>
              <w:sz w:val="32"/>
              <w:szCs w:val="32"/>
              <w:highlight w:val="none"/>
            </w:rPr>
            <w:t>一</w:t>
          </w:r>
          <w:r>
            <w:rPr>
              <w:rFonts w:hint="eastAsia" w:ascii="仿宋" w:hAnsi="仿宋" w:eastAsia="仿宋" w:cs="仿宋"/>
              <w:bCs w:val="0"/>
              <w:sz w:val="32"/>
              <w:szCs w:val="32"/>
              <w:highlight w:val="none"/>
            </w:rPr>
            <w:t>般公共预算财政拨款基本支出决算表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_Toc1501 \h </w:instrText>
          </w:r>
          <w:r>
            <w:rPr>
              <w:rFonts w:hint="eastAsia" w:ascii="仿宋" w:hAnsi="仿宋" w:eastAsia="仿宋" w:cs="仿宋"/>
              <w:sz w:val="32"/>
              <w:szCs w:val="32"/>
            </w:rPr>
            <w:fldChar w:fldCharType="separate"/>
          </w:r>
          <w:r>
            <w:rPr>
              <w:rFonts w:hint="eastAsia" w:ascii="仿宋" w:hAnsi="仿宋" w:eastAsia="仿宋" w:cs="仿宋"/>
              <w:sz w:val="32"/>
              <w:szCs w:val="32"/>
            </w:rPr>
            <w:t>23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3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_Toc20411 </w:instrText>
          </w:r>
          <w:r>
            <w:rPr>
              <w:rFonts w:hint="eastAsia" w:ascii="仿宋" w:hAnsi="仿宋" w:eastAsia="仿宋" w:cs="仿宋"/>
              <w:sz w:val="32"/>
              <w:szCs w:val="32"/>
            </w:rPr>
            <w:fldChar w:fldCharType="separate"/>
          </w:r>
          <w:r>
            <w:rPr>
              <w:rFonts w:hint="eastAsia" w:ascii="仿宋" w:hAnsi="仿宋" w:eastAsia="仿宋" w:cs="仿宋"/>
              <w:bCs w:val="0"/>
              <w:sz w:val="32"/>
              <w:szCs w:val="32"/>
              <w:highlight w:val="none"/>
            </w:rPr>
            <w:t>九、</w:t>
          </w:r>
          <w:r>
            <w:rPr>
              <w:rFonts w:hint="eastAsia" w:ascii="仿宋" w:hAnsi="仿宋" w:eastAsia="仿宋" w:cs="仿宋"/>
              <w:sz w:val="32"/>
              <w:szCs w:val="32"/>
              <w:highlight w:val="none"/>
            </w:rPr>
            <w:t>一</w:t>
          </w:r>
          <w:r>
            <w:rPr>
              <w:rFonts w:hint="eastAsia" w:ascii="仿宋" w:hAnsi="仿宋" w:eastAsia="仿宋" w:cs="仿宋"/>
              <w:bCs w:val="0"/>
              <w:sz w:val="32"/>
              <w:szCs w:val="32"/>
              <w:highlight w:val="none"/>
            </w:rPr>
            <w:t>般公共预算财政拨款项目支出决算表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_Toc20411 \h </w:instrText>
          </w:r>
          <w:r>
            <w:rPr>
              <w:rFonts w:hint="eastAsia" w:ascii="仿宋" w:hAnsi="仿宋" w:eastAsia="仿宋" w:cs="仿宋"/>
              <w:sz w:val="32"/>
              <w:szCs w:val="32"/>
            </w:rPr>
            <w:fldChar w:fldCharType="separate"/>
          </w:r>
          <w:r>
            <w:rPr>
              <w:rFonts w:hint="eastAsia" w:ascii="仿宋" w:hAnsi="仿宋" w:eastAsia="仿宋" w:cs="仿宋"/>
              <w:sz w:val="32"/>
              <w:szCs w:val="32"/>
            </w:rPr>
            <w:t>23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3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_Toc21375 </w:instrText>
          </w:r>
          <w:r>
            <w:rPr>
              <w:rFonts w:hint="eastAsia" w:ascii="仿宋" w:hAnsi="仿宋" w:eastAsia="仿宋" w:cs="仿宋"/>
              <w:sz w:val="32"/>
              <w:szCs w:val="32"/>
            </w:rPr>
            <w:fldChar w:fldCharType="separate"/>
          </w:r>
          <w:r>
            <w:rPr>
              <w:rFonts w:hint="eastAsia" w:ascii="仿宋" w:hAnsi="仿宋" w:eastAsia="仿宋" w:cs="仿宋"/>
              <w:bCs w:val="0"/>
              <w:sz w:val="32"/>
              <w:szCs w:val="32"/>
              <w:highlight w:val="none"/>
            </w:rPr>
            <w:t>十、</w:t>
          </w:r>
          <w:r>
            <w:rPr>
              <w:rFonts w:hint="eastAsia" w:ascii="仿宋" w:hAnsi="仿宋" w:eastAsia="仿宋" w:cs="仿宋"/>
              <w:sz w:val="32"/>
              <w:szCs w:val="32"/>
              <w:highlight w:val="none"/>
            </w:rPr>
            <w:t>一</w:t>
          </w:r>
          <w:r>
            <w:rPr>
              <w:rFonts w:hint="eastAsia" w:ascii="仿宋" w:hAnsi="仿宋" w:eastAsia="仿宋" w:cs="仿宋"/>
              <w:bCs w:val="0"/>
              <w:sz w:val="32"/>
              <w:szCs w:val="32"/>
              <w:highlight w:val="none"/>
            </w:rPr>
            <w:t>般公共预算财政拨款“三公”经费支出决算表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_Toc21375 \h </w:instrText>
          </w:r>
          <w:r>
            <w:rPr>
              <w:rFonts w:hint="eastAsia" w:ascii="仿宋" w:hAnsi="仿宋" w:eastAsia="仿宋" w:cs="仿宋"/>
              <w:sz w:val="32"/>
              <w:szCs w:val="32"/>
            </w:rPr>
            <w:fldChar w:fldCharType="separate"/>
          </w:r>
          <w:r>
            <w:rPr>
              <w:rFonts w:hint="eastAsia" w:ascii="仿宋" w:hAnsi="仿宋" w:eastAsia="仿宋" w:cs="仿宋"/>
              <w:sz w:val="32"/>
              <w:szCs w:val="32"/>
            </w:rPr>
            <w:t>23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3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_Toc28615 </w:instrText>
          </w:r>
          <w:r>
            <w:rPr>
              <w:rFonts w:hint="eastAsia" w:ascii="仿宋" w:hAnsi="仿宋" w:eastAsia="仿宋" w:cs="仿宋"/>
              <w:sz w:val="32"/>
              <w:szCs w:val="32"/>
            </w:rPr>
            <w:fldChar w:fldCharType="separate"/>
          </w:r>
          <w:r>
            <w:rPr>
              <w:rFonts w:hint="eastAsia" w:ascii="仿宋" w:hAnsi="仿宋" w:eastAsia="仿宋" w:cs="仿宋"/>
              <w:bCs w:val="0"/>
              <w:sz w:val="32"/>
              <w:szCs w:val="32"/>
              <w:highlight w:val="none"/>
            </w:rPr>
            <w:t>十一、</w:t>
          </w:r>
          <w:r>
            <w:rPr>
              <w:rFonts w:hint="eastAsia" w:ascii="仿宋" w:hAnsi="仿宋" w:eastAsia="仿宋" w:cs="仿宋"/>
              <w:sz w:val="32"/>
              <w:szCs w:val="32"/>
              <w:highlight w:val="none"/>
            </w:rPr>
            <w:t>政</w:t>
          </w:r>
          <w:r>
            <w:rPr>
              <w:rFonts w:hint="eastAsia" w:ascii="仿宋" w:hAnsi="仿宋" w:eastAsia="仿宋" w:cs="仿宋"/>
              <w:bCs w:val="0"/>
              <w:sz w:val="32"/>
              <w:szCs w:val="32"/>
              <w:highlight w:val="none"/>
            </w:rPr>
            <w:t>府性基金预算财政拨款收入支出决算表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_Toc28615 \h </w:instrText>
          </w:r>
          <w:r>
            <w:rPr>
              <w:rFonts w:hint="eastAsia" w:ascii="仿宋" w:hAnsi="仿宋" w:eastAsia="仿宋" w:cs="仿宋"/>
              <w:sz w:val="32"/>
              <w:szCs w:val="32"/>
            </w:rPr>
            <w:fldChar w:fldCharType="separate"/>
          </w:r>
          <w:r>
            <w:rPr>
              <w:rFonts w:hint="eastAsia" w:ascii="仿宋" w:hAnsi="仿宋" w:eastAsia="仿宋" w:cs="仿宋"/>
              <w:sz w:val="32"/>
              <w:szCs w:val="32"/>
            </w:rPr>
            <w:t>23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3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_Toc295 </w:instrText>
          </w:r>
          <w:r>
            <w:rPr>
              <w:rFonts w:hint="eastAsia" w:ascii="仿宋" w:hAnsi="仿宋" w:eastAsia="仿宋" w:cs="仿宋"/>
              <w:sz w:val="32"/>
              <w:szCs w:val="32"/>
            </w:rPr>
            <w:fldChar w:fldCharType="separate"/>
          </w:r>
          <w:r>
            <w:rPr>
              <w:rFonts w:hint="eastAsia" w:ascii="仿宋" w:hAnsi="仿宋" w:eastAsia="仿宋" w:cs="仿宋"/>
              <w:bCs w:val="0"/>
              <w:sz w:val="32"/>
              <w:szCs w:val="32"/>
              <w:highlight w:val="none"/>
            </w:rPr>
            <w:t>十二、</w:t>
          </w:r>
          <w:r>
            <w:rPr>
              <w:rFonts w:hint="eastAsia" w:ascii="仿宋" w:hAnsi="仿宋" w:eastAsia="仿宋" w:cs="仿宋"/>
              <w:sz w:val="32"/>
              <w:szCs w:val="32"/>
              <w:highlight w:val="none"/>
            </w:rPr>
            <w:t>政</w:t>
          </w:r>
          <w:r>
            <w:rPr>
              <w:rFonts w:hint="eastAsia" w:ascii="仿宋" w:hAnsi="仿宋" w:eastAsia="仿宋" w:cs="仿宋"/>
              <w:bCs w:val="0"/>
              <w:sz w:val="32"/>
              <w:szCs w:val="32"/>
              <w:highlight w:val="none"/>
            </w:rPr>
            <w:t>府性基金预算财政拨款“三公”经费支出决算表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_Toc295 \h </w:instrText>
          </w:r>
          <w:r>
            <w:rPr>
              <w:rFonts w:hint="eastAsia" w:ascii="仿宋" w:hAnsi="仿宋" w:eastAsia="仿宋" w:cs="仿宋"/>
              <w:sz w:val="32"/>
              <w:szCs w:val="32"/>
            </w:rPr>
            <w:fldChar w:fldCharType="separate"/>
          </w:r>
          <w:r>
            <w:rPr>
              <w:rFonts w:hint="eastAsia" w:ascii="仿宋" w:hAnsi="仿宋" w:eastAsia="仿宋" w:cs="仿宋"/>
              <w:sz w:val="32"/>
              <w:szCs w:val="32"/>
            </w:rPr>
            <w:t>23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3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_Toc17294 </w:instrText>
          </w:r>
          <w:r>
            <w:rPr>
              <w:rFonts w:hint="eastAsia" w:ascii="仿宋" w:hAnsi="仿宋" w:eastAsia="仿宋" w:cs="仿宋"/>
              <w:sz w:val="32"/>
              <w:szCs w:val="32"/>
            </w:rPr>
            <w:fldChar w:fldCharType="separate"/>
          </w:r>
          <w:r>
            <w:rPr>
              <w:rFonts w:hint="eastAsia" w:ascii="仿宋" w:hAnsi="仿宋" w:eastAsia="仿宋" w:cs="仿宋"/>
              <w:bCs w:val="0"/>
              <w:sz w:val="32"/>
              <w:szCs w:val="32"/>
              <w:highlight w:val="none"/>
            </w:rPr>
            <w:t>十三、</w:t>
          </w:r>
          <w:r>
            <w:rPr>
              <w:rFonts w:hint="eastAsia" w:ascii="仿宋" w:hAnsi="仿宋" w:eastAsia="仿宋" w:cs="仿宋"/>
              <w:sz w:val="32"/>
              <w:szCs w:val="32"/>
              <w:highlight w:val="none"/>
            </w:rPr>
            <w:t>国</w:t>
          </w:r>
          <w:r>
            <w:rPr>
              <w:rFonts w:hint="eastAsia" w:ascii="仿宋" w:hAnsi="仿宋" w:eastAsia="仿宋" w:cs="仿宋"/>
              <w:bCs w:val="0"/>
              <w:sz w:val="32"/>
              <w:szCs w:val="32"/>
              <w:highlight w:val="none"/>
            </w:rPr>
            <w:t>有资本经营预算</w:t>
          </w:r>
          <w:r>
            <w:rPr>
              <w:rFonts w:hint="eastAsia" w:ascii="仿宋" w:hAnsi="仿宋" w:eastAsia="仿宋" w:cs="仿宋"/>
              <w:bCs w:val="0"/>
              <w:sz w:val="32"/>
              <w:szCs w:val="32"/>
              <w:highlight w:val="none"/>
              <w:lang w:eastAsia="zh-CN"/>
            </w:rPr>
            <w:t>财政拨款收入</w:t>
          </w:r>
          <w:r>
            <w:rPr>
              <w:rFonts w:hint="eastAsia" w:ascii="仿宋" w:hAnsi="仿宋" w:eastAsia="仿宋" w:cs="仿宋"/>
              <w:bCs w:val="0"/>
              <w:sz w:val="32"/>
              <w:szCs w:val="32"/>
              <w:highlight w:val="none"/>
            </w:rPr>
            <w:t>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_Toc17294 \h </w:instrText>
          </w:r>
          <w:r>
            <w:rPr>
              <w:rFonts w:hint="eastAsia" w:ascii="仿宋" w:hAnsi="仿宋" w:eastAsia="仿宋" w:cs="仿宋"/>
              <w:sz w:val="32"/>
              <w:szCs w:val="32"/>
            </w:rPr>
            <w:fldChar w:fldCharType="separate"/>
          </w:r>
          <w:r>
            <w:rPr>
              <w:rFonts w:hint="eastAsia" w:ascii="仿宋" w:hAnsi="仿宋" w:eastAsia="仿宋" w:cs="仿宋"/>
              <w:sz w:val="32"/>
              <w:szCs w:val="32"/>
            </w:rPr>
            <w:t>23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3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_Toc23862 </w:instrText>
          </w:r>
          <w:r>
            <w:rPr>
              <w:rFonts w:hint="eastAsia" w:ascii="仿宋" w:hAnsi="仿宋" w:eastAsia="仿宋" w:cs="仿宋"/>
              <w:sz w:val="32"/>
              <w:szCs w:val="32"/>
            </w:rPr>
            <w:fldChar w:fldCharType="separate"/>
          </w:r>
          <w:r>
            <w:rPr>
              <w:rFonts w:hint="eastAsia" w:ascii="仿宋" w:hAnsi="仿宋" w:eastAsia="仿宋" w:cs="仿宋"/>
              <w:bCs w:val="0"/>
              <w:sz w:val="32"/>
              <w:szCs w:val="32"/>
              <w:highlight w:val="none"/>
              <w:lang w:eastAsia="zh-CN"/>
            </w:rPr>
            <w:t>十四、国有资本经营预算财政拨款支出决算表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_Toc23862 \h </w:instrText>
          </w:r>
          <w:r>
            <w:rPr>
              <w:rFonts w:hint="eastAsia" w:ascii="仿宋" w:hAnsi="仿宋" w:eastAsia="仿宋" w:cs="仿宋"/>
              <w:sz w:val="32"/>
              <w:szCs w:val="32"/>
            </w:rPr>
            <w:fldChar w:fldCharType="separate"/>
          </w:r>
          <w:r>
            <w:rPr>
              <w:rFonts w:hint="eastAsia" w:ascii="仿宋" w:hAnsi="仿宋" w:eastAsia="仿宋" w:cs="仿宋"/>
              <w:sz w:val="32"/>
              <w:szCs w:val="32"/>
            </w:rPr>
            <w:t>23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rPr>
              <w:rFonts w:hint="eastAsia" w:ascii="仿宋" w:hAnsi="仿宋" w:eastAsia="仿宋" w:cs="仿宋"/>
              <w:sz w:val="32"/>
              <w:szCs w:val="32"/>
            </w:rPr>
          </w:pPr>
          <w:r>
            <w:rPr>
              <w:rFonts w:hint="eastAsia" w:ascii="仿宋" w:hAnsi="仿宋" w:eastAsia="仿宋" w:cs="仿宋"/>
              <w:b/>
              <w:sz w:val="32"/>
              <w:szCs w:val="32"/>
            </w:rPr>
            <w:fldChar w:fldCharType="end"/>
          </w:r>
        </w:p>
      </w:sdtContent>
    </w:sdt>
    <w:p>
      <w:pPr>
        <w:pStyle w:val="3"/>
        <w:jc w:val="center"/>
        <w:rPr>
          <w:rFonts w:hint="eastAsia" w:ascii="黑体" w:hAnsi="黑体" w:eastAsia="黑体"/>
          <w:b w:val="0"/>
          <w:color w:val="auto"/>
          <w:highlight w:val="none"/>
        </w:rPr>
        <w:sectPr>
          <w:footerReference r:id="rId8" w:type="first"/>
          <w:footerReference r:id="rId7" w:type="default"/>
          <w:pgSz w:w="11906" w:h="16838"/>
          <w:pgMar w:top="1134" w:right="1800" w:bottom="1134" w:left="1800" w:header="851" w:footer="992" w:gutter="0"/>
          <w:pgNumType w:fmt="decimal" w:start="1"/>
          <w:cols w:space="425" w:num="1"/>
          <w:docGrid w:type="lines" w:linePitch="312" w:charSpace="0"/>
        </w:sectPr>
      </w:pPr>
      <w:bookmarkStart w:id="14" w:name="_Toc32714"/>
    </w:p>
    <w:p>
      <w:pPr>
        <w:pStyle w:val="3"/>
        <w:jc w:val="center"/>
        <w:rPr>
          <w:rFonts w:ascii="黑体" w:eastAsia="黑体"/>
          <w:color w:val="auto"/>
          <w:sz w:val="32"/>
          <w:szCs w:val="32"/>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5"/>
          <w:rFonts w:hint="eastAsia" w:ascii="黑体" w:hAnsi="黑体" w:eastAsia="黑体"/>
          <w:b w:val="0"/>
          <w:bCs w:val="0"/>
          <w:color w:val="auto"/>
          <w:highlight w:val="none"/>
        </w:rPr>
        <w:t>概况</w:t>
      </w:r>
      <w:bookmarkEnd w:id="14"/>
    </w:p>
    <w:p>
      <w:pPr>
        <w:pStyle w:val="4"/>
        <w:numPr>
          <w:ilvl w:val="0"/>
          <w:numId w:val="1"/>
        </w:numPr>
        <w:rPr>
          <w:rStyle w:val="26"/>
          <w:rFonts w:hint="eastAsia" w:ascii="黑体" w:hAnsi="黑体" w:eastAsia="黑体"/>
          <w:b w:val="0"/>
          <w:bCs w:val="0"/>
          <w:color w:val="auto"/>
          <w:highlight w:val="none"/>
          <w:lang w:eastAsia="zh-CN"/>
        </w:rPr>
      </w:pPr>
      <w:bookmarkStart w:id="15" w:name="_Toc25357"/>
      <w:bookmarkStart w:id="16" w:name="_Toc15377197"/>
      <w:bookmarkStart w:id="17" w:name="_Toc15396600"/>
      <w:r>
        <w:rPr>
          <w:rStyle w:val="26"/>
          <w:rFonts w:hint="eastAsia" w:ascii="黑体" w:hAnsi="黑体" w:eastAsia="黑体"/>
          <w:b w:val="0"/>
          <w:bCs w:val="0"/>
          <w:color w:val="auto"/>
          <w:highlight w:val="none"/>
        </w:rPr>
        <w:t>职能</w:t>
      </w:r>
      <w:r>
        <w:rPr>
          <w:rStyle w:val="26"/>
          <w:rFonts w:hint="eastAsia" w:ascii="黑体" w:hAnsi="黑体" w:eastAsia="黑体"/>
          <w:b w:val="0"/>
          <w:bCs w:val="0"/>
          <w:color w:val="auto"/>
          <w:highlight w:val="none"/>
          <w:lang w:eastAsia="zh-CN"/>
        </w:rPr>
        <w:t>简介</w:t>
      </w:r>
      <w:bookmarkEnd w:id="15"/>
    </w:p>
    <w:p>
      <w:pPr>
        <w:ind w:left="0" w:leftChars="0" w:firstLine="640" w:firstLineChars="200"/>
        <w:rPr>
          <w:rFonts w:hint="eastAsia" w:ascii="仿宋" w:hAnsi="仿宋" w:eastAsia="仿宋" w:cs="仿宋"/>
          <w:sz w:val="32"/>
          <w:szCs w:val="32"/>
        </w:rPr>
      </w:pPr>
      <w:r>
        <w:rPr>
          <w:rFonts w:hint="eastAsia" w:ascii="仿宋_GB2312" w:eastAsia="仿宋_GB2312"/>
          <w:sz w:val="32"/>
          <w:szCs w:val="32"/>
        </w:rPr>
        <w:t>1</w:t>
      </w:r>
      <w:r>
        <w:rPr>
          <w:rFonts w:hint="eastAsia" w:ascii="仿宋_GB2312" w:eastAsia="仿宋_GB2312"/>
          <w:sz w:val="32"/>
          <w:szCs w:val="32"/>
          <w:lang w:eastAsia="zh-CN"/>
        </w:rPr>
        <w:t>.</w:t>
      </w:r>
      <w:r>
        <w:rPr>
          <w:rFonts w:hint="eastAsia" w:ascii="仿宋" w:hAnsi="仿宋" w:eastAsia="仿宋" w:cs="仿宋"/>
          <w:sz w:val="32"/>
          <w:szCs w:val="32"/>
        </w:rPr>
        <w:t xml:space="preserve">发挥党和政府联系文艺家的桥梁纽带作用，团结、引导、组织本市文艺界、文艺工作者坚持中国特色社会主义文化发展道路， 弘扬社会主义核心价值观，贯彻执行党和国家文艺工作方针政策和法律法规。 </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2.负责与本市各文艺家协会的联络协调，做好指导、服务工作；加强各区文联建设，指导各区文联、行业（企业）文联完善联络 协调机制和业务发展工作。</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 xml:space="preserve"> 3.组织召开市文联代表大会；指导各市级文艺家协会召开代表大会、理事会和主席团会议；组织召开市文联系统的管理工作和学 术研讨等会议。</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 xml:space="preserve"> 4.负责推动文艺创作，活跃文艺评论方面的工作。组织团体会员和文艺工作者开展文艺创作、文艺评论、学术交流等，加强对文艺作品的评论工作；面向社区和基层开展公益惠民文化服务，做好文艺普及和推广工作；举办全市性重大文艺活动。</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 xml:space="preserve"> 5.协助政府部门制订本市文艺人才发展规划，抓好文艺队伍建设，培养、扶持优秀文艺人才；引导文艺工作者树立和践行社会主义核心价值观，培育良好职业精神、职业道德，表彰德艺双馨文艺工作者。 </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 xml:space="preserve">6.负责听取文艺界、文艺工作者意愿和呼声，积极反映文艺界、文艺工作者情况和要求，依法维护文艺界、文艺工作者的合法权益。 </w:t>
      </w:r>
    </w:p>
    <w:p>
      <w:pPr>
        <w:ind w:left="0" w:leftChars="0" w:firstLine="640" w:firstLineChars="200"/>
        <w:rPr>
          <w:rFonts w:hint="eastAsia"/>
        </w:rPr>
      </w:pPr>
      <w:r>
        <w:rPr>
          <w:rFonts w:hint="eastAsia" w:ascii="仿宋" w:hAnsi="仿宋" w:eastAsia="仿宋" w:cs="仿宋"/>
          <w:sz w:val="32"/>
          <w:szCs w:val="32"/>
          <w:lang w:val="en-US" w:eastAsia="zh-CN"/>
        </w:rPr>
        <w:t>7</w:t>
      </w:r>
      <w:r>
        <w:rPr>
          <w:rFonts w:hint="eastAsia" w:ascii="仿宋" w:hAnsi="仿宋" w:eastAsia="仿宋" w:cs="仿宋"/>
          <w:sz w:val="32"/>
          <w:szCs w:val="32"/>
        </w:rPr>
        <w:t>.在党和政府指导下，依法开展文艺领域的行业教育、行业自律、行业服务和行业管理。</w:t>
      </w:r>
    </w:p>
    <w:p>
      <w:pPr>
        <w:pStyle w:val="4"/>
        <w:numPr>
          <w:ilvl w:val="0"/>
          <w:numId w:val="0"/>
        </w:numPr>
        <w:rPr>
          <w:rFonts w:hint="eastAsia" w:ascii="黑体" w:hAnsi="黑体" w:eastAsia="黑体"/>
          <w:b w:val="0"/>
          <w:color w:val="auto"/>
          <w:highlight w:val="none"/>
          <w:lang w:eastAsia="zh-CN"/>
        </w:rPr>
      </w:pPr>
      <w:bookmarkStart w:id="18" w:name="_Toc31631"/>
      <w:r>
        <w:rPr>
          <w:rFonts w:hint="eastAsia" w:ascii="黑体" w:hAnsi="黑体" w:eastAsia="黑体"/>
          <w:b w:val="0"/>
          <w:color w:val="auto"/>
          <w:highlight w:val="none"/>
          <w:lang w:val="en-US" w:eastAsia="zh-CN"/>
        </w:rPr>
        <w:t>二、2021年重点</w:t>
      </w:r>
      <w:r>
        <w:rPr>
          <w:rFonts w:hint="eastAsia" w:ascii="黑体" w:hAnsi="黑体" w:eastAsia="黑体"/>
          <w:b w:val="0"/>
          <w:color w:val="auto"/>
          <w:highlight w:val="none"/>
        </w:rPr>
        <w:t>工作</w:t>
      </w:r>
      <w:bookmarkEnd w:id="16"/>
      <w:bookmarkEnd w:id="17"/>
      <w:r>
        <w:rPr>
          <w:rFonts w:hint="eastAsia" w:ascii="黑体" w:hAnsi="黑体" w:eastAsia="黑体"/>
          <w:b w:val="0"/>
          <w:color w:val="auto"/>
          <w:highlight w:val="none"/>
          <w:lang w:eastAsia="zh-CN"/>
        </w:rPr>
        <w:t>完成情况</w:t>
      </w:r>
      <w:bookmarkEnd w:id="18"/>
    </w:p>
    <w:p>
      <w:pPr>
        <w:pStyle w:val="4"/>
        <w:numPr>
          <w:ilvl w:val="0"/>
          <w:numId w:val="0"/>
        </w:numPr>
        <w:ind w:firstLine="640" w:firstLineChars="200"/>
        <w:rPr>
          <w:rFonts w:hint="eastAsia" w:ascii="仿宋" w:hAnsi="仿宋" w:eastAsia="仿宋" w:cs="仿宋"/>
          <w:b w:val="0"/>
          <w:bCs w:val="0"/>
          <w:kern w:val="2"/>
          <w:sz w:val="32"/>
          <w:szCs w:val="32"/>
          <w:lang w:val="en-US" w:eastAsia="zh-CN" w:bidi="ar-SA"/>
        </w:rPr>
      </w:pPr>
      <w:bookmarkStart w:id="19" w:name="_Toc24985"/>
      <w:r>
        <w:rPr>
          <w:rFonts w:hint="eastAsia" w:ascii="仿宋" w:hAnsi="仿宋" w:eastAsia="仿宋" w:cs="仿宋"/>
          <w:b w:val="0"/>
          <w:bCs w:val="0"/>
          <w:kern w:val="2"/>
          <w:sz w:val="32"/>
          <w:szCs w:val="32"/>
          <w:lang w:val="en-US" w:eastAsia="zh-CN" w:bidi="ar-SA"/>
        </w:rPr>
        <w:t>一是文艺活动和创作方面，围绕建党100周年，先后举办了庆祝建党100周年美术书法摄影作品展、主题歌曲征集评选、“追寻”专场音乐会等一系列大型展览演出活动，市文联评为庆祝中国共产党成立100周年系列文艺活动先进集体。围绕乡村振兴主题，争取四川省文艺创作基地落户朝天曾家山。先后组织广大文艺工作者深入四县三区开展采风创作活动，创作各艺术门类作品近1万余件并在市、县区各类文艺活动中广泛展演。先后组织20余件美术作品参加了四川省第三届七市美术作品联展、组织20余件文艺作品参加了“两江文脉 红色巴蜀”展览展示活动、组织10件美术书法作品参加了河南省巩义市举办的杜甫诗歌书画名家作品展暨杜甫重要游踪地书画联展。积极组织创作优秀作品参加国家级、省级各类展览赛事活动，全市各艺术门类作品在国家级平台展览、展播、展演、刊载、获奖达100件以上，省级平台近2000件。音乐作品《天边的彩霞》、文艺评论专著《天下书法》、电视纪录片专题片《承诺》等3件作品获省文联2021年度百家“推优工程”奖。</w:t>
      </w:r>
      <w:bookmarkEnd w:id="19"/>
    </w:p>
    <w:p>
      <w:pPr>
        <w:pStyle w:val="4"/>
        <w:numPr>
          <w:ilvl w:val="0"/>
          <w:numId w:val="0"/>
        </w:numPr>
        <w:ind w:firstLine="640" w:firstLineChars="200"/>
        <w:rPr>
          <w:rFonts w:hint="eastAsia" w:ascii="仿宋" w:hAnsi="仿宋" w:eastAsia="仿宋" w:cs="仿宋"/>
          <w:b w:val="0"/>
          <w:bCs w:val="0"/>
          <w:kern w:val="2"/>
          <w:sz w:val="32"/>
          <w:szCs w:val="32"/>
          <w:lang w:val="en-US" w:eastAsia="zh-CN" w:bidi="ar-SA"/>
        </w:rPr>
      </w:pPr>
      <w:bookmarkStart w:id="20" w:name="_Toc32125"/>
      <w:r>
        <w:rPr>
          <w:rFonts w:hint="eastAsia" w:ascii="仿宋" w:hAnsi="仿宋" w:eastAsia="仿宋" w:cs="仿宋"/>
          <w:b w:val="0"/>
          <w:bCs w:val="0"/>
          <w:kern w:val="2"/>
          <w:sz w:val="32"/>
          <w:szCs w:val="32"/>
          <w:lang w:val="en-US" w:eastAsia="zh-CN" w:bidi="ar-SA"/>
        </w:rPr>
        <w:t>二是学术研讨方面，围绕党史学习教育主题，组织实施“知客说党史”题材作品创作，编印作品集2册并成为基层宣讲教材。围绕成渝地区双城经济圈建设，举办首届川渝“两江流域”文艺联盟文艺采风创作展览研讨系列活动。</w:t>
      </w:r>
      <w:bookmarkEnd w:id="20"/>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三是</w:t>
      </w:r>
      <w:r>
        <w:rPr>
          <w:rFonts w:hint="eastAsia" w:ascii="仿宋" w:hAnsi="仿宋" w:eastAsia="仿宋" w:cs="仿宋"/>
          <w:sz w:val="32"/>
          <w:szCs w:val="32"/>
        </w:rPr>
        <w:t>文艺采风</w:t>
      </w:r>
      <w:r>
        <w:rPr>
          <w:rFonts w:hint="eastAsia" w:ascii="仿宋" w:hAnsi="仿宋" w:eastAsia="仿宋" w:cs="仿宋"/>
          <w:sz w:val="32"/>
          <w:szCs w:val="32"/>
          <w:lang w:eastAsia="zh-CN"/>
        </w:rPr>
        <w:t>方面，</w:t>
      </w:r>
      <w:r>
        <w:rPr>
          <w:rFonts w:hint="eastAsia" w:ascii="仿宋" w:hAnsi="仿宋" w:eastAsia="仿宋" w:cs="仿宋"/>
          <w:sz w:val="32"/>
          <w:szCs w:val="32"/>
        </w:rPr>
        <w:t>邀请省美协、省音协、省摄协等知名艺术家来广元开展采风创作培训交流活动，创作作品在省级以上平台展出和刊播。组织广大文艺工作者深入四县三区开展采风创作活动，举办首届川渝“两江流域”文艺联盟文艺采风创作展览研讨系列活动，承办了嘉陵江流域采风创作活动的启动仪式并完成采风创作。</w:t>
      </w:r>
    </w:p>
    <w:p>
      <w:pPr>
        <w:ind w:left="0" w:leftChars="0" w:firstLine="640" w:firstLineChars="200"/>
        <w:rPr>
          <w:rFonts w:ascii="仿宋" w:hAnsi="仿宋" w:eastAsia="仿宋"/>
          <w:color w:val="auto"/>
          <w:kern w:val="0"/>
          <w:sz w:val="32"/>
          <w:szCs w:val="32"/>
          <w:highlight w:val="none"/>
        </w:rPr>
      </w:pPr>
      <w:r>
        <w:rPr>
          <w:rFonts w:hint="eastAsia" w:ascii="仿宋" w:hAnsi="仿宋" w:eastAsia="仿宋" w:cs="仿宋"/>
          <w:sz w:val="32"/>
          <w:szCs w:val="32"/>
          <w:lang w:eastAsia="zh-CN"/>
        </w:rPr>
        <w:t>四是</w:t>
      </w:r>
      <w:r>
        <w:rPr>
          <w:rFonts w:hint="eastAsia" w:ascii="仿宋" w:hAnsi="仿宋" w:eastAsia="仿宋" w:cs="仿宋"/>
          <w:sz w:val="32"/>
          <w:szCs w:val="32"/>
        </w:rPr>
        <w:t>文艺惠民活动</w:t>
      </w:r>
      <w:r>
        <w:rPr>
          <w:rFonts w:hint="eastAsia" w:ascii="仿宋" w:hAnsi="仿宋" w:eastAsia="仿宋" w:cs="仿宋"/>
          <w:sz w:val="32"/>
          <w:szCs w:val="32"/>
          <w:lang w:eastAsia="zh-CN"/>
        </w:rPr>
        <w:t>方面</w:t>
      </w:r>
      <w:r>
        <w:rPr>
          <w:rFonts w:hint="eastAsia" w:ascii="仿宋" w:hAnsi="仿宋" w:eastAsia="仿宋" w:cs="仿宋"/>
          <w:sz w:val="32"/>
          <w:szCs w:val="32"/>
        </w:rPr>
        <w:t>全年持续开展文艺惠民、文艺志愿服务活动达1000场次。春节期间开展线上线下“我为家乡寄祝福”文艺志愿服务活动100余场次，送春联、福字、年画等近2万件。</w:t>
      </w:r>
      <w:r>
        <w:rPr>
          <w:rFonts w:ascii="仿宋" w:hAnsi="仿宋" w:eastAsia="仿宋"/>
          <w:color w:val="auto"/>
          <w:sz w:val="32"/>
          <w:szCs w:val="32"/>
          <w:highlight w:val="none"/>
        </w:rPr>
        <w:br w:type="page"/>
      </w:r>
    </w:p>
    <w:p>
      <w:pPr>
        <w:pStyle w:val="3"/>
        <w:ind w:right="440"/>
        <w:jc w:val="center"/>
        <w:rPr>
          <w:color w:val="auto"/>
          <w:highlight w:val="none"/>
        </w:rPr>
      </w:pPr>
      <w:bookmarkStart w:id="21" w:name="_Toc15377204"/>
      <w:bookmarkStart w:id="22" w:name="_Toc15396602"/>
      <w:bookmarkStart w:id="23" w:name="_Toc27066"/>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5"/>
          <w:rFonts w:hint="eastAsia" w:ascii="黑体" w:hAnsi="黑体" w:eastAsia="黑体"/>
          <w:b w:val="0"/>
          <w:bCs/>
          <w:color w:val="auto"/>
          <w:highlight w:val="none"/>
          <w:lang w:eastAsia="zh-CN"/>
        </w:rPr>
        <w:t>单位</w:t>
      </w:r>
      <w:r>
        <w:rPr>
          <w:rStyle w:val="25"/>
          <w:rFonts w:hint="eastAsia" w:ascii="黑体" w:hAnsi="黑体" w:eastAsia="黑体"/>
          <w:b w:val="0"/>
          <w:bCs/>
          <w:color w:val="auto"/>
          <w:highlight w:val="none"/>
        </w:rPr>
        <w:t>决算情况说明</w:t>
      </w:r>
      <w:bookmarkEnd w:id="21"/>
      <w:bookmarkEnd w:id="22"/>
      <w:bookmarkEnd w:id="23"/>
    </w:p>
    <w:p>
      <w:pPr>
        <w:pStyle w:val="24"/>
        <w:numPr>
          <w:ilvl w:val="0"/>
          <w:numId w:val="2"/>
        </w:numPr>
        <w:spacing w:line="600" w:lineRule="exact"/>
        <w:ind w:firstLineChars="0"/>
        <w:outlineLvl w:val="1"/>
        <w:rPr>
          <w:rStyle w:val="26"/>
          <w:rFonts w:ascii="黑体" w:hAnsi="黑体" w:eastAsia="黑体"/>
          <w:b w:val="0"/>
          <w:color w:val="auto"/>
          <w:highlight w:val="none"/>
        </w:rPr>
      </w:pPr>
      <w:bookmarkStart w:id="24" w:name="_Toc15377205"/>
      <w:bookmarkStart w:id="25" w:name="_Toc15396603"/>
      <w:bookmarkStart w:id="26" w:name="_Toc10098"/>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入支出决算总体情况说明</w:t>
      </w:r>
      <w:bookmarkEnd w:id="24"/>
      <w:bookmarkEnd w:id="25"/>
      <w:bookmarkEnd w:id="26"/>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150.58</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年相比，收、支总计各减少</w:t>
      </w:r>
      <w:r>
        <w:rPr>
          <w:rFonts w:hint="eastAsia" w:ascii="仿宋" w:hAnsi="仿宋" w:eastAsia="仿宋"/>
          <w:color w:val="auto"/>
          <w:sz w:val="32"/>
          <w:szCs w:val="32"/>
          <w:highlight w:val="none"/>
          <w:lang w:val="en-US" w:eastAsia="zh-CN"/>
        </w:rPr>
        <w:t>5.73</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3.8</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w:t>
      </w:r>
      <w:r>
        <w:rPr>
          <w:rFonts w:hint="eastAsia" w:ascii="仿宋" w:hAnsi="仿宋" w:eastAsia="仿宋"/>
          <w:color w:val="auto"/>
          <w:sz w:val="32"/>
          <w:szCs w:val="32"/>
          <w:highlight w:val="none"/>
          <w:lang w:eastAsia="zh-CN"/>
        </w:rPr>
        <w:t>经费下降的</w:t>
      </w:r>
      <w:r>
        <w:rPr>
          <w:rFonts w:hint="eastAsia" w:ascii="仿宋" w:hAnsi="仿宋" w:eastAsia="仿宋"/>
          <w:color w:val="auto"/>
          <w:sz w:val="32"/>
          <w:szCs w:val="32"/>
          <w:highlight w:val="none"/>
        </w:rPr>
        <w:t>原因是</w:t>
      </w:r>
      <w:r>
        <w:rPr>
          <w:rFonts w:hint="eastAsia" w:ascii="仿宋" w:hAnsi="仿宋" w:eastAsia="仿宋"/>
          <w:color w:val="auto"/>
          <w:sz w:val="32"/>
          <w:szCs w:val="32"/>
          <w:highlight w:val="none"/>
          <w:lang w:eastAsia="zh-CN"/>
        </w:rPr>
        <w:t>本年度人员减少所致。</w:t>
      </w:r>
    </w:p>
    <w:p>
      <w:pPr>
        <w:pStyle w:val="6"/>
        <w:rPr>
          <w:rFonts w:hint="eastAsia" w:ascii="仿宋" w:hAnsi="仿宋" w:eastAsia="仿宋"/>
          <w:color w:val="auto"/>
          <w:sz w:val="32"/>
          <w:szCs w:val="32"/>
          <w:highlight w:val="none"/>
        </w:rPr>
      </w:pPr>
      <w:r>
        <w:drawing>
          <wp:inline distT="0" distB="0" distL="114300" distR="114300">
            <wp:extent cx="4219575" cy="2630805"/>
            <wp:effectExtent l="4445" t="4445" r="5080" b="12700"/>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bookmarkStart w:id="27" w:name="_Toc15377206"/>
      <w:bookmarkStart w:id="28" w:name="_Toc15396604"/>
    </w:p>
    <w:p>
      <w:pPr>
        <w:pStyle w:val="6"/>
      </w:pPr>
    </w:p>
    <w:p>
      <w:pPr>
        <w:pStyle w:val="24"/>
        <w:numPr>
          <w:ilvl w:val="0"/>
          <w:numId w:val="2"/>
        </w:numPr>
        <w:spacing w:line="600" w:lineRule="exact"/>
        <w:ind w:firstLineChars="0"/>
        <w:outlineLvl w:val="1"/>
        <w:rPr>
          <w:rStyle w:val="26"/>
          <w:rFonts w:ascii="黑体" w:hAnsi="黑体" w:eastAsia="黑体"/>
          <w:b w:val="0"/>
          <w:color w:val="auto"/>
          <w:highlight w:val="none"/>
        </w:rPr>
      </w:pPr>
      <w:bookmarkStart w:id="29" w:name="_Toc24684"/>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入决算情况说明</w:t>
      </w:r>
      <w:bookmarkEnd w:id="27"/>
      <w:bookmarkEnd w:id="28"/>
      <w:bookmarkEnd w:id="29"/>
    </w:p>
    <w:p>
      <w:pPr>
        <w:spacing w:line="600" w:lineRule="exact"/>
        <w:ind w:firstLine="640" w:firstLineChars="200"/>
        <w:outlineLvl w:val="1"/>
        <w:rPr>
          <w:rFonts w:ascii="仿宋" w:hAnsi="仿宋" w:eastAsia="仿宋"/>
          <w:color w:val="auto"/>
          <w:sz w:val="32"/>
          <w:szCs w:val="32"/>
          <w:highlight w:val="none"/>
        </w:rPr>
      </w:pPr>
      <w:bookmarkStart w:id="30" w:name="_Toc13004"/>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年本年收入合计148.52万元，其中：一般公共预算财政拨款收入141.5万元，占</w:t>
      </w:r>
      <w:r>
        <w:rPr>
          <w:rFonts w:hint="eastAsia" w:ascii="仿宋" w:hAnsi="仿宋" w:eastAsia="仿宋"/>
          <w:color w:val="auto"/>
          <w:sz w:val="32"/>
          <w:szCs w:val="32"/>
          <w:highlight w:val="none"/>
          <w:lang w:val="en-US" w:eastAsia="zh-CN"/>
        </w:rPr>
        <w:t>95.27</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7.02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4.73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0"/>
    </w:p>
    <w:p>
      <w:pPr>
        <w:spacing w:line="600" w:lineRule="exact"/>
        <w:ind w:firstLine="640" w:firstLineChars="200"/>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spacing w:line="600" w:lineRule="exact"/>
        <w:ind w:firstLine="420" w:firstLineChars="200"/>
        <w:rPr>
          <w:rFonts w:ascii="仿宋" w:hAnsi="仿宋" w:eastAsia="仿宋"/>
          <w:color w:val="auto"/>
          <w:sz w:val="32"/>
          <w:szCs w:val="32"/>
          <w:highlight w:val="none"/>
        </w:rPr>
      </w:pPr>
      <w:r>
        <w:drawing>
          <wp:anchor distT="0" distB="0" distL="114300" distR="114300" simplePos="0" relativeHeight="251659264" behindDoc="1" locked="0" layoutInCell="1" allowOverlap="1">
            <wp:simplePos x="0" y="0"/>
            <wp:positionH relativeFrom="column">
              <wp:posOffset>859155</wp:posOffset>
            </wp:positionH>
            <wp:positionV relativeFrom="paragraph">
              <wp:posOffset>56515</wp:posOffset>
            </wp:positionV>
            <wp:extent cx="3121025" cy="1798320"/>
            <wp:effectExtent l="4445" t="4445" r="36830" b="6985"/>
            <wp:wrapTight wrapText="bothSides">
              <wp:wrapPolygon>
                <wp:start x="-31" y="-53"/>
                <wp:lineTo x="-31" y="21455"/>
                <wp:lineTo x="21459" y="21455"/>
                <wp:lineTo x="21459" y="-53"/>
                <wp:lineTo x="-31" y="-53"/>
              </wp:wrapPolygon>
            </wp:wrapTight>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Style w:val="6"/>
        <w:rPr>
          <w:rFonts w:ascii="仿宋" w:hAnsi="仿宋" w:eastAsia="仿宋"/>
          <w:color w:val="auto"/>
          <w:sz w:val="32"/>
          <w:szCs w:val="32"/>
          <w:highlight w:val="none"/>
        </w:rPr>
      </w:pPr>
    </w:p>
    <w:p>
      <w:pPr>
        <w:rPr>
          <w:rFonts w:ascii="仿宋" w:hAnsi="仿宋" w:eastAsia="仿宋"/>
          <w:color w:val="auto"/>
          <w:sz w:val="32"/>
          <w:szCs w:val="32"/>
          <w:highlight w:val="none"/>
        </w:rPr>
      </w:pPr>
    </w:p>
    <w:p>
      <w:pPr>
        <w:pStyle w:val="6"/>
      </w:pPr>
    </w:p>
    <w:p>
      <w:pPr>
        <w:pStyle w:val="6"/>
      </w:pPr>
    </w:p>
    <w:p>
      <w:pPr>
        <w:pStyle w:val="6"/>
        <w:rPr>
          <w:rFonts w:hint="eastAsia"/>
          <w:lang w:val="en-US" w:eastAsia="zh-CN"/>
        </w:rPr>
      </w:pPr>
    </w:p>
    <w:p>
      <w:pPr>
        <w:pStyle w:val="24"/>
        <w:numPr>
          <w:ilvl w:val="0"/>
          <w:numId w:val="2"/>
        </w:numPr>
        <w:spacing w:line="600" w:lineRule="exact"/>
        <w:ind w:firstLineChars="0"/>
        <w:outlineLvl w:val="1"/>
        <w:rPr>
          <w:rStyle w:val="26"/>
          <w:rFonts w:ascii="黑体" w:hAnsi="黑体" w:eastAsia="黑体"/>
          <w:b w:val="0"/>
          <w:color w:val="auto"/>
          <w:highlight w:val="none"/>
        </w:rPr>
      </w:pPr>
      <w:bookmarkStart w:id="31" w:name="_Toc15377207"/>
      <w:bookmarkStart w:id="32" w:name="_Toc2231"/>
      <w:bookmarkStart w:id="33" w:name="_Toc15396605"/>
      <w:r>
        <w:rPr>
          <w:rFonts w:hint="eastAsia" w:ascii="黑体" w:hAnsi="黑体" w:eastAsia="黑体"/>
          <w:color w:val="auto"/>
          <w:sz w:val="32"/>
          <w:szCs w:val="32"/>
          <w:highlight w:val="none"/>
        </w:rPr>
        <w:t>支</w:t>
      </w:r>
      <w:r>
        <w:rPr>
          <w:rStyle w:val="26"/>
          <w:rFonts w:hint="eastAsia" w:ascii="黑体" w:hAnsi="黑体" w:eastAsia="黑体"/>
          <w:b w:val="0"/>
          <w:color w:val="auto"/>
          <w:highlight w:val="none"/>
        </w:rPr>
        <w:t>出决算情况说明</w:t>
      </w:r>
      <w:bookmarkEnd w:id="31"/>
      <w:bookmarkEnd w:id="32"/>
      <w:bookmarkEnd w:id="33"/>
    </w:p>
    <w:p>
      <w:pPr>
        <w:spacing w:line="600" w:lineRule="exact"/>
        <w:ind w:firstLine="640" w:firstLineChars="200"/>
        <w:outlineLvl w:val="1"/>
        <w:rPr>
          <w:rFonts w:hint="eastAsia" w:ascii="仿宋" w:hAnsi="仿宋" w:eastAsia="仿宋"/>
          <w:color w:val="auto"/>
          <w:sz w:val="32"/>
          <w:szCs w:val="32"/>
          <w:highlight w:val="none"/>
          <w:lang w:eastAsia="zh-CN"/>
        </w:rPr>
      </w:pPr>
      <w:bookmarkStart w:id="34" w:name="_Toc4358"/>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150.12</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132.05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87.96</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18.08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12.04</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bookmarkEnd w:id="34"/>
    </w:p>
    <w:p>
      <w:pPr>
        <w:spacing w:line="600" w:lineRule="exact"/>
        <w:ind w:firstLine="420" w:firstLineChars="200"/>
        <w:rPr>
          <w:rFonts w:ascii="仿宋_GB2312" w:eastAsia="仿宋_GB2312"/>
          <w:color w:val="auto"/>
          <w:sz w:val="32"/>
          <w:szCs w:val="32"/>
          <w:highlight w:val="none"/>
        </w:rPr>
      </w:pPr>
      <w:r>
        <w:drawing>
          <wp:anchor distT="0" distB="0" distL="114300" distR="114300" simplePos="0" relativeHeight="251660288" behindDoc="1" locked="0" layoutInCell="1" allowOverlap="1">
            <wp:simplePos x="0" y="0"/>
            <wp:positionH relativeFrom="column">
              <wp:posOffset>842645</wp:posOffset>
            </wp:positionH>
            <wp:positionV relativeFrom="paragraph">
              <wp:posOffset>147320</wp:posOffset>
            </wp:positionV>
            <wp:extent cx="3591560" cy="2694940"/>
            <wp:effectExtent l="4445" t="4445" r="61595" b="81915"/>
            <wp:wrapTight wrapText="bothSides">
              <wp:wrapPolygon>
                <wp:start x="-27" y="-36"/>
                <wp:lineTo x="-27" y="21493"/>
                <wp:lineTo x="21512" y="21493"/>
                <wp:lineTo x="21512" y="-36"/>
                <wp:lineTo x="-27" y="-36"/>
              </wp:wrapPolygon>
            </wp:wrapTight>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pStyle w:val="6"/>
        <w:rPr>
          <w:rFonts w:ascii="仿宋_GB2312" w:eastAsia="仿宋_GB2312"/>
          <w:color w:val="auto"/>
          <w:sz w:val="32"/>
          <w:szCs w:val="32"/>
          <w:highlight w:val="none"/>
        </w:rPr>
      </w:pPr>
    </w:p>
    <w:p>
      <w:pPr>
        <w:rPr>
          <w:rFonts w:ascii="仿宋_GB2312" w:eastAsia="仿宋_GB2312"/>
          <w:color w:val="auto"/>
          <w:sz w:val="32"/>
          <w:szCs w:val="32"/>
          <w:highlight w:val="none"/>
        </w:rPr>
      </w:pPr>
    </w:p>
    <w:p>
      <w:pPr>
        <w:pStyle w:val="6"/>
        <w:rPr>
          <w:rFonts w:ascii="仿宋_GB2312" w:eastAsia="仿宋_GB2312"/>
          <w:color w:val="auto"/>
          <w:sz w:val="32"/>
          <w:szCs w:val="32"/>
          <w:highlight w:val="none"/>
        </w:rPr>
      </w:pPr>
    </w:p>
    <w:p>
      <w:pPr>
        <w:rPr>
          <w:rFonts w:ascii="仿宋_GB2312" w:eastAsia="仿宋_GB2312"/>
          <w:color w:val="auto"/>
          <w:sz w:val="32"/>
          <w:szCs w:val="32"/>
          <w:highlight w:val="none"/>
        </w:rPr>
      </w:pPr>
    </w:p>
    <w:p>
      <w:pPr>
        <w:pStyle w:val="6"/>
        <w:rPr>
          <w:rFonts w:ascii="仿宋_GB2312" w:eastAsia="仿宋_GB2312"/>
          <w:color w:val="auto"/>
          <w:sz w:val="32"/>
          <w:szCs w:val="32"/>
          <w:highlight w:val="none"/>
        </w:rPr>
      </w:pPr>
    </w:p>
    <w:p>
      <w:pPr>
        <w:rPr>
          <w:rFonts w:ascii="仿宋_GB2312" w:eastAsia="仿宋_GB2312"/>
          <w:color w:val="auto"/>
          <w:sz w:val="32"/>
          <w:szCs w:val="32"/>
          <w:highlight w:val="none"/>
        </w:rPr>
      </w:pPr>
    </w:p>
    <w:p>
      <w:pPr>
        <w:pStyle w:val="6"/>
      </w:pPr>
    </w:p>
    <w:p>
      <w:pPr>
        <w:spacing w:line="600" w:lineRule="exact"/>
        <w:ind w:firstLine="640" w:firstLineChars="200"/>
        <w:jc w:val="center"/>
        <w:outlineLvl w:val="2"/>
        <w:rPr>
          <w:rFonts w:hint="eastAsia" w:ascii="黑体" w:hAnsi="黑体" w:eastAsia="黑体"/>
          <w:color w:val="auto"/>
          <w:sz w:val="32"/>
          <w:szCs w:val="32"/>
          <w:highlight w:val="none"/>
        </w:rPr>
      </w:pPr>
      <w:bookmarkStart w:id="35" w:name="_Toc15396606"/>
      <w:bookmarkStart w:id="36" w:name="_Toc15377208"/>
      <w:r>
        <w:rPr>
          <w:rFonts w:hint="eastAsia" w:ascii="仿宋" w:hAnsi="仿宋" w:eastAsia="仿宋"/>
          <w:color w:val="auto"/>
          <w:sz w:val="32"/>
          <w:szCs w:val="32"/>
          <w:highlight w:val="none"/>
        </w:rPr>
        <w:t>（图3：支出决算结构图）（饼状图）</w:t>
      </w:r>
    </w:p>
    <w:p>
      <w:pPr>
        <w:spacing w:line="600" w:lineRule="exact"/>
        <w:ind w:firstLine="640" w:firstLineChars="200"/>
        <w:outlineLvl w:val="1"/>
        <w:rPr>
          <w:rStyle w:val="26"/>
          <w:rFonts w:ascii="黑体" w:hAnsi="黑体" w:eastAsia="黑体"/>
          <w:b w:val="0"/>
          <w:color w:val="auto"/>
          <w:highlight w:val="none"/>
        </w:rPr>
      </w:pPr>
      <w:bookmarkStart w:id="37" w:name="_Toc18008"/>
      <w:r>
        <w:rPr>
          <w:rFonts w:hint="eastAsia" w:ascii="黑体" w:hAnsi="黑体" w:eastAsia="黑体"/>
          <w:color w:val="auto"/>
          <w:sz w:val="32"/>
          <w:szCs w:val="32"/>
          <w:highlight w:val="none"/>
        </w:rPr>
        <w:t>四、财</w:t>
      </w:r>
      <w:r>
        <w:rPr>
          <w:rStyle w:val="26"/>
          <w:rFonts w:hint="eastAsia" w:ascii="黑体" w:hAnsi="黑体" w:eastAsia="黑体"/>
          <w:b w:val="0"/>
          <w:color w:val="auto"/>
          <w:highlight w:val="none"/>
        </w:rPr>
        <w:t>政拨款收入支出决算总体情况说明</w:t>
      </w:r>
      <w:bookmarkEnd w:id="35"/>
      <w:bookmarkEnd w:id="36"/>
      <w:bookmarkEnd w:id="37"/>
    </w:p>
    <w:p>
      <w:pPr>
        <w:spacing w:line="600" w:lineRule="exact"/>
        <w:ind w:firstLine="640"/>
        <w:rPr>
          <w:rFonts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142.01</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年相比，财政拨款收、支总计各</w:t>
      </w:r>
      <w:r>
        <w:rPr>
          <w:rFonts w:hint="eastAsia" w:ascii="仿宋" w:hAnsi="仿宋" w:eastAsia="仿宋"/>
          <w:color w:val="auto"/>
          <w:sz w:val="32"/>
          <w:szCs w:val="32"/>
          <w:highlight w:val="none"/>
          <w:lang w:eastAsia="zh-CN"/>
        </w:rPr>
        <w:t>增加</w:t>
      </w:r>
      <w:r>
        <w:rPr>
          <w:rFonts w:hint="eastAsia" w:ascii="仿宋" w:hAnsi="仿宋" w:eastAsia="仿宋"/>
          <w:color w:val="auto"/>
          <w:sz w:val="32"/>
          <w:szCs w:val="32"/>
          <w:highlight w:val="none"/>
          <w:lang w:val="en-US" w:eastAsia="zh-CN"/>
        </w:rPr>
        <w:t>2.25</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增加</w:t>
      </w:r>
      <w:r>
        <w:rPr>
          <w:rFonts w:hint="eastAsia" w:ascii="仿宋" w:hAnsi="仿宋" w:eastAsia="仿宋"/>
          <w:color w:val="auto"/>
          <w:sz w:val="32"/>
          <w:szCs w:val="32"/>
          <w:highlight w:val="none"/>
          <w:lang w:val="en-US" w:eastAsia="zh-CN"/>
        </w:rPr>
        <w:t>1.58</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本年度</w:t>
      </w:r>
      <w:r>
        <w:rPr>
          <w:rFonts w:hint="eastAsia" w:ascii="仿宋" w:hAnsi="仿宋" w:eastAsia="仿宋"/>
          <w:color w:val="auto"/>
          <w:sz w:val="32"/>
          <w:szCs w:val="32"/>
          <w:highlight w:val="none"/>
          <w:lang w:val="en-US" w:eastAsia="zh-CN"/>
        </w:rPr>
        <w:t>新增</w:t>
      </w:r>
      <w:r>
        <w:rPr>
          <w:rFonts w:hint="eastAsia" w:ascii="仿宋" w:hAnsi="仿宋" w:eastAsia="仿宋"/>
          <w:color w:val="auto"/>
          <w:sz w:val="32"/>
          <w:szCs w:val="32"/>
          <w:highlight w:val="none"/>
          <w:lang w:eastAsia="zh-CN"/>
        </w:rPr>
        <w:t>项目，</w:t>
      </w:r>
      <w:r>
        <w:rPr>
          <w:rFonts w:hint="eastAsia" w:ascii="仿宋" w:hAnsi="仿宋" w:eastAsia="仿宋"/>
          <w:color w:val="auto"/>
          <w:sz w:val="32"/>
          <w:szCs w:val="32"/>
          <w:highlight w:val="none"/>
          <w:lang w:val="en-US" w:eastAsia="zh-CN"/>
        </w:rPr>
        <w:t>导致</w:t>
      </w:r>
      <w:r>
        <w:rPr>
          <w:rFonts w:hint="eastAsia" w:ascii="仿宋" w:hAnsi="仿宋" w:eastAsia="仿宋"/>
          <w:color w:val="auto"/>
          <w:sz w:val="32"/>
          <w:szCs w:val="32"/>
          <w:highlight w:val="none"/>
          <w:lang w:eastAsia="zh-CN"/>
        </w:rPr>
        <w:t>经费增加。</w:t>
      </w:r>
    </w:p>
    <w:p>
      <w:pPr>
        <w:pStyle w:val="6"/>
      </w:pPr>
      <w:r>
        <w:rPr>
          <w:rFonts w:hint="eastAsia"/>
          <w:lang w:val="en-US" w:eastAsia="zh-CN"/>
        </w:rPr>
        <w:t xml:space="preserve">            </w:t>
      </w:r>
      <w:r>
        <w:drawing>
          <wp:inline distT="0" distB="0" distL="114300" distR="114300">
            <wp:extent cx="3474085" cy="2258695"/>
            <wp:effectExtent l="4445" t="5080" r="7620" b="2222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0"/>
        <w:jc w:val="center"/>
      </w:pPr>
      <w:r>
        <w:rPr>
          <w:rFonts w:hint="eastAsia" w:ascii="仿宋" w:hAnsi="仿宋" w:eastAsia="仿宋"/>
          <w:color w:val="auto"/>
          <w:sz w:val="32"/>
          <w:szCs w:val="32"/>
          <w:highlight w:val="none"/>
        </w:rPr>
        <w:t>（图4：财政拨款收、支决算总计变动情况）（柱状图）</w:t>
      </w:r>
    </w:p>
    <w:p>
      <w:pPr>
        <w:spacing w:line="600" w:lineRule="exact"/>
        <w:ind w:firstLine="640" w:firstLineChars="200"/>
        <w:outlineLvl w:val="1"/>
        <w:rPr>
          <w:rStyle w:val="26"/>
          <w:rFonts w:ascii="黑体" w:hAnsi="黑体" w:eastAsia="黑体"/>
          <w:b w:val="0"/>
          <w:color w:val="auto"/>
          <w:highlight w:val="none"/>
        </w:rPr>
      </w:pPr>
      <w:bookmarkStart w:id="38" w:name="_Toc13908"/>
      <w:bookmarkStart w:id="39" w:name="_Toc15377209"/>
      <w:bookmarkStart w:id="40"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6"/>
          <w:rFonts w:hint="eastAsia" w:ascii="黑体" w:hAnsi="黑体" w:eastAsia="黑体"/>
          <w:b w:val="0"/>
          <w:color w:val="auto"/>
          <w:highlight w:val="none"/>
        </w:rPr>
        <w:t>般公共预算财政拨款支出决算情况说明</w:t>
      </w:r>
      <w:bookmarkEnd w:id="38"/>
      <w:bookmarkEnd w:id="39"/>
      <w:bookmarkEnd w:id="40"/>
    </w:p>
    <w:p>
      <w:pPr>
        <w:spacing w:line="600" w:lineRule="exact"/>
        <w:ind w:firstLine="321" w:firstLineChars="100"/>
        <w:outlineLvl w:val="2"/>
        <w:rPr>
          <w:rFonts w:ascii="仿宋" w:hAnsi="仿宋" w:eastAsia="仿宋"/>
          <w:b/>
          <w:color w:val="auto"/>
          <w:sz w:val="32"/>
          <w:szCs w:val="32"/>
          <w:highlight w:val="none"/>
        </w:rPr>
      </w:pPr>
      <w:bookmarkStart w:id="41" w:name="_Toc15377210"/>
      <w:r>
        <w:rPr>
          <w:rFonts w:hint="eastAsia" w:ascii="仿宋" w:hAnsi="仿宋" w:eastAsia="仿宋"/>
          <w:b/>
          <w:color w:val="auto"/>
          <w:sz w:val="32"/>
          <w:szCs w:val="32"/>
          <w:highlight w:val="none"/>
        </w:rPr>
        <w:t>（一）一般公共预算财政拨款支出决算总体情况</w:t>
      </w:r>
      <w:bookmarkEnd w:id="41"/>
    </w:p>
    <w:p>
      <w:pPr>
        <w:spacing w:line="6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142.01</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2.25</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1.58</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本年度</w:t>
      </w:r>
      <w:r>
        <w:rPr>
          <w:rFonts w:hint="eastAsia" w:ascii="仿宋" w:hAnsi="仿宋" w:eastAsia="仿宋"/>
          <w:color w:val="auto"/>
          <w:sz w:val="32"/>
          <w:szCs w:val="32"/>
          <w:highlight w:val="none"/>
          <w:lang w:val="en-US" w:eastAsia="zh-CN"/>
        </w:rPr>
        <w:t>项目</w:t>
      </w:r>
      <w:r>
        <w:rPr>
          <w:rFonts w:hint="eastAsia" w:ascii="仿宋" w:hAnsi="仿宋" w:eastAsia="仿宋"/>
          <w:color w:val="auto"/>
          <w:sz w:val="32"/>
          <w:szCs w:val="32"/>
          <w:highlight w:val="none"/>
          <w:lang w:eastAsia="zh-CN"/>
        </w:rPr>
        <w:t>经费增加。</w:t>
      </w:r>
    </w:p>
    <w:p>
      <w:pPr>
        <w:spacing w:line="600" w:lineRule="exact"/>
        <w:ind w:firstLine="420" w:firstLineChars="200"/>
        <w:outlineLvl w:val="9"/>
        <w:rPr>
          <w:rFonts w:hint="eastAsia" w:ascii="仿宋" w:hAnsi="仿宋" w:eastAsia="仿宋"/>
          <w:b/>
          <w:color w:val="auto"/>
          <w:sz w:val="32"/>
          <w:szCs w:val="32"/>
          <w:highlight w:val="none"/>
        </w:rPr>
      </w:pPr>
      <w:bookmarkStart w:id="42" w:name="_Toc15377211"/>
      <w:r>
        <w:drawing>
          <wp:anchor distT="0" distB="0" distL="114300" distR="114300" simplePos="0" relativeHeight="251661312" behindDoc="1" locked="0" layoutInCell="1" allowOverlap="1">
            <wp:simplePos x="0" y="0"/>
            <wp:positionH relativeFrom="column">
              <wp:posOffset>653415</wp:posOffset>
            </wp:positionH>
            <wp:positionV relativeFrom="paragraph">
              <wp:posOffset>130810</wp:posOffset>
            </wp:positionV>
            <wp:extent cx="3463290" cy="2240915"/>
            <wp:effectExtent l="4445" t="5080" r="18415" b="20955"/>
            <wp:wrapTight wrapText="bothSides">
              <wp:wrapPolygon>
                <wp:start x="-28" y="-49"/>
                <wp:lineTo x="-28" y="21435"/>
                <wp:lineTo x="21477" y="21435"/>
                <wp:lineTo x="21477" y="-49"/>
                <wp:lineTo x="-28" y="-49"/>
              </wp:wrapPolygon>
            </wp:wrapTight>
            <wp:docPr id="2"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spacing w:line="600" w:lineRule="exact"/>
        <w:ind w:firstLine="642" w:firstLineChars="200"/>
        <w:outlineLvl w:val="9"/>
        <w:rPr>
          <w:rFonts w:hint="eastAsia" w:ascii="仿宋" w:hAnsi="仿宋" w:eastAsia="仿宋"/>
          <w:b/>
          <w:color w:val="auto"/>
          <w:sz w:val="32"/>
          <w:szCs w:val="32"/>
          <w:highlight w:val="none"/>
        </w:rPr>
      </w:pPr>
    </w:p>
    <w:p>
      <w:pPr>
        <w:spacing w:line="600" w:lineRule="exact"/>
        <w:ind w:firstLine="642" w:firstLineChars="200"/>
        <w:outlineLvl w:val="9"/>
        <w:rPr>
          <w:rFonts w:hint="eastAsia" w:ascii="仿宋" w:hAnsi="仿宋" w:eastAsia="仿宋"/>
          <w:b/>
          <w:color w:val="auto"/>
          <w:sz w:val="32"/>
          <w:szCs w:val="32"/>
          <w:highlight w:val="none"/>
        </w:rPr>
      </w:pPr>
    </w:p>
    <w:p>
      <w:pPr>
        <w:spacing w:line="600" w:lineRule="exact"/>
        <w:ind w:firstLine="642" w:firstLineChars="200"/>
        <w:outlineLvl w:val="9"/>
        <w:rPr>
          <w:rFonts w:hint="eastAsia" w:ascii="仿宋" w:hAnsi="仿宋" w:eastAsia="仿宋"/>
          <w:b/>
          <w:color w:val="auto"/>
          <w:sz w:val="32"/>
          <w:szCs w:val="32"/>
          <w:highlight w:val="none"/>
        </w:rPr>
      </w:pPr>
    </w:p>
    <w:p>
      <w:pPr>
        <w:spacing w:line="600" w:lineRule="exact"/>
        <w:ind w:firstLine="642" w:firstLineChars="200"/>
        <w:outlineLvl w:val="9"/>
        <w:rPr>
          <w:rFonts w:hint="eastAsia" w:ascii="仿宋" w:hAnsi="仿宋" w:eastAsia="仿宋"/>
          <w:b/>
          <w:color w:val="auto"/>
          <w:sz w:val="32"/>
          <w:szCs w:val="32"/>
          <w:highlight w:val="none"/>
        </w:rPr>
      </w:pPr>
    </w:p>
    <w:p>
      <w:pPr>
        <w:rPr>
          <w:rFonts w:hint="eastAsia"/>
        </w:rPr>
      </w:pPr>
    </w:p>
    <w:p>
      <w:pPr>
        <w:spacing w:line="600" w:lineRule="exact"/>
        <w:rPr>
          <w:rFonts w:hint="eastAsia" w:ascii="仿宋" w:hAnsi="仿宋" w:eastAsia="仿宋"/>
          <w:color w:val="auto"/>
          <w:sz w:val="32"/>
          <w:szCs w:val="32"/>
          <w:highlight w:val="none"/>
        </w:rPr>
      </w:pPr>
    </w:p>
    <w:p>
      <w:pPr>
        <w:spacing w:line="600" w:lineRule="exac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pStyle w:val="6"/>
        <w:rPr>
          <w:rFonts w:hint="eastAsia"/>
        </w:rPr>
      </w:pPr>
    </w:p>
    <w:p>
      <w:pPr>
        <w:spacing w:line="600" w:lineRule="exac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（二）一般公共预算财政拨款支出决算结构情况</w:t>
      </w:r>
      <w:bookmarkEnd w:id="42"/>
    </w:p>
    <w:p>
      <w:pPr>
        <w:spacing w:line="600" w:lineRule="exact"/>
        <w:ind w:firstLine="640" w:firstLineChars="20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141.76</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118.67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83.71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8.42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5.94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4.61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3.25</w:t>
      </w:r>
      <w:r>
        <w:rPr>
          <w:rFonts w:ascii="仿宋" w:hAnsi="仿宋" w:eastAsia="仿宋"/>
          <w:color w:val="auto"/>
          <w:sz w:val="32"/>
          <w:szCs w:val="32"/>
          <w:highlight w:val="none"/>
        </w:rPr>
        <w:t>%</w:t>
      </w:r>
      <w:r>
        <w:rPr>
          <w:rFonts w:hint="eastAsia" w:ascii="仿宋" w:hAnsi="仿宋" w:eastAsia="仿宋"/>
          <w:color w:val="auto"/>
          <w:sz w:val="32"/>
          <w:szCs w:val="32"/>
          <w:highlight w:val="none"/>
        </w:rPr>
        <w:t>；住房保障支出</w:t>
      </w:r>
      <w:r>
        <w:rPr>
          <w:rFonts w:hint="eastAsia" w:ascii="仿宋" w:hAnsi="仿宋" w:eastAsia="仿宋"/>
          <w:color w:val="auto"/>
          <w:sz w:val="32"/>
          <w:szCs w:val="32"/>
          <w:highlight w:val="none"/>
          <w:lang w:val="en-US" w:eastAsia="zh-CN"/>
        </w:rPr>
        <w:t>10.07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6"/>
        <w:rPr>
          <w:rFonts w:hint="eastAsia" w:ascii="仿宋" w:hAnsi="仿宋" w:eastAsia="仿宋"/>
          <w:color w:val="auto"/>
          <w:sz w:val="32"/>
          <w:szCs w:val="32"/>
          <w:highlight w:val="none"/>
        </w:rPr>
      </w:pPr>
    </w:p>
    <w:p>
      <w:pPr>
        <w:rPr>
          <w:rFonts w:hint="eastAsia"/>
        </w:rPr>
      </w:pPr>
    </w:p>
    <w:p>
      <w:pPr>
        <w:pStyle w:val="6"/>
        <w:rPr>
          <w:rFonts w:hint="eastAsia"/>
        </w:rPr>
      </w:pPr>
    </w:p>
    <w:p>
      <w:pPr>
        <w:spacing w:line="600" w:lineRule="exact"/>
        <w:ind w:firstLine="640"/>
        <w:rPr>
          <w:rFonts w:ascii="仿宋" w:hAnsi="仿宋" w:eastAsia="仿宋"/>
          <w:color w:val="auto"/>
          <w:sz w:val="32"/>
          <w:szCs w:val="32"/>
          <w:highlight w:val="none"/>
        </w:rPr>
      </w:pPr>
    </w:p>
    <w:p>
      <w:pPr>
        <w:pStyle w:val="6"/>
        <w:rPr>
          <w:rFonts w:ascii="仿宋" w:hAnsi="仿宋" w:eastAsia="仿宋"/>
          <w:color w:val="auto"/>
          <w:sz w:val="32"/>
          <w:szCs w:val="32"/>
          <w:highlight w:val="none"/>
        </w:rPr>
      </w:pPr>
    </w:p>
    <w:p>
      <w:pPr>
        <w:rPr>
          <w:rFonts w:ascii="仿宋" w:hAnsi="仿宋" w:eastAsia="仿宋"/>
          <w:color w:val="auto"/>
          <w:sz w:val="32"/>
          <w:szCs w:val="32"/>
          <w:highlight w:val="none"/>
        </w:rPr>
      </w:pPr>
      <w:r>
        <w:drawing>
          <wp:anchor distT="0" distB="0" distL="114300" distR="114300" simplePos="0" relativeHeight="251662336" behindDoc="1" locked="0" layoutInCell="1" allowOverlap="1">
            <wp:simplePos x="0" y="0"/>
            <wp:positionH relativeFrom="column">
              <wp:posOffset>160020</wp:posOffset>
            </wp:positionH>
            <wp:positionV relativeFrom="paragraph">
              <wp:posOffset>71120</wp:posOffset>
            </wp:positionV>
            <wp:extent cx="4675505" cy="2431415"/>
            <wp:effectExtent l="5080" t="4445" r="5715" b="78740"/>
            <wp:wrapTight wrapText="bothSides">
              <wp:wrapPolygon>
                <wp:start x="-23" y="-39"/>
                <wp:lineTo x="-23" y="21453"/>
                <wp:lineTo x="21538" y="21453"/>
                <wp:lineTo x="21538" y="-39"/>
                <wp:lineTo x="-23" y="-39"/>
              </wp:wrapPolygon>
            </wp:wrapTight>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pPr>
        <w:spacing w:line="600" w:lineRule="exact"/>
        <w:rPr>
          <w:rFonts w:hint="eastAsia" w:ascii="仿宋" w:hAnsi="仿宋" w:eastAsia="仿宋"/>
          <w:color w:val="auto"/>
          <w:sz w:val="32"/>
          <w:szCs w:val="32"/>
          <w:highlight w:val="none"/>
        </w:rPr>
      </w:pPr>
    </w:p>
    <w:p>
      <w:pPr>
        <w:spacing w:line="600" w:lineRule="exact"/>
        <w:rPr>
          <w:rFonts w:hint="eastAsia" w:ascii="仿宋" w:hAnsi="仿宋" w:eastAsia="仿宋"/>
          <w:color w:val="auto"/>
          <w:sz w:val="32"/>
          <w:szCs w:val="32"/>
          <w:highlight w:val="none"/>
        </w:rPr>
      </w:pPr>
    </w:p>
    <w:p>
      <w:pPr>
        <w:spacing w:line="600" w:lineRule="exact"/>
        <w:rPr>
          <w:rFonts w:hint="eastAsia" w:ascii="仿宋" w:hAnsi="仿宋" w:eastAsia="仿宋"/>
          <w:color w:val="auto"/>
          <w:sz w:val="32"/>
          <w:szCs w:val="32"/>
          <w:highlight w:val="none"/>
        </w:rPr>
      </w:pPr>
    </w:p>
    <w:p>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spacing w:line="600" w:lineRule="exact"/>
        <w:ind w:firstLine="642" w:firstLineChars="200"/>
        <w:outlineLvl w:val="2"/>
        <w:rPr>
          <w:rFonts w:ascii="仿宋" w:hAnsi="仿宋" w:eastAsia="仿宋"/>
          <w:b/>
          <w:color w:val="auto"/>
          <w:sz w:val="32"/>
          <w:szCs w:val="32"/>
          <w:highlight w:val="none"/>
        </w:rPr>
      </w:pPr>
      <w:bookmarkStart w:id="43" w:name="_Toc15377212"/>
      <w:r>
        <w:rPr>
          <w:rFonts w:hint="eastAsia" w:ascii="仿宋" w:hAnsi="仿宋" w:eastAsia="仿宋"/>
          <w:b/>
          <w:color w:val="auto"/>
          <w:sz w:val="32"/>
          <w:szCs w:val="32"/>
          <w:highlight w:val="none"/>
        </w:rPr>
        <w:t>（三）一般公共预算财政拨款支出决算具体情况</w:t>
      </w:r>
      <w:bookmarkEnd w:id="43"/>
    </w:p>
    <w:p>
      <w:pPr>
        <w:spacing w:line="600" w:lineRule="exact"/>
        <w:ind w:firstLine="642" w:firstLineChars="200"/>
        <w:outlineLvl w:val="1"/>
        <w:rPr>
          <w:rFonts w:ascii="仿宋" w:hAnsi="仿宋" w:eastAsia="仿宋"/>
          <w:color w:val="auto"/>
          <w:sz w:val="32"/>
          <w:szCs w:val="32"/>
          <w:highlight w:val="none"/>
        </w:rPr>
      </w:pPr>
      <w:bookmarkStart w:id="44" w:name="_Toc15378460"/>
      <w:bookmarkStart w:id="45" w:name="_Toc15377444"/>
      <w:bookmarkStart w:id="46" w:name="_Toc1655"/>
      <w:bookmarkStart w:id="47" w:name="_Toc15377213"/>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141.76万元</w:t>
      </w:r>
      <w:r>
        <w:rPr>
          <w:rFonts w:hint="eastAsia" w:ascii="仿宋" w:hAnsi="仿宋" w:eastAsia="仿宋"/>
          <w:color w:val="auto"/>
          <w:sz w:val="32"/>
          <w:szCs w:val="32"/>
          <w:highlight w:val="none"/>
        </w:rPr>
        <w:t>，</w:t>
      </w:r>
      <w:r>
        <w:rPr>
          <w:rStyle w:val="15"/>
          <w:rFonts w:hint="eastAsia" w:ascii="仿宋" w:hAnsi="仿宋" w:eastAsia="仿宋"/>
          <w:bCs/>
          <w:color w:val="auto"/>
          <w:sz w:val="32"/>
          <w:szCs w:val="32"/>
          <w:highlight w:val="none"/>
        </w:rPr>
        <w:t>完成预算</w:t>
      </w:r>
      <w:r>
        <w:rPr>
          <w:rStyle w:val="15"/>
          <w:rFonts w:hint="eastAsia" w:ascii="仿宋" w:hAnsi="仿宋" w:eastAsia="仿宋"/>
          <w:bCs/>
          <w:color w:val="auto"/>
          <w:sz w:val="32"/>
          <w:szCs w:val="32"/>
          <w:highlight w:val="none"/>
          <w:lang w:val="en-US" w:eastAsia="zh-CN"/>
        </w:rPr>
        <w:t>99.83</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rPr>
        <w:t>。其中：</w:t>
      </w:r>
      <w:bookmarkEnd w:id="44"/>
      <w:bookmarkEnd w:id="45"/>
      <w:bookmarkEnd w:id="46"/>
      <w:bookmarkEnd w:id="47"/>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Lines="0" w:line="540" w:lineRule="exact"/>
        <w:ind w:firstLine="642" w:firstLineChars="200"/>
        <w:textAlignment w:val="auto"/>
        <w:rPr>
          <w:rStyle w:val="15"/>
          <w:rFonts w:hint="eastAsia" w:ascii="仿宋" w:hAnsi="仿宋" w:eastAsia="仿宋"/>
          <w:b w:val="0"/>
          <w:bCs/>
          <w:color w:val="auto"/>
          <w:sz w:val="32"/>
          <w:szCs w:val="32"/>
          <w:highlight w:val="none"/>
        </w:rPr>
      </w:pPr>
      <w:r>
        <w:rPr>
          <w:rStyle w:val="15"/>
          <w:rFonts w:ascii="仿宋" w:hAnsi="仿宋" w:eastAsia="仿宋"/>
          <w:bCs/>
          <w:color w:val="auto"/>
          <w:sz w:val="32"/>
          <w:szCs w:val="32"/>
          <w:highlight w:val="none"/>
        </w:rPr>
        <w:t>1.</w:t>
      </w:r>
      <w:r>
        <w:rPr>
          <w:rStyle w:val="15"/>
          <w:rFonts w:hint="eastAsia" w:ascii="仿宋" w:hAnsi="仿宋" w:eastAsia="仿宋"/>
          <w:bCs/>
          <w:color w:val="auto"/>
          <w:sz w:val="32"/>
          <w:szCs w:val="32"/>
          <w:highlight w:val="none"/>
        </w:rPr>
        <w:t>一般公共服务（类）群众团体事务（款）行政运行（项）</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100.6</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99.54</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，决算数小于预算数的主要原因是</w:t>
      </w:r>
      <w:r>
        <w:rPr>
          <w:rStyle w:val="15"/>
          <w:rFonts w:hint="eastAsia" w:ascii="仿宋" w:hAnsi="仿宋" w:eastAsia="仿宋"/>
          <w:b w:val="0"/>
          <w:bCs/>
          <w:color w:val="auto"/>
          <w:sz w:val="32"/>
          <w:szCs w:val="32"/>
          <w:highlight w:val="none"/>
          <w:lang w:val="en-US" w:eastAsia="zh-CN"/>
        </w:rPr>
        <w:t>决算数小于预算数的主要原因为部分办公费用未实现支出，将于下年初及时支付。</w:t>
      </w:r>
    </w:p>
    <w:p>
      <w:pPr>
        <w:spacing w:line="600" w:lineRule="exact"/>
        <w:ind w:firstLine="642" w:firstLineChars="200"/>
        <w:rPr>
          <w:rStyle w:val="15"/>
          <w:rFonts w:hint="eastAsia" w:ascii="仿宋" w:hAnsi="仿宋" w:eastAsia="仿宋"/>
          <w:b w:val="0"/>
          <w:bCs/>
          <w:color w:val="auto"/>
          <w:sz w:val="32"/>
          <w:szCs w:val="32"/>
          <w:highlight w:val="none"/>
        </w:rPr>
      </w:pPr>
      <w:r>
        <w:rPr>
          <w:rStyle w:val="15"/>
          <w:rFonts w:ascii="仿宋" w:hAnsi="仿宋" w:eastAsia="仿宋"/>
          <w:bCs/>
          <w:color w:val="auto"/>
          <w:sz w:val="32"/>
          <w:szCs w:val="32"/>
          <w:highlight w:val="none"/>
        </w:rPr>
        <w:t>2.</w:t>
      </w:r>
      <w:r>
        <w:rPr>
          <w:rStyle w:val="15"/>
          <w:rFonts w:hint="eastAsia" w:ascii="仿宋" w:hAnsi="仿宋" w:eastAsia="仿宋"/>
          <w:bCs/>
          <w:color w:val="auto"/>
          <w:sz w:val="32"/>
          <w:szCs w:val="32"/>
          <w:highlight w:val="none"/>
        </w:rPr>
        <w:t>一般公共服务（类）群众团体事务（款）一般行政管理事务（项）</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18.07</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，决算数</w:t>
      </w:r>
      <w:r>
        <w:rPr>
          <w:rStyle w:val="15"/>
          <w:rFonts w:hint="eastAsia" w:ascii="仿宋" w:hAnsi="仿宋" w:eastAsia="仿宋"/>
          <w:b w:val="0"/>
          <w:bCs/>
          <w:color w:val="auto"/>
          <w:sz w:val="32"/>
          <w:szCs w:val="32"/>
          <w:highlight w:val="none"/>
          <w:lang w:eastAsia="zh-CN"/>
        </w:rPr>
        <w:t>等于</w:t>
      </w:r>
      <w:r>
        <w:rPr>
          <w:rStyle w:val="15"/>
          <w:rFonts w:hint="eastAsia" w:ascii="仿宋" w:hAnsi="仿宋" w:eastAsia="仿宋"/>
          <w:b w:val="0"/>
          <w:bCs/>
          <w:color w:val="auto"/>
          <w:sz w:val="32"/>
          <w:szCs w:val="32"/>
          <w:highlight w:val="none"/>
        </w:rPr>
        <w:t>预算数的主要原因是</w:t>
      </w:r>
      <w:r>
        <w:rPr>
          <w:rStyle w:val="15"/>
          <w:rFonts w:hint="eastAsia" w:ascii="仿宋" w:hAnsi="仿宋" w:eastAsia="仿宋"/>
          <w:b w:val="0"/>
          <w:bCs/>
          <w:color w:val="auto"/>
          <w:sz w:val="32"/>
          <w:szCs w:val="32"/>
          <w:highlight w:val="none"/>
          <w:lang w:eastAsia="zh-CN"/>
        </w:rPr>
        <w:t>严格按年初预算进行资金支付。</w:t>
      </w:r>
    </w:p>
    <w:p>
      <w:pPr>
        <w:spacing w:line="600" w:lineRule="exact"/>
        <w:ind w:firstLine="642" w:firstLineChars="200"/>
        <w:rPr>
          <w:rStyle w:val="15"/>
          <w:rFonts w:hint="eastAsia" w:ascii="仿宋" w:hAnsi="仿宋" w:eastAsia="仿宋"/>
          <w:b w:val="0"/>
          <w:bCs/>
          <w:color w:val="auto"/>
          <w:sz w:val="32"/>
          <w:szCs w:val="32"/>
          <w:highlight w:val="none"/>
        </w:rPr>
      </w:pPr>
      <w:r>
        <w:rPr>
          <w:rStyle w:val="15"/>
          <w:rFonts w:ascii="仿宋" w:hAnsi="仿宋" w:eastAsia="仿宋"/>
          <w:bCs/>
          <w:color w:val="auto"/>
          <w:sz w:val="32"/>
          <w:szCs w:val="32"/>
          <w:highlight w:val="none"/>
        </w:rPr>
        <w:t>3.</w:t>
      </w:r>
      <w:r>
        <w:rPr>
          <w:rStyle w:val="15"/>
          <w:rFonts w:hint="eastAsia" w:ascii="仿宋" w:hAnsi="仿宋" w:eastAsia="仿宋"/>
          <w:bCs/>
          <w:color w:val="auto"/>
          <w:sz w:val="32"/>
          <w:szCs w:val="32"/>
          <w:highlight w:val="none"/>
        </w:rPr>
        <w:t>社会保障和就业（类）行政事业单位养老支出（款）机关事业单位基本养老保险缴费支出（项）</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8.42</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，决算数等于预算数的主要原因是</w:t>
      </w:r>
      <w:r>
        <w:rPr>
          <w:rStyle w:val="15"/>
          <w:rFonts w:hint="eastAsia" w:ascii="仿宋" w:hAnsi="仿宋" w:eastAsia="仿宋"/>
          <w:b w:val="0"/>
          <w:bCs/>
          <w:color w:val="auto"/>
          <w:sz w:val="32"/>
          <w:szCs w:val="32"/>
          <w:highlight w:val="none"/>
          <w:lang w:eastAsia="zh-CN"/>
        </w:rPr>
        <w:t>严格按年初预算进行资金支付。</w:t>
      </w:r>
    </w:p>
    <w:p>
      <w:pPr>
        <w:spacing w:line="600" w:lineRule="exact"/>
        <w:ind w:firstLine="642" w:firstLineChars="200"/>
        <w:rPr>
          <w:rStyle w:val="15"/>
          <w:rFonts w:hint="eastAsia" w:ascii="仿宋" w:hAnsi="仿宋" w:eastAsia="仿宋"/>
          <w:b w:val="0"/>
          <w:bCs/>
          <w:color w:val="auto"/>
          <w:sz w:val="32"/>
          <w:szCs w:val="32"/>
          <w:highlight w:val="none"/>
          <w:lang w:eastAsia="zh-CN"/>
        </w:rPr>
      </w:pPr>
      <w:r>
        <w:rPr>
          <w:rStyle w:val="15"/>
          <w:rFonts w:ascii="仿宋" w:hAnsi="仿宋" w:eastAsia="仿宋"/>
          <w:bCs/>
          <w:color w:val="auto"/>
          <w:sz w:val="32"/>
          <w:szCs w:val="32"/>
          <w:highlight w:val="none"/>
        </w:rPr>
        <w:t>4.</w:t>
      </w:r>
      <w:r>
        <w:rPr>
          <w:rFonts w:hint="eastAsia" w:ascii="仿宋" w:hAnsi="仿宋" w:eastAsia="仿宋"/>
          <w:b/>
          <w:bCs/>
          <w:color w:val="auto"/>
          <w:sz w:val="32"/>
          <w:szCs w:val="32"/>
          <w:highlight w:val="none"/>
        </w:rPr>
        <w:t>卫生健康</w:t>
      </w:r>
      <w:r>
        <w:rPr>
          <w:rStyle w:val="15"/>
          <w:rFonts w:hint="eastAsia" w:ascii="仿宋" w:hAnsi="仿宋" w:eastAsia="仿宋"/>
          <w:bCs/>
          <w:color w:val="auto"/>
          <w:sz w:val="32"/>
          <w:szCs w:val="32"/>
          <w:highlight w:val="none"/>
        </w:rPr>
        <w:t>（类）行政事业单位医疗（款）行政单位医疗（项）</w:t>
      </w:r>
      <w:r>
        <w:rPr>
          <w:rStyle w:val="15"/>
          <w:rFonts w:ascii="仿宋" w:hAnsi="仿宋" w:eastAsia="仿宋"/>
          <w:bCs/>
          <w:color w:val="auto"/>
          <w:sz w:val="32"/>
          <w:szCs w:val="32"/>
          <w:highlight w:val="none"/>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4.61</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，决算数等于预算数的主要原因是</w:t>
      </w:r>
      <w:r>
        <w:rPr>
          <w:rStyle w:val="15"/>
          <w:rFonts w:hint="eastAsia" w:ascii="仿宋" w:hAnsi="仿宋" w:eastAsia="仿宋"/>
          <w:b w:val="0"/>
          <w:bCs/>
          <w:color w:val="auto"/>
          <w:sz w:val="32"/>
          <w:szCs w:val="32"/>
          <w:highlight w:val="none"/>
          <w:lang w:eastAsia="zh-CN"/>
        </w:rPr>
        <w:t>严格按年初预算进行资金支付。</w:t>
      </w:r>
    </w:p>
    <w:p>
      <w:pPr>
        <w:keepNext w:val="0"/>
        <w:keepLines w:val="0"/>
        <w:pageBreakBefore w:val="0"/>
        <w:widowControl w:val="0"/>
        <w:kinsoku/>
        <w:wordWrap/>
        <w:overflowPunct/>
        <w:topLinePunct w:val="0"/>
        <w:bidi w:val="0"/>
        <w:snapToGrid/>
        <w:spacing w:line="576" w:lineRule="exact"/>
        <w:ind w:left="0" w:leftChars="0" w:right="0" w:firstLine="642" w:firstLineChars="200"/>
        <w:jc w:val="left"/>
        <w:textAlignment w:val="auto"/>
        <w:rPr>
          <w:rFonts w:hint="eastAsia" w:ascii="仿宋_GB2312" w:hAnsi="仿宋_GB2312" w:eastAsia="仿宋_GB2312" w:cs="仿宋_GB2312"/>
          <w:color w:val="auto"/>
          <w:sz w:val="32"/>
          <w:szCs w:val="32"/>
          <w:highlight w:val="none"/>
        </w:rPr>
      </w:pPr>
      <w:r>
        <w:rPr>
          <w:rStyle w:val="15"/>
          <w:rFonts w:hint="eastAsia" w:ascii="仿宋" w:hAnsi="仿宋" w:eastAsia="仿宋" w:cs="Times New Roman"/>
          <w:bCs/>
          <w:color w:val="auto"/>
          <w:sz w:val="32"/>
          <w:szCs w:val="32"/>
          <w:highlight w:val="none"/>
          <w:lang w:val="en-US" w:eastAsia="zh-CN"/>
        </w:rPr>
        <w:t>5</w:t>
      </w:r>
      <w:r>
        <w:rPr>
          <w:rStyle w:val="15"/>
          <w:rFonts w:hint="eastAsia" w:ascii="仿宋" w:hAnsi="仿宋" w:eastAsia="仿宋" w:cs="Times New Roman"/>
          <w:bCs/>
          <w:color w:val="auto"/>
          <w:sz w:val="32"/>
          <w:szCs w:val="32"/>
          <w:highlight w:val="none"/>
        </w:rPr>
        <w:t>.住房保障（类）住房改革（款）住房公积金（项）:</w:t>
      </w:r>
      <w:r>
        <w:rPr>
          <w:rFonts w:hint="eastAsia" w:ascii="仿宋_GB2312" w:hAnsi="仿宋_GB2312" w:eastAsia="仿宋_GB2312" w:cs="仿宋_GB2312"/>
          <w:color w:val="auto"/>
          <w:sz w:val="32"/>
          <w:szCs w:val="32"/>
          <w:highlight w:val="none"/>
        </w:rPr>
        <w:t>支出决算为</w:t>
      </w:r>
      <w:r>
        <w:rPr>
          <w:rFonts w:hint="eastAsia" w:ascii="仿宋_GB2312" w:hAnsi="仿宋_GB2312" w:eastAsia="仿宋_GB2312" w:cs="仿宋_GB2312"/>
          <w:color w:val="auto"/>
          <w:sz w:val="32"/>
          <w:szCs w:val="32"/>
          <w:highlight w:val="none"/>
          <w:lang w:val="en-US" w:eastAsia="zh-CN"/>
        </w:rPr>
        <w:t>10.07</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的100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p>
    <w:p>
      <w:pPr>
        <w:tabs>
          <w:tab w:val="right" w:pos="8306"/>
        </w:tabs>
        <w:spacing w:line="600" w:lineRule="exact"/>
        <w:ind w:firstLine="640" w:firstLineChars="200"/>
        <w:outlineLvl w:val="1"/>
        <w:rPr>
          <w:rStyle w:val="26"/>
          <w:color w:val="auto"/>
          <w:highlight w:val="none"/>
        </w:rPr>
      </w:pPr>
      <w:bookmarkStart w:id="48" w:name="_Toc15377214"/>
      <w:bookmarkStart w:id="49" w:name="_Toc1530"/>
      <w:bookmarkStart w:id="50"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6"/>
          <w:rFonts w:hint="eastAsia" w:ascii="黑体" w:hAnsi="黑体" w:eastAsia="黑体"/>
          <w:b w:val="0"/>
          <w:color w:val="auto"/>
          <w:highlight w:val="none"/>
        </w:rPr>
        <w:t>般公共预算财政拨款基本支出决算情况说明</w:t>
      </w:r>
      <w:bookmarkEnd w:id="48"/>
      <w:bookmarkEnd w:id="49"/>
      <w:bookmarkEnd w:id="50"/>
      <w:r>
        <w:rPr>
          <w:rStyle w:val="26"/>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Style w:val="15"/>
          <w:rFonts w:hint="eastAsia" w:ascii="仿宋" w:hAnsi="仿宋" w:eastAsia="仿宋"/>
          <w:b w:val="0"/>
          <w:bCs/>
          <w:color w:val="auto"/>
          <w:sz w:val="32"/>
          <w:szCs w:val="32"/>
          <w:highlight w:val="none"/>
          <w:lang w:val="en-US" w:eastAsia="zh-CN"/>
        </w:rPr>
        <w:t>123.7</w:t>
      </w:r>
      <w:r>
        <w:rPr>
          <w:rFonts w:hint="eastAsia" w:ascii="仿宋" w:hAnsi="仿宋" w:eastAsia="仿宋"/>
          <w:color w:val="auto"/>
          <w:sz w:val="32"/>
          <w:szCs w:val="32"/>
          <w:highlight w:val="none"/>
        </w:rPr>
        <w:t>万元，其中：</w:t>
      </w:r>
    </w:p>
    <w:p>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102.77</w:t>
      </w:r>
      <w:r>
        <w:rPr>
          <w:rFonts w:hint="eastAsia" w:ascii="仿宋" w:hAnsi="仿宋" w:eastAsia="仿宋"/>
          <w:color w:val="auto"/>
          <w:sz w:val="32"/>
          <w:szCs w:val="32"/>
          <w:highlight w:val="none"/>
        </w:rPr>
        <w:t>万元，主要包括：基本工资、津贴补贴、奖金、机关事业单位基本养老保险缴费</w:t>
      </w:r>
      <w:r>
        <w:rPr>
          <w:rFonts w:hint="eastAsia" w:ascii="仿宋" w:hAnsi="仿宋" w:eastAsia="仿宋"/>
          <w:color w:val="auto"/>
          <w:sz w:val="32"/>
          <w:szCs w:val="32"/>
          <w:highlight w:val="none"/>
          <w:lang w:eastAsia="zh-CN"/>
        </w:rPr>
        <w:t>、职工基本医疗保险缴费、其他社会保障缴费、</w:t>
      </w:r>
      <w:r>
        <w:rPr>
          <w:rFonts w:hint="eastAsia" w:ascii="仿宋" w:hAnsi="仿宋" w:eastAsia="仿宋"/>
          <w:color w:val="auto"/>
          <w:sz w:val="32"/>
          <w:szCs w:val="32"/>
          <w:highlight w:val="none"/>
        </w:rPr>
        <w:t>其他工资福利支出、生活补助、住房公积金、</w:t>
      </w:r>
      <w:r>
        <w:rPr>
          <w:rFonts w:hint="eastAsia" w:ascii="仿宋" w:hAnsi="仿宋" w:eastAsia="仿宋"/>
          <w:color w:val="auto"/>
          <w:sz w:val="32"/>
          <w:szCs w:val="32"/>
          <w:highlight w:val="none"/>
          <w:lang w:eastAsia="zh-CN"/>
        </w:rPr>
        <w:t>奖励金</w:t>
      </w:r>
      <w:r>
        <w:rPr>
          <w:rFonts w:hint="eastAsia" w:ascii="仿宋" w:hAnsi="仿宋" w:eastAsia="仿宋"/>
          <w:color w:val="auto"/>
          <w:sz w:val="32"/>
          <w:szCs w:val="32"/>
          <w:highlight w:val="none"/>
        </w:rPr>
        <w:t>等。</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20.93</w:t>
      </w:r>
      <w:r>
        <w:rPr>
          <w:rFonts w:hint="eastAsia" w:ascii="仿宋" w:hAnsi="仿宋" w:eastAsia="仿宋"/>
          <w:color w:val="auto"/>
          <w:sz w:val="32"/>
          <w:szCs w:val="32"/>
          <w:highlight w:val="none"/>
        </w:rPr>
        <w:t>万元，主要包括：办公费、印刷费、手续费、水费、电费、邮电费、物业管理费、差旅费、维修（护）费、会议费、培训费、公务接待费、劳务费、工会经费、福利费、其他交通费、其他商品和服务支出等。</w:t>
      </w:r>
    </w:p>
    <w:p>
      <w:pPr>
        <w:spacing w:line="600" w:lineRule="exact"/>
        <w:ind w:firstLine="640"/>
        <w:outlineLvl w:val="1"/>
        <w:rPr>
          <w:rStyle w:val="26"/>
          <w:rFonts w:ascii="黑体" w:hAnsi="黑体" w:eastAsia="黑体"/>
          <w:b w:val="0"/>
          <w:color w:val="auto"/>
          <w:highlight w:val="none"/>
        </w:rPr>
      </w:pPr>
      <w:bookmarkStart w:id="51" w:name="_Toc15377215"/>
      <w:bookmarkStart w:id="52" w:name="_Toc15396609"/>
      <w:bookmarkStart w:id="53" w:name="_Toc1819"/>
      <w:r>
        <w:rPr>
          <w:rFonts w:hint="eastAsia" w:ascii="黑体" w:eastAsia="黑体"/>
          <w:color w:val="auto"/>
          <w:sz w:val="32"/>
          <w:szCs w:val="32"/>
          <w:highlight w:val="none"/>
        </w:rPr>
        <w:t>七、</w:t>
      </w:r>
      <w:r>
        <w:rPr>
          <w:rStyle w:val="26"/>
          <w:rFonts w:hint="eastAsia" w:ascii="黑体" w:hAnsi="黑体" w:eastAsia="黑体"/>
          <w:color w:val="auto"/>
          <w:highlight w:val="none"/>
        </w:rPr>
        <w:t>“</w:t>
      </w:r>
      <w:r>
        <w:rPr>
          <w:rStyle w:val="26"/>
          <w:rFonts w:hint="eastAsia" w:ascii="黑体" w:hAnsi="黑体" w:eastAsia="黑体"/>
          <w:b w:val="0"/>
          <w:color w:val="auto"/>
          <w:highlight w:val="none"/>
        </w:rPr>
        <w:t>三公”经费财政拨款支出决算情况说明</w:t>
      </w:r>
      <w:bookmarkEnd w:id="51"/>
      <w:bookmarkEnd w:id="52"/>
      <w:bookmarkEnd w:id="53"/>
    </w:p>
    <w:p>
      <w:pPr>
        <w:spacing w:line="600" w:lineRule="exact"/>
        <w:ind w:firstLine="640"/>
        <w:outlineLvl w:val="2"/>
        <w:rPr>
          <w:rFonts w:ascii="仿宋" w:hAnsi="仿宋" w:eastAsia="仿宋"/>
          <w:b/>
          <w:color w:val="auto"/>
          <w:sz w:val="32"/>
          <w:szCs w:val="32"/>
          <w:highlight w:val="none"/>
        </w:rPr>
      </w:pPr>
      <w:bookmarkStart w:id="54" w:name="_Toc15377216"/>
      <w:r>
        <w:rPr>
          <w:rFonts w:hint="eastAsia" w:ascii="仿宋" w:hAnsi="仿宋" w:eastAsia="仿宋"/>
          <w:b/>
          <w:color w:val="auto"/>
          <w:sz w:val="32"/>
          <w:szCs w:val="32"/>
          <w:highlight w:val="none"/>
        </w:rPr>
        <w:t>（一）“三公”经费财政拨款支出决算总体情况说明</w:t>
      </w:r>
      <w:bookmarkEnd w:id="54"/>
    </w:p>
    <w:p>
      <w:pPr>
        <w:spacing w:line="600" w:lineRule="exact"/>
        <w:ind w:firstLine="640"/>
        <w:rPr>
          <w:rFonts w:ascii="仿宋" w:hAnsi="仿宋" w:eastAsia="仿宋"/>
          <w:color w:val="FF0000"/>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0.06</w:t>
      </w:r>
      <w:r>
        <w:rPr>
          <w:rFonts w:hint="eastAsia" w:ascii="仿宋" w:hAnsi="仿宋" w:eastAsia="仿宋"/>
          <w:color w:val="auto"/>
          <w:sz w:val="32"/>
          <w:szCs w:val="32"/>
          <w:highlight w:val="none"/>
        </w:rPr>
        <w:t>元，完成预算</w:t>
      </w:r>
      <w:r>
        <w:rPr>
          <w:rFonts w:hint="eastAsia" w:ascii="仿宋" w:hAnsi="仿宋" w:eastAsia="仿宋"/>
          <w:color w:val="auto"/>
          <w:sz w:val="32"/>
          <w:szCs w:val="32"/>
          <w:highlight w:val="none"/>
          <w:lang w:val="en-US" w:eastAsia="zh-CN"/>
        </w:rPr>
        <w:t>12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主</w:t>
      </w:r>
      <w:r>
        <w:rPr>
          <w:rFonts w:hint="eastAsia" w:ascii="仿宋_GB2312" w:eastAsia="仿宋_GB2312"/>
          <w:color w:val="000000" w:themeColor="text1"/>
          <w:sz w:val="32"/>
          <w:szCs w:val="32"/>
          <w:highlight w:val="none"/>
          <w14:textFill>
            <w14:solidFill>
              <w14:schemeClr w14:val="tx1"/>
            </w14:solidFill>
          </w14:textFill>
        </w:rPr>
        <w:t>要原因</w:t>
      </w:r>
      <w:r>
        <w:rPr>
          <w:rFonts w:hint="eastAsia" w:ascii="仿宋_GB2312" w:eastAsia="仿宋_GB2312"/>
          <w:color w:val="000000" w:themeColor="text1"/>
          <w:sz w:val="32"/>
          <w:szCs w:val="32"/>
          <w:highlight w:val="none"/>
          <w:lang w:eastAsia="zh-CN"/>
          <w14:textFill>
            <w14:solidFill>
              <w14:schemeClr w14:val="tx1"/>
            </w14:solidFill>
          </w14:textFill>
        </w:rPr>
        <w:t>一是因疫情影响将各项目活动转至线上，以至于减少公务接待；二是力争节约，减少了公务接待。</w:t>
      </w:r>
    </w:p>
    <w:p>
      <w:pPr>
        <w:spacing w:line="600" w:lineRule="exact"/>
        <w:ind w:firstLine="640"/>
        <w:outlineLvl w:val="2"/>
        <w:rPr>
          <w:rFonts w:ascii="仿宋" w:hAnsi="仿宋" w:eastAsia="仿宋"/>
          <w:b/>
          <w:color w:val="auto"/>
          <w:sz w:val="32"/>
          <w:szCs w:val="32"/>
          <w:highlight w:val="none"/>
        </w:rPr>
      </w:pPr>
      <w:bookmarkStart w:id="55" w:name="_Toc15377217"/>
      <w:r>
        <w:rPr>
          <w:rFonts w:hint="eastAsia" w:ascii="仿宋" w:hAnsi="仿宋" w:eastAsia="仿宋"/>
          <w:b/>
          <w:color w:val="auto"/>
          <w:sz w:val="32"/>
          <w:szCs w:val="32"/>
          <w:highlight w:val="none"/>
        </w:rPr>
        <w:t>（二）“三公”经费财政拨款支出决算具体情况说明</w:t>
      </w:r>
      <w:bookmarkEnd w:id="55"/>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0.06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6"/>
      </w:pPr>
      <w:r>
        <w:rPr>
          <w:rFonts w:hint="eastAsia"/>
          <w:lang w:val="en-US" w:eastAsia="zh-CN"/>
        </w:rPr>
        <w:t xml:space="preserve">              </w:t>
      </w:r>
      <w:r>
        <w:drawing>
          <wp:inline distT="0" distB="0" distL="114300" distR="114300">
            <wp:extent cx="3525520" cy="2207260"/>
            <wp:effectExtent l="4445" t="4445" r="13335" b="1714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spacing w:line="600" w:lineRule="exact"/>
        <w:ind w:firstLine="640"/>
        <w:rPr>
          <w:rFonts w:hint="eastAsia" w:ascii="仿宋_GB2312" w:eastAsia="仿宋_GB2312"/>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年初未安排预算。</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年初未安排预算。</w:t>
      </w:r>
    </w:p>
    <w:p>
      <w:pPr>
        <w:spacing w:line="600" w:lineRule="exact"/>
        <w:ind w:firstLine="64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年初未安排预算。</w:t>
      </w:r>
    </w:p>
    <w:p>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年初未安排预算。</w:t>
      </w:r>
    </w:p>
    <w:p>
      <w:pPr>
        <w:spacing w:line="600" w:lineRule="exact"/>
        <w:ind w:firstLine="640"/>
        <w:rPr>
          <w:rFonts w:ascii="仿宋_GB2312" w:eastAsia="仿宋_GB2312"/>
          <w:color w:val="FF0000"/>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 w:hAnsi="仿宋" w:eastAsia="仿宋"/>
          <w:color w:val="auto"/>
          <w:sz w:val="32"/>
          <w:szCs w:val="32"/>
          <w:highlight w:val="none"/>
          <w:lang w:val="en-US" w:eastAsia="zh-CN"/>
        </w:rPr>
        <w:t>0.06</w:t>
      </w:r>
      <w:r>
        <w:rPr>
          <w:rFonts w:hint="eastAsia" w:ascii="仿宋_GB2312" w:eastAsia="仿宋_GB2312"/>
          <w:color w:val="auto"/>
          <w:sz w:val="32"/>
          <w:szCs w:val="32"/>
          <w:highlight w:val="none"/>
        </w:rPr>
        <w:t>万元，</w:t>
      </w:r>
      <w:r>
        <w:rPr>
          <w:rStyle w:val="15"/>
          <w:rFonts w:hint="eastAsia" w:ascii="仿宋" w:hAnsi="仿宋" w:eastAsia="仿宋"/>
          <w:b w:val="0"/>
          <w:bCs/>
          <w:color w:val="auto"/>
          <w:sz w:val="32"/>
          <w:szCs w:val="32"/>
          <w:highlight w:val="none"/>
        </w:rPr>
        <w:t>完成预算</w:t>
      </w:r>
      <w:r>
        <w:rPr>
          <w:rFonts w:hint="eastAsia" w:ascii="仿宋" w:hAnsi="仿宋" w:eastAsia="仿宋"/>
          <w:color w:val="auto"/>
          <w:sz w:val="32"/>
          <w:szCs w:val="32"/>
          <w:highlight w:val="none"/>
          <w:lang w:val="en-US" w:eastAsia="zh-CN"/>
        </w:rPr>
        <w:t>12</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0.44</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88</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r>
        <w:rPr>
          <w:rFonts w:hint="eastAsia" w:ascii="仿宋_GB2312" w:eastAsia="仿宋_GB2312"/>
          <w:color w:val="000000" w:themeColor="text1"/>
          <w:sz w:val="32"/>
          <w:szCs w:val="32"/>
          <w:highlight w:val="none"/>
          <w14:textFill>
            <w14:solidFill>
              <w14:schemeClr w14:val="tx1"/>
            </w14:solidFill>
          </w14:textFill>
        </w:rPr>
        <w:t>主要原因</w:t>
      </w:r>
      <w:r>
        <w:rPr>
          <w:rFonts w:hint="eastAsia" w:ascii="仿宋_GB2312" w:eastAsia="仿宋_GB2312"/>
          <w:color w:val="000000" w:themeColor="text1"/>
          <w:sz w:val="32"/>
          <w:szCs w:val="32"/>
          <w:highlight w:val="none"/>
          <w:lang w:eastAsia="zh-CN"/>
          <w14:textFill>
            <w14:solidFill>
              <w14:schemeClr w14:val="tx1"/>
            </w14:solidFill>
          </w14:textFill>
        </w:rPr>
        <w:t>一是因疫情影响将各项目活动转至线上，以至于减少公务接待；二是力争节约，减少了公务接待</w:t>
      </w:r>
      <w:r>
        <w:rPr>
          <w:rFonts w:hint="eastAsia" w:ascii="仿宋_GB2312" w:eastAsia="仿宋_GB2312"/>
          <w:color w:val="000000" w:themeColor="text1"/>
          <w:sz w:val="32"/>
          <w:szCs w:val="32"/>
          <w:highlight w:val="none"/>
          <w14:textFill>
            <w14:solidFill>
              <w14:schemeClr w14:val="tx1"/>
            </w14:solidFill>
          </w14:textFill>
        </w:rPr>
        <w:t>。其中：</w:t>
      </w:r>
      <w:r>
        <w:rPr>
          <w:rFonts w:hint="eastAsia" w:ascii="仿宋_GB2312" w:eastAsia="仿宋_GB2312"/>
          <w:color w:val="000000" w:themeColor="text1"/>
          <w:sz w:val="32"/>
          <w:szCs w:val="32"/>
          <w:highlight w:val="none"/>
          <w:lang w:eastAsia="zh-CN"/>
          <w14:textFill>
            <w14:solidFill>
              <w14:schemeClr w14:val="tx1"/>
            </w14:solidFill>
          </w14:textFill>
        </w:rPr>
        <w:t>国内公务接待支出</w:t>
      </w:r>
      <w:r>
        <w:rPr>
          <w:rFonts w:hint="eastAsia" w:ascii="仿宋_GB2312" w:eastAsia="仿宋_GB2312"/>
          <w:color w:val="000000" w:themeColor="text1"/>
          <w:sz w:val="32"/>
          <w:szCs w:val="32"/>
          <w:highlight w:val="none"/>
          <w:lang w:val="en-US" w:eastAsia="zh-CN"/>
          <w14:textFill>
            <w14:solidFill>
              <w14:schemeClr w14:val="tx1"/>
            </w14:solidFill>
          </w14:textFill>
        </w:rPr>
        <w:t>0.06</w:t>
      </w:r>
      <w:r>
        <w:rPr>
          <w:rFonts w:hint="eastAsia" w:ascii="仿宋_GB2312" w:eastAsia="仿宋_GB2312"/>
          <w:color w:val="000000" w:themeColor="text1"/>
          <w:sz w:val="32"/>
          <w:szCs w:val="32"/>
          <w:highlight w:val="none"/>
          <w:lang w:eastAsia="zh-CN"/>
          <w14:textFill>
            <w14:solidFill>
              <w14:schemeClr w14:val="tx1"/>
            </w14:solidFill>
          </w14:textFill>
        </w:rPr>
        <w:t>万元，主要用于开展业务活动开支的交通费、住宿费、用餐费等。国内公务接待</w:t>
      </w:r>
      <w:r>
        <w:rPr>
          <w:rFonts w:hint="eastAsia" w:ascii="仿宋_GB2312" w:eastAsia="仿宋_GB2312"/>
          <w:color w:val="000000" w:themeColor="text1"/>
          <w:sz w:val="32"/>
          <w:szCs w:val="32"/>
          <w:highlight w:val="none"/>
          <w:lang w:val="en-US" w:eastAsia="zh-CN"/>
          <w14:textFill>
            <w14:solidFill>
              <w14:schemeClr w14:val="tx1"/>
            </w14:solidFill>
          </w14:textFill>
        </w:rPr>
        <w:t>1</w:t>
      </w:r>
      <w:r>
        <w:rPr>
          <w:rFonts w:hint="eastAsia" w:ascii="仿宋_GB2312" w:eastAsia="仿宋_GB2312"/>
          <w:color w:val="000000" w:themeColor="text1"/>
          <w:sz w:val="32"/>
          <w:szCs w:val="32"/>
          <w:highlight w:val="none"/>
          <w:lang w:eastAsia="zh-CN"/>
          <w14:textFill>
            <w14:solidFill>
              <w14:schemeClr w14:val="tx1"/>
            </w14:solidFill>
          </w14:textFill>
        </w:rPr>
        <w:t>批次，</w:t>
      </w:r>
      <w:r>
        <w:rPr>
          <w:rFonts w:hint="eastAsia" w:ascii="仿宋_GB2312" w:eastAsia="仿宋_GB2312"/>
          <w:color w:val="000000" w:themeColor="text1"/>
          <w:sz w:val="32"/>
          <w:szCs w:val="32"/>
          <w:highlight w:val="none"/>
          <w:lang w:val="en-US" w:eastAsia="zh-CN"/>
          <w14:textFill>
            <w14:solidFill>
              <w14:schemeClr w14:val="tx1"/>
            </w14:solidFill>
          </w14:textFill>
        </w:rPr>
        <w:t>6</w:t>
      </w:r>
      <w:r>
        <w:rPr>
          <w:rFonts w:hint="eastAsia" w:ascii="仿宋_GB2312" w:eastAsia="仿宋_GB2312"/>
          <w:color w:val="000000" w:themeColor="text1"/>
          <w:sz w:val="32"/>
          <w:szCs w:val="32"/>
          <w:highlight w:val="none"/>
          <w:lang w:eastAsia="zh-CN"/>
          <w14:textFill>
            <w14:solidFill>
              <w14:schemeClr w14:val="tx1"/>
            </w14:solidFill>
          </w14:textFill>
        </w:rPr>
        <w:t>人次（不包括陪同人员），共计支出</w:t>
      </w:r>
      <w:r>
        <w:rPr>
          <w:rFonts w:hint="eastAsia" w:ascii="仿宋_GB2312" w:eastAsia="仿宋_GB2312"/>
          <w:color w:val="000000" w:themeColor="text1"/>
          <w:sz w:val="32"/>
          <w:szCs w:val="32"/>
          <w:highlight w:val="none"/>
          <w:lang w:val="en-US" w:eastAsia="zh-CN"/>
          <w14:textFill>
            <w14:solidFill>
              <w14:schemeClr w14:val="tx1"/>
            </w14:solidFill>
          </w14:textFill>
        </w:rPr>
        <w:t>0.06</w:t>
      </w:r>
      <w:r>
        <w:rPr>
          <w:rFonts w:hint="eastAsia" w:ascii="仿宋_GB2312" w:eastAsia="仿宋_GB2312"/>
          <w:color w:val="000000" w:themeColor="text1"/>
          <w:sz w:val="32"/>
          <w:szCs w:val="32"/>
          <w:highlight w:val="none"/>
          <w:lang w:eastAsia="zh-CN"/>
          <w14:textFill>
            <w14:solidFill>
              <w14:schemeClr w14:val="tx1"/>
            </w14:solidFill>
          </w14:textFill>
        </w:rPr>
        <w:t>万元。</w:t>
      </w:r>
    </w:p>
    <w:p>
      <w:pPr>
        <w:spacing w:line="600" w:lineRule="exact"/>
        <w:ind w:firstLine="640"/>
        <w:outlineLvl w:val="1"/>
        <w:rPr>
          <w:rStyle w:val="26"/>
          <w:rFonts w:ascii="黑体" w:hAnsi="黑体" w:eastAsia="黑体"/>
          <w:color w:val="auto"/>
          <w:highlight w:val="none"/>
        </w:rPr>
      </w:pPr>
      <w:bookmarkStart w:id="56" w:name="_Toc15396610"/>
      <w:bookmarkStart w:id="57" w:name="_Toc22126"/>
      <w:bookmarkStart w:id="58" w:name="_Toc15377218"/>
      <w:r>
        <w:rPr>
          <w:rFonts w:hint="eastAsia" w:ascii="黑体" w:eastAsia="黑体"/>
          <w:color w:val="auto"/>
          <w:sz w:val="32"/>
          <w:szCs w:val="32"/>
          <w:highlight w:val="none"/>
        </w:rPr>
        <w:t>八、</w:t>
      </w:r>
      <w:r>
        <w:rPr>
          <w:rStyle w:val="26"/>
          <w:rFonts w:hint="eastAsia" w:ascii="黑体" w:hAnsi="黑体" w:eastAsia="黑体"/>
          <w:b w:val="0"/>
          <w:color w:val="auto"/>
          <w:highlight w:val="none"/>
        </w:rPr>
        <w:t>政府性基金预算支出决算情况说明</w:t>
      </w:r>
      <w:bookmarkEnd w:id="56"/>
      <w:bookmarkEnd w:id="57"/>
      <w:bookmarkEnd w:id="58"/>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26"/>
          <w:rFonts w:ascii="黑体" w:hAnsi="黑体" w:eastAsia="黑体"/>
          <w:b w:val="0"/>
          <w:color w:val="auto"/>
          <w:highlight w:val="none"/>
        </w:rPr>
      </w:pPr>
      <w:bookmarkStart w:id="59" w:name="_Toc15170"/>
      <w:bookmarkStart w:id="60" w:name="_Toc15396611"/>
      <w:bookmarkStart w:id="61" w:name="_Toc15377219"/>
      <w:r>
        <w:rPr>
          <w:rStyle w:val="26"/>
          <w:rFonts w:hint="eastAsia" w:ascii="黑体" w:hAnsi="黑体" w:eastAsia="黑体"/>
          <w:b w:val="0"/>
          <w:color w:val="auto"/>
          <w:highlight w:val="none"/>
        </w:rPr>
        <w:t>国有资本经营预算支出决算情况说明</w:t>
      </w:r>
      <w:bookmarkEnd w:id="59"/>
      <w:bookmarkEnd w:id="60"/>
      <w:bookmarkEnd w:id="61"/>
    </w:p>
    <w:p>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26"/>
          <w:rFonts w:hint="eastAsia" w:ascii="黑体" w:hAnsi="黑体" w:eastAsia="黑体"/>
          <w:b w:val="0"/>
          <w:color w:val="auto"/>
          <w:highlight w:val="none"/>
        </w:rPr>
      </w:pPr>
      <w:bookmarkStart w:id="62" w:name="_Toc29580"/>
      <w:bookmarkStart w:id="63" w:name="_Toc15396612"/>
      <w:bookmarkStart w:id="64" w:name="_Toc15377221"/>
      <w:r>
        <w:rPr>
          <w:rStyle w:val="26"/>
          <w:rFonts w:hint="eastAsia" w:ascii="黑体" w:hAnsi="黑体" w:eastAsia="黑体"/>
          <w:b w:val="0"/>
          <w:color w:val="auto"/>
          <w:highlight w:val="none"/>
          <w:lang w:val="en-US" w:eastAsia="zh-CN"/>
        </w:rPr>
        <w:t>预算绩效管理情况</w:t>
      </w:r>
      <w:bookmarkEnd w:id="62"/>
    </w:p>
    <w:p>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sz w:val="32"/>
          <w:szCs w:val="32"/>
        </w:rPr>
        <w:t>“</w:t>
      </w:r>
      <w:r>
        <w:rPr>
          <w:rFonts w:hint="eastAsia" w:ascii="微软雅黑" w:hAnsi="微软雅黑" w:eastAsia="微软雅黑" w:cs="微软雅黑"/>
          <w:sz w:val="32"/>
          <w:szCs w:val="32"/>
        </w:rPr>
        <w:t>’</w:t>
      </w:r>
      <w:r>
        <w:rPr>
          <w:rFonts w:hint="eastAsia" w:ascii="仿宋" w:hAnsi="仿宋" w:eastAsia="仿宋" w:cs="仿宋"/>
          <w:sz w:val="32"/>
          <w:szCs w:val="32"/>
          <w:lang w:val="en-US" w:eastAsia="zh-CN"/>
        </w:rPr>
        <w:t>结对子种文化</w:t>
      </w:r>
      <w:r>
        <w:rPr>
          <w:rFonts w:hint="eastAsia" w:ascii="微软雅黑" w:hAnsi="微软雅黑" w:eastAsia="微软雅黑" w:cs="微软雅黑"/>
          <w:sz w:val="32"/>
          <w:szCs w:val="32"/>
        </w:rPr>
        <w:t>‘</w:t>
      </w:r>
      <w:r>
        <w:rPr>
          <w:rFonts w:hint="eastAsia" w:ascii="仿宋" w:hAnsi="仿宋" w:eastAsia="仿宋" w:cs="仿宋"/>
          <w:sz w:val="32"/>
          <w:szCs w:val="32"/>
          <w:lang w:val="en-US" w:eastAsia="zh-CN"/>
        </w:rPr>
        <w:t>及</w:t>
      </w:r>
      <w:r>
        <w:rPr>
          <w:rFonts w:hint="eastAsia" w:ascii="微软雅黑" w:hAnsi="微软雅黑" w:eastAsia="微软雅黑" w:cs="微软雅黑"/>
          <w:sz w:val="32"/>
          <w:szCs w:val="32"/>
        </w:rPr>
        <w:t>‘</w:t>
      </w:r>
      <w:r>
        <w:rPr>
          <w:rFonts w:hint="eastAsia" w:ascii="仿宋_GB2312" w:hAnsi="仿宋_GB2312" w:eastAsia="仿宋_GB2312" w:cs="仿宋_GB2312"/>
          <w:sz w:val="32"/>
          <w:szCs w:val="32"/>
          <w:lang w:val="en-US" w:eastAsia="zh-CN"/>
        </w:rPr>
        <w:t>文艺惠民活动</w:t>
      </w:r>
      <w:r>
        <w:rPr>
          <w:rFonts w:hint="eastAsia" w:ascii="微软雅黑" w:hAnsi="微软雅黑" w:eastAsia="微软雅黑" w:cs="微软雅黑"/>
          <w:sz w:val="32"/>
          <w:szCs w:val="32"/>
          <w:lang w:val="en-US" w:eastAsia="zh-CN"/>
        </w:rPr>
        <w:t>’</w:t>
      </w:r>
      <w:r>
        <w:rPr>
          <w:rFonts w:hint="eastAsia" w:ascii="仿宋_GB2312" w:hAnsi="仿宋_GB2312" w:eastAsia="仿宋_GB2312" w:cs="仿宋_GB2312"/>
          <w:sz w:val="32"/>
          <w:szCs w:val="32"/>
          <w:lang w:val="en-US" w:eastAsia="zh-CN"/>
        </w:rPr>
        <w:t>文艺作品精品活动</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3个项目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2021年部门预算项目绩效目标自评表见附件（第四部分）</w:t>
      </w:r>
      <w:r>
        <w:rPr>
          <w:rFonts w:hint="eastAsia" w:ascii="仿宋_GB2312" w:hAnsi="仿宋_GB2312" w:eastAsia="仿宋_GB2312" w:cs="仿宋_GB2312"/>
          <w:color w:val="auto"/>
          <w:sz w:val="32"/>
          <w:szCs w:val="32"/>
          <w:highlight w:val="none"/>
        </w:rPr>
        <w:t>。</w:t>
      </w:r>
    </w:p>
    <w:p>
      <w:pPr>
        <w:numPr>
          <w:ilvl w:val="0"/>
          <w:numId w:val="3"/>
        </w:numPr>
        <w:spacing w:line="600" w:lineRule="exact"/>
        <w:ind w:firstLine="640"/>
        <w:outlineLvl w:val="1"/>
        <w:rPr>
          <w:rStyle w:val="26"/>
          <w:rFonts w:hint="eastAsia" w:ascii="黑体" w:hAnsi="黑体" w:eastAsia="黑体"/>
          <w:b w:val="0"/>
          <w:color w:val="auto"/>
          <w:highlight w:val="none"/>
        </w:rPr>
      </w:pPr>
      <w:bookmarkStart w:id="65" w:name="_Toc14540"/>
      <w:r>
        <w:rPr>
          <w:rStyle w:val="26"/>
          <w:rFonts w:hint="eastAsia" w:ascii="黑体" w:hAnsi="黑体" w:eastAsia="黑体"/>
          <w:b w:val="0"/>
          <w:color w:val="auto"/>
          <w:highlight w:val="none"/>
        </w:rPr>
        <w:t>其他重要事项的情况说明</w:t>
      </w:r>
      <w:bookmarkEnd w:id="63"/>
      <w:bookmarkEnd w:id="64"/>
      <w:bookmarkEnd w:id="65"/>
    </w:p>
    <w:p>
      <w:pPr>
        <w:spacing w:line="600" w:lineRule="exact"/>
        <w:ind w:firstLine="642" w:firstLineChars="200"/>
        <w:outlineLvl w:val="2"/>
        <w:rPr>
          <w:rFonts w:ascii="仿宋" w:hAnsi="仿宋" w:eastAsia="仿宋"/>
          <w:color w:val="auto"/>
          <w:sz w:val="32"/>
          <w:szCs w:val="32"/>
          <w:highlight w:val="none"/>
        </w:rPr>
      </w:pPr>
      <w:bookmarkStart w:id="66" w:name="_Toc15377222"/>
      <w:r>
        <w:rPr>
          <w:rFonts w:hint="eastAsia" w:ascii="仿宋" w:hAnsi="仿宋" w:eastAsia="仿宋"/>
          <w:b/>
          <w:color w:val="auto"/>
          <w:sz w:val="32"/>
          <w:szCs w:val="32"/>
          <w:highlight w:val="none"/>
        </w:rPr>
        <w:t>（一）机关运行经费支出情况</w:t>
      </w:r>
      <w:bookmarkEnd w:id="66"/>
    </w:p>
    <w:p>
      <w:pPr>
        <w:spacing w:line="600" w:lineRule="exact"/>
        <w:ind w:firstLine="640" w:firstLineChars="200"/>
        <w:rPr>
          <w:rFonts w:ascii="仿宋_GB2312" w:eastAsia="仿宋_GB2312"/>
          <w:color w:val="FF0000"/>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000000"/>
          <w:sz w:val="32"/>
          <w:szCs w:val="32"/>
          <w:lang w:eastAsia="zh-CN"/>
        </w:rPr>
        <w:t>广元市文学艺术界联合会</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20.93</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7.69</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36.74</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000000" w:themeColor="text1"/>
          <w:sz w:val="32"/>
          <w:szCs w:val="32"/>
          <w:highlight w:val="none"/>
          <w:lang w:eastAsia="zh-CN"/>
          <w14:textFill>
            <w14:solidFill>
              <w14:schemeClr w14:val="tx1"/>
            </w14:solidFill>
          </w14:textFill>
        </w:rPr>
        <w:t>主要原因一是因疫情影响将各项目活动转至线上，在办公费、印刷费等运行经费上有小幅增长；二是人员经费（含上年度绩效）有增长。</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bookmarkStart w:id="67" w:name="_Toc15377223"/>
      <w:r>
        <w:rPr>
          <w:rFonts w:hint="eastAsia" w:ascii="仿宋" w:hAnsi="仿宋" w:eastAsia="仿宋"/>
          <w:b/>
          <w:color w:val="auto"/>
          <w:sz w:val="32"/>
          <w:szCs w:val="32"/>
          <w:highlight w:val="none"/>
        </w:rPr>
        <w:t>（二）政府采购支出情况</w:t>
      </w:r>
      <w:bookmarkEnd w:id="67"/>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000000"/>
          <w:sz w:val="32"/>
          <w:szCs w:val="32"/>
          <w:lang w:eastAsia="zh-CN"/>
        </w:rPr>
        <w:t>广元市文学艺术界联合会</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bookmarkStart w:id="68" w:name="_Toc15377224"/>
      <w:r>
        <w:rPr>
          <w:rFonts w:hint="eastAsia" w:ascii="仿宋" w:hAnsi="仿宋" w:eastAsia="仿宋"/>
          <w:b/>
          <w:color w:val="auto"/>
          <w:sz w:val="32"/>
          <w:szCs w:val="32"/>
          <w:highlight w:val="none"/>
        </w:rPr>
        <w:t>（三）国有资产占有使用情况</w:t>
      </w:r>
      <w:bookmarkEnd w:id="68"/>
    </w:p>
    <w:p>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000000"/>
          <w:sz w:val="32"/>
          <w:szCs w:val="32"/>
          <w:lang w:eastAsia="zh-CN"/>
        </w:rPr>
        <w:t>广元市文学艺术界联合会</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4"/>
        </w:numPr>
        <w:spacing w:line="600" w:lineRule="exact"/>
        <w:ind w:firstLine="660" w:firstLineChars="150"/>
        <w:jc w:val="center"/>
        <w:outlineLvl w:val="0"/>
        <w:rPr>
          <w:rStyle w:val="25"/>
          <w:rFonts w:ascii="黑体" w:hAnsi="黑体" w:eastAsia="黑体"/>
          <w:b w:val="0"/>
          <w:color w:val="auto"/>
          <w:highlight w:val="none"/>
        </w:rPr>
      </w:pPr>
      <w:bookmarkStart w:id="69" w:name="_Toc15377225"/>
      <w:bookmarkStart w:id="70" w:name="_Toc30562"/>
      <w:bookmarkStart w:id="71" w:name="_Toc15396613"/>
      <w:r>
        <w:rPr>
          <w:rFonts w:hint="eastAsia" w:ascii="黑体" w:hAnsi="黑体" w:eastAsia="黑体"/>
          <w:color w:val="auto"/>
          <w:sz w:val="44"/>
          <w:szCs w:val="44"/>
          <w:highlight w:val="none"/>
        </w:rPr>
        <w:t>名</w:t>
      </w:r>
      <w:r>
        <w:rPr>
          <w:rStyle w:val="25"/>
          <w:rFonts w:hint="eastAsia" w:ascii="黑体" w:hAnsi="黑体" w:eastAsia="黑体"/>
          <w:b w:val="0"/>
          <w:color w:val="auto"/>
          <w:highlight w:val="none"/>
        </w:rPr>
        <w:t>词解释</w:t>
      </w:r>
      <w:bookmarkEnd w:id="69"/>
      <w:bookmarkEnd w:id="70"/>
      <w:bookmarkEnd w:id="71"/>
    </w:p>
    <w:p>
      <w:pPr>
        <w:spacing w:line="600" w:lineRule="exact"/>
        <w:jc w:val="left"/>
        <w:rPr>
          <w:rFonts w:ascii="宋体"/>
          <w:b/>
          <w:color w:val="auto"/>
          <w:sz w:val="44"/>
          <w:szCs w:val="44"/>
          <w:highlight w:val="none"/>
        </w:rPr>
      </w:pPr>
    </w:p>
    <w:p>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其他收入：</w:t>
      </w:r>
      <w:r>
        <w:rPr>
          <w:rFonts w:hint="eastAsia" w:ascii="仿宋_GB2312" w:hAnsi="仿宋_GB2312" w:eastAsia="仿宋_GB2312" w:cs="仿宋_GB2312"/>
          <w:sz w:val="32"/>
          <w:szCs w:val="32"/>
        </w:rPr>
        <w:t>指单位取得的除上述收入以外的各项收入。主要是中宣部、省委宣传部拨款收入等。</w:t>
      </w:r>
      <w:r>
        <w:rPr>
          <w:rFonts w:ascii="仿宋_GB2312" w:eastAsia="仿宋_GB2312"/>
          <w:color w:val="auto"/>
          <w:sz w:val="32"/>
          <w:szCs w:val="32"/>
          <w:highlight w:val="none"/>
        </w:rPr>
        <w:t xml:space="preserve"> </w:t>
      </w:r>
    </w:p>
    <w:p>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w:t>
      </w:r>
      <w:r>
        <w:rPr>
          <w:rFonts w:hint="eastAsia" w:ascii="仿宋_GB2312" w:hAnsi="仿宋_GB2312" w:eastAsia="仿宋_GB2312" w:cs="仿宋_GB2312"/>
          <w:sz w:val="32"/>
          <w:szCs w:val="32"/>
        </w:rPr>
        <w:t xml:space="preserve">指以前年度尚未完成、结转到本年按有关规定继续使用的资金。 </w:t>
      </w:r>
    </w:p>
    <w:p>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、年末结转和结余：指单位按有关规定结转到下年或以后年度继续使用的资金。</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一般公共服务（类）</w:t>
      </w:r>
      <w:r>
        <w:rPr>
          <w:rFonts w:hint="eastAsia" w:ascii="仿宋_GB2312" w:hAnsi="仿宋_GB2312" w:eastAsia="仿宋_GB2312" w:cs="仿宋_GB2312"/>
          <w:sz w:val="32"/>
          <w:szCs w:val="32"/>
        </w:rPr>
        <w:t>群众团体事务</w:t>
      </w:r>
      <w:r>
        <w:rPr>
          <w:rFonts w:hint="eastAsia" w:ascii="仿宋_GB2312" w:eastAsia="仿宋_GB2312"/>
          <w:color w:val="auto"/>
          <w:sz w:val="32"/>
          <w:szCs w:val="32"/>
          <w:highlight w:val="none"/>
        </w:rPr>
        <w:t>（款）</w:t>
      </w:r>
      <w:r>
        <w:rPr>
          <w:rFonts w:hint="eastAsia" w:ascii="仿宋_GB2312" w:hAnsi="仿宋_GB2312" w:eastAsia="仿宋_GB2312" w:cs="仿宋_GB2312"/>
          <w:sz w:val="32"/>
          <w:szCs w:val="32"/>
        </w:rPr>
        <w:t>行政运行</w:t>
      </w:r>
      <w:r>
        <w:rPr>
          <w:rFonts w:hint="eastAsia" w:ascii="仿宋_GB2312" w:eastAsia="仿宋_GB2312"/>
          <w:color w:val="auto"/>
          <w:sz w:val="32"/>
          <w:szCs w:val="32"/>
          <w:highlight w:val="none"/>
        </w:rPr>
        <w:t>（项）：指</w:t>
      </w:r>
      <w:r>
        <w:rPr>
          <w:rFonts w:hint="eastAsia" w:ascii="仿宋_GB2312" w:hAnsi="仿宋_GB2312" w:eastAsia="仿宋_GB2312" w:cs="仿宋_GB2312"/>
          <w:sz w:val="32"/>
          <w:szCs w:val="32"/>
        </w:rPr>
        <w:t>反映行政单位（包括实行公务员管理的事业单位）的基本支出</w:t>
      </w: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一般公共服务（类）</w:t>
      </w:r>
      <w:r>
        <w:rPr>
          <w:rFonts w:hint="eastAsia" w:ascii="仿宋_GB2312" w:hAnsi="仿宋_GB2312" w:eastAsia="仿宋_GB2312" w:cs="仿宋_GB2312"/>
          <w:sz w:val="32"/>
          <w:szCs w:val="32"/>
        </w:rPr>
        <w:t>群众团体事务</w:t>
      </w:r>
      <w:r>
        <w:rPr>
          <w:rFonts w:hint="eastAsia" w:ascii="仿宋_GB2312" w:eastAsia="仿宋_GB2312"/>
          <w:color w:val="auto"/>
          <w:sz w:val="32"/>
          <w:szCs w:val="32"/>
          <w:highlight w:val="none"/>
        </w:rPr>
        <w:t>（款）</w:t>
      </w:r>
      <w:r>
        <w:rPr>
          <w:rFonts w:hint="eastAsia" w:ascii="仿宋_GB2312" w:hAnsi="仿宋_GB2312" w:eastAsia="仿宋_GB2312" w:cs="仿宋_GB2312"/>
          <w:sz w:val="32"/>
          <w:szCs w:val="32"/>
        </w:rPr>
        <w:t>一般行政管理事务</w:t>
      </w:r>
      <w:r>
        <w:rPr>
          <w:rFonts w:hint="eastAsia" w:ascii="仿宋_GB2312" w:eastAsia="仿宋_GB2312"/>
          <w:color w:val="auto"/>
          <w:sz w:val="32"/>
          <w:szCs w:val="32"/>
          <w:highlight w:val="none"/>
        </w:rPr>
        <w:t>（项）：</w:t>
      </w:r>
      <w:r>
        <w:rPr>
          <w:rFonts w:hint="eastAsia" w:ascii="仿宋_GB2312" w:hAnsi="仿宋_GB2312" w:eastAsia="仿宋_GB2312" w:cs="仿宋_GB2312"/>
          <w:sz w:val="32"/>
          <w:szCs w:val="32"/>
        </w:rPr>
        <w:t>反映行政单位（包括实行公务员管理的事业单位）未单独设置项级科目的其他项目支出。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7、</w:t>
      </w:r>
      <w:r>
        <w:rPr>
          <w:rFonts w:hint="eastAsia" w:ascii="仿宋_GB2312" w:hAnsi="仿宋_GB2312" w:eastAsia="仿宋_GB2312" w:cs="仿宋_GB2312"/>
          <w:sz w:val="32"/>
          <w:szCs w:val="32"/>
        </w:rPr>
        <w:t>社会保障和就业（类）行政事业单位离退休（款）机关事业单位基本养老保险缴费支出（项）:反映机关事业单位实施养老保险制度由单位缴纳的基本养老保险费支出。</w:t>
      </w:r>
    </w:p>
    <w:p>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eastAsia="仿宋_GB2312"/>
          <w:color w:val="auto"/>
          <w:sz w:val="32"/>
          <w:szCs w:val="32"/>
          <w:highlight w:val="none"/>
          <w:lang w:val="en-US" w:eastAsia="zh-CN"/>
        </w:rPr>
        <w:t>8、</w:t>
      </w:r>
      <w:r>
        <w:rPr>
          <w:rFonts w:hint="eastAsia" w:ascii="仿宋_GB2312" w:hAnsi="仿宋_GB2312" w:eastAsia="仿宋_GB2312" w:cs="仿宋_GB2312"/>
          <w:sz w:val="32"/>
          <w:szCs w:val="32"/>
        </w:rPr>
        <w:t>医疗卫生与计划生育（类）医疗保障（款）行政单位医疗（项）:反映财政部门集中安排的行政单位基本医疗保险缴费经费。</w:t>
      </w:r>
    </w:p>
    <w:p>
      <w:pPr>
        <w:ind w:firstLine="640" w:firstLineChars="200"/>
        <w:rPr>
          <w:rFonts w:hint="eastAsia" w:ascii="仿宋_GB2312" w:hAnsi="仿宋_GB2312" w:eastAsia="仿宋_GB2312" w:cs="仿宋_GB2312"/>
          <w:sz w:val="32"/>
          <w:szCs w:val="32"/>
        </w:rPr>
      </w:pPr>
      <w:r>
        <w:rPr>
          <w:rFonts w:hint="eastAsia" w:ascii="仿宋_GB2312" w:eastAsia="仿宋_GB2312"/>
          <w:color w:val="auto"/>
          <w:sz w:val="32"/>
          <w:szCs w:val="32"/>
          <w:highlight w:val="none"/>
          <w:lang w:val="en-US" w:eastAsia="zh-CN"/>
        </w:rPr>
        <w:t>9、</w:t>
      </w:r>
      <w:r>
        <w:rPr>
          <w:rFonts w:hint="eastAsia" w:ascii="仿宋_GB2312" w:hAnsi="仿宋_GB2312" w:eastAsia="仿宋_GB2312" w:cs="仿宋_GB2312"/>
          <w:sz w:val="32"/>
          <w:szCs w:val="32"/>
        </w:rPr>
        <w:t xml:space="preserve">住房保障支出（类）住房改革支出（款）住房公积金（项）:反映行政事业单位按人力资源和社会保障部、财政部规定的基本工资和津贴补贴以及规定比例为职工缴纳的住房公积金。 </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10、</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12、</w:t>
      </w:r>
      <w:r>
        <w:rPr>
          <w:rFonts w:hint="eastAsia" w:ascii="仿宋_GB2312" w:eastAsia="仿宋_GB2312"/>
          <w:color w:val="auto"/>
          <w:sz w:val="32"/>
          <w:szCs w:val="32"/>
          <w:highlight w:val="none"/>
        </w:rPr>
        <w:t>经营支出：指事业单位在专业业务活动及其辅助活动之外开展非独立核算经营活动发生的支出。</w:t>
      </w:r>
    </w:p>
    <w:p>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13、</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14</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2" w:firstLineChars="200"/>
        <w:rPr>
          <w:rFonts w:ascii="仿宋" w:hAnsi="仿宋" w:eastAsia="仿宋"/>
          <w:b/>
          <w:color w:val="auto"/>
          <w:sz w:val="32"/>
          <w:szCs w:val="32"/>
          <w:highlight w:val="none"/>
        </w:rPr>
      </w:pPr>
    </w:p>
    <w:p>
      <w:pPr>
        <w:spacing w:line="600" w:lineRule="exact"/>
        <w:jc w:val="center"/>
        <w:outlineLvl w:val="0"/>
        <w:rPr>
          <w:rStyle w:val="25"/>
          <w:rFonts w:ascii="黑体" w:hAnsi="黑体" w:eastAsia="黑体"/>
          <w:b w:val="0"/>
          <w:color w:val="auto"/>
          <w:highlight w:val="none"/>
        </w:rPr>
      </w:pPr>
      <w:bookmarkStart w:id="72" w:name="_Toc15377226"/>
      <w:r>
        <w:rPr>
          <w:rFonts w:ascii="宋体"/>
          <w:b/>
          <w:color w:val="auto"/>
          <w:sz w:val="44"/>
          <w:szCs w:val="44"/>
          <w:highlight w:val="none"/>
        </w:rPr>
        <w:br w:type="page"/>
      </w:r>
      <w:bookmarkStart w:id="73" w:name="_Toc15396614"/>
      <w:bookmarkStart w:id="74" w:name="_Toc18067"/>
      <w:r>
        <w:rPr>
          <w:rFonts w:hint="eastAsia" w:ascii="黑体" w:hAnsi="黑体" w:eastAsia="黑体"/>
          <w:color w:val="auto"/>
          <w:sz w:val="44"/>
          <w:szCs w:val="44"/>
          <w:highlight w:val="none"/>
        </w:rPr>
        <w:t>第</w:t>
      </w:r>
      <w:r>
        <w:rPr>
          <w:rStyle w:val="25"/>
          <w:rFonts w:hint="eastAsia" w:ascii="黑体" w:hAnsi="黑体" w:eastAsia="黑体"/>
          <w:b w:val="0"/>
          <w:color w:val="auto"/>
          <w:highlight w:val="none"/>
        </w:rPr>
        <w:t>四部分 附件</w:t>
      </w:r>
      <w:bookmarkEnd w:id="73"/>
      <w:bookmarkEnd w:id="74"/>
    </w:p>
    <w:p>
      <w:pPr>
        <w:pStyle w:val="7"/>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附件</w:t>
      </w:r>
    </w:p>
    <w:p>
      <w:pPr>
        <w:keepNext w:val="0"/>
        <w:keepLines w:val="0"/>
        <w:pageBreakBefore w:val="0"/>
        <w:widowControl w:val="0"/>
        <w:kinsoku/>
        <w:wordWrap/>
        <w:overflowPunct/>
        <w:topLinePunct w:val="0"/>
        <w:autoSpaceDE/>
        <w:autoSpaceDN/>
        <w:bidi w:val="0"/>
        <w:spacing w:line="600" w:lineRule="exact"/>
        <w:jc w:val="center"/>
        <w:textAlignment w:val="auto"/>
        <w:outlineLvl w:val="1"/>
        <w:rPr>
          <w:rFonts w:hint="eastAsia" w:hAnsi="宋体" w:cs="宋体"/>
          <w:color w:val="auto"/>
          <w:kern w:val="0"/>
          <w:sz w:val="32"/>
          <w:szCs w:val="32"/>
          <w:highlight w:val="none"/>
          <w:shd w:val="clear" w:color="auto" w:fill="FFFFFF"/>
          <w:lang w:val="zh-CN"/>
        </w:rPr>
      </w:pPr>
      <w:bookmarkStart w:id="75" w:name="_Toc22106"/>
      <w:r>
        <w:rPr>
          <w:rFonts w:hint="eastAsia" w:ascii="方正小标宋简体" w:hAnsi="方正小标宋简体" w:eastAsia="方正小标宋简体" w:cs="方正小标宋简体"/>
          <w:color w:val="auto"/>
          <w:kern w:val="2"/>
          <w:sz w:val="40"/>
          <w:szCs w:val="40"/>
          <w:highlight w:val="none"/>
          <w:lang w:val="en-US" w:eastAsia="zh-CN" w:bidi="ar-SA"/>
        </w:rPr>
        <w:t>广元市文学艺术界联合会</w:t>
      </w:r>
      <w:bookmarkEnd w:id="75"/>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2021年</w:t>
      </w:r>
      <w:r>
        <w:rPr>
          <w:rFonts w:hint="eastAsia" w:ascii="方正小标宋简体" w:hAnsi="方正小标宋简体" w:eastAsia="方正小标宋简体" w:cs="方正小标宋简体"/>
          <w:color w:val="auto"/>
          <w:kern w:val="2"/>
          <w:sz w:val="40"/>
          <w:szCs w:val="40"/>
          <w:highlight w:val="none"/>
          <w:lang w:val="zh-CN" w:eastAsia="zh-CN" w:bidi="ar-SA"/>
        </w:rPr>
        <w:t>“’</w:t>
      </w:r>
      <w:r>
        <w:rPr>
          <w:rFonts w:hint="eastAsia" w:ascii="方正小标宋简体" w:hAnsi="方正小标宋简体" w:eastAsia="方正小标宋简体" w:cs="方正小标宋简体"/>
          <w:color w:val="auto"/>
          <w:kern w:val="2"/>
          <w:sz w:val="40"/>
          <w:szCs w:val="40"/>
          <w:highlight w:val="none"/>
          <w:lang w:val="en-US" w:eastAsia="zh-CN" w:bidi="ar-SA"/>
        </w:rPr>
        <w:t>结对子种文化</w:t>
      </w:r>
      <w:r>
        <w:rPr>
          <w:rFonts w:hint="eastAsia" w:ascii="方正小标宋简体" w:hAnsi="方正小标宋简体" w:eastAsia="方正小标宋简体" w:cs="方正小标宋简体"/>
          <w:color w:val="auto"/>
          <w:kern w:val="2"/>
          <w:sz w:val="40"/>
          <w:szCs w:val="40"/>
          <w:highlight w:val="none"/>
          <w:lang w:val="zh-CN" w:eastAsia="zh-CN" w:bidi="ar-SA"/>
        </w:rPr>
        <w:t>‘</w:t>
      </w:r>
      <w:r>
        <w:rPr>
          <w:rFonts w:hint="eastAsia" w:ascii="方正小标宋简体" w:hAnsi="方正小标宋简体" w:eastAsia="方正小标宋简体" w:cs="方正小标宋简体"/>
          <w:color w:val="auto"/>
          <w:kern w:val="2"/>
          <w:sz w:val="40"/>
          <w:szCs w:val="40"/>
          <w:highlight w:val="none"/>
          <w:lang w:val="en-US" w:eastAsia="zh-CN" w:bidi="ar-SA"/>
        </w:rPr>
        <w:t>及</w:t>
      </w:r>
      <w:r>
        <w:rPr>
          <w:rFonts w:hint="eastAsia" w:ascii="方正小标宋简体" w:hAnsi="方正小标宋简体" w:eastAsia="方正小标宋简体" w:cs="方正小标宋简体"/>
          <w:color w:val="auto"/>
          <w:kern w:val="2"/>
          <w:sz w:val="40"/>
          <w:szCs w:val="40"/>
          <w:highlight w:val="none"/>
          <w:lang w:val="zh-CN" w:eastAsia="zh-CN" w:bidi="ar-SA"/>
        </w:rPr>
        <w:t>‘</w:t>
      </w:r>
      <w:r>
        <w:rPr>
          <w:rFonts w:hint="eastAsia" w:ascii="方正小标宋简体" w:hAnsi="方正小标宋简体" w:eastAsia="方正小标宋简体" w:cs="方正小标宋简体"/>
          <w:color w:val="auto"/>
          <w:kern w:val="2"/>
          <w:sz w:val="40"/>
          <w:szCs w:val="40"/>
          <w:highlight w:val="none"/>
          <w:lang w:val="en-US" w:eastAsia="zh-CN" w:bidi="ar-SA"/>
        </w:rPr>
        <w:t>文艺惠民活动’文艺作品精品活动</w:t>
      </w:r>
      <w:r>
        <w:rPr>
          <w:rFonts w:hint="eastAsia" w:ascii="方正小标宋简体" w:hAnsi="方正小标宋简体" w:eastAsia="方正小标宋简体" w:cs="方正小标宋简体"/>
          <w:color w:val="auto"/>
          <w:kern w:val="2"/>
          <w:sz w:val="40"/>
          <w:szCs w:val="40"/>
          <w:highlight w:val="none"/>
          <w:lang w:val="zh-CN" w:eastAsia="zh-CN" w:bidi="ar-SA"/>
        </w:rPr>
        <w:t>”</w:t>
      </w:r>
    </w:p>
    <w:p>
      <w:pPr>
        <w:keepNext w:val="0"/>
        <w:keepLines w:val="0"/>
        <w:pageBreakBefore w:val="0"/>
        <w:widowControl w:val="0"/>
        <w:kinsoku/>
        <w:wordWrap/>
        <w:overflowPunct/>
        <w:topLinePunct w:val="0"/>
        <w:autoSpaceDE/>
        <w:autoSpaceDN/>
        <w:bidi w:val="0"/>
        <w:spacing w:line="600" w:lineRule="exact"/>
        <w:ind w:firstLine="2000" w:firstLineChars="500"/>
        <w:jc w:val="both"/>
        <w:textAlignment w:val="auto"/>
        <w:rPr>
          <w:rFonts w:ascii="仿宋_GB2312" w:hAnsi="宋体" w:eastAsia="仿宋_GB2312" w:cs="Times New Roman"/>
          <w:color w:val="auto"/>
          <w:kern w:val="2"/>
          <w:sz w:val="32"/>
          <w:szCs w:val="32"/>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zh-CN" w:eastAsia="zh-CN" w:bidi="ar-SA"/>
        </w:rPr>
        <w:t>项目支出绩效自评报告</w:t>
      </w:r>
    </w:p>
    <w:p>
      <w:pPr>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hAnsi="宋体" w:eastAsia="宋体" w:cs="Times New Roman"/>
          <w:color w:val="auto"/>
          <w:kern w:val="2"/>
          <w:sz w:val="32"/>
          <w:szCs w:val="32"/>
          <w:highlight w:val="none"/>
          <w:lang w:val="zh-CN" w:eastAsia="zh-CN" w:bidi="ar-SA"/>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1"/>
        <w:rPr>
          <w:rFonts w:ascii="黑体" w:hAnsi="宋体" w:eastAsia="黑体" w:cs="Times New Roman"/>
          <w:color w:val="auto"/>
          <w:sz w:val="32"/>
          <w:szCs w:val="32"/>
          <w:highlight w:val="none"/>
          <w:lang w:val="zh-CN"/>
        </w:rPr>
      </w:pPr>
      <w:bookmarkStart w:id="76" w:name="_Toc5219"/>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bookmarkEnd w:id="76"/>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2"/>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（一）项目基本情况。</w:t>
      </w:r>
    </w:p>
    <w:p>
      <w:pPr>
        <w:adjustRightInd w:val="0"/>
        <w:snapToGrid w:val="0"/>
        <w:spacing w:line="600" w:lineRule="exact"/>
        <w:ind w:firstLine="720"/>
        <w:rPr>
          <w:rFonts w:hint="eastAsia" w:ascii="仿宋" w:eastAsia="仿宋" w:cs="仿宋"/>
          <w:sz w:val="32"/>
          <w:szCs w:val="32"/>
          <w:lang w:val="zh-CN"/>
        </w:rPr>
      </w:pPr>
      <w:r>
        <w:rPr>
          <w:rFonts w:hint="eastAsia" w:ascii="仿宋_GB2312" w:hAnsi="宋体" w:eastAsia="仿宋_GB2312" w:cs="Times New Roman"/>
          <w:color w:val="auto"/>
          <w:sz w:val="32"/>
          <w:szCs w:val="32"/>
          <w:highlight w:val="none"/>
          <w:lang w:val="zh-CN"/>
        </w:rPr>
        <w:t>1．</w:t>
      </w:r>
      <w:r>
        <w:rPr>
          <w:rFonts w:hint="eastAsia" w:ascii="仿宋" w:eastAsia="仿宋" w:cs="仿宋"/>
          <w:sz w:val="32"/>
          <w:szCs w:val="32"/>
          <w:lang w:val="zh-CN"/>
        </w:rPr>
        <w:t>主管部门要求。202</w:t>
      </w:r>
      <w:r>
        <w:rPr>
          <w:rFonts w:hint="eastAsia" w:ascii="仿宋" w:eastAsia="仿宋" w:cs="仿宋"/>
          <w:sz w:val="32"/>
          <w:szCs w:val="32"/>
          <w:lang w:val="en-US" w:eastAsia="zh-CN"/>
        </w:rPr>
        <w:t>1</w:t>
      </w:r>
      <w:r>
        <w:rPr>
          <w:rFonts w:hint="eastAsia" w:ascii="仿宋" w:eastAsia="仿宋" w:cs="仿宋"/>
          <w:sz w:val="32"/>
          <w:szCs w:val="32"/>
          <w:lang w:val="zh-CN"/>
        </w:rPr>
        <w:t>年度</w:t>
      </w:r>
      <w:r>
        <w:rPr>
          <w:rFonts w:hint="eastAsia" w:ascii="仿宋" w:eastAsia="仿宋" w:cs="仿宋"/>
          <w:sz w:val="32"/>
          <w:szCs w:val="32"/>
          <w:lang w:val="en-US" w:eastAsia="zh-CN"/>
        </w:rPr>
        <w:t>市委宣传部</w:t>
      </w:r>
      <w:r>
        <w:rPr>
          <w:rFonts w:hint="eastAsia" w:ascii="仿宋" w:eastAsia="仿宋" w:cs="仿宋"/>
          <w:sz w:val="32"/>
          <w:szCs w:val="32"/>
          <w:lang w:val="zh-CN"/>
        </w:rPr>
        <w:t>将</w:t>
      </w:r>
      <w:r>
        <w:rPr>
          <w:rFonts w:hint="eastAsia" w:ascii="仿宋" w:eastAsia="仿宋" w:cs="仿宋"/>
          <w:sz w:val="32"/>
          <w:szCs w:val="32"/>
          <w:lang w:val="en-US" w:eastAsia="zh-CN"/>
        </w:rPr>
        <w:t>该项工作</w:t>
      </w:r>
      <w:r>
        <w:rPr>
          <w:rFonts w:hint="eastAsia" w:ascii="仿宋" w:eastAsia="仿宋" w:cs="仿宋"/>
          <w:sz w:val="32"/>
          <w:szCs w:val="32"/>
          <w:lang w:val="zh-CN"/>
        </w:rPr>
        <w:t>纳入年度目标考核内容。</w:t>
      </w:r>
    </w:p>
    <w:p>
      <w:pPr>
        <w:adjustRightInd w:val="0"/>
        <w:snapToGrid w:val="0"/>
        <w:spacing w:line="600" w:lineRule="exact"/>
        <w:ind w:firstLine="720"/>
        <w:rPr>
          <w:rFonts w:hint="eastAsia" w:ascii="仿宋" w:eastAsia="仿宋" w:cs="仿宋"/>
          <w:sz w:val="32"/>
          <w:szCs w:val="32"/>
          <w:lang w:val="zh-CN"/>
        </w:rPr>
      </w:pPr>
      <w:r>
        <w:rPr>
          <w:rFonts w:hint="eastAsia" w:ascii="仿宋" w:eastAsia="仿宋" w:cs="仿宋"/>
          <w:sz w:val="32"/>
          <w:szCs w:val="32"/>
          <w:lang w:val="zh-CN"/>
        </w:rPr>
        <w:t>2.项目立项、资金申报的依据。按照</w:t>
      </w:r>
      <w:r>
        <w:rPr>
          <w:rFonts w:hint="eastAsia" w:ascii="仿宋" w:eastAsia="仿宋" w:cs="仿宋"/>
          <w:sz w:val="32"/>
          <w:szCs w:val="32"/>
          <w:lang w:val="en-US" w:eastAsia="zh-CN"/>
        </w:rPr>
        <w:t>省、市有关文件精神</w:t>
      </w:r>
      <w:r>
        <w:rPr>
          <w:rFonts w:hint="eastAsia" w:ascii="仿宋" w:eastAsia="仿宋" w:cs="仿宋"/>
          <w:sz w:val="32"/>
          <w:szCs w:val="32"/>
          <w:lang w:val="zh-CN"/>
        </w:rPr>
        <w:t>，</w:t>
      </w:r>
      <w:r>
        <w:rPr>
          <w:rFonts w:hint="eastAsia" w:ascii="仿宋" w:eastAsia="仿宋" w:cs="仿宋"/>
          <w:sz w:val="32"/>
          <w:szCs w:val="32"/>
          <w:lang w:val="en-US" w:eastAsia="zh-CN"/>
        </w:rPr>
        <w:t>及市委对重大文化活动的考核要求，</w:t>
      </w:r>
      <w:r>
        <w:rPr>
          <w:rFonts w:hint="eastAsia" w:ascii="仿宋" w:eastAsia="仿宋" w:cs="仿宋"/>
          <w:sz w:val="32"/>
          <w:szCs w:val="32"/>
          <w:lang w:val="zh-CN"/>
        </w:rPr>
        <w:t>结合本单位实际，开展</w:t>
      </w:r>
      <w:r>
        <w:rPr>
          <w:rFonts w:hint="eastAsia" w:ascii="仿宋" w:eastAsia="仿宋" w:cs="仿宋"/>
          <w:sz w:val="32"/>
          <w:szCs w:val="32"/>
          <w:lang w:val="en-US" w:eastAsia="zh-CN"/>
        </w:rPr>
        <w:t>送文化下乡等专项</w:t>
      </w:r>
      <w:r>
        <w:rPr>
          <w:rFonts w:hint="eastAsia" w:ascii="仿宋" w:eastAsia="仿宋" w:cs="仿宋"/>
          <w:sz w:val="32"/>
          <w:szCs w:val="32"/>
          <w:lang w:val="zh-CN"/>
        </w:rPr>
        <w:t>工作。</w:t>
      </w:r>
    </w:p>
    <w:p>
      <w:pPr>
        <w:adjustRightInd w:val="0"/>
        <w:snapToGrid w:val="0"/>
        <w:spacing w:line="600" w:lineRule="exact"/>
        <w:ind w:firstLine="720"/>
        <w:rPr>
          <w:rFonts w:hint="eastAsia" w:ascii="仿宋" w:eastAsia="仿宋" w:cs="仿宋"/>
          <w:sz w:val="32"/>
          <w:szCs w:val="32"/>
          <w:lang w:val="zh-CN"/>
        </w:rPr>
      </w:pPr>
      <w:r>
        <w:rPr>
          <w:rFonts w:hint="eastAsia" w:ascii="仿宋" w:eastAsia="仿宋" w:cs="仿宋"/>
          <w:sz w:val="32"/>
          <w:szCs w:val="32"/>
          <w:lang w:val="zh-CN"/>
        </w:rPr>
        <w:t>3.资金管理办法制定情况，资金支持具体项目的条件、范围与支持方式概况。为认真做好</w:t>
      </w:r>
      <w:r>
        <w:rPr>
          <w:rFonts w:hint="eastAsia" w:ascii="仿宋" w:eastAsia="仿宋" w:cs="仿宋"/>
          <w:sz w:val="32"/>
          <w:szCs w:val="32"/>
          <w:lang w:val="en-US" w:eastAsia="zh-CN"/>
        </w:rPr>
        <w:t>各项专项</w:t>
      </w:r>
      <w:r>
        <w:rPr>
          <w:rFonts w:hint="eastAsia" w:ascii="仿宋" w:eastAsia="仿宋" w:cs="仿宋"/>
          <w:sz w:val="32"/>
          <w:szCs w:val="32"/>
          <w:lang w:val="zh-CN"/>
        </w:rPr>
        <w:t>工作，</w:t>
      </w:r>
      <w:r>
        <w:rPr>
          <w:rFonts w:hint="eastAsia" w:ascii="仿宋" w:eastAsia="仿宋" w:cs="仿宋"/>
          <w:sz w:val="32"/>
          <w:szCs w:val="32"/>
          <w:lang w:val="en-US" w:eastAsia="zh-CN"/>
        </w:rPr>
        <w:t>确定</w:t>
      </w:r>
      <w:r>
        <w:rPr>
          <w:rFonts w:hint="eastAsia" w:ascii="仿宋" w:eastAsia="仿宋" w:cs="仿宋"/>
          <w:sz w:val="32"/>
          <w:szCs w:val="32"/>
          <w:lang w:val="zh-CN"/>
        </w:rPr>
        <w:t>该项工作</w:t>
      </w:r>
      <w:r>
        <w:rPr>
          <w:rFonts w:hint="eastAsia" w:ascii="仿宋" w:eastAsia="仿宋" w:cs="仿宋"/>
          <w:sz w:val="32"/>
          <w:szCs w:val="32"/>
          <w:lang w:val="en-US" w:eastAsia="zh-CN"/>
        </w:rPr>
        <w:t>为单位重点项目</w:t>
      </w:r>
      <w:r>
        <w:rPr>
          <w:rFonts w:hint="eastAsia" w:ascii="仿宋" w:eastAsia="仿宋" w:cs="仿宋"/>
          <w:sz w:val="32"/>
          <w:szCs w:val="32"/>
          <w:lang w:val="zh-CN"/>
        </w:rPr>
        <w:t>，</w:t>
      </w:r>
      <w:r>
        <w:rPr>
          <w:rFonts w:hint="eastAsia" w:ascii="仿宋" w:eastAsia="仿宋" w:cs="仿宋"/>
          <w:sz w:val="32"/>
          <w:szCs w:val="32"/>
          <w:lang w:val="en-US" w:eastAsia="zh-CN"/>
        </w:rPr>
        <w:t>年初加强规划，实施过程中注重活动质量，同时严格资金使用范围及进度，</w:t>
      </w:r>
      <w:r>
        <w:rPr>
          <w:rFonts w:hint="eastAsia" w:ascii="仿宋" w:eastAsia="仿宋" w:cs="仿宋"/>
          <w:sz w:val="32"/>
          <w:szCs w:val="32"/>
          <w:lang w:val="zh-CN"/>
        </w:rPr>
        <w:t>强化督查考核，</w:t>
      </w:r>
      <w:r>
        <w:rPr>
          <w:rFonts w:hint="eastAsia" w:ascii="仿宋" w:eastAsia="仿宋" w:cs="仿宋"/>
          <w:sz w:val="32"/>
          <w:szCs w:val="32"/>
          <w:lang w:val="en-US" w:eastAsia="zh-CN"/>
        </w:rPr>
        <w:t>确保</w:t>
      </w:r>
      <w:r>
        <w:rPr>
          <w:rFonts w:hint="eastAsia" w:ascii="仿宋" w:eastAsia="仿宋" w:cs="仿宋"/>
          <w:sz w:val="32"/>
          <w:szCs w:val="32"/>
          <w:lang w:val="zh-CN"/>
        </w:rPr>
        <w:t>年底全面完成全年</w:t>
      </w:r>
      <w:r>
        <w:rPr>
          <w:rFonts w:hint="eastAsia" w:ascii="仿宋" w:eastAsia="仿宋" w:cs="仿宋"/>
          <w:sz w:val="32"/>
          <w:szCs w:val="32"/>
          <w:lang w:val="en-US" w:eastAsia="zh-CN"/>
        </w:rPr>
        <w:t>目标</w:t>
      </w:r>
      <w:r>
        <w:rPr>
          <w:rFonts w:hint="eastAsia" w:ascii="仿宋" w:eastAsia="仿宋" w:cs="仿宋"/>
          <w:sz w:val="32"/>
          <w:szCs w:val="32"/>
          <w:lang w:val="zh-CN"/>
        </w:rPr>
        <w:t>任务。</w:t>
      </w:r>
    </w:p>
    <w:p>
      <w:pPr>
        <w:adjustRightInd w:val="0"/>
        <w:snapToGrid w:val="0"/>
        <w:spacing w:line="600" w:lineRule="exact"/>
        <w:ind w:firstLine="720"/>
        <w:rPr>
          <w:rFonts w:hint="eastAsia" w:ascii="仿宋" w:eastAsia="仿宋" w:cs="仿宋"/>
          <w:sz w:val="32"/>
          <w:szCs w:val="32"/>
          <w:lang w:val="zh-CN"/>
        </w:rPr>
      </w:pPr>
      <w:r>
        <w:rPr>
          <w:rFonts w:hint="eastAsia" w:ascii="仿宋" w:eastAsia="仿宋" w:cs="仿宋"/>
          <w:sz w:val="32"/>
          <w:szCs w:val="32"/>
          <w:lang w:val="zh-CN"/>
        </w:rPr>
        <w:t>4.资金分配的原则及考虑因素。按具体</w:t>
      </w:r>
      <w:r>
        <w:rPr>
          <w:rFonts w:hint="eastAsia" w:ascii="仿宋" w:eastAsia="仿宋" w:cs="仿宋"/>
          <w:sz w:val="32"/>
          <w:szCs w:val="32"/>
          <w:lang w:val="en-US" w:eastAsia="zh-CN"/>
        </w:rPr>
        <w:t>活动</w:t>
      </w:r>
      <w:r>
        <w:rPr>
          <w:rFonts w:hint="eastAsia" w:ascii="仿宋" w:eastAsia="仿宋" w:cs="仿宋"/>
          <w:sz w:val="32"/>
          <w:szCs w:val="32"/>
          <w:lang w:val="zh-CN"/>
        </w:rPr>
        <w:t>项目的特性，</w:t>
      </w:r>
      <w:r>
        <w:rPr>
          <w:rFonts w:hint="eastAsia" w:ascii="仿宋" w:eastAsia="仿宋" w:cs="仿宋"/>
          <w:sz w:val="32"/>
          <w:szCs w:val="32"/>
          <w:lang w:val="en-US" w:eastAsia="zh-CN"/>
        </w:rPr>
        <w:t>测算出基本场次所需费用，再根据具体实施地点及规模</w:t>
      </w:r>
      <w:r>
        <w:rPr>
          <w:rFonts w:hint="eastAsia" w:ascii="仿宋" w:eastAsia="仿宋" w:cs="仿宋"/>
          <w:sz w:val="32"/>
          <w:szCs w:val="32"/>
          <w:lang w:val="zh-CN"/>
        </w:rPr>
        <w:t>，</w:t>
      </w:r>
      <w:r>
        <w:rPr>
          <w:rFonts w:hint="eastAsia" w:ascii="仿宋" w:eastAsia="仿宋" w:cs="仿宋"/>
          <w:sz w:val="32"/>
          <w:szCs w:val="32"/>
          <w:lang w:val="en-US" w:eastAsia="zh-CN"/>
        </w:rPr>
        <w:t>最终权衡并</w:t>
      </w:r>
      <w:r>
        <w:rPr>
          <w:rFonts w:hint="eastAsia" w:ascii="仿宋" w:eastAsia="仿宋" w:cs="仿宋"/>
          <w:sz w:val="32"/>
          <w:szCs w:val="32"/>
          <w:lang w:val="zh-CN"/>
        </w:rPr>
        <w:t>确定项目资金分配方案。</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color w:val="auto"/>
          <w:sz w:val="32"/>
          <w:szCs w:val="32"/>
          <w:highlight w:val="none"/>
          <w:lang w:val="zh-CN"/>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2"/>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（二）项目绩效目标。</w:t>
      </w:r>
    </w:p>
    <w:p>
      <w:pPr>
        <w:adjustRightInd w:val="0"/>
        <w:snapToGrid w:val="0"/>
        <w:spacing w:line="600" w:lineRule="exact"/>
        <w:ind w:firstLine="720"/>
        <w:rPr>
          <w:rFonts w:hint="eastAsia" w:ascii="仿宋" w:eastAsia="仿宋" w:cs="仿宋"/>
          <w:sz w:val="32"/>
          <w:szCs w:val="32"/>
          <w:lang w:val="zh-CN"/>
        </w:rPr>
      </w:pPr>
      <w:r>
        <w:rPr>
          <w:rFonts w:hint="eastAsia" w:ascii="仿宋" w:eastAsia="仿宋" w:cs="仿宋"/>
          <w:sz w:val="32"/>
          <w:szCs w:val="32"/>
          <w:lang w:val="zh-CN"/>
        </w:rPr>
        <w:t>1.项目主要内容。分别确定</w:t>
      </w:r>
      <w:r>
        <w:rPr>
          <w:rFonts w:hint="eastAsia" w:ascii="仿宋" w:eastAsia="仿宋" w:cs="仿宋"/>
          <w:sz w:val="32"/>
          <w:szCs w:val="32"/>
          <w:lang w:val="en-US" w:eastAsia="zh-CN"/>
        </w:rPr>
        <w:t>本年度待实施的各项文艺活动内容及既定目标</w:t>
      </w:r>
      <w:r>
        <w:rPr>
          <w:rFonts w:hint="eastAsia" w:ascii="仿宋" w:eastAsia="仿宋" w:cs="仿宋"/>
          <w:sz w:val="32"/>
          <w:szCs w:val="32"/>
          <w:lang w:val="zh-CN"/>
        </w:rPr>
        <w:t>，</w:t>
      </w:r>
      <w:r>
        <w:rPr>
          <w:rFonts w:hint="eastAsia" w:ascii="仿宋" w:eastAsia="仿宋" w:cs="仿宋"/>
          <w:sz w:val="32"/>
          <w:szCs w:val="32"/>
          <w:lang w:val="en-US" w:eastAsia="zh-CN"/>
        </w:rPr>
        <w:t>再</w:t>
      </w:r>
      <w:r>
        <w:rPr>
          <w:rFonts w:hint="eastAsia" w:ascii="仿宋" w:eastAsia="仿宋" w:cs="仿宋"/>
          <w:sz w:val="32"/>
          <w:szCs w:val="32"/>
          <w:lang w:val="zh-CN"/>
        </w:rPr>
        <w:t>按计划有</w:t>
      </w:r>
      <w:r>
        <w:rPr>
          <w:rFonts w:hint="eastAsia" w:ascii="仿宋" w:eastAsia="仿宋" w:cs="仿宋"/>
          <w:sz w:val="32"/>
          <w:szCs w:val="32"/>
          <w:lang w:val="en-US" w:eastAsia="zh-CN"/>
        </w:rPr>
        <w:t>步骤地</w:t>
      </w:r>
      <w:r>
        <w:rPr>
          <w:rFonts w:hint="eastAsia" w:ascii="仿宋" w:eastAsia="仿宋" w:cs="仿宋"/>
          <w:sz w:val="32"/>
          <w:szCs w:val="32"/>
          <w:lang w:val="zh-CN"/>
        </w:rPr>
        <w:t>开展</w:t>
      </w:r>
      <w:r>
        <w:rPr>
          <w:rFonts w:hint="eastAsia" w:ascii="仿宋" w:eastAsia="仿宋" w:cs="仿宋"/>
          <w:sz w:val="32"/>
          <w:szCs w:val="32"/>
          <w:lang w:val="en-US" w:eastAsia="zh-CN"/>
        </w:rPr>
        <w:t>实施</w:t>
      </w:r>
      <w:r>
        <w:rPr>
          <w:rFonts w:hint="eastAsia" w:ascii="仿宋" w:eastAsia="仿宋" w:cs="仿宋"/>
          <w:sz w:val="32"/>
          <w:szCs w:val="32"/>
          <w:lang w:val="zh-CN"/>
        </w:rPr>
        <w:t>，并按质按量完成全年任务。</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 w:eastAsia="仿宋" w:cs="仿宋"/>
          <w:sz w:val="32"/>
          <w:szCs w:val="32"/>
          <w:lang w:val="zh-CN"/>
        </w:rPr>
        <w:t>2.</w:t>
      </w:r>
      <w:r>
        <w:rPr>
          <w:rFonts w:hint="eastAsia" w:ascii="仿宋_GB2312" w:hAnsi="宋体" w:eastAsia="仿宋_GB2312"/>
          <w:sz w:val="32"/>
          <w:szCs w:val="32"/>
          <w:lang w:val="zh-CN"/>
        </w:rPr>
        <w:t>项目应实现的具体绩效目标，包括目标的量化、细化情况以及项目实施进度计划等。</w:t>
      </w:r>
    </w:p>
    <w:p>
      <w:pPr>
        <w:adjustRightInd w:val="0"/>
        <w:snapToGrid w:val="0"/>
        <w:spacing w:line="600" w:lineRule="exact"/>
        <w:ind w:firstLine="720"/>
        <w:rPr>
          <w:rFonts w:hint="default" w:ascii="仿宋" w:eastAsia="仿宋" w:cs="仿宋"/>
          <w:sz w:val="32"/>
          <w:szCs w:val="32"/>
          <w:lang w:val="en-US" w:eastAsia="zh-CN"/>
        </w:rPr>
      </w:pPr>
      <w:r>
        <w:rPr>
          <w:rFonts w:hint="eastAsia" w:ascii="仿宋" w:eastAsia="仿宋" w:cs="仿宋"/>
          <w:sz w:val="32"/>
          <w:szCs w:val="32"/>
          <w:lang w:val="en-US" w:eastAsia="zh-CN"/>
        </w:rPr>
        <w:t>项目具体目标为通过在全市范围内广泛开展“’结对子种文化‘及‘文艺惠民活动’文艺作品精品活动”主题活动,着力形成文化资源富集和先进地区(单位)支持文化发展相对薄弱地区的有效帮扶机制,不断丰富基层文化活动形式内容,提高基层文化人才综合素质,激发基层文化创造活力,增强基层文化产品供给能力,努力开创我市文艺事业繁荣发展新局面。年初设定的</w:t>
      </w:r>
      <w:r>
        <w:rPr>
          <w:rFonts w:hint="eastAsia" w:ascii="仿宋" w:eastAsia="仿宋" w:cs="仿宋"/>
          <w:sz w:val="32"/>
          <w:szCs w:val="32"/>
          <w:lang w:val="zh-CN"/>
        </w:rPr>
        <w:t>数量指标、</w:t>
      </w:r>
      <w:r>
        <w:rPr>
          <w:rFonts w:hint="eastAsia" w:ascii="仿宋" w:eastAsia="仿宋" w:cs="仿宋"/>
          <w:sz w:val="32"/>
          <w:szCs w:val="32"/>
          <w:lang w:val="en-US" w:eastAsia="zh-CN"/>
        </w:rPr>
        <w:t>时效指标及社会效益、可持续效益、满意度指标等具体量化及细化指标均全面完成。</w:t>
      </w:r>
    </w:p>
    <w:p>
      <w:pPr>
        <w:adjustRightInd w:val="0"/>
        <w:snapToGrid w:val="0"/>
        <w:spacing w:line="600" w:lineRule="exact"/>
        <w:ind w:firstLine="720"/>
        <w:rPr>
          <w:rFonts w:hint="eastAsia" w:ascii="仿宋" w:eastAsia="仿宋" w:cs="仿宋"/>
          <w:sz w:val="32"/>
          <w:szCs w:val="32"/>
          <w:lang w:val="zh-CN"/>
        </w:rPr>
      </w:pPr>
      <w:r>
        <w:rPr>
          <w:rFonts w:hint="eastAsia" w:ascii="仿宋" w:eastAsia="仿宋" w:cs="仿宋"/>
          <w:sz w:val="32"/>
          <w:szCs w:val="32"/>
          <w:lang w:val="zh-CN"/>
        </w:rPr>
        <w:t>3.本单位评价申报内容与实际相符，申报目标合理可行。</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2"/>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（三）项目自评步骤及方法。</w:t>
      </w:r>
    </w:p>
    <w:p>
      <w:pPr>
        <w:adjustRightInd w:val="0"/>
        <w:snapToGrid w:val="0"/>
        <w:spacing w:line="600" w:lineRule="exact"/>
        <w:ind w:firstLine="720"/>
        <w:rPr>
          <w:rFonts w:hint="eastAsia" w:ascii="仿宋" w:eastAsia="仿宋" w:cs="仿宋"/>
          <w:sz w:val="32"/>
          <w:szCs w:val="32"/>
          <w:lang w:val="zh-CN"/>
        </w:rPr>
      </w:pPr>
      <w:r>
        <w:rPr>
          <w:rFonts w:hint="eastAsia" w:ascii="仿宋" w:eastAsia="仿宋" w:cs="仿宋"/>
          <w:sz w:val="32"/>
          <w:szCs w:val="32"/>
          <w:lang w:val="en-US" w:eastAsia="zh-CN"/>
        </w:rPr>
        <w:t>年初，市文联成立由本单位</w:t>
      </w:r>
      <w:r>
        <w:rPr>
          <w:rFonts w:hint="eastAsia" w:ascii="仿宋" w:eastAsia="仿宋" w:cs="仿宋"/>
          <w:sz w:val="32"/>
          <w:szCs w:val="32"/>
          <w:lang w:val="zh-CN"/>
        </w:rPr>
        <w:t>干部职工组成</w:t>
      </w:r>
      <w:r>
        <w:rPr>
          <w:rFonts w:hint="eastAsia" w:ascii="仿宋" w:eastAsia="仿宋" w:cs="仿宋"/>
          <w:sz w:val="32"/>
          <w:szCs w:val="32"/>
          <w:lang w:val="en-US" w:eastAsia="zh-CN"/>
        </w:rPr>
        <w:t>的</w:t>
      </w:r>
      <w:r>
        <w:rPr>
          <w:rFonts w:hint="eastAsia" w:ascii="仿宋" w:eastAsia="仿宋" w:cs="仿宋"/>
          <w:sz w:val="32"/>
          <w:szCs w:val="32"/>
          <w:lang w:val="zh-CN"/>
        </w:rPr>
        <w:t>项目考评小组，按照财政部门确定的一二三级指标，分别从产出指标、效益指标、满意度指标三个维度，有针对性地制定具体评价标准。年末在单位抽取有丰富工作经验的专业人员，对照标准进行自评，取平均值作为该项目的绩效考评结果。</w:t>
      </w:r>
    </w:p>
    <w:p>
      <w:pPr>
        <w:keepNext w:val="0"/>
        <w:keepLines w:val="0"/>
        <w:pageBreakBefore w:val="0"/>
        <w:kinsoku/>
        <w:wordWrap/>
        <w:overflowPunct/>
        <w:topLinePunct w:val="0"/>
        <w:autoSpaceDE/>
        <w:autoSpaceDN/>
        <w:bidi w:val="0"/>
        <w:adjustRightInd w:val="0"/>
        <w:snapToGrid w:val="0"/>
        <w:spacing w:line="600" w:lineRule="exact"/>
        <w:textAlignment w:val="auto"/>
        <w:outlineLvl w:val="1"/>
        <w:rPr>
          <w:rFonts w:ascii="黑体" w:hAnsi="宋体" w:eastAsia="黑体" w:cs="Times New Roman"/>
          <w:color w:val="auto"/>
          <w:sz w:val="32"/>
          <w:szCs w:val="32"/>
          <w:highlight w:val="none"/>
        </w:rPr>
      </w:pPr>
      <w:bookmarkStart w:id="77" w:name="_Toc8663"/>
      <w:r>
        <w:rPr>
          <w:rFonts w:hint="eastAsia" w:ascii="黑体" w:hAnsi="宋体" w:eastAsia="黑体" w:cs="Times New Roman"/>
          <w:color w:val="auto"/>
          <w:sz w:val="32"/>
          <w:szCs w:val="32"/>
          <w:highlight w:val="none"/>
        </w:rPr>
        <w:t>二、项目资金申报及使用情况</w:t>
      </w:r>
      <w:bookmarkEnd w:id="77"/>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2"/>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（一）项目资金申报及批复情况。</w:t>
      </w:r>
    </w:p>
    <w:p>
      <w:pPr>
        <w:adjustRightInd w:val="0"/>
        <w:snapToGrid w:val="0"/>
        <w:spacing w:line="600" w:lineRule="exact"/>
        <w:ind w:firstLine="720"/>
        <w:rPr>
          <w:rFonts w:hint="eastAsia" w:ascii="仿宋" w:eastAsia="仿宋" w:cs="仿宋"/>
          <w:sz w:val="32"/>
          <w:szCs w:val="32"/>
          <w:lang w:val="zh-CN"/>
        </w:rPr>
      </w:pPr>
      <w:r>
        <w:rPr>
          <w:rFonts w:hint="eastAsia" w:ascii="仿宋" w:eastAsia="仿宋" w:cs="仿宋"/>
          <w:sz w:val="32"/>
          <w:szCs w:val="32"/>
          <w:lang w:val="zh-CN"/>
        </w:rPr>
        <w:t>年初，由财务人员根据历年项目范围和支出额度，做出各项目初步预算，提交</w:t>
      </w:r>
      <w:r>
        <w:rPr>
          <w:rFonts w:hint="eastAsia" w:ascii="仿宋" w:eastAsia="仿宋" w:cs="仿宋"/>
          <w:sz w:val="32"/>
          <w:szCs w:val="32"/>
          <w:lang w:val="en-US" w:eastAsia="zh-CN"/>
        </w:rPr>
        <w:t>单位领导办公会</w:t>
      </w:r>
      <w:r>
        <w:rPr>
          <w:rFonts w:hint="eastAsia" w:ascii="仿宋" w:eastAsia="仿宋" w:cs="仿宋"/>
          <w:sz w:val="32"/>
          <w:szCs w:val="32"/>
          <w:lang w:val="zh-CN"/>
        </w:rPr>
        <w:t>审核后，再报</w:t>
      </w:r>
      <w:r>
        <w:rPr>
          <w:rFonts w:hint="eastAsia" w:ascii="仿宋" w:eastAsia="仿宋" w:cs="仿宋"/>
          <w:sz w:val="32"/>
          <w:szCs w:val="32"/>
          <w:lang w:val="en-US" w:eastAsia="zh-CN"/>
        </w:rPr>
        <w:t>市委宣传部、市财政局</w:t>
      </w:r>
      <w:r>
        <w:rPr>
          <w:rFonts w:hint="eastAsia" w:ascii="仿宋" w:eastAsia="仿宋" w:cs="仿宋"/>
          <w:sz w:val="32"/>
          <w:szCs w:val="32"/>
          <w:lang w:val="zh-CN"/>
        </w:rPr>
        <w:t>业务</w:t>
      </w:r>
      <w:r>
        <w:rPr>
          <w:rFonts w:hint="eastAsia" w:ascii="仿宋" w:eastAsia="仿宋" w:cs="仿宋"/>
          <w:sz w:val="32"/>
          <w:szCs w:val="32"/>
          <w:lang w:val="en-US" w:eastAsia="zh-CN"/>
        </w:rPr>
        <w:t>科</w:t>
      </w:r>
      <w:r>
        <w:rPr>
          <w:rFonts w:hint="eastAsia" w:ascii="仿宋" w:eastAsia="仿宋" w:cs="仿宋"/>
          <w:sz w:val="32"/>
          <w:szCs w:val="32"/>
          <w:lang w:val="zh-CN"/>
        </w:rPr>
        <w:t>室审批确定，执行过程中，若发生特殊情况，确需调整的，再按上述程序批复后实施。</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2"/>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（二）资金计划、到位及使用情况（可用表格形式反映）。</w:t>
      </w:r>
    </w:p>
    <w:p>
      <w:pPr>
        <w:adjustRightInd w:val="0"/>
        <w:snapToGrid w:val="0"/>
        <w:spacing w:line="600" w:lineRule="exact"/>
        <w:ind w:firstLine="720"/>
        <w:rPr>
          <w:rFonts w:hint="eastAsia" w:ascii="仿宋" w:eastAsia="仿宋" w:cs="仿宋"/>
          <w:sz w:val="32"/>
          <w:szCs w:val="32"/>
          <w:lang w:val="zh-CN"/>
        </w:rPr>
      </w:pPr>
      <w:r>
        <w:rPr>
          <w:rFonts w:hint="eastAsia" w:ascii="楷体_GB2312" w:hAnsi="宋体" w:eastAsia="楷体_GB2312" w:cs="Times New Roman"/>
          <w:color w:val="auto"/>
          <w:sz w:val="32"/>
          <w:szCs w:val="32"/>
          <w:highlight w:val="none"/>
          <w:lang w:val="zh-CN"/>
        </w:rPr>
        <w:t>1．资金计划。</w:t>
      </w:r>
      <w:r>
        <w:rPr>
          <w:rFonts w:hint="eastAsia" w:ascii="仿宋" w:eastAsia="仿宋" w:cs="仿宋"/>
          <w:sz w:val="32"/>
          <w:szCs w:val="32"/>
          <w:lang w:val="en-US" w:eastAsia="zh-CN"/>
        </w:rPr>
        <w:t>“’结对子种文化‘及‘文艺惠民活动’文艺作品精品活动”项目</w:t>
      </w:r>
      <w:r>
        <w:rPr>
          <w:rFonts w:hint="eastAsia" w:ascii="仿宋" w:eastAsia="仿宋" w:cs="仿宋"/>
          <w:sz w:val="32"/>
          <w:szCs w:val="32"/>
          <w:lang w:val="zh-CN"/>
        </w:rPr>
        <w:t>资金计划为</w:t>
      </w:r>
      <w:r>
        <w:rPr>
          <w:rFonts w:hint="eastAsia" w:ascii="仿宋" w:eastAsia="仿宋" w:cs="仿宋"/>
          <w:sz w:val="32"/>
          <w:szCs w:val="32"/>
          <w:lang w:val="en-US" w:eastAsia="zh-CN"/>
        </w:rPr>
        <w:t>18.08</w:t>
      </w:r>
      <w:r>
        <w:rPr>
          <w:rFonts w:hint="eastAsia" w:ascii="仿宋" w:eastAsia="仿宋" w:cs="仿宋"/>
          <w:sz w:val="32"/>
          <w:szCs w:val="32"/>
          <w:lang w:val="zh-CN"/>
        </w:rPr>
        <w:t>万元。</w:t>
      </w:r>
    </w:p>
    <w:p>
      <w:pPr>
        <w:adjustRightInd w:val="0"/>
        <w:snapToGrid w:val="0"/>
        <w:spacing w:line="600" w:lineRule="exact"/>
        <w:ind w:firstLine="720"/>
        <w:rPr>
          <w:rFonts w:hint="eastAsia" w:ascii="仿宋" w:eastAsia="仿宋" w:cs="仿宋"/>
          <w:sz w:val="32"/>
          <w:szCs w:val="32"/>
          <w:lang w:val="zh-CN"/>
        </w:rPr>
      </w:pPr>
      <w:r>
        <w:rPr>
          <w:rFonts w:hint="eastAsia" w:ascii="楷体_GB2312" w:hAnsi="宋体" w:eastAsia="楷体_GB2312" w:cs="Times New Roman"/>
          <w:color w:val="auto"/>
          <w:sz w:val="32"/>
          <w:szCs w:val="32"/>
          <w:highlight w:val="none"/>
          <w:lang w:val="zh-CN"/>
        </w:rPr>
        <w:t>2．资金到位。</w:t>
      </w:r>
      <w:r>
        <w:rPr>
          <w:rFonts w:hint="eastAsia" w:ascii="仿宋" w:eastAsia="仿宋" w:cs="仿宋"/>
          <w:sz w:val="32"/>
          <w:szCs w:val="32"/>
          <w:lang w:val="zh-CN"/>
        </w:rPr>
        <w:t>至202</w:t>
      </w:r>
      <w:r>
        <w:rPr>
          <w:rFonts w:hint="eastAsia" w:ascii="仿宋" w:eastAsia="仿宋" w:cs="仿宋"/>
          <w:sz w:val="32"/>
          <w:szCs w:val="32"/>
          <w:lang w:val="en-US" w:eastAsia="zh-CN"/>
        </w:rPr>
        <w:t>1</w:t>
      </w:r>
      <w:r>
        <w:rPr>
          <w:rFonts w:hint="eastAsia" w:ascii="仿宋" w:eastAsia="仿宋" w:cs="仿宋"/>
          <w:sz w:val="32"/>
          <w:szCs w:val="32"/>
          <w:lang w:val="zh-CN"/>
        </w:rPr>
        <w:t>年度末，</w:t>
      </w:r>
      <w:r>
        <w:rPr>
          <w:rFonts w:hint="eastAsia" w:ascii="仿宋" w:eastAsia="仿宋" w:cs="仿宋"/>
          <w:sz w:val="32"/>
          <w:szCs w:val="32"/>
          <w:lang w:val="en-US" w:eastAsia="zh-CN"/>
        </w:rPr>
        <w:t>本</w:t>
      </w:r>
      <w:r>
        <w:rPr>
          <w:rFonts w:hint="eastAsia" w:ascii="仿宋" w:eastAsia="仿宋" w:cs="仿宋"/>
          <w:sz w:val="32"/>
          <w:szCs w:val="32"/>
          <w:lang w:val="zh-CN"/>
        </w:rPr>
        <w:t>级一般公共预算财政拨款</w:t>
      </w:r>
      <w:r>
        <w:rPr>
          <w:rFonts w:hint="eastAsia" w:ascii="仿宋" w:eastAsia="仿宋" w:cs="仿宋"/>
          <w:sz w:val="32"/>
          <w:szCs w:val="32"/>
          <w:lang w:val="en-US" w:eastAsia="zh-CN"/>
        </w:rPr>
        <w:t>18.08</w:t>
      </w:r>
      <w:r>
        <w:rPr>
          <w:rFonts w:hint="eastAsia" w:ascii="仿宋" w:eastAsia="仿宋" w:cs="仿宋"/>
          <w:sz w:val="32"/>
          <w:szCs w:val="32"/>
          <w:lang w:val="zh-CN"/>
        </w:rPr>
        <w:t>万元，资金到位情况与资金计划相匹配，资金到位率100%，财政部门根据时间进度及时将项目资金拨付到位。</w:t>
      </w:r>
    </w:p>
    <w:p>
      <w:pPr>
        <w:adjustRightInd w:val="0"/>
        <w:snapToGrid w:val="0"/>
        <w:spacing w:line="600" w:lineRule="exact"/>
        <w:ind w:firstLine="720"/>
        <w:rPr>
          <w:rFonts w:hint="eastAsia" w:ascii="仿宋" w:eastAsia="仿宋" w:cs="仿宋"/>
          <w:sz w:val="32"/>
          <w:szCs w:val="32"/>
          <w:lang w:val="zh-CN"/>
        </w:rPr>
      </w:pPr>
      <w:r>
        <w:rPr>
          <w:rFonts w:hint="eastAsia" w:ascii="楷体_GB2312" w:hAnsi="宋体" w:eastAsia="楷体_GB2312" w:cs="Times New Roman"/>
          <w:color w:val="auto"/>
          <w:sz w:val="32"/>
          <w:szCs w:val="32"/>
          <w:highlight w:val="none"/>
          <w:lang w:val="zh-CN"/>
        </w:rPr>
        <w:t>3．资金使用。</w:t>
      </w:r>
      <w:r>
        <w:rPr>
          <w:rFonts w:hint="eastAsia" w:ascii="仿宋" w:eastAsia="仿宋" w:cs="仿宋"/>
          <w:sz w:val="32"/>
          <w:szCs w:val="32"/>
          <w:lang w:val="zh-CN"/>
        </w:rPr>
        <w:t>项目实施过程中，坚持做到资金支付范围、支付标准、支付进度、支付依据等合规合法，且与预算相符，截至年末，项目支出</w:t>
      </w:r>
      <w:r>
        <w:rPr>
          <w:rFonts w:hint="eastAsia" w:ascii="仿宋" w:eastAsia="仿宋" w:cs="仿宋"/>
          <w:sz w:val="32"/>
          <w:szCs w:val="32"/>
          <w:lang w:val="en-US" w:eastAsia="zh-CN"/>
        </w:rPr>
        <w:t>18.08</w:t>
      </w:r>
      <w:r>
        <w:rPr>
          <w:rFonts w:hint="eastAsia" w:ascii="仿宋" w:eastAsia="仿宋" w:cs="仿宋"/>
          <w:sz w:val="32"/>
          <w:szCs w:val="32"/>
          <w:lang w:val="zh-CN"/>
        </w:rPr>
        <w:t>万元，项目资金使用安全、规范、有效。</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2"/>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（三）项目财务管理情况。</w:t>
      </w:r>
    </w:p>
    <w:p>
      <w:pPr>
        <w:adjustRightInd w:val="0"/>
        <w:snapToGrid w:val="0"/>
        <w:spacing w:line="600" w:lineRule="exact"/>
        <w:ind w:firstLine="720"/>
        <w:rPr>
          <w:rFonts w:ascii="仿宋_GB2312" w:hAnsi="宋体" w:eastAsia="仿宋_GB2312" w:cs="Times New Roman"/>
          <w:color w:val="auto"/>
          <w:sz w:val="32"/>
          <w:szCs w:val="32"/>
          <w:highlight w:val="none"/>
          <w:lang w:val="zh-CN"/>
        </w:rPr>
      </w:pPr>
      <w:r>
        <w:rPr>
          <w:rFonts w:hint="eastAsia" w:ascii="仿宋" w:eastAsia="仿宋" w:cs="仿宋"/>
          <w:sz w:val="32"/>
          <w:szCs w:val="32"/>
          <w:lang w:val="zh-CN"/>
        </w:rPr>
        <w:t>单位财务管理制度健全，做到了专款专用，严格执行财务管理制度，账务处理及时。</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1"/>
        <w:rPr>
          <w:rFonts w:ascii="黑体" w:hAnsi="宋体" w:eastAsia="黑体" w:cs="Times New Roman"/>
          <w:color w:val="auto"/>
          <w:sz w:val="32"/>
          <w:szCs w:val="32"/>
          <w:highlight w:val="none"/>
        </w:rPr>
      </w:pPr>
      <w:bookmarkStart w:id="78" w:name="_Toc13246"/>
      <w:r>
        <w:rPr>
          <w:rFonts w:hint="eastAsia" w:ascii="黑体" w:hAnsi="宋体" w:eastAsia="黑体" w:cs="Times New Roman"/>
          <w:color w:val="auto"/>
          <w:sz w:val="32"/>
          <w:szCs w:val="32"/>
          <w:highlight w:val="none"/>
        </w:rPr>
        <w:t>三、项目实施及管理情况</w:t>
      </w:r>
      <w:bookmarkEnd w:id="78"/>
    </w:p>
    <w:p>
      <w:pPr>
        <w:adjustRightInd w:val="0"/>
        <w:snapToGrid w:val="0"/>
        <w:spacing w:line="600" w:lineRule="exact"/>
        <w:ind w:firstLine="720"/>
        <w:outlineLvl w:val="2"/>
        <w:rPr>
          <w:rFonts w:hint="eastAsia" w:ascii="仿宋" w:eastAsia="仿宋" w:cs="仿宋"/>
          <w:b/>
          <w:sz w:val="32"/>
          <w:szCs w:val="32"/>
          <w:lang w:val="zh-CN"/>
        </w:rPr>
      </w:pPr>
      <w:r>
        <w:rPr>
          <w:rFonts w:hint="eastAsia" w:ascii="楷体" w:hAnsi="楷体" w:eastAsia="楷体" w:cs="楷体"/>
          <w:b w:val="0"/>
          <w:bCs/>
          <w:sz w:val="32"/>
          <w:szCs w:val="32"/>
          <w:lang w:val="zh-CN"/>
        </w:rPr>
        <w:t>（一）项目组织架构及实施流程</w:t>
      </w:r>
    </w:p>
    <w:p>
      <w:pPr>
        <w:adjustRightInd w:val="0"/>
        <w:snapToGrid w:val="0"/>
        <w:spacing w:line="600" w:lineRule="exact"/>
        <w:ind w:firstLine="720"/>
        <w:rPr>
          <w:rFonts w:hint="eastAsia" w:ascii="仿宋" w:eastAsia="仿宋" w:cs="仿宋"/>
          <w:sz w:val="32"/>
          <w:szCs w:val="32"/>
          <w:lang w:val="zh-CN"/>
        </w:rPr>
      </w:pPr>
      <w:r>
        <w:rPr>
          <w:rFonts w:hint="eastAsia" w:ascii="仿宋" w:eastAsia="仿宋" w:cs="仿宋"/>
          <w:sz w:val="32"/>
          <w:szCs w:val="32"/>
          <w:lang w:val="zh-CN"/>
        </w:rPr>
        <w:t>为确保项目实施的科学、严谨，单位成立了项目绩效评价小组，从项目立项、预算编制、组织实施、绩效评价等关键环节，对照绩效指标及评价标准逐条开展自评。</w:t>
      </w:r>
    </w:p>
    <w:p>
      <w:pPr>
        <w:numPr>
          <w:ilvl w:val="0"/>
          <w:numId w:val="5"/>
        </w:numPr>
        <w:adjustRightInd w:val="0"/>
        <w:snapToGrid w:val="0"/>
        <w:spacing w:line="600" w:lineRule="exact"/>
        <w:ind w:firstLine="720"/>
        <w:outlineLvl w:val="2"/>
        <w:rPr>
          <w:rFonts w:hint="eastAsia" w:ascii="楷体" w:hAnsi="楷体" w:eastAsia="楷体" w:cs="楷体"/>
          <w:b w:val="0"/>
          <w:bCs/>
          <w:sz w:val="32"/>
          <w:szCs w:val="32"/>
          <w:lang w:val="zh-CN"/>
        </w:rPr>
      </w:pPr>
      <w:r>
        <w:rPr>
          <w:rFonts w:hint="eastAsia" w:ascii="楷体" w:hAnsi="楷体" w:eastAsia="楷体" w:cs="楷体"/>
          <w:b w:val="0"/>
          <w:bCs/>
          <w:sz w:val="32"/>
          <w:szCs w:val="32"/>
          <w:lang w:val="zh-CN"/>
        </w:rPr>
        <w:t>项目管理情况</w:t>
      </w:r>
    </w:p>
    <w:p>
      <w:pPr>
        <w:ind w:firstLine="640" w:firstLineChars="200"/>
        <w:rPr>
          <w:rFonts w:hint="eastAsia" w:ascii="仿宋" w:eastAsia="仿宋" w:cs="仿宋"/>
          <w:sz w:val="32"/>
          <w:szCs w:val="32"/>
          <w:lang w:val="zh-CN"/>
        </w:rPr>
      </w:pPr>
      <w:r>
        <w:rPr>
          <w:rFonts w:hint="eastAsia" w:ascii="仿宋" w:hAnsi="仿宋" w:eastAsia="仿宋" w:cs="仿宋"/>
          <w:sz w:val="32"/>
          <w:szCs w:val="32"/>
          <w:lang w:val="en-US" w:eastAsia="zh-CN"/>
        </w:rPr>
        <w:t>年初成立了项目工作小组，按统一规划、集中运行的原则，</w:t>
      </w:r>
      <w:r>
        <w:rPr>
          <w:rFonts w:hint="eastAsia" w:ascii="仿宋" w:hAnsi="仿宋" w:eastAsia="仿宋" w:cs="仿宋"/>
          <w:sz w:val="32"/>
          <w:szCs w:val="32"/>
        </w:rPr>
        <w:t>结合项目特点编制科学的管理办法和实施方案，完善和规范管理制度。项目遵守相关法律法规和业务管理规定，</w:t>
      </w:r>
      <w:r>
        <w:rPr>
          <w:rFonts w:hint="eastAsia" w:ascii="仿宋" w:hAnsi="仿宋" w:eastAsia="仿宋" w:cs="仿宋"/>
          <w:sz w:val="32"/>
          <w:szCs w:val="32"/>
          <w:lang w:val="zh-CN"/>
        </w:rPr>
        <w:t>严格资金管理，加强成本控制，</w:t>
      </w:r>
      <w:r>
        <w:rPr>
          <w:rFonts w:hint="eastAsia" w:ascii="仿宋" w:hAnsi="仿宋" w:eastAsia="仿宋" w:cs="仿宋"/>
          <w:sz w:val="32"/>
          <w:szCs w:val="32"/>
          <w:lang w:val="en-US" w:eastAsia="zh-CN"/>
        </w:rPr>
        <w:t>贯穿项目实施的全过程，有效</w:t>
      </w:r>
      <w:r>
        <w:rPr>
          <w:rFonts w:hint="eastAsia" w:ascii="仿宋" w:hAnsi="仿宋" w:eastAsia="仿宋" w:cs="仿宋"/>
          <w:sz w:val="32"/>
          <w:szCs w:val="32"/>
          <w:lang w:val="zh-CN"/>
        </w:rPr>
        <w:t>提高</w:t>
      </w:r>
      <w:r>
        <w:rPr>
          <w:rFonts w:hint="eastAsia" w:ascii="仿宋" w:hAnsi="仿宋" w:eastAsia="仿宋" w:cs="仿宋"/>
          <w:sz w:val="32"/>
          <w:szCs w:val="32"/>
          <w:lang w:val="en-US" w:eastAsia="zh-CN"/>
        </w:rPr>
        <w:t>了</w:t>
      </w:r>
      <w:r>
        <w:rPr>
          <w:rFonts w:hint="eastAsia" w:ascii="仿宋" w:hAnsi="仿宋" w:eastAsia="仿宋" w:cs="仿宋"/>
          <w:sz w:val="32"/>
          <w:szCs w:val="32"/>
          <w:lang w:val="zh-CN"/>
        </w:rPr>
        <w:t>资金使用效益。</w:t>
      </w:r>
    </w:p>
    <w:p>
      <w:pPr>
        <w:numPr>
          <w:ilvl w:val="0"/>
          <w:numId w:val="5"/>
        </w:numPr>
        <w:adjustRightInd w:val="0"/>
        <w:snapToGrid w:val="0"/>
        <w:spacing w:line="600" w:lineRule="exact"/>
        <w:ind w:left="0" w:leftChars="0" w:firstLine="720" w:firstLineChars="0"/>
        <w:outlineLvl w:val="2"/>
        <w:rPr>
          <w:rFonts w:hint="eastAsia" w:ascii="楷体" w:hAnsi="楷体" w:eastAsia="楷体" w:cs="楷体"/>
          <w:b w:val="0"/>
          <w:bCs/>
          <w:sz w:val="32"/>
          <w:szCs w:val="32"/>
          <w:lang w:val="zh-CN"/>
        </w:rPr>
      </w:pPr>
      <w:r>
        <w:rPr>
          <w:rFonts w:hint="eastAsia" w:ascii="楷体" w:hAnsi="楷体" w:eastAsia="楷体" w:cs="楷体"/>
          <w:b w:val="0"/>
          <w:bCs/>
          <w:sz w:val="32"/>
          <w:szCs w:val="32"/>
          <w:lang w:val="zh-CN"/>
        </w:rPr>
        <w:t>项目监管情况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eastAsia="仿宋" w:cs="仿宋"/>
          <w:sz w:val="32"/>
          <w:szCs w:val="32"/>
          <w:lang w:val="zh-CN"/>
        </w:rPr>
      </w:pPr>
      <w:r>
        <w:rPr>
          <w:rFonts w:hint="eastAsia" w:ascii="仿宋" w:eastAsia="仿宋" w:cs="仿宋"/>
          <w:sz w:val="32"/>
          <w:szCs w:val="32"/>
          <w:lang w:val="zh-CN"/>
        </w:rPr>
        <w:t>一是严格财务制度，落实专账管理，对项目资金进行专项财务管理和会计核算。二是强化日常监管，确保资金安全，</w:t>
      </w:r>
      <w:r>
        <w:rPr>
          <w:rFonts w:hint="eastAsia" w:ascii="仿宋" w:eastAsia="仿宋" w:cs="仿宋"/>
          <w:sz w:val="32"/>
          <w:szCs w:val="32"/>
          <w:lang w:val="en-US" w:eastAsia="zh-CN"/>
        </w:rPr>
        <w:t>严禁任何</w:t>
      </w:r>
      <w:r>
        <w:rPr>
          <w:rFonts w:hint="eastAsia" w:ascii="仿宋" w:eastAsia="仿宋" w:cs="仿宋"/>
          <w:sz w:val="32"/>
          <w:szCs w:val="32"/>
          <w:lang w:val="zh-CN"/>
        </w:rPr>
        <w:t>人以任何形式挤占、挪用</w:t>
      </w:r>
      <w:r>
        <w:rPr>
          <w:rFonts w:hint="eastAsia" w:ascii="仿宋" w:eastAsia="仿宋" w:cs="仿宋"/>
          <w:sz w:val="32"/>
          <w:szCs w:val="32"/>
          <w:lang w:val="en-US" w:eastAsia="zh-CN"/>
        </w:rPr>
        <w:t>该项目专项</w:t>
      </w:r>
      <w:r>
        <w:rPr>
          <w:rFonts w:hint="eastAsia" w:ascii="仿宋" w:eastAsia="仿宋" w:cs="仿宋"/>
          <w:sz w:val="32"/>
          <w:szCs w:val="32"/>
          <w:lang w:val="zh-CN"/>
        </w:rPr>
        <w:t>资金。</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1"/>
        <w:rPr>
          <w:rFonts w:ascii="仿宋_GB2312" w:hAnsi="宋体" w:eastAsia="仿宋_GB2312" w:cs="Times New Roman"/>
          <w:color w:val="auto"/>
          <w:sz w:val="32"/>
          <w:szCs w:val="32"/>
          <w:highlight w:val="none"/>
          <w:lang w:val="zh-CN"/>
        </w:rPr>
      </w:pPr>
      <w:bookmarkStart w:id="79" w:name="_Toc23669"/>
      <w:r>
        <w:rPr>
          <w:rFonts w:hint="eastAsia" w:ascii="黑体" w:hAnsi="宋体" w:eastAsia="黑体" w:cs="Times New Roman"/>
          <w:color w:val="auto"/>
          <w:sz w:val="32"/>
          <w:szCs w:val="32"/>
          <w:highlight w:val="none"/>
        </w:rPr>
        <w:t>四、项目绩效情况</w:t>
      </w:r>
      <w:bookmarkEnd w:id="79"/>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2"/>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（一）项目完成情况。</w:t>
      </w:r>
    </w:p>
    <w:p>
      <w:pPr>
        <w:adjustRightInd w:val="0"/>
        <w:snapToGrid w:val="0"/>
        <w:spacing w:line="600" w:lineRule="exact"/>
        <w:ind w:firstLine="720"/>
        <w:rPr>
          <w:rFonts w:hint="eastAsia" w:ascii="仿宋" w:eastAsia="仿宋" w:cs="仿宋"/>
          <w:b/>
          <w:color w:val="FF0000"/>
          <w:sz w:val="32"/>
          <w:szCs w:val="32"/>
          <w:lang w:val="en-US" w:eastAsia="zh-CN"/>
        </w:rPr>
      </w:pPr>
      <w:r>
        <w:rPr>
          <w:rFonts w:hint="eastAsia" w:ascii="仿宋" w:hAnsi="仿宋" w:eastAsia="仿宋" w:cs="仿宋"/>
          <w:sz w:val="32"/>
          <w:szCs w:val="32"/>
          <w:lang w:val="zh-CN"/>
        </w:rPr>
        <w:t>截至202</w:t>
      </w:r>
      <w:r>
        <w:rPr>
          <w:rFonts w:hint="eastAsia" w:ascii="仿宋" w:hAnsi="仿宋" w:eastAsia="仿宋" w:cs="仿宋"/>
          <w:sz w:val="32"/>
          <w:szCs w:val="32"/>
          <w:lang w:val="en-US" w:eastAsia="zh-CN"/>
        </w:rPr>
        <w:t>1</w:t>
      </w:r>
      <w:r>
        <w:rPr>
          <w:rFonts w:hint="eastAsia" w:ascii="仿宋" w:hAnsi="仿宋" w:eastAsia="仿宋" w:cs="仿宋"/>
          <w:sz w:val="32"/>
          <w:szCs w:val="32"/>
          <w:lang w:val="zh-CN"/>
        </w:rPr>
        <w:t>年度末，</w:t>
      </w:r>
      <w:r>
        <w:rPr>
          <w:rFonts w:hint="eastAsia" w:ascii="仿宋" w:hAnsi="仿宋" w:eastAsia="仿宋" w:cs="仿宋"/>
          <w:sz w:val="32"/>
          <w:szCs w:val="32"/>
        </w:rPr>
        <w:t>先后组织广大文艺工作者深入四县三区开展采风创作活动，创作各艺术门类作品近1万余件并在市、县区各类文艺活动中广泛展演。先后组织20余件美术作品参加了四川省第三届七市美术作品联展、组织20余件文艺作品参加了“两江文脉 红色巴蜀”展览展示活动、组织10件美术书法作品参加了河南省巩义市举办的杜甫诗歌书画名家作品展暨杜甫重要游踪地书画联展。积极组织创作优秀作品参加国家级、省级各类展览赛事活动，全市各艺术门类作品在国家级平台展览、展播、展演、刊载、获奖达100件以上，省级平台近2000件。音乐作品《天边的彩霞》、文艺评论专著《天下书法》、电视纪录片专题片《承诺》等3件作品获省文联2021年度百家“推优工程”奖</w:t>
      </w:r>
      <w:r>
        <w:rPr>
          <w:rFonts w:hint="eastAsia" w:ascii="仿宋" w:hAnsi="仿宋" w:eastAsia="仿宋" w:cs="仿宋"/>
          <w:sz w:val="32"/>
          <w:szCs w:val="32"/>
          <w:lang w:val="en-US" w:eastAsia="zh-CN"/>
        </w:rPr>
        <w:t>;</w:t>
      </w:r>
      <w:r>
        <w:rPr>
          <w:rFonts w:hint="eastAsia" w:ascii="仿宋" w:hAnsi="仿宋" w:eastAsia="仿宋" w:cs="仿宋"/>
          <w:sz w:val="32"/>
          <w:szCs w:val="32"/>
        </w:rPr>
        <w:t>全年持续开展文艺惠民、文艺志愿服务活动达1000场次。春节期间开展线上线下“我为家乡寄祝福”文艺志愿服务活动100余场次，送春联、福字、年画等近2万件。</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2"/>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（二）项目效益情况。</w:t>
      </w:r>
    </w:p>
    <w:p>
      <w:pPr>
        <w:adjustRightInd w:val="0"/>
        <w:snapToGrid w:val="0"/>
        <w:spacing w:line="600" w:lineRule="exact"/>
        <w:ind w:firstLine="640" w:firstLineChars="200"/>
        <w:rPr>
          <w:rFonts w:hint="eastAsia" w:ascii="仿宋" w:eastAsia="仿宋" w:cs="仿宋"/>
          <w:sz w:val="32"/>
          <w:szCs w:val="32"/>
          <w:lang w:val="zh-CN"/>
        </w:rPr>
      </w:pPr>
      <w:r>
        <w:rPr>
          <w:rFonts w:hint="eastAsia" w:ascii="仿宋" w:eastAsia="仿宋" w:cs="仿宋"/>
          <w:sz w:val="32"/>
          <w:szCs w:val="32"/>
          <w:lang w:val="zh-CN"/>
        </w:rPr>
        <w:t>时效指标：本项目在202</w:t>
      </w:r>
      <w:r>
        <w:rPr>
          <w:rFonts w:hint="eastAsia" w:ascii="仿宋" w:eastAsia="仿宋" w:cs="仿宋"/>
          <w:sz w:val="32"/>
          <w:szCs w:val="32"/>
          <w:lang w:val="en-US" w:eastAsia="zh-CN"/>
        </w:rPr>
        <w:t>1</w:t>
      </w:r>
      <w:r>
        <w:rPr>
          <w:rFonts w:hint="eastAsia" w:ascii="仿宋" w:eastAsia="仿宋" w:cs="仿宋"/>
          <w:sz w:val="32"/>
          <w:szCs w:val="32"/>
          <w:lang w:val="zh-CN"/>
        </w:rPr>
        <w:t>年12</w:t>
      </w:r>
      <w:r>
        <w:rPr>
          <w:rFonts w:hint="eastAsia" w:ascii="仿宋" w:eastAsia="仿宋" w:cs="仿宋"/>
          <w:sz w:val="32"/>
          <w:szCs w:val="32"/>
          <w:lang w:val="en-US" w:eastAsia="zh-CN"/>
        </w:rPr>
        <w:t>月底前</w:t>
      </w:r>
      <w:r>
        <w:rPr>
          <w:rFonts w:hint="eastAsia" w:ascii="仿宋" w:eastAsia="仿宋" w:cs="仿宋"/>
          <w:sz w:val="32"/>
          <w:szCs w:val="32"/>
          <w:lang w:val="zh-CN"/>
        </w:rPr>
        <w:t>全部完成。</w:t>
      </w:r>
    </w:p>
    <w:p>
      <w:pPr>
        <w:adjustRightInd w:val="0"/>
        <w:snapToGrid w:val="0"/>
        <w:spacing w:line="600" w:lineRule="exact"/>
        <w:ind w:firstLine="640" w:firstLineChars="200"/>
        <w:rPr>
          <w:rFonts w:hint="eastAsia" w:ascii="仿宋" w:eastAsia="仿宋" w:cs="仿宋"/>
          <w:sz w:val="32"/>
          <w:szCs w:val="32"/>
          <w:lang w:val="zh-CN" w:eastAsia="zh-CN"/>
        </w:rPr>
      </w:pPr>
      <w:r>
        <w:rPr>
          <w:rFonts w:hint="eastAsia" w:ascii="仿宋" w:eastAsia="仿宋" w:cs="仿宋"/>
          <w:sz w:val="32"/>
          <w:szCs w:val="32"/>
          <w:lang w:val="zh-CN"/>
        </w:rPr>
        <w:t>社会效益：</w:t>
      </w:r>
      <w:r>
        <w:rPr>
          <w:rFonts w:hint="eastAsia" w:ascii="仿宋" w:hAnsi="仿宋" w:eastAsia="仿宋" w:cs="仿宋"/>
          <w:color w:val="000000"/>
          <w:sz w:val="32"/>
          <w:szCs w:val="32"/>
        </w:rPr>
        <w:t>引导广大文艺工作者创作具有广元特色、展现广元风貌、反映广元变化、传承广元文脉的优秀文艺作品</w:t>
      </w:r>
      <w:r>
        <w:rPr>
          <w:rFonts w:hint="eastAsia" w:ascii="仿宋" w:hAnsi="仿宋" w:eastAsia="仿宋" w:cs="仿宋"/>
          <w:color w:val="000000"/>
          <w:sz w:val="32"/>
          <w:szCs w:val="32"/>
          <w:lang w:eastAsia="zh-CN"/>
        </w:rPr>
        <w:t>。</w:t>
      </w:r>
    </w:p>
    <w:p>
      <w:pPr>
        <w:adjustRightInd w:val="0"/>
        <w:snapToGrid w:val="0"/>
        <w:spacing w:line="600" w:lineRule="exact"/>
        <w:ind w:firstLine="640" w:firstLineChars="200"/>
        <w:rPr>
          <w:rFonts w:hint="default" w:ascii="仿宋" w:eastAsia="仿宋" w:cs="仿宋"/>
          <w:sz w:val="32"/>
          <w:szCs w:val="32"/>
          <w:lang w:val="en-US" w:eastAsia="zh-CN"/>
        </w:rPr>
      </w:pPr>
      <w:r>
        <w:rPr>
          <w:rFonts w:hint="eastAsia" w:ascii="仿宋" w:eastAsia="仿宋" w:cs="仿宋"/>
          <w:sz w:val="32"/>
          <w:szCs w:val="32"/>
          <w:lang w:val="zh-CN"/>
        </w:rPr>
        <w:t>可持续效益：</w:t>
      </w:r>
      <w:r>
        <w:rPr>
          <w:rFonts w:hint="eastAsia" w:ascii="仿宋" w:eastAsia="仿宋" w:cs="仿宋"/>
          <w:sz w:val="32"/>
          <w:szCs w:val="32"/>
          <w:lang w:val="en-US" w:eastAsia="zh-CN"/>
        </w:rPr>
        <w:t>传承广元本土文化，繁荣基层文化，提升广元文化软实力。</w:t>
      </w:r>
    </w:p>
    <w:p>
      <w:pPr>
        <w:spacing w:line="580" w:lineRule="exact"/>
        <w:ind w:firstLine="640" w:firstLineChars="200"/>
        <w:rPr>
          <w:rFonts w:hint="eastAsia" w:ascii="仿宋" w:eastAsia="仿宋" w:cs="仿宋"/>
          <w:sz w:val="32"/>
          <w:szCs w:val="32"/>
          <w:lang w:val="zh-CN"/>
        </w:rPr>
      </w:pPr>
      <w:r>
        <w:rPr>
          <w:rFonts w:hint="eastAsia" w:ascii="仿宋" w:eastAsia="仿宋" w:cs="仿宋"/>
          <w:sz w:val="32"/>
          <w:szCs w:val="32"/>
          <w:lang w:val="zh-CN"/>
        </w:rPr>
        <w:t>满意度指标：受益对象总体满意度达9</w:t>
      </w:r>
      <w:r>
        <w:rPr>
          <w:rFonts w:hint="eastAsia" w:ascii="仿宋" w:eastAsia="仿宋" w:cs="仿宋"/>
          <w:sz w:val="32"/>
          <w:szCs w:val="32"/>
          <w:lang w:val="en-US" w:eastAsia="zh-CN"/>
        </w:rPr>
        <w:t>0</w:t>
      </w:r>
      <w:r>
        <w:rPr>
          <w:rFonts w:hint="eastAsia" w:ascii="仿宋" w:eastAsia="仿宋" w:cs="仿宋"/>
          <w:sz w:val="32"/>
          <w:szCs w:val="32"/>
          <w:lang w:val="zh-CN"/>
        </w:rPr>
        <w:t>%</w:t>
      </w:r>
      <w:r>
        <w:rPr>
          <w:rFonts w:hint="eastAsia" w:ascii="仿宋" w:eastAsia="仿宋" w:cs="仿宋"/>
          <w:sz w:val="32"/>
          <w:szCs w:val="32"/>
          <w:lang w:val="en-US" w:eastAsia="zh-CN"/>
        </w:rPr>
        <w:t>以上</w:t>
      </w:r>
      <w:r>
        <w:rPr>
          <w:rFonts w:hint="eastAsia" w:ascii="仿宋" w:eastAsia="仿宋" w:cs="仿宋"/>
          <w:sz w:val="32"/>
          <w:szCs w:val="32"/>
          <w:lang w:val="zh-CN"/>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1"/>
        <w:rPr>
          <w:rFonts w:ascii="黑体" w:hAnsi="宋体" w:eastAsia="黑体" w:cs="Times New Roman"/>
          <w:color w:val="auto"/>
          <w:sz w:val="32"/>
          <w:szCs w:val="32"/>
          <w:highlight w:val="none"/>
        </w:rPr>
      </w:pPr>
      <w:bookmarkStart w:id="80" w:name="_Toc24444"/>
      <w:r>
        <w:rPr>
          <w:rFonts w:hint="eastAsia" w:ascii="黑体" w:hAnsi="宋体" w:eastAsia="黑体" w:cs="Times New Roman"/>
          <w:color w:val="auto"/>
          <w:sz w:val="32"/>
          <w:szCs w:val="32"/>
          <w:highlight w:val="none"/>
        </w:rPr>
        <w:t>五、评价结论及建议</w:t>
      </w:r>
      <w:bookmarkEnd w:id="80"/>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2"/>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（一）评价结论。</w:t>
      </w:r>
    </w:p>
    <w:p>
      <w:pPr>
        <w:spacing w:line="580" w:lineRule="exact"/>
        <w:ind w:firstLine="640"/>
        <w:rPr>
          <w:rFonts w:hint="eastAsia" w:ascii="仿宋" w:eastAsia="仿宋" w:cs="仿宋"/>
          <w:color w:val="000000"/>
          <w:kern w:val="0"/>
          <w:sz w:val="32"/>
          <w:szCs w:val="32"/>
        </w:rPr>
      </w:pPr>
      <w:r>
        <w:rPr>
          <w:rFonts w:hint="eastAsia" w:ascii="仿宋" w:eastAsia="仿宋" w:cs="仿宋"/>
          <w:color w:val="000000"/>
          <w:kern w:val="0"/>
          <w:sz w:val="32"/>
          <w:szCs w:val="32"/>
          <w:lang w:eastAsia="zh-CN"/>
        </w:rPr>
        <w:t>2020年度</w:t>
      </w:r>
      <w:r>
        <w:rPr>
          <w:rFonts w:hint="eastAsia" w:ascii="仿宋" w:eastAsia="仿宋" w:cs="仿宋"/>
          <w:color w:val="000000"/>
          <w:kern w:val="0"/>
          <w:sz w:val="32"/>
          <w:szCs w:val="32"/>
        </w:rPr>
        <w:t>财政下达</w:t>
      </w:r>
      <w:r>
        <w:rPr>
          <w:rFonts w:hint="eastAsia" w:ascii="仿宋" w:eastAsia="仿宋" w:cs="仿宋"/>
          <w:sz w:val="32"/>
          <w:szCs w:val="32"/>
          <w:lang w:val="en-US" w:eastAsia="zh-CN"/>
        </w:rPr>
        <w:t>“结对子种文化‘及‘文艺惠民活动’文艺作品精品活动</w:t>
      </w:r>
      <w:r>
        <w:rPr>
          <w:rFonts w:hint="default" w:ascii="仿宋" w:eastAsia="仿宋" w:cs="仿宋"/>
          <w:sz w:val="32"/>
          <w:szCs w:val="32"/>
          <w:lang w:val="en-US" w:eastAsia="zh-CN"/>
        </w:rPr>
        <w:t>’</w:t>
      </w:r>
      <w:r>
        <w:rPr>
          <w:rFonts w:hint="eastAsia" w:ascii="仿宋" w:eastAsia="仿宋" w:cs="仿宋"/>
          <w:sz w:val="32"/>
          <w:szCs w:val="32"/>
          <w:lang w:val="en-US" w:eastAsia="zh-CN"/>
        </w:rPr>
        <w:t>”</w:t>
      </w:r>
      <w:r>
        <w:rPr>
          <w:rFonts w:hint="eastAsia" w:ascii="仿宋" w:eastAsia="仿宋" w:cs="仿宋"/>
          <w:color w:val="000000"/>
          <w:kern w:val="0"/>
          <w:sz w:val="32"/>
          <w:szCs w:val="32"/>
        </w:rPr>
        <w:t>项目专项资金</w:t>
      </w:r>
      <w:r>
        <w:rPr>
          <w:rFonts w:hint="eastAsia" w:ascii="仿宋" w:eastAsia="仿宋" w:cs="仿宋"/>
          <w:color w:val="000000"/>
          <w:kern w:val="0"/>
          <w:sz w:val="32"/>
          <w:szCs w:val="32"/>
          <w:lang w:val="en-US" w:eastAsia="zh-CN"/>
        </w:rPr>
        <w:t>18.08</w:t>
      </w:r>
      <w:r>
        <w:rPr>
          <w:rFonts w:hint="eastAsia" w:ascii="仿宋" w:eastAsia="仿宋" w:cs="仿宋"/>
          <w:color w:val="000000"/>
          <w:kern w:val="0"/>
          <w:sz w:val="32"/>
          <w:szCs w:val="32"/>
        </w:rPr>
        <w:t>万元，符合国家及省市相关规划的要求，在决策依据及决策程序上符合相关规定，项目资金能及时到账，相关管理制度基本完备，并能严格遵守，项目的实施带来了一定的经济效益和社会效益。</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2"/>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（二）存在的问题。</w:t>
      </w:r>
    </w:p>
    <w:p>
      <w:pPr>
        <w:spacing w:line="580" w:lineRule="exact"/>
        <w:ind w:firstLine="640"/>
        <w:rPr>
          <w:rFonts w:ascii="仿宋_GB2312" w:hAnsi="宋体" w:eastAsia="仿宋_GB2312" w:cs="Times New Roman"/>
          <w:color w:val="FF0000"/>
          <w:sz w:val="32"/>
          <w:szCs w:val="32"/>
          <w:highlight w:val="none"/>
          <w:lang w:val="zh-CN"/>
        </w:rPr>
      </w:pPr>
      <w:r>
        <w:rPr>
          <w:rFonts w:hint="eastAsia" w:ascii="仿宋" w:eastAsia="仿宋" w:cs="仿宋"/>
          <w:color w:val="000000"/>
          <w:kern w:val="0"/>
          <w:sz w:val="32"/>
          <w:szCs w:val="32"/>
          <w:lang w:val="en-US" w:eastAsia="zh-CN"/>
        </w:rPr>
        <w:t>送文化下乡活动</w:t>
      </w:r>
      <w:r>
        <w:rPr>
          <w:rFonts w:hint="eastAsia" w:ascii="仿宋" w:eastAsia="仿宋" w:cs="仿宋"/>
          <w:sz w:val="32"/>
          <w:szCs w:val="32"/>
          <w:lang w:val="en-US" w:eastAsia="zh-CN"/>
        </w:rPr>
        <w:t>因新冠疫情原因，在一定程度上受到了影响，部分线下活动转为线上活动，群众影响力有所减弱。</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2"/>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（三）相关建议。</w:t>
      </w:r>
    </w:p>
    <w:p>
      <w:pPr>
        <w:spacing w:line="580" w:lineRule="exact"/>
        <w:ind w:firstLine="640" w:firstLineChars="200"/>
        <w:rPr>
          <w:rFonts w:hint="default" w:ascii="仿宋" w:eastAsia="仿宋" w:cs="仿宋"/>
          <w:color w:val="000000"/>
          <w:kern w:val="0"/>
          <w:sz w:val="32"/>
          <w:szCs w:val="32"/>
          <w:lang w:val="en-US" w:eastAsia="zh-CN"/>
        </w:rPr>
      </w:pPr>
      <w:r>
        <w:rPr>
          <w:rFonts w:hint="eastAsia" w:ascii="仿宋" w:eastAsia="仿宋" w:cs="仿宋"/>
          <w:color w:val="000000"/>
          <w:kern w:val="0"/>
          <w:sz w:val="32"/>
          <w:szCs w:val="32"/>
          <w:lang w:val="en-US" w:eastAsia="zh-CN"/>
        </w:rPr>
        <w:t>做好关注和防控新冠疫情的同时，提升文化活动整体水平，真正将群众喜闻乐见的文化产品带到百姓身边。</w:t>
      </w:r>
    </w:p>
    <w:p>
      <w:pPr>
        <w:spacing w:line="580" w:lineRule="exact"/>
        <w:ind w:firstLine="640"/>
        <w:rPr>
          <w:rFonts w:hint="eastAsia" w:ascii="仿宋" w:hAnsi="仿宋" w:eastAsia="仿宋" w:cs="仿宋"/>
          <w:color w:val="000000"/>
          <w:kern w:val="0"/>
          <w:sz w:val="32"/>
          <w:szCs w:val="32"/>
        </w:rPr>
      </w:pPr>
    </w:p>
    <w:p>
      <w:pPr>
        <w:keepNext w:val="0"/>
        <w:keepLines w:val="0"/>
        <w:pageBreakBefore w:val="0"/>
        <w:kinsoku/>
        <w:wordWrap/>
        <w:overflowPunct/>
        <w:topLinePunct w:val="0"/>
        <w:autoSpaceDE/>
        <w:autoSpaceDN/>
        <w:bidi w:val="0"/>
        <w:spacing w:line="572" w:lineRule="exact"/>
        <w:jc w:val="left"/>
        <w:textAlignment w:val="auto"/>
        <w:outlineLvl w:val="9"/>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仿宋_GB2312" w:hAnsi="仿宋_GB2312" w:eastAsia="黑体" w:cs="仿宋_GB2312"/>
          <w:color w:val="auto"/>
          <w:sz w:val="32"/>
          <w:szCs w:val="32"/>
          <w:highlight w:val="none"/>
          <w:lang w:val="en-US" w:eastAsia="zh-CN"/>
        </w:rPr>
      </w:pPr>
      <w:bookmarkStart w:id="81" w:name="_Toc21902"/>
      <w:r>
        <w:rPr>
          <w:rFonts w:hint="eastAsia" w:ascii="黑体" w:hAnsi="黑体" w:eastAsia="黑体" w:cs="黑体"/>
          <w:color w:val="auto"/>
          <w:sz w:val="32"/>
          <w:szCs w:val="32"/>
          <w:highlight w:val="none"/>
        </w:rPr>
        <w:t>附</w:t>
      </w:r>
      <w:r>
        <w:rPr>
          <w:rFonts w:hint="eastAsia" w:ascii="黑体" w:hAnsi="黑体" w:eastAsia="黑体" w:cs="黑体"/>
          <w:color w:val="auto"/>
          <w:sz w:val="32"/>
          <w:szCs w:val="32"/>
          <w:highlight w:val="none"/>
          <w:lang w:val="en-US" w:eastAsia="zh-CN"/>
        </w:rPr>
        <w:t>表</w:t>
      </w:r>
      <w:bookmarkEnd w:id="81"/>
    </w:p>
    <w:tbl>
      <w:tblPr>
        <w:tblStyle w:val="13"/>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03"/>
        <w:gridCol w:w="1212"/>
        <w:gridCol w:w="1824"/>
        <w:gridCol w:w="1204"/>
        <w:gridCol w:w="2456"/>
        <w:gridCol w:w="1178"/>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bookmarkStart w:id="82" w:name="_Toc15396618"/>
            <w:r>
              <w:rPr>
                <w:rFonts w:hint="eastAsia" w:ascii="宋体" w:hAnsi="宋体" w:eastAsia="宋体" w:cs="宋体"/>
                <w:b/>
                <w:i w:val="0"/>
                <w:color w:val="auto"/>
                <w:sz w:val="32"/>
                <w:szCs w:val="32"/>
                <w:highlight w:val="yellow"/>
                <w:u w:val="none"/>
                <w:lang w:val="en-US" w:eastAsia="zh-CN"/>
              </w:rPr>
              <w:t>2021年部门预算项目绩效目标自评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54" w:hRule="atLeast"/>
        </w:trPr>
        <w:tc>
          <w:tcPr>
            <w:tcW w:w="2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30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308602</w:t>
            </w:r>
          </w:p>
        </w:tc>
        <w:tc>
          <w:tcPr>
            <w:tcW w:w="2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zh-CN" w:eastAsia="zh-CN" w:bidi="ar"/>
              </w:rPr>
              <w:t>广元市文学艺术界联合会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9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240" w:firstLineChars="100"/>
              <w:jc w:val="lef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18.08</w:t>
            </w:r>
          </w:p>
        </w:tc>
        <w:tc>
          <w:tcPr>
            <w:tcW w:w="2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18.08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29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240" w:firstLineChars="100"/>
              <w:jc w:val="left"/>
              <w:textAlignment w:val="center"/>
              <w:rPr>
                <w:rFonts w:hint="eastAsia" w:ascii="宋体" w:hAnsi="宋体" w:eastAsia="宋体" w:cs="宋体"/>
                <w:i w:val="0"/>
                <w:color w:val="auto"/>
                <w:sz w:val="24"/>
                <w:szCs w:val="24"/>
                <w:u w:val="none"/>
              </w:rPr>
            </w:pPr>
            <w:r>
              <w:rPr>
                <w:rFonts w:hint="eastAsia" w:ascii="宋体" w:hAnsi="宋体" w:cs="宋体"/>
                <w:i w:val="0"/>
                <w:color w:val="auto"/>
                <w:sz w:val="24"/>
                <w:szCs w:val="24"/>
                <w:u w:val="none"/>
                <w:lang w:val="en-US" w:eastAsia="zh-CN"/>
              </w:rPr>
              <w:t>18.08</w:t>
            </w:r>
          </w:p>
        </w:tc>
        <w:tc>
          <w:tcPr>
            <w:tcW w:w="2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240" w:firstLineChars="100"/>
              <w:jc w:val="both"/>
              <w:textAlignment w:val="center"/>
              <w:rPr>
                <w:rFonts w:hint="eastAsia" w:ascii="宋体" w:hAnsi="宋体" w:eastAsia="宋体" w:cs="宋体"/>
                <w:i w:val="0"/>
                <w:color w:val="auto"/>
                <w:sz w:val="24"/>
                <w:szCs w:val="24"/>
                <w:u w:val="none"/>
              </w:rPr>
            </w:pPr>
            <w:r>
              <w:rPr>
                <w:rFonts w:hint="eastAsia" w:ascii="宋体" w:hAnsi="宋体" w:cs="宋体"/>
                <w:i w:val="0"/>
                <w:color w:val="auto"/>
                <w:sz w:val="24"/>
                <w:szCs w:val="24"/>
                <w:u w:val="none"/>
                <w:lang w:val="en-US" w:eastAsia="zh-CN"/>
              </w:rPr>
              <w:t>18.08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9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p>
        </w:tc>
        <w:tc>
          <w:tcPr>
            <w:tcW w:w="2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4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424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目标1：举办建党100周年系列主题活动，创作推出一批歌颂建党100周年，在全国全省产生影响力的文艺精品，全面提升广元文化软实力。                                                                                 目标2：组建文艺志愿服务队，组织开展基层文艺志愿服务活动、春节元旦期间“三下乡”文艺志愿服务活动12场。                                                                                                   目标3:组织文艺协会10个以上和文艺志愿服务者10名以上牵头参与结对帮扶活动，深入人民开展采风创作，组织文艺培训，培训指导基层文艺人才500余人次。</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举办建党100周年系列主题活动，先后举办了庆祝建党100周年美术、书法、摄影作品展、主题歌曲征集评选、“追寻”专场音乐会等一系列大型演出活动；</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先后组织了广大文艺工作者深入四县三区开展采风创作活动，创作各艺术门类作品参加国家级、省级各类展览赛事活动，全市各艺术门类作品在国家级平台展览、展播、展演、刊载、获奖达100件以上，省级平台近2000件。</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lang w:val="en-US" w:eastAsia="zh-CN"/>
              </w:rPr>
            </w:pPr>
            <w:r>
              <w:rPr>
                <w:rFonts w:hint="eastAsia" w:ascii="宋体" w:hAnsi="宋体" w:eastAsia="宋体" w:cs="宋体"/>
                <w:i w:val="0"/>
                <w:color w:val="auto"/>
                <w:sz w:val="24"/>
                <w:szCs w:val="24"/>
                <w:u w:val="none"/>
                <w:lang w:val="en-US" w:eastAsia="zh-CN"/>
              </w:rPr>
              <w:t>3、全年持续开展文艺惠民、文艺志愿服务活动达1000场次。春节期间开展线上线下“我为家乡寄祝福”文艺志愿服务活动100余场次，送春联、福字、年画等近2万件。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70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12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2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890" w:hRule="atLeast"/>
        </w:trPr>
        <w:tc>
          <w:tcPr>
            <w:tcW w:w="1703"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82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280" w:firstLineChars="100"/>
              <w:jc w:val="both"/>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数量指标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文艺结对帮扶</w:t>
            </w:r>
          </w:p>
        </w:tc>
        <w:tc>
          <w:tcPr>
            <w:tcW w:w="245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组织文艺协会10个以上和文艺志愿服务者10名以上牵头参与结对帮扶活动，深入人民开展采风创作，组织文艺培训，培训指导基层文艺人才500人次。</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lang w:val="en-US" w:eastAsia="zh-CN"/>
              </w:rPr>
              <w:t>100%完成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1690" w:hRule="atLeast"/>
        </w:trPr>
        <w:tc>
          <w:tcPr>
            <w:tcW w:w="1703"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824"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组织“三下乡”等文艺志愿服务活动</w:t>
            </w:r>
          </w:p>
        </w:tc>
        <w:tc>
          <w:tcPr>
            <w:tcW w:w="2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全年不少于12场。</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lang w:val="en-US" w:eastAsia="zh-CN"/>
              </w:rPr>
              <w:t>100%完成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703"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成本指标</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重大主题文艺活动</w:t>
            </w:r>
          </w:p>
        </w:tc>
        <w:tc>
          <w:tcPr>
            <w:tcW w:w="2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8.08万元。</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100%完成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703"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成本指标</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“三下乡”及文艺志愿服务活动</w:t>
            </w:r>
          </w:p>
        </w:tc>
        <w:tc>
          <w:tcPr>
            <w:tcW w:w="2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 xml:space="preserve">10万元。  </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lang w:val="en-US" w:eastAsia="zh-CN"/>
              </w:rPr>
              <w:t>100%完成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703"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82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社会效益  指标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社会效益  指标</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丰富基层群众的文化生活，繁荣基层文艺</w:t>
            </w:r>
          </w:p>
        </w:tc>
        <w:tc>
          <w:tcPr>
            <w:tcW w:w="245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传承广元本土文化，深度挖掘乡土文化、婚俗新风、非物质文化遗产等民间艺术，增强基层优秀民俗文化创造活力和文化传承。</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丰富基层群众的文化生活，繁荣基层文艺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703"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824"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弘扬社会主义核心价值观提，高全市文化软实力</w:t>
            </w:r>
          </w:p>
        </w:tc>
        <w:tc>
          <w:tcPr>
            <w:tcW w:w="245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引导广大文艺工作者创作具有广元特色、展现广元风貌、反映广元变化、传承广元文脉的优秀文艺作品，传导向上向善社会主义核心价值观，提高全市文化软实力。</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弘扬社会主义核心价值观提，高全市文化软实力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77" w:hRule="atLeast"/>
        </w:trPr>
        <w:tc>
          <w:tcPr>
            <w:tcW w:w="1703"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ind w:left="463" w:leftChars="87" w:hanging="280" w:hangingChars="100"/>
              <w:jc w:val="left"/>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生态效益  指标</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245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703"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可持续影响 指标</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245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27" w:hRule="atLeast"/>
        </w:trPr>
        <w:tc>
          <w:tcPr>
            <w:tcW w:w="1703"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212" w:type="dxa"/>
            <w:vMerge w:val="restart"/>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度指标</w:t>
            </w:r>
          </w:p>
        </w:tc>
        <w:tc>
          <w:tcPr>
            <w:tcW w:w="182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指标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指标</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rPr>
              <w:t>丰富基层群众的文化生活，繁荣基层文艺</w:t>
            </w:r>
          </w:p>
        </w:tc>
        <w:tc>
          <w:tcPr>
            <w:tcW w:w="2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90%以上</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lang w:val="en-US" w:eastAsia="zh-CN"/>
              </w:rPr>
              <w:t>90%以上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56" w:hRule="atLeast"/>
        </w:trPr>
        <w:tc>
          <w:tcPr>
            <w:tcW w:w="1703"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212"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kern w:val="0"/>
                <w:sz w:val="28"/>
                <w:szCs w:val="28"/>
                <w:u w:val="none"/>
                <w:lang w:val="en-US" w:eastAsia="zh-CN" w:bidi="ar"/>
              </w:rPr>
            </w:pPr>
          </w:p>
        </w:tc>
        <w:tc>
          <w:tcPr>
            <w:tcW w:w="1824"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rPr>
            </w:pPr>
          </w:p>
        </w:tc>
        <w:tc>
          <w:tcPr>
            <w:tcW w:w="245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r>
    </w:tbl>
    <w:p>
      <w:pPr>
        <w:pStyle w:val="6"/>
        <w:rPr>
          <w:rFonts w:hint="eastAsia" w:ascii="黑体" w:hAnsi="黑体" w:eastAsia="黑体"/>
          <w:color w:val="auto"/>
          <w:sz w:val="44"/>
          <w:szCs w:val="44"/>
          <w:highlight w:val="none"/>
          <w:lang w:val="en-US" w:eastAsia="zh-CN"/>
        </w:rPr>
      </w:pPr>
    </w:p>
    <w:p>
      <w:pPr>
        <w:rPr>
          <w:rFonts w:hint="eastAsia"/>
          <w:lang w:val="en-US" w:eastAsia="zh-CN"/>
        </w:rPr>
      </w:pPr>
    </w:p>
    <w:p>
      <w:pPr>
        <w:spacing w:line="600" w:lineRule="exact"/>
        <w:jc w:val="center"/>
        <w:outlineLvl w:val="0"/>
        <w:rPr>
          <w:rFonts w:hint="eastAsia" w:ascii="仿宋" w:hAnsi="仿宋" w:eastAsia="仿宋"/>
          <w:b w:val="0"/>
          <w:color w:val="auto"/>
          <w:highlight w:val="none"/>
        </w:rPr>
      </w:pPr>
      <w:bookmarkStart w:id="83" w:name="_Toc20949"/>
      <w:r>
        <w:rPr>
          <w:rFonts w:hint="eastAsia" w:ascii="黑体" w:hAnsi="黑体" w:eastAsia="黑体"/>
          <w:color w:val="auto"/>
          <w:sz w:val="44"/>
          <w:szCs w:val="44"/>
          <w:highlight w:val="none"/>
        </w:rPr>
        <w:t>第</w:t>
      </w:r>
      <w:r>
        <w:rPr>
          <w:rStyle w:val="25"/>
          <w:rFonts w:hint="eastAsia" w:ascii="黑体" w:hAnsi="黑体" w:eastAsia="黑体"/>
          <w:b w:val="0"/>
          <w:color w:val="auto"/>
          <w:highlight w:val="none"/>
        </w:rPr>
        <w:t>五部分 附表</w:t>
      </w:r>
      <w:bookmarkEnd w:id="72"/>
      <w:bookmarkEnd w:id="82"/>
      <w:bookmarkEnd w:id="83"/>
      <w:bookmarkStart w:id="84" w:name="_Toc15396619"/>
    </w:p>
    <w:p>
      <w:pPr>
        <w:pStyle w:val="4"/>
        <w:rPr>
          <w:rFonts w:ascii="仿宋" w:hAnsi="仿宋" w:eastAsia="仿宋"/>
          <w:color w:val="auto"/>
          <w:highlight w:val="none"/>
        </w:rPr>
      </w:pPr>
      <w:bookmarkStart w:id="85" w:name="_Toc28088"/>
      <w:r>
        <w:rPr>
          <w:rFonts w:hint="eastAsia" w:ascii="仿宋" w:hAnsi="仿宋" w:eastAsia="仿宋"/>
          <w:b w:val="0"/>
          <w:color w:val="auto"/>
          <w:highlight w:val="none"/>
        </w:rPr>
        <w:t>一、收</w:t>
      </w:r>
      <w:r>
        <w:rPr>
          <w:rStyle w:val="26"/>
          <w:rFonts w:hint="eastAsia" w:ascii="仿宋" w:hAnsi="仿宋" w:eastAsia="仿宋"/>
          <w:b w:val="0"/>
          <w:bCs w:val="0"/>
          <w:color w:val="auto"/>
          <w:highlight w:val="none"/>
        </w:rPr>
        <w:t>入支出决算总表</w:t>
      </w:r>
      <w:bookmarkEnd w:id="84"/>
      <w:bookmarkEnd w:id="85"/>
    </w:p>
    <w:p>
      <w:pPr>
        <w:pStyle w:val="4"/>
        <w:rPr>
          <w:rFonts w:ascii="仿宋" w:hAnsi="仿宋" w:eastAsia="仿宋"/>
          <w:color w:val="auto"/>
          <w:highlight w:val="none"/>
        </w:rPr>
      </w:pPr>
      <w:bookmarkStart w:id="86" w:name="_Toc15396620"/>
      <w:bookmarkStart w:id="87" w:name="_Toc9048"/>
      <w:r>
        <w:rPr>
          <w:rFonts w:hint="eastAsia" w:ascii="仿宋" w:hAnsi="仿宋" w:eastAsia="仿宋"/>
          <w:b w:val="0"/>
          <w:color w:val="auto"/>
          <w:highlight w:val="none"/>
        </w:rPr>
        <w:t>二、收</w:t>
      </w:r>
      <w:r>
        <w:rPr>
          <w:rStyle w:val="26"/>
          <w:rFonts w:hint="eastAsia" w:ascii="仿宋" w:hAnsi="仿宋" w:eastAsia="仿宋"/>
          <w:b w:val="0"/>
          <w:bCs w:val="0"/>
          <w:color w:val="auto"/>
          <w:highlight w:val="none"/>
        </w:rPr>
        <w:t>入决算表</w:t>
      </w:r>
      <w:bookmarkEnd w:id="86"/>
      <w:bookmarkEnd w:id="87"/>
    </w:p>
    <w:p>
      <w:pPr>
        <w:pStyle w:val="4"/>
        <w:rPr>
          <w:rFonts w:ascii="仿宋" w:hAnsi="仿宋" w:eastAsia="仿宋"/>
          <w:color w:val="auto"/>
          <w:highlight w:val="none"/>
        </w:rPr>
      </w:pPr>
      <w:bookmarkStart w:id="88" w:name="_Toc15396621"/>
      <w:bookmarkStart w:id="89" w:name="_Toc29776"/>
      <w:r>
        <w:rPr>
          <w:rStyle w:val="26"/>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6"/>
          <w:rFonts w:hint="eastAsia" w:ascii="仿宋" w:hAnsi="仿宋" w:eastAsia="仿宋"/>
          <w:b w:val="0"/>
          <w:bCs w:val="0"/>
          <w:color w:val="auto"/>
          <w:highlight w:val="none"/>
        </w:rPr>
        <w:t>出决算表</w:t>
      </w:r>
      <w:bookmarkEnd w:id="88"/>
      <w:bookmarkEnd w:id="89"/>
    </w:p>
    <w:p>
      <w:pPr>
        <w:pStyle w:val="4"/>
        <w:rPr>
          <w:rFonts w:ascii="仿宋" w:hAnsi="仿宋" w:eastAsia="仿宋"/>
          <w:b w:val="0"/>
          <w:color w:val="auto"/>
          <w:highlight w:val="none"/>
        </w:rPr>
      </w:pPr>
      <w:bookmarkStart w:id="90" w:name="_Toc15396622"/>
      <w:bookmarkStart w:id="91" w:name="_Toc17101"/>
      <w:r>
        <w:rPr>
          <w:rStyle w:val="26"/>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6"/>
          <w:rFonts w:hint="eastAsia" w:ascii="仿宋" w:hAnsi="仿宋" w:eastAsia="仿宋"/>
          <w:b w:val="0"/>
          <w:bCs w:val="0"/>
          <w:color w:val="auto"/>
          <w:highlight w:val="none"/>
        </w:rPr>
        <w:t>政拨款收入支出决算总表</w:t>
      </w:r>
      <w:bookmarkEnd w:id="90"/>
      <w:bookmarkEnd w:id="91"/>
    </w:p>
    <w:p>
      <w:pPr>
        <w:pStyle w:val="4"/>
        <w:rPr>
          <w:rStyle w:val="26"/>
          <w:rFonts w:ascii="仿宋" w:hAnsi="仿宋" w:eastAsia="仿宋"/>
          <w:b w:val="0"/>
          <w:bCs w:val="0"/>
          <w:color w:val="auto"/>
          <w:highlight w:val="none"/>
        </w:rPr>
      </w:pPr>
      <w:bookmarkStart w:id="92" w:name="_Toc3672"/>
      <w:bookmarkStart w:id="93" w:name="_Toc15396623"/>
      <w:r>
        <w:rPr>
          <w:rStyle w:val="26"/>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6"/>
          <w:rFonts w:hint="eastAsia" w:ascii="仿宋" w:hAnsi="仿宋" w:eastAsia="仿宋"/>
          <w:b w:val="0"/>
          <w:bCs w:val="0"/>
          <w:color w:val="auto"/>
          <w:highlight w:val="none"/>
        </w:rPr>
        <w:t>政拨款支出决算明细表</w:t>
      </w:r>
      <w:bookmarkEnd w:id="92"/>
      <w:bookmarkEnd w:id="93"/>
      <w:bookmarkStart w:id="94" w:name="_Toc15396624"/>
    </w:p>
    <w:p>
      <w:pPr>
        <w:pStyle w:val="4"/>
        <w:rPr>
          <w:rFonts w:ascii="仿宋" w:hAnsi="仿宋" w:eastAsia="仿宋"/>
          <w:color w:val="auto"/>
          <w:highlight w:val="none"/>
        </w:rPr>
      </w:pPr>
      <w:bookmarkStart w:id="95" w:name="_Toc21797"/>
      <w:r>
        <w:rPr>
          <w:rStyle w:val="26"/>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般公共预算财政拨款支出决算表</w:t>
      </w:r>
      <w:bookmarkEnd w:id="94"/>
      <w:bookmarkEnd w:id="95"/>
    </w:p>
    <w:p>
      <w:pPr>
        <w:pStyle w:val="4"/>
        <w:rPr>
          <w:rFonts w:ascii="仿宋" w:hAnsi="仿宋" w:eastAsia="仿宋"/>
          <w:color w:val="auto"/>
          <w:highlight w:val="none"/>
        </w:rPr>
      </w:pPr>
      <w:bookmarkStart w:id="96" w:name="_Toc22821"/>
      <w:bookmarkStart w:id="97" w:name="_Toc15396625"/>
      <w:r>
        <w:rPr>
          <w:rStyle w:val="26"/>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般公共预算财政拨款支出决算明细表</w:t>
      </w:r>
      <w:bookmarkEnd w:id="96"/>
      <w:bookmarkEnd w:id="97"/>
    </w:p>
    <w:p>
      <w:pPr>
        <w:pStyle w:val="4"/>
        <w:rPr>
          <w:rFonts w:ascii="仿宋" w:hAnsi="仿宋" w:eastAsia="仿宋"/>
          <w:color w:val="auto"/>
          <w:highlight w:val="none"/>
        </w:rPr>
      </w:pPr>
      <w:bookmarkStart w:id="98" w:name="_Toc15396626"/>
      <w:bookmarkStart w:id="99" w:name="_Toc1501"/>
      <w:r>
        <w:rPr>
          <w:rStyle w:val="26"/>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般公共预算财政拨款基本支出决算表</w:t>
      </w:r>
      <w:bookmarkEnd w:id="98"/>
      <w:bookmarkEnd w:id="99"/>
    </w:p>
    <w:p>
      <w:pPr>
        <w:pStyle w:val="4"/>
        <w:rPr>
          <w:rFonts w:ascii="仿宋" w:hAnsi="仿宋" w:eastAsia="仿宋"/>
          <w:color w:val="auto"/>
          <w:highlight w:val="none"/>
        </w:rPr>
      </w:pPr>
      <w:bookmarkStart w:id="100" w:name="_Toc15396627"/>
      <w:bookmarkStart w:id="101" w:name="_Toc20411"/>
      <w:r>
        <w:rPr>
          <w:rStyle w:val="26"/>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般公共预算财政拨款项目支出决算表</w:t>
      </w:r>
      <w:bookmarkEnd w:id="100"/>
      <w:bookmarkEnd w:id="101"/>
    </w:p>
    <w:p>
      <w:pPr>
        <w:pStyle w:val="4"/>
        <w:rPr>
          <w:rFonts w:ascii="仿宋" w:hAnsi="仿宋" w:eastAsia="仿宋"/>
          <w:color w:val="auto"/>
          <w:highlight w:val="none"/>
        </w:rPr>
      </w:pPr>
      <w:bookmarkStart w:id="102" w:name="_Toc21375"/>
      <w:bookmarkStart w:id="103" w:name="_Toc15396628"/>
      <w:r>
        <w:rPr>
          <w:rStyle w:val="26"/>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般公共预算财政拨款“三公”经费支出决算表</w:t>
      </w:r>
      <w:bookmarkEnd w:id="102"/>
      <w:bookmarkEnd w:id="103"/>
    </w:p>
    <w:p>
      <w:pPr>
        <w:pStyle w:val="4"/>
        <w:rPr>
          <w:rFonts w:ascii="仿宋" w:hAnsi="仿宋" w:eastAsia="仿宋"/>
          <w:color w:val="auto"/>
          <w:highlight w:val="none"/>
        </w:rPr>
      </w:pPr>
      <w:bookmarkStart w:id="104" w:name="_Toc28615"/>
      <w:bookmarkStart w:id="105" w:name="_Toc15396629"/>
      <w:r>
        <w:rPr>
          <w:rStyle w:val="26"/>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6"/>
          <w:rFonts w:hint="eastAsia" w:ascii="仿宋" w:hAnsi="仿宋" w:eastAsia="仿宋"/>
          <w:b w:val="0"/>
          <w:bCs w:val="0"/>
          <w:color w:val="auto"/>
          <w:highlight w:val="none"/>
        </w:rPr>
        <w:t>府性基金预算财政拨款收入支出决算表</w:t>
      </w:r>
      <w:bookmarkEnd w:id="104"/>
      <w:bookmarkEnd w:id="105"/>
    </w:p>
    <w:p>
      <w:pPr>
        <w:pStyle w:val="4"/>
        <w:rPr>
          <w:rFonts w:ascii="仿宋" w:hAnsi="仿宋" w:eastAsia="仿宋"/>
          <w:color w:val="auto"/>
          <w:highlight w:val="none"/>
        </w:rPr>
      </w:pPr>
      <w:bookmarkStart w:id="106" w:name="_Toc15396630"/>
      <w:bookmarkStart w:id="107" w:name="_Toc295"/>
      <w:r>
        <w:rPr>
          <w:rStyle w:val="26"/>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6"/>
          <w:rFonts w:hint="eastAsia" w:ascii="仿宋" w:hAnsi="仿宋" w:eastAsia="仿宋"/>
          <w:b w:val="0"/>
          <w:bCs w:val="0"/>
          <w:color w:val="auto"/>
          <w:highlight w:val="none"/>
        </w:rPr>
        <w:t>府性基金预算财政拨款“三公”经费支出决算表</w:t>
      </w:r>
      <w:bookmarkEnd w:id="106"/>
      <w:bookmarkEnd w:id="107"/>
    </w:p>
    <w:p>
      <w:pPr>
        <w:pStyle w:val="4"/>
        <w:rPr>
          <w:rStyle w:val="26"/>
          <w:rFonts w:hint="eastAsia" w:ascii="仿宋" w:hAnsi="仿宋" w:eastAsia="仿宋"/>
          <w:b w:val="0"/>
          <w:bCs w:val="0"/>
          <w:color w:val="auto"/>
          <w:highlight w:val="none"/>
        </w:rPr>
      </w:pPr>
      <w:bookmarkStart w:id="108" w:name="_Toc17294"/>
      <w:bookmarkStart w:id="109" w:name="_Toc15396631"/>
      <w:r>
        <w:rPr>
          <w:rStyle w:val="26"/>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6"/>
          <w:rFonts w:hint="eastAsia" w:ascii="仿宋" w:hAnsi="仿宋" w:eastAsia="仿宋"/>
          <w:b w:val="0"/>
          <w:bCs w:val="0"/>
          <w:color w:val="auto"/>
          <w:highlight w:val="none"/>
        </w:rPr>
        <w:t>有资本经营预算</w:t>
      </w:r>
      <w:r>
        <w:rPr>
          <w:rStyle w:val="26"/>
          <w:rFonts w:hint="eastAsia" w:ascii="仿宋" w:hAnsi="仿宋" w:eastAsia="仿宋"/>
          <w:b w:val="0"/>
          <w:bCs w:val="0"/>
          <w:color w:val="auto"/>
          <w:highlight w:val="none"/>
          <w:lang w:eastAsia="zh-CN"/>
        </w:rPr>
        <w:t>财政拨款收入</w:t>
      </w:r>
      <w:r>
        <w:rPr>
          <w:rStyle w:val="26"/>
          <w:rFonts w:hint="eastAsia" w:ascii="仿宋" w:hAnsi="仿宋" w:eastAsia="仿宋"/>
          <w:b w:val="0"/>
          <w:bCs w:val="0"/>
          <w:color w:val="auto"/>
          <w:highlight w:val="none"/>
        </w:rPr>
        <w:t>支出决算表</w:t>
      </w:r>
      <w:bookmarkEnd w:id="108"/>
      <w:bookmarkEnd w:id="109"/>
    </w:p>
    <w:p>
      <w:pPr>
        <w:rPr>
          <w:rFonts w:hint="eastAsia" w:eastAsia="仿宋"/>
          <w:color w:val="auto"/>
          <w:highlight w:val="none"/>
          <w:lang w:eastAsia="zh-CN"/>
        </w:rPr>
      </w:pPr>
      <w:bookmarkStart w:id="110" w:name="_Toc23862"/>
      <w:r>
        <w:rPr>
          <w:rStyle w:val="26"/>
          <w:rFonts w:hint="eastAsia" w:ascii="仿宋" w:hAnsi="仿宋" w:eastAsia="仿宋"/>
          <w:b w:val="0"/>
          <w:bCs w:val="0"/>
          <w:color w:val="auto"/>
          <w:highlight w:val="none"/>
          <w:lang w:eastAsia="zh-CN"/>
        </w:rPr>
        <w:t>十四、国有资本经营预算财政拨款支出决算表</w:t>
      </w:r>
      <w:bookmarkEnd w:id="110"/>
    </w:p>
    <w:sectPr>
      <w:footerReference r:id="rId9" w:type="default"/>
      <w:pgSz w:w="11906" w:h="16838"/>
      <w:pgMar w:top="1134" w:right="1800" w:bottom="1134"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文鼎大标宋简">
    <w:altName w:val="宋体"/>
    <w:panose1 w:val="02010609010101010101"/>
    <w:charset w:val="86"/>
    <w:family w:val="modern"/>
    <w:pitch w:val="default"/>
    <w:sig w:usb0="00000000" w:usb1="00000000" w:usb2="0000001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方正宋体S-超大字符集">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楷体_GBK">
    <w:panose1 w:val="02000000000000000000"/>
    <w:charset w:val="86"/>
    <w:family w:val="auto"/>
    <w:pitch w:val="default"/>
    <w:sig w:usb0="00000001" w:usb1="08000000" w:usb2="00000000" w:usb3="00000000" w:csb0="00040000" w:csb1="00000000"/>
  </w:font>
  <w:font w:name="SimSun">
    <w:panose1 w:val="02010600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pPr>
                                <w:pStyle w:val="2"/>
                                <w:jc w:val="center"/>
                              </w:pPr>
                              <w:r>
                                <w:fldChar w:fldCharType="begin"/>
                              </w:r>
                              <w:r>
                                <w:instrText xml:space="preserve">PAGE   \* MERGEFORMAT</w:instrText>
                              </w:r>
                              <w:r>
                                <w:fldChar w:fldCharType="separate"/>
                              </w:r>
                              <w:r>
                                <w:rPr>
                                  <w:lang w:val="zh-CN"/>
                                </w:rPr>
                                <w:t>8</w:t>
                              </w:r>
                              <w:r>
                                <w:fldChar w:fldCharType="end"/>
                              </w:r>
                            </w:p>
                          </w:sdtContent>
                        </w:sdt>
                        <w:p>
                          <w:pPr>
                            <w:pStyle w:val="6"/>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zQKKhHAIAACs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0CioRwCAAArBAAADgAAAAAAAAABACAAAAA1AQAAZHJzL2Uyb0RvYy54bWxQSwUG&#10;AAAAAAYABgBZAQAAwwUAAAAA&#10;">
              <v:fill on="f" focussize="0,0"/>
              <v:stroke on="f" weight="0.5pt"/>
              <v:imagedata o:title=""/>
              <o:lock v:ext="edit" aspectratio="f"/>
              <v:textbox inset="0mm,0mm,0mm,0mm" style="mso-fit-shape-to-text:t;">
                <w:txbxContent>
                  <w:sdt>
                    <w:sdtPr>
                      <w:id w:val="-1"/>
                    </w:sdtPr>
                    <w:sdtContent>
                      <w:p>
                        <w:pPr>
                          <w:pStyle w:val="2"/>
                          <w:jc w:val="center"/>
                        </w:pPr>
                        <w:r>
                          <w:fldChar w:fldCharType="begin"/>
                        </w:r>
                        <w:r>
                          <w:instrText xml:space="preserve">PAGE   \* MERGEFORMAT</w:instrText>
                        </w:r>
                        <w:r>
                          <w:fldChar w:fldCharType="separate"/>
                        </w:r>
                        <w:r>
                          <w:rPr>
                            <w:lang w:val="zh-CN"/>
                          </w:rPr>
                          <w:t>8</w:t>
                        </w:r>
                        <w:r>
                          <w:fldChar w:fldCharType="end"/>
                        </w:r>
                      </w:p>
                    </w:sdtContent>
                  </w:sdt>
                  <w:p>
                    <w:pPr>
                      <w:pStyle w:val="6"/>
                    </w:pPr>
                  </w:p>
                </w:txbxContent>
              </v:textbox>
            </v:shape>
          </w:pict>
        </mc:Fallback>
      </mc:AlternateContent>
    </w: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BgkQdHQIAACsEAAAOAAAAZHJz&#10;L2Uyb0RvYy54bWytU82O0zAQviPxDpbvNGlXrK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N6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GCRB0dAgAAKwQAAA4AAAAAAAAAAQAgAAAANQEAAGRycy9lMm9Eb2MueG1sUEsF&#10;BgAAAAAGAAYAWQEAAMQ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45518128"/>
                          </w:sdtPr>
                          <w:sdtContent>
                            <w:p>
                              <w:pPr>
                                <w:pStyle w:val="2"/>
                                <w:jc w:val="center"/>
                              </w:pPr>
                              <w:r>
                                <w:fldChar w:fldCharType="begin"/>
                              </w:r>
                              <w:r>
                                <w:instrText xml:space="preserve">PAGE   \* MERGEFORMAT</w:instrText>
                              </w:r>
                              <w:r>
                                <w:fldChar w:fldCharType="separate"/>
                              </w:r>
                              <w:r>
                                <w:rPr>
                                  <w:lang w:val="zh-CN"/>
                                </w:rPr>
                                <w:t>8</w:t>
                              </w:r>
                              <w:r>
                                <w:fldChar w:fldCharType="end"/>
                              </w:r>
                            </w:p>
                          </w:sdtContent>
                        </w:sdt>
                        <w:p>
                          <w:pPr>
                            <w:pStyle w:val="6"/>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EOqPxwCAAArBAAADgAAAAAAAAABACAAAAA1AQAAZHJzL2Uyb0RvYy54bWxQSwUG&#10;AAAAAAYABgBZAQAAwwUAAAAA&#10;">
              <v:fill on="f" focussize="0,0"/>
              <v:stroke on="f" weight="0.5pt"/>
              <v:imagedata o:title=""/>
              <o:lock v:ext="edit" aspectratio="f"/>
              <v:textbox inset="0mm,0mm,0mm,0mm" style="mso-fit-shape-to-text:t;">
                <w:txbxContent>
                  <w:sdt>
                    <w:sdtPr>
                      <w:id w:val="345518128"/>
                    </w:sdtPr>
                    <w:sdtContent>
                      <w:p>
                        <w:pPr>
                          <w:pStyle w:val="2"/>
                          <w:jc w:val="center"/>
                        </w:pPr>
                        <w:r>
                          <w:fldChar w:fldCharType="begin"/>
                        </w:r>
                        <w:r>
                          <w:instrText xml:space="preserve">PAGE   \* MERGEFORMAT</w:instrText>
                        </w:r>
                        <w:r>
                          <w:fldChar w:fldCharType="separate"/>
                        </w:r>
                        <w:r>
                          <w:rPr>
                            <w:lang w:val="zh-CN"/>
                          </w:rPr>
                          <w:t>8</w:t>
                        </w:r>
                        <w:r>
                          <w:fldChar w:fldCharType="end"/>
                        </w:r>
                      </w:p>
                    </w:sdtContent>
                  </w:sdt>
                  <w:p>
                    <w:pPr>
                      <w:pStyle w:val="6"/>
                    </w:pPr>
                  </w:p>
                </w:txbxContent>
              </v:textbox>
            </v:shape>
          </w:pict>
        </mc:Fallback>
      </mc:AlternateConten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F7621F23"/>
    <w:multiLevelType w:val="singleLevel"/>
    <w:tmpl w:val="F7621F23"/>
    <w:lvl w:ilvl="0" w:tentative="0">
      <w:start w:val="2"/>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1A7542E2"/>
    <w:multiLevelType w:val="singleLevel"/>
    <w:tmpl w:val="1A7542E2"/>
    <w:lvl w:ilvl="0" w:tentative="0">
      <w:start w:val="1"/>
      <w:numFmt w:val="chineseCounting"/>
      <w:suff w:val="nothing"/>
      <w:lvlText w:val="%1、"/>
      <w:lvlJc w:val="left"/>
      <w:rPr>
        <w:rFonts w:hint="eastAsia"/>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jMWZjY2M5YWFhNDkzMzFmZDQzN2YwYjgyMmM5Mj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A2032A3"/>
    <w:rsid w:val="0B8A37D8"/>
    <w:rsid w:val="0C9F729A"/>
    <w:rsid w:val="10C055FF"/>
    <w:rsid w:val="118107EC"/>
    <w:rsid w:val="11DD6519"/>
    <w:rsid w:val="16BB723D"/>
    <w:rsid w:val="18015F3F"/>
    <w:rsid w:val="1A36101F"/>
    <w:rsid w:val="1BE8440E"/>
    <w:rsid w:val="1D155CEE"/>
    <w:rsid w:val="20F57F95"/>
    <w:rsid w:val="23B478C5"/>
    <w:rsid w:val="240371BF"/>
    <w:rsid w:val="25C741E6"/>
    <w:rsid w:val="27842671"/>
    <w:rsid w:val="285133FD"/>
    <w:rsid w:val="291B1A05"/>
    <w:rsid w:val="29FD04D3"/>
    <w:rsid w:val="2ABE7A3E"/>
    <w:rsid w:val="2E7632C6"/>
    <w:rsid w:val="2EC40E47"/>
    <w:rsid w:val="2EFA178C"/>
    <w:rsid w:val="30B46D73"/>
    <w:rsid w:val="31776B21"/>
    <w:rsid w:val="319F7F4E"/>
    <w:rsid w:val="31AE553D"/>
    <w:rsid w:val="37C94009"/>
    <w:rsid w:val="39AE70AB"/>
    <w:rsid w:val="3AF825F9"/>
    <w:rsid w:val="3C0C0783"/>
    <w:rsid w:val="3E172911"/>
    <w:rsid w:val="3E1D2D76"/>
    <w:rsid w:val="3F795B0E"/>
    <w:rsid w:val="3F9F3A96"/>
    <w:rsid w:val="40350D30"/>
    <w:rsid w:val="448E0015"/>
    <w:rsid w:val="493C27E9"/>
    <w:rsid w:val="496F39ED"/>
    <w:rsid w:val="49FF41D3"/>
    <w:rsid w:val="4A185DC8"/>
    <w:rsid w:val="4BB057D6"/>
    <w:rsid w:val="4BE068DB"/>
    <w:rsid w:val="4BF6002B"/>
    <w:rsid w:val="4ECE2238"/>
    <w:rsid w:val="4FF4181A"/>
    <w:rsid w:val="51DB4B86"/>
    <w:rsid w:val="55333C3E"/>
    <w:rsid w:val="55BE7CF9"/>
    <w:rsid w:val="5AE46F4A"/>
    <w:rsid w:val="5D966536"/>
    <w:rsid w:val="64CA39A1"/>
    <w:rsid w:val="663A2E25"/>
    <w:rsid w:val="66660838"/>
    <w:rsid w:val="68BB2243"/>
    <w:rsid w:val="6C4A05C8"/>
    <w:rsid w:val="6FFF0119"/>
    <w:rsid w:val="72734D90"/>
    <w:rsid w:val="74AA048A"/>
    <w:rsid w:val="79E7B28D"/>
    <w:rsid w:val="7C775BAB"/>
    <w:rsid w:val="7DB30A30"/>
    <w:rsid w:val="7EDF2389"/>
    <w:rsid w:val="7F9F20EE"/>
    <w:rsid w:val="9E3A10E2"/>
    <w:rsid w:val="F2E1F9D4"/>
    <w:rsid w:val="F6BF5C5C"/>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6">
    <w:name w:val="Salutation"/>
    <w:basedOn w:val="1"/>
    <w:next w:val="1"/>
    <w:qFormat/>
    <w:uiPriority w:val="0"/>
    <w:rPr>
      <w:rFonts w:hint="default" w:ascii="Times New Roman" w:hAnsi="Times New Roman" w:eastAsia="宋体" w:cs="Times New Roman"/>
    </w:rPr>
  </w:style>
  <w:style w:type="paragraph" w:styleId="7">
    <w:name w:val="Body Text"/>
    <w:basedOn w:val="1"/>
    <w:link w:val="22"/>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28"/>
    <w:semiHidden/>
    <w:unhideWhenUsed/>
    <w:qFormat/>
    <w:uiPriority w:val="99"/>
    <w:rPr>
      <w:sz w:val="18"/>
      <w:szCs w:val="18"/>
    </w:rPr>
  </w:style>
  <w:style w:type="paragraph" w:styleId="10">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10"/>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2"/>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7"/>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9"/>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1">
    <w:name w:val="WPSOffice手动目录 1"/>
    <w:qFormat/>
    <w:uiPriority w:val="0"/>
    <w:pPr>
      <w:ind w:leftChars="0"/>
    </w:pPr>
    <w:rPr>
      <w:rFonts w:ascii="Calibri" w:hAnsi="Calibri" w:eastAsia="宋体" w:cs="Times New Roman"/>
      <w:sz w:val="20"/>
      <w:szCs w:val="20"/>
    </w:rPr>
  </w:style>
  <w:style w:type="paragraph" w:customStyle="1" w:styleId="32">
    <w:name w:val="WPSOffice手动目录 2"/>
    <w:qFormat/>
    <w:uiPriority w:val="0"/>
    <w:pPr>
      <w:ind w:leftChars="200"/>
    </w:pPr>
    <w:rPr>
      <w:rFonts w:ascii="Calibri" w:hAnsi="Calibri" w:eastAsia="宋体" w:cs="Times New Roman"/>
      <w:sz w:val="20"/>
      <w:szCs w:val="20"/>
    </w:rPr>
  </w:style>
  <w:style w:type="paragraph" w:customStyle="1" w:styleId="33">
    <w:name w:val="WPSOffice手动目录 3"/>
    <w:qFormat/>
    <w:uiPriority w:val="0"/>
    <w:pPr>
      <w:ind w:leftChars="40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F:\&#25991;&#32852;&#36130;&#21153;&#36164;&#26009;\&#20915;&#31639;&#20844;&#24320;&#22270;&#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F:\&#25991;&#32852;&#36130;&#21153;&#36164;&#26009;\&#20915;&#31639;&#20844;&#24320;&#22270;&#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F:\&#25991;&#32852;&#36130;&#21153;&#36164;&#26009;\&#20915;&#31639;&#20844;&#24320;&#22270;&#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F:\&#25991;&#32852;&#36130;&#21153;&#36164;&#26009;\&#20915;&#31639;&#20844;&#24320;&#22270;&#3492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F:\&#25991;&#32852;&#36130;&#21153;&#36164;&#26009;\&#20915;&#31639;&#20844;&#24320;&#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080" b="0" i="0" u="none" strike="noStrike" kern="1200" baseline="0">
                <a:solidFill>
                  <a:schemeClr val="dk1">
                    <a:lumMod val="75000"/>
                    <a:lumOff val="25000"/>
                  </a:schemeClr>
                </a:solidFill>
                <a:latin typeface="+mn-lt"/>
                <a:ea typeface="+mn-ea"/>
                <a:cs typeface="+mn-cs"/>
              </a:defRPr>
            </a:pPr>
            <a:r>
              <a:rPr sz="1080" b="0"/>
              <a:t>单位：万元</a:t>
            </a:r>
            <a:endParaRPr sz="1080" b="0"/>
          </a:p>
        </c:rich>
      </c:tx>
      <c:layout>
        <c:manualLayout>
          <c:xMode val="edge"/>
          <c:yMode val="edge"/>
          <c:x val="0.753157894736842"/>
          <c:y val="0.0377511131821476"/>
        </c:manualLayout>
      </c:layout>
      <c:overlay val="false"/>
      <c:spPr>
        <a:noFill/>
        <a:ln>
          <a:noFill/>
        </a:ln>
        <a:effectLst/>
      </c:spPr>
    </c:title>
    <c:autoTitleDeleted val="false"/>
    <c:plotArea>
      <c:layout>
        <c:manualLayout>
          <c:layoutTarget val="inner"/>
          <c:xMode val="edge"/>
          <c:yMode val="edge"/>
          <c:x val="0.0728421052631579"/>
          <c:y val="0.16965478409444"/>
          <c:w val="0.900184210526316"/>
          <c:h val="0.606342592592593"/>
        </c:manualLayout>
      </c:layout>
      <c:barChart>
        <c:barDir val="col"/>
        <c:grouping val="clustered"/>
        <c:varyColors val="false"/>
        <c:ser>
          <c:idx val="0"/>
          <c:order val="0"/>
          <c:spPr>
            <a:solidFill>
              <a:schemeClr val="accent1"/>
            </a:solidFill>
            <a:ln>
              <a:noFill/>
            </a:ln>
            <a:effectLst/>
          </c:spPr>
          <c:invertIfNegative val="false"/>
          <c:dLbls>
            <c:dLbl>
              <c:idx val="0"/>
              <c:layout>
                <c:manualLayout>
                  <c:x val="0"/>
                  <c:y val="-0.00302889095992544"/>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rPr sz="900"/>
                      <a:t>156.31万元</a:t>
                    </a:r>
                    <a:endParaRPr sz="900"/>
                  </a:p>
                </c:rich>
              </c:tx>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rPr sz="900"/>
                      <a:t>150.58万元</a:t>
                    </a:r>
                    <a:endParaRPr sz="900"/>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[工作簿1]Sheet1!$H$5:$H$6</c:f>
              <c:strCache>
                <c:ptCount val="2"/>
                <c:pt idx="0">
                  <c:v>2020年</c:v>
                </c:pt>
                <c:pt idx="1">
                  <c:v>2021年</c:v>
                </c:pt>
              </c:strCache>
            </c:strRef>
          </c:cat>
          <c:val>
            <c:numRef>
              <c:f>[工作簿1]Sheet1!$I$5:$I$6</c:f>
              <c:numCache>
                <c:formatCode>General</c:formatCode>
                <c:ptCount val="2"/>
                <c:pt idx="0">
                  <c:v>156.31</c:v>
                </c:pt>
                <c:pt idx="1">
                  <c:v>150.58</c:v>
                </c:pt>
              </c:numCache>
            </c:numRef>
          </c:val>
        </c:ser>
        <c:dLbls>
          <c:showLegendKey val="false"/>
          <c:showVal val="true"/>
          <c:showCatName val="false"/>
          <c:showSerName val="false"/>
          <c:showPercent val="false"/>
          <c:showBubbleSize val="false"/>
        </c:dLbls>
        <c:gapWidth val="246"/>
        <c:overlap val="-28"/>
        <c:axId val="804702913"/>
        <c:axId val="301733073"/>
      </c:barChart>
      <c:catAx>
        <c:axId val="804702913"/>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01733073"/>
        <c:crosses val="autoZero"/>
        <c:auto val="true"/>
        <c:lblAlgn val="ctr"/>
        <c:lblOffset val="100"/>
        <c:noMultiLvlLbl val="false"/>
      </c:catAx>
      <c:valAx>
        <c:axId val="301733073"/>
        <c:scaling>
          <c:orientation val="minMax"/>
        </c:scaling>
        <c:delete val="false"/>
        <c:axPos val="l"/>
        <c:majorGridlines>
          <c:spPr>
            <a:ln w="9525" cap="flat" cmpd="sng" algn="ctr">
              <a:solidFill>
                <a:schemeClr val="bg1">
                  <a:lumMod val="902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04702913"/>
        <c:crosses val="autoZero"/>
        <c:crossBetween val="between"/>
      </c:valAx>
      <c:spPr>
        <a:noFill/>
        <a:ln>
          <a:noFill/>
        </a:ln>
        <a:effectLst/>
      </c:spPr>
    </c:plotArea>
    <c:legend>
      <c:legendPos val="b"/>
      <c:legendEntry>
        <c:idx val="0"/>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Entry>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sz="900"/>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sz="1200"/>
              <a:t>单位：万元</a:t>
            </a:r>
            <a:endParaRPr sz="1200"/>
          </a:p>
        </c:rich>
      </c:tx>
      <c:layout>
        <c:manualLayout>
          <c:xMode val="edge"/>
          <c:yMode val="edge"/>
          <c:x val="0.726316010561689"/>
          <c:y val="0.0131759311779164"/>
        </c:manualLayout>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explosion val="15"/>
            <c:spPr>
              <a:solidFill>
                <a:schemeClr val="accent2"/>
              </a:solidFill>
              <a:ln w="19050">
                <a:solidFill>
                  <a:schemeClr val="lt1"/>
                </a:solidFill>
              </a:ln>
              <a:effectLst/>
            </c:spPr>
          </c:dPt>
          <c:dLbls>
            <c:dLbl>
              <c:idx val="0"/>
              <c:layout>
                <c:manualLayout>
                  <c:x val="0.210647046826034"/>
                  <c:y val="-0.244968805581129"/>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141.5,万元，95%</a:t>
                    </a:r>
                  </a:p>
                </c:rich>
              </c:tx>
              <c:dLblPos val="bestFit"/>
              <c:showLegendKey val="false"/>
              <c:showVal val="true"/>
              <c:showCatName val="false"/>
              <c:showSerName val="false"/>
              <c:showPercent val="true"/>
              <c:showBubbleSize val="false"/>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7.02万元, 5%</a:t>
                    </a:r>
                  </a:p>
                </c:rich>
              </c:tx>
              <c:dLblPos val="bestFit"/>
              <c:showLegendKey val="false"/>
              <c:showVal val="true"/>
              <c:showCatName val="false"/>
              <c:showSerName val="false"/>
              <c:showPercent val="true"/>
              <c:showBubbleSize val="false"/>
              <c:extLst>
                <c:ext xmlns:c15="http://schemas.microsoft.com/office/drawing/2012/chart" uri="{CE6537A1-D6FC-4f65-9D91-7224C49458BB}">
                  <c15:layout>
                    <c:manualLayout>
                      <c:w val="0.198611111111111"/>
                      <c:h val="0.0777777777777778"/>
                    </c:manualLayout>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[工作簿1]Sheet1!$A$26:$A$27</c:f>
              <c:strCache>
                <c:ptCount val="2"/>
                <c:pt idx="0">
                  <c:v>一般公共预算财政拨款收入</c:v>
                </c:pt>
                <c:pt idx="1">
                  <c:v>其他收入</c:v>
                </c:pt>
              </c:strCache>
            </c:strRef>
          </c:cat>
          <c:val>
            <c:numRef>
              <c:f>[工作簿1]Sheet1!$B$26:$B$27</c:f>
              <c:numCache>
                <c:formatCode>General</c:formatCode>
                <c:ptCount val="2"/>
                <c:pt idx="0">
                  <c:v>141.5</c:v>
                </c:pt>
                <c:pt idx="1">
                  <c:v>7.02</c:v>
                </c:pt>
              </c:numCache>
            </c:numRef>
          </c:val>
        </c:ser>
        <c:dLbls>
          <c:showLegendKey val="false"/>
          <c:showVal val="true"/>
          <c:showCatName val="false"/>
          <c:showSerName val="false"/>
          <c:showPercent val="tru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sz="1200"/>
              <a:t>单位：万元</a:t>
            </a:r>
            <a:endParaRPr sz="1200"/>
          </a:p>
        </c:rich>
      </c:tx>
      <c:layout>
        <c:manualLayout>
          <c:xMode val="edge"/>
          <c:yMode val="edge"/>
          <c:x val="0.646362407669338"/>
          <c:y val="0.0216342364888556"/>
        </c:manualLayout>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Lbl>
              <c:idx val="0"/>
              <c:layout>
                <c:manualLayout>
                  <c:x val="0.173049966341672"/>
                  <c:y val="-0.164451984377827"/>
                </c:manualLayout>
              </c:layout>
              <c:dLblPos val="bestFit"/>
              <c:showLegendKey val="false"/>
              <c:showVal val="true"/>
              <c:showCatName val="true"/>
              <c:showSerName val="false"/>
              <c:showPercent val="true"/>
              <c:showBubbleSize val="false"/>
              <c:extLst>
                <c:ext xmlns:c15="http://schemas.microsoft.com/office/drawing/2012/chart" uri="{CE6537A1-D6FC-4f65-9D91-7224C49458BB}">
                  <c15:layout>
                    <c:manualLayout>
                      <c:w val="0.19837037037037"/>
                      <c:h val="0.133105802047782"/>
                    </c:manualLayout>
                  </c15:layout>
                </c:ext>
              </c:extLst>
            </c:dLbl>
            <c:dLbl>
              <c:idx val="1"/>
              <c:layout>
                <c:manualLayout>
                  <c:x val="-0.096549848726277"/>
                  <c:y val="0.059999455692458"/>
                </c:manualLayout>
              </c:layout>
              <c:dLblPos val="bestFit"/>
              <c:showLegendKey val="false"/>
              <c:showVal val="true"/>
              <c:showCatName val="true"/>
              <c:showSerName val="false"/>
              <c:showPercent val="true"/>
              <c:showBubbleSize val="false"/>
              <c:extLst>
                <c:ext xmlns:c15="http://schemas.microsoft.com/office/drawing/2012/chart" uri="{CE6537A1-D6FC-4f65-9D91-7224C49458BB}">
                  <c15:layout>
                    <c:manualLayout>
                      <c:w val="0.239111111111111"/>
                      <c:h val="0.126052332195677"/>
                    </c:manualLayout>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false"/>
            <c:showVal val="true"/>
            <c:showCatName val="tru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[决算公开图表.xlsx]Sheet1!$A$48:$A$49</c:f>
              <c:strCache>
                <c:ptCount val="2"/>
                <c:pt idx="0">
                  <c:v>基本支出</c:v>
                </c:pt>
                <c:pt idx="1">
                  <c:v>项目支出</c:v>
                </c:pt>
              </c:strCache>
            </c:strRef>
          </c:cat>
          <c:val>
            <c:numRef>
              <c:f>[决算公开图表.xlsx]Sheet1!$B$48:$B$49</c:f>
              <c:numCache>
                <c:formatCode>General</c:formatCode>
                <c:ptCount val="2"/>
                <c:pt idx="0">
                  <c:v>132.05</c:v>
                </c:pt>
                <c:pt idx="1">
                  <c:v>18.07</c:v>
                </c:pt>
              </c:numCache>
            </c:numRef>
          </c:val>
        </c:ser>
        <c:dLbls>
          <c:showLegendKey val="false"/>
          <c:showVal val="true"/>
          <c:showCatName val="true"/>
          <c:showSerName val="false"/>
          <c:showPercent val="true"/>
          <c:showBubbleSize val="false"/>
          <c:showLeaderLines val="true"/>
        </c:dLbls>
        <c:firstSliceAng val="0"/>
      </c:pieChart>
      <c:spPr>
        <a:noFill/>
        <a:ln>
          <a:noFill/>
        </a:ln>
        <a:effectLst/>
      </c:spPr>
    </c:plotArea>
    <c:legend>
      <c:legendPos val="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050" b="0" i="0" u="none" strike="noStrike" kern="1200" spc="0" baseline="0">
                <a:solidFill>
                  <a:schemeClr val="tx1">
                    <a:lumMod val="65000"/>
                    <a:lumOff val="35000"/>
                  </a:schemeClr>
                </a:solidFill>
                <a:latin typeface="+mn-lt"/>
                <a:ea typeface="+mn-ea"/>
                <a:cs typeface="+mn-cs"/>
              </a:defRPr>
            </a:pPr>
            <a:r>
              <a:rPr sz="1050"/>
              <a:t>单位：万元</a:t>
            </a:r>
            <a:endParaRPr sz="1050"/>
          </a:p>
        </c:rich>
      </c:tx>
      <c:layout>
        <c:manualLayout>
          <c:xMode val="edge"/>
          <c:yMode val="edge"/>
          <c:x val="0.776545998911269"/>
          <c:y val="0.0159434582511506"/>
        </c:manualLayout>
      </c:layout>
      <c:overlay val="false"/>
      <c:spPr>
        <a:noFill/>
        <a:ln>
          <a:noFill/>
        </a:ln>
        <a:effectLst/>
      </c:spPr>
    </c:title>
    <c:autoTitleDeleted val="false"/>
    <c:plotArea>
      <c:layout>
        <c:manualLayout>
          <c:layoutTarget val="inner"/>
          <c:xMode val="edge"/>
          <c:yMode val="edge"/>
          <c:x val="0.104800372844493"/>
          <c:y val="0.190654205607477"/>
          <c:w val="0.861022215317695"/>
          <c:h val="0.708971962616822"/>
        </c:manualLayout>
      </c:layout>
      <c:barChart>
        <c:barDir val="col"/>
        <c:grouping val="clustered"/>
        <c:varyColors val="false"/>
        <c:ser>
          <c:idx val="0"/>
          <c:order val="0"/>
          <c:spPr>
            <a:solidFill>
              <a:schemeClr val="accent1"/>
            </a:solidFill>
            <a:ln>
              <a:noFill/>
            </a:ln>
            <a:effectLst/>
          </c:spPr>
          <c:invertIfNegative val="false"/>
          <c:dPt>
            <c:idx val="1"/>
            <c:invertIfNegative val="false"/>
            <c:bubble3D val="false"/>
            <c:spPr>
              <a:solidFill>
                <a:schemeClr val="accent2"/>
              </a:solidFill>
              <a:ln>
                <a:noFill/>
              </a:ln>
              <a:effectLst/>
            </c:spPr>
          </c:dPt>
          <c:dLbls>
            <c:dLbl>
              <c:idx val="0"/>
              <c:layout/>
              <c:dLblPos val="outEnd"/>
              <c:showLegendKey val="false"/>
              <c:showVal val="true"/>
              <c:showCatName val="false"/>
              <c:showSerName val="false"/>
              <c:showPercent val="false"/>
              <c:showBubbleSize val="false"/>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14</a:t>
                    </a:r>
                    <a:r>
                      <a:rPr lang="en-US" altLang="zh-CN"/>
                      <a:t>2.01</a:t>
                    </a:r>
                    <a:endParaRPr lang="en-US" altLang="zh-CN"/>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fals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[决算公开图表.xlsx]Sheet1!$A$68:$A$69</c:f>
              <c:strCache>
                <c:ptCount val="2"/>
                <c:pt idx="0">
                  <c:v>2020年</c:v>
                </c:pt>
                <c:pt idx="1">
                  <c:v>2021年</c:v>
                </c:pt>
              </c:strCache>
            </c:strRef>
          </c:cat>
          <c:val>
            <c:numRef>
              <c:f>[决算公开图表.xlsx]Sheet1!$B$68:$B$69</c:f>
              <c:numCache>
                <c:formatCode>General</c:formatCode>
                <c:ptCount val="2"/>
                <c:pt idx="0">
                  <c:v>139.76</c:v>
                </c:pt>
                <c:pt idx="1">
                  <c:v>141.76</c:v>
                </c:pt>
              </c:numCache>
            </c:numRef>
          </c:val>
        </c:ser>
        <c:dLbls>
          <c:showLegendKey val="false"/>
          <c:showVal val="false"/>
          <c:showCatName val="false"/>
          <c:showSerName val="false"/>
          <c:showPercent val="false"/>
          <c:showBubbleSize val="false"/>
        </c:dLbls>
        <c:gapWidth val="219"/>
        <c:overlap val="-27"/>
        <c:axId val="643589927"/>
        <c:axId val="358508697"/>
      </c:barChart>
      <c:catAx>
        <c:axId val="643589927"/>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58508697"/>
        <c:crosses val="autoZero"/>
        <c:auto val="true"/>
        <c:lblAlgn val="ctr"/>
        <c:lblOffset val="100"/>
        <c:noMultiLvlLbl val="false"/>
      </c:catAx>
      <c:valAx>
        <c:axId val="358508697"/>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43589927"/>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050" b="0" i="0" u="none" strike="noStrike" kern="1200" spc="0" baseline="0">
                <a:solidFill>
                  <a:schemeClr val="tx1">
                    <a:lumMod val="65000"/>
                    <a:lumOff val="35000"/>
                  </a:schemeClr>
                </a:solidFill>
                <a:latin typeface="+mn-lt"/>
                <a:ea typeface="+mn-ea"/>
                <a:cs typeface="+mn-cs"/>
              </a:defRPr>
            </a:pPr>
            <a:r>
              <a:rPr sz="1050"/>
              <a:t>单位：万元</a:t>
            </a:r>
            <a:endParaRPr sz="1050"/>
          </a:p>
        </c:rich>
      </c:tx>
      <c:layout>
        <c:manualLayout>
          <c:xMode val="edge"/>
          <c:yMode val="edge"/>
          <c:x val="0.761666666666667"/>
          <c:y val="0.0277777777777778"/>
        </c:manualLayout>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Pt>
            <c:idx val="1"/>
            <c:invertIfNegative val="false"/>
            <c:bubble3D val="false"/>
            <c:spPr>
              <a:solidFill>
                <a:schemeClr val="accent2"/>
              </a:solidFill>
              <a:ln>
                <a:noFill/>
              </a:ln>
              <a:effectLst/>
            </c:spPr>
          </c:dPt>
          <c:dLbls>
            <c:dLbl>
              <c:idx val="0"/>
              <c:layout>
                <c:manualLayout>
                  <c:x val="0"/>
                  <c:y val="-0.00396712949844148"/>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139.</a:t>
                    </a:r>
                    <a:r>
                      <a:rPr lang="en-US" altLang="zh-CN"/>
                      <a:t>76</a:t>
                    </a:r>
                    <a:endParaRPr lang="en-US" altLang="zh-CN"/>
                  </a:p>
                </c:rich>
              </c:tx>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14</a:t>
                    </a:r>
                    <a:r>
                      <a:rPr lang="en-US" altLang="zh-CN"/>
                      <a:t>2.01</a:t>
                    </a:r>
                    <a:endParaRPr lang="en-US" altLang="zh-CN"/>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fals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[决算公开图表.xlsx]Sheet1!$A$68:$A$69</c:f>
              <c:strCache>
                <c:ptCount val="2"/>
                <c:pt idx="0">
                  <c:v>2020年</c:v>
                </c:pt>
                <c:pt idx="1">
                  <c:v>2021年</c:v>
                </c:pt>
              </c:strCache>
            </c:strRef>
          </c:cat>
          <c:val>
            <c:numRef>
              <c:f>[决算公开图表.xlsx]Sheet1!$B$68:$B$69</c:f>
              <c:numCache>
                <c:formatCode>General</c:formatCode>
                <c:ptCount val="2"/>
                <c:pt idx="0">
                  <c:v>139.25</c:v>
                </c:pt>
                <c:pt idx="1">
                  <c:v>141.76</c:v>
                </c:pt>
              </c:numCache>
            </c:numRef>
          </c:val>
        </c:ser>
        <c:dLbls>
          <c:showLegendKey val="false"/>
          <c:showVal val="false"/>
          <c:showCatName val="false"/>
          <c:showSerName val="false"/>
          <c:showPercent val="false"/>
          <c:showBubbleSize val="false"/>
        </c:dLbls>
        <c:gapWidth val="219"/>
        <c:overlap val="-27"/>
        <c:axId val="643589927"/>
        <c:axId val="358508697"/>
      </c:barChart>
      <c:catAx>
        <c:axId val="643589927"/>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58508697"/>
        <c:crosses val="autoZero"/>
        <c:auto val="true"/>
        <c:lblAlgn val="ctr"/>
        <c:lblOffset val="100"/>
        <c:noMultiLvlLbl val="false"/>
      </c:catAx>
      <c:valAx>
        <c:axId val="358508697"/>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43589927"/>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200" b="0" i="0" u="none" strike="noStrike" kern="1200" spc="0" baseline="0">
                <a:solidFill>
                  <a:schemeClr val="tx1">
                    <a:lumMod val="65000"/>
                    <a:lumOff val="35000"/>
                  </a:schemeClr>
                </a:solidFill>
                <a:latin typeface="+mn-lt"/>
                <a:ea typeface="+mn-ea"/>
                <a:cs typeface="+mn-cs"/>
              </a:defRPr>
            </a:pPr>
            <a:r>
              <a:rPr sz="1200"/>
              <a:t>单位：万元</a:t>
            </a:r>
            <a:endParaRPr sz="1200"/>
          </a:p>
        </c:rich>
      </c:tx>
      <c:layout>
        <c:manualLayout>
          <c:xMode val="edge"/>
          <c:yMode val="edge"/>
          <c:x val="0.754027777777778"/>
          <c:y val="0.0208333333333333"/>
        </c:manualLayout>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Lbls>
            <c:dLbl>
              <c:idx val="0"/>
              <c:layout>
                <c:manualLayout>
                  <c:x val="0.122916666666667"/>
                  <c:y val="-0.0833333333333333"/>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83.</a:t>
                    </a:r>
                    <a:r>
                      <a:rPr lang="en-US" altLang="zh-CN"/>
                      <a:t>71</a:t>
                    </a:r>
                    <a:r>
                      <a:t>%</a:t>
                    </a:r>
                  </a:p>
                </c:rich>
              </c:tx>
              <c:dLblPos val="bestFit"/>
              <c:showLegendKey val="false"/>
              <c:showVal val="false"/>
              <c:showCatName val="false"/>
              <c:showSerName val="false"/>
              <c:showPercent val="true"/>
              <c:showBubbleSize val="false"/>
              <c:extLst>
                <c:ext xmlns:c15="http://schemas.microsoft.com/office/drawing/2012/chart" uri="{CE6537A1-D6FC-4f65-9D91-7224C49458BB}">
                  <c15:layout>
                    <c:manualLayout>
                      <c:w val="0.138888888888889"/>
                      <c:h val="0.081712962962963"/>
                    </c:manualLayout>
                  </c15:layout>
                </c:ext>
              </c:extLst>
            </c:dLbl>
            <c:dLbl>
              <c:idx val="1"/>
              <c:layout>
                <c:manualLayout>
                  <c:x val="-0.077476967282542"/>
                  <c:y val="0.000415760868544689"/>
                </c:manualLayout>
              </c:layout>
              <c:dLblPos val="bestFit"/>
              <c:showLegendKey val="false"/>
              <c:showVal val="false"/>
              <c:showCatName val="false"/>
              <c:showSerName val="false"/>
              <c:showPercent val="true"/>
              <c:showBubbleSize val="false"/>
              <c:extLst>
                <c:ext xmlns:c15="http://schemas.microsoft.com/office/drawing/2012/chart" uri="{CE6537A1-D6FC-4f65-9D91-7224C49458BB}">
                  <c15:layout>
                    <c:manualLayout>
                      <c:w val="0.102777777777778"/>
                      <c:h val="0.0824074074074074"/>
                    </c:manualLayout>
                  </c15:layout>
                </c:ext>
              </c:extLst>
            </c:dLbl>
            <c:dLbl>
              <c:idx val="2"/>
              <c:layout>
                <c:manualLayout>
                  <c:x val="0.00541603080710068"/>
                  <c:y val="-0.05028889458994"/>
                </c:manualLayout>
              </c:layout>
              <c:dLblPos val="bestFit"/>
              <c:showLegendKey val="false"/>
              <c:showVal val="false"/>
              <c:showCatName val="false"/>
              <c:showSerName val="false"/>
              <c:showPercent val="true"/>
              <c:showBubbleSize val="false"/>
              <c:extLst>
                <c:ext xmlns:c15="http://schemas.microsoft.com/office/drawing/2012/chart" uri="{CE6537A1-D6FC-4f65-9D91-7224C49458BB}">
                  <c15:layout>
                    <c:manualLayout>
                      <c:w val="0.0933333333333333"/>
                      <c:h val="0.0740740740740741"/>
                    </c:manualLayout>
                  </c15:layout>
                </c:ext>
              </c:extLst>
            </c:dLbl>
            <c:dLbl>
              <c:idx val="3"/>
              <c:layout>
                <c:manualLayout>
                  <c:x val="0.0952022903914758"/>
                  <c:y val="-0.0260782018944337"/>
                </c:manualLayout>
              </c:layout>
              <c:dLblPos val="bestFit"/>
              <c:showLegendKey val="false"/>
              <c:showVal val="false"/>
              <c:showCatName val="false"/>
              <c:showSerName val="false"/>
              <c:showPercent val="true"/>
              <c:showBubbleSize val="false"/>
              <c:extLst>
                <c:ext xmlns:c15="http://schemas.microsoft.com/office/drawing/2012/chart" uri="{CE6537A1-D6FC-4f65-9D91-7224C49458BB}">
                  <c15:layout>
                    <c:manualLayout>
                      <c:w val="0.108472222222222"/>
                      <c:h val="0.0634259259259259"/>
                    </c:manualLayout>
                  </c15:layout>
                </c:ext>
              </c:extLst>
            </c:dLbl>
            <c:numFmt formatCode="0.00%" sourceLinked="fals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[决算公开图表.xlsx]Sheet1!$A$91:$A$94</c:f>
              <c:strCache>
                <c:ptCount val="4"/>
                <c:pt idx="0">
                  <c:v>一般公共服务（类）支出</c:v>
                </c:pt>
                <c:pt idx="1">
                  <c:v>社会保障和就业（类）</c:v>
                </c:pt>
                <c:pt idx="2">
                  <c:v>卫生健康支出</c:v>
                </c:pt>
                <c:pt idx="3">
                  <c:v>住房保障支出</c:v>
                </c:pt>
              </c:strCache>
            </c:strRef>
          </c:cat>
          <c:val>
            <c:numRef>
              <c:f>[决算公开图表.xlsx]Sheet1!$B$91:$B$94</c:f>
              <c:numCache>
                <c:formatCode>General</c:formatCode>
                <c:ptCount val="4"/>
                <c:pt idx="0">
                  <c:v>118.67</c:v>
                </c:pt>
                <c:pt idx="1">
                  <c:v>8.42</c:v>
                </c:pt>
                <c:pt idx="2">
                  <c:v>4.61</c:v>
                </c:pt>
                <c:pt idx="3">
                  <c:v>10.07</c:v>
                </c:pt>
              </c:numCache>
            </c:numRef>
          </c:val>
        </c:ser>
        <c:ser>
          <c:idx val="1"/>
          <c:order val="1"/>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[决算公开图表.xlsx]Sheet1!$A$91:$A$94</c:f>
              <c:strCache>
                <c:ptCount val="4"/>
                <c:pt idx="0">
                  <c:v>一般公共服务（类）支出</c:v>
                </c:pt>
                <c:pt idx="1">
                  <c:v>社会保障和就业（类）</c:v>
                </c:pt>
                <c:pt idx="2">
                  <c:v>卫生健康支出</c:v>
                </c:pt>
                <c:pt idx="3">
                  <c:v>住房保障支出</c:v>
                </c:pt>
              </c:strCache>
            </c:strRef>
          </c:cat>
          <c:val>
            <c:numRef>
              <c:f>[决算公开图表.xlsx]Sheet1!$C$91:$C$94</c:f>
              <c:numCache>
                <c:formatCode>0.00%</c:formatCode>
                <c:ptCount val="4"/>
                <c:pt idx="0">
                  <c:v>0.837119074492099</c:v>
                </c:pt>
                <c:pt idx="1">
                  <c:v>0.0593961625282167</c:v>
                </c:pt>
                <c:pt idx="2">
                  <c:v>0.0325197516930023</c:v>
                </c:pt>
                <c:pt idx="3">
                  <c:v>0.0710355530474041</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manualLayout>
          <c:xMode val="edge"/>
          <c:yMode val="edge"/>
          <c:x val="0.737084398976982"/>
          <c:y val="0.0224663005491762"/>
        </c:manualLayout>
      </c:layout>
      <c:overlay val="false"/>
      <c:spPr>
        <a:noFill/>
        <a:ln>
          <a:noFill/>
        </a:ln>
        <a:effectLst/>
      </c:spPr>
    </c:title>
    <c:autoTitleDeleted val="false"/>
    <c:plotArea>
      <c:layout/>
      <c:pieChart>
        <c:varyColors val="true"/>
        <c:ser>
          <c:idx val="0"/>
          <c:order val="0"/>
          <c:spPr>
            <a:solidFill>
              <a:schemeClr val="accent5">
                <a:lumMod val="60000"/>
                <a:lumOff val="40000"/>
              </a:schemeClr>
            </a:solidFill>
          </c:spPr>
          <c:explosion val="0"/>
          <c:dPt>
            <c:idx val="0"/>
            <c:bubble3D val="false"/>
            <c:spPr>
              <a:solidFill>
                <a:schemeClr val="accent5">
                  <a:lumMod val="60000"/>
                  <a:lumOff val="40000"/>
                </a:schemeClr>
              </a:solidFill>
              <a:ln w="19050">
                <a:solidFill>
                  <a:schemeClr val="lt1"/>
                </a:solidFill>
              </a:ln>
              <a:effectLst/>
            </c:spPr>
          </c:dPt>
          <c:dPt>
            <c:idx val="1"/>
            <c:bubble3D val="false"/>
            <c:spPr>
              <a:solidFill>
                <a:schemeClr val="accent5">
                  <a:lumMod val="60000"/>
                  <a:lumOff val="40000"/>
                </a:schemeClr>
              </a:solidFill>
              <a:ln w="19050">
                <a:solidFill>
                  <a:schemeClr val="lt1"/>
                </a:solidFill>
              </a:ln>
              <a:effectLst/>
            </c:spPr>
          </c:dPt>
          <c:dPt>
            <c:idx val="2"/>
            <c:bubble3D val="false"/>
            <c:spPr>
              <a:solidFill>
                <a:schemeClr val="accent5">
                  <a:lumMod val="60000"/>
                  <a:lumOff val="40000"/>
                </a:schemeClr>
              </a:solidFill>
              <a:ln w="19050">
                <a:solidFill>
                  <a:schemeClr val="lt1"/>
                </a:solidFill>
              </a:ln>
              <a:effectLst/>
            </c:spPr>
          </c:dPt>
          <c:dLbls>
            <c:dLbl>
              <c:idx val="0"/>
              <c:layout>
                <c:manualLayout>
                  <c:x val="-0.102302324368126"/>
                  <c:y val="0.0400349475727434"/>
                </c:manualLayout>
              </c:layout>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dLbl>
              <c:idx val="1"/>
              <c:layout>
                <c:manualLayout>
                  <c:x val="-0.237852295318478"/>
                  <c:y val="0.230249625545004"/>
                </c:manualLayout>
              </c:layout>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manualLayout>
                      <c:w val="0.275703324808184"/>
                      <c:h val="0.208437343984024"/>
                    </c:manualLayout>
                  </c15:layout>
                </c:ext>
              </c:extLst>
            </c:dLbl>
            <c:dLbl>
              <c:idx val="2"/>
              <c:layout>
                <c:manualLayout>
                  <c:x val="0.122761544724803"/>
                  <c:y val="-0.197299051422148"/>
                </c:manualLayout>
              </c:layout>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false"/>
            <c:showVal val="false"/>
            <c:showCatName val="tru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[决算公开图表.xlsx]Sheet1!$A$119:$A$121</c:f>
              <c:strCache>
                <c:ptCount val="3"/>
                <c:pt idx="0">
                  <c:v>因公出国（境）费</c:v>
                </c:pt>
                <c:pt idx="1">
                  <c:v>公务用车购置及运行维护费</c:v>
                </c:pt>
                <c:pt idx="2">
                  <c:v>公务接待费</c:v>
                </c:pt>
              </c:strCache>
            </c:strRef>
          </c:cat>
          <c:val>
            <c:numRef>
              <c:f>[决算公开图表.xlsx]Sheet1!$B$119:$B$121</c:f>
              <c:numCache>
                <c:formatCode>General</c:formatCode>
                <c:ptCount val="3"/>
                <c:pt idx="0">
                  <c:v>0</c:v>
                </c:pt>
                <c:pt idx="1">
                  <c:v>0</c:v>
                </c:pt>
                <c:pt idx="2">
                  <c:v>0.06</c:v>
                </c:pt>
              </c:numCache>
            </c:numRef>
          </c:val>
        </c:ser>
        <c:dLbls>
          <c:showLegendKey val="false"/>
          <c:showVal val="false"/>
          <c:showCatName val="true"/>
          <c:showSerName val="false"/>
          <c:showPercent val="true"/>
          <c:showBubbleSize val="false"/>
          <c:showLeaderLines val="true"/>
        </c:dLbls>
        <c:firstSliceAng val="0"/>
      </c:pieChart>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27</Pages>
  <Words>9123</Words>
  <Characters>9650</Characters>
  <Lines>61</Lines>
  <Paragraphs>17</Paragraphs>
  <TotalTime>3</TotalTime>
  <ScaleCrop>false</ScaleCrop>
  <LinksUpToDate>false</LinksUpToDate>
  <CharactersWithSpaces>9979</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2020-08-06T09:49:00Z</dcterms:created>
  <dc:creator>曹颖</dc:creator>
  <cp:lastModifiedBy> </cp:lastModifiedBy>
  <cp:lastPrinted>2022-08-07T10:23:00Z</cp:lastPrinted>
  <dcterms:modified xsi:type="dcterms:W3CDTF">2023-09-13T16:12:25Z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6601A5B49A1840089222C18DB48391FC_13</vt:lpwstr>
  </property>
</Properties>
</file>