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15162506"/>
      <w:bookmarkStart w:id="4" w:name="_Toc115163036"/>
      <w:bookmarkStart w:id="5" w:name="_Toc15396597"/>
      <w:bookmarkStart w:id="6" w:name="_Toc115162157"/>
      <w:bookmarkStart w:id="7" w:name="_Toc15377193"/>
      <w:bookmarkStart w:id="8" w:name="_Toc15396475"/>
      <w:bookmarkStart w:id="9" w:name="_Toc11516294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0" w:name="_Toc115162948"/>
      <w:bookmarkStart w:id="11" w:name="_Toc115162158"/>
      <w:bookmarkStart w:id="12" w:name="_Toc115163037"/>
      <w:bookmarkStart w:id="13" w:name="_Toc115162507"/>
      <w:bookmarkStart w:id="14" w:name="_Toc15377194"/>
      <w:bookmarkStart w:id="15" w:name="_Toc15396598"/>
      <w:bookmarkStart w:id="16" w:name="_Toc15377426"/>
      <w:bookmarkStart w:id="17" w:name="_Toc15378442"/>
      <w:bookmarkStart w:id="18" w:name="_Toc15396476"/>
      <w:r>
        <w:rPr>
          <w:rFonts w:hint="eastAsia" w:ascii="方正小标宋简体" w:hAnsi="方正小标宋简体" w:eastAsia="方正小标宋简体" w:cs="方正小标宋简体"/>
          <w:sz w:val="72"/>
          <w:szCs w:val="72"/>
        </w:rPr>
        <w:t>广元市</w:t>
      </w:r>
      <w:bookmarkEnd w:id="0"/>
      <w:bookmarkStart w:id="19" w:name="_Toc15306268"/>
      <w:r>
        <w:rPr>
          <w:rFonts w:hint="eastAsia" w:ascii="方正小标宋简体" w:hAnsi="方正小标宋简体" w:eastAsia="方正小标宋简体" w:cs="方正小标宋简体"/>
          <w:sz w:val="72"/>
          <w:szCs w:val="72"/>
        </w:rPr>
        <w:t>精神卫生</w:t>
      </w:r>
      <w:r>
        <w:rPr>
          <w:rFonts w:ascii="方正小标宋简体" w:hAnsi="方正小标宋简体" w:eastAsia="方正小标宋简体" w:cs="方正小标宋简体"/>
          <w:sz w:val="72"/>
          <w:szCs w:val="72"/>
        </w:rPr>
        <w:t>中心</w:t>
      </w:r>
      <w:bookmarkEnd w:id="10"/>
      <w:bookmarkEnd w:id="11"/>
      <w:bookmarkEnd w:id="12"/>
      <w:bookmarkEnd w:id="13"/>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20" w:name="_Toc115162159"/>
      <w:bookmarkStart w:id="21" w:name="_Toc115162508"/>
      <w:bookmarkStart w:id="22" w:name="_Toc115162949"/>
      <w:bookmarkStart w:id="23" w:name="_Toc115163038"/>
      <w:r>
        <w:rPr>
          <w:rFonts w:hint="eastAsia" w:ascii="方正小标宋简体" w:hAnsi="方正小标宋简体" w:eastAsia="方正小标宋简体" w:cs="方正小标宋简体"/>
          <w:sz w:val="72"/>
          <w:szCs w:val="72"/>
        </w:rPr>
        <w:t>单位决算</w:t>
      </w:r>
      <w:bookmarkEnd w:id="14"/>
      <w:bookmarkEnd w:id="15"/>
      <w:bookmarkEnd w:id="16"/>
      <w:bookmarkEnd w:id="17"/>
      <w:bookmarkEnd w:id="18"/>
      <w:bookmarkEnd w:id="19"/>
      <w:bookmarkEnd w:id="20"/>
      <w:bookmarkEnd w:id="21"/>
      <w:bookmarkEnd w:id="22"/>
      <w:bookmarkEnd w:id="23"/>
    </w:p>
    <w:p>
      <w:pPr>
        <w:pStyle w:val="2"/>
        <w:spacing w:before="93"/>
      </w:pPr>
      <w:r>
        <w:rPr>
          <w:rFonts w:hint="eastAsia"/>
        </w:rPr>
        <w:t xml:space="preserve"> </w:t>
      </w:r>
      <w:r>
        <w:t xml:space="preserve">         </w:t>
      </w:r>
    </w:p>
    <w:p>
      <w:pPr>
        <w:pStyle w:val="2"/>
        <w:keepNext w:val="0"/>
        <w:keepLines w:val="0"/>
        <w:pageBreakBefore w:val="0"/>
        <w:widowControl w:val="0"/>
        <w:kinsoku/>
        <w:wordWrap/>
        <w:overflowPunct/>
        <w:topLinePunct w:val="0"/>
        <w:autoSpaceDE/>
        <w:autoSpaceDN/>
        <w:bidi w:val="0"/>
        <w:adjustRightInd/>
        <w:snapToGrid/>
        <w:spacing w:before="93" w:line="480" w:lineRule="auto"/>
        <w:textAlignment w:val="auto"/>
        <w:rPr>
          <w:rFonts w:hint="eastAsia" w:ascii="宋体" w:hAnsi="宋体" w:eastAsia="宋体" w:cs="宋体"/>
          <w:b/>
          <w:bCs/>
          <w:sz w:val="36"/>
          <w:szCs w:val="36"/>
          <w:lang w:val="en-US" w:eastAsia="zh-CN"/>
        </w:rPr>
      </w:pPr>
      <w:r>
        <w:rPr>
          <w:rFonts w:hint="eastAsia"/>
          <w:lang w:val="en-US" w:eastAsia="zh-CN"/>
        </w:rPr>
        <w:t xml:space="preserve">     </w:t>
      </w:r>
      <w:r>
        <w:rPr>
          <w:rFonts w:hint="eastAsia" w:ascii="宋体" w:hAnsi="宋体" w:eastAsia="宋体" w:cs="宋体"/>
          <w:b/>
          <w:bCs/>
          <w:sz w:val="36"/>
          <w:szCs w:val="36"/>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93" w:line="720" w:lineRule="auto"/>
        <w:ind w:firstLine="1807" w:firstLineChars="500"/>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院     长：______________ </w:t>
      </w:r>
    </w:p>
    <w:p>
      <w:pPr>
        <w:pStyle w:val="2"/>
        <w:keepNext w:val="0"/>
        <w:keepLines w:val="0"/>
        <w:pageBreakBefore w:val="0"/>
        <w:widowControl w:val="0"/>
        <w:kinsoku/>
        <w:wordWrap/>
        <w:overflowPunct/>
        <w:topLinePunct w:val="0"/>
        <w:autoSpaceDE/>
        <w:autoSpaceDN/>
        <w:bidi w:val="0"/>
        <w:adjustRightInd/>
        <w:snapToGrid/>
        <w:spacing w:before="93" w:line="720" w:lineRule="auto"/>
        <w:ind w:firstLine="1807" w:firstLineChars="500"/>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财务副院长：_____________</w:t>
      </w:r>
    </w:p>
    <w:p>
      <w:pPr>
        <w:pStyle w:val="2"/>
        <w:keepNext w:val="0"/>
        <w:keepLines w:val="0"/>
        <w:pageBreakBefore w:val="0"/>
        <w:widowControl w:val="0"/>
        <w:kinsoku/>
        <w:wordWrap/>
        <w:overflowPunct/>
        <w:topLinePunct w:val="0"/>
        <w:autoSpaceDE/>
        <w:autoSpaceDN/>
        <w:bidi w:val="0"/>
        <w:adjustRightInd/>
        <w:snapToGrid/>
        <w:spacing w:before="93" w:line="720" w:lineRule="auto"/>
        <w:ind w:firstLine="1807" w:firstLineChars="500"/>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总会计师：_______________</w:t>
      </w:r>
    </w:p>
    <w:p>
      <w:pPr>
        <w:pStyle w:val="2"/>
        <w:keepNext w:val="0"/>
        <w:keepLines w:val="0"/>
        <w:pageBreakBefore w:val="0"/>
        <w:widowControl w:val="0"/>
        <w:kinsoku/>
        <w:wordWrap/>
        <w:overflowPunct/>
        <w:topLinePunct w:val="0"/>
        <w:autoSpaceDE/>
        <w:autoSpaceDN/>
        <w:bidi w:val="0"/>
        <w:adjustRightInd/>
        <w:snapToGrid/>
        <w:spacing w:before="93" w:line="720" w:lineRule="auto"/>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财务科长：_______________</w:t>
      </w:r>
    </w:p>
    <w:p>
      <w:pPr>
        <w:pStyle w:val="2"/>
        <w:keepNext w:val="0"/>
        <w:keepLines w:val="0"/>
        <w:pageBreakBefore w:val="0"/>
        <w:widowControl w:val="0"/>
        <w:kinsoku/>
        <w:wordWrap/>
        <w:overflowPunct/>
        <w:topLinePunct w:val="0"/>
        <w:autoSpaceDE/>
        <w:autoSpaceDN/>
        <w:bidi w:val="0"/>
        <w:adjustRightInd/>
        <w:snapToGrid/>
        <w:spacing w:before="93" w:line="480" w:lineRule="auto"/>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p>
    <w:p>
      <w:pPr>
        <w:pStyle w:val="2"/>
        <w:spacing w:before="93" w:line="720" w:lineRule="auto"/>
      </w:pPr>
      <w:r>
        <w:t xml:space="preserve">           </w:t>
      </w:r>
    </w:p>
    <w:p>
      <w:pPr>
        <w:pStyle w:val="2"/>
        <w:spacing w:before="93"/>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5"/>
        <w:jc w:val="center"/>
        <w:rPr>
          <w:rFonts w:asciiTheme="minorEastAsia" w:hAnsiTheme="minorEastAsia" w:eastAsiaTheme="minorEastAsia" w:cstheme="minorBidi"/>
          <w:b w:val="0"/>
          <w:bCs w:val="0"/>
          <w:caps w:val="0"/>
          <w:sz w:val="30"/>
          <w:szCs w:val="30"/>
        </w:rPr>
      </w:pPr>
      <w:r>
        <w:rPr>
          <w:rFonts w:hint="eastAsia" w:ascii="仿宋" w:hAnsi="仿宋" w:eastAsia="仿宋"/>
          <w:b w:val="0"/>
          <w:sz w:val="28"/>
          <w:szCs w:val="28"/>
        </w:rPr>
        <w:t>公开时间：2022年10月10日</w:t>
      </w:r>
      <w:r>
        <w:rPr>
          <w:rFonts w:asciiTheme="minorEastAsia" w:hAnsiTheme="minorEastAsia" w:eastAsiaTheme="minorEastAsia"/>
          <w:b w:val="0"/>
          <w:bCs w:val="0"/>
          <w:caps w:val="0"/>
          <w:sz w:val="30"/>
          <w:szCs w:val="30"/>
        </w:rPr>
        <w:fldChar w:fldCharType="begin"/>
      </w:r>
      <w:r>
        <w:rPr>
          <w:rFonts w:asciiTheme="minorEastAsia" w:hAnsiTheme="minorEastAsia" w:eastAsiaTheme="minorEastAsia"/>
          <w:b w:val="0"/>
          <w:bCs w:val="0"/>
          <w:caps w:val="0"/>
          <w:sz w:val="30"/>
          <w:szCs w:val="30"/>
        </w:rPr>
        <w:instrText xml:space="preserve"> TOC \o "1-3" \h \z \u </w:instrText>
      </w:r>
      <w:r>
        <w:rPr>
          <w:rFonts w:asciiTheme="minorEastAsia" w:hAnsiTheme="minorEastAsia" w:eastAsiaTheme="minorEastAsia"/>
          <w:b w:val="0"/>
          <w:bCs w:val="0"/>
          <w:caps w:val="0"/>
          <w:sz w:val="30"/>
          <w:szCs w:val="30"/>
        </w:rPr>
        <w:fldChar w:fldCharType="separate"/>
      </w:r>
    </w:p>
    <w:p>
      <w:pPr>
        <w:pStyle w:val="15"/>
        <w:tabs>
          <w:tab w:val="right" w:leader="dot" w:pos="8296"/>
        </w:tabs>
        <w:spacing w:before="0"/>
        <w:rPr>
          <w:rFonts w:asciiTheme="minorEastAsia" w:hAnsiTheme="minorEastAsia" w:eastAsiaTheme="minorEastAsia" w:cstheme="minorBidi"/>
          <w:bCs w:val="0"/>
          <w:caps w:val="0"/>
          <w:sz w:val="30"/>
          <w:szCs w:val="30"/>
        </w:rPr>
      </w:pPr>
      <w:r>
        <w:fldChar w:fldCharType="begin"/>
      </w:r>
      <w:r>
        <w:instrText xml:space="preserve"> HYPERLINK \l "_Toc115163039" </w:instrText>
      </w:r>
      <w:r>
        <w:fldChar w:fldCharType="separate"/>
      </w:r>
      <w:r>
        <w:rPr>
          <w:rStyle w:val="27"/>
          <w:rFonts w:hint="eastAsia" w:asciiTheme="minorEastAsia" w:hAnsiTheme="minorEastAsia" w:eastAsiaTheme="minorEastAsia"/>
          <w:sz w:val="30"/>
          <w:szCs w:val="30"/>
          <w:u w:val="none"/>
        </w:rPr>
        <w:t>第一部分</w:t>
      </w:r>
      <w:r>
        <w:rPr>
          <w:rStyle w:val="27"/>
          <w:rFonts w:asciiTheme="minorEastAsia" w:hAnsiTheme="minorEastAsia" w:eastAsiaTheme="minorEastAsia"/>
          <w:sz w:val="30"/>
          <w:szCs w:val="30"/>
          <w:u w:val="none"/>
        </w:rPr>
        <w:t xml:space="preserve"> </w:t>
      </w:r>
      <w:r>
        <w:rPr>
          <w:rStyle w:val="27"/>
          <w:rFonts w:hint="eastAsia" w:asciiTheme="minorEastAsia" w:hAnsiTheme="minorEastAsia" w:eastAsiaTheme="minorEastAsia"/>
          <w:sz w:val="30"/>
          <w:szCs w:val="30"/>
          <w:u w:val="none"/>
        </w:rPr>
        <w:t>单位概况</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_Toc115163039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"_Toc115163040" </w:instrText>
      </w:r>
      <w:r>
        <w:fldChar w:fldCharType="separate"/>
      </w:r>
      <w:r>
        <w:rPr>
          <w:rStyle w:val="27"/>
          <w:rFonts w:hint="eastAsia" w:asciiTheme="minorEastAsia" w:hAnsiTheme="minorEastAsia" w:eastAsiaTheme="minorEastAsia"/>
          <w:b w:val="0"/>
          <w:sz w:val="30"/>
          <w:szCs w:val="30"/>
        </w:rPr>
        <w:t>一、基本职能及主要工作</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_Toc115163040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"_Toc115163043" </w:instrText>
      </w:r>
      <w:r>
        <w:fldChar w:fldCharType="separate"/>
      </w:r>
      <w:r>
        <w:rPr>
          <w:rStyle w:val="27"/>
          <w:rFonts w:hint="eastAsia" w:asciiTheme="minorEastAsia" w:hAnsiTheme="minorEastAsia" w:eastAsiaTheme="minorEastAsia"/>
          <w:b w:val="0"/>
          <w:sz w:val="30"/>
          <w:szCs w:val="30"/>
        </w:rPr>
        <w:t>二、机构设置</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_Toc115163043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10</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5"/>
        <w:tabs>
          <w:tab w:val="right" w:leader="dot" w:pos="8296"/>
        </w:tabs>
        <w:spacing w:before="0"/>
        <w:rPr>
          <w:rFonts w:asciiTheme="minorEastAsia" w:hAnsiTheme="minorEastAsia" w:eastAsiaTheme="minorEastAsia" w:cstheme="minorBidi"/>
          <w:b w:val="0"/>
          <w:bCs w:val="0"/>
          <w:caps w:val="0"/>
          <w:sz w:val="30"/>
          <w:szCs w:val="30"/>
        </w:rPr>
      </w:pPr>
      <w:r>
        <w:fldChar w:fldCharType="begin"/>
      </w:r>
      <w:r>
        <w:instrText xml:space="preserve"> HYPERLINK \l "_Toc115163045" </w:instrText>
      </w:r>
      <w:r>
        <w:fldChar w:fldCharType="separate"/>
      </w:r>
      <w:r>
        <w:rPr>
          <w:rStyle w:val="27"/>
          <w:rFonts w:hint="eastAsia" w:asciiTheme="minorEastAsia" w:hAnsiTheme="minorEastAsia" w:eastAsiaTheme="minorEastAsia"/>
          <w:sz w:val="30"/>
          <w:szCs w:val="30"/>
        </w:rPr>
        <w:t>第二部分</w:t>
      </w:r>
      <w:r>
        <w:rPr>
          <w:rStyle w:val="27"/>
          <w:rFonts w:asciiTheme="minorEastAsia" w:hAnsiTheme="minorEastAsia" w:eastAsiaTheme="minorEastAsia"/>
          <w:sz w:val="30"/>
          <w:szCs w:val="30"/>
        </w:rPr>
        <w:t xml:space="preserve"> 2021</w:t>
      </w:r>
      <w:r>
        <w:rPr>
          <w:rStyle w:val="27"/>
          <w:rFonts w:hint="eastAsia" w:asciiTheme="minorEastAsia" w:hAnsiTheme="minorEastAsia" w:eastAsiaTheme="minorEastAsia"/>
          <w:sz w:val="30"/>
          <w:szCs w:val="30"/>
        </w:rPr>
        <w:t>年度单位决算情况说明</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_Toc115163045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18"/>
        <w:tabs>
          <w:tab w:val="left" w:pos="630"/>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"_Toc115163046" </w:instrText>
      </w:r>
      <w:r>
        <w:fldChar w:fldCharType="separate"/>
      </w:r>
      <w:r>
        <w:rPr>
          <w:rStyle w:val="27"/>
          <w:rFonts w:hint="eastAsia" w:asciiTheme="minorEastAsia" w:hAnsiTheme="minorEastAsia" w:eastAsiaTheme="minorEastAsia" w:cstheme="majorBidi"/>
          <w:b w:val="0"/>
          <w:sz w:val="30"/>
          <w:szCs w:val="30"/>
        </w:rPr>
        <w:t>一、</w:t>
      </w:r>
      <w:r>
        <w:rPr>
          <w:rStyle w:val="27"/>
          <w:rFonts w:hint="eastAsia" w:asciiTheme="minorEastAsia" w:hAnsiTheme="minorEastAsia" w:eastAsiaTheme="minorEastAsia"/>
          <w:b w:val="0"/>
          <w:sz w:val="30"/>
          <w:szCs w:val="30"/>
        </w:rPr>
        <w:t>收</w:t>
      </w:r>
      <w:r>
        <w:rPr>
          <w:rStyle w:val="27"/>
          <w:rFonts w:hint="eastAsia" w:asciiTheme="minorEastAsia" w:hAnsiTheme="minorEastAsia" w:eastAsiaTheme="minorEastAsia" w:cstheme="majorBidi"/>
          <w:b w:val="0"/>
          <w:sz w:val="30"/>
          <w:szCs w:val="30"/>
        </w:rPr>
        <w:t>入支出决算总体情况说明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_Toc115163046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11</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left" w:pos="630"/>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"_Toc115163047" </w:instrText>
      </w:r>
      <w:r>
        <w:fldChar w:fldCharType="separate"/>
      </w:r>
      <w:r>
        <w:rPr>
          <w:rStyle w:val="27"/>
          <w:rFonts w:hint="eastAsia" w:asciiTheme="minorEastAsia" w:hAnsiTheme="minorEastAsia" w:eastAsiaTheme="minorEastAsia" w:cstheme="majorBidi"/>
          <w:b w:val="0"/>
          <w:sz w:val="30"/>
          <w:szCs w:val="30"/>
        </w:rPr>
        <w:t>二、</w:t>
      </w:r>
      <w:r>
        <w:rPr>
          <w:rStyle w:val="27"/>
          <w:rFonts w:hint="eastAsia" w:asciiTheme="minorEastAsia" w:hAnsiTheme="minorEastAsia" w:eastAsiaTheme="minorEastAsia"/>
          <w:b w:val="0"/>
          <w:sz w:val="30"/>
          <w:szCs w:val="30"/>
        </w:rPr>
        <w:t>收</w:t>
      </w:r>
      <w:r>
        <w:rPr>
          <w:rStyle w:val="27"/>
          <w:rFonts w:hint="eastAsia" w:asciiTheme="minorEastAsia" w:hAnsiTheme="minorEastAsia" w:eastAsiaTheme="minorEastAsia" w:cstheme="majorBidi"/>
          <w:b w:val="0"/>
          <w:sz w:val="30"/>
          <w:szCs w:val="30"/>
        </w:rPr>
        <w:t>入决算情况说明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_Toc115163047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11</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left" w:pos="630"/>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"_Toc115163050" </w:instrText>
      </w:r>
      <w:r>
        <w:fldChar w:fldCharType="separate"/>
      </w:r>
      <w:r>
        <w:rPr>
          <w:rStyle w:val="27"/>
          <w:rFonts w:hint="eastAsia" w:asciiTheme="minorEastAsia" w:hAnsiTheme="minorEastAsia" w:eastAsiaTheme="minorEastAsia" w:cstheme="majorBidi"/>
          <w:b w:val="0"/>
          <w:sz w:val="30"/>
          <w:szCs w:val="30"/>
        </w:rPr>
        <w:t>三、</w:t>
      </w:r>
      <w:r>
        <w:rPr>
          <w:rStyle w:val="27"/>
          <w:rFonts w:hint="eastAsia" w:asciiTheme="minorEastAsia" w:hAnsiTheme="minorEastAsia" w:eastAsiaTheme="minorEastAsia"/>
          <w:b w:val="0"/>
          <w:sz w:val="30"/>
          <w:szCs w:val="30"/>
        </w:rPr>
        <w:t>支</w:t>
      </w:r>
      <w:r>
        <w:rPr>
          <w:rStyle w:val="27"/>
          <w:rFonts w:hint="eastAsia" w:asciiTheme="minorEastAsia" w:hAnsiTheme="minorEastAsia" w:eastAsiaTheme="minorEastAsia" w:cstheme="majorBidi"/>
          <w:b w:val="0"/>
          <w:sz w:val="30"/>
          <w:szCs w:val="30"/>
        </w:rPr>
        <w:t>出决算情况说明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_Toc115163050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12</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"_Toc115163052" </w:instrText>
      </w:r>
      <w:r>
        <w:fldChar w:fldCharType="separate"/>
      </w:r>
      <w:r>
        <w:rPr>
          <w:rStyle w:val="27"/>
          <w:rFonts w:hint="eastAsia" w:asciiTheme="minorEastAsia" w:hAnsiTheme="minorEastAsia" w:eastAsiaTheme="minorEastAsia"/>
          <w:b w:val="0"/>
          <w:sz w:val="30"/>
          <w:szCs w:val="30"/>
        </w:rPr>
        <w:t>四、财</w:t>
      </w:r>
      <w:r>
        <w:rPr>
          <w:rStyle w:val="27"/>
          <w:rFonts w:hint="eastAsia" w:asciiTheme="minorEastAsia" w:hAnsiTheme="minorEastAsia" w:eastAsiaTheme="minorEastAsia" w:cstheme="majorBidi"/>
          <w:b w:val="0"/>
          <w:sz w:val="30"/>
          <w:szCs w:val="30"/>
        </w:rPr>
        <w:t>政拨款收入支出决算总体情况说明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_Toc115163052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12</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"_Toc115163053" </w:instrText>
      </w:r>
      <w:r>
        <w:fldChar w:fldCharType="separate"/>
      </w:r>
      <w:r>
        <w:rPr>
          <w:rStyle w:val="27"/>
          <w:rFonts w:hint="eastAsia" w:asciiTheme="minorEastAsia" w:hAnsiTheme="minorEastAsia" w:eastAsiaTheme="minorEastAsia"/>
          <w:b w:val="0"/>
          <w:sz w:val="30"/>
          <w:szCs w:val="30"/>
        </w:rPr>
        <w:t>五、一</w:t>
      </w:r>
      <w:r>
        <w:rPr>
          <w:rStyle w:val="27"/>
          <w:rFonts w:hint="eastAsia" w:asciiTheme="minorEastAsia" w:hAnsiTheme="minorEastAsia" w:eastAsiaTheme="minorEastAsia" w:cstheme="majorBidi"/>
          <w:b w:val="0"/>
          <w:sz w:val="30"/>
          <w:szCs w:val="30"/>
        </w:rPr>
        <w:t>般公共预算财政拨款支出决算情况说明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_Toc115163053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13</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"_Toc115163059" </w:instrText>
      </w:r>
      <w:r>
        <w:fldChar w:fldCharType="separate"/>
      </w:r>
      <w:r>
        <w:rPr>
          <w:rStyle w:val="27"/>
          <w:rFonts w:hint="eastAsia" w:asciiTheme="minorEastAsia" w:hAnsiTheme="minorEastAsia" w:eastAsiaTheme="minorEastAsia"/>
          <w:b w:val="0"/>
          <w:sz w:val="30"/>
          <w:szCs w:val="30"/>
        </w:rPr>
        <w:t>六、一</w:t>
      </w:r>
      <w:r>
        <w:rPr>
          <w:rStyle w:val="27"/>
          <w:rFonts w:hint="eastAsia" w:asciiTheme="minorEastAsia" w:hAnsiTheme="minorEastAsia" w:eastAsiaTheme="minorEastAsia" w:cstheme="majorBidi"/>
          <w:b w:val="0"/>
          <w:sz w:val="30"/>
          <w:szCs w:val="30"/>
        </w:rPr>
        <w:t>般公共预算财政拨款基本支出决算情况说明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_Toc115163059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16</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"_Toc115163060" </w:instrText>
      </w:r>
      <w:r>
        <w:fldChar w:fldCharType="separate"/>
      </w:r>
      <w:r>
        <w:rPr>
          <w:rStyle w:val="27"/>
          <w:rFonts w:hint="eastAsia" w:asciiTheme="minorEastAsia" w:hAnsiTheme="minorEastAsia" w:eastAsiaTheme="minorEastAsia"/>
          <w:b w:val="0"/>
          <w:sz w:val="30"/>
          <w:szCs w:val="30"/>
        </w:rPr>
        <w:t>七、</w:t>
      </w:r>
      <w:r>
        <w:rPr>
          <w:rStyle w:val="27"/>
          <w:rFonts w:asciiTheme="minorEastAsia" w:hAnsiTheme="minorEastAsia" w:eastAsiaTheme="minorEastAsia" w:cstheme="majorBidi"/>
          <w:b w:val="0"/>
          <w:sz w:val="30"/>
          <w:szCs w:val="30"/>
        </w:rPr>
        <w:t>“</w:t>
      </w:r>
      <w:r>
        <w:rPr>
          <w:rStyle w:val="27"/>
          <w:rFonts w:hint="eastAsia" w:asciiTheme="minorEastAsia" w:hAnsiTheme="minorEastAsia" w:eastAsiaTheme="minorEastAsia" w:cstheme="majorBidi"/>
          <w:b w:val="0"/>
          <w:sz w:val="30"/>
          <w:szCs w:val="30"/>
        </w:rPr>
        <w:t>三公”经费财政拨款支出决算情况说明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_Toc115163060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16</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"_Toc115163063" </w:instrText>
      </w:r>
      <w:r>
        <w:fldChar w:fldCharType="separate"/>
      </w:r>
      <w:r>
        <w:rPr>
          <w:rStyle w:val="27"/>
          <w:rFonts w:hint="eastAsia" w:asciiTheme="minorEastAsia" w:hAnsiTheme="minorEastAsia" w:eastAsiaTheme="minorEastAsia"/>
          <w:b w:val="0"/>
          <w:sz w:val="30"/>
          <w:szCs w:val="30"/>
        </w:rPr>
        <w:t>八、</w:t>
      </w:r>
      <w:r>
        <w:rPr>
          <w:rStyle w:val="27"/>
          <w:rFonts w:hint="eastAsia" w:asciiTheme="minorEastAsia" w:hAnsiTheme="minorEastAsia" w:eastAsiaTheme="minorEastAsia" w:cstheme="majorBidi"/>
          <w:b w:val="0"/>
          <w:sz w:val="30"/>
          <w:szCs w:val="30"/>
        </w:rPr>
        <w:t>政府性基金预算支出决算情况说明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_Toc115163063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17</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"_Toc115163064" </w:instrText>
      </w:r>
      <w:r>
        <w:fldChar w:fldCharType="separate"/>
      </w:r>
      <w:r>
        <w:rPr>
          <w:rStyle w:val="27"/>
          <w:rFonts w:hint="eastAsia" w:asciiTheme="minorEastAsia" w:hAnsiTheme="minorEastAsia" w:eastAsiaTheme="minorEastAsia" w:cstheme="majorBidi"/>
          <w:b w:val="0"/>
          <w:sz w:val="30"/>
          <w:szCs w:val="30"/>
        </w:rPr>
        <w:t>九、 国有资本经营预算支出决算情况说明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_Toc115163064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17</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"_Toc115163065" </w:instrText>
      </w:r>
      <w:r>
        <w:fldChar w:fldCharType="separate"/>
      </w:r>
      <w:r>
        <w:rPr>
          <w:rStyle w:val="27"/>
          <w:rFonts w:hint="eastAsia" w:asciiTheme="minorEastAsia" w:hAnsiTheme="minorEastAsia" w:eastAsiaTheme="minorEastAsia" w:cstheme="majorBidi"/>
          <w:b w:val="0"/>
          <w:sz w:val="30"/>
          <w:szCs w:val="30"/>
        </w:rPr>
        <w:t>十、 预算绩效管理情况</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_Toc115163065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17</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8"/>
        <w:tabs>
          <w:tab w:val="right" w:leader="dot" w:pos="8296"/>
        </w:tabs>
        <w:spacing w:before="0"/>
        <w:ind w:firstLine="401" w:firstLineChars="200"/>
        <w:rPr>
          <w:rFonts w:asciiTheme="minorEastAsia" w:hAnsiTheme="minorEastAsia" w:eastAsiaTheme="minorEastAsia" w:cstheme="minorBidi"/>
          <w:b w:val="0"/>
          <w:bCs w:val="0"/>
          <w:sz w:val="30"/>
          <w:szCs w:val="30"/>
        </w:rPr>
      </w:pPr>
      <w:r>
        <w:fldChar w:fldCharType="begin"/>
      </w:r>
      <w:r>
        <w:instrText xml:space="preserve"> HYPERLINK \l "_Toc115163066" </w:instrText>
      </w:r>
      <w:r>
        <w:fldChar w:fldCharType="separate"/>
      </w:r>
      <w:r>
        <w:rPr>
          <w:rStyle w:val="27"/>
          <w:rFonts w:hint="eastAsia" w:asciiTheme="minorEastAsia" w:hAnsiTheme="minorEastAsia" w:eastAsiaTheme="minorEastAsia" w:cstheme="majorBidi"/>
          <w:b w:val="0"/>
          <w:sz w:val="30"/>
          <w:szCs w:val="30"/>
        </w:rPr>
        <w:t>十一、 其他重要事项的情况说明</w:t>
      </w:r>
      <w:r>
        <w:rPr>
          <w:rFonts w:asciiTheme="minorEastAsia" w:hAnsiTheme="minorEastAsia" w:eastAsiaTheme="minorEastAsia"/>
          <w:b w:val="0"/>
          <w:sz w:val="30"/>
          <w:szCs w:val="30"/>
        </w:rPr>
        <w:tab/>
      </w:r>
      <w:r>
        <w:rPr>
          <w:rFonts w:asciiTheme="minorEastAsia" w:hAnsiTheme="minorEastAsia" w:eastAsiaTheme="minorEastAsia"/>
          <w:b w:val="0"/>
          <w:sz w:val="30"/>
          <w:szCs w:val="30"/>
        </w:rPr>
        <w:fldChar w:fldCharType="begin"/>
      </w:r>
      <w:r>
        <w:rPr>
          <w:rFonts w:asciiTheme="minorEastAsia" w:hAnsiTheme="minorEastAsia" w:eastAsiaTheme="minorEastAsia"/>
          <w:b w:val="0"/>
          <w:sz w:val="30"/>
          <w:szCs w:val="30"/>
        </w:rPr>
        <w:instrText xml:space="preserve"> PAGEREF _Toc115163066 \h </w:instrText>
      </w:r>
      <w:r>
        <w:rPr>
          <w:rFonts w:asciiTheme="minorEastAsia" w:hAnsiTheme="minorEastAsia" w:eastAsiaTheme="minorEastAsia"/>
          <w:b w:val="0"/>
          <w:sz w:val="30"/>
          <w:szCs w:val="30"/>
        </w:rPr>
        <w:fldChar w:fldCharType="separate"/>
      </w:r>
      <w:r>
        <w:rPr>
          <w:rFonts w:asciiTheme="minorEastAsia" w:hAnsiTheme="minorEastAsia" w:eastAsiaTheme="minorEastAsia"/>
          <w:b w:val="0"/>
          <w:sz w:val="30"/>
          <w:szCs w:val="30"/>
        </w:rPr>
        <w:t>17</w:t>
      </w:r>
      <w:r>
        <w:rPr>
          <w:rFonts w:asciiTheme="minorEastAsia" w:hAnsiTheme="minorEastAsia" w:eastAsiaTheme="minorEastAsia"/>
          <w:b w:val="0"/>
          <w:sz w:val="30"/>
          <w:szCs w:val="30"/>
        </w:rPr>
        <w:fldChar w:fldCharType="end"/>
      </w:r>
      <w:r>
        <w:rPr>
          <w:rFonts w:asciiTheme="minorEastAsia" w:hAnsiTheme="minorEastAsia" w:eastAsiaTheme="minorEastAsia"/>
          <w:b w:val="0"/>
          <w:sz w:val="30"/>
          <w:szCs w:val="30"/>
        </w:rPr>
        <w:fldChar w:fldCharType="end"/>
      </w:r>
    </w:p>
    <w:p>
      <w:pPr>
        <w:pStyle w:val="15"/>
        <w:tabs>
          <w:tab w:val="right" w:leader="dot" w:pos="8296"/>
        </w:tabs>
        <w:spacing w:before="0"/>
        <w:rPr>
          <w:rFonts w:asciiTheme="minorEastAsia" w:hAnsiTheme="minorEastAsia" w:eastAsiaTheme="minorEastAsia" w:cstheme="minorBidi"/>
          <w:b w:val="0"/>
          <w:bCs w:val="0"/>
          <w:caps w:val="0"/>
          <w:sz w:val="30"/>
          <w:szCs w:val="30"/>
        </w:rPr>
      </w:pPr>
      <w:r>
        <w:fldChar w:fldCharType="begin"/>
      </w:r>
      <w:r>
        <w:instrText xml:space="preserve"> HYPERLINK \l "_Toc115163070" </w:instrText>
      </w:r>
      <w:r>
        <w:fldChar w:fldCharType="separate"/>
      </w:r>
      <w:r>
        <w:rPr>
          <w:rStyle w:val="27"/>
          <w:rFonts w:hint="eastAsia" w:cs="黑体" w:asciiTheme="minorEastAsia" w:hAnsiTheme="minorEastAsia" w:eastAsiaTheme="minorEastAsia"/>
          <w:kern w:val="44"/>
          <w:sz w:val="30"/>
          <w:szCs w:val="30"/>
        </w:rPr>
        <w:t>第三部分</w:t>
      </w:r>
      <w:r>
        <w:rPr>
          <w:rStyle w:val="27"/>
          <w:rFonts w:hint="eastAsia" w:asciiTheme="minorEastAsia" w:hAnsiTheme="minorEastAsia" w:eastAsiaTheme="minorEastAsia"/>
          <w:sz w:val="30"/>
          <w:szCs w:val="30"/>
        </w:rPr>
        <w:t xml:space="preserve"> 名</w:t>
      </w:r>
      <w:r>
        <w:rPr>
          <w:rStyle w:val="27"/>
          <w:rFonts w:hint="eastAsia" w:asciiTheme="minorEastAsia" w:hAnsiTheme="minorEastAsia" w:eastAsiaTheme="minorEastAsia"/>
          <w:kern w:val="44"/>
          <w:sz w:val="30"/>
          <w:szCs w:val="30"/>
        </w:rPr>
        <w:t>词解释</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_Toc115163070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19</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15"/>
        <w:tabs>
          <w:tab w:val="right" w:leader="dot" w:pos="8296"/>
        </w:tabs>
        <w:spacing w:before="0"/>
        <w:rPr>
          <w:rFonts w:asciiTheme="minorEastAsia" w:hAnsiTheme="minorEastAsia" w:eastAsiaTheme="minorEastAsia" w:cstheme="minorBidi"/>
          <w:b w:val="0"/>
          <w:bCs w:val="0"/>
          <w:caps w:val="0"/>
          <w:sz w:val="30"/>
          <w:szCs w:val="30"/>
        </w:rPr>
      </w:pPr>
      <w:r>
        <w:fldChar w:fldCharType="begin"/>
      </w:r>
      <w:r>
        <w:instrText xml:space="preserve"> HYPERLINK \l "_Toc115163071" </w:instrText>
      </w:r>
      <w:r>
        <w:fldChar w:fldCharType="separate"/>
      </w:r>
      <w:r>
        <w:rPr>
          <w:rStyle w:val="27"/>
          <w:rFonts w:hint="eastAsia" w:asciiTheme="minorEastAsia" w:hAnsiTheme="minorEastAsia" w:eastAsiaTheme="minorEastAsia"/>
          <w:sz w:val="30"/>
          <w:szCs w:val="30"/>
        </w:rPr>
        <w:t>第</w:t>
      </w:r>
      <w:r>
        <w:rPr>
          <w:rStyle w:val="27"/>
          <w:rFonts w:hint="eastAsia" w:asciiTheme="minorEastAsia" w:hAnsiTheme="minorEastAsia" w:eastAsiaTheme="minorEastAsia"/>
          <w:kern w:val="44"/>
          <w:sz w:val="30"/>
          <w:szCs w:val="30"/>
        </w:rPr>
        <w:t>四部分</w:t>
      </w:r>
      <w:r>
        <w:rPr>
          <w:rStyle w:val="27"/>
          <w:rFonts w:asciiTheme="minorEastAsia" w:hAnsiTheme="minorEastAsia" w:eastAsiaTheme="minorEastAsia"/>
          <w:kern w:val="44"/>
          <w:sz w:val="30"/>
          <w:szCs w:val="30"/>
        </w:rPr>
        <w:t xml:space="preserve"> </w:t>
      </w:r>
      <w:r>
        <w:rPr>
          <w:rStyle w:val="27"/>
          <w:rFonts w:hint="eastAsia" w:asciiTheme="minorEastAsia" w:hAnsiTheme="minorEastAsia" w:eastAsiaTheme="minorEastAsia"/>
          <w:kern w:val="44"/>
          <w:sz w:val="30"/>
          <w:szCs w:val="30"/>
        </w:rPr>
        <w:t>附件</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_Toc115163071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15"/>
        <w:tabs>
          <w:tab w:val="right" w:leader="dot" w:pos="8296"/>
        </w:tabs>
        <w:spacing w:before="0"/>
        <w:rPr>
          <w:rFonts w:asciiTheme="minorEastAsia" w:hAnsiTheme="minorEastAsia" w:eastAsiaTheme="minorEastAsia" w:cstheme="minorBidi"/>
          <w:b w:val="0"/>
          <w:bCs w:val="0"/>
          <w:caps w:val="0"/>
          <w:sz w:val="30"/>
          <w:szCs w:val="30"/>
        </w:rPr>
      </w:pPr>
      <w:r>
        <w:fldChar w:fldCharType="begin"/>
      </w:r>
      <w:r>
        <w:instrText xml:space="preserve"> HYPERLINK \l "_Toc115163074" </w:instrText>
      </w:r>
      <w:r>
        <w:fldChar w:fldCharType="separate"/>
      </w:r>
      <w:r>
        <w:rPr>
          <w:rStyle w:val="27"/>
          <w:rFonts w:hint="eastAsia" w:asciiTheme="minorEastAsia" w:hAnsiTheme="minorEastAsia" w:eastAsiaTheme="minorEastAsia"/>
          <w:sz w:val="30"/>
          <w:szCs w:val="30"/>
        </w:rPr>
        <w:t>第</w:t>
      </w:r>
      <w:r>
        <w:rPr>
          <w:rStyle w:val="27"/>
          <w:rFonts w:hint="eastAsia" w:asciiTheme="minorEastAsia" w:hAnsiTheme="minorEastAsia" w:eastAsiaTheme="minorEastAsia"/>
          <w:kern w:val="44"/>
          <w:sz w:val="30"/>
          <w:szCs w:val="30"/>
        </w:rPr>
        <w:t>五部分</w:t>
      </w:r>
      <w:r>
        <w:rPr>
          <w:rStyle w:val="27"/>
          <w:rFonts w:asciiTheme="minorEastAsia" w:hAnsiTheme="minorEastAsia" w:eastAsiaTheme="minorEastAsia"/>
          <w:kern w:val="44"/>
          <w:sz w:val="30"/>
          <w:szCs w:val="30"/>
        </w:rPr>
        <w:t xml:space="preserve"> </w:t>
      </w:r>
      <w:r>
        <w:rPr>
          <w:rStyle w:val="27"/>
          <w:rFonts w:hint="eastAsia" w:asciiTheme="minorEastAsia" w:hAnsiTheme="minorEastAsia" w:eastAsiaTheme="minorEastAsia"/>
          <w:kern w:val="44"/>
          <w:sz w:val="30"/>
          <w:szCs w:val="30"/>
        </w:rPr>
        <w:t>附表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_Toc115163074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61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18"/>
        <w:tabs>
          <w:tab w:val="right" w:leader="dot" w:pos="8296"/>
        </w:tabs>
        <w:spacing w:before="0"/>
        <w:ind w:firstLine="600" w:firstLineChars="200"/>
        <w:rPr>
          <w:rFonts w:asciiTheme="minorEastAsia" w:hAnsiTheme="minorEastAsia" w:eastAsiaTheme="minorEastAsia" w:cstheme="minorBidi"/>
          <w:b w:val="0"/>
          <w:bCs w:val="0"/>
          <w:sz w:val="30"/>
          <w:szCs w:val="30"/>
        </w:rPr>
      </w:pPr>
    </w:p>
    <w:p>
      <w:pPr>
        <w:pStyle w:val="15"/>
        <w:adjustRightInd w:val="0"/>
        <w:snapToGrid w:val="0"/>
        <w:spacing w:before="0"/>
        <w:rPr>
          <w:rFonts w:ascii="Times New Roman" w:hAnsi="Times New Roman"/>
          <w:b w:val="0"/>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r>
        <w:rPr>
          <w:rFonts w:asciiTheme="minorEastAsia" w:hAnsiTheme="minorEastAsia" w:eastAsiaTheme="minorEastAsia"/>
          <w:b w:val="0"/>
          <w:bCs w:val="0"/>
          <w:caps w:val="0"/>
          <w:sz w:val="30"/>
          <w:szCs w:val="30"/>
        </w:rPr>
        <w:fldChar w:fldCharType="end"/>
      </w:r>
      <w:bookmarkStart w:id="24" w:name="_Toc15377196"/>
      <w:bookmarkStart w:id="25" w:name="_Toc15396599"/>
    </w:p>
    <w:p>
      <w:pPr>
        <w:pStyle w:val="3"/>
        <w:jc w:val="center"/>
        <w:rPr>
          <w:rFonts w:ascii="黑体" w:hAnsi="黑体" w:eastAsia="黑体"/>
          <w:bCs w:val="0"/>
        </w:rPr>
      </w:pPr>
      <w:bookmarkStart w:id="26" w:name="_Toc115162160"/>
      <w:bookmarkStart w:id="27" w:name="_Toc115163039"/>
      <w:r>
        <w:rPr>
          <w:rFonts w:hint="eastAsia" w:ascii="黑体" w:hAnsi="黑体" w:eastAsia="黑体"/>
          <w:b w:val="0"/>
        </w:rPr>
        <w:t>第一部分 单位</w:t>
      </w:r>
      <w:r>
        <w:rPr>
          <w:rStyle w:val="37"/>
          <w:rFonts w:hint="eastAsia" w:ascii="黑体" w:hAnsi="黑体" w:eastAsia="黑体"/>
          <w:b w:val="0"/>
          <w:bCs w:val="0"/>
        </w:rPr>
        <w:t>概况</w:t>
      </w:r>
      <w:bookmarkEnd w:id="24"/>
      <w:bookmarkEnd w:id="25"/>
      <w:bookmarkEnd w:id="26"/>
      <w:bookmarkEnd w:id="27"/>
    </w:p>
    <w:p>
      <w:pPr>
        <w:pStyle w:val="4"/>
        <w:spacing w:before="0" w:after="0" w:line="600" w:lineRule="exact"/>
        <w:rPr>
          <w:rStyle w:val="38"/>
          <w:rFonts w:ascii="黑体" w:eastAsia="黑体"/>
          <w:b w:val="0"/>
          <w:bCs/>
        </w:rPr>
      </w:pPr>
      <w:bookmarkStart w:id="28" w:name="_Toc115163040"/>
      <w:bookmarkStart w:id="29" w:name="_Toc115162161"/>
      <w:bookmarkStart w:id="30" w:name="_Toc15377197"/>
      <w:bookmarkStart w:id="31" w:name="_Toc15396600"/>
      <w:r>
        <w:rPr>
          <w:rStyle w:val="38"/>
          <w:rFonts w:hint="eastAsia" w:ascii="黑体" w:hAnsi="黑体" w:eastAsia="黑体"/>
          <w:b w:val="0"/>
          <w:bCs w:val="0"/>
        </w:rPr>
        <w:t>一、</w:t>
      </w:r>
      <w:r>
        <w:rPr>
          <w:rFonts w:hint="eastAsia" w:ascii="黑体" w:eastAsia="黑体"/>
          <w:b w:val="0"/>
          <w:bCs w:val="0"/>
          <w:color w:val="000000"/>
        </w:rPr>
        <w:t>基</w:t>
      </w:r>
      <w:r>
        <w:rPr>
          <w:rStyle w:val="38"/>
          <w:rFonts w:hint="eastAsia" w:ascii="黑体" w:eastAsia="黑体"/>
          <w:b w:val="0"/>
          <w:bCs/>
        </w:rPr>
        <w:t>本职能及主要工作</w:t>
      </w:r>
      <w:bookmarkEnd w:id="28"/>
      <w:bookmarkEnd w:id="29"/>
    </w:p>
    <w:p>
      <w:pPr>
        <w:pStyle w:val="2"/>
        <w:adjustRightInd w:val="0"/>
        <w:snapToGrid w:val="0"/>
        <w:spacing w:before="30" w:beforeLines="0" w:line="600" w:lineRule="exact"/>
        <w:ind w:firstLine="665" w:firstLineChars="208"/>
        <w:outlineLvl w:val="2"/>
        <w:rPr>
          <w:rFonts w:ascii="仿宋" w:eastAsia="仿宋"/>
          <w:bCs/>
          <w:color w:val="000000"/>
          <w:sz w:val="32"/>
          <w:szCs w:val="32"/>
        </w:rPr>
      </w:pPr>
      <w:bookmarkStart w:id="32" w:name="_Toc115163041"/>
      <w:bookmarkStart w:id="33" w:name="_Toc115162162"/>
      <w:bookmarkStart w:id="34" w:name="_Toc115162952"/>
      <w:bookmarkStart w:id="35" w:name="_Toc15377198"/>
      <w:bookmarkStart w:id="36" w:name="_Toc15378445"/>
      <w:r>
        <w:rPr>
          <w:rFonts w:hint="eastAsia" w:ascii="楷体_GB2312" w:eastAsia="楷体_GB2312"/>
          <w:bCs/>
          <w:color w:val="000000"/>
          <w:sz w:val="32"/>
          <w:szCs w:val="32"/>
        </w:rPr>
        <w:t>（一）主要职能</w:t>
      </w:r>
      <w:bookmarkEnd w:id="32"/>
      <w:bookmarkEnd w:id="33"/>
      <w:bookmarkEnd w:id="34"/>
      <w:bookmarkEnd w:id="35"/>
      <w:bookmarkEnd w:id="36"/>
    </w:p>
    <w:p>
      <w:pPr>
        <w:spacing w:line="600" w:lineRule="exact"/>
        <w:ind w:firstLine="640" w:firstLineChars="200"/>
        <w:rPr>
          <w:rFonts w:ascii="仿宋" w:hAnsi="仿宋" w:eastAsia="仿宋"/>
          <w:sz w:val="32"/>
          <w:szCs w:val="32"/>
        </w:rPr>
      </w:pPr>
      <w:r>
        <w:rPr>
          <w:rFonts w:hint="eastAsia" w:ascii="仿宋" w:hAnsi="仿宋" w:eastAsia="仿宋"/>
          <w:sz w:val="32"/>
          <w:szCs w:val="32"/>
        </w:rPr>
        <w:t>1、承担</w:t>
      </w:r>
      <w:r>
        <w:rPr>
          <w:rFonts w:ascii="仿宋" w:hAnsi="仿宋" w:eastAsia="仿宋"/>
          <w:sz w:val="32"/>
          <w:szCs w:val="32"/>
        </w:rPr>
        <w:t>利州区精神卫生防治工作，承担全市范围、川东北区域精神病防治</w:t>
      </w:r>
      <w:r>
        <w:rPr>
          <w:rFonts w:hint="eastAsia" w:ascii="仿宋" w:hAnsi="仿宋" w:eastAsia="仿宋"/>
          <w:sz w:val="32"/>
          <w:szCs w:val="32"/>
        </w:rPr>
        <w:t>与</w:t>
      </w:r>
      <w:r>
        <w:rPr>
          <w:rFonts w:ascii="仿宋" w:hAnsi="仿宋" w:eastAsia="仿宋"/>
          <w:sz w:val="32"/>
          <w:szCs w:val="32"/>
        </w:rPr>
        <w:t>康复、科研教学指导、</w:t>
      </w:r>
      <w:r>
        <w:rPr>
          <w:rFonts w:hint="eastAsia" w:ascii="仿宋" w:hAnsi="仿宋" w:eastAsia="仿宋"/>
          <w:sz w:val="32"/>
          <w:szCs w:val="32"/>
        </w:rPr>
        <w:t>规范化</w:t>
      </w:r>
      <w:r>
        <w:rPr>
          <w:rFonts w:ascii="仿宋" w:hAnsi="仿宋" w:eastAsia="仿宋"/>
          <w:sz w:val="32"/>
          <w:szCs w:val="32"/>
        </w:rPr>
        <w:t>管理与培训和双向</w:t>
      </w:r>
      <w:r>
        <w:rPr>
          <w:rFonts w:hint="eastAsia" w:ascii="仿宋" w:hAnsi="仿宋" w:eastAsia="仿宋"/>
          <w:sz w:val="32"/>
          <w:szCs w:val="32"/>
        </w:rPr>
        <w:t>转诊</w:t>
      </w:r>
      <w:r>
        <w:rPr>
          <w:rFonts w:ascii="仿宋" w:hAnsi="仿宋" w:eastAsia="仿宋"/>
          <w:sz w:val="32"/>
          <w:szCs w:val="32"/>
        </w:rPr>
        <w:t>等任务。</w:t>
      </w:r>
    </w:p>
    <w:p>
      <w:pPr>
        <w:pStyle w:val="2"/>
        <w:spacing w:beforeLines="0" w:line="600" w:lineRule="exact"/>
        <w:ind w:firstLine="640" w:firstLineChars="200"/>
        <w:rPr>
          <w:rFonts w:ascii="仿宋" w:hAnsi="仿宋" w:eastAsia="仿宋"/>
          <w:kern w:val="2"/>
          <w:sz w:val="32"/>
          <w:szCs w:val="32"/>
        </w:rPr>
      </w:pPr>
      <w:r>
        <w:rPr>
          <w:rFonts w:ascii="仿宋" w:hAnsi="仿宋" w:eastAsia="仿宋"/>
          <w:kern w:val="2"/>
          <w:sz w:val="32"/>
          <w:szCs w:val="32"/>
        </w:rPr>
        <w:t>2</w:t>
      </w:r>
      <w:r>
        <w:rPr>
          <w:rFonts w:hint="eastAsia" w:ascii="仿宋" w:hAnsi="仿宋" w:eastAsia="仿宋"/>
          <w:kern w:val="2"/>
          <w:sz w:val="32"/>
          <w:szCs w:val="32"/>
        </w:rPr>
        <w:t>、为</w:t>
      </w:r>
      <w:r>
        <w:rPr>
          <w:rFonts w:ascii="仿宋" w:hAnsi="仿宋" w:eastAsia="仿宋"/>
          <w:kern w:val="2"/>
          <w:sz w:val="32"/>
          <w:szCs w:val="32"/>
        </w:rPr>
        <w:t>川陕甘毗邻地区人民群众</w:t>
      </w:r>
      <w:r>
        <w:rPr>
          <w:rFonts w:hint="eastAsia" w:ascii="仿宋" w:hAnsi="仿宋" w:eastAsia="仿宋"/>
          <w:kern w:val="2"/>
          <w:sz w:val="32"/>
          <w:szCs w:val="32"/>
        </w:rPr>
        <w:t>提供</w:t>
      </w:r>
      <w:r>
        <w:rPr>
          <w:rFonts w:ascii="仿宋" w:hAnsi="仿宋" w:eastAsia="仿宋"/>
          <w:kern w:val="2"/>
          <w:sz w:val="32"/>
          <w:szCs w:val="32"/>
        </w:rPr>
        <w:t>全方位全生命周期健康服务，承担</w:t>
      </w:r>
      <w:r>
        <w:rPr>
          <w:rFonts w:hint="eastAsia" w:ascii="仿宋" w:hAnsi="仿宋" w:eastAsia="仿宋"/>
          <w:kern w:val="2"/>
          <w:sz w:val="32"/>
          <w:szCs w:val="32"/>
        </w:rPr>
        <w:t>辖区</w:t>
      </w:r>
      <w:r>
        <w:rPr>
          <w:rFonts w:ascii="仿宋" w:hAnsi="仿宋" w:eastAsia="仿宋"/>
          <w:kern w:val="2"/>
          <w:sz w:val="32"/>
          <w:szCs w:val="32"/>
        </w:rPr>
        <w:t>内居民日常医疗</w:t>
      </w:r>
      <w:r>
        <w:rPr>
          <w:rFonts w:hint="eastAsia" w:ascii="仿宋" w:hAnsi="仿宋" w:eastAsia="仿宋"/>
          <w:kern w:val="2"/>
          <w:sz w:val="32"/>
          <w:szCs w:val="32"/>
        </w:rPr>
        <w:t>、</w:t>
      </w:r>
      <w:r>
        <w:rPr>
          <w:rFonts w:ascii="仿宋" w:hAnsi="仿宋" w:eastAsia="仿宋"/>
          <w:kern w:val="2"/>
          <w:sz w:val="32"/>
          <w:szCs w:val="32"/>
        </w:rPr>
        <w:t>急危重症和</w:t>
      </w:r>
      <w:r>
        <w:rPr>
          <w:rFonts w:hint="eastAsia" w:ascii="仿宋" w:hAnsi="仿宋" w:eastAsia="仿宋"/>
          <w:kern w:val="2"/>
          <w:sz w:val="32"/>
          <w:szCs w:val="32"/>
        </w:rPr>
        <w:t>疑难</w:t>
      </w:r>
      <w:r>
        <w:rPr>
          <w:rFonts w:ascii="仿宋" w:hAnsi="仿宋" w:eastAsia="仿宋"/>
          <w:kern w:val="2"/>
          <w:sz w:val="32"/>
          <w:szCs w:val="32"/>
        </w:rPr>
        <w:t>病症诊治任务</w:t>
      </w:r>
      <w:r>
        <w:rPr>
          <w:rFonts w:hint="eastAsia" w:ascii="仿宋" w:hAnsi="仿宋" w:eastAsia="仿宋"/>
          <w:kern w:val="2"/>
          <w:sz w:val="32"/>
          <w:szCs w:val="32"/>
        </w:rPr>
        <w:t>；</w:t>
      </w:r>
      <w:r>
        <w:rPr>
          <w:rFonts w:ascii="仿宋" w:hAnsi="仿宋" w:eastAsia="仿宋"/>
          <w:kern w:val="2"/>
          <w:sz w:val="32"/>
          <w:szCs w:val="32"/>
        </w:rPr>
        <w:t>承担辖区</w:t>
      </w:r>
      <w:r>
        <w:rPr>
          <w:rFonts w:hint="eastAsia" w:ascii="仿宋" w:hAnsi="仿宋" w:eastAsia="仿宋"/>
          <w:kern w:val="2"/>
          <w:sz w:val="32"/>
          <w:szCs w:val="32"/>
        </w:rPr>
        <w:t>灾害</w:t>
      </w:r>
      <w:r>
        <w:rPr>
          <w:rFonts w:ascii="仿宋" w:hAnsi="仿宋" w:eastAsia="仿宋"/>
          <w:kern w:val="2"/>
          <w:sz w:val="32"/>
          <w:szCs w:val="32"/>
        </w:rPr>
        <w:t>事故的</w:t>
      </w:r>
      <w:r>
        <w:rPr>
          <w:rFonts w:hint="eastAsia" w:ascii="仿宋" w:hAnsi="仿宋" w:eastAsia="仿宋"/>
          <w:kern w:val="2"/>
          <w:sz w:val="32"/>
          <w:szCs w:val="32"/>
        </w:rPr>
        <w:t>紧急</w:t>
      </w:r>
      <w:r>
        <w:rPr>
          <w:rFonts w:ascii="仿宋" w:hAnsi="仿宋" w:eastAsia="仿宋"/>
          <w:kern w:val="2"/>
          <w:sz w:val="32"/>
          <w:szCs w:val="32"/>
        </w:rPr>
        <w:t>救援、院前急救任务和疾病预防控制</w:t>
      </w:r>
      <w:r>
        <w:rPr>
          <w:rFonts w:hint="eastAsia" w:ascii="仿宋" w:hAnsi="仿宋" w:eastAsia="仿宋"/>
          <w:kern w:val="2"/>
          <w:sz w:val="32"/>
          <w:szCs w:val="32"/>
        </w:rPr>
        <w:t>、</w:t>
      </w:r>
      <w:r>
        <w:rPr>
          <w:rFonts w:ascii="仿宋" w:hAnsi="仿宋" w:eastAsia="仿宋"/>
          <w:kern w:val="2"/>
          <w:sz w:val="32"/>
          <w:szCs w:val="32"/>
        </w:rPr>
        <w:t>妇幼保健、健康教育促进等基本公共卫生服务。</w:t>
      </w:r>
    </w:p>
    <w:p>
      <w:pPr>
        <w:pStyle w:val="2"/>
        <w:spacing w:beforeLines="0" w:line="600" w:lineRule="exact"/>
        <w:ind w:firstLine="640" w:firstLineChars="200"/>
        <w:rPr>
          <w:rFonts w:ascii="仿宋" w:hAnsi="仿宋" w:eastAsia="仿宋"/>
          <w:kern w:val="2"/>
          <w:sz w:val="32"/>
          <w:szCs w:val="32"/>
        </w:rPr>
      </w:pPr>
      <w:r>
        <w:rPr>
          <w:rFonts w:ascii="仿宋" w:hAnsi="仿宋" w:eastAsia="仿宋"/>
          <w:kern w:val="2"/>
          <w:sz w:val="32"/>
          <w:szCs w:val="32"/>
        </w:rPr>
        <w:t>3</w:t>
      </w:r>
      <w:r>
        <w:rPr>
          <w:rFonts w:hint="eastAsia" w:ascii="仿宋" w:hAnsi="仿宋" w:eastAsia="仿宋"/>
          <w:kern w:val="2"/>
          <w:sz w:val="32"/>
          <w:szCs w:val="32"/>
        </w:rPr>
        <w:t>、</w:t>
      </w:r>
      <w:r>
        <w:rPr>
          <w:rFonts w:ascii="仿宋" w:hAnsi="仿宋" w:eastAsia="仿宋"/>
          <w:kern w:val="2"/>
          <w:sz w:val="32"/>
          <w:szCs w:val="32"/>
        </w:rPr>
        <w:t>承担利州区</w:t>
      </w:r>
      <w:r>
        <w:rPr>
          <w:rFonts w:hint="eastAsia" w:ascii="仿宋" w:hAnsi="仿宋" w:eastAsia="仿宋"/>
          <w:kern w:val="2"/>
          <w:sz w:val="32"/>
          <w:szCs w:val="32"/>
        </w:rPr>
        <w:t>传染病</w:t>
      </w:r>
      <w:r>
        <w:rPr>
          <w:rFonts w:ascii="仿宋" w:hAnsi="仿宋" w:eastAsia="仿宋"/>
          <w:kern w:val="2"/>
          <w:sz w:val="32"/>
          <w:szCs w:val="32"/>
        </w:rPr>
        <w:t>防治工作</w:t>
      </w:r>
      <w:r>
        <w:rPr>
          <w:rFonts w:hint="eastAsia" w:ascii="仿宋" w:hAnsi="仿宋" w:eastAsia="仿宋"/>
          <w:kern w:val="2"/>
          <w:sz w:val="32"/>
          <w:szCs w:val="32"/>
        </w:rPr>
        <w:t>、</w:t>
      </w:r>
      <w:r>
        <w:rPr>
          <w:rFonts w:ascii="仿宋" w:hAnsi="仿宋" w:eastAsia="仿宋"/>
          <w:kern w:val="2"/>
          <w:sz w:val="32"/>
          <w:szCs w:val="32"/>
        </w:rPr>
        <w:t>市城内传染病重症救治、科研教学指导、规范管理和双向转诊以及</w:t>
      </w:r>
      <w:r>
        <w:rPr>
          <w:rFonts w:hint="eastAsia" w:ascii="仿宋" w:hAnsi="仿宋" w:eastAsia="仿宋"/>
          <w:kern w:val="2"/>
          <w:sz w:val="32"/>
          <w:szCs w:val="32"/>
        </w:rPr>
        <w:t>新</w:t>
      </w:r>
      <w:r>
        <w:rPr>
          <w:rFonts w:ascii="仿宋" w:hAnsi="仿宋" w:eastAsia="仿宋"/>
          <w:kern w:val="2"/>
          <w:sz w:val="32"/>
          <w:szCs w:val="32"/>
        </w:rPr>
        <w:t>发</w:t>
      </w:r>
      <w:r>
        <w:rPr>
          <w:rFonts w:hint="eastAsia" w:ascii="仿宋" w:hAnsi="仿宋" w:eastAsia="仿宋"/>
          <w:kern w:val="2"/>
          <w:sz w:val="32"/>
          <w:szCs w:val="32"/>
        </w:rPr>
        <w:t>突发</w:t>
      </w:r>
      <w:r>
        <w:rPr>
          <w:rFonts w:ascii="仿宋" w:hAnsi="仿宋" w:eastAsia="仿宋"/>
          <w:kern w:val="2"/>
          <w:sz w:val="32"/>
          <w:szCs w:val="32"/>
        </w:rPr>
        <w:t>传染病应急处置等任务。</w:t>
      </w:r>
    </w:p>
    <w:p>
      <w:pPr>
        <w:pStyle w:val="2"/>
        <w:spacing w:beforeLines="0" w:line="600" w:lineRule="exact"/>
        <w:ind w:firstLine="640" w:firstLineChars="200"/>
      </w:pPr>
      <w:r>
        <w:rPr>
          <w:rFonts w:ascii="仿宋" w:hAnsi="仿宋" w:eastAsia="仿宋"/>
          <w:kern w:val="2"/>
          <w:sz w:val="32"/>
          <w:szCs w:val="32"/>
        </w:rPr>
        <w:t>4</w:t>
      </w:r>
      <w:r>
        <w:rPr>
          <w:rFonts w:hint="eastAsia" w:ascii="仿宋" w:hAnsi="仿宋" w:eastAsia="仿宋"/>
          <w:kern w:val="2"/>
          <w:sz w:val="32"/>
          <w:szCs w:val="32"/>
        </w:rPr>
        <w:t>、承担</w:t>
      </w:r>
      <w:r>
        <w:rPr>
          <w:rFonts w:ascii="仿宋" w:hAnsi="仿宋" w:eastAsia="仿宋"/>
          <w:kern w:val="2"/>
          <w:sz w:val="32"/>
          <w:szCs w:val="32"/>
        </w:rPr>
        <w:t>利州区医疗救治工作及基层医疗卫生机构业</w:t>
      </w:r>
      <w:r>
        <w:t>务指导、技术</w:t>
      </w:r>
      <w:r>
        <w:rPr>
          <w:rFonts w:hint="eastAsia"/>
        </w:rPr>
        <w:t>帮带</w:t>
      </w:r>
      <w:r>
        <w:t>、人才培养、质量控制、医疗</w:t>
      </w:r>
      <w:r>
        <w:rPr>
          <w:rFonts w:hint="eastAsia"/>
        </w:rPr>
        <w:t>体</w:t>
      </w:r>
      <w:r>
        <w:t>建设、分级</w:t>
      </w:r>
      <w:r>
        <w:rPr>
          <w:rFonts w:hint="eastAsia"/>
        </w:rPr>
        <w:t>诊疗</w:t>
      </w:r>
      <w:r>
        <w:t>和对口支援等任务。</w:t>
      </w:r>
    </w:p>
    <w:p>
      <w:pPr>
        <w:pStyle w:val="2"/>
        <w:spacing w:beforeLines="0" w:line="600" w:lineRule="exact"/>
        <w:ind w:firstLine="600" w:firstLineChars="200"/>
      </w:pPr>
      <w:r>
        <w:t>5</w:t>
      </w:r>
      <w:r>
        <w:rPr>
          <w:rFonts w:hint="eastAsia"/>
        </w:rPr>
        <w:t>、</w:t>
      </w:r>
      <w:r>
        <w:t>承担川东北省级区域精神卫生中心相关</w:t>
      </w:r>
      <w:r>
        <w:rPr>
          <w:rFonts w:hint="eastAsia"/>
        </w:rPr>
        <w:t>职能</w:t>
      </w:r>
      <w:r>
        <w:t>，全市传染病、老年病防治基地及专科业务指导、技术帮带、人才培</w:t>
      </w:r>
      <w:r>
        <w:rPr>
          <w:rFonts w:hint="eastAsia"/>
        </w:rPr>
        <w:t>养</w:t>
      </w:r>
      <w:r>
        <w:t>、质量控制、医联体建设、分级诊疗和对口支援等任务。</w:t>
      </w:r>
    </w:p>
    <w:p>
      <w:pPr>
        <w:pStyle w:val="2"/>
        <w:spacing w:beforeLines="0" w:line="600" w:lineRule="exact"/>
        <w:ind w:firstLine="600" w:firstLineChars="200"/>
      </w:pPr>
      <w:r>
        <w:t>6</w:t>
      </w:r>
      <w:r>
        <w:rPr>
          <w:rFonts w:hint="eastAsia"/>
        </w:rPr>
        <w:t>、承担</w:t>
      </w:r>
      <w:r>
        <w:t>高等医学院校的基地班教学、学生</w:t>
      </w:r>
      <w:r>
        <w:rPr>
          <w:rFonts w:hint="eastAsia"/>
        </w:rPr>
        <w:t>临床</w:t>
      </w:r>
      <w:r>
        <w:t>见</w:t>
      </w:r>
      <w:r>
        <w:rPr>
          <w:rFonts w:hint="eastAsia"/>
        </w:rPr>
        <w:t>实习</w:t>
      </w:r>
      <w:r>
        <w:t>、医师护师</w:t>
      </w:r>
      <w:r>
        <w:rPr>
          <w:rFonts w:hint="eastAsia"/>
        </w:rPr>
        <w:t>规范培训</w:t>
      </w:r>
      <w:r>
        <w:t>、专科医师转岗培训以及各类继续医学教育等任务。</w:t>
      </w:r>
    </w:p>
    <w:p>
      <w:pPr>
        <w:pStyle w:val="2"/>
        <w:spacing w:beforeLines="0" w:line="600" w:lineRule="exact"/>
        <w:ind w:firstLine="600" w:firstLineChars="200"/>
      </w:pPr>
      <w:r>
        <w:t>7</w:t>
      </w:r>
      <w:r>
        <w:rPr>
          <w:rFonts w:hint="eastAsia"/>
        </w:rPr>
        <w:t>、</w:t>
      </w:r>
      <w:r>
        <w:t>开展精神病、老年病、传染病等疾病的临床医疗技术应用研究</w:t>
      </w:r>
      <w:r>
        <w:rPr>
          <w:rFonts w:hint="eastAsia"/>
        </w:rPr>
        <w:t>，</w:t>
      </w:r>
      <w:r>
        <w:t>负责医学司法鉴定、医养结合服务、科研项目争取及</w:t>
      </w:r>
      <w:r>
        <w:rPr>
          <w:rFonts w:hint="eastAsia"/>
        </w:rPr>
        <w:t>学术</w:t>
      </w:r>
      <w:r>
        <w:t>交流合作与推广等工作。</w:t>
      </w:r>
    </w:p>
    <w:p>
      <w:pPr>
        <w:pStyle w:val="2"/>
        <w:adjustRightInd w:val="0"/>
        <w:snapToGrid w:val="0"/>
        <w:spacing w:before="93" w:beforeLines="0" w:line="600" w:lineRule="exact"/>
        <w:ind w:firstLine="665" w:firstLineChars="208"/>
        <w:outlineLvl w:val="2"/>
        <w:rPr>
          <w:rFonts w:ascii="楷体_GB2312" w:eastAsia="楷体_GB2312"/>
          <w:bCs/>
          <w:color w:val="000000"/>
          <w:sz w:val="32"/>
          <w:szCs w:val="32"/>
        </w:rPr>
      </w:pPr>
      <w:bookmarkStart w:id="37" w:name="_Toc115162163"/>
      <w:bookmarkStart w:id="38" w:name="_Toc115162953"/>
      <w:bookmarkStart w:id="39" w:name="_Toc115163042"/>
      <w:r>
        <w:rPr>
          <w:rFonts w:hint="eastAsia" w:ascii="楷体_GB2312" w:eastAsia="楷体_GB2312"/>
          <w:bCs/>
          <w:color w:val="000000"/>
          <w:sz w:val="32"/>
          <w:szCs w:val="32"/>
        </w:rPr>
        <w:t>（二）202</w:t>
      </w:r>
      <w:r>
        <w:rPr>
          <w:rFonts w:ascii="楷体_GB2312" w:eastAsia="楷体_GB2312"/>
          <w:bCs/>
          <w:color w:val="000000"/>
          <w:sz w:val="32"/>
          <w:szCs w:val="32"/>
        </w:rPr>
        <w:t>1</w:t>
      </w:r>
      <w:r>
        <w:rPr>
          <w:rFonts w:hint="eastAsia" w:ascii="楷体_GB2312" w:eastAsia="楷体_GB2312"/>
          <w:bCs/>
          <w:color w:val="000000"/>
          <w:sz w:val="32"/>
          <w:szCs w:val="32"/>
        </w:rPr>
        <w:t>年重点工作完成情况</w:t>
      </w:r>
      <w:bookmarkEnd w:id="37"/>
      <w:bookmarkEnd w:id="38"/>
      <w:bookmarkEnd w:id="39"/>
    </w:p>
    <w:p>
      <w:pPr>
        <w:spacing w:line="600" w:lineRule="exact"/>
        <w:ind w:firstLine="640" w:firstLineChars="200"/>
        <w:rPr>
          <w:rFonts w:ascii="楷体_GB2312" w:hAnsi="黑体" w:eastAsia="楷体_GB2312"/>
          <w:b/>
          <w:bCs/>
          <w:sz w:val="32"/>
          <w:szCs w:val="32"/>
        </w:rPr>
      </w:pPr>
      <w:r>
        <w:rPr>
          <w:rFonts w:hint="eastAsia" w:ascii="仿宋_GB2312" w:hAnsi="黑体" w:eastAsia="仿宋_GB2312"/>
          <w:bCs/>
          <w:sz w:val="32"/>
          <w:szCs w:val="32"/>
        </w:rPr>
        <w:t>1、坚持平战结合，做好防控救治。</w:t>
      </w:r>
      <w:r>
        <w:rPr>
          <w:rFonts w:hint="eastAsia" w:ascii="仿宋_GB2312" w:hAnsi="黑体" w:eastAsia="仿宋_GB2312"/>
          <w:b/>
          <w:bCs/>
          <w:sz w:val="32"/>
          <w:szCs w:val="32"/>
        </w:rPr>
        <w:t>一是密织感控网。</w:t>
      </w:r>
      <w:r>
        <w:rPr>
          <w:rFonts w:hint="eastAsia" w:ascii="仿宋_GB2312" w:hAnsi="黑体" w:eastAsia="仿宋_GB2312"/>
          <w:bCs/>
          <w:sz w:val="32"/>
          <w:szCs w:val="32"/>
        </w:rPr>
        <w:t>细化“三零”措施，严格分区管理，增设感染急诊，抢建发热门诊，配置专用PCR实验室，发热患者全闭环就诊</w:t>
      </w:r>
      <w:r>
        <w:rPr>
          <w:rFonts w:ascii="仿宋_GB2312" w:hAnsi="黑体" w:eastAsia="仿宋_GB2312"/>
          <w:bCs/>
          <w:sz w:val="32"/>
          <w:szCs w:val="32"/>
        </w:rPr>
        <w:t>。</w:t>
      </w:r>
      <w:r>
        <w:rPr>
          <w:rFonts w:hint="eastAsia" w:ascii="仿宋_GB2312" w:hAnsi="黑体" w:eastAsia="仿宋_GB2312"/>
          <w:bCs/>
          <w:sz w:val="32"/>
          <w:szCs w:val="32"/>
        </w:rPr>
        <w:t>成立“入院健教中心”，实行隔离病区、发热门诊人物全闭环管理；医废分类收集、无缝转运可追溯。不断提升核酸检测能力，修订感控制度与流程87</w:t>
      </w:r>
      <w:r>
        <w:rPr>
          <w:rFonts w:ascii="仿宋_GB2312" w:hAnsi="黑体" w:eastAsia="仿宋_GB2312"/>
          <w:bCs/>
          <w:sz w:val="32"/>
          <w:szCs w:val="32"/>
        </w:rPr>
        <w:t>项</w:t>
      </w:r>
      <w:r>
        <w:rPr>
          <w:rFonts w:hint="eastAsia" w:ascii="仿宋_GB2312" w:hAnsi="黑体" w:eastAsia="仿宋_GB2312"/>
          <w:bCs/>
          <w:sz w:val="32"/>
          <w:szCs w:val="32"/>
        </w:rPr>
        <w:t>，完善《门急诊和普通病区封控管理紧急预案》《巨灾情形下医院应急预案》《负压病区停电应急预案》《东院区整体腾空应急预案》。开展</w:t>
      </w:r>
      <w:r>
        <w:rPr>
          <w:rFonts w:hint="eastAsia" w:ascii="仿宋_GB2312" w:eastAsia="仿宋_GB2312" w:cs="宋体"/>
          <w:sz w:val="32"/>
          <w:szCs w:val="32"/>
        </w:rPr>
        <w:t>诊疗方案、防控方案、技术指南、</w:t>
      </w:r>
      <w:r>
        <w:rPr>
          <w:rFonts w:hint="eastAsia" w:ascii="仿宋_GB2312" w:hAnsi="黑体" w:eastAsia="仿宋_GB2312"/>
          <w:bCs/>
          <w:sz w:val="32"/>
          <w:szCs w:val="32"/>
        </w:rPr>
        <w:t>大规模核酸检测、应急救治</w:t>
      </w:r>
      <w:r>
        <w:rPr>
          <w:rFonts w:hint="eastAsia" w:ascii="仿宋_GB2312" w:eastAsia="仿宋_GB2312" w:cs="宋体"/>
          <w:sz w:val="32"/>
          <w:szCs w:val="32"/>
        </w:rPr>
        <w:t>等</w:t>
      </w:r>
      <w:r>
        <w:rPr>
          <w:rFonts w:hint="eastAsia" w:ascii="仿宋_GB2312" w:hAnsi="黑体" w:eastAsia="仿宋_GB2312"/>
          <w:bCs/>
          <w:sz w:val="32"/>
          <w:szCs w:val="32"/>
        </w:rPr>
        <w:t>全员培训和演练10次</w:t>
      </w:r>
      <w:r>
        <w:rPr>
          <w:rFonts w:hint="eastAsia" w:ascii="仿宋_GB2312" w:hAnsi="黑体" w:eastAsia="仿宋_GB2312"/>
          <w:bCs/>
          <w:color w:val="000000"/>
          <w:sz w:val="32"/>
          <w:szCs w:val="32"/>
        </w:rPr>
        <w:t>。</w:t>
      </w:r>
      <w:r>
        <w:rPr>
          <w:rFonts w:hint="eastAsia" w:ascii="仿宋_GB2312" w:hAnsi="黑体" w:eastAsia="仿宋_GB2312"/>
          <w:b/>
          <w:bCs/>
          <w:sz w:val="32"/>
          <w:szCs w:val="32"/>
        </w:rPr>
        <w:t>二是清零感染者。</w:t>
      </w:r>
      <w:r>
        <w:rPr>
          <w:rFonts w:hint="eastAsia" w:ascii="仿宋_GB2312" w:hAnsi="黑体" w:eastAsia="仿宋_GB2312"/>
          <w:bCs/>
          <w:sz w:val="32"/>
          <w:szCs w:val="32"/>
        </w:rPr>
        <w:t>完成原传染病楼改建，建成标准化隔离病区、负压病区和感染ICU，检查、检验、供氧设施完备，进一步提升了救治条件；组建医疗救治4支队4梯队，实行专业搭配、分级调配，始终保持全天候激活状态。全年</w:t>
      </w:r>
      <w:r>
        <w:rPr>
          <w:rFonts w:ascii="仿宋_GB2312" w:hAnsi="黑体" w:eastAsia="仿宋_GB2312"/>
          <w:bCs/>
          <w:color w:val="000000"/>
          <w:sz w:val="32"/>
          <w:szCs w:val="32"/>
        </w:rPr>
        <w:t>收治</w:t>
      </w:r>
      <w:r>
        <w:rPr>
          <w:rFonts w:hint="eastAsia" w:ascii="仿宋_GB2312" w:hAnsi="黑体" w:eastAsia="仿宋_GB2312"/>
          <w:bCs/>
          <w:color w:val="000000"/>
          <w:sz w:val="32"/>
          <w:szCs w:val="32"/>
        </w:rPr>
        <w:t>新冠感染者49名（3+5+41），</w:t>
      </w:r>
      <w:r>
        <w:rPr>
          <w:rFonts w:ascii="仿宋_GB2312" w:hAnsi="黑体" w:eastAsia="仿宋_GB2312"/>
          <w:bCs/>
          <w:color w:val="000000"/>
          <w:sz w:val="32"/>
          <w:szCs w:val="32"/>
        </w:rPr>
        <w:t>实现</w:t>
      </w:r>
      <w:r>
        <w:rPr>
          <w:rFonts w:hint="eastAsia" w:ascii="仿宋_GB2312" w:hAnsi="黑体" w:eastAsia="仿宋_GB2312"/>
          <w:bCs/>
          <w:color w:val="000000"/>
          <w:sz w:val="32"/>
          <w:szCs w:val="32"/>
        </w:rPr>
        <w:t>“零感染、全康复”目标</w:t>
      </w:r>
      <w:r>
        <w:rPr>
          <w:rFonts w:ascii="仿宋_GB2312" w:hAnsi="黑体" w:eastAsia="仿宋_GB2312"/>
          <w:bCs/>
          <w:color w:val="000000"/>
          <w:sz w:val="32"/>
          <w:szCs w:val="32"/>
        </w:rPr>
        <w:t>。</w:t>
      </w:r>
      <w:r>
        <w:rPr>
          <w:rFonts w:hint="eastAsia" w:ascii="仿宋_GB2312" w:hAnsi="黑体" w:eastAsia="仿宋_GB2312"/>
          <w:b/>
          <w:bCs/>
          <w:sz w:val="32"/>
          <w:szCs w:val="32"/>
        </w:rPr>
        <w:t>三是保障</w:t>
      </w:r>
      <w:r>
        <w:rPr>
          <w:rFonts w:hint="eastAsia" w:ascii="仿宋_GB2312" w:hAnsi="黑体" w:eastAsia="仿宋_GB2312"/>
          <w:b/>
          <w:color w:val="000000"/>
          <w:sz w:val="32"/>
          <w:szCs w:val="32"/>
        </w:rPr>
        <w:t>疫苗</w:t>
      </w:r>
      <w:r>
        <w:rPr>
          <w:rFonts w:hint="eastAsia" w:ascii="仿宋_GB2312" w:hAnsi="黑体" w:eastAsia="仿宋_GB2312"/>
          <w:b/>
          <w:bCs/>
          <w:sz w:val="32"/>
          <w:szCs w:val="32"/>
        </w:rPr>
        <w:t>接种。</w:t>
      </w:r>
      <w:r>
        <w:rPr>
          <w:rFonts w:hint="eastAsia" w:ascii="仿宋_GB2312" w:hAnsi="黑体" w:eastAsia="仿宋_GB2312"/>
          <w:bCs/>
          <w:sz w:val="32"/>
          <w:szCs w:val="32"/>
        </w:rPr>
        <w:t>全力调配全市大规模疫苗接种点和上西、大石、盘龙疫苗接种点现场医疗保障。紧急培训30名护士取得疫苗接种证，全院开展《新冠疫苗接种指南》技术方案培训，组织疫苗接种异常反应处置应急演练。</w:t>
      </w:r>
      <w:r>
        <w:rPr>
          <w:rFonts w:hint="eastAsia" w:ascii="仿宋_GB2312" w:hAnsi="黑体" w:eastAsia="仿宋_GB2312"/>
          <w:bCs/>
          <w:color w:val="000000"/>
          <w:sz w:val="32"/>
          <w:szCs w:val="32"/>
        </w:rPr>
        <w:t>累计完成接种</w:t>
      </w:r>
      <w:r>
        <w:rPr>
          <w:rFonts w:ascii="仿宋_GB2312" w:hAnsi="黑体" w:eastAsia="仿宋_GB2312"/>
          <w:bCs/>
          <w:color w:val="000000"/>
          <w:sz w:val="32"/>
          <w:szCs w:val="32"/>
        </w:rPr>
        <w:t>新冠疫苗</w:t>
      </w:r>
      <w:r>
        <w:rPr>
          <w:rFonts w:hint="eastAsia" w:ascii="仿宋_GB2312" w:hAnsi="黑体" w:eastAsia="仿宋_GB2312"/>
          <w:bCs/>
          <w:color w:val="000000"/>
          <w:sz w:val="32"/>
          <w:szCs w:val="32"/>
        </w:rPr>
        <w:t>13.8</w:t>
      </w:r>
      <w:r>
        <w:rPr>
          <w:rFonts w:ascii="仿宋_GB2312" w:hAnsi="黑体" w:eastAsia="仿宋_GB2312"/>
          <w:bCs/>
          <w:color w:val="000000"/>
          <w:sz w:val="32"/>
          <w:szCs w:val="32"/>
        </w:rPr>
        <w:t>万</w:t>
      </w:r>
      <w:r>
        <w:rPr>
          <w:rFonts w:hint="eastAsia" w:ascii="仿宋_GB2312" w:hAnsi="黑体" w:eastAsia="仿宋_GB2312"/>
          <w:bCs/>
          <w:color w:val="000000"/>
          <w:sz w:val="32"/>
          <w:szCs w:val="32"/>
        </w:rPr>
        <w:t>余剂次。</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2、聚焦整合融合，稳步提质增效。</w:t>
      </w:r>
      <w:r>
        <w:rPr>
          <w:rFonts w:hint="eastAsia" w:ascii="仿宋_GB2312" w:hAnsi="黑体" w:eastAsia="仿宋_GB2312"/>
          <w:b/>
          <w:sz w:val="32"/>
          <w:szCs w:val="32"/>
        </w:rPr>
        <w:t>一是高效推进整合。</w:t>
      </w:r>
      <w:r>
        <w:rPr>
          <w:rFonts w:hint="eastAsia" w:ascii="仿宋_GB2312" w:hAnsi="黑体" w:eastAsia="仿宋_GB2312"/>
          <w:sz w:val="32"/>
          <w:szCs w:val="32"/>
        </w:rPr>
        <w:t>成立整合领导小组，组建工作专班，明确院区功能布局，制定科室整合方案。《职能配置、内设机构和人员编制规定》获批，制定《中层干部选拔任用和管理暂行办法》，</w:t>
      </w:r>
      <w:r>
        <w:rPr>
          <w:rFonts w:ascii="仿宋_GB2312" w:hAnsi="黑体" w:eastAsia="仿宋_GB2312"/>
          <w:sz w:val="32"/>
          <w:szCs w:val="32"/>
        </w:rPr>
        <w:t>职能</w:t>
      </w:r>
      <w:r>
        <w:rPr>
          <w:rFonts w:hint="eastAsia" w:ascii="仿宋_GB2312" w:hAnsi="黑体" w:eastAsia="仿宋_GB2312"/>
          <w:sz w:val="32"/>
          <w:szCs w:val="32"/>
        </w:rPr>
        <w:t>及</w:t>
      </w:r>
      <w:r>
        <w:rPr>
          <w:rFonts w:ascii="仿宋_GB2312" w:hAnsi="黑体" w:eastAsia="仿宋_GB2312"/>
          <w:sz w:val="32"/>
          <w:szCs w:val="32"/>
        </w:rPr>
        <w:t>临床业务科室均完成首</w:t>
      </w:r>
      <w:r>
        <w:rPr>
          <w:rFonts w:hint="eastAsia" w:ascii="仿宋_GB2312" w:hAnsi="黑体" w:eastAsia="仿宋_GB2312"/>
          <w:sz w:val="32"/>
          <w:szCs w:val="32"/>
        </w:rPr>
        <w:t>轮</w:t>
      </w:r>
      <w:r>
        <w:rPr>
          <w:rFonts w:ascii="仿宋_GB2312" w:hAnsi="黑体" w:eastAsia="仿宋_GB2312"/>
          <w:sz w:val="32"/>
          <w:szCs w:val="32"/>
        </w:rPr>
        <w:t>整合</w:t>
      </w:r>
      <w:r>
        <w:rPr>
          <w:rFonts w:hint="eastAsia" w:ascii="仿宋_GB2312" w:hAnsi="黑体" w:eastAsia="仿宋_GB2312"/>
          <w:sz w:val="32"/>
          <w:szCs w:val="32"/>
        </w:rPr>
        <w:t>。医院</w:t>
      </w:r>
      <w:r>
        <w:rPr>
          <w:rFonts w:hint="eastAsia" w:ascii="仿宋_GB2312" w:hAnsi="仿宋_GB2312" w:eastAsia="仿宋_GB2312" w:cs="仿宋_GB2312"/>
          <w:sz w:val="32"/>
          <w:szCs w:val="32"/>
        </w:rPr>
        <w:t>制度废改立927项，</w:t>
      </w:r>
      <w:r>
        <w:rPr>
          <w:rFonts w:hint="eastAsia" w:ascii="仿宋_GB2312" w:hAnsi="黑体" w:eastAsia="仿宋_GB2312"/>
          <w:sz w:val="32"/>
          <w:szCs w:val="32"/>
        </w:rPr>
        <w:t>信息系统、停车系统、OA办公、移动短号全部互联互通，实现运管一体化、服务同质化、发展协同化</w:t>
      </w:r>
      <w:r>
        <w:rPr>
          <w:rFonts w:hint="eastAsia" w:ascii="仿宋_GB2312" w:eastAsia="仿宋_GB2312"/>
          <w:sz w:val="32"/>
          <w:szCs w:val="32"/>
        </w:rPr>
        <w:t>。</w:t>
      </w:r>
      <w:r>
        <w:rPr>
          <w:rFonts w:hint="eastAsia" w:ascii="仿宋_GB2312" w:hAnsi="黑体" w:eastAsia="仿宋_GB2312"/>
          <w:b/>
          <w:sz w:val="32"/>
          <w:szCs w:val="32"/>
        </w:rPr>
        <w:t>二是致力团队融合。</w:t>
      </w:r>
      <w:r>
        <w:rPr>
          <w:rFonts w:hint="eastAsia" w:ascii="仿宋_GB2312" w:hAnsi="黑体" w:eastAsia="仿宋_GB2312"/>
          <w:sz w:val="32"/>
          <w:szCs w:val="32"/>
        </w:rPr>
        <w:t>在行政后勤和临床分别开展“如何履行岗位职责，为临床服好务”、“如何履行岗位职责，为患者服好务”大讨论，并举办医师节、护士节、教师节表彰大会、第</w:t>
      </w:r>
      <w:r>
        <w:rPr>
          <w:rFonts w:ascii="仿宋_GB2312" w:hAnsi="黑体" w:eastAsia="仿宋_GB2312"/>
          <w:sz w:val="32"/>
          <w:szCs w:val="32"/>
        </w:rPr>
        <w:t>29届职工运动会，进一步凝心聚力，形成发展合力。</w:t>
      </w:r>
      <w:r>
        <w:rPr>
          <w:rFonts w:hint="eastAsia" w:ascii="仿宋_GB2312" w:hAnsi="黑体" w:eastAsia="仿宋_GB2312"/>
          <w:sz w:val="32"/>
          <w:szCs w:val="32"/>
        </w:rPr>
        <w:t>分类召开高职称、高学历、中层管理人员座谈会，献计献策推进整合、谋划“十四五”规划。</w:t>
      </w:r>
      <w:r>
        <w:rPr>
          <w:rFonts w:hint="eastAsia" w:ascii="仿宋_GB2312" w:hAnsi="黑体" w:eastAsia="仿宋_GB2312"/>
          <w:b/>
          <w:sz w:val="32"/>
          <w:szCs w:val="32"/>
        </w:rPr>
        <w:t>三是突破瓶颈技术。</w:t>
      </w:r>
      <w:r>
        <w:rPr>
          <w:rFonts w:hint="eastAsia" w:ascii="仿宋_GB2312" w:hAnsi="黑体" w:eastAsia="仿宋_GB2312"/>
          <w:sz w:val="32"/>
          <w:szCs w:val="32"/>
        </w:rPr>
        <w:t>各</w:t>
      </w:r>
      <w:r>
        <w:rPr>
          <w:rFonts w:hint="eastAsia" w:ascii="仿宋_GB2312" w:eastAsia="仿宋_GB2312"/>
          <w:sz w:val="32"/>
          <w:szCs w:val="32"/>
        </w:rPr>
        <w:t>科围绕本专业前沿技术、标志技术和专病技术,</w:t>
      </w:r>
      <w:r>
        <w:rPr>
          <w:rFonts w:ascii="仿宋_GB2312" w:hAnsi="仿宋" w:eastAsia="仿宋_GB2312" w:cs="仿宋"/>
          <w:sz w:val="32"/>
          <w:szCs w:val="32"/>
        </w:rPr>
        <w:t>开展</w:t>
      </w:r>
      <w:r>
        <w:rPr>
          <w:rFonts w:hint="eastAsia" w:ascii="仿宋_GB2312" w:hAnsi="仿宋" w:eastAsia="仿宋_GB2312" w:cs="仿宋"/>
          <w:sz w:val="32"/>
          <w:szCs w:val="32"/>
        </w:rPr>
        <w:t>核心</w:t>
      </w:r>
      <w:r>
        <w:rPr>
          <w:rFonts w:ascii="仿宋_GB2312" w:hAnsi="仿宋" w:eastAsia="仿宋_GB2312" w:cs="仿宋"/>
          <w:sz w:val="32"/>
          <w:szCs w:val="32"/>
        </w:rPr>
        <w:t>技术攻关1</w:t>
      </w:r>
      <w:r>
        <w:rPr>
          <w:rFonts w:hint="eastAsia" w:ascii="仿宋_GB2312" w:hAnsi="仿宋" w:eastAsia="仿宋_GB2312" w:cs="仿宋"/>
          <w:sz w:val="32"/>
          <w:szCs w:val="32"/>
        </w:rPr>
        <w:t>24</w:t>
      </w:r>
      <w:r>
        <w:rPr>
          <w:rFonts w:ascii="仿宋_GB2312" w:hAnsi="仿宋" w:eastAsia="仿宋_GB2312" w:cs="仿宋"/>
          <w:sz w:val="32"/>
          <w:szCs w:val="32"/>
        </w:rPr>
        <w:t>项，</w:t>
      </w:r>
      <w:r>
        <w:rPr>
          <w:rFonts w:hint="eastAsia" w:ascii="仿宋_GB2312" w:eastAsia="仿宋_GB2312"/>
          <w:sz w:val="32"/>
          <w:szCs w:val="32"/>
        </w:rPr>
        <w:t>开展消化内科内镜逆行胰胆管造影及取石术（ERCP）等新技术新项目37项</w:t>
      </w:r>
      <w:r>
        <w:rPr>
          <w:rFonts w:hint="eastAsia" w:ascii="仿宋_GB2312" w:hAnsi="仿宋" w:eastAsia="仿宋_GB2312" w:cs="仿宋"/>
          <w:sz w:val="32"/>
          <w:szCs w:val="32"/>
        </w:rPr>
        <w:t>。加速引进临床辅助诊断新技术，全力支撑临床，</w:t>
      </w:r>
      <w:r>
        <w:rPr>
          <w:rFonts w:hint="eastAsia" w:ascii="仿宋_GB2312" w:hAnsi="黑体" w:eastAsia="仿宋_GB2312"/>
          <w:sz w:val="32"/>
          <w:szCs w:val="32"/>
        </w:rPr>
        <w:t>药学研究室、超声科、检验科等医技辅科室新开展血清维生素检测、</w:t>
      </w:r>
      <w:r>
        <w:rPr>
          <w:rFonts w:hint="eastAsia" w:ascii="仿宋_GB2312" w:hAnsi="黑体" w:eastAsia="仿宋_GB2312" w:cs="黑体"/>
          <w:sz w:val="32"/>
          <w:szCs w:val="32"/>
        </w:rPr>
        <w:t>盆底超声检查新技术</w:t>
      </w:r>
      <w:r>
        <w:rPr>
          <w:rFonts w:hint="eastAsia" w:ascii="仿宋_GB2312" w:hAnsi="仿宋_GB2312" w:eastAsia="仿宋_GB2312" w:cs="仿宋_GB2312"/>
          <w:sz w:val="32"/>
          <w:szCs w:val="40"/>
        </w:rPr>
        <w:t>、APTT纠正实验、支气管灌洗液有形成份形态学检查等检查检验新技术、新项目15项。</w:t>
      </w:r>
      <w:r>
        <w:rPr>
          <w:rFonts w:hint="eastAsia" w:ascii="仿宋_GB2312" w:hAnsi="黑体" w:eastAsia="仿宋_GB2312"/>
          <w:b/>
          <w:sz w:val="32"/>
          <w:szCs w:val="32"/>
        </w:rPr>
        <w:t>四是提升医疗能力。</w:t>
      </w:r>
      <w:r>
        <w:rPr>
          <w:rFonts w:hint="eastAsia" w:ascii="仿宋_GB2312" w:hAnsi="黑体" w:eastAsia="仿宋_GB2312"/>
          <w:sz w:val="32"/>
          <w:szCs w:val="32"/>
        </w:rPr>
        <w:t>围绕诊疗重点环节、重点岗位、重危患者、3日确诊、出院疗效评估等重点和系统治理和医疗三监管等平台规范诊疗行为；重抓</w:t>
      </w:r>
      <w:r>
        <w:rPr>
          <w:rFonts w:ascii="仿宋_GB2312" w:hAnsi="黑体" w:eastAsia="仿宋_GB2312"/>
          <w:sz w:val="32"/>
          <w:szCs w:val="32"/>
        </w:rPr>
        <w:t>病案首页</w:t>
      </w:r>
      <w:r>
        <w:rPr>
          <w:rFonts w:hint="eastAsia" w:ascii="仿宋_GB2312" w:hAnsi="黑体" w:eastAsia="仿宋_GB2312"/>
          <w:sz w:val="32"/>
          <w:szCs w:val="32"/>
        </w:rPr>
        <w:t>质控；实施</w:t>
      </w:r>
      <w:r>
        <w:rPr>
          <w:rFonts w:hint="eastAsia" w:ascii="仿宋_GB2312" w:eastAsia="仿宋_GB2312"/>
          <w:sz w:val="32"/>
          <w:szCs w:val="32"/>
        </w:rPr>
        <w:t>院内多学科会诊、</w:t>
      </w:r>
      <w:r>
        <w:rPr>
          <w:rFonts w:hint="eastAsia" w:ascii="仿宋_GB2312" w:hAnsi="黑体" w:eastAsia="仿宋_GB2312"/>
          <w:sz w:val="32"/>
          <w:szCs w:val="32"/>
        </w:rPr>
        <w:t>医疗质量安全分析及培训等</w:t>
      </w:r>
      <w:r>
        <w:rPr>
          <w:rFonts w:ascii="仿宋_GB2312" w:hAnsi="黑体" w:eastAsia="仿宋_GB2312"/>
          <w:sz w:val="32"/>
          <w:szCs w:val="32"/>
        </w:rPr>
        <w:t>。</w:t>
      </w:r>
      <w:r>
        <w:rPr>
          <w:rFonts w:hint="eastAsia" w:ascii="仿宋_GB2312" w:hAnsi="黑体" w:eastAsia="仿宋_GB2312"/>
          <w:sz w:val="32"/>
          <w:szCs w:val="32"/>
        </w:rPr>
        <w:t>落实护理三级质控管理制度，</w:t>
      </w:r>
      <w:r>
        <w:rPr>
          <w:rFonts w:hint="eastAsia" w:ascii="仿宋_GB2312" w:hAnsi="仿宋" w:eastAsia="仿宋_GB2312" w:cs="仿宋_GB2312"/>
          <w:sz w:val="32"/>
          <w:szCs w:val="32"/>
        </w:rPr>
        <w:t>每月开展护理质控与质量讲评，每季度召开季度护理质量管理委员会议，定期</w:t>
      </w:r>
      <w:r>
        <w:rPr>
          <w:rFonts w:ascii="仿宋_GB2312" w:hAnsi="仿宋" w:eastAsia="仿宋_GB2312" w:cs="仿宋_GB2312"/>
          <w:sz w:val="32"/>
          <w:szCs w:val="32"/>
        </w:rPr>
        <w:t>分析护理不良事件</w:t>
      </w:r>
      <w:r>
        <w:rPr>
          <w:rFonts w:hint="eastAsia" w:ascii="仿宋_GB2312" w:hAnsi="仿宋" w:eastAsia="仿宋_GB2312" w:cs="仿宋_GB2312"/>
          <w:sz w:val="32"/>
          <w:szCs w:val="32"/>
        </w:rPr>
        <w:t>，分层分系列培训护理团队</w:t>
      </w:r>
      <w:r>
        <w:rPr>
          <w:rFonts w:ascii="仿宋_GB2312" w:hAnsi="仿宋" w:eastAsia="仿宋_GB2312" w:cs="仿宋_GB2312"/>
          <w:sz w:val="32"/>
          <w:szCs w:val="32"/>
        </w:rPr>
        <w:t>。</w:t>
      </w:r>
      <w:r>
        <w:rPr>
          <w:rFonts w:hint="eastAsia" w:ascii="仿宋_GB2312" w:eastAsia="仿宋_GB2312"/>
          <w:sz w:val="32"/>
          <w:szCs w:val="32"/>
        </w:rPr>
        <w:t>结合行业系统治理要求，开展专项预防性使用抗菌药物专项质控、抗肿瘤药物知识培训、《B内酰胺类抗菌药物皮肤试验指导原则》、全身麻醉用药相关知识培训各1次，1-12月全院药占比16.45%，较去年下降6.69%，4项血清治疗药物浓度项目通过国家室间质评，上报药物滥用监测报表数量在全国药物滥用监测哨点医院中排名第三。</w:t>
      </w:r>
      <w:r>
        <w:rPr>
          <w:rFonts w:hint="eastAsia" w:ascii="仿宋_GB2312" w:hAnsi="Arial" w:eastAsia="仿宋_GB2312" w:cs="Arial"/>
          <w:b/>
          <w:sz w:val="32"/>
          <w:szCs w:val="32"/>
          <w:shd w:val="clear" w:color="auto" w:fill="FFFFFF"/>
        </w:rPr>
        <w:t>五是强化优质服务。</w:t>
      </w:r>
      <w:r>
        <w:rPr>
          <w:rFonts w:hint="eastAsia" w:ascii="仿宋_GB2312" w:hAnsi="Helvetica" w:eastAsia="仿宋_GB2312"/>
          <w:sz w:val="32"/>
          <w:szCs w:val="32"/>
          <w:shd w:val="clear" w:color="auto" w:fill="FFFFFF"/>
        </w:rPr>
        <w:t>新开设更年期、厌学、咳嗽、肺癌、慢阻肺、哮喘、呼吸与睡眠、记忆等专病门诊。建立了危急重症患者优先处置制度和流程。</w:t>
      </w:r>
      <w:r>
        <w:rPr>
          <w:rFonts w:hint="eastAsia" w:ascii="仿宋_GB2312" w:hAnsi="仿宋" w:eastAsia="仿宋_GB2312" w:cs="仿宋_GB2312"/>
          <w:sz w:val="32"/>
          <w:szCs w:val="32"/>
        </w:rPr>
        <w:t>举办“第二期心理辅导员培训班”，推广心身同护，</w:t>
      </w:r>
      <w:r>
        <w:rPr>
          <w:rFonts w:hint="eastAsia" w:ascii="仿宋_GB2312" w:hAnsi="黑体" w:eastAsia="仿宋_GB2312"/>
          <w:sz w:val="32"/>
          <w:szCs w:val="32"/>
        </w:rPr>
        <w:t>全年筛查心理问题患者近百例</w:t>
      </w:r>
      <w:r>
        <w:rPr>
          <w:rFonts w:hint="eastAsia" w:ascii="仿宋_GB2312" w:hAnsi="仿宋" w:eastAsia="仿宋_GB2312" w:cs="仿宋_GB2312"/>
          <w:sz w:val="32"/>
          <w:szCs w:val="32"/>
        </w:rPr>
        <w:t>。康复医学科自制“中药硬膏”，消</w:t>
      </w:r>
      <w:r>
        <w:rPr>
          <w:rFonts w:hint="eastAsia" w:ascii="仿宋_GB2312" w:eastAsia="仿宋_GB2312"/>
          <w:sz w:val="32"/>
          <w:szCs w:val="32"/>
        </w:rPr>
        <w:t>化科试点开展“</w:t>
      </w:r>
      <w:r>
        <w:rPr>
          <w:rFonts w:ascii="仿宋_GB2312" w:eastAsia="仿宋_GB2312"/>
          <w:sz w:val="32"/>
          <w:szCs w:val="32"/>
        </w:rPr>
        <w:t>3+2”</w:t>
      </w:r>
      <w:r>
        <w:rPr>
          <w:rFonts w:hint="eastAsia" w:ascii="仿宋_GB2312" w:eastAsia="仿宋_GB2312"/>
          <w:sz w:val="32"/>
          <w:szCs w:val="32"/>
        </w:rPr>
        <w:t>护理</w:t>
      </w:r>
      <w:r>
        <w:rPr>
          <w:rFonts w:ascii="仿宋_GB2312" w:eastAsia="仿宋_GB2312"/>
          <w:sz w:val="32"/>
          <w:szCs w:val="32"/>
        </w:rPr>
        <w:t>工作模式</w:t>
      </w:r>
      <w:r>
        <w:rPr>
          <w:rFonts w:hint="eastAsia" w:ascii="仿宋_GB2312" w:eastAsia="仿宋_GB2312"/>
          <w:sz w:val="32"/>
          <w:szCs w:val="32"/>
        </w:rPr>
        <w:t>，</w:t>
      </w:r>
      <w:r>
        <w:rPr>
          <w:rFonts w:hint="eastAsia" w:ascii="仿宋_GB2312" w:hAnsi="仿宋" w:eastAsia="仿宋_GB2312" w:cs="仿宋_GB2312"/>
          <w:sz w:val="32"/>
          <w:szCs w:val="32"/>
        </w:rPr>
        <w:t>颐乐园老年康养中心开展</w:t>
      </w:r>
      <w:r>
        <w:rPr>
          <w:rFonts w:hint="eastAsia" w:ascii="仿宋_GB2312" w:eastAsia="仿宋_GB2312"/>
          <w:sz w:val="32"/>
          <w:szCs w:val="32"/>
        </w:rPr>
        <w:t>“优护礼仪月”，</w:t>
      </w:r>
      <w:r>
        <w:rPr>
          <w:rFonts w:hint="eastAsia" w:ascii="仿宋_GB2312" w:hAnsi="黑体" w:eastAsia="仿宋_GB2312"/>
          <w:sz w:val="32"/>
          <w:szCs w:val="32"/>
        </w:rPr>
        <w:t>情景式健康宣教、云视频医患沟通会、端午联欢、</w:t>
      </w:r>
      <w:r>
        <w:rPr>
          <w:rFonts w:hint="eastAsia" w:ascii="仿宋_GB2312" w:hAnsi="Helvetica" w:eastAsia="仿宋_GB2312"/>
          <w:sz w:val="32"/>
          <w:szCs w:val="32"/>
          <w:shd w:val="clear" w:color="auto" w:fill="FFFFFF"/>
        </w:rPr>
        <w:t>医患互动诊疗沙龙等获得好评。立足智慧医院建设，优化信息系统建设和整体扩容，达到五级电子病历应用水平，</w:t>
      </w:r>
      <w:r>
        <w:rPr>
          <w:rFonts w:hint="eastAsia" w:ascii="仿宋_GB2312" w:hAnsi="仿宋_GB2312" w:eastAsia="仿宋_GB2312" w:cs="仿宋_GB2312"/>
          <w:sz w:val="32"/>
          <w:szCs w:val="32"/>
        </w:rPr>
        <w:t>“5G物联网+失能失智老人生命安全监测系统”列入国家工信部公布了5G+医疗健康应用试点项目。</w:t>
      </w:r>
      <w:r>
        <w:rPr>
          <w:rFonts w:hint="eastAsia" w:ascii="仿宋_GB2312" w:hAnsi="Helvetica" w:eastAsia="仿宋_GB2312"/>
          <w:sz w:val="32"/>
          <w:szCs w:val="32"/>
          <w:shd w:val="clear" w:color="auto" w:fill="FFFFFF"/>
        </w:rPr>
        <w:t>全程预约服务，影像检查</w:t>
      </w:r>
      <w:r>
        <w:rPr>
          <w:rFonts w:hint="eastAsia" w:ascii="仿宋_GB2312" w:hAnsi="黑体" w:eastAsia="仿宋_GB2312"/>
          <w:sz w:val="32"/>
          <w:szCs w:val="32"/>
        </w:rPr>
        <w:t xml:space="preserve"> “云胶片”，</w:t>
      </w:r>
      <w:r>
        <w:rPr>
          <w:rFonts w:hint="eastAsia" w:ascii="仿宋_GB2312" w:hAnsi="Helvetica" w:eastAsia="仿宋_GB2312" w:cs="宋体"/>
          <w:color w:val="333333"/>
          <w:kern w:val="0"/>
          <w:sz w:val="32"/>
          <w:szCs w:val="32"/>
        </w:rPr>
        <w:t>核酸检测全流程线上预约缴费，</w:t>
      </w:r>
      <w:r>
        <w:rPr>
          <w:rFonts w:hint="eastAsia" w:ascii="仿宋_GB2312" w:hAnsi="Arial" w:eastAsia="仿宋_GB2312" w:cs="Arial"/>
          <w:color w:val="000000"/>
          <w:sz w:val="32"/>
          <w:szCs w:val="32"/>
          <w:shd w:val="clear" w:color="auto" w:fill="FFFFFF"/>
        </w:rPr>
        <w:t>互联网医院复诊1429</w:t>
      </w:r>
      <w:r>
        <w:rPr>
          <w:rFonts w:ascii="仿宋_GB2312" w:hAnsi="Arial" w:eastAsia="仿宋_GB2312" w:cs="Arial"/>
          <w:color w:val="000000"/>
          <w:sz w:val="32"/>
          <w:szCs w:val="32"/>
          <w:shd w:val="clear" w:color="auto" w:fill="FFFFFF"/>
        </w:rPr>
        <w:t>人次、互联网医院药品配送</w:t>
      </w:r>
      <w:r>
        <w:rPr>
          <w:rFonts w:hint="eastAsia" w:ascii="仿宋_GB2312" w:hAnsi="Arial" w:eastAsia="仿宋_GB2312" w:cs="Arial"/>
          <w:color w:val="000000"/>
          <w:sz w:val="32"/>
          <w:szCs w:val="32"/>
          <w:shd w:val="clear" w:color="auto" w:fill="FFFFFF"/>
        </w:rPr>
        <w:t>1044</w:t>
      </w:r>
      <w:r>
        <w:rPr>
          <w:rFonts w:ascii="仿宋_GB2312" w:hAnsi="Arial" w:eastAsia="仿宋_GB2312" w:cs="Arial"/>
          <w:color w:val="000000"/>
          <w:sz w:val="32"/>
          <w:szCs w:val="32"/>
          <w:shd w:val="clear" w:color="auto" w:fill="FFFFFF"/>
        </w:rPr>
        <w:t>人次，线下门诊寄药</w:t>
      </w:r>
      <w:r>
        <w:rPr>
          <w:rFonts w:hint="eastAsia" w:ascii="仿宋_GB2312" w:hAnsi="Arial" w:eastAsia="仿宋_GB2312" w:cs="Arial"/>
          <w:color w:val="000000"/>
          <w:sz w:val="32"/>
          <w:szCs w:val="32"/>
          <w:shd w:val="clear" w:color="auto" w:fill="FFFFFF"/>
        </w:rPr>
        <w:t>9353人</w:t>
      </w:r>
      <w:r>
        <w:rPr>
          <w:rFonts w:ascii="仿宋_GB2312" w:hAnsi="Arial" w:eastAsia="仿宋_GB2312" w:cs="Arial"/>
          <w:color w:val="000000"/>
          <w:sz w:val="32"/>
          <w:szCs w:val="32"/>
          <w:shd w:val="clear" w:color="auto" w:fill="FFFFFF"/>
        </w:rPr>
        <w:t>次。</w:t>
      </w:r>
      <w:r>
        <w:rPr>
          <w:rFonts w:hint="eastAsia" w:ascii="仿宋_GB2312" w:hAnsi="黑体" w:eastAsia="仿宋_GB2312"/>
          <w:color w:val="000000"/>
          <w:sz w:val="32"/>
          <w:szCs w:val="32"/>
        </w:rPr>
        <w:t>今年</w:t>
      </w:r>
      <w:r>
        <w:rPr>
          <w:rFonts w:ascii="仿宋_GB2312" w:hAnsi="黑体" w:eastAsia="仿宋_GB2312"/>
          <w:color w:val="000000"/>
          <w:sz w:val="32"/>
          <w:szCs w:val="32"/>
        </w:rPr>
        <w:t>1至</w:t>
      </w:r>
      <w:r>
        <w:rPr>
          <w:rFonts w:hint="eastAsia" w:ascii="仿宋_GB2312" w:hAnsi="黑体" w:eastAsia="仿宋_GB2312"/>
          <w:color w:val="000000"/>
          <w:sz w:val="32"/>
          <w:szCs w:val="32"/>
        </w:rPr>
        <w:t>12</w:t>
      </w:r>
      <w:r>
        <w:rPr>
          <w:rFonts w:ascii="仿宋_GB2312" w:hAnsi="黑体" w:eastAsia="仿宋_GB2312"/>
          <w:color w:val="000000"/>
          <w:sz w:val="32"/>
          <w:szCs w:val="32"/>
        </w:rPr>
        <w:t>月，</w:t>
      </w:r>
      <w:r>
        <w:rPr>
          <w:rFonts w:hint="eastAsia" w:ascii="仿宋_GB2312" w:hAnsi="黑体" w:eastAsia="仿宋_GB2312"/>
          <w:color w:val="000000"/>
          <w:sz w:val="32"/>
          <w:szCs w:val="32"/>
        </w:rPr>
        <w:t>总</w:t>
      </w:r>
      <w:r>
        <w:rPr>
          <w:rFonts w:ascii="仿宋_GB2312" w:hAnsi="黑体" w:eastAsia="仿宋_GB2312"/>
          <w:color w:val="000000"/>
          <w:sz w:val="32"/>
          <w:szCs w:val="32"/>
        </w:rPr>
        <w:t>诊疗</w:t>
      </w:r>
      <w:r>
        <w:rPr>
          <w:rFonts w:hint="eastAsia" w:ascii="仿宋_GB2312" w:hAnsi="黑体" w:eastAsia="仿宋_GB2312"/>
          <w:color w:val="000000"/>
          <w:sz w:val="32"/>
          <w:szCs w:val="32"/>
        </w:rPr>
        <w:t>678778</w:t>
      </w:r>
      <w:r>
        <w:rPr>
          <w:rFonts w:ascii="仿宋_GB2312" w:hAnsi="黑体" w:eastAsia="仿宋_GB2312"/>
          <w:color w:val="000000"/>
          <w:sz w:val="32"/>
          <w:szCs w:val="32"/>
        </w:rPr>
        <w:t>人次，较去年同期增长</w:t>
      </w:r>
      <w:r>
        <w:rPr>
          <w:rFonts w:hint="eastAsia" w:ascii="仿宋_GB2312" w:hAnsi="黑体" w:eastAsia="仿宋_GB2312"/>
          <w:color w:val="000000"/>
          <w:sz w:val="32"/>
          <w:szCs w:val="32"/>
        </w:rPr>
        <w:t>8.7</w:t>
      </w:r>
      <w:r>
        <w:rPr>
          <w:rFonts w:ascii="仿宋_GB2312" w:hAnsi="黑体" w:eastAsia="仿宋_GB2312"/>
          <w:color w:val="000000"/>
          <w:sz w:val="32"/>
          <w:szCs w:val="32"/>
        </w:rPr>
        <w:t>%，住院</w:t>
      </w:r>
      <w:r>
        <w:rPr>
          <w:rFonts w:hint="eastAsia" w:ascii="仿宋_GB2312" w:hAnsi="黑体" w:eastAsia="仿宋_GB2312"/>
          <w:color w:val="000000"/>
          <w:sz w:val="32"/>
          <w:szCs w:val="32"/>
        </w:rPr>
        <w:t>43666</w:t>
      </w:r>
      <w:r>
        <w:rPr>
          <w:rFonts w:ascii="仿宋_GB2312" w:hAnsi="黑体" w:eastAsia="仿宋_GB2312"/>
          <w:color w:val="000000"/>
          <w:sz w:val="32"/>
          <w:szCs w:val="32"/>
        </w:rPr>
        <w:t>人次,</w:t>
      </w:r>
      <w:r>
        <w:rPr>
          <w:rFonts w:hint="eastAsia" w:ascii="仿宋_GB2312" w:hAnsi="黑体" w:eastAsia="仿宋_GB2312"/>
          <w:color w:val="000000"/>
          <w:sz w:val="32"/>
          <w:szCs w:val="32"/>
        </w:rPr>
        <w:t>下降3.39</w:t>
      </w:r>
      <w:r>
        <w:rPr>
          <w:rFonts w:ascii="仿宋_GB2312" w:hAnsi="黑体" w:eastAsia="仿宋_GB2312"/>
          <w:color w:val="000000"/>
          <w:sz w:val="32"/>
          <w:szCs w:val="32"/>
        </w:rPr>
        <w:t>%；住院手术</w:t>
      </w:r>
      <w:r>
        <w:rPr>
          <w:rFonts w:hint="eastAsia" w:ascii="仿宋_GB2312" w:hAnsi="黑体" w:eastAsia="仿宋_GB2312"/>
          <w:color w:val="000000"/>
          <w:sz w:val="32"/>
          <w:szCs w:val="32"/>
        </w:rPr>
        <w:t>8038</w:t>
      </w:r>
      <w:r>
        <w:rPr>
          <w:rFonts w:ascii="仿宋_GB2312" w:hAnsi="黑体" w:eastAsia="仿宋_GB2312"/>
          <w:color w:val="000000"/>
          <w:sz w:val="32"/>
          <w:szCs w:val="32"/>
        </w:rPr>
        <w:t>台次，三四级手术占比5</w:t>
      </w:r>
      <w:r>
        <w:rPr>
          <w:rFonts w:hint="eastAsia" w:ascii="仿宋_GB2312" w:hAnsi="黑体" w:eastAsia="仿宋_GB2312"/>
          <w:color w:val="000000"/>
          <w:sz w:val="32"/>
          <w:szCs w:val="32"/>
        </w:rPr>
        <w:t>7</w:t>
      </w:r>
      <w:r>
        <w:rPr>
          <w:rFonts w:ascii="仿宋_GB2312" w:hAnsi="黑体" w:eastAsia="仿宋_GB2312"/>
          <w:color w:val="000000"/>
          <w:sz w:val="32"/>
          <w:szCs w:val="32"/>
        </w:rPr>
        <w:t>.</w:t>
      </w:r>
      <w:r>
        <w:rPr>
          <w:rFonts w:hint="eastAsia" w:ascii="仿宋_GB2312" w:hAnsi="黑体" w:eastAsia="仿宋_GB2312"/>
          <w:color w:val="000000"/>
          <w:sz w:val="32"/>
          <w:szCs w:val="32"/>
        </w:rPr>
        <w:t>22</w:t>
      </w:r>
      <w:r>
        <w:rPr>
          <w:rFonts w:ascii="仿宋_GB2312" w:hAnsi="黑体" w:eastAsia="仿宋_GB2312"/>
          <w:color w:val="000000"/>
          <w:sz w:val="32"/>
          <w:szCs w:val="32"/>
        </w:rPr>
        <w:t>%,</w:t>
      </w:r>
      <w:r>
        <w:rPr>
          <w:rFonts w:hint="eastAsia" w:ascii="仿宋_GB2312" w:hAnsi="黑体" w:eastAsia="仿宋_GB2312"/>
          <w:color w:val="000000"/>
          <w:sz w:val="32"/>
          <w:szCs w:val="32"/>
        </w:rPr>
        <w:t>微创手术占比13.81%</w:t>
      </w:r>
      <w:r>
        <w:rPr>
          <w:rFonts w:ascii="仿宋_GB2312" w:hAnsi="黑体" w:eastAsia="仿宋_GB2312"/>
          <w:color w:val="000000"/>
          <w:sz w:val="32"/>
          <w:szCs w:val="32"/>
        </w:rPr>
        <w:t>。</w:t>
      </w:r>
    </w:p>
    <w:p>
      <w:pPr>
        <w:spacing w:line="600" w:lineRule="exact"/>
        <w:ind w:firstLine="640" w:firstLineChars="200"/>
        <w:rPr>
          <w:rFonts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3、强化精细管理，抓住运营核心。成立运营管理委员会</w:t>
      </w:r>
      <w:r>
        <w:rPr>
          <w:rFonts w:ascii="仿宋_GB2312" w:hAnsi="Helvetica" w:eastAsia="仿宋_GB2312"/>
          <w:sz w:val="32"/>
          <w:szCs w:val="32"/>
          <w:shd w:val="clear" w:color="auto" w:fill="FFFFFF"/>
        </w:rPr>
        <w:t>, 细化落实机制</w:t>
      </w:r>
      <w:r>
        <w:rPr>
          <w:rFonts w:hint="eastAsia" w:ascii="仿宋_GB2312" w:hAnsi="Helvetica" w:eastAsia="仿宋_GB2312"/>
          <w:sz w:val="32"/>
          <w:szCs w:val="32"/>
          <w:shd w:val="clear" w:color="auto" w:fill="FFFFFF"/>
        </w:rPr>
        <w:t>，</w:t>
      </w:r>
      <w:r>
        <w:rPr>
          <w:rFonts w:hint="eastAsia" w:ascii="仿宋_GB2312" w:hAnsi="黑体" w:eastAsia="仿宋_GB2312"/>
          <w:sz w:val="32"/>
          <w:szCs w:val="32"/>
        </w:rPr>
        <w:t>统一绩效管理方案</w:t>
      </w:r>
      <w:r>
        <w:rPr>
          <w:rFonts w:hint="eastAsia" w:ascii="仿宋_GB2312" w:hAnsi="Helvetica" w:eastAsia="仿宋_GB2312"/>
          <w:color w:val="333333"/>
          <w:sz w:val="32"/>
          <w:szCs w:val="32"/>
          <w:shd w:val="clear" w:color="auto" w:fill="FFFFFF"/>
        </w:rPr>
        <w:t>，落实院科减亏责任制</w:t>
      </w:r>
      <w:r>
        <w:rPr>
          <w:rFonts w:hint="eastAsia" w:ascii="仿宋_GB2312" w:hAnsi="Helvetica" w:eastAsia="仿宋_GB2312"/>
          <w:sz w:val="32"/>
          <w:szCs w:val="32"/>
          <w:shd w:val="clear" w:color="auto" w:fill="FFFFFF"/>
        </w:rPr>
        <w:t>。</w:t>
      </w:r>
      <w:r>
        <w:rPr>
          <w:rFonts w:ascii="仿宋_GB2312" w:hAnsi="Helvetica" w:eastAsia="仿宋_GB2312"/>
          <w:sz w:val="32"/>
          <w:szCs w:val="32"/>
          <w:shd w:val="clear" w:color="auto" w:fill="FFFFFF"/>
        </w:rPr>
        <w:t>实化评价机制</w:t>
      </w:r>
      <w:r>
        <w:rPr>
          <w:rFonts w:hint="eastAsia" w:ascii="仿宋_GB2312" w:hAnsi="Helvetica" w:eastAsia="仿宋_GB2312"/>
          <w:sz w:val="32"/>
          <w:szCs w:val="32"/>
          <w:shd w:val="clear" w:color="auto" w:fill="FFFFFF"/>
        </w:rPr>
        <w:t>，</w:t>
      </w:r>
      <w:r>
        <w:rPr>
          <w:rFonts w:ascii="仿宋_GB2312" w:hAnsi="Helvetica" w:eastAsia="仿宋_GB2312"/>
          <w:sz w:val="32"/>
          <w:szCs w:val="32"/>
          <w:shd w:val="clear" w:color="auto" w:fill="FFFFFF"/>
        </w:rPr>
        <w:t>定期开展运营监控、执行检查和分析评价，动态掌握和评价运营管理工作进展及实施效果。构建反馈机制。将运营效果和评价结果</w:t>
      </w:r>
      <w:r>
        <w:rPr>
          <w:rFonts w:hint="eastAsia" w:ascii="仿宋_GB2312" w:hAnsi="Helvetica" w:eastAsia="仿宋_GB2312"/>
          <w:sz w:val="32"/>
          <w:szCs w:val="32"/>
          <w:shd w:val="clear" w:color="auto" w:fill="FFFFFF"/>
        </w:rPr>
        <w:t>及时在医院内部各个层面进行沟通反馈，全面对</w:t>
      </w:r>
      <w:r>
        <w:rPr>
          <w:rFonts w:hint="eastAsia" w:ascii="仿宋_GB2312" w:hAnsi="Helvetica" w:eastAsia="仿宋_GB2312"/>
          <w:color w:val="333333"/>
          <w:sz w:val="32"/>
          <w:szCs w:val="32"/>
          <w:shd w:val="clear" w:color="auto" w:fill="FFFFFF"/>
        </w:rPr>
        <w:t>标国考绩效指标和DRG付费，</w:t>
      </w:r>
      <w:r>
        <w:rPr>
          <w:rFonts w:hint="eastAsia" w:ascii="仿宋_GB2312" w:hAnsi="Helvetica" w:eastAsia="仿宋_GB2312"/>
          <w:sz w:val="32"/>
          <w:szCs w:val="32"/>
          <w:shd w:val="clear" w:color="auto" w:fill="FFFFFF"/>
        </w:rPr>
        <w:t>实现横纵双向协作，院科协同发展。</w:t>
      </w:r>
      <w:r>
        <w:rPr>
          <w:rFonts w:hint="eastAsia" w:ascii="仿宋_GB2312" w:hAnsi="黑体" w:eastAsia="仿宋_GB2312"/>
          <w:sz w:val="32"/>
          <w:szCs w:val="32"/>
        </w:rPr>
        <w:t>每季度开展运营分析，解决</w:t>
      </w:r>
      <w:r>
        <w:rPr>
          <w:rFonts w:hint="eastAsia" w:ascii="仿宋_GB2312" w:hAnsi="Helvetica" w:eastAsia="仿宋_GB2312"/>
          <w:sz w:val="32"/>
          <w:szCs w:val="32"/>
          <w:shd w:val="clear" w:color="auto" w:fill="FFFFFF"/>
        </w:rPr>
        <w:t>运营困难和问题。</w:t>
      </w:r>
    </w:p>
    <w:p>
      <w:pPr>
        <w:spacing w:line="600" w:lineRule="exact"/>
        <w:ind w:firstLine="640" w:firstLineChars="200"/>
        <w:rPr>
          <w:rFonts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4、推进科教建设，强固内涵根基。</w:t>
      </w:r>
      <w:r>
        <w:rPr>
          <w:rFonts w:hint="eastAsia" w:ascii="仿宋_GB2312" w:hAnsi="仿宋_GB2312" w:eastAsia="仿宋_GB2312" w:cs="仿宋_GB2312"/>
          <w:b/>
          <w:sz w:val="32"/>
          <w:szCs w:val="32"/>
        </w:rPr>
        <w:t>一是抓学科建设。</w:t>
      </w:r>
      <w:r>
        <w:rPr>
          <w:rFonts w:hint="eastAsia" w:ascii="仿宋_GB2312" w:hAnsi="仿宋_GB2312" w:eastAsia="仿宋_GB2312" w:cs="仿宋_GB2312"/>
          <w:sz w:val="32"/>
          <w:szCs w:val="32"/>
        </w:rPr>
        <w:t>重点对标完善</w:t>
      </w:r>
      <w:r>
        <w:rPr>
          <w:rFonts w:hint="eastAsia" w:ascii="仿宋_GB2312" w:hAnsi="仿宋" w:eastAsia="仿宋_GB2312" w:cs="仿宋"/>
          <w:sz w:val="32"/>
          <w:szCs w:val="32"/>
        </w:rPr>
        <w:t>呼吸与危重症医学科、</w:t>
      </w:r>
      <w:r>
        <w:rPr>
          <w:rFonts w:hint="eastAsia" w:ascii="仿宋_GB2312" w:hAnsi="黑体" w:eastAsia="仿宋_GB2312"/>
          <w:sz w:val="32"/>
          <w:szCs w:val="32"/>
        </w:rPr>
        <w:t>卒中中心、医养结合示范机构、老年友善医院、爱婴医院、新生儿保健特色专科建设；申报省级重点专科</w:t>
      </w:r>
      <w:r>
        <w:rPr>
          <w:rFonts w:ascii="仿宋_GB2312" w:hAnsi="黑体" w:eastAsia="仿宋_GB2312"/>
          <w:sz w:val="32"/>
          <w:szCs w:val="32"/>
        </w:rPr>
        <w:t>1项，市级重点专科4项；</w:t>
      </w:r>
      <w:r>
        <w:rPr>
          <w:rFonts w:hint="eastAsia" w:ascii="仿宋_GB2312" w:hAnsi="仿宋_GB2312" w:eastAsia="仿宋_GB2312" w:cs="仿宋_GB2312"/>
          <w:sz w:val="32"/>
          <w:szCs w:val="32"/>
        </w:rPr>
        <w:t>成为四川省医疗护理员培训机构；</w:t>
      </w:r>
      <w:r>
        <w:rPr>
          <w:rFonts w:hint="eastAsia" w:ascii="仿宋_GB2312" w:hAnsi="仿宋" w:eastAsia="仿宋_GB2312" w:cs="仿宋_GB2312"/>
          <w:sz w:val="32"/>
          <w:szCs w:val="32"/>
        </w:rPr>
        <w:t>牵头成立“广元市护理学会心理护理专委会”</w:t>
      </w:r>
      <w:r>
        <w:rPr>
          <w:rFonts w:hint="eastAsia" w:ascii="仿宋_GB2312" w:hAnsi="黑体" w:eastAsia="仿宋_GB2312"/>
          <w:sz w:val="32"/>
          <w:szCs w:val="32"/>
        </w:rPr>
        <w:t>；举办国家级继教会议</w:t>
      </w:r>
      <w:r>
        <w:rPr>
          <w:rFonts w:ascii="仿宋_GB2312" w:hAnsi="黑体" w:eastAsia="仿宋_GB2312"/>
          <w:sz w:val="32"/>
          <w:szCs w:val="32"/>
        </w:rPr>
        <w:t>3项</w:t>
      </w:r>
      <w:r>
        <w:rPr>
          <w:rFonts w:hint="eastAsia" w:ascii="仿宋_GB2312" w:hAnsi="黑体" w:eastAsia="仿宋_GB2312"/>
          <w:sz w:val="32"/>
          <w:szCs w:val="32"/>
        </w:rPr>
        <w:t>、</w:t>
      </w:r>
      <w:r>
        <w:rPr>
          <w:rFonts w:ascii="仿宋_GB2312" w:hAnsi="黑体" w:eastAsia="仿宋_GB2312"/>
          <w:sz w:val="32"/>
          <w:szCs w:val="32"/>
        </w:rPr>
        <w:t>省级9项</w:t>
      </w:r>
      <w:r>
        <w:rPr>
          <w:rFonts w:hint="eastAsia" w:ascii="仿宋_GB2312" w:hAnsi="黑体" w:eastAsia="仿宋_GB2312"/>
          <w:sz w:val="32"/>
          <w:szCs w:val="32"/>
        </w:rPr>
        <w:t>、市级3项</w:t>
      </w:r>
      <w:r>
        <w:rPr>
          <w:rFonts w:hint="eastAsia" w:ascii="仿宋_GB2312" w:hAnsi="仿宋" w:eastAsia="仿宋_GB2312" w:cs="仿宋_GB2312"/>
          <w:sz w:val="32"/>
          <w:szCs w:val="32"/>
        </w:rPr>
        <w:t>。</w:t>
      </w:r>
      <w:r>
        <w:rPr>
          <w:rFonts w:hint="eastAsia" w:ascii="仿宋_GB2312" w:hAnsi="仿宋_GB2312" w:eastAsia="仿宋_GB2312" w:cs="仿宋_GB2312"/>
          <w:b/>
          <w:sz w:val="32"/>
          <w:szCs w:val="32"/>
        </w:rPr>
        <w:t>二是抓科教提升。</w:t>
      </w:r>
      <w:r>
        <w:rPr>
          <w:rFonts w:hint="eastAsia" w:ascii="仿宋_GB2312" w:hAnsi="黑体" w:eastAsia="仿宋_GB2312"/>
          <w:sz w:val="32"/>
          <w:szCs w:val="32"/>
        </w:rPr>
        <w:t>成立</w:t>
      </w:r>
      <w:r>
        <w:rPr>
          <w:rFonts w:ascii="仿宋_GB2312" w:hAnsi="黑体" w:eastAsia="仿宋_GB2312"/>
          <w:sz w:val="32"/>
          <w:szCs w:val="32"/>
        </w:rPr>
        <w:t>广元市精神医学研究所</w:t>
      </w:r>
      <w:r>
        <w:rPr>
          <w:rFonts w:hint="eastAsia" w:ascii="仿宋_GB2312" w:hAnsi="黑体" w:eastAsia="仿宋_GB2312"/>
          <w:sz w:val="32"/>
          <w:szCs w:val="32"/>
        </w:rPr>
        <w:t>；</w:t>
      </w:r>
      <w:r>
        <w:rPr>
          <w:rFonts w:ascii="仿宋_GB2312" w:hAnsi="黑体" w:eastAsia="仿宋_GB2312"/>
          <w:sz w:val="32"/>
          <w:szCs w:val="32"/>
        </w:rPr>
        <w:t>与华西医院合作国家自然科学基金</w:t>
      </w:r>
      <w:r>
        <w:rPr>
          <w:rFonts w:hint="eastAsia" w:ascii="仿宋_GB2312" w:hAnsi="黑体" w:eastAsia="仿宋_GB2312"/>
          <w:sz w:val="32"/>
          <w:szCs w:val="32"/>
        </w:rPr>
        <w:t>项目1项，与兰州大学续约合作“</w:t>
      </w:r>
      <w:r>
        <w:rPr>
          <w:rFonts w:ascii="仿宋_GB2312" w:hAnsi="黑体" w:eastAsia="仿宋_GB2312"/>
          <w:sz w:val="32"/>
          <w:szCs w:val="32"/>
        </w:rPr>
        <w:t>情感计算中心</w:t>
      </w:r>
      <w:r>
        <w:rPr>
          <w:rFonts w:hint="eastAsia" w:ascii="仿宋_GB2312" w:hAnsi="黑体" w:eastAsia="仿宋_GB2312"/>
          <w:sz w:val="32"/>
          <w:szCs w:val="32"/>
        </w:rPr>
        <w:t>”</w:t>
      </w:r>
      <w:r>
        <w:rPr>
          <w:rFonts w:ascii="仿宋_GB2312" w:hAnsi="黑体" w:eastAsia="仿宋_GB2312"/>
          <w:sz w:val="32"/>
          <w:szCs w:val="32"/>
        </w:rPr>
        <w:t>项目</w:t>
      </w:r>
      <w:r>
        <w:rPr>
          <w:rFonts w:hint="eastAsia" w:ascii="仿宋_GB2312" w:hAnsi="黑体" w:eastAsia="仿宋_GB2312"/>
          <w:sz w:val="32"/>
          <w:szCs w:val="32"/>
        </w:rPr>
        <w:t>；入选国家卫生健康技术推广项目库技术1项，</w:t>
      </w:r>
      <w:r>
        <w:rPr>
          <w:rFonts w:ascii="仿宋_GB2312" w:hAnsi="黑体" w:eastAsia="仿宋_GB2312"/>
          <w:sz w:val="32"/>
          <w:szCs w:val="32"/>
        </w:rPr>
        <w:t>申报省卫健委适宜技术项目1</w:t>
      </w:r>
      <w:r>
        <w:rPr>
          <w:rFonts w:hint="eastAsia" w:ascii="仿宋_GB2312" w:hAnsi="黑体" w:eastAsia="仿宋_GB2312"/>
          <w:sz w:val="32"/>
          <w:szCs w:val="32"/>
        </w:rPr>
        <w:t>项；获</w:t>
      </w:r>
      <w:r>
        <w:rPr>
          <w:rFonts w:ascii="仿宋_GB2312" w:hAnsi="黑体" w:eastAsia="仿宋_GB2312"/>
          <w:sz w:val="32"/>
          <w:szCs w:val="32"/>
        </w:rPr>
        <w:t>市科技局经费支持项目1项</w:t>
      </w:r>
      <w:r>
        <w:rPr>
          <w:rFonts w:hint="eastAsia" w:ascii="仿宋_GB2312" w:hAnsi="黑体" w:eastAsia="仿宋_GB2312"/>
          <w:sz w:val="32"/>
          <w:szCs w:val="32"/>
        </w:rPr>
        <w:t>、</w:t>
      </w:r>
      <w:r>
        <w:rPr>
          <w:rFonts w:ascii="仿宋_GB2312" w:hAnsi="黑体" w:eastAsia="仿宋_GB2312"/>
          <w:sz w:val="32"/>
          <w:szCs w:val="32"/>
        </w:rPr>
        <w:t>区级经费支持项目2项</w:t>
      </w:r>
      <w:r>
        <w:rPr>
          <w:rFonts w:hint="eastAsia" w:ascii="仿宋_GB2312" w:hAnsi="黑体" w:eastAsia="仿宋_GB2312"/>
          <w:sz w:val="32"/>
          <w:szCs w:val="32"/>
        </w:rPr>
        <w:t>，1项课题通过省级科研成果鉴定，市级科研成果登记1项</w:t>
      </w:r>
      <w:r>
        <w:rPr>
          <w:rFonts w:ascii="仿宋_GB2312" w:hAnsi="黑体" w:eastAsia="仿宋_GB2312"/>
          <w:sz w:val="32"/>
          <w:szCs w:val="32"/>
        </w:rPr>
        <w:t>；</w:t>
      </w:r>
      <w:r>
        <w:rPr>
          <w:rFonts w:hint="eastAsia" w:ascii="仿宋_GB2312" w:hAnsi="黑体" w:eastAsia="仿宋_GB2312"/>
          <w:sz w:val="32"/>
          <w:szCs w:val="32"/>
        </w:rPr>
        <w:t>参与2项药物临床试验；新增实用新型专利28</w:t>
      </w:r>
      <w:r>
        <w:rPr>
          <w:rFonts w:ascii="仿宋_GB2312" w:hAnsi="黑体" w:eastAsia="仿宋_GB2312"/>
          <w:sz w:val="32"/>
          <w:szCs w:val="32"/>
        </w:rPr>
        <w:t>项，专著7部</w:t>
      </w:r>
      <w:r>
        <w:rPr>
          <w:rFonts w:hint="eastAsia" w:ascii="仿宋_GB2312" w:hAnsi="黑体" w:eastAsia="仿宋_GB2312"/>
          <w:sz w:val="32"/>
          <w:szCs w:val="32"/>
        </w:rPr>
        <w:t>，发表论文213篇，其中SCI论文3篇、核心期刊13篇；新增国家、省、市学术团体任职63人；</w:t>
      </w:r>
      <w:r>
        <w:rPr>
          <w:rFonts w:ascii="仿宋_GB2312" w:hAnsi="黑体" w:eastAsia="仿宋_GB2312"/>
          <w:sz w:val="32"/>
          <w:szCs w:val="32"/>
        </w:rPr>
        <w:t>与西南交通大学建筑学院签订了《高品质医养建筑技术研究与应用》合作协议，发布《川东北精神医学通讯》12期。</w:t>
      </w:r>
      <w:r>
        <w:rPr>
          <w:rFonts w:hint="eastAsia" w:ascii="仿宋_GB2312" w:eastAsia="仿宋_GB2312"/>
          <w:color w:val="000000"/>
          <w:sz w:val="32"/>
          <w:szCs w:val="32"/>
        </w:rPr>
        <w:t>重庆医科大学非直管附属医院获授牌；与</w:t>
      </w:r>
      <w:r>
        <w:rPr>
          <w:rFonts w:hint="eastAsia" w:ascii="仿宋_GB2312" w:hAnsi="仿宋" w:eastAsia="仿宋_GB2312"/>
          <w:color w:val="000000"/>
          <w:sz w:val="32"/>
          <w:szCs w:val="32"/>
        </w:rPr>
        <w:t>川北医学合作建研究生联合培养基地，并建直管附属医院；与</w:t>
      </w:r>
      <w:r>
        <w:rPr>
          <w:rFonts w:ascii="仿宋_GB2312" w:hAnsi="黑体" w:eastAsia="仿宋_GB2312"/>
          <w:color w:val="000000"/>
          <w:sz w:val="32"/>
          <w:szCs w:val="32"/>
        </w:rPr>
        <w:t>西南大学</w:t>
      </w:r>
      <w:r>
        <w:rPr>
          <w:rFonts w:hint="eastAsia" w:ascii="仿宋_GB2312" w:hAnsi="黑体" w:eastAsia="仿宋_GB2312"/>
          <w:color w:val="000000"/>
          <w:sz w:val="32"/>
          <w:szCs w:val="32"/>
        </w:rPr>
        <w:t>合作建</w:t>
      </w:r>
      <w:r>
        <w:rPr>
          <w:rFonts w:ascii="仿宋_GB2312" w:hAnsi="黑体" w:eastAsia="仿宋_GB2312"/>
          <w:color w:val="000000"/>
          <w:sz w:val="32"/>
          <w:szCs w:val="32"/>
        </w:rPr>
        <w:t>博士实验实训基地</w:t>
      </w:r>
      <w:r>
        <w:rPr>
          <w:rFonts w:hint="eastAsia" w:ascii="仿宋_GB2312" w:hAnsi="黑体" w:eastAsia="仿宋_GB2312"/>
          <w:color w:val="000000"/>
          <w:sz w:val="32"/>
          <w:szCs w:val="32"/>
        </w:rPr>
        <w:t>。接收实习学员300余名，</w:t>
      </w:r>
      <w:r>
        <w:rPr>
          <w:rFonts w:hint="eastAsia" w:ascii="仿宋_GB2312" w:eastAsia="仿宋_GB2312"/>
          <w:color w:val="000000"/>
          <w:sz w:val="32"/>
          <w:szCs w:val="32"/>
        </w:rPr>
        <w:t>精神科规培招生10人，助理全科规培招生28人，</w:t>
      </w:r>
      <w:r>
        <w:rPr>
          <w:rFonts w:hint="eastAsia" w:ascii="仿宋_GB2312" w:hAnsi="仿宋_GB2312" w:eastAsia="仿宋_GB2312" w:cs="仿宋_GB2312"/>
          <w:color w:val="000000"/>
          <w:sz w:val="32"/>
          <w:szCs w:val="40"/>
        </w:rPr>
        <w:t>20名护理规培生全部通过省毕教办统考，合格率100%，举办彝族新年等文体活动20余次</w:t>
      </w:r>
      <w:r>
        <w:rPr>
          <w:rFonts w:hint="eastAsia" w:ascii="仿宋_GB2312" w:hAnsi="仿宋" w:eastAsia="仿宋_GB2312" w:cs="仿宋_GB2312"/>
          <w:color w:val="000000"/>
          <w:sz w:val="32"/>
          <w:szCs w:val="32"/>
        </w:rPr>
        <w:t>。</w:t>
      </w:r>
      <w:r>
        <w:rPr>
          <w:rFonts w:ascii="仿宋_GB2312" w:hAnsi="Helvetica" w:eastAsia="仿宋_GB2312" w:cs="宋体"/>
          <w:color w:val="000000"/>
          <w:kern w:val="0"/>
          <w:sz w:val="32"/>
          <w:szCs w:val="32"/>
        </w:rPr>
        <w:t>全科基地班毕业</w:t>
      </w:r>
      <w:r>
        <w:rPr>
          <w:rFonts w:hint="eastAsia" w:ascii="仿宋_GB2312" w:hAnsi="Helvetica" w:eastAsia="仿宋_GB2312" w:cs="宋体"/>
          <w:color w:val="000000"/>
          <w:kern w:val="0"/>
          <w:sz w:val="32"/>
          <w:szCs w:val="32"/>
        </w:rPr>
        <w:t>1届、新开班1届，</w:t>
      </w:r>
      <w:r>
        <w:rPr>
          <w:rFonts w:hint="eastAsia" w:ascii="仿宋_GB2312" w:hAnsi="Helvetica" w:eastAsia="仿宋_GB2312"/>
          <w:color w:val="000000"/>
          <w:sz w:val="32"/>
          <w:szCs w:val="32"/>
          <w:shd w:val="clear" w:color="auto" w:fill="FFFFFF"/>
        </w:rPr>
        <w:t>川东北片区</w:t>
      </w:r>
      <w:r>
        <w:rPr>
          <w:rFonts w:hint="eastAsia" w:ascii="仿宋_GB2312" w:hAnsi="Helvetica" w:eastAsia="仿宋_GB2312" w:cs="宋体"/>
          <w:color w:val="000000"/>
          <w:kern w:val="0"/>
          <w:sz w:val="32"/>
          <w:szCs w:val="32"/>
        </w:rPr>
        <w:t>精神科医师转岗七期结业、</w:t>
      </w:r>
      <w:r>
        <w:rPr>
          <w:rFonts w:hint="eastAsia" w:ascii="仿宋_GB2312" w:hAnsi="Helvetica" w:eastAsia="仿宋_GB2312"/>
          <w:color w:val="000000"/>
          <w:sz w:val="32"/>
          <w:szCs w:val="32"/>
          <w:shd w:val="clear" w:color="auto" w:fill="FFFFFF"/>
        </w:rPr>
        <w:t>八期开班。</w:t>
      </w:r>
    </w:p>
    <w:p>
      <w:pPr>
        <w:spacing w:line="600" w:lineRule="exact"/>
        <w:ind w:firstLine="640" w:firstLineChars="200"/>
        <w:rPr>
          <w:rFonts w:ascii="仿宋_GB2312" w:hAnsi="Helvetica" w:eastAsia="仿宋_GB2312" w:cs="宋体"/>
          <w:color w:val="000000"/>
          <w:kern w:val="0"/>
          <w:sz w:val="32"/>
          <w:szCs w:val="32"/>
        </w:rPr>
      </w:pPr>
      <w:r>
        <w:rPr>
          <w:rFonts w:hint="eastAsia" w:ascii="仿宋_GB2312" w:hAnsi="Helvetica" w:eastAsia="仿宋_GB2312" w:cs="宋体"/>
          <w:color w:val="000000"/>
          <w:kern w:val="0"/>
          <w:sz w:val="32"/>
          <w:szCs w:val="32"/>
        </w:rPr>
        <w:t>5、深化区域协作，持续支援帮扶。</w:t>
      </w:r>
      <w:r>
        <w:rPr>
          <w:rFonts w:hint="eastAsia" w:ascii="仿宋_GB2312" w:hAnsi="黑体" w:eastAsia="仿宋_GB2312"/>
          <w:b/>
          <w:sz w:val="32"/>
          <w:szCs w:val="32"/>
        </w:rPr>
        <w:t>专科联盟工作：</w:t>
      </w:r>
      <w:r>
        <w:rPr>
          <w:rFonts w:hint="eastAsia" w:ascii="仿宋_GB2312" w:hAnsi="黑体" w:eastAsia="仿宋_GB2312"/>
          <w:sz w:val="32"/>
          <w:szCs w:val="32"/>
        </w:rPr>
        <w:t>一是承办四川省精神卫生区域工作会，召开川东北区域精神卫生工作会；开展区域精神卫生质量控制4个专项督导指导各1次，统一风险评估标准；牵头制定了《川东北经济区卫生健康协同发展精神卫生联盟章程》并签约，新增4家入盟</w:t>
      </w:r>
      <w:r>
        <w:rPr>
          <w:rFonts w:hint="eastAsia" w:ascii="仿宋_GB2312" w:hAnsi="Helvetica" w:eastAsia="仿宋_GB2312"/>
          <w:sz w:val="32"/>
          <w:szCs w:val="32"/>
          <w:shd w:val="clear" w:color="auto" w:fill="FFFFFF"/>
        </w:rPr>
        <w:t>。</w:t>
      </w:r>
      <w:r>
        <w:rPr>
          <w:rFonts w:ascii="仿宋_GB2312" w:hAnsi="Helvetica" w:eastAsia="仿宋_GB2312"/>
          <w:sz w:val="32"/>
          <w:szCs w:val="32"/>
          <w:shd w:val="clear" w:color="auto" w:fill="FFFFFF"/>
        </w:rPr>
        <w:t>通过区域远程会诊平台开展会诊</w:t>
      </w:r>
      <w:r>
        <w:rPr>
          <w:rFonts w:hint="eastAsia" w:ascii="仿宋_GB2312" w:hAnsi="Helvetica" w:eastAsia="仿宋_GB2312"/>
          <w:sz w:val="32"/>
          <w:szCs w:val="32"/>
          <w:shd w:val="clear" w:color="auto" w:fill="FFFFFF"/>
        </w:rPr>
        <w:t>17</w:t>
      </w:r>
      <w:r>
        <w:rPr>
          <w:rFonts w:ascii="仿宋_GB2312" w:hAnsi="Helvetica" w:eastAsia="仿宋_GB2312"/>
          <w:sz w:val="32"/>
          <w:szCs w:val="32"/>
          <w:shd w:val="clear" w:color="auto" w:fill="FFFFFF"/>
        </w:rPr>
        <w:t>例、疑难病例讨论15例</w:t>
      </w:r>
      <w:r>
        <w:rPr>
          <w:rFonts w:hint="eastAsia" w:ascii="仿宋_GB2312" w:hAnsi="Helvetica" w:eastAsia="仿宋_GB2312"/>
          <w:sz w:val="32"/>
          <w:szCs w:val="32"/>
          <w:shd w:val="clear" w:color="auto" w:fill="FFFFFF"/>
        </w:rPr>
        <w:t>，</w:t>
      </w:r>
      <w:r>
        <w:rPr>
          <w:rFonts w:hint="eastAsia" w:ascii="仿宋_GB2312" w:hAnsi="Helvetica" w:eastAsia="仿宋_GB2312"/>
          <w:color w:val="000000"/>
          <w:sz w:val="32"/>
          <w:szCs w:val="32"/>
          <w:shd w:val="clear" w:color="auto" w:fill="FFFFFF"/>
        </w:rPr>
        <w:t>接收转诊</w:t>
      </w:r>
      <w:r>
        <w:rPr>
          <w:rFonts w:ascii="仿宋_GB2312" w:hAnsi="Helvetica" w:eastAsia="仿宋_GB2312"/>
          <w:color w:val="000000"/>
          <w:sz w:val="32"/>
          <w:szCs w:val="32"/>
          <w:shd w:val="clear" w:color="auto" w:fill="FFFFFF"/>
        </w:rPr>
        <w:t>2</w:t>
      </w:r>
      <w:r>
        <w:rPr>
          <w:rFonts w:hint="eastAsia" w:ascii="仿宋_GB2312" w:hAnsi="Helvetica" w:eastAsia="仿宋_GB2312"/>
          <w:color w:val="000000"/>
          <w:sz w:val="32"/>
          <w:szCs w:val="32"/>
          <w:shd w:val="clear" w:color="auto" w:fill="FFFFFF"/>
        </w:rPr>
        <w:t>8</w:t>
      </w:r>
      <w:r>
        <w:rPr>
          <w:rFonts w:ascii="仿宋_GB2312" w:hAnsi="Helvetica" w:eastAsia="仿宋_GB2312"/>
          <w:color w:val="000000"/>
          <w:sz w:val="32"/>
          <w:szCs w:val="32"/>
          <w:shd w:val="clear" w:color="auto" w:fill="FFFFFF"/>
        </w:rPr>
        <w:t>人次，开展区域精神疾病司法委托刑事和民事鉴定</w:t>
      </w:r>
      <w:r>
        <w:rPr>
          <w:rFonts w:hint="eastAsia" w:ascii="仿宋_GB2312" w:hAnsi="Helvetica" w:eastAsia="仿宋_GB2312"/>
          <w:color w:val="000000"/>
          <w:sz w:val="32"/>
          <w:szCs w:val="32"/>
          <w:shd w:val="clear" w:color="auto" w:fill="FFFFFF"/>
        </w:rPr>
        <w:t>16</w:t>
      </w:r>
      <w:r>
        <w:rPr>
          <w:rFonts w:ascii="仿宋_GB2312" w:hAnsi="Helvetica" w:eastAsia="仿宋_GB2312"/>
          <w:color w:val="000000"/>
          <w:sz w:val="32"/>
          <w:szCs w:val="32"/>
          <w:shd w:val="clear" w:color="auto" w:fill="FFFFFF"/>
        </w:rPr>
        <w:t>例。</w:t>
      </w:r>
      <w:r>
        <w:rPr>
          <w:rFonts w:hint="eastAsia" w:ascii="仿宋_GB2312" w:hAnsi="Helvetica" w:eastAsia="仿宋_GB2312"/>
          <w:sz w:val="32"/>
          <w:szCs w:val="32"/>
          <w:shd w:val="clear" w:color="auto" w:fill="FFFFFF"/>
        </w:rPr>
        <w:t>二是与重庆市精神卫生中心、重庆市急救中心、陆军军医大学新桥医院分别签订协作协议，</w:t>
      </w:r>
      <w:r>
        <w:rPr>
          <w:rFonts w:hint="eastAsia" w:ascii="仿宋_GB2312" w:hAnsi="黑体" w:eastAsia="仿宋_GB2312" w:cs="黑体"/>
          <w:sz w:val="32"/>
          <w:szCs w:val="32"/>
        </w:rPr>
        <w:t>与省复员退伍军人医院建立了伴有传染病的精神障碍患者常态转诊机制和交流合作关系。</w:t>
      </w:r>
      <w:r>
        <w:rPr>
          <w:rFonts w:hint="eastAsia" w:ascii="仿宋_GB2312" w:hAnsi="Helvetica" w:eastAsia="仿宋_GB2312"/>
          <w:sz w:val="32"/>
          <w:szCs w:val="32"/>
          <w:shd w:val="clear" w:color="auto" w:fill="FFFFFF"/>
        </w:rPr>
        <w:t>三是</w:t>
      </w:r>
      <w:r>
        <w:rPr>
          <w:rFonts w:hint="eastAsia" w:ascii="仿宋_GB2312" w:hAnsi="黑体" w:eastAsia="仿宋_GB2312" w:cs="黑体"/>
          <w:sz w:val="32"/>
          <w:szCs w:val="32"/>
        </w:rPr>
        <w:t>神经内科加入四川省眩晕医学专科联盟，</w:t>
      </w:r>
      <w:r>
        <w:rPr>
          <w:rFonts w:hint="eastAsia" w:ascii="仿宋_GB2312" w:hAnsi="Helvetica" w:eastAsia="仿宋_GB2312"/>
          <w:sz w:val="32"/>
          <w:szCs w:val="32"/>
          <w:shd w:val="clear" w:color="auto" w:fill="FFFFFF"/>
        </w:rPr>
        <w:t>骨科、营养科等科室分别加入四川大学华西医院相关学科联盟，肛肠科加入西南医科大学附属医院专科联盟。</w:t>
      </w:r>
      <w:r>
        <w:rPr>
          <w:rFonts w:hint="eastAsia" w:ascii="仿宋_GB2312" w:hAnsi="黑体" w:eastAsia="仿宋_GB2312"/>
          <w:b/>
          <w:sz w:val="32"/>
          <w:szCs w:val="32"/>
        </w:rPr>
        <w:t>全市精防工作：</w:t>
      </w:r>
      <w:r>
        <w:rPr>
          <w:rFonts w:hint="eastAsia" w:ascii="仿宋_GB2312" w:hAnsi="仿宋_GB2312" w:eastAsia="仿宋_GB2312" w:cs="仿宋_GB2312"/>
          <w:sz w:val="32"/>
          <w:szCs w:val="32"/>
        </w:rPr>
        <w:t>一是召开</w:t>
      </w:r>
      <w:r>
        <w:rPr>
          <w:rFonts w:ascii="仿宋_GB2312" w:hAnsi="仿宋_GB2312" w:eastAsia="仿宋_GB2312" w:cs="仿宋_GB2312"/>
          <w:sz w:val="32"/>
          <w:szCs w:val="32"/>
        </w:rPr>
        <w:t>全市严重精神障碍</w:t>
      </w:r>
      <w:r>
        <w:rPr>
          <w:rFonts w:hint="eastAsia" w:ascii="仿宋_GB2312" w:hAnsi="仿宋_GB2312" w:eastAsia="仿宋_GB2312" w:cs="仿宋_GB2312"/>
          <w:sz w:val="32"/>
          <w:szCs w:val="32"/>
        </w:rPr>
        <w:t>患者</w:t>
      </w:r>
      <w:r>
        <w:rPr>
          <w:rFonts w:ascii="仿宋_GB2312" w:hAnsi="仿宋_GB2312" w:eastAsia="仿宋_GB2312" w:cs="仿宋_GB2312"/>
          <w:sz w:val="32"/>
          <w:szCs w:val="32"/>
        </w:rPr>
        <w:t>管理治疗工作例会3次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重点解决重精防治工作短板，</w:t>
      </w:r>
      <w:r>
        <w:rPr>
          <w:rFonts w:hint="eastAsia" w:ascii="仿宋_GB2312" w:hAnsi="仿宋_GB2312" w:eastAsia="仿宋_GB2312" w:cs="仿宋_GB2312"/>
          <w:sz w:val="32"/>
          <w:szCs w:val="32"/>
        </w:rPr>
        <w:t>举办全市严重精神障碍患者管理治疗</w:t>
      </w:r>
      <w:r>
        <w:rPr>
          <w:rFonts w:ascii="仿宋_GB2312" w:hAnsi="仿宋_GB2312" w:eastAsia="仿宋_GB2312" w:cs="仿宋_GB2312"/>
          <w:sz w:val="32"/>
          <w:szCs w:val="32"/>
        </w:rPr>
        <w:t>培训</w:t>
      </w:r>
      <w:r>
        <w:rPr>
          <w:rFonts w:hint="eastAsia" w:ascii="仿宋_GB2312" w:hAnsi="仿宋_GB2312" w:eastAsia="仿宋_GB2312" w:cs="仿宋_GB2312"/>
          <w:sz w:val="32"/>
          <w:szCs w:val="32"/>
        </w:rPr>
        <w:t>2次、</w:t>
      </w:r>
      <w:r>
        <w:rPr>
          <w:rFonts w:ascii="仿宋_GB2312" w:hAnsi="仿宋_GB2312" w:eastAsia="仿宋_GB2312" w:cs="仿宋_GB2312"/>
          <w:sz w:val="32"/>
          <w:szCs w:val="32"/>
        </w:rPr>
        <w:t>心理危机干预培训</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次，进一步提升重精管理能力和心理危机干预能力。</w:t>
      </w:r>
      <w:r>
        <w:rPr>
          <w:rFonts w:hint="eastAsia" w:ascii="仿宋_GB2312" w:hAnsi="仿宋_GB2312" w:eastAsia="仿宋_GB2312" w:cs="仿宋_GB2312"/>
          <w:sz w:val="32"/>
          <w:szCs w:val="32"/>
        </w:rPr>
        <w:t>卫健、公安、政法部门联合开展全市严重精神障碍患者筛查复核诊断。</w:t>
      </w:r>
      <w:r>
        <w:rPr>
          <w:rFonts w:ascii="仿宋_GB2312" w:hAnsi="仿宋_GB2312" w:eastAsia="仿宋_GB2312" w:cs="仿宋_GB2312"/>
          <w:sz w:val="32"/>
          <w:szCs w:val="32"/>
        </w:rPr>
        <w:t>截止12月底，全市重精患者检出率为5.18‰，远超省级4.5‰的标准，管理率为98.78%，规范管理率97.93%。</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是制定年度质控方案，每月进行系统数据质控，</w:t>
      </w:r>
      <w:r>
        <w:rPr>
          <w:rFonts w:hint="eastAsia" w:ascii="仿宋_GB2312" w:hAnsi="仿宋_GB2312" w:eastAsia="仿宋_GB2312" w:cs="仿宋_GB2312"/>
          <w:sz w:val="32"/>
          <w:szCs w:val="32"/>
        </w:rPr>
        <w:t>将质控发现的问题及时反馈并督促基层落实整改。开展</w:t>
      </w:r>
      <w:r>
        <w:rPr>
          <w:rFonts w:ascii="仿宋_GB2312" w:hAnsi="仿宋_GB2312" w:eastAsia="仿宋_GB2312" w:cs="仿宋_GB2312"/>
          <w:sz w:val="32"/>
          <w:szCs w:val="32"/>
        </w:rPr>
        <w:t>诊断复核、随访指导、病情和危险性评估、药物调整、康复指导等技术支持。</w:t>
      </w:r>
      <w:r>
        <w:rPr>
          <w:rFonts w:hint="eastAsia" w:ascii="仿宋_GB2312" w:hAnsi="仿宋_GB2312" w:eastAsia="仿宋_GB2312" w:cs="仿宋_GB2312"/>
          <w:sz w:val="32"/>
          <w:szCs w:val="32"/>
        </w:rPr>
        <w:t>全覆盖抽查督导各县区85家基层医疗机构重精管理质控。三是持续开展“心理服务六进”，结合世界睡眠日、双相情感障碍日、精神卫生日开展主题宣传活动，开展“六进”活动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50</w:t>
      </w:r>
      <w:r>
        <w:rPr>
          <w:rFonts w:ascii="仿宋_GB2312" w:hAnsi="仿宋_GB2312" w:eastAsia="仿宋_GB2312" w:cs="仿宋_GB2312"/>
          <w:sz w:val="32"/>
          <w:szCs w:val="32"/>
        </w:rPr>
        <w:t>余场次，并开展了精神卫生防治知识竞赛，录制线上心理健康公益科普视频。与四川省信息技术学院、广元中学、苍溪中学、苍溪职中、青川职中等</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余所大中专、中小学签订了《心理危机干预校医合作协议》，建设心理健康科普基地，畅通学生心理危机转介和治疗绿色通道，与市区教育局合作开展</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期全市危机干预技能专题培训，在全区各中小学校，摸底学生心理健康水平并建立健康档案；开展广元市心理咨询师成长沙龙</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期。</w:t>
      </w:r>
      <w:r>
        <w:rPr>
          <w:rFonts w:hint="eastAsia" w:ascii="仿宋_GB2312" w:hAnsi="黑体" w:eastAsia="仿宋_GB2312"/>
          <w:b/>
          <w:sz w:val="32"/>
          <w:szCs w:val="32"/>
        </w:rPr>
        <w:t>全市传染病治疗管理工作：</w:t>
      </w:r>
      <w:r>
        <w:rPr>
          <w:rFonts w:hint="eastAsia" w:ascii="仿宋_GB2312" w:hAnsi="黑体" w:eastAsia="仿宋_GB2312"/>
          <w:sz w:val="32"/>
          <w:szCs w:val="32"/>
        </w:rPr>
        <w:t>规范全市法定传染病归口治疗管理定点收治救治。健全了艾滋病治疗管理组织体系，加强督导县区，完善了相关管理要求，定期研究解决存在的困难和问题，分片包干落实艾滋病治疗管理工作。就全市艾滋病防治“三线”机制运行、网底建设、宣传干预、筛查检测、治疗管理和预防母婴传播等，现场联合督导1次，7个县区18家单位全覆盖。将广元市、利州区两级治疗管理办与利州区艾滋病门诊治疗点分离，利州区艾滋病门诊各项指标得到提升，治疗覆盖率达93.7%，治疗成功率达95.11%。举办了3次业务培训，召开省艾滋病治疗管理工作推进情况广元现场调研会1次，广元市、利州区两级艾滋病防治“三线”工作例会8次。</w:t>
      </w:r>
      <w:r>
        <w:rPr>
          <w:rFonts w:hint="eastAsia" w:ascii="仿宋_GB2312" w:hAnsi="仿宋_GB2312" w:eastAsia="仿宋_GB2312" w:cs="仿宋_GB2312"/>
          <w:sz w:val="32"/>
          <w:szCs w:val="32"/>
        </w:rPr>
        <w:t>开展艾滋病“一站式”治疗管理服务，优化艾滋病检测、咨询、诊断、治疗、随访等工作流程，无缝连接、缩短诊治时间、利于保护隐私，提高患者治疗依从性。</w:t>
      </w:r>
      <w:r>
        <w:rPr>
          <w:rFonts w:hint="eastAsia" w:ascii="仿宋_GB2312" w:hAnsi="黑体" w:eastAsia="仿宋_GB2312"/>
          <w:sz w:val="32"/>
          <w:szCs w:val="32"/>
        </w:rPr>
        <w:t>深入学校、社区开展结核病防治知识健康讲座宣传</w:t>
      </w:r>
      <w:r>
        <w:rPr>
          <w:rFonts w:ascii="仿宋_GB2312" w:hAnsi="黑体" w:eastAsia="仿宋_GB2312"/>
          <w:sz w:val="32"/>
          <w:szCs w:val="32"/>
        </w:rPr>
        <w:t>3次，进行结核菌素试验筛查5000余人次。落实《学校结核病防控指南（2020版）》，规范开具学生休学、复学证明。落实《防止疟疾输入再传播管理办法》，巩固无本地疟疾成果，确保输入性疫情不蔓延。</w:t>
      </w:r>
      <w:r>
        <w:rPr>
          <w:rFonts w:ascii="仿宋_GB2312" w:hAnsi="黑体" w:eastAsia="仿宋_GB2312"/>
          <w:b/>
          <w:sz w:val="32"/>
          <w:szCs w:val="32"/>
        </w:rPr>
        <w:t>支援帮扶及指令性工作</w:t>
      </w:r>
      <w:r>
        <w:rPr>
          <w:rFonts w:hint="eastAsia" w:ascii="仿宋_GB2312" w:hAnsi="黑体" w:eastAsia="仿宋_GB2312"/>
          <w:b/>
          <w:sz w:val="32"/>
          <w:szCs w:val="32"/>
        </w:rPr>
        <w:t>：</w:t>
      </w:r>
      <w:r>
        <w:rPr>
          <w:rFonts w:ascii="仿宋_GB2312" w:hAnsi="黑体" w:eastAsia="仿宋_GB2312"/>
          <w:sz w:val="32"/>
          <w:szCs w:val="32"/>
        </w:rPr>
        <w:t>派驻119名专技人员对口支援基层，开展教学查房1137次、业务讲座1077次、操作示教1427次、推广开展新技术新项目102项。召开医联体成员单位座谈会，培训医联体内成员单位脑血管疾病、消化道早癌诊治、急救及疫情防控等培训11期，举办村医培训2期。组织卒中、癌防筛查及帕金森日、助残日、肾脏病日、爱眼日、抗癫痫日、服务百姓健康等义诊84场次。接收医联体内门诊转诊患者552人次，住院转诊患者406人次，下转门诊患者720人次，下转综合疾病住院患者283人次。</w:t>
      </w:r>
      <w:r>
        <w:rPr>
          <w:rFonts w:hint="eastAsia" w:ascii="仿宋_GB2312" w:hAnsi="黑体" w:eastAsia="仿宋_GB2312"/>
          <w:sz w:val="32"/>
          <w:szCs w:val="32"/>
        </w:rPr>
        <w:t>大病救助服务站获授牌，申报</w:t>
      </w:r>
      <w:r>
        <w:rPr>
          <w:rFonts w:ascii="仿宋_GB2312" w:hAnsi="黑体" w:eastAsia="仿宋_GB2312"/>
          <w:sz w:val="32"/>
          <w:szCs w:val="32"/>
        </w:rPr>
        <w:t>市级心灵驿站</w:t>
      </w:r>
      <w:r>
        <w:rPr>
          <w:rFonts w:hint="eastAsia" w:ascii="仿宋_GB2312" w:hAnsi="黑体" w:eastAsia="仿宋_GB2312"/>
          <w:sz w:val="32"/>
          <w:szCs w:val="32"/>
        </w:rPr>
        <w:t>，获全市无偿献血先进单位。</w:t>
      </w:r>
      <w:r>
        <w:rPr>
          <w:rFonts w:hint="eastAsia" w:ascii="仿宋_GB2312" w:hAnsi="黑体" w:eastAsia="仿宋_GB2312" w:cs="黑体"/>
          <w:sz w:val="32"/>
          <w:szCs w:val="32"/>
        </w:rPr>
        <w:t>1名检验人员赴成都海关支援口岸疫情防控得到好评。</w:t>
      </w:r>
      <w:r>
        <w:rPr>
          <w:rFonts w:hint="eastAsia" w:ascii="仿宋_GB2312" w:hAnsi="黑体" w:eastAsia="仿宋_GB2312"/>
          <w:sz w:val="32"/>
          <w:szCs w:val="32"/>
        </w:rPr>
        <w:t>顺利完成市城区</w:t>
      </w:r>
      <w:r>
        <w:rPr>
          <w:rFonts w:ascii="仿宋_GB2312" w:hAnsi="黑体" w:eastAsia="仿宋_GB2312"/>
          <w:sz w:val="32"/>
          <w:szCs w:val="32"/>
        </w:rPr>
        <w:t>5000余名高三学生高考体检</w:t>
      </w:r>
      <w:r>
        <w:rPr>
          <w:rFonts w:hint="eastAsia" w:ascii="仿宋_GB2312" w:hAnsi="黑体" w:eastAsia="仿宋_GB2312"/>
          <w:sz w:val="32"/>
          <w:szCs w:val="32"/>
        </w:rPr>
        <w:t>、</w:t>
      </w:r>
      <w:r>
        <w:rPr>
          <w:rFonts w:hint="eastAsia" w:ascii="仿宋_GB2312" w:hAnsi="黑体" w:eastAsia="仿宋_GB2312" w:cs="黑体"/>
          <w:sz w:val="32"/>
          <w:szCs w:val="32"/>
        </w:rPr>
        <w:t>市第三届运动会300余名运动员体检、</w:t>
      </w:r>
      <w:r>
        <w:rPr>
          <w:rFonts w:hint="eastAsia" w:ascii="仿宋_GB2312" w:hAnsi="黑体" w:eastAsia="仿宋_GB2312"/>
          <w:sz w:val="32"/>
          <w:szCs w:val="32"/>
        </w:rPr>
        <w:t>利州区683</w:t>
      </w:r>
      <w:r>
        <w:rPr>
          <w:rFonts w:ascii="仿宋_GB2312" w:hAnsi="黑体" w:eastAsia="仿宋_GB2312"/>
          <w:sz w:val="32"/>
          <w:szCs w:val="32"/>
        </w:rPr>
        <w:t>名征兵体检</w:t>
      </w:r>
      <w:r>
        <w:rPr>
          <w:rFonts w:hint="eastAsia" w:ascii="仿宋_GB2312" w:hAnsi="黑体" w:eastAsia="仿宋_GB2312"/>
          <w:sz w:val="32"/>
          <w:szCs w:val="32"/>
        </w:rPr>
        <w:t>。落实为群众办实事，深入各乡镇为出行不便的病患上门残疾鉴定1000余人次。打造广元市儿童青少年近视防控大数据平台，</w:t>
      </w:r>
      <w:r>
        <w:rPr>
          <w:rFonts w:hint="eastAsia" w:ascii="仿宋_GB2312" w:hAnsi="Helvetica" w:eastAsia="仿宋_GB2312" w:cs="宋体"/>
          <w:color w:val="333333"/>
          <w:kern w:val="0"/>
          <w:sz w:val="32"/>
          <w:szCs w:val="32"/>
        </w:rPr>
        <w:t>并已投入使用，树人中学500名学生视力检测数据已上传平台。</w:t>
      </w:r>
      <w:r>
        <w:rPr>
          <w:rFonts w:hint="eastAsia" w:ascii="仿宋_GB2312" w:hAnsi="黑体" w:eastAsia="仿宋_GB2312"/>
          <w:sz w:val="32"/>
          <w:szCs w:val="32"/>
        </w:rPr>
        <w:t>完成利州区儿童口腔疾病综合干预项目第一次涂氟，共计为</w:t>
      </w:r>
      <w:r>
        <w:rPr>
          <w:rFonts w:ascii="仿宋_GB2312" w:hAnsi="黑体" w:eastAsia="仿宋_GB2312"/>
          <w:sz w:val="32"/>
          <w:szCs w:val="32"/>
        </w:rPr>
        <w:t>1256人进行口腔检查，对符合涂氟的3至6岁幼儿开展自愿免费局部用氟943人次</w:t>
      </w:r>
      <w:r>
        <w:rPr>
          <w:rFonts w:hint="eastAsia" w:ascii="仿宋_GB2312" w:hAnsi="黑体" w:eastAsia="仿宋_GB2312"/>
          <w:sz w:val="32"/>
          <w:szCs w:val="32"/>
        </w:rPr>
        <w:t>。</w:t>
      </w:r>
      <w:r>
        <w:rPr>
          <w:rFonts w:hint="eastAsia" w:ascii="仿宋_GB2312" w:eastAsia="仿宋_GB2312"/>
          <w:color w:val="0C0C0C"/>
          <w:sz w:val="32"/>
          <w:szCs w:val="32"/>
        </w:rPr>
        <w:t>助力乡村振兴，选派5名党员干部开展驻村工作，组织77名干部结对帮扶，先后“以购代扶”8.1万元，为村民解决滞销农产品，为莲花村危桥解决资金3万元。</w:t>
      </w:r>
    </w:p>
    <w:p>
      <w:pPr>
        <w:spacing w:line="6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6、强化党建引领，</w:t>
      </w:r>
      <w:r>
        <w:rPr>
          <w:rFonts w:ascii="仿宋_GB2312" w:eastAsia="仿宋_GB2312"/>
          <w:color w:val="0C0C0C"/>
          <w:sz w:val="32"/>
          <w:szCs w:val="32"/>
        </w:rPr>
        <w:t>夯实发展基础</w:t>
      </w:r>
      <w:r>
        <w:rPr>
          <w:rFonts w:hint="eastAsia" w:ascii="仿宋_GB2312" w:eastAsia="仿宋_GB2312"/>
          <w:color w:val="0C0C0C"/>
          <w:sz w:val="32"/>
          <w:szCs w:val="32"/>
        </w:rPr>
        <w:t>。</w:t>
      </w:r>
      <w:r>
        <w:rPr>
          <w:rFonts w:hint="eastAsia" w:ascii="仿宋_GB2312" w:eastAsia="仿宋_GB2312"/>
          <w:sz w:val="32"/>
          <w:szCs w:val="32"/>
        </w:rPr>
        <w:t>党委紧紧围绕公立医院党委五大功能、九项职责，深入开展党史学习教育、“四史”宣传教育和干部纪律作风整顿，先后修订和完善了《党委会议议事规则》及相关党建工作制度规定。通过以“五个结合”为抓手，深入开展干部纪律作风整顿，开展了以“学法纪、守规矩”为主题为期四个月的纪法教育学习活动，</w:t>
      </w:r>
      <w:r>
        <w:rPr>
          <w:rFonts w:hint="eastAsia" w:ascii="仿宋_GB2312" w:eastAsia="仿宋_GB2312"/>
          <w:color w:val="000000"/>
          <w:sz w:val="32"/>
          <w:szCs w:val="32"/>
        </w:rPr>
        <w:t>深入推进“我为群众办实事”实践活动，4个重点项目120余小项落地落实，实现“走实”又“走心”,“难事儿”不难的目标。全年召开党风廉政建设工作会4次，开展党务干部培训2次，组织党员赴旺苍红军城开展党史学习教育现场教学1次，调整了党委领导班子成员联系党支部责任分工；召开宣传思想和意识形态工作会4次，在各类主流媒体发布新闻稿件423条，其中新冠疫苗接种、火车站临时核酸样本采集点信息先后刊登《学习强国》，《三级公立医院绩效考核荣膺全省精神专科医院第一名》被省卫生健康委官微专题报道；党史学习教育简讯被市委党史学习教育办采用3条，纪律作风整顿简讯被市干部纪律作风整顿办公室采用1条。14名同志被明确为入党积极分子、7名同志被列为发展对象，11名同志被接收为预备党员，4名同志按期转正，被市直机关工委表彰为“先进基层党组织”。</w:t>
      </w:r>
    </w:p>
    <w:bookmarkEnd w:id="30"/>
    <w:bookmarkEnd w:id="31"/>
    <w:p>
      <w:pPr>
        <w:pStyle w:val="4"/>
        <w:spacing w:before="0" w:after="0" w:line="600" w:lineRule="exact"/>
        <w:ind w:firstLine="642" w:firstLineChars="200"/>
      </w:pPr>
      <w:bookmarkStart w:id="40" w:name="_Toc115163043"/>
      <w:bookmarkStart w:id="41" w:name="_Toc115162164"/>
      <w:r>
        <w:rPr>
          <w:rFonts w:hint="eastAsia"/>
        </w:rPr>
        <w:t>二、机构设置</w:t>
      </w:r>
      <w:bookmarkEnd w:id="40"/>
      <w:bookmarkEnd w:id="41"/>
    </w:p>
    <w:p>
      <w:pPr>
        <w:pStyle w:val="2"/>
        <w:adjustRightInd w:val="0"/>
        <w:snapToGrid w:val="0"/>
        <w:spacing w:beforeLines="0" w:line="600" w:lineRule="exact"/>
        <w:ind w:firstLine="672" w:firstLineChars="210"/>
        <w:rPr>
          <w:rFonts w:cs="仿宋_GB2312"/>
          <w:color w:val="000000"/>
          <w:sz w:val="32"/>
          <w:szCs w:val="32"/>
        </w:rPr>
      </w:pPr>
      <w:r>
        <w:rPr>
          <w:rFonts w:hint="eastAsia" w:cs="仿宋_GB2312"/>
          <w:color w:val="000000"/>
          <w:sz w:val="32"/>
          <w:szCs w:val="32"/>
          <w:shd w:val="clear" w:color="auto" w:fill="FFFFFF"/>
        </w:rPr>
        <w:t>纳入广元市</w:t>
      </w:r>
      <w:r>
        <w:rPr>
          <w:rFonts w:hint="eastAsia" w:cs="仿宋_GB2312"/>
          <w:color w:val="000000"/>
          <w:sz w:val="32"/>
          <w:szCs w:val="32"/>
        </w:rPr>
        <w:t>精神卫生</w:t>
      </w:r>
      <w:r>
        <w:rPr>
          <w:rFonts w:cs="仿宋_GB2312"/>
          <w:color w:val="000000"/>
          <w:sz w:val="32"/>
          <w:szCs w:val="32"/>
        </w:rPr>
        <w:t>中心</w:t>
      </w:r>
      <w:r>
        <w:rPr>
          <w:rFonts w:cs="仿宋_GB2312"/>
          <w:color w:val="000000"/>
          <w:sz w:val="32"/>
          <w:szCs w:val="32"/>
          <w:shd w:val="clear" w:color="auto" w:fill="FFFFFF"/>
        </w:rPr>
        <w:t>202</w:t>
      </w:r>
      <w:r>
        <w:rPr>
          <w:rFonts w:cs="仿宋_GB2312"/>
          <w:color w:val="000000"/>
          <w:sz w:val="32"/>
          <w:szCs w:val="32"/>
        </w:rPr>
        <w:t>1</w:t>
      </w:r>
      <w:r>
        <w:rPr>
          <w:rFonts w:hint="eastAsia" w:cs="仿宋_GB2312"/>
          <w:color w:val="000000"/>
          <w:sz w:val="32"/>
          <w:szCs w:val="32"/>
          <w:shd w:val="clear" w:color="auto" w:fill="FFFFFF"/>
        </w:rPr>
        <w:t>年度部门决算编报的单位共1个。</w:t>
      </w:r>
      <w:r>
        <w:rPr>
          <w:rFonts w:hint="eastAsia" w:cs="仿宋_GB2312"/>
          <w:color w:val="000000"/>
          <w:sz w:val="32"/>
          <w:szCs w:val="32"/>
        </w:rPr>
        <w:t>下属二级单位0个，其中行政单位0个，参照公务员法管理的事业单位0个，其他事业单位1个。</w:t>
      </w:r>
    </w:p>
    <w:p>
      <w:pPr>
        <w:pStyle w:val="2"/>
        <w:adjustRightInd w:val="0"/>
        <w:snapToGrid w:val="0"/>
        <w:spacing w:beforeLines="0"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纳入广元市精神卫生中心</w:t>
      </w:r>
      <w:r>
        <w:rPr>
          <w:rFonts w:ascii="仿宋" w:hAnsi="仿宋" w:eastAsia="仿宋"/>
          <w:color w:val="000000"/>
          <w:sz w:val="32"/>
          <w:szCs w:val="32"/>
        </w:rPr>
        <w:t>2021</w:t>
      </w:r>
      <w:r>
        <w:rPr>
          <w:rFonts w:hint="eastAsia" w:ascii="仿宋" w:hAnsi="仿宋" w:eastAsia="仿宋"/>
          <w:color w:val="000000"/>
          <w:sz w:val="32"/>
          <w:szCs w:val="32"/>
        </w:rPr>
        <w:t>年度部门决算编制范围的二级预算单位包括：</w:t>
      </w:r>
    </w:p>
    <w:p>
      <w:pPr>
        <w:pStyle w:val="2"/>
        <w:numPr>
          <w:ilvl w:val="0"/>
          <w:numId w:val="1"/>
        </w:numPr>
        <w:adjustRightInd w:val="0"/>
        <w:snapToGrid w:val="0"/>
        <w:spacing w:beforeLines="0" w:line="600" w:lineRule="exact"/>
        <w:outlineLvl w:val="2"/>
        <w:rPr>
          <w:rFonts w:ascii="仿宋" w:hAnsi="仿宋" w:eastAsia="仿宋"/>
          <w:color w:val="000000"/>
          <w:sz w:val="32"/>
          <w:szCs w:val="32"/>
        </w:rPr>
      </w:pPr>
      <w:bookmarkStart w:id="42" w:name="_Toc115162165"/>
      <w:bookmarkStart w:id="43" w:name="_Toc115162955"/>
      <w:bookmarkStart w:id="44" w:name="_Toc115163044"/>
      <w:r>
        <w:rPr>
          <w:rFonts w:hint="eastAsia" w:ascii="仿宋" w:hAnsi="仿宋" w:eastAsia="仿宋"/>
          <w:color w:val="000000"/>
          <w:sz w:val="32"/>
          <w:szCs w:val="32"/>
        </w:rPr>
        <w:t>无</w:t>
      </w:r>
      <w:bookmarkEnd w:id="42"/>
      <w:bookmarkEnd w:id="43"/>
      <w:bookmarkEnd w:id="44"/>
    </w:p>
    <w:p>
      <w:pPr>
        <w:widowControl/>
        <w:jc w:val="left"/>
        <w:rPr>
          <w:rFonts w:ascii="黑体" w:hAnsi="黑体" w:eastAsia="黑体"/>
          <w:bCs/>
          <w:kern w:val="44"/>
          <w:sz w:val="44"/>
          <w:szCs w:val="44"/>
        </w:rPr>
      </w:pPr>
      <w:bookmarkStart w:id="45" w:name="_Toc15396602"/>
      <w:bookmarkStart w:id="46" w:name="_Toc15377204"/>
      <w:r>
        <w:rPr>
          <w:rFonts w:ascii="黑体" w:hAnsi="黑体" w:eastAsia="黑体"/>
          <w:b/>
        </w:rPr>
        <w:br w:type="page"/>
      </w:r>
    </w:p>
    <w:p>
      <w:pPr>
        <w:pStyle w:val="3"/>
        <w:ind w:right="440"/>
        <w:jc w:val="center"/>
        <w:rPr>
          <w:rFonts w:ascii="黑体" w:hAnsi="黑体" w:eastAsia="黑体"/>
          <w:b w:val="0"/>
        </w:rPr>
      </w:pPr>
      <w:bookmarkStart w:id="47" w:name="_Toc115163045"/>
      <w:bookmarkStart w:id="48" w:name="_Toc115162166"/>
      <w:r>
        <w:rPr>
          <w:rFonts w:hint="eastAsia" w:ascii="黑体" w:hAnsi="黑体" w:eastAsia="黑体"/>
          <w:b w:val="0"/>
        </w:rPr>
        <w:t>第二部分 2021年度</w:t>
      </w:r>
      <w:r>
        <w:rPr>
          <w:rStyle w:val="37"/>
          <w:rFonts w:hint="eastAsia" w:ascii="黑体" w:hAnsi="黑体" w:eastAsia="黑体"/>
          <w:b w:val="0"/>
          <w:bCs/>
        </w:rPr>
        <w:t>单位决算情况说明</w:t>
      </w:r>
      <w:bookmarkEnd w:id="45"/>
      <w:bookmarkEnd w:id="46"/>
      <w:bookmarkEnd w:id="47"/>
      <w:bookmarkEnd w:id="48"/>
    </w:p>
    <w:p>
      <w:pPr>
        <w:pStyle w:val="36"/>
        <w:numPr>
          <w:ilvl w:val="0"/>
          <w:numId w:val="2"/>
        </w:numPr>
        <w:spacing w:line="600" w:lineRule="exact"/>
        <w:ind w:firstLineChars="0"/>
        <w:outlineLvl w:val="1"/>
        <w:rPr>
          <w:rStyle w:val="38"/>
          <w:rFonts w:ascii="黑体" w:hAnsi="黑体" w:eastAsia="黑体"/>
          <w:b w:val="0"/>
        </w:rPr>
      </w:pPr>
      <w:bookmarkStart w:id="49" w:name="_Toc115163046"/>
      <w:bookmarkStart w:id="50" w:name="_Toc115162167"/>
      <w:bookmarkStart w:id="51" w:name="_Toc15377205"/>
      <w:bookmarkStart w:id="52" w:name="_Toc15396603"/>
      <w:r>
        <w:rPr>
          <w:rFonts w:hint="eastAsia" w:ascii="黑体" w:hAnsi="黑体" w:eastAsia="黑体"/>
          <w:sz w:val="32"/>
          <w:szCs w:val="32"/>
        </w:rPr>
        <w:t>收</w:t>
      </w:r>
      <w:r>
        <w:rPr>
          <w:rStyle w:val="38"/>
          <w:rFonts w:hint="eastAsia" w:ascii="黑体" w:hAnsi="黑体" w:eastAsia="黑体"/>
          <w:b w:val="0"/>
        </w:rPr>
        <w:t>入支出决算总体情况说明</w:t>
      </w:r>
      <w:bookmarkEnd w:id="49"/>
      <w:bookmarkEnd w:id="50"/>
      <w:bookmarkEnd w:id="51"/>
      <w:bookmarkEnd w:id="52"/>
    </w:p>
    <w:p>
      <w:pPr>
        <w:spacing w:line="600" w:lineRule="exact"/>
        <w:ind w:firstLine="640" w:firstLineChars="200"/>
        <w:rPr>
          <w:rFonts w:ascii="仿宋" w:hAnsi="仿宋" w:eastAsia="仿宋"/>
          <w:color w:val="FF0000"/>
          <w:sz w:val="32"/>
          <w:szCs w:val="32"/>
        </w:rPr>
      </w:pPr>
      <w:r>
        <w:rPr>
          <w:rFonts w:hint="eastAsia" w:ascii="仿宋" w:hAnsi="仿宋" w:eastAsia="仿宋"/>
          <w:sz w:val="32"/>
          <w:szCs w:val="32"/>
        </w:rPr>
        <w:t>2021年度收、支总计</w:t>
      </w:r>
      <w:r>
        <w:rPr>
          <w:rFonts w:ascii="仿宋" w:hAnsi="仿宋" w:eastAsia="仿宋"/>
          <w:sz w:val="32"/>
          <w:szCs w:val="32"/>
        </w:rPr>
        <w:t>66132.67</w:t>
      </w:r>
      <w:r>
        <w:rPr>
          <w:rFonts w:hint="eastAsia" w:ascii="仿宋" w:hAnsi="仿宋" w:eastAsia="仿宋"/>
          <w:sz w:val="32"/>
          <w:szCs w:val="32"/>
        </w:rPr>
        <w:t>万元。与2020年</w:t>
      </w:r>
      <w:r>
        <w:rPr>
          <w:rFonts w:ascii="仿宋" w:hAnsi="仿宋" w:eastAsia="仿宋"/>
          <w:sz w:val="32"/>
          <w:szCs w:val="32"/>
        </w:rPr>
        <w:t>73011.69</w:t>
      </w:r>
      <w:r>
        <w:rPr>
          <w:rFonts w:hint="eastAsia" w:ascii="仿宋" w:hAnsi="仿宋" w:eastAsia="仿宋"/>
          <w:sz w:val="32"/>
          <w:szCs w:val="32"/>
        </w:rPr>
        <w:t>万元相比，收、支总计各减少</w:t>
      </w:r>
      <w:r>
        <w:rPr>
          <w:rFonts w:ascii="仿宋" w:hAnsi="仿宋" w:eastAsia="仿宋"/>
          <w:sz w:val="32"/>
          <w:szCs w:val="32"/>
        </w:rPr>
        <w:t>6879.02</w:t>
      </w:r>
      <w:r>
        <w:rPr>
          <w:rFonts w:hint="eastAsia" w:ascii="仿宋" w:hAnsi="仿宋" w:eastAsia="仿宋"/>
          <w:sz w:val="32"/>
          <w:szCs w:val="32"/>
        </w:rPr>
        <w:t>万元，下降</w:t>
      </w:r>
      <w:r>
        <w:rPr>
          <w:rFonts w:ascii="仿宋" w:hAnsi="仿宋" w:eastAsia="仿宋"/>
          <w:sz w:val="32"/>
          <w:szCs w:val="32"/>
        </w:rPr>
        <w:t>9.42%</w:t>
      </w:r>
      <w:r>
        <w:rPr>
          <w:rFonts w:hint="eastAsia" w:ascii="仿宋" w:hAnsi="仿宋" w:eastAsia="仿宋"/>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bCs/>
          <w:sz w:val="32"/>
          <w:szCs w:val="32"/>
        </w:rPr>
        <w:t>较去年</w:t>
      </w:r>
      <w:r>
        <w:rPr>
          <w:rFonts w:hint="eastAsia" w:ascii="仿宋_GB2312" w:hAnsi="仿宋_GB2312" w:eastAsia="仿宋_GB2312" w:cs="仿宋_GB2312"/>
          <w:bCs/>
          <w:sz w:val="32"/>
          <w:szCs w:val="32"/>
        </w:rPr>
        <w:t>减少了</w:t>
      </w:r>
      <w:r>
        <w:rPr>
          <w:rFonts w:hint="eastAsia" w:ascii="仿宋_GB2312" w:eastAsia="仿宋_GB2312" w:cs="仿宋_GB2312"/>
          <w:bCs/>
          <w:sz w:val="32"/>
          <w:szCs w:val="32"/>
        </w:rPr>
        <w:t>抗疫国债资金</w:t>
      </w:r>
      <w:r>
        <w:rPr>
          <w:rFonts w:hint="eastAsia" w:ascii="仿宋_GB2312" w:hAnsi="仿宋_GB2312" w:eastAsia="仿宋_GB2312" w:cs="仿宋_GB2312"/>
          <w:bCs/>
          <w:sz w:val="32"/>
          <w:szCs w:val="32"/>
        </w:rPr>
        <w:t>5983万元。</w:t>
      </w:r>
    </w:p>
    <w:p>
      <w:pPr>
        <w:pStyle w:val="2"/>
        <w:spacing w:before="93"/>
      </w:pPr>
      <w:r>
        <w:drawing>
          <wp:anchor distT="0" distB="0" distL="114300" distR="114300" simplePos="0" relativeHeight="251659264" behindDoc="1" locked="0" layoutInCell="1" allowOverlap="1">
            <wp:simplePos x="0" y="0"/>
            <wp:positionH relativeFrom="column">
              <wp:posOffset>352425</wp:posOffset>
            </wp:positionH>
            <wp:positionV relativeFrom="paragraph">
              <wp:posOffset>77470</wp:posOffset>
            </wp:positionV>
            <wp:extent cx="4791075" cy="2743200"/>
            <wp:effectExtent l="0" t="0" r="9525" b="0"/>
            <wp:wrapTight wrapText="bothSides">
              <wp:wrapPolygon>
                <wp:start x="0" y="0"/>
                <wp:lineTo x="0" y="21450"/>
                <wp:lineTo x="21557" y="21450"/>
                <wp:lineTo x="21557"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spacing w:before="93"/>
      </w:pPr>
    </w:p>
    <w:p>
      <w:pPr>
        <w:spacing w:line="600" w:lineRule="exact"/>
        <w:ind w:firstLine="640" w:firstLineChars="200"/>
        <w:jc w:val="center"/>
        <w:rPr>
          <w:rFonts w:ascii="仿宋" w:hAnsi="仿宋" w:eastAsia="仿宋"/>
          <w:color w:val="FF0000"/>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w:t>
      </w:r>
    </w:p>
    <w:p>
      <w:pPr>
        <w:pStyle w:val="36"/>
        <w:numPr>
          <w:ilvl w:val="0"/>
          <w:numId w:val="2"/>
        </w:numPr>
        <w:spacing w:line="600" w:lineRule="exact"/>
        <w:ind w:firstLineChars="0"/>
        <w:outlineLvl w:val="1"/>
        <w:rPr>
          <w:rStyle w:val="38"/>
          <w:rFonts w:ascii="黑体" w:hAnsi="黑体" w:eastAsia="黑体"/>
          <w:b w:val="0"/>
        </w:rPr>
      </w:pPr>
      <w:bookmarkStart w:id="53" w:name="_Toc115163047"/>
      <w:bookmarkStart w:id="54" w:name="_Toc15396604"/>
      <w:bookmarkStart w:id="55" w:name="_Toc15377206"/>
      <w:bookmarkStart w:id="56" w:name="_Toc115162168"/>
      <w:r>
        <w:rPr>
          <w:rFonts w:hint="eastAsia" w:ascii="黑体" w:hAnsi="黑体" w:eastAsia="黑体"/>
          <w:sz w:val="32"/>
          <w:szCs w:val="32"/>
        </w:rPr>
        <w:t>收</w:t>
      </w:r>
      <w:r>
        <w:rPr>
          <w:rStyle w:val="38"/>
          <w:rFonts w:hint="eastAsia" w:ascii="黑体" w:hAnsi="黑体" w:eastAsia="黑体"/>
          <w:b w:val="0"/>
        </w:rPr>
        <w:t>入决算情况说明</w:t>
      </w:r>
      <w:bookmarkEnd w:id="53"/>
      <w:bookmarkEnd w:id="54"/>
      <w:bookmarkEnd w:id="55"/>
      <w:bookmarkEnd w:id="56"/>
    </w:p>
    <w:p>
      <w:pPr>
        <w:pStyle w:val="2"/>
        <w:spacing w:before="93"/>
        <w:ind w:firstLine="640" w:firstLineChars="200"/>
        <w:rPr>
          <w:rFonts w:ascii="仿宋" w:hAnsi="仿宋" w:eastAsia="仿宋"/>
          <w:kern w:val="2"/>
          <w:sz w:val="32"/>
          <w:szCs w:val="32"/>
        </w:rPr>
      </w:pPr>
      <w:bookmarkStart w:id="57" w:name="_Toc115162169"/>
      <w:bookmarkStart w:id="58" w:name="_Toc115163048"/>
      <w:r>
        <w:rPr>
          <w:rFonts w:ascii="仿宋" w:hAnsi="仿宋" w:eastAsia="仿宋"/>
          <w:kern w:val="2"/>
          <w:sz w:val="32"/>
          <w:szCs w:val="32"/>
        </w:rPr>
        <w:t>20</w:t>
      </w:r>
      <w:r>
        <w:rPr>
          <w:rFonts w:hint="eastAsia" w:ascii="仿宋" w:hAnsi="仿宋" w:eastAsia="仿宋"/>
          <w:kern w:val="2"/>
          <w:sz w:val="32"/>
          <w:szCs w:val="32"/>
        </w:rPr>
        <w:t>21年本年收入合计</w:t>
      </w:r>
      <w:r>
        <w:rPr>
          <w:rFonts w:ascii="仿宋" w:hAnsi="仿宋" w:eastAsia="仿宋"/>
          <w:kern w:val="2"/>
          <w:sz w:val="32"/>
          <w:szCs w:val="32"/>
        </w:rPr>
        <w:t>64215.4</w:t>
      </w:r>
      <w:r>
        <w:rPr>
          <w:rFonts w:hint="eastAsia" w:ascii="仿宋" w:hAnsi="仿宋" w:eastAsia="仿宋"/>
          <w:kern w:val="2"/>
          <w:sz w:val="32"/>
          <w:szCs w:val="32"/>
        </w:rPr>
        <w:t>6万元，其中：一般公共预算财政拨款收入</w:t>
      </w:r>
      <w:r>
        <w:rPr>
          <w:rFonts w:ascii="仿宋" w:hAnsi="仿宋" w:eastAsia="仿宋"/>
          <w:kern w:val="2"/>
          <w:sz w:val="32"/>
          <w:szCs w:val="32"/>
        </w:rPr>
        <w:t>3301.82</w:t>
      </w:r>
      <w:r>
        <w:rPr>
          <w:rFonts w:hint="eastAsia" w:ascii="仿宋" w:hAnsi="仿宋" w:eastAsia="仿宋"/>
          <w:kern w:val="2"/>
          <w:sz w:val="32"/>
          <w:szCs w:val="32"/>
        </w:rPr>
        <w:t>万元，占</w:t>
      </w:r>
      <w:r>
        <w:rPr>
          <w:rFonts w:ascii="仿宋" w:hAnsi="仿宋" w:eastAsia="仿宋"/>
          <w:kern w:val="2"/>
          <w:sz w:val="32"/>
          <w:szCs w:val="32"/>
        </w:rPr>
        <w:t>5.14%</w:t>
      </w:r>
      <w:r>
        <w:rPr>
          <w:rFonts w:hint="eastAsia" w:ascii="仿宋" w:hAnsi="仿宋" w:eastAsia="仿宋"/>
          <w:kern w:val="2"/>
          <w:sz w:val="32"/>
          <w:szCs w:val="32"/>
        </w:rPr>
        <w:t>；事业收入</w:t>
      </w:r>
      <w:r>
        <w:rPr>
          <w:rFonts w:ascii="仿宋" w:hAnsi="仿宋" w:eastAsia="仿宋"/>
          <w:kern w:val="2"/>
          <w:sz w:val="32"/>
          <w:szCs w:val="32"/>
        </w:rPr>
        <w:t>56299.4</w:t>
      </w:r>
      <w:r>
        <w:rPr>
          <w:rFonts w:hint="eastAsia" w:ascii="仿宋" w:hAnsi="仿宋" w:eastAsia="仿宋"/>
          <w:kern w:val="2"/>
          <w:sz w:val="32"/>
          <w:szCs w:val="32"/>
        </w:rPr>
        <w:t>0万元，占</w:t>
      </w:r>
      <w:r>
        <w:rPr>
          <w:rFonts w:ascii="仿宋" w:hAnsi="仿宋" w:eastAsia="仿宋"/>
          <w:kern w:val="2"/>
          <w:sz w:val="32"/>
          <w:szCs w:val="32"/>
        </w:rPr>
        <w:t>87.67%</w:t>
      </w:r>
      <w:r>
        <w:rPr>
          <w:rFonts w:hint="eastAsia" w:ascii="仿宋" w:hAnsi="仿宋" w:eastAsia="仿宋"/>
          <w:kern w:val="2"/>
          <w:sz w:val="32"/>
          <w:szCs w:val="32"/>
        </w:rPr>
        <w:t>；其他收入</w:t>
      </w:r>
      <w:r>
        <w:rPr>
          <w:rFonts w:ascii="仿宋" w:hAnsi="仿宋" w:eastAsia="仿宋"/>
          <w:kern w:val="2"/>
          <w:sz w:val="32"/>
          <w:szCs w:val="32"/>
        </w:rPr>
        <w:t>4614.24</w:t>
      </w:r>
      <w:r>
        <w:rPr>
          <w:rFonts w:hint="eastAsia" w:ascii="仿宋" w:hAnsi="仿宋" w:eastAsia="仿宋"/>
          <w:kern w:val="2"/>
          <w:sz w:val="32"/>
          <w:szCs w:val="32"/>
        </w:rPr>
        <w:t>万元，占</w:t>
      </w:r>
      <w:r>
        <w:rPr>
          <w:rFonts w:ascii="仿宋" w:hAnsi="仿宋" w:eastAsia="仿宋"/>
          <w:kern w:val="2"/>
          <w:sz w:val="32"/>
          <w:szCs w:val="32"/>
        </w:rPr>
        <w:t>7.19%</w:t>
      </w:r>
      <w:r>
        <w:rPr>
          <w:rFonts w:hint="eastAsia" w:ascii="仿宋" w:hAnsi="仿宋" w:eastAsia="仿宋"/>
          <w:kern w:val="2"/>
          <w:sz w:val="32"/>
          <w:szCs w:val="32"/>
        </w:rPr>
        <w:t>。</w:t>
      </w:r>
      <w:bookmarkEnd w:id="57"/>
      <w:bookmarkEnd w:id="58"/>
    </w:p>
    <w:p>
      <w:pPr>
        <w:spacing w:line="600" w:lineRule="exact"/>
        <w:ind w:firstLine="420" w:firstLineChars="200"/>
        <w:jc w:val="center"/>
        <w:outlineLvl w:val="1"/>
        <w:rPr>
          <w:rFonts w:ascii="仿宋" w:hAnsi="仿宋" w:eastAsia="仿宋"/>
          <w:sz w:val="32"/>
          <w:szCs w:val="32"/>
        </w:rPr>
      </w:pPr>
      <w:bookmarkStart w:id="59" w:name="_Toc115162170"/>
      <w:bookmarkStart w:id="60" w:name="_Toc115163049"/>
      <w:r>
        <w:drawing>
          <wp:anchor distT="0" distB="0" distL="114300" distR="114300" simplePos="0" relativeHeight="251661312" behindDoc="1" locked="0" layoutInCell="1" allowOverlap="1">
            <wp:simplePos x="0" y="0"/>
            <wp:positionH relativeFrom="column">
              <wp:posOffset>180975</wp:posOffset>
            </wp:positionH>
            <wp:positionV relativeFrom="paragraph">
              <wp:posOffset>19050</wp:posOffset>
            </wp:positionV>
            <wp:extent cx="4714875" cy="2743200"/>
            <wp:effectExtent l="0" t="0" r="9525"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图2：收入决算结构图</w:t>
      </w:r>
      <w:bookmarkEnd w:id="59"/>
      <w:bookmarkEnd w:id="60"/>
    </w:p>
    <w:p>
      <w:pPr>
        <w:pStyle w:val="36"/>
        <w:numPr>
          <w:ilvl w:val="0"/>
          <w:numId w:val="2"/>
        </w:numPr>
        <w:spacing w:line="600" w:lineRule="exact"/>
        <w:ind w:firstLineChars="0"/>
        <w:outlineLvl w:val="1"/>
        <w:rPr>
          <w:rStyle w:val="38"/>
          <w:rFonts w:ascii="黑体" w:hAnsi="黑体" w:eastAsia="黑体"/>
          <w:b w:val="0"/>
        </w:rPr>
      </w:pPr>
      <w:bookmarkStart w:id="61" w:name="_Toc115163050"/>
      <w:bookmarkStart w:id="62" w:name="_Toc115162171"/>
      <w:bookmarkStart w:id="63" w:name="_Toc15396605"/>
      <w:bookmarkStart w:id="64" w:name="_Toc15377207"/>
      <w:r>
        <w:rPr>
          <w:rFonts w:hint="eastAsia" w:ascii="黑体" w:hAnsi="黑体" w:eastAsia="黑体"/>
          <w:sz w:val="32"/>
          <w:szCs w:val="32"/>
        </w:rPr>
        <w:t>支</w:t>
      </w:r>
      <w:r>
        <w:rPr>
          <w:rStyle w:val="38"/>
          <w:rFonts w:hint="eastAsia" w:ascii="黑体" w:hAnsi="黑体" w:eastAsia="黑体"/>
          <w:b w:val="0"/>
        </w:rPr>
        <w:t>出决算情况说明</w:t>
      </w:r>
      <w:bookmarkEnd w:id="61"/>
      <w:bookmarkEnd w:id="62"/>
      <w:bookmarkEnd w:id="63"/>
      <w:bookmarkEnd w:id="64"/>
    </w:p>
    <w:p>
      <w:pPr>
        <w:spacing w:line="600" w:lineRule="exact"/>
        <w:ind w:firstLine="420" w:firstLineChars="200"/>
        <w:outlineLvl w:val="1"/>
        <w:rPr>
          <w:rFonts w:ascii="仿宋" w:hAnsi="仿宋" w:eastAsia="仿宋"/>
          <w:sz w:val="32"/>
          <w:szCs w:val="32"/>
        </w:rPr>
      </w:pPr>
      <w:bookmarkStart w:id="65" w:name="_Toc115163051"/>
      <w:bookmarkStart w:id="66" w:name="_Toc115162172"/>
      <w:r>
        <w:drawing>
          <wp:anchor distT="0" distB="0" distL="114300" distR="114300" simplePos="0" relativeHeight="251662336" behindDoc="0" locked="0" layoutInCell="1" allowOverlap="1">
            <wp:simplePos x="0" y="0"/>
            <wp:positionH relativeFrom="column">
              <wp:posOffset>428625</wp:posOffset>
            </wp:positionH>
            <wp:positionV relativeFrom="paragraph">
              <wp:posOffset>838200</wp:posOffset>
            </wp:positionV>
            <wp:extent cx="4467225" cy="2743200"/>
            <wp:effectExtent l="0" t="0" r="9525"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sz w:val="32"/>
          <w:szCs w:val="32"/>
        </w:rPr>
        <w:t>20</w:t>
      </w:r>
      <w:r>
        <w:rPr>
          <w:rFonts w:hint="eastAsia" w:ascii="仿宋" w:hAnsi="仿宋" w:eastAsia="仿宋"/>
          <w:sz w:val="32"/>
          <w:szCs w:val="32"/>
        </w:rPr>
        <w:t>21年本年支出合计</w:t>
      </w:r>
      <w:r>
        <w:rPr>
          <w:rFonts w:ascii="仿宋" w:hAnsi="仿宋" w:eastAsia="仿宋"/>
          <w:sz w:val="32"/>
          <w:szCs w:val="32"/>
        </w:rPr>
        <w:t>60742.5</w:t>
      </w:r>
      <w:r>
        <w:rPr>
          <w:rFonts w:hint="eastAsia" w:ascii="仿宋" w:hAnsi="仿宋" w:eastAsia="仿宋"/>
          <w:sz w:val="32"/>
          <w:szCs w:val="32"/>
        </w:rPr>
        <w:t>万元，其中：基本支出</w:t>
      </w:r>
      <w:r>
        <w:rPr>
          <w:rFonts w:ascii="仿宋" w:hAnsi="仿宋" w:eastAsia="仿宋"/>
          <w:sz w:val="32"/>
          <w:szCs w:val="32"/>
        </w:rPr>
        <w:t>55576.39</w:t>
      </w:r>
      <w:r>
        <w:rPr>
          <w:rFonts w:hint="eastAsia" w:ascii="仿宋" w:hAnsi="仿宋" w:eastAsia="仿宋"/>
          <w:sz w:val="32"/>
          <w:szCs w:val="32"/>
        </w:rPr>
        <w:t>万元，占</w:t>
      </w:r>
      <w:r>
        <w:rPr>
          <w:rFonts w:ascii="仿宋" w:hAnsi="仿宋" w:eastAsia="仿宋"/>
          <w:sz w:val="32"/>
          <w:szCs w:val="32"/>
        </w:rPr>
        <w:t>91.50%</w:t>
      </w:r>
      <w:r>
        <w:rPr>
          <w:rFonts w:hint="eastAsia" w:ascii="仿宋" w:hAnsi="仿宋" w:eastAsia="仿宋"/>
          <w:sz w:val="32"/>
          <w:szCs w:val="32"/>
        </w:rPr>
        <w:t>；项目支出</w:t>
      </w:r>
      <w:r>
        <w:rPr>
          <w:rFonts w:ascii="仿宋" w:hAnsi="仿宋" w:eastAsia="仿宋"/>
          <w:sz w:val="32"/>
          <w:szCs w:val="32"/>
        </w:rPr>
        <w:t>5166.11</w:t>
      </w:r>
      <w:r>
        <w:rPr>
          <w:rFonts w:hint="eastAsia" w:ascii="仿宋" w:hAnsi="仿宋" w:eastAsia="仿宋"/>
          <w:sz w:val="32"/>
          <w:szCs w:val="32"/>
        </w:rPr>
        <w:t>万元，占</w:t>
      </w:r>
      <w:r>
        <w:rPr>
          <w:rFonts w:ascii="仿宋" w:hAnsi="仿宋" w:eastAsia="仿宋"/>
          <w:sz w:val="32"/>
          <w:szCs w:val="32"/>
        </w:rPr>
        <w:t>8.50%</w:t>
      </w:r>
      <w:r>
        <w:rPr>
          <w:rFonts w:hint="eastAsia" w:ascii="仿宋" w:hAnsi="仿宋" w:eastAsia="仿宋"/>
          <w:sz w:val="32"/>
          <w:szCs w:val="32"/>
        </w:rPr>
        <w:t>。</w:t>
      </w:r>
      <w:bookmarkEnd w:id="65"/>
      <w:bookmarkEnd w:id="66"/>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8"/>
          <w:rFonts w:ascii="黑体" w:hAnsi="黑体" w:eastAsia="黑体"/>
          <w:b w:val="0"/>
        </w:rPr>
      </w:pPr>
      <w:bookmarkStart w:id="67" w:name="_Toc15396606"/>
      <w:bookmarkStart w:id="68" w:name="_Toc115162173"/>
      <w:bookmarkStart w:id="69" w:name="_Toc115163052"/>
      <w:bookmarkStart w:id="70" w:name="_Toc15377208"/>
      <w:r>
        <w:rPr>
          <w:rFonts w:hint="eastAsia" w:ascii="黑体" w:hAnsi="黑体" w:eastAsia="黑体"/>
          <w:sz w:val="32"/>
          <w:szCs w:val="32"/>
        </w:rPr>
        <w:t>四、财</w:t>
      </w:r>
      <w:r>
        <w:rPr>
          <w:rStyle w:val="38"/>
          <w:rFonts w:hint="eastAsia" w:ascii="黑体" w:hAnsi="黑体" w:eastAsia="黑体"/>
          <w:b w:val="0"/>
        </w:rPr>
        <w:t>政拨款收入支出决算总体情况说明</w:t>
      </w:r>
      <w:bookmarkEnd w:id="67"/>
      <w:bookmarkEnd w:id="68"/>
      <w:bookmarkEnd w:id="69"/>
      <w:bookmarkEnd w:id="70"/>
    </w:p>
    <w:p>
      <w:pPr>
        <w:spacing w:line="600" w:lineRule="exact"/>
        <w:ind w:firstLine="640"/>
        <w:rPr>
          <w:rFonts w:hint="eastAsia" w:ascii="仿宋_GB2312" w:hAnsi="仿宋_GB2312" w:eastAsia="仿宋_GB2312" w:cs="仿宋_GB2312"/>
          <w:bCs/>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ascii="仿宋" w:hAnsi="仿宋" w:eastAsia="仿宋"/>
          <w:sz w:val="32"/>
          <w:szCs w:val="32"/>
        </w:rPr>
        <w:t>4651.97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w:t>
      </w:r>
      <w:r>
        <w:rPr>
          <w:rFonts w:ascii="仿宋" w:hAnsi="仿宋" w:eastAsia="仿宋"/>
          <w:sz w:val="32"/>
          <w:szCs w:val="32"/>
        </w:rPr>
        <w:t>10940.43</w:t>
      </w:r>
      <w:r>
        <w:rPr>
          <w:rFonts w:hint="eastAsia" w:ascii="仿宋" w:hAnsi="仿宋" w:eastAsia="仿宋"/>
          <w:sz w:val="32"/>
          <w:szCs w:val="32"/>
        </w:rPr>
        <w:t>万元相比，财政拨款收、支总计各减少</w:t>
      </w:r>
      <w:r>
        <w:rPr>
          <w:rFonts w:ascii="仿宋" w:hAnsi="仿宋" w:eastAsia="仿宋"/>
          <w:sz w:val="32"/>
          <w:szCs w:val="32"/>
        </w:rPr>
        <w:t>6288.46</w:t>
      </w:r>
      <w:r>
        <w:rPr>
          <w:rFonts w:hint="eastAsia" w:ascii="仿宋" w:hAnsi="仿宋" w:eastAsia="仿宋"/>
          <w:sz w:val="32"/>
          <w:szCs w:val="32"/>
        </w:rPr>
        <w:t>万元，降低</w:t>
      </w:r>
      <w:r>
        <w:rPr>
          <w:rFonts w:ascii="仿宋" w:hAnsi="仿宋" w:eastAsia="仿宋"/>
          <w:sz w:val="32"/>
          <w:szCs w:val="32"/>
        </w:rPr>
        <w:t>57.48%</w:t>
      </w:r>
      <w:r>
        <w:rPr>
          <w:rFonts w:hint="eastAsia" w:ascii="仿宋" w:hAnsi="仿宋" w:eastAsia="仿宋"/>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bCs/>
          <w:sz w:val="32"/>
          <w:szCs w:val="32"/>
        </w:rPr>
        <w:t>较去年</w:t>
      </w:r>
      <w:r>
        <w:rPr>
          <w:rFonts w:hint="eastAsia" w:ascii="仿宋_GB2312" w:hAnsi="仿宋_GB2312" w:eastAsia="仿宋_GB2312" w:cs="仿宋_GB2312"/>
          <w:bCs/>
          <w:sz w:val="32"/>
          <w:szCs w:val="32"/>
        </w:rPr>
        <w:t>减少了</w:t>
      </w:r>
      <w:r>
        <w:rPr>
          <w:rFonts w:hint="eastAsia" w:ascii="仿宋_GB2312" w:eastAsia="仿宋_GB2312" w:cs="仿宋_GB2312"/>
          <w:bCs/>
          <w:sz w:val="32"/>
          <w:szCs w:val="32"/>
        </w:rPr>
        <w:t>抗疫国债资金</w:t>
      </w:r>
      <w:r>
        <w:rPr>
          <w:rFonts w:hint="eastAsia" w:ascii="仿宋_GB2312" w:hAnsi="仿宋_GB2312" w:eastAsia="仿宋_GB2312" w:cs="仿宋_GB2312"/>
          <w:bCs/>
          <w:sz w:val="32"/>
          <w:szCs w:val="32"/>
        </w:rPr>
        <w:t>5983万元。</w:t>
      </w:r>
    </w:p>
    <w:p>
      <w:pPr>
        <w:pStyle w:val="2"/>
        <w:jc w:val="center"/>
      </w:pPr>
      <w:r>
        <w:drawing>
          <wp:inline distT="0" distB="0" distL="114300" distR="114300">
            <wp:extent cx="4695825" cy="2733675"/>
            <wp:effectExtent l="4445" t="4445" r="5080"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jc w:val="center"/>
      </w:pPr>
      <w:r>
        <w:rPr>
          <w:rFonts w:hint="eastAsia" w:ascii="仿宋" w:hAnsi="仿宋" w:eastAsia="仿宋"/>
          <w:sz w:val="32"/>
          <w:szCs w:val="32"/>
        </w:rPr>
        <w:t>图4：财政拨款收、支决算总计变动情况</w:t>
      </w:r>
    </w:p>
    <w:p>
      <w:pPr>
        <w:spacing w:line="600" w:lineRule="exact"/>
        <w:ind w:firstLine="640" w:firstLineChars="200"/>
        <w:outlineLvl w:val="1"/>
        <w:rPr>
          <w:rStyle w:val="38"/>
          <w:rFonts w:ascii="黑体" w:hAnsi="黑体" w:eastAsia="黑体"/>
          <w:b w:val="0"/>
        </w:rPr>
      </w:pPr>
      <w:bookmarkStart w:id="71" w:name="_Toc115162174"/>
      <w:bookmarkStart w:id="72" w:name="_Toc15377209"/>
      <w:bookmarkStart w:id="73" w:name="_Toc115163053"/>
      <w:bookmarkStart w:id="74" w:name="_Toc15396607"/>
      <w:r>
        <w:rPr>
          <w:rFonts w:hint="eastAsia" w:ascii="黑体" w:hAnsi="黑体" w:eastAsia="黑体"/>
          <w:sz w:val="32"/>
          <w:szCs w:val="32"/>
        </w:rPr>
        <w:t>五、</w:t>
      </w:r>
      <w:r>
        <w:rPr>
          <w:rFonts w:hint="eastAsia" w:ascii="黑体" w:hAnsi="黑体" w:eastAsia="黑体"/>
          <w:b/>
          <w:sz w:val="32"/>
          <w:szCs w:val="32"/>
        </w:rPr>
        <w:t>一</w:t>
      </w:r>
      <w:r>
        <w:rPr>
          <w:rStyle w:val="38"/>
          <w:rFonts w:hint="eastAsia" w:ascii="黑体" w:hAnsi="黑体" w:eastAsia="黑体"/>
          <w:b w:val="0"/>
        </w:rPr>
        <w:t>般公共预算财政拨款支出决算情况说明</w:t>
      </w:r>
      <w:bookmarkEnd w:id="71"/>
      <w:bookmarkEnd w:id="72"/>
      <w:bookmarkEnd w:id="73"/>
      <w:bookmarkEnd w:id="74"/>
    </w:p>
    <w:p>
      <w:pPr>
        <w:spacing w:line="600" w:lineRule="exact"/>
        <w:ind w:firstLine="642" w:firstLineChars="200"/>
        <w:outlineLvl w:val="2"/>
        <w:rPr>
          <w:rFonts w:ascii="仿宋" w:hAnsi="仿宋" w:eastAsia="仿宋"/>
          <w:b/>
          <w:sz w:val="32"/>
          <w:szCs w:val="32"/>
        </w:rPr>
      </w:pPr>
      <w:bookmarkStart w:id="75" w:name="_Toc115162175"/>
      <w:bookmarkStart w:id="76" w:name="_Toc115163054"/>
      <w:bookmarkStart w:id="77" w:name="_Toc15377210"/>
      <w:r>
        <w:rPr>
          <w:rFonts w:hint="eastAsia" w:ascii="仿宋" w:hAnsi="仿宋" w:eastAsia="仿宋"/>
          <w:b/>
          <w:sz w:val="32"/>
          <w:szCs w:val="32"/>
        </w:rPr>
        <w:t>（一）一般公共预算财政拨款支出决算总体情况</w:t>
      </w:r>
      <w:bookmarkEnd w:id="75"/>
      <w:bookmarkEnd w:id="76"/>
      <w:bookmarkEnd w:id="77"/>
    </w:p>
    <w:p>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314325</wp:posOffset>
            </wp:positionH>
            <wp:positionV relativeFrom="paragraph">
              <wp:posOffset>1554480</wp:posOffset>
            </wp:positionV>
            <wp:extent cx="4752975" cy="2420620"/>
            <wp:effectExtent l="4445" t="4445" r="5080" b="1333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3871.72</w:t>
      </w:r>
      <w:r>
        <w:rPr>
          <w:rFonts w:hint="eastAsia" w:ascii="仿宋" w:hAnsi="仿宋" w:eastAsia="仿宋"/>
          <w:sz w:val="32"/>
          <w:szCs w:val="32"/>
        </w:rPr>
        <w:t>万元，占本年支出合计的</w:t>
      </w:r>
      <w:r>
        <w:rPr>
          <w:rFonts w:ascii="仿宋" w:hAnsi="仿宋" w:eastAsia="仿宋"/>
          <w:sz w:val="32"/>
          <w:szCs w:val="32"/>
        </w:rPr>
        <w:t>6.37%</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20年4216.01万元相比，一般公共预算财政拨款支出减少</w:t>
      </w:r>
      <w:r>
        <w:rPr>
          <w:rFonts w:ascii="仿宋" w:hAnsi="仿宋" w:eastAsia="仿宋"/>
          <w:sz w:val="32"/>
          <w:szCs w:val="32"/>
        </w:rPr>
        <w:t>344.29</w:t>
      </w:r>
      <w:r>
        <w:rPr>
          <w:rFonts w:hint="eastAsia" w:ascii="仿宋" w:hAnsi="仿宋" w:eastAsia="仿宋"/>
          <w:sz w:val="32"/>
          <w:szCs w:val="32"/>
        </w:rPr>
        <w:t>万元，下降</w:t>
      </w:r>
      <w:r>
        <w:rPr>
          <w:rFonts w:ascii="仿宋" w:hAnsi="仿宋" w:eastAsia="仿宋"/>
          <w:sz w:val="32"/>
          <w:szCs w:val="32"/>
        </w:rPr>
        <w:t>8.17%</w:t>
      </w:r>
      <w:r>
        <w:rPr>
          <w:rFonts w:hint="eastAsia" w:ascii="仿宋" w:hAnsi="仿宋" w:eastAsia="仿宋"/>
          <w:sz w:val="32"/>
          <w:szCs w:val="32"/>
        </w:rPr>
        <w:t>。主要变动原因是新冠肺炎</w:t>
      </w:r>
      <w:r>
        <w:rPr>
          <w:rFonts w:ascii="仿宋" w:hAnsi="仿宋" w:eastAsia="仿宋"/>
          <w:sz w:val="32"/>
          <w:szCs w:val="32"/>
        </w:rPr>
        <w:t>疫情</w:t>
      </w:r>
      <w:r>
        <w:rPr>
          <w:rFonts w:hint="eastAsia" w:ascii="仿宋_GB2312" w:eastAsia="仿宋_GB2312" w:cs="仿宋_GB2312"/>
          <w:sz w:val="32"/>
          <w:szCs w:val="32"/>
        </w:rPr>
        <w:t>财政专项支出减少</w:t>
      </w:r>
      <w:r>
        <w:rPr>
          <w:rFonts w:ascii="仿宋_GB2312" w:eastAsia="仿宋_GB2312" w:cs="仿宋_GB2312"/>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ascii="仿宋" w:hAnsi="仿宋" w:eastAsia="仿宋"/>
          <w:b/>
          <w:sz w:val="32"/>
          <w:szCs w:val="32"/>
        </w:rPr>
      </w:pPr>
      <w:bookmarkStart w:id="78" w:name="_Toc115162176"/>
      <w:bookmarkStart w:id="79" w:name="_Toc15377211"/>
      <w:bookmarkStart w:id="80" w:name="_Toc115163055"/>
      <w:r>
        <w:rPr>
          <w:rFonts w:hint="eastAsia" w:ascii="仿宋" w:hAnsi="仿宋" w:eastAsia="仿宋"/>
          <w:b/>
          <w:sz w:val="32"/>
          <w:szCs w:val="32"/>
        </w:rPr>
        <w:t>（二）一般公共预算财政拨款支出决算结构情况</w:t>
      </w:r>
      <w:bookmarkEnd w:id="78"/>
      <w:bookmarkEnd w:id="79"/>
      <w:bookmarkEnd w:id="80"/>
    </w:p>
    <w:p>
      <w:pPr>
        <w:spacing w:line="600" w:lineRule="exact"/>
        <w:ind w:firstLine="64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485775</wp:posOffset>
            </wp:positionH>
            <wp:positionV relativeFrom="paragraph">
              <wp:posOffset>1600200</wp:posOffset>
            </wp:positionV>
            <wp:extent cx="4457700" cy="2743200"/>
            <wp:effectExtent l="0" t="0" r="0" b="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3871.72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123.62</w:t>
      </w:r>
      <w:r>
        <w:rPr>
          <w:rFonts w:hint="eastAsia" w:ascii="仿宋" w:hAnsi="仿宋" w:eastAsia="仿宋"/>
          <w:sz w:val="32"/>
          <w:szCs w:val="32"/>
        </w:rPr>
        <w:t>万元，占</w:t>
      </w:r>
      <w:r>
        <w:rPr>
          <w:rFonts w:ascii="仿宋" w:hAnsi="仿宋" w:eastAsia="仿宋"/>
          <w:sz w:val="32"/>
          <w:szCs w:val="32"/>
        </w:rPr>
        <w:t>3.19%</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sz w:val="32"/>
          <w:szCs w:val="32"/>
        </w:rPr>
        <w:t>（类）</w:t>
      </w:r>
      <w:r>
        <w:rPr>
          <w:rFonts w:hint="eastAsia" w:ascii="仿宋" w:hAnsi="仿宋" w:eastAsia="仿宋"/>
          <w:bCs/>
          <w:sz w:val="32"/>
          <w:szCs w:val="32"/>
        </w:rPr>
        <w:t>支出</w:t>
      </w:r>
      <w:r>
        <w:rPr>
          <w:rFonts w:ascii="仿宋" w:hAnsi="仿宋" w:eastAsia="仿宋"/>
          <w:sz w:val="32"/>
          <w:szCs w:val="32"/>
        </w:rPr>
        <w:t>3587.6</w:t>
      </w:r>
      <w:r>
        <w:rPr>
          <w:rFonts w:hint="eastAsia" w:ascii="仿宋" w:hAnsi="仿宋" w:eastAsia="仿宋"/>
          <w:sz w:val="32"/>
          <w:szCs w:val="32"/>
        </w:rPr>
        <w:t>4万元，占</w:t>
      </w:r>
      <w:r>
        <w:rPr>
          <w:rFonts w:ascii="仿宋" w:hAnsi="仿宋" w:eastAsia="仿宋"/>
          <w:sz w:val="32"/>
          <w:szCs w:val="32"/>
        </w:rPr>
        <w:t>92.6</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住房保障（类）</w:t>
      </w:r>
      <w:r>
        <w:rPr>
          <w:rFonts w:hint="eastAsia" w:ascii="仿宋" w:hAnsi="仿宋" w:eastAsia="仿宋"/>
          <w:sz w:val="32"/>
          <w:szCs w:val="32"/>
        </w:rPr>
        <w:t>支出</w:t>
      </w:r>
      <w:r>
        <w:rPr>
          <w:rFonts w:ascii="仿宋" w:hAnsi="仿宋" w:eastAsia="仿宋"/>
          <w:sz w:val="32"/>
          <w:szCs w:val="32"/>
        </w:rPr>
        <w:t>160.46</w:t>
      </w:r>
      <w:r>
        <w:rPr>
          <w:rFonts w:hint="eastAsia" w:ascii="仿宋" w:hAnsi="仿宋" w:eastAsia="仿宋"/>
          <w:sz w:val="32"/>
          <w:szCs w:val="32"/>
        </w:rPr>
        <w:t>万元，占</w:t>
      </w:r>
      <w:r>
        <w:rPr>
          <w:rFonts w:ascii="仿宋" w:hAnsi="仿宋" w:eastAsia="仿宋"/>
          <w:sz w:val="32"/>
          <w:szCs w:val="32"/>
        </w:rPr>
        <w:t>4.14%</w:t>
      </w:r>
      <w:r>
        <w:rPr>
          <w:rFonts w:hint="eastAsia" w:ascii="仿宋" w:hAnsi="仿宋" w:eastAsia="仿宋"/>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81" w:name="_Toc115163056"/>
      <w:bookmarkStart w:id="82" w:name="_Toc115162177"/>
      <w:bookmarkStart w:id="83" w:name="_Toc15377212"/>
      <w:r>
        <w:rPr>
          <w:rFonts w:hint="eastAsia" w:ascii="仿宋" w:hAnsi="仿宋" w:eastAsia="仿宋"/>
          <w:b/>
          <w:sz w:val="32"/>
          <w:szCs w:val="32"/>
        </w:rPr>
        <w:t>（三）一般公共预算财政拨款支出决算具体情况</w:t>
      </w:r>
      <w:bookmarkEnd w:id="81"/>
      <w:bookmarkEnd w:id="82"/>
      <w:bookmarkEnd w:id="83"/>
    </w:p>
    <w:p>
      <w:pPr>
        <w:spacing w:line="600" w:lineRule="exact"/>
        <w:ind w:firstLine="640" w:firstLineChars="200"/>
        <w:outlineLvl w:val="2"/>
        <w:rPr>
          <w:rStyle w:val="26"/>
          <w:rFonts w:ascii="仿宋" w:hAnsi="仿宋" w:eastAsia="仿宋"/>
          <w:b w:val="0"/>
          <w:bCs/>
          <w:sz w:val="32"/>
          <w:szCs w:val="32"/>
        </w:rPr>
      </w:pPr>
      <w:bookmarkStart w:id="84" w:name="_Toc115162178"/>
      <w:bookmarkStart w:id="85" w:name="_Toc15378460"/>
      <w:bookmarkStart w:id="86" w:name="_Toc115163057"/>
      <w:bookmarkStart w:id="87" w:name="_Toc15377213"/>
      <w:bookmarkStart w:id="88" w:name="_Toc15377444"/>
      <w:r>
        <w:rPr>
          <w:rFonts w:hint="eastAsia" w:ascii="仿宋" w:hAnsi="仿宋" w:eastAsia="仿宋"/>
          <w:sz w:val="32"/>
          <w:szCs w:val="32"/>
        </w:rPr>
        <w:t>2021年一般公共预算支出决算数为</w:t>
      </w:r>
      <w:r>
        <w:rPr>
          <w:rFonts w:ascii="仿宋" w:hAnsi="仿宋" w:eastAsia="仿宋"/>
          <w:sz w:val="32"/>
          <w:szCs w:val="32"/>
        </w:rPr>
        <w:t>3871.72</w:t>
      </w:r>
      <w:r>
        <w:rPr>
          <w:rFonts w:hint="eastAsia" w:ascii="仿宋" w:hAnsi="仿宋" w:eastAsia="仿宋"/>
          <w:sz w:val="32"/>
          <w:szCs w:val="32"/>
        </w:rPr>
        <w:t>万元</w:t>
      </w:r>
      <w:r>
        <w:rPr>
          <w:rFonts w:hint="eastAsia" w:ascii="仿宋" w:hAnsi="仿宋" w:eastAsia="仿宋"/>
          <w:b/>
          <w:sz w:val="32"/>
          <w:szCs w:val="32"/>
        </w:rPr>
        <w:t>，</w:t>
      </w:r>
      <w:r>
        <w:rPr>
          <w:rStyle w:val="26"/>
          <w:rFonts w:hint="eastAsia" w:ascii="仿宋" w:hAnsi="仿宋" w:eastAsia="仿宋"/>
          <w:b w:val="0"/>
          <w:bCs/>
          <w:sz w:val="32"/>
          <w:szCs w:val="32"/>
        </w:rPr>
        <w:t>完成预算</w:t>
      </w:r>
      <w:r>
        <w:rPr>
          <w:rStyle w:val="26"/>
          <w:rFonts w:ascii="仿宋" w:hAnsi="仿宋" w:eastAsia="仿宋"/>
          <w:b w:val="0"/>
          <w:bCs/>
          <w:sz w:val="32"/>
          <w:szCs w:val="32"/>
        </w:rPr>
        <w:t>97.45%</w:t>
      </w:r>
      <w:r>
        <w:rPr>
          <w:rStyle w:val="26"/>
          <w:rFonts w:hint="eastAsia" w:ascii="仿宋" w:hAnsi="仿宋" w:eastAsia="仿宋"/>
          <w:b w:val="0"/>
          <w:bCs/>
          <w:sz w:val="32"/>
          <w:szCs w:val="32"/>
        </w:rPr>
        <w:t>。其中：</w:t>
      </w:r>
      <w:bookmarkEnd w:id="84"/>
      <w:bookmarkEnd w:id="85"/>
      <w:bookmarkEnd w:id="86"/>
      <w:bookmarkEnd w:id="87"/>
      <w:bookmarkEnd w:id="88"/>
    </w:p>
    <w:p>
      <w:pPr>
        <w:spacing w:line="600" w:lineRule="exact"/>
        <w:ind w:firstLine="642" w:firstLineChars="200"/>
        <w:rPr>
          <w:rFonts w:ascii="仿宋" w:hAnsi="仿宋" w:eastAsia="仿宋"/>
          <w:bCs/>
          <w:sz w:val="32"/>
          <w:szCs w:val="32"/>
        </w:rPr>
      </w:pPr>
      <w:r>
        <w:rPr>
          <w:rStyle w:val="26"/>
          <w:rFonts w:ascii="仿宋" w:hAnsi="仿宋" w:eastAsia="仿宋"/>
          <w:bCs/>
          <w:sz w:val="32"/>
          <w:szCs w:val="32"/>
        </w:rPr>
        <w:t>1.</w:t>
      </w:r>
      <w:r>
        <w:rPr>
          <w:rStyle w:val="26"/>
          <w:rFonts w:hint="eastAsia" w:ascii="仿宋" w:hAnsi="仿宋" w:eastAsia="仿宋"/>
          <w:bCs/>
          <w:sz w:val="32"/>
          <w:szCs w:val="32"/>
        </w:rPr>
        <w:t>社会保障和就业（类）人力资源和社会保障管理事务（款）其他人力资源和社会保障管理事务支出（项）</w:t>
      </w:r>
      <w:r>
        <w:rPr>
          <w:rStyle w:val="26"/>
          <w:rFonts w:ascii="仿宋" w:hAnsi="仿宋" w:eastAsia="仿宋"/>
          <w:bCs/>
          <w:sz w:val="32"/>
          <w:szCs w:val="32"/>
        </w:rPr>
        <w:t>:</w:t>
      </w:r>
      <w:r>
        <w:rPr>
          <w:rStyle w:val="26"/>
          <w:rFonts w:ascii="仿宋" w:hAnsi="仿宋" w:eastAsia="仿宋"/>
          <w:b w:val="0"/>
          <w:bCs/>
          <w:sz w:val="32"/>
          <w:szCs w:val="32"/>
        </w:rPr>
        <w:t xml:space="preserve"> </w:t>
      </w:r>
      <w:r>
        <w:rPr>
          <w:rStyle w:val="26"/>
          <w:rFonts w:hint="eastAsia" w:ascii="仿宋" w:hAnsi="仿宋" w:eastAsia="仿宋"/>
          <w:b w:val="0"/>
          <w:bCs/>
          <w:sz w:val="32"/>
          <w:szCs w:val="32"/>
        </w:rPr>
        <w:t>支出决算为</w:t>
      </w:r>
      <w:r>
        <w:rPr>
          <w:rStyle w:val="26"/>
          <w:rFonts w:ascii="仿宋" w:hAnsi="仿宋" w:eastAsia="仿宋"/>
          <w:b w:val="0"/>
          <w:bCs/>
          <w:sz w:val="32"/>
          <w:szCs w:val="32"/>
        </w:rPr>
        <w:t>0</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0%</w:t>
      </w:r>
      <w:r>
        <w:rPr>
          <w:rStyle w:val="26"/>
          <w:rFonts w:hint="eastAsia" w:ascii="仿宋" w:hAnsi="仿宋" w:eastAsia="仿宋"/>
          <w:b w:val="0"/>
          <w:bCs/>
          <w:sz w:val="32"/>
          <w:szCs w:val="32"/>
        </w:rPr>
        <w:t>，决算数小于预算数的主要原因是资金下达时间较晚,待</w:t>
      </w:r>
      <w:r>
        <w:rPr>
          <w:rStyle w:val="26"/>
          <w:rFonts w:ascii="仿宋" w:hAnsi="仿宋" w:eastAsia="仿宋"/>
          <w:b w:val="0"/>
          <w:bCs/>
          <w:sz w:val="32"/>
          <w:szCs w:val="32"/>
        </w:rPr>
        <w:t>后续完成支付</w:t>
      </w:r>
      <w:r>
        <w:rPr>
          <w:rStyle w:val="26"/>
          <w:rFonts w:hint="eastAsia" w:ascii="仿宋" w:hAnsi="仿宋" w:eastAsia="仿宋"/>
          <w:b w:val="0"/>
          <w:bCs/>
          <w:sz w:val="32"/>
          <w:szCs w:val="32"/>
        </w:rPr>
        <w:t>。</w:t>
      </w:r>
    </w:p>
    <w:p>
      <w:pPr>
        <w:spacing w:line="600" w:lineRule="exact"/>
        <w:ind w:firstLine="642" w:firstLineChars="200"/>
        <w:rPr>
          <w:rStyle w:val="26"/>
          <w:rFonts w:ascii="仿宋" w:hAnsi="仿宋" w:eastAsia="仿宋"/>
          <w:b w:val="0"/>
          <w:bCs/>
          <w:sz w:val="32"/>
          <w:szCs w:val="32"/>
        </w:rPr>
      </w:pPr>
      <w:r>
        <w:rPr>
          <w:rStyle w:val="26"/>
          <w:rFonts w:ascii="仿宋" w:hAnsi="仿宋" w:eastAsia="仿宋"/>
          <w:bCs/>
          <w:sz w:val="32"/>
          <w:szCs w:val="32"/>
        </w:rPr>
        <w:t>2.</w:t>
      </w:r>
      <w:r>
        <w:rPr>
          <w:rStyle w:val="26"/>
          <w:rFonts w:hint="eastAsia" w:ascii="仿宋" w:hAnsi="仿宋" w:eastAsia="仿宋"/>
          <w:bCs/>
          <w:sz w:val="32"/>
          <w:szCs w:val="32"/>
        </w:rPr>
        <w:t>社会保障和就业（类）行政事业单位养老支出（款）机关事业单位基本养老保险缴费支出（项）</w:t>
      </w:r>
      <w:r>
        <w:rPr>
          <w:rStyle w:val="26"/>
          <w:rFonts w:ascii="仿宋" w:hAnsi="仿宋" w:eastAsia="仿宋"/>
          <w:bCs/>
          <w:sz w:val="32"/>
          <w:szCs w:val="32"/>
        </w:rPr>
        <w:t>:</w:t>
      </w:r>
      <w:r>
        <w:rPr>
          <w:rStyle w:val="26"/>
          <w:rFonts w:ascii="仿宋" w:hAnsi="仿宋" w:eastAsia="仿宋"/>
          <w:b w:val="0"/>
          <w:bCs/>
          <w:sz w:val="32"/>
          <w:szCs w:val="32"/>
        </w:rPr>
        <w:t xml:space="preserve"> </w:t>
      </w:r>
      <w:r>
        <w:rPr>
          <w:rStyle w:val="26"/>
          <w:rFonts w:hint="eastAsia" w:ascii="仿宋" w:hAnsi="仿宋" w:eastAsia="仿宋"/>
          <w:b w:val="0"/>
          <w:bCs/>
          <w:sz w:val="32"/>
          <w:szCs w:val="32"/>
        </w:rPr>
        <w:t>支出决算为</w:t>
      </w:r>
      <w:r>
        <w:rPr>
          <w:rStyle w:val="26"/>
          <w:rFonts w:ascii="仿宋" w:hAnsi="仿宋" w:eastAsia="仿宋"/>
          <w:b w:val="0"/>
          <w:bCs/>
          <w:sz w:val="32"/>
          <w:szCs w:val="32"/>
        </w:rPr>
        <w:t>110.24</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100%</w:t>
      </w:r>
      <w:r>
        <w:rPr>
          <w:rStyle w:val="2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26"/>
          <w:rFonts w:ascii="仿宋" w:hAnsi="仿宋" w:eastAsia="仿宋"/>
          <w:bCs/>
          <w:sz w:val="32"/>
          <w:szCs w:val="32"/>
        </w:rPr>
        <w:t>3.</w:t>
      </w:r>
      <w:r>
        <w:rPr>
          <w:rStyle w:val="26"/>
          <w:rFonts w:hint="eastAsia" w:ascii="仿宋" w:hAnsi="仿宋" w:eastAsia="仿宋"/>
          <w:bCs/>
          <w:sz w:val="32"/>
          <w:szCs w:val="32"/>
        </w:rPr>
        <w:t>社会保障和就业（类）行政事业单位养老支出（款）机关事业单位职业年金缴费支出（项）</w:t>
      </w:r>
      <w:r>
        <w:rPr>
          <w:rStyle w:val="26"/>
          <w:rFonts w:ascii="仿宋" w:hAnsi="仿宋" w:eastAsia="仿宋"/>
          <w:bCs/>
          <w:sz w:val="32"/>
          <w:szCs w:val="32"/>
        </w:rPr>
        <w:t>:</w:t>
      </w:r>
      <w:r>
        <w:rPr>
          <w:rStyle w:val="26"/>
          <w:rFonts w:ascii="仿宋" w:hAnsi="仿宋" w:eastAsia="仿宋"/>
          <w:b w:val="0"/>
          <w:bCs/>
          <w:sz w:val="32"/>
          <w:szCs w:val="32"/>
        </w:rPr>
        <w:t xml:space="preserve"> </w:t>
      </w:r>
      <w:r>
        <w:rPr>
          <w:rStyle w:val="26"/>
          <w:rFonts w:hint="eastAsia" w:ascii="仿宋" w:hAnsi="仿宋" w:eastAsia="仿宋"/>
          <w:b w:val="0"/>
          <w:bCs/>
          <w:sz w:val="32"/>
          <w:szCs w:val="32"/>
        </w:rPr>
        <w:t>支出决算为</w:t>
      </w:r>
      <w:r>
        <w:rPr>
          <w:rStyle w:val="26"/>
          <w:rFonts w:ascii="仿宋" w:hAnsi="仿宋" w:eastAsia="仿宋"/>
          <w:b w:val="0"/>
          <w:bCs/>
          <w:sz w:val="32"/>
          <w:szCs w:val="32"/>
        </w:rPr>
        <w:t>12.77</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100%</w:t>
      </w:r>
      <w:r>
        <w:rPr>
          <w:rStyle w:val="2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26"/>
          <w:rFonts w:ascii="仿宋" w:hAnsi="仿宋" w:eastAsia="仿宋"/>
          <w:bCs/>
          <w:sz w:val="32"/>
          <w:szCs w:val="32"/>
        </w:rPr>
        <w:t>4.</w:t>
      </w:r>
      <w:r>
        <w:rPr>
          <w:rStyle w:val="26"/>
          <w:rFonts w:hint="eastAsia" w:ascii="仿宋" w:hAnsi="仿宋" w:eastAsia="仿宋"/>
          <w:bCs/>
          <w:sz w:val="32"/>
          <w:szCs w:val="32"/>
        </w:rPr>
        <w:t>社会保障和就业（类）抚恤（款）死亡抚恤（项）</w:t>
      </w:r>
      <w:r>
        <w:rPr>
          <w:rStyle w:val="26"/>
          <w:rFonts w:ascii="仿宋" w:hAnsi="仿宋" w:eastAsia="仿宋"/>
          <w:bCs/>
          <w:sz w:val="32"/>
          <w:szCs w:val="32"/>
        </w:rPr>
        <w:t>:</w:t>
      </w:r>
      <w:r>
        <w:rPr>
          <w:rStyle w:val="26"/>
          <w:rFonts w:ascii="仿宋" w:hAnsi="仿宋" w:eastAsia="仿宋"/>
          <w:b w:val="0"/>
          <w:bCs/>
          <w:sz w:val="32"/>
          <w:szCs w:val="32"/>
        </w:rPr>
        <w:t xml:space="preserve"> </w:t>
      </w:r>
      <w:r>
        <w:rPr>
          <w:rStyle w:val="26"/>
          <w:rFonts w:hint="eastAsia" w:ascii="仿宋" w:hAnsi="仿宋" w:eastAsia="仿宋"/>
          <w:b w:val="0"/>
          <w:bCs/>
          <w:sz w:val="32"/>
          <w:szCs w:val="32"/>
        </w:rPr>
        <w:t>支出决算为</w:t>
      </w:r>
      <w:r>
        <w:rPr>
          <w:rStyle w:val="26"/>
          <w:rFonts w:ascii="仿宋" w:hAnsi="仿宋" w:eastAsia="仿宋"/>
          <w:b w:val="0"/>
          <w:bCs/>
          <w:sz w:val="32"/>
          <w:szCs w:val="32"/>
        </w:rPr>
        <w:t>0.61</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100%</w:t>
      </w:r>
      <w:r>
        <w:rPr>
          <w:rStyle w:val="26"/>
          <w:rFonts w:hint="eastAsia" w:ascii="仿宋" w:hAnsi="仿宋" w:eastAsia="仿宋"/>
          <w:b w:val="0"/>
          <w:bCs/>
          <w:sz w:val="32"/>
          <w:szCs w:val="32"/>
        </w:rPr>
        <w:t>。</w:t>
      </w:r>
    </w:p>
    <w:p>
      <w:pPr>
        <w:spacing w:line="576" w:lineRule="exact"/>
        <w:ind w:firstLine="642" w:firstLineChars="200"/>
        <w:outlineLvl w:val="2"/>
        <w:rPr>
          <w:rStyle w:val="26"/>
          <w:rFonts w:ascii="仿宋" w:hAnsi="仿宋" w:eastAsia="仿宋"/>
          <w:b w:val="0"/>
          <w:bCs/>
          <w:sz w:val="32"/>
          <w:szCs w:val="32"/>
        </w:rPr>
      </w:pPr>
      <w:bookmarkStart w:id="89" w:name="_Toc115162179"/>
      <w:bookmarkStart w:id="90" w:name="_Toc115163058"/>
      <w:r>
        <w:rPr>
          <w:rStyle w:val="26"/>
          <w:rFonts w:ascii="仿宋" w:hAnsi="仿宋" w:eastAsia="仿宋"/>
          <w:bCs/>
          <w:sz w:val="32"/>
          <w:szCs w:val="32"/>
        </w:rPr>
        <w:t>5.</w:t>
      </w:r>
      <w:r>
        <w:rPr>
          <w:rFonts w:hint="eastAsia" w:ascii="仿宋" w:hAnsi="仿宋" w:eastAsia="仿宋"/>
          <w:b/>
          <w:bCs/>
          <w:sz w:val="32"/>
          <w:szCs w:val="32"/>
        </w:rPr>
        <w:t>卫生健康</w:t>
      </w:r>
      <w:r>
        <w:rPr>
          <w:rStyle w:val="26"/>
          <w:rFonts w:hint="eastAsia" w:ascii="仿宋" w:hAnsi="仿宋" w:eastAsia="仿宋"/>
          <w:bCs/>
          <w:sz w:val="32"/>
          <w:szCs w:val="32"/>
        </w:rPr>
        <w:t>（类）公立医院（款）综合医院（项）</w:t>
      </w:r>
      <w:r>
        <w:rPr>
          <w:rStyle w:val="26"/>
          <w:rFonts w:ascii="仿宋" w:hAnsi="仿宋" w:eastAsia="仿宋"/>
          <w:bCs/>
          <w:sz w:val="32"/>
          <w:szCs w:val="32"/>
        </w:rPr>
        <w:t>:</w:t>
      </w:r>
      <w:r>
        <w:rPr>
          <w:rStyle w:val="26"/>
          <w:rFonts w:hint="eastAsia" w:ascii="仿宋" w:hAnsi="仿宋" w:eastAsia="仿宋"/>
          <w:b w:val="0"/>
          <w:bCs/>
          <w:sz w:val="32"/>
          <w:szCs w:val="32"/>
        </w:rPr>
        <w:t>支出决算为</w:t>
      </w:r>
      <w:r>
        <w:rPr>
          <w:rStyle w:val="26"/>
          <w:rFonts w:ascii="仿宋" w:hAnsi="仿宋" w:eastAsia="仿宋"/>
          <w:b w:val="0"/>
          <w:bCs/>
          <w:sz w:val="32"/>
          <w:szCs w:val="32"/>
        </w:rPr>
        <w:t>490.11</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92.43%</w:t>
      </w:r>
      <w:r>
        <w:rPr>
          <w:rStyle w:val="26"/>
          <w:rFonts w:hint="eastAsia" w:ascii="仿宋" w:hAnsi="仿宋" w:eastAsia="仿宋"/>
          <w:b w:val="0"/>
          <w:bCs/>
          <w:sz w:val="32"/>
          <w:szCs w:val="32"/>
        </w:rPr>
        <w:t>，决算数小于</w:t>
      </w:r>
      <w:r>
        <w:rPr>
          <w:rStyle w:val="26"/>
          <w:rFonts w:ascii="仿宋" w:hAnsi="仿宋" w:eastAsia="仿宋"/>
          <w:b w:val="0"/>
          <w:bCs/>
          <w:sz w:val="32"/>
          <w:szCs w:val="32"/>
        </w:rPr>
        <w:t>/</w:t>
      </w:r>
      <w:r>
        <w:rPr>
          <w:rStyle w:val="26"/>
          <w:rFonts w:hint="eastAsia" w:ascii="仿宋" w:hAnsi="仿宋" w:eastAsia="仿宋"/>
          <w:b w:val="0"/>
          <w:bCs/>
          <w:sz w:val="32"/>
          <w:szCs w:val="32"/>
        </w:rPr>
        <w:t>等于预算数的主要原因是资金下达时间较晚，医院整合事宜正在进行中，待整合后完成支付。</w:t>
      </w:r>
      <w:bookmarkEnd w:id="89"/>
      <w:bookmarkEnd w:id="90"/>
    </w:p>
    <w:p>
      <w:pPr>
        <w:spacing w:line="600" w:lineRule="exact"/>
        <w:ind w:firstLine="642" w:firstLineChars="200"/>
        <w:rPr>
          <w:rStyle w:val="26"/>
          <w:rFonts w:ascii="仿宋" w:hAnsi="仿宋" w:eastAsia="仿宋"/>
          <w:b w:val="0"/>
          <w:bCs/>
          <w:sz w:val="32"/>
          <w:szCs w:val="32"/>
        </w:rPr>
      </w:pPr>
      <w:r>
        <w:rPr>
          <w:rStyle w:val="26"/>
          <w:rFonts w:ascii="仿宋" w:hAnsi="仿宋" w:eastAsia="仿宋"/>
          <w:bCs/>
          <w:sz w:val="32"/>
          <w:szCs w:val="32"/>
        </w:rPr>
        <w:t>6.</w:t>
      </w:r>
      <w:r>
        <w:rPr>
          <w:rFonts w:hint="eastAsia" w:ascii="仿宋" w:hAnsi="仿宋" w:eastAsia="仿宋"/>
          <w:b/>
          <w:bCs/>
          <w:sz w:val="32"/>
          <w:szCs w:val="32"/>
        </w:rPr>
        <w:t>卫生健康</w:t>
      </w:r>
      <w:r>
        <w:rPr>
          <w:rStyle w:val="26"/>
          <w:rFonts w:hint="eastAsia" w:ascii="仿宋" w:hAnsi="仿宋" w:eastAsia="仿宋"/>
          <w:bCs/>
          <w:sz w:val="32"/>
          <w:szCs w:val="32"/>
        </w:rPr>
        <w:t>（类）公立医院（款）精神病医院（项）</w:t>
      </w:r>
      <w:r>
        <w:rPr>
          <w:rStyle w:val="26"/>
          <w:rFonts w:ascii="仿宋" w:hAnsi="仿宋" w:eastAsia="仿宋"/>
          <w:bCs/>
          <w:sz w:val="32"/>
          <w:szCs w:val="32"/>
        </w:rPr>
        <w:t>:</w:t>
      </w:r>
      <w:r>
        <w:rPr>
          <w:rStyle w:val="26"/>
          <w:rFonts w:hint="eastAsia" w:ascii="仿宋" w:hAnsi="仿宋" w:eastAsia="仿宋"/>
          <w:b w:val="0"/>
          <w:bCs/>
          <w:sz w:val="32"/>
          <w:szCs w:val="32"/>
        </w:rPr>
        <w:t>支出决算为</w:t>
      </w:r>
      <w:r>
        <w:rPr>
          <w:rStyle w:val="26"/>
          <w:rFonts w:ascii="仿宋" w:hAnsi="仿宋" w:eastAsia="仿宋"/>
          <w:b w:val="0"/>
          <w:bCs/>
          <w:sz w:val="32"/>
          <w:szCs w:val="32"/>
        </w:rPr>
        <w:t>2709.18</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98.33%</w:t>
      </w:r>
      <w:r>
        <w:rPr>
          <w:rStyle w:val="26"/>
          <w:rFonts w:hint="eastAsia" w:ascii="仿宋" w:hAnsi="仿宋" w:eastAsia="仿宋"/>
          <w:b w:val="0"/>
          <w:bCs/>
          <w:sz w:val="32"/>
          <w:szCs w:val="32"/>
        </w:rPr>
        <w:t>，决算数小于</w:t>
      </w:r>
      <w:r>
        <w:rPr>
          <w:rStyle w:val="26"/>
          <w:rFonts w:ascii="仿宋" w:hAnsi="仿宋" w:eastAsia="仿宋"/>
          <w:b w:val="0"/>
          <w:bCs/>
          <w:sz w:val="32"/>
          <w:szCs w:val="32"/>
        </w:rPr>
        <w:t>/</w:t>
      </w:r>
      <w:r>
        <w:rPr>
          <w:rStyle w:val="26"/>
          <w:rFonts w:hint="eastAsia" w:ascii="仿宋" w:hAnsi="仿宋" w:eastAsia="仿宋"/>
          <w:b w:val="0"/>
          <w:bCs/>
          <w:sz w:val="32"/>
          <w:szCs w:val="32"/>
        </w:rPr>
        <w:t>等于预算数的主要原因是资金下达时间较晚，医院整合事宜正在进行中，待整合后完成支付。</w:t>
      </w:r>
    </w:p>
    <w:p>
      <w:pPr>
        <w:spacing w:line="600" w:lineRule="exact"/>
        <w:ind w:firstLine="642" w:firstLineChars="200"/>
        <w:rPr>
          <w:rStyle w:val="26"/>
          <w:rFonts w:ascii="仿宋" w:hAnsi="仿宋" w:eastAsia="仿宋"/>
          <w:b w:val="0"/>
          <w:bCs/>
          <w:sz w:val="32"/>
          <w:szCs w:val="32"/>
        </w:rPr>
      </w:pPr>
      <w:r>
        <w:rPr>
          <w:rStyle w:val="26"/>
          <w:rFonts w:ascii="仿宋" w:hAnsi="仿宋" w:eastAsia="仿宋"/>
          <w:bCs/>
          <w:sz w:val="32"/>
          <w:szCs w:val="32"/>
        </w:rPr>
        <w:t>7.</w:t>
      </w:r>
      <w:r>
        <w:rPr>
          <w:rFonts w:hint="eastAsia" w:ascii="仿宋" w:hAnsi="仿宋" w:eastAsia="仿宋"/>
          <w:b/>
          <w:bCs/>
          <w:sz w:val="32"/>
          <w:szCs w:val="32"/>
        </w:rPr>
        <w:t>卫生健康</w:t>
      </w:r>
      <w:r>
        <w:rPr>
          <w:rStyle w:val="26"/>
          <w:rFonts w:hint="eastAsia" w:ascii="仿宋" w:hAnsi="仿宋" w:eastAsia="仿宋"/>
          <w:bCs/>
          <w:sz w:val="32"/>
          <w:szCs w:val="32"/>
        </w:rPr>
        <w:t>（类）公共卫生（款）重大公共卫生服务（项）</w:t>
      </w:r>
      <w:r>
        <w:rPr>
          <w:rStyle w:val="26"/>
          <w:rFonts w:ascii="仿宋" w:hAnsi="仿宋" w:eastAsia="仿宋"/>
          <w:bCs/>
          <w:sz w:val="32"/>
          <w:szCs w:val="32"/>
        </w:rPr>
        <w:t>:</w:t>
      </w:r>
      <w:r>
        <w:rPr>
          <w:rStyle w:val="26"/>
          <w:rFonts w:hint="eastAsia" w:ascii="仿宋" w:hAnsi="仿宋" w:eastAsia="仿宋"/>
          <w:b w:val="0"/>
          <w:bCs/>
          <w:sz w:val="32"/>
          <w:szCs w:val="32"/>
        </w:rPr>
        <w:t>支出决算为</w:t>
      </w:r>
      <w:r>
        <w:rPr>
          <w:rStyle w:val="26"/>
          <w:rFonts w:ascii="仿宋" w:hAnsi="仿宋" w:eastAsia="仿宋"/>
          <w:b w:val="0"/>
          <w:bCs/>
          <w:sz w:val="32"/>
          <w:szCs w:val="32"/>
        </w:rPr>
        <w:t>83.38</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91.25%</w:t>
      </w:r>
      <w:r>
        <w:rPr>
          <w:rStyle w:val="26"/>
          <w:rFonts w:hint="eastAsia" w:ascii="仿宋" w:hAnsi="仿宋" w:eastAsia="仿宋"/>
          <w:b w:val="0"/>
          <w:bCs/>
          <w:sz w:val="32"/>
          <w:szCs w:val="32"/>
        </w:rPr>
        <w:t>，决算数小于预算数的主要原因是资金下达时间较晚,待</w:t>
      </w:r>
      <w:r>
        <w:rPr>
          <w:rStyle w:val="26"/>
          <w:rFonts w:ascii="仿宋" w:hAnsi="仿宋" w:eastAsia="仿宋"/>
          <w:b w:val="0"/>
          <w:bCs/>
          <w:sz w:val="32"/>
          <w:szCs w:val="32"/>
        </w:rPr>
        <w:t>后续完成支付</w:t>
      </w:r>
      <w:r>
        <w:rPr>
          <w:rStyle w:val="26"/>
          <w:rFonts w:hint="eastAsia" w:ascii="仿宋" w:hAnsi="仿宋" w:eastAsia="仿宋"/>
          <w:b w:val="0"/>
          <w:bCs/>
          <w:sz w:val="32"/>
          <w:szCs w:val="32"/>
        </w:rPr>
        <w:t>。</w:t>
      </w:r>
    </w:p>
    <w:p>
      <w:pPr>
        <w:spacing w:line="600" w:lineRule="exact"/>
        <w:ind w:firstLine="642" w:firstLineChars="200"/>
        <w:rPr>
          <w:rStyle w:val="26"/>
          <w:rFonts w:ascii="仿宋" w:hAnsi="仿宋" w:eastAsia="仿宋"/>
          <w:b w:val="0"/>
          <w:bCs/>
          <w:sz w:val="32"/>
          <w:szCs w:val="32"/>
        </w:rPr>
      </w:pPr>
      <w:r>
        <w:rPr>
          <w:rStyle w:val="26"/>
          <w:rFonts w:ascii="仿宋" w:hAnsi="仿宋" w:eastAsia="仿宋"/>
          <w:bCs/>
          <w:sz w:val="32"/>
          <w:szCs w:val="32"/>
        </w:rPr>
        <w:t>8.</w:t>
      </w:r>
      <w:r>
        <w:rPr>
          <w:rFonts w:hint="eastAsia" w:ascii="仿宋" w:hAnsi="仿宋" w:eastAsia="仿宋"/>
          <w:b/>
          <w:bCs/>
          <w:sz w:val="32"/>
          <w:szCs w:val="32"/>
        </w:rPr>
        <w:t>卫生健康</w:t>
      </w:r>
      <w:r>
        <w:rPr>
          <w:rStyle w:val="26"/>
          <w:rFonts w:hint="eastAsia" w:ascii="仿宋" w:hAnsi="仿宋" w:eastAsia="仿宋"/>
          <w:bCs/>
          <w:sz w:val="32"/>
          <w:szCs w:val="32"/>
        </w:rPr>
        <w:t>（类）行政事业单位医疗（款）事业单位医疗（项）</w:t>
      </w:r>
      <w:r>
        <w:rPr>
          <w:rStyle w:val="26"/>
          <w:rFonts w:ascii="仿宋" w:hAnsi="仿宋" w:eastAsia="仿宋"/>
          <w:bCs/>
          <w:sz w:val="32"/>
          <w:szCs w:val="32"/>
        </w:rPr>
        <w:t>:</w:t>
      </w:r>
      <w:r>
        <w:rPr>
          <w:rStyle w:val="26"/>
          <w:rFonts w:hint="eastAsia" w:ascii="仿宋" w:hAnsi="仿宋" w:eastAsia="仿宋"/>
          <w:b w:val="0"/>
          <w:bCs/>
          <w:sz w:val="32"/>
          <w:szCs w:val="32"/>
        </w:rPr>
        <w:t>支出决算为</w:t>
      </w:r>
      <w:r>
        <w:rPr>
          <w:rStyle w:val="26"/>
          <w:rFonts w:ascii="仿宋" w:hAnsi="仿宋" w:eastAsia="仿宋"/>
          <w:b w:val="0"/>
          <w:bCs/>
          <w:sz w:val="32"/>
          <w:szCs w:val="32"/>
        </w:rPr>
        <w:t>179.03</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100%</w:t>
      </w:r>
      <w:r>
        <w:rPr>
          <w:rStyle w:val="2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26"/>
          <w:rFonts w:ascii="仿宋" w:hAnsi="仿宋" w:eastAsia="仿宋"/>
          <w:bCs/>
          <w:sz w:val="32"/>
          <w:szCs w:val="32"/>
        </w:rPr>
        <w:t>9.</w:t>
      </w:r>
      <w:r>
        <w:rPr>
          <w:rFonts w:hint="eastAsia" w:ascii="仿宋" w:hAnsi="仿宋" w:eastAsia="仿宋"/>
          <w:b/>
          <w:bCs/>
          <w:sz w:val="32"/>
          <w:szCs w:val="32"/>
        </w:rPr>
        <w:t>卫生健康</w:t>
      </w:r>
      <w:r>
        <w:rPr>
          <w:rStyle w:val="26"/>
          <w:rFonts w:hint="eastAsia" w:ascii="仿宋" w:hAnsi="仿宋" w:eastAsia="仿宋"/>
          <w:bCs/>
          <w:sz w:val="32"/>
          <w:szCs w:val="32"/>
        </w:rPr>
        <w:t>（类）其他卫生健康支出（款）其他卫生健康支出（项）</w:t>
      </w:r>
      <w:r>
        <w:rPr>
          <w:rStyle w:val="26"/>
          <w:rFonts w:ascii="仿宋" w:hAnsi="仿宋" w:eastAsia="仿宋"/>
          <w:bCs/>
          <w:sz w:val="32"/>
          <w:szCs w:val="32"/>
        </w:rPr>
        <w:t>:</w:t>
      </w:r>
      <w:r>
        <w:rPr>
          <w:rStyle w:val="26"/>
          <w:rFonts w:hint="eastAsia" w:ascii="仿宋" w:hAnsi="仿宋" w:eastAsia="仿宋"/>
          <w:b w:val="0"/>
          <w:bCs/>
          <w:sz w:val="32"/>
          <w:szCs w:val="32"/>
        </w:rPr>
        <w:t>支出决算为</w:t>
      </w:r>
      <w:r>
        <w:rPr>
          <w:rStyle w:val="26"/>
          <w:rFonts w:ascii="仿宋" w:hAnsi="仿宋" w:eastAsia="仿宋"/>
          <w:b w:val="0"/>
          <w:bCs/>
          <w:sz w:val="32"/>
          <w:szCs w:val="32"/>
        </w:rPr>
        <w:t>125.93</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100%</w:t>
      </w:r>
      <w:r>
        <w:rPr>
          <w:rStyle w:val="2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26"/>
          <w:rFonts w:ascii="仿宋" w:hAnsi="仿宋" w:eastAsia="仿宋"/>
          <w:bCs/>
          <w:sz w:val="32"/>
          <w:szCs w:val="32"/>
        </w:rPr>
        <w:t>10.</w:t>
      </w:r>
      <w:r>
        <w:rPr>
          <w:rFonts w:hint="eastAsia"/>
        </w:rPr>
        <w:t xml:space="preserve"> </w:t>
      </w:r>
      <w:r>
        <w:rPr>
          <w:rFonts w:hint="eastAsia" w:ascii="仿宋" w:hAnsi="仿宋" w:eastAsia="仿宋"/>
          <w:b/>
          <w:bCs/>
          <w:sz w:val="32"/>
          <w:szCs w:val="32"/>
        </w:rPr>
        <w:t>住房保障支出</w:t>
      </w:r>
      <w:r>
        <w:rPr>
          <w:rStyle w:val="26"/>
          <w:rFonts w:hint="eastAsia" w:ascii="仿宋" w:hAnsi="仿宋" w:eastAsia="仿宋"/>
          <w:bCs/>
          <w:sz w:val="32"/>
          <w:szCs w:val="32"/>
        </w:rPr>
        <w:t>（类）住房改革支出（款）住房公积金（项）</w:t>
      </w:r>
      <w:r>
        <w:rPr>
          <w:rStyle w:val="26"/>
          <w:rFonts w:ascii="仿宋" w:hAnsi="仿宋" w:eastAsia="仿宋"/>
          <w:bCs/>
          <w:sz w:val="32"/>
          <w:szCs w:val="32"/>
        </w:rPr>
        <w:t>:</w:t>
      </w:r>
      <w:r>
        <w:rPr>
          <w:rStyle w:val="26"/>
          <w:rFonts w:hint="eastAsia" w:ascii="仿宋" w:hAnsi="仿宋" w:eastAsia="仿宋"/>
          <w:b w:val="0"/>
          <w:bCs/>
          <w:sz w:val="32"/>
          <w:szCs w:val="32"/>
        </w:rPr>
        <w:t>支出决算为</w:t>
      </w:r>
      <w:r>
        <w:rPr>
          <w:rStyle w:val="26"/>
          <w:rFonts w:ascii="仿宋" w:hAnsi="仿宋" w:eastAsia="仿宋"/>
          <w:b w:val="0"/>
          <w:bCs/>
          <w:sz w:val="32"/>
          <w:szCs w:val="32"/>
        </w:rPr>
        <w:t>160.46</w:t>
      </w:r>
      <w:r>
        <w:rPr>
          <w:rStyle w:val="26"/>
          <w:rFonts w:hint="eastAsia" w:ascii="仿宋" w:hAnsi="仿宋" w:eastAsia="仿宋"/>
          <w:b w:val="0"/>
          <w:bCs/>
          <w:sz w:val="32"/>
          <w:szCs w:val="32"/>
        </w:rPr>
        <w:t>万元，完成预算</w:t>
      </w:r>
      <w:r>
        <w:rPr>
          <w:rStyle w:val="26"/>
          <w:rFonts w:ascii="仿宋" w:hAnsi="仿宋" w:eastAsia="仿宋"/>
          <w:b w:val="0"/>
          <w:bCs/>
          <w:sz w:val="32"/>
          <w:szCs w:val="32"/>
        </w:rPr>
        <w:t>100%</w:t>
      </w:r>
      <w:r>
        <w:rPr>
          <w:rStyle w:val="26"/>
          <w:rFonts w:hint="eastAsia" w:ascii="仿宋" w:hAnsi="仿宋" w:eastAsia="仿宋"/>
          <w:b w:val="0"/>
          <w:bCs/>
          <w:sz w:val="32"/>
          <w:szCs w:val="32"/>
        </w:rPr>
        <w:t>。</w:t>
      </w:r>
    </w:p>
    <w:p>
      <w:pPr>
        <w:tabs>
          <w:tab w:val="right" w:pos="8306"/>
        </w:tabs>
        <w:spacing w:line="600" w:lineRule="exact"/>
        <w:ind w:firstLine="640"/>
        <w:outlineLvl w:val="1"/>
        <w:rPr>
          <w:rStyle w:val="38"/>
        </w:rPr>
      </w:pPr>
      <w:bookmarkStart w:id="91" w:name="_Toc15377214"/>
      <w:bookmarkStart w:id="92" w:name="_Toc15396608"/>
      <w:bookmarkStart w:id="93" w:name="_Toc115162180"/>
      <w:bookmarkStart w:id="94" w:name="_Toc11516305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8"/>
          <w:rFonts w:hint="eastAsia" w:ascii="黑体" w:hAnsi="黑体" w:eastAsia="黑体"/>
          <w:b w:val="0"/>
        </w:rPr>
        <w:t>般公共预算财政拨款基本支出决算情况说明</w:t>
      </w:r>
      <w:bookmarkEnd w:id="91"/>
      <w:bookmarkEnd w:id="92"/>
      <w:bookmarkEnd w:id="93"/>
      <w:bookmarkEnd w:id="94"/>
      <w:r>
        <w:rPr>
          <w:rStyle w:val="3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2729.35</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2</w:t>
      </w:r>
      <w:r>
        <w:rPr>
          <w:rFonts w:hint="eastAsia" w:ascii="仿宋" w:hAnsi="仿宋" w:eastAsia="仿宋"/>
          <w:sz w:val="32"/>
          <w:szCs w:val="32"/>
        </w:rPr>
        <w:t>676.96万元，主要包括：基本工资、津贴补贴、绩效工资、机关事业单位基本养老保险缴费、职业年金缴费、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公用经费52.39万元，主要包括：电费、物业管理费、差旅费、维修（护）费、专用材料费、工会经费、其他交通费、其他商品和服务支出。</w:t>
      </w:r>
      <w:bookmarkStart w:id="189" w:name="_GoBack"/>
      <w:bookmarkEnd w:id="189"/>
    </w:p>
    <w:p>
      <w:pPr>
        <w:spacing w:line="600" w:lineRule="exact"/>
        <w:ind w:firstLine="640"/>
        <w:outlineLvl w:val="1"/>
        <w:rPr>
          <w:rStyle w:val="38"/>
          <w:rFonts w:ascii="黑体" w:hAnsi="黑体" w:eastAsia="黑体"/>
          <w:b w:val="0"/>
        </w:rPr>
      </w:pPr>
      <w:bookmarkStart w:id="95" w:name="_Toc15396609"/>
      <w:bookmarkStart w:id="96" w:name="_Toc15377215"/>
      <w:bookmarkStart w:id="97" w:name="_Toc115163060"/>
      <w:bookmarkStart w:id="98" w:name="_Toc115162181"/>
      <w:r>
        <w:rPr>
          <w:rFonts w:hint="eastAsia" w:ascii="黑体" w:eastAsia="黑体"/>
          <w:sz w:val="32"/>
          <w:szCs w:val="32"/>
        </w:rPr>
        <w:t>七、</w:t>
      </w:r>
      <w:r>
        <w:rPr>
          <w:rStyle w:val="38"/>
          <w:rFonts w:hint="eastAsia" w:ascii="黑体" w:hAnsi="黑体" w:eastAsia="黑体"/>
        </w:rPr>
        <w:t>“</w:t>
      </w:r>
      <w:r>
        <w:rPr>
          <w:rStyle w:val="38"/>
          <w:rFonts w:hint="eastAsia" w:ascii="黑体" w:hAnsi="黑体" w:eastAsia="黑体"/>
          <w:b w:val="0"/>
        </w:rPr>
        <w:t>三公”经费财政拨款支出决算情况说明</w:t>
      </w:r>
      <w:bookmarkEnd w:id="95"/>
      <w:bookmarkEnd w:id="96"/>
      <w:bookmarkEnd w:id="97"/>
      <w:bookmarkEnd w:id="98"/>
    </w:p>
    <w:p>
      <w:pPr>
        <w:spacing w:line="600" w:lineRule="exact"/>
        <w:ind w:firstLine="640"/>
        <w:outlineLvl w:val="2"/>
        <w:rPr>
          <w:rFonts w:ascii="仿宋" w:hAnsi="仿宋" w:eastAsia="仿宋"/>
          <w:b/>
          <w:sz w:val="32"/>
          <w:szCs w:val="32"/>
        </w:rPr>
      </w:pPr>
      <w:bookmarkStart w:id="99" w:name="_Toc115162182"/>
      <w:bookmarkStart w:id="100" w:name="_Toc115163061"/>
      <w:bookmarkStart w:id="101" w:name="_Toc15377216"/>
      <w:r>
        <w:rPr>
          <w:rFonts w:hint="eastAsia" w:ascii="仿宋" w:hAnsi="仿宋" w:eastAsia="仿宋"/>
          <w:b/>
          <w:sz w:val="32"/>
          <w:szCs w:val="32"/>
        </w:rPr>
        <w:t>（一）“三公”经费财政拨款支出决算总体情况说明</w:t>
      </w:r>
      <w:bookmarkEnd w:id="99"/>
      <w:bookmarkEnd w:id="100"/>
      <w:bookmarkEnd w:id="10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，决算数等于预算数。</w:t>
      </w:r>
    </w:p>
    <w:p>
      <w:pPr>
        <w:spacing w:line="600" w:lineRule="exact"/>
        <w:ind w:firstLine="640"/>
        <w:outlineLvl w:val="2"/>
        <w:rPr>
          <w:rFonts w:ascii="仿宋" w:hAnsi="仿宋" w:eastAsia="仿宋"/>
          <w:b/>
          <w:sz w:val="32"/>
          <w:szCs w:val="32"/>
        </w:rPr>
      </w:pPr>
      <w:bookmarkStart w:id="102" w:name="_Toc15377217"/>
      <w:bookmarkStart w:id="103" w:name="_Toc115162183"/>
      <w:bookmarkStart w:id="104" w:name="_Toc115163062"/>
      <w:r>
        <w:rPr>
          <w:rFonts w:hint="eastAsia" w:ascii="仿宋" w:hAnsi="仿宋" w:eastAsia="仿宋"/>
          <w:b/>
          <w:sz w:val="32"/>
          <w:szCs w:val="32"/>
        </w:rPr>
        <w:t>（二）“三公”经费财政拨款支出决算具体情况说明</w:t>
      </w:r>
      <w:bookmarkEnd w:id="102"/>
      <w:bookmarkEnd w:id="103"/>
      <w:bookmarkEnd w:id="10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spacing w:line="600" w:lineRule="exact"/>
        <w:ind w:firstLine="640"/>
        <w:rPr>
          <w:rFonts w:ascii="仿宋" w:eastAsia="仿宋"/>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Fonts w:hint="eastAsia" w:ascii="仿宋" w:eastAsia="仿宋"/>
          <w:color w:val="000000"/>
          <w:sz w:val="32"/>
          <w:szCs w:val="32"/>
        </w:rPr>
        <w:t>年初未安排预算，因公出国（境）支出决算与2020年持平，无增减。</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Fonts w:hint="eastAsia" w:ascii="仿宋" w:eastAsia="仿宋"/>
          <w:color w:val="000000"/>
          <w:sz w:val="32"/>
          <w:szCs w:val="32"/>
        </w:rPr>
        <w:t>年初未安排预算，</w:t>
      </w:r>
      <w:r>
        <w:rPr>
          <w:rFonts w:hint="eastAsia" w:ascii="仿宋_GB2312" w:eastAsia="仿宋_GB2312"/>
          <w:sz w:val="32"/>
          <w:szCs w:val="32"/>
        </w:rPr>
        <w:t>公务用车购置及运行维护费支出决算</w:t>
      </w:r>
      <w:r>
        <w:rPr>
          <w:rFonts w:hint="eastAsia" w:ascii="仿宋" w:eastAsia="仿宋"/>
          <w:color w:val="000000"/>
          <w:sz w:val="32"/>
          <w:szCs w:val="32"/>
        </w:rPr>
        <w:t>与2020年持平，无增减。</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月底，单位共有公务用车2辆，其中：轿车2辆。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 w:eastAsia="仿宋"/>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w:t>
      </w:r>
      <w:r>
        <w:rPr>
          <w:rFonts w:hint="eastAsia" w:ascii="仿宋_GB2312" w:eastAsia="仿宋_GB2312"/>
          <w:sz w:val="32"/>
          <w:szCs w:val="32"/>
        </w:rPr>
        <w:t>万元，</w:t>
      </w:r>
      <w:r>
        <w:rPr>
          <w:rStyle w:val="26"/>
          <w:rFonts w:hint="eastAsia" w:ascii="仿宋" w:hAnsi="仿宋" w:eastAsia="仿宋"/>
          <w:b w:val="0"/>
          <w:bCs/>
          <w:sz w:val="32"/>
          <w:szCs w:val="32"/>
        </w:rPr>
        <w:t>完成预算</w:t>
      </w:r>
      <w:r>
        <w:rPr>
          <w:rStyle w:val="26"/>
          <w:rFonts w:ascii="仿宋" w:hAnsi="仿宋" w:eastAsia="仿宋"/>
          <w:b w:val="0"/>
          <w:bCs/>
          <w:sz w:val="32"/>
          <w:szCs w:val="32"/>
        </w:rPr>
        <w:t>0%</w:t>
      </w:r>
      <w:r>
        <w:rPr>
          <w:rStyle w:val="26"/>
          <w:rFonts w:hint="eastAsia" w:ascii="仿宋" w:hAnsi="仿宋" w:eastAsia="仿宋"/>
          <w:b w:val="0"/>
          <w:bCs/>
          <w:sz w:val="32"/>
          <w:szCs w:val="32"/>
        </w:rPr>
        <w:t>。</w:t>
      </w:r>
      <w:r>
        <w:rPr>
          <w:rFonts w:hint="eastAsia" w:ascii="仿宋" w:eastAsia="仿宋"/>
          <w:color w:val="000000"/>
          <w:sz w:val="32"/>
          <w:szCs w:val="32"/>
        </w:rPr>
        <w:t>年初未安排预算，公务接待费</w:t>
      </w:r>
      <w:r>
        <w:rPr>
          <w:rFonts w:hint="eastAsia" w:ascii="仿宋_GB2312" w:eastAsia="仿宋_GB2312"/>
          <w:sz w:val="32"/>
          <w:szCs w:val="32"/>
        </w:rPr>
        <w:t>支出决算</w:t>
      </w:r>
      <w:r>
        <w:rPr>
          <w:rFonts w:hint="eastAsia" w:ascii="仿宋" w:eastAsia="仿宋"/>
          <w:color w:val="000000"/>
          <w:sz w:val="32"/>
          <w:szCs w:val="32"/>
        </w:rPr>
        <w:t>与2020年持平，无增减。</w:t>
      </w:r>
    </w:p>
    <w:p>
      <w:pPr>
        <w:spacing w:line="600" w:lineRule="exact"/>
        <w:ind w:firstLine="640"/>
        <w:rPr>
          <w:rFonts w:ascii="仿宋_GB2312" w:eastAsia="仿宋_GB2312"/>
          <w:sz w:val="32"/>
          <w:szCs w:val="32"/>
        </w:rPr>
      </w:pPr>
      <w:r>
        <w:rPr>
          <w:rFonts w:hint="eastAsia" w:ascii="仿宋_GB2312" w:eastAsia="仿宋_GB2312"/>
          <w:sz w:val="32"/>
          <w:szCs w:val="32"/>
        </w:rPr>
        <w:t>其中：</w:t>
      </w:r>
      <w:r>
        <w:rPr>
          <w:rFonts w:hint="eastAsia" w:ascii="仿宋" w:hAnsi="仿宋" w:eastAsia="仿宋"/>
          <w:b/>
          <w:sz w:val="32"/>
          <w:szCs w:val="32"/>
        </w:rPr>
        <w:t>国内公务接待支出</w:t>
      </w:r>
      <w:r>
        <w:rPr>
          <w:rFonts w:ascii="仿宋" w:hAnsi="仿宋" w:eastAsia="仿宋"/>
          <w:sz w:val="32"/>
          <w:szCs w:val="32"/>
        </w:rPr>
        <w:t>0</w:t>
      </w:r>
      <w:r>
        <w:rPr>
          <w:rFonts w:hint="eastAsia" w:ascii="仿宋_GB2312" w:eastAsia="仿宋_GB2312"/>
          <w:sz w:val="32"/>
          <w:szCs w:val="32"/>
        </w:rPr>
        <w:t>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bookmarkStart w:id="105" w:name="_Toc15396610"/>
      <w:bookmarkStart w:id="106" w:name="_Toc15377218"/>
    </w:p>
    <w:p>
      <w:pPr>
        <w:spacing w:line="600" w:lineRule="exact"/>
        <w:ind w:firstLine="640"/>
        <w:outlineLvl w:val="1"/>
        <w:rPr>
          <w:rStyle w:val="38"/>
          <w:rFonts w:ascii="黑体" w:hAnsi="黑体" w:eastAsia="黑体"/>
        </w:rPr>
      </w:pPr>
      <w:bookmarkStart w:id="107" w:name="_Toc115163063"/>
      <w:bookmarkStart w:id="108" w:name="_Toc115162184"/>
      <w:r>
        <w:rPr>
          <w:rFonts w:hint="eastAsia" w:ascii="黑体" w:eastAsia="黑体"/>
          <w:sz w:val="32"/>
          <w:szCs w:val="32"/>
        </w:rPr>
        <w:t>八、</w:t>
      </w:r>
      <w:r>
        <w:rPr>
          <w:rStyle w:val="38"/>
          <w:rFonts w:hint="eastAsia" w:ascii="黑体" w:hAnsi="黑体" w:eastAsia="黑体"/>
          <w:b w:val="0"/>
        </w:rPr>
        <w:t>政府性基金预算支出决算情况说明</w:t>
      </w:r>
      <w:bookmarkEnd w:id="105"/>
      <w:bookmarkEnd w:id="106"/>
      <w:bookmarkEnd w:id="107"/>
      <w:bookmarkEnd w:id="10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678.86</w:t>
      </w:r>
      <w:r>
        <w:rPr>
          <w:rFonts w:hint="eastAsia" w:ascii="仿宋_GB2312" w:eastAsia="仿宋_GB2312"/>
          <w:sz w:val="32"/>
          <w:szCs w:val="32"/>
        </w:rPr>
        <w:t>万元。202</w:t>
      </w:r>
      <w:r>
        <w:rPr>
          <w:rFonts w:ascii="仿宋_GB2312" w:eastAsia="仿宋_GB2312"/>
          <w:sz w:val="32"/>
          <w:szCs w:val="32"/>
        </w:rPr>
        <w:t>1</w:t>
      </w:r>
      <w:r>
        <w:rPr>
          <w:rFonts w:hint="eastAsia" w:ascii="仿宋_GB2312" w:eastAsia="仿宋_GB2312"/>
          <w:sz w:val="32"/>
          <w:szCs w:val="32"/>
        </w:rPr>
        <w:t>年本单位未在政府性基金预算拨款安排“三公经费”支出。</w:t>
      </w:r>
    </w:p>
    <w:p>
      <w:pPr>
        <w:numPr>
          <w:ilvl w:val="0"/>
          <w:numId w:val="3"/>
        </w:numPr>
        <w:spacing w:line="600" w:lineRule="exact"/>
        <w:ind w:firstLine="640"/>
        <w:outlineLvl w:val="1"/>
        <w:rPr>
          <w:rStyle w:val="38"/>
          <w:rFonts w:ascii="黑体" w:hAnsi="黑体" w:eastAsia="黑体"/>
          <w:b w:val="0"/>
        </w:rPr>
      </w:pPr>
      <w:bookmarkStart w:id="109" w:name="_Toc15377219"/>
      <w:bookmarkStart w:id="110" w:name="_Toc115163064"/>
      <w:bookmarkStart w:id="111" w:name="_Toc115162185"/>
      <w:bookmarkStart w:id="112" w:name="_Toc15396611"/>
      <w:r>
        <w:rPr>
          <w:rStyle w:val="38"/>
          <w:rFonts w:hint="eastAsia" w:ascii="黑体" w:hAnsi="黑体" w:eastAsia="黑体"/>
          <w:b w:val="0"/>
        </w:rPr>
        <w:t>国有资本经营预算支出决算情况说明</w:t>
      </w:r>
      <w:bookmarkEnd w:id="109"/>
      <w:bookmarkEnd w:id="110"/>
      <w:bookmarkEnd w:id="111"/>
      <w:bookmarkEnd w:id="11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8"/>
          <w:rFonts w:ascii="黑体" w:hAnsi="黑体" w:eastAsia="黑体"/>
          <w:b w:val="0"/>
        </w:rPr>
      </w:pPr>
      <w:bookmarkStart w:id="113" w:name="_Toc115163065"/>
      <w:bookmarkStart w:id="114" w:name="_Toc115162186"/>
      <w:bookmarkStart w:id="115" w:name="_Toc15377221"/>
      <w:bookmarkStart w:id="116" w:name="_Toc15396612"/>
      <w:r>
        <w:rPr>
          <w:rStyle w:val="38"/>
          <w:rFonts w:hint="eastAsia" w:ascii="黑体" w:hAnsi="黑体" w:eastAsia="黑体"/>
          <w:b w:val="0"/>
        </w:rPr>
        <w:t>预算绩效管理情况</w:t>
      </w:r>
      <w:bookmarkEnd w:id="113"/>
      <w:bookmarkEnd w:id="11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根据预算绩效管理要求，本单位在2021年度预算编制阶段，组织对重症医疗救治能力提升工程项目等</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个项目开展了绩效自评，2021年部门预算项目绩效目标自评表见附件（第四部分）。</w:t>
      </w:r>
    </w:p>
    <w:p>
      <w:pPr>
        <w:numPr>
          <w:ilvl w:val="0"/>
          <w:numId w:val="3"/>
        </w:numPr>
        <w:spacing w:line="600" w:lineRule="exact"/>
        <w:ind w:firstLine="640"/>
        <w:outlineLvl w:val="1"/>
        <w:rPr>
          <w:rStyle w:val="38"/>
          <w:rFonts w:ascii="黑体" w:hAnsi="黑体" w:eastAsia="黑体"/>
          <w:b w:val="0"/>
        </w:rPr>
      </w:pPr>
      <w:bookmarkStart w:id="117" w:name="_Toc115163066"/>
      <w:bookmarkStart w:id="118" w:name="_Toc115162187"/>
      <w:r>
        <w:rPr>
          <w:rStyle w:val="38"/>
          <w:rFonts w:hint="eastAsia" w:ascii="黑体" w:hAnsi="黑体" w:eastAsia="黑体"/>
          <w:b w:val="0"/>
        </w:rPr>
        <w:t>其他重要事项的情况说明</w:t>
      </w:r>
      <w:bookmarkEnd w:id="115"/>
      <w:bookmarkEnd w:id="116"/>
      <w:bookmarkEnd w:id="117"/>
      <w:bookmarkEnd w:id="118"/>
    </w:p>
    <w:p>
      <w:pPr>
        <w:spacing w:line="600" w:lineRule="exact"/>
        <w:ind w:firstLine="642" w:firstLineChars="200"/>
        <w:outlineLvl w:val="2"/>
        <w:rPr>
          <w:rFonts w:ascii="仿宋" w:hAnsi="仿宋" w:eastAsia="仿宋"/>
          <w:sz w:val="32"/>
          <w:szCs w:val="32"/>
        </w:rPr>
      </w:pPr>
      <w:bookmarkStart w:id="119" w:name="_Toc115162188"/>
      <w:bookmarkStart w:id="120" w:name="_Toc115163067"/>
      <w:bookmarkStart w:id="121" w:name="_Toc15377222"/>
      <w:r>
        <w:rPr>
          <w:rFonts w:hint="eastAsia" w:ascii="仿宋" w:hAnsi="仿宋" w:eastAsia="仿宋"/>
          <w:b/>
          <w:sz w:val="32"/>
          <w:szCs w:val="32"/>
        </w:rPr>
        <w:t>（一）机关运行经费支出情况</w:t>
      </w:r>
      <w:bookmarkEnd w:id="119"/>
      <w:bookmarkEnd w:id="120"/>
      <w:bookmarkEnd w:id="121"/>
    </w:p>
    <w:p>
      <w:pPr>
        <w:spacing w:line="600" w:lineRule="exact"/>
        <w:ind w:firstLine="640" w:firstLineChars="200"/>
        <w:rPr>
          <w:rFonts w:ascii="仿宋" w:hAnsi="仿宋" w:eastAsia="仿宋"/>
          <w:b/>
          <w:sz w:val="32"/>
          <w:szCs w:val="32"/>
        </w:rPr>
      </w:pPr>
      <w:r>
        <w:rPr>
          <w:rFonts w:hint="eastAsia" w:ascii="仿宋_GB2312" w:hAnsi="仿宋_GB2312" w:eastAsia="仿宋_GB2312" w:cs="仿宋_GB2312"/>
          <w:sz w:val="32"/>
          <w:szCs w:val="32"/>
        </w:rPr>
        <w:t>2021年未发生机关运行经费支出，与2020年决算数持平。</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22" w:name="_Toc115163068"/>
      <w:bookmarkStart w:id="123" w:name="_Toc115162189"/>
      <w:bookmarkStart w:id="124" w:name="_Toc15377223"/>
      <w:r>
        <w:rPr>
          <w:rFonts w:hint="eastAsia" w:ascii="仿宋" w:hAnsi="仿宋" w:eastAsia="仿宋"/>
          <w:b/>
          <w:sz w:val="32"/>
          <w:szCs w:val="32"/>
        </w:rPr>
        <w:t>（二）政府采购支出情况</w:t>
      </w:r>
      <w:bookmarkEnd w:id="122"/>
      <w:bookmarkEnd w:id="123"/>
      <w:bookmarkEnd w:id="12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21年，政府采购支出总额</w:t>
      </w:r>
      <w:r>
        <w:rPr>
          <w:rFonts w:ascii="仿宋_GB2312" w:eastAsia="仿宋_GB2312"/>
          <w:sz w:val="32"/>
          <w:szCs w:val="32"/>
        </w:rPr>
        <w:t>1231.46</w:t>
      </w:r>
      <w:r>
        <w:rPr>
          <w:rFonts w:hint="eastAsia" w:ascii="仿宋_GB2312" w:eastAsia="仿宋_GB2312"/>
          <w:sz w:val="32"/>
          <w:szCs w:val="32"/>
        </w:rPr>
        <w:t>万元，其中：政府采购货物支出</w:t>
      </w:r>
      <w:r>
        <w:rPr>
          <w:rFonts w:ascii="仿宋_GB2312" w:eastAsia="仿宋_GB2312"/>
          <w:sz w:val="32"/>
          <w:szCs w:val="32"/>
        </w:rPr>
        <w:t>339.17</w:t>
      </w:r>
      <w:r>
        <w:rPr>
          <w:rFonts w:hint="eastAsia" w:ascii="仿宋_GB2312" w:eastAsia="仿宋_GB2312"/>
          <w:sz w:val="32"/>
          <w:szCs w:val="32"/>
        </w:rPr>
        <w:t>万元、政府采购工程支出</w:t>
      </w:r>
      <w:r>
        <w:rPr>
          <w:rFonts w:ascii="仿宋_GB2312" w:eastAsia="仿宋_GB2312"/>
          <w:sz w:val="32"/>
          <w:szCs w:val="32"/>
        </w:rPr>
        <w:t>534.45</w:t>
      </w:r>
      <w:r>
        <w:rPr>
          <w:rFonts w:hint="eastAsia" w:ascii="仿宋_GB2312" w:eastAsia="仿宋_GB2312"/>
          <w:sz w:val="32"/>
          <w:szCs w:val="32"/>
        </w:rPr>
        <w:t>万元、政府采购服务支出</w:t>
      </w:r>
      <w:r>
        <w:rPr>
          <w:rFonts w:ascii="仿宋_GB2312" w:eastAsia="仿宋_GB2312"/>
          <w:sz w:val="32"/>
          <w:szCs w:val="32"/>
        </w:rPr>
        <w:t>357.84</w:t>
      </w:r>
      <w:r>
        <w:rPr>
          <w:rFonts w:hint="eastAsia" w:ascii="仿宋_GB2312" w:eastAsia="仿宋_GB2312"/>
          <w:sz w:val="32"/>
          <w:szCs w:val="32"/>
        </w:rPr>
        <w:t>万元。主要用于医院整合</w:t>
      </w:r>
      <w:r>
        <w:rPr>
          <w:rFonts w:ascii="仿宋_GB2312" w:eastAsia="仿宋_GB2312"/>
          <w:sz w:val="32"/>
          <w:szCs w:val="32"/>
        </w:rPr>
        <w:t>信息化服务项目和</w:t>
      </w:r>
      <w:r>
        <w:rPr>
          <w:rFonts w:hint="eastAsia" w:ascii="仿宋_GB2312" w:eastAsia="仿宋_GB2312"/>
          <w:sz w:val="32"/>
          <w:szCs w:val="32"/>
        </w:rPr>
        <w:t>消化</w:t>
      </w:r>
      <w:r>
        <w:rPr>
          <w:rFonts w:ascii="仿宋_GB2312" w:eastAsia="仿宋_GB2312"/>
          <w:sz w:val="32"/>
          <w:szCs w:val="32"/>
        </w:rPr>
        <w:t>内科电子支气管内窥镜</w:t>
      </w:r>
      <w:r>
        <w:rPr>
          <w:rFonts w:hint="eastAsia" w:ascii="仿宋_GB2312" w:eastAsia="仿宋_GB2312"/>
          <w:sz w:val="32"/>
          <w:szCs w:val="32"/>
        </w:rPr>
        <w:t>等</w:t>
      </w:r>
      <w:r>
        <w:rPr>
          <w:rFonts w:ascii="仿宋_GB2312" w:eastAsia="仿宋_GB2312"/>
          <w:sz w:val="32"/>
          <w:szCs w:val="32"/>
        </w:rPr>
        <w:t>设备购置</w:t>
      </w:r>
      <w:r>
        <w:rPr>
          <w:rFonts w:hint="eastAsia" w:ascii="仿宋_GB2312" w:eastAsia="仿宋_GB2312"/>
          <w:sz w:val="32"/>
          <w:szCs w:val="32"/>
        </w:rPr>
        <w:t>。授予中小企业合同金额</w:t>
      </w:r>
      <w:r>
        <w:rPr>
          <w:rFonts w:ascii="仿宋_GB2312" w:eastAsia="仿宋_GB2312"/>
          <w:sz w:val="32"/>
          <w:szCs w:val="32"/>
        </w:rPr>
        <w:t>1231.46</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，其中：授予小微企业合同金额</w:t>
      </w:r>
      <w:r>
        <w:rPr>
          <w:rFonts w:ascii="仿宋_GB2312" w:eastAsia="仿宋_GB2312"/>
          <w:sz w:val="32"/>
          <w:szCs w:val="32"/>
        </w:rPr>
        <w:t>1151.64</w:t>
      </w:r>
      <w:r>
        <w:rPr>
          <w:rFonts w:hint="eastAsia" w:ascii="仿宋_GB2312" w:eastAsia="仿宋_GB2312"/>
          <w:sz w:val="32"/>
          <w:szCs w:val="32"/>
        </w:rPr>
        <w:t>万元，占政府采购支出总额的</w:t>
      </w:r>
      <w:r>
        <w:rPr>
          <w:rFonts w:ascii="仿宋_GB2312" w:eastAsia="仿宋_GB2312"/>
          <w:sz w:val="32"/>
          <w:szCs w:val="32"/>
        </w:rPr>
        <w:t>93.52%</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25" w:name="_Toc115162190"/>
      <w:bookmarkStart w:id="126" w:name="_Toc115163069"/>
      <w:bookmarkStart w:id="127" w:name="_Toc15377224"/>
      <w:r>
        <w:rPr>
          <w:rFonts w:hint="eastAsia" w:ascii="仿宋" w:hAnsi="仿宋" w:eastAsia="仿宋"/>
          <w:b/>
          <w:sz w:val="32"/>
          <w:szCs w:val="32"/>
        </w:rPr>
        <w:t>（三）国有资产占有使用情况</w:t>
      </w:r>
      <w:bookmarkEnd w:id="125"/>
      <w:bookmarkEnd w:id="126"/>
      <w:bookmarkEnd w:id="12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日，我院共有车辆</w:t>
      </w:r>
      <w:r>
        <w:rPr>
          <w:rFonts w:ascii="仿宋_GB2312" w:eastAsia="仿宋_GB2312"/>
          <w:sz w:val="32"/>
          <w:szCs w:val="32"/>
        </w:rPr>
        <w:t>21</w:t>
      </w:r>
      <w:r>
        <w:rPr>
          <w:rFonts w:hint="eastAsia" w:ascii="仿宋_GB2312" w:eastAsia="仿宋_GB2312"/>
          <w:sz w:val="32"/>
          <w:szCs w:val="32"/>
        </w:rPr>
        <w:t>辆，其中：特种</w:t>
      </w:r>
      <w:r>
        <w:rPr>
          <w:rFonts w:ascii="仿宋_GB2312" w:eastAsia="仿宋_GB2312"/>
          <w:sz w:val="32"/>
          <w:szCs w:val="32"/>
        </w:rPr>
        <w:t>专业技术用车</w:t>
      </w:r>
      <w:r>
        <w:rPr>
          <w:rFonts w:hint="eastAsia" w:ascii="仿宋_GB2312" w:eastAsia="仿宋_GB2312"/>
          <w:sz w:val="32"/>
          <w:szCs w:val="32"/>
        </w:rPr>
        <w:t>19辆</w:t>
      </w:r>
      <w:r>
        <w:rPr>
          <w:rFonts w:ascii="仿宋_GB2312" w:eastAsia="仿宋_GB2312"/>
          <w:sz w:val="32"/>
          <w:szCs w:val="32"/>
        </w:rPr>
        <w:t>、</w:t>
      </w:r>
      <w:r>
        <w:rPr>
          <w:rFonts w:hint="eastAsia" w:ascii="仿宋_GB2312" w:eastAsia="仿宋_GB2312"/>
          <w:sz w:val="32"/>
          <w:szCs w:val="32"/>
        </w:rPr>
        <w:t>其他用车</w:t>
      </w:r>
      <w:r>
        <w:rPr>
          <w:rFonts w:ascii="仿宋_GB2312" w:eastAsia="仿宋_GB2312"/>
          <w:sz w:val="32"/>
          <w:szCs w:val="32"/>
        </w:rPr>
        <w:t>2</w:t>
      </w:r>
      <w:r>
        <w:rPr>
          <w:rFonts w:hint="eastAsia" w:ascii="仿宋_GB2312" w:eastAsia="仿宋_GB2312"/>
          <w:sz w:val="32"/>
          <w:szCs w:val="32"/>
        </w:rPr>
        <w:t>辆，其他用车主要是用于公务活动。单价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18</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53</w:t>
      </w:r>
      <w:r>
        <w:rPr>
          <w:rFonts w:hint="eastAsia" w:ascii="仿宋_GB2312" w:eastAsia="仿宋_GB2312"/>
          <w:sz w:val="32"/>
          <w:szCs w:val="32"/>
        </w:rPr>
        <w:t>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Fonts w:ascii="黑体" w:hAnsi="黑体" w:eastAsia="黑体"/>
          <w:bCs/>
          <w:kern w:val="44"/>
          <w:sz w:val="44"/>
          <w:szCs w:val="44"/>
        </w:rPr>
      </w:pPr>
      <w:bookmarkStart w:id="128" w:name="_Toc115163070"/>
      <w:bookmarkStart w:id="129" w:name="_Toc115162191"/>
      <w:bookmarkStart w:id="130" w:name="_Toc15377225"/>
      <w:bookmarkStart w:id="131" w:name="_Toc15396613"/>
      <w:r>
        <w:rPr>
          <w:rFonts w:hint="eastAsia" w:ascii="黑体" w:hAnsi="黑体" w:eastAsia="黑体"/>
          <w:sz w:val="44"/>
          <w:szCs w:val="44"/>
        </w:rPr>
        <w:t>名</w:t>
      </w:r>
      <w:r>
        <w:rPr>
          <w:rStyle w:val="37"/>
          <w:rFonts w:hint="eastAsia" w:ascii="黑体" w:hAnsi="黑体" w:eastAsia="黑体"/>
          <w:b w:val="0"/>
        </w:rPr>
        <w:t>词解释</w:t>
      </w:r>
      <w:bookmarkEnd w:id="128"/>
      <w:bookmarkEnd w:id="129"/>
      <w:bookmarkEnd w:id="130"/>
      <w:bookmarkEnd w:id="131"/>
    </w:p>
    <w:p>
      <w:pPr>
        <w:pStyle w:val="35"/>
        <w:spacing w:line="560" w:lineRule="exact"/>
        <w:ind w:firstLine="640" w:firstLineChars="200"/>
        <w:rPr>
          <w:rFonts w:ascii="仿宋_GB2312" w:eastAsia="仿宋_GB2312"/>
          <w:color w:val="auto"/>
          <w:sz w:val="32"/>
          <w:szCs w:val="32"/>
        </w:rPr>
      </w:pPr>
    </w:p>
    <w:p>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5"/>
        <w:spacing w:line="560" w:lineRule="exact"/>
        <w:ind w:firstLine="640" w:firstLineChars="200"/>
        <w:rPr>
          <w:rFonts w:ascii="仿宋_GB2312" w:eastAsia="仿宋_GB2312" w:cs="仿宋_GB2312"/>
          <w:color w:val="auto"/>
          <w:kern w:val="2"/>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s="仿宋_GB2312"/>
          <w:color w:val="auto"/>
          <w:kern w:val="2"/>
          <w:sz w:val="32"/>
          <w:szCs w:val="32"/>
        </w:rPr>
        <w:t>如医疗机构医疗收入等。</w:t>
      </w:r>
    </w:p>
    <w:p>
      <w:pPr>
        <w:pStyle w:val="3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s="仿宋_GB2312"/>
          <w:color w:val="auto"/>
          <w:kern w:val="2"/>
          <w:sz w:val="32"/>
          <w:szCs w:val="32"/>
        </w:rPr>
        <w:t>银行利息收入</w:t>
      </w:r>
      <w:r>
        <w:rPr>
          <w:rFonts w:hint="eastAsia" w:ascii="仿宋_GB2312" w:eastAsia="仿宋_GB2312"/>
          <w:color w:val="auto"/>
          <w:sz w:val="32"/>
          <w:szCs w:val="32"/>
        </w:rPr>
        <w:t>等。</w:t>
      </w:r>
      <w:r>
        <w:rPr>
          <w:rFonts w:ascii="仿宋_GB2312" w:eastAsia="仿宋_GB2312"/>
          <w:color w:val="auto"/>
          <w:sz w:val="32"/>
          <w:szCs w:val="32"/>
        </w:rPr>
        <w:t xml:space="preserve"> </w:t>
      </w:r>
    </w:p>
    <w:p>
      <w:pPr>
        <w:pStyle w:val="3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3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3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pPr>
        <w:ind w:firstLine="640" w:firstLineChars="200"/>
        <w:rPr>
          <w:rFonts w:ascii="仿宋_GB2312" w:eastAsia="仿宋_GB2312" w:cs="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社会保障和就业（类）人力资源和社会保障管理事务（款）其他人力资源和社会保障管理事务支出（项）2080199：</w:t>
      </w:r>
      <w:r>
        <w:rPr>
          <w:rFonts w:hint="eastAsia" w:ascii="仿宋_GB2312" w:eastAsia="仿宋_GB2312" w:cs="仿宋_GB2312"/>
          <w:sz w:val="32"/>
          <w:szCs w:val="32"/>
        </w:rPr>
        <w:t>指除上述项目以外其他人力资源</w:t>
      </w:r>
      <w:r>
        <w:rPr>
          <w:rFonts w:hint="eastAsia" w:ascii="仿宋_GB2312" w:eastAsia="仿宋_GB2312"/>
          <w:sz w:val="32"/>
          <w:szCs w:val="32"/>
        </w:rPr>
        <w:t>和社会保障管理</w:t>
      </w:r>
      <w:r>
        <w:rPr>
          <w:rFonts w:hint="eastAsia" w:ascii="仿宋_GB2312" w:eastAsia="仿宋_GB2312" w:cs="仿宋_GB2312"/>
          <w:sz w:val="32"/>
          <w:szCs w:val="32"/>
        </w:rPr>
        <w:t>事务方面的支出。</w:t>
      </w:r>
    </w:p>
    <w:p>
      <w:pPr>
        <w:ind w:firstLine="640" w:firstLineChars="200"/>
        <w:rPr>
          <w:rFonts w:ascii="仿宋_GB2312" w:eastAsia="仿宋_GB2312" w:cs="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社会保障和就业（类）行政事业单位养老支出（款）机关事业单位基本养老保险缴费支出（项）2080505：指</w:t>
      </w:r>
      <w:r>
        <w:rPr>
          <w:rFonts w:hint="eastAsia" w:ascii="仿宋_GB2312" w:eastAsia="仿宋_GB2312" w:cs="仿宋_GB2312"/>
          <w:sz w:val="32"/>
          <w:szCs w:val="32"/>
        </w:rPr>
        <w:t>机关事业单位实施养老保险制度由单位缴纳的基本养老保险费支出。</w:t>
      </w:r>
    </w:p>
    <w:p>
      <w:pPr>
        <w:ind w:firstLine="640" w:firstLineChars="200"/>
        <w:rPr>
          <w:rFonts w:asci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社会保障和就业（类）行政事业单位养老支出（款）机关事业单位职业年金缴费支出（项）2080506：</w:t>
      </w:r>
      <w:r>
        <w:rPr>
          <w:rFonts w:hint="eastAsia" w:ascii="仿宋_GB2312" w:eastAsia="仿宋_GB2312" w:cs="仿宋_GB2312"/>
          <w:sz w:val="32"/>
          <w:szCs w:val="32"/>
        </w:rPr>
        <w:t>指反映机关事业单位实施养老保险制度由单位实际缴纳的职业年金支出。</w:t>
      </w:r>
    </w:p>
    <w:p>
      <w:pPr>
        <w:ind w:firstLine="640" w:firstLineChars="200"/>
        <w:rPr>
          <w:rFonts w:asci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社会保障和就业（类）抚恤（款）死亡抚恤（项）2080801：</w:t>
      </w:r>
      <w:r>
        <w:rPr>
          <w:rFonts w:hint="eastAsia" w:ascii="仿宋_GB2312" w:eastAsia="仿宋_GB2312" w:cs="仿宋_GB2312"/>
          <w:sz w:val="32"/>
          <w:szCs w:val="32"/>
        </w:rPr>
        <w:t>指反映按规定用于烈士和牺牲、病故人员家属的一次性和定期抚恤金以及丧葬补助费。</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12.卫生健康支出（类）公立医院（款）综合医院（项）2100201：指反映卫生健康、中医部门所属的城市综合性医院、独立门诊、教学医院、疗养院和县医院的支出。</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13.卫生健康支出（类）公立医院（款）精神病医院（项）210020</w:t>
      </w:r>
      <w:r>
        <w:rPr>
          <w:rFonts w:ascii="仿宋_GB2312" w:eastAsia="仿宋_GB2312" w:cs="仿宋_GB2312"/>
          <w:sz w:val="32"/>
          <w:szCs w:val="32"/>
        </w:rPr>
        <w:t>5</w:t>
      </w:r>
      <w:r>
        <w:rPr>
          <w:rFonts w:hint="eastAsia" w:ascii="仿宋_GB2312" w:eastAsia="仿宋_GB2312" w:cs="仿宋_GB2312"/>
          <w:sz w:val="32"/>
          <w:szCs w:val="32"/>
        </w:rPr>
        <w:t>：指反映卫生健康所属的精神病医院的支出。</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4.卫生健康支出（类）公共卫生（款）重大公共卫生专项（项）2100409：指反映重大疾病预防控制等重大公共卫生服务项目支出。</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5.卫生健康支出（类）行政事业单位医疗（款）事业单位医疗（项）2101102：指反映财政部门安排的事业单位基本医疗保险缴费经费，未参加医疗保险的事业单位的公费医疗经费，按国家规定享受离休人员待遇的医疗经费。</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16.卫生健康支出（类）其他卫生健康支出（款）其他卫生健康支出（项）21099</w:t>
      </w:r>
      <w:r>
        <w:rPr>
          <w:rFonts w:ascii="仿宋_GB2312" w:eastAsia="仿宋_GB2312" w:cs="仿宋_GB2312"/>
          <w:sz w:val="32"/>
          <w:szCs w:val="32"/>
        </w:rPr>
        <w:t>99</w:t>
      </w:r>
      <w:r>
        <w:rPr>
          <w:rFonts w:hint="eastAsia" w:ascii="仿宋_GB2312" w:eastAsia="仿宋_GB2312" w:cs="仿宋_GB2312"/>
          <w:sz w:val="32"/>
          <w:szCs w:val="32"/>
        </w:rPr>
        <w:t>：指反映除上述项目以外其他用于卫生健康方面的支出。</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7.住房保障支出（类）住房改革支出（款）住房公积金（项）2210201：指反映行政事业单位按人力资源和社会保障部、财政部规定的基本工资和津贴补贴以及规定比例为职工缴纳的住房公积金。</w:t>
      </w:r>
    </w:p>
    <w:p>
      <w:pPr>
        <w:ind w:firstLine="640" w:firstLineChars="200"/>
      </w:pPr>
      <w:r>
        <w:rPr>
          <w:rStyle w:val="26"/>
          <w:rFonts w:hint="eastAsia" w:ascii="仿宋_GB2312" w:eastAsia="仿宋_GB2312" w:cs="仿宋_GB2312"/>
          <w:b w:val="0"/>
          <w:bCs/>
          <w:color w:val="000000"/>
          <w:sz w:val="32"/>
          <w:szCs w:val="32"/>
        </w:rPr>
        <w:t>18.抗疫特别国债安排的支出（类）基础设施建设（款）重大疫情防控救治体系建设（项）2340102: 反映政府在抗疫特别国债安排的重大疫情防控救治体系建设相关支出。</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35"/>
        <w:spacing w:line="560" w:lineRule="exact"/>
        <w:ind w:firstLine="640" w:firstLineChars="200"/>
        <w:rPr>
          <w:rFonts w:hAnsi="仿宋"/>
          <w:b/>
          <w:sz w:val="32"/>
          <w:szCs w:val="32"/>
        </w:rPr>
      </w:pPr>
      <w:r>
        <w:rPr>
          <w:rFonts w:ascii="仿宋_GB2312" w:eastAsia="仿宋_GB2312"/>
          <w:color w:val="auto"/>
          <w:sz w:val="32"/>
          <w:szCs w:val="32"/>
        </w:rPr>
        <w:t>2</w:t>
      </w: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37"/>
          <w:rFonts w:ascii="黑体" w:hAnsi="黑体" w:eastAsia="黑体"/>
          <w:b w:val="0"/>
        </w:rPr>
      </w:pPr>
      <w:bookmarkStart w:id="132" w:name="_Toc15377226"/>
      <w:r>
        <w:rPr>
          <w:rFonts w:ascii="宋体"/>
          <w:b/>
          <w:sz w:val="44"/>
          <w:szCs w:val="44"/>
        </w:rPr>
        <w:br w:type="page"/>
      </w:r>
      <w:bookmarkStart w:id="133" w:name="_Toc115162192"/>
      <w:bookmarkStart w:id="134" w:name="_Toc15396614"/>
      <w:bookmarkStart w:id="135" w:name="_Toc115163071"/>
      <w:r>
        <w:rPr>
          <w:rFonts w:hint="eastAsia" w:ascii="黑体" w:hAnsi="黑体" w:eastAsia="黑体"/>
          <w:sz w:val="44"/>
          <w:szCs w:val="44"/>
        </w:rPr>
        <w:t>第</w:t>
      </w:r>
      <w:r>
        <w:rPr>
          <w:rStyle w:val="37"/>
          <w:rFonts w:hint="eastAsia" w:ascii="黑体" w:hAnsi="黑体" w:eastAsia="黑体"/>
          <w:b w:val="0"/>
        </w:rPr>
        <w:t>四部分 附件</w:t>
      </w:r>
      <w:bookmarkEnd w:id="133"/>
      <w:bookmarkEnd w:id="134"/>
      <w:bookmarkEnd w:id="135"/>
    </w:p>
    <w:p>
      <w:pPr>
        <w:pStyle w:val="2"/>
        <w:spacing w:before="93"/>
        <w:rPr>
          <w:rFonts w:ascii="黑体" w:hAnsi="黑体" w:eastAsia="黑体" w:cs="宋体"/>
          <w:sz w:val="32"/>
          <w:szCs w:val="32"/>
          <w:shd w:val="clear" w:color="auto" w:fill="FFFFFF"/>
          <w:lang w:val="zh-CN"/>
        </w:rPr>
      </w:pPr>
      <w:r>
        <w:rPr>
          <w:rFonts w:hint="eastAsia" w:ascii="黑体" w:hAnsi="黑体" w:eastAsia="黑体" w:cs="宋体"/>
          <w:sz w:val="32"/>
          <w:szCs w:val="32"/>
          <w:shd w:val="clear" w:color="auto" w:fill="FFFFFF"/>
          <w:lang w:val="zh-CN"/>
        </w:rPr>
        <w:t>附件</w:t>
      </w:r>
    </w:p>
    <w:p>
      <w:pPr>
        <w:pStyle w:val="2"/>
        <w:spacing w:before="93"/>
        <w:rPr>
          <w:rFonts w:ascii="黑体" w:hAnsi="黑体" w:eastAsia="黑体"/>
          <w:lang w:val="zh-CN"/>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广元市精神卫生中心</w:t>
      </w:r>
      <w:r>
        <w:rPr>
          <w:rFonts w:hint="eastAsia" w:ascii="方正小标宋简体" w:hAnsi="宋体" w:eastAsia="方正小标宋简体"/>
          <w:color w:val="000000"/>
          <w:kern w:val="0"/>
          <w:sz w:val="40"/>
          <w:szCs w:val="44"/>
          <w:lang w:val="zh-CN"/>
        </w:rPr>
        <w:t>单位</w:t>
      </w:r>
      <w:r>
        <w:rPr>
          <w:rFonts w:ascii="方正小标宋简体" w:hAnsi="宋体" w:eastAsia="方正小标宋简体"/>
          <w:color w:val="000000"/>
          <w:kern w:val="0"/>
          <w:sz w:val="40"/>
          <w:szCs w:val="44"/>
        </w:rPr>
        <w:t>2021年部门</w:t>
      </w:r>
      <w:r>
        <w:rPr>
          <w:rFonts w:hint="eastAsia" w:ascii="方正小标宋简体" w:hAnsi="宋体" w:eastAsia="方正小标宋简体"/>
          <w:color w:val="000000"/>
          <w:kern w:val="0"/>
          <w:sz w:val="40"/>
          <w:szCs w:val="44"/>
          <w:lang w:val="zh-CN"/>
        </w:rPr>
        <w:t>整体支出绩效评价报告</w:t>
      </w:r>
    </w:p>
    <w:p>
      <w:pPr>
        <w:spacing w:line="600" w:lineRule="exact"/>
        <w:ind w:firstLine="640"/>
        <w:jc w:val="center"/>
        <w:rPr>
          <w:rFonts w:ascii="宋体" w:hAnsi="宋体"/>
          <w:sz w:val="32"/>
          <w:szCs w:val="32"/>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20"/>
        <w:widowControl/>
        <w:spacing w:before="93" w:beforeAutospacing="0" w:afterAutospacing="0" w:line="576" w:lineRule="exact"/>
        <w:ind w:firstLine="640" w:firstLineChars="200"/>
        <w:rPr>
          <w:rFonts w:ascii="仿宋_GB2312" w:eastAsia="仿宋_GB2312" w:cs="仿宋_GB2312"/>
          <w:sz w:val="32"/>
          <w:szCs w:val="32"/>
        </w:rPr>
      </w:pPr>
      <w:r>
        <w:rPr>
          <w:rFonts w:hint="eastAsia" w:ascii="仿宋_GB2312" w:hAnsi="宋体" w:eastAsia="仿宋_GB2312"/>
          <w:sz w:val="32"/>
          <w:szCs w:val="32"/>
        </w:rPr>
        <w:t>广元市精神卫生中心是广元市卫健委下属二级预算单位</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现有临床医疗医技科室100余个，设25个内设</w:t>
      </w:r>
      <w:r>
        <w:rPr>
          <w:rFonts w:ascii="仿宋_GB2312" w:hAnsi="仿宋_GB2312" w:eastAsia="仿宋_GB2312" w:cs="仿宋_GB2312"/>
          <w:color w:val="000000"/>
          <w:sz w:val="32"/>
          <w:szCs w:val="32"/>
        </w:rPr>
        <w:t>机构</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党委办公室</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院办公室、</w:t>
      </w:r>
      <w:r>
        <w:rPr>
          <w:rFonts w:hint="eastAsia" w:ascii="仿宋_GB2312" w:hAnsi="仿宋_GB2312" w:eastAsia="仿宋_GB2312" w:cs="仿宋_GB2312"/>
          <w:color w:val="000000"/>
          <w:sz w:val="32"/>
          <w:szCs w:val="32"/>
        </w:rPr>
        <w:t>纪委办公室、组织科、宣传统战科、</w:t>
      </w:r>
      <w:r>
        <w:rPr>
          <w:rFonts w:hint="eastAsia" w:ascii="仿宋_GB2312" w:eastAsia="仿宋_GB2312" w:cs="仿宋_GB2312"/>
          <w:sz w:val="32"/>
          <w:szCs w:val="32"/>
        </w:rPr>
        <w:t>人力资源科、医务科、教学培训部、科技与学科建设部、护理部、医院感染管理科、财务科（项目办）、审计科、运营管理部、医保科、事业发展部、医学装备科、后勤保障科、安全保卫科、法律事务办公室、门诊部、艾滋病治疗管理办公室、广元市公共精神卫生防治办公室、广元市精神医学研究所、利州区医务协调办公室。</w:t>
      </w:r>
    </w:p>
    <w:p>
      <w:pPr>
        <w:widowControl/>
        <w:adjustRightInd w:val="0"/>
        <w:snapToGrid w:val="0"/>
        <w:spacing w:line="580" w:lineRule="exact"/>
        <w:ind w:firstLine="640" w:firstLineChars="200"/>
        <w:contextualSpacing/>
        <w:jc w:val="left"/>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（二）机构职能</w:t>
      </w:r>
    </w:p>
    <w:p>
      <w:pPr>
        <w:ind w:firstLine="640" w:firstLineChars="200"/>
        <w:rPr>
          <w:rFonts w:ascii="仿宋" w:hAnsi="仿宋" w:eastAsia="仿宋"/>
          <w:sz w:val="32"/>
          <w:szCs w:val="32"/>
        </w:rPr>
      </w:pPr>
      <w:r>
        <w:rPr>
          <w:rFonts w:hint="eastAsia" w:ascii="仿宋" w:hAnsi="仿宋" w:eastAsia="仿宋"/>
          <w:sz w:val="32"/>
          <w:szCs w:val="32"/>
        </w:rPr>
        <w:t>1、承担</w:t>
      </w:r>
      <w:r>
        <w:rPr>
          <w:rFonts w:ascii="仿宋" w:hAnsi="仿宋" w:eastAsia="仿宋"/>
          <w:sz w:val="32"/>
          <w:szCs w:val="32"/>
        </w:rPr>
        <w:t>利州区精神卫生防治工作，承担全市范围、川东北区域精神病防治</w:t>
      </w:r>
      <w:r>
        <w:rPr>
          <w:rFonts w:hint="eastAsia" w:ascii="仿宋" w:hAnsi="仿宋" w:eastAsia="仿宋"/>
          <w:sz w:val="32"/>
          <w:szCs w:val="32"/>
        </w:rPr>
        <w:t>与</w:t>
      </w:r>
      <w:r>
        <w:rPr>
          <w:rFonts w:ascii="仿宋" w:hAnsi="仿宋" w:eastAsia="仿宋"/>
          <w:sz w:val="32"/>
          <w:szCs w:val="32"/>
        </w:rPr>
        <w:t>康复、科研教学指导、</w:t>
      </w:r>
      <w:r>
        <w:rPr>
          <w:rFonts w:hint="eastAsia" w:ascii="仿宋" w:hAnsi="仿宋" w:eastAsia="仿宋"/>
          <w:sz w:val="32"/>
          <w:szCs w:val="32"/>
        </w:rPr>
        <w:t>规范化</w:t>
      </w:r>
      <w:r>
        <w:rPr>
          <w:rFonts w:ascii="仿宋" w:hAnsi="仿宋" w:eastAsia="仿宋"/>
          <w:sz w:val="32"/>
          <w:szCs w:val="32"/>
        </w:rPr>
        <w:t>管理与培训和双向</w:t>
      </w:r>
      <w:r>
        <w:rPr>
          <w:rFonts w:hint="eastAsia" w:ascii="仿宋" w:hAnsi="仿宋" w:eastAsia="仿宋"/>
          <w:sz w:val="32"/>
          <w:szCs w:val="32"/>
        </w:rPr>
        <w:t>转诊</w:t>
      </w:r>
      <w:r>
        <w:rPr>
          <w:rFonts w:ascii="仿宋" w:hAnsi="仿宋" w:eastAsia="仿宋"/>
          <w:sz w:val="32"/>
          <w:szCs w:val="32"/>
        </w:rPr>
        <w:t>等任务。</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、为</w:t>
      </w:r>
      <w:r>
        <w:rPr>
          <w:rFonts w:ascii="仿宋" w:hAnsi="仿宋" w:eastAsia="仿宋"/>
          <w:sz w:val="32"/>
          <w:szCs w:val="32"/>
        </w:rPr>
        <w:t>川陕甘毗邻地区人民群众</w:t>
      </w:r>
      <w:r>
        <w:rPr>
          <w:rFonts w:hint="eastAsia" w:ascii="仿宋" w:hAnsi="仿宋" w:eastAsia="仿宋"/>
          <w:sz w:val="32"/>
          <w:szCs w:val="32"/>
        </w:rPr>
        <w:t>提供</w:t>
      </w:r>
      <w:r>
        <w:rPr>
          <w:rFonts w:ascii="仿宋" w:hAnsi="仿宋" w:eastAsia="仿宋"/>
          <w:sz w:val="32"/>
          <w:szCs w:val="32"/>
        </w:rPr>
        <w:t>全方位全生命周期健康服务，承担</w:t>
      </w:r>
      <w:r>
        <w:rPr>
          <w:rFonts w:hint="eastAsia" w:ascii="仿宋" w:hAnsi="仿宋" w:eastAsia="仿宋"/>
          <w:sz w:val="32"/>
          <w:szCs w:val="32"/>
        </w:rPr>
        <w:t>辖区</w:t>
      </w:r>
      <w:r>
        <w:rPr>
          <w:rFonts w:ascii="仿宋" w:hAnsi="仿宋" w:eastAsia="仿宋"/>
          <w:sz w:val="32"/>
          <w:szCs w:val="32"/>
        </w:rPr>
        <w:t>内居民日常医疗</w:t>
      </w:r>
      <w:r>
        <w:rPr>
          <w:rFonts w:hint="eastAsia" w:ascii="仿宋" w:hAnsi="仿宋" w:eastAsia="仿宋"/>
          <w:sz w:val="32"/>
          <w:szCs w:val="32"/>
        </w:rPr>
        <w:t>、</w:t>
      </w:r>
      <w:r>
        <w:rPr>
          <w:rFonts w:ascii="仿宋" w:hAnsi="仿宋" w:eastAsia="仿宋"/>
          <w:sz w:val="32"/>
          <w:szCs w:val="32"/>
        </w:rPr>
        <w:t>急危重症和</w:t>
      </w:r>
      <w:r>
        <w:rPr>
          <w:rFonts w:hint="eastAsia" w:ascii="仿宋" w:hAnsi="仿宋" w:eastAsia="仿宋"/>
          <w:sz w:val="32"/>
          <w:szCs w:val="32"/>
        </w:rPr>
        <w:t>疑难</w:t>
      </w:r>
      <w:r>
        <w:rPr>
          <w:rFonts w:ascii="仿宋" w:hAnsi="仿宋" w:eastAsia="仿宋"/>
          <w:sz w:val="32"/>
          <w:szCs w:val="32"/>
        </w:rPr>
        <w:t>病症诊治任务</w:t>
      </w:r>
      <w:r>
        <w:rPr>
          <w:rFonts w:hint="eastAsia" w:ascii="仿宋" w:hAnsi="仿宋" w:eastAsia="仿宋"/>
          <w:sz w:val="32"/>
          <w:szCs w:val="32"/>
        </w:rPr>
        <w:t>；</w:t>
      </w:r>
      <w:r>
        <w:rPr>
          <w:rFonts w:ascii="仿宋" w:hAnsi="仿宋" w:eastAsia="仿宋"/>
          <w:sz w:val="32"/>
          <w:szCs w:val="32"/>
        </w:rPr>
        <w:t>承担辖区</w:t>
      </w:r>
      <w:r>
        <w:rPr>
          <w:rFonts w:hint="eastAsia" w:ascii="仿宋" w:hAnsi="仿宋" w:eastAsia="仿宋"/>
          <w:sz w:val="32"/>
          <w:szCs w:val="32"/>
        </w:rPr>
        <w:t>灾害</w:t>
      </w:r>
      <w:r>
        <w:rPr>
          <w:rFonts w:ascii="仿宋" w:hAnsi="仿宋" w:eastAsia="仿宋"/>
          <w:sz w:val="32"/>
          <w:szCs w:val="32"/>
        </w:rPr>
        <w:t>事故的</w:t>
      </w:r>
      <w:r>
        <w:rPr>
          <w:rFonts w:hint="eastAsia" w:ascii="仿宋" w:hAnsi="仿宋" w:eastAsia="仿宋"/>
          <w:sz w:val="32"/>
          <w:szCs w:val="32"/>
        </w:rPr>
        <w:t>紧急</w:t>
      </w:r>
      <w:r>
        <w:rPr>
          <w:rFonts w:ascii="仿宋" w:hAnsi="仿宋" w:eastAsia="仿宋"/>
          <w:sz w:val="32"/>
          <w:szCs w:val="32"/>
        </w:rPr>
        <w:t>救援、院前急救任务和疾病预防控制</w:t>
      </w:r>
      <w:r>
        <w:rPr>
          <w:rFonts w:hint="eastAsia" w:ascii="仿宋" w:hAnsi="仿宋" w:eastAsia="仿宋"/>
          <w:sz w:val="32"/>
          <w:szCs w:val="32"/>
        </w:rPr>
        <w:t>、</w:t>
      </w:r>
      <w:r>
        <w:rPr>
          <w:rFonts w:ascii="仿宋" w:hAnsi="仿宋" w:eastAsia="仿宋"/>
          <w:sz w:val="32"/>
          <w:szCs w:val="32"/>
        </w:rPr>
        <w:t>妇幼保健、健康教育促进等基本公共卫生服务。</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承担利州区</w:t>
      </w:r>
      <w:r>
        <w:rPr>
          <w:rFonts w:hint="eastAsia" w:ascii="仿宋" w:hAnsi="仿宋" w:eastAsia="仿宋"/>
          <w:sz w:val="32"/>
          <w:szCs w:val="32"/>
        </w:rPr>
        <w:t>传染病</w:t>
      </w:r>
      <w:r>
        <w:rPr>
          <w:rFonts w:ascii="仿宋" w:hAnsi="仿宋" w:eastAsia="仿宋"/>
          <w:sz w:val="32"/>
          <w:szCs w:val="32"/>
        </w:rPr>
        <w:t>防治工作</w:t>
      </w:r>
      <w:r>
        <w:rPr>
          <w:rFonts w:hint="eastAsia" w:ascii="仿宋" w:hAnsi="仿宋" w:eastAsia="仿宋"/>
          <w:sz w:val="32"/>
          <w:szCs w:val="32"/>
        </w:rPr>
        <w:t>、</w:t>
      </w:r>
      <w:r>
        <w:rPr>
          <w:rFonts w:ascii="仿宋" w:hAnsi="仿宋" w:eastAsia="仿宋"/>
          <w:sz w:val="32"/>
          <w:szCs w:val="32"/>
        </w:rPr>
        <w:t>市城内传染病重症救治、科研教学指导、规范管理和双向转诊以及</w:t>
      </w:r>
      <w:r>
        <w:rPr>
          <w:rFonts w:hint="eastAsia" w:ascii="仿宋" w:hAnsi="仿宋" w:eastAsia="仿宋"/>
          <w:sz w:val="32"/>
          <w:szCs w:val="32"/>
        </w:rPr>
        <w:t>新</w:t>
      </w:r>
      <w:r>
        <w:rPr>
          <w:rFonts w:ascii="仿宋" w:hAnsi="仿宋" w:eastAsia="仿宋"/>
          <w:sz w:val="32"/>
          <w:szCs w:val="32"/>
        </w:rPr>
        <w:t>发</w:t>
      </w:r>
      <w:r>
        <w:rPr>
          <w:rFonts w:hint="eastAsia" w:ascii="仿宋" w:hAnsi="仿宋" w:eastAsia="仿宋"/>
          <w:sz w:val="32"/>
          <w:szCs w:val="32"/>
        </w:rPr>
        <w:t>突发</w:t>
      </w:r>
      <w:r>
        <w:rPr>
          <w:rFonts w:ascii="仿宋" w:hAnsi="仿宋" w:eastAsia="仿宋"/>
          <w:sz w:val="32"/>
          <w:szCs w:val="32"/>
        </w:rPr>
        <w:t>传染病应急处置等任务。</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、承担</w:t>
      </w:r>
      <w:r>
        <w:rPr>
          <w:rFonts w:ascii="仿宋" w:hAnsi="仿宋" w:eastAsia="仿宋"/>
          <w:sz w:val="32"/>
          <w:szCs w:val="32"/>
        </w:rPr>
        <w:t>利州区医疗救治工作及基层医疗卫生机构业务指导、技术</w:t>
      </w:r>
      <w:r>
        <w:rPr>
          <w:rFonts w:hint="eastAsia" w:ascii="仿宋" w:hAnsi="仿宋" w:eastAsia="仿宋"/>
          <w:sz w:val="32"/>
          <w:szCs w:val="32"/>
        </w:rPr>
        <w:t>帮带</w:t>
      </w:r>
      <w:r>
        <w:rPr>
          <w:rFonts w:ascii="仿宋" w:hAnsi="仿宋" w:eastAsia="仿宋"/>
          <w:sz w:val="32"/>
          <w:szCs w:val="32"/>
        </w:rPr>
        <w:t>、人才培养、质量控制、医疗</w:t>
      </w:r>
      <w:r>
        <w:rPr>
          <w:rFonts w:hint="eastAsia" w:ascii="仿宋" w:hAnsi="仿宋" w:eastAsia="仿宋"/>
          <w:sz w:val="32"/>
          <w:szCs w:val="32"/>
        </w:rPr>
        <w:t>体</w:t>
      </w:r>
      <w:r>
        <w:rPr>
          <w:rFonts w:ascii="仿宋" w:hAnsi="仿宋" w:eastAsia="仿宋"/>
          <w:sz w:val="32"/>
          <w:szCs w:val="32"/>
        </w:rPr>
        <w:t>建设、分级</w:t>
      </w:r>
      <w:r>
        <w:rPr>
          <w:rFonts w:hint="eastAsia" w:ascii="仿宋" w:hAnsi="仿宋" w:eastAsia="仿宋"/>
          <w:sz w:val="32"/>
          <w:szCs w:val="32"/>
        </w:rPr>
        <w:t>诊疗</w:t>
      </w:r>
      <w:r>
        <w:rPr>
          <w:rFonts w:ascii="仿宋" w:hAnsi="仿宋" w:eastAsia="仿宋"/>
          <w:sz w:val="32"/>
          <w:szCs w:val="32"/>
        </w:rPr>
        <w:t>和对口支援等任务。</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承担川东北省级区域精神卫生中心相关</w:t>
      </w:r>
      <w:r>
        <w:rPr>
          <w:rFonts w:hint="eastAsia" w:ascii="仿宋" w:hAnsi="仿宋" w:eastAsia="仿宋"/>
          <w:sz w:val="32"/>
          <w:szCs w:val="32"/>
        </w:rPr>
        <w:t>职能</w:t>
      </w:r>
      <w:r>
        <w:rPr>
          <w:rFonts w:ascii="仿宋" w:hAnsi="仿宋" w:eastAsia="仿宋"/>
          <w:sz w:val="32"/>
          <w:szCs w:val="32"/>
        </w:rPr>
        <w:t>，全市传染病、老年病防治基地及专科业务指导、技术帮带、人才培</w:t>
      </w:r>
      <w:r>
        <w:rPr>
          <w:rFonts w:hint="eastAsia" w:ascii="仿宋" w:hAnsi="仿宋" w:eastAsia="仿宋"/>
          <w:sz w:val="32"/>
          <w:szCs w:val="32"/>
        </w:rPr>
        <w:t>养</w:t>
      </w:r>
      <w:r>
        <w:rPr>
          <w:rFonts w:ascii="仿宋" w:hAnsi="仿宋" w:eastAsia="仿宋"/>
          <w:sz w:val="32"/>
          <w:szCs w:val="32"/>
        </w:rPr>
        <w:t>、质量控制、医联体建设、分级诊疗和对口支援等任务。</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、承担</w:t>
      </w:r>
      <w:r>
        <w:rPr>
          <w:rFonts w:ascii="仿宋" w:hAnsi="仿宋" w:eastAsia="仿宋"/>
          <w:sz w:val="32"/>
          <w:szCs w:val="32"/>
        </w:rPr>
        <w:t>高等医学院校的基地班教学、学生</w:t>
      </w:r>
      <w:r>
        <w:rPr>
          <w:rFonts w:hint="eastAsia" w:ascii="仿宋" w:hAnsi="仿宋" w:eastAsia="仿宋"/>
          <w:sz w:val="32"/>
          <w:szCs w:val="32"/>
        </w:rPr>
        <w:t>临床</w:t>
      </w:r>
      <w:r>
        <w:rPr>
          <w:rFonts w:ascii="仿宋" w:hAnsi="仿宋" w:eastAsia="仿宋"/>
          <w:sz w:val="32"/>
          <w:szCs w:val="32"/>
        </w:rPr>
        <w:t>见</w:t>
      </w:r>
      <w:r>
        <w:rPr>
          <w:rFonts w:hint="eastAsia" w:ascii="仿宋" w:hAnsi="仿宋" w:eastAsia="仿宋"/>
          <w:sz w:val="32"/>
          <w:szCs w:val="32"/>
        </w:rPr>
        <w:t>实习</w:t>
      </w:r>
      <w:r>
        <w:rPr>
          <w:rFonts w:ascii="仿宋" w:hAnsi="仿宋" w:eastAsia="仿宋"/>
          <w:sz w:val="32"/>
          <w:szCs w:val="32"/>
        </w:rPr>
        <w:t>、医师护师</w:t>
      </w:r>
      <w:r>
        <w:rPr>
          <w:rFonts w:hint="eastAsia" w:ascii="仿宋" w:hAnsi="仿宋" w:eastAsia="仿宋"/>
          <w:sz w:val="32"/>
          <w:szCs w:val="32"/>
        </w:rPr>
        <w:t>规范培训</w:t>
      </w:r>
      <w:r>
        <w:rPr>
          <w:rFonts w:ascii="仿宋" w:hAnsi="仿宋" w:eastAsia="仿宋"/>
          <w:sz w:val="32"/>
          <w:szCs w:val="32"/>
        </w:rPr>
        <w:t>、专科医师转岗培训以及各类继续医学教育等任务。</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开展精神病、老年病、传染病等疾病的临床医疗技术应用研究</w:t>
      </w:r>
      <w:r>
        <w:rPr>
          <w:rFonts w:hint="eastAsia" w:ascii="仿宋" w:hAnsi="仿宋" w:eastAsia="仿宋"/>
          <w:sz w:val="32"/>
          <w:szCs w:val="32"/>
        </w:rPr>
        <w:t>，</w:t>
      </w:r>
      <w:r>
        <w:rPr>
          <w:rFonts w:ascii="仿宋" w:hAnsi="仿宋" w:eastAsia="仿宋"/>
          <w:sz w:val="32"/>
          <w:szCs w:val="32"/>
        </w:rPr>
        <w:t>负责医学司法鉴定、医养结合服务、科研项目争取及</w:t>
      </w:r>
      <w:r>
        <w:rPr>
          <w:rFonts w:hint="eastAsia" w:ascii="仿宋" w:hAnsi="仿宋" w:eastAsia="仿宋"/>
          <w:sz w:val="32"/>
          <w:szCs w:val="32"/>
        </w:rPr>
        <w:t>学术</w:t>
      </w:r>
      <w:r>
        <w:rPr>
          <w:rFonts w:ascii="仿宋" w:hAnsi="仿宋" w:eastAsia="仿宋"/>
          <w:sz w:val="32"/>
          <w:szCs w:val="32"/>
        </w:rPr>
        <w:t>交流合作与推广等工作。</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adjustRightInd w:val="0"/>
        <w:snapToGrid w:val="0"/>
        <w:spacing w:line="600" w:lineRule="exact"/>
        <w:ind w:firstLine="720"/>
        <w:rPr>
          <w:rFonts w:ascii="黑体" w:hAnsi="宋体" w:eastAsia="黑体"/>
          <w:sz w:val="32"/>
          <w:szCs w:val="32"/>
        </w:rPr>
      </w:pPr>
      <w:r>
        <w:rPr>
          <w:rFonts w:hint="eastAsia" w:ascii="仿宋_GB2312" w:eastAsia="仿宋_GB2312"/>
          <w:color w:val="000000"/>
          <w:kern w:val="0"/>
          <w:sz w:val="32"/>
          <w:szCs w:val="32"/>
          <w:shd w:val="clear" w:color="auto" w:fill="FFFFFF"/>
        </w:rPr>
        <w:t>202</w:t>
      </w:r>
      <w:r>
        <w:rPr>
          <w:rFonts w:ascii="仿宋_GB2312" w:eastAsia="仿宋_GB2312"/>
          <w:color w:val="000000"/>
          <w:kern w:val="0"/>
          <w:sz w:val="32"/>
          <w:szCs w:val="32"/>
          <w:shd w:val="clear" w:color="auto" w:fill="FFFFFF"/>
        </w:rPr>
        <w:t>1</w:t>
      </w:r>
      <w:r>
        <w:rPr>
          <w:rFonts w:hint="eastAsia" w:ascii="仿宋_GB2312" w:eastAsia="仿宋_GB2312"/>
          <w:color w:val="000000"/>
          <w:kern w:val="0"/>
          <w:sz w:val="32"/>
          <w:szCs w:val="32"/>
          <w:shd w:val="clear" w:color="auto" w:fill="FFFFFF"/>
        </w:rPr>
        <w:t>年，</w:t>
      </w:r>
      <w:r>
        <w:rPr>
          <w:rFonts w:hint="eastAsia" w:ascii="仿宋_GB2312" w:hAnsi="仿宋_GB2312" w:eastAsia="仿宋_GB2312" w:cs="仿宋_GB2312"/>
          <w:color w:val="000000"/>
          <w:sz w:val="32"/>
          <w:szCs w:val="32"/>
        </w:rPr>
        <w:t>本院</w:t>
      </w:r>
      <w:r>
        <w:rPr>
          <w:rFonts w:hint="eastAsia" w:ascii="仿宋_GB2312" w:eastAsia="仿宋_GB2312"/>
          <w:color w:val="000000"/>
          <w:kern w:val="0"/>
          <w:sz w:val="32"/>
          <w:szCs w:val="32"/>
          <w:shd w:val="clear" w:color="auto" w:fill="FFFFFF"/>
        </w:rPr>
        <w:t>编制人数</w:t>
      </w:r>
      <w:r>
        <w:rPr>
          <w:rFonts w:ascii="仿宋_GB2312" w:eastAsia="仿宋_GB2312"/>
          <w:color w:val="000000"/>
          <w:kern w:val="0"/>
          <w:sz w:val="32"/>
          <w:szCs w:val="32"/>
          <w:shd w:val="clear" w:color="auto" w:fill="FFFFFF"/>
        </w:rPr>
        <w:t>726</w:t>
      </w:r>
      <w:r>
        <w:rPr>
          <w:rFonts w:hint="eastAsia" w:ascii="仿宋_GB2312" w:eastAsia="仿宋_GB2312"/>
          <w:color w:val="000000"/>
          <w:kern w:val="0"/>
          <w:sz w:val="32"/>
          <w:szCs w:val="32"/>
          <w:shd w:val="clear" w:color="auto" w:fill="FFFFFF"/>
        </w:rPr>
        <w:t>人，年末</w:t>
      </w:r>
      <w:r>
        <w:rPr>
          <w:rFonts w:ascii="仿宋_GB2312" w:eastAsia="仿宋_GB2312"/>
          <w:color w:val="000000"/>
          <w:kern w:val="0"/>
          <w:sz w:val="32"/>
          <w:szCs w:val="32"/>
          <w:shd w:val="clear" w:color="auto" w:fill="FFFFFF"/>
        </w:rPr>
        <w:t>实有在职人数</w:t>
      </w:r>
      <w:r>
        <w:rPr>
          <w:rFonts w:hint="eastAsia" w:ascii="仿宋_GB2312" w:eastAsia="仿宋_GB2312"/>
          <w:color w:val="000000"/>
          <w:kern w:val="0"/>
          <w:sz w:val="32"/>
          <w:szCs w:val="32"/>
          <w:shd w:val="clear" w:color="auto" w:fill="FFFFFF"/>
        </w:rPr>
        <w:t>629人</w:t>
      </w:r>
      <w:r>
        <w:rPr>
          <w:rFonts w:ascii="仿宋_GB2312" w:eastAsia="仿宋_GB2312"/>
          <w:color w:val="000000"/>
          <w:kern w:val="0"/>
          <w:sz w:val="32"/>
          <w:szCs w:val="32"/>
          <w:shd w:val="clear" w:color="auto" w:fill="FFFFFF"/>
        </w:rPr>
        <w:t>，临聘人员</w:t>
      </w:r>
      <w:r>
        <w:rPr>
          <w:rFonts w:hint="eastAsia" w:ascii="仿宋_GB2312" w:eastAsia="仿宋_GB2312"/>
          <w:color w:val="000000"/>
          <w:kern w:val="0"/>
          <w:sz w:val="32"/>
          <w:szCs w:val="32"/>
          <w:shd w:val="clear" w:color="auto" w:fill="FFFFFF"/>
        </w:rPr>
        <w:t>873人</w:t>
      </w:r>
      <w:r>
        <w:rPr>
          <w:rFonts w:ascii="仿宋_GB2312" w:eastAsia="仿宋_GB2312"/>
          <w:color w:val="000000"/>
          <w:kern w:val="0"/>
          <w:sz w:val="32"/>
          <w:szCs w:val="32"/>
          <w:shd w:val="clear" w:color="auto" w:fill="FFFFFF"/>
        </w:rPr>
        <w:t>，</w:t>
      </w:r>
      <w:r>
        <w:rPr>
          <w:rFonts w:hint="eastAsia" w:ascii="仿宋_GB2312" w:hAnsi="仿宋_GB2312" w:eastAsia="仿宋_GB2312" w:cs="仿宋_GB2312"/>
          <w:color w:val="000000"/>
          <w:sz w:val="32"/>
          <w:szCs w:val="32"/>
        </w:rPr>
        <w:t>遗属人员</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人</w:t>
      </w:r>
      <w:r>
        <w:rPr>
          <w:rFonts w:hint="eastAsia" w:ascii="仿宋_GB2312" w:eastAsia="仿宋_GB2312"/>
          <w:color w:val="000000"/>
          <w:kern w:val="0"/>
          <w:sz w:val="32"/>
          <w:szCs w:val="32"/>
          <w:shd w:val="clear" w:color="auto" w:fill="FFFFFF"/>
        </w:rPr>
        <w:t>。</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36" w:name="_Toc115162193"/>
      <w:bookmarkStart w:id="137" w:name="_Toc115163072"/>
      <w:bookmarkStart w:id="138" w:name="_Toc17984"/>
      <w:bookmarkStart w:id="139" w:name="_Toc212"/>
      <w:bookmarkStart w:id="140" w:name="_Toc22975"/>
      <w:bookmarkStart w:id="141" w:name="_Toc7574"/>
      <w:bookmarkStart w:id="142" w:name="_Toc6390"/>
      <w:r>
        <w:rPr>
          <w:rFonts w:hint="eastAsia" w:ascii="黑体" w:eastAsia="黑体" w:cs="宋体"/>
          <w:color w:val="000000"/>
          <w:kern w:val="0"/>
          <w:sz w:val="32"/>
          <w:szCs w:val="32"/>
          <w:shd w:val="clear" w:color="auto" w:fill="FFFFFF"/>
        </w:rPr>
        <w:t>二、单位财政资金收支情况</w:t>
      </w:r>
      <w:bookmarkEnd w:id="136"/>
      <w:bookmarkEnd w:id="137"/>
      <w:bookmarkEnd w:id="138"/>
      <w:bookmarkEnd w:id="139"/>
      <w:bookmarkEnd w:id="140"/>
      <w:bookmarkEnd w:id="141"/>
      <w:bookmarkEnd w:id="142"/>
    </w:p>
    <w:p>
      <w:pPr>
        <w:widowControl/>
        <w:adjustRightInd w:val="0"/>
        <w:snapToGrid w:val="0"/>
        <w:spacing w:line="576" w:lineRule="exact"/>
        <w:ind w:firstLine="480" w:firstLineChars="150"/>
        <w:contextualSpacing/>
        <w:jc w:val="left"/>
        <w:rPr>
          <w:rFonts w:ascii="仿宋_GB2312" w:eastAsia="仿宋_GB2312"/>
          <w:color w:val="000000"/>
          <w:kern w:val="0"/>
          <w:sz w:val="32"/>
          <w:szCs w:val="32"/>
          <w:shd w:val="clear" w:color="auto" w:fill="FFFFFF"/>
        </w:rPr>
      </w:pPr>
      <w:r>
        <w:rPr>
          <w:rFonts w:hint="eastAsia" w:ascii="楷体_GB2312" w:eastAsia="楷体_GB2312" w:cs="宋体"/>
          <w:bCs/>
          <w:color w:val="000000"/>
          <w:kern w:val="0"/>
          <w:sz w:val="32"/>
          <w:szCs w:val="32"/>
          <w:shd w:val="clear" w:color="auto" w:fill="FFFFFF"/>
          <w:lang w:val="zh-CN"/>
        </w:rPr>
        <w:t>（一）单位财政资金收入情况。</w:t>
      </w:r>
      <w:r>
        <w:rPr>
          <w:rFonts w:hint="eastAsia" w:ascii="仿宋_GB2312" w:eastAsia="仿宋_GB2312"/>
          <w:color w:val="000000"/>
          <w:kern w:val="0"/>
          <w:sz w:val="32"/>
          <w:szCs w:val="32"/>
          <w:shd w:val="clear" w:color="auto" w:fill="FFFFFF"/>
        </w:rPr>
        <w:t>202</w:t>
      </w:r>
      <w:r>
        <w:rPr>
          <w:rFonts w:ascii="仿宋_GB2312" w:eastAsia="仿宋_GB2312"/>
          <w:color w:val="000000"/>
          <w:kern w:val="0"/>
          <w:sz w:val="32"/>
          <w:szCs w:val="32"/>
          <w:shd w:val="clear" w:color="auto" w:fill="FFFFFF"/>
        </w:rPr>
        <w:t>1</w:t>
      </w:r>
      <w:r>
        <w:rPr>
          <w:rFonts w:hint="eastAsia" w:ascii="仿宋_GB2312" w:eastAsia="仿宋_GB2312"/>
          <w:color w:val="000000"/>
          <w:kern w:val="0"/>
          <w:sz w:val="32"/>
          <w:szCs w:val="32"/>
          <w:shd w:val="clear" w:color="auto" w:fill="FFFFFF"/>
        </w:rPr>
        <w:t>年广元市精神卫生</w:t>
      </w:r>
      <w:r>
        <w:rPr>
          <w:rFonts w:ascii="仿宋_GB2312" w:eastAsia="仿宋_GB2312"/>
          <w:color w:val="000000"/>
          <w:kern w:val="0"/>
          <w:sz w:val="32"/>
          <w:szCs w:val="32"/>
          <w:shd w:val="clear" w:color="auto" w:fill="FFFFFF"/>
        </w:rPr>
        <w:t>中心</w:t>
      </w:r>
      <w:r>
        <w:rPr>
          <w:rFonts w:hint="eastAsia" w:ascii="仿宋_GB2312" w:eastAsia="仿宋_GB2312"/>
          <w:color w:val="000000"/>
          <w:kern w:val="0"/>
          <w:sz w:val="32"/>
          <w:szCs w:val="32"/>
          <w:shd w:val="clear" w:color="auto" w:fill="FFFFFF"/>
        </w:rPr>
        <w:t>收入总计</w:t>
      </w:r>
      <w:r>
        <w:rPr>
          <w:rFonts w:ascii="仿宋_GB2312" w:eastAsia="仿宋_GB2312"/>
          <w:color w:val="000000"/>
          <w:kern w:val="0"/>
          <w:sz w:val="32"/>
          <w:szCs w:val="32"/>
          <w:shd w:val="clear" w:color="auto" w:fill="FFFFFF"/>
        </w:rPr>
        <w:t>66132.67</w:t>
      </w:r>
      <w:r>
        <w:rPr>
          <w:rFonts w:hint="eastAsia" w:ascii="仿宋_GB2312" w:eastAsia="仿宋_GB2312"/>
          <w:color w:val="000000"/>
          <w:kern w:val="0"/>
          <w:sz w:val="32"/>
          <w:szCs w:val="32"/>
          <w:shd w:val="clear" w:color="auto" w:fill="FFFFFF"/>
        </w:rPr>
        <w:t>万元，其中：一般公共预算财政拨款收入</w:t>
      </w:r>
      <w:r>
        <w:rPr>
          <w:rFonts w:ascii="仿宋_GB2312" w:eastAsia="仿宋_GB2312"/>
          <w:color w:val="000000"/>
          <w:kern w:val="0"/>
          <w:sz w:val="32"/>
          <w:szCs w:val="32"/>
          <w:shd w:val="clear" w:color="auto" w:fill="FFFFFF"/>
        </w:rPr>
        <w:t>3301.82</w:t>
      </w:r>
      <w:r>
        <w:rPr>
          <w:rFonts w:hint="eastAsia" w:ascii="仿宋_GB2312" w:eastAsia="仿宋_GB2312"/>
          <w:color w:val="000000"/>
          <w:kern w:val="0"/>
          <w:sz w:val="32"/>
          <w:szCs w:val="32"/>
          <w:shd w:val="clear" w:color="auto" w:fill="FFFFFF"/>
        </w:rPr>
        <w:t>万元、事业收入</w:t>
      </w:r>
      <w:r>
        <w:rPr>
          <w:rFonts w:ascii="仿宋_GB2312" w:eastAsia="仿宋_GB2312"/>
          <w:color w:val="000000"/>
          <w:kern w:val="0"/>
          <w:sz w:val="32"/>
          <w:szCs w:val="32"/>
          <w:shd w:val="clear" w:color="auto" w:fill="FFFFFF"/>
        </w:rPr>
        <w:t>56299.41</w:t>
      </w:r>
      <w:r>
        <w:rPr>
          <w:rFonts w:hint="eastAsia" w:ascii="仿宋_GB2312" w:eastAsia="仿宋_GB2312"/>
          <w:color w:val="000000"/>
          <w:kern w:val="0"/>
          <w:sz w:val="32"/>
          <w:szCs w:val="32"/>
          <w:shd w:val="clear" w:color="auto" w:fill="FFFFFF"/>
        </w:rPr>
        <w:t>万元、其他收入</w:t>
      </w:r>
      <w:r>
        <w:rPr>
          <w:rFonts w:ascii="仿宋_GB2312" w:eastAsia="仿宋_GB2312"/>
          <w:color w:val="000000"/>
          <w:kern w:val="0"/>
          <w:sz w:val="32"/>
          <w:szCs w:val="32"/>
          <w:shd w:val="clear" w:color="auto" w:fill="FFFFFF"/>
        </w:rPr>
        <w:t>4614.24</w:t>
      </w:r>
      <w:r>
        <w:rPr>
          <w:rFonts w:hint="eastAsia" w:ascii="仿宋_GB2312" w:eastAsia="仿宋_GB2312"/>
          <w:color w:val="000000"/>
          <w:kern w:val="0"/>
          <w:sz w:val="32"/>
          <w:szCs w:val="32"/>
          <w:shd w:val="clear" w:color="auto" w:fill="FFFFFF"/>
        </w:rPr>
        <w:t>万元，年初结转和结余</w:t>
      </w:r>
      <w:r>
        <w:rPr>
          <w:rFonts w:ascii="仿宋_GB2312" w:eastAsia="仿宋_GB2312"/>
          <w:color w:val="000000"/>
          <w:kern w:val="0"/>
          <w:sz w:val="32"/>
          <w:szCs w:val="32"/>
          <w:shd w:val="clear" w:color="auto" w:fill="FFFFFF"/>
        </w:rPr>
        <w:t>1917.21</w:t>
      </w:r>
      <w:r>
        <w:rPr>
          <w:rFonts w:hint="eastAsia" w:ascii="仿宋_GB2312" w:eastAsia="仿宋_GB2312"/>
          <w:color w:val="000000"/>
          <w:kern w:val="0"/>
          <w:sz w:val="32"/>
          <w:szCs w:val="32"/>
          <w:shd w:val="clear" w:color="auto" w:fill="FFFFFF"/>
        </w:rPr>
        <w:t>万元。</w:t>
      </w:r>
    </w:p>
    <w:p>
      <w:pPr>
        <w:widowControl/>
        <w:tabs>
          <w:tab w:val="left" w:pos="0"/>
        </w:tabs>
        <w:adjustRightInd w:val="0"/>
        <w:snapToGrid w:val="0"/>
        <w:spacing w:line="576" w:lineRule="exact"/>
        <w:ind w:firstLine="480" w:firstLineChars="150"/>
        <w:contextualSpacing/>
        <w:jc w:val="left"/>
        <w:rPr>
          <w:rFonts w:ascii="宋体"/>
          <w:color w:val="000000"/>
          <w:spacing w:val="-4"/>
          <w:kern w:val="0"/>
          <w:sz w:val="32"/>
          <w:szCs w:val="32"/>
        </w:rPr>
      </w:pPr>
      <w:r>
        <w:rPr>
          <w:rFonts w:hint="eastAsia" w:ascii="楷体_GB2312" w:eastAsia="楷体_GB2312" w:cs="宋体"/>
          <w:bCs/>
          <w:color w:val="000000"/>
          <w:kern w:val="0"/>
          <w:sz w:val="32"/>
          <w:szCs w:val="32"/>
          <w:shd w:val="clear" w:color="auto" w:fill="FFFFFF"/>
          <w:lang w:val="zh-CN"/>
        </w:rPr>
        <w:t>（二）单位财政资金支出情况。</w:t>
      </w:r>
      <w:r>
        <w:rPr>
          <w:rFonts w:hint="eastAsia" w:ascii="仿宋_GB2312" w:eastAsia="仿宋_GB2312"/>
          <w:color w:val="000000"/>
          <w:kern w:val="0"/>
          <w:sz w:val="32"/>
          <w:szCs w:val="32"/>
          <w:shd w:val="clear" w:color="auto" w:fill="FFFFFF"/>
        </w:rPr>
        <w:t>202</w:t>
      </w:r>
      <w:r>
        <w:rPr>
          <w:rFonts w:hint="eastAsia" w:ascii="仿宋_GB2312" w:eastAsia="仿宋_GB2312"/>
          <w:color w:val="000000"/>
          <w:kern w:val="0"/>
          <w:sz w:val="32"/>
          <w:szCs w:val="32"/>
          <w:shd w:val="clear" w:color="auto" w:fill="FFFFFF"/>
          <w:lang w:val="en-US" w:eastAsia="zh-CN"/>
        </w:rPr>
        <w:t>1</w:t>
      </w:r>
      <w:r>
        <w:rPr>
          <w:rFonts w:hint="eastAsia" w:ascii="仿宋_GB2312" w:eastAsia="仿宋_GB2312"/>
          <w:color w:val="000000"/>
          <w:kern w:val="0"/>
          <w:sz w:val="32"/>
          <w:szCs w:val="32"/>
          <w:shd w:val="clear" w:color="auto" w:fill="FFFFFF"/>
        </w:rPr>
        <w:t>年广元市精神卫生</w:t>
      </w:r>
      <w:r>
        <w:rPr>
          <w:rFonts w:ascii="仿宋_GB2312" w:eastAsia="仿宋_GB2312"/>
          <w:color w:val="000000"/>
          <w:kern w:val="0"/>
          <w:sz w:val="32"/>
          <w:szCs w:val="32"/>
          <w:shd w:val="clear" w:color="auto" w:fill="FFFFFF"/>
        </w:rPr>
        <w:t>中心</w:t>
      </w:r>
      <w:r>
        <w:rPr>
          <w:rFonts w:hint="eastAsia" w:ascii="仿宋_GB2312" w:eastAsia="仿宋_GB2312"/>
          <w:color w:val="000000"/>
          <w:kern w:val="0"/>
          <w:sz w:val="32"/>
          <w:szCs w:val="32"/>
          <w:shd w:val="clear" w:color="auto" w:fill="FFFFFF"/>
        </w:rPr>
        <w:t>支出总计</w:t>
      </w:r>
      <w:r>
        <w:rPr>
          <w:rFonts w:ascii="仿宋_GB2312" w:eastAsia="仿宋_GB2312"/>
          <w:color w:val="000000"/>
          <w:kern w:val="0"/>
          <w:sz w:val="32"/>
          <w:szCs w:val="32"/>
          <w:shd w:val="clear" w:color="auto" w:fill="FFFFFF"/>
        </w:rPr>
        <w:t>66132.67</w:t>
      </w:r>
      <w:r>
        <w:rPr>
          <w:rFonts w:hint="eastAsia" w:ascii="仿宋_GB2312" w:eastAsia="仿宋_GB2312"/>
          <w:color w:val="000000"/>
          <w:kern w:val="0"/>
          <w:sz w:val="32"/>
          <w:szCs w:val="32"/>
          <w:shd w:val="clear" w:color="auto" w:fill="FFFFFF"/>
        </w:rPr>
        <w:t>万元，其中：社会保障和就业支出 2168.12万元、卫生健康支出</w:t>
      </w:r>
      <w:r>
        <w:rPr>
          <w:rFonts w:ascii="仿宋_GB2312" w:eastAsia="仿宋_GB2312"/>
          <w:color w:val="000000"/>
          <w:kern w:val="0"/>
          <w:sz w:val="32"/>
          <w:szCs w:val="32"/>
          <w:shd w:val="clear" w:color="auto" w:fill="FFFFFF"/>
        </w:rPr>
        <w:t>56295.34</w:t>
      </w:r>
      <w:r>
        <w:rPr>
          <w:rFonts w:hint="eastAsia" w:ascii="仿宋_GB2312" w:eastAsia="仿宋_GB2312"/>
          <w:color w:val="000000"/>
          <w:kern w:val="0"/>
          <w:sz w:val="32"/>
          <w:szCs w:val="32"/>
          <w:shd w:val="clear" w:color="auto" w:fill="FFFFFF"/>
        </w:rPr>
        <w:t>万元、住房保障支出</w:t>
      </w:r>
      <w:r>
        <w:rPr>
          <w:rFonts w:ascii="仿宋_GB2312" w:eastAsia="仿宋_GB2312"/>
          <w:color w:val="000000"/>
          <w:kern w:val="0"/>
          <w:sz w:val="32"/>
          <w:szCs w:val="32"/>
          <w:shd w:val="clear" w:color="auto" w:fill="FFFFFF"/>
        </w:rPr>
        <w:t>1600.18</w:t>
      </w:r>
      <w:r>
        <w:rPr>
          <w:rFonts w:hint="eastAsia" w:ascii="仿宋_GB2312" w:eastAsia="仿宋_GB2312"/>
          <w:color w:val="000000"/>
          <w:kern w:val="0"/>
          <w:sz w:val="32"/>
          <w:szCs w:val="32"/>
          <w:shd w:val="clear" w:color="auto" w:fill="FFFFFF"/>
        </w:rPr>
        <w:t>万元、抗疫特别国债安排的支出</w:t>
      </w:r>
      <w:r>
        <w:rPr>
          <w:rFonts w:ascii="仿宋_GB2312" w:eastAsia="仿宋_GB2312"/>
          <w:color w:val="000000"/>
          <w:kern w:val="0"/>
          <w:sz w:val="32"/>
          <w:szCs w:val="32"/>
          <w:shd w:val="clear" w:color="auto" w:fill="FFFFFF"/>
        </w:rPr>
        <w:t>678.86</w:t>
      </w:r>
      <w:r>
        <w:rPr>
          <w:rFonts w:hint="eastAsia" w:ascii="仿宋_GB2312" w:eastAsia="仿宋_GB2312"/>
          <w:color w:val="000000"/>
          <w:kern w:val="0"/>
          <w:sz w:val="32"/>
          <w:szCs w:val="32"/>
          <w:shd w:val="clear" w:color="auto" w:fill="FFFFFF"/>
        </w:rPr>
        <w:t>万元、结余</w:t>
      </w:r>
      <w:r>
        <w:rPr>
          <w:rFonts w:ascii="仿宋_GB2312" w:eastAsia="仿宋_GB2312"/>
          <w:color w:val="000000"/>
          <w:kern w:val="0"/>
          <w:sz w:val="32"/>
          <w:szCs w:val="32"/>
          <w:shd w:val="clear" w:color="auto" w:fill="FFFFFF"/>
        </w:rPr>
        <w:t>分配</w:t>
      </w:r>
      <w:r>
        <w:rPr>
          <w:rFonts w:hint="eastAsia" w:ascii="仿宋_GB2312" w:eastAsia="仿宋_GB2312"/>
          <w:color w:val="000000"/>
          <w:kern w:val="0"/>
          <w:sz w:val="32"/>
          <w:szCs w:val="32"/>
          <w:shd w:val="clear" w:color="auto" w:fill="FFFFFF"/>
        </w:rPr>
        <w:t>5288.39万元</w:t>
      </w:r>
      <w:r>
        <w:rPr>
          <w:rFonts w:ascii="仿宋_GB2312" w:eastAsia="仿宋_GB2312"/>
          <w:color w:val="000000"/>
          <w:kern w:val="0"/>
          <w:sz w:val="32"/>
          <w:szCs w:val="32"/>
          <w:shd w:val="clear" w:color="auto" w:fill="FFFFFF"/>
        </w:rPr>
        <w:t>、</w:t>
      </w:r>
      <w:r>
        <w:rPr>
          <w:rFonts w:hint="eastAsia" w:ascii="仿宋_GB2312" w:eastAsia="仿宋_GB2312"/>
          <w:color w:val="000000"/>
          <w:kern w:val="0"/>
          <w:sz w:val="32"/>
          <w:szCs w:val="32"/>
          <w:shd w:val="clear" w:color="auto" w:fill="FFFFFF"/>
        </w:rPr>
        <w:t>年末结转结余</w:t>
      </w:r>
      <w:r>
        <w:rPr>
          <w:rFonts w:ascii="仿宋_GB2312" w:eastAsia="仿宋_GB2312"/>
          <w:color w:val="000000"/>
          <w:kern w:val="0"/>
          <w:sz w:val="32"/>
          <w:szCs w:val="32"/>
          <w:shd w:val="clear" w:color="auto" w:fill="FFFFFF"/>
        </w:rPr>
        <w:t>101.78</w:t>
      </w:r>
      <w:r>
        <w:rPr>
          <w:rFonts w:hint="eastAsia" w:ascii="仿宋_GB2312" w:eastAsia="仿宋_GB2312"/>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加强预算编制绩效管理。强化项目绩效目标，对本院申报的预算项目加强审核，合理支出，所有项目必须有明细的资金测算。</w:t>
      </w:r>
    </w:p>
    <w:p>
      <w:pPr>
        <w:adjustRightInd w:val="0"/>
        <w:snapToGrid w:val="0"/>
        <w:spacing w:line="580" w:lineRule="exact"/>
        <w:ind w:firstLine="64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加强组织领导。争取领导重视，我院先后多次召开专题研究预算资金绩效评价管理工作，明确预算绩效管理工作职能小组和职责分工，确定预算绩效管理工作联络员，并将其作为部门日常性重要工作来抓。设立了由中心主任任组长、分管院领导任副组长、财务科负责人为成员的工作小组，下设办公室在财务科，由财务科科长兼任办公室主任，预算会计为成员，具体负责日常预算资金管理工作，确保绩效评价管理工作全面推进。</w:t>
      </w:r>
    </w:p>
    <w:p>
      <w:pPr>
        <w:adjustRightInd w:val="0"/>
        <w:snapToGrid w:val="0"/>
        <w:spacing w:line="580" w:lineRule="exact"/>
        <w:ind w:firstLine="64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加强制度建设。根据财政局预算资金绩效评价管理办法和一系列文件精神，结合我院实际，细化考核指标，完善考核标准，进一步明确了绩效考核工作目标，明确了评价管理考核责任，使我院的各项工作有标准、有措施的稳步开展。</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80" w:lineRule="exact"/>
        <w:ind w:firstLine="640" w:firstLineChars="200"/>
        <w:rPr>
          <w:lang w:val="zh-CN"/>
        </w:rPr>
      </w:pPr>
      <w:r>
        <w:rPr>
          <w:rFonts w:hint="eastAsia" w:ascii="仿宋_GB2312" w:hAnsi="仿宋_GB2312" w:eastAsia="仿宋_GB2312" w:cs="仿宋_GB2312"/>
          <w:color w:val="000000"/>
          <w:sz w:val="32"/>
          <w:szCs w:val="32"/>
        </w:rPr>
        <w:t>根据自评结果，20</w:t>
      </w: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年度广元市精神卫生中心整体预算绩效质量好，既保障了本院正常办公，又顺利完成各项工作任务，严格履行法定职责，圆满完成了上级业务主管部门及区委、区政府安排部署的工作任务，准确评价了各项指标的完成情况，群众满意度很高。</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及时、准确、优质地完成了预算编制；预算执行情况良好，支出管理规范，资金管理制度较为完善，会计核算和账务处理规范，会计资料完整。</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spacing w:line="580" w:lineRule="exact"/>
        <w:ind w:firstLine="640" w:firstLineChars="200"/>
      </w:pPr>
      <w:r>
        <w:rPr>
          <w:rFonts w:hint="eastAsia" w:ascii="仿宋_GB2312" w:hAnsi="仿宋" w:eastAsia="仿宋_GB2312" w:cs="仿宋_GB2312"/>
          <w:bCs/>
          <w:kern w:val="0"/>
          <w:sz w:val="32"/>
          <w:szCs w:val="32"/>
        </w:rPr>
        <w:t>业务能力有待进一步提高。由于预算绩效管理工作缺乏系统的培训，对预算绩效管理认识不到位、理解不充分，对预算绩效管理业务不了解、不熟悉，对工作重点把握不到位。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eastAsia="仿宋_GB2312"/>
          <w:sz w:val="32"/>
          <w:szCs w:val="32"/>
        </w:rPr>
        <w:t>强化工作职责，加强队伍建设，通过对人员进行培训、继续教育等方式，不断提升工作能力</w:t>
      </w:r>
      <w:r>
        <w:rPr>
          <w:rFonts w:hint="eastAsia" w:ascii="仿宋_GB2312" w:hAnsi="仿宋_GB2312" w:eastAsia="仿宋_GB2312" w:cs="仿宋_GB2312"/>
          <w:color w:val="000000"/>
          <w:sz w:val="32"/>
          <w:szCs w:val="32"/>
        </w:rPr>
        <w:t>。</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2、进一步完善和落实相关管理制度，全院应加强学习内部控制管理制度，严格遵照相关制度贯彻落实到位，做到精细化管理。</w:t>
      </w:r>
    </w:p>
    <w:p>
      <w:pPr>
        <w:widowControl/>
        <w:jc w:val="center"/>
        <w:rPr>
          <w:rFonts w:ascii="方正小标宋简体" w:hAnsi="宋体" w:eastAsia="方正小标宋简体"/>
          <w:color w:val="000000"/>
          <w:kern w:val="0"/>
          <w:sz w:val="44"/>
          <w:szCs w:val="44"/>
        </w:rPr>
      </w:pPr>
      <w:r>
        <w:rPr>
          <w:rFonts w:ascii="黑体" w:hAnsi="黑体" w:eastAsia="黑体" w:cs="宋体"/>
          <w:sz w:val="32"/>
          <w:szCs w:val="32"/>
          <w:shd w:val="clear" w:color="auto" w:fill="FFFFFF"/>
          <w:lang w:val="zh-CN"/>
        </w:rPr>
        <w:br w:type="page"/>
      </w:r>
      <w:r>
        <w:rPr>
          <w:rFonts w:hint="eastAsia" w:ascii="方正小标宋简体" w:hAnsi="宋体" w:eastAsia="方正小标宋简体"/>
          <w:color w:val="000000"/>
          <w:kern w:val="0"/>
          <w:sz w:val="44"/>
          <w:szCs w:val="44"/>
        </w:rPr>
        <w:t>202</w:t>
      </w:r>
      <w:r>
        <w:rPr>
          <w:rFonts w:ascii="方正小标宋简体" w:hAnsi="宋体" w:eastAsia="方正小标宋简体"/>
          <w:color w:val="000000"/>
          <w:kern w:val="0"/>
          <w:sz w:val="44"/>
          <w:szCs w:val="44"/>
        </w:rPr>
        <w:t>1</w:t>
      </w:r>
      <w:r>
        <w:rPr>
          <w:rFonts w:hint="eastAsia" w:ascii="方正小标宋简体" w:hAnsi="宋体" w:eastAsia="方正小标宋简体"/>
          <w:color w:val="000000"/>
          <w:kern w:val="0"/>
          <w:sz w:val="44"/>
          <w:szCs w:val="44"/>
        </w:rPr>
        <w:t>年重症医疗救治能力提升工程项目绩效评价报告</w:t>
      </w:r>
    </w:p>
    <w:p>
      <w:pPr>
        <w:pStyle w:val="2"/>
        <w:spacing w:before="93"/>
        <w:rPr>
          <w:lang w:val="zh-CN"/>
        </w:rPr>
      </w:pPr>
    </w:p>
    <w:p>
      <w:pPr>
        <w:spacing w:line="580" w:lineRule="exact"/>
        <w:ind w:firstLine="800" w:firstLineChars="250"/>
        <w:rPr>
          <w:rFonts w:ascii="黑体" w:hAnsi="黑体" w:eastAsia="黑体" w:cs="仿宋_GB2312"/>
          <w:color w:val="000000"/>
          <w:sz w:val="32"/>
          <w:szCs w:val="32"/>
        </w:rPr>
      </w:pPr>
      <w:r>
        <w:rPr>
          <w:rFonts w:hint="eastAsia" w:ascii="黑体" w:hAnsi="黑体" w:eastAsia="黑体" w:cs="仿宋_GB2312"/>
          <w:color w:val="000000"/>
          <w:sz w:val="32"/>
          <w:szCs w:val="32"/>
        </w:rPr>
        <w:t>一、项目概况</w:t>
      </w:r>
    </w:p>
    <w:p>
      <w:pPr>
        <w:spacing w:line="580"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（一）项目资金申报及批复情况。</w:t>
      </w:r>
      <w:r>
        <w:rPr>
          <w:rFonts w:hint="eastAsia" w:ascii="仿宋_GB2312" w:hAnsi="仿宋_GB2312" w:eastAsia="仿宋_GB2312" w:cs="仿宋_GB2312"/>
          <w:color w:val="000000"/>
          <w:sz w:val="32"/>
          <w:szCs w:val="32"/>
        </w:rPr>
        <w:t>该项目资金申报250万元,实际下达250万元。资金管理主要参照上级管理办法和定额标准执行，年度资金以当年目标要求管理使用，按项目方案执行，合理分配资金。履行“三重一大”议事制度和各项管理规定，在重大资金安排方面始终坚持集体研究、民主决策。项目实施单位资金管理制度健全，项目资金使用均按照相关制度执行，无支出依据不合规、虚列项目支出的情况，无截留、挤占、挪用项目资金情况，无超标准开支情况。</w:t>
      </w:r>
    </w:p>
    <w:p>
      <w:pPr>
        <w:spacing w:line="580"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（二）项目绩效目标。</w:t>
      </w:r>
      <w:r>
        <w:rPr>
          <w:rFonts w:hint="eastAsia" w:ascii="仿宋_GB2312" w:hAnsi="仿宋_GB2312" w:eastAsia="仿宋_GB2312" w:cs="仿宋_GB2312"/>
          <w:color w:val="000000"/>
          <w:sz w:val="32"/>
          <w:szCs w:val="32"/>
        </w:rPr>
        <w:t>围绕人民健康需求，开展重症医疗救治能力提升工程项目增加优质医疗卫生资源供给，优化区域布局，提升重症诊治服务，对增强医疗服务能力，健全完善服务体系，提升人民健康水平，强化健康中国建设战略保障具有重要现实意义。</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该项目计划实施的具体目标如下：</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164"/>
        <w:gridCol w:w="216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一级指标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二级指标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三级指标</w:t>
            </w:r>
          </w:p>
        </w:tc>
        <w:tc>
          <w:tcPr>
            <w:tcW w:w="2102"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预期指标值(包含数字及文字描述)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产出指标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数量指标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设备购置</w:t>
            </w:r>
          </w:p>
        </w:tc>
        <w:tc>
          <w:tcPr>
            <w:tcW w:w="2102"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37台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产出指标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质量指标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验收合格率</w:t>
            </w:r>
          </w:p>
        </w:tc>
        <w:tc>
          <w:tcPr>
            <w:tcW w:w="2102"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57"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产出指标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时效指标</w:t>
            </w:r>
          </w:p>
        </w:tc>
        <w:tc>
          <w:tcPr>
            <w:tcW w:w="2265"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项目开始时间</w:t>
            </w:r>
          </w:p>
        </w:tc>
        <w:tc>
          <w:tcPr>
            <w:tcW w:w="2102" w:type="dxa"/>
            <w:vAlign w:val="center"/>
          </w:tcPr>
          <w:p>
            <w:pPr>
              <w:widowControl/>
              <w:spacing w:line="360" w:lineRule="auto"/>
              <w:jc w:val="center"/>
              <w:textAlignment w:val="center"/>
              <w:rPr>
                <w:rFonts w:ascii="仿宋" w:hAnsi="仿宋" w:eastAsia="仿宋"/>
                <w:sz w:val="24"/>
                <w:lang w:val="zh-CN"/>
              </w:rPr>
            </w:pPr>
            <w:r>
              <w:rPr>
                <w:rFonts w:hint="eastAsia" w:ascii="仿宋" w:hAnsi="仿宋" w:eastAsia="仿宋"/>
                <w:sz w:val="24"/>
                <w:lang w:val="zh-CN"/>
              </w:rPr>
              <w:t>2020年12月25日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产出指标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时效指标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项目结束时间</w:t>
            </w:r>
          </w:p>
        </w:tc>
        <w:tc>
          <w:tcPr>
            <w:tcW w:w="2102"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产出指标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成本指标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项目总资金</w:t>
            </w:r>
          </w:p>
        </w:tc>
        <w:tc>
          <w:tcPr>
            <w:tcW w:w="2102"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≤250万元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效益指标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社会效益指标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重症救治能力提升</w:t>
            </w:r>
          </w:p>
        </w:tc>
        <w:tc>
          <w:tcPr>
            <w:tcW w:w="2102"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效益指标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社会效益指标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保障广大群众的身体健康和生命安全</w:t>
            </w:r>
          </w:p>
        </w:tc>
        <w:tc>
          <w:tcPr>
            <w:tcW w:w="2102"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cs="仿宋_GB2312"/>
                <w:color w:val="000000"/>
                <w:kern w:val="0"/>
                <w:sz w:val="24"/>
              </w:rPr>
            </w:pPr>
            <w:r>
              <w:rPr>
                <w:rFonts w:hint="eastAsia" w:ascii="仿宋" w:hAnsi="仿宋" w:eastAsia="仿宋" w:cs="仿宋_GB2312"/>
                <w:color w:val="000000"/>
                <w:kern w:val="0"/>
                <w:sz w:val="24"/>
              </w:rPr>
              <w:t>满意度指标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满意度指标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患者满意度</w:t>
            </w:r>
          </w:p>
        </w:tc>
        <w:tc>
          <w:tcPr>
            <w:tcW w:w="2102"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360" w:lineRule="auto"/>
              <w:jc w:val="center"/>
              <w:textAlignment w:val="center"/>
              <w:rPr>
                <w:rFonts w:ascii="仿宋" w:hAnsi="仿宋" w:eastAsia="仿宋" w:cs="仿宋_GB2312"/>
                <w:color w:val="000000"/>
                <w:kern w:val="0"/>
                <w:sz w:val="24"/>
              </w:rPr>
            </w:pPr>
            <w:r>
              <w:rPr>
                <w:rFonts w:hint="eastAsia" w:ascii="仿宋" w:hAnsi="仿宋" w:eastAsia="仿宋" w:cs="仿宋_GB2312"/>
                <w:color w:val="000000"/>
                <w:kern w:val="0"/>
                <w:sz w:val="24"/>
              </w:rPr>
              <w:t>满意度指标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满意度指标</w:t>
            </w:r>
          </w:p>
        </w:tc>
        <w:tc>
          <w:tcPr>
            <w:tcW w:w="2265"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使用部门满意度</w:t>
            </w:r>
          </w:p>
        </w:tc>
        <w:tc>
          <w:tcPr>
            <w:tcW w:w="2102" w:type="dxa"/>
            <w:vAlign w:val="center"/>
          </w:tcPr>
          <w:p>
            <w:pPr>
              <w:widowControl/>
              <w:spacing w:line="360"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≥95%</w:t>
            </w:r>
          </w:p>
        </w:tc>
      </w:tr>
    </w:tbl>
    <w:p>
      <w:pPr>
        <w:adjustRightInd w:val="0"/>
        <w:snapToGrid w:val="0"/>
        <w:spacing w:line="576" w:lineRule="exact"/>
        <w:ind w:firstLine="480" w:firstLineChars="150"/>
        <w:rPr>
          <w:rFonts w:ascii="楷体" w:hAnsi="楷体" w:eastAsia="楷体" w:cs="仿宋_GB2312"/>
          <w:color w:val="000000"/>
          <w:sz w:val="32"/>
          <w:szCs w:val="32"/>
        </w:rPr>
      </w:pPr>
      <w:r>
        <w:rPr>
          <w:rFonts w:hint="eastAsia" w:ascii="楷体" w:hAnsi="楷体" w:eastAsia="楷体" w:cs="仿宋_GB2312"/>
          <w:color w:val="000000"/>
          <w:sz w:val="32"/>
          <w:szCs w:val="32"/>
        </w:rPr>
        <w:t>（三）项目资金申报相符性。</w:t>
      </w:r>
      <w:r>
        <w:rPr>
          <w:rFonts w:hint="eastAsia" w:ascii="仿宋_GB2312" w:hAnsi="仿宋_GB2312" w:eastAsia="仿宋_GB2312" w:cs="仿宋_GB2312"/>
          <w:color w:val="000000"/>
          <w:sz w:val="32"/>
          <w:szCs w:val="32"/>
        </w:rPr>
        <w:t>该项目申报内容与具体实施内容相符，申报目标合理可行。</w:t>
      </w:r>
    </w:p>
    <w:p>
      <w:pPr>
        <w:adjustRightInd w:val="0"/>
        <w:snapToGrid w:val="0"/>
        <w:spacing w:line="576"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二、项目实施及管理情况</w:t>
      </w:r>
    </w:p>
    <w:p>
      <w:pPr>
        <w:adjustRightInd w:val="0"/>
        <w:snapToGrid w:val="0"/>
        <w:spacing w:line="576" w:lineRule="exact"/>
        <w:ind w:firstLine="800" w:firstLineChars="250"/>
        <w:rPr>
          <w:rFonts w:ascii="楷体_GB2312" w:hAnsi="宋体" w:eastAsia="楷体_GB2312"/>
          <w:lang w:val="zh-CN"/>
        </w:rPr>
      </w:pPr>
      <w:r>
        <w:rPr>
          <w:rFonts w:hint="eastAsia" w:ascii="楷体" w:hAnsi="楷体" w:eastAsia="楷体" w:cs="仿宋_GB2312"/>
          <w:color w:val="000000"/>
          <w:sz w:val="32"/>
          <w:szCs w:val="32"/>
        </w:rPr>
        <w:t>（一）资金计划、到位及使用情况。</w:t>
      </w:r>
    </w:p>
    <w:p>
      <w:pPr>
        <w:adjustRightInd w:val="0"/>
        <w:snapToGrid w:val="0"/>
        <w:spacing w:line="576"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1．资金计划及到位。</w:t>
      </w:r>
      <w:r>
        <w:rPr>
          <w:rFonts w:hint="eastAsia" w:ascii="仿宋_GB2312" w:hAnsi="仿宋_GB2312" w:eastAsia="仿宋_GB2312" w:cs="仿宋_GB2312"/>
          <w:color w:val="000000"/>
          <w:sz w:val="32"/>
          <w:szCs w:val="32"/>
        </w:rPr>
        <w:t>该项目申报资金250万元，2020年12月31日收到财政局下达重症医疗救治能力提升省级补助资金250万元（广财社【2020】133号），资金到位率100%。</w:t>
      </w:r>
    </w:p>
    <w:p>
      <w:pPr>
        <w:adjustRightInd w:val="0"/>
        <w:snapToGrid w:val="0"/>
        <w:spacing w:line="576"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2．资金使用。</w:t>
      </w:r>
      <w:r>
        <w:rPr>
          <w:rFonts w:hint="eastAsia" w:ascii="仿宋_GB2312" w:hAnsi="仿宋_GB2312" w:eastAsia="仿宋_GB2312" w:cs="仿宋_GB2312"/>
          <w:color w:val="000000"/>
          <w:sz w:val="32"/>
          <w:szCs w:val="32"/>
        </w:rPr>
        <w:t>截止评价时点项目资金已全部使用完毕，资金全部用于购买与重症能力提升相关的设备，每笔款项支付依据充分，均经过相关部门以及相关领导审批，且设备采购之前均通过广元市精神卫生中心委员会会议讨论、同意，采购相关公告也通过政府网站向社会公开，设备采购回来后均通过相关科室验收。</w:t>
      </w:r>
    </w:p>
    <w:p>
      <w:pPr>
        <w:adjustRightInd w:val="0"/>
        <w:snapToGrid w:val="0"/>
        <w:spacing w:line="576" w:lineRule="exact"/>
        <w:ind w:firstLine="720"/>
        <w:rPr>
          <w:rFonts w:ascii="楷体_GB2312" w:hAnsi="宋体" w:eastAsia="楷体_GB2312"/>
          <w:lang w:val="zh-CN"/>
        </w:rPr>
      </w:pPr>
      <w:r>
        <w:rPr>
          <w:rFonts w:hint="eastAsia" w:ascii="楷体" w:hAnsi="楷体" w:eastAsia="楷体" w:cs="仿宋_GB2312"/>
          <w:color w:val="000000"/>
          <w:sz w:val="32"/>
          <w:szCs w:val="32"/>
        </w:rPr>
        <w:t>（二）项目财务管理情况</w:t>
      </w:r>
      <w:r>
        <w:rPr>
          <w:rFonts w:hint="eastAsia" w:ascii="楷体_GB2312" w:hAnsi="宋体" w:eastAsia="楷体_GB2312"/>
          <w:lang w:val="zh-CN"/>
        </w:rPr>
        <w:t>。</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单位财务管理制度健全，严格执行财务管理制度，建立项目专账，账务处理及时，会计核算规范,专款专用，无擅自截留、挤占、挪用或改变资金用途行为。</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（三）项目组织实施情况。</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根据疫情防控需要，按国务院联防联控机制医发（2021）80号文件精神要求，由医学装备科牵头实施，通过竞争性谈判招标，竞争性谈判公告以及成交公告均在四川政府采购网向社会公开，财务科负责建立专账、管理资金，审计科负责全程监督，使用科室隔离病区配合完成。</w:t>
      </w:r>
    </w:p>
    <w:p>
      <w:pPr>
        <w:adjustRightInd w:val="0"/>
        <w:snapToGrid w:val="0"/>
        <w:spacing w:line="576" w:lineRule="exact"/>
        <w:ind w:firstLine="800" w:firstLineChars="250"/>
        <w:rPr>
          <w:rFonts w:ascii="黑体" w:hAnsi="黑体" w:eastAsia="黑体" w:cs="仿宋_GB2312"/>
          <w:color w:val="000000"/>
          <w:sz w:val="32"/>
          <w:szCs w:val="32"/>
        </w:rPr>
      </w:pPr>
      <w:r>
        <w:rPr>
          <w:rFonts w:hint="eastAsia" w:ascii="黑体" w:hAnsi="黑体" w:eastAsia="黑体" w:cs="仿宋_GB2312"/>
          <w:color w:val="000000"/>
          <w:sz w:val="32"/>
          <w:szCs w:val="32"/>
        </w:rPr>
        <w:t>三、项目绩效情况</w:t>
      </w:r>
      <w:r>
        <w:rPr>
          <w:rFonts w:hint="eastAsia" w:ascii="黑体" w:hAnsi="黑体" w:eastAsia="黑体" w:cs="仿宋_GB2312"/>
          <w:color w:val="000000"/>
          <w:sz w:val="32"/>
          <w:szCs w:val="32"/>
        </w:rPr>
        <w:tab/>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（一）项目完成情况。</w:t>
      </w:r>
      <w:r>
        <w:rPr>
          <w:rFonts w:hint="eastAsia" w:ascii="仿宋_GB2312" w:hAnsi="仿宋_GB2312" w:eastAsia="仿宋_GB2312" w:cs="仿宋_GB2312"/>
          <w:color w:val="000000"/>
          <w:sz w:val="32"/>
          <w:szCs w:val="32"/>
        </w:rPr>
        <w:t>截止2021年12月，该项目完成隔离病区紧急采购移动式人机共存消毒机6台、隔离病区和发热门诊紧急采购多频振动排痰机2台及16排32层CT1套、有创呼吸机3台、无创呼吸机18台、输注液泵站1台、心肺复苏仪1台、高流量吸氧仪2台、肢体气压治疗仪2台、PICCO（微创心排量检测仪）1台，共计支付250万元，项目资金无结余，质量验收均合格。</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（二）项目效益情况。</w:t>
      </w:r>
      <w:r>
        <w:rPr>
          <w:rFonts w:hint="eastAsia" w:ascii="仿宋_GB2312" w:hAnsi="仿宋_GB2312" w:eastAsia="仿宋_GB2312" w:cs="仿宋_GB2312"/>
          <w:color w:val="000000"/>
          <w:sz w:val="32"/>
          <w:szCs w:val="32"/>
        </w:rPr>
        <w:t>在新型冠状病毒疫情防控常态化形式下，增加了医院资源供给，提升了传染病重症医疗服务能力，保障了广大群众的身体健康和生命安全，患者满意度大于90%，设备正常运行更加方便使用科室为患者服务，使用部门满意度达到95%。</w:t>
      </w:r>
    </w:p>
    <w:p>
      <w:pPr>
        <w:adjustRightInd w:val="0"/>
        <w:snapToGrid w:val="0"/>
        <w:spacing w:line="576" w:lineRule="exact"/>
        <w:ind w:firstLine="800" w:firstLineChars="250"/>
        <w:rPr>
          <w:rFonts w:ascii="黑体" w:hAnsi="黑体" w:eastAsia="黑体" w:cs="仿宋_GB2312"/>
          <w:color w:val="000000"/>
          <w:sz w:val="32"/>
          <w:szCs w:val="32"/>
        </w:rPr>
      </w:pPr>
      <w:r>
        <w:rPr>
          <w:rFonts w:hint="eastAsia" w:ascii="黑体" w:hAnsi="黑体" w:eastAsia="黑体" w:cs="仿宋_GB2312"/>
          <w:color w:val="000000"/>
          <w:sz w:val="32"/>
          <w:szCs w:val="32"/>
        </w:rPr>
        <w:t>四、问题及建议</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（一）存在的问题。</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（二）相关建议。</w:t>
      </w:r>
      <w:r>
        <w:rPr>
          <w:rFonts w:hint="eastAsia" w:ascii="仿宋_GB2312" w:hAnsi="仿宋_GB2312" w:eastAsia="仿宋_GB2312" w:cs="仿宋_GB2312"/>
          <w:color w:val="000000"/>
          <w:sz w:val="32"/>
          <w:szCs w:val="32"/>
        </w:rPr>
        <w:t>无</w:t>
      </w:r>
    </w:p>
    <w:p>
      <w:pPr>
        <w:widowControl/>
        <w:jc w:val="left"/>
        <w:rPr>
          <w:rFonts w:ascii="方正小标宋简体" w:hAnsi="宋体" w:eastAsia="方正小标宋简体"/>
          <w:color w:val="000000"/>
          <w:kern w:val="0"/>
          <w:sz w:val="44"/>
          <w:szCs w:val="44"/>
        </w:rPr>
      </w:pPr>
      <w:r>
        <w:rPr>
          <w:rFonts w:ascii="方正小标宋简体" w:hAnsi="宋体" w:eastAsia="方正小标宋简体"/>
          <w:color w:val="000000"/>
          <w:kern w:val="0"/>
          <w:sz w:val="44"/>
          <w:szCs w:val="44"/>
        </w:rPr>
        <w:br w:type="page"/>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202</w:t>
      </w:r>
      <w:r>
        <w:rPr>
          <w:rFonts w:ascii="方正小标宋简体" w:hAnsi="宋体" w:eastAsia="方正小标宋简体"/>
          <w:color w:val="000000"/>
          <w:kern w:val="0"/>
          <w:sz w:val="44"/>
          <w:szCs w:val="44"/>
        </w:rPr>
        <w:t>1</w:t>
      </w:r>
      <w:r>
        <w:rPr>
          <w:rFonts w:hint="eastAsia" w:ascii="方正小标宋简体" w:hAnsi="宋体" w:eastAsia="方正小标宋简体"/>
          <w:color w:val="000000"/>
          <w:kern w:val="0"/>
          <w:sz w:val="44"/>
          <w:szCs w:val="44"/>
        </w:rPr>
        <w:t>年公立医院综合改革补助项目绩效评价报告</w:t>
      </w:r>
    </w:p>
    <w:p>
      <w:pPr>
        <w:adjustRightInd w:val="0"/>
        <w:snapToGrid w:val="0"/>
        <w:spacing w:line="576" w:lineRule="exact"/>
        <w:rPr>
          <w:rFonts w:ascii="黑体" w:hAnsi="宋体" w:eastAsia="黑体"/>
        </w:rPr>
      </w:pPr>
    </w:p>
    <w:p>
      <w:pPr>
        <w:adjustRightInd w:val="0"/>
        <w:snapToGrid w:val="0"/>
        <w:spacing w:line="576" w:lineRule="exact"/>
        <w:ind w:firstLine="800" w:firstLineChars="250"/>
        <w:rPr>
          <w:rFonts w:ascii="黑体" w:hAnsi="黑体" w:eastAsia="黑体" w:cs="仿宋_GB2312"/>
          <w:color w:val="000000"/>
          <w:sz w:val="32"/>
          <w:szCs w:val="32"/>
        </w:rPr>
      </w:pPr>
      <w:r>
        <w:rPr>
          <w:rFonts w:hint="eastAsia" w:ascii="黑体" w:hAnsi="黑体" w:eastAsia="黑体" w:cs="仿宋_GB2312"/>
          <w:color w:val="000000"/>
          <w:sz w:val="32"/>
          <w:szCs w:val="32"/>
        </w:rPr>
        <w:t>一、项目概况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（一）项目资金申报及批复情况。</w:t>
      </w:r>
      <w:r>
        <w:rPr>
          <w:rFonts w:hint="eastAsia" w:ascii="仿宋_GB2312" w:hAnsi="仿宋_GB2312" w:eastAsia="仿宋_GB2312" w:cs="仿宋_GB2312"/>
          <w:color w:val="000000"/>
          <w:sz w:val="32"/>
          <w:szCs w:val="32"/>
        </w:rPr>
        <w:t>该项目资金申报80万元,实际下达80万元。资金管理主要参照上级管理办法和定额标准执行，年度资金以当年目标要求管理使用，按项目方案执行，合理分配资金。管理制度健全，项目资金使用均按照相关制度执行，无支出依据不合规、虚列项目支出的情况，无截留、挤占、挪用项目资金情况，无超标准开支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（二）项目绩效目标。</w:t>
      </w:r>
      <w:r>
        <w:rPr>
          <w:rFonts w:hint="eastAsia" w:ascii="仿宋_GB2312" w:hAnsi="仿宋_GB2312" w:eastAsia="仿宋_GB2312" w:cs="仿宋_GB2312"/>
          <w:color w:val="000000"/>
          <w:sz w:val="32"/>
          <w:szCs w:val="32"/>
        </w:rPr>
        <w:t>通过加大投入，更新设备，提高医疗卫生服务能力，逐步缓解群众“看病难、看病贵”的问题。保障机构正常运转，提高疾病防控能力，全方位构建社会安全技术防范体系，提升突发性重大事故防范与应急反应能力。通过组织公立医院改革培训、宣传、现场督导和效果评估等工作，提升管理与经办人员工作能力,确保改革落到实处。</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该项目计划实施的具体目标如下：</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160"/>
        <w:gridCol w:w="217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宋体"/>
                <w:color w:val="000000"/>
                <w:sz w:val="24"/>
              </w:rPr>
            </w:pPr>
            <w:r>
              <w:rPr>
                <w:rFonts w:hint="eastAsia" w:ascii="仿宋" w:hAnsi="仿宋" w:eastAsia="仿宋" w:cs="仿宋_GB2312"/>
                <w:color w:val="000000"/>
                <w:sz w:val="24"/>
              </w:rPr>
              <w:t>一级指标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二级指标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三级指标</w:t>
            </w:r>
          </w:p>
        </w:tc>
        <w:tc>
          <w:tcPr>
            <w:tcW w:w="2102" w:type="dxa"/>
            <w:vAlign w:val="center"/>
          </w:tcPr>
          <w:p>
            <w:pPr>
              <w:jc w:val="center"/>
              <w:rPr>
                <w:rFonts w:ascii="仿宋" w:hAnsi="仿宋" w:eastAsia="仿宋" w:cs="仿宋_GB2312"/>
                <w:color w:val="000000"/>
                <w:sz w:val="24"/>
              </w:rPr>
            </w:pPr>
            <w:r>
              <w:rPr>
                <w:rFonts w:hint="eastAsia" w:ascii="仿宋" w:hAnsi="仿宋" w:eastAsia="仿宋"/>
                <w:sz w:val="24"/>
                <w:lang w:val="zh-CN"/>
              </w:rPr>
              <w:t>预期指标值(包含数字及文字描述)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医疗服务收入（不含药品、耗材、检查、化验收入）占医疗收入的比例</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资产负债率</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基本建设、设备购置长期负债占总资产的比例</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安防系统建设达标率</w:t>
            </w:r>
          </w:p>
        </w:tc>
        <w:tc>
          <w:tcPr>
            <w:tcW w:w="2102" w:type="dxa"/>
            <w:vAlign w:val="center"/>
          </w:tcPr>
          <w:p>
            <w:pPr>
              <w:rPr>
                <w:rFonts w:ascii="仿宋" w:hAnsi="仿宋" w:eastAsia="仿宋" w:cs="仿宋_GB2312"/>
                <w:color w:val="000000"/>
                <w:sz w:val="24"/>
              </w:rPr>
            </w:pPr>
            <w:r>
              <w:rPr>
                <w:rFonts w:hint="eastAsia" w:ascii="仿宋" w:hAnsi="仿宋" w:eastAsia="仿宋" w:cs="仿宋_GB2312"/>
                <w:color w:val="000000"/>
                <w:sz w:val="24"/>
              </w:rPr>
              <w:t>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安检覆盖率</w:t>
            </w:r>
          </w:p>
        </w:tc>
        <w:tc>
          <w:tcPr>
            <w:tcW w:w="2102" w:type="dxa"/>
            <w:vAlign w:val="center"/>
          </w:tcPr>
          <w:p>
            <w:pPr>
              <w:rPr>
                <w:rFonts w:ascii="仿宋" w:hAnsi="仿宋" w:eastAsia="仿宋" w:cs="仿宋_GB2312"/>
                <w:color w:val="000000"/>
                <w:sz w:val="24"/>
              </w:rPr>
            </w:pPr>
            <w:r>
              <w:rPr>
                <w:rFonts w:hint="eastAsia" w:ascii="仿宋" w:hAnsi="仿宋" w:eastAsia="仿宋" w:cs="仿宋_GB2312"/>
                <w:color w:val="000000"/>
                <w:sz w:val="24"/>
              </w:rPr>
              <w:t>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质量指标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出院患者手术占比</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质量指标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出院患者四级手术占比</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质量指标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平均住院日</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较上年降低（≤9.35天）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成本指标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院百元医疗收入的医疗支出（不含药品收入）</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社会效益</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每门急诊人次平均收费水平增长比例</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社会效益</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出院患者平均医药费用增长比例</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社会效益</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门诊人次数与出院人次数比</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可持续影响指标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管理费用占医院业务支出的比例</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可持续影响指标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万元收入能耗支出（卫生材料）</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可持续影响指标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实现收支平衡的公立医院数占公立医院总数的比例</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较上年提高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满意度指标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服务对象</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满意度指标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职工满意度</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≥78分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满意度指标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服务对象</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满意度指标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门诊患者满意度</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≥89分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满意度指标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服务对象</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满意度指标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住院患者满意度</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≥91分</w:t>
            </w:r>
          </w:p>
        </w:tc>
      </w:tr>
    </w:tbl>
    <w:p>
      <w:pPr>
        <w:adjustRightInd w:val="0"/>
        <w:snapToGrid w:val="0"/>
        <w:spacing w:line="576" w:lineRule="exact"/>
        <w:ind w:firstLine="480" w:firstLineChars="15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（三）项目资金申报相符性。</w:t>
      </w:r>
      <w:r>
        <w:rPr>
          <w:rFonts w:hint="eastAsia" w:ascii="仿宋_GB2312" w:hAnsi="仿宋_GB2312" w:eastAsia="仿宋_GB2312" w:cs="仿宋_GB2312"/>
          <w:color w:val="000000"/>
          <w:sz w:val="32"/>
          <w:szCs w:val="32"/>
        </w:rPr>
        <w:t>该项目申报内容与具体实施内容相符，申报目标合理可行。</w:t>
      </w:r>
    </w:p>
    <w:p>
      <w:pPr>
        <w:adjustRightInd w:val="0"/>
        <w:snapToGrid w:val="0"/>
        <w:spacing w:line="576" w:lineRule="exact"/>
        <w:ind w:firstLine="720"/>
        <w:rPr>
          <w:rFonts w:ascii="黑体" w:hAnsi="黑体" w:eastAsia="黑体" w:cs="仿宋_GB2312"/>
          <w:color w:val="000000"/>
          <w:sz w:val="32"/>
          <w:szCs w:val="32"/>
        </w:rPr>
      </w:pPr>
      <w:r>
        <w:rPr>
          <w:rFonts w:hint="eastAsia" w:ascii="黑体" w:hAnsi="黑体" w:eastAsia="黑体" w:cs="仿宋_GB2312"/>
          <w:color w:val="000000"/>
          <w:sz w:val="32"/>
          <w:szCs w:val="32"/>
        </w:rPr>
        <w:t>二、项目实施及管理情况</w:t>
      </w:r>
    </w:p>
    <w:p>
      <w:pPr>
        <w:adjustRightInd w:val="0"/>
        <w:snapToGrid w:val="0"/>
        <w:spacing w:line="576"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（一）资金计划、到位及使用情况。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1．资金计划及到位。</w:t>
      </w:r>
      <w:r>
        <w:rPr>
          <w:rFonts w:hint="eastAsia" w:ascii="仿宋_GB2312" w:hAnsi="仿宋_GB2312" w:eastAsia="仿宋_GB2312" w:cs="仿宋_GB2312"/>
          <w:color w:val="000000"/>
          <w:sz w:val="32"/>
          <w:szCs w:val="32"/>
        </w:rPr>
        <w:t>该项目申报资金80万元，2021年8月6日收到市财政局拨医疗服务和保障能力提升-公立医院综合改革中央资金25万元（川财社〔2020〕207号）；2021年11月12日收到市财政局拨医疗服务和保障能力提升-公立医院综合改革中央资金55万（川财社〔2021〕53号），资金到位率100%。</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2．资金使用。</w:t>
      </w:r>
      <w:r>
        <w:rPr>
          <w:rFonts w:hint="eastAsia" w:ascii="仿宋_GB2312" w:hAnsi="仿宋_GB2312" w:eastAsia="仿宋_GB2312" w:cs="仿宋_GB2312"/>
          <w:color w:val="000000"/>
          <w:sz w:val="32"/>
          <w:szCs w:val="32"/>
        </w:rPr>
        <w:t>截止评价时点项目资金已全部使用完毕，资金主要用于安保、质量控制、医改、设备购置修缮，每笔资金均根据《财政厅、省卫生健康委、省中医药管理局关于提前下达2021年医疗服务与保障能力提升中央补助资金的通知》（川财社【2020】207号）精神，围绕省级部门设定的年度总体目标使用，均经过相关部门以及相关领导审批。</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（二）项目财务管理情况。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单位财务管理制度健全，严格执行财务管理制度，建立项目专账，账务处理及时，会计核算规范,专款专用，无擅自截留、挤占、挪用或改变资金用途行为。</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（三）项目组织实施情况。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根据财政局下达的文件要求，为进一步加强预算绩效管理，切实提高财政资金使用效益，财务科负责建立专账、管理资金，督促相关业务科室落实好绩效目标，审计科负责全程监督。</w:t>
      </w:r>
    </w:p>
    <w:p>
      <w:pPr>
        <w:adjustRightInd w:val="0"/>
        <w:snapToGrid w:val="0"/>
        <w:spacing w:line="576" w:lineRule="exact"/>
        <w:ind w:firstLine="720"/>
        <w:rPr>
          <w:rFonts w:ascii="黑体" w:hAnsi="黑体" w:eastAsia="黑体" w:cs="仿宋_GB2312"/>
          <w:color w:val="000000"/>
          <w:sz w:val="32"/>
          <w:szCs w:val="32"/>
        </w:rPr>
      </w:pPr>
      <w:r>
        <w:rPr>
          <w:rFonts w:hint="eastAsia" w:ascii="黑体" w:hAnsi="黑体" w:eastAsia="黑体" w:cs="仿宋_GB2312"/>
          <w:color w:val="000000"/>
          <w:sz w:val="32"/>
          <w:szCs w:val="32"/>
        </w:rPr>
        <w:t>三、项目绩效情况</w:t>
      </w:r>
      <w:r>
        <w:rPr>
          <w:rFonts w:hint="eastAsia" w:ascii="黑体" w:hAnsi="黑体" w:eastAsia="黑体" w:cs="仿宋_GB2312"/>
          <w:color w:val="000000"/>
          <w:sz w:val="32"/>
          <w:szCs w:val="32"/>
        </w:rPr>
        <w:tab/>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（一）项目完成情况。</w:t>
      </w:r>
      <w:r>
        <w:rPr>
          <w:rFonts w:hint="eastAsia" w:ascii="仿宋_GB2312" w:hAnsi="仿宋_GB2312" w:eastAsia="仿宋_GB2312" w:cs="仿宋_GB2312"/>
          <w:color w:val="000000"/>
          <w:sz w:val="32"/>
          <w:szCs w:val="32"/>
        </w:rPr>
        <w:t>截止评价时点，项目资金无结余，医院医疗服务收入（不含药品、耗材、检查、化验收入）占医疗收入的比例为</w:t>
      </w:r>
      <w:r>
        <w:rPr>
          <w:rFonts w:ascii="仿宋_GB2312" w:hAnsi="仿宋_GB2312" w:eastAsia="仿宋_GB2312" w:cs="仿宋_GB2312"/>
          <w:color w:val="000000"/>
          <w:sz w:val="32"/>
          <w:szCs w:val="32"/>
        </w:rPr>
        <w:t>45.2%</w:t>
      </w:r>
      <w:r>
        <w:rPr>
          <w:rFonts w:hint="eastAsia" w:ascii="仿宋_GB2312" w:hAnsi="仿宋_GB2312" w:eastAsia="仿宋_GB2312" w:cs="仿宋_GB2312"/>
          <w:color w:val="000000"/>
          <w:sz w:val="32"/>
          <w:szCs w:val="32"/>
        </w:rPr>
        <w:t>，较2020年有所提高；资产负债率56.27%，较上年有所提高；医院基本建设、设备购置长期负债占总资产的比例为1.35%，较上年有所下降；安防系统建设达标率100%；安检覆盖率100%；出院患者手术占比18.41%，较上年提高；出院患者四级手术占比11.15%，较上年提高；平均住院日23天，较上年降低；百元医疗收入的医疗支出（不含药品收入）111.24，较上年有所降低。</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（二）项目效益情况。</w:t>
      </w:r>
      <w:r>
        <w:rPr>
          <w:rFonts w:hint="eastAsia" w:ascii="仿宋_GB2312" w:hAnsi="仿宋_GB2312" w:eastAsia="仿宋_GB2312" w:cs="仿宋_GB2312"/>
          <w:color w:val="000000"/>
          <w:sz w:val="32"/>
          <w:szCs w:val="32"/>
        </w:rPr>
        <w:t>每门急诊人次平均收费水平增长比例-1.91%，较上年降低；出院患者平均医药费用增长比例1.32%，较上年有所增加；门诊人次数与出院人次数比13.89，较上年有所增加；管理费用占医院业务支出的比例14.89%，较上年有所增加；万元收入能耗支出（卫生材料）19.61，较上年有所降低；公立医院职工满意度93.22分；门诊患者满意度</w:t>
      </w:r>
      <w:r>
        <w:rPr>
          <w:rFonts w:ascii="仿宋_GB2312" w:hAnsi="仿宋_GB2312" w:eastAsia="仿宋_GB2312" w:cs="仿宋_GB2312"/>
          <w:color w:val="000000"/>
          <w:sz w:val="32"/>
          <w:szCs w:val="32"/>
        </w:rPr>
        <w:t>91.57</w:t>
      </w:r>
      <w:r>
        <w:rPr>
          <w:rFonts w:hint="eastAsia" w:ascii="仿宋_GB2312" w:hAnsi="仿宋_GB2312" w:eastAsia="仿宋_GB2312" w:cs="仿宋_GB2312"/>
          <w:color w:val="000000"/>
          <w:sz w:val="32"/>
          <w:szCs w:val="32"/>
        </w:rPr>
        <w:t>分；住院患者满意度</w:t>
      </w:r>
      <w:r>
        <w:rPr>
          <w:rFonts w:ascii="仿宋_GB2312" w:hAnsi="仿宋_GB2312" w:eastAsia="仿宋_GB2312" w:cs="仿宋_GB2312"/>
          <w:color w:val="000000"/>
          <w:sz w:val="32"/>
          <w:szCs w:val="32"/>
        </w:rPr>
        <w:t>93.4</w:t>
      </w:r>
      <w:r>
        <w:rPr>
          <w:rFonts w:hint="eastAsia" w:ascii="仿宋_GB2312" w:hAnsi="仿宋_GB2312" w:eastAsia="仿宋_GB2312" w:cs="仿宋_GB2312"/>
          <w:color w:val="000000"/>
          <w:sz w:val="32"/>
          <w:szCs w:val="32"/>
        </w:rPr>
        <w:t>分。</w:t>
      </w:r>
    </w:p>
    <w:p>
      <w:pPr>
        <w:adjustRightInd w:val="0"/>
        <w:snapToGrid w:val="0"/>
        <w:spacing w:line="576" w:lineRule="exact"/>
        <w:ind w:firstLine="720"/>
        <w:rPr>
          <w:rFonts w:ascii="黑体" w:hAnsi="黑体" w:eastAsia="黑体" w:cs="仿宋_GB2312"/>
          <w:color w:val="000000"/>
          <w:sz w:val="32"/>
          <w:szCs w:val="32"/>
        </w:rPr>
      </w:pPr>
      <w:r>
        <w:rPr>
          <w:rFonts w:hint="eastAsia" w:ascii="黑体" w:hAnsi="黑体" w:eastAsia="黑体" w:cs="仿宋_GB2312"/>
          <w:color w:val="000000"/>
          <w:sz w:val="32"/>
          <w:szCs w:val="32"/>
        </w:rPr>
        <w:t>四、问题及建议</w:t>
      </w:r>
    </w:p>
    <w:p>
      <w:pPr>
        <w:spacing w:line="576"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（一）存在的问题。</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新冠疫情及整合原因，管理费用占医院业务支出的比例较上年有所增加。</w:t>
      </w:r>
    </w:p>
    <w:p>
      <w:pPr>
        <w:adjustRightInd w:val="0"/>
        <w:snapToGrid w:val="0"/>
        <w:spacing w:line="576"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（二）相关建议。</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2022年厉行节约，控制管理成本。</w:t>
      </w:r>
    </w:p>
    <w:p>
      <w:pPr>
        <w:pStyle w:val="2"/>
        <w:spacing w:before="93"/>
      </w:pPr>
    </w:p>
    <w:p>
      <w:pPr>
        <w:pStyle w:val="2"/>
        <w:spacing w:before="93"/>
      </w:pPr>
    </w:p>
    <w:p>
      <w:pPr>
        <w:pStyle w:val="2"/>
        <w:spacing w:before="93"/>
      </w:pPr>
    </w:p>
    <w:p>
      <w:pPr>
        <w:pStyle w:val="2"/>
        <w:spacing w:before="93"/>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202</w:t>
      </w:r>
      <w:r>
        <w:rPr>
          <w:rFonts w:ascii="方正小标宋简体" w:hAnsi="宋体" w:eastAsia="方正小标宋简体"/>
          <w:color w:val="000000"/>
          <w:kern w:val="0"/>
          <w:sz w:val="44"/>
          <w:szCs w:val="44"/>
        </w:rPr>
        <w:t>1</w:t>
      </w:r>
      <w:r>
        <w:rPr>
          <w:rFonts w:hint="eastAsia" w:ascii="方正小标宋简体" w:hAnsi="宋体" w:eastAsia="方正小标宋简体"/>
          <w:color w:val="000000"/>
          <w:kern w:val="0"/>
          <w:sz w:val="44"/>
          <w:szCs w:val="44"/>
        </w:rPr>
        <w:t>年住院医师规范化培训项目绩效评价报告</w:t>
      </w:r>
    </w:p>
    <w:p>
      <w:pPr>
        <w:pStyle w:val="47"/>
        <w:spacing w:line="576" w:lineRule="exact"/>
        <w:ind w:firstLine="640"/>
        <w:rPr>
          <w:rFonts w:ascii="黑体" w:hAnsi="宋体" w:eastAsia="黑体"/>
        </w:rPr>
      </w:pPr>
    </w:p>
    <w:p>
      <w:pPr>
        <w:pStyle w:val="47"/>
        <w:spacing w:line="576" w:lineRule="exact"/>
        <w:ind w:firstLine="800" w:firstLineChars="250"/>
        <w:rPr>
          <w:rFonts w:ascii="黑体" w:hAnsi="黑体" w:eastAsia="黑体" w:cs="仿宋_GB2312"/>
          <w:kern w:val="2"/>
          <w:sz w:val="32"/>
          <w:szCs w:val="32"/>
          <w:lang w:val="en-US"/>
        </w:rPr>
      </w:pPr>
      <w:r>
        <w:rPr>
          <w:rFonts w:hint="eastAsia" w:ascii="黑体" w:hAnsi="黑体" w:eastAsia="黑体" w:cs="仿宋_GB2312"/>
          <w:kern w:val="2"/>
          <w:sz w:val="32"/>
          <w:szCs w:val="32"/>
          <w:lang w:val="en-US"/>
        </w:rPr>
        <w:t>一、项目概况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（一）项目资金申报及批复情况。</w:t>
      </w:r>
      <w:r>
        <w:rPr>
          <w:rFonts w:hint="eastAsia" w:ascii="仿宋_GB2312" w:hAnsi="仿宋_GB2312" w:eastAsia="仿宋_GB2312" w:cs="仿宋_GB2312"/>
          <w:color w:val="000000"/>
          <w:sz w:val="32"/>
          <w:szCs w:val="32"/>
        </w:rPr>
        <w:t>该项目资金申报98万元,实际下达98万元。资金管理主要参照上级管理办法，以当年目标要求管理使用，按项目方案执行，合理分配资金。管理制度健全，项目资金使用均按照相关制度执行，无支出依据不合规、虚列项目支出的情况，无截留、挤占、挪用项目资金情况，无超标准开支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（二）项目绩效目标。</w:t>
      </w:r>
      <w:r>
        <w:rPr>
          <w:rFonts w:hint="eastAsia" w:ascii="仿宋_GB2312" w:hAnsi="仿宋_GB2312" w:eastAsia="仿宋_GB2312" w:cs="仿宋_GB2312"/>
          <w:color w:val="000000"/>
          <w:sz w:val="32"/>
          <w:szCs w:val="32"/>
        </w:rPr>
        <w:t>全面提升临床医师队伍业务能力，努力培养一批基本理论扎实、专业知识面较广、临床实践能力较强的业务骨干，进一步充实全科、儿科、精神科等紧缺专科卫生健康人才，不断优化卫生健康人才队伍，促进人才与卫生健康事业发展更加适应，加快构建我市的医疗卫生服务体系。</w:t>
      </w:r>
    </w:p>
    <w:p>
      <w:pPr>
        <w:adjustRightInd w:val="0"/>
        <w:snapToGrid w:val="0"/>
        <w:spacing w:line="576"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该项目计划实施的具体目标如下：</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158"/>
        <w:gridCol w:w="2173"/>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57" w:type="dxa"/>
            <w:vAlign w:val="center"/>
          </w:tcPr>
          <w:p>
            <w:pPr>
              <w:jc w:val="center"/>
              <w:rPr>
                <w:rFonts w:ascii="仿宋" w:hAnsi="仿宋" w:eastAsia="仿宋" w:cs="宋体"/>
                <w:color w:val="000000"/>
                <w:sz w:val="24"/>
              </w:rPr>
            </w:pPr>
            <w:r>
              <w:rPr>
                <w:rFonts w:hint="eastAsia" w:ascii="仿宋" w:hAnsi="仿宋" w:eastAsia="仿宋" w:cs="仿宋_GB2312"/>
                <w:color w:val="000000"/>
                <w:sz w:val="24"/>
              </w:rPr>
              <w:t>一级指标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二级指标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三级指标</w:t>
            </w:r>
          </w:p>
        </w:tc>
        <w:tc>
          <w:tcPr>
            <w:tcW w:w="2102" w:type="dxa"/>
            <w:vAlign w:val="center"/>
          </w:tcPr>
          <w:p>
            <w:pPr>
              <w:jc w:val="center"/>
              <w:rPr>
                <w:rFonts w:ascii="仿宋" w:hAnsi="仿宋" w:eastAsia="仿宋" w:cs="仿宋_GB2312"/>
                <w:color w:val="000000"/>
                <w:sz w:val="24"/>
              </w:rPr>
            </w:pPr>
            <w:r>
              <w:rPr>
                <w:rFonts w:hint="eastAsia" w:ascii="仿宋" w:hAnsi="仿宋" w:eastAsia="仿宋"/>
                <w:sz w:val="24"/>
                <w:lang w:val="zh-CN"/>
              </w:rPr>
              <w:t>预期指标值(包含数字及文字描述)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 xml:space="preserve">住院医师（含公卫医师、专科医师）规范化培训在培人数  </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助理全科医生培训在培人数</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住院医师规范化培训招收完成率</w:t>
            </w:r>
          </w:p>
        </w:tc>
        <w:tc>
          <w:tcPr>
            <w:tcW w:w="2102" w:type="dxa"/>
            <w:vAlign w:val="center"/>
          </w:tcPr>
          <w:p>
            <w:pPr>
              <w:jc w:val="center"/>
              <w:rPr>
                <w:rFonts w:ascii="仿宋" w:hAnsi="仿宋" w:eastAsia="仿宋" w:cs="仿宋_GB2312"/>
                <w:color w:val="000000"/>
                <w:sz w:val="24"/>
              </w:rPr>
            </w:pPr>
            <w:r>
              <w:rPr>
                <w:rFonts w:ascii="仿宋" w:hAnsi="仿宋" w:eastAsia="仿宋" w:cs="仿宋_GB2312"/>
                <w:color w:val="000000"/>
                <w:sz w:val="24"/>
              </w:rPr>
              <w:t>≥90%</w:t>
            </w:r>
          </w:p>
          <w:p>
            <w:pPr>
              <w:jc w:val="center"/>
              <w:rPr>
                <w:rFonts w:ascii="仿宋" w:hAnsi="仿宋" w:eastAsia="仿宋"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助理全科医生培训招收完成率</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全科医生转岗培训人数</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质量指标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全科医生转岗培训考核合格率</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时效指标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住院医师规范化培训</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2021学年执行完成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时效指标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助理全科医生培训</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2021学年执行完成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成本指标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助理全科医生培训中央补助标准</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2万元/人/年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社会效益</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 xml:space="preserve">参培住院医师（含公卫医师、专科医师）业务水平    </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大幅提高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社会效益</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参培助理全科医生业务水平</w:t>
            </w:r>
          </w:p>
        </w:tc>
        <w:tc>
          <w:tcPr>
            <w:tcW w:w="2102"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大幅提高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满意度指标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服务对象</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满意度指标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参培学员满意度</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≥80%</w:t>
            </w:r>
          </w:p>
        </w:tc>
      </w:tr>
    </w:tbl>
    <w:p>
      <w:pPr>
        <w:adjustRightInd w:val="0"/>
        <w:snapToGrid w:val="0"/>
        <w:spacing w:line="576" w:lineRule="exact"/>
        <w:ind w:firstLine="800" w:firstLineChars="25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（三）项目资金申报相符性。</w:t>
      </w:r>
      <w:r>
        <w:rPr>
          <w:rFonts w:hint="eastAsia" w:ascii="仿宋_GB2312" w:hAnsi="仿宋_GB2312" w:eastAsia="仿宋_GB2312" w:cs="仿宋_GB2312"/>
          <w:color w:val="000000"/>
          <w:sz w:val="32"/>
          <w:szCs w:val="32"/>
        </w:rPr>
        <w:t>该项目申报内容与具体实施内容相符，申报目标合理可行。</w:t>
      </w:r>
    </w:p>
    <w:p>
      <w:pPr>
        <w:adjustRightInd w:val="0"/>
        <w:snapToGrid w:val="0"/>
        <w:spacing w:line="576" w:lineRule="exact"/>
        <w:ind w:firstLine="720"/>
        <w:rPr>
          <w:rFonts w:ascii="黑体" w:hAnsi="黑体" w:eastAsia="黑体" w:cs="仿宋_GB2312"/>
          <w:color w:val="000000"/>
          <w:sz w:val="32"/>
          <w:szCs w:val="32"/>
        </w:rPr>
      </w:pPr>
      <w:r>
        <w:rPr>
          <w:rFonts w:hint="eastAsia" w:ascii="黑体" w:hAnsi="黑体" w:eastAsia="黑体" w:cs="仿宋_GB2312"/>
          <w:color w:val="000000"/>
          <w:sz w:val="32"/>
          <w:szCs w:val="32"/>
        </w:rPr>
        <w:t>二、项目实施及管理情况</w:t>
      </w:r>
    </w:p>
    <w:p>
      <w:pPr>
        <w:adjustRightInd w:val="0"/>
        <w:snapToGrid w:val="0"/>
        <w:spacing w:line="576" w:lineRule="exact"/>
        <w:ind w:firstLine="720"/>
        <w:rPr>
          <w:rFonts w:ascii="楷体_GB2312" w:hAnsi="宋体" w:eastAsia="楷体_GB2312"/>
          <w:lang w:val="zh-CN"/>
        </w:rPr>
      </w:pPr>
      <w:r>
        <w:rPr>
          <w:rFonts w:hint="eastAsia" w:ascii="仿宋_GB2312" w:hAnsi="宋体"/>
          <w:lang w:val="zh-CN"/>
        </w:rPr>
        <w:tab/>
      </w:r>
      <w:r>
        <w:rPr>
          <w:rFonts w:hint="eastAsia" w:ascii="楷体" w:hAnsi="楷体" w:eastAsia="楷体" w:cs="仿宋_GB2312"/>
          <w:color w:val="000000"/>
          <w:sz w:val="32"/>
          <w:szCs w:val="32"/>
        </w:rPr>
        <w:t>（一）资金计划、到位及使用情况。</w:t>
      </w:r>
    </w:p>
    <w:p>
      <w:pPr>
        <w:adjustRightInd w:val="0"/>
        <w:snapToGrid w:val="0"/>
        <w:spacing w:line="576" w:lineRule="exact"/>
        <w:ind w:firstLine="803" w:firstLineChars="25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1．资金计划及到位。</w:t>
      </w:r>
      <w:r>
        <w:rPr>
          <w:rFonts w:hint="eastAsia" w:ascii="仿宋_GB2312" w:hAnsi="仿宋_GB2312" w:eastAsia="仿宋_GB2312" w:cs="仿宋_GB2312"/>
          <w:color w:val="000000"/>
          <w:sz w:val="32"/>
          <w:szCs w:val="32"/>
        </w:rPr>
        <w:t>该项目申报资金98万元，2021年11月12日收到市财政局拨医疗服务和保障能力提升中央和省级补助资金-住院医师（含公卫医师、专科医师）规范化培训30万元、助理全科医生培训68万元（广财社〔2021〕91号），资金到位率100%。</w:t>
      </w:r>
    </w:p>
    <w:p>
      <w:pPr>
        <w:adjustRightInd w:val="0"/>
        <w:snapToGrid w:val="0"/>
        <w:spacing w:line="576" w:lineRule="exact"/>
        <w:ind w:firstLine="803" w:firstLineChars="25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2．资金使用。</w:t>
      </w:r>
      <w:r>
        <w:rPr>
          <w:rFonts w:hint="eastAsia" w:ascii="仿宋_GB2312" w:hAnsi="仿宋_GB2312" w:eastAsia="仿宋_GB2312" w:cs="仿宋_GB2312"/>
          <w:color w:val="000000"/>
          <w:sz w:val="32"/>
          <w:szCs w:val="32"/>
        </w:rPr>
        <w:t>截止评价时点项目资金已全部使用完毕，资金主要用于规培生生活补助、师资队伍建设、轮训质量检查、教学管理等，每笔资金均根据《财政厅、省卫生健康委、省医疗保障局、省中医药管理局关于印发基本公共卫生服务等4项补助资金管理办法的通知》（川财社【2019】76号）中《四川省医疗服务与保障能力提升补助资金管理办法》等文件有关规定使用。</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（二）项目财务管理情况。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印发了关于《广元市精神卫生中心住院医师规范化培训薪酬待遇管理办法》的通知（广精卫发【2021】63号文件），结合我院实际，规范了住院医师规范化培训专项资金管理及住培学员以及助理全科规培学员待遇补助管理，明确财务建立项目专账进行核算，不得擅自截留、挤占、挪用或改变资金用途行为。</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（三）项目组织实施情况。</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为进一步促进医院教学工作发展，强化对教育教学工作的管理和指导，提升教学工作质量，根据医院实际工作需要，特设立教学工作管理领导小组作：</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1、教学工作管理领导小组成员</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  长：张英辉</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常务副组长：王秀珍</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副组长：杨  新  杨清强  邓武成  王加树</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员：王琪林  刘  雯  谢  辉  张  军  须琼英</w:t>
      </w:r>
    </w:p>
    <w:p>
      <w:pPr>
        <w:adjustRightInd w:val="0"/>
        <w:spacing w:line="576"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郑丽霞  弓自玉  钟洪珊  付  雄  陈家明</w:t>
      </w:r>
    </w:p>
    <w:p>
      <w:pPr>
        <w:adjustRightInd w:val="0"/>
        <w:spacing w:line="576"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詹海林  徐春燕  黄  斌  陈光财  任秀英</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领导小组下设办公室在教学办，负责医院教学工作日常管理。马梅任秘书。</w:t>
      </w:r>
    </w:p>
    <w:p>
      <w:pPr>
        <w:adjustRightIn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2、教学工作管理领导小组职责</w:t>
      </w:r>
    </w:p>
    <w:p>
      <w:pPr>
        <w:adjustRightInd w:val="0"/>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（1）.负责研究医院教学工作政策，提出教学发展建议，制定医院教学工作发展规划；</w:t>
      </w:r>
    </w:p>
    <w:p>
      <w:pPr>
        <w:adjustRightInd w:val="0"/>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（2）.负责医院各项教学工作的计划、监督、评估；</w:t>
      </w:r>
    </w:p>
    <w:p>
      <w:pPr>
        <w:adjustRightInd w:val="0"/>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（3）.组织协调教学资源，确保教学工作顺利实施；</w:t>
      </w:r>
    </w:p>
    <w:p>
      <w:pPr>
        <w:adjustRightInd w:val="0"/>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（4）.根据教学工作需要召开教学会议，协商、解决教学工作中的难题和重大事项。</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该项目由教学培训部负责牵头，运营科配合完成，财务科负责建立专账、管理资金，督促相关业务科室落实好绩效目标，审计科负责全程监督。</w:t>
      </w:r>
    </w:p>
    <w:p>
      <w:pPr>
        <w:adjustRightInd w:val="0"/>
        <w:snapToGrid w:val="0"/>
        <w:spacing w:line="576" w:lineRule="exact"/>
        <w:ind w:firstLine="720"/>
        <w:rPr>
          <w:rFonts w:ascii="黑体" w:hAnsi="黑体" w:eastAsia="黑体" w:cs="仿宋_GB2312"/>
          <w:color w:val="000000"/>
          <w:sz w:val="32"/>
          <w:szCs w:val="32"/>
        </w:rPr>
      </w:pPr>
      <w:r>
        <w:rPr>
          <w:rFonts w:hint="eastAsia" w:ascii="黑体" w:hAnsi="黑体" w:eastAsia="黑体" w:cs="仿宋_GB2312"/>
          <w:color w:val="000000"/>
          <w:sz w:val="32"/>
          <w:szCs w:val="32"/>
        </w:rPr>
        <w:t>三、项目绩效情况</w:t>
      </w:r>
      <w:r>
        <w:rPr>
          <w:rFonts w:hint="eastAsia" w:ascii="黑体" w:hAnsi="黑体" w:eastAsia="黑体" w:cs="仿宋_GB2312"/>
          <w:color w:val="000000"/>
          <w:sz w:val="32"/>
          <w:szCs w:val="32"/>
        </w:rPr>
        <w:tab/>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（一）项目完成情况。</w:t>
      </w:r>
      <w:r>
        <w:rPr>
          <w:rFonts w:hint="eastAsia" w:ascii="仿宋_GB2312" w:hAnsi="仿宋_GB2312" w:eastAsia="仿宋_GB2312" w:cs="仿宋_GB2312"/>
          <w:color w:val="000000"/>
          <w:sz w:val="32"/>
          <w:szCs w:val="32"/>
        </w:rPr>
        <w:t>截止评价时点，项目资金无结余，住院医师（含公卫医师、专科医师）规范化培训在培人数10人，助理全科医生培训在培人数28人，住院医师规范化培训招收完成率100%，助理全科医生培训招收完成率100%，全科医生转岗培训人数16人，全科医生转岗培训考核合格率100%，住院医师规范化培训、助理全科医生培训在2021学年执行完成 。</w:t>
      </w:r>
    </w:p>
    <w:p>
      <w:pPr>
        <w:adjustRightInd w:val="0"/>
        <w:snapToGrid w:val="0"/>
        <w:spacing w:line="576" w:lineRule="exact"/>
        <w:ind w:firstLine="480" w:firstLineChars="15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（二）项目效益情况。</w:t>
      </w:r>
      <w:r>
        <w:rPr>
          <w:rFonts w:hint="eastAsia" w:ascii="仿宋_GB2312" w:hAnsi="仿宋_GB2312" w:eastAsia="仿宋_GB2312" w:cs="仿宋_GB2312"/>
          <w:color w:val="000000"/>
          <w:sz w:val="32"/>
          <w:szCs w:val="32"/>
        </w:rPr>
        <w:t>参培住院医师（含公卫医师、专科医师）业务水平、参培助理全科医生业务水平大幅提高，参培学员满意度达到95%。推动落实了各项卫生健康人才培养培训任务，优化了卫生健康人才队伍。</w:t>
      </w:r>
    </w:p>
    <w:p>
      <w:pPr>
        <w:adjustRightInd w:val="0"/>
        <w:snapToGrid w:val="0"/>
        <w:spacing w:line="576"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四、问题及建议</w:t>
      </w:r>
    </w:p>
    <w:p>
      <w:pPr>
        <w:spacing w:line="576" w:lineRule="exact"/>
        <w:ind w:firstLine="480" w:firstLineChars="150"/>
        <w:rPr>
          <w:rFonts w:ascii="楷体" w:hAnsi="楷体" w:eastAsia="楷体" w:cs="仿宋_GB2312"/>
          <w:color w:val="000000"/>
          <w:sz w:val="32"/>
          <w:szCs w:val="32"/>
        </w:rPr>
      </w:pPr>
      <w:r>
        <w:rPr>
          <w:rFonts w:hint="eastAsia" w:ascii="楷体" w:hAnsi="楷体" w:eastAsia="楷体" w:cs="仿宋_GB2312"/>
          <w:color w:val="000000"/>
          <w:sz w:val="32"/>
          <w:szCs w:val="32"/>
        </w:rPr>
        <w:t>（一）存在的问题。</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576" w:lineRule="exact"/>
        <w:ind w:firstLine="480" w:firstLineChars="150"/>
        <w:rPr>
          <w:rFonts w:ascii="楷体" w:hAnsi="楷体" w:eastAsia="楷体" w:cs="仿宋_GB2312"/>
          <w:color w:val="000000"/>
          <w:sz w:val="32"/>
          <w:szCs w:val="32"/>
        </w:rPr>
      </w:pPr>
      <w:r>
        <w:rPr>
          <w:rFonts w:hint="eastAsia" w:ascii="楷体" w:hAnsi="楷体" w:eastAsia="楷体" w:cs="仿宋_GB2312"/>
          <w:color w:val="000000"/>
          <w:sz w:val="32"/>
          <w:szCs w:val="32"/>
        </w:rPr>
        <w:t>（二）相关建议</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1.不断完善与规范管理，提高资金使用效率。应要求在阶段内有效合规使用经费，切实发挥财政资助的作用，提升基地教学质量。</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2.评估住院医师专业水平，进一步真实反应实施效果。</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47"/>
        <w:spacing w:line="576" w:lineRule="exact"/>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1</w:t>
      </w:r>
      <w:r>
        <w:rPr>
          <w:rFonts w:hint="eastAsia" w:ascii="方正小标宋简体" w:hAnsi="宋体" w:eastAsia="方正小标宋简体"/>
          <w:sz w:val="44"/>
          <w:szCs w:val="44"/>
          <w:lang w:val="en-US"/>
        </w:rPr>
        <w:t>年公立医院综合改革中央资金项目绩效评价报告</w:t>
      </w:r>
    </w:p>
    <w:p>
      <w:pPr>
        <w:pStyle w:val="47"/>
        <w:spacing w:line="576" w:lineRule="exact"/>
        <w:ind w:firstLine="640"/>
        <w:jc w:val="center"/>
        <w:rPr>
          <w:rFonts w:ascii="方正小标宋简体" w:hAnsi="宋体" w:eastAsia="方正小标宋简体"/>
          <w:sz w:val="32"/>
          <w:szCs w:val="32"/>
        </w:rPr>
      </w:pPr>
    </w:p>
    <w:p>
      <w:pPr>
        <w:pStyle w:val="47"/>
        <w:spacing w:line="576" w:lineRule="exact"/>
        <w:ind w:firstLine="640" w:firstLineChars="200"/>
        <w:rPr>
          <w:rFonts w:ascii="黑体" w:hAnsi="黑体" w:eastAsia="黑体" w:cs="仿宋_GB2312"/>
          <w:kern w:val="2"/>
          <w:sz w:val="32"/>
          <w:szCs w:val="32"/>
          <w:lang w:val="en-US"/>
        </w:rPr>
      </w:pPr>
      <w:r>
        <w:rPr>
          <w:rFonts w:hint="eastAsia" w:ascii="黑体" w:hAnsi="黑体" w:eastAsia="黑体" w:cs="仿宋_GB2312"/>
          <w:kern w:val="2"/>
          <w:sz w:val="32"/>
          <w:szCs w:val="32"/>
          <w:lang w:val="en-US"/>
        </w:rPr>
        <w:t>一、项目概况</w:t>
      </w:r>
    </w:p>
    <w:p>
      <w:pPr>
        <w:adjustRightInd w:val="0"/>
        <w:snapToGrid w:val="0"/>
        <w:spacing w:line="576" w:lineRule="exact"/>
        <w:ind w:firstLine="480" w:firstLineChars="15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（一）项目资金申报及批复情况。</w:t>
      </w:r>
      <w:r>
        <w:rPr>
          <w:rFonts w:hint="eastAsia" w:ascii="仿宋_GB2312" w:hAnsi="仿宋_GB2312" w:eastAsia="仿宋_GB2312" w:cs="仿宋_GB2312"/>
          <w:color w:val="000000"/>
          <w:sz w:val="32"/>
          <w:szCs w:val="32"/>
        </w:rPr>
        <w:t>该项目资金申报120万元,实际下达120万元。资金管理主要参照上级管理办法和定额标准执行，年度资金以当年目标要求管理使用，按项目方案执行，合理分配资金。履行“三重一大”议事制度和各项管理规定，在重大资金安排方面始终坚持集体研究、民主决策。项目实施单位资金管理制度健全，项目资金使用均按照相关制度执行，无支出依据不合规、虚列项目支出的情况，无截留、挤占、挪用项目资金情况，无超标准开支情况。</w:t>
      </w:r>
    </w:p>
    <w:p>
      <w:pPr>
        <w:adjustRightInd w:val="0"/>
        <w:snapToGrid w:val="0"/>
        <w:spacing w:line="576" w:lineRule="exact"/>
        <w:ind w:firstLine="720"/>
        <w:rPr>
          <w:rFonts w:ascii="仿宋_GB2312" w:hAnsi="宋体"/>
          <w:lang w:val="zh-CN"/>
        </w:rPr>
      </w:pPr>
      <w:r>
        <w:rPr>
          <w:rFonts w:hint="eastAsia" w:ascii="楷体" w:hAnsi="楷体" w:eastAsia="楷体" w:cs="仿宋_GB2312"/>
          <w:color w:val="000000"/>
          <w:sz w:val="32"/>
          <w:szCs w:val="32"/>
        </w:rPr>
        <w:t>（二）项目绩效目标。</w:t>
      </w:r>
      <w:r>
        <w:rPr>
          <w:rFonts w:hint="eastAsia" w:ascii="仿宋_GB2312" w:hAnsi="仿宋_GB2312" w:eastAsia="仿宋_GB2312" w:cs="仿宋_GB2312"/>
          <w:color w:val="000000"/>
          <w:sz w:val="32"/>
          <w:szCs w:val="32"/>
        </w:rPr>
        <w:t>加快推进城市公立医院改革，统筹优化医疗资源布局、构建合理就医秩序、加强人才培养等各项工作，保障医院整合工作有序进行。</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该项目计划实施的具体目标如下：</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265"/>
        <w:gridCol w:w="2265"/>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一级指标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二级指标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三级指标</w:t>
            </w:r>
          </w:p>
        </w:tc>
        <w:tc>
          <w:tcPr>
            <w:tcW w:w="2102"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预期指标值(包含数字及文字描述)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产出指标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数量指标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办公区域、病房等工程改造</w:t>
            </w:r>
          </w:p>
        </w:tc>
        <w:tc>
          <w:tcPr>
            <w:tcW w:w="2102"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57"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产出指标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数量指标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信息整合</w:t>
            </w:r>
          </w:p>
        </w:tc>
        <w:tc>
          <w:tcPr>
            <w:tcW w:w="2102"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产出指标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质量指标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验收合格率</w:t>
            </w:r>
          </w:p>
        </w:tc>
        <w:tc>
          <w:tcPr>
            <w:tcW w:w="2102"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57"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产出指标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时效指标</w:t>
            </w:r>
          </w:p>
        </w:tc>
        <w:tc>
          <w:tcPr>
            <w:tcW w:w="2265"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项目开始时间</w:t>
            </w:r>
          </w:p>
        </w:tc>
        <w:tc>
          <w:tcPr>
            <w:tcW w:w="2102" w:type="dxa"/>
            <w:vAlign w:val="center"/>
          </w:tcPr>
          <w:p>
            <w:pPr>
              <w:widowControl/>
              <w:spacing w:line="276" w:lineRule="auto"/>
              <w:jc w:val="center"/>
              <w:textAlignment w:val="center"/>
              <w:rPr>
                <w:rFonts w:ascii="仿宋" w:hAnsi="仿宋" w:eastAsia="仿宋"/>
                <w:sz w:val="24"/>
                <w:lang w:val="zh-CN"/>
              </w:rPr>
            </w:pPr>
            <w:r>
              <w:rPr>
                <w:rFonts w:hint="eastAsia" w:ascii="仿宋" w:hAnsi="仿宋" w:eastAsia="仿宋"/>
                <w:sz w:val="24"/>
                <w:lang w:val="zh-CN"/>
              </w:rPr>
              <w:t>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产出指标</w:t>
            </w:r>
          </w:p>
        </w:tc>
        <w:tc>
          <w:tcPr>
            <w:tcW w:w="2265"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时效指标</w:t>
            </w:r>
          </w:p>
        </w:tc>
        <w:tc>
          <w:tcPr>
            <w:tcW w:w="2265"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项目结束时间</w:t>
            </w:r>
          </w:p>
        </w:tc>
        <w:tc>
          <w:tcPr>
            <w:tcW w:w="2102"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产出指标</w:t>
            </w:r>
          </w:p>
        </w:tc>
        <w:tc>
          <w:tcPr>
            <w:tcW w:w="2265"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成本指标</w:t>
            </w:r>
          </w:p>
        </w:tc>
        <w:tc>
          <w:tcPr>
            <w:tcW w:w="2265"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项目总资金</w:t>
            </w:r>
          </w:p>
        </w:tc>
        <w:tc>
          <w:tcPr>
            <w:tcW w:w="2102"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效益指标</w:t>
            </w:r>
          </w:p>
        </w:tc>
        <w:tc>
          <w:tcPr>
            <w:tcW w:w="2265"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sz w:val="24"/>
              </w:rPr>
              <w:t>社会效益指标</w:t>
            </w:r>
          </w:p>
        </w:tc>
        <w:tc>
          <w:tcPr>
            <w:tcW w:w="2265"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医院功能完善及布局程度</w:t>
            </w:r>
          </w:p>
        </w:tc>
        <w:tc>
          <w:tcPr>
            <w:tcW w:w="2102" w:type="dxa"/>
            <w:vAlign w:val="center"/>
          </w:tcPr>
          <w:p>
            <w:pPr>
              <w:widowControl/>
              <w:spacing w:line="276" w:lineRule="auto"/>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rPr>
              <w:t>更加合理</w:t>
            </w:r>
          </w:p>
        </w:tc>
      </w:tr>
    </w:tbl>
    <w:p>
      <w:pPr>
        <w:adjustRightInd w:val="0"/>
        <w:snapToGrid w:val="0"/>
        <w:spacing w:line="576" w:lineRule="exact"/>
        <w:ind w:firstLine="480" w:firstLineChars="15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（三）项目资金申报相符性。</w:t>
      </w:r>
      <w:r>
        <w:rPr>
          <w:rFonts w:hint="eastAsia" w:ascii="仿宋_GB2312" w:hAnsi="仿宋_GB2312" w:eastAsia="仿宋_GB2312" w:cs="仿宋_GB2312"/>
          <w:color w:val="000000"/>
          <w:sz w:val="32"/>
          <w:szCs w:val="32"/>
        </w:rPr>
        <w:t>该项目申报内容与具体实施内容相符，申报目标合理可行。</w:t>
      </w:r>
    </w:p>
    <w:p>
      <w:pPr>
        <w:adjustRightInd w:val="0"/>
        <w:snapToGrid w:val="0"/>
        <w:spacing w:line="576" w:lineRule="exact"/>
        <w:ind w:firstLine="480" w:firstLineChars="150"/>
        <w:rPr>
          <w:rFonts w:ascii="黑体" w:hAnsi="黑体" w:eastAsia="黑体" w:cs="仿宋_GB2312"/>
          <w:color w:val="000000"/>
          <w:sz w:val="32"/>
          <w:szCs w:val="32"/>
        </w:rPr>
      </w:pPr>
      <w:r>
        <w:rPr>
          <w:rFonts w:hint="eastAsia" w:ascii="黑体" w:hAnsi="黑体" w:eastAsia="黑体" w:cs="仿宋_GB2312"/>
          <w:color w:val="000000"/>
          <w:sz w:val="32"/>
          <w:szCs w:val="32"/>
        </w:rPr>
        <w:t>二、项目实施及管理情况</w:t>
      </w:r>
    </w:p>
    <w:p>
      <w:pPr>
        <w:adjustRightInd w:val="0"/>
        <w:snapToGrid w:val="0"/>
        <w:spacing w:line="576" w:lineRule="exact"/>
        <w:ind w:firstLine="480" w:firstLineChars="150"/>
        <w:rPr>
          <w:rFonts w:ascii="楷体" w:hAnsi="楷体" w:eastAsia="楷体" w:cs="仿宋_GB2312"/>
          <w:color w:val="000000"/>
          <w:sz w:val="32"/>
          <w:szCs w:val="32"/>
        </w:rPr>
      </w:pPr>
      <w:r>
        <w:rPr>
          <w:rFonts w:hint="eastAsia" w:ascii="楷体" w:hAnsi="楷体" w:eastAsia="楷体" w:cs="仿宋_GB2312"/>
          <w:color w:val="000000"/>
          <w:sz w:val="32"/>
          <w:szCs w:val="32"/>
        </w:rPr>
        <w:t>（一）资金计划、到位及使用情况。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1．资金计划及到位。</w:t>
      </w:r>
      <w:r>
        <w:rPr>
          <w:rFonts w:hint="eastAsia" w:ascii="仿宋_GB2312" w:hAnsi="仿宋_GB2312" w:eastAsia="仿宋_GB2312" w:cs="仿宋_GB2312"/>
          <w:color w:val="000000"/>
          <w:sz w:val="32"/>
          <w:szCs w:val="32"/>
        </w:rPr>
        <w:t>该项目申报资金120万元，2020年6月16日收到财政局下达城市公立医院改革中央资金-城市医联体试点、医院整合（广财社【2020】33号）120元，资金到位率100%。</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2．资金使用。</w:t>
      </w:r>
      <w:r>
        <w:rPr>
          <w:rFonts w:hint="eastAsia" w:ascii="仿宋_GB2312" w:hAnsi="仿宋_GB2312" w:eastAsia="仿宋_GB2312" w:cs="仿宋_GB2312"/>
          <w:color w:val="000000"/>
          <w:sz w:val="32"/>
          <w:szCs w:val="32"/>
        </w:rPr>
        <w:t>该项目资金于2020年6月到达我医院账户，因2020年疫情爆发且形势严峻，医院整合事宜推后，直到2020年12月底才正式宣布原三医院与原四医院进行整合，故此项目从2020年12月底才开始实施。截止评价时点，项目资金已全部使用完毕，资金用于医院整合阶段整体布局需要发生的办公区域改造、病房改造、信息整合等，工程改造招标相关公告通过医院网站向社会公开，工程改造完后均通过第三方机构核定工程量，相关科室验收合格，每笔款项支付依据充分，均经过相关部门以及相关领导审批。</w:t>
      </w:r>
    </w:p>
    <w:p>
      <w:pPr>
        <w:adjustRightInd w:val="0"/>
        <w:snapToGrid w:val="0"/>
        <w:spacing w:line="576" w:lineRule="exact"/>
        <w:ind w:firstLine="480" w:firstLineChars="150"/>
        <w:rPr>
          <w:rFonts w:ascii="楷体" w:hAnsi="楷体" w:eastAsia="楷体" w:cs="仿宋_GB2312"/>
          <w:color w:val="000000"/>
          <w:sz w:val="32"/>
          <w:szCs w:val="32"/>
        </w:rPr>
      </w:pPr>
      <w:r>
        <w:rPr>
          <w:rFonts w:hint="eastAsia" w:ascii="楷体" w:hAnsi="楷体" w:eastAsia="楷体" w:cs="仿宋_GB2312"/>
          <w:color w:val="000000"/>
          <w:sz w:val="32"/>
          <w:szCs w:val="32"/>
        </w:rPr>
        <w:t>（二）项目财务管理情况。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单位财务管理制度健全，严格执行财务管理制度，建立项目专账，账务处理及时，会计核算规范,专款专用，无擅自截留、挤占、挪用或改变资金用途行为。</w:t>
      </w:r>
    </w:p>
    <w:p>
      <w:pPr>
        <w:adjustRightInd w:val="0"/>
        <w:snapToGrid w:val="0"/>
        <w:spacing w:line="576" w:lineRule="exact"/>
        <w:ind w:firstLine="480" w:firstLineChars="150"/>
        <w:rPr>
          <w:rFonts w:ascii="楷体" w:hAnsi="楷体" w:eastAsia="楷体" w:cs="仿宋_GB2312"/>
          <w:color w:val="000000"/>
          <w:sz w:val="32"/>
          <w:szCs w:val="32"/>
        </w:rPr>
      </w:pPr>
      <w:r>
        <w:rPr>
          <w:rFonts w:hint="eastAsia" w:ascii="楷体" w:hAnsi="楷体" w:eastAsia="楷体" w:cs="仿宋_GB2312"/>
          <w:color w:val="000000"/>
          <w:sz w:val="32"/>
          <w:szCs w:val="32"/>
        </w:rPr>
        <w:t>（三）项目组织实施情况。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我院为加强对院属机构的归并整合工作的组织领导，严格落实责任，确保相关工作有序推进，经研究决定成立院属机构归并整合工作领导小组。</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  长：罗  镔  张英辉</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副组长：母  斌  杨清强  王琪林</w:t>
      </w:r>
    </w:p>
    <w:p>
      <w:pPr>
        <w:adjustRightInd w:val="0"/>
        <w:snapToGrid w:val="0"/>
        <w:spacing w:line="576" w:lineRule="exact"/>
        <w:ind w:left="210" w:leftChars="100"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成  员：郭  忠  杨  新  周 骥   邓武成 王秀珍  </w:t>
      </w:r>
    </w:p>
    <w:p>
      <w:pPr>
        <w:adjustRightInd w:val="0"/>
        <w:snapToGrid w:val="0"/>
        <w:spacing w:line="576" w:lineRule="exact"/>
        <w:ind w:left="210" w:leftChars="100"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王加树  简丽蓉  赵思岗</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领导小组下设七个工作组，分别负责综合协调、发展规划、“三定”工作、清产核资、医疗业务、建设改造、纪律监督等工作。</w:t>
      </w:r>
    </w:p>
    <w:p>
      <w:pPr>
        <w:pStyle w:val="36"/>
        <w:numPr>
          <w:ilvl w:val="0"/>
          <w:numId w:val="5"/>
        </w:numPr>
        <w:adjustRightInd w:val="0"/>
        <w:snapToGrid w:val="0"/>
        <w:spacing w:line="576" w:lineRule="exact"/>
        <w:ind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综合协调组</w:t>
      </w:r>
    </w:p>
    <w:p>
      <w:pPr>
        <w:adjustRightInd w:val="0"/>
        <w:snapToGrid w:val="0"/>
        <w:spacing w:line="576" w:lineRule="exact"/>
        <w:ind w:left="8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  长：杨清强  王琪林</w:t>
      </w:r>
    </w:p>
    <w:p>
      <w:pPr>
        <w:adjustRightInd w:val="0"/>
        <w:snapToGrid w:val="0"/>
        <w:spacing w:line="576" w:lineRule="exact"/>
        <w:ind w:left="8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员：司英才  张义龙  魏 琼  陶 媛</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领导小组各项工作的协调推进，跟踪和督促各组工作落实情况，并及时做好反馈工作；负责对外联系，积极争取政策支持；草拟《医院章程》和修订完善《党委会议议事规则》、《院长办公会议议事规则》、《“三重一大”事项决策制度》等制度；制定相关文件、工作方案；大力推进基层党组织标准化规范化建设，规范党务工作部门设置，夯实基层党建工作力量。</w:t>
      </w:r>
    </w:p>
    <w:p>
      <w:pPr>
        <w:pStyle w:val="36"/>
        <w:numPr>
          <w:ilvl w:val="0"/>
          <w:numId w:val="5"/>
        </w:numPr>
        <w:adjustRightInd w:val="0"/>
        <w:snapToGrid w:val="0"/>
        <w:spacing w:line="576" w:lineRule="exact"/>
        <w:ind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发展规划组</w:t>
      </w:r>
    </w:p>
    <w:p>
      <w:pPr>
        <w:adjustRightInd w:val="0"/>
        <w:snapToGrid w:val="0"/>
        <w:spacing w:line="576" w:lineRule="exact"/>
        <w:ind w:left="8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  长：杨 新  周 骥</w:t>
      </w:r>
    </w:p>
    <w:p>
      <w:pPr>
        <w:adjustRightInd w:val="0"/>
        <w:snapToGrid w:val="0"/>
        <w:spacing w:line="576" w:lineRule="exact"/>
        <w:ind w:left="1640" w:leftChars="400" w:hanging="800" w:hangingChars="2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员：魏 琼  陶 媛  陈 雯  谢 辉  须琼英  郑丽霞  刘 雯  张 军  王俊梅  张 浩</w:t>
      </w:r>
    </w:p>
    <w:p>
      <w:pPr>
        <w:spacing w:before="104" w:line="576" w:lineRule="exact"/>
        <w:ind w:right="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认真学习贯彻党的十九届五中全会和省、市全会精神,深刻 把握"十四五"时期经济社会发展和2035年远景目标的指导思 想和重要原则,对标国内先进医疗机构,广泛征求全院干部职工对中心"十四五"发展的意见建议,精心谋划中心“十四五"及今后一个时期的发展,高质量做好"十四五"规划及2021年工 作计划编制工作。</w:t>
      </w:r>
    </w:p>
    <w:p>
      <w:pPr>
        <w:adjustRightInd w:val="0"/>
        <w:snapToGrid w:val="0"/>
        <w:spacing w:line="576" w:lineRule="exact"/>
        <w:ind w:left="87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三、"三定"工作组</w:t>
      </w:r>
    </w:p>
    <w:p>
      <w:pPr>
        <w:adjustRightInd w:val="0"/>
        <w:snapToGrid w:val="0"/>
        <w:spacing w:line="576" w:lineRule="exact"/>
        <w:ind w:left="87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 王加树</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王秀珍</w:t>
      </w:r>
    </w:p>
    <w:p>
      <w:pPr>
        <w:adjustRightInd w:val="0"/>
        <w:snapToGrid w:val="0"/>
        <w:spacing w:line="576" w:lineRule="exact"/>
        <w:ind w:left="87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  员: 苟化勇</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刘光辉</w:t>
      </w:r>
    </w:p>
    <w:p>
      <w:pPr>
        <w:spacing w:before="231" w:line="576" w:lineRule="exact"/>
        <w:ind w:right="29" w:firstLine="62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加快推进"三定"方案制定工作,全面保证"三定"方案的 规范性、制度性和严肃性,经中心党委会议讨论通过后,按程序 报有关部门审批;加快办理中心事业单位"统一社会信用代码" 证书;修订完善《工作制度汇编》、《岗位职责》等制度。</w:t>
      </w:r>
    </w:p>
    <w:p>
      <w:pPr>
        <w:adjustRightInd w:val="0"/>
        <w:snapToGrid w:val="0"/>
        <w:spacing w:line="576" w:lineRule="exact"/>
        <w:ind w:left="87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四、清产核资组</w:t>
      </w:r>
    </w:p>
    <w:p>
      <w:pPr>
        <w:adjustRightInd w:val="0"/>
        <w:snapToGrid w:val="0"/>
        <w:spacing w:line="576" w:lineRule="exact"/>
        <w:ind w:firstLine="800" w:firstLineChars="25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 王琪林   郭  忠</w:t>
      </w:r>
    </w:p>
    <w:p>
      <w:pPr>
        <w:adjustRightInd w:val="0"/>
        <w:snapToGrid w:val="0"/>
        <w:spacing w:line="576" w:lineRule="exact"/>
        <w:ind w:left="1640" w:leftChars="400" w:hanging="800" w:hangingChars="25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成  员: 仲  萍   陈  沐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弓自玉   何  勇</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李素梅  钟洪珊</w:t>
      </w:r>
    </w:p>
    <w:p>
      <w:pPr>
        <w:spacing w:before="159" w:line="576" w:lineRule="exact"/>
        <w:ind w:right="31" w:firstLine="62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负责进行账务清理、财产清查,认定各项资产损溢和资金挂 账;完成财务账目合并,做好2020年财务决算和2021年财务预 算管理;修订并完善中心绩效考核分配方案及实施细则。</w:t>
      </w:r>
    </w:p>
    <w:p>
      <w:pPr>
        <w:adjustRightInd w:val="0"/>
        <w:snapToGrid w:val="0"/>
        <w:spacing w:line="576" w:lineRule="exact"/>
        <w:ind w:left="87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五、医疗业务组</w:t>
      </w:r>
    </w:p>
    <w:p>
      <w:pPr>
        <w:adjustRightInd w:val="0"/>
        <w:snapToGrid w:val="0"/>
        <w:spacing w:line="576" w:lineRule="exact"/>
        <w:ind w:left="87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 邓武成</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周  骥</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杨金明</w:t>
      </w:r>
    </w:p>
    <w:p>
      <w:pPr>
        <w:adjustRightInd w:val="0"/>
        <w:snapToGrid w:val="0"/>
        <w:spacing w:line="576" w:lineRule="exact"/>
        <w:ind w:left="87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  员:  谢  辉</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陈 雯</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郑丽霞</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须琼英</w:t>
      </w:r>
    </w:p>
    <w:p>
      <w:pPr>
        <w:adjustRightInd w:val="0"/>
        <w:snapToGrid w:val="0"/>
        <w:spacing w:line="576" w:lineRule="exact"/>
        <w:ind w:left="8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蒲秀梅   冯 慧    吴元林   陈俊寅</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坚持疫情防控和医疗服务"两手抓",狠抓医疗质量,确保 医疗安全;加快适应后疫情时期外部环境变化和内部管理的挑 战,系统研究中心的战略定位、学科规划、业绩增长途径,深入 调研和充分论证,制定中心学科专业结构布局优化调整工作总体 方案;加强宣传、合理引导,确保学科专业结构布局优化调整平 稳有序推进;加强医保政策沟通,做好网络报销对接,全面执行 统一的医保待遇及报销政策;加快医院信息管理系统整合,尽快 实现网络互联互通、信息共享共用。</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六、建设改造组</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 赵思岗</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杨  新</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  员: 张  涛</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刘  云</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田  华</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坚持以病人为中心,按照"一院多区、一体化管理"模式, 制定中心整体空间的布局规划和实施方案,实现院区内功能完 善、布局合理、流程科学、环境温馨和管理有序;提炼与表达中 心的文化理念,拟定中心标识标牌设计方案;加快推进重点项目 建设,夯实高质量发展基础。</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七、纪律监督组</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 母  斌</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副组长: 简丽蓉</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 员: 唐小英   张   茜    钟洪珊</w:t>
      </w:r>
    </w:p>
    <w:p>
      <w:pPr>
        <w:spacing w:before="64"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切实把纪律挺在前面,明确工作纪律要求,将市委、市政 府和市卫生健康委关于保证归并整合顺利进行的要求传导到广 大党员干部;全面掌握归并整合重要情况,有针对性地提出意见 建议,对归并整合工作进行全程监督、严格执纪,为归并整合提供坚强纪律保障。</w:t>
      </w:r>
    </w:p>
    <w:p>
      <w:pPr>
        <w:adjustRightInd w:val="0"/>
        <w:snapToGrid w:val="0"/>
        <w:spacing w:line="576" w:lineRule="exact"/>
        <w:ind w:firstLine="800" w:firstLineChars="250"/>
        <w:rPr>
          <w:rFonts w:ascii="黑体" w:hAnsi="黑体" w:eastAsia="黑体" w:cs="仿宋_GB2312"/>
          <w:color w:val="000000"/>
          <w:sz w:val="32"/>
          <w:szCs w:val="32"/>
        </w:rPr>
      </w:pPr>
      <w:r>
        <w:rPr>
          <w:rFonts w:hint="eastAsia" w:ascii="黑体" w:hAnsi="黑体" w:eastAsia="黑体" w:cs="仿宋_GB2312"/>
          <w:color w:val="000000"/>
          <w:sz w:val="32"/>
          <w:szCs w:val="32"/>
        </w:rPr>
        <w:t>三、项目绩效情况</w:t>
      </w:r>
      <w:r>
        <w:rPr>
          <w:rFonts w:hint="eastAsia" w:ascii="黑体" w:hAnsi="黑体" w:eastAsia="黑体" w:cs="仿宋_GB2312"/>
          <w:color w:val="000000"/>
          <w:sz w:val="32"/>
          <w:szCs w:val="32"/>
        </w:rPr>
        <w:tab/>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（一）项目完成情况。</w:t>
      </w:r>
      <w:r>
        <w:rPr>
          <w:rFonts w:hint="eastAsia" w:ascii="仿宋_GB2312" w:hAnsi="仿宋_GB2312" w:eastAsia="仿宋_GB2312" w:cs="仿宋_GB2312"/>
          <w:color w:val="000000"/>
          <w:sz w:val="32"/>
          <w:szCs w:val="32"/>
        </w:rPr>
        <w:t>截止2021年12月31日，该项目完成10余项工程改造任务（包括：门诊综合楼7楼及15楼办公区域改造、原三医院院史馆改造、普儿病房改造、全科医学科改造、门诊综合楼十三楼及十四楼淋浴间改造、原三医院及原四医院中间地块场平项目、东区药剂科改造、血透室改造等），完成信息整合事宜一项，项目资金全部执行完。</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（二）项目效益情况。</w:t>
      </w:r>
      <w:r>
        <w:rPr>
          <w:rFonts w:hint="eastAsia" w:ascii="仿宋_GB2312" w:hAnsi="仿宋_GB2312" w:eastAsia="仿宋_GB2312" w:cs="仿宋_GB2312"/>
          <w:color w:val="000000"/>
          <w:sz w:val="32"/>
          <w:szCs w:val="32"/>
        </w:rPr>
        <w:t>在新冠疫情防控形势下，医院处于整合阶段面临的各种不确定因素增多，资金紧缺与事业发展之间的矛盾也日益突出，项目的实施加快了医院信息管理系统整合，实现了网络互通互用、信息共享，院区内功能进一步完善、整体空间布局更趋合理，推进了重点项目建设。</w:t>
      </w:r>
    </w:p>
    <w:p>
      <w:pPr>
        <w:adjustRightInd w:val="0"/>
        <w:snapToGrid w:val="0"/>
        <w:spacing w:line="576" w:lineRule="exact"/>
        <w:ind w:firstLine="800" w:firstLineChars="250"/>
        <w:rPr>
          <w:rFonts w:ascii="黑体" w:hAnsi="黑体" w:eastAsia="黑体" w:cs="仿宋_GB2312"/>
          <w:color w:val="000000"/>
          <w:sz w:val="32"/>
          <w:szCs w:val="32"/>
        </w:rPr>
      </w:pPr>
      <w:r>
        <w:rPr>
          <w:rFonts w:hint="eastAsia" w:ascii="黑体" w:hAnsi="黑体" w:eastAsia="黑体" w:cs="仿宋_GB2312"/>
          <w:color w:val="000000"/>
          <w:sz w:val="32"/>
          <w:szCs w:val="32"/>
        </w:rPr>
        <w:t>四、问题及建议</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（一）存在的问题。</w:t>
      </w:r>
    </w:p>
    <w:p>
      <w:pPr>
        <w:adjustRightInd w:val="0"/>
        <w:snapToGrid w:val="0"/>
        <w:spacing w:line="576" w:lineRule="exact"/>
        <w:ind w:firstLine="720"/>
        <w:rPr>
          <w:rFonts w:ascii="楷体_GB2312" w:hAnsi="宋体" w:eastAsia="楷体_GB2312"/>
          <w:lang w:val="zh-CN"/>
        </w:rPr>
      </w:pPr>
      <w:r>
        <w:rPr>
          <w:rFonts w:hint="eastAsia" w:ascii="仿宋_GB2312" w:hAnsi="仿宋_GB2312" w:eastAsia="仿宋_GB2312" w:cs="仿宋_GB2312"/>
          <w:color w:val="000000"/>
          <w:sz w:val="32"/>
          <w:szCs w:val="32"/>
        </w:rPr>
        <w:t>无</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（二）相关建议。</w:t>
      </w:r>
    </w:p>
    <w:p>
      <w:pPr>
        <w:adjustRightInd w:val="0"/>
        <w:snapToGrid w:val="0"/>
        <w:spacing w:line="576" w:lineRule="exact"/>
        <w:ind w:firstLine="720"/>
        <w:rPr>
          <w:rFonts w:ascii="楷体_GB2312" w:hAnsi="宋体" w:eastAsia="楷体_GB2312"/>
          <w:lang w:val="zh-CN"/>
        </w:rPr>
      </w:pPr>
      <w:r>
        <w:rPr>
          <w:rFonts w:hint="eastAsia" w:ascii="仿宋_GB2312" w:hAnsi="仿宋_GB2312" w:eastAsia="仿宋_GB2312" w:cs="仿宋_GB2312"/>
          <w:color w:val="000000"/>
          <w:sz w:val="32"/>
          <w:szCs w:val="32"/>
        </w:rPr>
        <w:t>无</w:t>
      </w:r>
    </w:p>
    <w:p>
      <w:pPr>
        <w:pStyle w:val="2"/>
        <w:spacing w:before="93"/>
      </w:pPr>
    </w:p>
    <w:p>
      <w:pPr>
        <w:pStyle w:val="47"/>
        <w:spacing w:line="576" w:lineRule="exact"/>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1</w:t>
      </w:r>
      <w:r>
        <w:rPr>
          <w:rFonts w:hint="eastAsia" w:ascii="方正小标宋简体" w:hAnsi="宋体" w:eastAsia="方正小标宋简体"/>
          <w:sz w:val="44"/>
          <w:szCs w:val="44"/>
          <w:lang w:val="en-US"/>
        </w:rPr>
        <w:t>年疫情防控专项资金市级补助火车站接送高风险旅客核酸检测工作项目绩效评价报告</w:t>
      </w:r>
    </w:p>
    <w:p>
      <w:pPr>
        <w:pStyle w:val="47"/>
        <w:spacing w:line="576" w:lineRule="exact"/>
        <w:ind w:firstLine="640"/>
        <w:rPr>
          <w:rFonts w:ascii="黑体" w:hAnsi="黑体" w:eastAsia="黑体" w:cs="仿宋_GB2312"/>
          <w:kern w:val="2"/>
          <w:sz w:val="32"/>
          <w:szCs w:val="32"/>
          <w:lang w:val="en-US"/>
        </w:rPr>
      </w:pPr>
      <w:r>
        <w:rPr>
          <w:rFonts w:hint="eastAsia" w:ascii="黑体" w:hAnsi="黑体" w:eastAsia="黑体" w:cs="仿宋_GB2312"/>
          <w:kern w:val="2"/>
          <w:sz w:val="32"/>
          <w:szCs w:val="32"/>
          <w:lang w:val="en-US"/>
        </w:rPr>
        <w:t>一、项目概况</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（一）项目资金申报及批复情况。</w:t>
      </w:r>
      <w:r>
        <w:rPr>
          <w:rFonts w:hint="eastAsia" w:ascii="仿宋_GB2312" w:hAnsi="仿宋_GB2312" w:eastAsia="仿宋_GB2312" w:cs="仿宋_GB2312"/>
          <w:color w:val="000000"/>
          <w:sz w:val="32"/>
          <w:szCs w:val="32"/>
        </w:rPr>
        <w:t>该项目资金申报65万元,实际下达26.22万元。资金管理主要参照上级管理办法，以当年目标要求管理使用，按项目方案执行，合理分配资金。管理制度健全，项目资金使用均按照相关制度执行，无支出依据不合规、虚列项目支出的情况，无截留、挤占、挪用项目资金情况，无超标准开支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（二）项目绩效目标。</w:t>
      </w:r>
      <w:r>
        <w:rPr>
          <w:rFonts w:hint="eastAsia" w:ascii="仿宋_GB2312" w:hAnsi="仿宋_GB2312" w:eastAsia="仿宋_GB2312" w:cs="仿宋_GB2312"/>
          <w:color w:val="000000"/>
          <w:sz w:val="32"/>
          <w:szCs w:val="32"/>
        </w:rPr>
        <w:t>按照《四川省新冠肺炎监测技术方案（2021修订版）》、川疫指办发【2021】26号、广应对疫情指【2021】50号文件要求，我院从2020年7月至2021年6月负责上西火车站接送高风险旅客核酸检测工作。</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该项目计划实施的具体目标如下：</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158"/>
        <w:gridCol w:w="215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57" w:type="dxa"/>
            <w:vAlign w:val="center"/>
          </w:tcPr>
          <w:p>
            <w:pPr>
              <w:jc w:val="center"/>
              <w:rPr>
                <w:rFonts w:ascii="仿宋" w:hAnsi="仿宋" w:eastAsia="仿宋" w:cs="宋体"/>
                <w:color w:val="000000"/>
                <w:sz w:val="20"/>
                <w:szCs w:val="20"/>
              </w:rPr>
            </w:pPr>
            <w:r>
              <w:rPr>
                <w:rFonts w:hint="eastAsia" w:ascii="仿宋" w:hAnsi="仿宋" w:eastAsia="仿宋" w:cs="仿宋_GB2312"/>
                <w:color w:val="000000"/>
                <w:sz w:val="24"/>
              </w:rPr>
              <w:t>一级指标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二级指标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三级指标</w:t>
            </w:r>
          </w:p>
        </w:tc>
        <w:tc>
          <w:tcPr>
            <w:tcW w:w="2102" w:type="dxa"/>
            <w:vAlign w:val="center"/>
          </w:tcPr>
          <w:p>
            <w:pPr>
              <w:jc w:val="center"/>
              <w:rPr>
                <w:rFonts w:ascii="仿宋" w:hAnsi="仿宋" w:eastAsia="仿宋" w:cs="仿宋_GB2312"/>
                <w:color w:val="000000"/>
                <w:sz w:val="24"/>
              </w:rPr>
            </w:pPr>
            <w:r>
              <w:rPr>
                <w:rFonts w:hint="eastAsia" w:ascii="仿宋" w:hAnsi="仿宋" w:eastAsia="仿宋"/>
                <w:sz w:val="24"/>
                <w:lang w:val="zh-CN"/>
              </w:rPr>
              <w:t>预期指标值(包含数字及文字描述)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上西火车站出站旅客体温检测人次</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4984059人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出诊火车站接送人次</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284人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核酸检测人次</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1462人</w:t>
            </w:r>
          </w:p>
          <w:p>
            <w:pPr>
              <w:jc w:val="center"/>
              <w:rPr>
                <w:rFonts w:ascii="仿宋" w:hAnsi="仿宋" w:eastAsia="仿宋"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质量指标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上级布置指令性任务完成率</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spacing w:line="480" w:lineRule="auto"/>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spacing w:line="480" w:lineRule="auto"/>
              <w:jc w:val="center"/>
              <w:rPr>
                <w:rFonts w:ascii="仿宋" w:hAnsi="仿宋" w:eastAsia="仿宋" w:cs="仿宋_GB2312"/>
                <w:color w:val="000000"/>
                <w:sz w:val="24"/>
              </w:rPr>
            </w:pPr>
            <w:r>
              <w:rPr>
                <w:rFonts w:hint="eastAsia" w:ascii="仿宋" w:hAnsi="仿宋" w:eastAsia="仿宋" w:cs="仿宋_GB2312"/>
                <w:color w:val="000000"/>
                <w:sz w:val="24"/>
              </w:rPr>
              <w:t>时效指标</w:t>
            </w:r>
          </w:p>
        </w:tc>
        <w:tc>
          <w:tcPr>
            <w:tcW w:w="2265" w:type="dxa"/>
            <w:vAlign w:val="center"/>
          </w:tcPr>
          <w:p>
            <w:pPr>
              <w:spacing w:line="480" w:lineRule="auto"/>
              <w:rPr>
                <w:rFonts w:ascii="仿宋" w:hAnsi="仿宋" w:eastAsia="仿宋" w:cs="仿宋_GB2312"/>
                <w:color w:val="000000"/>
                <w:sz w:val="24"/>
              </w:rPr>
            </w:pPr>
            <w:r>
              <w:rPr>
                <w:rFonts w:hint="eastAsia" w:ascii="仿宋" w:hAnsi="仿宋" w:eastAsia="仿宋" w:cs="仿宋_GB2312"/>
                <w:color w:val="000000"/>
                <w:sz w:val="24"/>
              </w:rPr>
              <w:t>项目开始实施时间</w:t>
            </w:r>
          </w:p>
        </w:tc>
        <w:tc>
          <w:tcPr>
            <w:tcW w:w="2102" w:type="dxa"/>
            <w:vAlign w:val="center"/>
          </w:tcPr>
          <w:p>
            <w:pPr>
              <w:spacing w:line="480" w:lineRule="auto"/>
              <w:rPr>
                <w:rFonts w:ascii="仿宋" w:hAnsi="仿宋" w:eastAsia="仿宋" w:cs="仿宋_GB2312"/>
                <w:color w:val="000000"/>
                <w:sz w:val="24"/>
              </w:rPr>
            </w:pPr>
            <w:r>
              <w:rPr>
                <w:rFonts w:hint="eastAsia" w:ascii="仿宋" w:hAnsi="仿宋" w:eastAsia="仿宋" w:cs="仿宋_GB2312"/>
                <w:color w:val="000000"/>
                <w:sz w:val="24"/>
              </w:rPr>
              <w:t>2020年7月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spacing w:line="480" w:lineRule="auto"/>
              <w:jc w:val="center"/>
              <w:rPr>
                <w:rFonts w:ascii="仿宋" w:hAnsi="仿宋" w:eastAsia="仿宋" w:cs="仿宋_GB2312"/>
                <w:color w:val="000000"/>
                <w:sz w:val="24"/>
              </w:rPr>
            </w:pPr>
            <w:r>
              <w:rPr>
                <w:rFonts w:hint="eastAsia" w:ascii="仿宋" w:hAnsi="仿宋" w:eastAsia="仿宋" w:cs="仿宋_GB2312"/>
                <w:color w:val="000000"/>
                <w:sz w:val="24"/>
              </w:rPr>
              <w:t>产出指标</w:t>
            </w:r>
          </w:p>
        </w:tc>
        <w:tc>
          <w:tcPr>
            <w:tcW w:w="2265" w:type="dxa"/>
            <w:vAlign w:val="center"/>
          </w:tcPr>
          <w:p>
            <w:pPr>
              <w:spacing w:line="480" w:lineRule="auto"/>
              <w:jc w:val="center"/>
              <w:rPr>
                <w:rFonts w:ascii="仿宋" w:hAnsi="仿宋" w:eastAsia="仿宋" w:cs="仿宋_GB2312"/>
                <w:color w:val="000000"/>
                <w:sz w:val="24"/>
              </w:rPr>
            </w:pPr>
            <w:r>
              <w:rPr>
                <w:rFonts w:hint="eastAsia" w:ascii="仿宋" w:hAnsi="仿宋" w:eastAsia="仿宋" w:cs="仿宋_GB2312"/>
                <w:color w:val="000000"/>
                <w:sz w:val="24"/>
              </w:rPr>
              <w:t>时效指标</w:t>
            </w:r>
          </w:p>
        </w:tc>
        <w:tc>
          <w:tcPr>
            <w:tcW w:w="2265" w:type="dxa"/>
            <w:vAlign w:val="center"/>
          </w:tcPr>
          <w:p>
            <w:pPr>
              <w:spacing w:line="480" w:lineRule="auto"/>
              <w:rPr>
                <w:rFonts w:ascii="仿宋" w:hAnsi="仿宋" w:eastAsia="仿宋" w:cs="仿宋_GB2312"/>
                <w:color w:val="000000"/>
                <w:sz w:val="24"/>
              </w:rPr>
            </w:pPr>
            <w:r>
              <w:rPr>
                <w:rFonts w:hint="eastAsia" w:ascii="仿宋" w:hAnsi="仿宋" w:eastAsia="仿宋" w:cs="仿宋_GB2312"/>
                <w:color w:val="000000"/>
                <w:sz w:val="24"/>
              </w:rPr>
              <w:t>项目结束时间</w:t>
            </w:r>
          </w:p>
        </w:tc>
        <w:tc>
          <w:tcPr>
            <w:tcW w:w="2102" w:type="dxa"/>
            <w:vAlign w:val="center"/>
          </w:tcPr>
          <w:p>
            <w:pPr>
              <w:spacing w:line="480" w:lineRule="auto"/>
              <w:rPr>
                <w:rFonts w:ascii="仿宋" w:hAnsi="仿宋" w:eastAsia="仿宋" w:cs="仿宋_GB2312"/>
                <w:color w:val="000000"/>
                <w:sz w:val="24"/>
              </w:rPr>
            </w:pPr>
            <w:r>
              <w:rPr>
                <w:rFonts w:hint="eastAsia" w:ascii="仿宋" w:hAnsi="仿宋" w:eastAsia="仿宋" w:cs="仿宋_GB2312"/>
                <w:color w:val="000000"/>
                <w:sz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社会效益指标</w:t>
            </w:r>
          </w:p>
        </w:tc>
        <w:tc>
          <w:tcPr>
            <w:tcW w:w="2265" w:type="dxa"/>
            <w:vAlign w:val="center"/>
          </w:tcPr>
          <w:p>
            <w:pPr>
              <w:rPr>
                <w:rFonts w:ascii="仿宋" w:hAnsi="仿宋" w:eastAsia="仿宋"/>
              </w:rPr>
            </w:pPr>
            <w:r>
              <w:rPr>
                <w:rFonts w:hint="eastAsia" w:ascii="仿宋" w:hAnsi="仿宋" w:eastAsia="仿宋" w:cs="宋体"/>
                <w:color w:val="000000"/>
                <w:kern w:val="0"/>
                <w:sz w:val="24"/>
              </w:rPr>
              <w:t>保障广大群众的身体健康和生命安全</w:t>
            </w:r>
          </w:p>
        </w:tc>
        <w:tc>
          <w:tcPr>
            <w:tcW w:w="2102" w:type="dxa"/>
            <w:vAlign w:val="center"/>
          </w:tcPr>
          <w:p>
            <w:pPr>
              <w:jc w:val="center"/>
              <w:rPr>
                <w:rFonts w:ascii="仿宋" w:hAnsi="仿宋" w:eastAsia="仿宋" w:cs="仿宋_GB2312"/>
                <w:color w:val="000000"/>
                <w:sz w:val="24"/>
              </w:rPr>
            </w:pPr>
          </w:p>
          <w:p>
            <w:pPr>
              <w:spacing w:line="360" w:lineRule="auto"/>
              <w:jc w:val="center"/>
              <w:rPr>
                <w:rFonts w:ascii="仿宋" w:hAnsi="仿宋" w:eastAsia="仿宋" w:cs="仿宋_GB2312"/>
                <w:color w:val="000000"/>
                <w:sz w:val="24"/>
              </w:rPr>
            </w:pPr>
            <w:r>
              <w:rPr>
                <w:rFonts w:hint="eastAsia" w:ascii="仿宋" w:hAnsi="仿宋" w:eastAsia="仿宋" w:cs="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Align w:val="center"/>
          </w:tcPr>
          <w:p>
            <w:pPr>
              <w:spacing w:line="480" w:lineRule="auto"/>
              <w:jc w:val="center"/>
              <w:rPr>
                <w:rFonts w:ascii="仿宋" w:hAnsi="仿宋" w:eastAsia="仿宋" w:cs="仿宋_GB2312"/>
                <w:color w:val="000000"/>
                <w:sz w:val="24"/>
              </w:rPr>
            </w:pPr>
            <w:r>
              <w:rPr>
                <w:rFonts w:hint="eastAsia" w:ascii="仿宋" w:hAnsi="仿宋" w:eastAsia="仿宋" w:cs="仿宋_GB2312"/>
                <w:color w:val="000000"/>
                <w:sz w:val="24"/>
              </w:rPr>
              <w:t>效益指标</w:t>
            </w:r>
          </w:p>
        </w:tc>
        <w:tc>
          <w:tcPr>
            <w:tcW w:w="2265" w:type="dxa"/>
            <w:vAlign w:val="center"/>
          </w:tcPr>
          <w:p>
            <w:pPr>
              <w:spacing w:line="480" w:lineRule="auto"/>
              <w:jc w:val="center"/>
              <w:rPr>
                <w:rFonts w:ascii="仿宋" w:hAnsi="仿宋" w:eastAsia="仿宋" w:cs="仿宋_GB2312"/>
                <w:color w:val="000000"/>
                <w:sz w:val="24"/>
              </w:rPr>
            </w:pPr>
            <w:r>
              <w:rPr>
                <w:rFonts w:hint="eastAsia" w:ascii="仿宋" w:hAnsi="仿宋" w:eastAsia="仿宋" w:cs="宋体"/>
                <w:color w:val="000000"/>
                <w:kern w:val="0"/>
                <w:sz w:val="24"/>
              </w:rPr>
              <w:t>可持续影响指标</w:t>
            </w:r>
          </w:p>
        </w:tc>
        <w:tc>
          <w:tcPr>
            <w:tcW w:w="2265" w:type="dxa"/>
            <w:vAlign w:val="center"/>
          </w:tcPr>
          <w:p>
            <w:pPr>
              <w:spacing w:line="480" w:lineRule="auto"/>
              <w:rPr>
                <w:rFonts w:ascii="仿宋" w:hAnsi="仿宋" w:eastAsia="仿宋" w:cs="仿宋_GB2312"/>
                <w:color w:val="000000"/>
                <w:sz w:val="24"/>
              </w:rPr>
            </w:pPr>
            <w:r>
              <w:rPr>
                <w:rFonts w:hint="eastAsia" w:ascii="仿宋" w:hAnsi="仿宋" w:eastAsia="仿宋" w:cs="宋体"/>
                <w:color w:val="000000"/>
                <w:kern w:val="0"/>
                <w:sz w:val="24"/>
              </w:rPr>
              <w:t>控制疫情扩散</w:t>
            </w:r>
          </w:p>
        </w:tc>
        <w:tc>
          <w:tcPr>
            <w:tcW w:w="2102" w:type="dxa"/>
            <w:vAlign w:val="center"/>
          </w:tcPr>
          <w:p>
            <w:pPr>
              <w:spacing w:line="480" w:lineRule="auto"/>
              <w:jc w:val="center"/>
              <w:rPr>
                <w:rFonts w:ascii="仿宋" w:hAnsi="仿宋" w:eastAsia="仿宋" w:cs="仿宋_GB2312"/>
                <w:color w:val="000000"/>
                <w:sz w:val="24"/>
              </w:rPr>
            </w:pPr>
            <w:r>
              <w:rPr>
                <w:rFonts w:hint="eastAsia" w:ascii="仿宋" w:hAnsi="仿宋" w:eastAsia="仿宋" w:cs="仿宋_GB2312"/>
                <w:color w:val="000000"/>
                <w:sz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满意度指标</w:t>
            </w:r>
          </w:p>
        </w:tc>
        <w:tc>
          <w:tcPr>
            <w:tcW w:w="2265"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服务对象</w:t>
            </w:r>
            <w:r>
              <w:rPr>
                <w:rFonts w:hint="eastAsia" w:ascii="仿宋" w:hAnsi="仿宋" w:eastAsia="仿宋" w:cs="仿宋_GB2312"/>
                <w:color w:val="000000"/>
                <w:sz w:val="24"/>
              </w:rPr>
              <w:br w:type="textWrapping"/>
            </w:r>
            <w:r>
              <w:rPr>
                <w:rFonts w:hint="eastAsia" w:ascii="仿宋" w:hAnsi="仿宋" w:eastAsia="仿宋" w:cs="仿宋_GB2312"/>
                <w:color w:val="000000"/>
                <w:sz w:val="24"/>
              </w:rPr>
              <w:t>满意度指标</w:t>
            </w:r>
          </w:p>
        </w:tc>
        <w:tc>
          <w:tcPr>
            <w:tcW w:w="2265" w:type="dxa"/>
            <w:vAlign w:val="center"/>
          </w:tcPr>
          <w:p>
            <w:pPr>
              <w:jc w:val="left"/>
              <w:rPr>
                <w:rFonts w:ascii="仿宋" w:hAnsi="仿宋" w:eastAsia="仿宋" w:cs="仿宋_GB2312"/>
                <w:color w:val="000000"/>
                <w:sz w:val="24"/>
              </w:rPr>
            </w:pPr>
            <w:r>
              <w:rPr>
                <w:rFonts w:hint="eastAsia" w:ascii="仿宋" w:hAnsi="仿宋" w:eastAsia="仿宋" w:cs="仿宋_GB2312"/>
                <w:color w:val="000000"/>
                <w:sz w:val="24"/>
              </w:rPr>
              <w:t>被测核酸人员满意度</w:t>
            </w:r>
          </w:p>
        </w:tc>
        <w:tc>
          <w:tcPr>
            <w:tcW w:w="2102" w:type="dxa"/>
            <w:vAlign w:val="center"/>
          </w:tcPr>
          <w:p>
            <w:pPr>
              <w:jc w:val="center"/>
              <w:rPr>
                <w:rFonts w:ascii="仿宋" w:hAnsi="仿宋" w:eastAsia="仿宋" w:cs="仿宋_GB2312"/>
                <w:color w:val="000000"/>
                <w:sz w:val="24"/>
              </w:rPr>
            </w:pPr>
            <w:r>
              <w:rPr>
                <w:rFonts w:hint="eastAsia" w:ascii="仿宋" w:hAnsi="仿宋" w:eastAsia="仿宋" w:cs="仿宋_GB2312"/>
                <w:color w:val="000000"/>
                <w:sz w:val="24"/>
              </w:rPr>
              <w:t>≥90%</w:t>
            </w:r>
          </w:p>
        </w:tc>
      </w:tr>
    </w:tbl>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（三）项目资金申报相符性。</w:t>
      </w:r>
      <w:r>
        <w:rPr>
          <w:rFonts w:hint="eastAsia" w:ascii="仿宋_GB2312" w:hAnsi="仿宋_GB2312" w:eastAsia="仿宋_GB2312" w:cs="仿宋_GB2312"/>
          <w:color w:val="000000"/>
          <w:sz w:val="32"/>
          <w:szCs w:val="32"/>
        </w:rPr>
        <w:t>该项目申报内容与具体实施内容相符，申报目标合理可行。</w:t>
      </w:r>
    </w:p>
    <w:p>
      <w:pPr>
        <w:adjustRightInd w:val="0"/>
        <w:snapToGrid w:val="0"/>
        <w:spacing w:line="576" w:lineRule="exact"/>
        <w:ind w:firstLine="720"/>
        <w:rPr>
          <w:rFonts w:ascii="黑体" w:hAnsi="黑体" w:eastAsia="黑体" w:cs="仿宋_GB2312"/>
          <w:color w:val="000000"/>
          <w:sz w:val="32"/>
          <w:szCs w:val="32"/>
        </w:rPr>
      </w:pPr>
      <w:r>
        <w:rPr>
          <w:rFonts w:hint="eastAsia" w:ascii="黑体" w:hAnsi="黑体" w:eastAsia="黑体" w:cs="仿宋_GB2312"/>
          <w:color w:val="000000"/>
          <w:sz w:val="32"/>
          <w:szCs w:val="32"/>
        </w:rPr>
        <w:t>二、项目实施及管理情况</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（一）资金计划、到位及使用情况。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1．资金计划及到位。</w:t>
      </w:r>
      <w:r>
        <w:rPr>
          <w:rFonts w:hint="eastAsia" w:ascii="仿宋_GB2312" w:hAnsi="仿宋_GB2312" w:eastAsia="仿宋_GB2312" w:cs="仿宋_GB2312"/>
          <w:color w:val="000000"/>
          <w:sz w:val="32"/>
          <w:szCs w:val="32"/>
        </w:rPr>
        <w:t>该项目申报资金65万元，由于2020年市上已安排原三医院疫情防控经费，所以本次市财政局对我单位申报的2020年发生的防疫经费予以剔除，故2021年11月9日收到市财政局拨2021年疫情防控专项资金市级补助-火车站接送高风险旅客核酸检测工作经费26.22万元，资金到位及时，到位率100%。</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2．资金使用。</w:t>
      </w:r>
      <w:r>
        <w:rPr>
          <w:rFonts w:hint="eastAsia" w:ascii="仿宋_GB2312" w:hAnsi="仿宋_GB2312" w:eastAsia="仿宋_GB2312" w:cs="仿宋_GB2312"/>
          <w:color w:val="000000"/>
          <w:sz w:val="32"/>
          <w:szCs w:val="32"/>
        </w:rPr>
        <w:t>截止评价时点项目资金已全部使用完毕，按照市人民政府副市长吴桂华在《广元市卫生局健康委员会关于解决广元市精神卫生中心火车站接送高风险旅客核</w:t>
      </w:r>
      <w:r>
        <w:rPr>
          <w:rFonts w:hint="eastAsia" w:ascii="仿宋_GB2312" w:hAnsi="仿宋_GB2312" w:eastAsia="仿宋_GB2312" w:cs="仿宋_GB2312"/>
          <w:color w:val="000000"/>
          <w:sz w:val="32"/>
          <w:szCs w:val="32"/>
          <w:lang w:eastAsia="zh-CN"/>
        </w:rPr>
        <w:t>酸</w:t>
      </w:r>
      <w:r>
        <w:rPr>
          <w:rFonts w:hint="eastAsia" w:ascii="仿宋_GB2312" w:hAnsi="仿宋_GB2312" w:eastAsia="仿宋_GB2312" w:cs="仿宋_GB2312"/>
          <w:color w:val="000000"/>
          <w:sz w:val="32"/>
          <w:szCs w:val="32"/>
        </w:rPr>
        <w:t>检测工作经费的请示》上的批示精神，本次拨付的防疫经费中：5.47万元用于火车站出诊费用（剔除人员经费部分），5.08万元用于核酸检测成本费用（剔除人员经费部分），15.67万元用于核酸试剂消耗。</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（二）项目财务管理情况。</w:t>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针对此项目，财务建立项目专账进行核算管理，无截留、挤占、挪用或改变资金用途行为。</w:t>
      </w:r>
    </w:p>
    <w:p>
      <w:pPr>
        <w:adjustRightInd w:val="0"/>
        <w:snapToGrid w:val="0"/>
        <w:spacing w:line="576" w:lineRule="exact"/>
        <w:ind w:firstLine="720"/>
        <w:rPr>
          <w:rFonts w:ascii="楷体" w:hAnsi="楷体" w:eastAsia="楷体" w:cs="仿宋_GB2312"/>
          <w:color w:val="000000"/>
          <w:sz w:val="32"/>
          <w:szCs w:val="32"/>
        </w:rPr>
      </w:pPr>
      <w:r>
        <w:rPr>
          <w:rFonts w:hint="eastAsia" w:ascii="楷体" w:hAnsi="楷体" w:eastAsia="楷体" w:cs="仿宋_GB2312"/>
          <w:color w:val="000000"/>
          <w:sz w:val="32"/>
          <w:szCs w:val="32"/>
        </w:rPr>
        <w:t>（三）项目组织实施情况。</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我院作为新冠肺炎市级及利州区定点医院，结合医院整合的实际，经研究，为了进一步加强疫情防控及救治，决定调整充实疫情防控和医疗救治工作领导小组</w:t>
      </w:r>
      <w:r>
        <w:rPr>
          <w:rFonts w:hint="eastAsia" w:ascii="仿宋_GB2312" w:hAnsi="仿宋_GB2312" w:eastAsia="仿宋_GB2312" w:cs="仿宋_GB2312"/>
          <w:color w:val="000000"/>
          <w:sz w:val="32"/>
          <w:szCs w:val="32"/>
        </w:rPr>
        <w:t>。</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一、疫情防控和医疗救治工作领导小组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长：罗  镔  张英辉</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副组长</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母  斌  邓武成</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杨  新</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王秀珍</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邓小军</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杨清强</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郭</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忠  王加树</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  员：谢</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辉  陈</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雯</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须</w:t>
      </w:r>
      <w:r>
        <w:rPr>
          <w:rFonts w:hint="eastAsia" w:ascii="仿宋_GB2312" w:hAnsi="仿宋_GB2312" w:eastAsia="仿宋_GB2312" w:cs="仿宋_GB2312"/>
          <w:color w:val="000000"/>
          <w:sz w:val="32"/>
          <w:szCs w:val="32"/>
        </w:rPr>
        <w:t>琼</w:t>
      </w:r>
      <w:r>
        <w:rPr>
          <w:rFonts w:ascii="仿宋_GB2312" w:hAnsi="仿宋_GB2312" w:eastAsia="仿宋_GB2312" w:cs="仿宋_GB2312"/>
          <w:color w:val="000000"/>
          <w:sz w:val="32"/>
          <w:szCs w:val="32"/>
        </w:rPr>
        <w:t>英</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郑丽霞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陈  玲</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黄海燕</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李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倩 </w:t>
      </w:r>
      <w:r>
        <w:rPr>
          <w:rFonts w:ascii="仿宋_GB2312" w:hAnsi="仿宋_GB2312" w:eastAsia="仿宋_GB2312" w:cs="仿宋_GB2312"/>
          <w:color w:val="000000"/>
          <w:sz w:val="32"/>
          <w:szCs w:val="32"/>
        </w:rPr>
        <w:t xml:space="preserve"> 刘青阳</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魏</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琼  </w:t>
      </w:r>
      <w:r>
        <w:rPr>
          <w:rFonts w:hint="eastAsia" w:ascii="仿宋_GB2312" w:hAnsi="仿宋_GB2312" w:eastAsia="仿宋_GB2312" w:cs="仿宋_GB2312"/>
          <w:color w:val="000000"/>
          <w:sz w:val="32"/>
          <w:szCs w:val="32"/>
        </w:rPr>
        <w:t>唐小英</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张晓发  丁思德</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蒲玉玲</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樊金汶</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李</w:t>
      </w:r>
      <w:r>
        <w:rPr>
          <w:rFonts w:ascii="仿宋_GB2312" w:hAnsi="仿宋_GB2312" w:eastAsia="仿宋_GB2312" w:cs="仿宋_GB2312"/>
          <w:color w:val="000000"/>
          <w:sz w:val="32"/>
          <w:szCs w:val="32"/>
        </w:rPr>
        <w:t>红玲</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安永峰</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司英才</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罗伯银</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欧</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洁</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陈</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鹏</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张</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浩</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吴元林</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杨海林</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苟化勇</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赵雪林</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刘</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云</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陈</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沐</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蒲秀梅</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周元芳</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陈利玲</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钟洪珊</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陶</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媛</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冯泽喜</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赵泽恩</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张绍茂</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凡</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唐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领导小组下设办公室分设在东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西院区医务科。</w:t>
      </w:r>
      <w:r>
        <w:rPr>
          <w:rFonts w:hint="eastAsia" w:ascii="仿宋_GB2312" w:hAnsi="仿宋_GB2312" w:eastAsia="仿宋_GB2312" w:cs="仿宋_GB2312"/>
          <w:color w:val="000000"/>
          <w:sz w:val="32"/>
          <w:szCs w:val="32"/>
        </w:rPr>
        <w:t>邓小军、</w:t>
      </w:r>
      <w:r>
        <w:rPr>
          <w:rFonts w:ascii="仿宋_GB2312" w:hAnsi="仿宋_GB2312" w:eastAsia="仿宋_GB2312" w:cs="仿宋_GB2312"/>
          <w:color w:val="000000"/>
          <w:sz w:val="32"/>
          <w:szCs w:val="32"/>
        </w:rPr>
        <w:t>邓武成</w:t>
      </w:r>
      <w:r>
        <w:rPr>
          <w:rFonts w:hint="eastAsia" w:ascii="仿宋_GB2312" w:hAnsi="仿宋_GB2312" w:eastAsia="仿宋_GB2312" w:cs="仿宋_GB2312"/>
          <w:color w:val="000000"/>
          <w:sz w:val="32"/>
          <w:szCs w:val="32"/>
        </w:rPr>
        <w:t>共同</w:t>
      </w:r>
      <w:r>
        <w:rPr>
          <w:rFonts w:ascii="仿宋_GB2312" w:hAnsi="仿宋_GB2312" w:eastAsia="仿宋_GB2312" w:cs="仿宋_GB2312"/>
          <w:color w:val="000000"/>
          <w:sz w:val="32"/>
          <w:szCs w:val="32"/>
        </w:rPr>
        <w:t>兼任东西院区办公室主任，办公室副主任谢辉、陈雯、郑丽霞、须</w:t>
      </w:r>
      <w:r>
        <w:rPr>
          <w:rFonts w:hint="eastAsia" w:ascii="仿宋_GB2312" w:hAnsi="仿宋_GB2312" w:eastAsia="仿宋_GB2312" w:cs="仿宋_GB2312"/>
          <w:color w:val="000000"/>
          <w:sz w:val="32"/>
          <w:szCs w:val="32"/>
        </w:rPr>
        <w:t>琼</w:t>
      </w:r>
      <w:r>
        <w:rPr>
          <w:rFonts w:ascii="仿宋_GB2312" w:hAnsi="仿宋_GB2312" w:eastAsia="仿宋_GB2312" w:cs="仿宋_GB2312"/>
          <w:color w:val="000000"/>
          <w:sz w:val="32"/>
          <w:szCs w:val="32"/>
        </w:rPr>
        <w:t>英、陈玲、黄海燕、刘青阳、李倩</w:t>
      </w:r>
      <w:r>
        <w:rPr>
          <w:rFonts w:hint="eastAsia" w:ascii="仿宋_GB2312" w:hAnsi="仿宋_GB2312" w:eastAsia="仿宋_GB2312" w:cs="仿宋_GB2312"/>
          <w:color w:val="000000"/>
          <w:sz w:val="32"/>
          <w:szCs w:val="32"/>
        </w:rPr>
        <w:t>。</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职责：</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1.在政府和卫生健康行政部门的统一领导、统筹指挥下，组织、协调各部门应对新冠肺炎的应急准备工作和医疗救治工作;</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2.及时向卫生健康行政部门上报有关信息;</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3.组织新冠肺炎病人的医疗救治、医院感染控制及疫情报告工作;</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4.建立相关人员、设备、物资、技术、药品、通讯、车辆保障机制;</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5.定期召开会议，协调解决医疗救治工作中存在的问题，及时更新预案，保证预案的科学性、实用性、指导性。</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二、各组相关工作</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（一）医疗救治工作组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组长：</w:t>
      </w:r>
      <w:r>
        <w:rPr>
          <w:rFonts w:hint="eastAsia" w:ascii="仿宋_GB2312" w:hAnsi="仿宋_GB2312" w:eastAsia="仿宋_GB2312" w:cs="仿宋_GB2312"/>
          <w:color w:val="000000"/>
          <w:sz w:val="32"/>
          <w:szCs w:val="32"/>
        </w:rPr>
        <w:t xml:space="preserve">邓武成  </w:t>
      </w:r>
      <w:r>
        <w:rPr>
          <w:rFonts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成员：谢  辉  </w:t>
      </w:r>
      <w:r>
        <w:rPr>
          <w:rFonts w:hint="eastAsia" w:ascii="仿宋_GB2312" w:hAnsi="仿宋_GB2312" w:eastAsia="仿宋_GB2312" w:cs="仿宋_GB2312"/>
          <w:color w:val="000000"/>
          <w:sz w:val="32"/>
          <w:szCs w:val="32"/>
        </w:rPr>
        <w:t xml:space="preserve">陈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雯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须琼英  </w:t>
      </w:r>
      <w:r>
        <w:rPr>
          <w:rFonts w:ascii="仿宋_GB2312" w:hAnsi="仿宋_GB2312" w:eastAsia="仿宋_GB2312" w:cs="仿宋_GB2312"/>
          <w:color w:val="000000"/>
          <w:sz w:val="32"/>
          <w:szCs w:val="32"/>
        </w:rPr>
        <w:t xml:space="preserve">郑丽霞  </w:t>
      </w:r>
      <w:r>
        <w:rPr>
          <w:rFonts w:hint="eastAsia" w:ascii="仿宋_GB2312" w:hAnsi="仿宋_GB2312" w:eastAsia="仿宋_GB2312" w:cs="仿宋_GB2312"/>
          <w:color w:val="000000"/>
          <w:sz w:val="32"/>
          <w:szCs w:val="32"/>
        </w:rPr>
        <w:t xml:space="preserve">胡  </w:t>
      </w:r>
      <w:r>
        <w:rPr>
          <w:rFonts w:ascii="仿宋_GB2312" w:hAnsi="仿宋_GB2312" w:eastAsia="仿宋_GB2312" w:cs="仿宋_GB2312"/>
          <w:color w:val="000000"/>
          <w:sz w:val="32"/>
          <w:szCs w:val="32"/>
        </w:rPr>
        <w:t xml:space="preserve">伟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文富彬  刘</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华</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黄</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斌  许尚峥  任永会</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邢子茂  詹海林</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付  雄  冯泽喜  章  洁</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刘光炯  岳千均  游  英  张建军  王朝智</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樊金汶</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陈</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鹏</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陈利玲</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赵雪玲</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凡</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唐</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张绍茂</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陈光财</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张宏强</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侯飞翔</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职责：</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1.负责拟定病人医疗救治方案，承担医疗相关工作的技术把关、技术指导及业务培训工作；</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2.制定病人就诊及收治工作流程；</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3.组织、协调疑似、确诊病人的收治及危重病人的抢救工作；</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4.协调院内外专家会诊；</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5.做好收治病区医务人员及应急队伍、院外医疗救援工作组的准备方案；</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6.严格重大传染病疫情病案归档管理；</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7.会同信息组、院感组汇总疫情、收治动态并及时上报。</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下设医疗组、护理组、药剂组、检验组、影像组、麻醉手术组、心理</w:t>
      </w:r>
      <w:r>
        <w:rPr>
          <w:rFonts w:hint="eastAsia" w:ascii="仿宋_GB2312" w:hAnsi="仿宋_GB2312" w:eastAsia="仿宋_GB2312" w:cs="仿宋_GB2312"/>
          <w:color w:val="000000"/>
          <w:sz w:val="32"/>
          <w:szCs w:val="32"/>
        </w:rPr>
        <w:t>危机</w:t>
      </w:r>
      <w:r>
        <w:rPr>
          <w:rFonts w:ascii="仿宋_GB2312" w:hAnsi="仿宋_GB2312" w:eastAsia="仿宋_GB2312" w:cs="仿宋_GB2312"/>
          <w:color w:val="000000"/>
          <w:sz w:val="32"/>
          <w:szCs w:val="32"/>
        </w:rPr>
        <w:t>干预组</w:t>
      </w:r>
      <w:r>
        <w:rPr>
          <w:rFonts w:hint="eastAsia" w:ascii="仿宋_GB2312" w:hAnsi="仿宋_GB2312" w:eastAsia="仿宋_GB2312" w:cs="仿宋_GB2312"/>
          <w:color w:val="000000"/>
          <w:sz w:val="32"/>
          <w:szCs w:val="32"/>
        </w:rPr>
        <w:t>。</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1.医疗组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成员：医疗救治工作专家组、医疗救治应急队员</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职责：</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制定隔离病区医疗工作制度和规范工作流程；</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做好留观、疑似、确诊病人的收治及危重病人的抢救工作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把好诊断、治疗、抢救、出院各个关口；</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参与院内外专家会诊</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合理调配医疗、医技人员。</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2.护理组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成员：护理部及门急诊、所有病区护士长</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职责：</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做好门、急诊预检分诊工作；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统筹协调院内物资、设施设备调配，做好收治病区的准备工作和收治病人的护理工作；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做好病区管理，督导落实消毒隔离工作；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调配护理人员满足救治工作需求；</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制定护理工作制度、流程、技术操作规程。</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3.药剂组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成员：药学部、临床药事科工作人员</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职责：负责组织提供临床所需治疗药品，保证治疗和抢救病人的用药需要。</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4.检验组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成员：检验科工作人员</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职责：</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负责向临床提供最新、最快、最好的检测技术；</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落实《医疗机构新型冠状病毒核酸检测工作手册（试行 第二版）》的相关要求；</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认真做好本科室环境和设备的消毒和自我防护工作；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严格按实验室生物安全相关规定运送和处理实验标本。</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5.影像组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员：放射科、功能检查科工作人员</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责：</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负责向临床提供及时、准确、高质量的检查诊断</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落实《医技科室新冠肺炎疫情防控工作指引》的相关要求。</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6.麻醉手术组</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成员：麻醉科医护人员</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职责：（1）负责向临床提供气管插管等急诊急救和麻醉技术保障；（2）为手术病人提供围术期工作保障；（3）落实《手术室新冠肺炎疫情防控工作指引》的相关要求。</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7.心理危机干预组</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成员：精神科工作人员</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职责：（1）制定新冠疫情危急干预预案；（2）做好疫情危急干预相关科普宣教；（3）开通心理危急干预热线，24小时畅通，答疑、咨询；（4）参与患者治疗过程中心理干预及救援等。</w:t>
      </w:r>
    </w:p>
    <w:p>
      <w:pPr>
        <w:spacing w:line="576" w:lineRule="exact"/>
        <w:ind w:firstLine="481" w:firstLineChars="15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二</w:t>
      </w:r>
      <w:r>
        <w:rPr>
          <w:rFonts w:ascii="仿宋_GB2312" w:hAnsi="仿宋_GB2312" w:eastAsia="仿宋_GB2312" w:cs="仿宋_GB2312"/>
          <w:b/>
          <w:color w:val="000000"/>
          <w:sz w:val="32"/>
          <w:szCs w:val="32"/>
        </w:rPr>
        <w:t>）院感控制组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长</w:t>
      </w:r>
      <w:r>
        <w:rPr>
          <w:rFonts w:hint="eastAsia" w:ascii="仿宋_GB2312" w:hAnsi="仿宋_GB2312" w:eastAsia="仿宋_GB2312" w:cs="仿宋_GB2312"/>
          <w:color w:val="000000"/>
          <w:sz w:val="32"/>
          <w:szCs w:val="32"/>
        </w:rPr>
        <w:t>： 邓武成</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w:t>
      </w:r>
      <w:r>
        <w:rPr>
          <w:rFonts w:ascii="仿宋_GB2312" w:hAnsi="仿宋_GB2312" w:eastAsia="仿宋_GB2312" w:cs="仿宋_GB2312"/>
          <w:color w:val="000000"/>
          <w:sz w:val="32"/>
          <w:szCs w:val="32"/>
        </w:rPr>
        <w:t>组长</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陈  玲</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黄海燕</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须</w:t>
      </w:r>
      <w:r>
        <w:rPr>
          <w:rFonts w:hint="eastAsia" w:ascii="仿宋_GB2312" w:hAnsi="仿宋_GB2312" w:eastAsia="仿宋_GB2312" w:cs="仿宋_GB2312"/>
          <w:color w:val="000000"/>
          <w:sz w:val="32"/>
          <w:szCs w:val="32"/>
        </w:rPr>
        <w:t>琼</w:t>
      </w:r>
      <w:r>
        <w:rPr>
          <w:rFonts w:ascii="仿宋_GB2312" w:hAnsi="仿宋_GB2312" w:eastAsia="仿宋_GB2312" w:cs="仿宋_GB2312"/>
          <w:color w:val="000000"/>
          <w:sz w:val="32"/>
          <w:szCs w:val="32"/>
        </w:rPr>
        <w:t>英</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李</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倩</w:t>
      </w:r>
      <w:r>
        <w:rPr>
          <w:rFonts w:hint="eastAsia" w:ascii="仿宋_GB2312" w:hAnsi="仿宋_GB2312" w:eastAsia="仿宋_GB2312" w:cs="仿宋_GB2312"/>
          <w:color w:val="000000"/>
          <w:sz w:val="32"/>
          <w:szCs w:val="32"/>
        </w:rPr>
        <w:t xml:space="preserve">  梁 蓉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李</w:t>
      </w:r>
      <w:r>
        <w:rPr>
          <w:rFonts w:ascii="仿宋_GB2312" w:hAnsi="仿宋_GB2312" w:eastAsia="仿宋_GB2312" w:cs="仿宋_GB2312"/>
          <w:color w:val="000000"/>
          <w:sz w:val="32"/>
          <w:szCs w:val="32"/>
        </w:rPr>
        <w:t>红玲</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丁思德</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张晓发</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郑丽霞  崔  祎  龚  娜</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王</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玉</w:t>
      </w:r>
      <w:r>
        <w:rPr>
          <w:rFonts w:hint="eastAsia"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朱翠明  欧  洁</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1.负责医院感染管理，落实院感督查员工作机制；</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2.审核消毒用品、防护用品的相关证明文件；</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3.建立和完善医院消毒隔离技术操作规程；</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4.制定医务人员防护措施，会同医务科制定职业暴露的应急处置方案；</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5.督导落实消毒隔离、个人防护等院感防控措施，防止医院感染的发生。</w:t>
      </w:r>
    </w:p>
    <w:p>
      <w:pPr>
        <w:spacing w:line="576"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（三）疫情监测报告组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w:t>
      </w:r>
      <w:r>
        <w:rPr>
          <w:rFonts w:hint="eastAsia" w:ascii="仿宋_GB2312" w:hAnsi="仿宋_GB2312" w:eastAsia="仿宋_GB2312" w:cs="仿宋_GB2312"/>
          <w:color w:val="000000"/>
          <w:sz w:val="32"/>
          <w:szCs w:val="32"/>
        </w:rPr>
        <w:t xml:space="preserve">邓小军 </w:t>
      </w:r>
      <w:r>
        <w:rPr>
          <w:rFonts w:ascii="仿宋_GB2312" w:hAnsi="仿宋_GB2312" w:eastAsia="仿宋_GB2312" w:cs="仿宋_GB2312"/>
          <w:color w:val="000000"/>
          <w:sz w:val="32"/>
          <w:szCs w:val="32"/>
        </w:rPr>
        <w:t xml:space="preserve"> 杨清强</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副组长</w:t>
      </w:r>
      <w:r>
        <w:rPr>
          <w:rFonts w:ascii="仿宋_GB2312" w:hAnsi="仿宋_GB2312" w:eastAsia="仿宋_GB2312" w:cs="仿宋_GB2312"/>
          <w:color w:val="000000"/>
          <w:sz w:val="32"/>
          <w:szCs w:val="32"/>
        </w:rPr>
        <w:t>：李  倩</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刘青阳</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 xml:space="preserve">李  玉 </w:t>
      </w:r>
      <w:r>
        <w:rPr>
          <w:rFonts w:ascii="仿宋_GB2312" w:hAnsi="仿宋_GB2312" w:eastAsia="仿宋_GB2312" w:cs="仿宋_GB2312"/>
          <w:color w:val="000000"/>
          <w:sz w:val="32"/>
          <w:szCs w:val="32"/>
        </w:rPr>
        <w:t xml:space="preserve"> 宋全全</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1.做好新冠肺炎的预防宣传、普及防治知识，健康教育及爱国卫生宣传教育，提高公众的防治知识和意识；</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2.在上级部门的指导下，对易感人群和易受损害人群采取群体防护等措施；</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3.负责相关信息的收集上报，并督促落实相关监测报告工作</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4.实行首诊负责报告制，发现疑似新型冠状病毒感染的肺炎疫情时，严格按照《传染病防治法》规定时间上报和管理；</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5.配合疾控中心进行的现场调查、采样、技术分析和检验，并做好医院领导小组、办公室及上级行政部门所需的资料等工作；</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6.加强</w:t>
      </w:r>
      <w:r>
        <w:rPr>
          <w:rFonts w:ascii="仿宋_GB2312" w:hAnsi="仿宋_GB2312" w:eastAsia="仿宋_GB2312" w:cs="仿宋_GB2312"/>
          <w:color w:val="000000"/>
          <w:sz w:val="32"/>
          <w:szCs w:val="32"/>
        </w:rPr>
        <w:t>与市区CDC的联系与沟通；负责新冠肺炎疫苗接种相关工作。</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四</w:t>
      </w:r>
      <w:r>
        <w:rPr>
          <w:rFonts w:ascii="仿宋_GB2312" w:hAnsi="仿宋_GB2312" w:eastAsia="仿宋_GB2312" w:cs="仿宋_GB2312"/>
          <w:b/>
          <w:color w:val="000000"/>
          <w:sz w:val="32"/>
          <w:szCs w:val="32"/>
        </w:rPr>
        <w:t>）宣传信息组</w:t>
      </w:r>
      <w:r>
        <w:rPr>
          <w:rFonts w:ascii="仿宋_GB2312" w:hAnsi="仿宋_GB2312" w:eastAsia="仿宋_GB2312" w:cs="仿宋_GB2312"/>
          <w:b/>
          <w:color w:val="000000"/>
          <w:sz w:val="32"/>
          <w:szCs w:val="32"/>
        </w:rPr>
        <w:tab/>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长：王加树</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杨  新</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成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员</w:t>
      </w:r>
      <w:r>
        <w:rPr>
          <w:rFonts w:ascii="仿宋_GB2312" w:hAnsi="仿宋_GB2312" w:eastAsia="仿宋_GB2312" w:cs="仿宋_GB2312"/>
          <w:color w:val="000000"/>
          <w:sz w:val="32"/>
          <w:szCs w:val="32"/>
        </w:rPr>
        <w:t>：张义龙</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田</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华</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李</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倩</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杨</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克</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司英才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安永峰  谢  辉  郑丽霞</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陈  玲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李  冬</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责：收集新冠肺炎疫情最新进展及动态，及时提供给医院领导小组作决策参考；多途径、多形式做好信息宣传报道。</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五</w:t>
      </w:r>
      <w:r>
        <w:rPr>
          <w:rFonts w:ascii="仿宋_GB2312" w:hAnsi="仿宋_GB2312" w:eastAsia="仿宋_GB2312" w:cs="仿宋_GB2312"/>
          <w:b/>
          <w:color w:val="000000"/>
          <w:sz w:val="32"/>
          <w:szCs w:val="32"/>
        </w:rPr>
        <w:t xml:space="preserve">）后勤保障组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长：杨清强  王秀珍</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成 </w:t>
      </w:r>
      <w:r>
        <w:rPr>
          <w:rFonts w:ascii="仿宋_GB2312" w:hAnsi="仿宋_GB2312" w:eastAsia="仿宋_GB2312" w:cs="仿宋_GB2312"/>
          <w:color w:val="000000"/>
          <w:sz w:val="32"/>
          <w:szCs w:val="32"/>
        </w:rPr>
        <w:t xml:space="preserve"> 员：</w:t>
      </w:r>
      <w:r>
        <w:rPr>
          <w:rFonts w:hint="eastAsia" w:ascii="仿宋_GB2312" w:hAnsi="仿宋_GB2312" w:eastAsia="仿宋_GB2312" w:cs="仿宋_GB2312"/>
          <w:color w:val="000000"/>
          <w:sz w:val="32"/>
          <w:szCs w:val="32"/>
        </w:rPr>
        <w:t xml:space="preserve">魏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琼 </w:t>
      </w:r>
      <w:r>
        <w:rPr>
          <w:rFonts w:ascii="仿宋_GB2312" w:hAnsi="仿宋_GB2312" w:eastAsia="仿宋_GB2312" w:cs="仿宋_GB2312"/>
          <w:color w:val="000000"/>
          <w:sz w:val="32"/>
          <w:szCs w:val="32"/>
        </w:rPr>
        <w:t xml:space="preserve"> 罗伯银  欧  洁  安永峰  刘 云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丁思德</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张晓发</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柏</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炜</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吴会清</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杨 东</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1.负责治疗、抢救设备、防护用品的准备和储备工作；</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2.做好设备维修，保障医疗仪器的正常运转，确保防护用品的及时到位，满足防护工作需要；</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3.负责救护车辆调配并保证车辆性能完好，随时待命出诊；</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4.做好后勤物资的保障、病房维修、职工及病员伙食的供给等工作，保证临床一线医疗救治工作顺利进行。</w:t>
      </w:r>
    </w:p>
    <w:p>
      <w:pPr>
        <w:spacing w:line="576" w:lineRule="exact"/>
        <w:ind w:firstLine="421" w:firstLineChars="200"/>
        <w:rPr>
          <w:rFonts w:ascii="仿宋_GB2312" w:hAnsi="仿宋_GB2312" w:eastAsia="仿宋_GB2312" w:cs="仿宋_GB2312"/>
          <w:b/>
          <w:color w:val="000000"/>
          <w:sz w:val="32"/>
          <w:szCs w:val="32"/>
        </w:rPr>
      </w:pPr>
      <w:r>
        <w:rPr>
          <w:rFonts w:ascii="仿宋_GB2312" w:hAnsi="宋体"/>
          <w:b/>
        </w:rPr>
        <w:t xml:space="preserve">  </w:t>
      </w: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六</w:t>
      </w:r>
      <w:r>
        <w:rPr>
          <w:rFonts w:ascii="仿宋_GB2312" w:hAnsi="仿宋_GB2312" w:eastAsia="仿宋_GB2312" w:cs="仿宋_GB2312"/>
          <w:b/>
          <w:color w:val="000000"/>
          <w:sz w:val="32"/>
          <w:szCs w:val="32"/>
        </w:rPr>
        <w:t>）安全保卫组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长：赵思岗</w:t>
      </w:r>
      <w:r>
        <w:rPr>
          <w:rFonts w:hint="eastAsia" w:ascii="仿宋_GB2312" w:hAnsi="仿宋_GB2312" w:eastAsia="仿宋_GB2312" w:cs="仿宋_GB2312"/>
          <w:color w:val="000000"/>
          <w:sz w:val="32"/>
          <w:szCs w:val="32"/>
        </w:rPr>
        <w:t xml:space="preserve">  王琪林</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副组长</w:t>
      </w:r>
      <w:r>
        <w:rPr>
          <w:rFonts w:ascii="仿宋_GB2312" w:hAnsi="仿宋_GB2312" w:eastAsia="仿宋_GB2312" w:cs="仿宋_GB2312"/>
          <w:color w:val="000000"/>
          <w:sz w:val="32"/>
          <w:szCs w:val="32"/>
        </w:rPr>
        <w:t>：杨海林</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陈慧明</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员：</w:t>
      </w:r>
      <w:r>
        <w:rPr>
          <w:rFonts w:hint="eastAsia" w:ascii="仿宋_GB2312" w:hAnsi="仿宋_GB2312" w:eastAsia="仿宋_GB2312" w:cs="仿宋_GB2312"/>
          <w:color w:val="000000"/>
          <w:sz w:val="32"/>
          <w:szCs w:val="32"/>
        </w:rPr>
        <w:t>保卫科全体工作人员</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责：负责落实安全防范措施，确保住院病人的安全；督查实验室生物安全保障措施的落实。</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七</w:t>
      </w:r>
      <w:r>
        <w:rPr>
          <w:rFonts w:ascii="仿宋_GB2312" w:hAnsi="仿宋_GB2312" w:eastAsia="仿宋_GB2312" w:cs="仿宋_GB2312"/>
          <w:b/>
          <w:color w:val="000000"/>
          <w:sz w:val="32"/>
          <w:szCs w:val="32"/>
        </w:rPr>
        <w:t>）财务审计组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长：郭  忠</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王</w:t>
      </w:r>
      <w:r>
        <w:rPr>
          <w:rFonts w:hint="eastAsia" w:ascii="仿宋_GB2312" w:hAnsi="仿宋_GB2312" w:eastAsia="仿宋_GB2312" w:cs="仿宋_GB2312"/>
          <w:color w:val="000000"/>
          <w:sz w:val="32"/>
          <w:szCs w:val="32"/>
        </w:rPr>
        <w:t>琪</w:t>
      </w:r>
      <w:r>
        <w:rPr>
          <w:rFonts w:ascii="仿宋_GB2312" w:hAnsi="仿宋_GB2312" w:eastAsia="仿宋_GB2312" w:cs="仿宋_GB2312"/>
          <w:color w:val="000000"/>
          <w:sz w:val="32"/>
          <w:szCs w:val="32"/>
        </w:rPr>
        <w:t>林</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成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员</w:t>
      </w:r>
      <w:r>
        <w:rPr>
          <w:rFonts w:ascii="仿宋_GB2312" w:hAnsi="仿宋_GB2312" w:eastAsia="仿宋_GB2312" w:cs="仿宋_GB2312"/>
          <w:color w:val="000000"/>
          <w:sz w:val="32"/>
          <w:szCs w:val="32"/>
        </w:rPr>
        <w:t>：仲</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萍</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李素梅</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陈  沐  钟洪珊</w:t>
      </w:r>
      <w:r>
        <w:rPr>
          <w:rFonts w:hint="eastAsia"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责：做好应急工作期间医院成本的计算工作，及时上报医院领导和卫生健康行政部门；负责应急所需资金的筹集、使用、管理及内部审计工作，做到专款专用。</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八</w:t>
      </w:r>
      <w:r>
        <w:rPr>
          <w:rFonts w:ascii="仿宋_GB2312" w:hAnsi="仿宋_GB2312" w:eastAsia="仿宋_GB2312" w:cs="仿宋_GB2312"/>
          <w:b/>
          <w:color w:val="000000"/>
          <w:sz w:val="32"/>
          <w:szCs w:val="32"/>
        </w:rPr>
        <w:t>）纪检监督与舆情监测组</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长：母  斌</w:t>
      </w:r>
      <w:r>
        <w:rPr>
          <w:rFonts w:hint="eastAsia"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w:t>
      </w:r>
      <w:r>
        <w:rPr>
          <w:rFonts w:ascii="仿宋_GB2312" w:hAnsi="仿宋_GB2312" w:eastAsia="仿宋_GB2312" w:cs="仿宋_GB2312"/>
          <w:color w:val="000000"/>
          <w:sz w:val="32"/>
          <w:szCs w:val="32"/>
        </w:rPr>
        <w:t xml:space="preserve">：安永峰  司英才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苟化勇  钟洪珊</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魏 琼</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张义龙</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田</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华</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杨</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克</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责：督导各级人员认真履职尽责，落实疫情防控各项工作要求；动态监测舆论情况</w:t>
      </w:r>
    </w:p>
    <w:p>
      <w:pPr>
        <w:spacing w:line="576" w:lineRule="exact"/>
        <w:ind w:firstLine="642"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九</w:t>
      </w:r>
      <w:r>
        <w:rPr>
          <w:rFonts w:ascii="仿宋_GB2312" w:hAnsi="仿宋_GB2312" w:eastAsia="仿宋_GB2312" w:cs="仿宋_GB2312"/>
          <w:b/>
          <w:color w:val="000000"/>
          <w:sz w:val="32"/>
          <w:szCs w:val="32"/>
        </w:rPr>
        <w:t>）上西火车站体温检测点</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组  长：王加树</w:t>
      </w:r>
      <w:r>
        <w:rPr>
          <w:rFonts w:hint="eastAsia" w:ascii="仿宋_GB2312" w:hAnsi="仿宋_GB2312" w:eastAsia="仿宋_GB2312" w:cs="仿宋_GB2312"/>
          <w:color w:val="000000"/>
          <w:sz w:val="32"/>
          <w:szCs w:val="32"/>
        </w:rPr>
        <w:t xml:space="preserve">  王琪林</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成  员：</w:t>
      </w:r>
      <w:r>
        <w:rPr>
          <w:rFonts w:hint="eastAsia" w:ascii="仿宋_GB2312" w:hAnsi="仿宋_GB2312" w:eastAsia="仿宋_GB2312" w:cs="仿宋_GB2312"/>
          <w:color w:val="000000"/>
          <w:sz w:val="32"/>
          <w:szCs w:val="32"/>
        </w:rPr>
        <w:t>东、西院区</w:t>
      </w:r>
      <w:r>
        <w:rPr>
          <w:rFonts w:ascii="仿宋_GB2312" w:hAnsi="仿宋_GB2312" w:eastAsia="仿宋_GB2312" w:cs="仿宋_GB2312"/>
          <w:color w:val="000000"/>
          <w:sz w:val="32"/>
          <w:szCs w:val="32"/>
        </w:rPr>
        <w:t>行政后勤</w:t>
      </w:r>
      <w:r>
        <w:rPr>
          <w:rFonts w:hint="eastAsia" w:ascii="仿宋_GB2312" w:hAnsi="仿宋_GB2312" w:eastAsia="仿宋_GB2312" w:cs="仿宋_GB2312"/>
          <w:color w:val="000000"/>
          <w:sz w:val="32"/>
          <w:szCs w:val="32"/>
        </w:rPr>
        <w:t>全体</w:t>
      </w:r>
      <w:r>
        <w:rPr>
          <w:rFonts w:ascii="仿宋_GB2312" w:hAnsi="仿宋_GB2312" w:eastAsia="仿宋_GB2312" w:cs="仿宋_GB2312"/>
          <w:color w:val="000000"/>
          <w:sz w:val="32"/>
          <w:szCs w:val="32"/>
        </w:rPr>
        <w:t>工作人员、</w:t>
      </w:r>
      <w:r>
        <w:rPr>
          <w:rFonts w:hint="eastAsia" w:ascii="仿宋_GB2312" w:hAnsi="仿宋_GB2312" w:eastAsia="仿宋_GB2312" w:cs="仿宋_GB2312"/>
          <w:color w:val="000000"/>
          <w:sz w:val="32"/>
          <w:szCs w:val="32"/>
        </w:rPr>
        <w:t>经开区</w:t>
      </w:r>
      <w:r>
        <w:rPr>
          <w:rFonts w:ascii="仿宋_GB2312" w:hAnsi="仿宋_GB2312" w:eastAsia="仿宋_GB2312" w:cs="仿宋_GB2312"/>
          <w:color w:val="000000"/>
          <w:sz w:val="32"/>
          <w:szCs w:val="32"/>
        </w:rPr>
        <w:t>社区卫生服务中心工作人员</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职  责：负责上西火车站来广旅客的体温检测等工作</w:t>
      </w:r>
    </w:p>
    <w:p>
      <w:pPr>
        <w:adjustRightInd w:val="0"/>
        <w:snapToGrid w:val="0"/>
        <w:spacing w:line="576" w:lineRule="exact"/>
        <w:ind w:firstLine="800" w:firstLineChars="250"/>
        <w:rPr>
          <w:rFonts w:ascii="仿宋_GB2312" w:hAnsi="宋体"/>
          <w:lang w:val="zh-CN"/>
        </w:rPr>
      </w:pPr>
      <w:r>
        <w:rPr>
          <w:rFonts w:hint="eastAsia" w:ascii="黑体" w:hAnsi="黑体" w:eastAsia="黑体" w:cs="仿宋_GB2312"/>
          <w:color w:val="000000"/>
          <w:sz w:val="32"/>
          <w:szCs w:val="32"/>
        </w:rPr>
        <w:t>三、项目绩效情况</w:t>
      </w:r>
      <w:r>
        <w:rPr>
          <w:rFonts w:hint="eastAsia" w:ascii="仿宋_GB2312" w:hAnsi="宋体"/>
          <w:lang w:val="zh-CN"/>
        </w:rPr>
        <w:tab/>
      </w:r>
    </w:p>
    <w:p>
      <w:pPr>
        <w:adjustRightInd w:val="0"/>
        <w:snapToGrid w:val="0"/>
        <w:spacing w:line="576" w:lineRule="exact"/>
        <w:ind w:firstLine="72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（一）项目完成情况。</w:t>
      </w:r>
      <w:r>
        <w:rPr>
          <w:rFonts w:hint="eastAsia" w:ascii="仿宋_GB2312" w:hAnsi="仿宋_GB2312" w:eastAsia="仿宋_GB2312" w:cs="仿宋_GB2312"/>
          <w:color w:val="000000"/>
          <w:sz w:val="32"/>
          <w:szCs w:val="32"/>
        </w:rPr>
        <w:t>该项目完成上西火车站出站旅客体温检测4984059人次，出诊火车站接送人次284人，核酸检测1462人次，高质量完成上级部门下达的指令性任务。</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（二）项目效益情况。</w:t>
      </w:r>
      <w:r>
        <w:rPr>
          <w:rFonts w:hint="eastAsia" w:ascii="仿宋_GB2312" w:hAnsi="仿宋_GB2312" w:eastAsia="仿宋_GB2312" w:cs="仿宋_GB2312"/>
          <w:color w:val="000000"/>
          <w:sz w:val="32"/>
          <w:szCs w:val="32"/>
        </w:rPr>
        <w:t>该项目的实施对我市可能出现的新型冠状病毒感染的肺炎疫情能做到早发现、早诊断、早报告、早隔离、早治疗，保障了社会公众的身体健康和生命安全，维护了正常社会秩序。</w:t>
      </w:r>
    </w:p>
    <w:p>
      <w:pPr>
        <w:adjustRightInd w:val="0"/>
        <w:snapToGrid w:val="0"/>
        <w:spacing w:line="576" w:lineRule="exact"/>
        <w:ind w:firstLine="800" w:firstLineChars="250"/>
        <w:rPr>
          <w:rFonts w:ascii="黑体" w:hAnsi="黑体" w:eastAsia="黑体" w:cs="仿宋_GB2312"/>
          <w:color w:val="000000"/>
          <w:sz w:val="32"/>
          <w:szCs w:val="32"/>
        </w:rPr>
      </w:pPr>
      <w:r>
        <w:rPr>
          <w:rFonts w:hint="eastAsia" w:ascii="黑体" w:hAnsi="黑体" w:eastAsia="黑体" w:cs="仿宋_GB2312"/>
          <w:color w:val="000000"/>
          <w:sz w:val="32"/>
          <w:szCs w:val="32"/>
        </w:rPr>
        <w:t>四、问题及建议</w:t>
      </w:r>
    </w:p>
    <w:p>
      <w:pPr>
        <w:spacing w:line="576"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（一）存在的问题。</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576"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（二）相关建议</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加强项目支出预算编制，加快预算执行进度，充分发挥财政资金使用效益。</w:t>
      </w:r>
    </w:p>
    <w:p>
      <w:pPr>
        <w:pStyle w:val="2"/>
        <w:spacing w:before="93"/>
      </w:pPr>
    </w:p>
    <w:p>
      <w:pPr>
        <w:widowControl/>
        <w:jc w:val="left"/>
        <w:rPr>
          <w:rFonts w:ascii="黑体" w:hAnsi="黑体" w:eastAsia="黑体" w:cs="黑体"/>
          <w:sz w:val="32"/>
          <w:szCs w:val="32"/>
        </w:rPr>
      </w:pPr>
      <w:r>
        <w:rPr>
          <w:rFonts w:ascii="黑体" w:hAnsi="黑体" w:eastAsia="黑体" w:cs="黑体"/>
          <w:sz w:val="32"/>
          <w:szCs w:val="32"/>
        </w:rPr>
        <w:br w:type="page"/>
      </w:r>
    </w:p>
    <w:p>
      <w:pPr>
        <w:spacing w:line="572" w:lineRule="exact"/>
        <w:jc w:val="left"/>
        <w:outlineLvl w:val="0"/>
        <w:rPr>
          <w:rFonts w:ascii="黑体" w:hAnsi="黑体" w:eastAsia="黑体" w:cs="黑体"/>
          <w:sz w:val="32"/>
          <w:szCs w:val="32"/>
        </w:rPr>
      </w:pPr>
      <w:bookmarkStart w:id="143" w:name="_Toc115163073"/>
      <w:bookmarkStart w:id="144" w:name="_Toc115162194"/>
      <w:r>
        <w:rPr>
          <w:rFonts w:hint="eastAsia" w:ascii="黑体" w:hAnsi="黑体" w:eastAsia="黑体" w:cs="黑体"/>
          <w:sz w:val="32"/>
          <w:szCs w:val="32"/>
        </w:rPr>
        <w:t>附表</w:t>
      </w:r>
      <w:bookmarkEnd w:id="143"/>
      <w:bookmarkEnd w:id="144"/>
    </w:p>
    <w:p>
      <w:pPr>
        <w:snapToGrid w:val="0"/>
        <w:spacing w:line="520" w:lineRule="exact"/>
        <w:jc w:val="center"/>
        <w:rPr>
          <w:rFonts w:ascii="仿宋_GB2312" w:eastAsia="仿宋_GB2312" w:cs="仿宋_GB2312"/>
          <w:color w:val="000000"/>
          <w:sz w:val="32"/>
          <w:szCs w:val="32"/>
        </w:rPr>
      </w:pPr>
      <w:r>
        <w:rPr>
          <w:rFonts w:hint="eastAsia" w:ascii="宋体" w:cs="宋体"/>
          <w:b/>
          <w:bCs/>
          <w:color w:val="000000"/>
          <w:kern w:val="0"/>
          <w:sz w:val="32"/>
          <w:szCs w:val="32"/>
          <w:lang w:bidi="ar"/>
        </w:rPr>
        <w:t>项目绩效目标完成情况表</w:t>
      </w:r>
      <w:r>
        <w:rPr>
          <w:rFonts w:ascii="宋体" w:cs="宋体"/>
          <w:b/>
          <w:bCs/>
          <w:color w:val="000000"/>
          <w:kern w:val="0"/>
          <w:sz w:val="32"/>
          <w:szCs w:val="32"/>
          <w:lang w:bidi="ar"/>
        </w:rPr>
        <w:br w:type="textWrapping"/>
      </w:r>
      <w:r>
        <w:rPr>
          <w:rFonts w:hint="eastAsia" w:ascii="宋体" w:cs="宋体"/>
          <w:color w:val="000000"/>
          <w:kern w:val="0"/>
          <w:sz w:val="32"/>
          <w:szCs w:val="32"/>
          <w:lang w:bidi="ar"/>
        </w:rPr>
        <w:t>（</w:t>
      </w:r>
      <w:r>
        <w:rPr>
          <w:rFonts w:ascii="宋体" w:cs="宋体"/>
          <w:color w:val="000000"/>
          <w:kern w:val="0"/>
          <w:sz w:val="32"/>
          <w:szCs w:val="32"/>
          <w:lang w:bidi="ar"/>
        </w:rPr>
        <w:t>2021</w:t>
      </w:r>
      <w:r>
        <w:rPr>
          <w:rFonts w:hint="eastAsia" w:ascii="宋体" w:cs="宋体"/>
          <w:color w:val="000000"/>
          <w:kern w:val="0"/>
          <w:sz w:val="32"/>
          <w:szCs w:val="32"/>
          <w:lang w:bidi="ar"/>
        </w:rPr>
        <w:t>年度）</w:t>
      </w:r>
    </w:p>
    <w:tbl>
      <w:tblPr>
        <w:tblStyle w:val="23"/>
        <w:tblpPr w:leftFromText="180" w:rightFromText="180" w:vertAnchor="text" w:horzAnchor="margin" w:tblpXSpec="center" w:tblpY="590"/>
        <w:tblW w:w="8520" w:type="dxa"/>
        <w:tblInd w:w="0" w:type="dxa"/>
        <w:tblLayout w:type="fixed"/>
        <w:tblCellMar>
          <w:top w:w="0" w:type="dxa"/>
          <w:left w:w="0" w:type="dxa"/>
          <w:bottom w:w="0" w:type="dxa"/>
          <w:right w:w="0" w:type="dxa"/>
        </w:tblCellMar>
      </w:tblPr>
      <w:tblGrid>
        <w:gridCol w:w="582"/>
        <w:gridCol w:w="1165"/>
        <w:gridCol w:w="1025"/>
        <w:gridCol w:w="2392"/>
        <w:gridCol w:w="1797"/>
        <w:gridCol w:w="1559"/>
      </w:tblGrid>
      <w:tr>
        <w:tblPrEx>
          <w:tblCellMar>
            <w:top w:w="0" w:type="dxa"/>
            <w:left w:w="0" w:type="dxa"/>
            <w:bottom w:w="0" w:type="dxa"/>
            <w:right w:w="0" w:type="dxa"/>
          </w:tblCellMar>
        </w:tblPrEx>
        <w:trPr>
          <w:trHeight w:val="276" w:hRule="atLeast"/>
        </w:trPr>
        <w:tc>
          <w:tcPr>
            <w:tcW w:w="27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57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2021</w:t>
            </w:r>
            <w:r>
              <w:rPr>
                <w:rFonts w:hint="eastAsia" w:cs="宋体" w:asciiTheme="minorEastAsia" w:hAnsiTheme="minorEastAsia" w:eastAsiaTheme="minorEastAsia"/>
                <w:color w:val="000000"/>
                <w:sz w:val="20"/>
                <w:szCs w:val="20"/>
              </w:rPr>
              <w:t>年重症医疗救治能力提升工程</w:t>
            </w:r>
          </w:p>
        </w:tc>
      </w:tr>
      <w:tr>
        <w:tblPrEx>
          <w:tblCellMar>
            <w:top w:w="0" w:type="dxa"/>
            <w:left w:w="0" w:type="dxa"/>
            <w:bottom w:w="0" w:type="dxa"/>
            <w:right w:w="0" w:type="dxa"/>
          </w:tblCellMar>
        </w:tblPrEx>
        <w:trPr>
          <w:trHeight w:val="276" w:hRule="atLeast"/>
        </w:trPr>
        <w:tc>
          <w:tcPr>
            <w:tcW w:w="27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57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广元市精神卫生</w:t>
            </w:r>
            <w:r>
              <w:rPr>
                <w:rFonts w:cs="宋体" w:asciiTheme="minorEastAsia" w:hAnsiTheme="minorEastAsia" w:eastAsiaTheme="minorEastAsia"/>
                <w:color w:val="000000"/>
                <w:sz w:val="20"/>
                <w:szCs w:val="20"/>
              </w:rPr>
              <w:t>中心</w:t>
            </w:r>
          </w:p>
        </w:tc>
      </w:tr>
      <w:tr>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预算执行情况(万元)</w:t>
            </w:r>
          </w:p>
        </w:tc>
        <w:tc>
          <w:tcPr>
            <w:tcW w:w="21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250</w:t>
            </w: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250</w:t>
            </w:r>
          </w:p>
        </w:tc>
      </w:tr>
      <w:tr>
        <w:tblPrEx>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1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250</w:t>
            </w: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250</w:t>
            </w:r>
          </w:p>
        </w:tc>
      </w:tr>
      <w:tr>
        <w:tblPrEx>
          <w:tblCellMar>
            <w:top w:w="0" w:type="dxa"/>
            <w:left w:w="0" w:type="dxa"/>
            <w:bottom w:w="0" w:type="dxa"/>
            <w:right w:w="0" w:type="dxa"/>
          </w:tblCellMar>
        </w:tblPrEx>
        <w:trPr>
          <w:trHeight w:val="465"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1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r>
      <w:tr>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5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33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4582"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ind w:firstLine="400" w:firstLineChars="200"/>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围绕人民健康需求，开展重症医疗救治能力提升工程项目增加优质医疗卫生资源供给，优化区域布局，提升重症诊治服务，对增强医疗服务能力，健全完善服务体系，提升人民健康水平，强化健康中国建设战略保障具有重要现实意义。</w:t>
            </w:r>
          </w:p>
        </w:tc>
        <w:tc>
          <w:tcPr>
            <w:tcW w:w="335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ind w:firstLine="400" w:firstLineChars="200"/>
              <w:textAlignment w:val="center"/>
              <w:rPr>
                <w:rFonts w:cs="宋体"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在新型冠状病毒疫情防控常态化形式下，</w:t>
            </w:r>
            <w:r>
              <w:rPr>
                <w:rFonts w:hint="eastAsia" w:asciiTheme="minorEastAsia" w:hAnsiTheme="minorEastAsia" w:eastAsiaTheme="minorEastAsia"/>
                <w:sz w:val="20"/>
                <w:szCs w:val="20"/>
                <w:lang w:val="zh-CN"/>
              </w:rPr>
              <w:t>增加了医院资源供给，提升了传染病重症医疗服务能力，</w:t>
            </w:r>
            <w:r>
              <w:rPr>
                <w:rFonts w:hint="eastAsia" w:asciiTheme="minorEastAsia" w:hAnsiTheme="minorEastAsia" w:eastAsiaTheme="minorEastAsia"/>
                <w:sz w:val="20"/>
                <w:szCs w:val="20"/>
              </w:rPr>
              <w:t>保障了广大群众的身体健康和生命安全</w:t>
            </w:r>
          </w:p>
        </w:tc>
      </w:tr>
      <w:tr>
        <w:tblPrEx>
          <w:tblCellMar>
            <w:top w:w="0" w:type="dxa"/>
            <w:left w:w="0" w:type="dxa"/>
            <w:bottom w:w="0" w:type="dxa"/>
            <w:right w:w="0" w:type="dxa"/>
          </w:tblCellMar>
        </w:tblPrEx>
        <w:trPr>
          <w:trHeight w:val="613" w:hRule="atLeast"/>
        </w:trPr>
        <w:tc>
          <w:tcPr>
            <w:tcW w:w="5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p>
        </w:tc>
      </w:tr>
      <w:tr>
        <w:tblPrEx>
          <w:tblCellMar>
            <w:top w:w="0" w:type="dxa"/>
            <w:left w:w="0" w:type="dxa"/>
            <w:bottom w:w="0" w:type="dxa"/>
            <w:right w:w="0" w:type="dxa"/>
          </w:tblCellMar>
        </w:tblPrEx>
        <w:trPr>
          <w:trHeight w:val="9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产出指标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数量指标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设备购置</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37台</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37台</w:t>
            </w:r>
          </w:p>
        </w:tc>
      </w:tr>
      <w:tr>
        <w:tblPrEx>
          <w:tblCellMar>
            <w:top w:w="0" w:type="dxa"/>
            <w:left w:w="0" w:type="dxa"/>
            <w:bottom w:w="0" w:type="dxa"/>
            <w:right w:w="0" w:type="dxa"/>
          </w:tblCellMar>
        </w:tblPrEx>
        <w:trPr>
          <w:trHeight w:val="31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产出指标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质量指标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验收合格率</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100%</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w:t>
            </w:r>
            <w:r>
              <w:rPr>
                <w:rFonts w:cs="宋体" w:asciiTheme="minorEastAsia" w:hAnsiTheme="minorEastAsia" w:eastAsiaTheme="minorEastAsia"/>
                <w:color w:val="000000"/>
                <w:sz w:val="20"/>
                <w:szCs w:val="20"/>
              </w:rPr>
              <w:t>00%</w:t>
            </w:r>
          </w:p>
        </w:tc>
      </w:tr>
      <w:tr>
        <w:tblPrEx>
          <w:tblCellMar>
            <w:top w:w="0" w:type="dxa"/>
            <w:left w:w="0" w:type="dxa"/>
            <w:bottom w:w="0" w:type="dxa"/>
            <w:right w:w="0" w:type="dxa"/>
          </w:tblCellMar>
        </w:tblPrEx>
        <w:trPr>
          <w:trHeight w:val="31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sz w:val="20"/>
                <w:szCs w:val="20"/>
              </w:rPr>
              <w:t>产出指标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时效指标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项目结束时间</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lang w:val="zh-CN"/>
              </w:rPr>
              <w:t>2020年12月25日</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lang w:val="zh-CN"/>
              </w:rPr>
              <w:t>2020年12月25日</w:t>
            </w:r>
          </w:p>
        </w:tc>
      </w:tr>
      <w:tr>
        <w:tblPrEx>
          <w:tblCellMar>
            <w:top w:w="0" w:type="dxa"/>
            <w:left w:w="0" w:type="dxa"/>
            <w:bottom w:w="0" w:type="dxa"/>
            <w:right w:w="0" w:type="dxa"/>
          </w:tblCellMar>
        </w:tblPrEx>
        <w:trPr>
          <w:trHeight w:val="411"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产出指标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时效指标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项目开始时间</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2020年12月25日</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Theme="minorEastAsia" w:hAnsiTheme="minorEastAsia" w:eastAsiaTheme="minorEastAsia"/>
                <w:sz w:val="20"/>
                <w:szCs w:val="20"/>
                <w:lang w:val="zh-CN"/>
              </w:rPr>
            </w:pPr>
            <w:r>
              <w:rPr>
                <w:rFonts w:hint="eastAsia" w:asciiTheme="minorEastAsia" w:hAnsiTheme="minorEastAsia" w:eastAsiaTheme="minorEastAsia"/>
                <w:sz w:val="20"/>
                <w:szCs w:val="20"/>
                <w:lang w:val="zh-CN"/>
              </w:rPr>
              <w:t>2020年12月25日</w:t>
            </w:r>
          </w:p>
        </w:tc>
      </w:tr>
      <w:tr>
        <w:tblPrEx>
          <w:tblCellMar>
            <w:top w:w="0" w:type="dxa"/>
            <w:left w:w="0" w:type="dxa"/>
            <w:bottom w:w="0" w:type="dxa"/>
            <w:right w:w="0" w:type="dxa"/>
          </w:tblCellMar>
        </w:tblPrEx>
        <w:trPr>
          <w:trHeight w:val="31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产出指标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成本指标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项目总资金</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≤250万元</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250</w:t>
            </w:r>
          </w:p>
        </w:tc>
      </w:tr>
      <w:tr>
        <w:tblPrEx>
          <w:tblCellMar>
            <w:top w:w="0" w:type="dxa"/>
            <w:left w:w="0" w:type="dxa"/>
            <w:bottom w:w="0" w:type="dxa"/>
            <w:right w:w="0" w:type="dxa"/>
          </w:tblCellMar>
        </w:tblPrEx>
        <w:trPr>
          <w:trHeight w:val="31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社会效益指标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重症救治能力提升</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w:t>
            </w:r>
          </w:p>
        </w:tc>
      </w:tr>
      <w:tr>
        <w:tblPrEx>
          <w:tblCellMar>
            <w:top w:w="0" w:type="dxa"/>
            <w:left w:w="0" w:type="dxa"/>
            <w:bottom w:w="0" w:type="dxa"/>
            <w:right w:w="0" w:type="dxa"/>
          </w:tblCellMar>
        </w:tblPrEx>
        <w:trPr>
          <w:trHeight w:val="31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社会效益指标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保障广大群众的身体健康和生命安全</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w:t>
            </w:r>
          </w:p>
        </w:tc>
      </w:tr>
      <w:tr>
        <w:tblPrEx>
          <w:tblCellMar>
            <w:top w:w="0" w:type="dxa"/>
            <w:left w:w="0" w:type="dxa"/>
            <w:bottom w:w="0" w:type="dxa"/>
            <w:right w:w="0" w:type="dxa"/>
          </w:tblCellMar>
        </w:tblPrEx>
        <w:trPr>
          <w:trHeight w:val="31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满意度指标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患者满意度</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≥90%</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90%</w:t>
            </w:r>
          </w:p>
        </w:tc>
      </w:tr>
      <w:tr>
        <w:tblPrEx>
          <w:tblCellMar>
            <w:top w:w="0" w:type="dxa"/>
            <w:left w:w="0" w:type="dxa"/>
            <w:bottom w:w="0" w:type="dxa"/>
            <w:right w:w="0" w:type="dxa"/>
          </w:tblCellMar>
        </w:tblPrEx>
        <w:trPr>
          <w:trHeight w:val="317" w:hRule="atLeast"/>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满意度指标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使用部门满意度</w:t>
            </w:r>
          </w:p>
        </w:tc>
        <w:tc>
          <w:tcPr>
            <w:tcW w:w="1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≥95%</w:t>
            </w:r>
          </w:p>
        </w:tc>
        <w:tc>
          <w:tcPr>
            <w:tcW w:w="155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95%</w:t>
            </w:r>
          </w:p>
        </w:tc>
      </w:tr>
    </w:tbl>
    <w:p>
      <w:bookmarkStart w:id="145" w:name="_Toc15396618"/>
    </w:p>
    <w:p>
      <w:r>
        <w:br w:type="page"/>
      </w:r>
    </w:p>
    <w:tbl>
      <w:tblPr>
        <w:tblStyle w:val="23"/>
        <w:tblpPr w:leftFromText="180" w:rightFromText="180" w:horzAnchor="margin" w:tblpXSpec="center" w:tblpY="-1440"/>
        <w:tblW w:w="8341" w:type="dxa"/>
        <w:tblInd w:w="0" w:type="dxa"/>
        <w:tblLayout w:type="fixed"/>
        <w:tblCellMar>
          <w:top w:w="0" w:type="dxa"/>
          <w:left w:w="0" w:type="dxa"/>
          <w:bottom w:w="0" w:type="dxa"/>
          <w:right w:w="0" w:type="dxa"/>
        </w:tblCellMar>
      </w:tblPr>
      <w:tblGrid>
        <w:gridCol w:w="581"/>
        <w:gridCol w:w="1179"/>
        <w:gridCol w:w="1128"/>
        <w:gridCol w:w="451"/>
        <w:gridCol w:w="1454"/>
        <w:gridCol w:w="769"/>
        <w:gridCol w:w="790"/>
        <w:gridCol w:w="390"/>
        <w:gridCol w:w="1579"/>
        <w:gridCol w:w="20"/>
      </w:tblGrid>
      <w:tr>
        <w:trPr>
          <w:trHeight w:val="1034" w:hRule="atLeast"/>
        </w:trPr>
        <w:tc>
          <w:tcPr>
            <w:tcW w:w="8341"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b/>
                <w:bCs/>
                <w:color w:val="000000"/>
                <w:kern w:val="0"/>
                <w:sz w:val="36"/>
                <w:szCs w:val="36"/>
                <w:lang w:bidi="ar"/>
              </w:rPr>
            </w:pPr>
          </w:p>
          <w:p>
            <w:pPr>
              <w:widowControl/>
              <w:jc w:val="center"/>
              <w:textAlignment w:val="center"/>
              <w:rPr>
                <w:rFonts w:ascii="宋体" w:cs="宋体"/>
                <w:b/>
                <w:bCs/>
                <w:color w:val="000000"/>
                <w:kern w:val="0"/>
                <w:sz w:val="36"/>
                <w:szCs w:val="36"/>
                <w:lang w:bidi="ar"/>
              </w:rPr>
            </w:pPr>
          </w:p>
          <w:p>
            <w:pPr>
              <w:widowControl/>
              <w:jc w:val="center"/>
              <w:textAlignment w:val="center"/>
              <w:rPr>
                <w:rFonts w:ascii="宋体" w:cs="宋体"/>
                <w:color w:val="000000"/>
                <w:sz w:val="32"/>
                <w:szCs w:val="32"/>
              </w:rPr>
            </w:pPr>
            <w:r>
              <w:rPr>
                <w:rFonts w:hint="eastAsia" w:ascii="宋体" w:cs="宋体"/>
                <w:b/>
                <w:bCs/>
                <w:color w:val="000000"/>
                <w:kern w:val="0"/>
                <w:sz w:val="32"/>
                <w:szCs w:val="32"/>
                <w:lang w:bidi="ar"/>
              </w:rPr>
              <w:t>项目绩效目标完成情况表</w:t>
            </w:r>
            <w:r>
              <w:rPr>
                <w:rFonts w:hint="eastAsia" w:ascii="宋体" w:cs="宋体"/>
                <w:b/>
                <w:bCs/>
                <w:color w:val="000000"/>
                <w:kern w:val="0"/>
                <w:sz w:val="32"/>
                <w:szCs w:val="32"/>
                <w:lang w:bidi="ar"/>
              </w:rPr>
              <w:br w:type="textWrapping"/>
            </w:r>
            <w:r>
              <w:rPr>
                <w:rFonts w:hint="eastAsia" w:ascii="宋体" w:cs="宋体"/>
                <w:color w:val="000000"/>
                <w:kern w:val="0"/>
                <w:sz w:val="32"/>
                <w:szCs w:val="32"/>
                <w:lang w:bidi="ar"/>
              </w:rPr>
              <w:t>(202</w:t>
            </w:r>
            <w:r>
              <w:rPr>
                <w:rFonts w:ascii="宋体" w:cs="宋体"/>
                <w:color w:val="000000"/>
                <w:kern w:val="0"/>
                <w:sz w:val="32"/>
                <w:szCs w:val="32"/>
                <w:lang w:bidi="ar"/>
              </w:rPr>
              <w:t>1</w:t>
            </w:r>
            <w:r>
              <w:rPr>
                <w:rFonts w:hint="eastAsia" w:ascii="宋体" w:cs="宋体"/>
                <w:color w:val="000000"/>
                <w:kern w:val="0"/>
                <w:sz w:val="32"/>
                <w:szCs w:val="32"/>
                <w:lang w:bidi="ar"/>
              </w:rPr>
              <w:t>年度)</w:t>
            </w:r>
          </w:p>
        </w:tc>
      </w:tr>
      <w:tr>
        <w:trPr>
          <w:trHeight w:val="276" w:hRule="atLeast"/>
        </w:trPr>
        <w:tc>
          <w:tcPr>
            <w:tcW w:w="28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545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2021</w:t>
            </w:r>
            <w:r>
              <w:rPr>
                <w:rFonts w:hint="eastAsia" w:cs="宋体" w:asciiTheme="minorEastAsia" w:hAnsiTheme="minorEastAsia" w:eastAsiaTheme="minorEastAsia"/>
                <w:color w:val="000000"/>
                <w:sz w:val="20"/>
                <w:szCs w:val="20"/>
              </w:rPr>
              <w:t>年公立医院综合改革补助项目</w:t>
            </w:r>
          </w:p>
        </w:tc>
      </w:tr>
      <w:tr>
        <w:trPr>
          <w:trHeight w:val="276" w:hRule="atLeast"/>
        </w:trPr>
        <w:tc>
          <w:tcPr>
            <w:tcW w:w="28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545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广元市精神卫生</w:t>
            </w:r>
            <w:r>
              <w:rPr>
                <w:rFonts w:cs="宋体" w:asciiTheme="minorEastAsia" w:hAnsiTheme="minorEastAsia" w:eastAsiaTheme="minorEastAsia"/>
                <w:color w:val="000000"/>
                <w:sz w:val="20"/>
                <w:szCs w:val="20"/>
              </w:rPr>
              <w:t>中心</w:t>
            </w:r>
          </w:p>
        </w:tc>
      </w:tr>
      <w:tr>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预算执行情况(万元)</w:t>
            </w:r>
          </w:p>
        </w:tc>
        <w:tc>
          <w:tcPr>
            <w:tcW w:w="23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p>
        </w:tc>
        <w:tc>
          <w:tcPr>
            <w:tcW w:w="19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80</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p>
        </w:tc>
        <w:tc>
          <w:tcPr>
            <w:tcW w:w="19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80</w:t>
            </w:r>
          </w:p>
        </w:tc>
      </w:tr>
      <w:tr>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3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19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80</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19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80</w:t>
            </w:r>
          </w:p>
        </w:tc>
      </w:tr>
      <w:tr>
        <w:trPr>
          <w:trHeight w:val="512"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3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19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19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r>
      <w:tr>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21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354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421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00" w:firstLineChars="200"/>
              <w:rPr>
                <w:rFonts w:cs="宋体"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通过加大投入，更新设备，提高医疗卫生服务能力，逐步缓解群众“看病难、看病贵”的问题。保障机构正常运转，提高疾病防控能力，全方位构建社会安全技术防范体系，提升突发性重大事故防范与应急反应能力。通过组织公立医院改革培训、宣传、现场督导和效果评估等工作，提升管理与经办人员工作能力,确保改革落到实处。</w:t>
            </w:r>
          </w:p>
        </w:tc>
        <w:tc>
          <w:tcPr>
            <w:tcW w:w="354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textAlignment w:val="center"/>
              <w:rPr>
                <w:rFonts w:cs="宋体"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医院医疗服务收入（不含药品、耗材、检查、化验收入）占医疗收入的比例提高；资产负债率提高；医院基本建设、设备购置长期负债占总资产的比例下降；安防系统建设达标率100%；安检覆盖率100%；出院患者手术占比提高。</w:t>
            </w:r>
          </w:p>
        </w:tc>
      </w:tr>
      <w:tr>
        <w:trPr>
          <w:gridAfter w:val="1"/>
          <w:wAfter w:w="20" w:type="dxa"/>
          <w:trHeight w:val="235" w:hRule="atLeast"/>
        </w:trPr>
        <w:tc>
          <w:tcPr>
            <w:tcW w:w="5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p>
        </w:tc>
      </w:tr>
      <w:tr>
        <w:trPr>
          <w:gridAfter w:val="1"/>
          <w:wAfter w:w="20" w:type="dxa"/>
          <w:trHeight w:val="859"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医疗服务收入（不含药品、耗材、检查、化验收入）占医疗收入的比例</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r>
      <w:tr>
        <w:trPr>
          <w:gridAfter w:val="1"/>
          <w:wAfter w:w="20" w:type="dxa"/>
          <w:trHeight w:val="335"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资产负债率</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737"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基本建设、设备购置长期负债占总资产的比例</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253"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安防系统建设达标率</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p>
        </w:tc>
      </w:tr>
      <w:tr>
        <w:trPr>
          <w:gridAfter w:val="1"/>
          <w:wAfter w:w="20" w:type="dxa"/>
          <w:trHeight w:val="161"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安检覆盖率</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p>
        </w:tc>
      </w:tr>
      <w:tr>
        <w:trPr>
          <w:gridAfter w:val="1"/>
          <w:wAfter w:w="20" w:type="dxa"/>
          <w:trHeight w:val="484"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质量指标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出院患者手术占比</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r>
      <w:tr>
        <w:trPr>
          <w:gridAfter w:val="1"/>
          <w:wAfter w:w="20" w:type="dxa"/>
          <w:trHeight w:val="141"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质量指标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出院患者四级手术占比</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r>
      <w:tr>
        <w:trPr>
          <w:gridAfter w:val="1"/>
          <w:wAfter w:w="20" w:type="dxa"/>
          <w:trHeight w:val="230"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质量指标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平均住院日</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仿宋_GB2312"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537"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成本指标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院百元医疗收入的医疗支出（不含药品收入）</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55"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社会效益</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每门急诊人次平均收费水平增长比例</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537"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社会效益</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出院患者平均医药费用增长比例</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537"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社会效益</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门诊人次数与出院人次数比</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537"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可持续影响指标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管理费用占医院业务支出的比例</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687"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可持续影响指标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万元收入能耗支出（卫生材料）</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较上年降低</w:t>
            </w:r>
          </w:p>
        </w:tc>
      </w:tr>
      <w:tr>
        <w:trPr>
          <w:gridAfter w:val="1"/>
          <w:wAfter w:w="20" w:type="dxa"/>
          <w:trHeight w:val="513"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可持续影响指标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实现收支平衡的公立医院数占公立医院总数的比例</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较上年提高</w:t>
            </w:r>
          </w:p>
        </w:tc>
      </w:tr>
      <w:tr>
        <w:trPr>
          <w:gridAfter w:val="1"/>
          <w:wAfter w:w="20" w:type="dxa"/>
          <w:trHeight w:val="272"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满意度指标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服务对象</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满意度指标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职工满意度</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≥78分</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93.22分</w:t>
            </w:r>
          </w:p>
        </w:tc>
      </w:tr>
      <w:tr>
        <w:trPr>
          <w:gridAfter w:val="1"/>
          <w:wAfter w:w="20" w:type="dxa"/>
          <w:trHeight w:val="196" w:hRule="atLeast"/>
        </w:trPr>
        <w:tc>
          <w:tcPr>
            <w:tcW w:w="577" w:type="dxa"/>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满意度指标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服务对象</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满意度指标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门诊患者满意度</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≥89分</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91.57分</w:t>
            </w:r>
          </w:p>
        </w:tc>
      </w:tr>
      <w:tr>
        <w:trPr>
          <w:gridAfter w:val="1"/>
          <w:wAfter w:w="20" w:type="dxa"/>
          <w:trHeight w:val="390" w:hRule="atLeast"/>
        </w:trPr>
        <w:tc>
          <w:tcPr>
            <w:tcW w:w="5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满意度指标</w:t>
            </w:r>
          </w:p>
        </w:tc>
        <w:tc>
          <w:tcPr>
            <w:tcW w:w="15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服务对象</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满意度指标</w:t>
            </w:r>
          </w:p>
        </w:tc>
        <w:tc>
          <w:tcPr>
            <w:tcW w:w="22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住院患者满意度</w:t>
            </w:r>
          </w:p>
        </w:tc>
        <w:tc>
          <w:tcPr>
            <w:tcW w:w="1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≥91分</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93.4</w:t>
            </w:r>
            <w:r>
              <w:rPr>
                <w:rFonts w:cs="宋体" w:asciiTheme="minorEastAsia" w:hAnsiTheme="minorEastAsia" w:eastAsiaTheme="minorEastAsia"/>
                <w:color w:val="000000"/>
                <w:sz w:val="20"/>
                <w:szCs w:val="20"/>
              </w:rPr>
              <w:t>0</w:t>
            </w:r>
            <w:r>
              <w:rPr>
                <w:rFonts w:hint="eastAsia" w:cs="宋体" w:asciiTheme="minorEastAsia" w:hAnsiTheme="minorEastAsia" w:eastAsiaTheme="minorEastAsia"/>
                <w:color w:val="000000"/>
                <w:sz w:val="20"/>
                <w:szCs w:val="20"/>
              </w:rPr>
              <w:t>分</w:t>
            </w:r>
          </w:p>
        </w:tc>
      </w:tr>
    </w:tbl>
    <w:p>
      <w:pPr>
        <w:spacing w:line="600" w:lineRule="exact"/>
        <w:outlineLvl w:val="0"/>
        <w:rPr>
          <w:rFonts w:ascii="黑体" w:hAnsi="黑体" w:eastAsia="黑体"/>
          <w:sz w:val="44"/>
          <w:szCs w:val="44"/>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widowControl/>
        <w:jc w:val="left"/>
        <w:rPr>
          <w:rFonts w:ascii="宋体" w:cs="宋体"/>
          <w:b/>
          <w:bCs/>
          <w:color w:val="000000"/>
          <w:kern w:val="0"/>
          <w:sz w:val="32"/>
          <w:szCs w:val="32"/>
          <w:lang w:bidi="ar"/>
        </w:rPr>
      </w:pPr>
      <w:r>
        <w:rPr>
          <w:rFonts w:ascii="宋体" w:cs="宋体"/>
          <w:b/>
          <w:bCs/>
          <w:color w:val="000000"/>
          <w:kern w:val="0"/>
          <w:sz w:val="32"/>
          <w:szCs w:val="32"/>
          <w:lang w:bidi="ar"/>
        </w:rPr>
        <w:br w:type="page"/>
      </w:r>
    </w:p>
    <w:tbl>
      <w:tblPr>
        <w:tblStyle w:val="23"/>
        <w:tblpPr w:leftFromText="180" w:rightFromText="180" w:horzAnchor="margin" w:tblpXSpec="center" w:tblpY="-1440"/>
        <w:tblW w:w="8520" w:type="dxa"/>
        <w:tblInd w:w="0" w:type="dxa"/>
        <w:tblLayout w:type="fixed"/>
        <w:tblCellMar>
          <w:top w:w="0" w:type="dxa"/>
          <w:left w:w="0" w:type="dxa"/>
          <w:bottom w:w="0" w:type="dxa"/>
          <w:right w:w="0" w:type="dxa"/>
        </w:tblCellMar>
      </w:tblPr>
      <w:tblGrid>
        <w:gridCol w:w="724"/>
        <w:gridCol w:w="54"/>
        <w:gridCol w:w="1138"/>
        <w:gridCol w:w="866"/>
        <w:gridCol w:w="114"/>
        <w:gridCol w:w="2081"/>
        <w:gridCol w:w="490"/>
        <w:gridCol w:w="1636"/>
        <w:gridCol w:w="465"/>
        <w:gridCol w:w="952"/>
      </w:tblGrid>
      <w:tr>
        <w:tblPrEx>
          <w:tblCellMar>
            <w:top w:w="0" w:type="dxa"/>
            <w:left w:w="0" w:type="dxa"/>
            <w:bottom w:w="0" w:type="dxa"/>
            <w:right w:w="0" w:type="dxa"/>
          </w:tblCellMar>
        </w:tblPrEx>
        <w:trPr>
          <w:trHeight w:val="1034" w:hRule="atLeast"/>
        </w:trPr>
        <w:tc>
          <w:tcPr>
            <w:tcW w:w="8520"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b/>
                <w:bCs/>
                <w:color w:val="000000"/>
                <w:kern w:val="0"/>
                <w:sz w:val="36"/>
                <w:szCs w:val="36"/>
                <w:lang w:bidi="ar"/>
              </w:rPr>
            </w:pPr>
          </w:p>
          <w:p>
            <w:pPr>
              <w:pStyle w:val="2"/>
              <w:spacing w:before="93"/>
              <w:rPr>
                <w:lang w:bidi="ar"/>
              </w:rPr>
            </w:pPr>
          </w:p>
          <w:p>
            <w:pPr>
              <w:widowControl/>
              <w:jc w:val="center"/>
              <w:textAlignment w:val="center"/>
              <w:rPr>
                <w:rFonts w:ascii="宋体" w:cs="宋体"/>
                <w:color w:val="000000"/>
                <w:sz w:val="32"/>
                <w:szCs w:val="32"/>
              </w:rPr>
            </w:pPr>
            <w:r>
              <w:rPr>
                <w:rFonts w:hint="eastAsia" w:ascii="宋体" w:cs="宋体"/>
                <w:b/>
                <w:bCs/>
                <w:color w:val="000000"/>
                <w:kern w:val="0"/>
                <w:sz w:val="32"/>
                <w:szCs w:val="32"/>
                <w:lang w:bidi="ar"/>
              </w:rPr>
              <w:t>项目绩效目标完成情况表</w:t>
            </w:r>
            <w:r>
              <w:rPr>
                <w:rFonts w:hint="eastAsia" w:ascii="宋体" w:cs="宋体"/>
                <w:b/>
                <w:bCs/>
                <w:color w:val="000000"/>
                <w:kern w:val="0"/>
                <w:sz w:val="32"/>
                <w:szCs w:val="32"/>
                <w:lang w:bidi="ar"/>
              </w:rPr>
              <w:br w:type="textWrapping"/>
            </w:r>
            <w:r>
              <w:rPr>
                <w:rFonts w:hint="eastAsia" w:ascii="宋体" w:cs="宋体"/>
                <w:color w:val="000000"/>
                <w:kern w:val="0"/>
                <w:sz w:val="32"/>
                <w:szCs w:val="32"/>
                <w:lang w:bidi="ar"/>
              </w:rPr>
              <w:t>(202</w:t>
            </w:r>
            <w:r>
              <w:rPr>
                <w:rFonts w:ascii="宋体" w:cs="宋体"/>
                <w:color w:val="000000"/>
                <w:kern w:val="0"/>
                <w:sz w:val="32"/>
                <w:szCs w:val="32"/>
                <w:lang w:bidi="ar"/>
              </w:rPr>
              <w:t>1</w:t>
            </w:r>
            <w:r>
              <w:rPr>
                <w:rFonts w:hint="eastAsia" w:ascii="宋体" w:cs="宋体"/>
                <w:color w:val="000000"/>
                <w:kern w:val="0"/>
                <w:sz w:val="32"/>
                <w:szCs w:val="32"/>
                <w:lang w:bidi="ar"/>
              </w:rPr>
              <w:t>年度)</w:t>
            </w:r>
          </w:p>
        </w:tc>
      </w:tr>
      <w:tr>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573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2021</w:t>
            </w:r>
            <w:r>
              <w:rPr>
                <w:rFonts w:hint="eastAsia" w:cs="宋体" w:asciiTheme="minorEastAsia" w:hAnsiTheme="minorEastAsia" w:eastAsiaTheme="minorEastAsia"/>
                <w:color w:val="000000"/>
                <w:sz w:val="20"/>
                <w:szCs w:val="20"/>
              </w:rPr>
              <w:t>年住院医师规范化培训项目</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573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广元市精神卫生</w:t>
            </w:r>
            <w:r>
              <w:rPr>
                <w:rFonts w:cs="宋体" w:asciiTheme="minorEastAsia" w:hAnsiTheme="minorEastAsia" w:eastAsiaTheme="minorEastAsia"/>
                <w:color w:val="000000"/>
                <w:sz w:val="20"/>
                <w:szCs w:val="20"/>
              </w:rPr>
              <w:t>中心</w:t>
            </w:r>
          </w:p>
        </w:tc>
      </w:tr>
      <w:tr>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预算执行情况(万元)</w:t>
            </w:r>
          </w:p>
        </w:tc>
        <w:tc>
          <w:tcPr>
            <w:tcW w:w="2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p>
        </w:tc>
        <w:tc>
          <w:tcPr>
            <w:tcW w:w="21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98</w:t>
            </w:r>
          </w:p>
        </w:tc>
        <w:tc>
          <w:tcPr>
            <w:tcW w:w="25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98</w:t>
            </w:r>
          </w:p>
        </w:tc>
      </w:tr>
      <w:tr>
        <w:tblPrEx>
          <w:tblCellMar>
            <w:top w:w="0" w:type="dxa"/>
            <w:left w:w="0" w:type="dxa"/>
            <w:bottom w:w="0" w:type="dxa"/>
            <w:right w:w="0" w:type="dxa"/>
          </w:tblCellMar>
        </w:tblPrEx>
        <w:trPr>
          <w:trHeight w:val="276" w:hRule="atLeast"/>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21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98</w:t>
            </w:r>
          </w:p>
        </w:tc>
        <w:tc>
          <w:tcPr>
            <w:tcW w:w="25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98</w:t>
            </w:r>
          </w:p>
        </w:tc>
      </w:tr>
      <w:tr>
        <w:trPr>
          <w:trHeight w:val="286" w:hRule="atLeast"/>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他资金:</w:t>
            </w:r>
          </w:p>
        </w:tc>
        <w:tc>
          <w:tcPr>
            <w:tcW w:w="21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25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他资金:</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r>
      <w:tr>
        <w:tblPrEx>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25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354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425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00" w:firstLineChars="200"/>
            </w:pPr>
            <w:r>
              <w:rPr>
                <w:rFonts w:hint="eastAsia" w:cs="仿宋_GB2312" w:asciiTheme="minorEastAsia" w:hAnsiTheme="minorEastAsia" w:eastAsiaTheme="minorEastAsia"/>
                <w:color w:val="000000"/>
                <w:sz w:val="20"/>
                <w:szCs w:val="20"/>
              </w:rPr>
              <w:t>全面提升临床医师队伍业务能力，努力培养一批基本理论扎实、专业知识面较广、临床实践能力较强的业务骨干，进一步充实全科、儿科、精神科等紧缺专科卫生健康人才，不断优化卫生健康人才队伍，促进人才与卫生健康事业发展更加适应，加快构建我市的医疗卫生服务体系。</w:t>
            </w:r>
          </w:p>
        </w:tc>
        <w:tc>
          <w:tcPr>
            <w:tcW w:w="354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500" w:firstLineChars="250"/>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参培住院医师（含公卫医师、专科医师）业务水平、参培助理全科医生业务水平大幅提高，参培学员满意度达到95%。推动落实了各项卫生健康人才培养培训任务，优化了卫生健康人才队伍。</w:t>
            </w:r>
          </w:p>
        </w:tc>
      </w:tr>
      <w:tr>
        <w:tblPrEx>
          <w:tblCellMar>
            <w:top w:w="0" w:type="dxa"/>
            <w:left w:w="0" w:type="dxa"/>
            <w:bottom w:w="0" w:type="dxa"/>
            <w:right w:w="0" w:type="dxa"/>
          </w:tblCellMar>
        </w:tblPrEx>
        <w:trPr>
          <w:trHeight w:val="1042" w:hRule="atLeast"/>
        </w:trPr>
        <w:tc>
          <w:tcPr>
            <w:tcW w:w="778"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p>
        </w:tc>
      </w:tr>
      <w:tr>
        <w:tblPrEx>
          <w:tblCellMar>
            <w:top w:w="0" w:type="dxa"/>
            <w:left w:w="0" w:type="dxa"/>
            <w:bottom w:w="0" w:type="dxa"/>
            <w:right w:w="0" w:type="dxa"/>
          </w:tblCellMar>
        </w:tblPrEx>
        <w:trPr>
          <w:trHeight w:val="183"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住院医师（含公卫医师、专科医师）规范化培训在培人数  </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10人</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10人</w:t>
            </w:r>
          </w:p>
        </w:tc>
      </w:tr>
      <w:tr>
        <w:tblPrEx>
          <w:tblCellMar>
            <w:top w:w="0" w:type="dxa"/>
            <w:left w:w="0" w:type="dxa"/>
            <w:bottom w:w="0" w:type="dxa"/>
            <w:right w:w="0" w:type="dxa"/>
          </w:tblCellMar>
        </w:tblPrEx>
        <w:trPr>
          <w:trHeight w:val="406"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助理全科医生培训在培人数</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28人</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28人</w:t>
            </w:r>
          </w:p>
        </w:tc>
      </w:tr>
      <w:tr>
        <w:tblPrEx>
          <w:tblCellMar>
            <w:top w:w="0" w:type="dxa"/>
            <w:left w:w="0" w:type="dxa"/>
            <w:bottom w:w="0" w:type="dxa"/>
            <w:right w:w="0" w:type="dxa"/>
          </w:tblCellMar>
        </w:tblPrEx>
        <w:trPr>
          <w:trHeight w:val="383"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住院医师规范化培训招收完成率</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cs="宋体" w:asciiTheme="minorEastAsia" w:hAnsiTheme="minorEastAsia" w:eastAsiaTheme="minorEastAsia"/>
                <w:color w:val="000000"/>
                <w:kern w:val="0"/>
                <w:sz w:val="20"/>
                <w:szCs w:val="20"/>
                <w:lang w:bidi="ar"/>
              </w:rPr>
              <w:t>≥90%</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r>
              <w:rPr>
                <w:rFonts w:cs="宋体" w:asciiTheme="minorEastAsia" w:hAnsiTheme="minorEastAsia" w:eastAsiaTheme="minorEastAsia"/>
                <w:color w:val="000000"/>
                <w:kern w:val="0"/>
                <w:sz w:val="20"/>
                <w:szCs w:val="20"/>
                <w:lang w:bidi="ar"/>
              </w:rPr>
              <w:t>%</w:t>
            </w:r>
          </w:p>
        </w:tc>
      </w:tr>
      <w:tr>
        <w:tblPrEx>
          <w:tblCellMar>
            <w:top w:w="0" w:type="dxa"/>
            <w:left w:w="0" w:type="dxa"/>
            <w:bottom w:w="0" w:type="dxa"/>
            <w:right w:w="0" w:type="dxa"/>
          </w:tblCellMar>
        </w:tblPrEx>
        <w:trPr>
          <w:trHeight w:val="434"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助理全科医生培训招收完成率</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≥90%</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r>
              <w:rPr>
                <w:rFonts w:cs="宋体" w:asciiTheme="minorEastAsia" w:hAnsiTheme="minorEastAsia" w:eastAsiaTheme="minorEastAsia"/>
                <w:color w:val="000000"/>
                <w:kern w:val="0"/>
                <w:sz w:val="20"/>
                <w:szCs w:val="20"/>
                <w:lang w:bidi="ar"/>
              </w:rPr>
              <w:t>%</w:t>
            </w:r>
          </w:p>
        </w:tc>
      </w:tr>
      <w:tr>
        <w:tblPrEx>
          <w:tblCellMar>
            <w:top w:w="0" w:type="dxa"/>
            <w:left w:w="0" w:type="dxa"/>
            <w:bottom w:w="0" w:type="dxa"/>
            <w:right w:w="0" w:type="dxa"/>
          </w:tblCellMar>
        </w:tblPrEx>
        <w:trPr>
          <w:trHeight w:val="344"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全科医生转岗培训人数</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16人</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16人</w:t>
            </w:r>
          </w:p>
        </w:tc>
      </w:tr>
      <w:tr>
        <w:tblPrEx>
          <w:tblCellMar>
            <w:top w:w="0" w:type="dxa"/>
            <w:left w:w="0" w:type="dxa"/>
            <w:bottom w:w="0" w:type="dxa"/>
            <w:right w:w="0" w:type="dxa"/>
          </w:tblCellMar>
        </w:tblPrEx>
        <w:trPr>
          <w:trHeight w:val="484"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质量指标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全科医生转岗培训考核合格率</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≥95%</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r>
              <w:rPr>
                <w:rFonts w:cs="宋体" w:asciiTheme="minorEastAsia" w:hAnsiTheme="minorEastAsia" w:eastAsiaTheme="minorEastAsia"/>
                <w:color w:val="000000"/>
                <w:kern w:val="0"/>
                <w:sz w:val="20"/>
                <w:szCs w:val="20"/>
                <w:lang w:bidi="ar"/>
              </w:rPr>
              <w:t>%</w:t>
            </w:r>
          </w:p>
        </w:tc>
      </w:tr>
      <w:tr>
        <w:tblPrEx>
          <w:tblCellMar>
            <w:top w:w="0" w:type="dxa"/>
            <w:left w:w="0" w:type="dxa"/>
            <w:bottom w:w="0" w:type="dxa"/>
            <w:right w:w="0" w:type="dxa"/>
          </w:tblCellMar>
        </w:tblPrEx>
        <w:trPr>
          <w:trHeight w:val="189"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时效指标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住院医师规范化培训</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2021学年执行完成</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2021学年已完成</w:t>
            </w:r>
          </w:p>
        </w:tc>
      </w:tr>
      <w:tr>
        <w:tblPrEx>
          <w:tblCellMar>
            <w:top w:w="0" w:type="dxa"/>
            <w:left w:w="0" w:type="dxa"/>
            <w:bottom w:w="0" w:type="dxa"/>
            <w:right w:w="0" w:type="dxa"/>
          </w:tblCellMar>
        </w:tblPrEx>
        <w:trPr>
          <w:trHeight w:val="524"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时效指标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助理全科医生培训</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2021学年执行完成</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cs="仿宋_GB2312"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2021学年已完成</w:t>
            </w:r>
          </w:p>
        </w:tc>
      </w:tr>
      <w:tr>
        <w:tblPrEx>
          <w:tblCellMar>
            <w:top w:w="0" w:type="dxa"/>
            <w:left w:w="0" w:type="dxa"/>
            <w:bottom w:w="0" w:type="dxa"/>
            <w:right w:w="0" w:type="dxa"/>
          </w:tblCellMar>
        </w:tblPrEx>
        <w:trPr>
          <w:trHeight w:val="537"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成本指标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助理全科医生培训中央补助标准</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2万元/人/年</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2万元/人/年</w:t>
            </w:r>
          </w:p>
        </w:tc>
      </w:tr>
      <w:tr>
        <w:tblPrEx>
          <w:tblCellMar>
            <w:top w:w="0" w:type="dxa"/>
            <w:left w:w="0" w:type="dxa"/>
            <w:bottom w:w="0" w:type="dxa"/>
            <w:right w:w="0" w:type="dxa"/>
          </w:tblCellMar>
        </w:tblPrEx>
        <w:trPr>
          <w:trHeight w:val="537"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社会效益</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参培住院医师（含公卫医师、专科医师）业务水平    </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大幅提高</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大幅提高</w:t>
            </w:r>
          </w:p>
        </w:tc>
      </w:tr>
      <w:tr>
        <w:tblPrEx>
          <w:tblCellMar>
            <w:top w:w="0" w:type="dxa"/>
            <w:left w:w="0" w:type="dxa"/>
            <w:bottom w:w="0" w:type="dxa"/>
            <w:right w:w="0" w:type="dxa"/>
          </w:tblCellMar>
        </w:tblPrEx>
        <w:trPr>
          <w:trHeight w:val="537" w:hRule="atLeast"/>
        </w:trPr>
        <w:tc>
          <w:tcPr>
            <w:tcW w:w="778"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社会效益</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参培助理全科医生业务水平</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大幅提高</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大幅提高</w:t>
            </w:r>
          </w:p>
        </w:tc>
      </w:tr>
      <w:tr>
        <w:tblPrEx>
          <w:tblCellMar>
            <w:top w:w="0" w:type="dxa"/>
            <w:left w:w="0" w:type="dxa"/>
            <w:bottom w:w="0" w:type="dxa"/>
            <w:right w:w="0" w:type="dxa"/>
          </w:tblCellMar>
        </w:tblPrEx>
        <w:trPr>
          <w:trHeight w:val="466" w:hRule="atLeast"/>
        </w:trPr>
        <w:tc>
          <w:tcPr>
            <w:tcW w:w="778"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满意度指标</w:t>
            </w:r>
          </w:p>
        </w:tc>
        <w:tc>
          <w:tcPr>
            <w:tcW w:w="98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服务对象</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满意度指标</w:t>
            </w:r>
          </w:p>
        </w:tc>
        <w:tc>
          <w:tcPr>
            <w:tcW w:w="2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参培学员满意度</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≥80%</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95</w:t>
            </w:r>
            <w:r>
              <w:rPr>
                <w:rFonts w:cs="宋体" w:asciiTheme="minorEastAsia" w:hAnsiTheme="minorEastAsia" w:eastAsiaTheme="minorEastAsia"/>
                <w:color w:val="000000"/>
                <w:kern w:val="0"/>
                <w:sz w:val="20"/>
                <w:szCs w:val="20"/>
                <w:lang w:bidi="ar"/>
              </w:rPr>
              <w:t>%</w:t>
            </w:r>
          </w:p>
        </w:tc>
      </w:tr>
    </w:tbl>
    <w:p>
      <w:pPr>
        <w:pStyle w:val="35"/>
      </w:pPr>
    </w:p>
    <w:p>
      <w:r>
        <w:br w:type="page"/>
      </w:r>
    </w:p>
    <w:tbl>
      <w:tblPr>
        <w:tblStyle w:val="23"/>
        <w:tblW w:w="9264" w:type="dxa"/>
        <w:tblInd w:w="-460" w:type="dxa"/>
        <w:tblLayout w:type="fixed"/>
        <w:tblCellMar>
          <w:top w:w="0" w:type="dxa"/>
          <w:left w:w="0" w:type="dxa"/>
          <w:bottom w:w="0" w:type="dxa"/>
          <w:right w:w="0" w:type="dxa"/>
        </w:tblCellMar>
      </w:tblPr>
      <w:tblGrid>
        <w:gridCol w:w="617"/>
        <w:gridCol w:w="74"/>
        <w:gridCol w:w="967"/>
        <w:gridCol w:w="1124"/>
        <w:gridCol w:w="234"/>
        <w:gridCol w:w="2137"/>
        <w:gridCol w:w="21"/>
        <w:gridCol w:w="1988"/>
        <w:gridCol w:w="406"/>
        <w:gridCol w:w="1696"/>
      </w:tblGrid>
      <w:tr>
        <w:tblPrEx>
          <w:tblCellMar>
            <w:top w:w="0" w:type="dxa"/>
            <w:left w:w="0" w:type="dxa"/>
            <w:bottom w:w="0" w:type="dxa"/>
            <w:right w:w="0" w:type="dxa"/>
          </w:tblCellMar>
        </w:tblPrEx>
        <w:trPr>
          <w:trHeight w:val="1034" w:hRule="atLeast"/>
        </w:trPr>
        <w:tc>
          <w:tcPr>
            <w:tcW w:w="9264"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lang w:bidi="ar"/>
              </w:rPr>
              <w:t>项目绩效目标完成情况表</w:t>
            </w:r>
            <w:r>
              <w:rPr>
                <w:rFonts w:hint="eastAsia" w:ascii="宋体" w:cs="宋体"/>
                <w:b/>
                <w:bCs/>
                <w:color w:val="000000"/>
                <w:kern w:val="0"/>
                <w:sz w:val="32"/>
                <w:szCs w:val="32"/>
                <w:lang w:bidi="ar"/>
              </w:rPr>
              <w:br w:type="textWrapping"/>
            </w:r>
            <w:r>
              <w:rPr>
                <w:rFonts w:hint="eastAsia" w:ascii="宋体" w:cs="宋体"/>
                <w:color w:val="000000"/>
                <w:kern w:val="0"/>
                <w:sz w:val="32"/>
                <w:szCs w:val="32"/>
                <w:lang w:bidi="ar"/>
              </w:rPr>
              <w:t>(202</w:t>
            </w:r>
            <w:r>
              <w:rPr>
                <w:rFonts w:ascii="宋体" w:cs="宋体"/>
                <w:color w:val="000000"/>
                <w:kern w:val="0"/>
                <w:sz w:val="32"/>
                <w:szCs w:val="32"/>
                <w:lang w:bidi="ar"/>
              </w:rPr>
              <w:t>1</w:t>
            </w:r>
            <w:r>
              <w:rPr>
                <w:rFonts w:hint="eastAsia" w:ascii="宋体" w:cs="宋体"/>
                <w:color w:val="000000"/>
                <w:kern w:val="0"/>
                <w:sz w:val="32"/>
                <w:szCs w:val="32"/>
                <w:lang w:bidi="ar"/>
              </w:rPr>
              <w:t>年度)</w:t>
            </w:r>
          </w:p>
        </w:tc>
      </w:tr>
      <w:tr>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648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r>
              <w:rPr>
                <w:rFonts w:cs="宋体" w:asciiTheme="minorEastAsia" w:hAnsiTheme="minorEastAsia" w:eastAsiaTheme="minorEastAsia"/>
                <w:color w:val="000000"/>
                <w:sz w:val="20"/>
                <w:szCs w:val="20"/>
              </w:rPr>
              <w:t>2021</w:t>
            </w:r>
            <w:r>
              <w:rPr>
                <w:rFonts w:hint="eastAsia" w:cs="宋体" w:asciiTheme="minorEastAsia" w:hAnsiTheme="minorEastAsia" w:eastAsiaTheme="minorEastAsia"/>
                <w:color w:val="000000"/>
                <w:sz w:val="20"/>
                <w:szCs w:val="20"/>
              </w:rPr>
              <w:t>年公立医院综合改革中央资金（城市医联体试点、医院整合资金）项目</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648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广元市精神卫生</w:t>
            </w:r>
            <w:r>
              <w:rPr>
                <w:rFonts w:cs="宋体" w:asciiTheme="minorEastAsia" w:hAnsiTheme="minorEastAsia" w:eastAsiaTheme="minorEastAsia"/>
                <w:color w:val="000000"/>
                <w:sz w:val="20"/>
                <w:szCs w:val="20"/>
              </w:rPr>
              <w:t>中心</w:t>
            </w:r>
          </w:p>
        </w:tc>
      </w:tr>
      <w:tr>
        <w:trPr>
          <w:trHeight w:val="276" w:hRule="atLeast"/>
        </w:trPr>
        <w:tc>
          <w:tcPr>
            <w:tcW w:w="6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预算执行情况(万元)</w:t>
            </w:r>
          </w:p>
        </w:tc>
        <w:tc>
          <w:tcPr>
            <w:tcW w:w="21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120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120</w:t>
            </w:r>
          </w:p>
        </w:tc>
      </w:tr>
      <w:tr>
        <w:tblPrEx>
          <w:tblCellMar>
            <w:top w:w="0" w:type="dxa"/>
            <w:left w:w="0" w:type="dxa"/>
            <w:bottom w:w="0" w:type="dxa"/>
            <w:right w:w="0" w:type="dxa"/>
          </w:tblCellMar>
        </w:tblPrEx>
        <w:trPr>
          <w:trHeight w:val="276" w:hRule="atLeast"/>
        </w:trPr>
        <w:tc>
          <w:tcPr>
            <w:tcW w:w="6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1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120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120</w:t>
            </w:r>
          </w:p>
        </w:tc>
      </w:tr>
      <w:tr>
        <w:trPr>
          <w:trHeight w:val="1511" w:hRule="atLeast"/>
        </w:trPr>
        <w:tc>
          <w:tcPr>
            <w:tcW w:w="6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1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r>
      <w:tr>
        <w:tblPrEx>
          <w:tblCellMar>
            <w:top w:w="0" w:type="dxa"/>
            <w:left w:w="0" w:type="dxa"/>
            <w:bottom w:w="0" w:type="dxa"/>
            <w:right w:w="0" w:type="dxa"/>
          </w:tblCellMar>
        </w:tblPrEx>
        <w:trPr>
          <w:trHeight w:val="276" w:hRule="atLeast"/>
        </w:trPr>
        <w:tc>
          <w:tcPr>
            <w:tcW w:w="6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55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40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6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455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00" w:firstLineChars="150"/>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加快推进城市公立医院改革，统筹优化医疗资源布局、构建合理就医秩序、加强人才培养等各项工作，保障医院整合工作有序进行。</w:t>
            </w:r>
          </w:p>
        </w:tc>
        <w:tc>
          <w:tcPr>
            <w:tcW w:w="40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00" w:firstLineChars="200"/>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在新冠疫情防控形势下，医院处于整合阶段面临的各种不确定因素增多，资金紧缺与事业发展之间的矛盾也日益突出，项目的实施加快了医院信息管理系统整合，实现了网络互通互用、信息共享，院区内功能进一步完善、整体空间布局更趋合理，推进了重点项目建设。</w:t>
            </w:r>
          </w:p>
        </w:tc>
      </w:tr>
      <w:tr>
        <w:tblPrEx>
          <w:tblCellMar>
            <w:top w:w="0" w:type="dxa"/>
            <w:left w:w="0" w:type="dxa"/>
            <w:bottom w:w="0" w:type="dxa"/>
            <w:right w:w="0" w:type="dxa"/>
          </w:tblCellMar>
        </w:tblPrEx>
        <w:trPr>
          <w:trHeight w:val="306" w:hRule="atLeast"/>
        </w:trPr>
        <w:tc>
          <w:tcPr>
            <w:tcW w:w="69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p>
        </w:tc>
      </w:tr>
      <w:tr>
        <w:tblPrEx>
          <w:tblCellMar>
            <w:top w:w="0" w:type="dxa"/>
            <w:left w:w="0" w:type="dxa"/>
            <w:bottom w:w="0" w:type="dxa"/>
            <w:right w:w="0" w:type="dxa"/>
          </w:tblCellMar>
        </w:tblPrEx>
        <w:trPr>
          <w:trHeight w:val="409" w:hRule="atLeast"/>
        </w:trPr>
        <w:tc>
          <w:tcPr>
            <w:tcW w:w="691"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办公区域、病房等工程改造</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10项</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10项</w:t>
            </w:r>
          </w:p>
        </w:tc>
      </w:tr>
      <w:tr>
        <w:tblPrEx>
          <w:tblCellMar>
            <w:top w:w="0" w:type="dxa"/>
            <w:left w:w="0" w:type="dxa"/>
            <w:bottom w:w="0" w:type="dxa"/>
            <w:right w:w="0" w:type="dxa"/>
          </w:tblCellMar>
        </w:tblPrEx>
        <w:trPr>
          <w:trHeight w:val="164" w:hRule="atLeast"/>
        </w:trPr>
        <w:tc>
          <w:tcPr>
            <w:tcW w:w="691"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信息整合</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1项</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1项</w:t>
            </w:r>
          </w:p>
        </w:tc>
      </w:tr>
      <w:tr>
        <w:tblPrEx>
          <w:tblCellMar>
            <w:top w:w="0" w:type="dxa"/>
            <w:left w:w="0" w:type="dxa"/>
            <w:bottom w:w="0" w:type="dxa"/>
            <w:right w:w="0" w:type="dxa"/>
          </w:tblCellMar>
        </w:tblPrEx>
        <w:trPr>
          <w:trHeight w:val="268" w:hRule="atLeast"/>
        </w:trPr>
        <w:tc>
          <w:tcPr>
            <w:tcW w:w="691"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质量指标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验收合格率</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100%</w:t>
            </w:r>
          </w:p>
        </w:tc>
      </w:tr>
      <w:tr>
        <w:tblPrEx>
          <w:tblCellMar>
            <w:top w:w="0" w:type="dxa"/>
            <w:left w:w="0" w:type="dxa"/>
            <w:bottom w:w="0" w:type="dxa"/>
            <w:right w:w="0" w:type="dxa"/>
          </w:tblCellMar>
        </w:tblPrEx>
        <w:trPr>
          <w:trHeight w:val="216" w:hRule="atLeast"/>
        </w:trPr>
        <w:tc>
          <w:tcPr>
            <w:tcW w:w="691"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时效指标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项目开始时间</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2020年12月31日</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2020年12月31日</w:t>
            </w:r>
          </w:p>
        </w:tc>
      </w:tr>
      <w:tr>
        <w:tblPrEx>
          <w:tblCellMar>
            <w:top w:w="0" w:type="dxa"/>
            <w:left w:w="0" w:type="dxa"/>
            <w:bottom w:w="0" w:type="dxa"/>
            <w:right w:w="0" w:type="dxa"/>
          </w:tblCellMar>
        </w:tblPrEx>
        <w:trPr>
          <w:trHeight w:val="164" w:hRule="atLeast"/>
        </w:trPr>
        <w:tc>
          <w:tcPr>
            <w:tcW w:w="691"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时效指标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项目结束时间</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2021年12月31日</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2021年12月31日</w:t>
            </w:r>
          </w:p>
        </w:tc>
      </w:tr>
      <w:tr>
        <w:tblPrEx>
          <w:tblCellMar>
            <w:top w:w="0" w:type="dxa"/>
            <w:left w:w="0" w:type="dxa"/>
            <w:bottom w:w="0" w:type="dxa"/>
            <w:right w:w="0" w:type="dxa"/>
          </w:tblCellMar>
        </w:tblPrEx>
        <w:trPr>
          <w:trHeight w:val="112" w:hRule="atLeast"/>
        </w:trPr>
        <w:tc>
          <w:tcPr>
            <w:tcW w:w="691" w:type="dxa"/>
            <w:gridSpan w:val="2"/>
            <w:vMerge w:val="continue"/>
            <w:tcBorders>
              <w:left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产出指标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成本指标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项目总资金</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≤120万元</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120万元</w:t>
            </w:r>
          </w:p>
        </w:tc>
      </w:tr>
      <w:tr>
        <w:tblPrEx>
          <w:tblCellMar>
            <w:top w:w="0" w:type="dxa"/>
            <w:left w:w="0" w:type="dxa"/>
            <w:bottom w:w="0" w:type="dxa"/>
            <w:right w:w="0" w:type="dxa"/>
          </w:tblCellMar>
        </w:tblPrEx>
        <w:trPr>
          <w:trHeight w:val="188" w:hRule="atLeast"/>
        </w:trPr>
        <w:tc>
          <w:tcPr>
            <w:tcW w:w="69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9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tc>
        <w:tc>
          <w:tcPr>
            <w:tcW w:w="135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社会效益指标</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医院功能完善及布局程度</w:t>
            </w:r>
          </w:p>
        </w:tc>
        <w:tc>
          <w:tcPr>
            <w:tcW w:w="20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更加合理</w:t>
            </w:r>
          </w:p>
        </w:tc>
        <w:tc>
          <w:tcPr>
            <w:tcW w:w="21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更加合理</w:t>
            </w:r>
          </w:p>
        </w:tc>
      </w:tr>
    </w:tbl>
    <w:p>
      <w:pPr>
        <w:widowControl/>
        <w:jc w:val="left"/>
      </w:pPr>
      <w:r>
        <w:br w:type="page"/>
      </w:r>
    </w:p>
    <w:tbl>
      <w:tblPr>
        <w:tblStyle w:val="23"/>
        <w:tblpPr w:leftFromText="180" w:rightFromText="180" w:horzAnchor="margin" w:tblpXSpec="center" w:tblpY="-1440"/>
        <w:tblW w:w="8341" w:type="dxa"/>
        <w:tblInd w:w="0" w:type="dxa"/>
        <w:tblLayout w:type="fixed"/>
        <w:tblCellMar>
          <w:top w:w="0" w:type="dxa"/>
          <w:left w:w="0" w:type="dxa"/>
          <w:bottom w:w="0" w:type="dxa"/>
          <w:right w:w="0" w:type="dxa"/>
        </w:tblCellMar>
      </w:tblPr>
      <w:tblGrid>
        <w:gridCol w:w="581"/>
        <w:gridCol w:w="1179"/>
        <w:gridCol w:w="1128"/>
        <w:gridCol w:w="451"/>
        <w:gridCol w:w="1454"/>
        <w:gridCol w:w="769"/>
        <w:gridCol w:w="790"/>
        <w:gridCol w:w="467"/>
        <w:gridCol w:w="1502"/>
        <w:gridCol w:w="20"/>
      </w:tblGrid>
      <w:tr>
        <w:tblPrEx>
          <w:tblCellMar>
            <w:top w:w="0" w:type="dxa"/>
            <w:left w:w="0" w:type="dxa"/>
            <w:bottom w:w="0" w:type="dxa"/>
            <w:right w:w="0" w:type="dxa"/>
          </w:tblCellMar>
        </w:tblPrEx>
        <w:trPr>
          <w:trHeight w:val="1034" w:hRule="atLeast"/>
        </w:trPr>
        <w:tc>
          <w:tcPr>
            <w:tcW w:w="8341"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b/>
                <w:bCs/>
                <w:color w:val="000000"/>
                <w:kern w:val="0"/>
                <w:sz w:val="36"/>
                <w:szCs w:val="36"/>
                <w:lang w:bidi="ar"/>
              </w:rPr>
            </w:pPr>
          </w:p>
          <w:p>
            <w:pPr>
              <w:widowControl/>
              <w:jc w:val="center"/>
              <w:textAlignment w:val="center"/>
              <w:rPr>
                <w:rFonts w:ascii="宋体" w:cs="宋体"/>
                <w:b/>
                <w:bCs/>
                <w:color w:val="000000"/>
                <w:kern w:val="0"/>
                <w:sz w:val="36"/>
                <w:szCs w:val="36"/>
                <w:lang w:bidi="ar"/>
              </w:rPr>
            </w:pPr>
          </w:p>
          <w:p>
            <w:pPr>
              <w:widowControl/>
              <w:jc w:val="center"/>
              <w:textAlignment w:val="center"/>
              <w:rPr>
                <w:rFonts w:ascii="宋体" w:cs="宋体"/>
                <w:color w:val="000000"/>
                <w:sz w:val="32"/>
                <w:szCs w:val="32"/>
              </w:rPr>
            </w:pPr>
            <w:r>
              <w:rPr>
                <w:rFonts w:hint="eastAsia" w:ascii="宋体" w:cs="宋体"/>
                <w:b/>
                <w:bCs/>
                <w:color w:val="000000"/>
                <w:kern w:val="0"/>
                <w:sz w:val="32"/>
                <w:szCs w:val="32"/>
                <w:lang w:bidi="ar"/>
              </w:rPr>
              <w:t>项目绩效目标完成情况表</w:t>
            </w:r>
            <w:r>
              <w:rPr>
                <w:rFonts w:hint="eastAsia" w:ascii="宋体" w:cs="宋体"/>
                <w:b/>
                <w:bCs/>
                <w:color w:val="000000"/>
                <w:kern w:val="0"/>
                <w:sz w:val="32"/>
                <w:szCs w:val="32"/>
                <w:lang w:bidi="ar"/>
              </w:rPr>
              <w:br w:type="textWrapping"/>
            </w:r>
            <w:r>
              <w:rPr>
                <w:rFonts w:hint="eastAsia" w:ascii="宋体" w:cs="宋体"/>
                <w:color w:val="000000"/>
                <w:kern w:val="0"/>
                <w:sz w:val="32"/>
                <w:szCs w:val="32"/>
                <w:lang w:bidi="ar"/>
              </w:rPr>
              <w:t>(202</w:t>
            </w:r>
            <w:r>
              <w:rPr>
                <w:rFonts w:ascii="宋体" w:cs="宋体"/>
                <w:color w:val="000000"/>
                <w:kern w:val="0"/>
                <w:sz w:val="32"/>
                <w:szCs w:val="32"/>
                <w:lang w:bidi="ar"/>
              </w:rPr>
              <w:t>1</w:t>
            </w:r>
            <w:r>
              <w:rPr>
                <w:rFonts w:hint="eastAsia" w:ascii="宋体" w:cs="宋体"/>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545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疫情防控专项资金市级补助火车站接送高风险旅客核酸检测工作</w:t>
            </w:r>
          </w:p>
        </w:tc>
      </w:tr>
      <w:tr>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545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广元市精神卫生</w:t>
            </w:r>
            <w:r>
              <w:rPr>
                <w:rFonts w:cs="宋体" w:asciiTheme="minorEastAsia" w:hAnsiTheme="minorEastAsia" w:eastAsiaTheme="minorEastAsia"/>
                <w:color w:val="000000"/>
                <w:sz w:val="20"/>
                <w:szCs w:val="20"/>
              </w:rPr>
              <w:t>中心</w:t>
            </w:r>
          </w:p>
        </w:tc>
      </w:tr>
      <w:tr>
        <w:tblPrEx>
          <w:tblCellMar>
            <w:top w:w="0" w:type="dxa"/>
            <w:left w:w="0" w:type="dxa"/>
            <w:bottom w:w="0" w:type="dxa"/>
            <w:right w:w="0" w:type="dxa"/>
          </w:tblCellMar>
        </w:tblPrEx>
        <w:trPr>
          <w:trHeight w:val="276" w:hRule="atLeast"/>
        </w:trPr>
        <w:tc>
          <w:tcPr>
            <w:tcW w:w="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预算执行情况(万元)</w:t>
            </w:r>
          </w:p>
        </w:tc>
        <w:tc>
          <w:tcPr>
            <w:tcW w:w="23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26.22</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p>
        </w:tc>
        <w:tc>
          <w:tcPr>
            <w:tcW w:w="19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26.22</w:t>
            </w:r>
          </w:p>
        </w:tc>
      </w:tr>
      <w:tr>
        <w:tblPrEx>
          <w:tblCellMar>
            <w:top w:w="0" w:type="dxa"/>
            <w:left w:w="0" w:type="dxa"/>
            <w:bottom w:w="0" w:type="dxa"/>
            <w:right w:w="0" w:type="dxa"/>
          </w:tblCellMar>
        </w:tblPrEx>
        <w:trPr>
          <w:trHeight w:val="276" w:hRule="atLeast"/>
        </w:trPr>
        <w:tc>
          <w:tcPr>
            <w:tcW w:w="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3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26.22</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其中-财政拨款:</w:t>
            </w:r>
          </w:p>
        </w:tc>
        <w:tc>
          <w:tcPr>
            <w:tcW w:w="19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26.22</w:t>
            </w:r>
          </w:p>
        </w:tc>
      </w:tr>
      <w:tr>
        <w:tblPrEx>
          <w:tblCellMar>
            <w:top w:w="0" w:type="dxa"/>
            <w:left w:w="0" w:type="dxa"/>
            <w:bottom w:w="0" w:type="dxa"/>
            <w:right w:w="0" w:type="dxa"/>
          </w:tblCellMar>
        </w:tblPrEx>
        <w:trPr>
          <w:trHeight w:val="512" w:hRule="atLeast"/>
        </w:trPr>
        <w:tc>
          <w:tcPr>
            <w:tcW w:w="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23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其他资金:</w:t>
            </w:r>
          </w:p>
        </w:tc>
        <w:tc>
          <w:tcPr>
            <w:tcW w:w="19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r>
      <w:tr>
        <w:tblPrEx>
          <w:tblCellMar>
            <w:top w:w="0" w:type="dxa"/>
            <w:left w:w="0" w:type="dxa"/>
            <w:bottom w:w="0" w:type="dxa"/>
            <w:right w:w="0" w:type="dxa"/>
          </w:tblCellMar>
        </w:tblPrEx>
        <w:trPr>
          <w:trHeight w:val="276" w:hRule="atLeast"/>
        </w:trPr>
        <w:tc>
          <w:tcPr>
            <w:tcW w:w="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21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354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421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00" w:firstLineChars="200"/>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按照《四川省新冠肺炎监测技术方案（2021修订版）》、川疫指办发【2021】26号、广应对疫情指【2021】50号文件要求，我院从2020年7月至2021年6月负责上西火车站接送高风险旅客核酸检测工作。</w:t>
            </w:r>
          </w:p>
        </w:tc>
        <w:tc>
          <w:tcPr>
            <w:tcW w:w="354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00" w:firstLineChars="150"/>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该项目完成上西火车站出站旅客体温检测4984059人次，出诊火车站接送人次284人，核酸检测1462人次，高质量完成上级部门下达的指令性任务。</w:t>
            </w:r>
          </w:p>
        </w:tc>
      </w:tr>
      <w:tr>
        <w:tblPrEx>
          <w:tblCellMar>
            <w:top w:w="0" w:type="dxa"/>
            <w:left w:w="0" w:type="dxa"/>
            <w:bottom w:w="0" w:type="dxa"/>
            <w:right w:w="0" w:type="dxa"/>
          </w:tblCellMar>
        </w:tblPrEx>
        <w:trPr>
          <w:gridAfter w:val="1"/>
          <w:wAfter w:w="20" w:type="dxa"/>
          <w:trHeight w:val="235" w:hRule="atLeast"/>
        </w:trPr>
        <w:tc>
          <w:tcPr>
            <w:tcW w:w="58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p>
        </w:tc>
      </w:tr>
      <w:tr>
        <w:tblPrEx>
          <w:tblCellMar>
            <w:top w:w="0" w:type="dxa"/>
            <w:left w:w="0" w:type="dxa"/>
            <w:bottom w:w="0" w:type="dxa"/>
            <w:right w:w="0" w:type="dxa"/>
          </w:tblCellMar>
        </w:tblPrEx>
        <w:trPr>
          <w:gridAfter w:val="1"/>
          <w:wAfter w:w="20" w:type="dxa"/>
          <w:trHeight w:val="859"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产出指标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数量指标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上西火车站出站旅客体温检测人次</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4984059人</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4984059人</w:t>
            </w:r>
          </w:p>
        </w:tc>
      </w:tr>
      <w:tr>
        <w:tblPrEx>
          <w:tblCellMar>
            <w:top w:w="0" w:type="dxa"/>
            <w:left w:w="0" w:type="dxa"/>
            <w:bottom w:w="0" w:type="dxa"/>
            <w:right w:w="0" w:type="dxa"/>
          </w:tblCellMar>
        </w:tblPrEx>
        <w:trPr>
          <w:gridAfter w:val="1"/>
          <w:wAfter w:w="20" w:type="dxa"/>
          <w:trHeight w:val="335"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产出指标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数量指标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出诊火车站接送人次</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284人</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284人</w:t>
            </w:r>
          </w:p>
        </w:tc>
      </w:tr>
      <w:tr>
        <w:tblPrEx>
          <w:tblCellMar>
            <w:top w:w="0" w:type="dxa"/>
            <w:left w:w="0" w:type="dxa"/>
            <w:bottom w:w="0" w:type="dxa"/>
            <w:right w:w="0" w:type="dxa"/>
          </w:tblCellMar>
        </w:tblPrEx>
        <w:trPr>
          <w:gridAfter w:val="1"/>
          <w:wAfter w:w="20" w:type="dxa"/>
          <w:trHeight w:val="737"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产出指标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数量指标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核酸检测人次</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1462人</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1462人</w:t>
            </w:r>
          </w:p>
        </w:tc>
      </w:tr>
      <w:tr>
        <w:tblPrEx>
          <w:tblCellMar>
            <w:top w:w="0" w:type="dxa"/>
            <w:left w:w="0" w:type="dxa"/>
            <w:bottom w:w="0" w:type="dxa"/>
            <w:right w:w="0" w:type="dxa"/>
          </w:tblCellMar>
        </w:tblPrEx>
        <w:trPr>
          <w:gridAfter w:val="1"/>
          <w:wAfter w:w="20" w:type="dxa"/>
          <w:trHeight w:val="253"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产出指标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质量指标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上级布置指令性任务完成率</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100%</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100%</w:t>
            </w:r>
          </w:p>
        </w:tc>
      </w:tr>
      <w:tr>
        <w:tblPrEx>
          <w:tblCellMar>
            <w:top w:w="0" w:type="dxa"/>
            <w:left w:w="0" w:type="dxa"/>
            <w:bottom w:w="0" w:type="dxa"/>
            <w:right w:w="0" w:type="dxa"/>
          </w:tblCellMar>
        </w:tblPrEx>
        <w:trPr>
          <w:gridAfter w:val="1"/>
          <w:wAfter w:w="20" w:type="dxa"/>
          <w:trHeight w:val="161"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产出指标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时效指标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项目开始实施时间</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2020年7月</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2020年7月</w:t>
            </w:r>
          </w:p>
        </w:tc>
      </w:tr>
      <w:tr>
        <w:tblPrEx>
          <w:tblCellMar>
            <w:top w:w="0" w:type="dxa"/>
            <w:left w:w="0" w:type="dxa"/>
            <w:bottom w:w="0" w:type="dxa"/>
            <w:right w:w="0" w:type="dxa"/>
          </w:tblCellMar>
        </w:tblPrEx>
        <w:trPr>
          <w:gridAfter w:val="1"/>
          <w:wAfter w:w="20" w:type="dxa"/>
          <w:trHeight w:val="484"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产出指标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时效指标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项目结束时间</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2021年6月</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2021年6月</w:t>
            </w:r>
          </w:p>
        </w:tc>
      </w:tr>
      <w:tr>
        <w:tblPrEx>
          <w:tblCellMar>
            <w:top w:w="0" w:type="dxa"/>
            <w:left w:w="0" w:type="dxa"/>
            <w:bottom w:w="0" w:type="dxa"/>
            <w:right w:w="0" w:type="dxa"/>
          </w:tblCellMar>
        </w:tblPrEx>
        <w:trPr>
          <w:gridAfter w:val="1"/>
          <w:wAfter w:w="20" w:type="dxa"/>
          <w:trHeight w:val="141"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效益指标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社会效益指标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r>
              <w:rPr>
                <w:rFonts w:hint="eastAsia" w:cs="宋体" w:asciiTheme="minorEastAsia" w:hAnsiTheme="minorEastAsia" w:eastAsiaTheme="minorEastAsia"/>
                <w:color w:val="000000"/>
                <w:kern w:val="0"/>
                <w:sz w:val="20"/>
                <w:szCs w:val="20"/>
              </w:rPr>
              <w:t>保障广大群众的身体健康和生命安全</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100%</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36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100%</w:t>
            </w:r>
          </w:p>
        </w:tc>
      </w:tr>
      <w:tr>
        <w:tblPrEx>
          <w:tblCellMar>
            <w:top w:w="0" w:type="dxa"/>
            <w:left w:w="0" w:type="dxa"/>
            <w:bottom w:w="0" w:type="dxa"/>
            <w:right w:w="0" w:type="dxa"/>
          </w:tblCellMar>
        </w:tblPrEx>
        <w:trPr>
          <w:gridAfter w:val="1"/>
          <w:wAfter w:w="20" w:type="dxa"/>
          <w:trHeight w:val="230"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效益指标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可持续影响指标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rPr>
                <w:rFonts w:cs="仿宋_GB2312"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控制疫情扩散</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长期</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480" w:lineRule="auto"/>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长期</w:t>
            </w:r>
          </w:p>
        </w:tc>
      </w:tr>
      <w:tr>
        <w:tblPrEx>
          <w:tblCellMar>
            <w:top w:w="0" w:type="dxa"/>
            <w:left w:w="0" w:type="dxa"/>
            <w:bottom w:w="0" w:type="dxa"/>
            <w:right w:w="0" w:type="dxa"/>
          </w:tblCellMar>
        </w:tblPrEx>
        <w:trPr>
          <w:gridAfter w:val="1"/>
          <w:wAfter w:w="20" w:type="dxa"/>
          <w:trHeight w:val="537" w:hRule="atLeast"/>
        </w:trPr>
        <w:tc>
          <w:tcPr>
            <w:tcW w:w="58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Theme="minorEastAsia" w:hAnsiTheme="minorEastAsia" w:eastAsiaTheme="minorEastAsia"/>
                <w:sz w:val="20"/>
                <w:szCs w:val="20"/>
              </w:rPr>
            </w:pP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满意度指标</w:t>
            </w:r>
          </w:p>
        </w:tc>
        <w:tc>
          <w:tcPr>
            <w:tcW w:w="15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服务对象</w:t>
            </w:r>
            <w:r>
              <w:rPr>
                <w:rFonts w:hint="eastAsia" w:cs="仿宋_GB2312" w:asciiTheme="minorEastAsia" w:hAnsiTheme="minorEastAsia" w:eastAsiaTheme="minorEastAsia"/>
                <w:color w:val="000000"/>
                <w:sz w:val="20"/>
                <w:szCs w:val="20"/>
              </w:rPr>
              <w:br w:type="textWrapping"/>
            </w:r>
            <w:r>
              <w:rPr>
                <w:rFonts w:hint="eastAsia" w:cs="仿宋_GB2312" w:asciiTheme="minorEastAsia" w:hAnsiTheme="minorEastAsia" w:eastAsiaTheme="minorEastAsia"/>
                <w:color w:val="000000"/>
                <w:sz w:val="20"/>
                <w:szCs w:val="20"/>
              </w:rPr>
              <w:t>满意度指标</w:t>
            </w:r>
          </w:p>
        </w:tc>
        <w:tc>
          <w:tcPr>
            <w:tcW w:w="222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被测核酸人员满意度</w:t>
            </w:r>
          </w:p>
        </w:tc>
        <w:tc>
          <w:tcPr>
            <w:tcW w:w="125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≥90%</w:t>
            </w:r>
          </w:p>
        </w:tc>
        <w:tc>
          <w:tcPr>
            <w:tcW w:w="150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cs="仿宋_GB2312" w:asciiTheme="minorEastAsia" w:hAnsiTheme="minorEastAsia" w:eastAsiaTheme="minorEastAsia"/>
                <w:color w:val="000000"/>
                <w:sz w:val="20"/>
                <w:szCs w:val="20"/>
              </w:rPr>
            </w:pPr>
            <w:r>
              <w:rPr>
                <w:rFonts w:cs="仿宋_GB2312" w:asciiTheme="minorEastAsia" w:hAnsiTheme="minorEastAsia" w:eastAsiaTheme="minorEastAsia"/>
                <w:color w:val="000000"/>
                <w:sz w:val="20"/>
                <w:szCs w:val="20"/>
              </w:rPr>
              <w:t>95%</w:t>
            </w:r>
          </w:p>
        </w:tc>
      </w:tr>
    </w:tbl>
    <w:p>
      <w:pPr>
        <w:widowControl/>
        <w:jc w:val="left"/>
      </w:pPr>
    </w:p>
    <w:p>
      <w:pPr>
        <w:widowControl/>
        <w:jc w:val="left"/>
        <w:rPr>
          <w:rFonts w:ascii="仿宋_GB2312" w:eastAsia="仿宋_GB2312"/>
          <w:kern w:val="0"/>
          <w:sz w:val="30"/>
        </w:rPr>
      </w:pPr>
    </w:p>
    <w:p>
      <w:pPr>
        <w:widowControl/>
        <w:jc w:val="left"/>
        <w:rPr>
          <w:rFonts w:ascii="黑体" w:hAnsi="黑体" w:eastAsia="黑体"/>
          <w:sz w:val="44"/>
          <w:szCs w:val="44"/>
        </w:rPr>
      </w:pPr>
      <w:r>
        <w:rPr>
          <w:rFonts w:ascii="黑体" w:hAnsi="黑体" w:eastAsia="黑体"/>
          <w:sz w:val="44"/>
          <w:szCs w:val="44"/>
        </w:rPr>
        <w:br w:type="page"/>
      </w:r>
    </w:p>
    <w:p>
      <w:pPr>
        <w:spacing w:line="600" w:lineRule="exact"/>
        <w:jc w:val="center"/>
        <w:outlineLvl w:val="0"/>
        <w:rPr>
          <w:rFonts w:ascii="仿宋" w:hAnsi="仿宋" w:eastAsia="仿宋"/>
        </w:rPr>
      </w:pPr>
      <w:bookmarkStart w:id="146" w:name="_Toc115163074"/>
      <w:bookmarkStart w:id="147" w:name="_Toc115162195"/>
      <w:r>
        <w:rPr>
          <w:rFonts w:hint="eastAsia" w:ascii="黑体" w:hAnsi="黑体" w:eastAsia="黑体"/>
          <w:sz w:val="44"/>
          <w:szCs w:val="44"/>
        </w:rPr>
        <w:t>第</w:t>
      </w:r>
      <w:r>
        <w:rPr>
          <w:rStyle w:val="37"/>
          <w:rFonts w:hint="eastAsia" w:ascii="黑体" w:hAnsi="黑体" w:eastAsia="黑体"/>
          <w:b w:val="0"/>
        </w:rPr>
        <w:t>五部分 附表</w:t>
      </w:r>
      <w:bookmarkEnd w:id="132"/>
      <w:bookmarkEnd w:id="145"/>
      <w:bookmarkEnd w:id="146"/>
      <w:bookmarkEnd w:id="147"/>
      <w:bookmarkStart w:id="148" w:name="_Toc15396619"/>
    </w:p>
    <w:p>
      <w:pPr>
        <w:pStyle w:val="4"/>
        <w:rPr>
          <w:rFonts w:ascii="仿宋" w:hAnsi="仿宋" w:eastAsia="仿宋"/>
        </w:rPr>
      </w:pPr>
      <w:bookmarkStart w:id="149" w:name="_Toc115162196"/>
      <w:bookmarkStart w:id="150" w:name="_Toc115163075"/>
      <w:r>
        <w:rPr>
          <w:rFonts w:hint="eastAsia" w:ascii="仿宋" w:hAnsi="仿宋" w:eastAsia="仿宋"/>
          <w:b w:val="0"/>
        </w:rPr>
        <w:t>一、收</w:t>
      </w:r>
      <w:r>
        <w:rPr>
          <w:rStyle w:val="38"/>
          <w:rFonts w:hint="eastAsia" w:ascii="仿宋" w:hAnsi="仿宋" w:eastAsia="仿宋"/>
          <w:b w:val="0"/>
          <w:bCs w:val="0"/>
        </w:rPr>
        <w:t>入支出决算总表</w:t>
      </w:r>
      <w:bookmarkEnd w:id="148"/>
      <w:bookmarkEnd w:id="149"/>
      <w:bookmarkEnd w:id="150"/>
    </w:p>
    <w:p>
      <w:pPr>
        <w:pStyle w:val="4"/>
        <w:rPr>
          <w:rFonts w:ascii="仿宋" w:hAnsi="仿宋" w:eastAsia="仿宋"/>
        </w:rPr>
      </w:pPr>
      <w:bookmarkStart w:id="151" w:name="_Toc15396620"/>
      <w:bookmarkStart w:id="152" w:name="_Toc115162197"/>
      <w:bookmarkStart w:id="153" w:name="_Toc115163076"/>
      <w:r>
        <w:rPr>
          <w:rFonts w:hint="eastAsia" w:ascii="仿宋" w:hAnsi="仿宋" w:eastAsia="仿宋"/>
          <w:b w:val="0"/>
        </w:rPr>
        <w:t>二、收</w:t>
      </w:r>
      <w:r>
        <w:rPr>
          <w:rStyle w:val="38"/>
          <w:rFonts w:hint="eastAsia" w:ascii="仿宋" w:hAnsi="仿宋" w:eastAsia="仿宋"/>
          <w:b w:val="0"/>
          <w:bCs w:val="0"/>
        </w:rPr>
        <w:t>入决算表</w:t>
      </w:r>
      <w:bookmarkEnd w:id="151"/>
      <w:bookmarkEnd w:id="152"/>
      <w:bookmarkEnd w:id="153"/>
    </w:p>
    <w:p>
      <w:pPr>
        <w:pStyle w:val="4"/>
        <w:rPr>
          <w:rFonts w:ascii="仿宋" w:hAnsi="仿宋" w:eastAsia="仿宋"/>
        </w:rPr>
      </w:pPr>
      <w:bookmarkStart w:id="154" w:name="_Toc115162198"/>
      <w:bookmarkStart w:id="155" w:name="_Toc115163077"/>
      <w:bookmarkStart w:id="156" w:name="_Toc15396621"/>
      <w:r>
        <w:rPr>
          <w:rStyle w:val="38"/>
          <w:rFonts w:hint="eastAsia" w:ascii="仿宋" w:hAnsi="仿宋" w:eastAsia="仿宋"/>
          <w:b w:val="0"/>
          <w:bCs w:val="0"/>
        </w:rPr>
        <w:t>三、</w:t>
      </w:r>
      <w:r>
        <w:rPr>
          <w:rFonts w:hint="eastAsia" w:ascii="仿宋" w:hAnsi="仿宋" w:eastAsia="仿宋"/>
          <w:b w:val="0"/>
        </w:rPr>
        <w:t>支</w:t>
      </w:r>
      <w:r>
        <w:rPr>
          <w:rStyle w:val="38"/>
          <w:rFonts w:hint="eastAsia" w:ascii="仿宋" w:hAnsi="仿宋" w:eastAsia="仿宋"/>
          <w:b w:val="0"/>
          <w:bCs w:val="0"/>
        </w:rPr>
        <w:t>出决算表</w:t>
      </w:r>
      <w:bookmarkEnd w:id="154"/>
      <w:bookmarkEnd w:id="155"/>
      <w:bookmarkEnd w:id="156"/>
    </w:p>
    <w:p>
      <w:pPr>
        <w:pStyle w:val="4"/>
        <w:rPr>
          <w:rFonts w:ascii="仿宋" w:hAnsi="仿宋" w:eastAsia="仿宋"/>
          <w:b w:val="0"/>
        </w:rPr>
      </w:pPr>
      <w:bookmarkStart w:id="157" w:name="_Toc115162199"/>
      <w:bookmarkStart w:id="158" w:name="_Toc115163078"/>
      <w:bookmarkStart w:id="159" w:name="_Toc15396622"/>
      <w:r>
        <w:rPr>
          <w:rStyle w:val="38"/>
          <w:rFonts w:hint="eastAsia" w:ascii="仿宋" w:hAnsi="仿宋" w:eastAsia="仿宋"/>
          <w:b w:val="0"/>
          <w:bCs w:val="0"/>
        </w:rPr>
        <w:t>四、</w:t>
      </w:r>
      <w:r>
        <w:rPr>
          <w:rFonts w:hint="eastAsia" w:ascii="仿宋" w:hAnsi="仿宋" w:eastAsia="仿宋"/>
          <w:b w:val="0"/>
        </w:rPr>
        <w:t>财</w:t>
      </w:r>
      <w:r>
        <w:rPr>
          <w:rStyle w:val="38"/>
          <w:rFonts w:hint="eastAsia" w:ascii="仿宋" w:hAnsi="仿宋" w:eastAsia="仿宋"/>
          <w:b w:val="0"/>
          <w:bCs w:val="0"/>
        </w:rPr>
        <w:t>政拨款收入支出决算总表</w:t>
      </w:r>
      <w:bookmarkEnd w:id="157"/>
      <w:bookmarkEnd w:id="158"/>
      <w:bookmarkEnd w:id="159"/>
    </w:p>
    <w:p>
      <w:pPr>
        <w:pStyle w:val="4"/>
        <w:rPr>
          <w:rStyle w:val="38"/>
          <w:rFonts w:ascii="仿宋" w:hAnsi="仿宋" w:eastAsia="仿宋"/>
          <w:b w:val="0"/>
          <w:bCs w:val="0"/>
        </w:rPr>
      </w:pPr>
      <w:bookmarkStart w:id="160" w:name="_Toc15396623"/>
      <w:bookmarkStart w:id="161" w:name="_Toc115163079"/>
      <w:bookmarkStart w:id="162" w:name="_Toc115162200"/>
      <w:r>
        <w:rPr>
          <w:rStyle w:val="38"/>
          <w:rFonts w:hint="eastAsia" w:ascii="仿宋" w:hAnsi="仿宋" w:eastAsia="仿宋"/>
          <w:b w:val="0"/>
          <w:bCs w:val="0"/>
        </w:rPr>
        <w:t>五、</w:t>
      </w:r>
      <w:r>
        <w:rPr>
          <w:rFonts w:hint="eastAsia" w:ascii="仿宋" w:hAnsi="仿宋" w:eastAsia="仿宋"/>
          <w:b w:val="0"/>
        </w:rPr>
        <w:t>财</w:t>
      </w:r>
      <w:r>
        <w:rPr>
          <w:rStyle w:val="38"/>
          <w:rFonts w:hint="eastAsia" w:ascii="仿宋" w:hAnsi="仿宋" w:eastAsia="仿宋"/>
          <w:b w:val="0"/>
          <w:bCs w:val="0"/>
        </w:rPr>
        <w:t>政拨款支出决算明细表</w:t>
      </w:r>
      <w:bookmarkEnd w:id="160"/>
      <w:bookmarkEnd w:id="161"/>
      <w:bookmarkEnd w:id="162"/>
      <w:bookmarkStart w:id="163" w:name="_Toc15396624"/>
    </w:p>
    <w:p>
      <w:pPr>
        <w:pStyle w:val="4"/>
        <w:rPr>
          <w:rFonts w:ascii="仿宋" w:hAnsi="仿宋" w:eastAsia="仿宋"/>
        </w:rPr>
      </w:pPr>
      <w:bookmarkStart w:id="164" w:name="_Toc115163080"/>
      <w:bookmarkStart w:id="165" w:name="_Toc115162201"/>
      <w:r>
        <w:rPr>
          <w:rStyle w:val="38"/>
          <w:rFonts w:hint="eastAsia" w:ascii="仿宋" w:hAnsi="仿宋" w:eastAsia="仿宋"/>
          <w:b w:val="0"/>
          <w:bCs w:val="0"/>
        </w:rPr>
        <w:t>六、</w:t>
      </w:r>
      <w:r>
        <w:rPr>
          <w:rFonts w:hint="eastAsia" w:ascii="仿宋" w:hAnsi="仿宋" w:eastAsia="仿宋"/>
          <w:b w:val="0"/>
        </w:rPr>
        <w:t>一</w:t>
      </w:r>
      <w:r>
        <w:rPr>
          <w:rStyle w:val="38"/>
          <w:rFonts w:hint="eastAsia" w:ascii="仿宋" w:hAnsi="仿宋" w:eastAsia="仿宋"/>
          <w:b w:val="0"/>
          <w:bCs w:val="0"/>
        </w:rPr>
        <w:t>般公共预算财政拨款支出决算表</w:t>
      </w:r>
      <w:bookmarkEnd w:id="163"/>
      <w:bookmarkEnd w:id="164"/>
      <w:bookmarkEnd w:id="165"/>
    </w:p>
    <w:p>
      <w:pPr>
        <w:pStyle w:val="4"/>
        <w:rPr>
          <w:rFonts w:ascii="仿宋" w:hAnsi="仿宋" w:eastAsia="仿宋"/>
        </w:rPr>
      </w:pPr>
      <w:bookmarkStart w:id="166" w:name="_Toc115163081"/>
      <w:bookmarkStart w:id="167" w:name="_Toc115162202"/>
      <w:bookmarkStart w:id="168" w:name="_Toc15396625"/>
      <w:r>
        <w:rPr>
          <w:rStyle w:val="38"/>
          <w:rFonts w:hint="eastAsia" w:ascii="仿宋" w:hAnsi="仿宋" w:eastAsia="仿宋"/>
          <w:b w:val="0"/>
          <w:bCs w:val="0"/>
        </w:rPr>
        <w:t>七、</w:t>
      </w:r>
      <w:r>
        <w:rPr>
          <w:rFonts w:hint="eastAsia" w:ascii="仿宋" w:hAnsi="仿宋" w:eastAsia="仿宋"/>
          <w:b w:val="0"/>
        </w:rPr>
        <w:t>一</w:t>
      </w:r>
      <w:r>
        <w:rPr>
          <w:rStyle w:val="38"/>
          <w:rFonts w:hint="eastAsia" w:ascii="仿宋" w:hAnsi="仿宋" w:eastAsia="仿宋"/>
          <w:b w:val="0"/>
          <w:bCs w:val="0"/>
        </w:rPr>
        <w:t>般公共预算财政拨款支出决算明细表</w:t>
      </w:r>
      <w:bookmarkEnd w:id="166"/>
      <w:bookmarkEnd w:id="167"/>
      <w:bookmarkEnd w:id="168"/>
    </w:p>
    <w:p>
      <w:pPr>
        <w:pStyle w:val="4"/>
        <w:rPr>
          <w:rFonts w:ascii="仿宋" w:hAnsi="仿宋" w:eastAsia="仿宋"/>
        </w:rPr>
      </w:pPr>
      <w:bookmarkStart w:id="169" w:name="_Toc115162203"/>
      <w:bookmarkStart w:id="170" w:name="_Toc115163082"/>
      <w:bookmarkStart w:id="171" w:name="_Toc15396626"/>
      <w:r>
        <w:rPr>
          <w:rStyle w:val="38"/>
          <w:rFonts w:hint="eastAsia" w:ascii="仿宋" w:hAnsi="仿宋" w:eastAsia="仿宋"/>
          <w:b w:val="0"/>
          <w:bCs w:val="0"/>
        </w:rPr>
        <w:t>八、</w:t>
      </w:r>
      <w:r>
        <w:rPr>
          <w:rFonts w:hint="eastAsia" w:ascii="仿宋" w:hAnsi="仿宋" w:eastAsia="仿宋"/>
          <w:b w:val="0"/>
        </w:rPr>
        <w:t>一</w:t>
      </w:r>
      <w:r>
        <w:rPr>
          <w:rStyle w:val="38"/>
          <w:rFonts w:hint="eastAsia" w:ascii="仿宋" w:hAnsi="仿宋" w:eastAsia="仿宋"/>
          <w:b w:val="0"/>
          <w:bCs w:val="0"/>
        </w:rPr>
        <w:t>般公共预算财政拨款基本支出决算表</w:t>
      </w:r>
      <w:bookmarkEnd w:id="169"/>
      <w:bookmarkEnd w:id="170"/>
      <w:bookmarkEnd w:id="171"/>
    </w:p>
    <w:p>
      <w:pPr>
        <w:pStyle w:val="4"/>
        <w:rPr>
          <w:rFonts w:ascii="仿宋" w:hAnsi="仿宋" w:eastAsia="仿宋"/>
        </w:rPr>
      </w:pPr>
      <w:bookmarkStart w:id="172" w:name="_Toc15396627"/>
      <w:bookmarkStart w:id="173" w:name="_Toc115163083"/>
      <w:bookmarkStart w:id="174" w:name="_Toc115162204"/>
      <w:r>
        <w:rPr>
          <w:rStyle w:val="38"/>
          <w:rFonts w:hint="eastAsia" w:ascii="仿宋" w:hAnsi="仿宋" w:eastAsia="仿宋"/>
          <w:b w:val="0"/>
          <w:bCs w:val="0"/>
        </w:rPr>
        <w:t>九、</w:t>
      </w:r>
      <w:r>
        <w:rPr>
          <w:rFonts w:hint="eastAsia" w:ascii="仿宋" w:hAnsi="仿宋" w:eastAsia="仿宋"/>
          <w:b w:val="0"/>
        </w:rPr>
        <w:t>一</w:t>
      </w:r>
      <w:r>
        <w:rPr>
          <w:rStyle w:val="38"/>
          <w:rFonts w:hint="eastAsia" w:ascii="仿宋" w:hAnsi="仿宋" w:eastAsia="仿宋"/>
          <w:b w:val="0"/>
          <w:bCs w:val="0"/>
        </w:rPr>
        <w:t>般公共预算财政拨款项目支出决算表</w:t>
      </w:r>
      <w:bookmarkEnd w:id="172"/>
      <w:bookmarkEnd w:id="173"/>
      <w:bookmarkEnd w:id="174"/>
    </w:p>
    <w:p>
      <w:pPr>
        <w:pStyle w:val="4"/>
        <w:rPr>
          <w:rFonts w:ascii="仿宋" w:hAnsi="仿宋" w:eastAsia="仿宋"/>
        </w:rPr>
      </w:pPr>
      <w:bookmarkStart w:id="175" w:name="_Toc115162205"/>
      <w:bookmarkStart w:id="176" w:name="_Toc115163084"/>
      <w:bookmarkStart w:id="177" w:name="_Toc15396628"/>
      <w:r>
        <w:rPr>
          <w:rStyle w:val="38"/>
          <w:rFonts w:hint="eastAsia" w:ascii="仿宋" w:hAnsi="仿宋" w:eastAsia="仿宋"/>
          <w:b w:val="0"/>
          <w:bCs w:val="0"/>
        </w:rPr>
        <w:t>十、</w:t>
      </w:r>
      <w:r>
        <w:rPr>
          <w:rFonts w:hint="eastAsia" w:ascii="仿宋" w:hAnsi="仿宋" w:eastAsia="仿宋"/>
          <w:b w:val="0"/>
        </w:rPr>
        <w:t>一</w:t>
      </w:r>
      <w:r>
        <w:rPr>
          <w:rStyle w:val="38"/>
          <w:rFonts w:hint="eastAsia" w:ascii="仿宋" w:hAnsi="仿宋" w:eastAsia="仿宋"/>
          <w:b w:val="0"/>
          <w:bCs w:val="0"/>
        </w:rPr>
        <w:t>般公共预算财政拨款“三公”经费支出决算表</w:t>
      </w:r>
      <w:bookmarkEnd w:id="175"/>
      <w:bookmarkEnd w:id="176"/>
      <w:bookmarkEnd w:id="177"/>
    </w:p>
    <w:p>
      <w:pPr>
        <w:pStyle w:val="4"/>
        <w:rPr>
          <w:rFonts w:ascii="仿宋" w:hAnsi="仿宋" w:eastAsia="仿宋"/>
        </w:rPr>
      </w:pPr>
      <w:bookmarkStart w:id="178" w:name="_Toc15396629"/>
      <w:bookmarkStart w:id="179" w:name="_Toc115162206"/>
      <w:bookmarkStart w:id="180" w:name="_Toc115163085"/>
      <w:r>
        <w:rPr>
          <w:rStyle w:val="38"/>
          <w:rFonts w:hint="eastAsia" w:ascii="仿宋" w:hAnsi="仿宋" w:eastAsia="仿宋"/>
          <w:b w:val="0"/>
          <w:bCs w:val="0"/>
        </w:rPr>
        <w:t>十一、</w:t>
      </w:r>
      <w:r>
        <w:rPr>
          <w:rFonts w:hint="eastAsia" w:ascii="仿宋" w:hAnsi="仿宋" w:eastAsia="仿宋"/>
          <w:b w:val="0"/>
        </w:rPr>
        <w:t>政</w:t>
      </w:r>
      <w:r>
        <w:rPr>
          <w:rStyle w:val="38"/>
          <w:rFonts w:hint="eastAsia" w:ascii="仿宋" w:hAnsi="仿宋" w:eastAsia="仿宋"/>
          <w:b w:val="0"/>
          <w:bCs w:val="0"/>
        </w:rPr>
        <w:t>府性基金预算财政拨款收入支出决算表</w:t>
      </w:r>
      <w:bookmarkEnd w:id="178"/>
      <w:bookmarkEnd w:id="179"/>
      <w:bookmarkEnd w:id="180"/>
    </w:p>
    <w:p>
      <w:pPr>
        <w:pStyle w:val="4"/>
        <w:rPr>
          <w:rFonts w:ascii="仿宋" w:hAnsi="仿宋" w:eastAsia="仿宋"/>
        </w:rPr>
      </w:pPr>
      <w:bookmarkStart w:id="181" w:name="_Toc15396630"/>
      <w:bookmarkStart w:id="182" w:name="_Toc115162207"/>
      <w:bookmarkStart w:id="183" w:name="_Toc115163086"/>
      <w:r>
        <w:rPr>
          <w:rStyle w:val="38"/>
          <w:rFonts w:hint="eastAsia" w:ascii="仿宋" w:hAnsi="仿宋" w:eastAsia="仿宋"/>
          <w:b w:val="0"/>
          <w:bCs w:val="0"/>
        </w:rPr>
        <w:t>十二、</w:t>
      </w:r>
      <w:r>
        <w:rPr>
          <w:rFonts w:hint="eastAsia" w:ascii="仿宋" w:hAnsi="仿宋" w:eastAsia="仿宋"/>
          <w:b w:val="0"/>
        </w:rPr>
        <w:t>政</w:t>
      </w:r>
      <w:r>
        <w:rPr>
          <w:rStyle w:val="38"/>
          <w:rFonts w:hint="eastAsia" w:ascii="仿宋" w:hAnsi="仿宋" w:eastAsia="仿宋"/>
          <w:b w:val="0"/>
          <w:bCs w:val="0"/>
        </w:rPr>
        <w:t>府性基金预算财政拨款“三公”经费支出决算表</w:t>
      </w:r>
      <w:bookmarkEnd w:id="181"/>
      <w:bookmarkEnd w:id="182"/>
      <w:bookmarkEnd w:id="183"/>
    </w:p>
    <w:p>
      <w:pPr>
        <w:pStyle w:val="4"/>
        <w:rPr>
          <w:rStyle w:val="38"/>
          <w:rFonts w:ascii="仿宋" w:hAnsi="仿宋" w:eastAsia="仿宋"/>
          <w:b w:val="0"/>
          <w:bCs w:val="0"/>
        </w:rPr>
      </w:pPr>
      <w:bookmarkStart w:id="184" w:name="_Toc115162208"/>
      <w:bookmarkStart w:id="185" w:name="_Toc15396631"/>
      <w:bookmarkStart w:id="186" w:name="_Toc115163087"/>
      <w:r>
        <w:rPr>
          <w:rStyle w:val="38"/>
          <w:rFonts w:hint="eastAsia" w:ascii="仿宋" w:hAnsi="仿宋" w:eastAsia="仿宋"/>
          <w:b w:val="0"/>
          <w:bCs w:val="0"/>
        </w:rPr>
        <w:t>十三、</w:t>
      </w:r>
      <w:r>
        <w:rPr>
          <w:rFonts w:hint="eastAsia" w:ascii="仿宋" w:hAnsi="仿宋" w:eastAsia="仿宋"/>
          <w:b w:val="0"/>
        </w:rPr>
        <w:t>国</w:t>
      </w:r>
      <w:r>
        <w:rPr>
          <w:rStyle w:val="38"/>
          <w:rFonts w:hint="eastAsia" w:ascii="仿宋" w:hAnsi="仿宋" w:eastAsia="仿宋"/>
          <w:b w:val="0"/>
          <w:bCs w:val="0"/>
        </w:rPr>
        <w:t>有资本经营预算财政拨款收入支出决算表</w:t>
      </w:r>
      <w:bookmarkEnd w:id="184"/>
      <w:bookmarkEnd w:id="185"/>
      <w:bookmarkEnd w:id="186"/>
    </w:p>
    <w:p>
      <w:pPr>
        <w:rPr>
          <w:rFonts w:eastAsia="仿宋"/>
        </w:rPr>
      </w:pPr>
      <w:bookmarkStart w:id="187" w:name="_Toc115163088"/>
      <w:bookmarkStart w:id="188" w:name="_Toc115162209"/>
      <w:r>
        <w:rPr>
          <w:rStyle w:val="38"/>
          <w:rFonts w:hint="eastAsia" w:ascii="仿宋" w:hAnsi="仿宋" w:eastAsia="仿宋"/>
          <w:b w:val="0"/>
          <w:bCs w:val="0"/>
        </w:rPr>
        <w:t>十四、国有资本经营预算财政拨款支出决算表</w:t>
      </w:r>
      <w:bookmarkEnd w:id="187"/>
      <w:bookmarkEnd w:id="188"/>
    </w:p>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209593"/>
      <w:showingPlcHdr/>
    </w:sdtPr>
    <w:sdtContent>
      <w:p>
        <w:pPr>
          <w:pStyle w:val="13"/>
          <w:jc w:val="center"/>
        </w:pPr>
        <w:r>
          <w:t xml:space="preserve">     </w:t>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130936"/>
    </w:sdtPr>
    <w:sdtContent>
      <w:p>
        <w:pPr>
          <w:pStyle w:val="13"/>
          <w:jc w:val="center"/>
        </w:pPr>
        <w:r>
          <w:fldChar w:fldCharType="begin"/>
        </w:r>
        <w:r>
          <w:instrText xml:space="preserve">PAGE   \* MERGEFORMAT</w:instrText>
        </w:r>
        <w:r>
          <w:fldChar w:fldCharType="separate"/>
        </w:r>
        <w:r>
          <w:rPr>
            <w:lang w:val="zh-CN"/>
          </w:rPr>
          <w:t>19</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53F46D5"/>
    <w:multiLevelType w:val="multilevel"/>
    <w:tmpl w:val="453F46D5"/>
    <w:lvl w:ilvl="0" w:tentative="0">
      <w:start w:val="1"/>
      <w:numFmt w:val="japaneseCounting"/>
      <w:lvlText w:val="%1、"/>
      <w:lvlJc w:val="left"/>
      <w:pPr>
        <w:ind w:left="1530" w:hanging="660"/>
      </w:pPr>
      <w:rPr>
        <w:rFonts w:hint="default"/>
      </w:rPr>
    </w:lvl>
    <w:lvl w:ilvl="1" w:tentative="0">
      <w:start w:val="1"/>
      <w:numFmt w:val="lowerLetter"/>
      <w:lvlText w:val="%2)"/>
      <w:lvlJc w:val="left"/>
      <w:pPr>
        <w:ind w:left="1710" w:hanging="420"/>
      </w:pPr>
    </w:lvl>
    <w:lvl w:ilvl="2" w:tentative="0">
      <w:start w:val="1"/>
      <w:numFmt w:val="lowerRoman"/>
      <w:lvlText w:val="%3."/>
      <w:lvlJc w:val="right"/>
      <w:pPr>
        <w:ind w:left="2130" w:hanging="420"/>
      </w:pPr>
    </w:lvl>
    <w:lvl w:ilvl="3" w:tentative="0">
      <w:start w:val="1"/>
      <w:numFmt w:val="decimal"/>
      <w:lvlText w:val="%4."/>
      <w:lvlJc w:val="left"/>
      <w:pPr>
        <w:ind w:left="2550" w:hanging="420"/>
      </w:pPr>
    </w:lvl>
    <w:lvl w:ilvl="4" w:tentative="0">
      <w:start w:val="1"/>
      <w:numFmt w:val="lowerLetter"/>
      <w:lvlText w:val="%5)"/>
      <w:lvlJc w:val="left"/>
      <w:pPr>
        <w:ind w:left="2970" w:hanging="420"/>
      </w:pPr>
    </w:lvl>
    <w:lvl w:ilvl="5" w:tentative="0">
      <w:start w:val="1"/>
      <w:numFmt w:val="lowerRoman"/>
      <w:lvlText w:val="%6."/>
      <w:lvlJc w:val="right"/>
      <w:pPr>
        <w:ind w:left="3390" w:hanging="420"/>
      </w:pPr>
    </w:lvl>
    <w:lvl w:ilvl="6" w:tentative="0">
      <w:start w:val="1"/>
      <w:numFmt w:val="decimal"/>
      <w:lvlText w:val="%7."/>
      <w:lvlJc w:val="left"/>
      <w:pPr>
        <w:ind w:left="3810" w:hanging="420"/>
      </w:pPr>
    </w:lvl>
    <w:lvl w:ilvl="7" w:tentative="0">
      <w:start w:val="1"/>
      <w:numFmt w:val="lowerLetter"/>
      <w:lvlText w:val="%8)"/>
      <w:lvlJc w:val="left"/>
      <w:pPr>
        <w:ind w:left="4230" w:hanging="420"/>
      </w:pPr>
    </w:lvl>
    <w:lvl w:ilvl="8" w:tentative="0">
      <w:start w:val="1"/>
      <w:numFmt w:val="lowerRoman"/>
      <w:lvlText w:val="%9."/>
      <w:lvlJc w:val="right"/>
      <w:pPr>
        <w:ind w:left="465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ZDNhMjhkOWY3OTNiYjkxMjEyZjk4MDgwODIyNmYifQ=="/>
  </w:docVars>
  <w:rsids>
    <w:rsidRoot w:val="00F1361C"/>
    <w:rsid w:val="000222C6"/>
    <w:rsid w:val="0002549F"/>
    <w:rsid w:val="00032B49"/>
    <w:rsid w:val="00040DBB"/>
    <w:rsid w:val="00044FFB"/>
    <w:rsid w:val="000468DB"/>
    <w:rsid w:val="00054A7D"/>
    <w:rsid w:val="000575FF"/>
    <w:rsid w:val="0006487A"/>
    <w:rsid w:val="00065F8F"/>
    <w:rsid w:val="000663F8"/>
    <w:rsid w:val="00070A43"/>
    <w:rsid w:val="000768F2"/>
    <w:rsid w:val="0009184B"/>
    <w:rsid w:val="00094236"/>
    <w:rsid w:val="0009593C"/>
    <w:rsid w:val="00097322"/>
    <w:rsid w:val="000A54E6"/>
    <w:rsid w:val="000A6A92"/>
    <w:rsid w:val="000B047F"/>
    <w:rsid w:val="000B5923"/>
    <w:rsid w:val="000B5A48"/>
    <w:rsid w:val="000B64D2"/>
    <w:rsid w:val="000B6FF3"/>
    <w:rsid w:val="000C3467"/>
    <w:rsid w:val="000C3CA6"/>
    <w:rsid w:val="000D1267"/>
    <w:rsid w:val="000D1D50"/>
    <w:rsid w:val="000D5782"/>
    <w:rsid w:val="000E6613"/>
    <w:rsid w:val="000E7119"/>
    <w:rsid w:val="000F4D43"/>
    <w:rsid w:val="0010325C"/>
    <w:rsid w:val="00106B01"/>
    <w:rsid w:val="00114E9B"/>
    <w:rsid w:val="001170FD"/>
    <w:rsid w:val="00142216"/>
    <w:rsid w:val="00144D6A"/>
    <w:rsid w:val="00145A4E"/>
    <w:rsid w:val="0014729F"/>
    <w:rsid w:val="00157BAB"/>
    <w:rsid w:val="001654D1"/>
    <w:rsid w:val="00174518"/>
    <w:rsid w:val="0018106D"/>
    <w:rsid w:val="00181072"/>
    <w:rsid w:val="001877A7"/>
    <w:rsid w:val="00191536"/>
    <w:rsid w:val="00196687"/>
    <w:rsid w:val="001977AF"/>
    <w:rsid w:val="001B4535"/>
    <w:rsid w:val="001C0962"/>
    <w:rsid w:val="001C30E0"/>
    <w:rsid w:val="001C4CC5"/>
    <w:rsid w:val="001D556D"/>
    <w:rsid w:val="001D7531"/>
    <w:rsid w:val="001E62D2"/>
    <w:rsid w:val="001E737D"/>
    <w:rsid w:val="001F0592"/>
    <w:rsid w:val="001F7506"/>
    <w:rsid w:val="001F787E"/>
    <w:rsid w:val="002006CD"/>
    <w:rsid w:val="00202B36"/>
    <w:rsid w:val="00204B7A"/>
    <w:rsid w:val="00204CDE"/>
    <w:rsid w:val="0021101A"/>
    <w:rsid w:val="00220536"/>
    <w:rsid w:val="00235629"/>
    <w:rsid w:val="002358F6"/>
    <w:rsid w:val="00260C38"/>
    <w:rsid w:val="002616C0"/>
    <w:rsid w:val="002634C2"/>
    <w:rsid w:val="00265372"/>
    <w:rsid w:val="002662AA"/>
    <w:rsid w:val="002741BB"/>
    <w:rsid w:val="00280496"/>
    <w:rsid w:val="00294DC9"/>
    <w:rsid w:val="00295495"/>
    <w:rsid w:val="002A31DE"/>
    <w:rsid w:val="002B2613"/>
    <w:rsid w:val="002D0F07"/>
    <w:rsid w:val="002D67D5"/>
    <w:rsid w:val="002D6D05"/>
    <w:rsid w:val="002F1818"/>
    <w:rsid w:val="002F266E"/>
    <w:rsid w:val="002F567B"/>
    <w:rsid w:val="002F585E"/>
    <w:rsid w:val="00304E2E"/>
    <w:rsid w:val="003216A9"/>
    <w:rsid w:val="00335A74"/>
    <w:rsid w:val="003563AF"/>
    <w:rsid w:val="0036561B"/>
    <w:rsid w:val="0037013F"/>
    <w:rsid w:val="00374FFA"/>
    <w:rsid w:val="00380C92"/>
    <w:rsid w:val="00387043"/>
    <w:rsid w:val="00394132"/>
    <w:rsid w:val="003A484F"/>
    <w:rsid w:val="003A4883"/>
    <w:rsid w:val="003A66AF"/>
    <w:rsid w:val="003B0BE0"/>
    <w:rsid w:val="003B0C1B"/>
    <w:rsid w:val="003B1F04"/>
    <w:rsid w:val="003B688C"/>
    <w:rsid w:val="003C0291"/>
    <w:rsid w:val="003C39AE"/>
    <w:rsid w:val="003C7B60"/>
    <w:rsid w:val="003D0C0F"/>
    <w:rsid w:val="003D1FB2"/>
    <w:rsid w:val="003D66DA"/>
    <w:rsid w:val="003E1310"/>
    <w:rsid w:val="003E6F55"/>
    <w:rsid w:val="003F46D6"/>
    <w:rsid w:val="003F725A"/>
    <w:rsid w:val="00406254"/>
    <w:rsid w:val="004223DE"/>
    <w:rsid w:val="00432110"/>
    <w:rsid w:val="00434489"/>
    <w:rsid w:val="00437085"/>
    <w:rsid w:val="00443880"/>
    <w:rsid w:val="00445BE0"/>
    <w:rsid w:val="004464F4"/>
    <w:rsid w:val="0045470B"/>
    <w:rsid w:val="00471401"/>
    <w:rsid w:val="00473982"/>
    <w:rsid w:val="00473F31"/>
    <w:rsid w:val="0048263A"/>
    <w:rsid w:val="004851E5"/>
    <w:rsid w:val="00487E5D"/>
    <w:rsid w:val="004A313E"/>
    <w:rsid w:val="004A711F"/>
    <w:rsid w:val="004B199D"/>
    <w:rsid w:val="004B4690"/>
    <w:rsid w:val="004E0A2D"/>
    <w:rsid w:val="004E206B"/>
    <w:rsid w:val="004E6DF7"/>
    <w:rsid w:val="004F0FBD"/>
    <w:rsid w:val="00505A47"/>
    <w:rsid w:val="005075D0"/>
    <w:rsid w:val="00512FDA"/>
    <w:rsid w:val="00520DA0"/>
    <w:rsid w:val="0053643D"/>
    <w:rsid w:val="00545904"/>
    <w:rsid w:val="00563196"/>
    <w:rsid w:val="005664BB"/>
    <w:rsid w:val="00566FFA"/>
    <w:rsid w:val="005673E2"/>
    <w:rsid w:val="0057481D"/>
    <w:rsid w:val="005767F8"/>
    <w:rsid w:val="00582FFF"/>
    <w:rsid w:val="00584083"/>
    <w:rsid w:val="0058486E"/>
    <w:rsid w:val="00585B33"/>
    <w:rsid w:val="0059014D"/>
    <w:rsid w:val="005A0419"/>
    <w:rsid w:val="005B5C64"/>
    <w:rsid w:val="005C5337"/>
    <w:rsid w:val="005C6BD0"/>
    <w:rsid w:val="005D1C8B"/>
    <w:rsid w:val="005D468D"/>
    <w:rsid w:val="005D5CED"/>
    <w:rsid w:val="005E7719"/>
    <w:rsid w:val="005F1A4C"/>
    <w:rsid w:val="005F3D98"/>
    <w:rsid w:val="006049D8"/>
    <w:rsid w:val="00605688"/>
    <w:rsid w:val="006070AF"/>
    <w:rsid w:val="00607E6C"/>
    <w:rsid w:val="006101B1"/>
    <w:rsid w:val="006116EC"/>
    <w:rsid w:val="00614E44"/>
    <w:rsid w:val="006204CC"/>
    <w:rsid w:val="00622690"/>
    <w:rsid w:val="0062270A"/>
    <w:rsid w:val="00622830"/>
    <w:rsid w:val="00623DA0"/>
    <w:rsid w:val="00630AEF"/>
    <w:rsid w:val="00630CC3"/>
    <w:rsid w:val="006325F8"/>
    <w:rsid w:val="00633463"/>
    <w:rsid w:val="006346D6"/>
    <w:rsid w:val="00634C9A"/>
    <w:rsid w:val="0064066C"/>
    <w:rsid w:val="006440E4"/>
    <w:rsid w:val="0065689F"/>
    <w:rsid w:val="0066343B"/>
    <w:rsid w:val="00664777"/>
    <w:rsid w:val="006748A4"/>
    <w:rsid w:val="00675BB3"/>
    <w:rsid w:val="00681A31"/>
    <w:rsid w:val="00683E73"/>
    <w:rsid w:val="00693623"/>
    <w:rsid w:val="0069564D"/>
    <w:rsid w:val="006A3141"/>
    <w:rsid w:val="006A5E34"/>
    <w:rsid w:val="006B2422"/>
    <w:rsid w:val="006B2B9A"/>
    <w:rsid w:val="006C1937"/>
    <w:rsid w:val="006F020C"/>
    <w:rsid w:val="006F48E2"/>
    <w:rsid w:val="00711A9C"/>
    <w:rsid w:val="00711F44"/>
    <w:rsid w:val="007127B7"/>
    <w:rsid w:val="0071798E"/>
    <w:rsid w:val="00723FB0"/>
    <w:rsid w:val="00727B7A"/>
    <w:rsid w:val="00730D5E"/>
    <w:rsid w:val="007367EE"/>
    <w:rsid w:val="00736BDA"/>
    <w:rsid w:val="007414D2"/>
    <w:rsid w:val="007416B6"/>
    <w:rsid w:val="00746F48"/>
    <w:rsid w:val="0075404D"/>
    <w:rsid w:val="0076182A"/>
    <w:rsid w:val="00767B7E"/>
    <w:rsid w:val="007770C3"/>
    <w:rsid w:val="007777D5"/>
    <w:rsid w:val="00784D24"/>
    <w:rsid w:val="00785FBA"/>
    <w:rsid w:val="00786E4A"/>
    <w:rsid w:val="007875EB"/>
    <w:rsid w:val="00791B59"/>
    <w:rsid w:val="0079426B"/>
    <w:rsid w:val="0079440C"/>
    <w:rsid w:val="007D1682"/>
    <w:rsid w:val="007D312A"/>
    <w:rsid w:val="007D3F19"/>
    <w:rsid w:val="007E23B0"/>
    <w:rsid w:val="007E23E5"/>
    <w:rsid w:val="007F1991"/>
    <w:rsid w:val="007F2C2F"/>
    <w:rsid w:val="007F55FC"/>
    <w:rsid w:val="007F5665"/>
    <w:rsid w:val="00800112"/>
    <w:rsid w:val="00803F92"/>
    <w:rsid w:val="00813348"/>
    <w:rsid w:val="00814385"/>
    <w:rsid w:val="00816C54"/>
    <w:rsid w:val="008253BB"/>
    <w:rsid w:val="0083006D"/>
    <w:rsid w:val="00833689"/>
    <w:rsid w:val="0083706E"/>
    <w:rsid w:val="008408F6"/>
    <w:rsid w:val="008416DA"/>
    <w:rsid w:val="008423A5"/>
    <w:rsid w:val="00850625"/>
    <w:rsid w:val="00853718"/>
    <w:rsid w:val="00855221"/>
    <w:rsid w:val="00860645"/>
    <w:rsid w:val="00871F71"/>
    <w:rsid w:val="00872FD8"/>
    <w:rsid w:val="00877066"/>
    <w:rsid w:val="00885AF4"/>
    <w:rsid w:val="00887E74"/>
    <w:rsid w:val="008939CD"/>
    <w:rsid w:val="008B768C"/>
    <w:rsid w:val="008C4DB1"/>
    <w:rsid w:val="008C4EAF"/>
    <w:rsid w:val="008C5176"/>
    <w:rsid w:val="008C7FD0"/>
    <w:rsid w:val="008D067A"/>
    <w:rsid w:val="008D341C"/>
    <w:rsid w:val="008E1DE7"/>
    <w:rsid w:val="008E707C"/>
    <w:rsid w:val="008F7C53"/>
    <w:rsid w:val="00900B08"/>
    <w:rsid w:val="00902155"/>
    <w:rsid w:val="00902FA3"/>
    <w:rsid w:val="00904A33"/>
    <w:rsid w:val="00913F73"/>
    <w:rsid w:val="009143B1"/>
    <w:rsid w:val="00920665"/>
    <w:rsid w:val="00923564"/>
    <w:rsid w:val="0092392E"/>
    <w:rsid w:val="00923E76"/>
    <w:rsid w:val="009315F9"/>
    <w:rsid w:val="00933499"/>
    <w:rsid w:val="00934224"/>
    <w:rsid w:val="00935C98"/>
    <w:rsid w:val="0094148D"/>
    <w:rsid w:val="00946945"/>
    <w:rsid w:val="00951248"/>
    <w:rsid w:val="0095152F"/>
    <w:rsid w:val="00954C49"/>
    <w:rsid w:val="00955E37"/>
    <w:rsid w:val="00963D54"/>
    <w:rsid w:val="00964F1D"/>
    <w:rsid w:val="0097099F"/>
    <w:rsid w:val="00971744"/>
    <w:rsid w:val="00971997"/>
    <w:rsid w:val="00971FFC"/>
    <w:rsid w:val="009815EE"/>
    <w:rsid w:val="0098660A"/>
    <w:rsid w:val="00990556"/>
    <w:rsid w:val="009931C3"/>
    <w:rsid w:val="009A504F"/>
    <w:rsid w:val="009B2C43"/>
    <w:rsid w:val="009B4EAE"/>
    <w:rsid w:val="009B7573"/>
    <w:rsid w:val="009C22F4"/>
    <w:rsid w:val="009C2A4B"/>
    <w:rsid w:val="009C2E98"/>
    <w:rsid w:val="009D3447"/>
    <w:rsid w:val="009D4711"/>
    <w:rsid w:val="009E313B"/>
    <w:rsid w:val="009F1185"/>
    <w:rsid w:val="009F18CD"/>
    <w:rsid w:val="009F2A13"/>
    <w:rsid w:val="009F7527"/>
    <w:rsid w:val="00A04EB0"/>
    <w:rsid w:val="00A13CC1"/>
    <w:rsid w:val="00A16847"/>
    <w:rsid w:val="00A2349F"/>
    <w:rsid w:val="00A237D8"/>
    <w:rsid w:val="00A268C4"/>
    <w:rsid w:val="00A307CD"/>
    <w:rsid w:val="00A331C8"/>
    <w:rsid w:val="00A40A00"/>
    <w:rsid w:val="00A4142F"/>
    <w:rsid w:val="00A422EB"/>
    <w:rsid w:val="00A45BB7"/>
    <w:rsid w:val="00A56DF2"/>
    <w:rsid w:val="00A56E6E"/>
    <w:rsid w:val="00A67AB5"/>
    <w:rsid w:val="00A71B7D"/>
    <w:rsid w:val="00A733B2"/>
    <w:rsid w:val="00A741C2"/>
    <w:rsid w:val="00A75566"/>
    <w:rsid w:val="00A75A3A"/>
    <w:rsid w:val="00A91760"/>
    <w:rsid w:val="00A93B00"/>
    <w:rsid w:val="00A93C21"/>
    <w:rsid w:val="00AB61C9"/>
    <w:rsid w:val="00AB64C9"/>
    <w:rsid w:val="00AC3C6A"/>
    <w:rsid w:val="00AD5620"/>
    <w:rsid w:val="00AD656B"/>
    <w:rsid w:val="00AD70FE"/>
    <w:rsid w:val="00AD7C1B"/>
    <w:rsid w:val="00AE16BA"/>
    <w:rsid w:val="00AE1EBE"/>
    <w:rsid w:val="00AF5F1D"/>
    <w:rsid w:val="00B03C9D"/>
    <w:rsid w:val="00B060AE"/>
    <w:rsid w:val="00B10517"/>
    <w:rsid w:val="00B14E76"/>
    <w:rsid w:val="00B161B8"/>
    <w:rsid w:val="00B2048C"/>
    <w:rsid w:val="00B21525"/>
    <w:rsid w:val="00B310B9"/>
    <w:rsid w:val="00B35F3F"/>
    <w:rsid w:val="00B36CBB"/>
    <w:rsid w:val="00B425E0"/>
    <w:rsid w:val="00B42613"/>
    <w:rsid w:val="00B440AA"/>
    <w:rsid w:val="00B44B70"/>
    <w:rsid w:val="00B51D95"/>
    <w:rsid w:val="00B53C56"/>
    <w:rsid w:val="00B57DAF"/>
    <w:rsid w:val="00B66C6F"/>
    <w:rsid w:val="00B706E3"/>
    <w:rsid w:val="00B774A9"/>
    <w:rsid w:val="00B77EA6"/>
    <w:rsid w:val="00B81598"/>
    <w:rsid w:val="00B841F1"/>
    <w:rsid w:val="00B944D6"/>
    <w:rsid w:val="00BB4DF0"/>
    <w:rsid w:val="00BB70CC"/>
    <w:rsid w:val="00BC289F"/>
    <w:rsid w:val="00BC2D50"/>
    <w:rsid w:val="00BC3D72"/>
    <w:rsid w:val="00BC5361"/>
    <w:rsid w:val="00BC5460"/>
    <w:rsid w:val="00BC6B50"/>
    <w:rsid w:val="00BD0E25"/>
    <w:rsid w:val="00BD70D3"/>
    <w:rsid w:val="00BF5BD6"/>
    <w:rsid w:val="00C01070"/>
    <w:rsid w:val="00C03E31"/>
    <w:rsid w:val="00C175F8"/>
    <w:rsid w:val="00C33E72"/>
    <w:rsid w:val="00C354B2"/>
    <w:rsid w:val="00C35554"/>
    <w:rsid w:val="00C41C76"/>
    <w:rsid w:val="00C42709"/>
    <w:rsid w:val="00C46991"/>
    <w:rsid w:val="00C533CC"/>
    <w:rsid w:val="00C5751C"/>
    <w:rsid w:val="00C61BFC"/>
    <w:rsid w:val="00C62596"/>
    <w:rsid w:val="00C62B85"/>
    <w:rsid w:val="00C65438"/>
    <w:rsid w:val="00C87FD8"/>
    <w:rsid w:val="00C91381"/>
    <w:rsid w:val="00C91CBB"/>
    <w:rsid w:val="00CA2437"/>
    <w:rsid w:val="00CB4525"/>
    <w:rsid w:val="00CB4E70"/>
    <w:rsid w:val="00CB5CC0"/>
    <w:rsid w:val="00CC09B6"/>
    <w:rsid w:val="00CC666F"/>
    <w:rsid w:val="00CC78D4"/>
    <w:rsid w:val="00CD1E3F"/>
    <w:rsid w:val="00CE44F6"/>
    <w:rsid w:val="00CE49DA"/>
    <w:rsid w:val="00CE7B61"/>
    <w:rsid w:val="00CF70D9"/>
    <w:rsid w:val="00CF7E9C"/>
    <w:rsid w:val="00D00095"/>
    <w:rsid w:val="00D011F5"/>
    <w:rsid w:val="00D114F0"/>
    <w:rsid w:val="00D20620"/>
    <w:rsid w:val="00D254F7"/>
    <w:rsid w:val="00D26091"/>
    <w:rsid w:val="00D2685C"/>
    <w:rsid w:val="00D27E36"/>
    <w:rsid w:val="00D34E7C"/>
    <w:rsid w:val="00D35489"/>
    <w:rsid w:val="00D36AFE"/>
    <w:rsid w:val="00D4606D"/>
    <w:rsid w:val="00D51276"/>
    <w:rsid w:val="00D7035F"/>
    <w:rsid w:val="00DA634F"/>
    <w:rsid w:val="00DA65AC"/>
    <w:rsid w:val="00DB1913"/>
    <w:rsid w:val="00DB2AA8"/>
    <w:rsid w:val="00DC2630"/>
    <w:rsid w:val="00DC410D"/>
    <w:rsid w:val="00DC5A81"/>
    <w:rsid w:val="00DC68CA"/>
    <w:rsid w:val="00DC7CBA"/>
    <w:rsid w:val="00DD712A"/>
    <w:rsid w:val="00DD73B7"/>
    <w:rsid w:val="00DF28BC"/>
    <w:rsid w:val="00DF34B9"/>
    <w:rsid w:val="00E01053"/>
    <w:rsid w:val="00E01C49"/>
    <w:rsid w:val="00E07ACF"/>
    <w:rsid w:val="00E331A1"/>
    <w:rsid w:val="00E33202"/>
    <w:rsid w:val="00E336A9"/>
    <w:rsid w:val="00E36A8D"/>
    <w:rsid w:val="00E472B1"/>
    <w:rsid w:val="00E50624"/>
    <w:rsid w:val="00E53C6B"/>
    <w:rsid w:val="00E568DF"/>
    <w:rsid w:val="00E57004"/>
    <w:rsid w:val="00E63D93"/>
    <w:rsid w:val="00E64269"/>
    <w:rsid w:val="00E82267"/>
    <w:rsid w:val="00E837A4"/>
    <w:rsid w:val="00E853CE"/>
    <w:rsid w:val="00E867B6"/>
    <w:rsid w:val="00E942AE"/>
    <w:rsid w:val="00EA010F"/>
    <w:rsid w:val="00EA0B2E"/>
    <w:rsid w:val="00EA0D70"/>
    <w:rsid w:val="00EA491A"/>
    <w:rsid w:val="00EB4EC2"/>
    <w:rsid w:val="00ED1B63"/>
    <w:rsid w:val="00ED3C1F"/>
    <w:rsid w:val="00ED4085"/>
    <w:rsid w:val="00ED420E"/>
    <w:rsid w:val="00ED5B71"/>
    <w:rsid w:val="00ED6FBE"/>
    <w:rsid w:val="00EE2F57"/>
    <w:rsid w:val="00EE452F"/>
    <w:rsid w:val="00EF2E22"/>
    <w:rsid w:val="00EF4C34"/>
    <w:rsid w:val="00EF77C6"/>
    <w:rsid w:val="00F03F08"/>
    <w:rsid w:val="00F05438"/>
    <w:rsid w:val="00F1361C"/>
    <w:rsid w:val="00F156F0"/>
    <w:rsid w:val="00F160C7"/>
    <w:rsid w:val="00F2408F"/>
    <w:rsid w:val="00F240E9"/>
    <w:rsid w:val="00F36D8F"/>
    <w:rsid w:val="00F417B1"/>
    <w:rsid w:val="00F45853"/>
    <w:rsid w:val="00F56744"/>
    <w:rsid w:val="00F602DF"/>
    <w:rsid w:val="00F754A1"/>
    <w:rsid w:val="00F81FD9"/>
    <w:rsid w:val="00F841AA"/>
    <w:rsid w:val="00F84A94"/>
    <w:rsid w:val="00F87E96"/>
    <w:rsid w:val="00F9436E"/>
    <w:rsid w:val="00F96BE3"/>
    <w:rsid w:val="00FA23E8"/>
    <w:rsid w:val="00FB2AB6"/>
    <w:rsid w:val="00FD3CC1"/>
    <w:rsid w:val="00FD63C6"/>
    <w:rsid w:val="00FD71F7"/>
    <w:rsid w:val="00FF1E02"/>
    <w:rsid w:val="00FF30B4"/>
    <w:rsid w:val="018362EB"/>
    <w:rsid w:val="01AA3955"/>
    <w:rsid w:val="02DC50DC"/>
    <w:rsid w:val="02F56D74"/>
    <w:rsid w:val="071C0D73"/>
    <w:rsid w:val="085C4F93"/>
    <w:rsid w:val="09E3201C"/>
    <w:rsid w:val="0A2032A3"/>
    <w:rsid w:val="0A2368BD"/>
    <w:rsid w:val="0B8A37D8"/>
    <w:rsid w:val="0DAE2941"/>
    <w:rsid w:val="0EF645A0"/>
    <w:rsid w:val="0FB029A1"/>
    <w:rsid w:val="10C055FF"/>
    <w:rsid w:val="118107EC"/>
    <w:rsid w:val="11DD6519"/>
    <w:rsid w:val="12FB2185"/>
    <w:rsid w:val="16704C38"/>
    <w:rsid w:val="16BB723D"/>
    <w:rsid w:val="18015F3F"/>
    <w:rsid w:val="185A4359"/>
    <w:rsid w:val="18DB2465"/>
    <w:rsid w:val="194B7296"/>
    <w:rsid w:val="1B171B26"/>
    <w:rsid w:val="1BE8440E"/>
    <w:rsid w:val="1D0E6F59"/>
    <w:rsid w:val="1D155CEE"/>
    <w:rsid w:val="1E450758"/>
    <w:rsid w:val="1E7D7EF2"/>
    <w:rsid w:val="1EC45033"/>
    <w:rsid w:val="1FD85300"/>
    <w:rsid w:val="1FF561AE"/>
    <w:rsid w:val="20A841F9"/>
    <w:rsid w:val="20F57F95"/>
    <w:rsid w:val="21CF315A"/>
    <w:rsid w:val="221C2118"/>
    <w:rsid w:val="240371BF"/>
    <w:rsid w:val="25C741E6"/>
    <w:rsid w:val="260E7FC9"/>
    <w:rsid w:val="26F7280B"/>
    <w:rsid w:val="27842671"/>
    <w:rsid w:val="27B506FD"/>
    <w:rsid w:val="298F4C7F"/>
    <w:rsid w:val="29FD04D3"/>
    <w:rsid w:val="2A465F84"/>
    <w:rsid w:val="2ABE7A3E"/>
    <w:rsid w:val="2B8F4F7A"/>
    <w:rsid w:val="2EFA178C"/>
    <w:rsid w:val="2FE853E7"/>
    <w:rsid w:val="30B46D73"/>
    <w:rsid w:val="319F7F4E"/>
    <w:rsid w:val="325F5E35"/>
    <w:rsid w:val="340547BA"/>
    <w:rsid w:val="353A4937"/>
    <w:rsid w:val="398B455F"/>
    <w:rsid w:val="39AE70AB"/>
    <w:rsid w:val="3B044560"/>
    <w:rsid w:val="3BA41246"/>
    <w:rsid w:val="3C0C0783"/>
    <w:rsid w:val="3D676714"/>
    <w:rsid w:val="3F6A7BC7"/>
    <w:rsid w:val="3F795B0E"/>
    <w:rsid w:val="3F9F3A96"/>
    <w:rsid w:val="3FD53FC8"/>
    <w:rsid w:val="40350D30"/>
    <w:rsid w:val="413D1A37"/>
    <w:rsid w:val="43F3462F"/>
    <w:rsid w:val="44B32010"/>
    <w:rsid w:val="481F2ADD"/>
    <w:rsid w:val="493C27E9"/>
    <w:rsid w:val="496F39ED"/>
    <w:rsid w:val="49A83673"/>
    <w:rsid w:val="49E4760A"/>
    <w:rsid w:val="49FF41D3"/>
    <w:rsid w:val="4A185DC8"/>
    <w:rsid w:val="4BE068DB"/>
    <w:rsid w:val="4BF6002B"/>
    <w:rsid w:val="4ECE2238"/>
    <w:rsid w:val="4EFE032C"/>
    <w:rsid w:val="51DB4B86"/>
    <w:rsid w:val="52262073"/>
    <w:rsid w:val="52B458D1"/>
    <w:rsid w:val="52E0659E"/>
    <w:rsid w:val="534704F3"/>
    <w:rsid w:val="55333C3E"/>
    <w:rsid w:val="573C5E95"/>
    <w:rsid w:val="584C2108"/>
    <w:rsid w:val="597B0EF6"/>
    <w:rsid w:val="598B5205"/>
    <w:rsid w:val="5ED864A3"/>
    <w:rsid w:val="60FD48E7"/>
    <w:rsid w:val="6117377F"/>
    <w:rsid w:val="61C15914"/>
    <w:rsid w:val="6280302F"/>
    <w:rsid w:val="64CA39A1"/>
    <w:rsid w:val="64F32289"/>
    <w:rsid w:val="654900FB"/>
    <w:rsid w:val="67B37ECB"/>
    <w:rsid w:val="699851AD"/>
    <w:rsid w:val="6B841E8D"/>
    <w:rsid w:val="6C4A05C8"/>
    <w:rsid w:val="6E4771A1"/>
    <w:rsid w:val="6EC86534"/>
    <w:rsid w:val="72734D90"/>
    <w:rsid w:val="72A72905"/>
    <w:rsid w:val="737611C4"/>
    <w:rsid w:val="75DE0D2C"/>
    <w:rsid w:val="78724786"/>
    <w:rsid w:val="78FA5773"/>
    <w:rsid w:val="79E7B28D"/>
    <w:rsid w:val="7C775BAB"/>
    <w:rsid w:val="7E3F608B"/>
    <w:rsid w:val="7EF22CAD"/>
    <w:rsid w:val="7F453289"/>
    <w:rsid w:val="7F9F20EE"/>
    <w:rsid w:val="9E3A10E2"/>
    <w:rsid w:val="F2E1F9D4"/>
    <w:rsid w:val="F7880819"/>
    <w:rsid w:val="FBE78B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qFormat/>
    <w:uiPriority w:val="99"/>
    <w:pPr>
      <w:spacing w:beforeLines="30"/>
    </w:pPr>
    <w:rPr>
      <w:rFonts w:ascii="仿宋_GB2312" w:eastAsia="仿宋_GB2312"/>
      <w:kern w:val="0"/>
      <w:sz w:val="30"/>
    </w:rPr>
  </w:style>
  <w:style w:type="paragraph" w:styleId="6">
    <w:name w:val="toc 7"/>
    <w:basedOn w:val="1"/>
    <w:next w:val="1"/>
    <w:unhideWhenUsed/>
    <w:qFormat/>
    <w:uiPriority w:val="39"/>
    <w:pPr>
      <w:ind w:left="1050"/>
      <w:jc w:val="left"/>
    </w:pPr>
    <w:rPr>
      <w:rFonts w:asciiTheme="minorHAnsi" w:hAnsiTheme="minorHAnsi"/>
      <w:sz w:val="20"/>
      <w:szCs w:val="20"/>
    </w:rPr>
  </w:style>
  <w:style w:type="paragraph" w:styleId="7">
    <w:name w:val="annotation text"/>
    <w:basedOn w:val="1"/>
    <w:link w:val="43"/>
    <w:semiHidden/>
    <w:unhideWhenUsed/>
    <w:qFormat/>
    <w:uiPriority w:val="99"/>
    <w:pPr>
      <w:jc w:val="left"/>
    </w:pPr>
  </w:style>
  <w:style w:type="paragraph" w:styleId="8">
    <w:name w:val="Body Text Indent"/>
    <w:basedOn w:val="1"/>
    <w:link w:val="45"/>
    <w:semiHidden/>
    <w:unhideWhenUsed/>
    <w:qFormat/>
    <w:uiPriority w:val="99"/>
    <w:pPr>
      <w:spacing w:after="120"/>
      <w:ind w:left="420" w:leftChars="200"/>
    </w:pPr>
  </w:style>
  <w:style w:type="paragraph" w:styleId="9">
    <w:name w:val="toc 5"/>
    <w:basedOn w:val="1"/>
    <w:next w:val="1"/>
    <w:unhideWhenUsed/>
    <w:qFormat/>
    <w:uiPriority w:val="39"/>
    <w:pPr>
      <w:ind w:left="630"/>
      <w:jc w:val="left"/>
    </w:pPr>
    <w:rPr>
      <w:rFonts w:asciiTheme="minorHAnsi" w:hAnsiTheme="minorHAnsi"/>
      <w:sz w:val="20"/>
      <w:szCs w:val="20"/>
    </w:rPr>
  </w:style>
  <w:style w:type="paragraph" w:styleId="10">
    <w:name w:val="toc 3"/>
    <w:basedOn w:val="1"/>
    <w:next w:val="1"/>
    <w:unhideWhenUsed/>
    <w:qFormat/>
    <w:uiPriority w:val="39"/>
    <w:pPr>
      <w:ind w:left="210"/>
      <w:jc w:val="left"/>
    </w:pPr>
    <w:rPr>
      <w:rFonts w:asciiTheme="minorHAnsi" w:hAnsiTheme="minorHAnsi"/>
      <w:sz w:val="20"/>
      <w:szCs w:val="20"/>
    </w:rPr>
  </w:style>
  <w:style w:type="paragraph" w:styleId="11">
    <w:name w:val="toc 8"/>
    <w:basedOn w:val="1"/>
    <w:next w:val="1"/>
    <w:unhideWhenUsed/>
    <w:qFormat/>
    <w:uiPriority w:val="39"/>
    <w:pPr>
      <w:ind w:left="1260"/>
      <w:jc w:val="left"/>
    </w:pPr>
    <w:rPr>
      <w:rFonts w:asciiTheme="minorHAnsi" w:hAnsiTheme="minorHAnsi"/>
      <w:sz w:val="20"/>
      <w:szCs w:val="20"/>
    </w:rPr>
  </w:style>
  <w:style w:type="paragraph" w:styleId="12">
    <w:name w:val="Balloon Text"/>
    <w:basedOn w:val="1"/>
    <w:link w:val="40"/>
    <w:semiHidden/>
    <w:unhideWhenUsed/>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spacing w:before="360"/>
      <w:jc w:val="left"/>
    </w:pPr>
    <w:rPr>
      <w:rFonts w:asciiTheme="majorHAnsi" w:hAnsiTheme="majorHAnsi"/>
      <w:b/>
      <w:bCs/>
      <w:caps/>
      <w:sz w:val="24"/>
    </w:rPr>
  </w:style>
  <w:style w:type="paragraph" w:styleId="16">
    <w:name w:val="toc 4"/>
    <w:basedOn w:val="1"/>
    <w:next w:val="1"/>
    <w:unhideWhenUsed/>
    <w:qFormat/>
    <w:uiPriority w:val="39"/>
    <w:pPr>
      <w:ind w:left="420"/>
      <w:jc w:val="left"/>
    </w:pPr>
    <w:rPr>
      <w:rFonts w:asciiTheme="minorHAnsi" w:hAnsiTheme="minorHAnsi"/>
      <w:sz w:val="20"/>
      <w:szCs w:val="20"/>
    </w:rPr>
  </w:style>
  <w:style w:type="paragraph" w:styleId="17">
    <w:name w:val="toc 6"/>
    <w:basedOn w:val="1"/>
    <w:next w:val="1"/>
    <w:unhideWhenUsed/>
    <w:qFormat/>
    <w:uiPriority w:val="39"/>
    <w:pPr>
      <w:ind w:left="840"/>
      <w:jc w:val="left"/>
    </w:pPr>
    <w:rPr>
      <w:rFonts w:asciiTheme="minorHAnsi" w:hAnsiTheme="minorHAnsi"/>
      <w:sz w:val="20"/>
      <w:szCs w:val="20"/>
    </w:rPr>
  </w:style>
  <w:style w:type="paragraph" w:styleId="18">
    <w:name w:val="toc 2"/>
    <w:basedOn w:val="1"/>
    <w:next w:val="1"/>
    <w:unhideWhenUsed/>
    <w:qFormat/>
    <w:uiPriority w:val="39"/>
    <w:pPr>
      <w:spacing w:before="240"/>
      <w:jc w:val="left"/>
    </w:pPr>
    <w:rPr>
      <w:rFonts w:asciiTheme="minorHAnsi" w:hAnsiTheme="minorHAnsi"/>
      <w:b/>
      <w:bCs/>
      <w:sz w:val="20"/>
      <w:szCs w:val="20"/>
    </w:rPr>
  </w:style>
  <w:style w:type="paragraph" w:styleId="19">
    <w:name w:val="toc 9"/>
    <w:basedOn w:val="1"/>
    <w:next w:val="1"/>
    <w:unhideWhenUsed/>
    <w:qFormat/>
    <w:uiPriority w:val="39"/>
    <w:pPr>
      <w:ind w:left="1470"/>
      <w:jc w:val="left"/>
    </w:pPr>
    <w:rPr>
      <w:rFonts w:asciiTheme="minorHAnsi" w:hAnsiTheme="minorHAnsi"/>
      <w:sz w:val="20"/>
      <w:szCs w:val="20"/>
    </w:rPr>
  </w:style>
  <w:style w:type="paragraph" w:styleId="20">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21">
    <w:name w:val="annotation subject"/>
    <w:basedOn w:val="7"/>
    <w:next w:val="7"/>
    <w:link w:val="44"/>
    <w:semiHidden/>
    <w:unhideWhenUsed/>
    <w:qFormat/>
    <w:uiPriority w:val="99"/>
    <w:rPr>
      <w:b/>
      <w:bCs/>
    </w:rPr>
  </w:style>
  <w:style w:type="paragraph" w:styleId="22">
    <w:name w:val="Body Text First Indent 2"/>
    <w:basedOn w:val="8"/>
    <w:link w:val="46"/>
    <w:unhideWhenUsed/>
    <w:qFormat/>
    <w:uiPriority w:val="99"/>
    <w:pPr>
      <w:ind w:firstLine="420" w:firstLineChars="200"/>
    </w:pPr>
  </w:style>
  <w:style w:type="table" w:styleId="24">
    <w:name w:val="Table Grid"/>
    <w:basedOn w:val="2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Header Char"/>
    <w:basedOn w:val="25"/>
    <w:semiHidden/>
    <w:qFormat/>
    <w:uiPriority w:val="99"/>
    <w:rPr>
      <w:rFonts w:ascii="Times New Roman" w:hAnsi="Times New Roman"/>
      <w:sz w:val="18"/>
      <w:szCs w:val="18"/>
    </w:rPr>
  </w:style>
  <w:style w:type="character" w:customStyle="1" w:styleId="30">
    <w:name w:val="页眉 Char"/>
    <w:link w:val="14"/>
    <w:semiHidden/>
    <w:qFormat/>
    <w:locked/>
    <w:uiPriority w:val="99"/>
    <w:rPr>
      <w:sz w:val="18"/>
    </w:rPr>
  </w:style>
  <w:style w:type="character" w:customStyle="1" w:styleId="31">
    <w:name w:val="Footer Char"/>
    <w:basedOn w:val="25"/>
    <w:semiHidden/>
    <w:qFormat/>
    <w:uiPriority w:val="99"/>
    <w:rPr>
      <w:rFonts w:ascii="Times New Roman" w:hAnsi="Times New Roman"/>
      <w:sz w:val="18"/>
      <w:szCs w:val="18"/>
    </w:rPr>
  </w:style>
  <w:style w:type="character" w:customStyle="1" w:styleId="32">
    <w:name w:val="页脚 Char"/>
    <w:link w:val="13"/>
    <w:qFormat/>
    <w:locked/>
    <w:uiPriority w:val="99"/>
    <w:rPr>
      <w:sz w:val="18"/>
    </w:rPr>
  </w:style>
  <w:style w:type="character" w:customStyle="1" w:styleId="33">
    <w:name w:val="Body Text Char"/>
    <w:basedOn w:val="25"/>
    <w:semiHidden/>
    <w:qFormat/>
    <w:uiPriority w:val="99"/>
    <w:rPr>
      <w:rFonts w:ascii="Times New Roman" w:hAnsi="Times New Roman"/>
      <w:szCs w:val="24"/>
    </w:rPr>
  </w:style>
  <w:style w:type="character" w:customStyle="1" w:styleId="34">
    <w:name w:val="正文文本 Char"/>
    <w:link w:val="2"/>
    <w:qFormat/>
    <w:locked/>
    <w:uiPriority w:val="99"/>
    <w:rPr>
      <w:rFonts w:ascii="仿宋_GB2312" w:hAnsi="Times New Roman" w:eastAsia="仿宋_GB2312"/>
      <w:sz w:val="24"/>
    </w:rPr>
  </w:style>
  <w:style w:type="paragraph" w:customStyle="1" w:styleId="3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6">
    <w:name w:val="List Paragraph"/>
    <w:basedOn w:val="1"/>
    <w:qFormat/>
    <w:uiPriority w:val="99"/>
    <w:pPr>
      <w:ind w:firstLine="420" w:firstLineChars="200"/>
    </w:pPr>
  </w:style>
  <w:style w:type="character" w:customStyle="1" w:styleId="37">
    <w:name w:val="标题 1 Char"/>
    <w:basedOn w:val="25"/>
    <w:link w:val="3"/>
    <w:qFormat/>
    <w:uiPriority w:val="9"/>
    <w:rPr>
      <w:rFonts w:ascii="Times New Roman" w:hAnsi="Times New Roman"/>
      <w:b/>
      <w:bCs/>
      <w:kern w:val="44"/>
      <w:sz w:val="44"/>
      <w:szCs w:val="44"/>
    </w:rPr>
  </w:style>
  <w:style w:type="character" w:customStyle="1" w:styleId="38">
    <w:name w:val="标题 2 Char"/>
    <w:basedOn w:val="25"/>
    <w:link w:val="4"/>
    <w:qFormat/>
    <w:uiPriority w:val="0"/>
    <w:rPr>
      <w:rFonts w:asciiTheme="majorHAnsi" w:hAnsiTheme="majorHAnsi" w:eastAsiaTheme="majorEastAsia" w:cstheme="majorBidi"/>
      <w:b/>
      <w:bCs/>
      <w:kern w:val="2"/>
      <w:sz w:val="32"/>
      <w:szCs w:val="32"/>
    </w:rPr>
  </w:style>
  <w:style w:type="paragraph" w:customStyle="1" w:styleId="3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5"/>
    <w:link w:val="12"/>
    <w:semiHidden/>
    <w:qFormat/>
    <w:uiPriority w:val="99"/>
    <w:rPr>
      <w:rFonts w:ascii="Times New Roman" w:hAnsi="Times New Roman"/>
      <w:kern w:val="2"/>
      <w:sz w:val="18"/>
      <w:szCs w:val="18"/>
    </w:rPr>
  </w:style>
  <w:style w:type="character" w:customStyle="1" w:styleId="41">
    <w:name w:val="标题 3 Char"/>
    <w:basedOn w:val="25"/>
    <w:link w:val="5"/>
    <w:qFormat/>
    <w:uiPriority w:val="9"/>
    <w:rPr>
      <w:rFonts w:ascii="Times New Roman" w:hAnsi="Times New Roman"/>
      <w:b/>
      <w:bCs/>
      <w:kern w:val="2"/>
      <w:sz w:val="32"/>
      <w:szCs w:val="32"/>
    </w:rPr>
  </w:style>
  <w:style w:type="paragraph" w:customStyle="1" w:styleId="4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文字 Char"/>
    <w:basedOn w:val="25"/>
    <w:link w:val="7"/>
    <w:semiHidden/>
    <w:qFormat/>
    <w:uiPriority w:val="99"/>
    <w:rPr>
      <w:rFonts w:ascii="Times New Roman" w:hAnsi="Times New Roman" w:eastAsia="宋体" w:cs="Times New Roman"/>
      <w:kern w:val="2"/>
      <w:sz w:val="21"/>
      <w:szCs w:val="24"/>
    </w:rPr>
  </w:style>
  <w:style w:type="character" w:customStyle="1" w:styleId="44">
    <w:name w:val="批注主题 Char"/>
    <w:basedOn w:val="43"/>
    <w:link w:val="21"/>
    <w:semiHidden/>
    <w:qFormat/>
    <w:uiPriority w:val="99"/>
    <w:rPr>
      <w:rFonts w:ascii="Times New Roman" w:hAnsi="Times New Roman" w:eastAsia="宋体" w:cs="Times New Roman"/>
      <w:b/>
      <w:bCs/>
      <w:kern w:val="2"/>
      <w:sz w:val="21"/>
      <w:szCs w:val="24"/>
    </w:rPr>
  </w:style>
  <w:style w:type="character" w:customStyle="1" w:styleId="45">
    <w:name w:val="正文文本缩进 Char"/>
    <w:basedOn w:val="25"/>
    <w:link w:val="8"/>
    <w:semiHidden/>
    <w:qFormat/>
    <w:uiPriority w:val="99"/>
    <w:rPr>
      <w:rFonts w:ascii="Times New Roman" w:hAnsi="Times New Roman" w:eastAsia="宋体" w:cs="Times New Roman"/>
      <w:kern w:val="2"/>
      <w:sz w:val="21"/>
      <w:szCs w:val="24"/>
    </w:rPr>
  </w:style>
  <w:style w:type="character" w:customStyle="1" w:styleId="46">
    <w:name w:val="正文首行缩进 2 Char"/>
    <w:basedOn w:val="45"/>
    <w:link w:val="22"/>
    <w:qFormat/>
    <w:uiPriority w:val="99"/>
    <w:rPr>
      <w:rFonts w:ascii="Times New Roman" w:hAnsi="Times New Roman" w:eastAsia="宋体" w:cs="Times New Roman"/>
      <w:kern w:val="2"/>
      <w:sz w:val="21"/>
      <w:szCs w:val="24"/>
    </w:rPr>
  </w:style>
  <w:style w:type="paragraph" w:customStyle="1" w:styleId="47">
    <w:name w:val="四号正文"/>
    <w:basedOn w:val="1"/>
    <w:qFormat/>
    <w:uiPriority w:val="0"/>
    <w:pPr>
      <w:spacing w:line="360" w:lineRule="auto"/>
    </w:pPr>
    <w:rPr>
      <w:rFonts w:ascii="??" w:hAnsi="??"/>
      <w:color w:val="000000"/>
      <w:kern w:val="0"/>
      <w:sz w:val="28"/>
      <w:szCs w:val="21"/>
      <w:lang w:val="zh-CN"/>
    </w:rPr>
  </w:style>
  <w:style w:type="paragraph" w:customStyle="1" w:styleId="48">
    <w:name w:val="样式 行距: 固定值 28.9 磅"/>
    <w:basedOn w:val="1"/>
    <w:qFormat/>
    <w:uiPriority w:val="0"/>
    <w:pPr>
      <w:spacing w:line="578" w:lineRule="exact"/>
    </w:pPr>
    <w:rPr>
      <w:rFonts w:cs="宋体"/>
      <w:szCs w:val="20"/>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12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12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12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7597;&#40857;&#27954;\&#20915;&#31639;&#25253;&#34920;\2021&#24180;&#20915;&#31639;&#25253;&#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12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1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收、支合计</a:t>
            </a:r>
            <a:endParaRPr lang="zh-CN" altLang="en-US"/>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73011.69</c:v>
                </c:pt>
                <c:pt idx="1">
                  <c:v>66132.67</c:v>
                </c:pt>
              </c:numCache>
            </c:numRef>
          </c:val>
        </c:ser>
        <c:dLbls>
          <c:showLegendKey val="false"/>
          <c:showVal val="false"/>
          <c:showCatName val="false"/>
          <c:showSerName val="false"/>
          <c:showPercent val="false"/>
          <c:showBubbleSize val="false"/>
        </c:dLbls>
        <c:gapWidth val="219"/>
        <c:overlap val="-27"/>
        <c:axId val="234195760"/>
        <c:axId val="3948880"/>
      </c:barChart>
      <c:catAx>
        <c:axId val="23419576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48880"/>
        <c:crosses val="autoZero"/>
        <c:auto val="true"/>
        <c:lblAlgn val="ctr"/>
        <c:lblOffset val="100"/>
        <c:noMultiLvlLbl val="false"/>
      </c:catAx>
      <c:valAx>
        <c:axId val="394888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3419576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本年收入</a:t>
            </a:r>
            <a:endParaRPr lang="zh-CN"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Sheet1!$C$8:$C$10</c:f>
              <c:strCache>
                <c:ptCount val="3"/>
                <c:pt idx="0">
                  <c:v>一般公共预算财政拨款收入</c:v>
                </c:pt>
                <c:pt idx="1">
                  <c:v>事业收入</c:v>
                </c:pt>
                <c:pt idx="2">
                  <c:v>其他收入</c:v>
                </c:pt>
              </c:strCache>
            </c:strRef>
          </c:cat>
          <c:val>
            <c:numRef>
              <c:f>Sheet1!$D$8:$D$10</c:f>
              <c:numCache>
                <c:formatCode>0.00%</c:formatCode>
                <c:ptCount val="3"/>
                <c:pt idx="0">
                  <c:v>0.0514178281339372</c:v>
                </c:pt>
                <c:pt idx="1">
                  <c:v>0.876726589402834</c:v>
                </c:pt>
                <c:pt idx="2">
                  <c:v>0.0718555824632289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本年支出</a:t>
            </a:r>
            <a:endParaRPr lang="zh-CN"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Sheet1!$C$14:$C$15</c:f>
              <c:strCache>
                <c:ptCount val="2"/>
                <c:pt idx="0">
                  <c:v>基本支出</c:v>
                </c:pt>
                <c:pt idx="1">
                  <c:v>项目支出</c:v>
                </c:pt>
              </c:strCache>
            </c:strRef>
          </c:cat>
          <c:val>
            <c:numRef>
              <c:f>Sheet1!$D$14:$D$15</c:f>
              <c:numCache>
                <c:formatCode>0.00%</c:formatCode>
                <c:ptCount val="2"/>
                <c:pt idx="0">
                  <c:v>0.914950652343911</c:v>
                </c:pt>
                <c:pt idx="1">
                  <c:v>0.0850493476560892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a:t>
            </a:r>
          </a:p>
        </c:rich>
      </c:tx>
      <c:layout/>
      <c:overlay val="false"/>
      <c:spPr>
        <a:noFill/>
        <a:ln>
          <a:noFill/>
        </a:ln>
        <a:effectLst/>
      </c:spPr>
    </c:title>
    <c:autoTitleDeleted val="false"/>
    <c:plotArea>
      <c:layout/>
      <c:barChart>
        <c:barDir val="col"/>
        <c:grouping val="clustered"/>
        <c:varyColors val="false"/>
        <c:ser>
          <c:idx val="0"/>
          <c:order val="0"/>
          <c:tx>
            <c:strRef>
              <c:f>[2021年决算报表.xls]Sheet1!$B$4</c:f>
              <c:strCache>
                <c:ptCount val="1"/>
                <c:pt idx="0">
                  <c:v>金额</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[2021年决算报表.xls]Sheet1!$A$5:$A$6</c:f>
              <c:strCache>
                <c:ptCount val="2"/>
                <c:pt idx="0">
                  <c:v>2020年</c:v>
                </c:pt>
                <c:pt idx="1">
                  <c:v>2021年</c:v>
                </c:pt>
              </c:strCache>
            </c:strRef>
          </c:cat>
          <c:val>
            <c:numRef>
              <c:f>[2021年决算报表.xls]Sheet1!$B$5:$B$6</c:f>
              <c:numCache>
                <c:formatCode>General</c:formatCode>
                <c:ptCount val="2"/>
                <c:pt idx="0">
                  <c:v>10940.43</c:v>
                </c:pt>
                <c:pt idx="1">
                  <c:v>4651.97</c:v>
                </c:pt>
              </c:numCache>
            </c:numRef>
          </c:val>
        </c:ser>
        <c:dLbls>
          <c:showLegendKey val="false"/>
          <c:showVal val="true"/>
          <c:showCatName val="false"/>
          <c:showSerName val="false"/>
          <c:showPercent val="false"/>
          <c:showBubbleSize val="false"/>
        </c:dLbls>
        <c:gapWidth val="219"/>
        <c:overlap val="-27"/>
        <c:axId val="152518600"/>
        <c:axId val="128593365"/>
      </c:barChart>
      <c:catAx>
        <c:axId val="15251860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8593365"/>
        <c:crosses val="autoZero"/>
        <c:auto val="true"/>
        <c:lblAlgn val="ctr"/>
        <c:lblOffset val="100"/>
        <c:noMultiLvlLbl val="false"/>
      </c:catAx>
      <c:valAx>
        <c:axId val="12859336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251860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ln>
                  <a:noFill/>
                </a:ln>
                <a:solidFill>
                  <a:schemeClr val="tx1"/>
                </a:solidFill>
                <a:latin typeface="+mn-lt"/>
                <a:ea typeface="+mn-ea"/>
                <a:cs typeface="+mn-cs"/>
              </a:defRPr>
            </a:pPr>
            <a:r>
              <a:rPr lang="zh-CN"/>
              <a:t>一般公共预算财政拨款支出</a:t>
            </a:r>
            <a:endParaRPr lang="zh-CN"/>
          </a:p>
        </c:rich>
      </c:tx>
      <c:layout>
        <c:manualLayout>
          <c:xMode val="edge"/>
          <c:yMode val="edge"/>
          <c:x val="0.263888888888889"/>
          <c:y val="0.0277777777777778"/>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ln>
                      <a:noFill/>
                    </a:ln>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Sheet1!$A$6:$A$7</c:f>
              <c:strCache>
                <c:ptCount val="2"/>
                <c:pt idx="0">
                  <c:v>2020年</c:v>
                </c:pt>
                <c:pt idx="1">
                  <c:v>2021年</c:v>
                </c:pt>
              </c:strCache>
            </c:strRef>
          </c:cat>
          <c:val>
            <c:numRef>
              <c:f>Sheet1!$B$6:$B$7</c:f>
              <c:numCache>
                <c:formatCode>General</c:formatCode>
                <c:ptCount val="2"/>
                <c:pt idx="0">
                  <c:v>4216.01</c:v>
                </c:pt>
                <c:pt idx="1">
                  <c:v>3871.72</c:v>
                </c:pt>
              </c:numCache>
            </c:numRef>
          </c:val>
        </c:ser>
        <c:dLbls>
          <c:showLegendKey val="false"/>
          <c:showVal val="false"/>
          <c:showCatName val="false"/>
          <c:showSerName val="false"/>
          <c:showPercent val="false"/>
          <c:showBubbleSize val="false"/>
        </c:dLbls>
        <c:gapWidth val="219"/>
        <c:overlap val="-27"/>
        <c:axId val="415747696"/>
        <c:axId val="415748256"/>
      </c:barChart>
      <c:catAx>
        <c:axId val="415747696"/>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ln>
                  <a:noFill/>
                </a:ln>
                <a:solidFill>
                  <a:schemeClr val="tx1"/>
                </a:solidFill>
                <a:latin typeface="+mn-lt"/>
                <a:ea typeface="+mn-ea"/>
                <a:cs typeface="+mn-cs"/>
              </a:defRPr>
            </a:pPr>
          </a:p>
        </c:txPr>
        <c:crossAx val="415748256"/>
        <c:crosses val="autoZero"/>
        <c:auto val="true"/>
        <c:lblAlgn val="ctr"/>
        <c:lblOffset val="100"/>
        <c:noMultiLvlLbl val="false"/>
      </c:catAx>
      <c:valAx>
        <c:axId val="41574825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ln>
                  <a:noFill/>
                </a:ln>
                <a:solidFill>
                  <a:schemeClr val="tx1"/>
                </a:solidFill>
                <a:latin typeface="+mn-lt"/>
                <a:ea typeface="+mn-ea"/>
                <a:cs typeface="+mn-cs"/>
              </a:defRPr>
            </a:pPr>
          </a:p>
        </c:txPr>
        <c:crossAx val="41574769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ln>
            <a:noFill/>
          </a:ln>
          <a:solidFill>
            <a:schemeClr val="tx1"/>
          </a:solidFill>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a:t>
            </a:r>
            <a:endParaRPr lang="zh-CN"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531878827646544"/>
                  <c:y val="0.0095209973753280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92.6</a:t>
                    </a:r>
                    <a:r>
                      <a:rPr lang="en-US" altLang="zh-CN"/>
                      <a:t>7</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layout>
                <c:manualLayout>
                  <c:x val="-0.0487104111986002"/>
                  <c:y val="-0.010016768737241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Sheet1!$A$12:$A$14</c:f>
              <c:strCache>
                <c:ptCount val="3"/>
                <c:pt idx="0">
                  <c:v>社会保障和就业支出</c:v>
                </c:pt>
                <c:pt idx="1">
                  <c:v>卫生健康支出</c:v>
                </c:pt>
                <c:pt idx="2">
                  <c:v>住房保障支出</c:v>
                </c:pt>
              </c:strCache>
            </c:strRef>
          </c:cat>
          <c:val>
            <c:numRef>
              <c:f>Sheet1!$B$12:$B$14</c:f>
              <c:numCache>
                <c:formatCode>0.00%</c:formatCode>
                <c:ptCount val="3"/>
                <c:pt idx="0">
                  <c:v>0.0319290442724274</c:v>
                </c:pt>
                <c:pt idx="1">
                  <c:v>0.926626735990041</c:v>
                </c:pt>
                <c:pt idx="2">
                  <c:v>0.041444219737532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64</Pages>
  <Words>26042</Words>
  <Characters>27731</Characters>
  <Lines>220</Lines>
  <Paragraphs>62</Paragraphs>
  <TotalTime>7</TotalTime>
  <ScaleCrop>false</ScaleCrop>
  <LinksUpToDate>false</LinksUpToDate>
  <CharactersWithSpaces>28524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2023-06-25T14:32:00Z</cp:lastPrinted>
  <dcterms:modified xsi:type="dcterms:W3CDTF">2023-09-13T09:56:58Z</dcterms:modified>
  <dc:title>四川省***</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