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hint="eastAsia" w:ascii="宋体" w:hAnsi="宋体" w:eastAsia="宋体" w:cs="宋体"/>
          <w:b/>
          <w:bCs/>
          <w:color w:val="auto"/>
          <w:sz w:val="72"/>
          <w:szCs w:val="72"/>
          <w:highlight w:val="none"/>
        </w:rPr>
      </w:pPr>
    </w:p>
    <w:p>
      <w:pPr>
        <w:adjustRightInd w:val="0"/>
        <w:snapToGrid w:val="0"/>
        <w:spacing w:line="360" w:lineRule="auto"/>
        <w:jc w:val="center"/>
        <w:outlineLvl w:val="0"/>
        <w:rPr>
          <w:rFonts w:hint="eastAsia" w:ascii="宋体" w:hAnsi="宋体" w:eastAsia="宋体" w:cs="宋体"/>
          <w:b/>
          <w:bCs/>
          <w:color w:val="auto"/>
          <w:sz w:val="72"/>
          <w:szCs w:val="72"/>
          <w:highlight w:val="none"/>
          <w:lang w:val="en-US" w:eastAsia="zh-CN"/>
        </w:rPr>
      </w:pPr>
      <w:bookmarkStart w:id="1" w:name="_Toc15396597"/>
      <w:bookmarkStart w:id="2" w:name="_Toc15378441"/>
      <w:bookmarkStart w:id="3" w:name="_Toc15377425"/>
      <w:bookmarkStart w:id="4" w:name="_Toc15396475"/>
      <w:bookmarkStart w:id="5" w:name="_Toc15377193"/>
    </w:p>
    <w:p>
      <w:pPr>
        <w:adjustRightInd w:val="0"/>
        <w:snapToGrid w:val="0"/>
        <w:spacing w:line="360" w:lineRule="auto"/>
        <w:jc w:val="center"/>
        <w:outlineLvl w:val="0"/>
        <w:rPr>
          <w:rFonts w:hint="eastAsia" w:ascii="黑体" w:hAnsi="黑体" w:eastAsia="黑体" w:cs="黑体"/>
          <w:b/>
          <w:bCs/>
          <w:color w:val="auto"/>
          <w:sz w:val="72"/>
          <w:szCs w:val="72"/>
          <w:highlight w:val="none"/>
          <w:lang w:eastAsia="zh-CN"/>
        </w:rPr>
      </w:pPr>
      <w:r>
        <w:rPr>
          <w:rFonts w:hint="eastAsia" w:ascii="黑体" w:hAnsi="黑体" w:eastAsia="黑体" w:cs="黑体"/>
          <w:b/>
          <w:bCs/>
          <w:color w:val="auto"/>
          <w:sz w:val="72"/>
          <w:szCs w:val="72"/>
          <w:highlight w:val="none"/>
          <w:lang w:val="en-US" w:eastAsia="zh-CN"/>
        </w:rPr>
        <w:t>广元市</w:t>
      </w:r>
      <w:r>
        <w:rPr>
          <w:rFonts w:hint="eastAsia" w:ascii="黑体" w:hAnsi="黑体" w:eastAsia="黑体" w:cs="黑体"/>
          <w:b/>
          <w:bCs/>
          <w:color w:val="auto"/>
          <w:sz w:val="72"/>
          <w:szCs w:val="72"/>
          <w:highlight w:val="none"/>
          <w:lang w:eastAsia="zh-CN"/>
        </w:rPr>
        <w:t>树人幼儿园</w:t>
      </w:r>
    </w:p>
    <w:p>
      <w:pPr>
        <w:adjustRightInd w:val="0"/>
        <w:snapToGrid w:val="0"/>
        <w:spacing w:line="360" w:lineRule="auto"/>
        <w:jc w:val="center"/>
        <w:outlineLvl w:val="0"/>
        <w:rPr>
          <w:rFonts w:hint="eastAsia" w:ascii="黑体" w:hAnsi="黑体" w:eastAsia="黑体" w:cs="黑体"/>
          <w:b/>
          <w:bCs/>
          <w:color w:val="auto"/>
          <w:sz w:val="52"/>
          <w:szCs w:val="52"/>
          <w:highlight w:val="none"/>
          <w:lang w:eastAsia="zh-CN"/>
        </w:rPr>
      </w:pPr>
      <w:r>
        <w:rPr>
          <w:rFonts w:hint="eastAsia" w:ascii="黑体" w:hAnsi="黑体" w:eastAsia="黑体" w:cs="黑体"/>
          <w:b/>
          <w:bCs/>
          <w:color w:val="auto"/>
          <w:sz w:val="72"/>
          <w:szCs w:val="72"/>
          <w:highlight w:val="none"/>
        </w:rPr>
        <w:t>20</w:t>
      </w:r>
      <w:r>
        <w:rPr>
          <w:rFonts w:hint="eastAsia" w:ascii="黑体" w:hAnsi="黑体" w:eastAsia="黑体" w:cs="黑体"/>
          <w:b/>
          <w:bCs/>
          <w:color w:val="auto"/>
          <w:sz w:val="72"/>
          <w:szCs w:val="72"/>
          <w:highlight w:val="none"/>
          <w:lang w:val="en-US" w:eastAsia="zh-CN"/>
        </w:rPr>
        <w:t>21</w:t>
      </w:r>
      <w:r>
        <w:rPr>
          <w:rFonts w:hint="eastAsia" w:ascii="黑体" w:hAnsi="黑体" w:eastAsia="黑体" w:cs="黑体"/>
          <w:b/>
          <w:bCs/>
          <w:color w:val="auto"/>
          <w:sz w:val="72"/>
          <w:szCs w:val="72"/>
          <w:highlight w:val="none"/>
        </w:rPr>
        <w:t>年</w:t>
      </w:r>
      <w:bookmarkEnd w:id="0"/>
      <w:bookmarkEnd w:id="1"/>
      <w:bookmarkEnd w:id="2"/>
      <w:bookmarkEnd w:id="3"/>
      <w:bookmarkEnd w:id="4"/>
      <w:bookmarkEnd w:id="5"/>
      <w:bookmarkStart w:id="6" w:name="_Toc15396598"/>
      <w:bookmarkStart w:id="7" w:name="_Toc15306268"/>
      <w:bookmarkStart w:id="8" w:name="_Toc15377426"/>
      <w:bookmarkStart w:id="9" w:name="_Toc15396476"/>
      <w:bookmarkStart w:id="10" w:name="_Toc15377194"/>
      <w:bookmarkStart w:id="11" w:name="_Toc15378442"/>
      <w:r>
        <w:rPr>
          <w:rFonts w:hint="eastAsia" w:ascii="黑体" w:hAnsi="黑体" w:eastAsia="黑体" w:cs="黑体"/>
          <w:b/>
          <w:bCs/>
          <w:color w:val="auto"/>
          <w:sz w:val="72"/>
          <w:szCs w:val="72"/>
          <w:highlight w:val="none"/>
          <w:lang w:eastAsia="zh-CN"/>
        </w:rPr>
        <w:t>单位</w:t>
      </w:r>
      <w:r>
        <w:rPr>
          <w:rFonts w:hint="eastAsia" w:ascii="黑体" w:hAnsi="黑体" w:eastAsia="黑体" w:cs="黑体"/>
          <w:b/>
          <w:bCs/>
          <w:color w:val="auto"/>
          <w:sz w:val="72"/>
          <w:szCs w:val="72"/>
          <w:highlight w:val="none"/>
        </w:rPr>
        <w:t>决算</w:t>
      </w:r>
      <w:bookmarkEnd w:id="6"/>
      <w:bookmarkEnd w:id="7"/>
      <w:bookmarkEnd w:id="8"/>
      <w:bookmarkEnd w:id="9"/>
      <w:bookmarkEnd w:id="10"/>
      <w:bookmarkEnd w:id="11"/>
      <w:r>
        <w:rPr>
          <w:rFonts w:hint="eastAsia" w:ascii="黑体" w:hAnsi="黑体" w:eastAsia="黑体" w:cs="黑体"/>
          <w:b/>
          <w:bCs/>
          <w:color w:val="auto"/>
          <w:sz w:val="72"/>
          <w:szCs w:val="72"/>
          <w:highlight w:val="none"/>
          <w:lang w:eastAsia="zh-CN"/>
        </w:rPr>
        <w:t>公开</w:t>
      </w:r>
    </w:p>
    <w:p>
      <w:pPr>
        <w:widowControl/>
        <w:jc w:val="center"/>
        <w:rPr>
          <w:rFonts w:ascii="方正小标宋简体" w:hAnsi="宋体" w:eastAsia="方正小标宋简体"/>
          <w:color w:val="auto"/>
          <w:sz w:val="36"/>
          <w:szCs w:val="36"/>
          <w:highlight w:val="none"/>
        </w:rPr>
      </w:pPr>
    </w:p>
    <w:p>
      <w:pPr>
        <w:widowControl/>
        <w:jc w:val="center"/>
        <w:rPr>
          <w:rFonts w:ascii="方正小标宋简体" w:hAnsi="宋体" w:eastAsia="方正小标宋简体"/>
          <w:color w:val="auto"/>
          <w:sz w:val="36"/>
          <w:szCs w:val="36"/>
          <w:highlight w:val="none"/>
        </w:rPr>
      </w:pPr>
    </w:p>
    <w:p>
      <w:pPr>
        <w:widowControl/>
        <w:jc w:val="center"/>
        <w:rPr>
          <w:rFonts w:ascii="方正小标宋简体" w:hAnsi="宋体" w:eastAsia="方正小标宋简体"/>
          <w:color w:val="auto"/>
          <w:sz w:val="36"/>
          <w:szCs w:val="36"/>
          <w:highlight w:val="none"/>
        </w:rPr>
      </w:pPr>
    </w:p>
    <w:p>
      <w:pPr>
        <w:widowControl/>
        <w:jc w:val="center"/>
        <w:rPr>
          <w:rFonts w:ascii="方正小标宋简体" w:hAnsi="宋体" w:eastAsia="方正小标宋简体"/>
          <w:color w:val="auto"/>
          <w:sz w:val="36"/>
          <w:szCs w:val="36"/>
          <w:highlight w:val="none"/>
        </w:rPr>
      </w:pPr>
    </w:p>
    <w:p>
      <w:pPr>
        <w:widowControl/>
        <w:jc w:val="center"/>
        <w:rPr>
          <w:rFonts w:ascii="方正小标宋简体" w:hAnsi="宋体" w:eastAsia="方正小标宋简体"/>
          <w:color w:val="auto"/>
          <w:sz w:val="36"/>
          <w:szCs w:val="36"/>
          <w:highlight w:val="none"/>
        </w:rPr>
      </w:pPr>
    </w:p>
    <w:p>
      <w:pPr>
        <w:widowControl/>
        <w:jc w:val="center"/>
        <w:rPr>
          <w:rFonts w:ascii="方正小标宋简体" w:hAnsi="宋体" w:eastAsia="方正小标宋简体"/>
          <w:color w:val="auto"/>
          <w:sz w:val="36"/>
          <w:szCs w:val="36"/>
          <w:highlight w:val="none"/>
        </w:rPr>
      </w:pPr>
    </w:p>
    <w:p>
      <w:pPr>
        <w:widowControl/>
        <w:jc w:val="center"/>
        <w:rPr>
          <w:rFonts w:ascii="方正小标宋简体" w:hAnsi="宋体" w:eastAsia="方正小标宋简体"/>
          <w:color w:val="auto"/>
          <w:sz w:val="36"/>
          <w:szCs w:val="36"/>
          <w:highlight w:val="none"/>
        </w:rPr>
      </w:pPr>
    </w:p>
    <w:p>
      <w:pPr>
        <w:widowControl/>
        <w:ind w:firstLine="522" w:firstLineChars="100"/>
        <w:jc w:val="left"/>
        <w:rPr>
          <w:rFonts w:hint="eastAsia" w:ascii="黑体" w:hAnsi="黑体" w:eastAsia="黑体" w:cs="黑体"/>
          <w:b/>
          <w:bCs/>
          <w:color w:val="auto"/>
          <w:sz w:val="52"/>
          <w:szCs w:val="52"/>
          <w:highlight w:val="none"/>
        </w:rPr>
      </w:pPr>
    </w:p>
    <w:p>
      <w:pPr>
        <w:widowControl/>
        <w:ind w:firstLine="522" w:firstLineChars="100"/>
        <w:jc w:val="left"/>
        <w:rPr>
          <w:rFonts w:hint="eastAsia" w:ascii="黑体" w:hAnsi="黑体" w:eastAsia="黑体" w:cs="黑体"/>
          <w:b/>
          <w:bCs/>
          <w:color w:val="auto"/>
          <w:sz w:val="52"/>
          <w:szCs w:val="52"/>
          <w:highlight w:val="none"/>
        </w:rPr>
      </w:pPr>
    </w:p>
    <w:p>
      <w:pPr>
        <w:widowControl/>
        <w:ind w:firstLine="522" w:firstLineChars="100"/>
        <w:jc w:val="left"/>
        <w:rPr>
          <w:rFonts w:hint="eastAsia" w:ascii="黑体" w:hAnsi="黑体" w:eastAsia="黑体" w:cs="黑体"/>
          <w:b/>
          <w:bCs/>
          <w:color w:val="auto"/>
          <w:sz w:val="52"/>
          <w:szCs w:val="52"/>
          <w:highlight w:val="none"/>
        </w:rPr>
      </w:pPr>
    </w:p>
    <w:p>
      <w:pPr>
        <w:widowControl/>
        <w:ind w:firstLine="522" w:firstLineChars="100"/>
        <w:jc w:val="center"/>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目</w:t>
      </w:r>
      <w:r>
        <w:rPr>
          <w:rFonts w:hint="eastAsia" w:ascii="黑体" w:hAnsi="黑体" w:eastAsia="黑体" w:cs="黑体"/>
          <w:b/>
          <w:bCs/>
          <w:color w:val="auto"/>
          <w:sz w:val="52"/>
          <w:szCs w:val="52"/>
          <w:highlight w:val="none"/>
          <w:lang w:eastAsia="zh-CN"/>
        </w:rPr>
        <w:t>　</w:t>
      </w:r>
      <w:r>
        <w:rPr>
          <w:rFonts w:hint="eastAsia" w:ascii="黑体" w:hAnsi="黑体" w:eastAsia="黑体" w:cs="黑体"/>
          <w:b/>
          <w:bCs/>
          <w:color w:val="auto"/>
          <w:sz w:val="52"/>
          <w:szCs w:val="52"/>
          <w:highlight w:val="none"/>
        </w:rPr>
        <w:t>录</w:t>
      </w:r>
    </w:p>
    <w:p>
      <w:pPr>
        <w:widowControl/>
        <w:jc w:val="center"/>
        <w:rPr>
          <w:rFonts w:hint="eastAsia" w:ascii="仿宋" w:hAnsi="仿宋" w:eastAsia="仿宋" w:cs="仿宋"/>
          <w:color w:val="auto"/>
          <w:sz w:val="30"/>
          <w:szCs w:val="30"/>
          <w:highlight w:val="none"/>
        </w:rPr>
      </w:pPr>
      <w:r>
        <w:rPr>
          <w:rFonts w:hint="eastAsia" w:ascii="黑体" w:hAnsi="黑体" w:eastAsia="黑体" w:cs="黑体"/>
          <w:b/>
          <w:bCs/>
          <w:color w:val="auto"/>
          <w:sz w:val="48"/>
          <w:szCs w:val="48"/>
          <w:highlight w:val="none"/>
          <w:lang w:val="en-US" w:eastAsia="zh-CN"/>
        </w:rPr>
        <w:t>公开时间：2022年10月10日</w:t>
      </w:r>
    </w:p>
    <w:p>
      <w:pPr>
        <w:rPr>
          <w:rFonts w:hint="eastAsia" w:ascii="仿宋" w:hAnsi="仿宋" w:eastAsia="仿宋" w:cs="仿宋"/>
          <w:color w:val="auto"/>
          <w:sz w:val="30"/>
          <w:szCs w:val="30"/>
          <w:highlight w:val="none"/>
        </w:rPr>
      </w:pPr>
    </w:p>
    <w:p>
      <w:pPr>
        <w:pStyle w:val="11"/>
        <w:adjustRightInd w:val="0"/>
        <w:snapToGrid w:val="0"/>
        <w:spacing w:before="0" w:line="440" w:lineRule="exact"/>
        <w:ind w:firstLine="301" w:firstLineChars="100"/>
        <w:jc w:val="left"/>
        <w:outlineLvl w:val="0"/>
        <w:rPr>
          <w:rFonts w:hint="eastAsia" w:cs="仿宋"/>
          <w:b/>
          <w:bCs/>
          <w:color w:val="auto"/>
          <w:sz w:val="30"/>
          <w:szCs w:val="30"/>
          <w:highlight w:val="none"/>
          <w:lang w:val="en-US" w:eastAsia="zh-CN"/>
        </w:rPr>
      </w:pPr>
      <w:r>
        <w:rPr>
          <w:rFonts w:hint="eastAsia" w:ascii="仿宋" w:hAnsi="仿宋" w:eastAsia="仿宋" w:cs="仿宋"/>
          <w:b/>
          <w:bCs/>
          <w:color w:val="auto"/>
          <w:sz w:val="30"/>
          <w:szCs w:val="30"/>
          <w:highlight w:val="none"/>
        </w:rPr>
        <w:t xml:space="preserve">第一部分 </w:t>
      </w:r>
      <w:r>
        <w:rPr>
          <w:rFonts w:hint="eastAsia" w:ascii="仿宋" w:hAnsi="仿宋" w:eastAsia="仿宋" w:cs="仿宋"/>
          <w:b/>
          <w:bCs/>
          <w:color w:val="auto"/>
          <w:sz w:val="30"/>
          <w:szCs w:val="30"/>
          <w:highlight w:val="none"/>
          <w:lang w:eastAsia="zh-CN"/>
        </w:rPr>
        <w:t>单位</w:t>
      </w:r>
      <w:r>
        <w:rPr>
          <w:rFonts w:hint="eastAsia" w:ascii="仿宋" w:hAnsi="仿宋" w:eastAsia="仿宋" w:cs="仿宋"/>
          <w:b/>
          <w:bCs/>
          <w:color w:val="auto"/>
          <w:sz w:val="30"/>
          <w:szCs w:val="30"/>
          <w:highlight w:val="none"/>
        </w:rPr>
        <w:t>概况</w:t>
      </w:r>
      <w:r>
        <w:rPr>
          <w:rFonts w:hint="eastAsia" w:cs="仿宋"/>
          <w:b/>
          <w:bCs/>
          <w:color w:val="auto"/>
          <w:sz w:val="30"/>
          <w:szCs w:val="30"/>
          <w:highlight w:val="none"/>
          <w:lang w:val="en-US" w:eastAsia="zh-CN"/>
        </w:rPr>
        <w:t>..................................4</w:t>
      </w:r>
    </w:p>
    <w:p>
      <w:pPr>
        <w:pStyle w:val="11"/>
        <w:adjustRightInd w:val="0"/>
        <w:snapToGrid w:val="0"/>
        <w:spacing w:before="0" w:line="440" w:lineRule="exact"/>
        <w:ind w:firstLine="301" w:firstLineChars="100"/>
        <w:jc w:val="left"/>
        <w:outlineLvl w:val="0"/>
        <w:rPr>
          <w:rFonts w:hint="eastAsia"/>
          <w:lang w:eastAsia="zh-CN"/>
        </w:rPr>
      </w:pPr>
      <w:r>
        <w:rPr>
          <w:rFonts w:hint="eastAsia" w:cs="仿宋"/>
          <w:b/>
          <w:bCs/>
          <w:color w:val="auto"/>
          <w:sz w:val="30"/>
          <w:szCs w:val="30"/>
          <w:highlight w:val="none"/>
          <w:lang w:val="en-US" w:eastAsia="zh-CN"/>
        </w:rPr>
        <w:t xml:space="preserve"> </w:t>
      </w:r>
      <w:r>
        <w:rPr>
          <w:rFonts w:hint="eastAsia"/>
        </w:rPr>
        <w:t>一、职能</w:t>
      </w:r>
      <w:r>
        <w:rPr>
          <w:rFonts w:hint="eastAsia"/>
          <w:lang w:eastAsia="zh-CN"/>
        </w:rPr>
        <w:t>简介</w:t>
      </w:r>
      <w:r>
        <w:rPr>
          <w:rFonts w:hint="eastAsia"/>
          <w:lang w:val="en-US" w:eastAsia="zh-CN"/>
        </w:rPr>
        <w:t>..................................</w:t>
      </w:r>
      <w:r>
        <w:rPr>
          <w:rFonts w:hint="eastAsia" w:ascii="仿宋" w:hAnsi="仿宋" w:eastAsia="仿宋" w:cs="仿宋"/>
          <w:color w:val="auto"/>
          <w:sz w:val="30"/>
          <w:szCs w:val="30"/>
          <w:highlight w:val="none"/>
          <w:lang w:val="en-US" w:eastAsia="zh-CN"/>
        </w:rPr>
        <w:t>....</w:t>
      </w:r>
      <w:r>
        <w:rPr>
          <w:rFonts w:hint="eastAsia"/>
          <w:lang w:val="en-US" w:eastAsia="zh-CN"/>
        </w:rPr>
        <w:t>....4</w:t>
      </w:r>
    </w:p>
    <w:p>
      <w:pPr>
        <w:pStyle w:val="12"/>
        <w:adjustRightInd w:val="0"/>
        <w:snapToGrid w:val="0"/>
        <w:spacing w:line="440" w:lineRule="exact"/>
        <w:jc w:val="left"/>
        <w:outlineLvl w:val="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二、</w:t>
      </w:r>
      <w:r>
        <w:rPr>
          <w:rFonts w:hint="eastAsia" w:ascii="仿宋" w:hAnsi="仿宋" w:eastAsia="仿宋" w:cs="仿宋"/>
          <w:color w:val="auto"/>
          <w:sz w:val="30"/>
          <w:szCs w:val="30"/>
          <w:highlight w:val="none"/>
          <w:lang w:val="en-US" w:eastAsia="zh-CN"/>
        </w:rPr>
        <w:t>2021年重点</w:t>
      </w:r>
      <w:r>
        <w:rPr>
          <w:rFonts w:hint="eastAsia" w:ascii="仿宋" w:hAnsi="仿宋" w:eastAsia="仿宋" w:cs="仿宋"/>
          <w:color w:val="auto"/>
          <w:sz w:val="30"/>
          <w:szCs w:val="30"/>
          <w:highlight w:val="none"/>
        </w:rPr>
        <w:t>工作</w:t>
      </w:r>
      <w:r>
        <w:rPr>
          <w:rFonts w:hint="eastAsia" w:ascii="仿宋" w:hAnsi="仿宋" w:eastAsia="仿宋" w:cs="仿宋"/>
          <w:color w:val="auto"/>
          <w:sz w:val="30"/>
          <w:szCs w:val="30"/>
          <w:highlight w:val="none"/>
          <w:lang w:eastAsia="zh-CN"/>
        </w:rPr>
        <w:t>完成情况</w:t>
      </w:r>
      <w:r>
        <w:rPr>
          <w:rFonts w:hint="eastAsia" w:ascii="仿宋" w:hAnsi="仿宋" w:eastAsia="仿宋" w:cs="仿宋"/>
          <w:color w:val="auto"/>
          <w:sz w:val="30"/>
          <w:szCs w:val="30"/>
          <w:highlight w:val="none"/>
          <w:lang w:val="en-US" w:eastAsia="zh-CN"/>
        </w:rPr>
        <w:t>........................4</w:t>
      </w:r>
    </w:p>
    <w:p>
      <w:pPr>
        <w:pStyle w:val="11"/>
        <w:adjustRightInd w:val="0"/>
        <w:snapToGrid w:val="0"/>
        <w:spacing w:before="0" w:line="440" w:lineRule="exact"/>
        <w:ind w:firstLine="301" w:firstLineChars="100"/>
        <w:jc w:val="left"/>
        <w:outlineLvl w:val="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第二部分</w:t>
      </w:r>
      <w:r>
        <w:rPr>
          <w:rFonts w:hint="eastAsia" w:ascii="仿宋" w:hAnsi="仿宋" w:eastAsia="仿宋" w:cs="仿宋"/>
          <w:b/>
          <w:bCs/>
          <w:color w:val="auto"/>
          <w:sz w:val="30"/>
          <w:szCs w:val="30"/>
          <w:highlight w:val="none"/>
          <w:lang w:val="en-US" w:eastAsia="zh-CN"/>
        </w:rPr>
        <w:t xml:space="preserve"> 2021年度</w:t>
      </w:r>
      <w:r>
        <w:rPr>
          <w:rFonts w:hint="eastAsia" w:ascii="仿宋" w:hAnsi="仿宋" w:eastAsia="仿宋" w:cs="仿宋"/>
          <w:b/>
          <w:bCs/>
          <w:color w:val="auto"/>
          <w:sz w:val="30"/>
          <w:szCs w:val="30"/>
          <w:highlight w:val="none"/>
          <w:lang w:eastAsia="zh-CN"/>
        </w:rPr>
        <w:t>单位</w:t>
      </w:r>
      <w:r>
        <w:rPr>
          <w:rFonts w:hint="eastAsia" w:ascii="仿宋" w:hAnsi="仿宋" w:eastAsia="仿宋" w:cs="仿宋"/>
          <w:b/>
          <w:bCs/>
          <w:color w:val="auto"/>
          <w:sz w:val="30"/>
          <w:szCs w:val="30"/>
          <w:highlight w:val="none"/>
        </w:rPr>
        <w:t>决算情况说明</w:t>
      </w:r>
      <w:r>
        <w:rPr>
          <w:rFonts w:hint="eastAsia" w:cs="仿宋"/>
          <w:b/>
          <w:bCs/>
          <w:color w:val="auto"/>
          <w:sz w:val="30"/>
          <w:szCs w:val="30"/>
          <w:highlight w:val="none"/>
          <w:lang w:val="en-US" w:eastAsia="zh-CN"/>
        </w:rPr>
        <w:t xml:space="preserve">.................23 </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一、收入支出决算总体情况说明</w:t>
      </w:r>
      <w:r>
        <w:rPr>
          <w:rFonts w:hint="eastAsia" w:ascii="仿宋" w:hAnsi="仿宋" w:eastAsia="仿宋" w:cs="仿宋"/>
          <w:color w:val="auto"/>
          <w:sz w:val="30"/>
          <w:szCs w:val="30"/>
          <w:highlight w:val="none"/>
          <w:lang w:val="en-US" w:eastAsia="zh-CN"/>
        </w:rPr>
        <w:t>......................23</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二、收入决算情况说明</w:t>
      </w:r>
      <w:r>
        <w:rPr>
          <w:rFonts w:hint="eastAsia" w:ascii="仿宋" w:hAnsi="仿宋" w:eastAsia="仿宋" w:cs="仿宋"/>
          <w:color w:val="auto"/>
          <w:sz w:val="30"/>
          <w:szCs w:val="30"/>
          <w:highlight w:val="none"/>
          <w:lang w:val="en-US" w:eastAsia="zh-CN"/>
        </w:rPr>
        <w:t>..............................23</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三、支出决算情况说明</w:t>
      </w:r>
      <w:r>
        <w:rPr>
          <w:rFonts w:hint="eastAsia" w:ascii="仿宋" w:hAnsi="仿宋" w:eastAsia="仿宋" w:cs="仿宋"/>
          <w:color w:val="auto"/>
          <w:sz w:val="30"/>
          <w:szCs w:val="30"/>
          <w:highlight w:val="none"/>
          <w:lang w:val="en-US" w:eastAsia="zh-CN"/>
        </w:rPr>
        <w:t>..............................24</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四、财政拨款收入支出决算总体情况说明</w:t>
      </w:r>
      <w:r>
        <w:rPr>
          <w:rFonts w:hint="eastAsia" w:ascii="仿宋" w:hAnsi="仿宋" w:eastAsia="仿宋" w:cs="仿宋"/>
          <w:color w:val="auto"/>
          <w:sz w:val="30"/>
          <w:szCs w:val="30"/>
          <w:highlight w:val="none"/>
          <w:lang w:val="en-US" w:eastAsia="zh-CN"/>
        </w:rPr>
        <w:t>..............25</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五、一般公共预算财政拨款支出决算情况说明</w:t>
      </w:r>
      <w:r>
        <w:rPr>
          <w:rFonts w:hint="eastAsia" w:ascii="仿宋" w:hAnsi="仿宋" w:eastAsia="仿宋" w:cs="仿宋"/>
          <w:color w:val="auto"/>
          <w:sz w:val="30"/>
          <w:szCs w:val="30"/>
          <w:highlight w:val="none"/>
          <w:lang w:val="en-US" w:eastAsia="zh-CN"/>
        </w:rPr>
        <w:t>..........25</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六、一般公共预算财政拨款基本支出决算情况说明</w:t>
      </w:r>
      <w:r>
        <w:rPr>
          <w:rFonts w:hint="eastAsia" w:ascii="仿宋" w:hAnsi="仿宋" w:eastAsia="仿宋" w:cs="仿宋"/>
          <w:color w:val="auto"/>
          <w:sz w:val="30"/>
          <w:szCs w:val="30"/>
          <w:highlight w:val="none"/>
          <w:lang w:val="en-US" w:eastAsia="zh-CN"/>
        </w:rPr>
        <w:t>......27</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三公”经费财政拨款支出决算情况说明</w:t>
      </w:r>
      <w:r>
        <w:rPr>
          <w:rFonts w:hint="eastAsia" w:ascii="仿宋" w:hAnsi="仿宋" w:eastAsia="仿宋" w:cs="仿宋"/>
          <w:color w:val="auto"/>
          <w:sz w:val="30"/>
          <w:szCs w:val="30"/>
          <w:highlight w:val="none"/>
          <w:lang w:val="en-US" w:eastAsia="zh-CN"/>
        </w:rPr>
        <w:t>...........28</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八、政府性基金预算支出决算情况说明</w:t>
      </w:r>
      <w:r>
        <w:rPr>
          <w:rFonts w:hint="eastAsia" w:ascii="仿宋" w:hAnsi="仿宋" w:eastAsia="仿宋" w:cs="仿宋"/>
          <w:color w:val="auto"/>
          <w:sz w:val="30"/>
          <w:szCs w:val="30"/>
          <w:highlight w:val="none"/>
          <w:lang w:val="en-US" w:eastAsia="zh-CN"/>
        </w:rPr>
        <w:t>................29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九、国有资本经营预算支出决算情况说明</w:t>
      </w:r>
      <w:r>
        <w:rPr>
          <w:rFonts w:hint="eastAsia" w:ascii="仿宋" w:hAnsi="仿宋" w:eastAsia="仿宋" w:cs="仿宋"/>
          <w:color w:val="auto"/>
          <w:sz w:val="30"/>
          <w:szCs w:val="30"/>
          <w:highlight w:val="none"/>
          <w:lang w:val="en-US" w:eastAsia="zh-CN"/>
        </w:rPr>
        <w:t>..............29</w:t>
      </w:r>
    </w:p>
    <w:p>
      <w:pPr>
        <w:pStyle w:val="12"/>
        <w:adjustRightInd w:val="0"/>
        <w:snapToGrid w:val="0"/>
        <w:spacing w:line="440" w:lineRule="exact"/>
        <w:jc w:val="left"/>
        <w:outlineLvl w:val="0"/>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rPr>
        <w:t>十、</w:t>
      </w:r>
      <w:r>
        <w:rPr>
          <w:rFonts w:hint="eastAsia" w:ascii="仿宋" w:hAnsi="仿宋" w:eastAsia="仿宋" w:cs="仿宋"/>
          <w:color w:val="auto"/>
          <w:sz w:val="30"/>
          <w:szCs w:val="30"/>
          <w:highlight w:val="none"/>
          <w:lang w:val="en-US" w:eastAsia="zh-CN"/>
        </w:rPr>
        <w:t>预算绩效管理情况..............................29</w:t>
      </w:r>
    </w:p>
    <w:p>
      <w:pPr>
        <w:pStyle w:val="12"/>
        <w:adjustRightInd w:val="0"/>
        <w:snapToGrid w:val="0"/>
        <w:spacing w:line="440" w:lineRule="exact"/>
        <w:jc w:val="left"/>
        <w:outlineLvl w:val="0"/>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lang w:val="en-US" w:eastAsia="zh-CN"/>
        </w:rPr>
        <w:t>十一、</w:t>
      </w:r>
      <w:r>
        <w:rPr>
          <w:rFonts w:hint="eastAsia" w:ascii="仿宋" w:hAnsi="仿宋" w:eastAsia="仿宋" w:cs="仿宋"/>
          <w:color w:val="auto"/>
          <w:sz w:val="30"/>
          <w:szCs w:val="30"/>
          <w:highlight w:val="none"/>
        </w:rPr>
        <w:t>其他重要事项的情况说明</w:t>
      </w:r>
      <w:r>
        <w:rPr>
          <w:rFonts w:hint="eastAsia" w:ascii="仿宋" w:hAnsi="仿宋" w:eastAsia="仿宋" w:cs="仿宋"/>
          <w:color w:val="auto"/>
          <w:sz w:val="30"/>
          <w:szCs w:val="30"/>
          <w:highlight w:val="none"/>
          <w:lang w:val="en-US" w:eastAsia="zh-CN"/>
        </w:rPr>
        <w:t>......................29</w:t>
      </w:r>
    </w:p>
    <w:p>
      <w:pPr>
        <w:pStyle w:val="11"/>
        <w:adjustRightInd w:val="0"/>
        <w:snapToGrid w:val="0"/>
        <w:spacing w:before="0" w:line="440" w:lineRule="exact"/>
        <w:ind w:firstLine="301" w:firstLineChars="100"/>
        <w:jc w:val="left"/>
        <w:outlineLvl w:val="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第三部分 名词解释</w:t>
      </w:r>
      <w:r>
        <w:rPr>
          <w:rFonts w:hint="eastAsia" w:cs="仿宋"/>
          <w:b/>
          <w:bCs/>
          <w:color w:val="auto"/>
          <w:sz w:val="30"/>
          <w:szCs w:val="30"/>
          <w:highlight w:val="none"/>
          <w:lang w:val="en-US" w:eastAsia="zh-CN"/>
        </w:rPr>
        <w:t>..................................31</w:t>
      </w:r>
    </w:p>
    <w:p>
      <w:pPr>
        <w:pStyle w:val="11"/>
        <w:adjustRightInd w:val="0"/>
        <w:snapToGrid w:val="0"/>
        <w:spacing w:before="0" w:line="440" w:lineRule="exact"/>
        <w:ind w:firstLine="301" w:firstLineChars="100"/>
        <w:jc w:val="left"/>
        <w:outlineLvl w:val="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第四部分 附件</w:t>
      </w:r>
      <w:r>
        <w:rPr>
          <w:rFonts w:hint="eastAsia" w:cs="仿宋"/>
          <w:b/>
          <w:bCs/>
          <w:color w:val="auto"/>
          <w:sz w:val="30"/>
          <w:szCs w:val="30"/>
          <w:highlight w:val="none"/>
          <w:lang w:val="en-US" w:eastAsia="zh-CN"/>
        </w:rPr>
        <w:t>......................................33</w:t>
      </w:r>
    </w:p>
    <w:p>
      <w:pPr>
        <w:pStyle w:val="11"/>
        <w:adjustRightInd w:val="0"/>
        <w:snapToGrid w:val="0"/>
        <w:spacing w:before="0" w:line="440" w:lineRule="exact"/>
        <w:ind w:firstLine="301" w:firstLineChars="100"/>
        <w:jc w:val="left"/>
        <w:outlineLvl w:val="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第五部分 附表</w:t>
      </w:r>
      <w:r>
        <w:rPr>
          <w:rFonts w:hint="eastAsia" w:cs="仿宋"/>
          <w:b/>
          <w:bCs/>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一、收入支出决算总表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二、收入决算表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三、支出决算表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四、财政拨款收入支出决算总表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五、财政拨款支出决算明细表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六、一般公共预算财政拨款支出决算表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七、一般公共预算财政拨款支出决算明细表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八、一般公共预算财政拨款基本支出决算表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九、一般公共预算财政拨款项目支出决算表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十、一般公共预算财政拨款“三公”经费支出决算表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十一、政府性基金预算财政拨款收入支出决算表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十二、政府性基金预算财政拨款“三公”经费支出决算表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十三、国有资本经营预算</w:t>
      </w:r>
      <w:r>
        <w:rPr>
          <w:rFonts w:hint="eastAsia" w:ascii="仿宋" w:hAnsi="仿宋" w:eastAsia="仿宋" w:cs="仿宋"/>
          <w:color w:val="auto"/>
          <w:sz w:val="30"/>
          <w:szCs w:val="30"/>
          <w:highlight w:val="none"/>
          <w:lang w:eastAsia="zh-CN"/>
        </w:rPr>
        <w:t>财政拨款收入</w:t>
      </w:r>
      <w:r>
        <w:rPr>
          <w:rFonts w:hint="eastAsia" w:ascii="仿宋" w:hAnsi="仿宋" w:eastAsia="仿宋" w:cs="仿宋"/>
          <w:color w:val="auto"/>
          <w:sz w:val="30"/>
          <w:szCs w:val="30"/>
          <w:highlight w:val="none"/>
        </w:rPr>
        <w:t>支出决算表</w:t>
      </w:r>
      <w:r>
        <w:rPr>
          <w:rFonts w:hint="eastAsia" w:ascii="仿宋" w:hAnsi="仿宋" w:eastAsia="仿宋" w:cs="仿宋"/>
          <w:color w:val="auto"/>
          <w:sz w:val="30"/>
          <w:szCs w:val="30"/>
          <w:highlight w:val="none"/>
          <w:lang w:val="en-US" w:eastAsia="zh-CN"/>
        </w:rPr>
        <w:t>.......49</w:t>
      </w:r>
    </w:p>
    <w:p>
      <w:pPr>
        <w:pStyle w:val="12"/>
        <w:adjustRightInd w:val="0"/>
        <w:snapToGrid w:val="0"/>
        <w:spacing w:line="440" w:lineRule="exact"/>
        <w:jc w:val="left"/>
        <w:outlineLvl w:val="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十四、国有资本经营预算财政拨款支出决算表...........49</w:t>
      </w:r>
    </w:p>
    <w:p>
      <w:pPr>
        <w:widowControl/>
        <w:spacing w:line="440" w:lineRule="exact"/>
        <w:ind w:firstLine="963" w:firstLineChars="200"/>
        <w:jc w:val="left"/>
        <w:outlineLvl w:val="0"/>
        <w:rPr>
          <w:rFonts w:hint="eastAsia" w:ascii="黑体" w:hAnsi="黑体" w:eastAsia="黑体" w:cs="黑体"/>
          <w:b/>
          <w:bCs/>
          <w:color w:val="auto"/>
          <w:sz w:val="48"/>
          <w:szCs w:val="48"/>
          <w:highlight w:val="none"/>
          <w:lang w:val="en-US" w:eastAsia="zh-CN"/>
        </w:rPr>
      </w:pPr>
      <w:bookmarkStart w:id="12" w:name="_Toc15396599"/>
      <w:bookmarkStart w:id="13" w:name="_Toc15377196"/>
    </w:p>
    <w:p>
      <w:pPr>
        <w:widowControl/>
        <w:spacing w:line="440" w:lineRule="exact"/>
        <w:ind w:firstLine="963" w:firstLineChars="200"/>
        <w:jc w:val="left"/>
        <w:outlineLvl w:val="0"/>
        <w:rPr>
          <w:rFonts w:hint="eastAsia" w:ascii="黑体" w:hAnsi="黑体" w:eastAsia="黑体" w:cs="黑体"/>
          <w:b/>
          <w:bCs/>
          <w:color w:val="auto"/>
          <w:sz w:val="48"/>
          <w:szCs w:val="48"/>
          <w:highlight w:val="none"/>
          <w:lang w:val="en-US" w:eastAsia="zh-CN"/>
        </w:rPr>
      </w:pPr>
      <w:r>
        <w:rPr>
          <w:rFonts w:hint="eastAsia" w:ascii="黑体" w:hAnsi="黑体" w:eastAsia="黑体" w:cs="黑体"/>
          <w:b/>
          <w:bCs/>
          <w:color w:val="auto"/>
          <w:sz w:val="48"/>
          <w:szCs w:val="48"/>
          <w:highlight w:val="none"/>
          <w:lang w:val="en-US" w:eastAsia="zh-CN"/>
        </w:rPr>
        <w:t xml:space="preserve">                                                 </w:t>
      </w: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pStyle w:val="2"/>
        <w:rPr>
          <w:rFonts w:hint="eastAsia" w:ascii="黑体" w:hAnsi="黑体" w:eastAsia="黑体" w:cs="黑体"/>
          <w:b/>
          <w:bCs/>
          <w:color w:val="auto"/>
          <w:sz w:val="48"/>
          <w:szCs w:val="48"/>
          <w:highlight w:val="none"/>
          <w:lang w:val="en-US" w:eastAsia="zh-CN"/>
        </w:rPr>
      </w:pPr>
    </w:p>
    <w:p>
      <w:pPr>
        <w:widowControl/>
        <w:spacing w:line="440" w:lineRule="exact"/>
        <w:ind w:firstLine="963" w:firstLineChars="200"/>
        <w:jc w:val="left"/>
        <w:outlineLvl w:val="0"/>
        <w:rPr>
          <w:rFonts w:ascii="仿宋" w:hAnsi="仿宋" w:eastAsia="仿宋"/>
          <w:b/>
          <w:color w:val="auto"/>
          <w:sz w:val="24"/>
          <w:highlight w:val="none"/>
        </w:rPr>
      </w:pPr>
      <w:r>
        <w:rPr>
          <w:rFonts w:hint="eastAsia" w:ascii="黑体" w:hAnsi="黑体" w:eastAsia="黑体" w:cs="黑体"/>
          <w:b/>
          <w:bCs/>
          <w:color w:val="auto"/>
          <w:sz w:val="48"/>
          <w:szCs w:val="48"/>
          <w:highlight w:val="none"/>
        </w:rPr>
        <w:br w:type="page"/>
      </w:r>
      <w:r>
        <w:rPr>
          <w:rFonts w:hint="eastAsia" w:asciiTheme="majorEastAsia" w:hAnsiTheme="majorEastAsia" w:eastAsiaTheme="majorEastAsia" w:cstheme="majorEastAsia"/>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lang w:val="en-US" w:eastAsia="zh-CN"/>
        </w:rPr>
        <w:t xml:space="preserve">  </w:t>
      </w:r>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pStyle w:val="4"/>
        <w:keepNext/>
        <w:keepLines/>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 w:hAnsi="仿宋" w:eastAsia="仿宋"/>
          <w:color w:val="auto"/>
          <w:sz w:val="32"/>
          <w:szCs w:val="32"/>
          <w:highlight w:val="none"/>
          <w:lang w:val="en-US" w:eastAsia="zh-CN"/>
        </w:rPr>
      </w:pPr>
      <w:bookmarkStart w:id="14" w:name="_Toc15377197"/>
      <w:bookmarkStart w:id="15" w:name="_Toc15396600"/>
      <w:r>
        <w:rPr>
          <w:rStyle w:val="26"/>
          <w:rFonts w:hint="eastAsia" w:ascii="黑体" w:hAnsi="黑体" w:eastAsia="黑体"/>
          <w:b w:val="0"/>
          <w:bCs w:val="0"/>
          <w:color w:val="auto"/>
          <w:highlight w:val="none"/>
          <w:lang w:val="en-US" w:eastAsia="zh-CN"/>
        </w:rPr>
        <w:t xml:space="preserve">    一、</w:t>
      </w:r>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pPr>
        <w:pStyle w:val="4"/>
        <w:keepNext/>
        <w:keepLines/>
        <w:pageBreakBefore w:val="0"/>
        <w:widowControl w:val="0"/>
        <w:numPr>
          <w:ilvl w:val="0"/>
          <w:numId w:val="0"/>
        </w:numPr>
        <w:kinsoku/>
        <w:wordWrap/>
        <w:overflowPunct/>
        <w:topLinePunct w:val="0"/>
        <w:autoSpaceDE/>
        <w:autoSpaceDN/>
        <w:bidi w:val="0"/>
        <w:adjustRightInd/>
        <w:snapToGrid/>
        <w:spacing w:line="300" w:lineRule="exact"/>
        <w:ind w:firstLine="640" w:firstLineChars="200"/>
        <w:textAlignment w:val="auto"/>
        <w:rPr>
          <w:rFonts w:hint="eastAsia" w:ascii="仿宋" w:hAnsi="仿宋" w:eastAsia="仿宋"/>
          <w:b w:val="0"/>
          <w:bCs w:val="0"/>
          <w:color w:val="auto"/>
          <w:sz w:val="32"/>
          <w:szCs w:val="32"/>
          <w:highlight w:val="none"/>
          <w:lang w:val="en-US" w:eastAsia="zh-CN"/>
        </w:rPr>
      </w:pPr>
      <w:r>
        <w:rPr>
          <w:rFonts w:hint="eastAsia" w:ascii="仿宋" w:hAnsi="仿宋" w:eastAsia="仿宋"/>
          <w:b w:val="0"/>
          <w:bCs w:val="0"/>
          <w:color w:val="auto"/>
          <w:sz w:val="32"/>
          <w:szCs w:val="32"/>
          <w:highlight w:val="none"/>
          <w:lang w:val="en-US" w:eastAsia="zh-CN"/>
        </w:rPr>
        <w:t>实施</w:t>
      </w:r>
      <w:r>
        <w:rPr>
          <w:rFonts w:hint="eastAsia" w:ascii="仿宋" w:hAnsi="仿宋" w:eastAsia="仿宋"/>
          <w:b w:val="0"/>
          <w:bCs w:val="0"/>
          <w:color w:val="auto"/>
          <w:sz w:val="32"/>
          <w:szCs w:val="32"/>
          <w:highlight w:val="none"/>
          <w:lang w:val="en-US" w:eastAsia="zh-Hans"/>
        </w:rPr>
        <w:t>学前幼儿的保育和教育工作</w:t>
      </w:r>
      <w:r>
        <w:rPr>
          <w:rFonts w:hint="eastAsia" w:ascii="仿宋" w:hAnsi="仿宋" w:eastAsia="仿宋"/>
          <w:b w:val="0"/>
          <w:bCs w:val="0"/>
          <w:color w:val="auto"/>
          <w:sz w:val="32"/>
          <w:szCs w:val="32"/>
          <w:highlight w:val="none"/>
          <w:lang w:val="en-US" w:eastAsia="zh-CN"/>
        </w:rPr>
        <w:t>，促进学前教育发展。</w:t>
      </w:r>
    </w:p>
    <w:p>
      <w:pPr>
        <w:pStyle w:val="4"/>
        <w:keepNext/>
        <w:keepLines/>
        <w:pageBreakBefore w:val="0"/>
        <w:widowControl w:val="0"/>
        <w:numPr>
          <w:ilvl w:val="0"/>
          <w:numId w:val="0"/>
        </w:numPr>
        <w:kinsoku/>
        <w:wordWrap/>
        <w:overflowPunct/>
        <w:topLinePunct w:val="0"/>
        <w:autoSpaceDE/>
        <w:autoSpaceDN/>
        <w:bidi w:val="0"/>
        <w:adjustRightInd/>
        <w:snapToGrid/>
        <w:spacing w:line="300" w:lineRule="exact"/>
        <w:ind w:firstLine="640" w:firstLineChars="200"/>
        <w:textAlignment w:val="auto"/>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pageBreakBefore w:val="0"/>
        <w:widowControl w:val="0"/>
        <w:numPr>
          <w:ilvl w:val="0"/>
          <w:numId w:val="0"/>
        </w:numPr>
        <w:kinsoku/>
        <w:wordWrap/>
        <w:overflowPunct/>
        <w:topLinePunct w:val="0"/>
        <w:autoSpaceDE/>
        <w:autoSpaceDN/>
        <w:bidi w:val="0"/>
        <w:adjustRightInd/>
        <w:snapToGrid/>
        <w:spacing w:line="300" w:lineRule="exact"/>
        <w:ind w:firstLine="642" w:firstLineChars="200"/>
        <w:textAlignment w:val="auto"/>
        <w:rPr>
          <w:rFonts w:hint="eastAsia" w:ascii="仿宋" w:hAnsi="仿宋" w:eastAsia="仿宋" w:cs="仿宋"/>
          <w:b/>
          <w:bCs/>
          <w:sz w:val="32"/>
          <w:szCs w:val="32"/>
          <w:lang w:val="en-US" w:eastAsia="zh-CN"/>
        </w:rPr>
      </w:pPr>
      <w:r>
        <w:rPr>
          <w:rFonts w:hint="eastAsia" w:ascii="仿宋_GB2312" w:hAnsi="宋体" w:eastAsia="仿宋_GB2312" w:cs="仿宋_GB2312"/>
          <w:b/>
          <w:bCs/>
          <w:sz w:val="32"/>
          <w:szCs w:val="32"/>
          <w:lang w:val="en-US" w:eastAsia="zh-CN"/>
        </w:rPr>
        <w:t>(</w:t>
      </w:r>
      <w:r>
        <w:rPr>
          <w:rFonts w:hint="eastAsia" w:ascii="仿宋" w:hAnsi="仿宋" w:eastAsia="仿宋" w:cs="仿宋"/>
          <w:b/>
          <w:bCs/>
          <w:sz w:val="32"/>
          <w:szCs w:val="32"/>
          <w:lang w:val="en-US" w:eastAsia="zh-CN"/>
        </w:rPr>
        <w:t>一)协同聚力促发展，砥砺前行再出发</w:t>
      </w:r>
    </w:p>
    <w:p>
      <w:pPr>
        <w:keepNext w:val="0"/>
        <w:keepLines w:val="0"/>
        <w:widowControl/>
        <w:suppressLineNumbers w:val="0"/>
        <w:ind w:firstLine="640" w:firstLineChars="200"/>
        <w:jc w:val="left"/>
        <w:rPr>
          <w:rFonts w:hint="eastAsia" w:ascii="仿宋_GB2312" w:hAnsi="仿宋" w:eastAsia="仿宋_GB2312" w:cs="仿宋_GB2312"/>
          <w:b w:val="0"/>
          <w:bCs w:val="0"/>
          <w:sz w:val="32"/>
          <w:szCs w:val="32"/>
          <w:lang w:val="en-US" w:eastAsia="zh-CN"/>
        </w:rPr>
      </w:pPr>
      <w:r>
        <w:rPr>
          <w:rFonts w:hint="eastAsia" w:ascii="仿宋_GB2312" w:hAnsi="仿宋" w:eastAsia="仿宋_GB2312" w:cs="仿宋_GB2312"/>
          <w:b w:val="0"/>
          <w:bCs w:val="0"/>
          <w:sz w:val="32"/>
          <w:szCs w:val="32"/>
          <w:lang w:val="en-US" w:eastAsia="zh-CN"/>
        </w:rPr>
        <w:t>1.</w:t>
      </w:r>
      <w:r>
        <w:rPr>
          <w:rFonts w:hint="eastAsia" w:ascii="仿宋_GB2312" w:hAnsi="仿宋" w:eastAsia="仿宋_GB2312" w:cs="仿宋_GB2312"/>
          <w:b/>
          <w:bCs/>
          <w:sz w:val="32"/>
          <w:szCs w:val="32"/>
          <w:lang w:val="en-US" w:eastAsia="zh-CN"/>
        </w:rPr>
        <w:t>顶层文化定基调。</w:t>
      </w:r>
      <w:r>
        <w:rPr>
          <w:rFonts w:hint="eastAsia" w:ascii="仿宋_GB2312" w:hAnsi="仿宋" w:eastAsia="仿宋_GB2312" w:cs="仿宋_GB2312"/>
          <w:b w:val="0"/>
          <w:bCs w:val="0"/>
          <w:sz w:val="32"/>
          <w:szCs w:val="32"/>
          <w:lang w:val="en-US" w:eastAsia="zh-CN"/>
        </w:rPr>
        <w:t xml:space="preserve">坚持“文化塑人，制度管人”的理念，扎实做好各项工作,完善了章程。                  </w:t>
      </w:r>
    </w:p>
    <w:p>
      <w:pPr>
        <w:keepNext w:val="0"/>
        <w:keepLines w:val="0"/>
        <w:widowControl/>
        <w:suppressLineNumbers w:val="0"/>
        <w:ind w:firstLine="642" w:firstLineChars="200"/>
        <w:jc w:val="left"/>
        <w:rPr>
          <w:rFonts w:hint="default" w:ascii="仿宋_GB2312" w:hAnsi="宋体" w:eastAsia="仿宋_GB2312" w:cs="仿宋_GB2312"/>
          <w:b w:val="0"/>
          <w:bCs w:val="0"/>
          <w:sz w:val="32"/>
          <w:szCs w:val="32"/>
          <w:lang w:val="en-US" w:eastAsia="zh-CN"/>
        </w:rPr>
      </w:pPr>
      <w:r>
        <w:rPr>
          <w:rFonts w:hint="eastAsia" w:ascii="仿宋_GB2312" w:hAnsi="宋体" w:eastAsia="仿宋_GB2312" w:cs="仿宋_GB2312"/>
          <w:b/>
          <w:bCs/>
          <w:sz w:val="32"/>
          <w:szCs w:val="32"/>
          <w:lang w:val="en-US" w:eastAsia="zh-CN"/>
        </w:rPr>
        <w:t>2.规划初探，明思致远。</w:t>
      </w:r>
      <w:r>
        <w:rPr>
          <w:rFonts w:hint="eastAsia" w:ascii="仿宋_GB2312" w:hAnsi="宋体" w:eastAsia="仿宋_GB2312" w:cs="仿宋_GB2312"/>
          <w:b w:val="0"/>
          <w:bCs w:val="0"/>
          <w:sz w:val="32"/>
          <w:szCs w:val="32"/>
          <w:lang w:val="en-US" w:eastAsia="zh-CN"/>
        </w:rPr>
        <w:t>以贯彻新发展，推动高质量发展为目标，结合实际制定了十四五发展规划和具体年度实施计划，力争到2023年把幼儿园建设成为一所特色鲜明、市内知名、省内有影响力的园所。</w:t>
      </w:r>
    </w:p>
    <w:p>
      <w:pPr>
        <w:adjustRightInd w:val="0"/>
        <w:snapToGrid w:val="0"/>
        <w:spacing w:line="584" w:lineRule="exact"/>
        <w:ind w:firstLine="642" w:firstLineChars="200"/>
        <w:rPr>
          <w:rFonts w:hint="eastAsia" w:ascii="仿宋_GB2312" w:hAnsi="仿宋" w:eastAsia="仿宋_GB2312" w:cs="仿宋_GB2312"/>
          <w:sz w:val="32"/>
          <w:szCs w:val="32"/>
        </w:rPr>
      </w:pPr>
      <w:r>
        <w:rPr>
          <w:rFonts w:hint="eastAsia" w:ascii="仿宋_GB2312" w:hAnsi="仿宋" w:eastAsia="仿宋_GB2312" w:cs="仿宋_GB2312"/>
          <w:b/>
          <w:bCs/>
          <w:sz w:val="32"/>
          <w:szCs w:val="32"/>
          <w:lang w:val="en-US" w:eastAsia="zh-CN"/>
        </w:rPr>
        <w:t>3.跟随芬芳脚步，推动课程发展。</w:t>
      </w:r>
      <w:r>
        <w:rPr>
          <w:rFonts w:hint="eastAsia" w:ascii="仿宋_GB2312" w:hAnsi="仿宋" w:eastAsia="仿宋_GB2312" w:cs="仿宋_GB2312"/>
          <w:sz w:val="32"/>
          <w:szCs w:val="32"/>
        </w:rPr>
        <w:t>积极贯彻落实《</w:t>
      </w:r>
      <w:r>
        <w:rPr>
          <w:rFonts w:ascii="仿宋_GB2312" w:hAnsi="仿宋" w:eastAsia="仿宋_GB2312" w:cs="仿宋_GB2312"/>
          <w:sz w:val="32"/>
          <w:szCs w:val="32"/>
        </w:rPr>
        <w:t>3-6</w:t>
      </w:r>
      <w:r>
        <w:rPr>
          <w:rFonts w:hint="eastAsia" w:ascii="仿宋_GB2312" w:hAnsi="仿宋" w:eastAsia="仿宋_GB2312" w:cs="仿宋_GB2312"/>
          <w:sz w:val="32"/>
          <w:szCs w:val="32"/>
        </w:rPr>
        <w:t>岁儿童学习与发展指南》精神要求，</w:t>
      </w:r>
      <w:r>
        <w:rPr>
          <w:rFonts w:hint="eastAsia" w:ascii="仿宋_GB2312" w:hAnsi="仿宋" w:eastAsia="仿宋_GB2312" w:cs="仿宋_GB2312"/>
          <w:sz w:val="32"/>
          <w:szCs w:val="32"/>
          <w:lang w:eastAsia="zh-CN"/>
        </w:rPr>
        <w:t>以课题促课程，探索各领域园本课程建构、实施、评价的有效形式；立足常态教研，加强课程培训，做好课题引领下的园本课程资源的开发和利用。</w:t>
      </w:r>
      <w:r>
        <w:rPr>
          <w:rFonts w:hint="eastAsia" w:ascii="仿宋_GB2312" w:hAnsi="仿宋" w:eastAsia="仿宋_GB2312" w:cs="仿宋_GB2312"/>
          <w:color w:val="auto"/>
          <w:sz w:val="32"/>
          <w:szCs w:val="32"/>
        </w:rPr>
        <w:t>建设形成</w:t>
      </w:r>
      <w:r>
        <w:rPr>
          <w:rFonts w:hint="eastAsia" w:ascii="仿宋_GB2312" w:hAnsi="仿宋" w:eastAsia="仿宋_GB2312" w:cs="仿宋_GB2312"/>
          <w:color w:val="auto"/>
          <w:sz w:val="32"/>
          <w:szCs w:val="32"/>
          <w:lang w:eastAsia="zh-CN"/>
        </w:rPr>
        <w:t>了具</w:t>
      </w:r>
      <w:r>
        <w:rPr>
          <w:rFonts w:hint="eastAsia" w:ascii="仿宋_GB2312" w:hAnsi="仿宋" w:eastAsia="仿宋_GB2312" w:cs="仿宋_GB2312"/>
          <w:sz w:val="32"/>
          <w:szCs w:val="32"/>
        </w:rPr>
        <w:t>有本园特色的艺术、健康</w:t>
      </w:r>
      <w:r>
        <w:rPr>
          <w:rFonts w:hint="eastAsia" w:ascii="仿宋_GB2312" w:hAnsi="仿宋" w:eastAsia="仿宋_GB2312" w:cs="仿宋_GB2312"/>
          <w:sz w:val="32"/>
          <w:szCs w:val="32"/>
          <w:lang w:eastAsia="zh-CN"/>
        </w:rPr>
        <w:t>、社会、语言、科学五大</w:t>
      </w:r>
      <w:r>
        <w:rPr>
          <w:rFonts w:hint="eastAsia" w:ascii="仿宋_GB2312" w:hAnsi="仿宋" w:eastAsia="仿宋_GB2312" w:cs="仿宋_GB2312"/>
          <w:sz w:val="32"/>
          <w:szCs w:val="32"/>
        </w:rPr>
        <w:t>领域的园本</w:t>
      </w:r>
      <w:r>
        <w:rPr>
          <w:rFonts w:hint="eastAsia" w:ascii="仿宋_GB2312" w:hAnsi="仿宋" w:eastAsia="仿宋_GB2312" w:cs="仿宋_GB2312"/>
          <w:sz w:val="32"/>
          <w:szCs w:val="32"/>
          <w:lang w:eastAsia="zh-CN"/>
        </w:rPr>
        <w:t>主题</w:t>
      </w:r>
      <w:r>
        <w:rPr>
          <w:rFonts w:hint="eastAsia" w:ascii="仿宋_GB2312" w:hAnsi="仿宋" w:eastAsia="仿宋_GB2312" w:cs="仿宋_GB2312"/>
          <w:sz w:val="32"/>
          <w:szCs w:val="32"/>
        </w:rPr>
        <w:t>课程</w:t>
      </w:r>
      <w:r>
        <w:rPr>
          <w:rFonts w:hint="eastAsia" w:ascii="仿宋_GB2312" w:hAnsi="仿宋" w:eastAsia="仿宋_GB2312" w:cs="仿宋_GB2312"/>
          <w:sz w:val="32"/>
          <w:szCs w:val="32"/>
          <w:lang w:eastAsia="zh-CN"/>
        </w:rPr>
        <w:t>实施</w:t>
      </w:r>
      <w:r>
        <w:rPr>
          <w:rFonts w:hint="eastAsia" w:ascii="仿宋_GB2312" w:hAnsi="仿宋" w:eastAsia="仿宋_GB2312" w:cs="仿宋_GB2312"/>
          <w:sz w:val="32"/>
          <w:szCs w:val="32"/>
        </w:rPr>
        <w:t>方案。</w:t>
      </w:r>
    </w:p>
    <w:p>
      <w:pPr>
        <w:adjustRightInd w:val="0"/>
        <w:snapToGrid w:val="0"/>
        <w:spacing w:line="584" w:lineRule="exact"/>
        <w:ind w:firstLine="642" w:firstLineChars="200"/>
        <w:rPr>
          <w:rFonts w:hint="eastAsia" w:ascii="仿宋" w:hAnsi="仿宋" w:eastAsia="仿宋" w:cs="仿宋"/>
          <w:b/>
          <w:bCs/>
          <w:sz w:val="32"/>
          <w:szCs w:val="32"/>
          <w:lang w:val="en-US" w:eastAsia="zh-CN"/>
        </w:rPr>
      </w:pPr>
      <w:r>
        <w:rPr>
          <w:rFonts w:hint="eastAsia" w:ascii="仿宋_GB2312" w:hAnsi="仿宋" w:eastAsia="仿宋_GB2312" w:cs="仿宋_GB2312"/>
          <w:b/>
          <w:bCs/>
          <w:sz w:val="32"/>
          <w:szCs w:val="32"/>
          <w:lang w:val="en-US" w:eastAsia="zh-CN"/>
        </w:rPr>
        <w:t>4.乘“课程”之风，绽“游戏”之斑斓。</w:t>
      </w:r>
      <w:r>
        <w:rPr>
          <w:rFonts w:hint="eastAsia" w:ascii="仿宋_GB2312" w:hAnsi="仿宋" w:eastAsia="仿宋_GB2312" w:cs="仿宋_GB2312"/>
          <w:sz w:val="32"/>
          <w:szCs w:val="32"/>
          <w:lang w:eastAsia="zh-CN"/>
        </w:rPr>
        <w:t>将游戏贯穿于幼儿一日活动的各个环节，</w:t>
      </w:r>
      <w:r>
        <w:rPr>
          <w:rFonts w:hint="eastAsia" w:ascii="仿宋_GB2312" w:hAnsi="仿宋" w:eastAsia="仿宋_GB2312" w:cs="仿宋_GB2312"/>
          <w:sz w:val="32"/>
          <w:szCs w:val="32"/>
        </w:rPr>
        <w:t>以游戏为基本活动</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确保幼儿每天户外活动</w:t>
      </w:r>
      <w:r>
        <w:rPr>
          <w:rFonts w:ascii="仿宋_GB2312" w:hAnsi="仿宋" w:eastAsia="仿宋_GB2312" w:cs="仿宋_GB2312"/>
          <w:sz w:val="32"/>
          <w:szCs w:val="32"/>
        </w:rPr>
        <w:t>2</w:t>
      </w:r>
      <w:r>
        <w:rPr>
          <w:rFonts w:hint="eastAsia" w:ascii="仿宋_GB2312" w:hAnsi="仿宋" w:eastAsia="仿宋_GB2312" w:cs="仿宋_GB2312"/>
          <w:sz w:val="32"/>
          <w:szCs w:val="32"/>
        </w:rPr>
        <w:t>小时</w:t>
      </w:r>
      <w:r>
        <w:rPr>
          <w:rFonts w:hint="eastAsia" w:ascii="仿宋_GB2312" w:hAnsi="仿宋" w:eastAsia="仿宋_GB2312" w:cs="仿宋_GB2312"/>
          <w:sz w:val="32"/>
          <w:szCs w:val="32"/>
          <w:lang w:eastAsia="zh-CN"/>
        </w:rPr>
        <w:t>。以学期计划、月计划、周计划、一日作息时间表为活动指导，以区域游戏、户外游戏、自主游戏等多形式，切实落实游戏化教学方式</w:t>
      </w:r>
      <w:r>
        <w:rPr>
          <w:rFonts w:hint="eastAsia" w:ascii="仿宋_GB2312" w:hAnsi="仿宋" w:eastAsia="仿宋_GB2312" w:cs="仿宋_GB2312"/>
          <w:sz w:val="32"/>
          <w:szCs w:val="32"/>
        </w:rPr>
        <w:t>。</w:t>
      </w:r>
      <w:r>
        <w:rPr>
          <w:rFonts w:hint="eastAsia" w:ascii="仿宋_GB2312" w:hAnsi="仿宋" w:eastAsia="仿宋_GB2312" w:cs="仿宋_GB2312"/>
          <w:b/>
          <w:bCs/>
          <w:sz w:val="32"/>
          <w:szCs w:val="32"/>
          <w:lang w:val="en-US" w:eastAsia="zh-CN"/>
        </w:rPr>
        <w:t>以品为先，以质求存。</w:t>
      </w:r>
      <w:r>
        <w:rPr>
          <w:rFonts w:hint="eastAsia" w:ascii="仿宋_GB2312" w:hAnsi="仿宋" w:eastAsia="仿宋_GB2312" w:cs="仿宋_GB2312"/>
          <w:sz w:val="32"/>
          <w:szCs w:val="32"/>
          <w:lang w:val="en-US" w:eastAsia="zh-CN"/>
        </w:rPr>
        <w:t>经过全园教师的共同努力，幼儿园近年来承办了游戏质量提升活动，在活动结束之后，幼儿园坚持深化游戏品牌，开展了系列活动，并提炼出10大游戏集，在全市推广。如：</w:t>
      </w:r>
      <w:r>
        <w:rPr>
          <w:rFonts w:hint="eastAsia" w:ascii="仿宋_GB2312" w:hAnsi="仿宋" w:eastAsia="仿宋_GB2312" w:cs="仿宋_GB2312"/>
          <w:b/>
          <w:bCs/>
          <w:sz w:val="32"/>
          <w:szCs w:val="32"/>
          <w:lang w:val="en-US" w:eastAsia="zh-CN"/>
        </w:rPr>
        <w:t>（1）专家引领。</w:t>
      </w:r>
      <w:r>
        <w:rPr>
          <w:rFonts w:hint="eastAsia" w:ascii="仿宋_GB2312" w:hAnsi="仿宋" w:eastAsia="仿宋_GB2312" w:cs="仿宋_GB2312"/>
          <w:sz w:val="32"/>
          <w:szCs w:val="32"/>
          <w:lang w:val="en-US" w:eastAsia="zh-CN"/>
        </w:rPr>
        <w:t>邀请了成都大学王雨露专家入园，从专业角度指导老师们对幼儿游戏行为进行分析解读。</w:t>
      </w:r>
      <w:r>
        <w:rPr>
          <w:rFonts w:hint="eastAsia" w:ascii="仿宋_GB2312" w:hAnsi="仿宋" w:eastAsia="仿宋_GB2312" w:cs="仿宋_GB2312"/>
          <w:b/>
          <w:bCs/>
          <w:sz w:val="32"/>
          <w:szCs w:val="32"/>
          <w:lang w:val="en-US" w:eastAsia="zh-CN"/>
        </w:rPr>
        <w:t>（2）深度教研。</w:t>
      </w:r>
      <w:r>
        <w:rPr>
          <w:rFonts w:hint="eastAsia" w:ascii="仿宋_GB2312" w:hAnsi="仿宋" w:eastAsia="仿宋_GB2312" w:cs="仿宋_GB2312"/>
          <w:sz w:val="32"/>
          <w:szCs w:val="32"/>
          <w:lang w:val="en-US" w:eastAsia="zh-CN"/>
        </w:rPr>
        <w:t>每周四园内教研活动，分别从区域环境的改进、材料的更新、幼儿与材料的互动和幼儿在游戏中的行为表现、教师的指导行为等方面开展教研，促进幼儿游戏水平高质量发展。</w:t>
      </w:r>
      <w:r>
        <w:rPr>
          <w:rFonts w:hint="eastAsia" w:ascii="仿宋_GB2312" w:hAnsi="仿宋" w:eastAsia="仿宋_GB2312" w:cs="仿宋_GB2312"/>
          <w:b/>
          <w:bCs/>
          <w:sz w:val="32"/>
          <w:szCs w:val="32"/>
          <w:lang w:val="en-US" w:eastAsia="zh-CN"/>
        </w:rPr>
        <w:t>（3）区域评比。</w:t>
      </w:r>
      <w:r>
        <w:rPr>
          <w:rFonts w:hint="eastAsia" w:ascii="仿宋_GB2312" w:hAnsi="仿宋" w:eastAsia="仿宋_GB2312" w:cs="仿宋_GB2312"/>
          <w:sz w:val="32"/>
          <w:szCs w:val="32"/>
          <w:lang w:val="en-US" w:eastAsia="zh-CN"/>
        </w:rPr>
        <w:t>开展了区域评比活动，老师们根据幼儿的发展水平、年龄特点、兴趣，丰富区域材料为幼儿的经验建构提供了更多的“历练场”。</w:t>
      </w:r>
      <w:r>
        <w:rPr>
          <w:rFonts w:hint="eastAsia" w:ascii="仿宋_GB2312" w:hAnsi="仿宋" w:eastAsia="仿宋_GB2312" w:cs="仿宋_GB2312"/>
          <w:b/>
          <w:bCs/>
          <w:sz w:val="32"/>
          <w:szCs w:val="32"/>
          <w:lang w:val="en-US" w:eastAsia="zh-CN"/>
        </w:rPr>
        <w:t>环保理念入童心，垃圾分类“净”校园。</w:t>
      </w:r>
      <w:r>
        <w:rPr>
          <w:rFonts w:hint="eastAsia" w:ascii="仿宋_GB2312" w:hAnsi="仿宋" w:eastAsia="仿宋_GB2312" w:cs="仿宋_GB2312"/>
          <w:sz w:val="32"/>
          <w:szCs w:val="32"/>
          <w:lang w:val="en-US" w:eastAsia="zh-CN"/>
        </w:rPr>
        <w:t>将《垃圾分类》活动做实做细并制作成读本，在全市推广极具影响力，郑瑞、李慧老师参加的四川省“美镜行动”实施方案荣获省级三等奖。</w:t>
      </w:r>
    </w:p>
    <w:p>
      <w:pPr>
        <w:adjustRightInd w:val="0"/>
        <w:snapToGrid w:val="0"/>
        <w:spacing w:line="584" w:lineRule="exact"/>
        <w:ind w:firstLine="642" w:firstLineChars="200"/>
        <w:rPr>
          <w:rFonts w:hint="default" w:ascii="仿宋_GB2312" w:hAnsi="仿宋" w:eastAsia="仿宋_GB2312" w:cs="仿宋_GB2312"/>
          <w:sz w:val="32"/>
          <w:szCs w:val="32"/>
          <w:lang w:val="en-US" w:eastAsia="zh-CN"/>
        </w:rPr>
      </w:pPr>
      <w:r>
        <w:rPr>
          <w:rFonts w:hint="eastAsia" w:ascii="仿宋_GB2312" w:hAnsi="仿宋" w:eastAsia="仿宋_GB2312" w:cs="仿宋_GB2312"/>
          <w:b/>
          <w:bCs/>
          <w:sz w:val="32"/>
          <w:szCs w:val="32"/>
          <w:lang w:val="en-US" w:eastAsia="zh-CN"/>
        </w:rPr>
        <w:t>5.联盟助力，携手前行。</w:t>
      </w:r>
      <w:r>
        <w:rPr>
          <w:rFonts w:hint="eastAsia" w:ascii="仿宋_GB2312" w:hAnsi="仿宋" w:eastAsia="仿宋_GB2312" w:cs="仿宋_GB2312"/>
          <w:sz w:val="32"/>
          <w:szCs w:val="32"/>
          <w:lang w:val="en-US" w:eastAsia="zh-CN"/>
        </w:rPr>
        <w:t>园长阴文联，作为广元市学前教育联盟的副盟长，带领幼儿园全力协助学前教育联盟的相关工作。参加了由广元市教育局主办、学前教育联盟协办的“新样态学校建设下幼儿园课程发展”论坛，并在论坛圆桌会议上作了精彩发言。协助了联盟举办了“保于细、育于心”保育技能大比武活动。</w:t>
      </w:r>
    </w:p>
    <w:p>
      <w:pPr>
        <w:keepNext w:val="0"/>
        <w:keepLines w:val="0"/>
        <w:widowControl/>
        <w:numPr>
          <w:ilvl w:val="0"/>
          <w:numId w:val="0"/>
        </w:numPr>
        <w:suppressLineNumbers w:val="0"/>
        <w:ind w:firstLine="642" w:firstLineChars="200"/>
        <w:jc w:val="left"/>
        <w:rPr>
          <w:rFonts w:hint="eastAsia" w:ascii="仿宋_GB2312" w:hAnsi="宋体" w:eastAsia="仿宋_GB2312" w:cs="仿宋_GB2312"/>
          <w:b/>
          <w:bCs/>
          <w:sz w:val="32"/>
          <w:szCs w:val="32"/>
        </w:rPr>
      </w:pPr>
      <w:r>
        <w:rPr>
          <w:rFonts w:hint="eastAsia" w:ascii="仿宋_GB2312" w:hAnsi="仿宋" w:eastAsia="仿宋_GB2312" w:cs="仿宋_GB2312"/>
          <w:b/>
          <w:bCs/>
          <w:sz w:val="32"/>
          <w:szCs w:val="32"/>
          <w:lang w:val="en-US" w:eastAsia="zh-CN"/>
        </w:rPr>
        <w:t>6.立足本土文化，打造特色园本课程。</w:t>
      </w:r>
      <w:r>
        <w:rPr>
          <w:rFonts w:hint="eastAsia" w:ascii="仿宋_GB2312" w:hAnsi="仿宋" w:eastAsia="仿宋_GB2312" w:cs="仿宋_GB2312"/>
          <w:b w:val="0"/>
          <w:bCs w:val="0"/>
          <w:sz w:val="32"/>
          <w:szCs w:val="32"/>
          <w:lang w:val="en-US" w:eastAsia="zh-CN"/>
        </w:rPr>
        <w:t>结合园本实际</w:t>
      </w:r>
      <w:r>
        <w:rPr>
          <w:rFonts w:hint="eastAsia" w:ascii="仿宋_GB2312" w:hAnsi="仿宋" w:eastAsia="仿宋_GB2312" w:cs="仿宋_GB2312"/>
          <w:sz w:val="32"/>
          <w:szCs w:val="32"/>
          <w:lang w:val="en-US" w:eastAsia="zh-CN"/>
        </w:rPr>
        <w:t>，以幼儿的兴趣与发展水平为基础，以“全人”理念为指导，依托课题实践初步形成本园特色课程框架，在前期优秀案例集的基础上进一步完善和扩宽幼儿知识面，整理出以幼儿分享意识和行为培养为主要内容的优秀教案50例，并制作成园本教材。</w:t>
      </w:r>
    </w:p>
    <w:p>
      <w:pPr>
        <w:tabs>
          <w:tab w:val="left" w:pos="704"/>
        </w:tabs>
        <w:adjustRightInd w:val="0"/>
        <w:snapToGrid w:val="0"/>
        <w:spacing w:line="584" w:lineRule="exact"/>
        <w:ind w:firstLine="640" w:firstLineChars="200"/>
        <w:rPr>
          <w:rFonts w:hint="eastAsia" w:ascii="仿宋_GB2312" w:hAnsi="仿宋" w:eastAsia="仿宋_GB2312" w:cs="仿宋"/>
          <w:b/>
          <w:bCs/>
          <w:sz w:val="32"/>
          <w:szCs w:val="32"/>
          <w:lang w:val="en-US" w:eastAsia="zh-CN"/>
        </w:rPr>
      </w:pPr>
      <w:r>
        <w:rPr>
          <w:rFonts w:hint="eastAsia" w:ascii="黑体" w:hAnsi="宋体" w:eastAsia="黑体" w:cs="仿宋_GB2312"/>
          <w:bCs/>
          <w:sz w:val="32"/>
          <w:szCs w:val="32"/>
          <w:lang w:eastAsia="zh-CN"/>
        </w:rPr>
        <w:t>三</w:t>
      </w:r>
      <w:r>
        <w:rPr>
          <w:rFonts w:hint="eastAsia" w:ascii="黑体" w:hAnsi="宋体" w:eastAsia="黑体" w:cs="仿宋_GB2312"/>
          <w:bCs/>
          <w:sz w:val="32"/>
          <w:szCs w:val="32"/>
        </w:rPr>
        <w:t>、</w:t>
      </w:r>
      <w:r>
        <w:rPr>
          <w:rFonts w:hint="eastAsia" w:ascii="黑体" w:hAnsi="宋体" w:eastAsia="黑体" w:cs="仿宋_GB2312"/>
          <w:bCs/>
          <w:sz w:val="32"/>
          <w:szCs w:val="32"/>
          <w:lang w:eastAsia="zh-CN"/>
        </w:rPr>
        <w:t>学校管理</w:t>
      </w:r>
      <w:r>
        <w:rPr>
          <w:rFonts w:hint="eastAsia" w:ascii="黑体" w:hAnsi="宋体" w:eastAsia="黑体" w:cs="仿宋_GB2312"/>
          <w:bCs/>
          <w:sz w:val="32"/>
          <w:szCs w:val="32"/>
        </w:rPr>
        <w:t>目标完成情况</w:t>
      </w:r>
    </w:p>
    <w:p>
      <w:pPr>
        <w:adjustRightInd w:val="0"/>
        <w:snapToGrid w:val="0"/>
        <w:spacing w:line="584" w:lineRule="exact"/>
        <w:ind w:firstLine="642"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b/>
          <w:bCs/>
          <w:sz w:val="32"/>
          <w:szCs w:val="32"/>
          <w:lang w:val="en-US" w:eastAsia="zh-CN"/>
        </w:rPr>
        <w:t>(一)</w:t>
      </w:r>
      <w:r>
        <w:rPr>
          <w:rFonts w:hint="eastAsia" w:ascii="仿宋_GB2312" w:hAnsi="宋体" w:eastAsia="仿宋_GB2312" w:cs="仿宋_GB2312"/>
          <w:b/>
          <w:bCs/>
          <w:sz w:val="32"/>
          <w:szCs w:val="32"/>
        </w:rPr>
        <w:t>加大宣传力度，提高知名度。</w:t>
      </w:r>
      <w:r>
        <w:rPr>
          <w:rFonts w:hint="eastAsia" w:ascii="仿宋_GB2312" w:hAnsi="宋体" w:eastAsia="仿宋_GB2312" w:cs="仿宋_GB2312"/>
          <w:sz w:val="32"/>
          <w:szCs w:val="32"/>
        </w:rPr>
        <w:t>及时在广元教育网、广元日报社等新闻媒体宣传幼儿园活动情况，全年</w:t>
      </w:r>
      <w:r>
        <w:rPr>
          <w:rFonts w:hint="eastAsia" w:ascii="仿宋_GB2312" w:hAnsi="宋体" w:eastAsia="仿宋_GB2312" w:cs="仿宋_GB2312"/>
          <w:sz w:val="32"/>
          <w:szCs w:val="32"/>
          <w:lang w:eastAsia="zh-CN"/>
        </w:rPr>
        <w:t>在</w:t>
      </w:r>
      <w:r>
        <w:rPr>
          <w:rFonts w:hint="eastAsia" w:ascii="仿宋_GB2312" w:hAnsi="宋体" w:eastAsia="仿宋_GB2312" w:cs="仿宋_GB2312"/>
          <w:sz w:val="32"/>
          <w:szCs w:val="32"/>
        </w:rPr>
        <w:t>广元教育网上报幼儿园活动信息</w:t>
      </w:r>
      <w:r>
        <w:rPr>
          <w:rFonts w:ascii="仿宋_GB2312" w:hAnsi="??_GB2312" w:eastAsia="仿宋_GB2312" w:cs="仿宋_GB2312"/>
          <w:sz w:val="32"/>
          <w:szCs w:val="32"/>
        </w:rPr>
        <w:t>8</w:t>
      </w:r>
      <w:r>
        <w:rPr>
          <w:rFonts w:hint="eastAsia" w:ascii="仿宋_GB2312" w:hAnsi="??_GB2312" w:eastAsia="仿宋_GB2312" w:cs="仿宋_GB2312"/>
          <w:sz w:val="32"/>
          <w:szCs w:val="32"/>
          <w:lang w:val="en-US" w:eastAsia="zh-CN"/>
        </w:rPr>
        <w:t>1</w:t>
      </w:r>
      <w:r>
        <w:rPr>
          <w:rFonts w:hint="eastAsia" w:ascii="仿宋_GB2312" w:hAnsi="宋体" w:eastAsia="仿宋_GB2312" w:cs="仿宋_GB2312"/>
          <w:sz w:val="32"/>
          <w:szCs w:val="32"/>
        </w:rPr>
        <w:t>条，</w:t>
      </w:r>
      <w:r>
        <w:rPr>
          <w:rFonts w:hint="eastAsia" w:ascii="仿宋_GB2312" w:hAnsi="宋体" w:eastAsia="仿宋_GB2312" w:cs="仿宋_GB2312"/>
          <w:sz w:val="32"/>
          <w:szCs w:val="32"/>
          <w:lang w:eastAsia="zh-CN"/>
        </w:rPr>
        <w:t>广元广播电视台</w:t>
      </w:r>
      <w:r>
        <w:rPr>
          <w:rFonts w:hint="eastAsia" w:ascii="仿宋_GB2312" w:hAnsi="宋体" w:eastAsia="仿宋_GB2312" w:cs="仿宋_GB2312"/>
          <w:sz w:val="32"/>
          <w:szCs w:val="32"/>
        </w:rPr>
        <w:t>专题报道</w:t>
      </w:r>
      <w:r>
        <w:rPr>
          <w:rFonts w:hint="eastAsia" w:ascii="仿宋_GB2312" w:hAnsi="??_GB2312" w:eastAsia="仿宋_GB2312" w:cs="仿宋_GB2312"/>
          <w:sz w:val="32"/>
          <w:szCs w:val="32"/>
          <w:lang w:val="en-US" w:eastAsia="zh-CN"/>
        </w:rPr>
        <w:t>2</w:t>
      </w:r>
      <w:r>
        <w:rPr>
          <w:rFonts w:hint="eastAsia" w:ascii="仿宋_GB2312" w:hAnsi="宋体" w:eastAsia="仿宋_GB2312" w:cs="仿宋_GB2312"/>
          <w:sz w:val="32"/>
          <w:szCs w:val="32"/>
        </w:rPr>
        <w:t>次，</w:t>
      </w:r>
      <w:r>
        <w:rPr>
          <w:rFonts w:hint="eastAsia" w:ascii="仿宋_GB2312" w:hAnsi="宋体" w:eastAsia="仿宋_GB2312" w:cs="仿宋_GB2312"/>
          <w:sz w:val="32"/>
          <w:szCs w:val="32"/>
          <w:lang w:eastAsia="zh-CN"/>
        </w:rPr>
        <w:t>广元教育视界播出优秀课例</w:t>
      </w:r>
      <w:r>
        <w:rPr>
          <w:rFonts w:hint="eastAsia" w:ascii="仿宋_GB2312" w:hAnsi="宋体" w:eastAsia="仿宋_GB2312" w:cs="仿宋_GB2312"/>
          <w:sz w:val="32"/>
          <w:szCs w:val="32"/>
          <w:lang w:val="en-US" w:eastAsia="zh-CN"/>
        </w:rPr>
        <w:t>3节，</w:t>
      </w:r>
      <w:r>
        <w:rPr>
          <w:rFonts w:hint="eastAsia" w:ascii="仿宋_GB2312" w:hAnsi="宋体" w:eastAsia="仿宋_GB2312" w:cs="仿宋_GB2312"/>
          <w:sz w:val="32"/>
          <w:szCs w:val="32"/>
        </w:rPr>
        <w:t>《广元日报》刊登新闻</w:t>
      </w:r>
      <w:r>
        <w:rPr>
          <w:rFonts w:hint="eastAsia" w:ascii="仿宋_GB2312" w:hAnsi="??_GB2312" w:eastAsia="仿宋_GB2312" w:cs="仿宋_GB2312"/>
          <w:sz w:val="32"/>
          <w:szCs w:val="32"/>
          <w:lang w:val="en-US" w:eastAsia="zh-CN"/>
        </w:rPr>
        <w:t>13</w:t>
      </w:r>
      <w:r>
        <w:rPr>
          <w:rFonts w:hint="eastAsia" w:ascii="仿宋_GB2312" w:hAnsi="宋体" w:eastAsia="仿宋_GB2312" w:cs="仿宋_GB2312"/>
          <w:sz w:val="32"/>
          <w:szCs w:val="32"/>
        </w:rPr>
        <w:t>则</w:t>
      </w:r>
      <w:r>
        <w:rPr>
          <w:rFonts w:hint="eastAsia" w:ascii="仿宋_GB2312" w:hAnsi="宋体" w:eastAsia="仿宋_GB2312" w:cs="仿宋_GB2312"/>
          <w:sz w:val="32"/>
          <w:szCs w:val="32"/>
          <w:lang w:eastAsia="zh-CN"/>
        </w:rPr>
        <w:t>，四川教育杂志专题报道</w:t>
      </w:r>
      <w:r>
        <w:rPr>
          <w:rFonts w:hint="eastAsia" w:ascii="仿宋_GB2312" w:hAnsi="宋体" w:eastAsia="仿宋_GB2312" w:cs="仿宋_GB2312"/>
          <w:sz w:val="32"/>
          <w:szCs w:val="32"/>
          <w:lang w:val="en-US" w:eastAsia="zh-CN"/>
        </w:rPr>
        <w:t>1次，公开发表专题调研文章1篇。</w:t>
      </w:r>
    </w:p>
    <w:p>
      <w:pPr>
        <w:numPr>
          <w:ilvl w:val="0"/>
          <w:numId w:val="0"/>
        </w:numPr>
        <w:ind w:firstLine="642"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（二）履行党建主责，夯实战斗基础</w:t>
      </w:r>
    </w:p>
    <w:p>
      <w:pPr>
        <w:numPr>
          <w:ilvl w:val="0"/>
          <w:numId w:val="0"/>
        </w:numPr>
        <w:ind w:firstLine="642"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1.扎实开展党史学习教育和建党100周年活动。</w:t>
      </w:r>
      <w:r>
        <w:rPr>
          <w:rFonts w:hint="eastAsia" w:ascii="仿宋" w:hAnsi="仿宋" w:eastAsia="仿宋" w:cs="仿宋"/>
          <w:b w:val="0"/>
          <w:bCs w:val="0"/>
          <w:sz w:val="32"/>
          <w:szCs w:val="32"/>
          <w:lang w:val="en-US" w:eastAsia="zh-CN"/>
        </w:rPr>
        <w:t>成立领导小组、制定实施方案、营造学习氛围。组织集中学习10余次，开展知识测试3次。为每位党员购买党史学习指定教材，观看红色电影2部。深入推进“为群众办实事”实践活动，关爱职工心理健康，开展心理健康培训2次，组织健康体检1次，走访教师家庭5个，组织团建活动2次，召开专题组织生活会1次。学习贯彻习近平新时代中国特色社会主义思想，和省委重要会议精神。扎实开展建党100周年活动：开展“军民大生产.劳动最光荣”亲子运动会和“童心向党.筑梦启航”大型活动各1次，组织党员开展党性教育2次，组织师幼红歌比赛各1次，组织学习习近平总书记“七一”讲话2次，班子成员各讲党课1次。</w:t>
      </w:r>
    </w:p>
    <w:p>
      <w:pPr>
        <w:widowControl w:val="0"/>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2.推进支部标准化建设</w:t>
      </w:r>
      <w:r>
        <w:rPr>
          <w:rFonts w:hint="eastAsia" w:ascii="仿宋" w:hAnsi="仿宋" w:eastAsia="仿宋" w:cs="仿宋"/>
          <w:b w:val="0"/>
          <w:bCs w:val="0"/>
          <w:sz w:val="32"/>
          <w:szCs w:val="32"/>
          <w:lang w:val="en-US" w:eastAsia="zh-CN"/>
        </w:rPr>
        <w:t>。加强班子及党员队伍建设，发挥组织战斗堡垒作用。认真落实“三会一课”、民主评议、谈心谈话等制度，管好用好活动阵地。保障经费，结合党史学习和教学业务开展组织生活。支部建设去年已达标验收。</w:t>
      </w:r>
    </w:p>
    <w:p>
      <w:pPr>
        <w:widowControl w:val="0"/>
        <w:numPr>
          <w:ilvl w:val="0"/>
          <w:numId w:val="0"/>
        </w:numPr>
        <w:ind w:firstLine="642"/>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3.规范党员发展。</w:t>
      </w:r>
      <w:r>
        <w:rPr>
          <w:rFonts w:hint="eastAsia" w:ascii="仿宋" w:hAnsi="仿宋" w:eastAsia="仿宋" w:cs="仿宋"/>
          <w:b w:val="0"/>
          <w:bCs w:val="0"/>
          <w:sz w:val="32"/>
          <w:szCs w:val="32"/>
          <w:lang w:val="en-US" w:eastAsia="zh-CN"/>
        </w:rPr>
        <w:t>规范管理，严格按照党员培养和发展程序，6月中旬吸收预备党员1名，培养积极分子2名，吸纳入党申请人7名。</w:t>
      </w:r>
    </w:p>
    <w:p>
      <w:pPr>
        <w:widowControl w:val="0"/>
        <w:numPr>
          <w:ilvl w:val="0"/>
          <w:numId w:val="0"/>
        </w:numPr>
        <w:ind w:firstLine="642"/>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4.严格落实“三会一课”制度。</w:t>
      </w:r>
      <w:r>
        <w:rPr>
          <w:rFonts w:hint="eastAsia" w:ascii="仿宋" w:hAnsi="仿宋" w:eastAsia="仿宋" w:cs="仿宋"/>
          <w:b w:val="0"/>
          <w:bCs w:val="0"/>
          <w:sz w:val="32"/>
          <w:szCs w:val="32"/>
          <w:lang w:val="en-US" w:eastAsia="zh-CN"/>
        </w:rPr>
        <w:t>结合实际召开支委会、党员大会等，学习贯彻省市委精神30余次。7月初召开组织生活会，年底开展党员民主评议。</w:t>
      </w:r>
    </w:p>
    <w:p>
      <w:pPr>
        <w:widowControl w:val="0"/>
        <w:numPr>
          <w:ilvl w:val="0"/>
          <w:numId w:val="0"/>
        </w:numPr>
        <w:ind w:firstLine="642"/>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5.规范开展主题党日活动。</w:t>
      </w:r>
      <w:r>
        <w:rPr>
          <w:rFonts w:hint="eastAsia" w:ascii="仿宋" w:hAnsi="仿宋" w:eastAsia="仿宋" w:cs="仿宋"/>
          <w:b w:val="0"/>
          <w:bCs w:val="0"/>
          <w:sz w:val="32"/>
          <w:szCs w:val="32"/>
          <w:lang w:val="en-US" w:eastAsia="zh-CN"/>
        </w:rPr>
        <w:t>按照市委、市教育工委统一安排，每月按时规定内容开展1次红色星期五“主题党日活动”。</w:t>
      </w:r>
    </w:p>
    <w:p>
      <w:pPr>
        <w:widowControl w:val="0"/>
        <w:numPr>
          <w:ilvl w:val="0"/>
          <w:numId w:val="0"/>
        </w:numPr>
        <w:ind w:firstLine="642"/>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6.用好“学习强国”平台。</w:t>
      </w:r>
      <w:r>
        <w:rPr>
          <w:rFonts w:hint="eastAsia" w:ascii="仿宋" w:hAnsi="仿宋" w:eastAsia="仿宋" w:cs="仿宋"/>
          <w:b w:val="0"/>
          <w:bCs w:val="0"/>
          <w:sz w:val="32"/>
          <w:szCs w:val="32"/>
          <w:lang w:val="en-US" w:eastAsia="zh-CN"/>
        </w:rPr>
        <w:t>把《学习强国》学习参与率纳入日常考核，幼儿园录制的党史学习视频《传承红色基因、发扬革命精神》11月11日被学习强国平台采用，完成平台稿件采用任务。</w:t>
      </w:r>
    </w:p>
    <w:p>
      <w:pPr>
        <w:widowControl w:val="0"/>
        <w:numPr>
          <w:ilvl w:val="0"/>
          <w:numId w:val="0"/>
        </w:numPr>
        <w:ind w:firstLine="642"/>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7.落实全面从严治党责任。</w:t>
      </w:r>
      <w:r>
        <w:rPr>
          <w:rFonts w:hint="eastAsia" w:ascii="仿宋" w:hAnsi="仿宋" w:eastAsia="仿宋" w:cs="仿宋"/>
          <w:b w:val="0"/>
          <w:bCs w:val="0"/>
          <w:sz w:val="32"/>
          <w:szCs w:val="32"/>
          <w:lang w:val="en-US" w:eastAsia="zh-CN"/>
        </w:rPr>
        <w:t>组织专题会议认真贯彻落实廉政建设规定，年初组织党员干部签订《党风廉政建设责任书》，教师签订《廉洁从教承诺书》。组织党员参加“学史知纪明法”周末班培训并通过线上测试。严格落实风险防控，修订和完善“三单”，年底召开专题四责同述会，党支部书记、其他班子成员、廉勤委主任述职并接受评议。</w:t>
      </w:r>
    </w:p>
    <w:p>
      <w:pPr>
        <w:keepNext w:val="0"/>
        <w:keepLines w:val="0"/>
        <w:widowControl/>
        <w:suppressLineNumbers w:val="0"/>
        <w:ind w:firstLine="560"/>
        <w:jc w:val="left"/>
        <w:rPr>
          <w:rFonts w:hint="eastAsia" w:ascii="仿宋_GB2312" w:hAnsi="仿宋" w:eastAsia="仿宋_GB2312" w:cs="仿宋_GB2312"/>
          <w:sz w:val="32"/>
          <w:szCs w:val="32"/>
          <w:lang w:val="en-US" w:eastAsia="zh-CN"/>
        </w:rPr>
      </w:pPr>
      <w:r>
        <w:rPr>
          <w:rFonts w:hint="eastAsia" w:ascii="仿宋" w:hAnsi="仿宋" w:eastAsia="仿宋" w:cs="仿宋"/>
          <w:b/>
          <w:bCs/>
          <w:sz w:val="32"/>
          <w:szCs w:val="32"/>
          <w:lang w:val="en-US" w:eastAsia="zh-CN"/>
        </w:rPr>
        <w:t>(三）</w:t>
      </w:r>
      <w:r>
        <w:rPr>
          <w:rFonts w:hint="eastAsia" w:ascii="仿宋_GB2312" w:hAnsi="仿宋" w:eastAsia="仿宋_GB2312" w:cs="仿宋_GB2312"/>
          <w:b/>
          <w:bCs/>
          <w:sz w:val="32"/>
          <w:szCs w:val="32"/>
          <w:lang w:val="en-US" w:eastAsia="zh-CN"/>
        </w:rPr>
        <w:t>奋斗成长路，启航“星”征程。</w:t>
      </w:r>
      <w:r>
        <w:rPr>
          <w:rFonts w:hint="eastAsia" w:ascii="仿宋_GB2312" w:hAnsi="仿宋" w:eastAsia="仿宋_GB2312" w:cs="仿宋_GB2312"/>
          <w:sz w:val="32"/>
          <w:szCs w:val="32"/>
          <w:lang w:val="en-US" w:eastAsia="zh-CN"/>
        </w:rPr>
        <w:t>幼儿园积极参与创建五星级幼儿园，通过成立星级评定领导小组，组织教师参与到创建工作中，于2021年1月创建成功。</w:t>
      </w:r>
    </w:p>
    <w:p>
      <w:pPr>
        <w:numPr>
          <w:ilvl w:val="0"/>
          <w:numId w:val="0"/>
        </w:numPr>
        <w:adjustRightInd w:val="0"/>
        <w:snapToGrid w:val="0"/>
        <w:spacing w:line="584" w:lineRule="exact"/>
        <w:ind w:firstLine="640" w:firstLineChars="200"/>
        <w:rPr>
          <w:rFonts w:hint="eastAsia" w:ascii="仿宋" w:hAnsi="仿宋" w:eastAsia="仿宋" w:cs="仿宋"/>
          <w:b/>
          <w:bCs/>
          <w:sz w:val="32"/>
          <w:szCs w:val="32"/>
          <w:lang w:val="en-US" w:eastAsia="zh-CN"/>
        </w:rPr>
      </w:pPr>
      <w:r>
        <w:rPr>
          <w:rFonts w:hint="eastAsia" w:ascii="仿宋_GB2312" w:hAnsi="仿宋" w:eastAsia="仿宋_GB2312" w:cs="仿宋_GB2312"/>
          <w:sz w:val="32"/>
          <w:szCs w:val="32"/>
          <w:lang w:val="en-US" w:eastAsia="zh-CN"/>
        </w:rPr>
        <w:t>幼儿园坚持深化游戏品牌，开展系列活动，并提炼出10大游戏集，在全市推广。</w:t>
      </w:r>
    </w:p>
    <w:p>
      <w:pPr>
        <w:tabs>
          <w:tab w:val="left" w:pos="704"/>
        </w:tabs>
        <w:adjustRightInd w:val="0"/>
        <w:snapToGrid w:val="0"/>
        <w:spacing w:line="584" w:lineRule="exac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（四）暖心资助，助力成长。</w:t>
      </w:r>
      <w:r>
        <w:rPr>
          <w:rFonts w:hint="eastAsia" w:ascii="仿宋" w:hAnsi="仿宋" w:eastAsia="仿宋" w:cs="仿宋"/>
          <w:b w:val="0"/>
          <w:bCs w:val="0"/>
          <w:sz w:val="32"/>
          <w:szCs w:val="32"/>
          <w:lang w:val="en-US" w:eastAsia="zh-CN"/>
        </w:rPr>
        <w:t>成立资助领导小组，采取民主评议和学校评定相结合的原则，对提交资助申请家庭进行走访调查，深入了解幼儿的家庭情况，按照规范的工作程序，做到认定工作公开、公平、公正。上学期资助幼儿14人,下学期资助幼儿38人。</w:t>
      </w:r>
      <w:r>
        <w:rPr>
          <w:rFonts w:hint="eastAsia" w:ascii="仿宋_GB2312" w:hAnsi="宋体" w:eastAsia="仿宋_GB2312" w:cs="仿宋_GB2312"/>
          <w:sz w:val="32"/>
          <w:szCs w:val="32"/>
          <w:lang w:eastAsia="zh-CN"/>
        </w:rPr>
        <w:t>全年</w:t>
      </w:r>
      <w:r>
        <w:rPr>
          <w:rFonts w:hint="eastAsia" w:ascii="仿宋_GB2312" w:hAnsi="宋体" w:eastAsia="仿宋_GB2312" w:cs="仿宋_GB2312"/>
          <w:sz w:val="32"/>
          <w:szCs w:val="32"/>
          <w:lang w:val="en-US" w:eastAsia="zh-CN"/>
        </w:rPr>
        <w:t>无上访投诉，全国学生资助系统录入准确达100%。</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（五）强抓安全管理 落实安全责任</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vertAlign w:val="baseline"/>
          <w:lang w:val="en-US" w:eastAsia="zh-CN"/>
        </w:rPr>
        <w:t>1.加强安全防范体系建设。</w:t>
      </w:r>
      <w:r>
        <w:rPr>
          <w:rFonts w:hint="eastAsia" w:ascii="仿宋_GB2312" w:hAnsi="仿宋_GB2312" w:eastAsia="仿宋_GB2312" w:cs="仿宋_GB2312"/>
          <w:sz w:val="32"/>
          <w:szCs w:val="32"/>
          <w:lang w:val="en-US" w:eastAsia="zh-CN"/>
        </w:rPr>
        <w:t>幼儿园</w:t>
      </w:r>
      <w:r>
        <w:rPr>
          <w:rFonts w:hint="eastAsia" w:ascii="仿宋_GB2312" w:hAnsi="仿宋_GB2312" w:eastAsia="仿宋_GB2312" w:cs="仿宋_GB2312"/>
          <w:sz w:val="32"/>
          <w:szCs w:val="32"/>
          <w:lang w:eastAsia="zh-CN"/>
        </w:rPr>
        <w:t>实行封闭式管理，</w:t>
      </w:r>
      <w:r>
        <w:rPr>
          <w:rFonts w:hint="eastAsia" w:ascii="仿宋_GB2312" w:hAnsi="仿宋_GB2312" w:eastAsia="仿宋_GB2312" w:cs="仿宋_GB2312"/>
          <w:kern w:val="0"/>
          <w:sz w:val="32"/>
          <w:szCs w:val="32"/>
          <w:lang w:eastAsia="zh-CN"/>
        </w:rPr>
        <w:t>聘请</w:t>
      </w:r>
      <w:r>
        <w:rPr>
          <w:rFonts w:hint="eastAsia" w:ascii="仿宋_GB2312" w:hAnsi="仿宋_GB2312" w:eastAsia="仿宋_GB2312" w:cs="仿宋_GB2312"/>
          <w:kern w:val="0"/>
          <w:sz w:val="32"/>
          <w:szCs w:val="32"/>
        </w:rPr>
        <w:t>专职保安</w:t>
      </w:r>
      <w:r>
        <w:rPr>
          <w:rFonts w:hint="eastAsia" w:ascii="仿宋_GB2312" w:hAnsi="仿宋_GB2312" w:eastAsia="仿宋_GB2312" w:cs="仿宋_GB2312"/>
          <w:kern w:val="0"/>
          <w:sz w:val="32"/>
          <w:szCs w:val="32"/>
          <w:lang w:eastAsia="zh-CN"/>
        </w:rPr>
        <w:t>；配备一键式紧急报警器；安装</w:t>
      </w:r>
      <w:r>
        <w:rPr>
          <w:rFonts w:hint="eastAsia" w:ascii="仿宋_GB2312" w:hAnsi="仿宋_GB2312" w:eastAsia="仿宋_GB2312" w:cs="仿宋_GB2312"/>
          <w:kern w:val="0"/>
          <w:sz w:val="32"/>
          <w:szCs w:val="32"/>
          <w:lang w:val="en-US" w:eastAsia="zh-CN"/>
        </w:rPr>
        <w:t>51个视频监控，</w:t>
      </w:r>
      <w:r>
        <w:rPr>
          <w:rFonts w:hint="eastAsia" w:ascii="仿宋_GB2312" w:hAnsi="仿宋_GB2312" w:eastAsia="仿宋_GB2312" w:cs="仿宋_GB2312"/>
          <w:sz w:val="32"/>
          <w:szCs w:val="32"/>
          <w:lang w:eastAsia="zh-CN"/>
        </w:rPr>
        <w:t>联通与下西派出所的</w:t>
      </w:r>
      <w:r>
        <w:rPr>
          <w:rFonts w:hint="eastAsia" w:ascii="仿宋_GB2312" w:hAnsi="仿宋_GB2312" w:eastAsia="仿宋_GB2312" w:cs="仿宋_GB2312"/>
          <w:sz w:val="32"/>
          <w:szCs w:val="32"/>
        </w:rPr>
        <w:t>报警联网系统</w:t>
      </w:r>
      <w:r>
        <w:rPr>
          <w:rFonts w:hint="eastAsia" w:ascii="仿宋_GB2312" w:hAnsi="仿宋_GB2312" w:eastAsia="仿宋_GB2312" w:cs="仿宋_GB2312"/>
          <w:sz w:val="32"/>
          <w:szCs w:val="32"/>
          <w:lang w:eastAsia="zh-CN"/>
        </w:rPr>
        <w:t>；设置了以家委会、派出所工作人员等为成员的校园护学岗，</w:t>
      </w:r>
      <w:r>
        <w:rPr>
          <w:rFonts w:hint="eastAsia" w:ascii="仿宋_GB2312" w:hAnsi="仿宋_GB2312" w:eastAsia="仿宋_GB2312" w:cs="仿宋_GB2312"/>
          <w:b w:val="0"/>
          <w:bCs w:val="0"/>
          <w:sz w:val="32"/>
          <w:szCs w:val="32"/>
          <w:lang w:val="en-US" w:eastAsia="zh-CN"/>
        </w:rPr>
        <w:t>维护校园周边治安、道路交通、幼儿入离园安全问题</w:t>
      </w:r>
      <w:r>
        <w:rPr>
          <w:rFonts w:hint="eastAsia" w:ascii="仿宋_GB2312" w:hAnsi="仿宋_GB2312" w:eastAsia="仿宋_GB2312" w:cs="仿宋_GB2312"/>
          <w:sz w:val="32"/>
          <w:szCs w:val="32"/>
          <w:lang w:eastAsia="zh-CN"/>
        </w:rPr>
        <w:t>；在园大门口安装了</w:t>
      </w:r>
      <w:r>
        <w:rPr>
          <w:rFonts w:hint="eastAsia" w:ascii="仿宋_GB2312" w:hAnsi="仿宋_GB2312" w:eastAsia="仿宋_GB2312" w:cs="仿宋_GB2312"/>
          <w:sz w:val="32"/>
          <w:szCs w:val="32"/>
          <w:lang w:val="en-US" w:eastAsia="zh-CN"/>
        </w:rPr>
        <w:t>4个防撞装置。</w:t>
      </w:r>
      <w:r>
        <w:rPr>
          <w:rFonts w:hint="eastAsia" w:ascii="仿宋_GB2312" w:hAnsi="仿宋_GB2312" w:eastAsia="仿宋_GB2312" w:cs="仿宋_GB2312"/>
          <w:b w:val="0"/>
          <w:bCs w:val="0"/>
          <w:sz w:val="32"/>
          <w:szCs w:val="32"/>
          <w:vertAlign w:val="baseline"/>
          <w:lang w:val="en-US" w:eastAsia="zh-CN"/>
        </w:rPr>
        <w:t>全面完成六个100%。</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2.建立健全安全管理制度。</w:t>
      </w:r>
      <w:r>
        <w:rPr>
          <w:rFonts w:hint="eastAsia" w:ascii="仿宋_GB2312" w:hAnsi="仿宋_GB2312" w:eastAsia="仿宋_GB2312" w:cs="仿宋_GB2312"/>
          <w:kern w:val="0"/>
          <w:sz w:val="32"/>
          <w:szCs w:val="32"/>
          <w:lang w:eastAsia="zh-CN"/>
        </w:rPr>
        <w:t>修订幼儿园《安全制度》《传染病制度》</w:t>
      </w:r>
      <w:r>
        <w:rPr>
          <w:rFonts w:hint="eastAsia" w:ascii="仿宋_GB2312" w:hAnsi="仿宋_GB2312" w:eastAsia="仿宋_GB2312" w:cs="仿宋_GB2312"/>
          <w:kern w:val="0"/>
          <w:sz w:val="32"/>
          <w:szCs w:val="32"/>
        </w:rPr>
        <w:t>《安全</w:t>
      </w:r>
      <w:r>
        <w:rPr>
          <w:rFonts w:hint="eastAsia" w:ascii="仿宋_GB2312" w:hAnsi="仿宋_GB2312" w:eastAsia="仿宋_GB2312" w:cs="仿宋_GB2312"/>
          <w:kern w:val="0"/>
          <w:sz w:val="32"/>
          <w:szCs w:val="32"/>
          <w:lang w:val="en-US" w:eastAsia="zh-CN"/>
        </w:rPr>
        <w:t>应急</w:t>
      </w:r>
      <w:r>
        <w:rPr>
          <w:rFonts w:hint="eastAsia" w:ascii="仿宋_GB2312" w:hAnsi="仿宋_GB2312" w:eastAsia="仿宋_GB2312" w:cs="仿宋_GB2312"/>
          <w:kern w:val="0"/>
          <w:sz w:val="32"/>
          <w:szCs w:val="32"/>
        </w:rPr>
        <w:t>预案》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紧急逃生应急预案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突发事件应急预案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sz w:val="32"/>
          <w:szCs w:val="32"/>
          <w:vertAlign w:val="baseline"/>
          <w:lang w:val="en-US" w:eastAsia="zh-CN"/>
        </w:rPr>
        <w:t>等22个预案，所有制度装订成册，并</w:t>
      </w:r>
      <w:r>
        <w:rPr>
          <w:rFonts w:hint="eastAsia" w:ascii="仿宋_GB2312" w:hAnsi="仿宋_GB2312" w:eastAsia="仿宋_GB2312" w:cs="仿宋_GB2312"/>
          <w:kern w:val="0"/>
          <w:sz w:val="32"/>
          <w:szCs w:val="32"/>
          <w:lang w:val="en-US" w:eastAsia="zh-CN"/>
        </w:rPr>
        <w:t>坚持每季度一次</w:t>
      </w:r>
      <w:r>
        <w:rPr>
          <w:rFonts w:hint="eastAsia" w:ascii="仿宋_GB2312" w:hAnsi="仿宋_GB2312" w:eastAsia="仿宋_GB2312" w:cs="仿宋_GB2312"/>
          <w:b w:val="0"/>
          <w:bCs w:val="0"/>
          <w:sz w:val="32"/>
          <w:szCs w:val="32"/>
          <w:vertAlign w:val="baseline"/>
          <w:lang w:val="en-US" w:eastAsia="zh-CN"/>
        </w:rPr>
        <w:t>演练。结合开学第一课、“5.12”、消防宣传月，</w:t>
      </w:r>
      <w:r>
        <w:rPr>
          <w:rFonts w:hint="eastAsia" w:ascii="仿宋_GB2312" w:hAnsi="仿宋_GB2312" w:eastAsia="仿宋_GB2312" w:cs="仿宋_GB2312"/>
          <w:b w:val="0"/>
          <w:bCs w:val="0"/>
          <w:sz w:val="32"/>
          <w:szCs w:val="32"/>
        </w:rPr>
        <w:t>特邀下西派出所、市第三人民医护人员联合</w:t>
      </w:r>
      <w:r>
        <w:rPr>
          <w:rFonts w:hint="eastAsia" w:ascii="仿宋_GB2312" w:hAnsi="仿宋_GB2312" w:eastAsia="仿宋_GB2312" w:cs="仿宋_GB2312"/>
          <w:b w:val="0"/>
          <w:bCs w:val="0"/>
          <w:sz w:val="32"/>
          <w:szCs w:val="32"/>
          <w:vertAlign w:val="baseline"/>
          <w:lang w:val="en-US" w:eastAsia="zh-CN"/>
        </w:rPr>
        <w:t>开展紧急逃生演练、疫情防控演练、消防安全应急演练、反恐防暴演练，</w:t>
      </w:r>
      <w:r>
        <w:rPr>
          <w:rFonts w:hint="eastAsia" w:ascii="仿宋_GB2312" w:hAnsi="仿宋_GB2312" w:eastAsia="仿宋_GB2312" w:cs="仿宋_GB2312"/>
          <w:b w:val="0"/>
          <w:bCs w:val="0"/>
          <w:sz w:val="32"/>
          <w:szCs w:val="32"/>
        </w:rPr>
        <w:t>增强师幼安全意识，提升应急</w:t>
      </w:r>
      <w:r>
        <w:rPr>
          <w:rFonts w:hint="eastAsia" w:ascii="仿宋_GB2312" w:hAnsi="仿宋_GB2312" w:eastAsia="仿宋_GB2312" w:cs="仿宋_GB2312"/>
          <w:b w:val="0"/>
          <w:bCs w:val="0"/>
          <w:sz w:val="32"/>
          <w:szCs w:val="32"/>
          <w:lang w:eastAsia="zh-CN"/>
        </w:rPr>
        <w:t>处置、</w:t>
      </w:r>
      <w:r>
        <w:rPr>
          <w:rFonts w:hint="eastAsia" w:ascii="仿宋_GB2312" w:hAnsi="仿宋_GB2312" w:eastAsia="仿宋_GB2312" w:cs="仿宋_GB2312"/>
          <w:b w:val="0"/>
          <w:bCs w:val="0"/>
          <w:sz w:val="32"/>
          <w:szCs w:val="32"/>
        </w:rPr>
        <w:t>疏散和逃生自救能力。</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vertAlign w:val="baseline"/>
          <w:lang w:val="en-US" w:eastAsia="zh-CN"/>
        </w:rPr>
        <w:t>3.扎实开展安全教育。</w:t>
      </w:r>
      <w:r>
        <w:rPr>
          <w:rFonts w:hint="eastAsia" w:ascii="仿宋_GB2312" w:hAnsi="仿宋_GB2312" w:eastAsia="仿宋_GB2312" w:cs="仿宋_GB2312"/>
          <w:b w:val="0"/>
          <w:bCs w:val="0"/>
          <w:sz w:val="32"/>
          <w:szCs w:val="32"/>
          <w:vertAlign w:val="baseline"/>
          <w:lang w:val="en-US" w:eastAsia="zh-CN"/>
        </w:rPr>
        <w:t>通过国旗下讲话、微信、网络、集中教育活动、绘画、图片、模拟活动、告家长书、安全教育平台等形式开展交通、食品、消防、防溺水、防欺凌、反恐防暴、假期安全、燃气安全、低温雨雪冰冻等安全宣传教育活动。</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default" w:ascii="仿宋" w:hAnsi="仿宋" w:eastAsia="仿宋" w:cs="仿宋"/>
          <w:b/>
          <w:bCs/>
          <w:sz w:val="32"/>
          <w:szCs w:val="32"/>
          <w:lang w:val="en-US" w:eastAsia="zh-CN"/>
        </w:rPr>
      </w:pPr>
      <w:r>
        <w:rPr>
          <w:rFonts w:hint="eastAsia" w:ascii="仿宋_GB2312" w:hAnsi="仿宋_GB2312" w:eastAsia="仿宋_GB2312" w:cs="仿宋_GB2312"/>
          <w:b/>
          <w:bCs/>
          <w:sz w:val="32"/>
          <w:szCs w:val="32"/>
          <w:lang w:val="en-US" w:eastAsia="zh-CN"/>
        </w:rPr>
        <w:t>4.坚持开展隐患排查。</w:t>
      </w:r>
      <w:r>
        <w:rPr>
          <w:rFonts w:hint="eastAsia" w:ascii="仿宋_GB2312" w:hAnsi="仿宋_GB2312" w:eastAsia="仿宋_GB2312" w:cs="仿宋_GB2312"/>
          <w:b w:val="0"/>
          <w:bCs w:val="0"/>
          <w:sz w:val="32"/>
          <w:szCs w:val="32"/>
          <w:lang w:val="en-US" w:eastAsia="zh-CN"/>
        </w:rPr>
        <w:t>幼儿园</w:t>
      </w:r>
      <w:r>
        <w:rPr>
          <w:rFonts w:hint="eastAsia" w:ascii="仿宋_GB2312" w:hAnsi="仿宋_GB2312" w:eastAsia="仿宋_GB2312" w:cs="仿宋_GB2312"/>
          <w:kern w:val="0"/>
          <w:sz w:val="32"/>
          <w:szCs w:val="32"/>
        </w:rPr>
        <w:t>坚持每周一小查、每月一大查相结合的</w:t>
      </w:r>
      <w:r>
        <w:rPr>
          <w:rFonts w:hint="eastAsia" w:ascii="仿宋_GB2312" w:hAnsi="仿宋_GB2312" w:eastAsia="仿宋_GB2312" w:cs="仿宋_GB2312"/>
          <w:sz w:val="32"/>
          <w:szCs w:val="32"/>
          <w:lang w:val="en-US" w:eastAsia="zh-CN"/>
        </w:rPr>
        <w:t>“慧眼找隐患”</w:t>
      </w:r>
      <w:r>
        <w:rPr>
          <w:rFonts w:hint="eastAsia" w:ascii="仿宋_GB2312" w:hAnsi="仿宋_GB2312" w:eastAsia="仿宋_GB2312" w:cs="仿宋_GB2312"/>
          <w:kern w:val="0"/>
          <w:sz w:val="32"/>
          <w:szCs w:val="32"/>
        </w:rPr>
        <w:t>检查方式，对</w:t>
      </w:r>
      <w:r>
        <w:rPr>
          <w:rFonts w:hint="eastAsia" w:ascii="仿宋_GB2312" w:hAnsi="仿宋_GB2312" w:eastAsia="仿宋_GB2312" w:cs="仿宋_GB2312"/>
          <w:kern w:val="0"/>
          <w:sz w:val="32"/>
          <w:szCs w:val="32"/>
          <w:lang w:eastAsia="zh-CN"/>
        </w:rPr>
        <w:t>校园设施及</w:t>
      </w:r>
      <w:r>
        <w:rPr>
          <w:rFonts w:hint="eastAsia" w:ascii="仿宋_GB2312" w:hAnsi="仿宋_GB2312" w:eastAsia="仿宋_GB2312" w:cs="仿宋_GB2312"/>
          <w:kern w:val="0"/>
          <w:sz w:val="32"/>
          <w:szCs w:val="32"/>
        </w:rPr>
        <w:t>周边环境安全</w:t>
      </w:r>
      <w:r>
        <w:rPr>
          <w:rFonts w:hint="eastAsia" w:ascii="仿宋_GB2312" w:hAnsi="仿宋_GB2312" w:eastAsia="仿宋_GB2312" w:cs="仿宋_GB2312"/>
          <w:kern w:val="0"/>
          <w:sz w:val="32"/>
          <w:szCs w:val="32"/>
          <w:lang w:eastAsia="zh-CN"/>
        </w:rPr>
        <w:t>隐患</w:t>
      </w:r>
      <w:r>
        <w:rPr>
          <w:rFonts w:hint="eastAsia" w:ascii="仿宋_GB2312" w:hAnsi="仿宋_GB2312" w:eastAsia="仿宋_GB2312" w:cs="仿宋_GB2312"/>
          <w:kern w:val="0"/>
          <w:sz w:val="32"/>
          <w:szCs w:val="32"/>
        </w:rPr>
        <w:t>排查，重点加大节假日前后、</w:t>
      </w:r>
      <w:r>
        <w:rPr>
          <w:rFonts w:hint="eastAsia" w:ascii="仿宋_GB2312" w:hAnsi="仿宋_GB2312" w:eastAsia="仿宋_GB2312" w:cs="仿宋_GB2312"/>
          <w:kern w:val="0"/>
          <w:sz w:val="32"/>
          <w:szCs w:val="32"/>
          <w:lang w:eastAsia="zh-CN"/>
        </w:rPr>
        <w:t>汛期特殊时段、地点</w:t>
      </w:r>
      <w:r>
        <w:rPr>
          <w:rFonts w:hint="eastAsia" w:ascii="仿宋_GB2312" w:hAnsi="仿宋_GB2312" w:eastAsia="仿宋_GB2312" w:cs="仿宋_GB2312"/>
          <w:kern w:val="0"/>
          <w:sz w:val="32"/>
          <w:szCs w:val="32"/>
        </w:rPr>
        <w:t>的排</w:t>
      </w:r>
      <w:r>
        <w:rPr>
          <w:rFonts w:hint="eastAsia" w:ascii="仿宋_GB2312" w:hAnsi="仿宋_GB2312" w:eastAsia="仿宋_GB2312" w:cs="仿宋_GB2312"/>
          <w:kern w:val="0"/>
          <w:sz w:val="32"/>
          <w:szCs w:val="32"/>
          <w:lang w:eastAsia="zh-CN"/>
        </w:rPr>
        <w:t>查</w:t>
      </w:r>
      <w:r>
        <w:rPr>
          <w:rFonts w:hint="eastAsia" w:ascii="仿宋_GB2312" w:hAnsi="仿宋_GB2312" w:eastAsia="仿宋_GB2312" w:cs="仿宋_GB2312"/>
          <w:kern w:val="0"/>
          <w:sz w:val="32"/>
          <w:szCs w:val="32"/>
        </w:rPr>
        <w:t>力度</w:t>
      </w:r>
      <w:r>
        <w:rPr>
          <w:rFonts w:hint="eastAsia" w:ascii="仿宋_GB2312" w:hAnsi="仿宋_GB2312" w:eastAsia="仿宋_GB2312" w:cs="仿宋_GB2312"/>
          <w:kern w:val="0"/>
          <w:sz w:val="32"/>
          <w:szCs w:val="32"/>
          <w:lang w:eastAsia="zh-CN"/>
        </w:rPr>
        <w:t>；班级坚持日常安全排查，各楼层安全负责任人定期楼道安全排查，</w:t>
      </w:r>
      <w:r>
        <w:rPr>
          <w:rFonts w:hint="eastAsia" w:ascii="仿宋_GB2312" w:hAnsi="仿宋_GB2312" w:eastAsia="仿宋_GB2312" w:cs="仿宋_GB2312"/>
          <w:kern w:val="0"/>
          <w:sz w:val="32"/>
          <w:szCs w:val="32"/>
        </w:rPr>
        <w:t>做到检查、整改有记录</w:t>
      </w:r>
      <w:r>
        <w:rPr>
          <w:rFonts w:hint="eastAsia" w:ascii="仿宋_GB2312" w:hAnsi="仿宋_GB2312" w:eastAsia="仿宋_GB2312" w:cs="仿宋_GB2312"/>
          <w:kern w:val="0"/>
          <w:sz w:val="32"/>
          <w:szCs w:val="32"/>
          <w:lang w:eastAsia="zh-CN"/>
        </w:rPr>
        <w:t>。聘请消防设备维修公司定期对幼儿园消防系统维护维修，聘请环保公司为幼儿园化粪池定期清理清运，</w:t>
      </w:r>
      <w:r>
        <w:rPr>
          <w:rFonts w:hint="eastAsia" w:ascii="仿宋_GB2312" w:hAnsi="仿宋_GB2312" w:eastAsia="仿宋_GB2312" w:cs="仿宋_GB2312"/>
          <w:kern w:val="0"/>
          <w:sz w:val="32"/>
          <w:szCs w:val="32"/>
        </w:rPr>
        <w:t>确保校园和师幼安全</w:t>
      </w:r>
      <w:r>
        <w:rPr>
          <w:rFonts w:hint="eastAsia" w:ascii="仿宋_GB2312" w:hAnsi="仿宋_GB2312" w:eastAsia="仿宋_GB2312" w:cs="仿宋_GB2312"/>
          <w:kern w:val="0"/>
          <w:sz w:val="32"/>
          <w:szCs w:val="32"/>
          <w:lang w:eastAsia="zh-CN"/>
        </w:rPr>
        <w:t>。一年来，幼儿园未发生学校安全责任事故，不存在学生意外（非正常）伤亡人数逐年下降现象。</w:t>
      </w:r>
    </w:p>
    <w:p>
      <w:pPr>
        <w:numPr>
          <w:ilvl w:val="0"/>
          <w:numId w:val="0"/>
        </w:numPr>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w:t>
      </w:r>
      <w:r>
        <w:rPr>
          <w:rFonts w:hint="eastAsia" w:ascii="仿宋_GB2312" w:hAnsi="仿宋_GB2312" w:eastAsia="仿宋_GB2312" w:cs="仿宋_GB2312"/>
          <w:b/>
          <w:bCs/>
          <w:sz w:val="32"/>
          <w:szCs w:val="32"/>
          <w:vertAlign w:val="baseline"/>
          <w:lang w:val="en-US" w:eastAsia="zh-CN"/>
        </w:rPr>
        <w:t>规范园所食堂安全，提升后勤服务能力</w:t>
      </w:r>
    </w:p>
    <w:p>
      <w:pPr>
        <w:numPr>
          <w:ilvl w:val="0"/>
          <w:numId w:val="0"/>
        </w:numPr>
        <w:ind w:firstLine="642" w:firstLineChars="200"/>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1.加大从业人员培训力度。</w:t>
      </w:r>
      <w:r>
        <w:rPr>
          <w:rFonts w:hint="eastAsia" w:ascii="仿宋_GB2312" w:hAnsi="仿宋_GB2312" w:eastAsia="仿宋_GB2312" w:cs="仿宋_GB2312"/>
          <w:b w:val="0"/>
          <w:bCs w:val="0"/>
          <w:sz w:val="32"/>
          <w:szCs w:val="32"/>
          <w:vertAlign w:val="baseline"/>
          <w:lang w:val="en-US" w:eastAsia="zh-CN"/>
        </w:rPr>
        <w:t>幼儿园食品安全管理人员、从业人员坚持定期学习培训《食品卫生法》《食品安全法》等食品安全管理制度，积极参加食品安全知识网络培训，全年培训达30学时并考核合格。后勤满意度测评达90%。</w:t>
      </w:r>
    </w:p>
    <w:p>
      <w:pPr>
        <w:numPr>
          <w:ilvl w:val="0"/>
          <w:numId w:val="0"/>
        </w:numPr>
        <w:ind w:firstLine="642" w:firstLineChars="200"/>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2.积极开展节能降耗。</w:t>
      </w:r>
      <w:r>
        <w:rPr>
          <w:rFonts w:hint="eastAsia" w:ascii="仿宋_GB2312" w:hAnsi="仿宋_GB2312" w:eastAsia="仿宋_GB2312" w:cs="仿宋_GB2312"/>
          <w:b w:val="0"/>
          <w:bCs w:val="0"/>
          <w:sz w:val="32"/>
          <w:szCs w:val="32"/>
          <w:vertAlign w:val="baseline"/>
          <w:lang w:val="en-US" w:eastAsia="zh-CN"/>
        </w:rPr>
        <w:t>通过集中教育活动、条屏、绘画等形式积极开展节约用电、节约用水等宣传教育，倡导人人争当节能人。完成2021年节能达标任务。</w:t>
      </w:r>
    </w:p>
    <w:p>
      <w:pPr>
        <w:numPr>
          <w:ilvl w:val="0"/>
          <w:numId w:val="0"/>
        </w:numPr>
        <w:ind w:firstLine="642"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vertAlign w:val="baseline"/>
          <w:lang w:val="en-US" w:eastAsia="zh-CN"/>
        </w:rPr>
        <w:t>3.积极开展生活垃圾分类。</w:t>
      </w:r>
      <w:r>
        <w:rPr>
          <w:rFonts w:hint="eastAsia" w:ascii="仿宋_GB2312" w:hAnsi="仿宋_GB2312" w:eastAsia="仿宋_GB2312" w:cs="仿宋_GB2312"/>
          <w:color w:val="000000"/>
          <w:kern w:val="0"/>
          <w:sz w:val="32"/>
          <w:szCs w:val="32"/>
          <w:lang w:val="en-US" w:eastAsia="zh-CN"/>
        </w:rPr>
        <w:t>一是幼儿园通过教职工会议、指南等形式向教职工宣传单位干部职工家庭参与生活垃圾分类工作要求和分类方法。</w:t>
      </w:r>
      <w:r>
        <w:rPr>
          <w:rFonts w:hint="eastAsia" w:ascii="仿宋_GB2312" w:hAnsi="仿宋_GB2312" w:eastAsia="仿宋_GB2312" w:cs="仿宋_GB2312"/>
          <w:b w:val="0"/>
          <w:bCs w:val="0"/>
          <w:color w:val="000000"/>
          <w:kern w:val="0"/>
          <w:sz w:val="32"/>
          <w:szCs w:val="32"/>
          <w:lang w:val="en-US" w:eastAsia="zh-CN"/>
        </w:rPr>
        <w:t>二是成立幼儿园</w:t>
      </w:r>
      <w:r>
        <w:rPr>
          <w:rFonts w:hint="eastAsia" w:ascii="仿宋_GB2312" w:hAnsi="仿宋_GB2312" w:eastAsia="仿宋_GB2312" w:cs="仿宋_GB2312"/>
          <w:color w:val="000000"/>
          <w:kern w:val="0"/>
          <w:sz w:val="32"/>
          <w:szCs w:val="32"/>
          <w:lang w:val="en-US" w:eastAsia="zh-CN"/>
        </w:rPr>
        <w:t>干部职工家庭参与生活</w:t>
      </w:r>
      <w:r>
        <w:rPr>
          <w:rFonts w:hint="eastAsia" w:ascii="仿宋_GB2312" w:hAnsi="仿宋_GB2312" w:eastAsia="仿宋_GB2312" w:cs="仿宋_GB2312"/>
          <w:b w:val="0"/>
          <w:bCs w:val="0"/>
          <w:sz w:val="32"/>
          <w:szCs w:val="32"/>
          <w:lang w:val="en-US" w:eastAsia="zh-CN"/>
        </w:rPr>
        <w:t>垃圾分类工作的领导小组，制定《垃圾分类活动实施方案》《垃圾分类制度》等，增进教职工环保意识。三是建立垃圾分类台账，详细记录每一位</w:t>
      </w:r>
      <w:r>
        <w:rPr>
          <w:rFonts w:hint="eastAsia" w:ascii="仿宋_GB2312" w:hAnsi="仿宋_GB2312" w:eastAsia="仿宋_GB2312" w:cs="仿宋_GB2312"/>
          <w:color w:val="000000"/>
          <w:kern w:val="0"/>
          <w:sz w:val="32"/>
          <w:szCs w:val="32"/>
          <w:lang w:val="en-US" w:eastAsia="zh-CN"/>
        </w:rPr>
        <w:t>干部职工家庭参与</w:t>
      </w:r>
      <w:r>
        <w:rPr>
          <w:rFonts w:hint="eastAsia" w:ascii="仿宋_GB2312" w:hAnsi="仿宋_GB2312" w:eastAsia="仿宋_GB2312" w:cs="仿宋_GB2312"/>
          <w:b w:val="0"/>
          <w:bCs w:val="0"/>
          <w:sz w:val="32"/>
          <w:szCs w:val="32"/>
          <w:lang w:val="en-US" w:eastAsia="zh-CN"/>
        </w:rPr>
        <w:t>生活垃圾分类的季度数量，定期督导检查，针对发现的问题，及时提出整改。圆满完成</w:t>
      </w:r>
      <w:r>
        <w:rPr>
          <w:rFonts w:hint="eastAsia" w:ascii="仿宋_GB2312" w:hAnsi="仿宋_GB2312" w:eastAsia="仿宋_GB2312" w:cs="仿宋_GB2312"/>
          <w:color w:val="000000"/>
          <w:kern w:val="0"/>
          <w:sz w:val="32"/>
          <w:szCs w:val="32"/>
          <w:lang w:val="en-US" w:eastAsia="zh-CN"/>
        </w:rPr>
        <w:t>干部职工家庭参与生活</w:t>
      </w:r>
      <w:r>
        <w:rPr>
          <w:rFonts w:hint="eastAsia" w:ascii="仿宋_GB2312" w:hAnsi="仿宋_GB2312" w:eastAsia="仿宋_GB2312" w:cs="仿宋_GB2312"/>
          <w:b w:val="0"/>
          <w:bCs w:val="0"/>
          <w:sz w:val="32"/>
          <w:szCs w:val="32"/>
          <w:lang w:val="en-US" w:eastAsia="zh-CN"/>
        </w:rPr>
        <w:t>垃圾分类工作任务。</w:t>
      </w:r>
    </w:p>
    <w:p>
      <w:pPr>
        <w:numPr>
          <w:ilvl w:val="0"/>
          <w:numId w:val="0"/>
        </w:numPr>
        <w:ind w:firstLine="642" w:firstLineChars="200"/>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4.严格食堂成本核算，认真开展食堂审计。</w:t>
      </w:r>
      <w:r>
        <w:rPr>
          <w:rFonts w:hint="eastAsia" w:ascii="仿宋_GB2312" w:hAnsi="仿宋_GB2312" w:eastAsia="仿宋_GB2312" w:cs="仿宋_GB2312"/>
          <w:b w:val="0"/>
          <w:bCs w:val="0"/>
          <w:sz w:val="32"/>
          <w:szCs w:val="32"/>
          <w:vertAlign w:val="baseline"/>
          <w:lang w:val="en-US" w:eastAsia="zh-CN"/>
        </w:rPr>
        <w:t>幼儿园严格遵守食堂成本核算制度，科学定价。</w:t>
      </w:r>
      <w:r>
        <w:rPr>
          <w:rFonts w:hint="eastAsia" w:ascii="仿宋_GB2312" w:hAnsi="仿宋_GB2312" w:eastAsia="仿宋_GB2312" w:cs="仿宋_GB2312"/>
          <w:b/>
          <w:bCs/>
          <w:sz w:val="32"/>
          <w:szCs w:val="32"/>
          <w:vertAlign w:val="baseline"/>
          <w:lang w:val="en-US" w:eastAsia="zh-CN"/>
        </w:rPr>
        <w:t>一是</w:t>
      </w:r>
      <w:r>
        <w:rPr>
          <w:rFonts w:hint="eastAsia" w:ascii="仿宋_GB2312" w:hAnsi="仿宋_GB2312" w:eastAsia="仿宋_GB2312" w:cs="仿宋_GB2312"/>
          <w:b w:val="0"/>
          <w:bCs w:val="0"/>
          <w:sz w:val="32"/>
          <w:szCs w:val="32"/>
          <w:vertAlign w:val="baseline"/>
          <w:lang w:val="en-US" w:eastAsia="zh-CN"/>
        </w:rPr>
        <w:t>学期初，幼儿园食堂后勤人员对食堂食材市场询价，通过三方比选确定食材供货商并公示，同时召开供货商会议签定合同。</w:t>
      </w:r>
      <w:r>
        <w:rPr>
          <w:rFonts w:hint="eastAsia" w:ascii="仿宋_GB2312" w:hAnsi="仿宋_GB2312" w:eastAsia="仿宋_GB2312" w:cs="仿宋_GB2312"/>
          <w:b/>
          <w:bCs/>
          <w:sz w:val="32"/>
          <w:szCs w:val="32"/>
          <w:vertAlign w:val="baseline"/>
          <w:lang w:val="en-US" w:eastAsia="zh-CN"/>
        </w:rPr>
        <w:t>二是</w:t>
      </w:r>
      <w:r>
        <w:rPr>
          <w:rFonts w:hint="eastAsia" w:ascii="仿宋_GB2312" w:hAnsi="仿宋_GB2312" w:eastAsia="仿宋_GB2312" w:cs="仿宋_GB2312"/>
          <w:b w:val="0"/>
          <w:bCs w:val="0"/>
          <w:i w:val="0"/>
          <w:iCs w:val="0"/>
          <w:sz w:val="32"/>
          <w:szCs w:val="32"/>
          <w:vertAlign w:val="baseline"/>
          <w:lang w:val="en-US" w:eastAsia="zh-CN"/>
        </w:rPr>
        <w:t>食堂采购人员</w:t>
      </w:r>
      <w:r>
        <w:rPr>
          <w:rFonts w:hint="eastAsia" w:ascii="仿宋_GB2312" w:hAnsi="仿宋_GB2312" w:eastAsia="仿宋_GB2312" w:cs="仿宋_GB2312"/>
          <w:b w:val="0"/>
          <w:bCs w:val="0"/>
          <w:sz w:val="32"/>
          <w:szCs w:val="32"/>
          <w:vertAlign w:val="baseline"/>
          <w:lang w:val="en-US" w:eastAsia="zh-CN"/>
        </w:rPr>
        <w:t>根据营养食谱定点采购。</w:t>
      </w:r>
      <w:r>
        <w:rPr>
          <w:rFonts w:hint="eastAsia" w:ascii="仿宋_GB2312" w:hAnsi="仿宋_GB2312" w:eastAsia="仿宋_GB2312" w:cs="仿宋_GB2312"/>
          <w:b/>
          <w:bCs/>
          <w:sz w:val="32"/>
          <w:szCs w:val="32"/>
          <w:vertAlign w:val="baseline"/>
          <w:lang w:val="en-US" w:eastAsia="zh-CN"/>
        </w:rPr>
        <w:t>三是</w:t>
      </w:r>
      <w:r>
        <w:rPr>
          <w:rFonts w:hint="eastAsia" w:ascii="仿宋_GB2312" w:hAnsi="仿宋_GB2312" w:eastAsia="仿宋_GB2312" w:cs="仿宋_GB2312"/>
          <w:b w:val="0"/>
          <w:bCs w:val="0"/>
          <w:sz w:val="32"/>
          <w:szCs w:val="32"/>
          <w:vertAlign w:val="baseline"/>
          <w:lang w:val="en-US" w:eastAsia="zh-CN"/>
        </w:rPr>
        <w:t>幼儿伙食费按月按需收取。师幼伙食分开，每月公示。食堂结余利润不超过3%。2021年食堂审计合格。</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5.推进食堂智能化管理系统建设</w:t>
      </w:r>
      <w:r>
        <w:rPr>
          <w:rFonts w:hint="eastAsia" w:ascii="仿宋_GB2312" w:hAnsi="仿宋_GB2312" w:eastAsia="仿宋_GB2312" w:cs="仿宋_GB2312"/>
          <w:b w:val="0"/>
          <w:bCs w:val="0"/>
          <w:sz w:val="32"/>
          <w:szCs w:val="32"/>
          <w:vertAlign w:val="baseline"/>
          <w:lang w:val="en-US" w:eastAsia="zh-CN"/>
        </w:rPr>
        <w:t>9月初，委托川北幼儿师范高等专科学校积极推进幼儿园食堂智能化管理系统建设。</w:t>
      </w:r>
    </w:p>
    <w:p>
      <w:pPr>
        <w:numPr>
          <w:ilvl w:val="0"/>
          <w:numId w:val="0"/>
        </w:numPr>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（七）以“研”促教，特色强园</w:t>
      </w:r>
    </w:p>
    <w:p>
      <w:pPr>
        <w:numPr>
          <w:ilvl w:val="0"/>
          <w:numId w:val="0"/>
        </w:numPr>
        <w:ind w:firstLine="642" w:firstLineChars="200"/>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bCs/>
          <w:sz w:val="32"/>
          <w:szCs w:val="32"/>
          <w:lang w:val="en-US" w:eastAsia="zh-CN"/>
        </w:rPr>
        <w:t>1.“教”以潜心，“研”以致用。</w:t>
      </w:r>
      <w:r>
        <w:rPr>
          <w:rFonts w:hint="eastAsia" w:ascii="仿宋_GB2312" w:hAnsi="宋体" w:eastAsia="仿宋_GB2312" w:cs="仿宋_GB2312"/>
          <w:b w:val="0"/>
          <w:bCs w:val="0"/>
          <w:sz w:val="32"/>
          <w:szCs w:val="32"/>
          <w:lang w:val="en-US" w:eastAsia="zh-CN"/>
        </w:rPr>
        <w:t>幼儿园以市级课题为依托积极开展教育教学改革工作，每周四的常规教研按时开展。本学期我园重点研讨幼儿区域游戏，每班每周上交一个视频及游戏案例分析，根据上交案例进行研讨，以此提升幼儿游戏质量。同时深化分享课题研究，基本上完成了课题结题报告，初步形成了适合各个年龄段的分享教案集。</w:t>
      </w:r>
    </w:p>
    <w:p>
      <w:pPr>
        <w:numPr>
          <w:ilvl w:val="0"/>
          <w:numId w:val="0"/>
        </w:numPr>
        <w:ind w:firstLine="642" w:firstLineChars="200"/>
        <w:rPr>
          <w:rFonts w:hint="eastAsia" w:ascii="仿宋" w:hAnsi="仿宋" w:eastAsia="仿宋" w:cs="仿宋"/>
          <w:b/>
          <w:bCs/>
          <w:sz w:val="32"/>
          <w:szCs w:val="32"/>
          <w:lang w:val="en-US" w:eastAsia="zh-CN"/>
        </w:rPr>
      </w:pPr>
      <w:r>
        <w:rPr>
          <w:rFonts w:hint="eastAsia" w:ascii="仿宋_GB2312" w:hAnsi="宋体" w:eastAsia="仿宋_GB2312" w:cs="仿宋_GB2312"/>
          <w:b/>
          <w:bCs/>
          <w:sz w:val="32"/>
          <w:szCs w:val="32"/>
          <w:lang w:val="en-US" w:eastAsia="zh-CN"/>
        </w:rPr>
        <w:t>2.突出办园特色，加强区域研讨。</w:t>
      </w:r>
      <w:r>
        <w:rPr>
          <w:rFonts w:hint="eastAsia" w:ascii="仿宋_GB2312" w:hAnsi="宋体" w:eastAsia="仿宋_GB2312" w:cs="仿宋_GB2312"/>
          <w:b w:val="0"/>
          <w:bCs w:val="0"/>
          <w:sz w:val="32"/>
          <w:szCs w:val="32"/>
          <w:lang w:val="en-US" w:eastAsia="zh-CN"/>
        </w:rPr>
        <w:t>为了提升办园水平，我园定期邀请成都大学王雨露专家入园指导园本教研；与川北幼专开展关于班本课程联合教研，撰写了园本课程框架方案，在此基础上，幼儿园为彰显班级特色，还开展班级环创研讨，评比活动，各班各具特色；与小海龟特教中心开展了“普特融合，美美与共”的特色办学研讨活动。</w:t>
      </w:r>
    </w:p>
    <w:p>
      <w:pPr>
        <w:widowControl w:val="0"/>
        <w:numPr>
          <w:ilvl w:val="0"/>
          <w:numId w:val="0"/>
        </w:numPr>
        <w:ind w:firstLine="642" w:firstLineChars="200"/>
        <w:jc w:val="both"/>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bCs/>
          <w:sz w:val="32"/>
          <w:szCs w:val="32"/>
          <w:lang w:val="en-US" w:eastAsia="zh-CN"/>
        </w:rPr>
        <w:t>（八）依托信息技术，深化课题研究。</w:t>
      </w:r>
      <w:r>
        <w:rPr>
          <w:rFonts w:hint="eastAsia" w:ascii="仿宋_GB2312" w:hAnsi="宋体" w:eastAsia="仿宋_GB2312" w:cs="仿宋_GB2312"/>
          <w:b w:val="0"/>
          <w:bCs w:val="0"/>
          <w:sz w:val="32"/>
          <w:szCs w:val="32"/>
          <w:lang w:val="en-US" w:eastAsia="zh-CN"/>
        </w:rPr>
        <w:t>市级课题《信息技术环境下幼儿语言能力提升的策略研究》于2021年7月8日开题，前期，各年级组根据幼儿年龄特点，教研讨论出各年级组课题目标、阶段目标，完善了实施方案，目前课题研究正扎实开展中；邀请信息化专家入园培训，通过课堂教学切实实践教师的信息技术能力，并积极参加能力提升工程2.0线上学习，参与率达100%。</w:t>
      </w:r>
    </w:p>
    <w:p>
      <w:pPr>
        <w:widowControl w:val="0"/>
        <w:numPr>
          <w:ilvl w:val="0"/>
          <w:numId w:val="0"/>
        </w:numPr>
        <w:ind w:firstLine="642" w:firstLineChars="200"/>
        <w:jc w:val="both"/>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bCs/>
          <w:sz w:val="32"/>
          <w:szCs w:val="32"/>
          <w:lang w:val="en-US" w:eastAsia="zh-CN"/>
        </w:rPr>
        <w:t>2.童心向党，欢庆六一。</w:t>
      </w:r>
      <w:r>
        <w:rPr>
          <w:rFonts w:hint="eastAsia" w:ascii="仿宋_GB2312" w:hAnsi="宋体" w:eastAsia="仿宋_GB2312" w:cs="仿宋_GB2312"/>
          <w:b w:val="0"/>
          <w:bCs w:val="0"/>
          <w:sz w:val="32"/>
          <w:szCs w:val="32"/>
          <w:lang w:val="en-US" w:eastAsia="zh-CN"/>
        </w:rPr>
        <w:t>幼儿园向《广元教育视界》报送儿童节庆祝活动，高质量完成报送任务。</w:t>
      </w:r>
    </w:p>
    <w:p>
      <w:pPr>
        <w:widowControl w:val="0"/>
        <w:numPr>
          <w:ilvl w:val="0"/>
          <w:numId w:val="0"/>
        </w:numPr>
        <w:ind w:firstLine="642"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（九）教育扶贫，传递爱心</w:t>
      </w:r>
    </w:p>
    <w:p>
      <w:pPr>
        <w:widowControl w:val="0"/>
        <w:numPr>
          <w:ilvl w:val="0"/>
          <w:numId w:val="0"/>
        </w:numPr>
        <w:ind w:firstLine="642"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1.“9.9公益日”暨教育扶贫日活动</w:t>
      </w:r>
      <w:r>
        <w:rPr>
          <w:rFonts w:hint="eastAsia" w:ascii="仿宋" w:hAnsi="仿宋" w:eastAsia="仿宋" w:cs="仿宋"/>
          <w:b w:val="0"/>
          <w:bCs w:val="0"/>
          <w:sz w:val="32"/>
          <w:szCs w:val="32"/>
          <w:lang w:val="en-US" w:eastAsia="zh-CN"/>
        </w:rPr>
        <w:t>。积极开展“9.9公益日”暨教育扶贫日募捐活动，及时召开动员会，营造良好氛围，动员全园教职工参与，同时发动身边的人参与幼儿园战队爱心奉献，此次活动捐款6520元，已全额存入市教育基金会账户。</w:t>
      </w:r>
    </w:p>
    <w:p>
      <w:pPr>
        <w:widowControl w:val="0"/>
        <w:numPr>
          <w:ilvl w:val="0"/>
          <w:numId w:val="0"/>
        </w:numPr>
        <w:ind w:firstLine="642"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2.“一木环保”公益行动。</w:t>
      </w:r>
      <w:r>
        <w:rPr>
          <w:rFonts w:hint="eastAsia" w:ascii="仿宋" w:hAnsi="仿宋" w:eastAsia="仿宋" w:cs="仿宋"/>
          <w:b w:val="0"/>
          <w:bCs w:val="0"/>
          <w:sz w:val="32"/>
          <w:szCs w:val="32"/>
          <w:lang w:val="en-US" w:eastAsia="zh-CN"/>
        </w:rPr>
        <w:t>结合师幼实际，在开展垃圾分类活动的同时开展“一木环保”公益活动，引导师幼积极参与公益、传递一份爱心，养成良好习惯。</w:t>
      </w:r>
    </w:p>
    <w:p>
      <w:pPr>
        <w:adjustRightInd w:val="0"/>
        <w:snapToGrid w:val="0"/>
        <w:spacing w:line="584" w:lineRule="exac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w:t>
      </w:r>
      <w:r>
        <w:rPr>
          <w:rFonts w:hint="eastAsia" w:ascii="仿宋_GB2312" w:hAnsi="仿宋" w:eastAsia="仿宋_GB2312" w:cs="仿宋_GB2312"/>
          <w:b/>
          <w:bCs/>
          <w:color w:val="000000"/>
          <w:sz w:val="32"/>
          <w:szCs w:val="32"/>
          <w:lang w:eastAsia="zh-CN"/>
        </w:rPr>
        <w:t>推进职工之家建设，加强学校民主管理</w:t>
      </w:r>
    </w:p>
    <w:p>
      <w:pPr>
        <w:adjustRightInd w:val="0"/>
        <w:snapToGrid w:val="0"/>
        <w:spacing w:line="584" w:lineRule="exact"/>
        <w:ind w:firstLine="642"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1</w:t>
      </w:r>
      <w:r>
        <w:rPr>
          <w:rFonts w:hint="eastAsia" w:ascii="仿宋_GB2312" w:hAnsi="仿宋" w:eastAsia="仿宋_GB2312" w:cs="仿宋"/>
          <w:sz w:val="32"/>
          <w:szCs w:val="32"/>
          <w:lang w:val="en-US" w:eastAsia="zh-CN"/>
        </w:rPr>
        <w:t>.</w:t>
      </w:r>
      <w:r>
        <w:rPr>
          <w:rFonts w:hint="eastAsia" w:ascii="仿宋_GB2312" w:hAnsi="仿宋" w:eastAsia="仿宋_GB2312" w:cs="仿宋"/>
          <w:b/>
          <w:bCs/>
          <w:sz w:val="32"/>
          <w:szCs w:val="32"/>
          <w:lang w:val="en-US" w:eastAsia="zh-CN"/>
        </w:rPr>
        <w:t>深化职工之家，打造贴心港湾。</w:t>
      </w:r>
      <w:r>
        <w:rPr>
          <w:rFonts w:hint="eastAsia" w:ascii="仿宋_GB2312" w:hAnsi="仿宋" w:eastAsia="仿宋_GB2312" w:cs="仿宋"/>
          <w:sz w:val="32"/>
          <w:szCs w:val="32"/>
          <w:lang w:val="en-US" w:eastAsia="zh-CN"/>
        </w:rPr>
        <w:t>充分发挥职工之家作用，把职工之家真正建设成为凝聚人心、引导职工、服务群众的坚强阵地，通过形式多样的活动，着力满足职工向往美好生活的多样化需求，扎实建设高水平、高质量、有温度、有特色的职工之家。</w:t>
      </w:r>
    </w:p>
    <w:p>
      <w:pPr>
        <w:adjustRightInd w:val="0"/>
        <w:snapToGrid w:val="0"/>
        <w:spacing w:line="584" w:lineRule="exact"/>
        <w:ind w:firstLine="642" w:firstLineChars="200"/>
        <w:rPr>
          <w:rFonts w:hint="eastAsia" w:ascii="仿宋" w:hAnsi="仿宋" w:eastAsia="仿宋_GB2312" w:cs="仿宋"/>
          <w:b/>
          <w:bCs/>
          <w:sz w:val="32"/>
          <w:szCs w:val="32"/>
          <w:lang w:val="en-US" w:eastAsia="zh-CN"/>
        </w:rPr>
      </w:pPr>
      <w:r>
        <w:rPr>
          <w:rFonts w:hint="eastAsia" w:ascii="仿宋" w:hAnsi="仿宋" w:eastAsia="仿宋" w:cs="仿宋"/>
          <w:b/>
          <w:bCs/>
          <w:sz w:val="32"/>
          <w:szCs w:val="32"/>
          <w:lang w:val="en-US" w:eastAsia="zh-CN"/>
        </w:rPr>
        <w:t>2.建章立制，依法治园。</w:t>
      </w:r>
      <w:r>
        <w:rPr>
          <w:rFonts w:hint="eastAsia" w:ascii="仿宋_GB2312" w:hAnsi="仿宋" w:eastAsia="仿宋_GB2312" w:cs="仿宋"/>
          <w:sz w:val="32"/>
          <w:szCs w:val="32"/>
        </w:rPr>
        <w:t>通过职代会制定</w:t>
      </w:r>
      <w:r>
        <w:rPr>
          <w:rFonts w:hint="eastAsia" w:ascii="仿宋_GB2312" w:hAnsi="仿宋" w:eastAsia="仿宋_GB2312" w:cs="仿宋"/>
          <w:sz w:val="32"/>
          <w:szCs w:val="32"/>
          <w:lang w:eastAsia="zh-CN"/>
        </w:rPr>
        <w:t>修改</w:t>
      </w:r>
      <w:r>
        <w:rPr>
          <w:rFonts w:hint="eastAsia" w:ascii="仿宋_GB2312" w:hAnsi="仿宋" w:eastAsia="仿宋_GB2312" w:cs="仿宋"/>
          <w:sz w:val="32"/>
          <w:szCs w:val="32"/>
        </w:rPr>
        <w:t>了广元市树人幼儿园章程，并严格执行章程管理。定期召开教职工代表大会,遇重大问题及时征求教职工意见</w:t>
      </w:r>
      <w:r>
        <w:rPr>
          <w:rFonts w:hint="eastAsia" w:ascii="仿宋_GB2312" w:hAnsi="仿宋" w:eastAsia="仿宋_GB2312" w:cs="仿宋"/>
          <w:sz w:val="32"/>
          <w:szCs w:val="32"/>
          <w:lang w:eastAsia="zh-CN"/>
        </w:rPr>
        <w:t>，强化民主管理，增强学校凝聚力。</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both"/>
        <w:textAlignment w:val="auto"/>
        <w:rPr>
          <w:rFonts w:hint="default" w:ascii="仿宋_GB2312" w:hAnsi="仿宋" w:eastAsia="仿宋_GB2312" w:cs="仿宋_GB2312"/>
          <w:b w:val="0"/>
          <w:bCs w:val="0"/>
          <w:color w:val="000000"/>
          <w:sz w:val="32"/>
          <w:szCs w:val="32"/>
          <w:lang w:val="en-US" w:eastAsia="zh-CN"/>
        </w:rPr>
      </w:pPr>
      <w:r>
        <w:rPr>
          <w:rFonts w:hint="eastAsia" w:ascii="仿宋_GB2312" w:hAnsi="仿宋" w:eastAsia="仿宋_GB2312" w:cs="仿宋_GB2312"/>
          <w:b/>
          <w:bCs/>
          <w:color w:val="000000"/>
          <w:sz w:val="32"/>
          <w:szCs w:val="32"/>
          <w:lang w:val="en-US" w:eastAsia="zh-CN"/>
        </w:rPr>
        <w:t>（十一）多形式引领和帮扶，助力教育质量提升</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jc w:val="both"/>
        <w:textAlignment w:val="auto"/>
        <w:rPr>
          <w:rFonts w:hint="default" w:ascii="仿宋_GB2312" w:hAnsi="宋体" w:eastAsia="仿宋" w:cs="仿宋_GB2312"/>
          <w:b/>
          <w:bCs/>
          <w:sz w:val="32"/>
          <w:szCs w:val="32"/>
          <w:lang w:val="en-US" w:eastAsia="zh-CN"/>
        </w:rPr>
      </w:pPr>
      <w:r>
        <w:rPr>
          <w:rFonts w:hint="eastAsia" w:ascii="仿宋" w:hAnsi="仿宋" w:eastAsia="仿宋" w:cs="仿宋"/>
          <w:b/>
          <w:bCs/>
          <w:color w:val="auto"/>
          <w:sz w:val="32"/>
          <w:szCs w:val="32"/>
          <w:lang w:val="en-US" w:eastAsia="zh-CN"/>
        </w:rPr>
        <w:t>1.秉烛夜行，静水流深。</w:t>
      </w:r>
      <w:r>
        <w:rPr>
          <w:rFonts w:hint="eastAsia" w:ascii="仿宋" w:hAnsi="仿宋" w:eastAsia="仿宋" w:cs="仿宋"/>
          <w:b w:val="0"/>
          <w:bCs w:val="0"/>
          <w:color w:val="auto"/>
          <w:sz w:val="32"/>
          <w:szCs w:val="32"/>
          <w:lang w:val="en-US" w:eastAsia="zh-CN"/>
        </w:rPr>
        <w:t>年初</w:t>
      </w:r>
      <w:r>
        <w:rPr>
          <w:rFonts w:hint="default" w:ascii="仿宋" w:hAnsi="仿宋" w:eastAsia="仿宋" w:cs="仿宋"/>
          <w:b w:val="0"/>
          <w:bCs w:val="0"/>
          <w:color w:val="auto"/>
          <w:sz w:val="32"/>
          <w:szCs w:val="32"/>
          <w:lang w:val="en-US" w:eastAsia="zh-CN"/>
        </w:rPr>
        <w:t>制定剑阁县小剑小学年度帮扶计划</w:t>
      </w:r>
      <w:r>
        <w:rPr>
          <w:rFonts w:hint="eastAsia" w:ascii="仿宋" w:hAnsi="仿宋" w:eastAsia="仿宋" w:cs="仿宋"/>
          <w:b w:val="0"/>
          <w:bCs w:val="0"/>
          <w:color w:val="auto"/>
          <w:sz w:val="32"/>
          <w:szCs w:val="32"/>
          <w:lang w:val="en-US" w:eastAsia="zh-CN"/>
        </w:rPr>
        <w:t>，先后派出名师、特色教师、骨干教师10余人次到小剑小学开展帮扶活动，指导老师利用本土资源开展教育活动并做好幼儿园大区域及班级环境创设，同时给小剑小学幼儿园赠送了大量玩具、图书和棉被，用于改善幼儿园办园条件。组织骨干教师到小剑小学开展集教活动，提升教师的教学研讨能力以及活动组织能力。小剑小学幼儿园在我园的示范引导和帮助下办园条件日益得到改善，生源大幅增加。</w:t>
      </w:r>
    </w:p>
    <w:p>
      <w:pPr>
        <w:widowControl w:val="0"/>
        <w:numPr>
          <w:ilvl w:val="0"/>
          <w:numId w:val="0"/>
        </w:numPr>
        <w:ind w:firstLine="642" w:firstLineChars="200"/>
        <w:jc w:val="both"/>
        <w:rPr>
          <w:rFonts w:hint="eastAsia" w:ascii="仿宋_GB2312" w:hAnsi="仿宋" w:eastAsia="仿宋_GB2312" w:cs="仿宋_GB2312"/>
          <w:b w:val="0"/>
          <w:bCs w:val="0"/>
          <w:color w:val="000000"/>
          <w:sz w:val="32"/>
          <w:szCs w:val="32"/>
          <w:lang w:val="en-US" w:eastAsia="zh-CN"/>
        </w:rPr>
      </w:pPr>
      <w:r>
        <w:rPr>
          <w:rFonts w:hint="eastAsia" w:ascii="仿宋_GB2312" w:hAnsi="仿宋" w:eastAsia="仿宋_GB2312" w:cs="仿宋_GB2312"/>
          <w:b/>
          <w:bCs/>
          <w:color w:val="000000"/>
          <w:sz w:val="32"/>
          <w:szCs w:val="32"/>
          <w:lang w:val="en-US" w:eastAsia="zh-CN"/>
        </w:rPr>
        <w:t>2.精准资助暖人心。</w:t>
      </w:r>
      <w:r>
        <w:rPr>
          <w:rFonts w:hint="eastAsia" w:ascii="仿宋_GB2312" w:hAnsi="宋体" w:eastAsia="仿宋_GB2312" w:cs="仿宋_GB2312"/>
          <w:sz w:val="32"/>
          <w:szCs w:val="32"/>
        </w:rPr>
        <w:t>落实国家贫困资助政策。核查、统计建档立卡贫困幼儿台账，</w:t>
      </w:r>
      <w:r>
        <w:rPr>
          <w:rFonts w:hint="eastAsia" w:ascii="仿宋_GB2312" w:hAnsi="宋体" w:eastAsia="仿宋_GB2312" w:cs="仿宋_GB2312"/>
          <w:sz w:val="32"/>
          <w:szCs w:val="32"/>
          <w:lang w:eastAsia="zh-CN"/>
        </w:rPr>
        <w:t>春季建档立卡幼儿</w:t>
      </w:r>
      <w:r>
        <w:rPr>
          <w:rFonts w:hint="eastAsia" w:ascii="仿宋_GB2312" w:hAnsi="宋体" w:eastAsia="仿宋_GB2312" w:cs="仿宋_GB2312"/>
          <w:sz w:val="32"/>
          <w:szCs w:val="32"/>
          <w:lang w:val="en-US" w:eastAsia="zh-CN"/>
        </w:rPr>
        <w:t>9人，秋季建档立卡幼儿8人，</w:t>
      </w:r>
      <w:r>
        <w:rPr>
          <w:rFonts w:hint="eastAsia" w:ascii="仿宋_GB2312" w:hAnsi="宋体" w:eastAsia="仿宋_GB2312" w:cs="仿宋_GB2312"/>
          <w:sz w:val="32"/>
          <w:szCs w:val="32"/>
          <w:lang w:eastAsia="zh-CN"/>
        </w:rPr>
        <w:t>据实</w:t>
      </w:r>
      <w:r>
        <w:rPr>
          <w:rFonts w:hint="eastAsia" w:ascii="仿宋_GB2312" w:hAnsi="宋体" w:eastAsia="仿宋_GB2312" w:cs="仿宋_GB2312"/>
          <w:sz w:val="32"/>
          <w:szCs w:val="32"/>
        </w:rPr>
        <w:t>免除保教费</w:t>
      </w:r>
      <w:r>
        <w:rPr>
          <w:rFonts w:ascii="仿宋_GB2312" w:hAnsi="宋体" w:eastAsia="仿宋_GB2312" w:cs="仿宋_GB2312"/>
          <w:sz w:val="32"/>
          <w:szCs w:val="32"/>
        </w:rPr>
        <w:t>1200</w:t>
      </w:r>
      <w:r>
        <w:rPr>
          <w:rFonts w:hint="eastAsia" w:ascii="仿宋_GB2312" w:hAnsi="宋体" w:eastAsia="仿宋_GB2312" w:cs="仿宋_GB2312"/>
          <w:sz w:val="32"/>
          <w:szCs w:val="32"/>
        </w:rPr>
        <w:t>元</w:t>
      </w:r>
      <w:r>
        <w:rPr>
          <w:rFonts w:hint="eastAsia" w:ascii="仿宋_GB2312" w:hAnsi="宋体" w:eastAsia="仿宋_GB2312" w:cs="仿宋_GB2312"/>
          <w:sz w:val="32"/>
          <w:szCs w:val="32"/>
          <w:lang w:eastAsia="zh-CN"/>
        </w:rPr>
        <w:t>，</w:t>
      </w:r>
      <w:r>
        <w:rPr>
          <w:rFonts w:hint="eastAsia" w:ascii="仿宋_GB2312" w:hAnsi="仿宋" w:eastAsia="仿宋_GB2312" w:cs="仿宋_GB2312"/>
          <w:b w:val="0"/>
          <w:bCs w:val="0"/>
          <w:color w:val="000000"/>
          <w:sz w:val="32"/>
          <w:szCs w:val="32"/>
          <w:lang w:val="en-US" w:eastAsia="zh-CN"/>
        </w:rPr>
        <w:t>无因贫辍学失学幼儿。</w:t>
      </w:r>
    </w:p>
    <w:p>
      <w:pPr>
        <w:numPr>
          <w:ilvl w:val="0"/>
          <w:numId w:val="0"/>
        </w:numPr>
        <w:adjustRightInd w:val="0"/>
        <w:snapToGrid w:val="0"/>
        <w:spacing w:line="584" w:lineRule="exact"/>
        <w:ind w:left="630" w:leftChars="0"/>
        <w:rPr>
          <w:rFonts w:hint="eastAsia" w:ascii="黑体" w:hAnsi="宋体" w:eastAsia="黑体" w:cs="仿宋_GB2312"/>
          <w:bCs/>
          <w:sz w:val="32"/>
          <w:szCs w:val="32"/>
        </w:rPr>
      </w:pPr>
      <w:r>
        <w:rPr>
          <w:rFonts w:hint="eastAsia" w:ascii="黑体" w:hAnsi="宋体" w:eastAsia="黑体" w:cs="仿宋_GB2312"/>
          <w:bCs/>
          <w:sz w:val="32"/>
          <w:szCs w:val="32"/>
          <w:lang w:eastAsia="zh-CN"/>
        </w:rPr>
        <w:t>四、队伍建设</w:t>
      </w:r>
      <w:r>
        <w:rPr>
          <w:rFonts w:hint="eastAsia" w:ascii="黑体" w:hAnsi="宋体" w:eastAsia="黑体" w:cs="仿宋_GB2312"/>
          <w:bCs/>
          <w:sz w:val="32"/>
          <w:szCs w:val="32"/>
        </w:rPr>
        <w:t>目标完成情况</w:t>
      </w:r>
    </w:p>
    <w:p>
      <w:pPr>
        <w:ind w:firstLine="642" w:firstLineChars="200"/>
        <w:rPr>
          <w:rFonts w:hint="eastAsia" w:ascii="仿宋_GB2312" w:hAnsi="宋体" w:eastAsia="仿宋_GB2312" w:cs="仿宋_GB2312"/>
          <w:sz w:val="32"/>
          <w:szCs w:val="32"/>
          <w:lang w:eastAsia="zh-CN"/>
        </w:rPr>
      </w:pPr>
      <w:r>
        <w:rPr>
          <w:rFonts w:hint="eastAsia" w:ascii="仿宋_GB2312" w:hAnsi="仿宋" w:eastAsia="仿宋_GB2312" w:cs="仿宋"/>
          <w:b/>
          <w:bCs/>
          <w:color w:val="000000"/>
          <w:kern w:val="0"/>
          <w:sz w:val="32"/>
          <w:szCs w:val="32"/>
          <w:lang w:val="en-US" w:eastAsia="zh-CN" w:bidi="ar"/>
        </w:rPr>
        <w:t>（一）强化师德师风，坚守师道初心。</w:t>
      </w:r>
      <w:r>
        <w:rPr>
          <w:rFonts w:hint="eastAsia" w:ascii="仿宋_GB2312" w:hAnsi="宋体" w:eastAsia="仿宋_GB2312" w:cs="仿宋_GB2312"/>
          <w:sz w:val="32"/>
          <w:szCs w:val="32"/>
          <w:lang w:eastAsia="zh-CN"/>
        </w:rPr>
        <w:t>成立“学党史、正师风、强师魂</w:t>
      </w:r>
      <w:r>
        <w:rPr>
          <w:rFonts w:hint="default" w:ascii="仿宋_GB2312" w:hAnsi="宋体" w:eastAsia="仿宋_GB2312" w:cs="仿宋_GB2312"/>
          <w:sz w:val="32"/>
          <w:szCs w:val="32"/>
          <w:lang w:val="en-US" w:eastAsia="zh-CN"/>
        </w:rPr>
        <w:t>”</w:t>
      </w:r>
      <w:r>
        <w:rPr>
          <w:rFonts w:hint="eastAsia" w:ascii="仿宋_GB2312" w:hAnsi="宋体" w:eastAsia="仿宋_GB2312" w:cs="仿宋_GB2312"/>
          <w:sz w:val="32"/>
          <w:szCs w:val="32"/>
          <w:lang w:eastAsia="zh-CN"/>
        </w:rPr>
        <w:t>专项治理领导小组，制定专项治理工作方案。</w:t>
      </w:r>
      <w:r>
        <w:rPr>
          <w:rFonts w:hint="eastAsia" w:ascii="仿宋_GB2312" w:hAnsi="宋体" w:eastAsia="仿宋_GB2312" w:cs="仿宋_GB2312"/>
          <w:sz w:val="32"/>
          <w:szCs w:val="32"/>
        </w:rPr>
        <w:t>开展师德师风专题教育活动，领导班子成员分别进行专题讲座。全体教职工向家长做出师德师风公开承诺，主动接受家长和社会的监督。落实《广元市中小学教师师德负面清单》制度，建立教师师德负面清单，实行师德一票否决制。为提高幼儿园教育教学质量，根据市教育局安排，</w:t>
      </w:r>
      <w:r>
        <w:rPr>
          <w:rFonts w:hint="eastAsia" w:ascii="仿宋_GB2312" w:hAnsi="宋体" w:eastAsia="仿宋_GB2312" w:cs="仿宋_GB2312"/>
          <w:sz w:val="32"/>
          <w:szCs w:val="32"/>
          <w:lang w:eastAsia="zh-CN"/>
        </w:rPr>
        <w:t>按照第</w:t>
      </w:r>
      <w:r>
        <w:rPr>
          <w:rFonts w:hint="eastAsia" w:ascii="仿宋_GB2312" w:hAnsi="宋体" w:eastAsia="仿宋_GB2312" w:cs="仿宋_GB2312"/>
          <w:sz w:val="32"/>
          <w:szCs w:val="32"/>
        </w:rPr>
        <w:t>17期市级骨干教师培训</w:t>
      </w:r>
      <w:r>
        <w:rPr>
          <w:rFonts w:hint="eastAsia" w:ascii="仿宋_GB2312" w:hAnsi="宋体" w:eastAsia="仿宋_GB2312" w:cs="仿宋_GB2312"/>
          <w:sz w:val="32"/>
          <w:szCs w:val="32"/>
          <w:lang w:eastAsia="zh-CN"/>
        </w:rPr>
        <w:t>方案，</w:t>
      </w:r>
      <w:r>
        <w:rPr>
          <w:rFonts w:hint="eastAsia" w:ascii="仿宋_GB2312" w:hAnsi="宋体" w:eastAsia="仿宋_GB2312" w:cs="仿宋_GB2312"/>
          <w:sz w:val="32"/>
          <w:szCs w:val="32"/>
        </w:rPr>
        <w:t>培养</w:t>
      </w:r>
      <w:r>
        <w:rPr>
          <w:rFonts w:hint="eastAsia" w:ascii="仿宋_GB2312" w:hAnsi="宋体" w:eastAsia="仿宋_GB2312" w:cs="仿宋_GB2312"/>
          <w:sz w:val="32"/>
          <w:szCs w:val="32"/>
          <w:lang w:eastAsia="zh-CN"/>
        </w:rPr>
        <w:t>韩佩云为市级骨干教师，已培训合格。</w:t>
      </w:r>
    </w:p>
    <w:p>
      <w:pPr>
        <w:adjustRightInd w:val="0"/>
        <w:snapToGrid w:val="0"/>
        <w:spacing w:line="584" w:lineRule="exact"/>
        <w:ind w:firstLine="642" w:firstLineChars="200"/>
        <w:rPr>
          <w:rFonts w:hint="eastAsia" w:ascii="仿宋_GB2312" w:hAnsi="仿宋" w:eastAsia="仿宋_GB2312" w:cs="仿宋"/>
          <w:color w:val="000000"/>
          <w:kern w:val="0"/>
          <w:sz w:val="32"/>
          <w:szCs w:val="32"/>
          <w:lang w:bidi="ar"/>
        </w:rPr>
      </w:pPr>
      <w:r>
        <w:rPr>
          <w:rFonts w:hint="eastAsia" w:ascii="仿宋_GB2312" w:hAnsi="仿宋" w:eastAsia="仿宋_GB2312" w:cs="仿宋_GB2312"/>
          <w:b/>
          <w:bCs/>
          <w:color w:val="auto"/>
          <w:sz w:val="32"/>
          <w:szCs w:val="32"/>
          <w:lang w:val="en-US" w:eastAsia="zh-CN"/>
        </w:rPr>
        <w:t>（二）以文引路，促思践行。</w:t>
      </w:r>
      <w:r>
        <w:rPr>
          <w:rFonts w:hint="eastAsia" w:ascii="仿宋_GB2312" w:hAnsi="仿宋" w:eastAsia="仿宋_GB2312" w:cs="仿宋_GB2312"/>
          <w:color w:val="auto"/>
          <w:sz w:val="32"/>
          <w:szCs w:val="32"/>
          <w:lang w:eastAsia="zh-CN"/>
        </w:rPr>
        <w:t>全园教职工共</w:t>
      </w:r>
      <w:r>
        <w:rPr>
          <w:rFonts w:hint="eastAsia" w:ascii="仿宋_GB2312" w:hAnsi="仿宋" w:eastAsia="仿宋_GB2312" w:cs="仿宋_GB2312"/>
          <w:color w:val="auto"/>
          <w:sz w:val="32"/>
          <w:szCs w:val="32"/>
        </w:rPr>
        <w:t>发表论文</w:t>
      </w:r>
      <w:r>
        <w:rPr>
          <w:rFonts w:hint="eastAsia" w:ascii="仿宋_GB2312" w:hAnsi="仿宋" w:eastAsia="仿宋_GB2312" w:cs="仿宋_GB2312"/>
          <w:color w:val="auto"/>
          <w:sz w:val="32"/>
          <w:szCs w:val="32"/>
          <w:lang w:val="en-US" w:eastAsia="zh-CN"/>
        </w:rPr>
        <w:t>32</w:t>
      </w:r>
      <w:r>
        <w:rPr>
          <w:rFonts w:hint="eastAsia" w:ascii="仿宋_GB2312" w:hAnsi="仿宋" w:eastAsia="仿宋_GB2312" w:cs="仿宋_GB2312"/>
          <w:color w:val="auto"/>
          <w:sz w:val="32"/>
          <w:szCs w:val="32"/>
        </w:rPr>
        <w:t>篇</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在国家及省市刊物上发表</w:t>
      </w:r>
      <w:r>
        <w:rPr>
          <w:rFonts w:hint="eastAsia" w:ascii="仿宋_GB2312" w:hAnsi="仿宋" w:eastAsia="仿宋_GB2312" w:cs="仿宋_GB2312"/>
          <w:color w:val="auto"/>
          <w:sz w:val="32"/>
          <w:szCs w:val="32"/>
          <w:lang w:eastAsia="zh-CN"/>
        </w:rPr>
        <w:t>并荣获省市级一二等奖</w:t>
      </w:r>
      <w:r>
        <w:rPr>
          <w:rFonts w:hint="eastAsia" w:ascii="仿宋_GB2312" w:hAnsi="仿宋" w:eastAsia="仿宋_GB2312" w:cs="仿宋_GB2312"/>
          <w:color w:val="auto"/>
          <w:sz w:val="32"/>
          <w:szCs w:val="32"/>
        </w:rPr>
        <w:t>。</w:t>
      </w:r>
    </w:p>
    <w:p>
      <w:pPr>
        <w:numPr>
          <w:ilvl w:val="0"/>
          <w:numId w:val="0"/>
        </w:numPr>
        <w:ind w:firstLine="642"/>
        <w:rPr>
          <w:rFonts w:hint="default" w:ascii="仿宋_GB2312" w:hAnsi="宋体" w:eastAsia="仿宋_GB2312" w:cs="仿宋_GB2312"/>
          <w:b w:val="0"/>
          <w:bCs w:val="0"/>
          <w:sz w:val="32"/>
          <w:szCs w:val="32"/>
          <w:lang w:val="en-US" w:eastAsia="zh-CN"/>
        </w:rPr>
      </w:pPr>
      <w:r>
        <w:rPr>
          <w:rFonts w:hint="eastAsia" w:ascii="仿宋_GB2312" w:hAnsi="宋体" w:eastAsia="仿宋_GB2312" w:cs="仿宋_GB2312"/>
          <w:b/>
          <w:bCs/>
          <w:sz w:val="32"/>
          <w:szCs w:val="32"/>
          <w:lang w:val="en-US" w:eastAsia="zh-CN"/>
        </w:rPr>
        <w:t>（三）奋力拼搏，捷报频传。</w:t>
      </w:r>
      <w:r>
        <w:rPr>
          <w:rFonts w:hint="eastAsia" w:ascii="仿宋_GB2312" w:hAnsi="宋体" w:eastAsia="仿宋_GB2312" w:cs="仿宋_GB2312"/>
          <w:b w:val="0"/>
          <w:bCs w:val="0"/>
          <w:sz w:val="32"/>
          <w:szCs w:val="32"/>
          <w:lang w:val="en-US" w:eastAsia="zh-CN"/>
        </w:rPr>
        <w:t>本年度幼儿园积极参加各级各类省市级比赛，获省级以上奖励2人次，获市级奖励10余人。如：阴文联、何燕等同志拍摄的《传承红色基因 发扬革命精神》在四川省总工会“学党史 感党恩——追寻四川红色印记”女职工随手拍短视频大赛中，荣获优秀作品奖。</w:t>
      </w:r>
    </w:p>
    <w:p>
      <w:pPr>
        <w:numPr>
          <w:ilvl w:val="0"/>
          <w:numId w:val="0"/>
        </w:numPr>
        <w:ind w:firstLine="642"/>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阴文联同志的课例《食物里的大学问》在广元教育视界中展播并评为优秀示范课例。杨蒙同志的课例《小小指挥官》在广元教育视界中展播并评为优秀示范课例。陈琳同志的课例《消防知识》在广元教育视界中展播并评为优秀示范课例。</w:t>
      </w:r>
    </w:p>
    <w:p>
      <w:pPr>
        <w:numPr>
          <w:ilvl w:val="0"/>
          <w:numId w:val="0"/>
        </w:numPr>
        <w:adjustRightInd w:val="0"/>
        <w:snapToGrid w:val="0"/>
        <w:spacing w:line="584" w:lineRule="exact"/>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郑瑞、李慧共同撰写的“美镜行动”实施方案荣获省级三等奖。冉婷婷、贺晓等制作的课件在广元市2021年度教师教育教学信息化大赛中荣获市级二等奖。</w:t>
      </w:r>
    </w:p>
    <w:p>
      <w:pPr>
        <w:numPr>
          <w:ilvl w:val="0"/>
          <w:numId w:val="0"/>
        </w:numPr>
        <w:adjustRightInd w:val="0"/>
        <w:snapToGrid w:val="0"/>
        <w:spacing w:line="584" w:lineRule="exact"/>
        <w:ind w:firstLine="640" w:firstLineChars="20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冉婷婷、庞春玲制作的融合创新应用教学案例在广元市2021年度教师教育教学信息化大赛中荣获市级三等奖。</w:t>
      </w:r>
    </w:p>
    <w:p>
      <w:pPr>
        <w:numPr>
          <w:ilvl w:val="0"/>
          <w:numId w:val="0"/>
        </w:numPr>
        <w:ind w:firstLine="642"/>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 xml:space="preserve">冉婷婷、任茂琳开展的游戏活动《趣味迷宫建成记》在广元市2021年幼儿园优秀游戏案例展评活动中荣获二等奖。 </w:t>
      </w:r>
    </w:p>
    <w:p>
      <w:pPr>
        <w:numPr>
          <w:ilvl w:val="0"/>
          <w:numId w:val="0"/>
        </w:numPr>
        <w:ind w:firstLine="642"/>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韩佩云、谢燕等5人录制的《跨越百年的承诺》在广元市2021年中华经典诵写讲演系列活动中荣获二等奖。</w:t>
      </w:r>
    </w:p>
    <w:p>
      <w:pPr>
        <w:adjustRightInd w:val="0"/>
        <w:snapToGrid w:val="0"/>
        <w:spacing w:line="584" w:lineRule="exact"/>
        <w:ind w:firstLine="642" w:firstLineChars="200"/>
        <w:rPr>
          <w:rFonts w:hint="eastAsia" w:ascii="仿宋_GB2312" w:hAnsi="仿宋" w:eastAsia="仿宋_GB2312" w:cs="仿宋"/>
          <w:color w:val="000000"/>
          <w:kern w:val="0"/>
          <w:sz w:val="32"/>
          <w:szCs w:val="32"/>
          <w:lang w:bidi="ar"/>
        </w:rPr>
      </w:pPr>
      <w:r>
        <w:rPr>
          <w:rFonts w:hint="eastAsia" w:ascii="仿宋" w:hAnsi="仿宋" w:eastAsia="仿宋" w:cs="仿宋"/>
          <w:b/>
          <w:bCs/>
          <w:sz w:val="32"/>
          <w:szCs w:val="32"/>
          <w:lang w:val="en-US" w:eastAsia="zh-CN"/>
        </w:rPr>
        <w:t>（四）名师引领促成长，教师发展重培养</w:t>
      </w:r>
    </w:p>
    <w:p>
      <w:pPr>
        <w:adjustRightInd w:val="0"/>
        <w:snapToGrid w:val="0"/>
        <w:spacing w:line="584" w:lineRule="exact"/>
        <w:ind w:firstLine="642" w:firstLineChars="200"/>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b/>
          <w:bCs/>
          <w:color w:val="auto"/>
          <w:sz w:val="32"/>
          <w:szCs w:val="32"/>
          <w:lang w:val="en-US" w:eastAsia="zh-CN"/>
        </w:rPr>
        <w:t>1.名师示范，辐射引领。</w:t>
      </w:r>
      <w:r>
        <w:rPr>
          <w:rFonts w:hint="eastAsia" w:ascii="仿宋_GB2312" w:hAnsi="仿宋" w:eastAsia="仿宋_GB2312" w:cs="仿宋_GB2312"/>
          <w:b w:val="0"/>
          <w:bCs w:val="0"/>
          <w:color w:val="auto"/>
          <w:sz w:val="32"/>
          <w:szCs w:val="32"/>
          <w:lang w:val="en-US" w:eastAsia="zh-CN"/>
        </w:rPr>
        <w:t>年初，名师根据广元市名师工作办公室要求，结合幼儿园教育教学工作安排，拟定了名师工作室活动计划，按时开展</w:t>
      </w:r>
      <w:r>
        <w:rPr>
          <w:rFonts w:hint="default" w:ascii="仿宋_GB2312" w:hAnsi="仿宋" w:eastAsia="仿宋_GB2312" w:cs="仿宋_GB2312"/>
          <w:color w:val="auto"/>
          <w:sz w:val="32"/>
          <w:szCs w:val="32"/>
          <w:lang w:val="en-US" w:eastAsia="zh-CN"/>
        </w:rPr>
        <w:t>名师送教送培到薄弱学校</w:t>
      </w:r>
      <w:r>
        <w:rPr>
          <w:rFonts w:hint="eastAsia" w:ascii="仿宋_GB2312" w:hAnsi="仿宋" w:eastAsia="仿宋_GB2312" w:cs="仿宋_GB2312"/>
          <w:color w:val="auto"/>
          <w:sz w:val="32"/>
          <w:szCs w:val="32"/>
          <w:lang w:val="en-US" w:eastAsia="zh-CN"/>
        </w:rPr>
        <w:t>与</w:t>
      </w:r>
      <w:r>
        <w:rPr>
          <w:rFonts w:hint="default" w:ascii="仿宋_GB2312" w:hAnsi="仿宋" w:eastAsia="仿宋_GB2312" w:cs="仿宋_GB2312"/>
          <w:color w:val="auto"/>
          <w:sz w:val="32"/>
          <w:szCs w:val="32"/>
          <w:lang w:val="en-US" w:eastAsia="zh-CN"/>
        </w:rPr>
        <w:t>跨校研修2次</w:t>
      </w:r>
      <w:r>
        <w:rPr>
          <w:rFonts w:hint="eastAsia" w:ascii="仿宋_GB2312" w:hAnsi="仿宋" w:eastAsia="仿宋_GB2312" w:cs="仿宋_GB2312"/>
          <w:color w:val="auto"/>
          <w:sz w:val="32"/>
          <w:szCs w:val="32"/>
          <w:lang w:val="en-US" w:eastAsia="zh-CN"/>
        </w:rPr>
        <w:t>。</w:t>
      </w:r>
    </w:p>
    <w:p>
      <w:pPr>
        <w:adjustRightInd w:val="0"/>
        <w:snapToGrid w:val="0"/>
        <w:spacing w:line="584" w:lineRule="exact"/>
        <w:ind w:firstLine="642" w:firstLineChars="200"/>
        <w:rPr>
          <w:rFonts w:hint="eastAsia" w:ascii="仿宋_GB2312" w:hAnsi="仿宋" w:eastAsia="仿宋_GB2312" w:cs="仿宋"/>
          <w:color w:val="000000"/>
          <w:kern w:val="0"/>
          <w:sz w:val="32"/>
          <w:szCs w:val="32"/>
          <w:lang w:bidi="ar"/>
        </w:rPr>
      </w:pPr>
      <w:r>
        <w:rPr>
          <w:rFonts w:hint="eastAsia" w:ascii="仿宋_GB2312" w:hAnsi="仿宋" w:eastAsia="仿宋_GB2312" w:cs="仿宋_GB2312"/>
          <w:b/>
          <w:bCs/>
          <w:color w:val="000000"/>
          <w:sz w:val="32"/>
          <w:szCs w:val="32"/>
          <w:lang w:val="en-US" w:eastAsia="zh-CN"/>
        </w:rPr>
        <w:t>2.以培促进，全面提升。</w:t>
      </w:r>
      <w:r>
        <w:rPr>
          <w:rFonts w:hint="eastAsia" w:ascii="仿宋_GB2312" w:hAnsi="仿宋" w:eastAsia="仿宋_GB2312" w:cs="仿宋_GB2312"/>
          <w:color w:val="000000"/>
          <w:sz w:val="32"/>
          <w:szCs w:val="32"/>
          <w:lang w:val="en-US" w:eastAsia="zh-CN"/>
        </w:rPr>
        <w:t>幼儿园坚持线上、线下培训相结合，理论培训与实际操作相融合，选派各类教师参与各类培训，确保全园教师全员培训参培率100%，进一步提升了教师专业能力。</w:t>
      </w:r>
    </w:p>
    <w:p>
      <w:pPr>
        <w:numPr>
          <w:ilvl w:val="0"/>
          <w:numId w:val="0"/>
        </w:numPr>
        <w:ind w:leftChars="20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（一）</w:t>
      </w:r>
      <w:r>
        <w:rPr>
          <w:rFonts w:hint="eastAsia" w:ascii="楷体_GB2312" w:hAnsi="仿宋" w:eastAsia="楷体_GB2312" w:cs="Times New Roman"/>
          <w:b/>
          <w:bCs/>
          <w:sz w:val="32"/>
          <w:szCs w:val="32"/>
          <w:lang w:eastAsia="zh-CN"/>
        </w:rPr>
        <w:t>家园共育，共促成长</w:t>
      </w:r>
    </w:p>
    <w:p>
      <w:pPr>
        <w:numPr>
          <w:ilvl w:val="0"/>
          <w:numId w:val="0"/>
        </w:numPr>
        <w:adjustRightInd w:val="0"/>
        <w:snapToGrid w:val="0"/>
        <w:spacing w:line="584" w:lineRule="exact"/>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1.亲子同乐，悦享运动。</w:t>
      </w:r>
      <w:r>
        <w:rPr>
          <w:rFonts w:hint="eastAsia" w:ascii="仿宋" w:hAnsi="仿宋" w:eastAsia="仿宋" w:cs="仿宋"/>
          <w:sz w:val="32"/>
          <w:szCs w:val="32"/>
          <w:lang w:val="en-US" w:eastAsia="zh-CN"/>
        </w:rPr>
        <w:t>我园认真开展《军民大联动 劳动最光荣》五一亲子运动会，以爱国主义红色文化为主题，增强了幼儿爱国情感，提升了亲子关系。</w:t>
      </w:r>
    </w:p>
    <w:p>
      <w:pPr>
        <w:numPr>
          <w:ilvl w:val="0"/>
          <w:numId w:val="0"/>
        </w:numPr>
        <w:adjustRightInd w:val="0"/>
        <w:snapToGrid w:val="0"/>
        <w:spacing w:line="584"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成功申报全国足球特色幼儿园，开展线上学习、线下培训练习等活动，提升幼儿足球技能，增强体育能力。同时，为提升幼儿的健康水平和户外游戏能力，持续坚持篮球课程的开设，聘请专业篮球教师入园培训指导，教师们则根据幼儿年龄发展水平以游戏和家园共育的方式促进幼儿玩篮球能力，坚持每天在班级群内打卡并对幼儿能力进行测评。</w:t>
      </w:r>
    </w:p>
    <w:p>
      <w:pPr>
        <w:numPr>
          <w:ilvl w:val="0"/>
          <w:numId w:val="0"/>
        </w:numPr>
        <w:adjustRightInd w:val="0"/>
        <w:snapToGrid w:val="0"/>
        <w:spacing w:line="584" w:lineRule="exact"/>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2.欢声笑语，艺彩纷呈。</w:t>
      </w:r>
      <w:r>
        <w:rPr>
          <w:rFonts w:hint="eastAsia" w:ascii="仿宋" w:hAnsi="仿宋" w:eastAsia="仿宋" w:cs="仿宋"/>
          <w:b w:val="0"/>
          <w:bCs w:val="0"/>
          <w:sz w:val="32"/>
          <w:szCs w:val="32"/>
          <w:lang w:val="en-US" w:eastAsia="zh-CN"/>
        </w:rPr>
        <w:t>为进一步落实立德树人根本任务，培养幼儿感受美、欣赏美、表现美和创造美的重要形式，激发孩子们对美的向往和体验，培养艺术气质。</w:t>
      </w:r>
      <w:r>
        <w:rPr>
          <w:rFonts w:hint="eastAsia" w:ascii="仿宋" w:hAnsi="仿宋" w:eastAsia="仿宋" w:cs="仿宋"/>
          <w:sz w:val="32"/>
          <w:szCs w:val="32"/>
          <w:lang w:val="en-US" w:eastAsia="zh-CN"/>
        </w:rPr>
        <w:t>5月29日，“庆祝中国共产党建党百年暨‘六一’文艺汇演”活动，为幼儿提供展示风采的舞台。</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3.扎实做好近视防控工作。</w:t>
      </w:r>
      <w:r>
        <w:rPr>
          <w:rFonts w:hint="eastAsia" w:ascii="仿宋_GB2312" w:hAnsi="仿宋_GB2312" w:eastAsia="仿宋_GB2312" w:cs="仿宋_GB2312"/>
          <w:b w:val="0"/>
          <w:bCs w:val="0"/>
          <w:sz w:val="32"/>
          <w:szCs w:val="32"/>
          <w:lang w:val="en-US" w:eastAsia="zh-CN"/>
        </w:rPr>
        <w:t>幼儿园教室照明和课桌椅专人设置合理摆放，科学消毒，符合卫生条件，不存在改造现象。积极参加教室视觉环境建设专题网络培训，开展预防近视健康教育活动，让幼儿知道保护眼睛的方法，增进自我保护意识。</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4.积极开展传染病及疫情防控工作。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sz w:val="32"/>
          <w:szCs w:val="32"/>
          <w:lang w:val="en-US" w:eastAsia="zh-CN"/>
        </w:rPr>
        <w:t>一是强化责任意识。坚持“党政同责、一岗双责、失职追责”，层层签订岗位责任书，成立幼儿园传染病及疫情防控领导小组，组织召开会议，传达省、市传染病及疫情防控要求，签订传染病及疫情防控班主任责任书。开学前，签订新冠</w:t>
      </w:r>
      <w:r>
        <w:rPr>
          <w:rFonts w:hint="eastAsia" w:ascii="仿宋_GB2312" w:hAnsi="仿宋_GB2312" w:eastAsia="仿宋_GB2312" w:cs="仿宋_GB2312"/>
          <w:sz w:val="32"/>
          <w:szCs w:val="32"/>
          <w:lang w:eastAsia="zh-CN"/>
        </w:rPr>
        <w:t>疫情防控教师、幼儿家长承诺书，上交师幼健康码、健康卡、行程卡。</w:t>
      </w:r>
      <w:r>
        <w:rPr>
          <w:rFonts w:hint="eastAsia" w:ascii="仿宋_GB2312" w:hAnsi="仿宋_GB2312" w:eastAsia="仿宋_GB2312" w:cs="仿宋_GB2312"/>
          <w:b w:val="0"/>
          <w:bCs w:val="0"/>
          <w:sz w:val="32"/>
          <w:szCs w:val="32"/>
          <w:vertAlign w:val="baseline"/>
          <w:lang w:val="en-US" w:eastAsia="zh-CN"/>
        </w:rPr>
        <w:t>结合疫情防控要求，及时修</w:t>
      </w:r>
      <w:r>
        <w:rPr>
          <w:rFonts w:hint="eastAsia" w:ascii="仿宋_GB2312" w:hAnsi="仿宋_GB2312" w:eastAsia="仿宋_GB2312" w:cs="仿宋_GB2312"/>
          <w:kern w:val="0"/>
          <w:sz w:val="32"/>
          <w:szCs w:val="32"/>
          <w:lang w:val="en-US" w:eastAsia="zh-CN"/>
        </w:rPr>
        <w:t>定幼儿园新冠肺炎疫情防控两案九制。</w:t>
      </w:r>
      <w:r>
        <w:rPr>
          <w:rFonts w:hint="eastAsia" w:ascii="仿宋_GB2312" w:hAnsi="仿宋_GB2312" w:eastAsia="仿宋_GB2312" w:cs="仿宋_GB2312"/>
          <w:b w:val="0"/>
          <w:bCs w:val="0"/>
          <w:sz w:val="32"/>
          <w:szCs w:val="32"/>
          <w:vertAlign w:val="baseline"/>
          <w:lang w:val="en-US" w:eastAsia="zh-CN"/>
        </w:rPr>
        <w:t>为助力校园疫情防控，积极对接社区、下西派出所、市三人民医院等部门,建立联防联控工作机制,形成一体联动、联防联控、群防群治的局面。</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物资储备。</w:t>
      </w:r>
      <w:r>
        <w:rPr>
          <w:rFonts w:hint="eastAsia" w:ascii="仿宋_GB2312" w:hAnsi="仿宋_GB2312" w:eastAsia="仿宋_GB2312" w:cs="仿宋_GB2312"/>
          <w:sz w:val="32"/>
          <w:szCs w:val="32"/>
          <w:lang w:eastAsia="zh-CN"/>
        </w:rPr>
        <w:t>按照一个月使用量</w:t>
      </w:r>
      <w:r>
        <w:rPr>
          <w:rFonts w:hint="eastAsia" w:ascii="仿宋_GB2312" w:hAnsi="仿宋_GB2312" w:eastAsia="仿宋_GB2312" w:cs="仿宋_GB2312"/>
          <w:sz w:val="32"/>
          <w:szCs w:val="32"/>
        </w:rPr>
        <w:t>做好口罩、一次性手套、消毒液、酒精等</w:t>
      </w:r>
      <w:r>
        <w:rPr>
          <w:rFonts w:hint="eastAsia" w:ascii="仿宋_GB2312" w:hAnsi="仿宋_GB2312" w:eastAsia="仿宋_GB2312" w:cs="仿宋_GB2312"/>
          <w:sz w:val="32"/>
          <w:szCs w:val="32"/>
          <w:lang w:eastAsia="zh-CN"/>
        </w:rPr>
        <w:t>疫情</w:t>
      </w:r>
      <w:r>
        <w:rPr>
          <w:rFonts w:hint="eastAsia" w:ascii="仿宋_GB2312" w:hAnsi="仿宋_GB2312" w:eastAsia="仿宋_GB2312" w:cs="仿宋_GB2312"/>
          <w:sz w:val="32"/>
          <w:szCs w:val="32"/>
        </w:rPr>
        <w:t>防控物资</w:t>
      </w:r>
      <w:r>
        <w:rPr>
          <w:rFonts w:hint="eastAsia" w:ascii="仿宋_GB2312" w:hAnsi="仿宋_GB2312" w:eastAsia="仿宋_GB2312" w:cs="仿宋_GB2312"/>
          <w:sz w:val="32"/>
          <w:szCs w:val="32"/>
          <w:lang w:eastAsia="zh-CN"/>
        </w:rPr>
        <w:t>储备，库管人员做好出入库台账。</w:t>
      </w:r>
      <w:r>
        <w:rPr>
          <w:rFonts w:hint="eastAsia" w:ascii="仿宋_GB2312" w:hAnsi="仿宋_GB2312" w:eastAsia="仿宋_GB2312" w:cs="仿宋_GB2312"/>
          <w:sz w:val="32"/>
          <w:szCs w:val="32"/>
          <w:lang w:val="en-US" w:eastAsia="zh-CN"/>
        </w:rPr>
        <w:t xml:space="preserve">  </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三是标准配备保健</w:t>
      </w:r>
      <w:r>
        <w:rPr>
          <w:rFonts w:hint="eastAsia" w:ascii="仿宋_GB2312" w:hAnsi="仿宋_GB2312" w:eastAsia="仿宋_GB2312" w:cs="仿宋_GB2312"/>
          <w:sz w:val="32"/>
          <w:szCs w:val="32"/>
          <w:lang w:eastAsia="zh-CN"/>
        </w:rPr>
        <w:t>室。按照疫情防控技术要求</w:t>
      </w:r>
      <w:r>
        <w:rPr>
          <w:rFonts w:hint="eastAsia" w:ascii="仿宋_GB2312" w:hAnsi="仿宋_GB2312" w:eastAsia="仿宋_GB2312" w:cs="仿宋_GB2312"/>
          <w:sz w:val="32"/>
          <w:szCs w:val="32"/>
        </w:rPr>
        <w:t>设置</w:t>
      </w:r>
      <w:r>
        <w:rPr>
          <w:rFonts w:hint="eastAsia" w:ascii="仿宋_GB2312" w:hAnsi="仿宋_GB2312" w:eastAsia="仿宋_GB2312" w:cs="仿宋_GB2312"/>
          <w:sz w:val="32"/>
          <w:szCs w:val="32"/>
          <w:lang w:eastAsia="zh-CN"/>
        </w:rPr>
        <w:t>，张贴隔离室管理制度、疫情报告处置流程图等，配足配齐医药箱、幼儿休息床、体温计</w:t>
      </w:r>
      <w:r>
        <w:rPr>
          <w:rFonts w:hint="eastAsia" w:ascii="仿宋_GB2312" w:hAnsi="仿宋_GB2312" w:eastAsia="仿宋_GB2312" w:cs="仿宋_GB2312"/>
          <w:sz w:val="32"/>
          <w:szCs w:val="32"/>
          <w:lang w:val="en-US" w:eastAsia="zh-CN"/>
        </w:rPr>
        <w:t xml:space="preserve"> 、冰袋、</w:t>
      </w:r>
      <w:r>
        <w:rPr>
          <w:rFonts w:hint="eastAsia" w:ascii="仿宋_GB2312" w:hAnsi="仿宋_GB2312" w:eastAsia="仿宋_GB2312" w:cs="仿宋_GB2312"/>
          <w:sz w:val="32"/>
          <w:szCs w:val="32"/>
        </w:rPr>
        <w:t>废弃口罩专用垃圾箱</w:t>
      </w:r>
      <w:r>
        <w:rPr>
          <w:rFonts w:hint="eastAsia" w:ascii="仿宋_GB2312" w:hAnsi="仿宋_GB2312" w:eastAsia="仿宋_GB2312" w:cs="仿宋_GB2312"/>
          <w:sz w:val="32"/>
          <w:szCs w:val="32"/>
          <w:lang w:eastAsia="zh-CN"/>
        </w:rPr>
        <w:t>、呕吐物垃圾桶等设施，保障突发状况下救护使用</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i w:val="0"/>
          <w:iCs w:val="0"/>
          <w:sz w:val="32"/>
          <w:szCs w:val="32"/>
          <w:lang w:val="en-US" w:eastAsia="zh-CN"/>
        </w:rPr>
        <w:t>四是坚持健康检查。幼儿园坚持一年</w:t>
      </w:r>
      <w:r>
        <w:rPr>
          <w:rFonts w:hint="eastAsia" w:ascii="仿宋_GB2312" w:hAnsi="仿宋_GB2312" w:eastAsia="仿宋_GB2312" w:cs="仿宋_GB2312"/>
          <w:sz w:val="32"/>
          <w:szCs w:val="32"/>
        </w:rPr>
        <w:t>一次</w:t>
      </w:r>
      <w:r>
        <w:rPr>
          <w:rFonts w:hint="eastAsia" w:ascii="仿宋_GB2312" w:hAnsi="仿宋_GB2312" w:eastAsia="仿宋_GB2312" w:cs="仿宋_GB2312"/>
          <w:sz w:val="32"/>
          <w:szCs w:val="32"/>
          <w:lang w:eastAsia="zh-CN"/>
        </w:rPr>
        <w:t>的健康</w:t>
      </w:r>
      <w:r>
        <w:rPr>
          <w:rFonts w:hint="eastAsia" w:ascii="仿宋_GB2312" w:hAnsi="仿宋_GB2312" w:eastAsia="仿宋_GB2312" w:cs="仿宋_GB2312"/>
          <w:sz w:val="32"/>
          <w:szCs w:val="32"/>
        </w:rPr>
        <w:t>体检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食堂从业人员取得健康证方能上岗，坚持日健康检查，</w:t>
      </w: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检查</w:t>
      </w:r>
      <w:r>
        <w:rPr>
          <w:rFonts w:hint="eastAsia" w:ascii="仿宋_GB2312" w:hAnsi="仿宋_GB2312" w:eastAsia="仿宋_GB2312" w:cs="仿宋_GB2312"/>
          <w:b w:val="0"/>
          <w:bCs w:val="0"/>
          <w:sz w:val="32"/>
          <w:szCs w:val="32"/>
        </w:rPr>
        <w:t>有发热、腹泻、皮肤伤口感染等有碍食品安全病症人员，</w:t>
      </w:r>
      <w:r>
        <w:rPr>
          <w:rFonts w:hint="eastAsia" w:ascii="仿宋_GB2312" w:hAnsi="仿宋_GB2312" w:eastAsia="仿宋_GB2312" w:cs="仿宋_GB2312"/>
          <w:b w:val="0"/>
          <w:bCs w:val="0"/>
          <w:sz w:val="32"/>
          <w:szCs w:val="32"/>
          <w:lang w:eastAsia="zh-CN"/>
        </w:rPr>
        <w:t>及时</w:t>
      </w:r>
      <w:r>
        <w:rPr>
          <w:rFonts w:hint="eastAsia" w:ascii="仿宋_GB2312" w:hAnsi="仿宋_GB2312" w:eastAsia="仿宋_GB2312" w:cs="仿宋_GB2312"/>
          <w:b w:val="0"/>
          <w:bCs w:val="0"/>
          <w:sz w:val="32"/>
          <w:szCs w:val="32"/>
        </w:rPr>
        <w:t>调离工作岗位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康复后方可上岗</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i w:val="0"/>
          <w:iCs w:val="0"/>
          <w:sz w:val="32"/>
          <w:szCs w:val="32"/>
          <w:lang w:val="en-US" w:eastAsia="zh-CN"/>
        </w:rPr>
        <w:t>学期初，新入园幼儿须持有正规公立医院的健康体检合格证方可入园。</w:t>
      </w:r>
      <w:r>
        <w:rPr>
          <w:rFonts w:hint="eastAsia" w:ascii="仿宋_GB2312" w:hAnsi="仿宋_GB2312" w:eastAsia="仿宋_GB2312" w:cs="仿宋_GB2312"/>
          <w:sz w:val="32"/>
          <w:szCs w:val="32"/>
          <w:lang w:eastAsia="zh-CN"/>
        </w:rPr>
        <w:t>幼儿园坚持二次晨检制，市三人民医院医护人员一次晨检，班级教师二次晨检，</w:t>
      </w:r>
      <w:r>
        <w:rPr>
          <w:rFonts w:hint="eastAsia" w:ascii="仿宋_GB2312" w:hAnsi="仿宋_GB2312" w:eastAsia="仿宋_GB2312" w:cs="仿宋_GB2312"/>
          <w:sz w:val="32"/>
          <w:szCs w:val="32"/>
        </w:rPr>
        <w:t>如发现可疑症状（发热、咳嗽、咽痛、胸闷、乏力、恶心呕吐等）不得入园</w:t>
      </w:r>
      <w:r>
        <w:rPr>
          <w:rFonts w:hint="eastAsia" w:ascii="仿宋_GB2312" w:hAnsi="仿宋_GB2312" w:eastAsia="仿宋_GB2312" w:cs="仿宋_GB2312"/>
          <w:sz w:val="32"/>
          <w:szCs w:val="32"/>
          <w:lang w:eastAsia="zh-CN"/>
        </w:rPr>
        <w:t>，并做好缺勤幼儿追踪记录，患传染病幼儿需持社区或市三人民医院出具的康复证明方可返校。</w:t>
      </w:r>
      <w:r>
        <w:rPr>
          <w:rFonts w:hint="eastAsia" w:ascii="仿宋_GB2312" w:hAnsi="仿宋_GB2312" w:eastAsia="仿宋_GB2312" w:cs="仿宋_GB2312"/>
          <w:kern w:val="0"/>
          <w:sz w:val="32"/>
          <w:szCs w:val="32"/>
          <w:lang w:eastAsia="zh-CN"/>
        </w:rPr>
        <w:t>积极</w:t>
      </w:r>
      <w:r>
        <w:rPr>
          <w:rFonts w:hint="eastAsia" w:ascii="仿宋_GB2312" w:hAnsi="仿宋_GB2312" w:eastAsia="仿宋_GB2312" w:cs="仿宋_GB2312"/>
          <w:sz w:val="32"/>
          <w:szCs w:val="32"/>
          <w:lang w:eastAsia="zh-CN"/>
        </w:rPr>
        <w:t>开展预防接种查验工作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督促漏种幼儿及时接种。</w:t>
      </w:r>
    </w:p>
    <w:p>
      <w:pPr>
        <w:ind w:firstLine="640" w:firstLineChars="200"/>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五是抓好</w:t>
      </w:r>
      <w:r>
        <w:rPr>
          <w:rFonts w:hint="eastAsia" w:ascii="仿宋_GB2312" w:hAnsi="仿宋_GB2312" w:eastAsia="仿宋_GB2312" w:cs="仿宋_GB2312"/>
          <w:sz w:val="32"/>
          <w:szCs w:val="32"/>
        </w:rPr>
        <w:t>环境卫生。</w:t>
      </w:r>
      <w:r>
        <w:rPr>
          <w:rFonts w:hint="eastAsia" w:ascii="仿宋_GB2312" w:hAnsi="仿宋_GB2312" w:eastAsia="仿宋_GB2312" w:cs="仿宋_GB2312"/>
          <w:sz w:val="32"/>
          <w:szCs w:val="32"/>
          <w:lang w:val="en-US" w:eastAsia="zh-CN"/>
        </w:rPr>
        <w:t>幼儿园坚持每</w:t>
      </w:r>
      <w:r>
        <w:rPr>
          <w:rFonts w:hint="eastAsia" w:ascii="仿宋_GB2312" w:hAnsi="仿宋_GB2312" w:eastAsia="仿宋_GB2312" w:cs="仿宋_GB2312"/>
          <w:sz w:val="32"/>
          <w:szCs w:val="32"/>
        </w:rPr>
        <w:t>天一小扫，</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rPr>
        <w:t>周一大扫，定期检查</w:t>
      </w:r>
      <w:r>
        <w:rPr>
          <w:rFonts w:hint="eastAsia" w:ascii="仿宋_GB2312" w:hAnsi="仿宋_GB2312" w:eastAsia="仿宋_GB2312" w:cs="仿宋_GB2312"/>
          <w:sz w:val="32"/>
          <w:szCs w:val="32"/>
          <w:lang w:val="en-US" w:eastAsia="zh-CN"/>
        </w:rPr>
        <w:t>；学期初，全园卫生大扫除，做到洁净、整洁，无死角、无蜘蛛网；室内场所每天开窗通风，每天3次，每次至少30分钟；班级、周末全园环境专人消毒、</w:t>
      </w:r>
      <w:r>
        <w:rPr>
          <w:rFonts w:hint="eastAsia" w:ascii="仿宋_GB2312" w:hAnsi="仿宋_GB2312" w:eastAsia="仿宋_GB2312" w:cs="仿宋_GB2312"/>
          <w:b w:val="0"/>
          <w:bCs w:val="0"/>
          <w:sz w:val="32"/>
          <w:szCs w:val="32"/>
          <w:lang w:val="en-US" w:eastAsia="zh-CN"/>
        </w:rPr>
        <w:t>记录。垃圾日产日清。</w:t>
      </w:r>
      <w:r>
        <w:rPr>
          <w:rFonts w:hint="eastAsia" w:ascii="仿宋_GB2312" w:hAnsi="仿宋_GB2312" w:eastAsia="仿宋_GB2312" w:cs="仿宋_GB2312"/>
          <w:sz w:val="32"/>
          <w:szCs w:val="32"/>
          <w:lang w:val="en-US" w:eastAsia="zh-CN"/>
        </w:rPr>
        <w:t>为师幼提供检测合格的放心饮用水，并做好供用水设施的清洁、消毒记录工作。</w:t>
      </w:r>
    </w:p>
    <w:p>
      <w:pPr>
        <w:ind w:firstLine="640" w:firstLineChars="200"/>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六是扎实开展宣传教育。</w:t>
      </w:r>
      <w:r>
        <w:rPr>
          <w:rFonts w:hint="eastAsia" w:ascii="仿宋_GB2312" w:hAnsi="仿宋_GB2312" w:eastAsia="仿宋_GB2312" w:cs="仿宋_GB2312"/>
          <w:sz w:val="32"/>
          <w:szCs w:val="32"/>
          <w:lang w:val="en-US" w:eastAsia="zh-CN"/>
        </w:rPr>
        <w:t>通过网络家长会、微信、LED、宣传栏、集中教育活动、资料发放等形式对</w:t>
      </w:r>
      <w:r>
        <w:rPr>
          <w:rFonts w:hint="eastAsia" w:ascii="仿宋_GB2312" w:hAnsi="仿宋_GB2312" w:eastAsia="仿宋_GB2312" w:cs="仿宋_GB2312"/>
          <w:b w:val="0"/>
          <w:bCs w:val="0"/>
          <w:sz w:val="32"/>
          <w:szCs w:val="32"/>
          <w:vertAlign w:val="baseline"/>
          <w:lang w:val="en-US" w:eastAsia="zh-CN"/>
        </w:rPr>
        <w:t>流感、结核、</w:t>
      </w:r>
      <w:r>
        <w:rPr>
          <w:rFonts w:hint="eastAsia" w:ascii="仿宋_GB2312" w:hAnsi="仿宋_GB2312" w:eastAsia="仿宋_GB2312" w:cs="仿宋_GB2312"/>
          <w:sz w:val="32"/>
          <w:szCs w:val="32"/>
          <w:lang w:val="en-US" w:eastAsia="zh-CN"/>
        </w:rPr>
        <w:t>艾滋病、</w:t>
      </w:r>
      <w:r>
        <w:rPr>
          <w:rFonts w:hint="eastAsia" w:ascii="仿宋_GB2312" w:hAnsi="仿宋_GB2312" w:eastAsia="仿宋_GB2312" w:cs="仿宋_GB2312"/>
          <w:b w:val="0"/>
          <w:bCs w:val="0"/>
          <w:sz w:val="32"/>
          <w:szCs w:val="32"/>
          <w:vertAlign w:val="baseline"/>
          <w:lang w:val="en-US" w:eastAsia="zh-CN"/>
        </w:rPr>
        <w:t>疫情防控等传染病知识宣传，</w:t>
      </w:r>
      <w:r>
        <w:rPr>
          <w:rFonts w:hint="eastAsia" w:ascii="仿宋_GB2312" w:hAnsi="仿宋_GB2312" w:eastAsia="仿宋_GB2312" w:cs="仿宋_GB2312"/>
          <w:sz w:val="32"/>
          <w:szCs w:val="32"/>
          <w:lang w:val="en-US" w:eastAsia="zh-CN"/>
        </w:rPr>
        <w:t>要求幼儿路途戴好口罩，尽量不乘坐公共交通工具，提高防病意识。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kern w:val="0"/>
          <w:sz w:val="32"/>
          <w:szCs w:val="32"/>
          <w:lang w:val="en-US" w:eastAsia="zh-CN"/>
        </w:rPr>
        <w:t>七是</w:t>
      </w:r>
      <w:r>
        <w:rPr>
          <w:rFonts w:hint="eastAsia" w:ascii="仿宋_GB2312" w:hAnsi="仿宋_GB2312" w:eastAsia="仿宋_GB2312" w:cs="仿宋_GB2312"/>
          <w:kern w:val="0"/>
          <w:sz w:val="32"/>
          <w:szCs w:val="32"/>
          <w:lang w:val="en-US" w:eastAsia="zh-CN"/>
        </w:rPr>
        <w:t>加强传染病知识培训。</w:t>
      </w:r>
      <w:r>
        <w:rPr>
          <w:rFonts w:hint="eastAsia" w:ascii="仿宋_GB2312" w:hAnsi="仿宋_GB2312" w:eastAsia="仿宋_GB2312" w:cs="仿宋_GB2312"/>
          <w:kern w:val="0"/>
          <w:sz w:val="32"/>
          <w:szCs w:val="32"/>
        </w:rPr>
        <w:t>组织</w:t>
      </w:r>
      <w:r>
        <w:rPr>
          <w:rFonts w:hint="eastAsia" w:ascii="仿宋_GB2312" w:hAnsi="仿宋_GB2312" w:eastAsia="仿宋_GB2312" w:cs="仿宋_GB2312"/>
          <w:kern w:val="0"/>
          <w:sz w:val="32"/>
          <w:szCs w:val="32"/>
          <w:lang w:eastAsia="zh-CN"/>
        </w:rPr>
        <w:t>教职工</w:t>
      </w:r>
      <w:r>
        <w:rPr>
          <w:rFonts w:hint="eastAsia" w:ascii="仿宋_GB2312" w:hAnsi="仿宋_GB2312" w:eastAsia="仿宋_GB2312" w:cs="仿宋_GB2312"/>
          <w:b w:val="0"/>
          <w:bCs w:val="0"/>
          <w:sz w:val="32"/>
          <w:szCs w:val="32"/>
          <w:vertAlign w:val="baseline"/>
          <w:lang w:val="en-US" w:eastAsia="zh-CN"/>
        </w:rPr>
        <w:t>学习疫情防控两案九制、（第四版）《托幼机构新冠肺炎疫情防控技术方案》，了解开学前后准备、应急处置；学习</w:t>
      </w:r>
      <w:r>
        <w:rPr>
          <w:rFonts w:hint="eastAsia" w:ascii="仿宋_GB2312" w:hAnsi="仿宋_GB2312" w:eastAsia="仿宋_GB2312" w:cs="仿宋_GB2312"/>
          <w:b w:val="0"/>
          <w:bCs/>
          <w:sz w:val="32"/>
          <w:szCs w:val="32"/>
          <w:lang w:val="en-US" w:eastAsia="zh-CN"/>
        </w:rPr>
        <w:t>《新冠肺炎疫情防护指导手册》，了解科学戴口罩、社交礼仪、如何做好清洁消毒和通风等，教师、保洁员、食品从业人员、保安、托幼机构等不同场景人员的疫情防护健康知识。</w:t>
      </w:r>
      <w:r>
        <w:rPr>
          <w:rFonts w:hint="eastAsia" w:ascii="仿宋_GB2312" w:hAnsi="仿宋_GB2312" w:eastAsia="仿宋_GB2312" w:cs="仿宋_GB2312"/>
          <w:b w:val="0"/>
          <w:bCs w:val="0"/>
          <w:sz w:val="32"/>
          <w:szCs w:val="32"/>
          <w:vertAlign w:val="baseline"/>
          <w:lang w:val="en-US" w:eastAsia="zh-CN"/>
        </w:rPr>
        <w:t>邀请利州疾控、市三人民医院医护人员对教职工疫情防控、传染病知识培训。</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vertAlign w:val="baseline"/>
          <w:lang w:val="en-US" w:eastAsia="zh-CN"/>
        </w:rPr>
        <w:t>八是</w:t>
      </w:r>
      <w:r>
        <w:rPr>
          <w:rFonts w:hint="eastAsia" w:ascii="仿宋_GB2312" w:hAnsi="仿宋_GB2312" w:eastAsia="仿宋_GB2312" w:cs="仿宋_GB2312"/>
          <w:sz w:val="32"/>
          <w:szCs w:val="32"/>
          <w:lang w:eastAsia="zh-CN"/>
        </w:rPr>
        <w:t>严格门岗管控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一是幼儿园严格执行两码、一扫、一</w:t>
      </w:r>
      <w:r>
        <w:rPr>
          <w:rFonts w:hint="eastAsia" w:ascii="仿宋_GB2312" w:hAnsi="仿宋_GB2312" w:eastAsia="仿宋_GB2312" w:cs="仿宋_GB2312"/>
          <w:sz w:val="32"/>
          <w:szCs w:val="32"/>
        </w:rPr>
        <w:t>测、</w:t>
      </w:r>
      <w:r>
        <w:rPr>
          <w:rFonts w:hint="eastAsia" w:ascii="仿宋_GB2312" w:hAnsi="仿宋_GB2312" w:eastAsia="仿宋_GB2312" w:cs="仿宋_GB2312"/>
          <w:sz w:val="32"/>
          <w:szCs w:val="32"/>
          <w:lang w:eastAsia="zh-CN"/>
        </w:rPr>
        <w:t>一记、一问、一戴、一米间距疫情防控管控措施</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vertAlign w:val="baseline"/>
          <w:lang w:val="en-US" w:eastAsia="zh-CN"/>
        </w:rPr>
        <w:t>二是幼儿分时段措施错峰入离园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领导值班制</w:t>
      </w:r>
      <w:r>
        <w:rPr>
          <w:rFonts w:hint="eastAsia" w:ascii="仿宋_GB2312" w:hAnsi="仿宋_GB2312" w:eastAsia="仿宋_GB2312" w:cs="仿宋_GB2312"/>
          <w:sz w:val="32"/>
          <w:szCs w:val="32"/>
          <w:lang w:eastAsia="zh-CN"/>
        </w:rPr>
        <w:t>，门卫</w:t>
      </w:r>
      <w:r>
        <w:rPr>
          <w:rFonts w:hint="eastAsia" w:ascii="仿宋_GB2312" w:hAnsi="仿宋_GB2312" w:eastAsia="仿宋_GB2312" w:cs="仿宋_GB2312"/>
          <w:b w:val="0"/>
          <w:bCs w:val="0"/>
          <w:sz w:val="32"/>
          <w:szCs w:val="32"/>
          <w:vertAlign w:val="baseline"/>
          <w:lang w:val="en-US" w:eastAsia="zh-CN"/>
        </w:rPr>
        <w:t>24小值班值守。</w:t>
      </w:r>
      <w:r>
        <w:rPr>
          <w:rFonts w:hint="eastAsia" w:ascii="仿宋_GB2312" w:hAnsi="仿宋_GB2312" w:eastAsia="仿宋_GB2312" w:cs="仿宋_GB2312"/>
          <w:sz w:val="32"/>
          <w:szCs w:val="32"/>
          <w:lang w:eastAsia="zh-CN"/>
        </w:rPr>
        <w:t>外来人员禁止入园。</w:t>
      </w:r>
    </w:p>
    <w:p>
      <w:pPr>
        <w:ind w:firstLine="640" w:firstLineChars="200"/>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九是严格食堂卫生管理。食堂从业人员坚持培训上岗、执证上岗，上岗人员严格个人</w:t>
      </w:r>
      <w:r>
        <w:rPr>
          <w:rFonts w:hint="eastAsia" w:ascii="仿宋_GB2312" w:hAnsi="仿宋_GB2312" w:eastAsia="仿宋_GB2312" w:cs="仿宋_GB2312"/>
          <w:b/>
          <w:bCs/>
          <w:sz w:val="32"/>
          <w:szCs w:val="32"/>
          <w:vertAlign w:val="baseline"/>
          <w:lang w:val="en-US" w:eastAsia="zh-CN"/>
        </w:rPr>
        <w:t>“四勤四不</w:t>
      </w:r>
      <w:r>
        <w:rPr>
          <w:rFonts w:hint="default" w:ascii="仿宋_GB2312" w:hAnsi="仿宋_GB2312" w:eastAsia="仿宋_GB2312" w:cs="仿宋_GB2312"/>
          <w:b/>
          <w:bCs/>
          <w:sz w:val="32"/>
          <w:szCs w:val="32"/>
          <w:vertAlign w:val="baseline"/>
          <w:lang w:val="en-US" w:eastAsia="zh-CN"/>
        </w:rPr>
        <w:t>”</w:t>
      </w:r>
      <w:r>
        <w:rPr>
          <w:rFonts w:hint="eastAsia" w:ascii="仿宋_GB2312" w:hAnsi="仿宋_GB2312" w:eastAsia="仿宋_GB2312" w:cs="仿宋_GB2312"/>
          <w:b w:val="0"/>
          <w:bCs w:val="0"/>
          <w:sz w:val="32"/>
          <w:szCs w:val="32"/>
          <w:vertAlign w:val="baseline"/>
          <w:lang w:val="en-US" w:eastAsia="zh-CN"/>
        </w:rPr>
        <w:t>。严格遵守《餐饮服务食品安全操作规范》，认真执行《食品安全管理规范》，食堂环境整洁，设有“三防”措施，坚持大扫除，保持地面、用具见本色。严格生熟分放，餐用具都有生熟标记，每餐使用后一洗 、二清、三消毒。配备消毒设施，设立专用餐具保洁柜。加强食堂采购、加工、存放管理，坚持索票、验收，定点购买新鲜、绿色、安全、环保的蔬菜，禁止采购豆类、菌类，三无等产品，禁止制作凉拌菜。严把房门关，严防投毒事件发生。</w:t>
      </w:r>
    </w:p>
    <w:p>
      <w:pPr>
        <w:ind w:firstLine="640" w:firstLineChars="200"/>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十是坚持日常检查。一把手认真履职，不定时对班级、门卫、校园及周边传染病、疫情防控检查，查看晨午晚检、缺勤幼儿追踪记录、消毒通风等情况，对发现的问题责令立即整改并登记造册。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十一是疫苗接种有序开展。根据上级要求，制定3-11岁儿童疫苗接种方案，积极组织师幼开展新冠疫苗接种，并建立台账。</w:t>
      </w:r>
    </w:p>
    <w:p>
      <w:pPr>
        <w:autoSpaceDE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十二是校园疫情摸排。</w:t>
      </w:r>
      <w:r>
        <w:rPr>
          <w:rFonts w:hint="eastAsia" w:ascii="仿宋_GB2312" w:hAnsi="仿宋_GB2312" w:eastAsia="仿宋_GB2312" w:cs="仿宋_GB2312"/>
          <w:sz w:val="32"/>
          <w:szCs w:val="32"/>
        </w:rPr>
        <w:t>在疫情防控期间，</w:t>
      </w:r>
      <w:r>
        <w:rPr>
          <w:rFonts w:hint="eastAsia" w:ascii="仿宋_GB2312" w:hAnsi="仿宋_GB2312" w:eastAsia="仿宋_GB2312" w:cs="仿宋_GB2312"/>
          <w:sz w:val="32"/>
          <w:szCs w:val="32"/>
          <w:lang w:eastAsia="zh-CN"/>
        </w:rPr>
        <w:t>结合上级发布的重点地区疫情管控要求，积极开展开学前及日常师幼、家长市外活动轨迹</w:t>
      </w:r>
      <w:r>
        <w:rPr>
          <w:rFonts w:hint="eastAsia" w:ascii="仿宋_GB2312" w:hAnsi="仿宋_GB2312" w:eastAsia="仿宋_GB2312" w:cs="仿宋_GB2312"/>
          <w:sz w:val="32"/>
          <w:szCs w:val="32"/>
        </w:rPr>
        <w:t>摸排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w:t>
      </w:r>
      <w:r>
        <w:rPr>
          <w:rFonts w:hint="eastAsia" w:ascii="仿宋_GB2312" w:hAnsi="仿宋_GB2312" w:eastAsia="仿宋_GB2312" w:cs="仿宋_GB2312"/>
          <w:sz w:val="32"/>
          <w:szCs w:val="32"/>
          <w:lang w:eastAsia="zh-CN"/>
        </w:rPr>
        <w:t>好台账记录，适时上交</w:t>
      </w:r>
      <w:r>
        <w:rPr>
          <w:rFonts w:hint="eastAsia" w:ascii="仿宋_GB2312" w:hAnsi="仿宋_GB2312" w:eastAsia="仿宋_GB2312" w:cs="仿宋_GB2312"/>
          <w:sz w:val="32"/>
          <w:szCs w:val="32"/>
        </w:rPr>
        <w:t>核酸检测</w:t>
      </w:r>
      <w:r>
        <w:rPr>
          <w:rFonts w:hint="eastAsia" w:ascii="仿宋_GB2312" w:hAnsi="仿宋_GB2312" w:eastAsia="仿宋_GB2312" w:cs="仿宋_GB2312"/>
          <w:sz w:val="32"/>
          <w:szCs w:val="32"/>
          <w:lang w:eastAsia="zh-CN"/>
        </w:rPr>
        <w:t>阴性报告</w:t>
      </w:r>
      <w:r>
        <w:rPr>
          <w:rFonts w:hint="eastAsia" w:ascii="仿宋_GB2312" w:hAnsi="仿宋_GB2312" w:eastAsia="仿宋_GB2312" w:cs="仿宋_GB2312"/>
          <w:sz w:val="32"/>
          <w:szCs w:val="32"/>
        </w:rPr>
        <w:t>。</w:t>
      </w:r>
    </w:p>
    <w:p>
      <w:pPr>
        <w:autoSpaceDE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十三是传染病疫情应急处置。</w:t>
      </w:r>
      <w:r>
        <w:rPr>
          <w:rFonts w:hint="eastAsia" w:ascii="仿宋_GB2312" w:hAnsi="仿宋_GB2312" w:eastAsia="仿宋_GB2312" w:cs="仿宋_GB2312"/>
          <w:b/>
          <w:bCs/>
          <w:sz w:val="32"/>
          <w:szCs w:val="32"/>
          <w:lang w:val="en-US" w:eastAsia="zh-CN"/>
        </w:rPr>
        <w:t>幼儿园坚持晨午晚检，</w:t>
      </w:r>
      <w:r>
        <w:rPr>
          <w:rFonts w:hint="eastAsia" w:ascii="仿宋_GB2312" w:hAnsi="仿宋_GB2312" w:eastAsia="仿宋_GB2312" w:cs="仿宋_GB2312"/>
          <w:b/>
          <w:bCs/>
          <w:sz w:val="32"/>
          <w:szCs w:val="32"/>
          <w:lang w:eastAsia="zh-CN"/>
        </w:rPr>
        <w:t>一旦</w:t>
      </w:r>
      <w:r>
        <w:rPr>
          <w:rFonts w:hint="eastAsia" w:ascii="仿宋_GB2312" w:hAnsi="仿宋_GB2312" w:eastAsia="仿宋_GB2312" w:cs="仿宋_GB2312"/>
          <w:b/>
          <w:bCs/>
          <w:sz w:val="32"/>
          <w:szCs w:val="32"/>
        </w:rPr>
        <w:t>发现</w:t>
      </w:r>
      <w:r>
        <w:rPr>
          <w:rFonts w:hint="eastAsia" w:ascii="仿宋_GB2312" w:hAnsi="仿宋_GB2312" w:eastAsia="仿宋_GB2312" w:cs="仿宋_GB2312"/>
          <w:sz w:val="32"/>
          <w:szCs w:val="32"/>
          <w:lang w:eastAsia="zh-CN"/>
        </w:rPr>
        <w:t>传染病或</w:t>
      </w:r>
      <w:r>
        <w:rPr>
          <w:rFonts w:hint="eastAsia" w:ascii="仿宋_GB2312" w:hAnsi="仿宋_GB2312" w:eastAsia="仿宋_GB2312" w:cs="仿宋_GB2312"/>
          <w:sz w:val="32"/>
          <w:szCs w:val="32"/>
        </w:rPr>
        <w:t>疑</w:t>
      </w:r>
      <w:r>
        <w:rPr>
          <w:rFonts w:hint="eastAsia" w:ascii="仿宋_GB2312" w:hAnsi="仿宋_GB2312" w:eastAsia="仿宋_GB2312" w:cs="仿宋_GB2312"/>
          <w:sz w:val="32"/>
          <w:szCs w:val="32"/>
          <w:lang w:eastAsia="zh-CN"/>
        </w:rPr>
        <w:t>似患者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发热、咳嗽、咽痛、胸闷、乏力、恶心呕吐等）立即</w:t>
      </w:r>
      <w:r>
        <w:rPr>
          <w:rFonts w:hint="eastAsia" w:ascii="仿宋_GB2312" w:hAnsi="仿宋_GB2312" w:eastAsia="仿宋_GB2312" w:cs="仿宋_GB2312"/>
          <w:sz w:val="32"/>
          <w:szCs w:val="32"/>
          <w:lang w:eastAsia="zh-CN"/>
        </w:rPr>
        <w:t>启动传染病疫情防控应急预案，层层上报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按照传染病应急处置流程处理，康复后</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eastAsia="zh-CN"/>
        </w:rPr>
        <w:t>市三人民医院出</w:t>
      </w:r>
      <w:r>
        <w:rPr>
          <w:rFonts w:hint="eastAsia" w:ascii="仿宋_GB2312" w:hAnsi="仿宋_GB2312" w:eastAsia="仿宋_GB2312" w:cs="仿宋_GB2312"/>
          <w:sz w:val="32"/>
          <w:szCs w:val="32"/>
        </w:rPr>
        <w:t>具的证明</w:t>
      </w:r>
      <w:r>
        <w:rPr>
          <w:rFonts w:hint="eastAsia" w:ascii="仿宋_GB2312" w:hAnsi="仿宋_GB2312" w:eastAsia="仿宋_GB2312" w:cs="仿宋_GB2312"/>
          <w:sz w:val="32"/>
          <w:szCs w:val="32"/>
          <w:lang w:eastAsia="zh-CN"/>
        </w:rPr>
        <w:t>方能返园。</w:t>
      </w:r>
    </w:p>
    <w:p>
      <w:pPr>
        <w:adjustRightInd w:val="0"/>
        <w:snapToGrid w:val="0"/>
        <w:spacing w:line="584" w:lineRule="exact"/>
        <w:ind w:firstLine="642" w:firstLineChars="200"/>
        <w:rPr>
          <w:rFonts w:hint="eastAsia" w:ascii="仿宋_GB2312" w:hAnsi="仿宋" w:eastAsia="仿宋_GB2312" w:cs="仿宋"/>
          <w:color w:val="000000"/>
          <w:kern w:val="0"/>
          <w:sz w:val="32"/>
          <w:szCs w:val="32"/>
          <w:lang w:bidi="ar"/>
        </w:rPr>
      </w:pPr>
      <w:r>
        <w:rPr>
          <w:rFonts w:hint="eastAsia" w:ascii="楷体_GB2312" w:hAnsi="仿宋" w:eastAsia="楷体_GB2312" w:cs="Times New Roman"/>
          <w:b/>
          <w:bCs/>
          <w:sz w:val="32"/>
          <w:szCs w:val="32"/>
          <w:lang w:eastAsia="zh-CN"/>
        </w:rPr>
        <w:t>（二）</w:t>
      </w:r>
      <w:r>
        <w:rPr>
          <w:rFonts w:hint="eastAsia" w:ascii="仿宋_GB2312" w:hAnsi="仿宋" w:eastAsia="仿宋_GB2312" w:cs="仿宋_GB2312"/>
          <w:b/>
          <w:bCs/>
          <w:color w:val="000000"/>
          <w:sz w:val="32"/>
          <w:szCs w:val="32"/>
          <w:lang w:eastAsia="zh-CN"/>
        </w:rPr>
        <w:t>加强法制教育，培养爱国情怀</w:t>
      </w:r>
    </w:p>
    <w:p>
      <w:pPr>
        <w:widowControl w:val="0"/>
        <w:numPr>
          <w:ilvl w:val="0"/>
          <w:numId w:val="0"/>
        </w:numPr>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 w:eastAsia="仿宋_GB2312" w:cs="仿宋"/>
          <w:b/>
          <w:bCs/>
          <w:color w:val="000000"/>
          <w:kern w:val="0"/>
          <w:sz w:val="32"/>
          <w:szCs w:val="32"/>
          <w:lang w:val="en-US" w:eastAsia="zh-CN" w:bidi="ar"/>
        </w:rPr>
        <w:t>1.依法治园，以“法”护航。</w:t>
      </w:r>
      <w:r>
        <w:rPr>
          <w:rFonts w:hint="eastAsia" w:ascii="仿宋_GB2312" w:hAnsi="仿宋_GB2312" w:eastAsia="仿宋_GB2312" w:cs="仿宋_GB2312"/>
          <w:b w:val="0"/>
          <w:bCs w:val="0"/>
          <w:sz w:val="32"/>
          <w:szCs w:val="32"/>
          <w:vertAlign w:val="baseline"/>
          <w:lang w:val="en-US" w:eastAsia="zh-CN"/>
        </w:rPr>
        <w:t>聘请幼儿园法律顾问、法制副校长、卫生副校长，通过交通安全日、森林防火、警察进校园等活动加强师幼法制教育，提高师幼交通、防火法制意识，保障校园及师幼安全。</w:t>
      </w:r>
    </w:p>
    <w:p>
      <w:pPr>
        <w:numPr>
          <w:ilvl w:val="0"/>
          <w:numId w:val="0"/>
        </w:numPr>
        <w:adjustRightInd w:val="0"/>
        <w:snapToGrid w:val="0"/>
        <w:spacing w:line="584" w:lineRule="exact"/>
        <w:ind w:firstLine="642"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2.萌萌树幼娃，浓浓爱国情。</w:t>
      </w:r>
      <w:r>
        <w:rPr>
          <w:rFonts w:hint="eastAsia" w:ascii="仿宋" w:hAnsi="仿宋" w:eastAsia="仿宋" w:cs="仿宋"/>
          <w:b w:val="0"/>
          <w:bCs w:val="0"/>
          <w:sz w:val="32"/>
          <w:szCs w:val="32"/>
          <w:lang w:val="en-US" w:eastAsia="zh-CN"/>
        </w:rPr>
        <w:t>为了让幼儿了解清明节的意义、由来及风俗，感恩幸福、缅怀先烈，幼儿园组织全体师幼在南山红军文化园开展了“缅怀先烈敬英雄 融情寄思话清明”的主题教育活动，为小朋友感恩先辈的浴血奋战，热爱祖国的情感奠定了基础。</w:t>
      </w:r>
    </w:p>
    <w:p>
      <w:pPr>
        <w:numPr>
          <w:ilvl w:val="0"/>
          <w:numId w:val="0"/>
        </w:numPr>
        <w:adjustRightInd w:val="0"/>
        <w:snapToGrid w:val="0"/>
        <w:spacing w:line="584" w:lineRule="exact"/>
        <w:ind w:firstLine="640" w:firstLineChars="200"/>
        <w:rPr>
          <w:rFonts w:hint="eastAsia" w:ascii="仿宋_GB2312" w:hAnsi="仿宋" w:eastAsia="仿宋_GB2312" w:cs="仿宋"/>
          <w:color w:val="000000"/>
          <w:kern w:val="0"/>
          <w:sz w:val="32"/>
          <w:szCs w:val="32"/>
          <w:lang w:bidi="ar"/>
        </w:rPr>
      </w:pPr>
      <w:r>
        <w:rPr>
          <w:rFonts w:hint="eastAsia" w:ascii="仿宋" w:hAnsi="仿宋" w:eastAsia="仿宋" w:cs="仿宋"/>
          <w:sz w:val="32"/>
          <w:szCs w:val="32"/>
          <w:lang w:val="en-US" w:eastAsia="zh-CN"/>
        </w:rPr>
        <w:t>为庆祝中国共产党成立100周年，各班结合幼儿身心发展实际开展了“童心向党、礼赞百年”的主题活动，以红歌大合唱、演讲红色故事等方式增强幼儿热爱党、热爱祖国的情感。同时，坚持每周一十点举行升旗仪式，为幼儿的爱国主义教育营造了浓厚的氛围和深厚的土壤。</w:t>
      </w:r>
    </w:p>
    <w:p>
      <w:pPr>
        <w:adjustRightInd w:val="0"/>
        <w:snapToGrid w:val="0"/>
        <w:spacing w:line="584" w:lineRule="exact"/>
        <w:ind w:firstLine="642" w:firstLineChars="200"/>
        <w:rPr>
          <w:rFonts w:hint="eastAsia" w:ascii="楷体_GB2312" w:hAnsi="仿宋" w:eastAsia="楷体_GB2312" w:cs="Times New Roman"/>
          <w:b/>
          <w:bCs/>
          <w:sz w:val="32"/>
          <w:szCs w:val="32"/>
          <w:lang w:val="en-US" w:eastAsia="zh-CN"/>
        </w:rPr>
      </w:pPr>
      <w:r>
        <w:rPr>
          <w:rFonts w:hint="eastAsia" w:ascii="仿宋_GB2312" w:hAnsi="仿宋" w:eastAsia="仿宋_GB2312" w:cs="仿宋_GB2312"/>
          <w:b/>
          <w:bCs/>
          <w:color w:val="000000"/>
          <w:sz w:val="32"/>
          <w:szCs w:val="32"/>
          <w:lang w:eastAsia="zh-CN"/>
        </w:rPr>
        <w:t>（三）教育为重，德育先行</w:t>
      </w:r>
    </w:p>
    <w:p>
      <w:pPr>
        <w:numPr>
          <w:ilvl w:val="0"/>
          <w:numId w:val="0"/>
        </w:numPr>
        <w:ind w:left="0" w:leftChars="0" w:firstLine="642" w:firstLineChars="200"/>
        <w:rPr>
          <w:rFonts w:hint="eastAsia" w:eastAsia="宋体"/>
          <w:lang w:eastAsia="zh-CN"/>
        </w:rPr>
      </w:pPr>
      <w:r>
        <w:rPr>
          <w:rFonts w:hint="eastAsia" w:ascii="仿宋_GB2312" w:hAnsi="宋体" w:eastAsia="仿宋_GB2312" w:cs="仿宋_GB2312"/>
          <w:b/>
          <w:bCs/>
          <w:sz w:val="32"/>
          <w:szCs w:val="32"/>
          <w:lang w:val="en-US" w:eastAsia="zh-CN"/>
        </w:rPr>
        <w:t>1.坚持立德树人原则，筑牢意识形态防线。</w:t>
      </w:r>
      <w:r>
        <w:rPr>
          <w:rFonts w:hint="eastAsia" w:ascii="仿宋_GB2312" w:hAnsi="宋体" w:eastAsia="仿宋_GB2312" w:cs="仿宋_GB2312"/>
          <w:b w:val="0"/>
          <w:bCs w:val="0"/>
          <w:sz w:val="32"/>
          <w:szCs w:val="32"/>
          <w:lang w:val="en-US" w:eastAsia="zh-CN"/>
        </w:rPr>
        <w:t>落实意识形态主体责任，各科室分别完成四个季度的分析研判，并坚持每半年专题汇报一次，共计2次。</w:t>
      </w:r>
    </w:p>
    <w:p>
      <w:pPr>
        <w:numPr>
          <w:ilvl w:val="0"/>
          <w:numId w:val="0"/>
        </w:numPr>
        <w:adjustRightInd w:val="0"/>
        <w:snapToGrid w:val="0"/>
        <w:spacing w:line="584" w:lineRule="exact"/>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2.德润童心，成德于行。</w:t>
      </w:r>
      <w:r>
        <w:rPr>
          <w:rFonts w:hint="eastAsia" w:ascii="仿宋" w:hAnsi="仿宋" w:eastAsia="仿宋" w:cs="仿宋"/>
          <w:b w:val="0"/>
          <w:bCs w:val="0"/>
          <w:sz w:val="32"/>
          <w:szCs w:val="32"/>
          <w:lang w:eastAsia="zh-CN"/>
        </w:rPr>
        <w:t>幼儿园</w:t>
      </w:r>
      <w:r>
        <w:rPr>
          <w:rFonts w:hint="eastAsia" w:ascii="仿宋" w:hAnsi="仿宋" w:eastAsia="仿宋" w:cs="仿宋"/>
          <w:sz w:val="32"/>
          <w:szCs w:val="32"/>
        </w:rPr>
        <w:t>结合节日活动，开展形式多样德育主题活动，如：“五一国际劳动节”、</w:t>
      </w:r>
      <w:r>
        <w:rPr>
          <w:rFonts w:hint="eastAsia" w:ascii="仿宋" w:hAnsi="仿宋" w:eastAsia="仿宋" w:cs="仿宋"/>
          <w:sz w:val="32"/>
          <w:szCs w:val="32"/>
          <w:lang w:eastAsia="zh-CN"/>
        </w:rPr>
        <w:t>“三八妇女节”</w:t>
      </w:r>
      <w:r>
        <w:rPr>
          <w:rFonts w:hint="eastAsia" w:ascii="仿宋" w:hAnsi="仿宋" w:eastAsia="仿宋" w:cs="仿宋"/>
          <w:sz w:val="32"/>
          <w:szCs w:val="32"/>
        </w:rPr>
        <w:t>“母亲节”、“端午节”、</w:t>
      </w:r>
      <w:r>
        <w:rPr>
          <w:rFonts w:hint="eastAsia" w:ascii="仿宋" w:hAnsi="仿宋" w:eastAsia="仿宋" w:cs="仿宋"/>
          <w:sz w:val="32"/>
          <w:szCs w:val="32"/>
          <w:lang w:eastAsia="zh-CN"/>
        </w:rPr>
        <w:t>“六一儿童节”、“教师节”、</w:t>
      </w:r>
      <w:r>
        <w:rPr>
          <w:rFonts w:hint="eastAsia" w:ascii="仿宋" w:hAnsi="仿宋" w:eastAsia="仿宋" w:cs="仿宋"/>
          <w:sz w:val="32"/>
          <w:szCs w:val="32"/>
        </w:rPr>
        <w:t>“中秋节”</w:t>
      </w:r>
      <w:r>
        <w:rPr>
          <w:rFonts w:hint="eastAsia" w:ascii="仿宋" w:hAnsi="仿宋" w:eastAsia="仿宋" w:cs="仿宋"/>
          <w:sz w:val="32"/>
          <w:szCs w:val="32"/>
          <w:lang w:eastAsia="zh-CN"/>
        </w:rPr>
        <w:t>、“清明节”、</w:t>
      </w:r>
      <w:r>
        <w:rPr>
          <w:rFonts w:hint="eastAsia" w:ascii="仿宋" w:hAnsi="仿宋" w:eastAsia="仿宋" w:cs="仿宋"/>
          <w:sz w:val="32"/>
          <w:szCs w:val="32"/>
        </w:rPr>
        <w:t>“国庆节”、“重阳节”、“元旦节”等主题活动。</w:t>
      </w:r>
      <w:r>
        <w:rPr>
          <w:rFonts w:hint="eastAsia" w:ascii="仿宋" w:hAnsi="仿宋" w:eastAsia="仿宋" w:cs="仿宋"/>
          <w:sz w:val="32"/>
          <w:szCs w:val="32"/>
          <w:lang w:eastAsia="zh-CN"/>
        </w:rPr>
        <w:t>为幼儿提供了多种形式“爱的教育”，让幼儿知感恩、懂感恩、会感恩。</w:t>
      </w:r>
    </w:p>
    <w:p>
      <w:pPr>
        <w:numPr>
          <w:ilvl w:val="0"/>
          <w:numId w:val="0"/>
        </w:numPr>
        <w:adjustRightInd w:val="0"/>
        <w:snapToGrid w:val="0"/>
        <w:spacing w:line="584" w:lineRule="exact"/>
        <w:ind w:firstLine="642" w:firstLineChars="200"/>
        <w:rPr>
          <w:rFonts w:hint="eastAsia" w:ascii="仿宋_GB2312" w:hAnsi="仿宋" w:eastAsia="仿宋_GB2312" w:cs="仿宋_GB2312"/>
          <w:color w:val="FF0000"/>
          <w:sz w:val="32"/>
          <w:szCs w:val="32"/>
          <w:lang w:eastAsia="zh-CN"/>
        </w:rPr>
      </w:pPr>
      <w:r>
        <w:rPr>
          <w:rFonts w:hint="eastAsia" w:ascii="仿宋" w:hAnsi="仿宋" w:eastAsia="仿宋" w:cs="仿宋"/>
          <w:b/>
          <w:bCs/>
          <w:sz w:val="32"/>
          <w:szCs w:val="32"/>
          <w:lang w:val="en-US" w:eastAsia="zh-CN"/>
        </w:rPr>
        <w:t>3.弘扬传统文化，做自信中国娃。</w:t>
      </w:r>
      <w:r>
        <w:rPr>
          <w:rFonts w:hint="eastAsia" w:ascii="仿宋" w:hAnsi="仿宋" w:eastAsia="仿宋" w:cs="仿宋"/>
          <w:b w:val="0"/>
          <w:bCs w:val="0"/>
          <w:sz w:val="32"/>
          <w:szCs w:val="32"/>
          <w:lang w:val="en-US" w:eastAsia="zh-CN"/>
        </w:rPr>
        <w:t>为了让小朋友们更好的了解传统文化，幼儿园</w:t>
      </w:r>
      <w:r>
        <w:rPr>
          <w:rFonts w:hint="eastAsia" w:ascii="仿宋" w:hAnsi="仿宋" w:eastAsia="仿宋" w:cs="仿宋"/>
          <w:sz w:val="32"/>
          <w:szCs w:val="32"/>
          <w:lang w:val="en-US" w:eastAsia="zh-CN"/>
        </w:rPr>
        <w:t>结合传统节日开展相关主题活动。如：“清明节”、“端午节”、“中秋节”、“重阳节”。</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outlineLvl w:val="9"/>
        <w:rPr>
          <w:rFonts w:hint="default" w:ascii="仿宋" w:hAnsi="仿宋" w:eastAsia="仿宋_GB2312" w:cs="仿宋"/>
          <w:b/>
          <w:bCs/>
          <w:sz w:val="32"/>
          <w:szCs w:val="32"/>
          <w:lang w:val="en-US" w:eastAsia="zh-CN"/>
        </w:rPr>
      </w:pPr>
      <w:r>
        <w:rPr>
          <w:rFonts w:hint="eastAsia" w:ascii="仿宋_GB2312" w:hAnsi="仿宋" w:eastAsia="仿宋_GB2312" w:cs="仿宋_GB2312"/>
          <w:b/>
          <w:bCs/>
          <w:sz w:val="32"/>
          <w:szCs w:val="32"/>
          <w:lang w:val="en-US" w:eastAsia="zh-CN"/>
        </w:rPr>
        <w:t>4.“劳”有所成，“劳”有所长。</w:t>
      </w:r>
      <w:r>
        <w:rPr>
          <w:rFonts w:hint="eastAsia" w:ascii="仿宋_GB2312" w:hAnsi="仿宋" w:eastAsia="仿宋_GB2312" w:cs="仿宋_GB2312"/>
          <w:sz w:val="32"/>
          <w:szCs w:val="32"/>
          <w:lang w:val="en-US" w:eastAsia="zh-CN"/>
        </w:rPr>
        <w:t>每个班级开展了两次以上的种植活动，在实际操作过程中，引导幼儿贴近自然、热爱自然，不仅增强幼儿的动手能力，还培养幼儿敏锐的观察能力有效促进幼儿心理健康成长。</w:t>
      </w:r>
    </w:p>
    <w:p>
      <w:pPr>
        <w:numPr>
          <w:ilvl w:val="0"/>
          <w:numId w:val="0"/>
        </w:numPr>
        <w:adjustRightInd w:val="0"/>
        <w:snapToGrid w:val="0"/>
        <w:spacing w:line="584" w:lineRule="exact"/>
        <w:rPr>
          <w:rFonts w:hint="eastAsia" w:ascii="仿宋_GB2312" w:hAnsi="仿宋" w:eastAsia="仿宋_GB2312" w:cs="仿宋"/>
          <w:color w:val="000000"/>
          <w:kern w:val="0"/>
          <w:sz w:val="32"/>
          <w:szCs w:val="32"/>
          <w:lang w:bidi="ar"/>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b/>
          <w:bCs/>
          <w:sz w:val="32"/>
          <w:szCs w:val="32"/>
          <w:lang w:val="en-US" w:eastAsia="zh-CN"/>
        </w:rPr>
        <w:t>5.家园携手，做孩子前行的推手。</w:t>
      </w:r>
      <w:r>
        <w:rPr>
          <w:rFonts w:hint="eastAsia" w:ascii="仿宋_GB2312" w:hAnsi="仿宋" w:eastAsia="仿宋_GB2312" w:cs="仿宋_GB2312"/>
          <w:b w:val="0"/>
          <w:bCs w:val="0"/>
          <w:sz w:val="32"/>
          <w:szCs w:val="32"/>
          <w:lang w:val="en-US" w:eastAsia="zh-CN"/>
        </w:rPr>
        <w:t>家园合作才能让教育的力量发挥到最大，杜绝出现“5+2=0”的现象出现，幼儿园组建了家长委员会，协助幼儿园做好家园沟通。并积极组织家长参与由广元市教育局组织的家长学校课堂网上培训，确保每次培训参与率达90%以上；在每学期开学前组织班级家长会和新生家长会，和家长面对面的交流育儿知识、家庭养育等；通过亲子运动会、线上家长开放日、班级微信群、QQ群等交流、分享、展示幼儿在园的生活游戏情况。</w:t>
      </w:r>
    </w:p>
    <w:p>
      <w:pPr>
        <w:numPr>
          <w:ilvl w:val="0"/>
          <w:numId w:val="0"/>
        </w:numPr>
        <w:adjustRightInd w:val="0"/>
        <w:snapToGrid w:val="0"/>
        <w:spacing w:line="584" w:lineRule="exact"/>
        <w:ind w:firstLine="640" w:firstLineChars="200"/>
        <w:rPr>
          <w:rFonts w:hint="eastAsia" w:ascii="楷体_GB2312" w:hAnsi="仿宋" w:eastAsia="楷体_GB2312"/>
          <w:b/>
          <w:bCs/>
          <w:sz w:val="32"/>
          <w:szCs w:val="32"/>
        </w:rPr>
      </w:pPr>
      <w:r>
        <w:rPr>
          <w:rFonts w:hint="eastAsia" w:ascii="黑体" w:hAnsi="仿宋" w:eastAsia="黑体" w:cs="仿宋"/>
          <w:bCs/>
          <w:sz w:val="32"/>
          <w:szCs w:val="32"/>
          <w:lang w:eastAsia="zh-CN"/>
        </w:rPr>
        <w:t>五、</w:t>
      </w:r>
      <w:r>
        <w:rPr>
          <w:rFonts w:hint="eastAsia" w:ascii="黑体" w:hAnsi="仿宋" w:eastAsia="黑体" w:cs="仿宋"/>
          <w:bCs/>
          <w:sz w:val="32"/>
          <w:szCs w:val="32"/>
        </w:rPr>
        <w:t>特色亮点工作</w:t>
      </w:r>
    </w:p>
    <w:p>
      <w:pPr>
        <w:numPr>
          <w:ilvl w:val="0"/>
          <w:numId w:val="0"/>
        </w:numPr>
        <w:ind w:firstLine="642" w:firstLineChars="200"/>
        <w:rPr>
          <w:rFonts w:hint="eastAsia" w:ascii="仿宋" w:hAnsi="仿宋" w:eastAsia="仿宋" w:cs="仿宋"/>
          <w:b/>
          <w:bCs/>
          <w:sz w:val="32"/>
          <w:szCs w:val="32"/>
          <w:lang w:val="en-US" w:eastAsia="zh-CN"/>
        </w:rPr>
      </w:pPr>
      <w:r>
        <w:rPr>
          <w:rFonts w:hint="eastAsia" w:ascii="楷体_GB2312" w:hAnsi="仿宋" w:eastAsia="楷体_GB2312"/>
          <w:b/>
          <w:bCs/>
          <w:sz w:val="32"/>
          <w:szCs w:val="32"/>
        </w:rPr>
        <w:t>（一）</w:t>
      </w:r>
      <w:r>
        <w:rPr>
          <w:rFonts w:hint="eastAsia" w:ascii="仿宋" w:hAnsi="仿宋" w:eastAsia="仿宋" w:cs="仿宋"/>
          <w:b/>
          <w:bCs/>
          <w:sz w:val="32"/>
          <w:szCs w:val="32"/>
          <w:lang w:val="en-US" w:eastAsia="zh-CN"/>
        </w:rPr>
        <w:t>融合教育凸显成效——让“美好教育”惠及每一个孩子。</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1.继续深入开展校际合作，定期组织我园师幼走进小海龟特殊学校，进行学龄前儿童的教育指导；并与小海龟学校达成协议，每周接待两名特殊幼儿进班开展融合教育。</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2.拟共同申报省级课题《自闭症儿童与普通儿童交往的社会性实践研究》，并针对课题进行了多次联合教研。</w:t>
      </w:r>
    </w:p>
    <w:p>
      <w:pPr>
        <w:adjustRightInd w:val="0"/>
        <w:snapToGrid w:val="0"/>
        <w:spacing w:line="584" w:lineRule="exact"/>
        <w:ind w:firstLine="642" w:firstLineChars="200"/>
        <w:rPr>
          <w:rFonts w:hint="eastAsia" w:ascii="仿宋_GB2312" w:hAnsi="仿宋" w:eastAsia="仿宋_GB2312" w:cs="仿宋_GB2312"/>
          <w:b/>
          <w:bCs/>
          <w:sz w:val="32"/>
          <w:szCs w:val="32"/>
          <w:lang w:val="en-US" w:eastAsia="zh-CN"/>
        </w:rPr>
      </w:pPr>
      <w:r>
        <w:rPr>
          <w:rFonts w:hint="eastAsia" w:ascii="楷体_GB2312" w:hAnsi="仿宋" w:eastAsia="楷体_GB2312"/>
          <w:b/>
          <w:bCs/>
          <w:sz w:val="32"/>
          <w:szCs w:val="32"/>
        </w:rPr>
        <w:t>（二）</w:t>
      </w:r>
      <w:r>
        <w:rPr>
          <w:rFonts w:hint="eastAsia" w:ascii="仿宋_GB2312" w:hAnsi="仿宋" w:eastAsia="仿宋_GB2312" w:cs="仿宋_GB2312"/>
          <w:b/>
          <w:bCs/>
          <w:sz w:val="32"/>
          <w:szCs w:val="32"/>
          <w:lang w:val="en-US" w:eastAsia="zh-CN"/>
        </w:rPr>
        <w:t>以品为先，以质求存。</w:t>
      </w:r>
    </w:p>
    <w:p>
      <w:pPr>
        <w:keepNext w:val="0"/>
        <w:keepLines w:val="0"/>
        <w:widowControl/>
        <w:suppressLineNumbers w:val="0"/>
        <w:ind w:firstLine="640" w:firstLineChars="200"/>
        <w:jc w:val="left"/>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幼儿园坚持深化游戏品牌，开展系列活动，提炼出10大游戏集，在全市推广。</w:t>
      </w:r>
    </w:p>
    <w:p>
      <w:pPr>
        <w:numPr>
          <w:ilvl w:val="0"/>
          <w:numId w:val="1"/>
        </w:numPr>
        <w:adjustRightInd w:val="0"/>
        <w:snapToGrid w:val="0"/>
        <w:spacing w:line="584" w:lineRule="exact"/>
        <w:ind w:firstLine="642" w:firstLineChars="200"/>
        <w:rPr>
          <w:rFonts w:hint="eastAsia" w:ascii="仿宋_GB2312" w:hAnsi="仿宋" w:eastAsia="仿宋_GB2312" w:cs="仿宋_GB2312"/>
          <w:b/>
          <w:bCs/>
          <w:sz w:val="32"/>
          <w:szCs w:val="32"/>
          <w:lang w:val="en-US" w:eastAsia="zh-CN"/>
        </w:rPr>
      </w:pPr>
      <w:r>
        <w:rPr>
          <w:rFonts w:hint="eastAsia" w:ascii="仿宋_GB2312" w:hAnsi="仿宋" w:eastAsia="仿宋_GB2312" w:cs="仿宋_GB2312"/>
          <w:b/>
          <w:bCs/>
          <w:sz w:val="32"/>
          <w:szCs w:val="32"/>
          <w:lang w:val="en-US" w:eastAsia="zh-CN"/>
        </w:rPr>
        <w:t>环保理念入童心，垃圾分类与“童行”。</w:t>
      </w:r>
    </w:p>
    <w:p>
      <w:pPr>
        <w:numPr>
          <w:ilvl w:val="0"/>
          <w:numId w:val="0"/>
        </w:numPr>
        <w:adjustRightInd w:val="0"/>
        <w:snapToGrid w:val="0"/>
        <w:spacing w:line="584" w:lineRule="exact"/>
        <w:ind w:firstLine="640" w:firstLineChars="200"/>
        <w:rPr>
          <w:rFonts w:hint="eastAsia" w:ascii="仿宋_GB2312" w:hAnsi="仿宋" w:eastAsia="仿宋_GB2312" w:cs="仿宋"/>
          <w:sz w:val="32"/>
          <w:szCs w:val="32"/>
        </w:rPr>
      </w:pPr>
      <w:r>
        <w:rPr>
          <w:rFonts w:hint="eastAsia" w:ascii="仿宋_GB2312" w:hAnsi="仿宋" w:eastAsia="仿宋_GB2312" w:cs="仿宋_GB2312"/>
          <w:sz w:val="32"/>
          <w:szCs w:val="32"/>
          <w:lang w:val="en-US" w:eastAsia="zh-CN"/>
        </w:rPr>
        <w:t>幼儿园将《垃圾分类》活动做实做细并制作成读本，在全市推广极具影响力。今年，在四川省生态环境宣传教育中心组织的第十届四川“美境行动”中，幼儿园实施方案《垃圾分类 从我做起》实施方案荣获省级三等奖，两位老师获优秀辅导教师奖。</w:t>
      </w:r>
    </w:p>
    <w:p>
      <w:pPr>
        <w:adjustRightInd w:val="0"/>
        <w:snapToGrid w:val="0"/>
        <w:spacing w:line="584" w:lineRule="exact"/>
        <w:ind w:firstLine="640" w:firstLineChars="200"/>
        <w:rPr>
          <w:rFonts w:hint="eastAsia" w:ascii="黑体" w:hAnsi="仿宋" w:eastAsia="黑体" w:cs="仿宋"/>
          <w:bCs/>
          <w:sz w:val="32"/>
          <w:szCs w:val="32"/>
          <w:lang w:eastAsia="zh-CN"/>
        </w:rPr>
      </w:pPr>
      <w:r>
        <w:rPr>
          <w:rFonts w:hint="eastAsia" w:ascii="黑体" w:hAnsi="仿宋" w:eastAsia="黑体" w:cs="仿宋"/>
          <w:bCs/>
          <w:sz w:val="32"/>
          <w:szCs w:val="32"/>
          <w:lang w:eastAsia="zh-CN"/>
        </w:rPr>
        <w:t>六、创先争优奖励加分</w:t>
      </w:r>
    </w:p>
    <w:p>
      <w:pPr>
        <w:adjustRightInd w:val="0"/>
        <w:snapToGrid w:val="0"/>
        <w:spacing w:line="584" w:lineRule="exact"/>
        <w:ind w:firstLine="642" w:firstLineChars="200"/>
        <w:rPr>
          <w:rFonts w:hint="eastAsia" w:ascii="楷体_GB2312" w:hAnsi="仿宋" w:eastAsia="楷体_GB2312"/>
          <w:b/>
          <w:sz w:val="32"/>
          <w:szCs w:val="32"/>
          <w:lang w:eastAsia="zh-CN"/>
        </w:rPr>
      </w:pPr>
      <w:r>
        <w:rPr>
          <w:rFonts w:hint="eastAsia" w:ascii="楷体_GB2312" w:hAnsi="仿宋" w:eastAsia="楷体_GB2312"/>
          <w:b/>
          <w:sz w:val="32"/>
          <w:szCs w:val="32"/>
        </w:rPr>
        <w:t>（一）</w:t>
      </w:r>
      <w:r>
        <w:rPr>
          <w:rFonts w:hint="eastAsia" w:ascii="楷体_GB2312" w:hAnsi="仿宋" w:eastAsia="楷体_GB2312"/>
          <w:b/>
          <w:sz w:val="32"/>
          <w:szCs w:val="32"/>
          <w:lang w:eastAsia="zh-CN"/>
        </w:rPr>
        <w:t>表彰奖励</w:t>
      </w:r>
    </w:p>
    <w:p>
      <w:pPr>
        <w:adjustRightInd w:val="0"/>
        <w:snapToGrid w:val="0"/>
        <w:spacing w:line="584"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获2020年度教育工作目标考核二等奖。</w:t>
      </w:r>
    </w:p>
    <w:p>
      <w:pPr>
        <w:adjustRightInd w:val="0"/>
        <w:snapToGrid w:val="0"/>
        <w:spacing w:line="584"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荣获</w:t>
      </w:r>
      <w:r>
        <w:rPr>
          <w:rFonts w:hint="eastAsia" w:ascii="仿宋_GB2312" w:hAnsi="仿宋" w:eastAsia="仿宋_GB2312" w:cs="Times New Roman"/>
          <w:sz w:val="32"/>
          <w:szCs w:val="32"/>
        </w:rPr>
        <w:t>广元市第二十届中小学师生科技节暨第三十六届青少年科技创新大赛</w:t>
      </w:r>
      <w:r>
        <w:rPr>
          <w:rFonts w:hint="eastAsia" w:ascii="仿宋_GB2312" w:hAnsi="仿宋" w:eastAsia="仿宋_GB2312" w:cs="Times New Roman"/>
          <w:sz w:val="32"/>
          <w:szCs w:val="32"/>
          <w:lang w:eastAsia="zh-CN"/>
        </w:rPr>
        <w:t>优秀组织奖</w:t>
      </w:r>
      <w:r>
        <w:rPr>
          <w:rFonts w:hint="eastAsia" w:ascii="仿宋_GB2312" w:hAnsi="仿宋" w:eastAsia="仿宋_GB2312" w:cs="Times New Roman"/>
          <w:sz w:val="32"/>
          <w:szCs w:val="32"/>
        </w:rPr>
        <w:t>。</w:t>
      </w:r>
    </w:p>
    <w:p>
      <w:pPr>
        <w:adjustRightInd w:val="0"/>
        <w:snapToGrid w:val="0"/>
        <w:spacing w:line="584"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广元市2020-2021学年度教育宣传信息工作。</w:t>
      </w:r>
    </w:p>
    <w:p>
      <w:pPr>
        <w:adjustRightInd w:val="0"/>
        <w:snapToGrid w:val="0"/>
        <w:spacing w:line="584" w:lineRule="exact"/>
        <w:ind w:firstLine="640" w:firstLineChars="200"/>
        <w:rPr>
          <w:rFonts w:hint="eastAsia" w:ascii="楷体_GB2312" w:hAnsi="仿宋" w:eastAsia="楷体_GB2312"/>
          <w:b/>
          <w:sz w:val="32"/>
          <w:szCs w:val="32"/>
          <w:lang w:eastAsia="zh-CN"/>
        </w:rPr>
      </w:pPr>
      <w:r>
        <w:rPr>
          <w:rFonts w:hint="eastAsia" w:ascii="仿宋_GB2312" w:hAnsi="仿宋" w:eastAsia="仿宋_GB2312" w:cs="Times New Roman"/>
          <w:sz w:val="32"/>
          <w:szCs w:val="32"/>
          <w:lang w:val="en-US" w:eastAsia="zh-CN"/>
        </w:rPr>
        <w:t>4.被广元市精神文明建设委员会评为“文明单位”。</w:t>
      </w:r>
    </w:p>
    <w:p>
      <w:pPr>
        <w:adjustRightInd w:val="0"/>
        <w:snapToGrid w:val="0"/>
        <w:spacing w:line="584" w:lineRule="exact"/>
        <w:ind w:firstLine="642" w:firstLineChars="200"/>
        <w:rPr>
          <w:rFonts w:hint="eastAsia" w:ascii="楷体_GB2312" w:hAnsi="仿宋" w:eastAsia="楷体_GB2312"/>
          <w:b/>
          <w:sz w:val="32"/>
          <w:szCs w:val="32"/>
          <w:lang w:eastAsia="zh-CN"/>
        </w:rPr>
      </w:pPr>
      <w:r>
        <w:rPr>
          <w:rFonts w:hint="eastAsia" w:ascii="楷体_GB2312" w:hAnsi="仿宋" w:eastAsia="楷体_GB2312"/>
          <w:b/>
          <w:sz w:val="32"/>
          <w:szCs w:val="32"/>
          <w:lang w:eastAsia="zh-CN"/>
        </w:rPr>
        <w:t>（二）报刊或电视台报道</w:t>
      </w:r>
    </w:p>
    <w:p>
      <w:pPr>
        <w:adjustRightInd w:val="0"/>
        <w:snapToGrid w:val="0"/>
        <w:spacing w:line="584"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1.2021年4月27日，广元市树人幼儿园反恐防暴应急演练在广元市广播电视台专题报道。</w:t>
      </w:r>
    </w:p>
    <w:p>
      <w:pPr>
        <w:adjustRightInd w:val="0"/>
        <w:snapToGrid w:val="0"/>
        <w:spacing w:line="584"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2.2021年6月4日，广元市树人幼儿园“童心向党 欢庆六一”文艺汇演在广元教育视界报道。</w:t>
      </w:r>
    </w:p>
    <w:p>
      <w:pPr>
        <w:adjustRightInd w:val="0"/>
        <w:snapToGrid w:val="0"/>
        <w:spacing w:line="584"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3.2021年11月，广元市树人幼儿园校园文化</w:t>
      </w:r>
      <w:r>
        <w:rPr>
          <w:rFonts w:hint="eastAsia" w:ascii="仿宋_GB2312" w:hAnsi="仿宋" w:eastAsia="仿宋_GB2312" w:cs="Times New Roman"/>
          <w:sz w:val="32"/>
          <w:szCs w:val="32"/>
          <w:lang w:eastAsia="zh-CN"/>
        </w:rPr>
        <w:t>在《四川教育》杂志进行专题报道。</w:t>
      </w:r>
    </w:p>
    <w:p>
      <w:pPr>
        <w:adjustRightInd w:val="0"/>
        <w:snapToGrid w:val="0"/>
        <w:spacing w:line="584"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4.视频《传承红色基因 发扬革命精神》在学习强国四川平台采纳播出。</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5"/>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772.40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12.07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2021年将目标绩效奖纳入单位收支。</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r>
        <w:rPr>
          <w:rFonts w:hint="eastAsia" w:ascii="仿宋" w:hAnsi="仿宋" w:eastAsia="仿宋"/>
          <w:color w:val="000000"/>
          <w:sz w:val="32"/>
          <w:szCs w:val="32"/>
        </w:rPr>
        <w:pict>
          <v:shape id="_x0000_s1026" o:spid="_x0000_s1026" o:spt="75" type="#_x0000_t75" style="position:absolute;left:0pt;margin-left:11.75pt;margin-top:15.25pt;height:221.1pt;width:412.15pt;mso-wrap-distance-bottom:0pt;mso-wrap-distance-left:9pt;mso-wrap-distance-right:9pt;mso-wrap-distance-top:0pt;z-index:251661312;mso-width-relative:page;mso-height-relative:page;" o:ole="t" filled="f" o:preferrelative="t" stroked="f" coordsize="21600,21600">
            <v:path/>
            <v:fill on="f" focussize="0,0"/>
            <v:stroke on="f"/>
            <v:imagedata r:id="rId8" o:title=""/>
            <o:lock v:ext="edit" aspectratio="t"/>
            <w10:wrap type="square"/>
          </v:shape>
          <o:OLEObject Type="Embed" ProgID="Excel.Chart.8" ShapeID="_x0000_s1026" DrawAspect="Content" ObjectID="_1468075725" r:id="rId7">
            <o:LockedField>false</o:LockedField>
          </o:OLEObject>
        </w:pict>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709.36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709.36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sz w:val="32"/>
          <w:szCs w:val="32"/>
        </w:rPr>
        <w:pict>
          <v:shape id="_x0000_s1032" o:spid="_x0000_s1032" o:spt="75" type="#_x0000_t75" style="position:absolute;left:0pt;margin-left:1.85pt;margin-top:-574.35pt;height:239.35pt;width:394.9pt;mso-wrap-distance-bottom:0pt;mso-wrap-distance-left:9pt;mso-wrap-distance-right:9pt;mso-wrap-distance-top:0pt;z-index:251662336;mso-width-relative:page;mso-height-relative:page;" o:ole="t" filled="f" o:preferrelative="t" stroked="f" coordsize="21600,21600">
            <v:path/>
            <v:fill on="f" focussize="0,0"/>
            <v:stroke on="f"/>
            <v:imagedata r:id="rId10" o:title=""/>
            <o:lock v:ext="edit" aspectratio="t"/>
            <w10:wrap type="square"/>
          </v:shape>
          <o:OLEObject Type="Embed" ProgID="Excel.Chart.8" ShapeID="_x0000_s1032" DrawAspect="Content" ObjectID="_1468075726" r:id="rId9">
            <o:LockedField>false</o:LockedField>
          </o:OLEObject>
        </w:pict>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000000"/>
          <w:sz w:val="32"/>
          <w:szCs w:val="32"/>
          <w:shd w:val="pct10" w:color="auto" w:fill="FFFFFF"/>
        </w:rPr>
        <w:pict>
          <v:shape id="_x0000_s1034" o:spid="_x0000_s1034" o:spt="75" type="#_x0000_t75" style="position:absolute;left:0pt;margin-left:23.25pt;margin-top:127.8pt;height:319.25pt;width:378.3pt;mso-wrap-distance-bottom:0pt;mso-wrap-distance-left:9pt;mso-wrap-distance-right:9pt;mso-wrap-distance-top:0pt;z-index:251660288;mso-width-relative:page;mso-height-relative:page;" o:ole="t" filled="f" o:preferrelative="t" stroked="f" coordsize="21600,21600">
            <v:path/>
            <v:fill on="f" focussize="0,0"/>
            <v:stroke on="f"/>
            <v:imagedata r:id="rId12" o:title=""/>
            <o:lock v:ext="edit" aspectratio="t"/>
            <w10:wrap type="square"/>
          </v:shape>
          <o:OLEObject Type="Embed" ProgID="Excel.Chart.8" ShapeID="_x0000_s1034" DrawAspect="Content" ObjectID="_1468075727" r:id="rId11">
            <o:LockedField>false</o:LockedField>
          </o:OLEObject>
        </w:pic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747.89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662.98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88.65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84.92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shd w:val="pct10" w:color="auto" w:fill="FFFFFF"/>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6"/>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772.40</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12.07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2021年财政将学前教育保教费收入全额纳入财政预算；2021年将目标绩效奖纳入单位收支。</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Style w:val="26"/>
          <w:rFonts w:ascii="黑体" w:hAnsi="黑体" w:eastAsia="黑体"/>
          <w:b w:val="0"/>
          <w:color w:val="auto"/>
          <w:highlight w:val="none"/>
        </w:rPr>
      </w:pPr>
      <w:r>
        <w:rPr>
          <w:rFonts w:hint="eastAsia" w:ascii="仿宋" w:hAnsi="仿宋" w:eastAsia="仿宋"/>
          <w:color w:val="000000"/>
          <w:sz w:val="32"/>
          <w:szCs w:val="32"/>
        </w:rPr>
        <w:pict>
          <v:shape id="_x0000_s1035" o:spid="_x0000_s1035" o:spt="75" type="#_x0000_t75" style="position:absolute;left:0pt;margin-left:11.35pt;margin-top:12.2pt;height:253.65pt;width:384.6pt;mso-wrap-distance-bottom:0pt;mso-wrap-distance-left:9pt;mso-wrap-distance-right:9pt;mso-wrap-distance-top:0pt;z-index:251663360;mso-width-relative:page;mso-height-relative:page;" o:ole="t" filled="f" o:preferrelative="t" stroked="f" coordsize="21600,21600">
            <v:path/>
            <v:fill on="f" focussize="0,0"/>
            <v:stroke on="f"/>
            <v:imagedata r:id="rId14" o:title=""/>
            <o:lock v:ext="edit" aspectratio="t"/>
            <w10:wrap type="square"/>
          </v:shape>
          <o:OLEObject Type="Embed" ProgID="Excel.Chart.8" ShapeID="_x0000_s1035" DrawAspect="Content" ObjectID="_1468075728" r:id="rId13">
            <o:LockedField>false</o:LockedField>
          </o:OLEObject>
        </w:pict>
      </w: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2"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747.89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93.47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12.50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2021年将目标绩效奖纳入单位收支。</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000000"/>
          <w:sz w:val="32"/>
          <w:szCs w:val="32"/>
        </w:rPr>
        <w:pict>
          <v:shape id="_x0000_s1037" o:spid="_x0000_s1037" o:spt="75" type="#_x0000_t75" style="position:absolute;left:0pt;margin-left:0.35pt;margin-top:21pt;height:240.25pt;width:396.35pt;mso-wrap-distance-bottom:0pt;mso-wrap-distance-left:9pt;mso-wrap-distance-right:9pt;mso-wrap-distance-top:0pt;z-index:251664384;mso-width-relative:page;mso-height-relative:page;" o:ole="t" filled="f" o:preferrelative="t" stroked="f" coordsize="21600,21600">
            <v:path/>
            <v:fill on="f" focussize="0,0"/>
            <v:stroke on="f"/>
            <v:imagedata r:id="rId16" o:title=""/>
            <o:lock v:ext="edit" aspectratio="t"/>
            <w10:wrap type="square"/>
          </v:shape>
          <o:OLEObject Type="Embed" ProgID="Excel.Chart.8" ShapeID="_x0000_s1037" DrawAspect="Content" ObjectID="_1468075729" r:id="rId15">
            <o:LockedField>false</o:LockedField>
          </o:OLEObject>
        </w:pict>
      </w: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747.89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b w:val="0"/>
          <w:bCs/>
          <w:color w:val="auto"/>
          <w:sz w:val="32"/>
          <w:szCs w:val="32"/>
          <w:highlight w:val="none"/>
          <w:lang w:eastAsia="zh-CN"/>
        </w:rPr>
        <w:t>支出</w:t>
      </w:r>
      <w:r>
        <w:rPr>
          <w:rFonts w:hint="eastAsia" w:ascii="仿宋" w:hAnsi="仿宋" w:eastAsia="仿宋"/>
          <w:b w:val="0"/>
          <w:bCs/>
          <w:color w:val="auto"/>
          <w:sz w:val="32"/>
          <w:szCs w:val="32"/>
          <w:highlight w:val="none"/>
          <w:lang w:val="en-US" w:eastAsia="zh-CN"/>
        </w:rPr>
        <w:t>600.44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52.83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eastAsia="zh-CN"/>
        </w:rPr>
        <w:t>（类）</w:t>
      </w:r>
      <w:r>
        <w:rPr>
          <w:rFonts w:hint="eastAsia" w:ascii="仿宋" w:hAnsi="仿宋" w:eastAsia="仿宋"/>
          <w:b/>
          <w:bCs/>
          <w:color w:val="auto"/>
          <w:sz w:val="32"/>
          <w:szCs w:val="32"/>
          <w:highlight w:val="none"/>
          <w:lang w:val="en-US" w:eastAsia="zh-CN"/>
        </w:rPr>
        <w:t>48.27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46.35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000000"/>
          <w:sz w:val="32"/>
          <w:szCs w:val="32"/>
        </w:rPr>
        <w:pict>
          <v:shape id="_x0000_s1038" o:spid="_x0000_s1038" o:spt="75" type="#_x0000_t75" style="position:absolute;left:0pt;margin-left:26.75pt;margin-top:66.15pt;height:242.45pt;width:399.15pt;mso-wrap-distance-bottom:0pt;mso-wrap-distance-left:9pt;mso-wrap-distance-right:9pt;mso-wrap-distance-top:0pt;z-index:251665408;mso-width-relative:page;mso-height-relative:page;" o:ole="t" filled="f" o:preferrelative="t" stroked="f" coordsize="21600,21600">
            <v:path/>
            <v:fill on="f" focussize="0,0"/>
            <v:stroke on="f"/>
            <v:imagedata r:id="rId18" o:title=""/>
            <o:lock v:ext="edit" aspectratio="t"/>
            <w10:wrap type="square"/>
          </v:shape>
          <o:OLEObject Type="Embed" ProgID="Excel.Chart.8" ShapeID="_x0000_s1038" DrawAspect="Content" ObjectID="_1468075730" r:id="rId17">
            <o:LockedField>false</o:LockedField>
          </o:OLEObject>
        </w:pict>
      </w: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2" w:firstLineChars="200"/>
        <w:outlineLvl w:val="2"/>
        <w:rPr>
          <w:rFonts w:ascii="仿宋" w:hAnsi="仿宋" w:eastAsia="仿宋"/>
          <w:color w:val="auto"/>
          <w:sz w:val="32"/>
          <w:szCs w:val="32"/>
          <w:highlight w:val="none"/>
        </w:rPr>
      </w:pPr>
      <w:bookmarkStart w:id="31" w:name="_Toc15377444"/>
      <w:bookmarkStart w:id="32" w:name="_Toc15378460"/>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747.89</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96.83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pPr>
        <w:spacing w:line="600" w:lineRule="exact"/>
        <w:ind w:firstLine="642"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rPr>
        <w:t>1.教育（类）普通教育（款）学前教育（项）:</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600.44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96.08</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spacing w:line="600" w:lineRule="exact"/>
        <w:ind w:firstLine="642" w:firstLineChars="200"/>
        <w:rPr>
          <w:rFonts w:hint="eastAsia" w:ascii="仿宋" w:hAnsi="仿宋" w:eastAsia="仿宋"/>
          <w:b/>
          <w:color w:val="auto"/>
          <w:sz w:val="32"/>
          <w:szCs w:val="32"/>
          <w:highlight w:val="none"/>
          <w:lang w:eastAsia="zh-CN"/>
        </w:rPr>
      </w:pPr>
      <w:r>
        <w:rPr>
          <w:rFonts w:hint="eastAsia" w:ascii="仿宋" w:hAnsi="仿宋" w:eastAsia="仿宋"/>
          <w:b/>
          <w:bCs/>
          <w:color w:val="auto"/>
          <w:sz w:val="32"/>
          <w:szCs w:val="32"/>
          <w:highlight w:val="none"/>
        </w:rPr>
        <w:t>2</w:t>
      </w:r>
      <w:r>
        <w:rPr>
          <w:rFonts w:hint="eastAsia" w:ascii="仿宋" w:hAnsi="仿宋" w:eastAsia="仿宋"/>
          <w:b/>
          <w:bCs/>
          <w:color w:val="auto"/>
          <w:sz w:val="32"/>
          <w:szCs w:val="32"/>
          <w:highlight w:val="none"/>
          <w:lang w:val="en-US" w:eastAsia="zh-CN"/>
        </w:rPr>
        <w:t>.</w:t>
      </w:r>
      <w:r>
        <w:rPr>
          <w:rFonts w:hint="eastAsia" w:ascii="仿宋" w:hAnsi="仿宋" w:eastAsia="仿宋"/>
          <w:b/>
          <w:bCs/>
          <w:color w:val="auto"/>
          <w:sz w:val="32"/>
          <w:szCs w:val="32"/>
          <w:highlight w:val="none"/>
        </w:rPr>
        <w:t>社会保障和就业（类）</w:t>
      </w:r>
      <w:r>
        <w:rPr>
          <w:rFonts w:hint="eastAsia" w:ascii="仿宋" w:hAnsi="仿宋" w:eastAsia="仿宋"/>
          <w:b/>
          <w:bCs/>
          <w:color w:val="auto"/>
          <w:sz w:val="32"/>
          <w:szCs w:val="32"/>
          <w:highlight w:val="none"/>
          <w:lang w:eastAsia="zh-CN"/>
        </w:rPr>
        <w:t>行政事业</w:t>
      </w:r>
      <w:r>
        <w:rPr>
          <w:rFonts w:hint="eastAsia" w:ascii="仿宋" w:hAnsi="仿宋" w:eastAsia="仿宋"/>
          <w:b/>
          <w:bCs/>
          <w:color w:val="auto"/>
          <w:sz w:val="32"/>
          <w:szCs w:val="32"/>
          <w:highlight w:val="none"/>
        </w:rPr>
        <w:t>单位</w:t>
      </w:r>
      <w:r>
        <w:rPr>
          <w:rFonts w:hint="eastAsia" w:ascii="仿宋" w:hAnsi="仿宋" w:eastAsia="仿宋"/>
          <w:b/>
          <w:bCs/>
          <w:color w:val="auto"/>
          <w:sz w:val="32"/>
          <w:szCs w:val="32"/>
          <w:highlight w:val="none"/>
          <w:lang w:eastAsia="zh-CN"/>
        </w:rPr>
        <w:t>养老支出</w:t>
      </w:r>
      <w:r>
        <w:rPr>
          <w:rFonts w:hint="eastAsia" w:ascii="仿宋" w:hAnsi="仿宋" w:eastAsia="仿宋"/>
          <w:b/>
          <w:bCs/>
          <w:color w:val="auto"/>
          <w:sz w:val="32"/>
          <w:szCs w:val="32"/>
          <w:highlight w:val="none"/>
        </w:rPr>
        <w:t xml:space="preserve">（款）机关事业单位基本养老保险缴费支出（项）: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45.44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 w:hAnsi="仿宋" w:eastAsia="仿宋"/>
          <w:b/>
          <w:bCs/>
          <w:color w:val="auto"/>
          <w:sz w:val="32"/>
          <w:szCs w:val="32"/>
          <w:highlight w:val="none"/>
        </w:rPr>
        <w:t>社会保障和就业（类）</w:t>
      </w:r>
      <w:r>
        <w:rPr>
          <w:rFonts w:hint="eastAsia" w:ascii="仿宋" w:hAnsi="仿宋" w:eastAsia="仿宋"/>
          <w:b/>
          <w:bCs/>
          <w:color w:val="auto"/>
          <w:sz w:val="32"/>
          <w:szCs w:val="32"/>
          <w:highlight w:val="none"/>
          <w:lang w:eastAsia="zh-CN"/>
        </w:rPr>
        <w:t>行政事业</w:t>
      </w:r>
      <w:r>
        <w:rPr>
          <w:rFonts w:hint="eastAsia" w:ascii="仿宋" w:hAnsi="仿宋" w:eastAsia="仿宋"/>
          <w:b/>
          <w:bCs/>
          <w:color w:val="auto"/>
          <w:sz w:val="32"/>
          <w:szCs w:val="32"/>
          <w:highlight w:val="none"/>
        </w:rPr>
        <w:t>单位</w:t>
      </w:r>
      <w:r>
        <w:rPr>
          <w:rFonts w:hint="eastAsia" w:ascii="仿宋" w:hAnsi="仿宋" w:eastAsia="仿宋"/>
          <w:b/>
          <w:bCs/>
          <w:color w:val="auto"/>
          <w:sz w:val="32"/>
          <w:szCs w:val="32"/>
          <w:highlight w:val="none"/>
          <w:lang w:eastAsia="zh-CN"/>
        </w:rPr>
        <w:t>养老支出</w:t>
      </w:r>
      <w:r>
        <w:rPr>
          <w:rFonts w:hint="eastAsia" w:ascii="仿宋" w:hAnsi="仿宋" w:eastAsia="仿宋"/>
          <w:b/>
          <w:bCs/>
          <w:color w:val="auto"/>
          <w:sz w:val="32"/>
          <w:szCs w:val="32"/>
          <w:highlight w:val="none"/>
        </w:rPr>
        <w:t>（款）</w:t>
      </w:r>
      <w:r>
        <w:rPr>
          <w:rFonts w:hint="eastAsia" w:ascii="仿宋" w:hAnsi="仿宋" w:eastAsia="仿宋"/>
          <w:b/>
          <w:bCs/>
          <w:color w:val="auto"/>
          <w:sz w:val="32"/>
          <w:szCs w:val="32"/>
          <w:highlight w:val="none"/>
          <w:lang w:eastAsia="zh-CN"/>
        </w:rPr>
        <w:t>事业单位离退休</w:t>
      </w:r>
      <w:r>
        <w:rPr>
          <w:rFonts w:hint="eastAsia" w:ascii="仿宋" w:hAnsi="仿宋" w:eastAsia="仿宋"/>
          <w:b/>
          <w:bCs/>
          <w:color w:val="auto"/>
          <w:sz w:val="32"/>
          <w:szCs w:val="32"/>
          <w:highlight w:val="none"/>
        </w:rPr>
        <w:t xml:space="preserve">（项）: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0.52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 w:hAnsi="仿宋" w:eastAsia="仿宋"/>
          <w:b/>
          <w:bCs/>
          <w:color w:val="auto"/>
          <w:sz w:val="32"/>
          <w:szCs w:val="32"/>
          <w:highlight w:val="none"/>
        </w:rPr>
        <w:t>社会保障和就业（类）</w:t>
      </w:r>
      <w:r>
        <w:rPr>
          <w:rFonts w:hint="eastAsia" w:ascii="仿宋" w:hAnsi="仿宋" w:eastAsia="仿宋"/>
          <w:b/>
          <w:bCs/>
          <w:color w:val="auto"/>
          <w:sz w:val="32"/>
          <w:szCs w:val="32"/>
          <w:highlight w:val="none"/>
          <w:lang w:eastAsia="zh-CN"/>
        </w:rPr>
        <w:t>行政事业</w:t>
      </w:r>
      <w:r>
        <w:rPr>
          <w:rFonts w:hint="eastAsia" w:ascii="仿宋" w:hAnsi="仿宋" w:eastAsia="仿宋"/>
          <w:b/>
          <w:bCs/>
          <w:color w:val="auto"/>
          <w:sz w:val="32"/>
          <w:szCs w:val="32"/>
          <w:highlight w:val="none"/>
        </w:rPr>
        <w:t>单位</w:t>
      </w:r>
      <w:r>
        <w:rPr>
          <w:rFonts w:hint="eastAsia" w:ascii="仿宋" w:hAnsi="仿宋" w:eastAsia="仿宋"/>
          <w:b/>
          <w:bCs/>
          <w:color w:val="auto"/>
          <w:sz w:val="32"/>
          <w:szCs w:val="32"/>
          <w:highlight w:val="none"/>
          <w:lang w:eastAsia="zh-CN"/>
        </w:rPr>
        <w:t>养老支出</w:t>
      </w:r>
      <w:r>
        <w:rPr>
          <w:rFonts w:hint="eastAsia" w:ascii="仿宋" w:hAnsi="仿宋" w:eastAsia="仿宋"/>
          <w:b/>
          <w:bCs/>
          <w:color w:val="auto"/>
          <w:sz w:val="32"/>
          <w:szCs w:val="32"/>
          <w:highlight w:val="none"/>
        </w:rPr>
        <w:t>（款）</w:t>
      </w:r>
      <w:r>
        <w:rPr>
          <w:rFonts w:hint="eastAsia" w:ascii="仿宋" w:hAnsi="仿宋" w:eastAsia="仿宋"/>
          <w:b/>
          <w:bCs/>
          <w:color w:val="auto"/>
          <w:sz w:val="32"/>
          <w:szCs w:val="32"/>
          <w:highlight w:val="none"/>
          <w:lang w:eastAsia="zh-CN"/>
        </w:rPr>
        <w:t>机关事业单位职业年金缴费支出</w:t>
      </w:r>
      <w:r>
        <w:rPr>
          <w:rFonts w:hint="eastAsia" w:ascii="仿宋" w:hAnsi="仿宋" w:eastAsia="仿宋"/>
          <w:b/>
          <w:bCs/>
          <w:color w:val="auto"/>
          <w:sz w:val="32"/>
          <w:szCs w:val="32"/>
          <w:highlight w:val="none"/>
        </w:rPr>
        <w:t xml:space="preserve">（项）: </w:t>
      </w:r>
      <w:r>
        <w:rPr>
          <w:rStyle w:val="15"/>
          <w:rFonts w:hint="eastAsia" w:ascii="仿宋" w:hAnsi="仿宋" w:eastAsia="仿宋"/>
          <w:b w:val="0"/>
          <w:bCs/>
          <w:color w:val="auto"/>
          <w:sz w:val="32"/>
          <w:szCs w:val="32"/>
          <w:highlight w:val="none"/>
        </w:rPr>
        <w:t>支出决算</w:t>
      </w:r>
      <w:r>
        <w:rPr>
          <w:rStyle w:val="15"/>
          <w:rFonts w:hint="eastAsia" w:ascii="仿宋" w:hAnsi="仿宋" w:eastAsia="仿宋"/>
          <w:b w:val="0"/>
          <w:bCs/>
          <w:color w:val="auto"/>
          <w:sz w:val="32"/>
          <w:szCs w:val="32"/>
          <w:highlight w:val="none"/>
          <w:lang w:val="en-US" w:eastAsia="zh-CN"/>
        </w:rPr>
        <w:t>6.87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eastAsia="zh-CN"/>
        </w:rPr>
        <w:t>卫生健康支出</w:t>
      </w:r>
      <w:r>
        <w:rPr>
          <w:rStyle w:val="15"/>
          <w:rFonts w:hint="eastAsia" w:ascii="仿宋" w:hAnsi="仿宋" w:eastAsia="仿宋"/>
          <w:bCs/>
          <w:color w:val="000000"/>
          <w:sz w:val="28"/>
          <w:szCs w:val="28"/>
        </w:rPr>
        <w:t>（类）行政事业单位医疗（款）</w:t>
      </w:r>
      <w:r>
        <w:rPr>
          <w:rStyle w:val="15"/>
          <w:rFonts w:hint="eastAsia" w:ascii="仿宋" w:hAnsi="仿宋" w:eastAsia="仿宋"/>
          <w:bCs/>
          <w:color w:val="000000"/>
          <w:sz w:val="28"/>
          <w:szCs w:val="28"/>
          <w:lang w:eastAsia="zh-CN"/>
        </w:rPr>
        <w:t>事业</w:t>
      </w:r>
      <w:r>
        <w:rPr>
          <w:rStyle w:val="15"/>
          <w:rFonts w:hint="eastAsia" w:ascii="仿宋" w:hAnsi="仿宋" w:eastAsia="仿宋"/>
          <w:bCs/>
          <w:color w:val="000000"/>
          <w:sz w:val="28"/>
          <w:szCs w:val="28"/>
        </w:rPr>
        <w:t>单位医疗（项）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48.27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w:t>
      </w:r>
      <w:r>
        <w:rPr>
          <w:rStyle w:val="15"/>
          <w:rFonts w:hint="eastAsia" w:ascii="仿宋" w:hAnsi="仿宋" w:eastAsia="仿宋" w:cstheme="minorBidi"/>
          <w:bCs/>
          <w:color w:val="auto"/>
          <w:sz w:val="32"/>
          <w:szCs w:val="32"/>
          <w:highlight w:val="none"/>
          <w:lang w:val="en-US" w:eastAsia="zh-CN"/>
        </w:rPr>
        <w:t>.住房保障支出（类）住房改革支出（款）住房公积金（项）:</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46.35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26"/>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662.98</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563.88</w:t>
      </w:r>
      <w:r>
        <w:rPr>
          <w:rFonts w:hint="eastAsia" w:ascii="仿宋" w:hAnsi="仿宋" w:eastAsia="仿宋"/>
          <w:color w:val="auto"/>
          <w:sz w:val="32"/>
          <w:szCs w:val="32"/>
          <w:highlight w:val="none"/>
        </w:rPr>
        <w:t>万元，主要包括：基本工资、津贴补贴、奖金、绩效工资、机关事业单位基本养老保险缴费、职工基本医疗保险缴费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职业年金缴费、住房公积金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99.10</w:t>
      </w:r>
      <w:r>
        <w:rPr>
          <w:rFonts w:hint="eastAsia" w:ascii="仿宋" w:hAnsi="仿宋" w:eastAsia="仿宋"/>
          <w:color w:val="auto"/>
          <w:sz w:val="32"/>
          <w:szCs w:val="32"/>
          <w:highlight w:val="none"/>
        </w:rPr>
        <w:t>万元，主要包括：办公费、印刷费、水费、电费、邮电费、物业管理费、差旅费、维修（护）费、培训费、劳务费、工会经费、福利费、其他交通费、其他商品和服务支出等。</w:t>
      </w:r>
    </w:p>
    <w:p>
      <w:pPr>
        <w:spacing w:line="600" w:lineRule="exact"/>
        <w:ind w:firstLine="640"/>
        <w:outlineLvl w:val="1"/>
        <w:rPr>
          <w:rStyle w:val="26"/>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2020年“三公”经费财政拨款支出为0万元</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rPr>
      </w:pPr>
      <w:r>
        <w:rPr>
          <w:rFonts w:hint="eastAsia" w:ascii="仿宋" w:hAnsi="仿宋" w:eastAsia="仿宋"/>
          <w:color w:val="000000"/>
          <w:sz w:val="32"/>
          <w:szCs w:val="32"/>
        </w:rPr>
        <w:pict>
          <v:shape id="_x0000_s1039" o:spid="_x0000_s1039" o:spt="75" type="#_x0000_t75" style="position:absolute;left:0pt;margin-left:4.3pt;margin-top:49.9pt;height:247pt;width:406.65pt;mso-wrap-distance-bottom:0pt;mso-wrap-distance-left:9pt;mso-wrap-distance-right:9pt;mso-wrap-distance-top:0pt;z-index:251666432;mso-width-relative:page;mso-height-relative:page;" o:ole="t" filled="f" o:preferrelative="t" stroked="f" coordsize="21600,21600">
            <v:path/>
            <v:fill on="f" focussize="0,0"/>
            <v:stroke on="f"/>
            <v:imagedata r:id="rId20" o:title=""/>
            <o:lock v:ext="edit" aspectratio="t"/>
            <w10:wrap type="square"/>
          </v:shape>
          <o:OLEObject Type="Embed" ProgID="Excel.Chart.8" ShapeID="_x0000_s1039" DrawAspect="Content" ObjectID="_1468075731" r:id="rId19">
            <o:LockedField>false</o:LockedField>
          </o:OLEObject>
        </w:pict>
      </w:r>
      <w:r>
        <w:rPr>
          <w:rFonts w:hint="eastAsia" w:ascii="仿宋" w:hAnsi="仿宋" w:eastAsia="仿宋"/>
          <w:color w:val="auto"/>
          <w:sz w:val="32"/>
          <w:szCs w:val="32"/>
          <w:highlight w:val="none"/>
        </w:rPr>
        <w:t>（图7：“三公”经费财政拨款支出结构）（饼状图）</w:t>
      </w:r>
    </w:p>
    <w:p>
      <w:pPr>
        <w:spacing w:line="600" w:lineRule="exact"/>
        <w:ind w:firstLine="645"/>
        <w:rPr>
          <w:rFonts w:hint="eastAsia"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b/>
          <w:color w:val="auto"/>
          <w:sz w:val="32"/>
          <w:szCs w:val="32"/>
          <w:highlight w:val="none"/>
          <w:lang w:val="en-US" w:eastAsia="zh-CN"/>
        </w:rPr>
        <w:t>因公出国（境）经费支出决算较2020年无变化。</w:t>
      </w:r>
    </w:p>
    <w:p>
      <w:pPr>
        <w:spacing w:line="600" w:lineRule="exact"/>
        <w:ind w:firstLine="645"/>
        <w:rPr>
          <w:rFonts w:hint="eastAsia" w:ascii="仿宋_GB2312" w:eastAsia="仿宋_GB2312"/>
          <w:b/>
          <w:color w:val="auto"/>
          <w:sz w:val="32"/>
          <w:szCs w:val="32"/>
          <w:highlight w:val="none"/>
          <w:lang w:val="en-US" w:eastAsia="zh-CN"/>
        </w:rPr>
      </w:pPr>
      <w:bookmarkStart w:id="40" w:name="_Toc15377218"/>
      <w:bookmarkStart w:id="41" w:name="_Toc15396610"/>
      <w:r>
        <w:rPr>
          <w:rFonts w:hint="eastAsia" w:ascii="仿宋_GB2312" w:eastAsia="仿宋_GB2312"/>
          <w:b/>
          <w:color w:val="auto"/>
          <w:sz w:val="32"/>
          <w:szCs w:val="32"/>
          <w:highlight w:val="none"/>
          <w:lang w:val="en-US" w:eastAsia="zh-CN"/>
        </w:rPr>
        <w:t>2.公务用车购置及运行维护费支出</w:t>
      </w:r>
      <w:r>
        <w:rPr>
          <w:rFonts w:hint="eastAsia" w:ascii="仿宋_GB2312" w:eastAsia="仿宋_GB2312"/>
          <w:b w:val="0"/>
          <w:bCs/>
          <w:color w:val="auto"/>
          <w:sz w:val="32"/>
          <w:szCs w:val="32"/>
          <w:highlight w:val="none"/>
          <w:lang w:val="en-US" w:eastAsia="zh-CN"/>
        </w:rPr>
        <w:t>0万元,完成预算100%。年初未安排预算。公务用车购置及运行维护费支出决算较2020年无变化。主要原因是本单位无公务车辆。</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万元。主要用于所需的公务用车燃料费、维修费、过路过桥费、保险费等支出。</w:t>
      </w:r>
    </w:p>
    <w:p>
      <w:pPr>
        <w:numPr>
          <w:ilvl w:val="0"/>
          <w:numId w:val="0"/>
        </w:numPr>
        <w:spacing w:line="600" w:lineRule="exact"/>
        <w:ind w:left="630" w:leftChars="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年初未安排预算。</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w:t>
      </w:r>
    </w:p>
    <w:p>
      <w:pPr>
        <w:spacing w:line="600" w:lineRule="exact"/>
        <w:ind w:firstLine="642"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7" w:name="_GoBack"/>
      <w:bookmarkEnd w:id="67"/>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ascii="黑体" w:hAnsi="黑体" w:eastAsia="黑体"/>
          <w:b w:val="0"/>
          <w:color w:val="auto"/>
          <w:highlight w:val="none"/>
        </w:rPr>
      </w:pPr>
      <w:bookmarkStart w:id="42" w:name="_Toc15396611"/>
      <w:bookmarkStart w:id="43" w:name="_Toc15377219"/>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77221"/>
      <w:bookmarkStart w:id="45" w:name="_Toc15396612"/>
      <w:r>
        <w:rPr>
          <w:rStyle w:val="26"/>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2021年贫困资助</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8个项目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6"/>
          <w:rFonts w:hint="eastAsia" w:ascii="黑体" w:hAnsi="黑体" w:eastAsia="黑体"/>
          <w:b w:val="0"/>
          <w:color w:val="auto"/>
          <w:highlight w:val="none"/>
        </w:rPr>
      </w:pPr>
      <w:r>
        <w:rPr>
          <w:rStyle w:val="26"/>
          <w:rFonts w:hint="eastAsia" w:ascii="黑体" w:hAnsi="黑体" w:eastAsia="黑体"/>
          <w:b w:val="0"/>
          <w:color w:val="auto"/>
          <w:highlight w:val="none"/>
        </w:rPr>
        <w:t>其他重要事项的情况说明</w:t>
      </w:r>
      <w:bookmarkEnd w:id="44"/>
      <w:bookmarkEnd w:id="45"/>
    </w:p>
    <w:p>
      <w:pPr>
        <w:spacing w:line="600" w:lineRule="exact"/>
        <w:ind w:firstLine="642"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21年未发生</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决算数持平。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本单位属于事业单位。</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7.74</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7.74</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改善老园办园条件，购买</w:t>
      </w:r>
      <w:r>
        <w:rPr>
          <w:rFonts w:hint="eastAsia" w:ascii="仿宋_GB2312" w:eastAsia="仿宋_GB2312"/>
          <w:color w:val="auto"/>
          <w:sz w:val="32"/>
          <w:szCs w:val="32"/>
          <w:highlight w:val="none"/>
          <w:lang w:val="en-US" w:eastAsia="zh-CN"/>
        </w:rPr>
        <w:t>12台空调</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7.74</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7.74</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广元市树人幼儿园</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0辆。</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p>
    <w:p>
      <w:pPr>
        <w:pStyle w:val="6"/>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年初结转和结余：指以前年度尚未完成、结转到本年按有关规定继续使用的资金。</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 教育支出（类）普通教育（款）学前教育（项）：指用于学前教育的支出。</w:t>
      </w:r>
      <w:r>
        <w:rPr>
          <w:rFonts w:hint="eastAsia" w:ascii="仿宋_GB2312" w:eastAsia="仿宋_GB2312"/>
          <w:color w:val="auto"/>
          <w:sz w:val="32"/>
          <w:szCs w:val="32"/>
          <w:highlight w:val="none"/>
        </w:rPr>
        <w:br w:type="textWrapping"/>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5.社会保障和就业支出（类）行政事业单位养老支出（款）事业单位离退休（项）：指用于单位离退休人员的支出。</w:t>
      </w:r>
      <w:r>
        <w:rPr>
          <w:rFonts w:hint="eastAsia" w:ascii="仿宋_GB2312" w:eastAsia="仿宋_GB2312"/>
          <w:color w:val="auto"/>
          <w:sz w:val="32"/>
          <w:szCs w:val="32"/>
          <w:highlight w:val="none"/>
        </w:rPr>
        <w:br w:type="textWrapping"/>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6.社会保障和就业支出（类）行政事业单位养老支出（款）机关事业单位基本养老保险缴费支出（项）：指用于实施养老保险制度由单位缴纳的基本养老保险费支出。</w:t>
      </w:r>
      <w:r>
        <w:rPr>
          <w:rFonts w:hint="eastAsia" w:ascii="仿宋_GB2312" w:eastAsia="仿宋_GB2312"/>
          <w:color w:val="auto"/>
          <w:sz w:val="32"/>
          <w:szCs w:val="32"/>
          <w:highlight w:val="none"/>
        </w:rPr>
        <w:br w:type="textWrapping"/>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7.社会保障和就业支出（类）行政事业单位养老支出（款）机关事业单位职业年金缴费支出（项）：指用于单位职业年金缴费。</w:t>
      </w:r>
      <w:r>
        <w:rPr>
          <w:rFonts w:hint="eastAsia" w:ascii="仿宋_GB2312" w:eastAsia="仿宋_GB2312"/>
          <w:color w:val="auto"/>
          <w:sz w:val="32"/>
          <w:szCs w:val="32"/>
          <w:highlight w:val="none"/>
        </w:rPr>
        <w:br w:type="textWrapping"/>
      </w:r>
      <w:r>
        <w:rPr>
          <w:rFonts w:hint="eastAsia" w:ascii="仿宋_GB2312" w:eastAsia="仿宋_GB2312"/>
          <w:color w:val="auto"/>
          <w:sz w:val="32"/>
          <w:szCs w:val="32"/>
          <w:highlight w:val="none"/>
          <w:lang w:val="en-US" w:eastAsia="zh-CN"/>
        </w:rPr>
        <w:t xml:space="preserve">    8</w:t>
      </w:r>
      <w:r>
        <w:rPr>
          <w:rFonts w:hint="eastAsia" w:ascii="仿宋_GB2312" w:eastAsia="仿宋_GB2312"/>
          <w:color w:val="auto"/>
          <w:sz w:val="32"/>
          <w:szCs w:val="32"/>
          <w:highlight w:val="none"/>
        </w:rPr>
        <w:t>.卫生健康支出（类）行政事业单位医疗（款）事业单位医疗（项）：指用于单位基本医疗保险缴费。</w:t>
      </w:r>
    </w:p>
    <w:p>
      <w:pPr>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9.住房保障（类）住房改革支出（款）住房公积金（项）：指行政事业单位按人力资源和社会保障部、财政部规定的基本工资和津贴补贴以及规定比例为职工缴纳的住房公积金。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rPr>
          <w:rFonts w:hint="eastAsia" w:ascii="仿宋" w:hAnsi="仿宋" w:eastAsia="仿宋"/>
          <w:b/>
          <w:color w:val="auto"/>
          <w:sz w:val="32"/>
          <w:szCs w:val="32"/>
          <w:highlight w:val="none"/>
        </w:rPr>
      </w:pPr>
    </w:p>
    <w:p>
      <w:pPr>
        <w:spacing w:line="600" w:lineRule="exact"/>
        <w:jc w:val="center"/>
        <w:outlineLvl w:val="0"/>
        <w:rPr>
          <w:rFonts w:hint="eastAsia" w:ascii="黑体" w:hAnsi="黑体" w:eastAsia="黑体"/>
          <w:color w:val="auto"/>
          <w:sz w:val="44"/>
          <w:szCs w:val="44"/>
          <w:highlight w:val="none"/>
        </w:rPr>
      </w:pPr>
      <w:bookmarkStart w:id="51" w:name="_Toc15396614"/>
      <w:bookmarkStart w:id="52"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5"/>
          <w:rFonts w:ascii="黑体" w:hAnsi="黑体" w:eastAsia="黑体"/>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1"/>
    </w:p>
    <w:p>
      <w:pPr>
        <w:keepNext w:val="0"/>
        <w:keepLines w:val="0"/>
        <w:pageBreakBefore w:val="0"/>
        <w:kinsoku/>
        <w:wordWrap/>
        <w:overflowPunct/>
        <w:topLinePunct w:val="0"/>
        <w:autoSpaceDE/>
        <w:autoSpaceDN/>
        <w:bidi w:val="0"/>
        <w:adjustRightInd w:val="0"/>
        <w:snapToGrid w:val="0"/>
        <w:spacing w:line="600" w:lineRule="exact"/>
        <w:ind w:firstLine="880" w:firstLineChars="200"/>
        <w:textAlignment w:val="auto"/>
        <w:rPr>
          <w:rFonts w:hint="eastAsia" w:ascii="黑体" w:hAnsi="宋体" w:eastAsia="黑体" w:cs="Times New Roman"/>
          <w:color w:val="auto"/>
          <w:sz w:val="44"/>
          <w:szCs w:val="44"/>
          <w:highlight w:val="none"/>
          <w:lang w:val="zh-CN"/>
        </w:rPr>
      </w:pPr>
      <w:r>
        <w:rPr>
          <w:rFonts w:hint="eastAsia" w:ascii="黑体" w:hAnsi="宋体" w:eastAsia="黑体" w:cs="Times New Roman"/>
          <w:color w:val="auto"/>
          <w:sz w:val="44"/>
          <w:szCs w:val="44"/>
          <w:highlight w:val="none"/>
          <w:lang w:val="zh-CN"/>
        </w:rPr>
        <w:t>202</w:t>
      </w:r>
      <w:r>
        <w:rPr>
          <w:rFonts w:hint="eastAsia" w:ascii="黑体" w:hAnsi="宋体" w:eastAsia="黑体" w:cs="Times New Roman"/>
          <w:color w:val="auto"/>
          <w:sz w:val="44"/>
          <w:szCs w:val="44"/>
          <w:highlight w:val="none"/>
          <w:lang w:val="en-US" w:eastAsia="zh-CN"/>
        </w:rPr>
        <w:t>1</w:t>
      </w:r>
      <w:r>
        <w:rPr>
          <w:rFonts w:hint="eastAsia" w:ascii="黑体" w:hAnsi="宋体" w:eastAsia="黑体" w:cs="Times New Roman"/>
          <w:color w:val="auto"/>
          <w:sz w:val="44"/>
          <w:szCs w:val="44"/>
          <w:highlight w:val="none"/>
          <w:lang w:val="zh-CN"/>
        </w:rPr>
        <w:t>年支持学前教育发展资金</w:t>
      </w:r>
    </w:p>
    <w:p>
      <w:pPr>
        <w:keepNext w:val="0"/>
        <w:keepLines w:val="0"/>
        <w:pageBreakBefore w:val="0"/>
        <w:kinsoku/>
        <w:wordWrap/>
        <w:overflowPunct/>
        <w:topLinePunct w:val="0"/>
        <w:autoSpaceDE/>
        <w:autoSpaceDN/>
        <w:bidi w:val="0"/>
        <w:adjustRightInd w:val="0"/>
        <w:snapToGrid w:val="0"/>
        <w:spacing w:line="600" w:lineRule="exact"/>
        <w:ind w:firstLine="2384" w:firstLineChars="542"/>
        <w:textAlignment w:val="auto"/>
        <w:rPr>
          <w:rFonts w:hint="eastAsia" w:ascii="黑体" w:hAnsi="宋体" w:eastAsia="黑体" w:cs="Times New Roman"/>
          <w:color w:val="auto"/>
          <w:sz w:val="44"/>
          <w:szCs w:val="44"/>
          <w:highlight w:val="none"/>
          <w:lang w:val="zh-CN" w:eastAsia="zh-CN"/>
        </w:rPr>
      </w:pPr>
      <w:r>
        <w:rPr>
          <w:rFonts w:hint="eastAsia" w:ascii="黑体" w:hAnsi="宋体" w:eastAsia="黑体" w:cs="Times New Roman"/>
          <w:color w:val="auto"/>
          <w:sz w:val="44"/>
          <w:szCs w:val="44"/>
          <w:highlight w:val="none"/>
          <w:lang w:val="zh-CN" w:eastAsia="zh-CN"/>
        </w:rPr>
        <w:t>绩效自评报告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color w:val="auto"/>
          <w:sz w:val="44"/>
          <w:szCs w:val="44"/>
          <w:highlight w:val="none"/>
          <w:lang w:val="zh-CN" w:eastAsia="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widowControl/>
        <w:shd w:val="clear" w:color="auto" w:fill="FFFFFF"/>
        <w:spacing w:before="100" w:beforeAutospacing="1" w:after="100" w:afterAutospacing="1" w:line="360" w:lineRule="auto"/>
        <w:ind w:firstLine="640" w:firstLineChars="200"/>
        <w:rPr>
          <w:rFonts w:hint="eastAsia" w:ascii="仿宋" w:hAnsi="仿宋" w:eastAsia="仿宋"/>
          <w:bCs/>
          <w:color w:val="000000"/>
          <w:kern w:val="0"/>
          <w:sz w:val="32"/>
          <w:szCs w:val="32"/>
        </w:rPr>
      </w:pPr>
      <w:r>
        <w:rPr>
          <w:rFonts w:hint="eastAsia" w:ascii="仿宋_GB2312" w:hAnsi="宋体" w:eastAsia="仿宋_GB2312" w:cs="Times New Roman"/>
          <w:color w:val="auto"/>
          <w:sz w:val="32"/>
          <w:szCs w:val="32"/>
          <w:highlight w:val="none"/>
          <w:lang w:val="zh-CN"/>
        </w:rPr>
        <w:t>1．</w:t>
      </w:r>
      <w:r>
        <w:rPr>
          <w:rFonts w:hint="eastAsia" w:ascii="仿宋" w:hAnsi="仿宋" w:eastAsia="仿宋"/>
          <w:bCs/>
          <w:color w:val="000000"/>
          <w:kern w:val="0"/>
          <w:sz w:val="32"/>
          <w:szCs w:val="32"/>
        </w:rPr>
        <w:t>幼儿资助资金，减免符合条件在园幼儿保教费。按照四川省教育厅等六部门《关于贯彻落实</w:t>
      </w:r>
      <w:r>
        <w:rPr>
          <w:rFonts w:hint="eastAsia" w:ascii="仿宋" w:hAnsi="仿宋" w:eastAsia="仿宋" w:cs="仿宋"/>
          <w:bCs/>
          <w:color w:val="000000"/>
          <w:kern w:val="0"/>
          <w:sz w:val="32"/>
          <w:szCs w:val="32"/>
        </w:rPr>
        <w:t>&lt;教育部等六部门关于做好家庭经济困难学生认定工作的指导意见&gt;的通知</w:t>
      </w:r>
      <w:r>
        <w:rPr>
          <w:rFonts w:hint="eastAsia" w:ascii="仿宋" w:hAnsi="仿宋" w:eastAsia="仿宋"/>
          <w:bCs/>
          <w:color w:val="000000"/>
          <w:kern w:val="0"/>
          <w:sz w:val="32"/>
          <w:szCs w:val="32"/>
        </w:rPr>
        <w:t>》（川教函[2019]274号）等政策规定，组织好幼儿资助对象的认定工作，建档立卡贫困家庭幼儿做到“优先资助”，保障建档立卡贫困家庭幼儿按政策免除保教费，其他家庭经济困难幼儿按政策减免保教费，切实做到“应免尽免、应助尽助、精准资助”。</w:t>
      </w:r>
    </w:p>
    <w:p>
      <w:pPr>
        <w:widowControl/>
        <w:shd w:val="clear" w:color="auto" w:fill="FFFFFF"/>
        <w:spacing w:before="100" w:beforeAutospacing="1" w:after="100" w:afterAutospacing="1" w:line="360" w:lineRule="auto"/>
        <w:ind w:firstLine="64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仿宋_GB2312" w:eastAsia="仿宋_GB2312" w:cs="仿宋_GB2312"/>
          <w:sz w:val="32"/>
          <w:szCs w:val="32"/>
        </w:rPr>
        <w:t>教育类政策性项目省、市补助资金项目</w:t>
      </w:r>
      <w:r>
        <w:rPr>
          <w:rFonts w:hint="eastAsia" w:ascii="仿宋_GB2312" w:eastAsia="仿宋_GB2312"/>
          <w:color w:val="000000"/>
          <w:sz w:val="32"/>
          <w:szCs w:val="32"/>
        </w:rPr>
        <w:t>按照</w:t>
      </w:r>
      <w:r>
        <w:rPr>
          <w:rFonts w:hint="eastAsia" w:ascii="仿宋_GB2312" w:hAnsi="宋体" w:eastAsia="仿宋_GB2312"/>
          <w:sz w:val="32"/>
          <w:szCs w:val="32"/>
          <w:lang w:val="zh-CN"/>
        </w:rPr>
        <w:t>《广元市财政局关于下达</w:t>
      </w:r>
      <w:r>
        <w:rPr>
          <w:rFonts w:hint="eastAsia" w:ascii="仿宋_GB2312" w:hAnsi="宋体" w:eastAsia="仿宋_GB2312"/>
          <w:sz w:val="32"/>
          <w:szCs w:val="32"/>
        </w:rPr>
        <w:t>2020年</w:t>
      </w:r>
      <w:r>
        <w:rPr>
          <w:rFonts w:hint="eastAsia" w:ascii="仿宋_GB2312" w:hAnsi="仿宋_GB2312" w:eastAsia="仿宋_GB2312" w:cs="仿宋_GB2312"/>
          <w:sz w:val="32"/>
          <w:szCs w:val="32"/>
        </w:rPr>
        <w:t>教育类政策性项目省、市补助</w:t>
      </w:r>
      <w:r>
        <w:rPr>
          <w:rFonts w:hint="eastAsia" w:ascii="仿宋_GB2312" w:hAnsi="宋体" w:eastAsia="仿宋_GB2312"/>
          <w:sz w:val="32"/>
          <w:szCs w:val="32"/>
        </w:rPr>
        <w:t>资金预算的通知</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（广财教[2020]8号）</w:t>
      </w:r>
      <w:r>
        <w:rPr>
          <w:rFonts w:hint="eastAsia" w:ascii="仿宋_GB2312" w:eastAsia="仿宋_GB2312"/>
          <w:color w:val="000000"/>
          <w:sz w:val="32"/>
          <w:szCs w:val="32"/>
        </w:rPr>
        <w:t>文件立项，</w:t>
      </w:r>
      <w:r>
        <w:rPr>
          <w:rFonts w:hint="eastAsia" w:ascii="仿宋_GB2312" w:hAnsi="仿宋_GB2312" w:eastAsia="仿宋_GB2312" w:cs="仿宋_GB2312"/>
          <w:color w:val="000000"/>
          <w:sz w:val="32"/>
          <w:szCs w:val="32"/>
        </w:rPr>
        <w:t>实施以财政资金投入为主</w:t>
      </w:r>
      <w:r>
        <w:rPr>
          <w:rFonts w:hint="eastAsia" w:ascii="仿宋_GB2312" w:hAnsi="宋体" w:eastAsia="仿宋_GB2312"/>
          <w:sz w:val="32"/>
          <w:szCs w:val="32"/>
          <w:lang w:val="zh-CN"/>
        </w:rPr>
        <w:t>。</w:t>
      </w:r>
    </w:p>
    <w:p>
      <w:pPr>
        <w:numPr>
          <w:ilvl w:val="0"/>
          <w:numId w:val="5"/>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本单位牵头实施项目，编制实施方案，切实加强资金监管，确保专款专用，提高资金使用效益。</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sz w:val="32"/>
          <w:szCs w:val="32"/>
          <w:lang w:val="zh-CN"/>
        </w:rPr>
        <w:t>4．该项目资金由广元市财政局按预算下达，本单位按照项目进行科学合理安排预算支出，确保资金落到实处监督使用报账范围，确保专款专用，提高资金使用效益。</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（二）项目绩效目标。</w:t>
      </w:r>
    </w:p>
    <w:p>
      <w:pPr>
        <w:adjustRightInd w:val="0"/>
        <w:snapToGrid w:val="0"/>
        <w:spacing w:line="600" w:lineRule="atLeast"/>
        <w:ind w:firstLine="640" w:firstLineChars="200"/>
        <w:rPr>
          <w:rFonts w:ascii="仿宋_GB2312" w:eastAsia="仿宋_GB2312"/>
          <w:color w:val="000000"/>
          <w:sz w:val="32"/>
          <w:szCs w:val="32"/>
        </w:rPr>
      </w:pPr>
      <w:r>
        <w:rPr>
          <w:rFonts w:hint="eastAsia" w:ascii="仿宋_GB2312" w:hAnsi="宋体" w:eastAsia="仿宋_GB2312"/>
          <w:sz w:val="32"/>
          <w:szCs w:val="32"/>
          <w:lang w:val="zh-CN"/>
        </w:rPr>
        <w:t>1．</w:t>
      </w:r>
      <w:r>
        <w:rPr>
          <w:rFonts w:hint="eastAsia" w:ascii="仿宋_GB2312" w:hAnsi="仿宋_GB2312" w:eastAsia="仿宋_GB2312" w:cs="仿宋_GB2312"/>
          <w:sz w:val="32"/>
          <w:szCs w:val="32"/>
        </w:rPr>
        <w:t>教育类政策性项目省、市补助资金确保</w:t>
      </w:r>
      <w:r>
        <w:rPr>
          <w:rFonts w:hint="eastAsia" w:ascii="仿宋_GB2312" w:eastAsia="仿宋_GB2312"/>
          <w:color w:val="000000"/>
          <w:sz w:val="32"/>
          <w:szCs w:val="32"/>
        </w:rPr>
        <w:t>建档立卡贫困家庭幼儿和其他家庭经济困难幼儿</w:t>
      </w:r>
      <w:r>
        <w:rPr>
          <w:rFonts w:hint="eastAsia" w:ascii="仿宋_GB2312" w:hAnsi="仿宋_GB2312" w:eastAsia="仿宋_GB2312" w:cs="仿宋_GB2312"/>
          <w:sz w:val="32"/>
          <w:szCs w:val="32"/>
        </w:rPr>
        <w:t>获得资助，</w:t>
      </w:r>
      <w:r>
        <w:rPr>
          <w:rFonts w:hint="eastAsia" w:ascii="仿宋_GB2312" w:eastAsia="仿宋_GB2312"/>
          <w:color w:val="000000"/>
          <w:sz w:val="32"/>
          <w:szCs w:val="32"/>
        </w:rPr>
        <w:t>切实做到“应免尽免、应助尽助、精准资助”。</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zh-CN"/>
        </w:rPr>
        <w:t>2．</w:t>
      </w:r>
      <w:r>
        <w:rPr>
          <w:rFonts w:hint="eastAsia" w:ascii="仿宋" w:hAnsi="仿宋" w:eastAsia="仿宋" w:cs="仿宋"/>
          <w:color w:val="000000"/>
          <w:sz w:val="32"/>
          <w:szCs w:val="32"/>
          <w:shd w:val="clear" w:color="auto" w:fill="FFFFFF"/>
        </w:rPr>
        <w:t>该项目已实施多年，在经费使用过程中，我们严格按照预算批复拨付经费。</w:t>
      </w:r>
      <w:r>
        <w:rPr>
          <w:rFonts w:hint="eastAsia" w:ascii="仿宋" w:hAnsi="仿宋" w:eastAsia="仿宋"/>
          <w:bCs/>
          <w:color w:val="000000"/>
          <w:kern w:val="0"/>
          <w:sz w:val="32"/>
          <w:szCs w:val="32"/>
        </w:rPr>
        <w:t>项目资金足额、及时拨付到位；预算执行率高，单位财务管理制度基本健全，且执行有效；项目管理机构基本健全，项目管理过程有效，能够按照计划完成，项目管理较为规范；社会效益良好，服务对象满意度较高，具有较强的可持续性。综上所述，该项目整体完成质量情况良好，实现了预期的绩效目标。</w:t>
      </w:r>
    </w:p>
    <w:p>
      <w:pPr>
        <w:adjustRightInd w:val="0"/>
        <w:snapToGrid w:val="0"/>
        <w:spacing w:line="600" w:lineRule="exact"/>
        <w:ind w:firstLine="720"/>
        <w:rPr>
          <w:rFonts w:hint="eastAsia" w:ascii="仿宋" w:hAnsi="仿宋" w:eastAsia="仿宋" w:cs="仿宋"/>
          <w:color w:val="000000"/>
          <w:sz w:val="32"/>
          <w:szCs w:val="32"/>
          <w:shd w:val="clear" w:color="auto" w:fill="FFFFFF"/>
        </w:rPr>
      </w:pPr>
      <w:r>
        <w:rPr>
          <w:rFonts w:hint="eastAsia" w:ascii="仿宋_GB2312" w:hAnsi="宋体" w:eastAsia="仿宋_GB2312"/>
          <w:sz w:val="32"/>
          <w:szCs w:val="32"/>
          <w:lang w:val="zh-CN"/>
        </w:rPr>
        <w:t>3．</w:t>
      </w:r>
      <w:r>
        <w:rPr>
          <w:rFonts w:hint="eastAsia" w:ascii="仿宋" w:hAnsi="仿宋" w:eastAsia="仿宋" w:cs="仿宋"/>
          <w:color w:val="000000"/>
          <w:sz w:val="32"/>
          <w:szCs w:val="32"/>
          <w:shd w:val="clear" w:color="auto" w:fill="FFFFFF"/>
        </w:rPr>
        <w:t>幼儿园严格执行国家、省和市教育经费开支的范围和标准，经费支出规范、合理，无虚列、虚报冒领和挤占挪用现象，票据规范、合法有效。财务信息公开透明，对预算批复，主动公示并接受师生和群众监督。在</w:t>
      </w:r>
      <w:r>
        <w:rPr>
          <w:rFonts w:hint="eastAsia" w:ascii="仿宋" w:hAnsi="仿宋" w:eastAsia="仿宋" w:cs="仿宋"/>
          <w:color w:val="000000"/>
          <w:sz w:val="32"/>
          <w:szCs w:val="32"/>
          <w:shd w:val="clear" w:color="auto" w:fill="FFFFFF"/>
          <w:lang w:eastAsia="zh-CN"/>
        </w:rPr>
        <w:t>市</w:t>
      </w:r>
      <w:r>
        <w:rPr>
          <w:rFonts w:hint="eastAsia" w:ascii="仿宋" w:hAnsi="仿宋" w:eastAsia="仿宋" w:cs="仿宋"/>
          <w:color w:val="000000"/>
          <w:sz w:val="32"/>
          <w:szCs w:val="32"/>
          <w:shd w:val="clear" w:color="auto" w:fill="FFFFFF"/>
        </w:rPr>
        <w:t>财政和教育主管部门定期组织对</w:t>
      </w:r>
      <w:r>
        <w:rPr>
          <w:rFonts w:hint="eastAsia" w:ascii="仿宋" w:hAnsi="仿宋" w:eastAsia="仿宋" w:cs="仿宋"/>
          <w:color w:val="000000"/>
          <w:sz w:val="32"/>
          <w:szCs w:val="32"/>
          <w:shd w:val="clear" w:color="auto" w:fill="FFFFFF"/>
          <w:lang w:eastAsia="zh-CN"/>
        </w:rPr>
        <w:t>幼儿园</w:t>
      </w:r>
      <w:r>
        <w:rPr>
          <w:rFonts w:hint="eastAsia" w:ascii="仿宋" w:hAnsi="仿宋" w:eastAsia="仿宋" w:cs="仿宋"/>
          <w:color w:val="000000"/>
          <w:sz w:val="32"/>
          <w:szCs w:val="32"/>
          <w:shd w:val="clear" w:color="auto" w:fill="FFFFFF"/>
        </w:rPr>
        <w:t>经费使用情况的检查、审计中未发现重大违规、违纪现象。</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该项目由财务人员草拟自评报告，报分管领导、单位负责人审核后在报送。</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（一）项目资金申报及批复情况。</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该项目资金由广元市财政局下达预算，按照正常程序报账，大平台系统申报计划，在由市财政局审核计划，最后支付。</w:t>
      </w:r>
    </w:p>
    <w:p>
      <w:pPr>
        <w:adjustRightInd w:val="0"/>
        <w:snapToGrid w:val="0"/>
        <w:spacing w:line="600" w:lineRule="exact"/>
        <w:ind w:firstLine="720"/>
        <w:rPr>
          <w:rFonts w:ascii="仿宋_GB2312" w:hAnsi="宋体" w:eastAsia="仿宋_GB2312"/>
          <w:sz w:val="32"/>
          <w:szCs w:val="32"/>
          <w:lang w:val="zh-CN"/>
        </w:rPr>
      </w:pPr>
      <w:r>
        <w:rPr>
          <w:rFonts w:hint="eastAsia" w:ascii="KaiTi_GB2312" w:hAnsi="宋体" w:eastAsia="KaiTi_GB2312"/>
          <w:b/>
          <w:sz w:val="32"/>
          <w:szCs w:val="32"/>
          <w:lang w:val="zh-CN"/>
        </w:rPr>
        <w:t>（二）资金计划、到位及使用情况。</w:t>
      </w:r>
    </w:p>
    <w:p>
      <w:pPr>
        <w:adjustRightInd w:val="0"/>
        <w:snapToGrid w:val="0"/>
        <w:spacing w:line="600" w:lineRule="exact"/>
        <w:ind w:firstLine="720"/>
        <w:rPr>
          <w:rFonts w:ascii="KaiTi_GB2312" w:hAnsi="宋体" w:eastAsia="KaiTi_GB2312"/>
          <w:sz w:val="32"/>
          <w:szCs w:val="32"/>
          <w:lang w:val="zh-CN"/>
        </w:rPr>
      </w:pPr>
      <w:r>
        <w:rPr>
          <w:rFonts w:hint="eastAsia" w:ascii="KaiTi_GB2312" w:hAnsi="宋体" w:eastAsia="KaiTi_GB2312"/>
          <w:sz w:val="32"/>
          <w:szCs w:val="32"/>
          <w:lang w:val="zh-CN"/>
        </w:rPr>
        <w:t>1．资金计划。</w:t>
      </w:r>
    </w:p>
    <w:p>
      <w:pPr>
        <w:adjustRightInd w:val="0"/>
        <w:snapToGrid w:val="0"/>
        <w:spacing w:line="600" w:lineRule="exact"/>
        <w:ind w:firstLine="720"/>
        <w:rPr>
          <w:rFonts w:ascii="仿宋_GB2312" w:hAnsi="宋体" w:eastAsia="仿宋_GB2312"/>
          <w:color w:val="FF0000"/>
          <w:sz w:val="32"/>
          <w:szCs w:val="32"/>
        </w:rPr>
      </w:pPr>
      <w:r>
        <w:rPr>
          <w:rFonts w:hint="eastAsia" w:ascii="仿宋_GB2312" w:hAnsi="仿宋_GB2312" w:eastAsia="仿宋_GB2312" w:cs="仿宋_GB2312"/>
          <w:sz w:val="32"/>
          <w:szCs w:val="32"/>
        </w:rPr>
        <w:t>该项目资金由广元市财政局下达财政资金</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万元。</w:t>
      </w:r>
    </w:p>
    <w:p>
      <w:pPr>
        <w:numPr>
          <w:ilvl w:val="0"/>
          <w:numId w:val="6"/>
        </w:numPr>
        <w:adjustRightInd w:val="0"/>
        <w:snapToGrid w:val="0"/>
        <w:spacing w:line="600" w:lineRule="exact"/>
        <w:ind w:left="120" w:leftChars="0" w:firstLine="720" w:firstLineChars="0"/>
        <w:rPr>
          <w:rFonts w:ascii="仿宋_GB2312" w:hAnsi="宋体" w:eastAsia="仿宋_GB2312"/>
          <w:sz w:val="32"/>
          <w:szCs w:val="32"/>
          <w:lang w:val="zh-CN"/>
        </w:rPr>
      </w:pPr>
      <w:r>
        <w:rPr>
          <w:rFonts w:hint="eastAsia" w:ascii="KaiTi_GB2312" w:hAnsi="宋体" w:eastAsia="KaiTi_GB2312"/>
          <w:sz w:val="32"/>
          <w:szCs w:val="32"/>
          <w:lang w:val="zh-CN"/>
        </w:rPr>
        <w:t>资金到位。</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仿宋_GB2312" w:eastAsia="仿宋_GB2312" w:cs="仿宋_GB2312"/>
          <w:sz w:val="32"/>
          <w:szCs w:val="32"/>
        </w:rPr>
        <w:t>该项目资金</w:t>
      </w:r>
      <w:r>
        <w:rPr>
          <w:rFonts w:hint="eastAsia" w:ascii="仿宋_GB2312" w:hAnsi="宋体" w:eastAsia="仿宋_GB2312"/>
          <w:sz w:val="32"/>
          <w:szCs w:val="32"/>
          <w:lang w:val="zh-CN"/>
        </w:rPr>
        <w:t>到位</w:t>
      </w:r>
      <w:r>
        <w:rPr>
          <w:rFonts w:hint="eastAsia" w:ascii="仿宋_GB2312" w:hAnsi="仿宋_GB2312" w:eastAsia="仿宋_GB2312" w:cs="仿宋_GB2312"/>
          <w:sz w:val="32"/>
          <w:szCs w:val="32"/>
        </w:rPr>
        <w:t>财政资金</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万元。</w:t>
      </w:r>
    </w:p>
    <w:p>
      <w:pPr>
        <w:numPr>
          <w:ilvl w:val="0"/>
          <w:numId w:val="6"/>
        </w:numPr>
        <w:adjustRightInd w:val="0"/>
        <w:snapToGrid w:val="0"/>
        <w:spacing w:line="600" w:lineRule="exact"/>
        <w:ind w:left="120" w:leftChars="0" w:firstLine="720" w:firstLineChars="0"/>
        <w:rPr>
          <w:rFonts w:ascii="仿宋_GB2312" w:hAnsi="宋体" w:eastAsia="仿宋_GB2312"/>
          <w:sz w:val="32"/>
          <w:szCs w:val="32"/>
          <w:lang w:val="zh-CN"/>
        </w:rPr>
      </w:pPr>
      <w:r>
        <w:rPr>
          <w:rFonts w:hint="eastAsia" w:ascii="KaiTi_GB2312" w:hAnsi="宋体" w:eastAsia="KaiTi_GB2312"/>
          <w:sz w:val="32"/>
          <w:szCs w:val="32"/>
          <w:lang w:val="zh-CN"/>
        </w:rPr>
        <w:t>资金使用。</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本单位严格按照经费的管理、使用规定，合理合规合法使用预算资金，确保每一笔资金使用有理有据，做到</w:t>
      </w:r>
      <w:r>
        <w:rPr>
          <w:rFonts w:hint="eastAsia" w:ascii="仿宋_GB2312" w:hAnsi="宋体" w:eastAsia="仿宋_GB2312"/>
          <w:sz w:val="32"/>
          <w:szCs w:val="32"/>
          <w:lang w:val="zh-CN"/>
        </w:rPr>
        <w:t>专款专用</w:t>
      </w:r>
      <w:r>
        <w:rPr>
          <w:rFonts w:hint="eastAsia" w:ascii="仿宋_GB2312" w:hAnsi="仿宋_GB2312" w:eastAsia="仿宋_GB2312" w:cs="仿宋_GB2312"/>
          <w:color w:val="000000"/>
          <w:sz w:val="32"/>
          <w:szCs w:val="32"/>
        </w:rPr>
        <w:t>。2021年度共资助</w:t>
      </w:r>
      <w:r>
        <w:rPr>
          <w:rFonts w:hint="eastAsia" w:ascii="仿宋_GB2312" w:hAnsi="仿宋_GB2312" w:eastAsia="仿宋_GB2312" w:cs="仿宋_GB2312"/>
          <w:color w:val="000000"/>
          <w:sz w:val="32"/>
          <w:szCs w:val="32"/>
          <w:lang w:val="en-US" w:eastAsia="zh-CN"/>
        </w:rPr>
        <w:t>53</w:t>
      </w:r>
      <w:r>
        <w:rPr>
          <w:rFonts w:hint="eastAsia" w:ascii="仿宋_GB2312" w:hAnsi="仿宋_GB2312" w:eastAsia="仿宋_GB2312" w:cs="仿宋_GB2312"/>
          <w:color w:val="000000"/>
          <w:sz w:val="32"/>
          <w:szCs w:val="32"/>
        </w:rPr>
        <w:t>人，发放资金</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（三）项目财务管理情况。</w:t>
      </w:r>
    </w:p>
    <w:p>
      <w:pPr>
        <w:pStyle w:val="8"/>
        <w:ind w:firstLine="640"/>
        <w:rPr>
          <w:rFonts w:ascii="仿宋_GB2312" w:eastAsia="仿宋_GB2312"/>
          <w:color w:val="000000"/>
          <w:sz w:val="32"/>
          <w:szCs w:val="32"/>
        </w:rPr>
      </w:pPr>
      <w:r>
        <w:rPr>
          <w:rFonts w:hint="eastAsia" w:ascii="仿宋_GB2312" w:hAnsi="宋体" w:eastAsia="仿宋_GB2312" w:cs="宋体"/>
          <w:color w:val="000000"/>
          <w:kern w:val="0"/>
          <w:sz w:val="32"/>
          <w:szCs w:val="32"/>
          <w:shd w:val="clear" w:color="auto" w:fill="FFFFFF"/>
          <w:lang w:val="zh-CN"/>
        </w:rPr>
        <w:t>该</w:t>
      </w:r>
      <w:r>
        <w:rPr>
          <w:rFonts w:hint="eastAsia" w:ascii="仿宋_GB2312" w:eastAsia="仿宋_GB2312"/>
          <w:color w:val="000000"/>
          <w:sz w:val="32"/>
          <w:szCs w:val="32"/>
        </w:rPr>
        <w:t>项目按学期申请和评审，按学期发放，于每学期开学时受理资助申请。申请资助幼儿提交《</w:t>
      </w:r>
      <w:r>
        <w:rPr>
          <w:rFonts w:hint="eastAsia" w:ascii="仿宋_GB2312" w:eastAsia="仿宋_GB2312"/>
          <w:color w:val="000000"/>
          <w:sz w:val="32"/>
          <w:szCs w:val="32"/>
          <w:lang w:eastAsia="zh-CN"/>
        </w:rPr>
        <w:t>广元市</w:t>
      </w:r>
      <w:r>
        <w:rPr>
          <w:rFonts w:hint="eastAsia" w:ascii="仿宋_GB2312" w:eastAsia="仿宋_GB2312"/>
          <w:color w:val="000000"/>
          <w:sz w:val="32"/>
          <w:szCs w:val="32"/>
        </w:rPr>
        <w:t>家庭经济困难学生资助申请表》，评审小组按照公开、公平、公正的原则，对提交的申请表和</w:t>
      </w:r>
      <w:r>
        <w:rPr>
          <w:rFonts w:hint="eastAsia" w:ascii="仿宋_GB2312" w:hAnsi="仿宋_GB2312" w:eastAsia="仿宋_GB2312" w:cs="仿宋_GB2312"/>
          <w:color w:val="000000"/>
          <w:sz w:val="32"/>
          <w:szCs w:val="32"/>
        </w:rPr>
        <w:t>佐证资料</w:t>
      </w:r>
      <w:r>
        <w:rPr>
          <w:rFonts w:hint="eastAsia" w:ascii="仿宋_GB2312" w:eastAsia="仿宋_GB2312"/>
          <w:color w:val="000000"/>
          <w:sz w:val="32"/>
          <w:szCs w:val="32"/>
        </w:rPr>
        <w:t>进行认真审核，</w:t>
      </w:r>
      <w:r>
        <w:rPr>
          <w:rFonts w:hint="eastAsia" w:ascii="仿宋_GB2312" w:hAnsi="仿宋_GB2312" w:eastAsia="仿宋_GB2312" w:cs="仿宋_GB2312"/>
          <w:color w:val="000000"/>
          <w:sz w:val="32"/>
          <w:szCs w:val="32"/>
        </w:rPr>
        <w:t>确保受助幼儿信息真实、可靠。</w:t>
      </w:r>
      <w:r>
        <w:rPr>
          <w:rFonts w:hint="eastAsia" w:ascii="仿宋_GB2312" w:eastAsia="仿宋_GB2312"/>
          <w:color w:val="000000"/>
          <w:sz w:val="32"/>
          <w:szCs w:val="32"/>
        </w:rPr>
        <w:t>评审小组确定拟资助名单后，在园内进行不少于5个工作日的公示，公示无异议后，幼儿园将名单上报市教育局，并在“广元市惠民惠农一卡通信息系统”中办理发放流程，将</w:t>
      </w:r>
      <w:r>
        <w:rPr>
          <w:rFonts w:hint="eastAsia" w:ascii="仿宋_GB2312" w:hAnsi="仿宋_GB2312" w:eastAsia="仿宋_GB2312" w:cs="仿宋_GB2312"/>
          <w:color w:val="000000"/>
          <w:sz w:val="32"/>
          <w:szCs w:val="32"/>
        </w:rPr>
        <w:t>该</w:t>
      </w:r>
      <w:r>
        <w:rPr>
          <w:rFonts w:hint="eastAsia" w:ascii="仿宋_GB2312" w:eastAsia="仿宋_GB2312"/>
          <w:color w:val="000000"/>
          <w:sz w:val="32"/>
          <w:szCs w:val="32"/>
        </w:rPr>
        <w:t>资金发放到受助幼儿社保卡中。</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三、项目实施及管理情况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（一）项目组织架构及实施流程。</w:t>
      </w:r>
    </w:p>
    <w:p>
      <w:pPr>
        <w:adjustRightInd w:val="0"/>
        <w:snapToGrid w:val="0"/>
        <w:spacing w:line="600" w:lineRule="atLeast"/>
        <w:ind w:firstLine="640" w:firstLineChars="200"/>
        <w:rPr>
          <w:rFonts w:ascii="KaiTi_GB2312" w:hAnsi="宋体" w:eastAsia="KaiTi_GB2312"/>
          <w:b/>
          <w:sz w:val="32"/>
          <w:szCs w:val="32"/>
          <w:lang w:val="zh-CN"/>
        </w:rPr>
      </w:pPr>
      <w:r>
        <w:rPr>
          <w:rFonts w:hint="eastAsia" w:ascii="仿宋_GB2312" w:hAnsi="仿宋_GB2312" w:eastAsia="仿宋_GB2312" w:cs="仿宋_GB2312"/>
          <w:color w:val="000000"/>
          <w:sz w:val="32"/>
          <w:szCs w:val="32"/>
        </w:rPr>
        <w:t>本单位</w:t>
      </w:r>
      <w:r>
        <w:rPr>
          <w:rFonts w:hint="eastAsia" w:ascii="仿宋_GB2312" w:hAnsi="仿宋_GB2312" w:eastAsia="仿宋_GB2312" w:cs="仿宋_GB2312"/>
          <w:color w:val="000000"/>
          <w:sz w:val="32"/>
          <w:szCs w:val="32"/>
          <w:lang w:val="zh-CN"/>
        </w:rPr>
        <w:t>高度重视，在项目实施前期成立了项目领导小组，分工明确，责任分配到人。</w:t>
      </w:r>
      <w:r>
        <w:rPr>
          <w:rFonts w:hint="eastAsia" w:ascii="仿宋_GB2312" w:hAnsi="仿宋_GB2312" w:eastAsia="仿宋_GB2312" w:cs="仿宋_GB2312"/>
          <w:color w:val="000000"/>
          <w:sz w:val="32"/>
          <w:szCs w:val="32"/>
        </w:rPr>
        <w:t>根据相关政策要求，坚持求真务实、注重实效的原则，努力推动工作规范化、制度化运作，为实现学前教育发展作出应有的贡献。</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（二）项目管理情况。</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本单位采取项目领导小组负责制，全体成员积极配合、通力合作。项目领导小组负责项目实施及资金管理，</w:t>
      </w:r>
      <w:r>
        <w:rPr>
          <w:rFonts w:hint="eastAsia" w:ascii="仿宋_GB2312" w:hAnsi="仿宋_GB2312" w:eastAsia="仿宋_GB2312" w:cs="仿宋_GB2312"/>
          <w:color w:val="000000"/>
          <w:sz w:val="32"/>
          <w:szCs w:val="32"/>
        </w:rPr>
        <w:t>根据财政下达的预算资金额度，</w:t>
      </w:r>
      <w:r>
        <w:rPr>
          <w:rFonts w:hint="eastAsia" w:ascii="仿宋_GB2312" w:hAnsi="宋体" w:eastAsia="仿宋_GB2312"/>
          <w:sz w:val="32"/>
          <w:szCs w:val="32"/>
          <w:lang w:val="zh-CN"/>
        </w:rPr>
        <w:t>实行“专款专用、专人管理”，</w:t>
      </w:r>
      <w:r>
        <w:rPr>
          <w:rFonts w:hint="eastAsia" w:ascii="仿宋_GB2312" w:hAnsi="仿宋_GB2312" w:eastAsia="仿宋_GB2312" w:cs="仿宋_GB2312"/>
          <w:color w:val="000000"/>
          <w:sz w:val="32"/>
          <w:szCs w:val="32"/>
        </w:rPr>
        <w:t>严格把控资金使用做到专款专用、不超支、</w:t>
      </w:r>
      <w:r>
        <w:rPr>
          <w:rFonts w:hint="eastAsia" w:ascii="仿宋_GB2312" w:hAnsi="宋体" w:eastAsia="仿宋_GB2312"/>
          <w:sz w:val="32"/>
          <w:szCs w:val="32"/>
          <w:lang w:val="zh-CN"/>
        </w:rPr>
        <w:t>不挤占挪用项目资金</w:t>
      </w:r>
      <w:r>
        <w:rPr>
          <w:rFonts w:hint="eastAsia" w:ascii="仿宋_GB2312" w:hAnsi="仿宋_GB2312" w:eastAsia="仿宋_GB2312" w:cs="仿宋_GB2312"/>
          <w:color w:val="000000"/>
          <w:sz w:val="32"/>
          <w:szCs w:val="32"/>
        </w:rPr>
        <w:t>，</w:t>
      </w:r>
      <w:r>
        <w:rPr>
          <w:rFonts w:hint="eastAsia" w:ascii="仿宋_GB2312" w:hAnsi="宋体" w:eastAsia="仿宋_GB2312"/>
          <w:color w:val="000000" w:themeColor="text1"/>
          <w:sz w:val="32"/>
          <w:szCs w:val="32"/>
          <w:lang w:val="zh-CN"/>
          <w14:textFill>
            <w14:solidFill>
              <w14:schemeClr w14:val="tx1"/>
            </w14:solidFill>
          </w14:textFill>
        </w:rPr>
        <w:t>严格项目资金的审批流程</w:t>
      </w:r>
      <w:r>
        <w:rPr>
          <w:rFonts w:hint="eastAsia" w:ascii="仿宋_GB2312" w:hAnsi="宋体" w:eastAsia="仿宋_GB2312"/>
          <w:sz w:val="32"/>
          <w:szCs w:val="32"/>
          <w:lang w:val="zh-CN"/>
        </w:rPr>
        <w:t>。</w:t>
      </w:r>
    </w:p>
    <w:p>
      <w:pPr>
        <w:adjustRightInd w:val="0"/>
        <w:snapToGrid w:val="0"/>
        <w:spacing w:line="600" w:lineRule="exact"/>
        <w:ind w:firstLine="642" w:firstLineChars="200"/>
        <w:rPr>
          <w:rFonts w:ascii="KaiTi_GB2312" w:hAnsi="宋体" w:eastAsia="KaiTi_GB2312"/>
          <w:b/>
          <w:sz w:val="32"/>
          <w:szCs w:val="32"/>
          <w:lang w:val="zh-CN"/>
        </w:rPr>
      </w:pPr>
      <w:r>
        <w:rPr>
          <w:rFonts w:hint="eastAsia" w:ascii="KaiTi_GB2312" w:hAnsi="宋体" w:eastAsia="KaiTi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项目资金由本单位</w:t>
      </w:r>
      <w:r>
        <w:rPr>
          <w:rFonts w:hint="eastAsia" w:ascii="仿宋_GB2312" w:hAnsi="宋体" w:eastAsia="仿宋_GB2312"/>
          <w:sz w:val="32"/>
          <w:szCs w:val="32"/>
        </w:rPr>
        <w:t>廉勤委</w:t>
      </w:r>
      <w:r>
        <w:rPr>
          <w:rFonts w:hint="eastAsia" w:ascii="仿宋_GB2312" w:hAnsi="宋体" w:eastAsia="仿宋_GB2312"/>
          <w:sz w:val="32"/>
          <w:szCs w:val="32"/>
          <w:lang w:val="zh-CN"/>
        </w:rPr>
        <w:t>具体监管，对项目实施定期或不定期的进行现场检查和监督，及时协调解决困难和问题，保证</w:t>
      </w:r>
      <w:r>
        <w:rPr>
          <w:rFonts w:hint="eastAsia" w:ascii="仿宋_GB2312" w:hAnsi="宋体" w:eastAsia="仿宋_GB2312"/>
          <w:sz w:val="32"/>
          <w:szCs w:val="32"/>
        </w:rPr>
        <w:t>资金使用效益</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（一）项目完成情况。</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本单位已按时按质完成该项目的工作。</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olor w:val="000000"/>
          <w:sz w:val="32"/>
          <w:szCs w:val="32"/>
          <w:lang w:eastAsia="zh-CN"/>
        </w:rPr>
      </w:pPr>
      <w:r>
        <w:rPr>
          <w:rFonts w:hint="eastAsia" w:ascii="仿宋_GB2312" w:hAnsi="仿宋_GB2312" w:eastAsia="仿宋_GB2312" w:cs="仿宋_GB2312"/>
          <w:color w:val="000000"/>
          <w:sz w:val="32"/>
          <w:szCs w:val="32"/>
        </w:rPr>
        <w:t>通过该项目的实施，有效减轻家庭的经济负担，</w:t>
      </w:r>
      <w:r>
        <w:rPr>
          <w:rFonts w:hint="eastAsia" w:ascii="仿宋_GB2312" w:eastAsia="仿宋_GB2312"/>
          <w:color w:val="000000"/>
          <w:sz w:val="32"/>
          <w:szCs w:val="32"/>
        </w:rPr>
        <w:t>有利于促进教育公平和社会公平</w:t>
      </w:r>
      <w:r>
        <w:rPr>
          <w:rFonts w:hint="eastAsia" w:ascii="仿宋_GB2312" w:eastAsia="仿宋_GB2312"/>
          <w:color w:val="000000"/>
          <w:sz w:val="32"/>
          <w:szCs w:val="32"/>
          <w:lang w:eastAsia="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本单位认真按照相关政策执行，各项规章制度健全，会计核算真实、规范，按时发放资金，没有截留、挪用、改变资金用途等现象。</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rPr>
        <w:t>我园属城区幼儿园，</w:t>
      </w:r>
      <w:r>
        <w:rPr>
          <w:rFonts w:hint="eastAsia" w:ascii="仿宋_GB2312" w:hAnsi="仿宋_GB2312" w:eastAsia="仿宋_GB2312" w:cs="仿宋_GB2312"/>
          <w:color w:val="000000"/>
          <w:sz w:val="32"/>
          <w:szCs w:val="32"/>
          <w:lang w:eastAsia="zh-CN"/>
        </w:rPr>
        <w:t>建档立卡贫困户已全部脱贫，</w:t>
      </w:r>
      <w:r>
        <w:rPr>
          <w:rFonts w:hint="eastAsia" w:ascii="仿宋_GB2312" w:eastAsia="仿宋_GB2312"/>
          <w:color w:val="000000"/>
          <w:sz w:val="32"/>
          <w:szCs w:val="32"/>
        </w:rPr>
        <w:t>申请资助幼儿人数</w:t>
      </w:r>
      <w:r>
        <w:rPr>
          <w:rFonts w:hint="eastAsia" w:ascii="仿宋_GB2312" w:eastAsia="仿宋_GB2312"/>
          <w:color w:val="000000"/>
          <w:sz w:val="32"/>
          <w:szCs w:val="32"/>
          <w:lang w:eastAsia="zh-CN"/>
        </w:rPr>
        <w:t>逐渐减</w:t>
      </w:r>
      <w:r>
        <w:rPr>
          <w:rFonts w:hint="eastAsia" w:ascii="仿宋_GB2312" w:hAnsi="仿宋_GB2312" w:eastAsia="仿宋_GB2312" w:cs="仿宋_GB2312"/>
          <w:color w:val="000000"/>
          <w:sz w:val="32"/>
          <w:szCs w:val="32"/>
        </w:rPr>
        <w:t>少。</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kern w:val="0"/>
          <w:sz w:val="32"/>
          <w:szCs w:val="32"/>
        </w:rPr>
        <w:t>加强</w:t>
      </w:r>
      <w:r>
        <w:rPr>
          <w:rFonts w:hint="eastAsia" w:ascii="仿宋_GB2312" w:hAnsi="宋体" w:eastAsia="仿宋_GB2312" w:cs="宋体"/>
          <w:color w:val="000000"/>
          <w:kern w:val="0"/>
          <w:sz w:val="32"/>
          <w:szCs w:val="32"/>
          <w:shd w:val="clear" w:color="auto" w:fill="FFFFFF"/>
          <w:lang w:val="zh-CN"/>
        </w:rPr>
        <w:t>预算项目的跟进，加快预算执行力度。</w:t>
      </w:r>
      <w:r>
        <w:rPr>
          <w:rFonts w:hint="eastAsia" w:ascii="仿宋_GB2312" w:hAnsi="宋体" w:eastAsia="仿宋_GB2312" w:cs="宋体"/>
          <w:color w:val="000000"/>
          <w:kern w:val="0"/>
          <w:sz w:val="32"/>
          <w:szCs w:val="32"/>
          <w:shd w:val="clear" w:color="auto" w:fill="FFFFFF"/>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400"/>
        <w:gridCol w:w="1424"/>
        <w:gridCol w:w="1786"/>
        <w:gridCol w:w="184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yellow"/>
                <w:u w:val="none"/>
                <w:lang w:val="en-US" w:eastAsia="zh-CN"/>
              </w:rPr>
              <w:t>2021年</w:t>
            </w:r>
            <w:r>
              <w:rPr>
                <w:rFonts w:hint="eastAsia" w:ascii="宋体" w:hAnsi="宋体" w:cs="宋体"/>
                <w:b/>
                <w:i w:val="0"/>
                <w:color w:val="auto"/>
                <w:sz w:val="32"/>
                <w:szCs w:val="32"/>
                <w:highlight w:val="yellow"/>
                <w:u w:val="none"/>
                <w:lang w:val="en-US" w:eastAsia="zh-CN"/>
              </w:rPr>
              <w:t>贫困资助</w:t>
            </w:r>
            <w:r>
              <w:rPr>
                <w:rFonts w:hint="eastAsia" w:ascii="宋体" w:hAnsi="宋体" w:eastAsia="宋体" w:cs="宋体"/>
                <w:b/>
                <w:i w:val="0"/>
                <w:color w:val="auto"/>
                <w:sz w:val="32"/>
                <w:szCs w:val="32"/>
                <w:highlight w:val="yellow"/>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915"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4"/>
                <w:szCs w:val="24"/>
                <w:u w:val="none"/>
              </w:rPr>
            </w:pPr>
            <w:r>
              <w:rPr>
                <w:rFonts w:hint="eastAsia" w:ascii="仿宋" w:hAnsi="仿宋" w:eastAsia="仿宋" w:cs="仿宋"/>
                <w:sz w:val="24"/>
                <w:szCs w:val="24"/>
              </w:rPr>
              <w:t>广元市教育局322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eastAsia="zh-CN"/>
              </w:rPr>
              <w:t>广元市树人幼儿园</w:t>
            </w:r>
            <w:r>
              <w:rPr>
                <w:rFonts w:hint="eastAsia" w:ascii="仿宋" w:hAnsi="仿宋" w:eastAsia="仿宋" w:cs="仿宋"/>
                <w:i w:val="0"/>
                <w:color w:val="auto"/>
                <w:sz w:val="24"/>
                <w:szCs w:val="24"/>
                <w:u w:val="none"/>
                <w:lang w:val="en-US" w:eastAsia="zh-CN"/>
              </w:rPr>
              <w:t>322919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6"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预算数：</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执行数：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040"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36"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65"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52"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幼儿免除保教费资助资金，保障适龄幼儿的学前教育</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幼儿免除保教费资助资金，保障适龄幼儿的学前教育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预期指标值</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8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数量指标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eastAsia="zh-CN"/>
              </w:rPr>
            </w:pPr>
            <w:r>
              <w:rPr>
                <w:rFonts w:hint="eastAsia" w:ascii="仿宋" w:hAnsi="仿宋" w:eastAsia="仿宋" w:cs="仿宋"/>
                <w:color w:val="000000"/>
                <w:kern w:val="0"/>
                <w:sz w:val="24"/>
                <w:szCs w:val="24"/>
                <w:lang w:eastAsia="zh-CN" w:bidi="ar"/>
              </w:rPr>
              <w:t>减免人数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bidi="ar"/>
              </w:rPr>
              <w:t>春季</w:t>
            </w:r>
            <w:r>
              <w:rPr>
                <w:rFonts w:hint="eastAsia" w:ascii="仿宋" w:hAnsi="仿宋" w:eastAsia="仿宋" w:cs="仿宋"/>
                <w:color w:val="000000"/>
                <w:kern w:val="0"/>
                <w:sz w:val="24"/>
                <w:szCs w:val="24"/>
                <w:lang w:val="en-US" w:eastAsia="zh-CN" w:bidi="ar"/>
              </w:rPr>
              <w:t>23</w:t>
            </w:r>
            <w:r>
              <w:rPr>
                <w:rFonts w:hint="eastAsia" w:ascii="仿宋" w:hAnsi="仿宋" w:eastAsia="仿宋" w:cs="仿宋"/>
                <w:color w:val="000000"/>
                <w:kern w:val="0"/>
                <w:sz w:val="24"/>
                <w:szCs w:val="24"/>
                <w:lang w:bidi="ar"/>
              </w:rPr>
              <w:t>人，秋季</w:t>
            </w:r>
            <w:r>
              <w:rPr>
                <w:rFonts w:hint="eastAsia" w:ascii="仿宋" w:hAnsi="仿宋" w:eastAsia="仿宋" w:cs="仿宋"/>
                <w:color w:val="000000"/>
                <w:kern w:val="0"/>
                <w:sz w:val="24"/>
                <w:szCs w:val="24"/>
                <w:lang w:val="en-US" w:eastAsia="zh-CN" w:bidi="ar"/>
              </w:rPr>
              <w:t>30</w:t>
            </w:r>
            <w:r>
              <w:rPr>
                <w:rFonts w:hint="eastAsia" w:ascii="仿宋" w:hAnsi="仿宋" w:eastAsia="仿宋" w:cs="仿宋"/>
                <w:color w:val="000000"/>
                <w:kern w:val="0"/>
                <w:sz w:val="24"/>
                <w:szCs w:val="24"/>
                <w:lang w:bidi="ar"/>
              </w:rPr>
              <w:t>人</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bidi="ar"/>
              </w:rPr>
              <w:t>春季</w:t>
            </w:r>
            <w:r>
              <w:rPr>
                <w:rFonts w:hint="eastAsia" w:ascii="仿宋" w:hAnsi="仿宋" w:eastAsia="仿宋" w:cs="仿宋"/>
                <w:color w:val="000000"/>
                <w:kern w:val="0"/>
                <w:sz w:val="24"/>
                <w:szCs w:val="24"/>
                <w:lang w:val="en-US" w:eastAsia="zh-CN" w:bidi="ar"/>
              </w:rPr>
              <w:t>23</w:t>
            </w:r>
            <w:r>
              <w:rPr>
                <w:rFonts w:hint="eastAsia" w:ascii="仿宋" w:hAnsi="仿宋" w:eastAsia="仿宋" w:cs="仿宋"/>
                <w:color w:val="000000"/>
                <w:kern w:val="0"/>
                <w:sz w:val="24"/>
                <w:szCs w:val="24"/>
                <w:lang w:bidi="ar"/>
              </w:rPr>
              <w:t>人，秋季</w:t>
            </w:r>
            <w:r>
              <w:rPr>
                <w:rFonts w:hint="eastAsia" w:ascii="仿宋" w:hAnsi="仿宋" w:eastAsia="仿宋" w:cs="仿宋"/>
                <w:color w:val="000000"/>
                <w:kern w:val="0"/>
                <w:sz w:val="24"/>
                <w:szCs w:val="24"/>
                <w:lang w:val="en-US" w:eastAsia="zh-CN" w:bidi="ar"/>
              </w:rPr>
              <w:t>30</w:t>
            </w:r>
            <w:r>
              <w:rPr>
                <w:rFonts w:hint="eastAsia" w:ascii="仿宋" w:hAnsi="仿宋" w:eastAsia="仿宋" w:cs="仿宋"/>
                <w:color w:val="000000"/>
                <w:kern w:val="0"/>
                <w:sz w:val="24"/>
                <w:szCs w:val="24"/>
                <w:lang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质量指标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eastAsia="zh-CN"/>
              </w:rPr>
            </w:pPr>
            <w:r>
              <w:rPr>
                <w:rFonts w:hint="eastAsia" w:ascii="仿宋" w:hAnsi="仿宋" w:eastAsia="仿宋" w:cs="仿宋"/>
                <w:color w:val="000000"/>
                <w:kern w:val="0"/>
                <w:sz w:val="24"/>
                <w:szCs w:val="24"/>
                <w:lang w:eastAsia="zh-CN" w:bidi="ar"/>
              </w:rPr>
              <w:t>减免标准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bidi="ar"/>
              </w:rPr>
              <w:t>建档立卡户幼儿全额免除保教费2400元/生.年，其他贫困幼儿1000元/生.年</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bidi="ar"/>
              </w:rPr>
              <w:t>建档立卡户幼儿全额免除保教费2400元/生.年，其他贫困幼儿1000元/生.年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时效指标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bidi="ar"/>
              </w:rPr>
              <w:t>及时发放到位</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bidi="ar"/>
              </w:rPr>
              <w:t>春季4月底前发放到位，秋季10月底前时发放到位。</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bidi="ar"/>
              </w:rPr>
              <w:t>春季4月底前发放到位，秋季10月底前时发放到位。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社会效益  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eastAsia="zh-CN" w:bidi="ar"/>
              </w:rPr>
              <w:t>减</w:t>
            </w:r>
            <w:r>
              <w:rPr>
                <w:rFonts w:hint="eastAsia" w:ascii="仿宋" w:hAnsi="仿宋" w:eastAsia="仿宋" w:cs="仿宋"/>
                <w:color w:val="000000"/>
                <w:kern w:val="0"/>
                <w:sz w:val="24"/>
                <w:szCs w:val="24"/>
                <w:lang w:bidi="ar"/>
              </w:rPr>
              <w:t>轻普通家庭经济压力，保障适龄幼儿的学前教育</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bidi="ar"/>
              </w:rPr>
              <w:t>有效</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kern w:val="0"/>
                <w:sz w:val="24"/>
                <w:szCs w:val="24"/>
                <w:lang w:bidi="ar"/>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875"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幼儿及家长满意度</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95%</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95%</w:t>
            </w:r>
          </w:p>
        </w:tc>
      </w:tr>
    </w:tbl>
    <w:p>
      <w:pPr>
        <w:pStyle w:val="6"/>
        <w:jc w:val="center"/>
        <w:rPr>
          <w:rFonts w:hint="eastAsia" w:ascii="KaiTi_GB2312" w:hAnsi="宋体" w:eastAsia="KaiTi_GB2312" w:cs="Times New Roman"/>
          <w:b/>
          <w:kern w:val="2"/>
          <w:sz w:val="44"/>
          <w:szCs w:val="44"/>
          <w:lang w:val="zh-CN" w:eastAsia="zh-CN" w:bidi="ar-SA"/>
        </w:rPr>
      </w:pPr>
    </w:p>
    <w:p>
      <w:pPr>
        <w:pStyle w:val="6"/>
        <w:jc w:val="center"/>
        <w:rPr>
          <w:rFonts w:hint="eastAsia" w:ascii="KaiTi_GB2312" w:hAnsi="宋体" w:eastAsia="KaiTi_GB2312" w:cs="Times New Roman"/>
          <w:b/>
          <w:kern w:val="2"/>
          <w:sz w:val="44"/>
          <w:szCs w:val="44"/>
          <w:lang w:val="zh-CN" w:eastAsia="zh-CN" w:bidi="ar-SA"/>
        </w:rPr>
      </w:pPr>
    </w:p>
    <w:p>
      <w:pPr>
        <w:pStyle w:val="6"/>
        <w:jc w:val="center"/>
        <w:rPr>
          <w:rFonts w:hint="eastAsia" w:ascii="KaiTi_GB2312" w:hAnsi="宋体" w:eastAsia="KaiTi_GB2312" w:cs="Times New Roman"/>
          <w:b/>
          <w:kern w:val="2"/>
          <w:sz w:val="44"/>
          <w:szCs w:val="44"/>
          <w:lang w:val="zh-CN" w:eastAsia="zh-CN" w:bidi="ar-SA"/>
        </w:rPr>
      </w:pPr>
      <w:r>
        <w:rPr>
          <w:rFonts w:hint="eastAsia" w:ascii="KaiTi_GB2312" w:hAnsi="宋体" w:eastAsia="KaiTi_GB2312" w:cs="Times New Roman"/>
          <w:b/>
          <w:kern w:val="2"/>
          <w:sz w:val="44"/>
          <w:szCs w:val="44"/>
          <w:lang w:val="en-US" w:eastAsia="zh-CN" w:bidi="ar-SA"/>
        </w:rPr>
        <w:t>2020年</w:t>
      </w:r>
      <w:r>
        <w:rPr>
          <w:rFonts w:hint="eastAsia" w:ascii="KaiTi_GB2312" w:hAnsi="宋体" w:eastAsia="KaiTi_GB2312" w:cs="Times New Roman"/>
          <w:b/>
          <w:kern w:val="2"/>
          <w:sz w:val="44"/>
          <w:szCs w:val="44"/>
          <w:lang w:val="zh-CN" w:eastAsia="zh-CN" w:bidi="ar-SA"/>
        </w:rPr>
        <w:t>学前教育公用经费达标</w:t>
      </w:r>
    </w:p>
    <w:p>
      <w:pPr>
        <w:pStyle w:val="6"/>
        <w:jc w:val="center"/>
        <w:rPr>
          <w:rFonts w:hint="eastAsia" w:ascii="KaiTi_GB2312" w:hAnsi="宋体" w:eastAsia="KaiTi_GB2312" w:cs="Times New Roman"/>
          <w:b/>
          <w:kern w:val="2"/>
          <w:sz w:val="44"/>
          <w:szCs w:val="44"/>
          <w:lang w:val="en-US" w:eastAsia="zh-CN" w:bidi="ar-SA"/>
        </w:rPr>
      </w:pPr>
      <w:r>
        <w:rPr>
          <w:rFonts w:hint="eastAsia" w:ascii="KaiTi_GB2312" w:hAnsi="宋体" w:eastAsia="KaiTi_GB2312" w:cs="Times New Roman"/>
          <w:b/>
          <w:kern w:val="2"/>
          <w:sz w:val="44"/>
          <w:szCs w:val="44"/>
          <w:lang w:val="zh-CN" w:eastAsia="zh-CN" w:bidi="ar-SA"/>
        </w:rPr>
        <w:t>项目绩效自评报告</w:t>
      </w:r>
    </w:p>
    <w:p>
      <w:pPr>
        <w:pStyle w:val="6"/>
        <w:rPr>
          <w:rFonts w:hint="eastAsia"/>
          <w:color w:val="auto"/>
          <w:highlight w:val="none"/>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（一）项目基本情况。</w:t>
      </w:r>
    </w:p>
    <w:p>
      <w:pPr>
        <w:adjustRightInd w:val="0"/>
        <w:snapToGrid w:val="0"/>
        <w:spacing w:line="600" w:lineRule="atLeast"/>
        <w:ind w:firstLine="640" w:firstLineChars="200"/>
        <w:rPr>
          <w:rFonts w:ascii="仿宋_GB2312" w:hAnsi="仿宋_GB2312" w:eastAsia="仿宋_GB2312" w:cs="仿宋_GB2312"/>
          <w:bCs/>
          <w:color w:val="000000"/>
          <w:kern w:val="0"/>
          <w:sz w:val="32"/>
          <w:szCs w:val="32"/>
        </w:rPr>
      </w:pPr>
      <w:r>
        <w:rPr>
          <w:rFonts w:hint="eastAsia" w:ascii="仿宋_GB2312" w:hAnsi="宋体" w:eastAsia="仿宋_GB2312"/>
          <w:sz w:val="32"/>
          <w:szCs w:val="32"/>
          <w:lang w:val="zh-CN"/>
        </w:rPr>
        <w:t>1．中央和省级支持学前教育发展专项资金项目按照《四川省第三期</w:t>
      </w:r>
      <w:r>
        <w:rPr>
          <w:rFonts w:hint="eastAsia" w:ascii="仿宋_GB2312" w:hAnsi="宋体" w:eastAsia="仿宋_GB2312"/>
          <w:sz w:val="32"/>
          <w:szCs w:val="32"/>
        </w:rPr>
        <w:t>学前教育行动计划（2017-2020年）的通知</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（川教[2017]79号）</w:t>
      </w:r>
      <w:r>
        <w:rPr>
          <w:rFonts w:hint="eastAsia" w:ascii="仿宋_GB2312" w:eastAsia="仿宋_GB2312"/>
          <w:color w:val="000000"/>
          <w:sz w:val="32"/>
          <w:szCs w:val="32"/>
        </w:rPr>
        <w:t>文件要求，主要用于改善办园条件，优化幼儿园户外活动环境，为幼儿提供适宜的活动场所，力争基本</w:t>
      </w:r>
      <w:r>
        <w:rPr>
          <w:rFonts w:hint="eastAsia" w:ascii="仿宋_GB2312" w:hAnsi="仿宋_GB2312" w:eastAsia="仿宋_GB2312" w:cs="仿宋_GB2312"/>
          <w:bCs/>
          <w:color w:val="000000"/>
          <w:kern w:val="0"/>
          <w:sz w:val="32"/>
          <w:szCs w:val="32"/>
        </w:rPr>
        <w:t>建成有质量的学前教育</w:t>
      </w:r>
      <w:r>
        <w:rPr>
          <w:rFonts w:hint="eastAsia" w:ascii="仿宋_GB2312" w:eastAsia="仿宋_GB2312"/>
          <w:color w:val="000000"/>
          <w:sz w:val="32"/>
          <w:szCs w:val="32"/>
        </w:rPr>
        <w:t>公共</w:t>
      </w:r>
      <w:r>
        <w:rPr>
          <w:rFonts w:hint="eastAsia" w:ascii="仿宋_GB2312" w:hAnsi="仿宋_GB2312" w:eastAsia="仿宋_GB2312" w:cs="仿宋_GB2312"/>
          <w:bCs/>
          <w:color w:val="000000"/>
          <w:kern w:val="0"/>
          <w:sz w:val="32"/>
          <w:szCs w:val="32"/>
        </w:rPr>
        <w:t>服务体系。</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2．中央和省级支持学前教育发展专项资金项目按照《广元市财政局关于下达</w:t>
      </w:r>
      <w:r>
        <w:rPr>
          <w:rFonts w:hint="eastAsia" w:ascii="仿宋_GB2312" w:hAnsi="宋体" w:eastAsia="仿宋_GB2312"/>
          <w:sz w:val="32"/>
          <w:szCs w:val="32"/>
        </w:rPr>
        <w:t>2020年中央和省级学前教育发展资金的通知</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（广财教[2020]118号）</w:t>
      </w:r>
      <w:r>
        <w:rPr>
          <w:rFonts w:hint="eastAsia" w:ascii="仿宋_GB2312" w:eastAsia="仿宋_GB2312"/>
          <w:color w:val="000000"/>
          <w:sz w:val="32"/>
          <w:szCs w:val="32"/>
        </w:rPr>
        <w:t>文件立项，</w:t>
      </w:r>
      <w:r>
        <w:rPr>
          <w:rFonts w:hint="eastAsia" w:ascii="仿宋_GB2312" w:hAnsi="仿宋_GB2312" w:eastAsia="仿宋_GB2312" w:cs="仿宋_GB2312"/>
          <w:color w:val="000000"/>
          <w:sz w:val="32"/>
          <w:szCs w:val="32"/>
        </w:rPr>
        <w:t>实施以财政资金投入为主。</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．本单位牵头实施项目，编制实施方案，切实加强资金监管，确保专款专用，提高资金使用效益。</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sz w:val="32"/>
          <w:szCs w:val="32"/>
          <w:lang w:val="zh-CN"/>
        </w:rPr>
        <w:t>4．该项目资金由广元市财政局按预算下达，本单位按照具体项目进行科学合理安排预算支出，确保资金落到实处监督使用报账范围，确保专款专用，提高资金使用效益。</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（二）项目绩效目标。</w:t>
      </w:r>
    </w:p>
    <w:p>
      <w:pPr>
        <w:adjustRightInd w:val="0"/>
        <w:snapToGrid w:val="0"/>
        <w:spacing w:line="600" w:lineRule="atLeast"/>
        <w:ind w:firstLine="640" w:firstLineChars="200"/>
        <w:rPr>
          <w:rFonts w:ascii="仿宋_GB2312" w:eastAsia="仿宋_GB2312"/>
          <w:color w:val="000000"/>
          <w:sz w:val="32"/>
          <w:szCs w:val="32"/>
        </w:rPr>
      </w:pPr>
      <w:r>
        <w:rPr>
          <w:rFonts w:hint="eastAsia" w:ascii="仿宋_GB2312" w:hAnsi="宋体" w:eastAsia="仿宋_GB2312"/>
          <w:sz w:val="32"/>
          <w:szCs w:val="32"/>
          <w:lang w:val="zh-CN"/>
        </w:rPr>
        <w:t>1．该项目资金用于</w:t>
      </w:r>
      <w:r>
        <w:rPr>
          <w:rFonts w:hint="eastAsia" w:ascii="仿宋_GB2312" w:hAnsi="仿宋_GB2312" w:eastAsia="仿宋_GB2312" w:cs="仿宋_GB2312"/>
          <w:color w:val="000000"/>
          <w:sz w:val="32"/>
          <w:szCs w:val="32"/>
        </w:rPr>
        <w:t>广元市</w:t>
      </w:r>
      <w:r>
        <w:rPr>
          <w:rFonts w:hint="eastAsia" w:ascii="仿宋_GB2312" w:hAnsi="仿宋_GB2312" w:eastAsia="仿宋_GB2312" w:cs="仿宋_GB2312"/>
          <w:color w:val="000000"/>
          <w:sz w:val="32"/>
          <w:szCs w:val="32"/>
          <w:lang w:eastAsia="zh-CN"/>
        </w:rPr>
        <w:t>树人幼儿园补充公用经费</w:t>
      </w:r>
      <w:r>
        <w:rPr>
          <w:rFonts w:hint="eastAsia" w:ascii="仿宋_GB2312" w:eastAsia="仿宋_GB2312"/>
          <w:color w:val="000000"/>
          <w:sz w:val="32"/>
          <w:szCs w:val="32"/>
        </w:rPr>
        <w:t>。</w:t>
      </w:r>
    </w:p>
    <w:p>
      <w:pPr>
        <w:adjustRightInd w:val="0"/>
        <w:snapToGrid w:val="0"/>
        <w:spacing w:line="600" w:lineRule="atLeas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2．该项目用</w:t>
      </w:r>
      <w:r>
        <w:rPr>
          <w:rFonts w:hint="eastAsia" w:ascii="仿宋_GB2312" w:eastAsia="仿宋_GB2312"/>
          <w:color w:val="000000"/>
          <w:sz w:val="32"/>
          <w:szCs w:val="32"/>
        </w:rPr>
        <w:t>于</w:t>
      </w:r>
      <w:r>
        <w:rPr>
          <w:rFonts w:hint="eastAsia" w:ascii="仿宋_GB2312" w:eastAsia="仿宋_GB2312"/>
          <w:color w:val="000000"/>
          <w:sz w:val="32"/>
          <w:szCs w:val="32"/>
          <w:lang w:val="en-US" w:eastAsia="zh-CN"/>
        </w:rPr>
        <w:t>2021年补充公用经费，</w:t>
      </w:r>
      <w:r>
        <w:rPr>
          <w:rFonts w:hint="eastAsia" w:ascii="仿宋_GB2312" w:eastAsia="仿宋_GB2312"/>
          <w:color w:val="000000"/>
          <w:sz w:val="32"/>
          <w:szCs w:val="32"/>
        </w:rPr>
        <w:t>改善办园条件，优化幼儿园活动环境，为幼儿提供适宜的活动场所，</w:t>
      </w:r>
      <w:r>
        <w:rPr>
          <w:rFonts w:hint="eastAsia" w:ascii="仿宋_GB2312" w:hAnsi="仿宋_GB2312" w:eastAsia="仿宋_GB2312" w:cs="仿宋_GB2312"/>
          <w:color w:val="000000"/>
          <w:sz w:val="32"/>
          <w:szCs w:val="32"/>
        </w:rPr>
        <w:t>确保活动多样化开展，</w:t>
      </w:r>
      <w:r>
        <w:rPr>
          <w:rFonts w:hint="eastAsia" w:ascii="仿宋_GB2312" w:eastAsia="仿宋_GB2312"/>
          <w:color w:val="000000"/>
          <w:sz w:val="32"/>
          <w:szCs w:val="32"/>
        </w:rPr>
        <w:t>有利于</w:t>
      </w:r>
      <w:r>
        <w:rPr>
          <w:rFonts w:hint="eastAsia" w:ascii="仿宋_GB2312" w:hAnsi="仿宋_GB2312" w:eastAsia="仿宋_GB2312" w:cs="仿宋_GB2312"/>
          <w:color w:val="000000"/>
          <w:sz w:val="32"/>
          <w:szCs w:val="32"/>
        </w:rPr>
        <w:t>促进学前教育高质量发展。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3．该项目资金申报内容与实际相符，申报目标合理可行。</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该项目由财务人员草拟自评报告，报分管领导、单位负责人审核后在报送。</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（一）项目资金申报及批复情况。</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该项目资金由广元市财政局下达预算，按照正常程序报账，大平台系统申报计划，在由市财政局审核计划，最后支付。</w:t>
      </w:r>
    </w:p>
    <w:p>
      <w:pPr>
        <w:adjustRightInd w:val="0"/>
        <w:snapToGrid w:val="0"/>
        <w:spacing w:line="600" w:lineRule="exact"/>
        <w:ind w:firstLine="720"/>
        <w:rPr>
          <w:rFonts w:ascii="仿宋_GB2312" w:hAnsi="宋体" w:eastAsia="仿宋_GB2312"/>
          <w:sz w:val="32"/>
          <w:szCs w:val="32"/>
          <w:lang w:val="zh-CN"/>
        </w:rPr>
      </w:pPr>
      <w:r>
        <w:rPr>
          <w:rFonts w:hint="eastAsia" w:ascii="KaiTi_GB2312" w:hAnsi="宋体" w:eastAsia="KaiTi_GB2312"/>
          <w:b/>
          <w:sz w:val="32"/>
          <w:szCs w:val="32"/>
          <w:lang w:val="zh-CN"/>
        </w:rPr>
        <w:t>（二）资金计划、到位及使用情况。</w:t>
      </w:r>
    </w:p>
    <w:p>
      <w:pPr>
        <w:adjustRightInd w:val="0"/>
        <w:snapToGrid w:val="0"/>
        <w:spacing w:line="600" w:lineRule="exact"/>
        <w:ind w:firstLine="720"/>
        <w:rPr>
          <w:rFonts w:ascii="KaiTi_GB2312" w:hAnsi="宋体" w:eastAsia="KaiTi_GB2312"/>
          <w:sz w:val="32"/>
          <w:szCs w:val="32"/>
          <w:lang w:val="zh-CN"/>
        </w:rPr>
      </w:pPr>
      <w:r>
        <w:rPr>
          <w:rFonts w:hint="eastAsia" w:ascii="KaiTi_GB2312" w:hAnsi="宋体" w:eastAsia="KaiTi_GB2312"/>
          <w:sz w:val="32"/>
          <w:szCs w:val="32"/>
          <w:lang w:val="en-US" w:eastAsia="zh-CN"/>
        </w:rPr>
        <w:t>1.</w:t>
      </w:r>
      <w:r>
        <w:rPr>
          <w:rFonts w:hint="eastAsia" w:ascii="KaiTi_GB2312" w:hAnsi="宋体" w:eastAsia="KaiTi_GB2312"/>
          <w:sz w:val="32"/>
          <w:szCs w:val="32"/>
          <w:lang w:val="zh-CN"/>
        </w:rPr>
        <w:t>资金计划。</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w:t>
      </w:r>
      <w:r>
        <w:rPr>
          <w:rFonts w:hint="eastAsia" w:ascii="仿宋_GB2312" w:hAnsi="仿宋_GB2312" w:eastAsia="仿宋_GB2312" w:cs="仿宋_GB2312"/>
          <w:sz w:val="32"/>
          <w:szCs w:val="32"/>
        </w:rPr>
        <w:t>由广元市财政局下达财政资金</w:t>
      </w:r>
      <w:r>
        <w:rPr>
          <w:rFonts w:hint="eastAsia" w:ascii="仿宋_GB2312" w:hAnsi="仿宋_GB2312" w:eastAsia="仿宋_GB2312" w:cs="仿宋_GB2312"/>
          <w:sz w:val="32"/>
          <w:szCs w:val="32"/>
          <w:lang w:val="en-US" w:eastAsia="zh-CN"/>
        </w:rPr>
        <w:t>2020年公办幼儿园公用经费达标20</w:t>
      </w:r>
      <w:r>
        <w:rPr>
          <w:rFonts w:hint="eastAsia" w:ascii="仿宋_GB2312" w:hAnsi="仿宋_GB2312" w:eastAsia="仿宋_GB2312" w:cs="仿宋_GB2312"/>
          <w:sz w:val="32"/>
          <w:szCs w:val="32"/>
        </w:rPr>
        <w:t>万元。</w:t>
      </w:r>
    </w:p>
    <w:p>
      <w:pPr>
        <w:numPr>
          <w:ilvl w:val="0"/>
          <w:numId w:val="0"/>
        </w:numPr>
        <w:adjustRightInd w:val="0"/>
        <w:snapToGrid w:val="0"/>
        <w:spacing w:line="600" w:lineRule="exact"/>
        <w:ind w:left="840" w:leftChars="0"/>
        <w:rPr>
          <w:rFonts w:ascii="仿宋_GB2312" w:hAnsi="宋体" w:eastAsia="仿宋_GB2312"/>
          <w:sz w:val="32"/>
          <w:szCs w:val="32"/>
          <w:lang w:val="zh-CN"/>
        </w:rPr>
      </w:pPr>
      <w:r>
        <w:rPr>
          <w:rFonts w:hint="eastAsia" w:ascii="KaiTi_GB2312" w:hAnsi="宋体" w:eastAsia="KaiTi_GB2312"/>
          <w:sz w:val="32"/>
          <w:szCs w:val="32"/>
          <w:lang w:val="en-US" w:eastAsia="zh-CN"/>
        </w:rPr>
        <w:t>2.</w:t>
      </w:r>
      <w:r>
        <w:rPr>
          <w:rFonts w:hint="eastAsia" w:ascii="KaiTi_GB2312" w:hAnsi="宋体" w:eastAsia="KaiTi_GB2312"/>
          <w:sz w:val="32"/>
          <w:szCs w:val="32"/>
          <w:lang w:val="zh-CN"/>
        </w:rPr>
        <w:t>资金到位。</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该项目资金到位</w:t>
      </w:r>
      <w:r>
        <w:rPr>
          <w:rFonts w:hint="eastAsia" w:ascii="仿宋_GB2312" w:hAnsi="仿宋_GB2312" w:eastAsia="仿宋_GB2312" w:cs="仿宋_GB2312"/>
          <w:sz w:val="32"/>
          <w:szCs w:val="32"/>
        </w:rPr>
        <w:t>财政资金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p>
    <w:p>
      <w:pPr>
        <w:numPr>
          <w:ilvl w:val="0"/>
          <w:numId w:val="0"/>
        </w:numPr>
        <w:adjustRightInd w:val="0"/>
        <w:snapToGrid w:val="0"/>
        <w:spacing w:line="600" w:lineRule="exact"/>
        <w:ind w:left="840" w:leftChars="0"/>
        <w:rPr>
          <w:rFonts w:ascii="仿宋_GB2312" w:hAnsi="宋体" w:eastAsia="仿宋_GB2312"/>
          <w:sz w:val="32"/>
          <w:szCs w:val="32"/>
          <w:lang w:val="zh-CN"/>
        </w:rPr>
      </w:pPr>
      <w:r>
        <w:rPr>
          <w:rFonts w:hint="eastAsia" w:ascii="KaiTi_GB2312" w:hAnsi="宋体" w:eastAsia="KaiTi_GB2312"/>
          <w:sz w:val="32"/>
          <w:szCs w:val="32"/>
          <w:lang w:val="en-US" w:eastAsia="zh-CN"/>
        </w:rPr>
        <w:t>3.</w:t>
      </w:r>
      <w:r>
        <w:rPr>
          <w:rFonts w:hint="eastAsia" w:ascii="KaiTi_GB2312" w:hAnsi="宋体" w:eastAsia="KaiTi_GB2312"/>
          <w:sz w:val="32"/>
          <w:szCs w:val="32"/>
          <w:lang w:val="zh-CN"/>
        </w:rPr>
        <w:t>资金使用。</w:t>
      </w:r>
    </w:p>
    <w:p>
      <w:pPr>
        <w:adjustRightInd w:val="0"/>
        <w:snapToGrid w:val="0"/>
        <w:spacing w:line="600" w:lineRule="exact"/>
        <w:ind w:firstLine="7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本单位严格按照经费的管理、使用规定，合理合规合法使用预算资金，确保每一笔资金使用有理有据。</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（三）项目财务管理情况。</w:t>
      </w:r>
    </w:p>
    <w:p>
      <w:pPr>
        <w:adjustRightInd w:val="0"/>
        <w:snapToGrid w:val="0"/>
        <w:spacing w:line="600" w:lineRule="atLeas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本单位严格执行各项财务制度，做到有法可依，有章可循，实现规范化、制度化的管理。</w:t>
      </w:r>
      <w:r>
        <w:rPr>
          <w:rFonts w:hint="eastAsia" w:ascii="仿宋_GB2312" w:hAnsi="宋体" w:eastAsia="仿宋_GB2312"/>
          <w:sz w:val="32"/>
          <w:szCs w:val="32"/>
        </w:rPr>
        <w:t>在</w:t>
      </w:r>
      <w:r>
        <w:rPr>
          <w:rFonts w:ascii="仿宋_GB2312" w:hAnsi="宋体" w:eastAsia="仿宋_GB2312"/>
          <w:sz w:val="32"/>
          <w:szCs w:val="32"/>
        </w:rPr>
        <w:t>预算执行中，</w:t>
      </w:r>
      <w:r>
        <w:rPr>
          <w:rFonts w:hint="eastAsia" w:ascii="仿宋_GB2312" w:hAnsi="宋体" w:eastAsia="仿宋_GB2312"/>
          <w:sz w:val="32"/>
          <w:szCs w:val="32"/>
        </w:rPr>
        <w:t>坚持实行公开、合理、有效的管理和使用，精打细算，杜绝浪费，</w:t>
      </w:r>
      <w:r>
        <w:rPr>
          <w:rFonts w:hint="eastAsia" w:ascii="仿宋_GB2312" w:hAnsi="宋体" w:eastAsia="仿宋_GB2312" w:cs="宋体"/>
          <w:color w:val="000000"/>
          <w:kern w:val="0"/>
          <w:sz w:val="32"/>
          <w:szCs w:val="32"/>
          <w:shd w:val="clear" w:color="auto" w:fill="FFFFFF"/>
          <w:lang w:val="zh-CN"/>
        </w:rPr>
        <w:t>保证</w:t>
      </w:r>
      <w:r>
        <w:rPr>
          <w:rFonts w:hint="eastAsia" w:ascii="仿宋_GB2312" w:eastAsia="仿宋_GB2312"/>
          <w:color w:val="000000"/>
          <w:sz w:val="32"/>
          <w:szCs w:val="32"/>
        </w:rPr>
        <w:t>资金使用安全规范，</w:t>
      </w:r>
      <w:r>
        <w:rPr>
          <w:rFonts w:hint="eastAsia" w:ascii="仿宋_GB2312" w:hAnsi="宋体" w:eastAsia="仿宋_GB2312" w:cs="宋体"/>
          <w:color w:val="000000"/>
          <w:kern w:val="0"/>
          <w:sz w:val="32"/>
          <w:szCs w:val="32"/>
          <w:shd w:val="clear" w:color="auto" w:fill="FFFFFF"/>
          <w:lang w:val="zh-CN"/>
        </w:rPr>
        <w:t>做到“取之得当、用之合理”。</w:t>
      </w:r>
      <w:r>
        <w:rPr>
          <w:rFonts w:hint="eastAsia" w:ascii="仿宋_GB2312" w:eastAsia="仿宋_GB2312"/>
          <w:color w:val="000000"/>
          <w:sz w:val="32"/>
          <w:szCs w:val="32"/>
        </w:rPr>
        <w:t>在资金使用过程中，</w:t>
      </w:r>
      <w:r>
        <w:rPr>
          <w:rFonts w:hint="eastAsia" w:ascii="仿宋_GB2312" w:eastAsia="仿宋_GB2312" w:cs="仿宋_GB2312"/>
          <w:sz w:val="32"/>
          <w:szCs w:val="32"/>
        </w:rPr>
        <w:t>严格审批程序，</w:t>
      </w:r>
      <w:r>
        <w:rPr>
          <w:rFonts w:hint="eastAsia" w:ascii="仿宋_GB2312" w:eastAsia="仿宋_GB2312"/>
          <w:color w:val="000000"/>
          <w:sz w:val="32"/>
          <w:szCs w:val="32"/>
        </w:rPr>
        <w:t>会计核算真实规范，会计资料信息真实、及时、完整，资金的拨付有完整的审批程序和手续，</w:t>
      </w:r>
      <w:r>
        <w:rPr>
          <w:rFonts w:hint="eastAsia" w:ascii="仿宋_GB2312" w:hAnsi="仿宋_GB2312" w:eastAsia="仿宋_GB2312" w:cs="仿宋_GB2312"/>
          <w:sz w:val="32"/>
          <w:szCs w:val="32"/>
        </w:rPr>
        <w:t>做到</w:t>
      </w:r>
      <w:r>
        <w:rPr>
          <w:rFonts w:hint="eastAsia" w:ascii="仿宋_GB2312" w:hAnsi="宋体" w:eastAsia="仿宋_GB2312"/>
          <w:sz w:val="32"/>
          <w:szCs w:val="32"/>
        </w:rPr>
        <w:t>专款专用，</w:t>
      </w:r>
      <w:r>
        <w:rPr>
          <w:rFonts w:hint="eastAsia" w:ascii="仿宋_GB2312" w:hAnsi="宋体" w:eastAsia="仿宋_GB2312" w:cs="宋体"/>
          <w:color w:val="000000"/>
          <w:kern w:val="0"/>
          <w:sz w:val="32"/>
          <w:szCs w:val="32"/>
          <w:shd w:val="clear" w:color="auto" w:fill="FFFFFF"/>
          <w:lang w:val="zh-CN"/>
        </w:rPr>
        <w:t>有效提高资金的使用效益。</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三、项目实施及管理情况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（一）项目组织架构及实施流程。</w:t>
      </w:r>
    </w:p>
    <w:p>
      <w:pPr>
        <w:adjustRightInd w:val="0"/>
        <w:snapToGrid w:val="0"/>
        <w:spacing w:line="600" w:lineRule="atLeast"/>
        <w:ind w:firstLine="640" w:firstLineChars="200"/>
        <w:rPr>
          <w:rFonts w:ascii="KaiTi_GB2312" w:hAnsi="宋体" w:eastAsia="KaiTi_GB2312"/>
          <w:b/>
          <w:sz w:val="32"/>
          <w:szCs w:val="32"/>
          <w:lang w:val="zh-CN"/>
        </w:rPr>
      </w:pPr>
      <w:r>
        <w:rPr>
          <w:rFonts w:hint="eastAsia" w:ascii="仿宋_GB2312" w:hAnsi="仿宋_GB2312" w:eastAsia="仿宋_GB2312" w:cs="仿宋_GB2312"/>
          <w:color w:val="000000"/>
          <w:sz w:val="32"/>
          <w:szCs w:val="32"/>
        </w:rPr>
        <w:t>本单位</w:t>
      </w:r>
      <w:r>
        <w:rPr>
          <w:rFonts w:hint="eastAsia" w:ascii="仿宋_GB2312" w:hAnsi="仿宋_GB2312" w:eastAsia="仿宋_GB2312" w:cs="仿宋_GB2312"/>
          <w:color w:val="000000"/>
          <w:sz w:val="32"/>
          <w:szCs w:val="32"/>
          <w:lang w:val="zh-CN"/>
        </w:rPr>
        <w:t>高度重视，在项目实施前期成立了项目领导小组，分工明确，责任分配到人。项目管理人员对项目情况进行跟踪管理，定期或不定期召开项目进展会，报告项目实施的情况，及时发现问题，解决问题，</w:t>
      </w:r>
      <w:r>
        <w:rPr>
          <w:rFonts w:hint="eastAsia" w:ascii="仿宋_GB2312" w:hAnsi="仿宋_GB2312" w:eastAsia="仿宋_GB2312" w:cs="仿宋_GB2312"/>
          <w:color w:val="000000"/>
          <w:sz w:val="32"/>
          <w:szCs w:val="32"/>
        </w:rPr>
        <w:t>坚持求真务实、注重实效的原则，结合现状与实情，精心组织，周密实施，努力推动工作规范化、制度化运作。</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（二）项目管理情况。</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本单位采取项目领导小组负责制，全体成员积极配合、通力合作。项目领导小组负责项目实施及资金管理，</w:t>
      </w:r>
      <w:r>
        <w:rPr>
          <w:rFonts w:hint="eastAsia" w:ascii="仿宋_GB2312" w:hAnsi="仿宋_GB2312" w:eastAsia="仿宋_GB2312" w:cs="仿宋_GB2312"/>
          <w:color w:val="000000"/>
          <w:sz w:val="32"/>
          <w:szCs w:val="32"/>
        </w:rPr>
        <w:t>根据财政下达的预算资金额度，</w:t>
      </w:r>
      <w:r>
        <w:rPr>
          <w:rFonts w:hint="eastAsia" w:ascii="仿宋_GB2312" w:hAnsi="宋体" w:eastAsia="仿宋_GB2312"/>
          <w:sz w:val="32"/>
          <w:szCs w:val="32"/>
          <w:lang w:val="zh-CN"/>
        </w:rPr>
        <w:t>实行“专款专用、专人管理”，</w:t>
      </w:r>
      <w:r>
        <w:rPr>
          <w:rFonts w:hint="eastAsia" w:ascii="仿宋_GB2312" w:hAnsi="仿宋_GB2312" w:eastAsia="仿宋_GB2312" w:cs="仿宋_GB2312"/>
          <w:color w:val="000000"/>
          <w:sz w:val="32"/>
          <w:szCs w:val="32"/>
        </w:rPr>
        <w:t>严格把控资金使用做到专款专用、不超支、</w:t>
      </w:r>
      <w:r>
        <w:rPr>
          <w:rFonts w:hint="eastAsia" w:ascii="仿宋_GB2312" w:hAnsi="宋体" w:eastAsia="仿宋_GB2312"/>
          <w:sz w:val="32"/>
          <w:szCs w:val="32"/>
          <w:lang w:val="zh-CN"/>
        </w:rPr>
        <w:t>不挤占挪用项目资金</w:t>
      </w:r>
      <w:r>
        <w:rPr>
          <w:rFonts w:hint="eastAsia" w:ascii="仿宋_GB2312" w:hAnsi="仿宋_GB2312" w:eastAsia="仿宋_GB2312" w:cs="仿宋_GB2312"/>
          <w:color w:val="000000"/>
          <w:sz w:val="32"/>
          <w:szCs w:val="32"/>
        </w:rPr>
        <w:t>，</w:t>
      </w:r>
      <w:r>
        <w:rPr>
          <w:rFonts w:hint="eastAsia" w:ascii="仿宋_GB2312" w:hAnsi="宋体" w:eastAsia="仿宋_GB2312"/>
          <w:color w:val="000000" w:themeColor="text1"/>
          <w:sz w:val="32"/>
          <w:szCs w:val="32"/>
          <w:lang w:val="zh-CN"/>
          <w14:textFill>
            <w14:solidFill>
              <w14:schemeClr w14:val="tx1"/>
            </w14:solidFill>
          </w14:textFill>
        </w:rPr>
        <w:t>严格项目资金的审批流程</w:t>
      </w:r>
      <w:r>
        <w:rPr>
          <w:rFonts w:hint="eastAsia" w:ascii="仿宋_GB2312" w:hAnsi="宋体" w:eastAsia="仿宋_GB2312"/>
          <w:sz w:val="32"/>
          <w:szCs w:val="32"/>
          <w:lang w:val="zh-CN"/>
        </w:rPr>
        <w:t>。</w:t>
      </w:r>
    </w:p>
    <w:p>
      <w:pPr>
        <w:adjustRightInd w:val="0"/>
        <w:snapToGrid w:val="0"/>
        <w:spacing w:line="600" w:lineRule="exact"/>
        <w:ind w:firstLine="642" w:firstLineChars="200"/>
        <w:rPr>
          <w:rFonts w:ascii="KaiTi_GB2312" w:hAnsi="宋体" w:eastAsia="KaiTi_GB2312"/>
          <w:b/>
          <w:sz w:val="32"/>
          <w:szCs w:val="32"/>
          <w:lang w:val="zh-CN"/>
        </w:rPr>
      </w:pPr>
      <w:r>
        <w:rPr>
          <w:rFonts w:hint="eastAsia" w:ascii="KaiTi_GB2312" w:hAnsi="宋体" w:eastAsia="KaiTi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该项目资金由本单位</w:t>
      </w:r>
      <w:r>
        <w:rPr>
          <w:rFonts w:hint="eastAsia" w:ascii="仿宋_GB2312" w:hAnsi="宋体" w:eastAsia="仿宋_GB2312"/>
          <w:sz w:val="32"/>
          <w:szCs w:val="32"/>
        </w:rPr>
        <w:t>廉勤委</w:t>
      </w:r>
      <w:r>
        <w:rPr>
          <w:rFonts w:hint="eastAsia" w:ascii="仿宋_GB2312" w:hAnsi="宋体" w:eastAsia="仿宋_GB2312"/>
          <w:sz w:val="32"/>
          <w:szCs w:val="32"/>
          <w:lang w:val="zh-CN"/>
        </w:rPr>
        <w:t>监管，对项目实施定期或不定期的进行现场检查和监督，及时协调解决困难和问题，保证</w:t>
      </w:r>
      <w:r>
        <w:rPr>
          <w:rFonts w:hint="eastAsia" w:ascii="仿宋_GB2312" w:hAnsi="宋体" w:eastAsia="仿宋_GB2312"/>
          <w:sz w:val="32"/>
          <w:szCs w:val="32"/>
        </w:rPr>
        <w:t>资金使用效益</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（一）项目完成情况。</w:t>
      </w:r>
    </w:p>
    <w:p>
      <w:pPr>
        <w:adjustRightInd w:val="0"/>
        <w:snapToGrid w:val="0"/>
        <w:spacing w:line="600" w:lineRule="exact"/>
        <w:ind w:firstLine="720"/>
        <w:rPr>
          <w:rFonts w:ascii="KaiTi_GB2312" w:hAnsi="宋体" w:eastAsia="KaiTi_GB2312"/>
          <w:b/>
          <w:color w:val="FF0000"/>
          <w:sz w:val="32"/>
          <w:szCs w:val="32"/>
          <w:lang w:val="zh-CN"/>
        </w:rPr>
      </w:pPr>
      <w:r>
        <w:rPr>
          <w:rFonts w:hint="eastAsia" w:ascii="仿宋_GB2312" w:hAnsi="仿宋_GB2312" w:eastAsia="仿宋_GB2312" w:cs="仿宋_GB2312"/>
          <w:color w:val="000000"/>
          <w:sz w:val="32"/>
          <w:szCs w:val="32"/>
        </w:rPr>
        <w:t>本单位已按计划实施该项目</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全力保障</w:t>
      </w:r>
      <w:r>
        <w:rPr>
          <w:rFonts w:hint="eastAsia" w:ascii="仿宋_GB2312" w:hAnsi="仿宋_GB2312" w:eastAsia="仿宋_GB2312" w:cs="仿宋_GB2312"/>
          <w:color w:val="000000"/>
          <w:sz w:val="32"/>
          <w:szCs w:val="32"/>
          <w:lang w:eastAsia="zh-CN"/>
        </w:rPr>
        <w:t>幼儿园公用经费使用</w:t>
      </w:r>
      <w:r>
        <w:rPr>
          <w:rFonts w:hint="eastAsia" w:ascii="仿宋_GB2312" w:hAnsi="仿宋_GB2312" w:eastAsia="仿宋_GB2312" w:cs="仿宋_GB2312"/>
          <w:color w:val="000000"/>
          <w:sz w:val="32"/>
          <w:szCs w:val="32"/>
        </w:rPr>
        <w:t>。</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（二）项目效益情况。</w:t>
      </w:r>
    </w:p>
    <w:p>
      <w:pPr>
        <w:spacing w:line="600" w:lineRule="atLeast"/>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rPr>
        <w:t>通过该项目的实施，</w:t>
      </w:r>
      <w:r>
        <w:rPr>
          <w:rFonts w:hint="eastAsia" w:ascii="仿宋_GB2312" w:hAnsi="仿宋_GB2312" w:eastAsia="仿宋_GB2312" w:cs="仿宋_GB2312"/>
          <w:color w:val="000000"/>
          <w:sz w:val="32"/>
          <w:szCs w:val="32"/>
          <w:lang w:eastAsia="zh-CN"/>
        </w:rPr>
        <w:t>保障幼儿园公用经费的使用，</w:t>
      </w:r>
      <w:r>
        <w:rPr>
          <w:rFonts w:hint="eastAsia" w:ascii="仿宋_GB2312" w:eastAsia="仿宋_GB2312"/>
          <w:color w:val="000000"/>
          <w:sz w:val="32"/>
          <w:szCs w:val="32"/>
        </w:rPr>
        <w:t>改善了办园条件，优化幼儿园活动环境，为幼儿提供适宜的活动场所，</w:t>
      </w:r>
      <w:r>
        <w:rPr>
          <w:rFonts w:hint="eastAsia" w:ascii="仿宋_GB2312" w:hAnsi="仿宋_GB2312" w:eastAsia="仿宋_GB2312" w:cs="仿宋_GB2312"/>
          <w:color w:val="000000"/>
          <w:sz w:val="32"/>
          <w:szCs w:val="32"/>
        </w:rPr>
        <w:t>确保活动多样化开展，促进学前教育高质量发展，师生满意度较高。</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本单位认真执行有关法律法规和财经制度，各项规章制度健全，会计核算真实、规范，没有截留、挪用、改变资金用途等现象。</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cs="宋体"/>
          <w:color w:val="000000"/>
          <w:kern w:val="0"/>
          <w:sz w:val="32"/>
          <w:szCs w:val="32"/>
          <w:shd w:val="clear" w:color="auto" w:fill="FFFFFF"/>
          <w:lang w:val="zh-CN"/>
        </w:rPr>
        <w:t>无。</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（三）相关建议。</w:t>
      </w:r>
    </w:p>
    <w:p>
      <w:pPr>
        <w:pStyle w:val="6"/>
        <w:rPr>
          <w:rFonts w:hint="default" w:eastAsia="仿宋_GB2312"/>
          <w:color w:val="auto"/>
          <w:highlight w:val="none"/>
          <w:lang w:val="en-US" w:eastAsia="zh-CN"/>
        </w:rPr>
      </w:pPr>
      <w:r>
        <w:rPr>
          <w:rFonts w:hint="eastAsia"/>
          <w:color w:val="auto"/>
          <w:highlight w:val="none"/>
          <w:lang w:val="en-US" w:eastAsia="zh-CN"/>
        </w:rPr>
        <w:t xml:space="preserve">    无。</w:t>
      </w:r>
    </w:p>
    <w:p>
      <w:pPr>
        <w:pStyle w:val="6"/>
        <w:rPr>
          <w:rFonts w:hint="eastAsia"/>
          <w:color w:val="auto"/>
          <w:highlight w:val="none"/>
          <w:lang w:val="zh-CN"/>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366"/>
        <w:gridCol w:w="226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yellow"/>
                <w:u w:val="none"/>
                <w:lang w:val="en-US" w:eastAsia="zh-CN"/>
              </w:rPr>
              <w:t>202</w:t>
            </w:r>
            <w:r>
              <w:rPr>
                <w:rFonts w:hint="eastAsia" w:ascii="宋体" w:hAnsi="宋体" w:cs="宋体"/>
                <w:b/>
                <w:i w:val="0"/>
                <w:color w:val="auto"/>
                <w:sz w:val="32"/>
                <w:szCs w:val="32"/>
                <w:highlight w:val="yellow"/>
                <w:u w:val="none"/>
                <w:lang w:val="en-US" w:eastAsia="zh-CN"/>
              </w:rPr>
              <w:t>0</w:t>
            </w:r>
            <w:r>
              <w:rPr>
                <w:rFonts w:hint="eastAsia" w:ascii="宋体" w:hAnsi="宋体" w:eastAsia="宋体" w:cs="宋体"/>
                <w:b/>
                <w:i w:val="0"/>
                <w:color w:val="auto"/>
                <w:sz w:val="32"/>
                <w:szCs w:val="32"/>
                <w:highlight w:val="yellow"/>
                <w:u w:val="none"/>
                <w:lang w:val="en-US" w:eastAsia="zh-CN"/>
              </w:rPr>
              <w:t>年</w:t>
            </w:r>
            <w:r>
              <w:rPr>
                <w:rFonts w:hint="eastAsia" w:ascii="宋体" w:hAnsi="宋体" w:cs="宋体"/>
                <w:b/>
                <w:i w:val="0"/>
                <w:color w:val="auto"/>
                <w:sz w:val="32"/>
                <w:szCs w:val="32"/>
                <w:highlight w:val="yellow"/>
                <w:u w:val="none"/>
                <w:lang w:val="en-US" w:eastAsia="zh-CN"/>
              </w:rPr>
              <w:t>公办幼儿园公用经费达标</w:t>
            </w:r>
            <w:r>
              <w:rPr>
                <w:rFonts w:hint="eastAsia" w:ascii="宋体" w:hAnsi="宋体" w:eastAsia="宋体" w:cs="宋体"/>
                <w:b/>
                <w:i w:val="0"/>
                <w:color w:val="auto"/>
                <w:sz w:val="32"/>
                <w:szCs w:val="32"/>
                <w:highlight w:val="yellow"/>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4" w:type="dxa"/>
          <w:trHeight w:val="900"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24"/>
                <w:szCs w:val="24"/>
              </w:rPr>
              <w:t>广元市教育局322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eastAsia="zh-CN"/>
              </w:rPr>
              <w:t>广元市树人幼儿园</w:t>
            </w:r>
            <w:r>
              <w:rPr>
                <w:rFonts w:hint="eastAsia" w:ascii="仿宋" w:hAnsi="仿宋" w:eastAsia="仿宋" w:cs="仿宋"/>
                <w:i w:val="0"/>
                <w:color w:val="auto"/>
                <w:sz w:val="24"/>
                <w:szCs w:val="24"/>
                <w:u w:val="none"/>
                <w:lang w:val="en-US" w:eastAsia="zh-CN"/>
              </w:rPr>
              <w:t>322919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26"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执行数：</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88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690"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265"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保障幼儿园公用经费的使用，</w:t>
            </w:r>
            <w:r>
              <w:rPr>
                <w:rFonts w:hint="eastAsia" w:ascii="仿宋" w:hAnsi="仿宋" w:eastAsia="仿宋" w:cs="仿宋"/>
                <w:color w:val="000000"/>
                <w:sz w:val="24"/>
                <w:szCs w:val="24"/>
              </w:rPr>
              <w:t>改善幼儿园办园条件，为幼儿提供良好的学习生活环境。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保障幼儿园公用经费的使用，</w:t>
            </w:r>
            <w:r>
              <w:rPr>
                <w:rFonts w:hint="eastAsia" w:ascii="仿宋" w:hAnsi="仿宋" w:eastAsia="仿宋" w:cs="仿宋"/>
                <w:color w:val="000000"/>
                <w:sz w:val="24"/>
                <w:szCs w:val="24"/>
              </w:rPr>
              <w:t>改善幼儿园办园条件，为幼儿提供良好的学习生活环境。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预期指标值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sz w:val="24"/>
                <w:szCs w:val="24"/>
              </w:rPr>
              <w:t>资金投入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20万</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172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坚持安全第一，做好项目工作。</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投入资金，保证质量达标。</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补充公用经费，</w:t>
            </w:r>
            <w:r>
              <w:rPr>
                <w:rFonts w:hint="eastAsia" w:ascii="仿宋" w:hAnsi="仿宋" w:eastAsia="仿宋" w:cs="仿宋"/>
                <w:color w:val="000000"/>
                <w:sz w:val="24"/>
                <w:szCs w:val="24"/>
              </w:rPr>
              <w:t>改善幼儿园办园条件，为幼儿提供良好的学习生活环境。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2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完成时间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2021年底完成</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2021年底完成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改善效果</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改善幼儿园办园条件，为幼儿提供良好的学习生活环境。</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改善幼儿园办园条件，为幼儿提供良好的学习生活环境。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1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师生满意度</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95%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95%</w:t>
            </w:r>
          </w:p>
        </w:tc>
      </w:tr>
    </w:tbl>
    <w:p>
      <w:pPr>
        <w:spacing w:line="600" w:lineRule="exact"/>
        <w:jc w:val="center"/>
        <w:outlineLvl w:val="0"/>
        <w:rPr>
          <w:rFonts w:hint="eastAsia" w:ascii="黑体" w:hAnsi="黑体" w:eastAsia="黑体"/>
          <w:color w:val="auto"/>
          <w:sz w:val="44"/>
          <w:szCs w:val="44"/>
          <w:highlight w:val="none"/>
        </w:rPr>
      </w:pPr>
    </w:p>
    <w:p>
      <w:pPr>
        <w:pStyle w:val="6"/>
        <w:jc w:val="center"/>
        <w:rPr>
          <w:rFonts w:hint="eastAsia" w:ascii="KaiTi_GB2312" w:hAnsi="宋体" w:eastAsia="KaiTi_GB2312" w:cs="Times New Roman"/>
          <w:b/>
          <w:kern w:val="2"/>
          <w:sz w:val="44"/>
          <w:szCs w:val="44"/>
          <w:lang w:val="en-US" w:eastAsia="zh-CN" w:bidi="ar-SA"/>
        </w:rPr>
      </w:pPr>
    </w:p>
    <w:p>
      <w:pPr>
        <w:pStyle w:val="6"/>
        <w:jc w:val="center"/>
        <w:rPr>
          <w:rFonts w:hint="eastAsia" w:ascii="KaiTi_GB2312" w:hAnsi="宋体" w:eastAsia="KaiTi_GB2312" w:cs="Times New Roman"/>
          <w:b/>
          <w:kern w:val="2"/>
          <w:sz w:val="44"/>
          <w:szCs w:val="44"/>
          <w:lang w:val="zh-CN" w:eastAsia="zh-CN" w:bidi="ar-SA"/>
        </w:rPr>
      </w:pPr>
      <w:r>
        <w:rPr>
          <w:rFonts w:hint="eastAsia" w:ascii="KaiTi_GB2312" w:hAnsi="宋体" w:eastAsia="KaiTi_GB2312" w:cs="Times New Roman"/>
          <w:b/>
          <w:kern w:val="2"/>
          <w:sz w:val="44"/>
          <w:szCs w:val="44"/>
          <w:lang w:val="en-US" w:eastAsia="zh-CN" w:bidi="ar-SA"/>
        </w:rPr>
        <w:t>2021年</w:t>
      </w:r>
      <w:r>
        <w:rPr>
          <w:rFonts w:hint="eastAsia" w:ascii="KaiTi_GB2312" w:hAnsi="宋体" w:eastAsia="KaiTi_GB2312" w:cs="Times New Roman"/>
          <w:b/>
          <w:kern w:val="2"/>
          <w:sz w:val="44"/>
          <w:szCs w:val="44"/>
          <w:lang w:val="zh-CN" w:eastAsia="zh-CN" w:bidi="ar-SA"/>
        </w:rPr>
        <w:t>学前教育公用经费达标</w:t>
      </w:r>
    </w:p>
    <w:p>
      <w:pPr>
        <w:pStyle w:val="6"/>
        <w:jc w:val="center"/>
        <w:rPr>
          <w:rFonts w:hint="eastAsia" w:ascii="KaiTi_GB2312" w:hAnsi="宋体" w:eastAsia="KaiTi_GB2312" w:cs="Times New Roman"/>
          <w:b/>
          <w:kern w:val="2"/>
          <w:sz w:val="44"/>
          <w:szCs w:val="44"/>
          <w:lang w:val="en-US" w:eastAsia="zh-CN" w:bidi="ar-SA"/>
        </w:rPr>
      </w:pPr>
      <w:r>
        <w:rPr>
          <w:rFonts w:hint="eastAsia" w:ascii="KaiTi_GB2312" w:hAnsi="宋体" w:eastAsia="KaiTi_GB2312" w:cs="Times New Roman"/>
          <w:b/>
          <w:kern w:val="2"/>
          <w:sz w:val="44"/>
          <w:szCs w:val="44"/>
          <w:lang w:val="zh-CN" w:eastAsia="zh-CN" w:bidi="ar-SA"/>
        </w:rPr>
        <w:t>项目绩效自评报告</w:t>
      </w:r>
    </w:p>
    <w:p>
      <w:pPr>
        <w:pStyle w:val="6"/>
        <w:rPr>
          <w:rFonts w:hint="eastAsia"/>
          <w:color w:val="auto"/>
          <w:highlight w:val="none"/>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（一）项目基本情况。</w:t>
      </w:r>
    </w:p>
    <w:p>
      <w:pPr>
        <w:adjustRightInd w:val="0"/>
        <w:snapToGrid w:val="0"/>
        <w:spacing w:line="600" w:lineRule="atLeast"/>
        <w:ind w:firstLine="640" w:firstLineChars="200"/>
        <w:rPr>
          <w:rFonts w:ascii="仿宋_GB2312" w:hAnsi="仿宋_GB2312" w:eastAsia="仿宋_GB2312" w:cs="仿宋_GB2312"/>
          <w:bCs/>
          <w:color w:val="000000"/>
          <w:kern w:val="0"/>
          <w:sz w:val="32"/>
          <w:szCs w:val="32"/>
        </w:rPr>
      </w:pPr>
      <w:r>
        <w:rPr>
          <w:rFonts w:hint="eastAsia" w:ascii="仿宋_GB2312" w:hAnsi="宋体" w:eastAsia="仿宋_GB2312"/>
          <w:sz w:val="32"/>
          <w:szCs w:val="32"/>
          <w:lang w:val="zh-CN"/>
        </w:rPr>
        <w:t>1．中央和省级支持学前教育发展专项资金项目按照《四川省第三期</w:t>
      </w:r>
      <w:r>
        <w:rPr>
          <w:rFonts w:hint="eastAsia" w:ascii="仿宋_GB2312" w:hAnsi="宋体" w:eastAsia="仿宋_GB2312"/>
          <w:sz w:val="32"/>
          <w:szCs w:val="32"/>
        </w:rPr>
        <w:t>学前教育行动计划（2017-2020年）的通知</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（川教[2017]79号）</w:t>
      </w:r>
      <w:r>
        <w:rPr>
          <w:rFonts w:hint="eastAsia" w:ascii="仿宋_GB2312" w:eastAsia="仿宋_GB2312"/>
          <w:color w:val="000000"/>
          <w:sz w:val="32"/>
          <w:szCs w:val="32"/>
        </w:rPr>
        <w:t>文件要求，主要用于改善办园条件，优化幼儿园户外活动环境，为幼儿提供适宜的活动场所，力争基本</w:t>
      </w:r>
      <w:r>
        <w:rPr>
          <w:rFonts w:hint="eastAsia" w:ascii="仿宋_GB2312" w:hAnsi="仿宋_GB2312" w:eastAsia="仿宋_GB2312" w:cs="仿宋_GB2312"/>
          <w:bCs/>
          <w:color w:val="000000"/>
          <w:kern w:val="0"/>
          <w:sz w:val="32"/>
          <w:szCs w:val="32"/>
        </w:rPr>
        <w:t>建成有质量的学前教育</w:t>
      </w:r>
      <w:r>
        <w:rPr>
          <w:rFonts w:hint="eastAsia" w:ascii="仿宋_GB2312" w:eastAsia="仿宋_GB2312"/>
          <w:color w:val="000000"/>
          <w:sz w:val="32"/>
          <w:szCs w:val="32"/>
        </w:rPr>
        <w:t>公共</w:t>
      </w:r>
      <w:r>
        <w:rPr>
          <w:rFonts w:hint="eastAsia" w:ascii="仿宋_GB2312" w:hAnsi="仿宋_GB2312" w:eastAsia="仿宋_GB2312" w:cs="仿宋_GB2312"/>
          <w:bCs/>
          <w:color w:val="000000"/>
          <w:kern w:val="0"/>
          <w:sz w:val="32"/>
          <w:szCs w:val="32"/>
        </w:rPr>
        <w:t>服务体系。</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2．中央和省级支持学前教育发展专项资金项目按照《广元市财政局关于下达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年中央和省级学前教育发展资金的通知</w:t>
      </w:r>
      <w:r>
        <w:rPr>
          <w:rFonts w:hint="eastAsia" w:ascii="仿宋_GB2312" w:hAnsi="宋体" w:eastAsia="仿宋_GB2312"/>
          <w:sz w:val="32"/>
          <w:szCs w:val="32"/>
          <w:lang w:val="zh-CN"/>
        </w:rPr>
        <w:t>》</w:t>
      </w:r>
      <w:r>
        <w:rPr>
          <w:rFonts w:hint="eastAsia" w:ascii="仿宋_GB2312" w:hAnsi="仿宋_GB2312" w:eastAsia="仿宋_GB2312" w:cs="仿宋_GB2312"/>
          <w:color w:val="000000"/>
          <w:sz w:val="32"/>
          <w:szCs w:val="32"/>
        </w:rPr>
        <w:t>（广财教[2020]118号）</w:t>
      </w:r>
      <w:r>
        <w:rPr>
          <w:rFonts w:hint="eastAsia" w:ascii="仿宋_GB2312" w:eastAsia="仿宋_GB2312"/>
          <w:color w:val="000000"/>
          <w:sz w:val="32"/>
          <w:szCs w:val="32"/>
        </w:rPr>
        <w:t>文件立项，</w:t>
      </w:r>
      <w:r>
        <w:rPr>
          <w:rFonts w:hint="eastAsia" w:ascii="仿宋_GB2312" w:hAnsi="仿宋_GB2312" w:eastAsia="仿宋_GB2312" w:cs="仿宋_GB2312"/>
          <w:color w:val="000000"/>
          <w:sz w:val="32"/>
          <w:szCs w:val="32"/>
        </w:rPr>
        <w:t>实施以财政资金投入为主。</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．本单位牵头实施项目，编制实施方案，切实加强资金监管，确保专款专用，提高资金使用效益。</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sz w:val="32"/>
          <w:szCs w:val="32"/>
          <w:lang w:val="zh-CN"/>
        </w:rPr>
        <w:t>4．该项目资金由广元市财政局按预算下达，本单位按照具体项目进行科学合理安排预算支出，确保资金落到实处监督使用报账范围，确保专款专用，提高资金使用效益。</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（二）项目绩效目标。</w:t>
      </w:r>
    </w:p>
    <w:p>
      <w:pPr>
        <w:adjustRightInd w:val="0"/>
        <w:snapToGrid w:val="0"/>
        <w:spacing w:line="600" w:lineRule="atLeast"/>
        <w:ind w:firstLine="640" w:firstLineChars="200"/>
        <w:rPr>
          <w:rFonts w:ascii="仿宋_GB2312" w:eastAsia="仿宋_GB2312"/>
          <w:color w:val="000000"/>
          <w:sz w:val="32"/>
          <w:szCs w:val="32"/>
        </w:rPr>
      </w:pPr>
      <w:r>
        <w:rPr>
          <w:rFonts w:hint="eastAsia" w:ascii="仿宋_GB2312" w:hAnsi="宋体" w:eastAsia="仿宋_GB2312"/>
          <w:sz w:val="32"/>
          <w:szCs w:val="32"/>
          <w:lang w:val="zh-CN"/>
        </w:rPr>
        <w:t>1．该项目资金用于</w:t>
      </w:r>
      <w:r>
        <w:rPr>
          <w:rFonts w:hint="eastAsia" w:ascii="仿宋_GB2312" w:hAnsi="仿宋_GB2312" w:eastAsia="仿宋_GB2312" w:cs="仿宋_GB2312"/>
          <w:color w:val="000000"/>
          <w:sz w:val="32"/>
          <w:szCs w:val="32"/>
        </w:rPr>
        <w:t>广元市</w:t>
      </w:r>
      <w:r>
        <w:rPr>
          <w:rFonts w:hint="eastAsia" w:ascii="仿宋_GB2312" w:hAnsi="仿宋_GB2312" w:eastAsia="仿宋_GB2312" w:cs="仿宋_GB2312"/>
          <w:color w:val="000000"/>
          <w:sz w:val="32"/>
          <w:szCs w:val="32"/>
          <w:lang w:eastAsia="zh-CN"/>
        </w:rPr>
        <w:t>树人幼儿园补充公用经费</w:t>
      </w:r>
      <w:r>
        <w:rPr>
          <w:rFonts w:hint="eastAsia" w:ascii="仿宋_GB2312" w:eastAsia="仿宋_GB2312"/>
          <w:color w:val="000000"/>
          <w:sz w:val="32"/>
          <w:szCs w:val="32"/>
        </w:rPr>
        <w:t>。</w:t>
      </w:r>
    </w:p>
    <w:p>
      <w:pPr>
        <w:adjustRightInd w:val="0"/>
        <w:snapToGrid w:val="0"/>
        <w:spacing w:line="600" w:lineRule="atLeas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2．该项目用</w:t>
      </w:r>
      <w:r>
        <w:rPr>
          <w:rFonts w:hint="eastAsia" w:ascii="仿宋_GB2312" w:eastAsia="仿宋_GB2312"/>
          <w:color w:val="000000"/>
          <w:sz w:val="32"/>
          <w:szCs w:val="32"/>
        </w:rPr>
        <w:t>于</w:t>
      </w:r>
      <w:r>
        <w:rPr>
          <w:rFonts w:hint="eastAsia" w:ascii="仿宋_GB2312" w:eastAsia="仿宋_GB2312"/>
          <w:color w:val="000000"/>
          <w:sz w:val="32"/>
          <w:szCs w:val="32"/>
          <w:lang w:val="en-US" w:eastAsia="zh-CN"/>
        </w:rPr>
        <w:t>2021年补充公用经费，</w:t>
      </w:r>
      <w:r>
        <w:rPr>
          <w:rFonts w:hint="eastAsia" w:ascii="仿宋_GB2312" w:eastAsia="仿宋_GB2312"/>
          <w:color w:val="000000"/>
          <w:sz w:val="32"/>
          <w:szCs w:val="32"/>
        </w:rPr>
        <w:t>改善办园条件，优化幼儿园活动环境，为幼儿提供适宜的活动场所，</w:t>
      </w:r>
      <w:r>
        <w:rPr>
          <w:rFonts w:hint="eastAsia" w:ascii="仿宋_GB2312" w:hAnsi="仿宋_GB2312" w:eastAsia="仿宋_GB2312" w:cs="仿宋_GB2312"/>
          <w:color w:val="000000"/>
          <w:sz w:val="32"/>
          <w:szCs w:val="32"/>
        </w:rPr>
        <w:t>确保活动多样化开展，</w:t>
      </w:r>
      <w:r>
        <w:rPr>
          <w:rFonts w:hint="eastAsia" w:ascii="仿宋_GB2312" w:eastAsia="仿宋_GB2312"/>
          <w:color w:val="000000"/>
          <w:sz w:val="32"/>
          <w:szCs w:val="32"/>
        </w:rPr>
        <w:t>有利于</w:t>
      </w:r>
      <w:r>
        <w:rPr>
          <w:rFonts w:hint="eastAsia" w:ascii="仿宋_GB2312" w:hAnsi="仿宋_GB2312" w:eastAsia="仿宋_GB2312" w:cs="仿宋_GB2312"/>
          <w:color w:val="000000"/>
          <w:sz w:val="32"/>
          <w:szCs w:val="32"/>
        </w:rPr>
        <w:t>促进学前教育高质量发展。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3．该项目资金申报内容与实际相符，申报目标合理可行。</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该项目由财务人员草拟自评报告，报分管领导、单位负责人审核后在报送。</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（一）项目资金申报及批复情况。</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该项目资金由广元市财政局下达预算，按照正常程序报账，大平台系统申报计划，在由市财政局审核计划，最后支付。</w:t>
      </w:r>
    </w:p>
    <w:p>
      <w:pPr>
        <w:adjustRightInd w:val="0"/>
        <w:snapToGrid w:val="0"/>
        <w:spacing w:line="600" w:lineRule="exact"/>
        <w:ind w:firstLine="720"/>
        <w:rPr>
          <w:rFonts w:ascii="仿宋_GB2312" w:hAnsi="宋体" w:eastAsia="仿宋_GB2312"/>
          <w:sz w:val="32"/>
          <w:szCs w:val="32"/>
          <w:lang w:val="zh-CN"/>
        </w:rPr>
      </w:pPr>
      <w:r>
        <w:rPr>
          <w:rFonts w:hint="eastAsia" w:ascii="KaiTi_GB2312" w:hAnsi="宋体" w:eastAsia="KaiTi_GB2312"/>
          <w:b/>
          <w:sz w:val="32"/>
          <w:szCs w:val="32"/>
          <w:lang w:val="zh-CN"/>
        </w:rPr>
        <w:t>（二）资金计划、到位及使用情况。</w:t>
      </w:r>
    </w:p>
    <w:p>
      <w:pPr>
        <w:adjustRightInd w:val="0"/>
        <w:snapToGrid w:val="0"/>
        <w:spacing w:line="600" w:lineRule="exact"/>
        <w:ind w:firstLine="720"/>
        <w:rPr>
          <w:rFonts w:ascii="KaiTi_GB2312" w:hAnsi="宋体" w:eastAsia="KaiTi_GB2312"/>
          <w:sz w:val="32"/>
          <w:szCs w:val="32"/>
          <w:lang w:val="zh-CN"/>
        </w:rPr>
      </w:pPr>
      <w:r>
        <w:rPr>
          <w:rFonts w:hint="eastAsia" w:ascii="KaiTi_GB2312" w:hAnsi="宋体" w:eastAsia="KaiTi_GB2312"/>
          <w:sz w:val="32"/>
          <w:szCs w:val="32"/>
          <w:lang w:val="zh-CN"/>
        </w:rPr>
        <w:t>1．资金计划。</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w:t>
      </w:r>
      <w:r>
        <w:rPr>
          <w:rFonts w:hint="eastAsia" w:ascii="仿宋_GB2312" w:hAnsi="仿宋_GB2312" w:eastAsia="仿宋_GB2312" w:cs="仿宋_GB2312"/>
          <w:sz w:val="32"/>
          <w:szCs w:val="32"/>
        </w:rPr>
        <w:t>由广元市财政局下达财政资金</w:t>
      </w:r>
      <w:r>
        <w:rPr>
          <w:rFonts w:hint="eastAsia" w:ascii="仿宋_GB2312" w:hAnsi="仿宋_GB2312" w:eastAsia="仿宋_GB2312" w:cs="仿宋_GB2312"/>
          <w:sz w:val="32"/>
          <w:szCs w:val="32"/>
          <w:lang w:val="en-US" w:eastAsia="zh-CN"/>
        </w:rPr>
        <w:t>2020年公办幼儿园公用经费达标14.6</w:t>
      </w:r>
      <w:r>
        <w:rPr>
          <w:rFonts w:hint="eastAsia" w:ascii="仿宋_GB2312" w:hAnsi="仿宋_GB2312" w:eastAsia="仿宋_GB2312" w:cs="仿宋_GB2312"/>
          <w:sz w:val="32"/>
          <w:szCs w:val="32"/>
        </w:rPr>
        <w:t>万元。</w:t>
      </w:r>
    </w:p>
    <w:p>
      <w:pPr>
        <w:numPr>
          <w:ilvl w:val="0"/>
          <w:numId w:val="6"/>
        </w:numPr>
        <w:adjustRightInd w:val="0"/>
        <w:snapToGrid w:val="0"/>
        <w:spacing w:line="600" w:lineRule="exact"/>
        <w:ind w:left="120" w:leftChars="0" w:firstLine="720" w:firstLineChars="0"/>
        <w:rPr>
          <w:rFonts w:ascii="仿宋_GB2312" w:hAnsi="宋体" w:eastAsia="仿宋_GB2312"/>
          <w:sz w:val="32"/>
          <w:szCs w:val="32"/>
          <w:lang w:val="zh-CN"/>
        </w:rPr>
      </w:pPr>
      <w:r>
        <w:rPr>
          <w:rFonts w:hint="eastAsia" w:ascii="KaiTi_GB2312" w:hAnsi="宋体" w:eastAsia="KaiTi_GB2312"/>
          <w:sz w:val="32"/>
          <w:szCs w:val="32"/>
          <w:lang w:val="zh-CN"/>
        </w:rPr>
        <w:t>资金到位。</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lang w:val="zh-CN"/>
        </w:rPr>
        <w:t>该项目资金到位</w:t>
      </w:r>
      <w:r>
        <w:rPr>
          <w:rFonts w:hint="eastAsia" w:ascii="仿宋_GB2312" w:hAnsi="仿宋_GB2312" w:eastAsia="仿宋_GB2312" w:cs="仿宋_GB2312"/>
          <w:sz w:val="32"/>
          <w:szCs w:val="32"/>
        </w:rPr>
        <w:t>财政资金</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万元。</w:t>
      </w:r>
    </w:p>
    <w:p>
      <w:pPr>
        <w:numPr>
          <w:ilvl w:val="0"/>
          <w:numId w:val="6"/>
        </w:numPr>
        <w:adjustRightInd w:val="0"/>
        <w:snapToGrid w:val="0"/>
        <w:spacing w:line="600" w:lineRule="exact"/>
        <w:ind w:left="120" w:leftChars="0" w:firstLine="720" w:firstLineChars="0"/>
        <w:rPr>
          <w:rFonts w:ascii="仿宋_GB2312" w:hAnsi="宋体" w:eastAsia="仿宋_GB2312"/>
          <w:sz w:val="32"/>
          <w:szCs w:val="32"/>
          <w:lang w:val="zh-CN"/>
        </w:rPr>
      </w:pPr>
      <w:r>
        <w:rPr>
          <w:rFonts w:hint="eastAsia" w:ascii="KaiTi_GB2312" w:hAnsi="宋体" w:eastAsia="KaiTi_GB2312"/>
          <w:sz w:val="32"/>
          <w:szCs w:val="32"/>
          <w:lang w:val="zh-CN"/>
        </w:rPr>
        <w:t>资金使用。</w:t>
      </w:r>
    </w:p>
    <w:p>
      <w:pPr>
        <w:adjustRightInd w:val="0"/>
        <w:snapToGrid w:val="0"/>
        <w:spacing w:line="600" w:lineRule="exact"/>
        <w:ind w:firstLine="7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本单位严格按照经费的管理、使用规定，合理合规合法使用预算资金，确保每一笔资金使用有理有据。</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（三）项目财务管理情况。</w:t>
      </w:r>
    </w:p>
    <w:p>
      <w:pPr>
        <w:adjustRightInd w:val="0"/>
        <w:snapToGrid w:val="0"/>
        <w:spacing w:line="600" w:lineRule="atLeas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本单位严格执行各项财务制度，做到有法可依，有章可循，实现规范化、制度化的管理。</w:t>
      </w:r>
      <w:r>
        <w:rPr>
          <w:rFonts w:hint="eastAsia" w:ascii="仿宋_GB2312" w:hAnsi="宋体" w:eastAsia="仿宋_GB2312"/>
          <w:sz w:val="32"/>
          <w:szCs w:val="32"/>
        </w:rPr>
        <w:t>在</w:t>
      </w:r>
      <w:r>
        <w:rPr>
          <w:rFonts w:ascii="仿宋_GB2312" w:hAnsi="宋体" w:eastAsia="仿宋_GB2312"/>
          <w:sz w:val="32"/>
          <w:szCs w:val="32"/>
        </w:rPr>
        <w:t>预算执行中，</w:t>
      </w:r>
      <w:r>
        <w:rPr>
          <w:rFonts w:hint="eastAsia" w:ascii="仿宋_GB2312" w:hAnsi="宋体" w:eastAsia="仿宋_GB2312"/>
          <w:sz w:val="32"/>
          <w:szCs w:val="32"/>
        </w:rPr>
        <w:t>坚持实行公开、合理、有效的管理和使用，精打细算，杜绝浪费，</w:t>
      </w:r>
      <w:r>
        <w:rPr>
          <w:rFonts w:hint="eastAsia" w:ascii="仿宋_GB2312" w:hAnsi="宋体" w:eastAsia="仿宋_GB2312" w:cs="宋体"/>
          <w:color w:val="000000"/>
          <w:kern w:val="0"/>
          <w:sz w:val="32"/>
          <w:szCs w:val="32"/>
          <w:shd w:val="clear" w:color="auto" w:fill="FFFFFF"/>
          <w:lang w:val="zh-CN"/>
        </w:rPr>
        <w:t>保证</w:t>
      </w:r>
      <w:r>
        <w:rPr>
          <w:rFonts w:hint="eastAsia" w:ascii="仿宋_GB2312" w:eastAsia="仿宋_GB2312"/>
          <w:color w:val="000000"/>
          <w:sz w:val="32"/>
          <w:szCs w:val="32"/>
        </w:rPr>
        <w:t>资金使用安全规范，</w:t>
      </w:r>
      <w:r>
        <w:rPr>
          <w:rFonts w:hint="eastAsia" w:ascii="仿宋_GB2312" w:hAnsi="宋体" w:eastAsia="仿宋_GB2312" w:cs="宋体"/>
          <w:color w:val="000000"/>
          <w:kern w:val="0"/>
          <w:sz w:val="32"/>
          <w:szCs w:val="32"/>
          <w:shd w:val="clear" w:color="auto" w:fill="FFFFFF"/>
          <w:lang w:val="zh-CN"/>
        </w:rPr>
        <w:t>做到“取之得当、用之合理”。</w:t>
      </w:r>
      <w:r>
        <w:rPr>
          <w:rFonts w:hint="eastAsia" w:ascii="仿宋_GB2312" w:eastAsia="仿宋_GB2312"/>
          <w:color w:val="000000"/>
          <w:sz w:val="32"/>
          <w:szCs w:val="32"/>
        </w:rPr>
        <w:t>在资金使用过程中，</w:t>
      </w:r>
      <w:r>
        <w:rPr>
          <w:rFonts w:hint="eastAsia" w:ascii="仿宋_GB2312" w:eastAsia="仿宋_GB2312" w:cs="仿宋_GB2312"/>
          <w:sz w:val="32"/>
          <w:szCs w:val="32"/>
        </w:rPr>
        <w:t>严格审批程序，</w:t>
      </w:r>
      <w:r>
        <w:rPr>
          <w:rFonts w:hint="eastAsia" w:ascii="仿宋_GB2312" w:eastAsia="仿宋_GB2312"/>
          <w:color w:val="000000"/>
          <w:sz w:val="32"/>
          <w:szCs w:val="32"/>
        </w:rPr>
        <w:t>会计核算真实规范，会计资料信息真实、及时、完整，资金的拨付有完整的审批程序和手续，</w:t>
      </w:r>
      <w:r>
        <w:rPr>
          <w:rFonts w:hint="eastAsia" w:ascii="仿宋_GB2312" w:hAnsi="仿宋_GB2312" w:eastAsia="仿宋_GB2312" w:cs="仿宋_GB2312"/>
          <w:sz w:val="32"/>
          <w:szCs w:val="32"/>
        </w:rPr>
        <w:t>做到</w:t>
      </w:r>
      <w:r>
        <w:rPr>
          <w:rFonts w:hint="eastAsia" w:ascii="仿宋_GB2312" w:hAnsi="宋体" w:eastAsia="仿宋_GB2312"/>
          <w:sz w:val="32"/>
          <w:szCs w:val="32"/>
        </w:rPr>
        <w:t>专款专用，</w:t>
      </w:r>
      <w:r>
        <w:rPr>
          <w:rFonts w:hint="eastAsia" w:ascii="仿宋_GB2312" w:hAnsi="宋体" w:eastAsia="仿宋_GB2312" w:cs="宋体"/>
          <w:color w:val="000000"/>
          <w:kern w:val="0"/>
          <w:sz w:val="32"/>
          <w:szCs w:val="32"/>
          <w:shd w:val="clear" w:color="auto" w:fill="FFFFFF"/>
          <w:lang w:val="zh-CN"/>
        </w:rPr>
        <w:t>有效提高资金的使用效益。</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三、项目实施及管理情况</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（一）项目组织架构及实施流程。</w:t>
      </w:r>
    </w:p>
    <w:p>
      <w:pPr>
        <w:adjustRightInd w:val="0"/>
        <w:snapToGrid w:val="0"/>
        <w:spacing w:line="600" w:lineRule="atLeast"/>
        <w:ind w:firstLine="640" w:firstLineChars="200"/>
        <w:rPr>
          <w:rFonts w:ascii="KaiTi_GB2312" w:hAnsi="宋体" w:eastAsia="KaiTi_GB2312"/>
          <w:b/>
          <w:sz w:val="32"/>
          <w:szCs w:val="32"/>
          <w:lang w:val="zh-CN"/>
        </w:rPr>
      </w:pPr>
      <w:r>
        <w:rPr>
          <w:rFonts w:hint="eastAsia" w:ascii="仿宋_GB2312" w:hAnsi="仿宋_GB2312" w:eastAsia="仿宋_GB2312" w:cs="仿宋_GB2312"/>
          <w:color w:val="000000"/>
          <w:sz w:val="32"/>
          <w:szCs w:val="32"/>
        </w:rPr>
        <w:t>本单位</w:t>
      </w:r>
      <w:r>
        <w:rPr>
          <w:rFonts w:hint="eastAsia" w:ascii="仿宋_GB2312" w:hAnsi="仿宋_GB2312" w:eastAsia="仿宋_GB2312" w:cs="仿宋_GB2312"/>
          <w:color w:val="000000"/>
          <w:sz w:val="32"/>
          <w:szCs w:val="32"/>
          <w:lang w:val="zh-CN"/>
        </w:rPr>
        <w:t>高度重视，在项目实施前期成立了项目领导小组，分工明确，责任分配到人。项目管理人员对项目情况进行跟踪管理，定期或不定期召开项目进展会，报告项目实施的情况，及时发现问题，解决问题，</w:t>
      </w:r>
      <w:r>
        <w:rPr>
          <w:rFonts w:hint="eastAsia" w:ascii="仿宋_GB2312" w:hAnsi="仿宋_GB2312" w:eastAsia="仿宋_GB2312" w:cs="仿宋_GB2312"/>
          <w:color w:val="000000"/>
          <w:sz w:val="32"/>
          <w:szCs w:val="32"/>
        </w:rPr>
        <w:t>坚持求真务实、注重实效的原则，结合现状与实情，精心组织，周密实施，努力推动工作规范化、制度化运作。</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（二）项目管理情况。</w:t>
      </w:r>
    </w:p>
    <w:p>
      <w:pPr>
        <w:adjustRightInd w:val="0"/>
        <w:snapToGrid w:val="0"/>
        <w:spacing w:line="600" w:lineRule="exact"/>
        <w:ind w:firstLine="720"/>
        <w:rPr>
          <w:rFonts w:ascii="仿宋_GB2312" w:hAnsi="宋体" w:eastAsia="仿宋_GB2312"/>
          <w:color w:val="000000" w:themeColor="text1"/>
          <w:sz w:val="32"/>
          <w:szCs w:val="32"/>
          <w:lang w:val="zh-CN"/>
          <w14:textFill>
            <w14:solidFill>
              <w14:schemeClr w14:val="tx1"/>
            </w14:solidFill>
          </w14:textFill>
        </w:rPr>
      </w:pPr>
      <w:r>
        <w:rPr>
          <w:rFonts w:hint="eastAsia" w:ascii="仿宋_GB2312" w:hAnsi="宋体" w:eastAsia="仿宋_GB2312"/>
          <w:color w:val="000000" w:themeColor="text1"/>
          <w:sz w:val="32"/>
          <w:szCs w:val="32"/>
          <w:lang w:val="zh-CN"/>
          <w14:textFill>
            <w14:solidFill>
              <w14:schemeClr w14:val="tx1"/>
            </w14:solidFill>
          </w14:textFill>
        </w:rPr>
        <w:t>本单位采取项目领导小组负责制，全体成员积极配合、通力合作。项目领导小组负责项目实施及资金管理，</w:t>
      </w:r>
      <w:r>
        <w:rPr>
          <w:rFonts w:hint="eastAsia" w:ascii="仿宋_GB2312" w:hAnsi="仿宋_GB2312" w:eastAsia="仿宋_GB2312" w:cs="仿宋_GB2312"/>
          <w:color w:val="000000"/>
          <w:sz w:val="32"/>
          <w:szCs w:val="32"/>
        </w:rPr>
        <w:t>根据财政下达的预算资金额度，</w:t>
      </w:r>
      <w:r>
        <w:rPr>
          <w:rFonts w:hint="eastAsia" w:ascii="仿宋_GB2312" w:hAnsi="宋体" w:eastAsia="仿宋_GB2312"/>
          <w:sz w:val="32"/>
          <w:szCs w:val="32"/>
          <w:lang w:val="zh-CN"/>
        </w:rPr>
        <w:t>实行“专款专用、专人管理”，</w:t>
      </w:r>
      <w:r>
        <w:rPr>
          <w:rFonts w:hint="eastAsia" w:ascii="仿宋_GB2312" w:hAnsi="仿宋_GB2312" w:eastAsia="仿宋_GB2312" w:cs="仿宋_GB2312"/>
          <w:color w:val="000000"/>
          <w:sz w:val="32"/>
          <w:szCs w:val="32"/>
        </w:rPr>
        <w:t>严格把控资金使用做到专款专用、不超支、</w:t>
      </w:r>
      <w:r>
        <w:rPr>
          <w:rFonts w:hint="eastAsia" w:ascii="仿宋_GB2312" w:hAnsi="宋体" w:eastAsia="仿宋_GB2312"/>
          <w:sz w:val="32"/>
          <w:szCs w:val="32"/>
          <w:lang w:val="zh-CN"/>
        </w:rPr>
        <w:t>不挤占挪用项目资金</w:t>
      </w:r>
      <w:r>
        <w:rPr>
          <w:rFonts w:hint="eastAsia" w:ascii="仿宋_GB2312" w:hAnsi="仿宋_GB2312" w:eastAsia="仿宋_GB2312" w:cs="仿宋_GB2312"/>
          <w:color w:val="000000"/>
          <w:sz w:val="32"/>
          <w:szCs w:val="32"/>
        </w:rPr>
        <w:t>，</w:t>
      </w:r>
      <w:r>
        <w:rPr>
          <w:rFonts w:hint="eastAsia" w:ascii="仿宋_GB2312" w:hAnsi="宋体" w:eastAsia="仿宋_GB2312"/>
          <w:color w:val="000000" w:themeColor="text1"/>
          <w:sz w:val="32"/>
          <w:szCs w:val="32"/>
          <w:lang w:val="zh-CN"/>
          <w14:textFill>
            <w14:solidFill>
              <w14:schemeClr w14:val="tx1"/>
            </w14:solidFill>
          </w14:textFill>
        </w:rPr>
        <w:t>严格项目资金的审批流程</w:t>
      </w:r>
      <w:r>
        <w:rPr>
          <w:rFonts w:hint="eastAsia" w:ascii="仿宋_GB2312" w:hAnsi="宋体" w:eastAsia="仿宋_GB2312"/>
          <w:sz w:val="32"/>
          <w:szCs w:val="32"/>
          <w:lang w:val="zh-CN"/>
        </w:rPr>
        <w:t>。</w:t>
      </w:r>
    </w:p>
    <w:p>
      <w:pPr>
        <w:adjustRightInd w:val="0"/>
        <w:snapToGrid w:val="0"/>
        <w:spacing w:line="600" w:lineRule="exact"/>
        <w:ind w:firstLine="642" w:firstLineChars="200"/>
        <w:rPr>
          <w:rFonts w:ascii="KaiTi_GB2312" w:hAnsi="宋体" w:eastAsia="KaiTi_GB2312"/>
          <w:b/>
          <w:sz w:val="32"/>
          <w:szCs w:val="32"/>
          <w:lang w:val="zh-CN"/>
        </w:rPr>
      </w:pPr>
      <w:r>
        <w:rPr>
          <w:rFonts w:hint="eastAsia" w:ascii="KaiTi_GB2312" w:hAnsi="宋体" w:eastAsia="KaiTi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该项目资金由本单位</w:t>
      </w:r>
      <w:r>
        <w:rPr>
          <w:rFonts w:hint="eastAsia" w:ascii="仿宋_GB2312" w:hAnsi="宋体" w:eastAsia="仿宋_GB2312"/>
          <w:sz w:val="32"/>
          <w:szCs w:val="32"/>
        </w:rPr>
        <w:t>廉勤委</w:t>
      </w:r>
      <w:r>
        <w:rPr>
          <w:rFonts w:hint="eastAsia" w:ascii="仿宋_GB2312" w:hAnsi="宋体" w:eastAsia="仿宋_GB2312"/>
          <w:sz w:val="32"/>
          <w:szCs w:val="32"/>
          <w:lang w:val="zh-CN"/>
        </w:rPr>
        <w:t>监管，对项目实施定期或不定期的进行现场检查和监督，及时协调解决困难和问题，保证</w:t>
      </w:r>
      <w:r>
        <w:rPr>
          <w:rFonts w:hint="eastAsia" w:ascii="仿宋_GB2312" w:hAnsi="宋体" w:eastAsia="仿宋_GB2312"/>
          <w:sz w:val="32"/>
          <w:szCs w:val="32"/>
        </w:rPr>
        <w:t>资金使用效益</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（一）项目完成情况。</w:t>
      </w:r>
    </w:p>
    <w:p>
      <w:pPr>
        <w:adjustRightInd w:val="0"/>
        <w:snapToGrid w:val="0"/>
        <w:spacing w:line="600" w:lineRule="exact"/>
        <w:ind w:firstLine="720"/>
        <w:rPr>
          <w:rFonts w:ascii="KaiTi_GB2312" w:hAnsi="宋体" w:eastAsia="KaiTi_GB2312"/>
          <w:b/>
          <w:color w:val="FF0000"/>
          <w:sz w:val="32"/>
          <w:szCs w:val="32"/>
          <w:lang w:val="zh-CN"/>
        </w:rPr>
      </w:pPr>
      <w:r>
        <w:rPr>
          <w:rFonts w:hint="eastAsia" w:ascii="仿宋_GB2312" w:hAnsi="仿宋_GB2312" w:eastAsia="仿宋_GB2312" w:cs="仿宋_GB2312"/>
          <w:color w:val="000000"/>
          <w:sz w:val="32"/>
          <w:szCs w:val="32"/>
        </w:rPr>
        <w:t>本单位已按计划实施该项目</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全力保障</w:t>
      </w:r>
      <w:r>
        <w:rPr>
          <w:rFonts w:hint="eastAsia" w:ascii="仿宋_GB2312" w:hAnsi="仿宋_GB2312" w:eastAsia="仿宋_GB2312" w:cs="仿宋_GB2312"/>
          <w:color w:val="000000"/>
          <w:sz w:val="32"/>
          <w:szCs w:val="32"/>
          <w:lang w:eastAsia="zh-CN"/>
        </w:rPr>
        <w:t>幼儿园公用经费使用</w:t>
      </w:r>
      <w:r>
        <w:rPr>
          <w:rFonts w:hint="eastAsia" w:ascii="仿宋_GB2312" w:hAnsi="仿宋_GB2312" w:eastAsia="仿宋_GB2312" w:cs="仿宋_GB2312"/>
          <w:color w:val="000000"/>
          <w:sz w:val="32"/>
          <w:szCs w:val="32"/>
        </w:rPr>
        <w:t>。</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（二）项目效益情况。</w:t>
      </w:r>
    </w:p>
    <w:p>
      <w:pPr>
        <w:spacing w:line="600" w:lineRule="atLeast"/>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rPr>
        <w:t>通过该项目的实施，</w:t>
      </w:r>
      <w:r>
        <w:rPr>
          <w:rFonts w:hint="eastAsia" w:ascii="仿宋_GB2312" w:hAnsi="仿宋_GB2312" w:eastAsia="仿宋_GB2312" w:cs="仿宋_GB2312"/>
          <w:color w:val="000000"/>
          <w:sz w:val="32"/>
          <w:szCs w:val="32"/>
          <w:lang w:eastAsia="zh-CN"/>
        </w:rPr>
        <w:t>保障幼儿园公用经费的使用，</w:t>
      </w:r>
      <w:r>
        <w:rPr>
          <w:rFonts w:hint="eastAsia" w:ascii="仿宋_GB2312" w:eastAsia="仿宋_GB2312"/>
          <w:color w:val="000000"/>
          <w:sz w:val="32"/>
          <w:szCs w:val="32"/>
        </w:rPr>
        <w:t>改善了办园条件，优化幼儿园活动环境，为幼儿提供适宜的活动场所，</w:t>
      </w:r>
      <w:r>
        <w:rPr>
          <w:rFonts w:hint="eastAsia" w:ascii="仿宋_GB2312" w:hAnsi="仿宋_GB2312" w:eastAsia="仿宋_GB2312" w:cs="仿宋_GB2312"/>
          <w:color w:val="000000"/>
          <w:sz w:val="32"/>
          <w:szCs w:val="32"/>
        </w:rPr>
        <w:t>确保活动多样化开展，促进学前教育高质量发展，师生满意度较高。</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本单位认真执行有关法律法规和财经制度，各项规章制度健全，会计核算真实、规范，没有截留、挪用、改变资金用途等现象。</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cs="宋体"/>
          <w:color w:val="000000"/>
          <w:kern w:val="0"/>
          <w:sz w:val="32"/>
          <w:szCs w:val="32"/>
          <w:shd w:val="clear" w:color="auto" w:fill="FFFFFF"/>
          <w:lang w:val="zh-CN"/>
        </w:rPr>
        <w:t>无。</w:t>
      </w:r>
    </w:p>
    <w:p>
      <w:pPr>
        <w:adjustRightInd w:val="0"/>
        <w:snapToGrid w:val="0"/>
        <w:spacing w:line="600" w:lineRule="exact"/>
        <w:ind w:firstLine="720"/>
        <w:rPr>
          <w:rFonts w:ascii="KaiTi_GB2312" w:hAnsi="宋体" w:eastAsia="KaiTi_GB2312"/>
          <w:b/>
          <w:sz w:val="32"/>
          <w:szCs w:val="32"/>
          <w:lang w:val="zh-CN"/>
        </w:rPr>
      </w:pPr>
      <w:r>
        <w:rPr>
          <w:rFonts w:hint="eastAsia" w:ascii="KaiTi_GB2312" w:hAnsi="宋体" w:eastAsia="KaiTi_GB2312"/>
          <w:b/>
          <w:sz w:val="32"/>
          <w:szCs w:val="32"/>
          <w:lang w:val="zh-CN"/>
        </w:rPr>
        <w:t>（三）相关建议。</w:t>
      </w:r>
    </w:p>
    <w:p>
      <w:pPr>
        <w:pStyle w:val="6"/>
        <w:ind w:firstLine="600"/>
        <w:rPr>
          <w:rFonts w:hint="eastAsia"/>
          <w:color w:val="auto"/>
          <w:highlight w:val="none"/>
          <w:lang w:val="en-US" w:eastAsia="zh-CN"/>
        </w:rPr>
      </w:pPr>
      <w:r>
        <w:rPr>
          <w:rFonts w:hint="eastAsia"/>
          <w:color w:val="auto"/>
          <w:highlight w:val="none"/>
          <w:lang w:val="en-US" w:eastAsia="zh-CN"/>
        </w:rPr>
        <w:t>无。</w:t>
      </w:r>
    </w:p>
    <w:p>
      <w:pPr>
        <w:pStyle w:val="6"/>
        <w:ind w:firstLine="600"/>
        <w:rPr>
          <w:rFonts w:hint="default"/>
          <w:color w:val="auto"/>
          <w:highlight w:val="none"/>
          <w:lang w:val="en-US" w:eastAsia="zh-CN"/>
        </w:rPr>
      </w:pPr>
    </w:p>
    <w:p>
      <w:pPr>
        <w:pStyle w:val="6"/>
        <w:ind w:firstLine="600"/>
        <w:rPr>
          <w:rFonts w:hint="default"/>
          <w:color w:val="auto"/>
          <w:highlight w:val="none"/>
          <w:lang w:val="en-US" w:eastAsia="zh-CN"/>
        </w:rPr>
      </w:pPr>
    </w:p>
    <w:p>
      <w:pPr>
        <w:pStyle w:val="6"/>
        <w:ind w:firstLine="600"/>
        <w:rPr>
          <w:rFonts w:hint="default"/>
          <w:color w:val="auto"/>
          <w:highlight w:val="none"/>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366"/>
        <w:gridCol w:w="226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yellow"/>
                <w:u w:val="none"/>
                <w:lang w:val="en-US" w:eastAsia="zh-CN"/>
              </w:rPr>
              <w:t>2021年</w:t>
            </w:r>
            <w:r>
              <w:rPr>
                <w:rFonts w:hint="eastAsia" w:ascii="宋体" w:hAnsi="宋体" w:cs="宋体"/>
                <w:b/>
                <w:i w:val="0"/>
                <w:color w:val="auto"/>
                <w:sz w:val="32"/>
                <w:szCs w:val="32"/>
                <w:highlight w:val="yellow"/>
                <w:u w:val="none"/>
                <w:lang w:val="en-US" w:eastAsia="zh-CN"/>
              </w:rPr>
              <w:t>学前公用经费</w:t>
            </w:r>
            <w:r>
              <w:rPr>
                <w:rFonts w:hint="eastAsia" w:ascii="宋体" w:hAnsi="宋体" w:eastAsia="宋体" w:cs="宋体"/>
                <w:b/>
                <w:i w:val="0"/>
                <w:color w:val="auto"/>
                <w:sz w:val="32"/>
                <w:szCs w:val="32"/>
                <w:highlight w:val="yellow"/>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00"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24"/>
                <w:szCs w:val="24"/>
              </w:rPr>
              <w:t>广元市教育局322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实施单位</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eastAsia="zh-CN"/>
              </w:rPr>
              <w:t>广元市树人幼儿园</w:t>
            </w:r>
            <w:r>
              <w:rPr>
                <w:rFonts w:hint="eastAsia" w:ascii="仿宋" w:hAnsi="仿宋" w:eastAsia="仿宋" w:cs="仿宋"/>
                <w:i w:val="0"/>
                <w:color w:val="auto"/>
                <w:sz w:val="24"/>
                <w:szCs w:val="24"/>
                <w:u w:val="none"/>
                <w:lang w:val="en-US" w:eastAsia="zh-CN"/>
              </w:rPr>
              <w:t>322919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26"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14.6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执行数：</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88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14.6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财政拨款</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其他资金</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0"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265"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保障幼儿园公用经费的使用，</w:t>
            </w:r>
            <w:r>
              <w:rPr>
                <w:rFonts w:hint="eastAsia" w:ascii="仿宋" w:hAnsi="仿宋" w:eastAsia="仿宋" w:cs="仿宋"/>
                <w:color w:val="000000"/>
                <w:sz w:val="24"/>
                <w:szCs w:val="24"/>
              </w:rPr>
              <w:t>改善幼儿园办园条件，为幼儿提供良好的学习生活环境。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保障幼儿园公用经费的使用，</w:t>
            </w:r>
            <w:r>
              <w:rPr>
                <w:rFonts w:hint="eastAsia" w:ascii="仿宋" w:hAnsi="仿宋" w:eastAsia="仿宋" w:cs="仿宋"/>
                <w:color w:val="000000"/>
                <w:sz w:val="24"/>
                <w:szCs w:val="24"/>
              </w:rPr>
              <w:t>改善幼儿园办园条件，为幼儿提供良好的学习生活环境。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预期指标值</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sz w:val="24"/>
                <w:szCs w:val="24"/>
              </w:rPr>
              <w:t>资金投入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14.6万</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14.6万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72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坚持安全第一，做好项目工作。</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投入资金，保证质量达标。</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lang w:eastAsia="zh-CN"/>
              </w:rPr>
              <w:t>补充公用经费，</w:t>
            </w:r>
            <w:r>
              <w:rPr>
                <w:rFonts w:hint="eastAsia" w:ascii="仿宋" w:hAnsi="仿宋" w:eastAsia="仿宋" w:cs="仿宋"/>
                <w:color w:val="000000"/>
                <w:sz w:val="24"/>
                <w:szCs w:val="24"/>
              </w:rPr>
              <w:t>改善幼儿园办园条件，为幼儿提供良好的学习生活环境。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2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完成时间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2021年底完成</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2021年底完成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改善效果</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改善幼儿园办园条件，为幼儿提供良好的学习生活环境。</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color w:val="000000"/>
                <w:sz w:val="24"/>
                <w:szCs w:val="24"/>
              </w:rPr>
              <w:t>改善幼儿园办园条件，为幼儿提供良好的学习生活环境。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1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eastAsia="zh-CN"/>
              </w:rPr>
            </w:pPr>
            <w:r>
              <w:rPr>
                <w:rFonts w:hint="eastAsia" w:ascii="仿宋" w:hAnsi="仿宋" w:eastAsia="仿宋" w:cs="仿宋"/>
                <w:i w:val="0"/>
                <w:color w:val="auto"/>
                <w:sz w:val="24"/>
                <w:szCs w:val="24"/>
                <w:u w:val="none"/>
                <w:lang w:eastAsia="zh-CN"/>
              </w:rPr>
              <w:t>师生满意度</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95%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95%</w:t>
            </w:r>
          </w:p>
        </w:tc>
      </w:tr>
    </w:tbl>
    <w:p>
      <w:pPr>
        <w:spacing w:line="600" w:lineRule="exact"/>
        <w:jc w:val="center"/>
        <w:outlineLvl w:val="0"/>
        <w:rPr>
          <w:rFonts w:hint="eastAsia" w:ascii="黑体" w:hAnsi="黑体" w:eastAsia="黑体"/>
          <w:color w:val="auto"/>
          <w:sz w:val="44"/>
          <w:szCs w:val="44"/>
          <w:highlight w:val="none"/>
        </w:rPr>
      </w:pPr>
    </w:p>
    <w:p>
      <w:pPr>
        <w:pStyle w:val="6"/>
        <w:jc w:val="center"/>
        <w:rPr>
          <w:rFonts w:hint="eastAsia" w:ascii="KaiTi_GB2312" w:hAnsi="宋体" w:eastAsia="KaiTi_GB2312" w:cs="Times New Roman"/>
          <w:b/>
          <w:kern w:val="2"/>
          <w:sz w:val="44"/>
          <w:szCs w:val="44"/>
          <w:lang w:val="en-US" w:eastAsia="zh-CN" w:bidi="ar-SA"/>
        </w:rPr>
      </w:pPr>
    </w:p>
    <w:p>
      <w:pPr>
        <w:spacing w:line="600" w:lineRule="exact"/>
        <w:jc w:val="center"/>
        <w:outlineLvl w:val="0"/>
        <w:rPr>
          <w:rFonts w:hint="eastAsia" w:ascii="黑体" w:hAnsi="黑体" w:eastAsia="黑体"/>
          <w:color w:val="auto"/>
          <w:sz w:val="44"/>
          <w:szCs w:val="44"/>
          <w:highlight w:val="none"/>
        </w:rPr>
      </w:pPr>
    </w:p>
    <w:p>
      <w:pPr>
        <w:spacing w:line="600" w:lineRule="exact"/>
        <w:ind w:firstLine="2200" w:firstLineChars="500"/>
        <w:jc w:val="both"/>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sz w:val="32"/>
          <w:szCs w:val="32"/>
          <w:highlight w:val="none"/>
        </w:rPr>
      </w:pPr>
      <w:r>
        <w:rPr>
          <w:rFonts w:hint="eastAsia" w:ascii="仿宋" w:hAnsi="仿宋" w:eastAsia="仿宋"/>
          <w:b w:val="0"/>
          <w:color w:val="auto"/>
          <w:sz w:val="32"/>
          <w:szCs w:val="32"/>
          <w:highlight w:val="none"/>
        </w:rPr>
        <w:t>一、收</w:t>
      </w:r>
      <w:r>
        <w:rPr>
          <w:rStyle w:val="26"/>
          <w:rFonts w:hint="eastAsia" w:ascii="仿宋" w:hAnsi="仿宋" w:eastAsia="仿宋"/>
          <w:b w:val="0"/>
          <w:bCs w:val="0"/>
          <w:color w:val="auto"/>
          <w:sz w:val="32"/>
          <w:szCs w:val="32"/>
          <w:highlight w:val="none"/>
        </w:rPr>
        <w:t>入支出决算总表</w:t>
      </w:r>
      <w:bookmarkEnd w:id="54"/>
    </w:p>
    <w:p>
      <w:pPr>
        <w:pStyle w:val="4"/>
        <w:rPr>
          <w:rFonts w:ascii="仿宋" w:hAnsi="仿宋" w:eastAsia="仿宋"/>
          <w:color w:val="auto"/>
          <w:sz w:val="32"/>
          <w:szCs w:val="32"/>
          <w:highlight w:val="none"/>
        </w:rPr>
      </w:pPr>
      <w:bookmarkStart w:id="55" w:name="_Toc15396620"/>
      <w:r>
        <w:rPr>
          <w:rFonts w:hint="eastAsia" w:ascii="仿宋" w:hAnsi="仿宋" w:eastAsia="仿宋"/>
          <w:b w:val="0"/>
          <w:color w:val="auto"/>
          <w:sz w:val="32"/>
          <w:szCs w:val="32"/>
          <w:highlight w:val="none"/>
        </w:rPr>
        <w:t>二、收</w:t>
      </w:r>
      <w:r>
        <w:rPr>
          <w:rStyle w:val="26"/>
          <w:rFonts w:hint="eastAsia" w:ascii="仿宋" w:hAnsi="仿宋" w:eastAsia="仿宋"/>
          <w:b w:val="0"/>
          <w:bCs w:val="0"/>
          <w:color w:val="auto"/>
          <w:sz w:val="32"/>
          <w:szCs w:val="32"/>
          <w:highlight w:val="none"/>
        </w:rPr>
        <w:t>入决算表</w:t>
      </w:r>
      <w:bookmarkEnd w:id="55"/>
    </w:p>
    <w:p>
      <w:pPr>
        <w:pStyle w:val="4"/>
        <w:rPr>
          <w:rFonts w:ascii="仿宋" w:hAnsi="仿宋" w:eastAsia="仿宋"/>
          <w:color w:val="auto"/>
          <w:sz w:val="32"/>
          <w:szCs w:val="32"/>
          <w:highlight w:val="none"/>
        </w:rPr>
      </w:pPr>
      <w:bookmarkStart w:id="56" w:name="_Toc15396621"/>
      <w:r>
        <w:rPr>
          <w:rStyle w:val="26"/>
          <w:rFonts w:hint="eastAsia" w:ascii="仿宋" w:hAnsi="仿宋" w:eastAsia="仿宋"/>
          <w:b w:val="0"/>
          <w:bCs w:val="0"/>
          <w:color w:val="auto"/>
          <w:sz w:val="32"/>
          <w:szCs w:val="32"/>
          <w:highlight w:val="none"/>
        </w:rPr>
        <w:t>三、</w:t>
      </w:r>
      <w:r>
        <w:rPr>
          <w:rFonts w:hint="eastAsia" w:ascii="仿宋" w:hAnsi="仿宋" w:eastAsia="仿宋"/>
          <w:b w:val="0"/>
          <w:color w:val="auto"/>
          <w:sz w:val="32"/>
          <w:szCs w:val="32"/>
          <w:highlight w:val="none"/>
        </w:rPr>
        <w:t>支</w:t>
      </w:r>
      <w:r>
        <w:rPr>
          <w:rStyle w:val="26"/>
          <w:rFonts w:hint="eastAsia" w:ascii="仿宋" w:hAnsi="仿宋" w:eastAsia="仿宋"/>
          <w:b w:val="0"/>
          <w:bCs w:val="0"/>
          <w:color w:val="auto"/>
          <w:sz w:val="32"/>
          <w:szCs w:val="32"/>
          <w:highlight w:val="none"/>
        </w:rPr>
        <w:t>出决算表</w:t>
      </w:r>
      <w:bookmarkEnd w:id="56"/>
    </w:p>
    <w:p>
      <w:pPr>
        <w:pStyle w:val="4"/>
        <w:rPr>
          <w:rFonts w:ascii="仿宋" w:hAnsi="仿宋" w:eastAsia="仿宋"/>
          <w:b w:val="0"/>
          <w:color w:val="auto"/>
          <w:sz w:val="32"/>
          <w:szCs w:val="32"/>
          <w:highlight w:val="none"/>
        </w:rPr>
      </w:pPr>
      <w:bookmarkStart w:id="57" w:name="_Toc15396622"/>
      <w:r>
        <w:rPr>
          <w:rStyle w:val="26"/>
          <w:rFonts w:hint="eastAsia" w:ascii="仿宋" w:hAnsi="仿宋" w:eastAsia="仿宋"/>
          <w:b w:val="0"/>
          <w:bCs w:val="0"/>
          <w:color w:val="auto"/>
          <w:sz w:val="32"/>
          <w:szCs w:val="32"/>
          <w:highlight w:val="none"/>
        </w:rPr>
        <w:t>四、</w:t>
      </w:r>
      <w:r>
        <w:rPr>
          <w:rFonts w:hint="eastAsia" w:ascii="仿宋" w:hAnsi="仿宋" w:eastAsia="仿宋"/>
          <w:b w:val="0"/>
          <w:color w:val="auto"/>
          <w:sz w:val="32"/>
          <w:szCs w:val="32"/>
          <w:highlight w:val="none"/>
        </w:rPr>
        <w:t>财</w:t>
      </w:r>
      <w:r>
        <w:rPr>
          <w:rStyle w:val="26"/>
          <w:rFonts w:hint="eastAsia" w:ascii="仿宋" w:hAnsi="仿宋" w:eastAsia="仿宋"/>
          <w:b w:val="0"/>
          <w:bCs w:val="0"/>
          <w:color w:val="auto"/>
          <w:sz w:val="32"/>
          <w:szCs w:val="32"/>
          <w:highlight w:val="none"/>
        </w:rPr>
        <w:t>政拨款收入支出决算总表</w:t>
      </w:r>
      <w:bookmarkEnd w:id="57"/>
    </w:p>
    <w:p>
      <w:pPr>
        <w:pStyle w:val="4"/>
        <w:rPr>
          <w:rStyle w:val="26"/>
          <w:rFonts w:ascii="仿宋" w:hAnsi="仿宋" w:eastAsia="仿宋"/>
          <w:b w:val="0"/>
          <w:bCs w:val="0"/>
          <w:color w:val="auto"/>
          <w:sz w:val="32"/>
          <w:szCs w:val="32"/>
          <w:highlight w:val="none"/>
        </w:rPr>
      </w:pPr>
      <w:bookmarkStart w:id="58" w:name="_Toc15396623"/>
      <w:r>
        <w:rPr>
          <w:rStyle w:val="26"/>
          <w:rFonts w:hint="eastAsia" w:ascii="仿宋" w:hAnsi="仿宋" w:eastAsia="仿宋"/>
          <w:b w:val="0"/>
          <w:bCs w:val="0"/>
          <w:color w:val="auto"/>
          <w:sz w:val="32"/>
          <w:szCs w:val="32"/>
          <w:highlight w:val="none"/>
        </w:rPr>
        <w:t>五、</w:t>
      </w:r>
      <w:r>
        <w:rPr>
          <w:rFonts w:hint="eastAsia" w:ascii="仿宋" w:hAnsi="仿宋" w:eastAsia="仿宋"/>
          <w:b w:val="0"/>
          <w:color w:val="auto"/>
          <w:sz w:val="32"/>
          <w:szCs w:val="32"/>
          <w:highlight w:val="none"/>
        </w:rPr>
        <w:t>财</w:t>
      </w:r>
      <w:r>
        <w:rPr>
          <w:rStyle w:val="26"/>
          <w:rFonts w:hint="eastAsia" w:ascii="仿宋" w:hAnsi="仿宋" w:eastAsia="仿宋"/>
          <w:b w:val="0"/>
          <w:bCs w:val="0"/>
          <w:color w:val="auto"/>
          <w:sz w:val="32"/>
          <w:szCs w:val="32"/>
          <w:highlight w:val="none"/>
        </w:rPr>
        <w:t>政拨款支出决算明细表</w:t>
      </w:r>
      <w:bookmarkEnd w:id="58"/>
      <w:bookmarkStart w:id="59" w:name="_Toc15396624"/>
    </w:p>
    <w:p>
      <w:pPr>
        <w:pStyle w:val="4"/>
        <w:rPr>
          <w:rFonts w:ascii="仿宋" w:hAnsi="仿宋" w:eastAsia="仿宋"/>
          <w:color w:val="auto"/>
          <w:sz w:val="32"/>
          <w:szCs w:val="32"/>
          <w:highlight w:val="none"/>
        </w:rPr>
      </w:pPr>
      <w:r>
        <w:rPr>
          <w:rStyle w:val="26"/>
          <w:rFonts w:hint="eastAsia" w:ascii="仿宋" w:hAnsi="仿宋" w:eastAsia="仿宋"/>
          <w:b w:val="0"/>
          <w:bCs w:val="0"/>
          <w:color w:val="auto"/>
          <w:sz w:val="32"/>
          <w:szCs w:val="32"/>
          <w:highlight w:val="none"/>
        </w:rPr>
        <w:t>六、</w:t>
      </w:r>
      <w:r>
        <w:rPr>
          <w:rFonts w:hint="eastAsia" w:ascii="仿宋" w:hAnsi="仿宋" w:eastAsia="仿宋"/>
          <w:b w:val="0"/>
          <w:color w:val="auto"/>
          <w:sz w:val="32"/>
          <w:szCs w:val="32"/>
          <w:highlight w:val="none"/>
        </w:rPr>
        <w:t>一</w:t>
      </w:r>
      <w:r>
        <w:rPr>
          <w:rStyle w:val="26"/>
          <w:rFonts w:hint="eastAsia" w:ascii="仿宋" w:hAnsi="仿宋" w:eastAsia="仿宋"/>
          <w:b w:val="0"/>
          <w:bCs w:val="0"/>
          <w:color w:val="auto"/>
          <w:sz w:val="32"/>
          <w:szCs w:val="32"/>
          <w:highlight w:val="none"/>
        </w:rPr>
        <w:t>般公共预算财政拨款支出决算表</w:t>
      </w:r>
      <w:bookmarkEnd w:id="59"/>
    </w:p>
    <w:p>
      <w:pPr>
        <w:pStyle w:val="4"/>
        <w:rPr>
          <w:rFonts w:ascii="仿宋" w:hAnsi="仿宋" w:eastAsia="仿宋"/>
          <w:color w:val="auto"/>
          <w:sz w:val="32"/>
          <w:szCs w:val="32"/>
          <w:highlight w:val="none"/>
        </w:rPr>
      </w:pPr>
      <w:bookmarkStart w:id="60" w:name="_Toc15396625"/>
      <w:r>
        <w:rPr>
          <w:rStyle w:val="26"/>
          <w:rFonts w:hint="eastAsia" w:ascii="仿宋" w:hAnsi="仿宋" w:eastAsia="仿宋"/>
          <w:b w:val="0"/>
          <w:bCs w:val="0"/>
          <w:color w:val="auto"/>
          <w:sz w:val="32"/>
          <w:szCs w:val="32"/>
          <w:highlight w:val="none"/>
        </w:rPr>
        <w:t>七、</w:t>
      </w:r>
      <w:r>
        <w:rPr>
          <w:rFonts w:hint="eastAsia" w:ascii="仿宋" w:hAnsi="仿宋" w:eastAsia="仿宋"/>
          <w:b w:val="0"/>
          <w:color w:val="auto"/>
          <w:sz w:val="32"/>
          <w:szCs w:val="32"/>
          <w:highlight w:val="none"/>
        </w:rPr>
        <w:t>一</w:t>
      </w:r>
      <w:r>
        <w:rPr>
          <w:rStyle w:val="26"/>
          <w:rFonts w:hint="eastAsia" w:ascii="仿宋" w:hAnsi="仿宋" w:eastAsia="仿宋"/>
          <w:b w:val="0"/>
          <w:bCs w:val="0"/>
          <w:color w:val="auto"/>
          <w:sz w:val="32"/>
          <w:szCs w:val="32"/>
          <w:highlight w:val="none"/>
        </w:rPr>
        <w:t>般公共预算财政拨款支出决算明细表</w:t>
      </w:r>
      <w:bookmarkEnd w:id="60"/>
    </w:p>
    <w:p>
      <w:pPr>
        <w:pStyle w:val="4"/>
        <w:rPr>
          <w:rFonts w:ascii="仿宋" w:hAnsi="仿宋" w:eastAsia="仿宋"/>
          <w:color w:val="auto"/>
          <w:sz w:val="32"/>
          <w:szCs w:val="32"/>
          <w:highlight w:val="none"/>
        </w:rPr>
      </w:pPr>
      <w:bookmarkStart w:id="61" w:name="_Toc15396626"/>
      <w:r>
        <w:rPr>
          <w:rStyle w:val="26"/>
          <w:rFonts w:hint="eastAsia" w:ascii="仿宋" w:hAnsi="仿宋" w:eastAsia="仿宋"/>
          <w:b w:val="0"/>
          <w:bCs w:val="0"/>
          <w:color w:val="auto"/>
          <w:sz w:val="32"/>
          <w:szCs w:val="32"/>
          <w:highlight w:val="none"/>
        </w:rPr>
        <w:t>八、</w:t>
      </w:r>
      <w:r>
        <w:rPr>
          <w:rFonts w:hint="eastAsia" w:ascii="仿宋" w:hAnsi="仿宋" w:eastAsia="仿宋"/>
          <w:b w:val="0"/>
          <w:color w:val="auto"/>
          <w:sz w:val="32"/>
          <w:szCs w:val="32"/>
          <w:highlight w:val="none"/>
        </w:rPr>
        <w:t>一</w:t>
      </w:r>
      <w:r>
        <w:rPr>
          <w:rStyle w:val="26"/>
          <w:rFonts w:hint="eastAsia" w:ascii="仿宋" w:hAnsi="仿宋" w:eastAsia="仿宋"/>
          <w:b w:val="0"/>
          <w:bCs w:val="0"/>
          <w:color w:val="auto"/>
          <w:sz w:val="32"/>
          <w:szCs w:val="32"/>
          <w:highlight w:val="none"/>
        </w:rPr>
        <w:t>般公共预算财政拨款基本支出决算表</w:t>
      </w:r>
      <w:bookmarkEnd w:id="61"/>
    </w:p>
    <w:p>
      <w:pPr>
        <w:pStyle w:val="4"/>
        <w:rPr>
          <w:rFonts w:ascii="仿宋" w:hAnsi="仿宋" w:eastAsia="仿宋"/>
          <w:color w:val="auto"/>
          <w:sz w:val="32"/>
          <w:szCs w:val="32"/>
          <w:highlight w:val="none"/>
        </w:rPr>
      </w:pPr>
      <w:bookmarkStart w:id="62" w:name="_Toc15396627"/>
      <w:r>
        <w:rPr>
          <w:rStyle w:val="26"/>
          <w:rFonts w:hint="eastAsia" w:ascii="仿宋" w:hAnsi="仿宋" w:eastAsia="仿宋"/>
          <w:b w:val="0"/>
          <w:bCs w:val="0"/>
          <w:color w:val="auto"/>
          <w:sz w:val="32"/>
          <w:szCs w:val="32"/>
          <w:highlight w:val="none"/>
        </w:rPr>
        <w:t>九、</w:t>
      </w:r>
      <w:r>
        <w:rPr>
          <w:rFonts w:hint="eastAsia" w:ascii="仿宋" w:hAnsi="仿宋" w:eastAsia="仿宋"/>
          <w:b w:val="0"/>
          <w:color w:val="auto"/>
          <w:sz w:val="32"/>
          <w:szCs w:val="32"/>
          <w:highlight w:val="none"/>
        </w:rPr>
        <w:t>一</w:t>
      </w:r>
      <w:r>
        <w:rPr>
          <w:rStyle w:val="26"/>
          <w:rFonts w:hint="eastAsia" w:ascii="仿宋" w:hAnsi="仿宋" w:eastAsia="仿宋"/>
          <w:b w:val="0"/>
          <w:bCs w:val="0"/>
          <w:color w:val="auto"/>
          <w:sz w:val="32"/>
          <w:szCs w:val="32"/>
          <w:highlight w:val="none"/>
        </w:rPr>
        <w:t>般公共预算财政拨款项目支出决算表</w:t>
      </w:r>
      <w:bookmarkEnd w:id="62"/>
    </w:p>
    <w:p>
      <w:pPr>
        <w:pStyle w:val="4"/>
        <w:rPr>
          <w:rFonts w:ascii="仿宋" w:hAnsi="仿宋" w:eastAsia="仿宋"/>
          <w:color w:val="auto"/>
          <w:sz w:val="32"/>
          <w:szCs w:val="32"/>
          <w:highlight w:val="none"/>
        </w:rPr>
      </w:pPr>
      <w:bookmarkStart w:id="63" w:name="_Toc15396628"/>
      <w:r>
        <w:rPr>
          <w:rStyle w:val="26"/>
          <w:rFonts w:hint="eastAsia" w:ascii="仿宋" w:hAnsi="仿宋" w:eastAsia="仿宋"/>
          <w:b w:val="0"/>
          <w:bCs w:val="0"/>
          <w:color w:val="auto"/>
          <w:sz w:val="32"/>
          <w:szCs w:val="32"/>
          <w:highlight w:val="none"/>
        </w:rPr>
        <w:t>十、</w:t>
      </w:r>
      <w:r>
        <w:rPr>
          <w:rFonts w:hint="eastAsia" w:ascii="仿宋" w:hAnsi="仿宋" w:eastAsia="仿宋"/>
          <w:b w:val="0"/>
          <w:color w:val="auto"/>
          <w:sz w:val="32"/>
          <w:szCs w:val="32"/>
          <w:highlight w:val="none"/>
        </w:rPr>
        <w:t>一</w:t>
      </w:r>
      <w:r>
        <w:rPr>
          <w:rStyle w:val="26"/>
          <w:rFonts w:hint="eastAsia" w:ascii="仿宋" w:hAnsi="仿宋" w:eastAsia="仿宋"/>
          <w:b w:val="0"/>
          <w:bCs w:val="0"/>
          <w:color w:val="auto"/>
          <w:sz w:val="32"/>
          <w:szCs w:val="32"/>
          <w:highlight w:val="none"/>
        </w:rPr>
        <w:t>般公共预算财政拨款“三公”经费支出决算表</w:t>
      </w:r>
      <w:bookmarkEnd w:id="63"/>
    </w:p>
    <w:p>
      <w:pPr>
        <w:pStyle w:val="4"/>
        <w:rPr>
          <w:rFonts w:ascii="仿宋" w:hAnsi="仿宋" w:eastAsia="仿宋"/>
          <w:color w:val="auto"/>
          <w:sz w:val="32"/>
          <w:szCs w:val="32"/>
          <w:highlight w:val="none"/>
        </w:rPr>
      </w:pPr>
      <w:bookmarkStart w:id="64" w:name="_Toc15396629"/>
      <w:r>
        <w:rPr>
          <w:rStyle w:val="26"/>
          <w:rFonts w:hint="eastAsia" w:ascii="仿宋" w:hAnsi="仿宋" w:eastAsia="仿宋"/>
          <w:b w:val="0"/>
          <w:bCs w:val="0"/>
          <w:color w:val="auto"/>
          <w:sz w:val="32"/>
          <w:szCs w:val="32"/>
          <w:highlight w:val="none"/>
        </w:rPr>
        <w:t>十一、</w:t>
      </w:r>
      <w:r>
        <w:rPr>
          <w:rFonts w:hint="eastAsia" w:ascii="仿宋" w:hAnsi="仿宋" w:eastAsia="仿宋"/>
          <w:b w:val="0"/>
          <w:color w:val="auto"/>
          <w:sz w:val="32"/>
          <w:szCs w:val="32"/>
          <w:highlight w:val="none"/>
        </w:rPr>
        <w:t>政</w:t>
      </w:r>
      <w:r>
        <w:rPr>
          <w:rStyle w:val="26"/>
          <w:rFonts w:hint="eastAsia" w:ascii="仿宋" w:hAnsi="仿宋" w:eastAsia="仿宋"/>
          <w:b w:val="0"/>
          <w:bCs w:val="0"/>
          <w:color w:val="auto"/>
          <w:sz w:val="32"/>
          <w:szCs w:val="32"/>
          <w:highlight w:val="none"/>
        </w:rPr>
        <w:t>府性基金预算财政拨款收入支出决算表</w:t>
      </w:r>
      <w:bookmarkEnd w:id="64"/>
    </w:p>
    <w:p>
      <w:pPr>
        <w:pStyle w:val="4"/>
        <w:rPr>
          <w:rFonts w:ascii="仿宋" w:hAnsi="仿宋" w:eastAsia="仿宋"/>
          <w:color w:val="auto"/>
          <w:sz w:val="32"/>
          <w:szCs w:val="32"/>
          <w:highlight w:val="none"/>
        </w:rPr>
      </w:pPr>
      <w:bookmarkStart w:id="65" w:name="_Toc15396630"/>
      <w:r>
        <w:rPr>
          <w:rStyle w:val="26"/>
          <w:rFonts w:hint="eastAsia" w:ascii="仿宋" w:hAnsi="仿宋" w:eastAsia="仿宋"/>
          <w:b w:val="0"/>
          <w:bCs w:val="0"/>
          <w:color w:val="auto"/>
          <w:sz w:val="32"/>
          <w:szCs w:val="32"/>
          <w:highlight w:val="none"/>
        </w:rPr>
        <w:t>十二、</w:t>
      </w:r>
      <w:r>
        <w:rPr>
          <w:rFonts w:hint="eastAsia" w:ascii="仿宋" w:hAnsi="仿宋" w:eastAsia="仿宋"/>
          <w:b w:val="0"/>
          <w:color w:val="auto"/>
          <w:sz w:val="32"/>
          <w:szCs w:val="32"/>
          <w:highlight w:val="none"/>
        </w:rPr>
        <w:t>政</w:t>
      </w:r>
      <w:r>
        <w:rPr>
          <w:rStyle w:val="26"/>
          <w:rFonts w:hint="eastAsia" w:ascii="仿宋" w:hAnsi="仿宋" w:eastAsia="仿宋"/>
          <w:b w:val="0"/>
          <w:bCs w:val="0"/>
          <w:color w:val="auto"/>
          <w:sz w:val="32"/>
          <w:szCs w:val="32"/>
          <w:highlight w:val="none"/>
        </w:rPr>
        <w:t>府性基金预算财政拨款“三公”经费支出决算表</w:t>
      </w:r>
      <w:bookmarkEnd w:id="65"/>
    </w:p>
    <w:p>
      <w:pPr>
        <w:pStyle w:val="4"/>
        <w:rPr>
          <w:rStyle w:val="26"/>
          <w:rFonts w:hint="eastAsia" w:ascii="仿宋" w:hAnsi="仿宋" w:eastAsia="仿宋"/>
          <w:b w:val="0"/>
          <w:bCs w:val="0"/>
          <w:color w:val="auto"/>
          <w:sz w:val="32"/>
          <w:szCs w:val="32"/>
          <w:highlight w:val="none"/>
        </w:rPr>
      </w:pPr>
      <w:bookmarkStart w:id="66" w:name="_Toc15396631"/>
      <w:r>
        <w:rPr>
          <w:rStyle w:val="26"/>
          <w:rFonts w:hint="eastAsia" w:ascii="仿宋" w:hAnsi="仿宋" w:eastAsia="仿宋"/>
          <w:b w:val="0"/>
          <w:bCs w:val="0"/>
          <w:color w:val="auto"/>
          <w:sz w:val="32"/>
          <w:szCs w:val="32"/>
          <w:highlight w:val="none"/>
        </w:rPr>
        <w:t>十三、</w:t>
      </w:r>
      <w:r>
        <w:rPr>
          <w:rFonts w:hint="eastAsia" w:ascii="仿宋" w:hAnsi="仿宋" w:eastAsia="仿宋"/>
          <w:b w:val="0"/>
          <w:color w:val="auto"/>
          <w:sz w:val="32"/>
          <w:szCs w:val="32"/>
          <w:highlight w:val="none"/>
        </w:rPr>
        <w:t>国</w:t>
      </w:r>
      <w:r>
        <w:rPr>
          <w:rStyle w:val="26"/>
          <w:rFonts w:hint="eastAsia" w:ascii="仿宋" w:hAnsi="仿宋" w:eastAsia="仿宋"/>
          <w:b w:val="0"/>
          <w:bCs w:val="0"/>
          <w:color w:val="auto"/>
          <w:sz w:val="32"/>
          <w:szCs w:val="32"/>
          <w:highlight w:val="none"/>
        </w:rPr>
        <w:t>有资本经营预算</w:t>
      </w:r>
      <w:r>
        <w:rPr>
          <w:rStyle w:val="26"/>
          <w:rFonts w:hint="eastAsia" w:ascii="仿宋" w:hAnsi="仿宋" w:eastAsia="仿宋"/>
          <w:b w:val="0"/>
          <w:bCs w:val="0"/>
          <w:color w:val="auto"/>
          <w:sz w:val="32"/>
          <w:szCs w:val="32"/>
          <w:highlight w:val="none"/>
          <w:lang w:eastAsia="zh-CN"/>
        </w:rPr>
        <w:t>财政拨款收入</w:t>
      </w:r>
      <w:r>
        <w:rPr>
          <w:rStyle w:val="26"/>
          <w:rFonts w:hint="eastAsia" w:ascii="仿宋" w:hAnsi="仿宋" w:eastAsia="仿宋"/>
          <w:b w:val="0"/>
          <w:bCs w:val="0"/>
          <w:color w:val="auto"/>
          <w:sz w:val="32"/>
          <w:szCs w:val="32"/>
          <w:highlight w:val="none"/>
        </w:rPr>
        <w:t>支出决算表</w:t>
      </w:r>
      <w:bookmarkEnd w:id="66"/>
    </w:p>
    <w:p>
      <w:pPr>
        <w:rPr>
          <w:rFonts w:hint="eastAsia" w:eastAsia="仿宋"/>
          <w:color w:val="auto"/>
          <w:sz w:val="32"/>
          <w:szCs w:val="32"/>
          <w:highlight w:val="none"/>
          <w:lang w:eastAsia="zh-CN"/>
        </w:rPr>
      </w:pPr>
      <w:r>
        <w:rPr>
          <w:rStyle w:val="26"/>
          <w:rFonts w:hint="eastAsia" w:ascii="仿宋" w:hAnsi="仿宋" w:eastAsia="仿宋"/>
          <w:b w:val="0"/>
          <w:bCs w:val="0"/>
          <w:color w:val="auto"/>
          <w:sz w:val="32"/>
          <w:szCs w:val="32"/>
          <w:highlight w:val="none"/>
          <w:lang w:eastAsia="zh-CN"/>
        </w:rPr>
        <w:t>十四、国有资本经营预算财政拨款支出决算表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KaiTi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73E36"/>
    <w:multiLevelType w:val="singleLevel"/>
    <w:tmpl w:val="C2573E36"/>
    <w:lvl w:ilvl="0" w:tentative="0">
      <w:start w:val="2"/>
      <w:numFmt w:val="decimal"/>
      <w:suff w:val="nothing"/>
      <w:lvlText w:val="%1．"/>
      <w:lvlJc w:val="left"/>
      <w:pPr>
        <w:ind w:left="12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7C3E114"/>
    <w:multiLevelType w:val="singleLevel"/>
    <w:tmpl w:val="27C3E114"/>
    <w:lvl w:ilvl="0" w:tentative="0">
      <w:start w:val="3"/>
      <w:numFmt w:val="decimal"/>
      <w:suff w:val="nothing"/>
      <w:lvlText w:val="%1．"/>
      <w:lvlJc w:val="left"/>
    </w:lvl>
  </w:abstractNum>
  <w:abstractNum w:abstractNumId="5">
    <w:nsid w:val="42E9F0FF"/>
    <w:multiLevelType w:val="singleLevel"/>
    <w:tmpl w:val="42E9F0FF"/>
    <w:lvl w:ilvl="0" w:tentative="0">
      <w:start w:val="3"/>
      <w:numFmt w:val="chineseCounting"/>
      <w:suff w:val="nothing"/>
      <w:lvlText w:val="（%1）"/>
      <w:lvlJc w:val="left"/>
      <w:rPr>
        <w:rFonts w:hint="eastAsi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WY0NTQ5ZGY3MzY5N2I3ZDQ3OTU5MDBlOGI3N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4E3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38C1"/>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B5EBC"/>
    <w:rsid w:val="03925B8D"/>
    <w:rsid w:val="092E1232"/>
    <w:rsid w:val="0A2032A3"/>
    <w:rsid w:val="0AB13E04"/>
    <w:rsid w:val="0B8A37D8"/>
    <w:rsid w:val="0C0F3883"/>
    <w:rsid w:val="0D6E7E4F"/>
    <w:rsid w:val="0DAC2235"/>
    <w:rsid w:val="0F5859C6"/>
    <w:rsid w:val="10C055FF"/>
    <w:rsid w:val="11125398"/>
    <w:rsid w:val="11401CD0"/>
    <w:rsid w:val="118107EC"/>
    <w:rsid w:val="11DD6519"/>
    <w:rsid w:val="11E44B84"/>
    <w:rsid w:val="12A806DE"/>
    <w:rsid w:val="13591F37"/>
    <w:rsid w:val="16BB723D"/>
    <w:rsid w:val="17404BF0"/>
    <w:rsid w:val="17DE2045"/>
    <w:rsid w:val="17F673BF"/>
    <w:rsid w:val="18015F3F"/>
    <w:rsid w:val="18FA154B"/>
    <w:rsid w:val="197D59FD"/>
    <w:rsid w:val="1A066A73"/>
    <w:rsid w:val="1AC46ABF"/>
    <w:rsid w:val="1B2D4F21"/>
    <w:rsid w:val="1B3F74FC"/>
    <w:rsid w:val="1B51338D"/>
    <w:rsid w:val="1B9B3B15"/>
    <w:rsid w:val="1BDE0AC2"/>
    <w:rsid w:val="1BE8440E"/>
    <w:rsid w:val="1C3E5AAE"/>
    <w:rsid w:val="1CE0295E"/>
    <w:rsid w:val="1D155CEE"/>
    <w:rsid w:val="1D3F127D"/>
    <w:rsid w:val="1DDC6E87"/>
    <w:rsid w:val="1E933BB9"/>
    <w:rsid w:val="1FA92F69"/>
    <w:rsid w:val="20F57F95"/>
    <w:rsid w:val="213A3043"/>
    <w:rsid w:val="240371BF"/>
    <w:rsid w:val="25A305EB"/>
    <w:rsid w:val="25B163E6"/>
    <w:rsid w:val="25C741E6"/>
    <w:rsid w:val="27842671"/>
    <w:rsid w:val="283B7D4A"/>
    <w:rsid w:val="292A0EF6"/>
    <w:rsid w:val="29373BB7"/>
    <w:rsid w:val="29FD04D3"/>
    <w:rsid w:val="2ABE7A3E"/>
    <w:rsid w:val="2B000F35"/>
    <w:rsid w:val="2BF52E86"/>
    <w:rsid w:val="2EFA178C"/>
    <w:rsid w:val="2FF82275"/>
    <w:rsid w:val="30B46D73"/>
    <w:rsid w:val="319F7F4E"/>
    <w:rsid w:val="323B3F21"/>
    <w:rsid w:val="36D554E4"/>
    <w:rsid w:val="37050CF0"/>
    <w:rsid w:val="38602F68"/>
    <w:rsid w:val="38C74FF5"/>
    <w:rsid w:val="39812E36"/>
    <w:rsid w:val="39AE70AB"/>
    <w:rsid w:val="3A6E03EA"/>
    <w:rsid w:val="3B37236A"/>
    <w:rsid w:val="3B6E0271"/>
    <w:rsid w:val="3C0C0783"/>
    <w:rsid w:val="3CF7401E"/>
    <w:rsid w:val="3F795B0E"/>
    <w:rsid w:val="3F9F3A96"/>
    <w:rsid w:val="3FE7B875"/>
    <w:rsid w:val="40350D30"/>
    <w:rsid w:val="425515EC"/>
    <w:rsid w:val="42760C06"/>
    <w:rsid w:val="44641089"/>
    <w:rsid w:val="44713DAB"/>
    <w:rsid w:val="448E0C96"/>
    <w:rsid w:val="44A5544D"/>
    <w:rsid w:val="452C0A8E"/>
    <w:rsid w:val="45363CC7"/>
    <w:rsid w:val="459222C1"/>
    <w:rsid w:val="493C27E9"/>
    <w:rsid w:val="496F39ED"/>
    <w:rsid w:val="49FF41D3"/>
    <w:rsid w:val="4A185DC8"/>
    <w:rsid w:val="4B326544"/>
    <w:rsid w:val="4BE068DB"/>
    <w:rsid w:val="4BF6002B"/>
    <w:rsid w:val="4E454748"/>
    <w:rsid w:val="4E740A62"/>
    <w:rsid w:val="4EB57700"/>
    <w:rsid w:val="4ECE2238"/>
    <w:rsid w:val="50E21CB3"/>
    <w:rsid w:val="5159478E"/>
    <w:rsid w:val="516C348C"/>
    <w:rsid w:val="51DB4B86"/>
    <w:rsid w:val="537C4864"/>
    <w:rsid w:val="538C23AA"/>
    <w:rsid w:val="54442C85"/>
    <w:rsid w:val="55333C3E"/>
    <w:rsid w:val="55EE006E"/>
    <w:rsid w:val="56F815DC"/>
    <w:rsid w:val="58337722"/>
    <w:rsid w:val="5A3D5981"/>
    <w:rsid w:val="5AD95C86"/>
    <w:rsid w:val="5B3A7BC4"/>
    <w:rsid w:val="5D233341"/>
    <w:rsid w:val="5DDB6A5A"/>
    <w:rsid w:val="5E5454E9"/>
    <w:rsid w:val="5EA54320"/>
    <w:rsid w:val="5F411D1B"/>
    <w:rsid w:val="60542757"/>
    <w:rsid w:val="61546653"/>
    <w:rsid w:val="619F6060"/>
    <w:rsid w:val="627D5978"/>
    <w:rsid w:val="62E87405"/>
    <w:rsid w:val="62F61909"/>
    <w:rsid w:val="6454526C"/>
    <w:rsid w:val="64B54BA3"/>
    <w:rsid w:val="64CA39A1"/>
    <w:rsid w:val="65757142"/>
    <w:rsid w:val="658E4D01"/>
    <w:rsid w:val="65AB048F"/>
    <w:rsid w:val="66A650D9"/>
    <w:rsid w:val="675C2A7E"/>
    <w:rsid w:val="67650AF0"/>
    <w:rsid w:val="68155668"/>
    <w:rsid w:val="69A849B6"/>
    <w:rsid w:val="6B4547EF"/>
    <w:rsid w:val="6C4A05C8"/>
    <w:rsid w:val="6C823551"/>
    <w:rsid w:val="6C9D1AE9"/>
    <w:rsid w:val="6D325939"/>
    <w:rsid w:val="70CB36D3"/>
    <w:rsid w:val="711D6801"/>
    <w:rsid w:val="7161057A"/>
    <w:rsid w:val="723F1029"/>
    <w:rsid w:val="724940E4"/>
    <w:rsid w:val="72734D90"/>
    <w:rsid w:val="730F2C91"/>
    <w:rsid w:val="73502E3D"/>
    <w:rsid w:val="75AC5D48"/>
    <w:rsid w:val="784B0D01"/>
    <w:rsid w:val="791A5BC4"/>
    <w:rsid w:val="79E7B28D"/>
    <w:rsid w:val="7B312C81"/>
    <w:rsid w:val="7BE93696"/>
    <w:rsid w:val="7C775BAB"/>
    <w:rsid w:val="7CE2059B"/>
    <w:rsid w:val="7F9F20EE"/>
    <w:rsid w:val="9E3A10E2"/>
    <w:rsid w:val="EFFFD0FD"/>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ody Text Indent 2"/>
    <w:basedOn w:val="1"/>
    <w:qFormat/>
    <w:uiPriority w:val="0"/>
    <w:pPr>
      <w:spacing w:line="360" w:lineRule="auto"/>
      <w:ind w:firstLine="560" w:firstLineChars="200"/>
    </w:pPr>
  </w:style>
  <w:style w:type="paragraph" w:styleId="9">
    <w:name w:val="Balloon Text"/>
    <w:basedOn w:val="1"/>
    <w:link w:val="28"/>
    <w:unhideWhenUsed/>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2"/>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10"/>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9"/>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2"/>
    <customShpInfo spid="_x0000_s1034"/>
    <customShpInfo spid="_x0000_s1035"/>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50</Pages>
  <Words>19166</Words>
  <Characters>20599</Characters>
  <Lines>61</Lines>
  <Paragraphs>17</Paragraphs>
  <TotalTime>33</TotalTime>
  <ScaleCrop>false</ScaleCrop>
  <LinksUpToDate>false</LinksUpToDate>
  <CharactersWithSpaces>20781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2022-09-26T18:22:00Z</cp:lastPrinted>
  <dcterms:modified xsi:type="dcterms:W3CDTF">2023-09-13T09:52:36Z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1D67B975EEB04FFE94A82AADF5BFCA82_13</vt:lpwstr>
  </property>
</Properties>
</file>