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77193"/>
      <w:bookmarkStart w:id="4" w:name="_Toc15396475"/>
      <w:bookmarkStart w:id="5" w:name="_Toc1965"/>
      <w:bookmarkStart w:id="6" w:name="_Toc17187"/>
      <w:bookmarkStart w:id="7"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5396598"/>
      <w:bookmarkStart w:id="9" w:name="_Toc15396476"/>
      <w:bookmarkStart w:id="10" w:name="_Toc15378442"/>
      <w:bookmarkStart w:id="11" w:name="_Toc859"/>
      <w:bookmarkStart w:id="12" w:name="_Toc18234"/>
      <w:bookmarkStart w:id="13" w:name="_Toc15377194"/>
      <w:bookmarkStart w:id="14" w:name="_Toc15377426"/>
      <w:r>
        <w:rPr>
          <w:rFonts w:hint="eastAsia" w:ascii="方正小标宋简体" w:hAnsi="方正小标宋简体" w:eastAsia="方正小标宋简体" w:cs="方正小标宋简体"/>
          <w:sz w:val="72"/>
          <w:szCs w:val="72"/>
        </w:rPr>
        <w:t>广元市</w:t>
      </w:r>
      <w:bookmarkEnd w:id="0"/>
      <w:bookmarkStart w:id="15" w:name="_Toc15306268"/>
      <w:r>
        <w:rPr>
          <w:rFonts w:hint="eastAsia" w:ascii="方正小标宋简体" w:hAnsi="方正小标宋简体" w:eastAsia="方正小标宋简体" w:cs="方正小标宋简体"/>
          <w:sz w:val="72"/>
          <w:szCs w:val="72"/>
        </w:rPr>
        <w:t>文化广播电视和旅游局单位决算</w:t>
      </w:r>
      <w:bookmarkEnd w:id="8"/>
      <w:bookmarkEnd w:id="9"/>
      <w:bookmarkEnd w:id="10"/>
      <w:bookmarkEnd w:id="11"/>
      <w:bookmarkEnd w:id="12"/>
      <w:bookmarkEnd w:id="13"/>
      <w:bookmarkEnd w:id="14"/>
      <w:bookmarkEnd w:id="15"/>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jc w:val="center"/>
      </w:pPr>
      <w:r>
        <w:rPr>
          <w:rFonts w:hint="eastAsia"/>
        </w:rPr>
        <w:t>公开时间：2022年10月12日</w:t>
      </w:r>
      <w:r>
        <w:fldChar w:fldCharType="begin"/>
      </w:r>
      <w:r>
        <w:instrText xml:space="preserve">TOC \o "1-2" \h \u </w:instrText>
      </w:r>
      <w:r>
        <w:fldChar w:fldCharType="separate"/>
      </w:r>
    </w:p>
    <w:p>
      <w:pPr>
        <w:pStyle w:val="2"/>
        <w:tabs>
          <w:tab w:val="right" w:leader="dot" w:pos="8306"/>
          <w:tab w:val="clear" w:pos="8296"/>
        </w:tabs>
      </w:pPr>
      <w:r>
        <w:fldChar w:fldCharType="begin"/>
      </w:r>
      <w:r>
        <w:instrText xml:space="preserve"> HYPERLINK \l "_Toc16644" </w:instrText>
      </w:r>
      <w:r>
        <w:fldChar w:fldCharType="separate"/>
      </w:r>
      <w:r>
        <w:rPr>
          <w:rFonts w:hint="eastAsia" w:ascii="黑体" w:hAnsi="黑体" w:eastAsia="黑体"/>
        </w:rPr>
        <w:t>第一部分 单位概况</w:t>
      </w:r>
      <w:r>
        <w:tab/>
      </w:r>
      <w:r>
        <w:fldChar w:fldCharType="begin"/>
      </w:r>
      <w:r>
        <w:instrText xml:space="preserve"> PAGEREF _Toc16644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"_Toc17765" </w:instrText>
      </w:r>
      <w:r>
        <w:fldChar w:fldCharType="separate"/>
      </w:r>
      <w:r>
        <w:rPr>
          <w:rFonts w:hint="eastAsia" w:ascii="黑体" w:hAnsi="黑体" w:eastAsia="黑体"/>
        </w:rPr>
        <w:t>一、职能简介</w:t>
      </w:r>
      <w:r>
        <w:tab/>
      </w:r>
      <w:r>
        <w:fldChar w:fldCharType="begin"/>
      </w:r>
      <w:r>
        <w:instrText xml:space="preserve"> PAGEREF _Toc17765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"_Toc5939" </w:instrText>
      </w:r>
      <w:r>
        <w:fldChar w:fldCharType="separate"/>
      </w:r>
      <w:r>
        <w:rPr>
          <w:rFonts w:hint="eastAsia" w:ascii="黑体" w:hAnsi="黑体" w:eastAsia="黑体"/>
        </w:rPr>
        <w:t>二、2021年重点工作完成情况</w:t>
      </w:r>
      <w:r>
        <w:tab/>
      </w:r>
      <w:r>
        <w:fldChar w:fldCharType="begin"/>
      </w:r>
      <w:r>
        <w:instrText xml:space="preserve"> PAGEREF _Toc5939 \h </w:instrText>
      </w:r>
      <w:r>
        <w:fldChar w:fldCharType="separate"/>
      </w:r>
      <w:r>
        <w:t>6</w:t>
      </w:r>
      <w:r>
        <w:fldChar w:fldCharType="end"/>
      </w:r>
      <w:r>
        <w:fldChar w:fldCharType="end"/>
      </w:r>
    </w:p>
    <w:p>
      <w:pPr>
        <w:pStyle w:val="2"/>
        <w:tabs>
          <w:tab w:val="right" w:leader="dot" w:pos="8306"/>
          <w:tab w:val="clear" w:pos="8296"/>
        </w:tabs>
      </w:pPr>
      <w:r>
        <w:fldChar w:fldCharType="begin"/>
      </w:r>
      <w:r>
        <w:instrText xml:space="preserve"> HYPERLINK \l "_Toc10340" </w:instrText>
      </w:r>
      <w:r>
        <w:fldChar w:fldCharType="separate"/>
      </w:r>
      <w:r>
        <w:rPr>
          <w:rFonts w:hint="eastAsia" w:ascii="黑体" w:hAnsi="黑体" w:eastAsia="黑体"/>
          <w:bCs/>
        </w:rPr>
        <w:t>第二部分 2021年度单位决算情况说明</w:t>
      </w:r>
      <w:r>
        <w:tab/>
      </w:r>
      <w:r>
        <w:fldChar w:fldCharType="begin"/>
      </w:r>
      <w:r>
        <w:instrText xml:space="preserve"> PAGEREF _Toc10340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"_Toc14005"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_Toc14005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"_Toc1290"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_Toc1290 \h </w:instrText>
      </w:r>
      <w:r>
        <w:fldChar w:fldCharType="separate"/>
      </w:r>
      <w:r>
        <w:t>12</w:t>
      </w:r>
      <w:r>
        <w:fldChar w:fldCharType="end"/>
      </w:r>
      <w:r>
        <w:fldChar w:fldCharType="end"/>
      </w:r>
    </w:p>
    <w:p>
      <w:pPr>
        <w:pStyle w:val="12"/>
        <w:tabs>
          <w:tab w:val="right" w:leader="dot" w:pos="8306"/>
          <w:tab w:val="clear" w:pos="8296"/>
        </w:tabs>
      </w:pPr>
      <w:r>
        <w:fldChar w:fldCharType="begin"/>
      </w:r>
      <w:r>
        <w:instrText xml:space="preserve"> HYPERLINK \l "_Toc7345"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_Toc7345 \h </w:instrText>
      </w:r>
      <w:r>
        <w:fldChar w:fldCharType="separate"/>
      </w:r>
      <w:r>
        <w:t>12</w:t>
      </w:r>
      <w:r>
        <w:fldChar w:fldCharType="end"/>
      </w:r>
      <w:r>
        <w:fldChar w:fldCharType="end"/>
      </w:r>
    </w:p>
    <w:p>
      <w:pPr>
        <w:pStyle w:val="12"/>
        <w:tabs>
          <w:tab w:val="right" w:leader="dot" w:pos="8306"/>
          <w:tab w:val="clear" w:pos="8296"/>
        </w:tabs>
      </w:pPr>
      <w:r>
        <w:fldChar w:fldCharType="begin"/>
      </w:r>
      <w:r>
        <w:instrText xml:space="preserve"> HYPERLINK \l "_Toc4240"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_Toc4240 \h </w:instrText>
      </w:r>
      <w:r>
        <w:fldChar w:fldCharType="separate"/>
      </w:r>
      <w:r>
        <w:t>13</w:t>
      </w:r>
      <w:r>
        <w:fldChar w:fldCharType="end"/>
      </w:r>
      <w:r>
        <w:fldChar w:fldCharType="end"/>
      </w:r>
    </w:p>
    <w:p>
      <w:pPr>
        <w:pStyle w:val="12"/>
        <w:tabs>
          <w:tab w:val="right" w:leader="dot" w:pos="8306"/>
          <w:tab w:val="clear" w:pos="8296"/>
        </w:tabs>
      </w:pPr>
      <w:r>
        <w:fldChar w:fldCharType="begin"/>
      </w:r>
      <w:r>
        <w:instrText xml:space="preserve"> HYPERLINK \l "_Toc15998"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_Toc15998 \h </w:instrText>
      </w:r>
      <w:r>
        <w:fldChar w:fldCharType="separate"/>
      </w:r>
      <w:r>
        <w:t>14</w:t>
      </w:r>
      <w:r>
        <w:fldChar w:fldCharType="end"/>
      </w:r>
      <w:r>
        <w:fldChar w:fldCharType="end"/>
      </w:r>
    </w:p>
    <w:p>
      <w:pPr>
        <w:pStyle w:val="12"/>
        <w:tabs>
          <w:tab w:val="right" w:leader="dot" w:pos="8306"/>
          <w:tab w:val="clear" w:pos="8296"/>
        </w:tabs>
      </w:pPr>
      <w:r>
        <w:fldChar w:fldCharType="begin"/>
      </w:r>
      <w:r>
        <w:instrText xml:space="preserve"> HYPERLINK \l "_Toc10405"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_Toc10405 \h </w:instrText>
      </w:r>
      <w:r>
        <w:fldChar w:fldCharType="separate"/>
      </w:r>
      <w:r>
        <w:t>18</w:t>
      </w:r>
      <w:r>
        <w:fldChar w:fldCharType="end"/>
      </w:r>
      <w:r>
        <w:fldChar w:fldCharType="end"/>
      </w:r>
    </w:p>
    <w:p>
      <w:pPr>
        <w:pStyle w:val="12"/>
        <w:tabs>
          <w:tab w:val="right" w:leader="dot" w:pos="8306"/>
          <w:tab w:val="clear" w:pos="8296"/>
        </w:tabs>
      </w:pPr>
      <w:r>
        <w:fldChar w:fldCharType="begin"/>
      </w:r>
      <w:r>
        <w:instrText xml:space="preserve"> HYPERLINK \l "_Toc8717"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_Toc8717 \h </w:instrText>
      </w:r>
      <w:r>
        <w:fldChar w:fldCharType="separate"/>
      </w:r>
      <w:r>
        <w:t>19</w:t>
      </w:r>
      <w:r>
        <w:fldChar w:fldCharType="end"/>
      </w:r>
      <w:r>
        <w:fldChar w:fldCharType="end"/>
      </w:r>
    </w:p>
    <w:p>
      <w:pPr>
        <w:pStyle w:val="12"/>
        <w:tabs>
          <w:tab w:val="right" w:leader="dot" w:pos="8306"/>
          <w:tab w:val="clear" w:pos="8296"/>
        </w:tabs>
      </w:pPr>
      <w:r>
        <w:fldChar w:fldCharType="begin"/>
      </w:r>
      <w:r>
        <w:instrText xml:space="preserve"> HYPERLINK \l "_Toc4912"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_Toc4912 \h </w:instrText>
      </w:r>
      <w:r>
        <w:fldChar w:fldCharType="separate"/>
      </w:r>
      <w:r>
        <w:t>21</w:t>
      </w:r>
      <w:r>
        <w:fldChar w:fldCharType="end"/>
      </w:r>
      <w:r>
        <w:fldChar w:fldCharType="end"/>
      </w:r>
    </w:p>
    <w:p>
      <w:pPr>
        <w:pStyle w:val="12"/>
        <w:tabs>
          <w:tab w:val="right" w:leader="dot" w:pos="8306"/>
          <w:tab w:val="clear" w:pos="8296"/>
        </w:tabs>
      </w:pPr>
      <w:r>
        <w:fldChar w:fldCharType="begin"/>
      </w:r>
      <w:r>
        <w:instrText xml:space="preserve"> HYPERLINK \l "_Toc22757" </w:instrText>
      </w:r>
      <w:r>
        <w:fldChar w:fldCharType="separate"/>
      </w:r>
      <w:r>
        <w:rPr>
          <w:rFonts w:hint="eastAsia" w:ascii="黑体" w:hAnsi="黑体" w:eastAsia="黑体"/>
        </w:rPr>
        <w:t>九、 国有资本经营预算支出决算情况说明</w:t>
      </w:r>
      <w:r>
        <w:tab/>
      </w:r>
      <w:r>
        <w:fldChar w:fldCharType="begin"/>
      </w:r>
      <w:r>
        <w:instrText xml:space="preserve"> PAGEREF _Toc22757 \h </w:instrText>
      </w:r>
      <w:r>
        <w:fldChar w:fldCharType="separate"/>
      </w:r>
      <w:r>
        <w:t>21</w:t>
      </w:r>
      <w:r>
        <w:fldChar w:fldCharType="end"/>
      </w:r>
      <w:r>
        <w:fldChar w:fldCharType="end"/>
      </w:r>
    </w:p>
    <w:p>
      <w:pPr>
        <w:pStyle w:val="12"/>
        <w:tabs>
          <w:tab w:val="right" w:leader="dot" w:pos="8306"/>
          <w:tab w:val="clear" w:pos="8296"/>
        </w:tabs>
      </w:pPr>
      <w:r>
        <w:fldChar w:fldCharType="begin"/>
      </w:r>
      <w:r>
        <w:instrText xml:space="preserve"> HYPERLINK \l "_Toc26837" </w:instrText>
      </w:r>
      <w:r>
        <w:fldChar w:fldCharType="separate"/>
      </w:r>
      <w:r>
        <w:rPr>
          <w:rFonts w:hint="eastAsia" w:ascii="黑体" w:hAnsi="黑体" w:eastAsia="黑体"/>
        </w:rPr>
        <w:t>十、 预算绩效管理情况</w:t>
      </w:r>
      <w:r>
        <w:tab/>
      </w:r>
      <w:r>
        <w:fldChar w:fldCharType="begin"/>
      </w:r>
      <w:r>
        <w:instrText xml:space="preserve"> PAGEREF _Toc26837 \h </w:instrText>
      </w:r>
      <w:r>
        <w:fldChar w:fldCharType="separate"/>
      </w:r>
      <w:r>
        <w:t>22</w:t>
      </w:r>
      <w:r>
        <w:fldChar w:fldCharType="end"/>
      </w:r>
      <w:r>
        <w:fldChar w:fldCharType="end"/>
      </w:r>
    </w:p>
    <w:p>
      <w:pPr>
        <w:pStyle w:val="12"/>
        <w:tabs>
          <w:tab w:val="right" w:leader="dot" w:pos="8306"/>
          <w:tab w:val="clear" w:pos="8296"/>
        </w:tabs>
      </w:pPr>
      <w:r>
        <w:fldChar w:fldCharType="begin"/>
      </w:r>
      <w:r>
        <w:instrText xml:space="preserve"> HYPERLINK \l "_Toc20618" </w:instrText>
      </w:r>
      <w:r>
        <w:fldChar w:fldCharType="separate"/>
      </w:r>
      <w:r>
        <w:rPr>
          <w:rFonts w:hint="eastAsia" w:ascii="黑体" w:hAnsi="黑体" w:eastAsia="黑体"/>
        </w:rPr>
        <w:t>十一、 其他重要事项的情况说明</w:t>
      </w:r>
      <w:r>
        <w:tab/>
      </w:r>
      <w:r>
        <w:fldChar w:fldCharType="begin"/>
      </w:r>
      <w:r>
        <w:instrText xml:space="preserve"> PAGEREF _Toc20618 \h </w:instrText>
      </w:r>
      <w:r>
        <w:fldChar w:fldCharType="separate"/>
      </w:r>
      <w:r>
        <w:t>22</w:t>
      </w:r>
      <w:r>
        <w:fldChar w:fldCharType="end"/>
      </w:r>
      <w:r>
        <w:fldChar w:fldCharType="end"/>
      </w:r>
    </w:p>
    <w:p>
      <w:pPr>
        <w:pStyle w:val="2"/>
        <w:tabs>
          <w:tab w:val="right" w:leader="dot" w:pos="8306"/>
          <w:tab w:val="clear" w:pos="8296"/>
        </w:tabs>
      </w:pPr>
      <w:r>
        <w:fldChar w:fldCharType="begin"/>
      </w:r>
      <w:r>
        <w:instrText xml:space="preserve"> HYPERLINK \l "_Toc25296"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_Toc25296 \h </w:instrText>
      </w:r>
      <w:r>
        <w:fldChar w:fldCharType="separate"/>
      </w:r>
      <w:r>
        <w:t>24</w:t>
      </w:r>
      <w:r>
        <w:fldChar w:fldCharType="end"/>
      </w:r>
      <w:r>
        <w:fldChar w:fldCharType="end"/>
      </w:r>
    </w:p>
    <w:p>
      <w:pPr>
        <w:pStyle w:val="2"/>
        <w:tabs>
          <w:tab w:val="right" w:leader="dot" w:pos="8306"/>
          <w:tab w:val="clear" w:pos="8296"/>
        </w:tabs>
      </w:pPr>
      <w:r>
        <w:fldChar w:fldCharType="begin"/>
      </w:r>
      <w:r>
        <w:instrText xml:space="preserve"> HYPERLINK \l "_Toc24573"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_Toc24573 \h </w:instrText>
      </w:r>
      <w:r>
        <w:fldChar w:fldCharType="separate"/>
      </w:r>
      <w:r>
        <w:t>28</w:t>
      </w:r>
      <w:r>
        <w:fldChar w:fldCharType="end"/>
      </w:r>
      <w:r>
        <w:fldChar w:fldCharType="end"/>
      </w:r>
    </w:p>
    <w:p>
      <w:pPr>
        <w:pStyle w:val="2"/>
        <w:tabs>
          <w:tab w:val="right" w:leader="dot" w:pos="8306"/>
          <w:tab w:val="clear" w:pos="8296"/>
        </w:tabs>
      </w:pPr>
      <w:r>
        <w:fldChar w:fldCharType="begin"/>
      </w:r>
      <w:r>
        <w:instrText xml:space="preserve"> HYPERLINK \l "_Toc14884"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_Toc14884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"_Toc22961" </w:instrText>
      </w:r>
      <w:r>
        <w:fldChar w:fldCharType="separate"/>
      </w:r>
      <w:r>
        <w:rPr>
          <w:rFonts w:hint="eastAsia" w:ascii="仿宋" w:hAnsi="仿宋" w:eastAsia="仿宋"/>
        </w:rPr>
        <w:t>一、收入支出决算总表</w:t>
      </w:r>
      <w:r>
        <w:tab/>
      </w:r>
      <w:r>
        <w:fldChar w:fldCharType="begin"/>
      </w:r>
      <w:r>
        <w:instrText xml:space="preserve"> PAGEREF _Toc22961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"_Toc3576" </w:instrText>
      </w:r>
      <w:r>
        <w:fldChar w:fldCharType="separate"/>
      </w:r>
      <w:r>
        <w:rPr>
          <w:rFonts w:hint="eastAsia" w:ascii="仿宋" w:hAnsi="仿宋" w:eastAsia="仿宋"/>
        </w:rPr>
        <w:t>二、收入决算表</w:t>
      </w:r>
      <w:r>
        <w:tab/>
      </w:r>
      <w:r>
        <w:fldChar w:fldCharType="begin"/>
      </w:r>
      <w:r>
        <w:instrText xml:space="preserve"> PAGEREF _Toc3576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"_Toc20744" </w:instrText>
      </w:r>
      <w:r>
        <w:fldChar w:fldCharType="separate"/>
      </w:r>
      <w:r>
        <w:rPr>
          <w:rFonts w:hint="eastAsia" w:ascii="仿宋" w:hAnsi="仿宋" w:eastAsia="仿宋"/>
        </w:rPr>
        <w:t>三、支出决算表</w:t>
      </w:r>
      <w:r>
        <w:tab/>
      </w:r>
      <w:r>
        <w:fldChar w:fldCharType="begin"/>
      </w:r>
      <w:r>
        <w:instrText xml:space="preserve"> PAGEREF _Toc20744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"_Toc24090" </w:instrText>
      </w:r>
      <w:r>
        <w:fldChar w:fldCharType="separate"/>
      </w:r>
      <w:r>
        <w:rPr>
          <w:rFonts w:hint="eastAsia" w:ascii="仿宋" w:hAnsi="仿宋" w:eastAsia="仿宋"/>
        </w:rPr>
        <w:t>四、财政拨款收入支出决算总表</w:t>
      </w:r>
      <w:r>
        <w:tab/>
      </w:r>
      <w:r>
        <w:fldChar w:fldCharType="begin"/>
      </w:r>
      <w:r>
        <w:instrText xml:space="preserve"> PAGEREF _Toc24090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"_Toc4689" </w:instrText>
      </w:r>
      <w:r>
        <w:fldChar w:fldCharType="separate"/>
      </w:r>
      <w:r>
        <w:rPr>
          <w:rFonts w:hint="eastAsia" w:ascii="仿宋" w:hAnsi="仿宋" w:eastAsia="仿宋"/>
        </w:rPr>
        <w:t>五、财政拨款支出决算明细表</w:t>
      </w:r>
      <w:r>
        <w:tab/>
      </w:r>
      <w:r>
        <w:fldChar w:fldCharType="begin"/>
      </w:r>
      <w:r>
        <w:instrText xml:space="preserve"> PAGEREF _Toc4689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"_Toc2268" </w:instrText>
      </w:r>
      <w:r>
        <w:fldChar w:fldCharType="separate"/>
      </w:r>
      <w:r>
        <w:rPr>
          <w:rFonts w:hint="eastAsia" w:ascii="仿宋" w:hAnsi="仿宋" w:eastAsia="仿宋"/>
        </w:rPr>
        <w:t>六、一般公共预算财政拨款支出决算表</w:t>
      </w:r>
      <w:r>
        <w:tab/>
      </w:r>
      <w:r>
        <w:fldChar w:fldCharType="begin"/>
      </w:r>
      <w:r>
        <w:instrText xml:space="preserve"> PAGEREF _Toc2268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"_Toc15193" </w:instrText>
      </w:r>
      <w:r>
        <w:fldChar w:fldCharType="separate"/>
      </w:r>
      <w:r>
        <w:rPr>
          <w:rFonts w:hint="eastAsia" w:ascii="仿宋" w:hAnsi="仿宋" w:eastAsia="仿宋"/>
        </w:rPr>
        <w:t>七、一般公共预算财政拨款支出决算明细表</w:t>
      </w:r>
      <w:r>
        <w:tab/>
      </w:r>
      <w:r>
        <w:fldChar w:fldCharType="begin"/>
      </w:r>
      <w:r>
        <w:instrText xml:space="preserve"> PAGEREF _Toc15193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"_Toc12917" </w:instrText>
      </w:r>
      <w:r>
        <w:fldChar w:fldCharType="separate"/>
      </w:r>
      <w:r>
        <w:rPr>
          <w:rFonts w:hint="eastAsia" w:ascii="仿宋" w:hAnsi="仿宋" w:eastAsia="仿宋"/>
        </w:rPr>
        <w:t>八、一般公共预算财政拨款基本支出决算表</w:t>
      </w:r>
      <w:r>
        <w:tab/>
      </w:r>
      <w:r>
        <w:fldChar w:fldCharType="begin"/>
      </w:r>
      <w:r>
        <w:instrText xml:space="preserve"> PAGEREF _Toc12917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"_Toc28316" </w:instrText>
      </w:r>
      <w:r>
        <w:fldChar w:fldCharType="separate"/>
      </w:r>
      <w:r>
        <w:rPr>
          <w:rFonts w:hint="eastAsia" w:ascii="仿宋" w:hAnsi="仿宋" w:eastAsia="仿宋"/>
        </w:rPr>
        <w:t>九、一般公共预算财政拨款项目支出决算表</w:t>
      </w:r>
      <w:r>
        <w:tab/>
      </w:r>
      <w:r>
        <w:fldChar w:fldCharType="begin"/>
      </w:r>
      <w:r>
        <w:instrText xml:space="preserve"> PAGEREF _Toc28316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"_Toc11812" </w:instrText>
      </w:r>
      <w:r>
        <w:fldChar w:fldCharType="separate"/>
      </w:r>
      <w:r>
        <w:rPr>
          <w:rFonts w:hint="eastAsia" w:ascii="仿宋" w:hAnsi="仿宋" w:eastAsia="仿宋"/>
        </w:rPr>
        <w:t>十、一般公共预算财政拨款“三公”经费支出决算表</w:t>
      </w:r>
      <w:r>
        <w:tab/>
      </w:r>
      <w:r>
        <w:fldChar w:fldCharType="begin"/>
      </w:r>
      <w:r>
        <w:instrText xml:space="preserve"> PAGEREF _Toc11812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"_Toc19009" </w:instrText>
      </w:r>
      <w:r>
        <w:fldChar w:fldCharType="separate"/>
      </w:r>
      <w:r>
        <w:rPr>
          <w:rFonts w:hint="eastAsia" w:ascii="仿宋" w:hAnsi="仿宋" w:eastAsia="仿宋"/>
        </w:rPr>
        <w:t>十一、政府性基金预算财政拨款收入支出决算表</w:t>
      </w:r>
      <w:r>
        <w:tab/>
      </w:r>
      <w:r>
        <w:fldChar w:fldCharType="begin"/>
      </w:r>
      <w:r>
        <w:instrText xml:space="preserve"> PAGEREF _Toc19009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"_Toc439" </w:instrText>
      </w:r>
      <w:r>
        <w:fldChar w:fldCharType="separate"/>
      </w:r>
      <w:r>
        <w:rPr>
          <w:rFonts w:hint="eastAsia" w:ascii="仿宋" w:hAnsi="仿宋" w:eastAsia="仿宋"/>
        </w:rPr>
        <w:t>十二、政府性基金预算财政拨款“三公”经费支出决算表</w:t>
      </w:r>
      <w:r>
        <w:tab/>
      </w:r>
      <w:r>
        <w:fldChar w:fldCharType="begin"/>
      </w:r>
      <w:r>
        <w:instrText xml:space="preserve"> PAGEREF _Toc439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"_Toc9246" </w:instrText>
      </w:r>
      <w:r>
        <w:fldChar w:fldCharType="separate"/>
      </w:r>
      <w:r>
        <w:rPr>
          <w:rFonts w:hint="eastAsia" w:ascii="仿宋" w:hAnsi="仿宋" w:eastAsia="仿宋"/>
        </w:rPr>
        <w:t>十三、国有资本经营预算财政拨款收入支出决算表</w:t>
      </w:r>
      <w:r>
        <w:tab/>
      </w:r>
      <w:r>
        <w:fldChar w:fldCharType="begin"/>
      </w:r>
      <w:r>
        <w:instrText xml:space="preserve"> PAGEREF _Toc9246 \h </w:instrText>
      </w:r>
      <w:r>
        <w:fldChar w:fldCharType="separate"/>
      </w:r>
      <w:r>
        <w:t>54</w:t>
      </w:r>
      <w:r>
        <w:fldChar w:fldCharType="end"/>
      </w:r>
      <w:r>
        <w:fldChar w:fldCharType="end"/>
      </w:r>
    </w:p>
    <w:p>
      <w:pPr>
        <w:pStyle w:val="12"/>
        <w:tabs>
          <w:tab w:val="right" w:leader="dot" w:pos="8306"/>
          <w:tab w:val="clear" w:pos="8296"/>
        </w:tabs>
      </w:pPr>
      <w:r>
        <w:fldChar w:fldCharType="begin"/>
      </w:r>
      <w:r>
        <w:instrText xml:space="preserve"> HYPERLINK \l "_Toc24067" </w:instrText>
      </w:r>
      <w:r>
        <w:fldChar w:fldCharType="separate"/>
      </w:r>
      <w:r>
        <w:rPr>
          <w:rFonts w:hint="eastAsia" w:ascii="仿宋" w:hAnsi="仿宋" w:eastAsia="仿宋"/>
        </w:rPr>
        <w:t>十四、国有资本经营预算财政拨款支出决算表</w:t>
      </w:r>
      <w:r>
        <w:tab/>
      </w:r>
      <w:r>
        <w:fldChar w:fldCharType="begin"/>
      </w:r>
      <w:r>
        <w:instrText xml:space="preserve"> PAGEREF _Toc24067 \h </w:instrText>
      </w:r>
      <w:r>
        <w:fldChar w:fldCharType="separate"/>
      </w:r>
      <w:r>
        <w:t>54</w:t>
      </w:r>
      <w:r>
        <w:fldChar w:fldCharType="end"/>
      </w:r>
      <w:r>
        <w:fldChar w:fldCharType="end"/>
      </w:r>
    </w:p>
    <w:p>
      <w:pPr>
        <w:pStyle w:val="2"/>
        <w:jc w:val="both"/>
        <w:rPr>
          <w:bCs/>
          <w:kern w:val="44"/>
          <w:sz w:val="24"/>
        </w:rPr>
      </w:pPr>
      <w:r>
        <w:fldChar w:fldCharType="end"/>
      </w:r>
      <w:bookmarkStart w:id="16" w:name="_Toc15377196"/>
      <w:bookmarkStart w:id="17" w:name="_Toc15396599"/>
    </w:p>
    <w:p>
      <w:pPr>
        <w:pStyle w:val="3"/>
        <w:jc w:val="center"/>
        <w:rPr>
          <w:rStyle w:val="26"/>
          <w:rFonts w:ascii="黑体" w:hAnsi="黑体" w:eastAsia="黑体"/>
          <w:b/>
          <w:bCs w:val="0"/>
        </w:rPr>
      </w:pPr>
      <w:bookmarkStart w:id="18" w:name="_Toc16644"/>
      <w:r>
        <w:rPr>
          <w:rFonts w:hint="eastAsia" w:ascii="黑体" w:hAnsi="黑体" w:eastAsia="黑体"/>
          <w:b w:val="0"/>
        </w:rPr>
        <w:t>第一部分 单位</w:t>
      </w:r>
      <w:r>
        <w:rPr>
          <w:rStyle w:val="26"/>
          <w:rFonts w:hint="eastAsia" w:ascii="黑体" w:hAnsi="黑体" w:eastAsia="黑体"/>
          <w:b w:val="0"/>
          <w:bCs w:val="0"/>
        </w:rPr>
        <w:t>概况</w:t>
      </w:r>
      <w:bookmarkEnd w:id="16"/>
      <w:bookmarkEnd w:id="17"/>
      <w:bookmarkEnd w:id="18"/>
    </w:p>
    <w:p>
      <w:pPr>
        <w:widowControl/>
        <w:jc w:val="left"/>
        <w:rPr>
          <w:rFonts w:ascii="黑体" w:eastAsia="黑体"/>
          <w:sz w:val="32"/>
          <w:szCs w:val="32"/>
        </w:rPr>
      </w:pPr>
    </w:p>
    <w:p>
      <w:pPr>
        <w:pStyle w:val="4"/>
        <w:rPr>
          <w:rStyle w:val="27"/>
          <w:rFonts w:ascii="黑体" w:hAnsi="黑体" w:eastAsia="黑体"/>
          <w:b w:val="0"/>
          <w:bCs w:val="0"/>
        </w:rPr>
      </w:pPr>
      <w:bookmarkStart w:id="19" w:name="_Toc17765"/>
      <w:bookmarkStart w:id="20" w:name="_Toc15377197"/>
      <w:bookmarkStart w:id="21" w:name="_Toc15396600"/>
      <w:r>
        <w:rPr>
          <w:rStyle w:val="27"/>
          <w:rFonts w:hint="eastAsia" w:ascii="黑体" w:hAnsi="黑体" w:eastAsia="黑体"/>
          <w:b w:val="0"/>
          <w:bCs w:val="0"/>
        </w:rPr>
        <w:t>一、职能简介</w:t>
      </w:r>
      <w:bookmarkEnd w:id="19"/>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1.</w:t>
      </w:r>
      <w:r>
        <w:rPr>
          <w:rFonts w:hint="eastAsia" w:ascii="仿宋_GB2312" w:eastAsia="仿宋_GB2312" w:cs="宋体"/>
          <w:color w:val="000000"/>
          <w:kern w:val="0"/>
          <w:sz w:val="32"/>
          <w:szCs w:val="32"/>
          <w:shd w:val="clear" w:color="auto" w:fill="FFFFFF"/>
          <w:lang w:val="zh-CN"/>
        </w:rPr>
        <w:t>贯彻执行党和国家有关文化、旅游、广播电视和文物工作的方针政策和法律法规，拟订相关政策措施并组织实施，起草有关地方性法规、规章草案，负责本部门依法行政工作。制定文化旅游产业发展的地方标准和行业规范并组织实施。</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2.</w:t>
      </w:r>
      <w:r>
        <w:rPr>
          <w:rFonts w:hint="eastAsia" w:ascii="仿宋_GB2312" w:eastAsia="仿宋_GB2312" w:cs="宋体"/>
          <w:color w:val="000000"/>
          <w:kern w:val="0"/>
          <w:sz w:val="32"/>
          <w:szCs w:val="32"/>
          <w:shd w:val="clear" w:color="auto" w:fill="FFFFFF"/>
          <w:lang w:val="zh-CN"/>
        </w:rPr>
        <w:t>组织推动全市文化事业、文化产业、旅游业、广播电视事业和文物事业发展，拟订发展规划并组织实施。统筹中国生态康养旅游名市建设工作，推进全域旅游。推进文化和旅游体制机制改革，推进文化和旅游融合发展。</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3.</w:t>
      </w:r>
      <w:r>
        <w:rPr>
          <w:rFonts w:hint="eastAsia" w:ascii="仿宋_GB2312" w:eastAsia="仿宋_GB2312" w:cs="宋体"/>
          <w:color w:val="000000"/>
          <w:kern w:val="0"/>
          <w:sz w:val="32"/>
          <w:szCs w:val="32"/>
          <w:shd w:val="clear" w:color="auto" w:fill="FFFFFF"/>
          <w:lang w:val="zh-CN"/>
        </w:rPr>
        <w:t xml:space="preserve">管理全市性重大文化、旅游、广播电视和文物活动，指导推进相关设施建设。 </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4.</w:t>
      </w:r>
      <w:r>
        <w:rPr>
          <w:rFonts w:hint="eastAsia" w:ascii="仿宋_GB2312" w:eastAsia="仿宋_GB2312" w:cs="宋体"/>
          <w:color w:val="000000"/>
          <w:kern w:val="0"/>
          <w:sz w:val="32"/>
          <w:szCs w:val="32"/>
          <w:shd w:val="clear" w:color="auto" w:fill="FFFFFF"/>
          <w:lang w:val="zh-CN"/>
        </w:rPr>
        <w:t>指导管理文化艺术事业，推动艺术创作生产，扶持体现社会主义核心价值观、具有导向性代表性示范性的文艺作品，推动各门类艺术、各艺术品种发展，推动中华优秀传统文化、巴蜀文化和广元特色文化传承发展。</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5.</w:t>
      </w:r>
      <w:r>
        <w:rPr>
          <w:rFonts w:hint="eastAsia" w:ascii="仿宋_GB2312" w:eastAsia="仿宋_GB2312" w:cs="宋体"/>
          <w:color w:val="000000"/>
          <w:kern w:val="0"/>
          <w:sz w:val="32"/>
          <w:szCs w:val="32"/>
          <w:shd w:val="clear" w:color="auto" w:fill="FFFFFF"/>
          <w:lang w:val="zh-CN"/>
        </w:rPr>
        <w:t>负责公共文化和广播电视事业发展，推进全市公共文化和广播电视服务体系建设及旅游公共服务建设，深入实施文化旅游和广播电视惠民工程，统筹推进基本公共服务标准化、均等化。</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6.</w:t>
      </w:r>
      <w:r>
        <w:rPr>
          <w:rFonts w:hint="eastAsia" w:ascii="仿宋_GB2312" w:eastAsia="仿宋_GB2312" w:cs="宋体"/>
          <w:color w:val="000000"/>
          <w:kern w:val="0"/>
          <w:sz w:val="32"/>
          <w:szCs w:val="32"/>
          <w:shd w:val="clear" w:color="auto" w:fill="FFFFFF"/>
          <w:lang w:val="zh-CN"/>
        </w:rPr>
        <w:t>组织实施文化和旅游资源普查、挖掘、保护与利用工作，监测文化旅游经济运行，促进文化旅游产业发展。推进文化和旅游科技创新发展，推进文化和旅游行业信息化、标准化建设。负责文化旅游科技教育培训和人才培养工作。</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7.</w:t>
      </w:r>
      <w:r>
        <w:rPr>
          <w:rFonts w:hint="eastAsia" w:ascii="仿宋_GB2312" w:eastAsia="仿宋_GB2312" w:cs="宋体"/>
          <w:color w:val="000000"/>
          <w:kern w:val="0"/>
          <w:sz w:val="32"/>
          <w:szCs w:val="32"/>
          <w:shd w:val="clear" w:color="auto" w:fill="FFFFFF"/>
          <w:lang w:val="zh-CN"/>
        </w:rPr>
        <w:t xml:space="preserve">负责非物质文化遗产保护，推动非物质文化遗产的保护、传承、普及、弘扬和振兴。 </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8.</w:t>
      </w:r>
      <w:r>
        <w:rPr>
          <w:rFonts w:hint="eastAsia" w:ascii="仿宋_GB2312" w:eastAsia="仿宋_GB2312" w:cs="宋体"/>
          <w:color w:val="000000"/>
          <w:kern w:val="0"/>
          <w:sz w:val="32"/>
          <w:szCs w:val="32"/>
          <w:shd w:val="clear" w:color="auto" w:fill="FFFFFF"/>
          <w:lang w:val="zh-CN"/>
        </w:rPr>
        <w:t>管理和指导全市文物保护利用与考古工作。组织文物资源调查。负责组织遴选、申报市级（含市级）以上文物保护单位，指导地方文物保护单位申报等工作。推动全市文物和博物馆公共服务体系建设，指导监督博物馆和社会文物工作。组织实施申遗及管理工作。</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9.</w:t>
      </w:r>
      <w:r>
        <w:rPr>
          <w:rFonts w:hint="eastAsia" w:ascii="仿宋_GB2312" w:eastAsia="仿宋_GB2312" w:cs="宋体"/>
          <w:color w:val="000000"/>
          <w:kern w:val="0"/>
          <w:sz w:val="32"/>
          <w:szCs w:val="32"/>
          <w:shd w:val="clear" w:color="auto" w:fill="FFFFFF"/>
          <w:lang w:val="zh-CN"/>
        </w:rPr>
        <w:t xml:space="preserve">指导文化和旅游市场发展，对文化和旅游市场进行行业监管，推进文化和旅游行业信用体系建设，依法规范文化和旅游市场。 </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10.</w:t>
      </w:r>
      <w:r>
        <w:rPr>
          <w:rFonts w:hint="eastAsia" w:ascii="仿宋_GB2312" w:eastAsia="仿宋_GB2312" w:cs="宋体"/>
          <w:color w:val="000000"/>
          <w:kern w:val="0"/>
          <w:sz w:val="32"/>
          <w:szCs w:val="32"/>
          <w:shd w:val="clear" w:color="auto" w:fill="FFFFFF"/>
          <w:lang w:val="zh-CN"/>
        </w:rPr>
        <w:t>负责文化、旅游、广播电视和文物系统安全生产工作的综合协调与监督管理，对广播电视和文物系统、文化旅游园区、新业态安全生产和职业健康工作实施行业监督管理。制定职责范围内的安全生产年度监督检查计划并组织实施。</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11.</w:t>
      </w:r>
      <w:r>
        <w:rPr>
          <w:rFonts w:hint="eastAsia" w:ascii="仿宋_GB2312" w:eastAsia="仿宋_GB2312" w:cs="宋体"/>
          <w:color w:val="000000"/>
          <w:kern w:val="0"/>
          <w:sz w:val="32"/>
          <w:szCs w:val="32"/>
          <w:shd w:val="clear" w:color="auto" w:fill="FFFFFF"/>
          <w:lang w:val="zh-CN"/>
        </w:rPr>
        <w:t xml:space="preserve">统筹全市文化市场综合执法工作，组织查处全市性、跨区域及辖区内文化、旅游、广播电视和文物等市场的违法行为，加强行业监管和督查督办，维护市场秩序。 </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12.</w:t>
      </w:r>
      <w:r>
        <w:rPr>
          <w:rFonts w:hint="eastAsia" w:ascii="仿宋_GB2312" w:eastAsia="仿宋_GB2312" w:cs="宋体"/>
          <w:color w:val="000000"/>
          <w:kern w:val="0"/>
          <w:sz w:val="32"/>
          <w:szCs w:val="32"/>
          <w:shd w:val="clear" w:color="auto" w:fill="FFFFFF"/>
          <w:lang w:val="zh-CN"/>
        </w:rPr>
        <w:t xml:space="preserve">制订全市文化旅游客源市场开发战略并组织实施，组织广元整体文化旅游形象对外宣传和重大推广活动。 </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13.</w:t>
      </w:r>
      <w:r>
        <w:rPr>
          <w:rFonts w:hint="eastAsia" w:ascii="仿宋_GB2312" w:eastAsia="仿宋_GB2312" w:cs="宋体"/>
          <w:color w:val="000000"/>
          <w:kern w:val="0"/>
          <w:sz w:val="32"/>
          <w:szCs w:val="32"/>
          <w:shd w:val="clear" w:color="auto" w:fill="FFFFFF"/>
          <w:lang w:val="zh-CN"/>
        </w:rPr>
        <w:t>指导全市广播电视宣传和创作题材规划，监督管理全市广播电视节目、信息网络视听节目和公共视听载体播放的视听节目，审查其内容和质量，负责全市广播电视节目的进口和收录管理。负责推进广播电视与新媒体新技术新业态融合发展，推进广电网与电信网、互联网三网融合。</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14.</w:t>
      </w:r>
      <w:r>
        <w:rPr>
          <w:rFonts w:hint="eastAsia" w:ascii="仿宋_GB2312" w:eastAsia="仿宋_GB2312" w:cs="宋体"/>
          <w:color w:val="000000"/>
          <w:kern w:val="0"/>
          <w:sz w:val="32"/>
          <w:szCs w:val="32"/>
          <w:shd w:val="clear" w:color="auto" w:fill="FFFFFF"/>
          <w:lang w:val="zh-CN"/>
        </w:rPr>
        <w:t>负责对各类广播电视机构进行业务指导和行业监管，会同有关部门对网络视听节目服务机构进行管理。指导全市广播电视科技工作，负责全市广播电视节目传输、监测、安全播出和广播电视、信息网络视听节目服务机构及业务的监管，指导对从事广播电视节目制作民办机构的监管工作。</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15.</w:t>
      </w:r>
      <w:r>
        <w:rPr>
          <w:rFonts w:hint="eastAsia" w:ascii="仿宋_GB2312" w:eastAsia="仿宋_GB2312" w:cs="宋体"/>
          <w:color w:val="000000"/>
          <w:kern w:val="0"/>
          <w:sz w:val="32"/>
          <w:szCs w:val="32"/>
          <w:shd w:val="clear" w:color="auto" w:fill="FFFFFF"/>
          <w:lang w:val="zh-CN"/>
        </w:rPr>
        <w:t xml:space="preserve">负责职责范围内的生态环境保护、审批服务便民化等工作。 </w:t>
      </w:r>
    </w:p>
    <w:p>
      <w:pPr>
        <w:pStyle w:val="2"/>
        <w:ind w:firstLine="640" w:firstLineChars="200"/>
        <w:jc w:val="both"/>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rPr>
        <w:t>16.</w:t>
      </w:r>
      <w:r>
        <w:rPr>
          <w:rFonts w:hint="eastAsia" w:ascii="仿宋_GB2312" w:eastAsia="仿宋_GB2312" w:cs="宋体"/>
          <w:color w:val="000000"/>
          <w:kern w:val="0"/>
          <w:sz w:val="32"/>
          <w:szCs w:val="32"/>
          <w:shd w:val="clear" w:color="auto" w:fill="FFFFFF"/>
          <w:lang w:val="zh-CN"/>
        </w:rPr>
        <w:t xml:space="preserve">完成市委、市政府交办的其他任务。 </w:t>
      </w:r>
    </w:p>
    <w:p>
      <w:pPr>
        <w:pStyle w:val="7"/>
        <w:adjustRightInd w:val="0"/>
        <w:snapToGrid w:val="0"/>
        <w:spacing w:before="93" w:beforeLines="0" w:line="600" w:lineRule="exact"/>
        <w:ind w:firstLine="668" w:firstLineChars="209"/>
        <w:outlineLvl w:val="2"/>
      </w:pPr>
      <w:r>
        <w:rPr>
          <w:rFonts w:hint="eastAsia" w:cs="宋体"/>
          <w:color w:val="000000"/>
          <w:sz w:val="32"/>
          <w:szCs w:val="32"/>
          <w:shd w:val="clear" w:color="auto" w:fill="FFFFFF"/>
        </w:rPr>
        <w:t>17.</w:t>
      </w:r>
      <w:r>
        <w:rPr>
          <w:rFonts w:hint="eastAsia" w:cs="宋体"/>
          <w:color w:val="000000"/>
          <w:sz w:val="32"/>
          <w:szCs w:val="32"/>
          <w:shd w:val="clear" w:color="auto" w:fill="FFFFFF"/>
          <w:lang w:val="zh-CN"/>
        </w:rPr>
        <w:t>职能转变。以人民美好生活为引导，统筹推进文化事业、文化产业、旅游业、广播电视事业融合发展和文物保护利用传承。用好文化创意、科技创新和社会投资等新动能，促进文化、旅游、广播电视和文物与相关产业融合发展。巩固旅游业的战略性支柱产业地位，提升国家文化软实力、国际旅游竞争力。</w:t>
      </w:r>
    </w:p>
    <w:p>
      <w:pPr>
        <w:pStyle w:val="4"/>
        <w:rPr>
          <w:rFonts w:ascii="黑体" w:hAnsi="黑体" w:eastAsia="黑体"/>
          <w:b w:val="0"/>
        </w:rPr>
      </w:pPr>
      <w:bookmarkStart w:id="22" w:name="_Toc5939"/>
      <w:r>
        <w:rPr>
          <w:rFonts w:hint="eastAsia" w:ascii="黑体" w:hAnsi="黑体" w:eastAsia="黑体"/>
          <w:b w:val="0"/>
        </w:rPr>
        <w:t>二、2021年重点工作</w:t>
      </w:r>
      <w:bookmarkEnd w:id="20"/>
      <w:bookmarkEnd w:id="21"/>
      <w:r>
        <w:rPr>
          <w:rFonts w:hint="eastAsia" w:ascii="黑体" w:hAnsi="黑体" w:eastAsia="黑体"/>
          <w:b w:val="0"/>
        </w:rPr>
        <w:t>完成情况</w:t>
      </w:r>
      <w:bookmarkEnd w:id="22"/>
    </w:p>
    <w:p>
      <w:pPr>
        <w:spacing w:line="576" w:lineRule="exact"/>
        <w:ind w:firstLine="640" w:firstLineChars="200"/>
        <w:rPr>
          <w:rFonts w:ascii="仿宋_GB2312" w:hAnsi="仿宋_GB2312" w:eastAsia="仿宋_GB2312" w:cs="仿宋_GB2312"/>
          <w:bCs/>
          <w:sz w:val="32"/>
          <w:szCs w:val="32"/>
        </w:rPr>
      </w:pPr>
      <w:r>
        <w:rPr>
          <w:rFonts w:hint="eastAsia" w:ascii="楷体_GB2312" w:hAnsi="楷体_GB2312" w:eastAsia="楷体_GB2312" w:cs="楷体_GB2312"/>
          <w:sz w:val="32"/>
          <w:szCs w:val="32"/>
        </w:rPr>
        <w:t>（一）强预防，全力打好疫情防控阻击战。</w:t>
      </w:r>
      <w:r>
        <w:rPr>
          <w:rFonts w:hint="eastAsia" w:ascii="仿宋_GB2312" w:hAnsi="仿宋_GB2312" w:eastAsia="仿宋_GB2312" w:cs="仿宋_GB2312"/>
          <w:sz w:val="32"/>
          <w:szCs w:val="32"/>
        </w:rPr>
        <w:t>先后11次召开专题会议，贯彻落实上级疫情防控要求。健全疫情防控工作责任制度、管理制度和规范流程，落实到岗、责任到人。持续在各类文化和旅游场所严格落实预约制度、健康码管理、实名入场、体温检测、错峰限流等防疫措施。及时修订完善应急处置预案，督促指导公共文化场馆、文化娱乐场所、A级旅游景区、旅行社、星级饭店等重点单位进一步健全疫情防控工作责任制度、管理制度和规范流程，采取差异化的防控策略，确保文旅市场安全有序。全市各级文化旅游行政部门、直属机构、文旅</w:t>
      </w:r>
      <w:r>
        <w:rPr>
          <w:rFonts w:hint="eastAsia" w:ascii="仿宋_GB2312" w:hAnsi="仿宋_GB2312" w:eastAsia="仿宋_GB2312" w:cs="仿宋_GB2312"/>
          <w:bCs/>
          <w:sz w:val="32"/>
          <w:szCs w:val="32"/>
        </w:rPr>
        <w:t>经营单位全部完成疫苗接种，接种率100%。</w:t>
      </w:r>
    </w:p>
    <w:p>
      <w:pPr>
        <w:spacing w:line="576" w:lineRule="exact"/>
        <w:ind w:firstLine="640" w:firstLineChars="200"/>
        <w:rPr>
          <w:rFonts w:ascii="仿宋_GB2312" w:hAnsi="仿宋_GB2312" w:eastAsia="仿宋_GB2312" w:cs="仿宋_GB2312"/>
          <w:bCs/>
          <w:sz w:val="32"/>
          <w:szCs w:val="32"/>
        </w:rPr>
      </w:pPr>
      <w:r>
        <w:rPr>
          <w:rFonts w:hint="eastAsia" w:ascii="楷体_GB2312" w:hAnsi="楷体_GB2312" w:eastAsia="楷体_GB2312" w:cs="楷体_GB2312"/>
          <w:sz w:val="32"/>
          <w:szCs w:val="32"/>
        </w:rPr>
        <w:t>（二）聚活力，文艺创作亮点纷呈。</w:t>
      </w:r>
      <w:r>
        <w:rPr>
          <w:rFonts w:hint="eastAsia" w:ascii="仿宋_GB2312" w:hAnsi="仿宋_GB2312" w:eastAsia="仿宋_GB2312" w:cs="仿宋_GB2312"/>
          <w:bCs/>
          <w:sz w:val="32"/>
          <w:szCs w:val="32"/>
        </w:rPr>
        <w:t>围</w:t>
      </w:r>
      <w:r>
        <w:rPr>
          <w:rFonts w:hint="eastAsia" w:ascii="仿宋_GB2312" w:hAnsi="仿宋_GB2312" w:eastAsia="仿宋_GB2312" w:cs="仿宋_GB2312"/>
          <w:sz w:val="32"/>
          <w:szCs w:val="32"/>
        </w:rPr>
        <w:t>绕庆祝建党100周年、党史教育活动和地方发展等重大时间节点和主题，全市开展“追寻”音乐会、“永远跟党走 万人踏歌行”等系列庆祝活动200余场。创排大型红色题材豫剧《烽火情缘》完成惠民巡演10余场；创作《百年荣光》等歌曲40余首，《苍山溪水采摘忙》等舞蹈10余个，《醉美苍溪红心果》等曲艺作品6个，《我的家乡在变化（三）》等美术书法作品200余件。</w:t>
      </w:r>
      <w:r>
        <w:rPr>
          <w:rFonts w:hint="eastAsia" w:ascii="仿宋_GB2312" w:eastAsia="仿宋_GB2312"/>
          <w:sz w:val="32"/>
          <w:szCs w:val="32"/>
        </w:rPr>
        <w:t>灯戏小品《猪儿胖嘟嘟》荣获四川省第十八届戏剧小戏（小品）比赛三等奖；表演唱《指北针》、舞蹈《妈妈手中线》荣获2021年四川省优秀群众文艺作品汇演优秀作品奖。</w:t>
      </w:r>
      <w:r>
        <w:rPr>
          <w:rFonts w:hint="eastAsia" w:ascii="仿宋_GB2312" w:hAnsi="仿宋_GB2312" w:eastAsia="仿宋_GB2312" w:cs="仿宋_GB2312"/>
          <w:bCs/>
          <w:sz w:val="32"/>
          <w:szCs w:val="32"/>
        </w:rPr>
        <w:t>举办“艺术改变乡村-美术家走进王家镇助力乡村振兴美术作品展”“豫剧编剧创作采风”“学党史，践初心”贵州行专题文艺演出等对外交流活动。开展“学吧微课堂”“戏曲进景区”“市民大舞台”等品牌文化活动200余场；持续开展</w:t>
      </w:r>
      <w:r>
        <w:rPr>
          <w:rFonts w:hint="eastAsia" w:ascii="仿宋_GB2312" w:hAnsi="仿宋" w:eastAsia="仿宋_GB2312" w:cs="仿宋"/>
          <w:sz w:val="32"/>
          <w:szCs w:val="32"/>
        </w:rPr>
        <w:t>“深入生活·扎根人民”“结对子·种文化”实践活动，</w:t>
      </w:r>
      <w:r>
        <w:rPr>
          <w:rFonts w:hint="eastAsia" w:ascii="仿宋_GB2312" w:hAnsi="仿宋_GB2312" w:eastAsia="仿宋_GB2312" w:cs="仿宋_GB2312"/>
          <w:bCs/>
          <w:sz w:val="32"/>
          <w:szCs w:val="32"/>
        </w:rPr>
        <w:t>广泛开展“千场文艺下基层”等文化惠民活动1600余场。</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（三）重质量，景区提档升级加速推进。</w:t>
      </w:r>
      <w:r>
        <w:rPr>
          <w:rFonts w:hint="eastAsia" w:ascii="仿宋_GB2312" w:hAnsi="仿宋_GB2312" w:eastAsia="仿宋_GB2312" w:cs="仿宋_GB2312"/>
          <w:sz w:val="32"/>
          <w:szCs w:val="32"/>
        </w:rPr>
        <w:t>新建成栖凤峡旅游区、昭化药博园2个国家3A级旅游景区，建成省级乡村旅游重点镇1个、重点村6个，天府旅游名镇1个，天府旅游名村2个。朝天区成功创建为第三批天府旅游名县和第二批省级全域旅游示范区，昭化区入选第三批天府旅游名县候选县，曾家山国家级旅游度假区项目建设有序推进。推出米仓山茶叶等一批广元市旅游名品，阡陌里·剑山居等一批精品民宿，双旗·美村等一</w:t>
      </w:r>
      <w:r>
        <w:rPr>
          <w:rStyle w:val="32"/>
          <w:rFonts w:hint="eastAsia" w:ascii="仿宋_GB2312" w:hAnsi="仿宋_GB2312" w:eastAsia="仿宋_GB2312"/>
          <w:sz w:val="32"/>
          <w:szCs w:val="32"/>
        </w:rPr>
        <w:t>批体验产品、“米仓茶宴”等特色乡土菜品。“</w:t>
      </w:r>
      <w:r>
        <w:rPr>
          <w:rFonts w:hint="eastAsia" w:ascii="仿宋_GB2312" w:eastAsia="仿宋_GB2312"/>
          <w:sz w:val="32"/>
          <w:szCs w:val="32"/>
        </w:rPr>
        <w:t>剑门长歌</w:t>
      </w:r>
      <w:r>
        <w:rPr>
          <w:rStyle w:val="32"/>
          <w:rFonts w:hint="eastAsia" w:ascii="仿宋_GB2312" w:hAnsi="仿宋_GB2312" w:eastAsia="仿宋_GB2312"/>
          <w:sz w:val="32"/>
          <w:szCs w:val="32"/>
        </w:rPr>
        <w:t>”</w:t>
      </w:r>
      <w:r>
        <w:rPr>
          <w:rFonts w:hint="eastAsia" w:ascii="仿宋_GB2312" w:eastAsia="仿宋_GB2312"/>
          <w:sz w:val="32"/>
          <w:szCs w:val="32"/>
        </w:rPr>
        <w:t>崖壁灯光秀2.0版国庆期间正式上线。</w:t>
      </w:r>
      <w:r>
        <w:rPr>
          <w:rStyle w:val="32"/>
          <w:rFonts w:hint="eastAsia" w:ascii="仿宋_GB2312" w:hAnsi="仿宋_GB2312" w:eastAsia="仿宋_GB2312"/>
          <w:sz w:val="32"/>
          <w:szCs w:val="32"/>
        </w:rPr>
        <w:t>印发《广元市“重走长征路·奋进新征程”红色旅游年实施方案》，编制《广元市“十四五”文化和旅游发展规划》，举办广元市红色旅游年暨“红星耀剑门”研学旅游年启动仪式，推介红色旅游经典景区和3条精品线路。</w:t>
      </w:r>
      <w:r>
        <w:rPr>
          <w:rStyle w:val="32"/>
          <w:rFonts w:hint="eastAsia" w:ascii="仿宋_GB2312" w:hAnsi="仿宋_GB2312" w:eastAsia="仿宋_GB2312"/>
          <w:sz w:val="32"/>
          <w:szCs w:val="32"/>
          <w:lang w:val="zh-TW" w:eastAsia="zh-TW"/>
        </w:rPr>
        <w:t>举</w:t>
      </w:r>
      <w:r>
        <w:rPr>
          <w:rStyle w:val="32"/>
          <w:rFonts w:hint="eastAsia" w:ascii="仿宋_GB2312" w:hAnsi="仿宋_GB2312" w:eastAsia="仿宋_GB2312"/>
          <w:sz w:val="32"/>
          <w:szCs w:val="32"/>
        </w:rPr>
        <w:t>办“讲好红色故事，献礼百年华诞”2021广元市红色故事讲解员大赛，周彦灵被评为全省红色故事优秀讲解员。</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（四）求实效，对外营销宣传走深走实。</w:t>
      </w:r>
      <w:r>
        <w:rPr>
          <w:rFonts w:hint="eastAsia" w:ascii="仿宋_GB2312" w:hAnsi="仿宋_GB2312" w:eastAsia="仿宋_GB2312" w:cs="仿宋_GB2312"/>
          <w:sz w:val="32"/>
          <w:szCs w:val="32"/>
        </w:rPr>
        <w:t>赴重庆、汉中、广州、杭州等重点客源地、高铁沿线城市、航线开通城市开展旅游宣传推介活动。精心打造剑门关、唐家河、昭化古城、柏林古镇、曾家山等5个浙江干部职工疗休养基地，推出5条浙江干部职工疗休养精品线路。推出100元剑门关旅游年卡优惠政策和《感恩浙江援广人员的优惠措施》。高规格举办第十一届大蜀道文化旅游节系列宣传营销活动，高质量举办文化旅游廊桥图片展。与人民日报合作编印的《环球人物》杂志《印象广元》文旅宣传特刊，走进“全国两会”，并作为李克强总理来广调研的重要政务资料。广元文广旅官方微信、微博在全省文旅系统新媒体排名长期位居前列。</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（五）添措施，文化遗产保护传承发展。</w:t>
      </w:r>
      <w:r>
        <w:rPr>
          <w:rFonts w:hint="eastAsia" w:ascii="仿宋_GB2312" w:hAnsi="仿宋_GB2312" w:eastAsia="仿宋_GB2312" w:cs="仿宋_GB2312"/>
          <w:sz w:val="32"/>
          <w:szCs w:val="32"/>
        </w:rPr>
        <w:t>公布广元首部文物保护地方性法规《广元红色革命遗址遗迹保护条例》，30处不可移动革命文物、7件</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套</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可移动革命文物入选省第一批革命文物名录。完成2022年度革命文物保护项目、2022年度全国重点文物保护单位项目资金申报和不可移动文物安全直接责任人公示公告工作，制定《广元市文物安全隐患专项整治三年行动方案》。承办全省文物安全工作会及2021年度全省文物安全培训班。市博物馆迁址、大蜀道博物馆、中子铺博物馆项目工作有序推进。正在推动将不可移动文物保护范围和建设控制地带纳入国土空间规划“一张图”管理。出动执法和文物巡查人员2500余人次，巡查文物保护单位1747家次，组织文物保护法律法规宣传活动10余次。旺苍端公戏成功入选第五批国家级非遗项目，19项非物质文化遗产项目入选第六批市级非物质文化遗产代表性项目名录和扩展名录。10人被认定为第七批省级非物质文化遗产代表性传承人。举办白花石刻、唤马剪纸等传承人师带徒培训班、麻柳刺绣技艺提升班等15班次，培训学员300人次。举办2021年“文化和自然遗产日”四川省非遗宣传展示主会场系列活动，持续开展川渝编织刺绣精品展、麻柳刺绣文创精品展，非遗进校园、进景区、进社区等活动70余场。</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（六）补短板，公共服务水平不断提升。</w:t>
      </w:r>
      <w:r>
        <w:rPr>
          <w:rFonts w:hint="eastAsia" w:ascii="仿宋_GB2312" w:hAnsi="仿宋_GB2312" w:eastAsia="仿宋_GB2312" w:cs="仿宋_GB2312"/>
          <w:sz w:val="32"/>
          <w:szCs w:val="32"/>
        </w:rPr>
        <w:t>规范管理和使用免费开放资金2372.40万元，实现全市8个图书馆、8个文化馆、5个博物馆（纪念馆）、5个美术馆和196个乡镇（街道）综合文化站错时延时免费开放。14808个村（点）广播电视村村通工程向户户通工程升级后的运行维护项目稳步实施。苍溪县成功创建为第二批四川省现代公共文化服务体系示范县，并获评“优秀”等次。利州区东坝街道（凤舟习俗）命名为“中国民间文化艺术之乡”，剑阁县白龙镇（白龙花灯）等6个乡镇命名为“四川省民间文化艺术之乡”。新建旅游厕所13座（含示范性旅游厕所1座），改建12座。成立各类文化旅游志愿服务组织173个，招募文化志愿者7.7万余人，常态化开展文旅志愿服务活动，“有爱·无碍”志愿服务项目获评全省优秀文化旅游志愿服务项目。</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（七）保稳定，文旅市场秩序平稳有序。</w:t>
      </w:r>
      <w:r>
        <w:rPr>
          <w:rFonts w:hint="eastAsia" w:ascii="仿宋_GB2312" w:hAnsi="仿宋_GB2312" w:eastAsia="仿宋_GB2312" w:cs="仿宋_GB2312"/>
          <w:sz w:val="32"/>
          <w:szCs w:val="32"/>
        </w:rPr>
        <w:t>开展日常巡查700余次，联合执法检查20次，专项整治行动15次，共检查各类文化市场经营单位7700余家次，出动执法人员24000余人次，下达《责令改正通知书》32份，行政约谈13家次，立案查处文化、旅游等领域的案件38起，其中查办的经开区某文体经营部未经著作权人许可发行其作品案被四川省版权局、四川省文化和旅游厅评为四川省2021年度查处侵权盗版重大案件及办案单位，办理的2起向不合格供应商订购服务案实现近年来旅游案零的突破。开展“双随机一公开”执法检查11次，共抽查文旅市场经营单位354家次。查办“扫黄打非”案件10件，没收非法出版物1675册，没收侵权盗版出版物199册，发放宣传资料20000余份。受理信访件69件，均在时限内办结，办结率100%。开展疫情防控专项巡查100余次，出动执法人员3500余人次，巡查市场经营单位900余家次，发放宣传资料300余份，对巡查发现的各项问题及时进行整改落实。</w:t>
      </w:r>
    </w:p>
    <w:p>
      <w:pPr>
        <w:spacing w:line="576" w:lineRule="exact"/>
        <w:ind w:firstLine="640" w:firstLineChars="200"/>
        <w:rPr>
          <w:rFonts w:ascii="仿宋" w:hAnsi="仿宋" w:eastAsia="仿宋"/>
          <w:kern w:val="0"/>
          <w:sz w:val="32"/>
          <w:szCs w:val="32"/>
        </w:rPr>
      </w:pPr>
      <w:r>
        <w:rPr>
          <w:rFonts w:hint="eastAsia" w:ascii="楷体_GB2312" w:hAnsi="楷体_GB2312" w:eastAsia="楷体_GB2312" w:cs="楷体_GB2312"/>
          <w:sz w:val="32"/>
          <w:szCs w:val="32"/>
        </w:rPr>
        <w:t>（八）重引领，新时代党的建设全面加强。</w:t>
      </w:r>
      <w:r>
        <w:rPr>
          <w:rFonts w:hint="eastAsia" w:ascii="仿宋_GB2312" w:hAnsi="仿宋_GB2312" w:eastAsia="仿宋_GB2312" w:cs="仿宋_GB2312"/>
          <w:sz w:val="32"/>
          <w:szCs w:val="32"/>
        </w:rPr>
        <w:t>把党史学习教育、庆祝中国共产党成立一百周年、学习贯彻党的十九届六中全会精神和省委市委全会精神等3件大事作为重大政治任务来抓，全年开展中心组学习14次，研究意识形态工作7次，学习强国上稿8件，公共文化服务效能提升、文化市场整治等2个“我为群众办实事”全市重点项目实施成效明显，剑阁县红军攻克剑门关遗址等4个红色旅游景区入选文旅部、中宣部等发布的“建党百年”百条精品线路，被省委表彰为庆祝中国共产党成立100周年广播电视安全播出先进集体，并被确定为市直部门“模范学习机关”拍摄宣传。加强党的全面领导，全年召开党组（扩大）会24次，专题研究党建工作6次，发展党员6人，建设标准化规范化党支部10个，将万安博物馆党支部打造为“全省机关党建发展历程历史经验特点规律研究研讨会”现场参观点。扎实开展干部纪律作风整顿和“以案促改”工作，推动局党组7个方面11个具体问题，党员干部职工10个方面768个具体问题整改，会同市禁毒办实施全员测毒329人，对利用公职身份搞有偿中介者党纪处分1人，提醒谈话12人，监督检查工程建设项目17个，销号省委巡视政府采购反馈事项3个。探索将18个科室整合为13个合署办公，调整人岗不适的直属单位负责人2人。</w:t>
      </w:r>
    </w:p>
    <w:p>
      <w:pPr>
        <w:pStyle w:val="3"/>
        <w:ind w:right="440"/>
        <w:jc w:val="center"/>
        <w:rPr>
          <w:rStyle w:val="26"/>
          <w:rFonts w:ascii="黑体" w:hAnsi="黑体" w:eastAsia="黑体"/>
          <w:b w:val="0"/>
          <w:bCs/>
        </w:rPr>
      </w:pPr>
      <w:bookmarkStart w:id="23" w:name="_Toc15377204"/>
      <w:bookmarkStart w:id="24" w:name="_Toc15396602"/>
      <w:bookmarkStart w:id="25" w:name="_Toc10340"/>
      <w:r>
        <w:rPr>
          <w:rFonts w:hint="eastAsia" w:ascii="黑体" w:hAnsi="黑体" w:eastAsia="黑体"/>
          <w:b w:val="0"/>
        </w:rPr>
        <w:t>第二部分 2021年度</w:t>
      </w:r>
      <w:r>
        <w:rPr>
          <w:rStyle w:val="26"/>
          <w:rFonts w:hint="eastAsia" w:ascii="黑体" w:hAnsi="黑体" w:eastAsia="黑体"/>
          <w:b w:val="0"/>
          <w:bCs/>
        </w:rPr>
        <w:t>单位决算情况说明</w:t>
      </w:r>
      <w:bookmarkEnd w:id="23"/>
      <w:bookmarkEnd w:id="24"/>
      <w:bookmarkEnd w:id="25"/>
    </w:p>
    <w:p/>
    <w:p>
      <w:pPr>
        <w:pStyle w:val="25"/>
        <w:numPr>
          <w:ilvl w:val="0"/>
          <w:numId w:val="1"/>
        </w:numPr>
        <w:spacing w:line="600" w:lineRule="exact"/>
        <w:ind w:firstLineChars="0"/>
        <w:outlineLvl w:val="1"/>
        <w:rPr>
          <w:rStyle w:val="27"/>
          <w:rFonts w:ascii="黑体" w:hAnsi="黑体" w:eastAsia="黑体"/>
          <w:b w:val="0"/>
        </w:rPr>
      </w:pPr>
      <w:bookmarkStart w:id="26" w:name="_Toc15377205"/>
      <w:bookmarkStart w:id="27" w:name="_Toc14005"/>
      <w:bookmarkStart w:id="28"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26"/>
      <w:bookmarkEnd w:id="27"/>
      <w:bookmarkEnd w:id="28"/>
    </w:p>
    <w:p>
      <w:pPr>
        <w:spacing w:line="600" w:lineRule="exact"/>
        <w:ind w:firstLine="640" w:firstLineChars="200"/>
        <w:rPr>
          <w:rFonts w:ascii="仿宋" w:hAnsi="仿宋" w:eastAsia="仿宋"/>
          <w:color w:val="FF0000"/>
          <w:sz w:val="32"/>
          <w:szCs w:val="32"/>
        </w:rPr>
      </w:pPr>
      <w:r>
        <w:rPr>
          <w:rFonts w:hint="eastAsia" w:ascii="仿宋" w:hAnsi="仿宋" w:eastAsia="仿宋"/>
          <w:sz w:val="32"/>
          <w:szCs w:val="32"/>
        </w:rPr>
        <w:t>2021年度收、支总计10044.01万元。与2020年相比，收、支总计各减少1647.18万元，下降14.09</w:t>
      </w:r>
      <w:r>
        <w:rPr>
          <w:rFonts w:ascii="仿宋" w:hAnsi="仿宋" w:eastAsia="仿宋"/>
          <w:sz w:val="32"/>
          <w:szCs w:val="32"/>
        </w:rPr>
        <w:t>%</w:t>
      </w:r>
      <w:r>
        <w:rPr>
          <w:rFonts w:hint="eastAsia" w:ascii="仿宋" w:hAnsi="仿宋" w:eastAsia="仿宋"/>
          <w:sz w:val="32"/>
          <w:szCs w:val="32"/>
        </w:rPr>
        <w:t>。主要变动原因主要变动原因一是航线轧差项目支出减少1200余万元；二是人员减少，基本支出减少；三是上航假期旅行社托管航线合同到期，减少200余万元其他收入。</w:t>
      </w:r>
    </w:p>
    <w:p>
      <w:pPr>
        <w:pStyle w:val="7"/>
        <w:spacing w:before="93"/>
        <w:rPr>
          <w:b/>
          <w:bCs/>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5"/>
        <w:numPr>
          <w:ilvl w:val="0"/>
          <w:numId w:val="1"/>
        </w:numPr>
        <w:spacing w:line="600" w:lineRule="exact"/>
        <w:ind w:firstLineChars="0"/>
        <w:outlineLvl w:val="1"/>
        <w:rPr>
          <w:rStyle w:val="27"/>
          <w:rFonts w:ascii="黑体" w:hAnsi="黑体" w:eastAsia="黑体"/>
          <w:b w:val="0"/>
        </w:rPr>
      </w:pPr>
      <w:bookmarkStart w:id="29" w:name="_Toc1290"/>
      <w:bookmarkStart w:id="30" w:name="_Toc15396604"/>
      <w:bookmarkStart w:id="31" w:name="_Toc15377206"/>
      <w:r>
        <w:rPr>
          <w:rFonts w:hint="eastAsia" w:ascii="黑体" w:hAnsi="黑体" w:eastAsia="黑体"/>
          <w:sz w:val="32"/>
          <w:szCs w:val="32"/>
        </w:rPr>
        <w:t>收</w:t>
      </w:r>
      <w:r>
        <w:rPr>
          <w:rStyle w:val="27"/>
          <w:rFonts w:hint="eastAsia" w:ascii="黑体" w:hAnsi="黑体" w:eastAsia="黑体"/>
          <w:b w:val="0"/>
        </w:rPr>
        <w:t>入决算情况说明</w:t>
      </w:r>
      <w:bookmarkEnd w:id="29"/>
      <w:bookmarkEnd w:id="30"/>
      <w:bookmarkEnd w:id="31"/>
    </w:p>
    <w:p>
      <w:pPr>
        <w:spacing w:line="600" w:lineRule="exact"/>
        <w:ind w:firstLine="640" w:firstLineChars="200"/>
        <w:outlineLvl w:val="1"/>
        <w:rPr>
          <w:rFonts w:ascii="仿宋" w:hAnsi="仿宋" w:eastAsia="仿宋"/>
          <w:sz w:val="32"/>
          <w:szCs w:val="32"/>
        </w:rPr>
      </w:pPr>
      <w:bookmarkStart w:id="32" w:name="_Toc31361"/>
      <w:bookmarkStart w:id="33" w:name="_Toc12645"/>
      <w:r>
        <w:rPr>
          <w:rFonts w:ascii="仿宋" w:hAnsi="仿宋" w:eastAsia="仿宋"/>
          <w:sz w:val="32"/>
          <w:szCs w:val="32"/>
        </w:rPr>
        <w:t>20</w:t>
      </w:r>
      <w:r>
        <w:rPr>
          <w:rFonts w:hint="eastAsia" w:ascii="仿宋" w:hAnsi="仿宋" w:eastAsia="仿宋"/>
          <w:sz w:val="32"/>
          <w:szCs w:val="32"/>
        </w:rPr>
        <w:t>21年本年收入合计9827.63万元，其中：一般公共预算财政拨款收入9824.49万元，占99.97</w:t>
      </w:r>
      <w:r>
        <w:rPr>
          <w:rFonts w:ascii="仿宋" w:hAnsi="仿宋" w:eastAsia="仿宋"/>
          <w:sz w:val="32"/>
          <w:szCs w:val="32"/>
        </w:rPr>
        <w:t>%</w:t>
      </w:r>
      <w:r>
        <w:rPr>
          <w:rFonts w:hint="eastAsia" w:ascii="仿宋" w:hAnsi="仿宋" w:eastAsia="仿宋"/>
          <w:sz w:val="32"/>
          <w:szCs w:val="32"/>
        </w:rPr>
        <w:t>；其他收入3.14万元，占0.03</w:t>
      </w:r>
      <w:r>
        <w:rPr>
          <w:rFonts w:ascii="仿宋" w:hAnsi="仿宋" w:eastAsia="仿宋"/>
          <w:sz w:val="32"/>
          <w:szCs w:val="32"/>
        </w:rPr>
        <w:t>%</w:t>
      </w:r>
      <w:r>
        <w:rPr>
          <w:rFonts w:hint="eastAsia" w:ascii="仿宋" w:hAnsi="仿宋" w:eastAsia="仿宋"/>
          <w:sz w:val="32"/>
          <w:szCs w:val="32"/>
        </w:rPr>
        <w:t>。</w:t>
      </w:r>
      <w:bookmarkEnd w:id="32"/>
      <w:bookmarkEnd w:id="33"/>
    </w:p>
    <w:p>
      <w:pPr>
        <w:rPr>
          <w:rFonts w:ascii="仿宋" w:hAnsi="仿宋" w:eastAsia="仿宋"/>
          <w:sz w:val="32"/>
          <w:szCs w:val="32"/>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w:t>
      </w:r>
    </w:p>
    <w:p>
      <w:pPr>
        <w:pStyle w:val="25"/>
        <w:numPr>
          <w:ilvl w:val="0"/>
          <w:numId w:val="1"/>
        </w:numPr>
        <w:spacing w:line="600" w:lineRule="exact"/>
        <w:ind w:firstLineChars="0"/>
        <w:outlineLvl w:val="1"/>
        <w:rPr>
          <w:rStyle w:val="27"/>
          <w:rFonts w:ascii="黑体" w:hAnsi="黑体" w:eastAsia="黑体"/>
          <w:b w:val="0"/>
        </w:rPr>
      </w:pPr>
      <w:bookmarkStart w:id="34" w:name="_Toc15396605"/>
      <w:bookmarkStart w:id="35" w:name="_Toc7345"/>
      <w:bookmarkStart w:id="36" w:name="_Toc15377207"/>
      <w:r>
        <w:rPr>
          <w:rFonts w:hint="eastAsia" w:ascii="黑体" w:hAnsi="黑体" w:eastAsia="黑体"/>
          <w:sz w:val="32"/>
          <w:szCs w:val="32"/>
        </w:rPr>
        <w:t>支</w:t>
      </w:r>
      <w:r>
        <w:rPr>
          <w:rStyle w:val="27"/>
          <w:rFonts w:hint="eastAsia" w:ascii="黑体" w:hAnsi="黑体" w:eastAsia="黑体"/>
          <w:b w:val="0"/>
        </w:rPr>
        <w:t>出决算情况说明</w:t>
      </w:r>
      <w:bookmarkEnd w:id="34"/>
      <w:bookmarkEnd w:id="35"/>
      <w:bookmarkEnd w:id="36"/>
    </w:p>
    <w:p>
      <w:pPr>
        <w:spacing w:line="600" w:lineRule="exact"/>
        <w:ind w:firstLine="640" w:firstLineChars="200"/>
        <w:outlineLvl w:val="1"/>
        <w:rPr>
          <w:rFonts w:ascii="仿宋" w:hAnsi="仿宋" w:eastAsia="仿宋"/>
          <w:sz w:val="32"/>
          <w:szCs w:val="32"/>
        </w:rPr>
      </w:pPr>
      <w:bookmarkStart w:id="37" w:name="_Toc5965"/>
      <w:bookmarkStart w:id="38" w:name="_Toc9823"/>
      <w:r>
        <w:rPr>
          <w:rFonts w:ascii="仿宋" w:hAnsi="仿宋" w:eastAsia="仿宋"/>
          <w:sz w:val="32"/>
          <w:szCs w:val="32"/>
        </w:rPr>
        <w:t>20</w:t>
      </w:r>
      <w:r>
        <w:rPr>
          <w:rFonts w:hint="eastAsia" w:ascii="仿宋" w:hAnsi="仿宋" w:eastAsia="仿宋"/>
          <w:sz w:val="32"/>
          <w:szCs w:val="32"/>
        </w:rPr>
        <w:t>21年本年支出合计9828.75万元，其中：基本支出1212.60万元，占12.34</w:t>
      </w:r>
      <w:r>
        <w:rPr>
          <w:rFonts w:ascii="仿宋" w:hAnsi="仿宋" w:eastAsia="仿宋"/>
          <w:sz w:val="32"/>
          <w:szCs w:val="32"/>
        </w:rPr>
        <w:t>%</w:t>
      </w:r>
      <w:r>
        <w:rPr>
          <w:rFonts w:hint="eastAsia" w:ascii="仿宋" w:hAnsi="仿宋" w:eastAsia="仿宋"/>
          <w:sz w:val="32"/>
          <w:szCs w:val="32"/>
        </w:rPr>
        <w:t>；项目支出8616.15万元，占87.66</w:t>
      </w:r>
      <w:r>
        <w:rPr>
          <w:rFonts w:ascii="仿宋" w:hAnsi="仿宋" w:eastAsia="仿宋"/>
          <w:sz w:val="32"/>
          <w:szCs w:val="32"/>
        </w:rPr>
        <w:t>%</w:t>
      </w:r>
      <w:r>
        <w:rPr>
          <w:rFonts w:hint="eastAsia" w:ascii="仿宋" w:hAnsi="仿宋" w:eastAsia="仿宋"/>
          <w:sz w:val="32"/>
          <w:szCs w:val="32"/>
        </w:rPr>
        <w:t>。</w:t>
      </w:r>
      <w:bookmarkEnd w:id="37"/>
      <w:bookmarkEnd w:id="38"/>
    </w:p>
    <w:p>
      <w:pPr>
        <w:pStyle w:val="2"/>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7"/>
          <w:rFonts w:ascii="黑体" w:hAnsi="黑体" w:eastAsia="黑体"/>
          <w:b w:val="0"/>
        </w:rPr>
      </w:pPr>
      <w:bookmarkStart w:id="39" w:name="_Toc15377208"/>
      <w:bookmarkStart w:id="40" w:name="_Toc15396606"/>
      <w:bookmarkStart w:id="41" w:name="_Toc4240"/>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9"/>
      <w:bookmarkEnd w:id="40"/>
      <w:bookmarkEnd w:id="41"/>
    </w:p>
    <w:p>
      <w:pPr>
        <w:spacing w:line="600" w:lineRule="exact"/>
        <w:ind w:firstLine="640" w:firstLineChars="200"/>
        <w:rPr>
          <w:rFonts w:ascii="仿宋" w:hAnsi="仿宋" w:eastAsia="仿宋"/>
          <w:color w:val="FF0000"/>
          <w:sz w:val="32"/>
          <w:szCs w:val="32"/>
        </w:rPr>
      </w:pPr>
      <w:r>
        <w:rPr>
          <w:rFonts w:ascii="仿宋" w:hAnsi="仿宋" w:eastAsia="仿宋"/>
          <w:sz w:val="32"/>
          <w:szCs w:val="32"/>
        </w:rPr>
        <w:t>20</w:t>
      </w:r>
      <w:r>
        <w:rPr>
          <w:rFonts w:hint="eastAsia" w:ascii="仿宋" w:hAnsi="仿宋" w:eastAsia="仿宋"/>
          <w:sz w:val="32"/>
          <w:szCs w:val="32"/>
        </w:rPr>
        <w:t>21年财政拨款收、支总计10037.20万元。与</w:t>
      </w:r>
      <w:r>
        <w:rPr>
          <w:rFonts w:ascii="仿宋" w:hAnsi="仿宋" w:eastAsia="仿宋"/>
          <w:sz w:val="32"/>
          <w:szCs w:val="32"/>
        </w:rPr>
        <w:t>20</w:t>
      </w:r>
      <w:r>
        <w:rPr>
          <w:rFonts w:hint="eastAsia" w:ascii="仿宋" w:hAnsi="仿宋" w:eastAsia="仿宋"/>
          <w:sz w:val="32"/>
          <w:szCs w:val="32"/>
        </w:rPr>
        <w:t>20年相比，财政拨款收、支总计各减少1401.46万元，下降12.25</w:t>
      </w:r>
      <w:r>
        <w:rPr>
          <w:rFonts w:ascii="仿宋" w:hAnsi="仿宋" w:eastAsia="仿宋"/>
          <w:sz w:val="32"/>
          <w:szCs w:val="32"/>
        </w:rPr>
        <w:t>%</w:t>
      </w:r>
      <w:r>
        <w:rPr>
          <w:rFonts w:hint="eastAsia" w:ascii="仿宋" w:hAnsi="仿宋" w:eastAsia="仿宋"/>
          <w:sz w:val="32"/>
          <w:szCs w:val="32"/>
        </w:rPr>
        <w:t>。主要变动原因主要变动原因一是航线轧差项目支出减少1200余万元；二是人员减少，基本支出减少。</w:t>
      </w:r>
    </w:p>
    <w:p>
      <w:pPr>
        <w:pStyle w:val="2"/>
      </w:pPr>
      <w:r>
        <w:drawing>
          <wp:inline distT="0" distB="0" distL="114300" distR="114300">
            <wp:extent cx="4925695" cy="2952115"/>
            <wp:effectExtent l="4445" t="4445" r="22860" b="1524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7"/>
          <w:rFonts w:ascii="黑体" w:hAnsi="黑体" w:eastAsia="黑体"/>
          <w:b w:val="0"/>
        </w:rPr>
      </w:pPr>
      <w:bookmarkStart w:id="42" w:name="_Toc15396607"/>
      <w:bookmarkStart w:id="43" w:name="_Toc15998"/>
      <w:bookmarkStart w:id="44"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42"/>
      <w:bookmarkEnd w:id="43"/>
      <w:bookmarkEnd w:id="44"/>
    </w:p>
    <w:p>
      <w:pPr>
        <w:spacing w:line="600" w:lineRule="exact"/>
        <w:ind w:firstLine="642" w:firstLineChars="200"/>
        <w:outlineLvl w:val="2"/>
        <w:rPr>
          <w:rFonts w:ascii="仿宋" w:hAnsi="仿宋" w:eastAsia="仿宋"/>
          <w:b/>
          <w:sz w:val="32"/>
          <w:szCs w:val="32"/>
        </w:rPr>
      </w:pPr>
      <w:bookmarkStart w:id="45" w:name="_Toc15377210"/>
      <w:r>
        <w:rPr>
          <w:rFonts w:hint="eastAsia" w:ascii="仿宋" w:hAnsi="仿宋" w:eastAsia="仿宋"/>
          <w:b/>
          <w:sz w:val="32"/>
          <w:szCs w:val="32"/>
        </w:rPr>
        <w:t>（一）一般公共预算财政拨款支出决算总体情况</w:t>
      </w:r>
      <w:bookmarkEnd w:id="4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21年一般公共预算财政拨款支出9821.94万元，占本年支出合计的99.93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20年相比，一般公共预算财政拨款支出减少1387.03万元，下降12.37</w:t>
      </w:r>
      <w:r>
        <w:rPr>
          <w:rFonts w:ascii="仿宋" w:hAnsi="仿宋" w:eastAsia="仿宋"/>
          <w:sz w:val="32"/>
          <w:szCs w:val="32"/>
        </w:rPr>
        <w:t>%</w:t>
      </w:r>
      <w:r>
        <w:rPr>
          <w:rFonts w:hint="eastAsia" w:ascii="仿宋" w:hAnsi="仿宋" w:eastAsia="仿宋"/>
          <w:sz w:val="32"/>
          <w:szCs w:val="32"/>
        </w:rPr>
        <w:t>。主要变动原因一是航线轧差项目支出减少1200余万元；二是人员减少，基本支出减少。</w:t>
      </w:r>
    </w:p>
    <w:p>
      <w:pPr>
        <w:pStyle w:val="2"/>
      </w:pPr>
      <w:r>
        <w:drawing>
          <wp:inline distT="0" distB="0" distL="114300" distR="114300">
            <wp:extent cx="4467225" cy="2838450"/>
            <wp:effectExtent l="4445" t="4445" r="5080"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2" w:firstLineChars="200"/>
        <w:outlineLvl w:val="2"/>
        <w:rPr>
          <w:rFonts w:ascii="仿宋" w:hAnsi="仿宋" w:eastAsia="仿宋"/>
          <w:b/>
          <w:sz w:val="32"/>
          <w:szCs w:val="32"/>
        </w:rPr>
      </w:pPr>
      <w:bookmarkStart w:id="46" w:name="_Toc15377211"/>
      <w:r>
        <w:rPr>
          <w:rFonts w:hint="eastAsia" w:ascii="仿宋" w:hAnsi="仿宋" w:eastAsia="仿宋"/>
          <w:b/>
          <w:sz w:val="32"/>
          <w:szCs w:val="32"/>
        </w:rPr>
        <w:t>（二）一般公共预算财政拨款支出决算结构情况</w:t>
      </w:r>
      <w:bookmarkEnd w:id="46"/>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21年一般公共预算财政拨款支出9821.94万元，主要用于以下方面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支出12万元，占0.12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w:t>
      </w:r>
      <w:r>
        <w:rPr>
          <w:rFonts w:hint="eastAsia" w:ascii="仿宋" w:hAnsi="仿宋" w:eastAsia="仿宋"/>
          <w:sz w:val="32"/>
          <w:szCs w:val="32"/>
        </w:rPr>
        <w:t>支出1546.29万元，占15.74%；</w:t>
      </w:r>
      <w:r>
        <w:rPr>
          <w:rFonts w:hint="eastAsia" w:ascii="仿宋" w:hAnsi="仿宋" w:eastAsia="仿宋"/>
          <w:b/>
          <w:sz w:val="32"/>
          <w:szCs w:val="32"/>
        </w:rPr>
        <w:t>社会保障和就业（类）</w:t>
      </w:r>
      <w:r>
        <w:rPr>
          <w:rFonts w:hint="eastAsia" w:ascii="仿宋" w:hAnsi="仿宋" w:eastAsia="仿宋"/>
          <w:sz w:val="32"/>
          <w:szCs w:val="32"/>
        </w:rPr>
        <w:t>支出143.03万元，占1.46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33.27万元，占0.34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交通运输支出</w:t>
      </w:r>
      <w:r>
        <w:rPr>
          <w:rFonts w:hint="eastAsia" w:ascii="仿宋" w:hAnsi="仿宋" w:eastAsia="仿宋"/>
          <w:sz w:val="32"/>
          <w:szCs w:val="32"/>
        </w:rPr>
        <w:t>8009.45万元，占81.55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w:t>
      </w:r>
      <w:r>
        <w:rPr>
          <w:rFonts w:hint="eastAsia" w:ascii="仿宋" w:hAnsi="仿宋" w:eastAsia="仿宋"/>
          <w:sz w:val="32"/>
          <w:szCs w:val="32"/>
        </w:rPr>
        <w:t>77.90万元，占0.79</w:t>
      </w:r>
      <w:r>
        <w:rPr>
          <w:rFonts w:ascii="仿宋" w:hAnsi="仿宋" w:eastAsia="仿宋"/>
          <w:sz w:val="32"/>
          <w:szCs w:val="32"/>
        </w:rPr>
        <w:t>%</w:t>
      </w:r>
      <w:r>
        <w:rPr>
          <w:rFonts w:hint="eastAsia" w:ascii="仿宋" w:hAnsi="仿宋" w:eastAsia="仿宋"/>
          <w:sz w:val="32"/>
          <w:szCs w:val="32"/>
        </w:rPr>
        <w:t>。</w:t>
      </w:r>
    </w:p>
    <w:p>
      <w:pPr>
        <w:pStyle w:val="2"/>
      </w:pPr>
      <w:r>
        <w:drawing>
          <wp:inline distT="0" distB="0" distL="114300" distR="114300">
            <wp:extent cx="4497070" cy="2886075"/>
            <wp:effectExtent l="4445" t="4445" r="1333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47" w:name="_Toc15377212"/>
      <w:r>
        <w:rPr>
          <w:rFonts w:hint="eastAsia" w:ascii="仿宋" w:hAnsi="仿宋" w:eastAsia="仿宋"/>
          <w:b/>
          <w:sz w:val="32"/>
          <w:szCs w:val="32"/>
        </w:rPr>
        <w:t>（三）一般公共预算财政拨款支出决算具体情况</w:t>
      </w:r>
      <w:bookmarkEnd w:id="47"/>
    </w:p>
    <w:p>
      <w:pPr>
        <w:spacing w:line="600" w:lineRule="exact"/>
        <w:ind w:firstLine="642" w:firstLineChars="200"/>
        <w:outlineLvl w:val="2"/>
        <w:rPr>
          <w:rFonts w:ascii="仿宋" w:hAnsi="仿宋" w:eastAsia="仿宋"/>
          <w:sz w:val="32"/>
          <w:szCs w:val="32"/>
        </w:rPr>
      </w:pPr>
      <w:bookmarkStart w:id="48" w:name="_Toc15377213"/>
      <w:bookmarkStart w:id="49" w:name="_Toc15377444"/>
      <w:bookmarkStart w:id="50" w:name="_Toc15378460"/>
      <w:r>
        <w:rPr>
          <w:rFonts w:hint="eastAsia" w:ascii="仿宋" w:hAnsi="仿宋" w:eastAsia="仿宋"/>
          <w:b/>
          <w:sz w:val="32"/>
          <w:szCs w:val="32"/>
        </w:rPr>
        <w:t>2021年一般公共预算支出决算数为9821.94万元</w:t>
      </w:r>
      <w:r>
        <w:rPr>
          <w:rFonts w:hint="eastAsia" w:ascii="仿宋" w:hAnsi="仿宋" w:eastAsia="仿宋"/>
          <w:sz w:val="32"/>
          <w:szCs w:val="32"/>
        </w:rPr>
        <w:t>，</w:t>
      </w:r>
      <w:r>
        <w:rPr>
          <w:rStyle w:val="16"/>
          <w:rFonts w:hint="eastAsia" w:ascii="仿宋" w:hAnsi="仿宋" w:eastAsia="仿宋"/>
          <w:bCs/>
          <w:sz w:val="32"/>
          <w:szCs w:val="32"/>
        </w:rPr>
        <w:t>完成预算97.86</w:t>
      </w:r>
      <w:r>
        <w:rPr>
          <w:rStyle w:val="16"/>
          <w:rFonts w:ascii="仿宋" w:hAnsi="仿宋" w:eastAsia="仿宋"/>
          <w:bCs/>
          <w:sz w:val="32"/>
          <w:szCs w:val="32"/>
        </w:rPr>
        <w:t>%</w:t>
      </w:r>
      <w:r>
        <w:rPr>
          <w:rStyle w:val="16"/>
          <w:rFonts w:hint="eastAsia" w:ascii="仿宋" w:hAnsi="仿宋" w:eastAsia="仿宋"/>
          <w:bCs/>
          <w:sz w:val="32"/>
          <w:szCs w:val="32"/>
        </w:rPr>
        <w:t>。其中：</w:t>
      </w:r>
      <w:bookmarkEnd w:id="48"/>
      <w:bookmarkEnd w:id="49"/>
      <w:bookmarkEnd w:id="50"/>
    </w:p>
    <w:p>
      <w:pPr>
        <w:spacing w:line="576" w:lineRule="exact"/>
        <w:ind w:firstLine="642" w:firstLineChars="200"/>
        <w:rPr>
          <w:rStyle w:val="16"/>
          <w:rFonts w:ascii="仿宋_GB2312" w:eastAsia="仿宋_GB2312"/>
          <w:b w:val="0"/>
          <w:sz w:val="32"/>
          <w:szCs w:val="32"/>
        </w:rPr>
      </w:pPr>
      <w:r>
        <w:rPr>
          <w:rStyle w:val="16"/>
          <w:rFonts w:hint="eastAsia" w:ascii="仿宋" w:eastAsia="仿宋"/>
          <w:bCs/>
          <w:color w:val="000000"/>
          <w:sz w:val="32"/>
          <w:szCs w:val="32"/>
        </w:rPr>
        <w:t>1.</w:t>
      </w:r>
      <w:r>
        <w:rPr>
          <w:rStyle w:val="16"/>
          <w:rFonts w:hint="eastAsia" w:ascii="仿宋_GB2312" w:eastAsia="仿宋_GB2312"/>
          <w:bCs/>
          <w:sz w:val="32"/>
          <w:szCs w:val="32"/>
        </w:rPr>
        <w:t>一般公共服务</w:t>
      </w:r>
      <w:r>
        <w:rPr>
          <w:rStyle w:val="16"/>
          <w:rFonts w:hint="eastAsia" w:ascii="仿宋_GB2312" w:eastAsia="仿宋_GB2312"/>
          <w:bCs/>
          <w:color w:val="000000"/>
          <w:sz w:val="32"/>
          <w:szCs w:val="32"/>
        </w:rPr>
        <w:t>（类）</w:t>
      </w:r>
      <w:r>
        <w:rPr>
          <w:rStyle w:val="16"/>
          <w:rFonts w:hint="eastAsia" w:ascii="仿宋_GB2312" w:eastAsia="仿宋_GB2312"/>
          <w:bCs/>
          <w:sz w:val="32"/>
          <w:szCs w:val="32"/>
        </w:rPr>
        <w:t>支出决算为12万元，完成预算54.55%，其中：</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rPr>
        <w:t>（1）一般公共服务（类）组织事务（款）其他组织事务支出（项）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支出决算为12万元，完成预算100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rPr>
        <w:t>（2）一般公共服务（类）其他一般公共服务支出（款）  其他一般公共服务支出（项）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支出决算为0万元，完成预算0</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，决算数小于预算数的主要原因是结转至下年支出。</w:t>
      </w:r>
    </w:p>
    <w:p>
      <w:pPr>
        <w:spacing w:line="576" w:lineRule="exact"/>
        <w:ind w:firstLine="642" w:firstLineChars="200"/>
        <w:rPr>
          <w:rStyle w:val="16"/>
          <w:rFonts w:ascii="仿宋_GB2312" w:eastAsia="仿宋_GB2312"/>
          <w:b w:val="0"/>
          <w:sz w:val="32"/>
          <w:szCs w:val="32"/>
        </w:rPr>
      </w:pPr>
      <w:r>
        <w:rPr>
          <w:rStyle w:val="16"/>
          <w:rFonts w:hint="eastAsia" w:ascii="仿宋" w:eastAsia="仿宋"/>
          <w:bCs/>
          <w:color w:val="000000"/>
          <w:sz w:val="32"/>
          <w:szCs w:val="32"/>
        </w:rPr>
        <w:t>2.</w:t>
      </w:r>
      <w:r>
        <w:rPr>
          <w:rStyle w:val="16"/>
          <w:rFonts w:hint="eastAsia" w:ascii="仿宋_GB2312" w:eastAsia="仿宋_GB2312"/>
          <w:bCs/>
          <w:sz w:val="32"/>
          <w:szCs w:val="32"/>
        </w:rPr>
        <w:t>文化</w:t>
      </w:r>
      <w:r>
        <w:rPr>
          <w:rStyle w:val="16"/>
          <w:rFonts w:hint="eastAsia" w:ascii="仿宋_GB2312" w:eastAsia="仿宋_GB2312"/>
          <w:bCs/>
          <w:sz w:val="32"/>
          <w:szCs w:val="32"/>
          <w:lang w:eastAsia="zh-CN"/>
        </w:rPr>
        <w:t>旅游</w:t>
      </w:r>
      <w:r>
        <w:rPr>
          <w:rStyle w:val="16"/>
          <w:rFonts w:hint="eastAsia" w:ascii="仿宋_GB2312" w:eastAsia="仿宋_GB2312"/>
          <w:bCs/>
          <w:sz w:val="32"/>
          <w:szCs w:val="32"/>
        </w:rPr>
        <w:t>体育与传媒</w:t>
      </w:r>
      <w:r>
        <w:rPr>
          <w:rStyle w:val="16"/>
          <w:rFonts w:hint="eastAsia" w:ascii="仿宋_GB2312" w:eastAsia="仿宋_GB2312"/>
          <w:bCs/>
          <w:sz w:val="32"/>
          <w:szCs w:val="32"/>
          <w:lang w:eastAsia="zh-CN"/>
        </w:rPr>
        <w:t>支出</w:t>
      </w:r>
      <w:r>
        <w:rPr>
          <w:rStyle w:val="16"/>
          <w:rFonts w:hint="eastAsia" w:ascii="仿宋_GB2312" w:eastAsia="仿宋_GB2312"/>
          <w:bCs/>
          <w:color w:val="000000"/>
          <w:sz w:val="32"/>
          <w:szCs w:val="32"/>
        </w:rPr>
        <w:t>（类）</w:t>
      </w:r>
      <w:r>
        <w:rPr>
          <w:rStyle w:val="16"/>
          <w:rFonts w:hint="eastAsia" w:ascii="仿宋_GB2312" w:eastAsia="仿宋_GB2312"/>
          <w:bCs/>
          <w:sz w:val="32"/>
          <w:szCs w:val="32"/>
        </w:rPr>
        <w:t>支出决算为1546.29万元，完成预算88.28%，其中：</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rPr>
        <w:t>（1）文化旅游体育与传媒</w:t>
      </w:r>
      <w:r>
        <w:rPr>
          <w:rStyle w:val="16"/>
          <w:rFonts w:hint="eastAsia" w:ascii="仿宋" w:hAnsi="仿宋" w:eastAsia="仿宋"/>
          <w:bCs/>
          <w:sz w:val="32"/>
          <w:szCs w:val="32"/>
          <w:lang w:eastAsia="zh-CN"/>
        </w:rPr>
        <w:t>支出</w:t>
      </w:r>
      <w:r>
        <w:rPr>
          <w:rStyle w:val="16"/>
          <w:rFonts w:hint="eastAsia" w:ascii="仿宋" w:hAnsi="仿宋" w:eastAsia="仿宋"/>
          <w:bCs/>
          <w:sz w:val="32"/>
          <w:szCs w:val="32"/>
        </w:rPr>
        <w:t>（类）文化和旅游（款）行政运行（项）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支出决算为715.94万元，完成预算100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rPr>
        <w:t>（2）文化旅游体育与传媒</w:t>
      </w:r>
      <w:r>
        <w:rPr>
          <w:rStyle w:val="16"/>
          <w:rFonts w:hint="eastAsia" w:ascii="仿宋" w:hAnsi="仿宋" w:eastAsia="仿宋"/>
          <w:bCs/>
          <w:sz w:val="32"/>
          <w:szCs w:val="32"/>
          <w:lang w:eastAsia="zh-CN"/>
        </w:rPr>
        <w:t>支出</w:t>
      </w:r>
      <w:r>
        <w:rPr>
          <w:rStyle w:val="16"/>
          <w:rFonts w:hint="eastAsia" w:ascii="仿宋" w:hAnsi="仿宋" w:eastAsia="仿宋"/>
          <w:bCs/>
          <w:sz w:val="32"/>
          <w:szCs w:val="32"/>
        </w:rPr>
        <w:t>（类）文化和旅游（款）一般行政管理事务（项）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支出决算为128.52万元，完成预算98.08</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，决算数小于预算数的主要原因是春节期间留存一部分运行维护资金。</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rPr>
        <w:t>（3）文化旅游体育与传媒</w:t>
      </w:r>
      <w:r>
        <w:rPr>
          <w:rStyle w:val="16"/>
          <w:rFonts w:hint="eastAsia" w:ascii="仿宋" w:hAnsi="仿宋" w:eastAsia="仿宋"/>
          <w:bCs/>
          <w:sz w:val="32"/>
          <w:szCs w:val="32"/>
          <w:lang w:eastAsia="zh-CN"/>
        </w:rPr>
        <w:t>支出</w:t>
      </w:r>
      <w:r>
        <w:rPr>
          <w:rStyle w:val="16"/>
          <w:rFonts w:hint="eastAsia" w:ascii="仿宋" w:hAnsi="仿宋" w:eastAsia="仿宋"/>
          <w:bCs/>
          <w:sz w:val="32"/>
          <w:szCs w:val="32"/>
        </w:rPr>
        <w:t>（类）文化和旅游（款）艺术表演场所（项）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支出决算为23.52万元，完成预算32.55</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，决算数小于预算数的主要原因是文化艺术中心2021年度维修项目未实施完，按照合同未达到支付条件。</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rPr>
        <w:t>（4）文化旅游体育与传媒</w:t>
      </w:r>
      <w:r>
        <w:rPr>
          <w:rStyle w:val="16"/>
          <w:rFonts w:hint="eastAsia" w:ascii="仿宋" w:hAnsi="仿宋" w:eastAsia="仿宋"/>
          <w:bCs/>
          <w:sz w:val="32"/>
          <w:szCs w:val="32"/>
          <w:lang w:eastAsia="zh-CN"/>
        </w:rPr>
        <w:t>支出</w:t>
      </w:r>
      <w:r>
        <w:rPr>
          <w:rStyle w:val="16"/>
          <w:rFonts w:hint="eastAsia" w:ascii="仿宋" w:hAnsi="仿宋" w:eastAsia="仿宋"/>
          <w:bCs/>
          <w:sz w:val="32"/>
          <w:szCs w:val="32"/>
        </w:rPr>
        <w:t>（类）文化和旅游（款）文化活动（项）</w:t>
      </w:r>
      <w:r>
        <w:rPr>
          <w:rStyle w:val="16"/>
          <w:rFonts w:ascii="仿宋" w:hAnsi="仿宋" w:eastAsia="仿宋"/>
          <w:bCs/>
          <w:sz w:val="32"/>
          <w:szCs w:val="32"/>
        </w:rPr>
        <w:t>:</w:t>
      </w:r>
      <w:r>
        <w:rPr>
          <w:rStyle w:val="16"/>
          <w:rFonts w:hint="eastAsia" w:ascii="仿宋" w:hAnsi="仿宋" w:eastAsia="仿宋"/>
          <w:b w:val="0"/>
          <w:bCs/>
          <w:sz w:val="32"/>
          <w:szCs w:val="32"/>
        </w:rPr>
        <w:t>支出决算为4.61万元，完成预算7.14</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，决算数小于预算数的主要原因是预算下达时间较晚，结转到2022年实施。</w:t>
      </w:r>
    </w:p>
    <w:p>
      <w:pPr>
        <w:spacing w:line="600" w:lineRule="exact"/>
        <w:ind w:firstLine="642" w:firstLineChars="200"/>
        <w:rPr>
          <w:rStyle w:val="16"/>
          <w:rFonts w:ascii="仿宋" w:hAnsi="仿宋" w:eastAsia="仿宋"/>
          <w:b w:val="0"/>
          <w:bCs/>
          <w:color w:val="FF0000"/>
          <w:sz w:val="32"/>
          <w:szCs w:val="32"/>
        </w:rPr>
      </w:pPr>
      <w:r>
        <w:rPr>
          <w:rStyle w:val="16"/>
          <w:rFonts w:hint="eastAsia" w:ascii="仿宋" w:hAnsi="仿宋" w:eastAsia="仿宋"/>
          <w:bCs/>
          <w:sz w:val="32"/>
          <w:szCs w:val="32"/>
        </w:rPr>
        <w:t>（</w:t>
      </w:r>
      <w:r>
        <w:rPr>
          <w:rStyle w:val="16"/>
          <w:rFonts w:hint="eastAsia" w:ascii="仿宋" w:hAnsi="仿宋" w:eastAsia="仿宋"/>
          <w:bCs/>
          <w:sz w:val="32"/>
          <w:szCs w:val="32"/>
          <w:lang w:val="en-US" w:eastAsia="zh-CN"/>
        </w:rPr>
        <w:t>5</w:t>
      </w:r>
      <w:r>
        <w:rPr>
          <w:rStyle w:val="16"/>
          <w:rFonts w:hint="eastAsia" w:ascii="仿宋" w:hAnsi="仿宋" w:eastAsia="仿宋"/>
          <w:bCs/>
          <w:sz w:val="32"/>
          <w:szCs w:val="32"/>
        </w:rPr>
        <w:t>）文化旅游体育与传媒</w:t>
      </w:r>
      <w:r>
        <w:rPr>
          <w:rStyle w:val="16"/>
          <w:rFonts w:hint="eastAsia" w:ascii="仿宋" w:hAnsi="仿宋" w:eastAsia="仿宋"/>
          <w:bCs/>
          <w:sz w:val="32"/>
          <w:szCs w:val="32"/>
          <w:lang w:eastAsia="zh-CN"/>
        </w:rPr>
        <w:t>支出</w:t>
      </w:r>
      <w:r>
        <w:rPr>
          <w:rStyle w:val="16"/>
          <w:rFonts w:hint="eastAsia" w:ascii="仿宋" w:hAnsi="仿宋" w:eastAsia="仿宋"/>
          <w:bCs/>
          <w:sz w:val="32"/>
          <w:szCs w:val="32"/>
        </w:rPr>
        <w:t>（类）文化和旅游（款）文化和旅游市场管理（项）</w:t>
      </w:r>
      <w:r>
        <w:rPr>
          <w:rStyle w:val="16"/>
          <w:rFonts w:ascii="仿宋" w:hAnsi="仿宋" w:eastAsia="仿宋"/>
          <w:bCs/>
          <w:sz w:val="32"/>
          <w:szCs w:val="32"/>
        </w:rPr>
        <w:t>:</w:t>
      </w:r>
      <w:r>
        <w:rPr>
          <w:rStyle w:val="16"/>
          <w:rFonts w:hint="eastAsia" w:ascii="仿宋" w:hAnsi="仿宋" w:eastAsia="仿宋"/>
          <w:b w:val="0"/>
          <w:bCs/>
          <w:sz w:val="32"/>
          <w:szCs w:val="32"/>
        </w:rPr>
        <w:t>支出决算为80万元，完成预算100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Style w:val="2"/>
        <w:ind w:firstLine="642" w:firstLineChars="200"/>
        <w:jc w:val="both"/>
        <w:rPr>
          <w:rStyle w:val="16"/>
          <w:b w:val="0"/>
          <w:bCs/>
          <w:color w:val="FF0000"/>
          <w:sz w:val="32"/>
          <w:szCs w:val="32"/>
        </w:rPr>
      </w:pPr>
      <w:r>
        <w:rPr>
          <w:rStyle w:val="16"/>
          <w:rFonts w:hint="eastAsia"/>
          <w:bCs/>
          <w:sz w:val="32"/>
          <w:szCs w:val="32"/>
        </w:rPr>
        <w:t>（</w:t>
      </w:r>
      <w:r>
        <w:rPr>
          <w:rStyle w:val="16"/>
          <w:rFonts w:hint="eastAsia"/>
          <w:bCs/>
          <w:sz w:val="32"/>
          <w:szCs w:val="32"/>
          <w:lang w:val="en-US" w:eastAsia="zh-CN"/>
        </w:rPr>
        <w:t>6</w:t>
      </w:r>
      <w:r>
        <w:rPr>
          <w:rStyle w:val="16"/>
          <w:rFonts w:hint="eastAsia"/>
          <w:bCs/>
          <w:sz w:val="32"/>
          <w:szCs w:val="32"/>
        </w:rPr>
        <w:t>）文化旅游体育与传媒</w:t>
      </w:r>
      <w:r>
        <w:rPr>
          <w:rStyle w:val="16"/>
          <w:rFonts w:hint="eastAsia"/>
          <w:bCs/>
          <w:sz w:val="32"/>
          <w:szCs w:val="32"/>
          <w:lang w:eastAsia="zh-CN"/>
        </w:rPr>
        <w:t>支出</w:t>
      </w:r>
      <w:r>
        <w:rPr>
          <w:rStyle w:val="16"/>
          <w:rFonts w:hint="eastAsia"/>
          <w:bCs/>
          <w:sz w:val="32"/>
          <w:szCs w:val="32"/>
        </w:rPr>
        <w:t>（类）文化和旅游（款）旅游宣传（项）</w:t>
      </w:r>
      <w:r>
        <w:rPr>
          <w:rStyle w:val="16"/>
          <w:bCs/>
          <w:sz w:val="32"/>
          <w:szCs w:val="32"/>
        </w:rPr>
        <w:t>:</w:t>
      </w:r>
      <w:r>
        <w:rPr>
          <w:rStyle w:val="16"/>
          <w:rFonts w:hint="eastAsia"/>
          <w:b w:val="0"/>
          <w:bCs/>
          <w:sz w:val="32"/>
          <w:szCs w:val="32"/>
        </w:rPr>
        <w:t>支出决算为270.17万元，完成预算98.35</w:t>
      </w:r>
      <w:r>
        <w:rPr>
          <w:rStyle w:val="16"/>
          <w:b w:val="0"/>
          <w:bCs/>
          <w:sz w:val="32"/>
          <w:szCs w:val="32"/>
        </w:rPr>
        <w:t>%</w:t>
      </w:r>
      <w:r>
        <w:rPr>
          <w:rStyle w:val="16"/>
          <w:rFonts w:hint="eastAsia"/>
          <w:b w:val="0"/>
          <w:bCs/>
          <w:sz w:val="32"/>
          <w:szCs w:val="32"/>
        </w:rPr>
        <w:t>，决算数小于预算数的主要原因是部分宣传活动未达到支付条件。</w:t>
      </w:r>
    </w:p>
    <w:p>
      <w:pPr>
        <w:ind w:firstLine="642" w:firstLineChars="200"/>
        <w:rPr>
          <w:rStyle w:val="16"/>
          <w:rFonts w:ascii="仿宋" w:hAnsi="仿宋" w:eastAsia="仿宋"/>
          <w:b w:val="0"/>
          <w:bCs/>
          <w:color w:val="FF0000"/>
          <w:sz w:val="32"/>
          <w:szCs w:val="32"/>
        </w:rPr>
      </w:pPr>
      <w:r>
        <w:rPr>
          <w:rStyle w:val="16"/>
          <w:rFonts w:hint="eastAsia" w:ascii="仿宋" w:hAnsi="仿宋" w:eastAsia="仿宋"/>
          <w:bCs/>
          <w:sz w:val="32"/>
          <w:szCs w:val="32"/>
        </w:rPr>
        <w:t>（</w:t>
      </w:r>
      <w:r>
        <w:rPr>
          <w:rStyle w:val="16"/>
          <w:rFonts w:hint="eastAsia" w:ascii="仿宋" w:hAnsi="仿宋" w:eastAsia="仿宋"/>
          <w:bCs/>
          <w:sz w:val="32"/>
          <w:szCs w:val="32"/>
          <w:lang w:val="en-US" w:eastAsia="zh-CN"/>
        </w:rPr>
        <w:t>7</w:t>
      </w:r>
      <w:r>
        <w:rPr>
          <w:rStyle w:val="16"/>
          <w:rFonts w:hint="eastAsia" w:ascii="仿宋" w:hAnsi="仿宋" w:eastAsia="仿宋"/>
          <w:bCs/>
          <w:sz w:val="32"/>
          <w:szCs w:val="32"/>
        </w:rPr>
        <w:t>）文化旅游体育与传媒</w:t>
      </w:r>
      <w:r>
        <w:rPr>
          <w:rStyle w:val="16"/>
          <w:rFonts w:hint="eastAsia" w:ascii="仿宋" w:hAnsi="仿宋" w:eastAsia="仿宋"/>
          <w:bCs/>
          <w:sz w:val="32"/>
          <w:szCs w:val="32"/>
          <w:lang w:eastAsia="zh-CN"/>
        </w:rPr>
        <w:t>支出</w:t>
      </w:r>
      <w:r>
        <w:rPr>
          <w:rStyle w:val="16"/>
          <w:rFonts w:hint="eastAsia" w:ascii="仿宋" w:hAnsi="仿宋" w:eastAsia="仿宋"/>
          <w:bCs/>
          <w:sz w:val="32"/>
          <w:szCs w:val="32"/>
        </w:rPr>
        <w:t>（类）文化和旅游（款）文化和旅游管理事务（项）</w:t>
      </w:r>
      <w:r>
        <w:rPr>
          <w:rStyle w:val="16"/>
          <w:rFonts w:ascii="仿宋" w:hAnsi="仿宋" w:eastAsia="仿宋"/>
          <w:bCs/>
          <w:sz w:val="32"/>
          <w:szCs w:val="32"/>
        </w:rPr>
        <w:t>:</w:t>
      </w:r>
      <w:r>
        <w:rPr>
          <w:rStyle w:val="16"/>
          <w:rFonts w:hint="eastAsia" w:ascii="仿宋" w:hAnsi="仿宋" w:eastAsia="仿宋"/>
          <w:b w:val="0"/>
          <w:bCs/>
          <w:sz w:val="32"/>
          <w:szCs w:val="32"/>
        </w:rPr>
        <w:t>支出决算为276.83万元，完成预算100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Style w:val="2"/>
        <w:ind w:firstLine="642" w:firstLineChars="200"/>
        <w:jc w:val="both"/>
      </w:pPr>
      <w:r>
        <w:rPr>
          <w:rStyle w:val="16"/>
          <w:rFonts w:hint="eastAsia"/>
          <w:bCs/>
          <w:sz w:val="32"/>
          <w:szCs w:val="32"/>
        </w:rPr>
        <w:t>（</w:t>
      </w:r>
      <w:r>
        <w:rPr>
          <w:rStyle w:val="16"/>
          <w:rFonts w:hint="eastAsia" w:ascii="仿宋" w:hAnsi="仿宋" w:eastAsia="仿宋"/>
          <w:bCs/>
          <w:sz w:val="32"/>
          <w:szCs w:val="32"/>
        </w:rPr>
        <w:t>8</w:t>
      </w:r>
      <w:r>
        <w:rPr>
          <w:rStyle w:val="16"/>
          <w:rFonts w:hint="eastAsia"/>
          <w:bCs/>
          <w:sz w:val="32"/>
          <w:szCs w:val="32"/>
        </w:rPr>
        <w:t>）文化旅游体育与传媒</w:t>
      </w:r>
      <w:r>
        <w:rPr>
          <w:rStyle w:val="16"/>
          <w:rFonts w:hint="eastAsia"/>
          <w:bCs/>
          <w:sz w:val="32"/>
          <w:szCs w:val="32"/>
          <w:lang w:eastAsia="zh-CN"/>
        </w:rPr>
        <w:t>支出</w:t>
      </w:r>
      <w:r>
        <w:rPr>
          <w:rStyle w:val="16"/>
          <w:rFonts w:hint="eastAsia"/>
          <w:bCs/>
          <w:sz w:val="32"/>
          <w:szCs w:val="32"/>
        </w:rPr>
        <w:t>（类）文化和旅游（款）  其他文化和旅游支出（项）</w:t>
      </w:r>
      <w:r>
        <w:rPr>
          <w:rStyle w:val="16"/>
          <w:bCs/>
          <w:sz w:val="32"/>
          <w:szCs w:val="32"/>
        </w:rPr>
        <w:t>:</w:t>
      </w:r>
      <w:r>
        <w:rPr>
          <w:rStyle w:val="16"/>
          <w:rFonts w:hint="eastAsia"/>
          <w:b w:val="0"/>
          <w:bCs/>
          <w:sz w:val="32"/>
          <w:szCs w:val="32"/>
        </w:rPr>
        <w:t>支出决算为35.33万元，完成预算66.42</w:t>
      </w:r>
      <w:r>
        <w:rPr>
          <w:rStyle w:val="16"/>
          <w:b w:val="0"/>
          <w:bCs/>
          <w:sz w:val="32"/>
          <w:szCs w:val="32"/>
        </w:rPr>
        <w:t>%</w:t>
      </w:r>
      <w:r>
        <w:rPr>
          <w:rStyle w:val="16"/>
          <w:rFonts w:hint="eastAsia"/>
          <w:b w:val="0"/>
          <w:bCs/>
          <w:sz w:val="32"/>
          <w:szCs w:val="32"/>
        </w:rPr>
        <w:t>，决算数小于预算数的主要原因是文化艺术中心2021年度维修项目未实施完，按照合同未达到支付条件。</w:t>
      </w:r>
    </w:p>
    <w:p>
      <w:pPr>
        <w:spacing w:line="600" w:lineRule="exact"/>
        <w:ind w:firstLine="642" w:firstLineChars="200"/>
        <w:rPr>
          <w:rStyle w:val="16"/>
          <w:rFonts w:ascii="仿宋" w:eastAsia="仿宋"/>
          <w:b w:val="0"/>
          <w:bCs/>
          <w:color w:val="FF0000"/>
          <w:sz w:val="32"/>
          <w:szCs w:val="32"/>
        </w:rPr>
      </w:pPr>
      <w:r>
        <w:rPr>
          <w:rStyle w:val="16"/>
          <w:rFonts w:hint="eastAsia" w:ascii="仿宋" w:hAnsi="仿宋" w:eastAsia="仿宋" w:cstheme="minorBidi"/>
          <w:bCs/>
          <w:sz w:val="32"/>
          <w:szCs w:val="32"/>
        </w:rPr>
        <w:t>（</w:t>
      </w:r>
      <w:r>
        <w:rPr>
          <w:rStyle w:val="16"/>
          <w:rFonts w:hint="eastAsia" w:ascii="仿宋" w:hAnsi="仿宋" w:eastAsia="仿宋" w:cstheme="minorBidi"/>
          <w:bCs/>
          <w:sz w:val="32"/>
          <w:szCs w:val="32"/>
          <w:lang w:val="en-US" w:eastAsia="zh-CN"/>
        </w:rPr>
        <w:t>9</w:t>
      </w:r>
      <w:r>
        <w:rPr>
          <w:rStyle w:val="16"/>
          <w:rFonts w:hint="eastAsia" w:ascii="仿宋" w:hAnsi="仿宋" w:eastAsia="仿宋" w:cstheme="minorBidi"/>
          <w:bCs/>
          <w:sz w:val="32"/>
          <w:szCs w:val="32"/>
        </w:rPr>
        <w:t>）文化</w:t>
      </w:r>
      <w:r>
        <w:rPr>
          <w:rStyle w:val="16"/>
          <w:rFonts w:hint="eastAsia" w:ascii="仿宋" w:hAnsi="仿宋" w:eastAsia="仿宋" w:cstheme="minorBidi"/>
          <w:bCs/>
          <w:sz w:val="32"/>
          <w:szCs w:val="32"/>
          <w:lang w:eastAsia="zh-CN"/>
        </w:rPr>
        <w:t>旅游</w:t>
      </w:r>
      <w:r>
        <w:rPr>
          <w:rStyle w:val="16"/>
          <w:rFonts w:hint="eastAsia" w:ascii="仿宋" w:hAnsi="仿宋" w:eastAsia="仿宋" w:cstheme="minorBidi"/>
          <w:bCs/>
          <w:sz w:val="32"/>
          <w:szCs w:val="32"/>
        </w:rPr>
        <w:t>体育与传媒</w:t>
      </w:r>
      <w:r>
        <w:rPr>
          <w:rStyle w:val="16"/>
          <w:rFonts w:hint="eastAsia" w:ascii="仿宋" w:hAnsi="仿宋" w:eastAsia="仿宋" w:cstheme="minorBidi"/>
          <w:bCs/>
          <w:sz w:val="32"/>
          <w:szCs w:val="32"/>
          <w:lang w:eastAsia="zh-CN"/>
        </w:rPr>
        <w:t>支出</w:t>
      </w:r>
      <w:bookmarkStart w:id="109" w:name="_GoBack"/>
      <w:bookmarkEnd w:id="109"/>
      <w:r>
        <w:rPr>
          <w:rStyle w:val="16"/>
          <w:rFonts w:hint="eastAsia" w:ascii="仿宋" w:hAnsi="仿宋" w:eastAsia="仿宋" w:cstheme="minorBidi"/>
          <w:bCs/>
          <w:sz w:val="32"/>
          <w:szCs w:val="32"/>
        </w:rPr>
        <w:t>（类）文物（款）文物保护（项）：</w:t>
      </w:r>
      <w:r>
        <w:rPr>
          <w:rStyle w:val="16"/>
          <w:rFonts w:hint="eastAsia" w:ascii="仿宋_GB2312" w:eastAsia="仿宋_GB2312"/>
          <w:b w:val="0"/>
          <w:color w:val="000000"/>
          <w:sz w:val="32"/>
          <w:szCs w:val="32"/>
        </w:rPr>
        <w:t>支出决算为</w:t>
      </w:r>
      <w:r>
        <w:rPr>
          <w:rFonts w:hint="eastAsia" w:ascii="仿宋" w:eastAsia="仿宋"/>
          <w:sz w:val="32"/>
          <w:szCs w:val="32"/>
        </w:rPr>
        <w:t>11.37万元，完成预算100%</w:t>
      </w:r>
      <w:r>
        <w:rPr>
          <w:rStyle w:val="16"/>
          <w:rFonts w:hint="eastAsia" w:ascii="仿宋" w:eastAsia="仿宋"/>
          <w:b w:val="0"/>
          <w:bCs/>
          <w:color w:val="000000"/>
          <w:sz w:val="32"/>
          <w:szCs w:val="32"/>
        </w:rPr>
        <w:t>。</w:t>
      </w:r>
    </w:p>
    <w:p>
      <w:pPr>
        <w:spacing w:line="576" w:lineRule="exact"/>
        <w:ind w:firstLine="642" w:firstLineChars="200"/>
        <w:rPr>
          <w:rStyle w:val="16"/>
          <w:rFonts w:ascii="仿宋" w:eastAsia="仿宋"/>
          <w:bCs/>
          <w:sz w:val="32"/>
          <w:szCs w:val="32"/>
        </w:rPr>
      </w:pPr>
      <w:r>
        <w:rPr>
          <w:rStyle w:val="16"/>
          <w:rFonts w:hint="eastAsia" w:ascii="仿宋" w:eastAsia="仿宋"/>
          <w:bCs/>
          <w:sz w:val="32"/>
          <w:szCs w:val="32"/>
        </w:rPr>
        <w:t>3.社会保障和就业支出决算为143.03万元，完成预算100%，其中：</w:t>
      </w:r>
    </w:p>
    <w:p>
      <w:pPr>
        <w:spacing w:line="576" w:lineRule="exact"/>
        <w:ind w:firstLine="640" w:firstLineChars="200"/>
        <w:rPr>
          <w:rFonts w:ascii="仿宋" w:eastAsia="仿宋"/>
          <w:sz w:val="32"/>
          <w:szCs w:val="32"/>
        </w:rPr>
      </w:pPr>
      <w:r>
        <w:rPr>
          <w:rFonts w:hint="eastAsia" w:ascii="仿宋" w:eastAsia="仿宋"/>
          <w:sz w:val="32"/>
          <w:szCs w:val="32"/>
        </w:rPr>
        <w:t>（1）</w:t>
      </w:r>
      <w:r>
        <w:rPr>
          <w:rStyle w:val="16"/>
          <w:rFonts w:hint="eastAsia" w:ascii="仿宋" w:eastAsia="仿宋"/>
          <w:b w:val="0"/>
          <w:color w:val="000000"/>
          <w:sz w:val="32"/>
          <w:szCs w:val="32"/>
        </w:rPr>
        <w:t>社会保障和就业支出（类）行政事业单位养老支出（款）</w:t>
      </w:r>
      <w:r>
        <w:rPr>
          <w:rFonts w:hint="eastAsia" w:ascii="仿宋" w:eastAsia="仿宋"/>
          <w:sz w:val="32"/>
          <w:szCs w:val="32"/>
        </w:rPr>
        <w:t>行政单位离退休（项）：</w:t>
      </w:r>
      <w:r>
        <w:rPr>
          <w:rStyle w:val="16"/>
          <w:rFonts w:hint="eastAsia" w:ascii="仿宋" w:eastAsia="仿宋"/>
          <w:b w:val="0"/>
          <w:color w:val="000000"/>
          <w:sz w:val="32"/>
          <w:szCs w:val="32"/>
        </w:rPr>
        <w:t>支出决算为</w:t>
      </w:r>
      <w:r>
        <w:rPr>
          <w:rFonts w:hint="eastAsia" w:ascii="仿宋" w:eastAsia="仿宋"/>
          <w:sz w:val="32"/>
          <w:szCs w:val="32"/>
        </w:rPr>
        <w:t>11.92万元，完成预算100%。</w:t>
      </w:r>
    </w:p>
    <w:p>
      <w:pPr>
        <w:spacing w:line="576" w:lineRule="exact"/>
        <w:ind w:firstLine="640" w:firstLineChars="200"/>
        <w:rPr>
          <w:rFonts w:ascii="仿宋" w:eastAsia="仿宋"/>
          <w:sz w:val="32"/>
          <w:szCs w:val="32"/>
        </w:rPr>
      </w:pPr>
      <w:r>
        <w:rPr>
          <w:rFonts w:hint="eastAsia" w:ascii="仿宋" w:eastAsia="仿宋"/>
          <w:sz w:val="32"/>
          <w:szCs w:val="32"/>
        </w:rPr>
        <w:t>（2）</w:t>
      </w:r>
      <w:r>
        <w:rPr>
          <w:rStyle w:val="16"/>
          <w:rFonts w:hint="eastAsia" w:ascii="仿宋" w:eastAsia="仿宋"/>
          <w:b w:val="0"/>
          <w:color w:val="000000"/>
          <w:sz w:val="32"/>
          <w:szCs w:val="32"/>
        </w:rPr>
        <w:t>社会保障和就业支出（类）行政事业单位养老支出（款）</w:t>
      </w:r>
      <w:r>
        <w:rPr>
          <w:rFonts w:hint="eastAsia" w:ascii="仿宋" w:eastAsia="仿宋"/>
          <w:sz w:val="32"/>
          <w:szCs w:val="32"/>
        </w:rPr>
        <w:t>机关事业单位基本养老保险缴费支出（项）：</w:t>
      </w:r>
      <w:r>
        <w:rPr>
          <w:rStyle w:val="16"/>
          <w:rFonts w:hint="eastAsia" w:ascii="仿宋" w:eastAsia="仿宋"/>
          <w:b w:val="0"/>
          <w:color w:val="000000"/>
          <w:sz w:val="32"/>
          <w:szCs w:val="32"/>
        </w:rPr>
        <w:t>支出决算为</w:t>
      </w:r>
      <w:r>
        <w:rPr>
          <w:rFonts w:hint="eastAsia" w:ascii="仿宋" w:eastAsia="仿宋"/>
          <w:sz w:val="32"/>
          <w:szCs w:val="32"/>
        </w:rPr>
        <w:t>63.49万元，完成预算100%。</w:t>
      </w:r>
    </w:p>
    <w:p>
      <w:pPr>
        <w:spacing w:line="576" w:lineRule="exact"/>
        <w:ind w:firstLine="640" w:firstLineChars="200"/>
        <w:rPr>
          <w:rFonts w:ascii="仿宋" w:eastAsia="仿宋"/>
          <w:sz w:val="32"/>
          <w:szCs w:val="32"/>
        </w:rPr>
      </w:pPr>
      <w:r>
        <w:rPr>
          <w:rFonts w:hint="eastAsia" w:ascii="仿宋" w:eastAsia="仿宋"/>
          <w:sz w:val="32"/>
          <w:szCs w:val="32"/>
        </w:rPr>
        <w:t>（3）</w:t>
      </w:r>
      <w:r>
        <w:rPr>
          <w:rStyle w:val="16"/>
          <w:rFonts w:hint="eastAsia" w:ascii="仿宋" w:eastAsia="仿宋"/>
          <w:b w:val="0"/>
          <w:color w:val="000000"/>
          <w:sz w:val="32"/>
          <w:szCs w:val="32"/>
        </w:rPr>
        <w:t>社会保障和就业支出（类）行政事业单位养老支出（款）</w:t>
      </w:r>
      <w:r>
        <w:rPr>
          <w:rFonts w:hint="eastAsia" w:ascii="仿宋" w:eastAsia="仿宋"/>
          <w:sz w:val="32"/>
          <w:szCs w:val="32"/>
        </w:rPr>
        <w:t>机关事业单位职业年金缴费支出（项）：</w:t>
      </w:r>
      <w:r>
        <w:rPr>
          <w:rStyle w:val="16"/>
          <w:rFonts w:hint="eastAsia" w:ascii="仿宋" w:eastAsia="仿宋"/>
          <w:b w:val="0"/>
          <w:color w:val="000000"/>
          <w:sz w:val="32"/>
          <w:szCs w:val="32"/>
        </w:rPr>
        <w:t>支出决算为</w:t>
      </w:r>
      <w:r>
        <w:rPr>
          <w:rFonts w:hint="eastAsia" w:ascii="仿宋" w:eastAsia="仿宋"/>
          <w:sz w:val="32"/>
          <w:szCs w:val="32"/>
        </w:rPr>
        <w:t>29.27万元，完成预算100%。</w:t>
      </w:r>
    </w:p>
    <w:p>
      <w:pPr>
        <w:spacing w:line="576" w:lineRule="exact"/>
        <w:ind w:firstLine="640" w:firstLineChars="200"/>
        <w:rPr>
          <w:rFonts w:ascii="仿宋" w:eastAsia="仿宋"/>
          <w:sz w:val="32"/>
          <w:szCs w:val="32"/>
        </w:rPr>
      </w:pPr>
      <w:r>
        <w:rPr>
          <w:rFonts w:hint="eastAsia" w:ascii="仿宋" w:eastAsia="仿宋"/>
          <w:sz w:val="32"/>
          <w:szCs w:val="32"/>
        </w:rPr>
        <w:t>（4）</w:t>
      </w:r>
      <w:r>
        <w:rPr>
          <w:rStyle w:val="16"/>
          <w:rFonts w:hint="eastAsia" w:ascii="仿宋" w:eastAsia="仿宋"/>
          <w:b w:val="0"/>
          <w:color w:val="000000"/>
          <w:sz w:val="32"/>
          <w:szCs w:val="32"/>
        </w:rPr>
        <w:t>社会保障和就业支出（类）其他社会保障和就业支出（款）</w:t>
      </w:r>
      <w:r>
        <w:rPr>
          <w:rFonts w:hint="eastAsia" w:ascii="仿宋" w:eastAsia="仿宋"/>
          <w:sz w:val="32"/>
          <w:szCs w:val="32"/>
        </w:rPr>
        <w:t>其他社会保障和就业支出（项）：</w:t>
      </w:r>
      <w:r>
        <w:rPr>
          <w:rStyle w:val="16"/>
          <w:rFonts w:hint="eastAsia" w:ascii="仿宋" w:eastAsia="仿宋"/>
          <w:b w:val="0"/>
          <w:color w:val="000000"/>
          <w:sz w:val="32"/>
          <w:szCs w:val="32"/>
        </w:rPr>
        <w:t>支出决算为</w:t>
      </w:r>
      <w:r>
        <w:rPr>
          <w:rFonts w:hint="eastAsia" w:ascii="仿宋" w:eastAsia="仿宋"/>
          <w:sz w:val="32"/>
          <w:szCs w:val="32"/>
        </w:rPr>
        <w:t>38.34万元，完成预算100%。</w:t>
      </w:r>
    </w:p>
    <w:p>
      <w:pPr>
        <w:spacing w:line="576" w:lineRule="exact"/>
        <w:ind w:firstLine="642" w:firstLineChars="200"/>
        <w:rPr>
          <w:rStyle w:val="16"/>
          <w:rFonts w:ascii="仿宋_GB2312" w:eastAsia="仿宋_GB2312"/>
          <w:b w:val="0"/>
          <w:color w:val="FF6600"/>
          <w:sz w:val="32"/>
          <w:szCs w:val="32"/>
        </w:rPr>
      </w:pPr>
      <w:r>
        <w:rPr>
          <w:rStyle w:val="16"/>
          <w:rFonts w:hint="eastAsia" w:ascii="仿宋_GB2312" w:eastAsia="仿宋_GB2312"/>
          <w:bCs/>
          <w:color w:val="000000"/>
          <w:sz w:val="32"/>
          <w:szCs w:val="32"/>
        </w:rPr>
        <w:t>4.卫生健康支出决算为33.27万元，完成预算100</w:t>
      </w:r>
      <w:r>
        <w:rPr>
          <w:rStyle w:val="16"/>
          <w:rFonts w:hint="eastAsia" w:ascii="仿宋_GB2312" w:eastAsia="仿宋_GB2312"/>
          <w:bCs/>
          <w:sz w:val="32"/>
          <w:szCs w:val="32"/>
        </w:rPr>
        <w:t>%，其中：</w:t>
      </w:r>
    </w:p>
    <w:p>
      <w:pPr>
        <w:spacing w:line="576" w:lineRule="exact"/>
        <w:ind w:firstLine="640" w:firstLineChars="200"/>
        <w:rPr>
          <w:rFonts w:ascii="仿宋" w:eastAsia="仿宋"/>
          <w:sz w:val="32"/>
          <w:szCs w:val="32"/>
        </w:rPr>
      </w:pPr>
      <w:r>
        <w:rPr>
          <w:rStyle w:val="16"/>
          <w:rFonts w:hint="eastAsia" w:ascii="仿宋_GB2312" w:eastAsia="仿宋_GB2312"/>
          <w:b w:val="0"/>
          <w:color w:val="000000"/>
          <w:sz w:val="32"/>
          <w:szCs w:val="32"/>
        </w:rPr>
        <w:t>卫生健康支出（类）</w:t>
      </w:r>
      <w:r>
        <w:rPr>
          <w:rFonts w:hint="eastAsia" w:ascii="仿宋" w:eastAsia="仿宋"/>
          <w:sz w:val="32"/>
          <w:szCs w:val="32"/>
        </w:rPr>
        <w:t>行政事业单位医疗（款）行政单位医疗（项）：</w:t>
      </w:r>
      <w:r>
        <w:rPr>
          <w:rStyle w:val="16"/>
          <w:rFonts w:hint="eastAsia" w:ascii="仿宋" w:eastAsia="仿宋"/>
          <w:b w:val="0"/>
          <w:color w:val="000000"/>
          <w:sz w:val="32"/>
          <w:szCs w:val="32"/>
        </w:rPr>
        <w:t>支出决算</w:t>
      </w:r>
      <w:r>
        <w:rPr>
          <w:rStyle w:val="16"/>
          <w:rFonts w:hint="eastAsia" w:ascii="仿宋_GB2312" w:eastAsia="仿宋_GB2312"/>
          <w:b w:val="0"/>
          <w:bCs/>
          <w:color w:val="000000"/>
          <w:sz w:val="32"/>
          <w:szCs w:val="32"/>
        </w:rPr>
        <w:t>为33.27万元，完成预</w:t>
      </w:r>
      <w:r>
        <w:rPr>
          <w:rFonts w:hint="eastAsia" w:ascii="仿宋" w:eastAsia="仿宋"/>
          <w:sz w:val="32"/>
          <w:szCs w:val="32"/>
        </w:rPr>
        <w:t>算100%。</w:t>
      </w:r>
    </w:p>
    <w:p>
      <w:pPr>
        <w:spacing w:line="576" w:lineRule="exact"/>
        <w:ind w:firstLine="642" w:firstLineChars="200"/>
        <w:rPr>
          <w:rFonts w:ascii="仿宋" w:eastAsia="仿宋"/>
          <w:b/>
          <w:bCs/>
          <w:sz w:val="32"/>
          <w:szCs w:val="32"/>
        </w:rPr>
      </w:pPr>
      <w:r>
        <w:rPr>
          <w:rStyle w:val="16"/>
          <w:rFonts w:hint="eastAsia" w:ascii="仿宋_GB2312" w:eastAsia="仿宋_GB2312"/>
          <w:bCs/>
          <w:color w:val="000000"/>
          <w:sz w:val="32"/>
          <w:szCs w:val="32"/>
        </w:rPr>
        <w:t>5.</w:t>
      </w:r>
      <w:r>
        <w:rPr>
          <w:rFonts w:hint="eastAsia" w:ascii="仿宋" w:eastAsia="仿宋"/>
          <w:b/>
          <w:bCs/>
          <w:sz w:val="32"/>
          <w:szCs w:val="32"/>
        </w:rPr>
        <w:t>交通运输支出（类）支出决算8009.45万元，完成预算100%。其中：</w:t>
      </w:r>
    </w:p>
    <w:p>
      <w:pPr>
        <w:spacing w:line="576" w:lineRule="exact"/>
        <w:ind w:firstLine="640" w:firstLineChars="200"/>
        <w:rPr>
          <w:rFonts w:ascii="仿宋" w:eastAsia="仿宋"/>
          <w:sz w:val="32"/>
          <w:szCs w:val="32"/>
        </w:rPr>
      </w:pPr>
      <w:r>
        <w:rPr>
          <w:rFonts w:hint="eastAsia" w:ascii="仿宋" w:eastAsia="仿宋"/>
          <w:sz w:val="32"/>
          <w:szCs w:val="32"/>
        </w:rPr>
        <w:t>交通运输支出（类）民用航空运输（款）其他民用航空运输（项）：支出决算为8009.45万元，完成预算100%。</w:t>
      </w:r>
    </w:p>
    <w:p>
      <w:pPr>
        <w:spacing w:line="576" w:lineRule="exact"/>
        <w:ind w:firstLine="642" w:firstLineChars="200"/>
        <w:rPr>
          <w:rFonts w:ascii="仿宋" w:eastAsia="仿宋"/>
          <w:b/>
          <w:bCs/>
          <w:sz w:val="32"/>
          <w:szCs w:val="32"/>
        </w:rPr>
      </w:pPr>
      <w:r>
        <w:rPr>
          <w:rFonts w:hint="eastAsia" w:ascii="仿宋" w:eastAsia="仿宋"/>
          <w:b/>
          <w:bCs/>
          <w:sz w:val="32"/>
          <w:szCs w:val="32"/>
        </w:rPr>
        <w:t>6.</w:t>
      </w:r>
      <w:r>
        <w:rPr>
          <w:rStyle w:val="16"/>
          <w:rFonts w:hint="eastAsia" w:ascii="仿宋" w:eastAsia="仿宋"/>
          <w:bCs/>
          <w:sz w:val="32"/>
          <w:szCs w:val="32"/>
        </w:rPr>
        <w:t>住房保障支出</w:t>
      </w:r>
      <w:r>
        <w:rPr>
          <w:rStyle w:val="16"/>
          <w:rFonts w:hint="eastAsia" w:ascii="仿宋_GB2312" w:eastAsia="仿宋_GB2312"/>
          <w:bCs/>
          <w:color w:val="000000"/>
          <w:sz w:val="32"/>
          <w:szCs w:val="32"/>
        </w:rPr>
        <w:t>决算为</w:t>
      </w:r>
      <w:r>
        <w:rPr>
          <w:rFonts w:hint="eastAsia" w:ascii="仿宋" w:eastAsia="仿宋"/>
          <w:b/>
          <w:bCs/>
          <w:sz w:val="32"/>
          <w:szCs w:val="32"/>
        </w:rPr>
        <w:t>77.90万元，完成预算100%。其中：</w:t>
      </w:r>
    </w:p>
    <w:p>
      <w:pPr>
        <w:spacing w:line="576" w:lineRule="exact"/>
        <w:ind w:firstLine="640" w:firstLineChars="200"/>
      </w:pPr>
      <w:r>
        <w:rPr>
          <w:rStyle w:val="16"/>
          <w:rFonts w:hint="eastAsia" w:ascii="仿宋" w:eastAsia="仿宋"/>
          <w:b w:val="0"/>
          <w:sz w:val="32"/>
          <w:szCs w:val="32"/>
        </w:rPr>
        <w:t>住房保障支出（类）</w:t>
      </w:r>
      <w:r>
        <w:rPr>
          <w:rFonts w:hint="eastAsia" w:ascii="仿宋" w:eastAsia="仿宋"/>
          <w:sz w:val="32"/>
          <w:szCs w:val="32"/>
        </w:rPr>
        <w:t>住房改革支出（款）住房公积金（项）：</w:t>
      </w:r>
      <w:r>
        <w:rPr>
          <w:rStyle w:val="16"/>
          <w:rFonts w:hint="eastAsia" w:ascii="仿宋" w:eastAsia="仿宋"/>
          <w:b w:val="0"/>
          <w:color w:val="000000"/>
          <w:sz w:val="32"/>
          <w:szCs w:val="32"/>
        </w:rPr>
        <w:t>支出决算为</w:t>
      </w:r>
      <w:r>
        <w:rPr>
          <w:rFonts w:hint="eastAsia" w:ascii="仿宋" w:eastAsia="仿宋"/>
          <w:sz w:val="32"/>
          <w:szCs w:val="32"/>
        </w:rPr>
        <w:t>77.90万元, 完成预算100%。</w:t>
      </w:r>
    </w:p>
    <w:p>
      <w:pPr>
        <w:tabs>
          <w:tab w:val="right" w:pos="8306"/>
        </w:tabs>
        <w:spacing w:line="600" w:lineRule="exact"/>
        <w:ind w:firstLine="640"/>
        <w:outlineLvl w:val="1"/>
        <w:rPr>
          <w:rStyle w:val="27"/>
        </w:rPr>
      </w:pPr>
      <w:bookmarkStart w:id="51" w:name="_Toc15377214"/>
      <w:bookmarkStart w:id="52" w:name="_Toc15396608"/>
      <w:bookmarkStart w:id="53" w:name="_Toc1040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51"/>
      <w:bookmarkEnd w:id="52"/>
      <w:bookmarkEnd w:id="53"/>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21年一般公共预算财政拨款基本支出1209.46万元，其中：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984.09万元，主要包括：基本工资、津贴补贴、奖金、绩效工资、机关事业单位基本养老保险缴费、职业年金缴费、职工基本医疗保险缴费、其他社会保障缴费、其他工资福利支出、离休费、生活补助、奖励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225.36万元，主要包括：办公费、印刷费、手续费、水费、电费、邮电费、物业管理费、差旅费、维修（护）费、会议费、培训费、公务接待费、劳务费、工会经费、福利费、公务用车运行维护费、其他交通费、其他商品和服务支出、办公设备购置等。</w:t>
      </w:r>
    </w:p>
    <w:p>
      <w:pPr>
        <w:spacing w:line="600" w:lineRule="exact"/>
        <w:ind w:firstLine="640"/>
        <w:outlineLvl w:val="1"/>
        <w:rPr>
          <w:rStyle w:val="27"/>
          <w:rFonts w:ascii="黑体" w:hAnsi="黑体" w:eastAsia="黑体"/>
          <w:b w:val="0"/>
        </w:rPr>
      </w:pPr>
      <w:bookmarkStart w:id="54" w:name="_Toc8717"/>
      <w:bookmarkStart w:id="55" w:name="_Toc15396609"/>
      <w:bookmarkStart w:id="56" w:name="_Toc15377215"/>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54"/>
      <w:bookmarkEnd w:id="55"/>
      <w:bookmarkEnd w:id="56"/>
    </w:p>
    <w:p>
      <w:pPr>
        <w:spacing w:line="600" w:lineRule="exact"/>
        <w:ind w:firstLine="640"/>
        <w:outlineLvl w:val="2"/>
        <w:rPr>
          <w:rFonts w:ascii="仿宋" w:hAnsi="仿宋" w:eastAsia="仿宋"/>
          <w:b/>
          <w:sz w:val="32"/>
          <w:szCs w:val="32"/>
        </w:rPr>
      </w:pPr>
      <w:bookmarkStart w:id="57" w:name="_Toc15377216"/>
      <w:r>
        <w:rPr>
          <w:rFonts w:hint="eastAsia" w:ascii="仿宋" w:hAnsi="仿宋" w:eastAsia="仿宋"/>
          <w:b/>
          <w:sz w:val="32"/>
          <w:szCs w:val="32"/>
        </w:rPr>
        <w:t>（一）“三公”经费财政拨款支出决算总体情况说明</w:t>
      </w:r>
      <w:bookmarkEnd w:id="57"/>
    </w:p>
    <w:p>
      <w:pPr>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21年“三公”经费财政拨款支出决算为33.73万元，完成预算97.15</w:t>
      </w:r>
      <w:r>
        <w:rPr>
          <w:rFonts w:ascii="仿宋" w:hAnsi="仿宋" w:eastAsia="仿宋"/>
          <w:sz w:val="32"/>
          <w:szCs w:val="32"/>
        </w:rPr>
        <w:t>%</w:t>
      </w:r>
      <w:r>
        <w:rPr>
          <w:rFonts w:hint="eastAsia" w:ascii="仿宋" w:hAnsi="仿宋" w:eastAsia="仿宋"/>
          <w:sz w:val="32"/>
          <w:szCs w:val="32"/>
        </w:rPr>
        <w:t>，决算数小于预算数的主要原因是</w:t>
      </w:r>
      <w:r>
        <w:rPr>
          <w:rFonts w:hint="eastAsia" w:ascii="仿宋_GB2312" w:hAnsi="仿宋" w:eastAsia="仿宋_GB2312" w:cs="仿宋_GB2312"/>
          <w:sz w:val="32"/>
          <w:szCs w:val="32"/>
        </w:rPr>
        <w:t>倡导厉行节约，精简开支，规范公务接待，严格控制公务接待标准和陪餐人数。</w:t>
      </w:r>
    </w:p>
    <w:p>
      <w:pPr>
        <w:spacing w:line="600" w:lineRule="exact"/>
        <w:ind w:firstLine="640"/>
        <w:outlineLvl w:val="2"/>
        <w:rPr>
          <w:rFonts w:ascii="仿宋" w:hAnsi="仿宋" w:eastAsia="仿宋"/>
          <w:b/>
          <w:sz w:val="32"/>
          <w:szCs w:val="32"/>
        </w:rPr>
      </w:pPr>
      <w:bookmarkStart w:id="58" w:name="_Toc15377217"/>
      <w:r>
        <w:rPr>
          <w:rFonts w:hint="eastAsia" w:ascii="仿宋" w:hAnsi="仿宋" w:eastAsia="仿宋"/>
          <w:b/>
          <w:sz w:val="32"/>
          <w:szCs w:val="32"/>
        </w:rPr>
        <w:t>（二）“三公”经费财政拨款支出决算具体情况说明</w:t>
      </w:r>
      <w:bookmarkEnd w:id="5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；公务用车购置及运行维护费支出决算32.72万元，占97.01</w:t>
      </w:r>
      <w:r>
        <w:rPr>
          <w:rFonts w:ascii="仿宋" w:hAnsi="仿宋" w:eastAsia="仿宋"/>
          <w:sz w:val="32"/>
          <w:szCs w:val="32"/>
        </w:rPr>
        <w:t>%</w:t>
      </w:r>
      <w:r>
        <w:rPr>
          <w:rFonts w:hint="eastAsia" w:ascii="仿宋" w:hAnsi="仿宋" w:eastAsia="仿宋"/>
          <w:sz w:val="32"/>
          <w:szCs w:val="32"/>
        </w:rPr>
        <w:t>；公务接待费支出决算1万元，占2.96</w:t>
      </w:r>
      <w:r>
        <w:rPr>
          <w:rFonts w:ascii="仿宋" w:hAnsi="仿宋" w:eastAsia="仿宋"/>
          <w:sz w:val="32"/>
          <w:szCs w:val="32"/>
        </w:rPr>
        <w:t>%</w:t>
      </w:r>
      <w:r>
        <w:rPr>
          <w:rFonts w:hint="eastAsia" w:ascii="仿宋" w:hAnsi="仿宋" w:eastAsia="仿宋"/>
          <w:sz w:val="32"/>
          <w:szCs w:val="32"/>
        </w:rPr>
        <w:t>。具体情况如下：</w:t>
      </w:r>
    </w:p>
    <w:p>
      <w:pPr>
        <w:rPr>
          <w:b/>
          <w:bCs/>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 w:hAnsi="仿宋" w:eastAsia="仿宋"/>
          <w:b/>
          <w:sz w:val="32"/>
          <w:szCs w:val="32"/>
        </w:rPr>
        <w:t>因公出国</w:t>
      </w:r>
      <w:r>
        <w:rPr>
          <w:rFonts w:hint="eastAsia" w:ascii="仿宋_GB2312" w:eastAsia="仿宋_GB2312"/>
          <w:b/>
          <w:sz w:val="32"/>
          <w:szCs w:val="32"/>
        </w:rPr>
        <w:t>（境）</w:t>
      </w:r>
      <w:r>
        <w:rPr>
          <w:rFonts w:hint="eastAsia" w:ascii="仿宋" w:hAnsi="仿宋" w:eastAsia="仿宋"/>
          <w:b/>
          <w:sz w:val="32"/>
          <w:szCs w:val="32"/>
        </w:rPr>
        <w:t>经费支出0万元，年初未安排预算</w:t>
      </w:r>
      <w:r>
        <w:rPr>
          <w:rStyle w:val="16"/>
          <w:rFonts w:hint="eastAsia" w:ascii="仿宋" w:hAnsi="仿宋" w:eastAsia="仿宋"/>
          <w:b w:val="0"/>
          <w:bCs/>
          <w:sz w:val="32"/>
          <w:szCs w:val="32"/>
        </w:rPr>
        <w:t>。</w:t>
      </w:r>
      <w:r>
        <w:rPr>
          <w:rFonts w:hint="eastAsia" w:ascii="仿宋" w:hAnsi="仿宋" w:eastAsia="仿宋"/>
          <w:b/>
          <w:sz w:val="32"/>
          <w:szCs w:val="32"/>
        </w:rPr>
        <w:t>因公出国</w:t>
      </w:r>
      <w:r>
        <w:rPr>
          <w:rFonts w:hint="eastAsia" w:ascii="仿宋_GB2312" w:eastAsia="仿宋_GB2312"/>
          <w:b/>
          <w:sz w:val="32"/>
          <w:szCs w:val="32"/>
        </w:rPr>
        <w:t>（境）</w:t>
      </w:r>
      <w:r>
        <w:rPr>
          <w:rFonts w:hint="eastAsia" w:ascii="仿宋" w:hAnsi="仿宋" w:eastAsia="仿宋"/>
          <w:b/>
          <w:sz w:val="32"/>
          <w:szCs w:val="32"/>
        </w:rPr>
        <w:t>支出决算较2020年无变化</w:t>
      </w:r>
      <w:r>
        <w:rPr>
          <w:rFonts w:hint="eastAsia" w:ascii="仿宋_GB2312" w:eastAsia="仿宋_GB2312"/>
          <w:sz w:val="32"/>
          <w:szCs w:val="32"/>
        </w:rPr>
        <w:t>。</w:t>
      </w:r>
    </w:p>
    <w:p>
      <w:pPr>
        <w:spacing w:line="600" w:lineRule="exact"/>
        <w:ind w:firstLine="640"/>
        <w:rPr>
          <w:rFonts w:ascii="仿宋_GB2312" w:eastAsia="仿宋_GB2312"/>
          <w:b/>
          <w:color w:val="FF0000"/>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32.72</w:t>
      </w:r>
      <w:r>
        <w:rPr>
          <w:rFonts w:hint="eastAsia" w:ascii="仿宋_GB2312" w:eastAsia="仿宋_GB2312"/>
          <w:sz w:val="32"/>
          <w:szCs w:val="32"/>
        </w:rPr>
        <w:t>万元,</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20年减少5.54万元，下降14.48</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减少公</w:t>
      </w:r>
      <w:r>
        <w:rPr>
          <w:rFonts w:hint="eastAsia" w:ascii="仿宋" w:hAnsi="仿宋" w:eastAsia="仿宋"/>
          <w:color w:val="0D0D0D"/>
          <w:sz w:val="32"/>
          <w:szCs w:val="32"/>
        </w:rPr>
        <w:t>务车辆开支，降低公务车辆运行维护成本，压缩公务车辆派遣次数。</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月底，单位共有公务用车5辆，其中：轿车3辆、越野车2辆。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 w:hAnsi="仿宋" w:eastAsia="仿宋"/>
          <w:sz w:val="32"/>
          <w:szCs w:val="32"/>
        </w:rPr>
        <w:t>32.72</w:t>
      </w:r>
      <w:r>
        <w:rPr>
          <w:rFonts w:hint="eastAsia" w:ascii="仿宋_GB2312" w:eastAsia="仿宋_GB2312"/>
          <w:sz w:val="32"/>
          <w:szCs w:val="32"/>
        </w:rPr>
        <w:t>万元。</w:t>
      </w:r>
      <w:r>
        <w:rPr>
          <w:rFonts w:hint="eastAsia" w:ascii="仿宋" w:eastAsia="仿宋"/>
          <w:color w:val="000000"/>
          <w:sz w:val="32"/>
          <w:szCs w:val="32"/>
        </w:rPr>
        <w:t>主要用于</w:t>
      </w:r>
      <w:r>
        <w:rPr>
          <w:rFonts w:hint="eastAsia" w:ascii="仿宋_GB2312" w:eastAsia="仿宋_GB2312"/>
          <w:sz w:val="32"/>
          <w:szCs w:val="32"/>
        </w:rPr>
        <w:t>公共文化服务体系建设、艺术创作、非物质文化遗产保护利用、旅游行业管理、景区创建及质量评定、文旅资源普查、文化旅游宣传推介、广播电视网络视听行业监管、广播电视信号传输保障、文物保护利用、考古发掘、航空事业发展、脱贫攻坚</w:t>
      </w:r>
      <w:r>
        <w:rPr>
          <w:rFonts w:hint="eastAsia" w:ascii="仿宋" w:eastAsia="仿宋"/>
          <w:color w:val="000000"/>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1万元，</w:t>
      </w:r>
      <w:r>
        <w:rPr>
          <w:rStyle w:val="16"/>
          <w:rFonts w:hint="eastAsia" w:ascii="仿宋" w:hAnsi="仿宋" w:eastAsia="仿宋"/>
          <w:b w:val="0"/>
          <w:bCs/>
          <w:sz w:val="32"/>
          <w:szCs w:val="32"/>
        </w:rPr>
        <w:t>完成预算50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20年减少0.76万元，下降43.18</w:t>
      </w:r>
      <w:r>
        <w:rPr>
          <w:rFonts w:ascii="仿宋_GB2312" w:eastAsia="仿宋_GB2312"/>
          <w:sz w:val="32"/>
          <w:szCs w:val="32"/>
        </w:rPr>
        <w:t>%</w:t>
      </w:r>
      <w:r>
        <w:rPr>
          <w:rFonts w:hint="eastAsia" w:ascii="仿宋_GB2312" w:eastAsia="仿宋_GB2312"/>
          <w:sz w:val="32"/>
          <w:szCs w:val="32"/>
        </w:rPr>
        <w:t>。主要原因是</w:t>
      </w:r>
      <w:r>
        <w:rPr>
          <w:rFonts w:hint="eastAsia" w:ascii="仿宋" w:eastAsia="仿宋"/>
          <w:sz w:val="32"/>
          <w:szCs w:val="32"/>
        </w:rPr>
        <w:t>2021年度接待上级检查调研批次减少</w:t>
      </w:r>
      <w:r>
        <w:rPr>
          <w:rFonts w:hint="eastAsia" w:ascii="仿宋_GB2312" w:eastAsia="仿宋_GB2312"/>
          <w:sz w:val="32"/>
          <w:szCs w:val="32"/>
        </w:rPr>
        <w:t>。其中：</w:t>
      </w:r>
    </w:p>
    <w:p>
      <w:pPr>
        <w:spacing w:line="600" w:lineRule="exact"/>
        <w:ind w:firstLine="640"/>
        <w:rPr>
          <w:rFonts w:ascii="仿宋_GB2312" w:eastAsia="仿宋_GB2312"/>
          <w:color w:val="FF0000"/>
          <w:sz w:val="32"/>
          <w:szCs w:val="32"/>
        </w:rPr>
      </w:pPr>
      <w:r>
        <w:rPr>
          <w:rFonts w:hint="eastAsia" w:ascii="仿宋" w:hAnsi="仿宋" w:eastAsia="仿宋"/>
          <w:b/>
          <w:sz w:val="32"/>
          <w:szCs w:val="32"/>
        </w:rPr>
        <w:t>国内公务接待支出</w:t>
      </w:r>
      <w:r>
        <w:rPr>
          <w:rFonts w:hint="eastAsia" w:ascii="仿宋" w:hAnsi="仿宋" w:eastAsia="仿宋"/>
          <w:sz w:val="32"/>
          <w:szCs w:val="32"/>
        </w:rPr>
        <w:t>1</w:t>
      </w:r>
      <w:r>
        <w:rPr>
          <w:rFonts w:hint="eastAsia" w:ascii="仿宋_GB2312" w:eastAsia="仿宋_GB2312"/>
          <w:sz w:val="32"/>
          <w:szCs w:val="32"/>
        </w:rPr>
        <w:t>万元，</w:t>
      </w:r>
      <w:r>
        <w:rPr>
          <w:rFonts w:hint="eastAsia" w:ascii="仿宋" w:eastAsia="仿宋"/>
          <w:color w:val="000000"/>
          <w:sz w:val="32"/>
          <w:szCs w:val="32"/>
        </w:rPr>
        <w:t>主要用于接待上级行业主管部门检查调研、革命老区研究中心调研、外市同行业部门交流学习</w:t>
      </w:r>
      <w:r>
        <w:rPr>
          <w:rFonts w:hint="eastAsia" w:ascii="仿宋_GB2312" w:eastAsia="仿宋_GB2312"/>
          <w:sz w:val="32"/>
          <w:szCs w:val="32"/>
        </w:rPr>
        <w:t>开支的交通费、住宿费、用餐费等。国内公务接待11批次，67人次（不包括陪同人员），共计支出1万元，具体内容包括：接待甘孜、南充、绵阳</w:t>
      </w:r>
      <w:r>
        <w:rPr>
          <w:rFonts w:hint="eastAsia" w:ascii="仿宋" w:eastAsia="仿宋"/>
          <w:color w:val="000000"/>
          <w:sz w:val="32"/>
          <w:szCs w:val="32"/>
        </w:rPr>
        <w:t>等同行业部门业务往来及交流学习6批次，支出0.57万元；接待上级主管部门检查调研4批次，支出0.35万元；接待革命老区研究中心调研1批次，支出0.08万元</w:t>
      </w:r>
      <w:r>
        <w:rPr>
          <w:rFonts w:hint="eastAsia" w:ascii="仿宋_GB2312" w:eastAsia="仿宋_GB2312"/>
          <w:sz w:val="32"/>
          <w:szCs w:val="32"/>
        </w:rPr>
        <w:t>。</w:t>
      </w:r>
    </w:p>
    <w:p>
      <w:pPr>
        <w:spacing w:line="600" w:lineRule="exact"/>
        <w:ind w:firstLine="642" w:firstLineChars="200"/>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7"/>
          <w:rFonts w:ascii="黑体" w:hAnsi="黑体" w:eastAsia="黑体"/>
        </w:rPr>
      </w:pPr>
      <w:bookmarkStart w:id="59" w:name="_Toc4912"/>
      <w:bookmarkStart w:id="60" w:name="_Toc15396610"/>
      <w:bookmarkStart w:id="61" w:name="_Toc15377218"/>
      <w:r>
        <w:rPr>
          <w:rFonts w:hint="eastAsia" w:ascii="黑体" w:eastAsia="黑体"/>
          <w:sz w:val="32"/>
          <w:szCs w:val="32"/>
        </w:rPr>
        <w:t>八、</w:t>
      </w:r>
      <w:r>
        <w:rPr>
          <w:rStyle w:val="27"/>
          <w:rFonts w:hint="eastAsia" w:ascii="黑体" w:hAnsi="黑体" w:eastAsia="黑体"/>
          <w:b w:val="0"/>
        </w:rPr>
        <w:t>政府性基金预算支出决算情况说明</w:t>
      </w:r>
      <w:bookmarkEnd w:id="59"/>
      <w:bookmarkEnd w:id="60"/>
      <w:bookmarkEnd w:id="6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r>
        <w:rPr>
          <w:rFonts w:hint="eastAsia" w:ascii="仿宋" w:eastAsia="仿宋" w:cs="楷体_GB2312"/>
          <w:color w:val="000000"/>
          <w:sz w:val="32"/>
          <w:szCs w:val="32"/>
          <w:lang w:bidi="ar"/>
        </w:rPr>
        <w:t>2021年本单位未在政府性基金预算拨款安排“三公经费”支出。</w:t>
      </w:r>
    </w:p>
    <w:p>
      <w:pPr>
        <w:numPr>
          <w:ilvl w:val="0"/>
          <w:numId w:val="2"/>
        </w:numPr>
        <w:spacing w:line="600" w:lineRule="exact"/>
        <w:ind w:firstLine="640"/>
        <w:outlineLvl w:val="1"/>
        <w:rPr>
          <w:rStyle w:val="27"/>
          <w:rFonts w:ascii="黑体" w:hAnsi="黑体" w:eastAsia="黑体"/>
          <w:b w:val="0"/>
        </w:rPr>
      </w:pPr>
      <w:bookmarkStart w:id="62" w:name="_Toc22757"/>
      <w:bookmarkStart w:id="63" w:name="_Toc15396611"/>
      <w:bookmarkStart w:id="64" w:name="_Toc15377219"/>
      <w:r>
        <w:rPr>
          <w:rStyle w:val="27"/>
          <w:rFonts w:hint="eastAsia" w:ascii="黑体" w:hAnsi="黑体" w:eastAsia="黑体"/>
          <w:b w:val="0"/>
        </w:rPr>
        <w:t>国有资本经营预算支出决算情况说明</w:t>
      </w:r>
      <w:bookmarkEnd w:id="62"/>
      <w:bookmarkEnd w:id="63"/>
      <w:bookmarkEnd w:id="6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7"/>
          <w:rFonts w:ascii="黑体" w:hAnsi="黑体" w:eastAsia="黑体"/>
          <w:b w:val="0"/>
        </w:rPr>
      </w:pPr>
      <w:bookmarkStart w:id="65" w:name="_Toc26837"/>
      <w:bookmarkStart w:id="66" w:name="_Toc15396612"/>
      <w:bookmarkStart w:id="67" w:name="_Toc15377221"/>
      <w:r>
        <w:rPr>
          <w:rStyle w:val="27"/>
          <w:rFonts w:hint="eastAsia" w:ascii="黑体" w:hAnsi="黑体" w:eastAsia="黑体"/>
          <w:b w:val="0"/>
        </w:rPr>
        <w:t>预算绩效管理情况</w:t>
      </w:r>
      <w:bookmarkEnd w:id="65"/>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根据预算绩效管理要求，本单位在2021年度预算编制阶段，组织对旅游营销优惠奖励、</w:t>
      </w:r>
      <w:r>
        <w:rPr>
          <w:rFonts w:hint="eastAsia" w:ascii="仿宋_GB2312" w:hAnsi="仿宋_GB2312" w:eastAsia="仿宋_GB2312" w:cs="仿宋_GB2312"/>
          <w:sz w:val="32"/>
          <w:szCs w:val="32"/>
          <w:lang w:val="zh-CN"/>
        </w:rPr>
        <w:t>智慧旅游平台运行维护费</w:t>
      </w:r>
      <w:r>
        <w:rPr>
          <w:rFonts w:hint="eastAsia" w:ascii="仿宋_GB2312" w:hAnsi="仿宋_GB2312" w:eastAsia="仿宋_GB2312" w:cs="仿宋_GB2312"/>
          <w:sz w:val="32"/>
          <w:szCs w:val="32"/>
        </w:rPr>
        <w:t>等5个项目开展了预算事前绩效评估，对5个项目编制了绩效目标，预算执行过程中，选取5个项目开展绩效监控，年终执行完毕后，对5个项目开展了绩效自评，2021年部门预算项目绩效目标自评表见附件（第四部分）。</w:t>
      </w:r>
    </w:p>
    <w:p>
      <w:pPr>
        <w:pStyle w:val="7"/>
        <w:spacing w:before="93"/>
      </w:pPr>
    </w:p>
    <w:p>
      <w:pPr>
        <w:numPr>
          <w:ilvl w:val="0"/>
          <w:numId w:val="2"/>
        </w:numPr>
        <w:spacing w:line="600" w:lineRule="exact"/>
        <w:ind w:firstLine="640"/>
        <w:outlineLvl w:val="1"/>
        <w:rPr>
          <w:rStyle w:val="27"/>
          <w:rFonts w:ascii="黑体" w:hAnsi="黑体" w:eastAsia="黑体"/>
          <w:b w:val="0"/>
        </w:rPr>
      </w:pPr>
      <w:bookmarkStart w:id="68" w:name="_Toc20618"/>
      <w:r>
        <w:rPr>
          <w:rStyle w:val="27"/>
          <w:rFonts w:hint="eastAsia" w:ascii="黑体" w:hAnsi="黑体" w:eastAsia="黑体"/>
          <w:b w:val="0"/>
        </w:rPr>
        <w:t>其他重要事项的情况说明</w:t>
      </w:r>
      <w:bookmarkEnd w:id="66"/>
      <w:bookmarkEnd w:id="67"/>
      <w:bookmarkEnd w:id="68"/>
    </w:p>
    <w:p>
      <w:pPr>
        <w:spacing w:line="600" w:lineRule="exact"/>
        <w:ind w:firstLine="642" w:firstLineChars="200"/>
        <w:outlineLvl w:val="2"/>
        <w:rPr>
          <w:rFonts w:ascii="仿宋" w:hAnsi="仿宋" w:eastAsia="仿宋"/>
          <w:sz w:val="32"/>
          <w:szCs w:val="32"/>
        </w:rPr>
      </w:pPr>
      <w:bookmarkStart w:id="69" w:name="_Toc15377222"/>
      <w:r>
        <w:rPr>
          <w:rFonts w:hint="eastAsia" w:ascii="仿宋" w:hAnsi="仿宋" w:eastAsia="仿宋"/>
          <w:b/>
          <w:sz w:val="32"/>
          <w:szCs w:val="32"/>
        </w:rPr>
        <w:t>（一）机关运行经费支出情况</w:t>
      </w:r>
      <w:bookmarkEnd w:id="6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 w:eastAsia="仿宋"/>
          <w:color w:val="000000"/>
          <w:sz w:val="32"/>
          <w:szCs w:val="32"/>
        </w:rPr>
        <w:t>广元市文化广播电视和旅游局</w:t>
      </w:r>
      <w:r>
        <w:rPr>
          <w:rFonts w:hint="eastAsia" w:ascii="仿宋_GB2312" w:eastAsia="仿宋_GB2312"/>
          <w:sz w:val="32"/>
          <w:szCs w:val="32"/>
        </w:rPr>
        <w:t>机关运行经费支出225.36万元，比</w:t>
      </w:r>
      <w:r>
        <w:rPr>
          <w:rFonts w:ascii="仿宋_GB2312" w:eastAsia="仿宋_GB2312"/>
          <w:sz w:val="32"/>
          <w:szCs w:val="32"/>
        </w:rPr>
        <w:t>20</w:t>
      </w:r>
      <w:r>
        <w:rPr>
          <w:rFonts w:hint="eastAsia" w:ascii="仿宋_GB2312" w:eastAsia="仿宋_GB2312"/>
          <w:sz w:val="32"/>
          <w:szCs w:val="32"/>
        </w:rPr>
        <w:t>20年增加9.48万元，增长4.39</w:t>
      </w:r>
      <w:r>
        <w:rPr>
          <w:rFonts w:ascii="仿宋_GB2312" w:eastAsia="仿宋_GB2312"/>
          <w:sz w:val="32"/>
          <w:szCs w:val="32"/>
        </w:rPr>
        <w:t>%</w:t>
      </w:r>
      <w:r>
        <w:rPr>
          <w:rFonts w:hint="eastAsia" w:ascii="仿宋_GB2312" w:eastAsia="仿宋_GB2312"/>
          <w:sz w:val="32"/>
          <w:szCs w:val="32"/>
        </w:rPr>
        <w:t>。主要原因是2021年补交了部分以前年度物业管理费。</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0" w:name="_Toc15377223"/>
      <w:r>
        <w:rPr>
          <w:rFonts w:hint="eastAsia" w:ascii="仿宋" w:hAnsi="仿宋" w:eastAsia="仿宋"/>
          <w:b/>
          <w:sz w:val="32"/>
          <w:szCs w:val="32"/>
        </w:rPr>
        <w:t>（二）政府采购支出情况</w:t>
      </w:r>
      <w:bookmarkEnd w:id="7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 w:eastAsia="仿宋"/>
          <w:color w:val="000000"/>
          <w:sz w:val="32"/>
          <w:szCs w:val="32"/>
        </w:rPr>
        <w:t>广元市文化广播电视和旅游局局本级政府采购支出总额0万元。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1" w:name="_Toc15377224"/>
      <w:r>
        <w:rPr>
          <w:rFonts w:hint="eastAsia" w:ascii="仿宋" w:hAnsi="仿宋" w:eastAsia="仿宋"/>
          <w:b/>
          <w:sz w:val="32"/>
          <w:szCs w:val="32"/>
        </w:rPr>
        <w:t>（三）国有资产占有使用情况</w:t>
      </w:r>
      <w:bookmarkEnd w:id="71"/>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 w:eastAsia="仿宋"/>
          <w:color w:val="000000"/>
          <w:sz w:val="32"/>
          <w:szCs w:val="32"/>
        </w:rPr>
        <w:t>广元市文化广播电视和旅游局</w:t>
      </w:r>
      <w:r>
        <w:rPr>
          <w:rFonts w:hint="eastAsia" w:ascii="仿宋_GB2312" w:eastAsia="仿宋_GB2312"/>
          <w:sz w:val="32"/>
          <w:szCs w:val="32"/>
        </w:rPr>
        <w:t>共有车辆5辆，其中：其他用车5辆。其他用车主要是用于公共文化服务体系建设、艺术创作、非物质文化遗产保护利用、旅游行业管理、景区创建及质量评定、文旅资源普查、文化旅游宣传推介、广播电视网络视听行业监管、广播电视信号传输保障、文物保护利用、考古发掘、航空事业发展、脱贫攻坚</w:t>
      </w:r>
      <w:r>
        <w:rPr>
          <w:rFonts w:hint="eastAsia" w:ascii="仿宋" w:eastAsia="仿宋"/>
          <w:color w:val="000000"/>
          <w:sz w:val="32"/>
          <w:szCs w:val="32"/>
        </w:rPr>
        <w:t>等工作。</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万元以上通用设备2台（套），单价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7"/>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6"/>
          <w:rFonts w:ascii="黑体" w:hAnsi="黑体" w:eastAsia="黑体"/>
          <w:b w:val="0"/>
        </w:rPr>
      </w:pPr>
      <w:bookmarkStart w:id="72" w:name="_Toc15396613"/>
      <w:bookmarkStart w:id="73" w:name="_Toc15377225"/>
      <w:bookmarkStart w:id="74" w:name="_Toc25296"/>
      <w:r>
        <w:rPr>
          <w:rFonts w:hint="eastAsia" w:ascii="黑体" w:hAnsi="黑体" w:eastAsia="黑体"/>
          <w:sz w:val="44"/>
          <w:szCs w:val="44"/>
        </w:rPr>
        <w:t>名</w:t>
      </w:r>
      <w:r>
        <w:rPr>
          <w:rStyle w:val="26"/>
          <w:rFonts w:hint="eastAsia" w:ascii="黑体" w:hAnsi="黑体" w:eastAsia="黑体"/>
          <w:b w:val="0"/>
        </w:rPr>
        <w:t>词解释</w:t>
      </w:r>
      <w:bookmarkEnd w:id="72"/>
      <w:bookmarkEnd w:id="73"/>
      <w:bookmarkEnd w:id="74"/>
    </w:p>
    <w:p>
      <w:pPr>
        <w:spacing w:line="600" w:lineRule="exact"/>
        <w:jc w:val="left"/>
        <w:rPr>
          <w:rFonts w:ascii="宋体"/>
          <w:b/>
          <w:sz w:val="44"/>
          <w:szCs w:val="44"/>
        </w:rPr>
      </w:pPr>
    </w:p>
    <w:p>
      <w:pPr>
        <w:ind w:firstLine="640" w:firstLineChars="200"/>
        <w:rPr>
          <w:rFonts w:ascii="仿宋" w:eastAsia="仿宋" w:cs="仿宋"/>
          <w:sz w:val="32"/>
          <w:szCs w:val="32"/>
        </w:rPr>
      </w:pPr>
      <w:r>
        <w:rPr>
          <w:rFonts w:hint="eastAsia" w:ascii="仿宋" w:eastAsia="仿宋" w:cs="仿宋"/>
          <w:sz w:val="32"/>
          <w:szCs w:val="32"/>
        </w:rPr>
        <w:t>1.财政拨款收入：指单位从同级财政部门取得的财政预算资金。</w:t>
      </w:r>
    </w:p>
    <w:p>
      <w:pPr>
        <w:ind w:firstLine="640" w:firstLineChars="200"/>
      </w:pPr>
      <w:r>
        <w:rPr>
          <w:rFonts w:hint="eastAsia" w:ascii="仿宋" w:eastAsia="仿宋" w:cs="仿宋"/>
          <w:sz w:val="32"/>
          <w:szCs w:val="32"/>
        </w:rPr>
        <w:t>2.一般公共预算财政拨款收入：指单位从同级财政部门取得的一般公共预算财政预算资金。。</w:t>
      </w:r>
    </w:p>
    <w:p>
      <w:pPr>
        <w:ind w:firstLine="640" w:firstLineChars="200"/>
        <w:rPr>
          <w:rFonts w:ascii="仿宋" w:eastAsia="仿宋" w:cs="仿宋"/>
          <w:sz w:val="32"/>
          <w:szCs w:val="32"/>
        </w:rPr>
      </w:pPr>
      <w:r>
        <w:rPr>
          <w:rFonts w:hint="eastAsia" w:ascii="仿宋" w:eastAsia="仿宋" w:cs="仿宋"/>
          <w:sz w:val="32"/>
          <w:szCs w:val="32"/>
        </w:rPr>
        <w:t xml:space="preserve">3.其他收入：指单位取得的除上述收入以外的各项收入。主要是利息收入等。 </w:t>
      </w:r>
    </w:p>
    <w:p>
      <w:pPr>
        <w:ind w:firstLine="640" w:firstLineChars="200"/>
        <w:rPr>
          <w:rFonts w:ascii="仿宋" w:eastAsia="仿宋" w:cs="仿宋"/>
          <w:sz w:val="32"/>
          <w:szCs w:val="32"/>
        </w:rPr>
      </w:pPr>
      <w:r>
        <w:rPr>
          <w:rFonts w:hint="eastAsia" w:ascii="仿宋" w:eastAsia="仿宋" w:cs="仿宋"/>
          <w:sz w:val="32"/>
          <w:szCs w:val="32"/>
        </w:rPr>
        <w:t xml:space="preserve">4.年初结转和结余：指以前年度尚未完成、结转到本年按有关规定继续使用的资金。 </w:t>
      </w:r>
    </w:p>
    <w:p>
      <w:pPr>
        <w:spacing w:line="600" w:lineRule="exact"/>
        <w:ind w:firstLine="640" w:firstLineChars="200"/>
        <w:rPr>
          <w:rFonts w:ascii="仿宋" w:eastAsia="仿宋" w:cs="仿宋"/>
          <w:sz w:val="32"/>
          <w:szCs w:val="32"/>
        </w:rPr>
      </w:pPr>
      <w:r>
        <w:rPr>
          <w:rFonts w:hint="eastAsia" w:ascii="仿宋" w:eastAsia="仿宋" w:cs="仿宋"/>
          <w:sz w:val="32"/>
          <w:szCs w:val="32"/>
        </w:rPr>
        <w:t xml:space="preserve">5.年末结转和结余：指单位按有关规定结转到下年或以后年度继续使用的资金。 </w:t>
      </w:r>
    </w:p>
    <w:p>
      <w:pPr>
        <w:spacing w:line="600" w:lineRule="exact"/>
        <w:ind w:firstLine="640" w:firstLineChars="200"/>
        <w:rPr>
          <w:rFonts w:ascii="仿宋" w:eastAsia="仿宋" w:cs="仿宋"/>
          <w:sz w:val="32"/>
          <w:szCs w:val="32"/>
        </w:rPr>
      </w:pPr>
      <w:r>
        <w:rPr>
          <w:rFonts w:hint="eastAsia" w:ascii="仿宋" w:eastAsia="仿宋" w:cs="仿宋"/>
          <w:sz w:val="32"/>
          <w:szCs w:val="32"/>
        </w:rPr>
        <w:t>6.一般公共服务（类）组织事务（款）其他组织事务支出（项）: 反映上述项目以外其他用于中国共产党组织部门的事务支出。</w:t>
      </w:r>
    </w:p>
    <w:p>
      <w:pPr>
        <w:spacing w:line="600" w:lineRule="exact"/>
        <w:ind w:firstLine="640" w:firstLineChars="200"/>
        <w:rPr>
          <w:rFonts w:ascii="仿宋" w:eastAsia="仿宋" w:cs="仿宋"/>
          <w:sz w:val="32"/>
          <w:szCs w:val="32"/>
        </w:rPr>
      </w:pPr>
      <w:r>
        <w:rPr>
          <w:rFonts w:hint="eastAsia" w:ascii="仿宋" w:eastAsia="仿宋" w:cs="仿宋"/>
          <w:sz w:val="32"/>
          <w:szCs w:val="32"/>
        </w:rPr>
        <w:t>7.一般公共服务（类）其他一般公共服务支出（款）  其他一般公共服务支出（项）：反映除上述项目以外的其他一般公共服务支出。</w:t>
      </w:r>
    </w:p>
    <w:p>
      <w:pPr>
        <w:spacing w:line="600" w:lineRule="exact"/>
        <w:ind w:firstLine="640" w:firstLineChars="200"/>
        <w:rPr>
          <w:rFonts w:ascii="仿宋" w:eastAsia="仿宋" w:cs="仿宋"/>
          <w:sz w:val="32"/>
          <w:szCs w:val="32"/>
        </w:rPr>
      </w:pPr>
      <w:r>
        <w:rPr>
          <w:rFonts w:hint="eastAsia" w:ascii="仿宋" w:eastAsia="仿宋" w:cs="仿宋"/>
          <w:sz w:val="32"/>
          <w:szCs w:val="32"/>
        </w:rPr>
        <w:t>8.文化旅游体育与传媒（类）文化和旅游（款）艺术表演场所（项）: 反映文化及其他部门主管的剧场（院）的支出、</w:t>
      </w:r>
    </w:p>
    <w:p>
      <w:pPr>
        <w:spacing w:line="600" w:lineRule="exact"/>
        <w:ind w:firstLine="640" w:firstLineChars="200"/>
        <w:rPr>
          <w:rFonts w:ascii="仿宋" w:eastAsia="仿宋" w:cs="仿宋"/>
          <w:sz w:val="32"/>
          <w:szCs w:val="32"/>
        </w:rPr>
      </w:pPr>
      <w:r>
        <w:rPr>
          <w:rFonts w:hint="eastAsia" w:ascii="仿宋" w:eastAsia="仿宋" w:cs="仿宋"/>
          <w:sz w:val="32"/>
          <w:szCs w:val="32"/>
        </w:rPr>
        <w:t>9.文化旅游体育与传媒（类）文化和旅游（款）文化活动（项）:反映举办大型文化艺术活动的支出。</w:t>
      </w:r>
    </w:p>
    <w:p>
      <w:pPr>
        <w:ind w:firstLine="640" w:firstLineChars="200"/>
        <w:rPr>
          <w:rFonts w:ascii="仿宋" w:eastAsia="仿宋" w:cs="仿宋"/>
          <w:sz w:val="32"/>
          <w:szCs w:val="32"/>
        </w:rPr>
      </w:pPr>
      <w:r>
        <w:rPr>
          <w:rFonts w:hint="eastAsia" w:ascii="仿宋" w:eastAsia="仿宋" w:cs="仿宋"/>
          <w:sz w:val="32"/>
          <w:szCs w:val="32"/>
        </w:rPr>
        <w:t>10.文化旅游体育与传媒支出（类）文化和旅游（款）行政运行（项）支出：反映行政单位（包括实行公务员管理的事业单位）的基本支出。</w:t>
      </w:r>
    </w:p>
    <w:p>
      <w:pPr>
        <w:ind w:firstLine="640" w:firstLineChars="200"/>
        <w:rPr>
          <w:rFonts w:ascii="仿宋" w:eastAsia="仿宋" w:cs="仿宋"/>
          <w:sz w:val="32"/>
          <w:szCs w:val="32"/>
        </w:rPr>
      </w:pPr>
      <w:r>
        <w:rPr>
          <w:rFonts w:hint="eastAsia" w:ascii="仿宋" w:eastAsia="仿宋" w:cs="仿宋"/>
          <w:sz w:val="32"/>
          <w:szCs w:val="32"/>
        </w:rPr>
        <w:t>11.文化旅游体育与传媒支出（类）文化和旅游（款）一般行政管理事务（项）支出：反映行政单位( 包括实行公务员管理的事业单位)未单独设置项级科目的其他项目支出。</w:t>
      </w:r>
    </w:p>
    <w:p>
      <w:pPr>
        <w:ind w:firstLine="640" w:firstLineChars="200"/>
        <w:rPr>
          <w:rFonts w:ascii="仿宋" w:eastAsia="仿宋" w:cs="仿宋"/>
          <w:sz w:val="32"/>
          <w:szCs w:val="32"/>
        </w:rPr>
      </w:pPr>
      <w:r>
        <w:rPr>
          <w:rFonts w:hint="eastAsia" w:ascii="仿宋" w:eastAsia="仿宋" w:cs="仿宋"/>
          <w:sz w:val="32"/>
          <w:szCs w:val="32"/>
        </w:rPr>
        <w:t>12.文化旅游体育与传媒支出（类）文化和旅游（款）文化和旅游市场管理（项）支出：反映文化和旅游执法检查等文化旅游市场管理方面的支出。</w:t>
      </w:r>
    </w:p>
    <w:p>
      <w:pPr>
        <w:ind w:firstLine="640" w:firstLineChars="200"/>
        <w:rPr>
          <w:rFonts w:ascii="仿宋" w:eastAsia="仿宋" w:cs="仿宋"/>
          <w:sz w:val="32"/>
          <w:szCs w:val="32"/>
        </w:rPr>
      </w:pPr>
      <w:r>
        <w:rPr>
          <w:rFonts w:hint="eastAsia" w:ascii="仿宋" w:eastAsia="仿宋" w:cs="仿宋"/>
          <w:sz w:val="32"/>
          <w:szCs w:val="32"/>
        </w:rPr>
        <w:t>13.文化旅游体育与传媒支出（类）文化和旅游（款）旅游宣传（项）支出：反映在境内外开展各类旅游宣传促销活动的支出。</w:t>
      </w:r>
    </w:p>
    <w:p>
      <w:pPr>
        <w:ind w:firstLine="640" w:firstLineChars="200"/>
        <w:rPr>
          <w:rFonts w:ascii="仿宋" w:eastAsia="仿宋" w:cs="仿宋"/>
          <w:sz w:val="32"/>
          <w:szCs w:val="32"/>
        </w:rPr>
      </w:pPr>
      <w:r>
        <w:rPr>
          <w:rFonts w:hint="eastAsia" w:ascii="仿宋" w:eastAsia="仿宋" w:cs="仿宋"/>
          <w:sz w:val="32"/>
          <w:szCs w:val="32"/>
        </w:rPr>
        <w:t>14.文化旅游体育与传媒支出（类）文化和旅游（款）其他文化和旅游支出（项）：反映除上述项目以外其他用于文化和旅游方面的支出。</w:t>
      </w:r>
    </w:p>
    <w:p>
      <w:pPr>
        <w:spacing w:line="576" w:lineRule="exact"/>
        <w:ind w:firstLine="640" w:firstLineChars="200"/>
        <w:rPr>
          <w:rFonts w:ascii="仿宋" w:eastAsia="仿宋" w:cs="仿宋"/>
          <w:sz w:val="32"/>
          <w:szCs w:val="32"/>
        </w:rPr>
      </w:pPr>
      <w:r>
        <w:rPr>
          <w:rFonts w:hint="eastAsia" w:ascii="仿宋" w:eastAsia="仿宋" w:cs="仿宋"/>
          <w:sz w:val="32"/>
          <w:szCs w:val="32"/>
        </w:rPr>
        <w:t>15.文化旅游体育与传媒支出（类）文物（款）文物保护（项）支出：反映考古发掘及文物保护方面的支出。</w:t>
      </w:r>
    </w:p>
    <w:p>
      <w:pPr>
        <w:ind w:firstLine="640" w:firstLineChars="200"/>
        <w:rPr>
          <w:rFonts w:ascii="仿宋" w:eastAsia="仿宋" w:cs="仿宋"/>
          <w:sz w:val="32"/>
          <w:szCs w:val="32"/>
        </w:rPr>
      </w:pPr>
      <w:r>
        <w:rPr>
          <w:rFonts w:hint="eastAsia" w:ascii="仿宋" w:eastAsia="仿宋" w:cs="仿宋"/>
          <w:sz w:val="32"/>
          <w:szCs w:val="32"/>
        </w:rPr>
        <w:t>16.社会保障和就业支出（类）行政事业单位离退休（款） 行政单位离退休（项）:反映实行归口管理的行政单位开支的离退休经费。</w:t>
      </w:r>
    </w:p>
    <w:p>
      <w:pPr>
        <w:ind w:firstLine="640" w:firstLineChars="200"/>
        <w:rPr>
          <w:rFonts w:ascii="仿宋" w:eastAsia="仿宋" w:cs="仿宋"/>
          <w:sz w:val="32"/>
          <w:szCs w:val="32"/>
        </w:rPr>
      </w:pPr>
      <w:r>
        <w:rPr>
          <w:rFonts w:hint="eastAsia" w:ascii="仿宋" w:eastAsia="仿宋" w:cs="仿宋"/>
          <w:sz w:val="32"/>
          <w:szCs w:val="32"/>
        </w:rPr>
        <w:t>17.社会保障和就业支出（类）行政事业单位离退休（款）机关事业单位基本养老保险缴费支出（项）: 反映机关事业单位实施养老保险制度由单位缴纳的基本养老保险支出。</w:t>
      </w:r>
    </w:p>
    <w:p>
      <w:pPr>
        <w:ind w:firstLine="640" w:firstLineChars="200"/>
        <w:rPr>
          <w:rFonts w:ascii="仿宋" w:eastAsia="仿宋" w:cs="仿宋"/>
          <w:sz w:val="32"/>
          <w:szCs w:val="32"/>
        </w:rPr>
      </w:pPr>
      <w:r>
        <w:rPr>
          <w:rFonts w:hint="eastAsia" w:ascii="仿宋" w:eastAsia="仿宋" w:cs="仿宋"/>
          <w:sz w:val="32"/>
          <w:szCs w:val="32"/>
        </w:rPr>
        <w:t>18.社会保障和就业支出（类）行政事业单位离退休（款）机关事业单位职业年金缴费支出（项）: 反映机关事业单位实施养老保险制度由单位实际缴纳的职业年金支出。</w:t>
      </w:r>
    </w:p>
    <w:p>
      <w:pPr>
        <w:spacing w:line="576" w:lineRule="exact"/>
        <w:ind w:firstLine="640" w:firstLineChars="200"/>
        <w:rPr>
          <w:rFonts w:ascii="仿宋" w:eastAsia="仿宋" w:cs="仿宋"/>
          <w:sz w:val="32"/>
          <w:szCs w:val="32"/>
        </w:rPr>
      </w:pPr>
      <w:r>
        <w:rPr>
          <w:rFonts w:hint="eastAsia" w:ascii="仿宋" w:eastAsia="仿宋" w:cs="仿宋"/>
          <w:sz w:val="32"/>
          <w:szCs w:val="32"/>
        </w:rPr>
        <w:t>19.社会保障和就业支出（类）其他社会保障和就业支出（款）其他社会保障和就业支出（项）: 反映出上述项目以外其他用于社会保障和就业方面的支出。</w:t>
      </w:r>
    </w:p>
    <w:p>
      <w:pPr>
        <w:ind w:firstLine="640" w:firstLineChars="200"/>
        <w:rPr>
          <w:rFonts w:ascii="仿宋" w:eastAsia="仿宋" w:cs="仿宋"/>
          <w:sz w:val="32"/>
          <w:szCs w:val="32"/>
        </w:rPr>
      </w:pPr>
      <w:r>
        <w:rPr>
          <w:rFonts w:hint="eastAsia" w:ascii="仿宋" w:eastAsia="仿宋" w:cs="仿宋"/>
          <w:sz w:val="32"/>
          <w:szCs w:val="32"/>
        </w:rPr>
        <w:t>20. 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ind w:firstLine="640" w:firstLineChars="200"/>
        <w:rPr>
          <w:rFonts w:ascii="仿宋" w:eastAsia="仿宋" w:cs="仿宋"/>
          <w:sz w:val="32"/>
          <w:szCs w:val="32"/>
        </w:rPr>
      </w:pPr>
      <w:r>
        <w:rPr>
          <w:rFonts w:hint="eastAsia" w:ascii="仿宋" w:eastAsia="仿宋" w:cs="仿宋"/>
          <w:sz w:val="32"/>
          <w:szCs w:val="32"/>
        </w:rPr>
        <w:t>21.交通运输（类）民用航空运输（款）其他民用航空运输支出（项）：反映与民航运输有关的支出。</w:t>
      </w:r>
    </w:p>
    <w:p>
      <w:pPr>
        <w:ind w:firstLine="640" w:firstLineChars="200"/>
        <w:rPr>
          <w:rFonts w:ascii="仿宋" w:eastAsia="仿宋" w:cs="仿宋"/>
          <w:sz w:val="32"/>
          <w:szCs w:val="32"/>
        </w:rPr>
      </w:pPr>
      <w:r>
        <w:rPr>
          <w:rFonts w:hint="eastAsia" w:ascii="仿宋" w:eastAsia="仿宋" w:cs="仿宋"/>
          <w:sz w:val="32"/>
          <w:szCs w:val="32"/>
        </w:rPr>
        <w:t>22.住房保障支出（类）住房改革支出（款）住房公积金（项）: 反映行政事业单位按人力资源和社会保障部、财政部规定的基本工资和津贴补贴以及规定比例为职工缴纳的住房公积金。</w:t>
      </w:r>
    </w:p>
    <w:p>
      <w:pPr>
        <w:ind w:firstLine="640" w:firstLineChars="200"/>
        <w:rPr>
          <w:rFonts w:ascii="仿宋" w:eastAsia="仿宋" w:cs="仿宋"/>
          <w:sz w:val="32"/>
          <w:szCs w:val="32"/>
        </w:rPr>
      </w:pPr>
      <w:r>
        <w:rPr>
          <w:rFonts w:hint="eastAsia" w:ascii="仿宋" w:eastAsia="仿宋" w:cs="仿宋"/>
          <w:sz w:val="32"/>
          <w:szCs w:val="32"/>
        </w:rPr>
        <w:t>23.基本支出：指为保障机构正常运转、完成日常工作任务而发生的人员支出和公用支出。</w:t>
      </w:r>
    </w:p>
    <w:p>
      <w:pPr>
        <w:ind w:firstLine="640" w:firstLineChars="200"/>
        <w:rPr>
          <w:rFonts w:ascii="仿宋" w:eastAsia="仿宋" w:cs="仿宋"/>
          <w:sz w:val="32"/>
          <w:szCs w:val="32"/>
        </w:rPr>
      </w:pPr>
      <w:r>
        <w:rPr>
          <w:rFonts w:hint="eastAsia" w:ascii="仿宋" w:eastAsia="仿宋" w:cs="仿宋"/>
          <w:sz w:val="32"/>
          <w:szCs w:val="32"/>
        </w:rPr>
        <w:t xml:space="preserve">24.项目支出：指在基本支出之外为完成特定行政任务和事业发展目标所发生的支出。 </w:t>
      </w:r>
    </w:p>
    <w:p>
      <w:pPr>
        <w:ind w:firstLine="640" w:firstLineChars="200"/>
        <w:rPr>
          <w:rFonts w:ascii="仿宋" w:eastAsia="仿宋" w:cs="仿宋"/>
          <w:sz w:val="32"/>
          <w:szCs w:val="32"/>
        </w:rPr>
      </w:pPr>
      <w:r>
        <w:rPr>
          <w:rFonts w:hint="eastAsia" w:ascii="仿宋" w:eastAsia="仿宋" w:cs="仿宋"/>
          <w:sz w:val="32"/>
          <w:szCs w:val="32"/>
        </w:rPr>
        <w:t>25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eastAsia="仿宋" w:cs="仿宋"/>
          <w:sz w:val="32"/>
          <w:szCs w:val="32"/>
        </w:rPr>
      </w:pPr>
      <w:r>
        <w:rPr>
          <w:rFonts w:hint="eastAsia" w:ascii="仿宋" w:eastAsia="仿宋" w:cs="仿宋"/>
          <w:sz w:val="32"/>
          <w:szCs w:val="32"/>
        </w:rPr>
        <w:t>26.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26"/>
          <w:rFonts w:ascii="黑体" w:hAnsi="黑体" w:eastAsia="黑体"/>
          <w:b w:val="0"/>
          <w:color w:val="FF0000"/>
          <w:highlight w:val="green"/>
        </w:rPr>
      </w:pPr>
      <w:bookmarkStart w:id="75" w:name="_Toc15377226"/>
      <w:r>
        <w:rPr>
          <w:rFonts w:ascii="宋体"/>
          <w:b/>
          <w:sz w:val="44"/>
          <w:szCs w:val="44"/>
        </w:rPr>
        <w:br w:type="page"/>
      </w:r>
      <w:bookmarkStart w:id="76" w:name="_Toc15396614"/>
      <w:bookmarkStart w:id="77" w:name="_Toc24573"/>
      <w:r>
        <w:rPr>
          <w:rFonts w:hint="eastAsia" w:ascii="黑体" w:hAnsi="黑体" w:eastAsia="黑体"/>
          <w:sz w:val="44"/>
          <w:szCs w:val="44"/>
        </w:rPr>
        <w:t>第</w:t>
      </w:r>
      <w:r>
        <w:rPr>
          <w:rStyle w:val="26"/>
          <w:rFonts w:hint="eastAsia" w:ascii="黑体" w:hAnsi="黑体" w:eastAsia="黑体"/>
          <w:b w:val="0"/>
        </w:rPr>
        <w:t>四部分 附件</w:t>
      </w:r>
      <w:bookmarkEnd w:id="76"/>
      <w:bookmarkEnd w:id="77"/>
    </w:p>
    <w:p>
      <w:pPr>
        <w:pStyle w:val="7"/>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1</w:t>
      </w:r>
    </w:p>
    <w:p>
      <w:pPr>
        <w:spacing w:line="576" w:lineRule="exact"/>
        <w:rPr>
          <w:rFonts w:ascii="方正小标宋简体" w:hAnsi="方正小标宋简体" w:eastAsia="方正小标宋简体" w:cs="方正小标宋简体"/>
          <w:sz w:val="40"/>
          <w:szCs w:val="40"/>
        </w:rPr>
      </w:pPr>
    </w:p>
    <w:p>
      <w:pPr>
        <w:spacing w:line="576"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2021年旅游营销优惠奖励</w:t>
      </w:r>
      <w:r>
        <w:rPr>
          <w:rFonts w:hint="eastAsia" w:ascii="方正小标宋简体" w:hAnsi="方正小标宋简体" w:eastAsia="方正小标宋简体" w:cs="方正小标宋简体"/>
          <w:sz w:val="44"/>
          <w:szCs w:val="44"/>
          <w:lang w:val="zh-CN"/>
        </w:rPr>
        <w:t>项目支出绩效自评报告</w:t>
      </w:r>
    </w:p>
    <w:p>
      <w:pPr>
        <w:spacing w:line="576" w:lineRule="exact"/>
        <w:jc w:val="center"/>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（主管部门自评）</w:t>
      </w: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广元市文化广播电视和旅游局作为2021年旅游营销优惠奖励项目主管单位，主要职能是牵头实施项目、采购系统维护服务、审核申报数据、申请奖励资金、项目绩效考评、向企业发放奖励资金。</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该项目的立项依据是《广元市人民政府办公室关于印发</w:t>
      </w:r>
      <w:r>
        <w:rPr>
          <w:rFonts w:hint="eastAsia" w:ascii="仿宋_GB2312" w:hAnsi="宋体" w:eastAsia="仿宋_GB2312"/>
          <w:sz w:val="32"/>
          <w:szCs w:val="32"/>
        </w:rPr>
        <w:t>&lt;广元市旅游营销优惠政策（2020年修订版）&gt;的通知》</w:t>
      </w:r>
      <w:r>
        <w:rPr>
          <w:rFonts w:hint="eastAsia" w:ascii="仿宋_GB2312" w:hAnsi="宋体" w:eastAsia="仿宋_GB2312"/>
          <w:sz w:val="32"/>
          <w:szCs w:val="32"/>
          <w:lang w:val="zh-CN"/>
        </w:rPr>
        <w:t>（广府办函</w:t>
      </w:r>
      <w:r>
        <w:rPr>
          <w:rFonts w:hint="eastAsia" w:ascii="仿宋_GB2312" w:hAnsi="宋体" w:eastAsia="仿宋_GB2312"/>
          <w:sz w:val="32"/>
          <w:szCs w:val="32"/>
        </w:rPr>
        <w:t>〔2020〕36号</w:t>
      </w:r>
      <w:r>
        <w:rPr>
          <w:rFonts w:hint="eastAsia" w:ascii="仿宋_GB2312" w:hAnsi="宋体" w:eastAsia="仿宋_GB2312"/>
          <w:sz w:val="32"/>
          <w:szCs w:val="32"/>
          <w:lang w:val="zh-CN"/>
        </w:rPr>
        <w:t>），文件规定了对满足申报要求的旅行社实行奖励。</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我局</w:t>
      </w:r>
      <w:r>
        <w:rPr>
          <w:rFonts w:hint="eastAsia" w:ascii="仿宋_GB2312" w:hAnsi="宋体" w:eastAsia="仿宋_GB2312"/>
          <w:sz w:val="32"/>
          <w:szCs w:val="32"/>
          <w:lang w:val="zh-CN"/>
        </w:rPr>
        <w:t>制定了《广元市文化广播电视和旅游局关于印发</w:t>
      </w:r>
      <w:r>
        <w:rPr>
          <w:rFonts w:hint="eastAsia" w:ascii="仿宋_GB2312" w:hAnsi="宋体" w:eastAsia="仿宋_GB2312"/>
          <w:sz w:val="32"/>
          <w:szCs w:val="32"/>
        </w:rPr>
        <w:t>&lt;</w:t>
      </w:r>
      <w:r>
        <w:rPr>
          <w:rFonts w:hint="eastAsia" w:ascii="仿宋_GB2312" w:hAnsi="宋体" w:eastAsia="仿宋_GB2312"/>
          <w:sz w:val="32"/>
          <w:szCs w:val="32"/>
          <w:lang w:val="zh-CN"/>
        </w:rPr>
        <w:t>广元市旅游营销优惠政策实施办法（2020年修订版）</w:t>
      </w:r>
      <w:r>
        <w:rPr>
          <w:rFonts w:hint="eastAsia" w:ascii="仿宋_GB2312" w:hAnsi="宋体" w:eastAsia="仿宋_GB2312"/>
          <w:sz w:val="32"/>
          <w:szCs w:val="32"/>
        </w:rPr>
        <w:t>&gt;</w:t>
      </w:r>
      <w:r>
        <w:rPr>
          <w:rFonts w:hint="eastAsia" w:ascii="仿宋_GB2312" w:hAnsi="宋体" w:eastAsia="仿宋_GB2312"/>
          <w:sz w:val="32"/>
          <w:szCs w:val="32"/>
          <w:lang w:val="zh-CN"/>
        </w:rPr>
        <w:t>的通知》（广文广旅发〔2020〕55号）并严格按照此文件实施项目。该项目的资金使用范围全部用于奖励来广旅游的市内外旅行社，必须满足住宿1晚且游览3个以上售门票的景区，或住宿2晚且游览2个以上售门票的景区的前提条件，进一步吸引旅行社引客来广，提升我市“剑门蜀道</w:t>
      </w:r>
      <w:r>
        <w:rPr>
          <w:rFonts w:hint="eastAsia" w:ascii="仿宋_GB2312" w:hAnsi="宋体" w:eastAsia="仿宋_GB2312"/>
          <w:sz w:val="32"/>
          <w:szCs w:val="32"/>
        </w:rPr>
        <w:t xml:space="preserve"> 女皇故里”文旅品牌的知名度和影响力。</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我局科学合理安排资金预算支出，实现资金落到实处，强化执行过程监督，确保该项资金用到实处。</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仿宋_GB2312" w:hAnsi="宋体" w:eastAsia="仿宋_GB2312"/>
          <w:sz w:val="32"/>
          <w:szCs w:val="32"/>
          <w:lang w:val="zh-CN"/>
        </w:rPr>
        <w:t>2021年旅游营销优惠奖励项目主要是奖励满足申报条件的市内外旅行社，项目的绩效目标主要是吸引更多旅行社引客来广、维持现有申报行程的旅行社向广元输送游客、刺激旅游消费稳步增长、助推疫情期间文旅经济复苏、有效帮助文旅企业纾困解难</w:t>
      </w:r>
      <w:r>
        <w:rPr>
          <w:rFonts w:hint="eastAsia" w:ascii="仿宋_GB2312" w:hAnsi="宋体" w:eastAsia="仿宋_GB2312"/>
          <w:sz w:val="32"/>
          <w:szCs w:val="32"/>
        </w:rPr>
        <w:t>。所有资金申报内容与实际实施过程、审核数据均相符，申报目标合理可行，从未有瞒报、假报等问题存在。</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首先由业务股室经办人员、财务人员共同草拟自评报告，分别报分管领导、主要领导审阅后再报送。我局自评分数为9</w:t>
      </w:r>
      <w:r>
        <w:rPr>
          <w:rFonts w:hint="eastAsia" w:ascii="仿宋_GB2312" w:hAnsi="宋体" w:eastAsia="仿宋_GB2312"/>
          <w:sz w:val="32"/>
          <w:szCs w:val="32"/>
        </w:rPr>
        <w:t>5</w:t>
      </w:r>
      <w:r>
        <w:rPr>
          <w:rFonts w:hint="eastAsia" w:ascii="仿宋_GB2312" w:hAnsi="宋体" w:eastAsia="仿宋_GB2312"/>
          <w:sz w:val="32"/>
          <w:szCs w:val="32"/>
          <w:lang w:val="zh-CN"/>
        </w:rPr>
        <w:t>分。</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2021年度</w:t>
      </w:r>
      <w:r>
        <w:rPr>
          <w:rFonts w:hint="eastAsia" w:ascii="仿宋_GB2312" w:hAnsi="宋体" w:eastAsia="仿宋_GB2312"/>
          <w:sz w:val="32"/>
          <w:szCs w:val="32"/>
          <w:lang w:val="zh-CN"/>
        </w:rPr>
        <w:t>旅游营销优惠奖励项目</w:t>
      </w:r>
      <w:r>
        <w:rPr>
          <w:rFonts w:hint="eastAsia" w:ascii="仿宋_GB2312" w:hAnsi="宋体" w:eastAsia="仿宋_GB2312"/>
          <w:sz w:val="32"/>
          <w:szCs w:val="32"/>
        </w:rPr>
        <w:t>共申报资金38.89万元，市财政局批复资金38.89万元。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6" w:lineRule="exact"/>
        <w:ind w:firstLine="642" w:firstLineChars="200"/>
        <w:rPr>
          <w:rFonts w:ascii="仿宋_GB2312" w:hAnsi="宋体" w:eastAsia="仿宋_GB2312"/>
          <w:sz w:val="32"/>
          <w:szCs w:val="32"/>
        </w:rPr>
      </w:pPr>
      <w:r>
        <w:rPr>
          <w:rFonts w:hint="eastAsia" w:ascii="仿宋_GB2312" w:hAnsi="仿宋_GB2312" w:eastAsia="仿宋_GB2312" w:cs="仿宋_GB2312"/>
          <w:b/>
          <w:bCs/>
          <w:sz w:val="32"/>
          <w:szCs w:val="32"/>
          <w:lang w:val="zh-CN"/>
        </w:rPr>
        <w:t>1．资金计划。</w:t>
      </w:r>
      <w:r>
        <w:rPr>
          <w:rFonts w:hint="eastAsia" w:ascii="仿宋_GB2312" w:hAnsi="宋体" w:eastAsia="仿宋_GB2312"/>
          <w:sz w:val="32"/>
          <w:szCs w:val="32"/>
        </w:rPr>
        <w:t>2021年度</w:t>
      </w:r>
      <w:r>
        <w:rPr>
          <w:rFonts w:hint="eastAsia" w:ascii="仿宋_GB2312" w:hAnsi="宋体" w:eastAsia="仿宋_GB2312"/>
          <w:sz w:val="32"/>
          <w:szCs w:val="32"/>
          <w:lang w:val="zh-CN"/>
        </w:rPr>
        <w:t>旅游营销优惠奖励项目</w:t>
      </w:r>
      <w:r>
        <w:rPr>
          <w:rFonts w:hint="eastAsia" w:ascii="仿宋_GB2312" w:hAnsi="宋体" w:eastAsia="仿宋_GB2312"/>
          <w:sz w:val="32"/>
          <w:szCs w:val="32"/>
        </w:rPr>
        <w:t>资金计划40万元，全部计划在市本级文化旅游发展专项资金待下预算中。</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sz w:val="32"/>
          <w:szCs w:val="32"/>
        </w:rPr>
        <w:t>2021年度</w:t>
      </w:r>
      <w:r>
        <w:rPr>
          <w:rFonts w:hint="eastAsia" w:ascii="仿宋_GB2312" w:hAnsi="宋体" w:eastAsia="仿宋_GB2312"/>
          <w:sz w:val="32"/>
          <w:szCs w:val="32"/>
          <w:lang w:val="zh-CN"/>
        </w:rPr>
        <w:t>旅游营销优惠奖励项目</w:t>
      </w:r>
      <w:r>
        <w:rPr>
          <w:rFonts w:hint="eastAsia" w:ascii="仿宋_GB2312" w:hAnsi="宋体" w:eastAsia="仿宋_GB2312"/>
          <w:sz w:val="32"/>
          <w:szCs w:val="32"/>
        </w:rPr>
        <w:t>资金38.89万元，到位率100%，到位及时</w:t>
      </w:r>
      <w:r>
        <w:rPr>
          <w:rFonts w:hint="eastAsia" w:ascii="仿宋_GB2312" w:hAnsi="宋体" w:eastAsia="仿宋_GB2312"/>
          <w:sz w:val="32"/>
          <w:szCs w:val="32"/>
          <w:lang w:val="zh-CN"/>
        </w:rPr>
        <w:t>。</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宋体" w:eastAsia="仿宋_GB2312"/>
          <w:sz w:val="32"/>
          <w:szCs w:val="32"/>
        </w:rPr>
        <w:t>2021年度</w:t>
      </w:r>
      <w:r>
        <w:rPr>
          <w:rFonts w:hint="eastAsia" w:ascii="仿宋_GB2312" w:hAnsi="宋体" w:eastAsia="仿宋_GB2312"/>
          <w:sz w:val="32"/>
          <w:szCs w:val="32"/>
          <w:lang w:val="zh-CN"/>
        </w:rPr>
        <w:t>旅游营销优惠奖励项目</w:t>
      </w:r>
      <w:r>
        <w:rPr>
          <w:rFonts w:hint="eastAsia" w:ascii="仿宋_GB2312" w:hAnsi="宋体" w:eastAsia="仿宋_GB2312"/>
          <w:sz w:val="32"/>
          <w:szCs w:val="32"/>
        </w:rPr>
        <w:t>共支付资金38.89万元，</w:t>
      </w:r>
      <w:r>
        <w:rPr>
          <w:rFonts w:hint="eastAsia" w:ascii="仿宋_GB2312" w:hAnsi="宋体" w:eastAsia="仿宋_GB2312"/>
          <w:sz w:val="32"/>
          <w:szCs w:val="32"/>
          <w:lang w:val="zh-CN"/>
        </w:rPr>
        <w:t>资金支付</w:t>
      </w:r>
      <w:r>
        <w:rPr>
          <w:rFonts w:hint="eastAsia" w:ascii="仿宋_GB2312" w:hAnsi="宋体" w:eastAsia="仿宋_GB2312"/>
          <w:sz w:val="32"/>
          <w:szCs w:val="32"/>
        </w:rPr>
        <w:t>范围严格按照</w:t>
      </w:r>
      <w:r>
        <w:rPr>
          <w:rFonts w:hint="eastAsia" w:ascii="仿宋_GB2312" w:hAnsi="宋体" w:eastAsia="仿宋_GB2312"/>
          <w:sz w:val="32"/>
          <w:szCs w:val="32"/>
          <w:lang w:val="zh-CN"/>
        </w:rPr>
        <w:t>《广元市文化广播电视和旅游局关于印发</w:t>
      </w:r>
      <w:r>
        <w:rPr>
          <w:rFonts w:hint="eastAsia" w:ascii="仿宋_GB2312" w:hAnsi="宋体" w:eastAsia="仿宋_GB2312"/>
          <w:sz w:val="32"/>
          <w:szCs w:val="32"/>
        </w:rPr>
        <w:t>&lt;</w:t>
      </w:r>
      <w:r>
        <w:rPr>
          <w:rFonts w:hint="eastAsia" w:ascii="仿宋_GB2312" w:hAnsi="宋体" w:eastAsia="仿宋_GB2312"/>
          <w:sz w:val="32"/>
          <w:szCs w:val="32"/>
          <w:lang w:val="zh-CN"/>
        </w:rPr>
        <w:t>广元市旅游营销优惠政策实施办法（2020年修订版）</w:t>
      </w:r>
      <w:r>
        <w:rPr>
          <w:rFonts w:hint="eastAsia" w:ascii="仿宋_GB2312" w:hAnsi="宋体" w:eastAsia="仿宋_GB2312"/>
          <w:sz w:val="32"/>
          <w:szCs w:val="32"/>
        </w:rPr>
        <w:t>&gt;</w:t>
      </w:r>
      <w:r>
        <w:rPr>
          <w:rFonts w:hint="eastAsia" w:ascii="仿宋_GB2312" w:hAnsi="宋体" w:eastAsia="仿宋_GB2312"/>
          <w:sz w:val="32"/>
          <w:szCs w:val="32"/>
          <w:lang w:val="zh-CN"/>
        </w:rPr>
        <w:t>的通知》</w:t>
      </w:r>
      <w:r>
        <w:rPr>
          <w:rFonts w:hint="eastAsia" w:ascii="仿宋_GB2312" w:hAnsi="宋体" w:eastAsia="仿宋_GB2312"/>
          <w:sz w:val="32"/>
          <w:szCs w:val="32"/>
        </w:rPr>
        <w:t>执行</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我局</w:t>
      </w:r>
      <w:r>
        <w:rPr>
          <w:rFonts w:hint="eastAsia" w:ascii="仿宋_GB2312" w:hAnsi="宋体" w:eastAsia="仿宋_GB2312"/>
          <w:sz w:val="32"/>
          <w:szCs w:val="32"/>
          <w:lang w:val="zh-CN"/>
        </w:rPr>
        <w:t>财务管理制度健全，</w:t>
      </w:r>
      <w:r>
        <w:rPr>
          <w:rFonts w:hint="eastAsia" w:ascii="仿宋_GB2312" w:hAnsi="宋体" w:eastAsia="仿宋_GB2312"/>
          <w:sz w:val="32"/>
          <w:szCs w:val="32"/>
        </w:rPr>
        <w:t>项目实施过程中</w:t>
      </w:r>
      <w:r>
        <w:rPr>
          <w:rFonts w:hint="eastAsia" w:ascii="仿宋_GB2312" w:hAnsi="宋体" w:eastAsia="仿宋_GB2312"/>
          <w:sz w:val="32"/>
          <w:szCs w:val="32"/>
          <w:lang w:val="zh-CN"/>
        </w:rPr>
        <w:t>严格执行财务管理制度，账务处理及时，会计核算</w:t>
      </w:r>
      <w:r>
        <w:rPr>
          <w:rFonts w:hint="eastAsia" w:ascii="仿宋_GB2312" w:hAnsi="宋体" w:eastAsia="仿宋_GB2312"/>
          <w:sz w:val="32"/>
          <w:szCs w:val="32"/>
        </w:rPr>
        <w:t>规范</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项目业务股室宣传推广科根据项目去年实施情况对本年度经费进行预算并编制项目方案，报局分管领导、主要领导、市政府主要领导审核，审核通过后纳入202</w:t>
      </w:r>
      <w:r>
        <w:rPr>
          <w:rFonts w:hint="eastAsia" w:ascii="仿宋_GB2312" w:hAnsi="宋体" w:eastAsia="仿宋_GB2312"/>
          <w:sz w:val="32"/>
          <w:szCs w:val="32"/>
        </w:rPr>
        <w:t>1</w:t>
      </w:r>
      <w:r>
        <w:rPr>
          <w:rFonts w:hint="eastAsia" w:ascii="仿宋_GB2312" w:hAnsi="宋体" w:eastAsia="仿宋_GB2312"/>
          <w:sz w:val="32"/>
          <w:szCs w:val="32"/>
          <w:lang w:val="zh-CN"/>
        </w:rPr>
        <w:t>年文化旅游宣传营销项目清单。每半年宣传推广科工作人员根据《实施办法》具体要去对所有旅行社申报的行程进行逐一审核，审核通过后报局党组会研究确定申报资金，财政局对审核后的行程进行抽查，确定满足条件后拨付资金至市文化广电旅游局，局财务科拨付至被奖励的旅行社。</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（二）项目管理情况。</w:t>
      </w:r>
      <w:r>
        <w:rPr>
          <w:rFonts w:hint="eastAsia" w:ascii="仿宋_GB2312" w:hAnsi="宋体" w:eastAsia="仿宋_GB2312"/>
          <w:sz w:val="32"/>
          <w:szCs w:val="32"/>
          <w:lang w:val="zh-CN"/>
        </w:rPr>
        <w:t>该项目严格按照相关法律法规及项目管理制度执行，审核人员对申报行程进行日常审核，坚持抽查在前，对游客进行随机抽查，对不满足申报条件的一律不通过，确定的奖励名单在广元市文化广播电视和旅游局官网进行公示。</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（三）项目监管情况。</w:t>
      </w:r>
      <w:r>
        <w:rPr>
          <w:rFonts w:hint="eastAsia" w:ascii="仿宋_GB2312" w:hAnsi="宋体" w:eastAsia="仿宋_GB2312"/>
          <w:sz w:val="32"/>
          <w:szCs w:val="32"/>
          <w:lang w:val="zh-CN"/>
        </w:rPr>
        <w:t>项目在实施、报账阶段均接受局机关纪委和财务的监督，确保项目实施公开透明。</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2021年旅游营销优惠奖励项目两个批次均完成了申报，审核，兑现。</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通过实施2021年旅游营销优惠奖励项目，2021年共接待符合奖励政策的组团其他团队</w:t>
      </w:r>
      <w:r>
        <w:rPr>
          <w:rFonts w:hint="eastAsia" w:ascii="仿宋_GB2312" w:hAnsi="宋体" w:eastAsia="仿宋_GB2312"/>
          <w:sz w:val="32"/>
          <w:szCs w:val="32"/>
        </w:rPr>
        <w:t>42</w:t>
      </w:r>
      <w:r>
        <w:rPr>
          <w:rFonts w:hint="eastAsia" w:ascii="仿宋_GB2312" w:hAnsi="宋体" w:eastAsia="仿宋_GB2312"/>
          <w:sz w:val="32"/>
          <w:szCs w:val="32"/>
          <w:lang w:val="zh-CN"/>
        </w:rPr>
        <w:t>个</w:t>
      </w:r>
      <w:r>
        <w:rPr>
          <w:rFonts w:hint="eastAsia" w:ascii="仿宋_GB2312" w:hAnsi="宋体" w:eastAsia="仿宋_GB2312"/>
          <w:sz w:val="32"/>
          <w:szCs w:val="32"/>
        </w:rPr>
        <w:t>2793</w:t>
      </w:r>
      <w:r>
        <w:rPr>
          <w:rFonts w:hint="eastAsia" w:ascii="仿宋_GB2312" w:hAnsi="宋体" w:eastAsia="仿宋_GB2312"/>
          <w:sz w:val="32"/>
          <w:szCs w:val="32"/>
          <w:lang w:val="zh-CN"/>
        </w:rPr>
        <w:t>人次，航空团队</w:t>
      </w:r>
      <w:r>
        <w:rPr>
          <w:rFonts w:hint="eastAsia" w:ascii="仿宋_GB2312" w:hAnsi="宋体" w:eastAsia="仿宋_GB2312"/>
          <w:sz w:val="32"/>
          <w:szCs w:val="32"/>
        </w:rPr>
        <w:t>104</w:t>
      </w:r>
      <w:r>
        <w:rPr>
          <w:rFonts w:hint="eastAsia" w:ascii="仿宋_GB2312" w:hAnsi="宋体" w:eastAsia="仿宋_GB2312"/>
          <w:sz w:val="32"/>
          <w:szCs w:val="32"/>
          <w:lang w:val="zh-CN"/>
        </w:rPr>
        <w:t>个</w:t>
      </w:r>
      <w:r>
        <w:rPr>
          <w:rFonts w:hint="eastAsia" w:ascii="仿宋_GB2312" w:hAnsi="宋体" w:eastAsia="仿宋_GB2312"/>
          <w:sz w:val="32"/>
          <w:szCs w:val="32"/>
        </w:rPr>
        <w:t>3032</w:t>
      </w:r>
      <w:r>
        <w:rPr>
          <w:rFonts w:hint="eastAsia" w:ascii="仿宋_GB2312" w:hAnsi="宋体" w:eastAsia="仿宋_GB2312"/>
          <w:sz w:val="32"/>
          <w:szCs w:val="32"/>
          <w:lang w:val="zh-CN"/>
        </w:rPr>
        <w:t>人次，直通车一日游团队</w:t>
      </w:r>
      <w:r>
        <w:rPr>
          <w:rFonts w:hint="eastAsia" w:ascii="仿宋_GB2312" w:hAnsi="宋体" w:eastAsia="仿宋_GB2312"/>
          <w:sz w:val="32"/>
          <w:szCs w:val="32"/>
        </w:rPr>
        <w:t>181</w:t>
      </w:r>
      <w:r>
        <w:rPr>
          <w:rFonts w:hint="eastAsia" w:ascii="仿宋_GB2312" w:hAnsi="宋体" w:eastAsia="仿宋_GB2312"/>
          <w:sz w:val="32"/>
          <w:szCs w:val="32"/>
          <w:lang w:val="zh-CN"/>
        </w:rPr>
        <w:t>个</w:t>
      </w:r>
      <w:r>
        <w:rPr>
          <w:rFonts w:hint="eastAsia" w:ascii="仿宋_GB2312" w:hAnsi="宋体" w:eastAsia="仿宋_GB2312"/>
          <w:sz w:val="32"/>
          <w:szCs w:val="32"/>
        </w:rPr>
        <w:t>3249</w:t>
      </w:r>
      <w:r>
        <w:rPr>
          <w:rFonts w:hint="eastAsia" w:ascii="仿宋_GB2312" w:hAnsi="宋体" w:eastAsia="仿宋_GB2312"/>
          <w:sz w:val="32"/>
          <w:szCs w:val="32"/>
          <w:lang w:val="zh-CN"/>
        </w:rPr>
        <w:t>人次，直通车团队80个2523人次，高铁旅游团队1个310人次，自驾游团队1个</w:t>
      </w:r>
      <w:r>
        <w:rPr>
          <w:rFonts w:hint="eastAsia" w:ascii="仿宋_GB2312" w:hAnsi="宋体" w:eastAsia="仿宋_GB2312"/>
          <w:sz w:val="32"/>
          <w:szCs w:val="32"/>
        </w:rPr>
        <w:t>108</w:t>
      </w:r>
      <w:r>
        <w:rPr>
          <w:rFonts w:hint="eastAsia" w:ascii="仿宋_GB2312" w:hAnsi="宋体" w:eastAsia="仿宋_GB2312"/>
          <w:sz w:val="32"/>
          <w:szCs w:val="32"/>
          <w:lang w:val="zh-CN"/>
        </w:rPr>
        <w:t>人次。获得奖励的旅行社共</w:t>
      </w:r>
      <w:r>
        <w:rPr>
          <w:rFonts w:hint="eastAsia" w:ascii="仿宋_GB2312" w:hAnsi="宋体" w:eastAsia="仿宋_GB2312"/>
          <w:sz w:val="32"/>
          <w:szCs w:val="32"/>
        </w:rPr>
        <w:t>6家，包括广元阳光假日旅行社有限公司、广元青年国际旅行社、广元欢途旅行社、四川蜀道三国旅游投资管理有限公司、绵阳沪春秋旅行社、沈阳逍遥游国际旅行社，有效帮助文旅企业纾困解难，助推文旅经济复苏。</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决策符合国家政策方针，积极落实了《文化和旅游部办公厅关于抓好促进旅游业恢复发展纾困扶持政策贯彻落实工作的通知》精神，做到了加强政策创新和行业引导。实现了“结合本地区实际，综合运用财政奖补、金融支持、项目投资、消费促进、政务服务等措施手段，进一步创新推出更多有针对性的惠企政策措施，更大力度帮扶旅游企业降成本、稳经营、保就业。积极引导广大旅游企业正视困难、坚定信心，鼓励企业采取多种手段开展促销活动，主动适应疫情防控常态化下的市场需求变化，以创新激发内生动力，提升企业乃至行业的抗风险能力”的工作目标。</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6" w:lineRule="exact"/>
        <w:ind w:firstLine="640" w:firstLineChars="200"/>
        <w:rPr>
          <w:rFonts w:eastAsia="仿宋_GB2312"/>
          <w:sz w:val="32"/>
          <w:szCs w:val="32"/>
        </w:rPr>
      </w:pPr>
      <w:r>
        <w:rPr>
          <w:rFonts w:hint="eastAsia" w:ascii="仿宋_GB2312" w:hAnsi="宋体" w:eastAsia="仿宋_GB2312"/>
          <w:sz w:val="32"/>
          <w:szCs w:val="32"/>
          <w:lang w:val="zh-CN"/>
        </w:rPr>
        <w:t>无。</w:t>
      </w:r>
    </w:p>
    <w:p>
      <w:pPr>
        <w:pStyle w:val="7"/>
        <w:spacing w:before="93"/>
        <w:rPr>
          <w:lang w:val="zh-CN"/>
        </w:rPr>
      </w:pPr>
    </w:p>
    <w:p>
      <w:pPr>
        <w:spacing w:line="572" w:lineRule="exact"/>
        <w:jc w:val="left"/>
        <w:outlineLvl w:val="0"/>
        <w:rPr>
          <w:rFonts w:ascii="黑体" w:hAnsi="黑体" w:eastAsia="黑体" w:cs="黑体"/>
          <w:sz w:val="32"/>
          <w:szCs w:val="32"/>
        </w:rPr>
      </w:pPr>
    </w:p>
    <w:p>
      <w:pPr>
        <w:spacing w:line="572" w:lineRule="exact"/>
        <w:jc w:val="left"/>
        <w:outlineLvl w:val="0"/>
        <w:rPr>
          <w:rFonts w:ascii="仿宋_GB2312" w:hAnsi="仿宋_GB2312" w:eastAsia="黑体" w:cs="仿宋_GB2312"/>
          <w:sz w:val="32"/>
          <w:szCs w:val="32"/>
        </w:rPr>
      </w:pPr>
      <w:bookmarkStart w:id="78" w:name="_Toc23534"/>
      <w:r>
        <w:rPr>
          <w:rFonts w:hint="eastAsia" w:ascii="黑体" w:hAnsi="黑体" w:eastAsia="黑体" w:cs="黑体"/>
          <w:sz w:val="32"/>
          <w:szCs w:val="32"/>
        </w:rPr>
        <w:t>附表</w:t>
      </w:r>
      <w:bookmarkEnd w:id="78"/>
    </w:p>
    <w:tbl>
      <w:tblPr>
        <w:tblStyle w:val="14"/>
        <w:tblpPr w:leftFromText="180" w:rightFromText="180" w:vertAnchor="text" w:horzAnchor="page" w:tblpXSpec="center" w:tblpY="660"/>
        <w:tblOverlap w:val="never"/>
        <w:tblW w:w="9811" w:type="dxa"/>
        <w:jc w:val="center"/>
        <w:tblLayout w:type="fixed"/>
        <w:tblCellMar>
          <w:top w:w="0" w:type="dxa"/>
          <w:left w:w="108" w:type="dxa"/>
          <w:bottom w:w="0" w:type="dxa"/>
          <w:right w:w="108" w:type="dxa"/>
        </w:tblCellMar>
      </w:tblPr>
      <w:tblGrid>
        <w:gridCol w:w="1976"/>
        <w:gridCol w:w="832"/>
        <w:gridCol w:w="1314"/>
        <w:gridCol w:w="1820"/>
        <w:gridCol w:w="1224"/>
        <w:gridCol w:w="2409"/>
        <w:gridCol w:w="236"/>
      </w:tblGrid>
      <w:tr>
        <w:tblPrEx>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2021年旅游营销优惠奖励</w:t>
            </w:r>
            <w:r>
              <w:rPr>
                <w:rFonts w:hint="eastAsia" w:ascii="宋体" w:hAnsi="宋体" w:cs="宋体"/>
                <w:b/>
                <w:sz w:val="32"/>
                <w:szCs w:val="32"/>
                <w:lang w:val="zh-CN"/>
              </w:rPr>
              <w:t>项目支出绩效</w:t>
            </w:r>
            <w:r>
              <w:rPr>
                <w:rFonts w:hint="eastAsia" w:ascii="宋体" w:hAnsi="宋体" w:cs="宋体"/>
                <w:b/>
                <w:sz w:val="32"/>
                <w:szCs w:val="32"/>
              </w:rPr>
              <w:t>目标自评</w:t>
            </w:r>
          </w:p>
        </w:tc>
        <w:tc>
          <w:tcPr>
            <w:tcW w:w="234" w:type="dxa"/>
            <w:tcBorders>
              <w:top w:val="nil"/>
              <w:left w:val="nil"/>
              <w:bottom w:val="nil"/>
              <w:right w:val="nil"/>
            </w:tcBorders>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jc w:val="center"/>
        </w:trPr>
        <w:tc>
          <w:tcPr>
            <w:tcW w:w="28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313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cs="宋体"/>
                <w:sz w:val="24"/>
              </w:rPr>
            </w:pPr>
            <w:r>
              <w:rPr>
                <w:rFonts w:hint="eastAsia"/>
              </w:rPr>
              <w:t>广元市文化广播电视和旅游局325001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广元市文化广播电视和旅游局</w:t>
            </w:r>
          </w:p>
        </w:tc>
      </w:tr>
      <w:tr>
        <w:tblPrEx>
          <w:tblCellMar>
            <w:top w:w="0" w:type="dxa"/>
            <w:left w:w="108" w:type="dxa"/>
            <w:bottom w:w="0" w:type="dxa"/>
            <w:right w:w="108" w:type="dxa"/>
          </w:tblCellMar>
        </w:tblPrEx>
        <w:trPr>
          <w:gridAfter w:val="1"/>
          <w:wAfter w:w="234" w:type="dxa"/>
          <w:trHeight w:val="341" w:hRule="atLeast"/>
          <w:jc w:val="center"/>
        </w:trPr>
        <w:tc>
          <w:tcPr>
            <w:tcW w:w="280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项目预算</w:t>
            </w:r>
          </w:p>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（万元）</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预算数：</w:t>
            </w:r>
          </w:p>
        </w:tc>
        <w:tc>
          <w:tcPr>
            <w:tcW w:w="182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sz w:val="24"/>
              </w:rPr>
              <w:t>38.89</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执行数：</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sz w:val="24"/>
              </w:rPr>
              <w:t>38.89</w:t>
            </w:r>
          </w:p>
        </w:tc>
      </w:tr>
      <w:tr>
        <w:tblPrEx>
          <w:tblCellMar>
            <w:top w:w="0" w:type="dxa"/>
            <w:left w:w="108" w:type="dxa"/>
            <w:bottom w:w="0" w:type="dxa"/>
            <w:right w:w="108" w:type="dxa"/>
          </w:tblCellMar>
        </w:tblPrEx>
        <w:trPr>
          <w:gridAfter w:val="1"/>
          <w:wAfter w:w="234" w:type="dxa"/>
          <w:trHeight w:val="555" w:hRule="atLeast"/>
          <w:jc w:val="center"/>
        </w:trPr>
        <w:tc>
          <w:tcPr>
            <w:tcW w:w="280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82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sz w:val="24"/>
              </w:rPr>
              <w:t>38.89</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cs="宋体"/>
                <w:sz w:val="24"/>
              </w:rPr>
            </w:pPr>
            <w:r>
              <w:rPr>
                <w:rFonts w:hint="eastAsia" w:ascii="宋体" w:hAnsi="宋体" w:cs="宋体"/>
                <w:sz w:val="24"/>
              </w:rPr>
              <w:t>38.89</w:t>
            </w:r>
          </w:p>
        </w:tc>
      </w:tr>
      <w:tr>
        <w:tblPrEx>
          <w:tblCellMar>
            <w:top w:w="0" w:type="dxa"/>
            <w:left w:w="108" w:type="dxa"/>
            <w:bottom w:w="0" w:type="dxa"/>
            <w:right w:w="108" w:type="dxa"/>
          </w:tblCellMar>
        </w:tblPrEx>
        <w:trPr>
          <w:gridAfter w:val="1"/>
          <w:wAfter w:w="234" w:type="dxa"/>
          <w:trHeight w:val="341" w:hRule="atLeast"/>
          <w:jc w:val="center"/>
        </w:trPr>
        <w:tc>
          <w:tcPr>
            <w:tcW w:w="280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82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jc w:val="center"/>
        </w:trPr>
        <w:tc>
          <w:tcPr>
            <w:tcW w:w="1977"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auto" w:sz="4" w:space="0"/>
              <w:right w:val="single" w:color="000000" w:sz="4" w:space="0"/>
            </w:tcBorders>
          </w:tcPr>
          <w:p>
            <w:pPr>
              <w:widowControl/>
              <w:spacing w:line="320" w:lineRule="exact"/>
              <w:ind w:firstLine="480" w:firstLineChars="200"/>
              <w:jc w:val="left"/>
              <w:textAlignment w:val="top"/>
              <w:rPr>
                <w:rFonts w:ascii="宋体" w:hAnsi="宋体" w:cs="宋体"/>
                <w:sz w:val="24"/>
              </w:rPr>
            </w:pPr>
            <w:r>
              <w:rPr>
                <w:rFonts w:hint="eastAsia" w:ascii="宋体" w:hAnsi="宋体" w:cs="宋体"/>
                <w:sz w:val="24"/>
              </w:rPr>
              <w:t>预期通过积极宣传旅游营销优惠政策，吸引更多旅行社注册申报。通过及时落实政策，调动市内外旅行社组织游客来广旅游的积极性，提升广元“剑门蜀道  女皇故里”的文旅品牌影响力。</w:t>
            </w:r>
          </w:p>
        </w:tc>
        <w:tc>
          <w:tcPr>
            <w:tcW w:w="3634"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ind w:firstLine="480" w:firstLineChars="200"/>
              <w:jc w:val="left"/>
              <w:textAlignment w:val="top"/>
              <w:rPr>
                <w:rFonts w:ascii="宋体" w:hAnsi="宋体" w:cs="宋体"/>
                <w:sz w:val="24"/>
              </w:rPr>
            </w:pPr>
            <w:r>
              <w:rPr>
                <w:rFonts w:hint="eastAsia" w:ascii="宋体" w:hAnsi="宋体" w:cs="宋体"/>
                <w:sz w:val="24"/>
              </w:rPr>
              <w:t>通过狠抓宣传和政策落实，极大地调动了市内外旅行社组织游客来我市旅游的积极性，提高了我市对外的美誉度和游客吸附力，促进了我市旅游业快速发展，推进了我市旅游康养名市建设进程。</w:t>
            </w:r>
          </w:p>
        </w:tc>
      </w:tr>
      <w:tr>
        <w:tblPrEx>
          <w:tblCellMar>
            <w:top w:w="0" w:type="dxa"/>
            <w:left w:w="108" w:type="dxa"/>
            <w:bottom w:w="0" w:type="dxa"/>
            <w:right w:w="108" w:type="dxa"/>
          </w:tblCellMar>
        </w:tblPrEx>
        <w:trPr>
          <w:gridAfter w:val="1"/>
          <w:wAfter w:w="234" w:type="dxa"/>
          <w:trHeight w:val="693" w:hRule="atLeast"/>
          <w:jc w:val="center"/>
        </w:trPr>
        <w:tc>
          <w:tcPr>
            <w:tcW w:w="1977" w:type="dxa"/>
            <w:vMerge w:val="restart"/>
            <w:tcBorders>
              <w:top w:val="single" w:color="auto" w:sz="4" w:space="0"/>
              <w:left w:val="single" w:color="auto"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年度绩效指标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4"/>
                <w:lang w:bidi="ar"/>
              </w:rPr>
              <w:t>完成情况</w:t>
            </w:r>
          </w:p>
        </w:tc>
        <w:tc>
          <w:tcPr>
            <w:tcW w:w="832" w:type="dxa"/>
            <w:tcBorders>
              <w:top w:val="single" w:color="auto"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314"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820" w:type="dxa"/>
            <w:tcBorders>
              <w:top w:val="single" w:color="auto"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224"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预期指标值</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实际完成指标值</w:t>
            </w:r>
          </w:p>
        </w:tc>
      </w:tr>
      <w:tr>
        <w:tblPrEx>
          <w:tblCellMar>
            <w:top w:w="0" w:type="dxa"/>
            <w:left w:w="108" w:type="dxa"/>
            <w:bottom w:w="0" w:type="dxa"/>
            <w:right w:w="108" w:type="dxa"/>
          </w:tblCellMar>
        </w:tblPrEx>
        <w:trPr>
          <w:gridAfter w:val="1"/>
          <w:wAfter w:w="234" w:type="dxa"/>
          <w:trHeight w:val="414" w:hRule="atLeast"/>
          <w:jc w:val="center"/>
        </w:trPr>
        <w:tc>
          <w:tcPr>
            <w:tcW w:w="1977" w:type="dxa"/>
            <w:vMerge w:val="continue"/>
            <w:tcBorders>
              <w:left w:val="single" w:color="auto"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完成</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质量指标</w:t>
            </w:r>
          </w:p>
        </w:tc>
        <w:tc>
          <w:tcPr>
            <w:tcW w:w="182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旅游营销奖励资金兑现率</w:t>
            </w:r>
          </w:p>
        </w:tc>
        <w:tc>
          <w:tcPr>
            <w:tcW w:w="1224"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100%</w:t>
            </w:r>
          </w:p>
        </w:tc>
      </w:tr>
      <w:tr>
        <w:tblPrEx>
          <w:tblCellMar>
            <w:top w:w="0" w:type="dxa"/>
            <w:left w:w="108" w:type="dxa"/>
            <w:bottom w:w="0" w:type="dxa"/>
            <w:right w:w="108" w:type="dxa"/>
          </w:tblCellMar>
        </w:tblPrEx>
        <w:trPr>
          <w:gridAfter w:val="1"/>
          <w:wAfter w:w="234" w:type="dxa"/>
          <w:trHeight w:val="414" w:hRule="atLeast"/>
          <w:jc w:val="center"/>
        </w:trPr>
        <w:tc>
          <w:tcPr>
            <w:tcW w:w="1977" w:type="dxa"/>
            <w:vMerge w:val="continue"/>
            <w:tcBorders>
              <w:left w:val="single" w:color="auto"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32" w:type="dxa"/>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仿宋_GB2312" w:hAnsi="仿宋_GB2312" w:eastAsia="仿宋_GB2312" w:cs="仿宋_GB2312"/>
                <w:sz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成本指标</w:t>
            </w:r>
          </w:p>
        </w:tc>
        <w:tc>
          <w:tcPr>
            <w:tcW w:w="182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left"/>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来广旅游航空淡季单程30元/人，航空淡季往返70元/人，航空旺季单程20元/人，航空旺季往返50元/人，出广旅游航空淡季单程20元/人，航空淡季往返60元/人。</w:t>
            </w:r>
          </w:p>
        </w:tc>
        <w:tc>
          <w:tcPr>
            <w:tcW w:w="1224"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执行标准100%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100%</w:t>
            </w:r>
          </w:p>
        </w:tc>
      </w:tr>
      <w:tr>
        <w:tblPrEx>
          <w:tblCellMar>
            <w:top w:w="0" w:type="dxa"/>
            <w:left w:w="108" w:type="dxa"/>
            <w:bottom w:w="0" w:type="dxa"/>
            <w:right w:w="108" w:type="dxa"/>
          </w:tblCellMar>
        </w:tblPrEx>
        <w:trPr>
          <w:gridAfter w:val="1"/>
          <w:wAfter w:w="234" w:type="dxa"/>
          <w:trHeight w:val="414" w:hRule="atLeast"/>
          <w:jc w:val="center"/>
        </w:trPr>
        <w:tc>
          <w:tcPr>
            <w:tcW w:w="1977" w:type="dxa"/>
            <w:vMerge w:val="continue"/>
            <w:tcBorders>
              <w:left w:val="single" w:color="auto"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32" w:type="dxa"/>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仿宋_GB2312" w:hAnsi="仿宋_GB2312" w:eastAsia="仿宋_GB2312" w:cs="仿宋_GB2312"/>
                <w:sz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成本指标</w:t>
            </w:r>
          </w:p>
        </w:tc>
        <w:tc>
          <w:tcPr>
            <w:tcW w:w="182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left"/>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高铁奖励（含兰渝铁路）来广旅游100人（含）以上30元/人，0.5万元/趟次；来广旅游200人（含）以上30元/人，1万元/趟次；来广旅游300人（含）以上30元/人，2万元/趟次。</w:t>
            </w:r>
          </w:p>
        </w:tc>
        <w:tc>
          <w:tcPr>
            <w:tcW w:w="1224"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执行标准100%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100%</w:t>
            </w:r>
          </w:p>
        </w:tc>
      </w:tr>
      <w:tr>
        <w:tblPrEx>
          <w:tblCellMar>
            <w:top w:w="0" w:type="dxa"/>
            <w:left w:w="108" w:type="dxa"/>
            <w:bottom w:w="0" w:type="dxa"/>
            <w:right w:w="108" w:type="dxa"/>
          </w:tblCellMar>
        </w:tblPrEx>
        <w:trPr>
          <w:gridAfter w:val="1"/>
          <w:wAfter w:w="234" w:type="dxa"/>
          <w:trHeight w:val="414" w:hRule="atLeast"/>
          <w:jc w:val="center"/>
        </w:trPr>
        <w:tc>
          <w:tcPr>
            <w:tcW w:w="1977" w:type="dxa"/>
            <w:vMerge w:val="continue"/>
            <w:tcBorders>
              <w:left w:val="single" w:color="auto"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32" w:type="dxa"/>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仿宋_GB2312" w:hAnsi="仿宋_GB2312" w:eastAsia="仿宋_GB2312" w:cs="仿宋_GB2312"/>
                <w:sz w:val="28"/>
                <w:szCs w:val="28"/>
              </w:rPr>
            </w:pP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成本指标</w:t>
            </w:r>
          </w:p>
        </w:tc>
        <w:tc>
          <w:tcPr>
            <w:tcW w:w="1820" w:type="dxa"/>
            <w:tcBorders>
              <w:top w:val="single" w:color="000000" w:sz="4" w:space="0"/>
              <w:left w:val="single" w:color="000000" w:sz="4" w:space="0"/>
              <w:bottom w:val="single" w:color="000000" w:sz="4" w:space="0"/>
              <w:right w:val="single" w:color="auto" w:sz="4" w:space="0"/>
            </w:tcBorders>
            <w:vAlign w:val="bottom"/>
          </w:tcPr>
          <w:p>
            <w:pPr>
              <w:widowControl/>
              <w:spacing w:line="320" w:lineRule="exact"/>
              <w:jc w:val="left"/>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自驾来广旅游一次组织自驾车辆在10台—20台（含）且人数在50人以上30元/人；在20台（不含）以上且人数在100人以上40元/人。</w:t>
            </w:r>
          </w:p>
        </w:tc>
        <w:tc>
          <w:tcPr>
            <w:tcW w:w="1224"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执行标准100%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100%</w:t>
            </w:r>
          </w:p>
        </w:tc>
      </w:tr>
      <w:tr>
        <w:tblPrEx>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auto"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32" w:type="dxa"/>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仿宋_GB2312" w:hAnsi="仿宋_GB2312" w:eastAsia="仿宋_GB2312" w:cs="仿宋_GB2312"/>
                <w:sz w:val="28"/>
                <w:szCs w:val="28"/>
              </w:rPr>
            </w:pP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成本指标</w:t>
            </w:r>
          </w:p>
        </w:tc>
        <w:tc>
          <w:tcPr>
            <w:tcW w:w="182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left"/>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直通车近程市场（200公里至500公里）来广旅游1000元/趟次；中程市场（500公里至800公里）来广旅游1500元/趟次；远程市场（800公里以上）来广旅游2000元/趟次；来广一日游，每天发车，每天只补一班500元/趟次。</w:t>
            </w:r>
          </w:p>
        </w:tc>
        <w:tc>
          <w:tcPr>
            <w:tcW w:w="1224"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执行标准100%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100%</w:t>
            </w:r>
          </w:p>
        </w:tc>
      </w:tr>
      <w:tr>
        <w:tblPrEx>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auto"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32"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仿宋_GB2312" w:hAnsi="仿宋_GB2312" w:eastAsia="仿宋_GB2312" w:cs="仿宋_GB2312"/>
                <w:sz w:val="28"/>
                <w:szCs w:val="28"/>
              </w:rPr>
            </w:pP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成本指标</w:t>
            </w:r>
          </w:p>
        </w:tc>
        <w:tc>
          <w:tcPr>
            <w:tcW w:w="182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left"/>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组织境内10人（含）以上旅游团队来广元旅游6元/人；组织5人（含）以上入境游客来广元旅游50元/人。</w:t>
            </w:r>
          </w:p>
        </w:tc>
        <w:tc>
          <w:tcPr>
            <w:tcW w:w="1224"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执行标准100%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100%</w:t>
            </w:r>
          </w:p>
        </w:tc>
      </w:tr>
      <w:tr>
        <w:tblPrEx>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auto"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效益</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社会效益指标</w:t>
            </w:r>
          </w:p>
        </w:tc>
        <w:tc>
          <w:tcPr>
            <w:tcW w:w="182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left"/>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扩大广元文旅“剑门蜀道 女皇故里”影响力和吸引力，吸引更多旅行社组织游客来广旅游</w:t>
            </w:r>
          </w:p>
        </w:tc>
        <w:tc>
          <w:tcPr>
            <w:tcW w:w="1224"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全年吸引申报旅行社数量≥5个</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全年吸引申报旅行社6个。</w:t>
            </w:r>
          </w:p>
        </w:tc>
      </w:tr>
      <w:tr>
        <w:tblPrEx>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auto" w:sz="4" w:space="0"/>
              <w:bottom w:val="single" w:color="auto"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32" w:type="dxa"/>
            <w:vMerge w:val="continue"/>
            <w:tcBorders>
              <w:top w:val="single" w:color="000000" w:sz="4" w:space="0"/>
              <w:left w:val="single" w:color="000000" w:sz="4" w:space="0"/>
              <w:bottom w:val="single" w:color="auto" w:sz="4" w:space="0"/>
              <w:right w:val="single" w:color="000000" w:sz="4" w:space="0"/>
            </w:tcBorders>
            <w:vAlign w:val="bottom"/>
          </w:tcPr>
          <w:p>
            <w:pPr>
              <w:spacing w:line="320" w:lineRule="exact"/>
              <w:jc w:val="center"/>
              <w:rPr>
                <w:rFonts w:ascii="仿宋_GB2312" w:hAnsi="仿宋_GB2312" w:eastAsia="仿宋_GB2312" w:cs="仿宋_GB2312"/>
                <w:sz w:val="24"/>
              </w:rPr>
            </w:pPr>
          </w:p>
        </w:tc>
        <w:tc>
          <w:tcPr>
            <w:tcW w:w="131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服务对象满意度指标</w:t>
            </w:r>
          </w:p>
        </w:tc>
        <w:tc>
          <w:tcPr>
            <w:tcW w:w="1820" w:type="dxa"/>
            <w:tcBorders>
              <w:top w:val="single" w:color="000000" w:sz="4" w:space="0"/>
              <w:left w:val="single" w:color="000000" w:sz="4" w:space="0"/>
              <w:bottom w:val="single" w:color="auto" w:sz="4" w:space="0"/>
              <w:right w:val="single" w:color="auto"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申报旅行社满意度</w:t>
            </w:r>
          </w:p>
        </w:tc>
        <w:tc>
          <w:tcPr>
            <w:tcW w:w="1224"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满意度≥98%</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满意度达100%</w:t>
            </w:r>
          </w:p>
        </w:tc>
      </w:tr>
    </w:tbl>
    <w:p/>
    <w:p>
      <w:pPr>
        <w:spacing w:line="600" w:lineRule="exact"/>
        <w:jc w:val="center"/>
        <w:outlineLvl w:val="0"/>
        <w:rPr>
          <w:rFonts w:ascii="黑体" w:hAnsi="黑体" w:eastAsia="黑体"/>
          <w:sz w:val="44"/>
          <w:szCs w:val="44"/>
        </w:rPr>
      </w:pPr>
      <w:bookmarkStart w:id="79" w:name="_Toc15396618"/>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bookmarkEnd w:id="75"/>
    <w:bookmarkEnd w:id="79"/>
    <w:p>
      <w:pPr>
        <w:pStyle w:val="4"/>
        <w:rPr>
          <w:rFonts w:ascii="仿宋" w:hAnsi="仿宋" w:eastAsia="仿宋"/>
          <w:b w:val="0"/>
        </w:rPr>
      </w:pPr>
      <w:bookmarkStart w:id="80" w:name="_Toc15396619"/>
    </w:p>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outlineLvl w:val="0"/>
        <w:rPr>
          <w:rFonts w:ascii="黑体" w:hAnsi="黑体" w:eastAsia="黑体"/>
          <w:sz w:val="44"/>
          <w:szCs w:val="44"/>
        </w:rPr>
      </w:pPr>
    </w:p>
    <w:p>
      <w:pPr>
        <w:pStyle w:val="7"/>
        <w:spacing w:before="93"/>
        <w:rPr>
          <w:rFonts w:hAnsi="宋体" w:cs="宋体"/>
          <w:sz w:val="32"/>
          <w:szCs w:val="32"/>
          <w:shd w:val="clear" w:color="auto" w:fill="FFFFFF"/>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7"/>
        <w:spacing w:before="93"/>
        <w:rPr>
          <w:rFonts w:hAnsi="宋体" w:cs="宋体"/>
          <w:sz w:val="32"/>
          <w:szCs w:val="32"/>
          <w:shd w:val="clear" w:color="auto" w:fill="FFFFFF"/>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智慧旅游平台运行维护费项目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rPr>
        <w:t>1年</w:t>
      </w:r>
      <w:r>
        <w:rPr>
          <w:rFonts w:hint="eastAsia" w:ascii="方正小标宋简体" w:hAnsi="宋体" w:eastAsia="方正小标宋简体"/>
          <w:color w:val="000000"/>
          <w:kern w:val="0"/>
          <w:sz w:val="44"/>
          <w:szCs w:val="44"/>
          <w:lang w:val="zh-CN"/>
        </w:rPr>
        <w:t>绩效自评报告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50" w:lineRule="exact"/>
        <w:ind w:firstLine="640" w:firstLineChars="200"/>
        <w:rPr>
          <w:rFonts w:ascii="黑体" w:hAnsi="黑体" w:eastAsia="黑体" w:cs="仿宋"/>
          <w:sz w:val="32"/>
          <w:szCs w:val="32"/>
        </w:rPr>
      </w:pPr>
      <w:r>
        <w:rPr>
          <w:rFonts w:hint="eastAsia" w:ascii="仿宋_GB2312" w:hAnsi="仿宋_GB2312" w:eastAsia="仿宋_GB2312" w:cs="仿宋_GB2312"/>
          <w:bCs/>
          <w:sz w:val="32"/>
          <w:szCs w:val="32"/>
        </w:rPr>
        <w:t>2016年，广元市政府以招商引资方式，引进环球雅途旅业控股集团有限公司（</w:t>
      </w:r>
      <w:r>
        <w:rPr>
          <w:rFonts w:hint="eastAsia" w:ascii="仿宋_GB2312" w:eastAsia="仿宋_GB2312"/>
          <w:sz w:val="32"/>
          <w:szCs w:val="32"/>
        </w:rPr>
        <w:t>2</w:t>
      </w:r>
      <w:r>
        <w:rPr>
          <w:rFonts w:ascii="仿宋_GB2312" w:eastAsia="仿宋_GB2312"/>
          <w:sz w:val="32"/>
          <w:szCs w:val="32"/>
        </w:rPr>
        <w:t>021</w:t>
      </w:r>
      <w:r>
        <w:rPr>
          <w:rFonts w:hint="eastAsia" w:ascii="仿宋_GB2312" w:eastAsia="仿宋_GB2312"/>
          <w:sz w:val="32"/>
          <w:szCs w:val="32"/>
        </w:rPr>
        <w:t>年5月17日</w:t>
      </w:r>
      <w:r>
        <w:rPr>
          <w:rFonts w:ascii="仿宋_GB2312" w:eastAsia="仿宋_GB2312"/>
          <w:sz w:val="32"/>
          <w:szCs w:val="32"/>
        </w:rPr>
        <w:t>变更为</w:t>
      </w:r>
      <w:r>
        <w:rPr>
          <w:rFonts w:hint="eastAsia" w:ascii="仿宋_GB2312" w:eastAsia="仿宋_GB2312"/>
          <w:sz w:val="32"/>
          <w:szCs w:val="32"/>
        </w:rPr>
        <w:t>环球数科集团有限公司，以下简称“环球数科”</w:t>
      </w:r>
      <w:r>
        <w:rPr>
          <w:rFonts w:hint="eastAsia" w:ascii="仿宋_GB2312" w:hAnsi="仿宋_GB2312" w:eastAsia="仿宋_GB2312" w:cs="仿宋_GB2312"/>
          <w:bCs/>
          <w:sz w:val="32"/>
          <w:szCs w:val="32"/>
        </w:rPr>
        <w:t>），作为投资及运营主体在广元市投资建设“广元市旅游目的地综合运营项目”。该项目共有4个子项目，其中包括</w:t>
      </w:r>
      <w:r>
        <w:rPr>
          <w:rFonts w:hint="eastAsia" w:ascii="仿宋_GB2312" w:hAnsi="仿宋" w:eastAsia="仿宋_GB2312"/>
          <w:sz w:val="32"/>
        </w:rPr>
        <w:t>广元智慧旅游管理平台。该平台于2017年3月2日通过专家组验收。根据广元市人民政府与</w:t>
      </w:r>
      <w:r>
        <w:rPr>
          <w:rFonts w:hint="eastAsia" w:ascii="仿宋_GB2312" w:hAnsi="仿宋_GB2312" w:eastAsia="仿宋_GB2312" w:cs="仿宋_GB2312"/>
          <w:bCs/>
          <w:sz w:val="32"/>
          <w:szCs w:val="32"/>
        </w:rPr>
        <w:t>环球数科签订的《广元市旅游目的地综合运营项目投资协议书》，广元市人民政府授权市文化广播电视和旅游局（原市旅发委）以购买服务的方式有偿使用该平台，每年向环球数科支付年度服务费（即平台运行维护费）人民币80万元。截至目前，已拨付年度服务费（即平台运行维护费）480万。</w:t>
      </w:r>
    </w:p>
    <w:p>
      <w:pPr>
        <w:numPr>
          <w:ilvl w:val="0"/>
          <w:numId w:val="4"/>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spacing w:line="460" w:lineRule="exact"/>
        <w:ind w:firstLine="640" w:firstLineChars="200"/>
        <w:contextualSpacing/>
        <w:rPr>
          <w:lang w:val="zh-CN"/>
        </w:rPr>
      </w:pPr>
      <w:r>
        <w:rPr>
          <w:rFonts w:hint="eastAsia" w:ascii="仿宋_GB2312" w:hAnsi="仿宋" w:eastAsia="仿宋_GB2312"/>
          <w:sz w:val="32"/>
        </w:rPr>
        <w:t>广元智慧旅游管理平台</w:t>
      </w:r>
      <w:r>
        <w:rPr>
          <w:rFonts w:hint="eastAsia" w:ascii="仿宋_GB2312" w:hAnsi="仿宋_GB2312" w:eastAsia="仿宋_GB2312" w:cs="仿宋_GB2312"/>
          <w:bCs/>
          <w:sz w:val="32"/>
          <w:szCs w:val="32"/>
        </w:rPr>
        <w:t>主要功能包括旅游公共咨询服务、行业监管、应急响应、信息发布等</w:t>
      </w:r>
      <w:r>
        <w:rPr>
          <w:rFonts w:hint="eastAsia" w:ascii="楷体" w:hAnsi="楷体" w:eastAsia="楷体"/>
          <w:sz w:val="28"/>
          <w:szCs w:val="28"/>
        </w:rPr>
        <w:t>。</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2021年度智慧旅游平台运行维护费</w:t>
      </w:r>
      <w:r>
        <w:rPr>
          <w:rFonts w:hint="eastAsia" w:ascii="仿宋_GB2312" w:hAnsi="宋体" w:eastAsia="仿宋_GB2312"/>
          <w:sz w:val="32"/>
          <w:szCs w:val="32"/>
          <w:lang w:val="zh-CN"/>
        </w:rPr>
        <w:t>项目</w:t>
      </w:r>
      <w:r>
        <w:rPr>
          <w:rFonts w:hint="eastAsia" w:ascii="仿宋_GB2312" w:hAnsi="宋体" w:eastAsia="仿宋_GB2312"/>
          <w:sz w:val="32"/>
          <w:szCs w:val="32"/>
        </w:rPr>
        <w:t>共申报资金80万元，市财政局批复资金80万元。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6" w:lineRule="exact"/>
        <w:ind w:firstLine="642" w:firstLineChars="200"/>
        <w:rPr>
          <w:rFonts w:ascii="仿宋_GB2312" w:hAnsi="宋体" w:eastAsia="仿宋_GB2312"/>
          <w:sz w:val="32"/>
          <w:szCs w:val="32"/>
        </w:rPr>
      </w:pPr>
      <w:r>
        <w:rPr>
          <w:rFonts w:hint="eastAsia" w:ascii="仿宋_GB2312" w:hAnsi="仿宋_GB2312" w:eastAsia="仿宋_GB2312" w:cs="仿宋_GB2312"/>
          <w:b/>
          <w:bCs/>
          <w:sz w:val="32"/>
          <w:szCs w:val="32"/>
          <w:lang w:val="zh-CN"/>
        </w:rPr>
        <w:t>1．资金计划。</w:t>
      </w:r>
      <w:r>
        <w:rPr>
          <w:rFonts w:hint="eastAsia" w:ascii="仿宋_GB2312" w:hAnsi="宋体" w:eastAsia="仿宋_GB2312"/>
          <w:sz w:val="32"/>
          <w:szCs w:val="32"/>
        </w:rPr>
        <w:t>2021年度智慧旅游平台运行维护费</w:t>
      </w:r>
      <w:r>
        <w:rPr>
          <w:rFonts w:hint="eastAsia" w:ascii="仿宋_GB2312" w:hAnsi="宋体" w:eastAsia="仿宋_GB2312"/>
          <w:sz w:val="32"/>
          <w:szCs w:val="32"/>
          <w:lang w:val="zh-CN"/>
        </w:rPr>
        <w:t>项目</w:t>
      </w:r>
      <w:r>
        <w:rPr>
          <w:rFonts w:hint="eastAsia" w:ascii="仿宋_GB2312" w:hAnsi="宋体" w:eastAsia="仿宋_GB2312"/>
          <w:sz w:val="32"/>
          <w:szCs w:val="32"/>
        </w:rPr>
        <w:t>资金计划80万元，全部计划在市本级文化旅游发展专项资金待下预算中。</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sz w:val="32"/>
          <w:szCs w:val="32"/>
        </w:rPr>
        <w:t>2021年度智慧旅游平台运行维护费</w:t>
      </w:r>
      <w:r>
        <w:rPr>
          <w:rFonts w:hint="eastAsia" w:ascii="仿宋_GB2312" w:hAnsi="宋体" w:eastAsia="仿宋_GB2312"/>
          <w:sz w:val="32"/>
          <w:szCs w:val="32"/>
          <w:lang w:val="zh-CN"/>
        </w:rPr>
        <w:t>项目</w:t>
      </w:r>
      <w:r>
        <w:rPr>
          <w:rFonts w:hint="eastAsia" w:ascii="仿宋_GB2312" w:hAnsi="宋体" w:eastAsia="仿宋_GB2312"/>
          <w:sz w:val="32"/>
          <w:szCs w:val="32"/>
        </w:rPr>
        <w:t>资金80万元，到位率100%，到位及时</w:t>
      </w:r>
      <w:r>
        <w:rPr>
          <w:rFonts w:hint="eastAsia" w:ascii="仿宋_GB2312" w:hAnsi="宋体" w:eastAsia="仿宋_GB2312"/>
          <w:sz w:val="32"/>
          <w:szCs w:val="32"/>
          <w:lang w:val="zh-CN"/>
        </w:rPr>
        <w:t>。</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宋体" w:eastAsia="仿宋_GB2312"/>
          <w:sz w:val="32"/>
          <w:szCs w:val="32"/>
        </w:rPr>
        <w:t>2021年度共支付资金80万元，</w:t>
      </w:r>
      <w:r>
        <w:rPr>
          <w:rFonts w:hint="eastAsia" w:ascii="仿宋_GB2312" w:hAnsi="宋体" w:eastAsia="仿宋_GB2312"/>
          <w:sz w:val="32"/>
          <w:szCs w:val="32"/>
          <w:lang w:val="zh-CN"/>
        </w:rPr>
        <w:t>资金支付</w:t>
      </w:r>
      <w:r>
        <w:rPr>
          <w:rFonts w:hint="eastAsia" w:ascii="仿宋_GB2312" w:hAnsi="宋体" w:eastAsia="仿宋_GB2312"/>
          <w:sz w:val="32"/>
          <w:szCs w:val="32"/>
        </w:rPr>
        <w:t>范围严格按照局财务制度执行</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640" w:firstLineChars="200"/>
        <w:rPr>
          <w:rFonts w:ascii="黑体" w:hAnsi="宋体" w:eastAsia="黑体"/>
          <w:sz w:val="32"/>
          <w:szCs w:val="32"/>
        </w:rPr>
      </w:pPr>
      <w:r>
        <w:rPr>
          <w:rFonts w:hint="eastAsia" w:ascii="仿宋_GB2312" w:hAnsi="宋体" w:eastAsia="仿宋_GB2312"/>
          <w:sz w:val="32"/>
          <w:szCs w:val="32"/>
        </w:rPr>
        <w:t>我局</w:t>
      </w:r>
      <w:r>
        <w:rPr>
          <w:rFonts w:hint="eastAsia" w:ascii="仿宋_GB2312" w:hAnsi="宋体" w:eastAsia="仿宋_GB2312"/>
          <w:sz w:val="32"/>
          <w:szCs w:val="32"/>
          <w:lang w:val="zh-CN"/>
        </w:rPr>
        <w:t>财务管理制度健全，</w:t>
      </w:r>
      <w:r>
        <w:rPr>
          <w:rFonts w:hint="eastAsia" w:ascii="仿宋_GB2312" w:hAnsi="宋体" w:eastAsia="仿宋_GB2312"/>
          <w:sz w:val="32"/>
          <w:szCs w:val="32"/>
        </w:rPr>
        <w:t>项目实施过程中</w:t>
      </w:r>
      <w:r>
        <w:rPr>
          <w:rFonts w:hint="eastAsia" w:ascii="仿宋_GB2312" w:hAnsi="宋体" w:eastAsia="仿宋_GB2312"/>
          <w:sz w:val="32"/>
          <w:szCs w:val="32"/>
          <w:lang w:val="zh-CN"/>
        </w:rPr>
        <w:t>严格执行财务管理制度，账务处理及时，会计核算</w:t>
      </w:r>
      <w:r>
        <w:rPr>
          <w:rFonts w:hint="eastAsia" w:ascii="仿宋_GB2312" w:hAnsi="宋体" w:eastAsia="仿宋_GB2312"/>
          <w:sz w:val="32"/>
          <w:szCs w:val="32"/>
        </w:rPr>
        <w:t>规范</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b/>
          <w:sz w:val="32"/>
          <w:szCs w:val="32"/>
          <w:lang w:val="zh-CN"/>
        </w:rPr>
        <w:t>（一）项目组织架构及实施流程。</w:t>
      </w:r>
      <w:r>
        <w:rPr>
          <w:rFonts w:hint="eastAsia" w:ascii="仿宋_GB2312" w:hAnsi="宋体" w:eastAsia="仿宋_GB2312"/>
          <w:sz w:val="32"/>
          <w:szCs w:val="32"/>
          <w:lang w:val="zh-CN"/>
        </w:rPr>
        <w:t>广元智慧旅游管理平台项目由环球数科负责开发与技术服务工作（环球数科在广元本地成立分公司，提供技术支撑与维护服务），根据</w:t>
      </w:r>
      <w:r>
        <w:rPr>
          <w:rFonts w:hint="eastAsia" w:ascii="仿宋_GB2312" w:hAnsi="宋体" w:eastAsia="仿宋_GB2312"/>
          <w:sz w:val="32"/>
          <w:szCs w:val="32"/>
        </w:rPr>
        <w:t>2016年签订的</w:t>
      </w:r>
      <w:r>
        <w:rPr>
          <w:rFonts w:hint="eastAsia" w:ascii="仿宋_GB2312" w:hAnsi="仿宋_GB2312" w:eastAsia="仿宋_GB2312" w:cs="仿宋_GB2312"/>
          <w:bCs/>
          <w:sz w:val="32"/>
          <w:szCs w:val="32"/>
        </w:rPr>
        <w:t>《广元市旅游目的地综合运营项目投资协议书》，广元市人民政府授权市文化广播电视和旅游局（原市旅发委）以购买服务的方式有偿使用该平台。</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环球数科通过并严格按照ISO9001：2015国际质量体系认证的要求、集团的服务管理制度，为本项目提供运维、巡检服务。</w:t>
      </w:r>
    </w:p>
    <w:p>
      <w:pPr>
        <w:pStyle w:val="2"/>
        <w:ind w:firstLine="642" w:firstLineChars="200"/>
        <w:jc w:val="left"/>
        <w:rPr>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bCs/>
          <w:sz w:val="32"/>
          <w:szCs w:val="32"/>
        </w:rPr>
        <w:t>市文化广电和旅游局</w:t>
      </w:r>
      <w:r>
        <w:rPr>
          <w:rFonts w:hint="eastAsia" w:ascii="仿宋_GB2312" w:hAnsi="宋体" w:eastAsia="仿宋_GB2312"/>
          <w:sz w:val="32"/>
          <w:szCs w:val="32"/>
          <w:lang w:val="zh-CN"/>
        </w:rPr>
        <w:t>通过重大节假日、日常不定期抽检查</w:t>
      </w:r>
      <w:r>
        <w:rPr>
          <w:rFonts w:hint="eastAsia" w:ascii="仿宋_GB2312" w:eastAsia="仿宋_GB2312" w:cs="仿宋"/>
          <w:sz w:val="32"/>
          <w:szCs w:val="32"/>
        </w:rPr>
        <w:t>查看平台功能模块运行情况</w:t>
      </w:r>
      <w:r>
        <w:rPr>
          <w:rFonts w:hint="eastAsia" w:ascii="仿宋_GB2312" w:hAnsi="宋体" w:eastAsia="仿宋_GB2312"/>
          <w:sz w:val="32"/>
          <w:szCs w:val="32"/>
          <w:lang w:val="zh-CN"/>
        </w:rPr>
        <w:t>，</w:t>
      </w:r>
      <w:r>
        <w:rPr>
          <w:rFonts w:hint="eastAsia" w:ascii="仿宋_GB2312" w:eastAsia="仿宋_GB2312" w:cs="仿宋"/>
          <w:sz w:val="32"/>
          <w:szCs w:val="32"/>
        </w:rPr>
        <w:t>季度/年度项目运维报告等方式，</w:t>
      </w:r>
      <w:r>
        <w:rPr>
          <w:rFonts w:hint="eastAsia" w:ascii="仿宋_GB2312" w:hAnsi="宋体" w:eastAsia="仿宋_GB2312"/>
          <w:sz w:val="32"/>
          <w:szCs w:val="32"/>
          <w:lang w:val="zh-CN"/>
        </w:rPr>
        <w:t>了解广元智慧旅游管理平台是否</w:t>
      </w:r>
      <w:r>
        <w:rPr>
          <w:rFonts w:hint="eastAsia" w:ascii="仿宋_GB2312" w:hAnsi="宋体" w:eastAsia="仿宋_GB2312"/>
          <w:sz w:val="32"/>
          <w:szCs w:val="32"/>
        </w:rPr>
        <w:t>正常运行</w:t>
      </w:r>
      <w:r>
        <w:rPr>
          <w:rFonts w:hint="eastAsia" w:ascii="仿宋_GB2312" w:hAnsi="宋体" w:eastAsia="仿宋_GB2312"/>
          <w:sz w:val="32"/>
          <w:szCs w:val="32"/>
          <w:lang w:val="zh-CN"/>
        </w:rPr>
        <w:t>、巡检工作是否按期完成。</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仿宋" w:eastAsia="仿宋_GB2312"/>
          <w:sz w:val="32"/>
          <w:lang w:val="zh-CN"/>
        </w:rPr>
      </w:pPr>
      <w:r>
        <w:rPr>
          <w:rFonts w:hint="eastAsia" w:ascii="仿宋_GB2312" w:hAnsi="宋体" w:eastAsia="仿宋_GB2312"/>
          <w:sz w:val="32"/>
          <w:szCs w:val="32"/>
          <w:lang w:val="zh-CN"/>
        </w:rPr>
        <w:t>广元智慧旅游管理</w:t>
      </w:r>
      <w:r>
        <w:rPr>
          <w:rFonts w:hint="eastAsia" w:ascii="仿宋_GB2312" w:hAnsi="仿宋" w:eastAsia="仿宋_GB2312"/>
          <w:sz w:val="32"/>
        </w:rPr>
        <w:t>平台于</w:t>
      </w:r>
      <w:r>
        <w:rPr>
          <w:rFonts w:hint="eastAsia" w:ascii="仿宋_GB2312" w:hAnsi="仿宋" w:eastAsia="仿宋_GB2312" w:cs="微软雅黑"/>
          <w:color w:val="000000"/>
          <w:kern w:val="0"/>
          <w:sz w:val="32"/>
          <w:szCs w:val="32"/>
          <w:lang w:val="zh-TW" w:eastAsia="zh-TW"/>
        </w:rPr>
        <w:t>2016年12月31日完成建设，</w:t>
      </w:r>
      <w:r>
        <w:rPr>
          <w:rFonts w:hint="eastAsia" w:ascii="仿宋_GB2312" w:hAnsi="仿宋" w:eastAsia="仿宋_GB2312"/>
          <w:sz w:val="32"/>
        </w:rPr>
        <w:t>于2017年3月2日通过专家组验收</w:t>
      </w:r>
      <w:r>
        <w:rPr>
          <w:rFonts w:hint="eastAsia" w:ascii="仿宋_GB2312" w:hAnsi="仿宋" w:eastAsia="仿宋_GB2312"/>
          <w:sz w:val="32"/>
          <w:lang w:val="zh-CN"/>
        </w:rPr>
        <w:t>。</w:t>
      </w:r>
    </w:p>
    <w:p>
      <w:pPr>
        <w:spacing w:line="576" w:lineRule="exact"/>
        <w:ind w:firstLine="640" w:firstLineChars="200"/>
        <w:rPr>
          <w:lang w:val="zh-CN"/>
        </w:rPr>
      </w:pPr>
      <w:r>
        <w:rPr>
          <w:rFonts w:hint="eastAsia" w:ascii="仿宋_GB2312" w:eastAsia="仿宋_GB2312"/>
          <w:sz w:val="32"/>
          <w:szCs w:val="32"/>
        </w:rPr>
        <w:t>2021年，环球数科</w:t>
      </w:r>
      <w:r>
        <w:rPr>
          <w:rFonts w:hint="eastAsia" w:ascii="仿宋_GB2312" w:hAnsi="宋体" w:eastAsia="仿宋_GB2312" w:cs="仿宋"/>
          <w:sz w:val="32"/>
          <w:szCs w:val="30"/>
          <w:lang w:val="zh-TW"/>
        </w:rPr>
        <w:t>一是严格落实我局关于广元智慧旅游管理平台节假日技术支持工作制度，年度节假日环球数科技术支持工作完成率</w:t>
      </w:r>
      <w:r>
        <w:rPr>
          <w:rFonts w:ascii="仿宋_GB2312" w:hAnsi="宋体" w:eastAsia="仿宋_GB2312" w:cs="仿宋"/>
          <w:sz w:val="32"/>
          <w:szCs w:val="30"/>
        </w:rPr>
        <w:t>100%</w:t>
      </w:r>
      <w:r>
        <w:rPr>
          <w:rFonts w:hint="eastAsia" w:ascii="仿宋_GB2312" w:hAnsi="宋体" w:eastAsia="仿宋_GB2312" w:cs="仿宋"/>
          <w:sz w:val="32"/>
          <w:szCs w:val="30"/>
        </w:rPr>
        <w:t>。二是开展日常运维工作。共计完成全市</w:t>
      </w:r>
      <w:r>
        <w:rPr>
          <w:rFonts w:ascii="仿宋_GB2312" w:hAnsi="宋体" w:eastAsia="仿宋_GB2312" w:cs="仿宋"/>
          <w:sz w:val="32"/>
          <w:szCs w:val="30"/>
        </w:rPr>
        <w:t>4A</w:t>
      </w:r>
      <w:r>
        <w:rPr>
          <w:rFonts w:hint="eastAsia" w:ascii="仿宋_GB2312" w:hAnsi="宋体" w:eastAsia="仿宋_GB2312" w:cs="仿宋"/>
          <w:sz w:val="32"/>
          <w:szCs w:val="30"/>
        </w:rPr>
        <w:t>以上景区线上巡检</w:t>
      </w:r>
      <w:r>
        <w:rPr>
          <w:rFonts w:ascii="仿宋_GB2312" w:hAnsi="宋体" w:eastAsia="仿宋_GB2312" w:cs="仿宋"/>
          <w:sz w:val="32"/>
          <w:szCs w:val="30"/>
        </w:rPr>
        <w:t>242</w:t>
      </w:r>
      <w:r>
        <w:rPr>
          <w:rFonts w:hint="eastAsia" w:ascii="仿宋_GB2312" w:hAnsi="宋体" w:eastAsia="仿宋_GB2312" w:cs="仿宋"/>
          <w:sz w:val="32"/>
          <w:szCs w:val="30"/>
        </w:rPr>
        <w:t>次、远程维护工作总量共计</w:t>
      </w:r>
      <w:r>
        <w:rPr>
          <w:rFonts w:ascii="仿宋_GB2312" w:hAnsi="宋体" w:eastAsia="仿宋_GB2312" w:cs="仿宋"/>
          <w:sz w:val="32"/>
          <w:szCs w:val="30"/>
        </w:rPr>
        <w:t>122</w:t>
      </w:r>
      <w:r>
        <w:rPr>
          <w:rFonts w:hint="eastAsia" w:ascii="仿宋_GB2312" w:hAnsi="宋体" w:eastAsia="仿宋_GB2312" w:cs="仿宋"/>
          <w:sz w:val="32"/>
          <w:szCs w:val="30"/>
        </w:rPr>
        <w:t>个工作日</w:t>
      </w:r>
      <w:r>
        <w:rPr>
          <w:rFonts w:ascii="仿宋_GB2312" w:hAnsi="宋体" w:eastAsia="仿宋_GB2312" w:cs="仿宋"/>
          <w:sz w:val="32"/>
          <w:szCs w:val="30"/>
        </w:rPr>
        <w:t>/</w:t>
      </w:r>
      <w:r>
        <w:rPr>
          <w:rFonts w:hint="eastAsia" w:ascii="仿宋_GB2312" w:hAnsi="宋体" w:eastAsia="仿宋_GB2312" w:cs="仿宋"/>
          <w:sz w:val="32"/>
          <w:szCs w:val="30"/>
        </w:rPr>
        <w:t>人次、现场维修维护工作总量共计</w:t>
      </w:r>
      <w:r>
        <w:rPr>
          <w:rFonts w:ascii="仿宋_GB2312" w:hAnsi="宋体" w:eastAsia="仿宋_GB2312" w:cs="仿宋"/>
          <w:sz w:val="32"/>
          <w:szCs w:val="30"/>
        </w:rPr>
        <w:t>382</w:t>
      </w:r>
      <w:r>
        <w:rPr>
          <w:rFonts w:hint="eastAsia" w:ascii="仿宋_GB2312" w:hAnsi="宋体" w:eastAsia="仿宋_GB2312" w:cs="仿宋"/>
          <w:sz w:val="32"/>
          <w:szCs w:val="30"/>
        </w:rPr>
        <w:t>个工作日</w:t>
      </w:r>
      <w:r>
        <w:rPr>
          <w:rFonts w:ascii="仿宋_GB2312" w:hAnsi="宋体" w:eastAsia="仿宋_GB2312" w:cs="仿宋"/>
          <w:sz w:val="32"/>
          <w:szCs w:val="30"/>
        </w:rPr>
        <w:t>/</w:t>
      </w:r>
      <w:r>
        <w:rPr>
          <w:rFonts w:hint="eastAsia" w:ascii="仿宋_GB2312" w:hAnsi="宋体" w:eastAsia="仿宋_GB2312" w:cs="仿宋"/>
          <w:sz w:val="32"/>
          <w:szCs w:val="30"/>
        </w:rPr>
        <w:t>人次，保障了该平台运营安全、稳定、可靠。</w:t>
      </w:r>
      <w:r>
        <w:rPr>
          <w:rFonts w:hint="eastAsia" w:ascii="仿宋_GB2312" w:hAnsi="宋体" w:eastAsia="仿宋_GB2312" w:cs="仿宋"/>
          <w:sz w:val="32"/>
          <w:szCs w:val="32"/>
        </w:rPr>
        <w:t>三是主动配合我局加强广元智慧旅游管理平台数据保密监管工作，就该平台数据保密工作签订保密协议，确保在数据使用过程中接受我局的监管。四是积极配合我局，完成该平台视频监控数据接入市应急管理局部署在市政府云计算大数据中心的广元市应急管理综合信息平台。五是为确保网络服务顺畅，环球数科先后投入</w:t>
      </w:r>
      <w:r>
        <w:rPr>
          <w:rFonts w:ascii="仿宋_GB2312" w:hAnsi="宋体" w:eastAsia="仿宋_GB2312" w:cs="仿宋"/>
          <w:sz w:val="32"/>
          <w:szCs w:val="32"/>
        </w:rPr>
        <w:t>100</w:t>
      </w:r>
      <w:r>
        <w:rPr>
          <w:rFonts w:hint="eastAsia" w:ascii="仿宋_GB2312" w:hAnsi="宋体" w:eastAsia="仿宋_GB2312" w:cs="仿宋"/>
          <w:sz w:val="32"/>
          <w:szCs w:val="32"/>
        </w:rPr>
        <w:t>万元，升级为</w:t>
      </w:r>
      <w:r>
        <w:rPr>
          <w:rFonts w:ascii="仿宋_GB2312" w:hAnsi="宋体" w:eastAsia="仿宋_GB2312" w:cs="仿宋"/>
          <w:sz w:val="32"/>
          <w:szCs w:val="32"/>
        </w:rPr>
        <w:t>T3</w:t>
      </w:r>
      <w:r>
        <w:rPr>
          <w:rFonts w:hint="eastAsia" w:ascii="仿宋_GB2312" w:hAnsi="宋体" w:eastAsia="仿宋_GB2312" w:cs="仿宋"/>
          <w:sz w:val="32"/>
          <w:szCs w:val="32"/>
        </w:rPr>
        <w:t>规格的</w:t>
      </w:r>
      <w:r>
        <w:rPr>
          <w:rFonts w:ascii="仿宋_GB2312" w:hAnsi="宋体" w:eastAsia="仿宋_GB2312" w:cs="仿宋"/>
          <w:sz w:val="32"/>
          <w:szCs w:val="32"/>
        </w:rPr>
        <w:t>IDC</w:t>
      </w:r>
      <w:r>
        <w:rPr>
          <w:rFonts w:hint="eastAsia" w:ascii="仿宋_GB2312" w:hAnsi="宋体" w:eastAsia="仿宋_GB2312" w:cs="仿宋"/>
          <w:sz w:val="32"/>
          <w:szCs w:val="32"/>
        </w:rPr>
        <w:t>机房，租用</w:t>
      </w:r>
      <w:r>
        <w:rPr>
          <w:rFonts w:ascii="仿宋_GB2312" w:hAnsi="宋体" w:eastAsia="仿宋_GB2312" w:cs="仿宋"/>
          <w:sz w:val="32"/>
          <w:szCs w:val="32"/>
        </w:rPr>
        <w:t>5</w:t>
      </w:r>
      <w:r>
        <w:rPr>
          <w:rFonts w:hint="eastAsia" w:ascii="仿宋_GB2312" w:hAnsi="宋体" w:eastAsia="仿宋_GB2312" w:cs="仿宋"/>
          <w:sz w:val="32"/>
          <w:szCs w:val="32"/>
        </w:rPr>
        <w:t>条主干线</w:t>
      </w:r>
      <w:r>
        <w:rPr>
          <w:rFonts w:ascii="仿宋_GB2312" w:hAnsi="宋体" w:eastAsia="仿宋_GB2312" w:cs="仿宋"/>
          <w:sz w:val="32"/>
          <w:szCs w:val="32"/>
        </w:rPr>
        <w:t>VPN</w:t>
      </w:r>
      <w:r>
        <w:rPr>
          <w:rFonts w:hint="eastAsia" w:ascii="仿宋_GB2312" w:hAnsi="宋体" w:eastAsia="仿宋_GB2312" w:cs="仿宋"/>
          <w:sz w:val="32"/>
          <w:szCs w:val="32"/>
        </w:rPr>
        <w:t>线路，扩容服务器</w:t>
      </w:r>
      <w:r>
        <w:rPr>
          <w:rFonts w:ascii="仿宋_GB2312" w:hAnsi="宋体" w:eastAsia="仿宋_GB2312" w:cs="仿宋"/>
          <w:sz w:val="32"/>
          <w:szCs w:val="32"/>
        </w:rPr>
        <w:t>5</w:t>
      </w:r>
      <w:r>
        <w:rPr>
          <w:rFonts w:hint="eastAsia" w:ascii="仿宋_GB2312" w:hAnsi="宋体" w:eastAsia="仿宋_GB2312" w:cs="仿宋"/>
          <w:sz w:val="32"/>
          <w:szCs w:val="32"/>
        </w:rPr>
        <w:t>台，完成全部机房改造升级工作。六</w:t>
      </w:r>
      <w:r>
        <w:rPr>
          <w:rFonts w:hint="eastAsia" w:ascii="仿宋_GB2312" w:hAnsi="宋体" w:eastAsia="仿宋_GB2312" w:cs="仿宋"/>
          <w:sz w:val="32"/>
          <w:szCs w:val="30"/>
        </w:rPr>
        <w:t>是在市文广旅局微信公众号智慧文旅栏目，开展信息维护与更新工作，截止目前，完成信息发布</w:t>
      </w:r>
      <w:r>
        <w:rPr>
          <w:rFonts w:ascii="仿宋_GB2312" w:hAnsi="宋体" w:eastAsia="仿宋_GB2312" w:cs="仿宋"/>
          <w:sz w:val="32"/>
          <w:szCs w:val="30"/>
        </w:rPr>
        <w:t>122</w:t>
      </w:r>
      <w:r>
        <w:rPr>
          <w:rFonts w:hint="eastAsia" w:ascii="仿宋_GB2312" w:hAnsi="宋体" w:eastAsia="仿宋_GB2312" w:cs="仿宋"/>
          <w:sz w:val="32"/>
          <w:szCs w:val="30"/>
        </w:rPr>
        <w:t>条，并支持线上预订、分时预约景区、预约停车和美食、住宿、特产等线上浏览等。</w:t>
      </w:r>
    </w:p>
    <w:p>
      <w:pPr>
        <w:numPr>
          <w:ilvl w:val="0"/>
          <w:numId w:val="5"/>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项目效益情况。</w:t>
      </w:r>
    </w:p>
    <w:p>
      <w:pPr>
        <w:adjustRightInd w:val="0"/>
        <w:snapToGrid w:val="0"/>
        <w:spacing w:line="600" w:lineRule="exact"/>
        <w:ind w:firstLine="720"/>
        <w:rPr>
          <w:rFonts w:ascii="仿宋_GB2312" w:hAnsi="仿宋" w:eastAsia="仿宋_GB2312" w:cs="微软雅黑"/>
          <w:color w:val="000000"/>
          <w:kern w:val="0"/>
          <w:sz w:val="32"/>
          <w:szCs w:val="32"/>
          <w:lang w:val="zh-CN" w:eastAsia="zh-TW"/>
        </w:rPr>
      </w:pPr>
      <w:r>
        <w:rPr>
          <w:rFonts w:hint="eastAsia" w:ascii="仿宋_GB2312" w:hAnsi="仿宋" w:eastAsia="仿宋_GB2312"/>
          <w:sz w:val="32"/>
        </w:rPr>
        <w:t>广元智慧旅游管理平台</w:t>
      </w:r>
      <w:r>
        <w:rPr>
          <w:rFonts w:hint="eastAsia" w:ascii="仿宋_GB2312" w:hAnsi="仿宋" w:eastAsia="仿宋_GB2312" w:cs="微软雅黑"/>
          <w:color w:val="000000"/>
          <w:kern w:val="0"/>
          <w:sz w:val="32"/>
          <w:szCs w:val="32"/>
          <w:lang w:val="zh-TW" w:eastAsia="zh-TW"/>
        </w:rPr>
        <w:t>旅游公共咨询服务、行业监管、应急响应、信息发布等主要功能正常运行。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仿宋" w:eastAsia="仿宋_GB2312"/>
          <w:sz w:val="32"/>
          <w:lang w:val="zh-CN"/>
        </w:rPr>
      </w:pPr>
      <w:r>
        <w:rPr>
          <w:rFonts w:hint="eastAsia" w:ascii="仿宋_GB2312" w:hAnsi="宋体" w:eastAsia="仿宋_GB2312"/>
          <w:sz w:val="32"/>
          <w:szCs w:val="32"/>
          <w:lang w:val="zh-CN"/>
        </w:rPr>
        <w:t>广元智慧旅游管理</w:t>
      </w:r>
      <w:r>
        <w:rPr>
          <w:rFonts w:hint="eastAsia" w:ascii="仿宋_GB2312" w:eastAsia="仿宋_GB2312"/>
          <w:sz w:val="32"/>
        </w:rPr>
        <w:t>平台</w:t>
      </w:r>
      <w:r>
        <w:rPr>
          <w:rFonts w:hint="eastAsia" w:ascii="仿宋_GB2312" w:hAnsi="宋体" w:eastAsia="仿宋_GB2312"/>
          <w:sz w:val="32"/>
          <w:szCs w:val="32"/>
          <w:lang w:val="zh-CN"/>
        </w:rPr>
        <w:t>旅游公共咨询服务、行业监管、应急响应、信息发布等主要功能正常运行。</w:t>
      </w:r>
      <w:r>
        <w:rPr>
          <w:rFonts w:hint="eastAsia" w:ascii="仿宋_GB2312" w:hAnsi="仿宋" w:eastAsia="仿宋_GB2312"/>
          <w:sz w:val="32"/>
        </w:rPr>
        <w:t>广元智慧旅游管理平台荣获“2021年四川省文化和旅游信息化发展典型案例”。</w:t>
      </w:r>
    </w:p>
    <w:p>
      <w:pPr>
        <w:numPr>
          <w:ilvl w:val="0"/>
          <w:numId w:val="6"/>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存在的问题。</w:t>
      </w:r>
    </w:p>
    <w:p>
      <w:pPr>
        <w:adjustRightInd w:val="0"/>
        <w:snapToGrid w:val="0"/>
        <w:spacing w:line="600" w:lineRule="exact"/>
        <w:ind w:firstLine="720"/>
        <w:rPr>
          <w:rFonts w:ascii="仿宋_GB2312" w:hAnsi="仿宋" w:eastAsia="仿宋_GB2312"/>
          <w:sz w:val="32"/>
          <w:lang w:val="zh-CN"/>
        </w:rPr>
      </w:pPr>
      <w:r>
        <w:rPr>
          <w:rFonts w:hint="eastAsia" w:ascii="仿宋_GB2312" w:hAnsi="仿宋" w:eastAsia="仿宋_GB2312"/>
          <w:sz w:val="32"/>
          <w:lang w:val="zh-CN"/>
        </w:rPr>
        <w:t>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720"/>
        <w:rPr>
          <w:rFonts w:ascii="仿宋_GB2312" w:hAnsi="仿宋" w:eastAsia="仿宋_GB2312"/>
          <w:sz w:val="32"/>
          <w:lang w:val="zh-CN"/>
        </w:rPr>
      </w:pPr>
      <w:r>
        <w:rPr>
          <w:rFonts w:hint="eastAsia" w:ascii="仿宋_GB2312" w:hAnsi="仿宋" w:eastAsia="仿宋_GB2312"/>
          <w:sz w:val="32"/>
          <w:lang w:val="zh-CN"/>
        </w:rPr>
        <w:t>无。</w:t>
      </w:r>
    </w:p>
    <w:p>
      <w:pPr>
        <w:pStyle w:val="6"/>
        <w:rPr>
          <w:lang w:val="zh-CN"/>
        </w:rPr>
      </w:pPr>
    </w:p>
    <w:p>
      <w:pPr>
        <w:rPr>
          <w:lang w:val="zh-CN"/>
        </w:rPr>
      </w:pPr>
    </w:p>
    <w:p>
      <w:pPr>
        <w:rPr>
          <w:lang w:val="zh-CN"/>
        </w:rPr>
      </w:pPr>
    </w:p>
    <w:p>
      <w:pPr>
        <w:spacing w:line="572" w:lineRule="exact"/>
        <w:jc w:val="left"/>
        <w:outlineLvl w:val="0"/>
        <w:rPr>
          <w:lang w:val="zh-CN"/>
        </w:rPr>
      </w:pPr>
      <w:bookmarkStart w:id="81" w:name="_Toc8033"/>
      <w:r>
        <w:rPr>
          <w:rFonts w:hint="eastAsia" w:ascii="黑体" w:hAnsi="黑体" w:eastAsia="黑体" w:cs="黑体"/>
          <w:sz w:val="32"/>
          <w:szCs w:val="32"/>
        </w:rPr>
        <w:t>附表</w:t>
      </w:r>
      <w:bookmarkEnd w:id="81"/>
    </w:p>
    <w:tbl>
      <w:tblPr>
        <w:tblStyle w:val="14"/>
        <w:tblpPr w:leftFromText="180" w:rightFromText="180" w:vertAnchor="text" w:horzAnchor="page" w:tblpXSpec="center" w:tblpY="660"/>
        <w:tblOverlap w:val="never"/>
        <w:tblW w:w="9577" w:type="dxa"/>
        <w:jc w:val="center"/>
        <w:tblLayout w:type="fixed"/>
        <w:tblCellMar>
          <w:top w:w="0" w:type="dxa"/>
          <w:left w:w="108" w:type="dxa"/>
          <w:bottom w:w="0" w:type="dxa"/>
          <w:right w:w="108" w:type="dxa"/>
        </w:tblCellMar>
      </w:tblPr>
      <w:tblGrid>
        <w:gridCol w:w="1977"/>
        <w:gridCol w:w="1142"/>
        <w:gridCol w:w="1635"/>
        <w:gridCol w:w="1189"/>
        <w:gridCol w:w="1224"/>
        <w:gridCol w:w="2410"/>
      </w:tblGrid>
      <w:tr>
        <w:tblPrEx>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lang w:val="zh-CN"/>
              </w:rPr>
              <w:t>智慧旅游平台运行维护费项目</w:t>
            </w:r>
            <w:r>
              <w:rPr>
                <w:rFonts w:hint="eastAsia" w:ascii="宋体" w:hAnsi="宋体" w:cs="宋体"/>
                <w:b/>
                <w:sz w:val="32"/>
                <w:szCs w:val="32"/>
              </w:rPr>
              <w:t>2021年绩效目标自评</w:t>
            </w:r>
          </w:p>
        </w:tc>
      </w:tr>
      <w:tr>
        <w:tblPrEx>
          <w:tblCellMar>
            <w:top w:w="0" w:type="dxa"/>
            <w:left w:w="108" w:type="dxa"/>
            <w:bottom w:w="0" w:type="dxa"/>
            <w:right w:w="108" w:type="dxa"/>
          </w:tblCellMar>
        </w:tblPrEx>
        <w:trPr>
          <w:trHeight w:val="254" w:hRule="atLeast"/>
          <w:jc w:val="center"/>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rPr>
              <w:t>广元市文化广播电视和旅游局325001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广元市文化广播电视和旅游局</w:t>
            </w:r>
          </w:p>
        </w:tc>
      </w:tr>
      <w:tr>
        <w:tblPrEx>
          <w:tblCellMar>
            <w:top w:w="0" w:type="dxa"/>
            <w:left w:w="108" w:type="dxa"/>
            <w:bottom w:w="0" w:type="dxa"/>
            <w:right w:w="108" w:type="dxa"/>
          </w:tblCellMar>
        </w:tblPrEx>
        <w:trPr>
          <w:trHeight w:val="341" w:hRule="atLeast"/>
          <w:jc w:val="center"/>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项目预算</w:t>
            </w:r>
          </w:p>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color w:val="000000"/>
                <w:sz w:val="24"/>
              </w:rPr>
              <w:t>80.00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color w:val="000000"/>
                <w:sz w:val="24"/>
              </w:rPr>
              <w:t>80.00</w:t>
            </w:r>
          </w:p>
        </w:tc>
      </w:tr>
      <w:tr>
        <w:tblPrEx>
          <w:tblCellMar>
            <w:top w:w="0" w:type="dxa"/>
            <w:left w:w="108" w:type="dxa"/>
            <w:bottom w:w="0" w:type="dxa"/>
            <w:right w:w="108" w:type="dxa"/>
          </w:tblCellMar>
        </w:tblPrEx>
        <w:trPr>
          <w:trHeight w:val="555"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color w:val="000000"/>
                <w:sz w:val="24"/>
              </w:rPr>
              <w:t>80.00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color w:val="000000"/>
                <w:sz w:val="24"/>
              </w:rPr>
              <w:t>80.00</w:t>
            </w:r>
          </w:p>
        </w:tc>
      </w:tr>
      <w:tr>
        <w:tblPrEx>
          <w:tblCellMar>
            <w:top w:w="0" w:type="dxa"/>
            <w:left w:w="108" w:type="dxa"/>
            <w:bottom w:w="0" w:type="dxa"/>
            <w:right w:w="108" w:type="dxa"/>
          </w:tblCellMar>
        </w:tblPrEx>
        <w:trPr>
          <w:trHeight w:val="34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center"/>
              <w:rPr>
                <w:rFonts w:ascii="宋体" w:hAnsi="宋体" w:cs="宋体"/>
                <w:color w:val="000000"/>
                <w:sz w:val="24"/>
              </w:rPr>
            </w:pPr>
            <w:r>
              <w:rPr>
                <w:rFonts w:hint="eastAsia" w:ascii="宋体" w:hAnsi="宋体" w:cs="宋体"/>
                <w:color w:val="000000"/>
                <w:sz w:val="24"/>
              </w:rPr>
              <w:t>1.旅游公共咨询服务、行业监管、应急响应、信息发布等主要功能正常运行。</w:t>
            </w:r>
          </w:p>
          <w:p>
            <w:pPr>
              <w:widowControl/>
              <w:spacing w:line="320" w:lineRule="exact"/>
              <w:jc w:val="left"/>
              <w:textAlignment w:val="top"/>
              <w:rPr>
                <w:rFonts w:ascii="宋体" w:hAnsi="宋体" w:cs="宋体"/>
                <w:sz w:val="24"/>
              </w:rPr>
            </w:pPr>
            <w:r>
              <w:rPr>
                <w:rFonts w:hint="eastAsia" w:ascii="宋体" w:hAnsi="宋体" w:cs="宋体"/>
                <w:color w:val="000000"/>
                <w:sz w:val="24"/>
              </w:rPr>
              <w:t>2.日常</w:t>
            </w:r>
            <w:r>
              <w:rPr>
                <w:rFonts w:ascii="宋体" w:hAnsi="宋体" w:cs="宋体"/>
                <w:color w:val="000000"/>
                <w:sz w:val="24"/>
              </w:rPr>
              <w:t>维护及巡检按时按质完成</w:t>
            </w:r>
            <w:r>
              <w:rPr>
                <w:rFonts w:hint="eastAsia" w:ascii="宋体" w:hAnsi="宋体" w:cs="宋体"/>
                <w:color w:val="000000"/>
                <w:sz w:val="24"/>
              </w:rPr>
              <w:t>。</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center"/>
              <w:rPr>
                <w:rFonts w:ascii="宋体" w:hAnsi="宋体" w:cs="宋体"/>
                <w:color w:val="000000"/>
                <w:sz w:val="24"/>
              </w:rPr>
            </w:pPr>
            <w:r>
              <w:rPr>
                <w:rFonts w:hint="eastAsia" w:ascii="宋体" w:hAnsi="宋体" w:cs="宋体"/>
                <w:color w:val="000000"/>
                <w:sz w:val="24"/>
              </w:rPr>
              <w:t>1.旅游公共咨询服务、行业监管、应急响应、信息发布等主要功能能正常运行。</w:t>
            </w:r>
          </w:p>
          <w:p>
            <w:pPr>
              <w:widowControl/>
              <w:spacing w:line="320" w:lineRule="exact"/>
              <w:jc w:val="left"/>
              <w:textAlignment w:val="top"/>
              <w:rPr>
                <w:rFonts w:ascii="宋体" w:hAnsi="宋体" w:cs="宋体"/>
                <w:sz w:val="24"/>
              </w:rPr>
            </w:pPr>
            <w:r>
              <w:rPr>
                <w:rFonts w:hint="eastAsia" w:ascii="宋体" w:hAnsi="宋体" w:cs="宋体"/>
                <w:color w:val="000000"/>
                <w:sz w:val="24"/>
              </w:rPr>
              <w:t>2.维护巡检</w:t>
            </w:r>
            <w:r>
              <w:rPr>
                <w:rFonts w:ascii="宋体" w:hAnsi="宋体" w:cs="宋体"/>
                <w:color w:val="000000"/>
                <w:sz w:val="24"/>
              </w:rPr>
              <w:t>应急技术支撑按时按质完成</w:t>
            </w:r>
          </w:p>
        </w:tc>
      </w:tr>
      <w:tr>
        <w:tblPrEx>
          <w:tblCellMar>
            <w:top w:w="0" w:type="dxa"/>
            <w:left w:w="108" w:type="dxa"/>
            <w:bottom w:w="0" w:type="dxa"/>
            <w:right w:w="108" w:type="dxa"/>
          </w:tblCellMar>
        </w:tblPrEx>
        <w:trPr>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宋体" w:hAnsi="宋体" w:cs="宋体"/>
                <w:color w:val="000000"/>
                <w:sz w:val="24"/>
              </w:rPr>
              <w:t>“</w:t>
            </w:r>
            <w:r>
              <w:rPr>
                <w:rFonts w:hint="eastAsia" w:ascii="宋体" w:hAnsi="宋体" w:cs="宋体"/>
                <w:color w:val="000000"/>
                <w:sz w:val="24"/>
              </w:rPr>
              <w:t>三大数据</w:t>
            </w:r>
            <w:r>
              <w:rPr>
                <w:rFonts w:ascii="宋体" w:hAnsi="宋体" w:cs="宋体"/>
                <w:color w:val="000000"/>
                <w:sz w:val="24"/>
              </w:rPr>
              <w:t>”</w:t>
            </w:r>
            <w:r>
              <w:rPr>
                <w:rFonts w:hint="eastAsia" w:ascii="宋体" w:hAnsi="宋体" w:cs="宋体"/>
                <w:color w:val="000000"/>
                <w:sz w:val="24"/>
              </w:rPr>
              <w:t>（监控、客流量、停车数据）</w:t>
            </w:r>
            <w:r>
              <w:rPr>
                <w:rFonts w:ascii="宋体" w:hAnsi="宋体" w:cs="宋体"/>
                <w:color w:val="000000"/>
                <w:sz w:val="24"/>
              </w:rPr>
              <w:t>接入</w:t>
            </w:r>
            <w:r>
              <w:rPr>
                <w:rFonts w:hint="eastAsia" w:ascii="宋体" w:hAnsi="宋体" w:cs="宋体"/>
                <w:color w:val="000000"/>
                <w:sz w:val="24"/>
              </w:rPr>
              <w:t>平台的4A级及以上</w:t>
            </w:r>
            <w:r>
              <w:rPr>
                <w:rFonts w:ascii="宋体" w:hAnsi="宋体" w:cs="宋体"/>
                <w:color w:val="000000"/>
                <w:sz w:val="24"/>
              </w:rPr>
              <w:t>景区</w:t>
            </w:r>
            <w:r>
              <w:rPr>
                <w:rFonts w:hint="eastAsia" w:ascii="宋体" w:hAnsi="宋体" w:cs="宋体"/>
                <w:color w:val="000000"/>
                <w:sz w:val="24"/>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22个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22个</w:t>
            </w:r>
          </w:p>
        </w:tc>
      </w:tr>
      <w:tr>
        <w:tblPrEx>
          <w:tblCellMar>
            <w:top w:w="0" w:type="dxa"/>
            <w:left w:w="108" w:type="dxa"/>
            <w:bottom w:w="0" w:type="dxa"/>
            <w:right w:w="108" w:type="dxa"/>
          </w:tblCellMar>
        </w:tblPrEx>
        <w:trPr>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宋体" w:hAnsi="宋体" w:cs="宋体"/>
                <w:color w:val="00000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气象</w:t>
            </w:r>
            <w:r>
              <w:rPr>
                <w:rFonts w:ascii="宋体" w:hAnsi="宋体" w:cs="宋体"/>
                <w:color w:val="000000"/>
                <w:sz w:val="24"/>
              </w:rPr>
              <w:t>数据接入</w:t>
            </w:r>
            <w:r>
              <w:rPr>
                <w:rFonts w:hint="eastAsia" w:ascii="宋体" w:hAnsi="宋体" w:cs="宋体"/>
                <w:color w:val="000000"/>
                <w:sz w:val="24"/>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72"/>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宋体" w:hAnsi="宋体" w:cs="宋体"/>
                <w:color w:val="000000"/>
                <w:sz w:val="24"/>
              </w:rPr>
              <w:t>好</w:t>
            </w:r>
          </w:p>
        </w:tc>
      </w:tr>
      <w:tr>
        <w:tblPrEx>
          <w:tblCellMar>
            <w:top w:w="0" w:type="dxa"/>
            <w:left w:w="108" w:type="dxa"/>
            <w:bottom w:w="0" w:type="dxa"/>
            <w:right w:w="108" w:type="dxa"/>
          </w:tblCellMar>
        </w:tblPrEx>
        <w:trPr>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宋体" w:hAnsi="宋体" w:cs="宋体"/>
                <w:color w:val="00000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sz w:val="24"/>
              </w:rPr>
              <w:t>投诉</w:t>
            </w:r>
            <w:r>
              <w:rPr>
                <w:rFonts w:ascii="宋体" w:hAnsi="宋体" w:cs="宋体"/>
                <w:color w:val="000000"/>
                <w:sz w:val="24"/>
              </w:rPr>
              <w:t>建议、游客满意度接入</w:t>
            </w:r>
            <w:r>
              <w:rPr>
                <w:rFonts w:hint="eastAsia" w:ascii="宋体" w:hAnsi="宋体" w:cs="宋体"/>
                <w:color w:val="000000"/>
                <w:sz w:val="24"/>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好</w:t>
            </w:r>
          </w:p>
        </w:tc>
      </w:tr>
      <w:tr>
        <w:tblPrEx>
          <w:tblCellMar>
            <w:top w:w="0" w:type="dxa"/>
            <w:left w:w="108" w:type="dxa"/>
            <w:bottom w:w="0" w:type="dxa"/>
            <w:right w:w="108" w:type="dxa"/>
          </w:tblCellMar>
        </w:tblPrEx>
        <w:trPr>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宋体" w:hAnsi="宋体" w:cs="宋体"/>
                <w:color w:val="00000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各</w:t>
            </w:r>
            <w:r>
              <w:rPr>
                <w:rFonts w:ascii="宋体" w:hAnsi="宋体" w:cs="宋体"/>
                <w:color w:val="000000"/>
                <w:sz w:val="24"/>
              </w:rPr>
              <w:t>功能模块运行正常</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240" w:firstLineChars="100"/>
              <w:textAlignment w:val="bottom"/>
              <w:rPr>
                <w:rFonts w:ascii="仿宋_GB2312" w:hAnsi="仿宋_GB2312" w:eastAsia="仿宋_GB2312" w:cs="仿宋_GB2312"/>
                <w:sz w:val="28"/>
                <w:szCs w:val="28"/>
              </w:rPr>
            </w:pPr>
            <w:r>
              <w:rPr>
                <w:rFonts w:hint="eastAsia" w:ascii="宋体" w:hAnsi="宋体" w:cs="宋体"/>
                <w:color w:val="000000"/>
                <w:sz w:val="24"/>
              </w:rPr>
              <w:t>较好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较好</w:t>
            </w:r>
          </w:p>
        </w:tc>
      </w:tr>
      <w:tr>
        <w:tblPrEx>
          <w:tblCellMar>
            <w:top w:w="0" w:type="dxa"/>
            <w:left w:w="108" w:type="dxa"/>
            <w:bottom w:w="0" w:type="dxa"/>
            <w:right w:w="108" w:type="dxa"/>
          </w:tblCellMar>
        </w:tblPrEx>
        <w:trPr>
          <w:trHeight w:val="482"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r>
              <w:rPr>
                <w:rFonts w:hint="eastAsia" w:ascii="宋体" w:hAnsi="宋体" w:cs="宋体"/>
                <w:color w:val="000000"/>
                <w:kern w:val="0"/>
                <w:sz w:val="24"/>
              </w:rPr>
              <w:t>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旅游公共咨询服务、行业监管、应急响应、信息发布等主要功能正常运行。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较好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较好</w:t>
            </w:r>
          </w:p>
        </w:tc>
      </w:tr>
    </w:tbl>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spacing w:line="576" w:lineRule="exact"/>
        <w:rPr>
          <w:rFonts w:ascii="黑体" w:hAnsi="黑体" w:eastAsia="黑体"/>
          <w:sz w:val="32"/>
          <w:szCs w:val="32"/>
        </w:rPr>
      </w:pPr>
      <w:r>
        <w:rPr>
          <w:rFonts w:hint="eastAsia" w:ascii="黑体" w:hAnsi="黑体" w:eastAsia="黑体"/>
          <w:sz w:val="32"/>
          <w:szCs w:val="32"/>
        </w:rPr>
        <w:t>附件3</w:t>
      </w:r>
    </w:p>
    <w:p>
      <w:pPr>
        <w:spacing w:line="576" w:lineRule="exact"/>
        <w:rPr>
          <w:rFonts w:ascii="方正小标宋简体" w:hAnsi="方正小标宋简体" w:eastAsia="方正小标宋简体" w:cs="方正小标宋简体"/>
          <w:sz w:val="40"/>
          <w:szCs w:val="40"/>
        </w:rPr>
      </w:pPr>
    </w:p>
    <w:p>
      <w:pPr>
        <w:spacing w:line="576"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蜀道英才岗位激励资金</w:t>
      </w:r>
      <w:r>
        <w:rPr>
          <w:rFonts w:ascii="方正小标宋简体" w:hAnsi="宋体" w:eastAsia="方正小标宋简体"/>
          <w:color w:val="000000"/>
          <w:kern w:val="0"/>
          <w:sz w:val="44"/>
          <w:szCs w:val="44"/>
          <w:lang w:val="zh-CN"/>
        </w:rPr>
        <w:t>202</w:t>
      </w:r>
      <w:r>
        <w:rPr>
          <w:rFonts w:hint="eastAsia" w:ascii="方正小标宋简体" w:hAnsi="宋体" w:eastAsia="方正小标宋简体"/>
          <w:color w:val="000000"/>
          <w:kern w:val="0"/>
          <w:sz w:val="44"/>
          <w:szCs w:val="44"/>
        </w:rPr>
        <w:t>1</w:t>
      </w:r>
      <w:r>
        <w:rPr>
          <w:rFonts w:hint="eastAsia" w:ascii="方正小标宋简体" w:hAnsi="宋体" w:eastAsia="方正小标宋简体"/>
          <w:color w:val="000000"/>
          <w:kern w:val="0"/>
          <w:sz w:val="44"/>
          <w:szCs w:val="44"/>
          <w:lang w:val="zh-CN"/>
        </w:rPr>
        <w:t>年</w:t>
      </w:r>
      <w:r>
        <w:rPr>
          <w:rFonts w:hint="eastAsia" w:ascii="方正小标宋简体" w:hAnsi="方正小标宋简体" w:eastAsia="方正小标宋简体" w:cs="方正小标宋简体"/>
          <w:sz w:val="44"/>
          <w:szCs w:val="44"/>
          <w:lang w:val="zh-CN"/>
        </w:rPr>
        <w:t>绩效自评</w:t>
      </w:r>
    </w:p>
    <w:p>
      <w:pPr>
        <w:spacing w:line="576" w:lineRule="exact"/>
        <w:jc w:val="center"/>
        <w:rPr>
          <w:rFonts w:ascii="楷体_GB2312" w:hAnsi="楷体_GB2312" w:eastAsia="楷体_GB2312" w:cs="楷体_GB2312"/>
          <w:sz w:val="32"/>
          <w:szCs w:val="32"/>
          <w:lang w:val="zh-CN"/>
        </w:rPr>
      </w:pPr>
      <w:r>
        <w:rPr>
          <w:rFonts w:hint="eastAsia" w:ascii="方正小标宋简体" w:hAnsi="方正小标宋简体" w:eastAsia="方正小标宋简体" w:cs="方正小标宋简体"/>
          <w:sz w:val="44"/>
          <w:szCs w:val="44"/>
          <w:lang w:val="zh-CN"/>
        </w:rPr>
        <w:t>报告</w:t>
      </w:r>
    </w:p>
    <w:p>
      <w:pPr>
        <w:adjustRightInd w:val="0"/>
        <w:snapToGrid w:val="0"/>
        <w:spacing w:line="576" w:lineRule="exact"/>
        <w:ind w:firstLine="720"/>
        <w:rPr>
          <w:rFonts w:ascii="黑体" w:hAnsi="宋体" w:eastAsia="黑体"/>
          <w:sz w:val="32"/>
          <w:szCs w:val="32"/>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spacing w:line="360" w:lineRule="auto"/>
        <w:ind w:firstLine="642" w:firstLineChars="200"/>
        <w:rPr>
          <w:rFonts w:ascii="仿宋_GB2312" w:hAnsi="仿宋_GB2312" w:eastAsia="仿宋_GB2312" w:cs="仿宋_GB2312"/>
          <w:sz w:val="32"/>
          <w:szCs w:val="32"/>
          <w:lang w:val="zh-CN"/>
        </w:rPr>
      </w:pPr>
      <w:r>
        <w:rPr>
          <w:rFonts w:hint="eastAsia" w:ascii="仿宋_GB2312" w:eastAsia="仿宋_GB2312"/>
          <w:b/>
          <w:bCs/>
          <w:sz w:val="32"/>
          <w:szCs w:val="32"/>
        </w:rPr>
        <w:t>1</w:t>
      </w:r>
      <w:r>
        <w:rPr>
          <w:rFonts w:hint="eastAsia" w:ascii="仿宋_GB2312" w:eastAsia="仿宋_GB2312"/>
          <w:b/>
          <w:bCs/>
          <w:sz w:val="32"/>
          <w:szCs w:val="32"/>
          <w:lang w:val="zh-CN"/>
        </w:rPr>
        <w:t>.项目立项、资金申报的依据。</w:t>
      </w:r>
      <w:r>
        <w:rPr>
          <w:rFonts w:hint="eastAsia" w:ascii="仿宋_GB2312" w:eastAsia="仿宋_GB2312"/>
          <w:sz w:val="32"/>
          <w:szCs w:val="32"/>
          <w:lang w:val="zh-CN"/>
        </w:rPr>
        <w:t>以</w:t>
      </w:r>
      <w:r>
        <w:rPr>
          <w:rFonts w:hint="eastAsia" w:ascii="仿宋_GB2312" w:eastAsia="仿宋_GB2312"/>
          <w:sz w:val="32"/>
          <w:szCs w:val="32"/>
        </w:rPr>
        <w:t>广元市人才工作领导小组办公室《关于开展首批“蜀道英才工程”申报工作的通知》（广人才办〔2019〕4号）、《“蜀道英才工程”广元旅游精英项目实施方案》（广文广旅发〔</w:t>
      </w:r>
      <w:r>
        <w:rPr>
          <w:rFonts w:ascii="仿宋_GB2312" w:eastAsia="仿宋_GB2312"/>
          <w:sz w:val="32"/>
          <w:szCs w:val="32"/>
        </w:rPr>
        <w:t>2019</w:t>
      </w:r>
      <w:r>
        <w:rPr>
          <w:rFonts w:hint="eastAsia" w:ascii="仿宋_GB2312" w:eastAsia="仿宋_GB2312"/>
          <w:sz w:val="32"/>
          <w:szCs w:val="32"/>
        </w:rPr>
        <w:t>〕58号）以及《广元市“蜀道英才工程”实施办法》（广组通〔2018〕87号）等文件为依据。</w:t>
      </w:r>
    </w:p>
    <w:p>
      <w:pPr>
        <w:ind w:firstLine="642" w:firstLineChars="200"/>
        <w:rPr>
          <w:rFonts w:ascii="仿宋_GB2312" w:hAnsi="仿宋_GB2312" w:eastAsia="仿宋_GB2312" w:cs="仿宋_GB2312"/>
          <w:sz w:val="32"/>
          <w:szCs w:val="32"/>
        </w:rPr>
      </w:pPr>
      <w:r>
        <w:rPr>
          <w:rFonts w:hint="eastAsia" w:ascii="仿宋_GB2312" w:eastAsia="仿宋_GB2312"/>
          <w:b/>
          <w:bCs/>
          <w:sz w:val="32"/>
          <w:szCs w:val="32"/>
        </w:rPr>
        <w:t>2.</w:t>
      </w:r>
      <w:r>
        <w:rPr>
          <w:rFonts w:hint="eastAsia" w:ascii="仿宋_GB2312" w:eastAsia="仿宋_GB2312"/>
          <w:b/>
          <w:bCs/>
          <w:sz w:val="32"/>
          <w:szCs w:val="32"/>
          <w:lang w:val="zh-CN"/>
        </w:rPr>
        <w:t>资金管理办法制定情况，资金支持具体项目的条件、范围与支持方式概况。</w:t>
      </w:r>
      <w:r>
        <w:rPr>
          <w:rFonts w:hint="eastAsia" w:ascii="仿宋_GB2312" w:eastAsia="仿宋_GB2312"/>
          <w:sz w:val="32"/>
          <w:szCs w:val="32"/>
          <w:lang w:val="zh-CN"/>
        </w:rPr>
        <w:t>根据市委组织部、市财政局等11部门《关于印发&lt;广元市“蜀道英才工程”实施办法&gt;的通知》(广组通[2018]87号)规定，对“蜀道英才工程”入选者在管理期内，给予每人每月500元岗位激励资金。</w:t>
      </w:r>
      <w:r>
        <w:rPr>
          <w:rFonts w:hint="eastAsia" w:ascii="仿宋_GB2312" w:hAnsi="仿宋_GB2312" w:eastAsia="仿宋_GB2312" w:cs="仿宋_GB2312"/>
          <w:sz w:val="32"/>
          <w:szCs w:val="32"/>
          <w:lang w:val="zh-CN"/>
        </w:rPr>
        <w:t>资金支持项目的条件、范围与支持方式</w:t>
      </w:r>
      <w:r>
        <w:rPr>
          <w:rFonts w:hint="eastAsia" w:ascii="仿宋_GB2312" w:hAnsi="仿宋_GB2312" w:eastAsia="仿宋_GB2312" w:cs="仿宋_GB2312"/>
          <w:sz w:val="32"/>
          <w:szCs w:val="32"/>
        </w:rPr>
        <w:t>符合相关管理规定</w:t>
      </w:r>
      <w:r>
        <w:rPr>
          <w:rFonts w:hint="eastAsia" w:ascii="仿宋_GB2312" w:hAnsi="仿宋_GB2312" w:eastAsia="仿宋_GB2312" w:cs="仿宋_GB2312"/>
          <w:sz w:val="32"/>
          <w:szCs w:val="32"/>
          <w:lang w:val="zh-CN"/>
        </w:rPr>
        <w:t>。</w:t>
      </w:r>
    </w:p>
    <w:p>
      <w:pPr>
        <w:ind w:firstLine="642" w:firstLineChars="200"/>
        <w:rPr>
          <w:rFonts w:ascii="仿宋_GB2312" w:eastAsia="仿宋_GB2312"/>
          <w:sz w:val="32"/>
          <w:szCs w:val="32"/>
          <w:lang w:val="zh-CN"/>
        </w:rPr>
      </w:pPr>
      <w:r>
        <w:rPr>
          <w:rFonts w:hint="eastAsia" w:ascii="仿宋_GB2312" w:eastAsia="仿宋_GB2312"/>
          <w:b/>
          <w:bCs/>
          <w:sz w:val="32"/>
          <w:szCs w:val="32"/>
        </w:rPr>
        <w:t>3.</w:t>
      </w:r>
      <w:r>
        <w:rPr>
          <w:rFonts w:hint="eastAsia" w:ascii="仿宋_GB2312" w:eastAsia="仿宋_GB2312"/>
          <w:b/>
          <w:bCs/>
          <w:sz w:val="32"/>
          <w:szCs w:val="32"/>
          <w:lang w:val="zh-CN"/>
        </w:rPr>
        <w:t>资金分配的原则。</w:t>
      </w:r>
      <w:r>
        <w:rPr>
          <w:rFonts w:hint="eastAsia" w:ascii="仿宋_GB2312" w:eastAsia="仿宋_GB2312"/>
          <w:sz w:val="32"/>
          <w:szCs w:val="32"/>
          <w:lang w:val="zh-CN"/>
        </w:rPr>
        <w:t>以市委组织部《关于拨付广元市首批“蜀道英才工程”入选者2020年度岗位激励资金的函》（广组函〔2021〕64号）文件为依据。按照“政策目标明确、分配规范、支出方向协调、绩效结果挂钩”的原则分配。</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eastAsia="仿宋_GB2312"/>
          <w:b/>
          <w:bCs/>
          <w:sz w:val="32"/>
          <w:szCs w:val="32"/>
          <w:lang w:val="zh-CN"/>
        </w:rPr>
        <w:t>1．项目主要内容。</w:t>
      </w:r>
      <w:r>
        <w:rPr>
          <w:rFonts w:hint="eastAsia" w:ascii="仿宋_GB2312" w:eastAsia="仿宋_GB2312"/>
          <w:sz w:val="32"/>
          <w:szCs w:val="32"/>
        </w:rPr>
        <w:t>着眼服务文旅兴市战略，遴选支持一批能力和素质较高，具有一定旅游专业知识、专门技能，能够进行创造性规划、营销策划，提供高质量服务的旅游经营管理人员、从业人员，引领激励旅游人才在旅游产业发展中建功立业，为建设中国生态康养旅游名市和大蜀道世界级文化旅游品牌提供有力人才支撑。</w:t>
      </w:r>
    </w:p>
    <w:p>
      <w:pPr>
        <w:spacing w:line="576" w:lineRule="exact"/>
        <w:ind w:firstLine="642" w:firstLineChars="200"/>
        <w:rPr>
          <w:rFonts w:ascii="仿宋_GB2312" w:hAnsi="仿宋_GB2312" w:eastAsia="仿宋_GB2312" w:cs="仿宋_GB2312"/>
          <w:b/>
          <w:bCs/>
          <w:sz w:val="32"/>
          <w:szCs w:val="32"/>
          <w:lang w:val="zh-CN"/>
        </w:rPr>
      </w:pPr>
      <w:r>
        <w:rPr>
          <w:rFonts w:hint="eastAsia" w:ascii="仿宋_GB2312" w:eastAsia="仿宋_GB2312"/>
          <w:b/>
          <w:bCs/>
          <w:sz w:val="32"/>
          <w:szCs w:val="32"/>
          <w:lang w:val="zh-CN"/>
        </w:rPr>
        <w:t>2．项目应实现的具体绩效目标，包括目标的量化、细化情况以及项目实施进度计划等。</w:t>
      </w:r>
      <w:r>
        <w:rPr>
          <w:rFonts w:hint="eastAsia" w:ascii="仿宋_GB2312" w:eastAsia="仿宋_GB2312"/>
          <w:sz w:val="32"/>
          <w:szCs w:val="32"/>
        </w:rPr>
        <w:t>从2019年至2027年，重点围绕我市旅游产业发展需求，市层面每两年遴选</w:t>
      </w:r>
      <w:r>
        <w:rPr>
          <w:rFonts w:ascii="仿宋_GB2312" w:eastAsia="仿宋_GB2312"/>
          <w:sz w:val="32"/>
          <w:szCs w:val="32"/>
        </w:rPr>
        <w:t>20</w:t>
      </w:r>
      <w:r>
        <w:rPr>
          <w:rFonts w:hint="eastAsia" w:ascii="仿宋_GB2312" w:eastAsia="仿宋_GB2312"/>
          <w:sz w:val="32"/>
          <w:szCs w:val="32"/>
        </w:rPr>
        <w:t>名广元旅游精英，计划支持</w:t>
      </w:r>
      <w:r>
        <w:rPr>
          <w:rFonts w:ascii="仿宋_GB2312" w:eastAsia="仿宋_GB2312"/>
          <w:sz w:val="32"/>
          <w:szCs w:val="32"/>
        </w:rPr>
        <w:t>100</w:t>
      </w:r>
      <w:r>
        <w:rPr>
          <w:rFonts w:hint="eastAsia" w:ascii="仿宋_GB2312" w:eastAsia="仿宋_GB2312"/>
          <w:sz w:val="32"/>
          <w:szCs w:val="32"/>
        </w:rPr>
        <w:t>名，示范带动县区层面遴选支持一批旅游高层次人才，着力培养一批能够引领旅游产业发展方向、推动旅游产业转型升级、高质量发展的高层次旅游人才队伍。</w:t>
      </w:r>
    </w:p>
    <w:p>
      <w:pPr>
        <w:spacing w:line="360" w:lineRule="auto"/>
        <w:ind w:firstLine="642" w:firstLineChars="200"/>
        <w:rPr>
          <w:rFonts w:ascii="仿宋_GB2312" w:eastAsia="仿宋_GB2312"/>
          <w:sz w:val="32"/>
          <w:szCs w:val="32"/>
          <w:lang w:val="zh-CN"/>
        </w:rPr>
      </w:pPr>
      <w:r>
        <w:rPr>
          <w:rFonts w:hint="eastAsia" w:ascii="仿宋_GB2312" w:eastAsia="仿宋_GB2312"/>
          <w:b/>
          <w:bCs/>
          <w:sz w:val="32"/>
          <w:szCs w:val="32"/>
          <w:lang w:val="zh-CN"/>
        </w:rPr>
        <w:t>3．分析评价申报内容是否与实际相符，申报目标是否合理可行。</w:t>
      </w:r>
      <w:r>
        <w:rPr>
          <w:rFonts w:hint="eastAsia" w:ascii="仿宋_GB2312" w:eastAsia="仿宋_GB2312"/>
          <w:sz w:val="32"/>
          <w:szCs w:val="32"/>
          <w:lang w:val="zh-CN"/>
        </w:rPr>
        <w:t>申报内容严格按照相关文件精神执行，</w:t>
      </w:r>
      <w:r>
        <w:rPr>
          <w:rFonts w:hint="eastAsia" w:ascii="仿宋_GB2312" w:eastAsia="仿宋_GB2312"/>
          <w:sz w:val="32"/>
          <w:szCs w:val="32"/>
        </w:rPr>
        <w:t>2019年共遴选</w:t>
      </w:r>
      <w:r>
        <w:rPr>
          <w:rFonts w:ascii="仿宋_GB2312" w:eastAsia="仿宋_GB2312"/>
          <w:sz w:val="32"/>
          <w:szCs w:val="32"/>
        </w:rPr>
        <w:t>20</w:t>
      </w:r>
      <w:r>
        <w:rPr>
          <w:rFonts w:hint="eastAsia" w:ascii="仿宋_GB2312" w:eastAsia="仿宋_GB2312"/>
          <w:sz w:val="32"/>
          <w:szCs w:val="32"/>
        </w:rPr>
        <w:t>名广元旅游精英，</w:t>
      </w:r>
      <w:r>
        <w:rPr>
          <w:rFonts w:hint="eastAsia" w:ascii="仿宋_GB2312" w:eastAsia="仿宋_GB2312"/>
          <w:sz w:val="32"/>
          <w:szCs w:val="32"/>
          <w:lang w:val="zh-CN"/>
        </w:rPr>
        <w:t>与实际相符，申报目标合理可行。</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lang w:val="zh-CN"/>
        </w:rPr>
        <w:t>我局高度重视</w:t>
      </w:r>
      <w:r>
        <w:rPr>
          <w:rFonts w:hint="eastAsia" w:ascii="仿宋_GB2312" w:hAnsi="仿宋_GB2312" w:eastAsia="仿宋_GB2312" w:cs="仿宋_GB2312"/>
          <w:sz w:val="32"/>
          <w:szCs w:val="32"/>
        </w:rPr>
        <w:t>此次</w:t>
      </w:r>
      <w:r>
        <w:rPr>
          <w:rFonts w:hint="eastAsia" w:ascii="仿宋_GB2312" w:hAnsi="仿宋_GB2312" w:eastAsia="仿宋_GB2312" w:cs="仿宋_GB2312"/>
          <w:sz w:val="32"/>
          <w:szCs w:val="32"/>
          <w:lang w:val="zh-CN"/>
        </w:rPr>
        <w:t>绩效自评工作，</w:t>
      </w:r>
      <w:r>
        <w:rPr>
          <w:rFonts w:hint="eastAsia" w:ascii="仿宋_GB2312" w:hAnsi="仿宋_GB2312" w:eastAsia="仿宋_GB2312" w:cs="仿宋_GB2312"/>
          <w:sz w:val="32"/>
          <w:szCs w:val="32"/>
        </w:rPr>
        <w:t>按照要求，</w:t>
      </w:r>
      <w:r>
        <w:rPr>
          <w:rFonts w:hint="eastAsia" w:ascii="仿宋_GB2312" w:eastAsia="仿宋_GB2312"/>
          <w:b/>
          <w:bCs/>
          <w:sz w:val="32"/>
          <w:szCs w:val="32"/>
        </w:rPr>
        <w:t>一是</w:t>
      </w:r>
      <w:r>
        <w:rPr>
          <w:rFonts w:hint="eastAsia" w:ascii="仿宋_GB2312" w:hAnsi="仿宋_GB2312" w:eastAsia="仿宋_GB2312" w:cs="仿宋_GB2312"/>
          <w:sz w:val="32"/>
          <w:szCs w:val="32"/>
        </w:rPr>
        <w:t>认真学习领会文件精神，明确绩效评价要求，成立专项绩效评价工作组；</w:t>
      </w:r>
      <w:r>
        <w:rPr>
          <w:rFonts w:hint="eastAsia" w:ascii="仿宋_GB2312" w:eastAsia="仿宋_GB2312"/>
          <w:b/>
          <w:bCs/>
          <w:sz w:val="32"/>
          <w:szCs w:val="32"/>
        </w:rPr>
        <w:t>二是</w:t>
      </w:r>
      <w:r>
        <w:rPr>
          <w:rFonts w:hint="eastAsia" w:ascii="仿宋_GB2312" w:hAnsi="仿宋_GB2312" w:eastAsia="仿宋_GB2312" w:cs="仿宋_GB2312"/>
          <w:sz w:val="32"/>
          <w:szCs w:val="32"/>
        </w:rPr>
        <w:t>及时收集基础资料，按照本次绩效评价要求，及时全面收集整理各类绩效评价基础资料，包括资金下达文件、绩效目标、财政政策执行、财经纪律监督执行、项目申报、批复、实施、验收等相关文件资料；</w:t>
      </w:r>
      <w:r>
        <w:rPr>
          <w:rFonts w:hint="eastAsia" w:ascii="仿宋_GB2312" w:eastAsia="仿宋_GB2312"/>
          <w:b/>
          <w:bCs/>
          <w:sz w:val="32"/>
          <w:szCs w:val="32"/>
        </w:rPr>
        <w:t>三是</w:t>
      </w:r>
      <w:r>
        <w:rPr>
          <w:rFonts w:hint="eastAsia" w:ascii="仿宋_GB2312" w:hAnsi="仿宋_GB2312" w:eastAsia="仿宋_GB2312" w:cs="仿宋_GB2312"/>
          <w:sz w:val="32"/>
          <w:szCs w:val="32"/>
        </w:rPr>
        <w:t>组织开展自查自评，分析项目实施、完成结果、项目效果等方面的情况。</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r>
        <w:rPr>
          <w:rFonts w:hint="eastAsia" w:ascii="仿宋_GB2312" w:hAnsi="仿宋_GB2312" w:eastAsia="仿宋_GB2312" w:cs="仿宋_GB2312"/>
          <w:sz w:val="32"/>
          <w:szCs w:val="32"/>
          <w:lang w:val="zh-CN"/>
        </w:rPr>
        <w:t>资金下达后，经局党组会审议确定后再拨付专项资金，打卡发放至个人。</w:t>
      </w:r>
    </w:p>
    <w:p>
      <w:pPr>
        <w:ind w:firstLine="645"/>
        <w:rPr>
          <w:rFonts w:ascii="仿宋_GB2312" w:eastAsia="仿宋_GB2312"/>
          <w:sz w:val="32"/>
          <w:szCs w:val="32"/>
        </w:rPr>
      </w:pPr>
      <w:r>
        <w:rPr>
          <w:rFonts w:hint="eastAsia" w:ascii="楷体_GB2312" w:hAnsi="宋体" w:eastAsia="楷体_GB2312"/>
          <w:sz w:val="32"/>
          <w:szCs w:val="32"/>
          <w:lang w:val="zh-CN"/>
        </w:rPr>
        <w:t>（二）项目管理情况。</w:t>
      </w:r>
      <w:r>
        <w:rPr>
          <w:rFonts w:hint="eastAsia" w:ascii="仿宋_GB2312" w:hAnsi="仿宋_GB2312" w:eastAsia="仿宋_GB2312" w:cs="仿宋_GB2312"/>
          <w:sz w:val="32"/>
          <w:szCs w:val="32"/>
        </w:rPr>
        <w:t>项目管理按相关规定执行，按规定编制实施方案并组织实施，档案资料规范齐全，相关的内控制度健全，检查验收均按相关规定进行。</w:t>
      </w:r>
    </w:p>
    <w:p>
      <w:pPr>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（三）项目监管情况。</w:t>
      </w:r>
      <w:r>
        <w:rPr>
          <w:rFonts w:hint="eastAsia" w:ascii="仿宋_GB2312" w:hAnsi="仿宋_GB2312" w:eastAsia="仿宋_GB2312" w:cs="仿宋_GB2312"/>
          <w:sz w:val="32"/>
          <w:szCs w:val="32"/>
        </w:rPr>
        <w:t>该项目实施进度和质量，资金支付受财政局统筹监管。</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该项目已全部顺利完成，严格按照上级批复要求进行实施。</w:t>
      </w:r>
    </w:p>
    <w:p>
      <w:pPr>
        <w:numPr>
          <w:ilvl w:val="0"/>
          <w:numId w:val="7"/>
        </w:num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项目效益情况。</w:t>
      </w:r>
    </w:p>
    <w:p>
      <w:pPr>
        <w:ind w:left="200" w:firstLine="640" w:firstLineChars="200"/>
        <w:rPr>
          <w:rFonts w:eastAsia="仿宋_GB2312"/>
          <w:sz w:val="32"/>
          <w:szCs w:val="32"/>
        </w:rPr>
      </w:pPr>
      <w:r>
        <w:rPr>
          <w:rFonts w:hint="eastAsia" w:ascii="仿宋_GB2312" w:hAnsi="仿宋_GB2312" w:eastAsia="仿宋_GB2312" w:cs="仿宋_GB2312"/>
          <w:sz w:val="32"/>
          <w:szCs w:val="32"/>
        </w:rPr>
        <w:t>充分调动和激发文旅行业领域本土人才创新创业动力活力，培养储备一批具有核心竞争力的本土高端人才，促进和带动全市文旅人才队伍整体提升，为建设中国生态康养旅游名市和大蜀道世界级旅游文化品牌作出重要贡献。</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四、评价结论及建议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ind w:left="20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项目顺利完成，达到预期效果，对专项资金规范使用，精细核算，切实做到专款专用，</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960" w:firstLineChars="3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spacing w:line="576" w:lineRule="exact"/>
        <w:rPr>
          <w:rFonts w:eastAsia="仿宋_GB2312"/>
          <w:sz w:val="32"/>
          <w:szCs w:val="32"/>
        </w:rPr>
      </w:pPr>
      <w:r>
        <w:rPr>
          <w:rFonts w:hint="eastAsia" w:eastAsia="仿宋_GB2312"/>
          <w:sz w:val="32"/>
          <w:szCs w:val="32"/>
        </w:rPr>
        <w:t xml:space="preserve">      无</w:t>
      </w: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tbl>
      <w:tblPr>
        <w:tblStyle w:val="14"/>
        <w:tblpPr w:leftFromText="180" w:rightFromText="180" w:vertAnchor="text" w:horzAnchor="page" w:tblpXSpec="center" w:tblpY="660"/>
        <w:tblOverlap w:val="never"/>
        <w:tblW w:w="9811" w:type="dxa"/>
        <w:jc w:val="center"/>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spacing w:line="576" w:lineRule="exact"/>
              <w:jc w:val="center"/>
              <w:rPr>
                <w:rFonts w:ascii="宋体" w:hAnsi="宋体" w:cs="宋体"/>
                <w:b/>
                <w:sz w:val="32"/>
                <w:szCs w:val="32"/>
              </w:rPr>
            </w:pPr>
            <w:r>
              <w:rPr>
                <w:rFonts w:hint="eastAsia" w:ascii="宋体" w:hAnsi="宋体" w:cs="宋体"/>
                <w:b/>
                <w:sz w:val="32"/>
                <w:szCs w:val="32"/>
              </w:rPr>
              <w:t>蜀道英才岗位激励资金</w:t>
            </w:r>
            <w:r>
              <w:rPr>
                <w:rFonts w:hint="eastAsia" w:ascii="宋体" w:hAnsi="宋体" w:cs="宋体"/>
                <w:b/>
                <w:sz w:val="32"/>
                <w:szCs w:val="32"/>
                <w:lang w:val="zh-CN"/>
              </w:rPr>
              <w:t>202</w:t>
            </w:r>
            <w:r>
              <w:rPr>
                <w:rFonts w:hint="eastAsia" w:ascii="宋体" w:hAnsi="宋体" w:cs="宋体"/>
                <w:b/>
                <w:sz w:val="32"/>
                <w:szCs w:val="32"/>
              </w:rPr>
              <w:t>1</w:t>
            </w:r>
            <w:r>
              <w:rPr>
                <w:rFonts w:hint="eastAsia" w:ascii="宋体" w:hAnsi="宋体" w:cs="宋体"/>
                <w:b/>
                <w:sz w:val="32"/>
                <w:szCs w:val="32"/>
                <w:lang w:val="zh-CN"/>
              </w:rPr>
              <w:t>年</w:t>
            </w:r>
            <w:r>
              <w:rPr>
                <w:rFonts w:hint="eastAsia" w:ascii="宋体" w:hAnsi="宋体" w:cs="宋体"/>
                <w:b/>
                <w:sz w:val="32"/>
                <w:szCs w:val="32"/>
              </w:rPr>
              <w:t>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jc w:val="center"/>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rPr>
              <w:t>广元市文化广播电视和旅游局325001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广元市文化广播电视和旅游局</w:t>
            </w:r>
          </w:p>
        </w:tc>
      </w:tr>
      <w:tr>
        <w:tblPrEx>
          <w:tblCellMar>
            <w:top w:w="0" w:type="dxa"/>
            <w:left w:w="108" w:type="dxa"/>
            <w:bottom w:w="0" w:type="dxa"/>
            <w:right w:w="108" w:type="dxa"/>
          </w:tblCellMar>
        </w:tblPrEx>
        <w:trPr>
          <w:gridAfter w:val="1"/>
          <w:wAfter w:w="234" w:type="dxa"/>
          <w:trHeight w:val="341" w:hRule="atLeast"/>
          <w:jc w:val="center"/>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项目预算</w:t>
            </w:r>
          </w:p>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12</w:t>
            </w:r>
          </w:p>
        </w:tc>
      </w:tr>
      <w:tr>
        <w:tblPrEx>
          <w:tblCellMar>
            <w:top w:w="0" w:type="dxa"/>
            <w:left w:w="108" w:type="dxa"/>
            <w:bottom w:w="0" w:type="dxa"/>
            <w:right w:w="108" w:type="dxa"/>
          </w:tblCellMar>
        </w:tblPrEx>
        <w:trPr>
          <w:gridAfter w:val="1"/>
          <w:wAfter w:w="234" w:type="dxa"/>
          <w:trHeight w:val="555"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960" w:firstLineChars="400"/>
              <w:textAlignment w:val="center"/>
              <w:rPr>
                <w:rFonts w:ascii="宋体" w:hAnsi="宋体" w:cs="宋体"/>
                <w:sz w:val="24"/>
              </w:rPr>
            </w:pPr>
            <w:r>
              <w:rPr>
                <w:rFonts w:hint="eastAsia" w:ascii="宋体" w:hAnsi="宋体" w:cs="宋体"/>
                <w:sz w:val="24"/>
              </w:rPr>
              <w:t>12</w:t>
            </w:r>
          </w:p>
        </w:tc>
      </w:tr>
      <w:tr>
        <w:tblPrEx>
          <w:tblCellMar>
            <w:top w:w="0" w:type="dxa"/>
            <w:left w:w="108" w:type="dxa"/>
            <w:bottom w:w="0" w:type="dxa"/>
            <w:right w:w="108" w:type="dxa"/>
          </w:tblCellMar>
        </w:tblPrEx>
        <w:trPr>
          <w:gridAfter w:val="1"/>
          <w:wAfter w:w="234" w:type="dxa"/>
          <w:trHeight w:val="34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带动广元文化旅游行业经营主体创造性，为广元文旅行业打造人才智力支撑。</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带动广元文化旅游行业经营主体创造性，为广元文旅行业打造人才智力支撑。</w:t>
            </w:r>
          </w:p>
        </w:tc>
      </w:tr>
      <w:tr>
        <w:tblPrEx>
          <w:tblCellMar>
            <w:top w:w="0" w:type="dxa"/>
            <w:left w:w="108" w:type="dxa"/>
            <w:bottom w:w="0" w:type="dxa"/>
            <w:right w:w="108" w:type="dxa"/>
          </w:tblCellMar>
        </w:tblPrEx>
        <w:trPr>
          <w:gridAfter w:val="1"/>
          <w:wAfter w:w="234" w:type="dxa"/>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4"/>
                <w:lang w:bidi="ar"/>
              </w:rPr>
              <w:t xml:space="preserve"> 指标1：蜀道英才激励保障人数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20人</w:t>
            </w:r>
          </w:p>
        </w:tc>
      </w:tr>
      <w:tr>
        <w:tblPrEx>
          <w:tblCellMar>
            <w:top w:w="0" w:type="dxa"/>
            <w:left w:w="108" w:type="dxa"/>
            <w:bottom w:w="0" w:type="dxa"/>
            <w:right w:w="108" w:type="dxa"/>
          </w:tblCellMar>
        </w:tblPrEx>
        <w:trPr>
          <w:gridAfter w:val="1"/>
          <w:wAfter w:w="234" w:type="dxa"/>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4"/>
                <w:lang w:bidi="ar"/>
              </w:rPr>
              <w:t xml:space="preserve"> 指标2：激励标准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rPr>
              <w:t>6000元/人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6000元/人</w:t>
            </w:r>
          </w:p>
        </w:tc>
      </w:tr>
      <w:tr>
        <w:tblPrEx>
          <w:tblCellMar>
            <w:top w:w="0" w:type="dxa"/>
            <w:left w:w="108" w:type="dxa"/>
            <w:bottom w:w="0" w:type="dxa"/>
            <w:right w:w="108" w:type="dxa"/>
          </w:tblCellMar>
        </w:tblPrEx>
        <w:trPr>
          <w:gridAfter w:val="1"/>
          <w:wAfter w:w="234" w:type="dxa"/>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4"/>
                <w:lang w:bidi="ar"/>
              </w:rPr>
              <w:t xml:space="preserve"> 指标1：实施时间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rPr>
              <w:t>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1-12月</w:t>
            </w:r>
          </w:p>
        </w:tc>
      </w:tr>
      <w:tr>
        <w:tblPrEx>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rPr>
              <w:t xml:space="preserve"> 指标1：奖励金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rPr>
              <w:t>12万元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12万元</w:t>
            </w:r>
          </w:p>
        </w:tc>
      </w:tr>
      <w:tr>
        <w:tblPrEx>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4"/>
                <w:lang w:bidi="ar"/>
              </w:rPr>
              <w:t xml:space="preserve"> 指标1：促进广元文旅经济发展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r>
      <w:tr>
        <w:tblPrEx>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rPr>
              <w:t>指标2：带动广元文化旅游行业经营主体创造性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r>
      <w:tr>
        <w:tblPrEx>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社会效益</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指标1为广元文旅行业打造人才智力支撑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良好</w:t>
            </w:r>
          </w:p>
        </w:tc>
      </w:tr>
      <w:tr>
        <w:tblPrEx>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rPr>
              <w:t>指标1：推进了我市旅游康养名市建设</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r>
      <w:tr>
        <w:tblPrEx>
          <w:tblCellMar>
            <w:top w:w="0" w:type="dxa"/>
            <w:left w:w="108" w:type="dxa"/>
            <w:bottom w:w="0" w:type="dxa"/>
            <w:right w:w="108" w:type="dxa"/>
          </w:tblCellMar>
        </w:tblPrEx>
        <w:trPr>
          <w:gridAfter w:val="1"/>
          <w:wAfter w:w="234" w:type="dxa"/>
          <w:trHeight w:val="527"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rPr>
              <w:t xml:space="preserve"> 指标1：入选人员满意度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b/>
                <w:bCs/>
                <w:sz w:val="28"/>
                <w:szCs w:val="28"/>
              </w:rPr>
            </w:pPr>
            <w:r>
              <w:rPr>
                <w:rFonts w:hint="eastAsia"/>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spacing w:line="576" w:lineRule="exact"/>
        <w:rPr>
          <w:rFonts w:ascii="黑体" w:hAnsi="黑体" w:eastAsia="黑体"/>
          <w:sz w:val="32"/>
          <w:szCs w:val="32"/>
        </w:rPr>
      </w:pPr>
      <w:r>
        <w:rPr>
          <w:rFonts w:hint="eastAsia" w:ascii="黑体" w:hAnsi="黑体" w:eastAsia="黑体"/>
          <w:sz w:val="32"/>
          <w:szCs w:val="32"/>
        </w:rPr>
        <w:t>附件4</w:t>
      </w:r>
    </w:p>
    <w:p>
      <w:pPr>
        <w:spacing w:line="576" w:lineRule="exact"/>
        <w:rPr>
          <w:rFonts w:ascii="方正小标宋简体" w:hAnsi="方正小标宋简体" w:eastAsia="方正小标宋简体" w:cs="方正小标宋简体"/>
          <w:sz w:val="40"/>
          <w:szCs w:val="40"/>
        </w:rPr>
      </w:pPr>
    </w:p>
    <w:p>
      <w:pPr>
        <w:spacing w:line="576"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2021年航线轧差</w:t>
      </w:r>
      <w:r>
        <w:rPr>
          <w:rFonts w:hint="eastAsia" w:ascii="方正小标宋简体" w:hAnsi="方正小标宋简体" w:eastAsia="方正小标宋简体" w:cs="方正小标宋简体"/>
          <w:sz w:val="44"/>
          <w:szCs w:val="44"/>
          <w:lang w:val="zh-CN"/>
        </w:rPr>
        <w:t>支出绩效自评报告范本</w:t>
      </w:r>
    </w:p>
    <w:p>
      <w:pPr>
        <w:spacing w:line="576" w:lineRule="exact"/>
        <w:jc w:val="center"/>
        <w:rPr>
          <w:rFonts w:ascii="楷体_GB2312" w:hAnsi="楷体_GB2312" w:eastAsia="楷体_GB2312" w:cs="楷体_GB2312"/>
          <w:sz w:val="32"/>
          <w:szCs w:val="32"/>
          <w:lang w:val="zh-CN"/>
        </w:rPr>
      </w:pPr>
    </w:p>
    <w:p>
      <w:pPr>
        <w:spacing w:line="576" w:lineRule="exact"/>
        <w:jc w:val="center"/>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（主管部门自评）</w:t>
      </w:r>
    </w:p>
    <w:p>
      <w:pPr>
        <w:adjustRightInd w:val="0"/>
        <w:snapToGrid w:val="0"/>
        <w:spacing w:line="576" w:lineRule="exact"/>
        <w:ind w:firstLine="720"/>
        <w:rPr>
          <w:rFonts w:ascii="黑体" w:hAnsi="宋体" w:eastAsia="黑体"/>
          <w:sz w:val="32"/>
          <w:szCs w:val="32"/>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广元市人民政府与中国国际航空公司签订了广州=广元、杭州=广元航线定额补贴协议，四川航空公司签订了昆明=广元=济南</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乌鲁木齐=广元=南宁</w:t>
      </w:r>
      <w:r>
        <w:rPr>
          <w:rFonts w:ascii="仿宋_GB2312" w:hAnsi="仿宋_GB2312" w:eastAsia="仿宋_GB2312" w:cs="仿宋_GB2312"/>
          <w:sz w:val="32"/>
          <w:szCs w:val="32"/>
        </w:rPr>
        <w:t>、西昌=广元=太原</w:t>
      </w:r>
      <w:r>
        <w:rPr>
          <w:rFonts w:hint="eastAsia" w:ascii="仿宋_GB2312" w:hAnsi="仿宋_GB2312" w:eastAsia="仿宋_GB2312" w:cs="仿宋_GB2312"/>
          <w:sz w:val="32"/>
          <w:szCs w:val="32"/>
          <w:lang w:val="zh-CN"/>
        </w:rPr>
        <w:t>航线定额补贴协议，春秋航空公司签订了上海=广元航线定额补贴协议，中国南方航空公司签订了深圳=广元航线保底补贴协议</w:t>
      </w:r>
      <w:r>
        <w:rPr>
          <w:rFonts w:ascii="仿宋_GB2312" w:hAnsi="仿宋_GB2312" w:eastAsia="仿宋_GB2312" w:cs="仿宋_GB2312"/>
          <w:sz w:val="32"/>
          <w:szCs w:val="32"/>
        </w:rPr>
        <w:t>，吉祥航空公司签订了广元=南京航线补贴协议</w:t>
      </w:r>
      <w:r>
        <w:rPr>
          <w:rFonts w:hint="eastAsia" w:ascii="仿宋_GB2312" w:hAnsi="仿宋_GB2312" w:eastAsia="仿宋_GB2312" w:cs="仿宋_GB2312"/>
          <w:sz w:val="32"/>
          <w:szCs w:val="32"/>
          <w:lang w:val="zh-CN"/>
        </w:rPr>
        <w:t>。中国国际航空公司北京=广元航线，春秋航空公司石家庄=广元=贵阳航线均自主飞行，政府未补贴。</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600" w:lineRule="exact"/>
        <w:ind w:firstLine="640" w:firstLineChars="200"/>
        <w:rPr>
          <w:rFonts w:ascii="仿宋_GB2312" w:hAnsi="Calibri" w:eastAsia="仿宋_GB2312"/>
          <w:sz w:val="32"/>
          <w:szCs w:val="32"/>
          <w:lang w:val="en"/>
        </w:rPr>
      </w:pPr>
      <w:r>
        <w:rPr>
          <w:rFonts w:hint="eastAsia" w:ascii="仿宋_GB2312" w:hAnsi="Calibri" w:eastAsia="仿宋_GB2312"/>
          <w:sz w:val="32"/>
          <w:szCs w:val="32"/>
        </w:rPr>
        <w:t>按照国家口岸机场建设的航线指标要求，大力推动航线发展，一是努力开辟新航线二是大力优化老航线</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spacing w:line="600" w:lineRule="exact"/>
        <w:ind w:firstLine="640" w:firstLineChars="200"/>
        <w:rPr>
          <w:rFonts w:ascii="仿宋_GB2312" w:hAnsi="宋体" w:eastAsia="仿宋_GB2312"/>
          <w:sz w:val="32"/>
          <w:szCs w:val="32"/>
          <w:lang w:val="zh-CN"/>
        </w:rPr>
      </w:pPr>
      <w:r>
        <w:rPr>
          <w:rFonts w:hint="eastAsia" w:ascii="仿宋_GB2312" w:hAnsi="Calibri" w:eastAsia="仿宋_GB2312"/>
          <w:sz w:val="32"/>
          <w:szCs w:val="32"/>
        </w:rPr>
        <w:t>按照绩效评价工作要求，市航空发展事务中心组织相关人员根据今年疫情趋势，结合客源市场需求，制定绩效自评方案，开展自评。</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zh-CN"/>
        </w:rPr>
        <w:t>中国国际航空公司按照季度申报结算，其余航线按照月结算算式由市文广旅局提出资金申报请示，由财政局审核后下达资金。</w:t>
      </w:r>
      <w:r>
        <w:rPr>
          <w:rFonts w:hint="eastAsia" w:ascii="仿宋_GB2312" w:hAnsi="Calibri" w:eastAsia="仿宋_GB2312"/>
          <w:sz w:val="32"/>
          <w:szCs w:val="32"/>
        </w:rPr>
        <w:t>202</w:t>
      </w:r>
      <w:r>
        <w:rPr>
          <w:rFonts w:ascii="仿宋_GB2312" w:hAnsi="Calibri" w:eastAsia="仿宋_GB2312"/>
          <w:sz w:val="32"/>
          <w:szCs w:val="32"/>
        </w:rPr>
        <w:t>1</w:t>
      </w:r>
      <w:r>
        <w:rPr>
          <w:rFonts w:hint="eastAsia" w:ascii="仿宋_GB2312" w:hAnsi="Calibri" w:eastAsia="仿宋_GB2312"/>
          <w:sz w:val="32"/>
          <w:szCs w:val="32"/>
        </w:rPr>
        <w:t>年合计申报航线轧差补贴资金</w:t>
      </w:r>
      <w:r>
        <w:rPr>
          <w:rFonts w:hint="eastAsia" w:ascii="仿宋_GB2312" w:hAnsi="Calibri"/>
          <w:sz w:val="32"/>
          <w:szCs w:val="32"/>
        </w:rPr>
        <w:t>8009.45万</w:t>
      </w:r>
      <w:r>
        <w:rPr>
          <w:rFonts w:hint="eastAsia" w:ascii="仿宋_GB2312" w:hAnsi="Calibri" w:eastAsia="仿宋_GB2312"/>
          <w:sz w:val="32"/>
          <w:szCs w:val="32"/>
        </w:rPr>
        <w:t>元，财政批复</w:t>
      </w:r>
      <w:r>
        <w:rPr>
          <w:rFonts w:hint="eastAsia" w:ascii="仿宋_GB2312" w:hAnsi="Calibri"/>
          <w:sz w:val="32"/>
          <w:szCs w:val="32"/>
        </w:rPr>
        <w:t>8009.45万</w:t>
      </w:r>
      <w:r>
        <w:rPr>
          <w:rFonts w:hint="eastAsia" w:ascii="仿宋_GB2312" w:hAnsi="Calibri" w:eastAsia="仿宋_GB2312"/>
          <w:sz w:val="32"/>
          <w:szCs w:val="32"/>
        </w:rPr>
        <w:t>元。</w:t>
      </w:r>
    </w:p>
    <w:p>
      <w:pPr>
        <w:adjustRightInd w:val="0"/>
        <w:snapToGrid w:val="0"/>
        <w:spacing w:line="576" w:lineRule="exact"/>
        <w:ind w:firstLine="640" w:firstLineChars="200"/>
        <w:rPr>
          <w:rFonts w:ascii="仿宋_GB2312" w:hAnsi="宋体" w:eastAsia="仿宋_GB2312"/>
          <w:color w:val="000000"/>
          <w:sz w:val="32"/>
          <w:szCs w:val="32"/>
          <w:lang w:val="zh-CN"/>
        </w:rPr>
      </w:pPr>
      <w:r>
        <w:rPr>
          <w:rFonts w:hint="eastAsia" w:ascii="楷体_GB2312" w:hAnsi="宋体" w:eastAsia="楷体_GB2312"/>
          <w:color w:val="000000"/>
          <w:sz w:val="32"/>
          <w:szCs w:val="32"/>
          <w:lang w:val="zh-CN"/>
        </w:rPr>
        <w:t>（二）资金计划、到位及使用情况（可用表格形式反映）。</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w:t>
      </w:r>
      <w:r>
        <w:rPr>
          <w:rFonts w:ascii="仿宋_GB2312" w:hAnsi="仿宋_GB2312" w:eastAsia="仿宋_GB2312" w:cs="仿宋_GB2312"/>
          <w:sz w:val="32"/>
          <w:szCs w:val="32"/>
        </w:rPr>
        <w:t>航线轧差</w:t>
      </w:r>
      <w:r>
        <w:rPr>
          <w:rFonts w:hint="eastAsia" w:ascii="仿宋_GB2312" w:hAnsi="仿宋_GB2312" w:eastAsia="仿宋_GB2312" w:cs="仿宋_GB2312"/>
          <w:sz w:val="32"/>
          <w:szCs w:val="32"/>
          <w:lang w:val="zh-CN"/>
        </w:rPr>
        <w:t>资金</w:t>
      </w:r>
      <w:r>
        <w:rPr>
          <w:rFonts w:hint="eastAsia" w:ascii="仿宋_GB2312" w:hAnsi="Calibri"/>
          <w:sz w:val="32"/>
          <w:szCs w:val="32"/>
        </w:rPr>
        <w:t>8009.45万</w:t>
      </w:r>
      <w:r>
        <w:rPr>
          <w:rFonts w:hint="eastAsia" w:ascii="仿宋_GB2312" w:hAnsi="Calibri" w:eastAsia="仿宋_GB2312"/>
          <w:sz w:val="32"/>
          <w:szCs w:val="32"/>
        </w:rPr>
        <w:t>元</w:t>
      </w:r>
      <w:r>
        <w:rPr>
          <w:rFonts w:hint="eastAsia" w:ascii="仿宋_GB2312" w:hAnsi="仿宋_GB2312" w:eastAsia="仿宋_GB2312" w:cs="仿宋_GB2312"/>
          <w:sz w:val="32"/>
          <w:szCs w:val="32"/>
          <w:lang w:val="zh-CN"/>
        </w:rPr>
        <w:t>，到位率100%。截止目前，支付</w:t>
      </w:r>
      <w:r>
        <w:rPr>
          <w:rFonts w:hint="eastAsia" w:ascii="仿宋_GB2312" w:hAnsi="Calibri"/>
          <w:sz w:val="32"/>
          <w:szCs w:val="32"/>
        </w:rPr>
        <w:t>8009.45万</w:t>
      </w:r>
      <w:r>
        <w:rPr>
          <w:rFonts w:hint="eastAsia" w:ascii="仿宋_GB2312" w:hAnsi="Calibri" w:eastAsia="仿宋_GB2312"/>
          <w:sz w:val="32"/>
          <w:szCs w:val="32"/>
        </w:rPr>
        <w:t>元</w:t>
      </w:r>
      <w:r>
        <w:rPr>
          <w:rFonts w:hint="eastAsia" w:ascii="仿宋_GB2312" w:hAnsi="仿宋_GB2312" w:eastAsia="仿宋_GB2312" w:cs="仿宋_GB2312"/>
          <w:sz w:val="32"/>
          <w:szCs w:val="32"/>
          <w:lang w:val="zh-CN"/>
        </w:rPr>
        <w:t>，结转结余</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zh-CN"/>
        </w:rPr>
        <w:t>元。</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600" w:lineRule="exact"/>
        <w:ind w:firstLine="720"/>
        <w:rPr>
          <w:rFonts w:ascii="仿宋_GB2312" w:hAnsi="宋体" w:eastAsia="仿宋"/>
          <w:color w:val="FF0000"/>
          <w:sz w:val="32"/>
          <w:szCs w:val="32"/>
          <w:lang w:val="zh-CN"/>
        </w:rPr>
      </w:pPr>
      <w:r>
        <w:rPr>
          <w:rFonts w:hint="eastAsia" w:ascii="仿宋" w:hAnsi="仿宋" w:eastAsia="仿宋"/>
          <w:sz w:val="32"/>
          <w:szCs w:val="32"/>
        </w:rPr>
        <w:t>广元市文化广播电视和旅游局内部财务管理制度健全，严格执行财务管理制度，经济业务发生后及时进行账务处理，按照资金来源、项目名称等进行分类核算，会计核算规范。</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numPr>
          <w:ilvl w:val="0"/>
          <w:numId w:val="8"/>
        </w:num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项目组织架构及实施流程。</w:t>
      </w:r>
    </w:p>
    <w:p>
      <w:pPr>
        <w:adjustRightInd w:val="0"/>
        <w:snapToGrid w:val="0"/>
        <w:spacing w:line="600" w:lineRule="exact"/>
        <w:ind w:firstLine="640" w:firstLineChars="200"/>
        <w:rPr>
          <w:rFonts w:eastAsia="仿宋_GB2312"/>
          <w:sz w:val="32"/>
          <w:szCs w:val="32"/>
          <w:lang w:val="zh-CN"/>
        </w:rPr>
      </w:pPr>
      <w:r>
        <w:rPr>
          <w:rFonts w:hint="eastAsia" w:ascii="仿宋" w:hAnsi="仿宋" w:eastAsia="仿宋"/>
          <w:sz w:val="32"/>
          <w:szCs w:val="32"/>
        </w:rPr>
        <w:t>广元市人民政府与航空公司签订航线补贴协议，市文广旅局在协议履行过程中负责航线资金的对账结算，向市政府提出资金请示及支付。</w:t>
      </w:r>
    </w:p>
    <w:p>
      <w:pPr>
        <w:numPr>
          <w:ilvl w:val="0"/>
          <w:numId w:val="8"/>
        </w:num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项目管理情况。</w:t>
      </w:r>
    </w:p>
    <w:p>
      <w:pPr>
        <w:adjustRightInd w:val="0"/>
        <w:snapToGrid w:val="0"/>
        <w:spacing w:line="600" w:lineRule="exact"/>
        <w:ind w:firstLine="720"/>
        <w:rPr>
          <w:rFonts w:eastAsia="仿宋_GB2312"/>
          <w:sz w:val="32"/>
          <w:szCs w:val="32"/>
          <w:lang w:val="zh-CN"/>
        </w:rPr>
      </w:pPr>
      <w:r>
        <w:rPr>
          <w:rFonts w:hint="eastAsia" w:ascii="仿宋" w:hAnsi="仿宋" w:eastAsia="仿宋"/>
          <w:sz w:val="32"/>
          <w:szCs w:val="32"/>
          <w:lang w:val="zh-CN"/>
        </w:rPr>
        <w:t>市文广旅局下属事业单位，市航空发展事务中心每月初与各航空公司对上月实际飞行的架次进行审核，在走程序打报告申请补贴款。</w:t>
      </w:r>
    </w:p>
    <w:p>
      <w:pPr>
        <w:numPr>
          <w:ilvl w:val="0"/>
          <w:numId w:val="8"/>
        </w:num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项目监管情况。</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lang w:val="zh-CN"/>
        </w:rPr>
        <w:t>航线合同谈判</w:t>
      </w:r>
      <w:r>
        <w:rPr>
          <w:rFonts w:hint="eastAsia" w:ascii="仿宋" w:hAnsi="仿宋" w:eastAsia="仿宋"/>
          <w:sz w:val="32"/>
          <w:szCs w:val="32"/>
        </w:rPr>
        <w:t>3人以上；</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航线合同通过市司法局、审计局、财政局审核；</w:t>
      </w:r>
    </w:p>
    <w:p>
      <w:pPr>
        <w:adjustRightInd w:val="0"/>
        <w:snapToGrid w:val="0"/>
        <w:spacing w:line="576" w:lineRule="exact"/>
        <w:ind w:left="420" w:leftChars="200"/>
        <w:rPr>
          <w:rFonts w:ascii="仿宋" w:hAnsi="仿宋" w:eastAsia="仿宋"/>
          <w:sz w:val="32"/>
          <w:szCs w:val="32"/>
        </w:rPr>
      </w:pPr>
      <w:r>
        <w:rPr>
          <w:rFonts w:hint="eastAsia" w:ascii="仿宋" w:hAnsi="仿宋" w:eastAsia="仿宋"/>
          <w:sz w:val="32"/>
          <w:szCs w:val="32"/>
        </w:rPr>
        <w:t>航线合同上报市政府常务会及市委常委会审核通过。</w:t>
      </w:r>
    </w:p>
    <w:p>
      <w:pPr>
        <w:adjustRightInd w:val="0"/>
        <w:snapToGrid w:val="0"/>
        <w:spacing w:line="576" w:lineRule="exact"/>
        <w:ind w:left="420" w:leftChars="20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600" w:lineRule="exact"/>
        <w:ind w:firstLine="720"/>
        <w:rPr>
          <w:rFonts w:ascii="楷体_GB2312" w:hAnsi="宋体" w:eastAsia="楷体_GB2312"/>
          <w:sz w:val="32"/>
          <w:szCs w:val="32"/>
          <w:lang w:val="zh-CN"/>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年度广元机场运输航班起降</w:t>
      </w:r>
      <w:r>
        <w:rPr>
          <w:rFonts w:ascii="仿宋" w:hAnsi="仿宋" w:eastAsia="仿宋"/>
          <w:sz w:val="32"/>
          <w:szCs w:val="32"/>
        </w:rPr>
        <w:t>5036</w:t>
      </w:r>
      <w:r>
        <w:rPr>
          <w:rFonts w:hint="eastAsia" w:ascii="仿宋" w:hAnsi="仿宋" w:eastAsia="仿宋"/>
          <w:sz w:val="32"/>
          <w:szCs w:val="32"/>
        </w:rPr>
        <w:t>架次（同比</w:t>
      </w:r>
      <w:r>
        <w:rPr>
          <w:rFonts w:ascii="仿宋" w:hAnsi="仿宋" w:eastAsia="仿宋"/>
          <w:sz w:val="32"/>
          <w:szCs w:val="32"/>
        </w:rPr>
        <w:t>上升7.33</w:t>
      </w:r>
      <w:r>
        <w:rPr>
          <w:rFonts w:hint="eastAsia" w:ascii="仿宋" w:hAnsi="仿宋" w:eastAsia="仿宋"/>
          <w:sz w:val="32"/>
          <w:szCs w:val="32"/>
        </w:rPr>
        <w:t>%），旅客吞吐量完成</w:t>
      </w:r>
      <w:r>
        <w:rPr>
          <w:rFonts w:ascii="仿宋" w:hAnsi="仿宋" w:eastAsia="仿宋"/>
          <w:sz w:val="32"/>
          <w:szCs w:val="32"/>
        </w:rPr>
        <w:t>459399</w:t>
      </w:r>
      <w:r>
        <w:rPr>
          <w:rFonts w:hint="eastAsia" w:ascii="仿宋" w:hAnsi="仿宋" w:eastAsia="仿宋"/>
          <w:sz w:val="32"/>
          <w:szCs w:val="32"/>
        </w:rPr>
        <w:t>人次（同比</w:t>
      </w:r>
      <w:r>
        <w:rPr>
          <w:rFonts w:ascii="仿宋" w:hAnsi="仿宋" w:eastAsia="仿宋"/>
          <w:sz w:val="32"/>
          <w:szCs w:val="32"/>
        </w:rPr>
        <w:t>上升13.29</w:t>
      </w:r>
      <w:r>
        <w:rPr>
          <w:rFonts w:hint="eastAsia" w:ascii="仿宋" w:hAnsi="仿宋" w:eastAsia="仿宋"/>
          <w:sz w:val="32"/>
          <w:szCs w:val="32"/>
        </w:rPr>
        <w:t>%），货邮进出</w:t>
      </w:r>
      <w:r>
        <w:rPr>
          <w:rFonts w:ascii="仿宋" w:hAnsi="仿宋" w:eastAsia="仿宋"/>
          <w:sz w:val="32"/>
          <w:szCs w:val="32"/>
        </w:rPr>
        <w:t>526.11</w:t>
      </w:r>
      <w:r>
        <w:rPr>
          <w:rFonts w:hint="eastAsia" w:ascii="仿宋" w:hAnsi="仿宋" w:eastAsia="仿宋"/>
          <w:sz w:val="32"/>
          <w:szCs w:val="32"/>
        </w:rPr>
        <w:t>吨（同比</w:t>
      </w:r>
      <w:r>
        <w:rPr>
          <w:rFonts w:ascii="仿宋" w:hAnsi="仿宋" w:eastAsia="仿宋"/>
          <w:sz w:val="32"/>
          <w:szCs w:val="32"/>
        </w:rPr>
        <w:t>上升66.81</w:t>
      </w:r>
      <w:r>
        <w:rPr>
          <w:rFonts w:hint="eastAsia" w:ascii="仿宋" w:hAnsi="仿宋" w:eastAsia="仿宋"/>
          <w:sz w:val="32"/>
          <w:szCs w:val="32"/>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spacing w:line="600" w:lineRule="exact"/>
        <w:ind w:firstLine="640" w:firstLineChars="200"/>
        <w:rPr>
          <w:rFonts w:ascii="仿宋_GB2312" w:eastAsia="仿宋_GB2312"/>
          <w:sz w:val="32"/>
          <w:szCs w:val="32"/>
        </w:rPr>
      </w:pPr>
      <w:r>
        <w:rPr>
          <w:rFonts w:hint="eastAsia" w:ascii="仿宋_GB2312" w:hAnsi="Calibri" w:eastAsia="仿宋_GB2312"/>
          <w:sz w:val="32"/>
          <w:szCs w:val="32"/>
        </w:rPr>
        <w:t>1.社会效益。一是广元机场航线建设是建设四川北向东出桥头堡交通枢纽的重要组成部分，既是发展立体交通快速出行的民生工程和公益事业，也是地方招凤引凰的城市名片；二是北京、上海、广州、深圳航线是我们与政治、经济中心和沿海发达地区公商务出行和学习交流、招商引资的必然需求；三是杭州航线是灾后从建的感恩航线和东西部协作扶贫的空中走廊，也是加强和密切两地政商推动协作扶贫发展的快速通道；四是乌鲁木齐、南宁航线是“一带一路”上“东盟”和“北亚”的出口通道，又是新疆20万务工人员“回家之路”的迫切需求，此航线的开通得到了彭清华书记的高度认可；五是昆明、济南、石家庄、贵阳航线的开通，让“多彩云南”、“好客山东”、“七彩贵州”和“蜀道剑门、女皇故里”形成中国最美的旅游休闲度假康养线路，带动广元旅游经济，助推广元康养名市建设。</w:t>
      </w:r>
    </w:p>
    <w:p>
      <w:pPr>
        <w:spacing w:line="600" w:lineRule="exact"/>
        <w:ind w:firstLine="640" w:firstLineChars="200"/>
        <w:rPr>
          <w:rFonts w:ascii="仿宋_GB2312" w:eastAsia="仿宋_GB2312"/>
          <w:sz w:val="32"/>
          <w:szCs w:val="32"/>
        </w:rPr>
      </w:pPr>
      <w:r>
        <w:rPr>
          <w:rFonts w:hint="eastAsia" w:ascii="仿宋_GB2312" w:hAnsi="Calibri" w:eastAsia="仿宋_GB2312"/>
          <w:sz w:val="32"/>
          <w:szCs w:val="32"/>
        </w:rPr>
        <w:t>2.经济效益。机场建设和航线开通既对城市和区域经济产生原生效应，与现代经济活动布局产生衍生效应，又对地方经济发展经济活动布局直接影响，带动相关产业发展。</w:t>
      </w:r>
    </w:p>
    <w:p>
      <w:pPr>
        <w:adjustRightInd w:val="0"/>
        <w:snapToGrid w:val="0"/>
        <w:spacing w:line="600" w:lineRule="exact"/>
        <w:ind w:firstLine="720"/>
        <w:rPr>
          <w:rFonts w:ascii="仿宋_GB2312" w:eastAsia="仿宋_GB2312"/>
          <w:sz w:val="32"/>
          <w:szCs w:val="32"/>
        </w:rPr>
      </w:pPr>
      <w:r>
        <w:rPr>
          <w:rFonts w:hint="eastAsia" w:ascii="仿宋_GB2312" w:hAnsi="Calibri" w:eastAsia="仿宋_GB2312"/>
          <w:sz w:val="32"/>
          <w:szCs w:val="32"/>
        </w:rPr>
        <w:t>3.发展效益。结合建设四川北向东出桥头堡交通枢纽，三年机场吞吐量突破100万人次，推进广元口岸机场建设的目标，广元民航建设发展正出于不进则退的关键时期，航线时刻和流量稀缺资源竞争激烈，广元周边机场发展迅猛。广元机场吞吐量</w:t>
      </w:r>
      <w:r>
        <w:rPr>
          <w:rFonts w:ascii="仿宋" w:hAnsi="仿宋" w:eastAsia="仿宋"/>
          <w:sz w:val="32"/>
          <w:szCs w:val="32"/>
        </w:rPr>
        <w:t>45.94</w:t>
      </w:r>
      <w:r>
        <w:rPr>
          <w:rFonts w:hint="eastAsia" w:ascii="仿宋_GB2312" w:hAnsi="Calibri" w:eastAsia="仿宋_GB2312"/>
          <w:sz w:val="32"/>
          <w:szCs w:val="32"/>
        </w:rPr>
        <w:t>万人次，政府航线补贴</w:t>
      </w:r>
      <w:r>
        <w:rPr>
          <w:rFonts w:ascii="仿宋_GB2312" w:hAnsi="Calibri"/>
          <w:sz w:val="32"/>
          <w:szCs w:val="32"/>
        </w:rPr>
        <w:t>7840</w:t>
      </w:r>
      <w:r>
        <w:rPr>
          <w:rFonts w:hint="eastAsia" w:ascii="仿宋_GB2312" w:hAnsi="Calibri" w:eastAsia="仿宋_GB2312"/>
          <w:sz w:val="32"/>
          <w:szCs w:val="32"/>
        </w:rPr>
        <w:t>万元，人均补贴</w:t>
      </w:r>
      <w:r>
        <w:rPr>
          <w:rFonts w:ascii="仿宋_GB2312" w:hAnsi="Calibri"/>
          <w:sz w:val="32"/>
          <w:szCs w:val="32"/>
        </w:rPr>
        <w:t>171</w:t>
      </w:r>
      <w:r>
        <w:rPr>
          <w:rFonts w:hint="eastAsia" w:ascii="仿宋_GB2312" w:hAnsi="Calibri" w:eastAsia="仿宋_GB2312"/>
          <w:sz w:val="32"/>
          <w:szCs w:val="32"/>
        </w:rPr>
        <w:t>元的经营发展趋势良好，</w:t>
      </w:r>
      <w:r>
        <w:rPr>
          <w:rFonts w:ascii="仿宋_GB2312" w:hAnsi="Calibri"/>
          <w:sz w:val="32"/>
          <w:szCs w:val="32"/>
        </w:rPr>
        <w:t>低于</w:t>
      </w:r>
      <w:r>
        <w:rPr>
          <w:rFonts w:hint="eastAsia" w:ascii="仿宋_GB2312" w:hAnsi="Calibri" w:eastAsia="仿宋_GB2312"/>
          <w:sz w:val="32"/>
          <w:szCs w:val="32"/>
        </w:rPr>
        <w:t>民航支线机场发展时期吞吐量人均补贴200-400元的一般规律。</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spacing w:line="600" w:lineRule="exact"/>
        <w:ind w:firstLine="640" w:firstLineChars="200"/>
        <w:rPr>
          <w:rFonts w:ascii="仿宋_GB2312" w:eastAsia="仿宋_GB2312"/>
          <w:sz w:val="32"/>
          <w:szCs w:val="32"/>
        </w:rPr>
      </w:pPr>
      <w:r>
        <w:rPr>
          <w:rFonts w:hint="eastAsia" w:ascii="仿宋_GB2312" w:hAnsi="Calibri" w:eastAsia="仿宋_GB2312"/>
          <w:sz w:val="32"/>
          <w:szCs w:val="32"/>
        </w:rPr>
        <w:t>优化广元航空网络布局，促进广元航空事业发展。</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rPr>
        <w:t>盘龙机场的发展不能满足日益增多的吞吐量</w:t>
      </w:r>
      <w:r>
        <w:rPr>
          <w:rFonts w:hint="eastAsia" w:ascii="仿宋_GB2312" w:hAnsi="宋体" w:eastAsia="仿宋_GB2312"/>
          <w:sz w:val="32"/>
          <w:szCs w:val="32"/>
          <w:lang w:val="zh-CN"/>
        </w:rPr>
        <w:t>。</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spacing w:line="600" w:lineRule="exact"/>
        <w:ind w:firstLine="640" w:firstLineChars="200"/>
        <w:rPr>
          <w:rFonts w:eastAsia="仿宋_GB2312"/>
          <w:sz w:val="32"/>
          <w:szCs w:val="32"/>
        </w:rPr>
      </w:pPr>
      <w:r>
        <w:rPr>
          <w:rFonts w:hint="eastAsia" w:ascii="仿宋_GB2312" w:hAnsi="Calibri" w:eastAsia="仿宋_GB2312"/>
          <w:sz w:val="32"/>
          <w:szCs w:val="32"/>
        </w:rPr>
        <w:t>加大资金投入民用机场建设，适时开通符合广元经济、民生发展的航线，突破100万人次的支线机场补贴瓶颈，逐步减少政府航线补贴，健康发展广元民航事业。</w:t>
      </w:r>
    </w:p>
    <w:tbl>
      <w:tblPr>
        <w:tblStyle w:val="14"/>
        <w:tblpPr w:leftFromText="180" w:rightFromText="180" w:vertAnchor="text" w:horzAnchor="page" w:tblpXSpec="center" w:tblpY="660"/>
        <w:tblOverlap w:val="never"/>
        <w:tblW w:w="9577" w:type="dxa"/>
        <w:jc w:val="center"/>
        <w:tblLayout w:type="fixed"/>
        <w:tblCellMar>
          <w:top w:w="0" w:type="dxa"/>
          <w:left w:w="108" w:type="dxa"/>
          <w:bottom w:w="0" w:type="dxa"/>
          <w:right w:w="108" w:type="dxa"/>
        </w:tblCellMar>
      </w:tblPr>
      <w:tblGrid>
        <w:gridCol w:w="1977"/>
        <w:gridCol w:w="1142"/>
        <w:gridCol w:w="1635"/>
        <w:gridCol w:w="1189"/>
        <w:gridCol w:w="1224"/>
        <w:gridCol w:w="2410"/>
      </w:tblGrid>
      <w:tr>
        <w:tblPrEx>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spacing w:line="576" w:lineRule="exact"/>
              <w:jc w:val="center"/>
              <w:rPr>
                <w:rFonts w:ascii="宋体" w:hAnsi="宋体" w:cs="宋体"/>
                <w:b/>
                <w:sz w:val="32"/>
                <w:szCs w:val="32"/>
              </w:rPr>
            </w:pPr>
            <w:r>
              <w:rPr>
                <w:rFonts w:hint="eastAsia" w:ascii="宋体" w:hAnsi="宋体" w:cs="宋体"/>
                <w:b/>
                <w:sz w:val="32"/>
                <w:szCs w:val="32"/>
              </w:rPr>
              <w:t>航线轧差</w:t>
            </w:r>
            <w:r>
              <w:rPr>
                <w:rFonts w:hint="eastAsia" w:ascii="宋体" w:hAnsi="宋体" w:cs="宋体"/>
                <w:b/>
                <w:sz w:val="32"/>
                <w:szCs w:val="32"/>
                <w:lang w:val="zh-CN"/>
              </w:rPr>
              <w:t>202</w:t>
            </w:r>
            <w:r>
              <w:rPr>
                <w:rFonts w:hint="eastAsia" w:ascii="宋体" w:hAnsi="宋体" w:cs="宋体"/>
                <w:b/>
                <w:sz w:val="32"/>
                <w:szCs w:val="32"/>
              </w:rPr>
              <w:t>1</w:t>
            </w:r>
            <w:r>
              <w:rPr>
                <w:rFonts w:hint="eastAsia" w:ascii="宋体" w:hAnsi="宋体" w:cs="宋体"/>
                <w:b/>
                <w:sz w:val="32"/>
                <w:szCs w:val="32"/>
                <w:lang w:val="zh-CN"/>
              </w:rPr>
              <w:t>年</w:t>
            </w:r>
            <w:r>
              <w:rPr>
                <w:rFonts w:hint="eastAsia" w:ascii="宋体" w:hAnsi="宋体" w:cs="宋体"/>
                <w:b/>
                <w:sz w:val="32"/>
                <w:szCs w:val="32"/>
              </w:rPr>
              <w:t>绩效目标自评</w:t>
            </w:r>
          </w:p>
        </w:tc>
      </w:tr>
      <w:tr>
        <w:tblPrEx>
          <w:tblCellMar>
            <w:top w:w="0" w:type="dxa"/>
            <w:left w:w="108" w:type="dxa"/>
            <w:bottom w:w="0" w:type="dxa"/>
            <w:right w:w="108" w:type="dxa"/>
          </w:tblCellMar>
        </w:tblPrEx>
        <w:trPr>
          <w:trHeight w:val="254" w:hRule="atLeast"/>
          <w:jc w:val="center"/>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rPr>
              <w:t>广元市文化广播电视和旅游局325001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广元市文化广播电视和旅游局</w:t>
            </w:r>
          </w:p>
        </w:tc>
      </w:tr>
      <w:tr>
        <w:tblPrEx>
          <w:tblCellMar>
            <w:top w:w="0" w:type="dxa"/>
            <w:left w:w="108" w:type="dxa"/>
            <w:bottom w:w="0" w:type="dxa"/>
            <w:right w:w="108" w:type="dxa"/>
          </w:tblCellMar>
        </w:tblPrEx>
        <w:trPr>
          <w:trHeight w:val="341" w:hRule="atLeast"/>
          <w:jc w:val="center"/>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项目预算</w:t>
            </w:r>
          </w:p>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8500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8500</w:t>
            </w:r>
          </w:p>
        </w:tc>
      </w:tr>
      <w:tr>
        <w:tblPrEx>
          <w:tblCellMar>
            <w:top w:w="0" w:type="dxa"/>
            <w:left w:w="108" w:type="dxa"/>
            <w:bottom w:w="0" w:type="dxa"/>
            <w:right w:w="108" w:type="dxa"/>
          </w:tblCellMar>
        </w:tblPrEx>
        <w:trPr>
          <w:trHeight w:val="555"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7840.38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960" w:firstLineChars="400"/>
              <w:textAlignment w:val="center"/>
              <w:rPr>
                <w:rFonts w:ascii="宋体" w:hAnsi="宋体" w:cs="宋体"/>
                <w:sz w:val="24"/>
              </w:rPr>
            </w:pPr>
            <w:r>
              <w:rPr>
                <w:rFonts w:hint="eastAsia" w:ascii="宋体" w:hAnsi="宋体" w:cs="宋体"/>
                <w:sz w:val="24"/>
              </w:rPr>
              <w:t>7840.38</w:t>
            </w:r>
          </w:p>
        </w:tc>
      </w:tr>
      <w:tr>
        <w:tblPrEx>
          <w:tblCellMar>
            <w:top w:w="0" w:type="dxa"/>
            <w:left w:w="108" w:type="dxa"/>
            <w:bottom w:w="0" w:type="dxa"/>
            <w:right w:w="108" w:type="dxa"/>
          </w:tblCellMar>
        </w:tblPrEx>
        <w:trPr>
          <w:trHeight w:val="34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color w:val="000000"/>
                <w:sz w:val="24"/>
              </w:rPr>
            </w:pPr>
            <w:r>
              <w:rPr>
                <w:rFonts w:hint="eastAsia" w:ascii="宋体" w:hAnsi="宋体" w:cs="宋体"/>
                <w:color w:val="000000"/>
                <w:sz w:val="24"/>
              </w:rPr>
              <w:t>按照国家口岸机场建设的航线指标要求，大力推动航线发展，一是努力开辟新航线，二是大力优化老航线</w:t>
            </w:r>
          </w:p>
          <w:p>
            <w:pPr>
              <w:widowControl/>
              <w:spacing w:line="320" w:lineRule="exact"/>
              <w:jc w:val="left"/>
              <w:textAlignment w:val="top"/>
              <w:rPr>
                <w:rFonts w:ascii="宋体" w:hAnsi="宋体" w:cs="宋体"/>
                <w:sz w:val="24"/>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color w:val="000000"/>
                <w:sz w:val="24"/>
              </w:rPr>
              <w:t>202</w:t>
            </w:r>
            <w:r>
              <w:rPr>
                <w:rFonts w:ascii="宋体" w:hAnsi="宋体" w:cs="宋体"/>
                <w:color w:val="000000"/>
                <w:sz w:val="24"/>
                <w:lang w:val="en"/>
              </w:rPr>
              <w:t>1</w:t>
            </w:r>
            <w:r>
              <w:rPr>
                <w:rFonts w:hint="eastAsia" w:ascii="宋体" w:hAnsi="宋体" w:cs="宋体"/>
                <w:color w:val="000000"/>
                <w:sz w:val="24"/>
              </w:rPr>
              <w:t>年度广元机场正常开通运行航线12条，运输航班起降5036架次，旅客吞吐量完成452979人次，货邮进出526.107吨。</w:t>
            </w:r>
          </w:p>
        </w:tc>
      </w:tr>
      <w:tr>
        <w:tblPrEx>
          <w:tblCellMar>
            <w:top w:w="0" w:type="dxa"/>
            <w:left w:w="108" w:type="dxa"/>
            <w:bottom w:w="0" w:type="dxa"/>
            <w:right w:w="108" w:type="dxa"/>
          </w:tblCellMar>
        </w:tblPrEx>
        <w:trPr>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定量</w:t>
            </w: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保障正常开通运行航线</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12条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12条</w:t>
            </w:r>
          </w:p>
        </w:tc>
      </w:tr>
      <w:tr>
        <w:tblPrEx>
          <w:tblCellMar>
            <w:top w:w="0" w:type="dxa"/>
            <w:left w:w="108" w:type="dxa"/>
            <w:bottom w:w="0" w:type="dxa"/>
            <w:right w:w="108" w:type="dxa"/>
          </w:tblCellMar>
        </w:tblPrEx>
        <w:trPr>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宋体" w:hAnsi="宋体" w:cs="宋体"/>
                <w:color w:val="000000"/>
                <w:sz w:val="24"/>
              </w:rPr>
              <w:t>定量</w:t>
            </w: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全年航班起落架次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4800架次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5036架次</w:t>
            </w:r>
          </w:p>
        </w:tc>
      </w:tr>
      <w:tr>
        <w:tblPrEx>
          <w:tblCellMar>
            <w:top w:w="0" w:type="dxa"/>
            <w:left w:w="108" w:type="dxa"/>
            <w:bottom w:w="0" w:type="dxa"/>
            <w:right w:w="108" w:type="dxa"/>
          </w:tblCellMar>
        </w:tblPrEx>
        <w:trPr>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宋体" w:hAnsi="宋体" w:cs="宋体"/>
                <w:color w:val="000000"/>
                <w:sz w:val="24"/>
              </w:rPr>
              <w:t>定性</w:t>
            </w: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旅客吞吐量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45万人次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45.3万人次</w:t>
            </w:r>
          </w:p>
        </w:tc>
      </w:tr>
      <w:tr>
        <w:tblPrEx>
          <w:tblCellMar>
            <w:top w:w="0" w:type="dxa"/>
            <w:left w:w="108" w:type="dxa"/>
            <w:bottom w:w="0" w:type="dxa"/>
            <w:right w:w="108" w:type="dxa"/>
          </w:tblCellMar>
        </w:tblPrEx>
        <w:trPr>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sz w:val="24"/>
              </w:rPr>
              <w:t>带动相关产业发展。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r>
      <w:tr>
        <w:tblPrEx>
          <w:tblCellMar>
            <w:top w:w="0" w:type="dxa"/>
            <w:left w:w="108" w:type="dxa"/>
            <w:bottom w:w="0" w:type="dxa"/>
            <w:right w:w="108" w:type="dxa"/>
          </w:tblCellMar>
        </w:tblPrEx>
        <w:trPr>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社会效益</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支持建设四川北向东出桥头堡交通枢纽</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r>
      <w:tr>
        <w:tblPrEx>
          <w:tblCellMar>
            <w:top w:w="0" w:type="dxa"/>
            <w:left w:w="108" w:type="dxa"/>
            <w:bottom w:w="0" w:type="dxa"/>
            <w:right w:w="108" w:type="dxa"/>
          </w:tblCellMar>
        </w:tblPrEx>
        <w:trPr>
          <w:trHeight w:val="527"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旅客满意度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8"/>
                <w:szCs w:val="28"/>
              </w:rPr>
            </w:pPr>
            <w:r>
              <w:rPr>
                <w:rFonts w:hint="eastAsia" w:ascii="宋体" w:hAnsi="宋体" w:cs="宋体"/>
                <w:color w:val="000000"/>
                <w:sz w:val="24"/>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99%</w:t>
            </w:r>
          </w:p>
        </w:tc>
      </w:tr>
    </w:tbl>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spacing w:line="576" w:lineRule="exact"/>
        <w:rPr>
          <w:rFonts w:ascii="黑体" w:hAnsi="黑体" w:eastAsia="黑体"/>
          <w:sz w:val="32"/>
          <w:szCs w:val="32"/>
        </w:rPr>
      </w:pPr>
      <w:r>
        <w:rPr>
          <w:rFonts w:hint="eastAsia" w:ascii="黑体" w:hAnsi="黑体" w:eastAsia="黑体"/>
          <w:sz w:val="32"/>
          <w:szCs w:val="32"/>
        </w:rPr>
        <w:t>附件5</w:t>
      </w:r>
    </w:p>
    <w:p>
      <w:pPr>
        <w:pStyle w:val="6"/>
      </w:pPr>
    </w:p>
    <w:p>
      <w:pPr>
        <w:spacing w:line="576"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广元市文化广播电视和旅游局</w:t>
      </w:r>
    </w:p>
    <w:p>
      <w:pPr>
        <w:spacing w:line="576"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关于2022年度文化艺术中心运行维护费用支出绩效的自评报告</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（一）项目基本情况。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广元文化艺术中心是广元市文化广播电视和旅游局所属的公共文化场馆。该项目于</w:t>
      </w:r>
      <w:r>
        <w:rPr>
          <w:rFonts w:hint="eastAsia" w:ascii="仿宋_GB2312" w:hAnsi="仿宋_GB2312" w:eastAsia="仿宋_GB2312" w:cs="仿宋_GB2312"/>
          <w:sz w:val="32"/>
          <w:szCs w:val="32"/>
        </w:rPr>
        <w:t>2013年起常年免费对外开放，承担了全市的大型文化活动以及全市部分大型会议，年均接待100000余万人次。</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2021年度预算运行维护费用50万元，根据市政府相关文件精神，该项目由市文旅集团负责实施，由我局考核后分批次拨付至该集团公司。</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（二）项目绩效目标。</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1．项目主要内容：保安、保洁、绿化以及设施设备的正常运行。</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2．项目应实现的具体绩效目标：场馆秩序井然，环境卫生良好，设施设备正常运行。</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3．该项目申报内容与实际相符，申报目标合理可行。</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二、项目资金申报及使用情况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项目资金纳入全年度财务预算。资金全部到位并全额拨付至项目实施单位。</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三、项目实施及管理情况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项目实施良好，资金管理规范，达到了既定目标，确保了中心的正常运行，实现了文化中心各场馆常年免费对外开放。</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四、项目绩效情况</w:t>
      </w:r>
      <w:r>
        <w:rPr>
          <w:rFonts w:hint="eastAsia" w:ascii="仿宋_GB2312" w:hAnsi="仿宋_GB2312" w:eastAsia="仿宋_GB2312" w:cs="仿宋_GB2312"/>
          <w:sz w:val="32"/>
          <w:szCs w:val="32"/>
          <w:lang w:val="zh-CN"/>
        </w:rPr>
        <w:tab/>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（一）项目完成情况。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完成项目申报的各项指标。</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（二）项目效益情况。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项目社会效益良好、基本满足了广大市民参与文化活动的需求以及市委、市政府相关大型会议的举办，群众满意度高。</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五、评价结论及建议</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（一）评价结论。</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该项目推进有序，</w:t>
      </w:r>
      <w:r>
        <w:rPr>
          <w:rFonts w:hint="eastAsia" w:ascii="仿宋_GB2312" w:hAnsi="仿宋_GB2312" w:cs="仿宋_GB2312"/>
          <w:sz w:val="32"/>
          <w:szCs w:val="32"/>
          <w:lang w:val="zh-CN"/>
        </w:rPr>
        <w:t>资金</w:t>
      </w:r>
      <w:r>
        <w:rPr>
          <w:rFonts w:hint="eastAsia" w:ascii="仿宋_GB2312" w:hAnsi="仿宋_GB2312" w:eastAsia="仿宋_GB2312" w:cs="仿宋_GB2312"/>
          <w:sz w:val="32"/>
          <w:szCs w:val="32"/>
          <w:lang w:val="zh-CN"/>
        </w:rPr>
        <w:t>管理规范，实现预期目标</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社会反响良好，达到各项绩效考核指标。</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（二）存在的问题。</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w:t>
      </w:r>
      <w:r>
        <w:rPr>
          <w:rFonts w:hint="eastAsia" w:ascii="仿宋_GB2312" w:hAnsi="仿宋_GB2312" w:cs="仿宋_GB2312"/>
          <w:sz w:val="32"/>
          <w:szCs w:val="32"/>
          <w:lang w:val="zh-CN"/>
        </w:rPr>
        <w:t>中心</w:t>
      </w:r>
      <w:r>
        <w:rPr>
          <w:rFonts w:hint="eastAsia" w:ascii="仿宋_GB2312" w:hAnsi="仿宋_GB2312" w:eastAsia="仿宋_GB2312" w:cs="仿宋_GB2312"/>
          <w:sz w:val="32"/>
          <w:szCs w:val="32"/>
          <w:lang w:val="zh-CN"/>
        </w:rPr>
        <w:t>运行时间较长，参与人才较多，部分设施设备有待改造、维护。</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（三）相关建议。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适度增加运行维护费用。</w:t>
      </w:r>
    </w:p>
    <w:p>
      <w:pPr>
        <w:pStyle w:val="7"/>
        <w:spacing w:before="93"/>
        <w:rPr>
          <w:rFonts w:hAnsi="宋体" w:cs="宋体"/>
          <w:sz w:val="32"/>
          <w:szCs w:val="32"/>
          <w:shd w:val="clear" w:color="auto" w:fill="FFFFFF"/>
        </w:rPr>
      </w:pPr>
    </w:p>
    <w:tbl>
      <w:tblPr>
        <w:tblStyle w:val="14"/>
        <w:tblpPr w:leftFromText="180" w:rightFromText="180" w:vertAnchor="text" w:horzAnchor="page" w:tblpXSpec="center" w:tblpY="660"/>
        <w:tblOverlap w:val="never"/>
        <w:tblW w:w="9577" w:type="dxa"/>
        <w:jc w:val="center"/>
        <w:tblLayout w:type="fixed"/>
        <w:tblCellMar>
          <w:top w:w="0" w:type="dxa"/>
          <w:left w:w="108" w:type="dxa"/>
          <w:bottom w:w="0" w:type="dxa"/>
          <w:right w:w="108" w:type="dxa"/>
        </w:tblCellMar>
      </w:tblPr>
      <w:tblGrid>
        <w:gridCol w:w="1977"/>
        <w:gridCol w:w="1142"/>
        <w:gridCol w:w="1635"/>
        <w:gridCol w:w="1189"/>
        <w:gridCol w:w="1224"/>
        <w:gridCol w:w="2410"/>
      </w:tblGrid>
      <w:tr>
        <w:tblPrEx>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spacing w:line="576" w:lineRule="exact"/>
              <w:jc w:val="center"/>
              <w:rPr>
                <w:rFonts w:ascii="宋体" w:hAnsi="宋体" w:cs="宋体"/>
                <w:b/>
                <w:sz w:val="32"/>
                <w:szCs w:val="32"/>
              </w:rPr>
            </w:pPr>
            <w:r>
              <w:rPr>
                <w:rFonts w:hint="eastAsia" w:ascii="宋体" w:hAnsi="宋体" w:cs="宋体"/>
                <w:b/>
                <w:sz w:val="32"/>
                <w:szCs w:val="32"/>
              </w:rPr>
              <w:t>文化艺术中心运行维护</w:t>
            </w:r>
            <w:r>
              <w:rPr>
                <w:rFonts w:hint="eastAsia" w:ascii="宋体" w:hAnsi="宋体" w:cs="宋体"/>
                <w:b/>
                <w:sz w:val="32"/>
                <w:szCs w:val="32"/>
                <w:lang w:val="zh-CN"/>
              </w:rPr>
              <w:t>202</w:t>
            </w:r>
            <w:r>
              <w:rPr>
                <w:rFonts w:hint="eastAsia" w:ascii="宋体" w:hAnsi="宋体" w:cs="宋体"/>
                <w:b/>
                <w:sz w:val="32"/>
                <w:szCs w:val="32"/>
              </w:rPr>
              <w:t>1</w:t>
            </w:r>
            <w:r>
              <w:rPr>
                <w:rFonts w:hint="eastAsia" w:ascii="宋体" w:hAnsi="宋体" w:cs="宋体"/>
                <w:b/>
                <w:sz w:val="32"/>
                <w:szCs w:val="32"/>
                <w:lang w:val="zh-CN"/>
              </w:rPr>
              <w:t>年</w:t>
            </w:r>
            <w:r>
              <w:rPr>
                <w:rFonts w:hint="eastAsia" w:ascii="宋体" w:hAnsi="宋体" w:cs="宋体"/>
                <w:b/>
                <w:sz w:val="32"/>
                <w:szCs w:val="32"/>
              </w:rPr>
              <w:t>绩效目标自评</w:t>
            </w:r>
          </w:p>
        </w:tc>
      </w:tr>
      <w:tr>
        <w:tblPrEx>
          <w:tblCellMar>
            <w:top w:w="0" w:type="dxa"/>
            <w:left w:w="108" w:type="dxa"/>
            <w:bottom w:w="0" w:type="dxa"/>
            <w:right w:w="108" w:type="dxa"/>
          </w:tblCellMar>
        </w:tblPrEx>
        <w:trPr>
          <w:trHeight w:val="254" w:hRule="atLeast"/>
          <w:jc w:val="center"/>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rPr>
              <w:t>广元市文化广播电视和旅游局325001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广元市文化广播电视和旅游局</w:t>
            </w:r>
          </w:p>
        </w:tc>
      </w:tr>
      <w:tr>
        <w:tblPrEx>
          <w:tblCellMar>
            <w:top w:w="0" w:type="dxa"/>
            <w:left w:w="108" w:type="dxa"/>
            <w:bottom w:w="0" w:type="dxa"/>
            <w:right w:w="108" w:type="dxa"/>
          </w:tblCellMar>
        </w:tblPrEx>
        <w:trPr>
          <w:trHeight w:val="341" w:hRule="atLeast"/>
          <w:jc w:val="center"/>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项目预算</w:t>
            </w:r>
          </w:p>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8500</w:t>
            </w:r>
          </w:p>
        </w:tc>
      </w:tr>
      <w:tr>
        <w:tblPrEx>
          <w:tblCellMar>
            <w:top w:w="0" w:type="dxa"/>
            <w:left w:w="108" w:type="dxa"/>
            <w:bottom w:w="0" w:type="dxa"/>
            <w:right w:w="108" w:type="dxa"/>
          </w:tblCellMar>
        </w:tblPrEx>
        <w:trPr>
          <w:trHeight w:val="555"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960" w:firstLineChars="400"/>
              <w:textAlignment w:val="center"/>
              <w:rPr>
                <w:rFonts w:ascii="宋体" w:hAnsi="宋体" w:cs="宋体"/>
                <w:sz w:val="24"/>
              </w:rPr>
            </w:pPr>
            <w:r>
              <w:rPr>
                <w:rFonts w:hint="eastAsia" w:ascii="宋体" w:hAnsi="宋体" w:cs="宋体"/>
                <w:sz w:val="24"/>
              </w:rPr>
              <w:t>7840.38</w:t>
            </w:r>
          </w:p>
        </w:tc>
      </w:tr>
      <w:tr>
        <w:tblPrEx>
          <w:tblCellMar>
            <w:top w:w="0" w:type="dxa"/>
            <w:left w:w="108" w:type="dxa"/>
            <w:bottom w:w="0" w:type="dxa"/>
            <w:right w:w="108" w:type="dxa"/>
          </w:tblCellMar>
        </w:tblPrEx>
        <w:trPr>
          <w:trHeight w:val="34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color w:val="000000"/>
                <w:sz w:val="24"/>
              </w:rPr>
              <w:t>广元文化艺术中心是市本级唯一的提供公共文化服务的公共场所；承担了图书馆、文化馆、美术馆、博物馆等的免费开放和市本级大型会议及其它文化活动，确保文化中心安全运行，公共文化服务场馆正常免费开放。</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color w:val="000000"/>
                <w:sz w:val="24"/>
              </w:rPr>
              <w:t>广元文化艺术中心是市本级唯一的提供公共文化服务的公共场所；承担了图书馆、文化馆、美术馆、博物馆等的免费开放和市本级大型会议及其它文化活动，确保文化中心安全运行，公共文化服务场馆正常免费开放。</w:t>
            </w:r>
          </w:p>
        </w:tc>
      </w:tr>
      <w:tr>
        <w:tblPrEx>
          <w:tblCellMar>
            <w:top w:w="0" w:type="dxa"/>
            <w:left w:w="108" w:type="dxa"/>
            <w:bottom w:w="0" w:type="dxa"/>
            <w:right w:w="108" w:type="dxa"/>
          </w:tblCellMar>
        </w:tblPrEx>
        <w:trPr>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sz w:val="24"/>
              </w:rPr>
              <w:t>数量</w:t>
            </w: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维护面积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41000㎡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41000㎡</w:t>
            </w:r>
          </w:p>
        </w:tc>
      </w:tr>
      <w:tr>
        <w:tblPrEx>
          <w:tblCellMar>
            <w:top w:w="0" w:type="dxa"/>
            <w:left w:w="108" w:type="dxa"/>
            <w:bottom w:w="0" w:type="dxa"/>
            <w:right w:w="108" w:type="dxa"/>
          </w:tblCellMar>
        </w:tblPrEx>
        <w:trPr>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宋体" w:hAnsi="宋体" w:cs="宋体"/>
                <w:color w:val="000000"/>
                <w:sz w:val="24"/>
              </w:rPr>
              <w:t>数量</w:t>
            </w: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年度惠民服务人次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rPr>
              <w:t>15万人次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rPr>
              <w:t>15万人次</w:t>
            </w:r>
          </w:p>
        </w:tc>
      </w:tr>
      <w:tr>
        <w:tblPrEx>
          <w:tblCellMar>
            <w:top w:w="0" w:type="dxa"/>
            <w:left w:w="108" w:type="dxa"/>
            <w:bottom w:w="0" w:type="dxa"/>
            <w:right w:w="108" w:type="dxa"/>
          </w:tblCellMar>
        </w:tblPrEx>
        <w:trPr>
          <w:trHeight w:val="414"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宋体" w:hAnsi="宋体" w:cs="宋体"/>
                <w:color w:val="00000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正常开放</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rPr>
              <w:t>保证中心运行安全，公共场馆免费开放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rPr>
              <w:t>保证中心运行安全，公共场馆免费开放</w:t>
            </w:r>
          </w:p>
        </w:tc>
      </w:tr>
      <w:tr>
        <w:tblPrEx>
          <w:tblCellMar>
            <w:top w:w="0" w:type="dxa"/>
            <w:left w:w="108" w:type="dxa"/>
            <w:bottom w:w="0" w:type="dxa"/>
            <w:right w:w="108" w:type="dxa"/>
          </w:tblCellMar>
        </w:tblPrEx>
        <w:trPr>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社会效益</w:t>
            </w:r>
          </w:p>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4"/>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rPr>
              <w:t>文化惠民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完成中央、省、市的相关文件精神：四馆的免费开放；确保了市民享受文化惠民的权益，丰富了市民的文化生活；党中央的政策、指示等通过文化活动进行了宣传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完成中央、省、市的相关文件精神：四馆的免费开放；确保了市民享受文化惠民的权益，丰富了市民的文化生活；党中央的政策、指示等通过文化活动进行了宣传</w:t>
            </w:r>
          </w:p>
        </w:tc>
      </w:tr>
      <w:tr>
        <w:tblPrEx>
          <w:tblCellMar>
            <w:top w:w="0" w:type="dxa"/>
            <w:left w:w="108" w:type="dxa"/>
            <w:bottom w:w="0" w:type="dxa"/>
            <w:right w:w="108" w:type="dxa"/>
          </w:tblCellMar>
        </w:tblPrEx>
        <w:trPr>
          <w:trHeight w:val="527"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宋体" w:hAnsi="宋体" w:cs="宋体"/>
                <w:color w:val="000000"/>
                <w:sz w:val="24"/>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市民满意度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sz w:val="24"/>
              </w:rPr>
              <w:t>98%</w:t>
            </w:r>
          </w:p>
        </w:tc>
      </w:tr>
    </w:tbl>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pStyle w:val="7"/>
        <w:spacing w:before="93"/>
        <w:rPr>
          <w:rFonts w:hAnsi="宋体" w:cs="宋体"/>
          <w:sz w:val="32"/>
          <w:szCs w:val="32"/>
          <w:shd w:val="clear" w:color="auto" w:fill="FFFFFF"/>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bookmarkStart w:id="82" w:name="_Toc14884"/>
      <w:r>
        <w:rPr>
          <w:rFonts w:hint="eastAsia" w:ascii="黑体" w:hAnsi="黑体" w:eastAsia="黑体"/>
          <w:sz w:val="44"/>
          <w:szCs w:val="44"/>
        </w:rPr>
        <w:t>第</w:t>
      </w:r>
      <w:r>
        <w:rPr>
          <w:rStyle w:val="26"/>
          <w:rFonts w:hint="eastAsia" w:ascii="黑体" w:hAnsi="黑体" w:eastAsia="黑体"/>
          <w:b w:val="0"/>
        </w:rPr>
        <w:t>五部分 附表</w:t>
      </w:r>
      <w:bookmarkEnd w:id="82"/>
    </w:p>
    <w:p>
      <w:pPr>
        <w:pStyle w:val="4"/>
        <w:rPr>
          <w:rFonts w:ascii="仿宋" w:hAnsi="仿宋" w:eastAsia="仿宋"/>
          <w:b w:val="0"/>
        </w:rPr>
      </w:pPr>
    </w:p>
    <w:p>
      <w:pPr>
        <w:pStyle w:val="4"/>
        <w:rPr>
          <w:rFonts w:ascii="仿宋" w:hAnsi="仿宋" w:eastAsia="仿宋"/>
        </w:rPr>
      </w:pPr>
      <w:bookmarkStart w:id="83" w:name="_Toc22961"/>
      <w:r>
        <w:rPr>
          <w:rFonts w:hint="eastAsia" w:ascii="仿宋" w:hAnsi="仿宋" w:eastAsia="仿宋"/>
          <w:b w:val="0"/>
        </w:rPr>
        <w:t>一、收</w:t>
      </w:r>
      <w:r>
        <w:rPr>
          <w:rStyle w:val="27"/>
          <w:rFonts w:hint="eastAsia" w:ascii="仿宋" w:hAnsi="仿宋" w:eastAsia="仿宋"/>
          <w:b w:val="0"/>
          <w:bCs w:val="0"/>
        </w:rPr>
        <w:t>入支出决算总表</w:t>
      </w:r>
      <w:bookmarkEnd w:id="80"/>
      <w:bookmarkEnd w:id="83"/>
    </w:p>
    <w:p>
      <w:pPr>
        <w:pStyle w:val="4"/>
        <w:rPr>
          <w:rFonts w:ascii="仿宋" w:hAnsi="仿宋" w:eastAsia="仿宋"/>
        </w:rPr>
      </w:pPr>
      <w:bookmarkStart w:id="84" w:name="_Toc15396620"/>
      <w:bookmarkStart w:id="85" w:name="_Toc3576"/>
      <w:r>
        <w:rPr>
          <w:rFonts w:hint="eastAsia" w:ascii="仿宋" w:hAnsi="仿宋" w:eastAsia="仿宋"/>
          <w:b w:val="0"/>
        </w:rPr>
        <w:t>二、收</w:t>
      </w:r>
      <w:r>
        <w:rPr>
          <w:rStyle w:val="27"/>
          <w:rFonts w:hint="eastAsia" w:ascii="仿宋" w:hAnsi="仿宋" w:eastAsia="仿宋"/>
          <w:b w:val="0"/>
          <w:bCs w:val="0"/>
        </w:rPr>
        <w:t>入决算表</w:t>
      </w:r>
      <w:bookmarkEnd w:id="84"/>
      <w:bookmarkEnd w:id="85"/>
    </w:p>
    <w:p>
      <w:pPr>
        <w:pStyle w:val="4"/>
        <w:rPr>
          <w:rFonts w:ascii="仿宋" w:hAnsi="仿宋" w:eastAsia="仿宋"/>
        </w:rPr>
      </w:pPr>
      <w:bookmarkStart w:id="86" w:name="_Toc20744"/>
      <w:bookmarkStart w:id="87"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86"/>
      <w:bookmarkEnd w:id="87"/>
    </w:p>
    <w:p>
      <w:pPr>
        <w:pStyle w:val="4"/>
        <w:rPr>
          <w:rFonts w:ascii="仿宋" w:hAnsi="仿宋" w:eastAsia="仿宋"/>
          <w:b w:val="0"/>
        </w:rPr>
      </w:pPr>
      <w:bookmarkStart w:id="88" w:name="_Toc15396622"/>
      <w:bookmarkStart w:id="89" w:name="_Toc24090"/>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88"/>
      <w:bookmarkEnd w:id="89"/>
    </w:p>
    <w:p>
      <w:pPr>
        <w:pStyle w:val="4"/>
        <w:rPr>
          <w:rStyle w:val="27"/>
          <w:rFonts w:ascii="仿宋" w:hAnsi="仿宋" w:eastAsia="仿宋"/>
          <w:b w:val="0"/>
          <w:bCs w:val="0"/>
        </w:rPr>
      </w:pPr>
      <w:bookmarkStart w:id="90" w:name="_Toc4689"/>
      <w:bookmarkStart w:id="91"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90"/>
      <w:bookmarkEnd w:id="91"/>
      <w:bookmarkStart w:id="92" w:name="_Toc15396624"/>
    </w:p>
    <w:p>
      <w:pPr>
        <w:pStyle w:val="4"/>
        <w:rPr>
          <w:rFonts w:ascii="仿宋" w:hAnsi="仿宋" w:eastAsia="仿宋"/>
        </w:rPr>
      </w:pPr>
      <w:bookmarkStart w:id="93" w:name="_Toc2268"/>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92"/>
      <w:bookmarkEnd w:id="93"/>
    </w:p>
    <w:p>
      <w:pPr>
        <w:pStyle w:val="4"/>
        <w:rPr>
          <w:rFonts w:ascii="仿宋" w:hAnsi="仿宋" w:eastAsia="仿宋"/>
        </w:rPr>
      </w:pPr>
      <w:bookmarkStart w:id="94" w:name="_Toc15396625"/>
      <w:bookmarkStart w:id="95" w:name="_Toc15193"/>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94"/>
      <w:bookmarkEnd w:id="95"/>
    </w:p>
    <w:p>
      <w:pPr>
        <w:pStyle w:val="4"/>
        <w:rPr>
          <w:rFonts w:ascii="仿宋" w:hAnsi="仿宋" w:eastAsia="仿宋"/>
        </w:rPr>
      </w:pPr>
      <w:bookmarkStart w:id="96" w:name="_Toc15396626"/>
      <w:bookmarkStart w:id="97" w:name="_Toc12917"/>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96"/>
      <w:bookmarkEnd w:id="97"/>
    </w:p>
    <w:p>
      <w:pPr>
        <w:pStyle w:val="4"/>
        <w:rPr>
          <w:rFonts w:ascii="仿宋" w:hAnsi="仿宋" w:eastAsia="仿宋"/>
        </w:rPr>
      </w:pPr>
      <w:bookmarkStart w:id="98" w:name="_Toc28316"/>
      <w:bookmarkStart w:id="99"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98"/>
      <w:bookmarkEnd w:id="99"/>
    </w:p>
    <w:p>
      <w:pPr>
        <w:pStyle w:val="4"/>
        <w:rPr>
          <w:rFonts w:ascii="仿宋" w:hAnsi="仿宋" w:eastAsia="仿宋"/>
        </w:rPr>
      </w:pPr>
      <w:bookmarkStart w:id="100" w:name="_Toc11812"/>
      <w:bookmarkStart w:id="101" w:name="_Toc1539662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100"/>
      <w:bookmarkEnd w:id="101"/>
    </w:p>
    <w:p>
      <w:pPr>
        <w:pStyle w:val="4"/>
        <w:rPr>
          <w:rFonts w:ascii="仿宋" w:hAnsi="仿宋" w:eastAsia="仿宋"/>
        </w:rPr>
      </w:pPr>
      <w:bookmarkStart w:id="102" w:name="_Toc19009"/>
      <w:bookmarkStart w:id="103" w:name="_Toc15396629"/>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102"/>
      <w:bookmarkEnd w:id="103"/>
    </w:p>
    <w:p>
      <w:pPr>
        <w:pStyle w:val="4"/>
        <w:rPr>
          <w:rFonts w:ascii="仿宋" w:hAnsi="仿宋" w:eastAsia="仿宋"/>
        </w:rPr>
      </w:pPr>
      <w:bookmarkStart w:id="104" w:name="_Toc15396630"/>
      <w:bookmarkStart w:id="105" w:name="_Toc439"/>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104"/>
      <w:bookmarkEnd w:id="105"/>
    </w:p>
    <w:p>
      <w:pPr>
        <w:pStyle w:val="4"/>
        <w:rPr>
          <w:rStyle w:val="27"/>
          <w:rFonts w:ascii="仿宋" w:hAnsi="仿宋" w:eastAsia="仿宋"/>
          <w:b w:val="0"/>
          <w:bCs w:val="0"/>
        </w:rPr>
      </w:pPr>
      <w:bookmarkStart w:id="106" w:name="_Toc9246"/>
      <w:bookmarkStart w:id="107"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106"/>
      <w:bookmarkEnd w:id="107"/>
    </w:p>
    <w:p>
      <w:pPr>
        <w:rPr>
          <w:rFonts w:eastAsia="仿宋"/>
        </w:rPr>
      </w:pPr>
      <w:bookmarkStart w:id="108" w:name="_Toc24067"/>
      <w:r>
        <w:rPr>
          <w:rStyle w:val="27"/>
          <w:rFonts w:hint="eastAsia" w:ascii="仿宋" w:hAnsi="仿宋" w:eastAsia="仿宋"/>
          <w:b w:val="0"/>
          <w:bCs w:val="0"/>
        </w:rPr>
        <w:t>十四、国有资本经营预算财政拨款支出决算表</w:t>
      </w:r>
      <w:bookmarkEnd w:id="10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5F97A"/>
    <w:multiLevelType w:val="singleLevel"/>
    <w:tmpl w:val="9765F97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ACECEEB"/>
    <w:multiLevelType w:val="singleLevel"/>
    <w:tmpl w:val="DACECEEB"/>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FB6ABEE4"/>
    <w:multiLevelType w:val="singleLevel"/>
    <w:tmpl w:val="FB6ABEE4"/>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604BC01"/>
    <w:multiLevelType w:val="singleLevel"/>
    <w:tmpl w:val="1604BC01"/>
    <w:lvl w:ilvl="0" w:tentative="0">
      <w:start w:val="2"/>
      <w:numFmt w:val="chineseCounting"/>
      <w:suff w:val="nothing"/>
      <w:lvlText w:val="（%1）"/>
      <w:lvlJc w:val="left"/>
      <w:rPr>
        <w:rFonts w:hint="eastAsia"/>
      </w:rPr>
    </w:lvl>
  </w:abstractNum>
  <w:abstractNum w:abstractNumId="7">
    <w:nsid w:val="77BBE4EE"/>
    <w:multiLevelType w:val="singleLevel"/>
    <w:tmpl w:val="77BBE4EE"/>
    <w:lvl w:ilvl="0" w:tentative="0">
      <w:start w:val="2"/>
      <w:numFmt w:val="chineseCounting"/>
      <w:suff w:val="nothing"/>
      <w:lvlText w:val="（%1）"/>
      <w:lvlJc w:val="left"/>
      <w:rPr>
        <w:rFonts w:hint="eastAsia"/>
      </w:rPr>
    </w:lvl>
  </w:abstractNum>
  <w:num w:numId="1">
    <w:abstractNumId w:val="5"/>
  </w:num>
  <w:num w:numId="2">
    <w:abstractNumId w:val="1"/>
  </w:num>
  <w:num w:numId="3">
    <w:abstractNumId w:val="3"/>
  </w:num>
  <w:num w:numId="4">
    <w:abstractNumId w:val="2"/>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NWJiM2YxNzllODBlMDE1YWIwOTQ2YTU3MTY0Y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B6B73"/>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51B4"/>
    <w:rsid w:val="007D1682"/>
    <w:rsid w:val="007D312A"/>
    <w:rsid w:val="007D3F19"/>
    <w:rsid w:val="007E23B0"/>
    <w:rsid w:val="007E23E5"/>
    <w:rsid w:val="007F1991"/>
    <w:rsid w:val="007F2C2F"/>
    <w:rsid w:val="007F545E"/>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7C27"/>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36E2"/>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3F2D"/>
    <w:rsid w:val="00FD3CC1"/>
    <w:rsid w:val="00FF1E02"/>
    <w:rsid w:val="00FF30B4"/>
    <w:rsid w:val="013435B5"/>
    <w:rsid w:val="01EA0118"/>
    <w:rsid w:val="01F42D45"/>
    <w:rsid w:val="024C492F"/>
    <w:rsid w:val="03726617"/>
    <w:rsid w:val="03CA0201"/>
    <w:rsid w:val="04C11604"/>
    <w:rsid w:val="04E90B5B"/>
    <w:rsid w:val="058368B9"/>
    <w:rsid w:val="05CA44E8"/>
    <w:rsid w:val="078D3A1F"/>
    <w:rsid w:val="07C136C9"/>
    <w:rsid w:val="080C528C"/>
    <w:rsid w:val="083640B7"/>
    <w:rsid w:val="09594501"/>
    <w:rsid w:val="098F00C8"/>
    <w:rsid w:val="09C6146A"/>
    <w:rsid w:val="09D75426"/>
    <w:rsid w:val="09F4161E"/>
    <w:rsid w:val="0A2032A3"/>
    <w:rsid w:val="0A304297"/>
    <w:rsid w:val="0A977F0A"/>
    <w:rsid w:val="0AD41965"/>
    <w:rsid w:val="0B8A37D8"/>
    <w:rsid w:val="0B9E269F"/>
    <w:rsid w:val="0C9909AF"/>
    <w:rsid w:val="0D7124F2"/>
    <w:rsid w:val="0D8256A8"/>
    <w:rsid w:val="0D98311E"/>
    <w:rsid w:val="0D9E6986"/>
    <w:rsid w:val="0DAC2BE0"/>
    <w:rsid w:val="0DC12675"/>
    <w:rsid w:val="0E4868F2"/>
    <w:rsid w:val="0EC266A4"/>
    <w:rsid w:val="0F3A0931"/>
    <w:rsid w:val="0F3E06C6"/>
    <w:rsid w:val="0FA81EC1"/>
    <w:rsid w:val="10BA1685"/>
    <w:rsid w:val="10C055FF"/>
    <w:rsid w:val="118107EC"/>
    <w:rsid w:val="11A2456B"/>
    <w:rsid w:val="11C10E95"/>
    <w:rsid w:val="11DD6519"/>
    <w:rsid w:val="13CB5D21"/>
    <w:rsid w:val="15243815"/>
    <w:rsid w:val="158A3C94"/>
    <w:rsid w:val="15E50ECA"/>
    <w:rsid w:val="161F4365"/>
    <w:rsid w:val="163C4F8E"/>
    <w:rsid w:val="165E3157"/>
    <w:rsid w:val="16BB723D"/>
    <w:rsid w:val="16CF0435"/>
    <w:rsid w:val="1720665E"/>
    <w:rsid w:val="18015F3F"/>
    <w:rsid w:val="18131D1F"/>
    <w:rsid w:val="185540E5"/>
    <w:rsid w:val="18733177"/>
    <w:rsid w:val="18CE3E98"/>
    <w:rsid w:val="18F9080D"/>
    <w:rsid w:val="1A8623BD"/>
    <w:rsid w:val="1B043BA1"/>
    <w:rsid w:val="1B293607"/>
    <w:rsid w:val="1B3426D8"/>
    <w:rsid w:val="1B586AD4"/>
    <w:rsid w:val="1B683659"/>
    <w:rsid w:val="1B697B75"/>
    <w:rsid w:val="1B6A60FA"/>
    <w:rsid w:val="1BE8440E"/>
    <w:rsid w:val="1C4A5F2B"/>
    <w:rsid w:val="1C8B7C71"/>
    <w:rsid w:val="1CCC6940"/>
    <w:rsid w:val="1CD30500"/>
    <w:rsid w:val="1CD53A47"/>
    <w:rsid w:val="1D022362"/>
    <w:rsid w:val="1D1207F7"/>
    <w:rsid w:val="1D155CEE"/>
    <w:rsid w:val="1D2F75FB"/>
    <w:rsid w:val="1D4330A6"/>
    <w:rsid w:val="1D61177E"/>
    <w:rsid w:val="1E222CBC"/>
    <w:rsid w:val="1E707ECB"/>
    <w:rsid w:val="1E7922CC"/>
    <w:rsid w:val="1ED146E2"/>
    <w:rsid w:val="1FF00B97"/>
    <w:rsid w:val="200C50E2"/>
    <w:rsid w:val="2043066F"/>
    <w:rsid w:val="209E05F3"/>
    <w:rsid w:val="20C55B80"/>
    <w:rsid w:val="20F57F95"/>
    <w:rsid w:val="21075857"/>
    <w:rsid w:val="210D26FB"/>
    <w:rsid w:val="21273833"/>
    <w:rsid w:val="212F35D3"/>
    <w:rsid w:val="215C44EF"/>
    <w:rsid w:val="223C6206"/>
    <w:rsid w:val="22A8033C"/>
    <w:rsid w:val="22D95913"/>
    <w:rsid w:val="2320080E"/>
    <w:rsid w:val="23621DAC"/>
    <w:rsid w:val="238910E7"/>
    <w:rsid w:val="23957A8C"/>
    <w:rsid w:val="23B75C54"/>
    <w:rsid w:val="240371BF"/>
    <w:rsid w:val="24883A94"/>
    <w:rsid w:val="24EF58C2"/>
    <w:rsid w:val="25697422"/>
    <w:rsid w:val="257D53C0"/>
    <w:rsid w:val="25C741E6"/>
    <w:rsid w:val="25E4098B"/>
    <w:rsid w:val="26667E05"/>
    <w:rsid w:val="27842671"/>
    <w:rsid w:val="278D3D61"/>
    <w:rsid w:val="27963AED"/>
    <w:rsid w:val="27C671FD"/>
    <w:rsid w:val="27CB43C4"/>
    <w:rsid w:val="28DE743B"/>
    <w:rsid w:val="296879F1"/>
    <w:rsid w:val="29FD04D3"/>
    <w:rsid w:val="2A132BA8"/>
    <w:rsid w:val="2A602AE0"/>
    <w:rsid w:val="2ABE3D6C"/>
    <w:rsid w:val="2ABE7A3E"/>
    <w:rsid w:val="2AC12920"/>
    <w:rsid w:val="2B082BFE"/>
    <w:rsid w:val="2B1C43BC"/>
    <w:rsid w:val="2B3063C3"/>
    <w:rsid w:val="2BAA0794"/>
    <w:rsid w:val="2BFC0FF0"/>
    <w:rsid w:val="2C043D1B"/>
    <w:rsid w:val="2C591846"/>
    <w:rsid w:val="2CCB6C14"/>
    <w:rsid w:val="2D8D5C78"/>
    <w:rsid w:val="2DD36DD2"/>
    <w:rsid w:val="2E114AFB"/>
    <w:rsid w:val="2E4B2FED"/>
    <w:rsid w:val="2E9D1EEA"/>
    <w:rsid w:val="2EB46520"/>
    <w:rsid w:val="2EDC07EB"/>
    <w:rsid w:val="2EFA178C"/>
    <w:rsid w:val="2F5527C5"/>
    <w:rsid w:val="2FEF0095"/>
    <w:rsid w:val="2FFB336C"/>
    <w:rsid w:val="30B46D73"/>
    <w:rsid w:val="31077AEF"/>
    <w:rsid w:val="314D2598"/>
    <w:rsid w:val="314F3970"/>
    <w:rsid w:val="318D3E35"/>
    <w:rsid w:val="319F7F4E"/>
    <w:rsid w:val="32410FAA"/>
    <w:rsid w:val="32DA54BB"/>
    <w:rsid w:val="334D51BF"/>
    <w:rsid w:val="33811C82"/>
    <w:rsid w:val="33E5680D"/>
    <w:rsid w:val="341D7D55"/>
    <w:rsid w:val="34B800A1"/>
    <w:rsid w:val="35A324DC"/>
    <w:rsid w:val="35F727E8"/>
    <w:rsid w:val="36435E6F"/>
    <w:rsid w:val="364C2B74"/>
    <w:rsid w:val="366C0B20"/>
    <w:rsid w:val="372413FB"/>
    <w:rsid w:val="37806273"/>
    <w:rsid w:val="37B07204"/>
    <w:rsid w:val="37D7646D"/>
    <w:rsid w:val="38B02CFD"/>
    <w:rsid w:val="391B682D"/>
    <w:rsid w:val="39477622"/>
    <w:rsid w:val="395C7872"/>
    <w:rsid w:val="397E74E1"/>
    <w:rsid w:val="39AE70AB"/>
    <w:rsid w:val="3A0914C9"/>
    <w:rsid w:val="3A5F274A"/>
    <w:rsid w:val="3A8B353F"/>
    <w:rsid w:val="3B5A363D"/>
    <w:rsid w:val="3B6F4C0F"/>
    <w:rsid w:val="3B9823B7"/>
    <w:rsid w:val="3C0C0783"/>
    <w:rsid w:val="3C616C4D"/>
    <w:rsid w:val="3CA803D8"/>
    <w:rsid w:val="3CEF0F4D"/>
    <w:rsid w:val="3D962E9A"/>
    <w:rsid w:val="3DA0319B"/>
    <w:rsid w:val="3E2D5039"/>
    <w:rsid w:val="3E377C66"/>
    <w:rsid w:val="3E42660A"/>
    <w:rsid w:val="3E491747"/>
    <w:rsid w:val="3E916962"/>
    <w:rsid w:val="3E9C5D1B"/>
    <w:rsid w:val="3EF618CF"/>
    <w:rsid w:val="3F014834"/>
    <w:rsid w:val="3F795B0E"/>
    <w:rsid w:val="3F7E3672"/>
    <w:rsid w:val="3F85098C"/>
    <w:rsid w:val="3F9F3A96"/>
    <w:rsid w:val="40350D30"/>
    <w:rsid w:val="41766CF7"/>
    <w:rsid w:val="41D57EC1"/>
    <w:rsid w:val="42044303"/>
    <w:rsid w:val="428C60A6"/>
    <w:rsid w:val="4359242C"/>
    <w:rsid w:val="43F735BB"/>
    <w:rsid w:val="448B2AB9"/>
    <w:rsid w:val="44BF6C07"/>
    <w:rsid w:val="44DA134B"/>
    <w:rsid w:val="45D1274E"/>
    <w:rsid w:val="45EF3DEE"/>
    <w:rsid w:val="467D28D5"/>
    <w:rsid w:val="471C58DE"/>
    <w:rsid w:val="47217705"/>
    <w:rsid w:val="475A2C17"/>
    <w:rsid w:val="477F61D9"/>
    <w:rsid w:val="4799005C"/>
    <w:rsid w:val="47B23E78"/>
    <w:rsid w:val="47FE1295"/>
    <w:rsid w:val="48F14EB5"/>
    <w:rsid w:val="493C27E9"/>
    <w:rsid w:val="495C3F30"/>
    <w:rsid w:val="496F39ED"/>
    <w:rsid w:val="49FF41D3"/>
    <w:rsid w:val="4A067681"/>
    <w:rsid w:val="4A185DC8"/>
    <w:rsid w:val="4AE42F23"/>
    <w:rsid w:val="4B5A5D83"/>
    <w:rsid w:val="4B664237"/>
    <w:rsid w:val="4B741B06"/>
    <w:rsid w:val="4BCF3255"/>
    <w:rsid w:val="4BE068DB"/>
    <w:rsid w:val="4BE313DA"/>
    <w:rsid w:val="4BF6002B"/>
    <w:rsid w:val="4BF74ED8"/>
    <w:rsid w:val="4C756864"/>
    <w:rsid w:val="4DB917A5"/>
    <w:rsid w:val="4DF80A94"/>
    <w:rsid w:val="4E4242CC"/>
    <w:rsid w:val="4E8F31A6"/>
    <w:rsid w:val="4ECE2238"/>
    <w:rsid w:val="4F5F0DCA"/>
    <w:rsid w:val="4F780A0E"/>
    <w:rsid w:val="4F936C80"/>
    <w:rsid w:val="4FA62E9D"/>
    <w:rsid w:val="4FF37764"/>
    <w:rsid w:val="503C110B"/>
    <w:rsid w:val="51DB4B86"/>
    <w:rsid w:val="51E63A25"/>
    <w:rsid w:val="520D7A81"/>
    <w:rsid w:val="528B1ED6"/>
    <w:rsid w:val="52CB49C9"/>
    <w:rsid w:val="546450D5"/>
    <w:rsid w:val="54BC6CBF"/>
    <w:rsid w:val="55333C3E"/>
    <w:rsid w:val="5540169E"/>
    <w:rsid w:val="5583158B"/>
    <w:rsid w:val="55AA2FBB"/>
    <w:rsid w:val="55CA0F67"/>
    <w:rsid w:val="567D0066"/>
    <w:rsid w:val="56867584"/>
    <w:rsid w:val="56A45C5C"/>
    <w:rsid w:val="57AF6667"/>
    <w:rsid w:val="57CB7BB9"/>
    <w:rsid w:val="57FD5624"/>
    <w:rsid w:val="58670CF0"/>
    <w:rsid w:val="58C31436"/>
    <w:rsid w:val="59C3464B"/>
    <w:rsid w:val="5A301CF0"/>
    <w:rsid w:val="5A3B69CE"/>
    <w:rsid w:val="5A8738CB"/>
    <w:rsid w:val="5AFE66DB"/>
    <w:rsid w:val="5BD42EB1"/>
    <w:rsid w:val="5BDF4CD3"/>
    <w:rsid w:val="5C4A4BB0"/>
    <w:rsid w:val="5C6F7AEE"/>
    <w:rsid w:val="5C72021F"/>
    <w:rsid w:val="5CC04E72"/>
    <w:rsid w:val="5CC45F9A"/>
    <w:rsid w:val="5CC826A5"/>
    <w:rsid w:val="5D6B2722"/>
    <w:rsid w:val="5D79574D"/>
    <w:rsid w:val="5E2F30BA"/>
    <w:rsid w:val="5E783C56"/>
    <w:rsid w:val="5E8E347A"/>
    <w:rsid w:val="5EE27322"/>
    <w:rsid w:val="5FF77DA0"/>
    <w:rsid w:val="606D70BF"/>
    <w:rsid w:val="610C1D8A"/>
    <w:rsid w:val="616718B9"/>
    <w:rsid w:val="616D2A0C"/>
    <w:rsid w:val="61B74A96"/>
    <w:rsid w:val="61CB6793"/>
    <w:rsid w:val="62A7266F"/>
    <w:rsid w:val="62B72874"/>
    <w:rsid w:val="635822A8"/>
    <w:rsid w:val="63942A83"/>
    <w:rsid w:val="63E63E12"/>
    <w:rsid w:val="645A10C6"/>
    <w:rsid w:val="646D1DA4"/>
    <w:rsid w:val="64AF414A"/>
    <w:rsid w:val="64CA39A1"/>
    <w:rsid w:val="66D32372"/>
    <w:rsid w:val="66E82CEE"/>
    <w:rsid w:val="670A38BA"/>
    <w:rsid w:val="67E72797"/>
    <w:rsid w:val="68784853"/>
    <w:rsid w:val="689C2C37"/>
    <w:rsid w:val="6B56531F"/>
    <w:rsid w:val="6B624F34"/>
    <w:rsid w:val="6BC524A5"/>
    <w:rsid w:val="6C4A05C8"/>
    <w:rsid w:val="6D21370B"/>
    <w:rsid w:val="6DA14ABC"/>
    <w:rsid w:val="6E004960"/>
    <w:rsid w:val="6E6B7334"/>
    <w:rsid w:val="6E964D33"/>
    <w:rsid w:val="6ECE3E72"/>
    <w:rsid w:val="6F321C00"/>
    <w:rsid w:val="6F59718C"/>
    <w:rsid w:val="6F946416"/>
    <w:rsid w:val="6FA7722E"/>
    <w:rsid w:val="70485CE6"/>
    <w:rsid w:val="70B07280"/>
    <w:rsid w:val="713779A1"/>
    <w:rsid w:val="71B1246E"/>
    <w:rsid w:val="71B63E66"/>
    <w:rsid w:val="71B903B6"/>
    <w:rsid w:val="71EA186F"/>
    <w:rsid w:val="72734D90"/>
    <w:rsid w:val="72827920"/>
    <w:rsid w:val="72914E8F"/>
    <w:rsid w:val="72A5093A"/>
    <w:rsid w:val="73FB6A64"/>
    <w:rsid w:val="74404DBF"/>
    <w:rsid w:val="744D4DE6"/>
    <w:rsid w:val="74AE1D28"/>
    <w:rsid w:val="74E41548"/>
    <w:rsid w:val="75510906"/>
    <w:rsid w:val="75954C96"/>
    <w:rsid w:val="75C90D7D"/>
    <w:rsid w:val="75F40514"/>
    <w:rsid w:val="76375D4D"/>
    <w:rsid w:val="76405C51"/>
    <w:rsid w:val="77C11D73"/>
    <w:rsid w:val="77C826C4"/>
    <w:rsid w:val="780675B9"/>
    <w:rsid w:val="7899684C"/>
    <w:rsid w:val="78CA1E86"/>
    <w:rsid w:val="79127864"/>
    <w:rsid w:val="79823784"/>
    <w:rsid w:val="79927E6B"/>
    <w:rsid w:val="79A2114A"/>
    <w:rsid w:val="79E7B28D"/>
    <w:rsid w:val="7A5944E4"/>
    <w:rsid w:val="7ACE4ED2"/>
    <w:rsid w:val="7AF95CC7"/>
    <w:rsid w:val="7B1623D5"/>
    <w:rsid w:val="7B523A2D"/>
    <w:rsid w:val="7B697C1A"/>
    <w:rsid w:val="7C10151B"/>
    <w:rsid w:val="7C775BAB"/>
    <w:rsid w:val="7CC7607D"/>
    <w:rsid w:val="7D474AC8"/>
    <w:rsid w:val="7EA85A3A"/>
    <w:rsid w:val="7F160BF6"/>
    <w:rsid w:val="7F256611"/>
    <w:rsid w:val="7F9F20EE"/>
    <w:rsid w:val="7FA72A65"/>
    <w:rsid w:val="7FC5261C"/>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Salutation"/>
    <w:basedOn w:val="1"/>
    <w:next w:val="1"/>
    <w:qFormat/>
    <w:uiPriority w:val="99"/>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spacing w:before="100" w:beforeAutospacing="1" w:after="100" w:afterAutospacing="1"/>
      <w:jc w:val="left"/>
    </w:pPr>
    <w:rPr>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1&#20915;&#31639;&#20844;&#24320;\&#34920;&#2668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1&#20915;&#31639;&#20844;&#24320;\&#34920;&#2668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1&#20915;&#31639;&#20844;&#24320;\&#34920;&#2668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1&#20915;&#31639;&#20844;&#24320;\&#34920;&#2668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1&#20915;&#31639;&#20844;&#24320;\&#34920;&#2668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1&#20915;&#31639;&#20844;&#24320;\&#34920;&#26684;.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1&#20915;&#31639;&#20844;&#24320;\&#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收、支决算总计变动情况图（单位：万元）</a:t>
            </a:r>
            <a:endParaRPr lang="zh-CN" altLang="en-US"/>
          </a:p>
        </c:rich>
      </c:tx>
      <c:layout>
        <c:manualLayout>
          <c:xMode val="edge"/>
          <c:yMode val="edge"/>
          <c:x val="0.126944444444444"/>
          <c:y val="0.0347222222222222"/>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false"/>
            <c:dispEq val="false"/>
          </c:trendline>
          <c:cat>
            <c:strRef>
              <c:f>[表格.xlsx]Sheet1!$B$3:$B$4</c:f>
              <c:strCache>
                <c:ptCount val="2"/>
                <c:pt idx="0">
                  <c:v>2020年度</c:v>
                </c:pt>
                <c:pt idx="1">
                  <c:v>2021年度</c:v>
                </c:pt>
              </c:strCache>
            </c:strRef>
          </c:cat>
          <c:val>
            <c:numRef>
              <c:f>[表格.xlsx]Sheet1!$C$3:$C$4</c:f>
              <c:numCache>
                <c:formatCode>General</c:formatCode>
                <c:ptCount val="2"/>
                <c:pt idx="0">
                  <c:v>11691.19</c:v>
                </c:pt>
                <c:pt idx="1">
                  <c:v>10044.01</c:v>
                </c:pt>
              </c:numCache>
            </c:numRef>
          </c:val>
        </c:ser>
        <c:dLbls>
          <c:showLegendKey val="false"/>
          <c:showVal val="true"/>
          <c:showCatName val="false"/>
          <c:showSerName val="false"/>
          <c:showPercent val="false"/>
          <c:showBubbleSize val="false"/>
        </c:dLbls>
        <c:gapWidth val="219"/>
        <c:overlap val="-27"/>
        <c:axId val="139069943"/>
        <c:axId val="761358147"/>
      </c:barChart>
      <c:catAx>
        <c:axId val="139069943"/>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61358147"/>
        <c:crosses val="autoZero"/>
        <c:auto val="true"/>
        <c:lblAlgn val="ctr"/>
        <c:lblOffset val="100"/>
        <c:noMultiLvlLbl val="false"/>
      </c:catAx>
      <c:valAx>
        <c:axId val="76135814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3906994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收入决算结构图（单位：万元 ）</a:t>
            </a:r>
            <a:endParaRPr lang="zh-CN"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[表格.xlsx]Sheet1!$B$35:$B$36</c:f>
              <c:strCache>
                <c:ptCount val="2"/>
                <c:pt idx="0">
                  <c:v>一般公共预算财政拨款收入</c:v>
                </c:pt>
                <c:pt idx="1">
                  <c:v>其他收入</c:v>
                </c:pt>
              </c:strCache>
            </c:strRef>
          </c:cat>
          <c:val>
            <c:numRef>
              <c:f>[表格.xlsx]Sheet1!$C$35:$C$36</c:f>
              <c:numCache>
                <c:formatCode>General</c:formatCode>
                <c:ptCount val="2"/>
                <c:pt idx="0">
                  <c:v>9824.49</c:v>
                </c:pt>
                <c:pt idx="1">
                  <c:v>3.14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支出决算结构图（单位：万元）</a:t>
            </a:r>
            <a:endParaRPr lang="zh-CN"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[表格.xlsx]Sheet1!$B$42:$B$43</c:f>
              <c:strCache>
                <c:ptCount val="2"/>
                <c:pt idx="0">
                  <c:v>基本支出</c:v>
                </c:pt>
                <c:pt idx="1">
                  <c:v>项目支出</c:v>
                </c:pt>
              </c:strCache>
            </c:strRef>
          </c:cat>
          <c:val>
            <c:numRef>
              <c:f>[表格.xlsx]Sheet1!$C$42:$C$43</c:f>
              <c:numCache>
                <c:formatCode>General</c:formatCode>
                <c:ptCount val="2"/>
                <c:pt idx="0">
                  <c:v>1212.6</c:v>
                </c:pt>
                <c:pt idx="1">
                  <c:v>8616.15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财政拨款收、支决算总计变动情况（单位：万元）</a:t>
            </a:r>
            <a:endParaRPr lang="zh-CN" altLang="en-US"/>
          </a:p>
        </c:rich>
      </c:tx>
      <c:layout>
        <c:manualLayout>
          <c:xMode val="edge"/>
          <c:yMode val="edge"/>
          <c:x val="0.0991666666666667"/>
          <c:y val="0.0243055555555556"/>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false"/>
            <c:dispEq val="false"/>
          </c:trendline>
          <c:cat>
            <c:strRef>
              <c:f>[表格.xlsx]Sheet1!$B$61:$B$62</c:f>
              <c:strCache>
                <c:ptCount val="2"/>
                <c:pt idx="0">
                  <c:v>2020年财政拨款收、支总计</c:v>
                </c:pt>
                <c:pt idx="1">
                  <c:v>2021年财政拨款收、支总计</c:v>
                </c:pt>
              </c:strCache>
            </c:strRef>
          </c:cat>
          <c:val>
            <c:numRef>
              <c:f>[表格.xlsx]Sheet1!$C$61:$C$62</c:f>
              <c:numCache>
                <c:formatCode>General</c:formatCode>
                <c:ptCount val="2"/>
                <c:pt idx="0">
                  <c:v>11438.66</c:v>
                </c:pt>
                <c:pt idx="1">
                  <c:v>10037.2</c:v>
                </c:pt>
              </c:numCache>
            </c:numRef>
          </c:val>
        </c:ser>
        <c:dLbls>
          <c:showLegendKey val="false"/>
          <c:showVal val="true"/>
          <c:showCatName val="false"/>
          <c:showSerName val="false"/>
          <c:showPercent val="false"/>
          <c:showBubbleSize val="false"/>
        </c:dLbls>
        <c:gapWidth val="219"/>
        <c:overlap val="-27"/>
        <c:axId val="764189904"/>
        <c:axId val="420655348"/>
      </c:barChart>
      <c:catAx>
        <c:axId val="764189904"/>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0655348"/>
        <c:crosses val="autoZero"/>
        <c:auto val="true"/>
        <c:lblAlgn val="ctr"/>
        <c:lblOffset val="100"/>
        <c:noMultiLvlLbl val="false"/>
      </c:catAx>
      <c:valAx>
        <c:axId val="42065534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6418990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一般公共预算财政拨款支出决算变动情况（单位：万元）</a:t>
            </a:r>
            <a:endParaRPr lang="zh-CN" altLang="en-US"/>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false"/>
            <c:dispEq val="false"/>
          </c:trendline>
          <c:cat>
            <c:strRef>
              <c:f>[表格.xlsx]Sheet1!$B$81:$B$82</c:f>
              <c:strCache>
                <c:ptCount val="2"/>
                <c:pt idx="0">
                  <c:v>2020年一般公共预算财政拨款支出</c:v>
                </c:pt>
                <c:pt idx="1">
                  <c:v>2021年一般公共预算财政拨款支出</c:v>
                </c:pt>
              </c:strCache>
            </c:strRef>
          </c:cat>
          <c:val>
            <c:numRef>
              <c:f>[表格.xlsx]Sheet1!$C$81:$C$82</c:f>
              <c:numCache>
                <c:formatCode>General</c:formatCode>
                <c:ptCount val="2"/>
                <c:pt idx="0">
                  <c:v>11208.97</c:v>
                </c:pt>
                <c:pt idx="1">
                  <c:v>9821.94</c:v>
                </c:pt>
              </c:numCache>
            </c:numRef>
          </c:val>
        </c:ser>
        <c:dLbls>
          <c:showLegendKey val="false"/>
          <c:showVal val="true"/>
          <c:showCatName val="false"/>
          <c:showSerName val="false"/>
          <c:showPercent val="false"/>
          <c:showBubbleSize val="false"/>
        </c:dLbls>
        <c:gapWidth val="219"/>
        <c:overlap val="-27"/>
        <c:axId val="746317537"/>
        <c:axId val="494704831"/>
      </c:barChart>
      <c:catAx>
        <c:axId val="746317537"/>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94704831"/>
        <c:crosses val="autoZero"/>
        <c:auto val="true"/>
        <c:lblAlgn val="ctr"/>
        <c:lblOffset val="100"/>
        <c:noMultiLvlLbl val="false"/>
      </c:catAx>
      <c:valAx>
        <c:axId val="49470483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4631753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一般公共预算财政拨款支出决算结构（单位：万元）</a:t>
            </a:r>
            <a:endParaRPr lang="zh-CN" altLang="en-US"/>
          </a:p>
        </c:rich>
      </c:tx>
      <c:layout>
        <c:manualLayout>
          <c:xMode val="edge"/>
          <c:yMode val="edge"/>
          <c:x val="0.10519627223948"/>
          <c:y val="0.0264026402640264"/>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0"/>
              <c:layout>
                <c:manualLayout>
                  <c:x val="0.0180249697321821"/>
                  <c:y val="0.018148350078522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0196485208403542"/>
                  <c:y val="0.032327432899692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206550354767801"/>
                  <c:y val="-0.05199073812770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53909073650806"/>
                  <c:y val="0.01189070655477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[表格.xlsx]Sheet1!$B$70:$B$75</c:f>
              <c:strCache>
                <c:ptCount val="6"/>
                <c:pt idx="0">
                  <c:v>一般公共服（类）支出</c:v>
                </c:pt>
                <c:pt idx="1">
                  <c:v>文化旅游体育与传媒（类）支出</c:v>
                </c:pt>
                <c:pt idx="2">
                  <c:v>社会保障和就业（类）支出</c:v>
                </c:pt>
                <c:pt idx="3">
                  <c:v>卫生健康支出</c:v>
                </c:pt>
                <c:pt idx="4">
                  <c:v>交通运输支出</c:v>
                </c:pt>
                <c:pt idx="5">
                  <c:v>住房保障支出</c:v>
                </c:pt>
              </c:strCache>
            </c:strRef>
          </c:cat>
          <c:val>
            <c:numRef>
              <c:f>[表格.xlsx]Sheet1!$C$70:$C$75</c:f>
              <c:numCache>
                <c:formatCode>General</c:formatCode>
                <c:ptCount val="6"/>
                <c:pt idx="0">
                  <c:v>12</c:v>
                </c:pt>
                <c:pt idx="1">
                  <c:v>1546.29</c:v>
                </c:pt>
                <c:pt idx="2">
                  <c:v>143.03</c:v>
                </c:pt>
                <c:pt idx="3">
                  <c:v>33.27</c:v>
                </c:pt>
                <c:pt idx="4">
                  <c:v>8009.45</c:v>
                </c:pt>
                <c:pt idx="5">
                  <c:v>77.9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“三公”经费财政拨款支出结构（单位：万元）</a:t>
            </a:r>
            <a:endParaRPr lang="zh-CN"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[表格.xlsx]Sheet1!$B$90:$B$91</c:f>
              <c:strCache>
                <c:ptCount val="2"/>
                <c:pt idx="0">
                  <c:v>公务用车购置及运行维护费支出决算</c:v>
                </c:pt>
                <c:pt idx="1">
                  <c:v>公务接待费支出决算</c:v>
                </c:pt>
              </c:strCache>
            </c:strRef>
          </c:cat>
          <c:val>
            <c:numRef>
              <c:f>[表格.xlsx]Sheet1!$C$90:$C$91</c:f>
              <c:numCache>
                <c:formatCode>General</c:formatCode>
                <c:ptCount val="2"/>
                <c:pt idx="0">
                  <c:v>32.72</c:v>
                </c:pt>
                <c:pt idx="1">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20609</Words>
  <Characters>22018</Characters>
  <Lines>176</Lines>
  <Paragraphs>49</Paragraphs>
  <TotalTime>6</TotalTime>
  <ScaleCrop>false</ScaleCrop>
  <LinksUpToDate>false</LinksUpToDate>
  <CharactersWithSpaces>22146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2022-08-06T10:23:00Z</cp:lastPrinted>
  <dcterms:modified xsi:type="dcterms:W3CDTF">2023-09-14T18:21:10Z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7BB6C237B6B24B98A453D24EB58B35EF</vt:lpwstr>
  </property>
</Properties>
</file>