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0" w:name="_Toc15396475"/>
      <w:bookmarkStart w:id="1" w:name="_Toc15377425"/>
      <w:bookmarkStart w:id="2" w:name="_Toc15396597"/>
      <w:bookmarkStart w:id="3" w:name="_Toc15377193"/>
      <w:bookmarkStart w:id="4" w:name="_Toc15378441"/>
      <w:bookmarkStart w:id="5" w:name="_Toc15306267"/>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77194"/>
      <w:bookmarkStart w:id="8" w:name="_Toc15377426"/>
      <w:bookmarkStart w:id="9" w:name="_Toc15378442"/>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退役军人服务中心</w:t>
      </w:r>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决</w:t>
      </w:r>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rPr>
        <w:t>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方正小标宋简体" w:hAnsi="方正小标宋简体" w:eastAsia="方正小标宋简体" w:cs="方正小标宋简体"/>
          <w:color w:val="auto"/>
          <w:sz w:val="44"/>
          <w:szCs w:val="44"/>
          <w:highlight w:val="none"/>
        </w:rPr>
        <w:sectPr>
          <w:footerReference r:id="rId5" w:type="first"/>
          <w:headerReference r:id="rId3" w:type="default"/>
          <w:footerReference r:id="rId4" w:type="default"/>
          <w:pgSz w:w="11906" w:h="16838"/>
          <w:pgMar w:top="2098" w:right="1474" w:bottom="1984" w:left="1587" w:header="851" w:footer="1559" w:gutter="0"/>
          <w:pgNumType w:fmt="decimal" w:start="1"/>
          <w:cols w:space="0" w:num="1"/>
          <w:titlePg/>
          <w:rtlGutter w:val="0"/>
          <w:docGrid w:type="lines" w:linePitch="312" w:charSpace="0"/>
        </w:sectPr>
      </w:pPr>
    </w:p>
    <w:p>
      <w:pPr>
        <w:widowControl/>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公开时间：20</w:t>
      </w:r>
      <w:r>
        <w:rPr>
          <w:rFonts w:hint="eastAsia" w:ascii="楷体_GB2312" w:hAnsi="楷体_GB2312" w:eastAsia="楷体_GB2312" w:cs="楷体_GB2312"/>
          <w:color w:val="000000"/>
          <w:sz w:val="30"/>
          <w:szCs w:val="30"/>
          <w:lang w:val="en-US" w:eastAsia="zh-CN"/>
        </w:rPr>
        <w:t>22</w:t>
      </w:r>
      <w:r>
        <w:rPr>
          <w:rFonts w:hint="eastAsia" w:ascii="楷体_GB2312" w:hAnsi="楷体_GB2312" w:eastAsia="楷体_GB2312" w:cs="楷体_GB2312"/>
          <w:color w:val="000000"/>
          <w:sz w:val="30"/>
          <w:szCs w:val="30"/>
        </w:rPr>
        <w:t>年</w:t>
      </w:r>
      <w:r>
        <w:rPr>
          <w:rFonts w:hint="eastAsia" w:ascii="楷体_GB2312" w:hAnsi="楷体_GB2312" w:eastAsia="楷体_GB2312" w:cs="楷体_GB2312"/>
          <w:color w:val="000000"/>
          <w:sz w:val="30"/>
          <w:szCs w:val="30"/>
          <w:lang w:val="en-US" w:eastAsia="zh-CN"/>
        </w:rPr>
        <w:t>10</w:t>
      </w:r>
      <w:r>
        <w:rPr>
          <w:rFonts w:hint="eastAsia" w:ascii="楷体_GB2312" w:hAnsi="楷体_GB2312" w:eastAsia="楷体_GB2312" w:cs="楷体_GB2312"/>
          <w:color w:val="000000"/>
          <w:sz w:val="30"/>
          <w:szCs w:val="30"/>
        </w:rPr>
        <w:t>月</w:t>
      </w:r>
      <w:r>
        <w:rPr>
          <w:rFonts w:hint="eastAsia" w:ascii="楷体_GB2312" w:hAnsi="楷体_GB2312" w:eastAsia="楷体_GB2312" w:cs="楷体_GB2312"/>
          <w:color w:val="000000"/>
          <w:sz w:val="30"/>
          <w:szCs w:val="30"/>
          <w:lang w:val="en-US" w:eastAsia="zh-CN"/>
        </w:rPr>
        <w:t>17</w:t>
      </w:r>
      <w:r>
        <w:rPr>
          <w:rFonts w:hint="eastAsia" w:ascii="楷体_GB2312" w:hAnsi="楷体_GB2312" w:eastAsia="楷体_GB2312" w:cs="楷体_GB2312"/>
          <w:color w:val="000000"/>
          <w:sz w:val="30"/>
          <w:szCs w:val="30"/>
        </w:rPr>
        <w:t>日</w:t>
      </w:r>
    </w:p>
    <w:p>
      <w:pPr>
        <w:ind w:firstLine="640" w:firstLineChars="200"/>
        <w:rPr>
          <w:rFonts w:hint="eastAsia" w:ascii="仿宋" w:eastAsia="仿宋"/>
          <w:color w:val="000000"/>
          <w:sz w:val="32"/>
          <w:szCs w:val="32"/>
        </w:rPr>
      </w:pPr>
    </w:p>
    <w:p>
      <w:pPr>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第一部分 </w:t>
      </w:r>
      <w:r>
        <w:rPr>
          <w:rFonts w:hint="eastAsia" w:ascii="仿宋_GB2312" w:hAnsi="仿宋_GB2312" w:eastAsia="仿宋_GB2312" w:cs="仿宋_GB2312"/>
          <w:b/>
          <w:bCs/>
          <w:color w:val="000000"/>
          <w:sz w:val="32"/>
          <w:szCs w:val="32"/>
          <w:lang w:eastAsia="zh-CN"/>
        </w:rPr>
        <w:t>单位</w:t>
      </w:r>
      <w:r>
        <w:rPr>
          <w:rFonts w:hint="eastAsia" w:ascii="仿宋_GB2312" w:hAnsi="仿宋_GB2312" w:eastAsia="仿宋_GB2312" w:cs="仿宋_GB2312"/>
          <w:b/>
          <w:bCs/>
          <w:color w:val="000000"/>
          <w:sz w:val="32"/>
          <w:szCs w:val="32"/>
        </w:rPr>
        <w:t>概况</w:t>
      </w:r>
    </w:p>
    <w:p>
      <w:pPr>
        <w:ind w:firstLine="640" w:firstLineChars="200"/>
        <w:jc w:val="both"/>
        <w:rPr>
          <w:rFonts w:hint="default" w:ascii="宋体" w:hAnsi="宋体" w:eastAsia="宋体" w:cs="宋体"/>
          <w:i w:val="0"/>
          <w:caps w:val="0"/>
          <w:color w:val="333333"/>
          <w:spacing w:val="0"/>
          <w:kern w:val="0"/>
          <w:sz w:val="28"/>
          <w:szCs w:val="28"/>
          <w:shd w:val="clear" w:color="auto" w:fill="FFFFFF"/>
          <w:lang w:val="en-US" w:eastAsia="zh-CN" w:bidi="ar"/>
        </w:rPr>
      </w:pPr>
      <w:r>
        <w:rPr>
          <w:rFonts w:hint="eastAsia" w:ascii="仿宋_GB2312" w:hAnsi="仿宋_GB2312" w:eastAsia="仿宋_GB2312" w:cs="仿宋_GB2312"/>
          <w:color w:val="000000"/>
          <w:sz w:val="32"/>
          <w:szCs w:val="32"/>
        </w:rPr>
        <w:t>一、职能</w:t>
      </w:r>
      <w:r>
        <w:rPr>
          <w:rFonts w:hint="eastAsia" w:ascii="仿宋_GB2312" w:hAnsi="仿宋_GB2312" w:eastAsia="仿宋_GB2312" w:cs="仿宋_GB2312"/>
          <w:color w:val="000000"/>
          <w:sz w:val="32"/>
          <w:szCs w:val="32"/>
          <w:lang w:eastAsia="zh-CN"/>
        </w:rPr>
        <w:t>简介</w:t>
      </w:r>
      <w:r>
        <w:rPr>
          <w:rFonts w:hint="eastAsia" w:ascii="宋体" w:hAnsi="宋体" w:cs="宋体"/>
          <w:i w:val="0"/>
          <w:caps w:val="0"/>
          <w:color w:val="333333"/>
          <w:spacing w:val="0"/>
          <w:kern w:val="0"/>
          <w:sz w:val="28"/>
          <w:szCs w:val="28"/>
          <w:shd w:val="clear" w:color="auto" w:fill="FFFFFF"/>
          <w:lang w:val="en-US" w:eastAsia="zh-CN" w:bidi="ar"/>
        </w:rPr>
        <w:t>..........................................(4)</w:t>
      </w:r>
    </w:p>
    <w:p>
      <w:pPr>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lang w:val="en-US" w:eastAsia="zh-CN"/>
        </w:rPr>
        <w:t>2021年重点</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完成情况</w:t>
      </w:r>
      <w:r>
        <w:rPr>
          <w:rFonts w:hint="eastAsia" w:ascii="宋体" w:hAnsi="宋体" w:cs="宋体"/>
          <w:i w:val="0"/>
          <w:caps w:val="0"/>
          <w:color w:val="333333"/>
          <w:spacing w:val="0"/>
          <w:kern w:val="0"/>
          <w:sz w:val="28"/>
          <w:szCs w:val="28"/>
          <w:shd w:val="clear" w:color="auto" w:fill="FFFFFF"/>
          <w:lang w:val="en-US" w:eastAsia="zh-CN" w:bidi="ar"/>
        </w:rPr>
        <w:t>........................(4-6)</w:t>
      </w:r>
    </w:p>
    <w:p>
      <w:pPr>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第二部分</w:t>
      </w:r>
      <w:r>
        <w:rPr>
          <w:rFonts w:hint="eastAsia" w:ascii="仿宋_GB2312" w:hAnsi="仿宋_GB2312" w:eastAsia="仿宋_GB2312" w:cs="仿宋_GB2312"/>
          <w:b/>
          <w:bCs/>
          <w:color w:val="000000"/>
          <w:sz w:val="32"/>
          <w:szCs w:val="32"/>
          <w:lang w:val="en-US" w:eastAsia="zh-CN"/>
        </w:rPr>
        <w:t xml:space="preserve"> 2021年度</w:t>
      </w:r>
      <w:r>
        <w:rPr>
          <w:rFonts w:hint="eastAsia" w:ascii="仿宋_GB2312" w:hAnsi="仿宋_GB2312" w:eastAsia="仿宋_GB2312" w:cs="仿宋_GB2312"/>
          <w:b/>
          <w:bCs/>
          <w:color w:val="000000"/>
          <w:sz w:val="32"/>
          <w:szCs w:val="32"/>
          <w:lang w:eastAsia="zh-CN"/>
        </w:rPr>
        <w:t>单位</w:t>
      </w:r>
      <w:r>
        <w:rPr>
          <w:rFonts w:hint="eastAsia" w:ascii="仿宋_GB2312" w:hAnsi="仿宋_GB2312" w:eastAsia="仿宋_GB2312" w:cs="仿宋_GB2312"/>
          <w:b/>
          <w:bCs/>
          <w:color w:val="000000"/>
          <w:sz w:val="32"/>
          <w:szCs w:val="32"/>
        </w:rPr>
        <w:t>决算情况说明</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收入支出决算总体情况说明...................(7)</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二、收入决算情况说明...........................(7-8)</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三、支出决算情况说明...........................(8)</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四、财政拨款收入支出决算总体情况说明...........(8-9)</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五、一般公共预算财政拨款支出决算情况说明......(9-11)</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六、一般公共预算财政拨款基本支出决算</w:t>
      </w:r>
      <w:r>
        <w:rPr>
          <w:rFonts w:hint="eastAsia" w:ascii="仿宋_GB2312" w:hAnsi="仿宋_GB2312" w:eastAsia="仿宋_GB2312" w:cs="仿宋_GB2312"/>
          <w:color w:val="000000"/>
          <w:sz w:val="32"/>
          <w:szCs w:val="32"/>
        </w:rPr>
        <w:t>情况说明</w:t>
      </w:r>
      <w:r>
        <w:rPr>
          <w:rFonts w:hint="eastAsia" w:ascii="仿宋_GB2312" w:hAnsi="仿宋_GB2312" w:eastAsia="仿宋_GB2312" w:cs="仿宋_GB2312"/>
          <w:color w:val="000000"/>
          <w:sz w:val="32"/>
          <w:szCs w:val="32"/>
          <w:lang w:val="en-US" w:eastAsia="zh-CN"/>
        </w:rPr>
        <w:t>....（11)</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三公”经费财政拨款支出决算情况说明</w:t>
      </w:r>
      <w:r>
        <w:rPr>
          <w:rFonts w:hint="eastAsia" w:ascii="仿宋_GB2312" w:hAnsi="仿宋_GB2312" w:eastAsia="仿宋_GB2312" w:cs="仿宋_GB2312"/>
          <w:color w:val="000000"/>
          <w:sz w:val="32"/>
          <w:szCs w:val="32"/>
          <w:lang w:val="en-US" w:eastAsia="zh-CN"/>
        </w:rPr>
        <w:t>.......(11-12)</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八、政府性基金预算支出决算情况说明</w:t>
      </w:r>
      <w:r>
        <w:rPr>
          <w:rFonts w:hint="eastAsia" w:ascii="宋体" w:hAnsi="宋体" w:cs="宋体"/>
          <w:i w:val="0"/>
          <w:caps w:val="0"/>
          <w:color w:val="333333"/>
          <w:spacing w:val="0"/>
          <w:kern w:val="0"/>
          <w:sz w:val="28"/>
          <w:szCs w:val="28"/>
          <w:shd w:val="clear" w:color="auto" w:fill="FFFFFF"/>
          <w:lang w:val="en-US" w:eastAsia="zh-CN" w:bidi="ar"/>
        </w:rPr>
        <w:t>................(12)</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九、国有资本经营预算支出决算情况说明</w:t>
      </w:r>
      <w:r>
        <w:rPr>
          <w:rFonts w:hint="eastAsia" w:ascii="宋体" w:hAnsi="宋体" w:cs="宋体"/>
          <w:i w:val="0"/>
          <w:caps w:val="0"/>
          <w:color w:val="333333"/>
          <w:spacing w:val="0"/>
          <w:kern w:val="0"/>
          <w:sz w:val="28"/>
          <w:szCs w:val="28"/>
          <w:shd w:val="clear" w:color="auto" w:fill="FFFFFF"/>
          <w:lang w:val="en-US" w:eastAsia="zh-CN" w:bidi="ar"/>
        </w:rPr>
        <w:t>..............(12)</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预算绩效管理情况</w:t>
      </w:r>
      <w:r>
        <w:rPr>
          <w:rFonts w:hint="eastAsia" w:ascii="宋体" w:hAnsi="宋体" w:cs="宋体"/>
          <w:i w:val="0"/>
          <w:caps w:val="0"/>
          <w:color w:val="333333"/>
          <w:spacing w:val="0"/>
          <w:kern w:val="0"/>
          <w:sz w:val="28"/>
          <w:szCs w:val="28"/>
          <w:shd w:val="clear" w:color="auto" w:fill="FFFFFF"/>
          <w:lang w:val="en-US" w:eastAsia="zh-CN" w:bidi="ar"/>
        </w:rPr>
        <w:t>................................(12)</w:t>
      </w:r>
    </w:p>
    <w:p>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其他重要事项的情况说明</w:t>
      </w:r>
      <w:r>
        <w:rPr>
          <w:rFonts w:hint="eastAsia" w:ascii="宋体" w:hAnsi="宋体" w:cs="宋体"/>
          <w:i w:val="0"/>
          <w:caps w:val="0"/>
          <w:color w:val="333333"/>
          <w:spacing w:val="0"/>
          <w:kern w:val="0"/>
          <w:sz w:val="28"/>
          <w:szCs w:val="28"/>
          <w:shd w:val="clear" w:color="auto" w:fill="FFFFFF"/>
          <w:lang w:val="en-US" w:eastAsia="zh-CN" w:bidi="ar"/>
        </w:rPr>
        <w:t>....................(12-13)</w:t>
      </w:r>
    </w:p>
    <w:p>
      <w:pPr>
        <w:ind w:firstLine="642"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第三部分 名词解释</w:t>
      </w:r>
      <w:r>
        <w:rPr>
          <w:rFonts w:hint="eastAsia" w:ascii="宋体" w:hAnsi="宋体" w:cs="宋体"/>
          <w:i w:val="0"/>
          <w:caps w:val="0"/>
          <w:color w:val="333333"/>
          <w:spacing w:val="0"/>
          <w:kern w:val="0"/>
          <w:sz w:val="28"/>
          <w:szCs w:val="28"/>
          <w:shd w:val="clear" w:color="auto" w:fill="FFFFFF"/>
          <w:lang w:val="en-US" w:eastAsia="zh-CN" w:bidi="ar"/>
        </w:rPr>
        <w:t>.................................(13-15)</w:t>
      </w:r>
    </w:p>
    <w:p>
      <w:pPr>
        <w:ind w:firstLine="642" w:firstLineChars="200"/>
        <w:rPr>
          <w:rFonts w:hint="eastAsia" w:ascii="仿宋_GB2312" w:hAnsi="仿宋_GB2312" w:eastAsia="仿宋_GB2312" w:cs="仿宋_GB2312"/>
          <w:b/>
          <w:bCs/>
          <w:color w:val="000000"/>
          <w:sz w:val="32"/>
          <w:szCs w:val="32"/>
        </w:rPr>
        <w:sectPr>
          <w:footerReference r:id="rId8" w:type="first"/>
          <w:headerReference r:id="rId6" w:type="default"/>
          <w:footerReference r:id="rId7" w:type="default"/>
          <w:pgSz w:w="11906" w:h="16838"/>
          <w:pgMar w:top="2098" w:right="1474" w:bottom="1984" w:left="1587" w:header="851" w:footer="1559" w:gutter="0"/>
          <w:pgNumType w:fmt="decimal" w:start="1"/>
          <w:cols w:space="0" w:num="1"/>
          <w:rtlGutter w:val="0"/>
          <w:docGrid w:type="lines" w:linePitch="312" w:charSpace="0"/>
        </w:sectPr>
      </w:pPr>
    </w:p>
    <w:p>
      <w:pPr>
        <w:pStyle w:val="3"/>
        <w:jc w:val="center"/>
        <w:rPr>
          <w:rFonts w:hint="eastAsia" w:ascii="方正小标宋简体" w:hAnsi="方正小标宋简体" w:eastAsia="方正小标宋简体" w:cs="方正小标宋简体"/>
          <w:color w:val="auto"/>
          <w:sz w:val="44"/>
          <w:szCs w:val="44"/>
          <w:highlight w:val="none"/>
        </w:rPr>
      </w:pPr>
      <w:bookmarkStart w:id="12" w:name="_Toc15377196"/>
      <w:bookmarkStart w:id="13" w:name="_Toc15396599"/>
      <w:r>
        <w:rPr>
          <w:rFonts w:hint="eastAsia" w:ascii="方正小标宋简体" w:hAnsi="方正小标宋简体" w:eastAsia="方正小标宋简体" w:cs="方正小标宋简体"/>
          <w:b w:val="0"/>
          <w:color w:val="auto"/>
          <w:sz w:val="44"/>
          <w:szCs w:val="44"/>
          <w:highlight w:val="none"/>
        </w:rPr>
        <w:t xml:space="preserve">第一部分 </w:t>
      </w:r>
      <w:r>
        <w:rPr>
          <w:rFonts w:hint="eastAsia" w:ascii="方正小标宋简体" w:hAnsi="方正小标宋简体" w:eastAsia="方正小标宋简体" w:cs="方正小标宋简体"/>
          <w:b w:val="0"/>
          <w:color w:val="auto"/>
          <w:sz w:val="44"/>
          <w:szCs w:val="44"/>
          <w:highlight w:val="none"/>
          <w:lang w:eastAsia="zh-CN"/>
        </w:rPr>
        <w:t>单位</w:t>
      </w:r>
      <w:r>
        <w:rPr>
          <w:rStyle w:val="19"/>
          <w:rFonts w:hint="eastAsia" w:ascii="方正小标宋简体" w:hAnsi="方正小标宋简体" w:eastAsia="方正小标宋简体" w:cs="方正小标宋简体"/>
          <w:b w:val="0"/>
          <w:bCs w:val="0"/>
          <w:color w:val="auto"/>
          <w:sz w:val="44"/>
          <w:szCs w:val="44"/>
          <w:highlight w:val="none"/>
        </w:rPr>
        <w:t>概况</w:t>
      </w:r>
      <w:bookmarkEnd w:id="12"/>
      <w:bookmarkEnd w:id="13"/>
    </w:p>
    <w:p>
      <w:pPr>
        <w:pStyle w:val="4"/>
        <w:pageBreakBefore w:val="0"/>
        <w:widowControl w:val="0"/>
        <w:numPr>
          <w:ilvl w:val="0"/>
          <w:numId w:val="0"/>
        </w:numPr>
        <w:kinsoku/>
        <w:wordWrap/>
        <w:overflowPunct/>
        <w:topLinePunct w:val="0"/>
        <w:autoSpaceDE/>
        <w:autoSpaceDN/>
        <w:bidi w:val="0"/>
        <w:adjustRightInd/>
        <w:snapToGrid/>
        <w:spacing w:before="0" w:after="0" w:line="550" w:lineRule="exact"/>
        <w:ind w:firstLine="640" w:firstLineChars="200"/>
        <w:textAlignment w:val="auto"/>
        <w:rPr>
          <w:rStyle w:val="20"/>
          <w:rFonts w:hint="eastAsia" w:ascii="黑体" w:hAnsi="黑体" w:eastAsia="黑体"/>
          <w:b w:val="0"/>
          <w:bCs w:val="0"/>
          <w:color w:val="auto"/>
          <w:highlight w:val="none"/>
          <w:lang w:eastAsia="zh-CN"/>
        </w:rPr>
      </w:pPr>
      <w:bookmarkStart w:id="14" w:name="_Toc15377197"/>
      <w:bookmarkStart w:id="15" w:name="_Toc15396600"/>
      <w:r>
        <w:rPr>
          <w:rStyle w:val="20"/>
          <w:rFonts w:hint="eastAsia" w:ascii="黑体" w:hAnsi="黑体" w:eastAsia="黑体"/>
          <w:b w:val="0"/>
          <w:bCs w:val="0"/>
          <w:color w:val="auto"/>
          <w:highlight w:val="none"/>
          <w:lang w:val="en-US" w:eastAsia="zh-Hans"/>
        </w:rPr>
        <w:t>一、</w:t>
      </w:r>
      <w:r>
        <w:rPr>
          <w:rStyle w:val="20"/>
          <w:rFonts w:hint="eastAsia" w:ascii="黑体" w:hAnsi="黑体" w:eastAsia="黑体"/>
          <w:b w:val="0"/>
          <w:bCs w:val="0"/>
          <w:color w:val="auto"/>
          <w:highlight w:val="none"/>
        </w:rPr>
        <w:t>职能</w:t>
      </w:r>
      <w:r>
        <w:rPr>
          <w:rStyle w:val="20"/>
          <w:rFonts w:hint="eastAsia" w:ascii="黑体" w:hAnsi="黑体" w:eastAsia="黑体"/>
          <w:b w:val="0"/>
          <w:bCs w:val="0"/>
          <w:color w:val="auto"/>
          <w:highlight w:val="none"/>
          <w:lang w:eastAsia="zh-CN"/>
        </w:rPr>
        <w:t>简介</w:t>
      </w:r>
    </w:p>
    <w:p>
      <w:pPr>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eastAsia="仿宋"/>
          <w:color w:val="000000"/>
          <w:sz w:val="32"/>
          <w:szCs w:val="32"/>
        </w:rPr>
      </w:pPr>
      <w:r>
        <w:rPr>
          <w:rFonts w:hint="eastAsia" w:ascii="仿宋" w:eastAsia="仿宋"/>
          <w:color w:val="000000"/>
          <w:sz w:val="32"/>
          <w:szCs w:val="32"/>
        </w:rPr>
        <w:t>广元市退役军人服务中心承担退役军人和其他优抚对象来访接待、政策咨询、权益咨询、法律援助、帮扶慰问、舆情收集等工作。负责提供就业创业服务和政策咨询，协助开展职业教育和技能培训，负责退役军人相关数据管理系统建设、安全管理、运行维护及信息数据采集、数据管理分析等。</w:t>
      </w:r>
    </w:p>
    <w:p>
      <w:pPr>
        <w:pageBreakBefore w:val="0"/>
        <w:widowControl w:val="0"/>
        <w:kinsoku/>
        <w:wordWrap/>
        <w:overflowPunct/>
        <w:topLinePunct w:val="0"/>
        <w:autoSpaceDE/>
        <w:autoSpaceDN/>
        <w:bidi w:val="0"/>
        <w:adjustRightInd/>
        <w:snapToGrid/>
        <w:spacing w:line="550" w:lineRule="exact"/>
        <w:ind w:firstLine="640" w:firstLineChars="200"/>
        <w:textAlignment w:val="auto"/>
        <w:rPr>
          <w:rStyle w:val="20"/>
          <w:rFonts w:hint="eastAsia" w:ascii="黑体" w:hAnsi="黑体" w:eastAsia="黑体"/>
          <w:b w:val="0"/>
          <w:bCs w:val="0"/>
          <w:color w:val="auto"/>
          <w:highlight w:val="none"/>
          <w:lang w:val="en-US" w:eastAsia="zh-CN"/>
        </w:rPr>
      </w:pPr>
      <w:r>
        <w:rPr>
          <w:rStyle w:val="20"/>
          <w:rFonts w:hint="eastAsia" w:ascii="黑体" w:hAnsi="黑体" w:eastAsia="黑体"/>
          <w:b w:val="0"/>
          <w:bCs w:val="0"/>
          <w:color w:val="auto"/>
          <w:highlight w:val="none"/>
          <w:lang w:val="en-US" w:eastAsia="zh-CN"/>
        </w:rPr>
        <w:t>二、2021年重点</w:t>
      </w:r>
      <w:r>
        <w:rPr>
          <w:rStyle w:val="20"/>
          <w:rFonts w:hint="eastAsia" w:ascii="黑体" w:hAnsi="黑体" w:eastAsia="黑体"/>
          <w:b w:val="0"/>
          <w:bCs w:val="0"/>
          <w:color w:val="auto"/>
          <w:highlight w:val="none"/>
          <w:lang w:val="en-US" w:eastAsia="zh-Hans"/>
        </w:rPr>
        <w:t>工作</w:t>
      </w:r>
      <w:bookmarkEnd w:id="14"/>
      <w:bookmarkEnd w:id="15"/>
      <w:r>
        <w:rPr>
          <w:rStyle w:val="20"/>
          <w:rFonts w:hint="eastAsia" w:ascii="黑体" w:hAnsi="黑体" w:eastAsia="黑体"/>
          <w:b w:val="0"/>
          <w:bCs w:val="0"/>
          <w:color w:val="auto"/>
          <w:highlight w:val="none"/>
          <w:lang w:val="en-US" w:eastAsia="zh-CN"/>
        </w:rPr>
        <w:t>完成情况</w:t>
      </w:r>
      <w:bookmarkStart w:id="16" w:name="_Toc15396602"/>
      <w:bookmarkStart w:id="17" w:name="_Toc15377204"/>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政治学习常抓不懈。党史学习教育启动以来，及时成立了领导小组，制定了实施方案，始终坚持集中学习和自主学习相结合、“请进来”与“走出去”相结合，理论学习与实地参观相结合，努力做到学史明理、学史增信、学史崇德、学史力行。通过1次专题组织生活会，27次集中学习，4次专题党课，3次党史活动深入学习党史知识，及时发现和解决工作中苗头性、倾向性问题，做到以学促改。</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作风整顿走深走实。坚决贯彻落实省委、市委、市政府和局党组关于干部作风纪律整顿工作决策部署，坚持问题导向，全面排查纠治、查摆问题、完善制度，结合单位干部作风纪律整顿实施方案，重点围绕损害单位利益、退役军人利益等13个方面，通过“剖析会”“回头看”查找出班子4个方面4个问题，个人问题39条，建立了问题清单和整改台账，并进行逐项整改销号。通过采取扎实有效措施，进一步扎紧制度笼子，转变干部职工纪律作风、工作效率，提升纪律意识、责任意识和服务意识</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帮难解困暖心服务。始终坚持依法依规办事，热情周到服务。全年接待退役军人及其他优抚对象来访1035人次（现场解答咨询465件，登记办理诉求570件），办结率100%；充实12345系统政策法规知识点530条；协助市局权益维护与法规科化解重复访22件，投入44.68万元为217名企业军转干部进行医疗费二次报销；为退役军人提供法律咨询服务12件次；投入7.6万元对51名困难退役军人进行帮难解困，切实提升了退役军人满意度，维护了社会和谐稳定大局。</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体系建设提质增效。按照服务站星级评定工作要求和两项改革“后半篇”文章工作安排，全年创建了92家全国示范型退役军人服务站，累计已创建194家；打造7家红色退役军人服务站，其中苍溪县陵江镇红军渡社区红色退役军人服务站在四川卫视七台顺利展播；9人荣获全省“百名优秀主任（站长）”荣誉称号，1人荣获全国“百名优秀主任（站长）”荣誉称号，积极发挥基层退役军人服务中心（站）“桥头堡”作用、“吸铁石”作用，运用“枫桥经验”精心服务退役军人，引领他们发光发热，促进乡村振兴、基层治理，助力经济社会高质量发展。</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聚焦培训提升能力。根据市委办公室印发《贯彻落实市委七届十三次全会重大部署项目责任分工方案》，积极谋划、主动作为、科学安排开展服务站人员培训1595人次，圆满完成超过80%人员参训的目标任务，极大地促进了工作人员业务素养提升。</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就业创业多点开花。坚持以技能培训为手段、以职业推介为抓手、以促进就业为目标，遵循辖区退役军人培训意愿大力开展退役军人培训工作。为74名由政府安排退役士兵（消防员）开展岗前适应性培训；为65名自主就业退役士兵开展电工、挖掘机等职业技能培训，发放对应职业技能等级证书并推荐就业，就业率达99%；借助省就业创业公共信息平台，登记我市退役军人基本信息1941条，引导招聘企业入驻39家，提供招聘岗位1193个，全面助推了退役军人就业创业。</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光荣返乡尊崇到家。以退役军人光荣返乡“五关爱”（迎接仪式、开展谈心、宣讲政策、推介岗位、高效办事）为工作标准，切实营造“入伍光荣、退役荣耀”的尊崇氛围，提供“保障用心、食宿安心”的暖心服务，搭建“部门联动、高效办事”的服务平台，为825名返乡退役军人提供档案移交、党组织关系转接、社会保险办理等“一站式”精准服务。</w:t>
      </w:r>
    </w:p>
    <w:p>
      <w:pPr>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 w:hAnsi="Times New Roman" w:eastAsia="仿宋" w:cs="Times New Roman"/>
          <w:b w:val="0"/>
          <w:bCs w:val="0"/>
          <w:color w:val="000000"/>
          <w:kern w:val="2"/>
          <w:sz w:val="32"/>
          <w:szCs w:val="32"/>
          <w:lang w:val="en-US" w:eastAsia="zh-CN" w:bidi="ar-SA"/>
        </w:rPr>
      </w:pPr>
      <w:r>
        <w:rPr>
          <w:rFonts w:hint="eastAsia" w:ascii="仿宋" w:hAnsi="Times New Roman" w:eastAsia="仿宋" w:cs="Times New Roman"/>
          <w:b w:val="0"/>
          <w:bCs w:val="0"/>
          <w:color w:val="000000"/>
          <w:kern w:val="2"/>
          <w:sz w:val="32"/>
          <w:szCs w:val="32"/>
          <w:lang w:val="en-US" w:eastAsia="zh-CN" w:bidi="ar-SA"/>
        </w:rPr>
        <w:t>服务能力持续加强。按照“市级统筹、县区试点、全面推进”的工作思路大力推进“两项试点”工作，动员金融、保险、通讯和物流等7类企业参与“两项试点”工作建设，采取多层次、多角度、互动式、全覆盖的方式，开展线上“一体化”、线下“一站式”服务，建好线上线下“服务超市”，提供“远程订单式”和“一站式”综合服务，为退役军人提供更多更好地优惠优待服务，为新时代退役军人改革发展事业贡献力量。</w:t>
      </w:r>
    </w:p>
    <w:p>
      <w:pPr>
        <w:pStyle w:val="3"/>
        <w:numPr>
          <w:ilvl w:val="0"/>
          <w:numId w:val="0"/>
        </w:numPr>
        <w:ind w:right="440" w:rightChars="0"/>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b w:val="0"/>
          <w:bCs/>
          <w:color w:val="auto"/>
          <w:highlight w:val="none"/>
        </w:rPr>
        <w:t xml:space="preserve">第二部分 </w:t>
      </w:r>
      <w:r>
        <w:rPr>
          <w:rFonts w:hint="eastAsia" w:ascii="方正小标宋简体" w:hAnsi="方正小标宋简体" w:eastAsia="方正小标宋简体" w:cs="方正小标宋简体"/>
          <w:b w:val="0"/>
          <w:bCs/>
          <w:color w:val="auto"/>
          <w:highlight w:val="none"/>
          <w:lang w:val="en-US" w:eastAsia="zh-CN"/>
        </w:rPr>
        <w:t>2021年度</w:t>
      </w:r>
      <w:r>
        <w:rPr>
          <w:rStyle w:val="19"/>
          <w:rFonts w:hint="eastAsia" w:ascii="方正小标宋简体" w:hAnsi="方正小标宋简体" w:eastAsia="方正小标宋简体" w:cs="方正小标宋简体"/>
          <w:b w:val="0"/>
          <w:bCs/>
          <w:color w:val="auto"/>
          <w:highlight w:val="none"/>
          <w:lang w:eastAsia="zh-CN"/>
        </w:rPr>
        <w:t>单位</w:t>
      </w:r>
      <w:r>
        <w:rPr>
          <w:rStyle w:val="19"/>
          <w:rFonts w:hint="eastAsia" w:ascii="方正小标宋简体" w:hAnsi="方正小标宋简体" w:eastAsia="方正小标宋简体" w:cs="方正小标宋简体"/>
          <w:b w:val="0"/>
          <w:bCs/>
          <w:color w:val="auto"/>
          <w:highlight w:val="none"/>
        </w:rPr>
        <w:t>决算情况说明</w:t>
      </w:r>
      <w:bookmarkEnd w:id="16"/>
      <w:bookmarkEnd w:id="17"/>
    </w:p>
    <w:p>
      <w:pPr>
        <w:pStyle w:val="30"/>
        <w:numPr>
          <w:ilvl w:val="0"/>
          <w:numId w:val="2"/>
        </w:numPr>
        <w:spacing w:line="600" w:lineRule="exact"/>
        <w:ind w:firstLineChars="0"/>
        <w:outlineLvl w:val="1"/>
        <w:rPr>
          <w:rStyle w:val="2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18"/>
      <w:bookmarkEnd w:id="19"/>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374.08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1.67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lang w:bidi="ar-SA"/>
        </w:rPr>
        <w:t>主要变动原因是人员增加，项目增加导致经费调整。</w:t>
      </w:r>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000000"/>
          <w:sz w:val="32"/>
          <w:szCs w:val="32"/>
          <w:lang w:eastAsia="zh-CN" w:bidi="ar-SA"/>
        </w:rPr>
      </w:pPr>
    </w:p>
    <w:p>
      <w:pPr>
        <w:pStyle w:val="6"/>
        <w:rPr>
          <w:rFonts w:hint="eastAsia" w:eastAsia="仿宋_GB2312"/>
          <w:lang w:eastAsia="zh-CN"/>
        </w:rPr>
      </w:pPr>
      <w:r>
        <w:rPr>
          <w:rFonts w:hint="eastAsia" w:eastAsia="仿宋_GB2312"/>
          <w:lang w:eastAsia="zh-CN"/>
        </w:rPr>
        <w:drawing>
          <wp:inline distT="0" distB="0" distL="114300" distR="114300">
            <wp:extent cx="5080000" cy="2667635"/>
            <wp:effectExtent l="4445" t="4445" r="2095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0"/>
        <w:numPr>
          <w:ilvl w:val="0"/>
          <w:numId w:val="2"/>
        </w:numPr>
        <w:spacing w:line="600" w:lineRule="exact"/>
        <w:ind w:firstLineChars="0"/>
        <w:outlineLvl w:val="1"/>
        <w:rPr>
          <w:rStyle w:val="2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20"/>
      <w:bookmarkEnd w:id="21"/>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318.47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308.58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96.89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9.89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rPr>
        <w:t>%。</w:t>
      </w:r>
    </w:p>
    <w:p>
      <w:pPr>
        <w:pStyle w:val="6"/>
        <w:rPr>
          <w:rFonts w:hint="eastAsia" w:eastAsia="仿宋"/>
          <w:lang w:eastAsia="zh-CN"/>
        </w:rPr>
      </w:pPr>
      <w:r>
        <w:rPr>
          <w:rFonts w:hint="eastAsia" w:eastAsia="仿宋"/>
          <w:lang w:eastAsia="zh-CN"/>
        </w:rPr>
        <w:drawing>
          <wp:inline distT="0" distB="0" distL="114300" distR="114300">
            <wp:extent cx="5080000" cy="22479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3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20"/>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22"/>
      <w:bookmarkEnd w:id="23"/>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330.03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243.81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73.88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86.21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6"/>
        <w:rPr>
          <w:rFonts w:hint="eastAsia" w:eastAsia="仿宋"/>
          <w:lang w:eastAsia="zh-CN"/>
        </w:rPr>
      </w:pPr>
      <w:r>
        <w:rPr>
          <w:rFonts w:hint="eastAsia" w:eastAsia="仿宋"/>
          <w:lang w:eastAsia="zh-CN"/>
        </w:rPr>
        <w:drawing>
          <wp:inline distT="0" distB="0" distL="114300" distR="114300">
            <wp:extent cx="4818380" cy="2136140"/>
            <wp:effectExtent l="4445" t="4445" r="15875" b="1206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Style w:val="20"/>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24"/>
      <w:bookmarkEnd w:id="25"/>
    </w:p>
    <w:p>
      <w:pPr>
        <w:pStyle w:val="30"/>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357.23</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43.52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13.87</w:t>
      </w:r>
      <w:r>
        <w:rPr>
          <w:rFonts w:hint="eastAsia" w:ascii="仿宋_GB2312" w:hAnsi="仿宋_GB2312" w:eastAsia="仿宋_GB2312" w:cs="仿宋_GB2312"/>
          <w:color w:val="auto"/>
          <w:sz w:val="32"/>
          <w:szCs w:val="32"/>
          <w:highlight w:val="none"/>
        </w:rPr>
        <w:t>%。主要变动原因是人员增加，项目增加导致经费调整。</w:t>
      </w:r>
    </w:p>
    <w:p>
      <w:pPr>
        <w:pStyle w:val="6"/>
        <w:rPr>
          <w:rFonts w:ascii="仿宋" w:hAnsi="仿宋" w:eastAsia="仿宋"/>
          <w:color w:val="auto"/>
          <w:sz w:val="32"/>
          <w:szCs w:val="32"/>
          <w:highlight w:val="none"/>
        </w:rPr>
      </w:pPr>
      <w:r>
        <w:rPr>
          <w:rFonts w:hint="eastAsia" w:eastAsia="仿宋_GB2312"/>
          <w:lang w:eastAsia="zh-CN"/>
        </w:rPr>
        <w:drawing>
          <wp:inline distT="0" distB="0" distL="114300" distR="114300">
            <wp:extent cx="5080000" cy="1898015"/>
            <wp:effectExtent l="5080" t="4445" r="20320"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30"/>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Style w:val="20"/>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Style w:val="30"/>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313.17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51.55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19.7</w:t>
      </w:r>
      <w:r>
        <w:rPr>
          <w:rFonts w:hint="eastAsia" w:ascii="仿宋_GB2312" w:hAnsi="仿宋_GB2312" w:eastAsia="仿宋_GB2312" w:cs="仿宋_GB2312"/>
          <w:color w:val="auto"/>
          <w:sz w:val="32"/>
          <w:szCs w:val="32"/>
          <w:highlight w:val="none"/>
        </w:rPr>
        <w:t>%。主要变动原因是人员增加，项目增加导致经费调整。</w:t>
      </w: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r>
        <w:drawing>
          <wp:anchor distT="0" distB="0" distL="114300" distR="114300" simplePos="0" relativeHeight="251659264" behindDoc="1" locked="0" layoutInCell="1" allowOverlap="1">
            <wp:simplePos x="0" y="0"/>
            <wp:positionH relativeFrom="column">
              <wp:posOffset>47625</wp:posOffset>
            </wp:positionH>
            <wp:positionV relativeFrom="paragraph">
              <wp:posOffset>76835</wp:posOffset>
            </wp:positionV>
            <wp:extent cx="5248275" cy="2153285"/>
            <wp:effectExtent l="0" t="0" r="9525" b="18415"/>
            <wp:wrapNone/>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16"/>
                    <a:stretch>
                      <a:fillRect/>
                    </a:stretch>
                  </pic:blipFill>
                  <pic:spPr>
                    <a:xfrm>
                      <a:off x="0" y="0"/>
                      <a:ext cx="5248275" cy="2153285"/>
                    </a:xfrm>
                    <a:prstGeom prst="rect">
                      <a:avLst/>
                    </a:prstGeom>
                    <a:noFill/>
                    <a:ln>
                      <a:noFill/>
                    </a:ln>
                  </pic:spPr>
                </pic:pic>
              </a:graphicData>
            </a:graphic>
          </wp:anchor>
        </w:drawing>
      </w: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eastAsia="仿宋" w:cs="仿宋"/>
          <w:color w:val="000000"/>
          <w:sz w:val="32"/>
          <w:szCs w:val="32"/>
          <w:lang w:bidi="ar-SA"/>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hAnsi="仿宋" w:eastAsia="仿宋"/>
          <w:color w:val="auto"/>
          <w:sz w:val="32"/>
          <w:szCs w:val="32"/>
          <w:highlight w:val="none"/>
        </w:rPr>
      </w:pPr>
    </w:p>
    <w:p>
      <w:pPr>
        <w:pStyle w:val="3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1"/>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（图5：一般公共预算财政拨款支出决算变动情况）</w:t>
      </w:r>
      <w:bookmarkStart w:id="29" w:name="_Toc1537721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313.17</w:t>
      </w:r>
      <w:r>
        <w:rPr>
          <w:rFonts w:hint="eastAsia" w:ascii="仿宋_GB2312" w:hAnsi="仿宋_GB2312" w:eastAsia="仿宋_GB2312" w:cs="仿宋_GB2312"/>
          <w:b w:val="0"/>
          <w:bCs w:val="0"/>
          <w:color w:val="auto"/>
          <w:sz w:val="32"/>
          <w:szCs w:val="32"/>
          <w:highlight w:val="none"/>
        </w:rPr>
        <w:t>万元，主要用于以下方面:社会保障和就业（类）支出</w:t>
      </w:r>
      <w:r>
        <w:rPr>
          <w:rFonts w:hint="eastAsia" w:ascii="仿宋_GB2312" w:hAnsi="仿宋_GB2312" w:eastAsia="仿宋_GB2312" w:cs="仿宋_GB2312"/>
          <w:b w:val="0"/>
          <w:bCs w:val="0"/>
          <w:color w:val="auto"/>
          <w:sz w:val="32"/>
          <w:szCs w:val="32"/>
          <w:highlight w:val="none"/>
          <w:lang w:val="en-US" w:eastAsia="zh-CN"/>
        </w:rPr>
        <w:t>277.61</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88.64</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8.98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2.87</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26.58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8.49</w:t>
      </w:r>
      <w:r>
        <w:rPr>
          <w:rFonts w:hint="eastAsia" w:ascii="仿宋_GB2312" w:hAnsi="仿宋_GB2312" w:eastAsia="仿宋_GB2312" w:cs="仿宋_GB2312"/>
          <w:b w:val="0"/>
          <w:bCs w:val="0"/>
          <w:color w:val="auto"/>
          <w:sz w:val="32"/>
          <w:szCs w:val="32"/>
          <w:highlight w:val="none"/>
        </w:rPr>
        <w:t>%。</w:t>
      </w:r>
    </w:p>
    <w:p>
      <w:pPr>
        <w:pStyle w:val="6"/>
        <w:rPr>
          <w:rFonts w:hint="eastAsia" w:eastAsia="仿宋"/>
          <w:lang w:eastAsia="zh-CN"/>
        </w:rPr>
      </w:pPr>
      <w:r>
        <w:rPr>
          <w:rFonts w:hint="eastAsia" w:eastAsia="仿宋"/>
          <w:lang w:eastAsia="zh-CN"/>
        </w:rPr>
        <w:drawing>
          <wp:inline distT="0" distB="0" distL="114300" distR="114300">
            <wp:extent cx="5080000" cy="2691130"/>
            <wp:effectExtent l="4445" t="4445" r="2095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（图6：一般公共预算财政拨款支出决算结构）</w:t>
      </w:r>
      <w:bookmarkStart w:id="30" w:name="_Toc1537721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auto"/>
          <w:sz w:val="32"/>
          <w:szCs w:val="32"/>
          <w:highlight w:val="none"/>
        </w:rPr>
      </w:pPr>
      <w:bookmarkStart w:id="31" w:name="_Toc15378460"/>
      <w:bookmarkStart w:id="32" w:name="_Toc15377213"/>
      <w:bookmarkStart w:id="33" w:name="_Toc15377444"/>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般公共预算支出决算数为</w:t>
      </w:r>
      <w:r>
        <w:rPr>
          <w:rFonts w:hint="eastAsia" w:ascii="仿宋_GB2312" w:hAnsi="仿宋_GB2312" w:eastAsia="仿宋_GB2312" w:cs="仿宋_GB2312"/>
          <w:b w:val="0"/>
          <w:bCs w:val="0"/>
          <w:color w:val="auto"/>
          <w:sz w:val="32"/>
          <w:szCs w:val="32"/>
          <w:highlight w:val="none"/>
          <w:lang w:val="en-US" w:eastAsia="zh-CN"/>
        </w:rPr>
        <w:t>313.17</w:t>
      </w:r>
      <w:r>
        <w:rPr>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rPr>
        <w:t>完成预算</w:t>
      </w:r>
      <w:r>
        <w:rPr>
          <w:rStyle w:val="17"/>
          <w:rFonts w:hint="eastAsia" w:ascii="仿宋_GB2312" w:hAnsi="仿宋_GB2312" w:eastAsia="仿宋_GB2312" w:cs="仿宋_GB2312"/>
          <w:b w:val="0"/>
          <w:bCs w:val="0"/>
          <w:color w:val="auto"/>
          <w:sz w:val="32"/>
          <w:szCs w:val="32"/>
          <w:highlight w:val="none"/>
          <w:lang w:val="en-US" w:eastAsia="zh-CN"/>
        </w:rPr>
        <w:t>87.67</w:t>
      </w:r>
      <w:r>
        <w:rPr>
          <w:rStyle w:val="17"/>
          <w:rFonts w:hint="eastAsia" w:ascii="仿宋_GB2312" w:hAnsi="仿宋_GB2312" w:eastAsia="仿宋_GB2312" w:cs="仿宋_GB2312"/>
          <w:b w:val="0"/>
          <w:bCs w:val="0"/>
          <w:color w:val="auto"/>
          <w:sz w:val="32"/>
          <w:szCs w:val="32"/>
          <w:highlight w:val="none"/>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w:t>
      </w:r>
      <w:r>
        <w:rPr>
          <w:rStyle w:val="17"/>
          <w:rFonts w:hint="eastAsia" w:ascii="仿宋_GB2312" w:hAnsi="仿宋_GB2312" w:eastAsia="仿宋_GB2312" w:cs="仿宋_GB2312"/>
          <w:b w:val="0"/>
          <w:bCs w:val="0"/>
          <w:color w:val="auto"/>
          <w:sz w:val="32"/>
          <w:szCs w:val="32"/>
          <w:highlight w:val="none"/>
        </w:rPr>
        <w:t>.社会保障和就业（类）行政事业单位养老支出（款）机关事业单位基本养老保险缴费支出（项）: 支出决算为14.95万元，完成预算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Style w:val="17"/>
          <w:rFonts w:hint="eastAsia" w:ascii="仿宋_GB2312" w:hAnsi="仿宋_GB2312" w:eastAsia="仿宋_GB2312" w:cs="仿宋_GB2312"/>
          <w:b w:val="0"/>
          <w:bCs w:val="0"/>
          <w:color w:val="auto"/>
          <w:kern w:val="2"/>
          <w:sz w:val="32"/>
          <w:szCs w:val="32"/>
          <w:highlight w:val="none"/>
          <w:lang w:val="en-US" w:eastAsia="zh-CN" w:bidi="ar-SA"/>
        </w:rPr>
      </w:pPr>
      <w:r>
        <w:rPr>
          <w:rStyle w:val="17"/>
          <w:rFonts w:hint="eastAsia" w:ascii="仿宋_GB2312" w:hAnsi="仿宋_GB2312" w:eastAsia="仿宋_GB2312" w:cs="仿宋_GB2312"/>
          <w:b w:val="0"/>
          <w:bCs w:val="0"/>
          <w:color w:val="auto"/>
          <w:kern w:val="2"/>
          <w:sz w:val="32"/>
          <w:szCs w:val="32"/>
          <w:highlight w:val="none"/>
          <w:lang w:val="en-US" w:eastAsia="zh-CN" w:bidi="ar-SA"/>
        </w:rPr>
        <w:t>2.社会保障和就业（类）行政事业单位养老支出（款）机关事业单位职业年金缴费支出（项）: 支出决算为3.19万元，完成预算100%。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kern w:val="2"/>
          <w:sz w:val="32"/>
          <w:szCs w:val="32"/>
          <w:highlight w:val="none"/>
          <w:lang w:val="en-US" w:eastAsia="zh-CN" w:bidi="ar-SA"/>
        </w:rPr>
        <w:t>3.社会保障和就业（类）退役军人管理事务（款）事业运行（项）: 支出决算为183.15万元，</w:t>
      </w:r>
      <w:r>
        <w:rPr>
          <w:rStyle w:val="17"/>
          <w:rFonts w:hint="eastAsia" w:ascii="仿宋_GB2312" w:hAnsi="仿宋_GB2312" w:eastAsia="仿宋_GB2312" w:cs="仿宋_GB2312"/>
          <w:b w:val="0"/>
          <w:bCs w:val="0"/>
          <w:color w:val="auto"/>
          <w:sz w:val="32"/>
          <w:szCs w:val="32"/>
          <w:highlight w:val="none"/>
        </w:rPr>
        <w:t>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b w:val="0"/>
          <w:bCs w:val="0"/>
          <w:lang w:val="en-US" w:eastAsia="zh-CN"/>
        </w:rPr>
      </w:pPr>
      <w:r>
        <w:rPr>
          <w:rStyle w:val="17"/>
          <w:rFonts w:hint="eastAsia" w:ascii="仿宋_GB2312" w:hAnsi="仿宋_GB2312" w:eastAsia="仿宋_GB2312" w:cs="仿宋_GB2312"/>
          <w:b w:val="0"/>
          <w:bCs w:val="0"/>
          <w:color w:val="auto"/>
          <w:kern w:val="2"/>
          <w:sz w:val="32"/>
          <w:szCs w:val="32"/>
          <w:highlight w:val="none"/>
          <w:lang w:val="en-US" w:eastAsia="zh-CN" w:bidi="ar-SA"/>
        </w:rPr>
        <w:t>4.社会保障和就业（类）退役军人管理事务（款)其他退役军人事务管理支出（项）: 支出决算为76.32万元，</w:t>
      </w:r>
      <w:r>
        <w:rPr>
          <w:rStyle w:val="17"/>
          <w:rFonts w:hint="eastAsia" w:ascii="仿宋_GB2312" w:hAnsi="仿宋_GB2312" w:eastAsia="仿宋_GB2312" w:cs="仿宋_GB2312"/>
          <w:b w:val="0"/>
          <w:bCs w:val="0"/>
          <w:color w:val="auto"/>
          <w:sz w:val="32"/>
          <w:szCs w:val="32"/>
          <w:highlight w:val="none"/>
        </w:rPr>
        <w:t>完成预算</w:t>
      </w:r>
      <w:r>
        <w:rPr>
          <w:rStyle w:val="17"/>
          <w:rFonts w:hint="eastAsia" w:ascii="仿宋_GB2312" w:hAnsi="仿宋_GB2312" w:eastAsia="仿宋_GB2312" w:cs="仿宋_GB2312"/>
          <w:b w:val="0"/>
          <w:bCs w:val="0"/>
          <w:color w:val="auto"/>
          <w:sz w:val="32"/>
          <w:szCs w:val="32"/>
          <w:highlight w:val="none"/>
          <w:lang w:val="en-US" w:eastAsia="zh-CN"/>
        </w:rPr>
        <w:t>63.4</w:t>
      </w:r>
      <w:r>
        <w:rPr>
          <w:rStyle w:val="17"/>
          <w:rFonts w:hint="eastAsia" w:ascii="仿宋_GB2312" w:hAnsi="仿宋_GB2312" w:eastAsia="仿宋_GB2312" w:cs="仿宋_GB2312"/>
          <w:b w:val="0"/>
          <w:bCs w:val="0"/>
          <w:color w:val="auto"/>
          <w:sz w:val="32"/>
          <w:szCs w:val="32"/>
          <w:highlight w:val="none"/>
        </w:rPr>
        <w:t>%，决算数小于预算数的主要原因是</w:t>
      </w:r>
      <w:r>
        <w:rPr>
          <w:rStyle w:val="17"/>
          <w:rFonts w:hint="eastAsia" w:ascii="仿宋_GB2312" w:hAnsi="仿宋_GB2312" w:eastAsia="仿宋_GB2312" w:cs="仿宋_GB2312"/>
          <w:b w:val="0"/>
          <w:bCs w:val="0"/>
          <w:color w:val="auto"/>
          <w:sz w:val="32"/>
          <w:szCs w:val="32"/>
          <w:highlight w:val="none"/>
          <w:lang w:eastAsia="zh-CN"/>
        </w:rPr>
        <w:t>部分项目资金支付在</w:t>
      </w:r>
      <w:r>
        <w:rPr>
          <w:rStyle w:val="17"/>
          <w:rFonts w:hint="eastAsia" w:ascii="仿宋_GB2312" w:hAnsi="仿宋_GB2312" w:eastAsia="仿宋_GB2312" w:cs="仿宋_GB2312"/>
          <w:b w:val="0"/>
          <w:bCs w:val="0"/>
          <w:color w:val="auto"/>
          <w:sz w:val="32"/>
          <w:szCs w:val="32"/>
          <w:highlight w:val="none"/>
          <w:lang w:val="en-US" w:eastAsia="zh-CN"/>
        </w:rPr>
        <w:t>2022年</w:t>
      </w:r>
      <w:r>
        <w:rPr>
          <w:rStyle w:val="17"/>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卫生健康</w:t>
      </w:r>
      <w:r>
        <w:rPr>
          <w:rStyle w:val="17"/>
          <w:rFonts w:hint="eastAsia" w:ascii="仿宋_GB2312" w:hAnsi="仿宋_GB2312" w:eastAsia="仿宋_GB2312" w:cs="仿宋_GB2312"/>
          <w:b w:val="0"/>
          <w:bCs w:val="0"/>
          <w:color w:val="auto"/>
          <w:sz w:val="32"/>
          <w:szCs w:val="32"/>
          <w:highlight w:val="none"/>
        </w:rPr>
        <w:t>（类）行政事业单位医疗（款）事业单位医疗（项）:支出决算为</w:t>
      </w:r>
      <w:r>
        <w:rPr>
          <w:rStyle w:val="17"/>
          <w:rFonts w:hint="eastAsia" w:ascii="仿宋_GB2312" w:hAnsi="仿宋_GB2312" w:eastAsia="仿宋_GB2312" w:cs="仿宋_GB2312"/>
          <w:b w:val="0"/>
          <w:bCs w:val="0"/>
          <w:color w:val="auto"/>
          <w:sz w:val="32"/>
          <w:szCs w:val="32"/>
          <w:highlight w:val="none"/>
          <w:lang w:val="en-US" w:eastAsia="zh-CN"/>
        </w:rPr>
        <w:t>8.98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（类）住房改革支出（款）住房公积金（项）:支出决算为</w:t>
      </w:r>
      <w:r>
        <w:rPr>
          <w:rStyle w:val="17"/>
          <w:rFonts w:hint="eastAsia" w:ascii="仿宋_GB2312" w:hAnsi="仿宋_GB2312" w:eastAsia="仿宋_GB2312" w:cs="仿宋_GB2312"/>
          <w:b w:val="0"/>
          <w:bCs w:val="0"/>
          <w:color w:val="auto"/>
          <w:sz w:val="32"/>
          <w:szCs w:val="32"/>
          <w:highlight w:val="none"/>
          <w:lang w:val="en-US" w:eastAsia="zh-CN"/>
        </w:rPr>
        <w:t>18.58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Style w:val="17"/>
          <w:rFonts w:hint="eastAsia" w:ascii="仿宋_GB2312" w:hAnsi="仿宋_GB2312" w:eastAsia="仿宋_GB2312" w:cs="仿宋_GB2312"/>
          <w:b w:val="0"/>
          <w:bCs w:val="0"/>
          <w:color w:val="auto"/>
          <w:sz w:val="32"/>
          <w:szCs w:val="32"/>
          <w:highlight w:val="none"/>
          <w:lang w:val="en-US" w:eastAsia="zh-CN"/>
        </w:rPr>
        <w:t>7</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（类）住房改革支出（款）住房公积金（项）:支出决算为</w:t>
      </w:r>
      <w:r>
        <w:rPr>
          <w:rStyle w:val="17"/>
          <w:rFonts w:hint="eastAsia" w:ascii="仿宋_GB2312" w:hAnsi="仿宋_GB2312" w:eastAsia="仿宋_GB2312" w:cs="仿宋_GB2312"/>
          <w:b w:val="0"/>
          <w:bCs w:val="0"/>
          <w:color w:val="auto"/>
          <w:sz w:val="32"/>
          <w:szCs w:val="32"/>
          <w:highlight w:val="none"/>
          <w:lang w:val="en-US" w:eastAsia="zh-CN"/>
        </w:rPr>
        <w:t>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p>
    <w:p>
      <w:pPr>
        <w:tabs>
          <w:tab w:val="right" w:pos="8306"/>
        </w:tabs>
        <w:spacing w:line="600" w:lineRule="exact"/>
        <w:ind w:firstLine="640"/>
        <w:outlineLvl w:val="1"/>
        <w:rPr>
          <w:rStyle w:val="20"/>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34"/>
      <w:bookmarkEnd w:id="35"/>
      <w:r>
        <w:rPr>
          <w:rStyle w:val="20"/>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年一般公共预算财政拨款基本支出236.85万元，其中：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211.48</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eastAsia="zh-CN"/>
        </w:rPr>
        <w:t>、生活补助、奖励金、其他个人和家庭的补助支出。</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公用经费25.37万元，主要包括：办公费、印刷费、手续费、水费、邮电费、物业管理费、维修（护）</w:t>
      </w:r>
      <w:bookmarkStart w:id="66" w:name="_GoBack"/>
      <w:bookmarkEnd w:id="66"/>
      <w:r>
        <w:rPr>
          <w:rFonts w:hint="eastAsia" w:ascii="仿宋_GB2312" w:hAnsi="仿宋_GB2312" w:eastAsia="仿宋_GB2312" w:cs="仿宋_GB2312"/>
          <w:color w:val="auto"/>
          <w:sz w:val="32"/>
          <w:szCs w:val="32"/>
          <w:highlight w:val="none"/>
        </w:rPr>
        <w:t>费、会议费、公务接待费、工会经费、福利费、其他交通费、其他商品和服务支出。</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1"/>
        <w:rPr>
          <w:rStyle w:val="20"/>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2"/>
        <w:rPr>
          <w:rFonts w:hint="eastAsia" w:ascii="仿宋_GB2312" w:hAnsi="仿宋_GB2312" w:eastAsia="仿宋_GB2312" w:cs="仿宋_GB2312"/>
          <w:b/>
          <w:color w:val="auto"/>
          <w:sz w:val="32"/>
          <w:szCs w:val="32"/>
          <w:highlight w:val="none"/>
        </w:rPr>
      </w:pPr>
      <w:bookmarkStart w:id="38" w:name="_Toc15377216"/>
      <w:r>
        <w:rPr>
          <w:rFonts w:hint="eastAsia" w:ascii="仿宋_GB2312" w:hAnsi="仿宋_GB2312" w:eastAsia="仿宋_GB2312" w:cs="仿宋_GB2312"/>
          <w:b/>
          <w:color w:val="auto"/>
          <w:sz w:val="32"/>
          <w:szCs w:val="32"/>
          <w:highlight w:val="none"/>
        </w:rPr>
        <w:t>（一）“三公”经费财政拨款支出决算总体情况说明</w:t>
      </w:r>
      <w:bookmarkEnd w:id="38"/>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0.37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92.5</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励行节约减少了“三公”经费支出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2"/>
        <w:rPr>
          <w:rFonts w:hint="eastAsia" w:ascii="仿宋_GB2312" w:hAnsi="仿宋_GB2312" w:eastAsia="仿宋_GB2312" w:cs="仿宋_GB2312"/>
          <w:b/>
          <w:color w:val="auto"/>
          <w:sz w:val="32"/>
          <w:szCs w:val="32"/>
          <w:highlight w:val="none"/>
        </w:rPr>
      </w:pPr>
      <w:bookmarkStart w:id="39" w:name="_Toc15377217"/>
      <w:r>
        <w:rPr>
          <w:rFonts w:hint="eastAsia" w:ascii="仿宋_GB2312" w:hAnsi="仿宋_GB2312" w:eastAsia="仿宋_GB2312" w:cs="仿宋_GB2312"/>
          <w:b/>
          <w:color w:val="auto"/>
          <w:sz w:val="32"/>
          <w:szCs w:val="32"/>
          <w:highlight w:val="none"/>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6"/>
        <w:rPr>
          <w:rFonts w:hint="eastAsia" w:eastAsia="仿宋"/>
          <w:lang w:eastAsia="zh-CN"/>
        </w:rPr>
      </w:pPr>
      <w:r>
        <w:rPr>
          <w:rFonts w:hint="eastAsia" w:eastAsia="仿宋"/>
          <w:lang w:eastAsia="zh-CN"/>
        </w:rPr>
        <w:drawing>
          <wp:inline distT="0" distB="0" distL="114300" distR="114300">
            <wp:extent cx="5160010" cy="1903730"/>
            <wp:effectExtent l="4445" t="4445" r="17145" b="1587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，年初未安排预算，因公出国（境）支出决算比2020年无变化。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公务用车购置及运行维护费支出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0.37</w:t>
      </w:r>
      <w:r>
        <w:rPr>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92.5</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年增加</w:t>
      </w:r>
      <w:r>
        <w:rPr>
          <w:rFonts w:hint="eastAsia" w:ascii="仿宋_GB2312" w:hAnsi="仿宋_GB2312" w:eastAsia="仿宋_GB2312" w:cs="仿宋_GB2312"/>
          <w:b w:val="0"/>
          <w:bCs/>
          <w:color w:val="auto"/>
          <w:sz w:val="32"/>
          <w:szCs w:val="32"/>
          <w:highlight w:val="none"/>
          <w:lang w:val="en-US" w:eastAsia="zh-CN"/>
        </w:rPr>
        <w:t>0.15</w:t>
      </w:r>
      <w:r>
        <w:rPr>
          <w:rFonts w:hint="eastAsia" w:ascii="仿宋_GB2312" w:hAnsi="仿宋_GB2312" w:eastAsia="仿宋_GB2312" w:cs="仿宋_GB2312"/>
          <w:b w:val="0"/>
          <w:bCs/>
          <w:color w:val="auto"/>
          <w:sz w:val="32"/>
          <w:szCs w:val="32"/>
          <w:highlight w:val="none"/>
        </w:rPr>
        <w:t>万元，增长</w:t>
      </w:r>
      <w:r>
        <w:rPr>
          <w:rFonts w:hint="eastAsia" w:ascii="仿宋_GB2312" w:hAnsi="仿宋_GB2312" w:eastAsia="仿宋_GB2312" w:cs="仿宋_GB2312"/>
          <w:b w:val="0"/>
          <w:bCs/>
          <w:color w:val="auto"/>
          <w:sz w:val="32"/>
          <w:szCs w:val="32"/>
          <w:highlight w:val="none"/>
          <w:lang w:val="en-US" w:eastAsia="zh-CN"/>
        </w:rPr>
        <w:t>68.18</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val="en-US" w:eastAsia="zh-CN"/>
        </w:rPr>
        <w:t>2021年疫情好转省厅来广调研人员增加</w:t>
      </w:r>
      <w:r>
        <w:rPr>
          <w:rFonts w:hint="eastAsia" w:ascii="仿宋_GB2312" w:hAnsi="仿宋_GB2312" w:eastAsia="仿宋_GB2312" w:cs="仿宋_GB2312"/>
          <w:b w:val="0"/>
          <w:bCs/>
          <w:color w:val="auto"/>
          <w:sz w:val="32"/>
          <w:szCs w:val="32"/>
          <w:highlight w:val="none"/>
        </w:rPr>
        <w:t>。其中：</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0.37</w:t>
      </w:r>
      <w:r>
        <w:rPr>
          <w:rFonts w:hint="eastAsia" w:ascii="仿宋_GB2312" w:hAnsi="仿宋_GB2312" w:eastAsia="仿宋_GB2312" w:cs="仿宋_GB2312"/>
          <w:b w:val="0"/>
          <w:bCs/>
          <w:color w:val="auto"/>
          <w:sz w:val="32"/>
          <w:szCs w:val="32"/>
          <w:highlight w:val="none"/>
        </w:rPr>
        <w:t>万元，主要用于(执行公务、开展业务活动开支的交通费、住宿费、用餐费等)。国内公务接待</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38</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0.37</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接待生活费</w:t>
      </w:r>
      <w:r>
        <w:rPr>
          <w:rFonts w:hint="eastAsia" w:ascii="仿宋_GB2312" w:hAnsi="仿宋_GB2312" w:eastAsia="仿宋_GB2312" w:cs="仿宋_GB2312"/>
          <w:b w:val="0"/>
          <w:bCs/>
          <w:color w:val="auto"/>
          <w:sz w:val="32"/>
          <w:szCs w:val="32"/>
          <w:highlight w:val="none"/>
          <w:lang w:val="en-US" w:eastAsia="zh-CN"/>
        </w:rPr>
        <w:t>0.37万元</w:t>
      </w:r>
      <w:r>
        <w:rPr>
          <w:rFonts w:hint="eastAsia" w:ascii="仿宋_GB2312" w:hAnsi="仿宋_GB2312" w:eastAsia="仿宋_GB2312" w:cs="仿宋_GB2312"/>
          <w:b w:val="0"/>
          <w:bCs/>
          <w:color w:val="auto"/>
          <w:sz w:val="32"/>
          <w:szCs w:val="32"/>
          <w:highlight w:val="none"/>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全年未发生外事接待支出。</w:t>
      </w:r>
    </w:p>
    <w:p>
      <w:pPr>
        <w:keepNext w:val="0"/>
        <w:keepLines w:val="0"/>
        <w:pageBreakBefore w:val="0"/>
        <w:kinsoku/>
        <w:wordWrap/>
        <w:overflowPunct/>
        <w:topLinePunct w:val="0"/>
        <w:bidi w:val="0"/>
        <w:snapToGrid/>
        <w:spacing w:line="560" w:lineRule="exact"/>
        <w:ind w:firstLine="640" w:firstLineChars="200"/>
        <w:textAlignment w:val="auto"/>
        <w:outlineLvl w:val="1"/>
        <w:rPr>
          <w:rStyle w:val="20"/>
          <w:rFonts w:hint="eastAsia" w:ascii="黑体" w:hAnsi="黑体" w:eastAsia="黑体" w:cs="黑体"/>
          <w:b w:val="0"/>
          <w:bCs/>
          <w:color w:val="auto"/>
          <w:sz w:val="32"/>
          <w:szCs w:val="32"/>
          <w:highlight w:val="none"/>
        </w:rPr>
      </w:pPr>
      <w:bookmarkStart w:id="40" w:name="_Toc15396610"/>
      <w:bookmarkStart w:id="41" w:name="_Toc15377218"/>
      <w:r>
        <w:rPr>
          <w:rFonts w:hint="eastAsia" w:ascii="黑体" w:hAnsi="黑体" w:eastAsia="黑体" w:cs="黑体"/>
          <w:b w:val="0"/>
          <w:bCs/>
          <w:color w:val="auto"/>
          <w:sz w:val="32"/>
          <w:szCs w:val="32"/>
          <w:highlight w:val="none"/>
        </w:rPr>
        <w:t>八、</w:t>
      </w:r>
      <w:r>
        <w:rPr>
          <w:rStyle w:val="20"/>
          <w:rFonts w:hint="eastAsia" w:ascii="黑体" w:hAnsi="黑体" w:eastAsia="黑体" w:cs="黑体"/>
          <w:b w:val="0"/>
          <w:bCs/>
          <w:color w:val="auto"/>
          <w:sz w:val="32"/>
          <w:szCs w:val="32"/>
          <w:highlight w:val="none"/>
        </w:rPr>
        <w:t>政府性基金预算支出决算情况说明</w:t>
      </w:r>
      <w:bookmarkEnd w:id="40"/>
      <w:bookmarkEnd w:id="41"/>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年政府性基金预算</w:t>
      </w:r>
      <w:r>
        <w:rPr>
          <w:rFonts w:hint="eastAsia" w:ascii="仿宋_GB2312" w:hAnsi="仿宋_GB2312" w:eastAsia="仿宋_GB2312" w:cs="仿宋_GB2312"/>
          <w:b w:val="0"/>
          <w:bCs/>
          <w:color w:val="auto"/>
          <w:sz w:val="32"/>
          <w:szCs w:val="32"/>
          <w:highlight w:val="none"/>
          <w:lang w:eastAsia="zh-CN"/>
        </w:rPr>
        <w:t>财政</w:t>
      </w:r>
      <w:r>
        <w:rPr>
          <w:rFonts w:hint="eastAsia" w:ascii="仿宋_GB2312" w:hAnsi="仿宋_GB2312" w:eastAsia="仿宋_GB2312" w:cs="仿宋_GB2312"/>
          <w:b w:val="0"/>
          <w:bCs/>
          <w:color w:val="auto"/>
          <w:sz w:val="32"/>
          <w:szCs w:val="32"/>
          <w:highlight w:val="none"/>
        </w:rPr>
        <w:t>拨款支出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keepNext w:val="0"/>
        <w:keepLines w:val="0"/>
        <w:pageBreakBefore w:val="0"/>
        <w:numPr>
          <w:ilvl w:val="0"/>
          <w:numId w:val="3"/>
        </w:numPr>
        <w:kinsoku/>
        <w:wordWrap/>
        <w:overflowPunct/>
        <w:topLinePunct w:val="0"/>
        <w:bidi w:val="0"/>
        <w:snapToGrid/>
        <w:spacing w:line="560" w:lineRule="exact"/>
        <w:ind w:firstLine="640" w:firstLineChars="200"/>
        <w:textAlignment w:val="auto"/>
        <w:outlineLvl w:val="1"/>
        <w:rPr>
          <w:rStyle w:val="20"/>
          <w:rFonts w:hint="eastAsia" w:ascii="黑体" w:hAnsi="黑体" w:eastAsia="黑体" w:cs="黑体"/>
          <w:b w:val="0"/>
          <w:color w:val="auto"/>
          <w:sz w:val="32"/>
          <w:szCs w:val="32"/>
          <w:highlight w:val="none"/>
        </w:rPr>
      </w:pPr>
      <w:bookmarkStart w:id="42" w:name="_Toc15377219"/>
      <w:bookmarkStart w:id="43" w:name="_Toc15396611"/>
      <w:r>
        <w:rPr>
          <w:rStyle w:val="20"/>
          <w:rFonts w:hint="eastAsia" w:ascii="黑体" w:hAnsi="黑体" w:eastAsia="黑体" w:cs="黑体"/>
          <w:b w:val="0"/>
          <w:color w:val="auto"/>
          <w:sz w:val="32"/>
          <w:szCs w:val="32"/>
          <w:highlight w:val="none"/>
        </w:rPr>
        <w:t>国有资本经营预算支出决算情况说明</w:t>
      </w:r>
      <w:bookmarkEnd w:id="42"/>
      <w:bookmarkEnd w:id="43"/>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outlineLvl w:val="1"/>
        <w:rPr>
          <w:rStyle w:val="20"/>
          <w:rFonts w:hint="eastAsia" w:ascii="黑体" w:hAnsi="黑体" w:eastAsia="黑体" w:cs="黑体"/>
          <w:b w:val="0"/>
          <w:color w:val="auto"/>
          <w:sz w:val="32"/>
          <w:szCs w:val="32"/>
          <w:highlight w:val="none"/>
        </w:rPr>
      </w:pPr>
      <w:bookmarkStart w:id="44" w:name="_Toc15377221"/>
      <w:bookmarkStart w:id="45" w:name="_Toc15396612"/>
      <w:r>
        <w:rPr>
          <w:rStyle w:val="20"/>
          <w:rFonts w:hint="eastAsia" w:ascii="黑体" w:hAnsi="黑体" w:eastAsia="黑体" w:cs="黑体"/>
          <w:b w:val="0"/>
          <w:color w:val="auto"/>
          <w:sz w:val="32"/>
          <w:szCs w:val="32"/>
          <w:highlight w:val="none"/>
          <w:lang w:val="en-US" w:eastAsia="zh-CN"/>
        </w:rPr>
        <w:t>十、预算绩效管理情况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根据预算绩效管理要求，本部门在2021年度预算编制阶段，按政策要求组织对</w:t>
      </w:r>
      <w:r>
        <w:rPr>
          <w:rFonts w:hint="eastAsia" w:ascii="仿宋_GB2312" w:hAnsi="仿宋_GB2312" w:eastAsia="仿宋_GB2312" w:cs="仿宋_GB2312"/>
          <w:color w:val="auto"/>
          <w:sz w:val="32"/>
          <w:szCs w:val="32"/>
          <w:highlight w:val="none"/>
          <w:lang w:eastAsia="zh-CN"/>
        </w:rPr>
        <w:t>信息化建设</w:t>
      </w:r>
      <w:r>
        <w:rPr>
          <w:rFonts w:hint="eastAsia" w:ascii="仿宋_GB2312" w:hAnsi="仿宋_GB2312" w:eastAsia="仿宋_GB2312" w:cs="仿宋_GB2312"/>
          <w:color w:val="auto"/>
          <w:sz w:val="32"/>
          <w:szCs w:val="32"/>
          <w:highlight w:val="none"/>
        </w:rPr>
        <w:t>等项目开展了预算事前绩效评估，对信息化建设</w:t>
      </w:r>
      <w:r>
        <w:rPr>
          <w:rFonts w:hint="eastAsia" w:ascii="仿宋_GB2312" w:hAnsi="仿宋_GB2312" w:eastAsia="仿宋_GB2312" w:cs="仿宋_GB2312"/>
          <w:color w:val="auto"/>
          <w:sz w:val="32"/>
          <w:szCs w:val="32"/>
          <w:highlight w:val="none"/>
          <w:lang w:eastAsia="zh-CN"/>
        </w:rPr>
        <w:t>项目经费、信访维稳项目经费、</w:t>
      </w:r>
      <w:r>
        <w:rPr>
          <w:rFonts w:hint="eastAsia" w:ascii="仿宋_GB2312" w:hAnsi="仿宋_GB2312" w:eastAsia="仿宋_GB2312" w:cs="仿宋_GB2312"/>
          <w:color w:val="auto"/>
          <w:sz w:val="32"/>
          <w:szCs w:val="32"/>
          <w:highlight w:val="none"/>
        </w:rPr>
        <w:t>宣传费、</w:t>
      </w:r>
      <w:r>
        <w:rPr>
          <w:rFonts w:hint="eastAsia" w:ascii="仿宋_GB2312" w:hAnsi="仿宋_GB2312" w:eastAsia="仿宋_GB2312" w:cs="仿宋_GB2312"/>
          <w:color w:val="auto"/>
          <w:sz w:val="32"/>
          <w:szCs w:val="32"/>
          <w:highlight w:val="none"/>
          <w:lang w:eastAsia="zh-CN"/>
        </w:rPr>
        <w:t>采购办公设施设备一批</w:t>
      </w:r>
      <w:r>
        <w:rPr>
          <w:rFonts w:hint="eastAsia" w:ascii="仿宋_GB2312" w:hAnsi="仿宋_GB2312" w:eastAsia="仿宋_GB2312" w:cs="仿宋_GB2312"/>
          <w:color w:val="auto"/>
          <w:sz w:val="32"/>
          <w:szCs w:val="32"/>
          <w:highlight w:val="none"/>
          <w:lang w:val="en-US" w:eastAsia="zh-CN"/>
        </w:rPr>
        <w:t>4个</w:t>
      </w:r>
      <w:r>
        <w:rPr>
          <w:rFonts w:hint="eastAsia" w:ascii="仿宋_GB2312" w:hAnsi="仿宋_GB2312" w:eastAsia="仿宋_GB2312" w:cs="仿宋_GB2312"/>
          <w:color w:val="auto"/>
          <w:sz w:val="32"/>
          <w:szCs w:val="32"/>
          <w:highlight w:val="none"/>
        </w:rPr>
        <w:t>项目编制了绩效目标，预算执行过程中，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4 个</w:t>
      </w:r>
      <w:r>
        <w:rPr>
          <w:rFonts w:hint="eastAsia" w:ascii="仿宋_GB2312" w:hAnsi="仿宋_GB2312" w:eastAsia="仿宋_GB2312" w:cs="仿宋_GB2312"/>
          <w:color w:val="auto"/>
          <w:sz w:val="32"/>
          <w:szCs w:val="32"/>
          <w:highlight w:val="none"/>
        </w:rPr>
        <w:t>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个项目开展了绩效自评。同时，本部门对2021年部门整体开展绩效自评，《2021年广元市退役军人</w:t>
      </w:r>
      <w:r>
        <w:rPr>
          <w:rFonts w:hint="eastAsia" w:ascii="仿宋_GB2312" w:hAnsi="仿宋_GB2312" w:eastAsia="仿宋_GB2312" w:cs="仿宋_GB2312"/>
          <w:color w:val="auto"/>
          <w:sz w:val="32"/>
          <w:szCs w:val="32"/>
          <w:highlight w:val="none"/>
          <w:lang w:eastAsia="zh-CN"/>
        </w:rPr>
        <w:t>服务中心</w:t>
      </w:r>
      <w:r>
        <w:rPr>
          <w:rFonts w:hint="eastAsia" w:ascii="仿宋_GB2312" w:hAnsi="仿宋_GB2312" w:eastAsia="仿宋_GB2312" w:cs="仿宋_GB2312"/>
          <w:color w:val="auto"/>
          <w:sz w:val="32"/>
          <w:szCs w:val="32"/>
          <w:highlight w:val="none"/>
        </w:rPr>
        <w:t>整体绩效评价报告》见附件（第四部分）</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outlineLvl w:val="1"/>
        <w:rPr>
          <w:rStyle w:val="20"/>
          <w:rFonts w:hint="eastAsia" w:ascii="黑体" w:hAnsi="黑体" w:eastAsia="黑体" w:cs="黑体"/>
          <w:b w:val="0"/>
          <w:color w:val="auto"/>
          <w:sz w:val="32"/>
          <w:szCs w:val="32"/>
          <w:highlight w:val="none"/>
          <w:lang w:val="en-US" w:eastAsia="zh-CN"/>
        </w:rPr>
      </w:pPr>
      <w:r>
        <w:rPr>
          <w:rStyle w:val="20"/>
          <w:rFonts w:hint="eastAsia" w:ascii="黑体" w:hAnsi="黑体" w:eastAsia="黑体" w:cs="黑体"/>
          <w:b w:val="0"/>
          <w:color w:val="auto"/>
          <w:sz w:val="32"/>
          <w:szCs w:val="32"/>
          <w:highlight w:val="none"/>
          <w:lang w:val="en-US" w:eastAsia="zh-CN"/>
        </w:rPr>
        <w:t>十一、其他重要事项的情况说明</w:t>
      </w:r>
      <w:bookmarkEnd w:id="44"/>
      <w:bookmarkEnd w:id="45"/>
      <w:r>
        <w:rPr>
          <w:rStyle w:val="20"/>
          <w:rFonts w:hint="eastAsia" w:ascii="黑体" w:hAnsi="黑体" w:eastAsia="黑体" w:cs="黑体"/>
          <w:b w:val="0"/>
          <w:color w:val="auto"/>
          <w:sz w:val="32"/>
          <w:szCs w:val="32"/>
          <w:highlight w:val="none"/>
          <w:lang w:val="en-US" w:eastAsia="zh-CN"/>
        </w:rPr>
        <w:t>。</w:t>
      </w:r>
    </w:p>
    <w:p>
      <w:pPr>
        <w:keepNext w:val="0"/>
        <w:keepLines w:val="0"/>
        <w:pageBreakBefore w:val="0"/>
        <w:kinsoku/>
        <w:wordWrap/>
        <w:overflowPunct/>
        <w:topLinePunct w:val="0"/>
        <w:bidi w:val="0"/>
        <w:snapToGrid/>
        <w:spacing w:line="560" w:lineRule="exact"/>
        <w:ind w:firstLine="642" w:firstLineChars="200"/>
        <w:textAlignment w:val="auto"/>
        <w:outlineLvl w:val="2"/>
        <w:rPr>
          <w:rFonts w:hint="eastAsia" w:ascii="仿宋_GB2312" w:hAnsi="仿宋_GB2312" w:eastAsia="仿宋_GB2312" w:cs="仿宋_GB2312"/>
          <w:color w:val="auto"/>
          <w:sz w:val="32"/>
          <w:szCs w:val="32"/>
          <w:highlight w:val="none"/>
        </w:rPr>
      </w:pPr>
      <w:bookmarkStart w:id="46" w:name="_Toc15377222"/>
      <w:r>
        <w:rPr>
          <w:rFonts w:hint="eastAsia" w:ascii="仿宋_GB2312" w:hAnsi="仿宋_GB2312" w:eastAsia="仿宋_GB2312" w:cs="仿宋_GB2312"/>
          <w:b/>
          <w:color w:val="auto"/>
          <w:sz w:val="32"/>
          <w:szCs w:val="32"/>
          <w:highlight w:val="none"/>
        </w:rPr>
        <w:t>（一）机关运行经费支出情况</w:t>
      </w:r>
      <w:bookmarkEnd w:id="46"/>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年，广元市退役军人服务中心</w:t>
      </w:r>
      <w:r>
        <w:rPr>
          <w:rFonts w:hint="eastAsia" w:ascii="仿宋_GB2312" w:hAnsi="仿宋_GB2312" w:eastAsia="仿宋_GB2312" w:cs="仿宋_GB2312"/>
          <w:color w:val="auto"/>
          <w:sz w:val="32"/>
          <w:szCs w:val="32"/>
          <w:highlight w:val="none"/>
          <w:lang w:eastAsia="zh-CN"/>
        </w:rPr>
        <w:t>机关</w:t>
      </w:r>
      <w:r>
        <w:rPr>
          <w:rFonts w:hint="eastAsia" w:ascii="仿宋_GB2312" w:hAnsi="仿宋_GB2312" w:eastAsia="仿宋_GB2312" w:cs="仿宋_GB2312"/>
          <w:color w:val="auto"/>
          <w:sz w:val="32"/>
          <w:szCs w:val="32"/>
          <w:highlight w:val="none"/>
        </w:rPr>
        <w:t>运行经费支出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47" w:name="_Toc15377223"/>
      <w:r>
        <w:rPr>
          <w:rFonts w:hint="eastAsia" w:ascii="仿宋_GB2312" w:hAnsi="仿宋_GB2312" w:eastAsia="仿宋_GB2312" w:cs="仿宋_GB2312"/>
          <w:b/>
          <w:color w:val="auto"/>
          <w:sz w:val="32"/>
          <w:szCs w:val="32"/>
          <w:highlight w:val="none"/>
        </w:rPr>
        <w:t>（二）政府采购支出情况</w:t>
      </w:r>
      <w:bookmarkEnd w:id="47"/>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年，广元市退役军人服务中心政府采购支出总额</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采购办公设备</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60" w:lineRule="exact"/>
        <w:ind w:firstLine="642" w:firstLineChars="200"/>
        <w:jc w:val="left"/>
        <w:textAlignment w:val="auto"/>
        <w:outlineLvl w:val="2"/>
        <w:rPr>
          <w:rFonts w:hint="eastAsia" w:ascii="仿宋_GB2312" w:hAnsi="仿宋_GB2312" w:eastAsia="仿宋_GB2312" w:cs="仿宋_GB2312"/>
          <w:b/>
          <w:color w:val="auto"/>
          <w:sz w:val="32"/>
          <w:szCs w:val="32"/>
          <w:highlight w:val="none"/>
        </w:rPr>
      </w:pPr>
      <w:bookmarkStart w:id="48" w:name="_Toc15377224"/>
      <w:r>
        <w:rPr>
          <w:rFonts w:hint="eastAsia" w:ascii="仿宋_GB2312" w:hAnsi="仿宋_GB2312" w:eastAsia="仿宋_GB2312" w:cs="仿宋_GB2312"/>
          <w:b/>
          <w:color w:val="auto"/>
          <w:sz w:val="32"/>
          <w:szCs w:val="32"/>
          <w:highlight w:val="none"/>
        </w:rPr>
        <w:t>（三）国有资产占有使用情况</w:t>
      </w:r>
      <w:bookmarkEnd w:id="48"/>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年12月31日，广元市退役军人服务中心共有车辆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p>
    <w:p>
      <w:pPr>
        <w:numPr>
          <w:ilvl w:val="0"/>
          <w:numId w:val="0"/>
        </w:numPr>
        <w:spacing w:line="600" w:lineRule="exact"/>
        <w:jc w:val="center"/>
        <w:outlineLvl w:val="0"/>
        <w:rPr>
          <w:rStyle w:val="19"/>
          <w:rFonts w:hint="eastAsia" w:ascii="方正小标宋简体" w:hAnsi="方正小标宋简体" w:eastAsia="方正小标宋简体" w:cs="方正小标宋简体"/>
          <w:b w:val="0"/>
          <w:color w:val="auto"/>
          <w:highlight w:val="none"/>
        </w:rPr>
      </w:pPr>
      <w:bookmarkStart w:id="49" w:name="_Toc15377225"/>
      <w:bookmarkStart w:id="50" w:name="_Toc15396613"/>
      <w:r>
        <w:rPr>
          <w:rFonts w:hint="eastAsia" w:ascii="方正小标宋简体" w:hAnsi="方正小标宋简体" w:eastAsia="方正小标宋简体" w:cs="方正小标宋简体"/>
          <w:color w:val="auto"/>
          <w:sz w:val="44"/>
          <w:szCs w:val="44"/>
          <w:highlight w:val="none"/>
          <w:lang w:eastAsia="zh-CN"/>
        </w:rPr>
        <w:t>第三部分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w:t>
      </w:r>
      <w:r>
        <w:rPr>
          <w:rStyle w:val="19"/>
          <w:rFonts w:hint="eastAsia" w:ascii="方正小标宋简体" w:hAnsi="方正小标宋简体" w:eastAsia="方正小标宋简体" w:cs="方正小标宋简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default" w:ascii="仿宋_GB2312" w:eastAsia="仿宋_GB2312"/>
          <w:color w:val="auto"/>
          <w:sz w:val="32"/>
          <w:szCs w:val="32"/>
          <w:highlight w:val="none"/>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_GB2312" w:eastAsia="仿宋_GB2312"/>
          <w:color w:val="auto"/>
          <w:sz w:val="32"/>
          <w:szCs w:val="32"/>
          <w:highlight w:val="none"/>
        </w:rPr>
      </w:pPr>
      <w:r>
        <w:rPr>
          <w:rFonts w:hint="eastAsia" w:ascii="仿宋_GB2312" w:eastAsia="仿宋_GB2312" w:cs="仿宋_GB2312"/>
          <w:i w:val="0"/>
          <w:caps w:val="0"/>
          <w:smallCaps w:val="0"/>
          <w:color w:val="333333"/>
          <w:spacing w:val="0"/>
          <w:sz w:val="32"/>
          <w:szCs w:val="32"/>
          <w:shd w:val="clear" w:color="auto" w:fill="FFFFFF"/>
          <w:lang w:val="en-US" w:eastAsia="zh-CN"/>
        </w:rPr>
        <w:t>5</w:t>
      </w:r>
      <w:r>
        <w:rPr>
          <w:rFonts w:hint="eastAsia" w:ascii="仿宋_GB2312" w:eastAsia="仿宋_GB2312" w:cs="仿宋_GB2312"/>
          <w:i w:val="0"/>
          <w:caps w:val="0"/>
          <w:smallCaps w:val="0"/>
          <w:color w:val="333333"/>
          <w:spacing w:val="0"/>
          <w:sz w:val="32"/>
          <w:szCs w:val="32"/>
          <w:shd w:val="clear" w:color="auto" w:fill="FFFFFF"/>
        </w:rPr>
        <w:t>.</w:t>
      </w:r>
      <w:r>
        <w:rPr>
          <w:rFonts w:hint="eastAsia" w:ascii="仿宋_GB2312" w:eastAsia="仿宋_GB2312" w:cs="仿宋_GB2312"/>
          <w:i w:val="0"/>
          <w:caps w:val="0"/>
          <w:smallCaps w:val="0"/>
          <w:color w:val="000000"/>
          <w:spacing w:val="0"/>
          <w:sz w:val="32"/>
          <w:szCs w:val="32"/>
          <w:shd w:val="clear" w:color="auto" w:fill="FFFFFF"/>
        </w:rPr>
        <w:t>一般公共服务（类）其他一般公共服务支出（款）其他一般公共服务支出（项）：指一般公共服务未包括的一般公共服务支出。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6</w:t>
      </w:r>
      <w:r>
        <w:rPr>
          <w:rFonts w:hint="eastAsia" w:ascii="仿宋_GB2312" w:eastAsia="仿宋_GB2312" w:cs="仿宋_GB2312"/>
          <w:i w:val="0"/>
          <w:caps w:val="0"/>
          <w:smallCaps w:val="0"/>
          <w:color w:val="000000"/>
          <w:spacing w:val="0"/>
          <w:sz w:val="32"/>
          <w:szCs w:val="32"/>
          <w:shd w:val="clear" w:color="auto" w:fill="FFFFFF"/>
        </w:rPr>
        <w:t>.教育（类）进修及培训（款）培训支出（项）：指各</w:t>
      </w:r>
      <w:r>
        <w:rPr>
          <w:rFonts w:hint="eastAsia" w:ascii="仿宋_GB2312" w:eastAsia="仿宋_GB2312" w:cs="仿宋_GB2312"/>
          <w:i w:val="0"/>
          <w:caps w:val="0"/>
          <w:smallCaps w:val="0"/>
          <w:color w:val="000000"/>
          <w:spacing w:val="0"/>
          <w:sz w:val="32"/>
          <w:szCs w:val="32"/>
          <w:shd w:val="clear" w:color="auto" w:fill="FFFFFF"/>
          <w:lang w:val="en-US" w:eastAsia="zh-Hans"/>
        </w:rPr>
        <w:t>科室</w:t>
      </w:r>
      <w:r>
        <w:rPr>
          <w:rFonts w:hint="eastAsia" w:ascii="仿宋_GB2312" w:eastAsia="仿宋_GB2312" w:cs="仿宋_GB2312"/>
          <w:i w:val="0"/>
          <w:caps w:val="0"/>
          <w:smallCaps w:val="0"/>
          <w:color w:val="000000"/>
          <w:spacing w:val="0"/>
          <w:sz w:val="32"/>
          <w:szCs w:val="32"/>
          <w:shd w:val="clear" w:color="auto" w:fill="FFFFFF"/>
        </w:rPr>
        <w:t>安排的用于培训的支出。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7</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.社会保障和就业（类）行政事业单位离退休（款）事业单位离退休（项）：指事业单位开支的离退休经费。</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8</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.社会保障和就业（类）行政事业单位离退休（款）机关事业单位基本养老保险缴费支出（项）：指机关事业单位实施养老制度由单位缴纳的基本养老保险费支出。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9</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.社会保障和就业（类）行政事业单位离退休（款）机关事业单位职业年金缴费支出（项）：指机关事业单位实施养老保险制度由单位实际缴纳的职业年金支出。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10</w:t>
      </w:r>
      <w:r>
        <w:rPr>
          <w:rFonts w:hint="eastAsia" w:ascii="仿宋_GB2312" w:eastAsia="仿宋_GB2312" w:cs="仿宋_GB2312"/>
          <w:i w:val="0"/>
          <w:caps w:val="0"/>
          <w:smallCaps w:val="0"/>
          <w:color w:val="000000"/>
          <w:spacing w:val="0"/>
          <w:sz w:val="32"/>
          <w:szCs w:val="32"/>
          <w:shd w:val="clear" w:color="auto" w:fill="FFFFFF"/>
        </w:rPr>
        <w:t>.卫生健康（类）行政事业单位医疗（款）事业单位医疗（项）：指财政部门安排的事业单位基本医疗保险缴费经费，未参加医疗保险的事业单位的公费医疗经费，按国家规定享受离休人员待遇的医疗经费。</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11</w:t>
      </w:r>
      <w:r>
        <w:rPr>
          <w:rFonts w:hint="eastAsia" w:ascii="仿宋_GB2312" w:eastAsia="仿宋_GB2312" w:cs="仿宋_GB2312"/>
          <w:i w:val="0"/>
          <w:caps w:val="0"/>
          <w:smallCaps w:val="0"/>
          <w:color w:val="000000"/>
          <w:spacing w:val="0"/>
          <w:sz w:val="32"/>
          <w:szCs w:val="32"/>
          <w:shd w:val="clear" w:color="auto" w:fill="FFFFFF"/>
        </w:rPr>
        <w:t>.卫生健康（类）行政事业单位医疗（款）公务员医疗补助（项）：指财政部门安排的公务员医疗补助经费。</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12</w:t>
      </w:r>
      <w:r>
        <w:rPr>
          <w:rFonts w:hint="eastAsia" w:ascii="仿宋_GB2312" w:eastAsia="仿宋_GB2312" w:cs="仿宋_GB2312"/>
          <w:i w:val="0"/>
          <w:caps w:val="0"/>
          <w:smallCaps w:val="0"/>
          <w:color w:val="000000"/>
          <w:spacing w:val="0"/>
          <w:sz w:val="32"/>
          <w:szCs w:val="32"/>
          <w:shd w:val="clear" w:color="auto" w:fill="FFFFFF"/>
        </w:rPr>
        <w:t>.住房保障（类）住房改革支出（款）住房公积金（项）： 指行政事业单位按人力资源和社会保障部、财政部规定的基本工资和津贴补贴以及规定比例为职工缴纳的住房公积金。</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13</w:t>
      </w:r>
      <w:r>
        <w:rPr>
          <w:rFonts w:hint="eastAsia" w:ascii="仿宋_GB2312" w:eastAsia="仿宋_GB2312" w:cs="仿宋_GB2312"/>
          <w:i w:val="0"/>
          <w:caps w:val="0"/>
          <w:smallCaps w:val="0"/>
          <w:color w:val="000000"/>
          <w:spacing w:val="0"/>
          <w:sz w:val="32"/>
          <w:szCs w:val="32"/>
          <w:shd w:val="clear" w:color="auto" w:fill="FFFFFF"/>
        </w:rPr>
        <w:t>.基本支出：指为保障机构正常运转、完成日常工作任务而发生的人员支出和公用支出。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14</w:t>
      </w:r>
      <w:r>
        <w:rPr>
          <w:rFonts w:hint="eastAsia" w:ascii="仿宋_GB2312" w:eastAsia="仿宋_GB2312" w:cs="仿宋_GB2312"/>
          <w:i w:val="0"/>
          <w:caps w:val="0"/>
          <w:smallCaps w:val="0"/>
          <w:color w:val="000000"/>
          <w:spacing w:val="0"/>
          <w:sz w:val="32"/>
          <w:szCs w:val="32"/>
          <w:shd w:val="clear" w:color="auto" w:fill="FFFFFF"/>
        </w:rPr>
        <w:t>.项目支出：指在基本支出之外为完成特定行政任务和事业发展目标所发生的支出。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15</w:t>
      </w:r>
      <w:r>
        <w:rPr>
          <w:rFonts w:hint="eastAsia" w:ascii="仿宋_GB2312" w:eastAsia="仿宋_GB2312" w:cs="仿宋_GB2312"/>
          <w:i w:val="0"/>
          <w:caps w:val="0"/>
          <w:smallCaps w:val="0"/>
          <w:color w:val="000000"/>
          <w:spacing w:val="0"/>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default" w:ascii="仿宋_GB2312" w:eastAsia="仿宋_GB2312" w:cs="仿宋_GB2312"/>
          <w:i w:val="0"/>
          <w:caps w:val="0"/>
          <w:smallCaps w:val="0"/>
          <w:color w:val="000000"/>
          <w:spacing w:val="0"/>
          <w:sz w:val="32"/>
          <w:szCs w:val="32"/>
          <w:shd w:val="clear" w:color="auto" w:fill="FFFFFF"/>
        </w:rPr>
        <w:t>16</w:t>
      </w:r>
      <w:r>
        <w:rPr>
          <w:rFonts w:hint="eastAsia" w:ascii="仿宋_GB2312" w:eastAsia="仿宋_GB2312" w:cs="仿宋_GB2312"/>
          <w:i w:val="0"/>
          <w:caps w:val="0"/>
          <w:smallCaps w:val="0"/>
          <w:color w:val="000000"/>
          <w:spacing w:val="0"/>
          <w:sz w:val="32"/>
          <w:szCs w:val="32"/>
          <w:shd w:val="clear" w:color="auto" w:fill="FFFFFF"/>
        </w:rPr>
        <w:t>.机关运行经费：为保障</w:t>
      </w:r>
      <w:r>
        <w:rPr>
          <w:rFonts w:hint="eastAsia" w:ascii="仿宋_GB2312" w:eastAsia="仿宋_GB2312" w:cs="仿宋_GB2312"/>
          <w:i w:val="0"/>
          <w:caps w:val="0"/>
          <w:smallCaps w:val="0"/>
          <w:color w:val="000000"/>
          <w:spacing w:val="0"/>
          <w:sz w:val="32"/>
          <w:szCs w:val="32"/>
          <w:shd w:val="clear" w:color="auto" w:fill="FFFFFF"/>
          <w:lang w:val="en-US" w:eastAsia="zh-Hans"/>
        </w:rPr>
        <w:t>事业</w:t>
      </w:r>
      <w:r>
        <w:rPr>
          <w:rFonts w:hint="eastAsia" w:ascii="仿宋_GB2312" w:eastAsia="仿宋_GB2312" w:cs="仿宋_GB2312"/>
          <w:i w:val="0"/>
          <w:caps w:val="0"/>
          <w:smallCaps w:val="0"/>
          <w:color w:val="000000"/>
          <w:spacing w:val="0"/>
          <w:sz w:val="32"/>
          <w:szCs w:val="32"/>
          <w:shd w:val="clear" w:color="auto" w:fill="FFFFFF"/>
        </w:rPr>
        <w:t>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jc w:val="left"/>
      </w:pPr>
    </w:p>
    <w:p>
      <w:pPr>
        <w:spacing w:line="600" w:lineRule="exact"/>
        <w:jc w:val="center"/>
        <w:outlineLvl w:val="0"/>
        <w:rPr>
          <w:rFonts w:ascii="宋体"/>
          <w:b/>
          <w:color w:val="auto"/>
          <w:sz w:val="44"/>
          <w:szCs w:val="44"/>
          <w:highlight w:val="none"/>
        </w:rPr>
      </w:pPr>
      <w:bookmarkStart w:id="51" w:name="_Toc15377226"/>
      <w:r>
        <w:rPr>
          <w:rFonts w:ascii="宋体"/>
          <w:b/>
          <w:color w:val="auto"/>
          <w:sz w:val="44"/>
          <w:szCs w:val="44"/>
          <w:highlight w:val="none"/>
        </w:rPr>
        <w:br w:type="page"/>
      </w:r>
      <w:bookmarkStart w:id="52" w:name="_Toc15396614"/>
    </w:p>
    <w:p>
      <w:pPr>
        <w:pStyle w:val="6"/>
        <w:rPr>
          <w:rFonts w:hint="eastAsia" w:ascii="黑体" w:hAnsi="黑体" w:eastAsia="黑体" w:cs="黑体"/>
          <w:color w:val="auto"/>
          <w:sz w:val="32"/>
          <w:szCs w:val="32"/>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spacing w:line="600" w:lineRule="exact"/>
        <w:jc w:val="center"/>
        <w:outlineLvl w:val="0"/>
        <w:rPr>
          <w:rFonts w:ascii="宋体"/>
          <w:b/>
          <w:color w:val="auto"/>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jc w:val="center"/>
        <w:textAlignment w:val="auto"/>
        <w:outlineLvl w:val="0"/>
        <w:rPr>
          <w:rStyle w:val="19"/>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第</w:t>
      </w:r>
      <w:r>
        <w:rPr>
          <w:rStyle w:val="19"/>
          <w:rFonts w:hint="eastAsia" w:ascii="方正小标宋简体" w:hAnsi="方正小标宋简体" w:eastAsia="方正小标宋简体" w:cs="方正小标宋简体"/>
          <w:b w:val="0"/>
          <w:bCs w:val="0"/>
          <w:color w:val="auto"/>
          <w:sz w:val="44"/>
          <w:szCs w:val="44"/>
          <w:highlight w:val="none"/>
        </w:rPr>
        <w:t xml:space="preserve">四部分 </w:t>
      </w:r>
      <w:bookmarkEnd w:id="52"/>
      <w:r>
        <w:rPr>
          <w:rStyle w:val="19"/>
          <w:rFonts w:hint="eastAsia" w:ascii="方正小标宋简体" w:hAnsi="方正小标宋简体" w:eastAsia="方正小标宋简体" w:cs="方正小标宋简体"/>
          <w:b w:val="0"/>
          <w:bCs w:val="0"/>
          <w:color w:val="auto"/>
          <w:sz w:val="44"/>
          <w:szCs w:val="44"/>
          <w:highlight w:val="none"/>
          <w:lang w:val="en-US" w:eastAsia="zh-CN"/>
        </w:rPr>
        <w:t>附件</w:t>
      </w:r>
    </w:p>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仿宋" w:hAnsi="仿宋" w:eastAsia="仿宋"/>
          <w:b/>
          <w:bCs/>
          <w:sz w:val="32"/>
          <w:szCs w:val="32"/>
        </w:rPr>
      </w:pPr>
      <w:r>
        <w:rPr>
          <w:rFonts w:hint="eastAsia" w:ascii="方正小标宋简体" w:hAnsi="方正小标宋简体" w:eastAsia="方正小标宋简体" w:cs="方正小标宋简体"/>
          <w:b w:val="0"/>
          <w:bCs w:val="0"/>
          <w:sz w:val="44"/>
          <w:szCs w:val="44"/>
        </w:rPr>
        <w:t>2021年信息化建设项目支出绩效自评报告</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1．说明项目主管部门（单位）在该项目管理中的职能。</w:t>
      </w:r>
    </w:p>
    <w:p>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市服务中心负责退役军人相关数据管理系统建设、安全管理、运行维护及信息数据采集、数据管理分析等。</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2．项目立项、资金申报的依据。</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根据川委办〔2019〕30号文件《关于加快推进退役军人服务保障体系建设的实施意见（试行）》的通知为依据。</w:t>
      </w:r>
    </w:p>
    <w:p>
      <w:pPr>
        <w:keepNext w:val="0"/>
        <w:keepLines w:val="0"/>
        <w:pageBreakBefore w:val="0"/>
        <w:widowControl w:val="0"/>
        <w:numPr>
          <w:ilvl w:val="0"/>
          <w:numId w:val="4"/>
        </w:numPr>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资金管理办法制定情况，资金支持具体项目的条件、范围与支持方式概况。</w:t>
      </w:r>
    </w:p>
    <w:p>
      <w:pPr>
        <w:pStyle w:val="34"/>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制定了《财务管理制度》，结合实际情况开展项目实施。</w:t>
      </w:r>
    </w:p>
    <w:p>
      <w:pPr>
        <w:keepNext w:val="0"/>
        <w:keepLines w:val="0"/>
        <w:pageBreakBefore w:val="0"/>
        <w:widowControl w:val="0"/>
        <w:numPr>
          <w:ilvl w:val="0"/>
          <w:numId w:val="4"/>
        </w:numPr>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资金分配的原则及考虑因素。</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资金分配遵循“政策协调、资金聚焦、推进统筹、效益最大”的原则。</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1．项目主要内容。</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退役军人综合信息服务平台硬件开发维护，局网站、微信公众号运维费</w:t>
      </w:r>
    </w:p>
    <w:p>
      <w:pPr>
        <w:keepNext w:val="0"/>
        <w:keepLines w:val="0"/>
        <w:pageBreakBefore w:val="0"/>
        <w:widowControl w:val="0"/>
        <w:numPr>
          <w:ilvl w:val="0"/>
          <w:numId w:val="5"/>
        </w:numPr>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项目应实现的具体绩效目标，包括目标的量化、细化情况以及项目实施进度计划等。</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为完成年度工作目标任务，按照预算审核、绩效监督、绩效评价、结果应用的方式和程序组织实施。</w:t>
      </w:r>
    </w:p>
    <w:p>
      <w:pPr>
        <w:keepNext w:val="0"/>
        <w:keepLines w:val="0"/>
        <w:pageBreakBefore w:val="0"/>
        <w:widowControl w:val="0"/>
        <w:numPr>
          <w:ilvl w:val="0"/>
          <w:numId w:val="5"/>
        </w:numPr>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分析评价申报内容是否与实际相符，申报目标是否合理可行。</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项目严格按照规定使用，完成了预期目标，申报内容与实际相符，申报目标合理可行。</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说明项目绩效自评采用的组织实施步骤及方法。</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使用预算资金符合国家财经法规和财务管理制度规定以及市财政局资金管理办法的规定；资金的拨付有完整的审批过程和手续；符合部门预算批复的用途；资金使用无截留、挤占、挪用、虚列支出等情况。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（二）资金计划、到位及使用情况（可用表格形式反映）。</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1．资金计划。</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本单位结合实际情况，认真规划和申报项目预算，</w:t>
      </w:r>
      <w:r>
        <w:rPr>
          <w:rFonts w:hint="eastAsia" w:ascii="仿宋_GB2312" w:hAnsi="仿宋_GB2312" w:eastAsia="仿宋_GB2312" w:cs="仿宋_GB2312"/>
          <w:b w:val="0"/>
          <w:bCs w:val="0"/>
          <w:color w:val="000000"/>
          <w:sz w:val="32"/>
          <w:szCs w:val="32"/>
          <w:lang w:eastAsia="zh-CN"/>
        </w:rPr>
        <w:t>根据本</w:t>
      </w:r>
      <w:r>
        <w:rPr>
          <w:rFonts w:hint="eastAsia" w:ascii="仿宋_GB2312" w:hAnsi="仿宋_GB2312" w:eastAsia="仿宋_GB2312" w:cs="仿宋_GB2312"/>
          <w:b w:val="0"/>
          <w:bCs w:val="0"/>
          <w:color w:val="000000"/>
          <w:sz w:val="32"/>
          <w:szCs w:val="32"/>
        </w:rPr>
        <w:t>单位实际情况，认真规划和申报项目预算，</w:t>
      </w:r>
      <w:r>
        <w:rPr>
          <w:rFonts w:hint="eastAsia" w:ascii="仿宋_GB2312" w:hAnsi="仿宋_GB2312" w:eastAsia="仿宋_GB2312" w:cs="仿宋_GB2312"/>
          <w:b w:val="0"/>
          <w:bCs w:val="0"/>
          <w:color w:val="000000"/>
          <w:sz w:val="32"/>
          <w:szCs w:val="32"/>
          <w:lang w:eastAsia="zh-CN"/>
        </w:rPr>
        <w:t>信息化建设项目资金为</w:t>
      </w:r>
      <w:r>
        <w:rPr>
          <w:rFonts w:hint="eastAsia" w:ascii="仿宋_GB2312" w:hAnsi="仿宋_GB2312" w:eastAsia="仿宋_GB2312" w:cs="仿宋_GB2312"/>
          <w:b w:val="0"/>
          <w:bCs w:val="0"/>
          <w:color w:val="000000"/>
          <w:sz w:val="32"/>
          <w:szCs w:val="32"/>
          <w:lang w:val="en-US" w:eastAsia="zh-CN"/>
        </w:rPr>
        <w:t>15万元，</w:t>
      </w:r>
      <w:r>
        <w:rPr>
          <w:rFonts w:hint="eastAsia" w:ascii="仿宋_GB2312" w:hAnsi="仿宋_GB2312" w:eastAsia="仿宋_GB2312" w:cs="仿宋_GB2312"/>
          <w:b w:val="0"/>
          <w:bCs w:val="0"/>
          <w:color w:val="000000"/>
          <w:sz w:val="32"/>
          <w:szCs w:val="32"/>
        </w:rPr>
        <w:t>均为2021年财政预算。</w:t>
      </w:r>
    </w:p>
    <w:p>
      <w:pPr>
        <w:pStyle w:val="2"/>
        <w:keepNext w:val="0"/>
        <w:keepLines w:val="0"/>
        <w:pageBreakBefore w:val="0"/>
        <w:widowControl w:val="0"/>
        <w:numPr>
          <w:ilvl w:val="0"/>
          <w:numId w:val="6"/>
        </w:numP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资金到位。</w:t>
      </w:r>
    </w:p>
    <w:p>
      <w:pPr>
        <w:pStyle w:val="2"/>
        <w:keepNext w:val="0"/>
        <w:keepLines w:val="0"/>
        <w:pageBreakBefore w:val="0"/>
        <w:widowControl w:val="0"/>
        <w:numPr>
          <w:ilvl w:val="0"/>
          <w:numId w:val="0"/>
        </w:numP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2021年度，该项目资金已全部下达，并按计划及时组织实施。</w:t>
      </w:r>
    </w:p>
    <w:p>
      <w:pPr>
        <w:pStyle w:val="2"/>
        <w:keepNext w:val="0"/>
        <w:keepLines w:val="0"/>
        <w:pageBreakBefore w:val="0"/>
        <w:widowControl w:val="0"/>
        <w:numPr>
          <w:ilvl w:val="0"/>
          <w:numId w:val="6"/>
        </w:numP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资金使用。</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（三）项目财务管理情况。</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该项目实施严格按照财务管理制度执行，及时财务记账，会计核算符合财务规章制度。</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三、项目实施及管理情况</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项目组织架构及实施流程。</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在项目实施实施时，项目资金管理严格按制度执行，严格审批程序，确定上报项目。</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（二）项目管理情况。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w:t>
      </w:r>
      <w:r>
        <w:rPr>
          <w:rFonts w:hint="eastAsia" w:ascii="仿宋_GB2312" w:hAnsi="仿宋_GB2312" w:eastAsia="仿宋_GB2312" w:cs="仿宋_GB2312"/>
          <w:b w:val="0"/>
          <w:bCs w:val="0"/>
          <w:sz w:val="32"/>
          <w:szCs w:val="32"/>
          <w:lang w:eastAsia="zh-CN"/>
        </w:rPr>
        <w:t>严格</w:t>
      </w:r>
      <w:r>
        <w:rPr>
          <w:rFonts w:hint="eastAsia" w:ascii="仿宋_GB2312" w:hAnsi="仿宋_GB2312" w:eastAsia="仿宋_GB2312" w:cs="仿宋_GB2312"/>
          <w:b w:val="0"/>
          <w:bCs w:val="0"/>
          <w:sz w:val="32"/>
          <w:szCs w:val="32"/>
        </w:rPr>
        <w:t>执行</w:t>
      </w:r>
      <w:r>
        <w:rPr>
          <w:rFonts w:hint="eastAsia" w:ascii="仿宋_GB2312" w:hAnsi="仿宋_GB2312" w:eastAsia="仿宋_GB2312" w:cs="仿宋_GB2312"/>
          <w:b w:val="0"/>
          <w:bCs w:val="0"/>
          <w:sz w:val="32"/>
          <w:szCs w:val="32"/>
          <w:lang w:eastAsia="zh-CN"/>
        </w:rPr>
        <w:t>相关法律法规及项目管理制度</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项目监管情况。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加强资金监管，规范监管程序，确保资金使用规范。</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rPr>
        <w:tab/>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项目按照预期目标圆满完成工作任务。</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为全市退役军人提供方便快捷服务，提升退役军人事务部门形象。</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pPr>
        <w:pStyle w:val="2"/>
        <w:keepNext w:val="0"/>
        <w:keepLines w:val="0"/>
        <w:pageBreakBefore w:val="0"/>
        <w:widowControl w:val="0"/>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项目绩效目标进一步明确和量化。</w:t>
      </w:r>
    </w:p>
    <w:p>
      <w:pPr>
        <w:keepNext w:val="0"/>
        <w:keepLines w:val="0"/>
        <w:pageBreakBefore w:val="0"/>
        <w:widowControl w:val="0"/>
        <w:kinsoku/>
        <w:wordWrap/>
        <w:overflowPunct/>
        <w:topLinePunct w:val="0"/>
        <w:autoSpaceDE w:val="0"/>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pPr>
        <w:keepNext w:val="0"/>
        <w:keepLines w:val="0"/>
        <w:pageBreakBefore w:val="0"/>
        <w:widowControl w:val="0"/>
        <w:kinsoku/>
        <w:wordWrap/>
        <w:overflowPunct/>
        <w:topLinePunct w:val="0"/>
        <w:autoSpaceDE w:val="0"/>
        <w:bidi w:val="0"/>
        <w:spacing w:line="560" w:lineRule="exact"/>
        <w:ind w:left="0" w:leftChars="0" w:firstLine="640" w:firstLineChars="200"/>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b w:val="0"/>
          <w:bCs w:val="0"/>
          <w:sz w:val="32"/>
          <w:szCs w:val="32"/>
        </w:rPr>
        <w:t>无</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仿宋_GB2312" w:hAnsi="仿宋_GB2312" w:eastAsia="黑体" w:cs="仿宋_GB2312"/>
          <w:color w:val="auto"/>
          <w:sz w:val="32"/>
          <w:szCs w:val="32"/>
          <w:highlight w:val="none"/>
          <w:lang w:val="en-US" w:eastAsia="zh-CN"/>
        </w:rPr>
        <w:t>附表</w:t>
      </w:r>
    </w:p>
    <w:tbl>
      <w:tblPr>
        <w:tblStyle w:val="15"/>
        <w:tblpPr w:leftFromText="180" w:rightFromText="180" w:vertAnchor="text" w:horzAnchor="page" w:tblpXSpec="center" w:tblpY="660"/>
        <w:tblOverlap w:val="never"/>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1537"/>
        <w:gridCol w:w="1482"/>
        <w:gridCol w:w="1818"/>
        <w:gridCol w:w="896"/>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00" w:lineRule="exact"/>
              <w:jc w:val="center"/>
              <w:textAlignment w:val="center"/>
              <w:rPr>
                <w:rFonts w:hint="eastAsia" w:ascii="仿宋_GB2312" w:hAnsi="仿宋_GB2312" w:eastAsia="仿宋_GB2312" w:cs="仿宋_GB2312"/>
                <w:color w:val="000000"/>
                <w:kern w:val="2"/>
                <w:sz w:val="24"/>
                <w:szCs w:val="24"/>
                <w:lang w:val="en-US" w:eastAsia="zh-CN" w:bidi="ar-SA"/>
              </w:rPr>
            </w:pPr>
            <w:bookmarkStart w:id="53" w:name="_Toc15396618"/>
            <w:r>
              <w:rPr>
                <w:rFonts w:hint="eastAsia" w:ascii="仿宋_GB2312" w:hAnsi="仿宋_GB2312" w:eastAsia="仿宋_GB2312" w:cs="仿宋_GB2312"/>
                <w:b/>
                <w:bCs/>
                <w:color w:val="000000"/>
                <w:kern w:val="2"/>
                <w:sz w:val="30"/>
                <w:szCs w:val="30"/>
                <w:lang w:val="en-US" w:eastAsia="zh-CN" w:bidi="ar-SA"/>
              </w:rPr>
              <w:t>2021年部门预算项目绩效目标自评（信息化建设项目）</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jc w:val="center"/>
        </w:trPr>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主管部门及代码</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广元市退役军人事务局（643</w:t>
            </w:r>
            <w:r>
              <w:rPr>
                <w:rFonts w:hint="eastAsia" w:ascii="仿宋_GB2312" w:hAnsi="仿宋_GB2312" w:eastAsia="仿宋_GB2312" w:cs="仿宋_GB2312"/>
                <w:color w:val="000000"/>
                <w:kern w:val="2"/>
                <w:sz w:val="24"/>
                <w:szCs w:val="24"/>
                <w:lang w:eastAsia="zh-CN" w:bidi="ar-SA"/>
              </w:rPr>
              <w:t>001</w:t>
            </w:r>
            <w:r>
              <w:rPr>
                <w:rFonts w:hint="eastAsia" w:ascii="仿宋_GB2312" w:hAnsi="仿宋_GB2312" w:eastAsia="仿宋_GB2312" w:cs="仿宋_GB2312"/>
                <w:color w:val="000000"/>
                <w:kern w:val="2"/>
                <w:sz w:val="24"/>
                <w:szCs w:val="24"/>
                <w:lang w:val="en-US" w:eastAsia="zh-CN" w:bidi="ar-SA"/>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广元市退役军人服务中心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jc w:val="center"/>
        </w:trPr>
        <w:tc>
          <w:tcPr>
            <w:tcW w:w="2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预算数：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40" w:hRule="atLeast"/>
          <w:jc w:val="center"/>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财政拨款</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71" w:hRule="atLeast"/>
          <w:jc w:val="center"/>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其他资金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年度总体目标完成情况</w:t>
            </w: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预期目标</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865"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加快我市退役军人信息化建设工作，用现代化、智能化、数字化手段为全市11万广大退役军人和其他优抚对象提供优质、便捷、高效的服务。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加快我市退役军人信息化建设工作，用现代化、智能化、数字化手段为全市11万广大退役军人和其他优抚对象提供优质、便捷、高效的服务。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jc w:val="center"/>
        </w:trPr>
        <w:tc>
          <w:tcPr>
            <w:tcW w:w="14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年度绩效指标完成情况</w:t>
            </w:r>
          </w:p>
        </w:tc>
        <w:tc>
          <w:tcPr>
            <w:tcW w:w="1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247" w:hRule="atLeast"/>
          <w:jc w:val="center"/>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质量指标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退役军人综合信息服务平台硬件，局网站、微信公众号运维费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43" w:hRule="atLeast"/>
          <w:jc w:val="center"/>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时效指标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12个月</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5" w:hRule="atLeast"/>
          <w:jc w:val="center"/>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数量指标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专线使用费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270" w:hRule="atLeast"/>
          <w:jc w:val="center"/>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社会效益  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为全市退役军人提供便捷服务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7" w:hRule="atLeast"/>
          <w:jc w:val="center"/>
        </w:trPr>
        <w:tc>
          <w:tcPr>
            <w:tcW w:w="143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2"/>
                <w:sz w:val="24"/>
                <w:szCs w:val="24"/>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服务对象满意度</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服务对象满意度</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已按预期完成</w:t>
            </w:r>
          </w:p>
        </w:tc>
      </w:tr>
    </w:tbl>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2021年信息化建设</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ascii="楷体_GB2312" w:hAnsi="宋体" w:eastAsia="楷体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bidi w:val="0"/>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退役军人</w:t>
      </w:r>
      <w:r>
        <w:rPr>
          <w:rFonts w:hint="eastAsia" w:ascii="仿宋_GB2312" w:hAnsi="仿宋_GB2312" w:eastAsia="仿宋_GB2312" w:cs="仿宋_GB2312"/>
          <w:b w:val="0"/>
          <w:bCs w:val="0"/>
          <w:color w:val="000000"/>
          <w:sz w:val="32"/>
          <w:szCs w:val="32"/>
        </w:rPr>
        <w:t>服务中心承担退役军人和其他优抚对象来访接待、政策咨询、权益咨询、法律援助、帮扶慰问、舆情收集等工作。</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2．项目立项、资金申报的依据。</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《中央办公厅、国务院办公厅、中央军委办公厅关于做好退役军人信访工作的意见》（厅字〔2019〕27号）</w:t>
      </w:r>
    </w:p>
    <w:p>
      <w:pPr>
        <w:keepNext w:val="0"/>
        <w:keepLines w:val="0"/>
        <w:pageBreakBefore w:val="0"/>
        <w:widowControl w:val="0"/>
        <w:numPr>
          <w:ilvl w:val="0"/>
          <w:numId w:val="7"/>
        </w:numPr>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pStyle w:val="34"/>
        <w:keepNext w:val="0"/>
        <w:keepLines w:val="0"/>
        <w:pageBreakBefore w:val="0"/>
        <w:widowControl w:val="0"/>
        <w:shd w:val="clear" w:color="auto" w:fill="auto"/>
        <w:kinsoku/>
        <w:wordWrap/>
        <w:overflowPunct/>
        <w:topLinePunct w:val="0"/>
        <w:bidi w:val="0"/>
        <w:spacing w:before="0" w:after="0" w:line="550" w:lineRule="exact"/>
        <w:ind w:left="0" w:leftChars="0" w:right="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kern w:val="2"/>
          <w:sz w:val="32"/>
          <w:szCs w:val="32"/>
          <w:highlight w:val="none"/>
          <w:u w:val="none"/>
          <w:shd w:val="clear"/>
          <w:lang w:val="zh-CN" w:eastAsia="zh-CN" w:bidi="ar-SA"/>
        </w:rPr>
        <w:t>制定了《财务管理制度》，</w:t>
      </w:r>
      <w:r>
        <w:rPr>
          <w:rFonts w:hint="eastAsia" w:ascii="仿宋_GB2312" w:hAnsi="仿宋_GB2312" w:eastAsia="仿宋_GB2312" w:cs="仿宋_GB2312"/>
          <w:b w:val="0"/>
          <w:bCs w:val="0"/>
          <w:color w:val="auto"/>
          <w:sz w:val="32"/>
          <w:szCs w:val="32"/>
          <w:highlight w:val="none"/>
          <w:lang w:val="zh-CN"/>
        </w:rPr>
        <w:t>结合实际情况开展项目实施。</w:t>
      </w:r>
    </w:p>
    <w:p>
      <w:pPr>
        <w:keepNext w:val="0"/>
        <w:keepLines w:val="0"/>
        <w:pageBreakBefore w:val="0"/>
        <w:widowControl w:val="0"/>
        <w:numPr>
          <w:ilvl w:val="0"/>
          <w:numId w:val="7"/>
        </w:numPr>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val="0"/>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资金分配遵循“政策协调、资金聚焦、推进统筹、效益最大”的原则。</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1．项目主要内容。</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协调处理退役军人群体性上访，可能产生的交通、食宿等费用，指导县区信访工作，到县区开展带案下访、重大信访案件督查、信访事项复查、信访问题实地调查取证等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为完成年度工作目标任务，按照预算审核、绩效监督、绩效评价、结果应用的方式和程序组织实施。</w:t>
      </w:r>
    </w:p>
    <w:p>
      <w:pPr>
        <w:keepNext w:val="0"/>
        <w:keepLines w:val="0"/>
        <w:pageBreakBefore w:val="0"/>
        <w:widowControl w:val="0"/>
        <w:numPr>
          <w:ilvl w:val="0"/>
          <w:numId w:val="8"/>
        </w:numPr>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分析评价申报内容是否与实际相符，申报目标是否合理可行。</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项目严格按照规定使用，完成了预期目标，申报内容与实际相符，申报目标合理可行。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说明项目绩效自评采用的组织实施步骤及方法。</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（一）项目资金申报及批复情况。</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使用预算资金符合国家财经法规和财务管理制度规定以及市财政局资金管理办法的规定；资金的拨付有完整的审批过程和手续；符合部门预算批复的用途；资金使用无截留、挤占、挪用、虚列支出等情况。</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（二）资金计划、到位及使用情况（可用表格形式反映）。</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1．资金计划。</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000000"/>
          <w:sz w:val="32"/>
          <w:szCs w:val="32"/>
        </w:rPr>
        <w:t>本单位结合实际情况，认真规划和申报项目预算，</w:t>
      </w:r>
      <w:r>
        <w:rPr>
          <w:rFonts w:hint="eastAsia" w:ascii="仿宋_GB2312" w:hAnsi="仿宋_GB2312" w:eastAsia="仿宋_GB2312" w:cs="仿宋_GB2312"/>
          <w:b w:val="0"/>
          <w:bCs w:val="0"/>
          <w:color w:val="000000"/>
          <w:sz w:val="32"/>
          <w:szCs w:val="32"/>
          <w:lang w:eastAsia="zh-CN"/>
        </w:rPr>
        <w:t>根据本</w:t>
      </w:r>
      <w:r>
        <w:rPr>
          <w:rFonts w:hint="eastAsia" w:ascii="仿宋_GB2312" w:hAnsi="仿宋_GB2312" w:eastAsia="仿宋_GB2312" w:cs="仿宋_GB2312"/>
          <w:b w:val="0"/>
          <w:bCs w:val="0"/>
          <w:color w:val="000000"/>
          <w:sz w:val="32"/>
          <w:szCs w:val="32"/>
        </w:rPr>
        <w:t>单位实际情况，认真规划和申报项目预算，</w:t>
      </w:r>
      <w:r>
        <w:rPr>
          <w:rFonts w:hint="eastAsia" w:ascii="仿宋_GB2312" w:hAnsi="仿宋_GB2312" w:eastAsia="仿宋_GB2312" w:cs="仿宋_GB2312"/>
          <w:b w:val="0"/>
          <w:bCs w:val="0"/>
          <w:color w:val="000000"/>
          <w:sz w:val="32"/>
          <w:szCs w:val="32"/>
          <w:lang w:eastAsia="zh-CN"/>
        </w:rPr>
        <w:t>信访维稳项目资金为</w:t>
      </w:r>
      <w:r>
        <w:rPr>
          <w:rFonts w:hint="eastAsia" w:ascii="仿宋_GB2312" w:hAnsi="仿宋_GB2312" w:eastAsia="仿宋_GB2312" w:cs="仿宋_GB2312"/>
          <w:b w:val="0"/>
          <w:bCs w:val="0"/>
          <w:color w:val="000000"/>
          <w:sz w:val="32"/>
          <w:szCs w:val="32"/>
          <w:lang w:val="en-US" w:eastAsia="zh-CN"/>
        </w:rPr>
        <w:t>6万元，</w:t>
      </w:r>
      <w:r>
        <w:rPr>
          <w:rFonts w:hint="eastAsia" w:ascii="仿宋_GB2312" w:hAnsi="仿宋_GB2312" w:eastAsia="仿宋_GB2312" w:cs="仿宋_GB2312"/>
          <w:b w:val="0"/>
          <w:bCs w:val="0"/>
          <w:color w:val="000000"/>
          <w:sz w:val="32"/>
          <w:szCs w:val="32"/>
        </w:rPr>
        <w:t>均为2021年财政预算</w:t>
      </w:r>
      <w:r>
        <w:rPr>
          <w:rFonts w:hint="eastAsia" w:ascii="仿宋_GB2312" w:hAnsi="仿宋_GB2312" w:eastAsia="仿宋_GB2312" w:cs="仿宋_GB2312"/>
          <w:b w:val="0"/>
          <w:bCs w:val="0"/>
          <w:color w:val="auto"/>
          <w:sz w:val="32"/>
          <w:szCs w:val="32"/>
          <w:highlight w:val="none"/>
          <w:lang w:val="zh-CN"/>
        </w:rPr>
        <w:t>。</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资金使用。</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资金使用过程中，遵循先事项申请，再根据实际情况实施。对项目的事前、事中、事后进行监督，实现了项目管理与过程管理的有机结合。对相关档案资料进行收集、分类、整理、归档，档案资料完整、齐全、规范。</w:t>
      </w:r>
    </w:p>
    <w:p>
      <w:pPr>
        <w:pStyle w:val="2"/>
        <w:keepNext w:val="0"/>
        <w:keepLines w:val="0"/>
        <w:pageBreakBefore w:val="0"/>
        <w:widowControl w:val="0"/>
        <w:numPr>
          <w:ilvl w:val="0"/>
          <w:numId w:val="0"/>
        </w:numPr>
        <w:kinsoku/>
        <w:wordWrap/>
        <w:overflowPunct/>
        <w:topLinePunct w:val="0"/>
        <w:autoSpaceDE w:val="0"/>
        <w:autoSpaceDN w:val="0"/>
        <w:bidi w:val="0"/>
        <w:spacing w:line="55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rPr>
        <w:t>资金到位。</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2021年度，该项目资金已全部下达，并按计划及时组织实施。</w:t>
      </w:r>
    </w:p>
    <w:p>
      <w:pPr>
        <w:pStyle w:val="2"/>
        <w:keepNext w:val="0"/>
        <w:keepLines w:val="0"/>
        <w:pageBreakBefore w:val="0"/>
        <w:widowControl w:val="0"/>
        <w:numPr>
          <w:ilvl w:val="0"/>
          <w:numId w:val="0"/>
        </w:numPr>
        <w:kinsoku/>
        <w:wordWrap/>
        <w:overflowPunct/>
        <w:topLinePunct w:val="0"/>
        <w:autoSpaceDE w:val="0"/>
        <w:autoSpaceDN w:val="0"/>
        <w:bidi w:val="0"/>
        <w:spacing w:line="55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资金使用。</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（三）项目财务管理情况。</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该项目实施严格按照财务管理制度执行，及时财务记账，会计核算符合财务规章制度。</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三、项目实施及管理情况</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widowControl w:val="0"/>
        <w:numPr>
          <w:ilvl w:val="0"/>
          <w:numId w:val="0"/>
        </w:numPr>
        <w:kinsoku/>
        <w:wordWrap/>
        <w:overflowPunct/>
        <w:topLinePunct w:val="0"/>
        <w:autoSpaceDE w:val="0"/>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项目组织架构及实施流程。</w:t>
      </w:r>
    </w:p>
    <w:p>
      <w:pPr>
        <w:keepNext w:val="0"/>
        <w:keepLines w:val="0"/>
        <w:pageBreakBefore w:val="0"/>
        <w:widowControl w:val="0"/>
        <w:kinsoku/>
        <w:wordWrap/>
        <w:overflowPunct/>
        <w:topLinePunct w:val="0"/>
        <w:autoSpaceDE w:val="0"/>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在项目实施实施时，项目资金管理严格按制度执行，严格审批程序，确定上报项目。</w:t>
      </w:r>
    </w:p>
    <w:p>
      <w:pPr>
        <w:keepNext w:val="0"/>
        <w:keepLines w:val="0"/>
        <w:pageBreakBefore w:val="0"/>
        <w:widowControl w:val="0"/>
        <w:numPr>
          <w:ilvl w:val="0"/>
          <w:numId w:val="0"/>
        </w:numPr>
        <w:kinsoku/>
        <w:wordWrap/>
        <w:overflowPunct/>
        <w:topLinePunct w:val="0"/>
        <w:autoSpaceDE w:val="0"/>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（二）项目管理情况。</w:t>
      </w:r>
    </w:p>
    <w:p>
      <w:pPr>
        <w:keepNext w:val="0"/>
        <w:keepLines w:val="0"/>
        <w:pageBreakBefore w:val="0"/>
        <w:widowControl w:val="0"/>
        <w:kinsoku/>
        <w:wordWrap/>
        <w:overflowPunct/>
        <w:topLinePunct w:val="0"/>
        <w:autoSpaceDE w:val="0"/>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w:t>
      </w:r>
      <w:r>
        <w:rPr>
          <w:rFonts w:hint="eastAsia" w:ascii="仿宋_GB2312" w:hAnsi="仿宋_GB2312" w:eastAsia="仿宋_GB2312" w:cs="仿宋_GB2312"/>
          <w:b w:val="0"/>
          <w:bCs w:val="0"/>
          <w:sz w:val="32"/>
          <w:szCs w:val="32"/>
          <w:lang w:eastAsia="zh-CN"/>
        </w:rPr>
        <w:t>严格</w:t>
      </w:r>
      <w:r>
        <w:rPr>
          <w:rFonts w:hint="eastAsia" w:ascii="仿宋_GB2312" w:hAnsi="仿宋_GB2312" w:eastAsia="仿宋_GB2312" w:cs="仿宋_GB2312"/>
          <w:b w:val="0"/>
          <w:bCs w:val="0"/>
          <w:sz w:val="32"/>
          <w:szCs w:val="32"/>
        </w:rPr>
        <w:t>执行</w:t>
      </w:r>
      <w:r>
        <w:rPr>
          <w:rFonts w:hint="eastAsia" w:ascii="仿宋_GB2312" w:hAnsi="仿宋_GB2312" w:eastAsia="仿宋_GB2312" w:cs="仿宋_GB2312"/>
          <w:b w:val="0"/>
          <w:bCs w:val="0"/>
          <w:sz w:val="32"/>
          <w:szCs w:val="32"/>
          <w:lang w:eastAsia="zh-CN"/>
        </w:rPr>
        <w:t>相关法律法规及项目管理制度</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val="0"/>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项目监管情况。</w:t>
      </w:r>
    </w:p>
    <w:p>
      <w:pPr>
        <w:keepNext w:val="0"/>
        <w:keepLines w:val="0"/>
        <w:pageBreakBefore w:val="0"/>
        <w:widowControl w:val="0"/>
        <w:kinsoku/>
        <w:wordWrap/>
        <w:overflowPunct/>
        <w:topLinePunct w:val="0"/>
        <w:autoSpaceDE w:val="0"/>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加强资金监管，规范监管程序，确保资金使用规范。</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四、项目绩效情况</w:t>
      </w:r>
      <w:r>
        <w:rPr>
          <w:rFonts w:hint="eastAsia" w:ascii="黑体" w:hAnsi="黑体" w:eastAsia="黑体" w:cs="黑体"/>
          <w:b w:val="0"/>
          <w:bCs w:val="0"/>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（一）项目完成情况。</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项目按照预期目标圆满完成工作任务。</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为全市退役军人提供方便快捷服务，提升退役军人事务部门形象。</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（一）评价结论。</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（二）存在的问题。</w:t>
      </w:r>
    </w:p>
    <w:p>
      <w:pPr>
        <w:pStyle w:val="2"/>
        <w:keepNext w:val="0"/>
        <w:keepLines w:val="0"/>
        <w:pageBreakBefore w:val="0"/>
        <w:widowControl w:val="0"/>
        <w:kinsoku/>
        <w:wordWrap/>
        <w:overflowPunct/>
        <w:topLinePunct w:val="0"/>
        <w:autoSpaceDE w:val="0"/>
        <w:autoSpaceDN w:val="0"/>
        <w:bidi w:val="0"/>
        <w:adjustRightInd/>
        <w:snapToGrid/>
        <w:spacing w:line="55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项目绩效目标进一步明确和量化。</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outlineLvl w:val="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无</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outlineLvl w:val="0"/>
        <w:rPr>
          <w:rFonts w:hint="eastAsia" w:ascii="仿宋_GB2312" w:hAnsi="仿宋_GB2312" w:eastAsia="仿宋_GB2312" w:cs="仿宋_GB2312"/>
          <w:b w:val="0"/>
          <w:bCs w:val="0"/>
          <w:color w:val="auto"/>
          <w:sz w:val="32"/>
          <w:szCs w:val="32"/>
          <w:highlight w:val="none"/>
          <w:lang w:val="en-US" w:eastAsia="zh-CN"/>
        </w:rPr>
      </w:pPr>
    </w:p>
    <w:p>
      <w:pPr>
        <w:pStyle w:val="22"/>
        <w:keepNext w:val="0"/>
        <w:keepLines w:val="0"/>
        <w:pageBreakBefore w:val="0"/>
        <w:widowControl w:val="0"/>
        <w:kinsoku/>
        <w:wordWrap/>
        <w:overflowPunct/>
        <w:topLinePunct w:val="0"/>
        <w:bidi w:val="0"/>
        <w:spacing w:line="55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pPr>
        <w:pStyle w:val="22"/>
        <w:keepNext w:val="0"/>
        <w:keepLines w:val="0"/>
        <w:pageBreakBefore w:val="0"/>
        <w:widowControl w:val="0"/>
        <w:kinsoku/>
        <w:wordWrap/>
        <w:overflowPunct/>
        <w:topLinePunct w:val="0"/>
        <w:bidi w:val="0"/>
        <w:spacing w:line="550" w:lineRule="exact"/>
        <w:ind w:left="0" w:leftChars="0" w:firstLine="640" w:firstLineChars="200"/>
        <w:textAlignment w:val="auto"/>
        <w:rPr>
          <w:rFonts w:hint="eastAsia" w:ascii="仿宋_GB2312" w:hAnsi="仿宋_GB2312" w:eastAsia="黑体" w:cs="仿宋_GB2312"/>
          <w:color w:val="auto"/>
          <w:sz w:val="32"/>
          <w:szCs w:val="32"/>
          <w:highlight w:val="none"/>
          <w:lang w:val="en-US" w:eastAsia="zh-CN"/>
        </w:rPr>
      </w:pPr>
    </w:p>
    <w:tbl>
      <w:tblPr>
        <w:tblStyle w:val="15"/>
        <w:tblpPr w:leftFromText="180" w:rightFromText="180" w:vertAnchor="text" w:horzAnchor="page" w:tblpX="1255" w:tblpY="377"/>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1537"/>
        <w:gridCol w:w="1350"/>
        <w:gridCol w:w="1988"/>
        <w:gridCol w:w="858"/>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i w:val="0"/>
                <w:color w:val="auto"/>
                <w:sz w:val="32"/>
                <w:szCs w:val="32"/>
                <w:highlight w:val="none"/>
                <w:u w:val="none"/>
                <w:lang w:val="en-US" w:eastAsia="zh-CN"/>
              </w:rPr>
            </w:pPr>
            <w:r>
              <w:rPr>
                <w:rFonts w:hint="eastAsia" w:ascii="方正小标宋简体" w:hAnsi="方正小标宋简体" w:eastAsia="方正小标宋简体" w:cs="方正小标宋简体"/>
                <w:color w:val="auto"/>
                <w:kern w:val="2"/>
                <w:sz w:val="40"/>
                <w:szCs w:val="40"/>
                <w:highlight w:val="none"/>
                <w:lang w:val="en-US" w:eastAsia="zh-CN" w:bidi="ar-SA"/>
              </w:rPr>
              <w:t>2021年信访维稳</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widowControl/>
              <w:suppressLineNumbers w:val="0"/>
              <w:spacing w:beforeAutospacing="0"/>
              <w:jc w:val="center"/>
              <w:textAlignment w:val="center"/>
              <w:rPr>
                <w:rFonts w:hint="eastAsia" w:ascii="仿宋_GB2312" w:hAnsi="仿宋_GB2312" w:eastAsia="仿宋_GB2312" w:cs="仿宋_GB2312"/>
                <w:b/>
                <w:i w:val="0"/>
                <w:color w:val="auto"/>
                <w:sz w:val="32"/>
                <w:szCs w:val="32"/>
                <w:u w:val="none"/>
              </w:rPr>
            </w:pPr>
            <w:r>
              <w:rPr>
                <w:rFonts w:hint="eastAsia" w:ascii="仿宋_GB2312" w:hAnsi="仿宋_GB2312" w:eastAsia="仿宋_GB2312" w:cs="仿宋_GB2312"/>
                <w:b/>
                <w:i w:val="0"/>
                <w:color w:val="auto"/>
                <w:sz w:val="32"/>
                <w:szCs w:val="32"/>
                <w:highlight w:val="none"/>
                <w:u w:val="none"/>
                <w:lang w:val="en-US" w:eastAsia="zh-CN"/>
              </w:rPr>
              <w:t>2021年部门预算项目绩效目标自评（信访维稳项目）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主管部门及代码</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广元市退役军人事务局（</w:t>
            </w:r>
            <w:r>
              <w:rPr>
                <w:rFonts w:hint="eastAsia" w:ascii="仿宋_GB2312" w:hAnsi="仿宋_GB2312" w:eastAsia="仿宋_GB2312" w:cs="仿宋_GB2312"/>
                <w:i w:val="0"/>
                <w:color w:val="auto"/>
                <w:sz w:val="24"/>
                <w:szCs w:val="24"/>
                <w:u w:val="none"/>
                <w:lang w:val="en-US" w:eastAsia="zh-CN"/>
              </w:rPr>
              <w:t>643</w:t>
            </w:r>
            <w:r>
              <w:rPr>
                <w:rFonts w:hint="eastAsia" w:ascii="仿宋_GB2312" w:hAnsi="仿宋_GB2312" w:eastAsia="仿宋_GB2312" w:cs="仿宋_GB2312"/>
                <w:i w:val="0"/>
                <w:color w:val="auto"/>
                <w:sz w:val="24"/>
                <w:szCs w:val="24"/>
                <w:u w:val="none"/>
                <w:lang w:eastAsia="zh-CN"/>
              </w:rPr>
              <w:t>001）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广元市退役军人服务中心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预算数：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年度总体目标完成情况</w:t>
            </w:r>
          </w:p>
        </w:tc>
        <w:tc>
          <w:tcPr>
            <w:tcW w:w="4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预期目标</w:t>
            </w:r>
          </w:p>
        </w:tc>
        <w:tc>
          <w:tcPr>
            <w:tcW w:w="3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4"/>
                <w:szCs w:val="24"/>
                <w:u w:val="none"/>
              </w:rPr>
            </w:pPr>
          </w:p>
        </w:tc>
        <w:tc>
          <w:tcPr>
            <w:tcW w:w="48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协调处理调查跨地区、跨部门的重要信访问题产生的交通、食宿费用。指导县区信访工作，到县区开展带案下访、重大信访案件督查、信访事项复查、信访问题实地调查取证、处置退役军人涉访涉诉等。</w:t>
            </w:r>
          </w:p>
        </w:tc>
        <w:tc>
          <w:tcPr>
            <w:tcW w:w="32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协调处理调查跨地区、跨部门的重要信访问题产生的交通、食宿费用。指导县区信访工作，到县区开展带案下访、重大信访案件督查、信访事项复查、信访问题实地调查取证、处置退役军人涉访涉诉等。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4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及时处置退役军人群体性事件，深入县区督促信访问题落实</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12个月</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化解退役军人信访矛盾，维护社会和谐稳定</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4"/>
                <w:szCs w:val="24"/>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社会效益指标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让退役军人感到温暖</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143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服务对象满意度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bl>
    <w:p>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640" w:firstLineChars="200"/>
        <w:textAlignment w:val="auto"/>
        <w:rPr>
          <w:rFonts w:hint="eastAsia" w:ascii="仿宋_GB2312" w:hAnsi="仿宋_GB2312" w:eastAsia="黑体" w:cs="仿宋_GB2312"/>
          <w:color w:val="auto"/>
          <w:sz w:val="32"/>
          <w:szCs w:val="32"/>
          <w:highlight w:val="none"/>
          <w:lang w:val="en-US" w:eastAsia="zh-CN"/>
        </w:rPr>
      </w:pPr>
    </w:p>
    <w:p>
      <w:pPr>
        <w:pStyle w:val="6"/>
        <w:rPr>
          <w:rFonts w:hint="eastAsia" w:ascii="黑体" w:hAnsi="黑体" w:eastAsia="黑体" w:cs="黑体"/>
          <w:color w:val="auto"/>
          <w:kern w:val="0"/>
          <w:sz w:val="32"/>
          <w:szCs w:val="32"/>
          <w:highlight w:val="none"/>
          <w:shd w:val="clear" w:color="auto" w:fill="FFFFFF"/>
          <w:lang w:val="zh-CN"/>
        </w:rPr>
      </w:pPr>
    </w:p>
    <w:p>
      <w:pPr>
        <w:pStyle w:val="6"/>
        <w:rPr>
          <w:rFonts w:hint="eastAsia" w:ascii="黑体" w:hAnsi="黑体" w:eastAsia="黑体" w:cs="黑体"/>
          <w:color w:val="auto"/>
          <w:sz w:val="32"/>
          <w:szCs w:val="32"/>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zh-CN"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2021年</w:t>
      </w:r>
      <w:r>
        <w:rPr>
          <w:rFonts w:hint="eastAsia" w:ascii="方正小标宋简体" w:hAnsi="方正小标宋简体" w:eastAsia="方正小标宋简体" w:cs="方正小标宋简体"/>
          <w:color w:val="auto"/>
          <w:kern w:val="2"/>
          <w:sz w:val="44"/>
          <w:szCs w:val="44"/>
          <w:highlight w:val="none"/>
          <w:lang w:val="zh-CN" w:eastAsia="zh-CN" w:bidi="ar-SA"/>
        </w:rPr>
        <w:t>宣传</w:t>
      </w:r>
      <w:r>
        <w:rPr>
          <w:rFonts w:hint="eastAsia" w:ascii="方正小标宋简体" w:hAnsi="方正小标宋简体" w:eastAsia="方正小标宋简体" w:cs="方正小标宋简体"/>
          <w:color w:val="auto"/>
          <w:kern w:val="2"/>
          <w:sz w:val="44"/>
          <w:szCs w:val="44"/>
          <w:highlight w:val="none"/>
          <w:lang w:val="en-US" w:eastAsia="zh-Hans" w:bidi="ar-SA"/>
        </w:rPr>
        <w:t>费</w:t>
      </w:r>
      <w:r>
        <w:rPr>
          <w:rFonts w:hint="eastAsia" w:ascii="方正小标宋简体" w:hAnsi="方正小标宋简体" w:eastAsia="方正小标宋简体" w:cs="方正小标宋简体"/>
          <w:color w:val="auto"/>
          <w:kern w:val="2"/>
          <w:sz w:val="44"/>
          <w:szCs w:val="44"/>
          <w:highlight w:val="none"/>
          <w:lang w:val="zh-CN" w:eastAsia="zh-CN" w:bidi="ar-SA"/>
        </w:rPr>
        <w:t>项目支出绩效自评报告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市退役军人服务中心</w:t>
      </w:r>
      <w:r>
        <w:rPr>
          <w:rFonts w:hint="eastAsia" w:ascii="仿宋_GB2312" w:hAnsi="仿宋_GB2312" w:eastAsia="仿宋_GB2312" w:cs="仿宋_GB2312"/>
          <w:b w:val="0"/>
          <w:bCs w:val="0"/>
          <w:sz w:val="32"/>
          <w:szCs w:val="32"/>
        </w:rPr>
        <w:t>承担退役军人和其他优抚对象来访接待、政策咨询、权益咨询、法律援助、帮扶慰问、舆情收集等工作。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2．项目立项、资金申报的依据。</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让广大人民群众对退役军人事务部门有更多地了解，树立退役军人事务部门形象。</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资金管理办法制定情况，资金支持具体项目的条件、范围与支持方式概况。</w:t>
      </w:r>
    </w:p>
    <w:p>
      <w:pPr>
        <w:pStyle w:val="34"/>
        <w:keepNext w:val="0"/>
        <w:keepLines w:val="0"/>
        <w:pageBreakBefore w:val="0"/>
        <w:widowControl w:val="0"/>
        <w:shd w:val="clear" w:color="auto" w:fill="auto"/>
        <w:kinsoku/>
        <w:wordWrap/>
        <w:overflowPunct/>
        <w:topLinePunct w:val="0"/>
        <w:bidi w:val="0"/>
        <w:spacing w:before="0" w:after="0" w:line="560" w:lineRule="atLeast"/>
        <w:ind w:left="0" w:leftChars="0" w:right="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kern w:val="2"/>
          <w:sz w:val="32"/>
          <w:szCs w:val="32"/>
          <w:highlight w:val="none"/>
          <w:u w:val="none"/>
          <w:shd w:val="clear"/>
          <w:lang w:val="zh-CN" w:eastAsia="zh-CN" w:bidi="ar-SA"/>
        </w:rPr>
        <w:t>制定了《财务管理制度》，</w:t>
      </w:r>
      <w:r>
        <w:rPr>
          <w:rFonts w:hint="eastAsia" w:ascii="仿宋_GB2312" w:hAnsi="仿宋_GB2312" w:eastAsia="仿宋_GB2312" w:cs="仿宋_GB2312"/>
          <w:b w:val="0"/>
          <w:bCs w:val="0"/>
          <w:color w:val="auto"/>
          <w:sz w:val="32"/>
          <w:szCs w:val="32"/>
          <w:highlight w:val="none"/>
          <w:lang w:val="zh-CN"/>
        </w:rPr>
        <w:t>结合实际情况开展项目实施。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资金分配遵循“政策协调、资金聚焦、推进统筹、效益最大”的原则。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通过媒体、报刊等方式宣传，提升退役军人事务部门形象。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为完成年度工作目标任务，按照预算审核、绩效监督、绩效评价、结果应用的方式和程序组织实施。</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3．分析评价申报内容是否与实际相符，申报目标是否合理可行。</w:t>
      </w:r>
    </w:p>
    <w:p>
      <w:pPr>
        <w:pStyle w:val="2"/>
        <w:keepNext w:val="0"/>
        <w:keepLines w:val="0"/>
        <w:pageBreakBefore w:val="0"/>
        <w:widowControl w:val="0"/>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项目严格按照规定使用，完成了预期目标，申报内容与实际相符，申报目标合理可行。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说明项目绩效自评采用的组织实施步骤及方法。</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（一）项目资金申报及批复情况。</w:t>
      </w:r>
    </w:p>
    <w:p>
      <w:pPr>
        <w:pStyle w:val="2"/>
        <w:keepNext w:val="0"/>
        <w:keepLines w:val="0"/>
        <w:pageBreakBefore w:val="0"/>
        <w:widowControl w:val="0"/>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使用预算资金符合国家财经法规和财务管理制度规定以及市财政局资金管理办法的规定；资金的拨付有完整的审批过程和手续；符合部门预算批复的用途；资金使用无截留、挤占、挪用、虚列支出等情况。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（二）资金计划、到位及使用情况（可用表格形式反映）。</w:t>
      </w:r>
    </w:p>
    <w:p>
      <w:pPr>
        <w:pStyle w:val="2"/>
        <w:keepNext w:val="0"/>
        <w:keepLines w:val="0"/>
        <w:pageBreakBefore w:val="0"/>
        <w:widowControl w:val="0"/>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1．资金计划。</w:t>
      </w:r>
    </w:p>
    <w:p>
      <w:pPr>
        <w:pStyle w:val="2"/>
        <w:keepNext w:val="0"/>
        <w:keepLines w:val="0"/>
        <w:pageBreakBefore w:val="0"/>
        <w:widowControl w:val="0"/>
        <w:kinsoku/>
        <w:wordWrap/>
        <w:overflowPunct/>
        <w:topLinePunct w:val="0"/>
        <w:autoSpaceDE w:val="0"/>
        <w:autoSpaceDN w:val="0"/>
        <w:bidi w:val="0"/>
        <w:spacing w:line="560" w:lineRule="atLeas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本单位结合实际情况，认真规划和申报项目预算，</w:t>
      </w:r>
      <w:r>
        <w:rPr>
          <w:rFonts w:hint="eastAsia" w:ascii="仿宋_GB2312" w:hAnsi="仿宋_GB2312" w:eastAsia="仿宋_GB2312" w:cs="仿宋_GB2312"/>
          <w:b w:val="0"/>
          <w:bCs w:val="0"/>
          <w:color w:val="000000"/>
          <w:sz w:val="32"/>
          <w:szCs w:val="32"/>
          <w:lang w:eastAsia="zh-CN"/>
        </w:rPr>
        <w:t>宣传费项目资金为</w:t>
      </w:r>
      <w:r>
        <w:rPr>
          <w:rFonts w:hint="eastAsia" w:ascii="仿宋_GB2312" w:hAnsi="仿宋_GB2312" w:eastAsia="仿宋_GB2312" w:cs="仿宋_GB2312"/>
          <w:b w:val="0"/>
          <w:bCs w:val="0"/>
          <w:color w:val="000000"/>
          <w:sz w:val="32"/>
          <w:szCs w:val="32"/>
          <w:lang w:val="en-US" w:eastAsia="zh-CN"/>
        </w:rPr>
        <w:t>5万元，</w:t>
      </w:r>
      <w:r>
        <w:rPr>
          <w:rFonts w:hint="eastAsia" w:ascii="仿宋_GB2312" w:hAnsi="仿宋_GB2312" w:eastAsia="仿宋_GB2312" w:cs="仿宋_GB2312"/>
          <w:b w:val="0"/>
          <w:bCs w:val="0"/>
          <w:color w:val="000000"/>
          <w:sz w:val="32"/>
          <w:szCs w:val="32"/>
        </w:rPr>
        <w:t>均为2021年财政预算。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资金到位。</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年度，该项目资金已全部下达，并按计划及时组织实施。</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rPr>
        <w:t>资金使用。</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（三）项目财务管理情况。</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该项目实施严格按照财务管理制度执行，及时财务记账，会计核算符合财务规章制度。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三、项目实施及管理情况</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w:t>
      </w:r>
      <w:r>
        <w:rPr>
          <w:rFonts w:hint="eastAsia" w:ascii="楷体_GB2312" w:hAnsi="楷体_GB2312" w:eastAsia="楷体_GB2312" w:cs="楷体_GB2312"/>
          <w:b w:val="0"/>
          <w:bCs w:val="0"/>
          <w:color w:val="auto"/>
          <w:sz w:val="32"/>
          <w:szCs w:val="32"/>
          <w:highlight w:val="none"/>
          <w:lang w:val="en-US" w:eastAsia="zh-CN"/>
        </w:rPr>
        <w:t>)</w:t>
      </w:r>
      <w:r>
        <w:rPr>
          <w:rFonts w:hint="eastAsia" w:ascii="楷体_GB2312" w:hAnsi="楷体_GB2312" w:eastAsia="楷体_GB2312" w:cs="楷体_GB2312"/>
          <w:b w:val="0"/>
          <w:bCs w:val="0"/>
          <w:color w:val="auto"/>
          <w:sz w:val="32"/>
          <w:szCs w:val="32"/>
          <w:highlight w:val="none"/>
          <w:lang w:val="zh-CN"/>
        </w:rPr>
        <w:t>项目组织架构及实施流程。</w:t>
      </w:r>
    </w:p>
    <w:p>
      <w:pPr>
        <w:keepNext w:val="0"/>
        <w:keepLines w:val="0"/>
        <w:pageBreakBefore w:val="0"/>
        <w:widowControl w:val="0"/>
        <w:kinsoku/>
        <w:wordWrap/>
        <w:overflowPunct/>
        <w:topLinePunct w:val="0"/>
        <w:autoSpaceDE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在项目实施实施时，项目资金管理严格按制度执行，严格审批程序，确定上报项目。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（二）项目管理情况。</w:t>
      </w:r>
    </w:p>
    <w:p>
      <w:pPr>
        <w:keepNext w:val="0"/>
        <w:keepLines w:val="0"/>
        <w:pageBreakBefore w:val="0"/>
        <w:widowControl w:val="0"/>
        <w:kinsoku/>
        <w:wordWrap/>
        <w:overflowPunct/>
        <w:topLinePunct w:val="0"/>
        <w:autoSpaceDE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w:t>
      </w:r>
      <w:r>
        <w:rPr>
          <w:rFonts w:hint="eastAsia" w:ascii="仿宋_GB2312" w:hAnsi="仿宋_GB2312" w:eastAsia="仿宋_GB2312" w:cs="仿宋_GB2312"/>
          <w:b w:val="0"/>
          <w:bCs w:val="0"/>
          <w:sz w:val="32"/>
          <w:szCs w:val="32"/>
          <w:lang w:eastAsia="zh-CN"/>
        </w:rPr>
        <w:t>严格</w:t>
      </w:r>
      <w:r>
        <w:rPr>
          <w:rFonts w:hint="eastAsia" w:ascii="仿宋_GB2312" w:hAnsi="仿宋_GB2312" w:eastAsia="仿宋_GB2312" w:cs="仿宋_GB2312"/>
          <w:b w:val="0"/>
          <w:bCs w:val="0"/>
          <w:sz w:val="32"/>
          <w:szCs w:val="32"/>
        </w:rPr>
        <w:t>执行</w:t>
      </w:r>
      <w:r>
        <w:rPr>
          <w:rFonts w:hint="eastAsia" w:ascii="仿宋_GB2312" w:hAnsi="仿宋_GB2312" w:eastAsia="仿宋_GB2312" w:cs="仿宋_GB2312"/>
          <w:b w:val="0"/>
          <w:bCs w:val="0"/>
          <w:sz w:val="32"/>
          <w:szCs w:val="32"/>
          <w:lang w:eastAsia="zh-CN"/>
        </w:rPr>
        <w:t>相关法律法规及项目管理制度</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（三）项目监管情况。</w:t>
      </w:r>
    </w:p>
    <w:p>
      <w:pPr>
        <w:keepNext w:val="0"/>
        <w:keepLines w:val="0"/>
        <w:pageBreakBefore w:val="0"/>
        <w:widowControl w:val="0"/>
        <w:kinsoku/>
        <w:wordWrap/>
        <w:overflowPunct/>
        <w:topLinePunct w:val="0"/>
        <w:autoSpaceDE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加强资金监管，规范监管程序，确保资金使用规范。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四、项目绩效情况</w:t>
      </w:r>
      <w:r>
        <w:rPr>
          <w:rFonts w:hint="eastAsia" w:ascii="黑体" w:hAnsi="黑体" w:eastAsia="黑体" w:cs="黑体"/>
          <w:b w:val="0"/>
          <w:bCs w:val="0"/>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（一）项目完成情况。</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项目按照预期目标圆满完成工作任务。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（二）项目效益情况。</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让广大人民群众对退役军人事务部门有更多地了解，树立退役军人事务部门形象。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（一）评价结论。</w:t>
      </w:r>
    </w:p>
    <w:p>
      <w:pPr>
        <w:keepNext w:val="0"/>
        <w:keepLines w:val="0"/>
        <w:pageBreakBefore w:val="0"/>
        <w:widowControl w:val="0"/>
        <w:kinsoku/>
        <w:wordWrap/>
        <w:overflowPunct/>
        <w:topLinePunct w:val="0"/>
        <w:bidi w:val="0"/>
        <w:adjustRightInd w:val="0"/>
        <w:snapToGrid w:val="0"/>
        <w:spacing w:line="560" w:lineRule="atLeas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（二）存在的问题。</w:t>
      </w:r>
    </w:p>
    <w:p>
      <w:pPr>
        <w:pStyle w:val="2"/>
        <w:keepNext w:val="0"/>
        <w:keepLines w:val="0"/>
        <w:pageBreakBefore w:val="0"/>
        <w:widowControl w:val="0"/>
        <w:kinsoku/>
        <w:wordWrap/>
        <w:overflowPunct/>
        <w:topLinePunct w:val="0"/>
        <w:autoSpaceDE w:val="0"/>
        <w:autoSpaceDN w:val="0"/>
        <w:bidi w:val="0"/>
        <w:adjustRightInd/>
        <w:snapToGrid/>
        <w:spacing w:line="560" w:lineRule="atLeas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项目绩效目标进一步明确和量化。</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zh-CN"/>
        </w:rPr>
      </w:pPr>
      <w:r>
        <w:rPr>
          <w:rFonts w:hint="eastAsia" w:ascii="楷体_GB2312" w:hAnsi="楷体_GB2312" w:eastAsia="楷体_GB2312" w:cs="楷体_GB2312"/>
          <w:b w:val="0"/>
          <w:bCs w:val="0"/>
          <w:color w:val="auto"/>
          <w:sz w:val="32"/>
          <w:szCs w:val="32"/>
          <w:highlight w:val="none"/>
          <w:lang w:val="zh-CN"/>
        </w:rPr>
        <w:t>（三）相关建议。</w:t>
      </w:r>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无</w:t>
      </w: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tbl>
      <w:tblPr>
        <w:tblStyle w:val="15"/>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1537"/>
        <w:gridCol w:w="1482"/>
        <w:gridCol w:w="1818"/>
        <w:gridCol w:w="896"/>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i w:val="0"/>
                <w:color w:val="auto"/>
                <w:sz w:val="32"/>
                <w:szCs w:val="32"/>
                <w:highlight w:val="none"/>
                <w:u w:val="none"/>
                <w:lang w:val="en-US" w:eastAsia="zh-CN"/>
              </w:rPr>
            </w:pPr>
            <w:r>
              <w:rPr>
                <w:rFonts w:hint="eastAsia" w:ascii="方正小标宋简体" w:hAnsi="方正小标宋简体" w:eastAsia="方正小标宋简体" w:cs="方正小标宋简体"/>
                <w:color w:val="auto"/>
                <w:kern w:val="2"/>
                <w:sz w:val="40"/>
                <w:szCs w:val="40"/>
                <w:highlight w:val="none"/>
                <w:lang w:val="en-US" w:eastAsia="zh-CN" w:bidi="ar-SA"/>
              </w:rPr>
              <w:t>2021年宣传费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widowControl/>
              <w:suppressLineNumbers w:val="0"/>
              <w:spacing w:beforeAutospacing="0"/>
              <w:jc w:val="center"/>
              <w:textAlignment w:val="center"/>
              <w:rPr>
                <w:rFonts w:hint="eastAsia" w:ascii="仿宋_GB2312" w:hAnsi="仿宋_GB2312" w:eastAsia="仿宋_GB2312" w:cs="仿宋_GB2312"/>
                <w:b/>
                <w:i w:val="0"/>
                <w:color w:val="auto"/>
                <w:sz w:val="32"/>
                <w:szCs w:val="32"/>
                <w:u w:val="none"/>
              </w:rPr>
            </w:pPr>
            <w:r>
              <w:rPr>
                <w:rFonts w:hint="eastAsia" w:ascii="仿宋_GB2312" w:hAnsi="仿宋_GB2312" w:eastAsia="仿宋_GB2312" w:cs="仿宋_GB2312"/>
                <w:b/>
                <w:i w:val="0"/>
                <w:color w:val="auto"/>
                <w:sz w:val="32"/>
                <w:szCs w:val="32"/>
                <w:highlight w:val="none"/>
                <w:u w:val="none"/>
                <w:lang w:val="en-US" w:eastAsia="zh-CN"/>
              </w:rPr>
              <w:t>2021年部门预算项目绩效目标自评（宣传费项目）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主管部门及代码</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广元市退役军人事务局（</w:t>
            </w:r>
            <w:r>
              <w:rPr>
                <w:rFonts w:hint="eastAsia" w:ascii="仿宋_GB2312" w:hAnsi="仿宋_GB2312" w:eastAsia="仿宋_GB2312" w:cs="仿宋_GB2312"/>
                <w:i w:val="0"/>
                <w:color w:val="auto"/>
                <w:sz w:val="24"/>
                <w:szCs w:val="24"/>
                <w:u w:val="none"/>
                <w:lang w:val="en-US" w:eastAsia="zh-CN"/>
              </w:rPr>
              <w:t>643</w:t>
            </w:r>
            <w:r>
              <w:rPr>
                <w:rFonts w:hint="eastAsia" w:ascii="仿宋_GB2312" w:hAnsi="仿宋_GB2312" w:eastAsia="仿宋_GB2312" w:cs="仿宋_GB2312"/>
                <w:i w:val="0"/>
                <w:color w:val="auto"/>
                <w:sz w:val="24"/>
                <w:szCs w:val="24"/>
                <w:u w:val="none"/>
                <w:lang w:eastAsia="zh-CN"/>
              </w:rPr>
              <w:t>001）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广元市退役军人服务中心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预算数：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年度总体目标完成情况</w:t>
            </w: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预期目标</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让广大人民群众对退役军人事务部门有更多地了解，树立退役军人事务部门形象。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让广大人民群众对退役军人事务部门有更多地了解，树立退役军人事务部门形象。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退役军人法治宣传，退役军人政策宣传工作</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12个月</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让军人成为社会尊崇职业。</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43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4"/>
                <w:szCs w:val="24"/>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提升退役军人部门形象</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让更多的退役军人了解政策</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43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服务对象满意度</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已按预期完成</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b w:val="0"/>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第</w:t>
      </w:r>
      <w:r>
        <w:rPr>
          <w:rStyle w:val="19"/>
          <w:rFonts w:hint="eastAsia" w:ascii="方正小标宋简体" w:hAnsi="方正小标宋简体" w:eastAsia="方正小标宋简体" w:cs="方正小标宋简体"/>
          <w:b w:val="0"/>
          <w:color w:val="auto"/>
          <w:sz w:val="44"/>
          <w:szCs w:val="44"/>
          <w:highlight w:val="none"/>
        </w:rPr>
        <w:t>五部分 附表</w:t>
      </w:r>
      <w:bookmarkEnd w:id="51"/>
      <w:bookmarkEnd w:id="53"/>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firstLine="640" w:firstLineChars="200"/>
        <w:jc w:val="both"/>
        <w:textAlignment w:val="auto"/>
        <w:outlineLvl w:val="0"/>
        <w:rPr>
          <w:rStyle w:val="2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收</w:t>
      </w:r>
      <w:r>
        <w:rPr>
          <w:rStyle w:val="20"/>
          <w:rFonts w:hint="eastAsia" w:ascii="仿宋_GB2312" w:hAnsi="仿宋_GB2312" w:eastAsia="仿宋_GB2312" w:cs="仿宋_GB2312"/>
          <w:b w:val="0"/>
          <w:bCs w:val="0"/>
          <w:color w:val="auto"/>
          <w:sz w:val="32"/>
          <w:szCs w:val="32"/>
          <w:highlight w:val="none"/>
        </w:rPr>
        <w:t>入支出决算总表</w:t>
      </w:r>
      <w:bookmarkStart w:id="54" w:name="_Toc15396620"/>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收</w:t>
      </w:r>
      <w:r>
        <w:rPr>
          <w:rStyle w:val="20"/>
          <w:rFonts w:hint="eastAsia" w:ascii="仿宋_GB2312" w:hAnsi="仿宋_GB2312" w:eastAsia="仿宋_GB2312" w:cs="仿宋_GB2312"/>
          <w:b w:val="0"/>
          <w:bCs w:val="0"/>
          <w:color w:val="auto"/>
          <w:sz w:val="32"/>
          <w:szCs w:val="32"/>
          <w:highlight w:val="none"/>
        </w:rPr>
        <w:t>入决算表</w:t>
      </w:r>
      <w:bookmarkEnd w:id="54"/>
      <w:bookmarkStart w:id="55" w:name="_Toc15396621"/>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firstLine="640" w:firstLineChars="200"/>
        <w:jc w:val="both"/>
        <w:textAlignment w:val="auto"/>
        <w:outlineLvl w:val="0"/>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支</w:t>
      </w:r>
      <w:r>
        <w:rPr>
          <w:rStyle w:val="20"/>
          <w:rFonts w:hint="eastAsia" w:ascii="仿宋_GB2312" w:hAnsi="仿宋_GB2312" w:eastAsia="仿宋_GB2312" w:cs="仿宋_GB2312"/>
          <w:b w:val="0"/>
          <w:bCs w:val="0"/>
          <w:color w:val="auto"/>
          <w:sz w:val="32"/>
          <w:szCs w:val="32"/>
          <w:highlight w:val="none"/>
        </w:rPr>
        <w:t>出决算表</w:t>
      </w:r>
      <w:bookmarkEnd w:id="55"/>
      <w:bookmarkStart w:id="56" w:name="_Toc15396622"/>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Style w:val="2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财</w:t>
      </w:r>
      <w:r>
        <w:rPr>
          <w:rStyle w:val="20"/>
          <w:rFonts w:hint="eastAsia" w:ascii="仿宋_GB2312" w:hAnsi="仿宋_GB2312" w:eastAsia="仿宋_GB2312" w:cs="仿宋_GB2312"/>
          <w:b w:val="0"/>
          <w:bCs w:val="0"/>
          <w:color w:val="auto"/>
          <w:sz w:val="32"/>
          <w:szCs w:val="32"/>
          <w:highlight w:val="none"/>
        </w:rPr>
        <w:t>政拨款收入支出决算总表</w:t>
      </w:r>
      <w:bookmarkEnd w:id="56"/>
      <w:bookmarkStart w:id="57" w:name="_Toc15396623"/>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财</w:t>
      </w:r>
      <w:r>
        <w:rPr>
          <w:rStyle w:val="20"/>
          <w:rFonts w:hint="eastAsia" w:ascii="仿宋_GB2312" w:hAnsi="仿宋_GB2312" w:eastAsia="仿宋_GB2312" w:cs="仿宋_GB2312"/>
          <w:b w:val="0"/>
          <w:bCs w:val="0"/>
          <w:color w:val="auto"/>
          <w:sz w:val="32"/>
          <w:szCs w:val="32"/>
          <w:highlight w:val="none"/>
        </w:rPr>
        <w:t>政拨款支出决算明细表</w:t>
      </w:r>
      <w:bookmarkEnd w:id="57"/>
      <w:bookmarkStart w:id="58" w:name="_Toc15396624"/>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般公共预算财政拨款支出决算表</w:t>
      </w:r>
      <w:bookmarkEnd w:id="58"/>
      <w:bookmarkStart w:id="59" w:name="_Toc15396625"/>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般公共预算财政拨款支出决算明细表</w:t>
      </w:r>
      <w:bookmarkEnd w:id="59"/>
      <w:bookmarkStart w:id="60" w:name="_Toc15396626"/>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般公共预算财政拨款基本支出决算表</w:t>
      </w:r>
      <w:bookmarkEnd w:id="60"/>
      <w:bookmarkStart w:id="61" w:name="_Toc15396627"/>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般公共预算财政拨款项目支出决算表</w:t>
      </w:r>
      <w:bookmarkEnd w:id="61"/>
      <w:bookmarkStart w:id="62" w:name="_Toc15396628"/>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w:t>
      </w:r>
      <w:r>
        <w:rPr>
          <w:rStyle w:val="20"/>
          <w:rFonts w:hint="eastAsia" w:ascii="仿宋_GB2312" w:hAnsi="仿宋_GB2312" w:eastAsia="仿宋_GB2312" w:cs="仿宋_GB2312"/>
          <w:b w:val="0"/>
          <w:bCs w:val="0"/>
          <w:color w:val="auto"/>
          <w:sz w:val="32"/>
          <w:szCs w:val="32"/>
          <w:highlight w:val="none"/>
        </w:rPr>
        <w:t>般公共预算财政拨款“三公”经费支出决算表</w:t>
      </w:r>
      <w:bookmarkEnd w:id="62"/>
      <w:bookmarkStart w:id="63" w:name="_Toc15396629"/>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color w:val="auto"/>
          <w:sz w:val="32"/>
          <w:szCs w:val="32"/>
          <w:highlight w:val="none"/>
        </w:rPr>
        <w:t>政</w:t>
      </w:r>
      <w:r>
        <w:rPr>
          <w:rStyle w:val="20"/>
          <w:rFonts w:hint="eastAsia" w:ascii="仿宋_GB2312" w:hAnsi="仿宋_GB2312" w:eastAsia="仿宋_GB2312" w:cs="仿宋_GB2312"/>
          <w:b w:val="0"/>
          <w:bCs w:val="0"/>
          <w:color w:val="auto"/>
          <w:sz w:val="32"/>
          <w:szCs w:val="32"/>
          <w:highlight w:val="none"/>
        </w:rPr>
        <w:t>府性基金预算财政拨款收入支出决算表</w:t>
      </w:r>
      <w:bookmarkEnd w:id="63"/>
      <w:bookmarkStart w:id="64" w:name="_Toc15396630"/>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Style w:val="20"/>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政</w:t>
      </w:r>
      <w:r>
        <w:rPr>
          <w:rStyle w:val="20"/>
          <w:rFonts w:hint="eastAsia" w:ascii="仿宋_GB2312" w:hAnsi="仿宋_GB2312" w:eastAsia="仿宋_GB2312" w:cs="仿宋_GB2312"/>
          <w:b w:val="0"/>
          <w:bCs w:val="0"/>
          <w:color w:val="auto"/>
          <w:sz w:val="32"/>
          <w:szCs w:val="32"/>
          <w:highlight w:val="none"/>
        </w:rPr>
        <w:t>府性基金预算财政拨款“三公”经费支出决算表</w:t>
      </w:r>
      <w:bookmarkEnd w:id="64"/>
      <w:r>
        <w:rPr>
          <w:rStyle w:val="20"/>
          <w:rFonts w:hint="eastAsia" w:ascii="仿宋_GB2312" w:hAnsi="仿宋_GB2312" w:eastAsia="仿宋_GB2312" w:cs="仿宋_GB2312"/>
          <w:b w:val="0"/>
          <w:bCs w:val="0"/>
          <w:color w:val="auto"/>
          <w:sz w:val="32"/>
          <w:szCs w:val="32"/>
          <w:highlight w:val="none"/>
          <w:lang w:eastAsia="zh-CN"/>
        </w:rPr>
        <w:t>（本表无数据）</w:t>
      </w:r>
      <w:bookmarkStart w:id="65" w:name="_Toc15396631"/>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color w:val="auto"/>
          <w:sz w:val="32"/>
          <w:szCs w:val="32"/>
          <w:highlight w:val="none"/>
        </w:rPr>
        <w:t>国</w:t>
      </w:r>
      <w:r>
        <w:rPr>
          <w:rStyle w:val="20"/>
          <w:rFonts w:hint="eastAsia" w:ascii="仿宋_GB2312" w:hAnsi="仿宋_GB2312" w:eastAsia="仿宋_GB2312" w:cs="仿宋_GB2312"/>
          <w:b w:val="0"/>
          <w:bCs w:val="0"/>
          <w:color w:val="auto"/>
          <w:sz w:val="32"/>
          <w:szCs w:val="32"/>
          <w:highlight w:val="none"/>
        </w:rPr>
        <w:t>有资本经营预算</w:t>
      </w:r>
      <w:r>
        <w:rPr>
          <w:rStyle w:val="20"/>
          <w:rFonts w:hint="eastAsia" w:ascii="仿宋_GB2312" w:hAnsi="仿宋_GB2312" w:eastAsia="仿宋_GB2312" w:cs="仿宋_GB2312"/>
          <w:b w:val="0"/>
          <w:bCs w:val="0"/>
          <w:color w:val="auto"/>
          <w:sz w:val="32"/>
          <w:szCs w:val="32"/>
          <w:highlight w:val="none"/>
          <w:lang w:eastAsia="zh-CN"/>
        </w:rPr>
        <w:t>财政拨款收入</w:t>
      </w:r>
      <w:r>
        <w:rPr>
          <w:rStyle w:val="20"/>
          <w:rFonts w:hint="eastAsia" w:ascii="仿宋_GB2312" w:hAnsi="仿宋_GB2312" w:eastAsia="仿宋_GB2312" w:cs="仿宋_GB2312"/>
          <w:b w:val="0"/>
          <w:bCs w:val="0"/>
          <w:color w:val="auto"/>
          <w:sz w:val="32"/>
          <w:szCs w:val="32"/>
          <w:highlight w:val="none"/>
        </w:rPr>
        <w:t>支出决算表</w:t>
      </w:r>
      <w:bookmarkEnd w:id="65"/>
      <w:r>
        <w:rPr>
          <w:rStyle w:val="20"/>
          <w:rFonts w:hint="eastAsia" w:ascii="仿宋_GB2312" w:hAnsi="仿宋_GB2312" w:eastAsia="仿宋_GB2312" w:cs="仿宋_GB2312"/>
          <w:b w:val="0"/>
          <w:bCs w:val="0"/>
          <w:color w:val="auto"/>
          <w:sz w:val="32"/>
          <w:szCs w:val="32"/>
          <w:highlight w:val="none"/>
          <w:lang w:eastAsia="zh-CN"/>
        </w:rPr>
        <w:t>（本表无数据）</w:t>
      </w:r>
    </w:p>
    <w:p>
      <w:pPr>
        <w:keepNext w:val="0"/>
        <w:keepLines w:val="0"/>
        <w:pageBreakBefore w:val="0"/>
        <w:widowControl w:val="0"/>
        <w:numPr>
          <w:ilvl w:val="0"/>
          <w:numId w:val="10"/>
        </w:numPr>
        <w:kinsoku/>
        <w:wordWrap/>
        <w:overflowPunct/>
        <w:topLinePunct w:val="0"/>
        <w:autoSpaceDE/>
        <w:autoSpaceDN/>
        <w:bidi w:val="0"/>
        <w:adjustRightInd/>
        <w:snapToGrid/>
        <w:spacing w:line="7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eastAsia="zh-CN"/>
        </w:rPr>
      </w:pPr>
      <w:r>
        <w:rPr>
          <w:rStyle w:val="20"/>
          <w:rFonts w:hint="eastAsia" w:ascii="仿宋_GB2312" w:hAnsi="仿宋_GB2312" w:eastAsia="仿宋_GB2312" w:cs="仿宋_GB2312"/>
          <w:b w:val="0"/>
          <w:bCs w:val="0"/>
          <w:color w:val="auto"/>
          <w:sz w:val="32"/>
          <w:szCs w:val="32"/>
          <w:highlight w:val="none"/>
          <w:lang w:eastAsia="zh-CN"/>
        </w:rPr>
        <w:t>国有资本经营预算财政拨款支出决算表（本表无数据）</w:t>
      </w:r>
    </w:p>
    <w:p>
      <w:pPr>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lang w:eastAsia="zh-CN"/>
        </w:rPr>
        <w:sectPr>
          <w:footerReference r:id="rId9" w:type="default"/>
          <w:pgSz w:w="11906" w:h="16838"/>
          <w:pgMar w:top="2098" w:right="1474" w:bottom="1984" w:left="1587" w:header="851" w:footer="1559" w:gutter="0"/>
          <w:pgNumType w:fmt="decimal"/>
          <w:cols w:space="0" w:num="1"/>
          <w:rtlGutter w:val="0"/>
          <w:docGrid w:type="lines" w:linePitch="312" w:charSpace="0"/>
        </w:sectPr>
      </w:pPr>
      <w:r>
        <w:rPr>
          <w:rFonts w:hint="eastAsia" w:ascii="仿宋_GB2312" w:hAnsi="仿宋_GB2312" w:eastAsia="仿宋_GB2312" w:cs="仿宋_GB2312"/>
          <w:sz w:val="32"/>
          <w:szCs w:val="32"/>
          <w:lang w:eastAsia="zh-CN"/>
        </w:rPr>
        <w:t>附表：广元市退役军人</w:t>
      </w:r>
      <w:r>
        <w:rPr>
          <w:rFonts w:hint="eastAsia" w:ascii="仿宋_GB2312" w:hAnsi="仿宋_GB2312" w:eastAsia="仿宋_GB2312" w:cs="仿宋_GB2312"/>
          <w:sz w:val="32"/>
          <w:szCs w:val="32"/>
          <w:lang w:val="en-US" w:eastAsia="zh-Hans"/>
        </w:rPr>
        <w:t>服务中心</w:t>
      </w:r>
      <w:r>
        <w:rPr>
          <w:rFonts w:hint="eastAsia" w:ascii="仿宋_GB2312" w:hAnsi="仿宋_GB2312" w:eastAsia="仿宋_GB2312" w:cs="仿宋_GB2312"/>
          <w:sz w:val="32"/>
          <w:szCs w:val="32"/>
          <w:lang w:eastAsia="zh-CN"/>
        </w:rPr>
        <w:t>部门支出决算公开表</w:t>
      </w:r>
    </w:p>
    <w:p>
      <w:pPr>
        <w:pStyle w:val="2"/>
        <w:ind w:left="0" w:leftChars="0" w:firstLine="0" w:firstLineChars="0"/>
        <w:rPr>
          <w:rFonts w:hint="eastAsia"/>
          <w:lang w:eastAsia="zh-CN"/>
        </w:rPr>
      </w:pPr>
    </w:p>
    <w:sectPr>
      <w:footerReference r:id="rId10"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9"/>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sdt>
                    <w:sdtPr>
                      <w:id w:val="-1"/>
                    </w:sdtPr>
                    <w:sdtContent>
                      <w:p>
                        <w:pPr>
                          <w:pStyle w:val="9"/>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6"/>
                    </w:pP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FEC0E"/>
    <w:multiLevelType w:val="singleLevel"/>
    <w:tmpl w:val="9CDFEC0E"/>
    <w:lvl w:ilvl="0" w:tentative="0">
      <w:start w:val="3"/>
      <w:numFmt w:val="decimal"/>
      <w:suff w:val="nothing"/>
      <w:lvlText w:val="%1．"/>
      <w:lvlJc w:val="left"/>
      <w:pPr>
        <w:ind w:left="-9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953239A"/>
    <w:multiLevelType w:val="singleLevel"/>
    <w:tmpl w:val="E953239A"/>
    <w:lvl w:ilvl="0" w:tentative="0">
      <w:start w:val="1"/>
      <w:numFmt w:val="chineseCounting"/>
      <w:suff w:val="nothing"/>
      <w:lvlText w:val="%1、"/>
      <w:lvlJc w:val="left"/>
      <w:rPr>
        <w:rFonts w:hint="eastAsia"/>
      </w:rPr>
    </w:lvl>
  </w:abstractNum>
  <w:abstractNum w:abstractNumId="3">
    <w:nsid w:val="0E53340F"/>
    <w:multiLevelType w:val="multilevel"/>
    <w:tmpl w:val="0E53340F"/>
    <w:lvl w:ilvl="0" w:tentative="0">
      <w:start w:val="3"/>
      <w:numFmt w:val="decimal"/>
      <w:suff w:val="nothing"/>
      <w:lvlText w:val="%1．"/>
      <w:lvlJc w:val="left"/>
      <w:pPr>
        <w:ind w:left="-9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445355C"/>
    <w:multiLevelType w:val="multilevel"/>
    <w:tmpl w:val="2445355C"/>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D760610"/>
    <w:multiLevelType w:val="singleLevel"/>
    <w:tmpl w:val="2D760610"/>
    <w:lvl w:ilvl="0" w:tentative="0">
      <w:start w:val="2"/>
      <w:numFmt w:val="decimal"/>
      <w:suff w:val="nothing"/>
      <w:lvlText w:val="%1．"/>
      <w:lvlJc w:val="left"/>
    </w:lvl>
  </w:abstractNum>
  <w:abstractNum w:abstractNumId="7">
    <w:nsid w:val="3CF6628F"/>
    <w:multiLevelType w:val="singleLevel"/>
    <w:tmpl w:val="3CF6628F"/>
    <w:lvl w:ilvl="0" w:tentative="0">
      <w:start w:val="2"/>
      <w:numFmt w:val="decimal"/>
      <w:suff w:val="nothing"/>
      <w:lvlText w:val="%1．"/>
      <w:lvlJc w:val="left"/>
    </w:lvl>
  </w:abstractNum>
  <w:abstractNum w:abstractNumId="8">
    <w:nsid w:val="56D86CD9"/>
    <w:multiLevelType w:val="multilevel"/>
    <w:tmpl w:val="56D86CD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B9A78E6"/>
    <w:multiLevelType w:val="singleLevel"/>
    <w:tmpl w:val="7B9A78E6"/>
    <w:lvl w:ilvl="0" w:tentative="0">
      <w:start w:val="1"/>
      <w:numFmt w:val="chineseCounting"/>
      <w:suff w:val="nothing"/>
      <w:lvlText w:val="（%1）"/>
      <w:lvlJc w:val="left"/>
      <w:rPr>
        <w:rFonts w:hint="eastAsia"/>
      </w:rPr>
    </w:lvl>
  </w:abstractNum>
  <w:num w:numId="1">
    <w:abstractNumId w:val="9"/>
  </w:num>
  <w:num w:numId="2">
    <w:abstractNumId w:val="4"/>
  </w:num>
  <w:num w:numId="3">
    <w:abstractNumId w:val="1"/>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7D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62509"/>
    <w:rsid w:val="054E6BA5"/>
    <w:rsid w:val="0765096C"/>
    <w:rsid w:val="092B277B"/>
    <w:rsid w:val="09407734"/>
    <w:rsid w:val="09DE4A06"/>
    <w:rsid w:val="0A2032A3"/>
    <w:rsid w:val="0B8A37D8"/>
    <w:rsid w:val="0C246B6D"/>
    <w:rsid w:val="0D942D77"/>
    <w:rsid w:val="0EE52393"/>
    <w:rsid w:val="10C055FF"/>
    <w:rsid w:val="118107EC"/>
    <w:rsid w:val="11DD6519"/>
    <w:rsid w:val="12D804BA"/>
    <w:rsid w:val="16BB723D"/>
    <w:rsid w:val="17FA6A38"/>
    <w:rsid w:val="18015F3F"/>
    <w:rsid w:val="182C1A26"/>
    <w:rsid w:val="1BE8440E"/>
    <w:rsid w:val="1CE02723"/>
    <w:rsid w:val="1D155CEE"/>
    <w:rsid w:val="20592BE1"/>
    <w:rsid w:val="20F57F95"/>
    <w:rsid w:val="214663D4"/>
    <w:rsid w:val="22D700DE"/>
    <w:rsid w:val="240371BF"/>
    <w:rsid w:val="25C741E6"/>
    <w:rsid w:val="2601304C"/>
    <w:rsid w:val="26B47885"/>
    <w:rsid w:val="27842671"/>
    <w:rsid w:val="29AA7707"/>
    <w:rsid w:val="29FD04D3"/>
    <w:rsid w:val="2A8F5F95"/>
    <w:rsid w:val="2ABE7A3E"/>
    <w:rsid w:val="2BBA3D9C"/>
    <w:rsid w:val="2C391E29"/>
    <w:rsid w:val="2E4755FD"/>
    <w:rsid w:val="2EFA178C"/>
    <w:rsid w:val="30B46D73"/>
    <w:rsid w:val="319F7F4E"/>
    <w:rsid w:val="31F77039"/>
    <w:rsid w:val="353F1F4D"/>
    <w:rsid w:val="37A47E89"/>
    <w:rsid w:val="37B3115D"/>
    <w:rsid w:val="38EA7BB9"/>
    <w:rsid w:val="39AE70AB"/>
    <w:rsid w:val="3C0C0783"/>
    <w:rsid w:val="3E554B42"/>
    <w:rsid w:val="3F795B0E"/>
    <w:rsid w:val="3F9F3A96"/>
    <w:rsid w:val="3FF9FD08"/>
    <w:rsid w:val="40350D30"/>
    <w:rsid w:val="40495772"/>
    <w:rsid w:val="427921FA"/>
    <w:rsid w:val="44324A7E"/>
    <w:rsid w:val="466A2696"/>
    <w:rsid w:val="475F4AD5"/>
    <w:rsid w:val="48582DEC"/>
    <w:rsid w:val="493C27E9"/>
    <w:rsid w:val="496D01F1"/>
    <w:rsid w:val="496F39ED"/>
    <w:rsid w:val="49FF41D3"/>
    <w:rsid w:val="4A185DC8"/>
    <w:rsid w:val="4A3D2F95"/>
    <w:rsid w:val="4BE068DB"/>
    <w:rsid w:val="4BF6002B"/>
    <w:rsid w:val="4C7402D7"/>
    <w:rsid w:val="4CEA2DCD"/>
    <w:rsid w:val="4DF51713"/>
    <w:rsid w:val="4ECE2238"/>
    <w:rsid w:val="50E61D69"/>
    <w:rsid w:val="51C56041"/>
    <w:rsid w:val="51DB4B86"/>
    <w:rsid w:val="5229185E"/>
    <w:rsid w:val="54AA1B9C"/>
    <w:rsid w:val="55333C3E"/>
    <w:rsid w:val="55C73951"/>
    <w:rsid w:val="5BE20120"/>
    <w:rsid w:val="5DD874B9"/>
    <w:rsid w:val="5F3202A9"/>
    <w:rsid w:val="5F7F543C"/>
    <w:rsid w:val="618D626B"/>
    <w:rsid w:val="623A3398"/>
    <w:rsid w:val="64CA39A1"/>
    <w:rsid w:val="654775FD"/>
    <w:rsid w:val="692D590C"/>
    <w:rsid w:val="69BC03EA"/>
    <w:rsid w:val="6B2E46DA"/>
    <w:rsid w:val="6C4A05C8"/>
    <w:rsid w:val="6C506A9C"/>
    <w:rsid w:val="6C856955"/>
    <w:rsid w:val="6CC64FAA"/>
    <w:rsid w:val="6DED24A6"/>
    <w:rsid w:val="6E3560E6"/>
    <w:rsid w:val="6E927DFB"/>
    <w:rsid w:val="6E944A74"/>
    <w:rsid w:val="6FFEAAFB"/>
    <w:rsid w:val="708F3705"/>
    <w:rsid w:val="70C9259D"/>
    <w:rsid w:val="71981298"/>
    <w:rsid w:val="72734D90"/>
    <w:rsid w:val="733A10B1"/>
    <w:rsid w:val="73F27BAF"/>
    <w:rsid w:val="7510653F"/>
    <w:rsid w:val="75810385"/>
    <w:rsid w:val="75936E55"/>
    <w:rsid w:val="79E7B28D"/>
    <w:rsid w:val="7C775BAB"/>
    <w:rsid w:val="7EFFE8B3"/>
    <w:rsid w:val="7F6F2BC0"/>
    <w:rsid w:val="7F9F20EE"/>
    <w:rsid w:val="9AFE8985"/>
    <w:rsid w:val="9B3FB951"/>
    <w:rsid w:val="9C7F8B88"/>
    <w:rsid w:val="9E3A10E2"/>
    <w:rsid w:val="AEBF49D2"/>
    <w:rsid w:val="DFFFA46B"/>
    <w:rsid w:val="F2E1F9D4"/>
    <w:rsid w:val="F37D9B51"/>
    <w:rsid w:val="F7880819"/>
    <w:rsid w:val="F7EDD9C7"/>
    <w:rsid w:val="F8F58D4D"/>
    <w:rsid w:val="FE9E9941"/>
    <w:rsid w:val="FEEF4747"/>
    <w:rsid w:val="FF7F2A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semiHidden/>
    <w:qFormat/>
    <w:uiPriority w:val="0"/>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样式 行距: 固定值 28.9 磅"/>
    <w:basedOn w:val="1"/>
    <w:qFormat/>
    <w:uiPriority w:val="0"/>
    <w:pPr>
      <w:spacing w:line="578" w:lineRule="exact"/>
    </w:pPr>
    <w:rPr>
      <w:rFonts w:cs="宋体"/>
      <w:szCs w:val="20"/>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image" Target="media/image1.png"/><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2021年</c:v>
                </c:pt>
              </c:strCache>
            </c:strRef>
          </c:tx>
          <c:spPr>
            <a:solidFill>
              <a:schemeClr val="accent1"/>
            </a:solidFill>
            <a:ln>
              <a:noFill/>
            </a:ln>
            <a:effectLst/>
          </c:spPr>
          <c:invertIfNegative val="false"/>
          <c:dLbls>
            <c:delete val="true"/>
          </c:dLbls>
          <c:cat>
            <c:numRef>
              <c:f>Sheet1!$A$2</c:f>
              <c:numCache>
                <c:formatCode>General</c:formatCode>
                <c:ptCount val="1"/>
              </c:numCache>
            </c:numRef>
          </c:cat>
          <c:val>
            <c:numRef>
              <c:f>Sheet1!$B$2</c:f>
              <c:numCache>
                <c:formatCode>General</c:formatCode>
                <c:ptCount val="1"/>
                <c:pt idx="0">
                  <c:v>374.08</c:v>
                </c:pt>
              </c:numCache>
            </c:numRef>
          </c:val>
        </c:ser>
        <c:ser>
          <c:idx val="1"/>
          <c:order val="1"/>
          <c:tx>
            <c:strRef>
              <c:f>Sheet1!$C$1</c:f>
              <c:strCache>
                <c:ptCount val="1"/>
                <c:pt idx="0">
                  <c:v>2020年</c:v>
                </c:pt>
              </c:strCache>
            </c:strRef>
          </c:tx>
          <c:spPr>
            <a:solidFill>
              <a:schemeClr val="accent2"/>
            </a:solidFill>
            <a:ln>
              <a:noFill/>
            </a:ln>
            <a:effectLst/>
          </c:spPr>
          <c:invertIfNegative val="false"/>
          <c:dLbls>
            <c:delete val="true"/>
          </c:dLbls>
          <c:cat>
            <c:numRef>
              <c:f>Sheet1!$A$2</c:f>
              <c:numCache>
                <c:formatCode>General</c:formatCode>
                <c:ptCount val="1"/>
              </c:numCache>
            </c:numRef>
          </c:cat>
          <c:val>
            <c:numRef>
              <c:f>Sheet1!$C$2</c:f>
              <c:numCache>
                <c:formatCode>General</c:formatCode>
                <c:ptCount val="1"/>
                <c:pt idx="0">
                  <c:v>372.41</c:v>
                </c:pt>
              </c:numCache>
            </c:numRef>
          </c:val>
        </c:ser>
        <c:ser>
          <c:idx val="2"/>
          <c:order val="2"/>
          <c:tx>
            <c:strRef>
              <c:f>Sheet1!$D$1</c:f>
              <c:strCache>
                <c:ptCount val="1"/>
                <c:pt idx="0">
                  <c:v>2021年比2020年增加</c:v>
                </c:pt>
              </c:strCache>
            </c:strRef>
          </c:tx>
          <c:spPr>
            <a:solidFill>
              <a:schemeClr val="accent3"/>
            </a:solidFill>
            <a:ln>
              <a:noFill/>
            </a:ln>
            <a:effectLst/>
          </c:spPr>
          <c:invertIfNegative val="false"/>
          <c:dLbls>
            <c:delete val="true"/>
          </c:dLbls>
          <c:cat>
            <c:numRef>
              <c:f>Sheet1!$A$2</c:f>
              <c:numCache>
                <c:formatCode>General</c:formatCode>
                <c:ptCount val="1"/>
              </c:numCache>
            </c:numRef>
          </c:cat>
          <c:val>
            <c:numRef>
              <c:f>Sheet1!$D$2</c:f>
              <c:numCache>
                <c:formatCode>0.00_ </c:formatCode>
                <c:ptCount val="1"/>
                <c:pt idx="0">
                  <c:v>0.448430493273532</c:v>
                </c:pt>
              </c:numCache>
            </c:numRef>
          </c:val>
        </c:ser>
        <c:dLbls>
          <c:showLegendKey val="false"/>
          <c:showVal val="false"/>
          <c:showCatName val="false"/>
          <c:showSerName val="false"/>
          <c:showPercent val="false"/>
          <c:showBubbleSize val="false"/>
        </c:dLbls>
        <c:gapWidth val="219"/>
        <c:overlap val="-27"/>
        <c:axId val="238471135"/>
        <c:axId val="46033005"/>
      </c:barChart>
      <c:catAx>
        <c:axId val="23847113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033005"/>
        <c:crosses val="autoZero"/>
        <c:auto val="true"/>
        <c:lblAlgn val="ctr"/>
        <c:lblOffset val="100"/>
        <c:noMultiLvlLbl val="false"/>
      </c:catAx>
      <c:valAx>
        <c:axId val="4603300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3847113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一般公共预算财政拨款收入</c:v>
                </c:pt>
                <c:pt idx="1">
                  <c:v>其他收入</c:v>
                </c:pt>
              </c:strCache>
            </c:strRef>
          </c:cat>
          <c:val>
            <c:numRef>
              <c:f>Sheet1!$B$2:$B$3</c:f>
              <c:numCache>
                <c:formatCode>General</c:formatCode>
                <c:ptCount val="2"/>
                <c:pt idx="0">
                  <c:v>308.58</c:v>
                </c:pt>
                <c:pt idx="1">
                  <c:v>9.89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基本支出</c:v>
                </c:pt>
                <c:pt idx="1">
                  <c:v>项目支出</c:v>
                </c:pt>
              </c:strCache>
            </c:strRef>
          </c:cat>
          <c:val>
            <c:numRef>
              <c:f>Sheet1!$B$2:$B$3</c:f>
              <c:numCache>
                <c:formatCode>General</c:formatCode>
                <c:ptCount val="2"/>
                <c:pt idx="0">
                  <c:v>243.81</c:v>
                </c:pt>
                <c:pt idx="1">
                  <c:v>86.21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delete val="true"/>
          </c:dLbls>
          <c:cat>
            <c:strRef>
              <c:f>Sheet1!$A$2</c:f>
              <c:strCache>
                <c:ptCount val="1"/>
                <c:pt idx="0">
                  <c:v>类别 1</c:v>
                </c:pt>
              </c:strCache>
            </c:strRef>
          </c:cat>
          <c:val>
            <c:numRef>
              <c:f>Sheet1!$B$2</c:f>
              <c:numCache>
                <c:formatCode>General</c:formatCode>
                <c:ptCount val="1"/>
                <c:pt idx="0">
                  <c:v>357.23</c:v>
                </c:pt>
              </c:numCache>
            </c:numRef>
          </c:val>
        </c:ser>
        <c:ser>
          <c:idx val="1"/>
          <c:order val="1"/>
          <c:tx>
            <c:strRef>
              <c:f>Sheet1!$C$1</c:f>
              <c:strCache>
                <c:ptCount val="1"/>
                <c:pt idx="0">
                  <c:v>系列 2</c:v>
                </c:pt>
              </c:strCache>
            </c:strRef>
          </c:tx>
          <c:spPr>
            <a:solidFill>
              <a:schemeClr val="accent2"/>
            </a:solidFill>
            <a:ln>
              <a:noFill/>
            </a:ln>
            <a:effectLst/>
          </c:spPr>
          <c:invertIfNegative val="false"/>
          <c:dLbls>
            <c:delete val="true"/>
          </c:dLbls>
          <c:cat>
            <c:strRef>
              <c:f>Sheet1!$A$2</c:f>
              <c:strCache>
                <c:ptCount val="1"/>
                <c:pt idx="0">
                  <c:v>类别 1</c:v>
                </c:pt>
              </c:strCache>
            </c:strRef>
          </c:cat>
          <c:val>
            <c:numRef>
              <c:f>Sheet1!$C$2</c:f>
              <c:numCache>
                <c:formatCode>General</c:formatCode>
                <c:ptCount val="1"/>
                <c:pt idx="0">
                  <c:v>313.71</c:v>
                </c:pt>
              </c:numCache>
            </c:numRef>
          </c:val>
        </c:ser>
        <c:ser>
          <c:idx val="2"/>
          <c:order val="2"/>
          <c:tx>
            <c:strRef>
              <c:f>Sheet1!$D$1</c:f>
              <c:strCache>
                <c:ptCount val="1"/>
                <c:pt idx="0">
                  <c:v>系列 3</c:v>
                </c:pt>
              </c:strCache>
            </c:strRef>
          </c:tx>
          <c:spPr>
            <a:solidFill>
              <a:schemeClr val="accent3"/>
            </a:solidFill>
            <a:ln>
              <a:noFill/>
            </a:ln>
            <a:effectLst/>
          </c:spPr>
          <c:invertIfNegative val="false"/>
          <c:dLbls>
            <c:delete val="true"/>
          </c:dLbls>
          <c:cat>
            <c:strRef>
              <c:f>Sheet1!$A$2</c:f>
              <c:strCache>
                <c:ptCount val="1"/>
                <c:pt idx="0">
                  <c:v>类别 1</c:v>
                </c:pt>
              </c:strCache>
            </c:strRef>
          </c:cat>
          <c:val>
            <c:numRef>
              <c:f>Sheet1!$D$2</c:f>
              <c:numCache>
                <c:formatCode>0.00_ </c:formatCode>
                <c:ptCount val="1"/>
                <c:pt idx="0">
                  <c:v>13.8726849638201</c:v>
                </c:pt>
              </c:numCache>
            </c:numRef>
          </c:val>
        </c:ser>
        <c:dLbls>
          <c:showLegendKey val="false"/>
          <c:showVal val="false"/>
          <c:showCatName val="false"/>
          <c:showSerName val="false"/>
          <c:showPercent val="false"/>
          <c:showBubbleSize val="false"/>
        </c:dLbls>
        <c:gapWidth val="219"/>
        <c:overlap val="-27"/>
        <c:axId val="87060709"/>
        <c:axId val="918178745"/>
      </c:barChart>
      <c:catAx>
        <c:axId val="8706070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8178745"/>
        <c:crosses val="autoZero"/>
        <c:auto val="true"/>
        <c:lblAlgn val="ctr"/>
        <c:lblOffset val="100"/>
        <c:noMultiLvlLbl val="false"/>
      </c:catAx>
      <c:valAx>
        <c:axId val="91817874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60709"/>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277.61</c:v>
                </c:pt>
                <c:pt idx="1">
                  <c:v>8.98</c:v>
                </c:pt>
                <c:pt idx="2">
                  <c:v>26.58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2">
                  <c:v>0.37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11391</Words>
  <Characters>12249</Characters>
  <Lines>61</Lines>
  <Paragraphs>17</Paragraphs>
  <TotalTime>8</TotalTime>
  <ScaleCrop>false</ScaleCrop>
  <LinksUpToDate>false</LinksUpToDate>
  <CharactersWithSpaces>12273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2022-10-15T02:45:00Z</cp:lastPrinted>
  <dcterms:modified xsi:type="dcterms:W3CDTF">2023-09-14T11:03:13Z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2E87CA738CB034E682BDFE6443C4874D_43</vt:lpwstr>
  </property>
</Properties>
</file>