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2880" w:firstLineChars="400"/>
        <w:outlineLvl w:val="0"/>
        <w:rPr>
          <w:rFonts w:ascii="黑体" w:hAnsi="黑体" w:eastAsia="黑体" w:cs="黑体"/>
          <w:color w:val="000000"/>
          <w:sz w:val="72"/>
          <w:szCs w:val="72"/>
        </w:rPr>
      </w:pPr>
      <w:bookmarkStart w:id="0" w:name="_Toc15396597"/>
      <w:bookmarkStart w:id="1" w:name="_Toc15377193"/>
      <w:bookmarkStart w:id="2" w:name="_Toc15377425"/>
      <w:bookmarkStart w:id="3" w:name="_Toc15378441"/>
      <w:bookmarkStart w:id="4" w:name="_Toc15396475"/>
      <w:bookmarkStart w:id="5" w:name="_Toc15306267"/>
      <w:r>
        <w:rPr>
          <w:rFonts w:ascii="黑体" w:hAnsi="黑体" w:eastAsia="黑体" w:cs="黑体"/>
          <w:color w:val="000000"/>
          <w:sz w:val="72"/>
          <w:szCs w:val="72"/>
        </w:rPr>
        <w:t>2021</w:t>
      </w:r>
      <w:r>
        <w:rPr>
          <w:rFonts w:hint="eastAsia" w:ascii="黑体" w:hAnsi="黑体" w:eastAsia="黑体" w:cs="黑体"/>
          <w:color w:val="000000"/>
          <w:sz w:val="72"/>
          <w:szCs w:val="72"/>
        </w:rPr>
        <w:t>年度</w:t>
      </w:r>
      <w:bookmarkEnd w:id="0"/>
      <w:bookmarkEnd w:id="1"/>
      <w:bookmarkEnd w:id="2"/>
      <w:bookmarkEnd w:id="3"/>
      <w:bookmarkEnd w:id="4"/>
    </w:p>
    <w:bookmarkEnd w:id="5"/>
    <w:p>
      <w:pPr>
        <w:adjustRightInd w:val="0"/>
        <w:snapToGrid w:val="0"/>
        <w:spacing w:line="360" w:lineRule="auto"/>
        <w:jc w:val="center"/>
        <w:outlineLvl w:val="0"/>
        <w:rPr>
          <w:rFonts w:ascii="黑体" w:hAnsi="黑体" w:eastAsia="黑体" w:cs="黑体"/>
          <w:color w:val="000000"/>
          <w:sz w:val="72"/>
          <w:szCs w:val="72"/>
        </w:rPr>
      </w:pPr>
      <w:bookmarkStart w:id="6" w:name="_Toc15377426"/>
      <w:bookmarkStart w:id="7" w:name="_Toc15306268"/>
      <w:bookmarkStart w:id="8" w:name="_Toc15396476"/>
      <w:bookmarkStart w:id="9" w:name="_Toc15396598"/>
      <w:bookmarkStart w:id="10" w:name="_Toc15377194"/>
      <w:bookmarkStart w:id="11" w:name="_Toc15378442"/>
      <w:r>
        <w:rPr>
          <w:rFonts w:hint="eastAsia" w:ascii="黑体" w:hAnsi="黑体" w:eastAsia="黑体" w:cs="黑体"/>
          <w:color w:val="000000"/>
          <w:sz w:val="72"/>
          <w:szCs w:val="72"/>
        </w:rPr>
        <w:t>皇泽寺博物馆</w:t>
      </w:r>
    </w:p>
    <w:p>
      <w:pPr>
        <w:adjustRightInd w:val="0"/>
        <w:snapToGrid w:val="0"/>
        <w:spacing w:line="360" w:lineRule="auto"/>
        <w:jc w:val="center"/>
        <w:outlineLvl w:val="0"/>
        <w:rPr>
          <w:rFonts w:ascii="黑体" w:hAnsi="黑体" w:eastAsia="黑体" w:cs="黑体"/>
          <w:color w:val="000000"/>
          <w:sz w:val="72"/>
          <w:szCs w:val="72"/>
        </w:rPr>
      </w:pPr>
      <w:r>
        <w:rPr>
          <w:rFonts w:hint="eastAsia" w:ascii="黑体" w:hAnsi="黑体" w:eastAsia="黑体" w:cs="黑体"/>
          <w:color w:val="000000"/>
          <w:sz w:val="72"/>
          <w:szCs w:val="72"/>
          <w:lang w:eastAsia="zh-CN"/>
        </w:rPr>
        <w:t>单位</w:t>
      </w:r>
      <w:r>
        <w:rPr>
          <w:rFonts w:hint="eastAsia" w:ascii="黑体" w:hAnsi="黑体" w:eastAsia="黑体" w:cs="黑体"/>
          <w:color w:val="000000"/>
          <w:sz w:val="72"/>
          <w:szCs w:val="72"/>
        </w:rPr>
        <w:t>决算</w:t>
      </w:r>
      <w:bookmarkEnd w:id="6"/>
      <w:bookmarkEnd w:id="7"/>
      <w:bookmarkEnd w:id="8"/>
      <w:bookmarkEnd w:id="9"/>
      <w:bookmarkEnd w:id="10"/>
      <w:bookmarkEnd w:id="11"/>
    </w:p>
    <w:p>
      <w:pPr>
        <w:pStyle w:val="2"/>
        <w:spacing w:before="93"/>
        <w:jc w:val="center"/>
        <w:rPr>
          <w:rFonts w:ascii="黑体" w:hAnsi="黑体" w:eastAsia="黑体" w:cs="黑体"/>
          <w:color w:val="000000"/>
          <w:sz w:val="72"/>
          <w:szCs w:val="72"/>
        </w:rPr>
      </w:pPr>
      <w:r>
        <w:rPr>
          <w:rFonts w:hint="eastAsia" w:ascii="黑体" w:hAnsi="黑体" w:eastAsia="黑体" w:cs="黑体"/>
          <w:color w:val="000000"/>
          <w:sz w:val="72"/>
          <w:szCs w:val="72"/>
        </w:rPr>
        <w:t>编</w:t>
      </w:r>
    </w:p>
    <w:p>
      <w:pPr>
        <w:pStyle w:val="2"/>
        <w:spacing w:before="93"/>
        <w:jc w:val="center"/>
        <w:rPr>
          <w:rFonts w:ascii="黑体" w:hAnsi="黑体" w:eastAsia="黑体" w:cs="黑体"/>
          <w:color w:val="000000"/>
          <w:sz w:val="72"/>
          <w:szCs w:val="72"/>
        </w:rPr>
      </w:pPr>
      <w:r>
        <w:rPr>
          <w:rFonts w:hint="eastAsia" w:ascii="黑体" w:hAnsi="黑体" w:eastAsia="黑体" w:cs="黑体"/>
          <w:color w:val="000000"/>
          <w:sz w:val="72"/>
          <w:szCs w:val="72"/>
        </w:rPr>
        <w:t>制</w:t>
      </w:r>
    </w:p>
    <w:p>
      <w:pPr>
        <w:pStyle w:val="2"/>
        <w:spacing w:before="93"/>
        <w:jc w:val="center"/>
        <w:rPr>
          <w:rFonts w:ascii="黑体" w:hAnsi="黑体" w:eastAsia="黑体" w:cs="黑体"/>
          <w:color w:val="000000"/>
          <w:sz w:val="72"/>
          <w:szCs w:val="72"/>
        </w:rPr>
      </w:pPr>
      <w:r>
        <w:rPr>
          <w:rFonts w:hint="eastAsia" w:ascii="黑体" w:hAnsi="黑体" w:eastAsia="黑体" w:cs="黑体"/>
          <w:color w:val="000000"/>
          <w:sz w:val="72"/>
          <w:szCs w:val="72"/>
        </w:rPr>
        <w:t>说</w:t>
      </w:r>
    </w:p>
    <w:p>
      <w:pPr>
        <w:pStyle w:val="2"/>
        <w:spacing w:before="93"/>
        <w:jc w:val="center"/>
        <w:rPr>
          <w:rFonts w:ascii="方正小标宋简体" w:hAnsi="宋体" w:eastAsia="方正小标宋简体"/>
          <w:color w:val="000000"/>
          <w:sz w:val="72"/>
          <w:szCs w:val="72"/>
        </w:rPr>
      </w:pPr>
      <w:r>
        <w:rPr>
          <w:rFonts w:hint="eastAsia" w:ascii="黑体" w:hAnsi="黑体" w:eastAsia="黑体" w:cs="黑体"/>
          <w:color w:val="000000"/>
          <w:sz w:val="72"/>
          <w:szCs w:val="72"/>
        </w:rPr>
        <w:t>明</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sz w:val="28"/>
          <w:szCs w:val="28"/>
        </w:rPr>
      </w:pPr>
    </w:p>
    <w:p>
      <w:pPr>
        <w:pStyle w:val="11"/>
      </w:pPr>
      <w:r>
        <w:rPr>
          <w:rFonts w:hint="eastAsia"/>
        </w:rPr>
        <w:t>公开时间：</w:t>
      </w:r>
      <w:r>
        <w:t>2022</w:t>
      </w:r>
      <w:r>
        <w:rPr>
          <w:rFonts w:hint="eastAsia"/>
        </w:rPr>
        <w:t>年</w:t>
      </w:r>
      <w:r>
        <w:t>9</w:t>
      </w:r>
      <w:r>
        <w:rPr>
          <w:rFonts w:hint="eastAsia"/>
        </w:rPr>
        <w:t>月</w:t>
      </w:r>
      <w:r>
        <w:t>27</w:t>
      </w:r>
      <w:r>
        <w:rPr>
          <w:rFonts w:hint="eastAsia"/>
        </w:rPr>
        <w:t>日</w:t>
      </w:r>
    </w:p>
    <w:p/>
    <w:p>
      <w:pPr>
        <w:pStyle w:val="11"/>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r>
        <w:rPr>
          <w:sz w:val="28"/>
          <w:szCs w:val="28"/>
        </w:rPr>
        <w:tab/>
      </w:r>
      <w:r>
        <w:rPr>
          <w:rFonts w:hint="eastAsia"/>
          <w:sz w:val="28"/>
          <w:szCs w:val="28"/>
          <w:lang w:val="en-US" w:eastAsia="zh-CN"/>
        </w:rPr>
        <w:t>4</w:t>
      </w:r>
    </w:p>
    <w:p>
      <w:pPr>
        <w:pStyle w:val="12"/>
        <w:adjustRightInd w:val="0"/>
        <w:snapToGrid w:val="0"/>
        <w:spacing w:line="440" w:lineRule="exact"/>
        <w:jc w:val="left"/>
        <w:rPr>
          <w:rFonts w:ascii="仿宋" w:hAnsi="仿宋" w:eastAsia="仿宋"/>
          <w:sz w:val="24"/>
        </w:rPr>
      </w:pPr>
      <w:r>
        <w:rPr>
          <w:rFonts w:hint="eastAsia"/>
          <w:sz w:val="24"/>
        </w:rPr>
        <w:t>一、基本职能及主要工作</w:t>
      </w:r>
      <w:r>
        <w:rPr>
          <w:sz w:val="28"/>
          <w:szCs w:val="28"/>
        </w:rPr>
        <w:tab/>
      </w:r>
      <w:r>
        <w:rPr>
          <w:rFonts w:hint="eastAsia"/>
          <w:sz w:val="28"/>
          <w:szCs w:val="28"/>
          <w:lang w:val="en-US" w:eastAsia="zh-CN"/>
        </w:rPr>
        <w:t>4</w:t>
      </w:r>
    </w:p>
    <w:p>
      <w:pPr>
        <w:pStyle w:val="12"/>
        <w:adjustRightInd w:val="0"/>
        <w:snapToGrid w:val="0"/>
        <w:spacing w:line="440" w:lineRule="exact"/>
        <w:jc w:val="left"/>
        <w:rPr>
          <w:rFonts w:hint="default" w:ascii="仿宋" w:hAnsi="仿宋" w:eastAsia="仿宋"/>
          <w:sz w:val="24"/>
          <w:lang w:val="en-US"/>
        </w:rPr>
      </w:pPr>
      <w:r>
        <w:rPr>
          <w:rFonts w:hint="eastAsia"/>
          <w:sz w:val="24"/>
        </w:rPr>
        <w:t>二、机构设置</w:t>
      </w:r>
      <w:r>
        <w:rPr>
          <w:sz w:val="28"/>
          <w:szCs w:val="28"/>
        </w:rPr>
        <w:tab/>
      </w:r>
      <w:r>
        <w:rPr>
          <w:rFonts w:hint="eastAsia"/>
          <w:sz w:val="28"/>
          <w:szCs w:val="28"/>
          <w:lang w:val="en-US" w:eastAsia="zh-CN"/>
        </w:rPr>
        <w:t>10</w:t>
      </w:r>
    </w:p>
    <w:p>
      <w:pPr>
        <w:pStyle w:val="11"/>
        <w:adjustRightInd w:val="0"/>
        <w:snapToGrid w:val="0"/>
        <w:spacing w:before="0" w:line="440" w:lineRule="exact"/>
        <w:jc w:val="left"/>
        <w:rPr>
          <w:rFonts w:hint="default"/>
          <w:sz w:val="24"/>
          <w:szCs w:val="24"/>
          <w:lang w:val="en-US"/>
        </w:rPr>
      </w:pPr>
      <w:r>
        <w:rPr>
          <w:rFonts w:hint="eastAsia"/>
          <w:sz w:val="24"/>
        </w:rPr>
        <w:t>第二部分</w:t>
      </w:r>
      <w:r>
        <w:rPr>
          <w:sz w:val="24"/>
        </w:rPr>
        <w:t xml:space="preserve"> 2021</w:t>
      </w:r>
      <w:r>
        <w:rPr>
          <w:rFonts w:hint="eastAsia"/>
          <w:sz w:val="24"/>
        </w:rPr>
        <w:t>年度部门决算情况说明</w:t>
      </w:r>
      <w:r>
        <w:rPr>
          <w:sz w:val="28"/>
          <w:szCs w:val="28"/>
        </w:rPr>
        <w:tab/>
      </w:r>
      <w:r>
        <w:rPr>
          <w:rFonts w:hint="eastAsia"/>
          <w:sz w:val="28"/>
          <w:szCs w:val="28"/>
          <w:lang w:val="en-US" w:eastAsia="zh-CN"/>
        </w:rPr>
        <w:t>11</w:t>
      </w:r>
    </w:p>
    <w:p>
      <w:pPr>
        <w:pStyle w:val="12"/>
        <w:adjustRightInd w:val="0"/>
        <w:snapToGrid w:val="0"/>
        <w:spacing w:line="440" w:lineRule="exact"/>
        <w:jc w:val="left"/>
        <w:rPr>
          <w:rFonts w:ascii="仿宋" w:hAnsi="仿宋" w:eastAsia="仿宋"/>
          <w:sz w:val="24"/>
        </w:rPr>
      </w:pPr>
      <w:r>
        <w:rPr>
          <w:rFonts w:hint="eastAsia"/>
          <w:sz w:val="24"/>
        </w:rPr>
        <w:t>一、收入支出决算总体情况说明</w:t>
      </w:r>
      <w:r>
        <w:rPr>
          <w:sz w:val="28"/>
          <w:szCs w:val="28"/>
        </w:rPr>
        <w:tab/>
      </w:r>
      <w:r>
        <w:rPr>
          <w:rFonts w:hint="eastAsia"/>
          <w:sz w:val="28"/>
          <w:szCs w:val="28"/>
          <w:lang w:val="en-US" w:eastAsia="zh-CN"/>
        </w:rPr>
        <w:t>11</w:t>
      </w:r>
    </w:p>
    <w:p>
      <w:pPr>
        <w:pStyle w:val="12"/>
        <w:adjustRightInd w:val="0"/>
        <w:snapToGrid w:val="0"/>
        <w:spacing w:line="440" w:lineRule="exact"/>
        <w:jc w:val="left"/>
        <w:rPr>
          <w:rFonts w:ascii="仿宋" w:hAnsi="仿宋" w:eastAsia="仿宋"/>
          <w:sz w:val="24"/>
        </w:rPr>
      </w:pPr>
      <w:r>
        <w:rPr>
          <w:rFonts w:hint="eastAsia"/>
          <w:sz w:val="24"/>
        </w:rPr>
        <w:t>二、收入决算情况说明</w:t>
      </w:r>
      <w:r>
        <w:rPr>
          <w:sz w:val="28"/>
          <w:szCs w:val="28"/>
        </w:rPr>
        <w:tab/>
      </w:r>
      <w:r>
        <w:rPr>
          <w:rFonts w:hint="eastAsia"/>
          <w:sz w:val="28"/>
          <w:szCs w:val="28"/>
          <w:lang w:val="en-US" w:eastAsia="zh-CN"/>
        </w:rPr>
        <w:t>11</w:t>
      </w:r>
    </w:p>
    <w:p>
      <w:pPr>
        <w:pStyle w:val="12"/>
        <w:adjustRightInd w:val="0"/>
        <w:snapToGrid w:val="0"/>
        <w:spacing w:line="440" w:lineRule="exact"/>
        <w:jc w:val="left"/>
        <w:rPr>
          <w:rFonts w:ascii="仿宋" w:hAnsi="仿宋" w:eastAsia="仿宋"/>
          <w:sz w:val="24"/>
        </w:rPr>
      </w:pPr>
      <w:r>
        <w:rPr>
          <w:rFonts w:hint="eastAsia"/>
          <w:sz w:val="24"/>
        </w:rPr>
        <w:t>三、支出决算情况说明</w:t>
      </w:r>
      <w:r>
        <w:rPr>
          <w:sz w:val="28"/>
          <w:szCs w:val="28"/>
        </w:rPr>
        <w:tab/>
      </w:r>
      <w:r>
        <w:rPr>
          <w:rFonts w:hint="eastAsia"/>
          <w:sz w:val="28"/>
          <w:szCs w:val="28"/>
          <w:lang w:val="en-US" w:eastAsia="zh-CN"/>
        </w:rPr>
        <w:t>12</w:t>
      </w:r>
    </w:p>
    <w:p>
      <w:pPr>
        <w:pStyle w:val="12"/>
        <w:adjustRightInd w:val="0"/>
        <w:snapToGrid w:val="0"/>
        <w:spacing w:line="440" w:lineRule="exact"/>
        <w:jc w:val="left"/>
        <w:rPr>
          <w:rFonts w:ascii="仿宋" w:hAnsi="仿宋" w:eastAsia="仿宋"/>
          <w:sz w:val="24"/>
        </w:rPr>
      </w:pPr>
      <w:r>
        <w:rPr>
          <w:rFonts w:hint="eastAsia"/>
          <w:sz w:val="24"/>
        </w:rPr>
        <w:t>四、财政拨款收入支出决算总体情况说明</w:t>
      </w:r>
      <w:r>
        <w:rPr>
          <w:sz w:val="28"/>
          <w:szCs w:val="28"/>
        </w:rPr>
        <w:tab/>
      </w:r>
      <w:r>
        <w:rPr>
          <w:rFonts w:hint="eastAsia"/>
          <w:sz w:val="28"/>
          <w:szCs w:val="28"/>
          <w:lang w:val="en-US" w:eastAsia="zh-CN"/>
        </w:rPr>
        <w:t>13</w:t>
      </w:r>
    </w:p>
    <w:p>
      <w:pPr>
        <w:pStyle w:val="12"/>
        <w:adjustRightInd w:val="0"/>
        <w:snapToGrid w:val="0"/>
        <w:spacing w:line="440" w:lineRule="exact"/>
        <w:jc w:val="left"/>
        <w:rPr>
          <w:rFonts w:ascii="仿宋" w:hAnsi="仿宋" w:eastAsia="仿宋"/>
          <w:sz w:val="24"/>
        </w:rPr>
      </w:pPr>
      <w:r>
        <w:rPr>
          <w:rFonts w:hint="eastAsia"/>
          <w:sz w:val="24"/>
        </w:rPr>
        <w:t>五、一般公共预算财政拨款支出决算情况说明</w:t>
      </w:r>
      <w:r>
        <w:rPr>
          <w:sz w:val="28"/>
          <w:szCs w:val="28"/>
        </w:rPr>
        <w:tab/>
      </w:r>
      <w:r>
        <w:rPr>
          <w:rFonts w:hint="eastAsia"/>
          <w:sz w:val="28"/>
          <w:szCs w:val="28"/>
          <w:lang w:val="en-US" w:eastAsia="zh-CN"/>
        </w:rPr>
        <w:t>13</w:t>
      </w:r>
    </w:p>
    <w:p>
      <w:pPr>
        <w:pStyle w:val="12"/>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r>
        <w:rPr>
          <w:sz w:val="28"/>
          <w:szCs w:val="28"/>
        </w:rPr>
        <w:tab/>
      </w:r>
      <w:r>
        <w:rPr>
          <w:rFonts w:hint="eastAsia"/>
          <w:sz w:val="28"/>
          <w:szCs w:val="28"/>
          <w:lang w:val="en-US" w:eastAsia="zh-CN"/>
        </w:rPr>
        <w:t>16</w:t>
      </w:r>
    </w:p>
    <w:p>
      <w:pPr>
        <w:pStyle w:val="12"/>
        <w:adjustRightInd w:val="0"/>
        <w:snapToGrid w:val="0"/>
        <w:spacing w:line="440" w:lineRule="exact"/>
        <w:jc w:val="left"/>
        <w:rPr>
          <w:rFonts w:ascii="仿宋" w:hAnsi="仿宋" w:eastAsia="仿宋"/>
          <w:sz w:val="24"/>
        </w:rPr>
      </w:pPr>
      <w:r>
        <w:rPr>
          <w:rFonts w:hint="eastAsia"/>
          <w:sz w:val="24"/>
        </w:rPr>
        <w:t>七、“三公”经费财政拨款支出决算情况说明</w:t>
      </w:r>
      <w:r>
        <w:rPr>
          <w:sz w:val="28"/>
          <w:szCs w:val="28"/>
        </w:rPr>
        <w:tab/>
      </w:r>
      <w:r>
        <w:rPr>
          <w:rFonts w:hint="eastAsia"/>
          <w:sz w:val="28"/>
          <w:szCs w:val="28"/>
          <w:lang w:val="en-US" w:eastAsia="zh-CN"/>
        </w:rPr>
        <w:t>16</w:t>
      </w:r>
    </w:p>
    <w:p>
      <w:pPr>
        <w:pStyle w:val="12"/>
        <w:adjustRightInd w:val="0"/>
        <w:snapToGrid w:val="0"/>
        <w:spacing w:line="440" w:lineRule="exact"/>
        <w:jc w:val="left"/>
        <w:rPr>
          <w:rFonts w:ascii="仿宋" w:hAnsi="仿宋" w:eastAsia="仿宋"/>
          <w:sz w:val="24"/>
        </w:rPr>
      </w:pPr>
      <w:r>
        <w:rPr>
          <w:rFonts w:hint="eastAsia"/>
          <w:sz w:val="24"/>
        </w:rPr>
        <w:t>八、政府性基金预算支出决算情况说明</w:t>
      </w:r>
      <w:r>
        <w:rPr>
          <w:sz w:val="28"/>
          <w:szCs w:val="28"/>
        </w:rPr>
        <w:tab/>
      </w:r>
      <w:r>
        <w:rPr>
          <w:rFonts w:hint="eastAsia"/>
          <w:sz w:val="28"/>
          <w:szCs w:val="28"/>
          <w:lang w:val="en-US" w:eastAsia="zh-CN"/>
        </w:rPr>
        <w:t>18</w:t>
      </w:r>
    </w:p>
    <w:p>
      <w:pPr>
        <w:pStyle w:val="12"/>
        <w:adjustRightInd w:val="0"/>
        <w:snapToGrid w:val="0"/>
        <w:spacing w:line="440" w:lineRule="exact"/>
        <w:ind w:leftChars="0"/>
        <w:jc w:val="left"/>
        <w:rPr>
          <w:rFonts w:ascii="宋体" w:cs="宋体"/>
          <w:sz w:val="24"/>
        </w:rPr>
      </w:pPr>
      <w:r>
        <w:rPr>
          <w:rFonts w:hint="eastAsia" w:ascii="宋体" w:hAnsi="宋体" w:cs="宋体"/>
          <w:sz w:val="24"/>
        </w:rPr>
        <w:t>九、国有资本经营预算支出决算情况说明</w:t>
      </w:r>
      <w:r>
        <w:rPr>
          <w:sz w:val="28"/>
          <w:szCs w:val="28"/>
        </w:rPr>
        <w:tab/>
      </w:r>
      <w:r>
        <w:rPr>
          <w:rFonts w:hint="eastAsia"/>
          <w:sz w:val="28"/>
          <w:szCs w:val="28"/>
          <w:lang w:val="en-US" w:eastAsia="zh-CN"/>
        </w:rPr>
        <w:t>18</w:t>
      </w:r>
    </w:p>
    <w:p>
      <w:pPr>
        <w:pStyle w:val="12"/>
        <w:adjustRightInd w:val="0"/>
        <w:snapToGrid w:val="0"/>
        <w:spacing w:line="440" w:lineRule="exact"/>
        <w:ind w:leftChars="0"/>
        <w:jc w:val="left"/>
        <w:rPr>
          <w:rFonts w:ascii="宋体" w:cs="宋体"/>
          <w:sz w:val="24"/>
        </w:rPr>
      </w:pPr>
      <w:r>
        <w:rPr>
          <w:rStyle w:val="16"/>
          <w:rFonts w:hint="eastAsia" w:ascii="宋体" w:hAnsi="宋体" w:cs="宋体"/>
          <w:color w:val="auto"/>
          <w:sz w:val="24"/>
          <w:u w:val="none"/>
        </w:rPr>
        <w:t>十、</w:t>
      </w:r>
      <w:r>
        <w:rPr>
          <w:rFonts w:hint="eastAsia" w:ascii="宋体" w:hAnsi="宋体" w:cs="宋体"/>
          <w:sz w:val="24"/>
        </w:rPr>
        <w:t>预算绩效管理情况</w:t>
      </w:r>
      <w:r>
        <w:rPr>
          <w:sz w:val="28"/>
          <w:szCs w:val="28"/>
        </w:rPr>
        <w:tab/>
      </w:r>
      <w:r>
        <w:rPr>
          <w:rFonts w:hint="eastAsia"/>
          <w:sz w:val="28"/>
          <w:szCs w:val="28"/>
          <w:lang w:val="en-US" w:eastAsia="zh-CN"/>
        </w:rPr>
        <w:t>19</w:t>
      </w:r>
    </w:p>
    <w:p>
      <w:pPr>
        <w:pStyle w:val="12"/>
        <w:adjustRightInd w:val="0"/>
        <w:snapToGrid w:val="0"/>
        <w:spacing w:line="440" w:lineRule="exact"/>
        <w:ind w:leftChars="0"/>
        <w:jc w:val="left"/>
        <w:rPr>
          <w:rFonts w:hint="default" w:ascii="仿宋" w:hAnsi="仿宋" w:eastAsia="宋体" w:cs="仿宋"/>
          <w:sz w:val="28"/>
          <w:szCs w:val="28"/>
          <w:lang w:val="en-US" w:eastAsia="zh-CN"/>
        </w:rPr>
      </w:pPr>
      <w:r>
        <w:rPr>
          <w:rFonts w:hint="eastAsia" w:ascii="宋体" w:hAnsi="宋体" w:cs="宋体"/>
          <w:sz w:val="24"/>
        </w:rPr>
        <w:t>十一、其他重要事项的情况说明</w:t>
      </w:r>
      <w:r>
        <w:rPr>
          <w:sz w:val="28"/>
          <w:szCs w:val="28"/>
        </w:rPr>
        <w:tab/>
      </w:r>
      <w:r>
        <w:rPr>
          <w:rFonts w:hint="eastAsia"/>
          <w:sz w:val="28"/>
          <w:szCs w:val="28"/>
          <w:lang w:val="en-US" w:eastAsia="zh-CN"/>
        </w:rPr>
        <w:t>19</w:t>
      </w:r>
    </w:p>
    <w:p>
      <w:pPr>
        <w:pStyle w:val="12"/>
        <w:adjustRightInd w:val="0"/>
        <w:snapToGrid w:val="0"/>
        <w:spacing w:line="440" w:lineRule="exact"/>
        <w:ind w:left="0" w:leftChars="0" w:firstLine="0" w:firstLineChars="0"/>
        <w:jc w:val="left"/>
        <w:rPr>
          <w:rFonts w:ascii="宋体" w:cs="宋体"/>
          <w:sz w:val="24"/>
        </w:rPr>
      </w:pPr>
      <w:r>
        <w:rPr>
          <w:rFonts w:hint="eastAsia"/>
          <w:sz w:val="24"/>
        </w:rPr>
        <w:t>第三部分</w:t>
      </w:r>
      <w:r>
        <w:rPr>
          <w:sz w:val="24"/>
        </w:rPr>
        <w:t xml:space="preserve"> </w:t>
      </w:r>
      <w:r>
        <w:rPr>
          <w:rFonts w:hint="eastAsia"/>
          <w:sz w:val="24"/>
        </w:rPr>
        <w:t>名词解释</w:t>
      </w:r>
      <w:r>
        <w:rPr>
          <w:sz w:val="28"/>
          <w:szCs w:val="28"/>
        </w:rPr>
        <w:tab/>
      </w:r>
      <w:r>
        <w:rPr>
          <w:rFonts w:hint="eastAsia"/>
          <w:sz w:val="28"/>
          <w:szCs w:val="28"/>
          <w:lang w:val="en-US" w:eastAsia="zh-CN"/>
        </w:rPr>
        <w:t>20</w:t>
      </w:r>
    </w:p>
    <w:p>
      <w:pPr>
        <w:pStyle w:val="11"/>
        <w:adjustRightInd w:val="0"/>
        <w:snapToGrid w:val="0"/>
        <w:spacing w:before="0" w:line="440" w:lineRule="exact"/>
        <w:jc w:val="left"/>
        <w:rPr>
          <w:rFonts w:hint="default"/>
          <w:sz w:val="24"/>
          <w:szCs w:val="24"/>
          <w:lang w:val="en-US"/>
        </w:rPr>
      </w:pPr>
      <w:r>
        <w:rPr>
          <w:rFonts w:hint="eastAsia"/>
          <w:sz w:val="24"/>
        </w:rPr>
        <w:t>第四部分</w:t>
      </w:r>
      <w:r>
        <w:rPr>
          <w:sz w:val="24"/>
        </w:rPr>
        <w:t xml:space="preserve"> </w:t>
      </w:r>
      <w:r>
        <w:rPr>
          <w:rFonts w:hint="eastAsia"/>
          <w:sz w:val="24"/>
        </w:rPr>
        <w:t>附件</w:t>
      </w:r>
      <w:r>
        <w:rPr>
          <w:sz w:val="28"/>
          <w:szCs w:val="28"/>
        </w:rPr>
        <w:tab/>
      </w:r>
      <w:r>
        <w:rPr>
          <w:rFonts w:hint="eastAsia"/>
          <w:sz w:val="28"/>
          <w:szCs w:val="28"/>
          <w:lang w:val="en-US" w:eastAsia="zh-CN"/>
        </w:rPr>
        <w:t>22</w:t>
      </w:r>
    </w:p>
    <w:p>
      <w:pPr>
        <w:pStyle w:val="11"/>
        <w:adjustRightInd w:val="0"/>
        <w:snapToGrid w:val="0"/>
        <w:spacing w:before="0" w:line="440" w:lineRule="exact"/>
        <w:jc w:val="left"/>
        <w:rPr>
          <w:rFonts w:hint="default"/>
          <w:sz w:val="24"/>
          <w:szCs w:val="24"/>
          <w:lang w:val="en-US"/>
        </w:rPr>
      </w:pPr>
      <w:r>
        <w:rPr>
          <w:rFonts w:hint="eastAsia"/>
          <w:sz w:val="24"/>
        </w:rPr>
        <w:t>第五部分</w:t>
      </w:r>
      <w:r>
        <w:rPr>
          <w:sz w:val="24"/>
        </w:rPr>
        <w:t xml:space="preserve"> </w:t>
      </w:r>
      <w:r>
        <w:rPr>
          <w:rFonts w:hint="eastAsia"/>
          <w:sz w:val="24"/>
        </w:rPr>
        <w:t>附表</w:t>
      </w:r>
      <w:r>
        <w:rPr>
          <w:sz w:val="28"/>
          <w:szCs w:val="28"/>
        </w:rPr>
        <w:tab/>
      </w:r>
      <w:r>
        <w:rPr>
          <w:rFonts w:hint="eastAsia"/>
          <w:sz w:val="28"/>
          <w:szCs w:val="28"/>
          <w:lang w:val="en-US" w:eastAsia="zh-CN"/>
        </w:rPr>
        <w:t>52</w:t>
      </w:r>
    </w:p>
    <w:p>
      <w:pPr>
        <w:pStyle w:val="12"/>
        <w:adjustRightInd w:val="0"/>
        <w:snapToGrid w:val="0"/>
        <w:spacing w:line="440" w:lineRule="exact"/>
        <w:jc w:val="left"/>
        <w:rPr>
          <w:rFonts w:hint="default" w:ascii="仿宋" w:hAnsi="仿宋" w:eastAsia="仿宋"/>
          <w:sz w:val="24"/>
          <w:lang w:val="en-US"/>
        </w:rPr>
      </w:pPr>
      <w:r>
        <w:rPr>
          <w:rFonts w:hint="eastAsia" w:ascii="仿宋" w:hAnsi="仿宋" w:eastAsia="仿宋"/>
          <w:sz w:val="24"/>
        </w:rPr>
        <w:t>一、</w:t>
      </w:r>
      <w:r>
        <w:rPr>
          <w:rFonts w:hint="eastAsia"/>
          <w:sz w:val="24"/>
        </w:rPr>
        <w:t>收入支出决算总表</w:t>
      </w:r>
      <w:r>
        <w:rPr>
          <w:sz w:val="28"/>
          <w:szCs w:val="28"/>
        </w:rPr>
        <w:tab/>
      </w:r>
      <w:r>
        <w:rPr>
          <w:rFonts w:hint="eastAsia"/>
          <w:sz w:val="28"/>
          <w:szCs w:val="28"/>
          <w:lang w:val="en-US" w:eastAsia="zh-CN"/>
        </w:rPr>
        <w:t>52</w:t>
      </w:r>
    </w:p>
    <w:p>
      <w:pPr>
        <w:pStyle w:val="12"/>
        <w:adjustRightInd w:val="0"/>
        <w:snapToGrid w:val="0"/>
        <w:spacing w:line="440" w:lineRule="exact"/>
        <w:jc w:val="left"/>
        <w:rPr>
          <w:rFonts w:ascii="宋体" w:cs="宋体"/>
          <w:sz w:val="24"/>
        </w:rPr>
      </w:pPr>
      <w:r>
        <w:rPr>
          <w:rFonts w:hint="eastAsia" w:ascii="宋体" w:hAnsi="宋体" w:cs="宋体"/>
          <w:sz w:val="24"/>
        </w:rPr>
        <w:t>二、收入决算表</w:t>
      </w:r>
      <w:r>
        <w:rPr>
          <w:sz w:val="28"/>
          <w:szCs w:val="28"/>
        </w:rPr>
        <w:tab/>
      </w:r>
      <w:r>
        <w:rPr>
          <w:rFonts w:hint="eastAsia"/>
          <w:sz w:val="28"/>
          <w:szCs w:val="28"/>
          <w:lang w:val="en-US" w:eastAsia="zh-CN"/>
        </w:rPr>
        <w:t>52</w:t>
      </w:r>
    </w:p>
    <w:p>
      <w:pPr>
        <w:pStyle w:val="12"/>
        <w:adjustRightInd w:val="0"/>
        <w:snapToGrid w:val="0"/>
        <w:spacing w:line="440" w:lineRule="exact"/>
        <w:jc w:val="left"/>
        <w:rPr>
          <w:rFonts w:ascii="宋体" w:cs="宋体"/>
          <w:sz w:val="24"/>
        </w:rPr>
      </w:pPr>
      <w:r>
        <w:rPr>
          <w:rFonts w:hint="eastAsia" w:ascii="宋体" w:hAnsi="宋体" w:cs="宋体"/>
          <w:sz w:val="24"/>
        </w:rPr>
        <w:t>三、支出决算表</w:t>
      </w:r>
      <w:r>
        <w:rPr>
          <w:sz w:val="28"/>
          <w:szCs w:val="28"/>
        </w:rPr>
        <w:tab/>
      </w:r>
      <w:r>
        <w:rPr>
          <w:rFonts w:hint="eastAsia"/>
          <w:sz w:val="28"/>
          <w:szCs w:val="28"/>
          <w:lang w:val="en-US" w:eastAsia="zh-CN"/>
        </w:rPr>
        <w:t>52</w:t>
      </w:r>
    </w:p>
    <w:p>
      <w:pPr>
        <w:pStyle w:val="12"/>
        <w:adjustRightInd w:val="0"/>
        <w:snapToGrid w:val="0"/>
        <w:spacing w:line="440" w:lineRule="exact"/>
        <w:jc w:val="left"/>
        <w:rPr>
          <w:rFonts w:ascii="宋体" w:cs="宋体"/>
          <w:sz w:val="24"/>
        </w:rPr>
      </w:pPr>
      <w:r>
        <w:rPr>
          <w:rFonts w:hint="eastAsia" w:ascii="宋体" w:hAnsi="宋体" w:cs="宋体"/>
          <w:sz w:val="24"/>
        </w:rPr>
        <w:t>四、财政拨款收入支出决算总表</w:t>
      </w:r>
      <w:r>
        <w:rPr>
          <w:sz w:val="28"/>
          <w:szCs w:val="28"/>
        </w:rPr>
        <w:tab/>
      </w:r>
      <w:r>
        <w:rPr>
          <w:rFonts w:hint="eastAsia"/>
          <w:sz w:val="28"/>
          <w:szCs w:val="28"/>
          <w:lang w:val="en-US" w:eastAsia="zh-CN"/>
        </w:rPr>
        <w:t>52</w:t>
      </w:r>
    </w:p>
    <w:p>
      <w:pPr>
        <w:pStyle w:val="12"/>
        <w:adjustRightInd w:val="0"/>
        <w:snapToGrid w:val="0"/>
        <w:spacing w:line="440" w:lineRule="exact"/>
        <w:jc w:val="left"/>
        <w:rPr>
          <w:rFonts w:ascii="宋体" w:cs="宋体"/>
          <w:sz w:val="24"/>
        </w:rPr>
      </w:pPr>
      <w:r>
        <w:rPr>
          <w:rFonts w:hint="eastAsia" w:ascii="宋体" w:hAnsi="宋体" w:cs="宋体"/>
          <w:sz w:val="24"/>
        </w:rPr>
        <w:t>五、财政拨款支出决算明细表</w:t>
      </w:r>
      <w:r>
        <w:rPr>
          <w:sz w:val="28"/>
          <w:szCs w:val="28"/>
        </w:rPr>
        <w:tab/>
      </w:r>
      <w:r>
        <w:rPr>
          <w:rFonts w:hint="eastAsia"/>
          <w:sz w:val="28"/>
          <w:szCs w:val="28"/>
          <w:lang w:val="en-US" w:eastAsia="zh-CN"/>
        </w:rPr>
        <w:t>52</w:t>
      </w:r>
    </w:p>
    <w:p>
      <w:pPr>
        <w:pStyle w:val="12"/>
        <w:adjustRightInd w:val="0"/>
        <w:snapToGrid w:val="0"/>
        <w:spacing w:line="440" w:lineRule="exact"/>
        <w:jc w:val="left"/>
        <w:rPr>
          <w:rFonts w:ascii="宋体" w:cs="宋体"/>
          <w:sz w:val="24"/>
        </w:rPr>
      </w:pPr>
      <w:r>
        <w:rPr>
          <w:rFonts w:hint="eastAsia" w:ascii="宋体" w:hAnsi="宋体" w:cs="宋体"/>
          <w:sz w:val="24"/>
        </w:rPr>
        <w:t>六、一般公共预算财政拨款支出决算表</w:t>
      </w:r>
      <w:r>
        <w:rPr>
          <w:sz w:val="28"/>
          <w:szCs w:val="28"/>
        </w:rPr>
        <w:tab/>
      </w:r>
      <w:r>
        <w:rPr>
          <w:rFonts w:hint="eastAsia"/>
          <w:sz w:val="28"/>
          <w:szCs w:val="28"/>
          <w:lang w:val="en-US" w:eastAsia="zh-CN"/>
        </w:rPr>
        <w:t>52</w:t>
      </w:r>
    </w:p>
    <w:p>
      <w:pPr>
        <w:pStyle w:val="12"/>
        <w:adjustRightInd w:val="0"/>
        <w:snapToGrid w:val="0"/>
        <w:spacing w:line="440" w:lineRule="exact"/>
        <w:jc w:val="left"/>
        <w:rPr>
          <w:rFonts w:ascii="宋体" w:cs="宋体"/>
          <w:sz w:val="24"/>
        </w:rPr>
      </w:pPr>
      <w:r>
        <w:rPr>
          <w:rFonts w:hint="eastAsia" w:ascii="宋体" w:hAnsi="宋体" w:cs="宋体"/>
          <w:sz w:val="24"/>
        </w:rPr>
        <w:t>七、一般公共预算财政拨款支出决算明细表</w:t>
      </w:r>
      <w:r>
        <w:rPr>
          <w:sz w:val="28"/>
          <w:szCs w:val="28"/>
        </w:rPr>
        <w:tab/>
      </w:r>
      <w:r>
        <w:rPr>
          <w:rFonts w:hint="eastAsia"/>
          <w:sz w:val="28"/>
          <w:szCs w:val="28"/>
          <w:lang w:val="en-US" w:eastAsia="zh-CN"/>
        </w:rPr>
        <w:t>52</w:t>
      </w:r>
    </w:p>
    <w:p>
      <w:pPr>
        <w:pStyle w:val="12"/>
        <w:adjustRightInd w:val="0"/>
        <w:snapToGrid w:val="0"/>
        <w:spacing w:line="440" w:lineRule="exact"/>
        <w:jc w:val="left"/>
        <w:rPr>
          <w:rFonts w:hint="default" w:ascii="宋体" w:cs="宋体"/>
          <w:sz w:val="24"/>
          <w:lang w:val="en-US"/>
        </w:rPr>
      </w:pPr>
      <w:r>
        <w:rPr>
          <w:rFonts w:hint="eastAsia" w:ascii="宋体" w:hAnsi="宋体" w:cs="宋体"/>
          <w:sz w:val="24"/>
        </w:rPr>
        <w:t>八、一般公共预算财政拨款基本支出决算表</w:t>
      </w:r>
      <w:r>
        <w:rPr>
          <w:sz w:val="28"/>
          <w:szCs w:val="28"/>
        </w:rPr>
        <w:tab/>
      </w:r>
      <w:r>
        <w:rPr>
          <w:rFonts w:hint="eastAsia"/>
          <w:sz w:val="28"/>
          <w:szCs w:val="28"/>
          <w:lang w:val="en-US" w:eastAsia="zh-CN"/>
        </w:rPr>
        <w:t>52</w:t>
      </w:r>
    </w:p>
    <w:p>
      <w:pPr>
        <w:pStyle w:val="12"/>
        <w:adjustRightInd w:val="0"/>
        <w:snapToGrid w:val="0"/>
        <w:spacing w:line="440" w:lineRule="exact"/>
        <w:jc w:val="left"/>
        <w:rPr>
          <w:rFonts w:hint="default" w:ascii="宋体" w:cs="宋体"/>
          <w:sz w:val="24"/>
          <w:lang w:val="en-US"/>
        </w:rPr>
      </w:pPr>
      <w:r>
        <w:rPr>
          <w:rFonts w:hint="eastAsia" w:ascii="宋体" w:hAnsi="宋体" w:cs="宋体"/>
          <w:sz w:val="24"/>
        </w:rPr>
        <w:t>九、一般公共预算财政拨款项目支出决算表</w:t>
      </w:r>
      <w:r>
        <w:rPr>
          <w:sz w:val="28"/>
          <w:szCs w:val="28"/>
        </w:rPr>
        <w:tab/>
      </w:r>
      <w:r>
        <w:rPr>
          <w:rFonts w:hint="eastAsia"/>
          <w:sz w:val="28"/>
          <w:szCs w:val="28"/>
          <w:lang w:val="en-US" w:eastAsia="zh-CN"/>
        </w:rPr>
        <w:t>52</w:t>
      </w:r>
    </w:p>
    <w:p>
      <w:pPr>
        <w:pStyle w:val="12"/>
        <w:adjustRightInd w:val="0"/>
        <w:snapToGrid w:val="0"/>
        <w:spacing w:line="440" w:lineRule="exact"/>
        <w:jc w:val="left"/>
        <w:rPr>
          <w:rFonts w:ascii="宋体" w:cs="宋体"/>
          <w:sz w:val="24"/>
        </w:rPr>
      </w:pPr>
      <w:r>
        <w:rPr>
          <w:rFonts w:hint="eastAsia" w:ascii="宋体" w:hAnsi="宋体" w:cs="宋体"/>
          <w:sz w:val="24"/>
        </w:rPr>
        <w:t>十、一般公共预算财政拨款“三公”经费支出决算表</w:t>
      </w:r>
      <w:r>
        <w:rPr>
          <w:sz w:val="28"/>
          <w:szCs w:val="28"/>
        </w:rPr>
        <w:tab/>
      </w:r>
      <w:r>
        <w:rPr>
          <w:rFonts w:hint="eastAsia"/>
          <w:sz w:val="28"/>
          <w:szCs w:val="28"/>
          <w:lang w:val="en-US" w:eastAsia="zh-CN"/>
        </w:rPr>
        <w:t>52</w:t>
      </w:r>
    </w:p>
    <w:p>
      <w:pPr>
        <w:pStyle w:val="12"/>
        <w:adjustRightInd w:val="0"/>
        <w:snapToGrid w:val="0"/>
        <w:spacing w:line="440" w:lineRule="exact"/>
        <w:jc w:val="left"/>
        <w:rPr>
          <w:rFonts w:ascii="宋体" w:cs="宋体"/>
          <w:sz w:val="24"/>
        </w:rPr>
      </w:pPr>
      <w:r>
        <w:rPr>
          <w:rFonts w:hint="eastAsia" w:ascii="宋体" w:hAnsi="宋体" w:cs="宋体"/>
          <w:sz w:val="24"/>
        </w:rPr>
        <w:t>十一、政府性基金预算财政拨款收入支出决算表</w:t>
      </w:r>
      <w:r>
        <w:rPr>
          <w:sz w:val="28"/>
          <w:szCs w:val="28"/>
        </w:rPr>
        <w:tab/>
      </w:r>
      <w:r>
        <w:rPr>
          <w:rFonts w:hint="eastAsia"/>
          <w:sz w:val="28"/>
          <w:szCs w:val="28"/>
          <w:lang w:val="en-US" w:eastAsia="zh-CN"/>
        </w:rPr>
        <w:t>52</w:t>
      </w:r>
    </w:p>
    <w:p>
      <w:pPr>
        <w:pStyle w:val="12"/>
        <w:adjustRightInd w:val="0"/>
        <w:snapToGrid w:val="0"/>
        <w:spacing w:line="440" w:lineRule="exact"/>
        <w:jc w:val="left"/>
        <w:rPr>
          <w:rFonts w:ascii="宋体" w:cs="宋体"/>
          <w:sz w:val="24"/>
        </w:rPr>
      </w:pPr>
      <w:r>
        <w:rPr>
          <w:rFonts w:hint="eastAsia" w:ascii="宋体" w:hAnsi="宋体" w:cs="宋体"/>
          <w:sz w:val="24"/>
        </w:rPr>
        <w:t>十二、政府性基金预算财政拨款“三公”经费支出决算表</w:t>
      </w:r>
      <w:r>
        <w:rPr>
          <w:sz w:val="28"/>
          <w:szCs w:val="28"/>
        </w:rPr>
        <w:tab/>
      </w:r>
      <w:r>
        <w:rPr>
          <w:rFonts w:hint="eastAsia"/>
          <w:sz w:val="28"/>
          <w:szCs w:val="28"/>
          <w:lang w:val="en-US" w:eastAsia="zh-CN"/>
        </w:rPr>
        <w:t>52</w:t>
      </w:r>
    </w:p>
    <w:p>
      <w:pPr>
        <w:pStyle w:val="12"/>
        <w:adjustRightInd w:val="0"/>
        <w:snapToGrid w:val="0"/>
        <w:spacing w:line="440" w:lineRule="exact"/>
        <w:jc w:val="left"/>
        <w:rPr>
          <w:rFonts w:ascii="宋体" w:cs="宋体"/>
          <w:sz w:val="24"/>
        </w:rPr>
      </w:pPr>
      <w:r>
        <w:rPr>
          <w:rFonts w:hint="eastAsia" w:ascii="宋体" w:hAnsi="宋体" w:cs="宋体"/>
          <w:sz w:val="24"/>
        </w:rPr>
        <w:t>十三、国有资本经营预算财政拨款收入支出决算表</w:t>
      </w:r>
      <w:r>
        <w:rPr>
          <w:sz w:val="28"/>
          <w:szCs w:val="28"/>
        </w:rPr>
        <w:tab/>
      </w:r>
      <w:r>
        <w:rPr>
          <w:rFonts w:hint="eastAsia"/>
          <w:sz w:val="28"/>
          <w:szCs w:val="28"/>
          <w:lang w:val="en-US" w:eastAsia="zh-CN"/>
        </w:rPr>
        <w:t>52</w:t>
      </w:r>
    </w:p>
    <w:p>
      <w:pPr>
        <w:pStyle w:val="12"/>
        <w:adjustRightInd w:val="0"/>
        <w:snapToGrid w:val="0"/>
        <w:spacing w:line="440" w:lineRule="exact"/>
        <w:jc w:val="left"/>
        <w:rPr>
          <w:rFonts w:ascii="宋体" w:cs="宋体"/>
          <w:sz w:val="24"/>
        </w:rPr>
      </w:pPr>
      <w:r>
        <w:rPr>
          <w:rFonts w:hint="eastAsia" w:ascii="宋体" w:hAnsi="宋体" w:cs="宋体"/>
          <w:sz w:val="24"/>
        </w:rPr>
        <w:t>十四、国有资本经营预算财政拨款支出决算表</w:t>
      </w:r>
      <w:r>
        <w:rPr>
          <w:sz w:val="28"/>
          <w:szCs w:val="28"/>
        </w:rPr>
        <w:tab/>
      </w:r>
      <w:r>
        <w:rPr>
          <w:rFonts w:hint="eastAsia"/>
          <w:sz w:val="28"/>
          <w:szCs w:val="28"/>
          <w:lang w:val="en-US" w:eastAsia="zh-CN"/>
        </w:rPr>
        <w:t>52</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ind w:firstLine="640" w:firstLineChars="200"/>
        <w:rPr>
          <w:rStyle w:val="18"/>
          <w:rFonts w:ascii="仿宋" w:hAnsi="仿宋" w:eastAsia="仿宋"/>
          <w:b w:val="0"/>
          <w:bCs w:val="0"/>
        </w:rPr>
      </w:pPr>
      <w:bookmarkStart w:id="14" w:name="_Toc15396600"/>
      <w:bookmarkStart w:id="15" w:name="_Toc15377197"/>
      <w:r>
        <w:rPr>
          <w:rFonts w:hint="eastAsia" w:ascii="黑体" w:hAnsi="黑体" w:eastAsia="黑体"/>
          <w:b w:val="0"/>
        </w:rPr>
        <w:t>一、基</w:t>
      </w:r>
      <w:r>
        <w:rPr>
          <w:rStyle w:val="18"/>
          <w:rFonts w:hint="eastAsia" w:ascii="黑体" w:hAnsi="黑体" w:eastAsia="黑体"/>
          <w:b w:val="0"/>
          <w:bCs w:val="0"/>
        </w:rPr>
        <w:t>本职能及主要工作</w:t>
      </w:r>
      <w:bookmarkEnd w:id="14"/>
      <w:bookmarkEnd w:id="15"/>
    </w:p>
    <w:p>
      <w:pPr>
        <w:pStyle w:val="4"/>
        <w:spacing w:before="0" w:after="0" w:line="240" w:lineRule="auto"/>
        <w:ind w:firstLine="640" w:firstLineChars="200"/>
        <w:rPr>
          <w:rFonts w:hint="eastAsia" w:ascii="楷体" w:hAnsi="楷体" w:eastAsia="楷体" w:cs="楷体"/>
          <w:b w:val="0"/>
          <w:bCs w:val="0"/>
        </w:rPr>
      </w:pPr>
      <w:bookmarkStart w:id="16" w:name="_Toc15377198"/>
      <w:bookmarkStart w:id="17" w:name="_Toc15378445"/>
      <w:r>
        <w:rPr>
          <w:rFonts w:hint="eastAsia" w:ascii="楷体" w:hAnsi="楷体" w:eastAsia="楷体" w:cs="楷体"/>
          <w:b w:val="0"/>
          <w:bCs w:val="0"/>
        </w:rPr>
        <w:t>（一）主要职能</w:t>
      </w:r>
      <w:bookmarkEnd w:id="16"/>
      <w:bookmarkEnd w:id="17"/>
      <w:bookmarkStart w:id="18" w:name="_Toc15378446"/>
      <w:bookmarkStart w:id="19" w:name="_Toc15377199"/>
    </w:p>
    <w:p>
      <w:pPr>
        <w:pStyle w:val="4"/>
        <w:spacing w:before="0" w:after="0" w:line="240" w:lineRule="auto"/>
        <w:ind w:firstLine="640" w:firstLineChars="200"/>
        <w:rPr>
          <w:rFonts w:hint="eastAsia" w:ascii="仿宋" w:hAnsi="仿宋" w:eastAsia="仿宋" w:cs="仿宋"/>
        </w:rPr>
      </w:pPr>
      <w:r>
        <w:rPr>
          <w:rFonts w:hint="eastAsia" w:ascii="仿宋" w:hAnsi="仿宋" w:eastAsia="仿宋" w:cs="仿宋"/>
          <w:b w:val="0"/>
          <w:bCs w:val="0"/>
        </w:rPr>
        <w:t>皇泽寺博物馆是根据广编发</w:t>
      </w:r>
      <w:r>
        <w:rPr>
          <w:rFonts w:hint="eastAsia" w:ascii="仿宋" w:hAnsi="仿宋" w:eastAsia="仿宋" w:cs="仿宋"/>
          <w:color w:val="000000"/>
        </w:rPr>
        <w:t>〔</w:t>
      </w:r>
      <w:r>
        <w:rPr>
          <w:rFonts w:hint="eastAsia" w:ascii="仿宋" w:hAnsi="仿宋" w:eastAsia="仿宋" w:cs="仿宋"/>
          <w:b w:val="0"/>
          <w:bCs w:val="0"/>
          <w:color w:val="000000"/>
        </w:rPr>
        <w:t>2012〕50号于2012年成立的直属于广元市文化广播电视和旅游</w:t>
      </w:r>
      <w:r>
        <w:rPr>
          <w:rFonts w:hint="eastAsia" w:ascii="仿宋" w:hAnsi="仿宋" w:eastAsia="仿宋" w:cs="仿宋"/>
          <w:b w:val="0"/>
          <w:bCs w:val="0"/>
        </w:rPr>
        <w:t>局全额拨款的事业单位，执行政府会计制度。其主要职能是承担文物藏品安全、管理和利用工作;承担武则天文化研究和传承创新工作；承担皇泽寺A级景区的管理和运营工作；负责广元市红军文化博物馆的保护、研究、管理和宣传工作</w:t>
      </w:r>
      <w:r>
        <w:rPr>
          <w:rFonts w:hint="eastAsia" w:ascii="仿宋" w:hAnsi="仿宋" w:eastAsia="仿宋" w:cs="仿宋"/>
        </w:rPr>
        <w:t>。</w:t>
      </w:r>
    </w:p>
    <w:p>
      <w:pPr>
        <w:pStyle w:val="4"/>
        <w:spacing w:before="0" w:after="0" w:line="240" w:lineRule="auto"/>
        <w:ind w:firstLine="640" w:firstLineChars="200"/>
        <w:rPr>
          <w:rFonts w:hint="eastAsia" w:ascii="楷体" w:hAnsi="楷体" w:eastAsia="楷体" w:cs="楷体"/>
          <w:b w:val="0"/>
          <w:bCs w:val="0"/>
        </w:rPr>
      </w:pPr>
      <w:r>
        <w:rPr>
          <w:rFonts w:hint="eastAsia" w:ascii="楷体" w:hAnsi="楷体" w:eastAsia="楷体" w:cs="楷体"/>
          <w:b w:val="0"/>
          <w:bCs w:val="0"/>
        </w:rPr>
        <w:t>（二）2021年重点工作完成情况</w:t>
      </w:r>
    </w:p>
    <w:p>
      <w:pPr>
        <w:pStyle w:val="4"/>
        <w:spacing w:before="0" w:after="0" w:line="240" w:lineRule="auto"/>
        <w:ind w:firstLine="640" w:firstLineChars="200"/>
        <w:rPr>
          <w:rFonts w:hint="eastAsia" w:ascii="仿宋" w:hAnsi="仿宋" w:eastAsia="仿宋" w:cs="仿宋"/>
          <w:b w:val="0"/>
          <w:bCs w:val="0"/>
          <w:lang w:eastAsia="zh-CN"/>
        </w:rPr>
      </w:pPr>
      <w:r>
        <w:rPr>
          <w:rFonts w:hint="eastAsia" w:ascii="仿宋" w:hAnsi="仿宋" w:eastAsia="仿宋" w:cs="仿宋"/>
          <w:b w:val="0"/>
          <w:bCs w:val="0"/>
        </w:rPr>
        <w:t>以</w:t>
      </w:r>
      <w:r>
        <w:rPr>
          <w:rFonts w:hint="eastAsia" w:ascii="仿宋" w:hAnsi="仿宋" w:eastAsia="仿宋" w:cs="仿宋"/>
          <w:b w:val="0"/>
          <w:bCs w:val="0"/>
          <w:lang w:eastAsia="zh-CN"/>
        </w:rPr>
        <w:t>“</w:t>
      </w:r>
      <w:r>
        <w:rPr>
          <w:rFonts w:hint="eastAsia" w:ascii="仿宋" w:hAnsi="仿宋" w:eastAsia="仿宋" w:cs="仿宋"/>
          <w:b w:val="0"/>
          <w:bCs w:val="0"/>
        </w:rPr>
        <w:t>平安皇泽寺、公众皇泽寺、学术皇泽寺、智慧皇泽寺</w:t>
      </w:r>
      <w:r>
        <w:rPr>
          <w:rFonts w:hint="eastAsia" w:ascii="仿宋" w:hAnsi="仿宋" w:eastAsia="仿宋" w:cs="仿宋"/>
          <w:b w:val="0"/>
          <w:bCs w:val="0"/>
          <w:lang w:eastAsia="zh-CN"/>
        </w:rPr>
        <w:t>”</w:t>
      </w:r>
      <w:r>
        <w:rPr>
          <w:rFonts w:hint="eastAsia" w:ascii="仿宋" w:hAnsi="仿宋" w:eastAsia="仿宋" w:cs="仿宋"/>
          <w:b w:val="0"/>
          <w:bCs w:val="0"/>
        </w:rPr>
        <w:t>为发展目标，一手抓疫情防控，一手抓景区复苏和博物馆建设。全年景区实现创收405万元，接待游客15万人次，成功创建为广元市第一批智慧旅游示范景区</w:t>
      </w:r>
      <w:r>
        <w:rPr>
          <w:rFonts w:hint="eastAsia" w:ascii="仿宋" w:hAnsi="仿宋" w:eastAsia="仿宋" w:cs="仿宋"/>
          <w:b w:val="0"/>
          <w:bCs w:val="0"/>
          <w:lang w:eastAsia="zh-CN"/>
        </w:rPr>
        <w:t>。</w:t>
      </w:r>
    </w:p>
    <w:p>
      <w:pPr>
        <w:pStyle w:val="4"/>
        <w:spacing w:before="0" w:after="0" w:line="240" w:lineRule="auto"/>
        <w:ind w:firstLine="642" w:firstLineChars="200"/>
        <w:rPr>
          <w:rFonts w:hint="eastAsia" w:ascii="宋体" w:hAnsi="宋体" w:cs="宋体"/>
          <w:b/>
          <w:bCs/>
        </w:rPr>
      </w:pPr>
      <w:r>
        <w:rPr>
          <w:rFonts w:hint="eastAsia" w:ascii="宋体" w:hAnsi="宋体" w:cs="宋体"/>
          <w:b/>
          <w:bCs/>
        </w:rPr>
        <w:t>1</w:t>
      </w:r>
      <w:r>
        <w:rPr>
          <w:rFonts w:hint="eastAsia" w:ascii="宋体" w:hAnsi="宋体" w:cs="宋体"/>
          <w:b/>
          <w:bCs/>
          <w:lang w:val="en-US" w:eastAsia="zh-CN"/>
        </w:rPr>
        <w:t>.</w:t>
      </w:r>
      <w:r>
        <w:rPr>
          <w:rFonts w:hint="eastAsia" w:ascii="宋体" w:hAnsi="宋体" w:cs="宋体"/>
          <w:b/>
          <w:bCs/>
        </w:rPr>
        <w:t xml:space="preserve">强化党风廉政建设，稳步推进党建工作  </w:t>
      </w:r>
    </w:p>
    <w:p>
      <w:pPr>
        <w:spacing w:line="576" w:lineRule="exact"/>
        <w:ind w:firstLine="642" w:firstLineChars="200"/>
        <w:rPr>
          <w:rFonts w:hint="eastAsia" w:ascii="仿宋" w:hAnsi="仿宋" w:eastAsia="仿宋" w:cs="仿宋"/>
          <w:sz w:val="32"/>
          <w:szCs w:val="32"/>
        </w:rPr>
      </w:pPr>
      <w:r>
        <w:rPr>
          <w:rFonts w:hint="eastAsia" w:ascii="仿宋" w:hAnsi="仿宋" w:eastAsia="仿宋" w:cs="仿宋"/>
          <w:b/>
          <w:bCs/>
          <w:sz w:val="32"/>
          <w:szCs w:val="32"/>
          <w:lang w:eastAsia="zh-CN"/>
        </w:rPr>
        <w:t>一是</w:t>
      </w:r>
      <w:r>
        <w:rPr>
          <w:rFonts w:hint="eastAsia" w:ascii="仿宋" w:hAnsi="仿宋" w:eastAsia="仿宋" w:cs="仿宋"/>
          <w:sz w:val="32"/>
          <w:szCs w:val="32"/>
        </w:rPr>
        <w:t>加强组织领导</w:t>
      </w:r>
      <w:r>
        <w:rPr>
          <w:rFonts w:hint="eastAsia" w:ascii="仿宋" w:hAnsi="仿宋" w:eastAsia="仿宋" w:cs="仿宋"/>
          <w:sz w:val="32"/>
          <w:szCs w:val="32"/>
          <w:lang w:eastAsia="zh-CN"/>
        </w:rPr>
        <w:t>和建设</w:t>
      </w:r>
      <w:r>
        <w:rPr>
          <w:rFonts w:hint="eastAsia" w:ascii="仿宋" w:hAnsi="仿宋" w:eastAsia="仿宋" w:cs="仿宋"/>
          <w:sz w:val="32"/>
          <w:szCs w:val="32"/>
        </w:rPr>
        <w:t>阵地。完成支部改选</w:t>
      </w:r>
      <w:r>
        <w:rPr>
          <w:rFonts w:hint="eastAsia" w:ascii="仿宋" w:hAnsi="仿宋" w:eastAsia="仿宋" w:cs="仿宋"/>
          <w:sz w:val="32"/>
          <w:szCs w:val="32"/>
          <w:lang w:eastAsia="zh-CN"/>
        </w:rPr>
        <w:t>，</w:t>
      </w:r>
      <w:r>
        <w:rPr>
          <w:rFonts w:hint="eastAsia" w:ascii="仿宋" w:hAnsi="仿宋" w:eastAsia="仿宋" w:cs="仿宋"/>
          <w:sz w:val="32"/>
          <w:szCs w:val="32"/>
        </w:rPr>
        <w:t>选举新一届支部书记和支委委员</w:t>
      </w:r>
      <w:r>
        <w:rPr>
          <w:rFonts w:hint="eastAsia" w:ascii="仿宋" w:hAnsi="仿宋" w:eastAsia="仿宋" w:cs="仿宋"/>
          <w:sz w:val="32"/>
          <w:szCs w:val="32"/>
          <w:lang w:eastAsia="zh-CN"/>
        </w:rPr>
        <w:t>；</w:t>
      </w:r>
      <w:r>
        <w:rPr>
          <w:rFonts w:hint="eastAsia" w:ascii="仿宋" w:hAnsi="仿宋" w:eastAsia="仿宋" w:cs="仿宋"/>
          <w:sz w:val="32"/>
          <w:szCs w:val="32"/>
        </w:rPr>
        <w:t>标准规范化党员活动室，“誓词上墙”“规章制度上墙”“支部建设上墙”</w:t>
      </w:r>
      <w:r>
        <w:rPr>
          <w:rFonts w:hint="eastAsia" w:ascii="仿宋" w:hAnsi="仿宋" w:eastAsia="仿宋" w:cs="仿宋"/>
          <w:sz w:val="32"/>
          <w:szCs w:val="32"/>
          <w:lang w:eastAsia="zh-CN"/>
        </w:rPr>
        <w:t>；</w:t>
      </w:r>
      <w:r>
        <w:rPr>
          <w:rFonts w:hint="eastAsia" w:ascii="仿宋" w:hAnsi="仿宋" w:eastAsia="仿宋" w:cs="仿宋"/>
          <w:sz w:val="32"/>
          <w:szCs w:val="32"/>
        </w:rPr>
        <w:t>把党建与业务、安全生产、意识形态等工作同谋划、同研究、同安排、同落实。</w:t>
      </w:r>
    </w:p>
    <w:p>
      <w:pPr>
        <w:spacing w:line="576" w:lineRule="exact"/>
        <w:ind w:firstLine="642" w:firstLineChars="200"/>
        <w:rPr>
          <w:rFonts w:hint="eastAsia" w:ascii="仿宋" w:hAnsi="仿宋" w:eastAsia="仿宋" w:cs="仿宋"/>
          <w:sz w:val="32"/>
          <w:szCs w:val="32"/>
        </w:rPr>
      </w:pPr>
      <w:r>
        <w:rPr>
          <w:rFonts w:hint="eastAsia" w:ascii="仿宋" w:hAnsi="仿宋" w:eastAsia="仿宋" w:cs="仿宋"/>
          <w:b/>
          <w:bCs/>
          <w:sz w:val="32"/>
          <w:szCs w:val="32"/>
          <w:lang w:eastAsia="zh-CN"/>
        </w:rPr>
        <w:t>二是</w:t>
      </w:r>
      <w:r>
        <w:rPr>
          <w:rFonts w:hint="eastAsia" w:ascii="仿宋" w:hAnsi="仿宋" w:eastAsia="仿宋" w:cs="仿宋"/>
          <w:sz w:val="32"/>
          <w:szCs w:val="32"/>
          <w:lang w:eastAsia="zh-CN"/>
        </w:rPr>
        <w:t>创</w:t>
      </w:r>
      <w:r>
        <w:rPr>
          <w:rFonts w:hint="eastAsia" w:ascii="仿宋" w:hAnsi="仿宋" w:eastAsia="仿宋" w:cs="仿宋"/>
          <w:sz w:val="32"/>
          <w:szCs w:val="32"/>
        </w:rPr>
        <w:t>建学习型党支部。认真组织“三会一课”和党日活动</w:t>
      </w:r>
      <w:r>
        <w:rPr>
          <w:rFonts w:hint="eastAsia" w:ascii="仿宋" w:hAnsi="仿宋" w:eastAsia="仿宋" w:cs="仿宋"/>
          <w:sz w:val="32"/>
          <w:szCs w:val="32"/>
          <w:lang w:eastAsia="zh-CN"/>
        </w:rPr>
        <w:t>，</w:t>
      </w:r>
      <w:r>
        <w:rPr>
          <w:rFonts w:hint="eastAsia" w:ascii="仿宋" w:hAnsi="仿宋" w:eastAsia="仿宋" w:cs="仿宋"/>
          <w:sz w:val="32"/>
          <w:szCs w:val="32"/>
        </w:rPr>
        <w:t>召开党建会议21次，开展党建活动15次，发展入党积极分子党员１名</w:t>
      </w:r>
      <w:r>
        <w:rPr>
          <w:rFonts w:hint="eastAsia" w:ascii="仿宋" w:hAnsi="仿宋" w:eastAsia="仿宋" w:cs="仿宋"/>
          <w:sz w:val="32"/>
          <w:szCs w:val="32"/>
          <w:lang w:eastAsia="zh-CN"/>
        </w:rPr>
        <w:t>，</w:t>
      </w:r>
      <w:r>
        <w:rPr>
          <w:rFonts w:hint="eastAsia" w:ascii="仿宋" w:hAnsi="仿宋" w:eastAsia="仿宋" w:cs="仿宋"/>
          <w:sz w:val="32"/>
          <w:szCs w:val="32"/>
        </w:rPr>
        <w:t>持续开展“红色星期五”、“星期六”社区双报到活动</w:t>
      </w:r>
      <w:r>
        <w:rPr>
          <w:rFonts w:hint="eastAsia" w:ascii="仿宋" w:hAnsi="仿宋" w:eastAsia="仿宋" w:cs="仿宋"/>
          <w:sz w:val="32"/>
          <w:szCs w:val="32"/>
          <w:lang w:eastAsia="zh-CN"/>
        </w:rPr>
        <w:t>；</w:t>
      </w:r>
      <w:r>
        <w:rPr>
          <w:rFonts w:hint="eastAsia" w:ascii="仿宋" w:hAnsi="仿宋" w:eastAsia="仿宋" w:cs="仿宋"/>
          <w:sz w:val="32"/>
          <w:szCs w:val="32"/>
        </w:rPr>
        <w:t>扎实开展党史教育活动</w:t>
      </w:r>
      <w:r>
        <w:rPr>
          <w:rFonts w:hint="eastAsia" w:ascii="仿宋" w:hAnsi="仿宋" w:eastAsia="仿宋" w:cs="仿宋"/>
          <w:sz w:val="32"/>
          <w:szCs w:val="32"/>
          <w:lang w:eastAsia="zh-CN"/>
        </w:rPr>
        <w:t>，</w:t>
      </w:r>
      <w:r>
        <w:rPr>
          <w:rFonts w:hint="eastAsia" w:ascii="仿宋" w:hAnsi="仿宋" w:eastAsia="仿宋" w:cs="仿宋"/>
          <w:sz w:val="32"/>
          <w:szCs w:val="32"/>
        </w:rPr>
        <w:t>以“班子带头学、大会集中学、分组讨论学”等方式学习党的“四史”</w:t>
      </w:r>
      <w:r>
        <w:rPr>
          <w:rFonts w:hint="eastAsia" w:ascii="仿宋" w:hAnsi="仿宋" w:eastAsia="仿宋" w:cs="仿宋"/>
          <w:sz w:val="32"/>
          <w:szCs w:val="32"/>
          <w:lang w:eastAsia="zh-CN"/>
        </w:rPr>
        <w:t>；</w:t>
      </w:r>
      <w:r>
        <w:rPr>
          <w:rFonts w:hint="eastAsia" w:ascii="仿宋" w:hAnsi="仿宋" w:eastAsia="仿宋" w:cs="仿宋"/>
          <w:sz w:val="32"/>
          <w:szCs w:val="32"/>
        </w:rPr>
        <w:t>狠抓干部纪律作风整顿</w:t>
      </w:r>
      <w:r>
        <w:rPr>
          <w:rFonts w:hint="eastAsia" w:ascii="仿宋" w:hAnsi="仿宋" w:eastAsia="仿宋" w:cs="仿宋"/>
          <w:sz w:val="32"/>
          <w:szCs w:val="32"/>
          <w:lang w:eastAsia="zh-CN"/>
        </w:rPr>
        <w:t>，</w:t>
      </w:r>
      <w:r>
        <w:rPr>
          <w:rFonts w:hint="eastAsia" w:ascii="仿宋" w:hAnsi="仿宋" w:eastAsia="仿宋" w:cs="仿宋"/>
          <w:sz w:val="32"/>
          <w:szCs w:val="32"/>
        </w:rPr>
        <w:t>制定《作风纪律整顿工作方案》，班子查摆问题6个，班子成员16个，干部职工76个，结合“以案促改”动真碰硬，抓好问题的纠治和逐一整改销号。</w:t>
      </w:r>
    </w:p>
    <w:p>
      <w:pPr>
        <w:spacing w:line="576" w:lineRule="exact"/>
        <w:ind w:firstLine="642" w:firstLineChars="200"/>
        <w:rPr>
          <w:rFonts w:hint="eastAsia" w:ascii="仿宋" w:hAnsi="仿宋" w:eastAsia="仿宋" w:cs="仿宋"/>
          <w:sz w:val="32"/>
          <w:szCs w:val="32"/>
        </w:rPr>
      </w:pPr>
      <w:r>
        <w:rPr>
          <w:rFonts w:hint="eastAsia" w:ascii="仿宋" w:hAnsi="仿宋" w:eastAsia="仿宋" w:cs="仿宋"/>
          <w:b/>
          <w:bCs/>
          <w:sz w:val="32"/>
          <w:szCs w:val="32"/>
          <w:lang w:eastAsia="zh-CN"/>
        </w:rPr>
        <w:t>三是</w:t>
      </w:r>
      <w:r>
        <w:rPr>
          <w:rFonts w:hint="eastAsia" w:ascii="仿宋" w:hAnsi="仿宋" w:eastAsia="仿宋" w:cs="仿宋"/>
          <w:sz w:val="32"/>
          <w:szCs w:val="32"/>
        </w:rPr>
        <w:t>凝心聚力谋发展。及时贯彻学习习近平总书记文物保护系列讲话及“七一”庆祝大会上的讲话精神、市第八次党代会精神、十九届六中全会等重大会议、文件精神，提高干部职工思想认识</w:t>
      </w:r>
      <w:r>
        <w:rPr>
          <w:rFonts w:hint="eastAsia" w:ascii="仿宋" w:hAnsi="仿宋" w:eastAsia="仿宋" w:cs="仿宋"/>
          <w:sz w:val="32"/>
          <w:szCs w:val="32"/>
          <w:lang w:eastAsia="zh-CN"/>
        </w:rPr>
        <w:t>；</w:t>
      </w:r>
      <w:r>
        <w:rPr>
          <w:rFonts w:hint="eastAsia" w:ascii="仿宋" w:hAnsi="仿宋" w:eastAsia="仿宋" w:cs="仿宋"/>
          <w:sz w:val="32"/>
          <w:szCs w:val="32"/>
        </w:rPr>
        <w:t>班子之间、领导与职工之间、党员之间，深入广泛谈心谈话36次，凝聚共识，统一思想，凝心聚力</w:t>
      </w:r>
      <w:r>
        <w:rPr>
          <w:rFonts w:hint="eastAsia" w:ascii="仿宋" w:hAnsi="仿宋" w:eastAsia="仿宋" w:cs="仿宋"/>
          <w:sz w:val="32"/>
          <w:szCs w:val="32"/>
          <w:lang w:eastAsia="zh-CN"/>
        </w:rPr>
        <w:t>；</w:t>
      </w:r>
      <w:r>
        <w:rPr>
          <w:rFonts w:hint="eastAsia" w:ascii="仿宋" w:hAnsi="仿宋" w:eastAsia="仿宋" w:cs="仿宋"/>
          <w:sz w:val="32"/>
          <w:szCs w:val="32"/>
        </w:rPr>
        <w:t>抓</w:t>
      </w:r>
      <w:r>
        <w:rPr>
          <w:rFonts w:hint="eastAsia" w:ascii="仿宋" w:hAnsi="仿宋" w:eastAsia="仿宋" w:cs="仿宋"/>
          <w:sz w:val="32"/>
          <w:szCs w:val="32"/>
          <w:lang w:eastAsia="zh-CN"/>
        </w:rPr>
        <w:t>好</w:t>
      </w:r>
      <w:r>
        <w:rPr>
          <w:rFonts w:hint="eastAsia" w:ascii="仿宋" w:hAnsi="仿宋" w:eastAsia="仿宋" w:cs="仿宋"/>
          <w:sz w:val="32"/>
          <w:szCs w:val="32"/>
        </w:rPr>
        <w:t>“我为群众办实事”</w:t>
      </w:r>
      <w:r>
        <w:rPr>
          <w:rFonts w:hint="eastAsia" w:ascii="仿宋" w:hAnsi="仿宋" w:eastAsia="仿宋" w:cs="仿宋"/>
          <w:sz w:val="32"/>
          <w:szCs w:val="32"/>
          <w:lang w:eastAsia="zh-CN"/>
        </w:rPr>
        <w:t>，</w:t>
      </w:r>
      <w:r>
        <w:rPr>
          <w:rFonts w:hint="eastAsia" w:ascii="仿宋" w:hAnsi="仿宋" w:eastAsia="仿宋" w:cs="仿宋"/>
          <w:sz w:val="32"/>
          <w:szCs w:val="32"/>
        </w:rPr>
        <w:t>创新举办“皇泽寺大讲堂”3期，并申报党建工作示范品牌活动</w:t>
      </w:r>
      <w:r>
        <w:rPr>
          <w:rFonts w:hint="eastAsia" w:ascii="仿宋" w:hAnsi="仿宋" w:eastAsia="仿宋" w:cs="仿宋"/>
          <w:sz w:val="32"/>
          <w:szCs w:val="32"/>
          <w:lang w:eastAsia="zh-CN"/>
        </w:rPr>
        <w:t>，</w:t>
      </w:r>
      <w:r>
        <w:rPr>
          <w:rFonts w:hint="eastAsia" w:ascii="仿宋" w:hAnsi="仿宋" w:eastAsia="仿宋" w:cs="仿宋"/>
          <w:sz w:val="32"/>
          <w:szCs w:val="32"/>
        </w:rPr>
        <w:t>广泛开展如志愿服务等为群众办实事行动。</w:t>
      </w:r>
    </w:p>
    <w:p>
      <w:pPr>
        <w:pStyle w:val="4"/>
        <w:spacing w:before="0" w:after="0" w:line="240" w:lineRule="auto"/>
        <w:ind w:firstLine="642" w:firstLineChars="200"/>
        <w:rPr>
          <w:rFonts w:hint="eastAsia" w:ascii="宋体" w:hAnsi="宋体" w:cs="宋体"/>
          <w:b/>
          <w:bCs/>
        </w:rPr>
      </w:pPr>
      <w:r>
        <w:rPr>
          <w:rFonts w:hint="eastAsia" w:ascii="宋体" w:hAnsi="宋体" w:cs="宋体"/>
          <w:b/>
          <w:bCs/>
        </w:rPr>
        <w:t>2</w:t>
      </w:r>
      <w:r>
        <w:rPr>
          <w:rFonts w:hint="eastAsia" w:ascii="宋体" w:hAnsi="宋体" w:cs="宋体"/>
          <w:b/>
          <w:bCs/>
          <w:lang w:val="en-US" w:eastAsia="zh-CN"/>
        </w:rPr>
        <w:t>.</w:t>
      </w:r>
      <w:r>
        <w:rPr>
          <w:rFonts w:hint="eastAsia" w:ascii="宋体" w:hAnsi="宋体" w:cs="宋体"/>
          <w:b/>
          <w:bCs/>
        </w:rPr>
        <w:t>筑牢文保底线，构建层级式文保体系</w:t>
      </w:r>
    </w:p>
    <w:p>
      <w:pPr>
        <w:ind w:firstLine="803" w:firstLineChars="250"/>
        <w:rPr>
          <w:rFonts w:hint="eastAsia" w:ascii="仿宋" w:hAnsi="仿宋" w:eastAsia="仿宋" w:cs="仿宋"/>
          <w:sz w:val="32"/>
          <w:szCs w:val="32"/>
        </w:rPr>
      </w:pPr>
      <w:r>
        <w:rPr>
          <w:rFonts w:hint="eastAsia" w:ascii="仿宋" w:hAnsi="仿宋" w:eastAsia="仿宋" w:cs="仿宋"/>
          <w:b/>
          <w:bCs/>
          <w:sz w:val="32"/>
          <w:szCs w:val="32"/>
          <w:lang w:eastAsia="zh-CN"/>
        </w:rPr>
        <w:t>一是</w:t>
      </w:r>
      <w:r>
        <w:rPr>
          <w:rFonts w:hint="eastAsia" w:ascii="仿宋" w:hAnsi="仿宋" w:eastAsia="仿宋" w:cs="仿宋"/>
          <w:sz w:val="32"/>
          <w:szCs w:val="32"/>
        </w:rPr>
        <w:t>加强队伍建设，提升文博专业能力。做好职工人事工作</w:t>
      </w:r>
      <w:r>
        <w:rPr>
          <w:rFonts w:hint="eastAsia" w:ascii="仿宋" w:hAnsi="仿宋" w:eastAsia="仿宋" w:cs="仿宋"/>
          <w:sz w:val="32"/>
          <w:szCs w:val="32"/>
          <w:lang w:eastAsia="zh-CN"/>
        </w:rPr>
        <w:t>，</w:t>
      </w:r>
      <w:r>
        <w:rPr>
          <w:rFonts w:hint="eastAsia" w:ascii="仿宋" w:hAnsi="仿宋" w:eastAsia="仿宋" w:cs="仿宋"/>
          <w:sz w:val="32"/>
          <w:szCs w:val="32"/>
        </w:rPr>
        <w:t>1人评为研究馆员，1人评为馆员、1人评为助理馆员、1人申报“天府万人计划”天府文化领军人才，1人进入市科技拔尖人才评选，4人职称晋级</w:t>
      </w:r>
      <w:r>
        <w:rPr>
          <w:rFonts w:hint="eastAsia" w:ascii="仿宋" w:hAnsi="仿宋" w:eastAsia="仿宋" w:cs="仿宋"/>
          <w:sz w:val="32"/>
          <w:szCs w:val="32"/>
          <w:lang w:eastAsia="zh-CN"/>
        </w:rPr>
        <w:t>；</w:t>
      </w:r>
      <w:r>
        <w:rPr>
          <w:rFonts w:hint="eastAsia" w:ascii="仿宋" w:hAnsi="仿宋" w:eastAsia="仿宋" w:cs="仿宋"/>
          <w:sz w:val="32"/>
          <w:szCs w:val="32"/>
        </w:rPr>
        <w:t>重视业务能力培训</w:t>
      </w:r>
      <w:r>
        <w:rPr>
          <w:rFonts w:hint="eastAsia" w:ascii="仿宋" w:hAnsi="仿宋" w:eastAsia="仿宋" w:cs="仿宋"/>
          <w:sz w:val="32"/>
          <w:szCs w:val="32"/>
          <w:lang w:eastAsia="zh-CN"/>
        </w:rPr>
        <w:t>，</w:t>
      </w:r>
      <w:r>
        <w:rPr>
          <w:rFonts w:hint="eastAsia" w:ascii="仿宋" w:hAnsi="仿宋" w:eastAsia="仿宋" w:cs="仿宋"/>
          <w:sz w:val="32"/>
          <w:szCs w:val="32"/>
        </w:rPr>
        <w:t>积极参加线上文博类专业培训3班次；组织环保、消防、从业人员技能等线下培训3班次；外派8人次参加研学、宣传营销、档案、考古等业务培训；演练、训练常态化</w:t>
      </w:r>
      <w:r>
        <w:rPr>
          <w:rFonts w:hint="eastAsia" w:ascii="仿宋" w:hAnsi="仿宋" w:eastAsia="仿宋" w:cs="仿宋"/>
          <w:sz w:val="32"/>
          <w:szCs w:val="32"/>
          <w:lang w:eastAsia="zh-CN"/>
        </w:rPr>
        <w:t>；</w:t>
      </w:r>
      <w:r>
        <w:rPr>
          <w:rFonts w:hint="eastAsia" w:ascii="仿宋" w:hAnsi="仿宋" w:eastAsia="仿宋" w:cs="仿宋"/>
          <w:sz w:val="32"/>
          <w:szCs w:val="32"/>
        </w:rPr>
        <w:t>狠抓“三支队伍”建设</w:t>
      </w:r>
      <w:r>
        <w:rPr>
          <w:rFonts w:hint="eastAsia" w:ascii="仿宋" w:hAnsi="仿宋" w:eastAsia="仿宋" w:cs="仿宋"/>
          <w:sz w:val="32"/>
          <w:szCs w:val="32"/>
          <w:lang w:eastAsia="zh-CN"/>
        </w:rPr>
        <w:t>，</w:t>
      </w:r>
      <w:r>
        <w:rPr>
          <w:rFonts w:hint="eastAsia" w:ascii="仿宋" w:hAnsi="仿宋" w:eastAsia="仿宋" w:cs="仿宋"/>
          <w:sz w:val="32"/>
          <w:szCs w:val="32"/>
        </w:rPr>
        <w:t>护卫、讲解、售票三支队伍通过演讲、业务大比武等竞争方式实行竞争性上岗，完成管理岗、队长、队员的层级管理</w:t>
      </w:r>
      <w:r>
        <w:rPr>
          <w:rFonts w:hint="eastAsia" w:ascii="仿宋" w:hAnsi="仿宋" w:eastAsia="仿宋" w:cs="仿宋"/>
          <w:sz w:val="32"/>
          <w:szCs w:val="32"/>
          <w:lang w:eastAsia="zh-CN"/>
        </w:rPr>
        <w:t>，</w:t>
      </w:r>
      <w:r>
        <w:rPr>
          <w:rFonts w:hint="eastAsia" w:ascii="仿宋" w:hAnsi="仿宋" w:eastAsia="仿宋" w:cs="仿宋"/>
          <w:sz w:val="32"/>
          <w:szCs w:val="32"/>
        </w:rPr>
        <w:t>5名讲解员通过评星定级考核和全市景区颁证换证培训考核</w:t>
      </w:r>
      <w:r>
        <w:rPr>
          <w:rFonts w:hint="eastAsia" w:ascii="仿宋" w:hAnsi="仿宋" w:eastAsia="仿宋" w:cs="仿宋"/>
          <w:sz w:val="32"/>
          <w:szCs w:val="32"/>
          <w:lang w:eastAsia="zh-CN"/>
        </w:rPr>
        <w:t>；</w:t>
      </w:r>
      <w:r>
        <w:rPr>
          <w:rFonts w:hint="eastAsia" w:ascii="仿宋" w:hAnsi="仿宋" w:eastAsia="仿宋" w:cs="仿宋"/>
          <w:sz w:val="32"/>
          <w:szCs w:val="32"/>
        </w:rPr>
        <w:t>开展“读书分享会”、礼仪培训等素质拓展；积极参赛，以赛促学，选派讲解员参加省市讲解员大赛，取得省第二届全省红色故事讲解员大赛“金牌讲解员”和市级比赛二三等奖的荣誉</w:t>
      </w:r>
      <w:r>
        <w:rPr>
          <w:rFonts w:hint="eastAsia" w:ascii="仿宋" w:hAnsi="仿宋" w:eastAsia="仿宋" w:cs="仿宋"/>
          <w:sz w:val="32"/>
          <w:szCs w:val="32"/>
          <w:lang w:eastAsia="zh-CN"/>
        </w:rPr>
        <w:t>；</w:t>
      </w:r>
      <w:r>
        <w:rPr>
          <w:rFonts w:hint="eastAsia" w:ascii="仿宋" w:hAnsi="仿宋" w:eastAsia="仿宋" w:cs="仿宋"/>
          <w:sz w:val="32"/>
          <w:szCs w:val="32"/>
        </w:rPr>
        <w:t>成功承办全省田野文物安全技术防范试点工作汇报会。</w:t>
      </w:r>
    </w:p>
    <w:p>
      <w:pPr>
        <w:ind w:firstLine="803" w:firstLineChars="250"/>
        <w:rPr>
          <w:rFonts w:hint="eastAsia" w:ascii="仿宋" w:hAnsi="仿宋" w:eastAsia="仿宋" w:cs="仿宋"/>
          <w:sz w:val="32"/>
          <w:szCs w:val="32"/>
        </w:rPr>
      </w:pPr>
      <w:r>
        <w:rPr>
          <w:rFonts w:hint="eastAsia" w:ascii="仿宋" w:hAnsi="仿宋" w:eastAsia="仿宋" w:cs="仿宋"/>
          <w:b/>
          <w:bCs/>
          <w:sz w:val="32"/>
          <w:szCs w:val="32"/>
          <w:lang w:eastAsia="zh-CN"/>
        </w:rPr>
        <w:t>二是</w:t>
      </w:r>
      <w:r>
        <w:rPr>
          <w:rFonts w:hint="eastAsia" w:ascii="仿宋" w:hAnsi="仿宋" w:eastAsia="仿宋" w:cs="仿宋"/>
          <w:sz w:val="32"/>
          <w:szCs w:val="32"/>
        </w:rPr>
        <w:t>加强制度建设，确保有章可循。落实文物安全直接责任人公告公示制度，修订免票打折等购票信息，制定防疫简易操作流程、专栏</w:t>
      </w:r>
      <w:r>
        <w:rPr>
          <w:rFonts w:hint="eastAsia" w:ascii="仿宋" w:hAnsi="仿宋" w:eastAsia="仿宋" w:cs="仿宋"/>
          <w:sz w:val="32"/>
          <w:szCs w:val="32"/>
          <w:lang w:eastAsia="zh-CN"/>
        </w:rPr>
        <w:t>；</w:t>
      </w:r>
      <w:r>
        <w:rPr>
          <w:rFonts w:hint="eastAsia" w:ascii="仿宋" w:hAnsi="仿宋" w:eastAsia="仿宋" w:cs="仿宋"/>
          <w:sz w:val="32"/>
          <w:szCs w:val="32"/>
        </w:rPr>
        <w:t>完善内控制度</w:t>
      </w:r>
      <w:r>
        <w:rPr>
          <w:rFonts w:hint="eastAsia" w:ascii="仿宋" w:hAnsi="仿宋" w:eastAsia="仿宋" w:cs="仿宋"/>
          <w:sz w:val="32"/>
          <w:szCs w:val="32"/>
          <w:lang w:eastAsia="zh-CN"/>
        </w:rPr>
        <w:t>，</w:t>
      </w:r>
      <w:r>
        <w:rPr>
          <w:rFonts w:hint="eastAsia" w:ascii="仿宋" w:hAnsi="仿宋" w:eastAsia="仿宋" w:cs="仿宋"/>
          <w:sz w:val="32"/>
          <w:szCs w:val="32"/>
        </w:rPr>
        <w:t>修订《汛期值班表》《文物安全突发事件应急预案》《疫情防控应急预案》等规章制度，完成《馆安全生产管理制度汇编》</w:t>
      </w:r>
      <w:r>
        <w:rPr>
          <w:rFonts w:hint="eastAsia" w:ascii="仿宋" w:hAnsi="仿宋" w:eastAsia="仿宋" w:cs="仿宋"/>
          <w:sz w:val="32"/>
          <w:szCs w:val="32"/>
          <w:lang w:eastAsia="zh-CN"/>
        </w:rPr>
        <w:t>；</w:t>
      </w:r>
      <w:r>
        <w:rPr>
          <w:rFonts w:hint="eastAsia" w:ascii="仿宋" w:hAnsi="仿宋" w:eastAsia="仿宋" w:cs="仿宋"/>
          <w:sz w:val="32"/>
          <w:szCs w:val="32"/>
        </w:rPr>
        <w:t>探索创新管理</w:t>
      </w:r>
      <w:r>
        <w:rPr>
          <w:rFonts w:hint="eastAsia" w:ascii="仿宋" w:hAnsi="仿宋" w:eastAsia="仿宋" w:cs="仿宋"/>
          <w:sz w:val="32"/>
          <w:szCs w:val="32"/>
          <w:lang w:eastAsia="zh-CN"/>
        </w:rPr>
        <w:t>，</w:t>
      </w:r>
      <w:r>
        <w:rPr>
          <w:rFonts w:hint="eastAsia" w:ascii="仿宋" w:hAnsi="仿宋" w:eastAsia="仿宋" w:cs="仿宋"/>
          <w:sz w:val="32"/>
          <w:szCs w:val="32"/>
        </w:rPr>
        <w:t>创新开展“文物守护认领”制度，中层以上干部和知名社会人士与馆内重要不可移动文物进行“一对一”文物守护认领，吸引社会力量参与文物保护利用。</w:t>
      </w:r>
    </w:p>
    <w:p>
      <w:pPr>
        <w:ind w:firstLine="803" w:firstLineChars="250"/>
        <w:rPr>
          <w:rFonts w:ascii="??_GB2312" w:eastAsia="Times New Roman"/>
          <w:sz w:val="32"/>
          <w:szCs w:val="32"/>
        </w:rPr>
      </w:pPr>
      <w:r>
        <w:rPr>
          <w:rFonts w:hint="eastAsia" w:ascii="仿宋" w:hAnsi="仿宋" w:eastAsia="仿宋" w:cs="仿宋"/>
          <w:b/>
          <w:bCs/>
          <w:sz w:val="32"/>
          <w:szCs w:val="32"/>
          <w:lang w:eastAsia="zh-CN"/>
        </w:rPr>
        <w:t>三是</w:t>
      </w:r>
      <w:r>
        <w:rPr>
          <w:rFonts w:hint="eastAsia" w:ascii="仿宋" w:hAnsi="仿宋" w:eastAsia="仿宋" w:cs="仿宋"/>
          <w:sz w:val="32"/>
          <w:szCs w:val="32"/>
        </w:rPr>
        <w:t>提高防范水平，确保文物安全。加强物防</w:t>
      </w:r>
      <w:r>
        <w:rPr>
          <w:rFonts w:hint="eastAsia" w:ascii="仿宋" w:hAnsi="仿宋" w:eastAsia="仿宋" w:cs="仿宋"/>
          <w:sz w:val="32"/>
          <w:szCs w:val="32"/>
          <w:lang w:eastAsia="zh-CN"/>
        </w:rPr>
        <w:t>，</w:t>
      </w:r>
      <w:r>
        <w:rPr>
          <w:rFonts w:hint="eastAsia" w:ascii="仿宋" w:hAnsi="仿宋" w:eastAsia="仿宋" w:cs="仿宋"/>
          <w:sz w:val="32"/>
          <w:szCs w:val="32"/>
        </w:rPr>
        <w:t>更新灭火器120余具、消防管网200余米、检修防爆安防器具50余具、安装防盗网300余米</w:t>
      </w:r>
      <w:r>
        <w:rPr>
          <w:rFonts w:hint="eastAsia" w:ascii="仿宋" w:hAnsi="仿宋" w:eastAsia="仿宋" w:cs="仿宋"/>
          <w:sz w:val="32"/>
          <w:szCs w:val="32"/>
          <w:lang w:eastAsia="zh-CN"/>
        </w:rPr>
        <w:t>；</w:t>
      </w:r>
      <w:r>
        <w:rPr>
          <w:rFonts w:hint="eastAsia" w:ascii="仿宋" w:hAnsi="仿宋" w:eastAsia="仿宋" w:cs="仿宋"/>
          <w:sz w:val="32"/>
          <w:szCs w:val="32"/>
        </w:rPr>
        <w:t>提升技防</w:t>
      </w:r>
      <w:r>
        <w:rPr>
          <w:rFonts w:hint="eastAsia" w:ascii="仿宋" w:hAnsi="仿宋" w:eastAsia="仿宋" w:cs="仿宋"/>
          <w:sz w:val="32"/>
          <w:szCs w:val="32"/>
          <w:lang w:eastAsia="zh-CN"/>
        </w:rPr>
        <w:t>，</w:t>
      </w:r>
      <w:r>
        <w:rPr>
          <w:rFonts w:hint="eastAsia" w:ascii="仿宋" w:hAnsi="仿宋" w:eastAsia="仿宋" w:cs="仿宋"/>
          <w:sz w:val="32"/>
          <w:szCs w:val="32"/>
        </w:rPr>
        <w:t>完成智游天府预约、视频监控、客流量数据对接，智能门禁、应急广播系统，智能体温检测机器人；检修、更换摄像头、监视器15套、数据光纤300米</w:t>
      </w:r>
      <w:r>
        <w:rPr>
          <w:rFonts w:hint="eastAsia" w:ascii="仿宋" w:hAnsi="仿宋" w:eastAsia="仿宋" w:cs="仿宋"/>
          <w:sz w:val="32"/>
          <w:szCs w:val="32"/>
          <w:lang w:eastAsia="zh-CN"/>
        </w:rPr>
        <w:t>；</w:t>
      </w:r>
      <w:r>
        <w:rPr>
          <w:rFonts w:hint="eastAsia" w:ascii="仿宋" w:hAnsi="仿宋" w:eastAsia="仿宋" w:cs="仿宋"/>
          <w:sz w:val="32"/>
          <w:szCs w:val="32"/>
        </w:rPr>
        <w:t>强化人防</w:t>
      </w:r>
      <w:r>
        <w:rPr>
          <w:rFonts w:hint="eastAsia" w:ascii="仿宋" w:hAnsi="仿宋" w:eastAsia="仿宋" w:cs="仿宋"/>
          <w:sz w:val="32"/>
          <w:szCs w:val="32"/>
          <w:lang w:eastAsia="zh-CN"/>
        </w:rPr>
        <w:t>，</w:t>
      </w:r>
      <w:r>
        <w:rPr>
          <w:rFonts w:hint="eastAsia" w:ascii="仿宋" w:hAnsi="仿宋" w:eastAsia="仿宋" w:cs="仿宋"/>
          <w:sz w:val="32"/>
          <w:szCs w:val="32"/>
        </w:rPr>
        <w:t>合理制定巡逻点位，严肃巡逻值守纪律，与社区、派出所、医院制定联防联控机制</w:t>
      </w:r>
      <w:r>
        <w:rPr>
          <w:rFonts w:hint="eastAsia" w:ascii="仿宋" w:hAnsi="仿宋" w:eastAsia="仿宋" w:cs="仿宋"/>
          <w:sz w:val="32"/>
          <w:szCs w:val="32"/>
          <w:lang w:eastAsia="zh-CN"/>
        </w:rPr>
        <w:t>；</w:t>
      </w:r>
      <w:r>
        <w:rPr>
          <w:rFonts w:hint="eastAsia" w:ascii="仿宋" w:hAnsi="仿宋" w:eastAsia="仿宋" w:cs="仿宋"/>
          <w:sz w:val="32"/>
          <w:szCs w:val="32"/>
        </w:rPr>
        <w:t>筑牢疫情防控屏障</w:t>
      </w:r>
      <w:r>
        <w:rPr>
          <w:rFonts w:hint="eastAsia" w:ascii="仿宋" w:hAnsi="仿宋" w:eastAsia="仿宋" w:cs="仿宋"/>
          <w:sz w:val="32"/>
          <w:szCs w:val="32"/>
          <w:lang w:eastAsia="zh-CN"/>
        </w:rPr>
        <w:t>，</w:t>
      </w:r>
      <w:r>
        <w:rPr>
          <w:rFonts w:hint="eastAsia" w:ascii="仿宋" w:hAnsi="仿宋" w:eastAsia="仿宋" w:cs="仿宋"/>
          <w:sz w:val="32"/>
          <w:szCs w:val="32"/>
        </w:rPr>
        <w:t>第一时间更新、贯彻、落实疫情防控新规，严格执行“预约、错峰、限流”总要求和“三多两有”防控措施，做好防疫物资储备和消杀工作，全员完成疫苗接种，始终保持战时状态，筑牢疫情防控屏障。</w:t>
      </w:r>
    </w:p>
    <w:p>
      <w:pPr>
        <w:pStyle w:val="4"/>
        <w:spacing w:before="0" w:after="0" w:line="240" w:lineRule="auto"/>
        <w:ind w:firstLine="642" w:firstLineChars="200"/>
        <w:rPr>
          <w:rFonts w:hint="eastAsia" w:ascii="宋体" w:hAnsi="宋体" w:eastAsia="宋体" w:cs="宋体"/>
          <w:b/>
          <w:bCs/>
          <w:lang w:val="en-US" w:eastAsia="zh-CN"/>
        </w:rPr>
      </w:pPr>
      <w:r>
        <w:rPr>
          <w:rFonts w:hint="eastAsia" w:ascii="宋体" w:hAnsi="宋体" w:cs="宋体"/>
          <w:b/>
          <w:bCs/>
        </w:rPr>
        <w:t xml:space="preserve"> 3</w:t>
      </w:r>
      <w:r>
        <w:rPr>
          <w:rFonts w:hint="eastAsia" w:ascii="宋体" w:hAnsi="宋体" w:cs="宋体"/>
          <w:b/>
          <w:bCs/>
          <w:lang w:val="en-US" w:eastAsia="zh-CN"/>
        </w:rPr>
        <w:t>.</w:t>
      </w:r>
      <w:r>
        <w:rPr>
          <w:rFonts w:hint="eastAsia" w:ascii="宋体" w:hAnsi="宋体" w:cs="宋体"/>
          <w:b/>
          <w:bCs/>
        </w:rPr>
        <w:t>着力项目投资，激发发展内生动力</w:t>
      </w:r>
    </w:p>
    <w:p>
      <w:pPr>
        <w:ind w:firstLine="803" w:firstLineChars="250"/>
        <w:rPr>
          <w:rFonts w:hint="eastAsia" w:ascii="仿宋" w:hAnsi="仿宋" w:eastAsia="仿宋" w:cs="仿宋"/>
          <w:sz w:val="32"/>
          <w:szCs w:val="32"/>
        </w:rPr>
      </w:pPr>
      <w:r>
        <w:rPr>
          <w:rFonts w:hint="eastAsia" w:ascii="仿宋" w:hAnsi="仿宋" w:eastAsia="仿宋" w:cs="仿宋"/>
          <w:b/>
          <w:bCs/>
          <w:sz w:val="32"/>
          <w:szCs w:val="32"/>
          <w:lang w:eastAsia="zh-CN"/>
        </w:rPr>
        <w:t>一是</w:t>
      </w:r>
      <w:r>
        <w:rPr>
          <w:rFonts w:hint="eastAsia" w:ascii="仿宋" w:hAnsi="仿宋" w:eastAsia="仿宋" w:cs="仿宋"/>
          <w:sz w:val="32"/>
          <w:szCs w:val="32"/>
        </w:rPr>
        <w:t>加快在建项目，实现环境设施提升。投资1200万元的摩崖造像保护利用设施建设项目</w:t>
      </w:r>
      <w:r>
        <w:rPr>
          <w:rFonts w:hint="eastAsia" w:ascii="仿宋" w:hAnsi="仿宋" w:eastAsia="仿宋" w:cs="仿宋"/>
          <w:sz w:val="32"/>
          <w:szCs w:val="32"/>
          <w:lang w:eastAsia="zh-CN"/>
        </w:rPr>
        <w:t>完成施工</w:t>
      </w:r>
      <w:r>
        <w:rPr>
          <w:rFonts w:hint="eastAsia" w:ascii="仿宋" w:hAnsi="仿宋" w:eastAsia="仿宋" w:cs="仿宋"/>
          <w:sz w:val="32"/>
          <w:szCs w:val="32"/>
        </w:rPr>
        <w:t>，优化</w:t>
      </w:r>
      <w:r>
        <w:rPr>
          <w:rFonts w:hint="eastAsia" w:ascii="仿宋" w:hAnsi="仿宋" w:eastAsia="仿宋" w:cs="仿宋"/>
          <w:sz w:val="32"/>
          <w:szCs w:val="32"/>
          <w:lang w:eastAsia="zh-CN"/>
        </w:rPr>
        <w:t>提升了</w:t>
      </w:r>
      <w:r>
        <w:rPr>
          <w:rFonts w:hint="eastAsia" w:ascii="仿宋" w:hAnsi="仿宋" w:eastAsia="仿宋" w:cs="仿宋"/>
          <w:sz w:val="32"/>
          <w:szCs w:val="32"/>
        </w:rPr>
        <w:t>景区</w:t>
      </w:r>
      <w:r>
        <w:rPr>
          <w:rFonts w:hint="eastAsia" w:ascii="仿宋" w:hAnsi="仿宋" w:eastAsia="仿宋" w:cs="仿宋"/>
          <w:sz w:val="32"/>
          <w:szCs w:val="32"/>
          <w:lang w:eastAsia="zh-CN"/>
        </w:rPr>
        <w:t>功能</w:t>
      </w:r>
      <w:r>
        <w:rPr>
          <w:rFonts w:hint="eastAsia" w:ascii="仿宋" w:hAnsi="仿宋" w:eastAsia="仿宋" w:cs="仿宋"/>
          <w:sz w:val="32"/>
          <w:szCs w:val="32"/>
        </w:rPr>
        <w:t>，增加了景点观赏性，丰富了互动和参与；投资99.28万元的智慧博物馆建设项目</w:t>
      </w:r>
      <w:r>
        <w:rPr>
          <w:rFonts w:hint="eastAsia" w:ascii="仿宋" w:hAnsi="仿宋" w:eastAsia="仿宋" w:cs="仿宋"/>
          <w:sz w:val="32"/>
          <w:szCs w:val="32"/>
          <w:lang w:eastAsia="zh-CN"/>
        </w:rPr>
        <w:t>完成施工</w:t>
      </w:r>
      <w:r>
        <w:rPr>
          <w:rFonts w:hint="eastAsia" w:ascii="仿宋" w:hAnsi="仿宋" w:eastAsia="仿宋" w:cs="仿宋"/>
          <w:sz w:val="32"/>
          <w:szCs w:val="32"/>
        </w:rPr>
        <w:t>，新建了智能售检票系统和智能导览系统，扫码讲解、“一码游”、720度全景、景区智能导航等一应俱全。</w:t>
      </w:r>
    </w:p>
    <w:p>
      <w:pPr>
        <w:ind w:firstLine="803" w:firstLineChars="250"/>
        <w:rPr>
          <w:rFonts w:hint="eastAsia" w:ascii="仿宋" w:hAnsi="仿宋" w:eastAsia="仿宋" w:cs="仿宋"/>
          <w:sz w:val="32"/>
          <w:szCs w:val="32"/>
        </w:rPr>
      </w:pPr>
      <w:r>
        <w:rPr>
          <w:rFonts w:hint="eastAsia" w:ascii="仿宋" w:hAnsi="仿宋" w:eastAsia="仿宋" w:cs="仿宋"/>
          <w:b/>
          <w:bCs/>
          <w:sz w:val="32"/>
          <w:szCs w:val="32"/>
          <w:lang w:eastAsia="zh-CN"/>
        </w:rPr>
        <w:t>二是</w:t>
      </w:r>
      <w:r>
        <w:rPr>
          <w:rFonts w:hint="eastAsia" w:ascii="仿宋" w:hAnsi="仿宋" w:eastAsia="仿宋" w:cs="仿宋"/>
          <w:sz w:val="32"/>
          <w:szCs w:val="32"/>
        </w:rPr>
        <w:t>跟进国家初审通过项目，持续投资促发展。皇泽寺摩崖造像防雷、消防工程、馆藏文物预防性保护项目均已通过</w:t>
      </w:r>
      <w:r>
        <w:rPr>
          <w:rFonts w:hint="eastAsia" w:ascii="仿宋" w:hAnsi="仿宋" w:eastAsia="仿宋" w:cs="仿宋"/>
          <w:sz w:val="32"/>
          <w:szCs w:val="32"/>
          <w:lang w:eastAsia="zh-CN"/>
        </w:rPr>
        <w:t>省文物局和</w:t>
      </w:r>
      <w:r>
        <w:rPr>
          <w:rFonts w:hint="eastAsia" w:ascii="仿宋" w:hAnsi="仿宋" w:eastAsia="仿宋" w:cs="仿宋"/>
          <w:sz w:val="32"/>
          <w:szCs w:val="32"/>
        </w:rPr>
        <w:t>国家文物局审</w:t>
      </w:r>
      <w:r>
        <w:rPr>
          <w:rFonts w:hint="eastAsia" w:ascii="仿宋" w:hAnsi="仿宋" w:eastAsia="仿宋" w:cs="仿宋"/>
          <w:sz w:val="32"/>
          <w:szCs w:val="32"/>
          <w:lang w:eastAsia="zh-CN"/>
        </w:rPr>
        <w:t>批，将</w:t>
      </w:r>
      <w:r>
        <w:rPr>
          <w:rFonts w:hint="eastAsia" w:ascii="仿宋" w:hAnsi="仿宋" w:eastAsia="仿宋" w:cs="仿宋"/>
          <w:sz w:val="32"/>
          <w:szCs w:val="32"/>
        </w:rPr>
        <w:t>逐年</w:t>
      </w:r>
      <w:r>
        <w:rPr>
          <w:rFonts w:hint="eastAsia" w:ascii="仿宋" w:hAnsi="仿宋" w:eastAsia="仿宋" w:cs="仿宋"/>
          <w:sz w:val="32"/>
          <w:szCs w:val="32"/>
          <w:lang w:eastAsia="zh-CN"/>
        </w:rPr>
        <w:t>申报资金</w:t>
      </w:r>
      <w:r>
        <w:rPr>
          <w:rFonts w:hint="eastAsia" w:ascii="仿宋" w:hAnsi="仿宋" w:eastAsia="仿宋" w:cs="仿宋"/>
          <w:sz w:val="32"/>
          <w:szCs w:val="32"/>
        </w:rPr>
        <w:t>；皇泽寺博物馆附属绿地生态修复及绿地景观工程项目成功申请到剑门蜀道国家级风景名胜区皇泽寺景区2021年度禁止开发区专项补助资金；皇泽寺博物馆（含红军文化园）卫生清扫保洁及垃圾清运项目，严格按照政府采购流程公开采购。</w:t>
      </w:r>
    </w:p>
    <w:p>
      <w:pPr>
        <w:ind w:firstLine="803" w:firstLineChars="250"/>
        <w:rPr>
          <w:rFonts w:hint="eastAsia" w:ascii="仿宋" w:hAnsi="仿宋" w:eastAsia="仿宋" w:cs="仿宋"/>
          <w:sz w:val="32"/>
          <w:szCs w:val="32"/>
        </w:rPr>
      </w:pPr>
      <w:r>
        <w:rPr>
          <w:rFonts w:hint="eastAsia" w:ascii="仿宋" w:hAnsi="仿宋" w:eastAsia="仿宋" w:cs="仿宋"/>
          <w:b/>
          <w:bCs/>
          <w:sz w:val="32"/>
          <w:szCs w:val="32"/>
          <w:lang w:eastAsia="zh-CN"/>
        </w:rPr>
        <w:t>三是</w:t>
      </w:r>
      <w:r>
        <w:rPr>
          <w:rFonts w:hint="eastAsia" w:ascii="仿宋" w:hAnsi="仿宋" w:eastAsia="仿宋" w:cs="仿宋"/>
          <w:sz w:val="32"/>
          <w:szCs w:val="32"/>
        </w:rPr>
        <w:t>科学谋划中远期目标，</w:t>
      </w:r>
      <w:r>
        <w:rPr>
          <w:rFonts w:hint="eastAsia" w:ascii="仿宋" w:hAnsi="仿宋" w:eastAsia="仿宋" w:cs="仿宋"/>
          <w:sz w:val="32"/>
          <w:szCs w:val="32"/>
          <w:lang w:eastAsia="zh-CN"/>
        </w:rPr>
        <w:t>做好</w:t>
      </w:r>
      <w:r>
        <w:rPr>
          <w:rFonts w:hint="eastAsia" w:ascii="仿宋" w:hAnsi="仿宋" w:eastAsia="仿宋" w:cs="仿宋"/>
          <w:sz w:val="32"/>
          <w:szCs w:val="32"/>
        </w:rPr>
        <w:t>项目储备</w:t>
      </w:r>
      <w:r>
        <w:rPr>
          <w:rFonts w:hint="eastAsia" w:ascii="仿宋" w:hAnsi="仿宋" w:eastAsia="仿宋" w:cs="仿宋"/>
          <w:sz w:val="32"/>
          <w:szCs w:val="32"/>
          <w:lang w:eastAsia="zh-CN"/>
        </w:rPr>
        <w:t>工作</w:t>
      </w:r>
      <w:r>
        <w:rPr>
          <w:rFonts w:hint="eastAsia" w:ascii="仿宋" w:hAnsi="仿宋" w:eastAsia="仿宋" w:cs="仿宋"/>
          <w:sz w:val="32"/>
          <w:szCs w:val="32"/>
        </w:rPr>
        <w:t>。启动皇泽寺摩崖造像保护规划（修编）项目、皇泽寺摩崖造像大佛窟、中心柱窟、五佛窟、38号窟造像保护修复工程、皇泽寺摩崖造像数字化勘察项目、红军文化园陈列布展提升工程，编制完成4个项目的《项目计划书》并上报；即将启动皇泽寺摩崖造像水害治理、地灾危岩、展馆展陈提升、生态智能停车场等项目。做好脱贫攻坚“后半篇”文章助力乡村振兴，选派骨干驻村帮扶，投入资金3万余元用于发展产业、环境整治等，助力对口帮扶村发展振兴。</w:t>
      </w:r>
    </w:p>
    <w:p>
      <w:pPr>
        <w:pStyle w:val="4"/>
        <w:spacing w:before="0" w:after="0" w:line="240" w:lineRule="auto"/>
        <w:ind w:firstLine="642" w:firstLineChars="200"/>
        <w:rPr>
          <w:rFonts w:hint="eastAsia" w:ascii="宋体" w:hAnsi="宋体" w:cs="宋体"/>
          <w:b/>
          <w:bCs/>
        </w:rPr>
      </w:pPr>
      <w:r>
        <w:rPr>
          <w:rFonts w:hint="eastAsia" w:ascii="宋体" w:hAnsi="宋体" w:cs="宋体"/>
          <w:b/>
          <w:bCs/>
        </w:rPr>
        <w:t>4</w:t>
      </w:r>
      <w:r>
        <w:rPr>
          <w:rFonts w:hint="eastAsia" w:ascii="宋体" w:hAnsi="宋体" w:cs="宋体"/>
          <w:b/>
          <w:bCs/>
          <w:lang w:val="en-US" w:eastAsia="zh-CN"/>
        </w:rPr>
        <w:t>.</w:t>
      </w:r>
      <w:r>
        <w:rPr>
          <w:rFonts w:hint="eastAsia" w:ascii="宋体" w:hAnsi="宋体" w:cs="宋体"/>
          <w:b/>
          <w:bCs/>
        </w:rPr>
        <w:t>创新宣传方式，打造全方位宣传阵地</w:t>
      </w:r>
    </w:p>
    <w:p>
      <w:pPr>
        <w:ind w:firstLine="803" w:firstLineChars="250"/>
        <w:rPr>
          <w:rFonts w:hint="eastAsia" w:ascii="仿宋" w:hAnsi="仿宋" w:eastAsia="仿宋" w:cs="仿宋"/>
          <w:sz w:val="32"/>
          <w:szCs w:val="32"/>
        </w:rPr>
      </w:pPr>
      <w:r>
        <w:rPr>
          <w:rFonts w:hint="eastAsia" w:ascii="仿宋" w:hAnsi="仿宋" w:eastAsia="仿宋" w:cs="仿宋"/>
          <w:b/>
          <w:bCs/>
          <w:sz w:val="32"/>
          <w:szCs w:val="32"/>
          <w:lang w:eastAsia="zh-CN"/>
        </w:rPr>
        <w:t>一是</w:t>
      </w:r>
      <w:r>
        <w:rPr>
          <w:rFonts w:hint="eastAsia" w:ascii="仿宋" w:hAnsi="仿宋" w:eastAsia="仿宋" w:cs="仿宋"/>
          <w:sz w:val="32"/>
          <w:szCs w:val="32"/>
        </w:rPr>
        <w:t>宣传工作持续发力。用好新媒体</w:t>
      </w:r>
      <w:r>
        <w:rPr>
          <w:rFonts w:hint="eastAsia" w:ascii="仿宋" w:hAnsi="仿宋" w:eastAsia="仿宋" w:cs="仿宋"/>
          <w:sz w:val="32"/>
          <w:szCs w:val="32"/>
          <w:lang w:eastAsia="zh-CN"/>
        </w:rPr>
        <w:t>，</w:t>
      </w:r>
      <w:r>
        <w:rPr>
          <w:rFonts w:hint="eastAsia" w:ascii="仿宋" w:hAnsi="仿宋" w:eastAsia="仿宋" w:cs="仿宋"/>
          <w:sz w:val="32"/>
          <w:szCs w:val="32"/>
        </w:rPr>
        <w:t>升级“两微一抖”平台，发布微博439条、总阅读量84万+；微信公众号平台上发布信息91条、总阅读量3万+；抖音平台上发布短视频48条，总浏览量30万，获赞1万。新浪看点、一点资讯、今日头条3个平台，共发稿21条，累积阅读量10万；学习强国平台，采用相关视频4条，其中我馆脱贫攻坚宣传片《苍山溪水里的小康梦》在“学习强国”——“四川学习平台”展播。优化传统媒介。在绵广高速公路沿线设置皇泽寺宣传牌4幅，广元机场所有航线登机牌刊登皇泽寺景区宣传图片，广元、阆中城区LED屏投放皇泽寺宣传片，在《四川旅游》等文旅刊物、网页上刊载皇泽寺图文宣传资料，印制一批宣传物料等。开展营销活动。开展好春节、“五一”、端午、国庆等重大节庆“唐风国潮荟”系列文化活动；做好国际博物馆日、中国旅游日对外宣传工作；与广元电视台合作，完成“文化和自然遗产日”当天网红景点直播活动，并常态化开展景区“慢直播”；参加“博物馆奇妙日跨年”——四川11家博物馆“镇馆之宝”首次联播；积极参与全市对外文旅宣传推广活动，提升景区知名度。</w:t>
      </w:r>
    </w:p>
    <w:p>
      <w:pPr>
        <w:ind w:firstLine="803" w:firstLineChars="250"/>
        <w:rPr>
          <w:rFonts w:hint="eastAsia" w:ascii="仿宋" w:hAnsi="仿宋" w:eastAsia="仿宋" w:cs="仿宋"/>
          <w:sz w:val="32"/>
          <w:szCs w:val="32"/>
        </w:rPr>
      </w:pPr>
      <w:r>
        <w:rPr>
          <w:rFonts w:hint="eastAsia" w:ascii="仿宋" w:hAnsi="仿宋" w:eastAsia="仿宋" w:cs="仿宋"/>
          <w:b/>
          <w:bCs/>
          <w:sz w:val="32"/>
          <w:szCs w:val="32"/>
          <w:lang w:eastAsia="zh-CN"/>
        </w:rPr>
        <w:t>二是</w:t>
      </w:r>
      <w:r>
        <w:rPr>
          <w:rFonts w:hint="eastAsia" w:ascii="仿宋" w:hAnsi="仿宋" w:eastAsia="仿宋" w:cs="仿宋"/>
          <w:sz w:val="32"/>
          <w:szCs w:val="32"/>
        </w:rPr>
        <w:t>打造外宣拳头产品。打造视听精品。完成了皇泽寺博物馆宣传片《皇泽千秋·文脉永存》拍摄及发布工作；创作完成景区主题曲《皇泽千秋》；摄制景区景点短视频35条，宣传推荐景区。深入挖掘优势资源。面向全国征集武则天诗词书法作品，共收集全国20个省份135位作者149件作品，与广元市美术馆合作，举办“墨痕”武则天诗词书法作品展，并将印制成册；与川北幼专合作拓印广元“红军石刻标语”，成册公开发行。全面研发文创产品。完成《皇泽寺整体视觉提升及系列文创策划设计方案》，创新研发“天火炼”打火机、“六珠烟”檀香、广元窑茶具套件等各类文创产品。和广元窑陶瓷研究院共同研发的“皇泽寺博物馆武则天文创瓷器”（设计）获第二届“天府文创”大赛暨红色文创大赛入围奖。</w:t>
      </w:r>
    </w:p>
    <w:p>
      <w:pPr>
        <w:ind w:firstLine="803" w:firstLineChars="250"/>
        <w:rPr>
          <w:rFonts w:hint="eastAsia" w:ascii="仿宋" w:hAnsi="仿宋" w:eastAsia="仿宋" w:cs="仿宋"/>
          <w:sz w:val="32"/>
          <w:szCs w:val="32"/>
        </w:rPr>
      </w:pPr>
      <w:r>
        <w:rPr>
          <w:rFonts w:hint="eastAsia" w:ascii="仿宋" w:hAnsi="仿宋" w:eastAsia="仿宋" w:cs="仿宋"/>
          <w:b/>
          <w:bCs/>
          <w:sz w:val="32"/>
          <w:szCs w:val="32"/>
          <w:lang w:eastAsia="zh-CN"/>
        </w:rPr>
        <w:t>三是</w:t>
      </w:r>
      <w:r>
        <w:rPr>
          <w:rFonts w:hint="eastAsia" w:ascii="仿宋" w:hAnsi="仿宋" w:eastAsia="仿宋" w:cs="仿宋"/>
          <w:sz w:val="32"/>
          <w:szCs w:val="32"/>
        </w:rPr>
        <w:t>打造体验式旅游。深化研学旅游</w:t>
      </w:r>
      <w:r>
        <w:rPr>
          <w:rFonts w:hint="eastAsia" w:ascii="仿宋" w:hAnsi="仿宋" w:eastAsia="仿宋" w:cs="仿宋"/>
          <w:sz w:val="32"/>
          <w:szCs w:val="32"/>
          <w:lang w:eastAsia="zh-CN"/>
        </w:rPr>
        <w:t>，</w:t>
      </w:r>
      <w:r>
        <w:rPr>
          <w:rFonts w:hint="eastAsia" w:ascii="仿宋" w:hAnsi="仿宋" w:eastAsia="仿宋" w:cs="仿宋"/>
          <w:sz w:val="32"/>
          <w:szCs w:val="32"/>
        </w:rPr>
        <w:t>与广元青年国际旅行社共同编制《皇泽寺研学教程》初中版、小学版2套，在全省文化和旅游科教工作会上作为会议资料分发；制作研学碑拓兰草碑、神字碑等5套件。创立学术品牌</w:t>
      </w:r>
      <w:r>
        <w:rPr>
          <w:rFonts w:hint="eastAsia" w:ascii="仿宋" w:hAnsi="仿宋" w:eastAsia="仿宋" w:cs="仿宋"/>
          <w:sz w:val="32"/>
          <w:szCs w:val="32"/>
          <w:lang w:eastAsia="zh-CN"/>
        </w:rPr>
        <w:t>，</w:t>
      </w:r>
      <w:r>
        <w:rPr>
          <w:rFonts w:hint="eastAsia" w:ascii="仿宋" w:hAnsi="仿宋" w:eastAsia="仿宋" w:cs="仿宋"/>
          <w:sz w:val="32"/>
          <w:szCs w:val="32"/>
        </w:rPr>
        <w:t>创办“皇泽寺大讲堂”，邀请省市专家主讲，成功举办3期。提升专业化水平</w:t>
      </w:r>
      <w:r>
        <w:rPr>
          <w:rFonts w:hint="eastAsia" w:ascii="仿宋" w:hAnsi="仿宋" w:eastAsia="仿宋" w:cs="仿宋"/>
          <w:sz w:val="32"/>
          <w:szCs w:val="32"/>
          <w:lang w:eastAsia="zh-CN"/>
        </w:rPr>
        <w:t>，</w:t>
      </w:r>
      <w:r>
        <w:rPr>
          <w:rFonts w:hint="eastAsia" w:ascii="仿宋" w:hAnsi="仿宋" w:eastAsia="仿宋" w:cs="仿宋"/>
          <w:sz w:val="32"/>
          <w:szCs w:val="32"/>
        </w:rPr>
        <w:t>与广元市广元窑陶瓷研究院签订《战略合作框架协议》、与四川美术学院、川北幼专签订《馆校合作协议》；完成红军文化园展板文字、展陈内容提升工作，通过全省革命纪念馆调研评估；公开发表《青川县阴平道考古调查报告》（《四川文物》2021第四期）和《浅谈文物数字化的保护与利用》2篇论文。</w:t>
      </w:r>
    </w:p>
    <w:bookmarkEnd w:id="18"/>
    <w:bookmarkEnd w:id="19"/>
    <w:p>
      <w:pPr>
        <w:pStyle w:val="4"/>
        <w:ind w:firstLine="640" w:firstLineChars="200"/>
        <w:rPr>
          <w:rFonts w:hint="eastAsia" w:ascii="黑体" w:eastAsia="黑体"/>
          <w:b w:val="0"/>
        </w:rPr>
      </w:pPr>
      <w:bookmarkStart w:id="20" w:name="_Toc15396601"/>
      <w:bookmarkStart w:id="21" w:name="_Toc15377200"/>
    </w:p>
    <w:p>
      <w:pPr>
        <w:pStyle w:val="4"/>
        <w:ind w:firstLine="640" w:firstLineChars="200"/>
        <w:rPr>
          <w:rStyle w:val="18"/>
          <w:b w:val="0"/>
          <w:bCs w:val="0"/>
        </w:rPr>
      </w:pPr>
      <w:r>
        <w:rPr>
          <w:rFonts w:hint="eastAsia" w:ascii="黑体" w:eastAsia="黑体"/>
          <w:b w:val="0"/>
        </w:rPr>
        <w:t>二、</w:t>
      </w:r>
      <w:r>
        <w:rPr>
          <w:rFonts w:hint="eastAsia" w:ascii="黑体" w:hAnsi="黑体" w:eastAsia="黑体"/>
          <w:b w:val="0"/>
        </w:rPr>
        <w:t>机</w:t>
      </w:r>
      <w:r>
        <w:rPr>
          <w:rStyle w:val="18"/>
          <w:rFonts w:hint="eastAsia" w:ascii="黑体" w:hAnsi="黑体" w:eastAsia="黑体"/>
          <w:b w:val="0"/>
          <w:bCs w:val="0"/>
        </w:rPr>
        <w:t>构设置</w:t>
      </w:r>
      <w:bookmarkEnd w:id="20"/>
      <w:bookmarkEnd w:id="21"/>
    </w:p>
    <w:p>
      <w:pPr>
        <w:widowControl/>
        <w:spacing w:line="315" w:lineRule="atLeast"/>
        <w:ind w:firstLine="480"/>
        <w:rPr>
          <w:rFonts w:hint="eastAsia" w:ascii="仿宋" w:hAnsi="仿宋" w:eastAsia="仿宋" w:cs="仿宋"/>
          <w:color w:val="000000"/>
          <w:sz w:val="30"/>
          <w:szCs w:val="30"/>
        </w:rPr>
      </w:pPr>
      <w:r>
        <w:rPr>
          <w:rFonts w:hint="eastAsia" w:ascii="仿宋" w:hAnsi="仿宋" w:eastAsia="仿宋" w:cs="仿宋"/>
          <w:color w:val="000000"/>
          <w:kern w:val="0"/>
          <w:sz w:val="30"/>
          <w:szCs w:val="30"/>
        </w:rPr>
        <w:t>本单位为</w:t>
      </w:r>
      <w:r>
        <w:rPr>
          <w:rFonts w:hint="eastAsia" w:ascii="仿宋" w:hAnsi="仿宋" w:eastAsia="仿宋" w:cs="仿宋"/>
          <w:color w:val="000000"/>
          <w:kern w:val="0"/>
          <w:sz w:val="30"/>
          <w:szCs w:val="30"/>
          <w:u w:val="single"/>
        </w:rPr>
        <w:t>  广元市文化广播电视和旅游局  </w:t>
      </w:r>
      <w:r>
        <w:rPr>
          <w:rFonts w:hint="eastAsia" w:ascii="仿宋" w:hAnsi="仿宋" w:eastAsia="仿宋" w:cs="仿宋"/>
          <w:color w:val="000000"/>
          <w:kern w:val="0"/>
          <w:sz w:val="30"/>
          <w:szCs w:val="30"/>
        </w:rPr>
        <w:t>所属</w:t>
      </w:r>
      <w:r>
        <w:rPr>
          <w:rFonts w:hint="eastAsia" w:ascii="仿宋" w:hAnsi="仿宋" w:eastAsia="仿宋" w:cs="仿宋"/>
          <w:color w:val="000000"/>
          <w:kern w:val="0"/>
          <w:sz w:val="30"/>
          <w:szCs w:val="30"/>
          <w:u w:val="single"/>
        </w:rPr>
        <w:t> 二   </w:t>
      </w:r>
      <w:r>
        <w:rPr>
          <w:rFonts w:hint="eastAsia" w:ascii="仿宋" w:hAnsi="仿宋" w:eastAsia="仿宋" w:cs="仿宋"/>
          <w:color w:val="000000"/>
          <w:kern w:val="0"/>
          <w:sz w:val="30"/>
          <w:szCs w:val="30"/>
        </w:rPr>
        <w:t>级预算单位，单位性质为</w:t>
      </w:r>
      <w:r>
        <w:rPr>
          <w:rFonts w:hint="eastAsia" w:ascii="仿宋" w:hAnsi="仿宋" w:eastAsia="仿宋" w:cs="仿宋"/>
          <w:color w:val="000000"/>
          <w:kern w:val="0"/>
          <w:sz w:val="30"/>
          <w:szCs w:val="30"/>
          <w:u w:val="single"/>
        </w:rPr>
        <w:t> 全额拨款公益一类正科级事业   </w:t>
      </w:r>
      <w:r>
        <w:rPr>
          <w:rFonts w:hint="eastAsia" w:ascii="仿宋" w:hAnsi="仿宋" w:eastAsia="仿宋" w:cs="仿宋"/>
          <w:color w:val="000000"/>
          <w:kern w:val="0"/>
          <w:sz w:val="30"/>
          <w:szCs w:val="30"/>
        </w:rPr>
        <w:t>单位，决算编报类型为</w:t>
      </w:r>
      <w:r>
        <w:rPr>
          <w:rFonts w:hint="eastAsia" w:ascii="仿宋" w:hAnsi="仿宋" w:eastAsia="仿宋" w:cs="仿宋"/>
          <w:color w:val="000000"/>
          <w:kern w:val="0"/>
          <w:sz w:val="30"/>
          <w:szCs w:val="30"/>
          <w:u w:val="single"/>
        </w:rPr>
        <w:t> 政府会计制度   </w:t>
      </w:r>
      <w:r>
        <w:rPr>
          <w:rFonts w:hint="eastAsia" w:ascii="仿宋" w:hAnsi="仿宋" w:eastAsia="仿宋" w:cs="仿宋"/>
          <w:color w:val="000000"/>
          <w:kern w:val="0"/>
          <w:sz w:val="30"/>
          <w:szCs w:val="30"/>
        </w:rPr>
        <w:t>，按照</w:t>
      </w:r>
      <w:r>
        <w:rPr>
          <w:rFonts w:hint="eastAsia" w:ascii="仿宋" w:hAnsi="仿宋" w:eastAsia="仿宋" w:cs="仿宋"/>
          <w:color w:val="000000"/>
          <w:kern w:val="0"/>
          <w:sz w:val="30"/>
          <w:szCs w:val="30"/>
          <w:u w:val="single"/>
        </w:rPr>
        <w:t> 政府   </w:t>
      </w:r>
      <w:r>
        <w:rPr>
          <w:rFonts w:hint="eastAsia" w:ascii="仿宋" w:hAnsi="仿宋" w:eastAsia="仿宋" w:cs="仿宋"/>
          <w:color w:val="000000"/>
          <w:kern w:val="0"/>
          <w:sz w:val="30"/>
          <w:szCs w:val="30"/>
        </w:rPr>
        <w:t>会计制度填报决算数据。</w:t>
      </w:r>
    </w:p>
    <w:p>
      <w:pPr>
        <w:widowControl/>
        <w:jc w:val="left"/>
        <w:rPr>
          <w:rFonts w:ascii="仿宋" w:hAnsi="仿宋" w:eastAsia="仿宋"/>
          <w:kern w:val="0"/>
          <w:sz w:val="32"/>
          <w:szCs w:val="32"/>
        </w:rPr>
      </w:pPr>
      <w:r>
        <w:rPr>
          <w:rFonts w:hint="eastAsia" w:ascii="仿宋" w:hAnsi="仿宋" w:eastAsia="仿宋" w:cs="仿宋"/>
          <w:sz w:val="32"/>
          <w:szCs w:val="32"/>
        </w:rPr>
        <w:br w:type="page"/>
      </w:r>
    </w:p>
    <w:p>
      <w:pPr>
        <w:pStyle w:val="3"/>
        <w:ind w:right="440"/>
        <w:jc w:val="center"/>
        <w:rPr>
          <w:rStyle w:val="17"/>
          <w:rFonts w:ascii="黑体" w:hAnsi="黑体" w:eastAsia="黑体"/>
          <w:b w:val="0"/>
          <w:bCs/>
        </w:rPr>
      </w:pPr>
      <w:bookmarkStart w:id="22" w:name="_Toc15396602"/>
      <w:bookmarkStart w:id="23" w:name="_Toc15377204"/>
      <w:r>
        <w:rPr>
          <w:rFonts w:hint="eastAsia" w:ascii="黑体" w:hAnsi="黑体" w:eastAsia="黑体"/>
          <w:b w:val="0"/>
        </w:rPr>
        <w:t>第二部分</w:t>
      </w:r>
      <w:r>
        <w:rPr>
          <w:rFonts w:ascii="黑体" w:hAnsi="黑体" w:eastAsia="黑体"/>
          <w:b w:val="0"/>
        </w:rPr>
        <w:t xml:space="preserve"> 2021</w:t>
      </w:r>
      <w:r>
        <w:rPr>
          <w:rFonts w:hint="eastAsia" w:ascii="黑体" w:hAnsi="黑体" w:eastAsia="黑体"/>
          <w:b w:val="0"/>
        </w:rPr>
        <w:t>年度</w:t>
      </w:r>
      <w:r>
        <w:rPr>
          <w:rStyle w:val="17"/>
          <w:rFonts w:hint="eastAsia" w:ascii="黑体" w:hAnsi="黑体" w:eastAsia="黑体"/>
          <w:b w:val="0"/>
          <w:bCs/>
        </w:rPr>
        <w:t>部门决算情况说明</w:t>
      </w:r>
      <w:bookmarkEnd w:id="22"/>
      <w:bookmarkEnd w:id="23"/>
    </w:p>
    <w:p/>
    <w:p>
      <w:pPr>
        <w:pStyle w:val="29"/>
        <w:numPr>
          <w:ilvl w:val="0"/>
          <w:numId w:val="1"/>
        </w:numPr>
        <w:spacing w:line="600" w:lineRule="exact"/>
        <w:ind w:firstLineChars="0"/>
        <w:outlineLvl w:val="1"/>
        <w:rPr>
          <w:rStyle w:val="18"/>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18"/>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sz w:val="32"/>
          <w:szCs w:val="32"/>
        </w:rPr>
        <w:t>2021</w:t>
      </w:r>
      <w:r>
        <w:rPr>
          <w:rFonts w:hint="eastAsia" w:ascii="仿宋" w:hAnsi="仿宋" w:eastAsia="仿宋"/>
          <w:sz w:val="32"/>
          <w:szCs w:val="32"/>
        </w:rPr>
        <w:t>年度收、支总计</w:t>
      </w:r>
      <w:r>
        <w:rPr>
          <w:rFonts w:ascii="仿宋" w:hAnsi="仿宋" w:eastAsia="仿宋"/>
          <w:sz w:val="32"/>
          <w:szCs w:val="32"/>
        </w:rPr>
        <w:t>2215.69</w:t>
      </w:r>
      <w:r>
        <w:rPr>
          <w:rFonts w:hint="eastAsia" w:ascii="仿宋" w:hAnsi="仿宋" w:eastAsia="仿宋"/>
          <w:sz w:val="32"/>
          <w:szCs w:val="32"/>
        </w:rPr>
        <w:t>万元。与</w:t>
      </w:r>
      <w:r>
        <w:rPr>
          <w:rFonts w:ascii="仿宋" w:hAnsi="仿宋" w:eastAsia="仿宋"/>
          <w:sz w:val="32"/>
          <w:szCs w:val="32"/>
        </w:rPr>
        <w:t>2020</w:t>
      </w:r>
      <w:r>
        <w:rPr>
          <w:rFonts w:hint="eastAsia" w:ascii="仿宋" w:hAnsi="仿宋" w:eastAsia="仿宋"/>
          <w:sz w:val="32"/>
          <w:szCs w:val="32"/>
        </w:rPr>
        <w:t>年</w:t>
      </w:r>
      <w:r>
        <w:rPr>
          <w:rFonts w:ascii="仿宋" w:hAnsi="仿宋" w:eastAsia="仿宋"/>
          <w:sz w:val="32"/>
          <w:szCs w:val="32"/>
        </w:rPr>
        <w:t>2035.86</w:t>
      </w:r>
      <w:r>
        <w:rPr>
          <w:rFonts w:hint="eastAsia" w:ascii="仿宋" w:hAnsi="仿宋" w:eastAsia="仿宋"/>
          <w:color w:val="000000"/>
          <w:sz w:val="32"/>
          <w:szCs w:val="32"/>
        </w:rPr>
        <w:t>万元</w:t>
      </w:r>
      <w:r>
        <w:rPr>
          <w:rFonts w:hint="eastAsia" w:ascii="仿宋" w:hAnsi="仿宋" w:eastAsia="仿宋"/>
          <w:sz w:val="32"/>
          <w:szCs w:val="32"/>
        </w:rPr>
        <w:t>相比，收、支总计各增加</w:t>
      </w:r>
      <w:r>
        <w:rPr>
          <w:rFonts w:ascii="仿宋" w:hAnsi="仿宋" w:eastAsia="仿宋"/>
          <w:sz w:val="32"/>
          <w:szCs w:val="32"/>
        </w:rPr>
        <w:t>179.83</w:t>
      </w:r>
      <w:r>
        <w:rPr>
          <w:rFonts w:hint="eastAsia" w:ascii="仿宋" w:hAnsi="仿宋" w:eastAsia="仿宋"/>
          <w:sz w:val="32"/>
          <w:szCs w:val="32"/>
        </w:rPr>
        <w:t>万元，增长</w:t>
      </w:r>
      <w:r>
        <w:rPr>
          <w:rFonts w:ascii="仿宋" w:hAnsi="仿宋" w:eastAsia="仿宋"/>
          <w:sz w:val="32"/>
          <w:szCs w:val="32"/>
        </w:rPr>
        <w:t>8.83%</w:t>
      </w:r>
      <w:r>
        <w:rPr>
          <w:rFonts w:hint="eastAsia" w:ascii="仿宋" w:hAnsi="仿宋" w:eastAsia="仿宋"/>
          <w:sz w:val="32"/>
          <w:szCs w:val="32"/>
        </w:rPr>
        <w:t>。主要变动原因是</w:t>
      </w:r>
      <w:r>
        <w:rPr>
          <w:rFonts w:hint="eastAsia" w:ascii="仿宋" w:hAnsi="仿宋" w:eastAsia="仿宋"/>
          <w:color w:val="000000"/>
          <w:sz w:val="32"/>
          <w:szCs w:val="32"/>
          <w:lang w:eastAsia="zh-CN"/>
        </w:rPr>
        <w:t>基建项目皇泽寺摩崖造像安全防范系统、皇泽寺摩崖造像保护利用设施建设项目、皇泽寺智能检票系统建设资金经费</w:t>
      </w:r>
      <w:r>
        <w:rPr>
          <w:rFonts w:hint="eastAsia" w:ascii="仿宋" w:hAnsi="仿宋" w:eastAsia="仿宋"/>
          <w:color w:val="000000"/>
          <w:sz w:val="32"/>
          <w:szCs w:val="32"/>
        </w:rPr>
        <w:t>增加。</w:t>
      </w:r>
    </w:p>
    <w:p>
      <w:pPr>
        <w:pStyle w:val="2"/>
        <w:jc w:val="center"/>
        <w:rPr>
          <w:rFonts w:hint="eastAsia" w:ascii="仿宋" w:hAnsi="仿宋" w:eastAsia="仿宋"/>
          <w:color w:val="000000"/>
          <w:sz w:val="32"/>
          <w:szCs w:val="32"/>
        </w:rPr>
      </w:pPr>
      <w:r>
        <w:rPr>
          <w:color w:val="000000" w:themeColor="text1"/>
          <w14:textFill>
            <w14:solidFill>
              <w14:schemeClr w14:val="tx1"/>
            </w14:solidFill>
          </w14:textFill>
        </w:rPr>
        <w:drawing>
          <wp:inline distT="0" distB="0" distL="0" distR="0">
            <wp:extent cx="4930775" cy="2915285"/>
            <wp:effectExtent l="4445" t="4445" r="17780" b="1397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_GB2312" w:eastAsia="Times New Roman"/>
          <w:sz w:val="32"/>
          <w:szCs w:val="32"/>
        </w:rPr>
      </w:pPr>
    </w:p>
    <w:p>
      <w:pPr>
        <w:pStyle w:val="29"/>
        <w:numPr>
          <w:ilvl w:val="0"/>
          <w:numId w:val="1"/>
        </w:numPr>
        <w:spacing w:line="600" w:lineRule="exact"/>
        <w:ind w:firstLineChars="0"/>
        <w:outlineLvl w:val="1"/>
        <w:rPr>
          <w:rStyle w:val="18"/>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18"/>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sz w:val="32"/>
          <w:szCs w:val="32"/>
        </w:rPr>
        <w:t>2021</w:t>
      </w:r>
      <w:r>
        <w:rPr>
          <w:rFonts w:hint="eastAsia" w:ascii="仿宋" w:hAnsi="仿宋" w:eastAsia="仿宋"/>
          <w:sz w:val="32"/>
          <w:szCs w:val="32"/>
        </w:rPr>
        <w:t>年本年收入合计</w:t>
      </w:r>
      <w:r>
        <w:rPr>
          <w:rFonts w:ascii="仿宋" w:hAnsi="仿宋" w:eastAsia="仿宋"/>
          <w:sz w:val="32"/>
          <w:szCs w:val="32"/>
        </w:rPr>
        <w:t>682.38</w:t>
      </w:r>
      <w:r>
        <w:rPr>
          <w:rFonts w:hint="eastAsia" w:ascii="仿宋" w:hAnsi="仿宋" w:eastAsia="仿宋"/>
          <w:sz w:val="32"/>
          <w:szCs w:val="32"/>
        </w:rPr>
        <w:t>万元，</w:t>
      </w:r>
      <w:r>
        <w:rPr>
          <w:rFonts w:hint="eastAsia" w:ascii="仿宋" w:hAnsi="仿宋" w:eastAsia="仿宋"/>
          <w:color w:val="000000"/>
          <w:sz w:val="32"/>
          <w:szCs w:val="32"/>
        </w:rPr>
        <w:t>其中：一般公共预算财政拨款收入</w:t>
      </w:r>
      <w:r>
        <w:rPr>
          <w:rFonts w:ascii="仿宋" w:hAnsi="仿宋" w:eastAsia="仿宋"/>
          <w:sz w:val="32"/>
          <w:szCs w:val="32"/>
        </w:rPr>
        <w:t>682.37</w:t>
      </w:r>
      <w:r>
        <w:rPr>
          <w:rFonts w:hint="eastAsia" w:ascii="仿宋" w:hAnsi="仿宋" w:eastAsia="仿宋"/>
          <w:color w:val="000000"/>
          <w:sz w:val="32"/>
          <w:szCs w:val="32"/>
        </w:rPr>
        <w:t>万元，占</w:t>
      </w:r>
      <w:r>
        <w:rPr>
          <w:rFonts w:ascii="仿宋" w:hAnsi="仿宋" w:eastAsia="仿宋"/>
          <w:color w:val="000000"/>
          <w:sz w:val="32"/>
          <w:szCs w:val="32"/>
        </w:rPr>
        <w:t>99.99%</w:t>
      </w:r>
      <w:r>
        <w:rPr>
          <w:rFonts w:hint="eastAsia" w:ascii="仿宋" w:hAnsi="仿宋" w:eastAsia="仿宋"/>
          <w:color w:val="000000"/>
          <w:sz w:val="32"/>
          <w:szCs w:val="32"/>
        </w:rPr>
        <w:t>；其他收入</w:t>
      </w:r>
      <w:r>
        <w:rPr>
          <w:rFonts w:ascii="仿宋" w:hAnsi="仿宋" w:eastAsia="仿宋"/>
          <w:color w:val="000000"/>
          <w:sz w:val="32"/>
          <w:szCs w:val="32"/>
        </w:rPr>
        <w:t>0.01</w:t>
      </w:r>
      <w:r>
        <w:rPr>
          <w:rFonts w:hint="eastAsia" w:ascii="仿宋" w:hAnsi="仿宋" w:eastAsia="仿宋"/>
          <w:color w:val="000000"/>
          <w:sz w:val="32"/>
          <w:szCs w:val="32"/>
        </w:rPr>
        <w:t>万元，占</w:t>
      </w:r>
      <w:r>
        <w:rPr>
          <w:rFonts w:ascii="仿宋" w:hAnsi="仿宋" w:eastAsia="仿宋"/>
          <w:color w:val="000000"/>
          <w:sz w:val="32"/>
          <w:szCs w:val="32"/>
        </w:rPr>
        <w:t>0.01%</w:t>
      </w:r>
      <w:r>
        <w:rPr>
          <w:rFonts w:hint="eastAsia" w:ascii="仿宋" w:hAnsi="仿宋" w:eastAsia="仿宋"/>
          <w:color w:val="000000"/>
          <w:sz w:val="32"/>
          <w:szCs w:val="32"/>
        </w:rPr>
        <w:t>。</w:t>
      </w:r>
    </w:p>
    <w:p>
      <w:pPr>
        <w:spacing w:line="600" w:lineRule="exact"/>
        <w:jc w:val="center"/>
        <w:outlineLvl w:val="1"/>
        <w:rPr>
          <w:rFonts w:hint="eastAsia" w:ascii="仿宋" w:hAnsi="仿宋" w:eastAsia="仿宋"/>
          <w:sz w:val="32"/>
          <w:szCs w:val="32"/>
        </w:rPr>
      </w:pPr>
    </w:p>
    <w:p>
      <w:pPr>
        <w:spacing w:line="600" w:lineRule="exact"/>
        <w:jc w:val="both"/>
        <w:outlineLvl w:val="1"/>
        <w:rPr>
          <w:rFonts w:hint="eastAsia" w:ascii="仿宋" w:hAnsi="仿宋" w:eastAsia="仿宋"/>
          <w:sz w:val="32"/>
          <w:szCs w:val="32"/>
        </w:rPr>
      </w:pPr>
      <w:r>
        <w:rPr>
          <w:rFonts w:ascii="仿宋_GB2312" w:eastAsia="仿宋_GB2312"/>
          <w:color w:val="000000" w:themeColor="text1"/>
          <w:sz w:val="32"/>
          <w:szCs w:val="32"/>
          <w14:textFill>
            <w14:solidFill>
              <w14:schemeClr w14:val="tx1"/>
            </w14:solidFill>
          </w14:textFill>
        </w:rPr>
        <w:pict>
          <v:shape id="Object 2" o:spid="_x0000_s1029" o:spt="75" type="#_x0000_t75" style="position:absolute;left:0pt;margin-left:27.1pt;margin-top:37.05pt;height:215.6pt;width:345.75pt;mso-wrap-distance-bottom:0pt;mso-wrap-distance-top:0pt;z-index:251659264;mso-width-relative:page;mso-height-relative:page;" o:ole="t" filled="f" o:preferrelative="t" stroked="f" coordsize="21600,21600" o:gfxdata="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">
            <v:path/>
            <v:fill on="f" focussize="0,0"/>
            <v:stroke on="f"/>
            <v:imagedata r:id="rId8" o:title=""/>
            <o:lock v:ext="edit" aspectratio="t"/>
            <w10:wrap type="topAndBottom"/>
          </v:shape>
          <o:OLEObject Type="Embed" ProgID="excel.sheet.8" ShapeID="Object 2" DrawAspect="Content" ObjectID="_1468075725" r:id="rId7">
            <o:LockedField>false</o:LockedField>
          </o:OLEObject>
        </w:pict>
      </w:r>
    </w:p>
    <w:p>
      <w:pPr>
        <w:spacing w:line="600" w:lineRule="exact"/>
        <w:jc w:val="center"/>
        <w:outlineLvl w:val="1"/>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2</w:t>
      </w:r>
      <w:r>
        <w:rPr>
          <w:rFonts w:hint="eastAsia" w:ascii="仿宋" w:hAnsi="仿宋" w:eastAsia="仿宋"/>
          <w:sz w:val="32"/>
          <w:szCs w:val="32"/>
        </w:rPr>
        <w:t>：收入决算结构图）</w:t>
      </w:r>
    </w:p>
    <w:p>
      <w:pPr>
        <w:spacing w:line="600" w:lineRule="exact"/>
        <w:ind w:firstLine="640" w:firstLineChars="200"/>
        <w:rPr>
          <w:rFonts w:ascii="??_GB2312" w:eastAsia="Times New Roman"/>
          <w:sz w:val="32"/>
          <w:szCs w:val="32"/>
        </w:rPr>
      </w:pPr>
    </w:p>
    <w:p>
      <w:pPr>
        <w:pStyle w:val="29"/>
        <w:numPr>
          <w:ilvl w:val="0"/>
          <w:numId w:val="1"/>
        </w:numPr>
        <w:spacing w:line="600" w:lineRule="exact"/>
        <w:ind w:firstLineChars="0"/>
        <w:outlineLvl w:val="1"/>
        <w:rPr>
          <w:rStyle w:val="18"/>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18"/>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年本年支出合计</w:t>
      </w:r>
      <w:r>
        <w:rPr>
          <w:rFonts w:ascii="仿宋" w:hAnsi="仿宋" w:eastAsia="仿宋"/>
          <w:color w:val="000000"/>
          <w:sz w:val="32"/>
          <w:szCs w:val="32"/>
        </w:rPr>
        <w:t>1627.38</w:t>
      </w:r>
      <w:r>
        <w:rPr>
          <w:rFonts w:hint="eastAsia" w:ascii="仿宋" w:hAnsi="仿宋" w:eastAsia="仿宋"/>
          <w:color w:val="000000"/>
          <w:sz w:val="32"/>
          <w:szCs w:val="32"/>
        </w:rPr>
        <w:t>万元，其中：基本支出285.</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万元，占</w:t>
      </w:r>
      <w:r>
        <w:rPr>
          <w:rFonts w:ascii="仿宋" w:hAnsi="仿宋" w:eastAsia="仿宋"/>
          <w:color w:val="000000"/>
          <w:sz w:val="32"/>
          <w:szCs w:val="32"/>
        </w:rPr>
        <w:t>17.52%</w:t>
      </w:r>
      <w:r>
        <w:rPr>
          <w:rFonts w:hint="eastAsia" w:ascii="仿宋" w:hAnsi="仿宋" w:eastAsia="仿宋"/>
          <w:color w:val="000000"/>
          <w:sz w:val="32"/>
          <w:szCs w:val="32"/>
        </w:rPr>
        <w:t>；项目支出</w:t>
      </w:r>
      <w:r>
        <w:rPr>
          <w:rFonts w:ascii="仿宋" w:hAnsi="仿宋" w:eastAsia="仿宋"/>
          <w:color w:val="000000"/>
          <w:sz w:val="32"/>
          <w:szCs w:val="32"/>
        </w:rPr>
        <w:t>1342.29</w:t>
      </w:r>
      <w:r>
        <w:rPr>
          <w:rFonts w:hint="eastAsia" w:ascii="仿宋" w:hAnsi="仿宋" w:eastAsia="仿宋"/>
          <w:color w:val="000000"/>
          <w:sz w:val="32"/>
          <w:szCs w:val="32"/>
        </w:rPr>
        <w:t>万元，占</w:t>
      </w:r>
      <w:r>
        <w:rPr>
          <w:rFonts w:ascii="仿宋" w:hAnsi="仿宋" w:eastAsia="仿宋"/>
          <w:color w:val="000000"/>
          <w:sz w:val="32"/>
          <w:szCs w:val="32"/>
        </w:rPr>
        <w:t>82.48%</w:t>
      </w:r>
      <w:r>
        <w:rPr>
          <w:rFonts w:hint="eastAsia" w:ascii="仿宋" w:hAnsi="仿宋" w:eastAsia="仿宋"/>
          <w:color w:val="000000"/>
          <w:sz w:val="32"/>
          <w:szCs w:val="32"/>
        </w:rPr>
        <w:t>。</w:t>
      </w:r>
    </w:p>
    <w:p>
      <w:pPr>
        <w:spacing w:line="600" w:lineRule="exact"/>
        <w:ind w:firstLine="640"/>
        <w:rPr>
          <w:rFonts w:ascii="仿宋" w:hAnsi="仿宋" w:eastAsia="仿宋"/>
          <w:sz w:val="32"/>
          <w:szCs w:val="32"/>
          <w:shd w:val="pct10" w:color="auto" w:fill="FFFFFF"/>
        </w:rPr>
      </w:pPr>
      <w:r>
        <w:rPr>
          <w:rFonts w:ascii="仿宋_GB2312" w:eastAsia="仿宋_GB2312"/>
          <w:color w:val="000000" w:themeColor="text1"/>
          <w:sz w:val="32"/>
          <w:szCs w:val="32"/>
          <w14:textFill>
            <w14:solidFill>
              <w14:schemeClr w14:val="tx1"/>
            </w14:solidFill>
          </w14:textFill>
        </w:rPr>
        <w:pict>
          <v:shape id="Object 3" o:spid="_x0000_s1031" o:spt="75" type="#_x0000_t75" style="position:absolute;left:0pt;margin-left:60.95pt;margin-top:21.65pt;height:199.65pt;width:323.4pt;z-index:251660288;mso-width-relative:page;mso-height-relative:page;" o:ole="t" filled="f" o:preferrelative="t" stroked="f" coordsize="21600,21600" o:gfxdata="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">
            <v:path/>
            <v:fill on="f" focussize="0,0"/>
            <v:stroke on="f"/>
            <v:imagedata r:id="rId10" o:title=""/>
            <o:lock v:ext="edit" aspectratio="f"/>
          </v:shape>
          <o:OLEObject Type="Embed" ProgID="excel.sheet.8" ShapeID="Object 3" DrawAspect="Content" ObjectID="_1468075726" r:id="rId9">
            <o:LockedField>false</o:LockedField>
          </o:OLEObject>
        </w:pict>
      </w:r>
    </w:p>
    <w:p>
      <w:pPr>
        <w:pStyle w:val="2"/>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3</w:t>
      </w:r>
      <w:r>
        <w:rPr>
          <w:rFonts w:hint="eastAsia" w:ascii="仿宋" w:hAnsi="仿宋" w:eastAsia="仿宋"/>
          <w:sz w:val="32"/>
          <w:szCs w:val="32"/>
        </w:rPr>
        <w:t>：支出决算结构图）</w:t>
      </w:r>
    </w:p>
    <w:p>
      <w:pPr>
        <w:spacing w:line="600" w:lineRule="exact"/>
        <w:ind w:firstLine="640" w:firstLineChars="200"/>
        <w:rPr>
          <w:rFonts w:ascii="??_GB2312" w:eastAsia="Times New Roman"/>
          <w:sz w:val="32"/>
          <w:szCs w:val="32"/>
        </w:rPr>
      </w:pPr>
    </w:p>
    <w:p>
      <w:pPr>
        <w:spacing w:line="600" w:lineRule="exact"/>
        <w:ind w:firstLine="640" w:firstLineChars="200"/>
        <w:outlineLvl w:val="1"/>
        <w:rPr>
          <w:rFonts w:hint="eastAsia" w:ascii="黑体" w:hAnsi="黑体" w:eastAsia="黑体"/>
          <w:sz w:val="32"/>
          <w:szCs w:val="32"/>
        </w:rPr>
      </w:pPr>
      <w:bookmarkStart w:id="30" w:name="_Toc15396606"/>
      <w:bookmarkStart w:id="31" w:name="_Toc15377208"/>
    </w:p>
    <w:p>
      <w:pPr>
        <w:spacing w:line="600" w:lineRule="exact"/>
        <w:ind w:firstLine="640" w:firstLineChars="200"/>
        <w:outlineLvl w:val="1"/>
        <w:rPr>
          <w:rStyle w:val="18"/>
          <w:rFonts w:ascii="黑体" w:hAnsi="黑体" w:eastAsia="黑体"/>
          <w:b w:val="0"/>
        </w:rPr>
      </w:pPr>
      <w:r>
        <w:rPr>
          <w:rFonts w:hint="eastAsia" w:ascii="黑体" w:hAnsi="黑体" w:eastAsia="黑体"/>
          <w:sz w:val="32"/>
          <w:szCs w:val="32"/>
        </w:rPr>
        <w:t>四、财</w:t>
      </w:r>
      <w:r>
        <w:rPr>
          <w:rStyle w:val="18"/>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sz w:val="32"/>
          <w:szCs w:val="32"/>
        </w:rPr>
        <w:t>2021</w:t>
      </w:r>
      <w:r>
        <w:rPr>
          <w:rFonts w:hint="eastAsia" w:ascii="仿宋" w:hAnsi="仿宋" w:eastAsia="仿宋"/>
          <w:sz w:val="32"/>
          <w:szCs w:val="32"/>
        </w:rPr>
        <w:t>年财政拨款收、支总计</w:t>
      </w:r>
      <w:r>
        <w:rPr>
          <w:rFonts w:ascii="仿宋" w:hAnsi="仿宋" w:eastAsia="仿宋"/>
          <w:sz w:val="32"/>
          <w:szCs w:val="32"/>
        </w:rPr>
        <w:t>2164.94</w:t>
      </w:r>
      <w:r>
        <w:rPr>
          <w:rFonts w:hint="eastAsia" w:ascii="仿宋" w:hAnsi="仿宋" w:eastAsia="仿宋"/>
          <w:sz w:val="32"/>
          <w:szCs w:val="32"/>
        </w:rPr>
        <w:t>万元。与</w:t>
      </w:r>
      <w:r>
        <w:rPr>
          <w:rFonts w:ascii="仿宋" w:hAnsi="仿宋" w:eastAsia="仿宋"/>
          <w:sz w:val="32"/>
          <w:szCs w:val="32"/>
        </w:rPr>
        <w:t>2020</w:t>
      </w:r>
      <w:r>
        <w:rPr>
          <w:rFonts w:hint="eastAsia" w:ascii="仿宋" w:hAnsi="仿宋" w:eastAsia="仿宋"/>
          <w:sz w:val="32"/>
          <w:szCs w:val="32"/>
        </w:rPr>
        <w:t>年相比，财政拨款收、支总计各增加</w:t>
      </w:r>
      <w:r>
        <w:rPr>
          <w:rFonts w:ascii="仿宋" w:hAnsi="仿宋" w:eastAsia="仿宋"/>
          <w:sz w:val="32"/>
          <w:szCs w:val="32"/>
        </w:rPr>
        <w:t>180.91</w:t>
      </w:r>
      <w:r>
        <w:rPr>
          <w:rFonts w:hint="eastAsia" w:ascii="仿宋" w:hAnsi="仿宋" w:eastAsia="仿宋"/>
          <w:sz w:val="32"/>
          <w:szCs w:val="32"/>
        </w:rPr>
        <w:t>万元，增长</w:t>
      </w:r>
      <w:r>
        <w:rPr>
          <w:rFonts w:ascii="仿宋" w:hAnsi="仿宋" w:eastAsia="仿宋"/>
          <w:sz w:val="32"/>
          <w:szCs w:val="32"/>
        </w:rPr>
        <w:t>9.12%</w:t>
      </w:r>
      <w:r>
        <w:rPr>
          <w:rFonts w:hint="eastAsia" w:ascii="仿宋" w:hAnsi="仿宋" w:eastAsia="仿宋"/>
          <w:sz w:val="32"/>
          <w:szCs w:val="32"/>
        </w:rPr>
        <w:t>。主要变动原因是</w:t>
      </w:r>
      <w:r>
        <w:rPr>
          <w:rFonts w:hint="eastAsia" w:ascii="仿宋" w:hAnsi="仿宋" w:eastAsia="仿宋"/>
          <w:color w:val="000000"/>
          <w:sz w:val="32"/>
          <w:szCs w:val="32"/>
          <w:lang w:eastAsia="zh-CN"/>
        </w:rPr>
        <w:t>基建项目皇泽寺摩崖造像安全防范系统、皇泽寺摩崖造像保护利用设施建设项目、皇泽寺智能检票系统建设资金经费</w:t>
      </w:r>
      <w:r>
        <w:rPr>
          <w:rFonts w:hint="eastAsia" w:ascii="仿宋" w:hAnsi="仿宋" w:eastAsia="仿宋"/>
          <w:color w:val="000000"/>
          <w:sz w:val="32"/>
          <w:szCs w:val="32"/>
        </w:rPr>
        <w:t>增加。</w:t>
      </w:r>
    </w:p>
    <w:p>
      <w:pPr>
        <w:spacing w:line="600" w:lineRule="exact"/>
        <w:ind w:firstLine="640"/>
        <w:rPr>
          <w:rFonts w:hint="eastAsia" w:ascii="仿宋" w:hAnsi="仿宋" w:eastAsia="仿宋"/>
          <w:color w:val="000000"/>
          <w:sz w:val="32"/>
          <w:szCs w:val="32"/>
        </w:rPr>
      </w:pPr>
    </w:p>
    <w:p>
      <w:pPr>
        <w:pStyle w:val="2"/>
        <w:rPr>
          <w:rFonts w:hint="default" w:eastAsia="宋体"/>
          <w:lang w:val="en-US" w:eastAsia="zh-CN"/>
        </w:rPr>
      </w:pPr>
      <w:r>
        <w:rPr>
          <w:rFonts w:hint="eastAsia" w:eastAsia="宋体"/>
          <w:lang w:val="en-US" w:eastAsia="zh-CN"/>
        </w:rPr>
        <w:t xml:space="preserve">           </w:t>
      </w:r>
    </w:p>
    <w:p>
      <w:pPr>
        <w:spacing w:line="600" w:lineRule="exact"/>
        <w:rPr>
          <w:rFonts w:hint="default" w:ascii="仿宋" w:hAnsi="仿宋" w:eastAsia="仿宋"/>
          <w:sz w:val="32"/>
          <w:szCs w:val="32"/>
          <w:lang w:val="en-US" w:eastAsia="zh-CN"/>
        </w:rPr>
      </w:pPr>
      <w:r>
        <w:rPr>
          <w:rFonts w:hint="eastAsia" w:ascii="仿宋" w:hAnsi="仿宋" w:eastAsia="仿宋"/>
          <w:color w:val="000000" w:themeColor="text1"/>
          <w:sz w:val="32"/>
          <w:szCs w:val="32"/>
          <w14:textFill>
            <w14:solidFill>
              <w14:schemeClr w14:val="tx1"/>
            </w14:solidFill>
          </w14:textFill>
        </w:rPr>
        <w:pict>
          <v:shape id="Object 1" o:spid="_x0000_s1034" o:spt="75" type="#_x0000_t75" style="position:absolute;left:0pt;margin-left:16.3pt;margin-top:5.8pt;height:222.95pt;width:381.65pt;z-index:251661312;mso-width-relative:page;mso-height-relative:page;" o:ole="t" filled="f" o:preferrelative="t" stroked="f" coordsize="21600,21600" o:gfxdata="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">
            <v:path/>
            <v:fill on="f" focussize="0,0"/>
            <v:stroke on="f"/>
            <v:imagedata r:id="rId12" o:title=""/>
            <o:lock v:ext="edit" aspectratio="f"/>
          </v:shape>
          <o:OLEObject Type="Embed" ProgID="excel.sheet.8" ShapeID="Object 1" DrawAspect="Content" ObjectID="_1468075727" r:id="rId11">
            <o:LockedField>false</o:LockedField>
          </o:OLEObject>
        </w:pict>
      </w:r>
      <w:r>
        <w:rPr>
          <w:rFonts w:hint="eastAsia" w:ascii="仿宋" w:hAnsi="仿宋" w:eastAsia="仿宋"/>
          <w:sz w:val="32"/>
          <w:szCs w:val="32"/>
          <w:lang w:val="en-US" w:eastAsia="zh-CN"/>
        </w:rPr>
        <w:t xml:space="preserve">         </w:t>
      </w:r>
    </w:p>
    <w:p>
      <w:pPr>
        <w:pStyle w:val="2"/>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4</w:t>
      </w:r>
      <w:r>
        <w:rPr>
          <w:rFonts w:hint="eastAsia" w:ascii="仿宋" w:hAnsi="仿宋" w:eastAsia="仿宋"/>
          <w:sz w:val="32"/>
          <w:szCs w:val="32"/>
        </w:rPr>
        <w:t>：财政拨款收、支决算总计变动情况）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18"/>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themeColor="text1"/>
          <w:sz w:val="32"/>
          <w:szCs w:val="32"/>
          <w14:textFill>
            <w14:solidFill>
              <w14:schemeClr w14:val="tx1"/>
            </w14:solidFill>
          </w14:textFill>
        </w:rPr>
      </w:pPr>
      <w:bookmarkStart w:id="34" w:name="_Toc15377210"/>
      <w:r>
        <w:rPr>
          <w:rFonts w:hint="eastAsia" w:ascii="仿宋" w:hAnsi="仿宋" w:eastAsia="仿宋"/>
          <w:b/>
          <w:color w:val="000000" w:themeColor="text1"/>
          <w:sz w:val="32"/>
          <w:szCs w:val="32"/>
          <w14:textFill>
            <w14:solidFill>
              <w14:schemeClr w14:val="tx1"/>
            </w14:solidFill>
          </w14:textFill>
        </w:rPr>
        <w:t>（一）一般公共预算财政拨款支出决算总体情况</w:t>
      </w:r>
      <w:bookmarkEnd w:id="34"/>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2021</w:t>
      </w:r>
      <w:r>
        <w:rPr>
          <w:rFonts w:hint="eastAsia" w:ascii="仿宋" w:hAnsi="仿宋" w:eastAsia="仿宋"/>
          <w:color w:val="000000" w:themeColor="text1"/>
          <w:sz w:val="32"/>
          <w:szCs w:val="32"/>
          <w14:textFill>
            <w14:solidFill>
              <w14:schemeClr w14:val="tx1"/>
            </w14:solidFill>
          </w14:textFill>
        </w:rPr>
        <w:t>年一般公共预算财政拨款支出</w:t>
      </w:r>
      <w:r>
        <w:rPr>
          <w:rFonts w:hint="eastAsia" w:ascii="仿宋" w:hAnsi="仿宋" w:eastAsia="仿宋"/>
          <w:bCs/>
          <w:color w:val="000000" w:themeColor="text1"/>
          <w:sz w:val="32"/>
          <w:szCs w:val="32"/>
          <w:highlight w:val="none"/>
          <w14:textFill>
            <w14:solidFill>
              <w14:schemeClr w14:val="tx1"/>
            </w14:solidFill>
          </w14:textFill>
        </w:rPr>
        <w:t>1627.38</w:t>
      </w:r>
      <w:r>
        <w:rPr>
          <w:rFonts w:hint="eastAsia" w:ascii="仿宋" w:hAnsi="仿宋" w:eastAsia="仿宋"/>
          <w:color w:val="000000" w:themeColor="text1"/>
          <w:sz w:val="32"/>
          <w:szCs w:val="32"/>
          <w:highlight w:val="none"/>
          <w14:textFill>
            <w14:solidFill>
              <w14:schemeClr w14:val="tx1"/>
            </w14:solidFill>
          </w14:textFill>
        </w:rPr>
        <w:t>万元，占本年支出合计的</w:t>
      </w:r>
      <w:r>
        <w:rPr>
          <w:rFonts w:ascii="仿宋" w:hAnsi="仿宋" w:eastAsia="仿宋"/>
          <w:color w:val="000000" w:themeColor="text1"/>
          <w:sz w:val="32"/>
          <w:szCs w:val="32"/>
          <w:highlight w:val="none"/>
          <w14:textFill>
            <w14:solidFill>
              <w14:schemeClr w14:val="tx1"/>
            </w14:solidFill>
          </w14:textFill>
        </w:rPr>
        <w:t>100%</w:t>
      </w:r>
      <w:r>
        <w:rPr>
          <w:rFonts w:hint="eastAsia" w:ascii="仿宋" w:hAnsi="仿宋" w:eastAsia="仿宋"/>
          <w:color w:val="000000" w:themeColor="text1"/>
          <w:sz w:val="32"/>
          <w:szCs w:val="32"/>
          <w:highlight w:val="none"/>
          <w14:textFill>
            <w14:solidFill>
              <w14:schemeClr w14:val="tx1"/>
            </w14:solidFill>
          </w14:textFill>
        </w:rPr>
        <w:t>。与</w:t>
      </w:r>
      <w:r>
        <w:rPr>
          <w:rFonts w:ascii="仿宋" w:hAnsi="仿宋" w:eastAsia="仿宋"/>
          <w:color w:val="000000" w:themeColor="text1"/>
          <w:sz w:val="32"/>
          <w:szCs w:val="32"/>
          <w:highlight w:val="none"/>
          <w14:textFill>
            <w14:solidFill>
              <w14:schemeClr w14:val="tx1"/>
            </w14:solidFill>
          </w14:textFill>
        </w:rPr>
        <w:t>2020</w:t>
      </w:r>
      <w:r>
        <w:rPr>
          <w:rFonts w:hint="eastAsia" w:ascii="仿宋" w:hAnsi="仿宋" w:eastAsia="仿宋"/>
          <w:color w:val="000000" w:themeColor="text1"/>
          <w:sz w:val="32"/>
          <w:szCs w:val="32"/>
          <w:highlight w:val="none"/>
          <w14:textFill>
            <w14:solidFill>
              <w14:schemeClr w14:val="tx1"/>
            </w14:solidFill>
          </w14:textFill>
        </w:rPr>
        <w:t>年相比，一般公共预算财政拨款支出增加</w:t>
      </w:r>
      <w:r>
        <w:rPr>
          <w:rFonts w:hint="eastAsia" w:ascii="仿宋" w:hAnsi="仿宋" w:eastAsia="仿宋"/>
          <w:color w:val="000000" w:themeColor="text1"/>
          <w:sz w:val="32"/>
          <w:szCs w:val="32"/>
          <w:highlight w:val="none"/>
          <w:lang w:val="en-US" w:eastAsia="zh-CN"/>
          <w14:textFill>
            <w14:solidFill>
              <w14:schemeClr w14:val="tx1"/>
            </w14:solidFill>
          </w14:textFill>
        </w:rPr>
        <w:t>987.12</w:t>
      </w:r>
      <w:r>
        <w:rPr>
          <w:rFonts w:hint="eastAsia" w:ascii="仿宋" w:hAnsi="仿宋" w:eastAsia="仿宋"/>
          <w:color w:val="000000" w:themeColor="text1"/>
          <w:sz w:val="32"/>
          <w:szCs w:val="32"/>
          <w:highlight w:val="none"/>
          <w14:textFill>
            <w14:solidFill>
              <w14:schemeClr w14:val="tx1"/>
            </w14:solidFill>
          </w14:textFill>
        </w:rPr>
        <w:t>万元，增加</w:t>
      </w:r>
      <w:r>
        <w:rPr>
          <w:rFonts w:hint="eastAsia" w:ascii="仿宋" w:hAnsi="仿宋" w:eastAsia="仿宋"/>
          <w:color w:val="000000" w:themeColor="text1"/>
          <w:sz w:val="32"/>
          <w:szCs w:val="32"/>
          <w:highlight w:val="none"/>
          <w:lang w:val="en-US" w:eastAsia="zh-CN"/>
          <w14:textFill>
            <w14:solidFill>
              <w14:schemeClr w14:val="tx1"/>
            </w14:solidFill>
          </w14:textFill>
        </w:rPr>
        <w:t>154.17</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主要变动原因</w:t>
      </w:r>
      <w:r>
        <w:rPr>
          <w:rFonts w:ascii="仿宋" w:hAnsi="仿宋" w:eastAsia="仿宋"/>
          <w:color w:val="000000" w:themeColor="text1"/>
          <w:sz w:val="32"/>
          <w:szCs w:val="32"/>
          <w14:textFill>
            <w14:solidFill>
              <w14:schemeClr w14:val="tx1"/>
            </w14:solidFill>
          </w14:textFill>
        </w:rPr>
        <w:t>2021</w:t>
      </w:r>
      <w:r>
        <w:rPr>
          <w:rFonts w:hint="eastAsia" w:ascii="仿宋" w:hAnsi="仿宋" w:eastAsia="仿宋"/>
          <w:color w:val="000000" w:themeColor="text1"/>
          <w:sz w:val="32"/>
          <w:szCs w:val="32"/>
          <w14:textFill>
            <w14:solidFill>
              <w14:schemeClr w14:val="tx1"/>
            </w14:solidFill>
          </w14:textFill>
        </w:rPr>
        <w:t>年当年基建项目支出增加。</w:t>
      </w: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jc w:val="center"/>
        <w:rPr>
          <w:rFonts w:hint="eastAsia" w:ascii="仿宋" w:hAnsi="仿宋" w:eastAsia="仿宋"/>
          <w:color w:val="000000"/>
          <w:sz w:val="32"/>
          <w:szCs w:val="32"/>
        </w:rPr>
      </w:pPr>
      <w:r>
        <w:drawing>
          <wp:inline distT="0" distB="0" distL="114300" distR="114300">
            <wp:extent cx="4251325" cy="2454275"/>
            <wp:effectExtent l="4445" t="4445" r="11430" b="17780"/>
            <wp:docPr id="1" name="图片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w:t>
      </w:r>
      <w:r>
        <w:rPr>
          <w:rFonts w:ascii="仿宋" w:hAnsi="仿宋" w:eastAsia="仿宋"/>
          <w:color w:val="FF0000"/>
          <w:sz w:val="32"/>
          <w:szCs w:val="32"/>
        </w:rPr>
        <w:t>5</w:t>
      </w:r>
      <w:r>
        <w:rPr>
          <w:rFonts w:hint="eastAsia" w:ascii="仿宋" w:hAnsi="仿宋" w:eastAsia="仿宋"/>
          <w:color w:val="FF0000"/>
          <w:sz w:val="32"/>
          <w:szCs w:val="32"/>
        </w:rPr>
        <w:t>：一般公共预算财政拨款支出决算变动情况）</w:t>
      </w:r>
    </w:p>
    <w:p>
      <w:pPr>
        <w:spacing w:line="600" w:lineRule="exact"/>
        <w:rPr>
          <w:rFonts w:ascii="仿宋" w:hAnsi="仿宋" w:eastAsia="仿宋"/>
          <w:sz w:val="32"/>
          <w:szCs w:val="32"/>
        </w:rPr>
      </w:pPr>
    </w:p>
    <w:p>
      <w:pPr>
        <w:spacing w:line="600" w:lineRule="exact"/>
        <w:ind w:firstLine="642" w:firstLineChars="200"/>
        <w:outlineLvl w:val="2"/>
        <w:rPr>
          <w:rFonts w:ascii="仿宋" w:hAnsi="仿宋" w:eastAsia="仿宋"/>
          <w:b/>
          <w:color w:val="000000" w:themeColor="text1"/>
          <w:sz w:val="32"/>
          <w:szCs w:val="32"/>
          <w14:textFill>
            <w14:solidFill>
              <w14:schemeClr w14:val="tx1"/>
            </w14:solidFill>
          </w14:textFill>
        </w:rPr>
      </w:pPr>
      <w:bookmarkStart w:id="35" w:name="_Toc15377211"/>
      <w:r>
        <w:rPr>
          <w:rFonts w:hint="eastAsia" w:ascii="仿宋" w:hAnsi="仿宋" w:eastAsia="仿宋"/>
          <w:b/>
          <w:color w:val="000000" w:themeColor="text1"/>
          <w:sz w:val="32"/>
          <w:szCs w:val="32"/>
          <w14:textFill>
            <w14:solidFill>
              <w14:schemeClr w14:val="tx1"/>
            </w14:solidFill>
          </w14:textFill>
        </w:rPr>
        <w:t>（二）一般公共预算财政拨款支出决算结构情况</w:t>
      </w:r>
      <w:bookmarkEnd w:id="35"/>
    </w:p>
    <w:p>
      <w:pPr>
        <w:spacing w:line="600" w:lineRule="exact"/>
        <w:ind w:firstLine="640"/>
        <w:rPr>
          <w:rFonts w:ascii="仿宋" w:hAnsi="仿宋" w:eastAsia="仿宋"/>
          <w:bCs/>
          <w:color w:val="000000" w:themeColor="text1"/>
          <w:sz w:val="32"/>
          <w:szCs w:val="32"/>
          <w:highlight w:val="none"/>
          <w14:textFill>
            <w14:solidFill>
              <w14:schemeClr w14:val="tx1"/>
            </w14:solidFill>
          </w14:textFill>
        </w:rPr>
      </w:pPr>
      <w:r>
        <w:rPr>
          <w:rFonts w:ascii="仿宋" w:hAnsi="仿宋" w:eastAsia="仿宋"/>
          <w:bCs/>
          <w:color w:val="000000" w:themeColor="text1"/>
          <w:sz w:val="32"/>
          <w:szCs w:val="32"/>
          <w14:textFill>
            <w14:solidFill>
              <w14:schemeClr w14:val="tx1"/>
            </w14:solidFill>
          </w14:textFill>
        </w:rPr>
        <w:t>2021</w:t>
      </w:r>
      <w:r>
        <w:rPr>
          <w:rFonts w:hint="eastAsia" w:ascii="仿宋" w:hAnsi="仿宋" w:eastAsia="仿宋"/>
          <w:bCs/>
          <w:color w:val="000000" w:themeColor="text1"/>
          <w:sz w:val="32"/>
          <w:szCs w:val="32"/>
          <w14:textFill>
            <w14:solidFill>
              <w14:schemeClr w14:val="tx1"/>
            </w14:solidFill>
          </w14:textFill>
        </w:rPr>
        <w:t>年一般公共预算财政拨款支出</w:t>
      </w:r>
      <w:r>
        <w:rPr>
          <w:rFonts w:hint="eastAsia" w:ascii="仿宋" w:hAnsi="仿宋" w:eastAsia="仿宋"/>
          <w:bCs/>
          <w:color w:val="000000" w:themeColor="text1"/>
          <w:sz w:val="32"/>
          <w:szCs w:val="32"/>
          <w:highlight w:val="none"/>
          <w14:textFill>
            <w14:solidFill>
              <w14:schemeClr w14:val="tx1"/>
            </w14:solidFill>
          </w14:textFill>
        </w:rPr>
        <w:t>1627.38万元，主要用于以下方面</w:t>
      </w:r>
      <w:r>
        <w:rPr>
          <w:rFonts w:ascii="仿宋" w:hAnsi="仿宋" w:eastAsia="仿宋"/>
          <w:bCs/>
          <w:color w:val="000000" w:themeColor="text1"/>
          <w:sz w:val="32"/>
          <w:szCs w:val="32"/>
          <w:highlight w:val="none"/>
          <w14:textFill>
            <w14:solidFill>
              <w14:schemeClr w14:val="tx1"/>
            </w14:solidFill>
          </w14:textFill>
        </w:rPr>
        <w:t>:</w:t>
      </w:r>
      <w:r>
        <w:rPr>
          <w:rFonts w:hint="eastAsia" w:ascii="仿宋" w:hAnsi="仿宋" w:eastAsia="仿宋"/>
          <w:bCs/>
          <w:color w:val="000000" w:themeColor="text1"/>
          <w:sz w:val="32"/>
          <w:szCs w:val="32"/>
          <w:highlight w:val="none"/>
          <w14:textFill>
            <w14:solidFill>
              <w14:schemeClr w14:val="tx1"/>
            </w14:solidFill>
          </w14:textFill>
        </w:rPr>
        <w:t>文化旅游体育与传媒（类）支出1,573.60万元，占</w:t>
      </w:r>
      <w:r>
        <w:rPr>
          <w:rFonts w:ascii="仿宋" w:hAnsi="仿宋" w:eastAsia="仿宋"/>
          <w:bCs/>
          <w:color w:val="000000" w:themeColor="text1"/>
          <w:sz w:val="32"/>
          <w:szCs w:val="32"/>
          <w:highlight w:val="none"/>
          <w14:textFill>
            <w14:solidFill>
              <w14:schemeClr w14:val="tx1"/>
            </w14:solidFill>
          </w14:textFill>
        </w:rPr>
        <w:t>9</w:t>
      </w:r>
      <w:r>
        <w:rPr>
          <w:rFonts w:hint="eastAsia" w:ascii="仿宋" w:hAnsi="仿宋" w:eastAsia="仿宋"/>
          <w:bCs/>
          <w:color w:val="000000" w:themeColor="text1"/>
          <w:sz w:val="32"/>
          <w:szCs w:val="32"/>
          <w:highlight w:val="none"/>
          <w:lang w:val="en-US" w:eastAsia="zh-CN"/>
          <w14:textFill>
            <w14:solidFill>
              <w14:schemeClr w14:val="tx1"/>
            </w14:solidFill>
          </w14:textFill>
        </w:rPr>
        <w:t>6.7</w:t>
      </w:r>
      <w:r>
        <w:rPr>
          <w:rFonts w:ascii="仿宋" w:hAnsi="仿宋" w:eastAsia="仿宋"/>
          <w:bCs/>
          <w:color w:val="000000" w:themeColor="text1"/>
          <w:sz w:val="32"/>
          <w:szCs w:val="32"/>
          <w:highlight w:val="none"/>
          <w14:textFill>
            <w14:solidFill>
              <w14:schemeClr w14:val="tx1"/>
            </w14:solidFill>
          </w14:textFill>
        </w:rPr>
        <w:t>%</w:t>
      </w:r>
      <w:r>
        <w:rPr>
          <w:rFonts w:hint="eastAsia" w:ascii="仿宋" w:hAnsi="仿宋" w:eastAsia="仿宋"/>
          <w:bCs/>
          <w:color w:val="000000" w:themeColor="text1"/>
          <w:sz w:val="32"/>
          <w:szCs w:val="32"/>
          <w:highlight w:val="none"/>
          <w14:textFill>
            <w14:solidFill>
              <w14:schemeClr w14:val="tx1"/>
            </w14:solidFill>
          </w14:textFill>
        </w:rPr>
        <w:t>；社会保障和就业（类）支出</w:t>
      </w:r>
      <w:r>
        <w:rPr>
          <w:rFonts w:ascii="仿宋" w:hAnsi="仿宋" w:eastAsia="仿宋"/>
          <w:bCs/>
          <w:color w:val="000000" w:themeColor="text1"/>
          <w:sz w:val="32"/>
          <w:szCs w:val="32"/>
          <w:highlight w:val="none"/>
          <w14:textFill>
            <w14:solidFill>
              <w14:schemeClr w14:val="tx1"/>
            </w14:solidFill>
          </w14:textFill>
        </w:rPr>
        <w:t>23.51</w:t>
      </w:r>
      <w:r>
        <w:rPr>
          <w:rFonts w:hint="eastAsia" w:ascii="仿宋" w:hAnsi="仿宋" w:eastAsia="仿宋"/>
          <w:bCs/>
          <w:color w:val="000000" w:themeColor="text1"/>
          <w:sz w:val="32"/>
          <w:szCs w:val="32"/>
          <w:highlight w:val="none"/>
          <w14:textFill>
            <w14:solidFill>
              <w14:schemeClr w14:val="tx1"/>
            </w14:solidFill>
          </w14:textFill>
        </w:rPr>
        <w:t>万元，占</w:t>
      </w:r>
      <w:r>
        <w:rPr>
          <w:rFonts w:ascii="仿宋" w:hAnsi="仿宋" w:eastAsia="仿宋"/>
          <w:bCs/>
          <w:color w:val="000000" w:themeColor="text1"/>
          <w:sz w:val="32"/>
          <w:szCs w:val="32"/>
          <w:highlight w:val="none"/>
          <w14:textFill>
            <w14:solidFill>
              <w14:schemeClr w14:val="tx1"/>
            </w14:solidFill>
          </w14:textFill>
        </w:rPr>
        <w:t>1.</w:t>
      </w:r>
      <w:r>
        <w:rPr>
          <w:rFonts w:hint="eastAsia" w:ascii="仿宋" w:hAnsi="仿宋" w:eastAsia="仿宋"/>
          <w:bCs/>
          <w:color w:val="000000" w:themeColor="text1"/>
          <w:sz w:val="32"/>
          <w:szCs w:val="32"/>
          <w:highlight w:val="none"/>
          <w:lang w:val="en-US" w:eastAsia="zh-CN"/>
          <w14:textFill>
            <w14:solidFill>
              <w14:schemeClr w14:val="tx1"/>
            </w14:solidFill>
          </w14:textFill>
        </w:rPr>
        <w:t>44</w:t>
      </w:r>
      <w:r>
        <w:rPr>
          <w:rFonts w:ascii="仿宋" w:hAnsi="仿宋" w:eastAsia="仿宋"/>
          <w:bCs/>
          <w:color w:val="000000" w:themeColor="text1"/>
          <w:sz w:val="32"/>
          <w:szCs w:val="32"/>
          <w:highlight w:val="none"/>
          <w14:textFill>
            <w14:solidFill>
              <w14:schemeClr w14:val="tx1"/>
            </w14:solidFill>
          </w14:textFill>
        </w:rPr>
        <w:t>%</w:t>
      </w:r>
      <w:r>
        <w:rPr>
          <w:rFonts w:hint="eastAsia" w:ascii="仿宋" w:hAnsi="仿宋" w:eastAsia="仿宋"/>
          <w:bCs/>
          <w:color w:val="000000" w:themeColor="text1"/>
          <w:sz w:val="32"/>
          <w:szCs w:val="32"/>
          <w:highlight w:val="none"/>
          <w14:textFill>
            <w14:solidFill>
              <w14:schemeClr w14:val="tx1"/>
            </w14:solidFill>
          </w14:textFill>
        </w:rPr>
        <w:t>；卫生健康支出</w:t>
      </w:r>
      <w:r>
        <w:rPr>
          <w:rFonts w:ascii="仿宋" w:hAnsi="仿宋" w:eastAsia="仿宋"/>
          <w:bCs/>
          <w:color w:val="000000" w:themeColor="text1"/>
          <w:sz w:val="32"/>
          <w:szCs w:val="32"/>
          <w:highlight w:val="none"/>
          <w14:textFill>
            <w14:solidFill>
              <w14:schemeClr w14:val="tx1"/>
            </w14:solidFill>
          </w14:textFill>
        </w:rPr>
        <w:t>9.09</w:t>
      </w:r>
      <w:r>
        <w:rPr>
          <w:rFonts w:hint="eastAsia" w:ascii="仿宋" w:hAnsi="仿宋" w:eastAsia="仿宋"/>
          <w:bCs/>
          <w:color w:val="000000" w:themeColor="text1"/>
          <w:sz w:val="32"/>
          <w:szCs w:val="32"/>
          <w:highlight w:val="none"/>
          <w14:textFill>
            <w14:solidFill>
              <w14:schemeClr w14:val="tx1"/>
            </w14:solidFill>
          </w14:textFill>
        </w:rPr>
        <w:t>万元，占</w:t>
      </w:r>
      <w:r>
        <w:rPr>
          <w:rFonts w:ascii="仿宋" w:hAnsi="仿宋" w:eastAsia="仿宋"/>
          <w:bCs/>
          <w:color w:val="000000" w:themeColor="text1"/>
          <w:sz w:val="32"/>
          <w:szCs w:val="32"/>
          <w:highlight w:val="none"/>
          <w14:textFill>
            <w14:solidFill>
              <w14:schemeClr w14:val="tx1"/>
            </w14:solidFill>
          </w14:textFill>
        </w:rPr>
        <w:t>0.</w:t>
      </w:r>
      <w:r>
        <w:rPr>
          <w:rFonts w:hint="eastAsia" w:ascii="仿宋" w:hAnsi="仿宋" w:eastAsia="仿宋"/>
          <w:bCs/>
          <w:color w:val="000000" w:themeColor="text1"/>
          <w:sz w:val="32"/>
          <w:szCs w:val="32"/>
          <w:highlight w:val="none"/>
          <w:lang w:val="en-US" w:eastAsia="zh-CN"/>
          <w14:textFill>
            <w14:solidFill>
              <w14:schemeClr w14:val="tx1"/>
            </w14:solidFill>
          </w14:textFill>
        </w:rPr>
        <w:t>56</w:t>
      </w:r>
      <w:r>
        <w:rPr>
          <w:rFonts w:ascii="仿宋" w:hAnsi="仿宋" w:eastAsia="仿宋"/>
          <w:bCs/>
          <w:color w:val="000000" w:themeColor="text1"/>
          <w:sz w:val="32"/>
          <w:szCs w:val="32"/>
          <w:highlight w:val="none"/>
          <w14:textFill>
            <w14:solidFill>
              <w14:schemeClr w14:val="tx1"/>
            </w14:solidFill>
          </w14:textFill>
        </w:rPr>
        <w:t>%</w:t>
      </w:r>
      <w:r>
        <w:rPr>
          <w:rFonts w:hint="eastAsia" w:ascii="仿宋" w:hAnsi="仿宋" w:eastAsia="仿宋"/>
          <w:bCs/>
          <w:color w:val="000000" w:themeColor="text1"/>
          <w:sz w:val="32"/>
          <w:szCs w:val="32"/>
          <w:highlight w:val="none"/>
          <w14:textFill>
            <w14:solidFill>
              <w14:schemeClr w14:val="tx1"/>
            </w14:solidFill>
          </w14:textFill>
        </w:rPr>
        <w:t>；住房保障支出</w:t>
      </w:r>
      <w:r>
        <w:rPr>
          <w:rFonts w:ascii="仿宋" w:hAnsi="仿宋" w:eastAsia="仿宋"/>
          <w:bCs/>
          <w:color w:val="000000" w:themeColor="text1"/>
          <w:sz w:val="32"/>
          <w:szCs w:val="32"/>
          <w:highlight w:val="none"/>
          <w14:textFill>
            <w14:solidFill>
              <w14:schemeClr w14:val="tx1"/>
            </w14:solidFill>
          </w14:textFill>
        </w:rPr>
        <w:t>21.19</w:t>
      </w:r>
      <w:r>
        <w:rPr>
          <w:rFonts w:hint="eastAsia" w:ascii="仿宋" w:hAnsi="仿宋" w:eastAsia="仿宋"/>
          <w:bCs/>
          <w:color w:val="000000" w:themeColor="text1"/>
          <w:sz w:val="32"/>
          <w:szCs w:val="32"/>
          <w:highlight w:val="none"/>
          <w14:textFill>
            <w14:solidFill>
              <w14:schemeClr w14:val="tx1"/>
            </w14:solidFill>
          </w14:textFill>
        </w:rPr>
        <w:t>万元，占</w:t>
      </w:r>
      <w:r>
        <w:rPr>
          <w:rFonts w:hint="eastAsia" w:ascii="仿宋" w:hAnsi="仿宋" w:eastAsia="仿宋"/>
          <w:bCs/>
          <w:color w:val="000000" w:themeColor="text1"/>
          <w:sz w:val="32"/>
          <w:szCs w:val="32"/>
          <w:highlight w:val="none"/>
          <w:lang w:val="en-US" w:eastAsia="zh-CN"/>
          <w14:textFill>
            <w14:solidFill>
              <w14:schemeClr w14:val="tx1"/>
            </w14:solidFill>
          </w14:textFill>
        </w:rPr>
        <w:t>1.30</w:t>
      </w:r>
      <w:r>
        <w:rPr>
          <w:rFonts w:ascii="仿宋" w:hAnsi="仿宋" w:eastAsia="仿宋"/>
          <w:bCs/>
          <w:color w:val="000000" w:themeColor="text1"/>
          <w:sz w:val="32"/>
          <w:szCs w:val="32"/>
          <w:highlight w:val="none"/>
          <w14:textFill>
            <w14:solidFill>
              <w14:schemeClr w14:val="tx1"/>
            </w14:solidFill>
          </w14:textFill>
        </w:rPr>
        <w:t>%</w:t>
      </w:r>
      <w:r>
        <w:rPr>
          <w:rFonts w:hint="eastAsia" w:ascii="仿宋" w:hAnsi="仿宋" w:eastAsia="仿宋"/>
          <w:bCs/>
          <w:color w:val="000000" w:themeColor="text1"/>
          <w:sz w:val="32"/>
          <w:szCs w:val="32"/>
          <w:highlight w:val="none"/>
          <w14:textFill>
            <w14:solidFill>
              <w14:schemeClr w14:val="tx1"/>
            </w14:solidFill>
          </w14:textFill>
        </w:rPr>
        <w:t>。</w:t>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bookmarkStart w:id="72" w:name="_GoBack"/>
      <w:bookmarkEnd w:id="72"/>
      <w:r>
        <w:rPr>
          <w:rFonts w:hint="eastAsia" w:ascii="仿宋" w:hAnsi="仿宋" w:eastAsia="仿宋"/>
          <w:b w:val="0"/>
          <w:bCs/>
          <w:color w:val="000000" w:themeColor="text1"/>
          <w:sz w:val="32"/>
          <w:szCs w:val="32"/>
          <w14:textFill>
            <w14:solidFill>
              <w14:schemeClr w14:val="tx1"/>
            </w14:solidFill>
          </w14:textFill>
        </w:rPr>
        <w:pict>
          <v:shape id="Object 7" o:spid="_x0000_s1039" o:spt="75" type="#_x0000_t75" style="position:absolute;left:0pt;margin-left:51.25pt;margin-top:9.85pt;height:194.15pt;width:315.9pt;z-index:-251654144;mso-width-relative:page;mso-height-relative:page;" o:ole="t" filled="f" o:preferrelative="t" stroked="f" coordsize="21600,21600">
            <v:path/>
            <v:fill on="f" focussize="0,0"/>
            <v:stroke on="f"/>
            <v:imagedata r:id="rId15" o:title=""/>
            <o:lock v:ext="edit" aspectratio="f"/>
          </v:shape>
          <o:OLEObject Type="Embed" ProgID="excel.sheet.8" ShapeID="Object 7" DrawAspect="Content" ObjectID="_1468075728" r:id="rId14">
            <o:LockedField>false</o:LockedField>
          </o:OLEObject>
        </w:pict>
      </w:r>
    </w:p>
    <w:p>
      <w:pPr>
        <w:pStyle w:val="2"/>
        <w:rPr>
          <w:rFonts w:ascii="仿宋" w:hAnsi="仿宋" w:eastAsia="仿宋"/>
          <w:sz w:val="32"/>
          <w:szCs w:val="32"/>
        </w:rPr>
      </w:pPr>
    </w:p>
    <w:p>
      <w:pPr>
        <w:pStyle w:val="2"/>
        <w:rPr>
          <w:rFonts w:ascii="仿宋" w:hAnsi="仿宋" w:eastAsia="仿宋"/>
          <w:sz w:val="32"/>
          <w:szCs w:val="32"/>
        </w:rPr>
      </w:pPr>
    </w:p>
    <w:p>
      <w:pPr>
        <w:pStyle w:val="2"/>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p>
    <w:p>
      <w:pPr>
        <w:pStyle w:val="2"/>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pStyle w:val="2"/>
        <w:rPr>
          <w:rFonts w:hint="eastAsia" w:ascii="仿宋" w:hAnsi="仿宋" w:eastAsia="仿宋"/>
          <w:sz w:val="32"/>
          <w:szCs w:val="32"/>
          <w:lang w:val="en-US" w:eastAsia="zh-CN"/>
        </w:rPr>
      </w:pPr>
    </w:p>
    <w:p>
      <w:pPr>
        <w:pStyle w:val="2"/>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color w:val="FF0000"/>
          <w:sz w:val="32"/>
          <w:szCs w:val="32"/>
          <w:lang w:val="en-US" w:eastAsia="zh-CN"/>
        </w:rPr>
        <w:t xml:space="preserve">  </w:t>
      </w:r>
      <w:r>
        <w:rPr>
          <w:rFonts w:hint="eastAsia" w:ascii="仿宋" w:hAnsi="仿宋" w:eastAsia="仿宋"/>
          <w:color w:val="FF0000"/>
          <w:sz w:val="32"/>
          <w:szCs w:val="32"/>
        </w:rPr>
        <w:t>（图</w:t>
      </w:r>
      <w:r>
        <w:rPr>
          <w:rFonts w:ascii="仿宋" w:hAnsi="仿宋" w:eastAsia="仿宋"/>
          <w:color w:val="FF0000"/>
          <w:sz w:val="32"/>
          <w:szCs w:val="32"/>
        </w:rPr>
        <w:t>6</w:t>
      </w:r>
      <w:r>
        <w:rPr>
          <w:rFonts w:hint="eastAsia" w:ascii="仿宋" w:hAnsi="仿宋" w:eastAsia="仿宋"/>
          <w:color w:val="FF0000"/>
          <w:sz w:val="32"/>
          <w:szCs w:val="32"/>
        </w:rPr>
        <w:t>：一般公共预算财政拨款支出决算结构）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0" w:firstLineChars="200"/>
        <w:outlineLvl w:val="2"/>
        <w:rPr>
          <w:rFonts w:ascii="仿宋" w:hAnsi="仿宋" w:eastAsia="仿宋"/>
          <w:bCs/>
          <w:color w:val="000000"/>
          <w:sz w:val="32"/>
          <w:szCs w:val="32"/>
        </w:rPr>
      </w:pPr>
      <w:bookmarkStart w:id="37" w:name="_Toc15378460"/>
      <w:bookmarkStart w:id="38" w:name="_Toc15377444"/>
      <w:bookmarkStart w:id="39" w:name="_Toc15377213"/>
      <w:r>
        <w:rPr>
          <w:rFonts w:ascii="仿宋" w:hAnsi="仿宋" w:eastAsia="仿宋"/>
          <w:bCs/>
          <w:color w:val="000000"/>
          <w:sz w:val="32"/>
          <w:szCs w:val="32"/>
        </w:rPr>
        <w:t>2021</w:t>
      </w:r>
      <w:r>
        <w:rPr>
          <w:rFonts w:hint="eastAsia" w:ascii="仿宋" w:hAnsi="仿宋" w:eastAsia="仿宋"/>
          <w:bCs/>
          <w:color w:val="000000"/>
          <w:sz w:val="32"/>
          <w:szCs w:val="32"/>
        </w:rPr>
        <w:t>年一般公共预</w:t>
      </w:r>
      <w:r>
        <w:rPr>
          <w:rStyle w:val="15"/>
          <w:rFonts w:hint="eastAsia" w:ascii="仿宋" w:hAnsi="仿宋" w:eastAsia="仿宋"/>
          <w:b w:val="0"/>
          <w:bCs/>
          <w:color w:val="000000"/>
          <w:sz w:val="32"/>
          <w:szCs w:val="32"/>
        </w:rPr>
        <w:t>算支出决算数为1627.38万元，完成预算</w:t>
      </w:r>
      <w:r>
        <w:rPr>
          <w:rStyle w:val="15"/>
          <w:rFonts w:hint="eastAsia" w:ascii="仿宋" w:hAnsi="仿宋" w:eastAsia="仿宋"/>
          <w:b w:val="0"/>
          <w:bCs/>
          <w:color w:val="000000"/>
          <w:sz w:val="32"/>
          <w:szCs w:val="32"/>
          <w:lang w:val="en-US" w:eastAsia="zh-CN"/>
        </w:rPr>
        <w:t>75.17</w:t>
      </w:r>
      <w:r>
        <w:rPr>
          <w:rStyle w:val="15"/>
          <w:rFonts w:hint="eastAsia" w:ascii="仿宋" w:hAnsi="仿宋" w:eastAsia="仿宋"/>
          <w:b w:val="0"/>
          <w:bCs/>
          <w:color w:val="000000"/>
          <w:sz w:val="32"/>
          <w:szCs w:val="32"/>
        </w:rPr>
        <w:t>%。其中：</w:t>
      </w:r>
      <w:bookmarkEnd w:id="37"/>
      <w:bookmarkEnd w:id="38"/>
      <w:bookmarkEnd w:id="39"/>
    </w:p>
    <w:p>
      <w:pPr>
        <w:numPr>
          <w:ilvl w:val="0"/>
          <w:numId w:val="2"/>
        </w:numPr>
        <w:spacing w:line="600" w:lineRule="exact"/>
        <w:ind w:firstLine="640" w:firstLineChars="200"/>
        <w:rPr>
          <w:rFonts w:ascii="仿宋" w:hAnsi="仿宋" w:eastAsia="仿宋"/>
          <w:color w:val="000000"/>
          <w:sz w:val="32"/>
          <w:szCs w:val="32"/>
        </w:rPr>
      </w:pPr>
      <w:r>
        <w:rPr>
          <w:rStyle w:val="15"/>
          <w:rFonts w:hint="eastAsia" w:ascii="仿宋" w:hAnsi="仿宋" w:eastAsia="仿宋"/>
          <w:b w:val="0"/>
          <w:bCs/>
          <w:color w:val="000000"/>
          <w:sz w:val="32"/>
          <w:szCs w:val="32"/>
        </w:rPr>
        <w:t>文化旅游体育与传媒（类）文物（款）博物馆（项）</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Fonts w:ascii="仿宋" w:hAnsi="仿宋" w:eastAsia="仿宋"/>
          <w:bCs/>
          <w:color w:val="000000"/>
          <w:sz w:val="32"/>
          <w:szCs w:val="32"/>
        </w:rPr>
        <w:t>1573.6</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74.54%</w:t>
      </w:r>
      <w:r>
        <w:rPr>
          <w:rStyle w:val="15"/>
          <w:rFonts w:hint="eastAsia" w:ascii="仿宋" w:hAnsi="仿宋" w:eastAsia="仿宋"/>
          <w:b w:val="0"/>
          <w:bCs/>
          <w:color w:val="000000"/>
          <w:sz w:val="32"/>
          <w:szCs w:val="32"/>
        </w:rPr>
        <w:t>。决算数小于预算数的主要原因为：</w:t>
      </w:r>
      <w:r>
        <w:rPr>
          <w:rFonts w:hint="eastAsia" w:ascii="仿宋" w:hAnsi="仿宋" w:eastAsia="仿宋"/>
          <w:color w:val="000000"/>
          <w:sz w:val="32"/>
          <w:szCs w:val="32"/>
        </w:rPr>
        <w:t>上年结转基建项目经费，于</w:t>
      </w:r>
      <w:r>
        <w:rPr>
          <w:rFonts w:ascii="仿宋" w:hAnsi="仿宋" w:eastAsia="仿宋"/>
          <w:color w:val="000000"/>
          <w:sz w:val="32"/>
          <w:szCs w:val="32"/>
        </w:rPr>
        <w:t>2021</w:t>
      </w:r>
      <w:r>
        <w:rPr>
          <w:rFonts w:hint="eastAsia" w:ascii="仿宋" w:hAnsi="仿宋" w:eastAsia="仿宋"/>
          <w:color w:val="000000"/>
          <w:sz w:val="32"/>
          <w:szCs w:val="32"/>
        </w:rPr>
        <w:t>年支出，按施工进度使用，未使用完毕。</w:t>
      </w:r>
    </w:p>
    <w:p>
      <w:pPr>
        <w:spacing w:line="600" w:lineRule="exact"/>
        <w:ind w:firstLine="640" w:firstLineChars="200"/>
        <w:rPr>
          <w:rStyle w:val="15"/>
          <w:rFonts w:ascii="仿宋" w:hAnsi="仿宋" w:eastAsia="仿宋"/>
          <w:b w:val="0"/>
          <w:bCs/>
          <w:color w:val="000000"/>
          <w:sz w:val="32"/>
          <w:szCs w:val="32"/>
        </w:rPr>
      </w:pPr>
      <w:r>
        <w:rPr>
          <w:rStyle w:val="15"/>
          <w:rFonts w:ascii="仿宋" w:hAnsi="仿宋" w:eastAsia="仿宋"/>
          <w:b w:val="0"/>
          <w:bCs/>
          <w:color w:val="000000"/>
          <w:sz w:val="32"/>
          <w:szCs w:val="32"/>
        </w:rPr>
        <w:t>2.</w:t>
      </w:r>
      <w:r>
        <w:rPr>
          <w:rStyle w:val="15"/>
          <w:rFonts w:hint="eastAsia" w:ascii="仿宋" w:hAnsi="仿宋" w:eastAsia="仿宋"/>
          <w:b w:val="0"/>
          <w:bCs/>
          <w:color w:val="000000"/>
          <w:sz w:val="32"/>
          <w:szCs w:val="32"/>
        </w:rPr>
        <w:t>社会保障和就业（类）行政事业养老保险支出（款）</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机关事业单位基本养老保险缴费支出（项）</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Fonts w:ascii="仿宋" w:hAnsi="仿宋" w:eastAsia="仿宋"/>
          <w:bCs/>
          <w:color w:val="000000"/>
          <w:sz w:val="32"/>
          <w:szCs w:val="32"/>
        </w:rPr>
        <w:t>18.57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ascii="仿宋" w:hAnsi="仿宋" w:eastAsia="仿宋"/>
          <w:b w:val="0"/>
          <w:bCs/>
          <w:color w:val="000000"/>
          <w:sz w:val="32"/>
          <w:szCs w:val="32"/>
        </w:rPr>
        <w:t>3.</w:t>
      </w:r>
      <w:r>
        <w:rPr>
          <w:rStyle w:val="15"/>
          <w:rFonts w:hint="eastAsia" w:ascii="仿宋" w:hAnsi="仿宋" w:eastAsia="仿宋"/>
          <w:b w:val="0"/>
          <w:bCs/>
          <w:color w:val="000000"/>
          <w:sz w:val="32"/>
          <w:szCs w:val="32"/>
        </w:rPr>
        <w:t>社会保障和就业（类）行政事业养老保险支出（款）</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机关事业单位职业年金缴费支出（项）</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Fonts w:ascii="仿宋" w:hAnsi="仿宋" w:eastAsia="仿宋"/>
          <w:bCs/>
          <w:color w:val="000000"/>
          <w:sz w:val="32"/>
          <w:szCs w:val="32"/>
        </w:rPr>
        <w:t>4.94</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，决算数与预算数持平。</w:t>
      </w:r>
    </w:p>
    <w:p>
      <w:pPr>
        <w:spacing w:line="600" w:lineRule="exact"/>
        <w:ind w:firstLine="640" w:firstLineChars="200"/>
        <w:rPr>
          <w:rStyle w:val="15"/>
          <w:rFonts w:ascii="仿宋" w:hAnsi="仿宋" w:eastAsia="仿宋"/>
          <w:b w:val="0"/>
          <w:bCs/>
          <w:color w:val="000000"/>
          <w:sz w:val="32"/>
          <w:szCs w:val="32"/>
        </w:rPr>
      </w:pPr>
      <w:r>
        <w:rPr>
          <w:rStyle w:val="15"/>
          <w:rFonts w:ascii="仿宋" w:hAnsi="仿宋" w:eastAsia="仿宋"/>
          <w:b w:val="0"/>
          <w:bCs/>
          <w:color w:val="000000"/>
          <w:sz w:val="32"/>
          <w:szCs w:val="32"/>
        </w:rPr>
        <w:t>4.</w:t>
      </w:r>
      <w:r>
        <w:rPr>
          <w:rFonts w:hint="eastAsia" w:ascii="仿宋" w:hAnsi="仿宋" w:eastAsia="仿宋"/>
          <w:bCs/>
          <w:color w:val="000000"/>
          <w:sz w:val="32"/>
          <w:szCs w:val="32"/>
        </w:rPr>
        <w:t>卫生健康</w:t>
      </w:r>
      <w:r>
        <w:rPr>
          <w:rStyle w:val="15"/>
          <w:rFonts w:hint="eastAsia" w:ascii="仿宋" w:hAnsi="仿宋" w:eastAsia="仿宋"/>
          <w:b w:val="0"/>
          <w:bCs/>
          <w:color w:val="000000"/>
          <w:sz w:val="32"/>
          <w:szCs w:val="32"/>
        </w:rPr>
        <w:t>（类）行政事业单位医疗（款）事业单位医疗（项）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w:t>
      </w:r>
      <w:r>
        <w:rPr>
          <w:rFonts w:ascii="仿宋" w:hAnsi="仿宋" w:eastAsia="仿宋"/>
          <w:bCs/>
          <w:color w:val="000000"/>
          <w:sz w:val="32"/>
          <w:szCs w:val="32"/>
        </w:rPr>
        <w:t>9.09</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，决算数与预算数持平。</w:t>
      </w:r>
    </w:p>
    <w:p>
      <w:pPr>
        <w:spacing w:line="600" w:lineRule="exact"/>
        <w:ind w:firstLine="640" w:firstLineChars="200"/>
        <w:rPr>
          <w:rFonts w:ascii="仿宋" w:hAnsi="仿宋" w:eastAsia="仿宋"/>
          <w:b/>
          <w:color w:val="FF0000"/>
          <w:sz w:val="32"/>
          <w:szCs w:val="32"/>
        </w:rPr>
      </w:pPr>
      <w:r>
        <w:rPr>
          <w:rFonts w:ascii="仿宋" w:hAnsi="仿宋" w:eastAsia="仿宋"/>
          <w:bCs/>
          <w:color w:val="000000"/>
          <w:sz w:val="32"/>
          <w:szCs w:val="32"/>
        </w:rPr>
        <w:t>5.</w:t>
      </w:r>
      <w:r>
        <w:rPr>
          <w:rFonts w:hint="eastAsia" w:ascii="仿宋" w:hAnsi="仿宋" w:eastAsia="仿宋"/>
          <w:bCs/>
          <w:color w:val="000000"/>
          <w:sz w:val="32"/>
          <w:szCs w:val="32"/>
        </w:rPr>
        <w:t>住房保障</w:t>
      </w:r>
      <w:r>
        <w:rPr>
          <w:rStyle w:val="15"/>
          <w:rFonts w:hint="eastAsia" w:ascii="仿宋" w:hAnsi="仿宋" w:eastAsia="仿宋"/>
          <w:b w:val="0"/>
          <w:bCs/>
          <w:color w:val="000000"/>
          <w:sz w:val="32"/>
          <w:szCs w:val="32"/>
        </w:rPr>
        <w:t>（类）住房改革支出（款）住房公积金（项）</w:t>
      </w:r>
      <w:r>
        <w:rPr>
          <w:rFonts w:hint="eastAsia"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Fonts w:ascii="仿宋" w:hAnsi="仿宋" w:eastAsia="仿宋"/>
          <w:bCs/>
          <w:color w:val="000000"/>
          <w:sz w:val="32"/>
          <w:szCs w:val="32"/>
        </w:rPr>
        <w:t>21.19</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，决算数与预算数持平。</w:t>
      </w:r>
    </w:p>
    <w:p>
      <w:pPr>
        <w:tabs>
          <w:tab w:val="right" w:pos="8306"/>
        </w:tabs>
        <w:spacing w:line="600" w:lineRule="exact"/>
        <w:ind w:firstLine="627" w:firstLineChars="196"/>
        <w:outlineLvl w:val="1"/>
        <w:rPr>
          <w:rStyle w:val="18"/>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bookmarkEnd w:id="40"/>
      <w:bookmarkEnd w:id="41"/>
      <w:r>
        <w:rPr>
          <w:rStyle w:val="18"/>
          <w:rFonts w:ascii="黑体" w:hAnsi="黑体" w:eastAsia="黑体"/>
          <w:b w:val="0"/>
        </w:rPr>
        <w:tab/>
      </w:r>
    </w:p>
    <w:p>
      <w:pPr>
        <w:spacing w:line="600" w:lineRule="exact"/>
        <w:ind w:firstLine="645"/>
        <w:rPr>
          <w:rFonts w:ascii="仿宋" w:hAnsi="仿宋" w:eastAsia="仿宋"/>
          <w:bCs/>
          <w:color w:val="000000"/>
          <w:sz w:val="32"/>
          <w:szCs w:val="32"/>
        </w:rPr>
      </w:pPr>
      <w:r>
        <w:rPr>
          <w:rFonts w:ascii="仿宋" w:hAnsi="仿宋" w:eastAsia="仿宋"/>
          <w:bCs/>
          <w:color w:val="000000"/>
          <w:sz w:val="32"/>
          <w:szCs w:val="32"/>
        </w:rPr>
        <w:t>2021</w:t>
      </w:r>
      <w:r>
        <w:rPr>
          <w:rFonts w:hint="eastAsia" w:ascii="仿宋" w:hAnsi="仿宋" w:eastAsia="仿宋"/>
          <w:bCs/>
          <w:color w:val="000000"/>
          <w:sz w:val="32"/>
          <w:szCs w:val="32"/>
        </w:rPr>
        <w:t>年一般公共预算财政拨款基本支出</w:t>
      </w:r>
      <w:r>
        <w:rPr>
          <w:rFonts w:ascii="仿宋" w:hAnsi="仿宋" w:eastAsia="仿宋"/>
          <w:bCs/>
          <w:color w:val="000000"/>
          <w:sz w:val="32"/>
          <w:szCs w:val="32"/>
        </w:rPr>
        <w:t>285.09</w:t>
      </w:r>
      <w:r>
        <w:rPr>
          <w:rFonts w:hint="eastAsia" w:ascii="仿宋" w:hAnsi="仿宋" w:eastAsia="仿宋"/>
          <w:bCs/>
          <w:color w:val="000000"/>
          <w:sz w:val="32"/>
          <w:szCs w:val="32"/>
        </w:rPr>
        <w:t>万元，其中：</w:t>
      </w:r>
    </w:p>
    <w:p>
      <w:pPr>
        <w:spacing w:line="600" w:lineRule="exact"/>
        <w:ind w:firstLine="645"/>
        <w:rPr>
          <w:rFonts w:ascii="仿宋" w:hAnsi="仿宋" w:eastAsia="仿宋"/>
          <w:bCs/>
          <w:color w:val="000000"/>
          <w:sz w:val="32"/>
          <w:szCs w:val="32"/>
        </w:rPr>
      </w:pPr>
      <w:r>
        <w:rPr>
          <w:rFonts w:hint="eastAsia" w:ascii="仿宋" w:hAnsi="仿宋" w:eastAsia="仿宋"/>
          <w:bCs/>
          <w:color w:val="000000"/>
          <w:sz w:val="32"/>
          <w:szCs w:val="32"/>
        </w:rPr>
        <w:t>人员经费</w:t>
      </w:r>
      <w:r>
        <w:rPr>
          <w:rFonts w:ascii="仿宋" w:hAnsi="仿宋" w:eastAsia="仿宋"/>
          <w:bCs/>
          <w:color w:val="000000"/>
          <w:sz w:val="32"/>
          <w:szCs w:val="32"/>
        </w:rPr>
        <w:t>257.1</w:t>
      </w:r>
      <w:r>
        <w:rPr>
          <w:rFonts w:hint="eastAsia" w:ascii="仿宋" w:hAnsi="仿宋" w:eastAsia="仿宋"/>
          <w:bCs/>
          <w:color w:val="000000"/>
          <w:sz w:val="32"/>
          <w:szCs w:val="32"/>
        </w:rPr>
        <w:t>万元，主要包括：基本工资、津贴补贴、奖金、绩效工资、机关事业单位基本养老保险缴费、职业年金缴费、</w:t>
      </w:r>
      <w:r>
        <w:rPr>
          <w:rFonts w:hint="eastAsia" w:ascii="仿宋" w:hAnsi="仿宋" w:eastAsia="仿宋"/>
          <w:bCs/>
          <w:color w:val="000000"/>
          <w:sz w:val="32"/>
          <w:szCs w:val="32"/>
          <w:lang w:eastAsia="zh-CN"/>
        </w:rPr>
        <w:t>职工基本医疗缴费、</w:t>
      </w:r>
      <w:r>
        <w:rPr>
          <w:rFonts w:hint="eastAsia" w:ascii="仿宋" w:hAnsi="仿宋" w:eastAsia="仿宋"/>
          <w:b w:val="0"/>
          <w:bCs/>
          <w:color w:val="000000"/>
          <w:sz w:val="32"/>
          <w:szCs w:val="32"/>
        </w:rPr>
        <w:t>其他社会保障缴费</w:t>
      </w:r>
      <w:r>
        <w:rPr>
          <w:rFonts w:hint="eastAsia" w:ascii="仿宋" w:hAnsi="仿宋" w:eastAsia="仿宋"/>
          <w:bCs/>
          <w:color w:val="000000"/>
          <w:sz w:val="32"/>
          <w:szCs w:val="32"/>
        </w:rPr>
        <w:t>、</w:t>
      </w:r>
      <w:r>
        <w:rPr>
          <w:rFonts w:hint="eastAsia" w:ascii="仿宋" w:hAnsi="仿宋" w:eastAsia="仿宋"/>
          <w:b w:val="0"/>
          <w:bCs/>
          <w:color w:val="000000"/>
          <w:sz w:val="32"/>
          <w:szCs w:val="32"/>
        </w:rPr>
        <w:t>住房公积</w:t>
      </w:r>
      <w:r>
        <w:rPr>
          <w:rFonts w:hint="eastAsia" w:ascii="仿宋" w:hAnsi="仿宋" w:eastAsia="仿宋"/>
          <w:bCs/>
          <w:color w:val="000000"/>
          <w:sz w:val="32"/>
          <w:szCs w:val="32"/>
        </w:rPr>
        <w:t>金、生活补助、奖励金等。</w:t>
      </w:r>
    </w:p>
    <w:p>
      <w:pPr>
        <w:spacing w:line="600" w:lineRule="exact"/>
        <w:ind w:firstLine="645"/>
        <w:rPr>
          <w:rFonts w:ascii="仿宋" w:hAnsi="仿宋" w:eastAsia="仿宋"/>
          <w:b/>
          <w:bCs/>
          <w:color w:val="365F91"/>
          <w:sz w:val="32"/>
          <w:szCs w:val="32"/>
        </w:rPr>
      </w:pPr>
      <w:r>
        <w:rPr>
          <w:rFonts w:hint="eastAsia" w:ascii="仿宋" w:hAnsi="仿宋" w:eastAsia="仿宋"/>
          <w:bCs/>
          <w:color w:val="000000"/>
          <w:sz w:val="32"/>
          <w:szCs w:val="32"/>
        </w:rPr>
        <w:t>日常公用经费</w:t>
      </w:r>
      <w:r>
        <w:rPr>
          <w:rFonts w:ascii="仿宋" w:hAnsi="仿宋" w:eastAsia="仿宋"/>
          <w:bCs/>
          <w:color w:val="000000"/>
          <w:sz w:val="32"/>
          <w:szCs w:val="32"/>
        </w:rPr>
        <w:t>27.99</w:t>
      </w:r>
      <w:r>
        <w:rPr>
          <w:rFonts w:hint="eastAsia" w:ascii="仿宋" w:hAnsi="仿宋" w:eastAsia="仿宋"/>
          <w:bCs/>
          <w:color w:val="000000"/>
          <w:sz w:val="32"/>
          <w:szCs w:val="32"/>
        </w:rPr>
        <w:t>万元，主要包括：办公费、印刷费、手续费、水费、物业管理费、维修（护）费、培训费、公务接待费、工会经费、福利费、公务用车运行维护费、其他交通费、其他商品和服务支出等。</w:t>
      </w:r>
    </w:p>
    <w:p>
      <w:pPr>
        <w:spacing w:line="600" w:lineRule="exact"/>
        <w:ind w:firstLine="640"/>
        <w:rPr>
          <w:rFonts w:ascii="仿宋" w:hAnsi="仿宋" w:eastAsia="仿宋"/>
          <w:b/>
          <w:sz w:val="32"/>
          <w:szCs w:val="32"/>
        </w:rPr>
      </w:pPr>
    </w:p>
    <w:p>
      <w:pPr>
        <w:spacing w:line="600" w:lineRule="exact"/>
        <w:ind w:firstLine="640"/>
        <w:outlineLvl w:val="1"/>
        <w:rPr>
          <w:rStyle w:val="18"/>
          <w:rFonts w:ascii="黑体" w:hAnsi="黑体" w:eastAsia="黑体"/>
          <w:b w:val="0"/>
        </w:rPr>
      </w:pPr>
      <w:bookmarkStart w:id="42" w:name="_Toc15396609"/>
      <w:bookmarkStart w:id="43" w:name="_Toc15377215"/>
      <w:r>
        <w:rPr>
          <w:rFonts w:hint="eastAsia" w:ascii="黑体" w:eastAsia="黑体"/>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color w:val="0D0D0D"/>
          <w:sz w:val="32"/>
          <w:szCs w:val="32"/>
        </w:rPr>
      </w:pPr>
      <w:bookmarkStart w:id="44" w:name="_Toc15377216"/>
      <w:bookmarkStart w:id="45" w:name="_Toc15396610"/>
      <w:bookmarkStart w:id="46" w:name="_Toc15377218"/>
      <w:r>
        <w:rPr>
          <w:rFonts w:hint="eastAsia" w:ascii="仿宋" w:hAnsi="仿宋" w:eastAsia="仿宋"/>
          <w:color w:val="0D0D0D"/>
          <w:sz w:val="32"/>
          <w:szCs w:val="32"/>
        </w:rPr>
        <w:t>（一）“三公”经费财政拨款支出决算总体情况说明</w:t>
      </w:r>
      <w:bookmarkEnd w:id="44"/>
    </w:p>
    <w:p>
      <w:pPr>
        <w:spacing w:line="600" w:lineRule="exact"/>
        <w:ind w:firstLine="640"/>
        <w:rPr>
          <w:rFonts w:ascii="仿宋" w:hAnsi="仿宋" w:eastAsia="仿宋"/>
          <w:color w:val="0D0D0D"/>
          <w:sz w:val="32"/>
          <w:szCs w:val="32"/>
        </w:rPr>
      </w:pPr>
      <w:r>
        <w:rPr>
          <w:rFonts w:ascii="仿宋" w:hAnsi="仿宋" w:eastAsia="仿宋"/>
          <w:color w:val="0D0D0D"/>
          <w:sz w:val="32"/>
          <w:szCs w:val="32"/>
        </w:rPr>
        <w:t>2021</w:t>
      </w:r>
      <w:r>
        <w:rPr>
          <w:rFonts w:hint="eastAsia" w:ascii="仿宋" w:hAnsi="仿宋" w:eastAsia="仿宋"/>
          <w:color w:val="0D0D0D"/>
          <w:sz w:val="32"/>
          <w:szCs w:val="32"/>
        </w:rPr>
        <w:t>年“三公”经费财政拨款支出决算为</w:t>
      </w:r>
      <w:r>
        <w:rPr>
          <w:rFonts w:ascii="仿宋" w:hAnsi="仿宋" w:eastAsia="仿宋"/>
          <w:color w:val="0D0D0D"/>
          <w:sz w:val="32"/>
          <w:szCs w:val="32"/>
        </w:rPr>
        <w:t>5.13</w:t>
      </w:r>
      <w:r>
        <w:rPr>
          <w:rFonts w:hint="eastAsia" w:ascii="仿宋" w:hAnsi="仿宋" w:eastAsia="仿宋"/>
          <w:color w:val="0D0D0D"/>
          <w:sz w:val="32"/>
          <w:szCs w:val="32"/>
        </w:rPr>
        <w:t>万元，</w:t>
      </w:r>
      <w:r>
        <w:rPr>
          <w:rFonts w:hint="eastAsia" w:ascii="仿宋" w:hAnsi="仿宋" w:eastAsia="仿宋"/>
          <w:sz w:val="32"/>
          <w:szCs w:val="32"/>
        </w:rPr>
        <w:t>预算数为</w:t>
      </w:r>
      <w:r>
        <w:rPr>
          <w:rFonts w:ascii="仿宋" w:hAnsi="仿宋" w:eastAsia="仿宋"/>
          <w:sz w:val="32"/>
          <w:szCs w:val="32"/>
        </w:rPr>
        <w:t>7.94</w:t>
      </w:r>
      <w:r>
        <w:rPr>
          <w:rFonts w:hint="eastAsia" w:ascii="仿宋" w:hAnsi="仿宋" w:eastAsia="仿宋"/>
          <w:sz w:val="32"/>
          <w:szCs w:val="32"/>
        </w:rPr>
        <w:t>万元，</w:t>
      </w:r>
      <w:r>
        <w:rPr>
          <w:rFonts w:hint="eastAsia" w:ascii="仿宋" w:hAnsi="仿宋" w:eastAsia="仿宋"/>
          <w:color w:val="0D0D0D"/>
          <w:sz w:val="32"/>
          <w:szCs w:val="32"/>
        </w:rPr>
        <w:t>完成预算</w:t>
      </w:r>
      <w:r>
        <w:rPr>
          <w:rFonts w:ascii="仿宋" w:hAnsi="仿宋" w:eastAsia="仿宋"/>
          <w:color w:val="0D0D0D"/>
          <w:sz w:val="32"/>
          <w:szCs w:val="32"/>
        </w:rPr>
        <w:t>64.61%</w:t>
      </w:r>
      <w:r>
        <w:rPr>
          <w:rFonts w:hint="eastAsia" w:ascii="仿宋" w:hAnsi="仿宋" w:eastAsia="仿宋"/>
          <w:color w:val="0D0D0D"/>
          <w:sz w:val="32"/>
          <w:szCs w:val="32"/>
        </w:rPr>
        <w:t>，决算数小于预算数的主要原因是精简开支，规范公务接待，严格控制接待标准和配餐人数；减少公务车辆开支，降低公务车辆运行维护成本，压缩公务车辆派遣次数。</w:t>
      </w:r>
    </w:p>
    <w:p>
      <w:pPr>
        <w:spacing w:line="600" w:lineRule="exact"/>
        <w:ind w:firstLine="640"/>
        <w:outlineLvl w:val="2"/>
        <w:rPr>
          <w:rFonts w:ascii="仿宋" w:hAnsi="仿宋" w:eastAsia="仿宋"/>
          <w:b/>
          <w:bCs/>
          <w:color w:val="0D0D0D"/>
          <w:sz w:val="32"/>
          <w:szCs w:val="32"/>
        </w:rPr>
      </w:pPr>
      <w:bookmarkStart w:id="47" w:name="_Toc15377217"/>
      <w:r>
        <w:rPr>
          <w:rFonts w:hint="eastAsia" w:ascii="仿宋" w:hAnsi="仿宋" w:eastAsia="仿宋"/>
          <w:b/>
          <w:bCs/>
          <w:color w:val="0D0D0D"/>
          <w:sz w:val="32"/>
          <w:szCs w:val="32"/>
        </w:rPr>
        <w:t>（二）“三公”经费财政拨款支出决算具体情况说明</w:t>
      </w:r>
      <w:bookmarkEnd w:id="47"/>
    </w:p>
    <w:p>
      <w:pPr>
        <w:spacing w:line="600" w:lineRule="exact"/>
        <w:ind w:firstLine="640"/>
        <w:rPr>
          <w:rFonts w:ascii="仿宋" w:hAnsi="仿宋" w:eastAsia="仿宋"/>
          <w:color w:val="0D0D0D"/>
          <w:sz w:val="32"/>
          <w:szCs w:val="32"/>
        </w:rPr>
      </w:pPr>
      <w:r>
        <w:rPr>
          <w:rFonts w:ascii="仿宋" w:hAnsi="仿宋" w:eastAsia="仿宋"/>
          <w:color w:val="000000"/>
          <w:sz w:val="32"/>
          <w:szCs w:val="32"/>
        </w:rPr>
        <w:t>2021</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4.8</w:t>
      </w:r>
      <w:r>
        <w:rPr>
          <w:rFonts w:hint="eastAsia" w:ascii="仿宋" w:hAnsi="仿宋" w:eastAsia="仿宋"/>
          <w:color w:val="000000"/>
          <w:sz w:val="32"/>
          <w:szCs w:val="32"/>
        </w:rPr>
        <w:t>万元，占</w:t>
      </w:r>
      <w:r>
        <w:rPr>
          <w:rFonts w:ascii="仿宋" w:hAnsi="仿宋" w:eastAsia="仿宋"/>
          <w:color w:val="000000"/>
          <w:sz w:val="32"/>
          <w:szCs w:val="32"/>
        </w:rPr>
        <w:t>93.37%</w:t>
      </w:r>
      <w:r>
        <w:rPr>
          <w:rFonts w:hint="eastAsia" w:ascii="仿宋" w:hAnsi="仿宋" w:eastAsia="仿宋"/>
          <w:color w:val="000000"/>
          <w:sz w:val="32"/>
          <w:szCs w:val="32"/>
        </w:rPr>
        <w:t>；公务接待费支出决算</w:t>
      </w:r>
      <w:r>
        <w:rPr>
          <w:rFonts w:ascii="仿宋" w:hAnsi="仿宋" w:eastAsia="仿宋"/>
          <w:color w:val="000000"/>
          <w:sz w:val="32"/>
          <w:szCs w:val="32"/>
        </w:rPr>
        <w:t>0.34</w:t>
      </w:r>
      <w:r>
        <w:rPr>
          <w:rFonts w:hint="eastAsia" w:ascii="仿宋" w:hAnsi="仿宋" w:eastAsia="仿宋"/>
          <w:color w:val="000000"/>
          <w:sz w:val="32"/>
          <w:szCs w:val="32"/>
        </w:rPr>
        <w:t>万元，占</w:t>
      </w:r>
      <w:r>
        <w:rPr>
          <w:rFonts w:ascii="仿宋" w:hAnsi="仿宋" w:eastAsia="仿宋"/>
          <w:color w:val="000000"/>
          <w:sz w:val="32"/>
          <w:szCs w:val="32"/>
        </w:rPr>
        <w:t>6.63%</w:t>
      </w:r>
      <w:r>
        <w:rPr>
          <w:rFonts w:hint="eastAsia" w:ascii="仿宋" w:hAnsi="仿宋" w:eastAsia="仿宋"/>
          <w:color w:val="000000"/>
          <w:sz w:val="32"/>
          <w:szCs w:val="32"/>
        </w:rPr>
        <w:t>。具体情况</w:t>
      </w:r>
      <w:r>
        <w:rPr>
          <w:rFonts w:hint="eastAsia" w:ascii="仿宋" w:hAnsi="仿宋" w:eastAsia="仿宋"/>
          <w:color w:val="0D0D0D"/>
          <w:sz w:val="32"/>
          <w:szCs w:val="32"/>
        </w:rPr>
        <w:t>如下：</w:t>
      </w:r>
    </w:p>
    <w:p>
      <w:pPr>
        <w:spacing w:line="600" w:lineRule="exact"/>
        <w:ind w:firstLine="640"/>
        <w:rPr>
          <w:rFonts w:hint="eastAsia" w:ascii="仿宋" w:hAnsi="仿宋" w:eastAsia="仿宋"/>
          <w:b/>
          <w:bCs/>
          <w:color w:val="365F91"/>
          <w:sz w:val="32"/>
          <w:szCs w:val="32"/>
          <w:lang w:val="en-US" w:eastAsia="zh-CN"/>
        </w:rPr>
      </w:pPr>
      <w:r>
        <w:rPr>
          <w:rFonts w:hint="eastAsia" w:ascii="仿宋" w:hAnsi="仿宋" w:eastAsia="仿宋"/>
          <w:b/>
          <w:bCs/>
          <w:color w:val="365F91"/>
          <w:sz w:val="32"/>
          <w:szCs w:val="32"/>
          <w:lang w:val="en-US" w:eastAsia="zh-CN"/>
        </w:rPr>
        <w:t xml:space="preserve">     </w:t>
      </w:r>
    </w:p>
    <w:p>
      <w:pPr>
        <w:pStyle w:val="2"/>
        <w:rPr>
          <w:rFonts w:hint="eastAsia" w:ascii="仿宋" w:hAnsi="仿宋" w:eastAsia="仿宋"/>
          <w:b/>
          <w:bCs/>
          <w:color w:val="365F91"/>
          <w:sz w:val="32"/>
          <w:szCs w:val="32"/>
          <w:lang w:val="en-US" w:eastAsia="zh-CN"/>
        </w:rPr>
      </w:pPr>
      <w:r>
        <w:rPr>
          <w:rFonts w:hint="eastAsia" w:ascii="仿宋" w:hAnsi="仿宋" w:eastAsia="仿宋"/>
          <w:b/>
          <w:bCs/>
          <w:color w:val="376092" w:themeColor="accent1" w:themeShade="BF"/>
          <w:sz w:val="32"/>
          <w:szCs w:val="32"/>
        </w:rPr>
        <w:pict>
          <v:shape id="Object 8" o:spid="_x0000_s1047" o:spt="75" type="#_x0000_t75" style="position:absolute;left:0pt;margin-left:59.8pt;margin-top:10.1pt;height:140.2pt;width:240.45pt;z-index:251663360;mso-width-relative:page;mso-height-relative:page;" o:ole="t" filled="f" o:preferrelative="t" stroked="f" coordsize="21600,21600">
            <v:path/>
            <v:fill on="f" focussize="0,0"/>
            <v:stroke on="f"/>
            <v:imagedata r:id="rId17" o:title=""/>
            <o:lock v:ext="edit" aspectratio="f"/>
          </v:shape>
          <o:OLEObject Type="Embed" ProgID="excel.sheet.8" ShapeID="Object 8" DrawAspect="Content" ObjectID="_1468075729" r:id="rId16">
            <o:LockedField>false</o:LockedField>
          </o:OLEObject>
        </w:pict>
      </w:r>
      <w:r>
        <w:rPr>
          <w:rFonts w:hint="eastAsia" w:ascii="仿宋" w:hAnsi="仿宋" w:eastAsia="仿宋"/>
          <w:b/>
          <w:bCs/>
          <w:color w:val="365F91"/>
          <w:sz w:val="32"/>
          <w:szCs w:val="32"/>
          <w:lang w:val="en-US" w:eastAsia="zh-CN"/>
        </w:rPr>
        <w:t xml:space="preserve">        </w:t>
      </w:r>
    </w:p>
    <w:p>
      <w:pPr>
        <w:pStyle w:val="2"/>
        <w:rPr>
          <w:rFonts w:hint="eastAsia" w:ascii="仿宋" w:hAnsi="仿宋" w:eastAsia="仿宋"/>
          <w:b/>
          <w:bCs/>
          <w:color w:val="365F91"/>
          <w:sz w:val="32"/>
          <w:szCs w:val="32"/>
          <w:lang w:val="en-US" w:eastAsia="zh-CN"/>
        </w:rPr>
      </w:pPr>
      <w:r>
        <w:rPr>
          <w:rFonts w:hint="eastAsia" w:ascii="仿宋" w:hAnsi="仿宋" w:eastAsia="仿宋"/>
          <w:b/>
          <w:bCs/>
          <w:color w:val="365F91"/>
          <w:sz w:val="32"/>
          <w:szCs w:val="32"/>
          <w:lang w:val="en-US" w:eastAsia="zh-CN"/>
        </w:rPr>
        <w:t xml:space="preserve">          </w:t>
      </w:r>
    </w:p>
    <w:p>
      <w:pPr>
        <w:pStyle w:val="2"/>
        <w:rPr>
          <w:rFonts w:hint="default" w:ascii="仿宋" w:hAnsi="仿宋" w:eastAsia="仿宋"/>
          <w:b/>
          <w:bCs/>
          <w:color w:val="365F91"/>
          <w:sz w:val="32"/>
          <w:szCs w:val="32"/>
          <w:lang w:val="en-US" w:eastAsia="zh-CN"/>
        </w:rPr>
      </w:pPr>
      <w:r>
        <w:rPr>
          <w:rFonts w:hint="eastAsia" w:ascii="仿宋" w:hAnsi="仿宋" w:eastAsia="仿宋"/>
          <w:b/>
          <w:bCs/>
          <w:color w:val="365F91"/>
          <w:sz w:val="32"/>
          <w:szCs w:val="32"/>
          <w:lang w:val="en-US" w:eastAsia="zh-CN"/>
        </w:rPr>
        <w:t xml:space="preserve">        </w:t>
      </w:r>
    </w:p>
    <w:p>
      <w:pPr>
        <w:pStyle w:val="2"/>
        <w:rPr>
          <w:rFonts w:hint="default" w:ascii="仿宋" w:hAnsi="仿宋" w:eastAsia="仿宋"/>
          <w:b/>
          <w:bCs/>
          <w:color w:val="365F91"/>
          <w:sz w:val="32"/>
          <w:szCs w:val="32"/>
          <w:lang w:val="en-US" w:eastAsia="zh-CN"/>
        </w:rPr>
      </w:pPr>
    </w:p>
    <w:p>
      <w:pPr>
        <w:spacing w:line="600" w:lineRule="exact"/>
        <w:ind w:firstLine="960" w:firstLineChars="300"/>
      </w:pPr>
      <w:r>
        <w:rPr>
          <w:rFonts w:hint="eastAsia" w:ascii="仿宋" w:hAnsi="仿宋" w:eastAsia="仿宋"/>
          <w:color w:val="0D0D0D"/>
          <w:sz w:val="32"/>
          <w:szCs w:val="32"/>
        </w:rPr>
        <w:t>（图</w:t>
      </w:r>
      <w:r>
        <w:rPr>
          <w:rFonts w:ascii="仿宋" w:hAnsi="仿宋" w:eastAsia="仿宋"/>
          <w:color w:val="0D0D0D"/>
          <w:sz w:val="32"/>
          <w:szCs w:val="32"/>
        </w:rPr>
        <w:t>7</w:t>
      </w:r>
      <w:r>
        <w:rPr>
          <w:rFonts w:hint="eastAsia" w:ascii="仿宋" w:hAnsi="仿宋" w:eastAsia="仿宋"/>
          <w:color w:val="0D0D0D"/>
          <w:sz w:val="32"/>
          <w:szCs w:val="32"/>
        </w:rPr>
        <w:t>：“三公”经费财政拨款支出结构）</w:t>
      </w:r>
    </w:p>
    <w:p>
      <w:pPr>
        <w:spacing w:line="600" w:lineRule="exact"/>
        <w:ind w:firstLine="640" w:firstLineChars="200"/>
        <w:rPr>
          <w:rFonts w:ascii="??_GB2312" w:eastAsia="Times New Roman"/>
          <w:color w:val="000000"/>
          <w:sz w:val="32"/>
          <w:szCs w:val="32"/>
        </w:rPr>
      </w:pPr>
    </w:p>
    <w:p>
      <w:pPr>
        <w:spacing w:line="600" w:lineRule="exact"/>
        <w:ind w:firstLine="640" w:firstLineChars="200"/>
        <w:rPr>
          <w:rFonts w:ascii="仿宋" w:hAnsi="仿宋" w:eastAsia="仿宋"/>
          <w:color w:val="000000"/>
          <w:sz w:val="32"/>
          <w:szCs w:val="32"/>
        </w:rPr>
      </w:pPr>
      <w:r>
        <w:rPr>
          <w:rFonts w:ascii="??_GB2312" w:eastAsia="Times New Roman"/>
          <w:color w:val="000000"/>
          <w:sz w:val="32"/>
          <w:szCs w:val="32"/>
        </w:rPr>
        <w:t>1</w:t>
      </w:r>
      <w:r>
        <w:rPr>
          <w:rFonts w:hint="eastAsia" w:ascii="仿宋" w:hAnsi="仿宋" w:eastAsia="仿宋"/>
          <w:color w:val="000000"/>
          <w:sz w:val="32"/>
          <w:szCs w:val="32"/>
        </w:rPr>
        <w:t>、因公出国（境）经费支出</w:t>
      </w:r>
      <w:r>
        <w:rPr>
          <w:rFonts w:ascii="仿宋" w:hAnsi="仿宋" w:eastAsia="仿宋"/>
          <w:color w:val="000000"/>
          <w:sz w:val="32"/>
          <w:szCs w:val="32"/>
        </w:rPr>
        <w:t>0</w:t>
      </w:r>
      <w:r>
        <w:rPr>
          <w:rFonts w:hint="eastAsia" w:ascii="仿宋" w:hAnsi="仿宋" w:eastAsia="仿宋"/>
          <w:color w:val="000000"/>
          <w:sz w:val="32"/>
          <w:szCs w:val="32"/>
        </w:rPr>
        <w:t>万元，</w:t>
      </w:r>
      <w:r>
        <w:rPr>
          <w:rStyle w:val="15"/>
          <w:rFonts w:hint="eastAsia" w:ascii="仿宋" w:eastAsia="仿宋"/>
          <w:b w:val="0"/>
          <w:bCs/>
          <w:color w:val="000000"/>
          <w:sz w:val="32"/>
          <w:szCs w:val="32"/>
        </w:rPr>
        <w:t>年初未安排预算</w:t>
      </w:r>
      <w:r>
        <w:rPr>
          <w:rStyle w:val="15"/>
          <w:rFonts w:hint="eastAsia" w:ascii="仿宋" w:hAnsi="仿宋" w:eastAsia="仿宋"/>
          <w:b w:val="0"/>
          <w:color w:val="000000"/>
          <w:sz w:val="32"/>
          <w:szCs w:val="32"/>
        </w:rPr>
        <w:t>。</w:t>
      </w:r>
      <w:r>
        <w:rPr>
          <w:rFonts w:hint="eastAsia" w:ascii="仿宋" w:hAnsi="仿宋" w:eastAsia="仿宋"/>
          <w:color w:val="000000"/>
          <w:sz w:val="32"/>
          <w:szCs w:val="32"/>
        </w:rPr>
        <w:t>全年安排因公出国（境）团组</w:t>
      </w:r>
      <w:r>
        <w:rPr>
          <w:rFonts w:ascii="仿宋" w:hAnsi="仿宋" w:eastAsia="仿宋"/>
          <w:color w:val="000000"/>
          <w:sz w:val="32"/>
          <w:szCs w:val="32"/>
        </w:rPr>
        <w:t>0</w:t>
      </w:r>
      <w:r>
        <w:rPr>
          <w:rFonts w:hint="eastAsia" w:ascii="仿宋" w:hAnsi="仿宋" w:eastAsia="仿宋"/>
          <w:color w:val="000000"/>
          <w:sz w:val="32"/>
          <w:szCs w:val="32"/>
        </w:rPr>
        <w:t>次，出国（境）</w:t>
      </w:r>
      <w:r>
        <w:rPr>
          <w:rFonts w:ascii="仿宋" w:hAnsi="仿宋" w:eastAsia="仿宋"/>
          <w:color w:val="000000"/>
          <w:sz w:val="32"/>
          <w:szCs w:val="32"/>
        </w:rPr>
        <w:t>0</w:t>
      </w:r>
      <w:r>
        <w:rPr>
          <w:rFonts w:hint="eastAsia" w:ascii="仿宋" w:hAnsi="仿宋" w:eastAsia="仿宋"/>
          <w:color w:val="000000"/>
          <w:sz w:val="32"/>
          <w:szCs w:val="32"/>
        </w:rPr>
        <w:t>人。因公出国（境）支出决算与</w:t>
      </w:r>
      <w:r>
        <w:rPr>
          <w:rFonts w:ascii="仿宋" w:hAnsi="仿宋" w:eastAsia="仿宋"/>
          <w:color w:val="000000"/>
          <w:sz w:val="32"/>
          <w:szCs w:val="32"/>
        </w:rPr>
        <w:t>2020</w:t>
      </w:r>
      <w:r>
        <w:rPr>
          <w:rFonts w:hint="eastAsia" w:ascii="仿宋" w:hAnsi="仿宋" w:eastAsia="仿宋"/>
          <w:color w:val="000000"/>
          <w:sz w:val="32"/>
          <w:szCs w:val="32"/>
        </w:rPr>
        <w:t>持平。</w:t>
      </w:r>
    </w:p>
    <w:p>
      <w:pPr>
        <w:spacing w:line="600" w:lineRule="exact"/>
        <w:ind w:firstLine="640"/>
        <w:rPr>
          <w:rFonts w:ascii="??_GB2312" w:eastAsia="Times New Roman"/>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、公务用车购置及运行维护费支出</w:t>
      </w:r>
      <w:r>
        <w:rPr>
          <w:rFonts w:ascii="仿宋" w:hAnsi="仿宋" w:eastAsia="仿宋"/>
          <w:color w:val="000000"/>
          <w:sz w:val="32"/>
          <w:szCs w:val="32"/>
        </w:rPr>
        <w:t>4.8</w:t>
      </w:r>
      <w:r>
        <w:rPr>
          <w:rFonts w:hint="eastAsia" w:ascii="仿宋" w:hAnsi="仿宋" w:eastAsia="仿宋"/>
          <w:color w:val="000000"/>
          <w:sz w:val="32"/>
          <w:szCs w:val="32"/>
        </w:rPr>
        <w:t>万元</w:t>
      </w:r>
      <w:r>
        <w:rPr>
          <w:rFonts w:ascii="仿宋" w:hAnsi="仿宋" w:eastAsia="仿宋"/>
          <w:color w:val="000000"/>
          <w:sz w:val="32"/>
          <w:szCs w:val="32"/>
        </w:rPr>
        <w:t>,</w:t>
      </w:r>
      <w:r>
        <w:rPr>
          <w:rFonts w:hint="eastAsia" w:ascii="仿宋" w:hAnsi="仿宋" w:eastAsia="仿宋"/>
          <w:color w:val="000000"/>
          <w:sz w:val="32"/>
          <w:szCs w:val="32"/>
        </w:rPr>
        <w:t>完成预算</w:t>
      </w:r>
      <w:r>
        <w:rPr>
          <w:rFonts w:ascii="仿宋" w:hAnsi="仿宋" w:eastAsia="仿宋"/>
          <w:color w:val="000000"/>
          <w:sz w:val="32"/>
          <w:szCs w:val="32"/>
        </w:rPr>
        <w:t>96.77%</w:t>
      </w:r>
      <w:r>
        <w:rPr>
          <w:rFonts w:hint="eastAsia" w:ascii="仿宋" w:hAnsi="仿宋" w:eastAsia="仿宋"/>
          <w:color w:val="000000"/>
          <w:sz w:val="32"/>
          <w:szCs w:val="32"/>
        </w:rPr>
        <w:t>，预算数为</w:t>
      </w:r>
      <w:r>
        <w:rPr>
          <w:rFonts w:ascii="仿宋" w:hAnsi="仿宋" w:eastAsia="仿宋"/>
          <w:color w:val="000000"/>
          <w:sz w:val="32"/>
          <w:szCs w:val="32"/>
        </w:rPr>
        <w:t>4.96</w:t>
      </w:r>
      <w:r>
        <w:rPr>
          <w:rFonts w:hint="eastAsia" w:ascii="仿宋" w:hAnsi="仿宋" w:eastAsia="仿宋"/>
          <w:color w:val="000000"/>
          <w:sz w:val="32"/>
          <w:szCs w:val="32"/>
        </w:rPr>
        <w:t>万元。公务用车购置及运行维护费支出决算比</w:t>
      </w:r>
      <w:r>
        <w:rPr>
          <w:rFonts w:ascii="仿宋" w:hAnsi="仿宋" w:eastAsia="仿宋"/>
          <w:color w:val="000000"/>
          <w:sz w:val="32"/>
          <w:szCs w:val="32"/>
        </w:rPr>
        <w:t>2020</w:t>
      </w:r>
      <w:r>
        <w:rPr>
          <w:rFonts w:hint="eastAsia" w:ascii="仿宋" w:hAnsi="仿宋" w:eastAsia="仿宋"/>
          <w:color w:val="000000"/>
          <w:sz w:val="32"/>
          <w:szCs w:val="32"/>
        </w:rPr>
        <w:t>年减少0.</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万元，减少14.</w:t>
      </w: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%。主要原因</w:t>
      </w:r>
      <w:r>
        <w:rPr>
          <w:rFonts w:hint="eastAsia" w:ascii="仿宋" w:hAnsi="仿宋" w:eastAsia="仿宋"/>
          <w:color w:val="0D0D0D"/>
          <w:sz w:val="32"/>
          <w:szCs w:val="32"/>
        </w:rPr>
        <w:t>减少公务车辆开支，降低公务车辆运行维护成本，压缩公务车辆派遣次数。</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szCs w:val="32"/>
        </w:rPr>
        <w:t>0</w:t>
      </w:r>
      <w:r>
        <w:rPr>
          <w:rFonts w:hint="eastAsia" w:ascii="仿宋" w:hAnsi="仿宋" w:eastAsia="仿宋"/>
          <w:color w:val="000000"/>
          <w:sz w:val="32"/>
          <w:szCs w:val="32"/>
        </w:rPr>
        <w:t>万元。全年按规定更新购置公务用车</w:t>
      </w:r>
      <w:r>
        <w:rPr>
          <w:rFonts w:ascii="仿宋" w:hAnsi="仿宋" w:eastAsia="仿宋"/>
          <w:color w:val="000000"/>
          <w:sz w:val="32"/>
          <w:szCs w:val="32"/>
        </w:rPr>
        <w:t>0</w:t>
      </w:r>
      <w:r>
        <w:rPr>
          <w:rFonts w:hint="eastAsia" w:ascii="仿宋" w:hAnsi="仿宋" w:eastAsia="仿宋"/>
          <w:color w:val="000000"/>
          <w:sz w:val="32"/>
          <w:szCs w:val="32"/>
        </w:rPr>
        <w:t>辆，其中：轿车</w:t>
      </w:r>
      <w:r>
        <w:rPr>
          <w:rFonts w:ascii="仿宋" w:hAnsi="仿宋" w:eastAsia="仿宋"/>
          <w:color w:val="000000"/>
          <w:sz w:val="32"/>
          <w:szCs w:val="32"/>
        </w:rPr>
        <w:t>0</w:t>
      </w:r>
      <w:r>
        <w:rPr>
          <w:rFonts w:hint="eastAsia" w:ascii="仿宋" w:hAnsi="仿宋" w:eastAsia="仿宋"/>
          <w:color w:val="000000"/>
          <w:sz w:val="32"/>
          <w:szCs w:val="32"/>
        </w:rPr>
        <w:t>辆、金额</w:t>
      </w:r>
      <w:r>
        <w:rPr>
          <w:rFonts w:ascii="仿宋" w:hAnsi="仿宋" w:eastAsia="仿宋"/>
          <w:color w:val="000000"/>
          <w:sz w:val="32"/>
          <w:szCs w:val="32"/>
        </w:rPr>
        <w:t>0</w:t>
      </w:r>
      <w:r>
        <w:rPr>
          <w:rFonts w:hint="eastAsia" w:ascii="仿宋" w:hAnsi="仿宋" w:eastAsia="仿宋"/>
          <w:color w:val="000000"/>
          <w:sz w:val="32"/>
          <w:szCs w:val="32"/>
        </w:rPr>
        <w:t>万元，越野车</w:t>
      </w:r>
      <w:r>
        <w:rPr>
          <w:rFonts w:ascii="仿宋" w:hAnsi="仿宋" w:eastAsia="仿宋"/>
          <w:color w:val="000000"/>
          <w:sz w:val="32"/>
          <w:szCs w:val="32"/>
        </w:rPr>
        <w:t>0</w:t>
      </w:r>
      <w:r>
        <w:rPr>
          <w:rFonts w:hint="eastAsia" w:ascii="仿宋" w:hAnsi="仿宋" w:eastAsia="仿宋"/>
          <w:color w:val="000000"/>
          <w:sz w:val="32"/>
          <w:szCs w:val="32"/>
        </w:rPr>
        <w:t>辆、金额</w:t>
      </w:r>
      <w:r>
        <w:rPr>
          <w:rFonts w:ascii="仿宋" w:hAnsi="仿宋" w:eastAsia="仿宋"/>
          <w:color w:val="000000"/>
          <w:sz w:val="32"/>
          <w:szCs w:val="32"/>
        </w:rPr>
        <w:t>0</w:t>
      </w:r>
      <w:r>
        <w:rPr>
          <w:rFonts w:hint="eastAsia" w:ascii="仿宋" w:hAnsi="仿宋" w:eastAsia="仿宋"/>
          <w:color w:val="000000"/>
          <w:sz w:val="32"/>
          <w:szCs w:val="32"/>
        </w:rPr>
        <w:t>万元，载客汽车</w:t>
      </w:r>
      <w:r>
        <w:rPr>
          <w:rFonts w:ascii="仿宋" w:hAnsi="仿宋" w:eastAsia="仿宋"/>
          <w:color w:val="000000"/>
          <w:sz w:val="32"/>
          <w:szCs w:val="32"/>
        </w:rPr>
        <w:t>0</w:t>
      </w:r>
      <w:r>
        <w:rPr>
          <w:rFonts w:hint="eastAsia" w:ascii="仿宋" w:hAnsi="仿宋" w:eastAsia="仿宋"/>
          <w:color w:val="000000"/>
          <w:sz w:val="32"/>
          <w:szCs w:val="32"/>
        </w:rPr>
        <w:t>辆、金额</w:t>
      </w:r>
      <w:r>
        <w:rPr>
          <w:rFonts w:ascii="仿宋" w:hAnsi="仿宋" w:eastAsia="仿宋"/>
          <w:color w:val="000000"/>
          <w:sz w:val="32"/>
          <w:szCs w:val="32"/>
        </w:rPr>
        <w:t>0</w:t>
      </w:r>
      <w:r>
        <w:rPr>
          <w:rFonts w:hint="eastAsia" w:ascii="仿宋" w:hAnsi="仿宋" w:eastAsia="仿宋"/>
          <w:color w:val="000000"/>
          <w:sz w:val="32"/>
          <w:szCs w:val="32"/>
        </w:rPr>
        <w:t>万元。截至</w:t>
      </w:r>
      <w:r>
        <w:rPr>
          <w:rFonts w:ascii="仿宋" w:hAnsi="仿宋" w:eastAsia="仿宋"/>
          <w:color w:val="000000"/>
          <w:sz w:val="32"/>
          <w:szCs w:val="32"/>
        </w:rPr>
        <w:t>2020</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szCs w:val="32"/>
        </w:rPr>
        <w:t>1</w:t>
      </w:r>
      <w:r>
        <w:rPr>
          <w:rFonts w:hint="eastAsia" w:ascii="仿宋" w:hAnsi="仿宋" w:eastAsia="仿宋"/>
          <w:color w:val="000000"/>
          <w:sz w:val="32"/>
          <w:szCs w:val="32"/>
        </w:rPr>
        <w:t>辆，其中：轿车</w:t>
      </w:r>
      <w:r>
        <w:rPr>
          <w:rFonts w:ascii="仿宋" w:hAnsi="仿宋" w:eastAsia="仿宋"/>
          <w:color w:val="000000"/>
          <w:sz w:val="32"/>
          <w:szCs w:val="32"/>
        </w:rPr>
        <w:t>1</w:t>
      </w:r>
      <w:r>
        <w:rPr>
          <w:rFonts w:hint="eastAsia" w:ascii="仿宋" w:hAnsi="仿宋" w:eastAsia="仿宋"/>
          <w:color w:val="000000"/>
          <w:sz w:val="32"/>
          <w:szCs w:val="32"/>
        </w:rPr>
        <w:t>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szCs w:val="32"/>
        </w:rPr>
        <w:t>4.8</w:t>
      </w:r>
      <w:r>
        <w:rPr>
          <w:rFonts w:hint="eastAsia" w:ascii="仿宋" w:hAnsi="仿宋" w:eastAsia="仿宋"/>
          <w:color w:val="000000"/>
          <w:sz w:val="32"/>
          <w:szCs w:val="32"/>
        </w:rPr>
        <w:t>万元。主要用于</w:t>
      </w:r>
      <w:r>
        <w:rPr>
          <w:rFonts w:hint="eastAsia" w:ascii="仿宋" w:hAnsi="仿宋" w:eastAsia="仿宋"/>
          <w:color w:val="000000"/>
          <w:sz w:val="32"/>
          <w:szCs w:val="32"/>
          <w:lang w:eastAsia="zh-CN"/>
        </w:rPr>
        <w:t>到帮扶村开展帮扶工作、</w:t>
      </w:r>
      <w:r>
        <w:rPr>
          <w:rFonts w:hint="eastAsia" w:ascii="仿宋" w:hAnsi="仿宋" w:eastAsia="仿宋"/>
          <w:color w:val="000000"/>
          <w:sz w:val="32"/>
          <w:szCs w:val="32"/>
        </w:rPr>
        <w:t>外地出差等所需的公务用车燃料费、维修费、过路过桥费、保险费等支出</w:t>
      </w:r>
      <w:r>
        <w:rPr>
          <w:rFonts w:hint="eastAsia" w:ascii="仿宋" w:hAnsi="仿宋" w:eastAsia="仿宋"/>
          <w:color w:val="000000"/>
          <w:sz w:val="32"/>
          <w:szCs w:val="32"/>
          <w:lang w:eastAsia="zh-CN"/>
        </w:rPr>
        <w:t>等</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FF0000"/>
          <w:sz w:val="32"/>
          <w:szCs w:val="32"/>
        </w:rPr>
      </w:pPr>
      <w:r>
        <w:rPr>
          <w:rFonts w:ascii="仿宋" w:hAnsi="仿宋" w:eastAsia="仿宋"/>
          <w:color w:val="000000"/>
          <w:sz w:val="32"/>
          <w:szCs w:val="32"/>
        </w:rPr>
        <w:t>3</w:t>
      </w:r>
      <w:r>
        <w:rPr>
          <w:rFonts w:hint="eastAsia" w:ascii="仿宋" w:hAnsi="仿宋" w:eastAsia="仿宋"/>
          <w:color w:val="000000"/>
          <w:sz w:val="32"/>
          <w:szCs w:val="32"/>
        </w:rPr>
        <w:t>、公务接待费支出</w:t>
      </w:r>
      <w:r>
        <w:rPr>
          <w:rFonts w:ascii="仿宋" w:hAnsi="仿宋" w:eastAsia="仿宋"/>
          <w:color w:val="000000"/>
          <w:sz w:val="32"/>
          <w:szCs w:val="32"/>
        </w:rPr>
        <w:t>0.34</w:t>
      </w:r>
      <w:r>
        <w:rPr>
          <w:rFonts w:hint="eastAsia" w:ascii="仿宋" w:hAnsi="仿宋" w:eastAsia="仿宋"/>
          <w:color w:val="000000"/>
          <w:sz w:val="32"/>
          <w:szCs w:val="32"/>
        </w:rPr>
        <w:t>万元，完成预算</w:t>
      </w:r>
      <w:r>
        <w:rPr>
          <w:rFonts w:ascii="仿宋" w:hAnsi="仿宋" w:eastAsia="仿宋"/>
          <w:color w:val="000000"/>
          <w:sz w:val="32"/>
          <w:szCs w:val="32"/>
        </w:rPr>
        <w:t>11.41%</w:t>
      </w:r>
      <w:r>
        <w:rPr>
          <w:rFonts w:hint="eastAsia" w:ascii="仿宋" w:hAnsi="仿宋" w:eastAsia="仿宋"/>
          <w:color w:val="000000"/>
          <w:sz w:val="32"/>
          <w:szCs w:val="32"/>
        </w:rPr>
        <w:t>，预算数为</w:t>
      </w:r>
      <w:r>
        <w:rPr>
          <w:rFonts w:ascii="仿宋" w:hAnsi="仿宋" w:eastAsia="仿宋"/>
          <w:color w:val="000000"/>
          <w:sz w:val="32"/>
          <w:szCs w:val="32"/>
        </w:rPr>
        <w:t>2.98</w:t>
      </w:r>
      <w:r>
        <w:rPr>
          <w:rFonts w:hint="eastAsia" w:ascii="仿宋" w:hAnsi="仿宋" w:eastAsia="仿宋"/>
          <w:color w:val="000000"/>
          <w:sz w:val="32"/>
          <w:szCs w:val="32"/>
        </w:rPr>
        <w:t>万元。公务接待费支出决算比</w:t>
      </w:r>
      <w:r>
        <w:rPr>
          <w:rFonts w:ascii="仿宋" w:hAnsi="仿宋" w:eastAsia="仿宋"/>
          <w:color w:val="000000"/>
          <w:sz w:val="32"/>
          <w:szCs w:val="32"/>
        </w:rPr>
        <w:t>2020</w:t>
      </w:r>
      <w:r>
        <w:rPr>
          <w:rFonts w:hint="eastAsia" w:ascii="仿宋" w:hAnsi="仿宋" w:eastAsia="仿宋"/>
          <w:color w:val="000000"/>
          <w:sz w:val="32"/>
          <w:szCs w:val="32"/>
        </w:rPr>
        <w:t>年增加</w:t>
      </w:r>
      <w:r>
        <w:rPr>
          <w:rFonts w:ascii="仿宋" w:hAnsi="仿宋" w:eastAsia="仿宋"/>
          <w:color w:val="000000"/>
          <w:sz w:val="32"/>
          <w:szCs w:val="32"/>
        </w:rPr>
        <w:t>0.25</w:t>
      </w:r>
      <w:r>
        <w:rPr>
          <w:rFonts w:hint="eastAsia" w:ascii="仿宋" w:hAnsi="仿宋" w:eastAsia="仿宋"/>
          <w:color w:val="000000"/>
          <w:sz w:val="32"/>
          <w:szCs w:val="32"/>
        </w:rPr>
        <w:t>万元，增加277</w:t>
      </w:r>
      <w:r>
        <w:rPr>
          <w:rFonts w:hint="eastAsia" w:ascii="仿宋" w:hAnsi="仿宋" w:eastAsia="仿宋"/>
          <w:color w:val="000000"/>
          <w:sz w:val="32"/>
          <w:szCs w:val="32"/>
          <w:lang w:val="en-US" w:eastAsia="zh-CN"/>
        </w:rPr>
        <w:t>.78</w:t>
      </w:r>
      <w:r>
        <w:rPr>
          <w:rFonts w:hint="eastAsia" w:ascii="仿宋" w:hAnsi="仿宋" w:eastAsia="仿宋"/>
          <w:color w:val="000000"/>
          <w:sz w:val="32"/>
          <w:szCs w:val="32"/>
        </w:rPr>
        <w:t>%。主要原因是考古调查及来访人员学习考察接待。国内公务接待支出</w:t>
      </w:r>
      <w:r>
        <w:rPr>
          <w:rFonts w:ascii="仿宋" w:hAnsi="仿宋" w:eastAsia="仿宋"/>
          <w:color w:val="000000"/>
          <w:sz w:val="32"/>
          <w:szCs w:val="32"/>
        </w:rPr>
        <w:t>0.34</w:t>
      </w:r>
      <w:r>
        <w:rPr>
          <w:rFonts w:hint="eastAsia" w:ascii="仿宋" w:hAnsi="仿宋" w:eastAsia="仿宋"/>
          <w:color w:val="000000"/>
          <w:sz w:val="32"/>
          <w:szCs w:val="32"/>
        </w:rPr>
        <w:t>万元，主要原因是考古调查及来访人员学习考察接待。</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、国内公务接待</w:t>
      </w:r>
      <w:r>
        <w:rPr>
          <w:rFonts w:ascii="仿宋" w:hAnsi="仿宋" w:eastAsia="仿宋"/>
          <w:color w:val="000000"/>
          <w:sz w:val="32"/>
          <w:szCs w:val="32"/>
        </w:rPr>
        <w:t>2</w:t>
      </w:r>
      <w:r>
        <w:rPr>
          <w:rFonts w:hint="eastAsia" w:ascii="仿宋" w:hAnsi="仿宋" w:eastAsia="仿宋"/>
          <w:color w:val="000000"/>
          <w:sz w:val="32"/>
          <w:szCs w:val="32"/>
        </w:rPr>
        <w:t>批次，</w:t>
      </w:r>
      <w:r>
        <w:rPr>
          <w:rFonts w:ascii="仿宋" w:hAnsi="仿宋" w:eastAsia="仿宋"/>
          <w:color w:val="000000"/>
          <w:sz w:val="32"/>
          <w:szCs w:val="32"/>
        </w:rPr>
        <w:t>15</w:t>
      </w:r>
      <w:r>
        <w:rPr>
          <w:rFonts w:hint="eastAsia" w:ascii="仿宋" w:hAnsi="仿宋" w:eastAsia="仿宋"/>
          <w:color w:val="000000"/>
          <w:sz w:val="32"/>
          <w:szCs w:val="32"/>
        </w:rPr>
        <w:t>人次，共计支出</w:t>
      </w:r>
      <w:r>
        <w:rPr>
          <w:rFonts w:ascii="仿宋" w:hAnsi="仿宋" w:eastAsia="仿宋"/>
          <w:color w:val="000000"/>
          <w:sz w:val="32"/>
          <w:szCs w:val="32"/>
        </w:rPr>
        <w:t>0.34</w:t>
      </w:r>
      <w:r>
        <w:rPr>
          <w:rFonts w:hint="eastAsia" w:ascii="仿宋" w:hAnsi="仿宋" w:eastAsia="仿宋"/>
          <w:color w:val="000000"/>
          <w:sz w:val="32"/>
          <w:szCs w:val="32"/>
        </w:rPr>
        <w:t>万元，具体内容包括：考古调查及来访人员学习考察接待</w:t>
      </w:r>
      <w:r>
        <w:rPr>
          <w:rFonts w:ascii="仿宋" w:hAnsi="仿宋" w:eastAsia="仿宋"/>
          <w:color w:val="000000"/>
          <w:sz w:val="32"/>
          <w:szCs w:val="32"/>
        </w:rPr>
        <w:t>0.34</w:t>
      </w:r>
      <w:r>
        <w:rPr>
          <w:rFonts w:hint="eastAsia" w:ascii="仿宋" w:hAnsi="仿宋" w:eastAsia="仿宋"/>
          <w:color w:val="000000"/>
          <w:sz w:val="32"/>
          <w:szCs w:val="32"/>
        </w:rPr>
        <w:t>万元。</w:t>
      </w:r>
    </w:p>
    <w:p>
      <w:pPr>
        <w:spacing w:line="600" w:lineRule="exact"/>
        <w:ind w:firstLine="640" w:firstLineChars="200"/>
        <w:rPr>
          <w:color w:val="000000"/>
        </w:rPr>
      </w:pPr>
      <w:r>
        <w:rPr>
          <w:rFonts w:hint="eastAsia" w:ascii="仿宋" w:hAnsi="仿宋" w:eastAsia="仿宋"/>
          <w:color w:val="000000"/>
          <w:sz w:val="32"/>
          <w:szCs w:val="32"/>
        </w:rPr>
        <w:t>外事接待支出</w:t>
      </w:r>
      <w:r>
        <w:rPr>
          <w:rFonts w:ascii="仿宋" w:hAnsi="仿宋" w:eastAsia="仿宋"/>
          <w:color w:val="000000"/>
          <w:sz w:val="32"/>
          <w:szCs w:val="32"/>
        </w:rPr>
        <w:t>0</w:t>
      </w:r>
      <w:r>
        <w:rPr>
          <w:rFonts w:hint="eastAsia" w:ascii="仿宋" w:hAnsi="仿宋" w:eastAsia="仿宋"/>
          <w:color w:val="000000"/>
          <w:sz w:val="32"/>
          <w:szCs w:val="32"/>
        </w:rPr>
        <w:t>万元，外事接待</w:t>
      </w:r>
      <w:r>
        <w:rPr>
          <w:rFonts w:ascii="仿宋" w:hAnsi="仿宋" w:eastAsia="仿宋"/>
          <w:color w:val="000000"/>
          <w:sz w:val="32"/>
          <w:szCs w:val="32"/>
        </w:rPr>
        <w:t>0</w:t>
      </w:r>
      <w:r>
        <w:rPr>
          <w:rFonts w:hint="eastAsia" w:ascii="仿宋" w:hAnsi="仿宋" w:eastAsia="仿宋"/>
          <w:color w:val="000000"/>
          <w:sz w:val="32"/>
          <w:szCs w:val="32"/>
        </w:rPr>
        <w:t>批次，</w:t>
      </w:r>
      <w:r>
        <w:rPr>
          <w:rFonts w:ascii="仿宋" w:hAnsi="仿宋" w:eastAsia="仿宋"/>
          <w:color w:val="000000"/>
          <w:sz w:val="32"/>
          <w:szCs w:val="32"/>
        </w:rPr>
        <w:t>0</w:t>
      </w:r>
      <w:r>
        <w:rPr>
          <w:rFonts w:hint="eastAsia" w:ascii="仿宋" w:hAnsi="仿宋" w:eastAsia="仿宋"/>
          <w:color w:val="000000"/>
          <w:sz w:val="32"/>
          <w:szCs w:val="32"/>
        </w:rPr>
        <w:t>人，共计支出</w:t>
      </w:r>
      <w:r>
        <w:rPr>
          <w:rFonts w:ascii="仿宋" w:hAnsi="仿宋" w:eastAsia="仿宋"/>
          <w:color w:val="000000"/>
          <w:sz w:val="32"/>
          <w:szCs w:val="32"/>
        </w:rPr>
        <w:t>0</w:t>
      </w:r>
      <w:r>
        <w:rPr>
          <w:rFonts w:hint="eastAsia" w:ascii="仿宋" w:hAnsi="仿宋" w:eastAsia="仿宋"/>
          <w:color w:val="000000"/>
          <w:sz w:val="32"/>
          <w:szCs w:val="32"/>
        </w:rPr>
        <w:t>万元。</w:t>
      </w:r>
    </w:p>
    <w:p>
      <w:pPr>
        <w:spacing w:line="600" w:lineRule="exact"/>
        <w:ind w:firstLine="640"/>
        <w:outlineLvl w:val="1"/>
        <w:rPr>
          <w:rStyle w:val="18"/>
          <w:rFonts w:ascii="黑体" w:hAnsi="黑体" w:eastAsia="黑体"/>
        </w:rPr>
      </w:pPr>
      <w:r>
        <w:rPr>
          <w:rFonts w:hint="eastAsia" w:ascii="黑体" w:eastAsia="黑体"/>
          <w:sz w:val="32"/>
          <w:szCs w:val="32"/>
        </w:rPr>
        <w:t>八、</w:t>
      </w:r>
      <w:r>
        <w:rPr>
          <w:rStyle w:val="18"/>
          <w:rFonts w:hint="eastAsia" w:ascii="黑体" w:hAnsi="黑体" w:eastAsia="黑体"/>
          <w:b w:val="0"/>
        </w:rPr>
        <w:t>政府性基金预算支出决算情况说明</w:t>
      </w:r>
      <w:bookmarkEnd w:id="45"/>
      <w:bookmarkEnd w:id="46"/>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年政府性基金预算财政拨款支出</w:t>
      </w:r>
      <w:r>
        <w:rPr>
          <w:rFonts w:ascii="仿宋" w:hAnsi="仿宋" w:eastAsia="仿宋"/>
          <w:color w:val="000000"/>
          <w:sz w:val="32"/>
          <w:szCs w:val="32"/>
        </w:rPr>
        <w:t>0</w:t>
      </w:r>
      <w:r>
        <w:rPr>
          <w:rFonts w:hint="eastAsia" w:ascii="仿宋" w:hAnsi="仿宋" w:eastAsia="仿宋"/>
          <w:color w:val="000000"/>
          <w:sz w:val="32"/>
          <w:szCs w:val="32"/>
        </w:rPr>
        <w:t>万元。202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年本单位未在政府性基金预算拨款安排“三公经费”支出。</w:t>
      </w:r>
    </w:p>
    <w:p>
      <w:pPr>
        <w:pStyle w:val="2"/>
        <w:spacing w:before="93"/>
      </w:pPr>
    </w:p>
    <w:p>
      <w:pPr>
        <w:numPr>
          <w:ilvl w:val="0"/>
          <w:numId w:val="3"/>
        </w:numPr>
        <w:spacing w:line="600" w:lineRule="exact"/>
        <w:ind w:firstLine="640"/>
        <w:outlineLvl w:val="1"/>
        <w:rPr>
          <w:rStyle w:val="18"/>
          <w:rFonts w:ascii="黑体" w:hAnsi="黑体" w:eastAsia="黑体"/>
          <w:b w:val="0"/>
        </w:rPr>
      </w:pPr>
      <w:bookmarkStart w:id="48" w:name="_Toc15377219"/>
      <w:bookmarkStart w:id="49" w:name="_Toc15396611"/>
      <w:r>
        <w:rPr>
          <w:rStyle w:val="18"/>
          <w:rFonts w:hint="eastAsia" w:ascii="黑体" w:hAnsi="黑体" w:eastAsia="黑体"/>
          <w:b w:val="0"/>
        </w:rPr>
        <w:t>国有资本经营预算支出决算情况说明</w:t>
      </w:r>
      <w:bookmarkEnd w:id="48"/>
      <w:bookmarkEnd w:id="4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年国有资本经营预算财政拨款支出</w:t>
      </w:r>
      <w:r>
        <w:rPr>
          <w:rFonts w:ascii="仿宋" w:hAnsi="仿宋" w:eastAsia="仿宋"/>
          <w:color w:val="000000"/>
          <w:sz w:val="32"/>
          <w:szCs w:val="32"/>
        </w:rPr>
        <w:t>0</w:t>
      </w:r>
      <w:r>
        <w:rPr>
          <w:rFonts w:hint="eastAsia" w:ascii="仿宋" w:hAnsi="仿宋" w:eastAsia="仿宋"/>
          <w:color w:val="000000"/>
          <w:sz w:val="32"/>
          <w:szCs w:val="32"/>
        </w:rPr>
        <w:t>万元。</w:t>
      </w:r>
      <w:bookmarkStart w:id="50" w:name="_Toc15396612"/>
      <w:bookmarkStart w:id="51" w:name="_Toc15377221"/>
    </w:p>
    <w:p>
      <w:pPr>
        <w:pStyle w:val="2"/>
        <w:spacing w:before="93"/>
      </w:pPr>
    </w:p>
    <w:p>
      <w:pPr>
        <w:numPr>
          <w:ilvl w:val="0"/>
          <w:numId w:val="3"/>
        </w:numPr>
        <w:spacing w:line="600" w:lineRule="exact"/>
        <w:ind w:firstLine="640"/>
        <w:outlineLvl w:val="1"/>
        <w:rPr>
          <w:rStyle w:val="18"/>
          <w:rFonts w:ascii="黑体" w:hAnsi="黑体" w:eastAsia="黑体"/>
          <w:b w:val="0"/>
        </w:rPr>
      </w:pPr>
      <w:r>
        <w:rPr>
          <w:rStyle w:val="18"/>
          <w:rFonts w:hint="eastAsia" w:ascii="黑体" w:hAnsi="黑体" w:eastAsia="黑体"/>
          <w:b w:val="0"/>
        </w:rPr>
        <w:t>预算绩效管理情况</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年度预算编制阶段，组织对</w:t>
      </w:r>
      <w:r>
        <w:rPr>
          <w:rFonts w:hint="eastAsia" w:ascii="仿宋" w:hAnsi="仿宋" w:eastAsia="仿宋"/>
          <w:color w:val="000000"/>
          <w:sz w:val="32"/>
          <w:szCs w:val="32"/>
        </w:rPr>
        <w:t>对安防经费、文物保护费、红军文化园运转经费、绿化及卫生费、宣传费、扶贫工作经费项目（项目名称）</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个项目开展了绩效自评。同时，本部门对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年部门整体开展绩效自评，《</w:t>
      </w:r>
      <w:r>
        <w:rPr>
          <w:rFonts w:hint="eastAsia" w:ascii="仿宋" w:hAnsi="仿宋" w:eastAsia="仿宋" w:cs="仿宋"/>
          <w:sz w:val="32"/>
          <w:szCs w:val="32"/>
        </w:rPr>
        <w:t>皇泽寺博物馆</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年部门整体支出绩效评价报告</w:t>
      </w:r>
      <w:r>
        <w:rPr>
          <w:rFonts w:hint="eastAsia" w:ascii="仿宋_GB2312" w:hAnsi="仿宋_GB2312" w:eastAsia="仿宋_GB2312" w:cs="仿宋_GB2312"/>
          <w:sz w:val="32"/>
          <w:szCs w:val="32"/>
        </w:rPr>
        <w:t>》见附件（第四部分）。</w:t>
      </w:r>
    </w:p>
    <w:p>
      <w:pPr>
        <w:pStyle w:val="2"/>
        <w:rPr>
          <w:rFonts w:hint="default" w:eastAsia="黑体"/>
          <w:lang w:val="en-US" w:eastAsia="zh-CN"/>
        </w:rPr>
      </w:pPr>
    </w:p>
    <w:p>
      <w:pPr>
        <w:numPr>
          <w:ilvl w:val="0"/>
          <w:numId w:val="3"/>
        </w:numPr>
        <w:spacing w:line="600" w:lineRule="exact"/>
        <w:ind w:firstLine="640"/>
        <w:outlineLvl w:val="1"/>
        <w:rPr>
          <w:rStyle w:val="18"/>
          <w:rFonts w:ascii="黑体" w:hAnsi="黑体" w:eastAsia="黑体"/>
          <w:b w:val="0"/>
        </w:rPr>
      </w:pPr>
      <w:r>
        <w:rPr>
          <w:rStyle w:val="18"/>
          <w:rFonts w:hint="eastAsia" w:ascii="黑体" w:hAnsi="黑体" w:eastAsia="黑体"/>
          <w:b w:val="0"/>
        </w:rPr>
        <w:t>其他重要事项的情况说明</w:t>
      </w:r>
      <w:bookmarkEnd w:id="50"/>
      <w:bookmarkEnd w:id="51"/>
    </w:p>
    <w:p>
      <w:pPr>
        <w:spacing w:line="600" w:lineRule="exact"/>
        <w:ind w:firstLine="642"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（一）机关运行经费支出情况</w:t>
      </w:r>
    </w:p>
    <w:p>
      <w:pPr>
        <w:spacing w:line="600" w:lineRule="exact"/>
        <w:ind w:firstLine="640" w:firstLineChars="200"/>
        <w:rPr>
          <w:rFonts w:hint="eastAsia" w:ascii="仿宋" w:hAnsi="仿宋" w:eastAsia="仿宋" w:cs="Times New Roman"/>
          <w:color w:val="000000"/>
          <w:kern w:val="2"/>
          <w:sz w:val="32"/>
          <w:szCs w:val="32"/>
          <w:lang w:val="en-US" w:eastAsia="zh-CN" w:bidi="ar-SA"/>
        </w:rPr>
      </w:pPr>
      <w:bookmarkStart w:id="52" w:name="_Toc15377223"/>
      <w:r>
        <w:rPr>
          <w:rFonts w:hint="eastAsia" w:ascii="仿宋" w:hAnsi="仿宋" w:eastAsia="仿宋" w:cs="Times New Roman"/>
          <w:color w:val="000000"/>
          <w:kern w:val="2"/>
          <w:sz w:val="32"/>
          <w:szCs w:val="32"/>
          <w:lang w:val="en-US" w:eastAsia="zh-CN" w:bidi="ar-SA"/>
        </w:rPr>
        <w:t>本单位为公益一类事业单位，无机关运行经费支出。</w:t>
      </w:r>
    </w:p>
    <w:p>
      <w:pPr>
        <w:spacing w:line="600" w:lineRule="exact"/>
        <w:ind w:firstLine="642" w:firstLineChars="200"/>
        <w:rPr>
          <w:rFonts w:hint="eastAsia" w:ascii="仿宋" w:hAnsi="仿宋" w:eastAsia="仿宋"/>
          <w:color w:val="000000"/>
          <w:sz w:val="32"/>
          <w:szCs w:val="32"/>
        </w:rPr>
      </w:pPr>
      <w:r>
        <w:rPr>
          <w:rFonts w:hint="eastAsia" w:ascii="仿宋" w:hAnsi="仿宋" w:eastAsia="仿宋"/>
          <w:b/>
          <w:sz w:val="32"/>
          <w:szCs w:val="32"/>
        </w:rPr>
        <w:t>（</w:t>
      </w:r>
      <w:r>
        <w:rPr>
          <w:rFonts w:hint="eastAsia" w:ascii="仿宋" w:hAnsi="仿宋" w:eastAsia="仿宋"/>
          <w:b/>
          <w:sz w:val="32"/>
          <w:szCs w:val="32"/>
          <w:lang w:eastAsia="zh-CN"/>
        </w:rPr>
        <w:t>二</w:t>
      </w:r>
      <w:r>
        <w:rPr>
          <w:rFonts w:hint="eastAsia" w:ascii="仿宋" w:hAnsi="仿宋" w:eastAsia="仿宋"/>
          <w:b/>
          <w:sz w:val="32"/>
          <w:szCs w:val="32"/>
        </w:rPr>
        <w:t>）政府采购支出情况</w:t>
      </w:r>
      <w:bookmarkEnd w:id="52"/>
      <w:r>
        <w:rPr>
          <w:rFonts w:hint="eastAsia" w:ascii="仿宋" w:hAnsi="仿宋" w:eastAsia="仿宋"/>
          <w:b/>
          <w:sz w:val="32"/>
          <w:szCs w:val="32"/>
        </w:rPr>
        <w:t>（附表3）</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2021年，皇泽寺博物馆政府采购支出总额</w:t>
      </w:r>
      <w:r>
        <w:rPr>
          <w:rFonts w:hint="eastAsia" w:ascii="仿宋" w:hAnsi="仿宋" w:eastAsia="仿宋"/>
          <w:color w:val="000000"/>
          <w:sz w:val="32"/>
          <w:szCs w:val="32"/>
          <w:lang w:val="en-US" w:eastAsia="zh-CN"/>
        </w:rPr>
        <w:t>284.8</w:t>
      </w:r>
      <w:r>
        <w:rPr>
          <w:rFonts w:hint="eastAsia" w:ascii="仿宋" w:hAnsi="仿宋" w:eastAsia="仿宋"/>
          <w:color w:val="000000"/>
          <w:sz w:val="32"/>
          <w:szCs w:val="32"/>
        </w:rPr>
        <w:t>万元，其中：政府采购货物支出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万元、政府采购工程支出</w:t>
      </w:r>
      <w:r>
        <w:rPr>
          <w:rFonts w:ascii="仿宋" w:hAnsi="仿宋" w:eastAsia="仿宋"/>
          <w:color w:val="000000"/>
          <w:sz w:val="32"/>
          <w:szCs w:val="32"/>
        </w:rPr>
        <w:t>0</w:t>
      </w:r>
      <w:r>
        <w:rPr>
          <w:rFonts w:hint="eastAsia" w:ascii="仿宋" w:hAnsi="仿宋" w:eastAsia="仿宋"/>
          <w:color w:val="000000"/>
          <w:sz w:val="32"/>
          <w:szCs w:val="32"/>
        </w:rPr>
        <w:t>万元、政府采购服务支出</w:t>
      </w:r>
      <w:r>
        <w:rPr>
          <w:rFonts w:hint="eastAsia" w:ascii="仿宋" w:hAnsi="仿宋" w:eastAsia="仿宋"/>
          <w:color w:val="000000"/>
          <w:sz w:val="32"/>
          <w:szCs w:val="32"/>
          <w:lang w:val="en-US" w:eastAsia="zh-CN"/>
        </w:rPr>
        <w:t>284.8</w:t>
      </w:r>
      <w:r>
        <w:rPr>
          <w:rFonts w:hint="eastAsia" w:ascii="仿宋" w:hAnsi="仿宋" w:eastAsia="仿宋"/>
          <w:color w:val="000000"/>
          <w:sz w:val="32"/>
          <w:szCs w:val="32"/>
        </w:rPr>
        <w:t>万元。主要用于皇泽寺景区卫生保洁工作和智慧博物馆售检票系统添置。授予中小企业合同金额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万元，占政府采购支出总额的</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，其中：授予小微企业合同金额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万元，占政府采购支出总额的</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bCs/>
          <w:color w:val="000000"/>
          <w:sz w:val="32"/>
          <w:szCs w:val="32"/>
        </w:rPr>
      </w:pPr>
      <w:bookmarkStart w:id="53" w:name="_Toc15377224"/>
      <w:r>
        <w:rPr>
          <w:rFonts w:hint="eastAsia" w:ascii="仿宋" w:hAnsi="仿宋" w:eastAsia="仿宋"/>
          <w:b/>
          <w:bCs/>
          <w:color w:val="000000"/>
          <w:sz w:val="32"/>
          <w:szCs w:val="32"/>
        </w:rPr>
        <w:t>（</w:t>
      </w:r>
      <w:r>
        <w:rPr>
          <w:rFonts w:hint="eastAsia" w:ascii="仿宋" w:hAnsi="仿宋" w:eastAsia="仿宋"/>
          <w:b/>
          <w:bCs/>
          <w:color w:val="000000"/>
          <w:sz w:val="32"/>
          <w:szCs w:val="32"/>
          <w:lang w:eastAsia="zh-CN"/>
        </w:rPr>
        <w:t>三</w:t>
      </w:r>
      <w:r>
        <w:rPr>
          <w:rFonts w:hint="eastAsia" w:ascii="仿宋" w:hAnsi="仿宋" w:eastAsia="仿宋"/>
          <w:b/>
          <w:bCs/>
          <w:color w:val="000000"/>
          <w:sz w:val="32"/>
          <w:szCs w:val="32"/>
        </w:rPr>
        <w:t>）国有资产占有使用情况</w:t>
      </w:r>
      <w:bookmarkEnd w:id="53"/>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2021</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日，皇泽寺博物馆共有车辆</w:t>
      </w:r>
      <w:r>
        <w:rPr>
          <w:rFonts w:ascii="仿宋" w:hAnsi="仿宋" w:eastAsia="仿宋"/>
          <w:color w:val="000000"/>
          <w:sz w:val="32"/>
          <w:szCs w:val="32"/>
        </w:rPr>
        <w:t>1</w:t>
      </w:r>
      <w:r>
        <w:rPr>
          <w:rFonts w:hint="eastAsia" w:ascii="仿宋" w:hAnsi="仿宋" w:eastAsia="仿宋"/>
          <w:color w:val="000000"/>
          <w:sz w:val="32"/>
          <w:szCs w:val="32"/>
        </w:rPr>
        <w:t>辆，其中：主要领导干部用车</w:t>
      </w:r>
      <w:r>
        <w:rPr>
          <w:rFonts w:ascii="仿宋" w:hAnsi="仿宋" w:eastAsia="仿宋"/>
          <w:color w:val="000000"/>
          <w:sz w:val="32"/>
          <w:szCs w:val="32"/>
        </w:rPr>
        <w:t>0</w:t>
      </w:r>
      <w:r>
        <w:rPr>
          <w:rFonts w:hint="eastAsia" w:ascii="仿宋" w:hAnsi="仿宋" w:eastAsia="仿宋"/>
          <w:color w:val="000000"/>
          <w:sz w:val="32"/>
          <w:szCs w:val="32"/>
        </w:rPr>
        <w:t>辆、机要通信用车</w:t>
      </w:r>
      <w:r>
        <w:rPr>
          <w:rFonts w:ascii="仿宋" w:hAnsi="仿宋" w:eastAsia="仿宋"/>
          <w:color w:val="000000"/>
          <w:sz w:val="32"/>
          <w:szCs w:val="32"/>
        </w:rPr>
        <w:t>0</w:t>
      </w:r>
      <w:r>
        <w:rPr>
          <w:rFonts w:hint="eastAsia" w:ascii="仿宋" w:hAnsi="仿宋" w:eastAsia="仿宋"/>
          <w:color w:val="000000"/>
          <w:sz w:val="32"/>
          <w:szCs w:val="32"/>
        </w:rPr>
        <w:t>辆、应急保障用车</w:t>
      </w:r>
      <w:r>
        <w:rPr>
          <w:rFonts w:ascii="仿宋" w:hAnsi="仿宋" w:eastAsia="仿宋"/>
          <w:color w:val="000000"/>
          <w:sz w:val="32"/>
          <w:szCs w:val="32"/>
        </w:rPr>
        <w:t>0</w:t>
      </w:r>
      <w:r>
        <w:rPr>
          <w:rFonts w:hint="eastAsia" w:ascii="仿宋" w:hAnsi="仿宋" w:eastAsia="仿宋"/>
          <w:color w:val="000000"/>
          <w:sz w:val="32"/>
          <w:szCs w:val="32"/>
        </w:rPr>
        <w:t>辆、其他用车</w:t>
      </w:r>
      <w:r>
        <w:rPr>
          <w:rFonts w:ascii="仿宋" w:hAnsi="仿宋" w:eastAsia="仿宋"/>
          <w:color w:val="000000"/>
          <w:sz w:val="32"/>
          <w:szCs w:val="32"/>
        </w:rPr>
        <w:t>1</w:t>
      </w:r>
      <w:r>
        <w:rPr>
          <w:rFonts w:hint="eastAsia" w:ascii="仿宋" w:hAnsi="仿宋" w:eastAsia="仿宋"/>
          <w:color w:val="000000"/>
          <w:sz w:val="32"/>
          <w:szCs w:val="32"/>
        </w:rPr>
        <w:t>辆，其他用车主要是用于文物业务用车。单价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szCs w:val="32"/>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szCs w:val="32"/>
        </w:rPr>
        <w:t>0</w:t>
      </w:r>
      <w:r>
        <w:rPr>
          <w:rFonts w:hint="eastAsia" w:ascii="仿宋" w:hAnsi="仿宋" w:eastAsia="仿宋"/>
          <w:color w:val="000000"/>
          <w:sz w:val="32"/>
          <w:szCs w:val="32"/>
        </w:rPr>
        <w:t>台（套）。</w:t>
      </w:r>
    </w:p>
    <w:p>
      <w:pPr>
        <w:widowControl/>
        <w:jc w:val="left"/>
        <w:rPr>
          <w:rFonts w:ascii="??_GB2312" w:eastAsia="Times New Roman"/>
          <w:b/>
          <w:sz w:val="32"/>
          <w:szCs w:val="32"/>
        </w:rPr>
      </w:pPr>
    </w:p>
    <w:p>
      <w:pPr>
        <w:numPr>
          <w:ilvl w:val="0"/>
          <w:numId w:val="4"/>
        </w:numPr>
        <w:spacing w:line="600" w:lineRule="exact"/>
        <w:ind w:firstLine="660" w:firstLineChars="150"/>
        <w:jc w:val="center"/>
        <w:outlineLvl w:val="0"/>
        <w:rPr>
          <w:rStyle w:val="17"/>
          <w:rFonts w:ascii="黑体" w:hAnsi="黑体" w:eastAsia="黑体"/>
          <w:b w:val="0"/>
          <w:color w:val="000000"/>
        </w:rPr>
      </w:pPr>
      <w:bookmarkStart w:id="54" w:name="_Toc15396613"/>
      <w:bookmarkStart w:id="55" w:name="_Toc15377225"/>
      <w:bookmarkStart w:id="56" w:name="_Toc15377226"/>
      <w:r>
        <w:rPr>
          <w:rFonts w:hint="eastAsia" w:ascii="黑体" w:hAnsi="黑体" w:eastAsia="黑体"/>
          <w:color w:val="000000"/>
          <w:sz w:val="44"/>
          <w:szCs w:val="44"/>
        </w:rPr>
        <w:t>名</w:t>
      </w:r>
      <w:r>
        <w:rPr>
          <w:rStyle w:val="17"/>
          <w:rFonts w:hint="eastAsia" w:ascii="黑体" w:hAnsi="黑体" w:eastAsia="黑体"/>
          <w:b w:val="0"/>
          <w:color w:val="000000"/>
        </w:rPr>
        <w:t>词解释</w:t>
      </w:r>
      <w:bookmarkEnd w:id="54"/>
      <w:bookmarkEnd w:id="55"/>
    </w:p>
    <w:p>
      <w:pPr>
        <w:spacing w:line="600" w:lineRule="exact"/>
        <w:jc w:val="left"/>
        <w:rPr>
          <w:rFonts w:ascii="宋体"/>
          <w:b/>
          <w:color w:val="000000"/>
          <w:sz w:val="44"/>
          <w:szCs w:val="44"/>
        </w:rPr>
      </w:pPr>
    </w:p>
    <w:p>
      <w:pPr>
        <w:pStyle w:val="28"/>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8"/>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其他收入：指单位取得的除上述收入以外的各项入。</w:t>
      </w:r>
      <w:r>
        <w:rPr>
          <w:rFonts w:hAnsi="仿宋"/>
          <w:color w:val="auto"/>
          <w:sz w:val="32"/>
          <w:szCs w:val="32"/>
        </w:rPr>
        <w:t xml:space="preserve"> </w:t>
      </w:r>
    </w:p>
    <w:p>
      <w:pPr>
        <w:pStyle w:val="28"/>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pPr>
        <w:pStyle w:val="28"/>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、年末结转和结余：指单位按有关规定结转到下年或以后年度继续使用的资金。</w:t>
      </w:r>
    </w:p>
    <w:p>
      <w:pPr>
        <w:ind w:firstLine="640" w:firstLineChars="200"/>
        <w:rPr>
          <w:rFonts w:ascii="仿宋" w:hAnsi="仿宋" w:eastAsia="仿宋" w:cs="仿宋"/>
          <w:kern w:val="0"/>
          <w:sz w:val="32"/>
          <w:szCs w:val="32"/>
        </w:rPr>
      </w:pPr>
      <w:r>
        <w:rPr>
          <w:rFonts w:ascii="仿宋" w:hAnsi="仿宋" w:eastAsia="仿宋" w:cs="仿宋"/>
          <w:kern w:val="0"/>
          <w:sz w:val="32"/>
          <w:szCs w:val="32"/>
        </w:rPr>
        <w:t>5.</w:t>
      </w:r>
      <w:r>
        <w:rPr>
          <w:rFonts w:hint="eastAsia" w:ascii="仿宋" w:hAnsi="仿宋" w:eastAsia="仿宋" w:cs="仿宋"/>
          <w:kern w:val="0"/>
          <w:sz w:val="32"/>
          <w:szCs w:val="32"/>
        </w:rPr>
        <w:t>文化体育与传媒：反映政府在文化、文物、体育、广播影视、新闻出版等方面的支出。</w:t>
      </w:r>
    </w:p>
    <w:p>
      <w:pPr>
        <w:pStyle w:val="2"/>
        <w:spacing w:before="93"/>
        <w:ind w:firstLine="640" w:firstLineChars="200"/>
        <w:rPr>
          <w:color w:val="000000"/>
          <w:sz w:val="32"/>
          <w:szCs w:val="32"/>
        </w:rPr>
      </w:pPr>
      <w:r>
        <w:rPr>
          <w:color w:val="000000"/>
          <w:sz w:val="32"/>
          <w:szCs w:val="32"/>
        </w:rPr>
        <w:t>6.</w:t>
      </w:r>
      <w:r>
        <w:rPr>
          <w:rFonts w:hint="eastAsia" w:ascii="仿宋" w:hAnsi="仿宋" w:eastAsia="仿宋" w:cs="仿宋"/>
          <w:sz w:val="32"/>
          <w:szCs w:val="32"/>
        </w:rPr>
        <w:t>文化旅游体育与传媒支出（类）文物（款）博物馆（项）支出：反映文物系统及其他部门所属博物馆、纪念馆（室）的支出。</w:t>
      </w:r>
    </w:p>
    <w:p>
      <w:pPr>
        <w:pStyle w:val="2"/>
        <w:spacing w:before="93"/>
        <w:ind w:firstLine="640"/>
        <w:rPr>
          <w:rFonts w:ascii="仿宋" w:hAnsi="仿宋" w:eastAsia="仿宋" w:cs="仿宋"/>
          <w:sz w:val="32"/>
          <w:szCs w:val="32"/>
        </w:rPr>
      </w:pPr>
      <w:r>
        <w:rPr>
          <w:color w:val="000000"/>
          <w:sz w:val="32"/>
          <w:szCs w:val="32"/>
        </w:rPr>
        <w:t>7.</w:t>
      </w:r>
      <w:r>
        <w:rPr>
          <w:rFonts w:hint="eastAsia" w:ascii="仿宋" w:hAnsi="仿宋" w:eastAsia="仿宋" w:cs="仿宋"/>
          <w:sz w:val="32"/>
          <w:szCs w:val="32"/>
        </w:rPr>
        <w:t>社会保障和就业支出（类）行政事业单位离退休（款）机关事业单位基本养老保险缴费支出（项）</w:t>
      </w:r>
      <w:r>
        <w:rPr>
          <w:rFonts w:ascii="仿宋" w:hAnsi="仿宋" w:eastAsia="仿宋" w:cs="仿宋"/>
          <w:sz w:val="32"/>
          <w:szCs w:val="32"/>
        </w:rPr>
        <w:t xml:space="preserve">: </w:t>
      </w:r>
      <w:r>
        <w:rPr>
          <w:rFonts w:hint="eastAsia" w:ascii="仿宋" w:hAnsi="仿宋" w:eastAsia="仿宋" w:cs="仿宋"/>
          <w:sz w:val="32"/>
          <w:szCs w:val="32"/>
        </w:rPr>
        <w:t>反映机关事业单位实施养老保险制度由单位缴纳的基本养老保险支出。</w:t>
      </w:r>
    </w:p>
    <w:p>
      <w:pPr>
        <w:pStyle w:val="2"/>
        <w:spacing w:before="93"/>
        <w:ind w:firstLine="640"/>
        <w:rPr>
          <w:rFonts w:ascii="仿宋" w:hAnsi="仿宋" w:eastAsia="仿宋" w:cs="仿宋"/>
          <w:sz w:val="32"/>
          <w:szCs w:val="32"/>
        </w:rPr>
      </w:pPr>
      <w:r>
        <w:rPr>
          <w:rFonts w:ascii="仿宋" w:hAnsi="仿宋" w:eastAsia="仿宋" w:cs="仿宋"/>
          <w:sz w:val="32"/>
          <w:szCs w:val="32"/>
        </w:rPr>
        <w:t>8</w:t>
      </w:r>
      <w:r>
        <w:rPr>
          <w:color w:val="000000"/>
          <w:sz w:val="32"/>
          <w:szCs w:val="32"/>
        </w:rPr>
        <w:t>.</w:t>
      </w:r>
      <w:r>
        <w:rPr>
          <w:rFonts w:hint="eastAsia" w:ascii="仿宋" w:hAnsi="仿宋" w:eastAsia="仿宋" w:cs="仿宋"/>
          <w:sz w:val="32"/>
          <w:szCs w:val="32"/>
        </w:rPr>
        <w:t>社会保障和就业支出（类）行政事业单位离退休（款）机关事业单位职业年金缴费支出（项）</w:t>
      </w:r>
      <w:r>
        <w:rPr>
          <w:rFonts w:ascii="仿宋" w:hAnsi="仿宋" w:eastAsia="仿宋" w:cs="仿宋"/>
          <w:sz w:val="32"/>
          <w:szCs w:val="32"/>
        </w:rPr>
        <w:t xml:space="preserve">: </w:t>
      </w:r>
      <w:r>
        <w:rPr>
          <w:rFonts w:hint="eastAsia" w:ascii="仿宋" w:hAnsi="仿宋" w:eastAsia="仿宋" w:cs="仿宋"/>
          <w:sz w:val="32"/>
          <w:szCs w:val="32"/>
        </w:rPr>
        <w:t>反映机关事业单位实施养老保险制度由单位实际缴纳的职业年金支出。</w:t>
      </w:r>
    </w:p>
    <w:p>
      <w:pPr>
        <w:ind w:firstLine="640" w:firstLineChars="200"/>
        <w:rPr>
          <w:rFonts w:ascii="??_GB2312" w:eastAsia="Times New Roman"/>
          <w:color w:val="000000"/>
          <w:sz w:val="32"/>
          <w:szCs w:val="32"/>
        </w:rPr>
      </w:pPr>
      <w:r>
        <w:rPr>
          <w:rFonts w:ascii="??_GB2312" w:eastAsia="Times New Roman"/>
          <w:color w:val="000000"/>
          <w:sz w:val="32"/>
          <w:szCs w:val="32"/>
        </w:rPr>
        <w:t>9.</w:t>
      </w:r>
      <w:r>
        <w:rPr>
          <w:rFonts w:hint="eastAsia" w:ascii="仿宋" w:hAnsi="仿宋" w:eastAsia="仿宋" w:cs="仿宋"/>
          <w:sz w:val="32"/>
          <w:szCs w:val="32"/>
        </w:rPr>
        <w:t>卫生健康支出（类）行政事业单位医疗（款）事业单位医疗（项）</w:t>
      </w:r>
      <w:r>
        <w:rPr>
          <w:rFonts w:ascii="仿宋" w:hAnsi="仿宋" w:eastAsia="仿宋" w:cs="仿宋"/>
          <w:sz w:val="32"/>
          <w:szCs w:val="32"/>
        </w:rPr>
        <w:t>:</w:t>
      </w:r>
      <w:r>
        <w:rPr>
          <w:rFonts w:hint="eastAsia" w:ascii="仿宋" w:hAnsi="仿宋" w:eastAsia="仿宋" w:cs="仿宋"/>
          <w:sz w:val="32"/>
          <w:szCs w:val="32"/>
        </w:rPr>
        <w:t>反映财政部门安排的事业单位基本医疗保险缴费经费，未参加医疗保险的事业单位的公费医疗经费</w:t>
      </w:r>
      <w:r>
        <w:rPr>
          <w:rFonts w:ascii="仿宋" w:hAnsi="仿宋" w:eastAsia="仿宋" w:cs="仿宋"/>
          <w:sz w:val="32"/>
          <w:szCs w:val="32"/>
        </w:rPr>
        <w:t>,</w:t>
      </w:r>
      <w:r>
        <w:rPr>
          <w:rFonts w:hint="eastAsia" w:ascii="仿宋" w:hAnsi="仿宋" w:eastAsia="仿宋" w:cs="仿宋"/>
          <w:sz w:val="32"/>
          <w:szCs w:val="32"/>
        </w:rPr>
        <w:t>按国家规定享受离休人员待過的医疗经费。</w:t>
      </w:r>
    </w:p>
    <w:p>
      <w:pPr>
        <w:ind w:firstLine="640" w:firstLineChars="200"/>
        <w:rPr>
          <w:rFonts w:ascii="仿宋" w:hAnsi="仿宋" w:eastAsia="仿宋" w:cs="仿宋"/>
          <w:sz w:val="32"/>
          <w:szCs w:val="32"/>
        </w:rPr>
      </w:pPr>
      <w:r>
        <w:rPr>
          <w:rFonts w:ascii="仿宋" w:hAnsi="仿宋" w:eastAsia="仿宋" w:cs="仿宋"/>
          <w:color w:val="000000"/>
          <w:sz w:val="32"/>
          <w:szCs w:val="32"/>
        </w:rPr>
        <w:t>10.</w:t>
      </w:r>
      <w:r>
        <w:rPr>
          <w:rFonts w:hint="eastAsia" w:ascii="仿宋" w:hAnsi="仿宋" w:eastAsia="仿宋" w:cs="仿宋"/>
          <w:sz w:val="32"/>
          <w:szCs w:val="32"/>
        </w:rPr>
        <w:t>住房保障支出（类）住房改革支出（款）住房公积金（项）</w:t>
      </w:r>
      <w:r>
        <w:rPr>
          <w:rFonts w:ascii="仿宋" w:hAnsi="仿宋" w:eastAsia="仿宋" w:cs="仿宋"/>
          <w:sz w:val="32"/>
          <w:szCs w:val="32"/>
        </w:rPr>
        <w:t xml:space="preserve">: </w:t>
      </w:r>
      <w:r>
        <w:rPr>
          <w:rFonts w:hint="eastAsia" w:ascii="仿宋" w:hAnsi="仿宋" w:eastAsia="仿宋" w:cs="仿宋"/>
          <w:sz w:val="32"/>
          <w:szCs w:val="32"/>
        </w:rPr>
        <w:t>反映行政事业单位按人力资源和社会保障部、财政部规定的基本工资和津贴补贴以及规定比例为职工缴纳的住房公积金。</w:t>
      </w:r>
    </w:p>
    <w:p>
      <w:pPr>
        <w:pStyle w:val="2"/>
        <w:spacing w:before="93"/>
        <w:ind w:firstLine="640"/>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基本支出：指为保障机构正常运转、完成日常工作任务而发生的人员支出和公用支出。</w:t>
      </w:r>
    </w:p>
    <w:p>
      <w:pPr>
        <w:pStyle w:val="2"/>
        <w:spacing w:before="93"/>
        <w:ind w:firstLine="640"/>
        <w:rPr>
          <w:rFonts w:ascii="仿宋" w:hAnsi="仿宋" w:eastAsia="仿宋" w:cs="仿宋"/>
          <w:sz w:val="32"/>
          <w:szCs w:val="32"/>
        </w:rPr>
      </w:pPr>
      <w:r>
        <w:rPr>
          <w:rFonts w:ascii="仿宋" w:hAnsi="仿宋" w:eastAsia="仿宋" w:cs="仿宋"/>
          <w:sz w:val="32"/>
          <w:szCs w:val="32"/>
        </w:rPr>
        <w:t>12.</w:t>
      </w:r>
      <w:r>
        <w:rPr>
          <w:rFonts w:hint="eastAsia" w:ascii="仿宋" w:hAnsi="仿宋" w:eastAsia="仿宋" w:cs="仿宋"/>
          <w:sz w:val="32"/>
          <w:szCs w:val="32"/>
        </w:rPr>
        <w:t>项目支出：指在基本支出之外为完成特定行政任务和事业发展目标所发生的支出。</w:t>
      </w:r>
      <w:r>
        <w:rPr>
          <w:rFonts w:ascii="仿宋" w:hAnsi="仿宋" w:eastAsia="仿宋" w:cs="仿宋"/>
          <w:sz w:val="32"/>
          <w:szCs w:val="32"/>
        </w:rPr>
        <w:t xml:space="preserve"> </w:t>
      </w:r>
    </w:p>
    <w:p>
      <w:pPr>
        <w:pStyle w:val="2"/>
        <w:spacing w:before="93"/>
        <w:ind w:firstLine="640"/>
        <w:rPr>
          <w:sz w:val="32"/>
          <w:szCs w:val="32"/>
        </w:rPr>
      </w:pPr>
      <w:r>
        <w:rPr>
          <w:rFonts w:ascii="仿宋" w:hAnsi="仿宋" w:eastAsia="仿宋" w:cs="仿宋"/>
          <w:sz w:val="32"/>
          <w:szCs w:val="32"/>
        </w:rPr>
        <w:t>13.</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_GB2312" w:eastAsia="Times New Roman" w:cs="黑体"/>
          <w:sz w:val="32"/>
          <w:szCs w:val="32"/>
        </w:rPr>
      </w:pPr>
    </w:p>
    <w:p>
      <w:pPr>
        <w:spacing w:line="600" w:lineRule="exact"/>
        <w:jc w:val="center"/>
        <w:outlineLvl w:val="0"/>
        <w:rPr>
          <w:rStyle w:val="17"/>
          <w:rFonts w:ascii="黑体" w:hAnsi="黑体" w:eastAsia="黑体"/>
          <w:b w:val="0"/>
          <w:color w:val="000000"/>
        </w:rPr>
      </w:pPr>
      <w:r>
        <w:rPr>
          <w:rFonts w:ascii="宋体"/>
          <w:b/>
          <w:color w:val="000000"/>
          <w:sz w:val="44"/>
          <w:szCs w:val="44"/>
        </w:rPr>
        <w:br w:type="page"/>
      </w:r>
      <w:bookmarkStart w:id="57" w:name="_Toc15396614"/>
      <w:r>
        <w:rPr>
          <w:rFonts w:hint="eastAsia" w:ascii="黑体" w:hAnsi="黑体" w:eastAsia="黑体"/>
          <w:color w:val="000000"/>
          <w:sz w:val="44"/>
          <w:szCs w:val="44"/>
        </w:rPr>
        <w:t>第</w:t>
      </w:r>
      <w:r>
        <w:rPr>
          <w:rStyle w:val="17"/>
          <w:rFonts w:hint="eastAsia" w:ascii="黑体" w:hAnsi="黑体" w:eastAsia="黑体"/>
          <w:b w:val="0"/>
          <w:color w:val="000000"/>
        </w:rPr>
        <w:t>四部分</w:t>
      </w:r>
      <w:r>
        <w:rPr>
          <w:rStyle w:val="17"/>
          <w:rFonts w:ascii="黑体" w:hAnsi="黑体" w:eastAsia="黑体"/>
          <w:b w:val="0"/>
          <w:color w:val="000000"/>
        </w:rPr>
        <w:t xml:space="preserve"> </w:t>
      </w:r>
      <w:r>
        <w:rPr>
          <w:rStyle w:val="17"/>
          <w:rFonts w:hint="eastAsia" w:ascii="黑体" w:hAnsi="黑体" w:eastAsia="黑体"/>
          <w:b w:val="0"/>
          <w:color w:val="000000"/>
        </w:rPr>
        <w:t>附</w:t>
      </w:r>
      <w:r>
        <w:rPr>
          <w:rStyle w:val="17"/>
          <w:rFonts w:hint="eastAsia" w:ascii="黑体" w:hAnsi="黑体" w:eastAsia="黑体"/>
          <w:b w:val="0"/>
          <w:color w:val="000000"/>
          <w:lang w:val="en-US" w:eastAsia="zh-CN"/>
        </w:rPr>
        <w:t xml:space="preserve">  </w:t>
      </w:r>
      <w:r>
        <w:rPr>
          <w:rStyle w:val="17"/>
          <w:rFonts w:hint="eastAsia" w:ascii="黑体" w:hAnsi="黑体" w:eastAsia="黑体"/>
          <w:b w:val="0"/>
          <w:color w:val="000000"/>
        </w:rPr>
        <w:t>件</w:t>
      </w:r>
      <w:bookmarkEnd w:id="57"/>
    </w:p>
    <w:p>
      <w:pPr>
        <w:spacing w:line="600" w:lineRule="exact"/>
        <w:jc w:val="left"/>
        <w:outlineLvl w:val="0"/>
        <w:rPr>
          <w:rFonts w:hint="eastAsia" w:ascii="楷体" w:hAnsi="楷体" w:eastAsia="楷体" w:cs="楷体"/>
          <w:color w:val="000000"/>
          <w:sz w:val="32"/>
          <w:szCs w:val="32"/>
        </w:rPr>
      </w:pPr>
      <w:r>
        <w:rPr>
          <w:rFonts w:hint="eastAsia" w:ascii="楷体" w:hAnsi="楷体" w:eastAsia="楷体" w:cs="楷体"/>
          <w:color w:val="000000"/>
          <w:sz w:val="32"/>
          <w:szCs w:val="32"/>
        </w:rPr>
        <w:t>附件1</w:t>
      </w:r>
    </w:p>
    <w:p>
      <w:pPr>
        <w:spacing w:line="580" w:lineRule="exact"/>
        <w:jc w:val="center"/>
        <w:rPr>
          <w:rFonts w:ascii="方正小标宋简体" w:hAnsi="方正小标宋简体" w:eastAsia="方正小标宋简体" w:cs="方正小标宋简体"/>
          <w:color w:val="000000"/>
          <w:sz w:val="44"/>
          <w:szCs w:val="44"/>
        </w:rPr>
      </w:pPr>
    </w:p>
    <w:p>
      <w:pPr>
        <w:widowControl/>
        <w:jc w:val="center"/>
        <w:textAlignment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皇泽寺博物馆</w:t>
      </w:r>
    </w:p>
    <w:p>
      <w:pPr>
        <w:widowControl/>
        <w:jc w:val="center"/>
        <w:textAlignment w:val="center"/>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rPr>
        <w:t>2021年部门</w:t>
      </w:r>
      <w:r>
        <w:rPr>
          <w:rFonts w:hint="eastAsia" w:ascii="宋体" w:hAnsi="宋体" w:cs="宋体"/>
          <w:b/>
          <w:bCs/>
          <w:color w:val="000000"/>
          <w:kern w:val="0"/>
          <w:sz w:val="36"/>
          <w:szCs w:val="36"/>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FF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楷体" w:hAnsi="楷体" w:eastAsia="楷体" w:cs="楷体"/>
          <w:kern w:val="0"/>
          <w:sz w:val="32"/>
          <w:szCs w:val="32"/>
          <w:lang w:val="zh-CN"/>
        </w:rPr>
      </w:pPr>
      <w:r>
        <w:rPr>
          <w:rFonts w:hint="eastAsia" w:ascii="楷体" w:hAnsi="楷体" w:eastAsia="楷体" w:cs="楷体"/>
          <w:kern w:val="0"/>
          <w:sz w:val="32"/>
          <w:szCs w:val="32"/>
          <w:lang w:val="zh-CN"/>
        </w:rPr>
        <w:t>（一）机构组成</w:t>
      </w:r>
    </w:p>
    <w:p>
      <w:pPr>
        <w:widowControl/>
        <w:adjustRightInd w:val="0"/>
        <w:snapToGrid w:val="0"/>
        <w:spacing w:line="580"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rPr>
        <w:t>下设科室为办公室、财务室、安保部、宣教部、文保部五个职能部室。</w:t>
      </w:r>
    </w:p>
    <w:p>
      <w:pPr>
        <w:widowControl/>
        <w:adjustRightInd w:val="0"/>
        <w:snapToGrid w:val="0"/>
        <w:spacing w:line="580" w:lineRule="exact"/>
        <w:ind w:firstLine="640" w:firstLineChars="200"/>
        <w:contextualSpacing/>
        <w:jc w:val="left"/>
        <w:rPr>
          <w:rFonts w:hint="eastAsia" w:ascii="楷体" w:hAnsi="楷体" w:eastAsia="楷体" w:cs="楷体"/>
          <w:kern w:val="0"/>
          <w:sz w:val="32"/>
          <w:szCs w:val="32"/>
          <w:lang w:val="zh-CN"/>
        </w:rPr>
      </w:pPr>
      <w:r>
        <w:rPr>
          <w:rFonts w:hint="eastAsia" w:ascii="楷体" w:hAnsi="楷体" w:eastAsia="楷体" w:cs="楷体"/>
          <w:kern w:val="0"/>
          <w:sz w:val="32"/>
          <w:szCs w:val="32"/>
          <w:lang w:val="zh-CN"/>
        </w:rPr>
        <w:t>（二）机构职能</w:t>
      </w:r>
    </w:p>
    <w:p>
      <w:pPr>
        <w:pStyle w:val="2"/>
        <w:spacing w:before="93"/>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承担文物藏品安全、管理和利用工作</w:t>
      </w:r>
      <w:r>
        <w:rPr>
          <w:rFonts w:ascii="仿宋" w:hAnsi="仿宋" w:eastAsia="仿宋" w:cs="仿宋"/>
          <w:sz w:val="32"/>
          <w:szCs w:val="32"/>
        </w:rPr>
        <w:t>;</w:t>
      </w:r>
      <w:r>
        <w:rPr>
          <w:rFonts w:hint="eastAsia" w:ascii="仿宋" w:hAnsi="仿宋" w:eastAsia="仿宋" w:cs="仿宋"/>
          <w:sz w:val="32"/>
          <w:szCs w:val="32"/>
        </w:rPr>
        <w:t>承担武则天文化研究和传承创新工作；承担皇泽寺</w:t>
      </w:r>
      <w:r>
        <w:rPr>
          <w:rFonts w:ascii="仿宋" w:hAnsi="仿宋" w:eastAsia="仿宋" w:cs="仿宋"/>
          <w:sz w:val="32"/>
          <w:szCs w:val="32"/>
        </w:rPr>
        <w:t>A</w:t>
      </w:r>
      <w:r>
        <w:rPr>
          <w:rFonts w:hint="eastAsia" w:ascii="仿宋" w:hAnsi="仿宋" w:eastAsia="仿宋" w:cs="仿宋"/>
          <w:sz w:val="32"/>
          <w:szCs w:val="32"/>
        </w:rPr>
        <w:t>级景区的管理和运营工作；负责广元市红军文化博物馆的保护、研究、管理和宣传工作</w:t>
      </w:r>
    </w:p>
    <w:p>
      <w:pPr>
        <w:widowControl/>
        <w:adjustRightInd w:val="0"/>
        <w:snapToGrid w:val="0"/>
        <w:spacing w:line="580" w:lineRule="exact"/>
        <w:ind w:firstLine="640" w:firstLineChars="200"/>
        <w:contextualSpacing/>
        <w:jc w:val="left"/>
        <w:rPr>
          <w:rFonts w:hint="eastAsia" w:ascii="楷体" w:hAnsi="楷体" w:eastAsia="楷体" w:cs="楷体"/>
          <w:kern w:val="0"/>
          <w:sz w:val="32"/>
          <w:szCs w:val="32"/>
          <w:lang w:val="zh-CN"/>
        </w:rPr>
      </w:pPr>
      <w:r>
        <w:rPr>
          <w:rFonts w:hint="eastAsia" w:ascii="楷体" w:hAnsi="楷体" w:eastAsia="楷体" w:cs="楷体"/>
          <w:kern w:val="0"/>
          <w:sz w:val="32"/>
          <w:szCs w:val="32"/>
          <w:lang w:val="zh-CN"/>
        </w:rPr>
        <w:t>（三）人员概况</w:t>
      </w:r>
    </w:p>
    <w:p>
      <w:pPr>
        <w:pStyle w:val="2"/>
        <w:spacing w:before="93"/>
        <w:ind w:left="630"/>
        <w:rPr>
          <w:rFonts w:ascii="仿宋" w:hAnsi="仿宋" w:eastAsia="仿宋" w:cs="仿宋"/>
          <w:sz w:val="32"/>
          <w:szCs w:val="32"/>
          <w:lang w:val="zh-CN"/>
        </w:rPr>
      </w:pPr>
      <w:r>
        <w:rPr>
          <w:rFonts w:hint="eastAsia" w:ascii="仿宋" w:hAnsi="仿宋" w:eastAsia="仿宋" w:cs="仿宋"/>
          <w:sz w:val="32"/>
          <w:szCs w:val="32"/>
          <w:lang w:val="zh-CN"/>
        </w:rPr>
        <w:t>编制为</w:t>
      </w:r>
      <w:r>
        <w:rPr>
          <w:rFonts w:ascii="仿宋" w:hAnsi="仿宋" w:eastAsia="仿宋" w:cs="仿宋"/>
          <w:sz w:val="32"/>
          <w:szCs w:val="32"/>
          <w:lang w:val="zh-CN"/>
        </w:rPr>
        <w:t>21</w:t>
      </w:r>
      <w:r>
        <w:rPr>
          <w:rFonts w:hint="eastAsia" w:ascii="仿宋" w:hAnsi="仿宋" w:eastAsia="仿宋" w:cs="仿宋"/>
          <w:sz w:val="32"/>
          <w:szCs w:val="32"/>
          <w:lang w:val="zh-CN"/>
        </w:rPr>
        <w:t>人，其中管理岗</w:t>
      </w:r>
      <w:r>
        <w:rPr>
          <w:rFonts w:ascii="仿宋" w:hAnsi="仿宋" w:eastAsia="仿宋" w:cs="仿宋"/>
          <w:sz w:val="32"/>
          <w:szCs w:val="32"/>
          <w:lang w:val="zh-CN"/>
        </w:rPr>
        <w:t>4</w:t>
      </w:r>
      <w:r>
        <w:rPr>
          <w:rFonts w:hint="eastAsia" w:ascii="仿宋" w:hAnsi="仿宋" w:eastAsia="仿宋" w:cs="仿宋"/>
          <w:sz w:val="32"/>
          <w:szCs w:val="32"/>
          <w:lang w:val="zh-CN"/>
        </w:rPr>
        <w:t>个，专技岗</w:t>
      </w:r>
      <w:r>
        <w:rPr>
          <w:rFonts w:ascii="仿宋" w:hAnsi="仿宋" w:eastAsia="仿宋" w:cs="仿宋"/>
          <w:sz w:val="32"/>
          <w:szCs w:val="32"/>
          <w:lang w:val="zh-CN"/>
        </w:rPr>
        <w:t>16</w:t>
      </w:r>
      <w:r>
        <w:rPr>
          <w:rFonts w:hint="eastAsia" w:ascii="仿宋" w:hAnsi="仿宋" w:eastAsia="仿宋" w:cs="仿宋"/>
          <w:sz w:val="32"/>
          <w:szCs w:val="32"/>
          <w:lang w:val="zh-CN"/>
        </w:rPr>
        <w:t>个，技术工</w:t>
      </w:r>
    </w:p>
    <w:p>
      <w:pPr>
        <w:pStyle w:val="2"/>
        <w:spacing w:before="93"/>
        <w:rPr>
          <w:color w:val="000000"/>
          <w:lang w:val="zh-CN"/>
        </w:rPr>
      </w:pPr>
      <w:r>
        <w:rPr>
          <w:rFonts w:hint="eastAsia" w:ascii="仿宋" w:hAnsi="仿宋" w:eastAsia="仿宋" w:cs="仿宋"/>
          <w:sz w:val="32"/>
          <w:szCs w:val="32"/>
          <w:lang w:val="zh-CN"/>
        </w:rPr>
        <w:t>人</w:t>
      </w:r>
      <w:r>
        <w:rPr>
          <w:rFonts w:ascii="仿宋" w:hAnsi="仿宋" w:eastAsia="仿宋" w:cs="仿宋"/>
          <w:sz w:val="32"/>
          <w:szCs w:val="32"/>
          <w:lang w:val="zh-CN"/>
        </w:rPr>
        <w:t>1</w:t>
      </w:r>
      <w:r>
        <w:rPr>
          <w:rFonts w:hint="eastAsia" w:ascii="仿宋" w:hAnsi="仿宋" w:eastAsia="仿宋" w:cs="仿宋"/>
          <w:sz w:val="32"/>
          <w:szCs w:val="32"/>
          <w:lang w:val="zh-CN"/>
        </w:rPr>
        <w:t>个，均为事业编制。截止</w:t>
      </w:r>
      <w:r>
        <w:rPr>
          <w:rFonts w:ascii="仿宋" w:hAnsi="仿宋" w:eastAsia="仿宋" w:cs="仿宋"/>
          <w:sz w:val="32"/>
          <w:szCs w:val="32"/>
        </w:rPr>
        <w:t>2021</w:t>
      </w:r>
      <w:r>
        <w:rPr>
          <w:rFonts w:hint="eastAsia" w:ascii="仿宋" w:hAnsi="仿宋" w:eastAsia="仿宋" w:cs="仿宋"/>
          <w:sz w:val="32"/>
          <w:szCs w:val="32"/>
        </w:rPr>
        <w:t>年底，</w:t>
      </w:r>
      <w:r>
        <w:rPr>
          <w:rFonts w:hint="eastAsia" w:ascii="仿宋" w:hAnsi="仿宋" w:eastAsia="仿宋" w:cs="仿宋"/>
          <w:sz w:val="32"/>
          <w:szCs w:val="32"/>
          <w:lang w:val="zh-CN"/>
        </w:rPr>
        <w:t>在编在岗</w:t>
      </w:r>
      <w:r>
        <w:rPr>
          <w:rFonts w:ascii="仿宋" w:hAnsi="仿宋" w:eastAsia="仿宋" w:cs="仿宋"/>
          <w:sz w:val="32"/>
          <w:szCs w:val="32"/>
          <w:lang w:val="zh-CN"/>
        </w:rPr>
        <w:t>1</w:t>
      </w:r>
      <w:r>
        <w:rPr>
          <w:rFonts w:ascii="仿宋" w:hAnsi="仿宋" w:eastAsia="仿宋" w:cs="仿宋"/>
          <w:sz w:val="32"/>
          <w:szCs w:val="32"/>
        </w:rPr>
        <w:t>8</w:t>
      </w:r>
      <w:r>
        <w:rPr>
          <w:rFonts w:hint="eastAsia" w:ascii="仿宋" w:hAnsi="仿宋" w:eastAsia="仿宋" w:cs="仿宋"/>
          <w:color w:val="000000"/>
          <w:sz w:val="32"/>
          <w:szCs w:val="32"/>
          <w:lang w:val="zh-CN"/>
        </w:rPr>
        <w:t>人，其中专技人员</w:t>
      </w:r>
      <w:r>
        <w:rPr>
          <w:rFonts w:ascii="仿宋" w:hAnsi="仿宋" w:eastAsia="仿宋" w:cs="仿宋"/>
          <w:color w:val="000000"/>
          <w:sz w:val="32"/>
          <w:szCs w:val="32"/>
        </w:rPr>
        <w:t>17</w:t>
      </w:r>
      <w:r>
        <w:rPr>
          <w:rFonts w:hint="eastAsia" w:ascii="仿宋" w:hAnsi="仿宋" w:eastAsia="仿宋" w:cs="仿宋"/>
          <w:color w:val="000000"/>
          <w:sz w:val="32"/>
          <w:szCs w:val="32"/>
        </w:rPr>
        <w:t>人，技术工</w:t>
      </w:r>
      <w:r>
        <w:rPr>
          <w:rFonts w:ascii="仿宋" w:hAnsi="仿宋" w:eastAsia="仿宋" w:cs="仿宋"/>
          <w:color w:val="000000"/>
          <w:sz w:val="32"/>
          <w:szCs w:val="32"/>
        </w:rPr>
        <w:t>1</w:t>
      </w:r>
      <w:r>
        <w:rPr>
          <w:rFonts w:hint="eastAsia" w:ascii="仿宋" w:hAnsi="仿宋" w:eastAsia="仿宋" w:cs="仿宋"/>
          <w:color w:val="000000"/>
          <w:sz w:val="32"/>
          <w:szCs w:val="32"/>
        </w:rPr>
        <w:t>人。退休人员</w:t>
      </w:r>
      <w:r>
        <w:rPr>
          <w:rFonts w:ascii="仿宋" w:hAnsi="仿宋" w:eastAsia="仿宋" w:cs="仿宋"/>
          <w:color w:val="000000"/>
          <w:sz w:val="32"/>
          <w:szCs w:val="32"/>
        </w:rPr>
        <w:t>10</w:t>
      </w:r>
      <w:r>
        <w:rPr>
          <w:rFonts w:hint="eastAsia" w:ascii="仿宋" w:hAnsi="仿宋" w:eastAsia="仿宋" w:cs="仿宋"/>
          <w:color w:val="000000"/>
          <w:sz w:val="32"/>
          <w:szCs w:val="32"/>
        </w:rPr>
        <w:t>人。</w:t>
      </w:r>
    </w:p>
    <w:p>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楷体" w:hAnsi="楷体" w:eastAsia="楷体" w:cs="楷体"/>
          <w:kern w:val="0"/>
          <w:sz w:val="32"/>
          <w:szCs w:val="32"/>
          <w:lang w:val="zh-CN"/>
        </w:rPr>
      </w:pPr>
      <w:r>
        <w:rPr>
          <w:rFonts w:hint="eastAsia" w:ascii="楷体" w:hAnsi="楷体" w:eastAsia="楷体" w:cs="楷体"/>
          <w:kern w:val="0"/>
          <w:sz w:val="32"/>
          <w:szCs w:val="32"/>
          <w:lang w:val="zh-CN"/>
        </w:rPr>
        <w:t>（一）部门财政资金收入情况</w:t>
      </w:r>
    </w:p>
    <w:p>
      <w:pPr>
        <w:spacing w:line="580" w:lineRule="exact"/>
        <w:ind w:firstLine="640" w:firstLineChars="200"/>
        <w:rPr>
          <w:rFonts w:ascii="仿宋" w:hAnsi="仿宋" w:eastAsia="仿宋" w:cs="??_GB2312"/>
          <w:sz w:val="32"/>
          <w:szCs w:val="32"/>
        </w:rPr>
      </w:pPr>
      <w:r>
        <w:rPr>
          <w:rFonts w:ascii="仿宋" w:hAnsi="仿宋" w:eastAsia="仿宋"/>
          <w:bCs/>
          <w:sz w:val="32"/>
          <w:szCs w:val="32"/>
        </w:rPr>
        <w:t>2021</w:t>
      </w:r>
      <w:r>
        <w:rPr>
          <w:rFonts w:hint="eastAsia" w:ascii="仿宋" w:hAnsi="仿宋" w:eastAsia="仿宋"/>
          <w:bCs/>
          <w:sz w:val="32"/>
          <w:szCs w:val="32"/>
        </w:rPr>
        <w:t>年度收入总计</w:t>
      </w:r>
      <w:r>
        <w:rPr>
          <w:rFonts w:ascii="仿宋" w:hAnsi="仿宋" w:eastAsia="仿宋"/>
          <w:sz w:val="32"/>
          <w:szCs w:val="32"/>
        </w:rPr>
        <w:t>22156875.7</w:t>
      </w:r>
      <w:r>
        <w:rPr>
          <w:rFonts w:hint="eastAsia" w:ascii="仿宋" w:hAnsi="仿宋" w:eastAsia="仿宋"/>
          <w:bCs/>
          <w:sz w:val="32"/>
          <w:szCs w:val="32"/>
        </w:rPr>
        <w:t>元，其中：一般公共预算财政拨款收入</w:t>
      </w:r>
      <w:r>
        <w:rPr>
          <w:rFonts w:ascii="仿宋" w:hAnsi="仿宋" w:eastAsia="仿宋"/>
          <w:bCs/>
          <w:sz w:val="32"/>
          <w:szCs w:val="32"/>
        </w:rPr>
        <w:t>6823698.91</w:t>
      </w:r>
      <w:r>
        <w:rPr>
          <w:rFonts w:hint="eastAsia" w:ascii="仿宋" w:hAnsi="仿宋" w:eastAsia="仿宋"/>
          <w:bCs/>
          <w:sz w:val="32"/>
          <w:szCs w:val="32"/>
        </w:rPr>
        <w:t>元、其他收入</w:t>
      </w:r>
      <w:r>
        <w:rPr>
          <w:rFonts w:ascii="仿宋" w:hAnsi="仿宋" w:eastAsia="仿宋"/>
          <w:bCs/>
          <w:sz w:val="32"/>
          <w:szCs w:val="32"/>
        </w:rPr>
        <w:t>66.73</w:t>
      </w:r>
      <w:r>
        <w:rPr>
          <w:rFonts w:hint="eastAsia" w:ascii="仿宋" w:hAnsi="仿宋" w:eastAsia="仿宋"/>
          <w:bCs/>
          <w:sz w:val="32"/>
          <w:szCs w:val="32"/>
        </w:rPr>
        <w:t>元、年初结转结余</w:t>
      </w:r>
      <w:r>
        <w:rPr>
          <w:rFonts w:ascii="仿宋" w:hAnsi="仿宋" w:eastAsia="仿宋"/>
          <w:bCs/>
          <w:sz w:val="32"/>
          <w:szCs w:val="32"/>
        </w:rPr>
        <w:t>15333110.06</w:t>
      </w:r>
      <w:r>
        <w:rPr>
          <w:rFonts w:hint="eastAsia" w:ascii="仿宋" w:hAnsi="仿宋" w:eastAsia="仿宋"/>
          <w:bCs/>
          <w:sz w:val="32"/>
          <w:szCs w:val="32"/>
        </w:rPr>
        <w:t>元。</w:t>
      </w:r>
    </w:p>
    <w:p>
      <w:pPr>
        <w:widowControl/>
        <w:adjustRightInd w:val="0"/>
        <w:snapToGrid w:val="0"/>
        <w:spacing w:line="580" w:lineRule="exact"/>
        <w:ind w:firstLine="640" w:firstLineChars="200"/>
        <w:contextualSpacing/>
        <w:jc w:val="left"/>
        <w:rPr>
          <w:rFonts w:hint="eastAsia" w:ascii="楷体" w:hAnsi="楷体" w:eastAsia="楷体" w:cs="楷体"/>
          <w:kern w:val="0"/>
          <w:sz w:val="32"/>
          <w:szCs w:val="32"/>
          <w:lang w:val="zh-CN"/>
        </w:rPr>
      </w:pPr>
      <w:r>
        <w:rPr>
          <w:rFonts w:hint="eastAsia" w:ascii="楷体" w:hAnsi="楷体" w:eastAsia="楷体" w:cs="楷体"/>
          <w:kern w:val="0"/>
          <w:sz w:val="32"/>
          <w:szCs w:val="32"/>
          <w:lang w:val="zh-CN"/>
        </w:rPr>
        <w:t>（二）部门财政资金支出情况</w:t>
      </w:r>
    </w:p>
    <w:p>
      <w:pPr>
        <w:spacing w:line="580" w:lineRule="exact"/>
        <w:ind w:firstLine="640" w:firstLineChars="200"/>
        <w:rPr>
          <w:rFonts w:ascii="仿宋" w:hAnsi="仿宋" w:eastAsia="仿宋" w:cs="??_GB2312"/>
          <w:sz w:val="32"/>
          <w:szCs w:val="32"/>
        </w:rPr>
      </w:pPr>
      <w:r>
        <w:rPr>
          <w:rFonts w:ascii="仿宋" w:hAnsi="仿宋" w:eastAsia="仿宋"/>
          <w:bCs/>
          <w:sz w:val="32"/>
          <w:szCs w:val="32"/>
        </w:rPr>
        <w:t>2021</w:t>
      </w:r>
      <w:r>
        <w:rPr>
          <w:rFonts w:hint="eastAsia" w:ascii="仿宋" w:hAnsi="仿宋" w:eastAsia="仿宋"/>
          <w:bCs/>
          <w:sz w:val="32"/>
          <w:szCs w:val="32"/>
        </w:rPr>
        <w:t>年度支出总计</w:t>
      </w:r>
      <w:r>
        <w:rPr>
          <w:rFonts w:ascii="仿宋" w:hAnsi="仿宋" w:eastAsia="仿宋"/>
          <w:sz w:val="32"/>
          <w:szCs w:val="32"/>
        </w:rPr>
        <w:t>22156875.7</w:t>
      </w:r>
      <w:r>
        <w:rPr>
          <w:rFonts w:hint="eastAsia" w:ascii="仿宋" w:hAnsi="仿宋" w:eastAsia="仿宋"/>
          <w:bCs/>
          <w:sz w:val="32"/>
          <w:szCs w:val="32"/>
        </w:rPr>
        <w:t>元，其中：基本支出</w:t>
      </w:r>
      <w:r>
        <w:rPr>
          <w:rFonts w:ascii="仿宋" w:hAnsi="仿宋" w:eastAsia="仿宋"/>
          <w:bCs/>
          <w:sz w:val="32"/>
          <w:szCs w:val="32"/>
        </w:rPr>
        <w:t>2850969.73</w:t>
      </w:r>
      <w:r>
        <w:rPr>
          <w:rFonts w:hint="eastAsia" w:ascii="仿宋" w:hAnsi="仿宋" w:eastAsia="仿宋"/>
          <w:bCs/>
          <w:sz w:val="32"/>
          <w:szCs w:val="32"/>
        </w:rPr>
        <w:t>元、项目支出</w:t>
      </w:r>
      <w:r>
        <w:rPr>
          <w:rFonts w:ascii="仿宋" w:hAnsi="仿宋" w:eastAsia="仿宋"/>
          <w:bCs/>
          <w:sz w:val="32"/>
          <w:szCs w:val="32"/>
        </w:rPr>
        <w:t>13422878.05</w:t>
      </w:r>
      <w:r>
        <w:rPr>
          <w:rFonts w:hint="eastAsia" w:ascii="仿宋" w:hAnsi="仿宋" w:eastAsia="仿宋"/>
          <w:bCs/>
          <w:sz w:val="32"/>
          <w:szCs w:val="32"/>
        </w:rPr>
        <w:t>元、年末结转结余</w:t>
      </w:r>
      <w:r>
        <w:rPr>
          <w:rFonts w:ascii="仿宋" w:hAnsi="仿宋" w:eastAsia="仿宋"/>
          <w:bCs/>
          <w:sz w:val="32"/>
          <w:szCs w:val="32"/>
        </w:rPr>
        <w:t>5883027.92</w:t>
      </w:r>
      <w:r>
        <w:rPr>
          <w:rFonts w:hint="eastAsia" w:ascii="仿宋" w:hAnsi="仿宋" w:eastAsia="仿宋"/>
          <w:bCs/>
          <w:sz w:val="32"/>
          <w:szCs w:val="32"/>
        </w:rPr>
        <w:t>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楷体" w:hAnsi="楷体" w:eastAsia="楷体" w:cs="楷体"/>
          <w:kern w:val="0"/>
          <w:sz w:val="32"/>
          <w:szCs w:val="32"/>
          <w:lang w:val="zh-CN"/>
        </w:rPr>
      </w:pPr>
      <w:r>
        <w:rPr>
          <w:rFonts w:hint="eastAsia" w:ascii="楷体" w:hAnsi="楷体" w:eastAsia="楷体" w:cs="楷体"/>
          <w:kern w:val="0"/>
          <w:sz w:val="32"/>
          <w:szCs w:val="32"/>
          <w:lang w:val="zh-CN"/>
        </w:rPr>
        <w:t>（一）部门预算管理</w:t>
      </w:r>
    </w:p>
    <w:p>
      <w:pPr>
        <w:spacing w:line="580" w:lineRule="exact"/>
        <w:ind w:firstLine="640" w:firstLineChars="200"/>
        <w:rPr>
          <w:rFonts w:ascii="仿宋" w:hAnsi="仿宋" w:eastAsia="仿宋"/>
          <w:bCs/>
          <w:color w:val="000000"/>
          <w:sz w:val="32"/>
          <w:szCs w:val="32"/>
        </w:rPr>
      </w:pPr>
      <w:r>
        <w:rPr>
          <w:rFonts w:ascii="仿宋" w:hAnsi="仿宋" w:eastAsia="仿宋"/>
          <w:bCs/>
          <w:color w:val="000000"/>
          <w:sz w:val="32"/>
          <w:szCs w:val="32"/>
        </w:rPr>
        <w:t>1.</w:t>
      </w:r>
      <w:r>
        <w:rPr>
          <w:rFonts w:hint="eastAsia" w:ascii="仿宋" w:hAnsi="仿宋" w:eastAsia="仿宋"/>
          <w:bCs/>
          <w:color w:val="000000"/>
          <w:sz w:val="32"/>
          <w:szCs w:val="32"/>
        </w:rPr>
        <w:t>强化部门预算编制。严格按照中央、省、市财政部门相关文件要求，坚持“统筹兼顾、厉行节约、保障重点、注重绩效”的原则，结合</w:t>
      </w:r>
      <w:r>
        <w:rPr>
          <w:rFonts w:ascii="仿宋" w:hAnsi="仿宋" w:eastAsia="仿宋"/>
          <w:bCs/>
          <w:color w:val="000000"/>
          <w:sz w:val="32"/>
          <w:szCs w:val="32"/>
        </w:rPr>
        <w:t>2021</w:t>
      </w:r>
      <w:r>
        <w:rPr>
          <w:rFonts w:hint="eastAsia" w:ascii="仿宋" w:hAnsi="仿宋" w:eastAsia="仿宋"/>
          <w:bCs/>
          <w:color w:val="000000"/>
          <w:sz w:val="32"/>
          <w:szCs w:val="32"/>
        </w:rPr>
        <w:t>年重点工作需要，规范编制部门预算，切实提高预算编制质量。</w:t>
      </w:r>
    </w:p>
    <w:p>
      <w:pPr>
        <w:spacing w:line="580" w:lineRule="exact"/>
        <w:ind w:firstLine="640" w:firstLineChars="200"/>
        <w:rPr>
          <w:rFonts w:ascii="仿宋" w:hAnsi="仿宋" w:eastAsia="仿宋"/>
          <w:bCs/>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rPr>
        <w:t>认真编制绩效目标。严格按照市财政局安排部署，将年度绩效目标与部门预算管理同步安排、同步编制、同步审核、同步上报、同步公开，做到绩效目标管理与预算管理一致。做到绩效目标完整、合理，指标细化、量化。</w:t>
      </w:r>
    </w:p>
    <w:p>
      <w:pPr>
        <w:spacing w:line="580" w:lineRule="exact"/>
        <w:ind w:firstLine="640" w:firstLineChars="200"/>
        <w:rPr>
          <w:rFonts w:ascii="仿宋" w:hAnsi="仿宋" w:eastAsia="仿宋"/>
          <w:bCs/>
          <w:color w:val="000000"/>
          <w:sz w:val="32"/>
          <w:szCs w:val="32"/>
        </w:rPr>
      </w:pPr>
      <w:r>
        <w:rPr>
          <w:rFonts w:ascii="仿宋" w:hAnsi="仿宋" w:eastAsia="仿宋"/>
          <w:bCs/>
          <w:color w:val="000000"/>
          <w:sz w:val="32"/>
          <w:szCs w:val="32"/>
        </w:rPr>
        <w:t>3.</w:t>
      </w:r>
      <w:r>
        <w:rPr>
          <w:rFonts w:hint="eastAsia" w:ascii="仿宋" w:hAnsi="仿宋" w:eastAsia="仿宋"/>
          <w:bCs/>
          <w:color w:val="000000"/>
          <w:sz w:val="32"/>
          <w:szCs w:val="32"/>
        </w:rPr>
        <w:t>严格预算执行。按照市财政局批复，加强对预算责任、指标、费用、定额等进行细化分解，明确绩效目标。从时间要求、质量、规模等方面加强目标绩效管理，绩效目标指向明确，符合国家政策法规单位职能要求，从数量、质量、成本、时效、效益等方面细化量化绩效目标，确保在一定期限内如期实现。按时完成部门预算信息公开。</w:t>
      </w:r>
    </w:p>
    <w:p>
      <w:pPr>
        <w:widowControl/>
        <w:adjustRightInd w:val="0"/>
        <w:snapToGrid w:val="0"/>
        <w:spacing w:line="580" w:lineRule="exact"/>
        <w:ind w:firstLine="640" w:firstLineChars="200"/>
        <w:contextualSpacing/>
        <w:jc w:val="left"/>
        <w:rPr>
          <w:rFonts w:hint="eastAsia" w:ascii="楷体" w:hAnsi="楷体" w:eastAsia="楷体" w:cs="楷体"/>
          <w:kern w:val="0"/>
          <w:sz w:val="32"/>
          <w:szCs w:val="32"/>
          <w:lang w:val="zh-CN"/>
        </w:rPr>
      </w:pPr>
      <w:r>
        <w:rPr>
          <w:rFonts w:hint="eastAsia" w:ascii="楷体" w:hAnsi="楷体" w:eastAsia="楷体" w:cs="楷体"/>
          <w:kern w:val="0"/>
          <w:sz w:val="32"/>
          <w:szCs w:val="32"/>
          <w:lang w:val="zh-CN"/>
        </w:rPr>
        <w:t>（二）专项预算管理</w:t>
      </w:r>
    </w:p>
    <w:p>
      <w:pPr>
        <w:spacing w:line="580" w:lineRule="exact"/>
        <w:ind w:firstLine="640" w:firstLineChars="200"/>
        <w:rPr>
          <w:rFonts w:ascii="仿宋" w:hAnsi="仿宋" w:eastAsia="仿宋" w:cs="??_GB2312"/>
          <w:color w:val="000000"/>
          <w:sz w:val="32"/>
          <w:szCs w:val="32"/>
        </w:rPr>
      </w:pPr>
      <w:r>
        <w:rPr>
          <w:rFonts w:ascii="仿宋" w:hAnsi="仿宋" w:eastAsia="仿宋" w:cs="??_GB2312"/>
          <w:color w:val="000000"/>
          <w:sz w:val="32"/>
          <w:szCs w:val="32"/>
        </w:rPr>
        <w:t>1.</w:t>
      </w:r>
      <w:r>
        <w:rPr>
          <w:rFonts w:hint="eastAsia" w:ascii="仿宋" w:hAnsi="仿宋" w:eastAsia="仿宋" w:cs="??_GB2312"/>
          <w:color w:val="000000"/>
          <w:sz w:val="32"/>
          <w:szCs w:val="32"/>
        </w:rPr>
        <w:t>严格按照专项预算项目的管理规定，开展专项项目及资金管理。</w:t>
      </w:r>
    </w:p>
    <w:p>
      <w:pPr>
        <w:spacing w:line="580" w:lineRule="exact"/>
        <w:ind w:firstLine="640" w:firstLineChars="200"/>
        <w:rPr>
          <w:rFonts w:ascii="仿宋" w:hAnsi="仿宋" w:eastAsia="仿宋" w:cs="??_GB2312"/>
          <w:color w:val="000000"/>
          <w:sz w:val="32"/>
          <w:szCs w:val="32"/>
        </w:rPr>
      </w:pPr>
      <w:r>
        <w:rPr>
          <w:rFonts w:ascii="仿宋" w:hAnsi="仿宋" w:eastAsia="仿宋" w:cs="??_GB2312"/>
          <w:color w:val="000000"/>
          <w:sz w:val="32"/>
          <w:szCs w:val="32"/>
        </w:rPr>
        <w:t>2.</w:t>
      </w:r>
      <w:r>
        <w:rPr>
          <w:rFonts w:hint="eastAsia" w:ascii="仿宋" w:hAnsi="仿宋" w:eastAsia="仿宋" w:cs="??_GB2312"/>
          <w:color w:val="000000"/>
          <w:sz w:val="32"/>
          <w:szCs w:val="32"/>
        </w:rPr>
        <w:t>专项预算项目程序严密</w:t>
      </w:r>
      <w:r>
        <w:rPr>
          <w:rFonts w:ascii="仿宋" w:hAnsi="仿宋" w:eastAsia="仿宋" w:cs="??_GB2312"/>
          <w:color w:val="000000"/>
          <w:sz w:val="32"/>
          <w:szCs w:val="32"/>
        </w:rPr>
        <w:t>,</w:t>
      </w:r>
      <w:r>
        <w:rPr>
          <w:rFonts w:hint="eastAsia" w:ascii="仿宋" w:hAnsi="仿宋" w:eastAsia="仿宋" w:cs="??_GB2312"/>
          <w:color w:val="000000"/>
          <w:sz w:val="32"/>
          <w:szCs w:val="32"/>
        </w:rPr>
        <w:t>规划合理。专项预算项目严格遵照相关规定，贯彻落实市委、市政府的重大决策部署，围绕博物馆及年度重点工作，安排经费预算，专项预算规划合理，立项程序较为严密，分配较为科学、及时。</w:t>
      </w:r>
    </w:p>
    <w:p>
      <w:pPr>
        <w:spacing w:line="580" w:lineRule="exact"/>
        <w:ind w:firstLine="640" w:firstLineChars="200"/>
        <w:rPr>
          <w:rFonts w:ascii="仿宋" w:hAnsi="仿宋" w:eastAsia="仿宋" w:cs="??_GB2312"/>
          <w:color w:val="000000"/>
          <w:sz w:val="32"/>
          <w:szCs w:val="32"/>
        </w:rPr>
      </w:pPr>
      <w:r>
        <w:rPr>
          <w:rFonts w:ascii="仿宋" w:hAnsi="仿宋" w:eastAsia="仿宋" w:cs="??_GB2312"/>
          <w:color w:val="000000"/>
          <w:sz w:val="32"/>
          <w:szCs w:val="32"/>
        </w:rPr>
        <w:t>3.</w:t>
      </w:r>
      <w:r>
        <w:rPr>
          <w:rFonts w:hint="eastAsia" w:ascii="仿宋" w:hAnsi="仿宋" w:eastAsia="仿宋" w:cs="??_GB2312"/>
          <w:color w:val="000000"/>
          <w:sz w:val="32"/>
          <w:szCs w:val="32"/>
        </w:rPr>
        <w:t>专项资金专门管理。按照专项资金“专账管理、专款专用”要求，要求项目承担单位设置专账，安排专人管理，严格按照预算开支经费，保证项目资金支出规范、运行安全。</w:t>
      </w:r>
    </w:p>
    <w:p>
      <w:pPr>
        <w:spacing w:line="58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（三）结果应用情况</w:t>
      </w:r>
    </w:p>
    <w:p>
      <w:pPr>
        <w:spacing w:line="580" w:lineRule="exact"/>
        <w:ind w:firstLine="640" w:firstLineChars="200"/>
        <w:rPr>
          <w:rFonts w:ascii="仿宋" w:hAnsi="仿宋" w:eastAsia="仿宋" w:cs="??_GB2312"/>
          <w:color w:val="000000"/>
          <w:sz w:val="32"/>
          <w:szCs w:val="32"/>
        </w:rPr>
      </w:pPr>
      <w:r>
        <w:rPr>
          <w:rFonts w:hint="eastAsia" w:ascii="仿宋" w:hAnsi="仿宋" w:eastAsia="仿宋" w:cs="??_GB2312"/>
          <w:color w:val="000000"/>
          <w:sz w:val="32"/>
          <w:szCs w:val="32"/>
        </w:rPr>
        <w:t>按照市财政局的统一安排部署，我馆高度重视绩效考评工作，制定了绩效总目标，依照国家政策法规规定和本部门实际情况，健全财务基础管理制度和约束机制，依法、有效地使用财政资金。通过采取询问和集中评议的方法，对各部室资金的分配、拨付、使用、核算都严格把关，为全面完成年度目标任务提供了坚强保</w:t>
      </w:r>
      <w:r>
        <w:rPr>
          <w:rFonts w:hint="eastAsia" w:ascii="仿宋" w:hAnsi="仿宋" w:eastAsia="仿宋" w:cs="??_GB2312"/>
          <w:color w:val="000000"/>
          <w:sz w:val="32"/>
          <w:szCs w:val="32"/>
          <w:lang w:eastAsia="zh-CN"/>
        </w:rPr>
        <w:t>障</w:t>
      </w:r>
      <w:r>
        <w:rPr>
          <w:rFonts w:hint="eastAsia" w:ascii="仿宋" w:hAnsi="仿宋" w:eastAsia="仿宋" w:cs="??_GB2312"/>
          <w:color w:val="000000"/>
          <w:sz w:val="32"/>
          <w:szCs w:val="32"/>
        </w:rPr>
        <w:t>。</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四、评价结论及建议</w:t>
      </w:r>
    </w:p>
    <w:p>
      <w:pPr>
        <w:spacing w:line="58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（一）评价结论</w:t>
      </w:r>
    </w:p>
    <w:p>
      <w:pPr>
        <w:spacing w:line="580" w:lineRule="exact"/>
        <w:ind w:firstLine="640" w:firstLineChars="200"/>
        <w:rPr>
          <w:rFonts w:ascii="仿宋" w:hAnsi="仿宋" w:eastAsia="仿宋" w:cs="??_GB2312"/>
          <w:color w:val="000000"/>
          <w:sz w:val="32"/>
          <w:szCs w:val="32"/>
        </w:rPr>
      </w:pPr>
      <w:r>
        <w:rPr>
          <w:rFonts w:hint="eastAsia" w:ascii="仿宋" w:hAnsi="仿宋" w:eastAsia="仿宋" w:cs="??_GB2312"/>
          <w:color w:val="000000"/>
          <w:sz w:val="32"/>
          <w:szCs w:val="32"/>
        </w:rPr>
        <w:t>通过绩效评价，皇泽寺博物馆</w:t>
      </w:r>
      <w:r>
        <w:rPr>
          <w:rFonts w:ascii="仿宋" w:hAnsi="仿宋" w:eastAsia="仿宋" w:cs="??_GB2312"/>
          <w:color w:val="000000"/>
          <w:sz w:val="32"/>
          <w:szCs w:val="32"/>
        </w:rPr>
        <w:t>2021</w:t>
      </w:r>
      <w:r>
        <w:rPr>
          <w:rFonts w:hint="eastAsia" w:ascii="仿宋" w:hAnsi="仿宋" w:eastAsia="仿宋" w:cs="??_GB2312"/>
          <w:color w:val="000000"/>
          <w:sz w:val="32"/>
          <w:szCs w:val="32"/>
        </w:rPr>
        <w:t>年度部门预算具有明确的用途和目标，制定了详细的执行计划，资金到位及时并严格按照财政有关规定使用。预算决策、管理、执行等日益规范，能较好地满足工作需要，取得了良好经济效益和社会效益。</w:t>
      </w:r>
    </w:p>
    <w:p>
      <w:pPr>
        <w:spacing w:line="58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（二）存在问题</w:t>
      </w:r>
    </w:p>
    <w:p>
      <w:pPr>
        <w:spacing w:line="580" w:lineRule="exact"/>
        <w:ind w:firstLine="640" w:firstLineChars="200"/>
        <w:rPr>
          <w:rFonts w:ascii="仿宋" w:hAnsi="仿宋" w:eastAsia="仿宋" w:cs="??_GB2312"/>
          <w:color w:val="000000"/>
          <w:sz w:val="32"/>
          <w:szCs w:val="32"/>
        </w:rPr>
      </w:pPr>
      <w:r>
        <w:rPr>
          <w:rFonts w:hint="eastAsia" w:ascii="仿宋" w:hAnsi="仿宋" w:eastAsia="仿宋" w:cs="??_GB2312"/>
          <w:color w:val="000000"/>
          <w:sz w:val="32"/>
          <w:szCs w:val="32"/>
        </w:rPr>
        <w:t>存在预算执行进度不均衡的现象。</w:t>
      </w:r>
    </w:p>
    <w:p>
      <w:pPr>
        <w:spacing w:line="58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（三）改进建议</w:t>
      </w:r>
    </w:p>
    <w:p>
      <w:pPr>
        <w:spacing w:line="580" w:lineRule="exact"/>
        <w:ind w:firstLine="640" w:firstLineChars="200"/>
        <w:rPr>
          <w:rStyle w:val="17"/>
          <w:rFonts w:ascii="仿宋" w:hAnsi="仿宋" w:eastAsia="仿宋" w:cs="??_GB2312"/>
          <w:b w:val="0"/>
          <w:bCs w:val="0"/>
          <w:color w:val="000000"/>
          <w:kern w:val="2"/>
          <w:sz w:val="32"/>
          <w:szCs w:val="32"/>
        </w:rPr>
      </w:pPr>
      <w:r>
        <w:rPr>
          <w:rFonts w:hint="eastAsia" w:ascii="仿宋" w:hAnsi="仿宋" w:eastAsia="仿宋" w:cs="??_GB2312"/>
          <w:color w:val="000000"/>
          <w:sz w:val="32"/>
          <w:szCs w:val="32"/>
        </w:rPr>
        <w:t>进一步提高预算编制的科学性、规范性和准确性，加强专项资金中期评估工作，及时提出调整建议，提高预算执行效率，确保财政专项资金绩效管理水平不断提升。</w:t>
      </w:r>
    </w:p>
    <w:p>
      <w:pPr>
        <w:spacing w:line="580" w:lineRule="exact"/>
        <w:ind w:firstLine="640" w:firstLineChars="200"/>
        <w:rPr>
          <w:rStyle w:val="17"/>
          <w:rFonts w:ascii="仿宋" w:hAnsi="仿宋" w:eastAsia="仿宋" w:cs="??_GB2312"/>
          <w:b w:val="0"/>
          <w:bCs w:val="0"/>
          <w:color w:val="FF0000"/>
          <w:kern w:val="2"/>
          <w:sz w:val="32"/>
          <w:szCs w:val="32"/>
        </w:rPr>
      </w:pPr>
    </w:p>
    <w:p>
      <w:pPr>
        <w:spacing w:line="580" w:lineRule="exact"/>
        <w:ind w:firstLine="640" w:firstLineChars="200"/>
        <w:rPr>
          <w:rStyle w:val="17"/>
          <w:rFonts w:ascii="仿宋" w:hAnsi="仿宋" w:eastAsia="仿宋" w:cs="??_GB2312"/>
          <w:b w:val="0"/>
          <w:bCs w:val="0"/>
          <w:color w:val="FF0000"/>
          <w:kern w:val="2"/>
          <w:sz w:val="32"/>
          <w:szCs w:val="32"/>
        </w:rPr>
      </w:pPr>
    </w:p>
    <w:p>
      <w:pPr>
        <w:spacing w:line="580" w:lineRule="exact"/>
        <w:ind w:firstLine="640" w:firstLineChars="200"/>
        <w:rPr>
          <w:rStyle w:val="17"/>
          <w:rFonts w:ascii="仿宋" w:hAnsi="仿宋" w:eastAsia="仿宋" w:cs="??_GB2312"/>
          <w:b w:val="0"/>
          <w:bCs w:val="0"/>
          <w:color w:val="FF0000"/>
          <w:kern w:val="2"/>
          <w:sz w:val="32"/>
          <w:szCs w:val="32"/>
        </w:rPr>
      </w:pPr>
    </w:p>
    <w:p>
      <w:pPr>
        <w:spacing w:line="580" w:lineRule="exact"/>
        <w:ind w:firstLine="640" w:firstLineChars="200"/>
        <w:rPr>
          <w:rStyle w:val="17"/>
          <w:rFonts w:ascii="仿宋" w:hAnsi="仿宋" w:eastAsia="仿宋" w:cs="??_GB2312"/>
          <w:b w:val="0"/>
          <w:bCs w:val="0"/>
          <w:color w:val="FF0000"/>
          <w:kern w:val="2"/>
          <w:sz w:val="32"/>
          <w:szCs w:val="32"/>
        </w:rPr>
      </w:pPr>
    </w:p>
    <w:p>
      <w:pPr>
        <w:spacing w:line="580" w:lineRule="exact"/>
        <w:ind w:firstLine="640" w:firstLineChars="200"/>
        <w:rPr>
          <w:rStyle w:val="17"/>
          <w:rFonts w:ascii="仿宋" w:hAnsi="仿宋" w:eastAsia="仿宋" w:cs="??_GB2312"/>
          <w:b w:val="0"/>
          <w:bCs w:val="0"/>
          <w:color w:val="FF0000"/>
          <w:kern w:val="2"/>
          <w:sz w:val="32"/>
          <w:szCs w:val="32"/>
        </w:rPr>
      </w:pPr>
    </w:p>
    <w:p>
      <w:pPr>
        <w:spacing w:line="580" w:lineRule="exact"/>
        <w:ind w:firstLine="640" w:firstLineChars="200"/>
        <w:rPr>
          <w:rStyle w:val="17"/>
          <w:rFonts w:ascii="仿宋" w:hAnsi="仿宋" w:eastAsia="仿宋" w:cs="??_GB2312"/>
          <w:b w:val="0"/>
          <w:bCs w:val="0"/>
          <w:color w:val="FF0000"/>
          <w:kern w:val="2"/>
          <w:sz w:val="32"/>
          <w:szCs w:val="32"/>
        </w:rPr>
      </w:pPr>
    </w:p>
    <w:p>
      <w:pPr>
        <w:spacing w:line="580" w:lineRule="exact"/>
        <w:rPr>
          <w:rFonts w:ascii="??_GB2312" w:hAnsi="??_GB2312" w:cs="??_GB2312"/>
          <w:color w:val="FF0000"/>
          <w:sz w:val="32"/>
          <w:szCs w:val="32"/>
        </w:rPr>
      </w:pPr>
    </w:p>
    <w:p>
      <w:pPr>
        <w:spacing w:line="580" w:lineRule="exact"/>
        <w:ind w:firstLine="640" w:firstLineChars="200"/>
        <w:rPr>
          <w:rFonts w:ascii="??_GB2312" w:hAnsi="??_GB2312" w:cs="??_GB2312"/>
          <w:color w:val="FF0000"/>
          <w:sz w:val="32"/>
          <w:szCs w:val="32"/>
        </w:rPr>
      </w:pPr>
    </w:p>
    <w:p>
      <w:pPr>
        <w:spacing w:line="580" w:lineRule="exact"/>
        <w:rPr>
          <w:rFonts w:ascii="黑体" w:hAnsi="黑体" w:eastAsia="黑体" w:cs="黑体"/>
          <w:color w:val="FF0000"/>
          <w:sz w:val="32"/>
          <w:szCs w:val="32"/>
        </w:rPr>
      </w:pPr>
    </w:p>
    <w:p>
      <w:pPr>
        <w:spacing w:line="580" w:lineRule="exact"/>
        <w:rPr>
          <w:rFonts w:ascii="黑体" w:hAnsi="黑体" w:eastAsia="黑体" w:cs="黑体"/>
          <w:color w:val="FF0000"/>
          <w:sz w:val="32"/>
          <w:szCs w:val="32"/>
        </w:rPr>
      </w:pPr>
    </w:p>
    <w:p>
      <w:pPr>
        <w:spacing w:line="580" w:lineRule="exact"/>
        <w:rPr>
          <w:rFonts w:ascii="黑体" w:hAnsi="黑体" w:eastAsia="黑体" w:cs="黑体"/>
          <w:color w:val="FF0000"/>
          <w:sz w:val="32"/>
          <w:szCs w:val="32"/>
        </w:rPr>
      </w:pPr>
    </w:p>
    <w:p>
      <w:pPr>
        <w:spacing w:line="580" w:lineRule="exact"/>
        <w:rPr>
          <w:rFonts w:ascii="黑体" w:hAnsi="黑体" w:eastAsia="黑体" w:cs="黑体"/>
          <w:color w:val="FF0000"/>
          <w:sz w:val="32"/>
          <w:szCs w:val="32"/>
        </w:rPr>
      </w:pPr>
    </w:p>
    <w:p>
      <w:pPr>
        <w:spacing w:line="580" w:lineRule="exact"/>
        <w:rPr>
          <w:rFonts w:ascii="黑体" w:hAnsi="黑体" w:eastAsia="黑体" w:cs="黑体"/>
          <w:color w:val="FF0000"/>
          <w:sz w:val="32"/>
          <w:szCs w:val="32"/>
        </w:rPr>
      </w:pPr>
    </w:p>
    <w:p>
      <w:pPr>
        <w:spacing w:line="580" w:lineRule="exact"/>
        <w:rPr>
          <w:rFonts w:ascii="黑体" w:hAnsi="黑体" w:eastAsia="黑体" w:cs="黑体"/>
          <w:color w:val="FF0000"/>
          <w:sz w:val="32"/>
          <w:szCs w:val="32"/>
        </w:rPr>
      </w:pPr>
    </w:p>
    <w:p>
      <w:pPr>
        <w:spacing w:line="580" w:lineRule="exact"/>
        <w:rPr>
          <w:rFonts w:ascii="黑体" w:hAnsi="黑体" w:eastAsia="黑体" w:cs="黑体"/>
          <w:color w:val="FF0000"/>
          <w:sz w:val="32"/>
          <w:szCs w:val="32"/>
        </w:rPr>
      </w:pPr>
    </w:p>
    <w:p>
      <w:pPr>
        <w:spacing w:line="580" w:lineRule="exact"/>
        <w:rPr>
          <w:rFonts w:ascii="黑体" w:hAnsi="黑体" w:eastAsia="黑体" w:cs="黑体"/>
          <w:color w:val="FF0000"/>
          <w:sz w:val="32"/>
          <w:szCs w:val="32"/>
        </w:rPr>
      </w:pPr>
    </w:p>
    <w:p>
      <w:pPr>
        <w:spacing w:line="580" w:lineRule="exact"/>
        <w:rPr>
          <w:rFonts w:ascii="黑体" w:hAnsi="黑体" w:eastAsia="黑体" w:cs="黑体"/>
          <w:color w:val="FF0000"/>
          <w:sz w:val="32"/>
          <w:szCs w:val="32"/>
        </w:rPr>
      </w:pPr>
    </w:p>
    <w:p>
      <w:pPr>
        <w:spacing w:line="580" w:lineRule="exact"/>
        <w:rPr>
          <w:rFonts w:ascii="黑体" w:hAnsi="黑体" w:eastAsia="黑体" w:cs="黑体"/>
          <w:color w:val="FF0000"/>
          <w:sz w:val="32"/>
          <w:szCs w:val="32"/>
        </w:rPr>
      </w:pPr>
    </w:p>
    <w:p>
      <w:pPr>
        <w:spacing w:line="580" w:lineRule="exact"/>
        <w:rPr>
          <w:rFonts w:ascii="黑体" w:hAnsi="黑体" w:eastAsia="黑体" w:cs="黑体"/>
          <w:color w:val="FF0000"/>
          <w:sz w:val="32"/>
          <w:szCs w:val="32"/>
        </w:rPr>
      </w:pPr>
    </w:p>
    <w:p>
      <w:pPr>
        <w:spacing w:line="580" w:lineRule="exact"/>
        <w:rPr>
          <w:rFonts w:ascii="黑体" w:hAnsi="黑体" w:eastAsia="黑体" w:cs="黑体"/>
          <w:color w:val="FF0000"/>
          <w:sz w:val="32"/>
          <w:szCs w:val="32"/>
        </w:rPr>
      </w:pPr>
    </w:p>
    <w:p>
      <w:pPr>
        <w:spacing w:line="600" w:lineRule="exact"/>
        <w:jc w:val="left"/>
        <w:outlineLvl w:val="0"/>
        <w:rPr>
          <w:rFonts w:hint="eastAsia" w:ascii="楷体" w:hAnsi="楷体" w:eastAsia="楷体" w:cs="楷体"/>
          <w:color w:val="000000"/>
          <w:sz w:val="32"/>
          <w:szCs w:val="32"/>
          <w:lang w:eastAsia="zh-CN"/>
        </w:rPr>
      </w:pPr>
      <w:r>
        <w:rPr>
          <w:rFonts w:hint="eastAsia" w:ascii="楷体" w:hAnsi="楷体" w:eastAsia="楷体" w:cs="楷体"/>
          <w:color w:val="000000"/>
          <w:sz w:val="32"/>
          <w:szCs w:val="32"/>
        </w:rPr>
        <w:t>附件</w:t>
      </w:r>
      <w:r>
        <w:rPr>
          <w:rFonts w:hint="eastAsia" w:ascii="楷体" w:hAnsi="楷体" w:eastAsia="楷体" w:cs="楷体"/>
          <w:color w:val="000000"/>
          <w:sz w:val="32"/>
          <w:szCs w:val="32"/>
          <w:lang w:val="en-US" w:eastAsia="zh-CN"/>
        </w:rPr>
        <w:t>2</w:t>
      </w:r>
    </w:p>
    <w:p>
      <w:pPr>
        <w:spacing w:line="580" w:lineRule="exact"/>
        <w:jc w:val="center"/>
        <w:rPr>
          <w:rFonts w:hint="eastAsia" w:ascii="仿宋" w:hAnsi="仿宋" w:eastAsia="仿宋" w:cs="仿宋"/>
          <w:color w:val="000000"/>
          <w:sz w:val="44"/>
          <w:szCs w:val="44"/>
        </w:rPr>
      </w:pPr>
    </w:p>
    <w:p>
      <w:pPr>
        <w:spacing w:line="58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皇泽寺博物馆</w:t>
      </w:r>
    </w:p>
    <w:p>
      <w:pPr>
        <w:spacing w:line="600" w:lineRule="exact"/>
        <w:jc w:val="center"/>
        <w:rPr>
          <w:rFonts w:hint="eastAsia" w:ascii="黑体" w:hAnsi="黑体" w:eastAsia="黑体" w:cs="黑体"/>
          <w:color w:val="000000"/>
          <w:kern w:val="0"/>
          <w:sz w:val="44"/>
          <w:szCs w:val="44"/>
          <w:lang w:val="zh-CN"/>
        </w:rPr>
      </w:pPr>
      <w:r>
        <w:rPr>
          <w:rFonts w:hint="eastAsia" w:ascii="黑体" w:hAnsi="黑体" w:eastAsia="黑体" w:cs="黑体"/>
          <w:color w:val="000000"/>
          <w:kern w:val="0"/>
          <w:sz w:val="44"/>
          <w:szCs w:val="44"/>
        </w:rPr>
        <w:t>2021年度</w:t>
      </w:r>
      <w:r>
        <w:rPr>
          <w:rFonts w:hint="eastAsia" w:ascii="黑体" w:hAnsi="黑体" w:eastAsia="黑体" w:cs="黑体"/>
          <w:color w:val="000000"/>
          <w:sz w:val="44"/>
          <w:szCs w:val="44"/>
        </w:rPr>
        <w:t>安防经费</w:t>
      </w:r>
      <w:r>
        <w:rPr>
          <w:rFonts w:hint="eastAsia" w:ascii="黑体" w:hAnsi="黑体" w:eastAsia="黑体" w:cs="黑体"/>
          <w:color w:val="000000"/>
          <w:kern w:val="0"/>
          <w:sz w:val="44"/>
          <w:szCs w:val="44"/>
          <w:lang w:val="zh-CN"/>
        </w:rPr>
        <w:t>项目绩效评价报告</w:t>
      </w:r>
    </w:p>
    <w:p>
      <w:pPr>
        <w:spacing w:line="600" w:lineRule="exact"/>
        <w:rPr>
          <w:rFonts w:ascii="宋体"/>
          <w:color w:val="000000"/>
          <w:sz w:val="32"/>
          <w:szCs w:val="32"/>
          <w:lang w:val="zh-CN"/>
        </w:rPr>
      </w:pPr>
    </w:p>
    <w:p>
      <w:pPr>
        <w:adjustRightInd w:val="0"/>
        <w:snapToGrid w:val="0"/>
        <w:spacing w:line="600" w:lineRule="exact"/>
        <w:ind w:firstLine="720"/>
        <w:rPr>
          <w:rFonts w:ascii="黑体" w:hAnsi="宋体" w:eastAsia="黑体"/>
          <w:color w:val="000000"/>
          <w:sz w:val="32"/>
          <w:szCs w:val="32"/>
          <w:lang w:val="zh-CN"/>
        </w:rPr>
      </w:pPr>
      <w:r>
        <w:rPr>
          <w:rFonts w:hint="eastAsia" w:ascii="黑体" w:hAnsi="宋体" w:eastAsia="黑体"/>
          <w:color w:val="000000"/>
          <w:sz w:val="32"/>
          <w:szCs w:val="32"/>
        </w:rPr>
        <w:t>一、</w:t>
      </w:r>
      <w:r>
        <w:rPr>
          <w:rFonts w:hint="eastAsia" w:ascii="黑体" w:hAnsi="宋体" w:eastAsia="黑体"/>
          <w:color w:val="000000"/>
          <w:sz w:val="32"/>
          <w:szCs w:val="32"/>
          <w:lang w:val="zh-CN"/>
        </w:rPr>
        <w:t>项目概况</w:t>
      </w:r>
    </w:p>
    <w:p>
      <w:pPr>
        <w:adjustRightInd w:val="0"/>
        <w:snapToGrid w:val="0"/>
        <w:spacing w:line="600" w:lineRule="exact"/>
        <w:ind w:firstLine="720"/>
        <w:rPr>
          <w:rFonts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（一）项目资金申报及批复情况</w:t>
      </w:r>
    </w:p>
    <w:p>
      <w:pPr>
        <w:ind w:firstLine="627" w:firstLineChars="196"/>
        <w:rPr>
          <w:rFonts w:hint="eastAsia" w:ascii="仿宋" w:hAnsi="仿宋" w:eastAsia="仿宋" w:cs="仿宋"/>
          <w:color w:val="000000"/>
          <w:sz w:val="32"/>
          <w:szCs w:val="32"/>
        </w:rPr>
      </w:pPr>
      <w:r>
        <w:rPr>
          <w:rFonts w:hint="eastAsia" w:ascii="仿宋" w:hAnsi="仿宋" w:eastAsia="仿宋" w:cs="仿宋"/>
          <w:color w:val="000000"/>
          <w:sz w:val="32"/>
          <w:szCs w:val="32"/>
          <w:lang w:val="zh-CN"/>
        </w:rPr>
        <w:t>根据国务院《关于加强和改善文物工作的通知》（国发[1997]13号）、《中共广元市委机构编制委员会办公室关于市旅游服务中心等事业单位更名及职责界定有关事项的通知》（广编办发[2020]49号）。</w:t>
      </w:r>
      <w:r>
        <w:rPr>
          <w:rFonts w:hint="eastAsia" w:ascii="仿宋" w:hAnsi="仿宋" w:eastAsia="仿宋" w:cs="仿宋"/>
          <w:color w:val="000000"/>
          <w:sz w:val="32"/>
          <w:szCs w:val="32"/>
        </w:rPr>
        <w:t>我馆申报安防经费，市财政按规定下达专项资金。</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（二）项目绩效目标</w:t>
      </w:r>
    </w:p>
    <w:p>
      <w:pPr>
        <w:ind w:firstLine="627" w:firstLineChars="196"/>
        <w:rPr>
          <w:rFonts w:ascii="仿宋" w:hAnsi="仿宋" w:eastAsia="仿宋" w:cs="仿宋"/>
          <w:color w:val="000000"/>
          <w:sz w:val="32"/>
          <w:szCs w:val="32"/>
        </w:rPr>
      </w:pPr>
      <w:r>
        <w:rPr>
          <w:rFonts w:hint="eastAsia" w:ascii="仿宋" w:hAnsi="仿宋" w:eastAsia="仿宋" w:cs="仿宋"/>
          <w:color w:val="000000"/>
          <w:sz w:val="32"/>
          <w:szCs w:val="32"/>
        </w:rPr>
        <w:t>安防人员工资、</w:t>
      </w:r>
      <w:r>
        <w:rPr>
          <w:rFonts w:ascii="仿宋" w:hAnsi="仿宋" w:eastAsia="仿宋" w:cs="仿宋"/>
          <w:color w:val="000000"/>
          <w:sz w:val="32"/>
          <w:szCs w:val="32"/>
        </w:rPr>
        <w:t xml:space="preserve"> </w:t>
      </w:r>
      <w:r>
        <w:rPr>
          <w:rFonts w:hint="eastAsia" w:ascii="仿宋" w:hAnsi="仿宋" w:eastAsia="仿宋" w:cs="仿宋"/>
          <w:color w:val="000000"/>
          <w:sz w:val="32"/>
          <w:szCs w:val="32"/>
        </w:rPr>
        <w:t>保险、设施设备购置、维护维修、技能培训演练、信息化建设等费用。</w:t>
      </w:r>
    </w:p>
    <w:p>
      <w:pPr>
        <w:ind w:firstLine="627" w:firstLineChars="196"/>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（三）项目资金申报相符性</w:t>
      </w:r>
    </w:p>
    <w:p>
      <w:pPr>
        <w:ind w:firstLine="627" w:firstLineChars="196"/>
        <w:rPr>
          <w:rFonts w:hint="eastAsia" w:ascii="仿宋" w:hAnsi="仿宋" w:eastAsia="仿宋" w:cs="仿宋"/>
          <w:color w:val="000000"/>
          <w:sz w:val="32"/>
          <w:szCs w:val="32"/>
          <w:lang w:val="zh-CN"/>
        </w:rPr>
      </w:pPr>
      <w:r>
        <w:rPr>
          <w:rFonts w:hint="eastAsia" w:ascii="仿宋" w:hAnsi="仿宋" w:eastAsia="仿宋" w:cs="仿宋"/>
          <w:color w:val="000000"/>
          <w:sz w:val="32"/>
          <w:szCs w:val="32"/>
        </w:rPr>
        <w:t>项目申报内容与实施内容相符，申报目标合理可行。</w:t>
      </w:r>
    </w:p>
    <w:p>
      <w:pPr>
        <w:adjustRightInd w:val="0"/>
        <w:snapToGrid w:val="0"/>
        <w:spacing w:line="600" w:lineRule="exact"/>
        <w:ind w:firstLine="720"/>
        <w:rPr>
          <w:rFonts w:ascii="黑体" w:hAnsi="宋体" w:eastAsia="黑体"/>
          <w:color w:val="000000"/>
          <w:sz w:val="32"/>
          <w:szCs w:val="32"/>
        </w:rPr>
      </w:pPr>
      <w:r>
        <w:rPr>
          <w:rFonts w:hint="eastAsia" w:ascii="黑体" w:hAnsi="宋体" w:eastAsia="黑体"/>
          <w:color w:val="000000"/>
          <w:sz w:val="32"/>
          <w:szCs w:val="32"/>
        </w:rPr>
        <w:t>二、项目资金申报及使用情况</w:t>
      </w:r>
    </w:p>
    <w:p>
      <w:pPr>
        <w:ind w:firstLine="627" w:firstLineChars="196"/>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（一）资金计划、到位及使用情况</w:t>
      </w:r>
    </w:p>
    <w:p>
      <w:pPr>
        <w:ind w:firstLine="627" w:firstLineChars="196"/>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是资金计划及到位情况。2021年该项目预算金额127.15万元，实际到位127.15万元。资金到位后，全部用于安防专项项目支出，无被截留、挤占、挪用等现象。二是资金使用情况。皇泽寺博物馆博安防经费支出127.15万元。主要用于： 安防人员工资、 保险、设施设备购置、维护维修、技能培训演练、信息化建设等费用。</w:t>
      </w:r>
    </w:p>
    <w:p>
      <w:pPr>
        <w:ind w:firstLine="627" w:firstLineChars="196"/>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（二）项目财务管理情况</w:t>
      </w:r>
    </w:p>
    <w:p>
      <w:pPr>
        <w:ind w:firstLine="627" w:firstLineChars="196"/>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我馆结合实际情况制定专项资金使用管理制度，并按照制度严格执行，做到科学化管理。项目资金实行专款专用，专项核算。建立了博物馆项目资金工作领导机制，认真制订每年安防经费工作实施方案。按每月做好资金申报，并追踪抓好落实，根据经费申报和工作计划，安排资金支出，保证安防专项工作有序推进。</w:t>
      </w:r>
    </w:p>
    <w:p>
      <w:pPr>
        <w:adjustRightInd w:val="0"/>
        <w:snapToGrid w:val="0"/>
        <w:spacing w:line="600" w:lineRule="exact"/>
        <w:ind w:firstLine="720"/>
        <w:rPr>
          <w:rFonts w:hint="eastAsia" w:ascii="黑体" w:hAnsi="宋体" w:eastAsia="黑体"/>
          <w:color w:val="000000"/>
          <w:sz w:val="32"/>
          <w:szCs w:val="32"/>
        </w:rPr>
      </w:pPr>
      <w:r>
        <w:rPr>
          <w:rFonts w:hint="eastAsia" w:ascii="黑体" w:hAnsi="宋体" w:eastAsia="黑体"/>
          <w:color w:val="000000"/>
          <w:sz w:val="32"/>
          <w:szCs w:val="32"/>
        </w:rPr>
        <w:t>三、项目实施及管理情况</w:t>
      </w:r>
    </w:p>
    <w:p>
      <w:pPr>
        <w:ind w:firstLine="627" w:firstLineChars="196"/>
        <w:rPr>
          <w:rFonts w:hint="eastAsia"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（一）项目组织架构及实施流程</w:t>
      </w:r>
    </w:p>
    <w:p>
      <w:pPr>
        <w:ind w:firstLine="627" w:firstLineChars="196"/>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项目经费全部用于安防项目。包括：安防人员工资、 保险、设施设备购置、维护维修、技能培训演练、信息化建设等业务费用。</w:t>
      </w:r>
    </w:p>
    <w:p>
      <w:pPr>
        <w:ind w:firstLine="627" w:firstLineChars="196"/>
        <w:rPr>
          <w:rFonts w:hint="eastAsia"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（二）项目管理情况</w:t>
      </w:r>
    </w:p>
    <w:p>
      <w:pPr>
        <w:ind w:firstLine="627" w:firstLineChars="196"/>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结合项目特点，安防经费项目我单位执行相关法律法规及项目管理制度等情况，金额和用途没有达到招投标、政府采购、项目公示制等相关规定和范围。</w:t>
      </w:r>
    </w:p>
    <w:p>
      <w:pPr>
        <w:adjustRightInd w:val="0"/>
        <w:snapToGrid w:val="0"/>
        <w:spacing w:line="600" w:lineRule="exact"/>
        <w:ind w:firstLine="720"/>
        <w:rPr>
          <w:rFonts w:hint="eastAsia" w:ascii="黑体" w:hAnsi="宋体" w:eastAsia="黑体"/>
          <w:color w:val="000000"/>
          <w:sz w:val="32"/>
          <w:szCs w:val="32"/>
          <w:lang w:val="zh-CN"/>
        </w:rPr>
      </w:pPr>
      <w:r>
        <w:rPr>
          <w:rFonts w:hint="eastAsia" w:ascii="黑体" w:hAnsi="宋体" w:eastAsia="黑体"/>
          <w:color w:val="000000"/>
          <w:sz w:val="32"/>
          <w:szCs w:val="32"/>
        </w:rPr>
        <w:t>四、项目绩效情况</w:t>
      </w:r>
      <w:r>
        <w:rPr>
          <w:rFonts w:hint="eastAsia" w:ascii="黑体" w:hAnsi="宋体" w:eastAsia="黑体"/>
          <w:color w:val="000000"/>
          <w:sz w:val="32"/>
          <w:szCs w:val="32"/>
          <w:lang w:val="zh-CN"/>
        </w:rPr>
        <w:tab/>
      </w:r>
    </w:p>
    <w:p>
      <w:pPr>
        <w:ind w:firstLine="627" w:firstLineChars="196"/>
        <w:rPr>
          <w:rFonts w:hint="eastAsia"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（一）项目完成情况</w:t>
      </w:r>
    </w:p>
    <w:p>
      <w:pPr>
        <w:ind w:firstLine="627" w:firstLineChars="196"/>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安防专项经费项目完成数量、质量、社会效益指标，对照项目计划完成目标，圆满完成工作任务。</w:t>
      </w:r>
    </w:p>
    <w:p>
      <w:pPr>
        <w:ind w:firstLine="627" w:firstLineChars="196"/>
        <w:rPr>
          <w:rFonts w:hint="eastAsia"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（二）项目效益情况</w:t>
      </w:r>
    </w:p>
    <w:p>
      <w:pPr>
        <w:ind w:firstLine="627" w:firstLineChars="196"/>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保障了确保皇泽寺安防人员工资、 保险、设施设备购置、维护维修、技能培训演练、信息化建设业务费用等，确保全年安全无事故。</w:t>
      </w:r>
    </w:p>
    <w:p>
      <w:pPr>
        <w:adjustRightInd w:val="0"/>
        <w:snapToGrid w:val="0"/>
        <w:spacing w:line="600" w:lineRule="exact"/>
        <w:ind w:firstLine="720"/>
        <w:rPr>
          <w:rFonts w:hint="eastAsia" w:ascii="黑体" w:hAnsi="宋体" w:eastAsia="黑体"/>
          <w:color w:val="000000"/>
          <w:sz w:val="32"/>
          <w:szCs w:val="32"/>
        </w:rPr>
      </w:pPr>
      <w:r>
        <w:rPr>
          <w:rFonts w:hint="eastAsia" w:ascii="黑体" w:hAnsi="宋体" w:eastAsia="黑体"/>
          <w:color w:val="000000"/>
          <w:sz w:val="32"/>
          <w:szCs w:val="32"/>
        </w:rPr>
        <w:t>五、评价结论及建议</w:t>
      </w:r>
    </w:p>
    <w:p>
      <w:pPr>
        <w:ind w:firstLine="627" w:firstLineChars="196"/>
        <w:rPr>
          <w:rFonts w:hint="eastAsia"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（一）评价结论</w:t>
      </w:r>
    </w:p>
    <w:p>
      <w:pPr>
        <w:ind w:firstLine="627" w:firstLineChars="196"/>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通过项目实施，达到一定预期的数量、质量、生态效益指标，保障了</w:t>
      </w:r>
      <w:r>
        <w:rPr>
          <w:rFonts w:hint="eastAsia" w:ascii="仿宋" w:hAnsi="仿宋" w:eastAsia="仿宋" w:cs="仿宋"/>
          <w:color w:val="000000"/>
          <w:kern w:val="0"/>
          <w:sz w:val="32"/>
          <w:szCs w:val="32"/>
          <w:lang w:val="zh-CN"/>
        </w:rPr>
        <w:t>项目完成数量、质量、社会效益指标，对照项目计划完成目标，圆满完成工作任务。</w:t>
      </w:r>
      <w:r>
        <w:rPr>
          <w:rFonts w:hint="eastAsia" w:ascii="仿宋" w:hAnsi="仿宋" w:eastAsia="仿宋" w:cs="仿宋"/>
          <w:color w:val="000000"/>
          <w:kern w:val="0"/>
          <w:sz w:val="32"/>
          <w:szCs w:val="32"/>
        </w:rPr>
        <w:t>确保安防人员工资、 保险、设施设备购置、维护维修、技能培训演练、信息化建设业务费用等，确保全年安全无事故。</w:t>
      </w:r>
    </w:p>
    <w:p>
      <w:pPr>
        <w:ind w:firstLine="627" w:firstLineChars="196"/>
        <w:rPr>
          <w:rFonts w:hint="eastAsia"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（二）存在的问题</w:t>
      </w:r>
    </w:p>
    <w:p>
      <w:pPr>
        <w:ind w:firstLine="627" w:firstLineChars="196"/>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无。</w:t>
      </w:r>
      <w:r>
        <w:rPr>
          <w:rFonts w:hint="eastAsia" w:ascii="仿宋" w:hAnsi="仿宋" w:eastAsia="仿宋" w:cs="仿宋"/>
          <w:color w:val="000000"/>
          <w:kern w:val="0"/>
          <w:sz w:val="32"/>
          <w:szCs w:val="32"/>
          <w:lang w:val="zh-CN"/>
        </w:rPr>
        <w:tab/>
      </w:r>
    </w:p>
    <w:p>
      <w:pPr>
        <w:ind w:firstLine="627" w:firstLineChars="196"/>
        <w:rPr>
          <w:rFonts w:hint="eastAsia" w:ascii="楷体" w:hAnsi="楷体" w:eastAsia="楷体" w:cs="楷体"/>
          <w:color w:val="000000"/>
          <w:kern w:val="0"/>
          <w:sz w:val="32"/>
          <w:szCs w:val="32"/>
          <w:lang w:val="zh-CN"/>
        </w:rPr>
      </w:pPr>
      <w:r>
        <w:rPr>
          <w:rFonts w:hint="eastAsia" w:ascii="楷体" w:hAnsi="楷体" w:eastAsia="楷体" w:cs="楷体"/>
          <w:color w:val="000000"/>
          <w:kern w:val="0"/>
          <w:sz w:val="32"/>
          <w:szCs w:val="32"/>
          <w:lang w:val="zh-CN"/>
        </w:rPr>
        <w:t>（三）相关建议</w:t>
      </w:r>
    </w:p>
    <w:p>
      <w:pPr>
        <w:ind w:firstLine="627" w:firstLineChars="196"/>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zh-CN"/>
        </w:rPr>
        <w:t>无。</w:t>
      </w:r>
    </w:p>
    <w:p>
      <w:pPr>
        <w:pStyle w:val="2"/>
        <w:spacing w:before="93"/>
        <w:rPr>
          <w:rStyle w:val="17"/>
          <w:rFonts w:ascii="黑体" w:hAnsi="黑体" w:eastAsia="黑体"/>
          <w:b w:val="0"/>
          <w:color w:val="000000"/>
        </w:rPr>
      </w:pPr>
    </w:p>
    <w:p>
      <w:pPr>
        <w:pStyle w:val="2"/>
        <w:spacing w:before="93"/>
        <w:rPr>
          <w:rStyle w:val="17"/>
          <w:rFonts w:ascii="黑体" w:hAnsi="黑体" w:eastAsia="黑体"/>
          <w:b w:val="0"/>
          <w:color w:val="FF0000"/>
        </w:rPr>
      </w:pPr>
    </w:p>
    <w:p>
      <w:pPr>
        <w:spacing w:line="580" w:lineRule="exact"/>
        <w:ind w:firstLine="880" w:firstLineChars="200"/>
        <w:jc w:val="center"/>
        <w:rPr>
          <w:rFonts w:ascii="仿宋" w:hAnsi="仿宋" w:eastAsia="仿宋" w:cs="仿宋"/>
          <w:color w:val="FF0000"/>
          <w:sz w:val="44"/>
          <w:szCs w:val="44"/>
        </w:rPr>
      </w:pPr>
    </w:p>
    <w:p>
      <w:pPr>
        <w:spacing w:line="580" w:lineRule="exact"/>
        <w:ind w:firstLine="880" w:firstLineChars="200"/>
        <w:jc w:val="center"/>
        <w:rPr>
          <w:rFonts w:ascii="仿宋" w:hAnsi="仿宋" w:eastAsia="仿宋" w:cs="仿宋"/>
          <w:color w:val="000000"/>
          <w:sz w:val="44"/>
          <w:szCs w:val="44"/>
        </w:rPr>
      </w:pPr>
    </w:p>
    <w:p>
      <w:pPr>
        <w:spacing w:line="580" w:lineRule="exact"/>
        <w:ind w:firstLine="880" w:firstLineChars="200"/>
        <w:jc w:val="center"/>
        <w:rPr>
          <w:rFonts w:hint="eastAsia" w:ascii="仿宋" w:hAnsi="仿宋" w:eastAsia="仿宋" w:cs="仿宋"/>
          <w:color w:val="000000"/>
          <w:sz w:val="44"/>
          <w:szCs w:val="44"/>
        </w:rPr>
      </w:pPr>
    </w:p>
    <w:p>
      <w:pPr>
        <w:spacing w:line="580" w:lineRule="exact"/>
        <w:ind w:firstLine="880" w:firstLineChars="200"/>
        <w:jc w:val="center"/>
        <w:rPr>
          <w:rFonts w:hint="eastAsia" w:ascii="仿宋" w:hAnsi="仿宋" w:eastAsia="仿宋" w:cs="仿宋"/>
          <w:color w:val="000000"/>
          <w:sz w:val="44"/>
          <w:szCs w:val="44"/>
        </w:rPr>
      </w:pPr>
    </w:p>
    <w:p>
      <w:pPr>
        <w:spacing w:line="600" w:lineRule="exact"/>
        <w:jc w:val="left"/>
        <w:outlineLvl w:val="0"/>
        <w:rPr>
          <w:rFonts w:hint="eastAsia" w:ascii="楷体" w:hAnsi="楷体" w:eastAsia="楷体" w:cs="楷体"/>
          <w:color w:val="000000"/>
          <w:sz w:val="32"/>
          <w:szCs w:val="32"/>
          <w:lang w:eastAsia="zh-CN"/>
        </w:rPr>
      </w:pPr>
      <w:r>
        <w:rPr>
          <w:rFonts w:hint="eastAsia" w:ascii="楷体" w:hAnsi="楷体" w:eastAsia="楷体" w:cs="楷体"/>
          <w:color w:val="000000"/>
          <w:sz w:val="32"/>
          <w:szCs w:val="32"/>
        </w:rPr>
        <w:t>附件</w:t>
      </w:r>
      <w:r>
        <w:rPr>
          <w:rFonts w:hint="eastAsia" w:ascii="楷体" w:hAnsi="楷体" w:eastAsia="楷体" w:cs="楷体"/>
          <w:color w:val="000000"/>
          <w:sz w:val="32"/>
          <w:szCs w:val="32"/>
          <w:lang w:val="en-US" w:eastAsia="zh-CN"/>
        </w:rPr>
        <w:t>3</w:t>
      </w:r>
    </w:p>
    <w:p>
      <w:pPr>
        <w:spacing w:line="580" w:lineRule="exact"/>
        <w:jc w:val="both"/>
        <w:rPr>
          <w:rFonts w:hint="eastAsia" w:ascii="黑体" w:hAnsi="黑体" w:eastAsia="黑体" w:cs="黑体"/>
          <w:color w:val="000000"/>
          <w:sz w:val="44"/>
          <w:szCs w:val="44"/>
        </w:rPr>
      </w:pPr>
    </w:p>
    <w:p>
      <w:pPr>
        <w:spacing w:line="58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皇泽寺博物馆</w:t>
      </w:r>
    </w:p>
    <w:p>
      <w:pPr>
        <w:spacing w:line="600" w:lineRule="exact"/>
        <w:jc w:val="center"/>
        <w:rPr>
          <w:rFonts w:hint="eastAsia" w:ascii="黑体" w:hAnsi="黑体" w:eastAsia="黑体" w:cs="黑体"/>
          <w:color w:val="000000"/>
          <w:kern w:val="0"/>
          <w:sz w:val="44"/>
          <w:szCs w:val="44"/>
          <w:lang w:val="zh-CN"/>
        </w:rPr>
      </w:pPr>
      <w:r>
        <w:rPr>
          <w:rFonts w:hint="eastAsia" w:ascii="黑体" w:hAnsi="黑体" w:eastAsia="黑体" w:cs="黑体"/>
          <w:color w:val="000000"/>
          <w:kern w:val="0"/>
          <w:sz w:val="44"/>
          <w:szCs w:val="44"/>
        </w:rPr>
        <w:t>2021年度</w:t>
      </w:r>
      <w:r>
        <w:rPr>
          <w:rFonts w:hint="eastAsia" w:ascii="黑体" w:hAnsi="黑体" w:eastAsia="黑体" w:cs="黑体"/>
          <w:color w:val="000000"/>
          <w:sz w:val="44"/>
          <w:szCs w:val="44"/>
        </w:rPr>
        <w:t>文物保护费</w:t>
      </w:r>
      <w:r>
        <w:rPr>
          <w:rFonts w:hint="eastAsia" w:ascii="黑体" w:hAnsi="黑体" w:eastAsia="黑体" w:cs="黑体"/>
          <w:color w:val="000000"/>
          <w:kern w:val="0"/>
          <w:sz w:val="44"/>
          <w:szCs w:val="44"/>
          <w:lang w:val="zh-CN"/>
        </w:rPr>
        <w:t>项目绩效评价报告</w:t>
      </w:r>
    </w:p>
    <w:p>
      <w:pPr>
        <w:spacing w:line="600" w:lineRule="exact"/>
        <w:rPr>
          <w:rFonts w:ascii="宋体"/>
          <w:color w:val="000000"/>
          <w:sz w:val="32"/>
          <w:szCs w:val="32"/>
          <w:lang w:val="zh-CN"/>
        </w:rPr>
      </w:pPr>
    </w:p>
    <w:p>
      <w:pPr>
        <w:adjustRightInd w:val="0"/>
        <w:snapToGrid w:val="0"/>
        <w:spacing w:line="600" w:lineRule="exact"/>
        <w:ind w:firstLine="720"/>
        <w:rPr>
          <w:rFonts w:ascii="黑体" w:hAnsi="宋体" w:eastAsia="黑体"/>
          <w:color w:val="000000"/>
          <w:sz w:val="32"/>
          <w:szCs w:val="32"/>
          <w:lang w:val="zh-CN"/>
        </w:rPr>
      </w:pPr>
      <w:r>
        <w:rPr>
          <w:rFonts w:hint="eastAsia" w:ascii="黑体" w:hAnsi="宋体" w:eastAsia="黑体"/>
          <w:color w:val="000000"/>
          <w:sz w:val="32"/>
          <w:szCs w:val="32"/>
        </w:rPr>
        <w:t>一、</w:t>
      </w:r>
      <w:r>
        <w:rPr>
          <w:rFonts w:hint="eastAsia" w:ascii="黑体" w:hAnsi="宋体" w:eastAsia="黑体"/>
          <w:color w:val="000000"/>
          <w:sz w:val="32"/>
          <w:szCs w:val="32"/>
          <w:lang w:val="zh-CN"/>
        </w:rPr>
        <w:t>项目概况</w:t>
      </w:r>
    </w:p>
    <w:p>
      <w:pPr>
        <w:adjustRightInd w:val="0"/>
        <w:snapToGrid w:val="0"/>
        <w:spacing w:line="600" w:lineRule="exact"/>
        <w:ind w:firstLine="720"/>
        <w:rPr>
          <w:rFonts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（一）项目资金申报及批复情况</w:t>
      </w:r>
    </w:p>
    <w:p>
      <w:pPr>
        <w:ind w:firstLine="627" w:firstLineChars="196"/>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根据根据《中华人民共和国文物保护法》、《四川省中华人民共和国文物保护法实施办法》，</w:t>
      </w:r>
      <w:r>
        <w:rPr>
          <w:rFonts w:hint="eastAsia" w:ascii="仿宋" w:hAnsi="仿宋" w:eastAsia="仿宋" w:cs="仿宋"/>
          <w:color w:val="000000"/>
          <w:sz w:val="32"/>
          <w:szCs w:val="32"/>
        </w:rPr>
        <w:t>我馆申报绿化专项经费，市财政按规定下达专项资金。</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（二）项目绩效目标</w:t>
      </w:r>
    </w:p>
    <w:p>
      <w:pPr>
        <w:ind w:firstLine="627" w:firstLineChars="196"/>
        <w:rPr>
          <w:rFonts w:ascii="仿宋" w:hAnsi="仿宋" w:eastAsia="仿宋" w:cs="仿宋"/>
          <w:color w:val="000000"/>
          <w:sz w:val="32"/>
          <w:szCs w:val="32"/>
        </w:rPr>
      </w:pPr>
      <w:r>
        <w:rPr>
          <w:rFonts w:hint="eastAsia" w:ascii="仿宋" w:hAnsi="仿宋" w:eastAsia="仿宋" w:cs="仿宋"/>
          <w:color w:val="000000"/>
          <w:sz w:val="32"/>
          <w:szCs w:val="32"/>
        </w:rPr>
        <w:t>馆藏及库房文物日常维护、养护。</w:t>
      </w:r>
    </w:p>
    <w:p>
      <w:pPr>
        <w:ind w:firstLine="627" w:firstLineChars="196"/>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（三）项目资金申报相符性</w:t>
      </w:r>
    </w:p>
    <w:p>
      <w:pPr>
        <w:ind w:firstLine="627" w:firstLineChars="196"/>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项目申报内容与实施内容相符，申报目标合理可行。</w:t>
      </w:r>
    </w:p>
    <w:p>
      <w:pPr>
        <w:adjustRightInd w:val="0"/>
        <w:snapToGrid w:val="0"/>
        <w:spacing w:line="600" w:lineRule="exact"/>
        <w:ind w:firstLine="720"/>
        <w:rPr>
          <w:rFonts w:ascii="黑体" w:hAnsi="宋体" w:eastAsia="黑体"/>
          <w:color w:val="000000"/>
          <w:sz w:val="32"/>
          <w:szCs w:val="32"/>
        </w:rPr>
      </w:pPr>
      <w:r>
        <w:rPr>
          <w:rFonts w:hint="eastAsia" w:ascii="黑体" w:hAnsi="宋体" w:eastAsia="黑体"/>
          <w:color w:val="000000"/>
          <w:sz w:val="32"/>
          <w:szCs w:val="32"/>
        </w:rPr>
        <w:t>二、项目资金申报及使用情况</w:t>
      </w:r>
    </w:p>
    <w:p>
      <w:pPr>
        <w:ind w:firstLine="627" w:firstLineChars="196"/>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（一）资金计划、到位及使用情况</w:t>
      </w:r>
    </w:p>
    <w:p>
      <w:pPr>
        <w:ind w:firstLine="627" w:firstLineChars="196"/>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 xml:space="preserve">一是资金计划及到位情况。2021年该项目预算金额6.88万元，实际到位6.88万元。资金到位后，全部用于扶贫专项项目支出，无被截留、挤占、挪用等现象。二是资金使用情况。皇泽寺博物馆馆藏及库房文物日常维护、养护支出 6.88 万元。主要用于：馆藏及库房文物日常维护、养护。 </w:t>
      </w:r>
    </w:p>
    <w:p>
      <w:pPr>
        <w:ind w:firstLine="627" w:firstLineChars="196"/>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（二）项目财务管理情况</w:t>
      </w:r>
    </w:p>
    <w:p>
      <w:pPr>
        <w:ind w:firstLine="627" w:firstLineChars="196"/>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我馆结合实际情况制定专项资金使用管理制度，并按照制度严格执行，做到科学化管理。项目资金实行专款专用，专项核算。建立了博物馆项目资金工作领导机制，认真制订每年文物保护费项目工作实施方案。按每月做好资金申报，并追踪抓好落实，根据经费申报和工作计划，安排资金支出，保证文物保护工作有序推进。</w:t>
      </w:r>
    </w:p>
    <w:p>
      <w:pPr>
        <w:ind w:firstLine="627" w:firstLineChars="196"/>
        <w:rPr>
          <w:rFonts w:ascii="??_GB2312" w:hAnsi="楷体" w:eastAsia="Times New Roman" w:cs="楷体"/>
          <w:bCs/>
          <w:color w:val="000000"/>
          <w:sz w:val="32"/>
          <w:szCs w:val="32"/>
        </w:rPr>
      </w:pPr>
      <w:r>
        <w:rPr>
          <w:rFonts w:ascii="??_GB2312" w:hAnsi="楷体" w:eastAsia="Times New Roman" w:cs="楷体"/>
          <w:b/>
          <w:bCs/>
          <w:color w:val="000000"/>
          <w:sz w:val="32"/>
          <w:szCs w:val="32"/>
        </w:rPr>
        <w:t>三、项目实施及管理情况</w:t>
      </w:r>
      <w:r>
        <w:rPr>
          <w:rFonts w:ascii="??_GB2312" w:hAnsi="楷体" w:eastAsia="Times New Roman" w:cs="楷体"/>
          <w:bCs/>
          <w:color w:val="000000"/>
          <w:sz w:val="32"/>
          <w:szCs w:val="32"/>
        </w:rPr>
        <w:t>。</w:t>
      </w:r>
    </w:p>
    <w:p>
      <w:pPr>
        <w:ind w:firstLine="627" w:firstLineChars="196"/>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（一）项目组织架构及实施流程。</w:t>
      </w:r>
    </w:p>
    <w:p>
      <w:pPr>
        <w:ind w:firstLine="627" w:firstLineChars="196"/>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项目全部用于文物保护项目。我馆每周召开文物保护项目例会，研究各阶段主要工作、经费开支等事项，保证资金专款专用。</w:t>
      </w:r>
    </w:p>
    <w:p>
      <w:pPr>
        <w:ind w:firstLine="627" w:firstLineChars="196"/>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（二）项目管理情况</w:t>
      </w:r>
    </w:p>
    <w:p>
      <w:pPr>
        <w:ind w:firstLine="627" w:firstLineChars="196"/>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结合项目特点，文物保护项目我单位执行相关法律法规及项目管理制度等情况，金额和用途没有达到招投标、政府采购、项目公示制等相关规定和范围。</w:t>
      </w:r>
    </w:p>
    <w:p>
      <w:pPr>
        <w:adjustRightInd w:val="0"/>
        <w:snapToGrid w:val="0"/>
        <w:spacing w:line="600" w:lineRule="exact"/>
        <w:ind w:firstLine="720"/>
        <w:rPr>
          <w:rFonts w:ascii="??_GB2312" w:hAnsi="宋体" w:eastAsia="Times New Roman"/>
          <w:color w:val="000000"/>
          <w:sz w:val="32"/>
          <w:szCs w:val="32"/>
          <w:lang w:val="zh-CN"/>
        </w:rPr>
      </w:pPr>
      <w:r>
        <w:rPr>
          <w:rFonts w:hint="eastAsia" w:ascii="黑体" w:hAnsi="宋体" w:eastAsia="黑体"/>
          <w:color w:val="000000"/>
          <w:sz w:val="32"/>
          <w:szCs w:val="32"/>
        </w:rPr>
        <w:t>四、项目绩效情况</w:t>
      </w:r>
      <w:r>
        <w:rPr>
          <w:rFonts w:ascii="??_GB2312" w:hAnsi="宋体" w:eastAsia="Times New Roman"/>
          <w:color w:val="000000"/>
          <w:sz w:val="32"/>
          <w:szCs w:val="32"/>
          <w:lang w:val="zh-CN"/>
        </w:rPr>
        <w:tab/>
      </w:r>
    </w:p>
    <w:p>
      <w:pPr>
        <w:ind w:firstLine="627" w:firstLineChars="196"/>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（一）项目完成情况</w:t>
      </w:r>
    </w:p>
    <w:p>
      <w:pPr>
        <w:ind w:firstLine="627" w:firstLineChars="196"/>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文物保护项目完成数量、时效、满意度指标，对照项目计划完成目标，圆满完成工作任务。</w:t>
      </w:r>
    </w:p>
    <w:p>
      <w:pPr>
        <w:ind w:firstLine="627" w:firstLineChars="196"/>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（二）项目效益情况</w:t>
      </w:r>
    </w:p>
    <w:p>
      <w:pPr>
        <w:adjustRightInd w:val="0"/>
        <w:snapToGrid w:val="0"/>
        <w:spacing w:line="600" w:lineRule="exact"/>
        <w:ind w:firstLine="720"/>
        <w:rPr>
          <w:rFonts w:ascii="仿宋" w:hAnsi="仿宋" w:eastAsia="仿宋" w:cs="仿宋"/>
          <w:color w:val="000000"/>
          <w:sz w:val="32"/>
          <w:szCs w:val="32"/>
        </w:rPr>
      </w:pPr>
      <w:r>
        <w:rPr>
          <w:rFonts w:hint="eastAsia" w:ascii="仿宋" w:hAnsi="仿宋" w:eastAsia="仿宋" w:cs="仿宋"/>
          <w:color w:val="000000"/>
          <w:sz w:val="32"/>
          <w:szCs w:val="32"/>
        </w:rPr>
        <w:t>馆藏及库房文物</w:t>
      </w:r>
      <w:r>
        <w:rPr>
          <w:rFonts w:hint="eastAsia" w:ascii="仿宋" w:hAnsi="仿宋" w:eastAsia="仿宋" w:cs="仿宋"/>
          <w:color w:val="000000"/>
          <w:sz w:val="32"/>
          <w:szCs w:val="32"/>
          <w:lang w:eastAsia="zh-CN"/>
        </w:rPr>
        <w:t>得到有效保</w:t>
      </w:r>
      <w:r>
        <w:rPr>
          <w:rFonts w:hint="eastAsia" w:ascii="仿宋" w:hAnsi="仿宋" w:eastAsia="仿宋" w:cs="仿宋"/>
          <w:color w:val="000000"/>
          <w:sz w:val="32"/>
          <w:szCs w:val="32"/>
        </w:rPr>
        <w:t>护。</w:t>
      </w:r>
    </w:p>
    <w:p>
      <w:pPr>
        <w:adjustRightInd w:val="0"/>
        <w:snapToGrid w:val="0"/>
        <w:spacing w:line="600" w:lineRule="exact"/>
        <w:ind w:firstLine="720"/>
        <w:rPr>
          <w:rFonts w:ascii="黑体" w:hAnsi="宋体" w:eastAsia="黑体"/>
          <w:color w:val="000000"/>
          <w:sz w:val="32"/>
          <w:szCs w:val="32"/>
        </w:rPr>
      </w:pPr>
      <w:r>
        <w:rPr>
          <w:rFonts w:hint="eastAsia" w:ascii="黑体" w:hAnsi="宋体" w:eastAsia="黑体"/>
          <w:color w:val="000000"/>
          <w:sz w:val="32"/>
          <w:szCs w:val="32"/>
        </w:rPr>
        <w:t>五、评价结论及建议</w:t>
      </w:r>
    </w:p>
    <w:p>
      <w:pPr>
        <w:adjustRightInd w:val="0"/>
        <w:snapToGrid w:val="0"/>
        <w:spacing w:line="600" w:lineRule="exact"/>
        <w:ind w:firstLine="720"/>
        <w:rPr>
          <w:rFonts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（一）评价结论</w:t>
      </w:r>
    </w:p>
    <w:p>
      <w:pPr>
        <w:adjustRightInd w:val="0"/>
        <w:snapToGrid w:val="0"/>
        <w:spacing w:line="600" w:lineRule="exact"/>
        <w:ind w:firstLine="720"/>
        <w:rPr>
          <w:rFonts w:ascii="仿宋" w:hAnsi="仿宋" w:eastAsia="仿宋" w:cs="仿宋"/>
          <w:color w:val="000000"/>
          <w:sz w:val="32"/>
          <w:szCs w:val="32"/>
        </w:rPr>
      </w:pPr>
      <w:r>
        <w:rPr>
          <w:rFonts w:hint="eastAsia" w:ascii="仿宋" w:hAnsi="仿宋" w:eastAsia="仿宋"/>
          <w:color w:val="000000"/>
          <w:sz w:val="32"/>
          <w:szCs w:val="32"/>
        </w:rPr>
        <w:t>通过项目实施，</w:t>
      </w:r>
      <w:r>
        <w:rPr>
          <w:rFonts w:hint="eastAsia" w:ascii="仿宋" w:hAnsi="仿宋" w:eastAsia="仿宋" w:cs="仿宋"/>
          <w:color w:val="000000"/>
          <w:sz w:val="32"/>
          <w:szCs w:val="32"/>
        </w:rPr>
        <w:t>馆藏及库房文物</w:t>
      </w:r>
      <w:r>
        <w:rPr>
          <w:rFonts w:hint="eastAsia" w:ascii="仿宋" w:hAnsi="仿宋" w:eastAsia="仿宋" w:cs="仿宋"/>
          <w:color w:val="000000"/>
          <w:sz w:val="32"/>
          <w:szCs w:val="32"/>
          <w:lang w:eastAsia="zh-CN"/>
        </w:rPr>
        <w:t>得到有效保</w:t>
      </w:r>
      <w:r>
        <w:rPr>
          <w:rFonts w:hint="eastAsia" w:ascii="仿宋" w:hAnsi="仿宋" w:eastAsia="仿宋" w:cs="仿宋"/>
          <w:color w:val="000000"/>
          <w:sz w:val="32"/>
          <w:szCs w:val="32"/>
        </w:rPr>
        <w:t>护。</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（二）存在的问题</w:t>
      </w:r>
    </w:p>
    <w:p>
      <w:pPr>
        <w:adjustRightInd w:val="0"/>
        <w:snapToGrid w:val="0"/>
        <w:spacing w:line="600" w:lineRule="exact"/>
        <w:ind w:firstLine="720"/>
        <w:rPr>
          <w:rFonts w:hint="eastAsia" w:ascii="仿宋" w:hAnsi="仿宋" w:eastAsia="仿宋"/>
          <w:color w:val="000000"/>
          <w:sz w:val="32"/>
          <w:szCs w:val="32"/>
          <w:lang w:val="zh-CN"/>
        </w:rPr>
      </w:pPr>
      <w:r>
        <w:rPr>
          <w:rFonts w:hint="eastAsia" w:ascii="仿宋" w:hAnsi="仿宋" w:eastAsia="仿宋"/>
          <w:color w:val="000000"/>
          <w:sz w:val="32"/>
          <w:szCs w:val="32"/>
          <w:lang w:val="zh-CN"/>
        </w:rPr>
        <w:t>无。</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（三）相关建议。</w:t>
      </w:r>
    </w:p>
    <w:p>
      <w:pPr>
        <w:adjustRightInd w:val="0"/>
        <w:snapToGrid w:val="0"/>
        <w:spacing w:line="60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无。</w:t>
      </w:r>
    </w:p>
    <w:p>
      <w:pPr>
        <w:spacing w:line="580" w:lineRule="exact"/>
        <w:ind w:firstLine="640"/>
        <w:rPr>
          <w:rFonts w:ascii="??_GB2312" w:hAnsi="??_GB2312" w:cs="??_GB2312"/>
          <w:color w:val="FF0000"/>
          <w:sz w:val="32"/>
          <w:szCs w:val="32"/>
        </w:rPr>
      </w:pPr>
    </w:p>
    <w:p>
      <w:pPr>
        <w:widowControl/>
        <w:jc w:val="left"/>
        <w:rPr>
          <w:rStyle w:val="17"/>
          <w:rFonts w:ascii="黑体" w:hAnsi="黑体" w:eastAsia="黑体"/>
          <w:b w:val="0"/>
          <w:color w:val="FF0000"/>
        </w:rPr>
      </w:pPr>
    </w:p>
    <w:p>
      <w:pPr>
        <w:spacing w:line="600" w:lineRule="exact"/>
        <w:jc w:val="left"/>
        <w:outlineLvl w:val="0"/>
        <w:rPr>
          <w:rFonts w:hint="eastAsia" w:ascii="楷体" w:hAnsi="楷体" w:eastAsia="楷体" w:cs="楷体"/>
          <w:color w:val="000000"/>
          <w:sz w:val="32"/>
          <w:szCs w:val="32"/>
          <w:lang w:val="en-US" w:eastAsia="zh-CN"/>
        </w:rPr>
      </w:pPr>
      <w:r>
        <w:rPr>
          <w:rStyle w:val="17"/>
          <w:rFonts w:ascii="黑体" w:hAnsi="黑体" w:eastAsia="黑体"/>
          <w:b w:val="0"/>
          <w:color w:val="FF0000"/>
        </w:rPr>
        <w:br w:type="page"/>
      </w:r>
      <w:r>
        <w:rPr>
          <w:rFonts w:hint="eastAsia" w:ascii="楷体" w:hAnsi="楷体" w:eastAsia="楷体" w:cs="楷体"/>
          <w:color w:val="000000"/>
          <w:sz w:val="32"/>
          <w:szCs w:val="32"/>
        </w:rPr>
        <w:t>附件</w:t>
      </w:r>
      <w:r>
        <w:rPr>
          <w:rFonts w:hint="eastAsia" w:ascii="楷体" w:hAnsi="楷体" w:eastAsia="楷体" w:cs="楷体"/>
          <w:color w:val="000000"/>
          <w:sz w:val="32"/>
          <w:szCs w:val="32"/>
          <w:lang w:val="en-US" w:eastAsia="zh-CN"/>
        </w:rPr>
        <w:t>4</w:t>
      </w:r>
    </w:p>
    <w:p>
      <w:pPr>
        <w:widowControl/>
        <w:jc w:val="left"/>
        <w:rPr>
          <w:rStyle w:val="17"/>
          <w:rFonts w:ascii="黑体" w:hAnsi="黑体" w:eastAsia="黑体"/>
          <w:b w:val="0"/>
          <w:color w:val="FF0000"/>
        </w:rPr>
      </w:pPr>
    </w:p>
    <w:p>
      <w:pPr>
        <w:spacing w:line="58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皇泽寺博物馆</w:t>
      </w:r>
    </w:p>
    <w:p>
      <w:pPr>
        <w:spacing w:line="600" w:lineRule="exact"/>
        <w:jc w:val="center"/>
        <w:rPr>
          <w:rFonts w:hint="eastAsia" w:ascii="黑体" w:hAnsi="黑体" w:eastAsia="黑体" w:cs="黑体"/>
          <w:color w:val="000000"/>
          <w:kern w:val="0"/>
          <w:sz w:val="44"/>
          <w:szCs w:val="44"/>
          <w:lang w:val="zh-CN"/>
        </w:rPr>
      </w:pPr>
      <w:r>
        <w:rPr>
          <w:rFonts w:hint="eastAsia" w:ascii="黑体" w:hAnsi="黑体" w:eastAsia="黑体" w:cs="黑体"/>
          <w:color w:val="000000"/>
          <w:kern w:val="0"/>
          <w:sz w:val="44"/>
          <w:szCs w:val="44"/>
        </w:rPr>
        <w:t>2021年度</w:t>
      </w:r>
      <w:r>
        <w:rPr>
          <w:rFonts w:hint="eastAsia" w:ascii="黑体" w:hAnsi="黑体" w:eastAsia="黑体" w:cs="黑体"/>
          <w:color w:val="000000"/>
          <w:sz w:val="44"/>
          <w:szCs w:val="44"/>
        </w:rPr>
        <w:t>红军文化园运转资金</w:t>
      </w:r>
      <w:r>
        <w:rPr>
          <w:rFonts w:hint="eastAsia" w:ascii="黑体" w:hAnsi="黑体" w:eastAsia="黑体" w:cs="黑体"/>
          <w:color w:val="000000"/>
          <w:kern w:val="0"/>
          <w:sz w:val="44"/>
          <w:szCs w:val="44"/>
          <w:lang w:val="zh-CN"/>
        </w:rPr>
        <w:t>项目绩效评价报告</w:t>
      </w:r>
    </w:p>
    <w:p>
      <w:pPr>
        <w:spacing w:line="600" w:lineRule="exact"/>
        <w:rPr>
          <w:rFonts w:ascii="宋体"/>
          <w:color w:val="000000"/>
          <w:sz w:val="32"/>
          <w:szCs w:val="32"/>
          <w:lang w:val="zh-CN"/>
        </w:rPr>
      </w:pPr>
    </w:p>
    <w:p>
      <w:pPr>
        <w:adjustRightInd w:val="0"/>
        <w:snapToGrid w:val="0"/>
        <w:spacing w:line="600" w:lineRule="exact"/>
        <w:ind w:firstLine="720"/>
        <w:rPr>
          <w:rFonts w:ascii="黑体" w:hAnsi="宋体" w:eastAsia="黑体"/>
          <w:color w:val="000000"/>
          <w:sz w:val="32"/>
          <w:szCs w:val="32"/>
          <w:lang w:val="zh-CN"/>
        </w:rPr>
      </w:pPr>
      <w:r>
        <w:rPr>
          <w:rFonts w:hint="eastAsia" w:ascii="黑体" w:hAnsi="宋体" w:eastAsia="黑体"/>
          <w:color w:val="000000"/>
          <w:sz w:val="32"/>
          <w:szCs w:val="32"/>
        </w:rPr>
        <w:t>一、</w:t>
      </w:r>
      <w:r>
        <w:rPr>
          <w:rFonts w:hint="eastAsia" w:ascii="黑体" w:hAnsi="宋体" w:eastAsia="黑体"/>
          <w:color w:val="000000"/>
          <w:sz w:val="32"/>
          <w:szCs w:val="32"/>
          <w:lang w:val="zh-CN"/>
        </w:rPr>
        <w:t>项目概况</w:t>
      </w:r>
    </w:p>
    <w:p>
      <w:pPr>
        <w:adjustRightInd w:val="0"/>
        <w:snapToGrid w:val="0"/>
        <w:spacing w:line="600" w:lineRule="exact"/>
        <w:ind w:firstLine="720"/>
        <w:rPr>
          <w:rFonts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（一）项目资金申报及批复情况</w:t>
      </w:r>
    </w:p>
    <w:p>
      <w:pPr>
        <w:ind w:firstLine="627" w:firstLineChars="196"/>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根据《中华人民共和国文物保护法》、《四川省中华人民共和国文物保护法实施办法》。</w:t>
      </w:r>
      <w:r>
        <w:rPr>
          <w:rFonts w:hint="eastAsia" w:ascii="仿宋" w:hAnsi="仿宋" w:eastAsia="仿宋" w:cs="仿宋"/>
          <w:color w:val="000000"/>
          <w:sz w:val="32"/>
          <w:szCs w:val="32"/>
        </w:rPr>
        <w:t>我馆申报绿化专项经费，市财政按规定下达专项资金。</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（二）项目绩效目标</w:t>
      </w:r>
    </w:p>
    <w:p>
      <w:pPr>
        <w:ind w:firstLine="627" w:firstLineChars="196"/>
        <w:rPr>
          <w:rFonts w:ascii="仿宋" w:hAnsi="仿宋" w:eastAsia="仿宋" w:cs="仿宋"/>
          <w:color w:val="000000"/>
          <w:sz w:val="32"/>
          <w:szCs w:val="32"/>
        </w:rPr>
      </w:pPr>
      <w:r>
        <w:rPr>
          <w:rFonts w:hint="eastAsia" w:ascii="仿宋" w:hAnsi="仿宋" w:eastAsia="仿宋" w:cs="仿宋"/>
          <w:color w:val="000000"/>
          <w:sz w:val="32"/>
          <w:szCs w:val="32"/>
        </w:rPr>
        <w:t>红军文化园免费开放成本费用（绿化及卫生养护费用、卫生日常保洁费用、水电、人工等日常开支、消防安全、环境卫生等设施设备维护及更换、地灾抢险及临时维修等）</w:t>
      </w:r>
    </w:p>
    <w:p>
      <w:pPr>
        <w:ind w:firstLine="629" w:firstLineChars="196"/>
        <w:rPr>
          <w:rFonts w:hint="eastAsia" w:ascii="楷体_GB2312" w:hAnsi="宋体" w:eastAsia="楷体_GB2312"/>
          <w:b/>
          <w:color w:val="000000"/>
          <w:sz w:val="32"/>
          <w:szCs w:val="32"/>
          <w:lang w:val="zh-CN"/>
        </w:rPr>
      </w:pPr>
      <w:r>
        <w:rPr>
          <w:rFonts w:hint="eastAsia" w:ascii="楷体_GB2312" w:hAnsi="宋体" w:eastAsia="楷体_GB2312"/>
          <w:b/>
          <w:color w:val="000000"/>
          <w:sz w:val="32"/>
          <w:szCs w:val="32"/>
          <w:lang w:val="zh-CN"/>
        </w:rPr>
        <w:t>（三）项目资金申报相符性</w:t>
      </w:r>
    </w:p>
    <w:p>
      <w:pPr>
        <w:ind w:firstLine="627" w:firstLineChars="196"/>
        <w:rPr>
          <w:rFonts w:hint="eastAsia" w:ascii="仿宋" w:hAnsi="仿宋" w:eastAsia="仿宋" w:cs="仿宋"/>
          <w:color w:val="000000"/>
          <w:sz w:val="32"/>
          <w:szCs w:val="32"/>
          <w:lang w:val="zh-CN"/>
        </w:rPr>
      </w:pPr>
      <w:r>
        <w:rPr>
          <w:rFonts w:hint="eastAsia" w:ascii="仿宋" w:hAnsi="仿宋" w:eastAsia="仿宋" w:cs="仿宋"/>
          <w:color w:val="000000"/>
          <w:sz w:val="32"/>
          <w:szCs w:val="32"/>
        </w:rPr>
        <w:t>项目申报内容与实施内容相符，申报目标合理可行。</w:t>
      </w:r>
    </w:p>
    <w:p>
      <w:pPr>
        <w:adjustRightInd w:val="0"/>
        <w:snapToGrid w:val="0"/>
        <w:spacing w:line="600" w:lineRule="exact"/>
        <w:ind w:firstLine="720"/>
        <w:rPr>
          <w:rFonts w:ascii="黑体" w:hAnsi="宋体" w:eastAsia="黑体"/>
          <w:color w:val="000000"/>
          <w:sz w:val="32"/>
          <w:szCs w:val="32"/>
        </w:rPr>
      </w:pPr>
      <w:r>
        <w:rPr>
          <w:rFonts w:hint="eastAsia" w:ascii="黑体" w:hAnsi="宋体" w:eastAsia="黑体"/>
          <w:color w:val="000000"/>
          <w:sz w:val="32"/>
          <w:szCs w:val="32"/>
        </w:rPr>
        <w:t>二、项目资金申报及使用情况</w:t>
      </w:r>
    </w:p>
    <w:p>
      <w:pPr>
        <w:ind w:firstLine="627" w:firstLineChars="196"/>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（一）资金计划、到位及使用情况</w:t>
      </w:r>
    </w:p>
    <w:p>
      <w:pPr>
        <w:ind w:firstLine="627" w:firstLineChars="196"/>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一是资金计划及到位情况。2021年该项目预算金额13万元，实际到位13万元。资金到位后，全部用于红军文化园运转资金项目支出，无被截留、挤占、挪用等现象。二是资金使用情况。红军文化园免费开放支出 13万元。主要用于：红军文化园免费开放成本费用（绿化及卫生养护费用、卫生日常保洁费用、水电、人工等日常开支、消防安全、环境卫生等设施设备维护及更换、地灾抢险及临时维修等）</w:t>
      </w:r>
      <w:r>
        <w:rPr>
          <w:rFonts w:hint="eastAsia" w:ascii="仿宋" w:hAnsi="仿宋" w:eastAsia="仿宋" w:cs="仿宋"/>
          <w:color w:val="000000"/>
          <w:sz w:val="32"/>
          <w:szCs w:val="32"/>
          <w:lang w:eastAsia="zh-CN"/>
        </w:rPr>
        <w:t>。</w:t>
      </w:r>
    </w:p>
    <w:p>
      <w:pPr>
        <w:ind w:firstLine="640" w:firstLineChars="200"/>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（二）项目财务管理情况</w:t>
      </w:r>
    </w:p>
    <w:p>
      <w:pPr>
        <w:ind w:firstLine="627" w:firstLineChars="196"/>
        <w:rPr>
          <w:rFonts w:hint="eastAsia" w:ascii="仿宋" w:hAnsi="仿宋" w:eastAsia="仿宋" w:cs="仿宋"/>
          <w:color w:val="000000"/>
          <w:sz w:val="32"/>
          <w:szCs w:val="32"/>
        </w:rPr>
      </w:pPr>
      <w:r>
        <w:rPr>
          <w:rFonts w:hint="eastAsia" w:ascii="仿宋" w:hAnsi="仿宋" w:eastAsia="仿宋" w:cs="仿宋"/>
          <w:color w:val="000000"/>
          <w:sz w:val="32"/>
          <w:szCs w:val="32"/>
        </w:rPr>
        <w:t>我馆结合实际情况制定专项资金使用管理制度，并按照制度严格执行，做到科学化管理。项目资金实行专款专用，专项核算。建立了博物馆项目资金工作领导机制，认真制订每年绿化费工作实施方案。按每月做好资金申报，并追踪抓好落实，根据经费申报和工作计划，安排资金支出，保证绿化工作有序推进。</w:t>
      </w:r>
    </w:p>
    <w:p>
      <w:pPr>
        <w:ind w:firstLine="627" w:firstLineChars="196"/>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三、项目实施及管理情况。</w:t>
      </w:r>
    </w:p>
    <w:p>
      <w:pPr>
        <w:ind w:firstLine="640" w:firstLineChars="200"/>
        <w:rPr>
          <w:rFonts w:hint="eastAsia" w:ascii="楷体" w:hAnsi="楷体" w:eastAsia="楷体" w:cs="楷体"/>
          <w:b w:val="0"/>
          <w:bCs w:val="0"/>
          <w:color w:val="000000"/>
          <w:kern w:val="0"/>
          <w:sz w:val="32"/>
          <w:szCs w:val="32"/>
          <w:lang w:val="zh-CN"/>
        </w:rPr>
      </w:pPr>
      <w:r>
        <w:rPr>
          <w:rFonts w:hint="eastAsia" w:ascii="楷体" w:hAnsi="楷体" w:eastAsia="楷体" w:cs="楷体"/>
          <w:b w:val="0"/>
          <w:bCs w:val="0"/>
          <w:color w:val="000000"/>
          <w:kern w:val="0"/>
          <w:sz w:val="32"/>
          <w:szCs w:val="32"/>
          <w:lang w:val="zh-CN"/>
        </w:rPr>
        <w:t>（一）项目组织架构及实施流程。</w:t>
      </w:r>
    </w:p>
    <w:p>
      <w:pPr>
        <w:ind w:firstLine="627" w:firstLineChars="196"/>
        <w:rPr>
          <w:rFonts w:hint="eastAsia" w:ascii="仿宋" w:hAnsi="仿宋" w:eastAsia="仿宋" w:cs="仿宋"/>
          <w:color w:val="000000"/>
          <w:sz w:val="32"/>
          <w:szCs w:val="32"/>
        </w:rPr>
      </w:pPr>
      <w:r>
        <w:rPr>
          <w:rFonts w:hint="eastAsia" w:ascii="仿宋" w:hAnsi="仿宋" w:eastAsia="仿宋" w:cs="仿宋"/>
          <w:color w:val="000000"/>
          <w:sz w:val="32"/>
          <w:szCs w:val="32"/>
        </w:rPr>
        <w:t>项目全部用于红军文化园运转专项。红军文化园免费开放成本费用（绿化及卫生养护费用、卫生日常保洁费用、水电、人工等日常开支、消防安全、环境卫生等设施设备维护及更换、地灾抢险及临时维修等）</w:t>
      </w:r>
    </w:p>
    <w:p>
      <w:pPr>
        <w:adjustRightInd w:val="0"/>
        <w:snapToGrid w:val="0"/>
        <w:spacing w:line="600" w:lineRule="exact"/>
        <w:ind w:firstLine="640" w:firstLineChars="200"/>
        <w:rPr>
          <w:rFonts w:hint="eastAsia" w:ascii="楷体" w:hAnsi="楷体" w:eastAsia="楷体" w:cs="楷体"/>
          <w:b w:val="0"/>
          <w:bCs w:val="0"/>
          <w:color w:val="000000"/>
          <w:kern w:val="0"/>
          <w:sz w:val="32"/>
          <w:szCs w:val="32"/>
          <w:lang w:val="zh-CN"/>
        </w:rPr>
      </w:pPr>
      <w:r>
        <w:rPr>
          <w:rFonts w:hint="eastAsia" w:ascii="楷体" w:hAnsi="楷体" w:eastAsia="楷体" w:cs="楷体"/>
          <w:b w:val="0"/>
          <w:bCs w:val="0"/>
          <w:color w:val="000000"/>
          <w:kern w:val="0"/>
          <w:sz w:val="32"/>
          <w:szCs w:val="32"/>
          <w:lang w:val="zh-CN"/>
        </w:rPr>
        <w:t>（二）项目管理情况</w:t>
      </w:r>
    </w:p>
    <w:p>
      <w:pPr>
        <w:ind w:firstLine="627" w:firstLineChars="196"/>
        <w:rPr>
          <w:rFonts w:hint="eastAsia" w:ascii="仿宋" w:hAnsi="仿宋" w:eastAsia="仿宋" w:cs="仿宋"/>
          <w:color w:val="000000"/>
          <w:sz w:val="32"/>
          <w:szCs w:val="32"/>
          <w:lang w:val="zh-CN"/>
        </w:rPr>
      </w:pPr>
      <w:r>
        <w:rPr>
          <w:rFonts w:hint="eastAsia" w:ascii="仿宋" w:hAnsi="仿宋" w:eastAsia="仿宋" w:cs="仿宋"/>
          <w:color w:val="000000"/>
          <w:sz w:val="32"/>
          <w:szCs w:val="32"/>
        </w:rPr>
        <w:t>红军文化园运转资金</w:t>
      </w:r>
      <w:r>
        <w:rPr>
          <w:rFonts w:hint="eastAsia" w:ascii="仿宋" w:hAnsi="仿宋" w:eastAsia="仿宋" w:cs="仿宋"/>
          <w:color w:val="000000"/>
          <w:sz w:val="32"/>
          <w:szCs w:val="32"/>
          <w:lang w:val="zh-CN"/>
        </w:rPr>
        <w:t>项目金额没有达到招投标、政府采购、项目公示制等相关规定和范围</w:t>
      </w:r>
      <w:r>
        <w:rPr>
          <w:rFonts w:hint="eastAsia" w:ascii="仿宋" w:hAnsi="仿宋" w:eastAsia="仿宋" w:cs="仿宋"/>
          <w:color w:val="000000"/>
          <w:sz w:val="32"/>
          <w:szCs w:val="32"/>
        </w:rPr>
        <w:t>，同时加强管理，定期检查项目运行等情况</w:t>
      </w:r>
      <w:r>
        <w:rPr>
          <w:rFonts w:hint="eastAsia" w:ascii="仿宋" w:hAnsi="仿宋" w:eastAsia="仿宋" w:cs="仿宋"/>
          <w:color w:val="000000"/>
          <w:sz w:val="32"/>
          <w:szCs w:val="32"/>
          <w:lang w:val="zh-CN"/>
        </w:rPr>
        <w:t>。</w:t>
      </w:r>
    </w:p>
    <w:p>
      <w:pPr>
        <w:adjustRightInd w:val="0"/>
        <w:snapToGrid w:val="0"/>
        <w:spacing w:line="600" w:lineRule="exact"/>
        <w:ind w:firstLine="720"/>
        <w:rPr>
          <w:rFonts w:ascii="??_GB2312" w:hAnsi="宋体" w:eastAsia="Times New Roman"/>
          <w:color w:val="0D0D0D"/>
          <w:sz w:val="32"/>
          <w:szCs w:val="32"/>
          <w:lang w:val="zh-CN"/>
        </w:rPr>
      </w:pPr>
      <w:r>
        <w:rPr>
          <w:rFonts w:hint="eastAsia" w:ascii="黑体" w:hAnsi="宋体" w:eastAsia="黑体"/>
          <w:color w:val="0D0D0D"/>
          <w:sz w:val="32"/>
          <w:szCs w:val="32"/>
        </w:rPr>
        <w:t>四、项目绩效情况</w:t>
      </w:r>
      <w:r>
        <w:rPr>
          <w:rFonts w:ascii="??_GB2312" w:hAnsi="宋体" w:eastAsia="Times New Roman"/>
          <w:color w:val="0D0D0D"/>
          <w:sz w:val="32"/>
          <w:szCs w:val="32"/>
          <w:lang w:val="zh-CN"/>
        </w:rPr>
        <w:tab/>
      </w:r>
    </w:p>
    <w:p>
      <w:pPr>
        <w:adjustRightInd w:val="0"/>
        <w:snapToGrid w:val="0"/>
        <w:spacing w:line="600" w:lineRule="exact"/>
        <w:ind w:firstLine="640" w:firstLineChars="200"/>
        <w:rPr>
          <w:rFonts w:hint="eastAsia" w:ascii="楷体" w:hAnsi="楷体" w:eastAsia="楷体" w:cs="楷体"/>
          <w:b w:val="0"/>
          <w:bCs w:val="0"/>
          <w:color w:val="000000"/>
          <w:kern w:val="0"/>
          <w:sz w:val="32"/>
          <w:szCs w:val="32"/>
          <w:lang w:val="zh-CN"/>
        </w:rPr>
      </w:pPr>
      <w:r>
        <w:rPr>
          <w:rFonts w:hint="eastAsia" w:ascii="楷体" w:hAnsi="楷体" w:eastAsia="楷体" w:cs="楷体"/>
          <w:b w:val="0"/>
          <w:bCs w:val="0"/>
          <w:color w:val="000000"/>
          <w:kern w:val="0"/>
          <w:sz w:val="32"/>
          <w:szCs w:val="32"/>
          <w:lang w:val="zh-CN"/>
        </w:rPr>
        <w:t>（一）项目完成情况</w:t>
      </w:r>
    </w:p>
    <w:p>
      <w:pPr>
        <w:ind w:firstLine="627" w:firstLineChars="196"/>
        <w:rPr>
          <w:rFonts w:hint="eastAsia" w:ascii="仿宋" w:hAnsi="仿宋" w:eastAsia="仿宋" w:cs="仿宋"/>
          <w:color w:val="000000"/>
          <w:sz w:val="32"/>
          <w:szCs w:val="32"/>
          <w:lang w:val="zh-CN"/>
        </w:rPr>
      </w:pPr>
      <w:r>
        <w:rPr>
          <w:rFonts w:hint="eastAsia" w:ascii="仿宋" w:hAnsi="仿宋" w:eastAsia="仿宋" w:cs="仿宋"/>
          <w:color w:val="000000"/>
          <w:sz w:val="32"/>
          <w:szCs w:val="32"/>
        </w:rPr>
        <w:t>红军文化园运转资金</w:t>
      </w:r>
      <w:r>
        <w:rPr>
          <w:rFonts w:hint="eastAsia" w:ascii="仿宋" w:hAnsi="仿宋" w:eastAsia="仿宋" w:cs="仿宋"/>
          <w:color w:val="000000"/>
          <w:sz w:val="32"/>
          <w:szCs w:val="32"/>
          <w:lang w:val="zh-CN"/>
        </w:rPr>
        <w:t>项目完成数量、质量指标，对照项目计划完成目标，圆满完成工作任务。</w:t>
      </w:r>
    </w:p>
    <w:p>
      <w:pPr>
        <w:adjustRightInd w:val="0"/>
        <w:snapToGrid w:val="0"/>
        <w:spacing w:line="600" w:lineRule="exact"/>
        <w:ind w:firstLine="640" w:firstLineChars="200"/>
        <w:rPr>
          <w:rFonts w:hint="eastAsia" w:ascii="楷体" w:hAnsi="楷体" w:eastAsia="楷体" w:cs="楷体"/>
          <w:b w:val="0"/>
          <w:bCs w:val="0"/>
          <w:color w:val="000000"/>
          <w:kern w:val="0"/>
          <w:sz w:val="32"/>
          <w:szCs w:val="32"/>
          <w:lang w:val="zh-CN"/>
        </w:rPr>
      </w:pPr>
      <w:r>
        <w:rPr>
          <w:rFonts w:hint="eastAsia" w:ascii="楷体" w:hAnsi="楷体" w:eastAsia="楷体" w:cs="楷体"/>
          <w:b w:val="0"/>
          <w:bCs w:val="0"/>
          <w:color w:val="000000"/>
          <w:kern w:val="0"/>
          <w:sz w:val="32"/>
          <w:szCs w:val="32"/>
          <w:lang w:val="zh-CN"/>
        </w:rPr>
        <w:t>（二）项目效益情况</w:t>
      </w:r>
    </w:p>
    <w:p>
      <w:pPr>
        <w:ind w:firstLine="627" w:firstLineChars="196"/>
        <w:rPr>
          <w:rFonts w:ascii="仿宋" w:hAnsi="仿宋" w:eastAsia="仿宋" w:cs="仿宋"/>
          <w:color w:val="FF0000"/>
          <w:sz w:val="32"/>
          <w:szCs w:val="32"/>
        </w:rPr>
      </w:pPr>
      <w:r>
        <w:rPr>
          <w:rFonts w:hint="eastAsia" w:ascii="仿宋" w:hAnsi="仿宋" w:eastAsia="仿宋" w:cs="仿宋"/>
          <w:color w:val="0D0D0D"/>
          <w:sz w:val="32"/>
          <w:szCs w:val="32"/>
        </w:rPr>
        <w:t>红军文化园运转资金，成本费用（绿化及卫生养护费用、卫生日常保洁费用、水电、人工等日常开支、</w:t>
      </w:r>
      <w:r>
        <w:rPr>
          <w:rFonts w:hint="eastAsia" w:ascii="仿宋" w:hAnsi="仿宋" w:eastAsia="仿宋" w:cs="仿宋"/>
          <w:color w:val="000000"/>
          <w:sz w:val="32"/>
          <w:szCs w:val="32"/>
        </w:rPr>
        <w:t>消防安全、环境卫生等设施设备维护及更换、地灾抢险及临时维修等），提升了景区形象。</w:t>
      </w:r>
    </w:p>
    <w:p>
      <w:pPr>
        <w:adjustRightInd w:val="0"/>
        <w:snapToGrid w:val="0"/>
        <w:spacing w:line="600" w:lineRule="exact"/>
        <w:ind w:firstLine="720"/>
        <w:rPr>
          <w:rFonts w:ascii="黑体" w:hAnsi="宋体" w:eastAsia="黑体"/>
          <w:color w:val="0D0D0D"/>
          <w:sz w:val="32"/>
          <w:szCs w:val="32"/>
        </w:rPr>
      </w:pPr>
      <w:r>
        <w:rPr>
          <w:rFonts w:hint="eastAsia" w:ascii="黑体" w:hAnsi="宋体" w:eastAsia="黑体"/>
          <w:color w:val="000000"/>
          <w:sz w:val="32"/>
          <w:szCs w:val="32"/>
        </w:rPr>
        <w:t>五、</w:t>
      </w:r>
      <w:r>
        <w:rPr>
          <w:rFonts w:hint="eastAsia" w:ascii="黑体" w:hAnsi="宋体" w:eastAsia="黑体"/>
          <w:color w:val="0D0D0D"/>
          <w:sz w:val="32"/>
          <w:szCs w:val="32"/>
        </w:rPr>
        <w:t>评价结论及建议</w:t>
      </w:r>
    </w:p>
    <w:p>
      <w:pPr>
        <w:adjustRightInd w:val="0"/>
        <w:snapToGrid w:val="0"/>
        <w:spacing w:line="600" w:lineRule="exact"/>
        <w:ind w:firstLine="640" w:firstLineChars="200"/>
        <w:rPr>
          <w:rFonts w:hint="eastAsia" w:ascii="楷体" w:hAnsi="楷体" w:eastAsia="楷体" w:cs="楷体"/>
          <w:b w:val="0"/>
          <w:bCs w:val="0"/>
          <w:color w:val="000000"/>
          <w:kern w:val="0"/>
          <w:sz w:val="32"/>
          <w:szCs w:val="32"/>
          <w:lang w:val="zh-CN"/>
        </w:rPr>
      </w:pPr>
      <w:r>
        <w:rPr>
          <w:rFonts w:hint="eastAsia" w:ascii="楷体" w:hAnsi="楷体" w:eastAsia="楷体" w:cs="楷体"/>
          <w:b w:val="0"/>
          <w:bCs w:val="0"/>
          <w:color w:val="000000"/>
          <w:kern w:val="0"/>
          <w:sz w:val="32"/>
          <w:szCs w:val="32"/>
          <w:lang w:val="zh-CN"/>
        </w:rPr>
        <w:t>（一）评价结论</w:t>
      </w:r>
    </w:p>
    <w:p>
      <w:pPr>
        <w:ind w:firstLine="627" w:firstLineChars="196"/>
        <w:rPr>
          <w:rFonts w:ascii="仿宋" w:hAnsi="仿宋" w:eastAsia="仿宋" w:cs="仿宋"/>
          <w:color w:val="0D0D0D"/>
          <w:sz w:val="32"/>
          <w:szCs w:val="32"/>
        </w:rPr>
      </w:pPr>
      <w:r>
        <w:rPr>
          <w:rFonts w:hint="eastAsia" w:ascii="仿宋" w:hAnsi="仿宋" w:eastAsia="仿宋"/>
          <w:color w:val="0D0D0D"/>
          <w:sz w:val="32"/>
          <w:szCs w:val="32"/>
        </w:rPr>
        <w:t>通过项目实施，基本保障了</w:t>
      </w:r>
      <w:r>
        <w:rPr>
          <w:rFonts w:hint="eastAsia" w:ascii="仿宋" w:hAnsi="仿宋" w:eastAsia="仿宋" w:cs="仿宋"/>
          <w:color w:val="0D0D0D"/>
          <w:sz w:val="32"/>
          <w:szCs w:val="32"/>
        </w:rPr>
        <w:t>红军文化园成本费用（绿化及卫生养护费用、卫生日常保洁费用、水电、人工等日常开支、消防安全、环境卫生等设施设备维护及更换、地灾抢险及临时维修等）等。</w:t>
      </w:r>
    </w:p>
    <w:p>
      <w:pPr>
        <w:adjustRightInd w:val="0"/>
        <w:snapToGrid w:val="0"/>
        <w:spacing w:line="600" w:lineRule="exact"/>
        <w:ind w:firstLine="640" w:firstLineChars="200"/>
        <w:rPr>
          <w:rFonts w:hint="eastAsia" w:ascii="楷体" w:hAnsi="楷体" w:eastAsia="楷体" w:cs="楷体"/>
          <w:b w:val="0"/>
          <w:bCs w:val="0"/>
          <w:color w:val="000000"/>
          <w:kern w:val="0"/>
          <w:sz w:val="32"/>
          <w:szCs w:val="32"/>
          <w:lang w:val="zh-CN"/>
        </w:rPr>
      </w:pPr>
      <w:r>
        <w:rPr>
          <w:rFonts w:hint="eastAsia" w:ascii="楷体" w:hAnsi="楷体" w:eastAsia="楷体" w:cs="楷体"/>
          <w:b w:val="0"/>
          <w:bCs w:val="0"/>
          <w:color w:val="000000"/>
          <w:kern w:val="0"/>
          <w:sz w:val="32"/>
          <w:szCs w:val="32"/>
          <w:lang w:val="zh-CN"/>
        </w:rPr>
        <w:t>（二）存在的问题。</w:t>
      </w:r>
    </w:p>
    <w:p>
      <w:pPr>
        <w:ind w:firstLine="627" w:firstLineChars="196"/>
        <w:rPr>
          <w:rFonts w:hint="eastAsia" w:ascii="仿宋" w:hAnsi="仿宋" w:eastAsia="仿宋" w:cs="仿宋"/>
          <w:color w:val="0D0D0D"/>
          <w:sz w:val="32"/>
          <w:szCs w:val="32"/>
          <w:lang w:val="zh-CN"/>
        </w:rPr>
      </w:pPr>
      <w:r>
        <w:rPr>
          <w:rFonts w:hint="eastAsia" w:ascii="仿宋" w:hAnsi="仿宋" w:eastAsia="仿宋" w:cs="仿宋"/>
          <w:color w:val="0D0D0D"/>
          <w:sz w:val="32"/>
          <w:szCs w:val="32"/>
          <w:lang w:val="zh-CN"/>
        </w:rPr>
        <w:t>无。</w:t>
      </w:r>
    </w:p>
    <w:p>
      <w:pPr>
        <w:adjustRightInd w:val="0"/>
        <w:snapToGrid w:val="0"/>
        <w:spacing w:line="600" w:lineRule="exact"/>
        <w:ind w:firstLine="640" w:firstLineChars="200"/>
        <w:rPr>
          <w:rFonts w:hint="eastAsia" w:ascii="楷体" w:hAnsi="楷体" w:eastAsia="楷体" w:cs="楷体"/>
          <w:b w:val="0"/>
          <w:bCs w:val="0"/>
          <w:color w:val="000000"/>
          <w:kern w:val="0"/>
          <w:sz w:val="32"/>
          <w:szCs w:val="32"/>
          <w:lang w:val="zh-CN"/>
        </w:rPr>
      </w:pPr>
      <w:r>
        <w:rPr>
          <w:rFonts w:hint="eastAsia" w:ascii="楷体" w:hAnsi="楷体" w:eastAsia="楷体" w:cs="楷体"/>
          <w:b w:val="0"/>
          <w:bCs w:val="0"/>
          <w:color w:val="000000"/>
          <w:kern w:val="0"/>
          <w:sz w:val="32"/>
          <w:szCs w:val="32"/>
          <w:lang w:val="zh-CN"/>
        </w:rPr>
        <w:t>（三）相关建议。</w:t>
      </w:r>
    </w:p>
    <w:p>
      <w:pPr>
        <w:ind w:firstLine="627" w:firstLineChars="196"/>
        <w:rPr>
          <w:rFonts w:hint="eastAsia" w:ascii="仿宋" w:hAnsi="仿宋" w:eastAsia="仿宋" w:cs="仿宋"/>
          <w:color w:val="0D0D0D"/>
          <w:sz w:val="32"/>
          <w:szCs w:val="32"/>
          <w:lang w:val="zh-CN"/>
        </w:rPr>
      </w:pPr>
      <w:r>
        <w:rPr>
          <w:rFonts w:hint="eastAsia" w:ascii="仿宋" w:hAnsi="仿宋" w:eastAsia="仿宋" w:cs="仿宋"/>
          <w:color w:val="0D0D0D"/>
          <w:sz w:val="32"/>
          <w:szCs w:val="32"/>
          <w:lang w:val="zh-CN"/>
        </w:rPr>
        <w:t>无。</w:t>
      </w:r>
    </w:p>
    <w:p>
      <w:pPr>
        <w:spacing w:line="600" w:lineRule="exact"/>
        <w:jc w:val="center"/>
        <w:outlineLvl w:val="0"/>
        <w:rPr>
          <w:rStyle w:val="17"/>
          <w:rFonts w:ascii="黑体" w:hAnsi="黑体" w:eastAsia="黑体"/>
          <w:b w:val="0"/>
          <w:color w:val="0D0D0D"/>
        </w:rPr>
      </w:pPr>
    </w:p>
    <w:p>
      <w:pPr>
        <w:pStyle w:val="2"/>
        <w:spacing w:before="93"/>
        <w:rPr>
          <w:rStyle w:val="17"/>
          <w:rFonts w:ascii="黑体" w:hAnsi="黑体" w:eastAsia="黑体"/>
          <w:b w:val="0"/>
          <w:color w:val="0D0D0D"/>
        </w:rPr>
      </w:pPr>
    </w:p>
    <w:p>
      <w:pPr>
        <w:pStyle w:val="2"/>
        <w:spacing w:before="93"/>
        <w:rPr>
          <w:rStyle w:val="17"/>
          <w:rFonts w:ascii="黑体" w:hAnsi="黑体" w:eastAsia="黑体"/>
          <w:b w:val="0"/>
          <w:color w:val="0D0D0D"/>
        </w:rPr>
      </w:pPr>
    </w:p>
    <w:p>
      <w:pPr>
        <w:pStyle w:val="2"/>
        <w:spacing w:before="93"/>
        <w:rPr>
          <w:rStyle w:val="17"/>
          <w:rFonts w:ascii="黑体" w:hAnsi="黑体" w:eastAsia="黑体"/>
          <w:b w:val="0"/>
          <w:color w:val="0D0D0D"/>
        </w:rPr>
      </w:pPr>
    </w:p>
    <w:p>
      <w:pPr>
        <w:spacing w:line="600" w:lineRule="exact"/>
        <w:jc w:val="left"/>
        <w:outlineLvl w:val="0"/>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rPr>
        <w:t>附件</w:t>
      </w:r>
      <w:r>
        <w:rPr>
          <w:rFonts w:hint="eastAsia" w:ascii="楷体" w:hAnsi="楷体" w:eastAsia="楷体" w:cs="楷体"/>
          <w:color w:val="000000"/>
          <w:sz w:val="32"/>
          <w:szCs w:val="32"/>
          <w:lang w:val="en-US" w:eastAsia="zh-CN"/>
        </w:rPr>
        <w:t>5</w:t>
      </w:r>
    </w:p>
    <w:p>
      <w:pPr>
        <w:spacing w:line="580" w:lineRule="exact"/>
        <w:rPr>
          <w:rFonts w:ascii="仿宋" w:hAnsi="仿宋" w:eastAsia="仿宋" w:cs="仿宋"/>
          <w:color w:val="0D0D0D"/>
          <w:sz w:val="44"/>
          <w:szCs w:val="44"/>
        </w:rPr>
      </w:pPr>
    </w:p>
    <w:p>
      <w:pPr>
        <w:spacing w:line="580" w:lineRule="exact"/>
        <w:jc w:val="center"/>
        <w:rPr>
          <w:rFonts w:hint="eastAsia" w:ascii="黑体" w:hAnsi="黑体" w:eastAsia="黑体" w:cs="黑体"/>
          <w:color w:val="0D0D0D"/>
          <w:sz w:val="44"/>
          <w:szCs w:val="44"/>
        </w:rPr>
      </w:pPr>
      <w:r>
        <w:rPr>
          <w:rFonts w:hint="eastAsia" w:ascii="黑体" w:hAnsi="黑体" w:eastAsia="黑体" w:cs="黑体"/>
          <w:color w:val="0D0D0D"/>
          <w:sz w:val="44"/>
          <w:szCs w:val="44"/>
        </w:rPr>
        <w:t>皇泽寺博物馆</w:t>
      </w:r>
    </w:p>
    <w:p>
      <w:pPr>
        <w:spacing w:line="600" w:lineRule="exact"/>
        <w:jc w:val="center"/>
        <w:rPr>
          <w:rFonts w:hint="eastAsia" w:ascii="黑体" w:hAnsi="黑体" w:eastAsia="黑体" w:cs="黑体"/>
          <w:color w:val="0D0D0D"/>
          <w:kern w:val="0"/>
          <w:sz w:val="44"/>
          <w:szCs w:val="44"/>
          <w:lang w:val="zh-CN"/>
        </w:rPr>
      </w:pPr>
      <w:r>
        <w:rPr>
          <w:rFonts w:hint="eastAsia" w:ascii="黑体" w:hAnsi="黑体" w:eastAsia="黑体" w:cs="黑体"/>
          <w:color w:val="0D0D0D"/>
          <w:kern w:val="0"/>
          <w:sz w:val="44"/>
          <w:szCs w:val="44"/>
        </w:rPr>
        <w:t>2021年度</w:t>
      </w:r>
      <w:r>
        <w:rPr>
          <w:rFonts w:hint="eastAsia" w:ascii="黑体" w:hAnsi="黑体" w:eastAsia="黑体" w:cs="黑体"/>
          <w:color w:val="0D0D0D"/>
          <w:sz w:val="44"/>
          <w:szCs w:val="44"/>
        </w:rPr>
        <w:t>绿化及卫生费</w:t>
      </w:r>
      <w:r>
        <w:rPr>
          <w:rFonts w:hint="eastAsia" w:ascii="黑体" w:hAnsi="黑体" w:eastAsia="黑体" w:cs="黑体"/>
          <w:color w:val="0D0D0D"/>
          <w:kern w:val="0"/>
          <w:sz w:val="44"/>
          <w:szCs w:val="44"/>
          <w:lang w:val="zh-CN"/>
        </w:rPr>
        <w:t>项目绩效评价报告</w:t>
      </w:r>
    </w:p>
    <w:p>
      <w:pPr>
        <w:spacing w:line="600" w:lineRule="exact"/>
        <w:rPr>
          <w:rFonts w:ascii="宋体"/>
          <w:color w:val="0D0D0D"/>
          <w:sz w:val="32"/>
          <w:szCs w:val="32"/>
          <w:lang w:val="zh-CN"/>
        </w:rPr>
      </w:pPr>
    </w:p>
    <w:p>
      <w:pPr>
        <w:adjustRightInd w:val="0"/>
        <w:snapToGrid w:val="0"/>
        <w:spacing w:line="600" w:lineRule="exact"/>
        <w:ind w:firstLine="720"/>
        <w:rPr>
          <w:rFonts w:ascii="黑体" w:hAnsi="宋体" w:eastAsia="黑体"/>
          <w:color w:val="0D0D0D"/>
          <w:sz w:val="32"/>
          <w:szCs w:val="32"/>
          <w:lang w:val="zh-CN"/>
        </w:rPr>
      </w:pPr>
      <w:r>
        <w:rPr>
          <w:rFonts w:hint="eastAsia" w:ascii="黑体" w:hAnsi="宋体" w:eastAsia="黑体"/>
          <w:color w:val="0D0D0D"/>
          <w:sz w:val="32"/>
          <w:szCs w:val="32"/>
        </w:rPr>
        <w:t>一、</w:t>
      </w:r>
      <w:r>
        <w:rPr>
          <w:rFonts w:hint="eastAsia" w:ascii="黑体" w:hAnsi="宋体" w:eastAsia="黑体"/>
          <w:color w:val="0D0D0D"/>
          <w:sz w:val="32"/>
          <w:szCs w:val="32"/>
          <w:lang w:val="zh-CN"/>
        </w:rPr>
        <w:t>项目概况</w:t>
      </w:r>
    </w:p>
    <w:p>
      <w:pPr>
        <w:adjustRightInd w:val="0"/>
        <w:snapToGrid w:val="0"/>
        <w:spacing w:line="600" w:lineRule="exact"/>
        <w:ind w:firstLine="720"/>
        <w:rPr>
          <w:rFonts w:ascii="楷体_GB2312" w:hAnsi="宋体" w:eastAsia="楷体_GB2312"/>
          <w:b w:val="0"/>
          <w:bCs/>
          <w:color w:val="0D0D0D"/>
          <w:sz w:val="32"/>
          <w:szCs w:val="32"/>
          <w:lang w:val="zh-CN"/>
        </w:rPr>
      </w:pPr>
      <w:r>
        <w:rPr>
          <w:rFonts w:hint="eastAsia" w:ascii="楷体_GB2312" w:hAnsi="宋体" w:eastAsia="楷体_GB2312"/>
          <w:b w:val="0"/>
          <w:bCs/>
          <w:color w:val="0D0D0D"/>
          <w:sz w:val="32"/>
          <w:szCs w:val="32"/>
          <w:lang w:val="zh-CN"/>
        </w:rPr>
        <w:t>（一）项目资金申报及批复情况</w:t>
      </w:r>
    </w:p>
    <w:p>
      <w:pPr>
        <w:ind w:firstLine="627" w:firstLineChars="196"/>
        <w:rPr>
          <w:rFonts w:hint="eastAsia" w:ascii="仿宋" w:hAnsi="仿宋" w:eastAsia="仿宋" w:cs="仿宋"/>
          <w:color w:val="0D0D0D"/>
          <w:sz w:val="32"/>
          <w:szCs w:val="32"/>
        </w:rPr>
      </w:pPr>
      <w:r>
        <w:rPr>
          <w:rFonts w:hint="eastAsia" w:ascii="仿宋" w:hAnsi="仿宋" w:eastAsia="仿宋" w:cs="仿宋"/>
          <w:color w:val="0D0D0D"/>
          <w:sz w:val="32"/>
          <w:szCs w:val="32"/>
          <w:lang w:val="zh-CN"/>
        </w:rPr>
        <w:t>根据《中华人民共和国文物保护法》、《四川省中华人民共和国文物保护法实施办法》。</w:t>
      </w:r>
      <w:r>
        <w:rPr>
          <w:rFonts w:hint="eastAsia" w:ascii="仿宋" w:hAnsi="仿宋" w:eastAsia="仿宋" w:cs="仿宋"/>
          <w:color w:val="0D0D0D"/>
          <w:sz w:val="32"/>
          <w:szCs w:val="32"/>
        </w:rPr>
        <w:t>我馆申报绿化及卫生费，市财政按规定下达专项资金。</w:t>
      </w:r>
    </w:p>
    <w:p>
      <w:pPr>
        <w:adjustRightInd w:val="0"/>
        <w:snapToGrid w:val="0"/>
        <w:spacing w:line="600" w:lineRule="exact"/>
        <w:ind w:firstLine="720"/>
        <w:rPr>
          <w:rFonts w:ascii="仿宋" w:hAnsi="仿宋" w:eastAsia="仿宋" w:cs="仿宋"/>
          <w:b w:val="0"/>
          <w:bCs/>
          <w:color w:val="0D0D0D"/>
          <w:sz w:val="32"/>
          <w:szCs w:val="32"/>
        </w:rPr>
      </w:pPr>
      <w:r>
        <w:rPr>
          <w:rFonts w:hint="eastAsia" w:ascii="楷体_GB2312" w:hAnsi="宋体" w:eastAsia="楷体_GB2312"/>
          <w:b w:val="0"/>
          <w:bCs/>
          <w:color w:val="0D0D0D"/>
          <w:sz w:val="32"/>
          <w:szCs w:val="32"/>
          <w:lang w:val="zh-CN"/>
        </w:rPr>
        <w:t>（二）项目绩效目标</w:t>
      </w:r>
    </w:p>
    <w:p>
      <w:pPr>
        <w:ind w:firstLine="627" w:firstLineChars="196"/>
        <w:rPr>
          <w:rFonts w:ascii="仿宋" w:hAnsi="仿宋" w:eastAsia="仿宋" w:cs="仿宋"/>
          <w:color w:val="0D0D0D"/>
          <w:sz w:val="32"/>
          <w:szCs w:val="32"/>
        </w:rPr>
      </w:pPr>
      <w:r>
        <w:rPr>
          <w:rFonts w:hint="eastAsia" w:ascii="仿宋" w:hAnsi="仿宋" w:eastAsia="仿宋" w:cs="仿宋"/>
          <w:color w:val="0D0D0D"/>
          <w:sz w:val="32"/>
          <w:szCs w:val="32"/>
        </w:rPr>
        <w:t>确保皇泽寺景区绿化及卫生日常养护费用；节假日景区环境氛围营造鲜花租赁摆放造型等；苗木病虫害治理等。</w:t>
      </w:r>
    </w:p>
    <w:p>
      <w:pPr>
        <w:numPr>
          <w:ilvl w:val="0"/>
          <w:numId w:val="5"/>
        </w:numPr>
        <w:ind w:firstLine="627" w:firstLineChars="196"/>
        <w:rPr>
          <w:rFonts w:hint="eastAsia" w:ascii="楷体_GB2312" w:hAnsi="宋体" w:eastAsia="楷体_GB2312"/>
          <w:b w:val="0"/>
          <w:bCs/>
          <w:color w:val="0D0D0D"/>
          <w:sz w:val="32"/>
          <w:szCs w:val="32"/>
          <w:lang w:val="zh-CN"/>
        </w:rPr>
      </w:pPr>
      <w:r>
        <w:rPr>
          <w:rFonts w:hint="eastAsia" w:ascii="楷体_GB2312" w:hAnsi="宋体" w:eastAsia="楷体_GB2312"/>
          <w:b w:val="0"/>
          <w:bCs/>
          <w:color w:val="0D0D0D"/>
          <w:sz w:val="32"/>
          <w:szCs w:val="32"/>
          <w:lang w:val="zh-CN"/>
        </w:rPr>
        <w:t>项目资金申报相符性</w:t>
      </w:r>
    </w:p>
    <w:p>
      <w:pPr>
        <w:ind w:firstLine="627" w:firstLineChars="196"/>
        <w:rPr>
          <w:rFonts w:hint="eastAsia" w:ascii="仿宋" w:hAnsi="仿宋" w:eastAsia="仿宋" w:cs="仿宋"/>
          <w:color w:val="0D0D0D"/>
          <w:sz w:val="32"/>
          <w:szCs w:val="32"/>
          <w:lang w:val="zh-CN"/>
        </w:rPr>
      </w:pPr>
      <w:r>
        <w:rPr>
          <w:rFonts w:hint="eastAsia" w:ascii="仿宋" w:hAnsi="仿宋" w:eastAsia="仿宋" w:cs="仿宋"/>
          <w:color w:val="0D0D0D"/>
          <w:sz w:val="32"/>
          <w:szCs w:val="32"/>
        </w:rPr>
        <w:t>项目申报内容与实施内容相符，申报目标合理可行。</w:t>
      </w:r>
    </w:p>
    <w:p>
      <w:pPr>
        <w:adjustRightInd w:val="0"/>
        <w:snapToGrid w:val="0"/>
        <w:spacing w:line="600" w:lineRule="exact"/>
        <w:ind w:firstLine="720"/>
        <w:rPr>
          <w:rFonts w:ascii="黑体" w:hAnsi="宋体" w:eastAsia="黑体"/>
          <w:color w:val="0D0D0D"/>
          <w:sz w:val="32"/>
          <w:szCs w:val="32"/>
        </w:rPr>
      </w:pPr>
      <w:r>
        <w:rPr>
          <w:rFonts w:hint="eastAsia" w:ascii="黑体" w:hAnsi="宋体" w:eastAsia="黑体"/>
          <w:color w:val="0D0D0D"/>
          <w:sz w:val="32"/>
          <w:szCs w:val="32"/>
        </w:rPr>
        <w:t>二、项目资金申报及使用情况</w:t>
      </w:r>
    </w:p>
    <w:p>
      <w:pPr>
        <w:ind w:firstLine="627" w:firstLineChars="196"/>
        <w:rPr>
          <w:rFonts w:hint="eastAsia" w:ascii="楷体" w:hAnsi="楷体" w:eastAsia="楷体" w:cs="楷体"/>
          <w:b w:val="0"/>
          <w:bCs w:val="0"/>
          <w:color w:val="0D0D0D"/>
          <w:kern w:val="0"/>
          <w:sz w:val="32"/>
          <w:szCs w:val="32"/>
        </w:rPr>
      </w:pPr>
      <w:r>
        <w:rPr>
          <w:rFonts w:hint="eastAsia" w:ascii="楷体" w:hAnsi="楷体" w:eastAsia="楷体" w:cs="楷体"/>
          <w:b w:val="0"/>
          <w:bCs w:val="0"/>
          <w:color w:val="0D0D0D"/>
          <w:kern w:val="0"/>
          <w:sz w:val="32"/>
          <w:szCs w:val="32"/>
        </w:rPr>
        <w:t>（一）资金计划、到位及使用情况</w:t>
      </w:r>
    </w:p>
    <w:p>
      <w:pPr>
        <w:ind w:firstLine="627" w:firstLineChars="196"/>
        <w:rPr>
          <w:rFonts w:hint="eastAsia" w:ascii="仿宋" w:hAnsi="仿宋" w:eastAsia="仿宋" w:cs="仿宋"/>
          <w:color w:val="0D0D0D"/>
          <w:sz w:val="32"/>
          <w:szCs w:val="32"/>
        </w:rPr>
      </w:pPr>
      <w:r>
        <w:rPr>
          <w:rFonts w:hint="eastAsia" w:ascii="仿宋" w:hAnsi="仿宋" w:eastAsia="仿宋" w:cs="仿宋"/>
          <w:color w:val="0D0D0D"/>
          <w:sz w:val="32"/>
          <w:szCs w:val="32"/>
        </w:rPr>
        <w:t>一是资金计划及到位情况。2020年该项目预算金额135万元，实际到位135万元。资金到位后，全部用于扶贫专项项目支出，无被截留、挤占、挪用等现象。二是资金使用情况。皇泽寺博物馆博卫生费支出 135 万元。主要用于：确保皇泽寺景区绿化及卫生日常养护费用；节假日景区环境氛围营造鲜花租赁摆放造型等及2019年度绿化卫生养护费用欠款；苗木病虫害治理等。</w:t>
      </w:r>
    </w:p>
    <w:p>
      <w:pPr>
        <w:ind w:firstLine="627" w:firstLineChars="196"/>
        <w:rPr>
          <w:rFonts w:hint="eastAsia" w:ascii="楷体" w:hAnsi="楷体" w:eastAsia="楷体" w:cs="楷体"/>
          <w:b w:val="0"/>
          <w:bCs w:val="0"/>
          <w:color w:val="0D0D0D"/>
          <w:kern w:val="0"/>
          <w:sz w:val="32"/>
          <w:szCs w:val="32"/>
        </w:rPr>
      </w:pPr>
      <w:r>
        <w:rPr>
          <w:rFonts w:hint="eastAsia" w:ascii="楷体" w:hAnsi="楷体" w:eastAsia="楷体" w:cs="楷体"/>
          <w:b w:val="0"/>
          <w:bCs w:val="0"/>
          <w:color w:val="0D0D0D"/>
          <w:kern w:val="0"/>
          <w:sz w:val="32"/>
          <w:szCs w:val="32"/>
        </w:rPr>
        <w:t>（二）项目财务管理情况</w:t>
      </w:r>
    </w:p>
    <w:p>
      <w:pPr>
        <w:ind w:firstLine="627" w:firstLineChars="196"/>
        <w:rPr>
          <w:rFonts w:hint="eastAsia" w:ascii="仿宋" w:hAnsi="仿宋" w:eastAsia="仿宋" w:cs="仿宋"/>
          <w:color w:val="0D0D0D"/>
          <w:sz w:val="32"/>
          <w:szCs w:val="32"/>
        </w:rPr>
      </w:pPr>
      <w:r>
        <w:rPr>
          <w:rFonts w:hint="eastAsia" w:ascii="仿宋" w:hAnsi="仿宋" w:eastAsia="仿宋" w:cs="仿宋"/>
          <w:color w:val="0D0D0D"/>
          <w:sz w:val="32"/>
          <w:szCs w:val="32"/>
        </w:rPr>
        <w:t>我馆结合实际情况制定专项资金使用管理制度，并按照制度严格执行，做到科学化管理。项目资金实行专款专用，专项核算。建立了博物馆项目资金工作领导机制，认真制订每年卫生费工作实施方案。按每月做好资金申报，并追踪抓好落实，根据经费申报和工作计划，安排资金支出，保证绿化及卫生专项工作有序推进。</w:t>
      </w:r>
    </w:p>
    <w:p>
      <w:pPr>
        <w:ind w:firstLine="627" w:firstLineChars="196"/>
        <w:rPr>
          <w:rFonts w:ascii="??_GB2312" w:hAnsi="楷体" w:eastAsia="Times New Roman" w:cs="楷体"/>
          <w:bCs/>
          <w:color w:val="0D0D0D"/>
          <w:sz w:val="32"/>
          <w:szCs w:val="32"/>
        </w:rPr>
      </w:pPr>
      <w:r>
        <w:rPr>
          <w:rFonts w:ascii="??_GB2312" w:hAnsi="楷体" w:eastAsia="Times New Roman" w:cs="楷体"/>
          <w:b/>
          <w:bCs/>
          <w:color w:val="0D0D0D"/>
          <w:sz w:val="32"/>
          <w:szCs w:val="32"/>
        </w:rPr>
        <w:t>三、项目实施及管理情况</w:t>
      </w:r>
    </w:p>
    <w:p>
      <w:pPr>
        <w:ind w:firstLine="627" w:firstLineChars="196"/>
        <w:rPr>
          <w:rFonts w:hint="eastAsia" w:ascii="楷体" w:hAnsi="楷体" w:eastAsia="楷体" w:cs="楷体"/>
          <w:b w:val="0"/>
          <w:bCs w:val="0"/>
          <w:color w:val="0D0D0D"/>
          <w:kern w:val="0"/>
          <w:sz w:val="32"/>
          <w:szCs w:val="32"/>
          <w:lang w:val="zh-CN"/>
        </w:rPr>
      </w:pPr>
      <w:r>
        <w:rPr>
          <w:rFonts w:hint="eastAsia" w:ascii="楷体" w:hAnsi="楷体" w:eastAsia="楷体" w:cs="楷体"/>
          <w:b w:val="0"/>
          <w:bCs w:val="0"/>
          <w:color w:val="0D0D0D"/>
          <w:kern w:val="0"/>
          <w:sz w:val="32"/>
          <w:szCs w:val="32"/>
          <w:lang w:val="zh-CN"/>
        </w:rPr>
        <w:t>（一）项目组织架构及实施流程</w:t>
      </w:r>
    </w:p>
    <w:p>
      <w:pPr>
        <w:ind w:firstLine="627" w:firstLineChars="196"/>
        <w:rPr>
          <w:rFonts w:hint="eastAsia" w:ascii="仿宋" w:hAnsi="仿宋" w:eastAsia="仿宋" w:cs="仿宋"/>
          <w:color w:val="0D0D0D"/>
          <w:sz w:val="32"/>
          <w:szCs w:val="32"/>
        </w:rPr>
      </w:pPr>
      <w:r>
        <w:rPr>
          <w:rFonts w:hint="eastAsia" w:ascii="仿宋" w:hAnsi="仿宋" w:eastAsia="仿宋" w:cs="仿宋"/>
          <w:color w:val="0D0D0D"/>
          <w:sz w:val="32"/>
          <w:szCs w:val="32"/>
        </w:rPr>
        <w:t>项目全部用于绿化及卫生日常维护。包括：确保皇泽寺景区绿化及卫生日常养护费用；节假日景区环境氛围营造鲜花租赁摆放造型等及2019年度绿化卫生养护费用欠款；苗木病虫害治理等。</w:t>
      </w:r>
    </w:p>
    <w:p>
      <w:pPr>
        <w:adjustRightInd w:val="0"/>
        <w:snapToGrid w:val="0"/>
        <w:spacing w:line="600" w:lineRule="exact"/>
        <w:ind w:firstLine="720"/>
        <w:rPr>
          <w:rFonts w:hint="eastAsia" w:ascii="楷体_GB2312" w:hAnsi="宋体" w:eastAsia="楷体_GB2312"/>
          <w:b w:val="0"/>
          <w:bCs/>
          <w:color w:val="0D0D0D"/>
          <w:sz w:val="32"/>
          <w:szCs w:val="32"/>
          <w:lang w:val="zh-CN"/>
        </w:rPr>
      </w:pPr>
      <w:r>
        <w:rPr>
          <w:rFonts w:hint="eastAsia" w:ascii="楷体_GB2312" w:hAnsi="宋体" w:eastAsia="楷体_GB2312"/>
          <w:b w:val="0"/>
          <w:bCs/>
          <w:color w:val="0D0D0D"/>
          <w:sz w:val="32"/>
          <w:szCs w:val="32"/>
          <w:lang w:val="zh-CN"/>
        </w:rPr>
        <w:t>（二）项目管理情况</w:t>
      </w:r>
    </w:p>
    <w:p>
      <w:pPr>
        <w:ind w:firstLine="627" w:firstLineChars="196"/>
        <w:rPr>
          <w:rFonts w:hint="eastAsia" w:ascii="仿宋" w:hAnsi="仿宋" w:eastAsia="仿宋" w:cs="仿宋"/>
          <w:color w:val="0D0D0D"/>
          <w:sz w:val="32"/>
          <w:szCs w:val="32"/>
          <w:lang w:val="zh-CN"/>
        </w:rPr>
      </w:pPr>
      <w:r>
        <w:rPr>
          <w:rFonts w:hint="eastAsia" w:ascii="仿宋" w:hAnsi="仿宋" w:eastAsia="仿宋" w:cs="仿宋"/>
          <w:color w:val="0D0D0D"/>
          <w:sz w:val="32"/>
          <w:szCs w:val="32"/>
          <w:lang w:val="zh-CN"/>
        </w:rPr>
        <w:t>结合项目特点，</w:t>
      </w:r>
      <w:r>
        <w:rPr>
          <w:rFonts w:hint="eastAsia" w:ascii="仿宋" w:hAnsi="仿宋" w:eastAsia="仿宋" w:cs="仿宋"/>
          <w:color w:val="0D0D0D"/>
          <w:sz w:val="32"/>
          <w:szCs w:val="32"/>
        </w:rPr>
        <w:t>绿化及卫生</w:t>
      </w:r>
      <w:r>
        <w:rPr>
          <w:rFonts w:hint="eastAsia" w:ascii="仿宋" w:hAnsi="仿宋" w:eastAsia="仿宋" w:cs="仿宋"/>
          <w:color w:val="0D0D0D"/>
          <w:sz w:val="32"/>
          <w:szCs w:val="32"/>
          <w:lang w:val="zh-CN"/>
        </w:rPr>
        <w:t>项目我单位执行相关法律法规及项目管理制度等情况，金额和用途达到政府采购等相关规定和范围。</w:t>
      </w:r>
    </w:p>
    <w:p>
      <w:pPr>
        <w:adjustRightInd w:val="0"/>
        <w:snapToGrid w:val="0"/>
        <w:spacing w:line="600" w:lineRule="exact"/>
        <w:ind w:firstLine="720"/>
        <w:rPr>
          <w:rFonts w:ascii="??_GB2312" w:hAnsi="宋体" w:eastAsia="Times New Roman"/>
          <w:color w:val="0D0D0D"/>
          <w:sz w:val="32"/>
          <w:szCs w:val="32"/>
          <w:lang w:val="zh-CN"/>
        </w:rPr>
      </w:pPr>
      <w:r>
        <w:rPr>
          <w:rFonts w:hint="eastAsia" w:ascii="黑体" w:hAnsi="宋体" w:eastAsia="黑体"/>
          <w:color w:val="0D0D0D"/>
          <w:sz w:val="32"/>
          <w:szCs w:val="32"/>
        </w:rPr>
        <w:t>四、项目绩效情况</w:t>
      </w:r>
      <w:r>
        <w:rPr>
          <w:rFonts w:ascii="??_GB2312" w:hAnsi="宋体" w:eastAsia="Times New Roman"/>
          <w:color w:val="0D0D0D"/>
          <w:sz w:val="32"/>
          <w:szCs w:val="32"/>
          <w:lang w:val="zh-CN"/>
        </w:rPr>
        <w:tab/>
      </w:r>
    </w:p>
    <w:p>
      <w:pPr>
        <w:adjustRightInd w:val="0"/>
        <w:snapToGrid w:val="0"/>
        <w:spacing w:line="600" w:lineRule="exact"/>
        <w:ind w:firstLine="720"/>
        <w:rPr>
          <w:rFonts w:hint="eastAsia" w:ascii="楷体_GB2312" w:hAnsi="宋体" w:eastAsia="楷体_GB2312"/>
          <w:b w:val="0"/>
          <w:bCs/>
          <w:color w:val="0D0D0D"/>
          <w:sz w:val="32"/>
          <w:szCs w:val="32"/>
          <w:lang w:val="zh-CN"/>
        </w:rPr>
      </w:pPr>
      <w:r>
        <w:rPr>
          <w:rFonts w:hint="eastAsia" w:ascii="楷体_GB2312" w:hAnsi="宋体" w:eastAsia="楷体_GB2312"/>
          <w:b w:val="0"/>
          <w:bCs/>
          <w:color w:val="0D0D0D"/>
          <w:sz w:val="32"/>
          <w:szCs w:val="32"/>
          <w:lang w:val="zh-CN"/>
        </w:rPr>
        <w:t>（一）项目完成情况</w:t>
      </w:r>
    </w:p>
    <w:p>
      <w:pPr>
        <w:ind w:firstLine="627" w:firstLineChars="196"/>
        <w:rPr>
          <w:rFonts w:hint="eastAsia" w:ascii="仿宋" w:hAnsi="仿宋" w:eastAsia="仿宋" w:cs="仿宋"/>
          <w:color w:val="0D0D0D"/>
          <w:sz w:val="32"/>
          <w:szCs w:val="32"/>
          <w:lang w:val="zh-CN"/>
        </w:rPr>
      </w:pPr>
      <w:r>
        <w:rPr>
          <w:rFonts w:hint="eastAsia" w:ascii="仿宋" w:hAnsi="仿宋" w:eastAsia="仿宋" w:cs="仿宋"/>
          <w:color w:val="0D0D0D"/>
          <w:sz w:val="32"/>
          <w:szCs w:val="32"/>
        </w:rPr>
        <w:t>绿化及卫生</w:t>
      </w:r>
      <w:r>
        <w:rPr>
          <w:rFonts w:hint="eastAsia" w:ascii="仿宋" w:hAnsi="仿宋" w:eastAsia="仿宋" w:cs="仿宋"/>
          <w:color w:val="0D0D0D"/>
          <w:sz w:val="32"/>
          <w:szCs w:val="32"/>
          <w:lang w:val="zh-CN"/>
        </w:rPr>
        <w:t>项目完成数量、质量、生态效益指标，对照项目计划完成目标，圆满完成工作任务。</w:t>
      </w:r>
    </w:p>
    <w:p>
      <w:pPr>
        <w:adjustRightInd w:val="0"/>
        <w:snapToGrid w:val="0"/>
        <w:spacing w:line="600" w:lineRule="exact"/>
        <w:ind w:firstLine="720"/>
        <w:rPr>
          <w:rFonts w:hint="eastAsia" w:ascii="楷体_GB2312" w:hAnsi="宋体" w:eastAsia="楷体_GB2312"/>
          <w:b w:val="0"/>
          <w:bCs/>
          <w:color w:val="0D0D0D"/>
          <w:sz w:val="32"/>
          <w:szCs w:val="32"/>
          <w:lang w:val="zh-CN"/>
        </w:rPr>
      </w:pPr>
      <w:r>
        <w:rPr>
          <w:rFonts w:hint="eastAsia" w:ascii="楷体_GB2312" w:hAnsi="宋体" w:eastAsia="楷体_GB2312"/>
          <w:b w:val="0"/>
          <w:bCs/>
          <w:color w:val="0D0D0D"/>
          <w:sz w:val="32"/>
          <w:szCs w:val="32"/>
          <w:lang w:val="zh-CN"/>
        </w:rPr>
        <w:t>（二）项目效益情况</w:t>
      </w:r>
    </w:p>
    <w:p>
      <w:pPr>
        <w:adjustRightInd w:val="0"/>
        <w:snapToGrid w:val="0"/>
        <w:spacing w:line="600" w:lineRule="exact"/>
        <w:ind w:firstLine="720"/>
        <w:rPr>
          <w:rFonts w:ascii="仿宋" w:hAnsi="仿宋" w:eastAsia="仿宋" w:cs="仿宋"/>
          <w:color w:val="0D0D0D"/>
          <w:sz w:val="32"/>
          <w:szCs w:val="32"/>
        </w:rPr>
      </w:pPr>
      <w:r>
        <w:rPr>
          <w:rFonts w:hint="eastAsia" w:ascii="仿宋" w:hAnsi="仿宋" w:eastAsia="仿宋" w:cs="仿宋"/>
          <w:color w:val="0D0D0D"/>
          <w:sz w:val="32"/>
          <w:szCs w:val="32"/>
        </w:rPr>
        <w:t>保障了皇泽寺景区绿化及卫生日常养护费用；节假日景区环境氛围营造鲜花租赁摆放造型等及</w:t>
      </w:r>
      <w:r>
        <w:rPr>
          <w:rFonts w:ascii="仿宋" w:hAnsi="仿宋" w:eastAsia="仿宋" w:cs="仿宋"/>
          <w:color w:val="0D0D0D"/>
          <w:sz w:val="32"/>
          <w:szCs w:val="32"/>
        </w:rPr>
        <w:t>2019</w:t>
      </w:r>
      <w:r>
        <w:rPr>
          <w:rFonts w:hint="eastAsia" w:ascii="仿宋" w:hAnsi="仿宋" w:eastAsia="仿宋" w:cs="仿宋"/>
          <w:color w:val="0D0D0D"/>
          <w:sz w:val="32"/>
          <w:szCs w:val="32"/>
        </w:rPr>
        <w:t>年度绿化卫生养护费用欠款；苗木病虫害治理等。</w:t>
      </w:r>
    </w:p>
    <w:p>
      <w:pPr>
        <w:adjustRightInd w:val="0"/>
        <w:snapToGrid w:val="0"/>
        <w:spacing w:line="600" w:lineRule="exact"/>
        <w:ind w:firstLine="720"/>
        <w:rPr>
          <w:rFonts w:ascii="黑体" w:hAnsi="宋体" w:eastAsia="黑体"/>
          <w:color w:val="0D0D0D"/>
          <w:sz w:val="32"/>
          <w:szCs w:val="32"/>
        </w:rPr>
      </w:pPr>
      <w:r>
        <w:rPr>
          <w:rFonts w:hint="eastAsia" w:ascii="黑体" w:hAnsi="宋体" w:eastAsia="黑体"/>
          <w:color w:val="0D0D0D"/>
          <w:sz w:val="32"/>
          <w:szCs w:val="32"/>
        </w:rPr>
        <w:t>五、评价结论及建议</w:t>
      </w:r>
    </w:p>
    <w:p>
      <w:pPr>
        <w:adjustRightInd w:val="0"/>
        <w:snapToGrid w:val="0"/>
        <w:spacing w:line="600" w:lineRule="exact"/>
        <w:ind w:firstLine="720"/>
        <w:rPr>
          <w:rFonts w:ascii="楷体_GB2312" w:hAnsi="宋体" w:eastAsia="楷体_GB2312"/>
          <w:b w:val="0"/>
          <w:bCs/>
          <w:color w:val="0D0D0D"/>
          <w:sz w:val="32"/>
          <w:szCs w:val="32"/>
          <w:lang w:val="zh-CN"/>
        </w:rPr>
      </w:pPr>
      <w:r>
        <w:rPr>
          <w:rFonts w:hint="eastAsia" w:ascii="楷体_GB2312" w:hAnsi="宋体" w:eastAsia="楷体_GB2312"/>
          <w:b w:val="0"/>
          <w:bCs/>
          <w:color w:val="0D0D0D"/>
          <w:sz w:val="32"/>
          <w:szCs w:val="32"/>
          <w:lang w:val="zh-CN"/>
        </w:rPr>
        <w:t>（一）评价结论</w:t>
      </w:r>
    </w:p>
    <w:p>
      <w:pPr>
        <w:adjustRightInd w:val="0"/>
        <w:snapToGrid w:val="0"/>
        <w:spacing w:line="600" w:lineRule="exact"/>
        <w:ind w:firstLine="720"/>
        <w:rPr>
          <w:rFonts w:ascii="仿宋" w:hAnsi="仿宋" w:eastAsia="仿宋" w:cs="仿宋"/>
          <w:color w:val="0D0D0D"/>
          <w:sz w:val="32"/>
          <w:szCs w:val="32"/>
        </w:rPr>
      </w:pPr>
      <w:r>
        <w:rPr>
          <w:rFonts w:hint="eastAsia" w:ascii="仿宋" w:hAnsi="仿宋" w:eastAsia="仿宋"/>
          <w:color w:val="0D0D0D"/>
          <w:sz w:val="32"/>
          <w:szCs w:val="32"/>
        </w:rPr>
        <w:t>通过项目实施，达到一定预期的数量、质量、生态效益指标，保障了</w:t>
      </w:r>
      <w:r>
        <w:rPr>
          <w:rFonts w:hint="eastAsia" w:ascii="仿宋" w:hAnsi="仿宋" w:eastAsia="仿宋" w:cs="仿宋"/>
          <w:color w:val="0D0D0D"/>
          <w:sz w:val="32"/>
          <w:szCs w:val="32"/>
        </w:rPr>
        <w:t>皇泽寺景区绿化及卫生日常养护费用；节假日景区环境氛围营造鲜花租赁摆放造型等及</w:t>
      </w:r>
      <w:r>
        <w:rPr>
          <w:rFonts w:ascii="仿宋" w:hAnsi="仿宋" w:eastAsia="仿宋" w:cs="仿宋"/>
          <w:color w:val="0D0D0D"/>
          <w:sz w:val="32"/>
          <w:szCs w:val="32"/>
        </w:rPr>
        <w:t>2019</w:t>
      </w:r>
      <w:r>
        <w:rPr>
          <w:rFonts w:hint="eastAsia" w:ascii="仿宋" w:hAnsi="仿宋" w:eastAsia="仿宋" w:cs="仿宋"/>
          <w:color w:val="0D0D0D"/>
          <w:sz w:val="32"/>
          <w:szCs w:val="32"/>
        </w:rPr>
        <w:t>年度绿化卫生养护费用欠款；苗木病虫害治理等。</w:t>
      </w:r>
    </w:p>
    <w:p>
      <w:pPr>
        <w:adjustRightInd w:val="0"/>
        <w:snapToGrid w:val="0"/>
        <w:spacing w:line="600" w:lineRule="exact"/>
        <w:ind w:firstLine="720"/>
        <w:rPr>
          <w:rFonts w:hint="eastAsia" w:ascii="楷体_GB2312" w:hAnsi="宋体" w:eastAsia="楷体_GB2312"/>
          <w:b w:val="0"/>
          <w:bCs/>
          <w:color w:val="0D0D0D"/>
          <w:sz w:val="32"/>
          <w:szCs w:val="32"/>
          <w:lang w:val="zh-CN"/>
        </w:rPr>
      </w:pPr>
      <w:r>
        <w:rPr>
          <w:rFonts w:hint="eastAsia" w:ascii="楷体_GB2312" w:hAnsi="宋体" w:eastAsia="楷体_GB2312"/>
          <w:b w:val="0"/>
          <w:bCs/>
          <w:color w:val="0D0D0D"/>
          <w:sz w:val="32"/>
          <w:szCs w:val="32"/>
          <w:lang w:val="zh-CN"/>
        </w:rPr>
        <w:t>（二）存在的问题</w:t>
      </w:r>
    </w:p>
    <w:p>
      <w:pPr>
        <w:adjustRightInd w:val="0"/>
        <w:snapToGrid w:val="0"/>
        <w:spacing w:line="600" w:lineRule="exact"/>
        <w:ind w:firstLine="720"/>
        <w:rPr>
          <w:rFonts w:hint="eastAsia" w:ascii="仿宋" w:hAnsi="仿宋" w:eastAsia="仿宋" w:cs="仿宋"/>
          <w:color w:val="0D0D0D"/>
          <w:sz w:val="32"/>
          <w:szCs w:val="32"/>
          <w:lang w:val="zh-CN"/>
        </w:rPr>
      </w:pPr>
      <w:r>
        <w:rPr>
          <w:rFonts w:hint="eastAsia" w:ascii="仿宋" w:hAnsi="仿宋" w:eastAsia="仿宋" w:cs="仿宋"/>
          <w:color w:val="0D0D0D"/>
          <w:sz w:val="32"/>
          <w:szCs w:val="32"/>
          <w:lang w:val="zh-CN"/>
        </w:rPr>
        <w:t>无。</w:t>
      </w:r>
    </w:p>
    <w:p>
      <w:pPr>
        <w:adjustRightInd w:val="0"/>
        <w:snapToGrid w:val="0"/>
        <w:spacing w:line="600" w:lineRule="exact"/>
        <w:ind w:firstLine="720"/>
        <w:rPr>
          <w:rFonts w:hint="eastAsia" w:ascii="楷体_GB2312" w:hAnsi="宋体" w:eastAsia="楷体_GB2312"/>
          <w:b w:val="0"/>
          <w:bCs/>
          <w:color w:val="0D0D0D"/>
          <w:sz w:val="32"/>
          <w:szCs w:val="32"/>
          <w:lang w:val="zh-CN"/>
        </w:rPr>
      </w:pPr>
      <w:r>
        <w:rPr>
          <w:rFonts w:hint="eastAsia" w:ascii="楷体_GB2312" w:hAnsi="宋体" w:eastAsia="楷体_GB2312"/>
          <w:b w:val="0"/>
          <w:bCs/>
          <w:color w:val="0D0D0D"/>
          <w:sz w:val="32"/>
          <w:szCs w:val="32"/>
          <w:lang w:val="zh-CN"/>
        </w:rPr>
        <w:t>（三）相关建议</w:t>
      </w:r>
    </w:p>
    <w:p>
      <w:pPr>
        <w:adjustRightInd w:val="0"/>
        <w:snapToGrid w:val="0"/>
        <w:spacing w:line="600" w:lineRule="exact"/>
        <w:ind w:firstLine="720"/>
        <w:rPr>
          <w:rFonts w:hint="eastAsia" w:ascii="仿宋" w:hAnsi="仿宋" w:eastAsia="仿宋" w:cs="仿宋"/>
          <w:color w:val="0D0D0D"/>
          <w:sz w:val="32"/>
          <w:szCs w:val="32"/>
          <w:lang w:val="zh-CN"/>
        </w:rPr>
      </w:pPr>
      <w:r>
        <w:rPr>
          <w:rFonts w:hint="eastAsia" w:ascii="仿宋" w:hAnsi="仿宋" w:eastAsia="仿宋" w:cs="仿宋"/>
          <w:color w:val="0D0D0D"/>
          <w:sz w:val="32"/>
          <w:szCs w:val="32"/>
          <w:lang w:val="zh-CN"/>
        </w:rPr>
        <w:t>无。</w:t>
      </w:r>
    </w:p>
    <w:p>
      <w:pPr>
        <w:pStyle w:val="2"/>
        <w:spacing w:before="93"/>
        <w:rPr>
          <w:rStyle w:val="17"/>
          <w:rFonts w:ascii="黑体" w:hAnsi="黑体" w:eastAsia="黑体"/>
          <w:b w:val="0"/>
          <w:color w:val="000000"/>
        </w:rPr>
      </w:pPr>
    </w:p>
    <w:p>
      <w:pPr>
        <w:pStyle w:val="2"/>
        <w:spacing w:before="93"/>
        <w:rPr>
          <w:rStyle w:val="17"/>
          <w:rFonts w:ascii="黑体" w:hAnsi="黑体" w:eastAsia="黑体"/>
          <w:b w:val="0"/>
          <w:color w:val="000000"/>
        </w:rPr>
      </w:pPr>
    </w:p>
    <w:p>
      <w:pPr>
        <w:pStyle w:val="2"/>
        <w:spacing w:before="93"/>
        <w:rPr>
          <w:rStyle w:val="17"/>
          <w:rFonts w:ascii="黑体" w:hAnsi="黑体" w:eastAsia="黑体"/>
          <w:b w:val="0"/>
          <w:color w:val="000000"/>
        </w:rPr>
      </w:pPr>
    </w:p>
    <w:p>
      <w:pPr>
        <w:pStyle w:val="2"/>
        <w:spacing w:before="93"/>
        <w:rPr>
          <w:rStyle w:val="17"/>
          <w:rFonts w:ascii="黑体" w:hAnsi="黑体" w:eastAsia="黑体"/>
          <w:b w:val="0"/>
          <w:color w:val="000000"/>
        </w:rPr>
      </w:pPr>
    </w:p>
    <w:p>
      <w:pPr>
        <w:pStyle w:val="2"/>
        <w:spacing w:before="93"/>
        <w:rPr>
          <w:rStyle w:val="17"/>
          <w:rFonts w:ascii="黑体" w:hAnsi="黑体" w:eastAsia="黑体"/>
          <w:b w:val="0"/>
          <w:color w:val="000000"/>
        </w:rPr>
      </w:pPr>
    </w:p>
    <w:p>
      <w:pPr>
        <w:pStyle w:val="2"/>
        <w:spacing w:before="93"/>
        <w:rPr>
          <w:rStyle w:val="17"/>
          <w:rFonts w:ascii="黑体" w:hAnsi="黑体" w:eastAsia="黑体"/>
          <w:b w:val="0"/>
          <w:color w:val="000000"/>
        </w:rPr>
      </w:pPr>
    </w:p>
    <w:p>
      <w:pPr>
        <w:spacing w:line="600" w:lineRule="exact"/>
        <w:jc w:val="left"/>
        <w:outlineLvl w:val="0"/>
        <w:rPr>
          <w:rFonts w:hint="eastAsia" w:ascii="楷体" w:hAnsi="楷体" w:eastAsia="楷体" w:cs="楷体"/>
          <w:color w:val="000000"/>
          <w:sz w:val="32"/>
          <w:szCs w:val="32"/>
        </w:rPr>
      </w:pPr>
    </w:p>
    <w:p>
      <w:pPr>
        <w:spacing w:line="600" w:lineRule="exact"/>
        <w:jc w:val="left"/>
        <w:outlineLvl w:val="0"/>
        <w:rPr>
          <w:rFonts w:hint="eastAsia" w:ascii="楷体" w:hAnsi="楷体" w:eastAsia="楷体" w:cs="楷体"/>
          <w:color w:val="000000"/>
          <w:sz w:val="32"/>
          <w:szCs w:val="32"/>
          <w:lang w:eastAsia="zh-CN"/>
        </w:rPr>
      </w:pPr>
      <w:r>
        <w:rPr>
          <w:rFonts w:hint="eastAsia" w:ascii="楷体" w:hAnsi="楷体" w:eastAsia="楷体" w:cs="楷体"/>
          <w:color w:val="000000"/>
          <w:sz w:val="32"/>
          <w:szCs w:val="32"/>
        </w:rPr>
        <w:t>附件</w:t>
      </w:r>
      <w:r>
        <w:rPr>
          <w:rFonts w:hint="eastAsia" w:ascii="楷体" w:hAnsi="楷体" w:eastAsia="楷体" w:cs="楷体"/>
          <w:color w:val="000000"/>
          <w:sz w:val="32"/>
          <w:szCs w:val="32"/>
          <w:lang w:val="en-US" w:eastAsia="zh-CN"/>
        </w:rPr>
        <w:t>6</w:t>
      </w:r>
    </w:p>
    <w:p>
      <w:pPr>
        <w:pStyle w:val="2"/>
        <w:spacing w:before="93"/>
        <w:rPr>
          <w:rStyle w:val="17"/>
          <w:rFonts w:hint="eastAsia" w:ascii="黑体" w:hAnsi="黑体" w:eastAsia="黑体" w:cs="黑体"/>
          <w:b w:val="0"/>
          <w:color w:val="000000"/>
        </w:rPr>
      </w:pPr>
    </w:p>
    <w:p>
      <w:pPr>
        <w:spacing w:line="58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皇泽寺博物馆</w:t>
      </w:r>
    </w:p>
    <w:p>
      <w:pPr>
        <w:spacing w:line="600" w:lineRule="exact"/>
        <w:jc w:val="center"/>
        <w:rPr>
          <w:rFonts w:hint="eastAsia" w:ascii="黑体" w:hAnsi="黑体" w:eastAsia="黑体" w:cs="黑体"/>
          <w:color w:val="000000"/>
          <w:kern w:val="0"/>
          <w:sz w:val="44"/>
          <w:szCs w:val="44"/>
          <w:lang w:val="zh-CN"/>
        </w:rPr>
      </w:pPr>
      <w:r>
        <w:rPr>
          <w:rFonts w:hint="eastAsia" w:ascii="黑体" w:hAnsi="黑体" w:eastAsia="黑体" w:cs="黑体"/>
          <w:color w:val="000000"/>
          <w:kern w:val="0"/>
          <w:sz w:val="44"/>
          <w:szCs w:val="44"/>
        </w:rPr>
        <w:t>2021年度</w:t>
      </w:r>
      <w:r>
        <w:rPr>
          <w:rFonts w:hint="eastAsia" w:ascii="黑体" w:hAnsi="黑体" w:eastAsia="黑体" w:cs="黑体"/>
          <w:color w:val="000000"/>
          <w:sz w:val="44"/>
          <w:szCs w:val="44"/>
        </w:rPr>
        <w:t>宣传费</w:t>
      </w:r>
      <w:r>
        <w:rPr>
          <w:rFonts w:hint="eastAsia" w:ascii="黑体" w:hAnsi="黑体" w:eastAsia="黑体" w:cs="黑体"/>
          <w:color w:val="000000"/>
          <w:kern w:val="0"/>
          <w:sz w:val="44"/>
          <w:szCs w:val="44"/>
          <w:lang w:val="zh-CN"/>
        </w:rPr>
        <w:t>项目绩效评价报告</w:t>
      </w:r>
    </w:p>
    <w:p>
      <w:pPr>
        <w:spacing w:line="600" w:lineRule="exact"/>
        <w:rPr>
          <w:rFonts w:ascii="宋体"/>
          <w:color w:val="000000"/>
          <w:sz w:val="32"/>
          <w:szCs w:val="32"/>
          <w:lang w:val="zh-CN"/>
        </w:rPr>
      </w:pPr>
    </w:p>
    <w:p>
      <w:pPr>
        <w:adjustRightInd w:val="0"/>
        <w:snapToGrid w:val="0"/>
        <w:spacing w:line="600" w:lineRule="exact"/>
        <w:ind w:firstLine="720"/>
        <w:rPr>
          <w:rFonts w:ascii="黑体" w:hAnsi="宋体" w:eastAsia="黑体"/>
          <w:color w:val="000000"/>
          <w:sz w:val="32"/>
          <w:szCs w:val="32"/>
          <w:lang w:val="zh-CN"/>
        </w:rPr>
      </w:pPr>
      <w:r>
        <w:rPr>
          <w:rFonts w:hint="eastAsia" w:ascii="黑体" w:hAnsi="宋体" w:eastAsia="黑体"/>
          <w:color w:val="000000"/>
          <w:sz w:val="32"/>
          <w:szCs w:val="32"/>
        </w:rPr>
        <w:t>一、</w:t>
      </w:r>
      <w:r>
        <w:rPr>
          <w:rFonts w:hint="eastAsia" w:ascii="黑体" w:hAnsi="宋体" w:eastAsia="黑体"/>
          <w:color w:val="000000"/>
          <w:sz w:val="32"/>
          <w:szCs w:val="32"/>
          <w:lang w:val="zh-CN"/>
        </w:rPr>
        <w:t>项目概况</w:t>
      </w:r>
    </w:p>
    <w:p>
      <w:pPr>
        <w:adjustRightInd w:val="0"/>
        <w:snapToGrid w:val="0"/>
        <w:spacing w:line="600" w:lineRule="exact"/>
        <w:ind w:firstLine="720"/>
        <w:rPr>
          <w:rFonts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（一）项目资金申报及批复情况</w:t>
      </w:r>
    </w:p>
    <w:p>
      <w:pPr>
        <w:ind w:firstLine="627" w:firstLineChars="196"/>
        <w:rPr>
          <w:rFonts w:ascii="仿宋" w:hAnsi="仿宋" w:eastAsia="仿宋" w:cs="仿宋"/>
          <w:color w:val="000000"/>
          <w:sz w:val="32"/>
          <w:szCs w:val="32"/>
        </w:rPr>
      </w:pPr>
      <w:r>
        <w:rPr>
          <w:rFonts w:hint="eastAsia" w:ascii="仿宋" w:hAnsi="仿宋" w:eastAsia="仿宋" w:cs="仿宋"/>
          <w:color w:val="000000"/>
          <w:sz w:val="32"/>
          <w:szCs w:val="32"/>
        </w:rPr>
        <w:t>根据《中共广元市委机构编制委员会办公室关于市旅游服务中心等事业单位更名及职责界定有关事项的通知》（广编办发</w:t>
      </w:r>
      <w:r>
        <w:rPr>
          <w:rFonts w:ascii="仿宋" w:hAnsi="仿宋" w:eastAsia="仿宋" w:cs="仿宋"/>
          <w:color w:val="000000"/>
          <w:sz w:val="32"/>
          <w:szCs w:val="32"/>
        </w:rPr>
        <w:t>[2020]49</w:t>
      </w:r>
      <w:r>
        <w:rPr>
          <w:rFonts w:hint="eastAsia" w:ascii="仿宋" w:hAnsi="仿宋" w:eastAsia="仿宋" w:cs="仿宋"/>
          <w:color w:val="000000"/>
          <w:sz w:val="32"/>
          <w:szCs w:val="32"/>
        </w:rPr>
        <w:t>号）、《中华人民共和国文物保护法》。我馆申报宣传费，市财政按规定下达专项资金。</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（二）项目绩效目标</w:t>
      </w:r>
    </w:p>
    <w:p>
      <w:pPr>
        <w:ind w:firstLine="627" w:firstLineChars="196"/>
        <w:rPr>
          <w:rFonts w:ascii="仿宋" w:hAnsi="仿宋" w:eastAsia="仿宋" w:cs="仿宋"/>
          <w:color w:val="000000"/>
          <w:sz w:val="32"/>
          <w:szCs w:val="32"/>
        </w:rPr>
      </w:pPr>
      <w:r>
        <w:rPr>
          <w:rFonts w:hint="eastAsia" w:ascii="仿宋" w:hAnsi="仿宋" w:eastAsia="仿宋" w:cs="仿宋"/>
          <w:color w:val="000000"/>
          <w:sz w:val="32"/>
          <w:szCs w:val="32"/>
        </w:rPr>
        <w:t>确保解说员工资、五险一金、服装费、景区票务、宣传册等日常宣传资料费用等。</w:t>
      </w:r>
    </w:p>
    <w:p>
      <w:pPr>
        <w:ind w:firstLine="627" w:firstLineChars="196"/>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（三）项目资金申报相符性</w:t>
      </w:r>
    </w:p>
    <w:p>
      <w:pPr>
        <w:ind w:firstLine="627" w:firstLineChars="196"/>
        <w:rPr>
          <w:rFonts w:ascii="仿宋" w:hAnsi="仿宋" w:eastAsia="仿宋" w:cs="仿宋"/>
          <w:color w:val="000000"/>
          <w:sz w:val="32"/>
          <w:szCs w:val="32"/>
        </w:rPr>
      </w:pPr>
      <w:r>
        <w:rPr>
          <w:rFonts w:hint="eastAsia" w:ascii="仿宋" w:hAnsi="仿宋" w:eastAsia="仿宋" w:cs="仿宋"/>
          <w:color w:val="000000"/>
          <w:sz w:val="32"/>
          <w:szCs w:val="32"/>
        </w:rPr>
        <w:t>项目申报内容与实施内容相符，申报目标合理可行。</w:t>
      </w:r>
    </w:p>
    <w:p>
      <w:pPr>
        <w:adjustRightInd w:val="0"/>
        <w:snapToGrid w:val="0"/>
        <w:spacing w:line="600" w:lineRule="exact"/>
        <w:ind w:firstLine="720"/>
        <w:rPr>
          <w:rFonts w:hint="eastAsia" w:ascii="黑体" w:hAnsi="宋体" w:eastAsia="黑体"/>
          <w:color w:val="000000"/>
          <w:sz w:val="32"/>
          <w:szCs w:val="32"/>
          <w:lang w:val="zh-CN"/>
        </w:rPr>
      </w:pPr>
      <w:r>
        <w:rPr>
          <w:rFonts w:hint="eastAsia" w:ascii="黑体" w:hAnsi="宋体" w:eastAsia="黑体"/>
          <w:color w:val="000000"/>
          <w:sz w:val="32"/>
          <w:szCs w:val="32"/>
          <w:lang w:val="zh-CN"/>
        </w:rPr>
        <w:t>二、项目资金申报及使用情况</w:t>
      </w:r>
    </w:p>
    <w:p>
      <w:pPr>
        <w:ind w:firstLine="627" w:firstLineChars="196"/>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（一）资金计划、到位及使用情况</w:t>
      </w:r>
    </w:p>
    <w:p>
      <w:pPr>
        <w:ind w:firstLine="627" w:firstLineChars="196"/>
        <w:rPr>
          <w:rFonts w:ascii="仿宋" w:hAnsi="仿宋" w:eastAsia="仿宋" w:cs="仿宋"/>
          <w:color w:val="000000"/>
          <w:sz w:val="32"/>
          <w:szCs w:val="32"/>
        </w:rPr>
      </w:pPr>
      <w:r>
        <w:rPr>
          <w:rFonts w:hint="eastAsia" w:ascii="仿宋" w:hAnsi="仿宋" w:eastAsia="仿宋" w:cs="仿宋"/>
          <w:color w:val="000000"/>
          <w:sz w:val="32"/>
          <w:szCs w:val="32"/>
        </w:rPr>
        <w:t>一是资金计划及到位情况。</w:t>
      </w:r>
      <w:r>
        <w:rPr>
          <w:rFonts w:ascii="仿宋" w:hAnsi="仿宋" w:eastAsia="仿宋" w:cs="仿宋"/>
          <w:color w:val="000000"/>
          <w:sz w:val="32"/>
          <w:szCs w:val="32"/>
        </w:rPr>
        <w:t>2021</w:t>
      </w:r>
      <w:r>
        <w:rPr>
          <w:rFonts w:hint="eastAsia" w:ascii="仿宋" w:hAnsi="仿宋" w:eastAsia="仿宋" w:cs="仿宋"/>
          <w:color w:val="000000"/>
          <w:sz w:val="32"/>
          <w:szCs w:val="32"/>
        </w:rPr>
        <w:t>年该项目预算金额</w:t>
      </w:r>
      <w:r>
        <w:rPr>
          <w:rFonts w:ascii="仿宋" w:hAnsi="仿宋" w:eastAsia="仿宋" w:cs="仿宋"/>
          <w:color w:val="000000"/>
          <w:sz w:val="32"/>
          <w:szCs w:val="32"/>
        </w:rPr>
        <w:t>20</w:t>
      </w:r>
      <w:r>
        <w:rPr>
          <w:rFonts w:hint="eastAsia" w:ascii="仿宋" w:hAnsi="仿宋" w:eastAsia="仿宋" w:cs="仿宋"/>
          <w:color w:val="000000"/>
          <w:sz w:val="32"/>
          <w:szCs w:val="32"/>
        </w:rPr>
        <w:t>万元，实际到位</w:t>
      </w:r>
      <w:r>
        <w:rPr>
          <w:rFonts w:ascii="仿宋" w:hAnsi="仿宋" w:eastAsia="仿宋" w:cs="仿宋"/>
          <w:color w:val="000000"/>
          <w:sz w:val="32"/>
          <w:szCs w:val="32"/>
        </w:rPr>
        <w:t>20</w:t>
      </w:r>
      <w:r>
        <w:rPr>
          <w:rFonts w:hint="eastAsia" w:ascii="仿宋" w:hAnsi="仿宋" w:eastAsia="仿宋" w:cs="仿宋"/>
          <w:color w:val="000000"/>
          <w:sz w:val="32"/>
          <w:szCs w:val="32"/>
        </w:rPr>
        <w:t>万元。资金到位后，全部用于宣传项目支出，无被截留、挤占、挪用等现象。二是资金使用情况。皇泽寺博物馆博宣传费支出</w:t>
      </w:r>
      <w:r>
        <w:rPr>
          <w:rFonts w:ascii="仿宋" w:hAnsi="仿宋" w:eastAsia="仿宋" w:cs="仿宋"/>
          <w:color w:val="000000"/>
          <w:sz w:val="32"/>
          <w:szCs w:val="32"/>
        </w:rPr>
        <w:t xml:space="preserve"> 20 </w:t>
      </w:r>
      <w:r>
        <w:rPr>
          <w:rFonts w:hint="eastAsia" w:ascii="仿宋" w:hAnsi="仿宋" w:eastAsia="仿宋" w:cs="仿宋"/>
          <w:color w:val="000000"/>
          <w:sz w:val="32"/>
          <w:szCs w:val="32"/>
        </w:rPr>
        <w:t>万元。主要用于：解说员工资、五险一金、服装费、景区票务、宣传册等日常宣传资料费用等。</w:t>
      </w:r>
    </w:p>
    <w:p>
      <w:pPr>
        <w:numPr>
          <w:ilvl w:val="0"/>
          <w:numId w:val="6"/>
        </w:numPr>
        <w:ind w:firstLine="640" w:firstLineChars="200"/>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项目财务管理情况</w:t>
      </w:r>
    </w:p>
    <w:p>
      <w:pPr>
        <w:numPr>
          <w:ilvl w:val="0"/>
          <w:numId w:val="0"/>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馆结合实际情况制定专项资金使用管理制度，并按照制度严格执行，做到科学化管理。项目资金实行专款专用，专项核算。建立了博物馆项目资金工作领导机制，认真制订每年宣传工作实施方案。按每月做好资金申报，并追踪抓好落实，根据经费申报和工作计划，安排资金支出，保证宣传费专项工作有序推进。</w:t>
      </w:r>
    </w:p>
    <w:p>
      <w:pPr>
        <w:ind w:firstLine="627" w:firstLineChars="196"/>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三、项目实施及管理情况</w:t>
      </w:r>
    </w:p>
    <w:p>
      <w:pPr>
        <w:adjustRightInd w:val="0"/>
        <w:snapToGrid w:val="0"/>
        <w:spacing w:line="600" w:lineRule="exact"/>
        <w:ind w:firstLine="720"/>
        <w:rPr>
          <w:rFonts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（一）项目组织架构及实施流程</w:t>
      </w:r>
    </w:p>
    <w:p>
      <w:pPr>
        <w:ind w:firstLine="627" w:firstLineChars="196"/>
        <w:rPr>
          <w:rFonts w:ascii="仿宋" w:hAnsi="仿宋" w:eastAsia="仿宋" w:cs="仿宋"/>
          <w:color w:val="000000"/>
          <w:sz w:val="32"/>
          <w:szCs w:val="32"/>
        </w:rPr>
      </w:pPr>
      <w:r>
        <w:rPr>
          <w:rFonts w:hint="eastAsia" w:ascii="仿宋" w:hAnsi="仿宋" w:eastAsia="仿宋" w:cs="仿宋"/>
          <w:color w:val="000000"/>
          <w:sz w:val="32"/>
          <w:szCs w:val="32"/>
        </w:rPr>
        <w:t>项目全部用于宣传专项工作。包括：解说员工资、五险一金、景区票务、宣传册等日常宣传资料费用等。</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（二）项目管理情况</w:t>
      </w:r>
    </w:p>
    <w:p>
      <w:pPr>
        <w:numPr>
          <w:ilvl w:val="0"/>
          <w:numId w:val="0"/>
        </w:numPr>
        <w:adjustRightInd w:val="0"/>
        <w:snapToGrid w:val="0"/>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结合项目特点，宣传项目我馆执行相关法律法规及项目管理制度等情况，金额和用途没有达到招投标、政府采购、项目公示制等相关规定和范围。</w:t>
      </w:r>
    </w:p>
    <w:p>
      <w:pPr>
        <w:adjustRightInd w:val="0"/>
        <w:snapToGrid w:val="0"/>
        <w:spacing w:line="600" w:lineRule="exact"/>
        <w:ind w:firstLine="960" w:firstLineChars="300"/>
        <w:rPr>
          <w:rFonts w:ascii="??_GB2312" w:hAnsi="宋体" w:eastAsia="Times New Roman"/>
          <w:color w:val="000000"/>
          <w:sz w:val="32"/>
          <w:szCs w:val="32"/>
          <w:lang w:val="zh-CN"/>
        </w:rPr>
      </w:pPr>
      <w:r>
        <w:rPr>
          <w:rFonts w:hint="eastAsia" w:ascii="黑体" w:hAnsi="宋体" w:eastAsia="黑体"/>
          <w:color w:val="000000"/>
          <w:sz w:val="32"/>
          <w:szCs w:val="32"/>
        </w:rPr>
        <w:t>四、项目绩效情况</w:t>
      </w:r>
      <w:r>
        <w:rPr>
          <w:rFonts w:ascii="??_GB2312" w:hAnsi="宋体" w:eastAsia="Times New Roman"/>
          <w:color w:val="000000"/>
          <w:sz w:val="32"/>
          <w:szCs w:val="32"/>
          <w:lang w:val="zh-CN"/>
        </w:rPr>
        <w:tab/>
      </w:r>
    </w:p>
    <w:p>
      <w:pPr>
        <w:adjustRightInd w:val="0"/>
        <w:snapToGrid w:val="0"/>
        <w:spacing w:line="600" w:lineRule="exact"/>
        <w:ind w:firstLine="720"/>
        <w:rPr>
          <w:rFonts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（一）项目完成情况</w:t>
      </w:r>
    </w:p>
    <w:p>
      <w:pPr>
        <w:adjustRightInd w:val="0"/>
        <w:snapToGrid w:val="0"/>
        <w:spacing w:line="600" w:lineRule="exact"/>
        <w:ind w:firstLine="720"/>
        <w:rPr>
          <w:rFonts w:ascii="仿宋" w:hAnsi="仿宋" w:eastAsia="仿宋" w:cs="仿宋"/>
          <w:color w:val="000000"/>
          <w:sz w:val="32"/>
          <w:szCs w:val="32"/>
        </w:rPr>
      </w:pPr>
      <w:r>
        <w:rPr>
          <w:rFonts w:hint="eastAsia" w:ascii="仿宋" w:hAnsi="仿宋" w:eastAsia="仿宋" w:cs="仿宋"/>
          <w:color w:val="000000"/>
          <w:sz w:val="32"/>
          <w:szCs w:val="32"/>
        </w:rPr>
        <w:t>宣传经费项目完成数量指标，对照项目计划完成目标，圆满完成工作任务。</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（二）项目效益情况</w:t>
      </w:r>
    </w:p>
    <w:p>
      <w:pPr>
        <w:adjustRightInd w:val="0"/>
        <w:snapToGrid w:val="0"/>
        <w:spacing w:line="600" w:lineRule="exact"/>
        <w:ind w:firstLine="720"/>
        <w:rPr>
          <w:rFonts w:ascii="仿宋" w:hAnsi="仿宋" w:eastAsia="仿宋" w:cs="仿宋"/>
          <w:color w:val="000000"/>
          <w:sz w:val="32"/>
          <w:szCs w:val="32"/>
        </w:rPr>
      </w:pPr>
      <w:r>
        <w:rPr>
          <w:rFonts w:hint="eastAsia" w:ascii="仿宋" w:hAnsi="仿宋" w:eastAsia="仿宋" w:cs="仿宋"/>
          <w:color w:val="000000"/>
          <w:sz w:val="32"/>
          <w:szCs w:val="32"/>
        </w:rPr>
        <w:t>保障了解说员工资、五险一金、景区票务、宣传册等日常宣传资料费用等。</w:t>
      </w:r>
    </w:p>
    <w:p>
      <w:pPr>
        <w:adjustRightInd w:val="0"/>
        <w:snapToGrid w:val="0"/>
        <w:spacing w:line="600" w:lineRule="exact"/>
        <w:ind w:firstLine="720"/>
        <w:rPr>
          <w:rFonts w:ascii="黑体" w:hAnsi="宋体" w:eastAsia="黑体"/>
          <w:color w:val="000000"/>
          <w:sz w:val="32"/>
          <w:szCs w:val="32"/>
        </w:rPr>
      </w:pPr>
      <w:r>
        <w:rPr>
          <w:rFonts w:hint="eastAsia" w:ascii="黑体" w:hAnsi="宋体" w:eastAsia="黑体"/>
          <w:color w:val="000000"/>
          <w:sz w:val="32"/>
          <w:szCs w:val="32"/>
        </w:rPr>
        <w:t>五、评价结论及建议</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（一）评价结论</w:t>
      </w:r>
    </w:p>
    <w:p>
      <w:pPr>
        <w:adjustRightInd w:val="0"/>
        <w:snapToGrid w:val="0"/>
        <w:spacing w:line="600" w:lineRule="exact"/>
        <w:ind w:firstLine="720"/>
        <w:rPr>
          <w:rFonts w:ascii="仿宋" w:hAnsi="仿宋" w:eastAsia="仿宋" w:cs="仿宋"/>
          <w:color w:val="000000"/>
          <w:sz w:val="32"/>
          <w:szCs w:val="32"/>
        </w:rPr>
      </w:pPr>
      <w:r>
        <w:rPr>
          <w:rFonts w:hint="eastAsia" w:ascii="仿宋" w:hAnsi="仿宋" w:eastAsia="仿宋" w:cs="仿宋"/>
          <w:color w:val="000000"/>
          <w:sz w:val="32"/>
          <w:szCs w:val="32"/>
        </w:rPr>
        <w:t>通过项目实施，达到一定预期的数量指标，保障了皇泽寺博物馆。包括：解说员工资、五险一金、服装费、景区票务、宣传册等日常宣传资料费用等。</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（二）存在的问题</w:t>
      </w:r>
    </w:p>
    <w:p>
      <w:pPr>
        <w:adjustRightInd w:val="0"/>
        <w:snapToGrid w:val="0"/>
        <w:spacing w:line="600" w:lineRule="exact"/>
        <w:ind w:firstLine="72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无</w:t>
      </w:r>
      <w:r>
        <w:rPr>
          <w:rFonts w:hint="eastAsia" w:ascii="仿宋" w:hAnsi="仿宋" w:eastAsia="仿宋" w:cs="仿宋"/>
          <w:color w:val="000000"/>
          <w:sz w:val="32"/>
          <w:szCs w:val="32"/>
          <w:lang w:eastAsia="zh-CN"/>
        </w:rPr>
        <w:t>。</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（三）相关建议</w:t>
      </w:r>
    </w:p>
    <w:p>
      <w:pPr>
        <w:adjustRightInd w:val="0"/>
        <w:snapToGrid w:val="0"/>
        <w:spacing w:line="600" w:lineRule="exact"/>
        <w:ind w:firstLine="72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无</w:t>
      </w:r>
      <w:r>
        <w:rPr>
          <w:rFonts w:hint="eastAsia" w:ascii="仿宋" w:hAnsi="仿宋" w:eastAsia="仿宋" w:cs="仿宋"/>
          <w:color w:val="000000"/>
          <w:sz w:val="32"/>
          <w:szCs w:val="32"/>
          <w:lang w:eastAsia="zh-CN"/>
        </w:rPr>
        <w:t>。</w:t>
      </w:r>
    </w:p>
    <w:p>
      <w:pPr>
        <w:pStyle w:val="2"/>
        <w:spacing w:before="93"/>
        <w:rPr>
          <w:rStyle w:val="17"/>
          <w:rFonts w:ascii="黑体" w:hAnsi="黑体" w:eastAsia="黑体"/>
          <w:b w:val="0"/>
          <w:color w:val="FF0000"/>
        </w:rPr>
      </w:pPr>
    </w:p>
    <w:p>
      <w:pPr>
        <w:pStyle w:val="2"/>
        <w:spacing w:before="93"/>
        <w:rPr>
          <w:rStyle w:val="17"/>
          <w:rFonts w:ascii="黑体" w:hAnsi="黑体" w:eastAsia="黑体"/>
          <w:b w:val="0"/>
          <w:color w:val="FF0000"/>
        </w:rPr>
      </w:pPr>
    </w:p>
    <w:p>
      <w:pPr>
        <w:pStyle w:val="2"/>
        <w:spacing w:before="93"/>
        <w:rPr>
          <w:rStyle w:val="17"/>
          <w:rFonts w:ascii="黑体" w:hAnsi="黑体" w:eastAsia="黑体"/>
          <w:b w:val="0"/>
          <w:color w:val="FF0000"/>
        </w:rPr>
      </w:pPr>
    </w:p>
    <w:p>
      <w:pPr>
        <w:pStyle w:val="2"/>
        <w:spacing w:before="93"/>
        <w:rPr>
          <w:rStyle w:val="17"/>
          <w:rFonts w:ascii="黑体" w:hAnsi="黑体" w:eastAsia="黑体"/>
          <w:b w:val="0"/>
          <w:color w:val="FF0000"/>
        </w:rPr>
      </w:pPr>
    </w:p>
    <w:p>
      <w:pPr>
        <w:pStyle w:val="2"/>
        <w:spacing w:before="93"/>
        <w:rPr>
          <w:rStyle w:val="17"/>
          <w:rFonts w:ascii="黑体" w:hAnsi="黑体" w:eastAsia="黑体"/>
          <w:b w:val="0"/>
          <w:color w:val="FF0000"/>
        </w:rPr>
      </w:pPr>
    </w:p>
    <w:p>
      <w:pPr>
        <w:pStyle w:val="2"/>
        <w:spacing w:before="93"/>
        <w:rPr>
          <w:rStyle w:val="17"/>
          <w:rFonts w:ascii="黑体" w:hAnsi="黑体" w:eastAsia="黑体"/>
          <w:b w:val="0"/>
          <w:color w:val="FF0000"/>
        </w:rPr>
      </w:pPr>
    </w:p>
    <w:p>
      <w:pPr>
        <w:pStyle w:val="2"/>
        <w:spacing w:before="93"/>
        <w:rPr>
          <w:rStyle w:val="17"/>
          <w:rFonts w:ascii="黑体" w:hAnsi="黑体" w:eastAsia="黑体"/>
          <w:b w:val="0"/>
          <w:color w:val="FF0000"/>
        </w:rPr>
      </w:pPr>
    </w:p>
    <w:p>
      <w:pPr>
        <w:pStyle w:val="2"/>
        <w:spacing w:before="93"/>
        <w:rPr>
          <w:rStyle w:val="17"/>
          <w:rFonts w:ascii="黑体" w:hAnsi="黑体" w:eastAsia="黑体"/>
          <w:b w:val="0"/>
          <w:color w:val="FF0000"/>
        </w:rPr>
      </w:pPr>
    </w:p>
    <w:p>
      <w:pPr>
        <w:widowControl/>
        <w:adjustRightInd w:val="0"/>
        <w:snapToGrid w:val="0"/>
        <w:spacing w:line="580" w:lineRule="exact"/>
        <w:contextualSpacing/>
        <w:jc w:val="left"/>
        <w:rPr>
          <w:highlight w:val="yellow"/>
        </w:rPr>
      </w:pPr>
    </w:p>
    <w:p>
      <w:pPr>
        <w:spacing w:line="580" w:lineRule="exact"/>
        <w:rPr>
          <w:rStyle w:val="17"/>
          <w:rFonts w:ascii="黑体" w:hAnsi="黑体" w:eastAsia="黑体"/>
          <w:b w:val="0"/>
        </w:rPr>
      </w:pPr>
    </w:p>
    <w:p>
      <w:pPr>
        <w:spacing w:line="600" w:lineRule="exact"/>
        <w:jc w:val="left"/>
        <w:outlineLvl w:val="0"/>
        <w:rPr>
          <w:rFonts w:hint="eastAsia" w:ascii="楷体" w:hAnsi="楷体" w:eastAsia="楷体" w:cs="楷体"/>
          <w:color w:val="000000"/>
          <w:sz w:val="32"/>
          <w:szCs w:val="32"/>
          <w:lang w:val="en-US" w:eastAsia="zh-CN"/>
        </w:rPr>
      </w:pPr>
      <w:r>
        <w:rPr>
          <w:rStyle w:val="17"/>
          <w:rFonts w:ascii="黑体" w:hAnsi="黑体" w:eastAsia="黑体"/>
          <w:b w:val="0"/>
        </w:rPr>
        <w:br w:type="page"/>
      </w:r>
      <w:r>
        <w:rPr>
          <w:rFonts w:hint="eastAsia" w:ascii="楷体" w:hAnsi="楷体" w:eastAsia="楷体" w:cs="楷体"/>
          <w:color w:val="000000"/>
          <w:sz w:val="32"/>
          <w:szCs w:val="32"/>
        </w:rPr>
        <w:t>附件</w:t>
      </w:r>
      <w:r>
        <w:rPr>
          <w:rFonts w:hint="eastAsia" w:ascii="楷体" w:hAnsi="楷体" w:eastAsia="楷体" w:cs="楷体"/>
          <w:color w:val="000000"/>
          <w:sz w:val="32"/>
          <w:szCs w:val="32"/>
          <w:lang w:val="en-US" w:eastAsia="zh-CN"/>
        </w:rPr>
        <w:t>7</w:t>
      </w:r>
    </w:p>
    <w:p>
      <w:pPr>
        <w:spacing w:line="580" w:lineRule="exact"/>
        <w:jc w:val="center"/>
        <w:rPr>
          <w:rStyle w:val="17"/>
          <w:rFonts w:ascii="黑体" w:hAnsi="黑体" w:eastAsia="黑体"/>
          <w:b w:val="0"/>
        </w:rPr>
      </w:pPr>
    </w:p>
    <w:p>
      <w:pPr>
        <w:spacing w:line="58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皇泽寺博物馆</w:t>
      </w:r>
    </w:p>
    <w:p>
      <w:pPr>
        <w:spacing w:line="600" w:lineRule="exact"/>
        <w:jc w:val="center"/>
        <w:rPr>
          <w:rFonts w:hint="eastAsia" w:ascii="黑体" w:hAnsi="黑体" w:eastAsia="黑体" w:cs="黑体"/>
          <w:color w:val="000000"/>
          <w:kern w:val="0"/>
          <w:sz w:val="44"/>
          <w:szCs w:val="44"/>
          <w:lang w:val="zh-CN"/>
        </w:rPr>
      </w:pPr>
      <w:r>
        <w:rPr>
          <w:rFonts w:hint="eastAsia" w:ascii="黑体" w:hAnsi="黑体" w:eastAsia="黑体" w:cs="黑体"/>
          <w:color w:val="000000"/>
          <w:kern w:val="0"/>
          <w:sz w:val="44"/>
          <w:szCs w:val="44"/>
        </w:rPr>
        <w:t>2021年度</w:t>
      </w:r>
      <w:r>
        <w:rPr>
          <w:rFonts w:hint="eastAsia" w:ascii="黑体" w:hAnsi="黑体" w:eastAsia="黑体" w:cs="黑体"/>
          <w:color w:val="000000"/>
          <w:sz w:val="44"/>
          <w:szCs w:val="44"/>
        </w:rPr>
        <w:t>扶贫工作经费</w:t>
      </w:r>
      <w:r>
        <w:rPr>
          <w:rFonts w:hint="eastAsia" w:ascii="黑体" w:hAnsi="黑体" w:eastAsia="黑体" w:cs="黑体"/>
          <w:color w:val="000000"/>
          <w:kern w:val="0"/>
          <w:sz w:val="44"/>
          <w:szCs w:val="44"/>
          <w:lang w:val="zh-CN"/>
        </w:rPr>
        <w:t>项目绩效评价报告</w:t>
      </w:r>
    </w:p>
    <w:p>
      <w:pPr>
        <w:spacing w:line="600" w:lineRule="exact"/>
        <w:rPr>
          <w:rFonts w:ascii="宋体"/>
          <w:color w:val="000000"/>
          <w:sz w:val="32"/>
          <w:szCs w:val="32"/>
          <w:lang w:val="zh-CN"/>
        </w:rPr>
      </w:pPr>
    </w:p>
    <w:p>
      <w:pPr>
        <w:adjustRightInd w:val="0"/>
        <w:snapToGrid w:val="0"/>
        <w:spacing w:line="600" w:lineRule="exact"/>
        <w:ind w:firstLine="720"/>
        <w:rPr>
          <w:rFonts w:ascii="黑体" w:hAnsi="宋体" w:eastAsia="黑体"/>
          <w:color w:val="000000"/>
          <w:sz w:val="32"/>
          <w:szCs w:val="32"/>
          <w:lang w:val="zh-CN"/>
        </w:rPr>
      </w:pPr>
      <w:r>
        <w:rPr>
          <w:rFonts w:hint="eastAsia" w:ascii="黑体" w:hAnsi="宋体" w:eastAsia="黑体"/>
          <w:color w:val="000000"/>
          <w:sz w:val="32"/>
          <w:szCs w:val="32"/>
        </w:rPr>
        <w:t>一、</w:t>
      </w:r>
      <w:r>
        <w:rPr>
          <w:rFonts w:hint="eastAsia" w:ascii="黑体" w:hAnsi="宋体" w:eastAsia="黑体"/>
          <w:color w:val="000000"/>
          <w:sz w:val="32"/>
          <w:szCs w:val="32"/>
          <w:lang w:val="zh-CN"/>
        </w:rPr>
        <w:t>项目概况</w:t>
      </w:r>
    </w:p>
    <w:p>
      <w:pPr>
        <w:adjustRightInd w:val="0"/>
        <w:snapToGrid w:val="0"/>
        <w:spacing w:line="600" w:lineRule="exact"/>
        <w:ind w:firstLine="720"/>
        <w:rPr>
          <w:rFonts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（一）项目资金申报及批复情况</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根据脱贫攻坚相关要求，我馆申报扶贫专项经费，市财政按规定下达专项资金。</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（二）项目绩效目标</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驻村工作队员生活补助、皇泽寺博物馆脱贫攻坚专题宣传片学堂村、清明村形象宣传片等。</w:t>
      </w:r>
    </w:p>
    <w:p>
      <w:pPr>
        <w:numPr>
          <w:ilvl w:val="0"/>
          <w:numId w:val="6"/>
        </w:numPr>
        <w:ind w:left="0" w:leftChars="0" w:firstLine="640" w:firstLineChars="20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项目资金申报相符性</w:t>
      </w:r>
    </w:p>
    <w:p>
      <w:pPr>
        <w:numPr>
          <w:ilvl w:val="0"/>
          <w:numId w:val="0"/>
        </w:numPr>
        <w:ind w:leftChars="200" w:firstLine="320" w:firstLineChars="100"/>
        <w:rPr>
          <w:rFonts w:ascii="仿宋" w:hAnsi="仿宋" w:eastAsia="仿宋" w:cs="仿宋"/>
          <w:color w:val="000000"/>
          <w:sz w:val="32"/>
          <w:szCs w:val="32"/>
        </w:rPr>
      </w:pPr>
      <w:r>
        <w:rPr>
          <w:rFonts w:hint="eastAsia" w:ascii="仿宋" w:hAnsi="仿宋" w:eastAsia="仿宋" w:cs="仿宋"/>
          <w:color w:val="000000"/>
          <w:sz w:val="32"/>
          <w:szCs w:val="32"/>
        </w:rPr>
        <w:t>项目申报内容与实施内容相符，申报目标合理可行。</w:t>
      </w:r>
    </w:p>
    <w:p>
      <w:pPr>
        <w:adjustRightInd w:val="0"/>
        <w:snapToGrid w:val="0"/>
        <w:spacing w:line="600" w:lineRule="exact"/>
        <w:ind w:firstLine="720"/>
        <w:rPr>
          <w:rFonts w:ascii="黑体" w:hAnsi="宋体" w:eastAsia="黑体"/>
          <w:color w:val="000000"/>
          <w:sz w:val="32"/>
          <w:szCs w:val="32"/>
        </w:rPr>
      </w:pPr>
      <w:r>
        <w:rPr>
          <w:rFonts w:hint="eastAsia" w:ascii="黑体" w:hAnsi="宋体" w:eastAsia="黑体"/>
          <w:color w:val="000000"/>
          <w:sz w:val="32"/>
          <w:szCs w:val="32"/>
        </w:rPr>
        <w:t>二、项目资金申报及使用情况</w:t>
      </w:r>
    </w:p>
    <w:p>
      <w:pPr>
        <w:ind w:firstLine="627" w:firstLineChars="196"/>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（一）资金计划、到位及使用情况</w:t>
      </w:r>
    </w:p>
    <w:p>
      <w:pPr>
        <w:ind w:firstLine="627" w:firstLineChars="196"/>
        <w:rPr>
          <w:rFonts w:ascii="仿宋" w:hAnsi="仿宋" w:eastAsia="仿宋" w:cs="仿宋"/>
          <w:color w:val="000000"/>
          <w:sz w:val="32"/>
          <w:szCs w:val="32"/>
        </w:rPr>
      </w:pPr>
      <w:r>
        <w:rPr>
          <w:rFonts w:hint="eastAsia" w:ascii="仿宋" w:hAnsi="仿宋" w:eastAsia="仿宋" w:cs="仿宋"/>
          <w:color w:val="000000"/>
          <w:sz w:val="32"/>
          <w:szCs w:val="32"/>
        </w:rPr>
        <w:t>一是资金计划及到位情况。</w:t>
      </w:r>
      <w:r>
        <w:rPr>
          <w:rFonts w:ascii="仿宋" w:hAnsi="仿宋" w:eastAsia="仿宋" w:cs="仿宋"/>
          <w:color w:val="000000"/>
          <w:sz w:val="32"/>
          <w:szCs w:val="32"/>
        </w:rPr>
        <w:t>2021</w:t>
      </w:r>
      <w:r>
        <w:rPr>
          <w:rFonts w:hint="eastAsia" w:ascii="仿宋" w:hAnsi="仿宋" w:eastAsia="仿宋" w:cs="仿宋"/>
          <w:color w:val="000000"/>
          <w:sz w:val="32"/>
          <w:szCs w:val="32"/>
        </w:rPr>
        <w:t>年该项目预算金额</w:t>
      </w:r>
      <w:r>
        <w:rPr>
          <w:rFonts w:ascii="仿宋" w:hAnsi="仿宋" w:eastAsia="仿宋" w:cs="仿宋"/>
          <w:color w:val="000000"/>
          <w:sz w:val="32"/>
          <w:szCs w:val="32"/>
        </w:rPr>
        <w:t>1.82</w:t>
      </w:r>
      <w:r>
        <w:rPr>
          <w:rFonts w:hint="eastAsia" w:ascii="仿宋" w:hAnsi="仿宋" w:eastAsia="仿宋" w:cs="仿宋"/>
          <w:color w:val="000000"/>
          <w:sz w:val="32"/>
          <w:szCs w:val="32"/>
        </w:rPr>
        <w:t>万元，实际到位</w:t>
      </w:r>
      <w:r>
        <w:rPr>
          <w:rFonts w:ascii="仿宋" w:hAnsi="仿宋" w:eastAsia="仿宋" w:cs="仿宋"/>
          <w:color w:val="000000"/>
          <w:sz w:val="32"/>
          <w:szCs w:val="32"/>
        </w:rPr>
        <w:t>1.82</w:t>
      </w:r>
      <w:r>
        <w:rPr>
          <w:rFonts w:hint="eastAsia" w:ascii="仿宋" w:hAnsi="仿宋" w:eastAsia="仿宋" w:cs="仿宋"/>
          <w:color w:val="000000"/>
          <w:sz w:val="32"/>
          <w:szCs w:val="32"/>
        </w:rPr>
        <w:t>万元。资金到位后，全部用于扶贫专项项目支出，无被截留、挤占、挪用等现象。二是资金使用情况。皇泽寺博物馆博扶贫专项经费支出</w:t>
      </w:r>
      <w:r>
        <w:rPr>
          <w:rFonts w:ascii="仿宋" w:hAnsi="仿宋" w:eastAsia="仿宋" w:cs="仿宋"/>
          <w:color w:val="000000"/>
          <w:sz w:val="32"/>
          <w:szCs w:val="32"/>
        </w:rPr>
        <w:t>1.82</w:t>
      </w:r>
      <w:r>
        <w:rPr>
          <w:rFonts w:hint="eastAsia" w:ascii="仿宋" w:hAnsi="仿宋" w:eastAsia="仿宋" w:cs="仿宋"/>
          <w:color w:val="000000"/>
          <w:sz w:val="32"/>
          <w:szCs w:val="32"/>
        </w:rPr>
        <w:t>万元。主要用于：驻村工作队员生活补助、皇泽寺博物馆脱贫攻坚专题宣传片学堂村、清明村形象宣传片等。</w:t>
      </w:r>
    </w:p>
    <w:p>
      <w:pPr>
        <w:ind w:firstLine="640" w:firstLineChars="200"/>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（二）项目财务管理情况</w:t>
      </w:r>
    </w:p>
    <w:p>
      <w:pPr>
        <w:ind w:firstLine="640" w:firstLineChars="200"/>
        <w:rPr>
          <w:rFonts w:ascii="??_GB2312" w:hAnsi="宋体" w:eastAsia="Times New Roman" w:cs="仿宋"/>
          <w:color w:val="000000"/>
          <w:sz w:val="32"/>
          <w:szCs w:val="32"/>
        </w:rPr>
      </w:pPr>
      <w:r>
        <w:rPr>
          <w:rFonts w:hint="eastAsia" w:ascii="仿宋" w:hAnsi="仿宋" w:eastAsia="仿宋" w:cs="仿宋"/>
          <w:color w:val="000000"/>
          <w:sz w:val="32"/>
          <w:szCs w:val="32"/>
        </w:rPr>
        <w:t>我馆结合实际情况制定专项资金使用管理制度，并按照制度严格执行，做到科学化管理。项目资金实行专款专用，专项核算。建立了博物馆项目资金工作领导机制，认真制订每年精准扶贫工作实施方案。按每月做好资金申报，并追踪抓好落实，根据经费申报和工作计划，安排资金支出，保证精准扶贫工作有序推进。</w:t>
      </w:r>
    </w:p>
    <w:p>
      <w:pPr>
        <w:adjustRightInd w:val="0"/>
        <w:snapToGrid w:val="0"/>
        <w:spacing w:line="600" w:lineRule="exact"/>
        <w:ind w:firstLine="720"/>
        <w:rPr>
          <w:rFonts w:hint="eastAsia" w:ascii="黑体" w:hAnsi="宋体" w:eastAsia="黑体"/>
          <w:color w:val="000000"/>
          <w:sz w:val="32"/>
          <w:szCs w:val="32"/>
        </w:rPr>
      </w:pPr>
      <w:r>
        <w:rPr>
          <w:rFonts w:hint="eastAsia" w:ascii="黑体" w:hAnsi="宋体" w:eastAsia="黑体"/>
          <w:color w:val="000000"/>
          <w:sz w:val="32"/>
          <w:szCs w:val="32"/>
        </w:rPr>
        <w:t>三、项目实施及管理情况</w:t>
      </w:r>
    </w:p>
    <w:p>
      <w:pPr>
        <w:adjustRightInd w:val="0"/>
        <w:snapToGrid w:val="0"/>
        <w:spacing w:line="600" w:lineRule="exact"/>
        <w:ind w:firstLine="720"/>
        <w:rPr>
          <w:rFonts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（一）项目组织架构及实施流程</w:t>
      </w:r>
    </w:p>
    <w:p>
      <w:pPr>
        <w:ind w:firstLine="627" w:firstLineChars="196"/>
        <w:rPr>
          <w:rFonts w:ascii="仿宋" w:hAnsi="仿宋" w:eastAsia="仿宋" w:cs="仿宋"/>
          <w:color w:val="000000"/>
          <w:sz w:val="32"/>
          <w:szCs w:val="32"/>
        </w:rPr>
      </w:pPr>
      <w:r>
        <w:rPr>
          <w:rFonts w:hint="eastAsia" w:ascii="仿宋" w:hAnsi="仿宋" w:eastAsia="仿宋" w:cs="仿宋"/>
          <w:color w:val="000000"/>
          <w:sz w:val="32"/>
          <w:szCs w:val="32"/>
        </w:rPr>
        <w:t>项目全部用于扶贫专项运行。我馆每周召开脱贫攻坚例会，研究各阶段主要工作、帮扶措施、经费开支等事项，保证资金专款专用。</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（二）项目管理情况</w:t>
      </w:r>
    </w:p>
    <w:p>
      <w:pPr>
        <w:adjustRightInd w:val="0"/>
        <w:snapToGrid w:val="0"/>
        <w:spacing w:line="600" w:lineRule="exact"/>
        <w:ind w:firstLine="720"/>
        <w:rPr>
          <w:rFonts w:ascii="仿宋" w:hAnsi="仿宋" w:eastAsia="仿宋" w:cs="仿宋"/>
          <w:color w:val="000000"/>
          <w:sz w:val="32"/>
          <w:szCs w:val="32"/>
        </w:rPr>
      </w:pPr>
      <w:r>
        <w:rPr>
          <w:rFonts w:hint="eastAsia" w:ascii="仿宋" w:hAnsi="仿宋" w:eastAsia="仿宋" w:cs="仿宋"/>
          <w:color w:val="000000"/>
          <w:sz w:val="32"/>
          <w:szCs w:val="32"/>
        </w:rPr>
        <w:t>结合项目特点，扶贫专项项目我单位执行相关法律法规及项目管理制度等情况，金额和用途没有达到招投标、政府采购、项目公示制等相关规定和范围。</w:t>
      </w:r>
    </w:p>
    <w:p>
      <w:pPr>
        <w:adjustRightInd w:val="0"/>
        <w:snapToGrid w:val="0"/>
        <w:spacing w:line="600" w:lineRule="exact"/>
        <w:ind w:firstLine="720"/>
        <w:rPr>
          <w:rFonts w:ascii="??_GB2312" w:hAnsi="宋体" w:eastAsia="Times New Roman"/>
          <w:color w:val="000000"/>
          <w:sz w:val="32"/>
          <w:szCs w:val="32"/>
          <w:lang w:val="zh-CN"/>
        </w:rPr>
      </w:pPr>
      <w:r>
        <w:rPr>
          <w:rFonts w:hint="eastAsia" w:ascii="黑体" w:hAnsi="宋体" w:eastAsia="黑体"/>
          <w:color w:val="000000"/>
          <w:sz w:val="32"/>
          <w:szCs w:val="32"/>
        </w:rPr>
        <w:t>四、项目绩效情况</w:t>
      </w:r>
      <w:r>
        <w:rPr>
          <w:rFonts w:ascii="??_GB2312" w:hAnsi="宋体" w:eastAsia="Times New Roman"/>
          <w:color w:val="000000"/>
          <w:sz w:val="32"/>
          <w:szCs w:val="32"/>
          <w:lang w:val="zh-CN"/>
        </w:rPr>
        <w:tab/>
      </w:r>
    </w:p>
    <w:p>
      <w:pPr>
        <w:adjustRightInd w:val="0"/>
        <w:snapToGrid w:val="0"/>
        <w:spacing w:line="600" w:lineRule="exact"/>
        <w:ind w:firstLine="720"/>
        <w:rPr>
          <w:rFonts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（一）项目完成情况</w:t>
      </w:r>
    </w:p>
    <w:p>
      <w:pPr>
        <w:adjustRightInd w:val="0"/>
        <w:snapToGrid w:val="0"/>
        <w:spacing w:line="600" w:lineRule="exact"/>
        <w:ind w:firstLine="720"/>
        <w:rPr>
          <w:rFonts w:ascii="仿宋" w:hAnsi="仿宋" w:eastAsia="仿宋" w:cs="仿宋"/>
          <w:color w:val="000000"/>
          <w:sz w:val="32"/>
          <w:szCs w:val="32"/>
        </w:rPr>
      </w:pPr>
      <w:r>
        <w:rPr>
          <w:rFonts w:hint="eastAsia" w:ascii="仿宋" w:hAnsi="仿宋" w:eastAsia="仿宋" w:cs="仿宋"/>
          <w:color w:val="000000"/>
          <w:sz w:val="32"/>
          <w:szCs w:val="32"/>
        </w:rPr>
        <w:t>扶贫专项经费项目完成数量、时效、满意度指标，对照项目计划完成目标，圆满完成工作任务。</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（二）项目效益情况</w:t>
      </w:r>
    </w:p>
    <w:p>
      <w:pPr>
        <w:adjustRightInd w:val="0"/>
        <w:snapToGrid w:val="0"/>
        <w:spacing w:line="600" w:lineRule="exact"/>
        <w:ind w:firstLine="720"/>
        <w:rPr>
          <w:rFonts w:ascii="仿宋" w:hAnsi="仿宋" w:eastAsia="仿宋" w:cs="仿宋"/>
          <w:color w:val="000000"/>
          <w:sz w:val="32"/>
          <w:szCs w:val="32"/>
        </w:rPr>
      </w:pPr>
      <w:r>
        <w:rPr>
          <w:rFonts w:hint="eastAsia" w:ascii="仿宋" w:hAnsi="仿宋" w:eastAsia="仿宋" w:cs="仿宋"/>
          <w:color w:val="000000"/>
          <w:sz w:val="32"/>
          <w:szCs w:val="32"/>
        </w:rPr>
        <w:t>驻村工作队员生活补助、皇泽寺博物馆脱贫攻坚专题宣传片学堂村、清明村形象宣传片等。</w:t>
      </w:r>
    </w:p>
    <w:p>
      <w:pPr>
        <w:adjustRightInd w:val="0"/>
        <w:snapToGrid w:val="0"/>
        <w:spacing w:line="600" w:lineRule="exact"/>
        <w:ind w:firstLine="720"/>
        <w:rPr>
          <w:rFonts w:ascii="黑体" w:hAnsi="宋体" w:eastAsia="黑体"/>
          <w:color w:val="000000"/>
          <w:sz w:val="32"/>
          <w:szCs w:val="32"/>
        </w:rPr>
      </w:pPr>
      <w:r>
        <w:rPr>
          <w:rFonts w:hint="eastAsia" w:ascii="黑体" w:hAnsi="宋体" w:eastAsia="黑体"/>
          <w:color w:val="000000"/>
          <w:sz w:val="32"/>
          <w:szCs w:val="32"/>
        </w:rPr>
        <w:t>五、评价结论及建议</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（一）评价结论</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通过项目实施，保障了帮扶干部下乡差旅费；往返学堂村、清明村交通费用；</w:t>
      </w:r>
      <w:r>
        <w:rPr>
          <w:rFonts w:hint="eastAsia" w:ascii="仿宋" w:hAnsi="仿宋" w:eastAsia="仿宋" w:cs="仿宋"/>
          <w:color w:val="000000"/>
          <w:sz w:val="32"/>
          <w:szCs w:val="32"/>
        </w:rPr>
        <w:t>皇泽寺博物馆脱贫攻坚专题宣传片学堂村、清明村形象宣传片、配合苍溪县摘帽任务。</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（二）存在的问题</w:t>
      </w:r>
    </w:p>
    <w:p>
      <w:pPr>
        <w:spacing w:line="58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无</w:t>
      </w:r>
      <w:r>
        <w:rPr>
          <w:rFonts w:hint="eastAsia" w:ascii="仿宋" w:hAnsi="仿宋" w:eastAsia="仿宋" w:cs="仿宋"/>
          <w:color w:val="000000"/>
          <w:sz w:val="32"/>
          <w:szCs w:val="32"/>
          <w:lang w:eastAsia="zh-CN"/>
        </w:rPr>
        <w:t>。</w:t>
      </w:r>
    </w:p>
    <w:p>
      <w:pPr>
        <w:adjustRightInd w:val="0"/>
        <w:snapToGrid w:val="0"/>
        <w:spacing w:line="600" w:lineRule="exact"/>
        <w:ind w:firstLine="720"/>
        <w:rPr>
          <w:rFonts w:hint="eastAsia" w:ascii="楷体_GB2312" w:hAnsi="宋体" w:eastAsia="楷体_GB2312"/>
          <w:b w:val="0"/>
          <w:bCs/>
          <w:color w:val="000000"/>
          <w:sz w:val="32"/>
          <w:szCs w:val="32"/>
          <w:lang w:val="zh-CN"/>
        </w:rPr>
      </w:pPr>
      <w:r>
        <w:rPr>
          <w:rFonts w:hint="eastAsia" w:ascii="楷体_GB2312" w:hAnsi="宋体" w:eastAsia="楷体_GB2312"/>
          <w:b w:val="0"/>
          <w:bCs/>
          <w:color w:val="000000"/>
          <w:sz w:val="32"/>
          <w:szCs w:val="32"/>
          <w:lang w:val="zh-CN"/>
        </w:rPr>
        <w:t>（三）相关建议</w:t>
      </w:r>
    </w:p>
    <w:p>
      <w:pPr>
        <w:spacing w:line="58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无</w:t>
      </w:r>
      <w:r>
        <w:rPr>
          <w:rFonts w:hint="eastAsia" w:ascii="仿宋" w:hAnsi="仿宋" w:eastAsia="仿宋" w:cs="仿宋"/>
          <w:color w:val="000000"/>
          <w:sz w:val="32"/>
          <w:szCs w:val="32"/>
          <w:lang w:eastAsia="zh-CN"/>
        </w:rPr>
        <w:t>。</w:t>
      </w: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rFonts w:hint="eastAsia" w:ascii="楷体" w:hAnsi="楷体" w:eastAsia="楷体" w:cs="楷体"/>
          <w:color w:val="000000"/>
          <w:sz w:val="32"/>
          <w:szCs w:val="32"/>
        </w:rPr>
      </w:pPr>
    </w:p>
    <w:p>
      <w:pPr>
        <w:widowControl/>
        <w:adjustRightInd w:val="0"/>
        <w:snapToGrid w:val="0"/>
        <w:spacing w:line="580" w:lineRule="exact"/>
        <w:contextualSpacing/>
        <w:jc w:val="left"/>
        <w:rPr>
          <w:highlight w:val="yellow"/>
        </w:rPr>
      </w:pPr>
      <w:r>
        <w:rPr>
          <w:rFonts w:hint="eastAsia" w:ascii="楷体" w:hAnsi="楷体" w:eastAsia="楷体" w:cs="楷体"/>
          <w:color w:val="000000"/>
          <w:sz w:val="32"/>
          <w:szCs w:val="32"/>
        </w:rPr>
        <w:t>附件</w:t>
      </w:r>
      <w:r>
        <w:rPr>
          <w:rFonts w:hint="eastAsia" w:ascii="楷体" w:hAnsi="楷体" w:eastAsia="楷体" w:cs="楷体"/>
          <w:color w:val="000000"/>
          <w:sz w:val="32"/>
          <w:szCs w:val="32"/>
          <w:lang w:val="en-US" w:eastAsia="zh-CN"/>
        </w:rPr>
        <w:t>8</w:t>
      </w:r>
    </w:p>
    <w:p>
      <w:pPr>
        <w:spacing w:line="580" w:lineRule="exact"/>
        <w:ind w:firstLine="642" w:firstLineChars="200"/>
        <w:rPr>
          <w:rFonts w:ascii="仿宋" w:hAnsi="仿宋" w:eastAsia="仿宋"/>
          <w:b/>
          <w:bCs/>
          <w:color w:val="000000"/>
          <w:sz w:val="32"/>
          <w:szCs w:val="32"/>
        </w:rPr>
      </w:pPr>
      <w:r>
        <w:rPr>
          <w:rFonts w:hint="eastAsia" w:ascii="仿宋" w:hAnsi="仿宋" w:eastAsia="仿宋"/>
          <w:b/>
          <w:bCs/>
          <w:color w:val="000000"/>
          <w:sz w:val="32"/>
          <w:szCs w:val="32"/>
        </w:rPr>
        <w:t>项目绩效目标完成情况。</w:t>
      </w:r>
    </w:p>
    <w:p>
      <w:pPr>
        <w:pStyle w:val="2"/>
        <w:spacing w:before="93"/>
        <w:ind w:firstLine="640" w:firstLineChars="200"/>
        <w:rPr>
          <w:rFonts w:ascii="仿宋" w:hAnsi="仿宋" w:eastAsia="仿宋"/>
          <w:color w:val="000000"/>
          <w:sz w:val="32"/>
          <w:szCs w:val="32"/>
        </w:rPr>
      </w:pPr>
      <w:r>
        <w:rPr>
          <w:rFonts w:hint="eastAsia" w:ascii="仿宋" w:hAnsi="仿宋" w:eastAsia="仿宋"/>
          <w:color w:val="000000"/>
          <w:sz w:val="32"/>
          <w:szCs w:val="32"/>
        </w:rPr>
        <w:t>本部门在</w:t>
      </w:r>
      <w:r>
        <w:rPr>
          <w:rFonts w:ascii="仿宋" w:hAnsi="仿宋" w:eastAsia="仿宋"/>
          <w:color w:val="000000"/>
          <w:sz w:val="32"/>
          <w:szCs w:val="32"/>
        </w:rPr>
        <w:t>2021</w:t>
      </w:r>
      <w:r>
        <w:rPr>
          <w:rFonts w:hint="eastAsia" w:ascii="仿宋" w:hAnsi="仿宋" w:eastAsia="仿宋"/>
          <w:color w:val="000000"/>
          <w:sz w:val="32"/>
          <w:szCs w:val="32"/>
        </w:rPr>
        <w:t>年度部门决算中安防经费、文物保护费、红军文化园运转经费、绿化及卫生费、宣传费、扶贫工作经费项目等</w:t>
      </w:r>
      <w:r>
        <w:rPr>
          <w:rFonts w:ascii="仿宋" w:hAnsi="仿宋" w:eastAsia="仿宋"/>
          <w:color w:val="000000"/>
          <w:sz w:val="32"/>
          <w:szCs w:val="32"/>
        </w:rPr>
        <w:t>6</w:t>
      </w:r>
      <w:r>
        <w:rPr>
          <w:rFonts w:hint="eastAsia" w:ascii="仿宋" w:hAnsi="仿宋" w:eastAsia="仿宋"/>
          <w:color w:val="000000"/>
          <w:sz w:val="32"/>
          <w:szCs w:val="32"/>
        </w:rPr>
        <w:t>个项目绩效目标实际完成情况。</w:t>
      </w:r>
    </w:p>
    <w:p>
      <w:pPr>
        <w:pStyle w:val="2"/>
        <w:spacing w:before="93"/>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）安防经费项目绩效目标完成情况综述。项目全年预算数</w:t>
      </w:r>
      <w:r>
        <w:rPr>
          <w:rFonts w:ascii="仿宋" w:hAnsi="仿宋" w:eastAsia="仿宋"/>
          <w:color w:val="000000"/>
          <w:sz w:val="32"/>
          <w:szCs w:val="32"/>
        </w:rPr>
        <w:t>127.15</w:t>
      </w:r>
      <w:r>
        <w:rPr>
          <w:rFonts w:hint="eastAsia" w:ascii="仿宋" w:hAnsi="仿宋" w:eastAsia="仿宋"/>
          <w:color w:val="000000"/>
          <w:sz w:val="32"/>
          <w:szCs w:val="32"/>
        </w:rPr>
        <w:t>万元，执行数为</w:t>
      </w:r>
      <w:r>
        <w:rPr>
          <w:rFonts w:ascii="仿宋" w:hAnsi="仿宋" w:eastAsia="仿宋"/>
          <w:color w:val="000000"/>
          <w:sz w:val="32"/>
          <w:szCs w:val="32"/>
        </w:rPr>
        <w:t>127.15</w:t>
      </w:r>
      <w:r>
        <w:rPr>
          <w:rFonts w:hint="eastAsia" w:ascii="仿宋" w:hAnsi="仿宋" w:eastAsia="仿宋"/>
          <w:color w:val="000000"/>
          <w:sz w:val="32"/>
          <w:szCs w:val="32"/>
        </w:rPr>
        <w:t>万元，完成预算的</w:t>
      </w:r>
      <w:r>
        <w:rPr>
          <w:rFonts w:ascii="仿宋" w:hAnsi="仿宋" w:eastAsia="仿宋"/>
          <w:color w:val="000000"/>
          <w:sz w:val="32"/>
          <w:szCs w:val="32"/>
        </w:rPr>
        <w:t>100%</w:t>
      </w:r>
      <w:r>
        <w:rPr>
          <w:rFonts w:hint="eastAsia" w:ascii="仿宋" w:hAnsi="仿宋" w:eastAsia="仿宋"/>
          <w:color w:val="000000"/>
          <w:sz w:val="32"/>
          <w:szCs w:val="32"/>
        </w:rPr>
        <w:t>。通过项目实施，保障了皇泽寺景区安防人员工资、</w:t>
      </w:r>
      <w:r>
        <w:rPr>
          <w:rFonts w:ascii="仿宋" w:hAnsi="仿宋" w:eastAsia="仿宋"/>
          <w:color w:val="000000"/>
          <w:sz w:val="32"/>
          <w:szCs w:val="32"/>
        </w:rPr>
        <w:t xml:space="preserve"> </w:t>
      </w:r>
      <w:r>
        <w:rPr>
          <w:rFonts w:hint="eastAsia" w:ascii="仿宋" w:hAnsi="仿宋" w:eastAsia="仿宋"/>
          <w:color w:val="000000"/>
          <w:sz w:val="32"/>
          <w:szCs w:val="32"/>
        </w:rPr>
        <w:t>保险、设施设备购置、维护维修、技能培训演练、信息化建设等费用等。</w:t>
      </w:r>
    </w:p>
    <w:tbl>
      <w:tblPr>
        <w:tblStyle w:val="13"/>
        <w:tblpPr w:leftFromText="180" w:rightFromText="180" w:vertAnchor="text" w:horzAnchor="page" w:tblpXSpec="center" w:tblpY="1082"/>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rPr>
              <w:t>(2021</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640" w:firstLineChars="1100"/>
              <w:textAlignment w:val="center"/>
              <w:rPr>
                <w:rFonts w:ascii="宋体" w:cs="宋体"/>
                <w:color w:val="000000"/>
                <w:sz w:val="24"/>
              </w:rPr>
            </w:pPr>
            <w:r>
              <w:rPr>
                <w:rFonts w:hint="eastAsia" w:ascii="仿宋" w:hAnsi="仿宋" w:eastAsia="仿宋"/>
                <w:color w:val="000000"/>
                <w:sz w:val="24"/>
              </w:rPr>
              <w:t>安防经费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0" w:firstLineChars="1000"/>
              <w:textAlignment w:val="center"/>
              <w:rPr>
                <w:rFonts w:ascii="宋体" w:cs="宋体"/>
                <w:color w:val="000000"/>
                <w:sz w:val="24"/>
              </w:rPr>
            </w:pPr>
            <w:r>
              <w:rPr>
                <w:rFonts w:hint="eastAsia" w:ascii="宋体" w:cs="宋体"/>
                <w:color w:val="000000"/>
                <w:sz w:val="24"/>
              </w:rPr>
              <w:t>皇泽寺博物馆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127.15</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127.15</w:t>
            </w:r>
            <w:r>
              <w:rPr>
                <w:rFonts w:hint="eastAsia" w:ascii="宋体" w:cs="宋体"/>
                <w:color w:val="000000"/>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127.15</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127.15</w:t>
            </w:r>
            <w:r>
              <w:rPr>
                <w:rFonts w:hint="eastAsia" w:ascii="宋体" w:cs="宋体"/>
                <w:color w:val="000000"/>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 xml:space="preserve"> </w:t>
            </w:r>
            <w:r>
              <w:rPr>
                <w:rFonts w:hint="eastAsia" w:ascii="宋体" w:cs="宋体"/>
                <w:color w:val="000000"/>
                <w:sz w:val="24"/>
              </w:rPr>
              <w:t>安防人员工资、</w:t>
            </w:r>
            <w:r>
              <w:rPr>
                <w:rFonts w:ascii="宋体" w:cs="宋体"/>
                <w:color w:val="000000"/>
                <w:sz w:val="24"/>
              </w:rPr>
              <w:t xml:space="preserve"> </w:t>
            </w:r>
            <w:r>
              <w:rPr>
                <w:rFonts w:hint="eastAsia" w:ascii="宋体" w:cs="宋体"/>
                <w:color w:val="000000"/>
                <w:sz w:val="24"/>
              </w:rPr>
              <w:t>保险、设施设备购置、维护维修、技能培训演练、信息化建设等费用。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完成，安防人员工资、</w:t>
            </w:r>
            <w:r>
              <w:rPr>
                <w:rFonts w:ascii="宋体" w:cs="宋体"/>
                <w:color w:val="000000"/>
                <w:sz w:val="24"/>
              </w:rPr>
              <w:t xml:space="preserve"> </w:t>
            </w:r>
            <w:r>
              <w:rPr>
                <w:rFonts w:hint="eastAsia" w:ascii="宋体" w:cs="宋体"/>
                <w:color w:val="000000"/>
                <w:sz w:val="24"/>
              </w:rPr>
              <w:t>保险、设施设备购置、维护维修、技能培训演练、信息化建设等费用。</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kern w:val="0"/>
                <w:sz w:val="24"/>
              </w:rPr>
              <w:t>指标</w:t>
            </w:r>
            <w:r>
              <w:rPr>
                <w:rFonts w:ascii="宋体" w:hAnsi="宋体" w:cs="宋体"/>
                <w:color w:val="000000"/>
                <w:kern w:val="0"/>
                <w:sz w:val="24"/>
              </w:rPr>
              <w:t>1</w:t>
            </w:r>
            <w:r>
              <w:rPr>
                <w:rFonts w:hint="eastAsia" w:ascii="宋体" w:hAnsi="宋体" w:cs="宋体"/>
                <w:color w:val="000000"/>
                <w:kern w:val="0"/>
                <w:sz w:val="24"/>
              </w:rPr>
              <w:t>：保安工资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全年</w:t>
            </w:r>
            <w:r>
              <w:rPr>
                <w:rFonts w:ascii="宋体" w:hAnsi="宋体" w:cs="宋体"/>
                <w:color w:val="000000"/>
                <w:kern w:val="0"/>
                <w:sz w:val="24"/>
              </w:rPr>
              <w:t>12</w:t>
            </w:r>
            <w:r>
              <w:rPr>
                <w:rFonts w:hint="eastAsia" w:ascii="宋体" w:hAnsi="宋体" w:cs="宋体"/>
                <w:color w:val="000000"/>
                <w:kern w:val="0"/>
                <w:sz w:val="24"/>
              </w:rPr>
              <w:t>个月支付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全年支付安保及售票人员</w:t>
            </w:r>
            <w:r>
              <w:rPr>
                <w:rFonts w:ascii="宋体" w:hAnsi="宋体" w:cs="宋体"/>
                <w:color w:val="000000"/>
                <w:kern w:val="0"/>
                <w:sz w:val="24"/>
              </w:rPr>
              <w:t>12</w:t>
            </w:r>
            <w:r>
              <w:rPr>
                <w:rFonts w:hint="eastAsia" w:ascii="宋体" w:hAnsi="宋体" w:cs="宋体"/>
                <w:color w:val="000000"/>
                <w:kern w:val="0"/>
                <w:sz w:val="24"/>
              </w:rPr>
              <w:t>个月工资及保险</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指标</w:t>
            </w:r>
            <w:r>
              <w:rPr>
                <w:rFonts w:ascii="宋体" w:hAnsi="宋体" w:cs="宋体"/>
                <w:color w:val="000000"/>
                <w:kern w:val="0"/>
                <w:sz w:val="24"/>
              </w:rPr>
              <w:t>2</w:t>
            </w:r>
            <w:r>
              <w:rPr>
                <w:rFonts w:hint="eastAsia" w:ascii="宋体" w:hAnsi="宋体" w:cs="宋体"/>
                <w:color w:val="000000"/>
                <w:kern w:val="0"/>
                <w:sz w:val="24"/>
              </w:rPr>
              <w:t>：设施设备添置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添置</w:t>
            </w:r>
            <w:r>
              <w:rPr>
                <w:rFonts w:ascii="宋体" w:hAnsi="宋体" w:cs="宋体"/>
                <w:color w:val="000000"/>
                <w:kern w:val="0"/>
                <w:sz w:val="24"/>
              </w:rPr>
              <w:t>3</w:t>
            </w:r>
            <w:r>
              <w:rPr>
                <w:rFonts w:hint="eastAsia" w:ascii="宋体" w:hAnsi="宋体" w:cs="宋体"/>
                <w:color w:val="000000"/>
                <w:kern w:val="0"/>
                <w:sz w:val="24"/>
              </w:rPr>
              <w:t>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添置停车场门禁识别系统、应急发电机、防疫物质等设施设备，支付资金</w:t>
            </w:r>
            <w:r>
              <w:rPr>
                <w:rFonts w:ascii="宋体" w:hAnsi="宋体" w:cs="宋体"/>
                <w:color w:val="000000"/>
                <w:kern w:val="0"/>
                <w:sz w:val="24"/>
              </w:rPr>
              <w:t>11</w:t>
            </w:r>
            <w:r>
              <w:rPr>
                <w:rFonts w:hint="eastAsia" w:ascii="宋体" w:hAnsi="宋体" w:cs="宋体"/>
                <w:color w:val="000000"/>
                <w:kern w:val="0"/>
                <w:sz w:val="24"/>
              </w:rPr>
              <w:t>万余元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指标</w:t>
            </w:r>
            <w:r>
              <w:rPr>
                <w:rFonts w:ascii="宋体" w:hAnsi="宋体" w:cs="宋体"/>
                <w:color w:val="000000"/>
                <w:kern w:val="0"/>
                <w:sz w:val="24"/>
              </w:rPr>
              <w:t>3</w:t>
            </w:r>
            <w:r>
              <w:rPr>
                <w:rFonts w:hint="eastAsia" w:ascii="宋体" w:hAnsi="宋体" w:cs="宋体"/>
                <w:color w:val="000000"/>
                <w:kern w:val="0"/>
                <w:sz w:val="24"/>
              </w:rPr>
              <w:t>：安防维护、消防维护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日常维护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每月委托专业资质单位进行了日常维护</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指标</w:t>
            </w:r>
            <w:r>
              <w:rPr>
                <w:rFonts w:ascii="宋体" w:hAnsi="宋体" w:cs="宋体"/>
                <w:color w:val="000000"/>
                <w:kern w:val="0"/>
                <w:sz w:val="24"/>
              </w:rPr>
              <w:t>4</w:t>
            </w:r>
            <w:r>
              <w:rPr>
                <w:rFonts w:hint="eastAsia" w:ascii="宋体" w:hAnsi="宋体" w:cs="宋体"/>
                <w:color w:val="000000"/>
                <w:kern w:val="0"/>
                <w:sz w:val="24"/>
              </w:rPr>
              <w:t>：安全技能培训、安全演练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每季度一次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全年常态化开展安全技能培训及演练</w:t>
            </w:r>
            <w:r>
              <w:rPr>
                <w:rFonts w:ascii="宋体" w:hAnsi="宋体" w:cs="宋体"/>
                <w:color w:val="000000"/>
                <w:kern w:val="0"/>
                <w:sz w:val="24"/>
              </w:rPr>
              <w:t>12</w:t>
            </w:r>
            <w:r>
              <w:rPr>
                <w:rFonts w:hint="eastAsia" w:ascii="宋体" w:hAnsi="宋体" w:cs="宋体"/>
                <w:color w:val="000000"/>
                <w:kern w:val="0"/>
                <w:sz w:val="24"/>
              </w:rPr>
              <w:t>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指标</w:t>
            </w:r>
            <w:r>
              <w:rPr>
                <w:rFonts w:ascii="宋体" w:hAnsi="宋体" w:cs="宋体"/>
                <w:color w:val="000000"/>
                <w:kern w:val="0"/>
                <w:sz w:val="24"/>
              </w:rPr>
              <w:t>5</w:t>
            </w:r>
            <w:r>
              <w:rPr>
                <w:rFonts w:hint="eastAsia" w:ascii="宋体" w:hAnsi="宋体" w:cs="宋体"/>
                <w:color w:val="000000"/>
                <w:kern w:val="0"/>
                <w:sz w:val="24"/>
              </w:rPr>
              <w:t>：信息化建设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全年</w:t>
            </w:r>
            <w:r>
              <w:rPr>
                <w:rFonts w:ascii="宋体" w:hAnsi="宋体" w:cs="宋体"/>
                <w:color w:val="000000"/>
                <w:kern w:val="0"/>
                <w:sz w:val="24"/>
              </w:rPr>
              <w:t>12</w:t>
            </w:r>
            <w:r>
              <w:rPr>
                <w:rFonts w:hint="eastAsia" w:ascii="宋体" w:hAnsi="宋体" w:cs="宋体"/>
                <w:color w:val="000000"/>
                <w:kern w:val="0"/>
                <w:sz w:val="24"/>
              </w:rPr>
              <w:t>个月支付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全年</w:t>
            </w:r>
            <w:r>
              <w:rPr>
                <w:rFonts w:ascii="宋体" w:hAnsi="宋体" w:cs="宋体"/>
                <w:color w:val="000000"/>
                <w:kern w:val="0"/>
                <w:sz w:val="24"/>
              </w:rPr>
              <w:t>12</w:t>
            </w:r>
            <w:r>
              <w:rPr>
                <w:rFonts w:hint="eastAsia" w:ascii="宋体" w:hAnsi="宋体" w:cs="宋体"/>
                <w:color w:val="000000"/>
                <w:kern w:val="0"/>
                <w:sz w:val="24"/>
              </w:rPr>
              <w:t>个月支付移动网络通讯等费用</w:t>
            </w:r>
            <w:r>
              <w:rPr>
                <w:rFonts w:ascii="宋体" w:hAnsi="宋体" w:cs="宋体"/>
                <w:color w:val="000000"/>
                <w:kern w:val="0"/>
                <w:sz w:val="24"/>
              </w:rPr>
              <w:t>7</w:t>
            </w:r>
            <w:r>
              <w:rPr>
                <w:rFonts w:hint="eastAsia" w:ascii="宋体" w:hAnsi="宋体" w:cs="宋体"/>
                <w:color w:val="000000"/>
                <w:kern w:val="0"/>
                <w:sz w:val="24"/>
              </w:rPr>
              <w:t>万余元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kern w:val="0"/>
                <w:sz w:val="24"/>
              </w:rPr>
              <w:t>指标</w:t>
            </w:r>
            <w:r>
              <w:rPr>
                <w:rFonts w:ascii="宋体" w:hAnsi="宋体" w:cs="宋体"/>
                <w:color w:val="000000"/>
                <w:kern w:val="0"/>
                <w:sz w:val="24"/>
              </w:rPr>
              <w:t>1</w:t>
            </w:r>
            <w:r>
              <w:rPr>
                <w:rFonts w:hint="eastAsia" w:ascii="宋体" w:hAnsi="宋体" w:cs="宋体"/>
                <w:color w:val="000000"/>
                <w:kern w:val="0"/>
                <w:sz w:val="24"/>
              </w:rPr>
              <w:t>：保安培训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保安培训全年</w:t>
            </w:r>
            <w:r>
              <w:rPr>
                <w:rFonts w:ascii="宋体" w:hAnsi="宋体" w:cs="宋体"/>
                <w:color w:val="000000"/>
                <w:kern w:val="0"/>
                <w:sz w:val="24"/>
              </w:rPr>
              <w:t>25</w:t>
            </w:r>
            <w:r>
              <w:rPr>
                <w:rFonts w:hint="eastAsia" w:ascii="宋体" w:hAnsi="宋体" w:cs="宋体"/>
                <w:color w:val="000000"/>
                <w:kern w:val="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完成，保安培训全年</w:t>
            </w:r>
            <w:r>
              <w:rPr>
                <w:rFonts w:ascii="宋体" w:hAnsi="宋体" w:cs="宋体"/>
                <w:color w:val="000000"/>
                <w:kern w:val="0"/>
                <w:sz w:val="24"/>
              </w:rPr>
              <w:t>25</w:t>
            </w:r>
            <w:r>
              <w:rPr>
                <w:rFonts w:hint="eastAsia" w:ascii="宋体" w:hAnsi="宋体" w:cs="宋体"/>
                <w:color w:val="000000"/>
                <w:kern w:val="0"/>
                <w:sz w:val="24"/>
              </w:rPr>
              <w:t>次</w:t>
            </w:r>
          </w:p>
        </w:tc>
      </w:tr>
    </w:tbl>
    <w:p>
      <w:pPr>
        <w:pStyle w:val="2"/>
        <w:spacing w:before="93"/>
      </w:pPr>
    </w:p>
    <w:p>
      <w:pPr>
        <w:pStyle w:val="2"/>
        <w:numPr>
          <w:ilvl w:val="0"/>
          <w:numId w:val="7"/>
        </w:numPr>
        <w:spacing w:before="93"/>
        <w:ind w:firstLine="640"/>
        <w:rPr>
          <w:rFonts w:ascii="仿宋" w:hAnsi="仿宋" w:eastAsia="仿宋"/>
          <w:color w:val="000000"/>
          <w:sz w:val="32"/>
          <w:szCs w:val="32"/>
        </w:rPr>
      </w:pPr>
      <w:r>
        <w:rPr>
          <w:rFonts w:hint="eastAsia" w:ascii="仿宋" w:hAnsi="仿宋" w:eastAsia="仿宋"/>
          <w:color w:val="000000"/>
          <w:sz w:val="32"/>
          <w:szCs w:val="32"/>
        </w:rPr>
        <w:t>文物保护费项目绩效目标完成情况综述。项目全年预算数</w:t>
      </w:r>
      <w:r>
        <w:rPr>
          <w:rFonts w:ascii="仿宋" w:hAnsi="仿宋" w:eastAsia="仿宋"/>
          <w:color w:val="000000"/>
          <w:sz w:val="32"/>
          <w:szCs w:val="32"/>
        </w:rPr>
        <w:t>6.88</w:t>
      </w:r>
      <w:r>
        <w:rPr>
          <w:rFonts w:hint="eastAsia" w:ascii="仿宋" w:hAnsi="仿宋" w:eastAsia="仿宋"/>
          <w:color w:val="000000"/>
          <w:sz w:val="32"/>
          <w:szCs w:val="32"/>
        </w:rPr>
        <w:t>万元，执行数为</w:t>
      </w:r>
      <w:r>
        <w:rPr>
          <w:rFonts w:ascii="仿宋" w:hAnsi="仿宋" w:eastAsia="仿宋"/>
          <w:color w:val="000000"/>
          <w:sz w:val="32"/>
          <w:szCs w:val="32"/>
        </w:rPr>
        <w:t>6.88</w:t>
      </w:r>
      <w:r>
        <w:rPr>
          <w:rFonts w:hint="eastAsia" w:ascii="仿宋" w:hAnsi="仿宋" w:eastAsia="仿宋"/>
          <w:color w:val="000000"/>
          <w:sz w:val="32"/>
          <w:szCs w:val="32"/>
        </w:rPr>
        <w:t>万元，完成预算的</w:t>
      </w:r>
      <w:r>
        <w:rPr>
          <w:rFonts w:ascii="仿宋" w:hAnsi="仿宋" w:eastAsia="仿宋"/>
          <w:color w:val="000000"/>
          <w:sz w:val="32"/>
          <w:szCs w:val="32"/>
        </w:rPr>
        <w:t>100%</w:t>
      </w:r>
      <w:r>
        <w:rPr>
          <w:rFonts w:hint="eastAsia" w:ascii="仿宋" w:hAnsi="仿宋" w:eastAsia="仿宋"/>
          <w:color w:val="000000"/>
          <w:sz w:val="32"/>
          <w:szCs w:val="32"/>
        </w:rPr>
        <w:t>。通过项目实施，保障了馆藏及库房文物日常维护、养护。</w:t>
      </w:r>
    </w:p>
    <w:tbl>
      <w:tblPr>
        <w:tblStyle w:val="13"/>
        <w:tblpPr w:leftFromText="180" w:rightFromText="180" w:vertAnchor="text" w:horzAnchor="page" w:tblpXSpec="center" w:tblpY="1082"/>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b/>
                <w:bCs/>
                <w:color w:val="000000"/>
                <w:kern w:val="0"/>
                <w:sz w:val="36"/>
                <w:szCs w:val="36"/>
              </w:rPr>
            </w:pPr>
          </w:p>
          <w:p>
            <w:pPr>
              <w:widowControl/>
              <w:jc w:val="center"/>
              <w:textAlignment w:val="center"/>
              <w:rPr>
                <w:rFonts w:asci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rPr>
              <w:t>(2021</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100" w:firstLineChars="1000"/>
              <w:textAlignment w:val="center"/>
              <w:rPr>
                <w:rFonts w:ascii="宋体" w:cs="宋体"/>
                <w:color w:val="000000"/>
                <w:sz w:val="24"/>
              </w:rPr>
            </w:pPr>
            <w:r>
              <w:rPr>
                <w:rFonts w:hint="eastAsia"/>
              </w:rPr>
              <w:t>文物保护费</w:t>
            </w:r>
          </w:p>
        </w:tc>
      </w:tr>
      <w:tr>
        <w:tblPrEx>
          <w:tblCellMar>
            <w:top w:w="0" w:type="dxa"/>
            <w:left w:w="0" w:type="dxa"/>
            <w:bottom w:w="0" w:type="dxa"/>
            <w:right w:w="0" w:type="dxa"/>
          </w:tblCellMar>
        </w:tblPrEx>
        <w:trPr>
          <w:trHeight w:val="328"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0" w:firstLineChars="1000"/>
              <w:textAlignment w:val="center"/>
              <w:rPr>
                <w:rFonts w:ascii="宋体" w:cs="宋体"/>
                <w:color w:val="000000"/>
                <w:sz w:val="24"/>
              </w:rPr>
            </w:pPr>
            <w:r>
              <w:rPr>
                <w:rFonts w:hint="eastAsia" w:ascii="宋体" w:cs="宋体"/>
                <w:color w:val="000000"/>
                <w:sz w:val="24"/>
              </w:rPr>
              <w:t>皇泽寺博物馆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6.88</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6.88</w:t>
            </w:r>
            <w:r>
              <w:rPr>
                <w:rFonts w:hint="eastAsia" w:ascii="宋体" w:cs="宋体"/>
                <w:color w:val="000000"/>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6.88</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6.88</w:t>
            </w:r>
            <w:r>
              <w:rPr>
                <w:rFonts w:hint="eastAsia" w:ascii="宋体" w:cs="宋体"/>
                <w:color w:val="000000"/>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 xml:space="preserve"> </w:t>
            </w:r>
            <w:r>
              <w:rPr>
                <w:rFonts w:hint="eastAsia" w:ascii="宋体" w:cs="宋体"/>
                <w:color w:val="000000"/>
                <w:sz w:val="24"/>
              </w:rPr>
              <w:t>馆藏及库房文物日常维护、养护。</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馆藏及库房文物日常维护、养护。</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馆藏及库房文物日常维护、养护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日常维护、养护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完成了新旧法人馆藏文物的清点及移交和日常维护、养护</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龛窟文物防水及病虫害治理</w:t>
            </w:r>
            <w:r>
              <w:rPr>
                <w:rFonts w:ascii="宋体" w:hAnsi="宋体" w:cs="宋体"/>
                <w:color w:val="000000"/>
                <w:kern w:val="0"/>
                <w:sz w:val="24"/>
              </w:rPr>
              <w:t xml:space="preserve">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日常维护、养护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委托六</w:t>
            </w:r>
            <w:r>
              <w:rPr>
                <w:rFonts w:ascii="宋体" w:cs="宋体"/>
                <w:color w:val="000000"/>
                <w:kern w:val="0"/>
                <w:sz w:val="24"/>
              </w:rPr>
              <w:t>0</w:t>
            </w:r>
            <w:r>
              <w:rPr>
                <w:rFonts w:hint="eastAsia" w:ascii="宋体" w:hAnsi="宋体" w:cs="宋体"/>
                <w:color w:val="000000"/>
                <w:kern w:val="0"/>
                <w:sz w:val="24"/>
              </w:rPr>
              <w:t>四等专业队伍对皇泽寺地质情况进行了勘察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女皇陈列馆及则天殿文物日常维护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日常维护、养护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加强了对场馆的日常维护，对电路进行维保，更换景区损坏的地砖等。</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红军石刻标语维护费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日常维护、养护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对该园石刻标语及建筑进行了常态化的维护、养护。</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蚕桑十二事图专项保护经费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日常维护、养护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对蚕桑十二事图进行了三维数据扫描及建模。</w:t>
            </w:r>
          </w:p>
        </w:tc>
      </w:tr>
    </w:tbl>
    <w:p>
      <w:pPr>
        <w:pStyle w:val="2"/>
        <w:spacing w:before="93"/>
      </w:pPr>
    </w:p>
    <w:p>
      <w:pPr>
        <w:pStyle w:val="2"/>
        <w:numPr>
          <w:ilvl w:val="0"/>
          <w:numId w:val="7"/>
        </w:numPr>
        <w:spacing w:before="93"/>
        <w:ind w:firstLine="640"/>
        <w:rPr>
          <w:rFonts w:ascii="仿宋" w:hAnsi="仿宋" w:eastAsia="仿宋"/>
          <w:color w:val="000000"/>
          <w:sz w:val="32"/>
          <w:szCs w:val="32"/>
        </w:rPr>
      </w:pPr>
      <w:r>
        <w:rPr>
          <w:rFonts w:hint="eastAsia" w:ascii="仿宋" w:hAnsi="仿宋" w:eastAsia="仿宋"/>
          <w:color w:val="000000"/>
          <w:sz w:val="32"/>
          <w:szCs w:val="32"/>
        </w:rPr>
        <w:t>红军文化园运转资金项目绩效目标完成情况综述。项目全年预算数</w:t>
      </w:r>
      <w:r>
        <w:rPr>
          <w:rFonts w:ascii="仿宋" w:hAnsi="仿宋" w:eastAsia="仿宋"/>
          <w:color w:val="000000"/>
          <w:sz w:val="32"/>
          <w:szCs w:val="32"/>
        </w:rPr>
        <w:t>13</w:t>
      </w:r>
      <w:r>
        <w:rPr>
          <w:rFonts w:hint="eastAsia" w:ascii="仿宋" w:hAnsi="仿宋" w:eastAsia="仿宋"/>
          <w:color w:val="000000"/>
          <w:sz w:val="32"/>
          <w:szCs w:val="32"/>
        </w:rPr>
        <w:t>万元，执行数为</w:t>
      </w:r>
      <w:r>
        <w:rPr>
          <w:rFonts w:ascii="仿宋" w:hAnsi="仿宋" w:eastAsia="仿宋"/>
          <w:color w:val="000000"/>
          <w:sz w:val="32"/>
          <w:szCs w:val="32"/>
        </w:rPr>
        <w:t>13</w:t>
      </w:r>
      <w:r>
        <w:rPr>
          <w:rFonts w:hint="eastAsia" w:ascii="仿宋" w:hAnsi="仿宋" w:eastAsia="仿宋"/>
          <w:color w:val="000000"/>
          <w:sz w:val="32"/>
          <w:szCs w:val="32"/>
        </w:rPr>
        <w:t>万元，完成预算的</w:t>
      </w:r>
      <w:r>
        <w:rPr>
          <w:rFonts w:ascii="仿宋" w:hAnsi="仿宋" w:eastAsia="仿宋"/>
          <w:color w:val="000000"/>
          <w:sz w:val="32"/>
          <w:szCs w:val="32"/>
        </w:rPr>
        <w:t>100%</w:t>
      </w:r>
      <w:r>
        <w:rPr>
          <w:rFonts w:hint="eastAsia" w:ascii="仿宋" w:hAnsi="仿宋" w:eastAsia="仿宋"/>
          <w:color w:val="000000"/>
          <w:sz w:val="32"/>
          <w:szCs w:val="32"/>
        </w:rPr>
        <w:t>。通过项目实施，保障了红军文化园免费开放成本费用（绿化及卫生养护费用、卫生日常保洁费用、水电、人工等日常开支、消防安全、环境卫生等设施设备维护及更换、地灾抢险及临时维修等）</w:t>
      </w:r>
      <w:r>
        <w:rPr>
          <w:rFonts w:hint="eastAsia" w:ascii="仿宋" w:hAnsi="仿宋" w:eastAsia="仿宋"/>
          <w:color w:val="000000"/>
          <w:sz w:val="32"/>
          <w:szCs w:val="32"/>
          <w:lang w:eastAsia="zh-CN"/>
        </w:rPr>
        <w:t>。</w:t>
      </w:r>
    </w:p>
    <w:tbl>
      <w:tblPr>
        <w:tblStyle w:val="13"/>
        <w:tblpPr w:leftFromText="180" w:rightFromText="180" w:vertAnchor="text" w:horzAnchor="page" w:tblpXSpec="center" w:tblpY="1082"/>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cs="宋体"/>
                <w:b/>
                <w:bCs/>
                <w:color w:val="000000"/>
                <w:kern w:val="0"/>
                <w:sz w:val="36"/>
                <w:szCs w:val="36"/>
              </w:rPr>
            </w:pPr>
          </w:p>
          <w:p>
            <w:pPr>
              <w:widowControl/>
              <w:jc w:val="center"/>
              <w:textAlignment w:val="center"/>
              <w:rPr>
                <w:rFonts w:asci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rPr>
              <w:t>(2021</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100" w:firstLineChars="1000"/>
              <w:textAlignment w:val="center"/>
              <w:rPr>
                <w:rFonts w:ascii="宋体" w:cs="宋体"/>
                <w:color w:val="000000"/>
                <w:sz w:val="24"/>
              </w:rPr>
            </w:pPr>
            <w:r>
              <w:rPr>
                <w:rFonts w:hint="eastAsia"/>
              </w:rPr>
              <w:t>红军文化园运转资金</w:t>
            </w:r>
          </w:p>
        </w:tc>
      </w:tr>
      <w:tr>
        <w:tblPrEx>
          <w:tblCellMar>
            <w:top w:w="0" w:type="dxa"/>
            <w:left w:w="0" w:type="dxa"/>
            <w:bottom w:w="0" w:type="dxa"/>
            <w:right w:w="0" w:type="dxa"/>
          </w:tblCellMar>
        </w:tblPrEx>
        <w:trPr>
          <w:trHeight w:val="328"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0" w:firstLineChars="1000"/>
              <w:textAlignment w:val="center"/>
              <w:rPr>
                <w:rFonts w:ascii="宋体" w:cs="宋体"/>
                <w:color w:val="000000"/>
                <w:sz w:val="24"/>
              </w:rPr>
            </w:pPr>
            <w:r>
              <w:rPr>
                <w:rFonts w:hint="eastAsia" w:ascii="宋体" w:cs="宋体"/>
                <w:color w:val="000000"/>
                <w:sz w:val="24"/>
              </w:rPr>
              <w:t>皇泽寺博物馆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13</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13</w:t>
            </w:r>
            <w:r>
              <w:rPr>
                <w:rFonts w:hint="eastAsia" w:ascii="宋体" w:cs="宋体"/>
                <w:color w:val="000000"/>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13</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13</w:t>
            </w:r>
            <w:r>
              <w:rPr>
                <w:rFonts w:hint="eastAsia" w:ascii="宋体" w:cs="宋体"/>
                <w:color w:val="000000"/>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红军文化园免费开放成本费用（绿化及卫生养护费用、卫生日常保洁费用、水电、人工等日常开支、消防安全、环境卫生等设施设备维护及更换、地灾抢险及临时维修等）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红军文化园免费开放成本费用（绿化及卫生养护费用、卫生日常保洁费用、水电、人工等日常开支、消防安全、环境卫生等设施设备维护及更换、地灾抢险及临时维修等）</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地灾抢险及临时维修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地灾抢险及临时维修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对排洪沟堡坎、值班室等进行了维修</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消防安全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消防安全检查及技防维护</w:t>
            </w:r>
            <w:r>
              <w:rPr>
                <w:rFonts w:ascii="宋体" w:hAnsi="宋体" w:cs="宋体"/>
                <w:color w:val="000000"/>
                <w:kern w:val="0"/>
                <w:sz w:val="24"/>
              </w:rPr>
              <w:t>20</w:t>
            </w:r>
            <w:r>
              <w:rPr>
                <w:rFonts w:hint="eastAsia" w:ascii="宋体" w:hAnsi="宋体" w:cs="宋体"/>
                <w:color w:val="000000"/>
                <w:kern w:val="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组织专业队伍对该园每月进行消防安全检查</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绿化及卫生养护费用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绿化及卫生养护</w:t>
            </w:r>
            <w:r>
              <w:rPr>
                <w:rFonts w:ascii="宋体" w:hAnsi="宋体" w:cs="宋体"/>
                <w:color w:val="000000"/>
                <w:kern w:val="0"/>
                <w:sz w:val="24"/>
              </w:rPr>
              <w:t>30</w:t>
            </w:r>
            <w:r>
              <w:rPr>
                <w:rFonts w:hint="eastAsia" w:ascii="宋体" w:hAnsi="宋体" w:cs="宋体"/>
                <w:color w:val="000000"/>
                <w:kern w:val="0"/>
                <w:sz w:val="24"/>
              </w:rPr>
              <w:t>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eastAsia="zh-CN"/>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水电、人工开支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保障日常工作运行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cs="宋体"/>
                <w:color w:val="000000"/>
                <w:kern w:val="0"/>
                <w:sz w:val="24"/>
                <w:lang w:eastAsia="zh-CN"/>
              </w:rPr>
              <w:t>完成</w:t>
            </w:r>
          </w:p>
        </w:tc>
      </w:tr>
    </w:tbl>
    <w:p>
      <w:pPr>
        <w:pStyle w:val="2"/>
        <w:numPr>
          <w:ilvl w:val="0"/>
          <w:numId w:val="7"/>
        </w:numPr>
        <w:spacing w:before="93"/>
        <w:ind w:firstLine="640"/>
        <w:rPr>
          <w:rFonts w:ascii="仿宋" w:hAnsi="仿宋" w:eastAsia="仿宋"/>
          <w:color w:val="000000"/>
          <w:sz w:val="32"/>
          <w:szCs w:val="32"/>
        </w:rPr>
      </w:pPr>
      <w:r>
        <w:rPr>
          <w:rFonts w:hint="eastAsia" w:ascii="仿宋" w:hAnsi="仿宋" w:eastAsia="仿宋"/>
          <w:color w:val="000000"/>
          <w:sz w:val="32"/>
          <w:szCs w:val="32"/>
        </w:rPr>
        <w:t>绿化费及卫生费项目绩效目标完成情况综述。项目全年预算数</w:t>
      </w:r>
      <w:r>
        <w:rPr>
          <w:rFonts w:ascii="仿宋" w:hAnsi="仿宋" w:eastAsia="仿宋"/>
          <w:color w:val="000000"/>
          <w:sz w:val="32"/>
          <w:szCs w:val="32"/>
        </w:rPr>
        <w:t>135</w:t>
      </w:r>
      <w:r>
        <w:rPr>
          <w:rFonts w:hint="eastAsia" w:ascii="仿宋" w:hAnsi="仿宋" w:eastAsia="仿宋"/>
          <w:color w:val="000000"/>
          <w:sz w:val="32"/>
          <w:szCs w:val="32"/>
        </w:rPr>
        <w:t>万元，执行数为</w:t>
      </w:r>
      <w:r>
        <w:rPr>
          <w:rFonts w:ascii="仿宋" w:hAnsi="仿宋" w:eastAsia="仿宋"/>
          <w:color w:val="000000"/>
          <w:sz w:val="32"/>
          <w:szCs w:val="32"/>
        </w:rPr>
        <w:t>135</w:t>
      </w:r>
      <w:r>
        <w:rPr>
          <w:rFonts w:hint="eastAsia" w:ascii="仿宋" w:hAnsi="仿宋" w:eastAsia="仿宋"/>
          <w:color w:val="000000"/>
          <w:sz w:val="32"/>
          <w:szCs w:val="32"/>
        </w:rPr>
        <w:t>万元，完成预算的</w:t>
      </w:r>
      <w:r>
        <w:rPr>
          <w:rFonts w:ascii="仿宋" w:hAnsi="仿宋" w:eastAsia="仿宋"/>
          <w:color w:val="000000"/>
          <w:sz w:val="32"/>
          <w:szCs w:val="32"/>
        </w:rPr>
        <w:t>100%</w:t>
      </w:r>
      <w:r>
        <w:rPr>
          <w:rFonts w:hint="eastAsia" w:ascii="仿宋" w:hAnsi="仿宋" w:eastAsia="仿宋"/>
          <w:color w:val="000000"/>
          <w:sz w:val="32"/>
          <w:szCs w:val="32"/>
        </w:rPr>
        <w:t>。通过项目实施，保障了皇泽寺景区绿化及卫生日常养护费用；节假日景区环境氛围营造鲜花租赁摆放造型等；苗木病虫害治理等。</w:t>
      </w:r>
    </w:p>
    <w:tbl>
      <w:tblPr>
        <w:tblStyle w:val="13"/>
        <w:tblpPr w:leftFromText="180" w:rightFromText="180" w:vertAnchor="text" w:horzAnchor="page" w:tblpX="1192" w:tblpY="102"/>
        <w:tblOverlap w:val="never"/>
        <w:tblW w:w="9960" w:type="dxa"/>
        <w:jc w:val="center"/>
        <w:tblLayout w:type="fixed"/>
        <w:tblCellMar>
          <w:top w:w="0" w:type="dxa"/>
          <w:left w:w="0" w:type="dxa"/>
          <w:bottom w:w="0" w:type="dxa"/>
          <w:right w:w="0" w:type="dxa"/>
        </w:tblCellMar>
      </w:tblPr>
      <w:tblGrid>
        <w:gridCol w:w="390"/>
        <w:gridCol w:w="1367"/>
        <w:gridCol w:w="801"/>
        <w:gridCol w:w="2616"/>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Style w:val="2"/>
              <w:spacing w:before="93"/>
              <w:rPr>
                <w:sz w:val="30"/>
                <w:szCs w:val="24"/>
              </w:rPr>
            </w:pPr>
          </w:p>
          <w:p>
            <w:pPr>
              <w:widowControl/>
              <w:jc w:val="center"/>
              <w:textAlignment w:val="center"/>
              <w:rPr>
                <w:rFonts w:asci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rPr>
              <w:t>(2021</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5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4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310" w:firstLineChars="1100"/>
              <w:textAlignment w:val="center"/>
              <w:rPr>
                <w:rFonts w:ascii="宋体" w:cs="宋体"/>
                <w:color w:val="000000"/>
                <w:sz w:val="24"/>
              </w:rPr>
            </w:pPr>
            <w:r>
              <w:rPr>
                <w:rFonts w:hint="eastAsia"/>
              </w:rPr>
              <w:t>绿化费及卫生费</w:t>
            </w:r>
          </w:p>
        </w:tc>
      </w:tr>
      <w:tr>
        <w:tblPrEx>
          <w:tblCellMar>
            <w:top w:w="0" w:type="dxa"/>
            <w:left w:w="0" w:type="dxa"/>
            <w:bottom w:w="0" w:type="dxa"/>
            <w:right w:w="0" w:type="dxa"/>
          </w:tblCellMar>
        </w:tblPrEx>
        <w:trPr>
          <w:trHeight w:val="276" w:hRule="atLeast"/>
          <w:jc w:val="center"/>
        </w:trPr>
        <w:tc>
          <w:tcPr>
            <w:tcW w:w="25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4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0" w:firstLineChars="1000"/>
              <w:textAlignment w:val="center"/>
              <w:rPr>
                <w:rFonts w:ascii="宋体" w:cs="宋体"/>
                <w:color w:val="000000"/>
                <w:sz w:val="24"/>
              </w:rPr>
            </w:pPr>
            <w:r>
              <w:rPr>
                <w:rFonts w:hint="eastAsia" w:ascii="宋体" w:cs="宋体"/>
                <w:color w:val="000000"/>
                <w:sz w:val="24"/>
              </w:rPr>
              <w:t>皇泽寺博物馆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1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135</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135</w:t>
            </w:r>
            <w:r>
              <w:rPr>
                <w:rFonts w:hint="eastAsia" w:ascii="宋体" w:cs="宋体"/>
                <w:color w:val="000000"/>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1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135</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 xml:space="preserve"> 135</w:t>
            </w:r>
            <w:r>
              <w:rPr>
                <w:rFonts w:hint="eastAsia" w:ascii="宋体" w:cs="宋体"/>
                <w:color w:val="000000"/>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1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皇泽寺景区绿化及卫生日常养护费用；节假日景区环境氛围营造鲜花租赁摆放造型等；苗木病虫害治理等。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 xml:space="preserve"> </w:t>
            </w:r>
            <w:r>
              <w:rPr>
                <w:rFonts w:hint="eastAsia" w:ascii="宋体" w:cs="宋体"/>
                <w:color w:val="000000"/>
                <w:sz w:val="24"/>
              </w:rPr>
              <w:t>皇泽寺景区绿化及卫生日常养护费用；节假日景区环境氛围营造鲜花租赁摆放造型等；苗木病虫害治理等。</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皇泽寺景区绿化及卫生日常养护费用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1</w:t>
            </w:r>
            <w:r>
              <w:rPr>
                <w:rFonts w:hint="eastAsia" w:ascii="宋体" w:hAnsi="宋体" w:cs="宋体"/>
                <w:color w:val="000000"/>
                <w:kern w:val="0"/>
                <w:sz w:val="24"/>
              </w:rPr>
              <w:t>年</w:t>
            </w:r>
            <w:r>
              <w:rPr>
                <w:rFonts w:ascii="宋体" w:hAnsi="宋体" w:cs="宋体"/>
                <w:color w:val="000000"/>
                <w:kern w:val="0"/>
                <w:sz w:val="24"/>
              </w:rPr>
              <w:t>12</w:t>
            </w:r>
            <w:r>
              <w:rPr>
                <w:rFonts w:hint="eastAsia" w:ascii="宋体" w:hAnsi="宋体" w:cs="宋体"/>
                <w:color w:val="000000"/>
                <w:kern w:val="0"/>
                <w:sz w:val="24"/>
              </w:rPr>
              <w:t>个月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完成</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节假日景区环境氛围营造鲜花摆放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约</w:t>
            </w:r>
            <w:r>
              <w:rPr>
                <w:rFonts w:ascii="宋体" w:hAnsi="宋体" w:cs="宋体"/>
                <w:color w:val="000000"/>
                <w:kern w:val="0"/>
                <w:sz w:val="24"/>
              </w:rPr>
              <w:t>10</w:t>
            </w:r>
            <w:r>
              <w:rPr>
                <w:rFonts w:hint="eastAsia" w:ascii="宋体" w:hAnsi="宋体" w:cs="宋体"/>
                <w:color w:val="000000"/>
                <w:kern w:val="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苗木病虫害治理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保障苗木无病害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cs="宋体"/>
                <w:color w:val="000000"/>
                <w:kern w:val="0"/>
                <w:sz w:val="24"/>
              </w:rPr>
              <w:t>完成</w:t>
            </w:r>
            <w:r>
              <w:rPr>
                <w:rFonts w:hint="eastAsia" w:ascii="宋体" w:hAnsi="宋体" w:cs="宋体"/>
                <w:color w:val="000000"/>
                <w:kern w:val="0"/>
                <w:sz w:val="24"/>
                <w:lang w:eastAsia="zh-CN"/>
              </w:rPr>
              <w:t>，对景区</w:t>
            </w:r>
            <w:r>
              <w:rPr>
                <w:rFonts w:hint="eastAsia" w:ascii="宋体" w:hAnsi="宋体" w:cs="宋体"/>
                <w:color w:val="000000"/>
                <w:kern w:val="0"/>
                <w:sz w:val="24"/>
              </w:rPr>
              <w:t>苗木病虫</w:t>
            </w:r>
            <w:r>
              <w:rPr>
                <w:rFonts w:hint="eastAsia" w:ascii="宋体" w:hAnsi="宋体" w:cs="宋体"/>
                <w:color w:val="000000"/>
                <w:kern w:val="0"/>
                <w:sz w:val="24"/>
                <w:lang w:eastAsia="zh-CN"/>
              </w:rPr>
              <w:t>进行了消杀</w:t>
            </w:r>
          </w:p>
        </w:tc>
      </w:tr>
    </w:tbl>
    <w:p>
      <w:pPr>
        <w:pStyle w:val="2"/>
        <w:numPr>
          <w:ilvl w:val="0"/>
          <w:numId w:val="7"/>
        </w:numPr>
        <w:spacing w:before="93"/>
        <w:ind w:firstLine="640"/>
        <w:rPr>
          <w:rFonts w:ascii="仿宋" w:hAnsi="仿宋" w:eastAsia="仿宋"/>
          <w:color w:val="000000"/>
          <w:sz w:val="32"/>
          <w:szCs w:val="32"/>
        </w:rPr>
      </w:pPr>
      <w:r>
        <w:rPr>
          <w:rFonts w:hint="eastAsia" w:ascii="仿宋" w:hAnsi="仿宋" w:eastAsia="仿宋"/>
          <w:color w:val="000000"/>
          <w:sz w:val="32"/>
          <w:szCs w:val="32"/>
        </w:rPr>
        <w:t>宣传费项目绩效目标完成情况综述。项目全年预算数</w:t>
      </w:r>
      <w:r>
        <w:rPr>
          <w:rFonts w:ascii="仿宋" w:hAnsi="仿宋" w:eastAsia="仿宋"/>
          <w:color w:val="000000"/>
          <w:sz w:val="32"/>
          <w:szCs w:val="32"/>
        </w:rPr>
        <w:t>20</w:t>
      </w:r>
      <w:r>
        <w:rPr>
          <w:rFonts w:hint="eastAsia" w:ascii="仿宋" w:hAnsi="仿宋" w:eastAsia="仿宋"/>
          <w:color w:val="000000"/>
          <w:sz w:val="32"/>
          <w:szCs w:val="32"/>
        </w:rPr>
        <w:t>万元，执行数为</w:t>
      </w:r>
      <w:r>
        <w:rPr>
          <w:rFonts w:ascii="仿宋" w:hAnsi="仿宋" w:eastAsia="仿宋"/>
          <w:color w:val="000000"/>
          <w:sz w:val="32"/>
          <w:szCs w:val="32"/>
        </w:rPr>
        <w:t>20</w:t>
      </w:r>
      <w:r>
        <w:rPr>
          <w:rFonts w:hint="eastAsia" w:ascii="仿宋" w:hAnsi="仿宋" w:eastAsia="仿宋"/>
          <w:color w:val="000000"/>
          <w:sz w:val="32"/>
          <w:szCs w:val="32"/>
        </w:rPr>
        <w:t>万元，完成预算的</w:t>
      </w:r>
      <w:r>
        <w:rPr>
          <w:rFonts w:ascii="仿宋" w:hAnsi="仿宋" w:eastAsia="仿宋"/>
          <w:color w:val="000000"/>
          <w:sz w:val="32"/>
          <w:szCs w:val="32"/>
        </w:rPr>
        <w:t>100%</w:t>
      </w:r>
      <w:r>
        <w:rPr>
          <w:rFonts w:hint="eastAsia" w:ascii="仿宋" w:hAnsi="仿宋" w:eastAsia="仿宋"/>
          <w:color w:val="000000"/>
          <w:sz w:val="32"/>
          <w:szCs w:val="32"/>
        </w:rPr>
        <w:t>。通过项目实施，保障了解说员工资、五险一金、景区票务、宣传册等日常宣传资料费用等。</w:t>
      </w:r>
    </w:p>
    <w:tbl>
      <w:tblPr>
        <w:tblStyle w:val="13"/>
        <w:tblpPr w:leftFromText="180" w:rightFromText="180" w:vertAnchor="text" w:horzAnchor="page" w:tblpXSpec="center" w:tblpY="1082"/>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Style w:val="2"/>
              <w:spacing w:before="93"/>
              <w:rPr>
                <w:sz w:val="30"/>
                <w:szCs w:val="24"/>
              </w:rPr>
            </w:pPr>
          </w:p>
          <w:p>
            <w:pPr>
              <w:widowControl/>
              <w:jc w:val="center"/>
              <w:textAlignment w:val="center"/>
              <w:rPr>
                <w:rFonts w:asci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rPr>
              <w:t>(2021</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310" w:firstLineChars="1100"/>
              <w:textAlignment w:val="center"/>
              <w:rPr>
                <w:rFonts w:ascii="宋体" w:cs="宋体"/>
                <w:color w:val="000000"/>
                <w:sz w:val="24"/>
              </w:rPr>
            </w:pPr>
            <w:r>
              <w:rPr>
                <w:rFonts w:hint="eastAsia"/>
              </w:rPr>
              <w:t>宣传费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0" w:firstLineChars="1000"/>
              <w:textAlignment w:val="center"/>
              <w:rPr>
                <w:rFonts w:ascii="宋体" w:cs="宋体"/>
                <w:color w:val="000000"/>
                <w:sz w:val="24"/>
              </w:rPr>
            </w:pPr>
            <w:r>
              <w:rPr>
                <w:rFonts w:hint="eastAsia" w:ascii="宋体" w:cs="宋体"/>
                <w:color w:val="000000"/>
                <w:sz w:val="24"/>
              </w:rPr>
              <w:t>皇泽寺博物馆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解说员工资、五险一金、景区票务、宣传册等日常宣传资料费用等。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 xml:space="preserve"> </w:t>
            </w:r>
            <w:r>
              <w:rPr>
                <w:rFonts w:hint="eastAsia" w:ascii="宋体" w:cs="宋体"/>
                <w:color w:val="000000"/>
                <w:sz w:val="24"/>
              </w:rPr>
              <w:t>解说员工资、五险一金、景区票务、宣传册等日常宣传资料费用等。</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2"/>
                <w:szCs w:val="22"/>
              </w:rPr>
              <w:t>售票员工资发放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2"/>
                <w:szCs w:val="22"/>
              </w:rPr>
              <w:t>全年</w:t>
            </w:r>
            <w:r>
              <w:rPr>
                <w:rFonts w:ascii="宋体" w:hAnsi="宋体" w:cs="宋体"/>
                <w:color w:val="000000"/>
                <w:kern w:val="0"/>
                <w:sz w:val="22"/>
                <w:szCs w:val="22"/>
              </w:rPr>
              <w:t>11</w:t>
            </w:r>
            <w:r>
              <w:rPr>
                <w:rFonts w:hint="eastAsia" w:ascii="宋体" w:hAnsi="宋体" w:cs="宋体"/>
                <w:color w:val="000000"/>
                <w:kern w:val="0"/>
                <w:sz w:val="22"/>
                <w:szCs w:val="22"/>
              </w:rPr>
              <w:t>个月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2"/>
                <w:szCs w:val="22"/>
                <w:lang w:eastAsia="zh-CN"/>
              </w:rPr>
              <w:t>完成</w:t>
            </w:r>
            <w:r>
              <w:rPr>
                <w:rFonts w:ascii="宋体" w:hAnsi="宋体" w:cs="宋体"/>
                <w:color w:val="000000"/>
                <w:kern w:val="0"/>
                <w:sz w:val="22"/>
                <w:szCs w:val="22"/>
              </w:rPr>
              <w:t xml:space="preserve"> </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2"/>
                <w:szCs w:val="22"/>
              </w:rPr>
              <w:t>文创产品研发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2"/>
                <w:szCs w:val="22"/>
              </w:rPr>
              <w:t>1</w:t>
            </w:r>
            <w:r>
              <w:rPr>
                <w:rFonts w:hint="eastAsia" w:ascii="宋体" w:hAnsi="宋体" w:cs="宋体"/>
                <w:color w:val="000000"/>
                <w:kern w:val="0"/>
                <w:sz w:val="22"/>
                <w:szCs w:val="22"/>
              </w:rPr>
              <w:t>至</w:t>
            </w:r>
            <w:r>
              <w:rPr>
                <w:rFonts w:ascii="宋体" w:hAnsi="宋体" w:cs="宋体"/>
                <w:color w:val="000000"/>
                <w:kern w:val="0"/>
                <w:sz w:val="22"/>
                <w:szCs w:val="22"/>
              </w:rPr>
              <w:t>2</w:t>
            </w:r>
            <w:r>
              <w:rPr>
                <w:rFonts w:hint="eastAsia" w:ascii="宋体" w:hAnsi="宋体" w:cs="宋体"/>
                <w:color w:val="000000"/>
                <w:kern w:val="0"/>
                <w:sz w:val="22"/>
                <w:szCs w:val="22"/>
              </w:rPr>
              <w:t>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2"/>
                <w:szCs w:val="22"/>
              </w:rPr>
              <w:t>完成设计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2"/>
                <w:szCs w:val="22"/>
              </w:rPr>
              <w:t>新媒体宣传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2"/>
                <w:szCs w:val="22"/>
              </w:rPr>
              <w:t>全年</w:t>
            </w:r>
            <w:r>
              <w:rPr>
                <w:rFonts w:ascii="宋体" w:hAnsi="宋体" w:cs="宋体"/>
                <w:color w:val="000000"/>
                <w:kern w:val="0"/>
                <w:sz w:val="22"/>
                <w:szCs w:val="22"/>
              </w:rPr>
              <w:t>300</w:t>
            </w:r>
            <w:r>
              <w:rPr>
                <w:rFonts w:hint="eastAsia" w:ascii="宋体" w:hAnsi="宋体" w:cs="宋体"/>
                <w:color w:val="000000"/>
                <w:kern w:val="0"/>
                <w:sz w:val="22"/>
                <w:szCs w:val="22"/>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2"/>
                <w:szCs w:val="22"/>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2"/>
                <w:szCs w:val="22"/>
              </w:rPr>
              <w:t>日常宣传资料制作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2"/>
                <w:szCs w:val="22"/>
              </w:rPr>
              <w:t>日常宣传资料制作全年</w:t>
            </w:r>
            <w:r>
              <w:rPr>
                <w:rFonts w:ascii="宋体" w:hAnsi="宋体" w:cs="宋体"/>
                <w:color w:val="000000"/>
                <w:kern w:val="0"/>
                <w:sz w:val="22"/>
                <w:szCs w:val="22"/>
              </w:rPr>
              <w:t>30</w:t>
            </w:r>
            <w:r>
              <w:rPr>
                <w:rFonts w:hint="eastAsia" w:ascii="宋体" w:hAnsi="宋体" w:cs="宋体"/>
                <w:color w:val="000000"/>
                <w:kern w:val="0"/>
                <w:sz w:val="22"/>
                <w:szCs w:val="22"/>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2"/>
                <w:szCs w:val="22"/>
              </w:rPr>
              <w:t>全年制作标识标牌及宣传资料</w:t>
            </w:r>
            <w:r>
              <w:rPr>
                <w:rFonts w:ascii="宋体" w:hAnsi="宋体" w:cs="宋体"/>
                <w:color w:val="000000"/>
                <w:kern w:val="0"/>
                <w:sz w:val="22"/>
                <w:szCs w:val="22"/>
              </w:rPr>
              <w:t>30</w:t>
            </w:r>
            <w:r>
              <w:rPr>
                <w:rFonts w:hint="eastAsia" w:ascii="宋体" w:hAnsi="宋体" w:cs="宋体"/>
                <w:color w:val="000000"/>
                <w:kern w:val="0"/>
                <w:sz w:val="22"/>
                <w:szCs w:val="22"/>
              </w:rPr>
              <w:t>余次</w:t>
            </w:r>
          </w:p>
        </w:tc>
      </w:tr>
      <w:tr>
        <w:tblPrEx>
          <w:tblCellMar>
            <w:top w:w="0" w:type="dxa"/>
            <w:left w:w="0" w:type="dxa"/>
            <w:bottom w:w="0" w:type="dxa"/>
            <w:right w:w="0" w:type="dxa"/>
          </w:tblCellMar>
        </w:tblPrEx>
        <w:trPr>
          <w:trHeight w:val="1042"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2"/>
                <w:szCs w:val="22"/>
              </w:rPr>
              <w:t>长途汽车广告、高速公路广告、登机牌、报社、电视台广告宣传制作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2"/>
                <w:szCs w:val="22"/>
              </w:rPr>
              <w:t>长途汽车广告、高速公路广告、登机牌、报社、电视台广告宣传制作全年</w:t>
            </w:r>
            <w:r>
              <w:rPr>
                <w:rFonts w:ascii="宋体" w:hAnsi="宋体" w:cs="宋体"/>
                <w:color w:val="000000"/>
                <w:kern w:val="0"/>
                <w:sz w:val="22"/>
                <w:szCs w:val="22"/>
              </w:rPr>
              <w:t>30</w:t>
            </w:r>
            <w:r>
              <w:rPr>
                <w:rFonts w:hint="eastAsia" w:ascii="宋体" w:hAnsi="宋体" w:cs="宋体"/>
                <w:color w:val="000000"/>
                <w:kern w:val="0"/>
                <w:sz w:val="22"/>
                <w:szCs w:val="22"/>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4"/>
                <w:lang w:eastAsia="zh-CN"/>
              </w:rPr>
            </w:pPr>
            <w:r>
              <w:rPr>
                <w:rFonts w:hint="eastAsia" w:ascii="宋体" w:hAnsi="宋体" w:cs="宋体"/>
                <w:color w:val="000000"/>
                <w:kern w:val="0"/>
                <w:sz w:val="22"/>
                <w:szCs w:val="22"/>
                <w:lang w:eastAsia="zh-CN"/>
              </w:rPr>
              <w:t>完成</w:t>
            </w:r>
          </w:p>
        </w:tc>
      </w:tr>
      <w:tr>
        <w:tblPrEx>
          <w:tblCellMar>
            <w:top w:w="0" w:type="dxa"/>
            <w:left w:w="0" w:type="dxa"/>
            <w:bottom w:w="0" w:type="dxa"/>
            <w:right w:w="0" w:type="dxa"/>
          </w:tblCellMar>
        </w:tblPrEx>
        <w:trPr>
          <w:trHeight w:val="1042"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2"/>
                <w:szCs w:val="22"/>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景区专辑宣传片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提升景区知名度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szCs w:val="22"/>
                <w:lang w:eastAsia="zh-CN"/>
              </w:rPr>
            </w:pPr>
            <w:r>
              <w:rPr>
                <w:rFonts w:hint="eastAsia" w:ascii="宋体" w:hAnsi="宋体" w:cs="宋体"/>
                <w:color w:val="000000"/>
                <w:kern w:val="0"/>
                <w:sz w:val="22"/>
                <w:szCs w:val="22"/>
                <w:lang w:eastAsia="zh-CN"/>
              </w:rPr>
              <w:t>完成</w:t>
            </w:r>
          </w:p>
        </w:tc>
      </w:tr>
    </w:tbl>
    <w:p>
      <w:pPr>
        <w:pStyle w:val="2"/>
        <w:numPr>
          <w:ilvl w:val="0"/>
          <w:numId w:val="7"/>
        </w:numPr>
        <w:spacing w:before="93"/>
        <w:ind w:firstLine="640"/>
        <w:rPr>
          <w:rFonts w:ascii="仿宋" w:hAnsi="仿宋" w:eastAsia="仿宋"/>
          <w:color w:val="000000"/>
          <w:sz w:val="32"/>
          <w:szCs w:val="32"/>
        </w:rPr>
      </w:pPr>
      <w:r>
        <w:rPr>
          <w:rFonts w:hint="eastAsia" w:ascii="仿宋" w:hAnsi="仿宋" w:eastAsia="仿宋"/>
          <w:color w:val="000000"/>
          <w:sz w:val="32"/>
          <w:szCs w:val="32"/>
        </w:rPr>
        <w:t>扶贫工作经费项目绩效目标完成情况综述。项目全年预算数</w:t>
      </w:r>
      <w:r>
        <w:rPr>
          <w:rFonts w:ascii="仿宋" w:hAnsi="仿宋" w:eastAsia="仿宋"/>
          <w:color w:val="000000"/>
          <w:sz w:val="32"/>
          <w:szCs w:val="32"/>
        </w:rPr>
        <w:t>1.82</w:t>
      </w:r>
      <w:r>
        <w:rPr>
          <w:rFonts w:hint="eastAsia" w:ascii="仿宋" w:hAnsi="仿宋" w:eastAsia="仿宋"/>
          <w:color w:val="000000"/>
          <w:sz w:val="32"/>
          <w:szCs w:val="32"/>
        </w:rPr>
        <w:t>万元，执行数为</w:t>
      </w:r>
      <w:r>
        <w:rPr>
          <w:rFonts w:ascii="仿宋" w:hAnsi="仿宋" w:eastAsia="仿宋"/>
          <w:color w:val="000000"/>
          <w:sz w:val="32"/>
          <w:szCs w:val="32"/>
        </w:rPr>
        <w:t>1.82</w:t>
      </w:r>
      <w:r>
        <w:rPr>
          <w:rFonts w:hint="eastAsia" w:ascii="仿宋" w:hAnsi="仿宋" w:eastAsia="仿宋"/>
          <w:color w:val="000000"/>
          <w:sz w:val="32"/>
          <w:szCs w:val="32"/>
        </w:rPr>
        <w:t>万元，完成预算的</w:t>
      </w:r>
      <w:r>
        <w:rPr>
          <w:rFonts w:ascii="仿宋" w:hAnsi="仿宋" w:eastAsia="仿宋"/>
          <w:color w:val="000000"/>
          <w:sz w:val="32"/>
          <w:szCs w:val="32"/>
        </w:rPr>
        <w:t>100%</w:t>
      </w:r>
      <w:r>
        <w:rPr>
          <w:rFonts w:hint="eastAsia" w:ascii="仿宋" w:hAnsi="仿宋" w:eastAsia="仿宋"/>
          <w:color w:val="000000"/>
          <w:sz w:val="32"/>
          <w:szCs w:val="32"/>
        </w:rPr>
        <w:t>。通过项目实施，保障了驻村工作队员生活补助、</w:t>
      </w:r>
      <w:r>
        <w:rPr>
          <w:rFonts w:hint="eastAsia" w:ascii="仿宋" w:hAnsi="仿宋" w:eastAsia="仿宋"/>
          <w:color w:val="000000"/>
          <w:sz w:val="32"/>
          <w:szCs w:val="32"/>
          <w:lang w:eastAsia="zh-CN"/>
        </w:rPr>
        <w:t>办公经费</w:t>
      </w:r>
      <w:r>
        <w:rPr>
          <w:rFonts w:hint="eastAsia" w:ascii="仿宋" w:hAnsi="仿宋" w:eastAsia="仿宋"/>
          <w:color w:val="000000"/>
          <w:sz w:val="32"/>
          <w:szCs w:val="32"/>
        </w:rPr>
        <w:t>等。</w:t>
      </w:r>
    </w:p>
    <w:tbl>
      <w:tblPr>
        <w:tblStyle w:val="13"/>
        <w:tblpPr w:leftFromText="180" w:rightFromText="180" w:vertAnchor="text" w:horzAnchor="page" w:tblpXSpec="center" w:tblpY="1082"/>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Style w:val="2"/>
              <w:spacing w:before="93"/>
              <w:rPr>
                <w:sz w:val="30"/>
                <w:szCs w:val="24"/>
              </w:rPr>
            </w:pPr>
          </w:p>
          <w:p>
            <w:pPr>
              <w:widowControl/>
              <w:jc w:val="center"/>
              <w:textAlignment w:val="center"/>
              <w:rPr>
                <w:rFonts w:asci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rPr>
              <w:t>(2021</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310" w:firstLineChars="1100"/>
              <w:textAlignment w:val="center"/>
              <w:rPr>
                <w:rFonts w:ascii="宋体" w:cs="宋体"/>
                <w:color w:val="000000"/>
                <w:sz w:val="24"/>
              </w:rPr>
            </w:pPr>
            <w:r>
              <w:rPr>
                <w:rFonts w:hint="eastAsia"/>
              </w:rPr>
              <w:t>扶贫工作经费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0" w:firstLineChars="1000"/>
              <w:textAlignment w:val="center"/>
              <w:rPr>
                <w:rFonts w:ascii="宋体" w:cs="宋体"/>
                <w:color w:val="000000"/>
                <w:sz w:val="24"/>
              </w:rPr>
            </w:pPr>
            <w:r>
              <w:rPr>
                <w:rFonts w:hint="eastAsia" w:ascii="宋体" w:cs="宋体"/>
                <w:color w:val="000000"/>
                <w:sz w:val="24"/>
              </w:rPr>
              <w:t>皇泽寺博物馆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t>1.82</w:t>
            </w:r>
            <w:r>
              <w:rPr>
                <w:rFonts w:hint="eastAsia"/>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t>1.82</w:t>
            </w:r>
            <w:r>
              <w:rPr>
                <w:rFonts w:hint="eastAsia"/>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t>1.82</w:t>
            </w:r>
            <w:r>
              <w:rPr>
                <w:rFonts w:hint="eastAsia"/>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t>1.82</w:t>
            </w:r>
            <w:r>
              <w:rPr>
                <w:rFonts w:hint="eastAsia"/>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驻村工作队员生活补助、皇泽寺博物馆脱贫攻坚专题宣传片学堂村、清明村形象宣传片等。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 xml:space="preserve"> </w:t>
            </w:r>
            <w:r>
              <w:rPr>
                <w:rFonts w:hint="eastAsia" w:ascii="宋体" w:cs="宋体"/>
                <w:color w:val="000000"/>
                <w:sz w:val="24"/>
              </w:rPr>
              <w:t>驻村工作队员生活补助、皇泽寺博物馆脱贫攻坚专题宣传片学堂村、清明村形象宣传片等。</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驻村工作队员生活补助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保障精准扶贫工作正常进行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cs="宋体"/>
                <w:color w:val="000000"/>
                <w:kern w:val="0"/>
                <w:sz w:val="24"/>
                <w:lang w:eastAsia="zh-CN"/>
              </w:rPr>
              <w:t>完成</w:t>
            </w:r>
          </w:p>
        </w:tc>
      </w:tr>
    </w:tbl>
    <w:p>
      <w:pPr>
        <w:spacing w:line="580" w:lineRule="exact"/>
        <w:ind w:firstLine="642" w:firstLineChars="200"/>
        <w:rPr>
          <w:rFonts w:ascii="仿宋" w:hAnsi="仿宋" w:eastAsia="仿宋"/>
          <w:b/>
          <w:bCs/>
          <w:color w:val="000000"/>
          <w:sz w:val="32"/>
          <w:szCs w:val="32"/>
        </w:rPr>
      </w:pPr>
      <w:r>
        <w:rPr>
          <w:rFonts w:ascii="仿宋" w:hAnsi="仿宋" w:eastAsia="仿宋"/>
          <w:b/>
          <w:bCs/>
          <w:color w:val="000000"/>
          <w:sz w:val="32"/>
          <w:szCs w:val="32"/>
        </w:rPr>
        <w:t>2</w:t>
      </w:r>
      <w:r>
        <w:rPr>
          <w:rFonts w:hint="eastAsia" w:ascii="仿宋" w:hAnsi="仿宋" w:eastAsia="仿宋"/>
          <w:b/>
          <w:bCs/>
          <w:color w:val="000000"/>
          <w:sz w:val="32"/>
          <w:szCs w:val="32"/>
        </w:rPr>
        <w:t>、部门绩效评价结果</w:t>
      </w:r>
    </w:p>
    <w:p>
      <w:pPr>
        <w:pStyle w:val="2"/>
        <w:spacing w:before="93"/>
        <w:rPr>
          <w:rFonts w:eastAsia="黑体"/>
        </w:rPr>
      </w:pPr>
    </w:p>
    <w:p>
      <w:pPr>
        <w:pStyle w:val="2"/>
        <w:spacing w:before="93"/>
        <w:rPr>
          <w:rFonts w:eastAsia="黑体"/>
        </w:rPr>
      </w:pPr>
    </w:p>
    <w:p>
      <w:pPr>
        <w:pStyle w:val="2"/>
        <w:spacing w:before="93"/>
        <w:rPr>
          <w:rFonts w:eastAsia="黑体"/>
        </w:rPr>
      </w:pPr>
    </w:p>
    <w:p>
      <w:pPr>
        <w:pStyle w:val="2"/>
        <w:spacing w:before="93"/>
        <w:rPr>
          <w:rFonts w:eastAsia="黑体"/>
        </w:rPr>
      </w:pPr>
    </w:p>
    <w:p>
      <w:pPr>
        <w:pStyle w:val="2"/>
        <w:spacing w:before="93"/>
        <w:rPr>
          <w:rFonts w:eastAsia="黑体"/>
        </w:rPr>
      </w:pPr>
    </w:p>
    <w:p>
      <w:pPr>
        <w:spacing w:line="600" w:lineRule="exact"/>
        <w:jc w:val="center"/>
        <w:outlineLvl w:val="0"/>
        <w:rPr>
          <w:rFonts w:ascii="仿宋" w:hAnsi="仿宋" w:eastAsia="仿宋"/>
        </w:rPr>
      </w:pPr>
      <w:bookmarkStart w:id="58" w:name="_Toc15396618"/>
      <w:r>
        <w:rPr>
          <w:rFonts w:hint="eastAsia" w:ascii="黑体" w:hAnsi="黑体" w:eastAsia="黑体"/>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56"/>
      <w:bookmarkEnd w:id="58"/>
      <w:bookmarkStart w:id="59" w:name="_Toc15396619"/>
    </w:p>
    <w:p>
      <w:pPr>
        <w:pStyle w:val="4"/>
        <w:rPr>
          <w:rFonts w:ascii="仿宋" w:hAnsi="仿宋" w:eastAsia="仿宋"/>
        </w:rPr>
      </w:pPr>
      <w:r>
        <w:rPr>
          <w:rFonts w:hint="eastAsia" w:ascii="仿宋" w:hAnsi="仿宋" w:eastAsia="仿宋"/>
          <w:b w:val="0"/>
        </w:rPr>
        <w:t>一、收</w:t>
      </w:r>
      <w:r>
        <w:rPr>
          <w:rStyle w:val="18"/>
          <w:rFonts w:hint="eastAsia" w:ascii="仿宋" w:hAnsi="仿宋" w:eastAsia="仿宋"/>
          <w:b w:val="0"/>
          <w:bCs w:val="0"/>
        </w:rPr>
        <w:t>入支出决算总表</w:t>
      </w:r>
      <w:bookmarkEnd w:id="59"/>
    </w:p>
    <w:p>
      <w:pPr>
        <w:pStyle w:val="4"/>
        <w:rPr>
          <w:rFonts w:ascii="仿宋" w:hAnsi="仿宋" w:eastAsia="仿宋"/>
        </w:rPr>
      </w:pPr>
      <w:bookmarkStart w:id="60" w:name="_Toc15396620"/>
      <w:r>
        <w:rPr>
          <w:rFonts w:hint="eastAsia" w:ascii="仿宋" w:hAnsi="仿宋" w:eastAsia="仿宋"/>
          <w:b w:val="0"/>
        </w:rPr>
        <w:t>二、收</w:t>
      </w:r>
      <w:r>
        <w:rPr>
          <w:rStyle w:val="18"/>
          <w:rFonts w:hint="eastAsia" w:ascii="仿宋" w:hAnsi="仿宋" w:eastAsia="仿宋"/>
          <w:b w:val="0"/>
          <w:bCs w:val="0"/>
        </w:rPr>
        <w:t>入决算表</w:t>
      </w:r>
      <w:bookmarkEnd w:id="60"/>
    </w:p>
    <w:p>
      <w:pPr>
        <w:pStyle w:val="4"/>
        <w:rPr>
          <w:rFonts w:ascii="仿宋" w:hAnsi="仿宋" w:eastAsia="仿宋"/>
        </w:rPr>
      </w:pPr>
      <w:bookmarkStart w:id="61" w:name="_Toc15396621"/>
      <w:r>
        <w:rPr>
          <w:rStyle w:val="18"/>
          <w:rFonts w:hint="eastAsia" w:ascii="仿宋" w:hAnsi="仿宋" w:eastAsia="仿宋"/>
          <w:b w:val="0"/>
          <w:bCs w:val="0"/>
        </w:rPr>
        <w:t>三、</w:t>
      </w:r>
      <w:r>
        <w:rPr>
          <w:rFonts w:hint="eastAsia" w:ascii="仿宋" w:hAnsi="仿宋" w:eastAsia="仿宋"/>
          <w:b w:val="0"/>
        </w:rPr>
        <w:t>支</w:t>
      </w:r>
      <w:r>
        <w:rPr>
          <w:rStyle w:val="18"/>
          <w:rFonts w:hint="eastAsia" w:ascii="仿宋" w:hAnsi="仿宋" w:eastAsia="仿宋"/>
          <w:b w:val="0"/>
          <w:bCs w:val="0"/>
        </w:rPr>
        <w:t>出决算表</w:t>
      </w:r>
      <w:bookmarkEnd w:id="61"/>
    </w:p>
    <w:p>
      <w:pPr>
        <w:pStyle w:val="4"/>
        <w:rPr>
          <w:rFonts w:ascii="仿宋" w:hAnsi="仿宋" w:eastAsia="仿宋"/>
          <w:b w:val="0"/>
        </w:rPr>
      </w:pPr>
      <w:bookmarkStart w:id="62" w:name="_Toc15396622"/>
      <w:r>
        <w:rPr>
          <w:rStyle w:val="18"/>
          <w:rFonts w:hint="eastAsia" w:ascii="仿宋" w:hAnsi="仿宋" w:eastAsia="仿宋"/>
          <w:b w:val="0"/>
          <w:bCs w:val="0"/>
        </w:rPr>
        <w:t>四、</w:t>
      </w:r>
      <w:r>
        <w:rPr>
          <w:rFonts w:hint="eastAsia" w:ascii="仿宋" w:hAnsi="仿宋" w:eastAsia="仿宋"/>
          <w:b w:val="0"/>
        </w:rPr>
        <w:t>财</w:t>
      </w:r>
      <w:r>
        <w:rPr>
          <w:rStyle w:val="18"/>
          <w:rFonts w:hint="eastAsia" w:ascii="仿宋" w:hAnsi="仿宋" w:eastAsia="仿宋"/>
          <w:b w:val="0"/>
          <w:bCs w:val="0"/>
        </w:rPr>
        <w:t>政拨款收入支出决算总表</w:t>
      </w:r>
      <w:bookmarkEnd w:id="62"/>
    </w:p>
    <w:p>
      <w:pPr>
        <w:pStyle w:val="4"/>
        <w:rPr>
          <w:rStyle w:val="18"/>
          <w:rFonts w:ascii="仿宋" w:hAnsi="仿宋" w:eastAsia="仿宋"/>
          <w:b w:val="0"/>
          <w:bCs w:val="0"/>
        </w:rPr>
      </w:pPr>
      <w:bookmarkStart w:id="63" w:name="_Toc15396623"/>
      <w:r>
        <w:rPr>
          <w:rStyle w:val="18"/>
          <w:rFonts w:hint="eastAsia" w:ascii="仿宋" w:hAnsi="仿宋" w:eastAsia="仿宋"/>
          <w:b w:val="0"/>
          <w:bCs w:val="0"/>
        </w:rPr>
        <w:t>五、</w:t>
      </w:r>
      <w:r>
        <w:rPr>
          <w:rFonts w:hint="eastAsia" w:ascii="仿宋" w:hAnsi="仿宋" w:eastAsia="仿宋"/>
          <w:b w:val="0"/>
        </w:rPr>
        <w:t>财</w:t>
      </w:r>
      <w:r>
        <w:rPr>
          <w:rStyle w:val="18"/>
          <w:rFonts w:hint="eastAsia" w:ascii="仿宋" w:hAnsi="仿宋" w:eastAsia="仿宋"/>
          <w:b w:val="0"/>
          <w:bCs w:val="0"/>
        </w:rPr>
        <w:t>政拨款支出决算明细表</w:t>
      </w:r>
      <w:bookmarkEnd w:id="63"/>
      <w:bookmarkStart w:id="64" w:name="_Toc15396624"/>
    </w:p>
    <w:p>
      <w:pPr>
        <w:pStyle w:val="4"/>
        <w:rPr>
          <w:rFonts w:ascii="仿宋" w:hAnsi="仿宋" w:eastAsia="仿宋"/>
        </w:rPr>
      </w:pPr>
      <w:r>
        <w:rPr>
          <w:rStyle w:val="18"/>
          <w:rFonts w:hint="eastAsia" w:ascii="仿宋" w:hAnsi="仿宋" w:eastAsia="仿宋"/>
          <w:b w:val="0"/>
          <w:bCs w:val="0"/>
        </w:rPr>
        <w:t>六、</w:t>
      </w:r>
      <w:r>
        <w:rPr>
          <w:rFonts w:hint="eastAsia" w:ascii="仿宋" w:hAnsi="仿宋" w:eastAsia="仿宋"/>
          <w:b w:val="0"/>
        </w:rPr>
        <w:t>一</w:t>
      </w:r>
      <w:r>
        <w:rPr>
          <w:rStyle w:val="18"/>
          <w:rFonts w:hint="eastAsia" w:ascii="仿宋" w:hAnsi="仿宋" w:eastAsia="仿宋"/>
          <w:b w:val="0"/>
          <w:bCs w:val="0"/>
        </w:rPr>
        <w:t>般公共预算财政拨款支出决算表</w:t>
      </w:r>
      <w:bookmarkEnd w:id="64"/>
    </w:p>
    <w:p>
      <w:pPr>
        <w:pStyle w:val="4"/>
        <w:rPr>
          <w:rFonts w:ascii="仿宋" w:hAnsi="仿宋" w:eastAsia="仿宋"/>
        </w:rPr>
      </w:pPr>
      <w:bookmarkStart w:id="65" w:name="_Toc15396625"/>
      <w:r>
        <w:rPr>
          <w:rStyle w:val="18"/>
          <w:rFonts w:hint="eastAsia" w:ascii="仿宋" w:hAnsi="仿宋" w:eastAsia="仿宋"/>
          <w:b w:val="0"/>
          <w:bCs w:val="0"/>
        </w:rPr>
        <w:t>七、</w:t>
      </w:r>
      <w:r>
        <w:rPr>
          <w:rFonts w:hint="eastAsia" w:ascii="仿宋" w:hAnsi="仿宋" w:eastAsia="仿宋"/>
          <w:b w:val="0"/>
        </w:rPr>
        <w:t>一</w:t>
      </w:r>
      <w:r>
        <w:rPr>
          <w:rStyle w:val="18"/>
          <w:rFonts w:hint="eastAsia" w:ascii="仿宋" w:hAnsi="仿宋" w:eastAsia="仿宋"/>
          <w:b w:val="0"/>
          <w:bCs w:val="0"/>
        </w:rPr>
        <w:t>般公共预算财政拨款支出决算明细表</w:t>
      </w:r>
      <w:bookmarkEnd w:id="65"/>
    </w:p>
    <w:p>
      <w:pPr>
        <w:pStyle w:val="4"/>
        <w:rPr>
          <w:rFonts w:ascii="仿宋" w:hAnsi="仿宋" w:eastAsia="仿宋"/>
        </w:rPr>
      </w:pPr>
      <w:bookmarkStart w:id="66" w:name="_Toc15396626"/>
      <w:r>
        <w:rPr>
          <w:rStyle w:val="18"/>
          <w:rFonts w:hint="eastAsia" w:ascii="仿宋" w:hAnsi="仿宋" w:eastAsia="仿宋"/>
          <w:b w:val="0"/>
          <w:bCs w:val="0"/>
        </w:rPr>
        <w:t>八、</w:t>
      </w:r>
      <w:r>
        <w:rPr>
          <w:rFonts w:hint="eastAsia" w:ascii="仿宋" w:hAnsi="仿宋" w:eastAsia="仿宋"/>
          <w:b w:val="0"/>
        </w:rPr>
        <w:t>一</w:t>
      </w:r>
      <w:r>
        <w:rPr>
          <w:rStyle w:val="18"/>
          <w:rFonts w:hint="eastAsia" w:ascii="仿宋" w:hAnsi="仿宋" w:eastAsia="仿宋"/>
          <w:b w:val="0"/>
          <w:bCs w:val="0"/>
        </w:rPr>
        <w:t>般公共预算财政拨款基本支出决算表</w:t>
      </w:r>
      <w:bookmarkEnd w:id="66"/>
    </w:p>
    <w:p>
      <w:pPr>
        <w:pStyle w:val="4"/>
        <w:rPr>
          <w:rFonts w:ascii="仿宋" w:hAnsi="仿宋" w:eastAsia="仿宋"/>
        </w:rPr>
      </w:pPr>
      <w:bookmarkStart w:id="67" w:name="_Toc15396627"/>
      <w:r>
        <w:rPr>
          <w:rStyle w:val="18"/>
          <w:rFonts w:hint="eastAsia" w:ascii="仿宋" w:hAnsi="仿宋" w:eastAsia="仿宋"/>
          <w:b w:val="0"/>
          <w:bCs w:val="0"/>
        </w:rPr>
        <w:t>九、</w:t>
      </w:r>
      <w:r>
        <w:rPr>
          <w:rFonts w:hint="eastAsia" w:ascii="仿宋" w:hAnsi="仿宋" w:eastAsia="仿宋"/>
          <w:b w:val="0"/>
        </w:rPr>
        <w:t>一</w:t>
      </w:r>
      <w:r>
        <w:rPr>
          <w:rStyle w:val="18"/>
          <w:rFonts w:hint="eastAsia" w:ascii="仿宋" w:hAnsi="仿宋" w:eastAsia="仿宋"/>
          <w:b w:val="0"/>
          <w:bCs w:val="0"/>
        </w:rPr>
        <w:t>般公共预算财政拨款项目支出决算表</w:t>
      </w:r>
      <w:bookmarkEnd w:id="67"/>
    </w:p>
    <w:p>
      <w:pPr>
        <w:pStyle w:val="4"/>
        <w:rPr>
          <w:rFonts w:ascii="仿宋" w:hAnsi="仿宋" w:eastAsia="仿宋"/>
        </w:rPr>
      </w:pPr>
      <w:bookmarkStart w:id="68" w:name="_Toc15396628"/>
      <w:r>
        <w:rPr>
          <w:rStyle w:val="18"/>
          <w:rFonts w:hint="eastAsia" w:ascii="仿宋" w:hAnsi="仿宋" w:eastAsia="仿宋"/>
          <w:b w:val="0"/>
          <w:bCs w:val="0"/>
        </w:rPr>
        <w:t>十、</w:t>
      </w:r>
      <w:r>
        <w:rPr>
          <w:rFonts w:hint="eastAsia" w:ascii="仿宋" w:hAnsi="仿宋" w:eastAsia="仿宋"/>
          <w:b w:val="0"/>
        </w:rPr>
        <w:t>一</w:t>
      </w:r>
      <w:r>
        <w:rPr>
          <w:rStyle w:val="18"/>
          <w:rFonts w:hint="eastAsia" w:ascii="仿宋" w:hAnsi="仿宋" w:eastAsia="仿宋"/>
          <w:b w:val="0"/>
          <w:bCs w:val="0"/>
        </w:rPr>
        <w:t>般公共预算财政拨款“三公”经费支出决算表</w:t>
      </w:r>
      <w:bookmarkEnd w:id="68"/>
    </w:p>
    <w:p>
      <w:pPr>
        <w:pStyle w:val="4"/>
        <w:rPr>
          <w:rFonts w:ascii="仿宋" w:hAnsi="仿宋" w:eastAsia="仿宋"/>
        </w:rPr>
      </w:pPr>
      <w:bookmarkStart w:id="69" w:name="_Toc15396629"/>
      <w:r>
        <w:rPr>
          <w:rStyle w:val="18"/>
          <w:rFonts w:hint="eastAsia" w:ascii="仿宋" w:hAnsi="仿宋" w:eastAsia="仿宋"/>
          <w:b w:val="0"/>
          <w:bCs w:val="0"/>
        </w:rPr>
        <w:t>十一、</w:t>
      </w:r>
      <w:r>
        <w:rPr>
          <w:rFonts w:hint="eastAsia" w:ascii="仿宋" w:hAnsi="仿宋" w:eastAsia="仿宋"/>
          <w:b w:val="0"/>
        </w:rPr>
        <w:t>政</w:t>
      </w:r>
      <w:r>
        <w:rPr>
          <w:rStyle w:val="18"/>
          <w:rFonts w:hint="eastAsia" w:ascii="仿宋" w:hAnsi="仿宋" w:eastAsia="仿宋"/>
          <w:b w:val="0"/>
          <w:bCs w:val="0"/>
        </w:rPr>
        <w:t>府性基金预算财政拨款收入支出决算表</w:t>
      </w:r>
      <w:bookmarkEnd w:id="69"/>
    </w:p>
    <w:p>
      <w:pPr>
        <w:pStyle w:val="4"/>
        <w:rPr>
          <w:rFonts w:ascii="仿宋" w:hAnsi="仿宋" w:eastAsia="仿宋"/>
        </w:rPr>
      </w:pPr>
      <w:bookmarkStart w:id="70" w:name="_Toc15396630"/>
      <w:r>
        <w:rPr>
          <w:rStyle w:val="18"/>
          <w:rFonts w:hint="eastAsia" w:ascii="仿宋" w:hAnsi="仿宋" w:eastAsia="仿宋"/>
          <w:b w:val="0"/>
          <w:bCs w:val="0"/>
        </w:rPr>
        <w:t>十二、</w:t>
      </w:r>
      <w:r>
        <w:rPr>
          <w:rFonts w:hint="eastAsia" w:ascii="仿宋" w:hAnsi="仿宋" w:eastAsia="仿宋"/>
          <w:b w:val="0"/>
        </w:rPr>
        <w:t>政</w:t>
      </w:r>
      <w:r>
        <w:rPr>
          <w:rStyle w:val="18"/>
          <w:rFonts w:hint="eastAsia" w:ascii="仿宋" w:hAnsi="仿宋" w:eastAsia="仿宋"/>
          <w:b w:val="0"/>
          <w:bCs w:val="0"/>
        </w:rPr>
        <w:t>府性基金预算财政拨款“三公”经费支出决算表</w:t>
      </w:r>
      <w:bookmarkEnd w:id="70"/>
    </w:p>
    <w:p>
      <w:pPr>
        <w:pStyle w:val="4"/>
        <w:rPr>
          <w:rStyle w:val="18"/>
          <w:rFonts w:ascii="仿宋" w:hAnsi="仿宋" w:eastAsia="仿宋"/>
          <w:b w:val="0"/>
          <w:bCs w:val="0"/>
        </w:rPr>
      </w:pPr>
      <w:bookmarkStart w:id="71" w:name="_Toc15396631"/>
      <w:r>
        <w:rPr>
          <w:rStyle w:val="18"/>
          <w:rFonts w:hint="eastAsia" w:ascii="仿宋" w:hAnsi="仿宋" w:eastAsia="仿宋"/>
          <w:b w:val="0"/>
          <w:bCs w:val="0"/>
        </w:rPr>
        <w:t>十三、</w:t>
      </w:r>
      <w:r>
        <w:rPr>
          <w:rFonts w:hint="eastAsia" w:ascii="仿宋" w:hAnsi="仿宋" w:eastAsia="仿宋"/>
          <w:b w:val="0"/>
        </w:rPr>
        <w:t>国</w:t>
      </w:r>
      <w:r>
        <w:rPr>
          <w:rStyle w:val="18"/>
          <w:rFonts w:hint="eastAsia" w:ascii="仿宋" w:hAnsi="仿宋" w:eastAsia="仿宋"/>
          <w:b w:val="0"/>
          <w:bCs w:val="0"/>
        </w:rPr>
        <w:t>有资本经营预算财政拨款收入支出决算表</w:t>
      </w:r>
      <w:bookmarkEnd w:id="71"/>
    </w:p>
    <w:p>
      <w:pPr>
        <w:rPr>
          <w:rFonts w:eastAsia="仿宋"/>
        </w:rPr>
      </w:pPr>
      <w:r>
        <w:rPr>
          <w:rStyle w:val="18"/>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19</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369A6"/>
    <w:multiLevelType w:val="singleLevel"/>
    <w:tmpl w:val="A3C369A6"/>
    <w:lvl w:ilvl="0" w:tentative="0">
      <w:start w:val="2"/>
      <w:numFmt w:val="decimal"/>
      <w:suff w:val="nothing"/>
      <w:lvlText w:val="（%1）"/>
      <w:lvlJc w:val="left"/>
      <w:pPr>
        <w:ind w:left="-10"/>
      </w:pPr>
      <w:rPr>
        <w:rFonts w:cs="Times New Roman"/>
      </w:rPr>
    </w:lvl>
  </w:abstractNum>
  <w:abstractNum w:abstractNumId="1">
    <w:nsid w:val="B3B1B847"/>
    <w:multiLevelType w:val="singleLevel"/>
    <w:tmpl w:val="B3B1B847"/>
    <w:lvl w:ilvl="0" w:tentative="0">
      <w:start w:val="1"/>
      <w:numFmt w:val="decimal"/>
      <w:lvlText w:val="%1."/>
      <w:lvlJc w:val="left"/>
      <w:pPr>
        <w:tabs>
          <w:tab w:val="left" w:pos="312"/>
        </w:tabs>
      </w:pPr>
      <w:rPr>
        <w:rFonts w:cs="Times New Roman"/>
      </w:rPr>
    </w:lvl>
  </w:abstractNum>
  <w:abstractNum w:abstractNumId="2">
    <w:nsid w:val="C12143A0"/>
    <w:multiLevelType w:val="singleLevel"/>
    <w:tmpl w:val="C12143A0"/>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4">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60D0CA6F"/>
    <w:multiLevelType w:val="singleLevel"/>
    <w:tmpl w:val="60D0CA6F"/>
    <w:lvl w:ilvl="0" w:tentative="0">
      <w:start w:val="3"/>
      <w:numFmt w:val="chineseCounting"/>
      <w:suff w:val="nothing"/>
      <w:lvlText w:val="（%1）"/>
      <w:lvlJc w:val="left"/>
      <w:rPr>
        <w:rFonts w:hint="eastAsia"/>
      </w:rPr>
    </w:lvl>
  </w:abstractNum>
  <w:num w:numId="1">
    <w:abstractNumId w:val="5"/>
  </w:num>
  <w:num w:numId="2">
    <w:abstractNumId w:val="1"/>
  </w:num>
  <w:num w:numId="3">
    <w:abstractNumId w:val="3"/>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MTAyOTkxNWViMTUzOTlhZjhhMjliZGE4OTc1ZmQifQ=="/>
  </w:docVars>
  <w:rsids>
    <w:rsidRoot w:val="00F1361C"/>
    <w:rsid w:val="00014523"/>
    <w:rsid w:val="000222C6"/>
    <w:rsid w:val="00024744"/>
    <w:rsid w:val="0002549F"/>
    <w:rsid w:val="00027057"/>
    <w:rsid w:val="00032DE6"/>
    <w:rsid w:val="000468DB"/>
    <w:rsid w:val="0006487A"/>
    <w:rsid w:val="00065F8F"/>
    <w:rsid w:val="00070A43"/>
    <w:rsid w:val="000768F2"/>
    <w:rsid w:val="00076C31"/>
    <w:rsid w:val="0009184B"/>
    <w:rsid w:val="00094236"/>
    <w:rsid w:val="0009593C"/>
    <w:rsid w:val="00097322"/>
    <w:rsid w:val="000A6A92"/>
    <w:rsid w:val="000B047F"/>
    <w:rsid w:val="000B5923"/>
    <w:rsid w:val="000B5A48"/>
    <w:rsid w:val="000B6FF3"/>
    <w:rsid w:val="000C3467"/>
    <w:rsid w:val="000C3CA6"/>
    <w:rsid w:val="000C3DA7"/>
    <w:rsid w:val="000D1267"/>
    <w:rsid w:val="000D1D50"/>
    <w:rsid w:val="000D5782"/>
    <w:rsid w:val="000E5D71"/>
    <w:rsid w:val="000E6613"/>
    <w:rsid w:val="000E7119"/>
    <w:rsid w:val="000F6CB4"/>
    <w:rsid w:val="001022F4"/>
    <w:rsid w:val="00105D73"/>
    <w:rsid w:val="00114E9B"/>
    <w:rsid w:val="00130E0C"/>
    <w:rsid w:val="00142216"/>
    <w:rsid w:val="00144D6A"/>
    <w:rsid w:val="0014729F"/>
    <w:rsid w:val="00157BAB"/>
    <w:rsid w:val="001654D1"/>
    <w:rsid w:val="001669D4"/>
    <w:rsid w:val="00174518"/>
    <w:rsid w:val="0018106D"/>
    <w:rsid w:val="001877A7"/>
    <w:rsid w:val="00191536"/>
    <w:rsid w:val="001959B7"/>
    <w:rsid w:val="00196687"/>
    <w:rsid w:val="001C0962"/>
    <w:rsid w:val="001D7531"/>
    <w:rsid w:val="001E737D"/>
    <w:rsid w:val="001F0592"/>
    <w:rsid w:val="001F7506"/>
    <w:rsid w:val="002006CD"/>
    <w:rsid w:val="00202B36"/>
    <w:rsid w:val="002032C2"/>
    <w:rsid w:val="00204B7A"/>
    <w:rsid w:val="00204CDE"/>
    <w:rsid w:val="0021101A"/>
    <w:rsid w:val="00220536"/>
    <w:rsid w:val="00233732"/>
    <w:rsid w:val="00235629"/>
    <w:rsid w:val="002609E8"/>
    <w:rsid w:val="00260C38"/>
    <w:rsid w:val="002616C0"/>
    <w:rsid w:val="00265372"/>
    <w:rsid w:val="002662AA"/>
    <w:rsid w:val="00280496"/>
    <w:rsid w:val="00294DC9"/>
    <w:rsid w:val="00295495"/>
    <w:rsid w:val="0029645E"/>
    <w:rsid w:val="002A31DE"/>
    <w:rsid w:val="002B2613"/>
    <w:rsid w:val="002B788F"/>
    <w:rsid w:val="002C61F7"/>
    <w:rsid w:val="002D6D05"/>
    <w:rsid w:val="002E6413"/>
    <w:rsid w:val="002F1818"/>
    <w:rsid w:val="002F567B"/>
    <w:rsid w:val="0031328C"/>
    <w:rsid w:val="00320FBE"/>
    <w:rsid w:val="003216A9"/>
    <w:rsid w:val="00335A74"/>
    <w:rsid w:val="0036561B"/>
    <w:rsid w:val="0037013F"/>
    <w:rsid w:val="00377315"/>
    <w:rsid w:val="00380C92"/>
    <w:rsid w:val="003A484F"/>
    <w:rsid w:val="003A4883"/>
    <w:rsid w:val="003A6CA2"/>
    <w:rsid w:val="003B0BE0"/>
    <w:rsid w:val="003B0C1B"/>
    <w:rsid w:val="003B688C"/>
    <w:rsid w:val="003C0291"/>
    <w:rsid w:val="003C39AE"/>
    <w:rsid w:val="003C7B60"/>
    <w:rsid w:val="003D0C0F"/>
    <w:rsid w:val="003D1FB2"/>
    <w:rsid w:val="003D2E9D"/>
    <w:rsid w:val="003D66DA"/>
    <w:rsid w:val="003D7091"/>
    <w:rsid w:val="003E1310"/>
    <w:rsid w:val="003E6F55"/>
    <w:rsid w:val="00406254"/>
    <w:rsid w:val="004223DE"/>
    <w:rsid w:val="00432D3A"/>
    <w:rsid w:val="00434489"/>
    <w:rsid w:val="00437085"/>
    <w:rsid w:val="00443880"/>
    <w:rsid w:val="004464F4"/>
    <w:rsid w:val="00456EBF"/>
    <w:rsid w:val="00471401"/>
    <w:rsid w:val="00473F31"/>
    <w:rsid w:val="0048263A"/>
    <w:rsid w:val="0048623D"/>
    <w:rsid w:val="00487E5D"/>
    <w:rsid w:val="004A711F"/>
    <w:rsid w:val="004B199D"/>
    <w:rsid w:val="004B4690"/>
    <w:rsid w:val="004C315D"/>
    <w:rsid w:val="004E0A2D"/>
    <w:rsid w:val="004E206B"/>
    <w:rsid w:val="004E6DF7"/>
    <w:rsid w:val="004F0FBD"/>
    <w:rsid w:val="0050355B"/>
    <w:rsid w:val="00505A47"/>
    <w:rsid w:val="00512FDA"/>
    <w:rsid w:val="00520DA0"/>
    <w:rsid w:val="005664BB"/>
    <w:rsid w:val="00566FFA"/>
    <w:rsid w:val="0057481D"/>
    <w:rsid w:val="0058486E"/>
    <w:rsid w:val="00585B33"/>
    <w:rsid w:val="0059014D"/>
    <w:rsid w:val="005927BC"/>
    <w:rsid w:val="005B5C64"/>
    <w:rsid w:val="005C5337"/>
    <w:rsid w:val="005C6BD0"/>
    <w:rsid w:val="005C75A3"/>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33BE"/>
    <w:rsid w:val="0066343B"/>
    <w:rsid w:val="00663D9C"/>
    <w:rsid w:val="00664777"/>
    <w:rsid w:val="006748A4"/>
    <w:rsid w:val="00681A31"/>
    <w:rsid w:val="00683E73"/>
    <w:rsid w:val="006A3141"/>
    <w:rsid w:val="006A5E34"/>
    <w:rsid w:val="006B13DA"/>
    <w:rsid w:val="006B2422"/>
    <w:rsid w:val="006B2B9A"/>
    <w:rsid w:val="006C064E"/>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579A"/>
    <w:rsid w:val="007D1682"/>
    <w:rsid w:val="007D312A"/>
    <w:rsid w:val="007D3F19"/>
    <w:rsid w:val="007E23B0"/>
    <w:rsid w:val="007E23E5"/>
    <w:rsid w:val="007F170E"/>
    <w:rsid w:val="007F1991"/>
    <w:rsid w:val="007F2C2F"/>
    <w:rsid w:val="007F55FC"/>
    <w:rsid w:val="007F5665"/>
    <w:rsid w:val="00800112"/>
    <w:rsid w:val="00801473"/>
    <w:rsid w:val="00813348"/>
    <w:rsid w:val="008253BB"/>
    <w:rsid w:val="0083706E"/>
    <w:rsid w:val="008408F6"/>
    <w:rsid w:val="008423A5"/>
    <w:rsid w:val="00850625"/>
    <w:rsid w:val="00853718"/>
    <w:rsid w:val="00855221"/>
    <w:rsid w:val="00860645"/>
    <w:rsid w:val="008700BD"/>
    <w:rsid w:val="00871F71"/>
    <w:rsid w:val="00872FD8"/>
    <w:rsid w:val="0087337F"/>
    <w:rsid w:val="00885AF4"/>
    <w:rsid w:val="008939CD"/>
    <w:rsid w:val="008B0416"/>
    <w:rsid w:val="008B768C"/>
    <w:rsid w:val="008C4DB1"/>
    <w:rsid w:val="008C4EAF"/>
    <w:rsid w:val="008C5176"/>
    <w:rsid w:val="008C7FD0"/>
    <w:rsid w:val="008E1DE7"/>
    <w:rsid w:val="008E707C"/>
    <w:rsid w:val="008E7322"/>
    <w:rsid w:val="008F28C4"/>
    <w:rsid w:val="00900B08"/>
    <w:rsid w:val="00902155"/>
    <w:rsid w:val="00902FA3"/>
    <w:rsid w:val="00923564"/>
    <w:rsid w:val="0092392E"/>
    <w:rsid w:val="009315F9"/>
    <w:rsid w:val="00933499"/>
    <w:rsid w:val="00935C98"/>
    <w:rsid w:val="00946945"/>
    <w:rsid w:val="00951248"/>
    <w:rsid w:val="0095152F"/>
    <w:rsid w:val="00954C49"/>
    <w:rsid w:val="00955E37"/>
    <w:rsid w:val="0095793E"/>
    <w:rsid w:val="0097099F"/>
    <w:rsid w:val="00971997"/>
    <w:rsid w:val="00971FFC"/>
    <w:rsid w:val="0098660A"/>
    <w:rsid w:val="009931C3"/>
    <w:rsid w:val="00996726"/>
    <w:rsid w:val="009A0283"/>
    <w:rsid w:val="009A04BE"/>
    <w:rsid w:val="009A5E48"/>
    <w:rsid w:val="009B2C43"/>
    <w:rsid w:val="009B4EAE"/>
    <w:rsid w:val="009B7573"/>
    <w:rsid w:val="009C22F4"/>
    <w:rsid w:val="009C2A4B"/>
    <w:rsid w:val="009C2E98"/>
    <w:rsid w:val="009C3B78"/>
    <w:rsid w:val="009C5053"/>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5AFC"/>
    <w:rsid w:val="00A56DF2"/>
    <w:rsid w:val="00A56E6E"/>
    <w:rsid w:val="00A67AB5"/>
    <w:rsid w:val="00A733B2"/>
    <w:rsid w:val="00A741C2"/>
    <w:rsid w:val="00A77D1D"/>
    <w:rsid w:val="00A81D2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4D7B"/>
    <w:rsid w:val="00B57DAF"/>
    <w:rsid w:val="00B77EA6"/>
    <w:rsid w:val="00B81598"/>
    <w:rsid w:val="00B841F1"/>
    <w:rsid w:val="00B944D6"/>
    <w:rsid w:val="00BB4DF0"/>
    <w:rsid w:val="00BB7020"/>
    <w:rsid w:val="00BC289F"/>
    <w:rsid w:val="00BC2D50"/>
    <w:rsid w:val="00BC5361"/>
    <w:rsid w:val="00BC5460"/>
    <w:rsid w:val="00BC6B50"/>
    <w:rsid w:val="00BD0E25"/>
    <w:rsid w:val="00BF5BD6"/>
    <w:rsid w:val="00C03E31"/>
    <w:rsid w:val="00C33E72"/>
    <w:rsid w:val="00C354B2"/>
    <w:rsid w:val="00C35554"/>
    <w:rsid w:val="00C42709"/>
    <w:rsid w:val="00C44CA7"/>
    <w:rsid w:val="00C533CC"/>
    <w:rsid w:val="00C55338"/>
    <w:rsid w:val="00C5751C"/>
    <w:rsid w:val="00C61BFC"/>
    <w:rsid w:val="00C62B85"/>
    <w:rsid w:val="00C65438"/>
    <w:rsid w:val="00C87FD8"/>
    <w:rsid w:val="00C91381"/>
    <w:rsid w:val="00C91CBB"/>
    <w:rsid w:val="00CB4E70"/>
    <w:rsid w:val="00CC09B6"/>
    <w:rsid w:val="00CC666F"/>
    <w:rsid w:val="00CC6CCA"/>
    <w:rsid w:val="00CD1E3F"/>
    <w:rsid w:val="00CE0FFB"/>
    <w:rsid w:val="00CE44F6"/>
    <w:rsid w:val="00CE49DA"/>
    <w:rsid w:val="00CE7B61"/>
    <w:rsid w:val="00D00095"/>
    <w:rsid w:val="00D114F0"/>
    <w:rsid w:val="00D20620"/>
    <w:rsid w:val="00D254F7"/>
    <w:rsid w:val="00D26091"/>
    <w:rsid w:val="00D2685C"/>
    <w:rsid w:val="00D34E7C"/>
    <w:rsid w:val="00D35489"/>
    <w:rsid w:val="00D36AFE"/>
    <w:rsid w:val="00D51276"/>
    <w:rsid w:val="00D54DF9"/>
    <w:rsid w:val="00D7035F"/>
    <w:rsid w:val="00D80265"/>
    <w:rsid w:val="00DA5C53"/>
    <w:rsid w:val="00DA634F"/>
    <w:rsid w:val="00DA65AC"/>
    <w:rsid w:val="00DB1913"/>
    <w:rsid w:val="00DC410D"/>
    <w:rsid w:val="00DC5A81"/>
    <w:rsid w:val="00DC68CA"/>
    <w:rsid w:val="00DC7CBA"/>
    <w:rsid w:val="00DD73B7"/>
    <w:rsid w:val="00DD75D2"/>
    <w:rsid w:val="00DF28BC"/>
    <w:rsid w:val="00DF34B9"/>
    <w:rsid w:val="00E01053"/>
    <w:rsid w:val="00E07ACF"/>
    <w:rsid w:val="00E331A1"/>
    <w:rsid w:val="00E33202"/>
    <w:rsid w:val="00E336A9"/>
    <w:rsid w:val="00E472B1"/>
    <w:rsid w:val="00E50350"/>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5AE6"/>
    <w:rsid w:val="00EF77C6"/>
    <w:rsid w:val="00F05438"/>
    <w:rsid w:val="00F1361C"/>
    <w:rsid w:val="00F156F0"/>
    <w:rsid w:val="00F160C7"/>
    <w:rsid w:val="00F2408F"/>
    <w:rsid w:val="00F240E9"/>
    <w:rsid w:val="00F36D8F"/>
    <w:rsid w:val="00F417B1"/>
    <w:rsid w:val="00F45853"/>
    <w:rsid w:val="00F602DF"/>
    <w:rsid w:val="00F6724D"/>
    <w:rsid w:val="00F754A1"/>
    <w:rsid w:val="00F81FD9"/>
    <w:rsid w:val="00F841AA"/>
    <w:rsid w:val="00F84A94"/>
    <w:rsid w:val="00F87E96"/>
    <w:rsid w:val="00FA23E8"/>
    <w:rsid w:val="00FB1362"/>
    <w:rsid w:val="00FD3CC1"/>
    <w:rsid w:val="00FF1E02"/>
    <w:rsid w:val="00FF30B4"/>
    <w:rsid w:val="00FF60B4"/>
    <w:rsid w:val="010F3B4F"/>
    <w:rsid w:val="013F29DD"/>
    <w:rsid w:val="01404BF0"/>
    <w:rsid w:val="01453A14"/>
    <w:rsid w:val="014F5F03"/>
    <w:rsid w:val="0152585C"/>
    <w:rsid w:val="01877B89"/>
    <w:rsid w:val="01913FB9"/>
    <w:rsid w:val="0192652E"/>
    <w:rsid w:val="01BE7323"/>
    <w:rsid w:val="01C34939"/>
    <w:rsid w:val="01C54B55"/>
    <w:rsid w:val="01DA7148"/>
    <w:rsid w:val="021822F8"/>
    <w:rsid w:val="022C6982"/>
    <w:rsid w:val="023B5CAB"/>
    <w:rsid w:val="02D54924"/>
    <w:rsid w:val="02E66B31"/>
    <w:rsid w:val="03265180"/>
    <w:rsid w:val="033E696D"/>
    <w:rsid w:val="0363571B"/>
    <w:rsid w:val="036923E1"/>
    <w:rsid w:val="036D2DAF"/>
    <w:rsid w:val="038954CF"/>
    <w:rsid w:val="038F6958"/>
    <w:rsid w:val="039667A9"/>
    <w:rsid w:val="039A6468"/>
    <w:rsid w:val="04041965"/>
    <w:rsid w:val="041F679F"/>
    <w:rsid w:val="045A1585"/>
    <w:rsid w:val="04635599"/>
    <w:rsid w:val="048E56D2"/>
    <w:rsid w:val="048F11CF"/>
    <w:rsid w:val="049525BD"/>
    <w:rsid w:val="04A55890"/>
    <w:rsid w:val="04C44C50"/>
    <w:rsid w:val="04F05A45"/>
    <w:rsid w:val="052851DF"/>
    <w:rsid w:val="053C6EDC"/>
    <w:rsid w:val="056D52E8"/>
    <w:rsid w:val="056F4ECB"/>
    <w:rsid w:val="058F525E"/>
    <w:rsid w:val="05A84572"/>
    <w:rsid w:val="05AA02EA"/>
    <w:rsid w:val="05EB09CA"/>
    <w:rsid w:val="06085010"/>
    <w:rsid w:val="0633208D"/>
    <w:rsid w:val="06396ED3"/>
    <w:rsid w:val="063D0B60"/>
    <w:rsid w:val="065546FA"/>
    <w:rsid w:val="066E0107"/>
    <w:rsid w:val="066F5090"/>
    <w:rsid w:val="0673692E"/>
    <w:rsid w:val="068943A3"/>
    <w:rsid w:val="06BC6527"/>
    <w:rsid w:val="06CD058E"/>
    <w:rsid w:val="06D7510F"/>
    <w:rsid w:val="06E11AE9"/>
    <w:rsid w:val="06E17D3B"/>
    <w:rsid w:val="07027CB2"/>
    <w:rsid w:val="071874D5"/>
    <w:rsid w:val="07192313"/>
    <w:rsid w:val="074107DA"/>
    <w:rsid w:val="07577FFE"/>
    <w:rsid w:val="07830DF3"/>
    <w:rsid w:val="07996F6E"/>
    <w:rsid w:val="07A64AE1"/>
    <w:rsid w:val="07AA45D1"/>
    <w:rsid w:val="07D433FC"/>
    <w:rsid w:val="07D94EB6"/>
    <w:rsid w:val="07E67B22"/>
    <w:rsid w:val="07ED2710"/>
    <w:rsid w:val="08017FC3"/>
    <w:rsid w:val="0808292A"/>
    <w:rsid w:val="080D2DB2"/>
    <w:rsid w:val="081859DF"/>
    <w:rsid w:val="08310EAA"/>
    <w:rsid w:val="083640B7"/>
    <w:rsid w:val="084E5DED"/>
    <w:rsid w:val="085C3CE3"/>
    <w:rsid w:val="088A61B1"/>
    <w:rsid w:val="08A75568"/>
    <w:rsid w:val="08D631A4"/>
    <w:rsid w:val="08EC0C19"/>
    <w:rsid w:val="0950222F"/>
    <w:rsid w:val="096B7D90"/>
    <w:rsid w:val="09707ED2"/>
    <w:rsid w:val="09A514F4"/>
    <w:rsid w:val="09A60DC8"/>
    <w:rsid w:val="09C120A6"/>
    <w:rsid w:val="09CF031F"/>
    <w:rsid w:val="09F17A9A"/>
    <w:rsid w:val="0A03621B"/>
    <w:rsid w:val="0A193C90"/>
    <w:rsid w:val="0A2032A3"/>
    <w:rsid w:val="0A44126A"/>
    <w:rsid w:val="0A454A85"/>
    <w:rsid w:val="0A764C3F"/>
    <w:rsid w:val="0AB665C5"/>
    <w:rsid w:val="0ABC02E8"/>
    <w:rsid w:val="0ADE2457"/>
    <w:rsid w:val="0B064214"/>
    <w:rsid w:val="0B0B182B"/>
    <w:rsid w:val="0B2C354F"/>
    <w:rsid w:val="0B386398"/>
    <w:rsid w:val="0B6902FF"/>
    <w:rsid w:val="0B732F2C"/>
    <w:rsid w:val="0B8B471A"/>
    <w:rsid w:val="0B986035"/>
    <w:rsid w:val="0B997F8D"/>
    <w:rsid w:val="0BC12EA6"/>
    <w:rsid w:val="0BD04822"/>
    <w:rsid w:val="0BF24799"/>
    <w:rsid w:val="0C321F45"/>
    <w:rsid w:val="0C510952"/>
    <w:rsid w:val="0C5B40EC"/>
    <w:rsid w:val="0C5E598A"/>
    <w:rsid w:val="0C6754D4"/>
    <w:rsid w:val="0CEC568C"/>
    <w:rsid w:val="0CFB2419"/>
    <w:rsid w:val="0D215336"/>
    <w:rsid w:val="0D2905E2"/>
    <w:rsid w:val="0D531267"/>
    <w:rsid w:val="0D570D57"/>
    <w:rsid w:val="0D5B011C"/>
    <w:rsid w:val="0D86163D"/>
    <w:rsid w:val="0D9755F8"/>
    <w:rsid w:val="0DF465A6"/>
    <w:rsid w:val="0E1A3B33"/>
    <w:rsid w:val="0E201CFF"/>
    <w:rsid w:val="0E527771"/>
    <w:rsid w:val="0E603C3C"/>
    <w:rsid w:val="0E686877"/>
    <w:rsid w:val="0E780BE4"/>
    <w:rsid w:val="0E973196"/>
    <w:rsid w:val="0E9D6C3E"/>
    <w:rsid w:val="0F046CBD"/>
    <w:rsid w:val="0F222EF3"/>
    <w:rsid w:val="0F661726"/>
    <w:rsid w:val="0F6C03BE"/>
    <w:rsid w:val="0F735BF1"/>
    <w:rsid w:val="0FA364D6"/>
    <w:rsid w:val="0FBC30F4"/>
    <w:rsid w:val="0FF56606"/>
    <w:rsid w:val="0FFE1A50"/>
    <w:rsid w:val="10090303"/>
    <w:rsid w:val="101860EC"/>
    <w:rsid w:val="101A606C"/>
    <w:rsid w:val="104D6442"/>
    <w:rsid w:val="10525806"/>
    <w:rsid w:val="105552F6"/>
    <w:rsid w:val="10607279"/>
    <w:rsid w:val="107B7182"/>
    <w:rsid w:val="109D1177"/>
    <w:rsid w:val="10B169D0"/>
    <w:rsid w:val="10C055FF"/>
    <w:rsid w:val="10DC4D6D"/>
    <w:rsid w:val="10EA5A3E"/>
    <w:rsid w:val="11020FDA"/>
    <w:rsid w:val="11276C93"/>
    <w:rsid w:val="115F467E"/>
    <w:rsid w:val="117D49B2"/>
    <w:rsid w:val="118107EC"/>
    <w:rsid w:val="11904838"/>
    <w:rsid w:val="11B2605C"/>
    <w:rsid w:val="11B524F0"/>
    <w:rsid w:val="11B60016"/>
    <w:rsid w:val="11C40985"/>
    <w:rsid w:val="11E44B84"/>
    <w:rsid w:val="120D5E88"/>
    <w:rsid w:val="122B27B2"/>
    <w:rsid w:val="122E5DFF"/>
    <w:rsid w:val="1232777B"/>
    <w:rsid w:val="12394ECF"/>
    <w:rsid w:val="12485112"/>
    <w:rsid w:val="12557610"/>
    <w:rsid w:val="12614426"/>
    <w:rsid w:val="127557DC"/>
    <w:rsid w:val="127F58CF"/>
    <w:rsid w:val="12AA1929"/>
    <w:rsid w:val="12AC4134"/>
    <w:rsid w:val="12B44556"/>
    <w:rsid w:val="12D159A2"/>
    <w:rsid w:val="12FD414F"/>
    <w:rsid w:val="130D3C66"/>
    <w:rsid w:val="13116A32"/>
    <w:rsid w:val="132C0590"/>
    <w:rsid w:val="13385187"/>
    <w:rsid w:val="133D454B"/>
    <w:rsid w:val="135F6376"/>
    <w:rsid w:val="13B76BA2"/>
    <w:rsid w:val="13CE33F5"/>
    <w:rsid w:val="13D50BC4"/>
    <w:rsid w:val="145E0C1D"/>
    <w:rsid w:val="145F04F1"/>
    <w:rsid w:val="1468384A"/>
    <w:rsid w:val="14B6588E"/>
    <w:rsid w:val="14B7032D"/>
    <w:rsid w:val="14C842E9"/>
    <w:rsid w:val="14E629C1"/>
    <w:rsid w:val="14F275B8"/>
    <w:rsid w:val="14FB0AB2"/>
    <w:rsid w:val="15033573"/>
    <w:rsid w:val="15145780"/>
    <w:rsid w:val="15170DCC"/>
    <w:rsid w:val="15655FDB"/>
    <w:rsid w:val="156F29B6"/>
    <w:rsid w:val="1598015F"/>
    <w:rsid w:val="159F2624"/>
    <w:rsid w:val="15BF56EC"/>
    <w:rsid w:val="15DF7B3C"/>
    <w:rsid w:val="160E21CF"/>
    <w:rsid w:val="16117F11"/>
    <w:rsid w:val="16184DFC"/>
    <w:rsid w:val="162419F3"/>
    <w:rsid w:val="162A6D5B"/>
    <w:rsid w:val="163F682C"/>
    <w:rsid w:val="166E7112"/>
    <w:rsid w:val="16826719"/>
    <w:rsid w:val="168D7598"/>
    <w:rsid w:val="16B5089D"/>
    <w:rsid w:val="16BB723D"/>
    <w:rsid w:val="16C136E5"/>
    <w:rsid w:val="16D2144F"/>
    <w:rsid w:val="16ED44DA"/>
    <w:rsid w:val="16FA09A5"/>
    <w:rsid w:val="16FC296F"/>
    <w:rsid w:val="170768D4"/>
    <w:rsid w:val="17220751"/>
    <w:rsid w:val="1735378C"/>
    <w:rsid w:val="173B6FF4"/>
    <w:rsid w:val="17425E57"/>
    <w:rsid w:val="175205BD"/>
    <w:rsid w:val="176D1177"/>
    <w:rsid w:val="178E467C"/>
    <w:rsid w:val="179E6CD6"/>
    <w:rsid w:val="17E939A4"/>
    <w:rsid w:val="1844012A"/>
    <w:rsid w:val="184B14B9"/>
    <w:rsid w:val="185A16FC"/>
    <w:rsid w:val="18673E19"/>
    <w:rsid w:val="186802BC"/>
    <w:rsid w:val="188E4C9C"/>
    <w:rsid w:val="189866C8"/>
    <w:rsid w:val="18D019BE"/>
    <w:rsid w:val="18D70F9E"/>
    <w:rsid w:val="18FA4C8D"/>
    <w:rsid w:val="190F0CF7"/>
    <w:rsid w:val="191F708A"/>
    <w:rsid w:val="19324427"/>
    <w:rsid w:val="193463F1"/>
    <w:rsid w:val="193E2DCB"/>
    <w:rsid w:val="19570331"/>
    <w:rsid w:val="19604B51"/>
    <w:rsid w:val="196F567B"/>
    <w:rsid w:val="197C2433"/>
    <w:rsid w:val="198464BC"/>
    <w:rsid w:val="19A5109C"/>
    <w:rsid w:val="19B47531"/>
    <w:rsid w:val="19E27BFB"/>
    <w:rsid w:val="19E450D9"/>
    <w:rsid w:val="19EE2A43"/>
    <w:rsid w:val="1A1D6E85"/>
    <w:rsid w:val="1A3366A8"/>
    <w:rsid w:val="1A402B73"/>
    <w:rsid w:val="1A4E703E"/>
    <w:rsid w:val="1A6E5932"/>
    <w:rsid w:val="1A7D2861"/>
    <w:rsid w:val="1A872550"/>
    <w:rsid w:val="1AA80E44"/>
    <w:rsid w:val="1AA91564"/>
    <w:rsid w:val="1AB05F4B"/>
    <w:rsid w:val="1ABC48F0"/>
    <w:rsid w:val="1AC75042"/>
    <w:rsid w:val="1AD47FC0"/>
    <w:rsid w:val="1AE71241"/>
    <w:rsid w:val="1AF776D6"/>
    <w:rsid w:val="1B1C780B"/>
    <w:rsid w:val="1B561AC5"/>
    <w:rsid w:val="1B650AE3"/>
    <w:rsid w:val="1B925650"/>
    <w:rsid w:val="1BA11882"/>
    <w:rsid w:val="1BAC221C"/>
    <w:rsid w:val="1BB05AD7"/>
    <w:rsid w:val="1BB750B7"/>
    <w:rsid w:val="1BBB0703"/>
    <w:rsid w:val="1BC577D4"/>
    <w:rsid w:val="1BCD15A0"/>
    <w:rsid w:val="1BE54009"/>
    <w:rsid w:val="1BE810DE"/>
    <w:rsid w:val="1BE8440E"/>
    <w:rsid w:val="1C1C1E23"/>
    <w:rsid w:val="1C2344FA"/>
    <w:rsid w:val="1C9B0535"/>
    <w:rsid w:val="1CC04CD2"/>
    <w:rsid w:val="1CE338E9"/>
    <w:rsid w:val="1CE56BEF"/>
    <w:rsid w:val="1CEB614E"/>
    <w:rsid w:val="1D0D31E0"/>
    <w:rsid w:val="1D155CEE"/>
    <w:rsid w:val="1D1D76EF"/>
    <w:rsid w:val="1D291FE4"/>
    <w:rsid w:val="1D2E77FA"/>
    <w:rsid w:val="1D540E0F"/>
    <w:rsid w:val="1D792624"/>
    <w:rsid w:val="1D880AB9"/>
    <w:rsid w:val="1D882867"/>
    <w:rsid w:val="1D8B67FB"/>
    <w:rsid w:val="1D903E12"/>
    <w:rsid w:val="1DA84CB7"/>
    <w:rsid w:val="1DCD2970"/>
    <w:rsid w:val="1DF919B7"/>
    <w:rsid w:val="1E004AF3"/>
    <w:rsid w:val="1E0344C3"/>
    <w:rsid w:val="1E786BBE"/>
    <w:rsid w:val="1EA01E32"/>
    <w:rsid w:val="1EF67CA4"/>
    <w:rsid w:val="1F0A1308"/>
    <w:rsid w:val="1F3507CD"/>
    <w:rsid w:val="1F5C21FD"/>
    <w:rsid w:val="1F761A29"/>
    <w:rsid w:val="1F7D3F22"/>
    <w:rsid w:val="1FA63478"/>
    <w:rsid w:val="1FCA53B9"/>
    <w:rsid w:val="1FE3647B"/>
    <w:rsid w:val="1FF02946"/>
    <w:rsid w:val="1FFC0924"/>
    <w:rsid w:val="20010AC3"/>
    <w:rsid w:val="2020147D"/>
    <w:rsid w:val="20210D51"/>
    <w:rsid w:val="202919B6"/>
    <w:rsid w:val="20511636"/>
    <w:rsid w:val="20663863"/>
    <w:rsid w:val="20713A86"/>
    <w:rsid w:val="20773208"/>
    <w:rsid w:val="20915ED7"/>
    <w:rsid w:val="20937EA1"/>
    <w:rsid w:val="20AC2D10"/>
    <w:rsid w:val="20B6593D"/>
    <w:rsid w:val="20C95670"/>
    <w:rsid w:val="20E71F9A"/>
    <w:rsid w:val="20FB4076"/>
    <w:rsid w:val="210C37AF"/>
    <w:rsid w:val="210E5779"/>
    <w:rsid w:val="21506BF0"/>
    <w:rsid w:val="21537630"/>
    <w:rsid w:val="215C64E4"/>
    <w:rsid w:val="217557F8"/>
    <w:rsid w:val="21A55D8D"/>
    <w:rsid w:val="21C66054"/>
    <w:rsid w:val="21F4671D"/>
    <w:rsid w:val="21FC7CC7"/>
    <w:rsid w:val="220B1CB9"/>
    <w:rsid w:val="221072CF"/>
    <w:rsid w:val="22364F87"/>
    <w:rsid w:val="225B3186"/>
    <w:rsid w:val="226F2247"/>
    <w:rsid w:val="22857EDA"/>
    <w:rsid w:val="22AD16D9"/>
    <w:rsid w:val="22B440FE"/>
    <w:rsid w:val="22F664C5"/>
    <w:rsid w:val="23257C79"/>
    <w:rsid w:val="23270D74"/>
    <w:rsid w:val="23333275"/>
    <w:rsid w:val="233D5EA2"/>
    <w:rsid w:val="2342170A"/>
    <w:rsid w:val="23816BBE"/>
    <w:rsid w:val="23860B96"/>
    <w:rsid w:val="23897339"/>
    <w:rsid w:val="238F1B78"/>
    <w:rsid w:val="23B95E70"/>
    <w:rsid w:val="23BD6FE3"/>
    <w:rsid w:val="23F70746"/>
    <w:rsid w:val="240371BF"/>
    <w:rsid w:val="24282E4D"/>
    <w:rsid w:val="245416F5"/>
    <w:rsid w:val="24813D24"/>
    <w:rsid w:val="24AD7057"/>
    <w:rsid w:val="24B65F0C"/>
    <w:rsid w:val="24C57A85"/>
    <w:rsid w:val="24CF3471"/>
    <w:rsid w:val="24DA6219"/>
    <w:rsid w:val="24E76A0D"/>
    <w:rsid w:val="25037D3A"/>
    <w:rsid w:val="25382DC5"/>
    <w:rsid w:val="255120D8"/>
    <w:rsid w:val="25513E86"/>
    <w:rsid w:val="25537BFE"/>
    <w:rsid w:val="25802580"/>
    <w:rsid w:val="25E33337"/>
    <w:rsid w:val="261F5D33"/>
    <w:rsid w:val="262470B9"/>
    <w:rsid w:val="26296BB1"/>
    <w:rsid w:val="262D66A1"/>
    <w:rsid w:val="26404627"/>
    <w:rsid w:val="264C1A99"/>
    <w:rsid w:val="26591245"/>
    <w:rsid w:val="269229A8"/>
    <w:rsid w:val="26A85D28"/>
    <w:rsid w:val="26B52AFF"/>
    <w:rsid w:val="26CF59AB"/>
    <w:rsid w:val="26E01966"/>
    <w:rsid w:val="26E31456"/>
    <w:rsid w:val="26FE2633"/>
    <w:rsid w:val="27170840"/>
    <w:rsid w:val="271C2272"/>
    <w:rsid w:val="2747590D"/>
    <w:rsid w:val="275D2FB6"/>
    <w:rsid w:val="276F4A98"/>
    <w:rsid w:val="279A0216"/>
    <w:rsid w:val="279D1605"/>
    <w:rsid w:val="279E28E9"/>
    <w:rsid w:val="27A76667"/>
    <w:rsid w:val="27B716B6"/>
    <w:rsid w:val="27CB7F20"/>
    <w:rsid w:val="27D5603A"/>
    <w:rsid w:val="27FC26C6"/>
    <w:rsid w:val="28033B5E"/>
    <w:rsid w:val="28046DA3"/>
    <w:rsid w:val="281178FD"/>
    <w:rsid w:val="28327F9F"/>
    <w:rsid w:val="28341F69"/>
    <w:rsid w:val="283B40D1"/>
    <w:rsid w:val="284657F9"/>
    <w:rsid w:val="28481571"/>
    <w:rsid w:val="285919D0"/>
    <w:rsid w:val="285A5748"/>
    <w:rsid w:val="286F11F3"/>
    <w:rsid w:val="288A0403"/>
    <w:rsid w:val="28944D64"/>
    <w:rsid w:val="289E3886"/>
    <w:rsid w:val="28A40771"/>
    <w:rsid w:val="28BC3D0D"/>
    <w:rsid w:val="290C4C94"/>
    <w:rsid w:val="29115E06"/>
    <w:rsid w:val="29144A30"/>
    <w:rsid w:val="2928633E"/>
    <w:rsid w:val="29332221"/>
    <w:rsid w:val="2939535D"/>
    <w:rsid w:val="293D6BFB"/>
    <w:rsid w:val="29440259"/>
    <w:rsid w:val="29752839"/>
    <w:rsid w:val="29785E86"/>
    <w:rsid w:val="298738F5"/>
    <w:rsid w:val="29CB58F0"/>
    <w:rsid w:val="29F57932"/>
    <w:rsid w:val="29FD04D3"/>
    <w:rsid w:val="2A44045E"/>
    <w:rsid w:val="2A443FBA"/>
    <w:rsid w:val="2A5F71FE"/>
    <w:rsid w:val="2A9A1E2C"/>
    <w:rsid w:val="2A9D36CA"/>
    <w:rsid w:val="2AA84549"/>
    <w:rsid w:val="2AAE58D7"/>
    <w:rsid w:val="2AAF1D7B"/>
    <w:rsid w:val="2ABA24CE"/>
    <w:rsid w:val="2AC537C6"/>
    <w:rsid w:val="2AC670C5"/>
    <w:rsid w:val="2AD7512C"/>
    <w:rsid w:val="2AF754D0"/>
    <w:rsid w:val="2B326508"/>
    <w:rsid w:val="2B3C2EE3"/>
    <w:rsid w:val="2B4238B3"/>
    <w:rsid w:val="2B502557"/>
    <w:rsid w:val="2B54647E"/>
    <w:rsid w:val="2B593A95"/>
    <w:rsid w:val="2B5A60E7"/>
    <w:rsid w:val="2B7E34FB"/>
    <w:rsid w:val="2B9351F9"/>
    <w:rsid w:val="2B98280F"/>
    <w:rsid w:val="2BB546DF"/>
    <w:rsid w:val="2BF13CCD"/>
    <w:rsid w:val="2BFF288E"/>
    <w:rsid w:val="2C2220D9"/>
    <w:rsid w:val="2C484235"/>
    <w:rsid w:val="2C536736"/>
    <w:rsid w:val="2C8A61B5"/>
    <w:rsid w:val="2CCA11EE"/>
    <w:rsid w:val="2CCA2E9C"/>
    <w:rsid w:val="2D202ABC"/>
    <w:rsid w:val="2D281971"/>
    <w:rsid w:val="2D8220FC"/>
    <w:rsid w:val="2D850B71"/>
    <w:rsid w:val="2DB72CF5"/>
    <w:rsid w:val="2DC93154"/>
    <w:rsid w:val="2DD13DB6"/>
    <w:rsid w:val="2DF04E50"/>
    <w:rsid w:val="2DF47E32"/>
    <w:rsid w:val="2E0777D8"/>
    <w:rsid w:val="2E2C027B"/>
    <w:rsid w:val="2E33681F"/>
    <w:rsid w:val="2E5D3088"/>
    <w:rsid w:val="2E67296D"/>
    <w:rsid w:val="2E6D7F83"/>
    <w:rsid w:val="2E76670C"/>
    <w:rsid w:val="2E813A2E"/>
    <w:rsid w:val="2E8C5391"/>
    <w:rsid w:val="2EC76F67"/>
    <w:rsid w:val="2EC90F31"/>
    <w:rsid w:val="2F0105F7"/>
    <w:rsid w:val="2F097064"/>
    <w:rsid w:val="2F1A353B"/>
    <w:rsid w:val="2F432A92"/>
    <w:rsid w:val="2F6A6270"/>
    <w:rsid w:val="2F961DA5"/>
    <w:rsid w:val="2FA93C74"/>
    <w:rsid w:val="2FAA2B11"/>
    <w:rsid w:val="3063754F"/>
    <w:rsid w:val="307A6CB2"/>
    <w:rsid w:val="30A21A3A"/>
    <w:rsid w:val="30BF083E"/>
    <w:rsid w:val="30C145B6"/>
    <w:rsid w:val="30DB6CFA"/>
    <w:rsid w:val="30F6783E"/>
    <w:rsid w:val="30FD3114"/>
    <w:rsid w:val="310E0E7D"/>
    <w:rsid w:val="312A38FC"/>
    <w:rsid w:val="313905F0"/>
    <w:rsid w:val="315512CA"/>
    <w:rsid w:val="315C42DF"/>
    <w:rsid w:val="316339BD"/>
    <w:rsid w:val="317000AD"/>
    <w:rsid w:val="317D1040"/>
    <w:rsid w:val="31864EB8"/>
    <w:rsid w:val="319D72B9"/>
    <w:rsid w:val="319F7F4E"/>
    <w:rsid w:val="31D43E75"/>
    <w:rsid w:val="31EA3699"/>
    <w:rsid w:val="31EF637C"/>
    <w:rsid w:val="31F91B2E"/>
    <w:rsid w:val="320A3D3B"/>
    <w:rsid w:val="320A5AE9"/>
    <w:rsid w:val="321B7CF6"/>
    <w:rsid w:val="3220221C"/>
    <w:rsid w:val="32267DDC"/>
    <w:rsid w:val="323D1A1A"/>
    <w:rsid w:val="32674CE9"/>
    <w:rsid w:val="32676A97"/>
    <w:rsid w:val="32935ADE"/>
    <w:rsid w:val="32A60317"/>
    <w:rsid w:val="32C1089D"/>
    <w:rsid w:val="331C5AD4"/>
    <w:rsid w:val="333D3C9C"/>
    <w:rsid w:val="33482D6D"/>
    <w:rsid w:val="33653796"/>
    <w:rsid w:val="33661445"/>
    <w:rsid w:val="33B2468A"/>
    <w:rsid w:val="33CB12A8"/>
    <w:rsid w:val="33D53ED4"/>
    <w:rsid w:val="33F66C16"/>
    <w:rsid w:val="340F2E7D"/>
    <w:rsid w:val="341449FD"/>
    <w:rsid w:val="3438344C"/>
    <w:rsid w:val="34777DD3"/>
    <w:rsid w:val="3478581C"/>
    <w:rsid w:val="348025C6"/>
    <w:rsid w:val="349F4C0E"/>
    <w:rsid w:val="34A845B2"/>
    <w:rsid w:val="34E02B31"/>
    <w:rsid w:val="34E940DB"/>
    <w:rsid w:val="34EB1C02"/>
    <w:rsid w:val="35193A9D"/>
    <w:rsid w:val="3566043F"/>
    <w:rsid w:val="35731BF7"/>
    <w:rsid w:val="359F7AA1"/>
    <w:rsid w:val="35CF1523"/>
    <w:rsid w:val="35D07049"/>
    <w:rsid w:val="360D204B"/>
    <w:rsid w:val="364812ED"/>
    <w:rsid w:val="36632192"/>
    <w:rsid w:val="366426B3"/>
    <w:rsid w:val="36710476"/>
    <w:rsid w:val="36724FC7"/>
    <w:rsid w:val="367D5E6C"/>
    <w:rsid w:val="368F480F"/>
    <w:rsid w:val="36AA5135"/>
    <w:rsid w:val="36AE1B85"/>
    <w:rsid w:val="36D3294D"/>
    <w:rsid w:val="36D6068F"/>
    <w:rsid w:val="36E36908"/>
    <w:rsid w:val="36EA5EE9"/>
    <w:rsid w:val="37070849"/>
    <w:rsid w:val="371766B4"/>
    <w:rsid w:val="371C0798"/>
    <w:rsid w:val="378974B0"/>
    <w:rsid w:val="3795053A"/>
    <w:rsid w:val="379C79B7"/>
    <w:rsid w:val="379D3E0E"/>
    <w:rsid w:val="37B0756F"/>
    <w:rsid w:val="37D03331"/>
    <w:rsid w:val="37E16F03"/>
    <w:rsid w:val="37F4655E"/>
    <w:rsid w:val="37FC5ED4"/>
    <w:rsid w:val="38397128"/>
    <w:rsid w:val="388E7474"/>
    <w:rsid w:val="38912AC0"/>
    <w:rsid w:val="389425B0"/>
    <w:rsid w:val="38A0235A"/>
    <w:rsid w:val="38AF2F46"/>
    <w:rsid w:val="38CD161E"/>
    <w:rsid w:val="38E54BBA"/>
    <w:rsid w:val="39215D79"/>
    <w:rsid w:val="39521F3F"/>
    <w:rsid w:val="395B4E7C"/>
    <w:rsid w:val="39A46823"/>
    <w:rsid w:val="39A91BC3"/>
    <w:rsid w:val="39BE5B37"/>
    <w:rsid w:val="39C90037"/>
    <w:rsid w:val="39CE1AF2"/>
    <w:rsid w:val="39D3669E"/>
    <w:rsid w:val="39D54C2E"/>
    <w:rsid w:val="39D864CC"/>
    <w:rsid w:val="39DF3CFF"/>
    <w:rsid w:val="39FE74E2"/>
    <w:rsid w:val="3A03179B"/>
    <w:rsid w:val="3A157721"/>
    <w:rsid w:val="3A23599A"/>
    <w:rsid w:val="3A52627F"/>
    <w:rsid w:val="3A782101"/>
    <w:rsid w:val="3AB24F6F"/>
    <w:rsid w:val="3AD60C5E"/>
    <w:rsid w:val="3AD85B24"/>
    <w:rsid w:val="3AE3337B"/>
    <w:rsid w:val="3B074C26"/>
    <w:rsid w:val="3B2220F5"/>
    <w:rsid w:val="3B4264A6"/>
    <w:rsid w:val="3B673FAC"/>
    <w:rsid w:val="3B7A3CDF"/>
    <w:rsid w:val="3B81506E"/>
    <w:rsid w:val="3B934DA1"/>
    <w:rsid w:val="3B950B19"/>
    <w:rsid w:val="3B984165"/>
    <w:rsid w:val="3BB05953"/>
    <w:rsid w:val="3BC35686"/>
    <w:rsid w:val="3C08753D"/>
    <w:rsid w:val="3C0C59EA"/>
    <w:rsid w:val="3C0D39F2"/>
    <w:rsid w:val="3C335C3C"/>
    <w:rsid w:val="3C5F6F68"/>
    <w:rsid w:val="3C9237E9"/>
    <w:rsid w:val="3CC77E54"/>
    <w:rsid w:val="3CC82828"/>
    <w:rsid w:val="3CCA45F9"/>
    <w:rsid w:val="3CD218F9"/>
    <w:rsid w:val="3CD76F0F"/>
    <w:rsid w:val="3CE65F8F"/>
    <w:rsid w:val="3CFD4BC8"/>
    <w:rsid w:val="3D031AB2"/>
    <w:rsid w:val="3D263618"/>
    <w:rsid w:val="3D3A1978"/>
    <w:rsid w:val="3D736C38"/>
    <w:rsid w:val="3D98207C"/>
    <w:rsid w:val="3D9F7A2D"/>
    <w:rsid w:val="3E1C107E"/>
    <w:rsid w:val="3E491747"/>
    <w:rsid w:val="3E496856"/>
    <w:rsid w:val="3E5C270D"/>
    <w:rsid w:val="3E630A5B"/>
    <w:rsid w:val="3E6C6177"/>
    <w:rsid w:val="3E815385"/>
    <w:rsid w:val="3E952BDE"/>
    <w:rsid w:val="3E9C5D1B"/>
    <w:rsid w:val="3E9E7CE5"/>
    <w:rsid w:val="3EBA2645"/>
    <w:rsid w:val="3EC16814"/>
    <w:rsid w:val="3FA1192E"/>
    <w:rsid w:val="3FA806EF"/>
    <w:rsid w:val="3FD31C10"/>
    <w:rsid w:val="3FEE07F8"/>
    <w:rsid w:val="3FF37BBC"/>
    <w:rsid w:val="403501D5"/>
    <w:rsid w:val="403666A1"/>
    <w:rsid w:val="40493C80"/>
    <w:rsid w:val="407D392A"/>
    <w:rsid w:val="40A47108"/>
    <w:rsid w:val="40AB66E9"/>
    <w:rsid w:val="40E566F0"/>
    <w:rsid w:val="40ED6D01"/>
    <w:rsid w:val="41214BFD"/>
    <w:rsid w:val="412546ED"/>
    <w:rsid w:val="41632470"/>
    <w:rsid w:val="416924B0"/>
    <w:rsid w:val="418B073D"/>
    <w:rsid w:val="41BB295C"/>
    <w:rsid w:val="41CC2DBB"/>
    <w:rsid w:val="420C765B"/>
    <w:rsid w:val="42100EF9"/>
    <w:rsid w:val="4218407A"/>
    <w:rsid w:val="42245313"/>
    <w:rsid w:val="42407E9D"/>
    <w:rsid w:val="426528FF"/>
    <w:rsid w:val="4269060A"/>
    <w:rsid w:val="4276548B"/>
    <w:rsid w:val="427D5E63"/>
    <w:rsid w:val="428E0070"/>
    <w:rsid w:val="42B45D29"/>
    <w:rsid w:val="42B55CBC"/>
    <w:rsid w:val="42B76BA8"/>
    <w:rsid w:val="42B832B9"/>
    <w:rsid w:val="42CD0B98"/>
    <w:rsid w:val="42D261AF"/>
    <w:rsid w:val="42D66736"/>
    <w:rsid w:val="42DC0DDB"/>
    <w:rsid w:val="43252782"/>
    <w:rsid w:val="435D13C5"/>
    <w:rsid w:val="436B215F"/>
    <w:rsid w:val="43853160"/>
    <w:rsid w:val="43923B90"/>
    <w:rsid w:val="43B35FE0"/>
    <w:rsid w:val="440149C6"/>
    <w:rsid w:val="442C18EF"/>
    <w:rsid w:val="443469F5"/>
    <w:rsid w:val="445552E9"/>
    <w:rsid w:val="44906321"/>
    <w:rsid w:val="44B042CE"/>
    <w:rsid w:val="44E268DA"/>
    <w:rsid w:val="44EE5712"/>
    <w:rsid w:val="44F05189"/>
    <w:rsid w:val="44FA19ED"/>
    <w:rsid w:val="45260A34"/>
    <w:rsid w:val="453579B5"/>
    <w:rsid w:val="456B4699"/>
    <w:rsid w:val="456F5F37"/>
    <w:rsid w:val="45795008"/>
    <w:rsid w:val="4583699D"/>
    <w:rsid w:val="45A32084"/>
    <w:rsid w:val="45A34199"/>
    <w:rsid w:val="45B212D3"/>
    <w:rsid w:val="45BB117C"/>
    <w:rsid w:val="45C05E37"/>
    <w:rsid w:val="45C344D5"/>
    <w:rsid w:val="45E16329"/>
    <w:rsid w:val="45EF39DA"/>
    <w:rsid w:val="46020B59"/>
    <w:rsid w:val="46471E19"/>
    <w:rsid w:val="4662784A"/>
    <w:rsid w:val="46893028"/>
    <w:rsid w:val="469814C6"/>
    <w:rsid w:val="46B06F09"/>
    <w:rsid w:val="46B5206F"/>
    <w:rsid w:val="46C07727"/>
    <w:rsid w:val="46D0726F"/>
    <w:rsid w:val="46F87D23"/>
    <w:rsid w:val="472745EF"/>
    <w:rsid w:val="473236C0"/>
    <w:rsid w:val="47394A4E"/>
    <w:rsid w:val="476164D0"/>
    <w:rsid w:val="476E453E"/>
    <w:rsid w:val="479003E6"/>
    <w:rsid w:val="47953C4F"/>
    <w:rsid w:val="479E48B1"/>
    <w:rsid w:val="47A65E5C"/>
    <w:rsid w:val="47BB1907"/>
    <w:rsid w:val="47C841F6"/>
    <w:rsid w:val="48287B7E"/>
    <w:rsid w:val="482F7BFF"/>
    <w:rsid w:val="48380768"/>
    <w:rsid w:val="483B2A48"/>
    <w:rsid w:val="48403BBB"/>
    <w:rsid w:val="484B37FC"/>
    <w:rsid w:val="485D29BF"/>
    <w:rsid w:val="48757D08"/>
    <w:rsid w:val="487B6FA9"/>
    <w:rsid w:val="487D4E0F"/>
    <w:rsid w:val="48897310"/>
    <w:rsid w:val="488C32A4"/>
    <w:rsid w:val="488C766D"/>
    <w:rsid w:val="488F68F0"/>
    <w:rsid w:val="48981C49"/>
    <w:rsid w:val="48A51C70"/>
    <w:rsid w:val="48E33745"/>
    <w:rsid w:val="48FD5F50"/>
    <w:rsid w:val="49025314"/>
    <w:rsid w:val="490B241B"/>
    <w:rsid w:val="492139EC"/>
    <w:rsid w:val="4922138C"/>
    <w:rsid w:val="49276B29"/>
    <w:rsid w:val="49543DC1"/>
    <w:rsid w:val="495F6F59"/>
    <w:rsid w:val="49BF6D61"/>
    <w:rsid w:val="49C03205"/>
    <w:rsid w:val="49DC7913"/>
    <w:rsid w:val="4A2117CA"/>
    <w:rsid w:val="4A2C2648"/>
    <w:rsid w:val="4A365275"/>
    <w:rsid w:val="4A435BE4"/>
    <w:rsid w:val="4A627F82"/>
    <w:rsid w:val="4A807238"/>
    <w:rsid w:val="4AA230AD"/>
    <w:rsid w:val="4AA91F14"/>
    <w:rsid w:val="4AFE6FD7"/>
    <w:rsid w:val="4AFF7D5D"/>
    <w:rsid w:val="4B097971"/>
    <w:rsid w:val="4B1F1850"/>
    <w:rsid w:val="4B294DDA"/>
    <w:rsid w:val="4B4A51F9"/>
    <w:rsid w:val="4B4F25DA"/>
    <w:rsid w:val="4B762894"/>
    <w:rsid w:val="4BC15012"/>
    <w:rsid w:val="4BC774C7"/>
    <w:rsid w:val="4BDC009E"/>
    <w:rsid w:val="4BE068DB"/>
    <w:rsid w:val="4BEB6533"/>
    <w:rsid w:val="4BF8453E"/>
    <w:rsid w:val="4C3E48B5"/>
    <w:rsid w:val="4C417657"/>
    <w:rsid w:val="4C59524B"/>
    <w:rsid w:val="4C806C7C"/>
    <w:rsid w:val="4C9D00C0"/>
    <w:rsid w:val="4C9D5A7F"/>
    <w:rsid w:val="4CC96874"/>
    <w:rsid w:val="4CCA439B"/>
    <w:rsid w:val="4CE0771A"/>
    <w:rsid w:val="4CEE1E37"/>
    <w:rsid w:val="4D10167A"/>
    <w:rsid w:val="4D275349"/>
    <w:rsid w:val="4D294D99"/>
    <w:rsid w:val="4D2E1614"/>
    <w:rsid w:val="4D333CEE"/>
    <w:rsid w:val="4D3D691B"/>
    <w:rsid w:val="4D537EEC"/>
    <w:rsid w:val="4D577224"/>
    <w:rsid w:val="4DA42E3E"/>
    <w:rsid w:val="4DB7491F"/>
    <w:rsid w:val="4DFC4A28"/>
    <w:rsid w:val="4E06474C"/>
    <w:rsid w:val="4E086F29"/>
    <w:rsid w:val="4E10402F"/>
    <w:rsid w:val="4E17716C"/>
    <w:rsid w:val="4E373234"/>
    <w:rsid w:val="4E3C6BD2"/>
    <w:rsid w:val="4E5103EA"/>
    <w:rsid w:val="4E516B22"/>
    <w:rsid w:val="4E597784"/>
    <w:rsid w:val="4E7B76FB"/>
    <w:rsid w:val="4E8B1908"/>
    <w:rsid w:val="4EAB630A"/>
    <w:rsid w:val="4EAC1FAA"/>
    <w:rsid w:val="4EBB427D"/>
    <w:rsid w:val="4ECA68D4"/>
    <w:rsid w:val="4ECC43FA"/>
    <w:rsid w:val="4ECE2238"/>
    <w:rsid w:val="4EE71234"/>
    <w:rsid w:val="4EFD0A57"/>
    <w:rsid w:val="4F0A0A7E"/>
    <w:rsid w:val="4F0A5000"/>
    <w:rsid w:val="4F1D07B2"/>
    <w:rsid w:val="4F2C6C47"/>
    <w:rsid w:val="4F4246BC"/>
    <w:rsid w:val="4F574B38"/>
    <w:rsid w:val="4F641760"/>
    <w:rsid w:val="4F8B6063"/>
    <w:rsid w:val="4FA15887"/>
    <w:rsid w:val="4FA47125"/>
    <w:rsid w:val="4FE319FB"/>
    <w:rsid w:val="4FEB4D54"/>
    <w:rsid w:val="50137E07"/>
    <w:rsid w:val="50281B04"/>
    <w:rsid w:val="50394944"/>
    <w:rsid w:val="503C735D"/>
    <w:rsid w:val="50574197"/>
    <w:rsid w:val="505E0FB8"/>
    <w:rsid w:val="50773BFD"/>
    <w:rsid w:val="50932451"/>
    <w:rsid w:val="50A3118B"/>
    <w:rsid w:val="50B45146"/>
    <w:rsid w:val="50BB709C"/>
    <w:rsid w:val="50C335DB"/>
    <w:rsid w:val="50C7131D"/>
    <w:rsid w:val="50DB6B76"/>
    <w:rsid w:val="513B13C3"/>
    <w:rsid w:val="51477D68"/>
    <w:rsid w:val="517A782C"/>
    <w:rsid w:val="517D5E7F"/>
    <w:rsid w:val="51B318A1"/>
    <w:rsid w:val="5221680B"/>
    <w:rsid w:val="52574038"/>
    <w:rsid w:val="52CA29FF"/>
    <w:rsid w:val="52CD0741"/>
    <w:rsid w:val="52FB3500"/>
    <w:rsid w:val="531D3476"/>
    <w:rsid w:val="535E75EB"/>
    <w:rsid w:val="538434F5"/>
    <w:rsid w:val="53874D93"/>
    <w:rsid w:val="538E6122"/>
    <w:rsid w:val="53AA2830"/>
    <w:rsid w:val="53AE40CE"/>
    <w:rsid w:val="53B814BB"/>
    <w:rsid w:val="53CB2ED2"/>
    <w:rsid w:val="53DA4EC3"/>
    <w:rsid w:val="53E126F6"/>
    <w:rsid w:val="53E64970"/>
    <w:rsid w:val="53F51CFD"/>
    <w:rsid w:val="53F967D5"/>
    <w:rsid w:val="53FD5056"/>
    <w:rsid w:val="53FF0DCE"/>
    <w:rsid w:val="5409352D"/>
    <w:rsid w:val="54210D44"/>
    <w:rsid w:val="544B5DC1"/>
    <w:rsid w:val="544B7B6F"/>
    <w:rsid w:val="549E5283"/>
    <w:rsid w:val="54A61249"/>
    <w:rsid w:val="54B95421"/>
    <w:rsid w:val="54F14BBA"/>
    <w:rsid w:val="552A1E7A"/>
    <w:rsid w:val="55426CD3"/>
    <w:rsid w:val="55432F3C"/>
    <w:rsid w:val="55472A2C"/>
    <w:rsid w:val="557B1D08"/>
    <w:rsid w:val="559D43FA"/>
    <w:rsid w:val="55FA5DFE"/>
    <w:rsid w:val="56000831"/>
    <w:rsid w:val="560B5B2E"/>
    <w:rsid w:val="563A20CA"/>
    <w:rsid w:val="563C1E65"/>
    <w:rsid w:val="56464A92"/>
    <w:rsid w:val="567B0437"/>
    <w:rsid w:val="56824391"/>
    <w:rsid w:val="569E667C"/>
    <w:rsid w:val="56A1616C"/>
    <w:rsid w:val="56C360E3"/>
    <w:rsid w:val="56E66A9E"/>
    <w:rsid w:val="56E82436"/>
    <w:rsid w:val="56EA7B13"/>
    <w:rsid w:val="56F47E56"/>
    <w:rsid w:val="57034731"/>
    <w:rsid w:val="572D17AE"/>
    <w:rsid w:val="574A1DC1"/>
    <w:rsid w:val="574C697C"/>
    <w:rsid w:val="57A557E8"/>
    <w:rsid w:val="57A75A04"/>
    <w:rsid w:val="57B13A5E"/>
    <w:rsid w:val="57B63E99"/>
    <w:rsid w:val="57BB14B0"/>
    <w:rsid w:val="57CE11E3"/>
    <w:rsid w:val="581C286A"/>
    <w:rsid w:val="583555B0"/>
    <w:rsid w:val="583F3E8F"/>
    <w:rsid w:val="58597148"/>
    <w:rsid w:val="585D1A6D"/>
    <w:rsid w:val="587C0C3F"/>
    <w:rsid w:val="587D49B7"/>
    <w:rsid w:val="58951D01"/>
    <w:rsid w:val="58A70177"/>
    <w:rsid w:val="58B210B1"/>
    <w:rsid w:val="58F06F37"/>
    <w:rsid w:val="59017396"/>
    <w:rsid w:val="59030C3A"/>
    <w:rsid w:val="590429E2"/>
    <w:rsid w:val="5905084A"/>
    <w:rsid w:val="593B5FB5"/>
    <w:rsid w:val="593C03CE"/>
    <w:rsid w:val="594554D5"/>
    <w:rsid w:val="59464DA9"/>
    <w:rsid w:val="59745DBA"/>
    <w:rsid w:val="59943D66"/>
    <w:rsid w:val="599B50F5"/>
    <w:rsid w:val="59C208D3"/>
    <w:rsid w:val="59C333DF"/>
    <w:rsid w:val="59CD7278"/>
    <w:rsid w:val="59DD395F"/>
    <w:rsid w:val="59F91C43"/>
    <w:rsid w:val="5A056A12"/>
    <w:rsid w:val="5A0704BD"/>
    <w:rsid w:val="5A0A5DD6"/>
    <w:rsid w:val="5A102BB5"/>
    <w:rsid w:val="5A1D1FAE"/>
    <w:rsid w:val="5A3A3F5E"/>
    <w:rsid w:val="5A470DD9"/>
    <w:rsid w:val="5A4A23D2"/>
    <w:rsid w:val="5A587D48"/>
    <w:rsid w:val="5A820063"/>
    <w:rsid w:val="5A877BF1"/>
    <w:rsid w:val="5A8F769A"/>
    <w:rsid w:val="5A90452E"/>
    <w:rsid w:val="5AA1498D"/>
    <w:rsid w:val="5ADA7E9F"/>
    <w:rsid w:val="5ADC3C17"/>
    <w:rsid w:val="5AE40D1D"/>
    <w:rsid w:val="5AF92295"/>
    <w:rsid w:val="5B070568"/>
    <w:rsid w:val="5B1A473F"/>
    <w:rsid w:val="5B411CCC"/>
    <w:rsid w:val="5B5E287E"/>
    <w:rsid w:val="5B743E4F"/>
    <w:rsid w:val="5B7D3F08"/>
    <w:rsid w:val="5BF60D08"/>
    <w:rsid w:val="5C4F0418"/>
    <w:rsid w:val="5C7943BC"/>
    <w:rsid w:val="5C7A36E7"/>
    <w:rsid w:val="5C931030"/>
    <w:rsid w:val="5CB564CD"/>
    <w:rsid w:val="5CD71FC4"/>
    <w:rsid w:val="5D303DA6"/>
    <w:rsid w:val="5D3F1E22"/>
    <w:rsid w:val="5D7E0FB5"/>
    <w:rsid w:val="5DAF73C1"/>
    <w:rsid w:val="5DCA2537"/>
    <w:rsid w:val="5DCE4302"/>
    <w:rsid w:val="5DD21301"/>
    <w:rsid w:val="5DD76917"/>
    <w:rsid w:val="5DD961EC"/>
    <w:rsid w:val="5DF254FF"/>
    <w:rsid w:val="5E177C91"/>
    <w:rsid w:val="5E712E27"/>
    <w:rsid w:val="5E914D18"/>
    <w:rsid w:val="5E960581"/>
    <w:rsid w:val="5E9D546B"/>
    <w:rsid w:val="5EAF3C34"/>
    <w:rsid w:val="5EAF519E"/>
    <w:rsid w:val="5EBD3D5F"/>
    <w:rsid w:val="5EF01A3F"/>
    <w:rsid w:val="5EFC6636"/>
    <w:rsid w:val="5F092B01"/>
    <w:rsid w:val="5F1D47FE"/>
    <w:rsid w:val="5F2345A8"/>
    <w:rsid w:val="5F2E6A0B"/>
    <w:rsid w:val="5F3A0F0C"/>
    <w:rsid w:val="5F5A7800"/>
    <w:rsid w:val="5F7C7776"/>
    <w:rsid w:val="5FA514E4"/>
    <w:rsid w:val="5FC353A5"/>
    <w:rsid w:val="5FD749AD"/>
    <w:rsid w:val="5FDE3F8D"/>
    <w:rsid w:val="5FDE5D3B"/>
    <w:rsid w:val="5FE11A17"/>
    <w:rsid w:val="5FFE1F39"/>
    <w:rsid w:val="6045400C"/>
    <w:rsid w:val="606D4EE4"/>
    <w:rsid w:val="60B44CEE"/>
    <w:rsid w:val="60F5158E"/>
    <w:rsid w:val="610A2B60"/>
    <w:rsid w:val="61135EB8"/>
    <w:rsid w:val="61151C31"/>
    <w:rsid w:val="61271964"/>
    <w:rsid w:val="6138009E"/>
    <w:rsid w:val="615A3AE7"/>
    <w:rsid w:val="617D3332"/>
    <w:rsid w:val="618648DC"/>
    <w:rsid w:val="618943CD"/>
    <w:rsid w:val="6189763D"/>
    <w:rsid w:val="6190493F"/>
    <w:rsid w:val="619743F4"/>
    <w:rsid w:val="61A75566"/>
    <w:rsid w:val="61E23389"/>
    <w:rsid w:val="621357FA"/>
    <w:rsid w:val="622D3399"/>
    <w:rsid w:val="62413F15"/>
    <w:rsid w:val="62527D75"/>
    <w:rsid w:val="628F77C1"/>
    <w:rsid w:val="62916510"/>
    <w:rsid w:val="629372B1"/>
    <w:rsid w:val="62B62F9F"/>
    <w:rsid w:val="62DB47B4"/>
    <w:rsid w:val="63295453"/>
    <w:rsid w:val="63350368"/>
    <w:rsid w:val="63352116"/>
    <w:rsid w:val="634E31D8"/>
    <w:rsid w:val="63520F1A"/>
    <w:rsid w:val="63782623"/>
    <w:rsid w:val="63822404"/>
    <w:rsid w:val="639130C5"/>
    <w:rsid w:val="63A9245F"/>
    <w:rsid w:val="63D47B81"/>
    <w:rsid w:val="64061D04"/>
    <w:rsid w:val="64371EBE"/>
    <w:rsid w:val="643B7C00"/>
    <w:rsid w:val="64436AB5"/>
    <w:rsid w:val="646F7A51"/>
    <w:rsid w:val="65053D6A"/>
    <w:rsid w:val="651D7306"/>
    <w:rsid w:val="651F307E"/>
    <w:rsid w:val="655645C6"/>
    <w:rsid w:val="655B7E2E"/>
    <w:rsid w:val="658612D7"/>
    <w:rsid w:val="659F5F6D"/>
    <w:rsid w:val="65BF216B"/>
    <w:rsid w:val="65DD6A95"/>
    <w:rsid w:val="65F938CF"/>
    <w:rsid w:val="66065FEC"/>
    <w:rsid w:val="660E6C4E"/>
    <w:rsid w:val="66376316"/>
    <w:rsid w:val="6640312D"/>
    <w:rsid w:val="664A412A"/>
    <w:rsid w:val="665715F3"/>
    <w:rsid w:val="66774BB5"/>
    <w:rsid w:val="667C005C"/>
    <w:rsid w:val="66811B16"/>
    <w:rsid w:val="66815672"/>
    <w:rsid w:val="66882EA5"/>
    <w:rsid w:val="668A09CB"/>
    <w:rsid w:val="66A15D14"/>
    <w:rsid w:val="66C8233B"/>
    <w:rsid w:val="66CD46A5"/>
    <w:rsid w:val="66D8689A"/>
    <w:rsid w:val="670A38BA"/>
    <w:rsid w:val="671604B0"/>
    <w:rsid w:val="671D183F"/>
    <w:rsid w:val="671D7D9F"/>
    <w:rsid w:val="672E57FA"/>
    <w:rsid w:val="675608AD"/>
    <w:rsid w:val="67792C2C"/>
    <w:rsid w:val="677D22DE"/>
    <w:rsid w:val="678371C8"/>
    <w:rsid w:val="678643E5"/>
    <w:rsid w:val="67BB59CA"/>
    <w:rsid w:val="67C223E6"/>
    <w:rsid w:val="67C972D1"/>
    <w:rsid w:val="67E67E83"/>
    <w:rsid w:val="67EB7B05"/>
    <w:rsid w:val="68016A6B"/>
    <w:rsid w:val="680E1188"/>
    <w:rsid w:val="687A681D"/>
    <w:rsid w:val="687B0A3B"/>
    <w:rsid w:val="689B5E52"/>
    <w:rsid w:val="69083E29"/>
    <w:rsid w:val="691C78D4"/>
    <w:rsid w:val="69320EA6"/>
    <w:rsid w:val="69390486"/>
    <w:rsid w:val="693E784B"/>
    <w:rsid w:val="69401815"/>
    <w:rsid w:val="699F0E7C"/>
    <w:rsid w:val="69B836FB"/>
    <w:rsid w:val="69C74929"/>
    <w:rsid w:val="69E421A0"/>
    <w:rsid w:val="69F018F5"/>
    <w:rsid w:val="69F04FE9"/>
    <w:rsid w:val="6A4D79CE"/>
    <w:rsid w:val="6A4E3ABD"/>
    <w:rsid w:val="6A521800"/>
    <w:rsid w:val="6A590DE0"/>
    <w:rsid w:val="6A647785"/>
    <w:rsid w:val="6AB20546"/>
    <w:rsid w:val="6AB53B3C"/>
    <w:rsid w:val="6AC8487A"/>
    <w:rsid w:val="6ACF52E2"/>
    <w:rsid w:val="6AD40467"/>
    <w:rsid w:val="6AE55C25"/>
    <w:rsid w:val="6AE83F12"/>
    <w:rsid w:val="6AEA1A38"/>
    <w:rsid w:val="6B7B0632"/>
    <w:rsid w:val="6BA53BB1"/>
    <w:rsid w:val="6BC32289"/>
    <w:rsid w:val="6BCC3834"/>
    <w:rsid w:val="6BD60636"/>
    <w:rsid w:val="6BE40B7D"/>
    <w:rsid w:val="6C327B3B"/>
    <w:rsid w:val="6C4909E0"/>
    <w:rsid w:val="6C4A05C8"/>
    <w:rsid w:val="6C553829"/>
    <w:rsid w:val="6C8617A0"/>
    <w:rsid w:val="6C991968"/>
    <w:rsid w:val="6CA1081C"/>
    <w:rsid w:val="6CA877D2"/>
    <w:rsid w:val="6CAE6A95"/>
    <w:rsid w:val="6CB56076"/>
    <w:rsid w:val="6CC369E5"/>
    <w:rsid w:val="6CC91B21"/>
    <w:rsid w:val="6D12171A"/>
    <w:rsid w:val="6D325918"/>
    <w:rsid w:val="6D3A3836"/>
    <w:rsid w:val="6D631F76"/>
    <w:rsid w:val="6D6A50B2"/>
    <w:rsid w:val="6D7D3037"/>
    <w:rsid w:val="6D9914F3"/>
    <w:rsid w:val="6DA87988"/>
    <w:rsid w:val="6DBB76BC"/>
    <w:rsid w:val="6DCD73EF"/>
    <w:rsid w:val="6DCF13B9"/>
    <w:rsid w:val="6DE74955"/>
    <w:rsid w:val="6DF6357B"/>
    <w:rsid w:val="6DFB3F5C"/>
    <w:rsid w:val="6E02353D"/>
    <w:rsid w:val="6E0946A8"/>
    <w:rsid w:val="6E2C05BA"/>
    <w:rsid w:val="6E2E27A1"/>
    <w:rsid w:val="6E58315D"/>
    <w:rsid w:val="6E7E3605"/>
    <w:rsid w:val="6ECD58F9"/>
    <w:rsid w:val="6EDC0423"/>
    <w:rsid w:val="6EE90259"/>
    <w:rsid w:val="6EEE0533"/>
    <w:rsid w:val="6EF2535F"/>
    <w:rsid w:val="6F3911E0"/>
    <w:rsid w:val="6F48190D"/>
    <w:rsid w:val="6F4D4C8B"/>
    <w:rsid w:val="6F502086"/>
    <w:rsid w:val="6F773AB6"/>
    <w:rsid w:val="6F912DCA"/>
    <w:rsid w:val="6FAA79E8"/>
    <w:rsid w:val="6FC0720B"/>
    <w:rsid w:val="6FC34F4E"/>
    <w:rsid w:val="6FF5CC65"/>
    <w:rsid w:val="700F1F41"/>
    <w:rsid w:val="701D465E"/>
    <w:rsid w:val="70253512"/>
    <w:rsid w:val="703F2826"/>
    <w:rsid w:val="70904E30"/>
    <w:rsid w:val="70950698"/>
    <w:rsid w:val="709541F4"/>
    <w:rsid w:val="70C44AD9"/>
    <w:rsid w:val="70CA394F"/>
    <w:rsid w:val="70DD5E7C"/>
    <w:rsid w:val="711D41EA"/>
    <w:rsid w:val="71235CA4"/>
    <w:rsid w:val="713C0B14"/>
    <w:rsid w:val="714670CB"/>
    <w:rsid w:val="715C0E4B"/>
    <w:rsid w:val="7185070D"/>
    <w:rsid w:val="719941B8"/>
    <w:rsid w:val="719C5A56"/>
    <w:rsid w:val="71B608C6"/>
    <w:rsid w:val="71C034F3"/>
    <w:rsid w:val="71C72AD3"/>
    <w:rsid w:val="71D46F9E"/>
    <w:rsid w:val="71EC3F35"/>
    <w:rsid w:val="72024875"/>
    <w:rsid w:val="720F447A"/>
    <w:rsid w:val="7253727B"/>
    <w:rsid w:val="72702DB5"/>
    <w:rsid w:val="72734D90"/>
    <w:rsid w:val="727662A7"/>
    <w:rsid w:val="727F33AE"/>
    <w:rsid w:val="728269FA"/>
    <w:rsid w:val="729055BB"/>
    <w:rsid w:val="7295644D"/>
    <w:rsid w:val="729B5D0E"/>
    <w:rsid w:val="72BD5346"/>
    <w:rsid w:val="72BF11DF"/>
    <w:rsid w:val="72E17BC5"/>
    <w:rsid w:val="72EC65AF"/>
    <w:rsid w:val="731F294C"/>
    <w:rsid w:val="73311F9E"/>
    <w:rsid w:val="733F0D8F"/>
    <w:rsid w:val="735D2FC3"/>
    <w:rsid w:val="73612AB3"/>
    <w:rsid w:val="73812C97"/>
    <w:rsid w:val="739C3AEB"/>
    <w:rsid w:val="73AD73D5"/>
    <w:rsid w:val="73B057E9"/>
    <w:rsid w:val="73B6EB34"/>
    <w:rsid w:val="73C3551C"/>
    <w:rsid w:val="74172A13"/>
    <w:rsid w:val="74185868"/>
    <w:rsid w:val="74253AE1"/>
    <w:rsid w:val="7439758C"/>
    <w:rsid w:val="745F3CCD"/>
    <w:rsid w:val="7463285B"/>
    <w:rsid w:val="74B041AC"/>
    <w:rsid w:val="74DD260E"/>
    <w:rsid w:val="74DD616A"/>
    <w:rsid w:val="74EC327A"/>
    <w:rsid w:val="7507768A"/>
    <w:rsid w:val="750D185B"/>
    <w:rsid w:val="751C3B17"/>
    <w:rsid w:val="752D0AD9"/>
    <w:rsid w:val="755F1275"/>
    <w:rsid w:val="757C1E26"/>
    <w:rsid w:val="75947170"/>
    <w:rsid w:val="75AA1A29"/>
    <w:rsid w:val="75AB2ED7"/>
    <w:rsid w:val="75BE0722"/>
    <w:rsid w:val="75CC5FE3"/>
    <w:rsid w:val="75D752AF"/>
    <w:rsid w:val="75EA705F"/>
    <w:rsid w:val="75F06371"/>
    <w:rsid w:val="75F41DBF"/>
    <w:rsid w:val="75FC4D15"/>
    <w:rsid w:val="760D0CD1"/>
    <w:rsid w:val="760D2EF2"/>
    <w:rsid w:val="76210F60"/>
    <w:rsid w:val="76216471"/>
    <w:rsid w:val="7625601A"/>
    <w:rsid w:val="762878B8"/>
    <w:rsid w:val="76397D18"/>
    <w:rsid w:val="763C3364"/>
    <w:rsid w:val="76780840"/>
    <w:rsid w:val="769E5DCD"/>
    <w:rsid w:val="76A31D2B"/>
    <w:rsid w:val="76A809F9"/>
    <w:rsid w:val="76C53359"/>
    <w:rsid w:val="76D33CC8"/>
    <w:rsid w:val="76D96E05"/>
    <w:rsid w:val="76E47C83"/>
    <w:rsid w:val="77073972"/>
    <w:rsid w:val="77702E64"/>
    <w:rsid w:val="77862B39"/>
    <w:rsid w:val="7791148D"/>
    <w:rsid w:val="77A25449"/>
    <w:rsid w:val="77B04009"/>
    <w:rsid w:val="77D3681A"/>
    <w:rsid w:val="77E048EF"/>
    <w:rsid w:val="781B5927"/>
    <w:rsid w:val="78202F3D"/>
    <w:rsid w:val="78520C1D"/>
    <w:rsid w:val="787E7C64"/>
    <w:rsid w:val="788A03B6"/>
    <w:rsid w:val="78F10436"/>
    <w:rsid w:val="79002D6F"/>
    <w:rsid w:val="7909223C"/>
    <w:rsid w:val="7918089D"/>
    <w:rsid w:val="79246A5D"/>
    <w:rsid w:val="792570E7"/>
    <w:rsid w:val="79386064"/>
    <w:rsid w:val="793E3D2A"/>
    <w:rsid w:val="79426EE3"/>
    <w:rsid w:val="79437D97"/>
    <w:rsid w:val="796B375D"/>
    <w:rsid w:val="79A25BD4"/>
    <w:rsid w:val="79CE0777"/>
    <w:rsid w:val="79D20267"/>
    <w:rsid w:val="79EE5BA4"/>
    <w:rsid w:val="79F268D9"/>
    <w:rsid w:val="7A025F76"/>
    <w:rsid w:val="7A1545F8"/>
    <w:rsid w:val="7A552C46"/>
    <w:rsid w:val="7A5C2227"/>
    <w:rsid w:val="7A5C3FD5"/>
    <w:rsid w:val="7A894339"/>
    <w:rsid w:val="7AC04563"/>
    <w:rsid w:val="7B023D63"/>
    <w:rsid w:val="7B1E128A"/>
    <w:rsid w:val="7B2C7E4B"/>
    <w:rsid w:val="7B3D7962"/>
    <w:rsid w:val="7B7315D6"/>
    <w:rsid w:val="7B823FE2"/>
    <w:rsid w:val="7BA9149B"/>
    <w:rsid w:val="7BBB1E8A"/>
    <w:rsid w:val="7C0C5CFB"/>
    <w:rsid w:val="7C105077"/>
    <w:rsid w:val="7C224DAA"/>
    <w:rsid w:val="7C43544C"/>
    <w:rsid w:val="7C5C3201"/>
    <w:rsid w:val="7C6A4EE6"/>
    <w:rsid w:val="7C7E0732"/>
    <w:rsid w:val="7C903860"/>
    <w:rsid w:val="7CBB76D8"/>
    <w:rsid w:val="7CCA3477"/>
    <w:rsid w:val="7CD24A22"/>
    <w:rsid w:val="7CE7227B"/>
    <w:rsid w:val="7D036989"/>
    <w:rsid w:val="7D717D97"/>
    <w:rsid w:val="7D7A30EF"/>
    <w:rsid w:val="7D7A44BB"/>
    <w:rsid w:val="7DA214AB"/>
    <w:rsid w:val="7DAF266D"/>
    <w:rsid w:val="7DBA13E4"/>
    <w:rsid w:val="7DCC76C3"/>
    <w:rsid w:val="7DE70059"/>
    <w:rsid w:val="7DE93DD1"/>
    <w:rsid w:val="7E171C98"/>
    <w:rsid w:val="7E1A3F8B"/>
    <w:rsid w:val="7E235535"/>
    <w:rsid w:val="7E265025"/>
    <w:rsid w:val="7E36397C"/>
    <w:rsid w:val="7E3A63DB"/>
    <w:rsid w:val="7E6A3164"/>
    <w:rsid w:val="7E9E696A"/>
    <w:rsid w:val="7E9F0934"/>
    <w:rsid w:val="7EC65FDF"/>
    <w:rsid w:val="7EEA6053"/>
    <w:rsid w:val="7EEF11D3"/>
    <w:rsid w:val="7F1906E6"/>
    <w:rsid w:val="7F1B5896"/>
    <w:rsid w:val="7F1C1F84"/>
    <w:rsid w:val="7F1E336E"/>
    <w:rsid w:val="7F4219EB"/>
    <w:rsid w:val="7F453289"/>
    <w:rsid w:val="7F4C67EC"/>
    <w:rsid w:val="7F6000C3"/>
    <w:rsid w:val="7F7D1DB2"/>
    <w:rsid w:val="7F7F2C3F"/>
    <w:rsid w:val="7F8F09A8"/>
    <w:rsid w:val="7F923FF5"/>
    <w:rsid w:val="7F932247"/>
    <w:rsid w:val="7F9B559F"/>
    <w:rsid w:val="7FA30C79"/>
    <w:rsid w:val="7FAD0312"/>
    <w:rsid w:val="7FB34697"/>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_GB2312" w:eastAsia="Times New Roman"/>
      <w:kern w:val="0"/>
      <w:sz w:val="24"/>
      <w:szCs w:val="20"/>
    </w:rPr>
  </w:style>
  <w:style w:type="paragraph" w:styleId="6">
    <w:name w:val="Salutation"/>
    <w:basedOn w:val="1"/>
    <w:next w:val="1"/>
    <w:link w:val="21"/>
    <w:qFormat/>
    <w:uiPriority w:val="99"/>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22"/>
    <w:semiHidden/>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kern w:val="0"/>
      <w:sz w:val="18"/>
      <w:szCs w:val="20"/>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character" w:styleId="15">
    <w:name w:val="Strong"/>
    <w:basedOn w:val="14"/>
    <w:qFormat/>
    <w:uiPriority w:val="99"/>
    <w:rPr>
      <w:rFonts w:cs="Times New Roman"/>
      <w:b/>
    </w:rPr>
  </w:style>
  <w:style w:type="character" w:styleId="16">
    <w:name w:val="Hyperlink"/>
    <w:basedOn w:val="14"/>
    <w:qFormat/>
    <w:uiPriority w:val="99"/>
    <w:rPr>
      <w:rFonts w:cs="Times New Roman"/>
      <w:color w:val="0000FF"/>
      <w:u w:val="single"/>
    </w:rPr>
  </w:style>
  <w:style w:type="character" w:customStyle="1" w:styleId="17">
    <w:name w:val="Heading 1 Char"/>
    <w:basedOn w:val="14"/>
    <w:link w:val="3"/>
    <w:qFormat/>
    <w:locked/>
    <w:uiPriority w:val="99"/>
    <w:rPr>
      <w:rFonts w:ascii="Times New Roman" w:hAnsi="Times New Roman" w:cs="Times New Roman"/>
      <w:b/>
      <w:bCs/>
      <w:kern w:val="44"/>
      <w:sz w:val="44"/>
      <w:szCs w:val="44"/>
    </w:rPr>
  </w:style>
  <w:style w:type="character" w:customStyle="1" w:styleId="18">
    <w:name w:val="Heading 2 Char"/>
    <w:basedOn w:val="14"/>
    <w:link w:val="4"/>
    <w:qFormat/>
    <w:locked/>
    <w:uiPriority w:val="99"/>
    <w:rPr>
      <w:rFonts w:ascii="Cambria" w:hAnsi="Cambria" w:eastAsia="宋体" w:cs="Times New Roman"/>
      <w:b/>
      <w:bCs/>
      <w:kern w:val="2"/>
      <w:sz w:val="32"/>
      <w:szCs w:val="32"/>
    </w:rPr>
  </w:style>
  <w:style w:type="character" w:customStyle="1" w:styleId="19">
    <w:name w:val="Heading 3 Char"/>
    <w:basedOn w:val="14"/>
    <w:link w:val="5"/>
    <w:qFormat/>
    <w:locked/>
    <w:uiPriority w:val="99"/>
    <w:rPr>
      <w:rFonts w:ascii="Times New Roman" w:hAnsi="Times New Roman" w:cs="Times New Roman"/>
      <w:b/>
      <w:bCs/>
      <w:kern w:val="2"/>
      <w:sz w:val="32"/>
      <w:szCs w:val="32"/>
    </w:rPr>
  </w:style>
  <w:style w:type="character" w:customStyle="1" w:styleId="20">
    <w:name w:val="Body Text Char"/>
    <w:basedOn w:val="14"/>
    <w:link w:val="2"/>
    <w:semiHidden/>
    <w:qFormat/>
    <w:locked/>
    <w:uiPriority w:val="99"/>
    <w:rPr>
      <w:rFonts w:ascii="Times New Roman" w:hAnsi="Times New Roman" w:cs="Times New Roman"/>
      <w:sz w:val="24"/>
      <w:szCs w:val="24"/>
    </w:rPr>
  </w:style>
  <w:style w:type="character" w:customStyle="1" w:styleId="21">
    <w:name w:val="Salutation Char"/>
    <w:basedOn w:val="14"/>
    <w:link w:val="6"/>
    <w:semiHidden/>
    <w:qFormat/>
    <w:locked/>
    <w:uiPriority w:val="99"/>
    <w:rPr>
      <w:rFonts w:cs="Times New Roman"/>
      <w:sz w:val="24"/>
      <w:szCs w:val="24"/>
    </w:rPr>
  </w:style>
  <w:style w:type="character" w:customStyle="1" w:styleId="22">
    <w:name w:val="Balloon Text Char"/>
    <w:basedOn w:val="14"/>
    <w:link w:val="8"/>
    <w:semiHidden/>
    <w:qFormat/>
    <w:locked/>
    <w:uiPriority w:val="99"/>
    <w:rPr>
      <w:rFonts w:ascii="Times New Roman" w:hAnsi="Times New Roman" w:cs="Times New Roman"/>
      <w:kern w:val="2"/>
      <w:sz w:val="18"/>
      <w:szCs w:val="18"/>
    </w:rPr>
  </w:style>
  <w:style w:type="character" w:customStyle="1" w:styleId="23">
    <w:name w:val="Footer Char"/>
    <w:basedOn w:val="14"/>
    <w:link w:val="9"/>
    <w:semiHidden/>
    <w:qFormat/>
    <w:locked/>
    <w:uiPriority w:val="99"/>
    <w:rPr>
      <w:rFonts w:ascii="Times New Roman" w:hAnsi="Times New Roman" w:cs="Times New Roman"/>
      <w:sz w:val="18"/>
      <w:szCs w:val="18"/>
    </w:rPr>
  </w:style>
  <w:style w:type="character" w:customStyle="1" w:styleId="24">
    <w:name w:val="Header Char"/>
    <w:basedOn w:val="14"/>
    <w:link w:val="10"/>
    <w:semiHidden/>
    <w:qFormat/>
    <w:locked/>
    <w:uiPriority w:val="99"/>
    <w:rPr>
      <w:rFonts w:ascii="Times New Roman" w:hAnsi="Times New Roman" w:cs="Times New Roman"/>
      <w:sz w:val="18"/>
      <w:szCs w:val="18"/>
    </w:rPr>
  </w:style>
  <w:style w:type="character" w:customStyle="1" w:styleId="25">
    <w:name w:val="Header Char1"/>
    <w:link w:val="10"/>
    <w:semiHidden/>
    <w:qFormat/>
    <w:locked/>
    <w:uiPriority w:val="99"/>
    <w:rPr>
      <w:sz w:val="18"/>
    </w:rPr>
  </w:style>
  <w:style w:type="character" w:customStyle="1" w:styleId="26">
    <w:name w:val="Footer Char1"/>
    <w:link w:val="9"/>
    <w:qFormat/>
    <w:locked/>
    <w:uiPriority w:val="99"/>
    <w:rPr>
      <w:sz w:val="18"/>
    </w:rPr>
  </w:style>
  <w:style w:type="character" w:customStyle="1" w:styleId="27">
    <w:name w:val="Body Text Char1"/>
    <w:link w:val="2"/>
    <w:qFormat/>
    <w:locked/>
    <w:uiPriority w:val="99"/>
    <w:rPr>
      <w:rFonts w:ascii="??_GB2312" w:hAnsi="Times New Roman" w:eastAsia="Times New Roman"/>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2">
    <w:name w:val="15"/>
    <w:basedOn w:val="14"/>
    <w:qFormat/>
    <w:uiPriority w:val="99"/>
    <w:rPr>
      <w:rFonts w:ascii="Times New Roman" w:hAnsi="Times New Roman" w:eastAsia="宋体" w:cs="Times New Roman"/>
      <w:kern w:val="2"/>
      <w:sz w:val="21"/>
      <w:szCs w:val="21"/>
      <w:lang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chart" Target="charts/chart2.xml"/><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4920;%20&#22312;%202021&#24180;&#37096;&#38376;&#20915;&#31639;&#20844;&#24320;&#32534;&#21046;&#35828;&#26126;&#20462;&#25913;.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t>收、支决算总计</a:t>
            </a:r>
          </a:p>
        </c:rich>
      </c:tx>
      <c:layout/>
      <c:overlay val="false"/>
      <c:spPr>
        <a:noFill/>
        <a:ln>
          <a:noFill/>
        </a:ln>
        <a:effectLst/>
      </c:spPr>
    </c:title>
    <c:autoTitleDeleted val="false"/>
    <c:plotArea>
      <c:layout>
        <c:manualLayout>
          <c:layoutTarget val="inner"/>
          <c:xMode val="edge"/>
          <c:yMode val="edge"/>
          <c:x val="0.0758016741790084"/>
          <c:y val="0.154214768024396"/>
          <c:w val="0.887752736638764"/>
          <c:h val="0.709431496406012"/>
        </c:manualLayout>
      </c:layout>
      <c:barChart>
        <c:barDir val="col"/>
        <c:grouping val="clustered"/>
        <c:varyColors val="false"/>
        <c:ser>
          <c:idx val="0"/>
          <c:order val="0"/>
          <c:tx>
            <c:strRef>
              <c:f>Sheet1!$B$1</c:f>
              <c:strCache>
                <c:ptCount val="1"/>
                <c:pt idx="0">
                  <c:v>2019年</c:v>
                </c:pt>
              </c:strCache>
            </c:strRef>
          </c:tx>
          <c:spPr>
            <a:solidFill>
              <a:schemeClr val="accent1"/>
            </a:solidFill>
            <a:ln>
              <a:noFill/>
            </a:ln>
            <a:effectLst/>
          </c:spPr>
          <c:invertIfNegative val="false"/>
          <c:dPt>
            <c:idx val="0"/>
            <c:invertIfNegative val="false"/>
            <c:bubble3D val="false"/>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1182.25</a:t>
                    </a:r>
                  </a:p>
                </c:rich>
              </c:tx>
              <c:dLblPos val="ctr"/>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val>
            <c:numRef>
              <c:f>Sheet1!$B$2</c:f>
              <c:numCache>
                <c:formatCode>General</c:formatCode>
                <c:ptCount val="1"/>
                <c:pt idx="0">
                  <c:v>1182.251124</c:v>
                </c:pt>
              </c:numCache>
            </c:numRef>
          </c:val>
          <c:extLst>
            <c:ext xmlns:c15="http://schemas.microsoft.com/office/drawing/2012/chart" uri="{02D57815-91ED-43cb-92C2-25804820EDAC}">
              <c15:filteredCategoryTitle>
                <c15:cat>
                  <c:strRef>
                    <c:extLst>
                      <c:ext uri="{02D57815-91ED-43cb-92C2-25804820EDAC}">
                        <c15:formulaRef>
                          <c15:sqref>Sheet1!$A$2:$A$3</c15:sqref>
                        </c15:formulaRef>
                      </c:ext>
                    </c:extLst>
                    <c:strCache>
                      <c:ptCount val="2"/>
                      <c:pt idx="0">
                        <c:v>收入</c:v>
                      </c:pt>
                    </c:strCache>
                  </c:strRef>
                </c15:cat>
              </c15:filteredCategoryTitle>
            </c:ext>
          </c:extLst>
        </c:ser>
        <c:ser>
          <c:idx val="1"/>
          <c:order val="1"/>
          <c:tx>
            <c:strRef>
              <c:f>Sheet1!$C$1</c:f>
              <c:strCache>
                <c:ptCount val="1"/>
                <c:pt idx="0">
                  <c:v>2020年</c:v>
                </c:pt>
              </c:strCache>
            </c:strRef>
          </c:tx>
          <c:spPr>
            <a:solidFill>
              <a:schemeClr val="accent2"/>
            </a:solidFill>
            <a:ln>
              <a:noFill/>
            </a:ln>
            <a:effectLst/>
          </c:spPr>
          <c:invertIfNegative val="false"/>
          <c:dLbls>
            <c:dLbl>
              <c:idx val="0"/>
              <c:layout>
                <c:manualLayout>
                  <c:x val="-0.00917992656058752"/>
                  <c:y val="0.31060094530722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2035.86</a:t>
                    </a:r>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val>
            <c:numRef>
              <c:f>Sheet1!$C$2</c:f>
              <c:numCache>
                <c:formatCode>General</c:formatCode>
                <c:ptCount val="1"/>
                <c:pt idx="0">
                  <c:v>2035.863024</c:v>
                </c:pt>
              </c:numCache>
            </c:numRef>
          </c:val>
          <c:extLst>
            <c:ext xmlns:c15="http://schemas.microsoft.com/office/drawing/2012/chart" uri="{02D57815-91ED-43cb-92C2-25804820EDAC}">
              <c15:filteredCategoryTitle>
                <c15:cat>
                  <c:strRef>
                    <c:extLst>
                      <c:ext uri="{02D57815-91ED-43cb-92C2-25804820EDAC}">
                        <c15:formulaRef>
                          <c15:sqref>Sheet1!$A$2:$A$3</c15:sqref>
                        </c15:formulaRef>
                      </c:ext>
                    </c:extLst>
                    <c:strCache>
                      <c:ptCount val="2"/>
                      <c:pt idx="0">
                        <c:v>收入</c:v>
                      </c:pt>
                    </c:strCache>
                  </c:strRef>
                </c15:cat>
              </c15:filteredCategoryTitle>
            </c:ext>
          </c:extLst>
        </c:ser>
        <c:dLbls>
          <c:showLegendKey val="false"/>
          <c:showVal val="false"/>
          <c:showCatName val="false"/>
          <c:showSerName val="false"/>
          <c:showPercent val="false"/>
          <c:showBubbleSize val="false"/>
        </c:dLbls>
        <c:gapWidth val="219"/>
        <c:overlap val="-27"/>
        <c:axId val="317891336"/>
        <c:axId val="316150808"/>
      </c:barChart>
      <c:catAx>
        <c:axId val="317891336"/>
        <c:scaling>
          <c:orientation val="minMax"/>
        </c:scaling>
        <c:delete val="true"/>
        <c:axPos val="b"/>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6150808"/>
        <c:crosses val="autoZero"/>
        <c:auto val="true"/>
        <c:lblAlgn val="ctr"/>
        <c:lblOffset val="100"/>
        <c:noMultiLvlLbl val="false"/>
      </c:catAx>
      <c:valAx>
        <c:axId val="31615080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7891336"/>
        <c:crosses val="autoZero"/>
        <c:crossBetween val="between"/>
      </c:valAx>
      <c:spPr>
        <a:noFill/>
        <a:ln>
          <a:noFill/>
        </a:ln>
        <a:effectLst/>
      </c:spPr>
    </c:plotArea>
    <c:legend>
      <c:legendPos val="b"/>
      <c:layout>
        <c:manualLayout>
          <c:xMode val="edge"/>
          <c:yMode val="edge"/>
          <c:x val="0.130972311654862"/>
          <c:y val="0.875626225223263"/>
          <c:w val="0.759175788795879"/>
          <c:h val="0.0751470267915487"/>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一般公共预算财政拨款支出决算变动情况</a:t>
            </a:r>
          </a:p>
        </c:rich>
      </c:tx>
      <c:layout>
        <c:manualLayout>
          <c:xMode val="edge"/>
          <c:yMode val="edge"/>
          <c:x val="0.149861111111111"/>
          <c:y val="0.0520833333333333"/>
        </c:manualLayout>
      </c:layout>
      <c:overlay val="false"/>
      <c:spPr>
        <a:noFill/>
        <a:ln>
          <a:noFill/>
        </a:ln>
        <a:effectLst/>
      </c:spPr>
    </c:title>
    <c:autoTitleDeleted val="false"/>
    <c:plotArea>
      <c:layout/>
      <c:barChart>
        <c:barDir val="col"/>
        <c:grouping val="clustered"/>
        <c:varyColors val="false"/>
        <c:ser>
          <c:idx val="0"/>
          <c:order val="0"/>
          <c:spPr>
            <a:solidFill>
              <a:srgbClr val="4F81BD"/>
            </a:solidFill>
            <a:ln>
              <a:noFill/>
            </a:ln>
            <a:effectLst/>
          </c:spPr>
          <c:invertIfNegative val="false"/>
          <c:dLbls>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1627.38</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strRef>
              <c:f>'[工作表 在 2021年部门决算公开编制说明修改.docx]Sheet2'!$C$4:$C$5</c:f>
              <c:strCache>
                <c:ptCount val="2"/>
                <c:pt idx="0">
                  <c:v>2020年</c:v>
                </c:pt>
                <c:pt idx="1">
                  <c:v>2021年</c:v>
                </c:pt>
              </c:strCache>
            </c:strRef>
          </c:cat>
          <c:val>
            <c:numRef>
              <c:f>'[工作表 在 2021年部门决算公开编制说明修改.docx]Sheet2'!$D$4:$D$5</c:f>
              <c:numCache>
                <c:formatCode>General</c:formatCode>
                <c:ptCount val="2"/>
                <c:pt idx="0">
                  <c:v>640.26</c:v>
                </c:pt>
                <c:pt idx="1">
                  <c:v>2164.94</c:v>
                </c:pt>
              </c:numCache>
            </c:numRef>
          </c:val>
        </c:ser>
        <c:dLbls>
          <c:showLegendKey val="false"/>
          <c:showVal val="true"/>
          <c:showCatName val="false"/>
          <c:showSerName val="false"/>
          <c:showPercent val="false"/>
          <c:showBubbleSize val="false"/>
        </c:dLbls>
        <c:gapWidth val="219"/>
        <c:overlap val="-27"/>
        <c:axId val="360927264"/>
        <c:axId val="455318876"/>
      </c:barChart>
      <c:catAx>
        <c:axId val="360927264"/>
        <c:scaling>
          <c:orientation val="minMax"/>
        </c:scaling>
        <c:delete val="false"/>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455318876"/>
        <c:crosses val="autoZero"/>
        <c:auto val="true"/>
        <c:lblAlgn val="ctr"/>
        <c:lblOffset val="100"/>
        <c:noMultiLvlLbl val="false"/>
      </c:catAx>
      <c:valAx>
        <c:axId val="455318876"/>
        <c:scaling>
          <c:orientation val="minMax"/>
        </c:scaling>
        <c:delete val="false"/>
        <c:axPos val="l"/>
        <c:majorGridlines>
          <c:spPr>
            <a:ln w="9525" cap="flat" cmpd="sng" algn="ctr">
              <a:solidFill>
                <a:srgbClr val="D9D9D9">
                  <a:lumMod val="15000"/>
                  <a:lumOff val="85000"/>
                </a:srgb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360927264"/>
        <c:crosses val="autoZero"/>
        <c:crossBetween val="between"/>
      </c:valAx>
      <c:spPr>
        <a:noFill/>
        <a:ln>
          <a:noFill/>
        </a:ln>
        <a:effectLst/>
      </c:spPr>
    </c:plotArea>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1"/>
    <customShpInfo spid="_x0000_s1034"/>
    <customShpInfo spid="_x0000_s1039"/>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52</Pages>
  <Words>17553</Words>
  <Characters>18424</Characters>
  <Lines>0</Lines>
  <Paragraphs>0</Paragraphs>
  <TotalTime>11</TotalTime>
  <ScaleCrop>false</ScaleCrop>
  <LinksUpToDate>false</LinksUpToDate>
  <CharactersWithSpaces>18630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2022-08-08T17:11:00Z</cp:lastPrinted>
  <dcterms:modified xsi:type="dcterms:W3CDTF">2023-09-14T18:17:37Z</dcterms:modified>
  <dc:title>四川省***</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6B6A8C53A8994B448B5FA355B83BCA81</vt:lpwstr>
  </property>
</Properties>
</file>