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sz w:val="72"/>
          <w:szCs w:val="72"/>
        </w:rPr>
      </w:pPr>
      <w:bookmarkStart w:id="1" w:name="_Toc15378441"/>
      <w:bookmarkStart w:id="2" w:name="_Toc15396597"/>
      <w:bookmarkStart w:id="3" w:name="_Toc15377425"/>
      <w:bookmarkStart w:id="4" w:name="_Toc15377193"/>
      <w:bookmarkStart w:id="5" w:name="_Toc15396475"/>
      <w:r>
        <w:rPr>
          <w:rFonts w:ascii="方正小标宋简体" w:hAnsi="方正小标宋简体" w:eastAsia="方正小标宋简体" w:cs="方正小标宋简体"/>
          <w:sz w:val="72"/>
          <w:szCs w:val="72"/>
        </w:rPr>
        <w:t>2021</w:t>
      </w:r>
      <w:r>
        <w:rPr>
          <w:rFonts w:hint="eastAsia" w:ascii="方正小标宋简体" w:hAnsi="方正小标宋简体" w:eastAsia="方正小标宋简体" w:cs="方正小标宋简体"/>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sz w:val="72"/>
          <w:szCs w:val="72"/>
        </w:rPr>
      </w:pPr>
      <w:bookmarkStart w:id="6" w:name="_Toc15377194"/>
      <w:bookmarkStart w:id="7" w:name="_Toc15396598"/>
      <w:bookmarkStart w:id="8" w:name="_Toc15396476"/>
      <w:bookmarkStart w:id="9" w:name="_Toc15377426"/>
      <w:bookmarkStart w:id="10" w:name="_Toc15378442"/>
      <w:r>
        <w:rPr>
          <w:rFonts w:hint="eastAsia" w:ascii="方正小标宋简体" w:hAnsi="方正小标宋简体" w:eastAsia="方正小标宋简体" w:cs="方正小标宋简体"/>
          <w:sz w:val="72"/>
          <w:szCs w:val="72"/>
        </w:rPr>
        <w:t>广元市</w:t>
      </w:r>
      <w:bookmarkEnd w:id="0"/>
      <w:bookmarkStart w:id="11" w:name="_Toc15306268"/>
      <w:r>
        <w:rPr>
          <w:rFonts w:hint="eastAsia" w:ascii="方正小标宋简体" w:hAnsi="方正小标宋简体" w:eastAsia="方正小标宋简体" w:cs="方正小标宋简体"/>
          <w:sz w:val="72"/>
          <w:szCs w:val="72"/>
        </w:rPr>
        <w:t>国有林场决算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sz w:val="52"/>
          <w:szCs w:val="52"/>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default" w:ascii="Helvetica" w:hAnsi="Helvetica" w:eastAsia="Helvetica" w:cs="Helvetica"/>
          <w:i w:val="0"/>
          <w:iCs w:val="0"/>
          <w:caps w:val="0"/>
          <w:color w:val="000000"/>
          <w:spacing w:val="0"/>
          <w:kern w:val="0"/>
          <w:sz w:val="24"/>
          <w:szCs w:val="24"/>
          <w:shd w:val="clear" w:color="auto" w:fill="FFFFFF"/>
          <w:lang w:val="en-US" w:eastAsia="zh-CN" w:bidi="ar"/>
        </w:rPr>
      </w:pPr>
      <w:r>
        <w:rPr>
          <w:rFonts w:ascii="方正小标宋简体" w:hAnsi="宋体" w:eastAsia="方正小标宋简体"/>
          <w:sz w:val="36"/>
          <w:szCs w:val="36"/>
        </w:rPr>
        <w:br w:type="page"/>
      </w:r>
      <w:bookmarkStart w:id="12" w:name="_Toc15377196"/>
      <w:bookmarkStart w:id="13" w:name="_Toc15396599"/>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仿宋_GB2312" w:hAnsi="仿宋_GB2312" w:eastAsia="仿宋_GB2312" w:cs="仿宋_GB2312"/>
          <w:i w:val="0"/>
          <w:iCs w:val="0"/>
          <w:caps w:val="0"/>
          <w:color w:val="000000"/>
          <w:spacing w:val="0"/>
          <w:sz w:val="44"/>
          <w:szCs w:val="44"/>
        </w:rPr>
      </w:pPr>
      <w:r>
        <w:rPr>
          <w:rFonts w:hint="eastAsia" w:ascii="仿宋_GB2312" w:hAnsi="仿宋_GB2312" w:eastAsia="仿宋_GB2312" w:cs="仿宋_GB2312"/>
          <w:i w:val="0"/>
          <w:iCs w:val="0"/>
          <w:caps w:val="0"/>
          <w:color w:val="000000"/>
          <w:spacing w:val="0"/>
          <w:kern w:val="0"/>
          <w:sz w:val="44"/>
          <w:szCs w:val="44"/>
          <w:shd w:val="clear" w:color="auto" w:fill="FFFFFF"/>
          <w:lang w:val="en-US" w:eastAsia="zh-CN" w:bidi="ar"/>
        </w:rPr>
        <w:t>目  录</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color="auto" w:fill="FFFFFF"/>
          <w:lang w:val="en-US" w:eastAsia="zh-CN" w:bidi="ar"/>
        </w:rPr>
        <w:t>公开时间：2022年10月10日</w:t>
      </w:r>
    </w:p>
    <w:p>
      <w:pPr>
        <w:widowControl/>
        <w:spacing w:line="440" w:lineRule="exact"/>
        <w:jc w:val="left"/>
        <w:rPr>
          <w:rFonts w:hint="eastAsia" w:ascii="黑体" w:hAnsi="黑体" w:eastAsia="黑体" w:cs="黑体"/>
          <w:b w:val="0"/>
          <w:bCs w:val="0"/>
        </w:rPr>
      </w:pPr>
      <w:r>
        <w:rPr>
          <w:rFonts w:hint="default" w:ascii="Helvetica" w:hAnsi="Helvetica" w:eastAsia="Helvetica" w:cs="Helvetica"/>
          <w:i w:val="0"/>
          <w:iCs w:val="0"/>
          <w:caps w:val="0"/>
          <w:color w:val="000000"/>
          <w:spacing w:val="0"/>
          <w:kern w:val="0"/>
          <w:sz w:val="24"/>
          <w:szCs w:val="24"/>
          <w:shd w:val="clear" w:color="auto"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第一部分单位概况</w:t>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ab/>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----------------------------------------1</w:t>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一、职能简介----------------------------------------------1</w:t>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二、2021年重点工作完成情况-------------------------------1</w:t>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第二部分 2021年度单位决算情况说明------------------------2</w:t>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一、收入支出决算总体情况说明------------------------------2</w:t>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二、收入决算情况说明--------------------------------------2</w:t>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三、支出决算情况说明--------------------------------------2</w:t>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四、财政拨款收入支出决算总体情况说明----------------------2</w:t>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五、一般公共预算财政拨款支出决算情况说明-------------------3</w:t>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六、一般公共预算财政拨款基本支出决算情况说明--------------4</w:t>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七、“三公”经费财政拨款支出决算情况说明------------------5</w:t>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八、政府性基金预算支出决算情况说明------------------------6</w:t>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九、国有资本经营预算支出决算情况说明----------------------6</w:t>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十、预算绩效管理情况--------------------------------------6</w:t>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十一、其他重要事项的情况说明-------------------------------7</w:t>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第三部分名词解释------------------------------------------8</w:t>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第四部分附件---------------------------------------------11</w:t>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第五部分附表---------------------------------------------16</w:t>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一、收入支出决算总表--------------------------------------16</w:t>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二、收入决算表--------------------------------------------16三、支出决算表-------------------------------------------16四、财政拨款收入支出决算总表-----------------------------16</w:t>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五、财政拨款支出决算明细表--------------------------------16</w:t>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六、一般公共预算财政拨款支出决算表------------------------16</w:t>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七、一般公共预算财政拨款支出决算明细表--------------------16</w:t>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八、一般公共预算财政拨款基本支出决算表--------------------16</w:t>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九、一般公共预算财政拨款项目支出决算表--------------------16</w:t>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十、一般公共预算财政拨款“三公”经费支出决算表--------------16</w:t>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十一、政府性基金预算财政拨款收入支出决算表---------------16</w:t>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十二、政府性基金预算财政拨款“三公”经费支出决算表----------16</w:t>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十三、国有资本经营预算财政拨款收入支出决算表--------------16</w:t>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十四、国有资本经营预算财政拨款支出决算表------------------16</w:t>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br w:type="textWrapping"/>
      </w:r>
    </w:p>
    <w:p>
      <w:pPr>
        <w:pStyle w:val="3"/>
        <w:jc w:val="center"/>
        <w:rPr>
          <w:rFonts w:hint="eastAsia" w:ascii="黑体" w:hAnsi="黑体" w:eastAsia="黑体" w:cs="黑体"/>
          <w:b w:val="0"/>
          <w:bCs w:val="0"/>
        </w:rPr>
      </w:pPr>
    </w:p>
    <w:p>
      <w:pPr>
        <w:pStyle w:val="3"/>
        <w:jc w:val="center"/>
        <w:rPr>
          <w:rFonts w:hint="eastAsia" w:ascii="黑体" w:hAnsi="黑体" w:eastAsia="黑体" w:cs="黑体"/>
          <w:b w:val="0"/>
          <w:bCs w:val="0"/>
        </w:rPr>
      </w:pPr>
    </w:p>
    <w:p>
      <w:pPr>
        <w:pStyle w:val="3"/>
        <w:jc w:val="center"/>
        <w:rPr>
          <w:rFonts w:hint="eastAsia" w:ascii="黑体" w:hAnsi="黑体" w:eastAsia="黑体" w:cs="黑体"/>
          <w:b w:val="0"/>
          <w:bCs w:val="0"/>
        </w:rPr>
      </w:pPr>
    </w:p>
    <w:p>
      <w:pPr>
        <w:pStyle w:val="3"/>
        <w:jc w:val="center"/>
        <w:rPr>
          <w:rFonts w:hint="eastAsia" w:ascii="黑体" w:hAnsi="黑体" w:eastAsia="黑体" w:cs="黑体"/>
          <w:b w:val="0"/>
          <w:bCs w:val="0"/>
        </w:rPr>
      </w:pPr>
    </w:p>
    <w:p>
      <w:pPr>
        <w:pStyle w:val="3"/>
        <w:jc w:val="center"/>
        <w:rPr>
          <w:rFonts w:hint="eastAsia" w:ascii="黑体" w:hAnsi="黑体" w:eastAsia="黑体" w:cs="黑体"/>
          <w:b w:val="0"/>
          <w:bCs w:val="0"/>
        </w:rPr>
      </w:pPr>
    </w:p>
    <w:p>
      <w:pPr>
        <w:pStyle w:val="3"/>
        <w:jc w:val="center"/>
        <w:rPr>
          <w:rFonts w:hint="eastAsia" w:ascii="黑体" w:hAnsi="黑体" w:eastAsia="黑体" w:cs="黑体"/>
          <w:b w:val="0"/>
          <w:bCs w:val="0"/>
        </w:rPr>
      </w:pPr>
    </w:p>
    <w:p>
      <w:pPr>
        <w:pStyle w:val="3"/>
        <w:jc w:val="center"/>
        <w:rPr>
          <w:rFonts w:hint="eastAsia" w:ascii="黑体" w:hAnsi="黑体" w:eastAsia="黑体" w:cs="黑体"/>
          <w:b w:val="0"/>
          <w:bCs w:val="0"/>
        </w:rPr>
      </w:pPr>
    </w:p>
    <w:p>
      <w:pPr>
        <w:pStyle w:val="3"/>
        <w:jc w:val="center"/>
        <w:rPr>
          <w:rFonts w:hint="eastAsia" w:ascii="黑体" w:hAnsi="黑体" w:eastAsia="黑体" w:cs="黑体"/>
          <w:b w:val="0"/>
          <w:bCs w:val="0"/>
        </w:rPr>
      </w:pPr>
    </w:p>
    <w:p>
      <w:pPr>
        <w:pStyle w:val="3"/>
        <w:jc w:val="center"/>
        <w:rPr>
          <w:rFonts w:hint="eastAsia" w:ascii="黑体" w:hAnsi="黑体" w:eastAsia="黑体" w:cs="黑体"/>
          <w:b w:val="0"/>
          <w:bCs w:val="0"/>
        </w:rPr>
      </w:pPr>
    </w:p>
    <w:p>
      <w:pPr>
        <w:pStyle w:val="3"/>
        <w:jc w:val="center"/>
        <w:rPr>
          <w:rFonts w:hint="eastAsia" w:ascii="黑体" w:hAnsi="黑体" w:eastAsia="黑体" w:cs="黑体"/>
          <w:b w:val="0"/>
          <w:bCs w:val="0"/>
        </w:rPr>
      </w:pPr>
    </w:p>
    <w:p>
      <w:pPr>
        <w:pStyle w:val="3"/>
        <w:jc w:val="center"/>
        <w:rPr>
          <w:rFonts w:hint="eastAsia" w:ascii="黑体" w:hAnsi="黑体" w:eastAsia="黑体" w:cs="黑体"/>
          <w:b w:val="0"/>
          <w:bCs w:val="0"/>
        </w:rPr>
      </w:pPr>
    </w:p>
    <w:p>
      <w:pPr>
        <w:pStyle w:val="3"/>
        <w:jc w:val="center"/>
        <w:rPr>
          <w:rFonts w:hint="eastAsia" w:ascii="黑体" w:hAnsi="黑体" w:eastAsia="黑体" w:cs="黑体"/>
          <w:b w:val="0"/>
          <w:bCs w:val="0"/>
        </w:rPr>
      </w:pPr>
    </w:p>
    <w:p>
      <w:pPr>
        <w:pStyle w:val="3"/>
        <w:jc w:val="center"/>
        <w:rPr>
          <w:rFonts w:hint="eastAsia" w:ascii="黑体" w:hAnsi="黑体" w:eastAsia="黑体" w:cs="黑体"/>
          <w:b w:val="0"/>
          <w:bCs w:val="0"/>
        </w:rPr>
      </w:pPr>
    </w:p>
    <w:p>
      <w:pPr>
        <w:pStyle w:val="3"/>
        <w:jc w:val="center"/>
        <w:rPr>
          <w:rStyle w:val="17"/>
          <w:rFonts w:ascii="黑体" w:hAnsi="黑体" w:eastAsia="黑体"/>
          <w:b/>
          <w:bCs/>
        </w:rPr>
      </w:pPr>
      <w:r>
        <w:rPr>
          <w:rFonts w:hint="eastAsia" w:ascii="黑体" w:hAnsi="黑体" w:eastAsia="黑体" w:cs="黑体"/>
          <w:b w:val="0"/>
          <w:bCs w:val="0"/>
        </w:rPr>
        <w:t>第一部分</w:t>
      </w:r>
      <w:r>
        <w:rPr>
          <w:rFonts w:ascii="黑体" w:hAnsi="黑体" w:eastAsia="黑体" w:cs="黑体"/>
          <w:b w:val="0"/>
          <w:bCs w:val="0"/>
        </w:rPr>
        <w:t xml:space="preserve"> </w:t>
      </w:r>
      <w:r>
        <w:rPr>
          <w:rFonts w:hint="eastAsia" w:ascii="黑体" w:hAnsi="黑体" w:eastAsia="黑体" w:cs="黑体"/>
          <w:b w:val="0"/>
          <w:bCs w:val="0"/>
        </w:rPr>
        <w:t>单位</w:t>
      </w:r>
      <w:r>
        <w:rPr>
          <w:rStyle w:val="17"/>
          <w:rFonts w:hint="eastAsia" w:ascii="黑体" w:hAnsi="黑体" w:eastAsia="黑体" w:cs="黑体"/>
          <w:b w:val="0"/>
          <w:bCs w:val="0"/>
        </w:rPr>
        <w:t>概况</w:t>
      </w:r>
      <w:bookmarkEnd w:id="12"/>
      <w:bookmarkEnd w:id="13"/>
    </w:p>
    <w:p>
      <w:pPr>
        <w:widowControl/>
        <w:jc w:val="left"/>
        <w:rPr>
          <w:rFonts w:ascii="黑体" w:eastAsia="黑体"/>
          <w:sz w:val="32"/>
          <w:szCs w:val="32"/>
        </w:rPr>
      </w:pPr>
    </w:p>
    <w:p>
      <w:pPr>
        <w:widowControl/>
        <w:numPr>
          <w:ilvl w:val="0"/>
          <w:numId w:val="1"/>
        </w:numPr>
        <w:shd w:val="clear" w:color="auto" w:fill="FFFFFF"/>
        <w:spacing w:before="100" w:beforeAutospacing="1" w:after="100" w:afterAutospacing="1" w:line="480" w:lineRule="auto"/>
        <w:ind w:firstLine="640"/>
        <w:rPr>
          <w:rStyle w:val="18"/>
          <w:rFonts w:ascii="仿宋_GB2312" w:hAnsi="黑体" w:eastAsia="仿宋_GB2312" w:cs="Times New Roman"/>
          <w:b w:val="0"/>
          <w:bCs w:val="0"/>
        </w:rPr>
      </w:pPr>
      <w:bookmarkStart w:id="14" w:name="_Toc15396600"/>
      <w:bookmarkStart w:id="15" w:name="_Toc15377197"/>
      <w:r>
        <w:rPr>
          <w:rStyle w:val="18"/>
          <w:rFonts w:hint="eastAsia" w:ascii="仿宋_GB2312" w:hAnsi="黑体" w:eastAsia="仿宋_GB2312" w:cs="仿宋_GB2312"/>
          <w:b w:val="0"/>
          <w:bCs w:val="0"/>
        </w:rPr>
        <w:t>职能简介</w:t>
      </w:r>
    </w:p>
    <w:p>
      <w:pPr>
        <w:widowControl/>
        <w:shd w:val="clear" w:color="auto" w:fill="FFFFFF"/>
        <w:spacing w:before="100" w:beforeAutospacing="1" w:after="100" w:afterAutospacing="1" w:line="480" w:lineRule="auto"/>
        <w:rPr>
          <w:rFonts w:ascii="宋体"/>
        </w:rPr>
      </w:pPr>
      <w:r>
        <w:rPr>
          <w:rFonts w:hint="eastAsia" w:ascii="仿宋_GB2312" w:hAnsi="仿宋" w:eastAsia="仿宋_GB2312" w:cs="仿宋_GB2312"/>
          <w:color w:val="000000"/>
          <w:sz w:val="32"/>
          <w:szCs w:val="32"/>
        </w:rPr>
        <w:t>　　</w:t>
      </w:r>
      <w:r>
        <w:rPr>
          <w:rFonts w:hint="eastAsia" w:ascii="宋体" w:hAnsi="宋体" w:cs="宋体"/>
          <w:color w:val="000000"/>
          <w:sz w:val="32"/>
          <w:szCs w:val="32"/>
        </w:rPr>
        <w:t>主要</w:t>
      </w:r>
      <w:r>
        <w:rPr>
          <w:rFonts w:hint="eastAsia" w:ascii="宋体" w:hAnsi="宋体" w:cs="宋体"/>
          <w:kern w:val="0"/>
          <w:sz w:val="32"/>
          <w:szCs w:val="32"/>
        </w:rPr>
        <w:t>承担营林造林、森林保护、森林生态旅游及国有林场建设等公益性职责。负责管护国有森林资源、维护生态安全等。</w:t>
      </w:r>
    </w:p>
    <w:p>
      <w:pPr>
        <w:pStyle w:val="4"/>
        <w:rPr>
          <w:rFonts w:ascii="黑体" w:hAnsi="黑体" w:eastAsia="黑体" w:cs="Times New Roman"/>
          <w:b w:val="0"/>
          <w:bCs w:val="0"/>
        </w:rPr>
      </w:pPr>
      <w:r>
        <w:rPr>
          <w:rFonts w:hint="eastAsia" w:ascii="黑体" w:hAnsi="黑体" w:eastAsia="黑体" w:cs="黑体"/>
          <w:b w:val="0"/>
          <w:bCs w:val="0"/>
        </w:rPr>
        <w:t>二、</w:t>
      </w:r>
      <w:r>
        <w:rPr>
          <w:rFonts w:ascii="黑体" w:hAnsi="黑体" w:eastAsia="黑体" w:cs="黑体"/>
          <w:b w:val="0"/>
          <w:bCs w:val="0"/>
        </w:rPr>
        <w:t>2021</w:t>
      </w:r>
      <w:r>
        <w:rPr>
          <w:rFonts w:hint="eastAsia" w:ascii="黑体" w:hAnsi="黑体" w:eastAsia="黑体" w:cs="黑体"/>
          <w:b w:val="0"/>
          <w:bCs w:val="0"/>
        </w:rPr>
        <w:t>年重点工作</w:t>
      </w:r>
      <w:bookmarkEnd w:id="14"/>
      <w:bookmarkEnd w:id="15"/>
      <w:r>
        <w:rPr>
          <w:rFonts w:hint="eastAsia" w:ascii="黑体" w:hAnsi="黑体" w:eastAsia="黑体" w:cs="黑体"/>
          <w:b w:val="0"/>
          <w:bCs w:val="0"/>
        </w:rPr>
        <w:t>完成情况</w:t>
      </w:r>
    </w:p>
    <w:p>
      <w:pPr>
        <w:pStyle w:val="4"/>
        <w:numPr>
          <w:ilvl w:val="0"/>
          <w:numId w:val="2"/>
        </w:numPr>
        <w:ind w:firstLine="640" w:firstLineChars="200"/>
        <w:rPr>
          <w:rFonts w:ascii="宋体" w:cs="Times New Roman"/>
          <w:b w:val="0"/>
          <w:bCs w:val="0"/>
        </w:rPr>
      </w:pPr>
      <w:r>
        <w:rPr>
          <w:rFonts w:hint="eastAsia" w:ascii="宋体" w:hAnsi="宋体" w:cs="宋体"/>
          <w:b w:val="0"/>
          <w:bCs w:val="0"/>
        </w:rPr>
        <w:t>加强林场基层党建工作，进一步</w:t>
      </w:r>
      <w:r>
        <w:rPr>
          <w:rFonts w:hint="eastAsia" w:ascii="宋体" w:hAnsi="宋体" w:cs="宋体"/>
          <w:b w:val="0"/>
          <w:bCs w:val="0"/>
          <w:color w:val="000000"/>
        </w:rPr>
        <w:t>全面落实从严治党，</w:t>
      </w:r>
      <w:r>
        <w:rPr>
          <w:rFonts w:hint="eastAsia" w:ascii="宋体" w:hAnsi="宋体" w:cs="宋体"/>
          <w:b w:val="0"/>
          <w:bCs w:val="0"/>
          <w:color w:val="333333"/>
        </w:rPr>
        <w:t>认真抓好意识形态工作，</w:t>
      </w:r>
      <w:r>
        <w:rPr>
          <w:rFonts w:hint="eastAsia" w:ascii="宋体" w:hAnsi="宋体" w:cs="宋体"/>
          <w:b w:val="0"/>
          <w:bCs w:val="0"/>
          <w:color w:val="000000"/>
        </w:rPr>
        <w:t>不断加强思想建设、组织建设和作风建设，巩固提升干部职工整体素质，努力建设</w:t>
      </w:r>
      <w:r>
        <w:rPr>
          <w:rFonts w:hint="eastAsia" w:ascii="宋体" w:hAnsi="宋体" w:cs="宋体"/>
          <w:b w:val="0"/>
          <w:bCs w:val="0"/>
        </w:rPr>
        <w:t>标准化规范化党支部，为建设现代化国有林场提供有力保障。</w:t>
      </w:r>
    </w:p>
    <w:p>
      <w:pPr>
        <w:pStyle w:val="4"/>
        <w:numPr>
          <w:ilvl w:val="0"/>
          <w:numId w:val="2"/>
        </w:numPr>
        <w:ind w:firstLine="640" w:firstLineChars="200"/>
        <w:rPr>
          <w:rFonts w:ascii="宋体" w:cs="Times New Roman"/>
          <w:b w:val="0"/>
          <w:bCs w:val="0"/>
        </w:rPr>
      </w:pPr>
      <w:r>
        <w:rPr>
          <w:rFonts w:hint="eastAsia" w:ascii="宋体" w:hAnsi="宋体" w:cs="宋体"/>
          <w:b w:val="0"/>
          <w:bCs w:val="0"/>
        </w:rPr>
        <w:t>加强</w:t>
      </w:r>
      <w:r>
        <w:rPr>
          <w:rFonts w:ascii="宋体" w:hAnsi="宋体" w:cs="宋体"/>
          <w:b w:val="0"/>
          <w:bCs w:val="0"/>
        </w:rPr>
        <w:t>16800</w:t>
      </w:r>
      <w:r>
        <w:rPr>
          <w:rFonts w:hint="eastAsia" w:ascii="宋体" w:hAnsi="宋体" w:cs="宋体"/>
          <w:b w:val="0"/>
          <w:bCs w:val="0"/>
        </w:rPr>
        <w:t>亩森林资源管理工作，严防森林火警、火灾和森林病虫害以及</w:t>
      </w:r>
      <w:r>
        <w:rPr>
          <w:rFonts w:hint="eastAsia" w:ascii="宋体" w:hAnsi="宋体" w:cs="宋体"/>
          <w:b w:val="0"/>
          <w:bCs w:val="0"/>
          <w:color w:val="000000"/>
        </w:rPr>
        <w:t>乱砍滥伐、偷拉盗运、乱捕滥猎等</w:t>
      </w:r>
      <w:r>
        <w:rPr>
          <w:rFonts w:hint="eastAsia" w:ascii="宋体" w:hAnsi="宋体" w:cs="宋体"/>
          <w:b w:val="0"/>
          <w:bCs w:val="0"/>
        </w:rPr>
        <w:t>事件的发生，确保国有森林资源安全。</w:t>
      </w:r>
    </w:p>
    <w:p>
      <w:pPr>
        <w:spacing w:line="576" w:lineRule="exact"/>
        <w:ind w:firstLine="640" w:firstLineChars="200"/>
        <w:rPr>
          <w:rFonts w:ascii="宋体"/>
          <w:sz w:val="32"/>
          <w:szCs w:val="32"/>
        </w:rPr>
      </w:pPr>
      <w:r>
        <w:rPr>
          <w:rFonts w:ascii="宋体" w:hAnsi="宋体" w:cs="宋体"/>
          <w:color w:val="000000"/>
          <w:sz w:val="32"/>
          <w:szCs w:val="32"/>
        </w:rPr>
        <w:t>3</w:t>
      </w:r>
      <w:r>
        <w:rPr>
          <w:rFonts w:hint="eastAsia" w:ascii="宋体" w:hAnsi="宋体" w:cs="宋体"/>
          <w:color w:val="000000"/>
          <w:sz w:val="32"/>
          <w:szCs w:val="32"/>
        </w:rPr>
        <w:t>、</w:t>
      </w:r>
      <w:r>
        <w:rPr>
          <w:rFonts w:hint="eastAsia" w:ascii="宋体" w:hAnsi="宋体" w:cs="宋体"/>
          <w:sz w:val="32"/>
          <w:szCs w:val="32"/>
        </w:rPr>
        <w:t>结合“多彩曾家山规划”精准打造康养基地，</w:t>
      </w:r>
      <w:r>
        <w:rPr>
          <w:rFonts w:hint="eastAsia" w:ascii="宋体" w:hAnsi="宋体" w:cs="宋体"/>
          <w:color w:val="000000"/>
          <w:sz w:val="32"/>
          <w:szCs w:val="32"/>
        </w:rPr>
        <w:t>全力</w:t>
      </w:r>
      <w:r>
        <w:rPr>
          <w:rFonts w:hint="eastAsia" w:ascii="宋体" w:hAnsi="宋体" w:cs="宋体"/>
          <w:sz w:val="32"/>
          <w:szCs w:val="32"/>
        </w:rPr>
        <w:t>包装林业项目，争取项目建设储备林</w:t>
      </w:r>
      <w:r>
        <w:rPr>
          <w:rFonts w:ascii="宋体" w:hAnsi="宋体" w:cs="宋体"/>
          <w:sz w:val="32"/>
          <w:szCs w:val="32"/>
        </w:rPr>
        <w:t>2000</w:t>
      </w:r>
      <w:r>
        <w:rPr>
          <w:rFonts w:hint="eastAsia" w:ascii="宋体" w:hAnsi="宋体" w:cs="宋体"/>
          <w:sz w:val="32"/>
          <w:szCs w:val="32"/>
        </w:rPr>
        <w:t>亩、林下种植中药材</w:t>
      </w:r>
      <w:r>
        <w:rPr>
          <w:rFonts w:ascii="宋体" w:hAnsi="宋体" w:cs="宋体"/>
          <w:sz w:val="32"/>
          <w:szCs w:val="32"/>
        </w:rPr>
        <w:t>100</w:t>
      </w:r>
      <w:r>
        <w:rPr>
          <w:rFonts w:hint="eastAsia" w:ascii="宋体" w:hAnsi="宋体" w:cs="宋体"/>
          <w:sz w:val="32"/>
          <w:szCs w:val="32"/>
        </w:rPr>
        <w:t>亩，并力争实施完成，确保项目资金运行安全平稳。</w:t>
      </w:r>
    </w:p>
    <w:p>
      <w:pPr>
        <w:spacing w:line="576" w:lineRule="exact"/>
        <w:ind w:firstLine="640" w:firstLineChars="200"/>
        <w:rPr>
          <w:rFonts w:ascii="仿宋" w:hAnsi="仿宋" w:eastAsia="仿宋"/>
          <w:sz w:val="32"/>
          <w:szCs w:val="32"/>
        </w:rPr>
      </w:pPr>
      <w:r>
        <w:rPr>
          <w:rFonts w:ascii="宋体" w:hAnsi="宋体" w:cs="宋体"/>
          <w:sz w:val="32"/>
          <w:szCs w:val="32"/>
        </w:rPr>
        <w:t>4</w:t>
      </w:r>
      <w:r>
        <w:rPr>
          <w:rFonts w:hint="eastAsia" w:ascii="宋体" w:hAnsi="宋体" w:cs="宋体"/>
          <w:sz w:val="32"/>
          <w:szCs w:val="32"/>
        </w:rPr>
        <w:t>、按程序依法依规完成场部院坝维修项目、动植物标</w:t>
      </w:r>
      <w:r>
        <w:rPr>
          <w:rFonts w:hint="eastAsia" w:ascii="仿宋" w:hAnsi="仿宋" w:eastAsia="仿宋" w:cs="仿宋"/>
          <w:sz w:val="32"/>
          <w:szCs w:val="32"/>
        </w:rPr>
        <w:t>本陈列室维修项目和龙神阁防火瞭望塔附属工程的建设；完成</w:t>
      </w:r>
      <w:r>
        <w:rPr>
          <w:rFonts w:ascii="仿宋" w:hAnsi="仿宋" w:eastAsia="仿宋" w:cs="仿宋"/>
          <w:sz w:val="32"/>
          <w:szCs w:val="32"/>
        </w:rPr>
        <w:t>11</w:t>
      </w:r>
      <w:r>
        <w:rPr>
          <w:rFonts w:hint="eastAsia" w:ascii="仿宋" w:hAnsi="仿宋" w:eastAsia="仿宋" w:cs="仿宋"/>
          <w:sz w:val="32"/>
          <w:szCs w:val="32"/>
        </w:rPr>
        <w:t>公里林下经济节点公路项目建设。完成新地坪</w:t>
      </w:r>
      <w:r>
        <w:rPr>
          <w:rFonts w:ascii="仿宋" w:hAnsi="仿宋" w:eastAsia="仿宋" w:cs="仿宋"/>
          <w:sz w:val="32"/>
          <w:szCs w:val="32"/>
        </w:rPr>
        <w:t xml:space="preserve">16500 </w:t>
      </w:r>
      <w:r>
        <w:rPr>
          <w:rFonts w:hint="eastAsia" w:ascii="仿宋" w:hAnsi="仿宋" w:eastAsia="仿宋" w:cs="仿宋"/>
          <w:sz w:val="32"/>
          <w:szCs w:val="32"/>
        </w:rPr>
        <w:t>㎡环境绿化工程和唐家坪至二进口</w:t>
      </w:r>
      <w:r>
        <w:rPr>
          <w:rFonts w:ascii="仿宋" w:hAnsi="仿宋" w:eastAsia="仿宋" w:cs="仿宋"/>
          <w:sz w:val="32"/>
          <w:szCs w:val="32"/>
        </w:rPr>
        <w:t>2</w:t>
      </w:r>
      <w:r>
        <w:rPr>
          <w:rFonts w:hint="eastAsia" w:ascii="仿宋" w:hAnsi="仿宋" w:eastAsia="仿宋" w:cs="仿宋"/>
          <w:sz w:val="32"/>
          <w:szCs w:val="32"/>
        </w:rPr>
        <w:t>公里公路两边的增彩添香工程施工。完成新建龙神岩管护站</w:t>
      </w:r>
      <w:r>
        <w:rPr>
          <w:rFonts w:ascii="仿宋" w:hAnsi="仿宋" w:eastAsia="仿宋" w:cs="仿宋"/>
          <w:sz w:val="32"/>
          <w:szCs w:val="32"/>
        </w:rPr>
        <w:t>400</w:t>
      </w:r>
      <w:r>
        <w:rPr>
          <w:rFonts w:hint="eastAsia" w:ascii="仿宋" w:hAnsi="仿宋" w:eastAsia="仿宋" w:cs="仿宋"/>
          <w:sz w:val="32"/>
          <w:szCs w:val="32"/>
        </w:rPr>
        <w:t>㎡、水井湾森林消防池容积</w:t>
      </w:r>
      <w:r>
        <w:rPr>
          <w:rFonts w:ascii="仿宋" w:hAnsi="仿宋" w:eastAsia="仿宋" w:cs="仿宋"/>
          <w:sz w:val="32"/>
          <w:szCs w:val="32"/>
        </w:rPr>
        <w:t>8000</w:t>
      </w:r>
      <w:r>
        <w:rPr>
          <w:rFonts w:hint="eastAsia" w:ascii="仿宋" w:hAnsi="仿宋" w:eastAsia="仿宋" w:cs="仿宋"/>
          <w:sz w:val="32"/>
          <w:szCs w:val="32"/>
        </w:rPr>
        <w:t>立方米。</w:t>
      </w:r>
    </w:p>
    <w:p>
      <w:pPr>
        <w:widowControl/>
        <w:spacing w:line="576" w:lineRule="exact"/>
        <w:ind w:firstLine="640" w:firstLineChars="200"/>
        <w:jc w:val="left"/>
        <w:rPr>
          <w:rFonts w:ascii="仿宋" w:hAnsi="仿宋" w:eastAsia="仿宋"/>
          <w:sz w:val="32"/>
          <w:szCs w:val="32"/>
        </w:rPr>
      </w:pPr>
      <w:r>
        <w:rPr>
          <w:rFonts w:ascii="仿宋" w:hAnsi="仿宋" w:eastAsia="仿宋" w:cs="仿宋"/>
          <w:sz w:val="32"/>
          <w:szCs w:val="32"/>
        </w:rPr>
        <w:t>5</w:t>
      </w:r>
      <w:r>
        <w:rPr>
          <w:rFonts w:hint="eastAsia" w:ascii="仿宋" w:hAnsi="仿宋" w:eastAsia="仿宋" w:cs="仿宋"/>
          <w:sz w:val="32"/>
          <w:szCs w:val="32"/>
        </w:rPr>
        <w:t>、加大与朝天国投公司合作打造森林康养基地力度，加快推进基础设施建设，积极打造精品旅游品牌，努力提升森林生态旅游经营质量，全年实现生态旅游经营纯收入</w:t>
      </w:r>
      <w:r>
        <w:rPr>
          <w:rFonts w:ascii="仿宋" w:hAnsi="仿宋" w:eastAsia="仿宋" w:cs="仿宋"/>
          <w:sz w:val="32"/>
          <w:szCs w:val="32"/>
        </w:rPr>
        <w:t>10</w:t>
      </w:r>
      <w:r>
        <w:rPr>
          <w:rFonts w:hint="eastAsia" w:ascii="仿宋" w:hAnsi="仿宋" w:eastAsia="仿宋" w:cs="仿宋"/>
          <w:sz w:val="32"/>
          <w:szCs w:val="32"/>
        </w:rPr>
        <w:t>万元。</w:t>
      </w:r>
    </w:p>
    <w:p>
      <w:pPr>
        <w:pStyle w:val="3"/>
        <w:ind w:right="440"/>
        <w:rPr>
          <w:rStyle w:val="17"/>
          <w:rFonts w:ascii="黑体" w:hAnsi="黑体" w:eastAsia="黑体"/>
          <w:b w:val="0"/>
          <w:bCs w:val="0"/>
        </w:rPr>
      </w:pPr>
      <w:bookmarkStart w:id="16" w:name="_Toc15396602"/>
      <w:bookmarkStart w:id="17" w:name="_Toc15377204"/>
      <w:r>
        <w:rPr>
          <w:rFonts w:hint="eastAsia" w:ascii="黑体" w:hAnsi="黑体" w:eastAsia="黑体" w:cs="黑体"/>
          <w:b w:val="0"/>
          <w:bCs w:val="0"/>
        </w:rPr>
        <w:t>第二部分</w:t>
      </w:r>
      <w:r>
        <w:rPr>
          <w:rFonts w:ascii="黑体" w:hAnsi="黑体" w:eastAsia="黑体" w:cs="黑体"/>
          <w:b w:val="0"/>
          <w:bCs w:val="0"/>
        </w:rPr>
        <w:t xml:space="preserve"> 2021</w:t>
      </w:r>
      <w:r>
        <w:rPr>
          <w:rFonts w:hint="eastAsia" w:ascii="黑体" w:hAnsi="黑体" w:eastAsia="黑体" w:cs="黑体"/>
          <w:b w:val="0"/>
          <w:bCs w:val="0"/>
        </w:rPr>
        <w:t>年度</w:t>
      </w:r>
      <w:r>
        <w:rPr>
          <w:rStyle w:val="17"/>
          <w:rFonts w:hint="eastAsia" w:ascii="黑体" w:hAnsi="黑体" w:eastAsia="黑体" w:cs="黑体"/>
          <w:b w:val="0"/>
          <w:bCs w:val="0"/>
        </w:rPr>
        <w:t>单位决算情况说明</w:t>
      </w:r>
      <w:bookmarkEnd w:id="16"/>
      <w:bookmarkEnd w:id="17"/>
    </w:p>
    <w:p/>
    <w:p>
      <w:pPr>
        <w:pStyle w:val="28"/>
        <w:numPr>
          <w:ilvl w:val="0"/>
          <w:numId w:val="3"/>
        </w:numPr>
        <w:spacing w:line="600" w:lineRule="exact"/>
        <w:ind w:firstLineChars="0"/>
        <w:outlineLvl w:val="1"/>
        <w:rPr>
          <w:rStyle w:val="18"/>
          <w:rFonts w:ascii="黑体" w:hAnsi="黑体" w:eastAsia="黑体" w:cs="Times New Roman"/>
          <w:b w:val="0"/>
          <w:bCs w:val="0"/>
        </w:rPr>
      </w:pPr>
      <w:bookmarkStart w:id="18" w:name="_Toc15377205"/>
      <w:bookmarkStart w:id="19" w:name="_Toc15396603"/>
      <w:r>
        <w:rPr>
          <w:rFonts w:hint="eastAsia" w:ascii="黑体" w:hAnsi="黑体" w:eastAsia="黑体" w:cs="黑体"/>
          <w:sz w:val="32"/>
          <w:szCs w:val="32"/>
        </w:rPr>
        <w:t>收</w:t>
      </w:r>
      <w:r>
        <w:rPr>
          <w:rStyle w:val="18"/>
          <w:rFonts w:hint="eastAsia" w:ascii="黑体" w:hAnsi="黑体" w:eastAsia="黑体" w:cs="黑体"/>
          <w:b w:val="0"/>
          <w:bCs w:val="0"/>
        </w:rPr>
        <w:t>入支出决算总体情况说明</w:t>
      </w:r>
      <w:bookmarkEnd w:id="18"/>
      <w:bookmarkEnd w:id="19"/>
    </w:p>
    <w:p>
      <w:pPr>
        <w:spacing w:line="600" w:lineRule="exact"/>
        <w:ind w:firstLine="640" w:firstLineChars="200"/>
        <w:rPr>
          <w:rFonts w:ascii="宋体"/>
          <w:sz w:val="32"/>
          <w:szCs w:val="32"/>
        </w:rPr>
      </w:pPr>
      <w:r>
        <w:rPr>
          <w:rFonts w:ascii="宋体" w:hAnsi="宋体" w:cs="宋体"/>
          <w:sz w:val="32"/>
          <w:szCs w:val="32"/>
        </w:rPr>
        <w:t>2021</w:t>
      </w:r>
      <w:r>
        <w:rPr>
          <w:rFonts w:hint="eastAsia" w:ascii="宋体" w:hAnsi="宋体" w:cs="宋体"/>
          <w:sz w:val="32"/>
          <w:szCs w:val="32"/>
        </w:rPr>
        <w:t>年度收、支总计</w:t>
      </w:r>
      <w:r>
        <w:rPr>
          <w:rFonts w:ascii="宋体" w:hAnsi="宋体" w:cs="宋体"/>
          <w:sz w:val="32"/>
          <w:szCs w:val="32"/>
        </w:rPr>
        <w:t>3314.06</w:t>
      </w:r>
      <w:r>
        <w:rPr>
          <w:rFonts w:hint="eastAsia" w:ascii="宋体" w:hAnsi="宋体" w:cs="宋体"/>
          <w:sz w:val="32"/>
          <w:szCs w:val="32"/>
        </w:rPr>
        <w:t>总计万元，与</w:t>
      </w:r>
      <w:r>
        <w:rPr>
          <w:rFonts w:ascii="宋体" w:hAnsi="宋体" w:cs="宋体"/>
          <w:sz w:val="32"/>
          <w:szCs w:val="32"/>
        </w:rPr>
        <w:t>2020</w:t>
      </w:r>
      <w:r>
        <w:rPr>
          <w:rFonts w:hint="eastAsia" w:ascii="宋体" w:hAnsi="宋体" w:cs="宋体"/>
          <w:sz w:val="32"/>
          <w:szCs w:val="32"/>
        </w:rPr>
        <w:t>年收、支总计</w:t>
      </w:r>
      <w:r>
        <w:rPr>
          <w:rFonts w:ascii="宋体" w:hAnsi="宋体" w:cs="宋体"/>
          <w:sz w:val="32"/>
          <w:szCs w:val="32"/>
        </w:rPr>
        <w:t>2929.24</w:t>
      </w:r>
      <w:r>
        <w:rPr>
          <w:rFonts w:hint="eastAsia" w:ascii="宋体" w:hAnsi="宋体" w:cs="宋体"/>
          <w:sz w:val="32"/>
          <w:szCs w:val="32"/>
        </w:rPr>
        <w:t>相比增加</w:t>
      </w:r>
      <w:r>
        <w:rPr>
          <w:rFonts w:ascii="宋体" w:hAnsi="宋体" w:cs="宋体"/>
          <w:sz w:val="32"/>
          <w:szCs w:val="32"/>
        </w:rPr>
        <w:t>384.82</w:t>
      </w:r>
      <w:r>
        <w:rPr>
          <w:rFonts w:hint="eastAsia" w:ascii="宋体" w:hAnsi="宋体" w:cs="宋体"/>
          <w:sz w:val="32"/>
          <w:szCs w:val="32"/>
        </w:rPr>
        <w:t>万元，增长</w:t>
      </w:r>
      <w:r>
        <w:rPr>
          <w:rFonts w:ascii="宋体" w:hAnsi="宋体" w:cs="宋体"/>
          <w:sz w:val="32"/>
          <w:szCs w:val="32"/>
        </w:rPr>
        <w:t>13%</w:t>
      </w:r>
      <w:r>
        <w:rPr>
          <w:rFonts w:hint="eastAsia" w:ascii="宋体" w:hAnsi="宋体" w:cs="宋体"/>
          <w:sz w:val="32"/>
          <w:szCs w:val="32"/>
        </w:rPr>
        <w:t>。主要变动原因是</w:t>
      </w:r>
      <w:r>
        <w:rPr>
          <w:rFonts w:ascii="宋体" w:hAnsi="宋体" w:cs="宋体"/>
          <w:sz w:val="32"/>
          <w:szCs w:val="32"/>
        </w:rPr>
        <w:t>2020</w:t>
      </w:r>
      <w:r>
        <w:rPr>
          <w:rFonts w:hint="eastAsia" w:ascii="宋体" w:hAnsi="宋体" w:cs="宋体"/>
          <w:sz w:val="32"/>
          <w:szCs w:val="32"/>
        </w:rPr>
        <w:t>年林下经济节点公路项目资金结转和新增</w:t>
      </w:r>
      <w:r>
        <w:rPr>
          <w:rFonts w:ascii="宋体" w:hAnsi="宋体" w:cs="宋体"/>
          <w:sz w:val="32"/>
          <w:szCs w:val="32"/>
        </w:rPr>
        <w:t>2021</w:t>
      </w:r>
      <w:r>
        <w:rPr>
          <w:rFonts w:hint="eastAsia" w:ascii="宋体" w:hAnsi="宋体" w:cs="宋体"/>
          <w:sz w:val="32"/>
          <w:szCs w:val="32"/>
        </w:rPr>
        <w:t>年营造林和储备林建设项目，支出增加也是支付</w:t>
      </w:r>
      <w:r>
        <w:rPr>
          <w:rFonts w:ascii="宋体" w:hAnsi="宋体" w:cs="宋体"/>
          <w:sz w:val="32"/>
          <w:szCs w:val="32"/>
        </w:rPr>
        <w:t>2020</w:t>
      </w:r>
      <w:r>
        <w:rPr>
          <w:rFonts w:hint="eastAsia" w:ascii="宋体" w:hAnsi="宋体" w:cs="宋体"/>
          <w:sz w:val="32"/>
          <w:szCs w:val="32"/>
        </w:rPr>
        <w:t>年及</w:t>
      </w:r>
      <w:r>
        <w:rPr>
          <w:rFonts w:ascii="宋体" w:hAnsi="宋体" w:cs="宋体"/>
          <w:sz w:val="32"/>
          <w:szCs w:val="32"/>
        </w:rPr>
        <w:t>2021</w:t>
      </w:r>
      <w:r>
        <w:rPr>
          <w:rFonts w:hint="eastAsia" w:ascii="宋体" w:hAnsi="宋体" w:cs="宋体"/>
          <w:sz w:val="32"/>
          <w:szCs w:val="32"/>
        </w:rPr>
        <w:t>年项目资金引起变动。</w:t>
      </w:r>
    </w:p>
    <w:p>
      <w:pPr>
        <w:pStyle w:val="28"/>
        <w:numPr>
          <w:ilvl w:val="0"/>
          <w:numId w:val="3"/>
        </w:numPr>
        <w:spacing w:line="600" w:lineRule="exact"/>
        <w:ind w:firstLineChars="0"/>
        <w:outlineLvl w:val="1"/>
        <w:rPr>
          <w:rStyle w:val="18"/>
          <w:rFonts w:ascii="黑体" w:hAnsi="黑体" w:eastAsia="黑体" w:cs="Times New Roman"/>
          <w:b w:val="0"/>
          <w:bCs w:val="0"/>
        </w:rPr>
      </w:pPr>
      <w:bookmarkStart w:id="20" w:name="_Toc15396604"/>
      <w:bookmarkStart w:id="21" w:name="_Toc15377206"/>
      <w:r>
        <w:rPr>
          <w:rFonts w:hint="eastAsia" w:ascii="黑体" w:hAnsi="黑体" w:eastAsia="黑体" w:cs="黑体"/>
          <w:sz w:val="32"/>
          <w:szCs w:val="32"/>
        </w:rPr>
        <w:t>收</w:t>
      </w:r>
      <w:r>
        <w:rPr>
          <w:rStyle w:val="18"/>
          <w:rFonts w:hint="eastAsia" w:ascii="黑体" w:hAnsi="黑体" w:eastAsia="黑体" w:cs="黑体"/>
          <w:b w:val="0"/>
          <w:bCs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cs="仿宋"/>
          <w:sz w:val="32"/>
          <w:szCs w:val="32"/>
        </w:rPr>
        <w:t>2021</w:t>
      </w:r>
      <w:r>
        <w:rPr>
          <w:rFonts w:hint="eastAsia" w:ascii="仿宋" w:hAnsi="仿宋" w:eastAsia="仿宋" w:cs="仿宋"/>
          <w:sz w:val="32"/>
          <w:szCs w:val="32"/>
        </w:rPr>
        <w:t>年本年收入合计</w:t>
      </w:r>
      <w:r>
        <w:rPr>
          <w:rFonts w:ascii="仿宋" w:hAnsi="仿宋" w:eastAsia="仿宋" w:cs="仿宋"/>
          <w:sz w:val="32"/>
          <w:szCs w:val="32"/>
        </w:rPr>
        <w:t>796.32</w:t>
      </w:r>
      <w:r>
        <w:rPr>
          <w:rFonts w:hint="eastAsia" w:ascii="仿宋" w:hAnsi="仿宋" w:eastAsia="仿宋" w:cs="仿宋"/>
          <w:sz w:val="32"/>
          <w:szCs w:val="32"/>
        </w:rPr>
        <w:t>万元，均为一般公共预算财政拨款收入，占比</w:t>
      </w:r>
      <w:r>
        <w:rPr>
          <w:rFonts w:ascii="仿宋" w:hAnsi="仿宋" w:eastAsia="仿宋" w:cs="仿宋"/>
          <w:sz w:val="32"/>
          <w:szCs w:val="32"/>
        </w:rPr>
        <w:t>100%</w:t>
      </w:r>
      <w:r>
        <w:rPr>
          <w:rFonts w:hint="eastAsia" w:ascii="仿宋" w:hAnsi="仿宋" w:eastAsia="仿宋" w:cs="仿宋"/>
          <w:sz w:val="32"/>
          <w:szCs w:val="32"/>
        </w:rPr>
        <w:t>。</w:t>
      </w:r>
    </w:p>
    <w:p>
      <w:pPr>
        <w:pStyle w:val="28"/>
        <w:numPr>
          <w:ilvl w:val="0"/>
          <w:numId w:val="3"/>
        </w:numPr>
        <w:spacing w:line="600" w:lineRule="exact"/>
        <w:ind w:firstLineChars="0"/>
        <w:outlineLvl w:val="1"/>
        <w:rPr>
          <w:rStyle w:val="18"/>
          <w:rFonts w:ascii="黑体" w:hAnsi="黑体" w:eastAsia="黑体" w:cs="Times New Roman"/>
          <w:b w:val="0"/>
          <w:bCs w:val="0"/>
        </w:rPr>
      </w:pPr>
      <w:bookmarkStart w:id="22" w:name="_Toc15396605"/>
      <w:bookmarkStart w:id="23" w:name="_Toc15377207"/>
      <w:r>
        <w:rPr>
          <w:rFonts w:hint="eastAsia" w:ascii="黑体" w:hAnsi="黑体" w:eastAsia="黑体" w:cs="黑体"/>
          <w:sz w:val="32"/>
          <w:szCs w:val="32"/>
        </w:rPr>
        <w:t>支</w:t>
      </w:r>
      <w:r>
        <w:rPr>
          <w:rStyle w:val="18"/>
          <w:rFonts w:hint="eastAsia" w:ascii="黑体" w:hAnsi="黑体" w:eastAsia="黑体" w:cs="黑体"/>
          <w:b w:val="0"/>
          <w:bCs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cs="仿宋"/>
          <w:sz w:val="32"/>
          <w:szCs w:val="32"/>
        </w:rPr>
        <w:t>2021</w:t>
      </w:r>
      <w:r>
        <w:rPr>
          <w:rFonts w:hint="eastAsia" w:ascii="仿宋" w:hAnsi="仿宋" w:eastAsia="仿宋" w:cs="仿宋"/>
          <w:sz w:val="32"/>
          <w:szCs w:val="32"/>
        </w:rPr>
        <w:t>年本年支出合计</w:t>
      </w:r>
      <w:r>
        <w:rPr>
          <w:rFonts w:ascii="仿宋" w:hAnsi="仿宋" w:eastAsia="仿宋" w:cs="仿宋"/>
          <w:sz w:val="32"/>
          <w:szCs w:val="32"/>
        </w:rPr>
        <w:t>2177.42</w:t>
      </w:r>
      <w:r>
        <w:rPr>
          <w:rFonts w:hint="eastAsia" w:ascii="仿宋" w:hAnsi="仿宋" w:eastAsia="仿宋" w:cs="仿宋"/>
          <w:sz w:val="32"/>
          <w:szCs w:val="32"/>
        </w:rPr>
        <w:t>万元，其中：基本支出</w:t>
      </w:r>
      <w:r>
        <w:rPr>
          <w:rFonts w:ascii="仿宋" w:hAnsi="仿宋" w:eastAsia="仿宋" w:cs="仿宋"/>
          <w:sz w:val="32"/>
          <w:szCs w:val="32"/>
        </w:rPr>
        <w:t>375.09</w:t>
      </w:r>
      <w:r>
        <w:rPr>
          <w:rFonts w:hint="eastAsia" w:ascii="仿宋" w:hAnsi="仿宋" w:eastAsia="仿宋" w:cs="仿宋"/>
          <w:sz w:val="32"/>
          <w:szCs w:val="32"/>
        </w:rPr>
        <w:t>万元，占</w:t>
      </w:r>
      <w:r>
        <w:rPr>
          <w:rFonts w:ascii="仿宋" w:hAnsi="仿宋" w:eastAsia="仿宋" w:cs="仿宋"/>
          <w:sz w:val="32"/>
          <w:szCs w:val="32"/>
        </w:rPr>
        <w:t>17.23%</w:t>
      </w:r>
      <w:r>
        <w:rPr>
          <w:rFonts w:hint="eastAsia" w:ascii="仿宋" w:hAnsi="仿宋" w:eastAsia="仿宋" w:cs="仿宋"/>
          <w:sz w:val="32"/>
          <w:szCs w:val="32"/>
        </w:rPr>
        <w:t>；项目支出</w:t>
      </w:r>
      <w:r>
        <w:rPr>
          <w:rFonts w:ascii="仿宋" w:hAnsi="仿宋" w:eastAsia="仿宋" w:cs="仿宋"/>
          <w:sz w:val="32"/>
          <w:szCs w:val="32"/>
        </w:rPr>
        <w:t>1802.33</w:t>
      </w:r>
      <w:r>
        <w:rPr>
          <w:rFonts w:hint="eastAsia" w:ascii="仿宋" w:hAnsi="仿宋" w:eastAsia="仿宋" w:cs="仿宋"/>
          <w:sz w:val="32"/>
          <w:szCs w:val="32"/>
        </w:rPr>
        <w:t>万元，占</w:t>
      </w:r>
      <w:r>
        <w:rPr>
          <w:rFonts w:ascii="仿宋" w:hAnsi="仿宋" w:eastAsia="仿宋" w:cs="仿宋"/>
          <w:sz w:val="32"/>
          <w:szCs w:val="32"/>
        </w:rPr>
        <w:t>82.77%</w:t>
      </w:r>
      <w:r>
        <w:rPr>
          <w:rFonts w:hint="eastAsia" w:ascii="仿宋" w:hAnsi="仿宋" w:eastAsia="仿宋" w:cs="仿宋"/>
          <w:sz w:val="32"/>
          <w:szCs w:val="32"/>
        </w:rPr>
        <w:t>。</w:t>
      </w:r>
    </w:p>
    <w:p>
      <w:pPr>
        <w:pStyle w:val="11"/>
        <w:ind w:left="31680" w:firstLine="31680"/>
      </w:pPr>
    </w:p>
    <w:p>
      <w:pPr>
        <w:spacing w:line="600" w:lineRule="exact"/>
        <w:ind w:firstLine="640" w:firstLineChars="200"/>
        <w:outlineLvl w:val="1"/>
        <w:rPr>
          <w:rStyle w:val="18"/>
          <w:rFonts w:ascii="黑体" w:hAnsi="黑体" w:eastAsia="黑体" w:cs="Times New Roman"/>
          <w:b w:val="0"/>
          <w:bCs w:val="0"/>
        </w:rPr>
      </w:pPr>
      <w:bookmarkStart w:id="24" w:name="_Toc15396606"/>
      <w:bookmarkStart w:id="25" w:name="_Toc15377208"/>
      <w:r>
        <w:rPr>
          <w:rFonts w:hint="eastAsia" w:ascii="黑体" w:hAnsi="黑体" w:eastAsia="黑体" w:cs="黑体"/>
          <w:sz w:val="32"/>
          <w:szCs w:val="32"/>
        </w:rPr>
        <w:t>四、财</w:t>
      </w:r>
      <w:r>
        <w:rPr>
          <w:rStyle w:val="18"/>
          <w:rFonts w:hint="eastAsia" w:ascii="黑体" w:hAnsi="黑体" w:eastAsia="黑体" w:cs="黑体"/>
          <w:b w:val="0"/>
          <w:bCs w:val="0"/>
        </w:rPr>
        <w:t>政拨款收入支出决算总体情况说明</w:t>
      </w:r>
      <w:bookmarkEnd w:id="24"/>
      <w:bookmarkEnd w:id="25"/>
    </w:p>
    <w:p>
      <w:pPr>
        <w:spacing w:line="600" w:lineRule="exact"/>
        <w:ind w:firstLine="640" w:firstLineChars="200"/>
        <w:rPr>
          <w:rFonts w:ascii="宋体"/>
          <w:sz w:val="32"/>
          <w:szCs w:val="32"/>
        </w:rPr>
      </w:pPr>
      <w:r>
        <w:rPr>
          <w:rFonts w:ascii="宋体" w:hAnsi="宋体" w:cs="宋体"/>
          <w:sz w:val="32"/>
          <w:szCs w:val="32"/>
        </w:rPr>
        <w:t>2021</w:t>
      </w:r>
      <w:r>
        <w:rPr>
          <w:rFonts w:hint="eastAsia" w:ascii="宋体" w:hAnsi="宋体" w:cs="宋体"/>
          <w:sz w:val="32"/>
          <w:szCs w:val="32"/>
        </w:rPr>
        <w:t>年度收、支总计</w:t>
      </w:r>
      <w:r>
        <w:rPr>
          <w:rFonts w:ascii="宋体" w:hAnsi="宋体" w:cs="宋体"/>
          <w:sz w:val="32"/>
          <w:szCs w:val="32"/>
        </w:rPr>
        <w:t>3314.06</w:t>
      </w:r>
      <w:r>
        <w:rPr>
          <w:rFonts w:hint="eastAsia" w:ascii="宋体" w:hAnsi="宋体" w:cs="宋体"/>
          <w:sz w:val="32"/>
          <w:szCs w:val="32"/>
        </w:rPr>
        <w:t>总计万元，与</w:t>
      </w:r>
      <w:r>
        <w:rPr>
          <w:rFonts w:ascii="宋体" w:hAnsi="宋体" w:cs="宋体"/>
          <w:sz w:val="32"/>
          <w:szCs w:val="32"/>
        </w:rPr>
        <w:t>2020</w:t>
      </w:r>
      <w:r>
        <w:rPr>
          <w:rFonts w:hint="eastAsia" w:ascii="宋体" w:hAnsi="宋体" w:cs="宋体"/>
          <w:sz w:val="32"/>
          <w:szCs w:val="32"/>
        </w:rPr>
        <w:t>年收、支总计</w:t>
      </w:r>
      <w:r>
        <w:rPr>
          <w:rFonts w:ascii="宋体" w:hAnsi="宋体" w:cs="宋体"/>
          <w:sz w:val="32"/>
          <w:szCs w:val="32"/>
        </w:rPr>
        <w:t>2929.24</w:t>
      </w:r>
      <w:r>
        <w:rPr>
          <w:rFonts w:hint="eastAsia" w:ascii="宋体" w:hAnsi="宋体" w:cs="宋体"/>
          <w:sz w:val="32"/>
          <w:szCs w:val="32"/>
        </w:rPr>
        <w:t>相比增加</w:t>
      </w:r>
      <w:r>
        <w:rPr>
          <w:rFonts w:ascii="宋体" w:hAnsi="宋体" w:cs="宋体"/>
          <w:sz w:val="32"/>
          <w:szCs w:val="32"/>
        </w:rPr>
        <w:t>384.82</w:t>
      </w:r>
      <w:r>
        <w:rPr>
          <w:rFonts w:hint="eastAsia" w:ascii="宋体" w:hAnsi="宋体" w:cs="宋体"/>
          <w:sz w:val="32"/>
          <w:szCs w:val="32"/>
        </w:rPr>
        <w:t>万元，主要变动原因是</w:t>
      </w:r>
      <w:r>
        <w:rPr>
          <w:rFonts w:ascii="宋体" w:hAnsi="宋体" w:cs="宋体"/>
          <w:sz w:val="32"/>
          <w:szCs w:val="32"/>
        </w:rPr>
        <w:t>2020</w:t>
      </w:r>
      <w:r>
        <w:rPr>
          <w:rFonts w:hint="eastAsia" w:ascii="宋体" w:hAnsi="宋体" w:cs="宋体"/>
          <w:sz w:val="32"/>
          <w:szCs w:val="32"/>
        </w:rPr>
        <w:t>年林下经济节点公路项目资金结转和新增</w:t>
      </w:r>
      <w:r>
        <w:rPr>
          <w:rFonts w:ascii="宋体" w:hAnsi="宋体" w:cs="宋体"/>
          <w:sz w:val="32"/>
          <w:szCs w:val="32"/>
        </w:rPr>
        <w:t>2021</w:t>
      </w:r>
      <w:r>
        <w:rPr>
          <w:rFonts w:hint="eastAsia" w:ascii="宋体" w:hAnsi="宋体" w:cs="宋体"/>
          <w:sz w:val="32"/>
          <w:szCs w:val="32"/>
        </w:rPr>
        <w:t>年营造林和储备林建设项目，支出增加也是支付</w:t>
      </w:r>
      <w:r>
        <w:rPr>
          <w:rFonts w:ascii="宋体" w:hAnsi="宋体" w:cs="宋体"/>
          <w:sz w:val="32"/>
          <w:szCs w:val="32"/>
        </w:rPr>
        <w:t>2020</w:t>
      </w:r>
      <w:r>
        <w:rPr>
          <w:rFonts w:hint="eastAsia" w:ascii="宋体" w:hAnsi="宋体" w:cs="宋体"/>
          <w:sz w:val="32"/>
          <w:szCs w:val="32"/>
        </w:rPr>
        <w:t>年及</w:t>
      </w:r>
      <w:r>
        <w:rPr>
          <w:rFonts w:ascii="宋体" w:hAnsi="宋体" w:cs="宋体"/>
          <w:sz w:val="32"/>
          <w:szCs w:val="32"/>
        </w:rPr>
        <w:t>2021</w:t>
      </w:r>
      <w:r>
        <w:rPr>
          <w:rFonts w:hint="eastAsia" w:ascii="宋体" w:hAnsi="宋体" w:cs="宋体"/>
          <w:sz w:val="32"/>
          <w:szCs w:val="32"/>
        </w:rPr>
        <w:t>年项目资金引起变动。</w:t>
      </w:r>
    </w:p>
    <w:p>
      <w:pPr>
        <w:pStyle w:val="11"/>
        <w:ind w:left="31680" w:firstLine="31680"/>
      </w:pPr>
    </w:p>
    <w:p>
      <w:pPr>
        <w:spacing w:line="600" w:lineRule="exact"/>
        <w:ind w:firstLine="640" w:firstLineChars="200"/>
        <w:outlineLvl w:val="1"/>
        <w:rPr>
          <w:rStyle w:val="18"/>
          <w:rFonts w:ascii="黑体" w:hAnsi="黑体" w:eastAsia="黑体" w:cs="Times New Roman"/>
          <w:b w:val="0"/>
          <w:bCs w:val="0"/>
        </w:rPr>
      </w:pPr>
      <w:bookmarkStart w:id="26" w:name="_Toc15377209"/>
      <w:bookmarkStart w:id="27" w:name="_Toc15396607"/>
      <w:r>
        <w:rPr>
          <w:rFonts w:hint="eastAsia" w:ascii="黑体" w:hAnsi="黑体" w:eastAsia="黑体" w:cs="黑体"/>
          <w:sz w:val="32"/>
          <w:szCs w:val="32"/>
        </w:rPr>
        <w:t>五、</w:t>
      </w:r>
      <w:r>
        <w:rPr>
          <w:rFonts w:hint="eastAsia" w:ascii="黑体" w:hAnsi="黑体" w:eastAsia="黑体" w:cs="黑体"/>
          <w:b/>
          <w:bCs/>
          <w:sz w:val="32"/>
          <w:szCs w:val="32"/>
        </w:rPr>
        <w:t>一</w:t>
      </w:r>
      <w:r>
        <w:rPr>
          <w:rStyle w:val="18"/>
          <w:rFonts w:hint="eastAsia" w:ascii="黑体" w:hAnsi="黑体" w:eastAsia="黑体" w:cs="黑体"/>
          <w:b w:val="0"/>
          <w:bCs w:val="0"/>
        </w:rPr>
        <w:t>般公共预算财政拨款支出决算情况说明</w:t>
      </w:r>
      <w:bookmarkEnd w:id="26"/>
      <w:bookmarkEnd w:id="27"/>
    </w:p>
    <w:p>
      <w:pPr>
        <w:spacing w:line="600" w:lineRule="exact"/>
        <w:ind w:firstLine="642" w:firstLineChars="200"/>
        <w:outlineLvl w:val="2"/>
        <w:rPr>
          <w:rFonts w:ascii="仿宋" w:hAnsi="仿宋" w:eastAsia="仿宋"/>
          <w:b/>
          <w:bCs/>
          <w:sz w:val="32"/>
          <w:szCs w:val="32"/>
        </w:rPr>
      </w:pPr>
      <w:bookmarkStart w:id="28" w:name="_Toc15377210"/>
      <w:r>
        <w:rPr>
          <w:rFonts w:hint="eastAsia" w:ascii="仿宋" w:hAnsi="仿宋" w:eastAsia="仿宋" w:cs="仿宋"/>
          <w:b/>
          <w:bCs/>
          <w:sz w:val="32"/>
          <w:szCs w:val="32"/>
        </w:rPr>
        <w:t>（一）一般公共预算财政拨款支出决算总体情况</w:t>
      </w:r>
      <w:bookmarkEnd w:id="28"/>
    </w:p>
    <w:p>
      <w:pPr>
        <w:spacing w:line="600" w:lineRule="exact"/>
        <w:ind w:firstLine="640" w:firstLineChars="200"/>
        <w:rPr>
          <w:rFonts w:ascii="宋体"/>
          <w:sz w:val="32"/>
          <w:szCs w:val="32"/>
        </w:rPr>
      </w:pPr>
      <w:r>
        <w:rPr>
          <w:rFonts w:ascii="宋体" w:hAnsi="宋体" w:cs="宋体"/>
          <w:sz w:val="32"/>
          <w:szCs w:val="32"/>
        </w:rPr>
        <w:t>2021</w:t>
      </w:r>
      <w:r>
        <w:rPr>
          <w:rFonts w:hint="eastAsia" w:ascii="宋体" w:hAnsi="宋体" w:cs="宋体"/>
          <w:sz w:val="32"/>
          <w:szCs w:val="32"/>
        </w:rPr>
        <w:t>年一般公共预算财政拨款支出</w:t>
      </w:r>
      <w:r>
        <w:rPr>
          <w:rFonts w:ascii="宋体" w:hAnsi="宋体" w:cs="宋体"/>
          <w:sz w:val="32"/>
          <w:szCs w:val="32"/>
        </w:rPr>
        <w:t>2177.42</w:t>
      </w:r>
      <w:r>
        <w:rPr>
          <w:rFonts w:hint="eastAsia" w:ascii="宋体" w:hAnsi="宋体" w:cs="宋体"/>
          <w:sz w:val="32"/>
          <w:szCs w:val="32"/>
        </w:rPr>
        <w:t>万元，占本年支出合计的</w:t>
      </w:r>
      <w:r>
        <w:rPr>
          <w:rFonts w:ascii="宋体" w:hAnsi="宋体" w:cs="宋体"/>
          <w:sz w:val="32"/>
          <w:szCs w:val="32"/>
        </w:rPr>
        <w:t>100%</w:t>
      </w:r>
      <w:r>
        <w:rPr>
          <w:rFonts w:hint="eastAsia" w:ascii="宋体" w:hAnsi="宋体" w:cs="宋体"/>
          <w:sz w:val="32"/>
          <w:szCs w:val="32"/>
        </w:rPr>
        <w:t>。与</w:t>
      </w:r>
      <w:r>
        <w:rPr>
          <w:rFonts w:ascii="宋体" w:hAnsi="宋体" w:cs="宋体"/>
          <w:sz w:val="32"/>
          <w:szCs w:val="32"/>
        </w:rPr>
        <w:t>2020</w:t>
      </w:r>
      <w:r>
        <w:rPr>
          <w:rFonts w:hint="eastAsia" w:ascii="宋体" w:hAnsi="宋体" w:cs="宋体"/>
          <w:sz w:val="32"/>
          <w:szCs w:val="32"/>
        </w:rPr>
        <w:t>年一般公共预算财政拨款支出</w:t>
      </w:r>
      <w:r>
        <w:rPr>
          <w:rFonts w:ascii="宋体" w:hAnsi="宋体" w:cs="宋体"/>
          <w:sz w:val="32"/>
          <w:szCs w:val="32"/>
        </w:rPr>
        <w:t>709.2</w:t>
      </w:r>
      <w:r>
        <w:rPr>
          <w:rFonts w:hint="eastAsia" w:ascii="宋体" w:hAnsi="宋体" w:cs="宋体"/>
          <w:sz w:val="32"/>
          <w:szCs w:val="32"/>
        </w:rPr>
        <w:t>万元相比增加</w:t>
      </w:r>
      <w:r>
        <w:rPr>
          <w:rFonts w:ascii="宋体" w:hAnsi="宋体" w:cs="宋体"/>
          <w:sz w:val="32"/>
          <w:szCs w:val="32"/>
        </w:rPr>
        <w:t>1468.22</w:t>
      </w:r>
      <w:r>
        <w:rPr>
          <w:rFonts w:hint="eastAsia" w:ascii="宋体" w:hAnsi="宋体" w:cs="宋体"/>
          <w:sz w:val="32"/>
          <w:szCs w:val="32"/>
        </w:rPr>
        <w:t>万元，增长</w:t>
      </w:r>
      <w:r>
        <w:rPr>
          <w:rFonts w:ascii="宋体" w:hAnsi="宋体" w:cs="宋体"/>
          <w:sz w:val="32"/>
          <w:szCs w:val="32"/>
        </w:rPr>
        <w:t>200%</w:t>
      </w:r>
      <w:r>
        <w:rPr>
          <w:rFonts w:hint="eastAsia" w:ascii="宋体" w:hAnsi="宋体" w:cs="宋体"/>
          <w:sz w:val="32"/>
          <w:szCs w:val="32"/>
        </w:rPr>
        <w:t>。主要变动原因是支付</w:t>
      </w:r>
      <w:r>
        <w:rPr>
          <w:rFonts w:ascii="宋体" w:hAnsi="宋体" w:cs="宋体"/>
          <w:sz w:val="32"/>
          <w:szCs w:val="32"/>
        </w:rPr>
        <w:t>2020</w:t>
      </w:r>
      <w:r>
        <w:rPr>
          <w:rFonts w:hint="eastAsia" w:ascii="宋体" w:hAnsi="宋体" w:cs="宋体"/>
          <w:sz w:val="32"/>
          <w:szCs w:val="32"/>
        </w:rPr>
        <w:t>年林下经济节点项目资金支付引起的。</w:t>
      </w:r>
    </w:p>
    <w:p>
      <w:pPr>
        <w:spacing w:line="600" w:lineRule="exact"/>
        <w:outlineLvl w:val="2"/>
        <w:rPr>
          <w:rFonts w:ascii="仿宋" w:hAnsi="仿宋" w:eastAsia="仿宋"/>
          <w:b/>
          <w:bCs/>
          <w:sz w:val="32"/>
          <w:szCs w:val="32"/>
        </w:rPr>
      </w:pPr>
      <w:bookmarkStart w:id="29" w:name="_Toc15377211"/>
      <w:r>
        <w:rPr>
          <w:rFonts w:hint="eastAsia" w:ascii="仿宋" w:hAnsi="仿宋" w:eastAsia="仿宋" w:cs="仿宋"/>
          <w:b/>
          <w:bCs/>
          <w:sz w:val="32"/>
          <w:szCs w:val="32"/>
        </w:rPr>
        <w:t>　（二）一般公共预算财政拨款支出决算结构情况</w:t>
      </w:r>
      <w:bookmarkEnd w:id="29"/>
    </w:p>
    <w:p>
      <w:pPr>
        <w:spacing w:line="600" w:lineRule="exact"/>
        <w:ind w:firstLine="640"/>
        <w:rPr>
          <w:rFonts w:ascii="宋体"/>
          <w:sz w:val="32"/>
          <w:szCs w:val="32"/>
        </w:rPr>
      </w:pPr>
      <w:r>
        <w:rPr>
          <w:rFonts w:ascii="宋体" w:hAnsi="宋体" w:cs="宋体"/>
          <w:sz w:val="32"/>
          <w:szCs w:val="32"/>
        </w:rPr>
        <w:t>2021</w:t>
      </w:r>
      <w:r>
        <w:rPr>
          <w:rFonts w:hint="eastAsia" w:ascii="宋体" w:hAnsi="宋体" w:cs="宋体"/>
          <w:sz w:val="32"/>
          <w:szCs w:val="32"/>
        </w:rPr>
        <w:t>年一般公共预算财政拨款支出</w:t>
      </w:r>
      <w:r>
        <w:rPr>
          <w:rFonts w:ascii="宋体" w:hAnsi="宋体" w:cs="宋体"/>
          <w:sz w:val="32"/>
          <w:szCs w:val="32"/>
        </w:rPr>
        <w:t>2177.42</w:t>
      </w:r>
      <w:r>
        <w:rPr>
          <w:rFonts w:hint="eastAsia" w:ascii="宋体" w:hAnsi="宋体" w:cs="宋体"/>
          <w:sz w:val="32"/>
          <w:szCs w:val="32"/>
        </w:rPr>
        <w:t>万元，主要用于以下方面</w:t>
      </w:r>
      <w:r>
        <w:rPr>
          <w:rFonts w:ascii="宋体" w:hAnsi="宋体" w:cs="宋体"/>
          <w:sz w:val="32"/>
          <w:szCs w:val="32"/>
        </w:rPr>
        <w:t>:</w:t>
      </w:r>
      <w:r>
        <w:rPr>
          <w:rFonts w:hint="eastAsia" w:ascii="宋体" w:hAnsi="宋体" w:cs="宋体"/>
          <w:sz w:val="32"/>
          <w:szCs w:val="32"/>
          <w:lang w:val="en-US" w:eastAsia="zh-CN"/>
        </w:rPr>
        <w:t xml:space="preserve">  </w:t>
      </w:r>
      <w:r>
        <w:rPr>
          <w:rFonts w:hint="eastAsia" w:ascii="宋体" w:hAnsi="宋体" w:cs="宋体"/>
          <w:b/>
          <w:bCs/>
          <w:sz w:val="32"/>
          <w:szCs w:val="32"/>
        </w:rPr>
        <w:t>农林水</w:t>
      </w:r>
      <w:r>
        <w:rPr>
          <w:rFonts w:hint="eastAsia" w:ascii="宋体" w:hAnsi="宋体" w:cs="宋体"/>
          <w:b/>
          <w:bCs/>
          <w:sz w:val="32"/>
          <w:szCs w:val="32"/>
          <w:lang w:eastAsia="zh-CN"/>
        </w:rPr>
        <w:t>（</w:t>
      </w:r>
      <w:r>
        <w:rPr>
          <w:rFonts w:hint="eastAsia" w:ascii="宋体" w:hAnsi="宋体" w:cs="宋体"/>
          <w:b/>
          <w:bCs/>
          <w:sz w:val="32"/>
          <w:szCs w:val="32"/>
          <w:lang w:val="en-US" w:eastAsia="zh-CN"/>
        </w:rPr>
        <w:t>类）</w:t>
      </w:r>
      <w:r>
        <w:rPr>
          <w:rFonts w:hint="eastAsia" w:ascii="宋体" w:hAnsi="宋体" w:cs="宋体"/>
          <w:sz w:val="32"/>
          <w:szCs w:val="32"/>
        </w:rPr>
        <w:t>支出</w:t>
      </w:r>
      <w:r>
        <w:rPr>
          <w:rFonts w:ascii="宋体" w:hAnsi="宋体" w:cs="宋体"/>
          <w:sz w:val="32"/>
          <w:szCs w:val="32"/>
        </w:rPr>
        <w:t>603.52</w:t>
      </w:r>
      <w:r>
        <w:rPr>
          <w:rFonts w:hint="eastAsia" w:ascii="宋体" w:hAnsi="宋体" w:cs="宋体"/>
          <w:sz w:val="32"/>
          <w:szCs w:val="32"/>
        </w:rPr>
        <w:t>万元，占</w:t>
      </w:r>
      <w:r>
        <w:rPr>
          <w:rFonts w:ascii="宋体" w:hAnsi="宋体" w:cs="宋体"/>
          <w:sz w:val="32"/>
          <w:szCs w:val="32"/>
        </w:rPr>
        <w:t>27.72%</w:t>
      </w:r>
      <w:r>
        <w:rPr>
          <w:rFonts w:hint="eastAsia" w:ascii="宋体" w:hAnsi="宋体" w:cs="宋体"/>
          <w:sz w:val="32"/>
          <w:szCs w:val="32"/>
        </w:rPr>
        <w:t>；</w:t>
      </w:r>
      <w:r>
        <w:rPr>
          <w:rFonts w:hint="eastAsia" w:ascii="宋体" w:hAnsi="宋体" w:cs="宋体"/>
          <w:b/>
          <w:bCs/>
          <w:sz w:val="32"/>
          <w:szCs w:val="32"/>
        </w:rPr>
        <w:t>节能环保（</w:t>
      </w:r>
      <w:r>
        <w:rPr>
          <w:rFonts w:hint="eastAsia" w:ascii="宋体" w:hAnsi="宋体" w:cs="宋体"/>
          <w:b/>
          <w:bCs/>
          <w:sz w:val="32"/>
          <w:szCs w:val="32"/>
          <w:lang w:val="en-US" w:eastAsia="zh-CN"/>
        </w:rPr>
        <w:t>类</w:t>
      </w:r>
      <w:r>
        <w:rPr>
          <w:rFonts w:hint="eastAsia" w:ascii="宋体" w:hAnsi="宋体" w:cs="宋体"/>
          <w:b/>
          <w:bCs/>
          <w:sz w:val="32"/>
          <w:szCs w:val="32"/>
        </w:rPr>
        <w:t>）</w:t>
      </w:r>
      <w:r>
        <w:rPr>
          <w:rFonts w:ascii="宋体" w:hAnsi="宋体" w:cs="宋体"/>
          <w:sz w:val="32"/>
          <w:szCs w:val="32"/>
        </w:rPr>
        <w:t>240.02</w:t>
      </w:r>
      <w:r>
        <w:rPr>
          <w:rFonts w:hint="eastAsia" w:ascii="宋体" w:hAnsi="宋体" w:cs="宋体"/>
          <w:sz w:val="32"/>
          <w:szCs w:val="32"/>
        </w:rPr>
        <w:t>万元，占</w:t>
      </w:r>
      <w:r>
        <w:rPr>
          <w:rFonts w:ascii="宋体" w:hAnsi="宋体" w:cs="宋体"/>
          <w:sz w:val="32"/>
          <w:szCs w:val="32"/>
        </w:rPr>
        <w:t>11.02%</w:t>
      </w:r>
      <w:r>
        <w:rPr>
          <w:rFonts w:hint="eastAsia" w:ascii="宋体" w:hAnsi="宋体" w:cs="宋体"/>
          <w:sz w:val="32"/>
          <w:szCs w:val="32"/>
        </w:rPr>
        <w:t>；</w:t>
      </w:r>
      <w:r>
        <w:rPr>
          <w:rFonts w:hint="eastAsia" w:ascii="宋体" w:hAnsi="宋体" w:cs="宋体"/>
          <w:b/>
          <w:bCs/>
          <w:sz w:val="32"/>
          <w:szCs w:val="32"/>
        </w:rPr>
        <w:t>交通运输（</w:t>
      </w:r>
      <w:r>
        <w:rPr>
          <w:rFonts w:hint="eastAsia" w:ascii="宋体" w:hAnsi="宋体" w:cs="宋体"/>
          <w:b/>
          <w:bCs/>
          <w:sz w:val="32"/>
          <w:szCs w:val="32"/>
          <w:lang w:val="en-US" w:eastAsia="zh-CN"/>
        </w:rPr>
        <w:t>类</w:t>
      </w:r>
      <w:r>
        <w:rPr>
          <w:rFonts w:hint="eastAsia" w:ascii="宋体" w:hAnsi="宋体" w:cs="宋体"/>
          <w:b/>
          <w:bCs/>
          <w:sz w:val="32"/>
          <w:szCs w:val="32"/>
        </w:rPr>
        <w:t>）</w:t>
      </w:r>
      <w:r>
        <w:rPr>
          <w:rFonts w:hint="eastAsia" w:ascii="宋体" w:hAnsi="宋体" w:cs="宋体"/>
          <w:sz w:val="32"/>
          <w:szCs w:val="32"/>
        </w:rPr>
        <w:t>支出</w:t>
      </w:r>
      <w:r>
        <w:rPr>
          <w:rFonts w:ascii="宋体" w:hAnsi="宋体" w:cs="宋体"/>
          <w:sz w:val="32"/>
          <w:szCs w:val="32"/>
        </w:rPr>
        <w:t>1263.85</w:t>
      </w:r>
      <w:r>
        <w:rPr>
          <w:rFonts w:hint="eastAsia" w:ascii="宋体" w:hAnsi="宋体" w:cs="宋体"/>
          <w:sz w:val="32"/>
          <w:szCs w:val="32"/>
        </w:rPr>
        <w:t>万元，占</w:t>
      </w:r>
      <w:r>
        <w:rPr>
          <w:rFonts w:ascii="宋体" w:hAnsi="宋体" w:cs="宋体"/>
          <w:sz w:val="32"/>
          <w:szCs w:val="32"/>
        </w:rPr>
        <w:t>58.04%</w:t>
      </w:r>
      <w:r>
        <w:rPr>
          <w:rFonts w:hint="eastAsia" w:ascii="宋体" w:hAnsi="宋体" w:cs="宋体"/>
          <w:sz w:val="32"/>
          <w:szCs w:val="32"/>
        </w:rPr>
        <w:t>；</w:t>
      </w:r>
      <w:r>
        <w:rPr>
          <w:rFonts w:hint="eastAsia" w:ascii="宋体" w:hAnsi="宋体" w:cs="宋体"/>
          <w:b/>
          <w:bCs/>
          <w:sz w:val="32"/>
          <w:szCs w:val="32"/>
        </w:rPr>
        <w:t>社会保障和就业（</w:t>
      </w:r>
      <w:r>
        <w:rPr>
          <w:rFonts w:hint="eastAsia" w:ascii="宋体" w:hAnsi="宋体" w:cs="宋体"/>
          <w:b/>
          <w:bCs/>
          <w:sz w:val="32"/>
          <w:szCs w:val="32"/>
          <w:lang w:val="en-US" w:eastAsia="zh-CN"/>
        </w:rPr>
        <w:t>类</w:t>
      </w:r>
      <w:r>
        <w:rPr>
          <w:rFonts w:hint="eastAsia" w:ascii="宋体" w:hAnsi="宋体" w:cs="宋体"/>
          <w:b/>
          <w:bCs/>
          <w:sz w:val="32"/>
          <w:szCs w:val="32"/>
        </w:rPr>
        <w:t>）</w:t>
      </w:r>
      <w:r>
        <w:rPr>
          <w:rFonts w:hint="eastAsia" w:ascii="宋体" w:hAnsi="宋体" w:cs="宋体"/>
          <w:sz w:val="32"/>
          <w:szCs w:val="32"/>
        </w:rPr>
        <w:t>支出</w:t>
      </w:r>
      <w:r>
        <w:rPr>
          <w:rFonts w:ascii="宋体" w:hAnsi="宋体" w:cs="宋体"/>
          <w:sz w:val="32"/>
          <w:szCs w:val="32"/>
        </w:rPr>
        <w:t>26.85</w:t>
      </w:r>
      <w:r>
        <w:rPr>
          <w:rFonts w:hint="eastAsia" w:ascii="宋体" w:hAnsi="宋体" w:cs="宋体"/>
          <w:sz w:val="32"/>
          <w:szCs w:val="32"/>
        </w:rPr>
        <w:t>万元，占</w:t>
      </w:r>
      <w:r>
        <w:rPr>
          <w:rFonts w:ascii="宋体" w:hAnsi="宋体" w:cs="宋体"/>
          <w:sz w:val="32"/>
          <w:szCs w:val="32"/>
        </w:rPr>
        <w:t>1.23%</w:t>
      </w:r>
      <w:r>
        <w:rPr>
          <w:rFonts w:hint="eastAsia" w:ascii="宋体" w:hAnsi="宋体" w:cs="宋体"/>
          <w:sz w:val="32"/>
          <w:szCs w:val="32"/>
        </w:rPr>
        <w:t>；</w:t>
      </w:r>
      <w:r>
        <w:rPr>
          <w:rFonts w:hint="eastAsia" w:ascii="宋体" w:hAnsi="宋体" w:cs="宋体"/>
          <w:b/>
          <w:bCs/>
          <w:sz w:val="32"/>
          <w:szCs w:val="32"/>
        </w:rPr>
        <w:t>卫生健康</w:t>
      </w:r>
      <w:r>
        <w:rPr>
          <w:rFonts w:hint="eastAsia" w:ascii="宋体" w:hAnsi="宋体" w:cs="宋体"/>
          <w:b/>
          <w:bCs/>
          <w:sz w:val="32"/>
          <w:szCs w:val="32"/>
          <w:lang w:eastAsia="zh-CN"/>
        </w:rPr>
        <w:t>（</w:t>
      </w:r>
      <w:r>
        <w:rPr>
          <w:rFonts w:hint="eastAsia" w:ascii="宋体" w:hAnsi="宋体" w:cs="宋体"/>
          <w:b/>
          <w:bCs/>
          <w:sz w:val="32"/>
          <w:szCs w:val="32"/>
          <w:lang w:val="en-US" w:eastAsia="zh-CN"/>
        </w:rPr>
        <w:t>类）</w:t>
      </w:r>
      <w:r>
        <w:rPr>
          <w:rFonts w:ascii="宋体" w:hAnsi="宋体" w:cs="宋体"/>
          <w:sz w:val="32"/>
          <w:szCs w:val="32"/>
        </w:rPr>
        <w:t>13.43</w:t>
      </w:r>
      <w:r>
        <w:rPr>
          <w:rFonts w:hint="eastAsia" w:ascii="宋体" w:hAnsi="宋体" w:cs="宋体"/>
          <w:sz w:val="32"/>
          <w:szCs w:val="32"/>
        </w:rPr>
        <w:t>万元，占</w:t>
      </w:r>
      <w:r>
        <w:rPr>
          <w:rFonts w:ascii="宋体" w:hAnsi="宋体" w:cs="宋体"/>
          <w:sz w:val="32"/>
          <w:szCs w:val="32"/>
        </w:rPr>
        <w:t>0.62%</w:t>
      </w:r>
      <w:r>
        <w:rPr>
          <w:rFonts w:hint="eastAsia" w:ascii="宋体" w:hAnsi="宋体" w:cs="宋体"/>
          <w:sz w:val="32"/>
          <w:szCs w:val="32"/>
        </w:rPr>
        <w:t>；</w:t>
      </w:r>
      <w:r>
        <w:rPr>
          <w:rFonts w:hint="eastAsia" w:ascii="宋体" w:hAnsi="宋体" w:cs="宋体"/>
          <w:b/>
          <w:bCs/>
          <w:sz w:val="32"/>
          <w:szCs w:val="32"/>
        </w:rPr>
        <w:t>住房保障</w:t>
      </w:r>
      <w:r>
        <w:rPr>
          <w:rFonts w:hint="eastAsia" w:ascii="宋体" w:hAnsi="宋体" w:cs="宋体"/>
          <w:b/>
          <w:bCs/>
          <w:sz w:val="32"/>
          <w:szCs w:val="32"/>
          <w:lang w:eastAsia="zh-CN"/>
        </w:rPr>
        <w:t>（</w:t>
      </w:r>
      <w:r>
        <w:rPr>
          <w:rFonts w:hint="eastAsia" w:ascii="宋体" w:hAnsi="宋体" w:cs="宋体"/>
          <w:b/>
          <w:bCs/>
          <w:sz w:val="32"/>
          <w:szCs w:val="32"/>
          <w:lang w:val="en-US" w:eastAsia="zh-CN"/>
        </w:rPr>
        <w:t>类)</w:t>
      </w:r>
      <w:r>
        <w:rPr>
          <w:rFonts w:hint="eastAsia" w:ascii="宋体" w:hAnsi="宋体" w:cs="宋体"/>
          <w:b w:val="0"/>
          <w:bCs w:val="0"/>
          <w:sz w:val="32"/>
          <w:szCs w:val="32"/>
          <w:lang w:val="en-US" w:eastAsia="zh-CN"/>
        </w:rPr>
        <w:t>支出</w:t>
      </w:r>
      <w:r>
        <w:rPr>
          <w:rFonts w:ascii="宋体" w:hAnsi="宋体" w:cs="宋体"/>
          <w:sz w:val="32"/>
          <w:szCs w:val="32"/>
        </w:rPr>
        <w:t>29.74</w:t>
      </w:r>
      <w:r>
        <w:rPr>
          <w:rFonts w:hint="eastAsia" w:ascii="宋体" w:hAnsi="宋体" w:cs="宋体"/>
          <w:sz w:val="32"/>
          <w:szCs w:val="32"/>
        </w:rPr>
        <w:t>万元，占</w:t>
      </w:r>
      <w:r>
        <w:rPr>
          <w:rFonts w:ascii="宋体" w:hAnsi="宋体" w:cs="宋体"/>
          <w:sz w:val="32"/>
          <w:szCs w:val="32"/>
        </w:rPr>
        <w:t>1.37%</w:t>
      </w:r>
      <w:r>
        <w:rPr>
          <w:rFonts w:hint="eastAsia" w:ascii="宋体" w:hAnsi="宋体" w:cs="宋体"/>
          <w:sz w:val="32"/>
          <w:szCs w:val="32"/>
        </w:rPr>
        <w:t>。</w:t>
      </w:r>
    </w:p>
    <w:p>
      <w:pPr>
        <w:spacing w:line="600" w:lineRule="exact"/>
        <w:ind w:firstLine="642" w:firstLineChars="200"/>
        <w:outlineLvl w:val="2"/>
        <w:rPr>
          <w:rFonts w:ascii="仿宋" w:hAnsi="仿宋" w:eastAsia="仿宋"/>
          <w:b/>
          <w:bCs/>
          <w:sz w:val="32"/>
          <w:szCs w:val="32"/>
        </w:rPr>
      </w:pPr>
      <w:bookmarkStart w:id="30" w:name="_Toc15377212"/>
      <w:r>
        <w:rPr>
          <w:rFonts w:hint="eastAsia" w:ascii="仿宋" w:hAnsi="仿宋" w:eastAsia="仿宋" w:cs="仿宋"/>
          <w:b/>
          <w:bCs/>
          <w:sz w:val="32"/>
          <w:szCs w:val="32"/>
        </w:rPr>
        <w:t>（三）一般公共预算财政拨款支出决算具体情况</w:t>
      </w:r>
      <w:bookmarkEnd w:id="30"/>
    </w:p>
    <w:p>
      <w:pPr>
        <w:spacing w:line="600" w:lineRule="exact"/>
        <w:ind w:firstLine="640" w:firstLineChars="200"/>
        <w:rPr>
          <w:rStyle w:val="15"/>
          <w:rFonts w:hint="eastAsia" w:ascii="仿宋" w:hAnsi="仿宋" w:eastAsia="仿宋" w:cs="仿宋"/>
          <w:b w:val="0"/>
          <w:bCs w:val="0"/>
          <w:sz w:val="32"/>
          <w:szCs w:val="32"/>
        </w:rPr>
      </w:pPr>
      <w:bookmarkStart w:id="31" w:name="_Toc15377213"/>
      <w:bookmarkStart w:id="32" w:name="_Toc15377444"/>
      <w:bookmarkStart w:id="33" w:name="_Toc15378460"/>
      <w:r>
        <w:rPr>
          <w:rFonts w:ascii="仿宋" w:hAnsi="仿宋" w:eastAsia="仿宋" w:cs="仿宋"/>
          <w:b w:val="0"/>
          <w:bCs w:val="0"/>
          <w:sz w:val="32"/>
          <w:szCs w:val="32"/>
        </w:rPr>
        <w:t>2021</w:t>
      </w:r>
      <w:r>
        <w:rPr>
          <w:rFonts w:hint="eastAsia" w:ascii="仿宋" w:hAnsi="仿宋" w:eastAsia="仿宋" w:cs="仿宋"/>
          <w:b w:val="0"/>
          <w:bCs w:val="0"/>
          <w:sz w:val="32"/>
          <w:szCs w:val="32"/>
        </w:rPr>
        <w:t>年一般公共预算支出决算数为</w:t>
      </w:r>
      <w:r>
        <w:rPr>
          <w:rFonts w:ascii="仿宋" w:hAnsi="仿宋" w:eastAsia="仿宋" w:cs="仿宋"/>
          <w:b w:val="0"/>
          <w:bCs w:val="0"/>
          <w:sz w:val="32"/>
          <w:szCs w:val="32"/>
        </w:rPr>
        <w:t>2177.42</w:t>
      </w:r>
      <w:r>
        <w:rPr>
          <w:rFonts w:hint="eastAsia" w:ascii="仿宋" w:hAnsi="仿宋" w:eastAsia="仿宋" w:cs="仿宋"/>
          <w:b w:val="0"/>
          <w:bCs w:val="0"/>
          <w:sz w:val="32"/>
          <w:szCs w:val="32"/>
        </w:rPr>
        <w:t>万元，</w:t>
      </w:r>
      <w:r>
        <w:rPr>
          <w:rStyle w:val="15"/>
          <w:rFonts w:hint="eastAsia" w:ascii="仿宋" w:hAnsi="仿宋" w:eastAsia="仿宋" w:cs="仿宋"/>
          <w:b w:val="0"/>
          <w:bCs w:val="0"/>
          <w:sz w:val="32"/>
          <w:szCs w:val="32"/>
        </w:rPr>
        <w:t>完成预算</w:t>
      </w:r>
      <w:r>
        <w:rPr>
          <w:rStyle w:val="15"/>
          <w:rFonts w:ascii="仿宋" w:hAnsi="仿宋" w:eastAsia="仿宋" w:cs="仿宋"/>
          <w:b w:val="0"/>
          <w:bCs w:val="0"/>
          <w:sz w:val="32"/>
          <w:szCs w:val="32"/>
        </w:rPr>
        <w:t>66.09%</w:t>
      </w:r>
      <w:r>
        <w:rPr>
          <w:rStyle w:val="15"/>
          <w:rFonts w:hint="eastAsia" w:ascii="仿宋" w:hAnsi="仿宋" w:eastAsia="仿宋" w:cs="仿宋"/>
          <w:b w:val="0"/>
          <w:bCs w:val="0"/>
          <w:sz w:val="32"/>
          <w:szCs w:val="32"/>
        </w:rPr>
        <w:t>。其中：</w:t>
      </w:r>
      <w:bookmarkEnd w:id="31"/>
      <w:bookmarkEnd w:id="32"/>
      <w:bookmarkEnd w:id="33"/>
    </w:p>
    <w:p>
      <w:pPr>
        <w:numPr>
          <w:ilvl w:val="0"/>
          <w:numId w:val="4"/>
        </w:numPr>
        <w:spacing w:line="600" w:lineRule="exact"/>
        <w:ind w:firstLine="642"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sz w:val="32"/>
          <w:szCs w:val="32"/>
        </w:rPr>
        <w:t>农林水（类）</w:t>
      </w:r>
      <w:r>
        <w:rPr>
          <w:rFonts w:hint="eastAsia" w:ascii="仿宋_GB2312" w:hAnsi="仿宋_GB2312" w:eastAsia="仿宋_GB2312" w:cs="仿宋_GB2312"/>
          <w:b/>
          <w:sz w:val="32"/>
          <w:szCs w:val="32"/>
          <w:lang w:val="en-US" w:eastAsia="zh-CN"/>
        </w:rPr>
        <w:t>林业和草原（款）事业机构（项）</w:t>
      </w:r>
      <w:r>
        <w:rPr>
          <w:rFonts w:ascii="仿宋_GB2312" w:hAnsi="仿宋_GB2312" w:eastAsia="仿宋_GB2312" w:cs="仿宋_GB2312"/>
          <w:b/>
          <w:sz w:val="32"/>
          <w:szCs w:val="32"/>
        </w:rPr>
        <w:t>:</w:t>
      </w:r>
      <w:r>
        <w:rPr>
          <w:rStyle w:val="15"/>
          <w:rFonts w:hint="eastAsia" w:ascii="宋体" w:hAnsi="宋体" w:cs="宋体"/>
          <w:b w:val="0"/>
          <w:bCs w:val="0"/>
          <w:sz w:val="32"/>
          <w:szCs w:val="32"/>
        </w:rPr>
        <w:t>支出决算为</w:t>
      </w:r>
      <w:r>
        <w:rPr>
          <w:rStyle w:val="15"/>
          <w:rFonts w:hint="eastAsia" w:ascii="宋体" w:hAnsi="宋体" w:cs="宋体"/>
          <w:b w:val="0"/>
          <w:bCs w:val="0"/>
          <w:sz w:val="32"/>
          <w:szCs w:val="32"/>
          <w:lang w:val="en-US" w:eastAsia="zh-CN"/>
        </w:rPr>
        <w:t>305.07</w:t>
      </w:r>
      <w:r>
        <w:rPr>
          <w:rStyle w:val="15"/>
          <w:rFonts w:hint="eastAsia" w:ascii="宋体" w:hAnsi="宋体" w:cs="宋体"/>
          <w:b w:val="0"/>
          <w:bCs w:val="0"/>
          <w:sz w:val="32"/>
          <w:szCs w:val="32"/>
        </w:rPr>
        <w:t>万元，完成预算的</w:t>
      </w:r>
      <w:r>
        <w:rPr>
          <w:rStyle w:val="15"/>
          <w:rFonts w:hint="eastAsia" w:ascii="宋体" w:hAnsi="宋体" w:cs="宋体"/>
          <w:b w:val="0"/>
          <w:bCs w:val="0"/>
          <w:sz w:val="32"/>
          <w:szCs w:val="32"/>
          <w:lang w:val="en-US" w:eastAsia="zh-CN"/>
        </w:rPr>
        <w:t>100</w:t>
      </w:r>
      <w:r>
        <w:rPr>
          <w:rStyle w:val="15"/>
          <w:rFonts w:ascii="宋体" w:hAnsi="宋体" w:cs="宋体"/>
          <w:b w:val="0"/>
          <w:bCs w:val="0"/>
          <w:sz w:val="32"/>
          <w:szCs w:val="32"/>
        </w:rPr>
        <w:t>%</w:t>
      </w:r>
      <w:r>
        <w:rPr>
          <w:rStyle w:val="15"/>
          <w:rFonts w:hint="eastAsia" w:ascii="宋体" w:hAnsi="宋体" w:cs="宋体"/>
          <w:b w:val="0"/>
          <w:bCs w:val="0"/>
          <w:sz w:val="32"/>
          <w:szCs w:val="32"/>
        </w:rPr>
        <w:t>，</w:t>
      </w:r>
      <w:r>
        <w:rPr>
          <w:rFonts w:hint="eastAsia" w:ascii="仿宋_GB2312" w:hAnsi="仿宋_GB2312" w:eastAsia="仿宋_GB2312" w:cs="仿宋_GB2312"/>
          <w:kern w:val="0"/>
          <w:sz w:val="32"/>
          <w:szCs w:val="32"/>
          <w:lang w:val="en-US" w:eastAsia="zh-CN" w:bidi="ar-SA"/>
        </w:rPr>
        <w:t>决算数与预算数持平.</w:t>
      </w:r>
    </w:p>
    <w:p>
      <w:pPr>
        <w:numPr>
          <w:ilvl w:val="0"/>
          <w:numId w:val="4"/>
        </w:numPr>
        <w:spacing w:line="600" w:lineRule="exact"/>
        <w:ind w:firstLine="642" w:firstLineChars="200"/>
        <w:rPr>
          <w:rFonts w:ascii="宋体"/>
          <w:b/>
          <w:bCs/>
          <w:sz w:val="32"/>
          <w:szCs w:val="32"/>
        </w:rPr>
      </w:pPr>
      <w:r>
        <w:rPr>
          <w:rFonts w:hint="eastAsia" w:ascii="仿宋_GB2312" w:hAnsi="仿宋_GB2312" w:eastAsia="仿宋_GB2312" w:cs="仿宋_GB2312"/>
          <w:b/>
          <w:sz w:val="32"/>
          <w:szCs w:val="32"/>
        </w:rPr>
        <w:t>农林水（类）</w:t>
      </w:r>
      <w:r>
        <w:rPr>
          <w:rFonts w:hint="eastAsia" w:ascii="仿宋_GB2312" w:hAnsi="仿宋_GB2312" w:eastAsia="仿宋_GB2312" w:cs="仿宋_GB2312"/>
          <w:b/>
          <w:sz w:val="32"/>
          <w:szCs w:val="32"/>
          <w:lang w:val="en-US" w:eastAsia="zh-CN"/>
        </w:rPr>
        <w:t>林业和草原（款）森林资源培育（项）</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lang w:eastAsia="zh-CN"/>
        </w:rPr>
        <w:t>支出决算</w:t>
      </w:r>
      <w:r>
        <w:rPr>
          <w:rFonts w:hint="eastAsia" w:ascii="仿宋_GB2312" w:hAnsi="仿宋_GB2312" w:eastAsia="仿宋_GB2312" w:cs="仿宋_GB2312"/>
          <w:b/>
          <w:sz w:val="32"/>
          <w:szCs w:val="32"/>
          <w:lang w:val="en-US" w:eastAsia="zh-CN"/>
        </w:rPr>
        <w:t>138.76万元，完成预算的65%，</w:t>
      </w:r>
      <w:r>
        <w:rPr>
          <w:rStyle w:val="15"/>
          <w:rFonts w:hint="eastAsia" w:ascii="宋体" w:hAnsi="宋体" w:cs="宋体"/>
          <w:b w:val="0"/>
          <w:bCs w:val="0"/>
          <w:sz w:val="32"/>
          <w:szCs w:val="32"/>
        </w:rPr>
        <w:t>决算数小于预算数的主要原因是</w:t>
      </w:r>
      <w:r>
        <w:rPr>
          <w:rStyle w:val="15"/>
          <w:rFonts w:ascii="宋体" w:hAnsi="宋体" w:cs="宋体"/>
          <w:b w:val="0"/>
          <w:bCs w:val="0"/>
          <w:sz w:val="32"/>
          <w:szCs w:val="32"/>
        </w:rPr>
        <w:t>2021</w:t>
      </w:r>
      <w:r>
        <w:rPr>
          <w:rStyle w:val="15"/>
          <w:rFonts w:hint="eastAsia" w:ascii="宋体" w:hAnsi="宋体" w:cs="宋体"/>
          <w:b w:val="0"/>
          <w:bCs w:val="0"/>
          <w:sz w:val="32"/>
          <w:szCs w:val="32"/>
        </w:rPr>
        <w:t>年新增营造林和储备林项目于</w:t>
      </w:r>
      <w:r>
        <w:rPr>
          <w:rStyle w:val="15"/>
          <w:rFonts w:ascii="宋体" w:hAnsi="宋体" w:cs="宋体"/>
          <w:b w:val="0"/>
          <w:bCs w:val="0"/>
          <w:sz w:val="32"/>
          <w:szCs w:val="32"/>
        </w:rPr>
        <w:t>11</w:t>
      </w:r>
      <w:r>
        <w:rPr>
          <w:rStyle w:val="15"/>
          <w:rFonts w:hint="eastAsia" w:ascii="宋体" w:hAnsi="宋体" w:cs="宋体"/>
          <w:b w:val="0"/>
          <w:bCs w:val="0"/>
          <w:sz w:val="32"/>
          <w:szCs w:val="32"/>
        </w:rPr>
        <w:t>月才立项，资金于年底才下达。</w:t>
      </w:r>
    </w:p>
    <w:p>
      <w:pPr>
        <w:numPr>
          <w:ilvl w:val="0"/>
          <w:numId w:val="4"/>
        </w:numPr>
        <w:spacing w:line="600" w:lineRule="exact"/>
        <w:ind w:firstLine="642" w:firstLineChars="200"/>
        <w:rPr>
          <w:rFonts w:ascii="宋体"/>
          <w:b w:val="0"/>
          <w:bCs/>
          <w:sz w:val="32"/>
          <w:szCs w:val="32"/>
        </w:rPr>
      </w:pPr>
      <w:r>
        <w:rPr>
          <w:rFonts w:hint="eastAsia" w:ascii="仿宋_GB2312" w:hAnsi="仿宋_GB2312" w:eastAsia="仿宋_GB2312" w:cs="仿宋_GB2312"/>
          <w:b/>
          <w:sz w:val="32"/>
          <w:szCs w:val="32"/>
        </w:rPr>
        <w:t>农林水（类）</w:t>
      </w:r>
      <w:r>
        <w:rPr>
          <w:rFonts w:hint="eastAsia" w:ascii="仿宋_GB2312" w:hAnsi="仿宋_GB2312" w:eastAsia="仿宋_GB2312" w:cs="仿宋_GB2312"/>
          <w:b/>
          <w:sz w:val="32"/>
          <w:szCs w:val="32"/>
          <w:lang w:val="en-US" w:eastAsia="zh-CN"/>
        </w:rPr>
        <w:t>林业和草原（款）森林生态效益补偿（项）</w:t>
      </w:r>
      <w:r>
        <w:rPr>
          <w:rFonts w:ascii="仿宋_GB2312" w:hAnsi="仿宋_GB2312" w:eastAsia="仿宋_GB2312" w:cs="仿宋_GB2312"/>
          <w:b/>
          <w:sz w:val="32"/>
          <w:szCs w:val="32"/>
        </w:rPr>
        <w:t>:</w:t>
      </w:r>
      <w:r>
        <w:rPr>
          <w:rFonts w:hint="eastAsia" w:ascii="仿宋_GB2312" w:hAnsi="仿宋_GB2312" w:eastAsia="仿宋_GB2312" w:cs="仿宋_GB2312"/>
          <w:b w:val="0"/>
          <w:bCs/>
          <w:sz w:val="32"/>
          <w:szCs w:val="32"/>
          <w:lang w:eastAsia="zh-CN"/>
        </w:rPr>
        <w:t>支出决算</w:t>
      </w:r>
      <w:r>
        <w:rPr>
          <w:rFonts w:hint="eastAsia" w:ascii="仿宋_GB2312" w:hAnsi="仿宋_GB2312" w:eastAsia="仿宋_GB2312" w:cs="仿宋_GB2312"/>
          <w:b w:val="0"/>
          <w:bCs/>
          <w:sz w:val="32"/>
          <w:szCs w:val="32"/>
          <w:lang w:val="en-US" w:eastAsia="zh-CN"/>
        </w:rPr>
        <w:t>10.73万元，完成预算的100%，</w:t>
      </w:r>
      <w:r>
        <w:rPr>
          <w:rStyle w:val="15"/>
          <w:rFonts w:hint="eastAsia" w:ascii="宋体" w:hAnsi="宋体" w:cs="宋体"/>
          <w:b w:val="0"/>
          <w:bCs/>
          <w:sz w:val="32"/>
          <w:szCs w:val="32"/>
        </w:rPr>
        <w:t>决算数</w:t>
      </w:r>
      <w:r>
        <w:rPr>
          <w:rStyle w:val="15"/>
          <w:rFonts w:hint="eastAsia" w:ascii="宋体" w:hAnsi="宋体" w:cs="宋体"/>
          <w:b w:val="0"/>
          <w:bCs/>
          <w:sz w:val="32"/>
          <w:szCs w:val="32"/>
          <w:lang w:eastAsia="zh-CN"/>
        </w:rPr>
        <w:t>与</w:t>
      </w:r>
      <w:r>
        <w:rPr>
          <w:rStyle w:val="15"/>
          <w:rFonts w:hint="eastAsia" w:ascii="宋体" w:hAnsi="宋体" w:cs="宋体"/>
          <w:b w:val="0"/>
          <w:bCs/>
          <w:sz w:val="32"/>
          <w:szCs w:val="32"/>
        </w:rPr>
        <w:t>预算数</w:t>
      </w:r>
      <w:r>
        <w:rPr>
          <w:rStyle w:val="15"/>
          <w:rFonts w:hint="eastAsia" w:ascii="宋体" w:hAnsi="宋体" w:cs="宋体"/>
          <w:b w:val="0"/>
          <w:bCs/>
          <w:sz w:val="32"/>
          <w:szCs w:val="32"/>
          <w:lang w:eastAsia="zh-CN"/>
        </w:rPr>
        <w:t>持平。</w:t>
      </w:r>
    </w:p>
    <w:p>
      <w:pPr>
        <w:spacing w:line="600" w:lineRule="exact"/>
        <w:ind w:firstLine="64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en-US" w:eastAsia="zh-CN"/>
        </w:rPr>
        <w:t>4.</w:t>
      </w:r>
      <w:r>
        <w:rPr>
          <w:rFonts w:hint="eastAsia" w:ascii="仿宋_GB2312" w:hAnsi="仿宋_GB2312" w:eastAsia="仿宋_GB2312" w:cs="仿宋_GB2312"/>
          <w:b/>
          <w:sz w:val="32"/>
          <w:szCs w:val="32"/>
        </w:rPr>
        <w:t>农林水（类）</w:t>
      </w:r>
      <w:r>
        <w:rPr>
          <w:rFonts w:hint="eastAsia" w:ascii="仿宋_GB2312" w:hAnsi="仿宋_GB2312" w:eastAsia="仿宋_GB2312" w:cs="仿宋_GB2312"/>
          <w:b/>
          <w:sz w:val="32"/>
          <w:szCs w:val="32"/>
          <w:lang w:val="en-US" w:eastAsia="zh-CN"/>
        </w:rPr>
        <w:t>林业和草原（款）林业草原防灾减灾（项）</w:t>
      </w:r>
      <w:r>
        <w:rPr>
          <w:rFonts w:hint="eastAsia" w:ascii="宋体" w:eastAsia="仿宋_GB2312"/>
          <w:b w:val="0"/>
          <w:bCs w:val="0"/>
          <w:sz w:val="32"/>
          <w:szCs w:val="32"/>
          <w:lang w:eastAsia="zh-CN"/>
        </w:rPr>
        <w:t>支出决算</w:t>
      </w:r>
      <w:r>
        <w:rPr>
          <w:rFonts w:hint="eastAsia" w:ascii="宋体" w:eastAsia="仿宋_GB2312"/>
          <w:b w:val="0"/>
          <w:bCs w:val="0"/>
          <w:sz w:val="32"/>
          <w:szCs w:val="32"/>
          <w:lang w:val="en-US" w:eastAsia="zh-CN"/>
        </w:rPr>
        <w:t>9.67万元，</w:t>
      </w:r>
      <w:r>
        <w:rPr>
          <w:rFonts w:hint="eastAsia" w:ascii="仿宋_GB2312" w:hAnsi="仿宋_GB2312" w:eastAsia="仿宋_GB2312" w:cs="仿宋_GB2312"/>
          <w:b w:val="0"/>
          <w:bCs w:val="0"/>
          <w:sz w:val="32"/>
          <w:szCs w:val="32"/>
          <w:lang w:val="en-US" w:eastAsia="zh-CN"/>
        </w:rPr>
        <w:t>完成预算的82%，</w:t>
      </w:r>
      <w:r>
        <w:rPr>
          <w:rFonts w:hint="eastAsia" w:ascii="仿宋_GB2312" w:hAnsi="仿宋_GB2312" w:eastAsia="仿宋_GB2312" w:cs="仿宋_GB2312"/>
          <w:sz w:val="32"/>
          <w:szCs w:val="32"/>
          <w:lang w:val="en-US" w:eastAsia="zh-CN"/>
        </w:rPr>
        <w:t>决算数小于预算数的</w:t>
      </w:r>
      <w:r>
        <w:rPr>
          <w:rStyle w:val="15"/>
          <w:rFonts w:hint="eastAsia" w:ascii="仿宋_GB2312" w:hAnsi="仿宋" w:eastAsia="仿宋_GB2312"/>
          <w:b w:val="0"/>
          <w:bCs/>
          <w:color w:val="000000"/>
          <w:sz w:val="32"/>
          <w:szCs w:val="32"/>
        </w:rPr>
        <w:t>主要原因是项目尚未实施完毕，资金</w:t>
      </w:r>
      <w:r>
        <w:rPr>
          <w:rStyle w:val="15"/>
          <w:rFonts w:hint="eastAsia" w:ascii="仿宋_GB2312" w:hAnsi="仿宋" w:eastAsia="仿宋_GB2312"/>
          <w:b w:val="0"/>
          <w:bCs/>
          <w:color w:val="000000"/>
          <w:sz w:val="32"/>
          <w:szCs w:val="32"/>
          <w:lang w:val="en-US" w:eastAsia="zh-CN"/>
        </w:rPr>
        <w:t>属于正常结转资金</w:t>
      </w:r>
      <w:r>
        <w:rPr>
          <w:rStyle w:val="15"/>
          <w:rFonts w:hint="eastAsia" w:ascii="仿宋_GB2312" w:hAnsi="仿宋" w:eastAsia="仿宋_GB2312"/>
          <w:b w:val="0"/>
          <w:bCs/>
          <w:color w:val="000000"/>
          <w:sz w:val="32"/>
          <w:szCs w:val="32"/>
          <w:lang w:eastAsia="zh-CN"/>
        </w:rPr>
        <w:t>。</w:t>
      </w:r>
    </w:p>
    <w:p>
      <w:pPr>
        <w:numPr>
          <w:ilvl w:val="0"/>
          <w:numId w:val="0"/>
        </w:numPr>
        <w:spacing w:line="600" w:lineRule="exact"/>
        <w:ind w:firstLine="642" w:firstLineChars="200"/>
        <w:rPr>
          <w:rFonts w:hint="eastAsia" w:ascii="仿宋_GB2312" w:hAnsi="仿宋_GB2312" w:eastAsia="仿宋_GB2312" w:cs="仿宋_GB2312"/>
          <w:kern w:val="0"/>
          <w:sz w:val="32"/>
          <w:szCs w:val="32"/>
          <w:lang w:val="en-US" w:eastAsia="zh-CN" w:bidi="ar-SA"/>
        </w:rPr>
      </w:pPr>
      <w:r>
        <w:rPr>
          <w:rFonts w:hint="eastAsia" w:ascii="宋体"/>
          <w:b/>
          <w:bCs/>
          <w:sz w:val="32"/>
          <w:szCs w:val="32"/>
          <w:lang w:val="en-US" w:eastAsia="zh-CN"/>
        </w:rPr>
        <w:t xml:space="preserve"> 5.</w:t>
      </w:r>
      <w:r>
        <w:rPr>
          <w:rFonts w:hint="eastAsia" w:ascii="仿宋_GB2312" w:hAnsi="仿宋_GB2312" w:eastAsia="仿宋_GB2312" w:cs="仿宋_GB2312"/>
          <w:b/>
          <w:sz w:val="32"/>
          <w:szCs w:val="32"/>
        </w:rPr>
        <w:t>农林水（类）</w:t>
      </w:r>
      <w:r>
        <w:rPr>
          <w:rFonts w:hint="eastAsia" w:ascii="仿宋_GB2312" w:hAnsi="仿宋_GB2312" w:eastAsia="仿宋_GB2312" w:cs="仿宋_GB2312"/>
          <w:b/>
          <w:sz w:val="32"/>
          <w:szCs w:val="32"/>
          <w:lang w:val="en-US" w:eastAsia="zh-CN"/>
        </w:rPr>
        <w:t>林业和草原（款）其他林业和草原支出（项）</w:t>
      </w:r>
      <w:r>
        <w:rPr>
          <w:rFonts w:hint="eastAsia" w:ascii="宋体" w:eastAsia="仿宋_GB2312"/>
          <w:b w:val="0"/>
          <w:bCs w:val="0"/>
          <w:sz w:val="32"/>
          <w:szCs w:val="32"/>
          <w:lang w:eastAsia="zh-CN"/>
        </w:rPr>
        <w:t>支出决算</w:t>
      </w:r>
      <w:r>
        <w:rPr>
          <w:rFonts w:hint="eastAsia" w:ascii="宋体" w:eastAsia="仿宋_GB2312"/>
          <w:b w:val="0"/>
          <w:bCs w:val="0"/>
          <w:sz w:val="32"/>
          <w:szCs w:val="32"/>
          <w:lang w:val="en-US" w:eastAsia="zh-CN"/>
        </w:rPr>
        <w:t>139.29万元，</w:t>
      </w:r>
      <w:r>
        <w:rPr>
          <w:rFonts w:hint="eastAsia" w:ascii="仿宋_GB2312" w:hAnsi="仿宋_GB2312" w:eastAsia="仿宋_GB2312" w:cs="仿宋_GB2312"/>
          <w:b w:val="0"/>
          <w:bCs w:val="0"/>
          <w:sz w:val="32"/>
          <w:szCs w:val="32"/>
          <w:lang w:val="en-US" w:eastAsia="zh-CN"/>
        </w:rPr>
        <w:t>完成预算的100%</w:t>
      </w:r>
      <w:r>
        <w:rPr>
          <w:rFonts w:hint="eastAsia" w:ascii="仿宋_GB2312" w:hAnsi="仿宋_GB2312" w:eastAsia="仿宋_GB2312" w:cs="仿宋_GB2312"/>
          <w:b/>
          <w:sz w:val="32"/>
          <w:szCs w:val="32"/>
          <w:lang w:val="en-US" w:eastAsia="zh-CN"/>
        </w:rPr>
        <w:t>，</w:t>
      </w:r>
      <w:r>
        <w:rPr>
          <w:rFonts w:hint="eastAsia" w:ascii="仿宋_GB2312" w:hAnsi="仿宋_GB2312" w:eastAsia="仿宋_GB2312" w:cs="仿宋_GB2312"/>
          <w:kern w:val="0"/>
          <w:sz w:val="32"/>
          <w:szCs w:val="32"/>
          <w:lang w:val="en-US" w:eastAsia="zh-CN" w:bidi="ar-SA"/>
        </w:rPr>
        <w:t>决算数与预算数持平.</w:t>
      </w:r>
    </w:p>
    <w:p>
      <w:pPr>
        <w:keepNext w:val="0"/>
        <w:keepLines w:val="0"/>
        <w:pageBreakBefore w:val="0"/>
        <w:widowControl w:val="0"/>
        <w:kinsoku/>
        <w:wordWrap/>
        <w:overflowPunct/>
        <w:topLinePunct w:val="0"/>
        <w:bidi w:val="0"/>
        <w:spacing w:line="600" w:lineRule="exact"/>
        <w:ind w:firstLine="640" w:firstLineChars="200"/>
        <w:rPr>
          <w:rStyle w:val="15"/>
          <w:rFonts w:hint="eastAsia" w:ascii="仿宋_GB2312" w:hAnsi="仿宋_GB2312" w:eastAsia="仿宋_GB2312" w:cs="仿宋_GB2312"/>
          <w:b w:val="0"/>
          <w:bCs/>
          <w:color w:val="auto"/>
          <w:sz w:val="32"/>
          <w:szCs w:val="32"/>
          <w:highlight w:val="none"/>
        </w:rPr>
      </w:pPr>
      <w:r>
        <w:rPr>
          <w:rFonts w:hint="eastAsia" w:hAnsi="仿宋_GB2312" w:cs="仿宋_GB2312"/>
          <w:kern w:val="0"/>
          <w:sz w:val="32"/>
          <w:szCs w:val="32"/>
          <w:lang w:val="en-US" w:eastAsia="zh-CN" w:bidi="ar-SA"/>
        </w:rPr>
        <w:t xml:space="preserve"> 6.</w:t>
      </w:r>
      <w:r>
        <w:rPr>
          <w:rFonts w:hint="eastAsia" w:ascii="仿宋_GB2312" w:hAnsi="仿宋_GB2312" w:eastAsia="仿宋_GB2312" w:cs="仿宋_GB2312"/>
          <w:b/>
          <w:sz w:val="32"/>
          <w:szCs w:val="32"/>
        </w:rPr>
        <w:t>节能环保（类）</w:t>
      </w:r>
      <w:r>
        <w:rPr>
          <w:rFonts w:hint="eastAsia" w:ascii="仿宋_GB2312" w:hAnsi="仿宋_GB2312" w:eastAsia="仿宋_GB2312" w:cs="仿宋_GB2312"/>
          <w:b/>
          <w:sz w:val="32"/>
          <w:szCs w:val="32"/>
          <w:lang w:val="en-US" w:eastAsia="zh-CN"/>
        </w:rPr>
        <w:t>天然林管护（款）</w:t>
      </w:r>
      <w:r>
        <w:rPr>
          <w:rFonts w:hint="eastAsia" w:hAnsi="仿宋_GB2312" w:cs="仿宋_GB2312"/>
          <w:b/>
          <w:sz w:val="32"/>
          <w:szCs w:val="32"/>
          <w:lang w:val="en-US" w:eastAsia="zh-CN"/>
        </w:rPr>
        <w:t>森林管护</w:t>
      </w:r>
      <w:r>
        <w:rPr>
          <w:rFonts w:hint="eastAsia" w:ascii="仿宋_GB2312" w:hAnsi="仿宋_GB2312" w:eastAsia="仿宋_GB2312" w:cs="仿宋_GB2312"/>
          <w:b/>
          <w:sz w:val="32"/>
          <w:szCs w:val="32"/>
          <w:lang w:val="en-US" w:eastAsia="zh-CN"/>
        </w:rPr>
        <w:t>（项）</w:t>
      </w:r>
      <w:r>
        <w:rPr>
          <w:rFonts w:hint="eastAsia" w:hAnsi="仿宋_GB2312" w:cs="仿宋_GB2312"/>
          <w:b/>
          <w:sz w:val="32"/>
          <w:szCs w:val="32"/>
          <w:lang w:val="en-US" w:eastAsia="zh-CN"/>
        </w:rPr>
        <w:t>支出决算221.07万元，完成预算48.74%，</w:t>
      </w:r>
      <w:r>
        <w:rPr>
          <w:rStyle w:val="15"/>
          <w:rFonts w:hint="eastAsia" w:ascii="仿宋_GB2312" w:hAnsi="仿宋_GB2312" w:eastAsia="仿宋_GB2312" w:cs="仿宋_GB2312"/>
          <w:b w:val="0"/>
          <w:bCs/>
          <w:color w:val="auto"/>
          <w:sz w:val="32"/>
          <w:szCs w:val="32"/>
          <w:highlight w:val="none"/>
        </w:rPr>
        <w:t>决算数小于预算数的主要原因是</w:t>
      </w:r>
      <w:r>
        <w:rPr>
          <w:rStyle w:val="15"/>
          <w:rFonts w:hint="eastAsia" w:ascii="仿宋_GB2312" w:hAnsi="仿宋_GB2312" w:eastAsia="仿宋_GB2312" w:cs="仿宋_GB2312"/>
          <w:b w:val="0"/>
          <w:bCs/>
          <w:color w:val="auto"/>
          <w:sz w:val="32"/>
          <w:szCs w:val="32"/>
          <w:highlight w:val="none"/>
          <w:lang w:eastAsia="zh-CN"/>
        </w:rPr>
        <w:t>每年天保资金下达较晚，</w:t>
      </w:r>
      <w:r>
        <w:rPr>
          <w:rStyle w:val="15"/>
          <w:rFonts w:hint="eastAsia" w:ascii="仿宋_GB2312" w:hAnsi="仿宋_GB2312" w:eastAsia="仿宋_GB2312" w:cs="仿宋_GB2312"/>
          <w:b w:val="0"/>
          <w:bCs/>
          <w:color w:val="auto"/>
          <w:sz w:val="32"/>
          <w:szCs w:val="32"/>
          <w:highlight w:val="none"/>
          <w:lang w:val="en-US" w:eastAsia="zh-CN"/>
        </w:rPr>
        <w:t>2021年使用了部分上年结转资金</w:t>
      </w:r>
      <w:r>
        <w:rPr>
          <w:rStyle w:val="15"/>
          <w:rFonts w:hint="eastAsia" w:ascii="仿宋_GB2312" w:hAnsi="仿宋_GB2312" w:eastAsia="仿宋_GB2312" w:cs="仿宋_GB2312"/>
          <w:b w:val="0"/>
          <w:bCs/>
          <w:color w:val="auto"/>
          <w:sz w:val="32"/>
          <w:szCs w:val="32"/>
          <w:highlight w:val="none"/>
        </w:rPr>
        <w:t>。</w:t>
      </w:r>
    </w:p>
    <w:p>
      <w:pPr>
        <w:spacing w:line="600" w:lineRule="exact"/>
        <w:ind w:firstLine="640" w:firstLineChars="200"/>
        <w:rPr>
          <w:rStyle w:val="15"/>
          <w:rFonts w:hint="eastAsia" w:ascii="宋体" w:hAnsi="宋体" w:cs="宋体"/>
          <w:b w:val="0"/>
          <w:bCs w:val="0"/>
          <w:sz w:val="32"/>
          <w:szCs w:val="32"/>
        </w:rPr>
      </w:pPr>
      <w:r>
        <w:rPr>
          <w:rStyle w:val="15"/>
          <w:rFonts w:hint="eastAsia" w:hAnsi="仿宋_GB2312" w:cs="仿宋_GB2312"/>
          <w:b w:val="0"/>
          <w:bCs/>
          <w:color w:val="auto"/>
          <w:sz w:val="32"/>
          <w:szCs w:val="32"/>
          <w:highlight w:val="none"/>
          <w:lang w:val="en-US" w:eastAsia="zh-CN"/>
        </w:rPr>
        <w:t xml:space="preserve"> 7.</w:t>
      </w:r>
      <w:r>
        <w:rPr>
          <w:rStyle w:val="15"/>
          <w:rFonts w:hint="eastAsia" w:ascii="仿宋" w:hAnsi="仿宋" w:eastAsia="仿宋" w:cs="仿宋"/>
          <w:b/>
          <w:bCs/>
          <w:sz w:val="32"/>
          <w:szCs w:val="32"/>
        </w:rPr>
        <w:t>交通运输支出</w:t>
      </w:r>
      <w:r>
        <w:rPr>
          <w:rStyle w:val="15"/>
          <w:rFonts w:hint="eastAsia" w:ascii="仿宋" w:hAnsi="仿宋" w:eastAsia="仿宋" w:cs="仿宋"/>
          <w:b/>
          <w:bCs/>
          <w:sz w:val="32"/>
          <w:szCs w:val="32"/>
          <w:lang w:eastAsia="zh-CN"/>
        </w:rPr>
        <w:t>（类）车辆购置税支出（款）车辆购置税用于公路等</w:t>
      </w:r>
      <w:r>
        <w:rPr>
          <w:rStyle w:val="15"/>
          <w:rFonts w:hint="eastAsia" w:ascii="仿宋" w:hAnsi="仿宋" w:eastAsia="仿宋" w:cs="仿宋"/>
          <w:b/>
          <w:bCs/>
          <w:sz w:val="32"/>
          <w:szCs w:val="32"/>
        </w:rPr>
        <w:t>基础设施建设</w:t>
      </w:r>
      <w:r>
        <w:rPr>
          <w:rStyle w:val="15"/>
          <w:rFonts w:hint="eastAsia" w:ascii="仿宋" w:hAnsi="仿宋" w:eastAsia="仿宋" w:cs="仿宋"/>
          <w:b/>
          <w:bCs/>
          <w:sz w:val="32"/>
          <w:szCs w:val="32"/>
          <w:lang w:eastAsia="zh-CN"/>
        </w:rPr>
        <w:t>支出（项）</w:t>
      </w:r>
      <w:r>
        <w:rPr>
          <w:rStyle w:val="15"/>
          <w:rFonts w:ascii="仿宋" w:hAnsi="仿宋" w:eastAsia="仿宋" w:cs="仿宋"/>
          <w:b/>
          <w:bCs/>
          <w:sz w:val="32"/>
          <w:szCs w:val="32"/>
        </w:rPr>
        <w:t>:</w:t>
      </w:r>
      <w:r>
        <w:rPr>
          <w:rStyle w:val="15"/>
          <w:rFonts w:hint="eastAsia" w:ascii="宋体" w:hAnsi="宋体" w:cs="宋体"/>
          <w:b w:val="0"/>
          <w:bCs w:val="0"/>
          <w:sz w:val="32"/>
          <w:szCs w:val="32"/>
        </w:rPr>
        <w:t>支出决算为</w:t>
      </w:r>
      <w:r>
        <w:rPr>
          <w:rStyle w:val="15"/>
          <w:rFonts w:ascii="宋体" w:hAnsi="宋体" w:cs="宋体"/>
          <w:b w:val="0"/>
          <w:bCs w:val="0"/>
          <w:sz w:val="32"/>
          <w:szCs w:val="32"/>
        </w:rPr>
        <w:t>1263.85</w:t>
      </w:r>
      <w:r>
        <w:rPr>
          <w:rStyle w:val="15"/>
          <w:rFonts w:hint="eastAsia" w:ascii="宋体" w:hAnsi="宋体" w:cs="宋体"/>
          <w:b w:val="0"/>
          <w:bCs w:val="0"/>
          <w:sz w:val="32"/>
          <w:szCs w:val="32"/>
        </w:rPr>
        <w:t>万元，完成预算</w:t>
      </w:r>
      <w:r>
        <w:rPr>
          <w:rStyle w:val="15"/>
          <w:rFonts w:ascii="宋体" w:hAnsi="宋体" w:cs="宋体"/>
          <w:b w:val="0"/>
          <w:bCs w:val="0"/>
          <w:sz w:val="32"/>
          <w:szCs w:val="32"/>
        </w:rPr>
        <w:t>68.4%</w:t>
      </w:r>
      <w:r>
        <w:rPr>
          <w:rStyle w:val="15"/>
          <w:rFonts w:hint="eastAsia" w:ascii="宋体" w:hAnsi="宋体" w:cs="宋体"/>
          <w:b w:val="0"/>
          <w:bCs w:val="0"/>
          <w:sz w:val="32"/>
          <w:szCs w:val="32"/>
        </w:rPr>
        <w:t>，决算数小于预算数的主要原因是</w:t>
      </w:r>
      <w:r>
        <w:rPr>
          <w:rStyle w:val="15"/>
          <w:rFonts w:ascii="宋体" w:hAnsi="宋体" w:cs="宋体"/>
          <w:b w:val="0"/>
          <w:bCs w:val="0"/>
          <w:sz w:val="32"/>
          <w:szCs w:val="32"/>
        </w:rPr>
        <w:t>2020</w:t>
      </w:r>
      <w:r>
        <w:rPr>
          <w:rStyle w:val="15"/>
          <w:rFonts w:hint="eastAsia" w:ascii="宋体" w:hAnsi="宋体" w:cs="宋体"/>
          <w:b w:val="0"/>
          <w:bCs w:val="0"/>
          <w:sz w:val="32"/>
          <w:szCs w:val="32"/>
        </w:rPr>
        <w:t>年林下经济节点公路项目审计及财务决算未完成，工程尾款及质保金未支付。</w:t>
      </w:r>
    </w:p>
    <w:p>
      <w:pPr>
        <w:spacing w:line="600" w:lineRule="exact"/>
        <w:ind w:firstLine="640" w:firstLineChars="200"/>
        <w:rPr>
          <w:rFonts w:ascii="仿宋" w:hAnsi="仿宋" w:eastAsia="仿宋"/>
          <w:b/>
          <w:color w:val="auto"/>
          <w:sz w:val="32"/>
          <w:szCs w:val="32"/>
          <w:highlight w:val="none"/>
        </w:rPr>
      </w:pPr>
      <w:r>
        <w:rPr>
          <w:rStyle w:val="15"/>
          <w:rFonts w:hint="eastAsia" w:ascii="宋体" w:hAnsi="宋体" w:cs="宋体"/>
          <w:b w:val="0"/>
          <w:bCs w:val="0"/>
          <w:sz w:val="32"/>
          <w:szCs w:val="32"/>
          <w:lang w:val="en-US" w:eastAsia="zh-CN"/>
        </w:rPr>
        <w:t xml:space="preserve"> 8</w:t>
      </w:r>
      <w:r>
        <w:rPr>
          <w:rFonts w:hint="eastAsia" w:ascii="仿宋_GB2312" w:hAnsi="仿宋_GB2312" w:eastAsia="仿宋_GB2312" w:cs="仿宋_GB2312"/>
          <w:b/>
          <w:sz w:val="32"/>
          <w:szCs w:val="32"/>
          <w:lang w:val="en-US" w:eastAsia="zh-CN"/>
        </w:rPr>
        <w:t>.住房保障</w:t>
      </w:r>
      <w:r>
        <w:rPr>
          <w:rFonts w:hint="eastAsia" w:ascii="仿宋_GB2312" w:hAnsi="仿宋_GB2312" w:eastAsia="仿宋_GB2312" w:cs="仿宋_GB2312"/>
          <w:b/>
          <w:sz w:val="32"/>
          <w:szCs w:val="32"/>
        </w:rPr>
        <w:t>（类）</w:t>
      </w:r>
      <w:r>
        <w:rPr>
          <w:rStyle w:val="15"/>
          <w:rFonts w:hint="eastAsia" w:ascii="仿宋_GB2312" w:hAnsi="仿宋_GB2312" w:eastAsia="仿宋_GB2312" w:cs="仿宋_GB2312"/>
          <w:bCs/>
          <w:color w:val="000000"/>
          <w:sz w:val="32"/>
          <w:szCs w:val="32"/>
        </w:rPr>
        <w:t>住房改革</w:t>
      </w:r>
      <w:r>
        <w:rPr>
          <w:rStyle w:val="15"/>
          <w:rFonts w:hint="eastAsia" w:ascii="仿宋_GB2312" w:hAnsi="仿宋_GB2312" w:eastAsia="仿宋_GB2312" w:cs="仿宋_GB2312"/>
          <w:bCs/>
          <w:color w:val="000000"/>
          <w:sz w:val="32"/>
          <w:szCs w:val="32"/>
          <w:lang w:val="en-US" w:eastAsia="zh-CN"/>
        </w:rPr>
        <w:t>支出</w:t>
      </w:r>
      <w:r>
        <w:rPr>
          <w:rStyle w:val="15"/>
          <w:rFonts w:hint="eastAsia" w:ascii="仿宋_GB2312" w:hAnsi="仿宋_GB2312" w:eastAsia="仿宋_GB2312" w:cs="仿宋_GB2312"/>
          <w:bCs/>
          <w:color w:val="000000"/>
          <w:sz w:val="32"/>
          <w:szCs w:val="32"/>
        </w:rPr>
        <w:t>（款）住房公积金（项）</w:t>
      </w:r>
      <w:r>
        <w:rPr>
          <w:rFonts w:ascii="仿宋_GB2312" w:hAnsi="仿宋_GB2312" w:eastAsia="仿宋_GB2312" w:cs="仿宋_GB2312"/>
          <w:b/>
          <w:sz w:val="32"/>
          <w:szCs w:val="32"/>
        </w:rPr>
        <w:t>:</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29.74</w:t>
      </w:r>
      <w:r>
        <w:rPr>
          <w:rFonts w:hint="eastAsia" w:ascii="仿宋_GB2312" w:hAnsi="仿宋_GB2312" w:eastAsia="仿宋_GB2312" w:cs="仿宋_GB2312"/>
          <w:sz w:val="32"/>
          <w:szCs w:val="32"/>
        </w:rPr>
        <w:t>万元，完成预算100</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决</w:t>
      </w:r>
      <w:r>
        <w:rPr>
          <w:rFonts w:hint="eastAsia" w:ascii="仿宋_GB2312" w:hAnsi="仿宋_GB2312" w:eastAsia="仿宋_GB2312" w:cs="仿宋_GB2312"/>
          <w:sz w:val="32"/>
          <w:szCs w:val="32"/>
        </w:rPr>
        <w:t>算数与预算数持平。</w:t>
      </w:r>
    </w:p>
    <w:p>
      <w:pPr>
        <w:spacing w:line="600" w:lineRule="exact"/>
        <w:ind w:firstLine="420" w:firstLineChars="200"/>
        <w:rPr>
          <w:rFonts w:hint="eastAsia" w:ascii="仿宋_GB2312" w:hAnsi="仿宋_GB2312" w:eastAsia="仿宋_GB2312" w:cs="仿宋_GB2312"/>
          <w:sz w:val="32"/>
          <w:szCs w:val="32"/>
        </w:rPr>
      </w:pPr>
      <w:r>
        <w:rPr>
          <w:rFonts w:hint="eastAsia"/>
          <w:lang w:val="en-US" w:eastAsia="zh-CN"/>
        </w:rPr>
        <w:t xml:space="preserve">   </w:t>
      </w:r>
      <w:r>
        <w:rPr>
          <w:rFonts w:hint="eastAsia" w:hAnsi="仿宋_GB2312" w:cs="仿宋_GB2312"/>
          <w:b/>
          <w:sz w:val="32"/>
          <w:szCs w:val="32"/>
          <w:lang w:val="en-US" w:eastAsia="zh-CN"/>
        </w:rPr>
        <w:t>9</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社会保障和就业</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类</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行政事业单位养老支出（款）</w:t>
      </w:r>
      <w:r>
        <w:rPr>
          <w:rStyle w:val="15"/>
          <w:rFonts w:hint="eastAsia" w:ascii="仿宋_GB2312" w:hAnsi="仿宋_GB2312" w:eastAsia="仿宋_GB2312" w:cs="仿宋_GB2312"/>
          <w:bCs/>
          <w:color w:val="auto"/>
          <w:sz w:val="32"/>
          <w:szCs w:val="32"/>
          <w:highlight w:val="none"/>
          <w:lang w:val="en-US" w:eastAsia="zh-CN"/>
        </w:rPr>
        <w:t>机关事业单位基本养老保险缴费支出</w:t>
      </w:r>
      <w:r>
        <w:rPr>
          <w:rFonts w:hint="eastAsia" w:ascii="仿宋_GB2312" w:hAnsi="仿宋_GB2312" w:eastAsia="仿宋_GB2312" w:cs="仿宋_GB2312"/>
          <w:b/>
          <w:sz w:val="32"/>
          <w:szCs w:val="32"/>
          <w:lang w:val="en-US" w:eastAsia="zh-CN"/>
        </w:rPr>
        <w:t>（项）</w:t>
      </w:r>
      <w:r>
        <w:rPr>
          <w:rFonts w:ascii="仿宋_GB2312" w:hAnsi="仿宋_GB2312" w:eastAsia="仿宋_GB2312" w:cs="仿宋_GB2312"/>
          <w:b/>
          <w:sz w:val="32"/>
          <w:szCs w:val="32"/>
        </w:rPr>
        <w:t>:</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26.85</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w:t>
      </w:r>
      <w:r>
        <w:rPr>
          <w:rFonts w:hint="eastAsia" w:ascii="仿宋_GB2312" w:hAnsi="仿宋_GB2312" w:eastAsia="仿宋_GB2312" w:cs="仿宋_GB2312"/>
          <w:sz w:val="32"/>
          <w:szCs w:val="32"/>
        </w:rPr>
        <w:t>算数与预算数持平。</w:t>
      </w:r>
    </w:p>
    <w:p>
      <w:pPr>
        <w:pStyle w:val="2"/>
      </w:pPr>
    </w:p>
    <w:p>
      <w:pPr>
        <w:spacing w:line="600" w:lineRule="exact"/>
        <w:ind w:firstLine="420" w:firstLineChars="200"/>
        <w:rPr>
          <w:rFonts w:hint="eastAsia" w:ascii="仿宋_GB2312" w:hAnsi="仿宋_GB2312" w:eastAsia="仿宋_GB2312" w:cs="仿宋_GB2312"/>
          <w:sz w:val="32"/>
          <w:szCs w:val="32"/>
        </w:rPr>
      </w:pPr>
      <w:r>
        <w:rPr>
          <w:rFonts w:hint="eastAsia"/>
          <w:lang w:val="en-US" w:eastAsia="zh-CN"/>
        </w:rPr>
        <w:t xml:space="preserve">  </w:t>
      </w:r>
      <w:r>
        <w:rPr>
          <w:rFonts w:hint="eastAsia" w:ascii="仿宋_GB2312" w:hAnsi="仿宋_GB2312" w:eastAsia="仿宋_GB2312" w:cs="仿宋_GB2312"/>
          <w:b/>
          <w:sz w:val="32"/>
          <w:szCs w:val="32"/>
          <w:lang w:val="en-US" w:eastAsia="zh-CN"/>
        </w:rPr>
        <w:t>10</w:t>
      </w:r>
      <w:r>
        <w:rPr>
          <w:rFonts w:hint="eastAsia" w:ascii="仿宋_GB2312" w:hAnsi="仿宋_GB2312" w:eastAsia="仿宋_GB2312" w:cs="仿宋_GB2312"/>
          <w:b/>
          <w:sz w:val="32"/>
          <w:szCs w:val="32"/>
        </w:rPr>
        <w:t>.卫生健康（类）</w:t>
      </w:r>
      <w:r>
        <w:rPr>
          <w:rStyle w:val="15"/>
          <w:rFonts w:hint="eastAsia" w:ascii="仿宋_GB2312" w:hAnsi="仿宋_GB2312" w:eastAsia="仿宋_GB2312" w:cs="仿宋_GB2312"/>
          <w:bCs/>
          <w:color w:val="auto"/>
          <w:sz w:val="32"/>
          <w:szCs w:val="32"/>
          <w:highlight w:val="none"/>
          <w:lang w:val="en-US" w:eastAsia="zh-CN"/>
        </w:rPr>
        <w:t>行政事业单位医疗</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事业单位医疗</w:t>
      </w:r>
      <w:r>
        <w:rPr>
          <w:rStyle w:val="15"/>
          <w:rFonts w:hint="eastAsia" w:ascii="仿宋_GB2312" w:hAnsi="仿宋_GB2312" w:eastAsia="仿宋_GB2312" w:cs="仿宋_GB2312"/>
          <w:bCs/>
          <w:color w:val="auto"/>
          <w:sz w:val="32"/>
          <w:szCs w:val="32"/>
          <w:highlight w:val="none"/>
        </w:rPr>
        <w:t>（项）</w:t>
      </w:r>
      <w:r>
        <w:rPr>
          <w:rFonts w:ascii="仿宋_GB2312" w:hAnsi="仿宋_GB2312" w:eastAsia="仿宋_GB2312" w:cs="仿宋_GB2312"/>
          <w:b/>
          <w:sz w:val="32"/>
          <w:szCs w:val="32"/>
        </w:rPr>
        <w:t>:</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13.43</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w:t>
      </w:r>
      <w:r>
        <w:rPr>
          <w:rFonts w:hint="eastAsia" w:ascii="仿宋_GB2312" w:hAnsi="仿宋_GB2312" w:eastAsia="仿宋_GB2312" w:cs="仿宋_GB2312"/>
          <w:sz w:val="32"/>
          <w:szCs w:val="32"/>
        </w:rPr>
        <w:t>算数与预算数持平。</w:t>
      </w:r>
    </w:p>
    <w:p>
      <w:pPr>
        <w:pStyle w:val="2"/>
        <w:ind w:firstLine="642" w:firstLineChars="200"/>
        <w:rPr>
          <w:rFonts w:ascii="宋体"/>
          <w:b/>
          <w:bCs/>
          <w:sz w:val="32"/>
          <w:szCs w:val="32"/>
        </w:rPr>
      </w:pPr>
      <w:r>
        <w:rPr>
          <w:rFonts w:hint="eastAsia" w:ascii="仿宋_GB2312" w:hAnsi="仿宋_GB2312" w:eastAsia="仿宋_GB2312" w:cs="仿宋_GB2312"/>
          <w:b/>
          <w:kern w:val="2"/>
          <w:sz w:val="32"/>
          <w:szCs w:val="32"/>
          <w:lang w:val="en-US" w:eastAsia="zh-CN" w:bidi="ar-SA"/>
        </w:rPr>
        <w:t>11.节</w:t>
      </w:r>
      <w:r>
        <w:rPr>
          <w:rFonts w:hint="eastAsia" w:ascii="仿宋_GB2312" w:hAnsi="仿宋_GB2312" w:eastAsia="仿宋_GB2312" w:cs="仿宋_GB2312"/>
          <w:b/>
          <w:sz w:val="32"/>
          <w:szCs w:val="32"/>
        </w:rPr>
        <w:t>能环保（类）</w:t>
      </w:r>
      <w:r>
        <w:rPr>
          <w:rFonts w:hint="eastAsia" w:ascii="仿宋_GB2312" w:hAnsi="仿宋_GB2312" w:eastAsia="仿宋_GB2312" w:cs="仿宋_GB2312"/>
          <w:b/>
          <w:sz w:val="32"/>
          <w:szCs w:val="32"/>
          <w:lang w:val="en-US" w:eastAsia="zh-CN"/>
        </w:rPr>
        <w:t>天然林管护（款）</w:t>
      </w:r>
      <w:r>
        <w:rPr>
          <w:rFonts w:hint="eastAsia" w:hAnsi="仿宋_GB2312" w:cs="仿宋_GB2312"/>
          <w:b/>
          <w:sz w:val="32"/>
          <w:szCs w:val="32"/>
          <w:lang w:val="en-US" w:eastAsia="zh-CN"/>
        </w:rPr>
        <w:t>社会保险补助（项）：</w:t>
      </w:r>
      <w:r>
        <w:rPr>
          <w:rFonts w:hint="eastAsia" w:ascii="仿宋_GB2312" w:hAnsi="仿宋_GB2312" w:eastAsia="仿宋_GB2312" w:cs="仿宋_GB2312"/>
          <w:sz w:val="32"/>
          <w:szCs w:val="32"/>
        </w:rPr>
        <w:t>支出决算为</w:t>
      </w:r>
      <w:r>
        <w:rPr>
          <w:rFonts w:hint="eastAsia" w:hAnsi="仿宋_GB2312" w:cs="仿宋_GB2312"/>
          <w:sz w:val="32"/>
          <w:szCs w:val="32"/>
          <w:lang w:val="en-US" w:eastAsia="zh-CN"/>
        </w:rPr>
        <w:t>18.96</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w:t>
      </w:r>
      <w:r>
        <w:rPr>
          <w:rFonts w:hint="eastAsia" w:ascii="仿宋_GB2312" w:hAnsi="仿宋_GB2312" w:eastAsia="仿宋_GB2312" w:cs="仿宋_GB2312"/>
          <w:sz w:val="32"/>
          <w:szCs w:val="32"/>
        </w:rPr>
        <w:t>算数与预算数持平。</w:t>
      </w:r>
    </w:p>
    <w:p>
      <w:pPr>
        <w:tabs>
          <w:tab w:val="right" w:pos="8306"/>
        </w:tabs>
        <w:spacing w:line="600" w:lineRule="exact"/>
        <w:ind w:firstLine="640"/>
        <w:outlineLvl w:val="1"/>
        <w:rPr>
          <w:rStyle w:val="18"/>
        </w:rPr>
      </w:pPr>
      <w:bookmarkStart w:id="34" w:name="_Toc15396608"/>
      <w:bookmarkStart w:id="35" w:name="_Toc15377214"/>
      <w:r>
        <w:rPr>
          <w:rFonts w:hint="eastAsia" w:ascii="黑体" w:eastAsia="黑体" w:cs="黑体"/>
          <w:sz w:val="32"/>
          <w:szCs w:val="32"/>
        </w:rPr>
        <w:t>六</w:t>
      </w:r>
      <w:r>
        <w:rPr>
          <w:rFonts w:hint="eastAsia" w:ascii="黑体" w:eastAsia="黑体" w:cs="黑体"/>
          <w:b/>
          <w:bCs/>
          <w:sz w:val="32"/>
          <w:szCs w:val="32"/>
        </w:rPr>
        <w:t>、</w:t>
      </w:r>
      <w:r>
        <w:rPr>
          <w:rFonts w:hint="eastAsia" w:ascii="黑体" w:hAnsi="黑体" w:eastAsia="黑体" w:cs="黑体"/>
          <w:b/>
          <w:bCs/>
          <w:sz w:val="32"/>
          <w:szCs w:val="32"/>
        </w:rPr>
        <w:t>一</w:t>
      </w:r>
      <w:r>
        <w:rPr>
          <w:rStyle w:val="18"/>
          <w:rFonts w:hint="eastAsia" w:ascii="黑体" w:hAnsi="黑体" w:eastAsia="黑体" w:cs="黑体"/>
          <w:b w:val="0"/>
          <w:bCs w:val="0"/>
        </w:rPr>
        <w:t>般公共预算财政拨款基本支出决算情况说明</w:t>
      </w:r>
      <w:bookmarkEnd w:id="34"/>
      <w:bookmarkEnd w:id="35"/>
      <w:r>
        <w:rPr>
          <w:rStyle w:val="18"/>
          <w:rFonts w:ascii="黑体" w:hAnsi="黑体" w:eastAsia="黑体" w:cs="Times New Roman"/>
          <w:b w:val="0"/>
          <w:bCs w:val="0"/>
        </w:rPr>
        <w:tab/>
      </w:r>
    </w:p>
    <w:p>
      <w:pPr>
        <w:spacing w:line="600" w:lineRule="exact"/>
        <w:ind w:firstLine="640" w:firstLineChars="200"/>
        <w:rPr>
          <w:rFonts w:ascii="宋体"/>
          <w:sz w:val="32"/>
          <w:szCs w:val="32"/>
        </w:rPr>
      </w:pPr>
      <w:r>
        <w:rPr>
          <w:rFonts w:ascii="宋体" w:hAnsi="宋体" w:cs="宋体"/>
          <w:sz w:val="32"/>
          <w:szCs w:val="32"/>
        </w:rPr>
        <w:t>2021</w:t>
      </w:r>
      <w:r>
        <w:rPr>
          <w:rFonts w:hint="eastAsia" w:ascii="宋体" w:hAnsi="宋体" w:cs="宋体"/>
          <w:sz w:val="32"/>
          <w:szCs w:val="32"/>
        </w:rPr>
        <w:t>年一般公共预算财政拨款基本支出</w:t>
      </w:r>
      <w:r>
        <w:rPr>
          <w:rFonts w:ascii="宋体" w:hAnsi="宋体" w:cs="宋体"/>
          <w:sz w:val="32"/>
          <w:szCs w:val="32"/>
        </w:rPr>
        <w:t>375.09</w:t>
      </w:r>
      <w:r>
        <w:rPr>
          <w:rFonts w:hint="eastAsia" w:ascii="宋体" w:hAnsi="宋体" w:cs="宋体"/>
          <w:sz w:val="32"/>
          <w:szCs w:val="32"/>
        </w:rPr>
        <w:t>万元，其中：人员经</w:t>
      </w:r>
      <w:r>
        <w:rPr>
          <w:rFonts w:hint="eastAsia" w:ascii="宋体" w:hAnsi="宋体" w:cs="宋体"/>
          <w:sz w:val="32"/>
          <w:szCs w:val="32"/>
          <w:highlight w:val="none"/>
        </w:rPr>
        <w:t>费</w:t>
      </w:r>
      <w:r>
        <w:rPr>
          <w:rFonts w:ascii="宋体" w:hAnsi="宋体" w:cs="宋体"/>
          <w:sz w:val="32"/>
          <w:szCs w:val="32"/>
          <w:highlight w:val="none"/>
        </w:rPr>
        <w:t>332.95</w:t>
      </w:r>
      <w:r>
        <w:rPr>
          <w:rFonts w:hint="eastAsia" w:ascii="宋体" w:hAnsi="宋体" w:cs="宋体"/>
          <w:sz w:val="32"/>
          <w:szCs w:val="32"/>
          <w:highlight w:val="none"/>
        </w:rPr>
        <w:t>万元，</w:t>
      </w:r>
      <w:r>
        <w:rPr>
          <w:rFonts w:hint="eastAsia" w:ascii="宋体" w:hAnsi="宋体" w:cs="宋体"/>
          <w:sz w:val="32"/>
          <w:szCs w:val="32"/>
        </w:rPr>
        <w:t>主要包括：基本工资</w:t>
      </w:r>
      <w:r>
        <w:rPr>
          <w:rFonts w:ascii="宋体" w:hAnsi="宋体" w:cs="宋体"/>
          <w:sz w:val="32"/>
          <w:szCs w:val="32"/>
        </w:rPr>
        <w:t>98.22</w:t>
      </w:r>
      <w:r>
        <w:rPr>
          <w:rFonts w:hint="eastAsia" w:ascii="宋体" w:hAnsi="宋体" w:cs="宋体"/>
          <w:sz w:val="32"/>
          <w:szCs w:val="32"/>
        </w:rPr>
        <w:t>万元、津贴补贴</w:t>
      </w:r>
      <w:r>
        <w:rPr>
          <w:rFonts w:ascii="宋体" w:hAnsi="宋体" w:cs="宋体"/>
          <w:sz w:val="32"/>
          <w:szCs w:val="32"/>
        </w:rPr>
        <w:t>8.42</w:t>
      </w:r>
      <w:r>
        <w:rPr>
          <w:rFonts w:hint="eastAsia" w:ascii="宋体" w:hAnsi="宋体" w:cs="宋体"/>
          <w:sz w:val="32"/>
          <w:szCs w:val="32"/>
        </w:rPr>
        <w:t>万元、绩效工资</w:t>
      </w:r>
      <w:r>
        <w:rPr>
          <w:rFonts w:ascii="宋体" w:hAnsi="宋体" w:cs="宋体"/>
          <w:sz w:val="32"/>
          <w:szCs w:val="32"/>
        </w:rPr>
        <w:t>69.34</w:t>
      </w:r>
      <w:r>
        <w:rPr>
          <w:rFonts w:hint="eastAsia" w:ascii="宋体" w:hAnsi="宋体" w:cs="宋体"/>
          <w:sz w:val="32"/>
          <w:szCs w:val="32"/>
        </w:rPr>
        <w:t>万元、机关事业单位基本养老保险缴费</w:t>
      </w:r>
      <w:r>
        <w:rPr>
          <w:rFonts w:ascii="宋体" w:hAnsi="宋体" w:cs="宋体"/>
          <w:sz w:val="32"/>
          <w:szCs w:val="32"/>
        </w:rPr>
        <w:t>26.85</w:t>
      </w:r>
      <w:r>
        <w:rPr>
          <w:rFonts w:hint="eastAsia" w:ascii="宋体" w:hAnsi="宋体" w:cs="宋体"/>
          <w:sz w:val="32"/>
          <w:szCs w:val="32"/>
        </w:rPr>
        <w:t>万元、其他社会保障缴费</w:t>
      </w:r>
      <w:r>
        <w:rPr>
          <w:rFonts w:ascii="宋体" w:hAnsi="宋体" w:cs="宋体"/>
          <w:sz w:val="32"/>
          <w:szCs w:val="32"/>
        </w:rPr>
        <w:t>1.9</w:t>
      </w:r>
      <w:r>
        <w:rPr>
          <w:rFonts w:hint="eastAsia" w:ascii="宋体" w:hAnsi="宋体" w:cs="宋体"/>
          <w:sz w:val="32"/>
          <w:szCs w:val="32"/>
        </w:rPr>
        <w:t>万元、住房公积金</w:t>
      </w:r>
      <w:r>
        <w:rPr>
          <w:rFonts w:ascii="宋体" w:hAnsi="宋体" w:cs="宋体"/>
          <w:sz w:val="32"/>
          <w:szCs w:val="32"/>
        </w:rPr>
        <w:t>29.74</w:t>
      </w:r>
      <w:r>
        <w:rPr>
          <w:rFonts w:hint="eastAsia" w:ascii="宋体" w:hAnsi="宋体" w:cs="宋体"/>
          <w:sz w:val="32"/>
          <w:szCs w:val="32"/>
        </w:rPr>
        <w:t>万元</w:t>
      </w:r>
      <w:r>
        <w:rPr>
          <w:rFonts w:hint="eastAsia" w:ascii="宋体" w:hAnsi="宋体" w:cs="宋体"/>
          <w:sz w:val="32"/>
          <w:szCs w:val="32"/>
          <w:lang w:eastAsia="zh-CN"/>
        </w:rPr>
        <w:t>、</w:t>
      </w:r>
      <w:r>
        <w:rPr>
          <w:rFonts w:hint="eastAsia" w:ascii="宋体" w:hAnsi="宋体" w:cs="宋体"/>
          <w:sz w:val="32"/>
          <w:szCs w:val="32"/>
        </w:rPr>
        <w:t>其他工资福利支出</w:t>
      </w:r>
      <w:r>
        <w:rPr>
          <w:rFonts w:ascii="宋体" w:hAnsi="宋体" w:cs="宋体"/>
          <w:sz w:val="32"/>
          <w:szCs w:val="32"/>
        </w:rPr>
        <w:t>79.58</w:t>
      </w:r>
      <w:r>
        <w:rPr>
          <w:rFonts w:hint="eastAsia" w:ascii="宋体" w:hAnsi="宋体" w:cs="宋体"/>
          <w:sz w:val="32"/>
          <w:szCs w:val="32"/>
        </w:rPr>
        <w:t>万元、其他对个人和家庭的补助</w:t>
      </w:r>
      <w:r>
        <w:rPr>
          <w:rFonts w:hint="eastAsia" w:ascii="宋体" w:hAnsi="宋体" w:cs="宋体"/>
          <w:sz w:val="32"/>
          <w:szCs w:val="32"/>
          <w:lang w:eastAsia="zh-CN"/>
        </w:rPr>
        <w:t>（</w:t>
      </w:r>
      <w:r>
        <w:rPr>
          <w:rFonts w:hint="eastAsia" w:ascii="宋体" w:hAnsi="宋体" w:cs="宋体"/>
          <w:sz w:val="32"/>
          <w:szCs w:val="32"/>
          <w:lang w:val="en-US" w:eastAsia="zh-CN"/>
        </w:rPr>
        <w:t>生活补助</w:t>
      </w:r>
      <w:r>
        <w:rPr>
          <w:rFonts w:hint="eastAsia" w:ascii="宋体" w:hAnsi="宋体" w:cs="宋体"/>
          <w:sz w:val="32"/>
          <w:szCs w:val="32"/>
          <w:lang w:eastAsia="zh-CN"/>
        </w:rPr>
        <w:t>）</w:t>
      </w:r>
      <w:r>
        <w:rPr>
          <w:rFonts w:ascii="宋体" w:hAnsi="宋体" w:cs="宋体"/>
          <w:sz w:val="32"/>
          <w:szCs w:val="32"/>
        </w:rPr>
        <w:t>5.47</w:t>
      </w:r>
      <w:r>
        <w:rPr>
          <w:rFonts w:hint="eastAsia" w:ascii="宋体" w:hAnsi="宋体" w:cs="宋体"/>
          <w:sz w:val="32"/>
          <w:szCs w:val="32"/>
        </w:rPr>
        <w:t>万元。</w:t>
      </w:r>
    </w:p>
    <w:p>
      <w:pPr>
        <w:spacing w:line="600" w:lineRule="exact"/>
        <w:ind w:firstLine="640" w:firstLineChars="200"/>
        <w:rPr>
          <w:rFonts w:ascii="仿宋" w:hAnsi="仿宋" w:eastAsia="仿宋"/>
          <w:b/>
          <w:bCs/>
          <w:sz w:val="32"/>
          <w:szCs w:val="32"/>
        </w:rPr>
      </w:pPr>
      <w:r>
        <w:rPr>
          <w:rFonts w:hint="eastAsia" w:ascii="宋体" w:hAnsi="宋体" w:cs="宋体"/>
          <w:sz w:val="32"/>
          <w:szCs w:val="32"/>
        </w:rPr>
        <w:t>公用经费</w:t>
      </w:r>
      <w:r>
        <w:rPr>
          <w:rFonts w:ascii="宋体" w:hAnsi="宋体" w:cs="宋体"/>
          <w:sz w:val="32"/>
          <w:szCs w:val="32"/>
        </w:rPr>
        <w:t>42.14</w:t>
      </w:r>
      <w:r>
        <w:rPr>
          <w:rFonts w:hint="eastAsia" w:ascii="宋体" w:hAnsi="宋体" w:cs="宋体"/>
          <w:sz w:val="32"/>
          <w:szCs w:val="32"/>
        </w:rPr>
        <w:t>万</w:t>
      </w:r>
      <w:bookmarkStart w:id="68" w:name="_GoBack"/>
      <w:bookmarkEnd w:id="68"/>
      <w:r>
        <w:rPr>
          <w:rFonts w:hint="eastAsia" w:ascii="宋体" w:hAnsi="宋体" w:cs="宋体"/>
          <w:sz w:val="32"/>
          <w:szCs w:val="32"/>
        </w:rPr>
        <w:t>元，主要包括：办公费</w:t>
      </w:r>
      <w:r>
        <w:rPr>
          <w:rFonts w:ascii="宋体" w:hAnsi="宋体" w:cs="宋体"/>
          <w:sz w:val="32"/>
          <w:szCs w:val="32"/>
        </w:rPr>
        <w:t>5.3</w:t>
      </w:r>
      <w:r>
        <w:rPr>
          <w:rFonts w:hint="eastAsia" w:ascii="宋体" w:hAnsi="宋体" w:cs="宋体"/>
          <w:sz w:val="32"/>
          <w:szCs w:val="32"/>
        </w:rPr>
        <w:t>万元、印刷费</w:t>
      </w:r>
      <w:r>
        <w:rPr>
          <w:rFonts w:ascii="宋体" w:hAnsi="宋体" w:cs="宋体"/>
          <w:sz w:val="32"/>
          <w:szCs w:val="32"/>
        </w:rPr>
        <w:t>3.16</w:t>
      </w:r>
      <w:r>
        <w:rPr>
          <w:rFonts w:hint="eastAsia" w:ascii="宋体" w:hAnsi="宋体" w:cs="宋体"/>
          <w:sz w:val="32"/>
          <w:szCs w:val="32"/>
        </w:rPr>
        <w:t>万元、电费</w:t>
      </w:r>
      <w:r>
        <w:rPr>
          <w:rFonts w:ascii="宋体" w:hAnsi="宋体" w:cs="宋体"/>
          <w:sz w:val="32"/>
          <w:szCs w:val="32"/>
        </w:rPr>
        <w:t>2.88</w:t>
      </w:r>
      <w:r>
        <w:rPr>
          <w:rFonts w:hint="eastAsia" w:ascii="宋体" w:hAnsi="宋体" w:cs="宋体"/>
          <w:sz w:val="32"/>
          <w:szCs w:val="32"/>
        </w:rPr>
        <w:t>万元、邮电费</w:t>
      </w:r>
      <w:r>
        <w:rPr>
          <w:rFonts w:ascii="宋体" w:hAnsi="宋体" w:cs="宋体"/>
          <w:sz w:val="32"/>
          <w:szCs w:val="32"/>
        </w:rPr>
        <w:t>0.9</w:t>
      </w:r>
      <w:r>
        <w:rPr>
          <w:rFonts w:hint="eastAsia" w:ascii="宋体" w:hAnsi="宋体" w:cs="宋体"/>
          <w:sz w:val="32"/>
          <w:szCs w:val="32"/>
        </w:rPr>
        <w:t>万元、差旅费</w:t>
      </w:r>
      <w:r>
        <w:rPr>
          <w:rFonts w:ascii="宋体" w:hAnsi="宋体" w:cs="宋体"/>
          <w:sz w:val="32"/>
          <w:szCs w:val="32"/>
        </w:rPr>
        <w:t>6.</w:t>
      </w:r>
      <w:r>
        <w:rPr>
          <w:rFonts w:hint="eastAsia" w:ascii="宋体" w:hAnsi="宋体" w:cs="宋体"/>
          <w:sz w:val="32"/>
          <w:szCs w:val="32"/>
          <w:lang w:val="en-US" w:eastAsia="zh-CN"/>
        </w:rPr>
        <w:t>0</w:t>
      </w:r>
      <w:r>
        <w:rPr>
          <w:rFonts w:ascii="宋体" w:hAnsi="宋体" w:cs="宋体"/>
          <w:sz w:val="32"/>
          <w:szCs w:val="32"/>
        </w:rPr>
        <w:t>7</w:t>
      </w:r>
      <w:r>
        <w:rPr>
          <w:rFonts w:hint="eastAsia" w:ascii="宋体" w:hAnsi="宋体" w:cs="宋体"/>
          <w:sz w:val="32"/>
          <w:szCs w:val="32"/>
        </w:rPr>
        <w:t>万元、维修（护）费</w:t>
      </w:r>
      <w:r>
        <w:rPr>
          <w:rFonts w:ascii="宋体" w:hAnsi="宋体" w:cs="宋体"/>
          <w:sz w:val="32"/>
          <w:szCs w:val="32"/>
        </w:rPr>
        <w:t>1.82</w:t>
      </w:r>
      <w:r>
        <w:rPr>
          <w:rFonts w:hint="eastAsia" w:ascii="宋体" w:hAnsi="宋体" w:cs="宋体"/>
          <w:sz w:val="32"/>
          <w:szCs w:val="32"/>
        </w:rPr>
        <w:t>万元、租赁费</w:t>
      </w:r>
      <w:r>
        <w:rPr>
          <w:rFonts w:ascii="宋体" w:hAnsi="宋体" w:cs="宋体"/>
          <w:sz w:val="32"/>
          <w:szCs w:val="32"/>
        </w:rPr>
        <w:t>1.1</w:t>
      </w:r>
      <w:r>
        <w:rPr>
          <w:rFonts w:hint="eastAsia" w:ascii="宋体" w:hAnsi="宋体" w:cs="宋体"/>
          <w:sz w:val="32"/>
          <w:szCs w:val="32"/>
        </w:rPr>
        <w:t>万元、</w:t>
      </w:r>
      <w:r>
        <w:rPr>
          <w:rFonts w:hint="eastAsia" w:ascii="宋体" w:hAnsi="宋体" w:cs="宋体"/>
          <w:sz w:val="32"/>
          <w:szCs w:val="32"/>
          <w:lang w:val="en-US" w:eastAsia="zh-CN"/>
        </w:rPr>
        <w:t>培训费0.49万</w:t>
      </w:r>
      <w:r>
        <w:rPr>
          <w:rFonts w:hint="eastAsia" w:ascii="仿宋_GB2312" w:hAnsi="仿宋_GB2312" w:eastAsia="仿宋_GB2312" w:cs="仿宋_GB2312"/>
          <w:sz w:val="32"/>
          <w:szCs w:val="32"/>
          <w:lang w:val="en-US" w:eastAsia="zh-CN"/>
        </w:rPr>
        <w:t>、</w:t>
      </w:r>
      <w:r>
        <w:rPr>
          <w:rFonts w:hint="eastAsia" w:ascii="宋体" w:hAnsi="宋体" w:cs="宋体"/>
          <w:sz w:val="32"/>
          <w:szCs w:val="32"/>
        </w:rPr>
        <w:t>公务接待费</w:t>
      </w:r>
      <w:r>
        <w:rPr>
          <w:rFonts w:ascii="宋体" w:hAnsi="宋体" w:cs="宋体"/>
          <w:sz w:val="32"/>
          <w:szCs w:val="32"/>
        </w:rPr>
        <w:t>0.08</w:t>
      </w:r>
      <w:r>
        <w:rPr>
          <w:rFonts w:hint="eastAsia" w:ascii="宋体" w:hAnsi="宋体" w:cs="宋体"/>
          <w:sz w:val="32"/>
          <w:szCs w:val="32"/>
        </w:rPr>
        <w:t>万、委托业务费</w:t>
      </w:r>
      <w:r>
        <w:rPr>
          <w:rFonts w:ascii="宋体" w:hAnsi="宋体" w:cs="宋体"/>
          <w:sz w:val="32"/>
          <w:szCs w:val="32"/>
        </w:rPr>
        <w:t>1.65</w:t>
      </w:r>
      <w:r>
        <w:rPr>
          <w:rFonts w:hint="eastAsia" w:ascii="宋体" w:hAnsi="宋体" w:cs="宋体"/>
          <w:sz w:val="32"/>
          <w:szCs w:val="32"/>
        </w:rPr>
        <w:t>万元、工会经费</w:t>
      </w:r>
      <w:r>
        <w:rPr>
          <w:rFonts w:ascii="宋体" w:hAnsi="宋体" w:cs="宋体"/>
          <w:sz w:val="32"/>
          <w:szCs w:val="32"/>
        </w:rPr>
        <w:t>8.38</w:t>
      </w:r>
      <w:r>
        <w:rPr>
          <w:rFonts w:hint="eastAsia" w:ascii="宋体" w:hAnsi="宋体" w:cs="宋体"/>
          <w:sz w:val="32"/>
          <w:szCs w:val="32"/>
        </w:rPr>
        <w:t>万元、公务用车运行维护费</w:t>
      </w:r>
      <w:r>
        <w:rPr>
          <w:rFonts w:ascii="宋体" w:hAnsi="宋体" w:cs="宋体"/>
          <w:sz w:val="32"/>
          <w:szCs w:val="32"/>
        </w:rPr>
        <w:t>5.69</w:t>
      </w:r>
      <w:r>
        <w:rPr>
          <w:rFonts w:hint="eastAsia" w:ascii="宋体" w:hAnsi="宋体" w:cs="宋体"/>
          <w:sz w:val="32"/>
          <w:szCs w:val="32"/>
        </w:rPr>
        <w:t>万元、其他商品和服务支出</w:t>
      </w:r>
      <w:r>
        <w:rPr>
          <w:rFonts w:ascii="宋体" w:hAnsi="宋体" w:cs="宋体"/>
          <w:sz w:val="32"/>
          <w:szCs w:val="32"/>
        </w:rPr>
        <w:t>4.62</w:t>
      </w:r>
      <w:r>
        <w:rPr>
          <w:rFonts w:hint="eastAsia" w:ascii="宋体" w:hAnsi="宋体" w:cs="宋体"/>
          <w:sz w:val="32"/>
          <w:szCs w:val="32"/>
        </w:rPr>
        <w:t>万元等。</w:t>
      </w:r>
    </w:p>
    <w:p>
      <w:pPr>
        <w:spacing w:line="600" w:lineRule="exact"/>
        <w:ind w:firstLine="640" w:firstLineChars="200"/>
        <w:outlineLvl w:val="1"/>
        <w:rPr>
          <w:rStyle w:val="18"/>
          <w:rFonts w:ascii="黑体" w:hAnsi="黑体" w:eastAsia="黑体" w:cs="Times New Roman"/>
          <w:b w:val="0"/>
          <w:bCs w:val="0"/>
        </w:rPr>
      </w:pPr>
      <w:bookmarkStart w:id="36" w:name="_Toc15377215"/>
      <w:bookmarkStart w:id="37" w:name="_Toc15396609"/>
      <w:r>
        <w:rPr>
          <w:rFonts w:hint="eastAsia" w:ascii="黑体" w:eastAsia="黑体" w:cs="黑体"/>
          <w:sz w:val="32"/>
          <w:szCs w:val="32"/>
        </w:rPr>
        <w:t>七、</w:t>
      </w:r>
      <w:r>
        <w:rPr>
          <w:rStyle w:val="18"/>
          <w:rFonts w:hint="eastAsia" w:ascii="黑体" w:hAnsi="黑体" w:eastAsia="黑体" w:cs="黑体"/>
        </w:rPr>
        <w:t>“</w:t>
      </w:r>
      <w:r>
        <w:rPr>
          <w:rStyle w:val="18"/>
          <w:rFonts w:hint="eastAsia" w:ascii="黑体" w:hAnsi="黑体" w:eastAsia="黑体" w:cs="黑体"/>
          <w:b w:val="0"/>
          <w:bCs w:val="0"/>
        </w:rPr>
        <w:t>三公”经费财政拨款支出决算情况说明</w:t>
      </w:r>
      <w:bookmarkEnd w:id="36"/>
      <w:bookmarkEnd w:id="37"/>
    </w:p>
    <w:p>
      <w:pPr>
        <w:spacing w:line="600" w:lineRule="exact"/>
        <w:ind w:firstLine="321" w:firstLineChars="100"/>
        <w:outlineLvl w:val="2"/>
        <w:rPr>
          <w:rFonts w:ascii="仿宋" w:hAnsi="仿宋" w:eastAsia="仿宋"/>
          <w:b/>
          <w:bCs/>
          <w:sz w:val="32"/>
          <w:szCs w:val="32"/>
        </w:rPr>
      </w:pPr>
      <w:bookmarkStart w:id="38" w:name="_Toc15377216"/>
      <w:r>
        <w:rPr>
          <w:rFonts w:hint="eastAsia" w:ascii="仿宋" w:hAnsi="仿宋" w:eastAsia="仿宋" w:cs="仿宋"/>
          <w:b/>
          <w:bCs/>
          <w:sz w:val="32"/>
          <w:szCs w:val="32"/>
        </w:rPr>
        <w:t>（一）“三公”经费财政拨款支出决算总体情况说明</w:t>
      </w:r>
      <w:bookmarkEnd w:id="38"/>
    </w:p>
    <w:p>
      <w:pPr>
        <w:spacing w:line="600" w:lineRule="exact"/>
        <w:ind w:firstLine="640"/>
        <w:rPr>
          <w:rFonts w:ascii="宋体"/>
          <w:b/>
          <w:bCs/>
          <w:sz w:val="32"/>
          <w:szCs w:val="32"/>
        </w:rPr>
      </w:pPr>
      <w:r>
        <w:rPr>
          <w:rFonts w:ascii="宋体" w:hAnsi="宋体" w:cs="宋体"/>
          <w:sz w:val="32"/>
          <w:szCs w:val="32"/>
        </w:rPr>
        <w:t>2021</w:t>
      </w:r>
      <w:r>
        <w:rPr>
          <w:rFonts w:hint="eastAsia" w:ascii="宋体" w:hAnsi="宋体" w:cs="宋体"/>
          <w:sz w:val="32"/>
          <w:szCs w:val="32"/>
        </w:rPr>
        <w:t>年“三公”经费财政拨款支出决算为</w:t>
      </w:r>
      <w:r>
        <w:rPr>
          <w:rFonts w:ascii="宋体" w:hAnsi="宋体" w:cs="宋体"/>
          <w:sz w:val="32"/>
          <w:szCs w:val="32"/>
        </w:rPr>
        <w:t>5.76</w:t>
      </w:r>
      <w:r>
        <w:rPr>
          <w:rFonts w:hint="eastAsia" w:ascii="宋体" w:hAnsi="宋体" w:cs="宋体"/>
          <w:sz w:val="32"/>
          <w:szCs w:val="32"/>
        </w:rPr>
        <w:t>万元，完成预算</w:t>
      </w:r>
      <w:r>
        <w:rPr>
          <w:rFonts w:ascii="宋体" w:hAnsi="宋体" w:cs="宋体"/>
          <w:sz w:val="32"/>
          <w:szCs w:val="32"/>
        </w:rPr>
        <w:t>88.6%</w:t>
      </w:r>
      <w:r>
        <w:rPr>
          <w:rFonts w:hint="eastAsia" w:ascii="宋体" w:hAnsi="宋体" w:cs="宋体"/>
          <w:sz w:val="32"/>
          <w:szCs w:val="32"/>
        </w:rPr>
        <w:t>，决算数小于预算数的主要原因是厉行节约，公务接待费用减少。</w:t>
      </w:r>
    </w:p>
    <w:p>
      <w:pPr>
        <w:spacing w:line="600" w:lineRule="exact"/>
        <w:ind w:firstLine="640"/>
        <w:outlineLvl w:val="2"/>
        <w:rPr>
          <w:rFonts w:ascii="仿宋" w:hAnsi="仿宋" w:eastAsia="仿宋"/>
          <w:b/>
          <w:bCs/>
          <w:sz w:val="32"/>
          <w:szCs w:val="32"/>
        </w:rPr>
      </w:pPr>
      <w:bookmarkStart w:id="39" w:name="_Toc15377217"/>
      <w:r>
        <w:rPr>
          <w:rFonts w:hint="eastAsia" w:ascii="仿宋" w:hAnsi="仿宋" w:eastAsia="仿宋" w:cs="仿宋"/>
          <w:b/>
          <w:bCs/>
          <w:sz w:val="32"/>
          <w:szCs w:val="32"/>
        </w:rPr>
        <w:t>（二）“三公”经费财政拨款支出决算具体情况说明</w:t>
      </w:r>
      <w:bookmarkEnd w:id="39"/>
    </w:p>
    <w:p>
      <w:pPr>
        <w:spacing w:line="600" w:lineRule="exact"/>
        <w:ind w:firstLine="640"/>
        <w:rPr>
          <w:rFonts w:ascii="宋体"/>
          <w:sz w:val="32"/>
          <w:szCs w:val="32"/>
        </w:rPr>
      </w:pPr>
      <w:r>
        <w:rPr>
          <w:rFonts w:ascii="宋体" w:hAnsi="宋体" w:cs="宋体"/>
          <w:sz w:val="32"/>
          <w:szCs w:val="32"/>
        </w:rPr>
        <w:t>2021</w:t>
      </w:r>
      <w:r>
        <w:rPr>
          <w:rFonts w:hint="eastAsia" w:ascii="宋体" w:hAnsi="宋体" w:cs="宋体"/>
          <w:sz w:val="32"/>
          <w:szCs w:val="32"/>
        </w:rPr>
        <w:t>年“三公”经费财政拨款支出决算中，因公出国（境）费支出决算</w:t>
      </w:r>
      <w:r>
        <w:rPr>
          <w:rFonts w:ascii="宋体" w:cs="宋体"/>
          <w:sz w:val="32"/>
          <w:szCs w:val="32"/>
        </w:rPr>
        <w:t>0</w:t>
      </w:r>
      <w:r>
        <w:rPr>
          <w:rFonts w:hint="eastAsia" w:ascii="宋体" w:hAnsi="宋体" w:cs="宋体"/>
          <w:sz w:val="32"/>
          <w:szCs w:val="32"/>
        </w:rPr>
        <w:t>万元，占</w:t>
      </w:r>
      <w:r>
        <w:rPr>
          <w:rFonts w:ascii="宋体" w:hAnsi="宋体" w:cs="宋体"/>
          <w:sz w:val="32"/>
          <w:szCs w:val="32"/>
        </w:rPr>
        <w:t>0%</w:t>
      </w:r>
      <w:r>
        <w:rPr>
          <w:rFonts w:hint="eastAsia" w:ascii="宋体" w:hAnsi="宋体" w:cs="宋体"/>
          <w:sz w:val="32"/>
          <w:szCs w:val="32"/>
        </w:rPr>
        <w:t>；公务用车购置及运行维护费支出决算</w:t>
      </w:r>
      <w:r>
        <w:rPr>
          <w:rFonts w:ascii="宋体" w:hAnsi="宋体" w:cs="宋体"/>
          <w:sz w:val="32"/>
          <w:szCs w:val="32"/>
        </w:rPr>
        <w:t>5.67</w:t>
      </w:r>
      <w:r>
        <w:rPr>
          <w:rFonts w:hint="eastAsia" w:ascii="宋体" w:hAnsi="宋体" w:cs="宋体"/>
          <w:sz w:val="32"/>
          <w:szCs w:val="32"/>
        </w:rPr>
        <w:t>万元，占</w:t>
      </w:r>
      <w:r>
        <w:rPr>
          <w:rFonts w:ascii="宋体" w:hAnsi="宋体" w:cs="宋体"/>
          <w:sz w:val="32"/>
          <w:szCs w:val="32"/>
        </w:rPr>
        <w:t>98%</w:t>
      </w:r>
      <w:r>
        <w:rPr>
          <w:rFonts w:hint="eastAsia" w:ascii="宋体" w:hAnsi="宋体" w:cs="宋体"/>
          <w:sz w:val="32"/>
          <w:szCs w:val="32"/>
        </w:rPr>
        <w:t>；公务接待费支出决算</w:t>
      </w:r>
      <w:r>
        <w:rPr>
          <w:rFonts w:ascii="宋体" w:hAnsi="宋体" w:cs="宋体"/>
          <w:sz w:val="32"/>
          <w:szCs w:val="32"/>
        </w:rPr>
        <w:t>0.08</w:t>
      </w:r>
      <w:r>
        <w:rPr>
          <w:rFonts w:hint="eastAsia" w:ascii="宋体" w:hAnsi="宋体" w:cs="宋体"/>
          <w:sz w:val="32"/>
          <w:szCs w:val="32"/>
        </w:rPr>
        <w:t>万元，占</w:t>
      </w:r>
      <w:r>
        <w:rPr>
          <w:rFonts w:ascii="宋体" w:hAnsi="宋体" w:cs="宋体"/>
          <w:sz w:val="32"/>
          <w:szCs w:val="32"/>
        </w:rPr>
        <w:t>2%</w:t>
      </w:r>
      <w:r>
        <w:rPr>
          <w:rFonts w:hint="eastAsia" w:ascii="宋体" w:hAnsi="宋体" w:cs="宋体"/>
          <w:sz w:val="32"/>
          <w:szCs w:val="32"/>
        </w:rPr>
        <w:t>。具体情况如下：</w:t>
      </w:r>
    </w:p>
    <w:p>
      <w:pPr>
        <w:spacing w:line="600" w:lineRule="exact"/>
        <w:ind w:firstLine="645"/>
        <w:rPr>
          <w:rFonts w:ascii="宋体"/>
          <w:highlight w:val="yellow"/>
        </w:rPr>
      </w:pPr>
      <w:r>
        <w:rPr>
          <w:rFonts w:ascii="仿宋_GB2312" w:eastAsia="仿宋_GB2312" w:cs="仿宋_GB2312"/>
          <w:b/>
          <w:bCs/>
          <w:sz w:val="32"/>
          <w:szCs w:val="32"/>
        </w:rPr>
        <w:t>1.</w:t>
      </w:r>
      <w:r>
        <w:rPr>
          <w:rFonts w:hint="eastAsia" w:ascii="宋体" w:hAnsi="宋体" w:cs="宋体"/>
          <w:b/>
          <w:bCs/>
          <w:sz w:val="32"/>
          <w:szCs w:val="32"/>
        </w:rPr>
        <w:t>因公出国（境）经费支出</w:t>
      </w:r>
      <w:r>
        <w:rPr>
          <w:rFonts w:ascii="宋体" w:cs="宋体"/>
          <w:b/>
          <w:bCs/>
          <w:sz w:val="32"/>
          <w:szCs w:val="32"/>
        </w:rPr>
        <w:t>0</w:t>
      </w:r>
      <w:r>
        <w:rPr>
          <w:rFonts w:hint="eastAsia" w:ascii="宋体" w:hAnsi="宋体" w:cs="宋体"/>
          <w:sz w:val="32"/>
          <w:szCs w:val="32"/>
        </w:rPr>
        <w:t>万元，年初无预算，全年年</w:t>
      </w:r>
      <w:r>
        <w:rPr>
          <w:rStyle w:val="15"/>
          <w:rFonts w:hint="eastAsia" w:ascii="宋体" w:hAnsi="宋体" w:cs="宋体"/>
          <w:b w:val="0"/>
          <w:bCs w:val="0"/>
          <w:sz w:val="32"/>
          <w:szCs w:val="32"/>
        </w:rPr>
        <w:t>无支出，与</w:t>
      </w:r>
      <w:r>
        <w:rPr>
          <w:rStyle w:val="15"/>
          <w:rFonts w:ascii="宋体" w:hAnsi="宋体" w:cs="宋体"/>
          <w:b w:val="0"/>
          <w:bCs w:val="0"/>
          <w:sz w:val="32"/>
          <w:szCs w:val="32"/>
        </w:rPr>
        <w:t>2020</w:t>
      </w:r>
      <w:r>
        <w:rPr>
          <w:rStyle w:val="15"/>
          <w:rFonts w:hint="eastAsia" w:ascii="宋体" w:hAnsi="宋体" w:cs="宋体"/>
          <w:b w:val="0"/>
          <w:bCs w:val="0"/>
          <w:sz w:val="32"/>
          <w:szCs w:val="32"/>
        </w:rPr>
        <w:t>年相比无变化。</w:t>
      </w:r>
    </w:p>
    <w:p>
      <w:pPr>
        <w:spacing w:line="600" w:lineRule="exact"/>
        <w:ind w:firstLine="640"/>
        <w:rPr>
          <w:rFonts w:ascii="宋体"/>
          <w:b/>
          <w:bCs/>
          <w:sz w:val="32"/>
          <w:szCs w:val="32"/>
        </w:rPr>
      </w:pPr>
      <w:r>
        <w:rPr>
          <w:rFonts w:ascii="宋体" w:hAnsi="宋体" w:cs="宋体"/>
          <w:b/>
          <w:bCs/>
          <w:sz w:val="32"/>
          <w:szCs w:val="32"/>
        </w:rPr>
        <w:t>2.</w:t>
      </w:r>
      <w:r>
        <w:rPr>
          <w:rFonts w:hint="eastAsia" w:ascii="宋体" w:hAnsi="宋体" w:cs="宋体"/>
          <w:b/>
          <w:bCs/>
          <w:sz w:val="32"/>
          <w:szCs w:val="32"/>
        </w:rPr>
        <w:t>公务用车购置及运行维护费支出</w:t>
      </w:r>
      <w:r>
        <w:rPr>
          <w:rFonts w:ascii="宋体" w:hAnsi="宋体" w:cs="宋体"/>
          <w:b/>
          <w:bCs/>
          <w:sz w:val="32"/>
          <w:szCs w:val="32"/>
        </w:rPr>
        <w:t>5.67</w:t>
      </w:r>
      <w:r>
        <w:rPr>
          <w:rFonts w:hint="eastAsia" w:ascii="宋体" w:hAnsi="宋体" w:cs="宋体"/>
          <w:sz w:val="32"/>
          <w:szCs w:val="32"/>
        </w:rPr>
        <w:t>万元</w:t>
      </w:r>
      <w:r>
        <w:rPr>
          <w:rFonts w:ascii="宋体" w:cs="宋体"/>
          <w:sz w:val="32"/>
          <w:szCs w:val="32"/>
        </w:rPr>
        <w:t>,</w:t>
      </w:r>
      <w:r>
        <w:rPr>
          <w:rStyle w:val="15"/>
          <w:rFonts w:hint="eastAsia" w:ascii="宋体" w:hAnsi="宋体" w:cs="宋体"/>
          <w:b w:val="0"/>
          <w:bCs w:val="0"/>
          <w:sz w:val="32"/>
          <w:szCs w:val="32"/>
        </w:rPr>
        <w:t>完成预算</w:t>
      </w:r>
      <w:r>
        <w:rPr>
          <w:rStyle w:val="15"/>
          <w:rFonts w:ascii="宋体" w:hAnsi="宋体" w:cs="宋体"/>
          <w:b w:val="0"/>
          <w:bCs w:val="0"/>
          <w:sz w:val="32"/>
          <w:szCs w:val="32"/>
        </w:rPr>
        <w:t>94.5%</w:t>
      </w:r>
      <w:r>
        <w:rPr>
          <w:rStyle w:val="15"/>
          <w:rFonts w:hint="eastAsia" w:ascii="宋体" w:hAnsi="宋体" w:cs="宋体"/>
          <w:b w:val="0"/>
          <w:bCs w:val="0"/>
          <w:sz w:val="32"/>
          <w:szCs w:val="32"/>
        </w:rPr>
        <w:t>。</w:t>
      </w:r>
      <w:r>
        <w:rPr>
          <w:rFonts w:hint="eastAsia" w:ascii="宋体" w:hAnsi="宋体" w:cs="宋体"/>
          <w:sz w:val="32"/>
          <w:szCs w:val="32"/>
        </w:rPr>
        <w:t>公务用车购置及运行维护费支出决算比</w:t>
      </w:r>
      <w:r>
        <w:rPr>
          <w:rFonts w:ascii="宋体" w:hAnsi="宋体" w:cs="宋体"/>
          <w:sz w:val="32"/>
          <w:szCs w:val="32"/>
        </w:rPr>
        <w:t>2020</w:t>
      </w:r>
      <w:r>
        <w:rPr>
          <w:rFonts w:hint="eastAsia" w:ascii="宋体" w:hAnsi="宋体" w:cs="宋体"/>
          <w:sz w:val="32"/>
          <w:szCs w:val="32"/>
        </w:rPr>
        <w:t>年减少</w:t>
      </w:r>
      <w:r>
        <w:rPr>
          <w:rFonts w:ascii="宋体" w:hAnsi="宋体" w:cs="宋体"/>
          <w:sz w:val="32"/>
          <w:szCs w:val="32"/>
        </w:rPr>
        <w:t>3.82</w:t>
      </w:r>
      <w:r>
        <w:rPr>
          <w:rFonts w:hint="eastAsia" w:ascii="宋体" w:hAnsi="宋体" w:cs="宋体"/>
          <w:sz w:val="32"/>
          <w:szCs w:val="32"/>
        </w:rPr>
        <w:t>万元，下降</w:t>
      </w:r>
      <w:r>
        <w:rPr>
          <w:rFonts w:ascii="宋体" w:hAnsi="宋体" w:cs="宋体"/>
          <w:sz w:val="32"/>
          <w:szCs w:val="32"/>
        </w:rPr>
        <w:t>40%</w:t>
      </w:r>
      <w:r>
        <w:rPr>
          <w:rFonts w:hint="eastAsia" w:ascii="宋体" w:hAnsi="宋体" w:cs="宋体"/>
          <w:sz w:val="32"/>
          <w:szCs w:val="32"/>
        </w:rPr>
        <w:t>。主要原因是扶贫用车减少，派有驻村队员驻村。</w:t>
      </w:r>
    </w:p>
    <w:p>
      <w:pPr>
        <w:spacing w:line="600" w:lineRule="exact"/>
        <w:ind w:firstLine="640" w:firstLineChars="200"/>
        <w:rPr>
          <w:rFonts w:ascii="宋体"/>
          <w:b/>
          <w:bCs/>
          <w:sz w:val="32"/>
          <w:szCs w:val="32"/>
        </w:rPr>
      </w:pPr>
      <w:r>
        <w:rPr>
          <w:rFonts w:hint="eastAsia" w:ascii="宋体" w:hAnsi="宋体" w:cs="宋体"/>
          <w:sz w:val="32"/>
          <w:szCs w:val="32"/>
        </w:rPr>
        <w:t>其中：</w:t>
      </w:r>
      <w:r>
        <w:rPr>
          <w:rFonts w:hint="eastAsia" w:ascii="宋体" w:hAnsi="宋体" w:cs="宋体"/>
          <w:b/>
          <w:bCs/>
          <w:sz w:val="32"/>
          <w:szCs w:val="32"/>
        </w:rPr>
        <w:t>公务用车购置支出</w:t>
      </w:r>
      <w:r>
        <w:rPr>
          <w:rFonts w:ascii="宋体" w:cs="宋体"/>
          <w:b/>
          <w:bCs/>
          <w:sz w:val="32"/>
          <w:szCs w:val="32"/>
        </w:rPr>
        <w:t>0</w:t>
      </w:r>
      <w:r>
        <w:rPr>
          <w:rFonts w:hint="eastAsia" w:ascii="宋体" w:hAnsi="宋体" w:cs="宋体"/>
          <w:sz w:val="32"/>
          <w:szCs w:val="32"/>
        </w:rPr>
        <w:t>万元。至</w:t>
      </w:r>
      <w:r>
        <w:rPr>
          <w:rFonts w:ascii="宋体" w:hAnsi="宋体" w:cs="宋体"/>
          <w:sz w:val="32"/>
          <w:szCs w:val="32"/>
        </w:rPr>
        <w:t>2021</w:t>
      </w:r>
      <w:r>
        <w:rPr>
          <w:rFonts w:hint="eastAsia" w:ascii="宋体" w:hAnsi="宋体" w:cs="宋体"/>
          <w:sz w:val="32"/>
          <w:szCs w:val="32"/>
        </w:rPr>
        <w:t>年</w:t>
      </w:r>
      <w:r>
        <w:rPr>
          <w:rFonts w:ascii="宋体" w:hAnsi="宋体" w:cs="宋体"/>
          <w:sz w:val="32"/>
          <w:szCs w:val="32"/>
        </w:rPr>
        <w:t>12</w:t>
      </w:r>
      <w:r>
        <w:rPr>
          <w:rFonts w:hint="eastAsia" w:ascii="宋体" w:hAnsi="宋体" w:cs="宋体"/>
          <w:sz w:val="32"/>
          <w:szCs w:val="32"/>
        </w:rPr>
        <w:t>月底，单位共有公务用车</w:t>
      </w:r>
      <w:r>
        <w:rPr>
          <w:rFonts w:ascii="宋体" w:hAnsi="宋体" w:cs="宋体"/>
          <w:sz w:val="32"/>
          <w:szCs w:val="32"/>
        </w:rPr>
        <w:t>1</w:t>
      </w:r>
      <w:r>
        <w:rPr>
          <w:rFonts w:hint="eastAsia" w:ascii="宋体" w:hAnsi="宋体" w:cs="宋体"/>
          <w:sz w:val="32"/>
          <w:szCs w:val="32"/>
        </w:rPr>
        <w:t>辆。</w:t>
      </w:r>
    </w:p>
    <w:p>
      <w:pPr>
        <w:spacing w:line="600" w:lineRule="exact"/>
        <w:ind w:firstLine="640"/>
        <w:rPr>
          <w:rFonts w:ascii="宋体"/>
          <w:sz w:val="32"/>
          <w:szCs w:val="32"/>
        </w:rPr>
      </w:pPr>
      <w:r>
        <w:rPr>
          <w:rFonts w:hint="eastAsia" w:ascii="宋体" w:hAnsi="宋体" w:cs="宋体"/>
          <w:b/>
          <w:bCs/>
          <w:sz w:val="32"/>
          <w:szCs w:val="32"/>
        </w:rPr>
        <w:t>公务用车运行维护费支出</w:t>
      </w:r>
      <w:r>
        <w:rPr>
          <w:rFonts w:ascii="宋体" w:hAnsi="宋体" w:cs="宋体"/>
          <w:b/>
          <w:bCs/>
          <w:sz w:val="32"/>
          <w:szCs w:val="32"/>
        </w:rPr>
        <w:t>5.67</w:t>
      </w:r>
      <w:r>
        <w:rPr>
          <w:rFonts w:hint="eastAsia" w:ascii="宋体" w:hAnsi="宋体" w:cs="宋体"/>
          <w:sz w:val="32"/>
          <w:szCs w:val="32"/>
        </w:rPr>
        <w:t>万元。主要用于森林管护及森林防火等所需的公务用车燃料费、维修费、过路过桥费、保险费等支出。</w:t>
      </w:r>
    </w:p>
    <w:p>
      <w:pPr>
        <w:spacing w:line="600" w:lineRule="exact"/>
        <w:ind w:firstLine="640"/>
        <w:rPr>
          <w:rFonts w:ascii="宋体"/>
          <w:sz w:val="32"/>
          <w:szCs w:val="32"/>
        </w:rPr>
      </w:pPr>
      <w:r>
        <w:rPr>
          <w:rFonts w:ascii="宋体" w:hAnsi="宋体" w:cs="宋体"/>
          <w:b/>
          <w:bCs/>
          <w:sz w:val="32"/>
          <w:szCs w:val="32"/>
        </w:rPr>
        <w:t>3.</w:t>
      </w:r>
      <w:r>
        <w:rPr>
          <w:rFonts w:hint="eastAsia" w:ascii="宋体" w:hAnsi="宋体" w:cs="宋体"/>
          <w:b/>
          <w:bCs/>
          <w:sz w:val="32"/>
          <w:szCs w:val="32"/>
        </w:rPr>
        <w:t>公务接待费支出</w:t>
      </w:r>
      <w:r>
        <w:rPr>
          <w:rFonts w:ascii="宋体" w:hAnsi="宋体" w:cs="宋体"/>
          <w:b/>
          <w:bCs/>
          <w:sz w:val="32"/>
          <w:szCs w:val="32"/>
        </w:rPr>
        <w:t>0.08</w:t>
      </w:r>
      <w:r>
        <w:rPr>
          <w:rFonts w:hint="eastAsia" w:ascii="宋体" w:hAnsi="宋体" w:cs="宋体"/>
          <w:sz w:val="32"/>
          <w:szCs w:val="32"/>
        </w:rPr>
        <w:t>万元，</w:t>
      </w:r>
      <w:r>
        <w:rPr>
          <w:rStyle w:val="15"/>
          <w:rFonts w:hint="eastAsia" w:ascii="宋体" w:hAnsi="宋体" w:cs="宋体"/>
          <w:b w:val="0"/>
          <w:bCs w:val="0"/>
          <w:sz w:val="32"/>
          <w:szCs w:val="32"/>
        </w:rPr>
        <w:t>完成预算</w:t>
      </w:r>
      <w:r>
        <w:rPr>
          <w:rStyle w:val="15"/>
          <w:rFonts w:ascii="宋体" w:hAnsi="宋体" w:cs="宋体"/>
          <w:b w:val="0"/>
          <w:bCs w:val="0"/>
          <w:sz w:val="32"/>
          <w:szCs w:val="32"/>
        </w:rPr>
        <w:t>16%</w:t>
      </w:r>
      <w:r>
        <w:rPr>
          <w:rStyle w:val="15"/>
          <w:rFonts w:hint="eastAsia" w:ascii="宋体" w:hAnsi="宋体" w:cs="宋体"/>
          <w:b w:val="0"/>
          <w:bCs w:val="0"/>
          <w:sz w:val="32"/>
          <w:szCs w:val="32"/>
        </w:rPr>
        <w:t>。</w:t>
      </w:r>
      <w:r>
        <w:rPr>
          <w:rFonts w:hint="eastAsia" w:ascii="宋体" w:hAnsi="宋体" w:cs="宋体"/>
          <w:sz w:val="32"/>
          <w:szCs w:val="32"/>
        </w:rPr>
        <w:t>公务接待费支出决算与</w:t>
      </w:r>
      <w:r>
        <w:rPr>
          <w:rFonts w:ascii="宋体" w:hAnsi="宋体" w:cs="宋体"/>
          <w:sz w:val="32"/>
          <w:szCs w:val="32"/>
        </w:rPr>
        <w:t>2020</w:t>
      </w:r>
      <w:r>
        <w:rPr>
          <w:rFonts w:hint="eastAsia" w:ascii="宋体" w:hAnsi="宋体" w:cs="宋体"/>
          <w:sz w:val="32"/>
          <w:szCs w:val="32"/>
        </w:rPr>
        <w:t>年相比无变化。其中：</w:t>
      </w:r>
    </w:p>
    <w:p>
      <w:pPr>
        <w:spacing w:line="600" w:lineRule="exact"/>
        <w:ind w:firstLine="640"/>
        <w:rPr>
          <w:rFonts w:ascii="宋体"/>
          <w:sz w:val="32"/>
          <w:szCs w:val="32"/>
        </w:rPr>
      </w:pPr>
      <w:r>
        <w:rPr>
          <w:rFonts w:hint="eastAsia" w:ascii="宋体" w:hAnsi="宋体" w:cs="宋体"/>
          <w:b/>
          <w:bCs/>
          <w:sz w:val="32"/>
          <w:szCs w:val="32"/>
        </w:rPr>
        <w:t>国内公务接待支出</w:t>
      </w:r>
      <w:r>
        <w:rPr>
          <w:rFonts w:ascii="宋体" w:hAnsi="宋体" w:cs="宋体"/>
          <w:sz w:val="32"/>
          <w:szCs w:val="32"/>
        </w:rPr>
        <w:t>0.08</w:t>
      </w:r>
      <w:r>
        <w:rPr>
          <w:rFonts w:hint="eastAsia" w:ascii="宋体" w:hAnsi="宋体" w:cs="宋体"/>
          <w:sz w:val="32"/>
          <w:szCs w:val="32"/>
        </w:rPr>
        <w:t>万元，主要用于森林资源管理开展业务活动开支的用餐费。国内公务接待</w:t>
      </w:r>
      <w:r>
        <w:rPr>
          <w:rFonts w:ascii="宋体" w:hAnsi="宋体" w:cs="宋体"/>
          <w:sz w:val="32"/>
          <w:szCs w:val="32"/>
        </w:rPr>
        <w:t>1</w:t>
      </w:r>
      <w:r>
        <w:rPr>
          <w:rFonts w:hint="eastAsia" w:ascii="宋体" w:hAnsi="宋体" w:cs="宋体"/>
          <w:sz w:val="32"/>
          <w:szCs w:val="32"/>
        </w:rPr>
        <w:t>次，</w:t>
      </w:r>
      <w:r>
        <w:rPr>
          <w:rFonts w:ascii="宋体" w:hAnsi="宋体" w:cs="宋体"/>
          <w:sz w:val="32"/>
          <w:szCs w:val="32"/>
        </w:rPr>
        <w:t>3</w:t>
      </w:r>
      <w:r>
        <w:rPr>
          <w:rFonts w:hint="eastAsia" w:ascii="宋体" w:hAnsi="宋体" w:cs="宋体"/>
          <w:sz w:val="32"/>
          <w:szCs w:val="32"/>
        </w:rPr>
        <w:t>人次（不包括陪同人员），共计支出</w:t>
      </w:r>
      <w:r>
        <w:rPr>
          <w:rFonts w:ascii="宋体" w:hAnsi="宋体" w:cs="宋体"/>
          <w:sz w:val="32"/>
          <w:szCs w:val="32"/>
        </w:rPr>
        <w:t>0.08</w:t>
      </w:r>
      <w:r>
        <w:rPr>
          <w:rFonts w:hint="eastAsia" w:ascii="宋体" w:hAnsi="宋体" w:cs="宋体"/>
          <w:sz w:val="32"/>
          <w:szCs w:val="32"/>
        </w:rPr>
        <w:t>万元，具体内容包括：餐费</w:t>
      </w:r>
      <w:r>
        <w:rPr>
          <w:rFonts w:ascii="宋体" w:hAnsi="宋体" w:cs="宋体"/>
          <w:sz w:val="32"/>
          <w:szCs w:val="32"/>
        </w:rPr>
        <w:t>0.08</w:t>
      </w:r>
      <w:r>
        <w:rPr>
          <w:rFonts w:hint="eastAsia" w:ascii="宋体" w:hAnsi="宋体" w:cs="宋体"/>
          <w:sz w:val="32"/>
          <w:szCs w:val="32"/>
        </w:rPr>
        <w:t>万元。</w:t>
      </w:r>
      <w:bookmarkStart w:id="40" w:name="_Toc15396610"/>
      <w:bookmarkStart w:id="41" w:name="_Toc15377218"/>
    </w:p>
    <w:p>
      <w:pPr>
        <w:spacing w:line="600" w:lineRule="exact"/>
        <w:ind w:firstLine="640"/>
        <w:outlineLvl w:val="1"/>
        <w:rPr>
          <w:rStyle w:val="18"/>
          <w:rFonts w:ascii="宋体" w:hAnsi="Times New Roman" w:cs="Times New Roman"/>
        </w:rPr>
      </w:pPr>
      <w:r>
        <w:rPr>
          <w:rFonts w:hint="eastAsia" w:ascii="宋体" w:hAnsi="宋体" w:cs="宋体"/>
          <w:sz w:val="32"/>
          <w:szCs w:val="32"/>
        </w:rPr>
        <w:t>八、</w:t>
      </w:r>
      <w:r>
        <w:rPr>
          <w:rStyle w:val="18"/>
          <w:rFonts w:hint="eastAsia" w:ascii="宋体" w:hAnsi="宋体" w:cs="宋体"/>
          <w:b w:val="0"/>
          <w:bCs w:val="0"/>
        </w:rPr>
        <w:t>政府性基金预算支出决算情况说明</w:t>
      </w:r>
      <w:bookmarkEnd w:id="40"/>
      <w:bookmarkEnd w:id="41"/>
    </w:p>
    <w:p>
      <w:pPr>
        <w:spacing w:line="600" w:lineRule="exact"/>
        <w:ind w:firstLine="640"/>
        <w:rPr>
          <w:rFonts w:ascii="宋体"/>
          <w:sz w:val="32"/>
          <w:szCs w:val="32"/>
        </w:rPr>
      </w:pPr>
      <w:r>
        <w:rPr>
          <w:rFonts w:ascii="宋体" w:hAnsi="宋体" w:cs="宋体"/>
          <w:sz w:val="32"/>
          <w:szCs w:val="32"/>
        </w:rPr>
        <w:t>2021</w:t>
      </w:r>
      <w:r>
        <w:rPr>
          <w:rFonts w:hint="eastAsia" w:ascii="宋体" w:hAnsi="宋体" w:cs="宋体"/>
          <w:sz w:val="32"/>
          <w:szCs w:val="32"/>
        </w:rPr>
        <w:t>年政府性基金预算财政拨款支出</w:t>
      </w:r>
      <w:r>
        <w:rPr>
          <w:rFonts w:ascii="宋体" w:cs="宋体"/>
          <w:sz w:val="32"/>
          <w:szCs w:val="32"/>
        </w:rPr>
        <w:t>0</w:t>
      </w:r>
      <w:r>
        <w:rPr>
          <w:rFonts w:hint="eastAsia" w:ascii="宋体" w:hAnsi="宋体" w:cs="宋体"/>
          <w:sz w:val="32"/>
          <w:szCs w:val="32"/>
        </w:rPr>
        <w:t>万元。</w:t>
      </w:r>
    </w:p>
    <w:p>
      <w:pPr>
        <w:numPr>
          <w:ilvl w:val="0"/>
          <w:numId w:val="5"/>
        </w:numPr>
        <w:spacing w:line="600" w:lineRule="exact"/>
        <w:ind w:firstLine="640"/>
        <w:outlineLvl w:val="1"/>
        <w:rPr>
          <w:rStyle w:val="18"/>
          <w:rFonts w:ascii="宋体" w:hAnsi="Times New Roman" w:cs="Times New Roman"/>
          <w:b w:val="0"/>
          <w:bCs w:val="0"/>
        </w:rPr>
      </w:pPr>
      <w:bookmarkStart w:id="42" w:name="_Toc15377219"/>
      <w:bookmarkStart w:id="43" w:name="_Toc15396611"/>
      <w:r>
        <w:rPr>
          <w:rStyle w:val="18"/>
          <w:rFonts w:hint="eastAsia" w:ascii="宋体" w:hAnsi="宋体" w:cs="宋体"/>
          <w:b w:val="0"/>
          <w:bCs w:val="0"/>
        </w:rPr>
        <w:t>国有资本经营预算支出决算情况说明</w:t>
      </w:r>
      <w:bookmarkEnd w:id="42"/>
      <w:bookmarkEnd w:id="43"/>
    </w:p>
    <w:p>
      <w:pPr>
        <w:spacing w:line="600" w:lineRule="exact"/>
        <w:ind w:firstLine="640"/>
        <w:rPr>
          <w:rFonts w:ascii="宋体"/>
          <w:sz w:val="44"/>
          <w:szCs w:val="44"/>
        </w:rPr>
      </w:pPr>
      <w:r>
        <w:rPr>
          <w:rFonts w:ascii="宋体" w:hAnsi="宋体" w:cs="宋体"/>
          <w:sz w:val="32"/>
          <w:szCs w:val="32"/>
        </w:rPr>
        <w:t>2021</w:t>
      </w:r>
      <w:r>
        <w:rPr>
          <w:rFonts w:hint="eastAsia" w:ascii="宋体" w:hAnsi="宋体" w:cs="宋体"/>
          <w:sz w:val="32"/>
          <w:szCs w:val="32"/>
        </w:rPr>
        <w:t>年国有资本经营预算财政拨款支出</w:t>
      </w:r>
      <w:r>
        <w:rPr>
          <w:rFonts w:ascii="宋体" w:cs="宋体"/>
          <w:sz w:val="32"/>
          <w:szCs w:val="32"/>
        </w:rPr>
        <w:t>0</w:t>
      </w:r>
      <w:r>
        <w:rPr>
          <w:rFonts w:hint="eastAsia" w:ascii="宋体" w:hAnsi="宋体" w:cs="宋体"/>
          <w:sz w:val="32"/>
          <w:szCs w:val="32"/>
        </w:rPr>
        <w:t>万元。</w:t>
      </w:r>
    </w:p>
    <w:p>
      <w:pPr>
        <w:numPr>
          <w:ilvl w:val="0"/>
          <w:numId w:val="5"/>
        </w:numPr>
        <w:spacing w:line="600" w:lineRule="exact"/>
        <w:ind w:firstLine="640"/>
        <w:outlineLvl w:val="1"/>
        <w:rPr>
          <w:rStyle w:val="18"/>
          <w:rFonts w:ascii="宋体" w:hAnsi="Times New Roman" w:cs="Times New Roman"/>
          <w:b w:val="0"/>
          <w:bCs w:val="0"/>
        </w:rPr>
      </w:pPr>
      <w:bookmarkStart w:id="44" w:name="_Toc15396612"/>
      <w:bookmarkStart w:id="45" w:name="_Toc15377221"/>
      <w:r>
        <w:rPr>
          <w:rStyle w:val="18"/>
          <w:rFonts w:hint="eastAsia" w:ascii="宋体" w:hAnsi="宋体" w:cs="宋体"/>
          <w:b w:val="0"/>
          <w:bCs w:val="0"/>
        </w:rPr>
        <w:t>预算绩效管理情况</w:t>
      </w:r>
    </w:p>
    <w:p>
      <w:pPr>
        <w:widowControl/>
        <w:kinsoku w:val="0"/>
        <w:autoSpaceDE w:val="0"/>
        <w:autoSpaceDN w:val="0"/>
        <w:adjustRightInd w:val="0"/>
        <w:snapToGrid w:val="0"/>
        <w:spacing w:line="576" w:lineRule="exact"/>
        <w:ind w:firstLine="642" w:firstLineChars="200"/>
        <w:textAlignment w:val="baseline"/>
        <w:rPr>
          <w:rFonts w:ascii="宋体" w:hAnsi="宋体" w:eastAsia="宋体" w:cs="Times New Roman"/>
        </w:rPr>
      </w:pPr>
      <w:r>
        <w:rPr>
          <w:rFonts w:hint="eastAsia" w:ascii="宋体" w:hAnsi="宋体" w:cs="宋体"/>
          <w:b/>
          <w:bCs/>
          <w:sz w:val="32"/>
          <w:szCs w:val="32"/>
          <w:shd w:val="clear" w:color="auto" w:fill="FFFFFF"/>
        </w:rPr>
        <w:t>一是</w:t>
      </w:r>
      <w:r>
        <w:rPr>
          <w:rFonts w:hint="eastAsia" w:ascii="宋体" w:hAnsi="宋体" w:cs="宋体"/>
          <w:sz w:val="32"/>
          <w:szCs w:val="32"/>
          <w:shd w:val="clear" w:color="auto" w:fill="FFFFFF"/>
        </w:rPr>
        <w:t>在</w:t>
      </w:r>
      <w:r>
        <w:rPr>
          <w:rFonts w:ascii="宋体" w:hAnsi="宋体" w:cs="宋体"/>
          <w:sz w:val="32"/>
          <w:szCs w:val="32"/>
          <w:shd w:val="clear" w:color="auto" w:fill="FFFFFF"/>
        </w:rPr>
        <w:t>2021</w:t>
      </w:r>
      <w:r>
        <w:rPr>
          <w:rFonts w:hint="eastAsia" w:ascii="宋体" w:hAnsi="宋体" w:cs="宋体"/>
          <w:sz w:val="32"/>
          <w:szCs w:val="32"/>
          <w:shd w:val="clear" w:color="auto" w:fill="FFFFFF"/>
        </w:rPr>
        <w:t>年预算编制工作中，全面实施绩效管理，完善预算绩效管理流程，明确预算绩效管理范围，加强评价结果运用，努力盘活存量、用好增量，提高资源配置效率和使用效益，对预算项目资金绩效目标，涉及</w:t>
      </w:r>
      <w:r>
        <w:rPr>
          <w:rFonts w:ascii="宋体" w:hAnsi="宋体" w:cs="宋体"/>
          <w:sz w:val="32"/>
          <w:szCs w:val="32"/>
          <w:shd w:val="clear" w:color="auto" w:fill="FFFFFF"/>
        </w:rPr>
        <w:t>1</w:t>
      </w:r>
      <w:r>
        <w:rPr>
          <w:rFonts w:hint="eastAsia" w:ascii="宋体" w:hAnsi="宋体" w:cs="宋体"/>
          <w:sz w:val="32"/>
          <w:szCs w:val="32"/>
          <w:shd w:val="clear" w:color="auto" w:fill="FFFFFF"/>
        </w:rPr>
        <w:t>个项目，金额</w:t>
      </w:r>
      <w:r>
        <w:rPr>
          <w:rFonts w:ascii="宋体" w:hAnsi="宋体" w:cs="宋体"/>
          <w:sz w:val="32"/>
          <w:szCs w:val="32"/>
          <w:shd w:val="clear" w:color="auto" w:fill="FFFFFF"/>
        </w:rPr>
        <w:t>11.7</w:t>
      </w:r>
      <w:r>
        <w:rPr>
          <w:rFonts w:hint="eastAsia" w:ascii="宋体" w:hAnsi="宋体" w:cs="宋体"/>
          <w:sz w:val="32"/>
          <w:szCs w:val="32"/>
          <w:shd w:val="clear" w:color="auto" w:fill="FFFFFF"/>
        </w:rPr>
        <w:t>万元，受市局、市财政局相关科室对预算项目绩效目标进行审核指导，大大提高财政资金使用效益。</w:t>
      </w:r>
      <w:r>
        <w:rPr>
          <w:rFonts w:hint="eastAsia" w:ascii="宋体" w:hAnsi="宋体" w:cs="宋体"/>
          <w:b/>
          <w:bCs/>
          <w:sz w:val="32"/>
          <w:szCs w:val="32"/>
          <w:shd w:val="clear" w:color="auto" w:fill="FFFFFF"/>
        </w:rPr>
        <w:t>二是</w:t>
      </w:r>
      <w:r>
        <w:rPr>
          <w:rFonts w:hint="eastAsia" w:ascii="宋体" w:hAnsi="宋体" w:cs="宋体"/>
          <w:sz w:val="32"/>
          <w:szCs w:val="32"/>
          <w:shd w:val="clear" w:color="auto" w:fill="FFFFFF"/>
        </w:rPr>
        <w:t>加强重点项目绩效评价和政策评估，报告请示市局主要领导并上党组会对安排的财政投入资金、衔接推进乡村振兴专项资金等进行绩效评价工作，涉及资金</w:t>
      </w:r>
      <w:r>
        <w:rPr>
          <w:rFonts w:ascii="宋体" w:hAnsi="宋体" w:cs="宋体"/>
          <w:kern w:val="0"/>
          <w:sz w:val="32"/>
          <w:szCs w:val="32"/>
        </w:rPr>
        <w:t>796.32</w:t>
      </w:r>
      <w:r>
        <w:rPr>
          <w:rFonts w:hint="eastAsia" w:ascii="宋体" w:hAnsi="宋体" w:cs="宋体"/>
          <w:sz w:val="32"/>
          <w:szCs w:val="32"/>
          <w:shd w:val="clear" w:color="auto" w:fill="FFFFFF"/>
        </w:rPr>
        <w:t>万元，重点围绕专项资金项目和社会关注度高、影响力大，事关民生方面的支出项目进行绩效评价，提升财政支出绩效。加强评价结果运用，对前三年度的存量资金实施项目进行再评价、再总结并加强整改。</w:t>
      </w:r>
      <w:r>
        <w:rPr>
          <w:rFonts w:hint="eastAsia" w:ascii="宋体" w:hAnsi="宋体" w:cs="宋体"/>
          <w:b/>
          <w:bCs/>
          <w:sz w:val="32"/>
          <w:szCs w:val="32"/>
          <w:shd w:val="clear" w:color="auto" w:fill="FFFFFF"/>
        </w:rPr>
        <w:t>三是</w:t>
      </w:r>
      <w:r>
        <w:rPr>
          <w:rFonts w:hint="eastAsia" w:ascii="宋体" w:hAnsi="宋体" w:cs="宋体"/>
          <w:sz w:val="32"/>
          <w:szCs w:val="32"/>
          <w:shd w:val="clear" w:color="auto" w:fill="FFFFFF"/>
        </w:rPr>
        <w:t>开展全过程预算绩效管理工作。选定部分项目进行全过程预算绩效管理回头看。按自评表模板上报，我场汇总完成相关填报项目支出绩效自评表，切实增强资金及资金使用的支出责任意识和支出效率意识。</w:t>
      </w:r>
      <w:r>
        <w:rPr>
          <w:rFonts w:hint="eastAsia" w:ascii="宋体" w:hAnsi="宋体" w:cs="宋体"/>
          <w:b/>
          <w:bCs/>
          <w:sz w:val="32"/>
          <w:szCs w:val="32"/>
          <w:shd w:val="clear" w:color="auto" w:fill="FFFFFF"/>
        </w:rPr>
        <w:t>四是</w:t>
      </w:r>
      <w:r>
        <w:rPr>
          <w:rFonts w:hint="eastAsia" w:ascii="宋体" w:hAnsi="宋体" w:cs="宋体"/>
          <w:sz w:val="32"/>
          <w:szCs w:val="32"/>
          <w:shd w:val="clear" w:color="auto" w:fill="FFFFFF"/>
        </w:rPr>
        <w:t>对一些社会关注度高、影响力大的民生项目和重点项目的绩效情况在一定范围内公开。</w:t>
      </w:r>
    </w:p>
    <w:p>
      <w:pPr>
        <w:numPr>
          <w:ilvl w:val="0"/>
          <w:numId w:val="5"/>
        </w:numPr>
        <w:spacing w:line="600" w:lineRule="exact"/>
        <w:ind w:firstLine="640"/>
        <w:outlineLvl w:val="1"/>
        <w:rPr>
          <w:rStyle w:val="18"/>
          <w:rFonts w:ascii="宋体" w:hAnsi="Times New Roman" w:cs="Times New Roman"/>
          <w:b w:val="0"/>
          <w:bCs w:val="0"/>
        </w:rPr>
      </w:pPr>
      <w:r>
        <w:rPr>
          <w:rStyle w:val="18"/>
          <w:rFonts w:hint="eastAsia" w:ascii="宋体" w:hAnsi="宋体" w:cs="宋体"/>
          <w:b w:val="0"/>
          <w:bCs w:val="0"/>
        </w:rPr>
        <w:t>其他重要事项的情况说明</w:t>
      </w:r>
      <w:bookmarkEnd w:id="44"/>
      <w:bookmarkEnd w:id="45"/>
    </w:p>
    <w:p>
      <w:pPr>
        <w:spacing w:line="600" w:lineRule="exact"/>
        <w:ind w:firstLine="642" w:firstLineChars="200"/>
        <w:outlineLvl w:val="2"/>
        <w:rPr>
          <w:rFonts w:ascii="宋体"/>
          <w:sz w:val="32"/>
          <w:szCs w:val="32"/>
        </w:rPr>
      </w:pPr>
      <w:bookmarkStart w:id="46" w:name="_Toc15377222"/>
      <w:r>
        <w:rPr>
          <w:rFonts w:hint="eastAsia" w:ascii="宋体" w:hAnsi="宋体" w:cs="宋体"/>
          <w:b/>
          <w:bCs/>
          <w:sz w:val="32"/>
          <w:szCs w:val="32"/>
        </w:rPr>
        <w:t>（一）机关运行经费支出情况</w:t>
      </w:r>
      <w:bookmarkEnd w:id="46"/>
    </w:p>
    <w:p>
      <w:pPr>
        <w:spacing w:line="600" w:lineRule="exact"/>
        <w:ind w:firstLine="640" w:firstLineChars="200"/>
        <w:rPr>
          <w:rFonts w:ascii="宋体"/>
          <w:b/>
          <w:bCs/>
          <w:sz w:val="32"/>
          <w:szCs w:val="32"/>
        </w:rPr>
      </w:pPr>
      <w:r>
        <w:rPr>
          <w:rFonts w:hint="eastAsia" w:ascii="宋体" w:hAnsi="宋体" w:cs="宋体"/>
          <w:sz w:val="32"/>
          <w:szCs w:val="32"/>
        </w:rPr>
        <w:t>我林场属事业单位，无机关运行经费，与</w:t>
      </w:r>
      <w:r>
        <w:rPr>
          <w:rFonts w:ascii="宋体" w:hAnsi="宋体" w:cs="宋体"/>
          <w:sz w:val="32"/>
          <w:szCs w:val="32"/>
        </w:rPr>
        <w:t>2020</w:t>
      </w:r>
      <w:r>
        <w:rPr>
          <w:rFonts w:hint="eastAsia" w:ascii="宋体" w:hAnsi="宋体" w:cs="宋体"/>
          <w:sz w:val="32"/>
          <w:szCs w:val="32"/>
        </w:rPr>
        <w:t>年相比无变化。</w:t>
      </w:r>
    </w:p>
    <w:p>
      <w:pPr>
        <w:autoSpaceDE w:val="0"/>
        <w:autoSpaceDN w:val="0"/>
        <w:adjustRightInd w:val="0"/>
        <w:spacing w:line="600" w:lineRule="exact"/>
        <w:ind w:firstLine="642" w:firstLineChars="200"/>
        <w:jc w:val="left"/>
        <w:outlineLvl w:val="2"/>
        <w:rPr>
          <w:rFonts w:ascii="宋体"/>
          <w:b/>
          <w:bCs/>
          <w:sz w:val="32"/>
          <w:szCs w:val="32"/>
        </w:rPr>
      </w:pPr>
      <w:bookmarkStart w:id="47" w:name="_Toc15377223"/>
      <w:r>
        <w:rPr>
          <w:rFonts w:hint="eastAsia" w:ascii="宋体" w:hAnsi="宋体" w:cs="宋体"/>
          <w:b/>
          <w:bCs/>
          <w:sz w:val="32"/>
          <w:szCs w:val="32"/>
        </w:rPr>
        <w:t>（二）政府采购支出情况</w:t>
      </w:r>
      <w:bookmarkEnd w:id="47"/>
    </w:p>
    <w:p>
      <w:pPr>
        <w:spacing w:line="600" w:lineRule="exact"/>
        <w:ind w:firstLine="640" w:firstLineChars="200"/>
        <w:rPr>
          <w:rFonts w:ascii="宋体"/>
          <w:sz w:val="32"/>
          <w:szCs w:val="32"/>
        </w:rPr>
      </w:pPr>
      <w:r>
        <w:rPr>
          <w:rFonts w:ascii="宋体" w:hAnsi="宋体" w:cs="宋体"/>
          <w:sz w:val="32"/>
          <w:szCs w:val="32"/>
        </w:rPr>
        <w:t>2021</w:t>
      </w:r>
      <w:r>
        <w:rPr>
          <w:rFonts w:hint="eastAsia" w:ascii="宋体" w:hAnsi="宋体" w:cs="宋体"/>
          <w:sz w:val="32"/>
          <w:szCs w:val="32"/>
        </w:rPr>
        <w:t>年，林场政府采购支出总额</w:t>
      </w:r>
      <w:r>
        <w:rPr>
          <w:rFonts w:ascii="宋体" w:hAnsi="宋体" w:cs="宋体"/>
          <w:sz w:val="32"/>
          <w:szCs w:val="32"/>
        </w:rPr>
        <w:t>1581.88</w:t>
      </w:r>
      <w:r>
        <w:rPr>
          <w:rFonts w:hint="eastAsia" w:ascii="宋体" w:hAnsi="宋体" w:cs="宋体"/>
          <w:sz w:val="32"/>
          <w:szCs w:val="32"/>
        </w:rPr>
        <w:t>万元，其中：政府采购货物支出</w:t>
      </w:r>
      <w:r>
        <w:rPr>
          <w:rFonts w:ascii="宋体" w:hAnsi="宋体" w:cs="宋体"/>
          <w:sz w:val="32"/>
          <w:szCs w:val="32"/>
        </w:rPr>
        <w:t>2.97</w:t>
      </w:r>
      <w:r>
        <w:rPr>
          <w:rFonts w:hint="eastAsia" w:ascii="宋体" w:hAnsi="宋体" w:cs="宋体"/>
          <w:sz w:val="32"/>
          <w:szCs w:val="32"/>
        </w:rPr>
        <w:t>万元、政府采购工程支出</w:t>
      </w:r>
      <w:r>
        <w:rPr>
          <w:rFonts w:ascii="宋体" w:hAnsi="宋体" w:cs="宋体"/>
          <w:sz w:val="32"/>
          <w:szCs w:val="32"/>
        </w:rPr>
        <w:t>1570.6</w:t>
      </w:r>
      <w:r>
        <w:rPr>
          <w:rFonts w:hint="eastAsia" w:ascii="宋体" w:hAnsi="宋体" w:cs="宋体"/>
          <w:sz w:val="32"/>
          <w:szCs w:val="32"/>
        </w:rPr>
        <w:t>万元、政府采购服务支出</w:t>
      </w:r>
      <w:r>
        <w:rPr>
          <w:rFonts w:ascii="宋体" w:hAnsi="宋体" w:cs="宋体"/>
          <w:sz w:val="32"/>
          <w:szCs w:val="32"/>
        </w:rPr>
        <w:t>8.3</w:t>
      </w:r>
      <w:r>
        <w:rPr>
          <w:rFonts w:hint="eastAsia" w:ascii="宋体" w:hAnsi="宋体" w:cs="宋体"/>
          <w:sz w:val="32"/>
          <w:szCs w:val="32"/>
        </w:rPr>
        <w:t>万元。主要用于森林防灭火视频监控系统及林场绿化基础设施建设。其中：授予小微企业合同金额</w:t>
      </w:r>
      <w:r>
        <w:rPr>
          <w:rFonts w:ascii="宋体" w:hAnsi="宋体" w:cs="宋体"/>
          <w:sz w:val="32"/>
          <w:szCs w:val="32"/>
        </w:rPr>
        <w:t>1581.88</w:t>
      </w:r>
      <w:r>
        <w:rPr>
          <w:rFonts w:hint="eastAsia" w:ascii="宋体" w:hAnsi="宋体" w:cs="宋体"/>
          <w:sz w:val="32"/>
          <w:szCs w:val="32"/>
        </w:rPr>
        <w:t>万元，占政府采购支出总额的</w:t>
      </w:r>
      <w:r>
        <w:rPr>
          <w:rFonts w:ascii="宋体" w:hAnsi="宋体" w:cs="宋体"/>
          <w:sz w:val="32"/>
          <w:szCs w:val="32"/>
        </w:rPr>
        <w:t>100%</w:t>
      </w:r>
      <w:r>
        <w:rPr>
          <w:rFonts w:hint="eastAsia" w:ascii="宋体" w:hAnsi="宋体" w:cs="宋体"/>
          <w:sz w:val="32"/>
          <w:szCs w:val="32"/>
        </w:rPr>
        <w:t>。授予中小企业合同金额</w:t>
      </w:r>
      <w:r>
        <w:rPr>
          <w:rFonts w:ascii="宋体" w:cs="宋体"/>
          <w:sz w:val="32"/>
          <w:szCs w:val="32"/>
        </w:rPr>
        <w:t>0</w:t>
      </w:r>
      <w:r>
        <w:rPr>
          <w:rFonts w:hint="eastAsia" w:ascii="宋体" w:hAnsi="宋体" w:cs="宋体"/>
          <w:sz w:val="32"/>
          <w:szCs w:val="32"/>
        </w:rPr>
        <w:t>，占比</w:t>
      </w:r>
      <w:r>
        <w:rPr>
          <w:rFonts w:ascii="宋体" w:hAnsi="宋体" w:cs="宋体"/>
          <w:sz w:val="32"/>
          <w:szCs w:val="32"/>
        </w:rPr>
        <w:t>0%</w:t>
      </w:r>
      <w:r>
        <w:rPr>
          <w:rFonts w:hint="eastAsia" w:ascii="宋体" w:hAnsi="宋体" w:cs="宋体"/>
          <w:sz w:val="32"/>
          <w:szCs w:val="32"/>
        </w:rPr>
        <w:t>。</w:t>
      </w:r>
    </w:p>
    <w:p>
      <w:pPr>
        <w:autoSpaceDE w:val="0"/>
        <w:autoSpaceDN w:val="0"/>
        <w:adjustRightInd w:val="0"/>
        <w:spacing w:line="600" w:lineRule="exact"/>
        <w:ind w:firstLine="642" w:firstLineChars="200"/>
        <w:jc w:val="left"/>
        <w:outlineLvl w:val="2"/>
        <w:rPr>
          <w:rFonts w:ascii="仿宋" w:hAnsi="仿宋" w:eastAsia="仿宋"/>
          <w:b/>
          <w:bCs/>
          <w:sz w:val="32"/>
          <w:szCs w:val="32"/>
        </w:rPr>
      </w:pPr>
      <w:bookmarkStart w:id="48" w:name="_Toc15377224"/>
      <w:r>
        <w:rPr>
          <w:rFonts w:hint="eastAsia" w:ascii="仿宋" w:hAnsi="仿宋" w:eastAsia="仿宋" w:cs="仿宋"/>
          <w:b/>
          <w:bCs/>
          <w:sz w:val="32"/>
          <w:szCs w:val="32"/>
        </w:rPr>
        <w:t>（三）国有资产占有使用情况</w:t>
      </w:r>
      <w:bookmarkEnd w:id="48"/>
    </w:p>
    <w:p>
      <w:pPr>
        <w:autoSpaceDE w:val="0"/>
        <w:autoSpaceDN w:val="0"/>
        <w:adjustRightInd w:val="0"/>
        <w:spacing w:line="600" w:lineRule="exact"/>
        <w:ind w:firstLine="640" w:firstLineChars="200"/>
        <w:jc w:val="left"/>
        <w:rPr>
          <w:rFonts w:ascii="宋体"/>
          <w:sz w:val="32"/>
          <w:szCs w:val="32"/>
        </w:rPr>
      </w:pPr>
      <w:r>
        <w:rPr>
          <w:rFonts w:hint="eastAsia" w:ascii="宋体" w:hAnsi="宋体" w:cs="宋体"/>
          <w:sz w:val="32"/>
          <w:szCs w:val="32"/>
        </w:rPr>
        <w:t>截至</w:t>
      </w:r>
      <w:r>
        <w:rPr>
          <w:rFonts w:ascii="宋体" w:hAnsi="宋体" w:cs="宋体"/>
          <w:sz w:val="32"/>
          <w:szCs w:val="32"/>
        </w:rPr>
        <w:t>2021</w:t>
      </w:r>
      <w:r>
        <w:rPr>
          <w:rFonts w:hint="eastAsia" w:ascii="宋体" w:hAnsi="宋体" w:cs="宋体"/>
          <w:sz w:val="32"/>
          <w:szCs w:val="32"/>
        </w:rPr>
        <w:t>年</w:t>
      </w:r>
      <w:r>
        <w:rPr>
          <w:rFonts w:ascii="宋体" w:hAnsi="宋体" w:cs="宋体"/>
          <w:sz w:val="32"/>
          <w:szCs w:val="32"/>
        </w:rPr>
        <w:t>12</w:t>
      </w:r>
      <w:r>
        <w:rPr>
          <w:rFonts w:hint="eastAsia" w:ascii="宋体" w:hAnsi="宋体" w:cs="宋体"/>
          <w:sz w:val="32"/>
          <w:szCs w:val="32"/>
        </w:rPr>
        <w:t>月</w:t>
      </w:r>
      <w:r>
        <w:rPr>
          <w:rFonts w:ascii="宋体" w:hAnsi="宋体" w:cs="宋体"/>
          <w:sz w:val="32"/>
          <w:szCs w:val="32"/>
        </w:rPr>
        <w:t>31</w:t>
      </w:r>
      <w:r>
        <w:rPr>
          <w:rFonts w:hint="eastAsia" w:ascii="宋体" w:hAnsi="宋体" w:cs="宋体"/>
          <w:sz w:val="32"/>
          <w:szCs w:val="32"/>
        </w:rPr>
        <w:t>日，单位共有车辆</w:t>
      </w:r>
      <w:r>
        <w:rPr>
          <w:rFonts w:ascii="宋体" w:hAnsi="宋体" w:cs="宋体"/>
          <w:sz w:val="32"/>
          <w:szCs w:val="32"/>
        </w:rPr>
        <w:t>1</w:t>
      </w:r>
      <w:r>
        <w:rPr>
          <w:rFonts w:hint="eastAsia" w:ascii="宋体" w:hAnsi="宋体" w:cs="宋体"/>
          <w:sz w:val="32"/>
          <w:szCs w:val="32"/>
        </w:rPr>
        <w:t>辆，主要用于森林防火及职工生产生活保障。单价</w:t>
      </w:r>
      <w:r>
        <w:rPr>
          <w:rFonts w:ascii="宋体" w:hAnsi="宋体" w:cs="宋体"/>
          <w:sz w:val="32"/>
          <w:szCs w:val="32"/>
        </w:rPr>
        <w:t>50</w:t>
      </w:r>
      <w:r>
        <w:rPr>
          <w:rFonts w:hint="eastAsia" w:ascii="宋体" w:hAnsi="宋体" w:cs="宋体"/>
          <w:sz w:val="32"/>
          <w:szCs w:val="32"/>
        </w:rPr>
        <w:t>万元以上通用设备</w:t>
      </w:r>
      <w:r>
        <w:rPr>
          <w:rFonts w:ascii="宋体" w:cs="宋体"/>
          <w:sz w:val="32"/>
          <w:szCs w:val="32"/>
        </w:rPr>
        <w:t>0</w:t>
      </w:r>
      <w:r>
        <w:rPr>
          <w:rFonts w:hint="eastAsia" w:ascii="宋体" w:hAnsi="宋体" w:cs="宋体"/>
          <w:sz w:val="32"/>
          <w:szCs w:val="32"/>
        </w:rPr>
        <w:t>台（套），单价</w:t>
      </w:r>
      <w:r>
        <w:rPr>
          <w:rFonts w:ascii="宋体" w:hAnsi="宋体" w:cs="宋体"/>
          <w:sz w:val="32"/>
          <w:szCs w:val="32"/>
        </w:rPr>
        <w:t>100</w:t>
      </w:r>
      <w:r>
        <w:rPr>
          <w:rFonts w:hint="eastAsia" w:ascii="宋体" w:hAnsi="宋体" w:cs="宋体"/>
          <w:sz w:val="32"/>
          <w:szCs w:val="32"/>
        </w:rPr>
        <w:t>万元以上专用设备</w:t>
      </w:r>
      <w:r>
        <w:rPr>
          <w:rFonts w:ascii="宋体" w:cs="宋体"/>
          <w:sz w:val="32"/>
          <w:szCs w:val="32"/>
        </w:rPr>
        <w:t>0</w:t>
      </w:r>
      <w:r>
        <w:rPr>
          <w:rFonts w:hint="eastAsia" w:ascii="宋体" w:hAnsi="宋体" w:cs="宋体"/>
          <w:sz w:val="32"/>
          <w:szCs w:val="32"/>
        </w:rPr>
        <w:t>台（套）。</w:t>
      </w:r>
    </w:p>
    <w:p>
      <w:pPr>
        <w:autoSpaceDE w:val="0"/>
        <w:autoSpaceDN w:val="0"/>
        <w:adjustRightInd w:val="0"/>
        <w:spacing w:line="600" w:lineRule="exact"/>
        <w:ind w:firstLine="640" w:firstLineChars="200"/>
        <w:jc w:val="left"/>
        <w:rPr>
          <w:rFonts w:ascii="仿宋_GB2312" w:eastAsia="仿宋_GB2312"/>
          <w:sz w:val="32"/>
          <w:szCs w:val="32"/>
        </w:rPr>
      </w:pPr>
    </w:p>
    <w:p>
      <w:pPr>
        <w:pStyle w:val="2"/>
        <w:spacing w:before="93"/>
        <w:rPr>
          <w:rFonts w:cs="Times New Roman"/>
          <w:highlight w:val="yellow"/>
        </w:rPr>
      </w:pPr>
    </w:p>
    <w:p>
      <w:pPr>
        <w:widowControl/>
        <w:jc w:val="left"/>
        <w:rPr>
          <w:rFonts w:ascii="仿宋_GB2312" w:eastAsia="仿宋_GB2312"/>
          <w:b/>
          <w:bCs/>
          <w:sz w:val="32"/>
          <w:szCs w:val="32"/>
        </w:rPr>
      </w:pPr>
      <w:r>
        <w:rPr>
          <w:rFonts w:ascii="仿宋_GB2312" w:eastAsia="仿宋_GB2312"/>
          <w:b/>
          <w:bCs/>
          <w:sz w:val="32"/>
          <w:szCs w:val="32"/>
        </w:rPr>
        <w:br w:type="page"/>
      </w:r>
    </w:p>
    <w:p>
      <w:pPr>
        <w:numPr>
          <w:ilvl w:val="0"/>
          <w:numId w:val="6"/>
        </w:numPr>
        <w:spacing w:line="600" w:lineRule="exact"/>
        <w:ind w:firstLine="660" w:firstLineChars="150"/>
        <w:jc w:val="center"/>
        <w:outlineLvl w:val="0"/>
        <w:rPr>
          <w:rStyle w:val="17"/>
          <w:rFonts w:ascii="黑体" w:hAnsi="黑体" w:eastAsia="黑体"/>
          <w:b w:val="0"/>
          <w:bCs w:val="0"/>
        </w:rPr>
      </w:pPr>
      <w:bookmarkStart w:id="49" w:name="_Toc15396613"/>
      <w:bookmarkStart w:id="50" w:name="_Toc15377225"/>
      <w:r>
        <w:rPr>
          <w:rFonts w:hint="eastAsia" w:ascii="黑体" w:hAnsi="黑体" w:eastAsia="黑体" w:cs="黑体"/>
          <w:sz w:val="44"/>
          <w:szCs w:val="44"/>
        </w:rPr>
        <w:t>名</w:t>
      </w:r>
      <w:r>
        <w:rPr>
          <w:rStyle w:val="17"/>
          <w:rFonts w:hint="eastAsia" w:ascii="黑体" w:hAnsi="黑体" w:eastAsia="黑体" w:cs="黑体"/>
          <w:b w:val="0"/>
          <w:bCs w:val="0"/>
        </w:rPr>
        <w:t>词解释</w:t>
      </w:r>
      <w:bookmarkEnd w:id="49"/>
      <w:bookmarkEnd w:id="50"/>
    </w:p>
    <w:p>
      <w:pPr>
        <w:spacing w:line="600" w:lineRule="exact"/>
        <w:jc w:val="left"/>
        <w:rPr>
          <w:rFonts w:ascii="宋体"/>
          <w:b/>
          <w:bCs/>
          <w:sz w:val="44"/>
          <w:szCs w:val="44"/>
        </w:rPr>
      </w:pPr>
    </w:p>
    <w:p>
      <w:pPr>
        <w:pStyle w:val="27"/>
        <w:spacing w:line="560" w:lineRule="exact"/>
        <w:ind w:firstLine="640" w:firstLineChars="200"/>
        <w:rPr>
          <w:rFonts w:ascii="宋体" w:hAnsi="宋体" w:eastAsia="宋体" w:cs="Times New Roman"/>
          <w:color w:val="auto"/>
          <w:sz w:val="32"/>
          <w:szCs w:val="32"/>
        </w:rPr>
      </w:pPr>
      <w:r>
        <w:rPr>
          <w:rFonts w:ascii="宋体" w:hAnsi="宋体" w:eastAsia="宋体" w:cs="宋体"/>
          <w:color w:val="auto"/>
          <w:sz w:val="32"/>
          <w:szCs w:val="32"/>
        </w:rPr>
        <w:t>1</w:t>
      </w:r>
      <w:r>
        <w:rPr>
          <w:rFonts w:hint="eastAsia" w:ascii="宋体" w:hAnsi="宋体" w:eastAsia="宋体" w:cs="宋体"/>
          <w:color w:val="auto"/>
          <w:sz w:val="32"/>
          <w:szCs w:val="32"/>
        </w:rPr>
        <w:t>、财政拨款收入：指单位从同级财政部门取得的财政预算资金。</w:t>
      </w:r>
    </w:p>
    <w:p>
      <w:pPr>
        <w:pStyle w:val="27"/>
        <w:spacing w:line="560" w:lineRule="exact"/>
        <w:ind w:firstLine="640" w:firstLineChars="200"/>
        <w:rPr>
          <w:rFonts w:ascii="宋体" w:hAnsi="宋体" w:eastAsia="宋体" w:cs="Times New Roman"/>
          <w:color w:val="auto"/>
          <w:sz w:val="32"/>
          <w:szCs w:val="32"/>
        </w:rPr>
      </w:pPr>
      <w:r>
        <w:rPr>
          <w:rFonts w:ascii="宋体" w:hAnsi="宋体" w:eastAsia="宋体" w:cs="宋体"/>
          <w:color w:val="auto"/>
          <w:sz w:val="32"/>
          <w:szCs w:val="32"/>
        </w:rPr>
        <w:t>2</w:t>
      </w:r>
      <w:r>
        <w:rPr>
          <w:rFonts w:hint="eastAsia" w:ascii="宋体" w:hAnsi="宋体" w:eastAsia="宋体" w:cs="宋体"/>
          <w:color w:val="auto"/>
          <w:sz w:val="32"/>
          <w:szCs w:val="32"/>
        </w:rPr>
        <w:t>、事业收入：指事业单位开展专业业务活动及辅助活动取得的收入。</w:t>
      </w:r>
    </w:p>
    <w:p>
      <w:pPr>
        <w:pStyle w:val="27"/>
        <w:spacing w:line="560" w:lineRule="exact"/>
        <w:ind w:firstLine="640" w:firstLineChars="200"/>
        <w:rPr>
          <w:rFonts w:ascii="宋体" w:hAnsi="宋体" w:eastAsia="宋体" w:cs="Times New Roman"/>
          <w:color w:val="auto"/>
          <w:sz w:val="32"/>
          <w:szCs w:val="32"/>
        </w:rPr>
      </w:pPr>
      <w:r>
        <w:rPr>
          <w:rFonts w:ascii="宋体" w:hAnsi="宋体" w:eastAsia="宋体" w:cs="宋体"/>
          <w:color w:val="auto"/>
          <w:sz w:val="32"/>
          <w:szCs w:val="32"/>
        </w:rPr>
        <w:t>3</w:t>
      </w:r>
      <w:r>
        <w:rPr>
          <w:rFonts w:hint="eastAsia" w:ascii="宋体" w:hAnsi="宋体" w:eastAsia="宋体" w:cs="宋体"/>
          <w:color w:val="auto"/>
          <w:sz w:val="32"/>
          <w:szCs w:val="32"/>
        </w:rPr>
        <w:t>、年初结转和结余：指以前年度尚未完成、结转到本年按有关规定继续使用的资金。</w:t>
      </w:r>
    </w:p>
    <w:p>
      <w:pPr>
        <w:pStyle w:val="27"/>
        <w:spacing w:line="560" w:lineRule="exact"/>
        <w:ind w:firstLine="640" w:firstLineChars="200"/>
        <w:rPr>
          <w:rFonts w:ascii="宋体" w:hAnsi="宋体" w:eastAsia="宋体" w:cs="Times New Roman"/>
          <w:color w:val="auto"/>
          <w:sz w:val="32"/>
          <w:szCs w:val="32"/>
        </w:rPr>
      </w:pPr>
      <w:r>
        <w:rPr>
          <w:rFonts w:ascii="宋体" w:hAnsi="宋体" w:eastAsia="宋体" w:cs="宋体"/>
          <w:color w:val="auto"/>
          <w:sz w:val="32"/>
          <w:szCs w:val="32"/>
        </w:rPr>
        <w:t>4</w:t>
      </w:r>
      <w:r>
        <w:rPr>
          <w:rFonts w:hint="eastAsia" w:ascii="宋体" w:hAnsi="宋体" w:eastAsia="宋体" w:cs="宋体"/>
          <w:color w:val="auto"/>
          <w:sz w:val="32"/>
          <w:szCs w:val="32"/>
        </w:rPr>
        <w:t>、结余分配：指事业单位按照会计制度规定缴纳的所得税、提取的专用结余以及转入非财政拨款结余的金额等。</w:t>
      </w:r>
    </w:p>
    <w:p>
      <w:pPr>
        <w:pStyle w:val="27"/>
        <w:spacing w:line="560" w:lineRule="exact"/>
        <w:ind w:firstLine="640" w:firstLineChars="200"/>
        <w:rPr>
          <w:rFonts w:ascii="宋体" w:hAnsi="宋体" w:eastAsia="宋体" w:cs="Times New Roman"/>
          <w:color w:val="auto"/>
          <w:sz w:val="32"/>
          <w:szCs w:val="32"/>
        </w:rPr>
      </w:pPr>
      <w:r>
        <w:rPr>
          <w:rFonts w:ascii="宋体" w:hAnsi="宋体" w:eastAsia="宋体" w:cs="宋体"/>
          <w:color w:val="auto"/>
          <w:sz w:val="32"/>
          <w:szCs w:val="32"/>
        </w:rPr>
        <w:t>5</w:t>
      </w:r>
      <w:r>
        <w:rPr>
          <w:rFonts w:hint="eastAsia" w:ascii="宋体" w:hAnsi="宋体" w:eastAsia="宋体" w:cs="宋体"/>
          <w:color w:val="auto"/>
          <w:sz w:val="32"/>
          <w:szCs w:val="32"/>
        </w:rPr>
        <w:t>、年末结转和结余：指单位按有关规定结转到下年或以后年度继续使用的资金。</w:t>
      </w:r>
    </w:p>
    <w:p>
      <w:pPr>
        <w:ind w:firstLine="640" w:firstLineChars="200"/>
        <w:rPr>
          <w:rFonts w:ascii="宋体"/>
          <w:sz w:val="32"/>
          <w:szCs w:val="32"/>
        </w:rPr>
      </w:pPr>
      <w:r>
        <w:rPr>
          <w:rFonts w:ascii="宋体" w:hAnsi="宋体" w:cs="宋体"/>
          <w:sz w:val="32"/>
          <w:szCs w:val="32"/>
        </w:rPr>
        <w:t>6</w:t>
      </w:r>
      <w:r>
        <w:rPr>
          <w:rFonts w:hint="eastAsia" w:ascii="宋体" w:hAnsi="宋体" w:cs="宋体"/>
          <w:sz w:val="32"/>
          <w:szCs w:val="32"/>
        </w:rPr>
        <w:t>、基本支出：指为保障机构正常运转、完成日常工作任务而发生的人员支出和公用支出。</w:t>
      </w:r>
    </w:p>
    <w:p>
      <w:pPr>
        <w:ind w:firstLine="640" w:firstLineChars="200"/>
        <w:rPr>
          <w:rFonts w:ascii="宋体"/>
          <w:sz w:val="32"/>
          <w:szCs w:val="32"/>
        </w:rPr>
      </w:pPr>
      <w:r>
        <w:rPr>
          <w:rFonts w:ascii="宋体" w:hAnsi="宋体" w:cs="宋体"/>
          <w:sz w:val="32"/>
          <w:szCs w:val="32"/>
        </w:rPr>
        <w:t>7</w:t>
      </w:r>
      <w:r>
        <w:rPr>
          <w:rFonts w:hint="eastAsia" w:ascii="宋体" w:hAnsi="宋体" w:cs="宋体"/>
          <w:sz w:val="32"/>
          <w:szCs w:val="32"/>
        </w:rPr>
        <w:t>、项目支出：指在基本支出之外为完成特定行政任务和事业发展目标所发生的支出。</w:t>
      </w:r>
    </w:p>
    <w:p>
      <w:pPr>
        <w:pStyle w:val="27"/>
        <w:spacing w:line="560" w:lineRule="exact"/>
        <w:ind w:firstLine="640" w:firstLineChars="200"/>
        <w:rPr>
          <w:rFonts w:ascii="宋体" w:hAnsi="宋体" w:eastAsia="宋体" w:cs="Times New Roman"/>
          <w:color w:val="auto"/>
          <w:sz w:val="32"/>
          <w:szCs w:val="32"/>
        </w:rPr>
      </w:pPr>
      <w:r>
        <w:rPr>
          <w:rFonts w:ascii="宋体" w:hAnsi="宋体" w:eastAsia="宋体" w:cs="宋体"/>
          <w:color w:val="auto"/>
          <w:sz w:val="32"/>
          <w:szCs w:val="32"/>
        </w:rPr>
        <w:t>8</w:t>
      </w:r>
      <w:r>
        <w:rPr>
          <w:rFonts w:hint="eastAsia" w:ascii="宋体" w:hAnsi="宋体" w:eastAsia="宋体" w:cs="宋体"/>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17"/>
          <w:rFonts w:ascii="黑体" w:hAnsi="黑体" w:eastAsia="黑体"/>
          <w:b w:val="0"/>
          <w:bCs w:val="0"/>
        </w:rPr>
      </w:pPr>
      <w:bookmarkStart w:id="51" w:name="_Toc15377226"/>
      <w:r>
        <w:rPr>
          <w:rFonts w:ascii="宋体"/>
          <w:b/>
          <w:bCs/>
          <w:sz w:val="44"/>
          <w:szCs w:val="44"/>
        </w:rPr>
        <w:br w:type="page"/>
      </w:r>
      <w:bookmarkStart w:id="52" w:name="_Toc15396614"/>
      <w:r>
        <w:rPr>
          <w:rFonts w:hint="eastAsia" w:ascii="黑体" w:hAnsi="黑体" w:eastAsia="黑体" w:cs="黑体"/>
          <w:sz w:val="44"/>
          <w:szCs w:val="44"/>
        </w:rPr>
        <w:t>第</w:t>
      </w:r>
      <w:r>
        <w:rPr>
          <w:rStyle w:val="17"/>
          <w:rFonts w:hint="eastAsia" w:ascii="黑体" w:hAnsi="黑体" w:eastAsia="黑体" w:cs="黑体"/>
          <w:b w:val="0"/>
          <w:bCs w:val="0"/>
        </w:rPr>
        <w:t>四部分</w:t>
      </w:r>
      <w:r>
        <w:rPr>
          <w:rStyle w:val="17"/>
          <w:rFonts w:ascii="黑体" w:hAnsi="黑体" w:eastAsia="黑体" w:cs="黑体"/>
          <w:b w:val="0"/>
          <w:bCs w:val="0"/>
        </w:rPr>
        <w:t xml:space="preserve"> </w:t>
      </w:r>
      <w:r>
        <w:rPr>
          <w:rStyle w:val="17"/>
          <w:rFonts w:hint="eastAsia" w:ascii="黑体" w:hAnsi="黑体" w:eastAsia="黑体" w:cs="黑体"/>
          <w:b w:val="0"/>
          <w:bCs w:val="0"/>
        </w:rPr>
        <w:t>附件</w:t>
      </w:r>
      <w:bookmarkEnd w:id="52"/>
    </w:p>
    <w:p>
      <w:pPr>
        <w:pStyle w:val="2"/>
        <w:spacing w:before="93"/>
        <w:rPr>
          <w:rFonts w:cs="Times New Roman"/>
          <w:lang w:val="zh-CN"/>
        </w:rPr>
      </w:pPr>
      <w:r>
        <w:rPr>
          <w:rFonts w:hint="eastAsia" w:hAnsi="宋体"/>
          <w:sz w:val="32"/>
          <w:szCs w:val="32"/>
          <w:shd w:val="clear" w:color="auto" w:fill="FFFFFF"/>
          <w:lang w:val="zh-CN"/>
        </w:rPr>
        <w:t>附件</w:t>
      </w:r>
    </w:p>
    <w:p>
      <w:pPr>
        <w:spacing w:line="600" w:lineRule="exact"/>
        <w:jc w:val="center"/>
        <w:rPr>
          <w:rFonts w:ascii="方正小标宋简体" w:hAnsi="方正小标宋简体" w:eastAsia="方正小标宋简体"/>
          <w:sz w:val="40"/>
          <w:szCs w:val="40"/>
          <w:lang w:val="zh-CN"/>
        </w:rPr>
      </w:pPr>
      <w:r>
        <w:rPr>
          <w:rFonts w:ascii="方正小标宋简体" w:hAnsi="方正小标宋简体" w:eastAsia="方正小标宋简体" w:cs="方正小标宋简体"/>
          <w:sz w:val="40"/>
          <w:szCs w:val="40"/>
        </w:rPr>
        <w:t>2022</w:t>
      </w:r>
      <w:r>
        <w:rPr>
          <w:rFonts w:hint="eastAsia" w:ascii="方正小标宋简体" w:hAnsi="方正小标宋简体" w:eastAsia="方正小标宋简体" w:cs="方正小标宋简体"/>
          <w:sz w:val="40"/>
          <w:szCs w:val="40"/>
        </w:rPr>
        <w:t>年</w:t>
      </w:r>
      <w:r>
        <w:rPr>
          <w:rFonts w:hint="eastAsia" w:ascii="方正小标宋简体" w:hAnsi="方正小标宋简体" w:eastAsia="方正小标宋简体" w:cs="方正小标宋简体"/>
          <w:sz w:val="40"/>
          <w:szCs w:val="40"/>
          <w:lang w:val="zh-CN"/>
        </w:rPr>
        <w:t>专项预算项目支出绩效自评报告</w:t>
      </w:r>
    </w:p>
    <w:p>
      <w:pPr>
        <w:spacing w:line="600" w:lineRule="exact"/>
        <w:ind w:firstLine="640"/>
        <w:jc w:val="center"/>
        <w:rPr>
          <w:rFonts w:asci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cs="黑体"/>
          <w:sz w:val="32"/>
          <w:szCs w:val="32"/>
        </w:rPr>
        <w:t>一、单位</w:t>
      </w:r>
      <w:r>
        <w:rPr>
          <w:rFonts w:hint="eastAsia" w:ascii="黑体" w:hAnsi="宋体" w:eastAsia="黑体" w:cs="黑体"/>
          <w:sz w:val="32"/>
          <w:szCs w:val="32"/>
          <w:lang w:val="zh-CN"/>
        </w:rPr>
        <w:t>概况</w:t>
      </w:r>
    </w:p>
    <w:p>
      <w:pPr>
        <w:spacing w:line="576" w:lineRule="exact"/>
        <w:ind w:firstLine="480" w:firstLineChars="150"/>
        <w:rPr>
          <w:rFonts w:ascii="宋体"/>
          <w:sz w:val="32"/>
          <w:szCs w:val="32"/>
        </w:rPr>
      </w:pPr>
      <w:r>
        <w:rPr>
          <w:rFonts w:hint="eastAsia" w:ascii="宋体" w:hAnsi="宋体" w:cs="宋体"/>
          <w:sz w:val="32"/>
          <w:szCs w:val="32"/>
        </w:rPr>
        <w:t>广元市国有林场内设党支部、工会委员会、办公室、计划财务股、森林资源管理股、生态修复股、项目办、森林公园管理处。公益一类，承担保护和森林资源、维护生态安全等公益服务职责。核定编制</w:t>
      </w:r>
      <w:r>
        <w:rPr>
          <w:rFonts w:ascii="宋体" w:hAnsi="宋体" w:cs="宋体"/>
          <w:sz w:val="32"/>
          <w:szCs w:val="32"/>
        </w:rPr>
        <w:t>20</w:t>
      </w:r>
      <w:r>
        <w:rPr>
          <w:rFonts w:hint="eastAsia" w:ascii="宋体" w:hAnsi="宋体" w:cs="宋体"/>
          <w:sz w:val="32"/>
          <w:szCs w:val="32"/>
        </w:rPr>
        <w:t>个，实有</w:t>
      </w:r>
      <w:r>
        <w:rPr>
          <w:rFonts w:ascii="宋体" w:hAnsi="宋体" w:cs="宋体"/>
          <w:sz w:val="32"/>
          <w:szCs w:val="32"/>
        </w:rPr>
        <w:t>25</w:t>
      </w:r>
      <w:r>
        <w:rPr>
          <w:rFonts w:hint="eastAsia" w:ascii="宋体" w:hAnsi="宋体" w:cs="宋体"/>
          <w:sz w:val="32"/>
          <w:szCs w:val="32"/>
        </w:rPr>
        <w:t>人，退休职工</w:t>
      </w:r>
      <w:r>
        <w:rPr>
          <w:rFonts w:ascii="宋体" w:hAnsi="宋体" w:cs="宋体"/>
          <w:sz w:val="32"/>
          <w:szCs w:val="32"/>
        </w:rPr>
        <w:t>9</w:t>
      </w:r>
      <w:r>
        <w:rPr>
          <w:rFonts w:hint="eastAsia" w:ascii="宋体" w:hAnsi="宋体" w:cs="宋体"/>
          <w:sz w:val="32"/>
          <w:szCs w:val="32"/>
        </w:rPr>
        <w:t>人，聘用天保管护员</w:t>
      </w:r>
      <w:r>
        <w:rPr>
          <w:rFonts w:ascii="宋体" w:hAnsi="宋体" w:cs="宋体"/>
          <w:sz w:val="32"/>
          <w:szCs w:val="32"/>
        </w:rPr>
        <w:t>8</w:t>
      </w:r>
      <w:r>
        <w:rPr>
          <w:rFonts w:hint="eastAsia" w:ascii="宋体" w:hAnsi="宋体" w:cs="宋体"/>
          <w:sz w:val="32"/>
          <w:szCs w:val="32"/>
        </w:rPr>
        <w:t>人（天保经费列支）</w:t>
      </w:r>
    </w:p>
    <w:p>
      <w:pPr>
        <w:spacing w:line="576" w:lineRule="exact"/>
        <w:ind w:firstLine="480" w:firstLineChars="150"/>
        <w:rPr>
          <w:rFonts w:ascii="黑体" w:hAnsi="黑体" w:eastAsia="黑体"/>
          <w:sz w:val="32"/>
          <w:szCs w:val="32"/>
        </w:rPr>
      </w:pPr>
      <w:r>
        <w:rPr>
          <w:rFonts w:hint="eastAsia" w:ascii="黑体" w:hAnsi="宋体" w:eastAsia="黑体" w:cs="黑体"/>
          <w:sz w:val="32"/>
          <w:szCs w:val="32"/>
        </w:rPr>
        <w:t>二、</w:t>
      </w:r>
      <w:r>
        <w:rPr>
          <w:rFonts w:hint="eastAsia" w:ascii="黑体" w:hAnsi="黑体" w:eastAsia="黑体" w:cs="黑体"/>
          <w:sz w:val="32"/>
          <w:szCs w:val="32"/>
        </w:rPr>
        <w:t>财政资金收支情况</w:t>
      </w:r>
    </w:p>
    <w:p>
      <w:pPr>
        <w:spacing w:line="576" w:lineRule="exact"/>
        <w:ind w:firstLine="480" w:firstLineChars="150"/>
        <w:rPr>
          <w:rFonts w:ascii="宋体"/>
          <w:kern w:val="0"/>
          <w:sz w:val="32"/>
          <w:szCs w:val="32"/>
        </w:rPr>
      </w:pPr>
      <w:r>
        <w:rPr>
          <w:rFonts w:ascii="宋体" w:hAnsi="宋体" w:cs="宋体"/>
          <w:kern w:val="0"/>
          <w:sz w:val="32"/>
          <w:szCs w:val="32"/>
        </w:rPr>
        <w:t>2021</w:t>
      </w:r>
      <w:r>
        <w:rPr>
          <w:rFonts w:hint="eastAsia" w:ascii="宋体" w:hAnsi="宋体" w:cs="宋体"/>
          <w:kern w:val="0"/>
          <w:sz w:val="32"/>
          <w:szCs w:val="32"/>
        </w:rPr>
        <w:t>年度收入总计</w:t>
      </w:r>
      <w:r>
        <w:rPr>
          <w:rFonts w:ascii="宋体" w:hAnsi="宋体" w:cs="宋体"/>
          <w:kern w:val="0"/>
          <w:sz w:val="32"/>
          <w:szCs w:val="32"/>
        </w:rPr>
        <w:t>796.32</w:t>
      </w:r>
      <w:r>
        <w:rPr>
          <w:rFonts w:hint="eastAsia" w:ascii="宋体" w:hAnsi="宋体" w:cs="宋体"/>
          <w:kern w:val="0"/>
          <w:sz w:val="32"/>
          <w:szCs w:val="32"/>
        </w:rPr>
        <w:t>万元，均为财政拨款收入。支出总计</w:t>
      </w:r>
      <w:r>
        <w:rPr>
          <w:rFonts w:ascii="宋体" w:hAnsi="宋体" w:cs="宋体"/>
          <w:kern w:val="0"/>
          <w:sz w:val="32"/>
          <w:szCs w:val="32"/>
        </w:rPr>
        <w:t>2177.42</w:t>
      </w:r>
      <w:r>
        <w:rPr>
          <w:rFonts w:hint="eastAsia" w:ascii="宋体" w:hAnsi="宋体" w:cs="宋体"/>
          <w:kern w:val="0"/>
          <w:sz w:val="32"/>
          <w:szCs w:val="32"/>
        </w:rPr>
        <w:t>万元，其中基本支出</w:t>
      </w:r>
      <w:r>
        <w:rPr>
          <w:rFonts w:ascii="宋体" w:hAnsi="宋体" w:cs="宋体"/>
          <w:kern w:val="0"/>
          <w:sz w:val="32"/>
          <w:szCs w:val="32"/>
        </w:rPr>
        <w:t>375.09</w:t>
      </w:r>
      <w:r>
        <w:rPr>
          <w:rFonts w:hint="eastAsia" w:ascii="宋体" w:hAnsi="宋体" w:cs="宋体"/>
          <w:kern w:val="0"/>
          <w:sz w:val="32"/>
          <w:szCs w:val="32"/>
        </w:rPr>
        <w:t>万元（人员经费</w:t>
      </w:r>
      <w:r>
        <w:rPr>
          <w:rFonts w:ascii="宋体" w:hAnsi="宋体" w:cs="宋体"/>
          <w:kern w:val="0"/>
          <w:sz w:val="32"/>
          <w:szCs w:val="32"/>
        </w:rPr>
        <w:t xml:space="preserve">327.48 </w:t>
      </w:r>
      <w:r>
        <w:rPr>
          <w:rFonts w:hint="eastAsia" w:ascii="宋体" w:hAnsi="宋体" w:cs="宋体"/>
          <w:kern w:val="0"/>
          <w:sz w:val="32"/>
          <w:szCs w:val="32"/>
        </w:rPr>
        <w:t>万元、日常公用经费</w:t>
      </w:r>
      <w:r>
        <w:rPr>
          <w:rFonts w:ascii="宋体" w:hAnsi="宋体" w:cs="宋体"/>
          <w:kern w:val="0"/>
          <w:sz w:val="32"/>
          <w:szCs w:val="32"/>
        </w:rPr>
        <w:t xml:space="preserve">47.6 </w:t>
      </w:r>
      <w:r>
        <w:rPr>
          <w:rFonts w:hint="eastAsia" w:ascii="宋体" w:hAnsi="宋体" w:cs="宋体"/>
          <w:kern w:val="0"/>
          <w:sz w:val="32"/>
          <w:szCs w:val="32"/>
        </w:rPr>
        <w:t>万、项目支出</w:t>
      </w:r>
      <w:r>
        <w:rPr>
          <w:rFonts w:ascii="宋体" w:hAnsi="宋体" w:cs="宋体"/>
          <w:kern w:val="0"/>
          <w:sz w:val="32"/>
          <w:szCs w:val="32"/>
        </w:rPr>
        <w:t>1802.33</w:t>
      </w:r>
      <w:r>
        <w:rPr>
          <w:rFonts w:hint="eastAsia" w:ascii="宋体" w:hAnsi="宋体" w:cs="宋体"/>
          <w:kern w:val="0"/>
          <w:sz w:val="32"/>
          <w:szCs w:val="32"/>
        </w:rPr>
        <w:t>万元。</w:t>
      </w:r>
    </w:p>
    <w:p>
      <w:pPr>
        <w:tabs>
          <w:tab w:val="left" w:pos="2202"/>
        </w:tabs>
        <w:spacing w:line="576" w:lineRule="exact"/>
        <w:ind w:firstLine="642" w:firstLineChars="200"/>
        <w:rPr>
          <w:rFonts w:ascii="宋体"/>
          <w:b/>
          <w:bCs/>
          <w:sz w:val="32"/>
          <w:szCs w:val="32"/>
          <w:lang w:val="zh-CN"/>
        </w:rPr>
      </w:pPr>
      <w:r>
        <w:rPr>
          <w:rFonts w:hint="eastAsia" w:ascii="宋体" w:hAnsi="宋体" w:cs="宋体"/>
          <w:b/>
          <w:bCs/>
          <w:sz w:val="32"/>
          <w:szCs w:val="32"/>
          <w:lang w:val="zh-CN"/>
        </w:rPr>
        <w:t>三、</w:t>
      </w:r>
      <w:r>
        <w:rPr>
          <w:rFonts w:hint="eastAsia" w:ascii="宋体" w:hAnsi="宋体" w:cs="宋体"/>
          <w:b/>
          <w:bCs/>
          <w:sz w:val="32"/>
          <w:szCs w:val="32"/>
        </w:rPr>
        <w:t>林场整体预算绩效管理情况</w:t>
      </w:r>
    </w:p>
    <w:p>
      <w:pPr>
        <w:widowControl/>
        <w:kinsoku w:val="0"/>
        <w:autoSpaceDE w:val="0"/>
        <w:autoSpaceDN w:val="0"/>
        <w:adjustRightInd w:val="0"/>
        <w:snapToGrid w:val="0"/>
        <w:spacing w:line="576" w:lineRule="exact"/>
        <w:ind w:firstLine="642" w:firstLineChars="200"/>
        <w:textAlignment w:val="baseline"/>
        <w:rPr>
          <w:rFonts w:ascii="宋体"/>
          <w:sz w:val="32"/>
          <w:szCs w:val="32"/>
        </w:rPr>
      </w:pPr>
      <w:r>
        <w:rPr>
          <w:rFonts w:hint="eastAsia" w:ascii="宋体" w:hAnsi="宋体" w:cs="宋体"/>
          <w:b/>
          <w:bCs/>
          <w:sz w:val="32"/>
          <w:szCs w:val="32"/>
          <w:shd w:val="clear" w:color="auto" w:fill="FFFFFF"/>
        </w:rPr>
        <w:t>一是</w:t>
      </w:r>
      <w:r>
        <w:rPr>
          <w:rFonts w:hint="eastAsia" w:ascii="宋体" w:hAnsi="宋体" w:cs="宋体"/>
          <w:sz w:val="32"/>
          <w:szCs w:val="32"/>
          <w:shd w:val="clear" w:color="auto" w:fill="FFFFFF"/>
        </w:rPr>
        <w:t>在</w:t>
      </w:r>
      <w:r>
        <w:rPr>
          <w:rFonts w:ascii="宋体" w:hAnsi="宋体" w:cs="宋体"/>
          <w:sz w:val="32"/>
          <w:szCs w:val="32"/>
          <w:shd w:val="clear" w:color="auto" w:fill="FFFFFF"/>
        </w:rPr>
        <w:t>2021</w:t>
      </w:r>
      <w:r>
        <w:rPr>
          <w:rFonts w:hint="eastAsia" w:ascii="宋体" w:hAnsi="宋体" w:cs="宋体"/>
          <w:sz w:val="32"/>
          <w:szCs w:val="32"/>
          <w:shd w:val="clear" w:color="auto" w:fill="FFFFFF"/>
        </w:rPr>
        <w:t>年预算编制工作中，全面实施绩效管理，完善预算绩效管理流程，明确预算绩效管理范围，加强评价结果运用，努力盘活存量、用好增量，提高资源配置效率和使用效益，对预算项目资金绩效目标，涉及</w:t>
      </w:r>
      <w:r>
        <w:rPr>
          <w:rFonts w:ascii="宋体" w:hAnsi="宋体" w:cs="宋体"/>
          <w:sz w:val="32"/>
          <w:szCs w:val="32"/>
          <w:shd w:val="clear" w:color="auto" w:fill="FFFFFF"/>
        </w:rPr>
        <w:t>1</w:t>
      </w:r>
      <w:r>
        <w:rPr>
          <w:rFonts w:hint="eastAsia" w:ascii="宋体" w:hAnsi="宋体" w:cs="宋体"/>
          <w:sz w:val="32"/>
          <w:szCs w:val="32"/>
          <w:shd w:val="clear" w:color="auto" w:fill="FFFFFF"/>
        </w:rPr>
        <w:t>个项目，金额</w:t>
      </w:r>
      <w:r>
        <w:rPr>
          <w:rFonts w:ascii="宋体" w:hAnsi="宋体" w:cs="宋体"/>
          <w:sz w:val="32"/>
          <w:szCs w:val="32"/>
          <w:shd w:val="clear" w:color="auto" w:fill="FFFFFF"/>
        </w:rPr>
        <w:t>11.7</w:t>
      </w:r>
      <w:r>
        <w:rPr>
          <w:rFonts w:hint="eastAsia" w:ascii="宋体" w:hAnsi="宋体" w:cs="宋体"/>
          <w:sz w:val="32"/>
          <w:szCs w:val="32"/>
          <w:shd w:val="clear" w:color="auto" w:fill="FFFFFF"/>
        </w:rPr>
        <w:t>万元，受市局、市财政局相关科室对预算项目绩效目标进行审核指导，大大提高财政资金使用效益。</w:t>
      </w:r>
      <w:r>
        <w:rPr>
          <w:rFonts w:hint="eastAsia" w:ascii="宋体" w:hAnsi="宋体" w:cs="宋体"/>
          <w:b/>
          <w:bCs/>
          <w:sz w:val="32"/>
          <w:szCs w:val="32"/>
          <w:shd w:val="clear" w:color="auto" w:fill="FFFFFF"/>
        </w:rPr>
        <w:t>二是</w:t>
      </w:r>
      <w:r>
        <w:rPr>
          <w:rFonts w:hint="eastAsia" w:ascii="宋体" w:hAnsi="宋体" w:cs="宋体"/>
          <w:sz w:val="32"/>
          <w:szCs w:val="32"/>
          <w:shd w:val="clear" w:color="auto" w:fill="FFFFFF"/>
        </w:rPr>
        <w:t>加强重点项目绩效评价和政策评估，报告请示市局主要领导并上党组会对安排的财政投入资金、衔接推进乡村振兴专项资金等进行绩效评价工作，涉及资金</w:t>
      </w:r>
      <w:r>
        <w:rPr>
          <w:rFonts w:ascii="宋体" w:hAnsi="宋体" w:cs="宋体"/>
          <w:kern w:val="0"/>
          <w:sz w:val="32"/>
          <w:szCs w:val="32"/>
        </w:rPr>
        <w:t>796.32</w:t>
      </w:r>
      <w:r>
        <w:rPr>
          <w:rFonts w:hint="eastAsia" w:ascii="宋体" w:hAnsi="宋体" w:cs="宋体"/>
          <w:sz w:val="32"/>
          <w:szCs w:val="32"/>
          <w:shd w:val="clear" w:color="auto" w:fill="FFFFFF"/>
        </w:rPr>
        <w:t>万元，重点围绕专项资金项目和社会关注度高、影响力大，事关民生方面的支出项目进行绩效评价，提升财政支出绩效。加强评价结果运用，对前三年度的存量资金实施项目进行再评价、再总结并加强整改。</w:t>
      </w:r>
      <w:r>
        <w:rPr>
          <w:rFonts w:hint="eastAsia" w:ascii="宋体" w:hAnsi="宋体" w:cs="宋体"/>
          <w:b/>
          <w:bCs/>
          <w:sz w:val="32"/>
          <w:szCs w:val="32"/>
          <w:shd w:val="clear" w:color="auto" w:fill="FFFFFF"/>
        </w:rPr>
        <w:t>三是</w:t>
      </w:r>
      <w:r>
        <w:rPr>
          <w:rFonts w:hint="eastAsia" w:ascii="宋体" w:hAnsi="宋体" w:cs="宋体"/>
          <w:sz w:val="32"/>
          <w:szCs w:val="32"/>
          <w:shd w:val="clear" w:color="auto" w:fill="FFFFFF"/>
        </w:rPr>
        <w:t>开展全过程预算绩效管理工作。选定部分项目进行全过程预算绩效管理回头看。按自评表模板上报，我场汇总完成相关填报项目支出绩效自评表，切实增强资金及资金使用的支出责任意识和支出效率意识。</w:t>
      </w:r>
      <w:r>
        <w:rPr>
          <w:rFonts w:hint="eastAsia" w:ascii="宋体" w:hAnsi="宋体" w:cs="宋体"/>
          <w:b/>
          <w:bCs/>
          <w:sz w:val="32"/>
          <w:szCs w:val="32"/>
          <w:shd w:val="clear" w:color="auto" w:fill="FFFFFF"/>
        </w:rPr>
        <w:t>四是</w:t>
      </w:r>
      <w:r>
        <w:rPr>
          <w:rFonts w:hint="eastAsia" w:ascii="宋体" w:hAnsi="宋体" w:cs="宋体"/>
          <w:sz w:val="32"/>
          <w:szCs w:val="32"/>
          <w:shd w:val="clear" w:color="auto" w:fill="FFFFFF"/>
        </w:rPr>
        <w:t>对一些社会关注度高、影响力大的民生项目和重点项目的绩效情况在一定范围内公开。</w:t>
      </w:r>
    </w:p>
    <w:p>
      <w:pPr>
        <w:spacing w:line="576" w:lineRule="exact"/>
        <w:ind w:firstLine="480" w:firstLineChars="150"/>
        <w:rPr>
          <w:rFonts w:ascii="宋体"/>
          <w:sz w:val="32"/>
          <w:szCs w:val="32"/>
        </w:rPr>
      </w:pPr>
      <w:r>
        <w:rPr>
          <w:rFonts w:ascii="宋体" w:hAnsi="宋体" w:cs="宋体"/>
          <w:sz w:val="32"/>
          <w:szCs w:val="32"/>
        </w:rPr>
        <w:t>(</w:t>
      </w:r>
      <w:r>
        <w:rPr>
          <w:rFonts w:hint="eastAsia" w:ascii="宋体" w:hAnsi="宋体" w:cs="宋体"/>
          <w:sz w:val="32"/>
          <w:szCs w:val="32"/>
        </w:rPr>
        <w:t>一</w:t>
      </w:r>
      <w:r>
        <w:rPr>
          <w:rFonts w:ascii="宋体" w:hAnsi="宋体" w:cs="宋体"/>
          <w:sz w:val="32"/>
          <w:szCs w:val="32"/>
        </w:rPr>
        <w:t>)</w:t>
      </w:r>
      <w:r>
        <w:rPr>
          <w:rFonts w:hint="eastAsia" w:ascii="宋体" w:hAnsi="宋体" w:cs="宋体"/>
          <w:sz w:val="32"/>
          <w:szCs w:val="32"/>
        </w:rPr>
        <w:t>部门预算项目绩效管理。</w:t>
      </w:r>
    </w:p>
    <w:p>
      <w:pPr>
        <w:spacing w:line="576" w:lineRule="exact"/>
        <w:ind w:firstLine="632" w:firstLineChars="200"/>
        <w:rPr>
          <w:rFonts w:ascii="宋体"/>
          <w:sz w:val="32"/>
          <w:szCs w:val="32"/>
        </w:rPr>
      </w:pPr>
      <w:r>
        <w:rPr>
          <w:rFonts w:hint="eastAsia" w:ascii="宋体" w:hAnsi="宋体" w:cs="宋体"/>
          <w:spacing w:val="-2"/>
          <w:sz w:val="32"/>
          <w:szCs w:val="32"/>
        </w:rPr>
        <w:t>目标制定：</w:t>
      </w:r>
      <w:r>
        <w:rPr>
          <w:rFonts w:ascii="宋体" w:hAnsi="宋体" w:cs="宋体"/>
          <w:spacing w:val="-2"/>
          <w:sz w:val="32"/>
          <w:szCs w:val="32"/>
        </w:rPr>
        <w:t>1.</w:t>
      </w:r>
      <w:r>
        <w:rPr>
          <w:rFonts w:hint="eastAsia" w:ascii="宋体" w:hAnsi="宋体" w:cs="宋体"/>
          <w:sz w:val="32"/>
          <w:szCs w:val="32"/>
        </w:rPr>
        <w:t>加强辖区森林资源管理。依法有效管护国有林</w:t>
      </w:r>
      <w:r>
        <w:rPr>
          <w:rFonts w:ascii="宋体" w:hAnsi="宋体" w:cs="宋体"/>
          <w:sz w:val="32"/>
          <w:szCs w:val="32"/>
        </w:rPr>
        <w:t>1.68</w:t>
      </w:r>
      <w:r>
        <w:rPr>
          <w:rFonts w:hint="eastAsia" w:ascii="宋体" w:hAnsi="宋体" w:cs="宋体"/>
          <w:sz w:val="32"/>
          <w:szCs w:val="32"/>
        </w:rPr>
        <w:t>万亩；加强森林防灭火和林业有害生物防治工作，严厉打击乱砍滥伐林木、偷拉盗运、乱捕滥猎、乱采滥挖和违法占用林地等破坏森林资源案件，扎实开展森林防灭火工作，确保不发生人为森林火灾和人员伤亡，确保森林火灾损失率控制在</w:t>
      </w:r>
      <w:r>
        <w:rPr>
          <w:rFonts w:ascii="宋体" w:hAnsi="宋体" w:cs="宋体"/>
          <w:sz w:val="32"/>
          <w:szCs w:val="32"/>
        </w:rPr>
        <w:t>0.1</w:t>
      </w:r>
      <w:r>
        <w:rPr>
          <w:rFonts w:hint="eastAsia" w:ascii="宋体" w:hAnsi="宋体" w:cs="宋体"/>
          <w:sz w:val="32"/>
          <w:szCs w:val="32"/>
        </w:rPr>
        <w:t>‰以内、林业有害生物成灾率控制在</w:t>
      </w:r>
      <w:r>
        <w:rPr>
          <w:rFonts w:ascii="宋体" w:hAnsi="宋体" w:cs="宋体"/>
          <w:sz w:val="32"/>
          <w:szCs w:val="32"/>
        </w:rPr>
        <w:t>3</w:t>
      </w:r>
      <w:r>
        <w:rPr>
          <w:rFonts w:hint="eastAsia" w:ascii="宋体" w:hAnsi="宋体" w:cs="宋体"/>
          <w:sz w:val="32"/>
          <w:szCs w:val="32"/>
        </w:rPr>
        <w:t>‰以内。</w:t>
      </w:r>
      <w:r>
        <w:rPr>
          <w:rFonts w:ascii="宋体" w:hAnsi="宋体" w:cs="宋体"/>
          <w:sz w:val="32"/>
          <w:szCs w:val="32"/>
        </w:rPr>
        <w:t>2.</w:t>
      </w:r>
      <w:r>
        <w:rPr>
          <w:rFonts w:hint="eastAsia" w:ascii="宋体" w:hAnsi="宋体" w:cs="宋体"/>
          <w:color w:val="000000"/>
          <w:kern w:val="0"/>
          <w:sz w:val="32"/>
          <w:szCs w:val="32"/>
        </w:rPr>
        <w:t>加强辖区基础设施建设。加快推进标准化管护站和森林防火消防池建设；完成新地坪绿化</w:t>
      </w:r>
      <w:r>
        <w:rPr>
          <w:rFonts w:ascii="宋体" w:hAnsi="宋体" w:cs="宋体"/>
          <w:color w:val="000000"/>
          <w:kern w:val="0"/>
          <w:sz w:val="32"/>
          <w:szCs w:val="32"/>
        </w:rPr>
        <w:t>1</w:t>
      </w:r>
      <w:r>
        <w:rPr>
          <w:rFonts w:hint="eastAsia" w:ascii="宋体" w:hAnsi="宋体" w:cs="宋体"/>
          <w:color w:val="000000"/>
          <w:kern w:val="0"/>
          <w:sz w:val="32"/>
          <w:szCs w:val="32"/>
        </w:rPr>
        <w:t>万㎡、唐家坪至二进口公路两旁“增彩添香”廊道建设</w:t>
      </w:r>
      <w:r>
        <w:rPr>
          <w:rFonts w:ascii="宋体" w:hAnsi="宋体" w:cs="宋体"/>
          <w:color w:val="000000"/>
          <w:kern w:val="0"/>
          <w:sz w:val="32"/>
          <w:szCs w:val="32"/>
        </w:rPr>
        <w:t>2</w:t>
      </w:r>
      <w:r>
        <w:rPr>
          <w:rFonts w:hint="eastAsia" w:ascii="宋体" w:hAnsi="宋体" w:cs="宋体"/>
          <w:color w:val="000000"/>
          <w:kern w:val="0"/>
          <w:sz w:val="32"/>
          <w:szCs w:val="32"/>
        </w:rPr>
        <w:t>公里和白槽坝至椒树塘“增彩添香”绿化工程；完成龙神岩防火瞭望塔附属工程、场部院坝维修改造工程和动植物标本陈列室维修改造工程；完成</w:t>
      </w:r>
      <w:r>
        <w:rPr>
          <w:rFonts w:ascii="宋体" w:hAnsi="宋体" w:cs="宋体"/>
          <w:color w:val="000000"/>
          <w:kern w:val="0"/>
          <w:sz w:val="32"/>
          <w:szCs w:val="32"/>
        </w:rPr>
        <w:t>2020</w:t>
      </w:r>
      <w:r>
        <w:rPr>
          <w:rFonts w:hint="eastAsia" w:ascii="宋体" w:hAnsi="宋体" w:cs="宋体"/>
          <w:color w:val="000000"/>
          <w:kern w:val="0"/>
          <w:sz w:val="32"/>
          <w:szCs w:val="32"/>
        </w:rPr>
        <w:t>年林下经济节点公路建设任务。</w:t>
      </w:r>
      <w:r>
        <w:rPr>
          <w:rFonts w:ascii="宋体" w:hAnsi="宋体" w:cs="宋体"/>
          <w:color w:val="000000"/>
          <w:kern w:val="0"/>
          <w:sz w:val="32"/>
          <w:szCs w:val="32"/>
        </w:rPr>
        <w:t>3.</w:t>
      </w:r>
      <w:r>
        <w:rPr>
          <w:rFonts w:hint="eastAsia" w:ascii="宋体" w:hAnsi="宋体" w:cs="宋体"/>
          <w:sz w:val="32"/>
          <w:szCs w:val="32"/>
        </w:rPr>
        <w:t>加强辖区森林经营管理。发展天麻、黄精、百合等林下中药材</w:t>
      </w:r>
      <w:r>
        <w:rPr>
          <w:rFonts w:ascii="宋体" w:hAnsi="宋体" w:cs="宋体"/>
          <w:sz w:val="32"/>
          <w:szCs w:val="32"/>
        </w:rPr>
        <w:t>50</w:t>
      </w:r>
      <w:r>
        <w:rPr>
          <w:rFonts w:hint="eastAsia" w:ascii="宋体" w:hAnsi="宋体" w:cs="宋体"/>
          <w:sz w:val="32"/>
          <w:szCs w:val="32"/>
        </w:rPr>
        <w:t>亩，不断拓宽增产增收渠道。围绕打造“多彩曾家山”，加大与朝天国投公司合作打造森林康养基地力度，加快推进基础设施建设，积极打造精品旅游品牌，不断提升经营管理能力和服务水平，实现森林旅游纯收入</w:t>
      </w:r>
      <w:r>
        <w:rPr>
          <w:rFonts w:ascii="宋体" w:hAnsi="宋体" w:cs="宋体"/>
          <w:sz w:val="32"/>
          <w:szCs w:val="32"/>
        </w:rPr>
        <w:t>10</w:t>
      </w:r>
      <w:r>
        <w:rPr>
          <w:rFonts w:hint="eastAsia" w:ascii="宋体" w:hAnsi="宋体" w:cs="宋体"/>
          <w:sz w:val="32"/>
          <w:szCs w:val="32"/>
        </w:rPr>
        <w:t>万元以上；服务满意率达</w:t>
      </w:r>
      <w:r>
        <w:rPr>
          <w:rFonts w:ascii="宋体" w:hAnsi="宋体" w:cs="宋体"/>
          <w:sz w:val="32"/>
          <w:szCs w:val="32"/>
        </w:rPr>
        <w:t>98%</w:t>
      </w:r>
      <w:r>
        <w:rPr>
          <w:rFonts w:hint="eastAsia" w:ascii="宋体" w:hAnsi="宋体" w:cs="宋体"/>
          <w:sz w:val="32"/>
          <w:szCs w:val="32"/>
        </w:rPr>
        <w:t>以上，全年无投诉。</w:t>
      </w:r>
      <w:r>
        <w:rPr>
          <w:rFonts w:ascii="宋体" w:hAnsi="宋体" w:cs="宋体"/>
          <w:sz w:val="32"/>
          <w:szCs w:val="32"/>
        </w:rPr>
        <w:t>4.</w:t>
      </w:r>
      <w:r>
        <w:rPr>
          <w:rFonts w:hint="eastAsia" w:ascii="宋体" w:hAnsi="宋体" w:cs="宋体"/>
          <w:color w:val="000000"/>
          <w:kern w:val="0"/>
          <w:sz w:val="32"/>
          <w:szCs w:val="32"/>
        </w:rPr>
        <w:t>积极开展项目资金争取。完成向上争取到位资金</w:t>
      </w:r>
      <w:r>
        <w:rPr>
          <w:rFonts w:ascii="宋体" w:hAnsi="宋体" w:cs="宋体"/>
          <w:color w:val="000000"/>
          <w:kern w:val="0"/>
          <w:sz w:val="32"/>
          <w:szCs w:val="32"/>
        </w:rPr>
        <w:t>475</w:t>
      </w:r>
      <w:r>
        <w:rPr>
          <w:rFonts w:hint="eastAsia" w:ascii="宋体" w:hAnsi="宋体" w:cs="宋体"/>
          <w:color w:val="000000"/>
          <w:kern w:val="0"/>
          <w:sz w:val="32"/>
          <w:szCs w:val="32"/>
        </w:rPr>
        <w:t>万元，储备总投资</w:t>
      </w:r>
      <w:r>
        <w:rPr>
          <w:rFonts w:ascii="宋体" w:hAnsi="宋体" w:cs="宋体"/>
          <w:color w:val="000000"/>
          <w:kern w:val="0"/>
          <w:sz w:val="32"/>
          <w:szCs w:val="32"/>
        </w:rPr>
        <w:t>1</w:t>
      </w:r>
      <w:r>
        <w:rPr>
          <w:rFonts w:hint="eastAsia" w:ascii="宋体" w:hAnsi="宋体" w:cs="宋体"/>
          <w:color w:val="000000"/>
          <w:kern w:val="0"/>
          <w:sz w:val="32"/>
          <w:szCs w:val="32"/>
        </w:rPr>
        <w:t>亿元以上项目</w:t>
      </w:r>
      <w:r>
        <w:rPr>
          <w:rFonts w:ascii="宋体" w:hAnsi="宋体" w:cs="宋体"/>
          <w:color w:val="000000"/>
          <w:kern w:val="0"/>
          <w:sz w:val="32"/>
          <w:szCs w:val="32"/>
        </w:rPr>
        <w:t>1</w:t>
      </w:r>
      <w:r>
        <w:rPr>
          <w:rFonts w:hint="eastAsia" w:ascii="宋体" w:hAnsi="宋体" w:cs="宋体"/>
          <w:color w:val="000000"/>
          <w:kern w:val="0"/>
          <w:sz w:val="32"/>
          <w:szCs w:val="32"/>
        </w:rPr>
        <w:t>个。全面推动国有贫困林场扶贫资金、</w:t>
      </w:r>
      <w:r>
        <w:rPr>
          <w:rFonts w:ascii="宋体" w:hAnsi="宋体" w:cs="宋体"/>
          <w:color w:val="000000"/>
          <w:kern w:val="0"/>
          <w:sz w:val="32"/>
          <w:szCs w:val="32"/>
        </w:rPr>
        <w:t>2000</w:t>
      </w:r>
      <w:r>
        <w:rPr>
          <w:rFonts w:hint="eastAsia" w:ascii="宋体" w:hAnsi="宋体" w:cs="宋体"/>
          <w:color w:val="000000"/>
          <w:kern w:val="0"/>
          <w:sz w:val="32"/>
          <w:szCs w:val="32"/>
        </w:rPr>
        <w:t>亩储备林基地和</w:t>
      </w:r>
      <w:r>
        <w:rPr>
          <w:rFonts w:ascii="宋体" w:hAnsi="宋体" w:cs="宋体"/>
          <w:color w:val="000000"/>
          <w:kern w:val="0"/>
          <w:sz w:val="32"/>
          <w:szCs w:val="32"/>
        </w:rPr>
        <w:t>2021</w:t>
      </w:r>
      <w:r>
        <w:rPr>
          <w:rFonts w:hint="eastAsia" w:ascii="宋体" w:hAnsi="宋体" w:cs="宋体"/>
          <w:color w:val="000000"/>
          <w:kern w:val="0"/>
          <w:sz w:val="32"/>
          <w:szCs w:val="32"/>
        </w:rPr>
        <w:t>年造林补贴项目建设任务。加强项目资金管理，无违规使用资金；强化项目资金绩效评价，充分发挥资金使用效益。</w:t>
      </w:r>
      <w:r>
        <w:rPr>
          <w:rFonts w:ascii="宋体" w:hAnsi="宋体" w:cs="宋体"/>
          <w:color w:val="000000"/>
          <w:kern w:val="0"/>
          <w:sz w:val="32"/>
          <w:szCs w:val="32"/>
        </w:rPr>
        <w:t>5.</w:t>
      </w:r>
      <w:r>
        <w:rPr>
          <w:rFonts w:hint="eastAsia" w:ascii="宋体" w:hAnsi="宋体" w:cs="宋体"/>
          <w:color w:val="000000"/>
          <w:kern w:val="0"/>
          <w:sz w:val="32"/>
          <w:szCs w:val="32"/>
        </w:rPr>
        <w:t>纳入省示范林场创建范围，加快推进建设。</w:t>
      </w:r>
      <w:r>
        <w:rPr>
          <w:rFonts w:ascii="宋体" w:hAnsi="宋体" w:cs="宋体"/>
          <w:color w:val="000000"/>
          <w:kern w:val="0"/>
          <w:sz w:val="32"/>
          <w:szCs w:val="32"/>
        </w:rPr>
        <w:t>6.</w:t>
      </w:r>
      <w:r>
        <w:rPr>
          <w:rFonts w:hint="eastAsia" w:ascii="宋体" w:hAnsi="宋体" w:cs="宋体"/>
          <w:sz w:val="32"/>
          <w:szCs w:val="32"/>
        </w:rPr>
        <w:t>认真落实帮扶“四个不摘”要求，完成驻村帮扶与乡村振兴有效衔接年度目标任务。</w:t>
      </w:r>
      <w:r>
        <w:rPr>
          <w:rFonts w:ascii="宋体" w:hAnsi="宋体" w:cs="宋体"/>
          <w:sz w:val="32"/>
          <w:szCs w:val="32"/>
        </w:rPr>
        <w:t>7.</w:t>
      </w:r>
      <w:r>
        <w:rPr>
          <w:rFonts w:hint="eastAsia" w:ascii="宋体" w:hAnsi="宋体" w:cs="宋体"/>
          <w:sz w:val="32"/>
          <w:szCs w:val="32"/>
        </w:rPr>
        <w:t>常态化做好新冠疫情防控各项工作。</w:t>
      </w:r>
      <w:r>
        <w:rPr>
          <w:rFonts w:ascii="宋体" w:hAnsi="宋体" w:cs="宋体"/>
          <w:sz w:val="32"/>
          <w:szCs w:val="32"/>
        </w:rPr>
        <w:t>8.</w:t>
      </w:r>
      <w:r>
        <w:rPr>
          <w:rFonts w:hint="eastAsia" w:ascii="宋体" w:hAnsi="宋体" w:cs="宋体"/>
          <w:sz w:val="32"/>
          <w:szCs w:val="32"/>
        </w:rPr>
        <w:t>落实好林长制相关工作。</w:t>
      </w:r>
      <w:r>
        <w:rPr>
          <w:rFonts w:ascii="宋体" w:hAnsi="宋体" w:cs="宋体"/>
          <w:sz w:val="32"/>
          <w:szCs w:val="32"/>
        </w:rPr>
        <w:t>9.</w:t>
      </w:r>
      <w:r>
        <w:rPr>
          <w:rFonts w:hint="eastAsia" w:ascii="宋体" w:hAnsi="宋体" w:cs="宋体"/>
          <w:sz w:val="32"/>
          <w:szCs w:val="32"/>
        </w:rPr>
        <w:t>落实好林长制相关工作。</w:t>
      </w:r>
      <w:r>
        <w:rPr>
          <w:rFonts w:ascii="宋体" w:hAnsi="宋体" w:cs="宋体"/>
          <w:sz w:val="32"/>
          <w:szCs w:val="32"/>
        </w:rPr>
        <w:t>10.</w:t>
      </w:r>
      <w:r>
        <w:rPr>
          <w:rFonts w:hint="eastAsia" w:ascii="宋体" w:hAnsi="宋体" w:cs="宋体"/>
          <w:color w:val="000000"/>
          <w:kern w:val="0"/>
          <w:sz w:val="32"/>
          <w:szCs w:val="32"/>
        </w:rPr>
        <w:t>党的建设、党风廉政建设、干部队伍建设、意识形态（精神文明建设）、安全生产、信访综治维稳、生态环境保护。</w:t>
      </w:r>
      <w:r>
        <w:rPr>
          <w:rFonts w:ascii="宋体" w:hAnsi="宋体" w:cs="宋体"/>
          <w:color w:val="000000"/>
          <w:kern w:val="0"/>
          <w:sz w:val="32"/>
          <w:szCs w:val="32"/>
        </w:rPr>
        <w:t>11.</w:t>
      </w:r>
      <w:r>
        <w:rPr>
          <w:rFonts w:hint="eastAsia" w:ascii="宋体" w:hAnsi="宋体" w:cs="宋体"/>
          <w:sz w:val="32"/>
          <w:szCs w:val="32"/>
        </w:rPr>
        <w:t>禁种铲毒、信息宣传、督查督办、爱国卫生（含生活垃圾分类）、保密工作。</w:t>
      </w:r>
      <w:r>
        <w:rPr>
          <w:rFonts w:ascii="宋体" w:hAnsi="宋体" w:cs="宋体"/>
          <w:sz w:val="32"/>
          <w:szCs w:val="32"/>
        </w:rPr>
        <w:t>12.</w:t>
      </w:r>
      <w:r>
        <w:rPr>
          <w:rFonts w:hint="eastAsia" w:ascii="宋体" w:hAnsi="宋体" w:cs="宋体"/>
          <w:color w:val="000000"/>
          <w:kern w:val="0"/>
          <w:sz w:val="32"/>
          <w:szCs w:val="32"/>
        </w:rPr>
        <w:t>普法工作、节能减排、群团工作。</w:t>
      </w:r>
    </w:p>
    <w:p>
      <w:pPr>
        <w:spacing w:line="576" w:lineRule="exact"/>
        <w:ind w:firstLine="640" w:firstLineChars="200"/>
        <w:rPr>
          <w:rFonts w:ascii="宋体"/>
          <w:sz w:val="32"/>
          <w:szCs w:val="32"/>
        </w:rPr>
      </w:pPr>
      <w:r>
        <w:rPr>
          <w:rFonts w:hint="eastAsia" w:ascii="宋体" w:hAnsi="宋体" w:cs="宋体"/>
          <w:sz w:val="32"/>
          <w:szCs w:val="32"/>
        </w:rPr>
        <w:t>目标实现：完成全年在职职工（</w:t>
      </w:r>
      <w:r>
        <w:rPr>
          <w:rFonts w:ascii="宋体" w:hAnsi="宋体" w:cs="宋体"/>
          <w:sz w:val="32"/>
          <w:szCs w:val="32"/>
        </w:rPr>
        <w:t>25)</w:t>
      </w:r>
      <w:r>
        <w:rPr>
          <w:rFonts w:hint="eastAsia" w:ascii="宋体" w:hAnsi="宋体" w:cs="宋体"/>
          <w:sz w:val="32"/>
          <w:szCs w:val="32"/>
        </w:rPr>
        <w:t>工资支付</w:t>
      </w:r>
      <w:r>
        <w:rPr>
          <w:rFonts w:ascii="宋体" w:hAnsi="宋体" w:cs="宋体"/>
          <w:sz w:val="32"/>
          <w:szCs w:val="32"/>
        </w:rPr>
        <w:t xml:space="preserve"> 255.56</w:t>
      </w:r>
      <w:r>
        <w:rPr>
          <w:rFonts w:hint="eastAsia" w:ascii="宋体" w:hAnsi="宋体" w:cs="宋体"/>
          <w:sz w:val="32"/>
          <w:szCs w:val="32"/>
        </w:rPr>
        <w:t>万元</w:t>
      </w:r>
      <w:r>
        <w:rPr>
          <w:rFonts w:ascii="宋体" w:cs="宋体"/>
          <w:sz w:val="32"/>
          <w:szCs w:val="32"/>
        </w:rPr>
        <w:t>,</w:t>
      </w:r>
      <w:r>
        <w:rPr>
          <w:rFonts w:hint="eastAsia" w:ascii="宋体" w:hAnsi="宋体" w:cs="宋体"/>
          <w:sz w:val="32"/>
          <w:szCs w:val="32"/>
        </w:rPr>
        <w:t>退休职工</w:t>
      </w:r>
      <w:r>
        <w:rPr>
          <w:rFonts w:ascii="宋体" w:hAnsi="宋体" w:cs="宋体"/>
          <w:sz w:val="32"/>
          <w:szCs w:val="32"/>
        </w:rPr>
        <w:t>10</w:t>
      </w:r>
      <w:r>
        <w:rPr>
          <w:rFonts w:hint="eastAsia" w:ascii="宋体" w:hAnsi="宋体" w:cs="宋体"/>
          <w:sz w:val="32"/>
          <w:szCs w:val="32"/>
        </w:rPr>
        <w:t>人生活补贴</w:t>
      </w:r>
      <w:r>
        <w:rPr>
          <w:rFonts w:ascii="宋体" w:hAnsi="宋体" w:cs="宋体"/>
          <w:sz w:val="32"/>
          <w:szCs w:val="32"/>
        </w:rPr>
        <w:t xml:space="preserve">15.4 </w:t>
      </w:r>
      <w:r>
        <w:rPr>
          <w:rFonts w:hint="eastAsia" w:ascii="宋体" w:hAnsi="宋体" w:cs="宋体"/>
          <w:sz w:val="32"/>
          <w:szCs w:val="32"/>
        </w:rPr>
        <w:t>万元，缴纳职工保险及公积金</w:t>
      </w:r>
      <w:r>
        <w:rPr>
          <w:rFonts w:ascii="宋体" w:hAnsi="宋体" w:cs="宋体"/>
          <w:sz w:val="32"/>
          <w:szCs w:val="32"/>
        </w:rPr>
        <w:t>71.92</w:t>
      </w:r>
      <w:r>
        <w:rPr>
          <w:rFonts w:hint="eastAsia" w:ascii="宋体" w:hAnsi="宋体" w:cs="宋体"/>
          <w:sz w:val="32"/>
          <w:szCs w:val="32"/>
        </w:rPr>
        <w:t>万元，运转类支付</w:t>
      </w:r>
      <w:r>
        <w:rPr>
          <w:rFonts w:ascii="宋体" w:hAnsi="宋体" w:cs="宋体"/>
          <w:sz w:val="32"/>
          <w:szCs w:val="32"/>
        </w:rPr>
        <w:t>32.12</w:t>
      </w:r>
      <w:r>
        <w:rPr>
          <w:rFonts w:hint="eastAsia" w:ascii="宋体" w:hAnsi="宋体" w:cs="宋体"/>
          <w:sz w:val="32"/>
          <w:szCs w:val="32"/>
        </w:rPr>
        <w:t>万元，森林防火及病虫害防治经费</w:t>
      </w:r>
      <w:r>
        <w:rPr>
          <w:rFonts w:ascii="宋体" w:hAnsi="宋体" w:cs="宋体"/>
          <w:sz w:val="32"/>
          <w:szCs w:val="32"/>
        </w:rPr>
        <w:t>11.7</w:t>
      </w:r>
      <w:r>
        <w:rPr>
          <w:rFonts w:hint="eastAsia" w:ascii="宋体" w:hAnsi="宋体" w:cs="宋体"/>
          <w:sz w:val="32"/>
          <w:szCs w:val="32"/>
        </w:rPr>
        <w:t>万元。广元市国有林场全年支出控制合理，处置得当，执行进度合规，预算完成率</w:t>
      </w:r>
      <w:r>
        <w:rPr>
          <w:rFonts w:ascii="宋体" w:hAnsi="宋体" w:cs="宋体"/>
          <w:sz w:val="32"/>
          <w:szCs w:val="32"/>
        </w:rPr>
        <w:t>100%</w:t>
      </w:r>
      <w:r>
        <w:rPr>
          <w:rFonts w:hint="eastAsia" w:ascii="宋体" w:hAnsi="宋体" w:cs="宋体"/>
          <w:sz w:val="32"/>
          <w:szCs w:val="32"/>
        </w:rPr>
        <w:t>，不存在资金结余低效无效，无违规违法记录。</w:t>
      </w:r>
    </w:p>
    <w:p>
      <w:pPr>
        <w:adjustRightInd w:val="0"/>
        <w:snapToGrid w:val="0"/>
        <w:spacing w:line="600" w:lineRule="exact"/>
        <w:ind w:firstLine="642" w:firstLineChars="200"/>
        <w:rPr>
          <w:rFonts w:ascii="宋体"/>
          <w:sz w:val="32"/>
          <w:szCs w:val="32"/>
        </w:rPr>
      </w:pPr>
      <w:r>
        <w:rPr>
          <w:rFonts w:ascii="宋体" w:hAnsi="宋体" w:cs="宋体"/>
          <w:b/>
          <w:bCs/>
          <w:sz w:val="32"/>
          <w:szCs w:val="32"/>
        </w:rPr>
        <w:t>1.</w:t>
      </w:r>
      <w:r>
        <w:rPr>
          <w:rFonts w:hint="eastAsia" w:ascii="宋体" w:hAnsi="宋体" w:cs="宋体"/>
          <w:b/>
          <w:bCs/>
          <w:sz w:val="32"/>
          <w:szCs w:val="32"/>
        </w:rPr>
        <w:t>病虫害防治、森林防灭火补助资金到位及使用情况。</w:t>
      </w:r>
      <w:r>
        <w:rPr>
          <w:rFonts w:hint="eastAsia" w:ascii="宋体" w:hAnsi="宋体" w:cs="宋体"/>
          <w:sz w:val="32"/>
          <w:szCs w:val="32"/>
        </w:rPr>
        <w:t>市财政下达我场</w:t>
      </w:r>
      <w:r>
        <w:rPr>
          <w:rFonts w:ascii="宋体" w:hAnsi="宋体" w:cs="宋体"/>
          <w:sz w:val="32"/>
          <w:szCs w:val="32"/>
        </w:rPr>
        <w:t>2021</w:t>
      </w:r>
      <w:r>
        <w:rPr>
          <w:rFonts w:hint="eastAsia" w:ascii="宋体" w:hAnsi="宋体" w:cs="宋体"/>
          <w:sz w:val="32"/>
          <w:szCs w:val="32"/>
        </w:rPr>
        <w:t>年市级病虫害防治、森林防灭火补助共计</w:t>
      </w:r>
      <w:r>
        <w:rPr>
          <w:rFonts w:ascii="宋体" w:hAnsi="宋体" w:cs="宋体"/>
          <w:sz w:val="32"/>
          <w:szCs w:val="32"/>
        </w:rPr>
        <w:t>11.7</w:t>
      </w:r>
      <w:r>
        <w:rPr>
          <w:rFonts w:hint="eastAsia" w:ascii="宋体" w:hAnsi="宋体" w:cs="宋体"/>
          <w:sz w:val="32"/>
          <w:szCs w:val="32"/>
        </w:rPr>
        <w:t>万元，其中：病虫害防治补助</w:t>
      </w:r>
      <w:r>
        <w:rPr>
          <w:rFonts w:ascii="宋体" w:hAnsi="宋体" w:cs="宋体"/>
          <w:sz w:val="32"/>
          <w:szCs w:val="32"/>
        </w:rPr>
        <w:t>5</w:t>
      </w:r>
      <w:r>
        <w:rPr>
          <w:rFonts w:hint="eastAsia" w:ascii="宋体" w:hAnsi="宋体" w:cs="宋体"/>
          <w:sz w:val="32"/>
          <w:szCs w:val="32"/>
        </w:rPr>
        <w:t>万元、森林防灭火补助</w:t>
      </w:r>
      <w:r>
        <w:rPr>
          <w:rFonts w:ascii="宋体" w:hAnsi="宋体" w:cs="宋体"/>
          <w:sz w:val="32"/>
          <w:szCs w:val="32"/>
        </w:rPr>
        <w:t>6.7</w:t>
      </w:r>
      <w:r>
        <w:rPr>
          <w:rFonts w:hint="eastAsia" w:ascii="宋体" w:hAnsi="宋体" w:cs="宋体"/>
          <w:sz w:val="32"/>
          <w:szCs w:val="32"/>
        </w:rPr>
        <w:t>万元。</w:t>
      </w:r>
    </w:p>
    <w:p>
      <w:pPr>
        <w:adjustRightInd w:val="0"/>
        <w:snapToGrid w:val="0"/>
        <w:spacing w:line="600" w:lineRule="exact"/>
        <w:ind w:firstLine="642" w:firstLineChars="200"/>
        <w:rPr>
          <w:rFonts w:ascii="宋体"/>
          <w:sz w:val="32"/>
          <w:szCs w:val="32"/>
        </w:rPr>
      </w:pPr>
      <w:r>
        <w:rPr>
          <w:rFonts w:ascii="宋体" w:hAnsi="宋体" w:cs="宋体"/>
          <w:b/>
          <w:bCs/>
          <w:sz w:val="32"/>
          <w:szCs w:val="32"/>
        </w:rPr>
        <w:t>2.</w:t>
      </w:r>
      <w:r>
        <w:rPr>
          <w:rFonts w:hint="eastAsia" w:ascii="宋体" w:hAnsi="宋体" w:cs="宋体"/>
          <w:b/>
          <w:bCs/>
          <w:sz w:val="32"/>
          <w:szCs w:val="32"/>
        </w:rPr>
        <w:t>病虫害防治、森林防灭火补助项目完成情况。</w:t>
      </w:r>
      <w:r>
        <w:rPr>
          <w:rFonts w:hint="eastAsia" w:ascii="宋体" w:hAnsi="宋体" w:cs="宋体"/>
          <w:sz w:val="32"/>
          <w:szCs w:val="32"/>
        </w:rPr>
        <w:t>我场</w:t>
      </w:r>
      <w:r>
        <w:rPr>
          <w:rFonts w:ascii="宋体" w:hAnsi="宋体" w:cs="宋体"/>
          <w:sz w:val="32"/>
          <w:szCs w:val="32"/>
        </w:rPr>
        <w:t>2021</w:t>
      </w:r>
      <w:r>
        <w:rPr>
          <w:rFonts w:hint="eastAsia" w:ascii="宋体" w:hAnsi="宋体" w:cs="宋体"/>
          <w:sz w:val="32"/>
          <w:szCs w:val="32"/>
        </w:rPr>
        <w:t>年市级林业有害生物防治补助资金完成总投资</w:t>
      </w:r>
      <w:r>
        <w:rPr>
          <w:rFonts w:ascii="宋体" w:hAnsi="宋体" w:cs="宋体"/>
          <w:sz w:val="32"/>
          <w:szCs w:val="32"/>
        </w:rPr>
        <w:t>5</w:t>
      </w:r>
      <w:r>
        <w:rPr>
          <w:rFonts w:hint="eastAsia" w:ascii="宋体" w:hAnsi="宋体" w:cs="宋体"/>
          <w:sz w:val="32"/>
          <w:szCs w:val="32"/>
        </w:rPr>
        <w:t>万元，</w:t>
      </w:r>
      <w:r>
        <w:rPr>
          <w:rFonts w:hint="eastAsia" w:ascii="宋体" w:hAnsi="宋体" w:cs="宋体"/>
          <w:sz w:val="32"/>
          <w:szCs w:val="32"/>
          <w:lang w:val="en-GB"/>
        </w:rPr>
        <w:t>资金使用率</w:t>
      </w:r>
      <w:r>
        <w:rPr>
          <w:rFonts w:ascii="宋体" w:hAnsi="宋体" w:cs="宋体"/>
          <w:sz w:val="32"/>
          <w:szCs w:val="32"/>
        </w:rPr>
        <w:t>100</w:t>
      </w:r>
      <w:r>
        <w:rPr>
          <w:rFonts w:ascii="宋体" w:hAnsi="宋体" w:cs="宋体"/>
          <w:sz w:val="32"/>
          <w:szCs w:val="32"/>
          <w:lang w:val="en-GB"/>
        </w:rPr>
        <w:t>%</w:t>
      </w:r>
      <w:r>
        <w:rPr>
          <w:rFonts w:hint="eastAsia" w:ascii="宋体" w:hAnsi="宋体" w:cs="宋体"/>
          <w:sz w:val="32"/>
          <w:szCs w:val="32"/>
        </w:rPr>
        <w:t>。森林防灭火补助</w:t>
      </w:r>
      <w:r>
        <w:rPr>
          <w:rFonts w:ascii="宋体" w:hAnsi="宋体" w:cs="宋体"/>
          <w:sz w:val="32"/>
          <w:szCs w:val="32"/>
        </w:rPr>
        <w:t>6.7</w:t>
      </w:r>
      <w:r>
        <w:rPr>
          <w:rFonts w:hint="eastAsia" w:ascii="宋体" w:hAnsi="宋体" w:cs="宋体"/>
          <w:sz w:val="32"/>
          <w:szCs w:val="32"/>
        </w:rPr>
        <w:t>万元，</w:t>
      </w:r>
      <w:r>
        <w:rPr>
          <w:rFonts w:hint="eastAsia" w:ascii="宋体" w:hAnsi="宋体" w:cs="宋体"/>
          <w:sz w:val="32"/>
          <w:szCs w:val="32"/>
          <w:lang w:val="en-GB"/>
        </w:rPr>
        <w:t>资金使用率</w:t>
      </w:r>
      <w:r>
        <w:rPr>
          <w:rFonts w:ascii="宋体" w:hAnsi="宋体" w:cs="宋体"/>
          <w:sz w:val="32"/>
          <w:szCs w:val="32"/>
        </w:rPr>
        <w:t>92</w:t>
      </w:r>
      <w:r>
        <w:rPr>
          <w:rFonts w:ascii="宋体" w:hAnsi="宋体" w:cs="宋体"/>
          <w:sz w:val="32"/>
          <w:szCs w:val="32"/>
          <w:lang w:val="en-GB"/>
        </w:rPr>
        <w:t>%</w:t>
      </w:r>
      <w:r>
        <w:rPr>
          <w:rFonts w:hint="eastAsia" w:ascii="宋体" w:hAnsi="宋体" w:cs="宋体"/>
          <w:sz w:val="32"/>
          <w:szCs w:val="32"/>
          <w:lang w:val="en-GB"/>
        </w:rPr>
        <w:t>，结余</w:t>
      </w:r>
      <w:r>
        <w:rPr>
          <w:rFonts w:ascii="宋体" w:hAnsi="宋体" w:cs="宋体"/>
          <w:sz w:val="32"/>
          <w:szCs w:val="32"/>
        </w:rPr>
        <w:t>0.57</w:t>
      </w:r>
      <w:r>
        <w:rPr>
          <w:rFonts w:hint="eastAsia" w:ascii="宋体" w:hAnsi="宋体" w:cs="宋体"/>
          <w:sz w:val="32"/>
          <w:szCs w:val="32"/>
        </w:rPr>
        <w:t>万元。</w:t>
      </w:r>
      <w:r>
        <w:rPr>
          <w:rFonts w:hint="eastAsia" w:ascii="宋体" w:hAnsi="宋体" w:cs="宋体"/>
          <w:sz w:val="32"/>
          <w:szCs w:val="32"/>
          <w:lang w:val="zh-CN"/>
        </w:rPr>
        <w:t>我场全面完成了日本落叶松叶峰类等林业有害生物监测防治和森林防灭火工作，扎实开展了</w:t>
      </w:r>
      <w:r>
        <w:rPr>
          <w:rFonts w:hint="eastAsia" w:ascii="宋体" w:hAnsi="宋体" w:cs="宋体"/>
          <w:sz w:val="32"/>
          <w:szCs w:val="32"/>
        </w:rPr>
        <w:t>叶峰类虫病秋季专项普查和病枯死松树除治</w:t>
      </w:r>
      <w:r>
        <w:rPr>
          <w:rFonts w:hint="eastAsia" w:ascii="宋体" w:hAnsi="宋体" w:cs="宋体"/>
          <w:sz w:val="32"/>
          <w:szCs w:val="32"/>
          <w:lang w:val="zh-CN"/>
        </w:rPr>
        <w:t>工作，开展了森林防灭火物资储备，森林防灭火演练，森林防灭火宣传视频建设，</w:t>
      </w:r>
      <w:r>
        <w:rPr>
          <w:rFonts w:hint="eastAsia" w:ascii="宋体" w:hAnsi="宋体" w:cs="宋体"/>
          <w:sz w:val="32"/>
          <w:szCs w:val="32"/>
        </w:rPr>
        <w:t>林区</w:t>
      </w:r>
      <w:r>
        <w:rPr>
          <w:rFonts w:hint="eastAsia" w:ascii="宋体" w:hAnsi="宋体" w:cs="宋体"/>
          <w:sz w:val="32"/>
          <w:szCs w:val="32"/>
          <w:lang w:val="zh-CN"/>
        </w:rPr>
        <w:t>林业有害生物成灾率</w:t>
      </w:r>
      <w:r>
        <w:rPr>
          <w:rFonts w:ascii="宋体" w:hAnsi="宋体" w:cs="宋体"/>
          <w:sz w:val="32"/>
          <w:szCs w:val="32"/>
          <w:lang w:val="zh-CN"/>
        </w:rPr>
        <w:t>0.1</w:t>
      </w:r>
      <w:r>
        <w:rPr>
          <w:rFonts w:hint="eastAsia" w:ascii="宋体" w:hAnsi="宋体" w:cs="宋体"/>
          <w:sz w:val="32"/>
          <w:szCs w:val="32"/>
          <w:lang w:val="zh-CN"/>
        </w:rPr>
        <w:t>‰，无公害防治率达</w:t>
      </w:r>
      <w:r>
        <w:rPr>
          <w:rFonts w:ascii="宋体" w:hAnsi="宋体" w:cs="宋体"/>
          <w:sz w:val="32"/>
          <w:szCs w:val="32"/>
          <w:lang w:val="zh-CN"/>
        </w:rPr>
        <w:t>99.</w:t>
      </w:r>
      <w:r>
        <w:rPr>
          <w:rFonts w:ascii="宋体" w:hAnsi="宋体" w:cs="宋体"/>
          <w:sz w:val="32"/>
          <w:szCs w:val="32"/>
        </w:rPr>
        <w:t>2</w:t>
      </w:r>
      <w:r>
        <w:rPr>
          <w:rFonts w:ascii="宋体" w:hAnsi="宋体" w:cs="宋体"/>
          <w:sz w:val="32"/>
          <w:szCs w:val="32"/>
          <w:lang w:val="zh-CN"/>
        </w:rPr>
        <w:t>%</w:t>
      </w:r>
      <w:r>
        <w:rPr>
          <w:rFonts w:hint="eastAsia" w:ascii="宋体" w:hAnsi="宋体" w:cs="宋体"/>
          <w:sz w:val="32"/>
          <w:szCs w:val="32"/>
          <w:lang w:val="zh-CN"/>
        </w:rPr>
        <w:t>，</w:t>
      </w:r>
      <w:r>
        <w:rPr>
          <w:rFonts w:hint="eastAsia" w:ascii="宋体" w:hAnsi="宋体" w:cs="宋体"/>
          <w:sz w:val="32"/>
          <w:szCs w:val="32"/>
        </w:rPr>
        <w:t>林业有害生物防治辖区居民满意度达</w:t>
      </w:r>
      <w:r>
        <w:rPr>
          <w:rFonts w:ascii="宋体" w:hAnsi="宋体" w:cs="宋体"/>
          <w:sz w:val="32"/>
          <w:szCs w:val="32"/>
        </w:rPr>
        <w:t>97</w:t>
      </w:r>
      <w:r>
        <w:rPr>
          <w:rFonts w:ascii="宋体" w:hAnsi="宋体" w:cs="宋体"/>
          <w:sz w:val="32"/>
          <w:szCs w:val="32"/>
          <w:lang w:val="zh-CN"/>
        </w:rPr>
        <w:t>%</w:t>
      </w:r>
      <w:r>
        <w:rPr>
          <w:rFonts w:hint="eastAsia" w:ascii="宋体" w:hAnsi="宋体" w:cs="宋体"/>
          <w:sz w:val="32"/>
          <w:szCs w:val="32"/>
          <w:lang w:val="zh-CN"/>
        </w:rPr>
        <w:t>。全年无一起森林火灾和火警事故。</w:t>
      </w:r>
    </w:p>
    <w:p>
      <w:pPr>
        <w:spacing w:line="576" w:lineRule="exact"/>
        <w:rPr>
          <w:rFonts w:ascii="宋体"/>
          <w:sz w:val="32"/>
          <w:szCs w:val="32"/>
        </w:rPr>
      </w:pPr>
      <w:r>
        <w:rPr>
          <w:rFonts w:ascii="宋体" w:hAnsi="宋体" w:cs="宋体"/>
          <w:b/>
          <w:bCs/>
          <w:sz w:val="32"/>
          <w:szCs w:val="32"/>
        </w:rPr>
        <w:t>3.</w:t>
      </w:r>
      <w:r>
        <w:rPr>
          <w:rFonts w:hint="eastAsia" w:ascii="宋体" w:hAnsi="宋体" w:cs="宋体"/>
          <w:b/>
          <w:bCs/>
          <w:sz w:val="32"/>
          <w:szCs w:val="32"/>
        </w:rPr>
        <w:t>病虫害防治、森林防灭火补助项目效益情况。</w:t>
      </w:r>
      <w:bookmarkStart w:id="53" w:name="_Toc90991180"/>
      <w:r>
        <w:rPr>
          <w:rFonts w:hint="eastAsia" w:ascii="宋体" w:hAnsi="宋体" w:cs="宋体"/>
          <w:sz w:val="32"/>
          <w:szCs w:val="32"/>
        </w:rPr>
        <w:t>通过实施林业有害生物防治和森林防灭火项目，及时有效地保护好森林资源和生态成果，降低松材线虫病病死松树数量，遏制了林区火灾事故发生，保障了林业有害生物成灾率控制在</w:t>
      </w:r>
      <w:r>
        <w:rPr>
          <w:rFonts w:ascii="宋体" w:hAnsi="宋体" w:cs="宋体"/>
          <w:sz w:val="32"/>
          <w:szCs w:val="32"/>
        </w:rPr>
        <w:t>3</w:t>
      </w:r>
      <w:r>
        <w:rPr>
          <w:rFonts w:hint="eastAsia" w:ascii="宋体" w:hAnsi="宋体" w:cs="宋体"/>
          <w:sz w:val="32"/>
          <w:szCs w:val="32"/>
        </w:rPr>
        <w:t>‰之内，确保森林生态系统的稳定性和生物多样性，保障林区经济稳步发展，推进林场可持续发展，确保了林场生产和人民生命财产安全。同时，林区群众的生态保护意识显著提升。</w:t>
      </w:r>
      <w:bookmarkEnd w:id="53"/>
    </w:p>
    <w:p>
      <w:pPr>
        <w:spacing w:line="576" w:lineRule="exact"/>
        <w:ind w:firstLine="480" w:firstLineChars="150"/>
        <w:rPr>
          <w:rFonts w:ascii="宋体"/>
          <w:sz w:val="32"/>
          <w:szCs w:val="32"/>
        </w:rPr>
      </w:pPr>
      <w:r>
        <w:rPr>
          <w:rFonts w:ascii="宋体" w:hAnsi="宋体" w:cs="宋体"/>
          <w:sz w:val="32"/>
          <w:szCs w:val="32"/>
        </w:rPr>
        <w:t>(</w:t>
      </w:r>
      <w:r>
        <w:rPr>
          <w:rFonts w:hint="eastAsia" w:ascii="宋体" w:hAnsi="宋体" w:cs="宋体"/>
          <w:sz w:val="32"/>
          <w:szCs w:val="32"/>
        </w:rPr>
        <w:t>二</w:t>
      </w:r>
      <w:r>
        <w:rPr>
          <w:rFonts w:ascii="宋体" w:hAnsi="宋体" w:cs="宋体"/>
          <w:sz w:val="32"/>
          <w:szCs w:val="32"/>
        </w:rPr>
        <w:t>)</w:t>
      </w:r>
      <w:r>
        <w:rPr>
          <w:rFonts w:hint="eastAsia" w:ascii="宋体" w:hAnsi="宋体" w:cs="宋体"/>
          <w:sz w:val="32"/>
          <w:szCs w:val="32"/>
        </w:rPr>
        <w:t>结果应用情况。</w:t>
      </w:r>
    </w:p>
    <w:p>
      <w:pPr>
        <w:widowControl/>
        <w:shd w:val="clear" w:color="auto" w:fill="FFFFFF"/>
        <w:kinsoku w:val="0"/>
        <w:autoSpaceDE w:val="0"/>
        <w:autoSpaceDN w:val="0"/>
        <w:adjustRightInd w:val="0"/>
        <w:snapToGrid w:val="0"/>
        <w:spacing w:line="576" w:lineRule="exact"/>
        <w:ind w:firstLine="448"/>
        <w:textAlignment w:val="center"/>
        <w:rPr>
          <w:rFonts w:ascii="宋体"/>
          <w:spacing w:val="15"/>
          <w:sz w:val="32"/>
          <w:szCs w:val="32"/>
          <w:shd w:val="clear" w:color="auto" w:fill="FFFFFF"/>
        </w:rPr>
      </w:pPr>
      <w:r>
        <w:rPr>
          <w:rFonts w:hint="eastAsia" w:ascii="宋体" w:hAnsi="宋体" w:cs="宋体"/>
          <w:spacing w:val="15"/>
          <w:sz w:val="32"/>
          <w:szCs w:val="32"/>
          <w:shd w:val="clear" w:color="auto" w:fill="FFFFFF"/>
        </w:rPr>
        <w:t>一是坚持“先预事后预算”，将事前绩效评估作为申请预算的必备条件，落实“股室自评</w:t>
      </w:r>
      <w:r>
        <w:rPr>
          <w:rFonts w:ascii="宋体" w:hAnsi="宋体" w:cs="宋体"/>
          <w:spacing w:val="15"/>
          <w:sz w:val="32"/>
          <w:szCs w:val="32"/>
          <w:shd w:val="clear" w:color="auto" w:fill="FFFFFF"/>
        </w:rPr>
        <w:t>+</w:t>
      </w:r>
      <w:r>
        <w:rPr>
          <w:rFonts w:hint="eastAsia" w:ascii="宋体" w:hAnsi="宋体" w:cs="宋体"/>
          <w:spacing w:val="15"/>
          <w:sz w:val="32"/>
          <w:szCs w:val="32"/>
          <w:shd w:val="clear" w:color="auto" w:fill="FFFFFF"/>
        </w:rPr>
        <w:t>财务重点评估”机制，细化操作规程，完善评估方式，对新增重大政策、项目开展事前绩效评估，逐步破解预算编制不精准问题。二是将绩效目标作为项目入库和预算安排的前置条件，嵌入预算管理全过程，预算管理的规范性、精准性、有效性明显增强。三是建立“股室日常监控</w:t>
      </w:r>
      <w:r>
        <w:rPr>
          <w:rFonts w:ascii="宋体" w:hAnsi="宋体" w:cs="宋体"/>
          <w:spacing w:val="15"/>
          <w:sz w:val="32"/>
          <w:szCs w:val="32"/>
          <w:shd w:val="clear" w:color="auto" w:fill="FFFFFF"/>
        </w:rPr>
        <w:t>+</w:t>
      </w:r>
      <w:r>
        <w:rPr>
          <w:rFonts w:hint="eastAsia" w:ascii="宋体" w:hAnsi="宋体" w:cs="宋体"/>
          <w:spacing w:val="15"/>
          <w:sz w:val="32"/>
          <w:szCs w:val="32"/>
          <w:shd w:val="clear" w:color="auto" w:fill="FFFFFF"/>
        </w:rPr>
        <w:t>财务重点监控”机制，实施绩效目标实现程度和预算执行进度“双监控”，及时纠偏，改进管理。建立“单位全面自评</w:t>
      </w:r>
      <w:r>
        <w:rPr>
          <w:rFonts w:ascii="宋体" w:hAnsi="宋体" w:cs="宋体"/>
          <w:spacing w:val="15"/>
          <w:sz w:val="32"/>
          <w:szCs w:val="32"/>
          <w:shd w:val="clear" w:color="auto" w:fill="FFFFFF"/>
        </w:rPr>
        <w:t>+</w:t>
      </w:r>
      <w:r>
        <w:rPr>
          <w:rFonts w:hint="eastAsia" w:ascii="宋体" w:hAnsi="宋体" w:cs="宋体"/>
          <w:spacing w:val="15"/>
          <w:sz w:val="32"/>
          <w:szCs w:val="32"/>
          <w:shd w:val="clear" w:color="auto" w:fill="FFFFFF"/>
        </w:rPr>
        <w:t>股室重点评价＋财务重点评价”机制，推动项目自评全覆盖，加大重点评价力度。</w:t>
      </w:r>
    </w:p>
    <w:p>
      <w:pPr>
        <w:rPr>
          <w:rFonts w:ascii="宋体"/>
          <w:sz w:val="32"/>
          <w:szCs w:val="32"/>
        </w:rPr>
      </w:pPr>
      <w:r>
        <w:rPr>
          <w:rFonts w:hint="eastAsia" w:ascii="宋体" w:hAnsi="宋体" w:cs="宋体"/>
          <w:sz w:val="32"/>
          <w:szCs w:val="32"/>
        </w:rPr>
        <w:t>本绩效评价完成后，绩效自评结果将在市局网站上进行信息公开，接受社会监督。</w:t>
      </w:r>
    </w:p>
    <w:p>
      <w:pPr>
        <w:ind w:firstLine="640" w:firstLineChars="200"/>
        <w:rPr>
          <w:rFonts w:ascii="宋体"/>
          <w:sz w:val="32"/>
          <w:szCs w:val="32"/>
        </w:rPr>
      </w:pPr>
      <w:r>
        <w:rPr>
          <w:rFonts w:ascii="宋体" w:hAnsi="宋体" w:cs="宋体"/>
          <w:sz w:val="32"/>
          <w:szCs w:val="32"/>
        </w:rPr>
        <w:t>(</w:t>
      </w:r>
      <w:r>
        <w:rPr>
          <w:rFonts w:hint="eastAsia" w:ascii="宋体" w:hAnsi="宋体" w:cs="宋体"/>
          <w:sz w:val="32"/>
          <w:szCs w:val="32"/>
        </w:rPr>
        <w:t>三</w:t>
      </w:r>
      <w:r>
        <w:rPr>
          <w:rFonts w:ascii="宋体" w:hAnsi="宋体" w:cs="宋体"/>
          <w:sz w:val="32"/>
          <w:szCs w:val="32"/>
        </w:rPr>
        <w:t>)</w:t>
      </w:r>
      <w:r>
        <w:rPr>
          <w:rFonts w:hint="eastAsia" w:ascii="宋体" w:hAnsi="宋体" w:cs="宋体"/>
          <w:sz w:val="32"/>
          <w:szCs w:val="32"/>
        </w:rPr>
        <w:t>自评质量</w:t>
      </w:r>
    </w:p>
    <w:p>
      <w:pPr>
        <w:ind w:firstLine="640" w:firstLineChars="200"/>
        <w:rPr>
          <w:rFonts w:ascii="宋体"/>
          <w:sz w:val="32"/>
          <w:szCs w:val="32"/>
        </w:rPr>
      </w:pPr>
      <w:r>
        <w:rPr>
          <w:rFonts w:hint="eastAsia" w:ascii="宋体" w:hAnsi="宋体" w:cs="宋体"/>
          <w:sz w:val="32"/>
          <w:szCs w:val="32"/>
        </w:rPr>
        <w:t>广元市国有林场本次整体支出自评基本准确。</w:t>
      </w:r>
    </w:p>
    <w:p>
      <w:pPr>
        <w:widowControl/>
        <w:kinsoku w:val="0"/>
        <w:autoSpaceDE w:val="0"/>
        <w:autoSpaceDN w:val="0"/>
        <w:adjustRightInd w:val="0"/>
        <w:snapToGrid w:val="0"/>
        <w:spacing w:line="576" w:lineRule="exact"/>
        <w:ind w:firstLine="640" w:firstLineChars="200"/>
        <w:textAlignment w:val="baseline"/>
        <w:rPr>
          <w:rFonts w:ascii="宋体"/>
          <w:sz w:val="32"/>
          <w:szCs w:val="32"/>
        </w:rPr>
      </w:pPr>
      <w:r>
        <w:rPr>
          <w:rFonts w:hint="eastAsia" w:ascii="宋体" w:hAnsi="宋体" w:cs="宋体"/>
          <w:sz w:val="32"/>
          <w:szCs w:val="32"/>
        </w:rPr>
        <w:t>四、评价结论及建议</w:t>
      </w:r>
    </w:p>
    <w:p>
      <w:pPr>
        <w:widowControl/>
        <w:kinsoku w:val="0"/>
        <w:autoSpaceDE w:val="0"/>
        <w:autoSpaceDN w:val="0"/>
        <w:adjustRightInd w:val="0"/>
        <w:snapToGrid w:val="0"/>
        <w:spacing w:line="576" w:lineRule="exact"/>
        <w:ind w:firstLine="640" w:firstLineChars="200"/>
        <w:textAlignment w:val="baseline"/>
        <w:rPr>
          <w:rFonts w:ascii="宋体"/>
          <w:sz w:val="32"/>
          <w:szCs w:val="32"/>
        </w:rPr>
      </w:pPr>
      <w:r>
        <w:rPr>
          <w:rFonts w:ascii="宋体" w:hAnsi="宋体" w:cs="宋体"/>
          <w:sz w:val="32"/>
          <w:szCs w:val="32"/>
        </w:rPr>
        <w:t>(</w:t>
      </w:r>
      <w:r>
        <w:rPr>
          <w:rFonts w:hint="eastAsia" w:ascii="宋体" w:hAnsi="宋体" w:cs="宋体"/>
          <w:sz w:val="32"/>
          <w:szCs w:val="32"/>
        </w:rPr>
        <w:t>一</w:t>
      </w:r>
      <w:r>
        <w:rPr>
          <w:rFonts w:ascii="宋体" w:hAnsi="宋体" w:cs="宋体"/>
          <w:sz w:val="32"/>
          <w:szCs w:val="32"/>
        </w:rPr>
        <w:t>)</w:t>
      </w:r>
      <w:r>
        <w:rPr>
          <w:rFonts w:hint="eastAsia" w:ascii="宋体" w:hAnsi="宋体" w:cs="宋体"/>
          <w:sz w:val="32"/>
          <w:szCs w:val="32"/>
        </w:rPr>
        <w:t>评价结论。资金到位率</w:t>
      </w:r>
      <w:r>
        <w:rPr>
          <w:rFonts w:ascii="宋体" w:hAnsi="宋体" w:cs="宋体"/>
          <w:sz w:val="32"/>
          <w:szCs w:val="32"/>
        </w:rPr>
        <w:t>100%</w:t>
      </w:r>
      <w:r>
        <w:rPr>
          <w:rFonts w:hint="eastAsia" w:ascii="宋体" w:hAnsi="宋体" w:cs="宋体"/>
          <w:sz w:val="32"/>
          <w:szCs w:val="32"/>
        </w:rPr>
        <w:t>，预算执行率</w:t>
      </w:r>
      <w:r>
        <w:rPr>
          <w:rFonts w:ascii="宋体" w:hAnsi="宋体" w:cs="宋体"/>
          <w:sz w:val="32"/>
          <w:szCs w:val="32"/>
        </w:rPr>
        <w:t>100%</w:t>
      </w:r>
      <w:r>
        <w:rPr>
          <w:rFonts w:hint="eastAsia" w:ascii="宋体" w:hAnsi="宋体" w:cs="宋体"/>
          <w:sz w:val="32"/>
          <w:szCs w:val="32"/>
        </w:rPr>
        <w:t>，广元市国有林场预算绩效管理规范，需效结果运用合理。自评得分</w:t>
      </w:r>
      <w:r>
        <w:rPr>
          <w:rFonts w:ascii="宋体" w:hAnsi="宋体" w:cs="宋体"/>
          <w:sz w:val="32"/>
          <w:szCs w:val="32"/>
        </w:rPr>
        <w:t>96</w:t>
      </w:r>
      <w:r>
        <w:rPr>
          <w:rFonts w:hint="eastAsia" w:ascii="宋体" w:hAnsi="宋体" w:cs="宋体"/>
          <w:sz w:val="32"/>
          <w:szCs w:val="32"/>
        </w:rPr>
        <w:t>分。</w:t>
      </w:r>
    </w:p>
    <w:p>
      <w:pPr>
        <w:widowControl/>
        <w:kinsoku w:val="0"/>
        <w:autoSpaceDE w:val="0"/>
        <w:autoSpaceDN w:val="0"/>
        <w:adjustRightInd w:val="0"/>
        <w:snapToGrid w:val="0"/>
        <w:spacing w:line="576" w:lineRule="exact"/>
        <w:ind w:firstLine="640" w:firstLineChars="200"/>
        <w:textAlignment w:val="baseline"/>
        <w:rPr>
          <w:rFonts w:ascii="宋体"/>
          <w:sz w:val="32"/>
          <w:szCs w:val="32"/>
        </w:rPr>
      </w:pPr>
      <w:r>
        <w:rPr>
          <w:rFonts w:ascii="宋体" w:hAnsi="宋体" w:cs="宋体"/>
          <w:sz w:val="32"/>
          <w:szCs w:val="32"/>
        </w:rPr>
        <w:t>(</w:t>
      </w:r>
      <w:r>
        <w:rPr>
          <w:rFonts w:hint="eastAsia" w:ascii="宋体" w:hAnsi="宋体" w:cs="宋体"/>
          <w:sz w:val="32"/>
          <w:szCs w:val="32"/>
        </w:rPr>
        <w:t>二</w:t>
      </w:r>
      <w:r>
        <w:rPr>
          <w:rFonts w:ascii="宋体" w:hAnsi="宋体" w:cs="宋体"/>
          <w:sz w:val="32"/>
          <w:szCs w:val="32"/>
        </w:rPr>
        <w:t>)</w:t>
      </w:r>
      <w:r>
        <w:rPr>
          <w:rFonts w:hint="eastAsia" w:ascii="宋体" w:hAnsi="宋体" w:cs="宋体"/>
          <w:sz w:val="32"/>
          <w:szCs w:val="32"/>
        </w:rPr>
        <w:t>存在问题。</w:t>
      </w:r>
    </w:p>
    <w:p>
      <w:pPr>
        <w:widowControl/>
        <w:kinsoku w:val="0"/>
        <w:autoSpaceDE w:val="0"/>
        <w:autoSpaceDN w:val="0"/>
        <w:adjustRightInd w:val="0"/>
        <w:snapToGrid w:val="0"/>
        <w:spacing w:line="576" w:lineRule="exact"/>
        <w:ind w:firstLine="640" w:firstLineChars="200"/>
        <w:textAlignment w:val="baseline"/>
        <w:rPr>
          <w:rFonts w:ascii="宋体"/>
          <w:sz w:val="32"/>
          <w:szCs w:val="32"/>
        </w:rPr>
      </w:pPr>
      <w:r>
        <w:rPr>
          <w:rFonts w:hint="eastAsia" w:ascii="宋体" w:hAnsi="宋体" w:cs="宋体"/>
          <w:sz w:val="32"/>
          <w:szCs w:val="32"/>
        </w:rPr>
        <w:t>无。</w:t>
      </w:r>
    </w:p>
    <w:p>
      <w:pPr>
        <w:widowControl/>
        <w:kinsoku w:val="0"/>
        <w:autoSpaceDE w:val="0"/>
        <w:autoSpaceDN w:val="0"/>
        <w:adjustRightInd w:val="0"/>
        <w:snapToGrid w:val="0"/>
        <w:spacing w:line="576" w:lineRule="exact"/>
        <w:ind w:firstLine="640" w:firstLineChars="200"/>
        <w:textAlignment w:val="baseline"/>
        <w:rPr>
          <w:rFonts w:ascii="宋体"/>
          <w:sz w:val="32"/>
          <w:szCs w:val="32"/>
        </w:rPr>
      </w:pPr>
      <w:r>
        <w:rPr>
          <w:rFonts w:ascii="宋体" w:hAnsi="宋体" w:cs="宋体"/>
          <w:sz w:val="32"/>
          <w:szCs w:val="32"/>
        </w:rPr>
        <w:t>(</w:t>
      </w:r>
      <w:r>
        <w:rPr>
          <w:rFonts w:hint="eastAsia" w:ascii="宋体" w:hAnsi="宋体" w:cs="宋体"/>
          <w:sz w:val="32"/>
          <w:szCs w:val="32"/>
        </w:rPr>
        <w:t>三</w:t>
      </w:r>
      <w:r>
        <w:rPr>
          <w:rFonts w:ascii="宋体" w:hAnsi="宋体" w:cs="宋体"/>
          <w:sz w:val="32"/>
          <w:szCs w:val="32"/>
        </w:rPr>
        <w:t>)</w:t>
      </w:r>
      <w:r>
        <w:rPr>
          <w:rFonts w:hint="eastAsia" w:ascii="宋体" w:hAnsi="宋体" w:cs="宋体"/>
          <w:sz w:val="32"/>
          <w:szCs w:val="32"/>
        </w:rPr>
        <w:t>改进建议。</w:t>
      </w:r>
    </w:p>
    <w:p>
      <w:pPr>
        <w:widowControl/>
        <w:kinsoku w:val="0"/>
        <w:autoSpaceDE w:val="0"/>
        <w:autoSpaceDN w:val="0"/>
        <w:adjustRightInd w:val="0"/>
        <w:snapToGrid w:val="0"/>
        <w:spacing w:line="576" w:lineRule="exact"/>
        <w:ind w:firstLine="640" w:firstLineChars="200"/>
        <w:textAlignment w:val="baseline"/>
        <w:rPr>
          <w:rFonts w:ascii="宋体"/>
          <w:sz w:val="32"/>
          <w:szCs w:val="32"/>
        </w:rPr>
      </w:pPr>
      <w:r>
        <w:rPr>
          <w:rFonts w:ascii="宋体" w:hAnsi="宋体" w:cs="宋体"/>
          <w:sz w:val="32"/>
          <w:szCs w:val="32"/>
        </w:rPr>
        <w:t>1.</w:t>
      </w:r>
      <w:r>
        <w:rPr>
          <w:rFonts w:hint="eastAsia" w:ascii="宋体" w:hAnsi="宋体" w:cs="宋体"/>
          <w:sz w:val="32"/>
          <w:szCs w:val="32"/>
        </w:rPr>
        <w:t>及时跟进，加强与相关业务科室、分管领导、主要领导沟通，确保上会及时，绩效评价分析全面、观点客观，进一步促进预算绩效管理工作。</w:t>
      </w:r>
    </w:p>
    <w:p>
      <w:pPr>
        <w:widowControl/>
        <w:kinsoku w:val="0"/>
        <w:autoSpaceDE w:val="0"/>
        <w:autoSpaceDN w:val="0"/>
        <w:adjustRightInd w:val="0"/>
        <w:snapToGrid w:val="0"/>
        <w:spacing w:line="576" w:lineRule="exact"/>
        <w:ind w:firstLine="640" w:firstLineChars="200"/>
        <w:textAlignment w:val="baseline"/>
        <w:rPr>
          <w:rFonts w:ascii="宋体"/>
          <w:sz w:val="32"/>
          <w:szCs w:val="32"/>
        </w:rPr>
      </w:pPr>
      <w:r>
        <w:rPr>
          <w:rFonts w:ascii="宋体" w:hAnsi="宋体" w:cs="宋体"/>
          <w:sz w:val="32"/>
          <w:szCs w:val="32"/>
        </w:rPr>
        <w:t>2.</w:t>
      </w:r>
      <w:r>
        <w:rPr>
          <w:rFonts w:hint="eastAsia" w:ascii="宋体" w:hAnsi="宋体" w:cs="宋体"/>
          <w:sz w:val="32"/>
          <w:szCs w:val="32"/>
        </w:rPr>
        <w:t>加强业务培训，熟练掌握预算一体化管理操作程序，确保预算绩效管理工作顺利推进。</w:t>
      </w:r>
    </w:p>
    <w:p>
      <w:pPr>
        <w:adjustRightInd w:val="0"/>
        <w:snapToGrid w:val="0"/>
        <w:spacing w:line="600" w:lineRule="exact"/>
        <w:ind w:firstLine="640" w:firstLineChars="200"/>
        <w:rPr>
          <w:rFonts w:ascii="宋体"/>
          <w:sz w:val="32"/>
          <w:szCs w:val="32"/>
          <w:lang w:val="zh-CN"/>
        </w:rPr>
      </w:pPr>
      <w:r>
        <w:rPr>
          <w:rFonts w:ascii="宋体" w:hAnsi="宋体" w:cs="宋体"/>
          <w:sz w:val="32"/>
          <w:szCs w:val="32"/>
        </w:rPr>
        <w:t>3.</w:t>
      </w:r>
      <w:r>
        <w:rPr>
          <w:rFonts w:hint="eastAsia" w:ascii="宋体" w:hAnsi="宋体" w:cs="宋体"/>
          <w:sz w:val="32"/>
          <w:szCs w:val="32"/>
        </w:rPr>
        <w:t>加强平时预算绩效管理资料收集，确保过程资料完整。</w:t>
      </w:r>
    </w:p>
    <w:p>
      <w:pPr>
        <w:adjustRightInd w:val="0"/>
        <w:snapToGrid w:val="0"/>
        <w:spacing w:line="600" w:lineRule="exact"/>
        <w:ind w:firstLine="720"/>
        <w:rPr>
          <w:rFonts w:ascii="仿宋_GB2312" w:hAnsi="宋体" w:eastAsia="仿宋_GB2312"/>
          <w:sz w:val="32"/>
          <w:szCs w:val="32"/>
          <w:lang w:val="zh-CN"/>
        </w:rPr>
      </w:pPr>
    </w:p>
    <w:p>
      <w:pPr>
        <w:pStyle w:val="2"/>
        <w:spacing w:before="93"/>
        <w:rPr>
          <w:rFonts w:cs="Times New Roman"/>
          <w:lang w:val="zh-CN"/>
        </w:rPr>
      </w:pPr>
    </w:p>
    <w:p>
      <w:pPr>
        <w:spacing w:line="572" w:lineRule="exact"/>
        <w:jc w:val="left"/>
        <w:outlineLvl w:val="0"/>
        <w:rPr>
          <w:rFonts w:ascii="黑体" w:hAnsi="黑体" w:eastAsia="黑体"/>
          <w:sz w:val="32"/>
          <w:szCs w:val="32"/>
        </w:rPr>
      </w:pPr>
    </w:p>
    <w:p>
      <w:pPr>
        <w:spacing w:line="572" w:lineRule="exact"/>
        <w:jc w:val="left"/>
        <w:outlineLvl w:val="0"/>
        <w:rPr>
          <w:rFonts w:ascii="仿宋_GB2312" w:hAnsi="仿宋_GB2312" w:eastAsia="黑体"/>
          <w:sz w:val="32"/>
          <w:szCs w:val="32"/>
        </w:rPr>
      </w:pPr>
      <w:r>
        <w:rPr>
          <w:rFonts w:hint="eastAsia" w:ascii="黑体" w:hAnsi="黑体" w:eastAsia="黑体" w:cs="黑体"/>
          <w:sz w:val="32"/>
          <w:szCs w:val="32"/>
        </w:rPr>
        <w:t>附表</w:t>
      </w:r>
    </w:p>
    <w:tbl>
      <w:tblPr>
        <w:tblStyle w:val="13"/>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vAlign w:val="center"/>
          </w:tcPr>
          <w:p>
            <w:pPr>
              <w:widowControl/>
              <w:jc w:val="center"/>
              <w:textAlignment w:val="center"/>
              <w:rPr>
                <w:rFonts w:ascii="宋体"/>
                <w:b/>
                <w:bCs/>
                <w:sz w:val="32"/>
                <w:szCs w:val="32"/>
              </w:rPr>
            </w:pPr>
            <w:bookmarkStart w:id="54" w:name="_Toc15396618"/>
            <w:r>
              <w:rPr>
                <w:rFonts w:ascii="宋体" w:hAnsi="宋体" w:cs="宋体"/>
                <w:b/>
                <w:bCs/>
                <w:sz w:val="32"/>
                <w:szCs w:val="32"/>
              </w:rPr>
              <w:t>2021</w:t>
            </w:r>
            <w:r>
              <w:rPr>
                <w:rFonts w:hint="eastAsia" w:ascii="宋体" w:hAnsi="宋体" w:cs="宋体"/>
                <w:b/>
                <w:bCs/>
                <w:sz w:val="32"/>
                <w:szCs w:val="32"/>
              </w:rPr>
              <w:t>年部门预算项目绩效目标自评</w:t>
            </w:r>
          </w:p>
        </w:tc>
        <w:tc>
          <w:tcPr>
            <w:tcW w:w="234" w:type="dxa"/>
            <w:tcBorders>
              <w:top w:val="nil"/>
              <w:left w:val="nil"/>
              <w:bottom w:val="nil"/>
              <w:right w:val="nil"/>
            </w:tcBorders>
            <w:vAlign w:val="center"/>
          </w:tcPr>
          <w:p>
            <w:pPr>
              <w:widowControl/>
              <w:jc w:val="center"/>
              <w:textAlignment w:val="center"/>
              <w:rPr>
                <w:rFonts w:ascii="宋体"/>
                <w:b/>
                <w:bCs/>
                <w:kern w:val="0"/>
                <w:sz w:val="32"/>
                <w:szCs w:val="32"/>
              </w:rPr>
            </w:pPr>
          </w:p>
        </w:tc>
      </w:tr>
      <w:tr>
        <w:tblPrEx>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hint="eastAsia" w:ascii="宋体" w:hAnsi="宋体" w:cs="宋体"/>
                <w:kern w:val="0"/>
                <w:sz w:val="24"/>
                <w:szCs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hAnsi="宋体" w:cs="宋体"/>
                <w:sz w:val="24"/>
                <w:szCs w:val="24"/>
              </w:rPr>
            </w:pPr>
            <w:r>
              <w:rPr>
                <w:rFonts w:ascii="宋体" w:hAnsi="宋体" w:cs="宋体"/>
                <w:sz w:val="24"/>
                <w:szCs w:val="24"/>
              </w:rPr>
              <w:t>623001</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hint="eastAsia" w:ascii="宋体" w:hAnsi="宋体" w:cs="宋体"/>
                <w:kern w:val="0"/>
                <w:sz w:val="24"/>
                <w:szCs w:val="24"/>
              </w:rPr>
              <w:t>实施单位</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hint="eastAsia" w:ascii="宋体" w:hAnsi="宋体" w:cs="宋体"/>
                <w:sz w:val="24"/>
                <w:szCs w:val="24"/>
              </w:rPr>
              <w:t>广元市国有林场</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kern w:val="0"/>
                <w:sz w:val="24"/>
                <w:szCs w:val="24"/>
              </w:rPr>
            </w:pPr>
            <w:r>
              <w:rPr>
                <w:rFonts w:hint="eastAsia" w:ascii="宋体" w:hAnsi="宋体" w:cs="宋体"/>
                <w:kern w:val="0"/>
                <w:sz w:val="24"/>
                <w:szCs w:val="24"/>
              </w:rPr>
              <w:t>项目预算</w:t>
            </w:r>
          </w:p>
          <w:p>
            <w:pPr>
              <w:widowControl/>
              <w:spacing w:line="320" w:lineRule="exact"/>
              <w:jc w:val="center"/>
              <w:textAlignment w:val="center"/>
              <w:rPr>
                <w:rFonts w:ascii="宋体"/>
                <w:kern w:val="0"/>
                <w:sz w:val="24"/>
                <w:szCs w:val="24"/>
              </w:rPr>
            </w:pPr>
            <w:r>
              <w:rPr>
                <w:rFonts w:hint="eastAsia" w:ascii="宋体" w:hAnsi="宋体" w:cs="宋体"/>
                <w:kern w:val="0"/>
                <w:sz w:val="24"/>
                <w:szCs w:val="24"/>
              </w:rPr>
              <w:t>执行情况</w:t>
            </w:r>
          </w:p>
          <w:p>
            <w:pPr>
              <w:widowControl/>
              <w:spacing w:line="320" w:lineRule="exact"/>
              <w:jc w:val="center"/>
              <w:textAlignment w:val="center"/>
              <w:rPr>
                <w:rFonts w:ascii="宋体"/>
                <w:sz w:val="24"/>
                <w:szCs w:val="24"/>
              </w:rPr>
            </w:pPr>
            <w:r>
              <w:rPr>
                <w:rFonts w:hint="eastAsia" w:ascii="宋体" w:hAnsi="宋体" w:cs="宋体"/>
                <w:kern w:val="0"/>
                <w:sz w:val="24"/>
                <w:szCs w:val="24"/>
              </w:rPr>
              <w:t>（万元）</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sz w:val="24"/>
                <w:szCs w:val="24"/>
              </w:rPr>
            </w:pPr>
            <w:r>
              <w:rPr>
                <w:rFonts w:ascii="宋体" w:hAnsi="宋体" w:cs="宋体"/>
                <w:kern w:val="0"/>
                <w:sz w:val="24"/>
                <w:szCs w:val="24"/>
              </w:rPr>
              <w:t xml:space="preserve"> </w:t>
            </w:r>
            <w:r>
              <w:rPr>
                <w:rFonts w:hint="eastAsia" w:ascii="宋体" w:hAnsi="宋体" w:cs="宋体"/>
                <w:kern w:val="0"/>
                <w:sz w:val="24"/>
                <w:szCs w:val="24"/>
              </w:rPr>
              <w:t>预算数：</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sz w:val="24"/>
                <w:szCs w:val="24"/>
              </w:rPr>
            </w:pPr>
            <w:r>
              <w:rPr>
                <w:rFonts w:ascii="宋体" w:hAnsi="宋体" w:cs="宋体"/>
                <w:sz w:val="24"/>
                <w:szCs w:val="24"/>
              </w:rPr>
              <w:t>368.54</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sz w:val="24"/>
                <w:szCs w:val="24"/>
              </w:rPr>
            </w:pPr>
            <w:r>
              <w:rPr>
                <w:rFonts w:ascii="宋体" w:hAnsi="宋体" w:cs="宋体"/>
                <w:kern w:val="0"/>
                <w:sz w:val="24"/>
                <w:szCs w:val="24"/>
              </w:rPr>
              <w:t xml:space="preserve"> </w:t>
            </w:r>
            <w:r>
              <w:rPr>
                <w:rFonts w:hint="eastAsia" w:ascii="宋体" w:hAnsi="宋体" w:cs="宋体"/>
                <w:kern w:val="0"/>
                <w:sz w:val="24"/>
                <w:szCs w:val="24"/>
              </w:rPr>
              <w:t>执行数：</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right"/>
              <w:textAlignment w:val="center"/>
              <w:rPr>
                <w:rFonts w:ascii="宋体" w:hAnsi="宋体" w:cs="宋体"/>
                <w:sz w:val="24"/>
                <w:szCs w:val="24"/>
              </w:rPr>
            </w:pPr>
            <w:r>
              <w:rPr>
                <w:rFonts w:ascii="宋体" w:hAnsi="宋体" w:cs="宋体"/>
                <w:sz w:val="24"/>
                <w:szCs w:val="24"/>
              </w:rPr>
              <w:t>368.54</w:t>
            </w:r>
          </w:p>
        </w:tc>
      </w:tr>
      <w:tr>
        <w:tblPrEx>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sz w:val="24"/>
                <w:szCs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kern w:val="0"/>
                <w:sz w:val="24"/>
                <w:szCs w:val="24"/>
              </w:rPr>
            </w:pPr>
            <w:r>
              <w:rPr>
                <w:rFonts w:hint="eastAsia" w:ascii="宋体" w:hAnsi="宋体" w:cs="宋体"/>
                <w:kern w:val="0"/>
                <w:sz w:val="24"/>
                <w:szCs w:val="24"/>
              </w:rPr>
              <w:t>其中：</w:t>
            </w:r>
          </w:p>
          <w:p>
            <w:pPr>
              <w:widowControl/>
              <w:spacing w:line="320" w:lineRule="exact"/>
              <w:jc w:val="left"/>
              <w:textAlignment w:val="center"/>
              <w:rPr>
                <w:rFonts w:ascii="宋体"/>
                <w:sz w:val="24"/>
                <w:szCs w:val="24"/>
              </w:rPr>
            </w:pPr>
            <w:r>
              <w:rPr>
                <w:rFonts w:hint="eastAsia" w:ascii="宋体" w:hAnsi="宋体" w:cs="宋体"/>
                <w:kern w:val="0"/>
                <w:sz w:val="24"/>
                <w:szCs w:val="24"/>
              </w:rPr>
              <w:t>财政拨款</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hAnsi="宋体" w:cs="宋体"/>
                <w:sz w:val="24"/>
                <w:szCs w:val="24"/>
              </w:rPr>
            </w:pPr>
            <w:r>
              <w:rPr>
                <w:rFonts w:ascii="宋体" w:hAnsi="宋体" w:cs="宋体"/>
                <w:sz w:val="24"/>
                <w:szCs w:val="24"/>
              </w:rPr>
              <w:t>368.54</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kern w:val="0"/>
                <w:sz w:val="24"/>
                <w:szCs w:val="24"/>
              </w:rPr>
            </w:pPr>
            <w:r>
              <w:rPr>
                <w:rFonts w:hint="eastAsia" w:ascii="宋体" w:hAnsi="宋体" w:cs="宋体"/>
                <w:kern w:val="0"/>
                <w:sz w:val="24"/>
                <w:szCs w:val="24"/>
              </w:rPr>
              <w:t>其中：</w:t>
            </w:r>
          </w:p>
          <w:p>
            <w:pPr>
              <w:widowControl/>
              <w:spacing w:line="320" w:lineRule="exact"/>
              <w:jc w:val="left"/>
              <w:textAlignment w:val="center"/>
              <w:rPr>
                <w:rFonts w:ascii="宋体"/>
                <w:sz w:val="24"/>
                <w:szCs w:val="24"/>
              </w:rPr>
            </w:pPr>
            <w:r>
              <w:rPr>
                <w:rFonts w:hint="eastAsia" w:ascii="宋体" w:hAnsi="宋体" w:cs="宋体"/>
                <w:kern w:val="0"/>
                <w:sz w:val="24"/>
                <w:szCs w:val="24"/>
              </w:rPr>
              <w:t>财政拨款</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1440" w:firstLineChars="600"/>
              <w:textAlignment w:val="center"/>
              <w:rPr>
                <w:rFonts w:ascii="宋体" w:hAnsi="宋体" w:cs="宋体"/>
                <w:sz w:val="24"/>
                <w:szCs w:val="24"/>
              </w:rPr>
            </w:pPr>
            <w:r>
              <w:rPr>
                <w:rFonts w:ascii="宋体" w:hAnsi="宋体" w:cs="宋体"/>
                <w:sz w:val="24"/>
                <w:szCs w:val="24"/>
              </w:rPr>
              <w:t>368.54</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sz w:val="24"/>
                <w:szCs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sz w:val="24"/>
                <w:szCs w:val="24"/>
              </w:rPr>
            </w:pPr>
            <w:r>
              <w:rPr>
                <w:rFonts w:hint="eastAsia" w:ascii="宋体" w:hAnsi="宋体" w:cs="宋体"/>
                <w:kern w:val="0"/>
                <w:sz w:val="24"/>
                <w:szCs w:val="24"/>
              </w:rPr>
              <w:t>其他资金</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sz w:val="24"/>
                <w:szCs w:val="24"/>
              </w:rPr>
            </w:pP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sz w:val="24"/>
                <w:szCs w:val="24"/>
              </w:rPr>
            </w:pPr>
            <w:r>
              <w:rPr>
                <w:rFonts w:hint="eastAsia" w:ascii="宋体" w:hAnsi="宋体" w:cs="宋体"/>
                <w:kern w:val="0"/>
                <w:sz w:val="24"/>
                <w:szCs w:val="24"/>
              </w:rPr>
              <w:t>其他资金</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p>
        </w:tc>
      </w:tr>
      <w:tr>
        <w:tblPrEx>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kern w:val="0"/>
                <w:sz w:val="24"/>
                <w:szCs w:val="24"/>
              </w:rPr>
            </w:pPr>
            <w:r>
              <w:rPr>
                <w:rFonts w:hint="eastAsia" w:ascii="宋体" w:hAnsi="宋体" w:cs="宋体"/>
                <w:kern w:val="0"/>
                <w:sz w:val="24"/>
                <w:szCs w:val="24"/>
              </w:rPr>
              <w:t>年度总体目标</w:t>
            </w:r>
          </w:p>
          <w:p>
            <w:pPr>
              <w:widowControl/>
              <w:spacing w:line="320" w:lineRule="exact"/>
              <w:jc w:val="center"/>
              <w:textAlignment w:val="center"/>
              <w:rPr>
                <w:rFonts w:ascii="宋体"/>
                <w:sz w:val="24"/>
                <w:szCs w:val="24"/>
              </w:rPr>
            </w:pPr>
            <w:r>
              <w:rPr>
                <w:rFonts w:hint="eastAsia" w:ascii="宋体" w:hAnsi="宋体" w:cs="宋体"/>
                <w:kern w:val="0"/>
                <w:sz w:val="24"/>
                <w:szCs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hint="eastAsia" w:ascii="宋体" w:hAnsi="宋体" w:cs="宋体"/>
                <w:kern w:val="0"/>
                <w:sz w:val="24"/>
                <w:szCs w:val="24"/>
              </w:rPr>
              <w:t>预期目标</w:t>
            </w:r>
          </w:p>
        </w:tc>
        <w:tc>
          <w:tcPr>
            <w:tcW w:w="363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hint="eastAsia" w:ascii="宋体" w:hAnsi="宋体" w:cs="宋体"/>
                <w:kern w:val="0"/>
                <w:sz w:val="24"/>
                <w:szCs w:val="24"/>
              </w:rPr>
              <w:t>目标实际完成情况</w:t>
            </w:r>
          </w:p>
        </w:tc>
      </w:tr>
      <w:tr>
        <w:tblPrEx>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sz w:val="24"/>
                <w:szCs w:val="24"/>
              </w:rPr>
            </w:pPr>
          </w:p>
        </w:tc>
        <w:tc>
          <w:tcPr>
            <w:tcW w:w="3966" w:type="dxa"/>
            <w:gridSpan w:val="3"/>
            <w:tcBorders>
              <w:top w:val="single" w:color="000000" w:sz="4" w:space="0"/>
              <w:left w:val="single" w:color="000000" w:sz="4" w:space="0"/>
              <w:bottom w:val="single" w:color="000000" w:sz="4" w:space="0"/>
              <w:right w:val="single" w:color="000000" w:sz="4" w:space="0"/>
            </w:tcBorders>
          </w:tcPr>
          <w:p>
            <w:pPr>
              <w:widowControl/>
              <w:spacing w:line="320" w:lineRule="exact"/>
              <w:jc w:val="left"/>
              <w:textAlignment w:val="top"/>
              <w:rPr>
                <w:rFonts w:ascii="宋体"/>
                <w:sz w:val="24"/>
                <w:szCs w:val="24"/>
              </w:rPr>
            </w:pPr>
            <w:r>
              <w:rPr>
                <w:rFonts w:hint="eastAsia" w:ascii="宋体" w:hAnsi="宋体" w:cs="宋体"/>
                <w:sz w:val="24"/>
                <w:szCs w:val="24"/>
              </w:rPr>
              <w:t>实现全年无森林火灾，无病虫害，确保森林资源安全</w:t>
            </w:r>
          </w:p>
        </w:tc>
        <w:tc>
          <w:tcPr>
            <w:tcW w:w="3634" w:type="dxa"/>
            <w:gridSpan w:val="2"/>
            <w:tcBorders>
              <w:top w:val="single" w:color="000000" w:sz="4" w:space="0"/>
              <w:left w:val="single" w:color="000000" w:sz="4" w:space="0"/>
              <w:bottom w:val="single" w:color="000000" w:sz="4" w:space="0"/>
              <w:right w:val="single" w:color="000000" w:sz="4" w:space="0"/>
            </w:tcBorders>
          </w:tcPr>
          <w:p>
            <w:pPr>
              <w:widowControl/>
              <w:spacing w:line="320" w:lineRule="exact"/>
              <w:jc w:val="left"/>
              <w:textAlignment w:val="top"/>
              <w:rPr>
                <w:rFonts w:ascii="宋体"/>
                <w:sz w:val="24"/>
                <w:szCs w:val="24"/>
              </w:rPr>
            </w:pPr>
            <w:r>
              <w:rPr>
                <w:rFonts w:hint="eastAsia" w:ascii="宋体" w:hAnsi="宋体" w:cs="宋体"/>
                <w:sz w:val="24"/>
                <w:szCs w:val="24"/>
              </w:rPr>
              <w:t>确保了</w:t>
            </w:r>
            <w:r>
              <w:rPr>
                <w:rFonts w:ascii="宋体" w:hAnsi="宋体" w:cs="宋体"/>
                <w:sz w:val="24"/>
                <w:szCs w:val="24"/>
              </w:rPr>
              <w:t>3.8</w:t>
            </w:r>
            <w:r>
              <w:rPr>
                <w:rFonts w:hint="eastAsia" w:ascii="宋体" w:hAnsi="宋体" w:cs="宋体"/>
                <w:sz w:val="24"/>
                <w:szCs w:val="24"/>
              </w:rPr>
              <w:t>万亩森林资源安全</w:t>
            </w:r>
          </w:p>
        </w:tc>
      </w:tr>
      <w:tr>
        <w:tblPrEx>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center"/>
              <w:rPr>
                <w:rFonts w:ascii="宋体"/>
                <w:sz w:val="28"/>
                <w:szCs w:val="28"/>
              </w:rPr>
            </w:pPr>
            <w:r>
              <w:rPr>
                <w:rFonts w:hint="eastAsia" w:ascii="宋体" w:hAnsi="宋体" w:cs="宋体"/>
                <w:kern w:val="0"/>
                <w:sz w:val="28"/>
                <w:szCs w:val="28"/>
              </w:rPr>
              <w:t>年度绩效指标完成情况</w:t>
            </w:r>
          </w:p>
        </w:tc>
        <w:tc>
          <w:tcPr>
            <w:tcW w:w="1142" w:type="dxa"/>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center"/>
              <w:rPr>
                <w:rFonts w:ascii="宋体"/>
                <w:kern w:val="0"/>
                <w:sz w:val="28"/>
                <w:szCs w:val="28"/>
              </w:rPr>
            </w:pPr>
            <w:r>
              <w:rPr>
                <w:rFonts w:hint="eastAsia" w:ascii="宋体" w:hAnsi="宋体" w:cs="宋体"/>
                <w:kern w:val="0"/>
                <w:sz w:val="28"/>
                <w:szCs w:val="28"/>
              </w:rPr>
              <w:t>一级</w:t>
            </w:r>
          </w:p>
          <w:p>
            <w:pPr>
              <w:widowControl/>
              <w:spacing w:line="320" w:lineRule="exact"/>
              <w:jc w:val="center"/>
              <w:textAlignment w:val="center"/>
              <w:rPr>
                <w:rFonts w:ascii="宋体"/>
                <w:sz w:val="28"/>
                <w:szCs w:val="28"/>
              </w:rPr>
            </w:pPr>
            <w:r>
              <w:rPr>
                <w:rFonts w:hint="eastAsia" w:ascii="宋体" w:hAnsi="宋体" w:cs="宋体"/>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kern w:val="0"/>
                <w:sz w:val="28"/>
                <w:szCs w:val="28"/>
              </w:rPr>
            </w:pPr>
            <w:r>
              <w:rPr>
                <w:rFonts w:hint="eastAsia" w:ascii="宋体" w:hAnsi="宋体" w:cs="宋体"/>
                <w:kern w:val="0"/>
                <w:sz w:val="28"/>
                <w:szCs w:val="28"/>
              </w:rPr>
              <w:t>二级</w:t>
            </w:r>
          </w:p>
          <w:p>
            <w:pPr>
              <w:widowControl/>
              <w:spacing w:line="320" w:lineRule="exact"/>
              <w:jc w:val="center"/>
              <w:textAlignment w:val="center"/>
              <w:rPr>
                <w:rFonts w:ascii="宋体"/>
                <w:sz w:val="28"/>
                <w:szCs w:val="28"/>
              </w:rPr>
            </w:pPr>
            <w:r>
              <w:rPr>
                <w:rFonts w:hint="eastAsia" w:ascii="宋体" w:hAnsi="宋体" w:cs="宋体"/>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kern w:val="0"/>
                <w:sz w:val="28"/>
                <w:szCs w:val="28"/>
              </w:rPr>
            </w:pPr>
            <w:r>
              <w:rPr>
                <w:rFonts w:hint="eastAsia" w:ascii="宋体" w:hAnsi="宋体" w:cs="宋体"/>
                <w:kern w:val="0"/>
                <w:sz w:val="28"/>
                <w:szCs w:val="28"/>
              </w:rPr>
              <w:t>三级</w:t>
            </w:r>
          </w:p>
          <w:p>
            <w:pPr>
              <w:widowControl/>
              <w:spacing w:line="320" w:lineRule="exact"/>
              <w:jc w:val="center"/>
              <w:textAlignment w:val="center"/>
              <w:rPr>
                <w:rFonts w:ascii="宋体"/>
                <w:sz w:val="28"/>
                <w:szCs w:val="28"/>
              </w:rPr>
            </w:pPr>
            <w:r>
              <w:rPr>
                <w:rFonts w:hint="eastAsia" w:ascii="宋体" w:hAnsi="宋体" w:cs="宋体"/>
                <w:kern w:val="0"/>
                <w:sz w:val="28"/>
                <w:szCs w:val="28"/>
              </w:rPr>
              <w:t>指标</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8"/>
                <w:szCs w:val="28"/>
              </w:rPr>
            </w:pPr>
            <w:r>
              <w:rPr>
                <w:rFonts w:hint="eastAsia" w:ascii="宋体" w:hAnsi="宋体" w:cs="宋体"/>
                <w:kern w:val="0"/>
                <w:sz w:val="28"/>
                <w:szCs w:val="28"/>
              </w:rPr>
              <w:t>预期指标值</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8"/>
                <w:szCs w:val="28"/>
              </w:rPr>
            </w:pPr>
            <w:r>
              <w:rPr>
                <w:rFonts w:hint="eastAsia" w:ascii="宋体" w:hAnsi="宋体" w:cs="宋体"/>
                <w:kern w:val="0"/>
                <w:sz w:val="28"/>
                <w:szCs w:val="28"/>
              </w:rPr>
              <w:t>实际完成指标值</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vAlign w:val="center"/>
          </w:tcPr>
          <w:p>
            <w:pPr>
              <w:spacing w:line="320" w:lineRule="exact"/>
              <w:jc w:val="center"/>
              <w:rPr>
                <w:rFonts w:ascii="宋体"/>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宋体"/>
                <w:kern w:val="0"/>
                <w:sz w:val="28"/>
                <w:szCs w:val="28"/>
              </w:rPr>
            </w:pPr>
            <w:r>
              <w:rPr>
                <w:rFonts w:hint="eastAsia" w:ascii="宋体" w:hAnsi="宋体" w:cs="宋体"/>
                <w:kern w:val="0"/>
                <w:sz w:val="28"/>
                <w:szCs w:val="28"/>
              </w:rPr>
              <w:t>完成</w:t>
            </w:r>
          </w:p>
          <w:p>
            <w:pPr>
              <w:widowControl/>
              <w:spacing w:line="320" w:lineRule="exact"/>
              <w:jc w:val="center"/>
              <w:textAlignment w:val="bottom"/>
              <w:rPr>
                <w:rFonts w:ascii="宋体"/>
                <w:sz w:val="28"/>
                <w:szCs w:val="28"/>
              </w:rPr>
            </w:pPr>
            <w:r>
              <w:rPr>
                <w:rFonts w:hint="eastAsia" w:ascii="宋体" w:hAnsi="宋体" w:cs="宋体"/>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宋体"/>
                <w:sz w:val="28"/>
                <w:szCs w:val="28"/>
              </w:rPr>
            </w:pPr>
            <w:r>
              <w:rPr>
                <w:rFonts w:hint="eastAsia" w:ascii="宋体" w:hAnsi="宋体" w:cs="宋体"/>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宋体"/>
                <w:sz w:val="28"/>
                <w:szCs w:val="28"/>
              </w:rPr>
            </w:pPr>
            <w:r>
              <w:rPr>
                <w:rFonts w:hint="eastAsia" w:ascii="宋体" w:hAnsi="宋体" w:cs="宋体"/>
                <w:sz w:val="28"/>
                <w:szCs w:val="28"/>
              </w:rPr>
              <w:t>面积</w:t>
            </w:r>
          </w:p>
        </w:tc>
        <w:tc>
          <w:tcPr>
            <w:tcW w:w="1224"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宋体"/>
                <w:sz w:val="28"/>
                <w:szCs w:val="28"/>
              </w:rPr>
            </w:pPr>
            <w:r>
              <w:rPr>
                <w:rFonts w:ascii="宋体" w:hAnsi="宋体" w:cs="宋体"/>
                <w:sz w:val="28"/>
                <w:szCs w:val="28"/>
              </w:rPr>
              <w:t>3.8</w:t>
            </w:r>
            <w:r>
              <w:rPr>
                <w:rFonts w:hint="eastAsia" w:ascii="宋体" w:hAnsi="宋体" w:cs="宋体"/>
                <w:sz w:val="28"/>
                <w:szCs w:val="28"/>
              </w:rPr>
              <w:t>万亩</w:t>
            </w:r>
          </w:p>
        </w:tc>
        <w:tc>
          <w:tcPr>
            <w:tcW w:w="2410"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宋体"/>
                <w:sz w:val="28"/>
                <w:szCs w:val="28"/>
              </w:rPr>
            </w:pPr>
            <w:r>
              <w:rPr>
                <w:rFonts w:ascii="宋体" w:hAnsi="宋体" w:cs="宋体"/>
                <w:sz w:val="28"/>
                <w:szCs w:val="28"/>
              </w:rPr>
              <w:t>3.8</w:t>
            </w:r>
            <w:r>
              <w:rPr>
                <w:rFonts w:hint="eastAsia" w:ascii="宋体" w:hAnsi="宋体" w:cs="宋体"/>
                <w:sz w:val="28"/>
                <w:szCs w:val="28"/>
              </w:rPr>
              <w:t>万亩</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vAlign w:val="center"/>
          </w:tcPr>
          <w:p>
            <w:pPr>
              <w:spacing w:line="320" w:lineRule="exact"/>
              <w:jc w:val="center"/>
              <w:rPr>
                <w:rFonts w:ascii="宋体"/>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spacing w:line="320" w:lineRule="exact"/>
              <w:jc w:val="center"/>
              <w:rPr>
                <w:rFonts w:ascii="宋体"/>
                <w:sz w:val="28"/>
                <w:szCs w:val="28"/>
              </w:rPr>
            </w:pPr>
          </w:p>
        </w:tc>
        <w:tc>
          <w:tcPr>
            <w:tcW w:w="1635"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宋体"/>
                <w:sz w:val="28"/>
                <w:szCs w:val="28"/>
              </w:rPr>
            </w:pPr>
            <w:r>
              <w:rPr>
                <w:rFonts w:hint="eastAsia" w:ascii="宋体" w:hAnsi="宋体" w:cs="宋体"/>
                <w:kern w:val="0"/>
                <w:sz w:val="28"/>
                <w:szCs w:val="28"/>
              </w:rPr>
              <w:t>质量指标</w:t>
            </w:r>
          </w:p>
        </w:tc>
        <w:tc>
          <w:tcPr>
            <w:tcW w:w="1189"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宋体"/>
                <w:sz w:val="28"/>
                <w:szCs w:val="28"/>
              </w:rPr>
            </w:pPr>
            <w:r>
              <w:rPr>
                <w:rFonts w:hint="eastAsia" w:ascii="宋体" w:hAnsi="宋体" w:cs="宋体"/>
                <w:sz w:val="28"/>
                <w:szCs w:val="28"/>
              </w:rPr>
              <w:t>森林火灾损失率</w:t>
            </w:r>
          </w:p>
        </w:tc>
        <w:tc>
          <w:tcPr>
            <w:tcW w:w="1224"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宋体" w:hAnsi="宋体" w:cs="宋体"/>
                <w:sz w:val="28"/>
                <w:szCs w:val="28"/>
              </w:rPr>
            </w:pPr>
            <w:r>
              <w:rPr>
                <w:rFonts w:ascii="宋体" w:hAnsi="宋体" w:cs="宋体"/>
                <w:sz w:val="28"/>
                <w:szCs w:val="28"/>
              </w:rPr>
              <w:t>0.1%</w:t>
            </w:r>
          </w:p>
        </w:tc>
        <w:tc>
          <w:tcPr>
            <w:tcW w:w="2410"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宋体" w:hAnsi="宋体" w:cs="宋体"/>
                <w:sz w:val="28"/>
                <w:szCs w:val="28"/>
              </w:rPr>
            </w:pPr>
            <w:r>
              <w:rPr>
                <w:rFonts w:hint="eastAsia" w:ascii="宋体" w:hAnsi="宋体" w:cs="宋体"/>
                <w:sz w:val="28"/>
                <w:szCs w:val="28"/>
              </w:rPr>
              <w:t>小于</w:t>
            </w:r>
            <w:r>
              <w:rPr>
                <w:rFonts w:ascii="宋体" w:hAnsi="宋体" w:cs="宋体"/>
                <w:sz w:val="28"/>
                <w:szCs w:val="28"/>
              </w:rPr>
              <w:t>0.1%</w:t>
            </w:r>
          </w:p>
        </w:tc>
      </w:tr>
      <w:tr>
        <w:tblPrEx>
          <w:tblCellMar>
            <w:top w:w="0" w:type="dxa"/>
            <w:left w:w="108" w:type="dxa"/>
            <w:bottom w:w="0" w:type="dxa"/>
            <w:right w:w="108" w:type="dxa"/>
          </w:tblCellMar>
        </w:tblPrEx>
        <w:trPr>
          <w:gridAfter w:val="1"/>
          <w:wAfter w:w="234" w:type="dxa"/>
          <w:trHeight w:val="495" w:hRule="atLeast"/>
        </w:trPr>
        <w:tc>
          <w:tcPr>
            <w:tcW w:w="1977" w:type="dxa"/>
            <w:vMerge w:val="continue"/>
            <w:tcBorders>
              <w:left w:val="single" w:color="000000" w:sz="4" w:space="0"/>
              <w:right w:val="single" w:color="000000" w:sz="4" w:space="0"/>
            </w:tcBorders>
            <w:vAlign w:val="center"/>
          </w:tcPr>
          <w:p>
            <w:pPr>
              <w:spacing w:line="320" w:lineRule="exact"/>
              <w:jc w:val="center"/>
              <w:rPr>
                <w:rFonts w:ascii="宋体"/>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spacing w:line="320" w:lineRule="exact"/>
              <w:jc w:val="center"/>
              <w:rPr>
                <w:rFonts w:ascii="宋体"/>
                <w:sz w:val="28"/>
                <w:szCs w:val="28"/>
              </w:rPr>
            </w:pPr>
          </w:p>
        </w:tc>
        <w:tc>
          <w:tcPr>
            <w:tcW w:w="1635"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宋体"/>
                <w:sz w:val="28"/>
                <w:szCs w:val="28"/>
              </w:rPr>
            </w:pPr>
            <w:r>
              <w:rPr>
                <w:rFonts w:hint="eastAsia" w:ascii="宋体" w:hAnsi="宋体" w:cs="宋体"/>
                <w:kern w:val="0"/>
                <w:sz w:val="28"/>
                <w:szCs w:val="28"/>
              </w:rPr>
              <w:t>时效指标</w:t>
            </w:r>
          </w:p>
        </w:tc>
        <w:tc>
          <w:tcPr>
            <w:tcW w:w="1189"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宋体"/>
                <w:sz w:val="28"/>
                <w:szCs w:val="28"/>
              </w:rPr>
            </w:pPr>
            <w:r>
              <w:rPr>
                <w:rFonts w:hint="eastAsia" w:ascii="宋体" w:hAnsi="宋体" w:cs="宋体"/>
                <w:sz w:val="28"/>
                <w:szCs w:val="28"/>
              </w:rPr>
              <w:t>完成时间</w:t>
            </w:r>
          </w:p>
        </w:tc>
        <w:tc>
          <w:tcPr>
            <w:tcW w:w="1224"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宋体"/>
                <w:sz w:val="28"/>
                <w:szCs w:val="28"/>
              </w:rPr>
            </w:pPr>
            <w:r>
              <w:rPr>
                <w:rFonts w:ascii="宋体" w:hAnsi="宋体" w:cs="宋体"/>
                <w:sz w:val="28"/>
                <w:szCs w:val="28"/>
              </w:rPr>
              <w:t>2121</w:t>
            </w:r>
            <w:r>
              <w:rPr>
                <w:rFonts w:hint="eastAsia" w:ascii="宋体" w:hAnsi="宋体" w:cs="宋体"/>
                <w:sz w:val="28"/>
                <w:szCs w:val="28"/>
              </w:rPr>
              <w:t>年</w:t>
            </w:r>
            <w:r>
              <w:rPr>
                <w:rFonts w:ascii="宋体" w:hAnsi="宋体" w:cs="宋体"/>
                <w:sz w:val="28"/>
                <w:szCs w:val="28"/>
              </w:rPr>
              <w:t>12</w:t>
            </w:r>
            <w:r>
              <w:rPr>
                <w:rFonts w:hint="eastAsia" w:ascii="宋体" w:hAnsi="宋体" w:cs="宋体"/>
                <w:sz w:val="28"/>
                <w:szCs w:val="28"/>
              </w:rPr>
              <w:t>月</w:t>
            </w:r>
            <w:r>
              <w:rPr>
                <w:rFonts w:ascii="宋体" w:hAnsi="宋体" w:cs="宋体"/>
                <w:sz w:val="28"/>
                <w:szCs w:val="28"/>
              </w:rPr>
              <w:t>31</w:t>
            </w:r>
            <w:r>
              <w:rPr>
                <w:rFonts w:hint="eastAsia" w:ascii="宋体" w:hAnsi="宋体" w:cs="宋体"/>
                <w:sz w:val="28"/>
                <w:szCs w:val="28"/>
              </w:rPr>
              <w:t>日</w:t>
            </w:r>
          </w:p>
        </w:tc>
        <w:tc>
          <w:tcPr>
            <w:tcW w:w="2410"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宋体"/>
                <w:sz w:val="28"/>
                <w:szCs w:val="28"/>
              </w:rPr>
            </w:pPr>
            <w:r>
              <w:rPr>
                <w:rFonts w:hint="eastAsia" w:ascii="宋体" w:hAnsi="宋体" w:cs="宋体"/>
                <w:sz w:val="28"/>
                <w:szCs w:val="28"/>
              </w:rPr>
              <w:t>按时完成</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vAlign w:val="center"/>
          </w:tcPr>
          <w:p>
            <w:pPr>
              <w:spacing w:line="320" w:lineRule="exact"/>
              <w:jc w:val="center"/>
              <w:rPr>
                <w:rFonts w:ascii="宋体"/>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spacing w:line="320" w:lineRule="exact"/>
              <w:jc w:val="center"/>
              <w:rPr>
                <w:rFonts w:ascii="宋体"/>
                <w:sz w:val="28"/>
                <w:szCs w:val="28"/>
              </w:rPr>
            </w:pPr>
          </w:p>
        </w:tc>
        <w:tc>
          <w:tcPr>
            <w:tcW w:w="1635"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宋体"/>
                <w:sz w:val="28"/>
                <w:szCs w:val="28"/>
              </w:rPr>
            </w:pPr>
            <w:r>
              <w:rPr>
                <w:rFonts w:hint="eastAsia" w:ascii="宋体" w:hAnsi="宋体" w:cs="宋体"/>
                <w:kern w:val="0"/>
                <w:sz w:val="28"/>
                <w:szCs w:val="28"/>
              </w:rPr>
              <w:t>成本指标</w:t>
            </w:r>
          </w:p>
        </w:tc>
        <w:tc>
          <w:tcPr>
            <w:tcW w:w="1189"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宋体"/>
                <w:sz w:val="28"/>
                <w:szCs w:val="28"/>
              </w:rPr>
            </w:pPr>
            <w:r>
              <w:rPr>
                <w:rFonts w:hint="eastAsia" w:ascii="宋体" w:hAnsi="宋体" w:cs="宋体"/>
                <w:sz w:val="28"/>
                <w:szCs w:val="28"/>
              </w:rPr>
              <w:t>投入经费</w:t>
            </w:r>
          </w:p>
        </w:tc>
        <w:tc>
          <w:tcPr>
            <w:tcW w:w="1224"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宋体" w:hAnsi="宋体" w:cs="宋体"/>
                <w:sz w:val="28"/>
                <w:szCs w:val="28"/>
              </w:rPr>
            </w:pPr>
            <w:r>
              <w:rPr>
                <w:rFonts w:ascii="宋体" w:hAnsi="宋体" w:cs="宋体"/>
                <w:sz w:val="28"/>
                <w:szCs w:val="28"/>
              </w:rPr>
              <w:t>368.54</w:t>
            </w:r>
          </w:p>
        </w:tc>
        <w:tc>
          <w:tcPr>
            <w:tcW w:w="2410"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宋体" w:hAnsi="宋体" w:cs="宋体"/>
                <w:sz w:val="28"/>
                <w:szCs w:val="28"/>
              </w:rPr>
            </w:pPr>
            <w:r>
              <w:rPr>
                <w:rFonts w:ascii="宋体" w:hAnsi="宋体" w:cs="宋体"/>
                <w:sz w:val="28"/>
                <w:szCs w:val="28"/>
              </w:rPr>
              <w:t>368.54</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vAlign w:val="center"/>
          </w:tcPr>
          <w:p>
            <w:pPr>
              <w:spacing w:line="320" w:lineRule="exact"/>
              <w:jc w:val="center"/>
              <w:rPr>
                <w:rFonts w:ascii="宋体"/>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宋体"/>
                <w:kern w:val="0"/>
                <w:sz w:val="28"/>
                <w:szCs w:val="28"/>
              </w:rPr>
            </w:pPr>
            <w:r>
              <w:rPr>
                <w:rFonts w:hint="eastAsia" w:ascii="宋体" w:hAnsi="宋体" w:cs="宋体"/>
                <w:kern w:val="0"/>
                <w:sz w:val="28"/>
                <w:szCs w:val="28"/>
              </w:rPr>
              <w:t>效益</w:t>
            </w:r>
          </w:p>
          <w:p>
            <w:pPr>
              <w:widowControl/>
              <w:spacing w:line="320" w:lineRule="exact"/>
              <w:jc w:val="center"/>
              <w:textAlignment w:val="bottom"/>
              <w:rPr>
                <w:rFonts w:ascii="宋体"/>
                <w:sz w:val="28"/>
                <w:szCs w:val="28"/>
              </w:rPr>
            </w:pPr>
            <w:r>
              <w:rPr>
                <w:rFonts w:hint="eastAsia" w:ascii="宋体" w:hAnsi="宋体" w:cs="宋体"/>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宋体"/>
                <w:sz w:val="28"/>
                <w:szCs w:val="28"/>
              </w:rPr>
            </w:pPr>
            <w:r>
              <w:rPr>
                <w:rFonts w:hint="eastAsia" w:ascii="宋体" w:hAnsi="宋体" w:cs="宋体"/>
                <w:kern w:val="0"/>
                <w:sz w:val="28"/>
                <w:szCs w:val="28"/>
              </w:rPr>
              <w:t>经济效益</w:t>
            </w:r>
            <w:r>
              <w:rPr>
                <w:rFonts w:ascii="宋体" w:hAnsi="宋体" w:cs="宋体"/>
                <w:kern w:val="0"/>
                <w:sz w:val="28"/>
                <w:szCs w:val="28"/>
              </w:rPr>
              <w:t xml:space="preserve">  </w:t>
            </w:r>
            <w:r>
              <w:rPr>
                <w:rFonts w:hint="eastAsia" w:ascii="宋体" w:hAnsi="宋体" w:cs="宋体"/>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宋体"/>
                <w:sz w:val="28"/>
                <w:szCs w:val="28"/>
              </w:rPr>
            </w:pPr>
          </w:p>
        </w:tc>
        <w:tc>
          <w:tcPr>
            <w:tcW w:w="1224"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宋体"/>
                <w:sz w:val="28"/>
                <w:szCs w:val="28"/>
              </w:rPr>
            </w:pPr>
          </w:p>
        </w:tc>
        <w:tc>
          <w:tcPr>
            <w:tcW w:w="2410"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宋体"/>
                <w:sz w:val="28"/>
                <w:szCs w:val="28"/>
              </w:rPr>
            </w:pP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vAlign w:val="center"/>
          </w:tcPr>
          <w:p>
            <w:pPr>
              <w:spacing w:line="320" w:lineRule="exact"/>
              <w:jc w:val="center"/>
              <w:rPr>
                <w:rFonts w:ascii="宋体"/>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spacing w:line="320" w:lineRule="exact"/>
              <w:jc w:val="center"/>
              <w:rPr>
                <w:rFonts w:ascii="宋体"/>
                <w:sz w:val="28"/>
                <w:szCs w:val="28"/>
              </w:rPr>
            </w:pPr>
          </w:p>
        </w:tc>
        <w:tc>
          <w:tcPr>
            <w:tcW w:w="1635"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宋体"/>
                <w:sz w:val="28"/>
                <w:szCs w:val="28"/>
              </w:rPr>
            </w:pPr>
            <w:r>
              <w:rPr>
                <w:rFonts w:hint="eastAsia" w:ascii="宋体" w:hAnsi="宋体" w:cs="宋体"/>
                <w:kern w:val="0"/>
                <w:sz w:val="28"/>
                <w:szCs w:val="28"/>
              </w:rPr>
              <w:t>社会效益</w:t>
            </w:r>
            <w:r>
              <w:rPr>
                <w:rFonts w:ascii="宋体" w:hAnsi="宋体" w:cs="宋体"/>
                <w:kern w:val="0"/>
                <w:sz w:val="28"/>
                <w:szCs w:val="28"/>
              </w:rPr>
              <w:t xml:space="preserve">  </w:t>
            </w:r>
            <w:r>
              <w:rPr>
                <w:rFonts w:hint="eastAsia" w:ascii="宋体" w:hAnsi="宋体" w:cs="宋体"/>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宋体"/>
                <w:sz w:val="28"/>
                <w:szCs w:val="28"/>
              </w:rPr>
            </w:pPr>
          </w:p>
        </w:tc>
        <w:tc>
          <w:tcPr>
            <w:tcW w:w="1224"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宋体"/>
                <w:sz w:val="28"/>
                <w:szCs w:val="28"/>
              </w:rPr>
            </w:pPr>
          </w:p>
        </w:tc>
        <w:tc>
          <w:tcPr>
            <w:tcW w:w="2410"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宋体"/>
                <w:sz w:val="28"/>
                <w:szCs w:val="28"/>
              </w:rPr>
            </w:pPr>
          </w:p>
        </w:tc>
      </w:tr>
      <w:tr>
        <w:tblPrEx>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vAlign w:val="center"/>
          </w:tcPr>
          <w:p>
            <w:pPr>
              <w:spacing w:line="320" w:lineRule="exact"/>
              <w:jc w:val="center"/>
              <w:rPr>
                <w:rFonts w:ascii="宋体"/>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spacing w:line="320" w:lineRule="exact"/>
              <w:jc w:val="center"/>
              <w:rPr>
                <w:rFonts w:ascii="宋体"/>
                <w:sz w:val="28"/>
                <w:szCs w:val="28"/>
              </w:rPr>
            </w:pPr>
          </w:p>
        </w:tc>
        <w:tc>
          <w:tcPr>
            <w:tcW w:w="1635"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ind w:left="463" w:leftChars="87" w:hanging="280" w:hangingChars="100"/>
              <w:jc w:val="left"/>
              <w:textAlignment w:val="bottom"/>
              <w:rPr>
                <w:rFonts w:ascii="宋体"/>
                <w:sz w:val="28"/>
                <w:szCs w:val="28"/>
              </w:rPr>
            </w:pPr>
            <w:r>
              <w:rPr>
                <w:rFonts w:hint="eastAsia" w:ascii="宋体" w:hAnsi="宋体" w:cs="宋体"/>
                <w:kern w:val="0"/>
                <w:sz w:val="28"/>
                <w:szCs w:val="28"/>
              </w:rPr>
              <w:t>生态效益</w:t>
            </w:r>
            <w:r>
              <w:rPr>
                <w:rFonts w:ascii="宋体" w:hAnsi="宋体" w:cs="宋体"/>
                <w:kern w:val="0"/>
                <w:sz w:val="28"/>
                <w:szCs w:val="28"/>
              </w:rPr>
              <w:t xml:space="preserve">  </w:t>
            </w:r>
            <w:r>
              <w:rPr>
                <w:rFonts w:hint="eastAsia" w:ascii="宋体" w:hAnsi="宋体" w:cs="宋体"/>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textAlignment w:val="bottom"/>
              <w:rPr>
                <w:rFonts w:ascii="宋体"/>
                <w:sz w:val="28"/>
                <w:szCs w:val="28"/>
              </w:rPr>
            </w:pPr>
            <w:r>
              <w:rPr>
                <w:rFonts w:hint="eastAsia" w:ascii="宋体" w:hAnsi="宋体" w:cs="宋体"/>
                <w:sz w:val="28"/>
                <w:szCs w:val="28"/>
              </w:rPr>
              <w:t>保护森态环境</w:t>
            </w:r>
          </w:p>
        </w:tc>
        <w:tc>
          <w:tcPr>
            <w:tcW w:w="1224"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宋体"/>
                <w:sz w:val="28"/>
                <w:szCs w:val="28"/>
              </w:rPr>
            </w:pPr>
            <w:r>
              <w:rPr>
                <w:rFonts w:hint="eastAsia" w:ascii="宋体" w:hAnsi="宋体" w:cs="宋体"/>
                <w:sz w:val="28"/>
                <w:szCs w:val="28"/>
              </w:rPr>
              <w:t>实现绿水青山，营造和谐环境</w:t>
            </w:r>
          </w:p>
        </w:tc>
        <w:tc>
          <w:tcPr>
            <w:tcW w:w="2410"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宋体"/>
                <w:sz w:val="28"/>
                <w:szCs w:val="28"/>
              </w:rPr>
            </w:pPr>
            <w:r>
              <w:rPr>
                <w:rFonts w:hint="eastAsia" w:ascii="宋体" w:hAnsi="宋体" w:cs="宋体"/>
                <w:sz w:val="28"/>
                <w:szCs w:val="28"/>
              </w:rPr>
              <w:t>确保和谐林区</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vAlign w:val="center"/>
          </w:tcPr>
          <w:p>
            <w:pPr>
              <w:spacing w:line="320" w:lineRule="exact"/>
              <w:jc w:val="center"/>
              <w:rPr>
                <w:rFonts w:ascii="宋体"/>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spacing w:line="320" w:lineRule="exact"/>
              <w:jc w:val="center"/>
              <w:rPr>
                <w:rFonts w:ascii="宋体"/>
                <w:sz w:val="28"/>
                <w:szCs w:val="28"/>
              </w:rPr>
            </w:pPr>
          </w:p>
        </w:tc>
        <w:tc>
          <w:tcPr>
            <w:tcW w:w="1635"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宋体"/>
                <w:sz w:val="28"/>
                <w:szCs w:val="28"/>
              </w:rPr>
            </w:pPr>
            <w:r>
              <w:rPr>
                <w:rFonts w:hint="eastAsia" w:ascii="宋体" w:hAnsi="宋体" w:cs="宋体"/>
                <w:kern w:val="0"/>
                <w:sz w:val="28"/>
                <w:szCs w:val="28"/>
              </w:rPr>
              <w:t>可持续影响</w:t>
            </w:r>
            <w:r>
              <w:rPr>
                <w:rFonts w:ascii="宋体" w:hAnsi="宋体" w:cs="宋体"/>
                <w:kern w:val="0"/>
                <w:sz w:val="28"/>
                <w:szCs w:val="28"/>
              </w:rPr>
              <w:t xml:space="preserve"> </w:t>
            </w:r>
            <w:r>
              <w:rPr>
                <w:rFonts w:hint="eastAsia" w:ascii="宋体" w:hAnsi="宋体" w:cs="宋体"/>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宋体"/>
                <w:sz w:val="28"/>
                <w:szCs w:val="28"/>
              </w:rPr>
            </w:pPr>
          </w:p>
        </w:tc>
        <w:tc>
          <w:tcPr>
            <w:tcW w:w="1224"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宋体"/>
                <w:sz w:val="28"/>
                <w:szCs w:val="28"/>
              </w:rPr>
            </w:pPr>
          </w:p>
        </w:tc>
        <w:tc>
          <w:tcPr>
            <w:tcW w:w="2410"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宋体"/>
                <w:sz w:val="28"/>
                <w:szCs w:val="28"/>
              </w:rPr>
            </w:pPr>
          </w:p>
        </w:tc>
      </w:tr>
      <w:tr>
        <w:tblPrEx>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vAlign w:val="center"/>
          </w:tcPr>
          <w:p>
            <w:pPr>
              <w:spacing w:line="320" w:lineRule="exact"/>
              <w:jc w:val="center"/>
              <w:rPr>
                <w:rFonts w:ascii="宋体"/>
                <w:sz w:val="28"/>
                <w:szCs w:val="28"/>
              </w:rPr>
            </w:pPr>
          </w:p>
        </w:tc>
        <w:tc>
          <w:tcPr>
            <w:tcW w:w="1142"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宋体"/>
                <w:kern w:val="0"/>
                <w:sz w:val="28"/>
                <w:szCs w:val="28"/>
              </w:rPr>
            </w:pPr>
            <w:r>
              <w:rPr>
                <w:rFonts w:hint="eastAsia" w:ascii="宋体" w:hAnsi="宋体" w:cs="宋体"/>
                <w:kern w:val="0"/>
                <w:sz w:val="28"/>
                <w:szCs w:val="28"/>
              </w:rPr>
              <w:t>满意</w:t>
            </w:r>
          </w:p>
          <w:p>
            <w:pPr>
              <w:widowControl/>
              <w:spacing w:line="320" w:lineRule="exact"/>
              <w:jc w:val="center"/>
              <w:textAlignment w:val="bottom"/>
              <w:rPr>
                <w:rFonts w:ascii="宋体"/>
                <w:sz w:val="28"/>
                <w:szCs w:val="28"/>
              </w:rPr>
            </w:pPr>
            <w:r>
              <w:rPr>
                <w:rFonts w:hint="eastAsia" w:ascii="宋体" w:hAnsi="宋体" w:cs="宋体"/>
                <w:kern w:val="0"/>
                <w:sz w:val="28"/>
                <w:szCs w:val="28"/>
              </w:rPr>
              <w:t>度指标</w:t>
            </w:r>
          </w:p>
        </w:tc>
        <w:tc>
          <w:tcPr>
            <w:tcW w:w="1635"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宋体"/>
                <w:kern w:val="0"/>
                <w:sz w:val="28"/>
                <w:szCs w:val="28"/>
              </w:rPr>
            </w:pPr>
            <w:r>
              <w:rPr>
                <w:rFonts w:hint="eastAsia" w:ascii="宋体" w:hAnsi="宋体" w:cs="宋体"/>
                <w:kern w:val="0"/>
                <w:sz w:val="28"/>
                <w:szCs w:val="28"/>
              </w:rPr>
              <w:t>满意度</w:t>
            </w:r>
          </w:p>
          <w:p>
            <w:pPr>
              <w:widowControl/>
              <w:spacing w:line="320" w:lineRule="exact"/>
              <w:jc w:val="center"/>
              <w:textAlignment w:val="bottom"/>
              <w:rPr>
                <w:rFonts w:ascii="宋体"/>
                <w:sz w:val="28"/>
                <w:szCs w:val="28"/>
              </w:rPr>
            </w:pPr>
            <w:r>
              <w:rPr>
                <w:rFonts w:hint="eastAsia" w:ascii="宋体" w:hAnsi="宋体" w:cs="宋体"/>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宋体"/>
                <w:sz w:val="28"/>
                <w:szCs w:val="28"/>
              </w:rPr>
            </w:pPr>
            <w:r>
              <w:rPr>
                <w:rFonts w:hint="eastAsia" w:ascii="宋体" w:hAnsi="宋体" w:cs="宋体"/>
                <w:sz w:val="28"/>
                <w:szCs w:val="28"/>
              </w:rPr>
              <w:t>社会满意度</w:t>
            </w:r>
          </w:p>
        </w:tc>
        <w:tc>
          <w:tcPr>
            <w:tcW w:w="1224"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宋体" w:hAnsi="宋体" w:cs="宋体"/>
                <w:sz w:val="28"/>
                <w:szCs w:val="28"/>
              </w:rPr>
            </w:pPr>
            <w:r>
              <w:rPr>
                <w:rFonts w:ascii="宋体" w:hAnsi="宋体" w:cs="宋体"/>
                <w:sz w:val="28"/>
                <w:szCs w:val="28"/>
              </w:rPr>
              <w:t>95%</w:t>
            </w:r>
          </w:p>
        </w:tc>
        <w:tc>
          <w:tcPr>
            <w:tcW w:w="2410"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宋体"/>
                <w:sz w:val="28"/>
                <w:szCs w:val="28"/>
              </w:rPr>
            </w:pPr>
            <w:r>
              <w:rPr>
                <w:rFonts w:ascii="宋体" w:hAnsi="宋体" w:cs="宋体"/>
                <w:sz w:val="28"/>
                <w:szCs w:val="28"/>
              </w:rPr>
              <w:t>95%</w:t>
            </w:r>
            <w:r>
              <w:rPr>
                <w:rFonts w:hint="eastAsia" w:ascii="宋体" w:hAnsi="宋体" w:cs="宋体"/>
                <w:sz w:val="28"/>
                <w:szCs w:val="28"/>
              </w:rPr>
              <w:t>以上</w:t>
            </w:r>
          </w:p>
        </w:tc>
      </w:tr>
    </w:tbl>
    <w:p>
      <w:pPr>
        <w:spacing w:line="600" w:lineRule="exact"/>
        <w:jc w:val="center"/>
        <w:outlineLvl w:val="0"/>
        <w:rPr>
          <w:rFonts w:ascii="宋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Style w:val="17"/>
          <w:rFonts w:ascii="黑体" w:hAnsi="黑体" w:eastAsia="黑体"/>
          <w:b w:val="0"/>
          <w:bCs w:val="0"/>
        </w:rPr>
      </w:pPr>
      <w:r>
        <w:rPr>
          <w:rFonts w:hint="eastAsia" w:ascii="黑体" w:hAnsi="黑体" w:eastAsia="黑体" w:cs="黑体"/>
          <w:sz w:val="44"/>
          <w:szCs w:val="44"/>
        </w:rPr>
        <w:t>第</w:t>
      </w:r>
      <w:r>
        <w:rPr>
          <w:rStyle w:val="17"/>
          <w:rFonts w:hint="eastAsia" w:ascii="黑体" w:hAnsi="黑体" w:eastAsia="黑体" w:cs="黑体"/>
          <w:b w:val="0"/>
          <w:bCs w:val="0"/>
        </w:rPr>
        <w:t>五部分</w:t>
      </w:r>
      <w:r>
        <w:rPr>
          <w:rStyle w:val="17"/>
          <w:rFonts w:ascii="黑体" w:hAnsi="黑体" w:eastAsia="黑体" w:cs="黑体"/>
          <w:b w:val="0"/>
          <w:bCs w:val="0"/>
        </w:rPr>
        <w:t xml:space="preserve"> </w:t>
      </w:r>
      <w:r>
        <w:rPr>
          <w:rStyle w:val="17"/>
          <w:rFonts w:hint="eastAsia" w:ascii="黑体" w:hAnsi="黑体" w:eastAsia="黑体" w:cs="黑体"/>
          <w:b w:val="0"/>
          <w:bCs w:val="0"/>
        </w:rPr>
        <w:t>附表</w:t>
      </w:r>
      <w:bookmarkEnd w:id="51"/>
      <w:bookmarkEnd w:id="54"/>
    </w:p>
    <w:p>
      <w:pPr>
        <w:pStyle w:val="11"/>
        <w:ind w:left="31680" w:firstLine="31680"/>
        <w:rPr>
          <w:sz w:val="32"/>
          <w:szCs w:val="32"/>
        </w:rPr>
      </w:pPr>
    </w:p>
    <w:p>
      <w:pPr>
        <w:pStyle w:val="4"/>
        <w:rPr>
          <w:rFonts w:ascii="宋体" w:cs="Times New Roman"/>
        </w:rPr>
      </w:pPr>
      <w:bookmarkStart w:id="55" w:name="_Toc15396619"/>
      <w:r>
        <w:rPr>
          <w:rFonts w:hint="eastAsia" w:ascii="宋体" w:hAnsi="宋体" w:cs="宋体"/>
          <w:b w:val="0"/>
          <w:bCs w:val="0"/>
        </w:rPr>
        <w:t>一、收</w:t>
      </w:r>
      <w:r>
        <w:rPr>
          <w:rStyle w:val="18"/>
          <w:rFonts w:hint="eastAsia" w:ascii="宋体" w:hAnsi="宋体" w:cs="宋体"/>
          <w:b w:val="0"/>
          <w:bCs w:val="0"/>
        </w:rPr>
        <w:t>入支出决算总表</w:t>
      </w:r>
      <w:bookmarkEnd w:id="55"/>
    </w:p>
    <w:p>
      <w:pPr>
        <w:pStyle w:val="4"/>
        <w:rPr>
          <w:rFonts w:ascii="宋体" w:cs="Times New Roman"/>
        </w:rPr>
      </w:pPr>
      <w:bookmarkStart w:id="56" w:name="_Toc15396620"/>
      <w:r>
        <w:rPr>
          <w:rFonts w:hint="eastAsia" w:ascii="宋体" w:hAnsi="宋体" w:cs="宋体"/>
          <w:b w:val="0"/>
          <w:bCs w:val="0"/>
        </w:rPr>
        <w:t>二、收</w:t>
      </w:r>
      <w:r>
        <w:rPr>
          <w:rStyle w:val="18"/>
          <w:rFonts w:hint="eastAsia" w:ascii="宋体" w:hAnsi="宋体" w:cs="宋体"/>
          <w:b w:val="0"/>
          <w:bCs w:val="0"/>
        </w:rPr>
        <w:t>入决算表</w:t>
      </w:r>
      <w:bookmarkEnd w:id="56"/>
    </w:p>
    <w:p>
      <w:pPr>
        <w:pStyle w:val="4"/>
        <w:rPr>
          <w:rFonts w:ascii="宋体" w:cs="Times New Roman"/>
        </w:rPr>
      </w:pPr>
      <w:bookmarkStart w:id="57" w:name="_Toc15396621"/>
      <w:r>
        <w:rPr>
          <w:rStyle w:val="18"/>
          <w:rFonts w:hint="eastAsia" w:ascii="宋体" w:hAnsi="宋体" w:cs="宋体"/>
          <w:b w:val="0"/>
          <w:bCs w:val="0"/>
        </w:rPr>
        <w:t>三、</w:t>
      </w:r>
      <w:r>
        <w:rPr>
          <w:rFonts w:hint="eastAsia" w:ascii="宋体" w:hAnsi="宋体" w:cs="宋体"/>
          <w:b w:val="0"/>
          <w:bCs w:val="0"/>
        </w:rPr>
        <w:t>支</w:t>
      </w:r>
      <w:r>
        <w:rPr>
          <w:rStyle w:val="18"/>
          <w:rFonts w:hint="eastAsia" w:ascii="宋体" w:hAnsi="宋体" w:cs="宋体"/>
          <w:b w:val="0"/>
          <w:bCs w:val="0"/>
        </w:rPr>
        <w:t>出决算表</w:t>
      </w:r>
      <w:bookmarkEnd w:id="57"/>
    </w:p>
    <w:p>
      <w:pPr>
        <w:pStyle w:val="4"/>
        <w:rPr>
          <w:rFonts w:ascii="宋体" w:cs="Times New Roman"/>
          <w:b w:val="0"/>
          <w:bCs w:val="0"/>
        </w:rPr>
      </w:pPr>
      <w:bookmarkStart w:id="58" w:name="_Toc15396622"/>
      <w:r>
        <w:rPr>
          <w:rStyle w:val="18"/>
          <w:rFonts w:hint="eastAsia" w:ascii="宋体" w:hAnsi="宋体" w:cs="宋体"/>
          <w:b w:val="0"/>
          <w:bCs w:val="0"/>
        </w:rPr>
        <w:t>四、</w:t>
      </w:r>
      <w:r>
        <w:rPr>
          <w:rFonts w:hint="eastAsia" w:ascii="宋体" w:hAnsi="宋体" w:cs="宋体"/>
          <w:b w:val="0"/>
          <w:bCs w:val="0"/>
        </w:rPr>
        <w:t>财</w:t>
      </w:r>
      <w:r>
        <w:rPr>
          <w:rStyle w:val="18"/>
          <w:rFonts w:hint="eastAsia" w:ascii="宋体" w:hAnsi="宋体" w:cs="宋体"/>
          <w:b w:val="0"/>
          <w:bCs w:val="0"/>
        </w:rPr>
        <w:t>政拨款收入支出决算总表</w:t>
      </w:r>
      <w:bookmarkEnd w:id="58"/>
    </w:p>
    <w:p>
      <w:pPr>
        <w:pStyle w:val="4"/>
        <w:rPr>
          <w:rStyle w:val="18"/>
          <w:rFonts w:ascii="宋体" w:cs="Times New Roman"/>
          <w:b w:val="0"/>
          <w:bCs w:val="0"/>
        </w:rPr>
      </w:pPr>
      <w:bookmarkStart w:id="59" w:name="_Toc15396623"/>
      <w:r>
        <w:rPr>
          <w:rStyle w:val="18"/>
          <w:rFonts w:hint="eastAsia" w:ascii="宋体" w:hAnsi="宋体" w:cs="宋体"/>
          <w:b w:val="0"/>
          <w:bCs w:val="0"/>
        </w:rPr>
        <w:t>五、</w:t>
      </w:r>
      <w:r>
        <w:rPr>
          <w:rFonts w:hint="eastAsia" w:ascii="宋体" w:hAnsi="宋体" w:cs="宋体"/>
          <w:b w:val="0"/>
          <w:bCs w:val="0"/>
        </w:rPr>
        <w:t>财</w:t>
      </w:r>
      <w:r>
        <w:rPr>
          <w:rStyle w:val="18"/>
          <w:rFonts w:hint="eastAsia" w:ascii="宋体" w:hAnsi="宋体" w:cs="宋体"/>
          <w:b w:val="0"/>
          <w:bCs w:val="0"/>
        </w:rPr>
        <w:t>政拨款支出决算明细表</w:t>
      </w:r>
      <w:bookmarkEnd w:id="59"/>
      <w:bookmarkStart w:id="60" w:name="_Toc15396624"/>
    </w:p>
    <w:p>
      <w:pPr>
        <w:pStyle w:val="4"/>
        <w:rPr>
          <w:rFonts w:ascii="宋体" w:cs="Times New Roman"/>
        </w:rPr>
      </w:pPr>
      <w:r>
        <w:rPr>
          <w:rStyle w:val="18"/>
          <w:rFonts w:hint="eastAsia" w:ascii="宋体" w:hAnsi="宋体" w:cs="宋体"/>
          <w:b w:val="0"/>
          <w:bCs w:val="0"/>
        </w:rPr>
        <w:t>六、</w:t>
      </w:r>
      <w:r>
        <w:rPr>
          <w:rFonts w:hint="eastAsia" w:ascii="宋体" w:hAnsi="宋体" w:cs="宋体"/>
          <w:b w:val="0"/>
          <w:bCs w:val="0"/>
        </w:rPr>
        <w:t>一</w:t>
      </w:r>
      <w:r>
        <w:rPr>
          <w:rStyle w:val="18"/>
          <w:rFonts w:hint="eastAsia" w:ascii="宋体" w:hAnsi="宋体" w:cs="宋体"/>
          <w:b w:val="0"/>
          <w:bCs w:val="0"/>
        </w:rPr>
        <w:t>般公共预算财政拨款支出决算表</w:t>
      </w:r>
      <w:bookmarkEnd w:id="60"/>
    </w:p>
    <w:p>
      <w:pPr>
        <w:pStyle w:val="4"/>
        <w:rPr>
          <w:rFonts w:ascii="宋体" w:cs="Times New Roman"/>
        </w:rPr>
      </w:pPr>
      <w:bookmarkStart w:id="61" w:name="_Toc15396625"/>
      <w:r>
        <w:rPr>
          <w:rStyle w:val="18"/>
          <w:rFonts w:hint="eastAsia" w:ascii="宋体" w:hAnsi="宋体" w:cs="宋体"/>
          <w:b w:val="0"/>
          <w:bCs w:val="0"/>
        </w:rPr>
        <w:t>七、</w:t>
      </w:r>
      <w:r>
        <w:rPr>
          <w:rFonts w:hint="eastAsia" w:ascii="宋体" w:hAnsi="宋体" w:cs="宋体"/>
          <w:b w:val="0"/>
          <w:bCs w:val="0"/>
        </w:rPr>
        <w:t>一</w:t>
      </w:r>
      <w:r>
        <w:rPr>
          <w:rStyle w:val="18"/>
          <w:rFonts w:hint="eastAsia" w:ascii="宋体" w:hAnsi="宋体" w:cs="宋体"/>
          <w:b w:val="0"/>
          <w:bCs w:val="0"/>
        </w:rPr>
        <w:t>般公共预算财政拨款支出决算明细表</w:t>
      </w:r>
      <w:bookmarkEnd w:id="61"/>
    </w:p>
    <w:p>
      <w:pPr>
        <w:pStyle w:val="4"/>
        <w:rPr>
          <w:rFonts w:ascii="宋体" w:cs="Times New Roman"/>
        </w:rPr>
      </w:pPr>
      <w:bookmarkStart w:id="62" w:name="_Toc15396626"/>
      <w:r>
        <w:rPr>
          <w:rStyle w:val="18"/>
          <w:rFonts w:hint="eastAsia" w:ascii="宋体" w:hAnsi="宋体" w:cs="宋体"/>
          <w:b w:val="0"/>
          <w:bCs w:val="0"/>
        </w:rPr>
        <w:t>八、</w:t>
      </w:r>
      <w:r>
        <w:rPr>
          <w:rFonts w:hint="eastAsia" w:ascii="宋体" w:hAnsi="宋体" w:cs="宋体"/>
          <w:b w:val="0"/>
          <w:bCs w:val="0"/>
        </w:rPr>
        <w:t>一</w:t>
      </w:r>
      <w:r>
        <w:rPr>
          <w:rStyle w:val="18"/>
          <w:rFonts w:hint="eastAsia" w:ascii="宋体" w:hAnsi="宋体" w:cs="宋体"/>
          <w:b w:val="0"/>
          <w:bCs w:val="0"/>
        </w:rPr>
        <w:t>般公共预算财政拨款基本支出决算表</w:t>
      </w:r>
      <w:bookmarkEnd w:id="62"/>
    </w:p>
    <w:p>
      <w:pPr>
        <w:pStyle w:val="4"/>
        <w:rPr>
          <w:rFonts w:ascii="宋体" w:cs="Times New Roman"/>
        </w:rPr>
      </w:pPr>
      <w:bookmarkStart w:id="63" w:name="_Toc15396627"/>
      <w:r>
        <w:rPr>
          <w:rStyle w:val="18"/>
          <w:rFonts w:hint="eastAsia" w:ascii="宋体" w:hAnsi="宋体" w:cs="宋体"/>
          <w:b w:val="0"/>
          <w:bCs w:val="0"/>
        </w:rPr>
        <w:t>九、</w:t>
      </w:r>
      <w:r>
        <w:rPr>
          <w:rFonts w:hint="eastAsia" w:ascii="宋体" w:hAnsi="宋体" w:cs="宋体"/>
          <w:b w:val="0"/>
          <w:bCs w:val="0"/>
        </w:rPr>
        <w:t>一</w:t>
      </w:r>
      <w:r>
        <w:rPr>
          <w:rStyle w:val="18"/>
          <w:rFonts w:hint="eastAsia" w:ascii="宋体" w:hAnsi="宋体" w:cs="宋体"/>
          <w:b w:val="0"/>
          <w:bCs w:val="0"/>
        </w:rPr>
        <w:t>般公共预算财政拨款项目支出决算表</w:t>
      </w:r>
      <w:bookmarkEnd w:id="63"/>
    </w:p>
    <w:p>
      <w:pPr>
        <w:pStyle w:val="4"/>
        <w:rPr>
          <w:rFonts w:ascii="宋体" w:cs="Times New Roman"/>
        </w:rPr>
      </w:pPr>
      <w:bookmarkStart w:id="64" w:name="_Toc15396628"/>
      <w:r>
        <w:rPr>
          <w:rStyle w:val="18"/>
          <w:rFonts w:hint="eastAsia" w:ascii="宋体" w:hAnsi="宋体" w:cs="宋体"/>
          <w:b w:val="0"/>
          <w:bCs w:val="0"/>
        </w:rPr>
        <w:t>十、</w:t>
      </w:r>
      <w:r>
        <w:rPr>
          <w:rFonts w:hint="eastAsia" w:ascii="宋体" w:hAnsi="宋体" w:cs="宋体"/>
          <w:b w:val="0"/>
          <w:bCs w:val="0"/>
        </w:rPr>
        <w:t>一</w:t>
      </w:r>
      <w:r>
        <w:rPr>
          <w:rStyle w:val="18"/>
          <w:rFonts w:hint="eastAsia" w:ascii="宋体" w:hAnsi="宋体" w:cs="宋体"/>
          <w:b w:val="0"/>
          <w:bCs w:val="0"/>
        </w:rPr>
        <w:t>般公共预算财政拨款“三公”经费支出决算表</w:t>
      </w:r>
      <w:bookmarkEnd w:id="64"/>
    </w:p>
    <w:p>
      <w:pPr>
        <w:pStyle w:val="4"/>
        <w:rPr>
          <w:rFonts w:ascii="宋体" w:cs="Times New Roman"/>
        </w:rPr>
      </w:pPr>
      <w:bookmarkStart w:id="65" w:name="_Toc15396629"/>
      <w:r>
        <w:rPr>
          <w:rStyle w:val="18"/>
          <w:rFonts w:hint="eastAsia" w:ascii="宋体" w:hAnsi="宋体" w:cs="宋体"/>
          <w:b w:val="0"/>
          <w:bCs w:val="0"/>
        </w:rPr>
        <w:t>十一、</w:t>
      </w:r>
      <w:r>
        <w:rPr>
          <w:rFonts w:hint="eastAsia" w:ascii="宋体" w:hAnsi="宋体" w:cs="宋体"/>
          <w:b w:val="0"/>
          <w:bCs w:val="0"/>
        </w:rPr>
        <w:t>政</w:t>
      </w:r>
      <w:r>
        <w:rPr>
          <w:rStyle w:val="18"/>
          <w:rFonts w:hint="eastAsia" w:ascii="宋体" w:hAnsi="宋体" w:cs="宋体"/>
          <w:b w:val="0"/>
          <w:bCs w:val="0"/>
        </w:rPr>
        <w:t>府性基金预算财政拨款收入支出决算表</w:t>
      </w:r>
      <w:bookmarkEnd w:id="65"/>
    </w:p>
    <w:p>
      <w:pPr>
        <w:pStyle w:val="4"/>
        <w:rPr>
          <w:rFonts w:ascii="宋体" w:cs="Times New Roman"/>
        </w:rPr>
      </w:pPr>
      <w:bookmarkStart w:id="66" w:name="_Toc15396630"/>
      <w:r>
        <w:rPr>
          <w:rStyle w:val="18"/>
          <w:rFonts w:hint="eastAsia" w:ascii="宋体" w:hAnsi="宋体" w:cs="宋体"/>
          <w:b w:val="0"/>
          <w:bCs w:val="0"/>
        </w:rPr>
        <w:t>十二、</w:t>
      </w:r>
      <w:r>
        <w:rPr>
          <w:rFonts w:hint="eastAsia" w:ascii="宋体" w:hAnsi="宋体" w:cs="宋体"/>
          <w:b w:val="0"/>
          <w:bCs w:val="0"/>
        </w:rPr>
        <w:t>政</w:t>
      </w:r>
      <w:r>
        <w:rPr>
          <w:rStyle w:val="18"/>
          <w:rFonts w:hint="eastAsia" w:ascii="宋体" w:hAnsi="宋体" w:cs="宋体"/>
          <w:b w:val="0"/>
          <w:bCs w:val="0"/>
        </w:rPr>
        <w:t>府性基金预算财政拨款“三公”经费支出决算表</w:t>
      </w:r>
      <w:bookmarkEnd w:id="66"/>
    </w:p>
    <w:p>
      <w:pPr>
        <w:pStyle w:val="4"/>
        <w:rPr>
          <w:rStyle w:val="18"/>
          <w:rFonts w:ascii="宋体" w:cs="Times New Roman"/>
          <w:b w:val="0"/>
          <w:bCs w:val="0"/>
        </w:rPr>
      </w:pPr>
      <w:bookmarkStart w:id="67" w:name="_Toc15396631"/>
      <w:r>
        <w:rPr>
          <w:rStyle w:val="18"/>
          <w:rFonts w:hint="eastAsia" w:ascii="宋体" w:hAnsi="宋体" w:cs="宋体"/>
          <w:b w:val="0"/>
          <w:bCs w:val="0"/>
        </w:rPr>
        <w:t>十三、</w:t>
      </w:r>
      <w:r>
        <w:rPr>
          <w:rFonts w:hint="eastAsia" w:ascii="宋体" w:hAnsi="宋体" w:cs="宋体"/>
          <w:b w:val="0"/>
          <w:bCs w:val="0"/>
        </w:rPr>
        <w:t>国</w:t>
      </w:r>
      <w:r>
        <w:rPr>
          <w:rStyle w:val="18"/>
          <w:rFonts w:hint="eastAsia" w:ascii="宋体" w:hAnsi="宋体" w:cs="宋体"/>
          <w:b w:val="0"/>
          <w:bCs w:val="0"/>
        </w:rPr>
        <w:t>有资本经营预算财政拨款收入支出决算表</w:t>
      </w:r>
      <w:bookmarkEnd w:id="67"/>
    </w:p>
    <w:p>
      <w:pPr>
        <w:rPr>
          <w:rFonts w:eastAsia="仿宋"/>
        </w:rPr>
      </w:pPr>
      <w:r>
        <w:rPr>
          <w:rStyle w:val="18"/>
          <w:rFonts w:hint="eastAsia" w:ascii="仿宋" w:hAnsi="仿宋" w:eastAsia="仿宋" w:cs="仿宋"/>
          <w:b w:val="0"/>
          <w:bCs w:val="0"/>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Helvetica">
    <w:altName w:val="Arial"/>
    <w:panose1 w:val="00000000000000000000"/>
    <w:charset w:val="00"/>
    <w:family w:val="auto"/>
    <w:pitch w:val="default"/>
    <w:sig w:usb0="00000000" w:usb1="00000000" w:usb2="00000000"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16</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A58EE9"/>
    <w:multiLevelType w:val="singleLevel"/>
    <w:tmpl w:val="92A58EE9"/>
    <w:lvl w:ilvl="0" w:tentative="0">
      <w:start w:val="1"/>
      <w:numFmt w:val="decimal"/>
      <w:suff w:val="nothing"/>
      <w:lvlText w:val="%1、"/>
      <w:lvlJc w:val="left"/>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bCs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8E53466"/>
    <w:multiLevelType w:val="singleLevel"/>
    <w:tmpl w:val="28E53466"/>
    <w:lvl w:ilvl="0" w:tentative="0">
      <w:start w:val="1"/>
      <w:numFmt w:val="chineseCounting"/>
      <w:suff w:val="nothing"/>
      <w:lvlText w:val="%1、"/>
      <w:lvlJc w:val="left"/>
      <w:rPr>
        <w:rFonts w:hint="eastAsia"/>
      </w:rPr>
    </w:lvl>
  </w:abstractNum>
  <w:abstractNum w:abstractNumId="5">
    <w:nsid w:val="64CB6647"/>
    <w:multiLevelType w:val="singleLevel"/>
    <w:tmpl w:val="64CB6647"/>
    <w:lvl w:ilvl="0" w:tentative="0">
      <w:start w:val="1"/>
      <w:numFmt w:val="decimal"/>
      <w:lvlText w:val="%1."/>
      <w:lvlJc w:val="left"/>
      <w:pPr>
        <w:tabs>
          <w:tab w:val="left" w:pos="312"/>
        </w:tabs>
      </w:p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oNotHyphenateCaps/>
  <w:drawingGridHorizontalSpacing w:val="105"/>
  <w:drawingGridVerticalSpacing w:val="156"/>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c2ZGZiNzZiNDVlOGViOWVmM2JhOTY0NGJkNjUyYzgifQ=="/>
  </w:docVars>
  <w:rsids>
    <w:rsidRoot w:val="00F1361C"/>
    <w:rsid w:val="000222C6"/>
    <w:rsid w:val="0002549F"/>
    <w:rsid w:val="000337A6"/>
    <w:rsid w:val="000468DB"/>
    <w:rsid w:val="0006487A"/>
    <w:rsid w:val="00065F8F"/>
    <w:rsid w:val="00070A43"/>
    <w:rsid w:val="000768F2"/>
    <w:rsid w:val="0009184B"/>
    <w:rsid w:val="00094236"/>
    <w:rsid w:val="0009593C"/>
    <w:rsid w:val="00097322"/>
    <w:rsid w:val="000A6641"/>
    <w:rsid w:val="000A6A92"/>
    <w:rsid w:val="000B047F"/>
    <w:rsid w:val="000B5923"/>
    <w:rsid w:val="000B5A48"/>
    <w:rsid w:val="000B6FF3"/>
    <w:rsid w:val="000C3467"/>
    <w:rsid w:val="000C3CA6"/>
    <w:rsid w:val="000D1267"/>
    <w:rsid w:val="000D1D50"/>
    <w:rsid w:val="000D5782"/>
    <w:rsid w:val="000E6613"/>
    <w:rsid w:val="000E7119"/>
    <w:rsid w:val="00114E9B"/>
    <w:rsid w:val="0013165C"/>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3E3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563DB"/>
    <w:rsid w:val="00471401"/>
    <w:rsid w:val="00473F31"/>
    <w:rsid w:val="0048263A"/>
    <w:rsid w:val="00487E5D"/>
    <w:rsid w:val="004A711F"/>
    <w:rsid w:val="004B199D"/>
    <w:rsid w:val="004B4690"/>
    <w:rsid w:val="004C53A5"/>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E6489"/>
    <w:rsid w:val="006F020C"/>
    <w:rsid w:val="007127B7"/>
    <w:rsid w:val="0071798E"/>
    <w:rsid w:val="007416B6"/>
    <w:rsid w:val="00746F48"/>
    <w:rsid w:val="0075404D"/>
    <w:rsid w:val="0076182A"/>
    <w:rsid w:val="00767B7E"/>
    <w:rsid w:val="007770C3"/>
    <w:rsid w:val="00784D24"/>
    <w:rsid w:val="00785FBA"/>
    <w:rsid w:val="00786E4A"/>
    <w:rsid w:val="007875EB"/>
    <w:rsid w:val="00792AEA"/>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5587"/>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4FC"/>
    <w:rsid w:val="0098660A"/>
    <w:rsid w:val="009931C3"/>
    <w:rsid w:val="009B2C43"/>
    <w:rsid w:val="009B4EAE"/>
    <w:rsid w:val="009B7573"/>
    <w:rsid w:val="009C22F4"/>
    <w:rsid w:val="009C2A4B"/>
    <w:rsid w:val="009C2E98"/>
    <w:rsid w:val="009D3447"/>
    <w:rsid w:val="009D4711"/>
    <w:rsid w:val="009D712B"/>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053C2"/>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102"/>
    <w:rsid w:val="00D2685C"/>
    <w:rsid w:val="00D34E7C"/>
    <w:rsid w:val="00D35489"/>
    <w:rsid w:val="00D36AFE"/>
    <w:rsid w:val="00D51276"/>
    <w:rsid w:val="00D7035F"/>
    <w:rsid w:val="00DA634F"/>
    <w:rsid w:val="00DA65AC"/>
    <w:rsid w:val="00DB1913"/>
    <w:rsid w:val="00DB1D53"/>
    <w:rsid w:val="00DC410D"/>
    <w:rsid w:val="00DC5A81"/>
    <w:rsid w:val="00DC68CA"/>
    <w:rsid w:val="00DC7CBA"/>
    <w:rsid w:val="00DD2B87"/>
    <w:rsid w:val="00DD73B7"/>
    <w:rsid w:val="00DF28BC"/>
    <w:rsid w:val="00DF34B9"/>
    <w:rsid w:val="00DF7BE8"/>
    <w:rsid w:val="00E01053"/>
    <w:rsid w:val="00E063A3"/>
    <w:rsid w:val="00E07ACF"/>
    <w:rsid w:val="00E110F1"/>
    <w:rsid w:val="00E318D0"/>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E2D78"/>
    <w:rsid w:val="00FF1E02"/>
    <w:rsid w:val="00FF30B4"/>
    <w:rsid w:val="01D75105"/>
    <w:rsid w:val="03572FA2"/>
    <w:rsid w:val="0A2032A3"/>
    <w:rsid w:val="0B8A37D8"/>
    <w:rsid w:val="0D5700D9"/>
    <w:rsid w:val="0E251B7D"/>
    <w:rsid w:val="0F4A7DCF"/>
    <w:rsid w:val="10C055FF"/>
    <w:rsid w:val="118107EC"/>
    <w:rsid w:val="11DD6519"/>
    <w:rsid w:val="16BB723D"/>
    <w:rsid w:val="18015F3F"/>
    <w:rsid w:val="1BE8440E"/>
    <w:rsid w:val="1D155CEE"/>
    <w:rsid w:val="1EC73400"/>
    <w:rsid w:val="20492858"/>
    <w:rsid w:val="20F57F95"/>
    <w:rsid w:val="240371BF"/>
    <w:rsid w:val="25C741E6"/>
    <w:rsid w:val="27842671"/>
    <w:rsid w:val="29FD04D3"/>
    <w:rsid w:val="2ABE7A3E"/>
    <w:rsid w:val="2CF156B6"/>
    <w:rsid w:val="2D586609"/>
    <w:rsid w:val="2EDD526A"/>
    <w:rsid w:val="2EFA178C"/>
    <w:rsid w:val="2FC44ECA"/>
    <w:rsid w:val="30B46D73"/>
    <w:rsid w:val="319F7F4E"/>
    <w:rsid w:val="32AF1EFB"/>
    <w:rsid w:val="343D0172"/>
    <w:rsid w:val="39AE70AB"/>
    <w:rsid w:val="3AD10104"/>
    <w:rsid w:val="3C0C0783"/>
    <w:rsid w:val="3C73746A"/>
    <w:rsid w:val="3CF266CF"/>
    <w:rsid w:val="3F795B0E"/>
    <w:rsid w:val="3F9F3A96"/>
    <w:rsid w:val="3FFE4C2F"/>
    <w:rsid w:val="40350D30"/>
    <w:rsid w:val="415635DA"/>
    <w:rsid w:val="45105C35"/>
    <w:rsid w:val="493C27E9"/>
    <w:rsid w:val="496F39ED"/>
    <w:rsid w:val="49FF41D3"/>
    <w:rsid w:val="4A185DC8"/>
    <w:rsid w:val="4A833A23"/>
    <w:rsid w:val="4BE068DB"/>
    <w:rsid w:val="4BF6002B"/>
    <w:rsid w:val="4EBF1DFD"/>
    <w:rsid w:val="4ECE2238"/>
    <w:rsid w:val="501206B6"/>
    <w:rsid w:val="51211C06"/>
    <w:rsid w:val="51DB4B86"/>
    <w:rsid w:val="53B7640F"/>
    <w:rsid w:val="54B313EE"/>
    <w:rsid w:val="5524107D"/>
    <w:rsid w:val="55333C3E"/>
    <w:rsid w:val="576A7BAA"/>
    <w:rsid w:val="592F2841"/>
    <w:rsid w:val="5B521993"/>
    <w:rsid w:val="5C44219A"/>
    <w:rsid w:val="603D6BC2"/>
    <w:rsid w:val="613E2F72"/>
    <w:rsid w:val="64821757"/>
    <w:rsid w:val="64CA39A1"/>
    <w:rsid w:val="668D2269"/>
    <w:rsid w:val="66CE0C31"/>
    <w:rsid w:val="6C4A05C8"/>
    <w:rsid w:val="6CA24ED9"/>
    <w:rsid w:val="6F9B48B0"/>
    <w:rsid w:val="6FBE33B2"/>
    <w:rsid w:val="70485827"/>
    <w:rsid w:val="72734D90"/>
    <w:rsid w:val="73EFFEDE"/>
    <w:rsid w:val="79E7B28D"/>
    <w:rsid w:val="7C775BAB"/>
    <w:rsid w:val="7F9F20EE"/>
    <w:rsid w:val="9E3A10E2"/>
    <w:rsid w:val="DADD3F4F"/>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35" w:name="caption" w:locked="1"/>
    <w:lsdException w:qFormat="1" w:unhideWhenUsed="0" w:uiPriority="99" w:name="table of figures"/>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7"/>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18"/>
    <w:qFormat/>
    <w:uiPriority w:val="99"/>
    <w:pPr>
      <w:keepNext/>
      <w:keepLines/>
      <w:spacing w:before="260" w:after="260" w:line="416" w:lineRule="auto"/>
      <w:outlineLvl w:val="1"/>
    </w:pPr>
    <w:rPr>
      <w:rFonts w:ascii="Cambria" w:hAnsi="Cambria" w:cs="Cambria"/>
      <w:b/>
      <w:bCs/>
      <w:sz w:val="32"/>
      <w:szCs w:val="32"/>
    </w:rPr>
  </w:style>
  <w:style w:type="paragraph" w:styleId="5">
    <w:name w:val="heading 3"/>
    <w:basedOn w:val="1"/>
    <w:next w:val="1"/>
    <w:link w:val="19"/>
    <w:qFormat/>
    <w:uiPriority w:val="99"/>
    <w:pPr>
      <w:keepNext/>
      <w:keepLines/>
      <w:spacing w:before="260" w:after="260" w:line="416" w:lineRule="auto"/>
      <w:outlineLvl w:val="2"/>
    </w:pPr>
    <w:rPr>
      <w:b/>
      <w:bCs/>
      <w:sz w:val="32"/>
      <w:szCs w:val="32"/>
    </w:rPr>
  </w:style>
  <w:style w:type="character" w:default="1" w:styleId="14">
    <w:name w:val="Default Paragraph Font"/>
    <w:semiHidden/>
    <w:qFormat/>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cs="仿宋_GB2312"/>
      <w:kern w:val="0"/>
      <w:sz w:val="24"/>
      <w:szCs w:val="24"/>
    </w:rPr>
  </w:style>
  <w:style w:type="paragraph" w:styleId="6">
    <w:name w:val="toc 3"/>
    <w:basedOn w:val="1"/>
    <w:next w:val="1"/>
    <w:semiHidden/>
    <w:qFormat/>
    <w:uiPriority w:val="99"/>
    <w:pPr>
      <w:tabs>
        <w:tab w:val="right" w:leader="dot" w:pos="8296"/>
      </w:tabs>
      <w:ind w:left="840" w:leftChars="400"/>
    </w:pPr>
  </w:style>
  <w:style w:type="paragraph" w:styleId="7">
    <w:name w:val="Balloon Text"/>
    <w:basedOn w:val="1"/>
    <w:link w:val="21"/>
    <w:semiHidden/>
    <w:qFormat/>
    <w:uiPriority w:val="99"/>
    <w:rPr>
      <w:sz w:val="18"/>
      <w:szCs w:val="18"/>
    </w:rPr>
  </w:style>
  <w:style w:type="paragraph" w:styleId="8">
    <w:name w:val="footer"/>
    <w:basedOn w:val="1"/>
    <w:link w:val="25"/>
    <w:qFormat/>
    <w:uiPriority w:val="99"/>
    <w:pPr>
      <w:tabs>
        <w:tab w:val="center" w:pos="4153"/>
        <w:tab w:val="right" w:pos="8306"/>
      </w:tabs>
      <w:snapToGrid w:val="0"/>
      <w:jc w:val="left"/>
    </w:pPr>
    <w:rPr>
      <w:kern w:val="0"/>
      <w:sz w:val="18"/>
      <w:szCs w:val="18"/>
    </w:rPr>
  </w:style>
  <w:style w:type="paragraph" w:styleId="9">
    <w:name w:val="header"/>
    <w:basedOn w:val="1"/>
    <w:link w:val="24"/>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semiHidden/>
    <w:qFormat/>
    <w:uiPriority w:val="99"/>
    <w:pPr>
      <w:tabs>
        <w:tab w:val="right" w:leader="dot" w:pos="8296"/>
      </w:tabs>
      <w:spacing w:before="93"/>
      <w:jc w:val="center"/>
    </w:pPr>
    <w:rPr>
      <w:rFonts w:ascii="仿宋" w:hAnsi="仿宋" w:eastAsia="仿宋" w:cs="仿宋"/>
      <w:sz w:val="28"/>
      <w:szCs w:val="28"/>
    </w:rPr>
  </w:style>
  <w:style w:type="paragraph" w:styleId="11">
    <w:name w:val="table of figures"/>
    <w:basedOn w:val="1"/>
    <w:next w:val="1"/>
    <w:semiHidden/>
    <w:qFormat/>
    <w:uiPriority w:val="99"/>
    <w:pPr>
      <w:ind w:left="200" w:leftChars="200" w:hanging="200" w:hangingChars="200"/>
    </w:pPr>
  </w:style>
  <w:style w:type="paragraph" w:styleId="12">
    <w:name w:val="toc 2"/>
    <w:basedOn w:val="1"/>
    <w:next w:val="1"/>
    <w:semiHidden/>
    <w:qFormat/>
    <w:uiPriority w:val="99"/>
    <w:pPr>
      <w:tabs>
        <w:tab w:val="right" w:leader="dot" w:pos="8296"/>
      </w:tabs>
      <w:ind w:left="420" w:leftChars="200"/>
    </w:pPr>
  </w:style>
  <w:style w:type="character" w:styleId="15">
    <w:name w:val="Strong"/>
    <w:basedOn w:val="14"/>
    <w:qFormat/>
    <w:uiPriority w:val="99"/>
    <w:rPr>
      <w:b/>
      <w:bCs/>
    </w:rPr>
  </w:style>
  <w:style w:type="character" w:styleId="16">
    <w:name w:val="Hyperlink"/>
    <w:basedOn w:val="14"/>
    <w:qFormat/>
    <w:uiPriority w:val="99"/>
    <w:rPr>
      <w:color w:val="0000FF"/>
      <w:u w:val="single"/>
    </w:rPr>
  </w:style>
  <w:style w:type="character" w:customStyle="1" w:styleId="17">
    <w:name w:val="Heading 1 Char"/>
    <w:basedOn w:val="14"/>
    <w:link w:val="3"/>
    <w:qFormat/>
    <w:locked/>
    <w:uiPriority w:val="99"/>
    <w:rPr>
      <w:rFonts w:ascii="Times New Roman" w:hAnsi="Times New Roman" w:cs="Times New Roman"/>
      <w:b/>
      <w:bCs/>
      <w:kern w:val="44"/>
      <w:sz w:val="44"/>
      <w:szCs w:val="44"/>
    </w:rPr>
  </w:style>
  <w:style w:type="character" w:customStyle="1" w:styleId="18">
    <w:name w:val="Heading 2 Char"/>
    <w:basedOn w:val="14"/>
    <w:link w:val="4"/>
    <w:qFormat/>
    <w:locked/>
    <w:uiPriority w:val="99"/>
    <w:rPr>
      <w:rFonts w:ascii="Cambria" w:hAnsi="Cambria" w:eastAsia="宋体" w:cs="Cambria"/>
      <w:b/>
      <w:bCs/>
      <w:kern w:val="2"/>
      <w:sz w:val="32"/>
      <w:szCs w:val="32"/>
    </w:rPr>
  </w:style>
  <w:style w:type="character" w:customStyle="1" w:styleId="19">
    <w:name w:val="Heading 3 Char"/>
    <w:basedOn w:val="14"/>
    <w:link w:val="5"/>
    <w:qFormat/>
    <w:locked/>
    <w:uiPriority w:val="99"/>
    <w:rPr>
      <w:rFonts w:ascii="Times New Roman" w:hAnsi="Times New Roman" w:cs="Times New Roman"/>
      <w:b/>
      <w:bCs/>
      <w:kern w:val="2"/>
      <w:sz w:val="32"/>
      <w:szCs w:val="32"/>
    </w:rPr>
  </w:style>
  <w:style w:type="character" w:customStyle="1" w:styleId="20">
    <w:name w:val="Body Text Char"/>
    <w:basedOn w:val="14"/>
    <w:link w:val="2"/>
    <w:semiHidden/>
    <w:qFormat/>
    <w:locked/>
    <w:uiPriority w:val="99"/>
    <w:rPr>
      <w:rFonts w:ascii="Times New Roman" w:hAnsi="Times New Roman" w:cs="Times New Roman"/>
      <w:sz w:val="24"/>
      <w:szCs w:val="24"/>
    </w:rPr>
  </w:style>
  <w:style w:type="character" w:customStyle="1" w:styleId="21">
    <w:name w:val="Balloon Text Char"/>
    <w:basedOn w:val="14"/>
    <w:link w:val="7"/>
    <w:semiHidden/>
    <w:qFormat/>
    <w:locked/>
    <w:uiPriority w:val="99"/>
    <w:rPr>
      <w:rFonts w:ascii="Times New Roman" w:hAnsi="Times New Roman" w:cs="Times New Roman"/>
      <w:kern w:val="2"/>
      <w:sz w:val="18"/>
      <w:szCs w:val="18"/>
    </w:rPr>
  </w:style>
  <w:style w:type="character" w:customStyle="1" w:styleId="22">
    <w:name w:val="Footer Char"/>
    <w:basedOn w:val="14"/>
    <w:link w:val="8"/>
    <w:semiHidden/>
    <w:qFormat/>
    <w:locked/>
    <w:uiPriority w:val="99"/>
    <w:rPr>
      <w:rFonts w:ascii="Times New Roman" w:hAnsi="Times New Roman" w:cs="Times New Roman"/>
      <w:sz w:val="18"/>
      <w:szCs w:val="18"/>
    </w:rPr>
  </w:style>
  <w:style w:type="character" w:customStyle="1" w:styleId="23">
    <w:name w:val="Header Char"/>
    <w:basedOn w:val="14"/>
    <w:link w:val="9"/>
    <w:semiHidden/>
    <w:qFormat/>
    <w:locked/>
    <w:uiPriority w:val="99"/>
    <w:rPr>
      <w:rFonts w:ascii="Times New Roman" w:hAnsi="Times New Roman" w:cs="Times New Roman"/>
      <w:sz w:val="18"/>
      <w:szCs w:val="18"/>
    </w:rPr>
  </w:style>
  <w:style w:type="character" w:customStyle="1" w:styleId="24">
    <w:name w:val="Header Char1"/>
    <w:link w:val="9"/>
    <w:semiHidden/>
    <w:qFormat/>
    <w:locked/>
    <w:uiPriority w:val="99"/>
    <w:rPr>
      <w:sz w:val="18"/>
      <w:szCs w:val="18"/>
    </w:rPr>
  </w:style>
  <w:style w:type="character" w:customStyle="1" w:styleId="25">
    <w:name w:val="Footer Char1"/>
    <w:link w:val="8"/>
    <w:qFormat/>
    <w:locked/>
    <w:uiPriority w:val="99"/>
    <w:rPr>
      <w:sz w:val="18"/>
      <w:szCs w:val="18"/>
    </w:rPr>
  </w:style>
  <w:style w:type="character" w:customStyle="1" w:styleId="26">
    <w:name w:val="Body Text Char1"/>
    <w:link w:val="2"/>
    <w:qFormat/>
    <w:locked/>
    <w:uiPriority w:val="99"/>
    <w:rPr>
      <w:rFonts w:ascii="仿宋_GB2312" w:hAnsi="Times New Roman" w:eastAsia="仿宋_GB2312" w:cs="仿宋_GB2312"/>
      <w:sz w:val="24"/>
      <w:szCs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28">
    <w:name w:val="List Paragraph"/>
    <w:basedOn w:val="1"/>
    <w:qFormat/>
    <w:uiPriority w:val="99"/>
    <w:pPr>
      <w:ind w:firstLine="420" w:firstLineChars="200"/>
    </w:pPr>
  </w:style>
  <w:style w:type="paragraph" w:customStyle="1" w:styleId="29">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30">
    <w:name w:val="TOC Heading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四川省财政厅</Company>
  <Pages>21</Pages>
  <Words>1237</Words>
  <Characters>7053</Characters>
  <Lines>0</Lines>
  <Paragraphs>0</Paragraphs>
  <TotalTime>2</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 </cp:lastModifiedBy>
  <cp:lastPrinted>2023-09-11T18:03:00Z</cp:lastPrinted>
  <dcterms:modified xsi:type="dcterms:W3CDTF">2023-09-14T16:03:23Z</dcterms:modified>
  <dc:title>四川省***</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18C4299B72334D3095585539B3212D20</vt:lpwstr>
  </property>
</Properties>
</file>