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77425"/>
      <w:bookmarkStart w:id="3" w:name="_Toc15396475"/>
      <w:bookmarkStart w:id="4" w:name="_Toc15377193"/>
      <w:bookmarkStart w:id="5"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426"/>
      <w:bookmarkStart w:id="7" w:name="_Toc15396598"/>
      <w:bookmarkStart w:id="8" w:name="_Toc15396476"/>
      <w:bookmarkStart w:id="9" w:name="_Toc15377194"/>
      <w:bookmarkStart w:id="10" w:name="_Toc15378442"/>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城市建设事务中心单位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pStyle w:val="10"/>
        <w:rPr>
          <w:color w:val="auto"/>
          <w:highlight w:val="none"/>
        </w:rPr>
      </w:pPr>
      <w:r>
        <w:rPr>
          <w:rFonts w:ascii="方正小标宋简体" w:hAnsi="宋体" w:eastAsia="方正小标宋简体"/>
          <w:color w:val="auto"/>
          <w:sz w:val="36"/>
          <w:szCs w:val="36"/>
          <w:highlight w:val="none"/>
        </w:rPr>
        <w:br w:type="page"/>
      </w:r>
    </w:p>
    <w:sdt>
      <w:sdtPr>
        <w:rPr>
          <w:rFonts w:hint="eastAsia" w:ascii="方正小标宋_GBK" w:hAnsi="方正小标宋_GBK" w:eastAsia="方正小标宋_GBK" w:cs="方正小标宋_GBK"/>
          <w:kern w:val="2"/>
          <w:sz w:val="44"/>
          <w:szCs w:val="44"/>
          <w:lang w:val="en-US" w:eastAsia="zh-CN" w:bidi="ar-SA"/>
        </w:rPr>
        <w:id w:val="139310197"/>
        <w:docPartObj>
          <w:docPartGallery w:val="Table of Contents"/>
          <w:docPartUnique/>
        </w:docPartObj>
      </w:sdtPr>
      <w:sdtEndPr>
        <w:rPr>
          <w:rFonts w:hint="eastAsia" w:asciiTheme="minorHAnsi" w:hAnsiTheme="minorHAnsi" w:eastAsiaTheme="minorEastAsia" w:cstheme="minorBidi"/>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44"/>
              <w:szCs w:val="44"/>
            </w:rPr>
          </w:pPr>
          <w:bookmarkStart w:id="12" w:name="_Toc2116545240_WPSOffice_Type2"/>
          <w:r>
            <w:rPr>
              <w:rFonts w:hint="eastAsia" w:ascii="方正小标宋_GBK" w:hAnsi="方正小标宋_GBK" w:eastAsia="方正小标宋_GBK" w:cs="方正小标宋_GBK"/>
              <w:sz w:val="44"/>
              <w:szCs w:val="44"/>
            </w:rPr>
            <w:t>目录</w:t>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公开时间：20</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日</w:t>
          </w:r>
        </w:p>
        <w:p>
          <w:pPr>
            <w:pStyle w:val="31"/>
            <w:tabs>
              <w:tab w:val="right" w:leader="dot" w:pos="8306"/>
            </w:tabs>
            <w:rPr>
              <w:sz w:val="24"/>
              <w:szCs w:val="24"/>
            </w:rPr>
          </w:pPr>
          <w:r>
            <w:rPr>
              <w:b/>
              <w:bCs/>
              <w:sz w:val="24"/>
              <w:szCs w:val="24"/>
            </w:rPr>
            <w:fldChar w:fldCharType="begin"/>
          </w:r>
          <w:r>
            <w:rPr>
              <w:sz w:val="24"/>
              <w:szCs w:val="24"/>
            </w:rPr>
            <w:instrText xml:space="preserve"> HYPERLINK \l _Toc824861995_WPSOffice_Level1 </w:instrText>
          </w:r>
          <w:r>
            <w:rPr>
              <w:b/>
              <w:bCs/>
              <w:sz w:val="24"/>
              <w:szCs w:val="24"/>
            </w:rPr>
            <w:fldChar w:fldCharType="separate"/>
          </w:r>
          <w:sdt>
            <w:sdtPr>
              <w:rPr>
                <w:rFonts w:ascii="Times New Roman" w:hAnsi="Times New Roman" w:eastAsia="宋体" w:cs="Times New Roman"/>
                <w:b/>
                <w:bCs/>
                <w:kern w:val="44"/>
                <w:sz w:val="24"/>
                <w:szCs w:val="24"/>
                <w:lang w:val="en-US" w:eastAsia="zh-CN" w:bidi="ar-SA"/>
              </w:rPr>
              <w:id w:val="139310197"/>
              <w:placeholder>
                <w:docPart w:val="{6d550a48-57c0-4ad3-8951-fd1062ca6121}"/>
              </w:placeholder>
            </w:sdtPr>
            <w:sdtEndPr>
              <w:rPr>
                <w:rFonts w:ascii="Times New Roman" w:hAnsi="Times New Roman" w:eastAsia="宋体" w:cs="Times New Roman"/>
                <w:b/>
                <w:bCs/>
                <w:kern w:val="44"/>
                <w:sz w:val="24"/>
                <w:szCs w:val="24"/>
                <w:lang w:val="en-US" w:eastAsia="zh-CN" w:bidi="ar-SA"/>
              </w:rPr>
            </w:sdtEndPr>
            <w:sdtContent>
              <w:r>
                <w:rPr>
                  <w:rFonts w:hint="eastAsia" w:ascii="黑体" w:hAnsi="黑体" w:eastAsia="黑体" w:cs="Times New Roman"/>
                  <w:b/>
                  <w:bCs/>
                  <w:sz w:val="24"/>
                  <w:szCs w:val="24"/>
                </w:rPr>
                <w:t>第一部分 单位概况</w:t>
              </w:r>
            </w:sdtContent>
          </w:sdt>
          <w:r>
            <w:rPr>
              <w:b/>
              <w:bCs/>
              <w:sz w:val="24"/>
              <w:szCs w:val="24"/>
            </w:rPr>
            <w:tab/>
          </w:r>
          <w:bookmarkStart w:id="13" w:name="_Toc824861995_WPSOffice_Level1Page"/>
          <w:r>
            <w:rPr>
              <w:b/>
              <w:bCs/>
              <w:sz w:val="24"/>
              <w:szCs w:val="24"/>
            </w:rPr>
            <w:t>1</w:t>
          </w:r>
          <w:bookmarkEnd w:id="13"/>
          <w:r>
            <w:rPr>
              <w:b/>
              <w:bCs/>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_Toc2116545240_WPSOffice_Level2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23859a60-de0d-4b6d-856c-382cd16ba689}"/>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一、职能简介</w:t>
              </w:r>
            </w:sdtContent>
          </w:sdt>
          <w:r>
            <w:rPr>
              <w:rFonts w:hint="eastAsia" w:asciiTheme="minorEastAsia" w:hAnsiTheme="minorEastAsia" w:eastAsiaTheme="minorEastAsia" w:cstheme="minorEastAsia"/>
              <w:sz w:val="24"/>
              <w:szCs w:val="24"/>
            </w:rPr>
            <w:tab/>
          </w:r>
          <w:bookmarkStart w:id="14" w:name="_Toc2116545240_WPSOffice_Level2Page"/>
          <w:r>
            <w:rPr>
              <w:rFonts w:hint="eastAsia" w:asciiTheme="minorEastAsia" w:hAnsiTheme="minorEastAsia" w:eastAsiaTheme="minorEastAsia" w:cstheme="minorEastAsia"/>
              <w:sz w:val="24"/>
              <w:szCs w:val="24"/>
            </w:rPr>
            <w:t>1</w:t>
          </w:r>
          <w:bookmarkEnd w:id="14"/>
          <w:r>
            <w:rPr>
              <w:rFonts w:hint="eastAsia" w:asciiTheme="minorEastAsia" w:hAnsiTheme="minorEastAsia" w:eastAsiaTheme="minorEastAsia" w:cstheme="minorEastAsia"/>
              <w:sz w:val="24"/>
              <w:szCs w:val="24"/>
            </w:rPr>
            <w:fldChar w:fldCharType="end"/>
          </w:r>
        </w:p>
        <w:p>
          <w:pPr>
            <w:pStyle w:val="32"/>
            <w:tabs>
              <w:tab w:val="right" w:leader="dot" w:pos="8306"/>
            </w:tabs>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_Toc1264914477_WPSOffice_Level2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973ad723-6a9a-4c59-874d-54eb2341c255}"/>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二、2021年重点工作完成情况</w:t>
              </w:r>
            </w:sdtContent>
          </w:sdt>
          <w:r>
            <w:rPr>
              <w:rFonts w:hint="eastAsia" w:asciiTheme="minorEastAsia" w:hAnsiTheme="minorEastAsia" w:eastAsiaTheme="minorEastAsia" w:cstheme="minorEastAsia"/>
              <w:sz w:val="24"/>
              <w:szCs w:val="24"/>
            </w:rPr>
            <w:tab/>
          </w:r>
          <w:bookmarkStart w:id="15" w:name="_Toc1264914477_WPSOffice_Level2Page"/>
          <w:r>
            <w:rPr>
              <w:rFonts w:hint="eastAsia" w:asciiTheme="minorEastAsia" w:hAnsiTheme="minorEastAsia" w:eastAsiaTheme="minorEastAsia" w:cstheme="minorEastAsia"/>
              <w:sz w:val="24"/>
              <w:szCs w:val="24"/>
            </w:rPr>
            <w:t>1</w:t>
          </w:r>
          <w:bookmarkEnd w:id="15"/>
          <w:r>
            <w:rPr>
              <w:rFonts w:hint="eastAsia" w:asciiTheme="minorEastAsia" w:hAnsiTheme="minorEastAsia" w:eastAsiaTheme="minorEastAsia" w:cstheme="minorEastAsia"/>
              <w:sz w:val="24"/>
              <w:szCs w:val="24"/>
            </w:rPr>
            <w:fldChar w:fldCharType="end"/>
          </w:r>
        </w:p>
        <w:p>
          <w:pPr>
            <w:pStyle w:val="31"/>
            <w:tabs>
              <w:tab w:val="right" w:leader="dot" w:pos="8306"/>
            </w:tabs>
            <w:rPr>
              <w:sz w:val="24"/>
              <w:szCs w:val="24"/>
            </w:rPr>
          </w:pPr>
          <w:r>
            <w:rPr>
              <w:b/>
              <w:bCs/>
              <w:sz w:val="24"/>
              <w:szCs w:val="24"/>
            </w:rPr>
            <w:fldChar w:fldCharType="begin"/>
          </w:r>
          <w:r>
            <w:rPr>
              <w:sz w:val="24"/>
              <w:szCs w:val="24"/>
            </w:rPr>
            <w:instrText xml:space="preserve"> HYPERLINK \l _Toc2116545240_WPSOffice_Level1 </w:instrText>
          </w:r>
          <w:r>
            <w:rPr>
              <w:b/>
              <w:bCs/>
              <w:sz w:val="24"/>
              <w:szCs w:val="24"/>
            </w:rPr>
            <w:fldChar w:fldCharType="separate"/>
          </w:r>
          <w:sdt>
            <w:sdtPr>
              <w:rPr>
                <w:rFonts w:ascii="Times New Roman" w:hAnsi="Times New Roman" w:eastAsia="宋体" w:cs="Times New Roman"/>
                <w:b/>
                <w:bCs/>
                <w:kern w:val="44"/>
                <w:sz w:val="24"/>
                <w:szCs w:val="24"/>
                <w:lang w:val="en-US" w:eastAsia="zh-CN" w:bidi="ar-SA"/>
              </w:rPr>
              <w:id w:val="139310197"/>
              <w:placeholder>
                <w:docPart w:val="{909e35c5-b319-4a76-8c35-fa1e8c7c89fd}"/>
              </w:placeholder>
            </w:sdtPr>
            <w:sdtEndPr>
              <w:rPr>
                <w:rFonts w:ascii="Times New Roman" w:hAnsi="Times New Roman" w:eastAsia="宋体" w:cs="Times New Roman"/>
                <w:b/>
                <w:bCs/>
                <w:kern w:val="44"/>
                <w:sz w:val="24"/>
                <w:szCs w:val="24"/>
                <w:lang w:val="en-US" w:eastAsia="zh-CN" w:bidi="ar-SA"/>
              </w:rPr>
            </w:sdtEndPr>
            <w:sdtContent>
              <w:r>
                <w:rPr>
                  <w:rFonts w:hint="eastAsia" w:ascii="黑体" w:hAnsi="黑体" w:eastAsia="黑体" w:cs="Times New Roman"/>
                  <w:b/>
                  <w:bCs/>
                  <w:sz w:val="24"/>
                  <w:szCs w:val="24"/>
                </w:rPr>
                <w:t>第二部分 2021年度单位决算情况说明</w:t>
              </w:r>
            </w:sdtContent>
          </w:sdt>
          <w:r>
            <w:rPr>
              <w:b/>
              <w:bCs/>
              <w:sz w:val="24"/>
              <w:szCs w:val="24"/>
            </w:rPr>
            <w:tab/>
          </w:r>
          <w:bookmarkStart w:id="16" w:name="_Toc2116545240_WPSOffice_Level1Page"/>
          <w:r>
            <w:rPr>
              <w:b/>
              <w:bCs/>
              <w:sz w:val="24"/>
              <w:szCs w:val="24"/>
            </w:rPr>
            <w:t>6</w:t>
          </w:r>
          <w:bookmarkEnd w:id="16"/>
          <w:r>
            <w:rPr>
              <w:b/>
              <w:bCs/>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_Toc1172872386_WPSOffice_Level2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b0220085-b656-4bbe-89e0-b406eb04e16a}"/>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一、收入支出决算总体情况说明</w:t>
              </w:r>
            </w:sdtContent>
          </w:sdt>
          <w:r>
            <w:rPr>
              <w:rFonts w:hint="eastAsia" w:asciiTheme="minorEastAsia" w:hAnsiTheme="minorEastAsia" w:eastAsiaTheme="minorEastAsia" w:cstheme="minorEastAsia"/>
              <w:sz w:val="24"/>
              <w:szCs w:val="24"/>
            </w:rPr>
            <w:tab/>
          </w:r>
          <w:bookmarkStart w:id="17" w:name="_Toc1172872386_WPSOffice_Level2Page"/>
          <w:r>
            <w:rPr>
              <w:rFonts w:hint="eastAsia" w:asciiTheme="minorEastAsia" w:hAnsiTheme="minorEastAsia" w:eastAsiaTheme="minorEastAsia" w:cstheme="minorEastAsia"/>
              <w:sz w:val="24"/>
              <w:szCs w:val="24"/>
            </w:rPr>
            <w:t>6</w:t>
          </w:r>
          <w:bookmarkEnd w:id="17"/>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_Toc261901515_WPSOffice_Level2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e5e73f28-1b6b-4d67-b771-5095b2632878}"/>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二、收入决算情况说明</w:t>
              </w:r>
            </w:sdtContent>
          </w:sdt>
          <w:r>
            <w:rPr>
              <w:rFonts w:hint="eastAsia" w:asciiTheme="minorEastAsia" w:hAnsiTheme="minorEastAsia" w:eastAsiaTheme="minorEastAsia" w:cstheme="minorEastAsia"/>
              <w:sz w:val="24"/>
              <w:szCs w:val="24"/>
            </w:rPr>
            <w:tab/>
          </w:r>
          <w:bookmarkStart w:id="18" w:name="_Toc261901515_WPSOffice_Level2Page"/>
          <w:r>
            <w:rPr>
              <w:rFonts w:hint="eastAsia" w:asciiTheme="minorEastAsia" w:hAnsiTheme="minorEastAsia" w:eastAsiaTheme="minorEastAsia" w:cstheme="minorEastAsia"/>
              <w:sz w:val="24"/>
              <w:szCs w:val="24"/>
            </w:rPr>
            <w:t>6</w:t>
          </w:r>
          <w:bookmarkEnd w:id="18"/>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_Toc1052580042_WPSOffice_Level2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40c2f758-efc3-4669-b644-5123a5e94719}"/>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三、支出决算情况说明</w:t>
              </w:r>
            </w:sdtContent>
          </w:sdt>
          <w:r>
            <w:rPr>
              <w:rFonts w:hint="eastAsia" w:asciiTheme="minorEastAsia" w:hAnsiTheme="minorEastAsia" w:eastAsiaTheme="minorEastAsia" w:cstheme="minorEastAsia"/>
              <w:sz w:val="24"/>
              <w:szCs w:val="24"/>
            </w:rPr>
            <w:tab/>
          </w:r>
          <w:bookmarkStart w:id="19" w:name="_Toc1052580042_WPSOffice_Level2Page"/>
          <w:r>
            <w:rPr>
              <w:rFonts w:hint="eastAsia" w:asciiTheme="minorEastAsia" w:hAnsiTheme="minorEastAsia" w:eastAsiaTheme="minorEastAsia" w:cstheme="minorEastAsia"/>
              <w:sz w:val="24"/>
              <w:szCs w:val="24"/>
            </w:rPr>
            <w:t>7</w:t>
          </w:r>
          <w:bookmarkEnd w:id="19"/>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_Toc1794794477_WPSOffice_Level2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2c304109-c13d-4b1e-82b9-d47ed397f7eb}"/>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四、财政拨款收入支出决算总体情况说明</w:t>
              </w:r>
            </w:sdtContent>
          </w:sdt>
          <w:r>
            <w:rPr>
              <w:rFonts w:hint="eastAsia" w:asciiTheme="minorEastAsia" w:hAnsiTheme="minorEastAsia" w:eastAsiaTheme="minorEastAsia" w:cstheme="minorEastAsia"/>
              <w:sz w:val="24"/>
              <w:szCs w:val="24"/>
            </w:rPr>
            <w:tab/>
          </w:r>
          <w:bookmarkStart w:id="20" w:name="_Toc1794794477_WPSOffice_Level2Page"/>
          <w:r>
            <w:rPr>
              <w:rFonts w:hint="eastAsia" w:asciiTheme="minorEastAsia" w:hAnsiTheme="minorEastAsia" w:eastAsiaTheme="minorEastAsia" w:cstheme="minorEastAsia"/>
              <w:sz w:val="24"/>
              <w:szCs w:val="24"/>
            </w:rPr>
            <w:t>8</w:t>
          </w:r>
          <w:bookmarkEnd w:id="20"/>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_Toc1436392482_WPSOffice_Level2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edc56c2e-515b-4202-946d-4664e788fc88}"/>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五、一般公共预算财政拨款支出决算情况说明</w:t>
              </w:r>
            </w:sdtContent>
          </w:sdt>
          <w:r>
            <w:rPr>
              <w:rFonts w:hint="eastAsia" w:asciiTheme="minorEastAsia" w:hAnsiTheme="minorEastAsia" w:eastAsiaTheme="minorEastAsia" w:cstheme="minorEastAsia"/>
              <w:sz w:val="24"/>
              <w:szCs w:val="24"/>
            </w:rPr>
            <w:tab/>
          </w:r>
          <w:bookmarkStart w:id="21" w:name="_Toc1436392482_WPSOffice_Level2Page"/>
          <w:r>
            <w:rPr>
              <w:rFonts w:hint="eastAsia" w:asciiTheme="minorEastAsia" w:hAnsiTheme="minorEastAsia" w:eastAsiaTheme="minorEastAsia" w:cstheme="minorEastAsia"/>
              <w:sz w:val="24"/>
              <w:szCs w:val="24"/>
            </w:rPr>
            <w:t>8</w:t>
          </w:r>
          <w:bookmarkEnd w:id="21"/>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_Toc56767435_WPSOffice_Level2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29732178-577f-4537-8145-05c44e1db539}"/>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六、一般公共预算财政拨款基本支出决算情况说明</w:t>
              </w:r>
            </w:sdtContent>
          </w:sdt>
          <w:r>
            <w:rPr>
              <w:rFonts w:hint="eastAsia" w:asciiTheme="minorEastAsia" w:hAnsiTheme="minorEastAsia" w:eastAsiaTheme="minorEastAsia" w:cstheme="minorEastAsia"/>
              <w:sz w:val="24"/>
              <w:szCs w:val="24"/>
            </w:rPr>
            <w:tab/>
          </w:r>
          <w:bookmarkStart w:id="22" w:name="_Toc56767435_WPSOffice_Level2Page"/>
          <w:r>
            <w:rPr>
              <w:rFonts w:hint="eastAsia" w:asciiTheme="minorEastAsia" w:hAnsiTheme="minorEastAsia" w:eastAsiaTheme="minorEastAsia" w:cstheme="minorEastAsia"/>
              <w:sz w:val="24"/>
              <w:szCs w:val="24"/>
            </w:rPr>
            <w:t>10</w:t>
          </w:r>
          <w:bookmarkEnd w:id="22"/>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_Toc1930408691_WPSOffice_Level2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df49e054-abe4-44f6-8b6e-5928203ccba0}"/>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七、“三公”经费财政拨款支出决算情况说明</w:t>
              </w:r>
            </w:sdtContent>
          </w:sdt>
          <w:r>
            <w:rPr>
              <w:rFonts w:hint="eastAsia" w:asciiTheme="minorEastAsia" w:hAnsiTheme="minorEastAsia" w:eastAsiaTheme="minorEastAsia" w:cstheme="minorEastAsia"/>
              <w:sz w:val="24"/>
              <w:szCs w:val="24"/>
            </w:rPr>
            <w:tab/>
          </w:r>
          <w:bookmarkStart w:id="23" w:name="_Toc1930408691_WPSOffice_Level2Page"/>
          <w:r>
            <w:rPr>
              <w:rFonts w:hint="eastAsia" w:asciiTheme="minorEastAsia" w:hAnsiTheme="minorEastAsia" w:eastAsiaTheme="minorEastAsia" w:cstheme="minorEastAsia"/>
              <w:sz w:val="24"/>
              <w:szCs w:val="24"/>
            </w:rPr>
            <w:t>11</w:t>
          </w:r>
          <w:bookmarkEnd w:id="23"/>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_Toc1710762756_WPSOffice_Level2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4826660d-3358-4c3d-90fb-239b5283f321}"/>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八、政府性基金预算支出决算情况说明</w:t>
              </w:r>
            </w:sdtContent>
          </w:sdt>
          <w:r>
            <w:rPr>
              <w:rFonts w:hint="eastAsia" w:asciiTheme="minorEastAsia" w:hAnsiTheme="minorEastAsia" w:eastAsiaTheme="minorEastAsia" w:cstheme="minorEastAsia"/>
              <w:sz w:val="24"/>
              <w:szCs w:val="24"/>
            </w:rPr>
            <w:tab/>
          </w:r>
          <w:bookmarkStart w:id="24" w:name="_Toc1710762756_WPSOffice_Level2Page"/>
          <w:r>
            <w:rPr>
              <w:rFonts w:hint="eastAsia" w:asciiTheme="minorEastAsia" w:hAnsiTheme="minorEastAsia" w:eastAsiaTheme="minorEastAsia" w:cstheme="minorEastAsia"/>
              <w:sz w:val="24"/>
              <w:szCs w:val="24"/>
            </w:rPr>
            <w:t>12</w:t>
          </w:r>
          <w:bookmarkEnd w:id="24"/>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_Toc1728284770_WPSOffice_Level2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d956881e-33e0-4364-8394-b5a173fb1496}"/>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九、国有资本经营预算支出决算情况说明</w:t>
              </w:r>
            </w:sdtContent>
          </w:sdt>
          <w:r>
            <w:rPr>
              <w:rFonts w:hint="eastAsia" w:asciiTheme="minorEastAsia" w:hAnsiTheme="minorEastAsia" w:eastAsiaTheme="minorEastAsia" w:cstheme="minorEastAsia"/>
              <w:sz w:val="24"/>
              <w:szCs w:val="24"/>
            </w:rPr>
            <w:tab/>
          </w:r>
          <w:bookmarkStart w:id="25" w:name="_Toc1728284770_WPSOffice_Level2Page"/>
          <w:r>
            <w:rPr>
              <w:rFonts w:hint="eastAsia" w:asciiTheme="minorEastAsia" w:hAnsiTheme="minorEastAsia" w:eastAsiaTheme="minorEastAsia" w:cstheme="minorEastAsia"/>
              <w:sz w:val="24"/>
              <w:szCs w:val="24"/>
            </w:rPr>
            <w:t>12</w:t>
          </w:r>
          <w:bookmarkEnd w:id="25"/>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_Toc1267350745_WPSOffice_Level2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d8c8d1bb-d9fc-47eb-9fdb-a8ac363e2808}"/>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十、预算绩效管理情况</w:t>
              </w:r>
            </w:sdtContent>
          </w:sdt>
          <w:r>
            <w:rPr>
              <w:rFonts w:hint="eastAsia" w:asciiTheme="minorEastAsia" w:hAnsiTheme="minorEastAsia" w:eastAsiaTheme="minorEastAsia" w:cstheme="minorEastAsia"/>
              <w:sz w:val="24"/>
              <w:szCs w:val="24"/>
            </w:rPr>
            <w:tab/>
          </w:r>
          <w:bookmarkStart w:id="26" w:name="_Toc1267350745_WPSOffice_Level2Page"/>
          <w:r>
            <w:rPr>
              <w:rFonts w:hint="eastAsia" w:asciiTheme="minorEastAsia" w:hAnsiTheme="minorEastAsia" w:eastAsiaTheme="minorEastAsia" w:cstheme="minorEastAsia"/>
              <w:sz w:val="24"/>
              <w:szCs w:val="24"/>
            </w:rPr>
            <w:t>12</w:t>
          </w:r>
          <w:bookmarkEnd w:id="26"/>
          <w:r>
            <w:rPr>
              <w:rFonts w:hint="eastAsia" w:asciiTheme="minorEastAsia" w:hAnsiTheme="minorEastAsia" w:eastAsiaTheme="minorEastAsia" w:cstheme="minorEastAsia"/>
              <w:sz w:val="24"/>
              <w:szCs w:val="24"/>
            </w:rPr>
            <w:fldChar w:fldCharType="end"/>
          </w:r>
        </w:p>
        <w:p>
          <w:pPr>
            <w:pStyle w:val="32"/>
            <w:tabs>
              <w:tab w:val="right" w:leader="dot" w:pos="8306"/>
            </w:tabs>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_Toc1916067736_WPSOffice_Level2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11da431c-a44a-45a3-8235-8f138ca64f6d}"/>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十一、其他重要事项的情况说明</w:t>
              </w:r>
            </w:sdtContent>
          </w:sdt>
          <w:r>
            <w:rPr>
              <w:rFonts w:hint="eastAsia" w:asciiTheme="minorEastAsia" w:hAnsiTheme="minorEastAsia" w:eastAsiaTheme="minorEastAsia" w:cstheme="minorEastAsia"/>
              <w:sz w:val="24"/>
              <w:szCs w:val="24"/>
            </w:rPr>
            <w:tab/>
          </w:r>
          <w:bookmarkStart w:id="27" w:name="_Toc1916067736_WPSOffice_Level2Page"/>
          <w:r>
            <w:rPr>
              <w:rFonts w:hint="eastAsia" w:asciiTheme="minorEastAsia" w:hAnsiTheme="minorEastAsia" w:eastAsiaTheme="minorEastAsia" w:cstheme="minorEastAsia"/>
              <w:sz w:val="24"/>
              <w:szCs w:val="24"/>
            </w:rPr>
            <w:t>12</w:t>
          </w:r>
          <w:bookmarkEnd w:id="27"/>
          <w:r>
            <w:rPr>
              <w:rFonts w:hint="eastAsia" w:asciiTheme="minorEastAsia" w:hAnsiTheme="minorEastAsia" w:eastAsiaTheme="minorEastAsia" w:cstheme="minorEastAsia"/>
              <w:sz w:val="24"/>
              <w:szCs w:val="24"/>
            </w:rPr>
            <w:fldChar w:fldCharType="end"/>
          </w:r>
        </w:p>
        <w:p>
          <w:pPr>
            <w:pStyle w:val="31"/>
            <w:tabs>
              <w:tab w:val="right" w:leader="dot" w:pos="8306"/>
            </w:tabs>
            <w:rPr>
              <w:sz w:val="24"/>
              <w:szCs w:val="24"/>
            </w:rPr>
          </w:pPr>
          <w:r>
            <w:rPr>
              <w:b/>
              <w:bCs/>
              <w:sz w:val="24"/>
              <w:szCs w:val="24"/>
            </w:rPr>
            <w:fldChar w:fldCharType="begin"/>
          </w:r>
          <w:r>
            <w:rPr>
              <w:sz w:val="24"/>
              <w:szCs w:val="24"/>
            </w:rPr>
            <w:instrText xml:space="preserve"> HYPERLINK \l _Toc1264914477_WPSOffice_Level1 </w:instrText>
          </w:r>
          <w:r>
            <w:rPr>
              <w:b/>
              <w:bCs/>
              <w:sz w:val="24"/>
              <w:szCs w:val="24"/>
            </w:rPr>
            <w:fldChar w:fldCharType="separate"/>
          </w:r>
          <w:sdt>
            <w:sdtPr>
              <w:rPr>
                <w:rFonts w:ascii="Times New Roman" w:hAnsi="Times New Roman" w:eastAsia="宋体" w:cs="Times New Roman"/>
                <w:b/>
                <w:bCs/>
                <w:kern w:val="44"/>
                <w:sz w:val="24"/>
                <w:szCs w:val="24"/>
                <w:lang w:val="en-US" w:eastAsia="zh-CN" w:bidi="ar-SA"/>
              </w:rPr>
              <w:id w:val="139310197"/>
              <w:placeholder>
                <w:docPart w:val="{d11d2f73-5869-459c-8dff-d9a208201242}"/>
              </w:placeholder>
            </w:sdtPr>
            <w:sdtEndPr>
              <w:rPr>
                <w:rFonts w:ascii="Times New Roman" w:hAnsi="Times New Roman" w:eastAsia="宋体" w:cs="Times New Roman"/>
                <w:b/>
                <w:bCs/>
                <w:kern w:val="44"/>
                <w:sz w:val="24"/>
                <w:szCs w:val="24"/>
                <w:lang w:val="en-US" w:eastAsia="zh-CN" w:bidi="ar-SA"/>
              </w:rPr>
            </w:sdtEndPr>
            <w:sdtContent>
              <w:r>
                <w:rPr>
                  <w:rFonts w:hint="eastAsia" w:ascii="黑体" w:hAnsi="黑体" w:eastAsia="黑体" w:cs="黑体"/>
                  <w:b/>
                  <w:bCs/>
                  <w:sz w:val="24"/>
                  <w:szCs w:val="24"/>
                </w:rPr>
                <w:t xml:space="preserve">第三部分 </w:t>
              </w:r>
              <w:r>
                <w:rPr>
                  <w:rFonts w:hint="eastAsia" w:ascii="黑体" w:hAnsi="黑体" w:eastAsia="黑体" w:cs="Times New Roman"/>
                  <w:b/>
                  <w:bCs/>
                  <w:sz w:val="24"/>
                  <w:szCs w:val="24"/>
                </w:rPr>
                <w:t>名词解释</w:t>
              </w:r>
            </w:sdtContent>
          </w:sdt>
          <w:r>
            <w:rPr>
              <w:b/>
              <w:bCs/>
              <w:sz w:val="24"/>
              <w:szCs w:val="24"/>
            </w:rPr>
            <w:tab/>
          </w:r>
          <w:bookmarkStart w:id="28" w:name="_Toc1264914477_WPSOffice_Level1Page"/>
          <w:r>
            <w:rPr>
              <w:b/>
              <w:bCs/>
              <w:sz w:val="24"/>
              <w:szCs w:val="24"/>
            </w:rPr>
            <w:t>14</w:t>
          </w:r>
          <w:bookmarkEnd w:id="28"/>
          <w:r>
            <w:rPr>
              <w:b/>
              <w:bCs/>
              <w:sz w:val="24"/>
              <w:szCs w:val="24"/>
            </w:rPr>
            <w:fldChar w:fldCharType="end"/>
          </w:r>
        </w:p>
        <w:p>
          <w:pPr>
            <w:pStyle w:val="31"/>
            <w:tabs>
              <w:tab w:val="right" w:leader="dot" w:pos="8306"/>
            </w:tabs>
            <w:rPr>
              <w:sz w:val="24"/>
              <w:szCs w:val="24"/>
            </w:rPr>
          </w:pPr>
          <w:r>
            <w:rPr>
              <w:b/>
              <w:bCs/>
              <w:sz w:val="24"/>
              <w:szCs w:val="24"/>
            </w:rPr>
            <w:fldChar w:fldCharType="begin"/>
          </w:r>
          <w:r>
            <w:rPr>
              <w:sz w:val="24"/>
              <w:szCs w:val="24"/>
            </w:rPr>
            <w:instrText xml:space="preserve"> HYPERLINK \l _Toc1172872386_WPSOffice_Level1 </w:instrText>
          </w:r>
          <w:r>
            <w:rPr>
              <w:b/>
              <w:bCs/>
              <w:sz w:val="24"/>
              <w:szCs w:val="24"/>
            </w:rPr>
            <w:fldChar w:fldCharType="separate"/>
          </w:r>
          <w:sdt>
            <w:sdtPr>
              <w:rPr>
                <w:rFonts w:ascii="Times New Roman" w:hAnsi="Times New Roman" w:eastAsia="宋体" w:cs="Times New Roman"/>
                <w:b/>
                <w:bCs/>
                <w:kern w:val="44"/>
                <w:sz w:val="24"/>
                <w:szCs w:val="24"/>
                <w:lang w:val="en-US" w:eastAsia="zh-CN" w:bidi="ar-SA"/>
              </w:rPr>
              <w:id w:val="139310197"/>
              <w:placeholder>
                <w:docPart w:val="{77a9e9ff-017b-4950-965c-fff667a4356c}"/>
              </w:placeholder>
            </w:sdtPr>
            <w:sdtEndPr>
              <w:rPr>
                <w:rFonts w:ascii="Times New Roman" w:hAnsi="Times New Roman" w:eastAsia="宋体" w:cs="Times New Roman"/>
                <w:b/>
                <w:bCs/>
                <w:kern w:val="44"/>
                <w:sz w:val="24"/>
                <w:szCs w:val="24"/>
                <w:lang w:val="en-US" w:eastAsia="zh-CN" w:bidi="ar-SA"/>
              </w:rPr>
            </w:sdtEndPr>
            <w:sdtContent>
              <w:r>
                <w:rPr>
                  <w:rFonts w:hint="eastAsia" w:ascii="黑体" w:hAnsi="黑体" w:eastAsia="黑体" w:cs="Times New Roman"/>
                  <w:b/>
                  <w:bCs/>
                  <w:sz w:val="24"/>
                  <w:szCs w:val="24"/>
                </w:rPr>
                <w:t>第四部分 附件</w:t>
              </w:r>
            </w:sdtContent>
          </w:sdt>
          <w:r>
            <w:rPr>
              <w:b/>
              <w:bCs/>
              <w:sz w:val="24"/>
              <w:szCs w:val="24"/>
            </w:rPr>
            <w:tab/>
          </w:r>
          <w:bookmarkStart w:id="29" w:name="_Toc1172872386_WPSOffice_Level1Page"/>
          <w:r>
            <w:rPr>
              <w:b/>
              <w:bCs/>
              <w:sz w:val="24"/>
              <w:szCs w:val="24"/>
            </w:rPr>
            <w:t>16</w:t>
          </w:r>
          <w:bookmarkEnd w:id="29"/>
          <w:r>
            <w:rPr>
              <w:b/>
              <w:bCs/>
              <w:sz w:val="24"/>
              <w:szCs w:val="24"/>
            </w:rPr>
            <w:fldChar w:fldCharType="end"/>
          </w:r>
        </w:p>
        <w:p>
          <w:pPr>
            <w:pStyle w:val="31"/>
            <w:tabs>
              <w:tab w:val="right" w:leader="dot" w:pos="8306"/>
            </w:tabs>
            <w:rPr>
              <w:sz w:val="24"/>
              <w:szCs w:val="24"/>
            </w:rPr>
          </w:pPr>
          <w:r>
            <w:rPr>
              <w:b/>
              <w:bCs/>
              <w:sz w:val="24"/>
              <w:szCs w:val="24"/>
            </w:rPr>
            <w:fldChar w:fldCharType="begin"/>
          </w:r>
          <w:r>
            <w:rPr>
              <w:sz w:val="24"/>
              <w:szCs w:val="24"/>
            </w:rPr>
            <w:instrText xml:space="preserve"> HYPERLINK \l _Toc261901515_WPSOffice_Level1 </w:instrText>
          </w:r>
          <w:r>
            <w:rPr>
              <w:b/>
              <w:bCs/>
              <w:sz w:val="24"/>
              <w:szCs w:val="24"/>
            </w:rPr>
            <w:fldChar w:fldCharType="separate"/>
          </w:r>
          <w:sdt>
            <w:sdtPr>
              <w:rPr>
                <w:rFonts w:ascii="Times New Roman" w:hAnsi="Times New Roman" w:eastAsia="宋体" w:cs="Times New Roman"/>
                <w:b/>
                <w:bCs/>
                <w:kern w:val="44"/>
                <w:sz w:val="24"/>
                <w:szCs w:val="24"/>
                <w:lang w:val="en-US" w:eastAsia="zh-CN" w:bidi="ar-SA"/>
              </w:rPr>
              <w:id w:val="139310197"/>
              <w:placeholder>
                <w:docPart w:val="{cb74812a-b9d8-4690-917e-0125e184b975}"/>
              </w:placeholder>
            </w:sdtPr>
            <w:sdtEndPr>
              <w:rPr>
                <w:rFonts w:ascii="Times New Roman" w:hAnsi="Times New Roman" w:eastAsia="宋体" w:cs="Times New Roman"/>
                <w:b/>
                <w:bCs/>
                <w:kern w:val="44"/>
                <w:sz w:val="24"/>
                <w:szCs w:val="24"/>
                <w:lang w:val="en-US" w:eastAsia="zh-CN" w:bidi="ar-SA"/>
              </w:rPr>
            </w:sdtEndPr>
            <w:sdtContent>
              <w:r>
                <w:rPr>
                  <w:rFonts w:hint="eastAsia" w:ascii="黑体" w:hAnsi="黑体" w:eastAsia="黑体" w:cs="Times New Roman"/>
                  <w:b/>
                  <w:bCs/>
                  <w:sz w:val="24"/>
                  <w:szCs w:val="24"/>
                </w:rPr>
                <w:t>第五部分 附表</w:t>
              </w:r>
            </w:sdtContent>
          </w:sdt>
          <w:r>
            <w:rPr>
              <w:b/>
              <w:bCs/>
              <w:sz w:val="24"/>
              <w:szCs w:val="24"/>
            </w:rPr>
            <w:tab/>
          </w:r>
          <w:bookmarkStart w:id="30" w:name="_Toc261901515_WPSOffice_Level1Page"/>
          <w:r>
            <w:rPr>
              <w:b/>
              <w:bCs/>
              <w:sz w:val="24"/>
              <w:szCs w:val="24"/>
            </w:rPr>
            <w:t>30</w:t>
          </w:r>
          <w:bookmarkEnd w:id="30"/>
          <w:r>
            <w:rPr>
              <w:b/>
              <w:bCs/>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_Toc1505363289_WPSOffice_Level2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7f265648-fee9-4898-8faa-4c6b049de1c7}"/>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一、收入支出决算总表</w:t>
              </w:r>
            </w:sdtContent>
          </w:sdt>
          <w:r>
            <w:rPr>
              <w:rFonts w:hint="eastAsia" w:asciiTheme="minorEastAsia" w:hAnsiTheme="minorEastAsia" w:eastAsiaTheme="minorEastAsia" w:cstheme="minorEastAsia"/>
              <w:sz w:val="24"/>
              <w:szCs w:val="24"/>
            </w:rPr>
            <w:tab/>
          </w:r>
          <w:bookmarkStart w:id="31" w:name="_Toc1505363289_WPSOffice_Level2Page"/>
          <w:r>
            <w:rPr>
              <w:rFonts w:hint="eastAsia" w:asciiTheme="minorEastAsia" w:hAnsiTheme="minorEastAsia" w:eastAsiaTheme="minorEastAsia" w:cstheme="minorEastAsia"/>
              <w:sz w:val="24"/>
              <w:szCs w:val="24"/>
            </w:rPr>
            <w:t>30</w:t>
          </w:r>
          <w:bookmarkEnd w:id="31"/>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_Toc933300564_WPSOffice_Level2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38ace946-f836-4964-a92a-7a3a55c6bf1e}"/>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二、收入决算表</w:t>
              </w:r>
            </w:sdtContent>
          </w:sdt>
          <w:r>
            <w:rPr>
              <w:rFonts w:hint="eastAsia" w:asciiTheme="minorEastAsia" w:hAnsiTheme="minorEastAsia" w:eastAsiaTheme="minorEastAsia" w:cstheme="minorEastAsia"/>
              <w:sz w:val="24"/>
              <w:szCs w:val="24"/>
            </w:rPr>
            <w:tab/>
          </w:r>
          <w:bookmarkStart w:id="32" w:name="_Toc933300564_WPSOffice_Level2Page"/>
          <w:r>
            <w:rPr>
              <w:rFonts w:hint="eastAsia" w:asciiTheme="minorEastAsia" w:hAnsiTheme="minorEastAsia" w:eastAsiaTheme="minorEastAsia" w:cstheme="minorEastAsia"/>
              <w:sz w:val="24"/>
              <w:szCs w:val="24"/>
            </w:rPr>
            <w:t>30</w:t>
          </w:r>
          <w:bookmarkEnd w:id="32"/>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_Toc432589889_WPSOffice_Level2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713d214f-b6cd-476c-aabb-d29188693c7c}"/>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三、支出决算表</w:t>
              </w:r>
            </w:sdtContent>
          </w:sdt>
          <w:r>
            <w:rPr>
              <w:rFonts w:hint="eastAsia" w:asciiTheme="minorEastAsia" w:hAnsiTheme="minorEastAsia" w:eastAsiaTheme="minorEastAsia" w:cstheme="minorEastAsia"/>
              <w:sz w:val="24"/>
              <w:szCs w:val="24"/>
            </w:rPr>
            <w:tab/>
          </w:r>
          <w:bookmarkStart w:id="33" w:name="_Toc432589889_WPSOffice_Level2Page"/>
          <w:r>
            <w:rPr>
              <w:rFonts w:hint="eastAsia" w:asciiTheme="minorEastAsia" w:hAnsiTheme="minorEastAsia" w:eastAsiaTheme="minorEastAsia" w:cstheme="minorEastAsia"/>
              <w:sz w:val="24"/>
              <w:szCs w:val="24"/>
            </w:rPr>
            <w:t>30</w:t>
          </w:r>
          <w:bookmarkEnd w:id="33"/>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_Toc794272123_WPSOffice_Level2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a12bef41-15e8-4e8f-ba35-06dae976f28c}"/>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四、财政拨款收入支出决算总表</w:t>
              </w:r>
            </w:sdtContent>
          </w:sdt>
          <w:r>
            <w:rPr>
              <w:rFonts w:hint="eastAsia" w:asciiTheme="minorEastAsia" w:hAnsiTheme="minorEastAsia" w:eastAsiaTheme="minorEastAsia" w:cstheme="minorEastAsia"/>
              <w:sz w:val="24"/>
              <w:szCs w:val="24"/>
            </w:rPr>
            <w:tab/>
          </w:r>
          <w:bookmarkStart w:id="34" w:name="_Toc794272123_WPSOffice_Level2Page"/>
          <w:r>
            <w:rPr>
              <w:rFonts w:hint="eastAsia" w:asciiTheme="minorEastAsia" w:hAnsiTheme="minorEastAsia" w:eastAsiaTheme="minorEastAsia" w:cstheme="minorEastAsia"/>
              <w:sz w:val="24"/>
              <w:szCs w:val="24"/>
            </w:rPr>
            <w:t>30</w:t>
          </w:r>
          <w:bookmarkEnd w:id="34"/>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_Toc990067999_WPSOffice_Level2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3f54c465-deb8-490e-936c-f5a517cbafba}"/>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五、财政拨款支出决算明细表</w:t>
              </w:r>
            </w:sdtContent>
          </w:sdt>
          <w:r>
            <w:rPr>
              <w:rFonts w:hint="eastAsia" w:asciiTheme="minorEastAsia" w:hAnsiTheme="minorEastAsia" w:eastAsiaTheme="minorEastAsia" w:cstheme="minorEastAsia"/>
              <w:sz w:val="24"/>
              <w:szCs w:val="24"/>
            </w:rPr>
            <w:tab/>
          </w:r>
          <w:bookmarkStart w:id="35" w:name="_Toc990067999_WPSOffice_Level2Page"/>
          <w:r>
            <w:rPr>
              <w:rFonts w:hint="eastAsia" w:asciiTheme="minorEastAsia" w:hAnsiTheme="minorEastAsia" w:eastAsiaTheme="minorEastAsia" w:cstheme="minorEastAsia"/>
              <w:sz w:val="24"/>
              <w:szCs w:val="24"/>
            </w:rPr>
            <w:t>30</w:t>
          </w:r>
          <w:bookmarkEnd w:id="35"/>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_Toc215514932_WPSOffice_Level2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83caafbc-ba3c-445c-ad71-c481d5d55399}"/>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六、一般公共预算财政拨款支出决算表</w:t>
              </w:r>
            </w:sdtContent>
          </w:sdt>
          <w:r>
            <w:rPr>
              <w:rFonts w:hint="eastAsia" w:asciiTheme="minorEastAsia" w:hAnsiTheme="minorEastAsia" w:eastAsiaTheme="minorEastAsia" w:cstheme="minorEastAsia"/>
              <w:sz w:val="24"/>
              <w:szCs w:val="24"/>
            </w:rPr>
            <w:tab/>
          </w:r>
          <w:bookmarkStart w:id="36" w:name="_Toc215514932_WPSOffice_Level2Page"/>
          <w:r>
            <w:rPr>
              <w:rFonts w:hint="eastAsia" w:asciiTheme="minorEastAsia" w:hAnsiTheme="minorEastAsia" w:eastAsiaTheme="minorEastAsia" w:cstheme="minorEastAsia"/>
              <w:sz w:val="24"/>
              <w:szCs w:val="24"/>
            </w:rPr>
            <w:t>30</w:t>
          </w:r>
          <w:bookmarkEnd w:id="36"/>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_Toc357551232_WPSOffice_Level2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00ca9e49-e3d5-450d-883e-09fba0de0cbd}"/>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七、一般公共预算财政拨款支出决算明细表</w:t>
              </w:r>
            </w:sdtContent>
          </w:sdt>
          <w:r>
            <w:rPr>
              <w:rFonts w:hint="eastAsia" w:asciiTheme="minorEastAsia" w:hAnsiTheme="minorEastAsia" w:eastAsiaTheme="minorEastAsia" w:cstheme="minorEastAsia"/>
              <w:sz w:val="24"/>
              <w:szCs w:val="24"/>
            </w:rPr>
            <w:tab/>
          </w:r>
          <w:bookmarkStart w:id="37" w:name="_Toc357551232_WPSOffice_Level2Page"/>
          <w:r>
            <w:rPr>
              <w:rFonts w:hint="eastAsia" w:asciiTheme="minorEastAsia" w:hAnsiTheme="minorEastAsia" w:eastAsiaTheme="minorEastAsia" w:cstheme="minorEastAsia"/>
              <w:sz w:val="24"/>
              <w:szCs w:val="24"/>
            </w:rPr>
            <w:t>30</w:t>
          </w:r>
          <w:bookmarkEnd w:id="37"/>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_Toc570869122_WPSOffice_Level2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d3cb8b42-8776-4f79-8be9-16460bac264f}"/>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八、一般公共预算财政拨款基本支出决算表</w:t>
              </w:r>
            </w:sdtContent>
          </w:sdt>
          <w:r>
            <w:rPr>
              <w:rFonts w:hint="eastAsia" w:asciiTheme="minorEastAsia" w:hAnsiTheme="minorEastAsia" w:eastAsiaTheme="minorEastAsia" w:cstheme="minorEastAsia"/>
              <w:sz w:val="24"/>
              <w:szCs w:val="24"/>
            </w:rPr>
            <w:tab/>
          </w:r>
          <w:bookmarkStart w:id="38" w:name="_Toc570869122_WPSOffice_Level2Page"/>
          <w:r>
            <w:rPr>
              <w:rFonts w:hint="eastAsia" w:asciiTheme="minorEastAsia" w:hAnsiTheme="minorEastAsia" w:eastAsiaTheme="minorEastAsia" w:cstheme="minorEastAsia"/>
              <w:sz w:val="24"/>
              <w:szCs w:val="24"/>
            </w:rPr>
            <w:t>30</w:t>
          </w:r>
          <w:bookmarkEnd w:id="38"/>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_Toc1482865677_WPSOffice_Level2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7f808a1e-939a-4b10-b150-348d8a052605}"/>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九、一般公共预算财政拨款项目支出决算表</w:t>
              </w:r>
            </w:sdtContent>
          </w:sdt>
          <w:r>
            <w:rPr>
              <w:rFonts w:hint="eastAsia" w:asciiTheme="minorEastAsia" w:hAnsiTheme="minorEastAsia" w:eastAsiaTheme="minorEastAsia" w:cstheme="minorEastAsia"/>
              <w:sz w:val="24"/>
              <w:szCs w:val="24"/>
            </w:rPr>
            <w:tab/>
          </w:r>
          <w:bookmarkStart w:id="39" w:name="_Toc1482865677_WPSOffice_Level2Page"/>
          <w:r>
            <w:rPr>
              <w:rFonts w:hint="eastAsia" w:asciiTheme="minorEastAsia" w:hAnsiTheme="minorEastAsia" w:eastAsiaTheme="minorEastAsia" w:cstheme="minorEastAsia"/>
              <w:sz w:val="24"/>
              <w:szCs w:val="24"/>
            </w:rPr>
            <w:t>30</w:t>
          </w:r>
          <w:bookmarkEnd w:id="39"/>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_Toc126135320_WPSOffice_Level2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51e433b1-727e-4b67-a64f-4ffcef1c555c}"/>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十、一般公共预算财政拨款“三公”经费支出决算表</w:t>
              </w:r>
            </w:sdtContent>
          </w:sdt>
          <w:r>
            <w:rPr>
              <w:rFonts w:hint="eastAsia" w:asciiTheme="minorEastAsia" w:hAnsiTheme="minorEastAsia" w:eastAsiaTheme="minorEastAsia" w:cstheme="minorEastAsia"/>
              <w:sz w:val="24"/>
              <w:szCs w:val="24"/>
            </w:rPr>
            <w:tab/>
          </w:r>
          <w:bookmarkStart w:id="40" w:name="_Toc126135320_WPSOffice_Level2Page"/>
          <w:r>
            <w:rPr>
              <w:rFonts w:hint="eastAsia" w:asciiTheme="minorEastAsia" w:hAnsiTheme="minorEastAsia" w:eastAsiaTheme="minorEastAsia" w:cstheme="minorEastAsia"/>
              <w:sz w:val="24"/>
              <w:szCs w:val="24"/>
            </w:rPr>
            <w:t>30</w:t>
          </w:r>
          <w:bookmarkEnd w:id="40"/>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_Toc1121810537_WPSOffice_Level2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866e98ba-0faf-48f5-991d-34c0484e6c83}"/>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十一、政府性基金预算财政拨款收入支出决算表</w:t>
              </w:r>
            </w:sdtContent>
          </w:sdt>
          <w:r>
            <w:rPr>
              <w:rFonts w:hint="eastAsia" w:asciiTheme="minorEastAsia" w:hAnsiTheme="minorEastAsia" w:eastAsiaTheme="minorEastAsia" w:cstheme="minorEastAsia"/>
              <w:sz w:val="24"/>
              <w:szCs w:val="24"/>
            </w:rPr>
            <w:tab/>
          </w:r>
          <w:bookmarkStart w:id="41" w:name="_Toc1121810537_WPSOffice_Level2Page"/>
          <w:r>
            <w:rPr>
              <w:rFonts w:hint="eastAsia" w:asciiTheme="minorEastAsia" w:hAnsiTheme="minorEastAsia" w:eastAsiaTheme="minorEastAsia" w:cstheme="minorEastAsia"/>
              <w:sz w:val="24"/>
              <w:szCs w:val="24"/>
            </w:rPr>
            <w:t>30</w:t>
          </w:r>
          <w:bookmarkEnd w:id="41"/>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_Toc1222780139_WPSOffice_Level2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78e233ea-a295-46e1-8d16-468a2e3e0acb}"/>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十二、政府性基金预算财政拨款“三公”经费支出决算表</w:t>
              </w:r>
            </w:sdtContent>
          </w:sdt>
          <w:r>
            <w:rPr>
              <w:rFonts w:hint="eastAsia" w:asciiTheme="minorEastAsia" w:hAnsiTheme="minorEastAsia" w:eastAsiaTheme="minorEastAsia" w:cstheme="minorEastAsia"/>
              <w:sz w:val="24"/>
              <w:szCs w:val="24"/>
            </w:rPr>
            <w:tab/>
          </w:r>
          <w:bookmarkStart w:id="42" w:name="_Toc1222780139_WPSOffice_Level2Page"/>
          <w:r>
            <w:rPr>
              <w:rFonts w:hint="eastAsia" w:asciiTheme="minorEastAsia" w:hAnsiTheme="minorEastAsia" w:eastAsiaTheme="minorEastAsia" w:cstheme="minorEastAsia"/>
              <w:sz w:val="24"/>
              <w:szCs w:val="24"/>
            </w:rPr>
            <w:t>30</w:t>
          </w:r>
          <w:bookmarkEnd w:id="42"/>
          <w:r>
            <w:rPr>
              <w:rFonts w:hint="eastAsia" w:asciiTheme="minorEastAsia" w:hAnsiTheme="minorEastAsia" w:eastAsiaTheme="minorEastAsia" w:cstheme="minorEastAsia"/>
              <w:sz w:val="24"/>
              <w:szCs w:val="24"/>
            </w:rPr>
            <w:fldChar w:fldCharType="end"/>
          </w:r>
        </w:p>
        <w:p>
          <w:pPr>
            <w:pStyle w:val="32"/>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_Toc1617962722_WPSOffice_Level2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b46f1ce2-07c6-47b4-b153-71710ba18008}"/>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十三、国有资本经营预算财政拨款收入支出决算表</w:t>
              </w:r>
            </w:sdtContent>
          </w:sdt>
          <w:r>
            <w:rPr>
              <w:rFonts w:hint="eastAsia" w:asciiTheme="minorEastAsia" w:hAnsiTheme="minorEastAsia" w:eastAsiaTheme="minorEastAsia" w:cstheme="minorEastAsia"/>
              <w:sz w:val="24"/>
              <w:szCs w:val="24"/>
            </w:rPr>
            <w:tab/>
          </w:r>
          <w:bookmarkStart w:id="43" w:name="_Toc1617962722_WPSOffice_Level2Page"/>
          <w:r>
            <w:rPr>
              <w:rFonts w:hint="eastAsia" w:asciiTheme="minorEastAsia" w:hAnsiTheme="minorEastAsia" w:eastAsiaTheme="minorEastAsia" w:cstheme="minorEastAsia"/>
              <w:sz w:val="24"/>
              <w:szCs w:val="24"/>
            </w:rPr>
            <w:t>30</w:t>
          </w:r>
          <w:bookmarkEnd w:id="43"/>
          <w:r>
            <w:rPr>
              <w:rFonts w:hint="eastAsia" w:asciiTheme="minorEastAsia" w:hAnsiTheme="minorEastAsia" w:eastAsiaTheme="minorEastAsia" w:cstheme="minorEastAsia"/>
              <w:sz w:val="24"/>
              <w:szCs w:val="24"/>
            </w:rPr>
            <w:fldChar w:fldCharType="end"/>
          </w:r>
        </w:p>
        <w:p>
          <w:pPr>
            <w:pStyle w:val="32"/>
            <w:tabs>
              <w:tab w:val="right" w:leader="dot" w:pos="8306"/>
            </w:tabs>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_Toc1363253047_WPSOffice_Level2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b/>
                <w:bCs/>
                <w:kern w:val="44"/>
                <w:sz w:val="24"/>
                <w:szCs w:val="24"/>
                <w:lang w:val="en-US" w:eastAsia="zh-CN" w:bidi="ar-SA"/>
              </w:rPr>
              <w:id w:val="139310197"/>
              <w:placeholder>
                <w:docPart w:val="{8e2f5d0d-acd8-420c-8590-f25b2b3d3e3d}"/>
              </w:placeholder>
            </w:sdtPr>
            <w:sdtEndPr>
              <w:rPr>
                <w:rFonts w:hint="eastAsia" w:asciiTheme="minorEastAsia" w:hAnsiTheme="minorEastAsia" w:eastAsiaTheme="minorEastAsia" w:cstheme="minorEastAsia"/>
                <w:b/>
                <w:bCs/>
                <w:kern w:val="44"/>
                <w:sz w:val="24"/>
                <w:szCs w:val="24"/>
                <w:lang w:val="en-US" w:eastAsia="zh-CN" w:bidi="ar-SA"/>
              </w:rPr>
            </w:sdtEndPr>
            <w:sdtContent>
              <w:r>
                <w:rPr>
                  <w:rFonts w:hint="eastAsia" w:asciiTheme="minorEastAsia" w:hAnsiTheme="minorEastAsia" w:eastAsiaTheme="minorEastAsia" w:cstheme="minorEastAsia"/>
                  <w:sz w:val="24"/>
                  <w:szCs w:val="24"/>
                </w:rPr>
                <w:t>十四、国有资本经营预算财政拨款支出决算表</w:t>
              </w:r>
            </w:sdtContent>
          </w:sdt>
          <w:r>
            <w:rPr>
              <w:rFonts w:hint="eastAsia" w:asciiTheme="minorEastAsia" w:hAnsiTheme="minorEastAsia" w:eastAsiaTheme="minorEastAsia" w:cstheme="minorEastAsia"/>
              <w:sz w:val="24"/>
              <w:szCs w:val="24"/>
            </w:rPr>
            <w:tab/>
          </w:r>
          <w:bookmarkStart w:id="44" w:name="_Toc1363253047_WPSOffice_Level2Page"/>
          <w:r>
            <w:rPr>
              <w:rFonts w:hint="eastAsia" w:asciiTheme="minorEastAsia" w:hAnsiTheme="minorEastAsia" w:eastAsiaTheme="minorEastAsia" w:cstheme="minorEastAsia"/>
              <w:sz w:val="24"/>
              <w:szCs w:val="24"/>
            </w:rPr>
            <w:t>30</w:t>
          </w:r>
          <w:bookmarkEnd w:id="44"/>
          <w:r>
            <w:rPr>
              <w:rFonts w:hint="eastAsia" w:asciiTheme="minorEastAsia" w:hAnsiTheme="minorEastAsia" w:eastAsiaTheme="minorEastAsia" w:cstheme="minorEastAsia"/>
              <w:sz w:val="24"/>
              <w:szCs w:val="24"/>
            </w:rPr>
            <w:fldChar w:fldCharType="end"/>
          </w:r>
          <w:bookmarkEnd w:id="12"/>
        </w:p>
      </w:sdtContent>
    </w:sdt>
    <w:p>
      <w:pPr>
        <w:pStyle w:val="3"/>
        <w:jc w:val="center"/>
        <w:rPr>
          <w:rFonts w:hint="eastAsia" w:ascii="黑体" w:hAnsi="黑体" w:eastAsia="黑体"/>
          <w:b w:val="0"/>
          <w:color w:val="auto"/>
          <w:highlight w:val="none"/>
        </w:rPr>
        <w:sectPr>
          <w:headerReference r:id="rId3" w:type="default"/>
          <w:type w:val="continuous"/>
          <w:pgSz w:w="11906" w:h="16838"/>
          <w:pgMar w:top="1440" w:right="1800" w:bottom="1440" w:left="1800" w:header="851" w:footer="992" w:gutter="0"/>
          <w:pgNumType w:start="1"/>
          <w:cols w:space="425" w:num="1"/>
          <w:titlePg/>
          <w:docGrid w:type="lines" w:linePitch="312" w:charSpace="0"/>
        </w:sectPr>
      </w:pPr>
    </w:p>
    <w:p>
      <w:pPr>
        <w:pStyle w:val="3"/>
        <w:pageBreakBefore w:val="0"/>
        <w:numPr>
          <w:ilvl w:val="0"/>
          <w:numId w:val="1"/>
        </w:numPr>
        <w:kinsoku/>
        <w:wordWrap/>
        <w:overflowPunct/>
        <w:topLinePunct w:val="0"/>
        <w:autoSpaceDE/>
        <w:autoSpaceDN/>
        <w:bidi w:val="0"/>
        <w:adjustRightInd/>
        <w:snapToGrid/>
        <w:spacing w:before="0" w:after="0" w:line="576" w:lineRule="exact"/>
        <w:ind w:left="0" w:right="0"/>
        <w:jc w:val="center"/>
        <w:textAlignment w:val="auto"/>
        <w:rPr>
          <w:rStyle w:val="24"/>
          <w:rFonts w:hint="eastAsia" w:ascii="黑体" w:hAnsi="黑体" w:eastAsia="黑体"/>
          <w:b w:val="0"/>
          <w:bCs w:val="0"/>
          <w:color w:val="auto"/>
          <w:highlight w:val="none"/>
        </w:rPr>
      </w:pPr>
      <w:bookmarkStart w:id="45" w:name="_Toc824861995_WPSOffice_Level1"/>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45"/>
    </w:p>
    <w:p>
      <w:pPr>
        <w:numPr>
          <w:ilvl w:val="0"/>
          <w:numId w:val="0"/>
        </w:numPr>
      </w:pPr>
    </w:p>
    <w:p>
      <w:pPr>
        <w:pStyle w:val="4"/>
        <w:pageBreakBefore w:val="0"/>
        <w:numPr>
          <w:ilvl w:val="0"/>
          <w:numId w:val="0"/>
        </w:numPr>
        <w:kinsoku/>
        <w:wordWrap/>
        <w:overflowPunct/>
        <w:topLinePunct w:val="0"/>
        <w:autoSpaceDE/>
        <w:autoSpaceDN/>
        <w:bidi w:val="0"/>
        <w:adjustRightInd/>
        <w:snapToGrid/>
        <w:spacing w:before="0" w:after="0" w:line="576" w:lineRule="exact"/>
        <w:ind w:right="0" w:rightChars="0" w:firstLine="640" w:firstLineChars="200"/>
        <w:textAlignment w:val="auto"/>
        <w:rPr>
          <w:rStyle w:val="25"/>
          <w:rFonts w:hint="eastAsia" w:ascii="黑体" w:hAnsi="黑体" w:eastAsia="黑体"/>
          <w:b w:val="0"/>
          <w:bCs w:val="0"/>
          <w:color w:val="auto"/>
          <w:highlight w:val="none"/>
          <w:lang w:eastAsia="zh-CN"/>
        </w:rPr>
      </w:pPr>
      <w:bookmarkStart w:id="46" w:name="_Toc2116545240_WPSOffice_Level2"/>
      <w:bookmarkStart w:id="47" w:name="_Toc15377197"/>
      <w:bookmarkStart w:id="48" w:name="_Toc15396600"/>
      <w:r>
        <w:rPr>
          <w:rStyle w:val="25"/>
          <w:rFonts w:hint="eastAsia" w:ascii="黑体" w:hAnsi="黑体" w:eastAsia="黑体"/>
          <w:b w:val="0"/>
          <w:bCs w:val="0"/>
          <w:color w:val="auto"/>
          <w:highlight w:val="none"/>
          <w:lang w:eastAsia="zh-CN"/>
        </w:rPr>
        <w:t>一、</w:t>
      </w:r>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46"/>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负责市城区道路（人行道、车行道）、桥梁、人行下穿通道、人行天桥、隧道等市政基础设施建设及日常维修维护管理工作；组织和协调市城区排水防涝日常管理工作；配合做好地下管线（廊、道、沟）及窨井设施管理工作；做好市政公用设施运行、城镇燃气行业指导协调服务工作；协调推进市城区市政基础设施项目建设工作；参与拟订市政设施建设计划的中长期发展规划和专业规划的编制并组织实施；参与市城区市政设施设计审查、施工过程质量监管和竣工验收等工作；承担城市建设等相关辅助工作。</w:t>
      </w:r>
    </w:p>
    <w:p>
      <w:pPr>
        <w:pStyle w:val="4"/>
        <w:pageBreakBefore w:val="0"/>
        <w:numPr>
          <w:ilvl w:val="0"/>
          <w:numId w:val="0"/>
        </w:numPr>
        <w:kinsoku/>
        <w:wordWrap/>
        <w:overflowPunct/>
        <w:topLinePunct w:val="0"/>
        <w:autoSpaceDE/>
        <w:autoSpaceDN/>
        <w:bidi w:val="0"/>
        <w:adjustRightInd/>
        <w:snapToGrid/>
        <w:spacing w:before="0" w:after="0" w:line="576" w:lineRule="exact"/>
        <w:ind w:left="0" w:right="0" w:firstLine="640" w:firstLineChars="200"/>
        <w:textAlignment w:val="auto"/>
        <w:rPr>
          <w:rFonts w:hint="eastAsia" w:ascii="黑体" w:hAnsi="黑体" w:eastAsia="黑体"/>
          <w:b w:val="0"/>
          <w:color w:val="auto"/>
          <w:highlight w:val="none"/>
        </w:rPr>
      </w:pPr>
      <w:bookmarkStart w:id="49" w:name="_Toc1264914477_WPSOffice_Level2"/>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47"/>
      <w:bookmarkEnd w:id="48"/>
      <w:r>
        <w:rPr>
          <w:rFonts w:hint="eastAsia" w:ascii="黑体" w:hAnsi="黑体" w:eastAsia="黑体"/>
          <w:b w:val="0"/>
          <w:color w:val="auto"/>
          <w:highlight w:val="none"/>
          <w:lang w:eastAsia="zh-CN"/>
        </w:rPr>
        <w:t>完成情况</w:t>
      </w:r>
      <w:bookmarkEnd w:id="49"/>
    </w:p>
    <w:p>
      <w:pPr>
        <w:keepNext w:val="0"/>
        <w:keepLines w:val="0"/>
        <w:pageBreakBefore w:val="0"/>
        <w:widowControl/>
        <w:kinsoku/>
        <w:wordWrap/>
        <w:overflowPunct/>
        <w:topLinePunct w:val="0"/>
        <w:autoSpaceDE/>
        <w:autoSpaceDN/>
        <w:bidi w:val="0"/>
        <w:adjustRightInd/>
        <w:snapToGrid/>
        <w:spacing w:line="576" w:lineRule="exact"/>
        <w:ind w:left="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（一）稳步推进市政基础设施项目建设。</w:t>
      </w:r>
      <w:r>
        <w:rPr>
          <w:rFonts w:hint="eastAsia" w:ascii="仿宋_GB2312" w:hAnsi="仿宋_GB2312" w:eastAsia="仿宋_GB2312" w:cs="仿宋_GB2312"/>
          <w:color w:val="auto"/>
          <w:sz w:val="32"/>
          <w:szCs w:val="32"/>
          <w:highlight w:val="none"/>
        </w:rPr>
        <w:t>一是加快推进白龙江滨江路及堤防工程、西二环延伸段、市城区莲花片区等项目建设。二是完工宝轮环线（南线）、白龙江大桥项目，并已组织竣工验收。滨江北路（白龙江大桥-坪雾坝）、坪雾坝路网工程（滨江北路中段）除交安、绿化、照明外均完工。基本完工北二环东延线项目。</w:t>
      </w:r>
    </w:p>
    <w:p>
      <w:pPr>
        <w:keepNext w:val="0"/>
        <w:keepLines w:val="0"/>
        <w:pageBreakBefore w:val="0"/>
        <w:widowControl/>
        <w:kinsoku/>
        <w:wordWrap/>
        <w:overflowPunct/>
        <w:topLinePunct w:val="0"/>
        <w:autoSpaceDE/>
        <w:autoSpaceDN/>
        <w:bidi w:val="0"/>
        <w:adjustRightInd/>
        <w:snapToGrid/>
        <w:spacing w:line="576" w:lineRule="exact"/>
        <w:ind w:left="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（二）深入推进“缓堵保畅”三年行动。</w:t>
      </w:r>
      <w:r>
        <w:rPr>
          <w:rFonts w:hint="eastAsia" w:ascii="仿宋_GB2312" w:hAnsi="仿宋_GB2312" w:eastAsia="仿宋_GB2312" w:cs="仿宋_GB2312"/>
          <w:color w:val="auto"/>
          <w:sz w:val="32"/>
          <w:szCs w:val="32"/>
          <w:highlight w:val="none"/>
        </w:rPr>
        <w:t>一是万缘步行街智慧停车场完成东一段东二段基坑支护及土石方挖运施工，正在进行主体施工（东一段已完成地下室主体施工）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二是兴安路智慧停车场已完成主体施工。三是完工凤凰山隧道项目。</w:t>
      </w:r>
    </w:p>
    <w:p>
      <w:pPr>
        <w:keepNext w:val="0"/>
        <w:keepLines w:val="0"/>
        <w:pageBreakBefore w:val="0"/>
        <w:widowControl/>
        <w:kinsoku/>
        <w:wordWrap/>
        <w:overflowPunct/>
        <w:topLinePunct w:val="0"/>
        <w:autoSpaceDE/>
        <w:autoSpaceDN/>
        <w:bidi w:val="0"/>
        <w:adjustRightInd/>
        <w:snapToGrid/>
        <w:spacing w:line="576" w:lineRule="exact"/>
        <w:ind w:left="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（三）全力保障市中心城区市政道路（桥梁）设施安全运营。</w:t>
      </w:r>
      <w:r>
        <w:rPr>
          <w:rFonts w:hint="eastAsia" w:ascii="仿宋_GB2312" w:hAnsi="仿宋_GB2312" w:eastAsia="仿宋_GB2312" w:cs="仿宋_GB2312"/>
          <w:color w:val="auto"/>
          <w:sz w:val="32"/>
          <w:szCs w:val="32"/>
          <w:highlight w:val="none"/>
        </w:rPr>
        <w:t>一是完工市中心城区市政道路恢复重建项目和市城区10座桥梁安全检测项目。二是严格按照中心制定的《市政设施维修项目管理细则》，加大日常巡查和维修力度，实行定人、定岗、定责，重点部位重点巡查，确保市政设施巡查、管理、维护到位，做到第一时间发现和解决问题，完成文化路、人民南路、蜀门北路等20余处人行道透水砖铺装改造，解决了老百姓雨天出行泥水乱溅的问题。三是认真开展市城区市政道路安全隐患排查整治，加强市政基础设施维修维护。建立日常安全隐患排查机制，督促千润公司定期开展全面巡查工作，对排查出的安全隐患按照轻重缓急，及时安排处理。维修人行道面砖43521.11㎡，车行道沥青路面15859.04㎡，混凝土路面19092.88㎡。四是接通市城区万缘如意湖畔断头路和老城进修路断头路，解决了周边住户出行难的问题，切实做到为群众办实事，</w:t>
      </w:r>
      <w:r>
        <w:rPr>
          <w:rFonts w:hint="eastAsia" w:ascii="仿宋_GB2312" w:hAnsi="仿宋_GB2312" w:eastAsia="仿宋_GB2312" w:cs="仿宋_GB2312"/>
          <w:color w:val="auto"/>
          <w:sz w:val="32"/>
          <w:szCs w:val="32"/>
          <w:highlight w:val="none"/>
          <w:lang w:eastAsia="zh-CN"/>
        </w:rPr>
        <w:t>得到市领导</w:t>
      </w:r>
      <w:r>
        <w:rPr>
          <w:rFonts w:hint="eastAsia" w:ascii="仿宋_GB2312" w:hAnsi="仿宋_GB2312" w:eastAsia="仿宋_GB2312" w:cs="仿宋_GB2312"/>
          <w:color w:val="auto"/>
          <w:sz w:val="32"/>
          <w:szCs w:val="32"/>
          <w:highlight w:val="none"/>
        </w:rPr>
        <w:t>表扬。五是做好全市窨井盖普查编号和问题窨井盖整治工作，及时处理四川省问题窨井盖投诉系统案件，处理完成群众投诉问题窨井盖案件30余起。督促各权属单位对井盖缺失、松动、破损等情况开展自查自纠，排查各类窨井盖20000余个。六是严格城市道路挖掘管理，加大违法挖掘行为查处</w:t>
      </w:r>
      <w:r>
        <w:rPr>
          <w:rFonts w:hint="eastAsia" w:ascii="仿宋_GB2312" w:hAnsi="仿宋_GB2312" w:eastAsia="仿宋_GB2312" w:cs="仿宋_GB2312"/>
          <w:color w:val="auto"/>
          <w:sz w:val="32"/>
          <w:szCs w:val="32"/>
          <w:highlight w:val="none"/>
          <w:lang w:eastAsia="zh-CN"/>
        </w:rPr>
        <w:t>，全年</w:t>
      </w:r>
      <w:r>
        <w:rPr>
          <w:rFonts w:hint="eastAsia" w:ascii="仿宋_GB2312" w:hAnsi="仿宋_GB2312" w:eastAsia="仿宋_GB2312" w:cs="仿宋_GB2312"/>
          <w:color w:val="auto"/>
          <w:sz w:val="32"/>
          <w:szCs w:val="32"/>
          <w:highlight w:val="none"/>
        </w:rPr>
        <w:t>办理城市道路挖掘许可60余件。</w:t>
      </w:r>
    </w:p>
    <w:p>
      <w:pPr>
        <w:keepNext w:val="0"/>
        <w:keepLines w:val="0"/>
        <w:pageBreakBefore w:val="0"/>
        <w:widowControl/>
        <w:kinsoku/>
        <w:wordWrap/>
        <w:overflowPunct/>
        <w:topLinePunct w:val="0"/>
        <w:autoSpaceDE/>
        <w:autoSpaceDN/>
        <w:bidi w:val="0"/>
        <w:adjustRightInd/>
        <w:snapToGrid/>
        <w:spacing w:line="576" w:lineRule="exact"/>
        <w:ind w:left="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（四）切实加强城镇燃气行业管理，指导成立广元市燃气行业协会。</w:t>
      </w:r>
      <w:r>
        <w:rPr>
          <w:rFonts w:hint="eastAsia" w:ascii="仿宋_GB2312" w:hAnsi="仿宋_GB2312" w:eastAsia="仿宋_GB2312" w:cs="仿宋_GB2312"/>
          <w:color w:val="auto"/>
          <w:sz w:val="32"/>
          <w:szCs w:val="32"/>
          <w:highlight w:val="none"/>
        </w:rPr>
        <w:t>一是“6·13”湖北十堰燃气爆炸事故发生后，先后召开全市住建系统燃气安全调度会4次，报市安委会印发《广元市城镇燃气安全隐患大排查大整治工作方案》《进一步规范餐饮等行业可燃气体报警装置安装的通知》等文件6个，下发《提醒函》8份，成立县区督导工作专班8个，持续开展排查整治行动，全市开展排查150余次，对全市燃气经营单位实现排查整治全覆盖。二是围绕燃气经营企业、燃气管道、加气站、液化石油气充装站等重点场所开展联合执法行动，整治无证经营、无证上岗，非法储存、运输、充装，违法违规施工等行为。加强餐饮、学校、小区等重点区域入户安检，排查整治燃气用具使用安全隐患，督促非居民用气场所可燃气体报警装置安装。开展联合执法9次。三是指导成立广元市燃气行业协会，以行业自律为主线，推进燃气行业管理规范化。四是抓好城镇燃气企业从业人员培训教育。认真组织开展燃气经营企业从业人员考试报名、疑难解答和资格审核工作，切实保障了2021年城镇燃气企业从业人员考试工作的顺利完成。五是全力推进优化营商环境获得用气“三标一网”市县一体化进程。强化统筹协调，充分发挥牵头部门作用，加强对燃气企业业务培训，抓实督查检查，规范全市标准化服务，切实加快“三标一网”市县一体化进程。</w:t>
      </w:r>
    </w:p>
    <w:p>
      <w:pPr>
        <w:keepNext w:val="0"/>
        <w:keepLines w:val="0"/>
        <w:pageBreakBefore w:val="0"/>
        <w:widowControl/>
        <w:kinsoku/>
        <w:wordWrap/>
        <w:overflowPunct/>
        <w:topLinePunct w:val="0"/>
        <w:autoSpaceDE/>
        <w:autoSpaceDN/>
        <w:bidi w:val="0"/>
        <w:adjustRightInd/>
        <w:snapToGrid/>
        <w:spacing w:line="576" w:lineRule="exact"/>
        <w:ind w:left="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（五）全力开展城市防汛抢险和排水防涝隐患排查整治。</w:t>
      </w:r>
      <w:r>
        <w:rPr>
          <w:rFonts w:hint="eastAsia" w:ascii="仿宋_GB2312" w:hAnsi="仿宋_GB2312" w:eastAsia="仿宋_GB2312" w:cs="仿宋_GB2312"/>
          <w:color w:val="auto"/>
          <w:sz w:val="32"/>
          <w:szCs w:val="32"/>
          <w:highlight w:val="none"/>
        </w:rPr>
        <w:t>一是制定局防汛应急预案并开展应急救援演练，组建应急保障工作组9个、应急抢险队伍8支共300余人，建立防汛物资储备库3座，准备应急抢险车辆机械等20余台。二是对市城区20余个易涝点、城市低洼地、雨污管网等进行全面排查梳理，清淘疏通；对城区道路桥梁、低洼易涝点、重点项目等进行全面排查梳理，发现的利州东路、滨河北路、北京路等20余条破损、沉降道路已开展维修整治。三是对地质灾害隐患进行专项排查治理，对排查出的学府路、瓷莲路、水柜路、西二环4处道路边坡滑坡隐患开展治理。四是汛期严格执行领导干部带班的24小时值班制度，牵头做好市城区排水防涝应急抢险工作，加强应急物资储备和管理，保障了城市安全度汛，获</w:t>
      </w:r>
      <w:r>
        <w:rPr>
          <w:rFonts w:hint="eastAsia" w:ascii="仿宋_GB2312" w:hAnsi="仿宋_GB2312" w:eastAsia="仿宋_GB2312" w:cs="仿宋_GB2312"/>
          <w:color w:val="auto"/>
          <w:sz w:val="32"/>
          <w:szCs w:val="32"/>
          <w:highlight w:val="none"/>
          <w:lang w:eastAsia="zh-CN"/>
        </w:rPr>
        <w:t>市领导</w:t>
      </w:r>
      <w:r>
        <w:rPr>
          <w:rFonts w:hint="eastAsia" w:ascii="仿宋_GB2312" w:hAnsi="仿宋_GB2312" w:eastAsia="仿宋_GB2312" w:cs="仿宋_GB2312"/>
          <w:color w:val="auto"/>
          <w:sz w:val="32"/>
          <w:szCs w:val="32"/>
          <w:highlight w:val="none"/>
        </w:rPr>
        <w:t>批示表扬。五是启动中心城区排水防涝提升改造，完成蜀门大桥、老鹰嘴大桥下穿排水防涝设施提升改造。</w:t>
      </w:r>
    </w:p>
    <w:p>
      <w:pPr>
        <w:keepNext w:val="0"/>
        <w:keepLines w:val="0"/>
        <w:pageBreakBefore w:val="0"/>
        <w:widowControl/>
        <w:kinsoku/>
        <w:wordWrap/>
        <w:overflowPunct/>
        <w:topLinePunct w:val="0"/>
        <w:autoSpaceDE/>
        <w:autoSpaceDN/>
        <w:bidi w:val="0"/>
        <w:adjustRightInd/>
        <w:snapToGrid/>
        <w:spacing w:line="576" w:lineRule="exact"/>
        <w:ind w:left="0" w:right="0" w:firstLine="642" w:firstLineChars="200"/>
        <w:jc w:val="both"/>
        <w:textAlignment w:val="auto"/>
        <w:rPr>
          <w:rFonts w:hint="eastAsia" w:ascii="仿宋" w:hAnsi="仿宋" w:eastAsia="仿宋"/>
          <w:color w:val="auto"/>
          <w:sz w:val="32"/>
          <w:szCs w:val="32"/>
          <w:highlight w:val="none"/>
        </w:rPr>
      </w:pPr>
      <w:r>
        <w:rPr>
          <w:rFonts w:hint="eastAsia" w:ascii="楷体_GB2312" w:hAnsi="楷体_GB2312" w:eastAsia="楷体_GB2312" w:cs="楷体_GB2312"/>
          <w:b/>
          <w:bCs/>
          <w:color w:val="auto"/>
          <w:sz w:val="32"/>
          <w:szCs w:val="32"/>
          <w:highlight w:val="none"/>
        </w:rPr>
        <w:t>（六）积极配合城市体检试点、文明城市创建等相关工作。</w:t>
      </w:r>
      <w:r>
        <w:rPr>
          <w:rFonts w:hint="eastAsia" w:ascii="仿宋_GB2312" w:hAnsi="仿宋_GB2312" w:eastAsia="仿宋_GB2312" w:cs="仿宋_GB2312"/>
          <w:color w:val="auto"/>
          <w:sz w:val="32"/>
          <w:szCs w:val="32"/>
          <w:highlight w:val="none"/>
        </w:rPr>
        <w:t xml:space="preserve">全力做好市中心城区市政基础设施维护维修，市政道路桥梁设施普查，牵头开展市中心城区城市家具排查整治工作，对市城区1.9万件城市家具进行了排查整治，拆除废弃线杆、IC卡电话亭等500余个，安装道路栏杆220余米。 </w:t>
      </w:r>
    </w:p>
    <w:p>
      <w:pPr>
        <w:keepNext w:val="0"/>
        <w:keepLines w:val="0"/>
        <w:pageBreakBefore w:val="0"/>
        <w:widowControl/>
        <w:kinsoku/>
        <w:wordWrap/>
        <w:overflowPunct/>
        <w:topLinePunct w:val="0"/>
        <w:autoSpaceDE/>
        <w:autoSpaceDN/>
        <w:bidi w:val="0"/>
        <w:adjustRightInd/>
        <w:snapToGrid/>
        <w:spacing w:line="576" w:lineRule="exact"/>
        <w:ind w:left="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（七）认真开展干部职工纪律作风整顿。</w:t>
      </w:r>
      <w:r>
        <w:rPr>
          <w:rFonts w:hint="eastAsia" w:ascii="仿宋_GB2312" w:hAnsi="仿宋_GB2312" w:eastAsia="仿宋_GB2312" w:cs="仿宋_GB2312"/>
          <w:color w:val="auto"/>
          <w:sz w:val="32"/>
          <w:szCs w:val="32"/>
          <w:highlight w:val="none"/>
        </w:rPr>
        <w:t>一是通过支部会、中心工作会等形式认真组织全体干部职工深入学习纪律作风整顿相关文件、会议精神和工作通报。二是对照“重点整治内容”12方面问题，认真开展问题查摆，深入查找纪律作风和政风行风方面存在的突出问题，共查找出问题59条，并针对存在的问题，逐一制定了整改措施和整改时限。三是整改落实，完成各项问题整改销号。</w:t>
      </w:r>
    </w:p>
    <w:p>
      <w:pPr>
        <w:keepNext w:val="0"/>
        <w:keepLines w:val="0"/>
        <w:pageBreakBefore w:val="0"/>
        <w:widowControl/>
        <w:kinsoku/>
        <w:wordWrap/>
        <w:overflowPunct/>
        <w:topLinePunct w:val="0"/>
        <w:autoSpaceDE/>
        <w:autoSpaceDN/>
        <w:bidi w:val="0"/>
        <w:adjustRightInd/>
        <w:snapToGrid/>
        <w:spacing w:line="576" w:lineRule="exact"/>
        <w:ind w:left="0" w:right="0" w:firstLine="642" w:firstLineChars="200"/>
        <w:jc w:val="both"/>
        <w:textAlignment w:val="auto"/>
        <w:rPr>
          <w:rFonts w:hint="eastAsia" w:ascii="仿宋" w:hAnsi="仿宋" w:eastAsia="仿宋"/>
          <w:color w:val="auto"/>
          <w:sz w:val="32"/>
          <w:szCs w:val="32"/>
          <w:highlight w:val="none"/>
        </w:rPr>
      </w:pPr>
      <w:r>
        <w:rPr>
          <w:rFonts w:hint="eastAsia" w:ascii="楷体_GB2312" w:hAnsi="楷体_GB2312" w:eastAsia="楷体_GB2312" w:cs="楷体_GB2312"/>
          <w:b/>
          <w:bCs/>
          <w:color w:val="auto"/>
          <w:sz w:val="32"/>
          <w:szCs w:val="32"/>
          <w:highlight w:val="none"/>
        </w:rPr>
        <w:t>（八）持续加强党支部建设和党史学习教育。</w:t>
      </w:r>
      <w:r>
        <w:rPr>
          <w:rFonts w:hint="eastAsia" w:ascii="仿宋_GB2312" w:hAnsi="仿宋_GB2312" w:eastAsia="仿宋_GB2312" w:cs="仿宋_GB2312"/>
          <w:color w:val="auto"/>
          <w:sz w:val="32"/>
          <w:szCs w:val="32"/>
          <w:highlight w:val="none"/>
        </w:rPr>
        <w:t>一是严格落实党内组织生活制度，按照规定落实专题组织生活会，按时开展“三会一课”，组织开展“红色星期五”活动12次。二是积极开展党员志愿者服务。迎接国家卫生城市复审和创文期间按照局统一安排部署，派遣20余人参与嘉陵路和公园街</w:t>
      </w:r>
      <w:r>
        <w:rPr>
          <w:rFonts w:hint="eastAsia" w:ascii="仿宋_GB2312" w:hAnsi="仿宋_GB2312" w:eastAsia="仿宋_GB2312" w:cs="仿宋_GB2312"/>
          <w:color w:val="auto"/>
          <w:sz w:val="32"/>
          <w:szCs w:val="32"/>
          <w:highlight w:val="none"/>
          <w:lang w:eastAsia="zh-CN"/>
        </w:rPr>
        <w:t>环卫</w:t>
      </w:r>
      <w:r>
        <w:rPr>
          <w:rFonts w:hint="eastAsia" w:ascii="仿宋_GB2312" w:hAnsi="仿宋_GB2312" w:eastAsia="仿宋_GB2312" w:cs="仿宋_GB2312"/>
          <w:color w:val="auto"/>
          <w:sz w:val="32"/>
          <w:szCs w:val="32"/>
          <w:highlight w:val="none"/>
        </w:rPr>
        <w:t>包干工作，全面完成包干任务。组织开展燃气宣传活动2次、参加雪峰小学周边卫生大扫除</w:t>
      </w:r>
      <w:r>
        <w:rPr>
          <w:rFonts w:hint="eastAsia" w:ascii="仿宋_GB2312" w:hAnsi="仿宋_GB2312" w:eastAsia="仿宋_GB2312" w:cs="仿宋_GB2312"/>
          <w:color w:val="auto"/>
          <w:sz w:val="32"/>
          <w:szCs w:val="32"/>
          <w:highlight w:val="none"/>
          <w:lang w:eastAsia="zh-CN"/>
        </w:rPr>
        <w:t>志愿</w:t>
      </w:r>
      <w:r>
        <w:rPr>
          <w:rFonts w:hint="eastAsia" w:ascii="仿宋_GB2312" w:hAnsi="仿宋_GB2312" w:eastAsia="仿宋_GB2312" w:cs="仿宋_GB2312"/>
          <w:color w:val="auto"/>
          <w:sz w:val="32"/>
          <w:szCs w:val="32"/>
          <w:highlight w:val="none"/>
        </w:rPr>
        <w:t>活动等3次，组织支部党员专家为建党100周年大型活动提供技术支持等。三是认真落实党风廉政建设，以党纪政纪严格要求，严格按照《廉洁自律准则》约束党员干部言行，严格遵守生活纪律，厉行节俭。四是开展党史学习教育，组织专题学习12次，结合工作实际开展“我为群众办实事”活动15件。五是组织慰问帮扶村脱贫农户，增进脱贫农户感情。六是组织退休党员干部开展建党100周年座谈活动，增强支部凝聚力。</w:t>
      </w:r>
    </w:p>
    <w:p>
      <w:pPr>
        <w:pageBreakBefore w:val="0"/>
        <w:widowControl/>
        <w:kinsoku/>
        <w:wordWrap/>
        <w:overflowPunct/>
        <w:topLinePunct w:val="0"/>
        <w:autoSpaceDE/>
        <w:autoSpaceDN/>
        <w:bidi w:val="0"/>
        <w:adjustRightInd/>
        <w:snapToGrid/>
        <w:spacing w:line="576" w:lineRule="exact"/>
        <w:ind w:right="0" w:firstLine="642" w:firstLineChars="200"/>
        <w:jc w:val="left"/>
        <w:textAlignment w:val="auto"/>
        <w:rPr>
          <w:rFonts w:ascii="仿宋" w:hAnsi="仿宋" w:eastAsia="仿宋"/>
          <w:color w:val="auto"/>
          <w:kern w:val="0"/>
          <w:sz w:val="32"/>
          <w:szCs w:val="32"/>
          <w:highlight w:val="none"/>
        </w:rPr>
      </w:pPr>
      <w:r>
        <w:rPr>
          <w:rFonts w:hint="eastAsia" w:ascii="楷体_GB2312" w:hAnsi="楷体_GB2312" w:eastAsia="楷体_GB2312" w:cs="楷体_GB2312"/>
          <w:b/>
          <w:bCs/>
          <w:color w:val="auto"/>
          <w:sz w:val="32"/>
          <w:szCs w:val="32"/>
          <w:highlight w:val="none"/>
        </w:rPr>
        <w:t>（九）扎实做好群众信访维稳和信息宣传。</w:t>
      </w:r>
      <w:r>
        <w:rPr>
          <w:rFonts w:hint="eastAsia" w:ascii="仿宋_GB2312" w:hAnsi="仿宋_GB2312" w:eastAsia="仿宋_GB2312" w:cs="仿宋_GB2312"/>
          <w:color w:val="auto"/>
          <w:sz w:val="32"/>
          <w:szCs w:val="32"/>
          <w:highlight w:val="none"/>
        </w:rPr>
        <w:t>一是安排专人负责处理市民服务热线12345信访件、市长信箱及网络舆情等工作。处理市长信箱、网络舆情、市民服务热线信访200余件，较好完成了上级交办的信访件和网络舆情，做好了维稳工作。二是积极报送信息，加强宣传报道，向局信息中心报送工作动态、会议、政务信息等20余条，取得了良好宣传效果。</w:t>
      </w:r>
      <w:r>
        <w:rPr>
          <w:rFonts w:ascii="仿宋" w:hAnsi="仿宋" w:eastAsia="仿宋"/>
          <w:color w:val="auto"/>
          <w:sz w:val="32"/>
          <w:szCs w:val="32"/>
          <w:highlight w:val="none"/>
        </w:rPr>
        <w:br w:type="page"/>
      </w:r>
    </w:p>
    <w:p>
      <w:pPr>
        <w:pStyle w:val="3"/>
        <w:pageBreakBefore w:val="0"/>
        <w:kinsoku/>
        <w:wordWrap/>
        <w:overflowPunct/>
        <w:topLinePunct w:val="0"/>
        <w:autoSpaceDE/>
        <w:autoSpaceDN/>
        <w:bidi w:val="0"/>
        <w:adjustRightInd/>
        <w:snapToGrid/>
        <w:spacing w:before="0" w:after="0" w:line="576" w:lineRule="exact"/>
        <w:ind w:left="0" w:right="0"/>
        <w:jc w:val="center"/>
        <w:textAlignment w:val="auto"/>
        <w:rPr>
          <w:rStyle w:val="24"/>
          <w:rFonts w:ascii="黑体" w:hAnsi="黑体" w:eastAsia="黑体"/>
          <w:b w:val="0"/>
          <w:bCs/>
          <w:color w:val="auto"/>
          <w:highlight w:val="none"/>
        </w:rPr>
      </w:pPr>
      <w:bookmarkStart w:id="50" w:name="_Toc15377204"/>
      <w:bookmarkStart w:id="51" w:name="_Toc15396602"/>
      <w:bookmarkStart w:id="52" w:name="_Toc2116545240_WPSOffice_Level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50"/>
      <w:bookmarkEnd w:id="51"/>
      <w:bookmarkEnd w:id="52"/>
    </w:p>
    <w:p>
      <w:pPr>
        <w:pageBreakBefore w:val="0"/>
        <w:kinsoku/>
        <w:wordWrap/>
        <w:overflowPunct/>
        <w:topLinePunct w:val="0"/>
        <w:autoSpaceDE/>
        <w:autoSpaceDN/>
        <w:bidi w:val="0"/>
        <w:adjustRightInd/>
        <w:snapToGrid/>
        <w:spacing w:line="576" w:lineRule="exact"/>
        <w:ind w:left="0" w:right="0"/>
        <w:textAlignment w:val="auto"/>
        <w:rPr>
          <w:color w:val="auto"/>
          <w:highlight w:val="none"/>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Style w:val="25"/>
          <w:rFonts w:ascii="黑体" w:hAnsi="黑体" w:eastAsia="黑体"/>
          <w:b w:val="0"/>
          <w:color w:val="auto"/>
          <w:highlight w:val="none"/>
        </w:rPr>
      </w:pPr>
      <w:bookmarkStart w:id="53" w:name="_Toc15396603"/>
      <w:bookmarkStart w:id="54" w:name="_Toc1172872386_WPSOffice_Level2"/>
      <w:bookmarkStart w:id="55" w:name="_Toc15377205"/>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53"/>
      <w:bookmarkEnd w:id="54"/>
      <w:bookmarkEnd w:id="55"/>
    </w:p>
    <w:p>
      <w:pPr>
        <w:pageBreakBefore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1049.91</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249.86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31.23</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eastAsia="zh-CN"/>
        </w:rPr>
        <w:t>一是增加了市城区</w:t>
      </w:r>
      <w:r>
        <w:rPr>
          <w:rFonts w:hint="eastAsia" w:ascii="仿宋_GB2312" w:hAnsi="仿宋_GB2312" w:eastAsia="仿宋_GB2312" w:cs="仿宋_GB2312"/>
          <w:color w:val="auto"/>
          <w:sz w:val="32"/>
          <w:szCs w:val="32"/>
          <w:highlight w:val="none"/>
          <w:lang w:val="en-US" w:eastAsia="zh-CN"/>
        </w:rPr>
        <w:t>10座桥梁安全检测资金190万元；二是地方还债资金比2020年增加100万元。</w:t>
      </w:r>
    </w:p>
    <w:p>
      <w:pPr>
        <w:pStyle w:val="6"/>
        <w:rPr>
          <w:rFonts w:hint="default"/>
          <w:lang w:val="en-US" w:eastAsia="zh-CN"/>
        </w:rPr>
      </w:pPr>
      <w:r>
        <w:rPr>
          <w:sz w:val="30"/>
        </w:rPr>
        <mc:AlternateContent>
          <mc:Choice Requires="wps">
            <w:drawing>
              <wp:anchor distT="0" distB="0" distL="114300" distR="114300" simplePos="0" relativeHeight="251658240" behindDoc="0" locked="0" layoutInCell="1" allowOverlap="1">
                <wp:simplePos x="0" y="0"/>
                <wp:positionH relativeFrom="column">
                  <wp:posOffset>3844290</wp:posOffset>
                </wp:positionH>
                <wp:positionV relativeFrom="paragraph">
                  <wp:posOffset>321310</wp:posOffset>
                </wp:positionV>
                <wp:extent cx="828675" cy="323850"/>
                <wp:effectExtent l="0" t="0" r="9525" b="0"/>
                <wp:wrapNone/>
                <wp:docPr id="5" name="文本框 5"/>
                <wp:cNvGraphicFramePr/>
                <a:graphic xmlns:a="http://schemas.openxmlformats.org/drawingml/2006/main">
                  <a:graphicData uri="http://schemas.microsoft.com/office/word/2010/wordprocessingShape">
                    <wps:wsp>
                      <wps:cNvSpPr txBox="true"/>
                      <wps:spPr>
                        <a:xfrm>
                          <a:off x="4994910" y="4251960"/>
                          <a:ext cx="828675"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02.7pt;margin-top:25.3pt;height:25.5pt;width:65.25pt;z-index:251658240;mso-width-relative:page;mso-height-relative:page;" fillcolor="#FFFFFF [3201]" filled="t" stroked="f" coordsize="21600,21600" o:gfxdata="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ZL0yy9UA&#10;AAAKAQAADwAAAAAAAAABACAAAAA4AAAAZHJzL2Rvd25yZXYueG1sUEsBAhQAFAAAAAgAh07iQFbg&#10;MBxFAgAAXgQAAA4AAAAAAAAAAQAgAAAAOgEAAGRycy9lMm9Eb2MueG1sUEsFBgAAAAAGAAYAWQEA&#10;APEFA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rPr>
          <w:rFonts w:hint="eastAsia"/>
          <w:lang w:val="en-US" w:eastAsia="zh-CN"/>
        </w:rPr>
        <w:t xml:space="preserve">       </w:t>
      </w:r>
      <w:r>
        <w:drawing>
          <wp:inline distT="0" distB="0" distL="114300" distR="114300">
            <wp:extent cx="4105275" cy="2761615"/>
            <wp:effectExtent l="4445" t="4445" r="5080"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w:t>
      </w:r>
    </w:p>
    <w:p>
      <w:pPr>
        <w:pStyle w:val="23"/>
        <w:numPr>
          <w:ilvl w:val="0"/>
          <w:numId w:val="0"/>
        </w:numPr>
        <w:spacing w:line="600" w:lineRule="exact"/>
        <w:ind w:left="640" w:leftChars="0"/>
        <w:outlineLvl w:val="1"/>
        <w:rPr>
          <w:rStyle w:val="25"/>
          <w:rFonts w:ascii="黑体" w:hAnsi="黑体" w:eastAsia="黑体"/>
          <w:b w:val="0"/>
          <w:color w:val="auto"/>
          <w:highlight w:val="none"/>
        </w:rPr>
      </w:pPr>
      <w:bookmarkStart w:id="56" w:name="_Toc15377206"/>
      <w:bookmarkStart w:id="57" w:name="_Toc261901515_WPSOffice_Level2"/>
      <w:bookmarkStart w:id="58" w:name="_Toc15396604"/>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56"/>
      <w:bookmarkEnd w:id="57"/>
      <w:bookmarkEnd w:id="58"/>
    </w:p>
    <w:p>
      <w:pPr>
        <w:spacing w:line="600" w:lineRule="exact"/>
        <w:ind w:firstLine="640" w:firstLineChars="200"/>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1049.91</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859.91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81.90</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190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18.10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Style w:val="6"/>
        <w:rPr>
          <w:rFonts w:ascii="仿宋" w:hAnsi="仿宋" w:eastAsia="仿宋"/>
          <w:color w:val="auto"/>
          <w:sz w:val="32"/>
          <w:szCs w:val="32"/>
          <w:highlight w:val="none"/>
        </w:rPr>
      </w:pPr>
      <w:r>
        <w:rPr>
          <w:rFonts w:hint="eastAsia"/>
          <w:lang w:val="en-US" w:eastAsia="zh-CN"/>
        </w:rPr>
        <w:t xml:space="preserve">        </w:t>
      </w:r>
      <w:r>
        <w:drawing>
          <wp:inline distT="0" distB="0" distL="114300" distR="114300">
            <wp:extent cx="4105275" cy="2762885"/>
            <wp:effectExtent l="4445" t="4445" r="5080" b="13970"/>
            <wp:docPr id="104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pPr>
        <w:pStyle w:val="23"/>
        <w:numPr>
          <w:ilvl w:val="0"/>
          <w:numId w:val="0"/>
        </w:numPr>
        <w:spacing w:line="600" w:lineRule="exact"/>
        <w:ind w:left="640" w:leftChars="0"/>
        <w:outlineLvl w:val="1"/>
        <w:rPr>
          <w:rStyle w:val="25"/>
          <w:rFonts w:ascii="黑体" w:hAnsi="黑体" w:eastAsia="黑体"/>
          <w:b w:val="0"/>
          <w:color w:val="auto"/>
          <w:highlight w:val="none"/>
        </w:rPr>
      </w:pPr>
      <w:bookmarkStart w:id="59" w:name="_Toc1052580042_WPSOffice_Level2"/>
      <w:bookmarkStart w:id="60" w:name="_Toc15396605"/>
      <w:bookmarkStart w:id="61"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59"/>
      <w:bookmarkEnd w:id="60"/>
      <w:bookmarkEnd w:id="61"/>
    </w:p>
    <w:p>
      <w:pPr>
        <w:pStyle w:val="6"/>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1045.91</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359.31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34.35</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686.6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65.65</w:t>
      </w:r>
      <w:r>
        <w:rPr>
          <w:rFonts w:hint="eastAsia" w:ascii="仿宋_GB2312" w:hAnsi="仿宋_GB2312" w:eastAsia="仿宋_GB2312" w:cs="仿宋_GB2312"/>
          <w:color w:val="auto"/>
          <w:sz w:val="32"/>
          <w:szCs w:val="32"/>
          <w:highlight w:val="none"/>
        </w:rPr>
        <w:t>%</w:t>
      </w:r>
      <w:r>
        <w:rPr>
          <w:rFonts w:hint="eastAsia" w:hAnsi="仿宋_GB2312" w:cs="仿宋_GB2312"/>
          <w:color w:val="auto"/>
          <w:sz w:val="32"/>
          <w:szCs w:val="32"/>
          <w:highlight w:val="none"/>
          <w:lang w:eastAsia="zh-CN"/>
        </w:rPr>
        <w:t>。</w:t>
      </w:r>
    </w:p>
    <w:p>
      <w:pPr>
        <w:pStyle w:val="6"/>
        <w:ind w:firstLine="600" w:firstLineChars="200"/>
      </w:pPr>
      <w:r>
        <w:rPr>
          <w:rFonts w:hint="eastAsia"/>
          <w:lang w:val="en-US" w:eastAsia="zh-CN"/>
        </w:rPr>
        <w:t xml:space="preserve">   </w:t>
      </w:r>
      <w:r>
        <w:drawing>
          <wp:inline distT="0" distB="0" distL="114300" distR="114300">
            <wp:extent cx="4105275" cy="2743200"/>
            <wp:effectExtent l="4445" t="4445" r="5080" b="14605"/>
            <wp:docPr id="104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ascii="仿宋_GB2312" w:hAnsi="仿宋_GB2312" w:eastAsia="仿宋_GB2312" w:cs="仿宋_GB2312"/>
          <w:sz w:val="32"/>
          <w:szCs w:val="32"/>
          <w:lang w:val="en-US" w:eastAsia="zh-CN"/>
        </w:rPr>
        <w:t xml:space="preserve">      </w:t>
      </w:r>
      <w:r>
        <w:rPr>
          <w:rFonts w:hint="eastAsia" w:hAnsi="仿宋_GB2312" w:cs="仿宋_GB2312"/>
          <w:sz w:val="32"/>
          <w:szCs w:val="32"/>
          <w:lang w:val="en-US" w:eastAsia="zh-CN"/>
        </w:rPr>
        <w:t xml:space="preserve">              </w:t>
      </w:r>
    </w:p>
    <w:p>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spacing w:line="600" w:lineRule="exact"/>
        <w:ind w:firstLine="640" w:firstLineChars="200"/>
        <w:outlineLvl w:val="1"/>
        <w:rPr>
          <w:rStyle w:val="25"/>
          <w:rFonts w:ascii="黑体" w:hAnsi="黑体" w:eastAsia="黑体"/>
          <w:b w:val="0"/>
          <w:color w:val="auto"/>
          <w:highlight w:val="none"/>
        </w:rPr>
      </w:pPr>
      <w:bookmarkStart w:id="62" w:name="_Toc15377208"/>
      <w:bookmarkStart w:id="63" w:name="_Toc15396606"/>
      <w:bookmarkStart w:id="64" w:name="_Toc1794794477_WPSOffice_Level2"/>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62"/>
      <w:bookmarkEnd w:id="63"/>
      <w:bookmarkEnd w:id="64"/>
    </w:p>
    <w:p>
      <w:pPr>
        <w:pStyle w:val="6"/>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1049.91</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249.86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31.23</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eastAsia="zh-CN"/>
        </w:rPr>
        <w:t>一是增加了市城区</w:t>
      </w:r>
      <w:r>
        <w:rPr>
          <w:rFonts w:hint="eastAsia" w:ascii="仿宋_GB2312" w:hAnsi="仿宋_GB2312" w:eastAsia="仿宋_GB2312" w:cs="仿宋_GB2312"/>
          <w:color w:val="auto"/>
          <w:sz w:val="32"/>
          <w:szCs w:val="32"/>
          <w:highlight w:val="none"/>
          <w:lang w:val="en-US" w:eastAsia="zh-CN"/>
        </w:rPr>
        <w:t>10座桥梁安全检测资金190万元；二是地方还债资金比2020年增加100万元。</w:t>
      </w:r>
    </w:p>
    <w:p>
      <w:pPr>
        <w:pStyle w:val="6"/>
        <w:jc w:val="center"/>
      </w:pPr>
      <w:r>
        <w:rPr>
          <w:sz w:val="30"/>
        </w:rPr>
        <mc:AlternateContent>
          <mc:Choice Requires="wps">
            <w:drawing>
              <wp:anchor distT="0" distB="0" distL="114300" distR="114300" simplePos="0" relativeHeight="251659264" behindDoc="0" locked="0" layoutInCell="1" allowOverlap="1">
                <wp:simplePos x="0" y="0"/>
                <wp:positionH relativeFrom="column">
                  <wp:posOffset>2625090</wp:posOffset>
                </wp:positionH>
                <wp:positionV relativeFrom="paragraph">
                  <wp:posOffset>579755</wp:posOffset>
                </wp:positionV>
                <wp:extent cx="828675" cy="323850"/>
                <wp:effectExtent l="0" t="0" r="9525" b="0"/>
                <wp:wrapNone/>
                <wp:docPr id="7" name="文本框 7"/>
                <wp:cNvGraphicFramePr/>
                <a:graphic xmlns:a="http://schemas.openxmlformats.org/drawingml/2006/main">
                  <a:graphicData uri="http://schemas.microsoft.com/office/word/2010/wordprocessingShape">
                    <wps:wsp>
                      <wps:cNvSpPr txBox="true"/>
                      <wps:spPr>
                        <a:xfrm>
                          <a:off x="0" y="0"/>
                          <a:ext cx="828675"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6.7pt;margin-top:45.65pt;height:25.5pt;width:65.25pt;z-index:251659264;mso-width-relative:page;mso-height-relative:page;" fillcolor="#FFFFFF [3201]" filled="t" stroked="f" coordsize="21600,21600" o:gfxdata="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2nx8j1gAAAAoBAAAPAAAA&#10;AAAAAAEAIAAAADgAAABkcnMvZG93bnJldi54bWxQSwECFAAUAAAACACHTuJA9P9vDDoCAABSBAAA&#10;DgAAAAAAAAABACAAAAA7AQAAZHJzL2Uyb0RvYy54bWxQSwUGAAAAAAYABgBZAQAA5wU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drawing>
          <wp:inline distT="0" distB="0" distL="114300" distR="114300">
            <wp:extent cx="4106545" cy="2724785"/>
            <wp:effectExtent l="4445" t="5080" r="22860" b="13335"/>
            <wp:docPr id="104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w:t>
      </w:r>
    </w:p>
    <w:p>
      <w:pPr>
        <w:spacing w:line="600" w:lineRule="exact"/>
        <w:ind w:firstLine="640" w:firstLineChars="200"/>
        <w:outlineLvl w:val="1"/>
        <w:rPr>
          <w:rStyle w:val="25"/>
          <w:rFonts w:ascii="黑体" w:hAnsi="黑体" w:eastAsia="黑体"/>
          <w:b w:val="0"/>
          <w:color w:val="auto"/>
          <w:highlight w:val="none"/>
        </w:rPr>
      </w:pPr>
      <w:bookmarkStart w:id="65" w:name="_Toc15377209"/>
      <w:bookmarkStart w:id="66" w:name="_Toc15396607"/>
      <w:bookmarkStart w:id="67" w:name="_Toc1436392482_WPSOffice_Level2"/>
      <w:r>
        <w:rPr>
          <w:rFonts w:hint="eastAsia" w:ascii="黑体" w:hAnsi="黑体" w:eastAsia="黑体"/>
          <w:color w:val="auto"/>
          <w:sz w:val="32"/>
          <w:szCs w:val="32"/>
          <w:highlight w:val="none"/>
        </w:rPr>
        <w:t>五、</w:t>
      </w:r>
      <w:r>
        <w:rPr>
          <w:rFonts w:hint="eastAsia" w:ascii="黑体" w:hAnsi="黑体" w:eastAsia="黑体"/>
          <w:b w:val="0"/>
          <w:bCs/>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65"/>
      <w:bookmarkEnd w:id="66"/>
      <w:bookmarkEnd w:id="67"/>
    </w:p>
    <w:p>
      <w:pPr>
        <w:spacing w:line="600" w:lineRule="exact"/>
        <w:ind w:firstLine="642" w:firstLineChars="200"/>
        <w:outlineLvl w:val="2"/>
        <w:rPr>
          <w:rFonts w:hint="eastAsia" w:ascii="楷体_GB2312" w:hAnsi="楷体_GB2312" w:eastAsia="楷体_GB2312" w:cs="楷体_GB2312"/>
          <w:b/>
          <w:bCs w:val="0"/>
          <w:color w:val="auto"/>
          <w:sz w:val="32"/>
          <w:szCs w:val="32"/>
          <w:highlight w:val="none"/>
          <w:lang w:eastAsia="zh-CN"/>
        </w:rPr>
      </w:pPr>
      <w:bookmarkStart w:id="68" w:name="_Toc15377210"/>
      <w:r>
        <w:rPr>
          <w:rFonts w:hint="eastAsia" w:ascii="楷体_GB2312" w:hAnsi="楷体_GB2312" w:eastAsia="楷体_GB2312" w:cs="楷体_GB2312"/>
          <w:b/>
          <w:bCs w:val="0"/>
          <w:color w:val="auto"/>
          <w:sz w:val="32"/>
          <w:szCs w:val="32"/>
          <w:highlight w:val="none"/>
        </w:rPr>
        <w:t>（一）一般公共预算财政拨款支出决算总体情况</w:t>
      </w:r>
      <w:bookmarkEnd w:id="68"/>
      <w:r>
        <w:rPr>
          <w:rFonts w:hint="eastAsia" w:ascii="楷体_GB2312" w:hAnsi="楷体_GB2312" w:eastAsia="楷体_GB2312" w:cs="楷体_GB2312"/>
          <w:b/>
          <w:bCs w:val="0"/>
          <w:color w:val="auto"/>
          <w:sz w:val="32"/>
          <w:szCs w:val="32"/>
          <w:highlight w:val="none"/>
          <w:lang w:eastAsia="zh-CN"/>
        </w:rPr>
        <w:t>。</w:t>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859.31</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82.16</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59.26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7.41</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val="en-US" w:eastAsia="zh-CN"/>
        </w:rPr>
        <w:t>地方还债资金比2020年增加100万元。</w:t>
      </w:r>
    </w:p>
    <w:p>
      <w:pPr>
        <w:spacing w:line="600" w:lineRule="exact"/>
        <w:ind w:firstLine="640" w:firstLineChars="200"/>
        <w:rPr>
          <w:rFonts w:hint="eastAsia" w:ascii="仿宋_GB2312" w:hAnsi="仿宋_GB2312" w:eastAsia="仿宋_GB2312" w:cs="仿宋_GB2312"/>
          <w:color w:val="auto"/>
          <w:sz w:val="32"/>
          <w:szCs w:val="32"/>
          <w:highlight w:val="none"/>
        </w:rPr>
        <w:sectPr>
          <w:footerReference r:id="rId5" w:type="first"/>
          <w:footerReference r:id="rId4" w:type="default"/>
          <w:pgSz w:w="11906" w:h="16838"/>
          <w:pgMar w:top="2098" w:right="1474" w:bottom="1984" w:left="1587" w:header="851" w:footer="992" w:gutter="0"/>
          <w:pgNumType w:fmt="decimal" w:start="1"/>
          <w:cols w:space="425" w:num="1"/>
          <w:titlePg/>
          <w:docGrid w:type="lines" w:linePitch="312" w:charSpace="0"/>
        </w:sectPr>
      </w:pPr>
    </w:p>
    <w:p>
      <w:pPr>
        <w:pStyle w:val="6"/>
      </w:pPr>
      <w:r>
        <w:rPr>
          <w:sz w:val="30"/>
        </w:rPr>
        <mc:AlternateContent>
          <mc:Choice Requires="wps">
            <w:drawing>
              <wp:anchor distT="0" distB="0" distL="114300" distR="114300" simplePos="0" relativeHeight="251660288" behindDoc="0" locked="0" layoutInCell="1" allowOverlap="1">
                <wp:simplePos x="0" y="0"/>
                <wp:positionH relativeFrom="column">
                  <wp:posOffset>2558415</wp:posOffset>
                </wp:positionH>
                <wp:positionV relativeFrom="paragraph">
                  <wp:posOffset>909955</wp:posOffset>
                </wp:positionV>
                <wp:extent cx="828675" cy="323850"/>
                <wp:effectExtent l="0" t="0" r="9525" b="0"/>
                <wp:wrapNone/>
                <wp:docPr id="8" name="文本框 8"/>
                <wp:cNvGraphicFramePr/>
                <a:graphic xmlns:a="http://schemas.openxmlformats.org/drawingml/2006/main">
                  <a:graphicData uri="http://schemas.microsoft.com/office/word/2010/wordprocessingShape">
                    <wps:wsp>
                      <wps:cNvSpPr txBox="true"/>
                      <wps:spPr>
                        <a:xfrm>
                          <a:off x="0" y="0"/>
                          <a:ext cx="828675"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1.45pt;margin-top:71.65pt;height:25.5pt;width:65.25pt;z-index:251660288;mso-width-relative:page;mso-height-relative:page;" fillcolor="#FFFFFF [3201]" filled="t" stroked="f" coordsize="21600,21600" o:gfxdata="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JyNlQDWAAAACwEAAA8AAAAA&#10;AAAAAQAgAAAAOAAAAGRycy9kb3ducmV2LnhtbFBLAQIUABQAAAAIAIdO4kAhx8K9OQIAAFIEAAAO&#10;AAAAAAAAAAEAIAAAADsBAABkcnMvZTJvRG9jLnhtbFBLBQYAAAAABgAGAFkBAADmBQ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rPr>
          <w:rFonts w:hint="eastAsia"/>
          <w:lang w:val="en-US" w:eastAsia="zh-CN"/>
        </w:rPr>
        <w:t xml:space="preserve">        </w:t>
      </w:r>
      <w:r>
        <w:drawing>
          <wp:inline distT="0" distB="0" distL="114300" distR="114300">
            <wp:extent cx="4134485" cy="2734310"/>
            <wp:effectExtent l="4445" t="4445" r="13970" b="2349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w:t>
      </w:r>
    </w:p>
    <w:p>
      <w:pPr>
        <w:spacing w:line="600" w:lineRule="exact"/>
        <w:ind w:firstLine="642" w:firstLineChars="200"/>
        <w:outlineLvl w:val="2"/>
        <w:rPr>
          <w:rFonts w:hint="eastAsia" w:ascii="楷体_GB2312" w:hAnsi="楷体_GB2312" w:eastAsia="楷体_GB2312" w:cs="楷体_GB2312"/>
          <w:b/>
          <w:bCs w:val="0"/>
          <w:color w:val="auto"/>
          <w:sz w:val="32"/>
          <w:szCs w:val="32"/>
          <w:highlight w:val="none"/>
          <w:lang w:eastAsia="zh-CN"/>
        </w:rPr>
      </w:pPr>
      <w:bookmarkStart w:id="69" w:name="_Toc15377211"/>
      <w:r>
        <w:rPr>
          <w:rFonts w:hint="eastAsia" w:ascii="楷体_GB2312" w:hAnsi="楷体_GB2312" w:eastAsia="楷体_GB2312" w:cs="楷体_GB2312"/>
          <w:b/>
          <w:bCs w:val="0"/>
          <w:color w:val="auto"/>
          <w:sz w:val="32"/>
          <w:szCs w:val="32"/>
          <w:highlight w:val="none"/>
        </w:rPr>
        <w:t>（二）一般公共预算财政拨款支出决算结构情况</w:t>
      </w:r>
      <w:bookmarkEnd w:id="69"/>
      <w:r>
        <w:rPr>
          <w:rFonts w:hint="eastAsia" w:ascii="楷体_GB2312" w:hAnsi="楷体_GB2312" w:eastAsia="楷体_GB2312" w:cs="楷体_GB2312"/>
          <w:b/>
          <w:bCs w:val="0"/>
          <w:color w:val="auto"/>
          <w:sz w:val="32"/>
          <w:szCs w:val="32"/>
          <w:highlight w:val="none"/>
          <w:lang w:eastAsia="zh-CN"/>
        </w:rPr>
        <w:t>。</w:t>
      </w:r>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年一般公共预算财政拨款支出</w:t>
      </w:r>
      <w:r>
        <w:rPr>
          <w:rFonts w:hint="eastAsia" w:ascii="仿宋_GB2312" w:hAnsi="仿宋_GB2312" w:eastAsia="仿宋_GB2312" w:cs="仿宋_GB2312"/>
          <w:b w:val="0"/>
          <w:bCs w:val="0"/>
          <w:color w:val="auto"/>
          <w:sz w:val="32"/>
          <w:szCs w:val="32"/>
          <w:highlight w:val="none"/>
          <w:lang w:val="en-US" w:eastAsia="zh-CN"/>
        </w:rPr>
        <w:t>859.31</w:t>
      </w:r>
      <w:r>
        <w:rPr>
          <w:rFonts w:hint="eastAsia" w:ascii="仿宋_GB2312" w:hAnsi="仿宋_GB2312" w:eastAsia="仿宋_GB2312" w:cs="仿宋_GB2312"/>
          <w:b w:val="0"/>
          <w:bCs w:val="0"/>
          <w:color w:val="auto"/>
          <w:sz w:val="32"/>
          <w:szCs w:val="32"/>
          <w:highlight w:val="none"/>
        </w:rPr>
        <w:t>万元，主要用于以下方面</w:t>
      </w:r>
      <w:r>
        <w:rPr>
          <w:rFonts w:hint="eastAsia" w:ascii="仿宋_GB2312" w:hAnsi="仿宋_GB2312" w:eastAsia="仿宋_GB2312" w:cs="仿宋_GB2312"/>
          <w:b w:val="0"/>
          <w:bCs w:val="0"/>
          <w:color w:val="0000FF"/>
          <w:sz w:val="32"/>
          <w:szCs w:val="32"/>
          <w:highlight w:val="none"/>
        </w:rPr>
        <w:t>:</w:t>
      </w:r>
      <w:r>
        <w:rPr>
          <w:rFonts w:hint="eastAsia" w:ascii="仿宋_GB2312" w:hAnsi="仿宋_GB2312" w:eastAsia="仿宋_GB2312" w:cs="仿宋_GB2312"/>
          <w:b w:val="0"/>
          <w:bCs w:val="0"/>
          <w:color w:val="auto"/>
          <w:sz w:val="32"/>
          <w:szCs w:val="32"/>
          <w:highlight w:val="none"/>
        </w:rPr>
        <w:t>社会保障和就业（类）支出</w:t>
      </w:r>
      <w:r>
        <w:rPr>
          <w:rFonts w:hint="eastAsia" w:ascii="仿宋_GB2312" w:hAnsi="仿宋_GB2312" w:eastAsia="仿宋_GB2312" w:cs="仿宋_GB2312"/>
          <w:b w:val="0"/>
          <w:bCs w:val="0"/>
          <w:color w:val="auto"/>
          <w:sz w:val="32"/>
          <w:szCs w:val="32"/>
          <w:highlight w:val="none"/>
          <w:lang w:val="en-US" w:eastAsia="zh-CN"/>
        </w:rPr>
        <w:t>24.53</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2.85</w:t>
      </w:r>
      <w:r>
        <w:rPr>
          <w:rFonts w:hint="eastAsia" w:ascii="仿宋_GB2312" w:hAnsi="仿宋_GB2312" w:eastAsia="仿宋_GB2312" w:cs="仿宋_GB2312"/>
          <w:b w:val="0"/>
          <w:bCs w:val="0"/>
          <w:color w:val="auto"/>
          <w:sz w:val="32"/>
          <w:szCs w:val="32"/>
          <w:highlight w:val="none"/>
        </w:rPr>
        <w:t>%；卫生健康支出</w:t>
      </w:r>
      <w:r>
        <w:rPr>
          <w:rFonts w:hint="eastAsia" w:ascii="仿宋_GB2312" w:hAnsi="仿宋_GB2312" w:eastAsia="仿宋_GB2312" w:cs="仿宋_GB2312"/>
          <w:b w:val="0"/>
          <w:bCs w:val="0"/>
          <w:color w:val="auto"/>
          <w:sz w:val="32"/>
          <w:szCs w:val="32"/>
          <w:highlight w:val="none"/>
          <w:lang w:val="en-US" w:eastAsia="zh-CN"/>
        </w:rPr>
        <w:t>12.56</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1.46</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城乡社区</w:t>
      </w:r>
      <w:r>
        <w:rPr>
          <w:rFonts w:hint="eastAsia" w:ascii="仿宋_GB2312" w:hAnsi="仿宋_GB2312" w:eastAsia="仿宋_GB2312" w:cs="仿宋_GB2312"/>
          <w:b w:val="0"/>
          <w:bCs w:val="0"/>
          <w:color w:val="auto"/>
          <w:sz w:val="32"/>
          <w:szCs w:val="32"/>
          <w:highlight w:val="none"/>
        </w:rPr>
        <w:t>支出</w:t>
      </w:r>
      <w:r>
        <w:rPr>
          <w:rFonts w:hint="eastAsia" w:ascii="仿宋_GB2312" w:hAnsi="仿宋_GB2312" w:eastAsia="仿宋_GB2312" w:cs="仿宋_GB2312"/>
          <w:b w:val="0"/>
          <w:bCs w:val="0"/>
          <w:color w:val="auto"/>
          <w:sz w:val="32"/>
          <w:szCs w:val="32"/>
          <w:highlight w:val="none"/>
          <w:lang w:val="en-US" w:eastAsia="zh-CN"/>
        </w:rPr>
        <w:t>791.55</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92.12</w:t>
      </w:r>
      <w:r>
        <w:rPr>
          <w:rFonts w:hint="eastAsia" w:ascii="仿宋_GB2312" w:hAnsi="仿宋_GB2312" w:eastAsia="仿宋_GB2312" w:cs="仿宋_GB2312"/>
          <w:b w:val="0"/>
          <w:bCs w:val="0"/>
          <w:color w:val="auto"/>
          <w:sz w:val="32"/>
          <w:szCs w:val="32"/>
          <w:highlight w:val="none"/>
        </w:rPr>
        <w:t>%；住房保障支出</w:t>
      </w:r>
      <w:r>
        <w:rPr>
          <w:rFonts w:hint="eastAsia" w:ascii="仿宋_GB2312" w:hAnsi="仿宋_GB2312" w:eastAsia="仿宋_GB2312" w:cs="仿宋_GB2312"/>
          <w:b w:val="0"/>
          <w:bCs w:val="0"/>
          <w:color w:val="auto"/>
          <w:sz w:val="32"/>
          <w:szCs w:val="32"/>
          <w:highlight w:val="none"/>
          <w:lang w:val="en-US" w:eastAsia="zh-CN"/>
        </w:rPr>
        <w:t>30.66</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3.57</w:t>
      </w:r>
      <w:r>
        <w:rPr>
          <w:rFonts w:hint="eastAsia" w:ascii="仿宋_GB2312" w:hAnsi="仿宋_GB2312" w:eastAsia="仿宋_GB2312" w:cs="仿宋_GB2312"/>
          <w:b w:val="0"/>
          <w:bCs w:val="0"/>
          <w:color w:val="auto"/>
          <w:sz w:val="32"/>
          <w:szCs w:val="32"/>
          <w:highlight w:val="none"/>
        </w:rPr>
        <w:t>%。</w:t>
      </w:r>
    </w:p>
    <w:p>
      <w:pPr>
        <w:pStyle w:val="6"/>
      </w:pPr>
      <w:r>
        <w:rPr>
          <w:rFonts w:hint="eastAsia"/>
          <w:lang w:val="en-US" w:eastAsia="zh-CN"/>
        </w:rPr>
        <w:t xml:space="preserve">       </w:t>
      </w:r>
      <w:r>
        <w:drawing>
          <wp:inline distT="0" distB="0" distL="114300" distR="114300">
            <wp:extent cx="4105910" cy="2914650"/>
            <wp:effectExtent l="4445" t="4445" r="2349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ascii="仿宋" w:hAnsi="仿宋" w:eastAsia="仿宋"/>
          <w:color w:val="auto"/>
          <w:sz w:val="32"/>
          <w:szCs w:val="32"/>
          <w:highlight w:val="none"/>
        </w:rPr>
      </w:pPr>
      <w:r>
        <w:rPr>
          <w:rFonts w:hint="eastAsia" w:ascii="仿宋_GB2312" w:hAnsi="仿宋_GB2312" w:eastAsia="仿宋_GB2312" w:cs="仿宋_GB2312"/>
          <w:b w:val="0"/>
          <w:bCs w:val="0"/>
          <w:color w:val="auto"/>
          <w:sz w:val="32"/>
          <w:szCs w:val="32"/>
          <w:highlight w:val="none"/>
        </w:rPr>
        <w:t>图6：一般公共预算财政拨款支出决算结构</w:t>
      </w:r>
    </w:p>
    <w:p>
      <w:pPr>
        <w:spacing w:line="600" w:lineRule="exact"/>
        <w:ind w:firstLine="642" w:firstLineChars="200"/>
        <w:outlineLvl w:val="2"/>
        <w:rPr>
          <w:rFonts w:hint="eastAsia" w:ascii="楷体_GB2312" w:hAnsi="楷体_GB2312" w:eastAsia="楷体_GB2312" w:cs="楷体_GB2312"/>
          <w:b/>
          <w:bCs w:val="0"/>
          <w:color w:val="auto"/>
          <w:sz w:val="32"/>
          <w:szCs w:val="32"/>
          <w:highlight w:val="none"/>
          <w:lang w:eastAsia="zh-CN"/>
        </w:rPr>
      </w:pPr>
      <w:bookmarkStart w:id="70" w:name="_Toc15377212"/>
      <w:r>
        <w:rPr>
          <w:rFonts w:hint="eastAsia" w:ascii="楷体_GB2312" w:hAnsi="楷体_GB2312" w:eastAsia="楷体_GB2312" w:cs="楷体_GB2312"/>
          <w:b/>
          <w:bCs w:val="0"/>
          <w:color w:val="auto"/>
          <w:sz w:val="32"/>
          <w:szCs w:val="32"/>
          <w:highlight w:val="none"/>
        </w:rPr>
        <w:t>（三）一般公共预算财政拨款支出决算具体情况</w:t>
      </w:r>
      <w:bookmarkEnd w:id="70"/>
      <w:r>
        <w:rPr>
          <w:rFonts w:hint="eastAsia" w:ascii="楷体_GB2312" w:hAnsi="楷体_GB2312" w:eastAsia="楷体_GB2312" w:cs="楷体_GB2312"/>
          <w:b/>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 w:val="0"/>
          <w:bCs/>
          <w:color w:val="auto"/>
          <w:sz w:val="32"/>
          <w:szCs w:val="32"/>
          <w:highlight w:val="none"/>
        </w:rPr>
      </w:pPr>
      <w:bookmarkStart w:id="71" w:name="_Toc15377444"/>
      <w:bookmarkStart w:id="72" w:name="_Toc15378460"/>
      <w:bookmarkStart w:id="73" w:name="_Toc15377213"/>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b w:val="0"/>
          <w:bCs/>
          <w:color w:val="auto"/>
          <w:sz w:val="32"/>
          <w:szCs w:val="32"/>
          <w:highlight w:val="none"/>
          <w:lang w:val="en-US" w:eastAsia="zh-CN"/>
        </w:rPr>
        <w:t>859.31万元</w:t>
      </w:r>
      <w:r>
        <w:rPr>
          <w:rFonts w:hint="eastAsia" w:ascii="仿宋_GB2312" w:hAnsi="仿宋_GB2312" w:eastAsia="仿宋_GB2312" w:cs="仿宋_GB2312"/>
          <w:b w:val="0"/>
          <w:bCs/>
          <w:color w:val="auto"/>
          <w:sz w:val="32"/>
          <w:szCs w:val="32"/>
          <w:highlight w:val="none"/>
        </w:rPr>
        <w:t>，</w:t>
      </w:r>
      <w:r>
        <w:rPr>
          <w:rStyle w:val="14"/>
          <w:rFonts w:hint="eastAsia" w:ascii="仿宋_GB2312" w:hAnsi="仿宋_GB2312" w:eastAsia="仿宋_GB2312" w:cs="仿宋_GB2312"/>
          <w:b w:val="0"/>
          <w:bCs/>
          <w:color w:val="auto"/>
          <w:sz w:val="32"/>
          <w:szCs w:val="32"/>
          <w:highlight w:val="none"/>
        </w:rPr>
        <w:t>完成预算</w:t>
      </w:r>
      <w:r>
        <w:rPr>
          <w:rStyle w:val="14"/>
          <w:rFonts w:hint="eastAsia" w:ascii="仿宋_GB2312" w:hAnsi="仿宋_GB2312" w:eastAsia="仿宋_GB2312" w:cs="仿宋_GB2312"/>
          <w:b w:val="0"/>
          <w:bCs/>
          <w:color w:val="auto"/>
          <w:sz w:val="32"/>
          <w:szCs w:val="32"/>
          <w:highlight w:val="none"/>
          <w:lang w:val="en-US" w:eastAsia="zh-CN"/>
        </w:rPr>
        <w:t>99.93</w:t>
      </w:r>
      <w:r>
        <w:rPr>
          <w:rStyle w:val="14"/>
          <w:rFonts w:hint="eastAsia" w:ascii="仿宋_GB2312" w:hAnsi="仿宋_GB2312" w:eastAsia="仿宋_GB2312" w:cs="仿宋_GB2312"/>
          <w:b w:val="0"/>
          <w:bCs/>
          <w:color w:val="auto"/>
          <w:sz w:val="32"/>
          <w:szCs w:val="32"/>
          <w:highlight w:val="none"/>
        </w:rPr>
        <w:t>%。其中：</w:t>
      </w:r>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4"/>
          <w:rFonts w:hint="eastAsia" w:ascii="仿宋_GB2312" w:hAnsi="仿宋_GB2312" w:eastAsia="仿宋_GB2312" w:cs="仿宋_GB2312"/>
          <w:b w:val="0"/>
          <w:bCs/>
          <w:color w:val="auto"/>
          <w:sz w:val="32"/>
          <w:szCs w:val="32"/>
          <w:highlight w:val="none"/>
          <w:lang w:val="en-US" w:eastAsia="zh-CN"/>
        </w:rPr>
        <w:t>1</w:t>
      </w:r>
      <w:r>
        <w:rPr>
          <w:rStyle w:val="14"/>
          <w:rFonts w:hint="eastAsia" w:ascii="仿宋_GB2312" w:hAnsi="仿宋_GB2312" w:eastAsia="仿宋_GB2312" w:cs="仿宋_GB2312"/>
          <w:b w:val="0"/>
          <w:bCs/>
          <w:color w:val="auto"/>
          <w:sz w:val="32"/>
          <w:szCs w:val="32"/>
          <w:highlight w:val="none"/>
        </w:rPr>
        <w:t>.社会保障和就业（类）行政事业单位养老支出（款）机关事业单位基本养老保险缴费支出（项）: 支出决算为</w:t>
      </w:r>
      <w:r>
        <w:rPr>
          <w:rStyle w:val="14"/>
          <w:rFonts w:hint="eastAsia" w:ascii="仿宋_GB2312" w:hAnsi="仿宋_GB2312" w:eastAsia="仿宋_GB2312" w:cs="仿宋_GB2312"/>
          <w:b w:val="0"/>
          <w:bCs/>
          <w:color w:val="auto"/>
          <w:sz w:val="32"/>
          <w:szCs w:val="32"/>
          <w:highlight w:val="none"/>
          <w:lang w:val="en-US" w:eastAsia="zh-CN"/>
        </w:rPr>
        <w:t>24.53</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4"/>
          <w:rFonts w:hint="eastAsia" w:ascii="仿宋_GB2312" w:hAnsi="仿宋_GB2312" w:eastAsia="仿宋_GB2312" w:cs="仿宋_GB2312"/>
          <w:b w:val="0"/>
          <w:bCs/>
          <w:color w:val="auto"/>
          <w:sz w:val="32"/>
          <w:szCs w:val="32"/>
          <w:highlight w:val="none"/>
        </w:rPr>
      </w:pPr>
      <w:r>
        <w:rPr>
          <w:rStyle w:val="14"/>
          <w:rFonts w:hint="eastAsia" w:ascii="仿宋_GB2312" w:hAnsi="仿宋_GB2312" w:eastAsia="仿宋_GB2312" w:cs="仿宋_GB2312"/>
          <w:b w:val="0"/>
          <w:bCs/>
          <w:color w:val="auto"/>
          <w:sz w:val="32"/>
          <w:szCs w:val="32"/>
          <w:highlight w:val="none"/>
          <w:lang w:val="en-US" w:eastAsia="zh-CN"/>
        </w:rPr>
        <w:t>2</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卫生健康</w:t>
      </w:r>
      <w:r>
        <w:rPr>
          <w:rStyle w:val="14"/>
          <w:rFonts w:hint="eastAsia" w:ascii="仿宋_GB2312" w:hAnsi="仿宋_GB2312" w:eastAsia="仿宋_GB2312" w:cs="仿宋_GB2312"/>
          <w:b w:val="0"/>
          <w:bCs/>
          <w:color w:val="auto"/>
          <w:sz w:val="32"/>
          <w:szCs w:val="32"/>
          <w:highlight w:val="none"/>
        </w:rPr>
        <w:t>（类）行政事业单位医疗（款）事业单位医疗（项）:支出决算为</w:t>
      </w:r>
      <w:r>
        <w:rPr>
          <w:rStyle w:val="14"/>
          <w:rFonts w:hint="eastAsia" w:ascii="仿宋_GB2312" w:hAnsi="仿宋_GB2312" w:eastAsia="仿宋_GB2312" w:cs="仿宋_GB2312"/>
          <w:b w:val="0"/>
          <w:bCs/>
          <w:color w:val="auto"/>
          <w:sz w:val="32"/>
          <w:szCs w:val="32"/>
          <w:highlight w:val="none"/>
          <w:lang w:val="en-US" w:eastAsia="zh-CN"/>
        </w:rPr>
        <w:t>12.56</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p>
    <w:p>
      <w:pPr>
        <w:pStyle w:val="6"/>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Style w:val="14"/>
          <w:rFonts w:hint="eastAsia" w:ascii="仿宋_GB2312" w:hAnsi="仿宋_GB2312" w:eastAsia="仿宋_GB2312" w:cs="仿宋_GB2312"/>
          <w:b w:val="0"/>
          <w:bCs/>
          <w:color w:val="auto"/>
          <w:sz w:val="32"/>
          <w:szCs w:val="32"/>
          <w:highlight w:val="none"/>
        </w:rPr>
      </w:pPr>
      <w:r>
        <w:rPr>
          <w:rStyle w:val="14"/>
          <w:rFonts w:hint="eastAsia" w:hAnsi="仿宋_GB2312" w:cs="仿宋_GB2312"/>
          <w:b w:val="0"/>
          <w:bCs/>
          <w:color w:val="auto"/>
          <w:sz w:val="32"/>
          <w:szCs w:val="32"/>
          <w:highlight w:val="none"/>
          <w:lang w:val="en-US" w:eastAsia="zh-CN"/>
        </w:rPr>
        <w:t>3</w:t>
      </w:r>
      <w:r>
        <w:rPr>
          <w:rStyle w:val="14"/>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rPr>
        <w:t>城乡社区支出</w:t>
      </w:r>
      <w:r>
        <w:rPr>
          <w:rStyle w:val="14"/>
          <w:rFonts w:hint="eastAsia" w:ascii="仿宋_GB2312" w:hAnsi="仿宋_GB2312" w:eastAsia="仿宋_GB2312" w:cs="仿宋_GB2312"/>
          <w:b w:val="0"/>
          <w:bCs/>
          <w:color w:val="auto"/>
          <w:sz w:val="32"/>
          <w:szCs w:val="32"/>
          <w:highlight w:val="none"/>
        </w:rPr>
        <w:t>（类）城乡社区管理事务（款）工程建设标准规范编制与监管（项）:支出决算为</w:t>
      </w:r>
      <w:r>
        <w:rPr>
          <w:rStyle w:val="14"/>
          <w:rFonts w:hint="eastAsia" w:ascii="仿宋_GB2312" w:hAnsi="仿宋_GB2312" w:eastAsia="仿宋_GB2312" w:cs="仿宋_GB2312"/>
          <w:b w:val="0"/>
          <w:bCs/>
          <w:color w:val="auto"/>
          <w:sz w:val="32"/>
          <w:szCs w:val="32"/>
          <w:highlight w:val="none"/>
          <w:lang w:val="en-US" w:eastAsia="zh-CN"/>
        </w:rPr>
        <w:t>291.55</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99.79</w:t>
      </w:r>
      <w:r>
        <w:rPr>
          <w:rStyle w:val="14"/>
          <w:rFonts w:hint="eastAsia" w:ascii="仿宋_GB2312" w:hAnsi="仿宋_GB2312" w:eastAsia="仿宋_GB2312" w:cs="仿宋_GB2312"/>
          <w:b w:val="0"/>
          <w:bCs/>
          <w:color w:val="auto"/>
          <w:sz w:val="32"/>
          <w:szCs w:val="32"/>
          <w:highlight w:val="none"/>
        </w:rPr>
        <w:t>%，决算数小于预算数的主要原因</w:t>
      </w:r>
      <w:r>
        <w:rPr>
          <w:rStyle w:val="14"/>
          <w:rFonts w:hint="eastAsia" w:ascii="仿宋_GB2312" w:hAnsi="仿宋_GB2312" w:eastAsia="仿宋_GB2312" w:cs="仿宋_GB2312"/>
          <w:b w:val="0"/>
          <w:bCs/>
          <w:color w:val="auto"/>
          <w:sz w:val="32"/>
          <w:szCs w:val="32"/>
          <w:highlight w:val="none"/>
          <w:lang w:eastAsia="zh-CN"/>
        </w:rPr>
        <w:t>一</w:t>
      </w:r>
      <w:r>
        <w:rPr>
          <w:rStyle w:val="14"/>
          <w:rFonts w:hint="eastAsia" w:ascii="仿宋_GB2312" w:hAnsi="仿宋_GB2312" w:eastAsia="仿宋_GB2312" w:cs="仿宋_GB2312"/>
          <w:b w:val="0"/>
          <w:bCs/>
          <w:color w:val="auto"/>
          <w:sz w:val="32"/>
          <w:szCs w:val="32"/>
          <w:highlight w:val="none"/>
        </w:rPr>
        <w:t>是</w:t>
      </w:r>
      <w:r>
        <w:rPr>
          <w:rStyle w:val="14"/>
          <w:rFonts w:hint="eastAsia" w:ascii="仿宋_GB2312" w:hAnsi="仿宋_GB2312" w:eastAsia="仿宋_GB2312" w:cs="仿宋_GB2312"/>
          <w:b w:val="0"/>
          <w:bCs/>
          <w:color w:val="auto"/>
          <w:sz w:val="32"/>
          <w:szCs w:val="32"/>
          <w:highlight w:val="none"/>
          <w:lang w:eastAsia="zh-CN"/>
        </w:rPr>
        <w:t>用于支付职工工资、公用经费等；二是</w:t>
      </w:r>
      <w:r>
        <w:rPr>
          <w:rStyle w:val="14"/>
          <w:rFonts w:hint="eastAsia" w:ascii="仿宋_GB2312" w:hAnsi="仿宋_GB2312" w:eastAsia="仿宋_GB2312" w:cs="仿宋_GB2312"/>
          <w:b w:val="0"/>
          <w:bCs/>
          <w:color w:val="auto"/>
          <w:sz w:val="32"/>
          <w:szCs w:val="32"/>
          <w:highlight w:val="none"/>
          <w:lang w:val="en-US" w:eastAsia="zh-CN"/>
        </w:rPr>
        <w:t>2021年12月转入的研究生工作补助结转下年支付</w:t>
      </w:r>
      <w:r>
        <w:rPr>
          <w:rStyle w:val="14"/>
          <w:rFonts w:hint="eastAsia" w:ascii="仿宋_GB2312" w:hAnsi="仿宋_GB2312" w:eastAsia="仿宋_GB2312" w:cs="仿宋_GB2312"/>
          <w:b w:val="0"/>
          <w:bCs/>
          <w:color w:val="auto"/>
          <w:sz w:val="32"/>
          <w:szCs w:val="32"/>
          <w:highlight w:val="none"/>
        </w:rPr>
        <w:t>。</w:t>
      </w:r>
    </w:p>
    <w:p>
      <w:pPr>
        <w:pStyle w:val="6"/>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Style w:val="14"/>
          <w:rFonts w:hint="eastAsia" w:ascii="仿宋_GB2312" w:hAnsi="仿宋_GB2312" w:eastAsia="仿宋_GB2312" w:cs="仿宋_GB2312"/>
          <w:b w:val="0"/>
          <w:bCs/>
          <w:color w:val="auto"/>
          <w:sz w:val="32"/>
          <w:szCs w:val="32"/>
          <w:highlight w:val="none"/>
        </w:rPr>
      </w:pPr>
      <w:r>
        <w:rPr>
          <w:rStyle w:val="14"/>
          <w:rFonts w:hint="eastAsia" w:hAnsi="仿宋_GB2312" w:cs="仿宋_GB2312"/>
          <w:b w:val="0"/>
          <w:bCs/>
          <w:color w:val="auto"/>
          <w:sz w:val="32"/>
          <w:szCs w:val="32"/>
          <w:highlight w:val="none"/>
          <w:lang w:val="en-US" w:eastAsia="zh-CN"/>
        </w:rPr>
        <w:t>4</w:t>
      </w:r>
      <w:r>
        <w:rPr>
          <w:rStyle w:val="14"/>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rPr>
        <w:t>城乡社区支出</w:t>
      </w:r>
      <w:r>
        <w:rPr>
          <w:rStyle w:val="14"/>
          <w:rFonts w:hint="eastAsia" w:ascii="仿宋_GB2312" w:hAnsi="仿宋_GB2312" w:eastAsia="仿宋_GB2312" w:cs="仿宋_GB2312"/>
          <w:b w:val="0"/>
          <w:bCs/>
          <w:color w:val="auto"/>
          <w:sz w:val="32"/>
          <w:szCs w:val="32"/>
          <w:highlight w:val="none"/>
        </w:rPr>
        <w:t>（类）城乡社区公共设施（款）小城镇基础设施建设（项）:支出决算为</w:t>
      </w:r>
      <w:r>
        <w:rPr>
          <w:rStyle w:val="14"/>
          <w:rFonts w:hint="eastAsia" w:ascii="仿宋_GB2312" w:hAnsi="仿宋_GB2312" w:eastAsia="仿宋_GB2312" w:cs="仿宋_GB2312"/>
          <w:b w:val="0"/>
          <w:bCs/>
          <w:color w:val="auto"/>
          <w:sz w:val="32"/>
          <w:szCs w:val="32"/>
          <w:highlight w:val="none"/>
          <w:lang w:val="en-US" w:eastAsia="zh-CN"/>
        </w:rPr>
        <w:t>500</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Style w:val="14"/>
          <w:rFonts w:hint="default" w:ascii="仿宋_GB2312" w:hAnsi="仿宋_GB2312" w:eastAsia="仿宋_GB2312" w:cs="仿宋_GB2312"/>
          <w:b w:val="0"/>
          <w:bCs/>
          <w:color w:val="auto"/>
          <w:sz w:val="32"/>
          <w:szCs w:val="32"/>
          <w:highlight w:val="none"/>
          <w:lang w:val="en-US" w:eastAsia="zh-CN"/>
        </w:rPr>
      </w:pPr>
      <w:bookmarkStart w:id="193" w:name="_GoBack"/>
      <w:r>
        <w:rPr>
          <w:rFonts w:hint="eastAsia" w:ascii="仿宋_GB2312" w:hAnsi="仿宋_GB2312" w:eastAsia="仿宋_GB2312" w:cs="仿宋_GB2312"/>
          <w:b w:val="0"/>
          <w:bCs/>
          <w:color w:val="auto"/>
          <w:kern w:val="0"/>
          <w:sz w:val="32"/>
          <w:szCs w:val="32"/>
          <w:highlight w:val="none"/>
          <w:lang w:val="en-US" w:eastAsia="zh-CN" w:bidi="ar-SA"/>
        </w:rPr>
        <w:t>5.住房保障支出（类）住房改革支出（款） 住房公积金（项）:支出决算为30.67万元，完成预算100%</w:t>
      </w:r>
      <w:r>
        <w:rPr>
          <w:rFonts w:hint="eastAsia" w:ascii="仿宋_GB2312" w:hAnsi="仿宋_GB2312" w:eastAsia="仿宋_GB2312" w:cs="仿宋_GB2312"/>
          <w:color w:val="auto"/>
          <w:kern w:val="0"/>
          <w:sz w:val="32"/>
          <w:szCs w:val="32"/>
          <w:highlight w:val="none"/>
          <w:lang w:val="en-US" w:eastAsia="zh-CN" w:bidi="ar-SA"/>
        </w:rPr>
        <w:t>。</w:t>
      </w:r>
    </w:p>
    <w:bookmarkEnd w:id="193"/>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Style w:val="25"/>
          <w:color w:val="auto"/>
          <w:highlight w:val="none"/>
        </w:rPr>
      </w:pPr>
      <w:bookmarkStart w:id="74" w:name="_Toc56767435_WPSOffice_Level2"/>
      <w:bookmarkStart w:id="75" w:name="_Toc15396608"/>
      <w:bookmarkStart w:id="76" w:name="_Toc15377214"/>
      <w:r>
        <w:rPr>
          <w:rFonts w:hint="eastAsia" w:ascii="黑体" w:eastAsia="黑体"/>
          <w:color w:val="auto"/>
          <w:sz w:val="32"/>
          <w:szCs w:val="32"/>
          <w:highlight w:val="none"/>
        </w:rPr>
        <w:t>六</w:t>
      </w:r>
      <w:r>
        <w:rPr>
          <w:rFonts w:hint="eastAsia" w:ascii="黑体" w:eastAsia="黑体"/>
          <w:b w:val="0"/>
          <w:bCs/>
          <w:color w:val="auto"/>
          <w:sz w:val="32"/>
          <w:szCs w:val="32"/>
          <w:highlight w:val="none"/>
        </w:rPr>
        <w:t>、</w:t>
      </w:r>
      <w:r>
        <w:rPr>
          <w:rFonts w:hint="eastAsia" w:ascii="黑体" w:hAnsi="黑体" w:eastAsia="黑体"/>
          <w:b w:val="0"/>
          <w:bCs/>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74"/>
      <w:bookmarkEnd w:id="75"/>
      <w:bookmarkEnd w:id="76"/>
      <w:r>
        <w:rPr>
          <w:rStyle w:val="25"/>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359.31</w:t>
      </w:r>
      <w:r>
        <w:rPr>
          <w:rFonts w:hint="eastAsia" w:ascii="仿宋_GB2312" w:hAnsi="仿宋_GB2312" w:eastAsia="仿宋_GB2312" w:cs="仿宋_GB2312"/>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306.74</w:t>
      </w:r>
      <w:r>
        <w:rPr>
          <w:rFonts w:hint="eastAsia" w:ascii="仿宋_GB2312" w:hAnsi="仿宋_GB2312" w:eastAsia="仿宋_GB2312" w:cs="仿宋_GB2312"/>
          <w:color w:val="auto"/>
          <w:sz w:val="32"/>
          <w:szCs w:val="32"/>
          <w:highlight w:val="none"/>
        </w:rPr>
        <w:t>万元，主要包括：基本工资、津贴补贴、绩效工资、机关事业单位基本养老保险缴费、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其他社会保障缴费、住房公积金、其他工资福利支出、生活补助、其他对个人和家庭的补助支出</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52.57</w:t>
      </w:r>
      <w:r>
        <w:rPr>
          <w:rFonts w:hint="eastAsia" w:ascii="仿宋_GB2312" w:hAnsi="仿宋_GB2312" w:eastAsia="仿宋_GB2312" w:cs="仿宋_GB2312"/>
          <w:color w:val="auto"/>
          <w:sz w:val="32"/>
          <w:szCs w:val="32"/>
          <w:highlight w:val="none"/>
        </w:rPr>
        <w:t>万元，主要包括：办公费、印刷费、水费、电费、邮电费、物业管理费、差旅费、培训费、劳务费、工会经费、福利费、其他交通费、其他商品和服务支出</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p>
    <w:p>
      <w:pPr>
        <w:spacing w:line="600" w:lineRule="exact"/>
        <w:ind w:firstLine="640"/>
        <w:outlineLvl w:val="1"/>
        <w:rPr>
          <w:rStyle w:val="25"/>
          <w:rFonts w:ascii="黑体" w:hAnsi="黑体" w:eastAsia="黑体"/>
          <w:b w:val="0"/>
          <w:color w:val="auto"/>
          <w:highlight w:val="none"/>
        </w:rPr>
      </w:pPr>
      <w:bookmarkStart w:id="77" w:name="_Toc1930408691_WPSOffice_Level2"/>
      <w:bookmarkStart w:id="78" w:name="_Toc15396609"/>
      <w:bookmarkStart w:id="79" w:name="_Toc15377215"/>
      <w:r>
        <w:rPr>
          <w:rFonts w:hint="eastAsia" w:ascii="黑体" w:eastAsia="黑体"/>
          <w:color w:val="auto"/>
          <w:sz w:val="32"/>
          <w:szCs w:val="32"/>
          <w:highlight w:val="none"/>
        </w:rPr>
        <w:t>七</w:t>
      </w:r>
      <w:r>
        <w:rPr>
          <w:rFonts w:hint="eastAsia" w:ascii="黑体" w:eastAsia="黑体"/>
          <w:b w:val="0"/>
          <w:bCs w:val="0"/>
          <w:color w:val="auto"/>
          <w:sz w:val="32"/>
          <w:szCs w:val="32"/>
          <w:highlight w:val="none"/>
        </w:rPr>
        <w:t>、</w:t>
      </w:r>
      <w:r>
        <w:rPr>
          <w:rStyle w:val="25"/>
          <w:rFonts w:hint="eastAsia" w:ascii="黑体" w:hAnsi="黑体" w:eastAsia="黑体"/>
          <w:b w:val="0"/>
          <w:bCs w:val="0"/>
          <w:color w:val="auto"/>
          <w:highlight w:val="none"/>
        </w:rPr>
        <w:t>“三公”经</w:t>
      </w:r>
      <w:r>
        <w:rPr>
          <w:rStyle w:val="25"/>
          <w:rFonts w:hint="eastAsia" w:ascii="黑体" w:hAnsi="黑体" w:eastAsia="黑体"/>
          <w:b w:val="0"/>
          <w:color w:val="auto"/>
          <w:highlight w:val="none"/>
        </w:rPr>
        <w:t>费财政拨款支出决算情况说明</w:t>
      </w:r>
      <w:bookmarkEnd w:id="77"/>
      <w:bookmarkEnd w:id="78"/>
      <w:bookmarkEnd w:id="79"/>
    </w:p>
    <w:p>
      <w:pPr>
        <w:spacing w:line="600" w:lineRule="exact"/>
        <w:ind w:firstLine="640"/>
        <w:outlineLvl w:val="2"/>
        <w:rPr>
          <w:rFonts w:hint="eastAsia" w:ascii="楷体_GB2312" w:hAnsi="楷体_GB2312" w:eastAsia="楷体_GB2312" w:cs="楷体_GB2312"/>
          <w:b/>
          <w:bCs w:val="0"/>
          <w:color w:val="auto"/>
          <w:sz w:val="32"/>
          <w:szCs w:val="32"/>
          <w:highlight w:val="none"/>
          <w:lang w:eastAsia="zh-CN"/>
        </w:rPr>
      </w:pPr>
      <w:bookmarkStart w:id="80" w:name="_Toc15377216"/>
      <w:r>
        <w:rPr>
          <w:rFonts w:hint="eastAsia" w:ascii="楷体_GB2312" w:hAnsi="楷体_GB2312" w:eastAsia="楷体_GB2312" w:cs="楷体_GB2312"/>
          <w:b/>
          <w:bCs w:val="0"/>
          <w:color w:val="auto"/>
          <w:sz w:val="32"/>
          <w:szCs w:val="32"/>
          <w:highlight w:val="none"/>
        </w:rPr>
        <w:t>（一）“三公”经费财政拨款支出决算总体情况说明</w:t>
      </w:r>
      <w:bookmarkEnd w:id="80"/>
      <w:r>
        <w:rPr>
          <w:rFonts w:hint="eastAsia" w:ascii="楷体_GB2312" w:hAnsi="楷体_GB2312" w:eastAsia="楷体_GB2312" w:cs="楷体_GB2312"/>
          <w:b/>
          <w:bCs w:val="0"/>
          <w:color w:val="auto"/>
          <w:sz w:val="32"/>
          <w:szCs w:val="32"/>
          <w:highlight w:val="none"/>
          <w:lang w:eastAsia="zh-CN"/>
        </w:rPr>
        <w:t>。</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年“三公”经费财政拨款支出决算为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万元，完成预算</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000000"/>
          <w:sz w:val="32"/>
          <w:szCs w:val="32"/>
        </w:rPr>
        <w:t>决算数与预算数持平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主要原因是未</w:t>
      </w:r>
      <w:r>
        <w:rPr>
          <w:rFonts w:hint="eastAsia" w:ascii="仿宋_GB2312" w:hAnsi="仿宋_GB2312" w:eastAsia="仿宋_GB2312" w:cs="仿宋_GB2312"/>
          <w:color w:val="000000"/>
          <w:sz w:val="32"/>
          <w:szCs w:val="32"/>
          <w:lang w:eastAsia="zh-CN"/>
        </w:rPr>
        <w:t>安排预算</w:t>
      </w:r>
      <w:r>
        <w:rPr>
          <w:rFonts w:hint="eastAsia" w:ascii="仿宋_GB2312" w:hAnsi="仿宋_GB2312" w:eastAsia="仿宋_GB2312" w:cs="仿宋_GB2312"/>
          <w:b w:val="0"/>
          <w:bCs/>
          <w:color w:val="auto"/>
          <w:sz w:val="32"/>
          <w:szCs w:val="32"/>
          <w:highlight w:val="none"/>
        </w:rPr>
        <w:t>。</w:t>
      </w:r>
    </w:p>
    <w:p>
      <w:pPr>
        <w:spacing w:line="600" w:lineRule="exact"/>
        <w:ind w:firstLine="640"/>
        <w:outlineLvl w:val="2"/>
        <w:rPr>
          <w:rFonts w:hint="eastAsia" w:ascii="楷体_GB2312" w:hAnsi="楷体_GB2312" w:eastAsia="楷体_GB2312" w:cs="楷体_GB2312"/>
          <w:b/>
          <w:bCs w:val="0"/>
          <w:color w:val="auto"/>
          <w:sz w:val="32"/>
          <w:szCs w:val="32"/>
          <w:highlight w:val="none"/>
          <w:lang w:eastAsia="zh-CN"/>
        </w:rPr>
      </w:pPr>
      <w:bookmarkStart w:id="81" w:name="_Toc15377217"/>
      <w:r>
        <w:rPr>
          <w:rFonts w:hint="eastAsia" w:ascii="楷体_GB2312" w:hAnsi="楷体_GB2312" w:eastAsia="楷体_GB2312" w:cs="楷体_GB2312"/>
          <w:b/>
          <w:bCs w:val="0"/>
          <w:color w:val="auto"/>
          <w:sz w:val="32"/>
          <w:szCs w:val="32"/>
          <w:highlight w:val="none"/>
        </w:rPr>
        <w:t>（二）“三公”经费财政拨款支出决算具体情况说明</w:t>
      </w:r>
      <w:bookmarkEnd w:id="81"/>
      <w:r>
        <w:rPr>
          <w:rFonts w:hint="eastAsia" w:ascii="楷体_GB2312" w:hAnsi="楷体_GB2312" w:eastAsia="楷体_GB2312" w:cs="楷体_GB2312"/>
          <w:b/>
          <w:bCs w:val="0"/>
          <w:color w:val="auto"/>
          <w:sz w:val="32"/>
          <w:szCs w:val="32"/>
          <w:highlight w:val="none"/>
          <w:lang w:eastAsia="zh-CN"/>
        </w:rPr>
        <w:t>。</w:t>
      </w:r>
    </w:p>
    <w:p>
      <w:pPr>
        <w:spacing w:line="600" w:lineRule="exact"/>
        <w:ind w:firstLine="640"/>
        <w:rPr>
          <w:rFonts w:ascii="仿宋" w:hAnsi="仿宋" w:eastAsia="仿宋"/>
          <w:b w:val="0"/>
          <w:bCs w:val="0"/>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w:t>
      </w:r>
      <w:r>
        <w:rPr>
          <w:rFonts w:hint="eastAsia" w:ascii="仿宋_GB2312" w:hAnsi="仿宋_GB2312" w:eastAsia="仿宋_GB2312" w:cs="仿宋_GB2312"/>
          <w:b w:val="0"/>
          <w:bCs w:val="0"/>
          <w:color w:val="auto"/>
          <w:sz w:val="32"/>
          <w:szCs w:val="32"/>
          <w:highlight w:val="none"/>
        </w:rPr>
        <w:t>况如下：</w:t>
      </w:r>
    </w:p>
    <w:p>
      <w:pPr>
        <w:spacing w:line="600" w:lineRule="exact"/>
        <w:ind w:firstLine="640"/>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1.</w:t>
      </w:r>
      <w:r>
        <w:rPr>
          <w:rFonts w:hint="eastAsia" w:ascii="仿宋_GB2312" w:eastAsia="仿宋_GB2312"/>
          <w:b w:val="0"/>
          <w:bCs w:val="0"/>
          <w:color w:val="auto"/>
          <w:sz w:val="32"/>
          <w:szCs w:val="32"/>
          <w:highlight w:val="none"/>
        </w:rPr>
        <w:t>因公出国（境）经费支出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r>
        <w:rPr>
          <w:rStyle w:val="14"/>
          <w:rFonts w:hint="eastAsia" w:ascii="仿宋_GB2312" w:hAnsi="仿宋_GB2312" w:eastAsia="仿宋_GB2312" w:cs="仿宋_GB2312"/>
          <w:b w:val="0"/>
          <w:bCs w:val="0"/>
          <w:color w:val="auto"/>
          <w:sz w:val="32"/>
          <w:szCs w:val="32"/>
          <w:highlight w:val="none"/>
          <w:lang w:eastAsia="zh-CN"/>
        </w:rPr>
        <w:t>年初未安排预算</w:t>
      </w:r>
      <w:r>
        <w:rPr>
          <w:rStyle w:val="14"/>
          <w:rFonts w:hint="eastAsia" w:ascii="仿宋_GB2312" w:hAnsi="仿宋_GB2312" w:eastAsia="仿宋_GB2312" w:cs="仿宋_GB2312"/>
          <w:b w:val="0"/>
          <w:bCs w:val="0"/>
          <w:color w:val="auto"/>
          <w:sz w:val="32"/>
          <w:szCs w:val="32"/>
          <w:highlight w:val="none"/>
        </w:rPr>
        <w:t>。</w:t>
      </w:r>
      <w:r>
        <w:rPr>
          <w:rFonts w:hint="eastAsia" w:ascii="仿宋_GB2312" w:eastAsia="仿宋_GB2312"/>
          <w:b w:val="0"/>
          <w:bCs w:val="0"/>
          <w:color w:val="auto"/>
          <w:sz w:val="32"/>
          <w:szCs w:val="32"/>
          <w:highlight w:val="none"/>
        </w:rPr>
        <w:t>因公出国（境）支出决算</w:t>
      </w:r>
      <w:r>
        <w:rPr>
          <w:rFonts w:hint="eastAsia" w:ascii="仿宋_GB2312" w:eastAsia="仿宋_GB2312"/>
          <w:b w:val="0"/>
          <w:bCs w:val="0"/>
          <w:color w:val="auto"/>
          <w:sz w:val="32"/>
          <w:szCs w:val="32"/>
          <w:highlight w:val="none"/>
          <w:lang w:eastAsia="zh-CN"/>
        </w:rPr>
        <w:t>较</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20</w:t>
      </w:r>
      <w:r>
        <w:rPr>
          <w:rFonts w:hint="eastAsia" w:ascii="仿宋_GB2312" w:eastAsia="仿宋_GB2312"/>
          <w:b w:val="0"/>
          <w:bCs w:val="0"/>
          <w:color w:val="auto"/>
          <w:sz w:val="32"/>
          <w:szCs w:val="32"/>
          <w:highlight w:val="none"/>
        </w:rPr>
        <w:t>年</w:t>
      </w:r>
      <w:r>
        <w:rPr>
          <w:rFonts w:hint="eastAsia" w:ascii="仿宋_GB2312" w:eastAsia="仿宋_GB2312"/>
          <w:b w:val="0"/>
          <w:bCs w:val="0"/>
          <w:color w:val="auto"/>
          <w:sz w:val="32"/>
          <w:szCs w:val="32"/>
          <w:highlight w:val="none"/>
          <w:lang w:eastAsia="zh-CN"/>
        </w:rPr>
        <w:t>无变化</w:t>
      </w:r>
      <w:r>
        <w:rPr>
          <w:rFonts w:hint="eastAsia" w:ascii="仿宋_GB2312" w:eastAsia="仿宋_GB2312"/>
          <w:b w:val="0"/>
          <w:bCs w:val="0"/>
          <w:color w:val="auto"/>
          <w:sz w:val="32"/>
          <w:szCs w:val="32"/>
          <w:highlight w:val="none"/>
        </w:rPr>
        <w:t>。</w:t>
      </w:r>
    </w:p>
    <w:p>
      <w:pPr>
        <w:spacing w:line="600" w:lineRule="exact"/>
        <w:ind w:firstLine="640"/>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2.</w:t>
      </w:r>
      <w:r>
        <w:rPr>
          <w:rFonts w:hint="eastAsia" w:ascii="仿宋_GB2312" w:eastAsia="仿宋_GB2312"/>
          <w:b w:val="0"/>
          <w:bCs w:val="0"/>
          <w:color w:val="auto"/>
          <w:sz w:val="32"/>
          <w:szCs w:val="32"/>
          <w:highlight w:val="none"/>
        </w:rPr>
        <w:t>公务用车购置及运行维护费支出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r>
        <w:rPr>
          <w:rStyle w:val="14"/>
          <w:rFonts w:hint="eastAsia" w:ascii="仿宋_GB2312" w:hAnsi="仿宋_GB2312" w:eastAsia="仿宋_GB2312" w:cs="仿宋_GB2312"/>
          <w:b w:val="0"/>
          <w:bCs w:val="0"/>
          <w:color w:val="auto"/>
          <w:sz w:val="32"/>
          <w:szCs w:val="32"/>
          <w:highlight w:val="none"/>
          <w:lang w:eastAsia="zh-CN"/>
        </w:rPr>
        <w:t>年初未安排预算</w:t>
      </w:r>
      <w:r>
        <w:rPr>
          <w:rStyle w:val="14"/>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公务用车购置及运行维护费支出决算</w:t>
      </w:r>
      <w:r>
        <w:rPr>
          <w:rFonts w:hint="eastAsia" w:ascii="仿宋_GB2312" w:hAnsi="仿宋_GB2312" w:eastAsia="仿宋_GB2312" w:cs="仿宋_GB2312"/>
          <w:b w:val="0"/>
          <w:bCs w:val="0"/>
          <w:color w:val="auto"/>
          <w:sz w:val="32"/>
          <w:szCs w:val="32"/>
          <w:highlight w:val="none"/>
          <w:lang w:eastAsia="zh-CN"/>
        </w:rPr>
        <w:t>较</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无变</w:t>
      </w:r>
      <w:r>
        <w:rPr>
          <w:rFonts w:hint="eastAsia" w:ascii="仿宋_GB2312" w:eastAsia="仿宋_GB2312"/>
          <w:b w:val="0"/>
          <w:bCs w:val="0"/>
          <w:color w:val="auto"/>
          <w:sz w:val="32"/>
          <w:szCs w:val="32"/>
          <w:highlight w:val="none"/>
          <w:lang w:eastAsia="zh-CN"/>
        </w:rPr>
        <w:t>化</w:t>
      </w:r>
      <w:r>
        <w:rPr>
          <w:rFonts w:hint="eastAsia" w:ascii="仿宋_GB2312" w:eastAsia="仿宋_GB2312"/>
          <w:b w:val="0"/>
          <w:bCs w:val="0"/>
          <w:color w:val="auto"/>
          <w:sz w:val="32"/>
          <w:szCs w:val="32"/>
          <w:highlight w:val="none"/>
        </w:rPr>
        <w:t>。</w:t>
      </w:r>
    </w:p>
    <w:p>
      <w:pPr>
        <w:spacing w:line="600" w:lineRule="exact"/>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其中：公务用车购置支出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万元。全年按规定更新购置公务用车</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辆。截至</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21</w:t>
      </w:r>
      <w:r>
        <w:rPr>
          <w:rFonts w:hint="eastAsia" w:ascii="仿宋_GB2312" w:eastAsia="仿宋_GB2312"/>
          <w:b w:val="0"/>
          <w:bCs w:val="0"/>
          <w:color w:val="auto"/>
          <w:sz w:val="32"/>
          <w:szCs w:val="32"/>
          <w:highlight w:val="none"/>
        </w:rPr>
        <w:t>年</w:t>
      </w:r>
      <w:r>
        <w:rPr>
          <w:rFonts w:ascii="仿宋_GB2312" w:eastAsia="仿宋_GB2312"/>
          <w:b w:val="0"/>
          <w:bCs w:val="0"/>
          <w:color w:val="auto"/>
          <w:sz w:val="32"/>
          <w:szCs w:val="32"/>
          <w:highlight w:val="none"/>
        </w:rPr>
        <w:t>12</w:t>
      </w:r>
      <w:r>
        <w:rPr>
          <w:rFonts w:hint="eastAsia" w:ascii="仿宋_GB2312" w:eastAsia="仿宋_GB2312"/>
          <w:b w:val="0"/>
          <w:bCs w:val="0"/>
          <w:color w:val="auto"/>
          <w:sz w:val="32"/>
          <w:szCs w:val="32"/>
          <w:highlight w:val="none"/>
        </w:rPr>
        <w:t>月底，单位共有公务用车</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辆。</w:t>
      </w:r>
    </w:p>
    <w:p>
      <w:pPr>
        <w:spacing w:line="600" w:lineRule="exact"/>
        <w:ind w:firstLine="640"/>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rPr>
        <w:t>公务用车运行维护费支出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p>
    <w:p>
      <w:pPr>
        <w:spacing w:line="600" w:lineRule="exact"/>
        <w:ind w:firstLine="640"/>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3.</w:t>
      </w:r>
      <w:r>
        <w:rPr>
          <w:rFonts w:hint="eastAsia" w:ascii="仿宋_GB2312" w:eastAsia="仿宋_GB2312"/>
          <w:b w:val="0"/>
          <w:bCs w:val="0"/>
          <w:color w:val="auto"/>
          <w:sz w:val="32"/>
          <w:szCs w:val="32"/>
          <w:highlight w:val="none"/>
        </w:rPr>
        <w:t>公务接待费支出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r>
        <w:rPr>
          <w:rStyle w:val="14"/>
          <w:rFonts w:hint="eastAsia" w:ascii="仿宋_GB2312" w:hAnsi="仿宋_GB2312" w:eastAsia="仿宋_GB2312" w:cs="仿宋_GB2312"/>
          <w:b w:val="0"/>
          <w:bCs w:val="0"/>
          <w:color w:val="auto"/>
          <w:sz w:val="32"/>
          <w:szCs w:val="32"/>
          <w:highlight w:val="none"/>
          <w:lang w:eastAsia="zh-CN"/>
        </w:rPr>
        <w:t>年初未安排预算</w:t>
      </w:r>
      <w:r>
        <w:rPr>
          <w:rStyle w:val="14"/>
          <w:rFonts w:hint="eastAsia" w:ascii="仿宋_GB2312" w:hAnsi="仿宋_GB2312" w:eastAsia="仿宋_GB2312" w:cs="仿宋_GB2312"/>
          <w:b w:val="0"/>
          <w:bCs w:val="0"/>
          <w:color w:val="auto"/>
          <w:sz w:val="32"/>
          <w:szCs w:val="32"/>
          <w:highlight w:val="none"/>
        </w:rPr>
        <w:t>。</w:t>
      </w:r>
      <w:r>
        <w:rPr>
          <w:rFonts w:hint="eastAsia" w:ascii="仿宋_GB2312" w:eastAsia="仿宋_GB2312"/>
          <w:b w:val="0"/>
          <w:bCs w:val="0"/>
          <w:color w:val="auto"/>
          <w:sz w:val="32"/>
          <w:szCs w:val="32"/>
          <w:highlight w:val="none"/>
        </w:rPr>
        <w:t>公务接待费支出决算</w:t>
      </w:r>
      <w:r>
        <w:rPr>
          <w:rFonts w:hint="eastAsia" w:ascii="仿宋_GB2312" w:eastAsia="仿宋_GB2312"/>
          <w:b w:val="0"/>
          <w:bCs w:val="0"/>
          <w:color w:val="auto"/>
          <w:sz w:val="32"/>
          <w:szCs w:val="32"/>
          <w:highlight w:val="none"/>
          <w:lang w:eastAsia="zh-CN"/>
        </w:rPr>
        <w:t>较</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20</w:t>
      </w:r>
      <w:r>
        <w:rPr>
          <w:rFonts w:hint="eastAsia" w:ascii="仿宋_GB2312" w:eastAsia="仿宋_GB2312"/>
          <w:b w:val="0"/>
          <w:bCs w:val="0"/>
          <w:color w:val="auto"/>
          <w:sz w:val="32"/>
          <w:szCs w:val="32"/>
          <w:highlight w:val="none"/>
        </w:rPr>
        <w:t>年</w:t>
      </w:r>
      <w:r>
        <w:rPr>
          <w:rFonts w:hint="eastAsia" w:ascii="仿宋_GB2312" w:eastAsia="仿宋_GB2312"/>
          <w:b w:val="0"/>
          <w:bCs w:val="0"/>
          <w:color w:val="auto"/>
          <w:sz w:val="32"/>
          <w:szCs w:val="32"/>
          <w:highlight w:val="none"/>
          <w:lang w:eastAsia="zh-CN"/>
        </w:rPr>
        <w:t>无变化</w:t>
      </w:r>
      <w:r>
        <w:rPr>
          <w:rFonts w:hint="eastAsia" w:ascii="仿宋_GB2312" w:eastAsia="仿宋_GB2312"/>
          <w:b w:val="0"/>
          <w:bCs w:val="0"/>
          <w:color w:val="auto"/>
          <w:sz w:val="32"/>
          <w:szCs w:val="32"/>
          <w:highlight w:val="none"/>
        </w:rPr>
        <w:t>。其中：</w:t>
      </w:r>
    </w:p>
    <w:p>
      <w:pPr>
        <w:spacing w:line="600" w:lineRule="exact"/>
        <w:ind w:firstLine="640"/>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国内公务接待支出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p>
    <w:p>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外事接待支出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p>
    <w:p>
      <w:pPr>
        <w:keepNext w:val="0"/>
        <w:keepLines w:val="0"/>
        <w:pageBreakBefore w:val="0"/>
        <w:widowControl w:val="0"/>
        <w:kinsoku/>
        <w:wordWrap/>
        <w:overflowPunct/>
        <w:topLinePunct w:val="0"/>
        <w:bidi w:val="0"/>
        <w:snapToGrid/>
        <w:spacing w:line="576" w:lineRule="exact"/>
        <w:ind w:firstLine="640"/>
        <w:textAlignment w:val="auto"/>
        <w:outlineLvl w:val="1"/>
        <w:rPr>
          <w:rStyle w:val="25"/>
          <w:rFonts w:ascii="黑体" w:hAnsi="黑体" w:eastAsia="黑体"/>
          <w:color w:val="auto"/>
          <w:highlight w:val="none"/>
        </w:rPr>
      </w:pPr>
      <w:bookmarkStart w:id="82" w:name="_Toc1710762756_WPSOffice_Level2"/>
      <w:bookmarkStart w:id="83" w:name="_Toc15377218"/>
      <w:bookmarkStart w:id="84" w:name="_Toc15396610"/>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82"/>
      <w:bookmarkEnd w:id="83"/>
      <w:bookmarkEnd w:id="84"/>
    </w:p>
    <w:p>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186.6</w:t>
      </w:r>
      <w:r>
        <w:rPr>
          <w:rFonts w:hint="eastAsia" w:ascii="仿宋_GB2312" w:eastAsia="仿宋_GB2312"/>
          <w:color w:val="auto"/>
          <w:sz w:val="32"/>
          <w:szCs w:val="32"/>
          <w:highlight w:val="none"/>
        </w:rPr>
        <w:t>万元。</w:t>
      </w:r>
    </w:p>
    <w:p>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2021年本单位未在政府性基金预算拨款安排“三公”经费支出。</w:t>
      </w:r>
    </w:p>
    <w:p>
      <w:pPr>
        <w:keepNext w:val="0"/>
        <w:keepLines w:val="0"/>
        <w:pageBreakBefore w:val="0"/>
        <w:widowControl w:val="0"/>
        <w:numPr>
          <w:ilvl w:val="0"/>
          <w:numId w:val="2"/>
        </w:numPr>
        <w:kinsoku/>
        <w:wordWrap/>
        <w:overflowPunct/>
        <w:topLinePunct w:val="0"/>
        <w:bidi w:val="0"/>
        <w:snapToGrid/>
        <w:spacing w:line="576" w:lineRule="exact"/>
        <w:ind w:firstLine="640"/>
        <w:textAlignment w:val="auto"/>
        <w:outlineLvl w:val="1"/>
        <w:rPr>
          <w:rStyle w:val="25"/>
          <w:rFonts w:ascii="黑体" w:hAnsi="黑体" w:eastAsia="黑体"/>
          <w:b w:val="0"/>
          <w:color w:val="auto"/>
          <w:highlight w:val="none"/>
        </w:rPr>
      </w:pPr>
      <w:bookmarkStart w:id="85" w:name="_Toc1728284770_WPSOffice_Level2"/>
      <w:bookmarkStart w:id="86" w:name="_Toc15377219"/>
      <w:bookmarkStart w:id="87" w:name="_Toc15396611"/>
      <w:r>
        <w:rPr>
          <w:rStyle w:val="25"/>
          <w:rFonts w:hint="eastAsia" w:ascii="黑体" w:hAnsi="黑体" w:eastAsia="黑体"/>
          <w:b w:val="0"/>
          <w:color w:val="auto"/>
          <w:highlight w:val="none"/>
        </w:rPr>
        <w:t>国有资本经营预算支出决算情况说明</w:t>
      </w:r>
      <w:bookmarkEnd w:id="85"/>
      <w:bookmarkEnd w:id="86"/>
      <w:bookmarkEnd w:id="87"/>
    </w:p>
    <w:p>
      <w:pPr>
        <w:keepNext w:val="0"/>
        <w:keepLines w:val="0"/>
        <w:pageBreakBefore w:val="0"/>
        <w:widowControl w:val="0"/>
        <w:kinsoku/>
        <w:wordWrap/>
        <w:overflowPunct/>
        <w:topLinePunct w:val="0"/>
        <w:bidi w:val="0"/>
        <w:snapToGrid/>
        <w:spacing w:line="576" w:lineRule="exact"/>
        <w:ind w:firstLine="640"/>
        <w:textAlignment w:val="auto"/>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widowControl w:val="0"/>
        <w:numPr>
          <w:ilvl w:val="0"/>
          <w:numId w:val="2"/>
        </w:numPr>
        <w:kinsoku/>
        <w:wordWrap/>
        <w:overflowPunct/>
        <w:topLinePunct w:val="0"/>
        <w:bidi w:val="0"/>
        <w:snapToGrid/>
        <w:spacing w:line="576" w:lineRule="exact"/>
        <w:ind w:firstLine="640"/>
        <w:textAlignment w:val="auto"/>
        <w:outlineLvl w:val="1"/>
        <w:rPr>
          <w:rStyle w:val="25"/>
          <w:rFonts w:hint="eastAsia" w:ascii="黑体" w:hAnsi="黑体" w:eastAsia="黑体"/>
          <w:b w:val="0"/>
          <w:color w:val="auto"/>
          <w:highlight w:val="none"/>
        </w:rPr>
      </w:pPr>
      <w:bookmarkStart w:id="88" w:name="_Toc1267350745_WPSOffice_Level2"/>
      <w:bookmarkStart w:id="89" w:name="_Toc15396612"/>
      <w:bookmarkStart w:id="90" w:name="_Toc15377221"/>
      <w:r>
        <w:rPr>
          <w:rStyle w:val="25"/>
          <w:rFonts w:hint="eastAsia" w:ascii="黑体" w:hAnsi="黑体" w:eastAsia="黑体"/>
          <w:b w:val="0"/>
          <w:color w:val="auto"/>
          <w:highlight w:val="none"/>
          <w:lang w:val="en-US" w:eastAsia="zh-CN"/>
        </w:rPr>
        <w:t>预算绩效管理情况</w:t>
      </w:r>
      <w:bookmarkEnd w:id="88"/>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政府购买服务</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2"/>
        </w:numPr>
        <w:kinsoku/>
        <w:wordWrap/>
        <w:overflowPunct/>
        <w:topLinePunct w:val="0"/>
        <w:bidi w:val="0"/>
        <w:snapToGrid/>
        <w:spacing w:line="576" w:lineRule="exact"/>
        <w:ind w:firstLine="640"/>
        <w:textAlignment w:val="auto"/>
        <w:outlineLvl w:val="1"/>
        <w:rPr>
          <w:rStyle w:val="25"/>
          <w:rFonts w:hint="eastAsia" w:ascii="黑体" w:hAnsi="黑体" w:eastAsia="黑体"/>
          <w:b w:val="0"/>
          <w:color w:val="auto"/>
          <w:highlight w:val="none"/>
        </w:rPr>
      </w:pPr>
      <w:bookmarkStart w:id="91" w:name="_Toc1916067736_WPSOffice_Level2"/>
      <w:r>
        <w:rPr>
          <w:rStyle w:val="25"/>
          <w:rFonts w:hint="eastAsia" w:ascii="黑体" w:hAnsi="黑体" w:eastAsia="黑体"/>
          <w:b w:val="0"/>
          <w:color w:val="auto"/>
          <w:highlight w:val="none"/>
        </w:rPr>
        <w:t>其他重要事项的情况说明</w:t>
      </w:r>
      <w:bookmarkEnd w:id="89"/>
      <w:bookmarkEnd w:id="90"/>
      <w:bookmarkEnd w:id="91"/>
    </w:p>
    <w:p>
      <w:pPr>
        <w:keepNext w:val="0"/>
        <w:keepLines w:val="0"/>
        <w:pageBreakBefore w:val="0"/>
        <w:widowControl w:val="0"/>
        <w:kinsoku/>
        <w:wordWrap/>
        <w:overflowPunct/>
        <w:topLinePunct w:val="0"/>
        <w:bidi w:val="0"/>
        <w:snapToGrid/>
        <w:spacing w:line="576" w:lineRule="exact"/>
        <w:ind w:firstLine="642" w:firstLineChars="200"/>
        <w:textAlignment w:val="auto"/>
        <w:outlineLvl w:val="2"/>
        <w:rPr>
          <w:rFonts w:hint="eastAsia" w:ascii="楷体_GB2312" w:hAnsi="楷体_GB2312" w:eastAsia="楷体_GB2312" w:cs="楷体_GB2312"/>
          <w:b/>
          <w:bCs w:val="0"/>
          <w:color w:val="auto"/>
          <w:sz w:val="32"/>
          <w:szCs w:val="32"/>
          <w:highlight w:val="none"/>
          <w:lang w:eastAsia="zh-CN"/>
        </w:rPr>
      </w:pPr>
      <w:bookmarkStart w:id="92" w:name="_Toc15377222"/>
      <w:r>
        <w:rPr>
          <w:rFonts w:hint="eastAsia" w:ascii="楷体_GB2312" w:hAnsi="楷体_GB2312" w:eastAsia="楷体_GB2312" w:cs="楷体_GB2312"/>
          <w:b/>
          <w:bCs w:val="0"/>
          <w:color w:val="auto"/>
          <w:sz w:val="32"/>
          <w:szCs w:val="32"/>
          <w:highlight w:val="none"/>
        </w:rPr>
        <w:t>（一）机关运行经费支出情况</w:t>
      </w:r>
      <w:bookmarkEnd w:id="92"/>
      <w:r>
        <w:rPr>
          <w:rFonts w:hint="eastAsia" w:ascii="楷体_GB2312" w:hAnsi="楷体_GB2312" w:eastAsia="楷体_GB2312" w:cs="楷体_GB2312"/>
          <w:b/>
          <w:b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b/>
          <w:color w:val="auto"/>
          <w:sz w:val="32"/>
          <w:szCs w:val="32"/>
          <w:highlight w:val="none"/>
        </w:rPr>
      </w:pPr>
      <w:r>
        <w:rPr>
          <w:rFonts w:hint="eastAsia" w:ascii="仿宋_GB2312" w:eastAsia="仿宋_GB2312"/>
          <w:color w:val="auto"/>
          <w:sz w:val="32"/>
          <w:szCs w:val="32"/>
          <w:highlight w:val="none"/>
          <w:lang w:val="en-US" w:eastAsia="zh-CN"/>
        </w:rPr>
        <w:t>2021年广元市城市建设事务中心</w:t>
      </w:r>
      <w:r>
        <w:rPr>
          <w:rFonts w:hint="eastAsia" w:ascii="仿宋_GB2312" w:eastAsia="仿宋_GB2312"/>
          <w:color w:val="auto"/>
          <w:sz w:val="32"/>
          <w:szCs w:val="32"/>
          <w:highlight w:val="none"/>
        </w:rPr>
        <w:t>未发生机关运行经费支出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与2020年决算数持平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广元市城市建设事务中心属于财政全额拨款事业单位，不属于行政单位和参公单位。</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jc w:val="left"/>
        <w:textAlignment w:val="auto"/>
        <w:outlineLvl w:val="2"/>
        <w:rPr>
          <w:rFonts w:hint="eastAsia" w:ascii="楷体_GB2312" w:hAnsi="楷体_GB2312" w:eastAsia="楷体_GB2312" w:cs="楷体_GB2312"/>
          <w:b/>
          <w:bCs w:val="0"/>
          <w:color w:val="auto"/>
          <w:sz w:val="32"/>
          <w:szCs w:val="32"/>
          <w:highlight w:val="none"/>
          <w:lang w:eastAsia="zh-CN"/>
        </w:rPr>
      </w:pPr>
      <w:bookmarkStart w:id="93" w:name="_Toc15377223"/>
      <w:r>
        <w:rPr>
          <w:rFonts w:hint="eastAsia" w:ascii="楷体_GB2312" w:hAnsi="楷体_GB2312" w:eastAsia="楷体_GB2312" w:cs="楷体_GB2312"/>
          <w:b/>
          <w:bCs w:val="0"/>
          <w:color w:val="auto"/>
          <w:sz w:val="32"/>
          <w:szCs w:val="32"/>
          <w:highlight w:val="none"/>
        </w:rPr>
        <w:t>（二）政府采购支出情况</w:t>
      </w:r>
      <w:bookmarkEnd w:id="93"/>
      <w:r>
        <w:rPr>
          <w:rFonts w:hint="eastAsia" w:ascii="楷体_GB2312" w:hAnsi="楷体_GB2312" w:eastAsia="楷体_GB2312" w:cs="楷体_GB2312"/>
          <w:b/>
          <w:b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b w:val="0"/>
          <w:bCs/>
          <w:color w:val="auto"/>
          <w:sz w:val="32"/>
          <w:szCs w:val="32"/>
          <w:highlight w:val="none"/>
        </w:rPr>
      </w:pPr>
      <w:r>
        <w:rPr>
          <w:rFonts w:ascii="仿宋_GB2312" w:eastAsia="仿宋_GB2312"/>
          <w:b w:val="0"/>
          <w:bCs/>
          <w:color w:val="auto"/>
          <w:sz w:val="32"/>
          <w:szCs w:val="32"/>
          <w:highlight w:val="none"/>
        </w:rPr>
        <w:t>20</w:t>
      </w:r>
      <w:r>
        <w:rPr>
          <w:rFonts w:hint="eastAsia" w:ascii="仿宋_GB2312" w:eastAsia="仿宋_GB2312"/>
          <w:b w:val="0"/>
          <w:bCs/>
          <w:color w:val="auto"/>
          <w:sz w:val="32"/>
          <w:szCs w:val="32"/>
          <w:highlight w:val="none"/>
          <w:lang w:val="en-US" w:eastAsia="zh-CN"/>
        </w:rPr>
        <w:t>21</w:t>
      </w:r>
      <w:r>
        <w:rPr>
          <w:rFonts w:hint="eastAsia" w:ascii="仿宋_GB2312" w:eastAsia="仿宋_GB2312"/>
          <w:b w:val="0"/>
          <w:bCs/>
          <w:color w:val="auto"/>
          <w:sz w:val="32"/>
          <w:szCs w:val="32"/>
          <w:highlight w:val="none"/>
        </w:rPr>
        <w:t>年，</w:t>
      </w:r>
      <w:r>
        <w:rPr>
          <w:rFonts w:hint="eastAsia" w:ascii="仿宋_GB2312" w:eastAsia="仿宋_GB2312"/>
          <w:b w:val="0"/>
          <w:bCs/>
          <w:color w:val="auto"/>
          <w:sz w:val="32"/>
          <w:szCs w:val="32"/>
          <w:highlight w:val="none"/>
          <w:lang w:eastAsia="zh-CN"/>
        </w:rPr>
        <w:t>广元市城市建设事务中心</w:t>
      </w:r>
      <w:r>
        <w:rPr>
          <w:rFonts w:hint="eastAsia" w:ascii="仿宋_GB2312" w:eastAsia="仿宋_GB2312"/>
          <w:b w:val="0"/>
          <w:bCs/>
          <w:color w:val="auto"/>
          <w:sz w:val="32"/>
          <w:szCs w:val="32"/>
          <w:highlight w:val="none"/>
        </w:rPr>
        <w:t>政府采购支出总额</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jc w:val="both"/>
        <w:textAlignment w:val="auto"/>
        <w:outlineLvl w:val="2"/>
        <w:rPr>
          <w:rFonts w:hint="eastAsia" w:ascii="楷体_GB2312" w:hAnsi="楷体_GB2312" w:eastAsia="楷体_GB2312" w:cs="楷体_GB2312"/>
          <w:b/>
          <w:bCs w:val="0"/>
          <w:color w:val="auto"/>
          <w:sz w:val="32"/>
          <w:szCs w:val="32"/>
          <w:highlight w:val="none"/>
          <w:lang w:eastAsia="zh-CN"/>
        </w:rPr>
      </w:pPr>
      <w:bookmarkStart w:id="94" w:name="_Toc15377224"/>
      <w:r>
        <w:rPr>
          <w:rFonts w:hint="eastAsia" w:ascii="楷体_GB2312" w:hAnsi="楷体_GB2312" w:eastAsia="楷体_GB2312" w:cs="楷体_GB2312"/>
          <w:b/>
          <w:bCs w:val="0"/>
          <w:color w:val="auto"/>
          <w:sz w:val="32"/>
          <w:szCs w:val="32"/>
          <w:highlight w:val="none"/>
        </w:rPr>
        <w:t>（三）国有资产占有使用情况</w:t>
      </w:r>
      <w:bookmarkEnd w:id="94"/>
      <w:r>
        <w:rPr>
          <w:rFonts w:hint="eastAsia" w:ascii="楷体_GB2312" w:hAnsi="楷体_GB2312" w:eastAsia="楷体_GB2312" w:cs="楷体_GB2312"/>
          <w:b/>
          <w:bCs w:val="0"/>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广元市城市建设事务中心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Style w:val="6"/>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0"/>
        </w:numPr>
        <w:spacing w:line="600" w:lineRule="exact"/>
        <w:jc w:val="center"/>
        <w:outlineLvl w:val="0"/>
        <w:rPr>
          <w:rStyle w:val="24"/>
          <w:rFonts w:ascii="黑体" w:hAnsi="黑体" w:eastAsia="黑体"/>
          <w:b w:val="0"/>
          <w:color w:val="auto"/>
          <w:highlight w:val="none"/>
        </w:rPr>
      </w:pPr>
      <w:bookmarkStart w:id="95" w:name="_Toc1264914477_WPSOffice_Level1"/>
      <w:bookmarkStart w:id="96" w:name="_Toc15396613"/>
      <w:bookmarkStart w:id="97" w:name="_Toc15377225"/>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95"/>
      <w:bookmarkEnd w:id="96"/>
      <w:bookmarkEnd w:id="97"/>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社会保障和就业（类）行政事业单位养老支出（款）机关事业单位基本养老保险缴费支出（项）：指</w:t>
      </w:r>
      <w:r>
        <w:rPr>
          <w:rFonts w:hint="eastAsia" w:ascii="仿宋_GB2312" w:eastAsia="仿宋_GB2312" w:cs="仿宋_GB2312"/>
          <w:color w:val="000000"/>
          <w:sz w:val="32"/>
          <w:szCs w:val="32"/>
          <w:highlight w:val="none"/>
          <w:lang w:bidi="ar-SA"/>
        </w:rPr>
        <w:t>反映机关事业单位实施养老保险制度由单位缴纳的基本养老保险支出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医疗卫生与计划生育（类）行政事业单位医疗（款）事业单位医疗（项）：指</w:t>
      </w:r>
      <w:r>
        <w:rPr>
          <w:rFonts w:hint="eastAsia" w:ascii="仿宋_GB2312" w:eastAsia="仿宋_GB2312" w:cs="仿宋_GB2312"/>
          <w:color w:val="000000"/>
          <w:sz w:val="32"/>
          <w:szCs w:val="32"/>
          <w:highlight w:val="none"/>
          <w:lang w:bidi="ar-SA"/>
        </w:rPr>
        <w:t>反映财政部门集中安排的事业单位基本医疗保险缴费经费，未参加医疗保险的事业单位的公费医疗经费，按国家规定享受离休人员待遇的医疗经费</w:t>
      </w:r>
      <w:r>
        <w:rPr>
          <w:rFonts w:hint="eastAsia" w:ascii="仿宋_GB2312" w:eastAsia="仿宋_GB2312"/>
          <w:color w:val="auto"/>
          <w:sz w:val="32"/>
          <w:szCs w:val="32"/>
          <w:highlight w:val="none"/>
        </w:rPr>
        <w:t>。</w:t>
      </w:r>
    </w:p>
    <w:p>
      <w:pPr>
        <w:ind w:firstLine="640" w:firstLineChars="200"/>
        <w:rPr>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城乡社区（类）城乡社区管理事务（款）工程建设标准规范编制与监管（项）：指</w:t>
      </w:r>
      <w:r>
        <w:rPr>
          <w:rStyle w:val="14"/>
          <w:rFonts w:hint="eastAsia" w:ascii="仿宋_GB2312" w:eastAsia="仿宋_GB2312" w:cs="仿宋_GB2312"/>
          <w:b w:val="0"/>
          <w:color w:val="auto"/>
          <w:sz w:val="32"/>
          <w:szCs w:val="32"/>
          <w:highlight w:val="none"/>
          <w:lang w:bidi="ar-SA"/>
        </w:rPr>
        <w:t>反映</w:t>
      </w:r>
      <w:r>
        <w:rPr>
          <w:rStyle w:val="14"/>
          <w:rFonts w:hint="eastAsia" w:ascii="仿宋_GB2312" w:eastAsia="仿宋_GB2312" w:cs="仿宋_GB2312"/>
          <w:b w:val="0"/>
          <w:color w:val="auto"/>
          <w:sz w:val="32"/>
          <w:szCs w:val="32"/>
          <w:highlight w:val="none"/>
          <w:lang w:eastAsia="zh-CN" w:bidi="ar-SA"/>
        </w:rPr>
        <w:t>拟定工程建设国家标准和部管行业标准、监督指导各类工程建设标准定额的实施、管理工程造价等方面的支出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城乡社区（类）城乡社区公共设施（款）小城镇基础设施建设（项）：指</w:t>
      </w:r>
      <w:r>
        <w:rPr>
          <w:rFonts w:hint="eastAsia" w:ascii="仿宋_GB2312" w:eastAsia="仿宋_GB2312"/>
          <w:color w:val="auto"/>
          <w:sz w:val="32"/>
          <w:szCs w:val="32"/>
          <w:highlight w:val="none"/>
          <w:lang w:eastAsia="zh-CN"/>
        </w:rPr>
        <w:t>反映用于小城镇路、气、水、电等基础建设方面的支出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hAnsi="Times New Roman" w:eastAsia="仿宋_GB2312" w:cs="Times New Roman"/>
          <w:color w:val="auto"/>
          <w:sz w:val="32"/>
          <w:szCs w:val="32"/>
          <w:highlight w:val="none"/>
        </w:rPr>
        <w:t>城乡社区（类）城市基</w:t>
      </w:r>
      <w:r>
        <w:rPr>
          <w:rFonts w:hint="eastAsia" w:ascii="仿宋_GB2312" w:eastAsia="仿宋_GB2312"/>
          <w:color w:val="auto"/>
          <w:sz w:val="32"/>
          <w:szCs w:val="32"/>
          <w:highlight w:val="none"/>
        </w:rPr>
        <w:t>础设施配套费安排的支出（款）城市公共设施（项）：指</w:t>
      </w:r>
      <w:r>
        <w:rPr>
          <w:rFonts w:hint="eastAsia" w:ascii="仿宋_GB2312" w:eastAsia="仿宋_GB2312"/>
          <w:color w:val="auto"/>
          <w:sz w:val="32"/>
          <w:szCs w:val="32"/>
          <w:highlight w:val="none"/>
          <w:lang w:eastAsia="zh-CN"/>
        </w:rPr>
        <w:t>反映城市基础设施配套费安排用于城市道路、桥涵、公共交通、道路照明、供排水、燃气、供热等公共设施维护、建设和管理方面的支出</w:t>
      </w:r>
      <w:r>
        <w:rPr>
          <w:rFonts w:hint="eastAsia" w:ascii="仿宋_GB2312" w:eastAsia="仿宋_GB2312"/>
          <w:color w:val="auto"/>
          <w:sz w:val="32"/>
          <w:szCs w:val="32"/>
          <w:highlight w:val="none"/>
        </w:rPr>
        <w:t>。</w:t>
      </w:r>
    </w:p>
    <w:p>
      <w:pPr>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（类）住房改革支出（款）住房公积金（项）：指</w:t>
      </w:r>
      <w:r>
        <w:rPr>
          <w:rFonts w:hint="eastAsia" w:ascii="仿宋_GB2312" w:eastAsia="仿宋_GB2312" w:cs="仿宋_GB2312"/>
          <w:color w:val="000000"/>
          <w:sz w:val="32"/>
          <w:szCs w:val="32"/>
          <w:highlight w:val="none"/>
          <w:lang w:bidi="ar-SA"/>
        </w:rPr>
        <w:t>反映行政事业单位按人力资源和社会保障部、财政部规定的基本工资和津贴补贴以及规定比例为职工缴纳住房公积金</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auto"/>
          <w:highlight w:val="none"/>
        </w:rPr>
      </w:pPr>
      <w:bookmarkStart w:id="98" w:name="_Toc15377226"/>
      <w:r>
        <w:rPr>
          <w:rFonts w:ascii="宋体"/>
          <w:b/>
          <w:color w:val="auto"/>
          <w:sz w:val="44"/>
          <w:szCs w:val="44"/>
          <w:highlight w:val="none"/>
        </w:rPr>
        <w:br w:type="page"/>
      </w:r>
      <w:bookmarkStart w:id="99" w:name="_Toc1172872386_WPSOffice_Level1"/>
      <w:bookmarkStart w:id="100"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99"/>
      <w:bookmarkEnd w:id="100"/>
    </w:p>
    <w:p>
      <w:pPr>
        <w:pStyle w:val="6"/>
        <w:rPr>
          <w:rFonts w:hint="eastAsia" w:ascii="方正黑体_GBK" w:hAnsi="方正黑体_GBK" w:eastAsia="方正黑体_GBK" w:cs="方正黑体_GBK"/>
          <w:color w:val="auto"/>
          <w:highlight w:val="none"/>
          <w:lang w:val="zh-CN"/>
        </w:rPr>
      </w:pPr>
      <w:r>
        <w:rPr>
          <w:rFonts w:hint="eastAsia" w:ascii="方正黑体_GBK" w:hAnsi="方正黑体_GBK" w:eastAsia="方正黑体_GBK" w:cs="方正黑体_GBK"/>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01" w:name="_Toc1415632460_WPSOffice_Level2"/>
      <w:bookmarkStart w:id="102" w:name="_Toc550941415_WPSOffice_Level2"/>
      <w:bookmarkStart w:id="103" w:name="_Toc557869358_WPSOffice_Level2"/>
      <w:r>
        <w:rPr>
          <w:rFonts w:hint="eastAsia" w:ascii="方正小标宋简体" w:hAnsi="方正小标宋简体" w:eastAsia="方正小标宋简体" w:cs="方正小标宋简体"/>
          <w:color w:val="auto"/>
          <w:kern w:val="2"/>
          <w:sz w:val="40"/>
          <w:szCs w:val="40"/>
          <w:highlight w:val="none"/>
          <w:lang w:val="en-US" w:eastAsia="zh-CN" w:bidi="ar-SA"/>
        </w:rPr>
        <w:t>081道口</w:t>
      </w:r>
      <w:r>
        <w:rPr>
          <w:rFonts w:hint="eastAsia" w:ascii="方正小标宋简体" w:hAnsi="方正小标宋简体" w:eastAsia="方正小标宋简体" w:cs="方正小标宋简体"/>
          <w:color w:val="auto"/>
          <w:kern w:val="2"/>
          <w:sz w:val="40"/>
          <w:szCs w:val="40"/>
          <w:highlight w:val="none"/>
          <w:lang w:val="zh-CN" w:eastAsia="zh-CN" w:bidi="ar-SA"/>
        </w:rPr>
        <w:t>政府购买服务</w:t>
      </w:r>
      <w:bookmarkEnd w:id="101"/>
      <w:bookmarkEnd w:id="102"/>
      <w:bookmarkEnd w:id="103"/>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04" w:name="_Toc919559221_WPSOffice_Level2"/>
      <w:bookmarkStart w:id="105" w:name="_Toc1887398109_WPSOffice_Level2"/>
      <w:bookmarkStart w:id="106" w:name="_Toc1752655611_WPSOffice_Level2"/>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bookmarkEnd w:id="104"/>
      <w:bookmarkEnd w:id="105"/>
      <w:bookmarkEnd w:id="106"/>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bookmarkStart w:id="107" w:name="_Toc1348510948_WPSOffice_Level2"/>
      <w:bookmarkStart w:id="108" w:name="_Toc1491827402_WPSOffice_Level2"/>
      <w:bookmarkStart w:id="109" w:name="_Toc944602598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07"/>
      <w:bookmarkEnd w:id="108"/>
      <w:bookmarkEnd w:id="109"/>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1.该项目为</w:t>
      </w:r>
      <w:r>
        <w:rPr>
          <w:rFonts w:hint="eastAsia" w:ascii="仿宋_GB2312" w:hAnsi="宋体" w:eastAsia="仿宋_GB2312" w:cs="Times New Roman"/>
          <w:color w:val="auto"/>
          <w:sz w:val="32"/>
          <w:szCs w:val="32"/>
          <w:highlight w:val="none"/>
          <w:lang w:val="zh-CN"/>
        </w:rPr>
        <w:t>广元市城市建设建设事务中心</w:t>
      </w:r>
      <w:r>
        <w:rPr>
          <w:rFonts w:hint="eastAsia" w:ascii="仿宋_GB2312" w:hAnsi="宋体" w:eastAsia="仿宋_GB2312" w:cs="Times New Roman"/>
          <w:color w:val="auto"/>
          <w:sz w:val="32"/>
          <w:szCs w:val="32"/>
          <w:highlight w:val="none"/>
          <w:lang w:val="en-US" w:eastAsia="zh-CN"/>
        </w:rPr>
        <w:t>2021年年初预算项目，由该单位根据其实际工作需要编制项目预算。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本项目为081道口8名工作人员全年人员工资、保险等费用。目前</w:t>
      </w:r>
      <w:r>
        <w:rPr>
          <w:rFonts w:hint="eastAsia" w:ascii="仿宋_GB2312" w:hAnsi="宋体" w:eastAsia="仿宋_GB2312" w:cs="Times New Roman"/>
          <w:color w:val="auto"/>
          <w:sz w:val="32"/>
          <w:szCs w:val="32"/>
          <w:highlight w:val="none"/>
          <w:lang w:val="en-US" w:eastAsia="zh-CN"/>
        </w:rPr>
        <w:t>081道口由</w:t>
      </w:r>
      <w:r>
        <w:rPr>
          <w:rFonts w:hint="eastAsia" w:ascii="仿宋_GB2312" w:hAnsi="宋体" w:eastAsia="仿宋_GB2312" w:cs="Times New Roman"/>
          <w:color w:val="auto"/>
          <w:sz w:val="32"/>
          <w:szCs w:val="32"/>
          <w:highlight w:val="none"/>
          <w:lang w:val="zh-CN"/>
        </w:rPr>
        <w:t>广元千润有限公司</w:t>
      </w:r>
      <w:r>
        <w:rPr>
          <w:rFonts w:hint="eastAsia" w:ascii="仿宋_GB2312" w:hAnsi="宋体" w:eastAsia="仿宋_GB2312" w:cs="Times New Roman"/>
          <w:color w:val="auto"/>
          <w:sz w:val="32"/>
          <w:szCs w:val="32"/>
          <w:highlight w:val="none"/>
          <w:lang w:val="zh-CN" w:eastAsia="zh-CN"/>
        </w:rPr>
        <w:t>进行管理</w:t>
      </w:r>
      <w:r>
        <w:rPr>
          <w:rFonts w:hint="eastAsia" w:ascii="仿宋_GB2312" w:hAnsi="宋体" w:eastAsia="仿宋_GB2312" w:cs="Times New Roman"/>
          <w:color w:val="auto"/>
          <w:sz w:val="32"/>
          <w:szCs w:val="32"/>
          <w:highlight w:val="none"/>
          <w:lang w:val="zh-CN"/>
        </w:rPr>
        <w:t>，广元市住房和城乡建设局作为主管部门，对该项目前期申报、后期实施过程具有指导及监督作用。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1.该项目主要内容包括：</w:t>
      </w:r>
      <w:r>
        <w:rPr>
          <w:rFonts w:hint="eastAsia" w:ascii="仿宋_GB2312" w:hAnsi="宋体" w:eastAsia="仿宋_GB2312" w:cs="Times New Roman"/>
          <w:color w:val="auto"/>
          <w:sz w:val="32"/>
          <w:szCs w:val="32"/>
          <w:highlight w:val="none"/>
          <w:lang w:val="zh-CN"/>
        </w:rPr>
        <w:t>081道口值班房运行维护8名工作人员全年人员工资、保险等费用</w:t>
      </w:r>
      <w:r>
        <w:rPr>
          <w:rFonts w:hint="eastAsia" w:ascii="仿宋_GB2312" w:hAnsi="宋体" w:eastAsia="仿宋_GB2312" w:cs="Times New Roman"/>
          <w:color w:val="auto"/>
          <w:sz w:val="32"/>
          <w:szCs w:val="32"/>
          <w:highlight w:val="none"/>
          <w:lang w:val="zh-CN"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2.该项目申报金额共计24万元。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由</w:t>
      </w:r>
      <w:r>
        <w:rPr>
          <w:rFonts w:hint="eastAsia" w:ascii="仿宋_GB2312" w:hAnsi="宋体" w:eastAsia="仿宋_GB2312" w:cs="Times New Roman"/>
          <w:color w:val="auto"/>
          <w:sz w:val="32"/>
          <w:szCs w:val="32"/>
          <w:highlight w:val="none"/>
          <w:lang w:val="zh-CN" w:eastAsia="zh-CN"/>
        </w:rPr>
        <w:t>主管部门成立绩效评价小组,按照项目绩效目标申报表一一对照完成情况，以及《2022年市级专项预算项目支出绩效评价指标体系》进行自评。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10" w:name="_Toc726210948_WPSOffice_Level2"/>
      <w:bookmarkStart w:id="111" w:name="_Toc241442510_WPSOffice_Level2"/>
      <w:bookmarkStart w:id="112" w:name="_Toc669391346_WPSOffice_Level2"/>
      <w:r>
        <w:rPr>
          <w:rFonts w:hint="eastAsia" w:ascii="黑体" w:hAnsi="宋体" w:eastAsia="黑体" w:cs="Times New Roman"/>
          <w:color w:val="auto"/>
          <w:sz w:val="32"/>
          <w:szCs w:val="32"/>
          <w:highlight w:val="none"/>
        </w:rPr>
        <w:t>二、项目资金申报及使用情况</w:t>
      </w:r>
      <w:bookmarkEnd w:id="110"/>
      <w:bookmarkEnd w:id="111"/>
      <w:bookmarkEnd w:id="112"/>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zh-CN" w:eastAsia="zh-CN"/>
        </w:rPr>
        <w:t>该项目年初申报资金</w:t>
      </w:r>
      <w:r>
        <w:rPr>
          <w:rFonts w:hint="eastAsia" w:ascii="仿宋_GB2312" w:hAnsi="宋体" w:eastAsia="仿宋_GB2312" w:cs="Times New Roman"/>
          <w:color w:val="auto"/>
          <w:sz w:val="32"/>
          <w:szCs w:val="32"/>
          <w:highlight w:val="none"/>
          <w:lang w:val="en-US" w:eastAsia="zh-CN"/>
        </w:rPr>
        <w:t>24万元，项目批复金额24万元，</w:t>
      </w:r>
      <w:r>
        <w:rPr>
          <w:rFonts w:hint="eastAsia" w:ascii="仿宋_GB2312" w:hAnsi="宋体" w:eastAsia="仿宋_GB2312" w:cs="Times New Roman"/>
          <w:color w:val="auto"/>
          <w:sz w:val="32"/>
          <w:szCs w:val="32"/>
          <w:highlight w:val="none"/>
          <w:lang w:val="zh-CN" w:eastAsia="zh-CN"/>
        </w:rPr>
        <w:t>广财投〔2021〕112号进行调整为非政府采购指标</w:t>
      </w:r>
      <w:r>
        <w:rPr>
          <w:rFonts w:hint="eastAsia" w:ascii="仿宋_GB2312" w:hAnsi="宋体"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eastAsia="zh-CN"/>
        </w:rPr>
        <w:t>资金计划。该项目资金来源均为市本级财政资金。</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eastAsia="zh-CN"/>
        </w:rPr>
        <w:t>资金到位。截至评价时点，该项目资金全部到位，资金到位率</w:t>
      </w:r>
      <w:r>
        <w:rPr>
          <w:rFonts w:hint="eastAsia" w:ascii="仿宋_GB2312" w:hAnsi="宋体" w:eastAsia="仿宋_GB2312" w:cs="Times New Roman"/>
          <w:color w:val="auto"/>
          <w:sz w:val="32"/>
          <w:szCs w:val="32"/>
          <w:highlight w:val="none"/>
          <w:lang w:val="en-US" w:eastAsia="zh-CN"/>
        </w:rPr>
        <w:t>100%</w:t>
      </w:r>
      <w:r>
        <w:rPr>
          <w:rFonts w:hint="eastAsia" w:ascii="仿宋_GB2312" w:hAnsi="宋体" w:eastAsia="仿宋_GB2312" w:cs="Times New Roman"/>
          <w:color w:val="auto"/>
          <w:sz w:val="32"/>
          <w:szCs w:val="32"/>
          <w:highlight w:val="none"/>
          <w:lang w:val="zh-CN"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3</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val="zh-CN" w:eastAsia="zh-CN"/>
        </w:rPr>
        <w:t>资金使用。截至评价时点，该项目实际支出金额</w:t>
      </w:r>
      <w:r>
        <w:rPr>
          <w:rFonts w:hint="eastAsia" w:ascii="仿宋_GB2312" w:hAnsi="宋体" w:eastAsia="仿宋_GB2312" w:cs="Times New Roman"/>
          <w:color w:val="auto"/>
          <w:sz w:val="32"/>
          <w:szCs w:val="32"/>
          <w:highlight w:val="none"/>
          <w:lang w:val="en-US" w:eastAsia="zh-CN"/>
        </w:rPr>
        <w:t>24万元。</w:t>
      </w:r>
      <w:r>
        <w:rPr>
          <w:rFonts w:hint="eastAsia" w:ascii="仿宋_GB2312" w:hAnsi="宋体" w:eastAsia="仿宋_GB2312" w:cs="Times New Roman"/>
          <w:color w:val="auto"/>
          <w:sz w:val="32"/>
          <w:szCs w:val="32"/>
          <w:highlight w:val="none"/>
          <w:lang w:val="zh-CN" w:eastAsia="zh-CN"/>
        </w:rPr>
        <w:t>支付依据合规合法，资金支付均未超预算。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项目实施单位财务管理制度健全，严格执行财务管理制度，账务处理及时，会计核算规范。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13" w:name="_Toc279873790_WPSOffice_Level2"/>
      <w:bookmarkStart w:id="114" w:name="_Toc1567390389_WPSOffice_Level2"/>
      <w:bookmarkStart w:id="115" w:name="_Toc1360641961_WPSOffice_Level2"/>
      <w:r>
        <w:rPr>
          <w:rFonts w:hint="eastAsia" w:ascii="黑体" w:hAnsi="宋体" w:eastAsia="黑体" w:cs="Times New Roman"/>
          <w:color w:val="auto"/>
          <w:sz w:val="32"/>
          <w:szCs w:val="32"/>
          <w:highlight w:val="none"/>
        </w:rPr>
        <w:t>三、项目实施及管理情况</w:t>
      </w:r>
      <w:bookmarkEnd w:id="113"/>
      <w:bookmarkEnd w:id="114"/>
      <w:bookmarkEnd w:id="115"/>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（一）项目实施流程。</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由广元千润有限公司具体实施管理。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（二）项目管理情况。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通过项目实施，保证了081道口的安全，杜绝了来往人员与车辆的安全隐患。</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（三）项目监管情况。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作为主管部门，定期督促项目单位加快项目实施进度，严格按照预算申报实施。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bookmarkStart w:id="116" w:name="_Toc1348324891_WPSOffice_Level2"/>
      <w:bookmarkStart w:id="117" w:name="_Toc610119466_WPSOffice_Level2"/>
      <w:bookmarkStart w:id="118" w:name="_Toc1985588924_WPSOffice_Level2"/>
      <w:r>
        <w:rPr>
          <w:rFonts w:hint="eastAsia" w:ascii="黑体" w:hAnsi="宋体" w:eastAsia="黑体" w:cs="Times New Roman"/>
          <w:color w:val="auto"/>
          <w:sz w:val="32"/>
          <w:szCs w:val="32"/>
          <w:highlight w:val="none"/>
        </w:rPr>
        <w:t>四、项目绩效情况</w:t>
      </w:r>
      <w:bookmarkEnd w:id="116"/>
      <w:bookmarkEnd w:id="117"/>
      <w:bookmarkEnd w:id="118"/>
      <w:r>
        <w:rPr>
          <w:rFonts w:hint="eastAsia" w:ascii="仿宋_GB2312" w:hAnsi="宋体" w:eastAsia="仿宋_GB2312" w:cs="Times New Roman"/>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zh-CN" w:eastAsia="zh-CN"/>
        </w:rPr>
        <w:t>截至</w:t>
      </w:r>
      <w:r>
        <w:rPr>
          <w:rFonts w:hint="eastAsia" w:ascii="仿宋_GB2312" w:hAnsi="宋体" w:eastAsia="仿宋_GB2312" w:cs="Times New Roman"/>
          <w:color w:val="auto"/>
          <w:sz w:val="32"/>
          <w:szCs w:val="32"/>
          <w:highlight w:val="none"/>
          <w:lang w:val="en-US" w:eastAsia="zh-CN"/>
        </w:rPr>
        <w:t>2021年12月31日前，该项目使用金额24万元，完成了2021年081道口运行维护工作。资金结余0万元。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（二）项目效益情况。</w:t>
      </w:r>
    </w:p>
    <w:p>
      <w:pPr>
        <w:ind w:firstLine="800" w:firstLineChars="250"/>
        <w:rPr>
          <w:rFonts w:hint="default" w:ascii="仿宋_GB2312" w:hAnsi="宋体" w:eastAsia="仿宋_GB2312"/>
          <w:b w:val="0"/>
          <w:bCs w:val="0"/>
          <w:lang w:val="en-US" w:eastAsia="zh-CN"/>
        </w:rPr>
      </w:pPr>
      <w:r>
        <w:rPr>
          <w:rFonts w:hint="eastAsia" w:ascii="仿宋_GB2312" w:hAnsi="宋体" w:eastAsia="仿宋_GB2312" w:cs="Times New Roman"/>
          <w:color w:val="auto"/>
          <w:sz w:val="32"/>
          <w:szCs w:val="32"/>
          <w:highlight w:val="none"/>
          <w:lang w:val="zh-CN" w:eastAsia="zh-CN"/>
        </w:rPr>
        <w:t>本项目保证了081道口的安全，杜绝了来往人员与车辆的安全隐患，形成良好的交通环境。增加当地人民的就业机会，增加人民的收入。</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19" w:name="_Toc1966005760_WPSOffice_Level2"/>
      <w:bookmarkStart w:id="120" w:name="_Toc256489211_WPSOffice_Level2"/>
      <w:bookmarkStart w:id="121" w:name="_Toc1920801910_WPSOffice_Level2"/>
      <w:r>
        <w:rPr>
          <w:rFonts w:hint="eastAsia" w:ascii="黑体" w:hAnsi="宋体" w:eastAsia="黑体" w:cs="Times New Roman"/>
          <w:color w:val="auto"/>
          <w:sz w:val="32"/>
          <w:szCs w:val="32"/>
          <w:highlight w:val="none"/>
        </w:rPr>
        <w:t>五、评价结论及建议</w:t>
      </w:r>
      <w:bookmarkEnd w:id="119"/>
      <w:bookmarkEnd w:id="120"/>
      <w:bookmarkEnd w:id="121"/>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zh-CN"/>
        </w:rPr>
        <w:t>该项目较好的完成了绩效目标。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sz w:val="32"/>
          <w:szCs w:val="32"/>
          <w:lang w:val="zh-CN"/>
        </w:rPr>
      </w:pPr>
      <w:r>
        <w:rPr>
          <w:rFonts w:hint="eastAsia" w:ascii="仿宋_GB2312" w:hAnsi="仿宋_GB2312" w:eastAsia="仿宋_GB2312" w:cs="仿宋_GB2312"/>
          <w:b w:val="0"/>
          <w:bCs w:val="0"/>
          <w:sz w:val="32"/>
          <w:szCs w:val="32"/>
          <w:lang w:val="zh-CN"/>
        </w:rPr>
        <w:t>存在预算金额与实际支出有差异的问题。</w:t>
      </w:r>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（三）相关建议。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b w:val="0"/>
          <w:bCs w:val="0"/>
          <w:sz w:val="32"/>
          <w:szCs w:val="32"/>
          <w:lang w:eastAsia="zh-CN"/>
        </w:rPr>
        <w:t>建议通过预算编制培训，提高预算人员的专业水平，培养预算编织人员的责任，确保预算的准确性。</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pStyle w:val="6"/>
        <w:rPr>
          <w:rFonts w:hint="eastAsia" w:ascii="黑体" w:hAnsi="黑体" w:eastAsia="黑体" w:cs="黑体"/>
          <w:color w:val="auto"/>
          <w:sz w:val="32"/>
          <w:szCs w:val="32"/>
          <w:highlight w:val="none"/>
        </w:rPr>
      </w:pPr>
    </w:p>
    <w:p>
      <w:pPr>
        <w:pStyle w:val="6"/>
        <w:rPr>
          <w:rFonts w:hint="eastAsia" w:ascii="黑体" w:hAnsi="黑体" w:eastAsia="黑体" w:cs="黑体"/>
          <w:color w:val="auto"/>
          <w:sz w:val="32"/>
          <w:szCs w:val="32"/>
          <w:highlight w:val="none"/>
        </w:rPr>
      </w:pPr>
    </w:p>
    <w:p>
      <w:pPr>
        <w:pStyle w:val="6"/>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122" w:name="_Toc15396618"/>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eastAsia="zh-CN"/>
              </w:rPr>
              <w:t>广元市住房和城乡建设局</w:t>
            </w:r>
            <w:r>
              <w:rPr>
                <w:rFonts w:hint="eastAsia" w:asciiTheme="minorEastAsia" w:hAnsiTheme="minorEastAsia" w:eastAsiaTheme="minorEastAsia" w:cstheme="minorEastAsia"/>
                <w:i w:val="0"/>
                <w:color w:val="auto"/>
                <w:sz w:val="21"/>
                <w:szCs w:val="21"/>
                <w:u w:val="none"/>
                <w:lang w:val="en-US" w:eastAsia="zh-CN"/>
              </w:rPr>
              <w:t>338301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8名人员用于081铁路道口相关工作</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8名人员用于081铁路道口相关工作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政府购买服务人数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8人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安全率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确保过往车辆及行人安全通行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确保过往车辆及行人安全通行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2021.12.31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2021.12.31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道口工作人员经费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24万元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val="en-US" w:eastAsia="zh-CN"/>
              </w:rPr>
              <w:t>24万元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效益</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经济效益指标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确保过往车辆及行人安全通行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市民满意度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≥90%</w:t>
            </w:r>
          </w:p>
        </w:tc>
      </w:tr>
    </w:tbl>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6"/>
        <w:rPr>
          <w:rFonts w:hint="eastAsia" w:hAnsi="宋体" w:cs="宋体"/>
          <w:color w:val="auto"/>
          <w:kern w:val="0"/>
          <w:sz w:val="32"/>
          <w:szCs w:val="32"/>
          <w:highlight w:val="none"/>
          <w:shd w:val="clear" w:color="auto" w:fill="FFFFFF"/>
          <w:lang w:val="zh-CN"/>
        </w:rPr>
      </w:pPr>
    </w:p>
    <w:p>
      <w:pPr>
        <w:pStyle w:val="6"/>
        <w:rPr>
          <w:rFonts w:hint="eastAsia" w:ascii="方正黑体_GBK" w:hAnsi="方正黑体_GBK" w:eastAsia="方正黑体_GBK" w:cs="方正黑体_GBK"/>
          <w:color w:val="auto"/>
          <w:kern w:val="0"/>
          <w:sz w:val="32"/>
          <w:szCs w:val="32"/>
          <w:highlight w:val="none"/>
          <w:shd w:val="clear" w:color="auto" w:fill="FFFFFF"/>
          <w:lang w:val="zh-CN"/>
        </w:rPr>
      </w:pPr>
      <w:r>
        <w:rPr>
          <w:rFonts w:hint="eastAsia" w:ascii="方正黑体_GBK" w:hAnsi="方正黑体_GBK" w:eastAsia="方正黑体_GBK" w:cs="方正黑体_GBK"/>
          <w:color w:val="auto"/>
          <w:kern w:val="0"/>
          <w:sz w:val="32"/>
          <w:szCs w:val="32"/>
          <w:highlight w:val="none"/>
          <w:shd w:val="clear" w:color="auto" w:fill="FFFFFF"/>
          <w:lang w:val="zh-CN"/>
        </w:rPr>
        <w:t>附件</w:t>
      </w:r>
    </w:p>
    <w:p>
      <w:pPr>
        <w:pStyle w:val="30"/>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bookmarkStart w:id="123" w:name="_Toc1461014044_WPSOffice_Level2"/>
    </w:p>
    <w:p>
      <w:pPr>
        <w:pStyle w:val="30"/>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bookmarkStart w:id="124" w:name="_Toc1070678570_WPSOffice_Level2"/>
      <w:bookmarkStart w:id="125" w:name="_Toc1729974927_WPSOffice_Level2"/>
      <w:r>
        <w:rPr>
          <w:rFonts w:hint="eastAsia" w:ascii="方正小标宋简体" w:hAnsi="方正小标宋简体" w:eastAsia="方正小标宋简体" w:cs="方正小标宋简体"/>
          <w:b w:val="0"/>
          <w:bCs w:val="0"/>
          <w:color w:val="auto"/>
          <w:kern w:val="2"/>
          <w:sz w:val="44"/>
          <w:szCs w:val="44"/>
        </w:rPr>
        <w:t>广元市城区10座桥梁安全检测项目</w:t>
      </w:r>
      <w:bookmarkEnd w:id="123"/>
      <w:bookmarkEnd w:id="124"/>
      <w:bookmarkEnd w:id="125"/>
    </w:p>
    <w:p>
      <w:pPr>
        <w:pStyle w:val="30"/>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val="0"/>
          <w:color w:val="auto"/>
          <w:kern w:val="2"/>
          <w:sz w:val="32"/>
          <w:szCs w:val="32"/>
        </w:rPr>
      </w:pPr>
      <w:bookmarkStart w:id="126" w:name="_Toc526753189_WPSOffice_Level2"/>
      <w:bookmarkStart w:id="127" w:name="_Toc571987752_WPSOffice_Level2"/>
      <w:bookmarkStart w:id="128" w:name="_Toc38415511_WPSOffice_Level2"/>
      <w:r>
        <w:rPr>
          <w:rFonts w:hint="eastAsia" w:ascii="方正小标宋简体" w:hAnsi="方正小标宋简体" w:eastAsia="方正小标宋简体" w:cs="方正小标宋简体"/>
          <w:b w:val="0"/>
          <w:bCs w:val="0"/>
          <w:color w:val="auto"/>
          <w:kern w:val="2"/>
          <w:sz w:val="44"/>
          <w:szCs w:val="44"/>
          <w:lang w:eastAsia="zh-CN"/>
        </w:rPr>
        <w:t>支出</w:t>
      </w:r>
      <w:r>
        <w:rPr>
          <w:rFonts w:hint="eastAsia" w:ascii="方正小标宋简体" w:hAnsi="方正小标宋简体" w:eastAsia="方正小标宋简体" w:cs="方正小标宋简体"/>
          <w:b w:val="0"/>
          <w:bCs w:val="0"/>
          <w:color w:val="auto"/>
          <w:kern w:val="2"/>
          <w:sz w:val="44"/>
          <w:szCs w:val="44"/>
        </w:rPr>
        <w:t>绩效自评报告</w:t>
      </w:r>
      <w:bookmarkEnd w:id="126"/>
      <w:bookmarkEnd w:id="127"/>
      <w:bookmarkEnd w:id="128"/>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lang w:val="zh-CN"/>
        </w:rPr>
      </w:pPr>
      <w:bookmarkStart w:id="129" w:name="_Toc2093823284_WPSOffice_Level2"/>
      <w:bookmarkStart w:id="130" w:name="_Toc673358875_WPSOffice_Level2"/>
      <w:bookmarkStart w:id="131" w:name="_Toc2013325886_WPSOffice_Level2"/>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bookmarkEnd w:id="129"/>
      <w:bookmarkEnd w:id="130"/>
      <w:bookmarkEnd w:id="131"/>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1.该项目为</w:t>
      </w:r>
      <w:r>
        <w:rPr>
          <w:rFonts w:hint="eastAsia" w:ascii="仿宋_GB2312" w:hAnsi="仿宋_GB2312" w:eastAsia="仿宋_GB2312" w:cs="仿宋_GB2312"/>
          <w:b w:val="0"/>
          <w:bCs w:val="0"/>
          <w:sz w:val="32"/>
          <w:szCs w:val="32"/>
          <w:lang w:val="zh-CN"/>
        </w:rPr>
        <w:t>广元市城市建设建设事务中心</w:t>
      </w:r>
      <w:r>
        <w:rPr>
          <w:rFonts w:hint="eastAsia" w:ascii="仿宋_GB2312" w:hAnsi="仿宋_GB2312" w:eastAsia="仿宋_GB2312" w:cs="仿宋_GB2312"/>
          <w:b w:val="0"/>
          <w:bCs w:val="0"/>
          <w:sz w:val="32"/>
          <w:szCs w:val="32"/>
          <w:lang w:val="en-US" w:eastAsia="zh-CN"/>
        </w:rPr>
        <w:t>2021年追加项目，由该单位根据其实际工作需要编制项目预算。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color w:val="auto"/>
          <w:sz w:val="32"/>
          <w:szCs w:val="32"/>
        </w:rPr>
        <w:t>根据七届人民政府第99次常务会议议定，按照政府采购要求及需求论证报告</w:t>
      </w:r>
      <w:r>
        <w:rPr>
          <w:rFonts w:hint="eastAsia" w:ascii="仿宋_GB2312" w:hAnsi="仿宋_GB2312" w:eastAsia="仿宋_GB2312" w:cs="仿宋_GB2312"/>
          <w:color w:val="auto"/>
          <w:sz w:val="32"/>
          <w:szCs w:val="32"/>
          <w:lang w:eastAsia="zh-CN"/>
        </w:rPr>
        <w:t>通过公开招标</w:t>
      </w:r>
      <w:r>
        <w:rPr>
          <w:rFonts w:hint="eastAsia" w:ascii="仿宋_GB2312" w:hAnsi="仿宋_GB2312" w:eastAsia="仿宋_GB2312" w:cs="仿宋_GB2312"/>
          <w:color w:val="auto"/>
          <w:sz w:val="32"/>
          <w:szCs w:val="32"/>
        </w:rPr>
        <w:t>确定四川交大工程检测咨询有限公司为该项目检测单位</w:t>
      </w:r>
      <w:r>
        <w:rPr>
          <w:rFonts w:hint="eastAsia" w:ascii="仿宋_GB2312" w:hAnsi="仿宋_GB2312" w:eastAsia="仿宋_GB2312" w:cs="仿宋_GB2312"/>
          <w:b w:val="0"/>
          <w:bCs w:val="0"/>
          <w:sz w:val="32"/>
          <w:szCs w:val="32"/>
          <w:lang w:val="zh-CN"/>
        </w:rPr>
        <w:t>，广元市住房和城乡建设局作为主管部门，对该项目前期申报、后期实施过程具有指导及监督作用。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（二）项目绩效目标。</w:t>
      </w:r>
    </w:p>
    <w:p>
      <w:pPr>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sz w:val="32"/>
          <w:szCs w:val="32"/>
          <w:lang w:val="en-US" w:eastAsia="zh-CN"/>
        </w:rPr>
        <w:t>1.该项目主要内容包括：</w:t>
      </w:r>
      <w:r>
        <w:rPr>
          <w:rFonts w:hint="eastAsia" w:ascii="仿宋_GB2312" w:hAnsi="仿宋_GB2312" w:eastAsia="仿宋_GB2312" w:cs="仿宋_GB2312"/>
          <w:color w:val="auto"/>
          <w:sz w:val="32"/>
          <w:szCs w:val="32"/>
          <w:shd w:val="clear" w:color="auto" w:fill="FFFFFF"/>
        </w:rPr>
        <w:t>对市中心城区10座桥梁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碧桂园大桥、澳体大桥、万缘大桥（原南河四号桥）、天成大桥、田坝子大桥、则天路延伸段（浩口桥）、皇泽大桥、老铁桥、澳援大桥、滨江大道回龙河大桥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进行结构检测，包括桥梁外观、几何线形测量、桥梁结构无损检测、桥梁结构检算；对市住建局所管理的桥梁档案进行整理；对皇泽大桥、老铁桥（广元老城钢架公路桥）、澳援大桥、嘉陵江4号桥共4座桥梁编制船舶碰撞隐患治理方案</w:t>
      </w:r>
      <w:r>
        <w:rPr>
          <w:rFonts w:hint="eastAsia" w:ascii="仿宋_GB2312" w:hAnsi="仿宋_GB2312" w:eastAsia="仿宋_GB2312" w:cs="仿宋_GB2312"/>
          <w:color w:val="auto"/>
          <w:sz w:val="32"/>
          <w:szCs w:val="32"/>
        </w:rPr>
        <w:t>。</w:t>
      </w:r>
    </w:p>
    <w:p>
      <w:pPr>
        <w:spacing w:line="576"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2.该项目申报金额共计190万元，其中：</w:t>
      </w:r>
      <w:r>
        <w:rPr>
          <w:rFonts w:hint="eastAsia" w:ascii="仿宋_GB2312" w:hAnsi="仿宋_GB2312" w:eastAsia="仿宋_GB2312" w:cs="仿宋_GB2312"/>
          <w:color w:val="auto"/>
          <w:sz w:val="32"/>
          <w:szCs w:val="32"/>
        </w:rPr>
        <w:t>碧桂园大桥安全检测技术服务费用21.7万元；澳体大桥安全检测技术费用23.9万元；万缘大桥安全检测技术费用11.6万元；天成大桥安全检测技术费用16.8万元；田坝子大桥安全检测技术费用16.3万元；</w:t>
      </w:r>
      <w:r>
        <w:rPr>
          <w:rFonts w:hint="eastAsia" w:ascii="仿宋_GB2312" w:hAnsi="仿宋_GB2312" w:eastAsia="仿宋_GB2312" w:cs="仿宋_GB2312"/>
          <w:color w:val="auto"/>
          <w:spacing w:val="-11"/>
          <w:sz w:val="32"/>
          <w:szCs w:val="32"/>
        </w:rPr>
        <w:t>则天路延伸段（浩口桥）安全检测技术费用6.2万元；</w:t>
      </w:r>
      <w:r>
        <w:rPr>
          <w:rFonts w:hint="eastAsia" w:ascii="仿宋_GB2312" w:hAnsi="仿宋_GB2312" w:eastAsia="仿宋_GB2312" w:cs="仿宋_GB2312"/>
          <w:color w:val="auto"/>
          <w:sz w:val="32"/>
          <w:szCs w:val="32"/>
        </w:rPr>
        <w:t>皇泽大桥安全检测技术费用21.9万元；老铁桥安全检测技术费用：20.4万元；澳援大桥安全检测技术费用18.2万元；滨江大道回龙河大桥安全检测技术费用17.6万元；市政桥梁档案整理费用2.9万元；桥梁船舶碰撞桥梁隐患治理方案费用3.1万元；检测配合费用4.8万元；检测人员费用1.2万元。</w:t>
      </w:r>
      <w:r>
        <w:rPr>
          <w:rFonts w:hint="eastAsia" w:ascii="仿宋_GB2312" w:hAnsi="仿宋_GB2312" w:eastAsia="仿宋_GB2312" w:cs="仿宋_GB2312"/>
          <w:b w:val="0"/>
          <w:bCs w:val="0"/>
          <w:sz w:val="32"/>
          <w:szCs w:val="32"/>
          <w:lang w:val="en-US" w:eastAsia="zh-CN"/>
        </w:rPr>
        <w:t>计划在2021年完成检测。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该项目申报内容与实际相符，申报目标合理可行。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lang w:val="zh-CN" w:eastAsia="zh-CN"/>
        </w:rPr>
        <w:t>主管部门成立绩效评价小组,按照项目绩效目标申报表一一对照完成情况，以及《2022年市级专项预算项目支出绩效评价指标体系》进行自评。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bookmarkStart w:id="132" w:name="_Toc1257050654_WPSOffice_Level2"/>
      <w:bookmarkStart w:id="133" w:name="_Toc371162221_WPSOffice_Level2"/>
      <w:bookmarkStart w:id="134" w:name="_Toc1617073370_WPSOffice_Level2"/>
      <w:r>
        <w:rPr>
          <w:rFonts w:hint="eastAsia" w:ascii="黑体" w:hAnsi="宋体" w:eastAsia="黑体"/>
          <w:b w:val="0"/>
          <w:bCs w:val="0"/>
          <w:sz w:val="32"/>
          <w:szCs w:val="32"/>
        </w:rPr>
        <w:t>二、项目资金申报及使用情况</w:t>
      </w:r>
      <w:bookmarkEnd w:id="132"/>
      <w:bookmarkEnd w:id="133"/>
      <w:bookmarkEnd w:id="134"/>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该项目年初申报资金</w:t>
      </w:r>
      <w:r>
        <w:rPr>
          <w:rFonts w:hint="eastAsia" w:ascii="仿宋_GB2312" w:hAnsi="仿宋_GB2312" w:eastAsia="仿宋_GB2312" w:cs="仿宋_GB2312"/>
          <w:b w:val="0"/>
          <w:bCs w:val="0"/>
          <w:sz w:val="32"/>
          <w:szCs w:val="32"/>
          <w:lang w:val="en-US" w:eastAsia="zh-CN"/>
        </w:rPr>
        <w:t>190万元，项目批复金额190万元，无预算调整。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b/>
          <w:bCs/>
          <w:sz w:val="32"/>
          <w:szCs w:val="32"/>
          <w:lang w:val="zh-CN"/>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val="zh-CN"/>
        </w:rPr>
        <w:t>资金计划。</w:t>
      </w:r>
      <w:r>
        <w:rPr>
          <w:rFonts w:hint="eastAsia" w:ascii="仿宋_GB2312" w:hAnsi="仿宋_GB2312" w:eastAsia="仿宋_GB2312" w:cs="仿宋_GB2312"/>
          <w:b w:val="0"/>
          <w:bCs w:val="0"/>
          <w:sz w:val="32"/>
          <w:szCs w:val="32"/>
          <w:lang w:val="zh-CN" w:eastAsia="zh-CN"/>
        </w:rPr>
        <w:t>该项目资金来源均为市本级财政资金。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zh-CN"/>
        </w:rPr>
        <w:t>资金到位。</w:t>
      </w:r>
      <w:r>
        <w:rPr>
          <w:rFonts w:hint="eastAsia" w:ascii="仿宋_GB2312" w:hAnsi="仿宋_GB2312" w:eastAsia="仿宋_GB2312" w:cs="仿宋_GB2312"/>
          <w:b w:val="0"/>
          <w:bCs w:val="0"/>
          <w:sz w:val="32"/>
          <w:szCs w:val="32"/>
          <w:lang w:val="zh-CN"/>
        </w:rPr>
        <w:t>截至评价时点，该项目资金全部到位，资金到位率</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3</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zh-CN"/>
        </w:rPr>
        <w:t>资金使用。</w:t>
      </w:r>
      <w:r>
        <w:rPr>
          <w:rFonts w:hint="eastAsia" w:ascii="仿宋_GB2312" w:hAnsi="仿宋_GB2312" w:eastAsia="仿宋_GB2312" w:cs="仿宋_GB2312"/>
          <w:b w:val="0"/>
          <w:bCs w:val="0"/>
          <w:sz w:val="32"/>
          <w:szCs w:val="32"/>
          <w:lang w:val="zh-CN"/>
        </w:rPr>
        <w:t>截至评价时点，该项目实际支出金额</w:t>
      </w:r>
      <w:r>
        <w:rPr>
          <w:rFonts w:hint="eastAsia" w:ascii="仿宋_GB2312" w:hAnsi="仿宋_GB2312" w:eastAsia="仿宋_GB2312" w:cs="仿宋_GB2312"/>
          <w:b w:val="0"/>
          <w:bCs w:val="0"/>
          <w:sz w:val="32"/>
          <w:szCs w:val="32"/>
          <w:lang w:val="en-US" w:eastAsia="zh-CN"/>
        </w:rPr>
        <w:t>186.6万元。项目资金按照政府采购合同约定，按进度完成支付。</w:t>
      </w:r>
      <w:r>
        <w:rPr>
          <w:rFonts w:hint="eastAsia" w:ascii="仿宋_GB2312" w:hAnsi="仿宋_GB2312" w:eastAsia="仿宋_GB2312" w:cs="仿宋_GB2312"/>
          <w:b w:val="0"/>
          <w:bCs w:val="0"/>
          <w:sz w:val="32"/>
          <w:szCs w:val="32"/>
          <w:lang w:val="zh-CN"/>
        </w:rPr>
        <w:t>支付依据合规合法，资金支付均未超预算。</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bookmarkStart w:id="135" w:name="_Toc1620697529_WPSOffice_Level2"/>
      <w:bookmarkStart w:id="136" w:name="_Toc1660964387_WPSOffice_Level2"/>
      <w:bookmarkStart w:id="137" w:name="_Toc2036777541_WPSOffice_Level2"/>
      <w:r>
        <w:rPr>
          <w:rFonts w:hint="eastAsia" w:ascii="黑体" w:hAnsi="宋体" w:eastAsia="黑体"/>
          <w:b w:val="0"/>
          <w:bCs w:val="0"/>
          <w:sz w:val="32"/>
          <w:szCs w:val="32"/>
        </w:rPr>
        <w:t>三、项目实施及管理情况</w:t>
      </w:r>
      <w:bookmarkEnd w:id="135"/>
      <w:bookmarkEnd w:id="136"/>
      <w:bookmarkEnd w:id="137"/>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（一）项目实施流程。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cs="Times New Roman"/>
          <w:b w:val="0"/>
          <w:bCs w:val="0"/>
          <w:sz w:val="32"/>
          <w:szCs w:val="32"/>
          <w:lang w:val="zh-CN"/>
        </w:rPr>
      </w:pPr>
      <w:r>
        <w:rPr>
          <w:rFonts w:hint="eastAsia" w:ascii="仿宋_GB2312" w:hAnsi="仿宋_GB2312" w:eastAsia="仿宋_GB2312" w:cs="仿宋_GB2312"/>
          <w:b w:val="0"/>
          <w:bCs w:val="0"/>
          <w:sz w:val="32"/>
          <w:szCs w:val="32"/>
          <w:lang w:val="zh-CN"/>
        </w:rPr>
        <w:t>由广元市建设工程质量安全站展开实施，通过必选、询价等方式采购相关用品及服务。</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该项目参照《广元市住房和城乡建设局采购管理办法》开展自行采购，严格按照文件流程执行，符合相关法律法规。</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作为主管部门，定期督促项目单位加快项目实施进度，严格按照预算申报实施。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sz w:val="32"/>
          <w:szCs w:val="32"/>
          <w:lang w:val="zh-CN"/>
        </w:rPr>
      </w:pPr>
      <w:bookmarkStart w:id="138" w:name="_Toc1147782796_WPSOffice_Level2"/>
      <w:bookmarkStart w:id="139" w:name="_Toc578356689_WPSOffice_Level2"/>
      <w:bookmarkStart w:id="140" w:name="_Toc3354731_WPSOffice_Level2"/>
      <w:r>
        <w:rPr>
          <w:rFonts w:hint="eastAsia" w:ascii="黑体" w:hAnsi="宋体" w:eastAsia="黑体"/>
          <w:b w:val="0"/>
          <w:bCs w:val="0"/>
          <w:sz w:val="32"/>
          <w:szCs w:val="32"/>
        </w:rPr>
        <w:t>四、项目绩效情况</w:t>
      </w:r>
      <w:bookmarkEnd w:id="138"/>
      <w:bookmarkEnd w:id="139"/>
      <w:bookmarkEnd w:id="140"/>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（一）项目完成情况。</w:t>
      </w:r>
    </w:p>
    <w:p>
      <w:pPr>
        <w:spacing w:line="576"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截至</w:t>
      </w:r>
      <w:r>
        <w:rPr>
          <w:rFonts w:hint="eastAsia" w:ascii="仿宋_GB2312" w:hAnsi="仿宋_GB2312" w:eastAsia="仿宋_GB2312" w:cs="仿宋_GB2312"/>
          <w:b w:val="0"/>
          <w:bCs w:val="0"/>
          <w:sz w:val="32"/>
          <w:szCs w:val="32"/>
          <w:lang w:val="en-US" w:eastAsia="zh-CN"/>
        </w:rPr>
        <w:t>2021年12月31日，该项目使用金额186.6万元，完成市城区10座桥梁安全检测、</w:t>
      </w:r>
      <w:r>
        <w:rPr>
          <w:rFonts w:hint="eastAsia" w:ascii="仿宋_GB2312" w:hAnsi="仿宋_GB2312" w:eastAsia="仿宋_GB2312" w:cs="仿宋_GB2312"/>
          <w:color w:val="auto"/>
          <w:sz w:val="32"/>
          <w:szCs w:val="32"/>
          <w:shd w:val="clear" w:color="auto" w:fill="FFFFFF"/>
        </w:rPr>
        <w:t>桥梁档案整理</w:t>
      </w:r>
      <w:r>
        <w:rPr>
          <w:rFonts w:hint="eastAsia" w:ascii="仿宋_GB2312" w:hAnsi="仿宋_GB2312" w:eastAsia="仿宋_GB2312" w:cs="仿宋_GB2312"/>
          <w:color w:val="auto"/>
          <w:sz w:val="32"/>
          <w:szCs w:val="32"/>
          <w:shd w:val="clear" w:color="auto" w:fill="FFFFFF"/>
          <w:lang w:eastAsia="zh-CN"/>
        </w:rPr>
        <w:t>和</w:t>
      </w:r>
      <w:r>
        <w:rPr>
          <w:rFonts w:hint="eastAsia" w:ascii="仿宋_GB2312" w:hAnsi="仿宋_GB2312" w:eastAsia="仿宋_GB2312" w:cs="仿宋_GB2312"/>
          <w:color w:val="auto"/>
          <w:sz w:val="32"/>
          <w:szCs w:val="32"/>
          <w:shd w:val="clear" w:color="auto" w:fill="FFFFFF"/>
        </w:rPr>
        <w:t>对皇泽大桥、老铁桥（广元老城钢架公路桥）、澳援大桥、嘉陵江4号桥共4座桥梁编制船舶碰撞隐患治理方案</w:t>
      </w:r>
      <w:r>
        <w:rPr>
          <w:rFonts w:hint="eastAsia" w:ascii="仿宋_GB2312" w:hAnsi="仿宋_GB2312" w:eastAsia="仿宋_GB2312" w:cs="仿宋_GB2312"/>
          <w:b w:val="0"/>
          <w:bCs w:val="0"/>
          <w:sz w:val="32"/>
          <w:szCs w:val="32"/>
          <w:lang w:val="en-US" w:eastAsia="zh-CN"/>
        </w:rPr>
        <w:t>。资金结余3.4万元。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sz w:val="32"/>
          <w:szCs w:val="32"/>
          <w:lang w:val="en-US" w:eastAsia="zh-CN"/>
        </w:rPr>
        <w:t>1.经济效益。</w:t>
      </w:r>
      <w:r>
        <w:rPr>
          <w:rFonts w:hint="eastAsia" w:ascii="仿宋_GB2312" w:hAnsi="仿宋_GB2312" w:eastAsia="仿宋_GB2312" w:cs="仿宋_GB2312"/>
          <w:color w:val="auto"/>
          <w:sz w:val="32"/>
          <w:szCs w:val="32"/>
        </w:rPr>
        <w:t>对带动整个广元市城区经济建设的发展，将产生十分积极的作用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z w:val="32"/>
          <w:szCs w:val="32"/>
          <w:lang w:val="en-US" w:eastAsia="zh-CN"/>
        </w:rPr>
        <w:t>2.社会效益。</w:t>
      </w:r>
      <w:r>
        <w:rPr>
          <w:rFonts w:hint="eastAsia" w:ascii="仿宋_GB2312" w:hAnsi="仿宋_GB2312" w:eastAsia="仿宋_GB2312" w:cs="仿宋_GB2312"/>
          <w:color w:val="auto"/>
          <w:sz w:val="32"/>
          <w:szCs w:val="32"/>
        </w:rPr>
        <w:t>项目的建设将有效地改善基础设施条件，方便当地居民生活及生产</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3.生态效率。</w:t>
      </w:r>
      <w:r>
        <w:rPr>
          <w:rFonts w:hint="eastAsia" w:ascii="仿宋_GB2312" w:hAnsi="仿宋_GB2312" w:eastAsia="仿宋_GB2312" w:cs="仿宋_GB2312"/>
          <w:color w:val="auto"/>
          <w:sz w:val="32"/>
          <w:szCs w:val="32"/>
        </w:rPr>
        <w:t>市城区形成良好的交通环境</w:t>
      </w:r>
      <w:r>
        <w:rPr>
          <w:rFonts w:hint="eastAsia" w:ascii="仿宋_GB2312" w:hAnsi="仿宋_GB2312" w:eastAsia="仿宋_GB2312" w:cs="仿宋_GB2312"/>
          <w:color w:val="auto"/>
          <w:sz w:val="32"/>
          <w:szCs w:val="32"/>
          <w:lang w:eastAsia="zh-CN"/>
        </w:rPr>
        <w:t>。</w:t>
      </w:r>
    </w:p>
    <w:p>
      <w:pPr>
        <w:ind w:firstLine="640" w:firstLineChars="200"/>
        <w:rPr>
          <w:rFonts w:hint="default" w:ascii="仿宋_GB2312" w:hAnsi="宋体" w:eastAsia="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4.可持续影响效益。</w:t>
      </w:r>
      <w:r>
        <w:rPr>
          <w:rFonts w:hint="eastAsia" w:ascii="仿宋_GB2312" w:hAnsi="仿宋_GB2312" w:eastAsia="仿宋_GB2312" w:cs="仿宋_GB2312"/>
          <w:color w:val="auto"/>
          <w:sz w:val="32"/>
          <w:szCs w:val="32"/>
        </w:rPr>
        <w:t>可以增加当地人民的就业机会，增加当地人民的收入。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bookmarkStart w:id="141" w:name="_Toc1918868217_WPSOffice_Level2"/>
      <w:bookmarkStart w:id="142" w:name="_Toc249765157_WPSOffice_Level2"/>
      <w:bookmarkStart w:id="143" w:name="_Toc1639818385_WPSOffice_Level2"/>
      <w:r>
        <w:rPr>
          <w:rFonts w:hint="eastAsia" w:ascii="黑体" w:hAnsi="宋体" w:eastAsia="黑体"/>
          <w:b w:val="0"/>
          <w:bCs w:val="0"/>
          <w:sz w:val="32"/>
          <w:szCs w:val="32"/>
        </w:rPr>
        <w:t>五、评价结论及建议</w:t>
      </w:r>
      <w:bookmarkEnd w:id="141"/>
      <w:bookmarkEnd w:id="142"/>
      <w:bookmarkEnd w:id="143"/>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zh-CN"/>
        </w:rPr>
        <w:t>该项目较好的完成了绩效目标。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sz w:val="32"/>
          <w:szCs w:val="32"/>
          <w:lang w:val="zh-CN"/>
        </w:rPr>
      </w:pPr>
      <w:r>
        <w:rPr>
          <w:rFonts w:hint="eastAsia" w:ascii="仿宋_GB2312" w:hAnsi="仿宋_GB2312" w:eastAsia="仿宋_GB2312" w:cs="仿宋_GB2312"/>
          <w:b w:val="0"/>
          <w:bCs w:val="0"/>
          <w:sz w:val="32"/>
          <w:szCs w:val="32"/>
          <w:lang w:val="zh-CN"/>
        </w:rPr>
        <w:t>存在预算金额与实际支出有差异的问题。</w:t>
      </w:r>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（三）相关建议。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建议通过预算编制培训，提高预算人员的专业水平，培养预算编织人员的责任，确保预算的准确性。</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810"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eastAsia="zh-CN"/>
              </w:rPr>
              <w:t>广元市住房和城乡建设局</w:t>
            </w:r>
            <w:r>
              <w:rPr>
                <w:rFonts w:hint="eastAsia" w:asciiTheme="minorEastAsia" w:hAnsiTheme="minorEastAsia" w:eastAsiaTheme="minorEastAsia" w:cstheme="minorEastAsia"/>
                <w:i w:val="0"/>
                <w:color w:val="auto"/>
                <w:sz w:val="21"/>
                <w:szCs w:val="21"/>
                <w:u w:val="none"/>
                <w:lang w:val="en-US" w:eastAsia="zh-CN"/>
              </w:rPr>
              <w:t>338301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1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190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190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按轻重缓急对市城区</w:t>
            </w:r>
            <w:r>
              <w:rPr>
                <w:rFonts w:hint="eastAsia" w:asciiTheme="minorEastAsia" w:hAnsiTheme="minorEastAsia" w:eastAsiaTheme="minorEastAsia" w:cstheme="minorEastAsia"/>
                <w:i w:val="0"/>
                <w:color w:val="auto"/>
                <w:sz w:val="21"/>
                <w:szCs w:val="21"/>
                <w:u w:val="none"/>
                <w:lang w:val="en-US" w:eastAsia="zh-CN"/>
              </w:rPr>
              <w:t>10座桥梁进行安全检测</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按轻重缓急对市城区</w:t>
            </w:r>
            <w:r>
              <w:rPr>
                <w:rFonts w:hint="eastAsia" w:asciiTheme="minorEastAsia" w:hAnsiTheme="minorEastAsia" w:eastAsiaTheme="minorEastAsia" w:cstheme="minorEastAsia"/>
                <w:i w:val="0"/>
                <w:color w:val="auto"/>
                <w:sz w:val="21"/>
                <w:szCs w:val="21"/>
                <w:u w:val="none"/>
                <w:lang w:val="en-US" w:eastAsia="zh-CN"/>
              </w:rPr>
              <w:t>10座桥梁进行安全检测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桥梁检测数量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10座</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val="en-US" w:eastAsia="zh-CN"/>
              </w:rPr>
              <w:t>10座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检测时间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1年</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检测费用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190万元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186.6万元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效益</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经济效益指标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确保城市桥梁安全运行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确保城市桥梁安全运行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确保城市桥梁安全运行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393" w:leftChars="87" w:hanging="210" w:hangingChars="100"/>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生态效益指标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可持续影响指标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市民满意度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rPr>
              <w:t>≥</w:t>
            </w:r>
            <w:r>
              <w:rPr>
                <w:rFonts w:hint="eastAsia" w:asciiTheme="minorEastAsia" w:hAnsiTheme="minorEastAsia" w:eastAsiaTheme="minorEastAsia" w:cstheme="minorEastAsia"/>
                <w:i w:val="0"/>
                <w:color w:val="auto"/>
                <w:sz w:val="21"/>
                <w:szCs w:val="21"/>
                <w:u w:val="none"/>
                <w:lang w:val="en-US" w:eastAsia="zh-CN"/>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w:t>
            </w:r>
            <w:r>
              <w:rPr>
                <w:rFonts w:hint="eastAsia" w:asciiTheme="minorEastAsia" w:hAnsiTheme="minorEastAsia" w:eastAsiaTheme="minorEastAsia" w:cstheme="minorEastAsia"/>
                <w:i w:val="0"/>
                <w:color w:val="auto"/>
                <w:sz w:val="21"/>
                <w:szCs w:val="21"/>
                <w:u w:val="none"/>
                <w:lang w:val="en-US" w:eastAsia="zh-CN"/>
              </w:rPr>
              <w:t>90%</w:t>
            </w:r>
          </w:p>
        </w:tc>
      </w:tr>
    </w:tbl>
    <w:p>
      <w:pPr>
        <w:pStyle w:val="6"/>
        <w:rPr>
          <w:rFonts w:hint="eastAsia"/>
          <w:lang w:eastAsia="zh-CN"/>
        </w:rPr>
      </w:pPr>
    </w:p>
    <w:p>
      <w:pPr>
        <w:pStyle w:val="6"/>
        <w:rPr>
          <w:rFonts w:hint="eastAsia" w:ascii="方正黑体_GBK" w:hAnsi="方正黑体_GBK" w:eastAsia="方正黑体_GBK" w:cs="方正黑体_GBK"/>
        </w:rPr>
      </w:pPr>
      <w:r>
        <w:rPr>
          <w:rFonts w:hint="eastAsia" w:ascii="方正黑体_GBK" w:hAnsi="方正黑体_GBK" w:eastAsia="方正黑体_GBK" w:cs="方正黑体_GBK"/>
          <w:color w:val="auto"/>
          <w:kern w:val="0"/>
          <w:sz w:val="32"/>
          <w:szCs w:val="32"/>
          <w:highlight w:val="none"/>
          <w:shd w:val="clear" w:color="auto" w:fill="FFFFFF"/>
          <w:lang w:val="zh-CN"/>
        </w:rPr>
        <w:t>附件</w:t>
      </w:r>
    </w:p>
    <w:p>
      <w:pPr>
        <w:pStyle w:val="30"/>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36"/>
          <w:szCs w:val="36"/>
        </w:rPr>
      </w:pPr>
      <w:bookmarkStart w:id="144" w:name="_Toc886506717_WPSOffice_Level2"/>
    </w:p>
    <w:p>
      <w:pPr>
        <w:pStyle w:val="30"/>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36"/>
          <w:szCs w:val="36"/>
        </w:rPr>
      </w:pPr>
      <w:bookmarkStart w:id="145" w:name="_Toc1751716871_WPSOffice_Level2"/>
      <w:bookmarkStart w:id="146" w:name="_Toc1163540915_WPSOffice_Level2"/>
      <w:r>
        <w:rPr>
          <w:rFonts w:hint="eastAsia" w:ascii="方正小标宋简体" w:hAnsi="方正小标宋简体" w:eastAsia="方正小标宋简体" w:cs="方正小标宋简体"/>
          <w:b w:val="0"/>
          <w:bCs w:val="0"/>
          <w:color w:val="auto"/>
          <w:kern w:val="2"/>
          <w:sz w:val="36"/>
          <w:szCs w:val="36"/>
        </w:rPr>
        <w:t>2018年3月前广元市城区市政设施维修维护及</w:t>
      </w:r>
      <w:bookmarkEnd w:id="144"/>
      <w:bookmarkEnd w:id="145"/>
      <w:bookmarkEnd w:id="146"/>
    </w:p>
    <w:p>
      <w:pPr>
        <w:pStyle w:val="30"/>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val="0"/>
          <w:color w:val="auto"/>
          <w:kern w:val="2"/>
          <w:sz w:val="36"/>
          <w:szCs w:val="36"/>
        </w:rPr>
      </w:pPr>
      <w:bookmarkStart w:id="147" w:name="_Toc1101379365_WPSOffice_Level2"/>
      <w:bookmarkStart w:id="148" w:name="_Toc1274400181_WPSOffice_Level2"/>
      <w:bookmarkStart w:id="149" w:name="_Toc993967223_WPSOffice_Level2"/>
      <w:r>
        <w:rPr>
          <w:rFonts w:hint="eastAsia" w:ascii="方正小标宋简体" w:hAnsi="方正小标宋简体" w:eastAsia="方正小标宋简体" w:cs="方正小标宋简体"/>
          <w:b w:val="0"/>
          <w:bCs w:val="0"/>
          <w:color w:val="auto"/>
          <w:kern w:val="2"/>
          <w:sz w:val="36"/>
          <w:szCs w:val="36"/>
        </w:rPr>
        <w:t>背街小巷改造等项目</w:t>
      </w:r>
      <w:r>
        <w:rPr>
          <w:rFonts w:hint="eastAsia" w:ascii="方正小标宋简体" w:hAnsi="方正小标宋简体" w:eastAsia="方正小标宋简体" w:cs="方正小标宋简体"/>
          <w:b w:val="0"/>
          <w:bCs w:val="0"/>
          <w:color w:val="auto"/>
          <w:kern w:val="2"/>
          <w:sz w:val="36"/>
          <w:szCs w:val="36"/>
          <w:lang w:eastAsia="zh-CN"/>
        </w:rPr>
        <w:t>支出</w:t>
      </w:r>
      <w:r>
        <w:rPr>
          <w:rFonts w:hint="eastAsia" w:ascii="方正小标宋简体" w:hAnsi="方正小标宋简体" w:eastAsia="方正小标宋简体" w:cs="方正小标宋简体"/>
          <w:b w:val="0"/>
          <w:bCs w:val="0"/>
          <w:color w:val="auto"/>
          <w:kern w:val="2"/>
          <w:sz w:val="36"/>
          <w:szCs w:val="36"/>
        </w:rPr>
        <w:t>绩效自评报告</w:t>
      </w:r>
      <w:bookmarkEnd w:id="147"/>
      <w:bookmarkEnd w:id="148"/>
      <w:bookmarkEnd w:id="149"/>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lang w:val="zh-CN"/>
        </w:rPr>
      </w:pPr>
      <w:bookmarkStart w:id="150" w:name="_Toc1439467923_WPSOffice_Level2"/>
      <w:bookmarkStart w:id="151" w:name="_Toc831434714_WPSOffice_Level2"/>
      <w:bookmarkStart w:id="152" w:name="_Toc763289692_WPSOffice_Level2"/>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bookmarkEnd w:id="150"/>
      <w:bookmarkEnd w:id="151"/>
      <w:bookmarkEnd w:id="152"/>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1.该项目为</w:t>
      </w:r>
      <w:r>
        <w:rPr>
          <w:rFonts w:hint="eastAsia" w:ascii="仿宋_GB2312" w:hAnsi="仿宋_GB2312" w:eastAsia="仿宋_GB2312" w:cs="仿宋_GB2312"/>
          <w:b w:val="0"/>
          <w:bCs w:val="0"/>
          <w:sz w:val="32"/>
          <w:szCs w:val="32"/>
          <w:lang w:val="zh-CN"/>
        </w:rPr>
        <w:t>广元市城市建设建设事务中心</w:t>
      </w:r>
      <w:r>
        <w:rPr>
          <w:rFonts w:hint="eastAsia" w:ascii="仿宋_GB2312" w:hAnsi="仿宋_GB2312" w:eastAsia="仿宋_GB2312" w:cs="仿宋_GB2312"/>
          <w:b w:val="0"/>
          <w:bCs w:val="0"/>
          <w:sz w:val="32"/>
          <w:szCs w:val="32"/>
          <w:lang w:val="en-US" w:eastAsia="zh-CN"/>
        </w:rPr>
        <w:t>2021年追加项目，由该单位根据其实际工作需要编制项目预算。</w:t>
      </w:r>
    </w:p>
    <w:p>
      <w:pPr>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sz w:val="32"/>
          <w:szCs w:val="32"/>
          <w:lang w:val="zh-CN"/>
        </w:rPr>
        <w:t>此项目为</w:t>
      </w:r>
      <w:r>
        <w:rPr>
          <w:rFonts w:hint="eastAsia" w:ascii="仿宋_GB2312" w:hAnsi="仿宋_GB2312" w:eastAsia="仿宋_GB2312" w:cs="仿宋_GB2312"/>
          <w:b w:val="0"/>
          <w:bCs w:val="0"/>
          <w:sz w:val="32"/>
          <w:szCs w:val="32"/>
          <w:lang w:val="zh-CN"/>
        </w:rPr>
        <w:t>广元市城市建设建设事务中心</w:t>
      </w:r>
      <w:r>
        <w:rPr>
          <w:rFonts w:hint="eastAsia" w:ascii="仿宋_GB2312" w:hAnsi="仿宋_GB2312" w:eastAsia="仿宋_GB2312" w:cs="仿宋_GB2312"/>
          <w:sz w:val="32"/>
          <w:szCs w:val="32"/>
          <w:lang w:val="zh-CN"/>
        </w:rPr>
        <w:t>负责实施</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zh-CN"/>
        </w:rPr>
        <w:t>广元市住房和城乡建设局作为主管部门，对该项目前期申报、后期实施过程具有指导及监督作用。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（二）项目绩效目标。</w:t>
      </w:r>
    </w:p>
    <w:p>
      <w:pPr>
        <w:spacing w:line="576"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1.该项目主要内容包括：</w:t>
      </w:r>
      <w:r>
        <w:rPr>
          <w:rFonts w:hint="eastAsia" w:ascii="仿宋_GB2312" w:hAnsi="仿宋_GB2312" w:eastAsia="仿宋_GB2312" w:cs="仿宋_GB2312"/>
          <w:sz w:val="32"/>
          <w:szCs w:val="32"/>
          <w:lang w:val="zh-CN"/>
        </w:rPr>
        <w:t>2018年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月以前的</w:t>
      </w:r>
      <w:r>
        <w:rPr>
          <w:rFonts w:hint="eastAsia" w:ascii="仿宋_GB2312" w:hAnsi="仿宋_GB2312" w:eastAsia="仿宋_GB2312" w:cs="仿宋_GB2312"/>
          <w:sz w:val="32"/>
          <w:szCs w:val="32"/>
        </w:rPr>
        <w:t>广元市中心城区市政公用设施维修维护及背街小巷改造、应急抢险、创优创文等项目。本项目建设地点位于广元市利州区，包括上西、老城、南河、下西、东坝、雪峰及万源等片区。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该项目申报内容与实际相符，申报目标合理可行。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lang w:val="zh-CN" w:eastAsia="zh-CN"/>
        </w:rPr>
        <w:t>主管部门成立绩效评价小组,按照项目绩效目标申报表一一对照完成情况，以及《2022年市级专项预算项目支出绩效评价指标体系》进行自评。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bookmarkStart w:id="153" w:name="_Toc1984173761_WPSOffice_Level2"/>
      <w:bookmarkStart w:id="154" w:name="_Toc1124493498_WPSOffice_Level2"/>
      <w:bookmarkStart w:id="155" w:name="_Toc1759890322_WPSOffice_Level2"/>
      <w:r>
        <w:rPr>
          <w:rFonts w:hint="eastAsia" w:ascii="黑体" w:hAnsi="宋体" w:eastAsia="黑体"/>
          <w:b w:val="0"/>
          <w:bCs w:val="0"/>
          <w:sz w:val="32"/>
          <w:szCs w:val="32"/>
        </w:rPr>
        <w:t>二、项目资金申报及使用情况</w:t>
      </w:r>
      <w:bookmarkEnd w:id="153"/>
      <w:bookmarkEnd w:id="154"/>
      <w:bookmarkEnd w:id="155"/>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该项目申报资金</w:t>
      </w:r>
      <w:r>
        <w:rPr>
          <w:rFonts w:hint="eastAsia" w:ascii="仿宋_GB2312" w:hAnsi="仿宋_GB2312" w:eastAsia="仿宋_GB2312" w:cs="仿宋_GB2312"/>
          <w:b w:val="0"/>
          <w:bCs w:val="0"/>
          <w:sz w:val="32"/>
          <w:szCs w:val="32"/>
          <w:lang w:val="en-US" w:eastAsia="zh-CN"/>
        </w:rPr>
        <w:t>500万元，项目批复金额500万元，无预算调整。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zh-CN"/>
        </w:rPr>
        <w:t>资金计划。</w:t>
      </w:r>
      <w:r>
        <w:rPr>
          <w:rFonts w:hint="eastAsia" w:ascii="仿宋_GB2312" w:hAnsi="仿宋_GB2312" w:eastAsia="仿宋_GB2312" w:cs="仿宋_GB2312"/>
          <w:b w:val="0"/>
          <w:bCs w:val="0"/>
          <w:sz w:val="32"/>
          <w:szCs w:val="32"/>
          <w:lang w:val="zh-CN" w:eastAsia="zh-CN"/>
        </w:rPr>
        <w:t>该项目资金来源均为市本级财政资金。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zh-CN"/>
        </w:rPr>
        <w:t>资金到位。</w:t>
      </w:r>
      <w:r>
        <w:rPr>
          <w:rFonts w:hint="eastAsia" w:ascii="仿宋_GB2312" w:hAnsi="仿宋_GB2312" w:eastAsia="仿宋_GB2312" w:cs="仿宋_GB2312"/>
          <w:b w:val="0"/>
          <w:bCs w:val="0"/>
          <w:sz w:val="32"/>
          <w:szCs w:val="32"/>
          <w:lang w:val="zh-CN"/>
        </w:rPr>
        <w:t>截至评价时点，该项目资金全部到位，资金到位率</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zh-CN"/>
        </w:rPr>
        <w:t>资金使用。</w:t>
      </w:r>
      <w:r>
        <w:rPr>
          <w:rFonts w:hint="eastAsia" w:ascii="仿宋_GB2312" w:hAnsi="仿宋_GB2312" w:eastAsia="仿宋_GB2312" w:cs="仿宋_GB2312"/>
          <w:b w:val="0"/>
          <w:bCs w:val="0"/>
          <w:sz w:val="32"/>
          <w:szCs w:val="32"/>
          <w:lang w:val="zh-CN"/>
        </w:rPr>
        <w:t>截至评价时点，该项目实际支出金额</w:t>
      </w:r>
      <w:r>
        <w:rPr>
          <w:rFonts w:hint="eastAsia" w:ascii="仿宋_GB2312" w:hAnsi="仿宋_GB2312" w:eastAsia="仿宋_GB2312" w:cs="仿宋_GB2312"/>
          <w:b w:val="0"/>
          <w:bCs w:val="0"/>
          <w:sz w:val="32"/>
          <w:szCs w:val="32"/>
          <w:lang w:val="en-US" w:eastAsia="zh-CN"/>
        </w:rPr>
        <w:t>500万元。</w:t>
      </w:r>
      <w:r>
        <w:rPr>
          <w:rFonts w:hint="eastAsia" w:ascii="仿宋_GB2312" w:hAnsi="仿宋_GB2312" w:eastAsia="仿宋_GB2312" w:cs="仿宋_GB2312"/>
          <w:b w:val="0"/>
          <w:bCs w:val="0"/>
          <w:sz w:val="32"/>
          <w:szCs w:val="32"/>
          <w:lang w:val="zh-CN"/>
        </w:rPr>
        <w:t>支付依据合规合法，资金支付均未超预算。</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bookmarkStart w:id="156" w:name="_Toc2044427492_WPSOffice_Level2"/>
      <w:bookmarkStart w:id="157" w:name="_Toc1243461774_WPSOffice_Level2"/>
      <w:bookmarkStart w:id="158" w:name="_Toc1687512273_WPSOffice_Level2"/>
      <w:r>
        <w:rPr>
          <w:rFonts w:hint="eastAsia" w:ascii="黑体" w:hAnsi="宋体" w:eastAsia="黑体"/>
          <w:b w:val="0"/>
          <w:bCs w:val="0"/>
          <w:sz w:val="32"/>
          <w:szCs w:val="32"/>
        </w:rPr>
        <w:t>三、项目实施及管理情况</w:t>
      </w:r>
      <w:bookmarkEnd w:id="156"/>
      <w:bookmarkEnd w:id="157"/>
      <w:bookmarkEnd w:id="158"/>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（一）项目实施流程。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rPr>
        <w:t>根据财政部、发展改革委、人民银行、审计署、银保监会、证监会《地方政府隐性债务统计监测工作方案》（财预〔2018〕171号）和《关于规范做好地方政府隐性债务变动统计工作的通知》（财预〔2019〕158号）文件要求，此项目资金申报及变动已纳入隐性债务监管。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2021年6月末，</w:t>
      </w:r>
      <w:r>
        <w:rPr>
          <w:rFonts w:hint="eastAsia" w:ascii="仿宋_GB2312" w:eastAsia="仿宋_GB2312"/>
          <w:sz w:val="32"/>
          <w:szCs w:val="32"/>
        </w:rPr>
        <w:t>债务余额1969万元。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该项目</w:t>
      </w:r>
      <w:r>
        <w:rPr>
          <w:rFonts w:hint="eastAsia" w:ascii="仿宋_GB2312" w:hAnsi="仿宋_GB2312" w:eastAsia="仿宋_GB2312" w:cs="仿宋_GB2312"/>
          <w:sz w:val="32"/>
          <w:szCs w:val="32"/>
          <w:lang w:val="zh-CN"/>
        </w:rPr>
        <w:t>2018年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月前已完工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zh-CN"/>
        </w:rPr>
        <w:t>按照相关文件申报为隐形债务资金。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作为主管部门，定期督促项目单位加快项目实施进度，严格按照预算申报实施。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sz w:val="32"/>
          <w:szCs w:val="32"/>
          <w:lang w:val="zh-CN"/>
        </w:rPr>
      </w:pPr>
      <w:bookmarkStart w:id="159" w:name="_Toc612375776_WPSOffice_Level2"/>
      <w:bookmarkStart w:id="160" w:name="_Toc2028204169_WPSOffice_Level2"/>
      <w:bookmarkStart w:id="161" w:name="_Toc1565127714_WPSOffice_Level2"/>
      <w:r>
        <w:rPr>
          <w:rFonts w:hint="eastAsia" w:ascii="黑体" w:hAnsi="宋体" w:eastAsia="黑体"/>
          <w:b w:val="0"/>
          <w:bCs w:val="0"/>
          <w:sz w:val="32"/>
          <w:szCs w:val="32"/>
        </w:rPr>
        <w:t>四、项目绩效情况</w:t>
      </w:r>
      <w:bookmarkEnd w:id="159"/>
      <w:bookmarkEnd w:id="160"/>
      <w:bookmarkEnd w:id="161"/>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按照广财债〔2021〕39号《广元市财政局关于下达偿还政府隐性债务预算资金的通知》，偿还资金500万元，债务余额为1469万元。按照广财债〔2021〕21号《广元市财政局关于进一步做好隐性债务化解的通知》，圆满完成2021年我中心隐性债务化解目标任务500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lang w:val="en-US" w:eastAsia="zh-CN"/>
        </w:rPr>
        <w:t>1.经济效益。</w:t>
      </w:r>
      <w:r>
        <w:rPr>
          <w:rFonts w:hint="eastAsia" w:ascii="仿宋_GB2312" w:hAnsi="仿宋_GB2312" w:eastAsia="仿宋_GB2312" w:cs="仿宋_GB2312"/>
          <w:sz w:val="32"/>
          <w:szCs w:val="32"/>
        </w:rPr>
        <w:t>市政基础设施日常维修维护项目响应过“紧日子”要求，践行节约理念，用有限的资金尽全力保障市政基础设施工作正常开展。</w:t>
      </w:r>
      <w:r>
        <w:rPr>
          <w:rFonts w:hint="eastAsia" w:ascii="仿宋_GB2312" w:hAnsi="宋体"/>
          <w:b w:val="0"/>
          <w:bCs w:val="0"/>
          <w:sz w:val="32"/>
          <w:szCs w:val="32"/>
          <w:lang w:val="en-US" w:eastAsia="zh-CN"/>
        </w:rPr>
        <w:t>2.社会效益。</w:t>
      </w:r>
      <w:r>
        <w:rPr>
          <w:rFonts w:hint="eastAsia" w:ascii="仿宋_GB2312" w:hAnsi="仿宋_GB2312" w:eastAsia="仿宋_GB2312" w:cs="仿宋_GB2312"/>
          <w:color w:val="auto"/>
          <w:sz w:val="32"/>
          <w:szCs w:val="32"/>
        </w:rPr>
        <w:t>项目的建设将有效地改善基础设施条件，方便当地居民生活及生产</w:t>
      </w:r>
      <w:r>
        <w:rPr>
          <w:rFonts w:hint="eastAsia" w:ascii="仿宋_GB2312" w:hAnsi="仿宋_GB2312" w:cs="仿宋_GB2312"/>
          <w:color w:val="auto"/>
          <w:sz w:val="32"/>
          <w:szCs w:val="32"/>
          <w:lang w:eastAsia="zh-CN"/>
        </w:rPr>
        <w:t>。</w:t>
      </w:r>
    </w:p>
    <w:p>
      <w:pPr>
        <w:spacing w:line="576" w:lineRule="exact"/>
        <w:ind w:firstLine="642" w:firstLineChars="200"/>
        <w:rPr>
          <w:rFonts w:hint="eastAsia" w:ascii="仿宋_GB2312" w:hAnsi="宋体" w:eastAsia="仿宋_GB2312"/>
          <w:b w:val="0"/>
          <w:bCs w:val="0"/>
          <w:sz w:val="32"/>
          <w:szCs w:val="32"/>
          <w:lang w:val="en-US" w:eastAsia="zh-CN"/>
        </w:rPr>
      </w:pPr>
      <w:r>
        <w:rPr>
          <w:rFonts w:hint="eastAsia" w:ascii="仿宋_GB2312" w:hAnsi="仿宋_GB2312" w:eastAsia="仿宋_GB2312" w:cs="仿宋_GB2312"/>
          <w:b/>
          <w:bCs/>
          <w:sz w:val="32"/>
          <w:szCs w:val="32"/>
          <w:lang w:val="en-US" w:eastAsia="zh-CN"/>
        </w:rPr>
        <w:t>2.社会效益。</w:t>
      </w:r>
      <w:r>
        <w:rPr>
          <w:rFonts w:hint="eastAsia" w:ascii="仿宋_GB2312" w:hAnsi="仿宋_GB2312" w:eastAsia="仿宋_GB2312" w:cs="仿宋_GB2312"/>
          <w:sz w:val="32"/>
          <w:szCs w:val="32"/>
        </w:rPr>
        <w:t>完善了城市基础设施，改善了城市环境质量，保障了城市居民的正常出行，市民投诉病害点道路的及时处理获得了广大市民的高度认可，提升了城市整体面貌和形象。</w:t>
      </w:r>
    </w:p>
    <w:p>
      <w:pPr>
        <w:spacing w:line="576"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3.生态及可持续效益。</w:t>
      </w:r>
      <w:r>
        <w:rPr>
          <w:rFonts w:hint="eastAsia" w:ascii="仿宋_GB2312" w:hAnsi="仿宋_GB2312" w:eastAsia="仿宋_GB2312" w:cs="仿宋_GB2312"/>
          <w:sz w:val="32"/>
          <w:szCs w:val="32"/>
        </w:rPr>
        <w:t>市政基础设施得到及时的维修维护，为更好地进行广元市生态文明建设，实现“美丽广元”愿景目标，实现社会和经济的可持续发展创造了良好的条件。</w:t>
      </w:r>
    </w:p>
    <w:p>
      <w:pPr>
        <w:spacing w:line="576"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4.服务对象满意度。</w:t>
      </w:r>
      <w:r>
        <w:rPr>
          <w:rFonts w:hint="eastAsia" w:ascii="仿宋_GB2312" w:hAnsi="仿宋_GB2312" w:eastAsia="仿宋_GB2312" w:cs="仿宋_GB2312"/>
          <w:sz w:val="32"/>
          <w:szCs w:val="32"/>
        </w:rPr>
        <w:t>通过12345热线、市长信箱、大话利州等意见收集平台，处理结果市民高度满意。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bookmarkStart w:id="162" w:name="_Toc785279060_WPSOffice_Level2"/>
      <w:bookmarkStart w:id="163" w:name="_Toc861499593_WPSOffice_Level2"/>
      <w:bookmarkStart w:id="164" w:name="_Toc229631386_WPSOffice_Level2"/>
      <w:r>
        <w:rPr>
          <w:rFonts w:hint="eastAsia" w:ascii="黑体" w:hAnsi="宋体" w:eastAsia="黑体"/>
          <w:b w:val="0"/>
          <w:bCs w:val="0"/>
          <w:sz w:val="32"/>
          <w:szCs w:val="32"/>
        </w:rPr>
        <w:t>五、评价结论及建议</w:t>
      </w:r>
      <w:bookmarkEnd w:id="162"/>
      <w:bookmarkEnd w:id="163"/>
      <w:bookmarkEnd w:id="164"/>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zh-CN"/>
        </w:rPr>
        <w:t>该项目较好的完成了隐形债务化解目标。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（二）存在的问题。</w:t>
      </w:r>
    </w:p>
    <w:p>
      <w:pPr>
        <w:adjustRightInd w:val="0"/>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该项目已经完成债务化解任务，问题不存在。</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（三）相关建议。</w:t>
      </w:r>
    </w:p>
    <w:p>
      <w:pPr>
        <w:adjustRightInd w:val="0"/>
        <w:snapToGrid w:val="0"/>
        <w:spacing w:line="576" w:lineRule="exact"/>
        <w:ind w:firstLine="640" w:firstLineChars="200"/>
        <w:rPr>
          <w:rFonts w:hint="eastAsia" w:eastAsia="仿宋_GB2312"/>
          <w:b w:val="0"/>
          <w:bCs w:val="0"/>
          <w:sz w:val="32"/>
          <w:szCs w:val="32"/>
          <w:lang w:eastAsia="zh-CN"/>
        </w:rPr>
      </w:pPr>
      <w:r>
        <w:rPr>
          <w:rFonts w:hint="eastAsia" w:ascii="仿宋_GB2312" w:eastAsia="仿宋_GB2312"/>
          <w:sz w:val="32"/>
          <w:szCs w:val="32"/>
          <w:lang w:val="zh-CN"/>
        </w:rPr>
        <w:t>加大基础设施项目投入力度。</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2"/>
        <w:tblpPr w:leftFromText="180" w:rightFromText="180" w:vertAnchor="text" w:horzAnchor="page" w:tblpX="1281" w:tblpY="660"/>
        <w:tblOverlap w:val="never"/>
        <w:tblW w:w="135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411"/>
        <w:gridCol w:w="2223"/>
        <w:gridCol w:w="3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66"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广元市住房和城乡建设局</w:t>
            </w:r>
            <w:r>
              <w:rPr>
                <w:rFonts w:hint="eastAsia" w:asciiTheme="minorEastAsia" w:hAnsiTheme="minorEastAsia" w:eastAsiaTheme="minorEastAsia" w:cstheme="minorEastAsia"/>
                <w:i w:val="0"/>
                <w:color w:val="auto"/>
                <w:sz w:val="21"/>
                <w:szCs w:val="21"/>
                <w:u w:val="none"/>
                <w:lang w:val="en-US" w:eastAsia="zh-CN"/>
              </w:rPr>
              <w:t>338301</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66"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500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执行数：</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66"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500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66"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66"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sz w:val="21"/>
                <w:szCs w:val="21"/>
                <w:lang w:val="zh-CN"/>
              </w:rPr>
              <w:t>2018年</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val="zh-CN"/>
              </w:rPr>
              <w:t>月以前的</w:t>
            </w:r>
            <w:r>
              <w:rPr>
                <w:rFonts w:hint="eastAsia" w:asciiTheme="minorEastAsia" w:hAnsiTheme="minorEastAsia" w:eastAsiaTheme="minorEastAsia" w:cstheme="minorEastAsia"/>
                <w:sz w:val="21"/>
                <w:szCs w:val="21"/>
              </w:rPr>
              <w:t>广元市中心城区市政公用设施维修维护及背街小巷改造、应急抢险、创优创文等项目。</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sz w:val="21"/>
                <w:szCs w:val="21"/>
                <w:lang w:val="zh-CN"/>
              </w:rPr>
              <w:t>2018年</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val="zh-CN"/>
              </w:rPr>
              <w:t>月以前的</w:t>
            </w:r>
            <w:r>
              <w:rPr>
                <w:rFonts w:hint="eastAsia" w:asciiTheme="minorEastAsia" w:hAnsiTheme="minorEastAsia" w:eastAsiaTheme="minorEastAsia" w:cstheme="minorEastAsia"/>
                <w:sz w:val="21"/>
                <w:szCs w:val="21"/>
              </w:rPr>
              <w:t>广元市中心城区市政公用设施维修维护及背街小巷改造、应急抢险、创优创文等项目。</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66"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6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sz w:val="21"/>
                <w:szCs w:val="21"/>
              </w:rPr>
              <w:t>项目建设地点</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sz w:val="21"/>
                <w:szCs w:val="21"/>
              </w:rPr>
              <w:t>上西、老城、南河、下西、东坝、雪峰及万源等片区</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sz w:val="21"/>
                <w:szCs w:val="21"/>
              </w:rPr>
              <w:t>上西、老城、南河、下西、东坝、雪峰及万源等片区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6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6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完成时间</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2018-2021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val="en-US" w:eastAsia="zh-CN"/>
              </w:rPr>
              <w:t>2018-2021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6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市政维修费用</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500万元</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500万元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6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效益</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经济效益指标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6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sz w:val="21"/>
                <w:szCs w:val="21"/>
              </w:rPr>
              <w:t>提升城市整体面貌和形象</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sz w:val="21"/>
                <w:szCs w:val="21"/>
              </w:rPr>
              <w:t>提升了城市整体面貌和形象</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sz w:val="21"/>
                <w:szCs w:val="21"/>
              </w:rPr>
              <w:t>提升了城市整体面貌和形象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66"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393" w:leftChars="87" w:hanging="210" w:hangingChars="100"/>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生态效益指标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6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可持续影响指标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sz w:val="21"/>
                <w:szCs w:val="21"/>
              </w:rPr>
              <w:t>实现“美丽广元”愿景目标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sz w:val="21"/>
                <w:szCs w:val="21"/>
              </w:rPr>
              <w:t>实现“美丽广元”愿景目标</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sz w:val="21"/>
                <w:szCs w:val="21"/>
              </w:rPr>
              <w:t>实现“美丽广元”愿景目标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66"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sz w:val="21"/>
                <w:szCs w:val="21"/>
              </w:rPr>
              <w:t>市民满意</w:t>
            </w:r>
            <w:r>
              <w:rPr>
                <w:rFonts w:hint="eastAsia" w:asciiTheme="minorEastAsia" w:hAnsiTheme="minorEastAsia" w:eastAsiaTheme="minorEastAsia" w:cstheme="minorEastAsia"/>
                <w:sz w:val="21"/>
                <w:szCs w:val="21"/>
                <w:lang w:eastAsia="zh-CN"/>
              </w:rPr>
              <w:t>度</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rPr>
              <w:t>≥</w:t>
            </w:r>
            <w:r>
              <w:rPr>
                <w:rFonts w:hint="eastAsia" w:asciiTheme="minorEastAsia" w:hAnsiTheme="minorEastAsia" w:eastAsiaTheme="minorEastAsia" w:cstheme="minorEastAsia"/>
                <w:i w:val="0"/>
                <w:color w:val="auto"/>
                <w:sz w:val="21"/>
                <w:szCs w:val="21"/>
                <w:u w:val="none"/>
                <w:lang w:val="en-US" w:eastAsia="zh-CN"/>
              </w:rPr>
              <w:t>90%</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w:t>
            </w:r>
            <w:r>
              <w:rPr>
                <w:rFonts w:hint="eastAsia" w:asciiTheme="minorEastAsia" w:hAnsiTheme="minorEastAsia" w:eastAsiaTheme="minorEastAsia" w:cstheme="minorEastAsia"/>
                <w:i w:val="0"/>
                <w:color w:val="auto"/>
                <w:sz w:val="21"/>
                <w:szCs w:val="21"/>
                <w:u w:val="none"/>
                <w:lang w:val="en-US" w:eastAsia="zh-CN"/>
              </w:rPr>
              <w:t>90%</w:t>
            </w:r>
          </w:p>
        </w:tc>
      </w:tr>
    </w:tbl>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165" w:name="_Toc261901515_WPSOffice_Level1"/>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98"/>
      <w:bookmarkEnd w:id="122"/>
      <w:bookmarkEnd w:id="165"/>
      <w:bookmarkStart w:id="166" w:name="_Toc15396619"/>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167" w:name="_Toc1505363289_WPSOffice_Level2"/>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166"/>
      <w:bookmarkEnd w:id="167"/>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168" w:name="_Toc933300564_WPSOffice_Level2"/>
      <w:bookmarkStart w:id="169"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168"/>
      <w:bookmarkEnd w:id="169"/>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170" w:name="_Toc15396621"/>
      <w:bookmarkStart w:id="171" w:name="_Toc432589889_WPSOffice_Level2"/>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170"/>
      <w:bookmarkEnd w:id="171"/>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val="0"/>
          <w:color w:val="auto"/>
          <w:highlight w:val="none"/>
        </w:rPr>
      </w:pPr>
      <w:bookmarkStart w:id="172" w:name="_Toc15396622"/>
      <w:bookmarkStart w:id="173" w:name="_Toc794272123_WPSOffice_Level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172"/>
      <w:bookmarkEnd w:id="173"/>
    </w:p>
    <w:p>
      <w:pPr>
        <w:pStyle w:val="4"/>
        <w:pageBreakBefore w:val="0"/>
        <w:widowControl w:val="0"/>
        <w:kinsoku/>
        <w:wordWrap/>
        <w:overflowPunct/>
        <w:topLinePunct w:val="0"/>
        <w:autoSpaceDE/>
        <w:autoSpaceDN/>
        <w:bidi w:val="0"/>
        <w:adjustRightInd/>
        <w:snapToGrid/>
        <w:spacing w:line="560" w:lineRule="exact"/>
        <w:textAlignment w:val="auto"/>
        <w:rPr>
          <w:rStyle w:val="25"/>
          <w:rFonts w:ascii="仿宋" w:hAnsi="仿宋" w:eastAsia="仿宋"/>
          <w:b w:val="0"/>
          <w:bCs w:val="0"/>
          <w:color w:val="auto"/>
          <w:highlight w:val="none"/>
        </w:rPr>
      </w:pPr>
      <w:bookmarkStart w:id="174" w:name="_Toc990067999_WPSOffice_Level2"/>
      <w:bookmarkStart w:id="175"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174"/>
      <w:bookmarkEnd w:id="175"/>
      <w:bookmarkStart w:id="176" w:name="_Toc15396624"/>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177" w:name="_Toc215514932_WPSOffice_Level2"/>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176"/>
      <w:bookmarkEnd w:id="177"/>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178" w:name="_Toc15396625"/>
      <w:bookmarkStart w:id="179" w:name="_Toc357551232_WPSOffice_Level2"/>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178"/>
      <w:bookmarkEnd w:id="179"/>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180" w:name="_Toc15396626"/>
      <w:bookmarkStart w:id="181" w:name="_Toc570869122_WPSOffice_Level2"/>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180"/>
      <w:bookmarkEnd w:id="181"/>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182" w:name="_Toc15396627"/>
      <w:bookmarkStart w:id="183" w:name="_Toc1482865677_WPSOffice_Level2"/>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182"/>
      <w:bookmarkEnd w:id="183"/>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184" w:name="_Toc15396628"/>
      <w:bookmarkStart w:id="185" w:name="_Toc126135320_WPSOffice_Level2"/>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184"/>
      <w:bookmarkEnd w:id="185"/>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186" w:name="_Toc15396629"/>
      <w:bookmarkStart w:id="187" w:name="_Toc1121810537_WPSOffice_Level2"/>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86"/>
      <w:bookmarkEnd w:id="187"/>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188" w:name="_Toc15396630"/>
      <w:bookmarkStart w:id="189" w:name="_Toc1222780139_WPSOffice_Level2"/>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188"/>
      <w:bookmarkEnd w:id="189"/>
    </w:p>
    <w:p>
      <w:pPr>
        <w:pStyle w:val="4"/>
        <w:pageBreakBefore w:val="0"/>
        <w:widowControl w:val="0"/>
        <w:kinsoku/>
        <w:wordWrap/>
        <w:overflowPunct/>
        <w:topLinePunct w:val="0"/>
        <w:autoSpaceDE/>
        <w:autoSpaceDN/>
        <w:bidi w:val="0"/>
        <w:adjustRightInd/>
        <w:snapToGrid/>
        <w:spacing w:line="560" w:lineRule="exact"/>
        <w:textAlignment w:val="auto"/>
        <w:rPr>
          <w:rStyle w:val="25"/>
          <w:rFonts w:hint="eastAsia" w:ascii="仿宋" w:hAnsi="仿宋" w:eastAsia="仿宋"/>
          <w:b w:val="0"/>
          <w:bCs w:val="0"/>
          <w:color w:val="auto"/>
          <w:highlight w:val="none"/>
        </w:rPr>
      </w:pPr>
      <w:bookmarkStart w:id="190" w:name="_Toc15396631"/>
      <w:bookmarkStart w:id="191" w:name="_Toc1617962722_WPSOffice_Level2"/>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90"/>
      <w:bookmarkEnd w:id="191"/>
    </w:p>
    <w:p>
      <w:pPr>
        <w:pageBreakBefore w:val="0"/>
        <w:widowControl w:val="0"/>
        <w:kinsoku/>
        <w:wordWrap/>
        <w:overflowPunct/>
        <w:topLinePunct w:val="0"/>
        <w:autoSpaceDE/>
        <w:autoSpaceDN/>
        <w:bidi w:val="0"/>
        <w:adjustRightInd/>
        <w:snapToGrid/>
        <w:spacing w:line="560" w:lineRule="exact"/>
        <w:textAlignment w:val="auto"/>
        <w:rPr>
          <w:rFonts w:hint="eastAsia" w:eastAsia="仿宋"/>
          <w:color w:val="auto"/>
          <w:highlight w:val="none"/>
          <w:lang w:eastAsia="zh-CN"/>
        </w:rPr>
      </w:pPr>
      <w:bookmarkStart w:id="192" w:name="_Toc1363253047_WPSOffice_Level2"/>
      <w:r>
        <w:rPr>
          <w:rStyle w:val="25"/>
          <w:rFonts w:hint="eastAsia" w:ascii="仿宋" w:hAnsi="仿宋" w:eastAsia="仿宋"/>
          <w:b w:val="0"/>
          <w:bCs w:val="0"/>
          <w:color w:val="auto"/>
          <w:highlight w:val="none"/>
          <w:lang w:eastAsia="zh-CN"/>
        </w:rPr>
        <w:t>十四、国有资本经营预算财政拨款支出决算表</w:t>
      </w:r>
      <w:bookmarkEnd w:id="192"/>
    </w:p>
    <w:sectPr>
      <w:type w:val="continuous"/>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真广标">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F4EDF1FA"/>
    <w:multiLevelType w:val="singleLevel"/>
    <w:tmpl w:val="F4EDF1FA"/>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BE8440E"/>
    <w:rsid w:val="1D155CEE"/>
    <w:rsid w:val="20F57F95"/>
    <w:rsid w:val="240371BF"/>
    <w:rsid w:val="25C741E6"/>
    <w:rsid w:val="27842671"/>
    <w:rsid w:val="29FD04D3"/>
    <w:rsid w:val="29FF1962"/>
    <w:rsid w:val="2ABE7A3E"/>
    <w:rsid w:val="2EFA178C"/>
    <w:rsid w:val="30B46D73"/>
    <w:rsid w:val="319F7F4E"/>
    <w:rsid w:val="37FF4619"/>
    <w:rsid w:val="39AE70AB"/>
    <w:rsid w:val="3C0C0783"/>
    <w:rsid w:val="3EFF8336"/>
    <w:rsid w:val="3F795B0E"/>
    <w:rsid w:val="3F9F3A96"/>
    <w:rsid w:val="40350D30"/>
    <w:rsid w:val="479F99C4"/>
    <w:rsid w:val="493C27E9"/>
    <w:rsid w:val="496F39ED"/>
    <w:rsid w:val="49FF41D3"/>
    <w:rsid w:val="4A185DC8"/>
    <w:rsid w:val="4BE068DB"/>
    <w:rsid w:val="4BF6002B"/>
    <w:rsid w:val="4CFB19CA"/>
    <w:rsid w:val="4ECE2238"/>
    <w:rsid w:val="51DB4B86"/>
    <w:rsid w:val="55333C3E"/>
    <w:rsid w:val="573BB24C"/>
    <w:rsid w:val="5C930725"/>
    <w:rsid w:val="64CA39A1"/>
    <w:rsid w:val="6C4A05C8"/>
    <w:rsid w:val="6F9F4BC1"/>
    <w:rsid w:val="6FFBF621"/>
    <w:rsid w:val="6FFF8391"/>
    <w:rsid w:val="72734D90"/>
    <w:rsid w:val="76FD536A"/>
    <w:rsid w:val="79E7B28D"/>
    <w:rsid w:val="7BEF72CD"/>
    <w:rsid w:val="7C775BAB"/>
    <w:rsid w:val="7EFA07C2"/>
    <w:rsid w:val="7F9F20EE"/>
    <w:rsid w:val="849755F6"/>
    <w:rsid w:val="9E3A10E2"/>
    <w:rsid w:val="AFD14652"/>
    <w:rsid w:val="B6F584AE"/>
    <w:rsid w:val="C9B62740"/>
    <w:rsid w:val="CEED630E"/>
    <w:rsid w:val="D5FDC91E"/>
    <w:rsid w:val="DFBF758B"/>
    <w:rsid w:val="EA775B54"/>
    <w:rsid w:val="EFFE0D12"/>
    <w:rsid w:val="F2E1F9D4"/>
    <w:rsid w:val="F3DDF5F2"/>
    <w:rsid w:val="F5B56EDB"/>
    <w:rsid w:val="F5BE2BED"/>
    <w:rsid w:val="F7880819"/>
    <w:rsid w:val="FBAFB6E7"/>
    <w:rsid w:val="FDFC2F87"/>
    <w:rsid w:val="FEB72B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1"/>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7"/>
    <w:semiHidden/>
    <w:unhideWhenUsed/>
    <w:qFormat/>
    <w:uiPriority w:val="99"/>
    <w:rPr>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2"/>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6"/>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8"/>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ome/uos/Desktop/2021&#24180;&#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ome/uos/Desktop/2021&#24180;&#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ome/uos/Desktop/2021&#24180;&#20915;&#31639;&#20844;&#24320;/&#22270;&#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os/Desktop/2021&#24180;&#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[工作簿1]Sheet1!$B$2</c:f>
              <c:strCache>
                <c:ptCount val="1"/>
                <c:pt idx="0">
                  <c:v>收、支决算总计变动情况图</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[工作簿1]Sheet1!$A$3:$A$4</c:f>
              <c:numCache>
                <c:formatCode>General</c:formatCode>
                <c:ptCount val="2"/>
                <c:pt idx="0">
                  <c:v>2020</c:v>
                </c:pt>
                <c:pt idx="1">
                  <c:v>2021</c:v>
                </c:pt>
              </c:numCache>
            </c:numRef>
          </c:cat>
          <c:val>
            <c:numRef>
              <c:f>[工作簿1]Sheet1!$B$3:$B$4</c:f>
              <c:numCache>
                <c:formatCode>General</c:formatCode>
                <c:ptCount val="2"/>
                <c:pt idx="0">
                  <c:v>800.05</c:v>
                </c:pt>
                <c:pt idx="1">
                  <c:v>1049.91</c:v>
                </c:pt>
              </c:numCache>
            </c:numRef>
          </c:val>
        </c:ser>
        <c:dLbls>
          <c:showLegendKey val="false"/>
          <c:showVal val="true"/>
          <c:showCatName val="false"/>
          <c:showSerName val="false"/>
          <c:showPercent val="false"/>
          <c:showBubbleSize val="false"/>
        </c:dLbls>
        <c:gapWidth val="150"/>
        <c:overlap val="0"/>
        <c:axId val="752586247"/>
        <c:axId val="339121087"/>
      </c:barChart>
      <c:catAx>
        <c:axId val="752586247"/>
        <c:scaling>
          <c:orientation val="minMax"/>
        </c:scaling>
        <c:delete val="false"/>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339121087"/>
        <c:crosses val="autoZero"/>
        <c:auto val="true"/>
        <c:lblAlgn val="ctr"/>
        <c:lblOffset val="100"/>
        <c:noMultiLvlLbl val="false"/>
      </c:catAx>
      <c:valAx>
        <c:axId val="33912108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75258624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[图表.xls]城建!$B$21</c:f>
              <c:strCache>
                <c:ptCount val="1"/>
                <c:pt idx="0">
                  <c:v>收入决算结构图</c:v>
                </c:pt>
              </c:strCache>
            </c:strRef>
          </c:tx>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Lbls>
            <c:dLbl>
              <c:idx val="0"/>
              <c:layout>
                <c:manualLayout>
                  <c:x val="-0.175027056482841"/>
                  <c:y val="-0.229291607957725"/>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一般公共预算财政拨款收入81.90%</a:t>
                    </a:r>
                    <a:endParaRPr lang="zh-CN" sz="900" b="0" i="0" u="none" strike="noStrike" kern="1200" baseline="0">
                      <a:solidFill>
                        <a:schemeClr val="tx1">
                          <a:lumMod val="75000"/>
                          <a:lumOff val="25000"/>
                        </a:schemeClr>
                      </a:solidFill>
                      <a:latin typeface="+mn-lt"/>
                      <a:ea typeface="+mn-ea"/>
                      <a:cs typeface="+mn-cs"/>
                    </a:endParaRPr>
                  </a:p>
                </c:rich>
              </c:tx>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262104488594555"/>
                      <c:h val="0.162162162162162"/>
                    </c:manualLayout>
                  </c15:layout>
                </c:ext>
              </c:extLst>
            </c:dLbl>
            <c:dLbl>
              <c:idx val="1"/>
              <c:layout>
                <c:manualLayout>
                  <c:x val="0.0257935244698341"/>
                  <c:y val="0.121875154356597"/>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政府性基金预算财政拨款收入18.10%</a:t>
                    </a:r>
                    <a:endParaRPr lang="zh-CN" sz="900" b="0" i="0" u="none" strike="noStrike" kern="1200" baseline="0">
                      <a:solidFill>
                        <a:schemeClr val="tx1">
                          <a:lumMod val="75000"/>
                          <a:lumOff val="25000"/>
                        </a:schemeClr>
                      </a:solidFill>
                      <a:latin typeface="+mn-lt"/>
                      <a:ea typeface="+mn-ea"/>
                      <a:cs typeface="+mn-cs"/>
                    </a:endParaRPr>
                  </a:p>
                </c:rich>
              </c:tx>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325533480500368"/>
                      <c:h val="0.166513971598717"/>
                    </c:manualLayout>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rgbClr val="000000">
                          <a:alpha val="100000"/>
                        </a:srgbClr>
                      </a:solidFill>
                      <a:prstDash val="solid"/>
                      <a:round/>
                    </a:ln>
                  </c:spPr>
                </c15:leaderLines>
              </c:ext>
            </c:extLst>
          </c:dLbls>
          <c:cat>
            <c:strRef>
              <c:f>[图表.xls]城建!$A$22:$A$23</c:f>
              <c:strCache>
                <c:ptCount val="2"/>
                <c:pt idx="0">
                  <c:v>一般公共预算财政拨款收入</c:v>
                </c:pt>
                <c:pt idx="1">
                  <c:v>政府性基金预算财政拨款收入</c:v>
                </c:pt>
              </c:strCache>
            </c:strRef>
          </c:cat>
          <c:val>
            <c:numRef>
              <c:f>[图表.xls]城建!$B$22:$B$23</c:f>
              <c:numCache>
                <c:formatCode>General</c:formatCode>
                <c:ptCount val="2"/>
                <c:pt idx="0">
                  <c:v>859.91</c:v>
                </c:pt>
                <c:pt idx="1">
                  <c:v>190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[图表.xls]城建!$B$36</c:f>
              <c:strCache>
                <c:ptCount val="1"/>
                <c:pt idx="0">
                  <c:v>支出决算结构图</c:v>
                </c:pt>
              </c:strCache>
            </c:strRef>
          </c:tx>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Lbls>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[图表.xls]城建!$A$37:$A$38</c:f>
              <c:strCache>
                <c:ptCount val="2"/>
                <c:pt idx="0">
                  <c:v>基本支出</c:v>
                </c:pt>
                <c:pt idx="1">
                  <c:v>项目支出</c:v>
                </c:pt>
              </c:strCache>
            </c:strRef>
          </c:cat>
          <c:val>
            <c:numRef>
              <c:f>[图表.xls]城建!$B$37:$B$38</c:f>
              <c:numCache>
                <c:formatCode>General</c:formatCode>
                <c:ptCount val="2"/>
                <c:pt idx="0">
                  <c:v>359.31</c:v>
                </c:pt>
                <c:pt idx="1">
                  <c:v>686.6</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[图表.xls]城建!$B$56</c:f>
              <c:strCache>
                <c:ptCount val="1"/>
                <c:pt idx="0">
                  <c:v>财政拨款收、支决算总计变动情况</c:v>
                </c:pt>
              </c:strCache>
            </c:strRef>
          </c:tx>
          <c:spPr>
            <a:solidFill>
              <a:schemeClr val="accent1"/>
            </a:soli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[图表.xls]城建!$A$57:$A$58</c:f>
              <c:numCache>
                <c:formatCode>General</c:formatCode>
                <c:ptCount val="2"/>
                <c:pt idx="0">
                  <c:v>2020</c:v>
                </c:pt>
                <c:pt idx="1">
                  <c:v>2021</c:v>
                </c:pt>
              </c:numCache>
            </c:numRef>
          </c:cat>
          <c:val>
            <c:numRef>
              <c:f>[图表.xls]城建!$B$57:$B$58</c:f>
              <c:numCache>
                <c:formatCode>General</c:formatCode>
                <c:ptCount val="2"/>
                <c:pt idx="0">
                  <c:v>800.05</c:v>
                </c:pt>
                <c:pt idx="1">
                  <c:v>1049.91</c:v>
                </c:pt>
              </c:numCache>
            </c:numRef>
          </c:val>
        </c:ser>
        <c:dLbls>
          <c:showLegendKey val="false"/>
          <c:showVal val="false"/>
          <c:showCatName val="false"/>
          <c:showSerName val="false"/>
          <c:showPercent val="false"/>
          <c:showBubbleSize val="false"/>
        </c:dLbls>
        <c:gapWidth val="219"/>
        <c:overlap val="-27"/>
        <c:axId val="403643653"/>
        <c:axId val="84771150"/>
      </c:barChart>
      <c:catAx>
        <c:axId val="403643653"/>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4771150"/>
        <c:crosses val="autoZero"/>
        <c:auto val="true"/>
        <c:lblAlgn val="ctr"/>
        <c:lblOffset val="100"/>
        <c:noMultiLvlLbl val="false"/>
      </c:catAx>
      <c:valAx>
        <c:axId val="84771150"/>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0364365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[工作簿1]Sheet1!$B$78</c:f>
              <c:strCache>
                <c:ptCount val="1"/>
                <c:pt idx="0">
                  <c:v>一般公共预算财政拨款支出决算变动情况</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[工作簿1]Sheet1!$A$79:$A$80</c:f>
              <c:numCache>
                <c:formatCode>General</c:formatCode>
                <c:ptCount val="2"/>
                <c:pt idx="0">
                  <c:v>2020</c:v>
                </c:pt>
                <c:pt idx="1">
                  <c:v>2021</c:v>
                </c:pt>
              </c:numCache>
            </c:numRef>
          </c:cat>
          <c:val>
            <c:numRef>
              <c:f>[工作簿1]Sheet1!$B$79:$B$80</c:f>
              <c:numCache>
                <c:formatCode>General</c:formatCode>
                <c:ptCount val="2"/>
                <c:pt idx="0">
                  <c:v>800.05</c:v>
                </c:pt>
                <c:pt idx="1">
                  <c:v>859.31</c:v>
                </c:pt>
              </c:numCache>
            </c:numRef>
          </c:val>
        </c:ser>
        <c:dLbls>
          <c:showLegendKey val="false"/>
          <c:showVal val="true"/>
          <c:showCatName val="false"/>
          <c:showSerName val="false"/>
          <c:showPercent val="false"/>
          <c:showBubbleSize val="false"/>
        </c:dLbls>
        <c:gapWidth val="219"/>
        <c:overlap val="-27"/>
        <c:axId val="391700792"/>
        <c:axId val="128992150"/>
      </c:barChart>
      <c:catAx>
        <c:axId val="39170079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128992150"/>
        <c:crosses val="autoZero"/>
        <c:auto val="true"/>
        <c:lblAlgn val="ctr"/>
        <c:lblOffset val="100"/>
        <c:noMultiLvlLbl val="false"/>
      </c:catAx>
      <c:valAx>
        <c:axId val="12899215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39170079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[图表.xls]城建!$B$92</c:f>
              <c:strCache>
                <c:ptCount val="1"/>
                <c:pt idx="0">
                  <c:v>一般公共预算财政拨款支出决算结构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0"/>
              <c:layout>
                <c:manualLayout>
                  <c:x val="0.117039386408313"/>
                  <c:y val="-0.0212796558114832"/>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
              <c:layout>
                <c:manualLayout>
                  <c:x val="0.0828615458093374"/>
                  <c:y val="0.0383662832850889"/>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3"/>
              <c:layout>
                <c:manualLayout>
                  <c:x val="-0.163223276934211"/>
                  <c:y val="0.00812647357838285"/>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[图表.xls]城建!$A$93:$A$96</c:f>
              <c:strCache>
                <c:ptCount val="4"/>
                <c:pt idx="0">
                  <c:v>社会保障和就业（类）支出</c:v>
                </c:pt>
                <c:pt idx="1">
                  <c:v>卫生健康支出</c:v>
                </c:pt>
                <c:pt idx="2">
                  <c:v>城乡社区支出</c:v>
                </c:pt>
                <c:pt idx="3">
                  <c:v>住房保障支出</c:v>
                </c:pt>
              </c:strCache>
            </c:strRef>
          </c:cat>
          <c:val>
            <c:numRef>
              <c:f>[图表.xls]城建!$B$93:$B$96</c:f>
              <c:numCache>
                <c:formatCode>General</c:formatCode>
                <c:ptCount val="4"/>
                <c:pt idx="0">
                  <c:v>24.53</c:v>
                </c:pt>
                <c:pt idx="1">
                  <c:v>12.56</c:v>
                </c:pt>
                <c:pt idx="2">
                  <c:v>791.55</c:v>
                </c:pt>
                <c:pt idx="3">
                  <c:v>30.66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d550a48-57c0-4ad3-8951-fd1062ca6121}"/>
        <w:style w:val=""/>
        <w:category>
          <w:name w:val="常规"/>
          <w:gallery w:val="placeholder"/>
        </w:category>
        <w:types>
          <w:type w:val="bbPlcHdr"/>
        </w:types>
        <w:behaviors>
          <w:behavior w:val="content"/>
        </w:behaviors>
        <w:description w:val=""/>
        <w:guid w:val="{6d550a48-57c0-4ad3-8951-fd1062ca6121}"/>
      </w:docPartPr>
      <w:docPartBody>
        <w:p>
          <w:r>
            <w:rPr>
              <w:color w:val="808080"/>
            </w:rPr>
            <w:t>单击此处输入文字。</w:t>
          </w:r>
        </w:p>
      </w:docPartBody>
    </w:docPart>
    <w:docPart>
      <w:docPartPr>
        <w:name w:val="{23859a60-de0d-4b6d-856c-382cd16ba689}"/>
        <w:style w:val=""/>
        <w:category>
          <w:name w:val="常规"/>
          <w:gallery w:val="placeholder"/>
        </w:category>
        <w:types>
          <w:type w:val="bbPlcHdr"/>
        </w:types>
        <w:behaviors>
          <w:behavior w:val="content"/>
        </w:behaviors>
        <w:description w:val=""/>
        <w:guid w:val="{23859a60-de0d-4b6d-856c-382cd16ba689}"/>
      </w:docPartPr>
      <w:docPartBody>
        <w:p>
          <w:r>
            <w:rPr>
              <w:color w:val="808080"/>
            </w:rPr>
            <w:t>单击此处输入文字。</w:t>
          </w:r>
        </w:p>
      </w:docPartBody>
    </w:docPart>
    <w:docPart>
      <w:docPartPr>
        <w:name w:val="{973ad723-6a9a-4c59-874d-54eb2341c255}"/>
        <w:style w:val=""/>
        <w:category>
          <w:name w:val="常规"/>
          <w:gallery w:val="placeholder"/>
        </w:category>
        <w:types>
          <w:type w:val="bbPlcHdr"/>
        </w:types>
        <w:behaviors>
          <w:behavior w:val="content"/>
        </w:behaviors>
        <w:description w:val=""/>
        <w:guid w:val="{973ad723-6a9a-4c59-874d-54eb2341c255}"/>
      </w:docPartPr>
      <w:docPartBody>
        <w:p>
          <w:r>
            <w:rPr>
              <w:color w:val="808080"/>
            </w:rPr>
            <w:t>单击此处输入文字。</w:t>
          </w:r>
        </w:p>
      </w:docPartBody>
    </w:docPart>
    <w:docPart>
      <w:docPartPr>
        <w:name w:val="{909e35c5-b319-4a76-8c35-fa1e8c7c89fd}"/>
        <w:style w:val=""/>
        <w:category>
          <w:name w:val="常规"/>
          <w:gallery w:val="placeholder"/>
        </w:category>
        <w:types>
          <w:type w:val="bbPlcHdr"/>
        </w:types>
        <w:behaviors>
          <w:behavior w:val="content"/>
        </w:behaviors>
        <w:description w:val=""/>
        <w:guid w:val="{909e35c5-b319-4a76-8c35-fa1e8c7c89fd}"/>
      </w:docPartPr>
      <w:docPartBody>
        <w:p>
          <w:r>
            <w:rPr>
              <w:color w:val="808080"/>
            </w:rPr>
            <w:t>单击此处输入文字。</w:t>
          </w:r>
        </w:p>
      </w:docPartBody>
    </w:docPart>
    <w:docPart>
      <w:docPartPr>
        <w:name w:val="{b0220085-b656-4bbe-89e0-b406eb04e16a}"/>
        <w:style w:val=""/>
        <w:category>
          <w:name w:val="常规"/>
          <w:gallery w:val="placeholder"/>
        </w:category>
        <w:types>
          <w:type w:val="bbPlcHdr"/>
        </w:types>
        <w:behaviors>
          <w:behavior w:val="content"/>
        </w:behaviors>
        <w:description w:val=""/>
        <w:guid w:val="{b0220085-b656-4bbe-89e0-b406eb04e16a}"/>
      </w:docPartPr>
      <w:docPartBody>
        <w:p>
          <w:r>
            <w:rPr>
              <w:color w:val="808080"/>
            </w:rPr>
            <w:t>单击此处输入文字。</w:t>
          </w:r>
        </w:p>
      </w:docPartBody>
    </w:docPart>
    <w:docPart>
      <w:docPartPr>
        <w:name w:val="{e5e73f28-1b6b-4d67-b771-5095b2632878}"/>
        <w:style w:val=""/>
        <w:category>
          <w:name w:val="常规"/>
          <w:gallery w:val="placeholder"/>
        </w:category>
        <w:types>
          <w:type w:val="bbPlcHdr"/>
        </w:types>
        <w:behaviors>
          <w:behavior w:val="content"/>
        </w:behaviors>
        <w:description w:val=""/>
        <w:guid w:val="{e5e73f28-1b6b-4d67-b771-5095b2632878}"/>
      </w:docPartPr>
      <w:docPartBody>
        <w:p>
          <w:r>
            <w:rPr>
              <w:color w:val="808080"/>
            </w:rPr>
            <w:t>单击此处输入文字。</w:t>
          </w:r>
        </w:p>
      </w:docPartBody>
    </w:docPart>
    <w:docPart>
      <w:docPartPr>
        <w:name w:val="{40c2f758-efc3-4669-b644-5123a5e94719}"/>
        <w:style w:val=""/>
        <w:category>
          <w:name w:val="常规"/>
          <w:gallery w:val="placeholder"/>
        </w:category>
        <w:types>
          <w:type w:val="bbPlcHdr"/>
        </w:types>
        <w:behaviors>
          <w:behavior w:val="content"/>
        </w:behaviors>
        <w:description w:val=""/>
        <w:guid w:val="{40c2f758-efc3-4669-b644-5123a5e94719}"/>
      </w:docPartPr>
      <w:docPartBody>
        <w:p>
          <w:r>
            <w:rPr>
              <w:color w:val="808080"/>
            </w:rPr>
            <w:t>单击此处输入文字。</w:t>
          </w:r>
        </w:p>
      </w:docPartBody>
    </w:docPart>
    <w:docPart>
      <w:docPartPr>
        <w:name w:val="{2c304109-c13d-4b1e-82b9-d47ed397f7eb}"/>
        <w:style w:val=""/>
        <w:category>
          <w:name w:val="常规"/>
          <w:gallery w:val="placeholder"/>
        </w:category>
        <w:types>
          <w:type w:val="bbPlcHdr"/>
        </w:types>
        <w:behaviors>
          <w:behavior w:val="content"/>
        </w:behaviors>
        <w:description w:val=""/>
        <w:guid w:val="{2c304109-c13d-4b1e-82b9-d47ed397f7eb}"/>
      </w:docPartPr>
      <w:docPartBody>
        <w:p>
          <w:r>
            <w:rPr>
              <w:color w:val="808080"/>
            </w:rPr>
            <w:t>单击此处输入文字。</w:t>
          </w:r>
        </w:p>
      </w:docPartBody>
    </w:docPart>
    <w:docPart>
      <w:docPartPr>
        <w:name w:val="{edc56c2e-515b-4202-946d-4664e788fc88}"/>
        <w:style w:val=""/>
        <w:category>
          <w:name w:val="常规"/>
          <w:gallery w:val="placeholder"/>
        </w:category>
        <w:types>
          <w:type w:val="bbPlcHdr"/>
        </w:types>
        <w:behaviors>
          <w:behavior w:val="content"/>
        </w:behaviors>
        <w:description w:val=""/>
        <w:guid w:val="{edc56c2e-515b-4202-946d-4664e788fc88}"/>
      </w:docPartPr>
      <w:docPartBody>
        <w:p>
          <w:r>
            <w:rPr>
              <w:color w:val="808080"/>
            </w:rPr>
            <w:t>单击此处输入文字。</w:t>
          </w:r>
        </w:p>
      </w:docPartBody>
    </w:docPart>
    <w:docPart>
      <w:docPartPr>
        <w:name w:val="{29732178-577f-4537-8145-05c44e1db539}"/>
        <w:style w:val=""/>
        <w:category>
          <w:name w:val="常规"/>
          <w:gallery w:val="placeholder"/>
        </w:category>
        <w:types>
          <w:type w:val="bbPlcHdr"/>
        </w:types>
        <w:behaviors>
          <w:behavior w:val="content"/>
        </w:behaviors>
        <w:description w:val=""/>
        <w:guid w:val="{29732178-577f-4537-8145-05c44e1db539}"/>
      </w:docPartPr>
      <w:docPartBody>
        <w:p>
          <w:r>
            <w:rPr>
              <w:color w:val="808080"/>
            </w:rPr>
            <w:t>单击此处输入文字。</w:t>
          </w:r>
        </w:p>
      </w:docPartBody>
    </w:docPart>
    <w:docPart>
      <w:docPartPr>
        <w:name w:val="{df49e054-abe4-44f6-8b6e-5928203ccba0}"/>
        <w:style w:val=""/>
        <w:category>
          <w:name w:val="常规"/>
          <w:gallery w:val="placeholder"/>
        </w:category>
        <w:types>
          <w:type w:val="bbPlcHdr"/>
        </w:types>
        <w:behaviors>
          <w:behavior w:val="content"/>
        </w:behaviors>
        <w:description w:val=""/>
        <w:guid w:val="{df49e054-abe4-44f6-8b6e-5928203ccba0}"/>
      </w:docPartPr>
      <w:docPartBody>
        <w:p>
          <w:r>
            <w:rPr>
              <w:color w:val="808080"/>
            </w:rPr>
            <w:t>单击此处输入文字。</w:t>
          </w:r>
        </w:p>
      </w:docPartBody>
    </w:docPart>
    <w:docPart>
      <w:docPartPr>
        <w:name w:val="{4826660d-3358-4c3d-90fb-239b5283f321}"/>
        <w:style w:val=""/>
        <w:category>
          <w:name w:val="常规"/>
          <w:gallery w:val="placeholder"/>
        </w:category>
        <w:types>
          <w:type w:val="bbPlcHdr"/>
        </w:types>
        <w:behaviors>
          <w:behavior w:val="content"/>
        </w:behaviors>
        <w:description w:val=""/>
        <w:guid w:val="{4826660d-3358-4c3d-90fb-239b5283f321}"/>
      </w:docPartPr>
      <w:docPartBody>
        <w:p>
          <w:r>
            <w:rPr>
              <w:color w:val="808080"/>
            </w:rPr>
            <w:t>单击此处输入文字。</w:t>
          </w:r>
        </w:p>
      </w:docPartBody>
    </w:docPart>
    <w:docPart>
      <w:docPartPr>
        <w:name w:val="{d956881e-33e0-4364-8394-b5a173fb1496}"/>
        <w:style w:val=""/>
        <w:category>
          <w:name w:val="常规"/>
          <w:gallery w:val="placeholder"/>
        </w:category>
        <w:types>
          <w:type w:val="bbPlcHdr"/>
        </w:types>
        <w:behaviors>
          <w:behavior w:val="content"/>
        </w:behaviors>
        <w:description w:val=""/>
        <w:guid w:val="{d956881e-33e0-4364-8394-b5a173fb1496}"/>
      </w:docPartPr>
      <w:docPartBody>
        <w:p>
          <w:r>
            <w:rPr>
              <w:color w:val="808080"/>
            </w:rPr>
            <w:t>单击此处输入文字。</w:t>
          </w:r>
        </w:p>
      </w:docPartBody>
    </w:docPart>
    <w:docPart>
      <w:docPartPr>
        <w:name w:val="{d8c8d1bb-d9fc-47eb-9fdb-a8ac363e2808}"/>
        <w:style w:val=""/>
        <w:category>
          <w:name w:val="常规"/>
          <w:gallery w:val="placeholder"/>
        </w:category>
        <w:types>
          <w:type w:val="bbPlcHdr"/>
        </w:types>
        <w:behaviors>
          <w:behavior w:val="content"/>
        </w:behaviors>
        <w:description w:val=""/>
        <w:guid w:val="{d8c8d1bb-d9fc-47eb-9fdb-a8ac363e2808}"/>
      </w:docPartPr>
      <w:docPartBody>
        <w:p>
          <w:r>
            <w:rPr>
              <w:color w:val="808080"/>
            </w:rPr>
            <w:t>单击此处输入文字。</w:t>
          </w:r>
        </w:p>
      </w:docPartBody>
    </w:docPart>
    <w:docPart>
      <w:docPartPr>
        <w:name w:val="{11da431c-a44a-45a3-8235-8f138ca64f6d}"/>
        <w:style w:val=""/>
        <w:category>
          <w:name w:val="常规"/>
          <w:gallery w:val="placeholder"/>
        </w:category>
        <w:types>
          <w:type w:val="bbPlcHdr"/>
        </w:types>
        <w:behaviors>
          <w:behavior w:val="content"/>
        </w:behaviors>
        <w:description w:val=""/>
        <w:guid w:val="{11da431c-a44a-45a3-8235-8f138ca64f6d}"/>
      </w:docPartPr>
      <w:docPartBody>
        <w:p>
          <w:r>
            <w:rPr>
              <w:color w:val="808080"/>
            </w:rPr>
            <w:t>单击此处输入文字。</w:t>
          </w:r>
        </w:p>
      </w:docPartBody>
    </w:docPart>
    <w:docPart>
      <w:docPartPr>
        <w:name w:val="{d11d2f73-5869-459c-8dff-d9a208201242}"/>
        <w:style w:val=""/>
        <w:category>
          <w:name w:val="常规"/>
          <w:gallery w:val="placeholder"/>
        </w:category>
        <w:types>
          <w:type w:val="bbPlcHdr"/>
        </w:types>
        <w:behaviors>
          <w:behavior w:val="content"/>
        </w:behaviors>
        <w:description w:val=""/>
        <w:guid w:val="{d11d2f73-5869-459c-8dff-d9a208201242}"/>
      </w:docPartPr>
      <w:docPartBody>
        <w:p>
          <w:r>
            <w:rPr>
              <w:color w:val="808080"/>
            </w:rPr>
            <w:t>单击此处输入文字。</w:t>
          </w:r>
        </w:p>
      </w:docPartBody>
    </w:docPart>
    <w:docPart>
      <w:docPartPr>
        <w:name w:val="{77a9e9ff-017b-4950-965c-fff667a4356c}"/>
        <w:style w:val=""/>
        <w:category>
          <w:name w:val="常规"/>
          <w:gallery w:val="placeholder"/>
        </w:category>
        <w:types>
          <w:type w:val="bbPlcHdr"/>
        </w:types>
        <w:behaviors>
          <w:behavior w:val="content"/>
        </w:behaviors>
        <w:description w:val=""/>
        <w:guid w:val="{77a9e9ff-017b-4950-965c-fff667a4356c}"/>
      </w:docPartPr>
      <w:docPartBody>
        <w:p>
          <w:r>
            <w:rPr>
              <w:color w:val="808080"/>
            </w:rPr>
            <w:t>单击此处输入文字。</w:t>
          </w:r>
        </w:p>
      </w:docPartBody>
    </w:docPart>
    <w:docPart>
      <w:docPartPr>
        <w:name w:val="{cb74812a-b9d8-4690-917e-0125e184b975}"/>
        <w:style w:val=""/>
        <w:category>
          <w:name w:val="常规"/>
          <w:gallery w:val="placeholder"/>
        </w:category>
        <w:types>
          <w:type w:val="bbPlcHdr"/>
        </w:types>
        <w:behaviors>
          <w:behavior w:val="content"/>
        </w:behaviors>
        <w:description w:val=""/>
        <w:guid w:val="{cb74812a-b9d8-4690-917e-0125e184b975}"/>
      </w:docPartPr>
      <w:docPartBody>
        <w:p>
          <w:r>
            <w:rPr>
              <w:color w:val="808080"/>
            </w:rPr>
            <w:t>单击此处输入文字。</w:t>
          </w:r>
        </w:p>
      </w:docPartBody>
    </w:docPart>
    <w:docPart>
      <w:docPartPr>
        <w:name w:val="{7f265648-fee9-4898-8faa-4c6b049de1c7}"/>
        <w:style w:val=""/>
        <w:category>
          <w:name w:val="常规"/>
          <w:gallery w:val="placeholder"/>
        </w:category>
        <w:types>
          <w:type w:val="bbPlcHdr"/>
        </w:types>
        <w:behaviors>
          <w:behavior w:val="content"/>
        </w:behaviors>
        <w:description w:val=""/>
        <w:guid w:val="{7f265648-fee9-4898-8faa-4c6b049de1c7}"/>
      </w:docPartPr>
      <w:docPartBody>
        <w:p>
          <w:r>
            <w:rPr>
              <w:color w:val="808080"/>
            </w:rPr>
            <w:t>单击此处输入文字。</w:t>
          </w:r>
        </w:p>
      </w:docPartBody>
    </w:docPart>
    <w:docPart>
      <w:docPartPr>
        <w:name w:val="{38ace946-f836-4964-a92a-7a3a55c6bf1e}"/>
        <w:style w:val=""/>
        <w:category>
          <w:name w:val="常规"/>
          <w:gallery w:val="placeholder"/>
        </w:category>
        <w:types>
          <w:type w:val="bbPlcHdr"/>
        </w:types>
        <w:behaviors>
          <w:behavior w:val="content"/>
        </w:behaviors>
        <w:description w:val=""/>
        <w:guid w:val="{38ace946-f836-4964-a92a-7a3a55c6bf1e}"/>
      </w:docPartPr>
      <w:docPartBody>
        <w:p>
          <w:r>
            <w:rPr>
              <w:color w:val="808080"/>
            </w:rPr>
            <w:t>单击此处输入文字。</w:t>
          </w:r>
        </w:p>
      </w:docPartBody>
    </w:docPart>
    <w:docPart>
      <w:docPartPr>
        <w:name w:val="{713d214f-b6cd-476c-aabb-d29188693c7c}"/>
        <w:style w:val=""/>
        <w:category>
          <w:name w:val="常规"/>
          <w:gallery w:val="placeholder"/>
        </w:category>
        <w:types>
          <w:type w:val="bbPlcHdr"/>
        </w:types>
        <w:behaviors>
          <w:behavior w:val="content"/>
        </w:behaviors>
        <w:description w:val=""/>
        <w:guid w:val="{713d214f-b6cd-476c-aabb-d29188693c7c}"/>
      </w:docPartPr>
      <w:docPartBody>
        <w:p>
          <w:r>
            <w:rPr>
              <w:color w:val="808080"/>
            </w:rPr>
            <w:t>单击此处输入文字。</w:t>
          </w:r>
        </w:p>
      </w:docPartBody>
    </w:docPart>
    <w:docPart>
      <w:docPartPr>
        <w:name w:val="{a12bef41-15e8-4e8f-ba35-06dae976f28c}"/>
        <w:style w:val=""/>
        <w:category>
          <w:name w:val="常规"/>
          <w:gallery w:val="placeholder"/>
        </w:category>
        <w:types>
          <w:type w:val="bbPlcHdr"/>
        </w:types>
        <w:behaviors>
          <w:behavior w:val="content"/>
        </w:behaviors>
        <w:description w:val=""/>
        <w:guid w:val="{a12bef41-15e8-4e8f-ba35-06dae976f28c}"/>
      </w:docPartPr>
      <w:docPartBody>
        <w:p>
          <w:r>
            <w:rPr>
              <w:color w:val="808080"/>
            </w:rPr>
            <w:t>单击此处输入文字。</w:t>
          </w:r>
        </w:p>
      </w:docPartBody>
    </w:docPart>
    <w:docPart>
      <w:docPartPr>
        <w:name w:val="{3f54c465-deb8-490e-936c-f5a517cbafba}"/>
        <w:style w:val=""/>
        <w:category>
          <w:name w:val="常规"/>
          <w:gallery w:val="placeholder"/>
        </w:category>
        <w:types>
          <w:type w:val="bbPlcHdr"/>
        </w:types>
        <w:behaviors>
          <w:behavior w:val="content"/>
        </w:behaviors>
        <w:description w:val=""/>
        <w:guid w:val="{3f54c465-deb8-490e-936c-f5a517cbafba}"/>
      </w:docPartPr>
      <w:docPartBody>
        <w:p>
          <w:r>
            <w:rPr>
              <w:color w:val="808080"/>
            </w:rPr>
            <w:t>单击此处输入文字。</w:t>
          </w:r>
        </w:p>
      </w:docPartBody>
    </w:docPart>
    <w:docPart>
      <w:docPartPr>
        <w:name w:val="{83caafbc-ba3c-445c-ad71-c481d5d55399}"/>
        <w:style w:val=""/>
        <w:category>
          <w:name w:val="常规"/>
          <w:gallery w:val="placeholder"/>
        </w:category>
        <w:types>
          <w:type w:val="bbPlcHdr"/>
        </w:types>
        <w:behaviors>
          <w:behavior w:val="content"/>
        </w:behaviors>
        <w:description w:val=""/>
        <w:guid w:val="{83caafbc-ba3c-445c-ad71-c481d5d55399}"/>
      </w:docPartPr>
      <w:docPartBody>
        <w:p>
          <w:r>
            <w:rPr>
              <w:color w:val="808080"/>
            </w:rPr>
            <w:t>单击此处输入文字。</w:t>
          </w:r>
        </w:p>
      </w:docPartBody>
    </w:docPart>
    <w:docPart>
      <w:docPartPr>
        <w:name w:val="{00ca9e49-e3d5-450d-883e-09fba0de0cbd}"/>
        <w:style w:val=""/>
        <w:category>
          <w:name w:val="常规"/>
          <w:gallery w:val="placeholder"/>
        </w:category>
        <w:types>
          <w:type w:val="bbPlcHdr"/>
        </w:types>
        <w:behaviors>
          <w:behavior w:val="content"/>
        </w:behaviors>
        <w:description w:val=""/>
        <w:guid w:val="{00ca9e49-e3d5-450d-883e-09fba0de0cbd}"/>
      </w:docPartPr>
      <w:docPartBody>
        <w:p>
          <w:r>
            <w:rPr>
              <w:color w:val="808080"/>
            </w:rPr>
            <w:t>单击此处输入文字。</w:t>
          </w:r>
        </w:p>
      </w:docPartBody>
    </w:docPart>
    <w:docPart>
      <w:docPartPr>
        <w:name w:val="{d3cb8b42-8776-4f79-8be9-16460bac264f}"/>
        <w:style w:val=""/>
        <w:category>
          <w:name w:val="常规"/>
          <w:gallery w:val="placeholder"/>
        </w:category>
        <w:types>
          <w:type w:val="bbPlcHdr"/>
        </w:types>
        <w:behaviors>
          <w:behavior w:val="content"/>
        </w:behaviors>
        <w:description w:val=""/>
        <w:guid w:val="{d3cb8b42-8776-4f79-8be9-16460bac264f}"/>
      </w:docPartPr>
      <w:docPartBody>
        <w:p>
          <w:r>
            <w:rPr>
              <w:color w:val="808080"/>
            </w:rPr>
            <w:t>单击此处输入文字。</w:t>
          </w:r>
        </w:p>
      </w:docPartBody>
    </w:docPart>
    <w:docPart>
      <w:docPartPr>
        <w:name w:val="{7f808a1e-939a-4b10-b150-348d8a052605}"/>
        <w:style w:val=""/>
        <w:category>
          <w:name w:val="常规"/>
          <w:gallery w:val="placeholder"/>
        </w:category>
        <w:types>
          <w:type w:val="bbPlcHdr"/>
        </w:types>
        <w:behaviors>
          <w:behavior w:val="content"/>
        </w:behaviors>
        <w:description w:val=""/>
        <w:guid w:val="{7f808a1e-939a-4b10-b150-348d8a052605}"/>
      </w:docPartPr>
      <w:docPartBody>
        <w:p>
          <w:r>
            <w:rPr>
              <w:color w:val="808080"/>
            </w:rPr>
            <w:t>单击此处输入文字。</w:t>
          </w:r>
        </w:p>
      </w:docPartBody>
    </w:docPart>
    <w:docPart>
      <w:docPartPr>
        <w:name w:val="{51e433b1-727e-4b67-a64f-4ffcef1c555c}"/>
        <w:style w:val=""/>
        <w:category>
          <w:name w:val="常规"/>
          <w:gallery w:val="placeholder"/>
        </w:category>
        <w:types>
          <w:type w:val="bbPlcHdr"/>
        </w:types>
        <w:behaviors>
          <w:behavior w:val="content"/>
        </w:behaviors>
        <w:description w:val=""/>
        <w:guid w:val="{51e433b1-727e-4b67-a64f-4ffcef1c555c}"/>
      </w:docPartPr>
      <w:docPartBody>
        <w:p>
          <w:r>
            <w:rPr>
              <w:color w:val="808080"/>
            </w:rPr>
            <w:t>单击此处输入文字。</w:t>
          </w:r>
        </w:p>
      </w:docPartBody>
    </w:docPart>
    <w:docPart>
      <w:docPartPr>
        <w:name w:val="{866e98ba-0faf-48f5-991d-34c0484e6c83}"/>
        <w:style w:val=""/>
        <w:category>
          <w:name w:val="常规"/>
          <w:gallery w:val="placeholder"/>
        </w:category>
        <w:types>
          <w:type w:val="bbPlcHdr"/>
        </w:types>
        <w:behaviors>
          <w:behavior w:val="content"/>
        </w:behaviors>
        <w:description w:val=""/>
        <w:guid w:val="{866e98ba-0faf-48f5-991d-34c0484e6c83}"/>
      </w:docPartPr>
      <w:docPartBody>
        <w:p>
          <w:r>
            <w:rPr>
              <w:color w:val="808080"/>
            </w:rPr>
            <w:t>单击此处输入文字。</w:t>
          </w:r>
        </w:p>
      </w:docPartBody>
    </w:docPart>
    <w:docPart>
      <w:docPartPr>
        <w:name w:val="{78e233ea-a295-46e1-8d16-468a2e3e0acb}"/>
        <w:style w:val=""/>
        <w:category>
          <w:name w:val="常规"/>
          <w:gallery w:val="placeholder"/>
        </w:category>
        <w:types>
          <w:type w:val="bbPlcHdr"/>
        </w:types>
        <w:behaviors>
          <w:behavior w:val="content"/>
        </w:behaviors>
        <w:description w:val=""/>
        <w:guid w:val="{78e233ea-a295-46e1-8d16-468a2e3e0acb}"/>
      </w:docPartPr>
      <w:docPartBody>
        <w:p>
          <w:r>
            <w:rPr>
              <w:color w:val="808080"/>
            </w:rPr>
            <w:t>单击此处输入文字。</w:t>
          </w:r>
        </w:p>
      </w:docPartBody>
    </w:docPart>
    <w:docPart>
      <w:docPartPr>
        <w:name w:val="{b46f1ce2-07c6-47b4-b153-71710ba18008}"/>
        <w:style w:val=""/>
        <w:category>
          <w:name w:val="常规"/>
          <w:gallery w:val="placeholder"/>
        </w:category>
        <w:types>
          <w:type w:val="bbPlcHdr"/>
        </w:types>
        <w:behaviors>
          <w:behavior w:val="content"/>
        </w:behaviors>
        <w:description w:val=""/>
        <w:guid w:val="{b46f1ce2-07c6-47b4-b153-71710ba18008}"/>
      </w:docPartPr>
      <w:docPartBody>
        <w:p>
          <w:r>
            <w:rPr>
              <w:color w:val="808080"/>
            </w:rPr>
            <w:t>单击此处输入文字。</w:t>
          </w:r>
        </w:p>
      </w:docPartBody>
    </w:docPart>
    <w:docPart>
      <w:docPartPr>
        <w:name w:val="{8e2f5d0d-acd8-420c-8590-f25b2b3d3e3d}"/>
        <w:style w:val=""/>
        <w:category>
          <w:name w:val="常规"/>
          <w:gallery w:val="placeholder"/>
        </w:category>
        <w:types>
          <w:type w:val="bbPlcHdr"/>
        </w:types>
        <w:behaviors>
          <w:behavior w:val="content"/>
        </w:behaviors>
        <w:description w:val=""/>
        <w:guid w:val="{8e2f5d0d-acd8-420c-8590-f25b2b3d3e3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1</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uos</cp:lastModifiedBy>
  <cp:lastPrinted>2022-08-09T18:23:00Z</cp:lastPrinted>
  <dcterms:modified xsi:type="dcterms:W3CDTF">2023-09-08T15:23:43Z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