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96597"/>
      <w:bookmarkStart w:id="2" w:name="_Toc15377425"/>
      <w:bookmarkStart w:id="3" w:name="_Toc1539647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06268"/>
      <w:bookmarkStart w:id="8" w:name="_Toc15396598"/>
      <w:bookmarkStart w:id="9" w:name="_Toc15377426"/>
      <w:bookmarkStart w:id="10" w:name="_Toc15378442"/>
      <w:bookmarkStart w:id="11" w:name="_Toc15396476"/>
      <w:r>
        <w:rPr>
          <w:rFonts w:hint="eastAsia" w:ascii="方正小标宋简体" w:hAnsi="方正小标宋简体" w:eastAsia="方正小标宋简体" w:cs="方正小标宋简体"/>
          <w:color w:val="auto"/>
          <w:sz w:val="72"/>
          <w:szCs w:val="72"/>
          <w:highlight w:val="none"/>
          <w:lang w:eastAsia="zh-CN"/>
        </w:rPr>
        <w:t>中共广元市委三江新区办</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0"/>
        <w:adjustRightInd w:val="0"/>
        <w:snapToGrid w:val="0"/>
        <w:spacing w:line="440" w:lineRule="exact"/>
        <w:jc w:val="left"/>
        <w:rPr>
          <w:rFonts w:hint="eastAsia" w:ascii="仿宋" w:hAnsi="仿宋" w:eastAsia="仿宋" w:cs="Times New Roman"/>
          <w:sz w:val="24"/>
        </w:rPr>
      </w:pPr>
      <w:bookmarkStart w:id="12" w:name="_Toc1346032000_WPSOffice_Type2"/>
      <w:bookmarkStart w:id="13" w:name="_Toc15396599"/>
      <w:bookmarkStart w:id="14" w:name="_Toc15377196"/>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_Toc132238157_WPSOffice_Level1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29449216"/>
          <w:placeholder>
            <w:docPart w:val="{4a9634ee-51ae-4afe-83bd-30262f8c7b05}"/>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第一部分 部门概况</w:t>
          </w:r>
        </w:sdtContent>
      </w:sdt>
      <w:r>
        <w:rPr>
          <w:rFonts w:hint="eastAsia" w:ascii="仿宋" w:hAnsi="仿宋" w:eastAsia="仿宋" w:cs="Times New Roman"/>
          <w:b w:val="0"/>
          <w:bCs w:val="0"/>
          <w:sz w:val="24"/>
        </w:rPr>
        <w:tab/>
      </w:r>
      <w:r>
        <w:rPr>
          <w:rFonts w:hint="eastAsia" w:ascii="仿宋" w:hAnsi="仿宋" w:eastAsia="仿宋" w:cs="Times New Roman"/>
          <w:b w:val="0"/>
          <w:bCs w:val="0"/>
          <w:sz w:val="24"/>
        </w:rPr>
        <w:fldChar w:fldCharType="end"/>
      </w:r>
      <w:r>
        <w:rPr>
          <w:rFonts w:hint="eastAsia" w:ascii="仿宋" w:hAnsi="仿宋" w:eastAsia="仿宋" w:cs="Times New Roman"/>
          <w:b w:val="0"/>
          <w:bCs w:val="0"/>
          <w:sz w:val="24"/>
          <w:lang w:eastAsia="zh-CN"/>
        </w:rPr>
        <w:t>4</w:t>
      </w:r>
    </w:p>
    <w:p>
      <w:pPr>
        <w:pStyle w:val="10"/>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_Toc1346032000_WPSOffice_Level2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695865768"/>
          <w:placeholder>
            <w:docPart w:val="{f166d7dc-76e1-4e74-ae34-9ba6aa24fcb7}"/>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一、基本职能及主要工作</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4</w:t>
      </w:r>
    </w:p>
    <w:p>
      <w:pPr>
        <w:pStyle w:val="10"/>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_Toc1684718621_WPSOffice_Level2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518364190"/>
          <w:placeholder>
            <w:docPart w:val="{b0bcd4c1-57c3-467c-bf2c-a45f8badfd1c}"/>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二、机构设置</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5</w:t>
      </w:r>
    </w:p>
    <w:p>
      <w:pPr>
        <w:pStyle w:val="10"/>
        <w:adjustRightInd w:val="0"/>
        <w:snapToGrid w:val="0"/>
        <w:spacing w:line="440" w:lineRule="exact"/>
        <w:jc w:val="left"/>
        <w:rPr>
          <w:rFonts w:hint="default" w:ascii="仿宋" w:hAnsi="仿宋" w:eastAsia="仿宋" w:cs="Times New Roman"/>
          <w:sz w:val="24"/>
          <w:lang w:val="en-US"/>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_Toc1346032000_WPSOffice_Level1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217455252"/>
          <w:placeholder>
            <w:docPart w:val="{cbfb4ad5-79f2-4200-902c-a08252896d54}"/>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第二部分 2021年度部门决算情况说明</w:t>
          </w:r>
        </w:sdtContent>
      </w:sdt>
      <w:r>
        <w:rPr>
          <w:rFonts w:hint="eastAsia" w:ascii="仿宋" w:hAnsi="仿宋" w:eastAsia="仿宋" w:cs="Times New Roman"/>
          <w:b w:val="0"/>
          <w:bCs w:val="0"/>
          <w:sz w:val="24"/>
        </w:rPr>
        <w:tab/>
      </w:r>
      <w:r>
        <w:rPr>
          <w:rFonts w:hint="eastAsia" w:ascii="仿宋" w:hAnsi="仿宋" w:eastAsia="仿宋" w:cs="Times New Roman"/>
          <w:b w:val="0"/>
          <w:bCs w:val="0"/>
          <w:sz w:val="24"/>
        </w:rPr>
        <w:fldChar w:fldCharType="end"/>
      </w:r>
      <w:r>
        <w:rPr>
          <w:rFonts w:hint="eastAsia" w:cs="Times New Roman"/>
          <w:b w:val="0"/>
          <w:bCs w:val="0"/>
          <w:sz w:val="24"/>
          <w:lang w:val="en-US" w:eastAsia="zh-CN"/>
        </w:rPr>
        <w:t>6</w:t>
      </w:r>
    </w:p>
    <w:p>
      <w:pPr>
        <w:pStyle w:val="10"/>
        <w:adjustRightInd w:val="0"/>
        <w:snapToGrid w:val="0"/>
        <w:spacing w:line="440" w:lineRule="exact"/>
        <w:ind w:firstLine="240" w:firstLineChars="100"/>
        <w:jc w:val="left"/>
        <w:rPr>
          <w:rFonts w:hint="eastAsia" w:ascii="仿宋" w:hAnsi="仿宋" w:eastAsia="仿宋" w:cs="Times New Roman"/>
          <w:sz w:val="24"/>
          <w:lang w:val="en-US" w:eastAsia="zh-CN"/>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_Toc262498102_WPSOffice_Level2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730190823"/>
          <w:placeholder>
            <w:docPart w:val="{8cfface4-4fef-400e-91ab-ed23af24850c}"/>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一、 收入支出决算总体情况说明</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6</w:t>
      </w:r>
    </w:p>
    <w:p>
      <w:pPr>
        <w:pStyle w:val="10"/>
        <w:adjustRightInd w:val="0"/>
        <w:snapToGrid w:val="0"/>
        <w:spacing w:line="440" w:lineRule="exact"/>
        <w:ind w:firstLine="240" w:firstLineChars="100"/>
        <w:jc w:val="left"/>
        <w:rPr>
          <w:rFonts w:hint="eastAsia" w:ascii="仿宋" w:hAnsi="仿宋" w:eastAsia="仿宋" w:cs="Times New Roman"/>
          <w:sz w:val="24"/>
          <w:lang w:val="en-US" w:eastAsia="zh-CN"/>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_Toc994062607_WPSOffice_Level2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96276353"/>
          <w:placeholder>
            <w:docPart w:val="{ef186907-64cc-4e94-9030-99496d2d4e9d}"/>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二、 收入决算情况说明</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6</w:t>
      </w:r>
    </w:p>
    <w:p>
      <w:pPr>
        <w:pStyle w:val="10"/>
        <w:adjustRightInd w:val="0"/>
        <w:snapToGrid w:val="0"/>
        <w:spacing w:line="440" w:lineRule="exact"/>
        <w:ind w:firstLine="240" w:firstLineChars="100"/>
        <w:jc w:val="left"/>
        <w:rPr>
          <w:rFonts w:hint="eastAsia" w:ascii="仿宋" w:hAnsi="仿宋" w:eastAsia="仿宋" w:cs="Times New Roman"/>
          <w:sz w:val="24"/>
          <w:lang w:val="en-US" w:eastAsia="zh-CN"/>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_Toc37961140_WPSOffice_Level2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389160691"/>
          <w:placeholder>
            <w:docPart w:val="{fb77de62-9eb7-4855-8564-db42d8ff4ac8}"/>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三、 支出决算情况说明</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6</w:t>
      </w:r>
    </w:p>
    <w:p>
      <w:pPr>
        <w:pStyle w:val="10"/>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_Toc38697046_WPSOffice_Level2 </w:instrText>
      </w:r>
      <w:r>
        <w:rPr>
          <w:rFonts w:hint="eastAsia" w:ascii="仿宋" w:hAnsi="仿宋" w:eastAsia="仿宋" w:cs="Times New Roman"/>
          <w:sz w:val="24"/>
        </w:rPr>
        <w:fldChar w:fldCharType="separate"/>
      </w:r>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四、财政拨款收入支出决算总体情况说明</w:t>
      </w:r>
      <w:r>
        <w:rPr>
          <w:rFonts w:hint="eastAsia" w:ascii="仿宋" w:hAnsi="仿宋" w:eastAsia="仿宋" w:cs="Times New Roman"/>
          <w:sz w:val="24"/>
        </w:rPr>
        <w:tab/>
      </w:r>
      <w:r>
        <w:rPr>
          <w:rFonts w:hint="eastAsia" w:cs="Times New Roman"/>
          <w:sz w:val="24"/>
          <w:lang w:val="en-US" w:eastAsia="zh-CN"/>
        </w:rPr>
        <w:t>6</w:t>
      </w:r>
      <w:r>
        <w:rPr>
          <w:rFonts w:hint="eastAsia" w:ascii="仿宋" w:hAnsi="仿宋" w:eastAsia="仿宋" w:cs="Times New Roman"/>
          <w:sz w:val="24"/>
        </w:rPr>
        <w:fldChar w:fldCharType="end"/>
      </w:r>
    </w:p>
    <w:p>
      <w:pPr>
        <w:pStyle w:val="10"/>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_Toc2020914517_WPSOffice_Level2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973247498"/>
          <w:placeholder>
            <w:docPart w:val="{ab6e1409-a684-4594-89b0-9d32b63571ea}"/>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五、一般公共预算财政拨款支出决算情况说明</w:t>
          </w:r>
        </w:sdtContent>
      </w:sdt>
      <w:r>
        <w:rPr>
          <w:rFonts w:hint="eastAsia" w:ascii="仿宋" w:hAnsi="仿宋" w:eastAsia="仿宋" w:cs="Times New Roman"/>
          <w:sz w:val="24"/>
        </w:rPr>
        <w:tab/>
      </w:r>
      <w:r>
        <w:rPr>
          <w:rFonts w:hint="eastAsia" w:cs="Times New Roman"/>
          <w:sz w:val="24"/>
          <w:lang w:val="en-US" w:eastAsia="zh-CN"/>
        </w:rPr>
        <w:t>6</w:t>
      </w:r>
      <w:r>
        <w:rPr>
          <w:rFonts w:hint="eastAsia" w:ascii="仿宋" w:hAnsi="仿宋" w:eastAsia="仿宋" w:cs="Times New Roman"/>
          <w:sz w:val="24"/>
        </w:rPr>
        <w:fldChar w:fldCharType="end"/>
      </w:r>
    </w:p>
    <w:p>
      <w:pPr>
        <w:pStyle w:val="10"/>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_Toc1313753323_WPSOffice_Level2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523245050"/>
          <w:placeholder>
            <w:docPart w:val="{54e66606-f5cf-49fb-8156-864ee4b9a664}"/>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六、一般公共预算财政拨款基本支出决算情况说明</w:t>
          </w:r>
        </w:sdtContent>
      </w:sdt>
      <w:r>
        <w:rPr>
          <w:rFonts w:hint="eastAsia" w:ascii="仿宋" w:hAnsi="仿宋" w:eastAsia="仿宋" w:cs="Times New Roman"/>
          <w:sz w:val="24"/>
        </w:rPr>
        <w:tab/>
      </w:r>
      <w:r>
        <w:rPr>
          <w:rFonts w:hint="eastAsia" w:cs="Times New Roman"/>
          <w:sz w:val="24"/>
          <w:lang w:val="en-US" w:eastAsia="zh-CN"/>
        </w:rPr>
        <w:t>8</w:t>
      </w:r>
      <w:r>
        <w:rPr>
          <w:rFonts w:hint="eastAsia" w:ascii="仿宋" w:hAnsi="仿宋" w:eastAsia="仿宋" w:cs="Times New Roman"/>
          <w:sz w:val="24"/>
        </w:rPr>
        <w:fldChar w:fldCharType="end"/>
      </w:r>
    </w:p>
    <w:p>
      <w:pPr>
        <w:pStyle w:val="10"/>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_Toc650421714_WPSOffice_Level2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00302248"/>
          <w:placeholder>
            <w:docPart w:val="{37c7b990-da8a-4966-8aae-d538241b07b7}"/>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七、“三公”经费财政拨款支出决算情况说明</w:t>
          </w:r>
        </w:sdtContent>
      </w:sdt>
      <w:r>
        <w:rPr>
          <w:rFonts w:hint="eastAsia" w:ascii="仿宋" w:hAnsi="仿宋" w:eastAsia="仿宋" w:cs="Times New Roman"/>
          <w:sz w:val="24"/>
        </w:rPr>
        <w:tab/>
      </w:r>
      <w:r>
        <w:rPr>
          <w:rFonts w:hint="eastAsia" w:cs="Times New Roman"/>
          <w:sz w:val="24"/>
          <w:lang w:val="en-US" w:eastAsia="zh-CN"/>
        </w:rPr>
        <w:t>8</w:t>
      </w:r>
      <w:r>
        <w:rPr>
          <w:rFonts w:hint="eastAsia" w:ascii="仿宋" w:hAnsi="仿宋" w:eastAsia="仿宋" w:cs="Times New Roman"/>
          <w:sz w:val="24"/>
        </w:rPr>
        <w:fldChar w:fldCharType="end"/>
      </w:r>
    </w:p>
    <w:p>
      <w:pPr>
        <w:pStyle w:val="10"/>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_Toc1293169434_WPSOffice_Level2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369260042"/>
          <w:placeholder>
            <w:docPart w:val="{4b85ab0b-f1d7-41f0-9df0-990f98e3bd07}"/>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八、政府性基金预算支出决算情况说明</w:t>
          </w:r>
        </w:sdtContent>
      </w:sdt>
      <w:r>
        <w:rPr>
          <w:rFonts w:hint="eastAsia" w:ascii="仿宋" w:hAnsi="仿宋" w:eastAsia="仿宋" w:cs="Times New Roman"/>
          <w:sz w:val="24"/>
        </w:rPr>
        <w:tab/>
      </w:r>
      <w:bookmarkStart w:id="15" w:name="_Toc1293169434_WPSOffice_Level2Page"/>
      <w:r>
        <w:rPr>
          <w:rFonts w:hint="eastAsia" w:ascii="仿宋" w:hAnsi="仿宋" w:eastAsia="仿宋" w:cs="Times New Roman"/>
          <w:sz w:val="24"/>
        </w:rPr>
        <w:t>1</w:t>
      </w:r>
      <w:bookmarkEnd w:id="15"/>
      <w:r>
        <w:rPr>
          <w:rFonts w:hint="eastAsia" w:ascii="仿宋" w:hAnsi="仿宋" w:eastAsia="仿宋" w:cs="Times New Roman"/>
          <w:sz w:val="24"/>
        </w:rPr>
        <w:fldChar w:fldCharType="end"/>
      </w:r>
      <w:r>
        <w:rPr>
          <w:rFonts w:hint="eastAsia" w:cs="Times New Roman"/>
          <w:sz w:val="24"/>
          <w:lang w:val="en-US" w:eastAsia="zh-CN"/>
        </w:rPr>
        <w:t>0</w:t>
      </w:r>
    </w:p>
    <w:p>
      <w:pPr>
        <w:pStyle w:val="10"/>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_Toc960214927_WPSOffice_Level2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577712799"/>
          <w:placeholder>
            <w:docPart w:val="{978bb0aa-4c18-47d0-8707-bb514e595ffb}"/>
          </w:placeholder>
        </w:sdtPr>
        <w:sdtEndPr>
          <w:rPr>
            <w:rFonts w:hint="eastAsia" w:ascii="仿宋" w:hAnsi="仿宋" w:eastAsia="仿宋" w:cs="Times New Roman"/>
            <w:kern w:val="2"/>
            <w:sz w:val="24"/>
            <w:szCs w:val="28"/>
            <w:lang w:val="en-US" w:eastAsia="zh-CN" w:bidi="ar-SA"/>
          </w:rPr>
        </w:sdtEndPr>
        <w:sdtContent>
          <w:r>
            <w:rPr>
              <w:rFonts w:hint="default" w:ascii="仿宋" w:hAnsi="仿宋" w:eastAsia="仿宋" w:cs="Times New Roman"/>
              <w:sz w:val="24"/>
            </w:rPr>
            <w:t xml:space="preserve">九、 </w:t>
          </w:r>
          <w:r>
            <w:rPr>
              <w:rFonts w:hint="eastAsia" w:ascii="仿宋" w:hAnsi="仿宋" w:eastAsia="仿宋" w:cs="Times New Roman"/>
              <w:sz w:val="24"/>
            </w:rPr>
            <w:t>国有资本经营预算支出决算情况说明</w:t>
          </w:r>
        </w:sdtContent>
      </w:sdt>
      <w:r>
        <w:rPr>
          <w:rFonts w:hint="eastAsia" w:ascii="仿宋" w:hAnsi="仿宋" w:eastAsia="仿宋" w:cs="Times New Roman"/>
          <w:sz w:val="24"/>
        </w:rPr>
        <w:tab/>
      </w:r>
      <w:bookmarkStart w:id="16" w:name="_Toc960214927_WPSOffice_Level2Page"/>
      <w:r>
        <w:rPr>
          <w:rFonts w:hint="eastAsia" w:ascii="仿宋" w:hAnsi="仿宋" w:eastAsia="仿宋" w:cs="Times New Roman"/>
          <w:sz w:val="24"/>
        </w:rPr>
        <w:t>1</w:t>
      </w:r>
      <w:bookmarkEnd w:id="16"/>
      <w:r>
        <w:rPr>
          <w:rFonts w:hint="eastAsia" w:cs="Times New Roman"/>
          <w:sz w:val="24"/>
          <w:lang w:val="en-US" w:eastAsia="zh-CN"/>
        </w:rPr>
        <w:t>0</w:t>
      </w:r>
      <w:r>
        <w:rPr>
          <w:rFonts w:hint="eastAsia" w:ascii="仿宋" w:hAnsi="仿宋" w:eastAsia="仿宋" w:cs="Times New Roman"/>
          <w:sz w:val="24"/>
        </w:rPr>
        <w:fldChar w:fldCharType="end"/>
      </w:r>
    </w:p>
    <w:p>
      <w:pPr>
        <w:pStyle w:val="10"/>
        <w:adjustRightInd w:val="0"/>
        <w:snapToGrid w:val="0"/>
        <w:spacing w:line="440" w:lineRule="exac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_Toc1350780194_WPSOffice_Level2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297676844"/>
          <w:placeholder>
            <w:docPart w:val="{da897f20-37b3-4ffa-9798-6adef8bed636}"/>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 预算绩效管理情况</w:t>
          </w:r>
        </w:sdtContent>
      </w:sdt>
      <w:r>
        <w:rPr>
          <w:rFonts w:hint="eastAsia" w:ascii="仿宋" w:hAnsi="仿宋" w:eastAsia="仿宋" w:cs="Times New Roman"/>
          <w:sz w:val="24"/>
        </w:rPr>
        <w:tab/>
      </w:r>
      <w:bookmarkStart w:id="17" w:name="_Toc1350780194_WPSOffice_Level2Page"/>
      <w:r>
        <w:rPr>
          <w:rFonts w:hint="eastAsia" w:ascii="仿宋" w:hAnsi="仿宋" w:eastAsia="仿宋" w:cs="Times New Roman"/>
          <w:sz w:val="24"/>
        </w:rPr>
        <w:t>1</w:t>
      </w:r>
      <w:bookmarkEnd w:id="17"/>
      <w:r>
        <w:rPr>
          <w:rFonts w:hint="eastAsia" w:cs="Times New Roman"/>
          <w:sz w:val="24"/>
          <w:lang w:val="en-US" w:eastAsia="zh-CN"/>
        </w:rPr>
        <w:t>0</w:t>
      </w:r>
      <w:r>
        <w:rPr>
          <w:rFonts w:hint="eastAsia" w:ascii="仿宋" w:hAnsi="仿宋" w:eastAsia="仿宋" w:cs="Times New Roman"/>
          <w:sz w:val="24"/>
        </w:rPr>
        <w:fldChar w:fldCharType="end"/>
      </w:r>
    </w:p>
    <w:p>
      <w:pPr>
        <w:pStyle w:val="10"/>
        <w:adjustRightInd w:val="0"/>
        <w:snapToGrid w:val="0"/>
        <w:spacing w:line="440" w:lineRule="exac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_Toc1898025079_WPSOffice_Level2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174793973"/>
          <w:placeholder>
            <w:docPart w:val="{99fd8545-aceb-4636-bacc-99159df24738}"/>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十一、 其他重要事项的情况说明</w:t>
          </w:r>
        </w:sdtContent>
      </w:sdt>
      <w:r>
        <w:rPr>
          <w:rFonts w:hint="eastAsia" w:ascii="仿宋" w:hAnsi="仿宋" w:eastAsia="仿宋" w:cs="Times New Roman"/>
          <w:sz w:val="24"/>
        </w:rPr>
        <w:tab/>
      </w:r>
      <w:bookmarkStart w:id="18" w:name="_Toc1898025079_WPSOffice_Level2Page"/>
      <w:r>
        <w:rPr>
          <w:rFonts w:hint="eastAsia" w:ascii="仿宋" w:hAnsi="仿宋" w:eastAsia="仿宋" w:cs="Times New Roman"/>
          <w:sz w:val="24"/>
        </w:rPr>
        <w:t>1</w:t>
      </w:r>
      <w:bookmarkEnd w:id="18"/>
      <w:r>
        <w:rPr>
          <w:rFonts w:hint="eastAsia" w:cs="Times New Roman"/>
          <w:sz w:val="24"/>
          <w:lang w:val="en-US" w:eastAsia="zh-CN"/>
        </w:rPr>
        <w:t>0</w:t>
      </w:r>
      <w:r>
        <w:rPr>
          <w:rFonts w:hint="eastAsia" w:ascii="仿宋" w:hAnsi="仿宋" w:eastAsia="仿宋" w:cs="Times New Roman"/>
          <w:sz w:val="24"/>
        </w:rPr>
        <w:fldChar w:fldCharType="end"/>
      </w:r>
    </w:p>
    <w:p>
      <w:pPr>
        <w:pStyle w:val="10"/>
        <w:adjustRightInd w:val="0"/>
        <w:snapToGrid w:val="0"/>
        <w:spacing w:line="440" w:lineRule="exact"/>
        <w:rPr>
          <w:rFonts w:hint="eastAsia" w:ascii="仿宋" w:hAnsi="仿宋" w:eastAsia="仿宋" w:cs="Times New Roman"/>
          <w:sz w:val="24"/>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_Toc1684718621_WPSOffice_Level1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5354148"/>
          <w:placeholder>
            <w:docPart w:val="{23b60c7f-f847-4a89-b33c-ecab94e7727a}"/>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第三部分 名词解释</w:t>
          </w:r>
        </w:sdtContent>
      </w:sdt>
      <w:r>
        <w:rPr>
          <w:rFonts w:hint="eastAsia" w:ascii="仿宋" w:hAnsi="仿宋" w:eastAsia="仿宋" w:cs="Times New Roman"/>
          <w:b w:val="0"/>
          <w:bCs w:val="0"/>
          <w:sz w:val="24"/>
        </w:rPr>
        <w:tab/>
      </w:r>
      <w:bookmarkStart w:id="19" w:name="_Toc1684718621_WPSOffice_Level1Page"/>
      <w:r>
        <w:rPr>
          <w:rFonts w:hint="eastAsia" w:ascii="仿宋" w:hAnsi="仿宋" w:eastAsia="仿宋" w:cs="Times New Roman"/>
          <w:b w:val="0"/>
          <w:bCs w:val="0"/>
          <w:sz w:val="24"/>
        </w:rPr>
        <w:t>1</w:t>
      </w:r>
      <w:bookmarkEnd w:id="19"/>
      <w:r>
        <w:rPr>
          <w:rFonts w:hint="eastAsia" w:ascii="仿宋" w:hAnsi="仿宋" w:eastAsia="仿宋" w:cs="Times New Roman"/>
          <w:b w:val="0"/>
          <w:bCs w:val="0"/>
          <w:sz w:val="24"/>
        </w:rPr>
        <w:fldChar w:fldCharType="end"/>
      </w:r>
      <w:r>
        <w:rPr>
          <w:rFonts w:hint="eastAsia" w:cs="Times New Roman"/>
          <w:b w:val="0"/>
          <w:bCs w:val="0"/>
          <w:sz w:val="24"/>
          <w:lang w:val="en-US" w:eastAsia="zh-CN"/>
        </w:rPr>
        <w:t>1</w:t>
      </w:r>
    </w:p>
    <w:p>
      <w:pPr>
        <w:pStyle w:val="10"/>
        <w:adjustRightInd w:val="0"/>
        <w:snapToGrid w:val="0"/>
        <w:spacing w:line="440" w:lineRule="exact"/>
        <w:rPr>
          <w:rFonts w:hint="eastAsia" w:ascii="仿宋" w:hAnsi="仿宋" w:eastAsia="仿宋" w:cs="Times New Roman"/>
          <w:sz w:val="24"/>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_Toc262498102_WPSOffice_Level1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63494987"/>
          <w:placeholder>
            <w:docPart w:val="{69ec79c1-8dce-4c3c-8e1c-1a05d18e2b7c}"/>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第四部分 附件</w:t>
          </w:r>
        </w:sdtContent>
      </w:sdt>
      <w:r>
        <w:rPr>
          <w:rFonts w:hint="eastAsia" w:ascii="仿宋" w:hAnsi="仿宋" w:eastAsia="仿宋" w:cs="Times New Roman"/>
          <w:b w:val="0"/>
          <w:bCs w:val="0"/>
          <w:sz w:val="24"/>
        </w:rPr>
        <w:tab/>
      </w:r>
      <w:bookmarkStart w:id="20" w:name="_Toc262498102_WPSOffice_Level1Page"/>
      <w:r>
        <w:rPr>
          <w:rFonts w:hint="eastAsia" w:ascii="仿宋" w:hAnsi="仿宋" w:eastAsia="仿宋" w:cs="Times New Roman"/>
          <w:b w:val="0"/>
          <w:bCs w:val="0"/>
          <w:sz w:val="24"/>
        </w:rPr>
        <w:t>1</w:t>
      </w:r>
      <w:bookmarkEnd w:id="20"/>
      <w:r>
        <w:rPr>
          <w:rFonts w:hint="eastAsia" w:ascii="仿宋" w:hAnsi="仿宋" w:eastAsia="仿宋" w:cs="Times New Roman"/>
          <w:b w:val="0"/>
          <w:bCs w:val="0"/>
          <w:sz w:val="24"/>
        </w:rPr>
        <w:fldChar w:fldCharType="end"/>
      </w:r>
      <w:r>
        <w:rPr>
          <w:rFonts w:hint="eastAsia" w:cs="Times New Roman"/>
          <w:b w:val="0"/>
          <w:bCs w:val="0"/>
          <w:sz w:val="24"/>
          <w:lang w:val="en-US" w:eastAsia="zh-CN"/>
        </w:rPr>
        <w:t>3</w:t>
      </w:r>
    </w:p>
    <w:p>
      <w:pPr>
        <w:pStyle w:val="10"/>
        <w:adjustRightInd w:val="0"/>
        <w:snapToGrid w:val="0"/>
        <w:spacing w:line="440" w:lineRule="exact"/>
        <w:rPr>
          <w:rFonts w:hint="default" w:ascii="仿宋" w:hAnsi="仿宋" w:eastAsia="仿宋" w:cs="Times New Roman"/>
          <w:sz w:val="24"/>
          <w:lang w:val="en-US"/>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_Toc994062607_WPSOffice_Level1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514507624"/>
          <w:placeholder>
            <w:docPart w:val="{c25fd610-6c31-4aff-9c40-dc170493ad2c}"/>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第五部分 附表</w:t>
          </w:r>
        </w:sdtContent>
      </w:sdt>
      <w:r>
        <w:rPr>
          <w:rFonts w:hint="eastAsia" w:ascii="仿宋" w:hAnsi="仿宋" w:eastAsia="仿宋" w:cs="Times New Roman"/>
          <w:b w:val="0"/>
          <w:bCs w:val="0"/>
          <w:sz w:val="24"/>
        </w:rPr>
        <w:tab/>
      </w:r>
      <w:r>
        <w:rPr>
          <w:rFonts w:hint="eastAsia" w:ascii="仿宋" w:hAnsi="仿宋" w:eastAsia="仿宋" w:cs="Times New Roman"/>
          <w:b w:val="0"/>
          <w:bCs w:val="0"/>
          <w:sz w:val="24"/>
        </w:rPr>
        <w:fldChar w:fldCharType="end"/>
      </w:r>
      <w:r>
        <w:rPr>
          <w:rFonts w:hint="eastAsia" w:cs="Times New Roman"/>
          <w:b w:val="0"/>
          <w:bCs w:val="0"/>
          <w:sz w:val="24"/>
          <w:lang w:val="en-US" w:eastAsia="zh-CN"/>
        </w:rPr>
        <w:t>14</w:t>
      </w:r>
    </w:p>
    <w:p>
      <w:pPr>
        <w:pStyle w:val="10"/>
        <w:adjustRightInd w:val="0"/>
        <w:snapToGrid w:val="0"/>
        <w:spacing w:line="440" w:lineRule="exact"/>
        <w:rPr>
          <w:rFonts w:hint="default" w:ascii="仿宋" w:hAnsi="仿宋" w:eastAsia="仿宋" w:cs="Times New Roman"/>
          <w:sz w:val="24"/>
          <w:lang w:val="en-US"/>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_Toc820606492_WPSOffice_Level2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695430143"/>
          <w:placeholder>
            <w:docPart w:val="{93cdccea-36ae-4724-911b-af6984a443c5}"/>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一、收入支出决算总表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14</w:t>
      </w:r>
    </w:p>
    <w:p>
      <w:pPr>
        <w:pStyle w:val="10"/>
        <w:adjustRightInd w:val="0"/>
        <w:snapToGrid w:val="0"/>
        <w:spacing w:line="440" w:lineRule="exact"/>
        <w:rPr>
          <w:rFonts w:hint="default" w:ascii="仿宋" w:hAnsi="仿宋" w:eastAsia="仿宋" w:cs="Times New Roman"/>
          <w:sz w:val="24"/>
          <w:lang w:val="en-US"/>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_Toc2046817793_WPSOffice_Level2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92814994"/>
          <w:placeholder>
            <w:docPart w:val="{e2896013-c72c-46ca-8888-6d534b3b158a}"/>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二、收入决算表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14</w:t>
      </w:r>
    </w:p>
    <w:p>
      <w:pPr>
        <w:pStyle w:val="10"/>
        <w:adjustRightInd w:val="0"/>
        <w:snapToGrid w:val="0"/>
        <w:spacing w:line="440" w:lineRule="exact"/>
        <w:rPr>
          <w:rFonts w:hint="default" w:ascii="仿宋" w:hAnsi="仿宋" w:eastAsia="仿宋" w:cs="Times New Roman"/>
          <w:sz w:val="24"/>
          <w:lang w:val="en-US"/>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_Toc318951295_WPSOffice_Level2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10016126"/>
          <w:placeholder>
            <w:docPart w:val="{baea800b-af53-4a68-aed2-0916a92da16a}"/>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三、支出决算表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14</w:t>
      </w:r>
    </w:p>
    <w:p>
      <w:pPr>
        <w:pStyle w:val="10"/>
        <w:adjustRightInd w:val="0"/>
        <w:snapToGrid w:val="0"/>
        <w:spacing w:line="440" w:lineRule="exact"/>
        <w:rPr>
          <w:rFonts w:hint="default" w:eastAsia="仿宋"/>
          <w:lang w:val="en-US" w:eastAsia="zh-CN"/>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_Toc600291453_WPSOffice_Level2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247742938"/>
          <w:placeholder>
            <w:docPart w:val="{ef6288e6-93e8-4dc1-8b71-8f80db75e859}"/>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四、财政拨款收入支出决算总表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cs="Times New Roman"/>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_Toc1352342925_WPSOffice_Level2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987226374"/>
          <w:placeholder>
            <w:docPart w:val="{d3ec219b-32d0-49da-833e-87064c2f4f87}"/>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五、财政拨款支出决算明细表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_Toc1808769416_WPSOffice_Level2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513698632"/>
          <w:placeholder>
            <w:docPart w:val="{6cdd9b33-389d-4856-8fc6-8699565e9e60}"/>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六、一般公共预算财政拨款支出决算表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_Toc961920076_WPSOffice_Level2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161493076"/>
          <w:placeholder>
            <w:docPart w:val="{641ec237-022f-4457-af0c-80273e2b8d8f}"/>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七、一般公共预算财政拨款支出决算明细表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_Toc1773440105_WPSOffice_Level2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952363087"/>
          <w:placeholder>
            <w:docPart w:val="{ec652d3c-e726-48c8-88b5-19e4e7d32a7a}"/>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八、一般公共预算财政拨款基本支出决算表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_Toc1014090070_WPSOffice_Level2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137656630"/>
          <w:placeholder>
            <w:docPart w:val="{dda26968-7f4d-401d-83b8-37b1bb820584}"/>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九、一般公共预算财政拨款项目支出决算表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_Toc2041583129_WPSOffice_Level2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985266431"/>
          <w:placeholder>
            <w:docPart w:val="{4e51945f-0030-4e3e-8939-bf78f2df332b}"/>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十、一般公共预算财政拨款“三公”经费支出决算表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_Toc1393085638_WPSOffice_Level2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118381606"/>
          <w:placeholder>
            <w:docPart w:val="{85e60966-54f6-40bc-bc75-a84fcaf8eb29}"/>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十一、政府性基金预算财政拨款收入支出决算表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_Toc1904129345_WPSOffice_Level2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99173835"/>
          <w:placeholder>
            <w:docPart w:val="{94f0e8e6-80e4-4ef1-94a3-765a4f293c95}"/>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十二、政府性基金预算财政拨款“三公”经费支出决算表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sz w:val="24"/>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_Toc1236260637_WPSOffice_Level2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350738857"/>
          <w:placeholder>
            <w:docPart w:val="{b2a3835d-a9d4-4810-b658-5ed2a49c6555}"/>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十三、国有资本经营预算财政拨款收入支出决算表</w:t>
          </w:r>
        </w:sdtContent>
      </w:sdt>
      <w:r>
        <w:rPr>
          <w:rFonts w:hint="eastAsia"/>
          <w:sz w:val="24"/>
        </w:rPr>
        <w:tab/>
      </w:r>
      <w:r>
        <w:rPr>
          <w:rFonts w:hint="eastAsia"/>
          <w:sz w:val="24"/>
        </w:rPr>
        <w:fldChar w:fldCharType="end"/>
      </w:r>
      <w:r>
        <w:rPr>
          <w:rFonts w:hint="eastAsia"/>
          <w:sz w:val="24"/>
          <w:lang w:val="en-US" w:eastAsia="zh-CN"/>
        </w:rPr>
        <w:t>14</w:t>
      </w:r>
    </w:p>
    <w:p>
      <w:pPr>
        <w:pStyle w:val="10"/>
        <w:adjustRightInd w:val="0"/>
        <w:snapToGrid w:val="0"/>
        <w:spacing w:line="440" w:lineRule="exact"/>
        <w:rPr>
          <w:rFonts w:hint="default"/>
          <w:lang w:val="en-US"/>
        </w:rPr>
      </w:pPr>
      <w:r>
        <w:rPr>
          <w:rFonts w:hint="eastAsia"/>
          <w:sz w:val="24"/>
          <w:lang w:val="en-US" w:eastAsia="zh-CN"/>
        </w:rPr>
        <w:t xml:space="preserve">  </w:t>
      </w:r>
      <w:r>
        <w:rPr>
          <w:rFonts w:hint="eastAsia"/>
          <w:sz w:val="24"/>
        </w:rPr>
        <w:fldChar w:fldCharType="begin"/>
      </w:r>
      <w:r>
        <w:rPr>
          <w:rFonts w:hint="eastAsia"/>
          <w:sz w:val="24"/>
        </w:rPr>
        <w:instrText xml:space="preserve"> HYPERLINK \l _Toc2006793778_WPSOffice_Level2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72434328"/>
          <w:placeholder>
            <w:docPart w:val="{5c49c203-205b-49f9-afdd-72ff0461ee9b}"/>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十四、国有资本经营预算财政拨款支出决算表</w:t>
          </w:r>
        </w:sdtContent>
      </w:sdt>
      <w:r>
        <w:rPr>
          <w:rFonts w:hint="eastAsia"/>
          <w:sz w:val="24"/>
        </w:rPr>
        <w:tab/>
      </w:r>
      <w:r>
        <w:rPr>
          <w:rFonts w:hint="eastAsia"/>
          <w:sz w:val="24"/>
        </w:rPr>
        <w:fldChar w:fldCharType="end"/>
      </w:r>
      <w:bookmarkEnd w:id="12"/>
      <w:r>
        <w:rPr>
          <w:rFonts w:hint="eastAsia"/>
          <w:sz w:val="24"/>
          <w:lang w:val="en-US" w:eastAsia="zh-CN"/>
        </w:rPr>
        <w:t>14</w:t>
      </w:r>
    </w:p>
    <w:p>
      <w:pPr>
        <w:pStyle w:val="3"/>
        <w:jc w:val="center"/>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17"/>
        <w:rPr>
          <w:rFonts w:hint="eastAsia" w:ascii="黑体" w:hAnsi="黑体" w:eastAsia="黑体"/>
          <w:b w:val="0"/>
          <w:color w:val="auto"/>
          <w:highlight w:val="none"/>
        </w:rPr>
      </w:pPr>
    </w:p>
    <w:p>
      <w:pPr>
        <w:pStyle w:val="17"/>
        <w:rPr>
          <w:rFonts w:hint="eastAsia" w:ascii="黑体" w:hAnsi="黑体" w:eastAsia="黑体"/>
          <w:b w:val="0"/>
          <w:color w:val="auto"/>
          <w:highlight w:val="none"/>
        </w:rPr>
      </w:pPr>
    </w:p>
    <w:p>
      <w:pPr>
        <w:pStyle w:val="17"/>
        <w:rPr>
          <w:rFonts w:hint="eastAsia" w:ascii="黑体" w:hAnsi="黑体" w:eastAsia="黑体"/>
          <w:b w:val="0"/>
          <w:color w:val="auto"/>
          <w:highlight w:val="none"/>
        </w:rPr>
      </w:pPr>
    </w:p>
    <w:p>
      <w:pPr>
        <w:pStyle w:val="17"/>
        <w:rPr>
          <w:rFonts w:hint="eastAsia" w:ascii="黑体" w:hAnsi="黑体" w:eastAsia="黑体"/>
          <w:b w:val="0"/>
          <w:color w:val="auto"/>
          <w:highlight w:val="none"/>
        </w:rPr>
      </w:pP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3"/>
      <w:bookmarkEnd w:id="14"/>
    </w:p>
    <w:p>
      <w:pPr>
        <w:pStyle w:val="4"/>
        <w:pageBreakBefore w:val="0"/>
        <w:kinsoku/>
        <w:wordWrap/>
        <w:overflowPunct/>
        <w:topLinePunct w:val="0"/>
        <w:autoSpaceDE/>
        <w:autoSpaceDN/>
        <w:bidi w:val="0"/>
        <w:spacing w:before="0" w:after="0"/>
        <w:ind w:firstLine="640" w:firstLineChars="200"/>
        <w:textAlignment w:val="auto"/>
        <w:rPr>
          <w:rStyle w:val="27"/>
          <w:rFonts w:ascii="仿宋" w:hAnsi="仿宋" w:eastAsia="仿宋"/>
          <w:b w:val="0"/>
          <w:bCs w:val="0"/>
          <w:color w:val="auto"/>
          <w:highlight w:val="none"/>
        </w:rPr>
      </w:pPr>
      <w:bookmarkStart w:id="21" w:name="_Toc15377197"/>
      <w:bookmarkStart w:id="22" w:name="_Toc15396600"/>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21"/>
      <w:bookmarkEnd w:id="22"/>
    </w:p>
    <w:p>
      <w:pPr>
        <w:pageBreakBefore w:val="0"/>
        <w:kinsoku/>
        <w:wordWrap/>
        <w:overflowPunct/>
        <w:topLinePunct w:val="0"/>
        <w:autoSpaceDE/>
        <w:autoSpaceDN/>
        <w:bidi w:val="0"/>
        <w:spacing w:line="600" w:lineRule="exact"/>
        <w:ind w:firstLine="640" w:firstLineChars="200"/>
        <w:textAlignment w:val="auto"/>
        <w:outlineLvl w:val="1"/>
        <w:rPr>
          <w:rFonts w:hint="default" w:ascii="仿宋" w:hAnsi="仿宋" w:eastAsia="仿宋"/>
          <w:color w:val="auto"/>
          <w:sz w:val="32"/>
          <w:szCs w:val="32"/>
          <w:highlight w:val="none"/>
          <w:lang w:val="en-US" w:eastAsia="zh-CN"/>
        </w:rPr>
      </w:pPr>
      <w:bookmarkStart w:id="23" w:name="_Toc15378446"/>
      <w:bookmarkStart w:id="24" w:name="_Toc15377199"/>
      <w:r>
        <w:rPr>
          <w:rFonts w:hint="eastAsia" w:ascii="仿宋" w:hAnsi="仿宋" w:eastAsia="仿宋"/>
          <w:color w:val="auto"/>
          <w:sz w:val="32"/>
          <w:szCs w:val="32"/>
          <w:highlight w:val="none"/>
          <w:lang w:val="en-US" w:eastAsia="zh-CN"/>
        </w:rPr>
        <w:t>（一）主要职能。贯彻落实党的路线方针政策、省委的重大战略部署、市委市政府有关决策安排；坚持新发展理念，研究建立协同配合、高效运转的工作机制，指导有关区、市级部门（单位）参与三江新区建设，推进一体化、快速、高质量发展；牵头组织研究三江新区中长期发展战略规划、修建性详细规划、各类专项规划的修订工作。统筹协调各项规划的衔接和实施，发挥规划引领作用；负责组织研究三江新区基础设施建设、产业发展和社会事业发展中存在的重大问题，向市委提出工作建议，发挥参谋作用；负责拟订三江新区建设工作计划，统筹安排各类建设项目，分解下达目标任务。监督检查有关区和市级部门（单位）任务完成情况，发挥督促作用；牵头做好三江新区投融资相关工作，分解落实年度投资计划，下达项目资金争取的目标任务；牵头负责三江新区建设项目的监督管理。监督指导有关国有投资公司项目建设、成本控制有关工作。参与质量监督、竣工验收、工程决算审计等活动；牵头拟订三江新区有关政策措施。会同有关部门开展项目的策划、包装、推介工作，开展重大投资促进活动，推进重大项目落地建设；完成市委工政府交办的其他任务。</w:t>
      </w:r>
    </w:p>
    <w:p>
      <w:pPr>
        <w:pStyle w:val="6"/>
        <w:pageBreakBefore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w:t>
      </w:r>
      <w:r>
        <w:rPr>
          <w:rFonts w:hint="eastAsia" w:ascii="仿宋" w:hAnsi="仿宋" w:eastAsia="仿宋" w:cs="Times New Roman"/>
          <w:color w:val="auto"/>
          <w:kern w:val="2"/>
          <w:sz w:val="32"/>
          <w:szCs w:val="32"/>
          <w:highlight w:val="none"/>
          <w:lang w:val="en-US" w:eastAsia="zh-CN" w:bidi="ar-SA"/>
        </w:rPr>
        <w:t>情况。</w:t>
      </w:r>
      <w:bookmarkEnd w:id="23"/>
      <w:bookmarkEnd w:id="24"/>
      <w:r>
        <w:rPr>
          <w:rFonts w:hint="eastAsia" w:ascii="仿宋" w:hAnsi="仿宋" w:eastAsia="仿宋" w:cs="Times New Roman"/>
          <w:color w:val="auto"/>
          <w:kern w:val="2"/>
          <w:sz w:val="32"/>
          <w:szCs w:val="32"/>
          <w:highlight w:val="none"/>
          <w:lang w:val="en-US" w:eastAsia="zh-CN" w:bidi="ar-SA"/>
        </w:rPr>
        <w:t>宝轮南环线、白龙江大桥工程、滨江北路（白龙江大桥-坪雾坝段）道路工工程完成竣工验收。安全坝生态修复项目于2021年5月开工建设。坪雾坝片区路网工程滨江北路中段、A、B、F匝道已基本完工。白龙坪雾棚户区（城中村）改造项目一期限价商品房（1#楼-6#楼、幼儿园、大门及对应地下室）主体完工。推动出台了《关于加强三江新区市级重大项目投资管理工作的通知》，初步构建了良性的“借用建管还”投融资机制，有效调动社会各方积极性。中国二冶公司、重庆新欧鹏公司、广西建工集团、中国十九冶集团等10多家</w:t>
      </w:r>
      <w:r>
        <w:rPr>
          <w:rFonts w:hint="default" w:ascii="仿宋" w:hAnsi="仿宋" w:eastAsia="仿宋" w:cs="Times New Roman"/>
          <w:color w:val="auto"/>
          <w:kern w:val="2"/>
          <w:sz w:val="32"/>
          <w:szCs w:val="32"/>
          <w:highlight w:val="none"/>
          <w:lang w:val="en-US" w:eastAsia="zh-CN" w:bidi="ar-SA"/>
        </w:rPr>
        <w:t>大型</w:t>
      </w:r>
      <w:r>
        <w:rPr>
          <w:rFonts w:hint="eastAsia" w:ascii="仿宋" w:hAnsi="仿宋" w:eastAsia="仿宋" w:cs="Times New Roman"/>
          <w:color w:val="auto"/>
          <w:kern w:val="2"/>
          <w:sz w:val="32"/>
          <w:szCs w:val="32"/>
          <w:highlight w:val="none"/>
          <w:lang w:val="en-US" w:eastAsia="zh-CN" w:bidi="ar-SA"/>
        </w:rPr>
        <w:t>企业前来考察。截至2021年9月，</w:t>
      </w:r>
      <w:r>
        <w:rPr>
          <w:rFonts w:hint="default" w:ascii="仿宋" w:hAnsi="仿宋" w:eastAsia="仿宋" w:cs="Times New Roman"/>
          <w:color w:val="auto"/>
          <w:kern w:val="2"/>
          <w:sz w:val="32"/>
          <w:szCs w:val="32"/>
          <w:highlight w:val="none"/>
          <w:lang w:val="en-US" w:eastAsia="zh-CN" w:bidi="ar-SA"/>
        </w:rPr>
        <w:t>招商引资</w:t>
      </w:r>
      <w:r>
        <w:rPr>
          <w:rFonts w:hint="eastAsia" w:ascii="仿宋" w:hAnsi="仿宋" w:eastAsia="仿宋" w:cs="Times New Roman"/>
          <w:color w:val="auto"/>
          <w:kern w:val="2"/>
          <w:sz w:val="32"/>
          <w:szCs w:val="32"/>
          <w:highlight w:val="none"/>
          <w:lang w:val="en-US" w:eastAsia="zh-CN" w:bidi="ar-SA"/>
        </w:rPr>
        <w:t>到位资金4.5亿元，占全年目标的225%。完成固投98.7亿元，占年度计划的88.3%。积极谋划</w:t>
      </w:r>
      <w:r>
        <w:rPr>
          <w:rFonts w:hint="default" w:ascii="仿宋" w:hAnsi="仿宋" w:eastAsia="仿宋" w:cs="Times New Roman"/>
          <w:color w:val="auto"/>
          <w:kern w:val="2"/>
          <w:sz w:val="32"/>
          <w:szCs w:val="32"/>
          <w:highlight w:val="none"/>
          <w:lang w:val="en-US" w:eastAsia="zh-CN" w:bidi="ar-SA"/>
        </w:rPr>
        <w:t>推动</w:t>
      </w:r>
      <w:r>
        <w:rPr>
          <w:rFonts w:hint="eastAsia" w:ascii="仿宋" w:hAnsi="仿宋" w:eastAsia="仿宋" w:cs="Times New Roman"/>
          <w:color w:val="auto"/>
          <w:kern w:val="2"/>
          <w:sz w:val="32"/>
          <w:szCs w:val="32"/>
          <w:highlight w:val="none"/>
          <w:lang w:val="en-US" w:eastAsia="zh-CN" w:bidi="ar-SA"/>
        </w:rPr>
        <w:t>三江科教园</w:t>
      </w:r>
      <w:r>
        <w:rPr>
          <w:rFonts w:hint="default" w:ascii="仿宋" w:hAnsi="仿宋" w:eastAsia="仿宋" w:cs="Times New Roman"/>
          <w:color w:val="auto"/>
          <w:kern w:val="2"/>
          <w:sz w:val="32"/>
          <w:szCs w:val="32"/>
          <w:highlight w:val="none"/>
          <w:lang w:val="en-US" w:eastAsia="zh-CN" w:bidi="ar-SA"/>
        </w:rPr>
        <w:t>区建设</w:t>
      </w:r>
      <w:r>
        <w:rPr>
          <w:rFonts w:hint="eastAsia" w:ascii="仿宋" w:hAnsi="仿宋" w:eastAsia="仿宋" w:cs="Times New Roman"/>
          <w:color w:val="auto"/>
          <w:kern w:val="2"/>
          <w:sz w:val="32"/>
          <w:szCs w:val="32"/>
          <w:highlight w:val="none"/>
          <w:lang w:val="en-US" w:eastAsia="zh-CN" w:bidi="ar-SA"/>
        </w:rPr>
        <w:t>。</w:t>
      </w:r>
    </w:p>
    <w:p>
      <w:pPr>
        <w:pStyle w:val="4"/>
        <w:pageBreakBefore w:val="0"/>
        <w:kinsoku/>
        <w:wordWrap/>
        <w:overflowPunct/>
        <w:topLinePunct w:val="0"/>
        <w:autoSpaceDE/>
        <w:autoSpaceDN/>
        <w:bidi w:val="0"/>
        <w:spacing w:before="0" w:after="0"/>
        <w:ind w:firstLine="640" w:firstLineChars="200"/>
        <w:textAlignment w:val="auto"/>
        <w:rPr>
          <w:rStyle w:val="27"/>
          <w:b w:val="0"/>
          <w:bCs w:val="0"/>
          <w:color w:val="auto"/>
          <w:highlight w:val="none"/>
        </w:rPr>
      </w:pPr>
      <w:bookmarkStart w:id="25" w:name="_Toc15396601"/>
      <w:bookmarkStart w:id="26"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25"/>
      <w:bookmarkEnd w:id="26"/>
    </w:p>
    <w:p>
      <w:pPr>
        <w:pageBreakBefore w:val="0"/>
        <w:kinsoku/>
        <w:wordWrap/>
        <w:overflowPunct/>
        <w:topLinePunct w:val="0"/>
        <w:autoSpaceDE/>
        <w:autoSpaceDN/>
        <w:bidi w:val="0"/>
        <w:spacing w:line="600" w:lineRule="exact"/>
        <w:ind w:firstLine="640" w:firstLineChars="200"/>
        <w:textAlignment w:val="auto"/>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市委三江新区办内设综合科、规划统筹科、建设统筹科、投资统筹科4个科室，机关行政编制12名，机关工勤人员事业编制2名。无下属二级单位。</w:t>
      </w:r>
    </w:p>
    <w:p>
      <w:pPr>
        <w:pageBreakBefore w:val="0"/>
        <w:widowControl/>
        <w:kinsoku/>
        <w:wordWrap/>
        <w:overflowPunct/>
        <w:topLinePunct w:val="0"/>
        <w:autoSpaceDE/>
        <w:autoSpaceDN/>
        <w:bidi w:val="0"/>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6"/>
          <w:rFonts w:ascii="黑体" w:hAnsi="黑体" w:eastAsia="黑体"/>
          <w:b w:val="0"/>
          <w:bCs/>
          <w:color w:val="auto"/>
          <w:highlight w:val="none"/>
        </w:rPr>
      </w:pPr>
      <w:bookmarkStart w:id="27" w:name="_Toc15377204"/>
      <w:bookmarkStart w:id="28"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27"/>
      <w:bookmarkEnd w:id="28"/>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9" w:name="_Toc15396603"/>
      <w:bookmarkStart w:id="30"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9"/>
      <w:bookmarkEnd w:id="30"/>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5520.52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5214.78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1705.62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。主要变动原因是征地和拆迁补偿</w:t>
      </w:r>
      <w:r>
        <w:rPr>
          <w:rFonts w:hint="eastAsia" w:ascii="仿宋" w:hAnsi="仿宋" w:eastAsia="仿宋"/>
          <w:color w:val="auto"/>
          <w:sz w:val="32"/>
          <w:szCs w:val="32"/>
          <w:highlight w:val="none"/>
          <w:lang w:eastAsia="zh-CN"/>
        </w:rPr>
        <w:t>费用增加。</w:t>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31" w:name="_Toc15377206"/>
      <w:bookmarkStart w:id="32"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31"/>
      <w:bookmarkEnd w:id="32"/>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5520.4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220.2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5300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33" w:name="_Toc15396605"/>
      <w:bookmarkStart w:id="34"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33"/>
      <w:bookmarkEnd w:id="34"/>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5520.52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187.96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5332.56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firstLineChars="200"/>
        <w:outlineLvl w:val="1"/>
        <w:rPr>
          <w:rStyle w:val="27"/>
          <w:rFonts w:ascii="黑体" w:hAnsi="黑体" w:eastAsia="黑体"/>
          <w:b w:val="0"/>
          <w:color w:val="auto"/>
          <w:highlight w:val="none"/>
        </w:rPr>
      </w:pPr>
      <w:bookmarkStart w:id="35" w:name="_Toc15396606"/>
      <w:bookmarkStart w:id="36"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5"/>
      <w:bookmarkEnd w:id="36"/>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5520.32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5215.23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1709.4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。主要变动原因是征地和拆迁补偿</w:t>
      </w:r>
      <w:r>
        <w:rPr>
          <w:rFonts w:hint="eastAsia" w:ascii="仿宋" w:hAnsi="仿宋" w:eastAsia="仿宋"/>
          <w:color w:val="auto"/>
          <w:sz w:val="32"/>
          <w:szCs w:val="32"/>
          <w:highlight w:val="none"/>
          <w:lang w:eastAsia="zh-CN"/>
        </w:rPr>
        <w:t>费用增加。</w:t>
      </w:r>
    </w:p>
    <w:p>
      <w:pPr>
        <w:spacing w:line="600" w:lineRule="exact"/>
        <w:ind w:firstLine="640" w:firstLineChars="200"/>
        <w:outlineLvl w:val="1"/>
        <w:rPr>
          <w:rStyle w:val="27"/>
          <w:rFonts w:ascii="黑体" w:hAnsi="黑体" w:eastAsia="黑体"/>
          <w:b w:val="0"/>
          <w:color w:val="auto"/>
          <w:highlight w:val="none"/>
        </w:rPr>
      </w:pPr>
      <w:bookmarkStart w:id="37" w:name="_Toc15377209"/>
      <w:bookmarkStart w:id="38"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7"/>
      <w:bookmarkEnd w:id="38"/>
    </w:p>
    <w:p>
      <w:pPr>
        <w:spacing w:line="600" w:lineRule="exact"/>
        <w:ind w:firstLine="642" w:firstLineChars="200"/>
        <w:outlineLvl w:val="2"/>
        <w:rPr>
          <w:rFonts w:ascii="仿宋" w:hAnsi="仿宋" w:eastAsia="仿宋"/>
          <w:b/>
          <w:color w:val="auto"/>
          <w:sz w:val="32"/>
          <w:szCs w:val="32"/>
          <w:highlight w:val="none"/>
        </w:rPr>
      </w:pPr>
      <w:bookmarkStart w:id="39" w:name="_Toc15377210"/>
      <w:r>
        <w:rPr>
          <w:rFonts w:hint="eastAsia" w:ascii="仿宋" w:hAnsi="仿宋" w:eastAsia="仿宋"/>
          <w:b/>
          <w:color w:val="auto"/>
          <w:sz w:val="32"/>
          <w:szCs w:val="32"/>
          <w:highlight w:val="none"/>
        </w:rPr>
        <w:t>（一）一般公共预算财政拨款支出决算总体情况</w:t>
      </w:r>
      <w:bookmarkEnd w:id="39"/>
    </w:p>
    <w:p>
      <w:pPr>
        <w:spacing w:line="600" w:lineRule="exact"/>
        <w:ind w:firstLine="640" w:firstLineChars="200"/>
        <w:outlineLvl w:val="2"/>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220.32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116.48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38.25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bookmarkStart w:id="40" w:name="_Toc15377211"/>
      <w:r>
        <w:rPr>
          <w:rFonts w:hint="eastAsia" w:ascii="仿宋" w:hAnsi="仿宋" w:eastAsia="仿宋"/>
          <w:color w:val="auto"/>
          <w:sz w:val="32"/>
          <w:szCs w:val="32"/>
          <w:highlight w:val="none"/>
          <w:lang w:eastAsia="zh-CN"/>
        </w:rPr>
        <w:t>机构改革，单位年中撤销，支出减少。</w:t>
      </w: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0"/>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220.32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183.15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12.85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w:t>
      </w:r>
      <w:r>
        <w:rPr>
          <w:rFonts w:ascii="仿宋" w:hAnsi="仿宋" w:eastAsia="仿宋"/>
          <w:color w:val="auto"/>
          <w:sz w:val="32"/>
          <w:szCs w:val="32"/>
          <w:highlight w:val="none"/>
        </w:rPr>
        <w:t>%</w:t>
      </w:r>
      <w:r>
        <w:rPr>
          <w:rFonts w:hint="eastAsia" w:ascii="仿宋" w:hAnsi="仿宋" w:eastAsia="仿宋"/>
          <w:b w:val="0"/>
          <w:bCs w:val="0"/>
          <w:color w:val="auto"/>
          <w:sz w:val="32"/>
          <w:szCs w:val="32"/>
          <w:highlight w:val="none"/>
          <w:lang w:val="en-US" w:eastAsia="zh-CN"/>
        </w:rPr>
        <w:t>。</w:t>
      </w:r>
    </w:p>
    <w:p>
      <w:pPr>
        <w:spacing w:line="600" w:lineRule="exact"/>
        <w:ind w:firstLine="642" w:firstLineChars="200"/>
        <w:outlineLvl w:val="2"/>
        <w:rPr>
          <w:rFonts w:ascii="仿宋" w:hAnsi="仿宋" w:eastAsia="仿宋"/>
          <w:b/>
          <w:color w:val="auto"/>
          <w:sz w:val="32"/>
          <w:szCs w:val="32"/>
          <w:highlight w:val="none"/>
        </w:rPr>
      </w:pPr>
      <w:bookmarkStart w:id="41" w:name="_Toc15377212"/>
      <w:r>
        <w:rPr>
          <w:rFonts w:hint="eastAsia" w:ascii="仿宋" w:hAnsi="仿宋" w:eastAsia="仿宋"/>
          <w:b/>
          <w:color w:val="auto"/>
          <w:sz w:val="32"/>
          <w:szCs w:val="32"/>
          <w:highlight w:val="none"/>
        </w:rPr>
        <w:t>（三）一般公共预算财政拨款支出决算具体情况</w:t>
      </w:r>
      <w:bookmarkEnd w:id="41"/>
    </w:p>
    <w:p>
      <w:pPr>
        <w:spacing w:line="600" w:lineRule="exact"/>
        <w:ind w:firstLine="642" w:firstLineChars="200"/>
        <w:outlineLvl w:val="2"/>
        <w:rPr>
          <w:rFonts w:ascii="仿宋" w:hAnsi="仿宋" w:eastAsia="仿宋"/>
          <w:color w:val="auto"/>
          <w:sz w:val="32"/>
          <w:szCs w:val="32"/>
          <w:highlight w:val="none"/>
        </w:rPr>
      </w:pPr>
      <w:bookmarkStart w:id="42" w:name="_Toc15378460"/>
      <w:bookmarkStart w:id="43" w:name="_Toc15377213"/>
      <w:bookmarkStart w:id="44"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220.32万元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42"/>
      <w:bookmarkEnd w:id="43"/>
      <w:bookmarkEnd w:id="44"/>
    </w:p>
    <w:p>
      <w:pPr>
        <w:spacing w:line="600" w:lineRule="exact"/>
        <w:ind w:firstLine="642" w:firstLineChars="200"/>
        <w:rPr>
          <w:rFonts w:ascii="仿宋" w:hAnsi="仿宋" w:eastAsia="仿宋"/>
          <w:b/>
          <w:color w:val="000000"/>
          <w:sz w:val="32"/>
          <w:szCs w:val="32"/>
        </w:rPr>
      </w:pPr>
      <w:r>
        <w:rPr>
          <w:rStyle w:val="15"/>
          <w:rFonts w:ascii="仿宋" w:hAnsi="仿宋" w:eastAsia="仿宋"/>
          <w:bCs/>
          <w:color w:val="auto"/>
          <w:sz w:val="32"/>
          <w:szCs w:val="32"/>
          <w:highlight w:val="none"/>
        </w:rPr>
        <w:t>1.</w:t>
      </w:r>
      <w:r>
        <w:rPr>
          <w:rStyle w:val="15"/>
          <w:rFonts w:hint="eastAsia" w:ascii="仿宋" w:hAnsi="仿宋" w:eastAsia="仿宋"/>
          <w:bCs/>
          <w:color w:val="000000"/>
          <w:sz w:val="32"/>
          <w:szCs w:val="32"/>
        </w:rPr>
        <w:t>一般公共服务（类）党委办公厅（室）及相关机构事务（款）行政运行（项）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150.8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持平</w:t>
      </w:r>
      <w:r>
        <w:rPr>
          <w:rStyle w:val="15"/>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一般公共服务（类）党委办公厅（室）及相关机构事务（款）一般行政管理事务（项）</w:t>
      </w:r>
      <w:r>
        <w:rPr>
          <w:rStyle w:val="15"/>
          <w:rFonts w:hint="eastAsia" w:ascii="仿宋" w:hAnsi="仿宋" w:eastAsia="仿宋"/>
          <w:bCs/>
          <w:color w:val="000000"/>
          <w:sz w:val="32"/>
          <w:szCs w:val="32"/>
          <w:lang w:eastAsia="zh-CN"/>
        </w:rPr>
        <w:t>：</w:t>
      </w:r>
      <w:r>
        <w:rPr>
          <w:rStyle w:val="15"/>
          <w:rFonts w:hint="eastAsia" w:ascii="仿宋" w:hAnsi="仿宋" w:eastAsia="仿宋"/>
          <w:b w:val="0"/>
          <w:bCs w:val="0"/>
          <w:color w:val="000000"/>
          <w:sz w:val="32"/>
          <w:szCs w:val="32"/>
          <w:lang w:eastAsia="zh-CN"/>
        </w:rPr>
        <w:t>支</w:t>
      </w:r>
      <w:r>
        <w:rPr>
          <w:rStyle w:val="15"/>
          <w:rFonts w:hint="eastAsia" w:ascii="仿宋" w:hAnsi="仿宋" w:eastAsia="仿宋"/>
          <w:b w:val="0"/>
          <w:bCs/>
          <w:color w:val="auto"/>
          <w:sz w:val="32"/>
          <w:szCs w:val="32"/>
          <w:highlight w:val="none"/>
        </w:rPr>
        <w:t>出决算为</w:t>
      </w:r>
      <w:r>
        <w:rPr>
          <w:rStyle w:val="15"/>
          <w:rFonts w:hint="eastAsia" w:ascii="仿宋" w:hAnsi="仿宋" w:eastAsia="仿宋"/>
          <w:b w:val="0"/>
          <w:bCs/>
          <w:color w:val="auto"/>
          <w:sz w:val="32"/>
          <w:szCs w:val="32"/>
          <w:highlight w:val="none"/>
          <w:lang w:val="en-US" w:eastAsia="zh-CN"/>
        </w:rPr>
        <w:t>32.35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持平</w:t>
      </w:r>
      <w:r>
        <w:rPr>
          <w:rStyle w:val="15"/>
          <w:rFonts w:hint="eastAsia" w:ascii="仿宋" w:hAnsi="仿宋" w:eastAsia="仿宋"/>
          <w:b w:val="0"/>
          <w:bCs/>
          <w:color w:val="000000"/>
          <w:sz w:val="32"/>
          <w:szCs w:val="32"/>
        </w:rPr>
        <w:t>。</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lang w:val="en-US" w:eastAsia="zh-CN"/>
        </w:rPr>
        <w:t>3.</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 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15.44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持平</w:t>
      </w:r>
      <w:r>
        <w:rPr>
          <w:rStyle w:val="15"/>
          <w:rFonts w:hint="eastAsia" w:ascii="仿宋" w:hAnsi="仿宋" w:eastAsia="仿宋"/>
          <w:b w:val="0"/>
          <w:bCs/>
          <w:color w:val="000000"/>
          <w:sz w:val="32"/>
          <w:szCs w:val="32"/>
        </w:rPr>
        <w:t>。</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hint="eastAsia" w:ascii="仿宋" w:hAnsi="仿宋" w:eastAsia="仿宋" w:cs="Times New Roman"/>
          <w:bCs/>
          <w:color w:val="000000"/>
          <w:sz w:val="32"/>
          <w:szCs w:val="32"/>
          <w:lang w:val="en-US" w:eastAsia="zh-CN"/>
        </w:rPr>
        <w:t>4.</w:t>
      </w:r>
      <w:r>
        <w:rPr>
          <w:rStyle w:val="15"/>
          <w:rFonts w:hint="eastAsia" w:ascii="仿宋" w:hAnsi="仿宋" w:eastAsia="仿宋" w:cs="Times New Roman"/>
          <w:bCs/>
          <w:color w:val="000000"/>
          <w:sz w:val="32"/>
          <w:szCs w:val="32"/>
          <w:lang w:eastAsia="zh-CN"/>
        </w:rPr>
        <w:t xml:space="preserve">社会保障和就业（类）行政事业单位养老支出（款） </w:t>
      </w:r>
      <w:r>
        <w:rPr>
          <w:rStyle w:val="15"/>
          <w:rFonts w:hint="eastAsia" w:ascii="仿宋" w:hAnsi="仿宋" w:eastAsia="仿宋" w:cs="Times New Roman"/>
          <w:bCs/>
          <w:color w:val="000000"/>
          <w:sz w:val="32"/>
          <w:szCs w:val="32"/>
          <w:lang w:val="en-US" w:eastAsia="zh-CN"/>
        </w:rPr>
        <w:t>机关事业单位职业年金缴费支出</w:t>
      </w:r>
      <w:r>
        <w:rPr>
          <w:rStyle w:val="15"/>
          <w:rFonts w:hint="eastAsia" w:ascii="仿宋" w:hAnsi="仿宋" w:eastAsia="仿宋" w:cs="Times New Roman"/>
          <w:bCs/>
          <w:color w:val="000000"/>
          <w:sz w:val="32"/>
          <w:szCs w:val="32"/>
          <w:lang w:eastAsia="zh-CN"/>
        </w:rPr>
        <w:t>（项）：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0.86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持平</w:t>
      </w:r>
      <w:r>
        <w:rPr>
          <w:rStyle w:val="15"/>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000000"/>
          <w:sz w:val="32"/>
          <w:szCs w:val="32"/>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持平</w:t>
      </w:r>
      <w:r>
        <w:rPr>
          <w:rStyle w:val="15"/>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auto"/>
          <w:sz w:val="32"/>
          <w:szCs w:val="32"/>
          <w:highlight w:val="none"/>
          <w:lang w:val="en-US" w:eastAsia="zh-CN"/>
        </w:rPr>
        <w:t>6.</w:t>
      </w:r>
      <w:r>
        <w:rPr>
          <w:rFonts w:hint="eastAsia" w:ascii="仿宋" w:hAnsi="仿宋" w:eastAsia="仿宋"/>
          <w:b/>
          <w:bCs/>
          <w:color w:val="000000"/>
          <w:sz w:val="32"/>
          <w:szCs w:val="32"/>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12.85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持平</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7"/>
          <w:color w:val="auto"/>
          <w:highlight w:val="none"/>
        </w:rPr>
      </w:pPr>
      <w:bookmarkStart w:id="45" w:name="_Toc15377214"/>
      <w:bookmarkStart w:id="46"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5"/>
      <w:bookmarkEnd w:id="46"/>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187.96</w:t>
      </w:r>
      <w:r>
        <w:rPr>
          <w:rFonts w:hint="eastAsia" w:ascii="仿宋" w:hAnsi="仿宋" w:eastAsia="仿宋"/>
          <w:color w:val="auto"/>
          <w:sz w:val="32"/>
          <w:szCs w:val="32"/>
          <w:highlight w:val="none"/>
        </w:rPr>
        <w:t>万元，其中：</w:t>
      </w:r>
    </w:p>
    <w:p>
      <w:pPr>
        <w:spacing w:line="600" w:lineRule="exact"/>
        <w:ind w:firstLine="645"/>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156.82</w:t>
      </w:r>
      <w:r>
        <w:rPr>
          <w:rFonts w:hint="eastAsia" w:ascii="仿宋" w:hAnsi="仿宋" w:eastAsia="仿宋"/>
          <w:color w:val="auto"/>
          <w:sz w:val="32"/>
          <w:szCs w:val="32"/>
          <w:highlight w:val="none"/>
        </w:rPr>
        <w:t>万元，主要包括：基本工资、津贴补贴、奖金、伙食补助费、机关事业单位基本养老保险缴费、职业年金缴费、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、其他工资福利支出、住房公积金出等。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31.14</w:t>
      </w:r>
      <w:r>
        <w:rPr>
          <w:rFonts w:hint="eastAsia" w:ascii="仿宋" w:hAnsi="仿宋" w:eastAsia="仿宋"/>
          <w:color w:val="auto"/>
          <w:sz w:val="32"/>
          <w:szCs w:val="32"/>
          <w:highlight w:val="none"/>
        </w:rPr>
        <w:t>万元，主要包括：办公费、印刷费、手续费、水费、邮电费、物业管理费、差旅费、维修（护）费、租赁费、会议费、培训费、公务接待费、委托业务费、工会经费、福利费、其他交通费、税金及附加费用、其他商品和服务支出等。</w:t>
      </w:r>
    </w:p>
    <w:p>
      <w:pPr>
        <w:spacing w:line="600" w:lineRule="exact"/>
        <w:ind w:firstLine="640"/>
        <w:outlineLvl w:val="1"/>
        <w:rPr>
          <w:rStyle w:val="27"/>
          <w:rFonts w:ascii="黑体" w:hAnsi="黑体" w:eastAsia="黑体"/>
          <w:b w:val="0"/>
          <w:color w:val="auto"/>
          <w:highlight w:val="none"/>
        </w:rPr>
      </w:pPr>
      <w:bookmarkStart w:id="47" w:name="_Toc15396609"/>
      <w:bookmarkStart w:id="48"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7"/>
      <w:bookmarkEnd w:id="48"/>
    </w:p>
    <w:p>
      <w:pPr>
        <w:spacing w:line="600" w:lineRule="exact"/>
        <w:ind w:firstLine="640"/>
        <w:outlineLvl w:val="2"/>
        <w:rPr>
          <w:rFonts w:ascii="仿宋" w:hAnsi="仿宋" w:eastAsia="仿宋"/>
          <w:b/>
          <w:color w:val="auto"/>
          <w:sz w:val="32"/>
          <w:szCs w:val="32"/>
          <w:highlight w:val="none"/>
        </w:rPr>
      </w:pPr>
      <w:bookmarkStart w:id="49" w:name="_Toc15377216"/>
      <w:r>
        <w:rPr>
          <w:rFonts w:hint="eastAsia" w:ascii="仿宋" w:hAnsi="仿宋" w:eastAsia="仿宋"/>
          <w:b/>
          <w:color w:val="auto"/>
          <w:sz w:val="32"/>
          <w:szCs w:val="32"/>
          <w:highlight w:val="none"/>
        </w:rPr>
        <w:t>（一）“三公”经费财政拨款支出决算总体情况说明</w:t>
      </w:r>
      <w:bookmarkEnd w:id="49"/>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default" w:ascii="仿宋" w:hAnsi="仿宋" w:eastAsia="仿宋"/>
          <w:color w:val="auto"/>
          <w:sz w:val="32"/>
          <w:szCs w:val="32"/>
          <w:highlight w:val="none"/>
        </w:rPr>
        <w:t>决算数小于预算数的主要原因是</w:t>
      </w:r>
      <w:r>
        <w:rPr>
          <w:rFonts w:hint="default" w:ascii="仿宋" w:hAnsi="仿宋" w:eastAsia="仿宋"/>
          <w:color w:val="auto"/>
          <w:sz w:val="32"/>
          <w:szCs w:val="32"/>
          <w:highlight w:val="none"/>
          <w:lang w:eastAsia="zh-CN"/>
        </w:rPr>
        <w:t>厉行节约，严格控制三公经费开支</w:t>
      </w:r>
      <w:r>
        <w:rPr>
          <w:rFonts w:hint="eastAsia" w:ascii="仿宋" w:hAnsi="仿宋" w:eastAsia="仿宋"/>
          <w:color w:val="auto"/>
          <w:sz w:val="32"/>
          <w:szCs w:val="32"/>
          <w:highlight w:val="none"/>
          <w:lang w:eastAsia="zh-CN"/>
        </w:rPr>
        <w:t>。</w:t>
      </w:r>
    </w:p>
    <w:p>
      <w:pPr>
        <w:spacing w:line="600" w:lineRule="exact"/>
        <w:ind w:firstLine="642" w:firstLineChars="200"/>
        <w:rPr>
          <w:rFonts w:ascii="仿宋" w:hAnsi="仿宋" w:eastAsia="仿宋"/>
          <w:b/>
          <w:color w:val="auto"/>
          <w:sz w:val="32"/>
          <w:szCs w:val="32"/>
          <w:highlight w:val="none"/>
        </w:rPr>
      </w:pPr>
      <w:bookmarkStart w:id="50" w:name="_Toc15377217"/>
      <w:r>
        <w:rPr>
          <w:rFonts w:hint="eastAsia" w:ascii="仿宋" w:hAnsi="仿宋" w:eastAsia="仿宋"/>
          <w:b/>
          <w:color w:val="auto"/>
          <w:sz w:val="32"/>
          <w:szCs w:val="32"/>
          <w:highlight w:val="none"/>
        </w:rPr>
        <w:t>（二）“三公”经费财政拨款支出决算具体情况说明</w:t>
      </w:r>
      <w:bookmarkEnd w:id="5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5"/>
        <w:rPr>
          <w:rFonts w:hint="eastAsia" w:ascii="仿宋" w:hAnsi="仿宋" w:eastAsia="仿宋"/>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Fonts w:hint="eastAsia" w:ascii="仿宋" w:hAnsi="仿宋" w:eastAsia="仿宋"/>
          <w:color w:val="auto"/>
          <w:sz w:val="32"/>
          <w:szCs w:val="32"/>
          <w:highlight w:val="none"/>
        </w:rPr>
        <w:t>。全年安排因公出国（境）团组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次，出国（境）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w:t>
      </w:r>
      <w:r>
        <w:rPr>
          <w:rFonts w:hint="eastAsia" w:ascii="仿宋" w:hAnsi="仿宋" w:eastAsia="仿宋"/>
          <w:color w:val="auto"/>
          <w:sz w:val="32"/>
          <w:szCs w:val="32"/>
          <w:highlight w:val="none"/>
          <w:lang w:val="en-US" w:eastAsia="zh-CN"/>
        </w:rPr>
        <w:t>因公出国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支出决算较2020年无变化。</w:t>
      </w:r>
    </w:p>
    <w:p>
      <w:pPr>
        <w:spacing w:line="600" w:lineRule="exact"/>
        <w:ind w:firstLine="645"/>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年初未安排预算。公务用车购置及运行维护费支出决算较2020年无变化。截至2021年12月底，单位共有公务用车0辆</w:t>
      </w:r>
      <w:r>
        <w:rPr>
          <w:rFonts w:hint="eastAsia" w:ascii="仿宋_GB2312" w:eastAsia="仿宋_GB2312"/>
          <w:color w:val="auto"/>
          <w:sz w:val="32"/>
          <w:szCs w:val="32"/>
          <w:highlight w:val="none"/>
        </w:rPr>
        <w:t>。</w:t>
      </w:r>
    </w:p>
    <w:p>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 w:hAnsi="仿宋" w:eastAsia="仿宋"/>
          <w:color w:val="auto"/>
          <w:sz w:val="32"/>
          <w:szCs w:val="32"/>
          <w:highlight w:val="none"/>
        </w:rPr>
        <w:t>0万元。全年未购置公务用车</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hint="eastAsia" w:ascii="仿宋" w:hAnsi="仿宋" w:eastAsia="仿宋"/>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65</w:t>
      </w:r>
      <w:r>
        <w:rPr>
          <w:rFonts w:hint="eastAsia" w:ascii="仿宋" w:hAnsi="仿宋" w:eastAsia="仿宋"/>
          <w:color w:val="auto"/>
          <w:sz w:val="32"/>
          <w:szCs w:val="32"/>
          <w:highlight w:val="none"/>
        </w:rPr>
        <w:t>%。公务接待费支出决算比20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0.09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40</w:t>
      </w:r>
      <w:r>
        <w:rPr>
          <w:rFonts w:hint="eastAsia" w:ascii="仿宋" w:hAnsi="仿宋" w:eastAsia="仿宋"/>
          <w:color w:val="auto"/>
          <w:sz w:val="32"/>
          <w:szCs w:val="32"/>
          <w:highlight w:val="none"/>
        </w:rPr>
        <w:t>%。主要原因是进一步加强单位内部控制制度建设，按照中央、省、市有关规定，厉行节约，严格接待费用支出管理。</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0.13</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rPr>
        <w:t>，主要用于</w:t>
      </w:r>
      <w:r>
        <w:rPr>
          <w:rFonts w:hint="eastAsia" w:ascii="仿宋" w:hAnsi="仿宋" w:eastAsia="仿宋"/>
          <w:color w:val="auto"/>
          <w:sz w:val="32"/>
          <w:szCs w:val="32"/>
          <w:highlight w:val="none"/>
          <w:lang w:eastAsia="zh-CN"/>
        </w:rPr>
        <w:t>开展投资促进工作</w:t>
      </w:r>
      <w:r>
        <w:rPr>
          <w:rFonts w:hint="eastAsia" w:ascii="仿宋" w:hAnsi="仿宋" w:eastAsia="仿宋"/>
          <w:color w:val="auto"/>
          <w:sz w:val="32"/>
          <w:szCs w:val="32"/>
          <w:highlight w:val="none"/>
        </w:rPr>
        <w:t>用餐等。国内公务接待</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人次（不包括陪同人员），共计支出</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万元，具体内容包括：</w:t>
      </w:r>
      <w:r>
        <w:rPr>
          <w:rFonts w:hint="eastAsia" w:ascii="仿宋" w:hAnsi="仿宋" w:eastAsia="仿宋"/>
          <w:color w:val="auto"/>
          <w:sz w:val="32"/>
          <w:szCs w:val="32"/>
          <w:highlight w:val="none"/>
          <w:lang w:eastAsia="zh-CN"/>
        </w:rPr>
        <w:t>接待中国二冶等企业考察三江新区，发生接待用餐费</w:t>
      </w:r>
      <w:r>
        <w:rPr>
          <w:rFonts w:hint="eastAsia" w:ascii="仿宋" w:hAnsi="仿宋" w:eastAsia="仿宋"/>
          <w:color w:val="auto"/>
          <w:sz w:val="32"/>
          <w:szCs w:val="32"/>
          <w:highlight w:val="none"/>
          <w:lang w:val="en-US" w:eastAsia="zh-CN"/>
        </w:rPr>
        <w:t>0.13万元</w:t>
      </w:r>
      <w:r>
        <w:rPr>
          <w:rFonts w:hint="eastAsia" w:ascii="仿宋" w:hAnsi="仿宋" w:eastAsia="仿宋"/>
          <w:color w:val="auto"/>
          <w:sz w:val="32"/>
          <w:szCs w:val="32"/>
          <w:highlight w:val="none"/>
        </w:rPr>
        <w:t>。</w:t>
      </w:r>
    </w:p>
    <w:p>
      <w:pPr>
        <w:spacing w:line="600" w:lineRule="exact"/>
        <w:ind w:firstLine="640"/>
        <w:outlineLvl w:val="1"/>
        <w:rPr>
          <w:rFonts w:hint="eastAsia" w:ascii="黑体"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1" w:name="_Toc15396610"/>
      <w:bookmarkStart w:id="52" w:name="_Toc15377218"/>
      <w:r>
        <w:rPr>
          <w:rFonts w:hint="eastAsia" w:ascii="仿宋_GB2312" w:eastAsia="仿宋_GB2312"/>
          <w:color w:val="auto"/>
          <w:sz w:val="32"/>
          <w:szCs w:val="32"/>
          <w:highlight w:val="none"/>
          <w:lang w:eastAsia="zh-CN"/>
        </w:rPr>
        <w:t>。</w:t>
      </w:r>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1"/>
      <w:bookmarkEnd w:id="52"/>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年政府性基金预算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5300</w:t>
      </w:r>
      <w:r>
        <w:rPr>
          <w:rFonts w:hint="eastAsia" w:ascii="仿宋" w:hAnsi="仿宋" w:eastAsia="仿宋"/>
          <w:color w:val="auto"/>
          <w:sz w:val="32"/>
          <w:szCs w:val="32"/>
          <w:highlight w:val="none"/>
        </w:rPr>
        <w:t>万元。</w:t>
      </w:r>
    </w:p>
    <w:p>
      <w:pPr>
        <w:numPr>
          <w:ilvl w:val="0"/>
          <w:numId w:val="2"/>
        </w:numPr>
        <w:spacing w:line="600" w:lineRule="exact"/>
        <w:ind w:firstLine="640"/>
        <w:outlineLvl w:val="1"/>
        <w:rPr>
          <w:rStyle w:val="27"/>
          <w:rFonts w:ascii="黑体" w:hAnsi="黑体" w:eastAsia="黑体"/>
          <w:b w:val="0"/>
          <w:color w:val="auto"/>
          <w:highlight w:val="none"/>
        </w:rPr>
      </w:pPr>
      <w:bookmarkStart w:id="53" w:name="_Toc15396611"/>
      <w:bookmarkStart w:id="54" w:name="_Toc15377219"/>
      <w:r>
        <w:rPr>
          <w:rStyle w:val="27"/>
          <w:rFonts w:hint="eastAsia" w:ascii="黑体" w:hAnsi="黑体" w:eastAsia="黑体"/>
          <w:b w:val="0"/>
          <w:color w:val="auto"/>
          <w:highlight w:val="none"/>
        </w:rPr>
        <w:t>国有资本经营预算支出决算情况说明</w:t>
      </w:r>
      <w:bookmarkEnd w:id="53"/>
      <w:bookmarkEnd w:id="54"/>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年国有资本经营预算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bookmarkStart w:id="55" w:name="_Toc15377221"/>
      <w:bookmarkStart w:id="56" w:name="_Toc15396612"/>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lang w:val="en-US" w:eastAsia="zh-CN"/>
        </w:rPr>
        <w:t>预算绩效管理情况</w:t>
      </w:r>
    </w:p>
    <w:p>
      <w:pPr>
        <w:pStyle w:val="6"/>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因机构改革，单位年中撤销，未开展此项工作。</w:t>
      </w:r>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55"/>
      <w:bookmarkEnd w:id="56"/>
    </w:p>
    <w:p>
      <w:pPr>
        <w:spacing w:line="600" w:lineRule="exact"/>
        <w:ind w:firstLine="642" w:firstLineChars="200"/>
        <w:outlineLvl w:val="2"/>
        <w:rPr>
          <w:rFonts w:ascii="仿宋" w:hAnsi="仿宋" w:eastAsia="仿宋"/>
          <w:color w:val="auto"/>
          <w:sz w:val="32"/>
          <w:szCs w:val="32"/>
          <w:highlight w:val="none"/>
        </w:rPr>
      </w:pPr>
      <w:bookmarkStart w:id="57" w:name="_Toc15377222"/>
      <w:r>
        <w:rPr>
          <w:rFonts w:hint="eastAsia" w:ascii="仿宋" w:hAnsi="仿宋" w:eastAsia="仿宋"/>
          <w:b/>
          <w:color w:val="auto"/>
          <w:sz w:val="32"/>
          <w:szCs w:val="32"/>
          <w:highlight w:val="none"/>
        </w:rPr>
        <w:t>（一）机关运行经费支出情况</w:t>
      </w:r>
      <w:bookmarkEnd w:id="57"/>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市委三江新区办</w:t>
      </w:r>
      <w:r>
        <w:rPr>
          <w:rFonts w:hint="eastAsia" w:ascii="仿宋" w:hAnsi="仿宋" w:eastAsia="仿宋"/>
          <w:color w:val="auto"/>
          <w:sz w:val="32"/>
          <w:szCs w:val="32"/>
          <w:highlight w:val="none"/>
        </w:rPr>
        <w:t>机关运行经费支出</w:t>
      </w:r>
      <w:r>
        <w:rPr>
          <w:rFonts w:hint="eastAsia" w:ascii="仿宋" w:hAnsi="仿宋" w:eastAsia="仿宋"/>
          <w:color w:val="auto"/>
          <w:sz w:val="32"/>
          <w:szCs w:val="32"/>
          <w:highlight w:val="none"/>
          <w:lang w:val="en-US" w:eastAsia="zh-CN"/>
        </w:rPr>
        <w:t>31.14</w:t>
      </w:r>
      <w:r>
        <w:rPr>
          <w:rFonts w:hint="eastAsia" w:ascii="仿宋" w:hAnsi="仿宋" w:eastAsia="仿宋"/>
          <w:color w:val="auto"/>
          <w:sz w:val="32"/>
          <w:szCs w:val="32"/>
          <w:highlight w:val="none"/>
        </w:rPr>
        <w:t>万元，比20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年减少</w:t>
      </w:r>
      <w:r>
        <w:rPr>
          <w:rFonts w:hint="eastAsia" w:ascii="仿宋" w:hAnsi="仿宋" w:eastAsia="仿宋"/>
          <w:color w:val="auto"/>
          <w:sz w:val="32"/>
          <w:szCs w:val="32"/>
          <w:highlight w:val="none"/>
          <w:lang w:val="en-US" w:eastAsia="zh-CN"/>
        </w:rPr>
        <w:t>4.74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13.2</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因机构改革，单位年中撤销，经费支出减少。</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8" w:name="_Toc15377223"/>
      <w:r>
        <w:rPr>
          <w:rFonts w:hint="eastAsia" w:ascii="仿宋" w:hAnsi="仿宋" w:eastAsia="仿宋"/>
          <w:b/>
          <w:color w:val="auto"/>
          <w:sz w:val="32"/>
          <w:szCs w:val="32"/>
          <w:highlight w:val="none"/>
        </w:rPr>
        <w:t>（二）政府采购支出情况</w:t>
      </w:r>
      <w:bookmarkEnd w:id="58"/>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市委三江新区办</w:t>
      </w:r>
      <w:r>
        <w:rPr>
          <w:rFonts w:hint="eastAsia" w:ascii="仿宋" w:hAnsi="仿宋" w:eastAsia="仿宋"/>
          <w:color w:val="auto"/>
          <w:sz w:val="32"/>
          <w:szCs w:val="32"/>
          <w:highlight w:val="none"/>
        </w:rPr>
        <w:t>政府采购支出总额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9" w:name="_Toc15377224"/>
      <w:r>
        <w:rPr>
          <w:rFonts w:hint="eastAsia" w:ascii="仿宋" w:hAnsi="仿宋" w:eastAsia="仿宋"/>
          <w:b/>
          <w:color w:val="auto"/>
          <w:sz w:val="32"/>
          <w:szCs w:val="32"/>
          <w:highlight w:val="none"/>
        </w:rPr>
        <w:t>（三）国有资产占有使用情况</w:t>
      </w:r>
      <w:bookmarkEnd w:id="5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截至20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年12月31日，</w:t>
      </w:r>
      <w:r>
        <w:rPr>
          <w:rFonts w:hint="eastAsia" w:ascii="仿宋" w:hAnsi="仿宋" w:eastAsia="仿宋"/>
          <w:color w:val="auto"/>
          <w:sz w:val="32"/>
          <w:szCs w:val="32"/>
          <w:highlight w:val="none"/>
          <w:lang w:eastAsia="zh-CN"/>
        </w:rPr>
        <w:t>市委三江新区办</w:t>
      </w:r>
      <w:r>
        <w:rPr>
          <w:rFonts w:hint="eastAsia" w:ascii="仿宋" w:hAnsi="仿宋" w:eastAsia="仿宋"/>
          <w:color w:val="auto"/>
          <w:sz w:val="32"/>
          <w:szCs w:val="32"/>
          <w:highlight w:val="none"/>
        </w:rPr>
        <w:t>共有车辆</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单价50万元以上通用设备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台（套），单价100万元以上专用设备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w:t>
      </w:r>
    </w:p>
    <w:p>
      <w:pPr>
        <w:pStyle w:val="17"/>
        <w:rPr>
          <w:rFonts w:hint="eastAsia"/>
        </w:rPr>
      </w:pP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60" w:name="_Toc15396613"/>
      <w:bookmarkStart w:id="61"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60"/>
      <w:bookmarkEnd w:id="61"/>
    </w:p>
    <w:p>
      <w:pPr>
        <w:spacing w:line="600" w:lineRule="exact"/>
        <w:jc w:val="left"/>
        <w:rPr>
          <w:rFonts w:ascii="宋体"/>
          <w:b/>
          <w:color w:val="auto"/>
          <w:sz w:val="44"/>
          <w:szCs w:val="44"/>
          <w:highlight w:val="none"/>
        </w:rPr>
      </w:pPr>
    </w:p>
    <w:p>
      <w:pPr>
        <w:pStyle w:val="24"/>
        <w:spacing w:line="576" w:lineRule="exact"/>
        <w:ind w:firstLine="640" w:firstLineChars="200"/>
        <w:rPr>
          <w:rFonts w:ascii="仿宋_GB2312" w:eastAsia="仿宋_GB2312" w:cs="Times New Roman"/>
          <w:sz w:val="32"/>
          <w:szCs w:val="32"/>
        </w:rPr>
      </w:pPr>
      <w:bookmarkStart w:id="62" w:name="_Toc15396614"/>
      <w:bookmarkStart w:id="63" w:name="_Toc15377226"/>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4"/>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4"/>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一般公共服务（类）其他一般公共服务支出（款）</w:t>
      </w:r>
      <w:r>
        <w:rPr>
          <w:rFonts w:ascii="仿宋_GB2312" w:eastAsia="仿宋_GB2312" w:cs="仿宋_GB2312"/>
          <w:sz w:val="32"/>
          <w:szCs w:val="32"/>
        </w:rPr>
        <w:t xml:space="preserve">  </w:t>
      </w:r>
      <w:r>
        <w:rPr>
          <w:rFonts w:hint="eastAsia" w:ascii="仿宋_GB2312" w:eastAsia="仿宋_GB2312" w:cs="仿宋_GB2312"/>
          <w:sz w:val="32"/>
          <w:szCs w:val="32"/>
        </w:rPr>
        <w:t>其他一般公共服务支出（项）：指其他一般公共服务支出。</w:t>
      </w:r>
    </w:p>
    <w:p>
      <w:pPr>
        <w:spacing w:line="576" w:lineRule="exact"/>
        <w:ind w:firstLine="640" w:firstLineChars="200"/>
        <w:rPr>
          <w:rFonts w:ascii="仿宋_GB2312" w:hAnsi="Calibri" w:eastAsia="仿宋_GB2312"/>
          <w:kern w:val="0"/>
          <w:sz w:val="32"/>
          <w:szCs w:val="32"/>
        </w:rPr>
      </w:pPr>
      <w:r>
        <w:rPr>
          <w:rFonts w:ascii="仿宋_GB2312" w:eastAsia="仿宋_GB2312" w:cs="仿宋_GB2312"/>
          <w:sz w:val="32"/>
          <w:szCs w:val="32"/>
        </w:rPr>
        <w:t>5.</w:t>
      </w:r>
      <w:r>
        <w:rPr>
          <w:rFonts w:hint="eastAsia" w:ascii="仿宋_GB2312" w:eastAsia="仿宋_GB2312" w:cs="仿宋_GB2312"/>
          <w:sz w:val="32"/>
          <w:szCs w:val="32"/>
        </w:rPr>
        <w:t>社会保障和就业（类）社会保障和就业支出（款）机关事业单位基</w:t>
      </w:r>
      <w:r>
        <w:rPr>
          <w:rFonts w:hint="eastAsia" w:ascii="仿宋_GB2312" w:hAnsi="Calibri" w:eastAsia="仿宋_GB2312" w:cs="仿宋_GB2312"/>
          <w:kern w:val="0"/>
          <w:sz w:val="32"/>
          <w:szCs w:val="32"/>
        </w:rPr>
        <w:t>本养老保险缴费支出（项）：指机关事业单位实施养老保险制度由单位缴纳的基本养老保险费支出。</w:t>
      </w:r>
    </w:p>
    <w:p>
      <w:pPr>
        <w:spacing w:line="576" w:lineRule="exact"/>
        <w:ind w:firstLine="640" w:firstLineChars="200"/>
        <w:rPr>
          <w:rFonts w:ascii="仿宋_GB2312" w:hAnsi="Calibri" w:eastAsia="仿宋_GB2312"/>
          <w:kern w:val="0"/>
          <w:sz w:val="32"/>
          <w:szCs w:val="32"/>
        </w:rPr>
      </w:pPr>
      <w:r>
        <w:rPr>
          <w:rFonts w:ascii="仿宋_GB2312" w:hAnsi="Calibri" w:eastAsia="仿宋_GB2312" w:cs="仿宋_GB2312"/>
          <w:kern w:val="0"/>
          <w:sz w:val="32"/>
          <w:szCs w:val="32"/>
        </w:rPr>
        <w:t>6.</w:t>
      </w:r>
      <w:r>
        <w:rPr>
          <w:rFonts w:hint="eastAsia" w:ascii="仿宋_GB2312" w:hAnsi="Calibri" w:eastAsia="仿宋_GB2312" w:cs="仿宋_GB2312"/>
          <w:kern w:val="0"/>
          <w:sz w:val="32"/>
          <w:szCs w:val="32"/>
        </w:rPr>
        <w:t>医疗卫生与计划生育（类）医疗保障（款）行政单位医疗（项）</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指财政部门集中安排的行政单位基本医疗保险缴费经费。</w:t>
      </w:r>
    </w:p>
    <w:p>
      <w:pPr>
        <w:spacing w:line="576" w:lineRule="exact"/>
        <w:ind w:firstLine="640"/>
        <w:rPr>
          <w:rFonts w:ascii="仿宋_GB2312" w:hAnsi="Calibri" w:eastAsia="仿宋_GB2312"/>
          <w:kern w:val="0"/>
          <w:sz w:val="32"/>
          <w:szCs w:val="32"/>
        </w:rPr>
      </w:pPr>
      <w:r>
        <w:rPr>
          <w:rFonts w:ascii="仿宋_GB2312" w:hAnsi="Calibri" w:eastAsia="仿宋_GB2312" w:cs="仿宋_GB2312"/>
          <w:kern w:val="0"/>
          <w:sz w:val="32"/>
          <w:szCs w:val="32"/>
        </w:rPr>
        <w:t>7.</w:t>
      </w:r>
      <w:r>
        <w:rPr>
          <w:rFonts w:hint="eastAsia" w:ascii="仿宋_GB2312" w:hAnsi="Calibri" w:eastAsia="仿宋_GB2312" w:cs="仿宋_GB2312"/>
          <w:kern w:val="0"/>
          <w:sz w:val="32"/>
          <w:szCs w:val="32"/>
        </w:rPr>
        <w:t>住房保障支出（类）住房改革支出（款）住房公积金（项）</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指行政事业单位按人力资源和社会保障部、财政部规定的基本工资和津贴补贴以及规定比例为职工较缴纳的住房公积金。</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8.</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pStyle w:val="24"/>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76" w:lineRule="exact"/>
        <w:ind w:firstLine="640" w:firstLineChars="200"/>
        <w:rPr>
          <w:rFonts w:ascii="仿宋_GB2312" w:eastAsia="仿宋_GB2312" w:cs="Times New Roman"/>
          <w:sz w:val="32"/>
          <w:szCs w:val="32"/>
        </w:rPr>
      </w:pPr>
      <w:r>
        <w:rPr>
          <w:rFonts w:ascii="仿宋_GB2312" w:eastAsia="仿宋_GB2312" w:cs="仿宋_GB2312"/>
          <w:sz w:val="32"/>
          <w:szCs w:val="32"/>
        </w:rPr>
        <w:t>11.</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62"/>
    <w:p>
      <w:pPr>
        <w:spacing w:line="576" w:lineRule="exact"/>
        <w:ind w:firstLine="640" w:firstLineChars="200"/>
        <w:rPr>
          <w:rFonts w:hint="eastAsia" w:ascii="Times New Roman" w:hAnsi="Times New Roman" w:eastAsia="仿宋_GB2312" w:cs="Times New Roman"/>
          <w:color w:val="auto"/>
          <w:sz w:val="44"/>
          <w:szCs w:val="44"/>
          <w:highlight w:val="none"/>
          <w:lang w:eastAsia="zh-CN"/>
        </w:rPr>
      </w:pPr>
      <w:bookmarkStart w:id="64" w:name="_Toc262498102_WPSOffice_Level1"/>
      <w:bookmarkStart w:id="65" w:name="_Toc15396618"/>
      <w:r>
        <w:rPr>
          <w:rFonts w:hint="eastAsia" w:ascii="仿宋_GB2312" w:eastAsia="仿宋_GB2312" w:cs="仿宋_GB2312"/>
          <w:color w:val="000000"/>
          <w:sz w:val="32"/>
          <w:szCs w:val="32"/>
          <w:lang w:val="en-US" w:eastAsia="zh-CN"/>
        </w:rPr>
        <w:t>12.</w:t>
      </w:r>
      <w:r>
        <w:rPr>
          <w:rFonts w:hint="eastAsia" w:ascii="仿宋_GB2312" w:eastAsia="仿宋_GB2312" w:cs="仿宋_GB2312"/>
          <w:color w:val="000000"/>
          <w:sz w:val="32"/>
          <w:szCs w:val="32"/>
        </w:rPr>
        <w:t>城乡社区支出</w:t>
      </w:r>
      <w:r>
        <w:rPr>
          <w:rFonts w:hint="eastAsia" w:ascii="仿宋_GB2312" w:eastAsia="仿宋_GB2312" w:cs="仿宋_GB2312"/>
          <w:sz w:val="32"/>
          <w:szCs w:val="32"/>
        </w:rPr>
        <w:t>（类）</w:t>
      </w:r>
      <w:r>
        <w:rPr>
          <w:rFonts w:hint="eastAsia" w:ascii="仿宋_GB2312" w:eastAsia="仿宋_GB2312" w:cs="仿宋_GB2312"/>
          <w:color w:val="000000"/>
          <w:sz w:val="32"/>
          <w:szCs w:val="32"/>
        </w:rPr>
        <w:t>国有土地使用权出让收入安排的支出</w:t>
      </w:r>
      <w:r>
        <w:rPr>
          <w:rFonts w:hint="eastAsia" w:ascii="仿宋_GB2312" w:hAnsi="Calibri" w:eastAsia="仿宋_GB2312" w:cs="仿宋_GB2312"/>
          <w:kern w:val="0"/>
          <w:sz w:val="32"/>
          <w:szCs w:val="32"/>
        </w:rPr>
        <w:t>（款）</w:t>
      </w:r>
      <w:r>
        <w:rPr>
          <w:rFonts w:hint="eastAsia" w:ascii="仿宋_GB2312" w:eastAsia="仿宋_GB2312" w:cs="仿宋_GB2312"/>
          <w:color w:val="000000"/>
          <w:sz w:val="32"/>
          <w:szCs w:val="32"/>
        </w:rPr>
        <w:t>征地和拆迁补偿支出</w:t>
      </w:r>
      <w:r>
        <w:rPr>
          <w:rFonts w:hint="eastAsia" w:ascii="仿宋_GB2312" w:hAnsi="Calibri" w:eastAsia="仿宋_GB2312" w:cs="仿宋_GB2312"/>
          <w:kern w:val="0"/>
          <w:sz w:val="32"/>
          <w:szCs w:val="32"/>
        </w:rPr>
        <w:t>（类）</w:t>
      </w:r>
      <w:r>
        <w:rPr>
          <w:rFonts w:hint="eastAsia" w:ascii="仿宋_GB2312" w:hAnsi="Calibri" w:eastAsia="仿宋_GB2312" w:cs="仿宋_GB2312"/>
          <w:kern w:val="0"/>
          <w:sz w:val="32"/>
          <w:szCs w:val="32"/>
          <w:lang w:eastAsia="zh-CN"/>
        </w:rPr>
        <w:t>：是指地方政府在征地和收购土地过程中支付的土地补偿费、安置补偿费、地上附着和青苗补偿费、拆迁补偿费支出。</w:t>
      </w:r>
    </w:p>
    <w:p>
      <w:pPr>
        <w:pStyle w:val="24"/>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s="仿宋_GB2312"/>
          <w:color w:val="000000"/>
          <w:kern w:val="0"/>
          <w:sz w:val="32"/>
          <w:szCs w:val="32"/>
          <w:lang w:val="en-US" w:eastAsia="zh-CN" w:bidi="ar-SA"/>
        </w:rPr>
        <w:t>13.</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shd w:val="clear" w:color="auto" w:fill="FFFFFF"/>
        </w:rPr>
        <w:t>财政事务（款）行政运行（项）：指机关用于保障机构正常运行、开展日常工作的基本支出。</w:t>
      </w: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Fonts w:hint="default" w:ascii="Times New Roman" w:hAnsi="Times New Roman" w:eastAsia="方正小标宋简体" w:cs="Times New Roman"/>
          <w:color w:val="auto"/>
          <w:sz w:val="44"/>
          <w:szCs w:val="44"/>
          <w:highlight w:val="none"/>
        </w:rPr>
      </w:pPr>
    </w:p>
    <w:p>
      <w:pPr>
        <w:spacing w:line="576" w:lineRule="exact"/>
        <w:jc w:val="center"/>
        <w:rPr>
          <w:rStyle w:val="26"/>
          <w:rFonts w:hint="default" w:ascii="Times New Roman" w:hAnsi="Times New Roman" w:eastAsia="方正小标宋简体" w:cs="Times New Roman"/>
          <w:b w:val="0"/>
          <w:color w:val="auto"/>
          <w:highlight w:val="none"/>
        </w:rPr>
      </w:pPr>
      <w:r>
        <w:rPr>
          <w:rFonts w:hint="default" w:ascii="Times New Roman" w:hAnsi="Times New Roman" w:eastAsia="方正小标宋简体" w:cs="Times New Roman"/>
          <w:color w:val="auto"/>
          <w:sz w:val="44"/>
          <w:szCs w:val="44"/>
          <w:highlight w:val="none"/>
        </w:rPr>
        <w:t>第</w:t>
      </w:r>
      <w:r>
        <w:rPr>
          <w:rStyle w:val="26"/>
          <w:rFonts w:hint="default" w:ascii="Times New Roman" w:hAnsi="Times New Roman" w:eastAsia="方正小标宋简体" w:cs="Times New Roman"/>
          <w:b w:val="0"/>
          <w:color w:val="auto"/>
          <w:highlight w:val="none"/>
        </w:rPr>
        <w:t>四部分 附件</w:t>
      </w:r>
      <w:bookmarkEnd w:id="64"/>
    </w:p>
    <w:p>
      <w:pPr>
        <w:pStyle w:val="6"/>
        <w:ind w:firstLine="640" w:firstLineChars="200"/>
        <w:rPr>
          <w:rFonts w:hint="eastAsia" w:eastAsia="仿宋_GB2312"/>
          <w:lang w:eastAsia="zh-CN"/>
        </w:rPr>
      </w:pPr>
      <w:r>
        <w:rPr>
          <w:rFonts w:hint="eastAsia" w:hAnsi="仿宋_GB2312" w:cs="仿宋_GB2312"/>
          <w:color w:val="auto"/>
          <w:sz w:val="32"/>
          <w:szCs w:val="32"/>
          <w:highlight w:val="none"/>
          <w:lang w:eastAsia="zh-CN"/>
        </w:rPr>
        <w:t>因机构改革，单位年中撤销，未开展预算绩效管理评价工作。</w:t>
      </w:r>
    </w:p>
    <w:p>
      <w:pPr>
        <w:pStyle w:val="17"/>
        <w:rPr>
          <w:rFonts w:hint="default"/>
          <w:lang w:eastAsia="zh-CN"/>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Start w:id="66" w:name="_Toc15396619"/>
    </w:p>
    <w:p>
      <w:pPr>
        <w:pStyle w:val="4"/>
        <w:rPr>
          <w:rFonts w:ascii="仿宋" w:hAnsi="仿宋" w:eastAsia="仿宋"/>
          <w:b w:val="0"/>
        </w:rPr>
      </w:pPr>
      <w:bookmarkStart w:id="79" w:name="_GoBack"/>
      <w:bookmarkEnd w:id="7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66"/>
    </w:p>
    <w:p>
      <w:pPr>
        <w:pStyle w:val="4"/>
        <w:rPr>
          <w:rFonts w:ascii="仿宋" w:hAnsi="仿宋" w:eastAsia="仿宋"/>
        </w:rPr>
      </w:pPr>
      <w:bookmarkStart w:id="67" w:name="_Toc15396620"/>
      <w:r>
        <w:rPr>
          <w:rFonts w:hint="eastAsia" w:ascii="仿宋" w:hAnsi="仿宋" w:eastAsia="仿宋"/>
          <w:b w:val="0"/>
        </w:rPr>
        <w:t>二、收</w:t>
      </w:r>
      <w:r>
        <w:rPr>
          <w:rStyle w:val="27"/>
          <w:rFonts w:hint="eastAsia" w:ascii="仿宋" w:hAnsi="仿宋" w:eastAsia="仿宋"/>
          <w:b w:val="0"/>
          <w:bCs w:val="0"/>
        </w:rPr>
        <w:t>入决算表</w:t>
      </w:r>
      <w:bookmarkEnd w:id="67"/>
    </w:p>
    <w:p>
      <w:pPr>
        <w:pStyle w:val="4"/>
        <w:rPr>
          <w:rFonts w:hint="eastAsia" w:ascii="黑体" w:hAnsi="黑体" w:eastAsia="黑体"/>
          <w:color w:val="auto"/>
          <w:sz w:val="44"/>
          <w:szCs w:val="44"/>
          <w:highlight w:val="none"/>
        </w:rPr>
      </w:pPr>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p>
    <w:bookmarkEnd w:id="63"/>
    <w:bookmarkEnd w:id="65"/>
    <w:p>
      <w:pPr>
        <w:pStyle w:val="4"/>
        <w:rPr>
          <w:rFonts w:ascii="仿宋" w:hAnsi="仿宋" w:eastAsia="仿宋"/>
          <w:color w:val="auto"/>
          <w:highlight w:val="none"/>
        </w:rPr>
      </w:pPr>
      <w:bookmarkStart w:id="68"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8"/>
    </w:p>
    <w:p>
      <w:pPr>
        <w:pStyle w:val="4"/>
        <w:rPr>
          <w:rFonts w:ascii="仿宋" w:hAnsi="仿宋" w:eastAsia="仿宋"/>
          <w:b w:val="0"/>
          <w:color w:val="auto"/>
          <w:highlight w:val="none"/>
        </w:rPr>
      </w:pPr>
      <w:bookmarkStart w:id="69"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9"/>
    </w:p>
    <w:p>
      <w:pPr>
        <w:pStyle w:val="4"/>
        <w:rPr>
          <w:rStyle w:val="27"/>
          <w:rFonts w:ascii="仿宋" w:hAnsi="仿宋" w:eastAsia="仿宋"/>
          <w:b w:val="0"/>
          <w:bCs w:val="0"/>
          <w:color w:val="auto"/>
          <w:highlight w:val="none"/>
        </w:rPr>
      </w:pPr>
      <w:bookmarkStart w:id="70"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70"/>
      <w:bookmarkStart w:id="71"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71"/>
    </w:p>
    <w:p>
      <w:pPr>
        <w:pStyle w:val="4"/>
        <w:rPr>
          <w:rFonts w:ascii="仿宋" w:hAnsi="仿宋" w:eastAsia="仿宋"/>
          <w:color w:val="auto"/>
          <w:highlight w:val="none"/>
        </w:rPr>
      </w:pPr>
      <w:bookmarkStart w:id="72"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72"/>
    </w:p>
    <w:p>
      <w:pPr>
        <w:pStyle w:val="4"/>
        <w:rPr>
          <w:rFonts w:ascii="仿宋" w:hAnsi="仿宋" w:eastAsia="仿宋"/>
          <w:color w:val="auto"/>
          <w:highlight w:val="none"/>
        </w:rPr>
      </w:pPr>
      <w:bookmarkStart w:id="73"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73"/>
    </w:p>
    <w:p>
      <w:pPr>
        <w:pStyle w:val="4"/>
        <w:rPr>
          <w:rFonts w:ascii="仿宋" w:hAnsi="仿宋" w:eastAsia="仿宋"/>
          <w:color w:val="auto"/>
          <w:highlight w:val="none"/>
        </w:rPr>
      </w:pPr>
      <w:bookmarkStart w:id="74"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74"/>
    </w:p>
    <w:p>
      <w:pPr>
        <w:pStyle w:val="4"/>
        <w:rPr>
          <w:rFonts w:ascii="仿宋" w:hAnsi="仿宋" w:eastAsia="仿宋"/>
          <w:color w:val="auto"/>
          <w:highlight w:val="none"/>
        </w:rPr>
      </w:pPr>
      <w:bookmarkStart w:id="75"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75"/>
    </w:p>
    <w:p>
      <w:pPr>
        <w:pStyle w:val="4"/>
        <w:rPr>
          <w:rFonts w:ascii="仿宋" w:hAnsi="仿宋" w:eastAsia="仿宋"/>
          <w:color w:val="auto"/>
          <w:highlight w:val="none"/>
        </w:rPr>
      </w:pPr>
      <w:bookmarkStart w:id="76"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76"/>
    </w:p>
    <w:p>
      <w:pPr>
        <w:pStyle w:val="4"/>
        <w:rPr>
          <w:rFonts w:ascii="仿宋" w:hAnsi="仿宋" w:eastAsia="仿宋"/>
          <w:color w:val="auto"/>
          <w:highlight w:val="none"/>
        </w:rPr>
      </w:pPr>
      <w:bookmarkStart w:id="77"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77"/>
    </w:p>
    <w:p>
      <w:pPr>
        <w:pStyle w:val="4"/>
        <w:rPr>
          <w:rStyle w:val="27"/>
          <w:rFonts w:hint="eastAsia" w:ascii="仿宋" w:hAnsi="仿宋" w:eastAsia="仿宋"/>
          <w:b w:val="0"/>
          <w:bCs w:val="0"/>
          <w:color w:val="auto"/>
          <w:highlight w:val="none"/>
        </w:rPr>
      </w:pPr>
      <w:bookmarkStart w:id="78"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8"/>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2098" w:right="1474" w:bottom="1984"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TEzYzljN2M2YzY0ZWQxYzFiZDJkNGZmYWE0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6F69B05"/>
    <w:rsid w:val="29FD04D3"/>
    <w:rsid w:val="2C8A61B5"/>
    <w:rsid w:val="2DF04E50"/>
    <w:rsid w:val="3185028A"/>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5FF7ACCE"/>
    <w:rsid w:val="66376316"/>
    <w:rsid w:val="6C4A05C8"/>
    <w:rsid w:val="6E7E3605"/>
    <w:rsid w:val="6FF5CC65"/>
    <w:rsid w:val="715C0E4B"/>
    <w:rsid w:val="72734D90"/>
    <w:rsid w:val="73AD73D5"/>
    <w:rsid w:val="73B6EB34"/>
    <w:rsid w:val="73DD8AB5"/>
    <w:rsid w:val="73EFC0F1"/>
    <w:rsid w:val="75F0E13F"/>
    <w:rsid w:val="79EE5BA4"/>
    <w:rsid w:val="7A894339"/>
    <w:rsid w:val="7EEF11D3"/>
    <w:rsid w:val="7FA30C79"/>
    <w:rsid w:val="7FC96657"/>
    <w:rsid w:val="D8D6DB89"/>
    <w:rsid w:val="DB6F4CAB"/>
    <w:rsid w:val="DF6F9789"/>
    <w:rsid w:val="F0FF1741"/>
    <w:rsid w:val="F2FEF495"/>
    <w:rsid w:val="FEFF7A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Subtitle"/>
    <w:basedOn w:val="1"/>
    <w:qFormat/>
    <w:uiPriority w:val="0"/>
    <w:pPr>
      <w:spacing w:before="240" w:after="60" w:line="312" w:lineRule="auto"/>
      <w:jc w:val="center"/>
      <w:outlineLvl w:val="1"/>
    </w:pPr>
    <w:rPr>
      <w:rFonts w:ascii="Arial" w:hAnsi="Arial" w:cs="Arial"/>
      <w:b/>
      <w:bCs/>
      <w:kern w:val="28"/>
      <w:sz w:val="32"/>
      <w:szCs w:val="32"/>
      <w:lang w:bidi="ar-SA"/>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正文-啊"/>
    <w:basedOn w:val="1"/>
    <w:qFormat/>
    <w:uiPriority w:val="99"/>
    <w:pPr>
      <w:spacing w:beforeLines="100" w:line="276" w:lineRule="auto"/>
      <w:ind w:left="210" w:right="210" w:firstLine="600"/>
    </w:pPr>
    <w:rPr>
      <w:rFonts w:ascii="微软雅黑" w:hAnsi="微软雅黑" w:cs="微软雅黑"/>
      <w:color w:val="000000"/>
      <w:sz w:val="24"/>
      <w:szCs w:val="24"/>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2"/>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9634ee-51ae-4afe-83bd-30262f8c7b05}"/>
        <w:style w:val=""/>
        <w:category>
          <w:name w:val="常规"/>
          <w:gallery w:val="placeholder"/>
        </w:category>
        <w:types>
          <w:type w:val="bbPlcHdr"/>
        </w:types>
        <w:behaviors>
          <w:behavior w:val="content"/>
        </w:behaviors>
        <w:description w:val=""/>
        <w:guid w:val="{4a9634ee-51ae-4afe-83bd-30262f8c7b05}"/>
      </w:docPartPr>
      <w:docPartBody>
        <w:p>
          <w:r>
            <w:rPr>
              <w:color w:val="808080"/>
            </w:rPr>
            <w:t>单击此处输入文字。</w:t>
          </w:r>
        </w:p>
      </w:docPartBody>
    </w:docPart>
    <w:docPart>
      <w:docPartPr>
        <w:name w:val="{f166d7dc-76e1-4e74-ae34-9ba6aa24fcb7}"/>
        <w:style w:val=""/>
        <w:category>
          <w:name w:val="常规"/>
          <w:gallery w:val="placeholder"/>
        </w:category>
        <w:types>
          <w:type w:val="bbPlcHdr"/>
        </w:types>
        <w:behaviors>
          <w:behavior w:val="content"/>
        </w:behaviors>
        <w:description w:val=""/>
        <w:guid w:val="{f166d7dc-76e1-4e74-ae34-9ba6aa24fcb7}"/>
      </w:docPartPr>
      <w:docPartBody>
        <w:p>
          <w:r>
            <w:rPr>
              <w:color w:val="808080"/>
            </w:rPr>
            <w:t>单击此处输入文字。</w:t>
          </w:r>
        </w:p>
      </w:docPartBody>
    </w:docPart>
    <w:docPart>
      <w:docPartPr>
        <w:name w:val="{b0bcd4c1-57c3-467c-bf2c-a45f8badfd1c}"/>
        <w:style w:val=""/>
        <w:category>
          <w:name w:val="常规"/>
          <w:gallery w:val="placeholder"/>
        </w:category>
        <w:types>
          <w:type w:val="bbPlcHdr"/>
        </w:types>
        <w:behaviors>
          <w:behavior w:val="content"/>
        </w:behaviors>
        <w:description w:val=""/>
        <w:guid w:val="{b0bcd4c1-57c3-467c-bf2c-a45f8badfd1c}"/>
      </w:docPartPr>
      <w:docPartBody>
        <w:p>
          <w:r>
            <w:rPr>
              <w:color w:val="808080"/>
            </w:rPr>
            <w:t>单击此处输入文字。</w:t>
          </w:r>
        </w:p>
      </w:docPartBody>
    </w:docPart>
    <w:docPart>
      <w:docPartPr>
        <w:name w:val="{cbfb4ad5-79f2-4200-902c-a08252896d54}"/>
        <w:style w:val=""/>
        <w:category>
          <w:name w:val="常规"/>
          <w:gallery w:val="placeholder"/>
        </w:category>
        <w:types>
          <w:type w:val="bbPlcHdr"/>
        </w:types>
        <w:behaviors>
          <w:behavior w:val="content"/>
        </w:behaviors>
        <w:description w:val=""/>
        <w:guid w:val="{cbfb4ad5-79f2-4200-902c-a08252896d54}"/>
      </w:docPartPr>
      <w:docPartBody>
        <w:p>
          <w:r>
            <w:rPr>
              <w:color w:val="808080"/>
            </w:rPr>
            <w:t>单击此处输入文字。</w:t>
          </w:r>
        </w:p>
      </w:docPartBody>
    </w:docPart>
    <w:docPart>
      <w:docPartPr>
        <w:name w:val="{8cfface4-4fef-400e-91ab-ed23af24850c}"/>
        <w:style w:val=""/>
        <w:category>
          <w:name w:val="常规"/>
          <w:gallery w:val="placeholder"/>
        </w:category>
        <w:types>
          <w:type w:val="bbPlcHdr"/>
        </w:types>
        <w:behaviors>
          <w:behavior w:val="content"/>
        </w:behaviors>
        <w:description w:val=""/>
        <w:guid w:val="{8cfface4-4fef-400e-91ab-ed23af24850c}"/>
      </w:docPartPr>
      <w:docPartBody>
        <w:p>
          <w:r>
            <w:rPr>
              <w:color w:val="808080"/>
            </w:rPr>
            <w:t>单击此处输入文字。</w:t>
          </w:r>
        </w:p>
      </w:docPartBody>
    </w:docPart>
    <w:docPart>
      <w:docPartPr>
        <w:name w:val="{ef186907-64cc-4e94-9030-99496d2d4e9d}"/>
        <w:style w:val=""/>
        <w:category>
          <w:name w:val="常规"/>
          <w:gallery w:val="placeholder"/>
        </w:category>
        <w:types>
          <w:type w:val="bbPlcHdr"/>
        </w:types>
        <w:behaviors>
          <w:behavior w:val="content"/>
        </w:behaviors>
        <w:description w:val=""/>
        <w:guid w:val="{ef186907-64cc-4e94-9030-99496d2d4e9d}"/>
      </w:docPartPr>
      <w:docPartBody>
        <w:p>
          <w:r>
            <w:rPr>
              <w:color w:val="808080"/>
            </w:rPr>
            <w:t>单击此处输入文字。</w:t>
          </w:r>
        </w:p>
      </w:docPartBody>
    </w:docPart>
    <w:docPart>
      <w:docPartPr>
        <w:name w:val="{fb77de62-9eb7-4855-8564-db42d8ff4ac8}"/>
        <w:style w:val=""/>
        <w:category>
          <w:name w:val="常规"/>
          <w:gallery w:val="placeholder"/>
        </w:category>
        <w:types>
          <w:type w:val="bbPlcHdr"/>
        </w:types>
        <w:behaviors>
          <w:behavior w:val="content"/>
        </w:behaviors>
        <w:description w:val=""/>
        <w:guid w:val="{fb77de62-9eb7-4855-8564-db42d8ff4ac8}"/>
      </w:docPartPr>
      <w:docPartBody>
        <w:p>
          <w:r>
            <w:rPr>
              <w:color w:val="808080"/>
            </w:rPr>
            <w:t>单击此处输入文字。</w:t>
          </w:r>
        </w:p>
      </w:docPartBody>
    </w:docPart>
    <w:docPart>
      <w:docPartPr>
        <w:name w:val="{ab6e1409-a684-4594-89b0-9d32b63571ea}"/>
        <w:style w:val=""/>
        <w:category>
          <w:name w:val="常规"/>
          <w:gallery w:val="placeholder"/>
        </w:category>
        <w:types>
          <w:type w:val="bbPlcHdr"/>
        </w:types>
        <w:behaviors>
          <w:behavior w:val="content"/>
        </w:behaviors>
        <w:description w:val=""/>
        <w:guid w:val="{ab6e1409-a684-4594-89b0-9d32b63571ea}"/>
      </w:docPartPr>
      <w:docPartBody>
        <w:p>
          <w:r>
            <w:rPr>
              <w:color w:val="808080"/>
            </w:rPr>
            <w:t>单击此处输入文字。</w:t>
          </w:r>
        </w:p>
      </w:docPartBody>
    </w:docPart>
    <w:docPart>
      <w:docPartPr>
        <w:name w:val="{54e66606-f5cf-49fb-8156-864ee4b9a664}"/>
        <w:style w:val=""/>
        <w:category>
          <w:name w:val="常规"/>
          <w:gallery w:val="placeholder"/>
        </w:category>
        <w:types>
          <w:type w:val="bbPlcHdr"/>
        </w:types>
        <w:behaviors>
          <w:behavior w:val="content"/>
        </w:behaviors>
        <w:description w:val=""/>
        <w:guid w:val="{54e66606-f5cf-49fb-8156-864ee4b9a664}"/>
      </w:docPartPr>
      <w:docPartBody>
        <w:p>
          <w:r>
            <w:rPr>
              <w:color w:val="808080"/>
            </w:rPr>
            <w:t>单击此处输入文字。</w:t>
          </w:r>
        </w:p>
      </w:docPartBody>
    </w:docPart>
    <w:docPart>
      <w:docPartPr>
        <w:name w:val="{37c7b990-da8a-4966-8aae-d538241b07b7}"/>
        <w:style w:val=""/>
        <w:category>
          <w:name w:val="常规"/>
          <w:gallery w:val="placeholder"/>
        </w:category>
        <w:types>
          <w:type w:val="bbPlcHdr"/>
        </w:types>
        <w:behaviors>
          <w:behavior w:val="content"/>
        </w:behaviors>
        <w:description w:val=""/>
        <w:guid w:val="{37c7b990-da8a-4966-8aae-d538241b07b7}"/>
      </w:docPartPr>
      <w:docPartBody>
        <w:p>
          <w:r>
            <w:rPr>
              <w:color w:val="808080"/>
            </w:rPr>
            <w:t>单击此处输入文字。</w:t>
          </w:r>
        </w:p>
      </w:docPartBody>
    </w:docPart>
    <w:docPart>
      <w:docPartPr>
        <w:name w:val="{4b85ab0b-f1d7-41f0-9df0-990f98e3bd07}"/>
        <w:style w:val=""/>
        <w:category>
          <w:name w:val="常规"/>
          <w:gallery w:val="placeholder"/>
        </w:category>
        <w:types>
          <w:type w:val="bbPlcHdr"/>
        </w:types>
        <w:behaviors>
          <w:behavior w:val="content"/>
        </w:behaviors>
        <w:description w:val=""/>
        <w:guid w:val="{4b85ab0b-f1d7-41f0-9df0-990f98e3bd07}"/>
      </w:docPartPr>
      <w:docPartBody>
        <w:p>
          <w:r>
            <w:rPr>
              <w:color w:val="808080"/>
            </w:rPr>
            <w:t>单击此处输入文字。</w:t>
          </w:r>
        </w:p>
      </w:docPartBody>
    </w:docPart>
    <w:docPart>
      <w:docPartPr>
        <w:name w:val="{978bb0aa-4c18-47d0-8707-bb514e595ffb}"/>
        <w:style w:val=""/>
        <w:category>
          <w:name w:val="常规"/>
          <w:gallery w:val="placeholder"/>
        </w:category>
        <w:types>
          <w:type w:val="bbPlcHdr"/>
        </w:types>
        <w:behaviors>
          <w:behavior w:val="content"/>
        </w:behaviors>
        <w:description w:val=""/>
        <w:guid w:val="{978bb0aa-4c18-47d0-8707-bb514e595ffb}"/>
      </w:docPartPr>
      <w:docPartBody>
        <w:p>
          <w:r>
            <w:rPr>
              <w:color w:val="808080"/>
            </w:rPr>
            <w:t>单击此处输入文字。</w:t>
          </w:r>
        </w:p>
      </w:docPartBody>
    </w:docPart>
    <w:docPart>
      <w:docPartPr>
        <w:name w:val="{da897f20-37b3-4ffa-9798-6adef8bed636}"/>
        <w:style w:val=""/>
        <w:category>
          <w:name w:val="常规"/>
          <w:gallery w:val="placeholder"/>
        </w:category>
        <w:types>
          <w:type w:val="bbPlcHdr"/>
        </w:types>
        <w:behaviors>
          <w:behavior w:val="content"/>
        </w:behaviors>
        <w:description w:val=""/>
        <w:guid w:val="{da897f20-37b3-4ffa-9798-6adef8bed636}"/>
      </w:docPartPr>
      <w:docPartBody>
        <w:p>
          <w:r>
            <w:rPr>
              <w:color w:val="808080"/>
            </w:rPr>
            <w:t>单击此处输入文字。</w:t>
          </w:r>
        </w:p>
      </w:docPartBody>
    </w:docPart>
    <w:docPart>
      <w:docPartPr>
        <w:name w:val="{99fd8545-aceb-4636-bacc-99159df24738}"/>
        <w:style w:val=""/>
        <w:category>
          <w:name w:val="常规"/>
          <w:gallery w:val="placeholder"/>
        </w:category>
        <w:types>
          <w:type w:val="bbPlcHdr"/>
        </w:types>
        <w:behaviors>
          <w:behavior w:val="content"/>
        </w:behaviors>
        <w:description w:val=""/>
        <w:guid w:val="{99fd8545-aceb-4636-bacc-99159df24738}"/>
      </w:docPartPr>
      <w:docPartBody>
        <w:p>
          <w:r>
            <w:rPr>
              <w:color w:val="808080"/>
            </w:rPr>
            <w:t>单击此处输入文字。</w:t>
          </w:r>
        </w:p>
      </w:docPartBody>
    </w:docPart>
    <w:docPart>
      <w:docPartPr>
        <w:name w:val="{23b60c7f-f847-4a89-b33c-ecab94e7727a}"/>
        <w:style w:val=""/>
        <w:category>
          <w:name w:val="常规"/>
          <w:gallery w:val="placeholder"/>
        </w:category>
        <w:types>
          <w:type w:val="bbPlcHdr"/>
        </w:types>
        <w:behaviors>
          <w:behavior w:val="content"/>
        </w:behaviors>
        <w:description w:val=""/>
        <w:guid w:val="{23b60c7f-f847-4a89-b33c-ecab94e7727a}"/>
      </w:docPartPr>
      <w:docPartBody>
        <w:p>
          <w:r>
            <w:rPr>
              <w:color w:val="808080"/>
            </w:rPr>
            <w:t>单击此处输入文字。</w:t>
          </w:r>
        </w:p>
      </w:docPartBody>
    </w:docPart>
    <w:docPart>
      <w:docPartPr>
        <w:name w:val="{69ec79c1-8dce-4c3c-8e1c-1a05d18e2b7c}"/>
        <w:style w:val=""/>
        <w:category>
          <w:name w:val="常规"/>
          <w:gallery w:val="placeholder"/>
        </w:category>
        <w:types>
          <w:type w:val="bbPlcHdr"/>
        </w:types>
        <w:behaviors>
          <w:behavior w:val="content"/>
        </w:behaviors>
        <w:description w:val=""/>
        <w:guid w:val="{69ec79c1-8dce-4c3c-8e1c-1a05d18e2b7c}"/>
      </w:docPartPr>
      <w:docPartBody>
        <w:p>
          <w:r>
            <w:rPr>
              <w:color w:val="808080"/>
            </w:rPr>
            <w:t>单击此处输入文字。</w:t>
          </w:r>
        </w:p>
      </w:docPartBody>
    </w:docPart>
    <w:docPart>
      <w:docPartPr>
        <w:name w:val="{c25fd610-6c31-4aff-9c40-dc170493ad2c}"/>
        <w:style w:val=""/>
        <w:category>
          <w:name w:val="常规"/>
          <w:gallery w:val="placeholder"/>
        </w:category>
        <w:types>
          <w:type w:val="bbPlcHdr"/>
        </w:types>
        <w:behaviors>
          <w:behavior w:val="content"/>
        </w:behaviors>
        <w:description w:val=""/>
        <w:guid w:val="{c25fd610-6c31-4aff-9c40-dc170493ad2c}"/>
      </w:docPartPr>
      <w:docPartBody>
        <w:p>
          <w:r>
            <w:rPr>
              <w:color w:val="808080"/>
            </w:rPr>
            <w:t>单击此处输入文字。</w:t>
          </w:r>
        </w:p>
      </w:docPartBody>
    </w:docPart>
    <w:docPart>
      <w:docPartPr>
        <w:name w:val="{93cdccea-36ae-4724-911b-af6984a443c5}"/>
        <w:style w:val=""/>
        <w:category>
          <w:name w:val="常规"/>
          <w:gallery w:val="placeholder"/>
        </w:category>
        <w:types>
          <w:type w:val="bbPlcHdr"/>
        </w:types>
        <w:behaviors>
          <w:behavior w:val="content"/>
        </w:behaviors>
        <w:description w:val=""/>
        <w:guid w:val="{93cdccea-36ae-4724-911b-af6984a443c5}"/>
      </w:docPartPr>
      <w:docPartBody>
        <w:p>
          <w:r>
            <w:rPr>
              <w:color w:val="808080"/>
            </w:rPr>
            <w:t>单击此处输入文字。</w:t>
          </w:r>
        </w:p>
      </w:docPartBody>
    </w:docPart>
    <w:docPart>
      <w:docPartPr>
        <w:name w:val="{e2896013-c72c-46ca-8888-6d534b3b158a}"/>
        <w:style w:val=""/>
        <w:category>
          <w:name w:val="常规"/>
          <w:gallery w:val="placeholder"/>
        </w:category>
        <w:types>
          <w:type w:val="bbPlcHdr"/>
        </w:types>
        <w:behaviors>
          <w:behavior w:val="content"/>
        </w:behaviors>
        <w:description w:val=""/>
        <w:guid w:val="{e2896013-c72c-46ca-8888-6d534b3b158a}"/>
      </w:docPartPr>
      <w:docPartBody>
        <w:p>
          <w:r>
            <w:rPr>
              <w:color w:val="808080"/>
            </w:rPr>
            <w:t>单击此处输入文字。</w:t>
          </w:r>
        </w:p>
      </w:docPartBody>
    </w:docPart>
    <w:docPart>
      <w:docPartPr>
        <w:name w:val="{baea800b-af53-4a68-aed2-0916a92da16a}"/>
        <w:style w:val=""/>
        <w:category>
          <w:name w:val="常规"/>
          <w:gallery w:val="placeholder"/>
        </w:category>
        <w:types>
          <w:type w:val="bbPlcHdr"/>
        </w:types>
        <w:behaviors>
          <w:behavior w:val="content"/>
        </w:behaviors>
        <w:description w:val=""/>
        <w:guid w:val="{baea800b-af53-4a68-aed2-0916a92da16a}"/>
      </w:docPartPr>
      <w:docPartBody>
        <w:p>
          <w:r>
            <w:rPr>
              <w:color w:val="808080"/>
            </w:rPr>
            <w:t>单击此处输入文字。</w:t>
          </w:r>
        </w:p>
      </w:docPartBody>
    </w:docPart>
    <w:docPart>
      <w:docPartPr>
        <w:name w:val="{ef6288e6-93e8-4dc1-8b71-8f80db75e859}"/>
        <w:style w:val=""/>
        <w:category>
          <w:name w:val="常规"/>
          <w:gallery w:val="placeholder"/>
        </w:category>
        <w:types>
          <w:type w:val="bbPlcHdr"/>
        </w:types>
        <w:behaviors>
          <w:behavior w:val="content"/>
        </w:behaviors>
        <w:description w:val=""/>
        <w:guid w:val="{ef6288e6-93e8-4dc1-8b71-8f80db75e859}"/>
      </w:docPartPr>
      <w:docPartBody>
        <w:p>
          <w:r>
            <w:rPr>
              <w:color w:val="808080"/>
            </w:rPr>
            <w:t>单击此处输入文字。</w:t>
          </w:r>
        </w:p>
      </w:docPartBody>
    </w:docPart>
    <w:docPart>
      <w:docPartPr>
        <w:name w:val="{d3ec219b-32d0-49da-833e-87064c2f4f87}"/>
        <w:style w:val=""/>
        <w:category>
          <w:name w:val="常规"/>
          <w:gallery w:val="placeholder"/>
        </w:category>
        <w:types>
          <w:type w:val="bbPlcHdr"/>
        </w:types>
        <w:behaviors>
          <w:behavior w:val="content"/>
        </w:behaviors>
        <w:description w:val=""/>
        <w:guid w:val="{d3ec219b-32d0-49da-833e-87064c2f4f87}"/>
      </w:docPartPr>
      <w:docPartBody>
        <w:p>
          <w:r>
            <w:rPr>
              <w:color w:val="808080"/>
            </w:rPr>
            <w:t>单击此处输入文字。</w:t>
          </w:r>
        </w:p>
      </w:docPartBody>
    </w:docPart>
    <w:docPart>
      <w:docPartPr>
        <w:name w:val="{6cdd9b33-389d-4856-8fc6-8699565e9e60}"/>
        <w:style w:val=""/>
        <w:category>
          <w:name w:val="常规"/>
          <w:gallery w:val="placeholder"/>
        </w:category>
        <w:types>
          <w:type w:val="bbPlcHdr"/>
        </w:types>
        <w:behaviors>
          <w:behavior w:val="content"/>
        </w:behaviors>
        <w:description w:val=""/>
        <w:guid w:val="{6cdd9b33-389d-4856-8fc6-8699565e9e60}"/>
      </w:docPartPr>
      <w:docPartBody>
        <w:p>
          <w:r>
            <w:rPr>
              <w:color w:val="808080"/>
            </w:rPr>
            <w:t>单击此处输入文字。</w:t>
          </w:r>
        </w:p>
      </w:docPartBody>
    </w:docPart>
    <w:docPart>
      <w:docPartPr>
        <w:name w:val="{641ec237-022f-4457-af0c-80273e2b8d8f}"/>
        <w:style w:val=""/>
        <w:category>
          <w:name w:val="常规"/>
          <w:gallery w:val="placeholder"/>
        </w:category>
        <w:types>
          <w:type w:val="bbPlcHdr"/>
        </w:types>
        <w:behaviors>
          <w:behavior w:val="content"/>
        </w:behaviors>
        <w:description w:val=""/>
        <w:guid w:val="{641ec237-022f-4457-af0c-80273e2b8d8f}"/>
      </w:docPartPr>
      <w:docPartBody>
        <w:p>
          <w:r>
            <w:rPr>
              <w:color w:val="808080"/>
            </w:rPr>
            <w:t>单击此处输入文字。</w:t>
          </w:r>
        </w:p>
      </w:docPartBody>
    </w:docPart>
    <w:docPart>
      <w:docPartPr>
        <w:name w:val="{ec652d3c-e726-48c8-88b5-19e4e7d32a7a}"/>
        <w:style w:val=""/>
        <w:category>
          <w:name w:val="常规"/>
          <w:gallery w:val="placeholder"/>
        </w:category>
        <w:types>
          <w:type w:val="bbPlcHdr"/>
        </w:types>
        <w:behaviors>
          <w:behavior w:val="content"/>
        </w:behaviors>
        <w:description w:val=""/>
        <w:guid w:val="{ec652d3c-e726-48c8-88b5-19e4e7d32a7a}"/>
      </w:docPartPr>
      <w:docPartBody>
        <w:p>
          <w:r>
            <w:rPr>
              <w:color w:val="808080"/>
            </w:rPr>
            <w:t>单击此处输入文字。</w:t>
          </w:r>
        </w:p>
      </w:docPartBody>
    </w:docPart>
    <w:docPart>
      <w:docPartPr>
        <w:name w:val="{dda26968-7f4d-401d-83b8-37b1bb820584}"/>
        <w:style w:val=""/>
        <w:category>
          <w:name w:val="常规"/>
          <w:gallery w:val="placeholder"/>
        </w:category>
        <w:types>
          <w:type w:val="bbPlcHdr"/>
        </w:types>
        <w:behaviors>
          <w:behavior w:val="content"/>
        </w:behaviors>
        <w:description w:val=""/>
        <w:guid w:val="{dda26968-7f4d-401d-83b8-37b1bb820584}"/>
      </w:docPartPr>
      <w:docPartBody>
        <w:p>
          <w:r>
            <w:rPr>
              <w:color w:val="808080"/>
            </w:rPr>
            <w:t>单击此处输入文字。</w:t>
          </w:r>
        </w:p>
      </w:docPartBody>
    </w:docPart>
    <w:docPart>
      <w:docPartPr>
        <w:name w:val="{4e51945f-0030-4e3e-8939-bf78f2df332b}"/>
        <w:style w:val=""/>
        <w:category>
          <w:name w:val="常规"/>
          <w:gallery w:val="placeholder"/>
        </w:category>
        <w:types>
          <w:type w:val="bbPlcHdr"/>
        </w:types>
        <w:behaviors>
          <w:behavior w:val="content"/>
        </w:behaviors>
        <w:description w:val=""/>
        <w:guid w:val="{4e51945f-0030-4e3e-8939-bf78f2df332b}"/>
      </w:docPartPr>
      <w:docPartBody>
        <w:p>
          <w:r>
            <w:rPr>
              <w:color w:val="808080"/>
            </w:rPr>
            <w:t>单击此处输入文字。</w:t>
          </w:r>
        </w:p>
      </w:docPartBody>
    </w:docPart>
    <w:docPart>
      <w:docPartPr>
        <w:name w:val="{85e60966-54f6-40bc-bc75-a84fcaf8eb29}"/>
        <w:style w:val=""/>
        <w:category>
          <w:name w:val="常规"/>
          <w:gallery w:val="placeholder"/>
        </w:category>
        <w:types>
          <w:type w:val="bbPlcHdr"/>
        </w:types>
        <w:behaviors>
          <w:behavior w:val="content"/>
        </w:behaviors>
        <w:description w:val=""/>
        <w:guid w:val="{85e60966-54f6-40bc-bc75-a84fcaf8eb29}"/>
      </w:docPartPr>
      <w:docPartBody>
        <w:p>
          <w:r>
            <w:rPr>
              <w:color w:val="808080"/>
            </w:rPr>
            <w:t>单击此处输入文字。</w:t>
          </w:r>
        </w:p>
      </w:docPartBody>
    </w:docPart>
    <w:docPart>
      <w:docPartPr>
        <w:name w:val="{94f0e8e6-80e4-4ef1-94a3-765a4f293c95}"/>
        <w:style w:val=""/>
        <w:category>
          <w:name w:val="常规"/>
          <w:gallery w:val="placeholder"/>
        </w:category>
        <w:types>
          <w:type w:val="bbPlcHdr"/>
        </w:types>
        <w:behaviors>
          <w:behavior w:val="content"/>
        </w:behaviors>
        <w:description w:val=""/>
        <w:guid w:val="{94f0e8e6-80e4-4ef1-94a3-765a4f293c95}"/>
      </w:docPartPr>
      <w:docPartBody>
        <w:p>
          <w:r>
            <w:rPr>
              <w:color w:val="808080"/>
            </w:rPr>
            <w:t>单击此处输入文字。</w:t>
          </w:r>
        </w:p>
      </w:docPartBody>
    </w:docPart>
    <w:docPart>
      <w:docPartPr>
        <w:name w:val="{b2a3835d-a9d4-4810-b658-5ed2a49c6555}"/>
        <w:style w:val=""/>
        <w:category>
          <w:name w:val="常规"/>
          <w:gallery w:val="placeholder"/>
        </w:category>
        <w:types>
          <w:type w:val="bbPlcHdr"/>
        </w:types>
        <w:behaviors>
          <w:behavior w:val="content"/>
        </w:behaviors>
        <w:description w:val=""/>
        <w:guid w:val="{b2a3835d-a9d4-4810-b658-5ed2a49c6555}"/>
      </w:docPartPr>
      <w:docPartBody>
        <w:p>
          <w:r>
            <w:rPr>
              <w:color w:val="808080"/>
            </w:rPr>
            <w:t>单击此处输入文字。</w:t>
          </w:r>
        </w:p>
      </w:docPartBody>
    </w:docPart>
    <w:docPart>
      <w:docPartPr>
        <w:name w:val="{5c49c203-205b-49f9-afdd-72ff0461ee9b}"/>
        <w:style w:val=""/>
        <w:category>
          <w:name w:val="常规"/>
          <w:gallery w:val="placeholder"/>
        </w:category>
        <w:types>
          <w:type w:val="bbPlcHdr"/>
        </w:types>
        <w:behaviors>
          <w:behavior w:val="content"/>
        </w:behaviors>
        <w:description w:val=""/>
        <w:guid w:val="{5c49c203-205b-49f9-afdd-72ff0461ee9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15</Pages>
  <Words>4576</Words>
  <Characters>4975</Characters>
  <Lines>61</Lines>
  <Paragraphs>17</Paragraphs>
  <TotalTime>0</TotalTime>
  <ScaleCrop>false</ScaleCrop>
  <LinksUpToDate>false</LinksUpToDate>
  <CharactersWithSpaces>5129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2022-08-10T09:11:00Z</cp:lastPrinted>
  <dcterms:modified xsi:type="dcterms:W3CDTF">2023-09-16T18:01:40Z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