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475"/>
      <w:bookmarkStart w:id="3" w:name="_Toc15396597"/>
      <w:bookmarkStart w:id="4" w:name="_Toc15378441"/>
      <w:bookmarkStart w:id="5" w:name="_Toc1537719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市级机关幼儿园  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公开时间：2022年10月9日</w:t>
      </w:r>
    </w:p>
    <w:p/>
    <w:p>
      <w:pPr>
        <w:pStyle w:val="12"/>
        <w:adjustRightInd w:val="0"/>
        <w:snapToGrid w:val="0"/>
        <w:spacing w:before="0" w:line="440" w:lineRule="exact"/>
        <w:jc w:val="left"/>
        <w:rPr>
          <w:rFonts w:cstheme="minorBidi"/>
          <w:sz w:val="24"/>
          <w:szCs w:val="24"/>
        </w:rPr>
      </w:pPr>
      <w:r>
        <w:rPr>
          <w:rFonts w:hint="eastAsia"/>
          <w:sz w:val="24"/>
        </w:rPr>
        <w:t>第一部分单位概况</w:t>
      </w:r>
      <w:r>
        <w:rPr>
          <w:rFonts w:hint="eastAsia" w:cs="仿宋"/>
          <w:sz w:val="24"/>
          <w:szCs w:val="24"/>
        </w:rPr>
        <w:tab/>
      </w:r>
      <w:r>
        <w:rPr>
          <w:rFonts w:hint="eastAsia" w:cs="仿宋"/>
          <w:sz w:val="24"/>
          <w:szCs w:val="24"/>
        </w:rPr>
        <w:t>4</w:t>
      </w:r>
    </w:p>
    <w:p>
      <w:pPr>
        <w:pStyle w:val="12"/>
        <w:adjustRightInd w:val="0"/>
        <w:snapToGrid w:val="0"/>
        <w:spacing w:before="0" w:line="440" w:lineRule="exact"/>
        <w:jc w:val="left"/>
        <w:rPr>
          <w:sz w:val="24"/>
        </w:rPr>
      </w:pPr>
      <w:r>
        <w:rPr>
          <w:rFonts w:hint="eastAsia"/>
          <w:sz w:val="24"/>
        </w:rPr>
        <w:t>一、职能简介</w:t>
      </w:r>
      <w:r>
        <w:rPr>
          <w:rFonts w:hint="eastAsia" w:cs="仿宋"/>
          <w:sz w:val="24"/>
          <w:szCs w:val="24"/>
        </w:rPr>
        <w:tab/>
      </w:r>
      <w:r>
        <w:rPr>
          <w:rFonts w:hint="eastAsia" w:cs="仿宋"/>
          <w:sz w:val="24"/>
          <w:szCs w:val="24"/>
        </w:rPr>
        <w:t>4</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r>
        <w:rPr>
          <w:rFonts w:hint="eastAsia" w:cs="仿宋"/>
          <w:sz w:val="24"/>
        </w:rPr>
        <w:tab/>
      </w:r>
      <w:r>
        <w:rPr>
          <w:rFonts w:hint="eastAsia" w:cs="仿宋"/>
          <w:sz w:val="24"/>
        </w:rPr>
        <w:t>4</w:t>
      </w:r>
    </w:p>
    <w:p>
      <w:pPr>
        <w:pStyle w:val="12"/>
        <w:adjustRightInd w:val="0"/>
        <w:snapToGrid w:val="0"/>
        <w:spacing w:before="0" w:line="440" w:lineRule="exact"/>
        <w:jc w:val="left"/>
        <w:rPr>
          <w:sz w:val="24"/>
          <w:szCs w:val="24"/>
        </w:rPr>
      </w:pPr>
      <w:r>
        <w:rPr>
          <w:rFonts w:hint="eastAsia"/>
          <w:sz w:val="24"/>
        </w:rPr>
        <w:t>第二部分 2021年度单位决算情况说明</w:t>
      </w:r>
      <w:r>
        <w:rPr>
          <w:rFonts w:hint="eastAsia" w:cs="仿宋"/>
          <w:sz w:val="24"/>
          <w:szCs w:val="24"/>
        </w:rPr>
        <w:tab/>
      </w:r>
      <w:r>
        <w:rPr>
          <w:rFonts w:hint="eastAsia" w:cs="仿宋"/>
          <w:sz w:val="24"/>
        </w:rPr>
        <w:t>10</w:t>
      </w:r>
    </w:p>
    <w:p>
      <w:pPr>
        <w:pStyle w:val="13"/>
        <w:adjustRightInd w:val="0"/>
        <w:snapToGrid w:val="0"/>
        <w:spacing w:line="440" w:lineRule="exact"/>
        <w:jc w:val="left"/>
        <w:rPr>
          <w:rFonts w:ascii="仿宋" w:hAnsi="仿宋" w:cstheme="minorBidi"/>
          <w:sz w:val="24"/>
        </w:rPr>
      </w:pPr>
      <w:r>
        <w:rPr>
          <w:rFonts w:hint="eastAsia"/>
          <w:sz w:val="24"/>
        </w:rPr>
        <w:t>一、收入支出决算总体情况说明</w:t>
      </w:r>
      <w:r>
        <w:rPr>
          <w:rFonts w:hint="eastAsia" w:cs="仿宋"/>
          <w:sz w:val="24"/>
        </w:rPr>
        <w:tab/>
      </w:r>
      <w:r>
        <w:rPr>
          <w:rFonts w:hint="eastAsia" w:cs="仿宋"/>
          <w:sz w:val="24"/>
        </w:rPr>
        <w:t>10</w:t>
      </w:r>
    </w:p>
    <w:p>
      <w:pPr>
        <w:pStyle w:val="13"/>
        <w:adjustRightInd w:val="0"/>
        <w:snapToGrid w:val="0"/>
        <w:spacing w:line="440" w:lineRule="exact"/>
        <w:jc w:val="left"/>
        <w:rPr>
          <w:rFonts w:ascii="仿宋" w:hAnsi="仿宋" w:cstheme="minorBidi"/>
          <w:sz w:val="24"/>
        </w:rPr>
      </w:pPr>
      <w:r>
        <w:rPr>
          <w:rFonts w:hint="eastAsia"/>
          <w:sz w:val="24"/>
        </w:rPr>
        <w:t>二、收入决算情况说明</w:t>
      </w:r>
      <w:r>
        <w:rPr>
          <w:rFonts w:hint="eastAsia" w:cs="仿宋"/>
          <w:sz w:val="24"/>
        </w:rPr>
        <w:tab/>
      </w:r>
      <w:r>
        <w:rPr>
          <w:rFonts w:hint="eastAsia" w:cs="仿宋"/>
          <w:sz w:val="24"/>
        </w:rPr>
        <w:t>10</w:t>
      </w:r>
    </w:p>
    <w:p>
      <w:pPr>
        <w:pStyle w:val="13"/>
        <w:adjustRightInd w:val="0"/>
        <w:snapToGrid w:val="0"/>
        <w:spacing w:line="440" w:lineRule="exact"/>
        <w:jc w:val="left"/>
        <w:rPr>
          <w:rFonts w:ascii="仿宋" w:hAnsi="仿宋" w:cstheme="minorBidi"/>
          <w:sz w:val="24"/>
        </w:rPr>
      </w:pPr>
      <w:r>
        <w:rPr>
          <w:rFonts w:hint="eastAsia"/>
          <w:sz w:val="24"/>
        </w:rPr>
        <w:t>三、支出决算情况说明</w:t>
      </w:r>
      <w:r>
        <w:rPr>
          <w:rFonts w:hint="eastAsia" w:cs="仿宋"/>
          <w:sz w:val="24"/>
        </w:rPr>
        <w:tab/>
      </w:r>
      <w:r>
        <w:rPr>
          <w:rFonts w:hint="eastAsia" w:cs="仿宋"/>
          <w:sz w:val="24"/>
        </w:rPr>
        <w:t>11</w:t>
      </w:r>
    </w:p>
    <w:p>
      <w:pPr>
        <w:pStyle w:val="13"/>
        <w:adjustRightInd w:val="0"/>
        <w:snapToGrid w:val="0"/>
        <w:spacing w:line="440" w:lineRule="exact"/>
        <w:jc w:val="left"/>
        <w:rPr>
          <w:rFonts w:ascii="仿宋" w:hAnsi="仿宋" w:cstheme="minorBidi"/>
          <w:sz w:val="24"/>
        </w:rPr>
      </w:pPr>
      <w:r>
        <w:rPr>
          <w:rFonts w:hint="eastAsia"/>
          <w:sz w:val="24"/>
        </w:rPr>
        <w:t>四、财政拨款收入支出决算总体情况说明</w:t>
      </w:r>
      <w:r>
        <w:rPr>
          <w:rFonts w:hint="eastAsia" w:cs="仿宋"/>
          <w:sz w:val="24"/>
        </w:rPr>
        <w:tab/>
      </w:r>
      <w:r>
        <w:rPr>
          <w:rFonts w:hint="eastAsia" w:cs="仿宋"/>
          <w:sz w:val="24"/>
        </w:rPr>
        <w:t>11</w:t>
      </w:r>
    </w:p>
    <w:p>
      <w:pPr>
        <w:pStyle w:val="13"/>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hint="eastAsia" w:cs="仿宋"/>
          <w:sz w:val="24"/>
        </w:rPr>
        <w:tab/>
      </w:r>
      <w:r>
        <w:rPr>
          <w:rFonts w:hint="eastAsia" w:cs="仿宋"/>
          <w:sz w:val="24"/>
        </w:rPr>
        <w:t>12</w:t>
      </w:r>
    </w:p>
    <w:p>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rFonts w:hint="eastAsia" w:cs="仿宋"/>
          <w:sz w:val="24"/>
        </w:rPr>
        <w:tab/>
      </w:r>
      <w:r>
        <w:rPr>
          <w:rFonts w:hint="eastAsia" w:cs="仿宋"/>
          <w:sz w:val="24"/>
        </w:rPr>
        <w:t>14</w:t>
      </w:r>
    </w:p>
    <w:p>
      <w:pPr>
        <w:pStyle w:val="13"/>
        <w:adjustRightInd w:val="0"/>
        <w:snapToGrid w:val="0"/>
        <w:spacing w:line="440" w:lineRule="exact"/>
        <w:jc w:val="left"/>
        <w:rPr>
          <w:rFonts w:ascii="仿宋" w:hAnsi="仿宋" w:cstheme="minorBidi"/>
          <w:sz w:val="24"/>
        </w:rPr>
      </w:pPr>
      <w:r>
        <w:rPr>
          <w:rFonts w:hint="eastAsia"/>
          <w:sz w:val="24"/>
        </w:rPr>
        <w:t>七、“三公”经费财政拨款支出决算情况说明</w:t>
      </w:r>
      <w:r>
        <w:rPr>
          <w:rFonts w:hint="eastAsia" w:cs="仿宋"/>
          <w:sz w:val="24"/>
        </w:rPr>
        <w:tab/>
      </w:r>
      <w:r>
        <w:rPr>
          <w:rFonts w:hint="eastAsia" w:cs="仿宋"/>
          <w:sz w:val="24"/>
        </w:rPr>
        <w:t>14</w:t>
      </w:r>
    </w:p>
    <w:p>
      <w:pPr>
        <w:pStyle w:val="13"/>
        <w:adjustRightInd w:val="0"/>
        <w:snapToGrid w:val="0"/>
        <w:spacing w:line="440" w:lineRule="exact"/>
        <w:jc w:val="left"/>
        <w:rPr>
          <w:rFonts w:ascii="仿宋" w:hAnsi="仿宋" w:cstheme="minorBidi"/>
          <w:sz w:val="24"/>
        </w:rPr>
      </w:pPr>
      <w:r>
        <w:rPr>
          <w:rFonts w:hint="eastAsia"/>
          <w:sz w:val="24"/>
        </w:rPr>
        <w:t>八、政府性基金预算支出决算情况说明</w:t>
      </w:r>
      <w:r>
        <w:rPr>
          <w:rFonts w:hint="eastAsia" w:cs="仿宋"/>
          <w:sz w:val="24"/>
        </w:rPr>
        <w:tab/>
      </w:r>
      <w:r>
        <w:rPr>
          <w:rFonts w:hint="eastAsia" w:cs="仿宋"/>
          <w:sz w:val="24"/>
        </w:rPr>
        <w:t>16</w:t>
      </w:r>
    </w:p>
    <w:p>
      <w:pPr>
        <w:pStyle w:val="13"/>
        <w:adjustRightInd w:val="0"/>
        <w:snapToGrid w:val="0"/>
        <w:spacing w:line="440" w:lineRule="exact"/>
        <w:jc w:val="left"/>
        <w:rPr>
          <w:sz w:val="24"/>
        </w:rPr>
      </w:pPr>
      <w:r>
        <w:rPr>
          <w:rFonts w:hint="eastAsia"/>
          <w:sz w:val="24"/>
        </w:rPr>
        <w:t>九、国有资本经营预算支出决算情况说明</w:t>
      </w:r>
      <w:r>
        <w:rPr>
          <w:rFonts w:hint="eastAsia" w:cs="仿宋"/>
          <w:sz w:val="24"/>
        </w:rPr>
        <w:tab/>
      </w:r>
      <w:r>
        <w:rPr>
          <w:rFonts w:hint="eastAsia" w:cs="仿宋"/>
          <w:sz w:val="24"/>
        </w:rPr>
        <w:t>16</w:t>
      </w:r>
    </w:p>
    <w:p>
      <w:pPr>
        <w:pStyle w:val="13"/>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w:t>
      </w:r>
      <w:r>
        <w:rPr>
          <w:rFonts w:hint="eastAsia" w:cs="仿宋"/>
          <w:sz w:val="24"/>
        </w:rPr>
        <w:tab/>
      </w:r>
      <w:r>
        <w:rPr>
          <w:rFonts w:hint="eastAsia" w:cs="仿宋"/>
          <w:sz w:val="24"/>
        </w:rPr>
        <w:t>16</w:t>
      </w:r>
    </w:p>
    <w:p>
      <w:pPr>
        <w:pStyle w:val="13"/>
        <w:adjustRightInd w:val="0"/>
        <w:snapToGrid w:val="0"/>
        <w:spacing w:line="440" w:lineRule="exact"/>
        <w:jc w:val="left"/>
      </w:pPr>
      <w:r>
        <w:rPr>
          <w:rFonts w:hint="eastAsia"/>
          <w:sz w:val="24"/>
        </w:rPr>
        <w:t>十一、其他重要事项的情况说明</w:t>
      </w:r>
      <w:r>
        <w:rPr>
          <w:rFonts w:hint="eastAsia" w:cs="仿宋"/>
          <w:sz w:val="24"/>
        </w:rPr>
        <w:tab/>
      </w:r>
      <w:r>
        <w:rPr>
          <w:rFonts w:hint="eastAsia" w:cs="仿宋"/>
          <w:sz w:val="24"/>
        </w:rPr>
        <w:t>16</w:t>
      </w:r>
    </w:p>
    <w:p>
      <w:pPr>
        <w:pStyle w:val="12"/>
        <w:adjustRightInd w:val="0"/>
        <w:snapToGrid w:val="0"/>
        <w:spacing w:before="0" w:line="440" w:lineRule="exact"/>
        <w:jc w:val="left"/>
        <w:rPr>
          <w:rFonts w:cstheme="minorBidi"/>
          <w:sz w:val="24"/>
          <w:szCs w:val="24"/>
        </w:rPr>
      </w:pPr>
      <w:r>
        <w:rPr>
          <w:rFonts w:hint="eastAsia"/>
          <w:sz w:val="24"/>
        </w:rPr>
        <w:t>第三部分名词解释</w:t>
      </w:r>
      <w:r>
        <w:rPr>
          <w:rFonts w:hint="eastAsia" w:cs="仿宋"/>
          <w:sz w:val="24"/>
          <w:szCs w:val="24"/>
        </w:rPr>
        <w:tab/>
      </w:r>
      <w:r>
        <w:rPr>
          <w:rFonts w:hint="eastAsia" w:cs="仿宋"/>
          <w:sz w:val="24"/>
          <w:szCs w:val="24"/>
        </w:rPr>
        <w:t>18</w:t>
      </w:r>
    </w:p>
    <w:p>
      <w:pPr>
        <w:pStyle w:val="12"/>
        <w:adjustRightInd w:val="0"/>
        <w:snapToGrid w:val="0"/>
        <w:spacing w:before="0" w:line="440" w:lineRule="exact"/>
        <w:jc w:val="left"/>
        <w:rPr>
          <w:rFonts w:cstheme="minorBidi"/>
          <w:sz w:val="24"/>
          <w:szCs w:val="24"/>
        </w:rPr>
      </w:pPr>
      <w:r>
        <w:rPr>
          <w:rFonts w:hint="eastAsia"/>
          <w:sz w:val="24"/>
        </w:rPr>
        <w:t>第四部分附件</w:t>
      </w:r>
      <w:r>
        <w:rPr>
          <w:rFonts w:hint="eastAsia" w:cs="仿宋"/>
          <w:sz w:val="24"/>
          <w:szCs w:val="24"/>
        </w:rPr>
        <w:tab/>
      </w:r>
      <w:r>
        <w:rPr>
          <w:rFonts w:hint="eastAsia" w:cs="仿宋"/>
          <w:sz w:val="24"/>
          <w:szCs w:val="24"/>
        </w:rPr>
        <w:t>20</w:t>
      </w:r>
    </w:p>
    <w:p>
      <w:pPr>
        <w:pStyle w:val="12"/>
        <w:adjustRightInd w:val="0"/>
        <w:snapToGrid w:val="0"/>
        <w:spacing w:before="0" w:line="440" w:lineRule="exact"/>
        <w:jc w:val="left"/>
        <w:rPr>
          <w:rFonts w:cstheme="minorBidi"/>
          <w:sz w:val="24"/>
          <w:szCs w:val="24"/>
        </w:rPr>
      </w:pPr>
      <w:r>
        <w:rPr>
          <w:rFonts w:hint="eastAsia"/>
          <w:sz w:val="24"/>
        </w:rPr>
        <w:t>第五部分附表</w:t>
      </w:r>
      <w:r>
        <w:rPr>
          <w:rFonts w:hint="eastAsia" w:cs="仿宋"/>
          <w:sz w:val="24"/>
          <w:szCs w:val="24"/>
        </w:rPr>
        <w:tab/>
      </w:r>
      <w:r>
        <w:rPr>
          <w:rFonts w:hint="eastAsia" w:cs="仿宋"/>
          <w:sz w:val="24"/>
          <w:szCs w:val="24"/>
        </w:rPr>
        <w:t>36</w:t>
      </w:r>
    </w:p>
    <w:p>
      <w:pPr>
        <w:pStyle w:val="13"/>
        <w:adjustRightInd w:val="0"/>
        <w:snapToGrid w:val="0"/>
        <w:spacing w:line="440" w:lineRule="exact"/>
        <w:jc w:val="left"/>
        <w:rPr>
          <w:sz w:val="24"/>
        </w:rPr>
      </w:pPr>
      <w:r>
        <w:rPr>
          <w:rFonts w:hint="eastAsia"/>
          <w:sz w:val="24"/>
        </w:rPr>
        <w:t>一、收入支出决算总表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二、收入决算表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三、支出决算表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四、财政拨款收入支出决算总表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五、财政拨款支出决算明细表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六、一般公共预算财政拨款支出决算表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七、一般公共预算财政拨款支出决算明细表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八、一般公共预算财政拨款基本支出决算表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九、一般公共预算财政拨款项目支出决算表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十、一般公共预算财政拨款“三公”经费支出决算表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十一、政府性基金预算财政拨款收入支出决算表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十二、政府性基金预算财政拨款“三公”经费支出决算表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十三、国有资本经营预算财政拨款收入支出决算表</w:t>
      </w:r>
      <w:r>
        <w:rPr>
          <w:rFonts w:hint="eastAsia" w:cs="仿宋"/>
          <w:sz w:val="24"/>
        </w:rPr>
        <w:tab/>
      </w:r>
      <w:r>
        <w:rPr>
          <w:rFonts w:hint="eastAsia" w:cs="仿宋"/>
          <w:sz w:val="24"/>
        </w:rPr>
        <w:t>36</w:t>
      </w:r>
    </w:p>
    <w:p>
      <w:pPr>
        <w:pStyle w:val="13"/>
        <w:adjustRightInd w:val="0"/>
        <w:snapToGrid w:val="0"/>
        <w:spacing w:line="440" w:lineRule="exact"/>
        <w:jc w:val="left"/>
        <w:rPr>
          <w:sz w:val="24"/>
        </w:rPr>
      </w:pPr>
      <w:r>
        <w:rPr>
          <w:rFonts w:hint="eastAsia"/>
          <w:sz w:val="24"/>
        </w:rPr>
        <w:t>十四、国有资本经营预算财政拨款支出决算表</w:t>
      </w:r>
      <w:r>
        <w:rPr>
          <w:rFonts w:hint="eastAsia" w:cs="仿宋"/>
          <w:sz w:val="24"/>
        </w:rPr>
        <w:tab/>
      </w:r>
      <w:r>
        <w:rPr>
          <w:rFonts w:hint="eastAsia" w:cs="仿宋"/>
          <w:sz w:val="24"/>
        </w:rPr>
        <w:t>36</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ind w:firstLine="640" w:firstLineChars="200"/>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rPr>
        <w:t>一、职能简介</w:t>
      </w:r>
    </w:p>
    <w:p>
      <w:pPr>
        <w:ind w:firstLine="640" w:firstLineChars="200"/>
      </w:pPr>
      <w:r>
        <w:rPr>
          <w:rFonts w:hint="eastAsia" w:ascii="仿宋" w:hAnsi="仿宋" w:eastAsia="仿宋" w:cs="仿宋"/>
          <w:sz w:val="32"/>
          <w:szCs w:val="32"/>
        </w:rPr>
        <w:t>广元市市级机关幼儿园是广元市教育局直属学校，属于财政补助、公益二类事业单位，</w:t>
      </w:r>
      <w:r>
        <w:rPr>
          <w:rFonts w:hint="eastAsia" w:ascii="仿宋" w:hAnsi="仿宋" w:eastAsia="仿宋"/>
          <w:bCs/>
          <w:color w:val="000000"/>
          <w:sz w:val="32"/>
          <w:szCs w:val="32"/>
        </w:rPr>
        <w:t>实施学龄前儿童的保育和教育工作，促进学前教育发展。</w:t>
      </w:r>
    </w:p>
    <w:p>
      <w:pPr>
        <w:pStyle w:val="4"/>
        <w:ind w:firstLine="640" w:firstLineChars="200"/>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pStyle w:val="7"/>
        <w:spacing w:before="93"/>
        <w:ind w:firstLine="640" w:firstLineChars="200"/>
        <w:rPr>
          <w:rFonts w:ascii="仿宋" w:hAnsi="仿宋" w:eastAsia="仿宋" w:cs="仿宋"/>
          <w:sz w:val="32"/>
          <w:szCs w:val="32"/>
        </w:rPr>
      </w:pPr>
      <w:r>
        <w:rPr>
          <w:rFonts w:hint="eastAsia" w:ascii="仿宋" w:hAnsi="仿宋" w:eastAsia="仿宋" w:cs="仿宋"/>
          <w:sz w:val="32"/>
          <w:szCs w:val="32"/>
        </w:rPr>
        <w:t>（一）党建工作</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1.深化专题学习。一是加强集中学习，组织党员开展四部《简史》集中学习研讨。二是加强专题学习，召开支委会组织开展4个历史时期专题学习。三是领导干部讲党课。班子成员带头给全园党员讲授党课。</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2.推进党建工作。一是严格执行三会一课”、领导干部双重组织生活会、民主评议党员等制度。二是常态化开展主题党日活动，做到每月一主题。</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3.抓好专题培训。一是组织观看红色电影《南昌起义》和爱国主义影视《我和我的祖国》。二是组织集中学习习近平总书记在庆祝中国共产党成立100周年大会上的重要讲话精神，分享心得体会。三是召开专题组织生活会，开展批评与自我批评。四是开展党史知识测试，检验党史学习教育阶段成果。五是开展“学党史，正师风”师德师风演讲活动，提高全体教职工的职业道德素养。六是组织收看《党课开讲啦》节目，交流收看感想。</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4.抓实政治引领。一是开展清明缅怀革命先烈活动。二是开展“听故事学党史，观表演润童心”活动。三是开展“童心向党，唱响红色经典”活动。四是开展“童心向党赞百年、共绘画卷展未来”主题画展活动。五是开展“经典传诵贺华诞、师幼同心颂百年”庆祝活动。六是开展纪念“九一八事变”主题教育活动。七是开展“童心向党迎国庆、献礼百年赞祖国”主题系列庆祝活动。</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5.推进实践活动。一是制定“我为群众办实事”两单一方案，每月推进办实事项目，已见成效。二是开展“红色星期六”党员志愿服务，组织党员进社区参与疫情防控、消防安全宣传等工作。</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6.积极发展党员。年初制定党员教育培训年度计划，结合幼儿园实际，以园内培训为主阵地，分层开展党员教育培训工作。今年有1名优秀青年教师递交了入党申请书。</w:t>
      </w:r>
    </w:p>
    <w:p>
      <w:pPr>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color w:val="000000" w:themeColor="text1"/>
          <w:sz w:val="32"/>
          <w:szCs w:val="32"/>
          <w14:textFill>
            <w14:solidFill>
              <w14:schemeClr w14:val="tx1"/>
            </w14:solidFill>
          </w14:textFill>
        </w:rPr>
        <w:t>优质发展</w:t>
      </w:r>
    </w:p>
    <w:p>
      <w:pPr>
        <w:widowControl/>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1.着眼长远发展，坚持理念先行。制定并推进幼儿园发展章程，严格按照章程践行自主管理、自我服务的管理模式。以提升教师专业发展为本，以促进幼儿全面发展为目标，致力于打造和谐的教师队伍，以依托教育管理研究为抓手，把握园所教育优势，努力创新突破，构建一所合作乐群、自主探索、主动发展的开心乐园。通过校园文化建设大讨论，人人参与，制定切实可行的年度行动计划和五年发展规划，探索园所内涵优质发展之路，使幼儿园发展具有高瞻性、引领性、可持续性。</w:t>
      </w:r>
    </w:p>
    <w:p>
      <w:pPr>
        <w:widowControl/>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2.聚焦课程体系，坚持游戏先导。为使全园幼儿德、智、体、美、劳等方面得到全面和谐发展，我园按《指南》要求，秉承让童年之光多彩绽放办园理念；教育以生命美好而存在，以自然之光呵护生命，以心灵之光抒写生命的课程理念；让每一个生命独特而多彩的教育理念，制定我园五大领域园本课程体系实施方案，围绕“自然之光、生命之光、心灵之光”建设“阳光课程”，确立“七彩儿童、五心教师、四有家长”的课程总目标，根据总目标确立一级目标、二级核心目标、三级具体目标、四级表现性目标及核心领域，对应目标开发课程，设定“阳光自然”“阳光生命”“阳光心灵”内容，形成园本课程体系并构建评价体系。落实游戏化教学方式，形成“亲子故事汇”“阳光体育活动”两项品牌项目，通过公众号等形式展播和推广，2021年亲子故事汇优秀节目《长征》选送参加2021年广元市“六一”庆祝演出，篮球操《篮里有戏》受邀参加2021年广元市第三届市运会开幕式文体表演。</w:t>
      </w:r>
    </w:p>
    <w:p>
      <w:pPr>
        <w:pStyle w:val="9"/>
        <w:spacing w:line="6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3.加强联盟交流，坚持示范引领。常态化开展学前教育联盟工作，承办广元市新样态学校建设下幼儿园课程发展论坛，通过专题讲座、焦点论坛、实地观摩等方式促进全市幼儿园园长和老师课程建设能力。</w:t>
      </w:r>
      <w:r>
        <w:rPr>
          <w:rFonts w:hint="eastAsia" w:ascii="仿宋" w:hAnsi="仿宋" w:eastAsia="仿宋" w:cs="仿宋"/>
          <w:color w:val="000000" w:themeColor="text1"/>
          <w:sz w:val="32"/>
          <w:szCs w:val="32"/>
          <w14:textFill>
            <w14:solidFill>
              <w14:schemeClr w14:val="tx1"/>
            </w14:solidFill>
          </w14:textFill>
        </w:rPr>
        <w:t>主办“保于细 育于心”为主题的保育老师技能大比武。</w:t>
      </w:r>
    </w:p>
    <w:p>
      <w:pPr>
        <w:pStyle w:val="9"/>
        <w:spacing w:line="6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4.抓示范帮扶，在“实”字上下功夫。为更好地促进三江幼儿园与我园教师的交流互动，实现优质教育资源共享，我园通过集教活动、课题研讨、专题讲座、环境创设、爱心捐赠等活动对旺苍县三江镇中心幼儿园实现高质量送教帮扶。</w:t>
      </w:r>
    </w:p>
    <w:p>
      <w:pPr>
        <w:pStyle w:val="7"/>
        <w:spacing w:before="93"/>
        <w:ind w:firstLine="640" w:firstLineChars="200"/>
        <w:rPr>
          <w:rFonts w:ascii="仿宋" w:hAnsi="仿宋" w:eastAsia="仿宋" w:cs="仿宋"/>
          <w:sz w:val="32"/>
          <w:szCs w:val="32"/>
        </w:rPr>
      </w:pPr>
      <w:r>
        <w:rPr>
          <w:rFonts w:hint="eastAsia" w:ascii="仿宋" w:hAnsi="仿宋" w:eastAsia="仿宋" w:cs="仿宋"/>
          <w:sz w:val="32"/>
          <w:szCs w:val="32"/>
        </w:rPr>
        <w:t>（三）学校安全</w:t>
      </w:r>
    </w:p>
    <w:p>
      <w:pPr>
        <w:pStyle w:val="6"/>
        <w:widowControl/>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1.警钟长鸣抓安全。扎实开展安全生产三年整治行动。全园安装视频监控探头64个，园大门口安装防冲撞设施一套，安装人脸识别门禁系统、一键式报警设备一套并与公安系统联网，运行正常。</w:t>
      </w:r>
    </w:p>
    <w:p>
      <w:pPr>
        <w:pStyle w:val="6"/>
        <w:widowControl/>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2.时常演练保安全。根据幼儿园实际情况进一步完善各类安全应急预案15项，组织开展防暴恐演练、防震演练、应急疏散演练、消防安全演练共4次，师生参与率100%。全年无重大安全事故发生。</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3.扎实防控，筑安全防线。面对疫情反弹严峻复杂的新形势，我园严格贯彻落实上级会议精神，进一步强化幼儿园疫情防控各项措施，筑牢幼儿园疫情防控坚实防线，全力以赴，确保师幼生命健康安全，坚决打赢疫情防控阻击战。本年我园共向家长及社会推送防控疫情公益信息6条，特别是在启动3—11岁人群新冠病毒疫苗接种工作以来，我园积极宣传，安排部署，多方协调，组织无禁忌症幼儿集中接种。</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4.抓后勤管理，强化工作保障。加强食品从业人员安全培训，提高从业人员的专业水平及思想认识。通过邀请业内专家授课，园保健医生、行政管理人员研讨等多种方式，根据计划每月对食堂人员进行集中4课时培训，并参加掌上食安考核，我园7名食品从业人员全部合格。做好每学期开学前物质准备等工作，为幼儿园环境创设提供优质服务，使幼儿园开学工作顺利进行，后勤服务工作受到全园教师、家长的好评。</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5.抓能源节约，提高节能意识。我园严格按照上级要求，每季度按时填报水电气使用数据情况，在全园开展节能降耗宣传教育，以“世界地球日”“世界粮食日”等节点开展节能环保教育活动，让幼儿深刻认识到节能环保的重要性，让幼儿形成节约的意识。全园开展垃圾分类教育活动，每月按时上报活动开展情况，全园教职工积极参与垃圾分类活动，认真统计并上报参与情况，参与率100%。</w:t>
      </w:r>
    </w:p>
    <w:p>
      <w:pPr>
        <w:pStyle w:val="9"/>
        <w:spacing w:line="640" w:lineRule="exact"/>
        <w:ind w:firstLine="640"/>
        <w:rPr>
          <w:rFonts w:ascii="仿宋" w:hAnsi="仿宋" w:eastAsia="仿宋" w:cs="仿宋"/>
          <w:sz w:val="32"/>
          <w:szCs w:val="32"/>
        </w:rPr>
      </w:pPr>
      <w:r>
        <w:rPr>
          <w:rFonts w:hint="eastAsia" w:ascii="仿宋" w:hAnsi="仿宋" w:eastAsia="仿宋" w:cs="仿宋"/>
          <w:sz w:val="32"/>
          <w:szCs w:val="32"/>
        </w:rPr>
        <w:t>6.抓食品安全，完善食堂建设。我园食堂管理规范，致力于保障幼儿食品安全，逐步实现了食堂“明厨亮灶”。严格成本核算，进入食堂物资除竞价确定的配送单位配送外，均由两人以上在物资采购场所询价采购。2021年10月，我园进行了全面经济责任审计和资产清查，通过清查，食堂定价科学，账目清楚。积极落实上级各部门关于扶贫产品消费工作会议文件精神，完成832平台扶贫产品消费任务。食堂智能化管理系统建设已根据市教育局统筹安排，委托川北幼专统一招标实施。</w:t>
      </w:r>
    </w:p>
    <w:p>
      <w:pPr>
        <w:pStyle w:val="7"/>
        <w:spacing w:before="93"/>
        <w:ind w:firstLine="640" w:firstLineChars="200"/>
        <w:rPr>
          <w:rFonts w:ascii="仿宋" w:hAnsi="仿宋" w:eastAsia="仿宋" w:cs="仿宋"/>
          <w:sz w:val="32"/>
          <w:szCs w:val="32"/>
        </w:rPr>
      </w:pPr>
      <w:r>
        <w:rPr>
          <w:rFonts w:hint="eastAsia" w:ascii="仿宋" w:hAnsi="仿宋" w:eastAsia="仿宋" w:cs="仿宋"/>
          <w:sz w:val="32"/>
          <w:szCs w:val="32"/>
        </w:rPr>
        <w:t>（四）落实资助</w:t>
      </w:r>
    </w:p>
    <w:p>
      <w:pPr>
        <w:widowControl/>
        <w:spacing w:line="640" w:lineRule="exact"/>
        <w:ind w:firstLine="640" w:firstLineChars="200"/>
        <w:rPr>
          <w:rFonts w:ascii="仿宋" w:hAnsi="仿宋" w:eastAsia="仿宋" w:cs="仿宋"/>
          <w:b/>
          <w:bCs/>
          <w:sz w:val="32"/>
          <w:szCs w:val="32"/>
        </w:rPr>
      </w:pPr>
      <w:r>
        <w:rPr>
          <w:rFonts w:hint="eastAsia" w:ascii="仿宋" w:hAnsi="仿宋" w:eastAsia="仿宋" w:cs="仿宋"/>
          <w:sz w:val="32"/>
          <w:szCs w:val="32"/>
        </w:rPr>
        <w:t>全面落实资助政策。我园由专人负责资助贫困生工作，并成立评审小组，负责贫困幼儿的申请和初审，研究拟定受资助学生名单和资助形式。制定学生资助工作方案，及时向家长宣传，做到人人知晓。对申请贫困助学的学生情况进行认定及审批，严格落实审批流程，及时公示。按规定及时足额发放学生资助资金，切实减轻贫困学生家庭经济负担。2021年我园资助</w:t>
      </w:r>
      <w:r>
        <w:rPr>
          <w:rFonts w:hint="eastAsia" w:ascii="仿宋" w:hAnsi="仿宋" w:eastAsia="仿宋" w:cs="仿宋"/>
          <w:color w:val="000000"/>
          <w:sz w:val="32"/>
          <w:szCs w:val="32"/>
        </w:rPr>
        <w:t>建档立卡贫困家庭幼儿2人、其他家庭经济困难幼儿37人，发放资助资金</w:t>
      </w:r>
      <w:r>
        <w:rPr>
          <w:rFonts w:hint="eastAsia" w:ascii="仿宋" w:hAnsi="仿宋" w:eastAsia="仿宋" w:cs="仿宋"/>
          <w:sz w:val="32"/>
          <w:szCs w:val="32"/>
        </w:rPr>
        <w:t>2.21</w:t>
      </w:r>
      <w:r>
        <w:rPr>
          <w:rFonts w:hint="eastAsia" w:ascii="仿宋" w:hAnsi="仿宋" w:eastAsia="仿宋" w:cs="仿宋"/>
          <w:color w:val="000000"/>
          <w:sz w:val="32"/>
          <w:szCs w:val="32"/>
        </w:rPr>
        <w:t>万元</w:t>
      </w:r>
      <w:r>
        <w:rPr>
          <w:rFonts w:hint="eastAsia" w:ascii="仿宋" w:hAnsi="仿宋" w:eastAsia="仿宋" w:cs="仿宋"/>
          <w:sz w:val="32"/>
          <w:szCs w:val="32"/>
        </w:rPr>
        <w:t>。39人均准确录入全国学生资助系统。</w:t>
      </w:r>
    </w:p>
    <w:p>
      <w:pPr>
        <w:widowControl/>
        <w:jc w:val="left"/>
        <w:rPr>
          <w:rFonts w:ascii="仿宋" w:hAnsi="仿宋" w:eastAsia="仿宋"/>
          <w:kern w:val="0"/>
          <w:sz w:val="32"/>
          <w:szCs w:val="32"/>
        </w:rPr>
      </w:pPr>
    </w:p>
    <w:p>
      <w:pPr>
        <w:pStyle w:val="3"/>
        <w:ind w:right="440"/>
        <w:jc w:val="center"/>
        <w:rPr>
          <w:rStyle w:val="26"/>
          <w:rFonts w:ascii="黑体" w:hAnsi="黑体" w:eastAsia="黑体"/>
          <w:b w:val="0"/>
          <w:bCs/>
        </w:rPr>
      </w:pPr>
      <w:bookmarkStart w:id="16" w:name="_Toc15396602"/>
      <w:bookmarkStart w:id="17" w:name="_Toc15377204"/>
      <w:r>
        <w:rPr>
          <w:rFonts w:hint="eastAsia" w:ascii="黑体" w:hAnsi="黑体" w:eastAsia="黑体"/>
          <w:b w:val="0"/>
        </w:rPr>
        <w:t>第二部分 2021年度</w:t>
      </w:r>
      <w:r>
        <w:rPr>
          <w:rStyle w:val="26"/>
          <w:rFonts w:hint="eastAsia" w:ascii="黑体" w:hAnsi="黑体" w:eastAsia="黑体"/>
          <w:b w:val="0"/>
          <w:bCs/>
        </w:rPr>
        <w:t>单位决算情况说明</w:t>
      </w:r>
      <w:bookmarkEnd w:id="16"/>
      <w:bookmarkEnd w:id="17"/>
    </w:p>
    <w:p/>
    <w:p>
      <w:pPr>
        <w:pStyle w:val="25"/>
        <w:numPr>
          <w:ilvl w:val="0"/>
          <w:numId w:val="1"/>
        </w:numPr>
        <w:spacing w:line="600" w:lineRule="exact"/>
        <w:ind w:firstLineChars="0"/>
        <w:outlineLvl w:val="1"/>
        <w:rPr>
          <w:rStyle w:val="27"/>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2021年度收、支总计969.66万元。与2020年相比，收、支总计各增加0.67万元，增长0.07</w:t>
      </w:r>
      <w:r>
        <w:rPr>
          <w:rFonts w:ascii="仿宋" w:hAnsi="仿宋" w:eastAsia="仿宋"/>
          <w:sz w:val="32"/>
          <w:szCs w:val="32"/>
        </w:rPr>
        <w:t>%</w:t>
      </w:r>
      <w:r>
        <w:rPr>
          <w:rFonts w:hint="eastAsia" w:ascii="仿宋" w:hAnsi="仿宋" w:eastAsia="仿宋"/>
          <w:sz w:val="32"/>
          <w:szCs w:val="32"/>
        </w:rPr>
        <w:t>。主要变动原因是财政拨款收入。</w:t>
      </w:r>
    </w:p>
    <w:p>
      <w:pPr>
        <w:pStyle w:val="7"/>
        <w:spacing w:before="93"/>
        <w:jc w:val="center"/>
      </w:pPr>
      <w:r>
        <w:drawing>
          <wp:inline distT="0" distB="0" distL="114300" distR="114300">
            <wp:extent cx="4218305" cy="1703705"/>
            <wp:effectExtent l="0" t="0" r="10795" b="10795"/>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6"/>
                    <a:stretch>
                      <a:fillRect/>
                    </a:stretch>
                  </pic:blipFill>
                  <pic:spPr>
                    <a:xfrm>
                      <a:off x="0" y="0"/>
                      <a:ext cx="4218305" cy="1703705"/>
                    </a:xfrm>
                    <a:prstGeom prst="rect">
                      <a:avLst/>
                    </a:prstGeom>
                    <a:noFill/>
                    <a:ln>
                      <a:noFill/>
                    </a:ln>
                  </pic:spPr>
                </pic:pic>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7"/>
        <w:spacing w:before="93"/>
      </w:pPr>
    </w:p>
    <w:p>
      <w:pPr>
        <w:pStyle w:val="25"/>
        <w:numPr>
          <w:ilvl w:val="0"/>
          <w:numId w:val="1"/>
        </w:numPr>
        <w:spacing w:line="600" w:lineRule="exact"/>
        <w:ind w:firstLineChars="0"/>
        <w:outlineLvl w:val="1"/>
        <w:rPr>
          <w:rStyle w:val="27"/>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21年本年收入合计858.68万元，其中：一般公共预算财政拨款收入858.68万元，占100</w:t>
      </w:r>
      <w:r>
        <w:rPr>
          <w:rFonts w:ascii="仿宋" w:hAnsi="仿宋" w:eastAsia="仿宋"/>
          <w:sz w:val="32"/>
          <w:szCs w:val="32"/>
        </w:rPr>
        <w:t>%</w:t>
      </w:r>
      <w:r>
        <w:rPr>
          <w:rFonts w:hint="eastAsia" w:ascii="仿宋" w:hAnsi="仿宋" w:eastAsia="仿宋"/>
          <w:sz w:val="32"/>
          <w:szCs w:val="32"/>
        </w:rPr>
        <w:t>。</w:t>
      </w:r>
    </w:p>
    <w:p>
      <w:pPr>
        <w:pStyle w:val="7"/>
        <w:spacing w:before="93"/>
        <w:jc w:val="center"/>
        <w:rPr>
          <w:rFonts w:ascii="仿宋" w:hAnsi="仿宋" w:eastAsia="仿宋"/>
          <w:sz w:val="32"/>
          <w:szCs w:val="32"/>
        </w:rPr>
      </w:pPr>
      <w:r>
        <w:rPr>
          <w:rFonts w:hint="eastAsia" w:ascii="仿宋" w:hAnsi="仿宋" w:eastAsia="仿宋"/>
          <w:sz w:val="32"/>
          <w:szCs w:val="32"/>
        </w:rPr>
        <w:drawing>
          <wp:inline distT="0" distB="0" distL="114300" distR="114300">
            <wp:extent cx="3117215" cy="1943100"/>
            <wp:effectExtent l="4445" t="4445" r="15240"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_GB2312" w:eastAsia="仿宋_GB2312"/>
          <w:sz w:val="32"/>
          <w:szCs w:val="32"/>
        </w:rPr>
      </w:pPr>
      <w:r>
        <w:rPr>
          <w:rFonts w:hint="eastAsia" w:ascii="仿宋" w:hAnsi="仿宋" w:eastAsia="仿宋"/>
          <w:sz w:val="32"/>
          <w:szCs w:val="32"/>
        </w:rPr>
        <w:t>（图2：收入决算结构图）（饼状图）</w:t>
      </w:r>
    </w:p>
    <w:p>
      <w:pPr>
        <w:pStyle w:val="25"/>
        <w:numPr>
          <w:ilvl w:val="0"/>
          <w:numId w:val="1"/>
        </w:numPr>
        <w:spacing w:line="600" w:lineRule="exact"/>
        <w:ind w:firstLineChars="0"/>
        <w:outlineLvl w:val="1"/>
        <w:rPr>
          <w:rStyle w:val="27"/>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21年本年支出合计794.24万元，其中：基本支出758.04万元，占95.44</w:t>
      </w:r>
      <w:r>
        <w:rPr>
          <w:rFonts w:ascii="仿宋" w:hAnsi="仿宋" w:eastAsia="仿宋"/>
          <w:sz w:val="32"/>
          <w:szCs w:val="32"/>
        </w:rPr>
        <w:t>%</w:t>
      </w:r>
      <w:r>
        <w:rPr>
          <w:rFonts w:hint="eastAsia" w:ascii="仿宋" w:hAnsi="仿宋" w:eastAsia="仿宋"/>
          <w:sz w:val="32"/>
          <w:szCs w:val="32"/>
        </w:rPr>
        <w:t>；项目支出36.2万元，占4.56</w:t>
      </w:r>
      <w:r>
        <w:rPr>
          <w:rFonts w:ascii="仿宋" w:hAnsi="仿宋" w:eastAsia="仿宋"/>
          <w:sz w:val="32"/>
          <w:szCs w:val="32"/>
        </w:rPr>
        <w:t>%</w:t>
      </w:r>
      <w:r>
        <w:rPr>
          <w:rFonts w:hint="eastAsia" w:ascii="仿宋" w:hAnsi="仿宋" w:eastAsia="仿宋"/>
          <w:sz w:val="32"/>
          <w:szCs w:val="32"/>
        </w:rPr>
        <w:t>。</w:t>
      </w:r>
    </w:p>
    <w:p>
      <w:pPr>
        <w:pStyle w:val="7"/>
        <w:spacing w:before="93"/>
        <w:jc w:val="center"/>
        <w:rPr>
          <w:rFonts w:eastAsia="仿宋"/>
        </w:rPr>
      </w:pPr>
      <w:r>
        <w:rPr>
          <w:rFonts w:hint="eastAsia" w:eastAsia="仿宋"/>
        </w:rPr>
        <w:drawing>
          <wp:inline distT="0" distB="0" distL="114300" distR="114300">
            <wp:extent cx="3077210" cy="2314575"/>
            <wp:effectExtent l="5080" t="4445" r="16510"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21年财政拨款收、支总计969.66万元。与</w:t>
      </w:r>
      <w:r>
        <w:rPr>
          <w:rFonts w:ascii="仿宋" w:hAnsi="仿宋" w:eastAsia="仿宋"/>
          <w:sz w:val="32"/>
          <w:szCs w:val="32"/>
        </w:rPr>
        <w:t>20</w:t>
      </w:r>
      <w:r>
        <w:rPr>
          <w:rFonts w:hint="eastAsia" w:ascii="仿宋" w:hAnsi="仿宋" w:eastAsia="仿宋"/>
          <w:sz w:val="32"/>
          <w:szCs w:val="32"/>
        </w:rPr>
        <w:t>20年相比，财政拨款收、支总计各增加0.79万元，增长0.08</w:t>
      </w:r>
      <w:r>
        <w:rPr>
          <w:rFonts w:ascii="仿宋" w:hAnsi="仿宋" w:eastAsia="仿宋"/>
          <w:sz w:val="32"/>
          <w:szCs w:val="32"/>
        </w:rPr>
        <w:t>%</w:t>
      </w:r>
      <w:r>
        <w:rPr>
          <w:rFonts w:hint="eastAsia" w:ascii="仿宋" w:hAnsi="仿宋" w:eastAsia="仿宋"/>
          <w:sz w:val="32"/>
          <w:szCs w:val="32"/>
        </w:rPr>
        <w:t>。主要变动原因是财政拨款收入。</w:t>
      </w:r>
    </w:p>
    <w:p>
      <w:pPr>
        <w:pStyle w:val="7"/>
        <w:spacing w:before="93"/>
        <w:jc w:val="center"/>
      </w:pPr>
      <w:r>
        <w:drawing>
          <wp:inline distT="0" distB="0" distL="114300" distR="114300">
            <wp:extent cx="5000625" cy="2185670"/>
            <wp:effectExtent l="0" t="0" r="9525" b="5080"/>
            <wp:docPr id="9"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true"/>
                    </pic:cNvPicPr>
                  </pic:nvPicPr>
                  <pic:blipFill>
                    <a:blip r:embed="rId9"/>
                    <a:stretch>
                      <a:fillRect/>
                    </a:stretch>
                  </pic:blipFill>
                  <pic:spPr>
                    <a:xfrm>
                      <a:off x="0" y="0"/>
                      <a:ext cx="5000625" cy="2185670"/>
                    </a:xfrm>
                    <a:prstGeom prst="rect">
                      <a:avLst/>
                    </a:prstGeom>
                    <a:noFill/>
                    <a:ln>
                      <a:noFill/>
                    </a:ln>
                  </pic:spPr>
                </pic:pic>
              </a:graphicData>
            </a:graphic>
          </wp:inline>
        </w:drawing>
      </w:r>
    </w:p>
    <w:p>
      <w:pPr>
        <w:spacing w:line="600" w:lineRule="exact"/>
        <w:ind w:firstLine="640" w:firstLineChars="200"/>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21年一般公共预算财政拨款支出794.24万元，占本年支出合计的100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20年相比，一般公共预算财政拨款支出减少63.65万元，下降7.42</w:t>
      </w:r>
      <w:r>
        <w:rPr>
          <w:rFonts w:ascii="仿宋" w:hAnsi="仿宋" w:eastAsia="仿宋"/>
          <w:sz w:val="32"/>
          <w:szCs w:val="32"/>
        </w:rPr>
        <w:t>%</w:t>
      </w:r>
      <w:r>
        <w:rPr>
          <w:rFonts w:hint="eastAsia" w:ascii="仿宋" w:hAnsi="仿宋" w:eastAsia="仿宋"/>
          <w:sz w:val="32"/>
          <w:szCs w:val="32"/>
        </w:rPr>
        <w:t>。主要变动原因是项目支出减少。</w:t>
      </w:r>
    </w:p>
    <w:p>
      <w:pPr>
        <w:pStyle w:val="7"/>
        <w:spacing w:before="93"/>
        <w:jc w:val="center"/>
      </w:pPr>
      <w:r>
        <w:drawing>
          <wp:inline distT="0" distB="0" distL="114300" distR="114300">
            <wp:extent cx="4058920" cy="1550670"/>
            <wp:effectExtent l="0" t="0" r="17780" b="11430"/>
            <wp:docPr id="10"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true"/>
                    </pic:cNvPicPr>
                  </pic:nvPicPr>
                  <pic:blipFill>
                    <a:blip r:embed="rId10"/>
                    <a:stretch>
                      <a:fillRect/>
                    </a:stretch>
                  </pic:blipFill>
                  <pic:spPr>
                    <a:xfrm>
                      <a:off x="0" y="0"/>
                      <a:ext cx="4058920" cy="1550670"/>
                    </a:xfrm>
                    <a:prstGeom prst="rect">
                      <a:avLst/>
                    </a:prstGeom>
                    <a:noFill/>
                    <a:ln>
                      <a:noFill/>
                    </a:ln>
                  </pic:spPr>
                </pic:pic>
              </a:graphicData>
            </a:graphic>
          </wp:inline>
        </w:drawing>
      </w:r>
    </w:p>
    <w:p>
      <w:pPr>
        <w:spacing w:line="600" w:lineRule="exact"/>
        <w:jc w:val="left"/>
        <w:rPr>
          <w:rFonts w:ascii="仿宋" w:hAnsi="仿宋" w:eastAsia="仿宋"/>
          <w:sz w:val="32"/>
          <w:szCs w:val="32"/>
        </w:rPr>
      </w:pPr>
      <w:r>
        <w:rPr>
          <w:rFonts w:hint="eastAsia" w:ascii="仿宋" w:hAnsi="仿宋" w:eastAsia="仿宋"/>
          <w:sz w:val="30"/>
          <w:szCs w:val="30"/>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21年一般公共预算财政拨款支出794.24万元，主要用于以下方面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620.80万元，占78.16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社会保障和就业支出（类）</w:t>
      </w:r>
      <w:r>
        <w:rPr>
          <w:rFonts w:hint="eastAsia" w:ascii="仿宋" w:hAnsi="仿宋" w:eastAsia="仿宋"/>
          <w:sz w:val="32"/>
          <w:szCs w:val="32"/>
        </w:rPr>
        <w:t>79.18万元，占9.97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rPr>
        <w:t>（类）</w:t>
      </w:r>
      <w:r>
        <w:rPr>
          <w:rFonts w:hint="eastAsia" w:ascii="仿宋" w:hAnsi="仿宋" w:eastAsia="仿宋"/>
          <w:sz w:val="32"/>
          <w:szCs w:val="32"/>
        </w:rPr>
        <w:t>38.11万元，占4.8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sz w:val="32"/>
          <w:szCs w:val="32"/>
        </w:rPr>
        <w:t>（类）</w:t>
      </w:r>
      <w:r>
        <w:rPr>
          <w:rFonts w:hint="eastAsia" w:ascii="仿宋" w:hAnsi="仿宋" w:eastAsia="仿宋"/>
          <w:sz w:val="32"/>
          <w:szCs w:val="32"/>
        </w:rPr>
        <w:t>56.15万元，占7.07</w:t>
      </w:r>
      <w:r>
        <w:rPr>
          <w:rFonts w:ascii="仿宋" w:hAnsi="仿宋" w:eastAsia="仿宋"/>
          <w:sz w:val="32"/>
          <w:szCs w:val="32"/>
        </w:rPr>
        <w:t>%</w:t>
      </w:r>
      <w:r>
        <w:rPr>
          <w:rFonts w:hint="eastAsia" w:ascii="仿宋" w:hAnsi="仿宋" w:eastAsia="仿宋"/>
          <w:sz w:val="32"/>
          <w:szCs w:val="32"/>
        </w:rPr>
        <w:t>。</w:t>
      </w:r>
    </w:p>
    <w:p>
      <w:pPr>
        <w:pStyle w:val="7"/>
        <w:spacing w:before="93"/>
        <w:jc w:val="center"/>
        <w:rPr>
          <w:rFonts w:ascii="仿宋" w:hAnsi="仿宋" w:eastAsia="仿宋"/>
          <w:sz w:val="32"/>
          <w:szCs w:val="32"/>
        </w:rPr>
      </w:pPr>
      <w:r>
        <w:rPr>
          <w:rFonts w:hint="eastAsia" w:ascii="仿宋" w:hAnsi="仿宋" w:eastAsia="仿宋"/>
          <w:sz w:val="32"/>
          <w:szCs w:val="32"/>
        </w:rPr>
        <w:drawing>
          <wp:inline distT="0" distB="0" distL="114300" distR="114300">
            <wp:extent cx="4063365" cy="1269365"/>
            <wp:effectExtent l="4445" t="5080" r="8890" b="2095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2021年一般公共预算支出决算数为794.24万元</w:t>
      </w:r>
      <w:r>
        <w:rPr>
          <w:rFonts w:hint="eastAsia" w:ascii="仿宋" w:hAnsi="仿宋" w:eastAsia="仿宋"/>
          <w:sz w:val="32"/>
          <w:szCs w:val="32"/>
        </w:rPr>
        <w:t>，</w:t>
      </w:r>
      <w:r>
        <w:rPr>
          <w:rStyle w:val="16"/>
          <w:rFonts w:hint="eastAsia" w:ascii="仿宋" w:hAnsi="仿宋" w:eastAsia="仿宋"/>
          <w:bCs/>
          <w:sz w:val="32"/>
          <w:szCs w:val="32"/>
        </w:rPr>
        <w:t>完成预算81.91</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教育支出（类）普通教育（款）学前教育（项）</w:t>
      </w:r>
      <w:r>
        <w:rPr>
          <w:rStyle w:val="16"/>
          <w:rFonts w:ascii="仿宋" w:hAnsi="仿宋" w:eastAsia="仿宋"/>
          <w:bCs/>
          <w:sz w:val="32"/>
          <w:szCs w:val="32"/>
        </w:rPr>
        <w:t>:</w:t>
      </w:r>
      <w:r>
        <w:rPr>
          <w:rStyle w:val="16"/>
          <w:rFonts w:hint="eastAsia" w:ascii="仿宋" w:hAnsi="仿宋" w:eastAsia="仿宋"/>
          <w:b w:val="0"/>
          <w:bCs/>
          <w:sz w:val="32"/>
          <w:szCs w:val="32"/>
        </w:rPr>
        <w:t>支出决算为620.80万元，完成预算77.97</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，决算数小于预算数的主要原因是活动场所（童语宫）及附属设施改造工程项目未完工，项目支出减少。</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2.</w:t>
      </w:r>
      <w:r>
        <w:rPr>
          <w:rStyle w:val="16"/>
          <w:rFonts w:hint="eastAsia" w:ascii="仿宋" w:hAnsi="仿宋" w:eastAsia="仿宋"/>
          <w:bCs/>
          <w:sz w:val="32"/>
          <w:szCs w:val="32"/>
        </w:rPr>
        <w:t>社会保障和就业支出（类）行政事业单位养老支出（款）事业单位离退休（项）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_GB2312" w:hAnsi="仿宋_GB2312" w:eastAsia="仿宋_GB2312" w:cs="仿宋_GB2312"/>
          <w:color w:val="000000"/>
          <w:sz w:val="32"/>
          <w:szCs w:val="32"/>
        </w:rPr>
        <w:t>0.47</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ascii="仿宋" w:hAnsi="仿宋" w:eastAsia="仿宋"/>
          <w:bCs/>
          <w:sz w:val="32"/>
          <w:szCs w:val="32"/>
        </w:rPr>
      </w:pPr>
      <w:r>
        <w:rPr>
          <w:rStyle w:val="16"/>
          <w:rFonts w:ascii="仿宋" w:hAnsi="仿宋" w:eastAsia="仿宋"/>
          <w:bCs/>
          <w:sz w:val="32"/>
          <w:szCs w:val="32"/>
        </w:rPr>
        <w:t>3.</w:t>
      </w:r>
      <w:r>
        <w:rPr>
          <w:rStyle w:val="16"/>
          <w:rFonts w:hint="eastAsia" w:ascii="仿宋" w:hAnsi="仿宋" w:eastAsia="仿宋"/>
          <w:bCs/>
          <w:sz w:val="32"/>
          <w:szCs w:val="32"/>
        </w:rPr>
        <w:t xml:space="preserve"> 社会保障和就业支出（类）行政事业单位养老支出（款）机关事业单位基本养老保险缴费支出（项）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_GB2312" w:hAnsi="仿宋_GB2312" w:eastAsia="仿宋_GB2312" w:cs="仿宋_GB2312"/>
          <w:color w:val="000000"/>
          <w:sz w:val="32"/>
          <w:szCs w:val="32"/>
        </w:rPr>
        <w:t>55.05</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bCs/>
          <w:sz w:val="32"/>
          <w:szCs w:val="32"/>
        </w:rPr>
      </w:pPr>
      <w:r>
        <w:rPr>
          <w:rStyle w:val="16"/>
          <w:rFonts w:ascii="仿宋" w:hAnsi="仿宋" w:eastAsia="仿宋"/>
          <w:bCs/>
          <w:sz w:val="32"/>
          <w:szCs w:val="32"/>
        </w:rPr>
        <w:t>4.</w:t>
      </w:r>
      <w:r>
        <w:rPr>
          <w:rStyle w:val="16"/>
          <w:rFonts w:hint="eastAsia" w:ascii="仿宋" w:hAnsi="仿宋" w:eastAsia="仿宋"/>
          <w:bCs/>
          <w:sz w:val="32"/>
          <w:szCs w:val="32"/>
        </w:rPr>
        <w:t>社会保障和就业支出（类）行政事业单位养老支出（款）机关事业单位职业年金缴费支出（项）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_GB2312" w:hAnsi="仿宋_GB2312" w:eastAsia="仿宋_GB2312" w:cs="仿宋_GB2312"/>
          <w:color w:val="000000"/>
          <w:sz w:val="32"/>
          <w:szCs w:val="32"/>
        </w:rPr>
        <w:t>4.55</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ascii="仿宋" w:hAnsi="仿宋" w:eastAsia="仿宋"/>
          <w:b w:val="0"/>
          <w:bCs/>
          <w:sz w:val="32"/>
          <w:szCs w:val="32"/>
        </w:rPr>
      </w:pPr>
      <w:r>
        <w:rPr>
          <w:rStyle w:val="16"/>
          <w:rFonts w:hint="eastAsia" w:ascii="仿宋" w:hAnsi="仿宋" w:eastAsia="仿宋"/>
          <w:bCs/>
          <w:sz w:val="32"/>
          <w:szCs w:val="32"/>
        </w:rPr>
        <w:t>5</w:t>
      </w:r>
      <w:r>
        <w:rPr>
          <w:rStyle w:val="16"/>
          <w:rFonts w:ascii="仿宋" w:hAnsi="仿宋" w:eastAsia="仿宋"/>
          <w:bCs/>
          <w:sz w:val="32"/>
          <w:szCs w:val="32"/>
        </w:rPr>
        <w:t>.</w:t>
      </w:r>
      <w:r>
        <w:rPr>
          <w:rStyle w:val="16"/>
          <w:rFonts w:hint="eastAsia" w:ascii="仿宋" w:hAnsi="仿宋" w:eastAsia="仿宋"/>
          <w:bCs/>
          <w:sz w:val="32"/>
          <w:szCs w:val="32"/>
        </w:rPr>
        <w:t>社会保障和就业支出（类</w:t>
      </w:r>
      <w:ins w:id="0" w:author=" " w:date="2023-09-16T17:49:10Z">
        <w:r>
          <w:rPr>
            <w:rStyle w:val="16"/>
            <w:rFonts w:hint="eastAsia" w:ascii="仿宋" w:hAnsi="仿宋" w:eastAsia="仿宋"/>
            <w:bCs/>
            <w:sz w:val="32"/>
            <w:szCs w:val="32"/>
            <w:lang w:eastAsia="zh-CN"/>
          </w:rPr>
          <w:t>）</w:t>
        </w:r>
      </w:ins>
      <w:del w:id="1" w:author=" " w:date="2023-09-16T17:48:35Z">
        <w:bookmarkStart w:id="67" w:name="_GoBack"/>
        <w:bookmarkEnd w:id="67"/>
        <w:r>
          <w:rPr>
            <w:rStyle w:val="16"/>
            <w:rFonts w:hint="eastAsia" w:ascii="仿宋" w:hAnsi="仿宋" w:eastAsia="仿宋"/>
            <w:bCs/>
            <w:sz w:val="32"/>
            <w:szCs w:val="32"/>
          </w:rPr>
          <w:delText>）行政事业单位养老支出</w:delText>
        </w:r>
      </w:del>
      <w:ins w:id="2" w:author=" " w:date="2023-09-16T17:48:35Z">
        <w:r>
          <w:rPr>
            <w:rStyle w:val="16"/>
            <w:rFonts w:hint="eastAsia" w:ascii="仿宋" w:hAnsi="仿宋" w:eastAsia="仿宋"/>
            <w:bCs/>
            <w:sz w:val="32"/>
            <w:szCs w:val="32"/>
            <w:lang w:eastAsia="zh-CN"/>
          </w:rPr>
          <w:t>其他</w:t>
        </w:r>
      </w:ins>
      <w:ins w:id="3" w:author=" " w:date="2023-09-16T17:48:38Z">
        <w:r>
          <w:rPr>
            <w:rStyle w:val="16"/>
            <w:rFonts w:hint="eastAsia" w:ascii="仿宋" w:hAnsi="仿宋" w:eastAsia="仿宋"/>
            <w:bCs/>
            <w:sz w:val="32"/>
            <w:szCs w:val="32"/>
            <w:lang w:eastAsia="zh-CN"/>
          </w:rPr>
          <w:t>社会</w:t>
        </w:r>
      </w:ins>
      <w:ins w:id="4" w:author=" " w:date="2023-09-16T17:48:45Z">
        <w:r>
          <w:rPr>
            <w:rStyle w:val="16"/>
            <w:rFonts w:hint="eastAsia" w:ascii="仿宋" w:hAnsi="仿宋" w:eastAsia="仿宋"/>
            <w:bCs/>
            <w:sz w:val="32"/>
            <w:szCs w:val="32"/>
            <w:lang w:eastAsia="zh-CN"/>
          </w:rPr>
          <w:t>保障</w:t>
        </w:r>
      </w:ins>
      <w:ins w:id="5" w:author=" " w:date="2023-09-16T17:48:46Z">
        <w:r>
          <w:rPr>
            <w:rStyle w:val="16"/>
            <w:rFonts w:hint="eastAsia" w:ascii="仿宋" w:hAnsi="仿宋" w:eastAsia="仿宋"/>
            <w:bCs/>
            <w:sz w:val="32"/>
            <w:szCs w:val="32"/>
            <w:lang w:eastAsia="zh-CN"/>
          </w:rPr>
          <w:t>和</w:t>
        </w:r>
      </w:ins>
      <w:ins w:id="6" w:author=" " w:date="2023-09-16T17:48:51Z">
        <w:r>
          <w:rPr>
            <w:rStyle w:val="16"/>
            <w:rFonts w:hint="eastAsia" w:ascii="仿宋" w:hAnsi="仿宋" w:eastAsia="仿宋"/>
            <w:bCs/>
            <w:sz w:val="32"/>
            <w:szCs w:val="32"/>
            <w:lang w:eastAsia="zh-CN"/>
          </w:rPr>
          <w:t>就业</w:t>
        </w:r>
      </w:ins>
      <w:ins w:id="7" w:author=" " w:date="2023-09-16T17:48:55Z">
        <w:r>
          <w:rPr>
            <w:rStyle w:val="16"/>
            <w:rFonts w:hint="eastAsia" w:ascii="仿宋" w:hAnsi="仿宋" w:eastAsia="仿宋"/>
            <w:bCs/>
            <w:sz w:val="32"/>
            <w:szCs w:val="32"/>
            <w:lang w:eastAsia="zh-CN"/>
          </w:rPr>
          <w:t>支出</w:t>
        </w:r>
      </w:ins>
      <w:r>
        <w:rPr>
          <w:rStyle w:val="16"/>
          <w:rFonts w:hint="eastAsia" w:ascii="仿宋" w:hAnsi="仿宋" w:eastAsia="仿宋"/>
          <w:bCs/>
          <w:sz w:val="32"/>
          <w:szCs w:val="32"/>
        </w:rPr>
        <w:t>（款）其他社会保障和就业支出（项）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_GB2312" w:hAnsi="仿宋_GB2312" w:eastAsia="仿宋_GB2312" w:cs="仿宋_GB2312"/>
          <w:color w:val="000000"/>
          <w:sz w:val="32"/>
          <w:szCs w:val="32"/>
        </w:rPr>
        <w:t>19.10</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ascii="仿宋" w:hAnsi="仿宋" w:eastAsia="仿宋"/>
          <w:bCs/>
          <w:sz w:val="32"/>
          <w:szCs w:val="32"/>
        </w:rPr>
      </w:pPr>
      <w:r>
        <w:rPr>
          <w:rStyle w:val="16"/>
          <w:rFonts w:hint="eastAsia" w:ascii="仿宋" w:hAnsi="仿宋" w:eastAsia="仿宋"/>
          <w:bCs/>
          <w:sz w:val="32"/>
          <w:szCs w:val="32"/>
        </w:rPr>
        <w:t>6</w:t>
      </w:r>
      <w:r>
        <w:rPr>
          <w:rStyle w:val="16"/>
          <w:rFonts w:ascii="仿宋" w:hAnsi="仿宋" w:eastAsia="仿宋"/>
          <w:bCs/>
          <w:sz w:val="32"/>
          <w:szCs w:val="32"/>
        </w:rPr>
        <w:t>.</w:t>
      </w:r>
      <w:r>
        <w:rPr>
          <w:rFonts w:hint="eastAsia" w:ascii="仿宋" w:hAnsi="仿宋" w:eastAsia="仿宋"/>
          <w:b/>
          <w:bCs/>
          <w:sz w:val="32"/>
          <w:szCs w:val="32"/>
        </w:rPr>
        <w:t>卫生健康支出</w:t>
      </w:r>
      <w:r>
        <w:rPr>
          <w:rStyle w:val="16"/>
          <w:rFonts w:hint="eastAsia" w:ascii="仿宋" w:hAnsi="仿宋" w:eastAsia="仿宋"/>
          <w:bCs/>
          <w:sz w:val="32"/>
          <w:szCs w:val="32"/>
        </w:rPr>
        <w:t>（类）行政事业单位医疗（款）事业单位医疗（项）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支出决算为38.11万元，完成预算100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ascii="仿宋" w:hAnsi="仿宋" w:eastAsia="仿宋"/>
          <w:bCs/>
          <w:sz w:val="32"/>
          <w:szCs w:val="32"/>
        </w:rPr>
      </w:pPr>
      <w:r>
        <w:rPr>
          <w:rStyle w:val="16"/>
          <w:rFonts w:hint="eastAsia" w:ascii="仿宋" w:hAnsi="仿宋" w:eastAsia="仿宋"/>
          <w:bCs/>
          <w:sz w:val="32"/>
          <w:szCs w:val="32"/>
        </w:rPr>
        <w:t>7</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（类）</w:t>
      </w:r>
      <w:r>
        <w:rPr>
          <w:rFonts w:hint="eastAsia" w:ascii="仿宋" w:hAnsi="仿宋" w:eastAsia="仿宋"/>
          <w:b/>
          <w:bCs/>
          <w:sz w:val="32"/>
          <w:szCs w:val="32"/>
        </w:rPr>
        <w:t>住房改革支出</w:t>
      </w:r>
      <w:r>
        <w:rPr>
          <w:rStyle w:val="16"/>
          <w:rFonts w:hint="eastAsia" w:ascii="仿宋" w:hAnsi="仿宋" w:eastAsia="仿宋"/>
          <w:bCs/>
          <w:sz w:val="32"/>
          <w:szCs w:val="32"/>
        </w:rPr>
        <w:t>（款）住房公积金（项）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支出决算为56.15万元，完成预算100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21年一般公共预算财政拨款基本支出758.04万元，其中：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645.03万元，主要包括：基本工资、津贴补贴、绩效工资、机关事业单位基本养老保险缴费、职业年金缴费、职工基本医疗保险缴费、其他社会保障缴费、住房公积金、其他工资福利支出、其他对个人和家庭的补助支出等。</w:t>
      </w:r>
    </w:p>
    <w:p>
      <w:pPr>
        <w:spacing w:line="600" w:lineRule="exact"/>
        <w:ind w:firstLine="645"/>
        <w:rPr>
          <w:rFonts w:hint="eastAsia" w:ascii="仿宋" w:hAnsi="仿宋" w:eastAsia="仿宋"/>
          <w:sz w:val="32"/>
          <w:szCs w:val="32"/>
        </w:rPr>
      </w:pPr>
      <w:r>
        <w:rPr>
          <w:rFonts w:hint="eastAsia" w:ascii="仿宋" w:hAnsi="仿宋" w:eastAsia="仿宋"/>
          <w:sz w:val="32"/>
          <w:szCs w:val="32"/>
        </w:rPr>
        <w:t>公用经费113.01万元，主要包括：办公费、印刷费、咨询费、水费、电费、邮电费、物业管理费、差旅费、维修（护）费、培训费、专业材料费、劳务费、工会经费、福利费、其他交通费、其他商品和服务支出等。</w:t>
      </w:r>
    </w:p>
    <w:p>
      <w:pPr>
        <w:spacing w:line="600" w:lineRule="exact"/>
        <w:ind w:firstLine="645"/>
        <w:rPr>
          <w:rFonts w:ascii="仿宋" w:hAnsi="仿宋" w:eastAsia="仿宋"/>
          <w:sz w:val="32"/>
          <w:szCs w:val="32"/>
        </w:rPr>
      </w:pPr>
    </w:p>
    <w:p>
      <w:pPr>
        <w:spacing w:line="600" w:lineRule="exact"/>
        <w:ind w:firstLine="0"/>
        <w:rPr>
          <w:rFonts w:ascii="仿宋" w:hAnsi="仿宋" w:eastAsia="仿宋"/>
          <w:b/>
          <w:sz w:val="32"/>
          <w:szCs w:val="32"/>
        </w:rPr>
      </w:pPr>
    </w:p>
    <w:p>
      <w:pPr>
        <w:spacing w:line="600" w:lineRule="exact"/>
        <w:ind w:firstLine="640"/>
        <w:outlineLvl w:val="1"/>
        <w:rPr>
          <w:rStyle w:val="27"/>
          <w:rFonts w:ascii="黑体" w:hAnsi="黑体" w:eastAsia="黑体"/>
          <w:b w:val="0"/>
        </w:rPr>
      </w:pPr>
      <w:bookmarkStart w:id="36" w:name="_Toc15377215"/>
      <w:bookmarkStart w:id="37"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万元，年初预算1.6万元，完成预算的0%，决算数小于预算数，主要原因是受新冠疫情影响，本着厉行节约的原则，本单位未安排因公出国（境）和公务接待，本年无相关费用支出。</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w:t>
      </w:r>
      <w:r>
        <w:rPr>
          <w:rFonts w:hint="eastAsia" w:ascii="仿宋" w:hAnsi="仿宋" w:eastAsia="仿宋"/>
          <w:color w:val="000000"/>
          <w:sz w:val="32"/>
          <w:szCs w:val="32"/>
        </w:rPr>
        <w:t>占0%</w:t>
      </w:r>
      <w:r>
        <w:rPr>
          <w:rFonts w:hint="eastAsia" w:ascii="仿宋" w:hAnsi="仿宋" w:eastAsia="仿宋"/>
          <w:sz w:val="32"/>
          <w:szCs w:val="32"/>
        </w:rPr>
        <w:t>；公务用车购置及运行维护费支出决算0万元，</w:t>
      </w:r>
      <w:r>
        <w:rPr>
          <w:rFonts w:hint="eastAsia" w:ascii="仿宋" w:hAnsi="仿宋" w:eastAsia="仿宋"/>
          <w:color w:val="000000"/>
          <w:sz w:val="32"/>
          <w:szCs w:val="32"/>
        </w:rPr>
        <w:t>占0%</w:t>
      </w:r>
      <w:r>
        <w:rPr>
          <w:rFonts w:hint="eastAsia" w:ascii="仿宋" w:hAnsi="仿宋" w:eastAsia="仿宋"/>
          <w:sz w:val="32"/>
          <w:szCs w:val="32"/>
        </w:rPr>
        <w:t>；公务接待费支出决算0万元，</w:t>
      </w:r>
      <w:r>
        <w:rPr>
          <w:rFonts w:hint="eastAsia" w:ascii="仿宋" w:hAnsi="仿宋" w:eastAsia="仿宋"/>
          <w:color w:val="000000"/>
          <w:sz w:val="32"/>
          <w:szCs w:val="32"/>
        </w:rPr>
        <w:t>占0%</w:t>
      </w:r>
      <w:r>
        <w:rPr>
          <w:rFonts w:hint="eastAsia" w:ascii="仿宋" w:hAnsi="仿宋" w:eastAsia="仿宋"/>
          <w:sz w:val="32"/>
          <w:szCs w:val="32"/>
        </w:rPr>
        <w:t>。</w:t>
      </w:r>
    </w:p>
    <w:p>
      <w:pPr>
        <w:pStyle w:val="7"/>
        <w:spacing w:before="93"/>
        <w:jc w:val="center"/>
      </w:pPr>
      <w:r>
        <w:drawing>
          <wp:inline distT="0" distB="0" distL="114300" distR="114300">
            <wp:extent cx="3124200" cy="1828800"/>
            <wp:effectExtent l="0" t="0" r="0" b="0"/>
            <wp:docPr id="7"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true"/>
                    </pic:cNvPicPr>
                  </pic:nvPicPr>
                  <pic:blipFill>
                    <a:blip r:embed="rId12"/>
                    <a:stretch>
                      <a:fillRect/>
                    </a:stretch>
                  </pic:blipFill>
                  <pic:spPr>
                    <a:xfrm>
                      <a:off x="0" y="0"/>
                      <a:ext cx="3124200" cy="1828800"/>
                    </a:xfrm>
                    <a:prstGeom prst="rect">
                      <a:avLst/>
                    </a:prstGeom>
                    <a:noFill/>
                    <a:ln>
                      <a:noFill/>
                    </a:ln>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2" w:firstLineChars="200"/>
        <w:outlineLvl w:val="1"/>
        <w:rPr>
          <w:rFonts w:ascii="仿宋" w:hAnsi="仿宋" w:eastAsia="仿宋" w:cs="仿宋"/>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 w:hAnsi="仿宋" w:eastAsia="仿宋" w:cs="仿宋"/>
          <w:color w:val="000000"/>
          <w:sz w:val="32"/>
          <w:szCs w:val="32"/>
        </w:rPr>
        <w:t>年初预算1.5万元，</w:t>
      </w:r>
      <w:r>
        <w:rPr>
          <w:rFonts w:hint="eastAsia" w:ascii="仿宋" w:hAnsi="仿宋" w:eastAsia="仿宋"/>
          <w:bCs/>
          <w:sz w:val="32"/>
          <w:szCs w:val="32"/>
        </w:rPr>
        <w:t>支出决算较2020年无变化,</w:t>
      </w:r>
      <w:r>
        <w:rPr>
          <w:rFonts w:hint="eastAsia" w:ascii="仿宋" w:hAnsi="仿宋" w:eastAsia="仿宋" w:cs="仿宋"/>
          <w:color w:val="000000"/>
          <w:sz w:val="32"/>
          <w:szCs w:val="32"/>
        </w:rPr>
        <w:t>主要原因是受新冠疫情影响，本单位未安排因公出国（境）培训及学习，本年无相关费用支出。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 w:hAnsi="仿宋" w:eastAsia="仿宋"/>
          <w:bCs/>
          <w:sz w:val="32"/>
          <w:szCs w:val="32"/>
        </w:rPr>
        <w:t>年初未安排预算</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w:t>
      </w:r>
      <w:r>
        <w:rPr>
          <w:rFonts w:hint="eastAsia" w:ascii="仿宋" w:hAnsi="仿宋" w:eastAsia="仿宋"/>
          <w:bCs/>
          <w:sz w:val="32"/>
          <w:szCs w:val="32"/>
        </w:rPr>
        <w:t>支出决算较2020年无变化</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pPr>
        <w:spacing w:line="600" w:lineRule="exact"/>
        <w:ind w:firstLine="642" w:firstLineChars="200"/>
        <w:outlineLvl w:val="1"/>
        <w:rPr>
          <w:rFonts w:ascii="仿宋_GB2312" w:eastAsia="仿宋_GB2312"/>
          <w:b/>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2" w:firstLineChars="200"/>
        <w:outlineLvl w:val="1"/>
        <w:rPr>
          <w:rFonts w:ascii="仿宋" w:hAnsi="仿宋" w:eastAsia="仿宋" w:cs="仿宋"/>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Fonts w:hint="eastAsia" w:ascii="仿宋" w:hAnsi="仿宋" w:eastAsia="仿宋" w:cs="仿宋"/>
          <w:color w:val="000000"/>
          <w:sz w:val="32"/>
          <w:szCs w:val="32"/>
        </w:rPr>
        <w:t>年初预算0.1万元，</w:t>
      </w:r>
      <w:r>
        <w:rPr>
          <w:rFonts w:hint="eastAsia" w:ascii="仿宋" w:hAnsi="仿宋" w:eastAsia="仿宋"/>
          <w:bCs/>
          <w:sz w:val="32"/>
          <w:szCs w:val="32"/>
        </w:rPr>
        <w:t>支出决算较2020年无变化</w:t>
      </w:r>
      <w:r>
        <w:rPr>
          <w:rFonts w:hint="eastAsia" w:ascii="仿宋" w:hAnsi="仿宋" w:eastAsia="仿宋" w:cs="仿宋"/>
          <w:color w:val="000000"/>
          <w:sz w:val="32"/>
          <w:szCs w:val="32"/>
        </w:rPr>
        <w:t>。</w:t>
      </w:r>
    </w:p>
    <w:p>
      <w:pPr>
        <w:spacing w:line="600" w:lineRule="exact"/>
        <w:ind w:firstLine="640"/>
        <w:rPr>
          <w:rFonts w:ascii="仿宋_GB2312" w:eastAsia="仿宋_GB2312"/>
          <w:sz w:val="32"/>
          <w:szCs w:val="32"/>
        </w:rPr>
      </w:pPr>
      <w:bookmarkStart w:id="40" w:name="_Toc15377218"/>
      <w:bookmarkStart w:id="41" w:name="_Toc15396610"/>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万元，主要用于执行公务、开展业务活动开支的交通费、住宿费、用餐费等。国内公务接待0批次，0人次（不包括陪同人员），共计支出0万元。</w:t>
      </w:r>
    </w:p>
    <w:p>
      <w:pPr>
        <w:spacing w:line="600" w:lineRule="exact"/>
        <w:ind w:firstLine="642" w:firstLineChars="200"/>
        <w:outlineLvl w:val="1"/>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outlineLvl w:val="1"/>
        <w:rPr>
          <w:rFonts w:ascii="黑体" w:eastAsia="黑体"/>
          <w:sz w:val="32"/>
          <w:szCs w:val="32"/>
        </w:rPr>
      </w:pPr>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7"/>
          <w:rFonts w:ascii="黑体" w:hAnsi="黑体" w:eastAsia="黑体"/>
          <w:b w:val="0"/>
        </w:rPr>
      </w:pPr>
      <w:bookmarkStart w:id="42" w:name="_Toc15396611"/>
      <w:bookmarkStart w:id="43" w:name="_Toc15377219"/>
      <w:r>
        <w:rPr>
          <w:rStyle w:val="27"/>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7"/>
          <w:rFonts w:ascii="黑体" w:hAnsi="黑体" w:eastAsia="黑体"/>
          <w:b w:val="0"/>
        </w:rPr>
      </w:pPr>
      <w:bookmarkStart w:id="44" w:name="_Toc15377221"/>
      <w:bookmarkStart w:id="45" w:name="_Toc15396612"/>
      <w:r>
        <w:rPr>
          <w:rStyle w:val="27"/>
          <w:rFonts w:hint="eastAsia" w:ascii="黑体" w:hAnsi="黑体" w:eastAsia="黑体"/>
          <w:b w:val="0"/>
        </w:rPr>
        <w:t>预算绩效管理情况</w:t>
      </w:r>
    </w:p>
    <w:p>
      <w:pPr>
        <w:spacing w:line="580" w:lineRule="exact"/>
        <w:ind w:firstLine="640" w:firstLineChars="200"/>
        <w:rPr>
          <w:rFonts w:ascii="仿宋" w:hAnsi="仿宋" w:eastAsia="仿宋"/>
          <w:b/>
          <w:sz w:val="32"/>
          <w:szCs w:val="32"/>
          <w:highlight w:val="yellow"/>
        </w:rPr>
      </w:pPr>
      <w:r>
        <w:rPr>
          <w:rFonts w:hint="eastAsia" w:ascii="仿宋_GB2312" w:hAnsi="仿宋_GB2312" w:eastAsia="仿宋_GB2312" w:cs="仿宋_GB2312"/>
          <w:sz w:val="32"/>
          <w:szCs w:val="32"/>
        </w:rPr>
        <w:t>根据预算绩效管理要求，本单位在2021年度预算编制阶段，组织对教育类政策性项目省、市补助资金项目等5个项目开展了预算事前绩效评估，对3个项目编制了绩效目标，预算执行过程中，选取3个项目开展绩效监控，年终执行完毕后，对3个项目开展了绩效自评，2021年部门预算项目绩效目标自评表见附件（第四部分）。</w:t>
      </w:r>
    </w:p>
    <w:p>
      <w:pPr>
        <w:pStyle w:val="7"/>
        <w:spacing w:before="93"/>
      </w:pPr>
    </w:p>
    <w:p>
      <w:pPr>
        <w:numPr>
          <w:ilvl w:val="0"/>
          <w:numId w:val="2"/>
        </w:numPr>
        <w:spacing w:line="600" w:lineRule="exact"/>
        <w:ind w:firstLine="640"/>
        <w:outlineLvl w:val="1"/>
        <w:rPr>
          <w:rStyle w:val="27"/>
          <w:rFonts w:ascii="黑体" w:hAnsi="黑体" w:eastAsia="黑体"/>
          <w:b w:val="0"/>
        </w:rPr>
      </w:pPr>
      <w:r>
        <w:rPr>
          <w:rStyle w:val="27"/>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bCs/>
          <w:sz w:val="32"/>
          <w:szCs w:val="32"/>
        </w:rPr>
      </w:pPr>
      <w:r>
        <w:rPr>
          <w:rFonts w:hint="eastAsia" w:ascii="仿宋" w:hAnsi="仿宋" w:eastAsia="仿宋" w:cs="仿宋"/>
          <w:bCs/>
          <w:sz w:val="32"/>
          <w:szCs w:val="32"/>
        </w:rPr>
        <w:t>2021年</w:t>
      </w:r>
      <w:r>
        <w:rPr>
          <w:rFonts w:hint="eastAsia" w:ascii="仿宋" w:hAnsi="仿宋" w:eastAsia="仿宋" w:cs="仿宋"/>
          <w:bCs/>
          <w:color w:val="000000"/>
          <w:sz w:val="32"/>
          <w:szCs w:val="32"/>
        </w:rPr>
        <w:t>未发生机关运行经费支出，与2020年决算数持平。</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21年，政府采购支出总额31.99万元，其中：政府采购货物支出1.3万元、政府采购工程支出30.69万元、政府采购服务支出0万元。主要用于</w:t>
      </w:r>
      <w:r>
        <w:rPr>
          <w:rFonts w:hint="eastAsia" w:ascii="仿宋_GB2312" w:eastAsia="仿宋_GB2312"/>
          <w:color w:val="000000" w:themeColor="text1"/>
          <w:sz w:val="32"/>
          <w:szCs w:val="32"/>
          <w14:textFill>
            <w14:solidFill>
              <w14:schemeClr w14:val="tx1"/>
            </w14:solidFill>
          </w14:textFill>
        </w:rPr>
        <w:t>购置空调2套、打印机1台、活动场所（童语宫）及附属设施改造工程项目建设</w:t>
      </w:r>
      <w:r>
        <w:rPr>
          <w:rFonts w:hint="eastAsia" w:ascii="仿宋_GB2312" w:eastAsia="仿宋_GB2312"/>
          <w:sz w:val="32"/>
          <w:szCs w:val="32"/>
        </w:rPr>
        <w:t>。授予中小企业合同金额30.69万元，占政府采购支出总额的95.94</w:t>
      </w:r>
      <w:r>
        <w:rPr>
          <w:rFonts w:ascii="仿宋_GB2312" w:eastAsia="仿宋_GB2312"/>
          <w:sz w:val="32"/>
          <w:szCs w:val="32"/>
        </w:rPr>
        <w:t>%</w:t>
      </w:r>
      <w:r>
        <w:rPr>
          <w:rFonts w:hint="eastAsia" w:ascii="仿宋_GB2312" w:eastAsia="仿宋_GB2312"/>
          <w:sz w:val="32"/>
          <w:szCs w:val="32"/>
        </w:rPr>
        <w:t>，其中：授予小微企业合同金额1.3万元，占政府采购支出总额的4.06</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6"/>
          <w:rFonts w:hint="eastAsia" w:ascii="黑体" w:hAnsi="黑体" w:eastAsia="黑体"/>
          <w:b w:val="0"/>
        </w:rPr>
        <w:t>词解释</w:t>
      </w:r>
      <w:bookmarkEnd w:id="49"/>
      <w:bookmarkEnd w:id="50"/>
    </w:p>
    <w:p>
      <w:pPr>
        <w:spacing w:line="600" w:lineRule="exact"/>
        <w:jc w:val="left"/>
        <w:rPr>
          <w:rFonts w:ascii="宋体"/>
          <w:b/>
          <w:sz w:val="44"/>
          <w:szCs w:val="44"/>
        </w:rPr>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 xml:space="preserve">4. </w:t>
      </w:r>
      <w:r>
        <w:rPr>
          <w:rFonts w:hint="eastAsia" w:ascii="仿宋_GB2312" w:eastAsia="仿宋_GB2312"/>
          <w:color w:val="000000"/>
          <w:sz w:val="32"/>
          <w:szCs w:val="32"/>
        </w:rPr>
        <w:t>教育支出（类）普通教育（款）学前教育（项）：指用于学前教育的支出。</w:t>
      </w:r>
    </w:p>
    <w:p>
      <w:pPr>
        <w:ind w:firstLine="640" w:firstLineChars="200"/>
        <w:rPr>
          <w:rFonts w:ascii="仿宋_GB2312" w:eastAsia="仿宋_GB2312"/>
          <w:color w:val="000000"/>
          <w:sz w:val="32"/>
          <w:szCs w:val="32"/>
        </w:rPr>
      </w:pPr>
      <w:r>
        <w:rPr>
          <w:rFonts w:ascii="仿宋_GB2312" w:eastAsia="仿宋_GB2312"/>
          <w:sz w:val="32"/>
          <w:szCs w:val="32"/>
        </w:rPr>
        <w:t>5.</w:t>
      </w:r>
      <w:r>
        <w:rPr>
          <w:rFonts w:hint="eastAsia" w:ascii="仿宋_GB2312" w:eastAsia="仿宋_GB2312"/>
          <w:color w:val="000000"/>
          <w:sz w:val="32"/>
          <w:szCs w:val="32"/>
        </w:rPr>
        <w:t>社会保障和就业支出（类）行政事业单位养老支出（款）事业单位离退休（项）：指用于单位离退休人员的支出。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社会保障和就业支出（类）行政事业单位养老支出（款）机关事业单位基本养老保险缴费支出（项）：指用于实施养老保险制度由单位缴纳的基本养老保险费支出。</w:t>
      </w:r>
    </w:p>
    <w:p>
      <w:pPr>
        <w:ind w:firstLine="640" w:firstLineChars="200"/>
        <w:rPr>
          <w:rFonts w:ascii="仿宋_GB2312" w:eastAsia="仿宋_GB2312"/>
          <w:color w:val="FF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社会保障和就业支出（类）行政事业单位养老支出（款）机关事业单位职业年金缴费支出（项）：指用于</w:t>
      </w:r>
      <w:r>
        <w:rPr>
          <w:rFonts w:hint="eastAsia" w:ascii="仿宋_GB2312" w:eastAsia="仿宋_GB2312"/>
          <w:sz w:val="32"/>
          <w:szCs w:val="32"/>
        </w:rPr>
        <w:t>单位职业年金</w:t>
      </w:r>
      <w:r>
        <w:rPr>
          <w:rFonts w:hint="eastAsia" w:ascii="仿宋_GB2312" w:eastAsia="仿宋_GB2312"/>
          <w:color w:val="000000"/>
          <w:sz w:val="32"/>
          <w:szCs w:val="32"/>
        </w:rPr>
        <w:t>缴费</w:t>
      </w:r>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ascii="仿宋_GB2312" w:hAnsi="Calibri" w:eastAsia="仿宋_GB2312" w:cs="仿宋"/>
          <w:color w:val="000000"/>
          <w:kern w:val="0"/>
          <w:sz w:val="32"/>
          <w:szCs w:val="32"/>
        </w:rPr>
        <w:t>社会保障和就业</w:t>
      </w:r>
      <w:r>
        <w:rPr>
          <w:rFonts w:hint="eastAsia" w:ascii="仿宋_GB2312" w:hAnsi="Calibri" w:eastAsia="仿宋_GB2312" w:cs="仿宋"/>
          <w:color w:val="000000"/>
          <w:kern w:val="0"/>
          <w:sz w:val="32"/>
          <w:szCs w:val="32"/>
        </w:rPr>
        <w:t>支出</w:t>
      </w:r>
      <w:r>
        <w:rPr>
          <w:rFonts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rPr>
        <w:t>其他</w:t>
      </w:r>
      <w:r>
        <w:rPr>
          <w:rFonts w:ascii="仿宋_GB2312" w:hAnsi="Calibri" w:eastAsia="仿宋_GB2312" w:cs="仿宋"/>
          <w:color w:val="000000"/>
          <w:kern w:val="0"/>
          <w:sz w:val="32"/>
          <w:szCs w:val="32"/>
        </w:rPr>
        <w:t>社会保障和就业</w:t>
      </w:r>
      <w:r>
        <w:rPr>
          <w:rFonts w:hint="eastAsia" w:ascii="仿宋_GB2312" w:hAnsi="Calibri" w:eastAsia="仿宋_GB2312" w:cs="仿宋"/>
          <w:color w:val="000000"/>
          <w:kern w:val="0"/>
          <w:sz w:val="32"/>
          <w:szCs w:val="32"/>
        </w:rPr>
        <w:t>支出</w:t>
      </w:r>
      <w:r>
        <w:rPr>
          <w:rFonts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rPr>
        <w:t>其他</w:t>
      </w:r>
      <w:r>
        <w:rPr>
          <w:rFonts w:ascii="仿宋_GB2312" w:hAnsi="Calibri" w:eastAsia="仿宋_GB2312" w:cs="仿宋"/>
          <w:color w:val="000000"/>
          <w:kern w:val="0"/>
          <w:sz w:val="32"/>
          <w:szCs w:val="32"/>
        </w:rPr>
        <w:t>社会保障和就业</w:t>
      </w:r>
      <w:r>
        <w:rPr>
          <w:rFonts w:hint="eastAsia" w:ascii="仿宋_GB2312" w:hAnsi="Calibri" w:eastAsia="仿宋_GB2312" w:cs="仿宋"/>
          <w:color w:val="000000"/>
          <w:kern w:val="0"/>
          <w:sz w:val="32"/>
          <w:szCs w:val="32"/>
        </w:rPr>
        <w:t>支出</w:t>
      </w:r>
      <w:r>
        <w:rPr>
          <w:rFonts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rPr>
        <w:t>指事业单位其他社会保险缴费及离退休人员其他方面的支出。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卫生健康支出（类）行政事业单位医疗（款）事业单位医疗（项）：指用于单位基本医疗保险缴费。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住房保障支出（类）住房改革支出（款）住房公积金（项）：指用于按规定的工资基数以及规定比例为职工缴纳的住房公积金。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6"/>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6"/>
          <w:rFonts w:hint="eastAsia" w:ascii="黑体" w:hAnsi="黑体" w:eastAsia="黑体"/>
          <w:b w:val="0"/>
        </w:rPr>
        <w:t>四部分 附件</w:t>
      </w:r>
      <w:bookmarkEnd w:id="52"/>
    </w:p>
    <w:p>
      <w:pPr>
        <w:pStyle w:val="7"/>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1</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广元市市级机关幼儿园</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2021年教育类政策性项目省、市补助资金</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atLeas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1.教育类政策性项目省、市补助资金项目</w:t>
      </w:r>
      <w:r>
        <w:rPr>
          <w:rFonts w:hint="eastAsia" w:ascii="仿宋_GB2312" w:eastAsia="仿宋_GB2312"/>
          <w:color w:val="000000"/>
          <w:sz w:val="32"/>
          <w:szCs w:val="32"/>
        </w:rPr>
        <w:t>按照财政部、</w:t>
      </w:r>
      <w:r>
        <w:rPr>
          <w:rFonts w:hint="eastAsia" w:ascii="仿宋_GB2312" w:hAnsi="仿宋_GB2312" w:eastAsia="仿宋_GB2312" w:cs="仿宋_GB2312"/>
          <w:color w:val="000000"/>
          <w:sz w:val="32"/>
          <w:szCs w:val="32"/>
        </w:rPr>
        <w:t>教育部《关于建立学前教育资助制度的意见》（财教〔2011〕410号）和《四川省教育厅等六部门关于贯彻落实〈教育部等六部门关于做好家庭经济困难学生认定工作的指导意见〉的通知》（川财函〔2019〕274号）等政策规定，组织好幼儿资助对象的认定工作</w:t>
      </w:r>
      <w:r>
        <w:rPr>
          <w:rFonts w:hint="eastAsia" w:ascii="仿宋_GB2312" w:eastAsia="仿宋_GB2312"/>
          <w:color w:val="000000"/>
          <w:sz w:val="32"/>
          <w:szCs w:val="32"/>
        </w:rPr>
        <w:t>，对建档立卡贫困家庭幼儿做到“优先资助”，保障建档立卡贫困家庭幼儿按政策免除保教费，其他家庭经济困难幼儿按政策减免保教费，切实做到“应免尽免、应助尽助、精准资助”。</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仿宋_GB2312" w:eastAsia="仿宋_GB2312" w:cs="仿宋_GB2312"/>
          <w:sz w:val="32"/>
          <w:szCs w:val="32"/>
        </w:rPr>
        <w:t>教育类政策性项目省、市补助资金项目</w:t>
      </w:r>
      <w:r>
        <w:rPr>
          <w:rFonts w:hint="eastAsia" w:ascii="仿宋_GB2312" w:eastAsia="仿宋_GB2312"/>
          <w:color w:val="000000"/>
          <w:sz w:val="32"/>
          <w:szCs w:val="32"/>
        </w:rPr>
        <w:t>按照</w:t>
      </w:r>
      <w:r>
        <w:rPr>
          <w:rFonts w:hint="eastAsia" w:ascii="仿宋_GB2312" w:hAnsi="宋体" w:eastAsia="仿宋_GB2312"/>
          <w:sz w:val="32"/>
          <w:szCs w:val="32"/>
          <w:lang w:val="zh-CN"/>
        </w:rPr>
        <w:t>《广元市财政局关于下达</w:t>
      </w:r>
      <w:r>
        <w:rPr>
          <w:rFonts w:hint="eastAsia" w:ascii="仿宋_GB2312" w:hAnsi="宋体" w:eastAsia="仿宋_GB2312"/>
          <w:sz w:val="32"/>
          <w:szCs w:val="32"/>
        </w:rPr>
        <w:t>2020年</w:t>
      </w:r>
      <w:r>
        <w:rPr>
          <w:rFonts w:hint="eastAsia" w:ascii="仿宋_GB2312" w:hAnsi="仿宋_GB2312" w:eastAsia="仿宋_GB2312" w:cs="仿宋_GB2312"/>
          <w:sz w:val="32"/>
          <w:szCs w:val="32"/>
        </w:rPr>
        <w:t>教育类政策性项目省、市补助</w:t>
      </w:r>
      <w:r>
        <w:rPr>
          <w:rFonts w:hint="eastAsia" w:ascii="仿宋_GB2312" w:hAnsi="宋体" w:eastAsia="仿宋_GB2312"/>
          <w:sz w:val="32"/>
          <w:szCs w:val="32"/>
        </w:rPr>
        <w:t>资金预算的通知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（广财教[2020]8号）</w:t>
      </w:r>
      <w:r>
        <w:rPr>
          <w:rFonts w:hint="eastAsia" w:ascii="仿宋_GB2312" w:eastAsia="仿宋_GB2312"/>
          <w:color w:val="000000"/>
          <w:sz w:val="32"/>
          <w:szCs w:val="32"/>
        </w:rPr>
        <w:t>文件立项，</w:t>
      </w:r>
      <w:r>
        <w:rPr>
          <w:rFonts w:hint="eastAsia" w:ascii="仿宋_GB2312" w:hAnsi="仿宋_GB2312" w:eastAsia="仿宋_GB2312" w:cs="仿宋_GB2312"/>
          <w:color w:val="000000"/>
          <w:sz w:val="32"/>
          <w:szCs w:val="32"/>
        </w:rPr>
        <w:t>实施以财政资金投入为主</w:t>
      </w:r>
      <w:r>
        <w:rPr>
          <w:rFonts w:hint="eastAsia" w:ascii="仿宋_GB2312" w:hAnsi="宋体" w:eastAsia="仿宋_GB2312"/>
          <w:sz w:val="32"/>
          <w:szCs w:val="32"/>
          <w:lang w:val="zh-CN"/>
        </w:rPr>
        <w:t>。</w:t>
      </w:r>
    </w:p>
    <w:p>
      <w:pPr>
        <w:numPr>
          <w:ilvl w:val="0"/>
          <w:numId w:val="4"/>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本单位牵头实施项目，编制实施方案，切实加强资金监管，确保专款专用，提高资金使用效益。</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sz w:val="32"/>
          <w:szCs w:val="32"/>
          <w:lang w:val="zh-CN"/>
        </w:rPr>
        <w:t>4．该项目资金由广元市财政局按预算下达，本单位按照项目进行科学合理安排预算支出，确保资金落到实处监督使用报账范围，确保专款专用，提高资金使用效益。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_GB2312" w:eastAsia="仿宋_GB2312"/>
          <w:color w:val="00000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sz w:val="32"/>
          <w:szCs w:val="32"/>
        </w:rPr>
        <w:t>教育类政策性项目省、市补助资金确保</w:t>
      </w:r>
      <w:r>
        <w:rPr>
          <w:rFonts w:hint="eastAsia" w:ascii="仿宋_GB2312" w:eastAsia="仿宋_GB2312"/>
          <w:color w:val="000000"/>
          <w:sz w:val="32"/>
          <w:szCs w:val="32"/>
        </w:rPr>
        <w:t>建档立卡贫困家庭幼儿和其他家庭经济困难幼儿</w:t>
      </w:r>
      <w:r>
        <w:rPr>
          <w:rFonts w:hint="eastAsia" w:ascii="仿宋_GB2312" w:hAnsi="仿宋_GB2312" w:eastAsia="仿宋_GB2312" w:cs="仿宋_GB2312"/>
          <w:sz w:val="32"/>
          <w:szCs w:val="32"/>
        </w:rPr>
        <w:t>获得资助，</w:t>
      </w:r>
      <w:r>
        <w:rPr>
          <w:rFonts w:hint="eastAsia" w:ascii="仿宋_GB2312" w:eastAsia="仿宋_GB2312"/>
          <w:color w:val="000000"/>
          <w:sz w:val="32"/>
          <w:szCs w:val="32"/>
        </w:rPr>
        <w:t>切实做到“应免尽免、应助尽助、精准资助”。</w:t>
      </w:r>
    </w:p>
    <w:p>
      <w:pPr>
        <w:adjustRightInd w:val="0"/>
        <w:snapToGrid w:val="0"/>
        <w:spacing w:line="600" w:lineRule="atLeas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2．该</w:t>
      </w:r>
      <w:r>
        <w:rPr>
          <w:rFonts w:hint="eastAsia" w:ascii="仿宋_GB2312" w:eastAsia="仿宋_GB2312"/>
          <w:color w:val="000000"/>
          <w:sz w:val="32"/>
          <w:szCs w:val="32"/>
        </w:rPr>
        <w:t>项目于2021年春季学期和秋季学期组织实施完成。</w:t>
      </w:r>
      <w:r>
        <w:rPr>
          <w:rFonts w:hint="eastAsia" w:ascii="仿宋_GB2312" w:hAnsi="仿宋_GB2312" w:eastAsia="仿宋_GB2312" w:cs="仿宋_GB2312"/>
          <w:color w:val="000000"/>
          <w:sz w:val="32"/>
          <w:szCs w:val="32"/>
        </w:rPr>
        <w:t>通过向</w:t>
      </w:r>
      <w:r>
        <w:rPr>
          <w:rFonts w:hint="eastAsia" w:ascii="仿宋_GB2312" w:eastAsia="仿宋_GB2312"/>
          <w:color w:val="000000"/>
          <w:sz w:val="32"/>
          <w:szCs w:val="32"/>
        </w:rPr>
        <w:t>建档立卡贫困家庭幼儿、其他家庭经济困难幼儿按政策减免保教费（建档立卡贫困家庭幼儿</w:t>
      </w:r>
      <w:r>
        <w:rPr>
          <w:rFonts w:hint="eastAsia" w:ascii="仿宋_GB2312" w:hAnsi="仿宋_GB2312" w:eastAsia="仿宋_GB2312" w:cs="仿宋_GB2312"/>
          <w:color w:val="000000"/>
          <w:sz w:val="32"/>
          <w:szCs w:val="32"/>
        </w:rPr>
        <w:t>按照经批准的保教费标准据实免除，</w:t>
      </w:r>
      <w:r>
        <w:rPr>
          <w:rFonts w:hint="eastAsia" w:ascii="仿宋_GB2312" w:eastAsia="仿宋_GB2312"/>
          <w:color w:val="000000"/>
          <w:sz w:val="32"/>
          <w:szCs w:val="32"/>
        </w:rPr>
        <w:t>其他家庭经济困难幼儿</w:t>
      </w:r>
      <w:r>
        <w:rPr>
          <w:rFonts w:hint="eastAsia" w:ascii="仿宋_GB2312" w:hAnsi="仿宋_GB2312" w:eastAsia="仿宋_GB2312" w:cs="仿宋_GB2312"/>
          <w:color w:val="000000"/>
          <w:sz w:val="32"/>
          <w:szCs w:val="32"/>
        </w:rPr>
        <w:t>按照每名每年1000元的标准减免</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rPr>
        <w:t>做到专款专用，按时发放资金，确保资金安全、规范使用，政策全面落实到位。资金的使用有效减轻家庭的经济负担，</w:t>
      </w:r>
      <w:r>
        <w:rPr>
          <w:rFonts w:hint="eastAsia" w:ascii="仿宋_GB2312" w:eastAsia="仿宋_GB2312"/>
          <w:color w:val="000000"/>
          <w:sz w:val="32"/>
          <w:szCs w:val="32"/>
        </w:rPr>
        <w:t>有利于促进教育公平和社会公平，满足人民群众对学前教育的美好期盼，为培养德智体美劳全面发展的社会主义建设者和接班人奠定坚实基础。</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3．该项目资金申报内容与实际相符，申报目标合理可行。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该项目由财务人员草拟自评报告，报分管领导、单位负责人审核后再报送。</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该项目资金由广元市财政局下达预算，按照正常程序报账，大平台系统申报计划，再由市财政局审核计划，最后支付。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1．资金计划。</w:t>
      </w:r>
    </w:p>
    <w:p>
      <w:pPr>
        <w:adjustRightInd w:val="0"/>
        <w:snapToGrid w:val="0"/>
        <w:spacing w:line="600" w:lineRule="exact"/>
        <w:ind w:firstLine="720"/>
        <w:rPr>
          <w:rFonts w:ascii="仿宋_GB2312" w:hAnsi="宋体" w:eastAsia="仿宋_GB2312"/>
          <w:color w:val="FF0000"/>
          <w:sz w:val="32"/>
          <w:szCs w:val="32"/>
        </w:rPr>
      </w:pPr>
      <w:r>
        <w:rPr>
          <w:rFonts w:hint="eastAsia" w:ascii="仿宋_GB2312" w:hAnsi="仿宋_GB2312" w:eastAsia="仿宋_GB2312" w:cs="仿宋_GB2312"/>
          <w:sz w:val="32"/>
          <w:szCs w:val="32"/>
        </w:rPr>
        <w:t>该项目资金由广元市财政局下达财政资金2.21万元。</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资金到位。</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仿宋_GB2312" w:eastAsia="仿宋_GB2312" w:cs="仿宋_GB2312"/>
          <w:sz w:val="32"/>
          <w:szCs w:val="32"/>
        </w:rPr>
        <w:t>该项目资金</w:t>
      </w:r>
      <w:r>
        <w:rPr>
          <w:rFonts w:hint="eastAsia" w:ascii="仿宋_GB2312" w:hAnsi="宋体" w:eastAsia="仿宋_GB2312"/>
          <w:sz w:val="32"/>
          <w:szCs w:val="32"/>
          <w:lang w:val="zh-CN"/>
        </w:rPr>
        <w:t>到位</w:t>
      </w:r>
      <w:r>
        <w:rPr>
          <w:rFonts w:hint="eastAsia" w:ascii="仿宋_GB2312" w:hAnsi="仿宋_GB2312" w:eastAsia="仿宋_GB2312" w:cs="仿宋_GB2312"/>
          <w:sz w:val="32"/>
          <w:szCs w:val="32"/>
        </w:rPr>
        <w:t>财政资金2.21万元。</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资金使用。</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本单位严格按照经费的管理、使用规定，合理合规合法使用预算资金，确保每一笔资金使用有理有据，做到</w:t>
      </w:r>
      <w:r>
        <w:rPr>
          <w:rFonts w:hint="eastAsia" w:ascii="仿宋_GB2312" w:hAnsi="宋体" w:eastAsia="仿宋_GB2312"/>
          <w:sz w:val="32"/>
          <w:szCs w:val="32"/>
          <w:lang w:val="zh-CN"/>
        </w:rPr>
        <w:t>专款专用</w:t>
      </w:r>
      <w:r>
        <w:rPr>
          <w:rFonts w:hint="eastAsia" w:ascii="仿宋_GB2312" w:hAnsi="仿宋_GB2312" w:eastAsia="仿宋_GB2312" w:cs="仿宋_GB2312"/>
          <w:color w:val="000000"/>
          <w:sz w:val="32"/>
          <w:szCs w:val="32"/>
        </w:rPr>
        <w:t>。2021年度共资助39人，发放资金</w:t>
      </w:r>
      <w:r>
        <w:rPr>
          <w:rFonts w:hint="eastAsia" w:ascii="仿宋_GB2312" w:hAnsi="仿宋_GB2312" w:eastAsia="仿宋_GB2312" w:cs="仿宋_GB2312"/>
          <w:sz w:val="32"/>
          <w:szCs w:val="32"/>
        </w:rPr>
        <w:t>2.21</w:t>
      </w:r>
      <w:r>
        <w:rPr>
          <w:rFonts w:hint="eastAsia" w:ascii="仿宋_GB2312" w:hAnsi="仿宋_GB2312" w:eastAsia="仿宋_GB2312" w:cs="仿宋_GB2312"/>
          <w:color w:val="000000"/>
          <w:sz w:val="32"/>
          <w:szCs w:val="32"/>
        </w:rPr>
        <w:t>万元（其中用于</w:t>
      </w:r>
      <w:r>
        <w:rPr>
          <w:rFonts w:hint="eastAsia" w:ascii="仿宋_GB2312" w:eastAsia="仿宋_GB2312"/>
          <w:color w:val="000000"/>
          <w:sz w:val="32"/>
          <w:szCs w:val="32"/>
        </w:rPr>
        <w:t>建档立卡贫困家庭幼儿</w:t>
      </w:r>
      <w:r>
        <w:rPr>
          <w:rFonts w:hint="eastAsia" w:ascii="仿宋_GB2312" w:hAnsi="仿宋_GB2312" w:eastAsia="仿宋_GB2312" w:cs="仿宋_GB2312"/>
          <w:color w:val="000000"/>
          <w:sz w:val="32"/>
          <w:szCs w:val="32"/>
        </w:rPr>
        <w:t>2人，免除保教费0.36万元；用于</w:t>
      </w:r>
      <w:r>
        <w:rPr>
          <w:rFonts w:hint="eastAsia" w:ascii="仿宋_GB2312" w:eastAsia="仿宋_GB2312"/>
          <w:color w:val="000000"/>
          <w:sz w:val="32"/>
          <w:szCs w:val="32"/>
        </w:rPr>
        <w:t>其他家庭经济困难幼儿</w:t>
      </w:r>
      <w:r>
        <w:rPr>
          <w:rFonts w:hint="eastAsia" w:ascii="仿宋_GB2312" w:hAnsi="仿宋_GB2312" w:eastAsia="仿宋_GB2312" w:cs="仿宋_GB2312"/>
          <w:color w:val="000000"/>
          <w:sz w:val="32"/>
          <w:szCs w:val="32"/>
        </w:rPr>
        <w:t>37人，减免保教费1.85万元），</w:t>
      </w:r>
      <w:r>
        <w:rPr>
          <w:rFonts w:hint="eastAsia" w:ascii="仿宋_GB2312" w:hAnsi="宋体" w:eastAsia="仿宋_GB2312"/>
          <w:sz w:val="32"/>
          <w:szCs w:val="32"/>
          <w:lang w:val="zh-CN"/>
        </w:rPr>
        <w:t>与预算数相符</w:t>
      </w:r>
      <w:r>
        <w:rPr>
          <w:rFonts w:hint="eastAsia" w:ascii="仿宋_GB2312" w:hAnsi="仿宋_GB2312" w:eastAsia="仿宋_GB2312" w:cs="仿宋_GB2312"/>
          <w:sz w:val="32"/>
          <w:szCs w:val="32"/>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Style w:val="9"/>
        <w:ind w:firstLine="640"/>
        <w:rPr>
          <w:rFonts w:ascii="仿宋_GB2312" w:eastAsia="仿宋_GB2312"/>
          <w:color w:val="000000"/>
          <w:sz w:val="32"/>
          <w:szCs w:val="32"/>
        </w:rPr>
      </w:pPr>
      <w:r>
        <w:rPr>
          <w:rFonts w:hint="eastAsia" w:ascii="仿宋_GB2312" w:hAnsi="宋体" w:eastAsia="仿宋_GB2312" w:cs="宋体"/>
          <w:color w:val="000000"/>
          <w:kern w:val="0"/>
          <w:sz w:val="32"/>
          <w:szCs w:val="32"/>
          <w:shd w:val="clear" w:color="auto" w:fill="FFFFFF"/>
          <w:lang w:val="zh-CN"/>
        </w:rPr>
        <w:t>该</w:t>
      </w:r>
      <w:r>
        <w:rPr>
          <w:rFonts w:hint="eastAsia" w:ascii="仿宋_GB2312" w:eastAsia="仿宋_GB2312"/>
          <w:color w:val="000000"/>
          <w:sz w:val="32"/>
          <w:szCs w:val="32"/>
        </w:rPr>
        <w:t>项目按学期申请和评审，按学期发放，于每学期开学时受理资助申请。申请资助幼儿提交《广元市市级机关幼儿园家庭经济困难学生资助申请表》，评审小组按照公开、公平、公正的原则，对提交的申请表和</w:t>
      </w:r>
      <w:r>
        <w:rPr>
          <w:rFonts w:hint="eastAsia" w:ascii="仿宋_GB2312" w:hAnsi="仿宋_GB2312" w:eastAsia="仿宋_GB2312" w:cs="仿宋_GB2312"/>
          <w:color w:val="000000"/>
          <w:sz w:val="32"/>
          <w:szCs w:val="32"/>
        </w:rPr>
        <w:t>佐证资料</w:t>
      </w:r>
      <w:r>
        <w:rPr>
          <w:rFonts w:hint="eastAsia" w:ascii="仿宋_GB2312" w:eastAsia="仿宋_GB2312"/>
          <w:color w:val="000000"/>
          <w:sz w:val="32"/>
          <w:szCs w:val="32"/>
        </w:rPr>
        <w:t>进行认真审核，</w:t>
      </w:r>
      <w:r>
        <w:rPr>
          <w:rFonts w:hint="eastAsia" w:ascii="仿宋_GB2312" w:hAnsi="仿宋_GB2312" w:eastAsia="仿宋_GB2312" w:cs="仿宋_GB2312"/>
          <w:color w:val="000000"/>
          <w:sz w:val="32"/>
          <w:szCs w:val="32"/>
        </w:rPr>
        <w:t>确保受助幼儿信息真实、可靠。</w:t>
      </w:r>
      <w:r>
        <w:rPr>
          <w:rFonts w:hint="eastAsia" w:ascii="仿宋_GB2312" w:eastAsia="仿宋_GB2312"/>
          <w:color w:val="000000"/>
          <w:sz w:val="32"/>
          <w:szCs w:val="32"/>
        </w:rPr>
        <w:t>评审小组确定拟资助名单后，在园内进行不少于5个工作日的公示，公示无异议后，幼儿园将名单上报市教育局，并在“广元市惠民惠农一卡通信息系统”中办理发放流程，将</w:t>
      </w:r>
      <w:r>
        <w:rPr>
          <w:rFonts w:hint="eastAsia" w:ascii="仿宋_GB2312" w:hAnsi="仿宋_GB2312" w:eastAsia="仿宋_GB2312" w:cs="仿宋_GB2312"/>
          <w:color w:val="000000"/>
          <w:sz w:val="32"/>
          <w:szCs w:val="32"/>
        </w:rPr>
        <w:t>该</w:t>
      </w:r>
      <w:r>
        <w:rPr>
          <w:rFonts w:hint="eastAsia" w:ascii="仿宋_GB2312" w:eastAsia="仿宋_GB2312"/>
          <w:color w:val="000000"/>
          <w:sz w:val="32"/>
          <w:szCs w:val="32"/>
        </w:rPr>
        <w:t>资金发放到受助幼儿社保卡中。</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atLeast"/>
        <w:ind w:firstLine="640" w:firstLineChars="20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zh-CN"/>
        </w:rPr>
        <w:t>高度重视，在项目实施前期成立了项目领导小组，分工明确，责任分配到人。</w:t>
      </w:r>
      <w:r>
        <w:rPr>
          <w:rFonts w:hint="eastAsia" w:ascii="仿宋_GB2312" w:hAnsi="仿宋_GB2312" w:eastAsia="仿宋_GB2312" w:cs="仿宋_GB2312"/>
          <w:color w:val="000000"/>
          <w:sz w:val="32"/>
          <w:szCs w:val="32"/>
        </w:rPr>
        <w:t>根据相关政策要求，坚持求真务实、注重实效的原则，努力推动工作规范化、制度化运作，为实现学前教育发展作出应有的贡献。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本单位采取项目领导小组负责制，全体成员积极配合、通力合作。项目领导小组负责项目实施及资金管理，</w:t>
      </w:r>
      <w:r>
        <w:rPr>
          <w:rFonts w:hint="eastAsia" w:ascii="仿宋_GB2312" w:hAnsi="仿宋_GB2312" w:eastAsia="仿宋_GB2312" w:cs="仿宋_GB2312"/>
          <w:color w:val="000000"/>
          <w:sz w:val="32"/>
          <w:szCs w:val="32"/>
        </w:rPr>
        <w:t>根据财政下达的预算资金额度，</w:t>
      </w:r>
      <w:r>
        <w:rPr>
          <w:rFonts w:hint="eastAsia" w:ascii="仿宋_GB2312" w:hAnsi="宋体" w:eastAsia="仿宋_GB2312"/>
          <w:sz w:val="32"/>
          <w:szCs w:val="32"/>
          <w:lang w:val="zh-CN"/>
        </w:rPr>
        <w:t>实行“专款专用、专人管理”，</w:t>
      </w:r>
      <w:r>
        <w:rPr>
          <w:rFonts w:hint="eastAsia" w:ascii="仿宋_GB2312" w:hAnsi="仿宋_GB2312" w:eastAsia="仿宋_GB2312" w:cs="仿宋_GB2312"/>
          <w:color w:val="000000"/>
          <w:sz w:val="32"/>
          <w:szCs w:val="32"/>
        </w:rPr>
        <w:t>严格把控资金使用做到专款专用、不超支、</w:t>
      </w:r>
      <w:r>
        <w:rPr>
          <w:rFonts w:hint="eastAsia" w:ascii="仿宋_GB2312" w:hAnsi="宋体" w:eastAsia="仿宋_GB2312"/>
          <w:sz w:val="32"/>
          <w:szCs w:val="32"/>
          <w:lang w:val="zh-CN"/>
        </w:rPr>
        <w:t>不挤占挪用项目资金</w:t>
      </w:r>
      <w:r>
        <w:rPr>
          <w:rFonts w:hint="eastAsia" w:ascii="仿宋_GB2312" w:hAnsi="仿宋_GB2312" w:eastAsia="仿宋_GB2312" w:cs="仿宋_GB2312"/>
          <w:color w:val="000000"/>
          <w:sz w:val="32"/>
          <w:szCs w:val="32"/>
        </w:rPr>
        <w:t>，</w:t>
      </w:r>
      <w:r>
        <w:rPr>
          <w:rFonts w:hint="eastAsia" w:ascii="仿宋_GB2312" w:hAnsi="宋体" w:eastAsia="仿宋_GB2312"/>
          <w:color w:val="000000" w:themeColor="text1"/>
          <w:sz w:val="32"/>
          <w:szCs w:val="32"/>
          <w:lang w:val="zh-CN"/>
          <w14:textFill>
            <w14:solidFill>
              <w14:schemeClr w14:val="tx1"/>
            </w14:solidFill>
          </w14:textFill>
        </w:rPr>
        <w:t>严格项目资金的审批流程</w:t>
      </w:r>
      <w:r>
        <w:rPr>
          <w:rFonts w:hint="eastAsia" w:ascii="仿宋_GB2312" w:hAnsi="宋体" w:eastAsia="仿宋_GB2312"/>
          <w:sz w:val="32"/>
          <w:szCs w:val="32"/>
          <w:lang w:val="zh-CN"/>
        </w:rPr>
        <w:t>。</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项目资金由本单位</w:t>
      </w:r>
      <w:r>
        <w:rPr>
          <w:rFonts w:hint="eastAsia" w:ascii="仿宋_GB2312" w:hAnsi="宋体" w:eastAsia="仿宋_GB2312"/>
          <w:sz w:val="32"/>
          <w:szCs w:val="32"/>
        </w:rPr>
        <w:t>廉勤委</w:t>
      </w:r>
      <w:r>
        <w:rPr>
          <w:rFonts w:hint="eastAsia" w:ascii="仿宋_GB2312" w:hAnsi="宋体" w:eastAsia="仿宋_GB2312"/>
          <w:sz w:val="32"/>
          <w:szCs w:val="32"/>
          <w:lang w:val="zh-CN"/>
        </w:rPr>
        <w:t>具体监管，对项目实施定期或不定期的进行现场检查和监督，及时协调解决困难和问题，保证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本单位已按时按质完成该项目的工作。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600" w:lineRule="atLeas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通过该项目的实施，有效减轻家庭的经济负担，</w:t>
      </w:r>
      <w:r>
        <w:rPr>
          <w:rFonts w:hint="eastAsia" w:ascii="仿宋_GB2312" w:eastAsia="仿宋_GB2312"/>
          <w:color w:val="000000"/>
          <w:sz w:val="32"/>
          <w:szCs w:val="32"/>
        </w:rPr>
        <w:t>有利于促进教育公平和社会公平，满足人民群众对学前教育的美好期盼，</w:t>
      </w:r>
      <w:r>
        <w:rPr>
          <w:rFonts w:hint="eastAsia" w:ascii="仿宋_GB2312" w:hAnsi="仿宋_GB2312" w:eastAsia="仿宋_GB2312" w:cs="仿宋_GB2312"/>
          <w:color w:val="000000"/>
          <w:sz w:val="32"/>
          <w:szCs w:val="32"/>
        </w:rPr>
        <w:t>受助幼儿满意度较高。</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本单位认真按照相关政策执行，各项规章制度健全，会计核算真实、规范，按时发放资金，没有截留、挪用、改变资金用途等现象。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该项目实施进度有一定的难度，主要原因是我园属城区幼儿园，</w:t>
      </w:r>
      <w:r>
        <w:rPr>
          <w:rFonts w:hint="eastAsia" w:ascii="仿宋_GB2312" w:eastAsia="仿宋_GB2312"/>
          <w:color w:val="000000"/>
          <w:sz w:val="32"/>
          <w:szCs w:val="32"/>
        </w:rPr>
        <w:t>申请资助幼儿人数</w:t>
      </w:r>
      <w:r>
        <w:rPr>
          <w:rFonts w:hint="eastAsia" w:ascii="仿宋_GB2312" w:hAnsi="仿宋_GB2312" w:eastAsia="仿宋_GB2312" w:cs="仿宋_GB2312"/>
          <w:color w:val="000000"/>
          <w:sz w:val="32"/>
          <w:szCs w:val="32"/>
        </w:rPr>
        <w:t>少。</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cs="宋体"/>
          <w:kern w:val="0"/>
          <w:sz w:val="32"/>
          <w:szCs w:val="32"/>
        </w:rPr>
        <w:t>加强</w:t>
      </w:r>
      <w:r>
        <w:rPr>
          <w:rFonts w:hint="eastAsia" w:ascii="仿宋_GB2312" w:hAnsi="宋体" w:eastAsia="仿宋_GB2312" w:cs="宋体"/>
          <w:color w:val="000000"/>
          <w:kern w:val="0"/>
          <w:sz w:val="32"/>
          <w:szCs w:val="32"/>
          <w:shd w:val="clear" w:color="auto" w:fill="FFFFFF"/>
          <w:lang w:val="zh-CN"/>
        </w:rPr>
        <w:t>预算项目的跟进，加快预算执行力度。</w:t>
      </w: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spacing w:line="572" w:lineRule="exact"/>
        <w:jc w:val="left"/>
        <w:outlineLvl w:val="0"/>
        <w:rPr>
          <w:rFonts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4"/>
        <w:tblpPr w:leftFromText="180" w:rightFromText="180" w:vertAnchor="text" w:horzAnchor="page" w:tblpX="1281" w:tblpY="660"/>
        <w:tblOverlap w:val="never"/>
        <w:tblW w:w="9579" w:type="dxa"/>
        <w:tblInd w:w="0" w:type="dxa"/>
        <w:tblLayout w:type="fixed"/>
        <w:tblCellMar>
          <w:top w:w="0" w:type="dxa"/>
          <w:left w:w="108" w:type="dxa"/>
          <w:bottom w:w="0" w:type="dxa"/>
          <w:right w:w="108" w:type="dxa"/>
        </w:tblCellMar>
      </w:tblPr>
      <w:tblGrid>
        <w:gridCol w:w="886"/>
        <w:gridCol w:w="989"/>
        <w:gridCol w:w="1823"/>
        <w:gridCol w:w="1464"/>
        <w:gridCol w:w="2094"/>
        <w:gridCol w:w="2087"/>
        <w:gridCol w:w="236"/>
      </w:tblGrid>
      <w:tr>
        <w:tblPrEx>
          <w:tblCellMar>
            <w:top w:w="0" w:type="dxa"/>
            <w:left w:w="108" w:type="dxa"/>
            <w:bottom w:w="0" w:type="dxa"/>
            <w:right w:w="108" w:type="dxa"/>
          </w:tblCellMar>
        </w:tblPrEx>
        <w:trPr>
          <w:trHeight w:val="850" w:hRule="atLeast"/>
        </w:trPr>
        <w:tc>
          <w:tcPr>
            <w:tcW w:w="934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53" w:name="_Toc15396618"/>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818" w:hRule="atLeast"/>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主管部门    及代码</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广元市教育局322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实施单位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广元市市级机关幼儿园</w:t>
            </w:r>
          </w:p>
        </w:tc>
      </w:tr>
      <w:tr>
        <w:tblPrEx>
          <w:tblCellMar>
            <w:top w:w="0" w:type="dxa"/>
            <w:left w:w="108" w:type="dxa"/>
            <w:bottom w:w="0" w:type="dxa"/>
            <w:right w:w="108" w:type="dxa"/>
          </w:tblCellMar>
        </w:tblPrEx>
        <w:trPr>
          <w:gridAfter w:val="1"/>
          <w:wAfter w:w="236" w:type="dxa"/>
          <w:trHeight w:val="832" w:hRule="atLeast"/>
        </w:trPr>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项目预算</w:t>
            </w:r>
          </w:p>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执行情况</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（万元）</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 预算数：</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 执行数：</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w:t>
            </w:r>
          </w:p>
        </w:tc>
      </w:tr>
      <w:tr>
        <w:tblPrEx>
          <w:tblCellMar>
            <w:top w:w="0" w:type="dxa"/>
            <w:left w:w="108" w:type="dxa"/>
            <w:bottom w:w="0" w:type="dxa"/>
            <w:right w:w="108" w:type="dxa"/>
          </w:tblCellMar>
        </w:tblPrEx>
        <w:trPr>
          <w:gridAfter w:val="1"/>
          <w:wAfter w:w="236" w:type="dxa"/>
          <w:trHeight w:val="818" w:hRule="atLeast"/>
        </w:trPr>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其中：</w:t>
            </w:r>
          </w:p>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财政拨款</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其中：</w:t>
            </w:r>
          </w:p>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财政拨款</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w:t>
            </w:r>
          </w:p>
        </w:tc>
      </w:tr>
      <w:tr>
        <w:tblPrEx>
          <w:tblCellMar>
            <w:top w:w="0" w:type="dxa"/>
            <w:left w:w="108" w:type="dxa"/>
            <w:bottom w:w="0" w:type="dxa"/>
            <w:right w:w="108" w:type="dxa"/>
          </w:tblCellMar>
        </w:tblPrEx>
        <w:trPr>
          <w:gridAfter w:val="1"/>
          <w:wAfter w:w="236" w:type="dxa"/>
          <w:trHeight w:val="797" w:hRule="atLeast"/>
        </w:trPr>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其他资金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其他资金</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w:t>
            </w:r>
          </w:p>
        </w:tc>
      </w:tr>
      <w:tr>
        <w:tblPrEx>
          <w:tblCellMar>
            <w:top w:w="0" w:type="dxa"/>
            <w:left w:w="108" w:type="dxa"/>
            <w:bottom w:w="0" w:type="dxa"/>
            <w:right w:w="108" w:type="dxa"/>
          </w:tblCellMar>
        </w:tblPrEx>
        <w:trPr>
          <w:gridAfter w:val="1"/>
          <w:wAfter w:w="236" w:type="dxa"/>
          <w:trHeight w:val="829"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年度总体目标</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完成情况</w:t>
            </w: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预期目标</w:t>
            </w:r>
          </w:p>
        </w:tc>
        <w:tc>
          <w:tcPr>
            <w:tcW w:w="4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目标实际完成情况</w:t>
            </w:r>
          </w:p>
        </w:tc>
      </w:tr>
      <w:tr>
        <w:tblPrEx>
          <w:tblCellMar>
            <w:top w:w="0" w:type="dxa"/>
            <w:left w:w="108" w:type="dxa"/>
            <w:bottom w:w="0" w:type="dxa"/>
            <w:right w:w="108" w:type="dxa"/>
          </w:tblCellMar>
        </w:tblPrEx>
        <w:trPr>
          <w:gridAfter w:val="1"/>
          <w:wAfter w:w="236" w:type="dxa"/>
          <w:trHeight w:val="2153"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textAlignment w:val="top"/>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通过向建档立卡贫困家庭幼儿和其他家庭经济困难幼儿</w:t>
            </w:r>
            <w:r>
              <w:rPr>
                <w:rFonts w:hint="eastAsia" w:asciiTheme="majorEastAsia" w:hAnsiTheme="majorEastAsia" w:eastAsiaTheme="majorEastAsia" w:cstheme="majorEastAsia"/>
                <w:color w:val="000000"/>
                <w:kern w:val="0"/>
                <w:sz w:val="24"/>
              </w:rPr>
              <w:t>按时</w:t>
            </w:r>
            <w:r>
              <w:rPr>
                <w:rFonts w:hint="eastAsia" w:asciiTheme="majorEastAsia" w:hAnsiTheme="majorEastAsia" w:eastAsiaTheme="majorEastAsia" w:cstheme="majorEastAsia"/>
                <w:color w:val="000000"/>
                <w:sz w:val="24"/>
              </w:rPr>
              <w:t>发放助学金，有效减轻贫困学生家庭负担，进一步促进了教育公平。</w:t>
            </w:r>
          </w:p>
        </w:tc>
        <w:tc>
          <w:tcPr>
            <w:tcW w:w="4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textAlignment w:val="top"/>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通过向建档立卡贫困家庭幼儿2人和其他家庭经济困难幼儿37人</w:t>
            </w:r>
            <w:r>
              <w:rPr>
                <w:rFonts w:hint="eastAsia" w:asciiTheme="majorEastAsia" w:hAnsiTheme="majorEastAsia" w:eastAsiaTheme="majorEastAsia" w:cstheme="majorEastAsia"/>
                <w:color w:val="000000"/>
                <w:kern w:val="0"/>
                <w:sz w:val="24"/>
              </w:rPr>
              <w:t>按时</w:t>
            </w:r>
            <w:r>
              <w:rPr>
                <w:rFonts w:hint="eastAsia" w:asciiTheme="majorEastAsia" w:hAnsiTheme="majorEastAsia" w:eastAsiaTheme="majorEastAsia" w:cstheme="majorEastAsia"/>
                <w:color w:val="000000"/>
                <w:sz w:val="24"/>
              </w:rPr>
              <w:t>发放助学金，有效减轻贫困学生家庭负担，进一步促进了教育公平。</w:t>
            </w:r>
          </w:p>
        </w:tc>
      </w:tr>
      <w:tr>
        <w:tblPrEx>
          <w:tblCellMar>
            <w:top w:w="0" w:type="dxa"/>
            <w:left w:w="108" w:type="dxa"/>
            <w:bottom w:w="0" w:type="dxa"/>
            <w:right w:w="108" w:type="dxa"/>
          </w:tblCellMar>
        </w:tblPrEx>
        <w:trPr>
          <w:gridAfter w:val="1"/>
          <w:wAfter w:w="236" w:type="dxa"/>
          <w:trHeight w:val="885" w:hRule="atLeast"/>
        </w:trPr>
        <w:tc>
          <w:tcPr>
            <w:tcW w:w="88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年度绩效指标完成情况</w:t>
            </w:r>
          </w:p>
        </w:tc>
        <w:tc>
          <w:tcPr>
            <w:tcW w:w="98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一级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二级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三级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预期指标值</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实际完成指标值</w:t>
            </w:r>
          </w:p>
        </w:tc>
      </w:tr>
      <w:tr>
        <w:tblPrEx>
          <w:tblCellMar>
            <w:top w:w="0" w:type="dxa"/>
            <w:left w:w="108" w:type="dxa"/>
            <w:bottom w:w="0" w:type="dxa"/>
            <w:right w:w="108" w:type="dxa"/>
          </w:tblCellMar>
        </w:tblPrEx>
        <w:trPr>
          <w:gridAfter w:val="1"/>
          <w:wAfter w:w="236" w:type="dxa"/>
          <w:trHeight w:val="876"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完成</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数量指标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资助人数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39人</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39人</w:t>
            </w:r>
          </w:p>
        </w:tc>
      </w:tr>
      <w:tr>
        <w:tblPrEx>
          <w:tblCellMar>
            <w:top w:w="0" w:type="dxa"/>
            <w:left w:w="108" w:type="dxa"/>
            <w:bottom w:w="0" w:type="dxa"/>
            <w:right w:w="108" w:type="dxa"/>
          </w:tblCellMar>
        </w:tblPrEx>
        <w:trPr>
          <w:gridAfter w:val="1"/>
          <w:wAfter w:w="236" w:type="dxa"/>
          <w:trHeight w:val="863"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时效指标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完成时间</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2021年12月31日前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2021年12月31日前</w:t>
            </w:r>
          </w:p>
        </w:tc>
      </w:tr>
      <w:tr>
        <w:tblPrEx>
          <w:tblCellMar>
            <w:top w:w="0" w:type="dxa"/>
            <w:left w:w="108" w:type="dxa"/>
            <w:bottom w:w="0" w:type="dxa"/>
            <w:right w:w="108" w:type="dxa"/>
          </w:tblCellMar>
        </w:tblPrEx>
        <w:trPr>
          <w:gridAfter w:val="1"/>
          <w:wAfter w:w="236" w:type="dxa"/>
          <w:trHeight w:val="789"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成本指标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资金金额</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2.21万元</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2.21万元</w:t>
            </w:r>
          </w:p>
        </w:tc>
      </w:tr>
      <w:tr>
        <w:tblPrEx>
          <w:tblCellMar>
            <w:top w:w="0" w:type="dxa"/>
            <w:left w:w="108" w:type="dxa"/>
            <w:bottom w:w="0" w:type="dxa"/>
            <w:right w:w="108" w:type="dxa"/>
          </w:tblCellMar>
        </w:tblPrEx>
        <w:trPr>
          <w:gridAfter w:val="1"/>
          <w:wAfter w:w="236" w:type="dxa"/>
          <w:trHeight w:val="889"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效益</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社会效益指标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资助后的表现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有效减轻家庭经济压力</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有效减轻家庭经济压力</w:t>
            </w:r>
          </w:p>
        </w:tc>
      </w:tr>
      <w:tr>
        <w:tblPrEx>
          <w:tblCellMar>
            <w:top w:w="0" w:type="dxa"/>
            <w:left w:w="108" w:type="dxa"/>
            <w:bottom w:w="0" w:type="dxa"/>
            <w:right w:w="108" w:type="dxa"/>
          </w:tblCellMar>
        </w:tblPrEx>
        <w:trPr>
          <w:gridAfter w:val="1"/>
          <w:wAfter w:w="236" w:type="dxa"/>
          <w:trHeight w:val="989" w:hRule="atLeast"/>
        </w:trPr>
        <w:tc>
          <w:tcPr>
            <w:tcW w:w="88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满意</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度指标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受助幼儿、家长满意率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≥95%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≥100%</w:t>
            </w:r>
          </w:p>
        </w:tc>
      </w:tr>
    </w:tbl>
    <w:p>
      <w:pPr>
        <w:spacing w:line="600" w:lineRule="exact"/>
        <w:jc w:val="center"/>
        <w:outlineLvl w:val="0"/>
        <w:rPr>
          <w:rFonts w:ascii="黑体" w:hAnsi="黑体" w:eastAsia="黑体"/>
          <w:sz w:val="44"/>
          <w:szCs w:val="44"/>
        </w:rPr>
      </w:pPr>
    </w:p>
    <w:p>
      <w:pPr>
        <w:pStyle w:val="7"/>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广元市市级机关幼儿园</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2021年“三区”人才计划教师专项工作补助资金</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color w:val="00000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color w:val="000000"/>
          <w:sz w:val="32"/>
          <w:szCs w:val="32"/>
        </w:rPr>
        <w:t>“三区”人才计划教师专项工作补助资金项目按照《省委组织部等五部门关于印发&lt;四川省边远贫困地区、民族地区和革命老区人才计划教师专项计划实施方案&gt;的通知》（川教[2013]54号）和《四川省教育厅、四川省财政厅关于做好银龄讲学计划实施工作的通知》（川教函[2018]441号）</w:t>
      </w:r>
      <w:r>
        <w:rPr>
          <w:rFonts w:hint="eastAsia" w:ascii="仿宋_GB2312" w:eastAsia="仿宋_GB2312"/>
          <w:color w:val="000000"/>
          <w:sz w:val="32"/>
          <w:szCs w:val="32"/>
        </w:rPr>
        <w:t>文件执行，加强对支教教师的服务工作，</w:t>
      </w:r>
      <w:r>
        <w:rPr>
          <w:rFonts w:hint="eastAsia" w:ascii="仿宋_GB2312" w:hAnsi="宋体" w:eastAsia="仿宋_GB2312"/>
          <w:sz w:val="32"/>
          <w:szCs w:val="32"/>
          <w:lang w:val="zh-CN"/>
        </w:rPr>
        <w:t>确保工作顺利实施，充分发挥项目资金使用效率。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仿宋_GB2312" w:eastAsia="仿宋_GB2312" w:cs="仿宋_GB2312"/>
          <w:color w:val="000000"/>
          <w:sz w:val="32"/>
          <w:szCs w:val="32"/>
        </w:rPr>
        <w:t>“三区”人才计划教师专项工作补助资金项目按照</w:t>
      </w:r>
      <w:r>
        <w:rPr>
          <w:rFonts w:hint="eastAsia" w:ascii="仿宋_GB2312" w:hAnsi="宋体" w:eastAsia="仿宋_GB2312"/>
          <w:sz w:val="32"/>
          <w:szCs w:val="32"/>
          <w:lang w:val="zh-CN"/>
        </w:rPr>
        <w:t>《广元市财政局关于下达</w:t>
      </w:r>
      <w:r>
        <w:rPr>
          <w:rFonts w:hint="eastAsia" w:ascii="仿宋_GB2312" w:hAnsi="宋体" w:eastAsia="仿宋_GB2312"/>
          <w:sz w:val="32"/>
          <w:szCs w:val="32"/>
        </w:rPr>
        <w:t>2021年</w:t>
      </w:r>
      <w:r>
        <w:rPr>
          <w:rFonts w:hint="eastAsia" w:ascii="仿宋_GB2312" w:hAnsi="仿宋_GB2312" w:eastAsia="仿宋_GB2312" w:cs="仿宋_GB2312"/>
          <w:color w:val="000000"/>
          <w:sz w:val="32"/>
          <w:szCs w:val="32"/>
        </w:rPr>
        <w:t>“三区”人才计划教师专项工作补助</w:t>
      </w:r>
      <w:r>
        <w:rPr>
          <w:rFonts w:hint="eastAsia" w:ascii="仿宋_GB2312" w:hAnsi="宋体" w:eastAsia="仿宋_GB2312"/>
          <w:sz w:val="32"/>
          <w:szCs w:val="32"/>
        </w:rPr>
        <w:t>资金预算的通知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（广财教[2021]9号）</w:t>
      </w:r>
      <w:r>
        <w:rPr>
          <w:rFonts w:hint="eastAsia" w:ascii="仿宋_GB2312" w:eastAsia="仿宋_GB2312"/>
          <w:color w:val="000000"/>
          <w:sz w:val="32"/>
          <w:szCs w:val="32"/>
        </w:rPr>
        <w:t>文件立项，</w:t>
      </w:r>
      <w:r>
        <w:rPr>
          <w:rFonts w:hint="eastAsia" w:ascii="仿宋_GB2312" w:hAnsi="仿宋_GB2312" w:eastAsia="仿宋_GB2312" w:cs="仿宋_GB2312"/>
          <w:color w:val="000000"/>
          <w:sz w:val="32"/>
          <w:szCs w:val="32"/>
        </w:rPr>
        <w:t>实施以财政资金投入为主</w:t>
      </w:r>
      <w:r>
        <w:rPr>
          <w:rFonts w:hint="eastAsia" w:ascii="仿宋_GB2312" w:hAnsi="宋体" w:eastAsia="仿宋_GB2312"/>
          <w:sz w:val="32"/>
          <w:szCs w:val="32"/>
          <w:lang w:val="zh-CN"/>
        </w:rPr>
        <w:t>。</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．本单位牵头实施项目，编制实施方案，切实加强资金监管，确保专款专用，提高资金使用效益。</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sz w:val="32"/>
          <w:szCs w:val="32"/>
          <w:lang w:val="zh-CN"/>
        </w:rPr>
        <w:t>4．该项目资金由广元市财政局按预算下达，本单位按照项目进行科学合理安排预算支出，确保资金落到实处监督使用报账范围，确保专款专用，提高资金使用效益。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_GB2312" w:eastAsia="仿宋_GB2312"/>
          <w:color w:val="000000"/>
          <w:sz w:val="32"/>
          <w:szCs w:val="32"/>
        </w:rPr>
      </w:pPr>
      <w:r>
        <w:rPr>
          <w:rFonts w:hint="eastAsia" w:ascii="仿宋_GB2312" w:hAnsi="宋体" w:eastAsia="仿宋_GB2312"/>
          <w:sz w:val="32"/>
          <w:szCs w:val="32"/>
          <w:lang w:val="zh-CN"/>
        </w:rPr>
        <w:t>1．该</w:t>
      </w:r>
      <w:r>
        <w:rPr>
          <w:rFonts w:hint="eastAsia" w:ascii="仿宋_GB2312" w:eastAsia="仿宋_GB2312"/>
          <w:color w:val="000000"/>
          <w:sz w:val="32"/>
          <w:szCs w:val="32"/>
        </w:rPr>
        <w:t>项目</w:t>
      </w:r>
      <w:r>
        <w:rPr>
          <w:rFonts w:hint="eastAsia" w:ascii="仿宋_GB2312" w:hAnsi="仿宋_GB2312" w:eastAsia="仿宋_GB2312" w:cs="仿宋_GB2312"/>
          <w:color w:val="000000"/>
          <w:sz w:val="32"/>
          <w:szCs w:val="32"/>
        </w:rPr>
        <w:t>资金用于向支教教师发放工作补助、交通差旅费及购买意外保险费等补助。</w:t>
      </w:r>
    </w:p>
    <w:p>
      <w:pPr>
        <w:adjustRightInd w:val="0"/>
        <w:snapToGrid w:val="0"/>
        <w:spacing w:line="600" w:lineRule="atLeas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2．该</w:t>
      </w:r>
      <w:r>
        <w:rPr>
          <w:rFonts w:hint="eastAsia" w:ascii="仿宋_GB2312" w:eastAsia="仿宋_GB2312"/>
          <w:color w:val="000000"/>
          <w:sz w:val="32"/>
          <w:szCs w:val="32"/>
        </w:rPr>
        <w:t>项目于2021年1至12月期间组织实施完成,</w:t>
      </w:r>
      <w:r>
        <w:rPr>
          <w:rFonts w:hint="eastAsia" w:ascii="仿宋_GB2312" w:hAnsi="仿宋_GB2312" w:eastAsia="仿宋_GB2312" w:cs="仿宋_GB2312"/>
          <w:color w:val="000000"/>
          <w:sz w:val="32"/>
          <w:szCs w:val="32"/>
        </w:rPr>
        <w:t>确保了教育教学工作正常有序进行，</w:t>
      </w:r>
      <w:r>
        <w:rPr>
          <w:rFonts w:hint="eastAsia" w:ascii="仿宋_GB2312" w:eastAsia="仿宋_GB2312"/>
          <w:color w:val="000000"/>
          <w:sz w:val="32"/>
          <w:szCs w:val="32"/>
        </w:rPr>
        <w:t>有利于</w:t>
      </w:r>
      <w:r>
        <w:rPr>
          <w:rFonts w:hint="eastAsia" w:ascii="仿宋_GB2312" w:hAnsi="仿宋_GB2312" w:eastAsia="仿宋_GB2312" w:cs="仿宋_GB2312"/>
          <w:color w:val="000000"/>
          <w:sz w:val="32"/>
          <w:szCs w:val="32"/>
        </w:rPr>
        <w:t>促进学前教育高质量发展。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3．该</w:t>
      </w:r>
      <w:r>
        <w:rPr>
          <w:rFonts w:hint="eastAsia" w:ascii="仿宋_GB2312" w:eastAsia="仿宋_GB2312"/>
          <w:color w:val="000000"/>
          <w:sz w:val="32"/>
          <w:szCs w:val="32"/>
        </w:rPr>
        <w:t>项目</w:t>
      </w:r>
      <w:r>
        <w:rPr>
          <w:rFonts w:hint="eastAsia" w:ascii="仿宋_GB2312" w:hAnsi="宋体" w:eastAsia="仿宋_GB2312"/>
          <w:sz w:val="32"/>
          <w:szCs w:val="32"/>
          <w:lang w:val="zh-CN"/>
        </w:rPr>
        <w:t>资金申报内容与实际相符，申报目标合理可行。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该项目由财务人员草拟自评报告，报分管领导、单位负责人审核后再报送。</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该项目资金由广元市财政局下达预算，按照正常程序报账，大平台系统申报计划，再由市财政局审核计划，最后支付。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1．资金计划。</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宋体" w:eastAsia="仿宋_GB2312"/>
          <w:sz w:val="32"/>
          <w:szCs w:val="32"/>
          <w:lang w:val="zh-CN"/>
        </w:rPr>
        <w:t>该项目资金</w:t>
      </w:r>
      <w:r>
        <w:rPr>
          <w:rFonts w:hint="eastAsia" w:ascii="仿宋_GB2312" w:hAnsi="仿宋_GB2312" w:eastAsia="仿宋_GB2312" w:cs="仿宋_GB2312"/>
          <w:sz w:val="32"/>
          <w:szCs w:val="32"/>
        </w:rPr>
        <w:t>由广元市财政局下达财政资金2万元。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．资金到位。</w:t>
      </w:r>
    </w:p>
    <w:p>
      <w:pPr>
        <w:adjustRightInd w:val="0"/>
        <w:snapToGrid w:val="0"/>
        <w:spacing w:line="600" w:lineRule="exact"/>
        <w:ind w:firstLine="720"/>
        <w:rPr>
          <w:rFonts w:hint="eastAsia" w:ascii="仿宋_GB2312" w:hAnsi="仿宋_GB2312" w:eastAsia="仿宋_GB2312" w:cs="仿宋_GB2312"/>
          <w:color w:val="000000"/>
          <w:sz w:val="32"/>
          <w:szCs w:val="32"/>
        </w:rPr>
      </w:pPr>
      <w:r>
        <w:rPr>
          <w:rFonts w:hint="eastAsia" w:ascii="仿宋_GB2312" w:hAnsi="宋体" w:eastAsia="仿宋_GB2312"/>
          <w:sz w:val="32"/>
          <w:szCs w:val="32"/>
          <w:lang w:val="zh-CN"/>
        </w:rPr>
        <w:t>该项目资金到位</w:t>
      </w:r>
      <w:r>
        <w:rPr>
          <w:rFonts w:hint="eastAsia" w:ascii="仿宋_GB2312" w:hAnsi="仿宋_GB2312" w:eastAsia="仿宋_GB2312" w:cs="仿宋_GB2312"/>
          <w:sz w:val="32"/>
          <w:szCs w:val="32"/>
        </w:rPr>
        <w:t>财政资金2万元</w:t>
      </w:r>
      <w:r>
        <w:rPr>
          <w:rFonts w:hint="eastAsia" w:ascii="仿宋_GB2312" w:hAnsi="仿宋_GB2312" w:eastAsia="仿宋_GB2312" w:cs="仿宋_GB2312"/>
          <w:color w:val="000000"/>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en-US" w:eastAsia="zh-CN"/>
        </w:rPr>
        <w:t>3</w:t>
      </w:r>
      <w:r>
        <w:rPr>
          <w:rFonts w:hint="eastAsia" w:ascii="楷体_GB2312" w:hAnsi="宋体" w:eastAsia="楷体_GB2312"/>
          <w:sz w:val="32"/>
          <w:szCs w:val="32"/>
          <w:lang w:val="zh-CN"/>
        </w:rPr>
        <w:t>．资金使用。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sz w:val="32"/>
          <w:szCs w:val="32"/>
        </w:rPr>
        <w:t>本单位严格按照经费的管理、使用规定，合理合规合法使用预算资金，确保每一笔资金使用有理有据，做到</w:t>
      </w:r>
      <w:r>
        <w:rPr>
          <w:rFonts w:hint="eastAsia" w:ascii="仿宋_GB2312" w:hAnsi="宋体" w:eastAsia="仿宋_GB2312"/>
          <w:sz w:val="32"/>
          <w:szCs w:val="32"/>
          <w:lang w:val="zh-CN"/>
        </w:rPr>
        <w:t>专款专用</w:t>
      </w:r>
      <w:r>
        <w:rPr>
          <w:rFonts w:hint="eastAsia" w:ascii="仿宋_GB2312" w:hAnsi="仿宋_GB2312" w:eastAsia="仿宋_GB2312" w:cs="仿宋_GB2312"/>
          <w:color w:val="000000"/>
          <w:sz w:val="32"/>
          <w:szCs w:val="32"/>
        </w:rPr>
        <w:t>。2021年度派遣支教教师1人，发放资金</w:t>
      </w:r>
      <w:r>
        <w:rPr>
          <w:rFonts w:hint="eastAsia" w:ascii="仿宋_GB2312" w:hAnsi="仿宋_GB2312" w:eastAsia="仿宋_GB2312" w:cs="仿宋_GB2312"/>
          <w:sz w:val="32"/>
          <w:szCs w:val="32"/>
        </w:rPr>
        <w:t>2万元，</w:t>
      </w:r>
      <w:r>
        <w:rPr>
          <w:rFonts w:hint="eastAsia" w:ascii="仿宋_GB2312" w:hAnsi="宋体" w:eastAsia="仿宋_GB2312"/>
          <w:sz w:val="32"/>
          <w:szCs w:val="32"/>
          <w:lang w:val="zh-CN"/>
        </w:rPr>
        <w:t>与预算数相符</w:t>
      </w:r>
      <w:r>
        <w:rPr>
          <w:rFonts w:hint="eastAsia" w:ascii="仿宋_GB2312" w:hAnsi="仿宋_GB2312" w:eastAsia="仿宋_GB2312" w:cs="仿宋_GB2312"/>
          <w:sz w:val="32"/>
          <w:szCs w:val="32"/>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atLeas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本单位严格执行各项财务制度，做到有法可依，有章可循，实现规范化、制度化的管理。</w:t>
      </w:r>
      <w:r>
        <w:rPr>
          <w:rFonts w:hint="eastAsia" w:ascii="仿宋_GB2312" w:hAnsi="宋体" w:eastAsia="仿宋_GB2312"/>
          <w:sz w:val="32"/>
          <w:szCs w:val="32"/>
        </w:rPr>
        <w:t>在</w:t>
      </w:r>
      <w:r>
        <w:rPr>
          <w:rFonts w:ascii="仿宋_GB2312" w:hAnsi="宋体" w:eastAsia="仿宋_GB2312"/>
          <w:sz w:val="32"/>
          <w:szCs w:val="32"/>
        </w:rPr>
        <w:t>预算执行中，</w:t>
      </w:r>
      <w:r>
        <w:rPr>
          <w:rFonts w:hint="eastAsia" w:ascii="仿宋_GB2312" w:hAnsi="宋体" w:eastAsia="仿宋_GB2312"/>
          <w:sz w:val="32"/>
          <w:szCs w:val="32"/>
        </w:rPr>
        <w:t>坚持实行公开、合理、有效的管理和使用，精打细算，杜绝浪费，</w:t>
      </w:r>
      <w:r>
        <w:rPr>
          <w:rFonts w:hint="eastAsia" w:ascii="仿宋_GB2312" w:hAnsi="宋体" w:eastAsia="仿宋_GB2312" w:cs="宋体"/>
          <w:color w:val="000000"/>
          <w:kern w:val="0"/>
          <w:sz w:val="32"/>
          <w:szCs w:val="32"/>
          <w:shd w:val="clear" w:color="auto" w:fill="FFFFFF"/>
          <w:lang w:val="zh-CN"/>
        </w:rPr>
        <w:t>保证</w:t>
      </w:r>
      <w:r>
        <w:rPr>
          <w:rFonts w:hint="eastAsia" w:ascii="仿宋_GB2312" w:eastAsia="仿宋_GB2312"/>
          <w:color w:val="000000"/>
          <w:sz w:val="32"/>
          <w:szCs w:val="32"/>
        </w:rPr>
        <w:t>资金使用安全规范，</w:t>
      </w:r>
      <w:r>
        <w:rPr>
          <w:rFonts w:hint="eastAsia" w:ascii="仿宋_GB2312" w:hAnsi="宋体" w:eastAsia="仿宋_GB2312" w:cs="宋体"/>
          <w:color w:val="000000"/>
          <w:kern w:val="0"/>
          <w:sz w:val="32"/>
          <w:szCs w:val="32"/>
          <w:shd w:val="clear" w:color="auto" w:fill="FFFFFF"/>
          <w:lang w:val="zh-CN"/>
        </w:rPr>
        <w:t>做到“取之得当、用之合理”。</w:t>
      </w:r>
      <w:r>
        <w:rPr>
          <w:rFonts w:hint="eastAsia" w:ascii="仿宋_GB2312" w:eastAsia="仿宋_GB2312"/>
          <w:color w:val="000000"/>
          <w:sz w:val="32"/>
          <w:szCs w:val="32"/>
        </w:rPr>
        <w:t>在资金使用过程中，</w:t>
      </w:r>
      <w:r>
        <w:rPr>
          <w:rFonts w:hint="eastAsia" w:ascii="仿宋_GB2312" w:eastAsia="仿宋_GB2312" w:cs="仿宋_GB2312"/>
          <w:sz w:val="32"/>
          <w:szCs w:val="32"/>
        </w:rPr>
        <w:t>严格审批程序，</w:t>
      </w:r>
      <w:r>
        <w:rPr>
          <w:rFonts w:hint="eastAsia" w:ascii="仿宋_GB2312" w:eastAsia="仿宋_GB2312"/>
          <w:color w:val="000000"/>
          <w:sz w:val="32"/>
          <w:szCs w:val="32"/>
        </w:rPr>
        <w:t>会计核算真实规范，会计资料信息真实、及时、完整，资金的拨付有完整的审批程序和手续，</w:t>
      </w:r>
      <w:r>
        <w:rPr>
          <w:rFonts w:hint="eastAsia" w:ascii="仿宋_GB2312" w:hAnsi="仿宋_GB2312" w:eastAsia="仿宋_GB2312" w:cs="仿宋_GB2312"/>
          <w:sz w:val="32"/>
          <w:szCs w:val="32"/>
        </w:rPr>
        <w:t>做到</w:t>
      </w:r>
      <w:r>
        <w:rPr>
          <w:rFonts w:hint="eastAsia" w:ascii="仿宋_GB2312" w:hAnsi="宋体" w:eastAsia="仿宋_GB2312"/>
          <w:sz w:val="32"/>
          <w:szCs w:val="32"/>
        </w:rPr>
        <w:t>专款专用，</w:t>
      </w:r>
      <w:r>
        <w:rPr>
          <w:rFonts w:hint="eastAsia" w:ascii="仿宋_GB2312" w:hAnsi="宋体" w:eastAsia="仿宋_GB2312" w:cs="宋体"/>
          <w:color w:val="000000"/>
          <w:kern w:val="0"/>
          <w:sz w:val="32"/>
          <w:szCs w:val="32"/>
          <w:shd w:val="clear" w:color="auto" w:fill="FFFFFF"/>
          <w:lang w:val="zh-CN"/>
        </w:rPr>
        <w:t>有效提高资金的使用效益。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atLeast"/>
        <w:ind w:firstLine="640" w:firstLineChars="20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zh-CN"/>
        </w:rPr>
        <w:t>高度重视，在项目实施前期成立了项目领导小组，分工明确，责任分配到人。</w:t>
      </w:r>
      <w:r>
        <w:rPr>
          <w:rFonts w:hint="eastAsia" w:ascii="仿宋_GB2312" w:hAnsi="仿宋_GB2312" w:eastAsia="仿宋_GB2312" w:cs="仿宋_GB2312"/>
          <w:color w:val="000000"/>
          <w:sz w:val="32"/>
          <w:szCs w:val="32"/>
        </w:rPr>
        <w:t>根据相关政策要求，坚持求真务实、注重实效的原则，结合现状与实情，精心组织，周密实施，努力推动工作规范化、制度化运作，为实现学前教育发展作出应有的贡献。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本单位采取项目领导小组负责制，全体成员积极配合、通力合作。项目领导小组负责项目实施及资金管理，</w:t>
      </w:r>
      <w:r>
        <w:rPr>
          <w:rFonts w:hint="eastAsia" w:ascii="仿宋_GB2312" w:hAnsi="仿宋_GB2312" w:eastAsia="仿宋_GB2312" w:cs="仿宋_GB2312"/>
          <w:color w:val="000000"/>
          <w:sz w:val="32"/>
          <w:szCs w:val="32"/>
        </w:rPr>
        <w:t>根据财政下达的预算资金额度，</w:t>
      </w:r>
      <w:r>
        <w:rPr>
          <w:rFonts w:hint="eastAsia" w:ascii="仿宋_GB2312" w:hAnsi="宋体" w:eastAsia="仿宋_GB2312"/>
          <w:sz w:val="32"/>
          <w:szCs w:val="32"/>
          <w:lang w:val="zh-CN"/>
        </w:rPr>
        <w:t>实行“专款专用、专人管理”，</w:t>
      </w:r>
      <w:r>
        <w:rPr>
          <w:rFonts w:hint="eastAsia" w:ascii="仿宋_GB2312" w:hAnsi="仿宋_GB2312" w:eastAsia="仿宋_GB2312" w:cs="仿宋_GB2312"/>
          <w:color w:val="000000"/>
          <w:sz w:val="32"/>
          <w:szCs w:val="32"/>
        </w:rPr>
        <w:t>严格把控资金使用做到专款专用、不超支、</w:t>
      </w:r>
      <w:r>
        <w:rPr>
          <w:rFonts w:hint="eastAsia" w:ascii="仿宋_GB2312" w:hAnsi="宋体" w:eastAsia="仿宋_GB2312"/>
          <w:sz w:val="32"/>
          <w:szCs w:val="32"/>
          <w:lang w:val="zh-CN"/>
        </w:rPr>
        <w:t>不挤占挪用项目资金</w:t>
      </w:r>
      <w:r>
        <w:rPr>
          <w:rFonts w:hint="eastAsia" w:ascii="仿宋_GB2312" w:hAnsi="仿宋_GB2312" w:eastAsia="仿宋_GB2312" w:cs="仿宋_GB2312"/>
          <w:color w:val="000000"/>
          <w:sz w:val="32"/>
          <w:szCs w:val="32"/>
        </w:rPr>
        <w:t>，</w:t>
      </w:r>
      <w:r>
        <w:rPr>
          <w:rFonts w:hint="eastAsia" w:ascii="仿宋_GB2312" w:hAnsi="宋体" w:eastAsia="仿宋_GB2312"/>
          <w:color w:val="000000" w:themeColor="text1"/>
          <w:sz w:val="32"/>
          <w:szCs w:val="32"/>
          <w:lang w:val="zh-CN"/>
          <w14:textFill>
            <w14:solidFill>
              <w14:schemeClr w14:val="tx1"/>
            </w14:solidFill>
          </w14:textFill>
        </w:rPr>
        <w:t>严格项目资金的审批流程</w:t>
      </w:r>
      <w:r>
        <w:rPr>
          <w:rFonts w:hint="eastAsia" w:ascii="仿宋_GB2312" w:hAnsi="宋体" w:eastAsia="仿宋_GB2312"/>
          <w:sz w:val="32"/>
          <w:szCs w:val="32"/>
          <w:lang w:val="zh-CN"/>
        </w:rPr>
        <w:t>。</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该项目资金由本单位</w:t>
      </w:r>
      <w:r>
        <w:rPr>
          <w:rFonts w:hint="eastAsia" w:ascii="仿宋_GB2312" w:hAnsi="宋体" w:eastAsia="仿宋_GB2312"/>
          <w:sz w:val="32"/>
          <w:szCs w:val="32"/>
        </w:rPr>
        <w:t>廉勤委</w:t>
      </w:r>
      <w:r>
        <w:rPr>
          <w:rFonts w:hint="eastAsia" w:ascii="仿宋_GB2312" w:hAnsi="宋体" w:eastAsia="仿宋_GB2312"/>
          <w:sz w:val="32"/>
          <w:szCs w:val="32"/>
          <w:lang w:val="zh-CN"/>
        </w:rPr>
        <w:t>具体监管，对项目实施定期或不定期的进行现场检查和监督，及时协调解决困难和问题，保证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本单位已按时按质完成该项目的工作。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600" w:lineRule="atLeas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通过该项目的实施，有利于支教教师工作正常有序进行，发挥支教工作辐射引领作用，促进学前教育高质量发展，教师满意度较高。</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本单位认真执行有关法律法规和财经制度，各项规章制度健全，会计核算真实、规范，没有截留、挪用、改变资金用途等现象。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该项目实施时间长，按学期进行工作开展，导致部分资金年底才能支付。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widowControl/>
        <w:adjustRightInd w:val="0"/>
        <w:snapToGrid w:val="0"/>
        <w:spacing w:line="580" w:lineRule="exact"/>
        <w:ind w:firstLine="640" w:firstLineChars="200"/>
        <w:contextualSpacing/>
        <w:jc w:val="left"/>
        <w:rPr>
          <w:rFonts w:ascii="黑体" w:hAnsi="黑体" w:eastAsia="黑体" w:cs="黑体"/>
          <w:sz w:val="32"/>
          <w:szCs w:val="32"/>
        </w:rPr>
      </w:pPr>
      <w:r>
        <w:rPr>
          <w:rFonts w:hint="eastAsia" w:ascii="仿宋_GB2312" w:hAnsi="宋体" w:eastAsia="仿宋_GB2312" w:cs="宋体"/>
          <w:kern w:val="0"/>
          <w:sz w:val="32"/>
          <w:szCs w:val="32"/>
        </w:rPr>
        <w:t>加强</w:t>
      </w:r>
      <w:r>
        <w:rPr>
          <w:rFonts w:hint="eastAsia" w:ascii="仿宋_GB2312" w:hAnsi="宋体" w:eastAsia="仿宋_GB2312" w:cs="宋体"/>
          <w:color w:val="000000"/>
          <w:kern w:val="0"/>
          <w:sz w:val="32"/>
          <w:szCs w:val="32"/>
          <w:shd w:val="clear" w:color="auto" w:fill="FFFFFF"/>
          <w:lang w:val="zh-CN"/>
        </w:rPr>
        <w:t>预算项目的跟进，加快预算执行力度，减少存量资金。</w:t>
      </w: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4"/>
        <w:tblpPr w:leftFromText="180" w:rightFromText="180" w:vertAnchor="text" w:horzAnchor="page" w:tblpX="1281" w:tblpY="660"/>
        <w:tblOverlap w:val="never"/>
        <w:tblW w:w="9579" w:type="dxa"/>
        <w:tblInd w:w="0" w:type="dxa"/>
        <w:tblLayout w:type="fixed"/>
        <w:tblCellMar>
          <w:top w:w="0" w:type="dxa"/>
          <w:left w:w="108" w:type="dxa"/>
          <w:bottom w:w="0" w:type="dxa"/>
          <w:right w:w="108" w:type="dxa"/>
        </w:tblCellMar>
      </w:tblPr>
      <w:tblGrid>
        <w:gridCol w:w="886"/>
        <w:gridCol w:w="989"/>
        <w:gridCol w:w="1823"/>
        <w:gridCol w:w="1464"/>
        <w:gridCol w:w="2094"/>
        <w:gridCol w:w="2087"/>
        <w:gridCol w:w="236"/>
      </w:tblGrid>
      <w:tr>
        <w:tblPrEx>
          <w:tblCellMar>
            <w:top w:w="0" w:type="dxa"/>
            <w:left w:w="108" w:type="dxa"/>
            <w:bottom w:w="0" w:type="dxa"/>
            <w:right w:w="108" w:type="dxa"/>
          </w:tblCellMar>
        </w:tblPrEx>
        <w:trPr>
          <w:trHeight w:val="850" w:hRule="atLeast"/>
        </w:trPr>
        <w:tc>
          <w:tcPr>
            <w:tcW w:w="934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818" w:hRule="atLeast"/>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主管部门    及代码</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广元市教育局322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实施单位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广元市市级机关幼儿园</w:t>
            </w:r>
          </w:p>
        </w:tc>
      </w:tr>
      <w:tr>
        <w:tblPrEx>
          <w:tblCellMar>
            <w:top w:w="0" w:type="dxa"/>
            <w:left w:w="108" w:type="dxa"/>
            <w:bottom w:w="0" w:type="dxa"/>
            <w:right w:w="108" w:type="dxa"/>
          </w:tblCellMar>
        </w:tblPrEx>
        <w:trPr>
          <w:gridAfter w:val="1"/>
          <w:wAfter w:w="236" w:type="dxa"/>
          <w:trHeight w:val="832" w:hRule="atLeast"/>
        </w:trPr>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项目预算</w:t>
            </w:r>
          </w:p>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执行情况</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（万元）</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 预算数：</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 执行数：</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r>
      <w:tr>
        <w:tblPrEx>
          <w:tblCellMar>
            <w:top w:w="0" w:type="dxa"/>
            <w:left w:w="108" w:type="dxa"/>
            <w:bottom w:w="0" w:type="dxa"/>
            <w:right w:w="108" w:type="dxa"/>
          </w:tblCellMar>
        </w:tblPrEx>
        <w:trPr>
          <w:gridAfter w:val="1"/>
          <w:wAfter w:w="236" w:type="dxa"/>
          <w:trHeight w:val="818" w:hRule="atLeast"/>
        </w:trPr>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其中：</w:t>
            </w:r>
          </w:p>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财政拨款</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其中：</w:t>
            </w:r>
          </w:p>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财政拨款</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r>
      <w:tr>
        <w:tblPrEx>
          <w:tblCellMar>
            <w:top w:w="0" w:type="dxa"/>
            <w:left w:w="108" w:type="dxa"/>
            <w:bottom w:w="0" w:type="dxa"/>
            <w:right w:w="108" w:type="dxa"/>
          </w:tblCellMar>
        </w:tblPrEx>
        <w:trPr>
          <w:gridAfter w:val="1"/>
          <w:wAfter w:w="236" w:type="dxa"/>
          <w:trHeight w:val="797" w:hRule="atLeast"/>
        </w:trPr>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其他资金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其他资金</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w:t>
            </w:r>
          </w:p>
        </w:tc>
      </w:tr>
      <w:tr>
        <w:tblPrEx>
          <w:tblCellMar>
            <w:top w:w="0" w:type="dxa"/>
            <w:left w:w="108" w:type="dxa"/>
            <w:bottom w:w="0" w:type="dxa"/>
            <w:right w:w="108" w:type="dxa"/>
          </w:tblCellMar>
        </w:tblPrEx>
        <w:trPr>
          <w:gridAfter w:val="1"/>
          <w:wAfter w:w="236" w:type="dxa"/>
          <w:trHeight w:val="829"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年度总体目标</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完成情况</w:t>
            </w: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预期目标</w:t>
            </w:r>
          </w:p>
        </w:tc>
        <w:tc>
          <w:tcPr>
            <w:tcW w:w="4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目标实际完成情况</w:t>
            </w:r>
          </w:p>
        </w:tc>
      </w:tr>
      <w:tr>
        <w:tblPrEx>
          <w:tblCellMar>
            <w:top w:w="0" w:type="dxa"/>
            <w:left w:w="108" w:type="dxa"/>
            <w:bottom w:w="0" w:type="dxa"/>
            <w:right w:w="108" w:type="dxa"/>
          </w:tblCellMar>
        </w:tblPrEx>
        <w:trPr>
          <w:gridAfter w:val="1"/>
          <w:wAfter w:w="236" w:type="dxa"/>
          <w:trHeight w:val="2153"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textAlignment w:val="top"/>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通过1人教师支教工作，确保支教工作正常有序进行，发挥支教工作辐射引领作用，促进学前教育高质量发展。</w:t>
            </w:r>
          </w:p>
        </w:tc>
        <w:tc>
          <w:tcPr>
            <w:tcW w:w="4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textAlignment w:val="top"/>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通过1人教师支教工作，确保支教工作正常有序进行，发挥支教工作辐射引领作用，促进学前教育高质量发展。</w:t>
            </w:r>
          </w:p>
        </w:tc>
      </w:tr>
      <w:tr>
        <w:tblPrEx>
          <w:tblCellMar>
            <w:top w:w="0" w:type="dxa"/>
            <w:left w:w="108" w:type="dxa"/>
            <w:bottom w:w="0" w:type="dxa"/>
            <w:right w:w="108" w:type="dxa"/>
          </w:tblCellMar>
        </w:tblPrEx>
        <w:trPr>
          <w:gridAfter w:val="1"/>
          <w:wAfter w:w="236" w:type="dxa"/>
          <w:trHeight w:val="885" w:hRule="atLeast"/>
        </w:trPr>
        <w:tc>
          <w:tcPr>
            <w:tcW w:w="88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年度绩效指标完成情况</w:t>
            </w:r>
          </w:p>
        </w:tc>
        <w:tc>
          <w:tcPr>
            <w:tcW w:w="98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一级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二级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三级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预期指标值</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实际完成指标值</w:t>
            </w:r>
          </w:p>
        </w:tc>
      </w:tr>
      <w:tr>
        <w:tblPrEx>
          <w:tblCellMar>
            <w:top w:w="0" w:type="dxa"/>
            <w:left w:w="108" w:type="dxa"/>
            <w:bottom w:w="0" w:type="dxa"/>
            <w:right w:w="108" w:type="dxa"/>
          </w:tblCellMar>
        </w:tblPrEx>
        <w:trPr>
          <w:gridAfter w:val="1"/>
          <w:wAfter w:w="236" w:type="dxa"/>
          <w:trHeight w:val="876"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完成</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数量指标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支教人数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1人</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1人</w:t>
            </w:r>
          </w:p>
        </w:tc>
      </w:tr>
      <w:tr>
        <w:tblPrEx>
          <w:tblCellMar>
            <w:top w:w="0" w:type="dxa"/>
            <w:left w:w="108" w:type="dxa"/>
            <w:bottom w:w="0" w:type="dxa"/>
            <w:right w:w="108" w:type="dxa"/>
          </w:tblCellMar>
        </w:tblPrEx>
        <w:trPr>
          <w:gridAfter w:val="1"/>
          <w:wAfter w:w="236" w:type="dxa"/>
          <w:trHeight w:val="863"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时效指标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完成时间</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2021年12月31日前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2021年12月31日前</w:t>
            </w:r>
          </w:p>
        </w:tc>
      </w:tr>
      <w:tr>
        <w:tblPrEx>
          <w:tblCellMar>
            <w:top w:w="0" w:type="dxa"/>
            <w:left w:w="108" w:type="dxa"/>
            <w:bottom w:w="0" w:type="dxa"/>
            <w:right w:w="108" w:type="dxa"/>
          </w:tblCellMar>
        </w:tblPrEx>
        <w:trPr>
          <w:gridAfter w:val="1"/>
          <w:wAfter w:w="236" w:type="dxa"/>
          <w:trHeight w:val="789"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成本指标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资金金额</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2万元</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2万元</w:t>
            </w:r>
          </w:p>
        </w:tc>
      </w:tr>
      <w:tr>
        <w:tblPrEx>
          <w:tblCellMar>
            <w:top w:w="0" w:type="dxa"/>
            <w:left w:w="108" w:type="dxa"/>
            <w:bottom w:w="0" w:type="dxa"/>
            <w:right w:w="108" w:type="dxa"/>
          </w:tblCellMar>
        </w:tblPrEx>
        <w:trPr>
          <w:gridAfter w:val="1"/>
          <w:wAfter w:w="236" w:type="dxa"/>
          <w:trHeight w:val="889" w:hRule="atLeast"/>
        </w:trPr>
        <w:tc>
          <w:tcPr>
            <w:tcW w:w="886"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效益</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社会效益指标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cs="宋体"/>
                <w:color w:val="000000"/>
                <w:sz w:val="24"/>
              </w:rPr>
              <w:t>支教后的表现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kern w:val="0"/>
                <w:sz w:val="24"/>
              </w:rPr>
              <w:t>有效</w:t>
            </w:r>
            <w:r>
              <w:rPr>
                <w:rFonts w:hint="eastAsia" w:ascii="宋体" w:hAnsi="宋体" w:cs="宋体"/>
                <w:color w:val="000000"/>
                <w:sz w:val="24"/>
              </w:rPr>
              <w:t>发挥支教工作辐射引领作用</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kern w:val="0"/>
                <w:sz w:val="24"/>
              </w:rPr>
              <w:t>有效</w:t>
            </w:r>
            <w:r>
              <w:rPr>
                <w:rFonts w:hint="eastAsia" w:ascii="宋体" w:hAnsi="宋体" w:cs="宋体"/>
                <w:color w:val="000000"/>
                <w:sz w:val="24"/>
              </w:rPr>
              <w:t>发挥支教工作辐射引领作用</w:t>
            </w:r>
          </w:p>
        </w:tc>
      </w:tr>
      <w:tr>
        <w:tblPrEx>
          <w:tblCellMar>
            <w:top w:w="0" w:type="dxa"/>
            <w:left w:w="108" w:type="dxa"/>
            <w:bottom w:w="0" w:type="dxa"/>
            <w:right w:w="108" w:type="dxa"/>
          </w:tblCellMar>
        </w:tblPrEx>
        <w:trPr>
          <w:gridAfter w:val="1"/>
          <w:wAfter w:w="236" w:type="dxa"/>
          <w:trHeight w:val="989" w:hRule="atLeast"/>
        </w:trPr>
        <w:tc>
          <w:tcPr>
            <w:tcW w:w="88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满意</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度指标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sz w:val="24"/>
              </w:rPr>
              <w:t>教师满意率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≥95%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≥100%</w:t>
            </w:r>
          </w:p>
        </w:tc>
      </w:tr>
    </w:tbl>
    <w:p>
      <w:pPr>
        <w:pStyle w:val="9"/>
        <w:ind w:firstLine="0" w:firstLineChars="0"/>
        <w:rPr>
          <w:rFonts w:ascii="黑体" w:hAnsi="黑体" w:eastAsia="黑体"/>
          <w:sz w:val="44"/>
          <w:szCs w:val="44"/>
        </w:rPr>
      </w:pPr>
    </w:p>
    <w:p>
      <w:pPr>
        <w:pStyle w:val="7"/>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3</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广元市市级机关幼儿园</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2021年教育类政策性项目省、市补助资金</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1．中央和省级支持学前教育发展专项资金项目按照《四川省第三期</w:t>
      </w:r>
      <w:r>
        <w:rPr>
          <w:rFonts w:hint="eastAsia" w:ascii="仿宋_GB2312" w:hAnsi="宋体" w:eastAsia="仿宋_GB2312"/>
          <w:sz w:val="32"/>
          <w:szCs w:val="32"/>
        </w:rPr>
        <w:t>学前教育行动计划（2017-2020年）的通知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（川教[2017]79号）</w:t>
      </w:r>
      <w:r>
        <w:rPr>
          <w:rFonts w:hint="eastAsia" w:ascii="仿宋_GB2312" w:eastAsia="仿宋_GB2312"/>
          <w:color w:val="000000"/>
          <w:sz w:val="32"/>
          <w:szCs w:val="32"/>
        </w:rPr>
        <w:t>文件要求，主要用于改善办园条件，优化幼儿园户外活动环境，为幼儿提供适宜的活动场所，力争基本</w:t>
      </w:r>
      <w:r>
        <w:rPr>
          <w:rFonts w:hint="eastAsia" w:ascii="仿宋_GB2312" w:hAnsi="仿宋_GB2312" w:eastAsia="仿宋_GB2312" w:cs="仿宋_GB2312"/>
          <w:bCs/>
          <w:color w:val="000000"/>
          <w:kern w:val="0"/>
          <w:sz w:val="32"/>
          <w:szCs w:val="32"/>
        </w:rPr>
        <w:t>建成有质量的学前教育</w:t>
      </w:r>
      <w:r>
        <w:rPr>
          <w:rFonts w:hint="eastAsia" w:ascii="仿宋_GB2312" w:eastAsia="仿宋_GB2312"/>
          <w:color w:val="000000"/>
          <w:sz w:val="32"/>
          <w:szCs w:val="32"/>
        </w:rPr>
        <w:t>公共</w:t>
      </w:r>
      <w:r>
        <w:rPr>
          <w:rFonts w:hint="eastAsia" w:ascii="仿宋_GB2312" w:hAnsi="仿宋_GB2312" w:eastAsia="仿宋_GB2312" w:cs="仿宋_GB2312"/>
          <w:bCs/>
          <w:color w:val="000000"/>
          <w:kern w:val="0"/>
          <w:sz w:val="32"/>
          <w:szCs w:val="32"/>
        </w:rPr>
        <w:t>服务体系。</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2．中央和省级支持学前教育发展专项资金项目按照《广元市财政局关于下达</w:t>
      </w:r>
      <w:r>
        <w:rPr>
          <w:rFonts w:hint="eastAsia" w:ascii="仿宋_GB2312" w:hAnsi="宋体" w:eastAsia="仿宋_GB2312"/>
          <w:sz w:val="32"/>
          <w:szCs w:val="32"/>
        </w:rPr>
        <w:t>2020年中央和省级学前教育发展资金的通知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（广财教[2020]118号）</w:t>
      </w:r>
      <w:r>
        <w:rPr>
          <w:rFonts w:hint="eastAsia" w:ascii="仿宋_GB2312" w:eastAsia="仿宋_GB2312"/>
          <w:color w:val="000000"/>
          <w:sz w:val="32"/>
          <w:szCs w:val="32"/>
        </w:rPr>
        <w:t>文件立项，</w:t>
      </w:r>
      <w:r>
        <w:rPr>
          <w:rFonts w:hint="eastAsia" w:ascii="仿宋_GB2312" w:hAnsi="仿宋_GB2312" w:eastAsia="仿宋_GB2312" w:cs="仿宋_GB2312"/>
          <w:color w:val="000000"/>
          <w:sz w:val="32"/>
          <w:szCs w:val="32"/>
        </w:rPr>
        <w:t>实施以财政资金投入为主。</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．本单位牵头实施项目，编制实施方案，切实加强资金监管，确保专款专用，提高资金使用效益。</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sz w:val="32"/>
          <w:szCs w:val="32"/>
          <w:lang w:val="zh-CN"/>
        </w:rPr>
        <w:t>4．该项目资金由广元市财政局按预算下达，本单位按照具体项目进行科学合理安排预算支出，确保资金落到实处监督使用报账范围，确保专款专用，提高资金使用效益。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atLeast"/>
        <w:ind w:firstLine="640" w:firstLineChars="200"/>
        <w:rPr>
          <w:rFonts w:ascii="仿宋_GB2312" w:eastAsia="仿宋_GB2312"/>
          <w:color w:val="000000"/>
          <w:sz w:val="32"/>
          <w:szCs w:val="32"/>
        </w:rPr>
      </w:pPr>
      <w:r>
        <w:rPr>
          <w:rFonts w:hint="eastAsia" w:ascii="仿宋_GB2312" w:hAnsi="宋体" w:eastAsia="仿宋_GB2312"/>
          <w:sz w:val="32"/>
          <w:szCs w:val="32"/>
          <w:lang w:val="zh-CN"/>
        </w:rPr>
        <w:t>1．该项目资金用于</w:t>
      </w:r>
      <w:r>
        <w:rPr>
          <w:rFonts w:hint="eastAsia" w:ascii="仿宋_GB2312" w:hAnsi="仿宋_GB2312" w:eastAsia="仿宋_GB2312" w:cs="仿宋_GB2312"/>
          <w:color w:val="000000"/>
          <w:sz w:val="32"/>
          <w:szCs w:val="32"/>
        </w:rPr>
        <w:t>广元市市级机关幼儿园活动场所（童语宫）及附属设施改造工程</w:t>
      </w:r>
      <w:r>
        <w:rPr>
          <w:rFonts w:hint="eastAsia" w:ascii="仿宋_GB2312" w:eastAsia="仿宋_GB2312"/>
          <w:color w:val="000000"/>
          <w:sz w:val="32"/>
          <w:szCs w:val="32"/>
        </w:rPr>
        <w:t>。</w:t>
      </w:r>
    </w:p>
    <w:p>
      <w:pPr>
        <w:adjustRightInd w:val="0"/>
        <w:snapToGrid w:val="0"/>
        <w:spacing w:line="600" w:lineRule="atLeas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2．该项目</w:t>
      </w:r>
      <w:r>
        <w:rPr>
          <w:rFonts w:hint="eastAsia" w:ascii="仿宋_GB2312" w:eastAsia="仿宋_GB2312"/>
          <w:color w:val="000000"/>
          <w:sz w:val="32"/>
          <w:szCs w:val="32"/>
        </w:rPr>
        <w:t>于2021年1至2022年12月期间组织实施完成，改善了办园条件，优化幼儿园活动环境，为幼儿提供适宜的活动场所，</w:t>
      </w:r>
      <w:r>
        <w:rPr>
          <w:rFonts w:hint="eastAsia" w:ascii="仿宋_GB2312" w:hAnsi="仿宋_GB2312" w:eastAsia="仿宋_GB2312" w:cs="仿宋_GB2312"/>
          <w:color w:val="000000"/>
          <w:sz w:val="32"/>
          <w:szCs w:val="32"/>
        </w:rPr>
        <w:t>确保活动多样化开展，</w:t>
      </w:r>
      <w:r>
        <w:rPr>
          <w:rFonts w:hint="eastAsia" w:ascii="仿宋_GB2312" w:eastAsia="仿宋_GB2312"/>
          <w:color w:val="000000"/>
          <w:sz w:val="32"/>
          <w:szCs w:val="32"/>
        </w:rPr>
        <w:t>有利于</w:t>
      </w:r>
      <w:r>
        <w:rPr>
          <w:rFonts w:hint="eastAsia" w:ascii="仿宋_GB2312" w:hAnsi="仿宋_GB2312" w:eastAsia="仿宋_GB2312" w:cs="仿宋_GB2312"/>
          <w:color w:val="000000"/>
          <w:sz w:val="32"/>
          <w:szCs w:val="32"/>
        </w:rPr>
        <w:t>促进学前教育高质量发展。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3．该项目资金申报内容与实际相符，申报目标合理可行。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该项目由财务人员草拟自评报告，报分管领导、单位负责人审核后再报送。</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该项目资金由广元市财政局下达预算，按照正常程序报账，大平台系统申报计划，再由市财政局审核计划，最后支付。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1．资金计划。</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宋体" w:eastAsia="仿宋_GB2312"/>
          <w:sz w:val="32"/>
          <w:szCs w:val="32"/>
          <w:lang w:val="zh-CN"/>
        </w:rPr>
        <w:t>该项目资金</w:t>
      </w:r>
      <w:r>
        <w:rPr>
          <w:rFonts w:hint="eastAsia" w:ascii="仿宋_GB2312" w:hAnsi="仿宋_GB2312" w:eastAsia="仿宋_GB2312" w:cs="仿宋_GB2312"/>
          <w:sz w:val="32"/>
          <w:szCs w:val="32"/>
        </w:rPr>
        <w:t>由广元市财政局下达财政资金95.96万元</w:t>
      </w:r>
      <w:r>
        <w:rPr>
          <w:rFonts w:hint="eastAsia" w:ascii="仿宋_GB2312" w:hAnsi="仿宋_GB2312" w:eastAsia="仿宋_GB2312" w:cs="仿宋_GB2312"/>
          <w:sz w:val="32"/>
          <w:szCs w:val="32"/>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．资金到位。</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宋体" w:eastAsia="仿宋_GB2312"/>
          <w:sz w:val="32"/>
          <w:szCs w:val="32"/>
          <w:lang w:val="zh-CN"/>
        </w:rPr>
        <w:t>该项目资金到位</w:t>
      </w:r>
      <w:r>
        <w:rPr>
          <w:rFonts w:hint="eastAsia" w:ascii="仿宋_GB2312" w:hAnsi="仿宋_GB2312" w:eastAsia="仿宋_GB2312" w:cs="仿宋_GB2312"/>
          <w:sz w:val="32"/>
          <w:szCs w:val="32"/>
        </w:rPr>
        <w:t>财政资金95.96万元。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en-US" w:eastAsia="zh-CN"/>
        </w:rPr>
        <w:t>3</w:t>
      </w:r>
      <w:r>
        <w:rPr>
          <w:rFonts w:hint="eastAsia" w:ascii="楷体_GB2312" w:hAnsi="宋体" w:eastAsia="楷体_GB2312"/>
          <w:sz w:val="32"/>
          <w:szCs w:val="32"/>
          <w:lang w:val="zh-CN"/>
        </w:rPr>
        <w:t>．资金使用。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sz w:val="32"/>
          <w:szCs w:val="32"/>
        </w:rPr>
        <w:t>本单位严格按照经费的管理、使用规定，合理合规合法使用预算资金，确保每一笔资金使用有理有据，做到</w:t>
      </w:r>
      <w:r>
        <w:rPr>
          <w:rFonts w:hint="eastAsia" w:ascii="仿宋_GB2312" w:hAnsi="宋体" w:eastAsia="仿宋_GB2312"/>
          <w:sz w:val="32"/>
          <w:szCs w:val="32"/>
          <w:lang w:val="zh-CN"/>
        </w:rPr>
        <w:t>专款专用</w:t>
      </w:r>
      <w:r>
        <w:rPr>
          <w:rFonts w:hint="eastAsia" w:ascii="仿宋_GB2312" w:hAnsi="仿宋_GB2312" w:eastAsia="仿宋_GB2312" w:cs="仿宋_GB2312"/>
          <w:color w:val="000000"/>
          <w:sz w:val="32"/>
          <w:szCs w:val="32"/>
        </w:rPr>
        <w:t>。2021年度实施项目1项，</w:t>
      </w:r>
      <w:r>
        <w:rPr>
          <w:rFonts w:hint="eastAsia" w:ascii="仿宋_GB2312" w:hAnsi="宋体" w:eastAsia="仿宋_GB2312"/>
          <w:sz w:val="32"/>
          <w:szCs w:val="32"/>
          <w:lang w:val="zh-CN"/>
        </w:rPr>
        <w:t>支出</w:t>
      </w:r>
      <w:r>
        <w:rPr>
          <w:rFonts w:hint="eastAsia" w:ascii="仿宋_GB2312" w:hAnsi="宋体" w:eastAsia="仿宋_GB2312"/>
          <w:sz w:val="32"/>
          <w:szCs w:val="32"/>
        </w:rPr>
        <w:t>30.69</w:t>
      </w:r>
      <w:r>
        <w:rPr>
          <w:rFonts w:hint="eastAsia" w:ascii="仿宋_GB2312" w:hAnsi="仿宋_GB2312" w:eastAsia="仿宋_GB2312" w:cs="仿宋_GB2312"/>
          <w:sz w:val="32"/>
          <w:szCs w:val="32"/>
        </w:rPr>
        <w:t>万元，支出</w:t>
      </w:r>
      <w:r>
        <w:rPr>
          <w:rStyle w:val="16"/>
          <w:rFonts w:hint="eastAsia" w:ascii="仿宋" w:hAnsi="仿宋" w:eastAsia="仿宋"/>
          <w:b w:val="0"/>
          <w:bCs/>
          <w:sz w:val="32"/>
          <w:szCs w:val="32"/>
        </w:rPr>
        <w:t>数小于预算数的主要原因是项目未完工</w:t>
      </w:r>
      <w:r>
        <w:rPr>
          <w:rFonts w:hint="eastAsia" w:ascii="仿宋_GB2312" w:hAnsi="仿宋_GB2312" w:eastAsia="仿宋_GB2312" w:cs="仿宋_GB2312"/>
          <w:sz w:val="32"/>
          <w:szCs w:val="32"/>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atLeas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本单位严格执行各项财务制度，做到有法可依，有章可循，实现规范化、制度化的管理。</w:t>
      </w:r>
      <w:r>
        <w:rPr>
          <w:rFonts w:hint="eastAsia" w:ascii="仿宋_GB2312" w:hAnsi="宋体" w:eastAsia="仿宋_GB2312"/>
          <w:sz w:val="32"/>
          <w:szCs w:val="32"/>
        </w:rPr>
        <w:t>在</w:t>
      </w:r>
      <w:r>
        <w:rPr>
          <w:rFonts w:ascii="仿宋_GB2312" w:hAnsi="宋体" w:eastAsia="仿宋_GB2312"/>
          <w:sz w:val="32"/>
          <w:szCs w:val="32"/>
        </w:rPr>
        <w:t>预算执行中，</w:t>
      </w:r>
      <w:r>
        <w:rPr>
          <w:rFonts w:hint="eastAsia" w:ascii="仿宋_GB2312" w:hAnsi="宋体" w:eastAsia="仿宋_GB2312"/>
          <w:sz w:val="32"/>
          <w:szCs w:val="32"/>
        </w:rPr>
        <w:t>坚持实行公开、合理、有效的管理和使用，精打细算，杜绝浪费，</w:t>
      </w:r>
      <w:r>
        <w:rPr>
          <w:rFonts w:hint="eastAsia" w:ascii="仿宋_GB2312" w:hAnsi="宋体" w:eastAsia="仿宋_GB2312" w:cs="宋体"/>
          <w:color w:val="000000"/>
          <w:kern w:val="0"/>
          <w:sz w:val="32"/>
          <w:szCs w:val="32"/>
          <w:shd w:val="clear" w:color="auto" w:fill="FFFFFF"/>
          <w:lang w:val="zh-CN"/>
        </w:rPr>
        <w:t>保证</w:t>
      </w:r>
      <w:r>
        <w:rPr>
          <w:rFonts w:hint="eastAsia" w:ascii="仿宋_GB2312" w:eastAsia="仿宋_GB2312"/>
          <w:color w:val="000000"/>
          <w:sz w:val="32"/>
          <w:szCs w:val="32"/>
        </w:rPr>
        <w:t>资金使用安全规范，</w:t>
      </w:r>
      <w:r>
        <w:rPr>
          <w:rFonts w:hint="eastAsia" w:ascii="仿宋_GB2312" w:hAnsi="宋体" w:eastAsia="仿宋_GB2312" w:cs="宋体"/>
          <w:color w:val="000000"/>
          <w:kern w:val="0"/>
          <w:sz w:val="32"/>
          <w:szCs w:val="32"/>
          <w:shd w:val="clear" w:color="auto" w:fill="FFFFFF"/>
          <w:lang w:val="zh-CN"/>
        </w:rPr>
        <w:t>做到“取之得当、用之合理”。</w:t>
      </w:r>
      <w:r>
        <w:rPr>
          <w:rFonts w:hint="eastAsia" w:ascii="仿宋_GB2312" w:eastAsia="仿宋_GB2312"/>
          <w:color w:val="000000"/>
          <w:sz w:val="32"/>
          <w:szCs w:val="32"/>
        </w:rPr>
        <w:t>在资金使用过程中，</w:t>
      </w:r>
      <w:r>
        <w:rPr>
          <w:rFonts w:hint="eastAsia" w:ascii="仿宋_GB2312" w:eastAsia="仿宋_GB2312" w:cs="仿宋_GB2312"/>
          <w:sz w:val="32"/>
          <w:szCs w:val="32"/>
        </w:rPr>
        <w:t>严格审批程序，</w:t>
      </w:r>
      <w:r>
        <w:rPr>
          <w:rFonts w:hint="eastAsia" w:ascii="仿宋_GB2312" w:eastAsia="仿宋_GB2312"/>
          <w:color w:val="000000"/>
          <w:sz w:val="32"/>
          <w:szCs w:val="32"/>
        </w:rPr>
        <w:t>会计核算真实规范，会计资料信息真实、及时、完整，资金的拨付有完整的审批程序和手续，</w:t>
      </w:r>
      <w:r>
        <w:rPr>
          <w:rFonts w:hint="eastAsia" w:ascii="仿宋_GB2312" w:hAnsi="仿宋_GB2312" w:eastAsia="仿宋_GB2312" w:cs="仿宋_GB2312"/>
          <w:sz w:val="32"/>
          <w:szCs w:val="32"/>
        </w:rPr>
        <w:t>做到</w:t>
      </w:r>
      <w:r>
        <w:rPr>
          <w:rFonts w:hint="eastAsia" w:ascii="仿宋_GB2312" w:hAnsi="宋体" w:eastAsia="仿宋_GB2312"/>
          <w:sz w:val="32"/>
          <w:szCs w:val="32"/>
        </w:rPr>
        <w:t>专款专用，</w:t>
      </w:r>
      <w:r>
        <w:rPr>
          <w:rFonts w:hint="eastAsia" w:ascii="仿宋_GB2312" w:hAnsi="宋体" w:eastAsia="仿宋_GB2312" w:cs="宋体"/>
          <w:color w:val="000000"/>
          <w:kern w:val="0"/>
          <w:sz w:val="32"/>
          <w:szCs w:val="32"/>
          <w:shd w:val="clear" w:color="auto" w:fill="FFFFFF"/>
          <w:lang w:val="zh-CN"/>
        </w:rPr>
        <w:t>有效提高资金的使用效益。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atLeast"/>
        <w:ind w:firstLine="640" w:firstLineChars="200"/>
        <w:rPr>
          <w:rFonts w:ascii="楷体_GB2312" w:hAnsi="宋体" w:eastAsia="楷体_GB2312"/>
          <w:b/>
          <w:sz w:val="32"/>
          <w:szCs w:val="32"/>
          <w:lang w:val="zh-CN"/>
        </w:rPr>
      </w:pP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zh-CN"/>
        </w:rPr>
        <w:t>高度重视，在项目实施前期成立了项目领导小组，分工明确，责任分配到人。项目管理人员对项目情况进行跟踪管理，定期或不定期召开项目进展会，报告项目实施的情况，及时发现问题，解决问题，</w:t>
      </w:r>
      <w:r>
        <w:rPr>
          <w:rFonts w:hint="eastAsia" w:ascii="仿宋_GB2312" w:hAnsi="仿宋_GB2312" w:eastAsia="仿宋_GB2312" w:cs="仿宋_GB2312"/>
          <w:color w:val="000000"/>
          <w:sz w:val="32"/>
          <w:szCs w:val="32"/>
        </w:rPr>
        <w:t>坚持求真务实、注重实效的原则，结合现状与实情，精心组织，周密实施，努力推动工作规范化、制度化运作。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本单位采取项目领导小组负责制，全体成员积极配合、通力合作。项目领导小组负责项目实施及资金管理，</w:t>
      </w:r>
      <w:r>
        <w:rPr>
          <w:rFonts w:hint="eastAsia" w:ascii="仿宋_GB2312" w:hAnsi="仿宋_GB2312" w:eastAsia="仿宋_GB2312" w:cs="仿宋_GB2312"/>
          <w:color w:val="000000"/>
          <w:sz w:val="32"/>
          <w:szCs w:val="32"/>
        </w:rPr>
        <w:t>根据财政下达的预算资金额度，</w:t>
      </w:r>
      <w:r>
        <w:rPr>
          <w:rFonts w:hint="eastAsia" w:ascii="仿宋_GB2312" w:hAnsi="宋体" w:eastAsia="仿宋_GB2312"/>
          <w:sz w:val="32"/>
          <w:szCs w:val="32"/>
          <w:lang w:val="zh-CN"/>
        </w:rPr>
        <w:t>实行“专款专用、专人管理”，</w:t>
      </w:r>
      <w:r>
        <w:rPr>
          <w:rFonts w:hint="eastAsia" w:ascii="仿宋_GB2312" w:hAnsi="仿宋_GB2312" w:eastAsia="仿宋_GB2312" w:cs="仿宋_GB2312"/>
          <w:color w:val="000000"/>
          <w:sz w:val="32"/>
          <w:szCs w:val="32"/>
        </w:rPr>
        <w:t>严格把控资金使用做到专款专用、不超支、</w:t>
      </w:r>
      <w:r>
        <w:rPr>
          <w:rFonts w:hint="eastAsia" w:ascii="仿宋_GB2312" w:hAnsi="宋体" w:eastAsia="仿宋_GB2312"/>
          <w:sz w:val="32"/>
          <w:szCs w:val="32"/>
          <w:lang w:val="zh-CN"/>
        </w:rPr>
        <w:t>不挤占挪用项目资金</w:t>
      </w:r>
      <w:r>
        <w:rPr>
          <w:rFonts w:hint="eastAsia" w:ascii="仿宋_GB2312" w:hAnsi="仿宋_GB2312" w:eastAsia="仿宋_GB2312" w:cs="仿宋_GB2312"/>
          <w:color w:val="000000"/>
          <w:sz w:val="32"/>
          <w:szCs w:val="32"/>
        </w:rPr>
        <w:t>，</w:t>
      </w:r>
      <w:r>
        <w:rPr>
          <w:rFonts w:hint="eastAsia" w:ascii="仿宋_GB2312" w:hAnsi="宋体" w:eastAsia="仿宋_GB2312"/>
          <w:color w:val="000000" w:themeColor="text1"/>
          <w:sz w:val="32"/>
          <w:szCs w:val="32"/>
          <w:lang w:val="zh-CN"/>
          <w14:textFill>
            <w14:solidFill>
              <w14:schemeClr w14:val="tx1"/>
            </w14:solidFill>
          </w14:textFill>
        </w:rPr>
        <w:t>严格项目资金的审批流程</w:t>
      </w:r>
      <w:r>
        <w:rPr>
          <w:rFonts w:hint="eastAsia" w:ascii="仿宋_GB2312" w:hAnsi="宋体" w:eastAsia="仿宋_GB2312"/>
          <w:sz w:val="32"/>
          <w:szCs w:val="32"/>
          <w:lang w:val="zh-CN"/>
        </w:rPr>
        <w:t>。</w:t>
      </w:r>
      <w:r>
        <w:rPr>
          <w:rFonts w:hint="eastAsia" w:ascii="仿宋_GB2312" w:hAnsi="宋体" w:eastAsia="仿宋_GB2312"/>
          <w:color w:val="000000" w:themeColor="text1"/>
          <w:sz w:val="32"/>
          <w:szCs w:val="32"/>
          <w:lang w:val="zh-CN"/>
          <w14:textFill>
            <w14:solidFill>
              <w14:schemeClr w14:val="tx1"/>
            </w14:solidFill>
          </w14:textFill>
        </w:rPr>
        <w:t>按照项目管理要求，该</w:t>
      </w:r>
      <w:r>
        <w:rPr>
          <w:rFonts w:hint="eastAsia" w:ascii="仿宋_GB2312" w:hAnsi="宋体" w:eastAsia="仿宋_GB2312"/>
          <w:sz w:val="32"/>
          <w:szCs w:val="32"/>
          <w:lang w:val="zh-CN"/>
        </w:rPr>
        <w:t>项目</w:t>
      </w:r>
      <w:r>
        <w:rPr>
          <w:rFonts w:hint="eastAsia" w:ascii="仿宋_GB2312" w:hAnsi="宋体" w:eastAsia="仿宋_GB2312"/>
          <w:color w:val="000000" w:themeColor="text1"/>
          <w:sz w:val="32"/>
          <w:szCs w:val="32"/>
          <w:lang w:val="zh-CN"/>
          <w14:textFill>
            <w14:solidFill>
              <w14:schemeClr w14:val="tx1"/>
            </w14:solidFill>
          </w14:textFill>
        </w:rPr>
        <w:t>进行了公开招投标，严格按照政府采购流程操作执行并进行了公示。</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该项目资金由本单位</w:t>
      </w:r>
      <w:r>
        <w:rPr>
          <w:rFonts w:hint="eastAsia" w:ascii="仿宋_GB2312" w:hAnsi="宋体" w:eastAsia="仿宋_GB2312"/>
          <w:sz w:val="32"/>
          <w:szCs w:val="32"/>
        </w:rPr>
        <w:t>廉勤委</w:t>
      </w:r>
      <w:r>
        <w:rPr>
          <w:rFonts w:hint="eastAsia" w:ascii="仿宋_GB2312" w:hAnsi="宋体" w:eastAsia="仿宋_GB2312"/>
          <w:sz w:val="32"/>
          <w:szCs w:val="32"/>
          <w:lang w:val="zh-CN"/>
        </w:rPr>
        <w:t>监管，对项目实施定期或不定期的进行现场检查和监督，及时协调解决困难和问题，保证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color w:val="FF0000"/>
          <w:sz w:val="32"/>
          <w:szCs w:val="32"/>
          <w:lang w:val="zh-CN"/>
        </w:rPr>
      </w:pPr>
      <w:r>
        <w:rPr>
          <w:rFonts w:hint="eastAsia" w:ascii="仿宋_GB2312" w:hAnsi="仿宋_GB2312" w:eastAsia="仿宋_GB2312" w:cs="仿宋_GB2312"/>
          <w:color w:val="000000"/>
          <w:sz w:val="32"/>
          <w:szCs w:val="32"/>
        </w:rPr>
        <w:t>本单位已按计划实施该项目，本年度项目未完工，导致项目资金支付滞后，本单位将统筹安排，全力保障项目实施。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600" w:lineRule="atLeas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通过该项目的实施，不仅</w:t>
      </w:r>
      <w:r>
        <w:rPr>
          <w:rFonts w:hint="eastAsia" w:ascii="仿宋_GB2312" w:eastAsia="仿宋_GB2312"/>
          <w:color w:val="000000"/>
          <w:sz w:val="32"/>
          <w:szCs w:val="32"/>
        </w:rPr>
        <w:t>改善了办园条件，优化幼儿园活动环境，为幼儿提供适宜的活动场所，</w:t>
      </w:r>
      <w:r>
        <w:rPr>
          <w:rFonts w:hint="eastAsia" w:ascii="仿宋_GB2312" w:hAnsi="仿宋_GB2312" w:eastAsia="仿宋_GB2312" w:cs="仿宋_GB2312"/>
          <w:color w:val="000000"/>
          <w:sz w:val="32"/>
          <w:szCs w:val="32"/>
        </w:rPr>
        <w:t>确保活动多样化开展，促进学前教育高质量发展，师生满意度较高。</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本单位认真执行有关法律法规和财经制度，各项规章制度健全，会计核算真实、规范，没有截留、挪用、改变资金用途等现象。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cs="宋体"/>
          <w:color w:val="000000"/>
          <w:kern w:val="0"/>
          <w:sz w:val="32"/>
          <w:szCs w:val="32"/>
          <w:shd w:val="clear" w:color="auto" w:fill="FFFFFF"/>
          <w:lang w:val="zh-CN"/>
        </w:rPr>
        <w:t>该项目完成周期较长，</w:t>
      </w:r>
      <w:r>
        <w:rPr>
          <w:rFonts w:hint="eastAsia" w:ascii="仿宋_GB2312" w:hAnsi="仿宋_GB2312" w:eastAsia="仿宋_GB2312" w:cs="仿宋_GB2312"/>
          <w:color w:val="000000"/>
          <w:sz w:val="32"/>
          <w:szCs w:val="32"/>
        </w:rPr>
        <w:t>导致部分资金未能按时支付，</w:t>
      </w:r>
      <w:r>
        <w:rPr>
          <w:rFonts w:hint="eastAsia" w:ascii="仿宋_GB2312" w:hAnsi="宋体" w:eastAsia="仿宋_GB2312" w:cs="宋体"/>
          <w:color w:val="000000"/>
          <w:kern w:val="0"/>
          <w:sz w:val="32"/>
          <w:szCs w:val="32"/>
          <w:shd w:val="clear" w:color="auto" w:fill="FFFFFF"/>
          <w:lang w:val="zh-CN"/>
        </w:rPr>
        <w:t>在一定程度上造成预算资金年末额度结转，对于支出绩效考评有一定影响。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cs="宋体"/>
          <w:kern w:val="0"/>
          <w:sz w:val="32"/>
          <w:szCs w:val="32"/>
        </w:rPr>
        <w:t>积极努力协调，优化施工，加强安全巡视、安全教育和</w:t>
      </w:r>
      <w:r>
        <w:rPr>
          <w:rFonts w:hint="eastAsia" w:ascii="仿宋_GB2312" w:hAnsi="宋体" w:eastAsia="仿宋_GB2312" w:cs="宋体"/>
          <w:color w:val="000000"/>
          <w:kern w:val="0"/>
          <w:sz w:val="32"/>
          <w:szCs w:val="32"/>
          <w:shd w:val="clear" w:color="auto" w:fill="FFFFFF"/>
          <w:lang w:val="zh-CN"/>
        </w:rPr>
        <w:t>项目的推进，加快预算执行力度，减少存量资金。</w:t>
      </w:r>
    </w:p>
    <w:p>
      <w:pPr>
        <w:pStyle w:val="9"/>
        <w:ind w:firstLine="0" w:firstLineChars="0"/>
        <w:rPr>
          <w:rFonts w:ascii="黑体" w:hAnsi="黑体" w:eastAsia="黑体"/>
          <w:sz w:val="44"/>
          <w:szCs w:val="44"/>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4"/>
        <w:tblpPr w:leftFromText="180" w:rightFromText="180" w:vertAnchor="text" w:horzAnchor="page" w:tblpX="1281" w:tblpY="660"/>
        <w:tblOverlap w:val="never"/>
        <w:tblW w:w="9239" w:type="dxa"/>
        <w:tblInd w:w="0" w:type="dxa"/>
        <w:tblLayout w:type="fixed"/>
        <w:tblCellMar>
          <w:top w:w="0" w:type="dxa"/>
          <w:left w:w="108" w:type="dxa"/>
          <w:bottom w:w="0" w:type="dxa"/>
          <w:right w:w="108" w:type="dxa"/>
        </w:tblCellMar>
      </w:tblPr>
      <w:tblGrid>
        <w:gridCol w:w="851"/>
        <w:gridCol w:w="954"/>
        <w:gridCol w:w="1756"/>
        <w:gridCol w:w="1412"/>
        <w:gridCol w:w="2017"/>
        <w:gridCol w:w="2013"/>
        <w:gridCol w:w="236"/>
      </w:tblGrid>
      <w:tr>
        <w:tblPrEx>
          <w:tblCellMar>
            <w:top w:w="0" w:type="dxa"/>
            <w:left w:w="108" w:type="dxa"/>
            <w:bottom w:w="0" w:type="dxa"/>
            <w:right w:w="108" w:type="dxa"/>
          </w:tblCellMar>
        </w:tblPrEx>
        <w:trPr>
          <w:trHeight w:val="726" w:hRule="atLeast"/>
        </w:trPr>
        <w:tc>
          <w:tcPr>
            <w:tcW w:w="900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756" w:hRule="atLeast"/>
        </w:trPr>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主管部门    及代码</w:t>
            </w:r>
          </w:p>
        </w:tc>
        <w:tc>
          <w:tcPr>
            <w:tcW w:w="3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广元市教育局322</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实施单位</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广元市市级机关幼儿园</w:t>
            </w:r>
          </w:p>
        </w:tc>
      </w:tr>
      <w:tr>
        <w:tblPrEx>
          <w:tblCellMar>
            <w:top w:w="0" w:type="dxa"/>
            <w:left w:w="108" w:type="dxa"/>
            <w:bottom w:w="0" w:type="dxa"/>
            <w:right w:w="108" w:type="dxa"/>
          </w:tblCellMar>
        </w:tblPrEx>
        <w:trPr>
          <w:gridAfter w:val="1"/>
          <w:wAfter w:w="236" w:type="dxa"/>
          <w:trHeight w:val="384" w:hRule="atLeast"/>
        </w:trPr>
        <w:tc>
          <w:tcPr>
            <w:tcW w:w="18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项目预算</w:t>
            </w:r>
          </w:p>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执行情况</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（万元）</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 预算数：</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95.96</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 执行数：</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30.69</w:t>
            </w:r>
          </w:p>
        </w:tc>
      </w:tr>
      <w:tr>
        <w:tblPrEx>
          <w:tblCellMar>
            <w:top w:w="0" w:type="dxa"/>
            <w:left w:w="108" w:type="dxa"/>
            <w:bottom w:w="0" w:type="dxa"/>
            <w:right w:w="108" w:type="dxa"/>
          </w:tblCellMar>
        </w:tblPrEx>
        <w:trPr>
          <w:gridAfter w:val="1"/>
          <w:wAfter w:w="236" w:type="dxa"/>
          <w:trHeight w:val="756" w:hRule="atLeast"/>
        </w:trPr>
        <w:tc>
          <w:tcPr>
            <w:tcW w:w="18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其中：</w:t>
            </w:r>
          </w:p>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财政拨款</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95.96</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其中：</w:t>
            </w:r>
          </w:p>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财政拨款</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30.69</w:t>
            </w:r>
          </w:p>
        </w:tc>
      </w:tr>
      <w:tr>
        <w:tblPrEx>
          <w:tblCellMar>
            <w:top w:w="0" w:type="dxa"/>
            <w:left w:w="108" w:type="dxa"/>
            <w:bottom w:w="0" w:type="dxa"/>
            <w:right w:w="108" w:type="dxa"/>
          </w:tblCellMar>
        </w:tblPrEx>
        <w:trPr>
          <w:gridAfter w:val="1"/>
          <w:wAfter w:w="236" w:type="dxa"/>
          <w:trHeight w:val="384" w:hRule="atLeast"/>
        </w:trPr>
        <w:tc>
          <w:tcPr>
            <w:tcW w:w="18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其他资金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其他资金</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w:t>
            </w:r>
          </w:p>
        </w:tc>
      </w:tr>
      <w:tr>
        <w:tblPrEx>
          <w:tblCellMar>
            <w:top w:w="0" w:type="dxa"/>
            <w:left w:w="108" w:type="dxa"/>
            <w:bottom w:w="0" w:type="dxa"/>
            <w:right w:w="108" w:type="dxa"/>
          </w:tblCellMar>
        </w:tblPrEx>
        <w:trPr>
          <w:gridAfter w:val="1"/>
          <w:wAfter w:w="236" w:type="dxa"/>
          <w:trHeight w:val="384"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年度总体目标</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完成情况</w:t>
            </w:r>
          </w:p>
        </w:tc>
        <w:tc>
          <w:tcPr>
            <w:tcW w:w="4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预期目标</w:t>
            </w:r>
          </w:p>
        </w:tc>
        <w:tc>
          <w:tcPr>
            <w:tcW w:w="4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目标实际完成情况</w:t>
            </w:r>
          </w:p>
        </w:tc>
      </w:tr>
      <w:tr>
        <w:tblPrEx>
          <w:tblCellMar>
            <w:top w:w="0" w:type="dxa"/>
            <w:left w:w="108" w:type="dxa"/>
            <w:bottom w:w="0" w:type="dxa"/>
            <w:right w:w="108" w:type="dxa"/>
          </w:tblCellMar>
        </w:tblPrEx>
        <w:trPr>
          <w:gridAfter w:val="1"/>
          <w:wAfter w:w="236" w:type="dxa"/>
          <w:trHeight w:val="149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4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textAlignment w:val="top"/>
              <w:rPr>
                <w:rFonts w:asciiTheme="majorEastAsia" w:hAnsiTheme="majorEastAsia" w:eastAsiaTheme="majorEastAsia" w:cstheme="majorEastAsia"/>
                <w:sz w:val="24"/>
              </w:rPr>
            </w:pPr>
            <w:r>
              <w:rPr>
                <w:rFonts w:hint="eastAsia" w:ascii="宋体" w:hAnsi="宋体" w:cs="宋体"/>
                <w:color w:val="000000"/>
                <w:sz w:val="24"/>
              </w:rPr>
              <w:t>通过活动场所（童语宫）及附属设施改造工程，优化幼儿园活动环境，改善办园条件。</w:t>
            </w:r>
          </w:p>
        </w:tc>
        <w:tc>
          <w:tcPr>
            <w:tcW w:w="4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textAlignment w:val="top"/>
              <w:rPr>
                <w:rFonts w:asciiTheme="majorEastAsia" w:hAnsiTheme="majorEastAsia" w:eastAsiaTheme="majorEastAsia" w:cstheme="majorEastAsia"/>
                <w:sz w:val="24"/>
              </w:rPr>
            </w:pPr>
            <w:r>
              <w:rPr>
                <w:rFonts w:hint="eastAsia" w:ascii="宋体" w:hAnsi="宋体" w:cs="宋体"/>
                <w:color w:val="000000"/>
                <w:sz w:val="24"/>
              </w:rPr>
              <w:t>通过活动场所（童语宫）及附属设施改造工程，优化幼儿园活动环境，改善办园条件。</w:t>
            </w:r>
          </w:p>
        </w:tc>
      </w:tr>
      <w:tr>
        <w:tblPrEx>
          <w:tblCellMar>
            <w:top w:w="0" w:type="dxa"/>
            <w:left w:w="108" w:type="dxa"/>
            <w:bottom w:w="0" w:type="dxa"/>
            <w:right w:w="108" w:type="dxa"/>
          </w:tblCellMar>
        </w:tblPrEx>
        <w:trPr>
          <w:gridAfter w:val="1"/>
          <w:wAfter w:w="236" w:type="dxa"/>
          <w:trHeight w:val="756" w:hRule="atLeast"/>
        </w:trPr>
        <w:tc>
          <w:tcPr>
            <w:tcW w:w="851"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年度绩效指标完成情况</w:t>
            </w:r>
          </w:p>
        </w:tc>
        <w:tc>
          <w:tcPr>
            <w:tcW w:w="954"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一级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二级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三级</w:t>
            </w:r>
          </w:p>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预期指标值</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实际完成指标值</w:t>
            </w:r>
          </w:p>
        </w:tc>
      </w:tr>
      <w:tr>
        <w:tblPrEx>
          <w:tblCellMar>
            <w:top w:w="0" w:type="dxa"/>
            <w:left w:w="108" w:type="dxa"/>
            <w:bottom w:w="0" w:type="dxa"/>
            <w:right w:w="108" w:type="dxa"/>
          </w:tblCellMar>
        </w:tblPrEx>
        <w:trPr>
          <w:gridAfter w:val="1"/>
          <w:wAfter w:w="236" w:type="dxa"/>
          <w:trHeight w:val="756" w:hRule="atLeast"/>
        </w:trPr>
        <w:tc>
          <w:tcPr>
            <w:tcW w:w="851"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完成</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sz w:val="24"/>
              </w:rPr>
              <w:t>质量指标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sz w:val="24"/>
              </w:rPr>
              <w:t>专家组验收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sz w:val="24"/>
              </w:rPr>
              <w:t>验收合格</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sz w:val="24"/>
              </w:rPr>
              <w:t>验收合格</w:t>
            </w:r>
          </w:p>
        </w:tc>
      </w:tr>
      <w:tr>
        <w:tblPrEx>
          <w:tblCellMar>
            <w:top w:w="0" w:type="dxa"/>
            <w:left w:w="108" w:type="dxa"/>
            <w:bottom w:w="0" w:type="dxa"/>
            <w:right w:w="108" w:type="dxa"/>
          </w:tblCellMar>
        </w:tblPrEx>
        <w:trPr>
          <w:gridAfter w:val="1"/>
          <w:wAfter w:w="236" w:type="dxa"/>
          <w:trHeight w:val="756" w:hRule="atLeast"/>
        </w:trPr>
        <w:tc>
          <w:tcPr>
            <w:tcW w:w="851"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24"/>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时效指标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sz w:val="24"/>
              </w:rPr>
              <w:t>完成时间</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Cs w:val="21"/>
              </w:rPr>
              <w:t>2022年12月31日前</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按计划实施</w:t>
            </w:r>
          </w:p>
        </w:tc>
      </w:tr>
      <w:tr>
        <w:tblPrEx>
          <w:tblCellMar>
            <w:top w:w="0" w:type="dxa"/>
            <w:left w:w="108" w:type="dxa"/>
            <w:bottom w:w="0" w:type="dxa"/>
            <w:right w:w="108" w:type="dxa"/>
          </w:tblCellMar>
        </w:tblPrEx>
        <w:trPr>
          <w:gridAfter w:val="1"/>
          <w:wAfter w:w="236" w:type="dxa"/>
          <w:trHeight w:val="384" w:hRule="atLeast"/>
        </w:trPr>
        <w:tc>
          <w:tcPr>
            <w:tcW w:w="851"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Theme="majorEastAsia" w:hAnsiTheme="majorEastAsia" w:eastAsiaTheme="majorEastAsia" w:cstheme="majorEastAsia"/>
                <w:sz w:val="24"/>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成本指标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资金金额</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95.96万元</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30.69万元</w:t>
            </w:r>
          </w:p>
        </w:tc>
      </w:tr>
      <w:tr>
        <w:tblPrEx>
          <w:tblCellMar>
            <w:top w:w="0" w:type="dxa"/>
            <w:left w:w="108" w:type="dxa"/>
            <w:bottom w:w="0" w:type="dxa"/>
            <w:right w:w="108" w:type="dxa"/>
          </w:tblCellMar>
        </w:tblPrEx>
        <w:trPr>
          <w:gridAfter w:val="1"/>
          <w:wAfter w:w="236" w:type="dxa"/>
          <w:trHeight w:val="756" w:hRule="atLeast"/>
        </w:trPr>
        <w:tc>
          <w:tcPr>
            <w:tcW w:w="851" w:type="dxa"/>
            <w:vMerge w:val="continue"/>
            <w:tcBorders>
              <w:left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效益</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指标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社会效益指标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改造后的表现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Cs w:val="21"/>
              </w:rPr>
              <w:t>有效</w:t>
            </w:r>
            <w:r>
              <w:rPr>
                <w:rFonts w:hint="eastAsia" w:ascii="宋体" w:hAnsi="宋体" w:cs="宋体"/>
                <w:color w:val="000000"/>
                <w:szCs w:val="21"/>
              </w:rPr>
              <w:t>改善办园条件</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szCs w:val="21"/>
              </w:rPr>
              <w:t>有效</w:t>
            </w:r>
            <w:r>
              <w:rPr>
                <w:rFonts w:hint="eastAsia" w:ascii="宋体" w:hAnsi="宋体" w:cs="宋体"/>
                <w:color w:val="000000"/>
                <w:szCs w:val="21"/>
              </w:rPr>
              <w:t>改善办园条件</w:t>
            </w:r>
          </w:p>
        </w:tc>
      </w:tr>
      <w:tr>
        <w:tblPrEx>
          <w:tblCellMar>
            <w:top w:w="0" w:type="dxa"/>
            <w:left w:w="108" w:type="dxa"/>
            <w:bottom w:w="0" w:type="dxa"/>
            <w:right w:w="108" w:type="dxa"/>
          </w:tblCellMar>
        </w:tblPrEx>
        <w:trPr>
          <w:gridAfter w:val="1"/>
          <w:wAfter w:w="236" w:type="dxa"/>
          <w:trHeight w:val="768" w:hRule="atLeast"/>
        </w:trPr>
        <w:tc>
          <w:tcPr>
            <w:tcW w:w="851"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ajorEastAsia" w:hAnsiTheme="majorEastAsia" w:eastAsiaTheme="majorEastAsia" w:cstheme="majorEastAsia"/>
                <w:sz w:val="24"/>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满意</w:t>
            </w:r>
          </w:p>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度指标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满意度指标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宋体" w:hAnsi="宋体" w:cs="宋体"/>
                <w:color w:val="000000"/>
                <w:sz w:val="24"/>
              </w:rPr>
              <w:t>师生满意率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≥95%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≥98%</w:t>
            </w:r>
          </w:p>
        </w:tc>
      </w:tr>
    </w:tbl>
    <w:p>
      <w:pPr>
        <w:pStyle w:val="9"/>
        <w:ind w:firstLine="0" w:firstLineChars="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1"/>
      <w:bookmarkEnd w:id="53"/>
      <w:bookmarkStart w:id="54" w:name="_Toc15396619"/>
    </w:p>
    <w:p>
      <w:pPr>
        <w:pStyle w:val="4"/>
        <w:rPr>
          <w:rFonts w:ascii="仿宋" w:hAnsi="仿宋" w:eastAsia="仿宋"/>
          <w:b w:val="0"/>
        </w:rPr>
      </w:pPr>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pPr>
        <w:pStyle w:val="4"/>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pPr>
        <w:pStyle w:val="4"/>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65"/>
    </w:p>
    <w:p>
      <w:pPr>
        <w:pStyle w:val="4"/>
        <w:rPr>
          <w:rStyle w:val="27"/>
          <w:rFonts w:ascii="仿宋" w:hAnsi="仿宋" w:eastAsia="仿宋"/>
          <w:b w:val="0"/>
          <w:bCs w:val="0"/>
        </w:rPr>
      </w:pPr>
      <w:bookmarkStart w:id="66"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66"/>
    </w:p>
    <w:p>
      <w:pPr>
        <w:rPr>
          <w:rFonts w:eastAsia="仿宋"/>
        </w:rPr>
      </w:pPr>
      <w:r>
        <w:rPr>
          <w:rStyle w:val="27"/>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73E36"/>
    <w:multiLevelType w:val="singleLevel"/>
    <w:tmpl w:val="C2573E36"/>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7C3E114"/>
    <w:multiLevelType w:val="singleLevel"/>
    <w:tmpl w:val="27C3E114"/>
    <w:lvl w:ilvl="0" w:tentative="0">
      <w:start w:val="3"/>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YWI5MTRmNDg2MGZiNWQ3ZWZjYjI2YTM5Njg0NmIifQ=="/>
  </w:docVars>
  <w:rsids>
    <w:rsidRoot w:val="00F1361C"/>
    <w:rsid w:val="000222C6"/>
    <w:rsid w:val="0002549F"/>
    <w:rsid w:val="000468DB"/>
    <w:rsid w:val="00056576"/>
    <w:rsid w:val="0006487A"/>
    <w:rsid w:val="00065F8F"/>
    <w:rsid w:val="00070A43"/>
    <w:rsid w:val="000768F2"/>
    <w:rsid w:val="00081BDB"/>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67B9"/>
    <w:rsid w:val="000E7119"/>
    <w:rsid w:val="00114E9B"/>
    <w:rsid w:val="00125861"/>
    <w:rsid w:val="00142216"/>
    <w:rsid w:val="00144D6A"/>
    <w:rsid w:val="0014729F"/>
    <w:rsid w:val="00155351"/>
    <w:rsid w:val="00157BAB"/>
    <w:rsid w:val="001654D1"/>
    <w:rsid w:val="00174518"/>
    <w:rsid w:val="0018106D"/>
    <w:rsid w:val="0018153C"/>
    <w:rsid w:val="001877A7"/>
    <w:rsid w:val="00191536"/>
    <w:rsid w:val="00196687"/>
    <w:rsid w:val="001A6BCF"/>
    <w:rsid w:val="001C048E"/>
    <w:rsid w:val="001C0962"/>
    <w:rsid w:val="001C66E0"/>
    <w:rsid w:val="001D7531"/>
    <w:rsid w:val="001E39E5"/>
    <w:rsid w:val="001E737D"/>
    <w:rsid w:val="001F0592"/>
    <w:rsid w:val="001F7506"/>
    <w:rsid w:val="002006CD"/>
    <w:rsid w:val="00202B36"/>
    <w:rsid w:val="00204B7A"/>
    <w:rsid w:val="00204CDE"/>
    <w:rsid w:val="0021101A"/>
    <w:rsid w:val="00220536"/>
    <w:rsid w:val="00226084"/>
    <w:rsid w:val="00227340"/>
    <w:rsid w:val="00235629"/>
    <w:rsid w:val="00245594"/>
    <w:rsid w:val="00260C38"/>
    <w:rsid w:val="002616C0"/>
    <w:rsid w:val="00265372"/>
    <w:rsid w:val="002662AA"/>
    <w:rsid w:val="00280496"/>
    <w:rsid w:val="002907C6"/>
    <w:rsid w:val="00294959"/>
    <w:rsid w:val="00294DC9"/>
    <w:rsid w:val="00295495"/>
    <w:rsid w:val="002A31DE"/>
    <w:rsid w:val="002B2613"/>
    <w:rsid w:val="002B6923"/>
    <w:rsid w:val="002D6D05"/>
    <w:rsid w:val="002E0811"/>
    <w:rsid w:val="002F0B1D"/>
    <w:rsid w:val="002F1818"/>
    <w:rsid w:val="002F567B"/>
    <w:rsid w:val="00303F39"/>
    <w:rsid w:val="003216A9"/>
    <w:rsid w:val="003236F1"/>
    <w:rsid w:val="003336CB"/>
    <w:rsid w:val="00335A74"/>
    <w:rsid w:val="0036561B"/>
    <w:rsid w:val="0037013F"/>
    <w:rsid w:val="00380C92"/>
    <w:rsid w:val="003A229F"/>
    <w:rsid w:val="003A484F"/>
    <w:rsid w:val="003A4883"/>
    <w:rsid w:val="003B0BE0"/>
    <w:rsid w:val="003B0C1B"/>
    <w:rsid w:val="003B688C"/>
    <w:rsid w:val="003B6B10"/>
    <w:rsid w:val="003C0291"/>
    <w:rsid w:val="003C0DDA"/>
    <w:rsid w:val="003C39AE"/>
    <w:rsid w:val="003C7B60"/>
    <w:rsid w:val="003D0C0F"/>
    <w:rsid w:val="003D1FB2"/>
    <w:rsid w:val="003D66DA"/>
    <w:rsid w:val="003E1310"/>
    <w:rsid w:val="003E6F55"/>
    <w:rsid w:val="00402C2D"/>
    <w:rsid w:val="00406254"/>
    <w:rsid w:val="00412D29"/>
    <w:rsid w:val="00414B72"/>
    <w:rsid w:val="00416146"/>
    <w:rsid w:val="004223DE"/>
    <w:rsid w:val="0043209E"/>
    <w:rsid w:val="00434489"/>
    <w:rsid w:val="00437085"/>
    <w:rsid w:val="00443880"/>
    <w:rsid w:val="004464F4"/>
    <w:rsid w:val="00471401"/>
    <w:rsid w:val="00473F31"/>
    <w:rsid w:val="0048263A"/>
    <w:rsid w:val="00487E5D"/>
    <w:rsid w:val="00496D97"/>
    <w:rsid w:val="004A711F"/>
    <w:rsid w:val="004B199D"/>
    <w:rsid w:val="004B4690"/>
    <w:rsid w:val="004B6C8A"/>
    <w:rsid w:val="004C31E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C73ED"/>
    <w:rsid w:val="005D1C8B"/>
    <w:rsid w:val="005D468D"/>
    <w:rsid w:val="005D5CED"/>
    <w:rsid w:val="005F1A4C"/>
    <w:rsid w:val="00603102"/>
    <w:rsid w:val="00605688"/>
    <w:rsid w:val="006070AF"/>
    <w:rsid w:val="00607E6C"/>
    <w:rsid w:val="006101B1"/>
    <w:rsid w:val="0061497C"/>
    <w:rsid w:val="00614E44"/>
    <w:rsid w:val="00621C19"/>
    <w:rsid w:val="0062270A"/>
    <w:rsid w:val="00622830"/>
    <w:rsid w:val="00623DA0"/>
    <w:rsid w:val="00630AEF"/>
    <w:rsid w:val="006325F8"/>
    <w:rsid w:val="00633463"/>
    <w:rsid w:val="00634C9A"/>
    <w:rsid w:val="00637934"/>
    <w:rsid w:val="006440E4"/>
    <w:rsid w:val="00656967"/>
    <w:rsid w:val="0066343B"/>
    <w:rsid w:val="00664777"/>
    <w:rsid w:val="006748A4"/>
    <w:rsid w:val="00681A31"/>
    <w:rsid w:val="00683E73"/>
    <w:rsid w:val="006A3141"/>
    <w:rsid w:val="006A5E34"/>
    <w:rsid w:val="006B2422"/>
    <w:rsid w:val="006B2B9A"/>
    <w:rsid w:val="006B31C3"/>
    <w:rsid w:val="006C1937"/>
    <w:rsid w:val="006F020C"/>
    <w:rsid w:val="007127B7"/>
    <w:rsid w:val="0071798E"/>
    <w:rsid w:val="007402CA"/>
    <w:rsid w:val="007416B6"/>
    <w:rsid w:val="00746F48"/>
    <w:rsid w:val="0075194C"/>
    <w:rsid w:val="0075404D"/>
    <w:rsid w:val="0076182A"/>
    <w:rsid w:val="00767B7E"/>
    <w:rsid w:val="007770C3"/>
    <w:rsid w:val="00784D24"/>
    <w:rsid w:val="00785FBA"/>
    <w:rsid w:val="0078602F"/>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91A"/>
    <w:rsid w:val="00850625"/>
    <w:rsid w:val="00853718"/>
    <w:rsid w:val="00855221"/>
    <w:rsid w:val="00860645"/>
    <w:rsid w:val="00867FFD"/>
    <w:rsid w:val="00871F71"/>
    <w:rsid w:val="00872FD8"/>
    <w:rsid w:val="00885AF4"/>
    <w:rsid w:val="008939CD"/>
    <w:rsid w:val="008B768C"/>
    <w:rsid w:val="008C4DB1"/>
    <w:rsid w:val="008C4EAF"/>
    <w:rsid w:val="008C5176"/>
    <w:rsid w:val="008C7FD0"/>
    <w:rsid w:val="008D138C"/>
    <w:rsid w:val="008E1DE7"/>
    <w:rsid w:val="008E707C"/>
    <w:rsid w:val="00900B08"/>
    <w:rsid w:val="00902155"/>
    <w:rsid w:val="00902FA3"/>
    <w:rsid w:val="00923564"/>
    <w:rsid w:val="0092392E"/>
    <w:rsid w:val="009315F9"/>
    <w:rsid w:val="00931E3C"/>
    <w:rsid w:val="00933499"/>
    <w:rsid w:val="00935C98"/>
    <w:rsid w:val="00941165"/>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0F01"/>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5D6"/>
    <w:rsid w:val="00A67AB5"/>
    <w:rsid w:val="00A733B2"/>
    <w:rsid w:val="00A741C2"/>
    <w:rsid w:val="00A91760"/>
    <w:rsid w:val="00A93B00"/>
    <w:rsid w:val="00A93C21"/>
    <w:rsid w:val="00AB64C9"/>
    <w:rsid w:val="00AC3C6A"/>
    <w:rsid w:val="00AD2EF4"/>
    <w:rsid w:val="00AD5620"/>
    <w:rsid w:val="00AD656B"/>
    <w:rsid w:val="00AD7C1B"/>
    <w:rsid w:val="00AE16BA"/>
    <w:rsid w:val="00AE1EBE"/>
    <w:rsid w:val="00B03C9D"/>
    <w:rsid w:val="00B060AE"/>
    <w:rsid w:val="00B10517"/>
    <w:rsid w:val="00B14E76"/>
    <w:rsid w:val="00B161B8"/>
    <w:rsid w:val="00B2048C"/>
    <w:rsid w:val="00B26753"/>
    <w:rsid w:val="00B310B9"/>
    <w:rsid w:val="00B35F3F"/>
    <w:rsid w:val="00B36CBB"/>
    <w:rsid w:val="00B425E0"/>
    <w:rsid w:val="00B440AA"/>
    <w:rsid w:val="00B44B70"/>
    <w:rsid w:val="00B53C56"/>
    <w:rsid w:val="00B57DAF"/>
    <w:rsid w:val="00B77EA6"/>
    <w:rsid w:val="00B81598"/>
    <w:rsid w:val="00B841F1"/>
    <w:rsid w:val="00B944D6"/>
    <w:rsid w:val="00BA159F"/>
    <w:rsid w:val="00BB4DF0"/>
    <w:rsid w:val="00BB5A21"/>
    <w:rsid w:val="00BC289F"/>
    <w:rsid w:val="00BC2D50"/>
    <w:rsid w:val="00BC5361"/>
    <w:rsid w:val="00BC5460"/>
    <w:rsid w:val="00BC57CD"/>
    <w:rsid w:val="00BC6B50"/>
    <w:rsid w:val="00BD0E25"/>
    <w:rsid w:val="00BF5BD6"/>
    <w:rsid w:val="00C03E31"/>
    <w:rsid w:val="00C33E72"/>
    <w:rsid w:val="00C354B2"/>
    <w:rsid w:val="00C35554"/>
    <w:rsid w:val="00C42709"/>
    <w:rsid w:val="00C454D5"/>
    <w:rsid w:val="00C533CC"/>
    <w:rsid w:val="00C5751C"/>
    <w:rsid w:val="00C61BFC"/>
    <w:rsid w:val="00C62B85"/>
    <w:rsid w:val="00C65438"/>
    <w:rsid w:val="00C84172"/>
    <w:rsid w:val="00C87FD8"/>
    <w:rsid w:val="00C91381"/>
    <w:rsid w:val="00C91CBB"/>
    <w:rsid w:val="00CB1EB4"/>
    <w:rsid w:val="00CB4E70"/>
    <w:rsid w:val="00CC09B6"/>
    <w:rsid w:val="00CC13C4"/>
    <w:rsid w:val="00CC666F"/>
    <w:rsid w:val="00CD1E3F"/>
    <w:rsid w:val="00CE44F6"/>
    <w:rsid w:val="00CE49DA"/>
    <w:rsid w:val="00CE7B61"/>
    <w:rsid w:val="00D00095"/>
    <w:rsid w:val="00D114F0"/>
    <w:rsid w:val="00D20620"/>
    <w:rsid w:val="00D20B4D"/>
    <w:rsid w:val="00D254F7"/>
    <w:rsid w:val="00D26091"/>
    <w:rsid w:val="00D2685C"/>
    <w:rsid w:val="00D34E7C"/>
    <w:rsid w:val="00D35489"/>
    <w:rsid w:val="00D36AFE"/>
    <w:rsid w:val="00D51276"/>
    <w:rsid w:val="00D64EF0"/>
    <w:rsid w:val="00D7035F"/>
    <w:rsid w:val="00D82E16"/>
    <w:rsid w:val="00DA634F"/>
    <w:rsid w:val="00DA65AC"/>
    <w:rsid w:val="00DB1913"/>
    <w:rsid w:val="00DB3AFF"/>
    <w:rsid w:val="00DB5874"/>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90130"/>
    <w:rsid w:val="00EA010F"/>
    <w:rsid w:val="00EA0745"/>
    <w:rsid w:val="00EB07A7"/>
    <w:rsid w:val="00ED1B63"/>
    <w:rsid w:val="00ED3C1F"/>
    <w:rsid w:val="00ED3CDB"/>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61CB"/>
    <w:rsid w:val="00F754A1"/>
    <w:rsid w:val="00F81FD9"/>
    <w:rsid w:val="00F841AA"/>
    <w:rsid w:val="00F84A94"/>
    <w:rsid w:val="00F87E96"/>
    <w:rsid w:val="00F91CFD"/>
    <w:rsid w:val="00FA23E8"/>
    <w:rsid w:val="00FA585E"/>
    <w:rsid w:val="00FD3CC1"/>
    <w:rsid w:val="00FF1E02"/>
    <w:rsid w:val="00FF30B4"/>
    <w:rsid w:val="01001B5E"/>
    <w:rsid w:val="010827C0"/>
    <w:rsid w:val="010B405F"/>
    <w:rsid w:val="01145609"/>
    <w:rsid w:val="01146715"/>
    <w:rsid w:val="01303AC5"/>
    <w:rsid w:val="0147778C"/>
    <w:rsid w:val="01583748"/>
    <w:rsid w:val="016A6FD7"/>
    <w:rsid w:val="01804A4C"/>
    <w:rsid w:val="019D55FE"/>
    <w:rsid w:val="01B666C0"/>
    <w:rsid w:val="01C40DDD"/>
    <w:rsid w:val="01D60B10"/>
    <w:rsid w:val="02363CA8"/>
    <w:rsid w:val="02441F1E"/>
    <w:rsid w:val="0273010D"/>
    <w:rsid w:val="02775E4F"/>
    <w:rsid w:val="028440C8"/>
    <w:rsid w:val="029F0F02"/>
    <w:rsid w:val="02A64D86"/>
    <w:rsid w:val="02AB38B7"/>
    <w:rsid w:val="02BC1AB4"/>
    <w:rsid w:val="02BD47F7"/>
    <w:rsid w:val="02C46BBB"/>
    <w:rsid w:val="02CB619B"/>
    <w:rsid w:val="02D05560"/>
    <w:rsid w:val="02D0730E"/>
    <w:rsid w:val="03014A7F"/>
    <w:rsid w:val="030671D3"/>
    <w:rsid w:val="03105C95"/>
    <w:rsid w:val="03192A63"/>
    <w:rsid w:val="032C4E8C"/>
    <w:rsid w:val="033A0C2B"/>
    <w:rsid w:val="034321D6"/>
    <w:rsid w:val="03455F4E"/>
    <w:rsid w:val="03533389"/>
    <w:rsid w:val="035717DD"/>
    <w:rsid w:val="035B12CD"/>
    <w:rsid w:val="037B54CB"/>
    <w:rsid w:val="037C7FE0"/>
    <w:rsid w:val="03810BB8"/>
    <w:rsid w:val="03942A31"/>
    <w:rsid w:val="03A32C74"/>
    <w:rsid w:val="03A964DC"/>
    <w:rsid w:val="03CD4040"/>
    <w:rsid w:val="03DA48E8"/>
    <w:rsid w:val="03E8760A"/>
    <w:rsid w:val="03EA189A"/>
    <w:rsid w:val="03F83FE9"/>
    <w:rsid w:val="040000C7"/>
    <w:rsid w:val="04025BED"/>
    <w:rsid w:val="04074FB1"/>
    <w:rsid w:val="040D758B"/>
    <w:rsid w:val="04125FCD"/>
    <w:rsid w:val="043D54AA"/>
    <w:rsid w:val="043D6C25"/>
    <w:rsid w:val="044A3EE9"/>
    <w:rsid w:val="04561A95"/>
    <w:rsid w:val="046643CE"/>
    <w:rsid w:val="047A1C27"/>
    <w:rsid w:val="047A5783"/>
    <w:rsid w:val="047C11FD"/>
    <w:rsid w:val="04936845"/>
    <w:rsid w:val="049820AD"/>
    <w:rsid w:val="049C1B9D"/>
    <w:rsid w:val="04BF588C"/>
    <w:rsid w:val="04C335CE"/>
    <w:rsid w:val="04C64537"/>
    <w:rsid w:val="04CD61FB"/>
    <w:rsid w:val="04D37589"/>
    <w:rsid w:val="04DA0918"/>
    <w:rsid w:val="04EF43C3"/>
    <w:rsid w:val="04FA68C4"/>
    <w:rsid w:val="050140F6"/>
    <w:rsid w:val="05074D82"/>
    <w:rsid w:val="050B0AD1"/>
    <w:rsid w:val="051B58A3"/>
    <w:rsid w:val="05263B5D"/>
    <w:rsid w:val="052D6E30"/>
    <w:rsid w:val="053A6B76"/>
    <w:rsid w:val="053D30FB"/>
    <w:rsid w:val="05504736"/>
    <w:rsid w:val="05600E1D"/>
    <w:rsid w:val="056C4994"/>
    <w:rsid w:val="059C5BCD"/>
    <w:rsid w:val="05A52CD4"/>
    <w:rsid w:val="05A827C4"/>
    <w:rsid w:val="05CF7D50"/>
    <w:rsid w:val="05D90BCF"/>
    <w:rsid w:val="05D95027"/>
    <w:rsid w:val="05DB04A3"/>
    <w:rsid w:val="05DB4947"/>
    <w:rsid w:val="05EA2DDC"/>
    <w:rsid w:val="05F872A7"/>
    <w:rsid w:val="06107714"/>
    <w:rsid w:val="061559BE"/>
    <w:rsid w:val="06165212"/>
    <w:rsid w:val="062D0032"/>
    <w:rsid w:val="065D35AE"/>
    <w:rsid w:val="065D710A"/>
    <w:rsid w:val="0667442D"/>
    <w:rsid w:val="066E7382"/>
    <w:rsid w:val="067A7CBC"/>
    <w:rsid w:val="067B57E2"/>
    <w:rsid w:val="068723D9"/>
    <w:rsid w:val="069C40D7"/>
    <w:rsid w:val="06A20FC1"/>
    <w:rsid w:val="06A25465"/>
    <w:rsid w:val="06A905A2"/>
    <w:rsid w:val="06AB256C"/>
    <w:rsid w:val="06D7510F"/>
    <w:rsid w:val="06EE2458"/>
    <w:rsid w:val="06F9676B"/>
    <w:rsid w:val="06FF0E81"/>
    <w:rsid w:val="070677A2"/>
    <w:rsid w:val="071023CF"/>
    <w:rsid w:val="07134E8C"/>
    <w:rsid w:val="07140111"/>
    <w:rsid w:val="071D689A"/>
    <w:rsid w:val="072A7934"/>
    <w:rsid w:val="072E0AA7"/>
    <w:rsid w:val="073E499C"/>
    <w:rsid w:val="074D717F"/>
    <w:rsid w:val="075449B1"/>
    <w:rsid w:val="07690A0B"/>
    <w:rsid w:val="077A3CEC"/>
    <w:rsid w:val="07846919"/>
    <w:rsid w:val="07917AF4"/>
    <w:rsid w:val="07B23486"/>
    <w:rsid w:val="07B94814"/>
    <w:rsid w:val="07C16D91"/>
    <w:rsid w:val="07C531B9"/>
    <w:rsid w:val="07D21D7A"/>
    <w:rsid w:val="07D472BB"/>
    <w:rsid w:val="07DF3944"/>
    <w:rsid w:val="07EF78FA"/>
    <w:rsid w:val="07F25F78"/>
    <w:rsid w:val="07F7358F"/>
    <w:rsid w:val="07FC2953"/>
    <w:rsid w:val="080041F1"/>
    <w:rsid w:val="080D2DB2"/>
    <w:rsid w:val="081163FE"/>
    <w:rsid w:val="0834033F"/>
    <w:rsid w:val="083716D0"/>
    <w:rsid w:val="08514A4D"/>
    <w:rsid w:val="08535CDD"/>
    <w:rsid w:val="08597DA5"/>
    <w:rsid w:val="085E716A"/>
    <w:rsid w:val="08640C24"/>
    <w:rsid w:val="086E1AA3"/>
    <w:rsid w:val="08766BA9"/>
    <w:rsid w:val="08A70CB7"/>
    <w:rsid w:val="08B33959"/>
    <w:rsid w:val="08BF22FE"/>
    <w:rsid w:val="08D31906"/>
    <w:rsid w:val="090860C4"/>
    <w:rsid w:val="090A4CC2"/>
    <w:rsid w:val="090E6DE2"/>
    <w:rsid w:val="09297778"/>
    <w:rsid w:val="092D370C"/>
    <w:rsid w:val="09311994"/>
    <w:rsid w:val="09432938"/>
    <w:rsid w:val="09440A55"/>
    <w:rsid w:val="09465263"/>
    <w:rsid w:val="096802A0"/>
    <w:rsid w:val="09742B10"/>
    <w:rsid w:val="09792FD8"/>
    <w:rsid w:val="098122DA"/>
    <w:rsid w:val="099F5C8C"/>
    <w:rsid w:val="09B41737"/>
    <w:rsid w:val="09C90A13"/>
    <w:rsid w:val="09CB082F"/>
    <w:rsid w:val="09DF42DA"/>
    <w:rsid w:val="09E47B84"/>
    <w:rsid w:val="09EF6C13"/>
    <w:rsid w:val="09F00295"/>
    <w:rsid w:val="0A0106F5"/>
    <w:rsid w:val="0A041F36"/>
    <w:rsid w:val="0A047358"/>
    <w:rsid w:val="0A2032A3"/>
    <w:rsid w:val="0A254E45"/>
    <w:rsid w:val="0A430D0D"/>
    <w:rsid w:val="0A4707FD"/>
    <w:rsid w:val="0A4725AB"/>
    <w:rsid w:val="0A4C1970"/>
    <w:rsid w:val="0A5E3EDC"/>
    <w:rsid w:val="0A64600C"/>
    <w:rsid w:val="0A652A31"/>
    <w:rsid w:val="0A6842D0"/>
    <w:rsid w:val="0A742C74"/>
    <w:rsid w:val="0A874082"/>
    <w:rsid w:val="0A8C2CE9"/>
    <w:rsid w:val="0A984BB5"/>
    <w:rsid w:val="0AEF78A5"/>
    <w:rsid w:val="0B0C10FF"/>
    <w:rsid w:val="0B1A381C"/>
    <w:rsid w:val="0B1F538D"/>
    <w:rsid w:val="0B1F7084"/>
    <w:rsid w:val="0B322D65"/>
    <w:rsid w:val="0B3348DE"/>
    <w:rsid w:val="0B3C3711"/>
    <w:rsid w:val="0B576805"/>
    <w:rsid w:val="0B5E5DFE"/>
    <w:rsid w:val="0B64718D"/>
    <w:rsid w:val="0B674587"/>
    <w:rsid w:val="0B7D3DAB"/>
    <w:rsid w:val="0B8A37D8"/>
    <w:rsid w:val="0BA30B27"/>
    <w:rsid w:val="0BA457DB"/>
    <w:rsid w:val="0BC12AA5"/>
    <w:rsid w:val="0BD31C1D"/>
    <w:rsid w:val="0BD42BE3"/>
    <w:rsid w:val="0BD936D7"/>
    <w:rsid w:val="0BDC6D23"/>
    <w:rsid w:val="0BE43E2A"/>
    <w:rsid w:val="0BE45BD8"/>
    <w:rsid w:val="0BE51E20"/>
    <w:rsid w:val="0BE5207C"/>
    <w:rsid w:val="0BF00A21"/>
    <w:rsid w:val="0BF70001"/>
    <w:rsid w:val="0BFF2A12"/>
    <w:rsid w:val="0C0266C5"/>
    <w:rsid w:val="0C040028"/>
    <w:rsid w:val="0C0E2057"/>
    <w:rsid w:val="0C112E71"/>
    <w:rsid w:val="0C122745"/>
    <w:rsid w:val="0C22507E"/>
    <w:rsid w:val="0C234952"/>
    <w:rsid w:val="0C240448"/>
    <w:rsid w:val="0C4A6383"/>
    <w:rsid w:val="0C624F7D"/>
    <w:rsid w:val="0C7B29E0"/>
    <w:rsid w:val="0C7D22B4"/>
    <w:rsid w:val="0C7F37E5"/>
    <w:rsid w:val="0C807FF6"/>
    <w:rsid w:val="0C925FED"/>
    <w:rsid w:val="0C970E9C"/>
    <w:rsid w:val="0CB17719"/>
    <w:rsid w:val="0CB3217A"/>
    <w:rsid w:val="0CB63A18"/>
    <w:rsid w:val="0CC25F19"/>
    <w:rsid w:val="0CC61958"/>
    <w:rsid w:val="0CCA3020"/>
    <w:rsid w:val="0CCA6D92"/>
    <w:rsid w:val="0CCC6D98"/>
    <w:rsid w:val="0CD10852"/>
    <w:rsid w:val="0CD914B5"/>
    <w:rsid w:val="0CFD51A3"/>
    <w:rsid w:val="0D11550F"/>
    <w:rsid w:val="0D144FFA"/>
    <w:rsid w:val="0D231EED"/>
    <w:rsid w:val="0D272220"/>
    <w:rsid w:val="0D3112F1"/>
    <w:rsid w:val="0D372389"/>
    <w:rsid w:val="0D3D5EE8"/>
    <w:rsid w:val="0D3E26CF"/>
    <w:rsid w:val="0D411534"/>
    <w:rsid w:val="0D426421"/>
    <w:rsid w:val="0D49663A"/>
    <w:rsid w:val="0D5000C9"/>
    <w:rsid w:val="0D501495"/>
    <w:rsid w:val="0D536D39"/>
    <w:rsid w:val="0D554FDF"/>
    <w:rsid w:val="0D5646EA"/>
    <w:rsid w:val="0D5D3E94"/>
    <w:rsid w:val="0D5F7C0C"/>
    <w:rsid w:val="0D692839"/>
    <w:rsid w:val="0D6C2329"/>
    <w:rsid w:val="0D6D5B0D"/>
    <w:rsid w:val="0D8853B5"/>
    <w:rsid w:val="0D8B0A01"/>
    <w:rsid w:val="0D9503F3"/>
    <w:rsid w:val="0D984ECC"/>
    <w:rsid w:val="0DB8556E"/>
    <w:rsid w:val="0DBC6E0C"/>
    <w:rsid w:val="0DC12675"/>
    <w:rsid w:val="0DDA7292"/>
    <w:rsid w:val="0DEB5944"/>
    <w:rsid w:val="0DFA5B87"/>
    <w:rsid w:val="0E0116CD"/>
    <w:rsid w:val="0E0B144C"/>
    <w:rsid w:val="0E175B3C"/>
    <w:rsid w:val="0E176739"/>
    <w:rsid w:val="0E1A3B33"/>
    <w:rsid w:val="0E2350DD"/>
    <w:rsid w:val="0E320E7D"/>
    <w:rsid w:val="0E3D09BB"/>
    <w:rsid w:val="0E464928"/>
    <w:rsid w:val="0E4D215A"/>
    <w:rsid w:val="0E4F1A2E"/>
    <w:rsid w:val="0E5057A7"/>
    <w:rsid w:val="0E516672"/>
    <w:rsid w:val="0E523BD1"/>
    <w:rsid w:val="0E527771"/>
    <w:rsid w:val="0E707BF7"/>
    <w:rsid w:val="0E7A35C0"/>
    <w:rsid w:val="0E8042DE"/>
    <w:rsid w:val="0EA62AB8"/>
    <w:rsid w:val="0EAF071F"/>
    <w:rsid w:val="0EB14497"/>
    <w:rsid w:val="0ED14B39"/>
    <w:rsid w:val="0EE24651"/>
    <w:rsid w:val="0EE904A2"/>
    <w:rsid w:val="0EEA5BFB"/>
    <w:rsid w:val="0EF425D6"/>
    <w:rsid w:val="0F0071CD"/>
    <w:rsid w:val="0F0A107D"/>
    <w:rsid w:val="0F205179"/>
    <w:rsid w:val="0F20786F"/>
    <w:rsid w:val="0F256C33"/>
    <w:rsid w:val="0F617F00"/>
    <w:rsid w:val="0F711E78"/>
    <w:rsid w:val="0F7D25CB"/>
    <w:rsid w:val="0F957915"/>
    <w:rsid w:val="0FA07BF0"/>
    <w:rsid w:val="0FAB3C37"/>
    <w:rsid w:val="0FAB538A"/>
    <w:rsid w:val="0FAB7138"/>
    <w:rsid w:val="0FBA34DA"/>
    <w:rsid w:val="0FCE72CB"/>
    <w:rsid w:val="0FDA7A1E"/>
    <w:rsid w:val="0FDF6DE2"/>
    <w:rsid w:val="0FE200E3"/>
    <w:rsid w:val="0FE26B64"/>
    <w:rsid w:val="0FF8789C"/>
    <w:rsid w:val="0FFE195E"/>
    <w:rsid w:val="10044A9B"/>
    <w:rsid w:val="10073833"/>
    <w:rsid w:val="101E3DAE"/>
    <w:rsid w:val="10207B26"/>
    <w:rsid w:val="102913E9"/>
    <w:rsid w:val="10305890"/>
    <w:rsid w:val="103409DF"/>
    <w:rsid w:val="103B4960"/>
    <w:rsid w:val="1045758D"/>
    <w:rsid w:val="10480E2B"/>
    <w:rsid w:val="106273DD"/>
    <w:rsid w:val="107B2FAF"/>
    <w:rsid w:val="108B37C4"/>
    <w:rsid w:val="10A812EC"/>
    <w:rsid w:val="10B95885"/>
    <w:rsid w:val="10BE10ED"/>
    <w:rsid w:val="10C055FF"/>
    <w:rsid w:val="10DA5B09"/>
    <w:rsid w:val="10EA1EE2"/>
    <w:rsid w:val="11052878"/>
    <w:rsid w:val="11074842"/>
    <w:rsid w:val="110E4329"/>
    <w:rsid w:val="111725AC"/>
    <w:rsid w:val="1125116C"/>
    <w:rsid w:val="11496C09"/>
    <w:rsid w:val="11643A43"/>
    <w:rsid w:val="116457F1"/>
    <w:rsid w:val="11785740"/>
    <w:rsid w:val="118107EC"/>
    <w:rsid w:val="11A71B81"/>
    <w:rsid w:val="11AB78C4"/>
    <w:rsid w:val="11AC7198"/>
    <w:rsid w:val="11BF37BC"/>
    <w:rsid w:val="11D32976"/>
    <w:rsid w:val="11DA1F57"/>
    <w:rsid w:val="11DD6519"/>
    <w:rsid w:val="11ED1C8A"/>
    <w:rsid w:val="11F50B3F"/>
    <w:rsid w:val="12011292"/>
    <w:rsid w:val="120C7C36"/>
    <w:rsid w:val="120F4A66"/>
    <w:rsid w:val="12152CEA"/>
    <w:rsid w:val="121A67F7"/>
    <w:rsid w:val="121C60CC"/>
    <w:rsid w:val="122F22A3"/>
    <w:rsid w:val="12333415"/>
    <w:rsid w:val="12350AC6"/>
    <w:rsid w:val="12380A2C"/>
    <w:rsid w:val="123F000C"/>
    <w:rsid w:val="124476BE"/>
    <w:rsid w:val="12555A81"/>
    <w:rsid w:val="12771554"/>
    <w:rsid w:val="127A4AC8"/>
    <w:rsid w:val="12802AFE"/>
    <w:rsid w:val="128B14A3"/>
    <w:rsid w:val="12955E7E"/>
    <w:rsid w:val="12984F2A"/>
    <w:rsid w:val="129C0FBA"/>
    <w:rsid w:val="12A52565"/>
    <w:rsid w:val="12B32F38"/>
    <w:rsid w:val="12B3319E"/>
    <w:rsid w:val="12B542BF"/>
    <w:rsid w:val="12C11D53"/>
    <w:rsid w:val="12C30C3D"/>
    <w:rsid w:val="12D06EB6"/>
    <w:rsid w:val="12D31808"/>
    <w:rsid w:val="12DE15D3"/>
    <w:rsid w:val="1323348A"/>
    <w:rsid w:val="132536A6"/>
    <w:rsid w:val="132D4308"/>
    <w:rsid w:val="133438E9"/>
    <w:rsid w:val="133D454B"/>
    <w:rsid w:val="134C29E0"/>
    <w:rsid w:val="13651CF4"/>
    <w:rsid w:val="1373534E"/>
    <w:rsid w:val="137B5074"/>
    <w:rsid w:val="137F2DB6"/>
    <w:rsid w:val="138228A6"/>
    <w:rsid w:val="13AF1D43"/>
    <w:rsid w:val="13B22621"/>
    <w:rsid w:val="13B50586"/>
    <w:rsid w:val="13C44C6D"/>
    <w:rsid w:val="13D12EE6"/>
    <w:rsid w:val="13F07810"/>
    <w:rsid w:val="13FD1A2C"/>
    <w:rsid w:val="14134B52"/>
    <w:rsid w:val="141F5032"/>
    <w:rsid w:val="1420412F"/>
    <w:rsid w:val="142C122E"/>
    <w:rsid w:val="14307B9A"/>
    <w:rsid w:val="14333BA0"/>
    <w:rsid w:val="143516C6"/>
    <w:rsid w:val="14373691"/>
    <w:rsid w:val="143C2A55"/>
    <w:rsid w:val="14411E19"/>
    <w:rsid w:val="14445DAD"/>
    <w:rsid w:val="14577122"/>
    <w:rsid w:val="14577C40"/>
    <w:rsid w:val="1461426A"/>
    <w:rsid w:val="146B50E8"/>
    <w:rsid w:val="14706BA3"/>
    <w:rsid w:val="147A357D"/>
    <w:rsid w:val="147D0CCA"/>
    <w:rsid w:val="148F527B"/>
    <w:rsid w:val="14B7657F"/>
    <w:rsid w:val="14DF1632"/>
    <w:rsid w:val="14E07884"/>
    <w:rsid w:val="14EF1A6A"/>
    <w:rsid w:val="14F3618F"/>
    <w:rsid w:val="150572EB"/>
    <w:rsid w:val="15063063"/>
    <w:rsid w:val="15204125"/>
    <w:rsid w:val="153100E0"/>
    <w:rsid w:val="15406575"/>
    <w:rsid w:val="155A0CFC"/>
    <w:rsid w:val="157B135B"/>
    <w:rsid w:val="1582471A"/>
    <w:rsid w:val="158C598F"/>
    <w:rsid w:val="159348F7"/>
    <w:rsid w:val="159468C1"/>
    <w:rsid w:val="15AE4214"/>
    <w:rsid w:val="15C947BC"/>
    <w:rsid w:val="15D54F0F"/>
    <w:rsid w:val="15D936D8"/>
    <w:rsid w:val="15DF7BB5"/>
    <w:rsid w:val="15E6711C"/>
    <w:rsid w:val="15EC0DB6"/>
    <w:rsid w:val="15EF6D04"/>
    <w:rsid w:val="15F07F9B"/>
    <w:rsid w:val="1606156C"/>
    <w:rsid w:val="16117F11"/>
    <w:rsid w:val="16171120"/>
    <w:rsid w:val="161812A0"/>
    <w:rsid w:val="162C41A2"/>
    <w:rsid w:val="163C162D"/>
    <w:rsid w:val="16646FC0"/>
    <w:rsid w:val="16685D83"/>
    <w:rsid w:val="16760629"/>
    <w:rsid w:val="16781D3E"/>
    <w:rsid w:val="16900E36"/>
    <w:rsid w:val="1691323B"/>
    <w:rsid w:val="169E17A5"/>
    <w:rsid w:val="16BB723D"/>
    <w:rsid w:val="16BC7E7D"/>
    <w:rsid w:val="16C62AAA"/>
    <w:rsid w:val="16CA6B51"/>
    <w:rsid w:val="16D056D6"/>
    <w:rsid w:val="16D15E13"/>
    <w:rsid w:val="16E66022"/>
    <w:rsid w:val="16E80C72"/>
    <w:rsid w:val="16FE5C3D"/>
    <w:rsid w:val="16FF7D6A"/>
    <w:rsid w:val="17013AE2"/>
    <w:rsid w:val="170A6E3A"/>
    <w:rsid w:val="170D06D9"/>
    <w:rsid w:val="17171557"/>
    <w:rsid w:val="17216A72"/>
    <w:rsid w:val="17237EFC"/>
    <w:rsid w:val="173043C7"/>
    <w:rsid w:val="173E4D36"/>
    <w:rsid w:val="17591B70"/>
    <w:rsid w:val="17602EFE"/>
    <w:rsid w:val="176C53FF"/>
    <w:rsid w:val="17872239"/>
    <w:rsid w:val="178D5376"/>
    <w:rsid w:val="178F10EE"/>
    <w:rsid w:val="179D1343"/>
    <w:rsid w:val="17A63079"/>
    <w:rsid w:val="17AC6144"/>
    <w:rsid w:val="17AF3703"/>
    <w:rsid w:val="17B648CC"/>
    <w:rsid w:val="17BE5039"/>
    <w:rsid w:val="17D80CE7"/>
    <w:rsid w:val="17EF6030"/>
    <w:rsid w:val="17F6116D"/>
    <w:rsid w:val="17FA6EAF"/>
    <w:rsid w:val="17FB2994"/>
    <w:rsid w:val="18015F3F"/>
    <w:rsid w:val="18136AFE"/>
    <w:rsid w:val="18187C96"/>
    <w:rsid w:val="181B6E25"/>
    <w:rsid w:val="18344781"/>
    <w:rsid w:val="18365A0D"/>
    <w:rsid w:val="186850D2"/>
    <w:rsid w:val="18702CCD"/>
    <w:rsid w:val="187622AE"/>
    <w:rsid w:val="189A781C"/>
    <w:rsid w:val="18C354F3"/>
    <w:rsid w:val="18C63235"/>
    <w:rsid w:val="18D12761"/>
    <w:rsid w:val="18D21BDA"/>
    <w:rsid w:val="18D309FC"/>
    <w:rsid w:val="18E641A6"/>
    <w:rsid w:val="18F11FF7"/>
    <w:rsid w:val="18F13CF3"/>
    <w:rsid w:val="18FA1546"/>
    <w:rsid w:val="190E24E6"/>
    <w:rsid w:val="19192D93"/>
    <w:rsid w:val="19197809"/>
    <w:rsid w:val="191E4E1F"/>
    <w:rsid w:val="191F46F3"/>
    <w:rsid w:val="192856A8"/>
    <w:rsid w:val="19324427"/>
    <w:rsid w:val="193261D5"/>
    <w:rsid w:val="19393A07"/>
    <w:rsid w:val="19444BC2"/>
    <w:rsid w:val="194A79C2"/>
    <w:rsid w:val="195E3EAE"/>
    <w:rsid w:val="19750FE0"/>
    <w:rsid w:val="197D274C"/>
    <w:rsid w:val="199F38AE"/>
    <w:rsid w:val="19A30E80"/>
    <w:rsid w:val="19A370D2"/>
    <w:rsid w:val="19A90B8D"/>
    <w:rsid w:val="19B94B48"/>
    <w:rsid w:val="19D41982"/>
    <w:rsid w:val="19DE635C"/>
    <w:rsid w:val="19F6132D"/>
    <w:rsid w:val="1A085187"/>
    <w:rsid w:val="1A0C4C78"/>
    <w:rsid w:val="1A0E6AEB"/>
    <w:rsid w:val="1A0F29BA"/>
    <w:rsid w:val="1A175295"/>
    <w:rsid w:val="1A1B310D"/>
    <w:rsid w:val="1A1F2BFD"/>
    <w:rsid w:val="1A231FC1"/>
    <w:rsid w:val="1A307E4A"/>
    <w:rsid w:val="1A3366A8"/>
    <w:rsid w:val="1A366198"/>
    <w:rsid w:val="1A3B3EC3"/>
    <w:rsid w:val="1A491A28"/>
    <w:rsid w:val="1A4A57A0"/>
    <w:rsid w:val="1A6A5823"/>
    <w:rsid w:val="1A7B3BAB"/>
    <w:rsid w:val="1A932D34"/>
    <w:rsid w:val="1A97157D"/>
    <w:rsid w:val="1AA21C08"/>
    <w:rsid w:val="1AAE21D3"/>
    <w:rsid w:val="1ABD41C4"/>
    <w:rsid w:val="1ABF1DA8"/>
    <w:rsid w:val="1ACF3DDF"/>
    <w:rsid w:val="1AF37BE5"/>
    <w:rsid w:val="1B0B13D3"/>
    <w:rsid w:val="1B0E51D2"/>
    <w:rsid w:val="1B19589E"/>
    <w:rsid w:val="1B1D4C62"/>
    <w:rsid w:val="1B1F02EC"/>
    <w:rsid w:val="1B216501"/>
    <w:rsid w:val="1B4A1EFB"/>
    <w:rsid w:val="1B4A3CA9"/>
    <w:rsid w:val="1B4D72F6"/>
    <w:rsid w:val="1B4E306E"/>
    <w:rsid w:val="1B555442"/>
    <w:rsid w:val="1B6320B5"/>
    <w:rsid w:val="1B684130"/>
    <w:rsid w:val="1B6A434C"/>
    <w:rsid w:val="1B724934"/>
    <w:rsid w:val="1B7725C5"/>
    <w:rsid w:val="1B7C407F"/>
    <w:rsid w:val="1B866CAC"/>
    <w:rsid w:val="1B8A0B7A"/>
    <w:rsid w:val="1B966EEF"/>
    <w:rsid w:val="1BB76E65"/>
    <w:rsid w:val="1BBE7284"/>
    <w:rsid w:val="1BC021BE"/>
    <w:rsid w:val="1BCA303C"/>
    <w:rsid w:val="1BD16179"/>
    <w:rsid w:val="1BD24C1C"/>
    <w:rsid w:val="1BE46652"/>
    <w:rsid w:val="1BE7599C"/>
    <w:rsid w:val="1BE8440E"/>
    <w:rsid w:val="1BEA723A"/>
    <w:rsid w:val="1BF9747E"/>
    <w:rsid w:val="1BFB3074"/>
    <w:rsid w:val="1C0302FC"/>
    <w:rsid w:val="1C055E22"/>
    <w:rsid w:val="1C057BD0"/>
    <w:rsid w:val="1C1B73F4"/>
    <w:rsid w:val="1C206901"/>
    <w:rsid w:val="1C250273"/>
    <w:rsid w:val="1C312DFB"/>
    <w:rsid w:val="1C5D17BA"/>
    <w:rsid w:val="1C6A3ED7"/>
    <w:rsid w:val="1C746B04"/>
    <w:rsid w:val="1C7A6810"/>
    <w:rsid w:val="1C817B9F"/>
    <w:rsid w:val="1C8754E7"/>
    <w:rsid w:val="1CA218C3"/>
    <w:rsid w:val="1CB05D8E"/>
    <w:rsid w:val="1CD83E59"/>
    <w:rsid w:val="1CDD28FB"/>
    <w:rsid w:val="1CF814E3"/>
    <w:rsid w:val="1CFA34AD"/>
    <w:rsid w:val="1D0D31E0"/>
    <w:rsid w:val="1D100F23"/>
    <w:rsid w:val="1D1207F7"/>
    <w:rsid w:val="1D155CEE"/>
    <w:rsid w:val="1D303373"/>
    <w:rsid w:val="1D350989"/>
    <w:rsid w:val="1D412E8A"/>
    <w:rsid w:val="1D5D483C"/>
    <w:rsid w:val="1D6D0123"/>
    <w:rsid w:val="1D7E27D0"/>
    <w:rsid w:val="1D8221D0"/>
    <w:rsid w:val="1D835251"/>
    <w:rsid w:val="1D880AB9"/>
    <w:rsid w:val="1D8A345F"/>
    <w:rsid w:val="1D9C6312"/>
    <w:rsid w:val="1D9E0CC4"/>
    <w:rsid w:val="1DA11B7B"/>
    <w:rsid w:val="1DBB0E8E"/>
    <w:rsid w:val="1DC87107"/>
    <w:rsid w:val="1DCD471E"/>
    <w:rsid w:val="1DD2442A"/>
    <w:rsid w:val="1DD261D8"/>
    <w:rsid w:val="1DDC0D9F"/>
    <w:rsid w:val="1DE101C9"/>
    <w:rsid w:val="1E00340E"/>
    <w:rsid w:val="1E0F74D8"/>
    <w:rsid w:val="1E206F43"/>
    <w:rsid w:val="1E3F1CC6"/>
    <w:rsid w:val="1E450758"/>
    <w:rsid w:val="1E4C5F8E"/>
    <w:rsid w:val="1E4C7E68"/>
    <w:rsid w:val="1E522E75"/>
    <w:rsid w:val="1E636E30"/>
    <w:rsid w:val="1E731769"/>
    <w:rsid w:val="1E7A2AF8"/>
    <w:rsid w:val="1E7E3C6A"/>
    <w:rsid w:val="1E82375A"/>
    <w:rsid w:val="1E8411D7"/>
    <w:rsid w:val="1E8E0351"/>
    <w:rsid w:val="1E8F7C25"/>
    <w:rsid w:val="1E91399D"/>
    <w:rsid w:val="1EB06519"/>
    <w:rsid w:val="1EB15DEE"/>
    <w:rsid w:val="1EBB0A1A"/>
    <w:rsid w:val="1EC37BCD"/>
    <w:rsid w:val="1EF1268E"/>
    <w:rsid w:val="1EFA59E6"/>
    <w:rsid w:val="1EFF2FFD"/>
    <w:rsid w:val="1F015BE8"/>
    <w:rsid w:val="1F026649"/>
    <w:rsid w:val="1F0E4FEE"/>
    <w:rsid w:val="1F2111C5"/>
    <w:rsid w:val="1F2760B0"/>
    <w:rsid w:val="1F282554"/>
    <w:rsid w:val="1F2962CC"/>
    <w:rsid w:val="1F310AF0"/>
    <w:rsid w:val="1F334A54"/>
    <w:rsid w:val="1F443FFF"/>
    <w:rsid w:val="1F486752"/>
    <w:rsid w:val="1F58270D"/>
    <w:rsid w:val="1F7F5EEC"/>
    <w:rsid w:val="1F903C55"/>
    <w:rsid w:val="1FA85442"/>
    <w:rsid w:val="1FB21E1D"/>
    <w:rsid w:val="1FE02E2E"/>
    <w:rsid w:val="1FEC17D3"/>
    <w:rsid w:val="1FEF3071"/>
    <w:rsid w:val="1FF57F5C"/>
    <w:rsid w:val="1FF71F26"/>
    <w:rsid w:val="1FF97891"/>
    <w:rsid w:val="20266765"/>
    <w:rsid w:val="20360CA0"/>
    <w:rsid w:val="20362A4E"/>
    <w:rsid w:val="203B0065"/>
    <w:rsid w:val="204809D3"/>
    <w:rsid w:val="20515ADA"/>
    <w:rsid w:val="205B27D3"/>
    <w:rsid w:val="206375BB"/>
    <w:rsid w:val="206E238A"/>
    <w:rsid w:val="20783067"/>
    <w:rsid w:val="208A4B48"/>
    <w:rsid w:val="208E4638"/>
    <w:rsid w:val="209059E5"/>
    <w:rsid w:val="20983709"/>
    <w:rsid w:val="209F6845"/>
    <w:rsid w:val="20A420AE"/>
    <w:rsid w:val="20A774A8"/>
    <w:rsid w:val="20B322F1"/>
    <w:rsid w:val="20B63B8F"/>
    <w:rsid w:val="20D52267"/>
    <w:rsid w:val="20E06E5E"/>
    <w:rsid w:val="20E93F65"/>
    <w:rsid w:val="20EA55E7"/>
    <w:rsid w:val="20F57F95"/>
    <w:rsid w:val="20F87D04"/>
    <w:rsid w:val="20FA3A7C"/>
    <w:rsid w:val="20FD400C"/>
    <w:rsid w:val="21025026"/>
    <w:rsid w:val="21026DD4"/>
    <w:rsid w:val="21091F11"/>
    <w:rsid w:val="211201A1"/>
    <w:rsid w:val="211B39F2"/>
    <w:rsid w:val="21257950"/>
    <w:rsid w:val="21313216"/>
    <w:rsid w:val="213F1DD6"/>
    <w:rsid w:val="2149055F"/>
    <w:rsid w:val="214E201A"/>
    <w:rsid w:val="21515666"/>
    <w:rsid w:val="21516146"/>
    <w:rsid w:val="215A6C10"/>
    <w:rsid w:val="2164183D"/>
    <w:rsid w:val="216435EB"/>
    <w:rsid w:val="217A696B"/>
    <w:rsid w:val="21A25EC1"/>
    <w:rsid w:val="21A32365"/>
    <w:rsid w:val="21A8797C"/>
    <w:rsid w:val="21B005DE"/>
    <w:rsid w:val="21B93937"/>
    <w:rsid w:val="21C85928"/>
    <w:rsid w:val="21F93D33"/>
    <w:rsid w:val="2201708C"/>
    <w:rsid w:val="22036871"/>
    <w:rsid w:val="221A1EFC"/>
    <w:rsid w:val="221E379A"/>
    <w:rsid w:val="223236E9"/>
    <w:rsid w:val="223B259E"/>
    <w:rsid w:val="22421506"/>
    <w:rsid w:val="22477195"/>
    <w:rsid w:val="224A0A33"/>
    <w:rsid w:val="22521696"/>
    <w:rsid w:val="225E003A"/>
    <w:rsid w:val="226014BF"/>
    <w:rsid w:val="22631AF5"/>
    <w:rsid w:val="226F2247"/>
    <w:rsid w:val="227B6E3E"/>
    <w:rsid w:val="227C4964"/>
    <w:rsid w:val="22883309"/>
    <w:rsid w:val="228C4734"/>
    <w:rsid w:val="228D26CE"/>
    <w:rsid w:val="22965A26"/>
    <w:rsid w:val="229E0D7F"/>
    <w:rsid w:val="22AF4D3A"/>
    <w:rsid w:val="22B660C8"/>
    <w:rsid w:val="22C7704F"/>
    <w:rsid w:val="22D264A8"/>
    <w:rsid w:val="22D8603F"/>
    <w:rsid w:val="22E5075C"/>
    <w:rsid w:val="22E55F80"/>
    <w:rsid w:val="22F015DA"/>
    <w:rsid w:val="230230BC"/>
    <w:rsid w:val="230A51BC"/>
    <w:rsid w:val="230D1D7D"/>
    <w:rsid w:val="23151041"/>
    <w:rsid w:val="2322375E"/>
    <w:rsid w:val="232748D0"/>
    <w:rsid w:val="232A43C0"/>
    <w:rsid w:val="232A616E"/>
    <w:rsid w:val="232C638A"/>
    <w:rsid w:val="2350474D"/>
    <w:rsid w:val="236B6EB3"/>
    <w:rsid w:val="23733FB9"/>
    <w:rsid w:val="238451F5"/>
    <w:rsid w:val="23915FFD"/>
    <w:rsid w:val="239D1036"/>
    <w:rsid w:val="239F0973"/>
    <w:rsid w:val="23B00D6A"/>
    <w:rsid w:val="23B048C6"/>
    <w:rsid w:val="23B343B6"/>
    <w:rsid w:val="23BE3486"/>
    <w:rsid w:val="23C245F9"/>
    <w:rsid w:val="23C40371"/>
    <w:rsid w:val="23C46222"/>
    <w:rsid w:val="23C5440E"/>
    <w:rsid w:val="23CD191B"/>
    <w:rsid w:val="23DE2549"/>
    <w:rsid w:val="23E71CFE"/>
    <w:rsid w:val="24003A9F"/>
    <w:rsid w:val="240371BF"/>
    <w:rsid w:val="240D3AC6"/>
    <w:rsid w:val="24264B88"/>
    <w:rsid w:val="242B219E"/>
    <w:rsid w:val="24373239"/>
    <w:rsid w:val="245142FB"/>
    <w:rsid w:val="246566F8"/>
    <w:rsid w:val="246A0F18"/>
    <w:rsid w:val="246A716A"/>
    <w:rsid w:val="247104F9"/>
    <w:rsid w:val="2479115B"/>
    <w:rsid w:val="248D4C07"/>
    <w:rsid w:val="249C4E4A"/>
    <w:rsid w:val="24AE34FB"/>
    <w:rsid w:val="24B44889"/>
    <w:rsid w:val="24C10BC5"/>
    <w:rsid w:val="24C525F3"/>
    <w:rsid w:val="24C7636B"/>
    <w:rsid w:val="24CF3471"/>
    <w:rsid w:val="24D64800"/>
    <w:rsid w:val="250255F5"/>
    <w:rsid w:val="250A5B7E"/>
    <w:rsid w:val="2519719B"/>
    <w:rsid w:val="251D4D79"/>
    <w:rsid w:val="252951AB"/>
    <w:rsid w:val="2536704D"/>
    <w:rsid w:val="25387269"/>
    <w:rsid w:val="253F23A5"/>
    <w:rsid w:val="2551032A"/>
    <w:rsid w:val="2573204F"/>
    <w:rsid w:val="257632D6"/>
    <w:rsid w:val="257638ED"/>
    <w:rsid w:val="2580476C"/>
    <w:rsid w:val="25822292"/>
    <w:rsid w:val="25947E06"/>
    <w:rsid w:val="25987D07"/>
    <w:rsid w:val="25B10D06"/>
    <w:rsid w:val="25B61F3B"/>
    <w:rsid w:val="25B83F05"/>
    <w:rsid w:val="25BD32CA"/>
    <w:rsid w:val="25C741E6"/>
    <w:rsid w:val="25DF5936"/>
    <w:rsid w:val="25E9537C"/>
    <w:rsid w:val="260E1D77"/>
    <w:rsid w:val="260E3B25"/>
    <w:rsid w:val="263712CE"/>
    <w:rsid w:val="26377520"/>
    <w:rsid w:val="263A0DBE"/>
    <w:rsid w:val="2641214D"/>
    <w:rsid w:val="26437C73"/>
    <w:rsid w:val="26533522"/>
    <w:rsid w:val="265E6FAE"/>
    <w:rsid w:val="2668592C"/>
    <w:rsid w:val="26747E2C"/>
    <w:rsid w:val="26792DB2"/>
    <w:rsid w:val="26793695"/>
    <w:rsid w:val="267C13D7"/>
    <w:rsid w:val="267F4981"/>
    <w:rsid w:val="268A3AF4"/>
    <w:rsid w:val="26D0702D"/>
    <w:rsid w:val="26D42FC1"/>
    <w:rsid w:val="26D7485F"/>
    <w:rsid w:val="26DE174A"/>
    <w:rsid w:val="26F176CF"/>
    <w:rsid w:val="26F23447"/>
    <w:rsid w:val="270F3FF9"/>
    <w:rsid w:val="27233601"/>
    <w:rsid w:val="27242053"/>
    <w:rsid w:val="27257379"/>
    <w:rsid w:val="27361586"/>
    <w:rsid w:val="273A72C8"/>
    <w:rsid w:val="27433CA3"/>
    <w:rsid w:val="274F43F6"/>
    <w:rsid w:val="27675BE3"/>
    <w:rsid w:val="27764078"/>
    <w:rsid w:val="277F117F"/>
    <w:rsid w:val="27842671"/>
    <w:rsid w:val="27934C2A"/>
    <w:rsid w:val="27AB3D22"/>
    <w:rsid w:val="27B0758A"/>
    <w:rsid w:val="27BA5D13"/>
    <w:rsid w:val="27BF77CD"/>
    <w:rsid w:val="27D56FF1"/>
    <w:rsid w:val="27DC212D"/>
    <w:rsid w:val="27E86D24"/>
    <w:rsid w:val="27FD126C"/>
    <w:rsid w:val="280E42B1"/>
    <w:rsid w:val="28180C8B"/>
    <w:rsid w:val="28357A8F"/>
    <w:rsid w:val="286640ED"/>
    <w:rsid w:val="28667C49"/>
    <w:rsid w:val="286E6AFD"/>
    <w:rsid w:val="2886653D"/>
    <w:rsid w:val="28902F18"/>
    <w:rsid w:val="289C18BC"/>
    <w:rsid w:val="289C366A"/>
    <w:rsid w:val="289E5635"/>
    <w:rsid w:val="289E5F46"/>
    <w:rsid w:val="28BB4376"/>
    <w:rsid w:val="28BE0411"/>
    <w:rsid w:val="28C419ED"/>
    <w:rsid w:val="28EA2628"/>
    <w:rsid w:val="28EB63A0"/>
    <w:rsid w:val="29053906"/>
    <w:rsid w:val="291D0C4F"/>
    <w:rsid w:val="29300383"/>
    <w:rsid w:val="2936586D"/>
    <w:rsid w:val="29634188"/>
    <w:rsid w:val="29693E94"/>
    <w:rsid w:val="297D524A"/>
    <w:rsid w:val="298623C7"/>
    <w:rsid w:val="29910CF5"/>
    <w:rsid w:val="29916033"/>
    <w:rsid w:val="2996630C"/>
    <w:rsid w:val="299F78B6"/>
    <w:rsid w:val="29A97CB7"/>
    <w:rsid w:val="29B9024C"/>
    <w:rsid w:val="29D55086"/>
    <w:rsid w:val="29DA6B40"/>
    <w:rsid w:val="29DD03DE"/>
    <w:rsid w:val="29FD04D3"/>
    <w:rsid w:val="2A005E7B"/>
    <w:rsid w:val="2A0140CD"/>
    <w:rsid w:val="2A04596B"/>
    <w:rsid w:val="2A0A33AF"/>
    <w:rsid w:val="2A102562"/>
    <w:rsid w:val="2A1D6A2D"/>
    <w:rsid w:val="2A2E0C3A"/>
    <w:rsid w:val="2A475858"/>
    <w:rsid w:val="2A6401B8"/>
    <w:rsid w:val="2A6E5785"/>
    <w:rsid w:val="2A7A571B"/>
    <w:rsid w:val="2A7F3244"/>
    <w:rsid w:val="2A84595B"/>
    <w:rsid w:val="2A924D25"/>
    <w:rsid w:val="2A994305"/>
    <w:rsid w:val="2AB406A9"/>
    <w:rsid w:val="2ABD6B9D"/>
    <w:rsid w:val="2ABE7A3E"/>
    <w:rsid w:val="2AC5334C"/>
    <w:rsid w:val="2ACB46DB"/>
    <w:rsid w:val="2ACF7D27"/>
    <w:rsid w:val="2AD530BE"/>
    <w:rsid w:val="2AE566A7"/>
    <w:rsid w:val="2AE8703B"/>
    <w:rsid w:val="2AEF3F25"/>
    <w:rsid w:val="2AF91248"/>
    <w:rsid w:val="2B0100FD"/>
    <w:rsid w:val="2B0379D1"/>
    <w:rsid w:val="2B041741"/>
    <w:rsid w:val="2B083239"/>
    <w:rsid w:val="2B163BA8"/>
    <w:rsid w:val="2B325796"/>
    <w:rsid w:val="2B397896"/>
    <w:rsid w:val="2B406E77"/>
    <w:rsid w:val="2B7F799F"/>
    <w:rsid w:val="2B824D9A"/>
    <w:rsid w:val="2B844FB6"/>
    <w:rsid w:val="2B8D3D88"/>
    <w:rsid w:val="2B9E594C"/>
    <w:rsid w:val="2BA411B4"/>
    <w:rsid w:val="2BC37160"/>
    <w:rsid w:val="2BDE4ED3"/>
    <w:rsid w:val="2BDF21EC"/>
    <w:rsid w:val="2BE5357A"/>
    <w:rsid w:val="2C05030B"/>
    <w:rsid w:val="2C0D087E"/>
    <w:rsid w:val="2C1005F7"/>
    <w:rsid w:val="2C1A1A35"/>
    <w:rsid w:val="2C1B0D4A"/>
    <w:rsid w:val="2C26606D"/>
    <w:rsid w:val="2C300C99"/>
    <w:rsid w:val="2C35005E"/>
    <w:rsid w:val="2C4464F3"/>
    <w:rsid w:val="2C4B0BE2"/>
    <w:rsid w:val="2C534988"/>
    <w:rsid w:val="2C623B4C"/>
    <w:rsid w:val="2C7645CC"/>
    <w:rsid w:val="2C7A1F15"/>
    <w:rsid w:val="2C8B4122"/>
    <w:rsid w:val="2C8F15EE"/>
    <w:rsid w:val="2C9805ED"/>
    <w:rsid w:val="2CE11BD0"/>
    <w:rsid w:val="2D0143E4"/>
    <w:rsid w:val="2D0F7C9F"/>
    <w:rsid w:val="2D2500D2"/>
    <w:rsid w:val="2D2A56E9"/>
    <w:rsid w:val="2D344B40"/>
    <w:rsid w:val="2D3C366E"/>
    <w:rsid w:val="2D426ED6"/>
    <w:rsid w:val="2D54752B"/>
    <w:rsid w:val="2D5815AF"/>
    <w:rsid w:val="2D713318"/>
    <w:rsid w:val="2D83129D"/>
    <w:rsid w:val="2D8868B3"/>
    <w:rsid w:val="2D8A6187"/>
    <w:rsid w:val="2DA336ED"/>
    <w:rsid w:val="2DAE631A"/>
    <w:rsid w:val="2DB35ED0"/>
    <w:rsid w:val="2DB72CF5"/>
    <w:rsid w:val="2DCC054E"/>
    <w:rsid w:val="2DD83397"/>
    <w:rsid w:val="2DEC6E42"/>
    <w:rsid w:val="2DFE2EC4"/>
    <w:rsid w:val="2E0423DE"/>
    <w:rsid w:val="2E132621"/>
    <w:rsid w:val="2E186E60"/>
    <w:rsid w:val="2E385BE3"/>
    <w:rsid w:val="2E3C61C3"/>
    <w:rsid w:val="2E3D2EAD"/>
    <w:rsid w:val="2E41718E"/>
    <w:rsid w:val="2E426A62"/>
    <w:rsid w:val="2E494294"/>
    <w:rsid w:val="2E60513A"/>
    <w:rsid w:val="2E725599"/>
    <w:rsid w:val="2E7C6418"/>
    <w:rsid w:val="2E7D55C6"/>
    <w:rsid w:val="2E864BA1"/>
    <w:rsid w:val="2E9B6172"/>
    <w:rsid w:val="2EC8340B"/>
    <w:rsid w:val="2ED40002"/>
    <w:rsid w:val="2EDA3900"/>
    <w:rsid w:val="2EDE2C2F"/>
    <w:rsid w:val="2EEB70FA"/>
    <w:rsid w:val="2EF73CF0"/>
    <w:rsid w:val="2EFA178C"/>
    <w:rsid w:val="2F081A5A"/>
    <w:rsid w:val="2F0B154A"/>
    <w:rsid w:val="2F0B4651"/>
    <w:rsid w:val="2F210D6D"/>
    <w:rsid w:val="2F5E5B1E"/>
    <w:rsid w:val="2F5F6EB7"/>
    <w:rsid w:val="2F6379A6"/>
    <w:rsid w:val="2F676EDC"/>
    <w:rsid w:val="2F6B3D97"/>
    <w:rsid w:val="2F7E3ACA"/>
    <w:rsid w:val="2F860BD0"/>
    <w:rsid w:val="2F8C4439"/>
    <w:rsid w:val="2F963509"/>
    <w:rsid w:val="2F9768C8"/>
    <w:rsid w:val="2FB41BE1"/>
    <w:rsid w:val="2FB43990"/>
    <w:rsid w:val="2FBE65BC"/>
    <w:rsid w:val="2FBF31D7"/>
    <w:rsid w:val="2FC25B50"/>
    <w:rsid w:val="2FC31CE9"/>
    <w:rsid w:val="2FC81F56"/>
    <w:rsid w:val="2FCA6D0F"/>
    <w:rsid w:val="2FCE2CA3"/>
    <w:rsid w:val="2FD63906"/>
    <w:rsid w:val="2FEB3A53"/>
    <w:rsid w:val="2FEE50F3"/>
    <w:rsid w:val="2FEF6776"/>
    <w:rsid w:val="30000983"/>
    <w:rsid w:val="30190CEF"/>
    <w:rsid w:val="301A5EE8"/>
    <w:rsid w:val="302503E9"/>
    <w:rsid w:val="302D7B32"/>
    <w:rsid w:val="303074BA"/>
    <w:rsid w:val="30463E38"/>
    <w:rsid w:val="304E16EE"/>
    <w:rsid w:val="305331A8"/>
    <w:rsid w:val="305B02AF"/>
    <w:rsid w:val="305C2E53"/>
    <w:rsid w:val="306929CC"/>
    <w:rsid w:val="30850E88"/>
    <w:rsid w:val="308E5F8F"/>
    <w:rsid w:val="309D61D2"/>
    <w:rsid w:val="309F3A30"/>
    <w:rsid w:val="30A9101A"/>
    <w:rsid w:val="30B11C7D"/>
    <w:rsid w:val="30B46D73"/>
    <w:rsid w:val="30BA3228"/>
    <w:rsid w:val="30C10112"/>
    <w:rsid w:val="30E12562"/>
    <w:rsid w:val="30EE1123"/>
    <w:rsid w:val="30F403A8"/>
    <w:rsid w:val="30F754F2"/>
    <w:rsid w:val="30FC55EE"/>
    <w:rsid w:val="30FE4C1A"/>
    <w:rsid w:val="31041268"/>
    <w:rsid w:val="3106013D"/>
    <w:rsid w:val="31175F84"/>
    <w:rsid w:val="312E1520"/>
    <w:rsid w:val="31321010"/>
    <w:rsid w:val="31336B36"/>
    <w:rsid w:val="313702F5"/>
    <w:rsid w:val="31384C99"/>
    <w:rsid w:val="31442AF1"/>
    <w:rsid w:val="314D19A6"/>
    <w:rsid w:val="315947EF"/>
    <w:rsid w:val="3163741B"/>
    <w:rsid w:val="316D2048"/>
    <w:rsid w:val="317038E6"/>
    <w:rsid w:val="31745184"/>
    <w:rsid w:val="3175714F"/>
    <w:rsid w:val="31822753"/>
    <w:rsid w:val="31837ABD"/>
    <w:rsid w:val="318F6462"/>
    <w:rsid w:val="31903F88"/>
    <w:rsid w:val="319C0B7F"/>
    <w:rsid w:val="319F7F4E"/>
    <w:rsid w:val="31A67308"/>
    <w:rsid w:val="31B1462B"/>
    <w:rsid w:val="31C3610C"/>
    <w:rsid w:val="31D245A1"/>
    <w:rsid w:val="31EA3699"/>
    <w:rsid w:val="31EA5447"/>
    <w:rsid w:val="321E1594"/>
    <w:rsid w:val="322577D6"/>
    <w:rsid w:val="32285F6F"/>
    <w:rsid w:val="32290665"/>
    <w:rsid w:val="32326DEE"/>
    <w:rsid w:val="323826CB"/>
    <w:rsid w:val="32432DA9"/>
    <w:rsid w:val="32433DC0"/>
    <w:rsid w:val="3256363B"/>
    <w:rsid w:val="32696CB3"/>
    <w:rsid w:val="32737B32"/>
    <w:rsid w:val="32755658"/>
    <w:rsid w:val="327D62BB"/>
    <w:rsid w:val="327D7D41"/>
    <w:rsid w:val="327F2033"/>
    <w:rsid w:val="32827D75"/>
    <w:rsid w:val="32847455"/>
    <w:rsid w:val="328A09D8"/>
    <w:rsid w:val="3293788C"/>
    <w:rsid w:val="32A31E29"/>
    <w:rsid w:val="32B12408"/>
    <w:rsid w:val="32B4641F"/>
    <w:rsid w:val="32B76771"/>
    <w:rsid w:val="32C0264B"/>
    <w:rsid w:val="32CE2FBA"/>
    <w:rsid w:val="32D43E3A"/>
    <w:rsid w:val="32D54B9D"/>
    <w:rsid w:val="32D87379"/>
    <w:rsid w:val="32E0684A"/>
    <w:rsid w:val="32E34241"/>
    <w:rsid w:val="32FA5B5D"/>
    <w:rsid w:val="32FC0BBF"/>
    <w:rsid w:val="33114B03"/>
    <w:rsid w:val="331424BA"/>
    <w:rsid w:val="331D35FA"/>
    <w:rsid w:val="331D7A9E"/>
    <w:rsid w:val="333170A5"/>
    <w:rsid w:val="33386686"/>
    <w:rsid w:val="333948D8"/>
    <w:rsid w:val="33482D6D"/>
    <w:rsid w:val="334B63B9"/>
    <w:rsid w:val="3350390F"/>
    <w:rsid w:val="33525999"/>
    <w:rsid w:val="33631954"/>
    <w:rsid w:val="336D27D3"/>
    <w:rsid w:val="33721B98"/>
    <w:rsid w:val="33863895"/>
    <w:rsid w:val="339733AC"/>
    <w:rsid w:val="339C6C14"/>
    <w:rsid w:val="33BE6B8B"/>
    <w:rsid w:val="33C148CD"/>
    <w:rsid w:val="33C65A3F"/>
    <w:rsid w:val="33CA3782"/>
    <w:rsid w:val="33D95773"/>
    <w:rsid w:val="33E16D1D"/>
    <w:rsid w:val="33ED121E"/>
    <w:rsid w:val="33EF2883"/>
    <w:rsid w:val="33F46A50"/>
    <w:rsid w:val="33F5391C"/>
    <w:rsid w:val="341113B0"/>
    <w:rsid w:val="341B5D8B"/>
    <w:rsid w:val="3420114B"/>
    <w:rsid w:val="343432F1"/>
    <w:rsid w:val="34384B8F"/>
    <w:rsid w:val="344F012B"/>
    <w:rsid w:val="346348B6"/>
    <w:rsid w:val="346D45D0"/>
    <w:rsid w:val="346F4329"/>
    <w:rsid w:val="34880F47"/>
    <w:rsid w:val="34B34216"/>
    <w:rsid w:val="34C12DD7"/>
    <w:rsid w:val="34DA79F4"/>
    <w:rsid w:val="351C7CBD"/>
    <w:rsid w:val="35243365"/>
    <w:rsid w:val="352A3454"/>
    <w:rsid w:val="353D61D5"/>
    <w:rsid w:val="355157DD"/>
    <w:rsid w:val="355F439E"/>
    <w:rsid w:val="35647C06"/>
    <w:rsid w:val="356C2617"/>
    <w:rsid w:val="357240D1"/>
    <w:rsid w:val="357C36EF"/>
    <w:rsid w:val="358160C2"/>
    <w:rsid w:val="3583008C"/>
    <w:rsid w:val="35833820"/>
    <w:rsid w:val="358D4A67"/>
    <w:rsid w:val="359233AC"/>
    <w:rsid w:val="35A41DB0"/>
    <w:rsid w:val="35A95619"/>
    <w:rsid w:val="35AD335B"/>
    <w:rsid w:val="35B71478"/>
    <w:rsid w:val="35D5640E"/>
    <w:rsid w:val="35D85EE7"/>
    <w:rsid w:val="35DC59EE"/>
    <w:rsid w:val="35DE438C"/>
    <w:rsid w:val="35E6686D"/>
    <w:rsid w:val="360264D9"/>
    <w:rsid w:val="36070CBD"/>
    <w:rsid w:val="3619279E"/>
    <w:rsid w:val="36301896"/>
    <w:rsid w:val="363561A5"/>
    <w:rsid w:val="363870C8"/>
    <w:rsid w:val="36453593"/>
    <w:rsid w:val="36511F38"/>
    <w:rsid w:val="36575075"/>
    <w:rsid w:val="366F5ED9"/>
    <w:rsid w:val="36714388"/>
    <w:rsid w:val="367D1023"/>
    <w:rsid w:val="367E0853"/>
    <w:rsid w:val="36820344"/>
    <w:rsid w:val="368A544A"/>
    <w:rsid w:val="36A27FE9"/>
    <w:rsid w:val="36C4095C"/>
    <w:rsid w:val="36EC1D03"/>
    <w:rsid w:val="36F86858"/>
    <w:rsid w:val="36FF1994"/>
    <w:rsid w:val="370B658B"/>
    <w:rsid w:val="370D4F71"/>
    <w:rsid w:val="3716456A"/>
    <w:rsid w:val="37272C99"/>
    <w:rsid w:val="372E04CB"/>
    <w:rsid w:val="37390631"/>
    <w:rsid w:val="373D2A8F"/>
    <w:rsid w:val="373F5038"/>
    <w:rsid w:val="37421881"/>
    <w:rsid w:val="374D1667"/>
    <w:rsid w:val="3757563D"/>
    <w:rsid w:val="375A306E"/>
    <w:rsid w:val="3785702B"/>
    <w:rsid w:val="379540A7"/>
    <w:rsid w:val="37991DE9"/>
    <w:rsid w:val="37B24C58"/>
    <w:rsid w:val="37BA1D5F"/>
    <w:rsid w:val="37CB1876"/>
    <w:rsid w:val="37DA7D0B"/>
    <w:rsid w:val="37FA4E13"/>
    <w:rsid w:val="38037262"/>
    <w:rsid w:val="381E409C"/>
    <w:rsid w:val="3834566E"/>
    <w:rsid w:val="3848736B"/>
    <w:rsid w:val="386046B4"/>
    <w:rsid w:val="386A108F"/>
    <w:rsid w:val="38804D57"/>
    <w:rsid w:val="3881462B"/>
    <w:rsid w:val="388D4D7E"/>
    <w:rsid w:val="389B22E9"/>
    <w:rsid w:val="389B749B"/>
    <w:rsid w:val="38AE3672"/>
    <w:rsid w:val="38AF2F46"/>
    <w:rsid w:val="38B247E4"/>
    <w:rsid w:val="38B41D0F"/>
    <w:rsid w:val="38D155B2"/>
    <w:rsid w:val="38D97FC3"/>
    <w:rsid w:val="38DD3F57"/>
    <w:rsid w:val="38E30E42"/>
    <w:rsid w:val="38EE7F12"/>
    <w:rsid w:val="38F60B75"/>
    <w:rsid w:val="38FB43DD"/>
    <w:rsid w:val="38FD63A7"/>
    <w:rsid w:val="39033292"/>
    <w:rsid w:val="390E2362"/>
    <w:rsid w:val="39194863"/>
    <w:rsid w:val="391A60AE"/>
    <w:rsid w:val="391F631E"/>
    <w:rsid w:val="39225E0E"/>
    <w:rsid w:val="39241B86"/>
    <w:rsid w:val="39292CF8"/>
    <w:rsid w:val="3942200C"/>
    <w:rsid w:val="394713D0"/>
    <w:rsid w:val="39567866"/>
    <w:rsid w:val="396F26D5"/>
    <w:rsid w:val="397F500E"/>
    <w:rsid w:val="398D772B"/>
    <w:rsid w:val="3991089E"/>
    <w:rsid w:val="39937778"/>
    <w:rsid w:val="399A2A67"/>
    <w:rsid w:val="399A3BF6"/>
    <w:rsid w:val="39A131D7"/>
    <w:rsid w:val="39A9208B"/>
    <w:rsid w:val="39AE70AB"/>
    <w:rsid w:val="39B3776C"/>
    <w:rsid w:val="39BD1693"/>
    <w:rsid w:val="39C2093C"/>
    <w:rsid w:val="39C46EC5"/>
    <w:rsid w:val="39C72511"/>
    <w:rsid w:val="39C742BF"/>
    <w:rsid w:val="39C87961"/>
    <w:rsid w:val="39DA6378"/>
    <w:rsid w:val="39DC7D6B"/>
    <w:rsid w:val="39E82BB3"/>
    <w:rsid w:val="39FD5F33"/>
    <w:rsid w:val="3A0379ED"/>
    <w:rsid w:val="3A0F6392"/>
    <w:rsid w:val="3A1C460B"/>
    <w:rsid w:val="3A217E73"/>
    <w:rsid w:val="3A26548A"/>
    <w:rsid w:val="3A296D28"/>
    <w:rsid w:val="3A355331"/>
    <w:rsid w:val="3A394029"/>
    <w:rsid w:val="3A3B7187"/>
    <w:rsid w:val="3A485400"/>
    <w:rsid w:val="3A4E0551"/>
    <w:rsid w:val="3A514BDD"/>
    <w:rsid w:val="3A6C291B"/>
    <w:rsid w:val="3A7E0E22"/>
    <w:rsid w:val="3A87157C"/>
    <w:rsid w:val="3A9248CD"/>
    <w:rsid w:val="3A925DE0"/>
    <w:rsid w:val="3A981121"/>
    <w:rsid w:val="3AB26D1E"/>
    <w:rsid w:val="3AB72586"/>
    <w:rsid w:val="3AD44EE6"/>
    <w:rsid w:val="3AE25855"/>
    <w:rsid w:val="3AEA0721"/>
    <w:rsid w:val="3AEE244B"/>
    <w:rsid w:val="3AF31810"/>
    <w:rsid w:val="3AF47336"/>
    <w:rsid w:val="3AF93D6C"/>
    <w:rsid w:val="3B00217F"/>
    <w:rsid w:val="3B0461F6"/>
    <w:rsid w:val="3B0A0908"/>
    <w:rsid w:val="3B20637D"/>
    <w:rsid w:val="3B247EB6"/>
    <w:rsid w:val="3B5D4EDB"/>
    <w:rsid w:val="3B6A75F8"/>
    <w:rsid w:val="3B7C7A57"/>
    <w:rsid w:val="3B820DE6"/>
    <w:rsid w:val="3B9308FD"/>
    <w:rsid w:val="3B934DA1"/>
    <w:rsid w:val="3B9B5A04"/>
    <w:rsid w:val="3BA23236"/>
    <w:rsid w:val="3BA7641A"/>
    <w:rsid w:val="3BB645EB"/>
    <w:rsid w:val="3BB865B6"/>
    <w:rsid w:val="3BDA29D0"/>
    <w:rsid w:val="3BE86E9B"/>
    <w:rsid w:val="3C017F5D"/>
    <w:rsid w:val="3C0C0783"/>
    <w:rsid w:val="3C101F4E"/>
    <w:rsid w:val="3C145EE2"/>
    <w:rsid w:val="3C1C1FF6"/>
    <w:rsid w:val="3C2105FF"/>
    <w:rsid w:val="3C2459F9"/>
    <w:rsid w:val="3C2B322B"/>
    <w:rsid w:val="3C2E6878"/>
    <w:rsid w:val="3C37473E"/>
    <w:rsid w:val="3C3E4D0D"/>
    <w:rsid w:val="3C3E6BD4"/>
    <w:rsid w:val="3C494A2A"/>
    <w:rsid w:val="3C575DCE"/>
    <w:rsid w:val="3C5F0D24"/>
    <w:rsid w:val="3C6978B0"/>
    <w:rsid w:val="3C6E4EC6"/>
    <w:rsid w:val="3C797AF3"/>
    <w:rsid w:val="3C9012E0"/>
    <w:rsid w:val="3CAA0661"/>
    <w:rsid w:val="3CB5564D"/>
    <w:rsid w:val="3CBA010B"/>
    <w:rsid w:val="3CC05722"/>
    <w:rsid w:val="3CCA47F2"/>
    <w:rsid w:val="3CCB035F"/>
    <w:rsid w:val="3CCD770B"/>
    <w:rsid w:val="3CCD7A77"/>
    <w:rsid w:val="3CDB07AE"/>
    <w:rsid w:val="3CDC62D4"/>
    <w:rsid w:val="3CEA279F"/>
    <w:rsid w:val="3CED6733"/>
    <w:rsid w:val="3CEE2AEC"/>
    <w:rsid w:val="3D037D04"/>
    <w:rsid w:val="3D0715A3"/>
    <w:rsid w:val="3D163594"/>
    <w:rsid w:val="3D2F28A7"/>
    <w:rsid w:val="3D3037BD"/>
    <w:rsid w:val="3D361E88"/>
    <w:rsid w:val="3D3E2AEA"/>
    <w:rsid w:val="3D3F01F7"/>
    <w:rsid w:val="3D4A148F"/>
    <w:rsid w:val="3D4D2D2E"/>
    <w:rsid w:val="3D583BAC"/>
    <w:rsid w:val="3D600CB3"/>
    <w:rsid w:val="3D670293"/>
    <w:rsid w:val="3D712EC0"/>
    <w:rsid w:val="3D764FB5"/>
    <w:rsid w:val="3D786B85"/>
    <w:rsid w:val="3D7A7FC6"/>
    <w:rsid w:val="3D7E4565"/>
    <w:rsid w:val="3D803103"/>
    <w:rsid w:val="3D9A2417"/>
    <w:rsid w:val="3D9C4BD5"/>
    <w:rsid w:val="3DA53964"/>
    <w:rsid w:val="3DB159B2"/>
    <w:rsid w:val="3DD07879"/>
    <w:rsid w:val="3DE11DF4"/>
    <w:rsid w:val="3DE31F88"/>
    <w:rsid w:val="3DE758A5"/>
    <w:rsid w:val="3DF02037"/>
    <w:rsid w:val="3DF82DEC"/>
    <w:rsid w:val="3E0B053C"/>
    <w:rsid w:val="3E116017"/>
    <w:rsid w:val="3E1F291C"/>
    <w:rsid w:val="3E285C74"/>
    <w:rsid w:val="3E330175"/>
    <w:rsid w:val="3E3839DE"/>
    <w:rsid w:val="3E4072D3"/>
    <w:rsid w:val="3E467EA9"/>
    <w:rsid w:val="3E52684D"/>
    <w:rsid w:val="3E7013C9"/>
    <w:rsid w:val="3EBF086E"/>
    <w:rsid w:val="3EC51F9A"/>
    <w:rsid w:val="3EE37DED"/>
    <w:rsid w:val="3EEB191D"/>
    <w:rsid w:val="3EED47C8"/>
    <w:rsid w:val="3EF23B8C"/>
    <w:rsid w:val="3F0B4C4E"/>
    <w:rsid w:val="3F4940F4"/>
    <w:rsid w:val="3F5B3E28"/>
    <w:rsid w:val="3F667E52"/>
    <w:rsid w:val="3F6F6028"/>
    <w:rsid w:val="3F7125DD"/>
    <w:rsid w:val="3F763D63"/>
    <w:rsid w:val="3F795B0E"/>
    <w:rsid w:val="3F7A112C"/>
    <w:rsid w:val="3F7F7B16"/>
    <w:rsid w:val="3F830C89"/>
    <w:rsid w:val="3F93536F"/>
    <w:rsid w:val="3F95733A"/>
    <w:rsid w:val="3F9A4EE1"/>
    <w:rsid w:val="3F9B5FD2"/>
    <w:rsid w:val="3F9F3A96"/>
    <w:rsid w:val="3FA05CDE"/>
    <w:rsid w:val="3FA27B9B"/>
    <w:rsid w:val="3FB157F6"/>
    <w:rsid w:val="3FB715CA"/>
    <w:rsid w:val="3FD37E62"/>
    <w:rsid w:val="3FDA7AD5"/>
    <w:rsid w:val="3FDD65EB"/>
    <w:rsid w:val="3FE7673C"/>
    <w:rsid w:val="3FE96D7A"/>
    <w:rsid w:val="400973E0"/>
    <w:rsid w:val="400A7ED9"/>
    <w:rsid w:val="401F09B1"/>
    <w:rsid w:val="402C30CE"/>
    <w:rsid w:val="40350D30"/>
    <w:rsid w:val="40485420"/>
    <w:rsid w:val="40512B35"/>
    <w:rsid w:val="405E3BCF"/>
    <w:rsid w:val="405F34A4"/>
    <w:rsid w:val="40610FCA"/>
    <w:rsid w:val="40672358"/>
    <w:rsid w:val="40721429"/>
    <w:rsid w:val="407C1648"/>
    <w:rsid w:val="407F58F4"/>
    <w:rsid w:val="40850A58"/>
    <w:rsid w:val="40860A30"/>
    <w:rsid w:val="409018AF"/>
    <w:rsid w:val="409F1576"/>
    <w:rsid w:val="40BC4452"/>
    <w:rsid w:val="40C33A32"/>
    <w:rsid w:val="40D95004"/>
    <w:rsid w:val="40FC5196"/>
    <w:rsid w:val="40FC6F44"/>
    <w:rsid w:val="410302D3"/>
    <w:rsid w:val="4105229D"/>
    <w:rsid w:val="410B7187"/>
    <w:rsid w:val="410F4ECA"/>
    <w:rsid w:val="4114428E"/>
    <w:rsid w:val="412B15D8"/>
    <w:rsid w:val="41377999"/>
    <w:rsid w:val="413E2100"/>
    <w:rsid w:val="4142704D"/>
    <w:rsid w:val="414D154E"/>
    <w:rsid w:val="41661822"/>
    <w:rsid w:val="4185518C"/>
    <w:rsid w:val="41C4393F"/>
    <w:rsid w:val="41E40104"/>
    <w:rsid w:val="42072045"/>
    <w:rsid w:val="42096F4A"/>
    <w:rsid w:val="421A64B6"/>
    <w:rsid w:val="42213106"/>
    <w:rsid w:val="42220C2D"/>
    <w:rsid w:val="422624CB"/>
    <w:rsid w:val="423A7D24"/>
    <w:rsid w:val="4243599A"/>
    <w:rsid w:val="4251506E"/>
    <w:rsid w:val="42555234"/>
    <w:rsid w:val="425D3A13"/>
    <w:rsid w:val="425F3C2F"/>
    <w:rsid w:val="42614EE5"/>
    <w:rsid w:val="42621029"/>
    <w:rsid w:val="42664FBD"/>
    <w:rsid w:val="4267663F"/>
    <w:rsid w:val="426D00FA"/>
    <w:rsid w:val="42764AD5"/>
    <w:rsid w:val="428B25BE"/>
    <w:rsid w:val="42961B24"/>
    <w:rsid w:val="42AD0ADF"/>
    <w:rsid w:val="42B42080"/>
    <w:rsid w:val="42C341BE"/>
    <w:rsid w:val="42C615B8"/>
    <w:rsid w:val="42D40DF2"/>
    <w:rsid w:val="42F010F1"/>
    <w:rsid w:val="42F43BA7"/>
    <w:rsid w:val="42FE51F6"/>
    <w:rsid w:val="42FF3FE9"/>
    <w:rsid w:val="431C567C"/>
    <w:rsid w:val="432509D4"/>
    <w:rsid w:val="433504EC"/>
    <w:rsid w:val="433C7ACC"/>
    <w:rsid w:val="434F47A8"/>
    <w:rsid w:val="43635059"/>
    <w:rsid w:val="436456F5"/>
    <w:rsid w:val="436E74EB"/>
    <w:rsid w:val="4383394D"/>
    <w:rsid w:val="438927A9"/>
    <w:rsid w:val="438A4CDB"/>
    <w:rsid w:val="43A37B4B"/>
    <w:rsid w:val="43AA712C"/>
    <w:rsid w:val="43B12268"/>
    <w:rsid w:val="43B43B06"/>
    <w:rsid w:val="43C04259"/>
    <w:rsid w:val="43D16466"/>
    <w:rsid w:val="43D63A7D"/>
    <w:rsid w:val="43D6734F"/>
    <w:rsid w:val="43F263DD"/>
    <w:rsid w:val="43F33709"/>
    <w:rsid w:val="44056110"/>
    <w:rsid w:val="440E1469"/>
    <w:rsid w:val="44224F14"/>
    <w:rsid w:val="443631A0"/>
    <w:rsid w:val="443F5AC6"/>
    <w:rsid w:val="444255B6"/>
    <w:rsid w:val="444F55DD"/>
    <w:rsid w:val="4464552C"/>
    <w:rsid w:val="44670B79"/>
    <w:rsid w:val="44681D5F"/>
    <w:rsid w:val="4476700E"/>
    <w:rsid w:val="447D65EE"/>
    <w:rsid w:val="44890DCE"/>
    <w:rsid w:val="448B4867"/>
    <w:rsid w:val="44935E12"/>
    <w:rsid w:val="449B2D5F"/>
    <w:rsid w:val="44A1408B"/>
    <w:rsid w:val="44A92F3F"/>
    <w:rsid w:val="44A973E3"/>
    <w:rsid w:val="44EE129A"/>
    <w:rsid w:val="44F248E6"/>
    <w:rsid w:val="45014B29"/>
    <w:rsid w:val="452D591E"/>
    <w:rsid w:val="454772B7"/>
    <w:rsid w:val="454D5FC1"/>
    <w:rsid w:val="45521829"/>
    <w:rsid w:val="455931AC"/>
    <w:rsid w:val="456510DB"/>
    <w:rsid w:val="45AA6F6F"/>
    <w:rsid w:val="45AF4585"/>
    <w:rsid w:val="45C83899"/>
    <w:rsid w:val="45CC14CF"/>
    <w:rsid w:val="45CF4C28"/>
    <w:rsid w:val="45D74606"/>
    <w:rsid w:val="45F276DC"/>
    <w:rsid w:val="46050649"/>
    <w:rsid w:val="46054AED"/>
    <w:rsid w:val="463B406B"/>
    <w:rsid w:val="464949DA"/>
    <w:rsid w:val="464B69A4"/>
    <w:rsid w:val="466730B2"/>
    <w:rsid w:val="46712183"/>
    <w:rsid w:val="467A1037"/>
    <w:rsid w:val="467D28D5"/>
    <w:rsid w:val="468B4FF2"/>
    <w:rsid w:val="468C48C7"/>
    <w:rsid w:val="469F43E0"/>
    <w:rsid w:val="46A41C10"/>
    <w:rsid w:val="46A9191C"/>
    <w:rsid w:val="46AA0434"/>
    <w:rsid w:val="46AE17A4"/>
    <w:rsid w:val="46B96DF1"/>
    <w:rsid w:val="46BF6A4A"/>
    <w:rsid w:val="46C202E8"/>
    <w:rsid w:val="46C422B2"/>
    <w:rsid w:val="46C95B1B"/>
    <w:rsid w:val="46C978C9"/>
    <w:rsid w:val="46D06EA9"/>
    <w:rsid w:val="46DA7D28"/>
    <w:rsid w:val="46DF533E"/>
    <w:rsid w:val="47071ABF"/>
    <w:rsid w:val="470B6133"/>
    <w:rsid w:val="471274C2"/>
    <w:rsid w:val="471A0124"/>
    <w:rsid w:val="472471F5"/>
    <w:rsid w:val="473F5DDD"/>
    <w:rsid w:val="47431429"/>
    <w:rsid w:val="4743767B"/>
    <w:rsid w:val="47456DDE"/>
    <w:rsid w:val="474F4272"/>
    <w:rsid w:val="47524C24"/>
    <w:rsid w:val="47653A95"/>
    <w:rsid w:val="476E221E"/>
    <w:rsid w:val="478657BA"/>
    <w:rsid w:val="47A41215"/>
    <w:rsid w:val="47A520E4"/>
    <w:rsid w:val="47AB2942"/>
    <w:rsid w:val="47B642F1"/>
    <w:rsid w:val="47B70069"/>
    <w:rsid w:val="47BC567F"/>
    <w:rsid w:val="47E0136E"/>
    <w:rsid w:val="47EC7D13"/>
    <w:rsid w:val="47EF7803"/>
    <w:rsid w:val="47F60B91"/>
    <w:rsid w:val="47F866B8"/>
    <w:rsid w:val="47FC0CCC"/>
    <w:rsid w:val="47FC782A"/>
    <w:rsid w:val="4800731A"/>
    <w:rsid w:val="48111527"/>
    <w:rsid w:val="48311BC9"/>
    <w:rsid w:val="484D2892"/>
    <w:rsid w:val="48543364"/>
    <w:rsid w:val="48575178"/>
    <w:rsid w:val="48594C7C"/>
    <w:rsid w:val="486C2C02"/>
    <w:rsid w:val="48745BFB"/>
    <w:rsid w:val="4876582E"/>
    <w:rsid w:val="48783354"/>
    <w:rsid w:val="487A3570"/>
    <w:rsid w:val="48906F05"/>
    <w:rsid w:val="48B56357"/>
    <w:rsid w:val="48BB1493"/>
    <w:rsid w:val="48BD520B"/>
    <w:rsid w:val="48C7608A"/>
    <w:rsid w:val="48F7696F"/>
    <w:rsid w:val="4907292A"/>
    <w:rsid w:val="490D6193"/>
    <w:rsid w:val="49107A31"/>
    <w:rsid w:val="49170DBF"/>
    <w:rsid w:val="49177011"/>
    <w:rsid w:val="49180694"/>
    <w:rsid w:val="491C0184"/>
    <w:rsid w:val="49211C3E"/>
    <w:rsid w:val="492D05E3"/>
    <w:rsid w:val="49311755"/>
    <w:rsid w:val="49331971"/>
    <w:rsid w:val="493C27E9"/>
    <w:rsid w:val="493D634C"/>
    <w:rsid w:val="496833C9"/>
    <w:rsid w:val="496F39ED"/>
    <w:rsid w:val="497955D6"/>
    <w:rsid w:val="497D79B1"/>
    <w:rsid w:val="497E2A28"/>
    <w:rsid w:val="497F0713"/>
    <w:rsid w:val="49A34C0B"/>
    <w:rsid w:val="49AA1C33"/>
    <w:rsid w:val="49AA39E1"/>
    <w:rsid w:val="49C425C9"/>
    <w:rsid w:val="49D123EE"/>
    <w:rsid w:val="49EB7B56"/>
    <w:rsid w:val="49FF41D3"/>
    <w:rsid w:val="4A050C18"/>
    <w:rsid w:val="4A1159B2"/>
    <w:rsid w:val="4A185DC8"/>
    <w:rsid w:val="4A2319E6"/>
    <w:rsid w:val="4A282B58"/>
    <w:rsid w:val="4A346E6B"/>
    <w:rsid w:val="4A547DF1"/>
    <w:rsid w:val="4A5A6E50"/>
    <w:rsid w:val="4A653DAC"/>
    <w:rsid w:val="4A897A9B"/>
    <w:rsid w:val="4A910A80"/>
    <w:rsid w:val="4A914BA1"/>
    <w:rsid w:val="4A91694F"/>
    <w:rsid w:val="4AB16FF2"/>
    <w:rsid w:val="4ABF34BD"/>
    <w:rsid w:val="4AE03433"/>
    <w:rsid w:val="4AEB42B2"/>
    <w:rsid w:val="4AED0DD6"/>
    <w:rsid w:val="4AF528F5"/>
    <w:rsid w:val="4AF62C56"/>
    <w:rsid w:val="4B0215FB"/>
    <w:rsid w:val="4B0C247A"/>
    <w:rsid w:val="4B157580"/>
    <w:rsid w:val="4B1C090F"/>
    <w:rsid w:val="4B2B6DA4"/>
    <w:rsid w:val="4B332897"/>
    <w:rsid w:val="4B433C33"/>
    <w:rsid w:val="4B5005B9"/>
    <w:rsid w:val="4B524331"/>
    <w:rsid w:val="4B5D6832"/>
    <w:rsid w:val="4B796289"/>
    <w:rsid w:val="4B7E5126"/>
    <w:rsid w:val="4B893ACB"/>
    <w:rsid w:val="4B8E70BC"/>
    <w:rsid w:val="4B906C07"/>
    <w:rsid w:val="4B9304A5"/>
    <w:rsid w:val="4B9C7C39"/>
    <w:rsid w:val="4BA206E8"/>
    <w:rsid w:val="4BBF129A"/>
    <w:rsid w:val="4BC20E84"/>
    <w:rsid w:val="4BCB7594"/>
    <w:rsid w:val="4BD016F9"/>
    <w:rsid w:val="4BD64C87"/>
    <w:rsid w:val="4BD82054"/>
    <w:rsid w:val="4BDA60D4"/>
    <w:rsid w:val="4BE068DB"/>
    <w:rsid w:val="4BE551A5"/>
    <w:rsid w:val="4BF6002B"/>
    <w:rsid w:val="4C0D0258"/>
    <w:rsid w:val="4C123AC0"/>
    <w:rsid w:val="4C207F8B"/>
    <w:rsid w:val="4C2A2BB8"/>
    <w:rsid w:val="4C367390"/>
    <w:rsid w:val="4C3B3017"/>
    <w:rsid w:val="4C431ECB"/>
    <w:rsid w:val="4C523EBC"/>
    <w:rsid w:val="4C6F2CC0"/>
    <w:rsid w:val="4C8A7AFA"/>
    <w:rsid w:val="4C9425B2"/>
    <w:rsid w:val="4C942727"/>
    <w:rsid w:val="4C975D73"/>
    <w:rsid w:val="4C99554F"/>
    <w:rsid w:val="4CA46E0E"/>
    <w:rsid w:val="4CAE1A3B"/>
    <w:rsid w:val="4CB65AE0"/>
    <w:rsid w:val="4CC0176E"/>
    <w:rsid w:val="4CD11285"/>
    <w:rsid w:val="4CE23492"/>
    <w:rsid w:val="4CE30FB8"/>
    <w:rsid w:val="4CE4720A"/>
    <w:rsid w:val="4CEA67EB"/>
    <w:rsid w:val="4CF338F1"/>
    <w:rsid w:val="4CF60CEC"/>
    <w:rsid w:val="4CF6370E"/>
    <w:rsid w:val="4CF92648"/>
    <w:rsid w:val="4D0478AD"/>
    <w:rsid w:val="4D0F1DAD"/>
    <w:rsid w:val="4D183358"/>
    <w:rsid w:val="4D1F0243"/>
    <w:rsid w:val="4D226714"/>
    <w:rsid w:val="4D2E492A"/>
    <w:rsid w:val="4D331F40"/>
    <w:rsid w:val="4D3A43E4"/>
    <w:rsid w:val="4D4B1038"/>
    <w:rsid w:val="4D6420F9"/>
    <w:rsid w:val="4D671BE9"/>
    <w:rsid w:val="4D6C7200"/>
    <w:rsid w:val="4D77007F"/>
    <w:rsid w:val="4D825C2E"/>
    <w:rsid w:val="4D97427D"/>
    <w:rsid w:val="4D9A1FBF"/>
    <w:rsid w:val="4DB50BA7"/>
    <w:rsid w:val="4DD21759"/>
    <w:rsid w:val="4DDA4AB1"/>
    <w:rsid w:val="4DDB48B9"/>
    <w:rsid w:val="4DDE6A02"/>
    <w:rsid w:val="4DED6593"/>
    <w:rsid w:val="4DF01BDF"/>
    <w:rsid w:val="4DF416CF"/>
    <w:rsid w:val="4DFE42FC"/>
    <w:rsid w:val="4E086F29"/>
    <w:rsid w:val="4E0B4C6B"/>
    <w:rsid w:val="4E1C4782"/>
    <w:rsid w:val="4E232905"/>
    <w:rsid w:val="4E2875CB"/>
    <w:rsid w:val="4E30022D"/>
    <w:rsid w:val="4E5A52AA"/>
    <w:rsid w:val="4E660838"/>
    <w:rsid w:val="4E7B5A76"/>
    <w:rsid w:val="4E8C126C"/>
    <w:rsid w:val="4E9A6750"/>
    <w:rsid w:val="4EAF3848"/>
    <w:rsid w:val="4EB946C7"/>
    <w:rsid w:val="4EB976A6"/>
    <w:rsid w:val="4EBC7D13"/>
    <w:rsid w:val="4ECE2238"/>
    <w:rsid w:val="4F0022F6"/>
    <w:rsid w:val="4F1113F9"/>
    <w:rsid w:val="4F165675"/>
    <w:rsid w:val="4F18319B"/>
    <w:rsid w:val="4F277882"/>
    <w:rsid w:val="4F2A06BF"/>
    <w:rsid w:val="4F310701"/>
    <w:rsid w:val="4F351F9F"/>
    <w:rsid w:val="4F391364"/>
    <w:rsid w:val="4F3A2B70"/>
    <w:rsid w:val="4F3A5808"/>
    <w:rsid w:val="4F55619D"/>
    <w:rsid w:val="4F644633"/>
    <w:rsid w:val="4F6C798B"/>
    <w:rsid w:val="4F7A5C04"/>
    <w:rsid w:val="4F7B197C"/>
    <w:rsid w:val="4F7D74A2"/>
    <w:rsid w:val="4F7F321A"/>
    <w:rsid w:val="4F813436"/>
    <w:rsid w:val="4F8151E4"/>
    <w:rsid w:val="4F9842DC"/>
    <w:rsid w:val="4FA40ED3"/>
    <w:rsid w:val="4FBD3D43"/>
    <w:rsid w:val="4FC450D1"/>
    <w:rsid w:val="4FD72B74"/>
    <w:rsid w:val="4FD97A0C"/>
    <w:rsid w:val="4FDF015D"/>
    <w:rsid w:val="4FDF63AF"/>
    <w:rsid w:val="4FF37764"/>
    <w:rsid w:val="500D280C"/>
    <w:rsid w:val="501D0B89"/>
    <w:rsid w:val="502025E6"/>
    <w:rsid w:val="50205441"/>
    <w:rsid w:val="502B111C"/>
    <w:rsid w:val="50334005"/>
    <w:rsid w:val="50375B56"/>
    <w:rsid w:val="503C110B"/>
    <w:rsid w:val="503C735D"/>
    <w:rsid w:val="50414974"/>
    <w:rsid w:val="50546455"/>
    <w:rsid w:val="505521CD"/>
    <w:rsid w:val="505C17AE"/>
    <w:rsid w:val="50630D8E"/>
    <w:rsid w:val="506568B4"/>
    <w:rsid w:val="50792360"/>
    <w:rsid w:val="50851904"/>
    <w:rsid w:val="50B9275C"/>
    <w:rsid w:val="50BA235D"/>
    <w:rsid w:val="50BC3D68"/>
    <w:rsid w:val="50CF01D2"/>
    <w:rsid w:val="50E377D9"/>
    <w:rsid w:val="50F32112"/>
    <w:rsid w:val="510D529B"/>
    <w:rsid w:val="51145BE4"/>
    <w:rsid w:val="51383FC9"/>
    <w:rsid w:val="513B7615"/>
    <w:rsid w:val="513E1EB5"/>
    <w:rsid w:val="514A7858"/>
    <w:rsid w:val="515D3A2F"/>
    <w:rsid w:val="51621046"/>
    <w:rsid w:val="516E79EA"/>
    <w:rsid w:val="5170271A"/>
    <w:rsid w:val="517A013D"/>
    <w:rsid w:val="517A6C11"/>
    <w:rsid w:val="517E55E8"/>
    <w:rsid w:val="518000DA"/>
    <w:rsid w:val="518E1E3B"/>
    <w:rsid w:val="51964435"/>
    <w:rsid w:val="51A056CA"/>
    <w:rsid w:val="51A4340C"/>
    <w:rsid w:val="51BD6257"/>
    <w:rsid w:val="51C70EA9"/>
    <w:rsid w:val="51D610EC"/>
    <w:rsid w:val="51DB4B86"/>
    <w:rsid w:val="51DB6702"/>
    <w:rsid w:val="51DC4D03"/>
    <w:rsid w:val="51E47CAD"/>
    <w:rsid w:val="51EE28D9"/>
    <w:rsid w:val="51F4227F"/>
    <w:rsid w:val="51F577C4"/>
    <w:rsid w:val="51FC6DA4"/>
    <w:rsid w:val="520D4018"/>
    <w:rsid w:val="520D7203"/>
    <w:rsid w:val="520E054F"/>
    <w:rsid w:val="520E4A3B"/>
    <w:rsid w:val="521532BB"/>
    <w:rsid w:val="5218695D"/>
    <w:rsid w:val="521A46A5"/>
    <w:rsid w:val="521E31BF"/>
    <w:rsid w:val="521F0CE5"/>
    <w:rsid w:val="522307D5"/>
    <w:rsid w:val="52357337"/>
    <w:rsid w:val="524424F9"/>
    <w:rsid w:val="5248023B"/>
    <w:rsid w:val="5268268C"/>
    <w:rsid w:val="529419DE"/>
    <w:rsid w:val="52A86F2C"/>
    <w:rsid w:val="52B15DE1"/>
    <w:rsid w:val="52B46E60"/>
    <w:rsid w:val="52CC1BC7"/>
    <w:rsid w:val="52DB10B0"/>
    <w:rsid w:val="52E21865"/>
    <w:rsid w:val="52F21F55"/>
    <w:rsid w:val="52FB3500"/>
    <w:rsid w:val="52FC442F"/>
    <w:rsid w:val="53004672"/>
    <w:rsid w:val="532145E9"/>
    <w:rsid w:val="5328420C"/>
    <w:rsid w:val="534A615F"/>
    <w:rsid w:val="536015B5"/>
    <w:rsid w:val="536270DB"/>
    <w:rsid w:val="536A41E2"/>
    <w:rsid w:val="536E3CD2"/>
    <w:rsid w:val="536F17F8"/>
    <w:rsid w:val="53755060"/>
    <w:rsid w:val="53760DD8"/>
    <w:rsid w:val="537D3F15"/>
    <w:rsid w:val="539354E6"/>
    <w:rsid w:val="53AB0A82"/>
    <w:rsid w:val="53AC0356"/>
    <w:rsid w:val="53B14AD9"/>
    <w:rsid w:val="53D1282D"/>
    <w:rsid w:val="53DB6E8D"/>
    <w:rsid w:val="53DD0E57"/>
    <w:rsid w:val="53E2646E"/>
    <w:rsid w:val="53FA5565"/>
    <w:rsid w:val="540A2649"/>
    <w:rsid w:val="543C5B7E"/>
    <w:rsid w:val="544A54EB"/>
    <w:rsid w:val="544E765F"/>
    <w:rsid w:val="545253A1"/>
    <w:rsid w:val="5452714F"/>
    <w:rsid w:val="545C7FCE"/>
    <w:rsid w:val="5472334E"/>
    <w:rsid w:val="547846DC"/>
    <w:rsid w:val="54790B80"/>
    <w:rsid w:val="54890E82"/>
    <w:rsid w:val="549E05E7"/>
    <w:rsid w:val="54A31759"/>
    <w:rsid w:val="54AB5DA7"/>
    <w:rsid w:val="54C1180D"/>
    <w:rsid w:val="54CB6F02"/>
    <w:rsid w:val="54EA382C"/>
    <w:rsid w:val="54F876CF"/>
    <w:rsid w:val="54FD39FE"/>
    <w:rsid w:val="551B5959"/>
    <w:rsid w:val="55222FC6"/>
    <w:rsid w:val="552F5CC9"/>
    <w:rsid w:val="55333C3E"/>
    <w:rsid w:val="55450A62"/>
    <w:rsid w:val="554F18E1"/>
    <w:rsid w:val="55560EC1"/>
    <w:rsid w:val="555667CB"/>
    <w:rsid w:val="556C2493"/>
    <w:rsid w:val="557E5D22"/>
    <w:rsid w:val="558029E9"/>
    <w:rsid w:val="55915B20"/>
    <w:rsid w:val="55983288"/>
    <w:rsid w:val="55A82D9F"/>
    <w:rsid w:val="55AA1E76"/>
    <w:rsid w:val="55D818D6"/>
    <w:rsid w:val="55FB55C5"/>
    <w:rsid w:val="560328C4"/>
    <w:rsid w:val="560501F2"/>
    <w:rsid w:val="56075D18"/>
    <w:rsid w:val="56102E1E"/>
    <w:rsid w:val="561B7A15"/>
    <w:rsid w:val="56220DA3"/>
    <w:rsid w:val="56282E9D"/>
    <w:rsid w:val="56292132"/>
    <w:rsid w:val="562B5EAA"/>
    <w:rsid w:val="5633225A"/>
    <w:rsid w:val="56334D5F"/>
    <w:rsid w:val="563F54B2"/>
    <w:rsid w:val="564231F4"/>
    <w:rsid w:val="564B3E56"/>
    <w:rsid w:val="564E4D6E"/>
    <w:rsid w:val="565151E5"/>
    <w:rsid w:val="56521689"/>
    <w:rsid w:val="56535401"/>
    <w:rsid w:val="56666EE2"/>
    <w:rsid w:val="56701B0F"/>
    <w:rsid w:val="567D422C"/>
    <w:rsid w:val="568D0913"/>
    <w:rsid w:val="569D23E5"/>
    <w:rsid w:val="56BE6D1E"/>
    <w:rsid w:val="56C63E25"/>
    <w:rsid w:val="56CB143B"/>
    <w:rsid w:val="56CE4961"/>
    <w:rsid w:val="56D402F0"/>
    <w:rsid w:val="56E85B49"/>
    <w:rsid w:val="56EA6E39"/>
    <w:rsid w:val="56EC3B77"/>
    <w:rsid w:val="57014E5D"/>
    <w:rsid w:val="570566FB"/>
    <w:rsid w:val="5705684F"/>
    <w:rsid w:val="571E6C34"/>
    <w:rsid w:val="57215B43"/>
    <w:rsid w:val="572D7A00"/>
    <w:rsid w:val="572F19CA"/>
    <w:rsid w:val="573214BA"/>
    <w:rsid w:val="573E1C0D"/>
    <w:rsid w:val="574C432A"/>
    <w:rsid w:val="575651A9"/>
    <w:rsid w:val="575D1C66"/>
    <w:rsid w:val="57672F12"/>
    <w:rsid w:val="57783371"/>
    <w:rsid w:val="5783012A"/>
    <w:rsid w:val="578735B4"/>
    <w:rsid w:val="579932E7"/>
    <w:rsid w:val="579D6934"/>
    <w:rsid w:val="57A345F0"/>
    <w:rsid w:val="57AA1330"/>
    <w:rsid w:val="57C56FB0"/>
    <w:rsid w:val="57E24C8E"/>
    <w:rsid w:val="57EC3417"/>
    <w:rsid w:val="57EF2F07"/>
    <w:rsid w:val="58003366"/>
    <w:rsid w:val="5805272B"/>
    <w:rsid w:val="5806097D"/>
    <w:rsid w:val="580A1AEF"/>
    <w:rsid w:val="580C4FCD"/>
    <w:rsid w:val="580C5938"/>
    <w:rsid w:val="581D5CC6"/>
    <w:rsid w:val="5829466B"/>
    <w:rsid w:val="583D0117"/>
    <w:rsid w:val="58496ABB"/>
    <w:rsid w:val="58584F50"/>
    <w:rsid w:val="585C67EF"/>
    <w:rsid w:val="585D2567"/>
    <w:rsid w:val="586E6522"/>
    <w:rsid w:val="587D085E"/>
    <w:rsid w:val="58805469"/>
    <w:rsid w:val="58835BF6"/>
    <w:rsid w:val="588D4BFA"/>
    <w:rsid w:val="5898534D"/>
    <w:rsid w:val="589F66DB"/>
    <w:rsid w:val="58A40196"/>
    <w:rsid w:val="58A81A34"/>
    <w:rsid w:val="58D07A89"/>
    <w:rsid w:val="58D2260D"/>
    <w:rsid w:val="58D26AB1"/>
    <w:rsid w:val="58D51AAD"/>
    <w:rsid w:val="58DA7713"/>
    <w:rsid w:val="58E467E4"/>
    <w:rsid w:val="58E81E30"/>
    <w:rsid w:val="58EE31BF"/>
    <w:rsid w:val="58F06F37"/>
    <w:rsid w:val="58F212EB"/>
    <w:rsid w:val="58F670FB"/>
    <w:rsid w:val="59041315"/>
    <w:rsid w:val="59044790"/>
    <w:rsid w:val="591470C9"/>
    <w:rsid w:val="591C1ADA"/>
    <w:rsid w:val="59351195"/>
    <w:rsid w:val="5936311F"/>
    <w:rsid w:val="594015B1"/>
    <w:rsid w:val="5943350B"/>
    <w:rsid w:val="59434B84"/>
    <w:rsid w:val="59576FB6"/>
    <w:rsid w:val="595B4CF8"/>
    <w:rsid w:val="59644FEB"/>
    <w:rsid w:val="5967369D"/>
    <w:rsid w:val="597375B8"/>
    <w:rsid w:val="598002BB"/>
    <w:rsid w:val="598D29D8"/>
    <w:rsid w:val="598D4786"/>
    <w:rsid w:val="59934492"/>
    <w:rsid w:val="599975CF"/>
    <w:rsid w:val="59B461B6"/>
    <w:rsid w:val="59B83EF9"/>
    <w:rsid w:val="59DA32C4"/>
    <w:rsid w:val="59DD395F"/>
    <w:rsid w:val="59EF3692"/>
    <w:rsid w:val="5A094754"/>
    <w:rsid w:val="5A0A5DD6"/>
    <w:rsid w:val="5A0C7DA1"/>
    <w:rsid w:val="5A0E3B19"/>
    <w:rsid w:val="5A1530F9"/>
    <w:rsid w:val="5A1D1FAE"/>
    <w:rsid w:val="5A263CE6"/>
    <w:rsid w:val="5A3317D1"/>
    <w:rsid w:val="5A3B316E"/>
    <w:rsid w:val="5A4D495B"/>
    <w:rsid w:val="5A664EFB"/>
    <w:rsid w:val="5A7277CE"/>
    <w:rsid w:val="5A7A7400"/>
    <w:rsid w:val="5A85203B"/>
    <w:rsid w:val="5A8B5169"/>
    <w:rsid w:val="5AA4447D"/>
    <w:rsid w:val="5ABD72ED"/>
    <w:rsid w:val="5AD92379"/>
    <w:rsid w:val="5AE20B01"/>
    <w:rsid w:val="5AE439FC"/>
    <w:rsid w:val="5B060C94"/>
    <w:rsid w:val="5B070568"/>
    <w:rsid w:val="5B231846"/>
    <w:rsid w:val="5B2854CA"/>
    <w:rsid w:val="5B694D7F"/>
    <w:rsid w:val="5B6A1223"/>
    <w:rsid w:val="5B885B4D"/>
    <w:rsid w:val="5BAB395B"/>
    <w:rsid w:val="5BB26726"/>
    <w:rsid w:val="5BB73D3C"/>
    <w:rsid w:val="5BBE50CA"/>
    <w:rsid w:val="5BD963A8"/>
    <w:rsid w:val="5BE778EE"/>
    <w:rsid w:val="5BE80399"/>
    <w:rsid w:val="5BEB6CDC"/>
    <w:rsid w:val="5BF400DB"/>
    <w:rsid w:val="5C036F81"/>
    <w:rsid w:val="5C292E8C"/>
    <w:rsid w:val="5C335AB8"/>
    <w:rsid w:val="5C390BF5"/>
    <w:rsid w:val="5C433822"/>
    <w:rsid w:val="5C447CC6"/>
    <w:rsid w:val="5C471564"/>
    <w:rsid w:val="5C4750C0"/>
    <w:rsid w:val="5C494351"/>
    <w:rsid w:val="5C4952DC"/>
    <w:rsid w:val="5C543399"/>
    <w:rsid w:val="5C5679F9"/>
    <w:rsid w:val="5C602626"/>
    <w:rsid w:val="5C6D3D3E"/>
    <w:rsid w:val="5C7165E1"/>
    <w:rsid w:val="5C761E49"/>
    <w:rsid w:val="5C7A47EB"/>
    <w:rsid w:val="5C8400C2"/>
    <w:rsid w:val="5C853E3A"/>
    <w:rsid w:val="5C875E04"/>
    <w:rsid w:val="5C8E7193"/>
    <w:rsid w:val="5CA42512"/>
    <w:rsid w:val="5CA70254"/>
    <w:rsid w:val="5CAC7619"/>
    <w:rsid w:val="5CB5471F"/>
    <w:rsid w:val="5CB609BE"/>
    <w:rsid w:val="5CB62246"/>
    <w:rsid w:val="5CB84210"/>
    <w:rsid w:val="5CBB07CA"/>
    <w:rsid w:val="5CC26A02"/>
    <w:rsid w:val="5CC26E3C"/>
    <w:rsid w:val="5CE0291F"/>
    <w:rsid w:val="5D1A4582"/>
    <w:rsid w:val="5D3C6BEF"/>
    <w:rsid w:val="5D46181B"/>
    <w:rsid w:val="5D5977A1"/>
    <w:rsid w:val="5D763693"/>
    <w:rsid w:val="5D7A7717"/>
    <w:rsid w:val="5D8F4F70"/>
    <w:rsid w:val="5D93543D"/>
    <w:rsid w:val="5D9B2B77"/>
    <w:rsid w:val="5D9C143B"/>
    <w:rsid w:val="5DB138DC"/>
    <w:rsid w:val="5DC10EA2"/>
    <w:rsid w:val="5DC80482"/>
    <w:rsid w:val="5DDF7B22"/>
    <w:rsid w:val="5DE45DB0"/>
    <w:rsid w:val="5DED1C97"/>
    <w:rsid w:val="5E005E6E"/>
    <w:rsid w:val="5E056FE1"/>
    <w:rsid w:val="5E1851DE"/>
    <w:rsid w:val="5E2E29DB"/>
    <w:rsid w:val="5E483371"/>
    <w:rsid w:val="5E5166CA"/>
    <w:rsid w:val="5E57477F"/>
    <w:rsid w:val="5E5F47B7"/>
    <w:rsid w:val="5E7A5C21"/>
    <w:rsid w:val="5E7F4FE5"/>
    <w:rsid w:val="5E8819C0"/>
    <w:rsid w:val="5EA04F5B"/>
    <w:rsid w:val="5EB6652D"/>
    <w:rsid w:val="5EBB1D95"/>
    <w:rsid w:val="5EBF1885"/>
    <w:rsid w:val="5EC450EE"/>
    <w:rsid w:val="5EC7073A"/>
    <w:rsid w:val="5EDA3AD6"/>
    <w:rsid w:val="5EE412EC"/>
    <w:rsid w:val="5EE65064"/>
    <w:rsid w:val="5EFE576E"/>
    <w:rsid w:val="5F0059FA"/>
    <w:rsid w:val="5F092B01"/>
    <w:rsid w:val="5F0D0843"/>
    <w:rsid w:val="5F21609C"/>
    <w:rsid w:val="5F286AA2"/>
    <w:rsid w:val="5F487ACD"/>
    <w:rsid w:val="5F4E2C09"/>
    <w:rsid w:val="5F610B8F"/>
    <w:rsid w:val="5F683EBB"/>
    <w:rsid w:val="5F6B37BB"/>
    <w:rsid w:val="5F6E6E08"/>
    <w:rsid w:val="5F795ED8"/>
    <w:rsid w:val="5F7B42E3"/>
    <w:rsid w:val="5F7C7776"/>
    <w:rsid w:val="5F862461"/>
    <w:rsid w:val="5F887EC9"/>
    <w:rsid w:val="5F9F5213"/>
    <w:rsid w:val="5FBE7D8F"/>
    <w:rsid w:val="5FC953F8"/>
    <w:rsid w:val="5FCF5AF8"/>
    <w:rsid w:val="5FE03089"/>
    <w:rsid w:val="5FE175D9"/>
    <w:rsid w:val="5FE570CA"/>
    <w:rsid w:val="5FEC48FC"/>
    <w:rsid w:val="5FED5F7E"/>
    <w:rsid w:val="5FEF7433"/>
    <w:rsid w:val="5FF67529"/>
    <w:rsid w:val="5FF92B75"/>
    <w:rsid w:val="5FFB4B3F"/>
    <w:rsid w:val="602A5424"/>
    <w:rsid w:val="602F47E9"/>
    <w:rsid w:val="6031230F"/>
    <w:rsid w:val="604F7690"/>
    <w:rsid w:val="6054424F"/>
    <w:rsid w:val="605B55DE"/>
    <w:rsid w:val="606F72DB"/>
    <w:rsid w:val="60A2320D"/>
    <w:rsid w:val="60AC408B"/>
    <w:rsid w:val="60B371C8"/>
    <w:rsid w:val="60B82A30"/>
    <w:rsid w:val="60CE4002"/>
    <w:rsid w:val="60CF544F"/>
    <w:rsid w:val="60E1226B"/>
    <w:rsid w:val="60E47381"/>
    <w:rsid w:val="60E7004C"/>
    <w:rsid w:val="60F577E0"/>
    <w:rsid w:val="6104061F"/>
    <w:rsid w:val="611A2DA3"/>
    <w:rsid w:val="611A7247"/>
    <w:rsid w:val="611D0AE5"/>
    <w:rsid w:val="6126799A"/>
    <w:rsid w:val="61363BD9"/>
    <w:rsid w:val="613A47E3"/>
    <w:rsid w:val="61406582"/>
    <w:rsid w:val="615F4C5A"/>
    <w:rsid w:val="61614E76"/>
    <w:rsid w:val="616B35FF"/>
    <w:rsid w:val="61817F46"/>
    <w:rsid w:val="618A333F"/>
    <w:rsid w:val="61907509"/>
    <w:rsid w:val="61932B55"/>
    <w:rsid w:val="619E1C26"/>
    <w:rsid w:val="61AC65FE"/>
    <w:rsid w:val="61B067C2"/>
    <w:rsid w:val="61BF770C"/>
    <w:rsid w:val="61C6117D"/>
    <w:rsid w:val="61C827FF"/>
    <w:rsid w:val="61DF5D9B"/>
    <w:rsid w:val="61EB0BE3"/>
    <w:rsid w:val="61ED6709"/>
    <w:rsid w:val="62031511"/>
    <w:rsid w:val="62035F2D"/>
    <w:rsid w:val="621719D8"/>
    <w:rsid w:val="621D5ECF"/>
    <w:rsid w:val="62206ADF"/>
    <w:rsid w:val="62344338"/>
    <w:rsid w:val="623C143F"/>
    <w:rsid w:val="623E2561"/>
    <w:rsid w:val="62406BEA"/>
    <w:rsid w:val="62490C02"/>
    <w:rsid w:val="62503D44"/>
    <w:rsid w:val="62685D90"/>
    <w:rsid w:val="62712E97"/>
    <w:rsid w:val="62726C0F"/>
    <w:rsid w:val="629152E7"/>
    <w:rsid w:val="62917095"/>
    <w:rsid w:val="62960B4F"/>
    <w:rsid w:val="629848C7"/>
    <w:rsid w:val="62AC3ECF"/>
    <w:rsid w:val="62AD7C47"/>
    <w:rsid w:val="62AE0037"/>
    <w:rsid w:val="62B17737"/>
    <w:rsid w:val="62B611F1"/>
    <w:rsid w:val="62EC4555"/>
    <w:rsid w:val="62F615EE"/>
    <w:rsid w:val="62F835B8"/>
    <w:rsid w:val="63035AB9"/>
    <w:rsid w:val="63116428"/>
    <w:rsid w:val="6331312F"/>
    <w:rsid w:val="63351F05"/>
    <w:rsid w:val="63387E58"/>
    <w:rsid w:val="63522BB5"/>
    <w:rsid w:val="636D3B2B"/>
    <w:rsid w:val="63716EC6"/>
    <w:rsid w:val="637A5D7B"/>
    <w:rsid w:val="637D586B"/>
    <w:rsid w:val="637E564E"/>
    <w:rsid w:val="639B16A7"/>
    <w:rsid w:val="639E713F"/>
    <w:rsid w:val="63A64DC2"/>
    <w:rsid w:val="63AB4186"/>
    <w:rsid w:val="63AE6167"/>
    <w:rsid w:val="63B23767"/>
    <w:rsid w:val="63B35731"/>
    <w:rsid w:val="63B374DF"/>
    <w:rsid w:val="63B77D1F"/>
    <w:rsid w:val="63BA319C"/>
    <w:rsid w:val="63BC7B8C"/>
    <w:rsid w:val="63CD05A1"/>
    <w:rsid w:val="63CD67F3"/>
    <w:rsid w:val="63E22CDB"/>
    <w:rsid w:val="63E61662"/>
    <w:rsid w:val="63E803E3"/>
    <w:rsid w:val="63ED0C43"/>
    <w:rsid w:val="63FB3A06"/>
    <w:rsid w:val="641066DF"/>
    <w:rsid w:val="641425A0"/>
    <w:rsid w:val="641B57B0"/>
    <w:rsid w:val="642108EC"/>
    <w:rsid w:val="6426602C"/>
    <w:rsid w:val="642E74E2"/>
    <w:rsid w:val="64314722"/>
    <w:rsid w:val="643248A8"/>
    <w:rsid w:val="64370594"/>
    <w:rsid w:val="64371EBE"/>
    <w:rsid w:val="643979E4"/>
    <w:rsid w:val="643E0066"/>
    <w:rsid w:val="644357C8"/>
    <w:rsid w:val="64465551"/>
    <w:rsid w:val="645E569D"/>
    <w:rsid w:val="646627A3"/>
    <w:rsid w:val="647153D0"/>
    <w:rsid w:val="64754794"/>
    <w:rsid w:val="647A623F"/>
    <w:rsid w:val="647B547B"/>
    <w:rsid w:val="648570CD"/>
    <w:rsid w:val="6486074F"/>
    <w:rsid w:val="64966BE4"/>
    <w:rsid w:val="64A5151D"/>
    <w:rsid w:val="64CA39A1"/>
    <w:rsid w:val="64CE2822"/>
    <w:rsid w:val="64D92F75"/>
    <w:rsid w:val="64FC3347"/>
    <w:rsid w:val="64FD6C64"/>
    <w:rsid w:val="6525440C"/>
    <w:rsid w:val="653B778C"/>
    <w:rsid w:val="65465F9B"/>
    <w:rsid w:val="654C7BEB"/>
    <w:rsid w:val="65515201"/>
    <w:rsid w:val="655D6825"/>
    <w:rsid w:val="656A1E1F"/>
    <w:rsid w:val="65766A16"/>
    <w:rsid w:val="657F58CB"/>
    <w:rsid w:val="65827169"/>
    <w:rsid w:val="65842EE1"/>
    <w:rsid w:val="659550EE"/>
    <w:rsid w:val="65984BDE"/>
    <w:rsid w:val="659F41BF"/>
    <w:rsid w:val="65A46CA2"/>
    <w:rsid w:val="65B31A18"/>
    <w:rsid w:val="65BE2C69"/>
    <w:rsid w:val="65C92FEA"/>
    <w:rsid w:val="65CD0D2C"/>
    <w:rsid w:val="65D653F6"/>
    <w:rsid w:val="66212E26"/>
    <w:rsid w:val="6626043C"/>
    <w:rsid w:val="66315EF5"/>
    <w:rsid w:val="66326BB9"/>
    <w:rsid w:val="66377F53"/>
    <w:rsid w:val="663E5786"/>
    <w:rsid w:val="66495ED8"/>
    <w:rsid w:val="66565FB4"/>
    <w:rsid w:val="665B6338"/>
    <w:rsid w:val="66650F64"/>
    <w:rsid w:val="66666A8A"/>
    <w:rsid w:val="66680A54"/>
    <w:rsid w:val="666D7E19"/>
    <w:rsid w:val="6670007D"/>
    <w:rsid w:val="668270E6"/>
    <w:rsid w:val="66887D8F"/>
    <w:rsid w:val="66B141AA"/>
    <w:rsid w:val="66D32372"/>
    <w:rsid w:val="66D42296"/>
    <w:rsid w:val="66E26E7C"/>
    <w:rsid w:val="67177D85"/>
    <w:rsid w:val="6736645D"/>
    <w:rsid w:val="673B7F17"/>
    <w:rsid w:val="674A6161"/>
    <w:rsid w:val="674F751F"/>
    <w:rsid w:val="6796514D"/>
    <w:rsid w:val="67B101D9"/>
    <w:rsid w:val="67B657F0"/>
    <w:rsid w:val="67C47F0C"/>
    <w:rsid w:val="67D72012"/>
    <w:rsid w:val="67E61C31"/>
    <w:rsid w:val="67F3434E"/>
    <w:rsid w:val="681542C4"/>
    <w:rsid w:val="68311C1A"/>
    <w:rsid w:val="683F57E5"/>
    <w:rsid w:val="68460921"/>
    <w:rsid w:val="684B418A"/>
    <w:rsid w:val="684D1CB0"/>
    <w:rsid w:val="684F3C7A"/>
    <w:rsid w:val="68507404"/>
    <w:rsid w:val="68630320"/>
    <w:rsid w:val="6894168D"/>
    <w:rsid w:val="68986B98"/>
    <w:rsid w:val="689C2C37"/>
    <w:rsid w:val="68A815DC"/>
    <w:rsid w:val="68AA586E"/>
    <w:rsid w:val="68B63CF9"/>
    <w:rsid w:val="68C36416"/>
    <w:rsid w:val="68C5148F"/>
    <w:rsid w:val="68C77CB4"/>
    <w:rsid w:val="68D0643D"/>
    <w:rsid w:val="68D92CCD"/>
    <w:rsid w:val="68DD74D8"/>
    <w:rsid w:val="68E63EB3"/>
    <w:rsid w:val="68E72104"/>
    <w:rsid w:val="68E85E7D"/>
    <w:rsid w:val="68F6059A"/>
    <w:rsid w:val="68F640F6"/>
    <w:rsid w:val="6917406C"/>
    <w:rsid w:val="693B6403"/>
    <w:rsid w:val="693C3AD3"/>
    <w:rsid w:val="693E784B"/>
    <w:rsid w:val="694766FF"/>
    <w:rsid w:val="694C6CCF"/>
    <w:rsid w:val="69561038"/>
    <w:rsid w:val="69561DEF"/>
    <w:rsid w:val="69564B94"/>
    <w:rsid w:val="69782D5D"/>
    <w:rsid w:val="697953C6"/>
    <w:rsid w:val="69903EDA"/>
    <w:rsid w:val="69967687"/>
    <w:rsid w:val="69983D07"/>
    <w:rsid w:val="69AD1748"/>
    <w:rsid w:val="69B14C73"/>
    <w:rsid w:val="69B30239"/>
    <w:rsid w:val="69B813AB"/>
    <w:rsid w:val="69BB533F"/>
    <w:rsid w:val="69C064B2"/>
    <w:rsid w:val="69C935B8"/>
    <w:rsid w:val="69D00DEB"/>
    <w:rsid w:val="69DF1BE2"/>
    <w:rsid w:val="69E71C90"/>
    <w:rsid w:val="69F952F7"/>
    <w:rsid w:val="6A0057D5"/>
    <w:rsid w:val="6A026ACA"/>
    <w:rsid w:val="6A121AF2"/>
    <w:rsid w:val="6A136F29"/>
    <w:rsid w:val="6A1C5DDE"/>
    <w:rsid w:val="6A2E3D63"/>
    <w:rsid w:val="6A2F29A2"/>
    <w:rsid w:val="6A31115D"/>
    <w:rsid w:val="6A33620D"/>
    <w:rsid w:val="6A3A6264"/>
    <w:rsid w:val="6A5B2540"/>
    <w:rsid w:val="6A731776"/>
    <w:rsid w:val="6A7554EE"/>
    <w:rsid w:val="6A7E2C0A"/>
    <w:rsid w:val="6A885221"/>
    <w:rsid w:val="6A927E4E"/>
    <w:rsid w:val="6A997972"/>
    <w:rsid w:val="6A9A6D03"/>
    <w:rsid w:val="6AAB0F10"/>
    <w:rsid w:val="6AB73D58"/>
    <w:rsid w:val="6ABA028C"/>
    <w:rsid w:val="6AC975E8"/>
    <w:rsid w:val="6ACF2E50"/>
    <w:rsid w:val="6AD01F90"/>
    <w:rsid w:val="6AD93CCF"/>
    <w:rsid w:val="6AEF0926"/>
    <w:rsid w:val="6AF1726A"/>
    <w:rsid w:val="6AF57EB4"/>
    <w:rsid w:val="6AF6662F"/>
    <w:rsid w:val="6AFE1987"/>
    <w:rsid w:val="6B0D1BCA"/>
    <w:rsid w:val="6B2F1AF7"/>
    <w:rsid w:val="6B39651C"/>
    <w:rsid w:val="6B413622"/>
    <w:rsid w:val="6B513865"/>
    <w:rsid w:val="6B6932A5"/>
    <w:rsid w:val="6B7439F8"/>
    <w:rsid w:val="6B7A14A4"/>
    <w:rsid w:val="6B802775"/>
    <w:rsid w:val="6B817F21"/>
    <w:rsid w:val="6B923E7E"/>
    <w:rsid w:val="6B9260CF"/>
    <w:rsid w:val="6BA92169"/>
    <w:rsid w:val="6BB362CE"/>
    <w:rsid w:val="6BD61FBC"/>
    <w:rsid w:val="6BD66460"/>
    <w:rsid w:val="6BD9731F"/>
    <w:rsid w:val="6BE40B7D"/>
    <w:rsid w:val="6BF57F88"/>
    <w:rsid w:val="6C00528B"/>
    <w:rsid w:val="6C094140"/>
    <w:rsid w:val="6C0A7EB8"/>
    <w:rsid w:val="6C101972"/>
    <w:rsid w:val="6C1160DC"/>
    <w:rsid w:val="6C180827"/>
    <w:rsid w:val="6C1A00FB"/>
    <w:rsid w:val="6C262F44"/>
    <w:rsid w:val="6C270A6A"/>
    <w:rsid w:val="6C2B6429"/>
    <w:rsid w:val="6C411B2C"/>
    <w:rsid w:val="6C47110C"/>
    <w:rsid w:val="6C4A05C8"/>
    <w:rsid w:val="6C4E4249"/>
    <w:rsid w:val="6C501D6F"/>
    <w:rsid w:val="6C517895"/>
    <w:rsid w:val="6C523D39"/>
    <w:rsid w:val="6C5C0714"/>
    <w:rsid w:val="6C8639E2"/>
    <w:rsid w:val="6C866306"/>
    <w:rsid w:val="6C947F25"/>
    <w:rsid w:val="6C9B67E8"/>
    <w:rsid w:val="6CA4030D"/>
    <w:rsid w:val="6CAE2F39"/>
    <w:rsid w:val="6CC8224D"/>
    <w:rsid w:val="6CC83FFB"/>
    <w:rsid w:val="6CCC3ECD"/>
    <w:rsid w:val="6CCD403F"/>
    <w:rsid w:val="6CD02EB0"/>
    <w:rsid w:val="6CD40BF2"/>
    <w:rsid w:val="6CDF1345"/>
    <w:rsid w:val="6CF52916"/>
    <w:rsid w:val="6CFC3CA5"/>
    <w:rsid w:val="6CFE7A1D"/>
    <w:rsid w:val="6D056FFD"/>
    <w:rsid w:val="6D10720A"/>
    <w:rsid w:val="6D1B77EC"/>
    <w:rsid w:val="6D1F1741"/>
    <w:rsid w:val="6D2C27DC"/>
    <w:rsid w:val="6D365409"/>
    <w:rsid w:val="6D463172"/>
    <w:rsid w:val="6D5C2995"/>
    <w:rsid w:val="6D6A3304"/>
    <w:rsid w:val="6D6C6555"/>
    <w:rsid w:val="6D7C4ED1"/>
    <w:rsid w:val="6D8F3676"/>
    <w:rsid w:val="6DA700B4"/>
    <w:rsid w:val="6DA73C10"/>
    <w:rsid w:val="6DAF0D17"/>
    <w:rsid w:val="6DB97DE8"/>
    <w:rsid w:val="6DC26C9C"/>
    <w:rsid w:val="6DC72505"/>
    <w:rsid w:val="6DCC3677"/>
    <w:rsid w:val="6DD32C57"/>
    <w:rsid w:val="6DE50BDD"/>
    <w:rsid w:val="6DE9EE86"/>
    <w:rsid w:val="6DEF55B7"/>
    <w:rsid w:val="6DFD7CD4"/>
    <w:rsid w:val="6DFF1C9E"/>
    <w:rsid w:val="6E076DA5"/>
    <w:rsid w:val="6E0948CB"/>
    <w:rsid w:val="6E0F7A08"/>
    <w:rsid w:val="6E13574A"/>
    <w:rsid w:val="6E2A4841"/>
    <w:rsid w:val="6E4476B1"/>
    <w:rsid w:val="6E661D1D"/>
    <w:rsid w:val="6E896EA8"/>
    <w:rsid w:val="6E900B48"/>
    <w:rsid w:val="6E91666F"/>
    <w:rsid w:val="6E9817AB"/>
    <w:rsid w:val="6E985C4F"/>
    <w:rsid w:val="6EC407F2"/>
    <w:rsid w:val="6ECB7DD2"/>
    <w:rsid w:val="6ED8604B"/>
    <w:rsid w:val="6EDF387E"/>
    <w:rsid w:val="6EDF73DA"/>
    <w:rsid w:val="6EF03395"/>
    <w:rsid w:val="6EF47329"/>
    <w:rsid w:val="6F0357BE"/>
    <w:rsid w:val="6F257EDB"/>
    <w:rsid w:val="6F375765"/>
    <w:rsid w:val="6F4F6F72"/>
    <w:rsid w:val="6F571666"/>
    <w:rsid w:val="6F5953DE"/>
    <w:rsid w:val="6F60676D"/>
    <w:rsid w:val="6F64210E"/>
    <w:rsid w:val="6F6F075E"/>
    <w:rsid w:val="6F77284A"/>
    <w:rsid w:val="6F8B7571"/>
    <w:rsid w:val="6FB645DF"/>
    <w:rsid w:val="6FBB7E47"/>
    <w:rsid w:val="6FC22AFE"/>
    <w:rsid w:val="6FCA1E38"/>
    <w:rsid w:val="6FD44A65"/>
    <w:rsid w:val="6FD95BCF"/>
    <w:rsid w:val="6FDC2950"/>
    <w:rsid w:val="6FE74798"/>
    <w:rsid w:val="6FEF29EC"/>
    <w:rsid w:val="6FEF7AF1"/>
    <w:rsid w:val="6FF173C5"/>
    <w:rsid w:val="700D7F77"/>
    <w:rsid w:val="701E4F19"/>
    <w:rsid w:val="70251764"/>
    <w:rsid w:val="70333E81"/>
    <w:rsid w:val="706342D9"/>
    <w:rsid w:val="70673B2B"/>
    <w:rsid w:val="7068068C"/>
    <w:rsid w:val="707F70C6"/>
    <w:rsid w:val="708366E0"/>
    <w:rsid w:val="7089584F"/>
    <w:rsid w:val="70A64653"/>
    <w:rsid w:val="70B34FC2"/>
    <w:rsid w:val="70B96C2C"/>
    <w:rsid w:val="70C20593"/>
    <w:rsid w:val="70CB40BA"/>
    <w:rsid w:val="70CC1BE0"/>
    <w:rsid w:val="70CC398E"/>
    <w:rsid w:val="70DA254F"/>
    <w:rsid w:val="70DD5B9B"/>
    <w:rsid w:val="70F52D97"/>
    <w:rsid w:val="710540D2"/>
    <w:rsid w:val="71082F9A"/>
    <w:rsid w:val="711C2B67"/>
    <w:rsid w:val="71233EF6"/>
    <w:rsid w:val="71235CA4"/>
    <w:rsid w:val="712437CA"/>
    <w:rsid w:val="712832BA"/>
    <w:rsid w:val="7130216F"/>
    <w:rsid w:val="713752AB"/>
    <w:rsid w:val="713A2FED"/>
    <w:rsid w:val="713E2ADE"/>
    <w:rsid w:val="714106E5"/>
    <w:rsid w:val="714D6D33"/>
    <w:rsid w:val="71566079"/>
    <w:rsid w:val="715E0A8A"/>
    <w:rsid w:val="7161057A"/>
    <w:rsid w:val="71685DAD"/>
    <w:rsid w:val="716A4E97"/>
    <w:rsid w:val="716F0EE9"/>
    <w:rsid w:val="717165A8"/>
    <w:rsid w:val="71724535"/>
    <w:rsid w:val="71771B4C"/>
    <w:rsid w:val="718A2007"/>
    <w:rsid w:val="718F2834"/>
    <w:rsid w:val="71940950"/>
    <w:rsid w:val="719E17CE"/>
    <w:rsid w:val="71A010A2"/>
    <w:rsid w:val="71A16BC9"/>
    <w:rsid w:val="71A671F6"/>
    <w:rsid w:val="71AB7A47"/>
    <w:rsid w:val="71AF5789"/>
    <w:rsid w:val="71C034F3"/>
    <w:rsid w:val="71C27838"/>
    <w:rsid w:val="71D71745"/>
    <w:rsid w:val="71EC2F5F"/>
    <w:rsid w:val="720B62B6"/>
    <w:rsid w:val="720C5D23"/>
    <w:rsid w:val="72127AC6"/>
    <w:rsid w:val="72165809"/>
    <w:rsid w:val="7225099A"/>
    <w:rsid w:val="72402885"/>
    <w:rsid w:val="724539F8"/>
    <w:rsid w:val="724A7260"/>
    <w:rsid w:val="724B7521"/>
    <w:rsid w:val="724D0AFE"/>
    <w:rsid w:val="72534367"/>
    <w:rsid w:val="7258372B"/>
    <w:rsid w:val="725D3437"/>
    <w:rsid w:val="7262544B"/>
    <w:rsid w:val="72734D90"/>
    <w:rsid w:val="727D5888"/>
    <w:rsid w:val="72822E9E"/>
    <w:rsid w:val="729307F4"/>
    <w:rsid w:val="72A42E14"/>
    <w:rsid w:val="72AC2D3E"/>
    <w:rsid w:val="72AE77EF"/>
    <w:rsid w:val="72B312A9"/>
    <w:rsid w:val="72B55021"/>
    <w:rsid w:val="72BC63B0"/>
    <w:rsid w:val="72C2773E"/>
    <w:rsid w:val="72D354A8"/>
    <w:rsid w:val="72D46290"/>
    <w:rsid w:val="72F80CB1"/>
    <w:rsid w:val="73025D8D"/>
    <w:rsid w:val="73076EFF"/>
    <w:rsid w:val="730E028E"/>
    <w:rsid w:val="731D6723"/>
    <w:rsid w:val="7327134F"/>
    <w:rsid w:val="73307907"/>
    <w:rsid w:val="73487C44"/>
    <w:rsid w:val="734C360E"/>
    <w:rsid w:val="7358775B"/>
    <w:rsid w:val="73610D05"/>
    <w:rsid w:val="736507F6"/>
    <w:rsid w:val="73697BBA"/>
    <w:rsid w:val="736A52C7"/>
    <w:rsid w:val="73734595"/>
    <w:rsid w:val="738549F4"/>
    <w:rsid w:val="739509AF"/>
    <w:rsid w:val="73A66718"/>
    <w:rsid w:val="73B33469"/>
    <w:rsid w:val="73B9469D"/>
    <w:rsid w:val="73B9644B"/>
    <w:rsid w:val="73C73A51"/>
    <w:rsid w:val="73DC038C"/>
    <w:rsid w:val="73DC213A"/>
    <w:rsid w:val="73DD4830"/>
    <w:rsid w:val="73DE5EB2"/>
    <w:rsid w:val="73E62FB9"/>
    <w:rsid w:val="73E831D5"/>
    <w:rsid w:val="73EB364D"/>
    <w:rsid w:val="73EF1E6D"/>
    <w:rsid w:val="73FC27DC"/>
    <w:rsid w:val="74085625"/>
    <w:rsid w:val="740873D3"/>
    <w:rsid w:val="741B7106"/>
    <w:rsid w:val="7420471D"/>
    <w:rsid w:val="74234056"/>
    <w:rsid w:val="74510D7A"/>
    <w:rsid w:val="745E5245"/>
    <w:rsid w:val="746E7F61"/>
    <w:rsid w:val="74757DFC"/>
    <w:rsid w:val="747800B5"/>
    <w:rsid w:val="74780A2A"/>
    <w:rsid w:val="7481055D"/>
    <w:rsid w:val="748C1DB2"/>
    <w:rsid w:val="749D3FBF"/>
    <w:rsid w:val="74AE3AD6"/>
    <w:rsid w:val="74B44E65"/>
    <w:rsid w:val="74D478E6"/>
    <w:rsid w:val="74DA48CB"/>
    <w:rsid w:val="74E474F8"/>
    <w:rsid w:val="74E53270"/>
    <w:rsid w:val="74E76FE8"/>
    <w:rsid w:val="74F040EF"/>
    <w:rsid w:val="74F160B9"/>
    <w:rsid w:val="750445C0"/>
    <w:rsid w:val="75114065"/>
    <w:rsid w:val="751A116C"/>
    <w:rsid w:val="75390E4F"/>
    <w:rsid w:val="754601B3"/>
    <w:rsid w:val="75461F61"/>
    <w:rsid w:val="75526B58"/>
    <w:rsid w:val="75570C1F"/>
    <w:rsid w:val="756920F3"/>
    <w:rsid w:val="756C336B"/>
    <w:rsid w:val="75720FA8"/>
    <w:rsid w:val="75752704"/>
    <w:rsid w:val="757A1C0A"/>
    <w:rsid w:val="757C3BD5"/>
    <w:rsid w:val="757F745D"/>
    <w:rsid w:val="758A6245"/>
    <w:rsid w:val="75AA1BCC"/>
    <w:rsid w:val="75AC4499"/>
    <w:rsid w:val="75AD3D8E"/>
    <w:rsid w:val="75B910A6"/>
    <w:rsid w:val="75BC2223"/>
    <w:rsid w:val="75BF7F65"/>
    <w:rsid w:val="75D62C15"/>
    <w:rsid w:val="75DA08FB"/>
    <w:rsid w:val="75E0337B"/>
    <w:rsid w:val="75ED4AD2"/>
    <w:rsid w:val="75F23E97"/>
    <w:rsid w:val="76045978"/>
    <w:rsid w:val="760E4842"/>
    <w:rsid w:val="760F67F7"/>
    <w:rsid w:val="76164029"/>
    <w:rsid w:val="761765DB"/>
    <w:rsid w:val="76235D60"/>
    <w:rsid w:val="76361FD5"/>
    <w:rsid w:val="76366479"/>
    <w:rsid w:val="765E32DA"/>
    <w:rsid w:val="766A77F6"/>
    <w:rsid w:val="76724FD8"/>
    <w:rsid w:val="7673541A"/>
    <w:rsid w:val="767E397C"/>
    <w:rsid w:val="76805946"/>
    <w:rsid w:val="768076F4"/>
    <w:rsid w:val="76872831"/>
    <w:rsid w:val="7693567A"/>
    <w:rsid w:val="76AC2297"/>
    <w:rsid w:val="76AD7DBE"/>
    <w:rsid w:val="76AF7FDA"/>
    <w:rsid w:val="76BE1FCB"/>
    <w:rsid w:val="76C515AB"/>
    <w:rsid w:val="76D338D8"/>
    <w:rsid w:val="76F65C09"/>
    <w:rsid w:val="76FA1255"/>
    <w:rsid w:val="77004391"/>
    <w:rsid w:val="770519A8"/>
    <w:rsid w:val="77161E07"/>
    <w:rsid w:val="771A5453"/>
    <w:rsid w:val="77204A34"/>
    <w:rsid w:val="77253870"/>
    <w:rsid w:val="77302EC9"/>
    <w:rsid w:val="773109EF"/>
    <w:rsid w:val="774C7C01"/>
    <w:rsid w:val="7750356B"/>
    <w:rsid w:val="775748F9"/>
    <w:rsid w:val="775A6197"/>
    <w:rsid w:val="776209F2"/>
    <w:rsid w:val="77640DC4"/>
    <w:rsid w:val="77664B3C"/>
    <w:rsid w:val="777826DC"/>
    <w:rsid w:val="77846D70"/>
    <w:rsid w:val="77860D3A"/>
    <w:rsid w:val="77882D05"/>
    <w:rsid w:val="77884AB3"/>
    <w:rsid w:val="779C67B0"/>
    <w:rsid w:val="77A5642D"/>
    <w:rsid w:val="77BC475C"/>
    <w:rsid w:val="77D00208"/>
    <w:rsid w:val="77D45F4A"/>
    <w:rsid w:val="77DA1086"/>
    <w:rsid w:val="77DA222B"/>
    <w:rsid w:val="77E45A61"/>
    <w:rsid w:val="77FE6B23"/>
    <w:rsid w:val="78034139"/>
    <w:rsid w:val="781225CE"/>
    <w:rsid w:val="78185BB0"/>
    <w:rsid w:val="782138DB"/>
    <w:rsid w:val="782B6736"/>
    <w:rsid w:val="78372035"/>
    <w:rsid w:val="78397B5B"/>
    <w:rsid w:val="785030F6"/>
    <w:rsid w:val="7856695F"/>
    <w:rsid w:val="78887036"/>
    <w:rsid w:val="78B35B5F"/>
    <w:rsid w:val="78BB0EB8"/>
    <w:rsid w:val="78C0202A"/>
    <w:rsid w:val="78C23FF4"/>
    <w:rsid w:val="78CD4747"/>
    <w:rsid w:val="78E35D19"/>
    <w:rsid w:val="78E93ADE"/>
    <w:rsid w:val="78EF2955"/>
    <w:rsid w:val="78F01103"/>
    <w:rsid w:val="78FA19E0"/>
    <w:rsid w:val="78FE2B52"/>
    <w:rsid w:val="790939D1"/>
    <w:rsid w:val="79146C05"/>
    <w:rsid w:val="792702FB"/>
    <w:rsid w:val="793B3DA7"/>
    <w:rsid w:val="7943071A"/>
    <w:rsid w:val="795409C4"/>
    <w:rsid w:val="7963766C"/>
    <w:rsid w:val="796C3F60"/>
    <w:rsid w:val="79701CA2"/>
    <w:rsid w:val="797352EE"/>
    <w:rsid w:val="79751067"/>
    <w:rsid w:val="798C015E"/>
    <w:rsid w:val="79932A97"/>
    <w:rsid w:val="799D05BD"/>
    <w:rsid w:val="79A33E26"/>
    <w:rsid w:val="79BC4EE7"/>
    <w:rsid w:val="79D044EF"/>
    <w:rsid w:val="79D55FA9"/>
    <w:rsid w:val="79E7B28D"/>
    <w:rsid w:val="79ED6E4F"/>
    <w:rsid w:val="79F636F8"/>
    <w:rsid w:val="79F71A7C"/>
    <w:rsid w:val="79FD4660"/>
    <w:rsid w:val="79FF4DD4"/>
    <w:rsid w:val="7A28257D"/>
    <w:rsid w:val="7A301431"/>
    <w:rsid w:val="7A41719B"/>
    <w:rsid w:val="7A462A03"/>
    <w:rsid w:val="7A590988"/>
    <w:rsid w:val="7A5C2227"/>
    <w:rsid w:val="7A5E1AFB"/>
    <w:rsid w:val="7A652E89"/>
    <w:rsid w:val="7A7E2F2E"/>
    <w:rsid w:val="7A882C81"/>
    <w:rsid w:val="7A8A36B3"/>
    <w:rsid w:val="7A8B6668"/>
    <w:rsid w:val="7A94715A"/>
    <w:rsid w:val="7AA17C39"/>
    <w:rsid w:val="7AC57DCC"/>
    <w:rsid w:val="7AEC35AA"/>
    <w:rsid w:val="7B0C1557"/>
    <w:rsid w:val="7B3145DD"/>
    <w:rsid w:val="7B3B008E"/>
    <w:rsid w:val="7B4A207F"/>
    <w:rsid w:val="7B4B16B2"/>
    <w:rsid w:val="7B51165F"/>
    <w:rsid w:val="7B7A6E08"/>
    <w:rsid w:val="7B7D4202"/>
    <w:rsid w:val="7B8B2DC3"/>
    <w:rsid w:val="7B8C2698"/>
    <w:rsid w:val="7B8C66FB"/>
    <w:rsid w:val="7B9A4DB4"/>
    <w:rsid w:val="7BAB6FC2"/>
    <w:rsid w:val="7BB657A5"/>
    <w:rsid w:val="7BBF0CBF"/>
    <w:rsid w:val="7BCB7956"/>
    <w:rsid w:val="7BCE0F02"/>
    <w:rsid w:val="7BD14BAC"/>
    <w:rsid w:val="7BDC361F"/>
    <w:rsid w:val="7BE349AD"/>
    <w:rsid w:val="7C137AD0"/>
    <w:rsid w:val="7C184D42"/>
    <w:rsid w:val="7C317503"/>
    <w:rsid w:val="7C3D3992"/>
    <w:rsid w:val="7C43369E"/>
    <w:rsid w:val="7C6B1F8D"/>
    <w:rsid w:val="7C725D31"/>
    <w:rsid w:val="7C7734F3"/>
    <w:rsid w:val="7C775BAB"/>
    <w:rsid w:val="7C7B2E38"/>
    <w:rsid w:val="7C8B0BA1"/>
    <w:rsid w:val="7CA103C5"/>
    <w:rsid w:val="7CA3596E"/>
    <w:rsid w:val="7CA57EB5"/>
    <w:rsid w:val="7CA921EA"/>
    <w:rsid w:val="7CAC1243"/>
    <w:rsid w:val="7CAE39B8"/>
    <w:rsid w:val="7CB04D76"/>
    <w:rsid w:val="7CB225D2"/>
    <w:rsid w:val="7CD7581A"/>
    <w:rsid w:val="7CE15F29"/>
    <w:rsid w:val="7CEC54BE"/>
    <w:rsid w:val="7CEF7382"/>
    <w:rsid w:val="7CF36E72"/>
    <w:rsid w:val="7CF77FE5"/>
    <w:rsid w:val="7D090215"/>
    <w:rsid w:val="7D0B2C4B"/>
    <w:rsid w:val="7D1064D7"/>
    <w:rsid w:val="7D180403"/>
    <w:rsid w:val="7D1D3EEF"/>
    <w:rsid w:val="7D1E1A15"/>
    <w:rsid w:val="7D1E37C3"/>
    <w:rsid w:val="7D2A2168"/>
    <w:rsid w:val="7D31799A"/>
    <w:rsid w:val="7D3D3A33"/>
    <w:rsid w:val="7D4274B2"/>
    <w:rsid w:val="7D4C6582"/>
    <w:rsid w:val="7D6438CC"/>
    <w:rsid w:val="7D690EE2"/>
    <w:rsid w:val="7D6C4F7A"/>
    <w:rsid w:val="7D77436F"/>
    <w:rsid w:val="7D787377"/>
    <w:rsid w:val="7D7D04EA"/>
    <w:rsid w:val="7D893333"/>
    <w:rsid w:val="7D8E6B9B"/>
    <w:rsid w:val="7DB83C18"/>
    <w:rsid w:val="7DBD122E"/>
    <w:rsid w:val="7DC56011"/>
    <w:rsid w:val="7DC75389"/>
    <w:rsid w:val="7DE91371"/>
    <w:rsid w:val="7E0C5029"/>
    <w:rsid w:val="7E123328"/>
    <w:rsid w:val="7E17093E"/>
    <w:rsid w:val="7E1A042F"/>
    <w:rsid w:val="7E1D3A7B"/>
    <w:rsid w:val="7E3C65F7"/>
    <w:rsid w:val="7E3D5ECB"/>
    <w:rsid w:val="7E486D4A"/>
    <w:rsid w:val="7E490D14"/>
    <w:rsid w:val="7E494870"/>
    <w:rsid w:val="7E4B4A8C"/>
    <w:rsid w:val="7E5C0A47"/>
    <w:rsid w:val="7E7E09BD"/>
    <w:rsid w:val="7E843AFA"/>
    <w:rsid w:val="7E861620"/>
    <w:rsid w:val="7E8A3ABA"/>
    <w:rsid w:val="7E8B6C36"/>
    <w:rsid w:val="7EA128FE"/>
    <w:rsid w:val="7EB434A2"/>
    <w:rsid w:val="7EB4618D"/>
    <w:rsid w:val="7EB50135"/>
    <w:rsid w:val="7ED00AED"/>
    <w:rsid w:val="7ED607F9"/>
    <w:rsid w:val="7EE2719E"/>
    <w:rsid w:val="7EE36A72"/>
    <w:rsid w:val="7EEF18BB"/>
    <w:rsid w:val="7F0A2251"/>
    <w:rsid w:val="7F182E44"/>
    <w:rsid w:val="7F2F3A66"/>
    <w:rsid w:val="7F364DF4"/>
    <w:rsid w:val="7F450B33"/>
    <w:rsid w:val="7F531E4A"/>
    <w:rsid w:val="7F5931D8"/>
    <w:rsid w:val="7F674E25"/>
    <w:rsid w:val="7F741DC0"/>
    <w:rsid w:val="7F78540D"/>
    <w:rsid w:val="7F934807"/>
    <w:rsid w:val="7F941373"/>
    <w:rsid w:val="7F9B559F"/>
    <w:rsid w:val="7F9F20EE"/>
    <w:rsid w:val="7FA36D07"/>
    <w:rsid w:val="7FA426A6"/>
    <w:rsid w:val="7FAC2689"/>
    <w:rsid w:val="7FC23A1D"/>
    <w:rsid w:val="7FC70142"/>
    <w:rsid w:val="7FCF6FF7"/>
    <w:rsid w:val="7FD10FC1"/>
    <w:rsid w:val="7FD166FC"/>
    <w:rsid w:val="7FDD30AC"/>
    <w:rsid w:val="7FEE6CB5"/>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Salutation"/>
    <w:basedOn w:val="1"/>
    <w:next w:val="1"/>
    <w:qFormat/>
    <w:uiPriority w:val="99"/>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0"/>
    <w:pPr>
      <w:spacing w:line="360" w:lineRule="auto"/>
      <w:ind w:firstLine="560" w:firstLineChars="200"/>
    </w:pPr>
  </w:style>
  <w:style w:type="paragraph" w:styleId="10">
    <w:name w:val="Balloon Text"/>
    <w:basedOn w:val="1"/>
    <w:link w:val="29"/>
    <w:semiHidden/>
    <w:unhideWhenUsed/>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2"/>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1"/>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10"/>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chart" Target="charts/chart3.xml"/><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一般公共预算财政拨款收入</c:v>
                </c:pt>
              </c:strCache>
            </c:strRef>
          </c:tx>
          <c:explosion val="0"/>
          <c:dPt>
            <c:idx val="0"/>
            <c:bubble3D val="false"/>
            <c:spPr>
              <a:solidFill>
                <a:schemeClr val="accent1"/>
              </a:solidFill>
              <a:ln w="19050">
                <a:solidFill>
                  <a:schemeClr val="lt1"/>
                </a:solidFill>
              </a:ln>
              <a:effectLst/>
            </c:spPr>
          </c:dPt>
          <c:dLbls>
            <c:delete val="true"/>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Sheet1!$A$2:$A$3</c:f>
              <c:strCache>
                <c:ptCount val="2"/>
                <c:pt idx="0">
                  <c:v>基本支出</c:v>
                </c:pt>
                <c:pt idx="1">
                  <c:v>项目支出</c:v>
                </c:pt>
              </c:strCache>
            </c:strRef>
          </c:cat>
          <c:val>
            <c:numRef>
              <c:f>Sheet1!$B$2:$B$3</c:f>
              <c:numCache>
                <c:formatCode>0.00%</c:formatCode>
                <c:ptCount val="2"/>
                <c:pt idx="0">
                  <c:v>0.9544</c:v>
                </c:pt>
                <c:pt idx="1">
                  <c:v>0.0456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0.7816</c:v>
                </c:pt>
                <c:pt idx="1">
                  <c:v>0.0997</c:v>
                </c:pt>
                <c:pt idx="2">
                  <c:v>0.048</c:v>
                </c:pt>
                <c:pt idx="3">
                  <c:v>0.0707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36</Pages>
  <Words>13134</Words>
  <Characters>13796</Characters>
  <Lines>10</Lines>
  <Paragraphs>28</Paragraphs>
  <TotalTime>31</TotalTime>
  <ScaleCrop>false</ScaleCrop>
  <LinksUpToDate>false</LinksUpToDate>
  <CharactersWithSpaces>13860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2022-08-06T18:23:00Z</cp:lastPrinted>
  <dcterms:modified xsi:type="dcterms:W3CDTF">2023-09-16T17:49:45Z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9D9CC158F4FE40928A975677FEEE1888_13</vt:lpwstr>
  </property>
</Properties>
</file>