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olor w:val="auto"/>
          <w:lang w:val="en-US" w:eastAsia="zh-CN"/>
        </w:rPr>
      </w:pPr>
    </w:p>
    <w:p>
      <w:pPr>
        <w:jc w:val="center"/>
        <w:rPr>
          <w:rFonts w:hint="eastAsia"/>
          <w:color w:val="auto"/>
          <w:lang w:val="en-US" w:eastAsia="zh-CN"/>
        </w:rPr>
      </w:pPr>
    </w:p>
    <w:p>
      <w:pPr>
        <w:pStyle w:val="2"/>
        <w:rPr>
          <w:rFonts w:hint="eastAsia"/>
          <w:color w:val="auto"/>
          <w:lang w:val="en-US" w:eastAsia="zh-CN"/>
        </w:rPr>
      </w:pPr>
    </w:p>
    <w:p>
      <w:pPr>
        <w:pStyle w:val="2"/>
        <w:rPr>
          <w:rFonts w:hint="eastAsia"/>
          <w:color w:val="auto"/>
          <w:lang w:val="en-US" w:eastAsia="zh-CN"/>
        </w:rPr>
      </w:pPr>
    </w:p>
    <w:p>
      <w:pPr>
        <w:pStyle w:val="2"/>
        <w:rPr>
          <w:rFonts w:hint="eastAsia"/>
          <w:color w:val="auto"/>
          <w:lang w:val="en-US" w:eastAsia="zh-CN"/>
        </w:rPr>
      </w:pPr>
    </w:p>
    <w:p>
      <w:pPr>
        <w:pStyle w:val="2"/>
        <w:rPr>
          <w:rFonts w:hint="eastAsia"/>
          <w:color w:val="auto"/>
          <w:lang w:val="en-US" w:eastAsia="zh-CN"/>
        </w:rPr>
      </w:pPr>
    </w:p>
    <w:p>
      <w:pPr>
        <w:pStyle w:val="2"/>
        <w:rPr>
          <w:rFonts w:hint="eastAsia"/>
          <w:color w:val="auto"/>
          <w:lang w:val="en-US" w:eastAsia="zh-CN"/>
        </w:rPr>
      </w:pPr>
    </w:p>
    <w:p>
      <w:pPr>
        <w:pStyle w:val="2"/>
        <w:rPr>
          <w:rFonts w:hint="eastAsia"/>
          <w:color w:val="auto"/>
          <w:lang w:val="en-US" w:eastAsia="zh-CN"/>
        </w:rPr>
      </w:pPr>
    </w:p>
    <w:p>
      <w:pPr>
        <w:pStyle w:val="2"/>
        <w:rPr>
          <w:rFonts w:hint="eastAsia"/>
          <w:color w:val="auto"/>
          <w:lang w:val="en-US" w:eastAsia="zh-CN"/>
        </w:rPr>
      </w:pPr>
    </w:p>
    <w:p>
      <w:pPr>
        <w:pStyle w:val="2"/>
        <w:rPr>
          <w:rFonts w:hint="eastAsia"/>
          <w:color w:val="auto"/>
          <w:lang w:val="en-US" w:eastAsia="zh-CN"/>
        </w:rPr>
      </w:pPr>
    </w:p>
    <w:p>
      <w:pPr>
        <w:pStyle w:val="2"/>
        <w:rPr>
          <w:rFonts w:hint="eastAsia"/>
          <w:color w:val="auto"/>
          <w:lang w:val="en-US" w:eastAsia="zh-CN"/>
        </w:rPr>
      </w:pPr>
    </w:p>
    <w:p>
      <w:pPr>
        <w:pStyle w:val="2"/>
        <w:rPr>
          <w:rFonts w:hint="eastAsia"/>
          <w:color w:val="auto"/>
          <w:lang w:val="en-US" w:eastAsia="zh-CN"/>
        </w:rPr>
      </w:pPr>
    </w:p>
    <w:p>
      <w:pPr>
        <w:pStyle w:val="2"/>
        <w:rPr>
          <w:rFonts w:hint="eastAsia"/>
          <w:color w:val="auto"/>
          <w:lang w:val="en-US" w:eastAsia="zh-CN"/>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color w:val="auto"/>
          <w:sz w:val="52"/>
          <w:szCs w:val="52"/>
          <w:lang w:val="en-US" w:eastAsia="zh-CN"/>
        </w:rPr>
      </w:pPr>
      <w:r>
        <w:rPr>
          <w:rFonts w:hint="eastAsia" w:ascii="方正小标宋简体" w:hAnsi="方正小标宋简体" w:eastAsia="方正小标宋简体" w:cs="方正小标宋简体"/>
          <w:b w:val="0"/>
          <w:bCs w:val="0"/>
          <w:color w:val="auto"/>
          <w:sz w:val="52"/>
          <w:szCs w:val="52"/>
          <w:lang w:val="en-US" w:eastAsia="zh-CN"/>
        </w:rPr>
        <w:t>广元经济技术开发区管理委员会</w:t>
      </w:r>
    </w:p>
    <w:p>
      <w:pPr>
        <w:jc w:val="center"/>
        <w:rPr>
          <w:rFonts w:hint="eastAsia" w:eastAsia="方正小标宋简体" w:asciiTheme="majorEastAsia" w:hAnsiTheme="majorEastAsia" w:cstheme="majorEastAsia"/>
          <w:b/>
          <w:bCs/>
          <w:color w:val="auto"/>
          <w:sz w:val="52"/>
          <w:szCs w:val="52"/>
          <w:lang w:val="en-US" w:eastAsia="zh-CN"/>
        </w:rPr>
      </w:pPr>
      <w:r>
        <w:rPr>
          <w:rFonts w:hint="eastAsia" w:ascii="方正小标宋简体" w:hAnsi="方正小标宋简体" w:eastAsia="方正小标宋简体" w:cs="方正小标宋简体"/>
          <w:b w:val="0"/>
          <w:bCs w:val="0"/>
          <w:color w:val="auto"/>
          <w:sz w:val="52"/>
          <w:szCs w:val="52"/>
          <w:lang w:val="en-US" w:eastAsia="zh-CN"/>
        </w:rPr>
        <w:t>2022年部门预算编制说明</w:t>
      </w:r>
    </w:p>
    <w:p>
      <w:pPr>
        <w:jc w:val="center"/>
        <w:rPr>
          <w:rFonts w:hint="eastAsia"/>
          <w:color w:val="auto"/>
          <w:lang w:val="en-US" w:eastAsia="zh-CN"/>
        </w:rPr>
      </w:pPr>
    </w:p>
    <w:p>
      <w:pPr>
        <w:jc w:val="center"/>
        <w:rPr>
          <w:rFonts w:hint="eastAsia"/>
          <w:color w:val="auto"/>
          <w:lang w:val="en-US" w:eastAsia="zh-CN"/>
        </w:rPr>
      </w:pPr>
    </w:p>
    <w:p>
      <w:pPr>
        <w:jc w:val="center"/>
        <w:rPr>
          <w:rFonts w:hint="eastAsia"/>
          <w:color w:val="auto"/>
          <w:lang w:val="en-US" w:eastAsia="zh-CN"/>
        </w:rPr>
      </w:pPr>
    </w:p>
    <w:p>
      <w:pPr>
        <w:jc w:val="center"/>
        <w:rPr>
          <w:rFonts w:hint="eastAsia"/>
          <w:color w:val="auto"/>
          <w:lang w:val="en-US" w:eastAsia="zh-CN"/>
        </w:rPr>
      </w:pPr>
    </w:p>
    <w:p>
      <w:pPr>
        <w:jc w:val="center"/>
        <w:rPr>
          <w:rFonts w:hint="eastAsia"/>
          <w:color w:val="auto"/>
          <w:lang w:val="en-US" w:eastAsia="zh-CN"/>
        </w:rPr>
      </w:pPr>
    </w:p>
    <w:p>
      <w:pPr>
        <w:jc w:val="center"/>
        <w:rPr>
          <w:rFonts w:hint="eastAsia"/>
          <w:color w:val="auto"/>
          <w:lang w:val="en-US" w:eastAsia="zh-CN"/>
        </w:rPr>
      </w:pPr>
    </w:p>
    <w:p>
      <w:pPr>
        <w:jc w:val="center"/>
        <w:rPr>
          <w:rFonts w:hint="eastAsia"/>
          <w:color w:val="auto"/>
          <w:lang w:val="en-US" w:eastAsia="zh-CN"/>
        </w:rPr>
      </w:pPr>
    </w:p>
    <w:p>
      <w:pPr>
        <w:jc w:val="center"/>
        <w:rPr>
          <w:rFonts w:hint="eastAsia"/>
          <w:color w:val="auto"/>
          <w:lang w:val="en-US" w:eastAsia="zh-CN"/>
        </w:rPr>
      </w:pPr>
    </w:p>
    <w:p>
      <w:pPr>
        <w:jc w:val="center"/>
        <w:rPr>
          <w:rFonts w:hint="eastAsia"/>
          <w:color w:val="auto"/>
          <w:lang w:val="en-US" w:eastAsia="zh-CN"/>
        </w:rPr>
      </w:pPr>
    </w:p>
    <w:p>
      <w:pPr>
        <w:jc w:val="center"/>
        <w:rPr>
          <w:rFonts w:hint="eastAsia"/>
          <w:color w:val="auto"/>
          <w:lang w:val="en-US" w:eastAsia="zh-CN"/>
        </w:rPr>
      </w:pPr>
    </w:p>
    <w:p>
      <w:pPr>
        <w:jc w:val="center"/>
        <w:rPr>
          <w:rFonts w:hint="eastAsia" w:asciiTheme="majorEastAsia" w:hAnsiTheme="majorEastAsia" w:eastAsiaTheme="majorEastAsia" w:cstheme="majorEastAsia"/>
          <w:b/>
          <w:bCs/>
          <w:color w:val="auto"/>
          <w:sz w:val="52"/>
          <w:szCs w:val="52"/>
          <w:lang w:val="en-US" w:eastAsia="zh-CN"/>
        </w:rPr>
      </w:pPr>
    </w:p>
    <w:p>
      <w:pPr>
        <w:jc w:val="center"/>
        <w:rPr>
          <w:rFonts w:hint="eastAsia" w:asciiTheme="majorEastAsia" w:hAnsiTheme="majorEastAsia" w:eastAsiaTheme="majorEastAsia" w:cstheme="majorEastAsia"/>
          <w:b/>
          <w:bCs/>
          <w:color w:val="auto"/>
          <w:sz w:val="52"/>
          <w:szCs w:val="52"/>
          <w:lang w:val="en-US" w:eastAsia="zh-CN"/>
        </w:rPr>
      </w:pPr>
    </w:p>
    <w:p>
      <w:pPr>
        <w:keepNext w:val="0"/>
        <w:keepLines w:val="0"/>
        <w:pageBreakBefore w:val="0"/>
        <w:widowControl w:val="0"/>
        <w:kinsoku/>
        <w:wordWrap/>
        <w:overflowPunct/>
        <w:topLinePunct w:val="0"/>
        <w:autoSpaceDE/>
        <w:autoSpaceDN/>
        <w:bidi w:val="0"/>
        <w:adjustRightInd/>
        <w:snapToGrid/>
        <w:spacing w:line="570" w:lineRule="exact"/>
        <w:ind w:left="0" w:leftChars="0"/>
        <w:jc w:val="center"/>
        <w:textAlignment w:val="auto"/>
        <w:rPr>
          <w:rFonts w:hint="eastAsia" w:ascii="方正小标宋简体" w:hAnsi="方正小标宋简体" w:eastAsia="方正小标宋简体" w:cs="方正小标宋简体"/>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70" w:lineRule="exact"/>
        <w:ind w:left="0" w:leftChars="0"/>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目     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一、基本职能及主要工作</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（一）单位职能简介</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（二）单位2022年重点工作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二、部门预算单位构成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三、收支预算情况说明</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（一）收入预算情况</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（二）支出预算情况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四、财政拨款收支预算情况说明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（一）公务接待费与2021年预算相比。</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（二）公务用车购置及运行维护费与2021年预算相比。</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（三）因公出国（境）经费与2021年预算相比。</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八、政府性基金预算支出情况说明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十、其他重要事项的情况说明</w:t>
      </w:r>
    </w:p>
    <w:p>
      <w:pPr>
        <w:pStyle w:val="2"/>
        <w:keepNext w:val="0"/>
        <w:keepLines w:val="0"/>
        <w:pageBreakBefore w:val="0"/>
        <w:widowControl w:val="0"/>
        <w:kinsoku/>
        <w:wordWrap/>
        <w:overflowPunct/>
        <w:topLinePunct w:val="0"/>
        <w:autoSpaceDE/>
        <w:autoSpaceDN/>
        <w:bidi w:val="0"/>
        <w:adjustRightInd/>
        <w:snapToGrid/>
        <w:spacing w:after="0" w:afterLines="0" w:line="570" w:lineRule="exact"/>
        <w:textAlignment w:val="auto"/>
        <w:rPr>
          <w:rFonts w:hint="eastAsia"/>
          <w:color w:val="auto"/>
          <w:lang w:val="en-US" w:eastAsia="zh-CN"/>
        </w:rPr>
      </w:pPr>
    </w:p>
    <w:p>
      <w:pPr>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bCs/>
          <w:color w:val="auto"/>
          <w:sz w:val="32"/>
          <w:szCs w:val="32"/>
        </w:rPr>
        <w:t>一、</w:t>
      </w:r>
      <w:r>
        <w:rPr>
          <w:rFonts w:hint="eastAsia" w:ascii="黑体" w:hAnsi="黑体" w:eastAsia="黑体" w:cs="黑体"/>
          <w:i w:val="0"/>
          <w:caps w:val="0"/>
          <w:color w:val="333333"/>
          <w:spacing w:val="0"/>
          <w:kern w:val="0"/>
          <w:sz w:val="32"/>
          <w:szCs w:val="32"/>
          <w:shd w:val="clear" w:color="auto" w:fill="FFFFFF"/>
          <w:lang w:val="en-US" w:eastAsia="zh-CN" w:bidi="ar"/>
        </w:rPr>
        <w:t>基本职能及主要工作</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楷体_GB2312" w:hAnsi="楷体_GB2312" w:eastAsia="楷体_GB2312" w:cs="楷体_GB2312"/>
          <w:b w:val="0"/>
          <w:bCs w:val="0"/>
          <w:color w:val="auto"/>
          <w:kern w:val="0"/>
          <w:sz w:val="32"/>
          <w:szCs w:val="32"/>
        </w:rPr>
      </w:pPr>
      <w:r>
        <w:rPr>
          <w:rFonts w:hint="eastAsia" w:ascii="楷体_GB2312" w:hAnsi="楷体_GB2312" w:eastAsia="楷体_GB2312" w:cs="楷体_GB2312"/>
          <w:b w:val="0"/>
          <w:bCs w:val="0"/>
          <w:color w:val="auto"/>
          <w:kern w:val="0"/>
          <w:sz w:val="32"/>
          <w:szCs w:val="32"/>
        </w:rPr>
        <w:t>（一）党工委职责</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kern w:val="0"/>
          <w:sz w:val="32"/>
          <w:szCs w:val="32"/>
        </w:rPr>
        <w:t>以习近平新时代中国特色社会主义思想为指导，坚决贯彻党的理论和路线方针政策，</w:t>
      </w:r>
      <w:r>
        <w:rPr>
          <w:rFonts w:hint="eastAsia" w:ascii="仿宋_GB2312" w:hAnsi="仿宋_GB2312" w:eastAsia="仿宋_GB2312" w:cs="仿宋_GB2312"/>
          <w:bCs/>
          <w:color w:val="auto"/>
          <w:kern w:val="0"/>
          <w:sz w:val="32"/>
          <w:szCs w:val="32"/>
          <w:lang w:eastAsia="zh-CN"/>
        </w:rPr>
        <w:t>坚决拥护“两个确立”、</w:t>
      </w:r>
      <w:r>
        <w:rPr>
          <w:rFonts w:hint="eastAsia" w:ascii="仿宋_GB2312" w:hAnsi="仿宋_GB2312" w:eastAsia="仿宋_GB2312" w:cs="仿宋_GB2312"/>
          <w:bCs/>
          <w:color w:val="auto"/>
          <w:kern w:val="0"/>
          <w:sz w:val="32"/>
          <w:szCs w:val="32"/>
        </w:rPr>
        <w:t>增强“四个意识”、坚定“四个自信”、做到“两个维护”，确保中央、省委、市委各项决策部署落地落实见效。对全区经济建设、政治建设、文化建设、社会建设、生态文明建设和党的建设实行全面领导，对全区重大问题作出决策。加强对全区宣传思想文化工作的领导，牢牢掌握意识形态工作领导权。加强对全区人才工作的领导，按照干部管理权限任免和管理干部。支持和保证区管委会独立负责、协调一致地开展工作。加强对区纪检监察工委的领导、管理和监督，支持和保障区纪检监察工委依规依纪依法履行监督执纪执法工作。加强对全区统一战线和群团工作的领导，调动一切积极因素推动全区各项事业发展。动员、组织全区各级党组织和广大党员，团结带领全区人民为实现党确定的目标任务而不懈努力。加强对全区党的建设和反腐败工作的领导。</w:t>
      </w:r>
      <w:r>
        <w:rPr>
          <w:rFonts w:hint="eastAsia" w:ascii="仿宋_GB2312" w:hAnsi="仿宋_GB2312" w:eastAsia="仿宋_GB2312" w:cs="仿宋_GB2312"/>
          <w:bCs/>
          <w:color w:val="auto"/>
          <w:kern w:val="0"/>
          <w:sz w:val="32"/>
          <w:szCs w:val="32"/>
          <w:lang w:eastAsia="zh-CN"/>
        </w:rPr>
        <w:t>负责</w:t>
      </w:r>
      <w:r>
        <w:rPr>
          <w:rFonts w:hint="eastAsia" w:ascii="仿宋_GB2312" w:hAnsi="仿宋_GB2312" w:eastAsia="仿宋_GB2312" w:cs="仿宋_GB2312"/>
          <w:bCs/>
          <w:color w:val="auto"/>
          <w:kern w:val="0"/>
          <w:sz w:val="32"/>
          <w:szCs w:val="32"/>
        </w:rPr>
        <w:t>辖区政法、社会管理综合治理</w:t>
      </w:r>
      <w:r>
        <w:rPr>
          <w:rFonts w:hint="eastAsia" w:ascii="仿宋_GB2312" w:hAnsi="仿宋_GB2312" w:eastAsia="仿宋_GB2312" w:cs="仿宋_GB2312"/>
          <w:bCs/>
          <w:color w:val="auto"/>
          <w:kern w:val="0"/>
          <w:sz w:val="32"/>
          <w:szCs w:val="32"/>
          <w:lang w:eastAsia="zh-CN"/>
        </w:rPr>
        <w:t>、</w:t>
      </w:r>
      <w:r>
        <w:rPr>
          <w:rFonts w:hint="eastAsia" w:ascii="仿宋_GB2312" w:hAnsi="仿宋_GB2312" w:eastAsia="仿宋_GB2312" w:cs="仿宋_GB2312"/>
          <w:bCs/>
          <w:color w:val="auto"/>
          <w:kern w:val="0"/>
          <w:sz w:val="32"/>
          <w:szCs w:val="32"/>
        </w:rPr>
        <w:t>工会、共青团、妇联等工作</w:t>
      </w:r>
      <w:r>
        <w:rPr>
          <w:rFonts w:hint="eastAsia" w:ascii="仿宋_GB2312" w:hAnsi="仿宋_GB2312" w:eastAsia="仿宋_GB2312" w:cs="仿宋_GB2312"/>
          <w:bCs/>
          <w:color w:val="auto"/>
          <w:sz w:val="32"/>
          <w:szCs w:val="32"/>
        </w:rPr>
        <w:t>；负责市委交办的其他事项。</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楷体_GB2312" w:hAnsi="楷体_GB2312" w:eastAsia="楷体_GB2312" w:cs="楷体_GB2312"/>
          <w:b w:val="0"/>
          <w:bCs w:val="0"/>
          <w:color w:val="auto"/>
          <w:kern w:val="0"/>
          <w:sz w:val="32"/>
          <w:szCs w:val="32"/>
        </w:rPr>
      </w:pPr>
      <w:r>
        <w:rPr>
          <w:rFonts w:hint="eastAsia" w:ascii="楷体_GB2312" w:hAnsi="楷体_GB2312" w:eastAsia="楷体_GB2312" w:cs="楷体_GB2312"/>
          <w:b w:val="0"/>
          <w:bCs w:val="0"/>
          <w:color w:val="auto"/>
          <w:kern w:val="0"/>
          <w:sz w:val="32"/>
          <w:szCs w:val="32"/>
        </w:rPr>
        <w:t>（二）管委会职责</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贯彻落实党中央国务院、省委省政府、市委市政府和区党工委的决策部署，负责经济建设和社会事务管理工作，研究制定经济和社会发展规划、年度工作计划，经批准后负责组织实施。</w:t>
      </w:r>
      <w:r>
        <w:rPr>
          <w:rFonts w:hint="eastAsia" w:ascii="仿宋_GB2312" w:hAnsi="仿宋_GB2312" w:eastAsia="仿宋_GB2312" w:cs="仿宋_GB2312"/>
          <w:bCs/>
          <w:color w:val="auto"/>
          <w:kern w:val="0"/>
          <w:sz w:val="32"/>
          <w:szCs w:val="32"/>
          <w:lang w:eastAsia="zh-CN"/>
        </w:rPr>
        <w:t>负责</w:t>
      </w:r>
      <w:r>
        <w:rPr>
          <w:rFonts w:hint="eastAsia" w:ascii="仿宋_GB2312" w:hAnsi="仿宋_GB2312" w:eastAsia="仿宋_GB2312" w:cs="仿宋_GB2312"/>
          <w:bCs/>
          <w:color w:val="auto"/>
          <w:kern w:val="0"/>
          <w:sz w:val="32"/>
          <w:szCs w:val="32"/>
        </w:rPr>
        <w:t>优化经济调节，加强经济形势分析研判，注重预期引导和调节经济运行，促进经济持续健康发展。持续深化“放管服”、投融资体制改革，着力提高审批效率和质量。加强和创新社会治理制度建设，健全公共安全体系、社会治安防控体系、应急管理体系、社区治理体系，加强信访维稳机制建设，提高预防和应对突发事件的能力。加强和优化公共服务，切实保障和改善民生，持续提升人民群众幸福指数。加强生态环境保护，优化完善国土开发和保护格局，积极推动形成绿色发展方式和生活方式。负责财政管理，实施辖区内财政预决算、国有资产管理、税收征管、审计监督工作。</w:t>
      </w:r>
      <w:r>
        <w:rPr>
          <w:rFonts w:hint="eastAsia" w:ascii="仿宋_GB2312" w:hAnsi="仿宋_GB2312" w:eastAsia="仿宋_GB2312" w:cs="仿宋_GB2312"/>
          <w:bCs/>
          <w:color w:val="auto"/>
          <w:kern w:val="0"/>
          <w:sz w:val="32"/>
          <w:szCs w:val="32"/>
          <w:lang w:eastAsia="zh-CN"/>
        </w:rPr>
        <w:t>负责</w:t>
      </w:r>
      <w:r>
        <w:rPr>
          <w:rFonts w:hint="eastAsia" w:ascii="仿宋_GB2312" w:hAnsi="仿宋_GB2312" w:eastAsia="仿宋_GB2312" w:cs="仿宋_GB2312"/>
          <w:bCs/>
          <w:color w:val="auto"/>
          <w:kern w:val="0"/>
          <w:sz w:val="32"/>
          <w:szCs w:val="32"/>
        </w:rPr>
        <w:t>市委、市政府和区党工委交办的其他事项。</w:t>
      </w:r>
    </w:p>
    <w:p>
      <w:pPr>
        <w:keepNext w:val="0"/>
        <w:keepLines w:val="0"/>
        <w:pageBreakBefore w:val="0"/>
        <w:widowControl w:val="0"/>
        <w:numPr>
          <w:ilvl w:val="0"/>
          <w:numId w:val="0"/>
        </w:numPr>
        <w:kinsoku/>
        <w:wordWrap/>
        <w:overflowPunct/>
        <w:topLinePunct w:val="0"/>
        <w:autoSpaceDE/>
        <w:autoSpaceDN/>
        <w:bidi w:val="0"/>
        <w:snapToGrid/>
        <w:spacing w:line="570" w:lineRule="exact"/>
        <w:jc w:val="both"/>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　　（三）2022年重点工作</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rPr>
        <w:t>坚定以习近平新时代中国特色社会主义思想为指导，全面贯彻党的十九大和十九届历次全会、省委十一届历次全会、市第八次党代会和市委八届二次全会精神，全面落实中央、省委、市委经济工作会议精神，坚持“领导牵建、政园合一、扁平管理、聚力攻坚”工作机制，坚持“园区成片、产业成链、企业成串、服务成线”理念，突出抓好“聚力项目和产业攻坚”、“保障和改善民生”两条主线，坚决守住“疫情防控”、“安全生产”两条底线，始终不越“生态环保”、“党风廉政建设”两条红线，加快建设千亿级产业园区和产城融合示范区。聚力招商引资添增量，实施“招商引资年”活动，对照《产业链规划培育图》，精准开展以商招商、产业链招商，力争每月有3～4个新项目签约落地。聚力项目建设提质效，每月召开项目投资拉练评比流动现场会，每月分园区举行项目集中开工活动，确保全年开工产业项目68个以上。</w:t>
      </w:r>
      <w:r>
        <w:rPr>
          <w:rFonts w:hint="eastAsia" w:ascii="仿宋_GB2312" w:hAnsi="仿宋_GB2312" w:eastAsia="仿宋_GB2312" w:cs="仿宋_GB2312"/>
          <w:bCs/>
          <w:color w:val="auto"/>
          <w:kern w:val="0"/>
          <w:sz w:val="32"/>
          <w:szCs w:val="32"/>
        </w:rPr>
        <w:br w:type="textWrapping"/>
      </w:r>
      <w:r>
        <w:rPr>
          <w:rFonts w:hint="eastAsia" w:ascii="仿宋_GB2312" w:hAnsi="仿宋_GB2312" w:eastAsia="仿宋_GB2312" w:cs="仿宋_GB2312"/>
          <w:bCs/>
          <w:color w:val="auto"/>
          <w:kern w:val="0"/>
          <w:sz w:val="32"/>
          <w:szCs w:val="32"/>
          <w:lang w:val="en-US" w:eastAsia="zh-CN"/>
        </w:rPr>
        <w:t xml:space="preserve">    </w:t>
      </w:r>
      <w:r>
        <w:rPr>
          <w:rFonts w:hint="eastAsia" w:ascii="仿宋_GB2312" w:hAnsi="仿宋_GB2312" w:eastAsia="仿宋_GB2312" w:cs="仿宋_GB2312"/>
          <w:bCs/>
          <w:color w:val="auto"/>
          <w:kern w:val="0"/>
          <w:sz w:val="32"/>
          <w:szCs w:val="32"/>
        </w:rPr>
        <w:t>聚力企业培育强产业，大力实施贡嘎培优行动、瞪羚企业培育行动、上市企业培育计划和10亿元、50亿元、100亿元企业梯度培育工程，培育四川100强制造业企业2家。聚力营商环境优服务，实行园区指挥部全程代办制，实现企业“一次都不用跑”，塑造一流的政务环境、法治环境、社会环境、发展环境。聚力民生福祉促改善，坚持经济发展和民生保障“双轮驱动”，坚持“工业反哺农业、城乡融合发展”思路，鼓励企业与村（社区）“结对子”解民忧、帮民富。</w:t>
      </w:r>
    </w:p>
    <w:p>
      <w:pPr>
        <w:keepNext w:val="0"/>
        <w:keepLines w:val="0"/>
        <w:pageBreakBefore w:val="0"/>
        <w:widowControl w:val="0"/>
        <w:numPr>
          <w:ilvl w:val="0"/>
          <w:numId w:val="0"/>
        </w:numPr>
        <w:kinsoku/>
        <w:wordWrap/>
        <w:overflowPunct/>
        <w:topLinePunct w:val="0"/>
        <w:autoSpaceDE/>
        <w:autoSpaceDN/>
        <w:bidi w:val="0"/>
        <w:snapToGrid/>
        <w:spacing w:line="570" w:lineRule="exact"/>
        <w:jc w:val="both"/>
        <w:rPr>
          <w:rFonts w:hint="eastAsia" w:ascii="黑体" w:hAnsi="黑体" w:eastAsia="黑体" w:cs="黑体"/>
          <w:bCs/>
          <w:color w:val="auto"/>
          <w:kern w:val="0"/>
          <w:sz w:val="32"/>
          <w:szCs w:val="32"/>
          <w:lang w:eastAsia="zh-CN"/>
        </w:rPr>
      </w:pPr>
      <w:r>
        <w:rPr>
          <w:rFonts w:hint="eastAsia" w:ascii="黑体" w:hAnsi="黑体" w:eastAsia="黑体" w:cs="黑体"/>
          <w:i w:val="0"/>
          <w:caps w:val="0"/>
          <w:color w:val="333333"/>
          <w:spacing w:val="0"/>
          <w:kern w:val="0"/>
          <w:sz w:val="32"/>
          <w:szCs w:val="32"/>
          <w:shd w:val="clear" w:color="auto" w:fill="FFFFFF"/>
          <w:lang w:val="en-US" w:eastAsia="zh-CN" w:bidi="ar"/>
        </w:rPr>
        <w:t>二、部门预算单位构成</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根据上述职责，广元经开区管委会（广元经开区党工委）设</w:t>
      </w:r>
      <w:r>
        <w:rPr>
          <w:rFonts w:hint="eastAsia" w:ascii="仿宋_GB2312" w:hAnsi="仿宋_GB2312" w:eastAsia="仿宋_GB2312" w:cs="仿宋_GB2312"/>
          <w:bCs/>
          <w:color w:val="auto"/>
          <w:kern w:val="0"/>
          <w:sz w:val="32"/>
          <w:szCs w:val="32"/>
          <w:lang w:val="en-US" w:eastAsia="zh-CN"/>
        </w:rPr>
        <w:t>14</w:t>
      </w:r>
      <w:r>
        <w:rPr>
          <w:rFonts w:hint="eastAsia" w:ascii="仿宋_GB2312" w:hAnsi="仿宋_GB2312" w:eastAsia="仿宋_GB2312" w:cs="仿宋_GB2312"/>
          <w:bCs/>
          <w:color w:val="auto"/>
          <w:kern w:val="0"/>
          <w:sz w:val="32"/>
          <w:szCs w:val="32"/>
        </w:rPr>
        <w:t>个内设机构</w:t>
      </w:r>
      <w:r>
        <w:rPr>
          <w:rFonts w:hint="eastAsia" w:ascii="仿宋_GB2312" w:hAnsi="仿宋_GB2312" w:eastAsia="仿宋_GB2312" w:cs="仿宋_GB2312"/>
          <w:bCs/>
          <w:color w:val="auto"/>
          <w:kern w:val="0"/>
          <w:sz w:val="32"/>
          <w:szCs w:val="32"/>
          <w:lang w:eastAsia="zh-CN"/>
        </w:rPr>
        <w:t>、下属</w:t>
      </w:r>
      <w:r>
        <w:rPr>
          <w:rFonts w:hint="eastAsia" w:ascii="仿宋_GB2312" w:hAnsi="仿宋_GB2312" w:eastAsia="仿宋_GB2312" w:cs="仿宋_GB2312"/>
          <w:bCs/>
          <w:color w:val="auto"/>
          <w:kern w:val="0"/>
          <w:sz w:val="32"/>
          <w:szCs w:val="32"/>
          <w:lang w:val="en-US" w:eastAsia="zh-CN"/>
        </w:rPr>
        <w:t>1个事业单位</w:t>
      </w:r>
      <w:r>
        <w:rPr>
          <w:rFonts w:hint="eastAsia" w:ascii="仿宋_GB2312" w:hAnsi="仿宋_GB2312" w:eastAsia="仿宋_GB2312" w:cs="仿宋_GB2312"/>
          <w:bCs/>
          <w:color w:val="auto"/>
          <w:kern w:val="0"/>
          <w:sz w:val="32"/>
          <w:szCs w:val="32"/>
        </w:rPr>
        <w:t>。</w:t>
      </w:r>
    </w:p>
    <w:tbl>
      <w:tblPr>
        <w:tblStyle w:val="9"/>
        <w:tblW w:w="102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60"/>
        <w:gridCol w:w="1577"/>
        <w:gridCol w:w="80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5" w:hRule="atLeast"/>
          <w:tblHeader/>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序号</w:t>
            </w:r>
          </w:p>
        </w:tc>
        <w:tc>
          <w:tcPr>
            <w:tcW w:w="157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单位名称</w:t>
            </w:r>
          </w:p>
        </w:tc>
        <w:tc>
          <w:tcPr>
            <w:tcW w:w="80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主要职责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办公室</w:t>
            </w:r>
          </w:p>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（目督办）</w:t>
            </w:r>
          </w:p>
        </w:tc>
        <w:tc>
          <w:tcPr>
            <w:tcW w:w="80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负责机关日常事务、目标管理、督查督办、机要、保密、档案、政务信息、文秘等工作；负责规范性文件的审核等工作。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党群人事部</w:t>
            </w:r>
          </w:p>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kern w:val="0"/>
                <w:sz w:val="21"/>
                <w:szCs w:val="21"/>
                <w:u w:val="none"/>
                <w:lang w:val="en-US" w:eastAsia="zh-CN" w:bidi="ar"/>
              </w:rPr>
            </w:pPr>
          </w:p>
        </w:tc>
        <w:tc>
          <w:tcPr>
            <w:tcW w:w="80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负责党的路线、方针、政策的宣传教育；负责党工委日常工作及其重要工作的督促检查；调查分析各阶层的思想动态；负责舆情的收集处置；组织指导理论研究、学习宣传等工作；负责思想政治教育和精神文明建设；负责“两新”组织和基层党建工作；负责统战、科协、老促会、共青团和妇联等工作；编制人力资源和社会保障事业发展规划和年度计划，拟订相关政策措施并组织实施；承担机构编制、干部人事管理、就业创业、人才开发、社会保险、工资福利、教育培训等相关工作；负责离退休人员服务管理工作；负责辖区企业工会建会、劳模评选、困难帮扶、经费管理、职工权益的维护、普惠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8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8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纪检监察工委</w:t>
            </w:r>
          </w:p>
        </w:tc>
        <w:tc>
          <w:tcPr>
            <w:tcW w:w="80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80" w:lineRule="exact"/>
              <w:ind w:left="0" w:leftChars="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负责党的纪律检查工作；依照党的章程和其他党内法规履行监督、执纪、问责；负责全区监察工作；依照法律规定履行监督、调查、处置职责；负责组织协调全面从严治党、党风廉政建设和反腐败宣传教育工作；经市纪委监委批准，初步核实反映区党工委领导班子及市管干部的问题线索，参与案件调查；完成市纪委监委交办的其他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8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8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财政局</w:t>
            </w:r>
          </w:p>
        </w:tc>
        <w:tc>
          <w:tcPr>
            <w:tcW w:w="80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80" w:lineRule="exact"/>
              <w:ind w:left="0" w:leftChars="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贯彻执行国家财税和国有资产管理的方针、政策和法律、法规；拟订财政、国有资产等方面的管理制度并组织实施；履行开发区国有企业出资人职责；负责编制财政预、决算草案并组织实施；贯彻执行金库管理制度，协调税收征管；负责非税收入、财政补助收入和融资贷款的管理使用；负责政府性投资项目建设资金的统筹和管理；协助政府性投资项目招投标；负责政府性投资项目的预算评审和竣工决算审核；负责企业财政扶持政策的制定、审查报批；负责享受税收优惠政策企业的监督管理；指导所属单位财务管理和企业会计工作；负责政府采购实施和监督管理；负责融资平台体系和风险担保体系、中小企业融资担保体系的建设与管理；指导入园企业信用担保体系建设，协调企业融资工作；负责经开区金融工作领导小组办公室的日常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8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8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发展改革局</w:t>
            </w:r>
          </w:p>
        </w:tc>
        <w:tc>
          <w:tcPr>
            <w:tcW w:w="80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80" w:lineRule="exact"/>
              <w:ind w:left="0" w:leftChars="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负责项目挂联、全社会固定资投资综合管理工作；负责拟定国民经济和社会发展规划、产业发展规划、协调申报重大项目工作；负责全区项目包装策划、项目资金申报、争取等工作；负责招投标、入园企业项目的立项（核准、备案）、政府性投资项目的审批、项目储备、节能降耗、资源节约与综合利用工作；负责全区全面深化改革和全面创新改革等工作；负责全区优化营商环境工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8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8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经济商务局（科技和知识产权局）</w:t>
            </w:r>
          </w:p>
        </w:tc>
        <w:tc>
          <w:tcPr>
            <w:tcW w:w="80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80" w:lineRule="exact"/>
              <w:ind w:left="0" w:leftChars="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贯彻执行国家产业经济的方针、政策和法律、法规；拟订新型工业化发展战略和重大政策；拟订国民经济和社会发展规划、产业发展规划，经批准后组织实施；指导园区产业项目布局，推进产业结构调整和升级；负责外经、外贸、外资，监测、汇总、分析经济运行态势、质量和经济社会发展情况；负责电力、天然气、成品油等生产要素的综合协调；负责入园企业项目的立项（核准、备案）和政府性投资项目的审批；负责社会固定资产投资，组织申报重大项目；指导中小企业，培育龙头企业；协调申报企业技术改造项目并督促实施；负责节能降耗、资源节约与综合利用工作；拟订科学技术和知识产权发展规划并组织实施；负责科技创新、高新技术企业培育、科技成果转化和产业化工作，组织开展重大、关键、共性技术研究；负责科技成果管理、科技奖励等相关工作；负责孵化器建设与管理工作；组织指导知识产权工作，推进专利技术产业化；负责对外科学技术交流与合作；负责区内城乡商业网点规划和市场体系建设、市场秩序规范工作；牵头协调现代化服务业发展，推动第三方物流、会展经济、电子商务发展；负责统计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建设环保局</w:t>
            </w:r>
          </w:p>
        </w:tc>
        <w:tc>
          <w:tcPr>
            <w:tcW w:w="80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贯彻执行国家有关住房和城乡规划建设、环境保护的方针、政策和法律、法规；组织编制区域性城市发展规划，经批准后组织实施；按规定权限承担基础设施、配套设施和景观、园林绿化的建设管理；组织审查符合总休规划的工业项目设计方案，报市规委会备案；会同有关部门指导、管理、协调园区企业的工程建设；协调办理工业、基础设施及与之配套项目的“一书两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经济合作局</w:t>
            </w:r>
          </w:p>
        </w:tc>
        <w:tc>
          <w:tcPr>
            <w:tcW w:w="80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贯彻执行招商引资、利用外资、国际经济合作的方针、政策；拟订招商引资方案并组织实施；承担招商引资项目征集、包装推介及宣传工作，负责建立招商引资项目信息库和招商网，承办招商项目 信息发布和宣传活动；负责招商项目的评估、推荐、洽谈和协调等工作。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9</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审计局</w:t>
            </w:r>
          </w:p>
        </w:tc>
        <w:tc>
          <w:tcPr>
            <w:tcW w:w="80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负责招投标监督管理；负责法律法规规定属于审计监督范围的财务收支情况审计监督、提出年度预算执行和其他财政收支情况的审计结果报告；实施任期经济责任审计；依法检查审计决定执行情况；核查社会审计机构对依法属于审计监督对象的单位出具的相关审计报告；负责预算执行情况和其他财政收支情况的监督检查、国有资产监督管理、重大项目稽查；组织实施区内各单位（部门）领导及区属国有企业领导干部经济岗位审计职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行政审批局</w:t>
            </w:r>
          </w:p>
        </w:tc>
        <w:tc>
          <w:tcPr>
            <w:tcW w:w="80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制定经开区行政审批各项规章制度和管理办法，并组织实施；承接落实省、市行政审批职能下放，承办省、市、区授权的行政审批事项；负责经开区政务服务大厅和镇办便民服务中心日常监督管理，统筹协调解决行政审批和便民服务中矛盾和问题；负责经开区产业项目前期手续办理，会同项目挂联部门协调解决项目建设中的矛盾和问题，推动项目顺利快速开工建设和早日竣工投产；负责协调落实经开区产业项目供水、供电、供气等要素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土地房屋征收拆迁办</w:t>
            </w:r>
          </w:p>
        </w:tc>
        <w:tc>
          <w:tcPr>
            <w:tcW w:w="80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贯彻落实国有土地上房屋征收与补偿方面的法律、法规和政策宣讲；会同有关部门编制国有土地上房屋征收规划、国有土地上房屋征收与补偿工作；协助做好失地农民生产生活问题。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社会事务保障局（区农业农村工作局）</w:t>
            </w:r>
          </w:p>
        </w:tc>
        <w:tc>
          <w:tcPr>
            <w:tcW w:w="80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负责民政、退役军人事务、卫生健康、残疾人事业、民族宗教、文化、体育、旅游、教育等社会事务工作；负责城乡环境综合治理和爱国卫生工作；负责就业创业、劳动监察、劳动仲裁、社会保险等工作；负责乡村振兴、农业、林业、水利、畜牧业工作；负责移民扶贫、农业投资项目管理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应急管理局</w:t>
            </w:r>
          </w:p>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（综合治理办）</w:t>
            </w:r>
          </w:p>
        </w:tc>
        <w:tc>
          <w:tcPr>
            <w:tcW w:w="80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负责应急管理等工作；负责救灾、减灾、地质灾害救灾、水旱灾害救灾、森林防火；贯彻执行国家安全生产的法律、法规和政策，组织起草区综合性安全生产意见规划并组织实施；依法行使安全生产综合监督管理职权；负责重大危险源监控；依法查处生产经营单位及有关人员生产产事故的调查处理；综合监督管理建设项目安全设施与主体工程同时涉及、同时施工、同时投产和使用情况；油气输送管道安全监管；组织、指导安全生产宣传教育和培训工作；组织、指挥、协调安全生产应急救援工作；承担经开区安全生产委员会办公室和区值班室、森林防灭火指挥部办公室、防汛抗旱指挥部办公室的日常工作；组织协调政法工作；负责社会管理综合治理、信访、维稳、扫黑除恶、防邪、铁护、国安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14</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科技信息服务中心</w:t>
            </w:r>
          </w:p>
        </w:tc>
        <w:tc>
          <w:tcPr>
            <w:tcW w:w="80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负责与相关科研机构和部门的科研业务合作，提供科技服务和技术依托；为入区孵化项目提供研发、中试场所与相关支持；促进产学研成果的转化与应用；负责收集和发布技术、经济、市场、管理等方面的信息，与科技界、产业界、金融界建立互通合作渠道；为企业提供技术、管理人员引进、高新技术嫁接的协调服务和产业技术、市场信息、政策法律等方面的咨询和投资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15</w:t>
            </w:r>
          </w:p>
        </w:tc>
        <w:tc>
          <w:tcPr>
            <w:tcW w:w="1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总工会</w:t>
            </w:r>
          </w:p>
        </w:tc>
        <w:tc>
          <w:tcPr>
            <w:tcW w:w="80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负责市总工会的日常工作安排部署、辖区企业的建会、劳模评选、困难帮扶、经费管理、职工权益的维护、普惠工作及工会经费使用情况的管理。</w:t>
            </w:r>
          </w:p>
        </w:tc>
      </w:tr>
    </w:tbl>
    <w:p>
      <w:pPr>
        <w:pStyle w:val="2"/>
        <w:ind w:left="0" w:leftChars="0" w:firstLine="0" w:firstLineChars="0"/>
        <w:rPr>
          <w:rFonts w:hint="eastAsia" w:ascii="黑体" w:hAnsi="黑体" w:eastAsia="黑体" w:cs="黑体"/>
          <w:b w:val="0"/>
          <w:bCs w:val="0"/>
          <w:color w:val="auto"/>
          <w:sz w:val="36"/>
          <w:szCs w:val="36"/>
          <w:lang w:val="en-US" w:eastAsia="zh-CN"/>
        </w:rPr>
        <w:sectPr>
          <w:footerReference r:id="rId3" w:type="default"/>
          <w:pgSz w:w="11906" w:h="16838"/>
          <w:pgMar w:top="2098" w:right="1474" w:bottom="1984" w:left="1587" w:header="851" w:footer="1417" w:gutter="0"/>
          <w:pgNumType w:start="1"/>
          <w:cols w:space="0" w:num="1"/>
          <w:rtlGutter w:val="0"/>
          <w:docGrid w:type="lines" w:linePitch="312" w:charSpace="0"/>
        </w:sectPr>
      </w:pPr>
    </w:p>
    <w:p>
      <w:pPr>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三、收支预算情况说明</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按照综合预算的原则，广元经济技术开发区管理委员会所有收入和支出均纳入部门预算管理。收入包括：一般公共预算拨款收入、政府性基金预算拨款收入；支出包括：一般公共服务支出、科学技术支出、社会保障和就业支出、卫生健康支出、节能环保支出、城乡社区支出、农林水支出、交通运输支出、资源勘探工业信息等支出、住房保障支出、粮油物资储备支出、灾害防治及应急管理支出、其他支出。广元经济技术开发区管理委员会2022年收支预算总数为46576.16万元。</w:t>
      </w:r>
    </w:p>
    <w:p>
      <w:pPr>
        <w:pStyle w:val="2"/>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2021年广元经济技术开区管委会内设部门15个，实行的是各部门独立核算；2022年使用预算管理一体化系统，由于各部门没有社会统一信用代码证书没法独立核算，就由广元经济技术开发区管理委员会统一核算，所以2022年的各项数据无法与2021年进行对比。</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firstLine="640" w:firstLineChars="200"/>
        <w:jc w:val="both"/>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（一）收入预算情况</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广元经济技术开发区管理委员会2022年收入预算为46576.16万元，其中：一般公共预算拨款收入9067.74万元，占19.47%；政府性基金预算拨款收入37508.42万元，占80.53%。</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（二）支出预算情况 </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left="0" w:leftChars="0" w:firstLine="64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广元经济技术开发区管理委员会2022年支出预算为46576.16万元，其中：基本支出2696.21万元，占5.8%；项目支出43879.95万元，占94.2%。</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jc w:val="both"/>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四、财政拨款收支预算情况说明</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left="0" w:leftChars="0" w:firstLine="64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收入包括：本年一般公共预算拨款收入9067.74万元、政府性基金预算拨款收入37508.42万元。</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left="0" w:leftChars="0" w:firstLine="64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支出包括：一般公共服务支出2837.19万元、科学技术支出10万元、社会保障和就业支出1457.57万元、卫生健康支出305.03万元、节能环保支出458.81万元、城乡社区支出2530.64万元、农林水支出122.74万元、交通运输支出1009万元、资源勘探工业信息等支出25.88万元、住房保障支出469.46万元、粮油物资储备支出6.48万元、灾害防治及应急管理支出43.36万元、其他支出37300万元。</w:t>
      </w:r>
    </w:p>
    <w:p>
      <w:pPr>
        <w:pStyle w:val="2"/>
        <w:ind w:left="0" w:leftChars="0" w:firstLine="640" w:firstLineChars="200"/>
        <w:rPr>
          <w:rFonts w:hint="eastAsia"/>
          <w:color w:val="auto"/>
          <w:lang w:val="en-US" w:eastAsia="zh-CN"/>
        </w:rPr>
      </w:pPr>
      <w:r>
        <w:rPr>
          <w:rFonts w:hint="eastAsia" w:ascii="仿宋_GB2312" w:hAnsi="仿宋_GB2312" w:eastAsia="仿宋_GB2312" w:cs="仿宋_GB2312"/>
          <w:color w:val="auto"/>
          <w:kern w:val="2"/>
          <w:sz w:val="32"/>
          <w:szCs w:val="32"/>
          <w:lang w:val="en-US" w:eastAsia="zh-CN" w:bidi="ar-SA"/>
        </w:rPr>
        <w:t>2021年广元经济技术开区管委会内设部门15个，实行的是各部门独立核算；2022年使用预算管理一体化系统，由于各部门没有社会统一信用代码证书没法独立核算，就由广元经济技术开发区管理委员会统一核算，所以2022年的各项数据无法与2021年进行对比。</w:t>
      </w:r>
    </w:p>
    <w:p>
      <w:pPr>
        <w:keepNext w:val="0"/>
        <w:keepLines w:val="0"/>
        <w:pageBreakBefore w:val="0"/>
        <w:widowControl w:val="0"/>
        <w:numPr>
          <w:ilvl w:val="0"/>
          <w:numId w:val="1"/>
        </w:numPr>
        <w:tabs>
          <w:tab w:val="left" w:pos="808"/>
        </w:tabs>
        <w:kinsoku/>
        <w:wordWrap/>
        <w:overflowPunct/>
        <w:topLinePunct w:val="0"/>
        <w:autoSpaceDE/>
        <w:autoSpaceDN/>
        <w:bidi w:val="0"/>
        <w:snapToGrid/>
        <w:spacing w:line="570" w:lineRule="exact"/>
        <w:jc w:val="both"/>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一般公共预算当年拨款情况说明</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jc w:val="both"/>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　　（一）一般公共预算当年拨款规模变化情况</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广元经济技术开发区管理委员会2022年一般公共预算当年拨款9067.74万元。</w:t>
      </w:r>
    </w:p>
    <w:p>
      <w:pPr>
        <w:pStyle w:val="2"/>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2021年广元经济技术开区管委会内设部门15个，实行的是各部门独立核算；2022年使用预算管理一体化系统，由于各部门没有社会统一信用代码证书没法独立核算，就由广元经济技术开发区管理委员会统一核算，所以2022年的各项数据无法与2021年进行对比。</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firstLine="320" w:firstLineChars="100"/>
        <w:jc w:val="both"/>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（二）一般公共预算当年拨款结构情况</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lef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般公共服务支出2837.19万元，占31.29%；科学技术支出10万元，占0.11%；社会保障和就业支出1457.57万元，占16.07%；卫生健康支出305.03万元，占3.36%；节能环保支出458.81万元，占5.06%；城乡社区支出2322.22万元，占25.61%；农林水支出122.74万元，占1.35%；交通运输支出1009万元，占11.13%；资源勘探工业信息等支出25.88万元，占0.29%；住房保障支出469.46万元，占5.18%；粮油物资储备支出6.48万元，占0.07%；灾害防治及应急管理支出43.36万元，占0.48%。　</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jc w:val="both"/>
        <w:rPr>
          <w:rFonts w:hint="eastAsia" w:ascii="楷体_GB2312" w:hAnsi="楷体_GB2312" w:eastAsia="楷体_GB2312" w:cs="楷体_GB2312"/>
          <w:color w:val="auto"/>
          <w:sz w:val="32"/>
          <w:szCs w:val="32"/>
          <w:lang w:val="en-US" w:eastAsia="zh-CN"/>
        </w:rPr>
      </w:pPr>
      <w:r>
        <w:rPr>
          <w:rFonts w:hint="eastAsia" w:ascii="仿宋_GB2312" w:hAnsi="仿宋_GB2312" w:eastAsia="仿宋_GB2312" w:cs="仿宋_GB2312"/>
          <w:color w:val="auto"/>
          <w:sz w:val="32"/>
          <w:szCs w:val="32"/>
          <w:lang w:val="en-US" w:eastAsia="zh-CN"/>
        </w:rPr>
        <w:t>　</w:t>
      </w:r>
      <w:r>
        <w:rPr>
          <w:rFonts w:hint="eastAsia" w:ascii="楷体_GB2312" w:hAnsi="楷体_GB2312" w:eastAsia="楷体_GB2312" w:cs="楷体_GB2312"/>
          <w:color w:val="auto"/>
          <w:sz w:val="32"/>
          <w:szCs w:val="32"/>
          <w:lang w:val="en-US" w:eastAsia="zh-CN"/>
        </w:rPr>
        <w:t>（三）一般公共预算当年拨款具体使用情况</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一般公共服务支出（类）201政府办公厅（室）及相关机构事务（款）03行政运行（项）01</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2134.73</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主要用于日常工作顺利开展。</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kern w:val="0"/>
          <w:sz w:val="32"/>
          <w:szCs w:val="32"/>
        </w:rPr>
        <w:t>一般公共服务支出（类）201政府办公厅（室）及相关机构事务（款）03</w:t>
      </w:r>
      <w:r>
        <w:rPr>
          <w:rFonts w:hint="eastAsia" w:ascii="仿宋_GB2312" w:hAnsi="仿宋_GB2312" w:eastAsia="仿宋_GB2312" w:cs="仿宋_GB2312"/>
          <w:color w:val="auto"/>
          <w:kern w:val="0"/>
          <w:sz w:val="32"/>
          <w:szCs w:val="32"/>
          <w:lang w:eastAsia="zh-CN"/>
        </w:rPr>
        <w:t>一般行政管理事务</w:t>
      </w:r>
      <w:r>
        <w:rPr>
          <w:rFonts w:hint="eastAsia" w:ascii="仿宋_GB2312" w:hAnsi="仿宋_GB2312" w:eastAsia="仿宋_GB2312" w:cs="仿宋_GB2312"/>
          <w:color w:val="auto"/>
          <w:kern w:val="0"/>
          <w:sz w:val="32"/>
          <w:szCs w:val="32"/>
        </w:rPr>
        <w:t>（项）0</w:t>
      </w:r>
      <w:r>
        <w:rPr>
          <w:rFonts w:hint="eastAsia" w:ascii="仿宋_GB2312" w:hAnsi="仿宋_GB2312" w:eastAsia="仿宋_GB2312" w:cs="仿宋_GB2312"/>
          <w:color w:val="auto"/>
          <w:kern w:val="0"/>
          <w:sz w:val="32"/>
          <w:szCs w:val="32"/>
          <w:lang w:val="en-US" w:eastAsia="zh-CN"/>
        </w:rPr>
        <w:t>2</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25</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主要用于保障推进经开区各项重点工作任务完成。</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kern w:val="0"/>
          <w:sz w:val="32"/>
          <w:szCs w:val="32"/>
        </w:rPr>
        <w:t>一般公共服务支出（类）201政府办公厅（室）及相关机构事务（款）03</w:t>
      </w:r>
      <w:r>
        <w:rPr>
          <w:rFonts w:hint="eastAsia" w:ascii="仿宋_GB2312" w:hAnsi="仿宋_GB2312" w:eastAsia="仿宋_GB2312" w:cs="仿宋_GB2312"/>
          <w:color w:val="auto"/>
          <w:kern w:val="0"/>
          <w:sz w:val="32"/>
          <w:szCs w:val="32"/>
          <w:lang w:eastAsia="zh-CN"/>
        </w:rPr>
        <w:t>机关服务</w:t>
      </w:r>
      <w:r>
        <w:rPr>
          <w:rFonts w:hint="eastAsia" w:ascii="仿宋_GB2312" w:hAnsi="仿宋_GB2312" w:eastAsia="仿宋_GB2312" w:cs="仿宋_GB2312"/>
          <w:color w:val="auto"/>
          <w:kern w:val="0"/>
          <w:sz w:val="32"/>
          <w:szCs w:val="32"/>
        </w:rPr>
        <w:t>（项）0</w:t>
      </w:r>
      <w:r>
        <w:rPr>
          <w:rFonts w:hint="eastAsia" w:ascii="仿宋_GB2312" w:hAnsi="仿宋_GB2312" w:eastAsia="仿宋_GB2312" w:cs="仿宋_GB2312"/>
          <w:color w:val="auto"/>
          <w:kern w:val="0"/>
          <w:sz w:val="32"/>
          <w:szCs w:val="32"/>
          <w:lang w:val="en-US" w:eastAsia="zh-CN"/>
        </w:rPr>
        <w:t>3</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79</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主要用于保障广元经济技术开发区后勤服务工作正常开展。</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sz w:val="32"/>
          <w:szCs w:val="32"/>
          <w:lang w:val="en-US" w:eastAsia="zh-CN"/>
        </w:rPr>
        <w:t>4.</w:t>
      </w:r>
      <w:r>
        <w:rPr>
          <w:rFonts w:hint="eastAsia" w:ascii="仿宋_GB2312" w:hAnsi="仿宋_GB2312" w:eastAsia="仿宋_GB2312" w:cs="仿宋_GB2312"/>
          <w:color w:val="auto"/>
          <w:kern w:val="0"/>
          <w:sz w:val="32"/>
          <w:szCs w:val="32"/>
        </w:rPr>
        <w:t>一般公共服务支出（类）201政府办公厅（室）及相关机构事务（款）03</w:t>
      </w:r>
      <w:r>
        <w:rPr>
          <w:rFonts w:hint="eastAsia" w:ascii="仿宋_GB2312" w:hAnsi="仿宋_GB2312" w:eastAsia="仿宋_GB2312" w:cs="仿宋_GB2312"/>
          <w:color w:val="auto"/>
          <w:kern w:val="0"/>
          <w:sz w:val="32"/>
          <w:szCs w:val="32"/>
          <w:lang w:eastAsia="zh-CN"/>
        </w:rPr>
        <w:t>信访事务</w:t>
      </w:r>
      <w:r>
        <w:rPr>
          <w:rFonts w:hint="eastAsia" w:ascii="仿宋_GB2312" w:hAnsi="仿宋_GB2312" w:eastAsia="仿宋_GB2312" w:cs="仿宋_GB2312"/>
          <w:color w:val="auto"/>
          <w:kern w:val="0"/>
          <w:sz w:val="32"/>
          <w:szCs w:val="32"/>
        </w:rPr>
        <w:t>（项）0</w:t>
      </w:r>
      <w:r>
        <w:rPr>
          <w:rFonts w:hint="eastAsia" w:ascii="仿宋_GB2312" w:hAnsi="仿宋_GB2312" w:eastAsia="仿宋_GB2312" w:cs="仿宋_GB2312"/>
          <w:color w:val="auto"/>
          <w:kern w:val="0"/>
          <w:sz w:val="32"/>
          <w:szCs w:val="32"/>
          <w:lang w:val="en-US" w:eastAsia="zh-CN"/>
        </w:rPr>
        <w:t>8</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6</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主要用于保障广元经济技术开发区信访维稳工作正常开展。</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sz w:val="32"/>
          <w:szCs w:val="32"/>
          <w:lang w:val="en-US" w:eastAsia="zh-CN"/>
        </w:rPr>
        <w:t>5.</w:t>
      </w:r>
      <w:r>
        <w:rPr>
          <w:rFonts w:hint="eastAsia" w:ascii="仿宋_GB2312" w:hAnsi="仿宋_GB2312" w:eastAsia="仿宋_GB2312" w:cs="仿宋_GB2312"/>
          <w:color w:val="auto"/>
          <w:kern w:val="0"/>
          <w:sz w:val="32"/>
          <w:szCs w:val="32"/>
        </w:rPr>
        <w:t>一般公共服务支出（类）201</w:t>
      </w:r>
      <w:r>
        <w:rPr>
          <w:rFonts w:hint="eastAsia" w:ascii="仿宋_GB2312" w:hAnsi="仿宋_GB2312" w:eastAsia="仿宋_GB2312" w:cs="仿宋_GB2312"/>
          <w:color w:val="auto"/>
          <w:kern w:val="0"/>
          <w:sz w:val="32"/>
          <w:szCs w:val="32"/>
          <w:lang w:eastAsia="zh-CN"/>
        </w:rPr>
        <w:t>发展与改革事务</w:t>
      </w:r>
      <w:r>
        <w:rPr>
          <w:rFonts w:hint="eastAsia" w:ascii="仿宋_GB2312" w:hAnsi="仿宋_GB2312" w:eastAsia="仿宋_GB2312" w:cs="仿宋_GB2312"/>
          <w:color w:val="auto"/>
          <w:kern w:val="0"/>
          <w:sz w:val="32"/>
          <w:szCs w:val="32"/>
        </w:rPr>
        <w:t>（款）0</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lang w:eastAsia="zh-CN"/>
        </w:rPr>
        <w:t>行政运行</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01</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20</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主要用于保障广元经济技术开发区发改局项目争取、可研编制等工作正常开展。</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sz w:val="32"/>
          <w:szCs w:val="32"/>
          <w:lang w:val="en-US" w:eastAsia="zh-CN"/>
        </w:rPr>
        <w:t>6.</w:t>
      </w:r>
      <w:r>
        <w:rPr>
          <w:rFonts w:hint="eastAsia" w:ascii="仿宋_GB2312" w:hAnsi="仿宋_GB2312" w:eastAsia="仿宋_GB2312" w:cs="仿宋_GB2312"/>
          <w:color w:val="auto"/>
          <w:kern w:val="0"/>
          <w:sz w:val="32"/>
          <w:szCs w:val="32"/>
        </w:rPr>
        <w:t>一般公共服务支出（类）201</w:t>
      </w:r>
      <w:r>
        <w:rPr>
          <w:rFonts w:hint="eastAsia" w:ascii="仿宋_GB2312" w:hAnsi="仿宋_GB2312" w:eastAsia="仿宋_GB2312" w:cs="仿宋_GB2312"/>
          <w:color w:val="auto"/>
          <w:kern w:val="0"/>
          <w:sz w:val="32"/>
          <w:szCs w:val="32"/>
          <w:lang w:eastAsia="zh-CN"/>
        </w:rPr>
        <w:t>发展与改革事务</w:t>
      </w:r>
      <w:r>
        <w:rPr>
          <w:rFonts w:hint="eastAsia" w:ascii="仿宋_GB2312" w:hAnsi="仿宋_GB2312" w:eastAsia="仿宋_GB2312" w:cs="仿宋_GB2312"/>
          <w:color w:val="auto"/>
          <w:kern w:val="0"/>
          <w:sz w:val="32"/>
          <w:szCs w:val="32"/>
        </w:rPr>
        <w:t>（款）0</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lang w:eastAsia="zh-CN"/>
        </w:rPr>
        <w:t>日常经济运行调节</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05</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44</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主要用于保障广元经济技术开发区发改局重点项目推进等工作正常开展。</w:t>
      </w: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sz w:val="32"/>
          <w:szCs w:val="32"/>
          <w:lang w:val="en-US" w:eastAsia="zh-CN"/>
        </w:rPr>
        <w:t>7.</w:t>
      </w:r>
      <w:r>
        <w:rPr>
          <w:rFonts w:hint="eastAsia" w:ascii="仿宋_GB2312" w:hAnsi="仿宋_GB2312" w:eastAsia="仿宋_GB2312" w:cs="仿宋_GB2312"/>
          <w:color w:val="auto"/>
          <w:kern w:val="0"/>
          <w:sz w:val="32"/>
          <w:szCs w:val="32"/>
        </w:rPr>
        <w:t>一般公共服务支出（类）201</w:t>
      </w:r>
      <w:r>
        <w:rPr>
          <w:rFonts w:hint="eastAsia" w:ascii="仿宋_GB2312" w:hAnsi="仿宋_GB2312" w:eastAsia="仿宋_GB2312" w:cs="仿宋_GB2312"/>
          <w:color w:val="auto"/>
          <w:kern w:val="0"/>
          <w:sz w:val="32"/>
          <w:szCs w:val="32"/>
          <w:lang w:eastAsia="zh-CN"/>
        </w:rPr>
        <w:t>统计信息事务</w:t>
      </w:r>
      <w:r>
        <w:rPr>
          <w:rFonts w:hint="eastAsia" w:ascii="仿宋_GB2312" w:hAnsi="仿宋_GB2312" w:eastAsia="仿宋_GB2312" w:cs="仿宋_GB2312"/>
          <w:color w:val="auto"/>
          <w:kern w:val="0"/>
          <w:sz w:val="32"/>
          <w:szCs w:val="32"/>
        </w:rPr>
        <w:t>（款）0</w:t>
      </w: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lang w:eastAsia="zh-CN"/>
        </w:rPr>
        <w:t>其他统计信息事务支出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39.12</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主要用于保障广元经济技术开发区经商局城乡一体化入户调查、规上工业成本核算等工作正常开展。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0" w:firstLineChars="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r>
        <w:rPr>
          <w:rStyle w:val="11"/>
          <w:rFonts w:hint="eastAsia" w:ascii="仿宋_GB2312" w:hAnsi="仿宋_GB2312" w:eastAsia="仿宋_GB2312" w:cs="仿宋_GB2312"/>
          <w:b w:val="0"/>
          <w:color w:val="auto"/>
          <w:kern w:val="2"/>
          <w:sz w:val="32"/>
          <w:szCs w:val="32"/>
          <w:lang w:val="en-US" w:eastAsia="zh-CN" w:bidi="ar-SA"/>
        </w:rPr>
        <w:t xml:space="preserve">  8.一般</w:t>
      </w:r>
      <w:r>
        <w:rPr>
          <w:rFonts w:hint="eastAsia" w:ascii="仿宋_GB2312" w:hAnsi="仿宋_GB2312" w:eastAsia="仿宋_GB2312" w:cs="仿宋_GB2312"/>
          <w:color w:val="auto"/>
          <w:kern w:val="0"/>
          <w:sz w:val="32"/>
          <w:szCs w:val="32"/>
        </w:rPr>
        <w:t>公共服务支出（类）201</w:t>
      </w:r>
      <w:r>
        <w:rPr>
          <w:rFonts w:hint="eastAsia" w:ascii="仿宋_GB2312" w:hAnsi="仿宋_GB2312" w:eastAsia="仿宋_GB2312" w:cs="仿宋_GB2312"/>
          <w:color w:val="auto"/>
          <w:kern w:val="0"/>
          <w:sz w:val="32"/>
          <w:szCs w:val="32"/>
          <w:lang w:eastAsia="zh-CN"/>
        </w:rPr>
        <w:t>财政事务</w:t>
      </w:r>
      <w:r>
        <w:rPr>
          <w:rFonts w:hint="eastAsia" w:ascii="仿宋_GB2312" w:hAnsi="仿宋_GB2312" w:eastAsia="仿宋_GB2312" w:cs="仿宋_GB2312"/>
          <w:color w:val="auto"/>
          <w:kern w:val="0"/>
          <w:sz w:val="32"/>
          <w:szCs w:val="32"/>
          <w:lang w:val="en-US" w:eastAsia="zh-CN"/>
        </w:rPr>
        <w:t>（款）</w:t>
      </w:r>
      <w:r>
        <w:rPr>
          <w:rFonts w:hint="eastAsia" w:ascii="仿宋_GB2312" w:hAnsi="仿宋_GB2312" w:eastAsia="仿宋_GB2312" w:cs="仿宋_GB2312"/>
          <w:color w:val="auto"/>
          <w:kern w:val="0"/>
          <w:sz w:val="32"/>
          <w:szCs w:val="32"/>
        </w:rPr>
        <w:t>0</w:t>
      </w: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lang w:eastAsia="zh-CN"/>
        </w:rPr>
        <w:t>一般行政管理事务</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02</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10</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主要用于保障广元经济技术开发区财政工作正常开展。</w:t>
      </w:r>
      <w:r>
        <w:rPr>
          <w:rFonts w:hint="eastAsia" w:ascii="仿宋_GB2312" w:hAnsi="仿宋_GB2312" w:eastAsia="仿宋_GB2312" w:cs="仿宋_GB2312"/>
          <w:color w:val="auto"/>
          <w:sz w:val="32"/>
          <w:szCs w:val="32"/>
          <w:lang w:val="en-US" w:eastAsia="zh-CN"/>
        </w:rPr>
        <w:t xml:space="preserve">    </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Fonts w:hint="eastAsia" w:ascii="仿宋_GB2312" w:hAnsi="仿宋_GB2312" w:eastAsia="仿宋_GB2312" w:cs="仿宋_GB2312"/>
          <w:color w:val="auto"/>
          <w:sz w:val="32"/>
          <w:szCs w:val="32"/>
          <w:lang w:val="en-US" w:eastAsia="zh-CN"/>
        </w:rPr>
      </w:pPr>
      <w:r>
        <w:rPr>
          <w:rStyle w:val="11"/>
          <w:rFonts w:hint="eastAsia" w:ascii="仿宋_GB2312" w:hAnsi="仿宋_GB2312" w:eastAsia="仿宋_GB2312" w:cs="仿宋_GB2312"/>
          <w:b w:val="0"/>
          <w:color w:val="auto"/>
          <w:kern w:val="2"/>
          <w:sz w:val="32"/>
          <w:szCs w:val="32"/>
          <w:lang w:val="en-US" w:eastAsia="zh-CN" w:bidi="ar-SA"/>
        </w:rPr>
        <w:t>9.一般</w:t>
      </w:r>
      <w:r>
        <w:rPr>
          <w:rFonts w:hint="eastAsia" w:ascii="仿宋_GB2312" w:hAnsi="仿宋_GB2312" w:eastAsia="仿宋_GB2312" w:cs="仿宋_GB2312"/>
          <w:color w:val="auto"/>
          <w:kern w:val="0"/>
          <w:sz w:val="32"/>
          <w:szCs w:val="32"/>
        </w:rPr>
        <w:t>公共服务支出（类）201</w:t>
      </w:r>
      <w:r>
        <w:rPr>
          <w:rFonts w:hint="eastAsia" w:ascii="仿宋_GB2312" w:hAnsi="仿宋_GB2312" w:eastAsia="仿宋_GB2312" w:cs="仿宋_GB2312"/>
          <w:color w:val="auto"/>
          <w:kern w:val="0"/>
          <w:sz w:val="32"/>
          <w:szCs w:val="32"/>
          <w:lang w:eastAsia="zh-CN"/>
        </w:rPr>
        <w:t>财政事务</w:t>
      </w:r>
      <w:r>
        <w:rPr>
          <w:rFonts w:hint="eastAsia" w:ascii="仿宋_GB2312" w:hAnsi="仿宋_GB2312" w:eastAsia="仿宋_GB2312" w:cs="仿宋_GB2312"/>
          <w:color w:val="auto"/>
          <w:kern w:val="0"/>
          <w:sz w:val="32"/>
          <w:szCs w:val="32"/>
          <w:lang w:val="en-US" w:eastAsia="zh-CN"/>
        </w:rPr>
        <w:t>（款）</w:t>
      </w:r>
      <w:r>
        <w:rPr>
          <w:rFonts w:hint="eastAsia" w:ascii="仿宋_GB2312" w:hAnsi="仿宋_GB2312" w:eastAsia="仿宋_GB2312" w:cs="仿宋_GB2312"/>
          <w:color w:val="auto"/>
          <w:kern w:val="0"/>
          <w:sz w:val="32"/>
          <w:szCs w:val="32"/>
        </w:rPr>
        <w:t>0</w:t>
      </w: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lang w:eastAsia="zh-CN"/>
        </w:rPr>
        <w:t>预算改革业务</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04</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20</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主要用于保障广元经济技术开发区财政局预算一体化改革工作正常开展。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Fonts w:hint="eastAsia" w:ascii="仿宋_GB2312" w:hAnsi="仿宋_GB2312" w:eastAsia="仿宋_GB2312" w:cs="仿宋_GB2312"/>
          <w:color w:val="auto"/>
          <w:sz w:val="32"/>
          <w:szCs w:val="32"/>
          <w:lang w:val="en-US" w:eastAsia="zh-CN"/>
        </w:rPr>
      </w:pPr>
      <w:r>
        <w:rPr>
          <w:rStyle w:val="11"/>
          <w:rFonts w:hint="eastAsia" w:ascii="仿宋_GB2312" w:hAnsi="仿宋_GB2312" w:eastAsia="仿宋_GB2312" w:cs="仿宋_GB2312"/>
          <w:b w:val="0"/>
          <w:color w:val="auto"/>
          <w:kern w:val="2"/>
          <w:sz w:val="32"/>
          <w:szCs w:val="32"/>
          <w:lang w:val="en-US" w:eastAsia="zh-CN" w:bidi="ar-SA"/>
        </w:rPr>
        <w:t>10.一般</w:t>
      </w:r>
      <w:r>
        <w:rPr>
          <w:rFonts w:hint="eastAsia" w:ascii="仿宋_GB2312" w:hAnsi="仿宋_GB2312" w:eastAsia="仿宋_GB2312" w:cs="仿宋_GB2312"/>
          <w:color w:val="auto"/>
          <w:kern w:val="0"/>
          <w:sz w:val="32"/>
          <w:szCs w:val="32"/>
        </w:rPr>
        <w:t>公共服务支出（类）201</w:t>
      </w:r>
      <w:r>
        <w:rPr>
          <w:rFonts w:hint="eastAsia" w:ascii="仿宋_GB2312" w:hAnsi="仿宋_GB2312" w:eastAsia="仿宋_GB2312" w:cs="仿宋_GB2312"/>
          <w:color w:val="auto"/>
          <w:kern w:val="0"/>
          <w:sz w:val="32"/>
          <w:szCs w:val="32"/>
          <w:lang w:eastAsia="zh-CN"/>
        </w:rPr>
        <w:t>财政事务</w:t>
      </w:r>
      <w:r>
        <w:rPr>
          <w:rFonts w:hint="eastAsia" w:ascii="仿宋_GB2312" w:hAnsi="仿宋_GB2312" w:eastAsia="仿宋_GB2312" w:cs="仿宋_GB2312"/>
          <w:color w:val="auto"/>
          <w:kern w:val="0"/>
          <w:sz w:val="32"/>
          <w:szCs w:val="32"/>
          <w:lang w:val="en-US" w:eastAsia="zh-CN"/>
        </w:rPr>
        <w:t>（款）</w:t>
      </w:r>
      <w:r>
        <w:rPr>
          <w:rFonts w:hint="eastAsia" w:ascii="仿宋_GB2312" w:hAnsi="仿宋_GB2312" w:eastAsia="仿宋_GB2312" w:cs="仿宋_GB2312"/>
          <w:color w:val="auto"/>
          <w:kern w:val="0"/>
          <w:sz w:val="32"/>
          <w:szCs w:val="32"/>
        </w:rPr>
        <w:t>0</w:t>
      </w: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lang w:eastAsia="zh-CN"/>
        </w:rPr>
        <w:t>其他财政事务支出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40</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主要用于保障广元经济技术开发区财政局绩效评价等工作正常开展。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11.一般</w:t>
      </w:r>
      <w:r>
        <w:rPr>
          <w:rFonts w:hint="eastAsia" w:ascii="仿宋_GB2312" w:hAnsi="仿宋_GB2312" w:eastAsia="仿宋_GB2312" w:cs="仿宋_GB2312"/>
          <w:color w:val="auto"/>
          <w:kern w:val="0"/>
          <w:sz w:val="32"/>
          <w:szCs w:val="32"/>
        </w:rPr>
        <w:t>公共服务支出（类）201</w:t>
      </w:r>
      <w:r>
        <w:rPr>
          <w:rFonts w:hint="eastAsia" w:ascii="仿宋_GB2312" w:hAnsi="仿宋_GB2312" w:eastAsia="仿宋_GB2312" w:cs="仿宋_GB2312"/>
          <w:color w:val="auto"/>
          <w:kern w:val="0"/>
          <w:sz w:val="32"/>
          <w:szCs w:val="32"/>
          <w:lang w:eastAsia="zh-CN"/>
        </w:rPr>
        <w:t>审计事务</w:t>
      </w:r>
      <w:r>
        <w:rPr>
          <w:rFonts w:hint="eastAsia" w:ascii="仿宋_GB2312" w:hAnsi="仿宋_GB2312" w:eastAsia="仿宋_GB2312" w:cs="仿宋_GB2312"/>
          <w:color w:val="auto"/>
          <w:kern w:val="0"/>
          <w:sz w:val="32"/>
          <w:szCs w:val="32"/>
          <w:lang w:val="en-US" w:eastAsia="zh-CN"/>
        </w:rPr>
        <w:t>（款）</w:t>
      </w:r>
      <w:r>
        <w:rPr>
          <w:rFonts w:hint="eastAsia" w:ascii="仿宋_GB2312" w:hAnsi="仿宋_GB2312" w:eastAsia="仿宋_GB2312" w:cs="仿宋_GB2312"/>
          <w:color w:val="auto"/>
          <w:kern w:val="0"/>
          <w:sz w:val="32"/>
          <w:szCs w:val="32"/>
        </w:rPr>
        <w:t>0</w:t>
      </w: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lang w:eastAsia="zh-CN"/>
        </w:rPr>
        <w:t>审计业务</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04</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31.47</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主要用于保障广元经济技术开发区审计局开展财务收支审计等工作正常开展。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Fonts w:hint="eastAsia" w:ascii="仿宋_GB2312" w:hAnsi="仿宋_GB2312" w:eastAsia="仿宋_GB2312" w:cs="仿宋_GB2312"/>
          <w:color w:val="auto"/>
          <w:sz w:val="32"/>
          <w:szCs w:val="32"/>
          <w:lang w:val="en-US" w:eastAsia="zh-CN"/>
        </w:rPr>
      </w:pPr>
      <w:r>
        <w:rPr>
          <w:rStyle w:val="11"/>
          <w:rFonts w:hint="eastAsia" w:ascii="仿宋_GB2312" w:hAnsi="仿宋_GB2312" w:eastAsia="仿宋_GB2312" w:cs="仿宋_GB2312"/>
          <w:b w:val="0"/>
          <w:color w:val="auto"/>
          <w:kern w:val="2"/>
          <w:sz w:val="32"/>
          <w:szCs w:val="32"/>
          <w:lang w:val="en-US" w:eastAsia="zh-CN" w:bidi="ar-SA"/>
        </w:rPr>
        <w:t>12.一般</w:t>
      </w:r>
      <w:r>
        <w:rPr>
          <w:rFonts w:hint="eastAsia" w:ascii="仿宋_GB2312" w:hAnsi="仿宋_GB2312" w:eastAsia="仿宋_GB2312" w:cs="仿宋_GB2312"/>
          <w:color w:val="auto"/>
          <w:kern w:val="0"/>
          <w:sz w:val="32"/>
          <w:szCs w:val="32"/>
        </w:rPr>
        <w:t>公共服务支出（类）201</w:t>
      </w:r>
      <w:r>
        <w:rPr>
          <w:rFonts w:hint="eastAsia" w:ascii="仿宋_GB2312" w:hAnsi="仿宋_GB2312" w:eastAsia="仿宋_GB2312" w:cs="仿宋_GB2312"/>
          <w:color w:val="auto"/>
          <w:kern w:val="0"/>
          <w:sz w:val="32"/>
          <w:szCs w:val="32"/>
          <w:lang w:eastAsia="zh-CN"/>
        </w:rPr>
        <w:t>纪检监察事务</w:t>
      </w:r>
      <w:r>
        <w:rPr>
          <w:rFonts w:hint="eastAsia" w:ascii="仿宋_GB2312" w:hAnsi="仿宋_GB2312" w:eastAsia="仿宋_GB2312" w:cs="仿宋_GB2312"/>
          <w:color w:val="auto"/>
          <w:kern w:val="0"/>
          <w:sz w:val="32"/>
          <w:szCs w:val="32"/>
          <w:lang w:val="en-US" w:eastAsia="zh-CN"/>
        </w:rPr>
        <w:t>（款）11</w:t>
      </w:r>
      <w:r>
        <w:rPr>
          <w:rFonts w:hint="eastAsia" w:ascii="仿宋_GB2312" w:hAnsi="仿宋_GB2312" w:eastAsia="仿宋_GB2312" w:cs="仿宋_GB2312"/>
          <w:color w:val="auto"/>
          <w:kern w:val="0"/>
          <w:sz w:val="32"/>
          <w:szCs w:val="32"/>
          <w:lang w:eastAsia="zh-CN"/>
        </w:rPr>
        <w:t>其他纪检监察事务支出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5</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主要用于保障广元经济技术开发区纪检监察宣传、预防腐败等工作正常开展。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13.一般</w:t>
      </w:r>
      <w:r>
        <w:rPr>
          <w:rFonts w:hint="eastAsia" w:ascii="仿宋_GB2312" w:hAnsi="仿宋_GB2312" w:eastAsia="仿宋_GB2312" w:cs="仿宋_GB2312"/>
          <w:color w:val="auto"/>
          <w:kern w:val="0"/>
          <w:sz w:val="32"/>
          <w:szCs w:val="32"/>
        </w:rPr>
        <w:t>公共服务支出（类）201</w:t>
      </w:r>
      <w:r>
        <w:rPr>
          <w:rFonts w:hint="eastAsia" w:ascii="仿宋_GB2312" w:hAnsi="仿宋_GB2312" w:eastAsia="仿宋_GB2312" w:cs="仿宋_GB2312"/>
          <w:color w:val="auto"/>
          <w:kern w:val="0"/>
          <w:sz w:val="32"/>
          <w:szCs w:val="32"/>
          <w:lang w:eastAsia="zh-CN"/>
        </w:rPr>
        <w:t>商贸事务</w:t>
      </w:r>
      <w:r>
        <w:rPr>
          <w:rFonts w:hint="eastAsia" w:ascii="仿宋_GB2312" w:hAnsi="仿宋_GB2312" w:eastAsia="仿宋_GB2312" w:cs="仿宋_GB2312"/>
          <w:color w:val="auto"/>
          <w:kern w:val="0"/>
          <w:sz w:val="32"/>
          <w:szCs w:val="32"/>
          <w:lang w:val="en-US" w:eastAsia="zh-CN"/>
        </w:rPr>
        <w:t>（款）13</w:t>
      </w:r>
      <w:r>
        <w:rPr>
          <w:rFonts w:hint="eastAsia" w:ascii="仿宋_GB2312" w:hAnsi="仿宋_GB2312" w:eastAsia="仿宋_GB2312" w:cs="仿宋_GB2312"/>
          <w:color w:val="auto"/>
          <w:kern w:val="0"/>
          <w:sz w:val="32"/>
          <w:szCs w:val="32"/>
          <w:lang w:eastAsia="zh-CN"/>
        </w:rPr>
        <w:t>招商引资</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08</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305</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主要用于保障广元经济技术开发区经合局外出招商等工作正常开展。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14.一般</w:t>
      </w:r>
      <w:r>
        <w:rPr>
          <w:rFonts w:hint="eastAsia" w:ascii="仿宋_GB2312" w:hAnsi="仿宋_GB2312" w:eastAsia="仿宋_GB2312" w:cs="仿宋_GB2312"/>
          <w:color w:val="auto"/>
          <w:kern w:val="0"/>
          <w:sz w:val="32"/>
          <w:szCs w:val="32"/>
        </w:rPr>
        <w:t>公共服务支出（类）201</w:t>
      </w:r>
      <w:r>
        <w:rPr>
          <w:rFonts w:hint="eastAsia" w:ascii="仿宋_GB2312" w:hAnsi="仿宋_GB2312" w:eastAsia="仿宋_GB2312" w:cs="仿宋_GB2312"/>
          <w:color w:val="auto"/>
          <w:kern w:val="0"/>
          <w:sz w:val="32"/>
          <w:szCs w:val="32"/>
          <w:lang w:eastAsia="zh-CN"/>
        </w:rPr>
        <w:t>商贸事务</w:t>
      </w:r>
      <w:r>
        <w:rPr>
          <w:rFonts w:hint="eastAsia" w:ascii="仿宋_GB2312" w:hAnsi="仿宋_GB2312" w:eastAsia="仿宋_GB2312" w:cs="仿宋_GB2312"/>
          <w:color w:val="auto"/>
          <w:kern w:val="0"/>
          <w:sz w:val="32"/>
          <w:szCs w:val="32"/>
          <w:lang w:val="en-US" w:eastAsia="zh-CN"/>
        </w:rPr>
        <w:t>（款）13</w:t>
      </w:r>
      <w:r>
        <w:rPr>
          <w:rFonts w:hint="eastAsia" w:ascii="仿宋_GB2312" w:hAnsi="仿宋_GB2312" w:eastAsia="仿宋_GB2312" w:cs="仿宋_GB2312"/>
          <w:color w:val="auto"/>
          <w:kern w:val="0"/>
          <w:sz w:val="32"/>
          <w:szCs w:val="32"/>
          <w:lang w:eastAsia="zh-CN"/>
        </w:rPr>
        <w:t>其他商贸事务支出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10</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主要用于保障广元经济技术开发区经商局商务、民营、贸促各类展会等工作正常开展。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15.一般</w:t>
      </w:r>
      <w:r>
        <w:rPr>
          <w:rFonts w:hint="eastAsia" w:ascii="仿宋_GB2312" w:hAnsi="仿宋_GB2312" w:eastAsia="仿宋_GB2312" w:cs="仿宋_GB2312"/>
          <w:color w:val="auto"/>
          <w:kern w:val="0"/>
          <w:sz w:val="32"/>
          <w:szCs w:val="32"/>
        </w:rPr>
        <w:t>公共服务支出（类）201</w:t>
      </w:r>
      <w:r>
        <w:rPr>
          <w:rFonts w:hint="eastAsia" w:ascii="仿宋_GB2312" w:hAnsi="仿宋_GB2312" w:eastAsia="仿宋_GB2312" w:cs="仿宋_GB2312"/>
          <w:color w:val="auto"/>
          <w:kern w:val="0"/>
          <w:sz w:val="32"/>
          <w:szCs w:val="32"/>
          <w:lang w:eastAsia="zh-CN"/>
        </w:rPr>
        <w:t>群众团体事务</w:t>
      </w:r>
      <w:r>
        <w:rPr>
          <w:rFonts w:hint="eastAsia" w:ascii="仿宋_GB2312" w:hAnsi="仿宋_GB2312" w:eastAsia="仿宋_GB2312" w:cs="仿宋_GB2312"/>
          <w:color w:val="auto"/>
          <w:kern w:val="0"/>
          <w:sz w:val="32"/>
          <w:szCs w:val="32"/>
          <w:lang w:val="en-US" w:eastAsia="zh-CN"/>
        </w:rPr>
        <w:t>（款）29</w:t>
      </w:r>
      <w:r>
        <w:rPr>
          <w:rFonts w:hint="eastAsia" w:ascii="仿宋_GB2312" w:hAnsi="仿宋_GB2312" w:eastAsia="仿宋_GB2312" w:cs="仿宋_GB2312"/>
          <w:color w:val="auto"/>
          <w:kern w:val="0"/>
          <w:sz w:val="32"/>
          <w:szCs w:val="32"/>
          <w:lang w:eastAsia="zh-CN"/>
        </w:rPr>
        <w:t>其他群众团体事务支出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7</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主要用于保障广元经济技术开发区党群部文明创建、总工会慰问活动等工作正常开展。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16.一般</w:t>
      </w:r>
      <w:r>
        <w:rPr>
          <w:rFonts w:hint="eastAsia" w:ascii="仿宋_GB2312" w:hAnsi="仿宋_GB2312" w:eastAsia="仿宋_GB2312" w:cs="仿宋_GB2312"/>
          <w:color w:val="auto"/>
          <w:kern w:val="0"/>
          <w:sz w:val="32"/>
          <w:szCs w:val="32"/>
        </w:rPr>
        <w:t>公共服务支出（类）201</w:t>
      </w:r>
      <w:r>
        <w:rPr>
          <w:rFonts w:hint="eastAsia" w:ascii="仿宋_GB2312" w:hAnsi="仿宋_GB2312" w:eastAsia="仿宋_GB2312" w:cs="仿宋_GB2312"/>
          <w:color w:val="auto"/>
          <w:kern w:val="0"/>
          <w:sz w:val="32"/>
          <w:szCs w:val="32"/>
          <w:lang w:eastAsia="zh-CN"/>
        </w:rPr>
        <w:t>组织事务</w:t>
      </w:r>
      <w:r>
        <w:rPr>
          <w:rFonts w:hint="eastAsia" w:ascii="仿宋_GB2312" w:hAnsi="仿宋_GB2312" w:eastAsia="仿宋_GB2312" w:cs="仿宋_GB2312"/>
          <w:color w:val="auto"/>
          <w:kern w:val="0"/>
          <w:sz w:val="32"/>
          <w:szCs w:val="32"/>
          <w:lang w:val="en-US" w:eastAsia="zh-CN"/>
        </w:rPr>
        <w:t>（款）32</w:t>
      </w:r>
      <w:r>
        <w:rPr>
          <w:rFonts w:hint="eastAsia" w:ascii="仿宋_GB2312" w:hAnsi="仿宋_GB2312" w:eastAsia="仿宋_GB2312" w:cs="仿宋_GB2312"/>
          <w:color w:val="auto"/>
          <w:kern w:val="0"/>
          <w:sz w:val="32"/>
          <w:szCs w:val="32"/>
          <w:lang w:eastAsia="zh-CN"/>
        </w:rPr>
        <w:t>一般行政管理事务</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02</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27.97</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主要用于保障广元经济技术开发区党群部人才引进、中心组学习、慰问退休老干部等工作正常开展。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val="en-US" w:eastAsia="zh-CN"/>
        </w:rPr>
      </w:pPr>
      <w:r>
        <w:rPr>
          <w:rStyle w:val="11"/>
          <w:rFonts w:hint="eastAsia" w:ascii="仿宋_GB2312" w:hAnsi="仿宋_GB2312" w:eastAsia="仿宋_GB2312" w:cs="仿宋_GB2312"/>
          <w:b w:val="0"/>
          <w:color w:val="auto"/>
          <w:kern w:val="2"/>
          <w:sz w:val="32"/>
          <w:szCs w:val="32"/>
          <w:lang w:val="en-US" w:eastAsia="zh-CN" w:bidi="ar-SA"/>
        </w:rPr>
        <w:t>17.一般</w:t>
      </w:r>
      <w:r>
        <w:rPr>
          <w:rFonts w:hint="eastAsia" w:ascii="仿宋_GB2312" w:hAnsi="仿宋_GB2312" w:eastAsia="仿宋_GB2312" w:cs="仿宋_GB2312"/>
          <w:color w:val="auto"/>
          <w:kern w:val="0"/>
          <w:sz w:val="32"/>
          <w:szCs w:val="32"/>
        </w:rPr>
        <w:t>公共服务支出（类）201</w:t>
      </w:r>
      <w:r>
        <w:rPr>
          <w:rFonts w:hint="eastAsia" w:ascii="仿宋_GB2312" w:hAnsi="仿宋_GB2312" w:eastAsia="仿宋_GB2312" w:cs="仿宋_GB2312"/>
          <w:color w:val="auto"/>
          <w:kern w:val="0"/>
          <w:sz w:val="32"/>
          <w:szCs w:val="32"/>
          <w:lang w:eastAsia="zh-CN"/>
        </w:rPr>
        <w:t>组织事务</w:t>
      </w:r>
      <w:r>
        <w:rPr>
          <w:rFonts w:hint="eastAsia" w:ascii="仿宋_GB2312" w:hAnsi="仿宋_GB2312" w:eastAsia="仿宋_GB2312" w:cs="仿宋_GB2312"/>
          <w:color w:val="auto"/>
          <w:kern w:val="0"/>
          <w:sz w:val="32"/>
          <w:szCs w:val="32"/>
          <w:lang w:val="en-US" w:eastAsia="zh-CN"/>
        </w:rPr>
        <w:t>（款）32</w:t>
      </w:r>
      <w:r>
        <w:rPr>
          <w:rFonts w:hint="eastAsia" w:ascii="仿宋_GB2312" w:hAnsi="仿宋_GB2312" w:eastAsia="仿宋_GB2312" w:cs="仿宋_GB2312"/>
          <w:color w:val="auto"/>
          <w:kern w:val="0"/>
          <w:sz w:val="32"/>
          <w:szCs w:val="32"/>
          <w:lang w:eastAsia="zh-CN"/>
        </w:rPr>
        <w:t>机关服务</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03</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0.32</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主要用于保障广元经济技术开发区党群部机关党委正常开展工作。</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18.一般</w:t>
      </w:r>
      <w:r>
        <w:rPr>
          <w:rFonts w:hint="eastAsia" w:ascii="仿宋_GB2312" w:hAnsi="仿宋_GB2312" w:eastAsia="仿宋_GB2312" w:cs="仿宋_GB2312"/>
          <w:color w:val="auto"/>
          <w:kern w:val="0"/>
          <w:sz w:val="32"/>
          <w:szCs w:val="32"/>
        </w:rPr>
        <w:t>公共服务支出（类）201</w:t>
      </w:r>
      <w:r>
        <w:rPr>
          <w:rFonts w:hint="eastAsia" w:ascii="仿宋_GB2312" w:hAnsi="仿宋_GB2312" w:eastAsia="仿宋_GB2312" w:cs="仿宋_GB2312"/>
          <w:color w:val="auto"/>
          <w:kern w:val="0"/>
          <w:sz w:val="32"/>
          <w:szCs w:val="32"/>
          <w:lang w:eastAsia="zh-CN"/>
        </w:rPr>
        <w:t>宣传事务</w:t>
      </w:r>
      <w:r>
        <w:rPr>
          <w:rFonts w:hint="eastAsia" w:ascii="仿宋_GB2312" w:hAnsi="仿宋_GB2312" w:eastAsia="仿宋_GB2312" w:cs="仿宋_GB2312"/>
          <w:color w:val="auto"/>
          <w:kern w:val="0"/>
          <w:sz w:val="32"/>
          <w:szCs w:val="32"/>
          <w:lang w:val="en-US" w:eastAsia="zh-CN"/>
        </w:rPr>
        <w:t>（款）33</w:t>
      </w:r>
      <w:r>
        <w:rPr>
          <w:rFonts w:hint="eastAsia" w:ascii="仿宋_GB2312" w:hAnsi="仿宋_GB2312" w:eastAsia="仿宋_GB2312" w:cs="仿宋_GB2312"/>
          <w:color w:val="auto"/>
          <w:kern w:val="0"/>
          <w:sz w:val="32"/>
          <w:szCs w:val="32"/>
          <w:lang w:eastAsia="zh-CN"/>
        </w:rPr>
        <w:t>其他宣传事务</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29.49</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主要用于保障广元经济技术开发区党群部媒体合作、节日氛围营造等工作正常开展。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19.一般</w:t>
      </w:r>
      <w:r>
        <w:rPr>
          <w:rFonts w:hint="eastAsia" w:ascii="仿宋_GB2312" w:hAnsi="仿宋_GB2312" w:eastAsia="仿宋_GB2312" w:cs="仿宋_GB2312"/>
          <w:color w:val="auto"/>
          <w:kern w:val="0"/>
          <w:sz w:val="32"/>
          <w:szCs w:val="32"/>
        </w:rPr>
        <w:t>公共服务支出（类）201</w:t>
      </w:r>
      <w:r>
        <w:rPr>
          <w:rFonts w:hint="eastAsia" w:ascii="仿宋_GB2312" w:hAnsi="仿宋_GB2312" w:eastAsia="仿宋_GB2312" w:cs="仿宋_GB2312"/>
          <w:color w:val="auto"/>
          <w:kern w:val="0"/>
          <w:sz w:val="32"/>
          <w:szCs w:val="32"/>
          <w:lang w:eastAsia="zh-CN"/>
        </w:rPr>
        <w:t>其他一般公共服务支出</w:t>
      </w:r>
      <w:r>
        <w:rPr>
          <w:rFonts w:hint="eastAsia" w:ascii="仿宋_GB2312" w:hAnsi="仿宋_GB2312" w:eastAsia="仿宋_GB2312" w:cs="仿宋_GB2312"/>
          <w:color w:val="auto"/>
          <w:kern w:val="0"/>
          <w:sz w:val="32"/>
          <w:szCs w:val="32"/>
          <w:lang w:val="en-US" w:eastAsia="zh-CN"/>
        </w:rPr>
        <w:t>（款）99</w:t>
      </w:r>
      <w:r>
        <w:rPr>
          <w:rFonts w:hint="eastAsia" w:ascii="仿宋_GB2312" w:hAnsi="仿宋_GB2312" w:eastAsia="仿宋_GB2312" w:cs="仿宋_GB2312"/>
          <w:color w:val="auto"/>
          <w:kern w:val="0"/>
          <w:sz w:val="32"/>
          <w:szCs w:val="32"/>
          <w:lang w:eastAsia="zh-CN"/>
        </w:rPr>
        <w:t>其他一般公共服务支出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3.09</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主要用于保障广元经济技术开发区社事局慰问失独家庭及计划生育困难家庭等工作正常开展。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20.科学技术支出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lang w:eastAsia="zh-CN"/>
        </w:rPr>
        <w:t>技术研究与开发</w:t>
      </w:r>
      <w:r>
        <w:rPr>
          <w:rFonts w:hint="eastAsia" w:ascii="仿宋_GB2312" w:hAnsi="仿宋_GB2312" w:eastAsia="仿宋_GB2312" w:cs="仿宋_GB2312"/>
          <w:color w:val="auto"/>
          <w:kern w:val="0"/>
          <w:sz w:val="32"/>
          <w:szCs w:val="32"/>
          <w:lang w:val="en-US" w:eastAsia="zh-CN"/>
        </w:rPr>
        <w:t>（款）04</w:t>
      </w:r>
      <w:r>
        <w:rPr>
          <w:rFonts w:hint="eastAsia" w:ascii="仿宋_GB2312" w:hAnsi="仿宋_GB2312" w:eastAsia="仿宋_GB2312" w:cs="仿宋_GB2312"/>
          <w:color w:val="auto"/>
          <w:kern w:val="0"/>
          <w:sz w:val="32"/>
          <w:szCs w:val="32"/>
          <w:lang w:eastAsia="zh-CN"/>
        </w:rPr>
        <w:t>其他技术研究与开发支出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10</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主要用于保障广元经济技术开发区经商局科学技术专项工作正常开展。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21.社会保障和就业支出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lang w:eastAsia="zh-CN"/>
        </w:rPr>
        <w:t>人力资源和社会保障管理事务</w:t>
      </w:r>
      <w:r>
        <w:rPr>
          <w:rFonts w:hint="eastAsia" w:ascii="仿宋_GB2312" w:hAnsi="仿宋_GB2312" w:eastAsia="仿宋_GB2312" w:cs="仿宋_GB2312"/>
          <w:color w:val="auto"/>
          <w:kern w:val="0"/>
          <w:sz w:val="32"/>
          <w:szCs w:val="32"/>
          <w:lang w:val="en-US" w:eastAsia="zh-CN"/>
        </w:rPr>
        <w:t>（款）01其他</w:t>
      </w:r>
      <w:r>
        <w:rPr>
          <w:rFonts w:hint="eastAsia" w:ascii="仿宋_GB2312" w:hAnsi="仿宋_GB2312" w:eastAsia="仿宋_GB2312" w:cs="仿宋_GB2312"/>
          <w:color w:val="auto"/>
          <w:kern w:val="0"/>
          <w:sz w:val="32"/>
          <w:szCs w:val="32"/>
          <w:lang w:eastAsia="zh-CN"/>
        </w:rPr>
        <w:t>人力资源和社会保障管理事务</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590.52</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主要用于保障广元经济技术开发区社事局困难群众救助等工作正常开展。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22.社会保障和就业支出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lang w:eastAsia="zh-CN"/>
        </w:rPr>
        <w:t>行政事业单位养老支出</w:t>
      </w:r>
      <w:r>
        <w:rPr>
          <w:rFonts w:hint="eastAsia" w:ascii="仿宋_GB2312" w:hAnsi="仿宋_GB2312" w:eastAsia="仿宋_GB2312" w:cs="仿宋_GB2312"/>
          <w:color w:val="auto"/>
          <w:kern w:val="0"/>
          <w:sz w:val="32"/>
          <w:szCs w:val="32"/>
          <w:lang w:val="en-US" w:eastAsia="zh-CN"/>
        </w:rPr>
        <w:t>（款）05行政单位离退休</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01</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15.4</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主要用于单位离退休人员经费支出。</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23.社会保障和就业支出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lang w:eastAsia="zh-CN"/>
        </w:rPr>
        <w:t>行政事业单位养老支出</w:t>
      </w:r>
      <w:r>
        <w:rPr>
          <w:rFonts w:hint="eastAsia" w:ascii="仿宋_GB2312" w:hAnsi="仿宋_GB2312" w:eastAsia="仿宋_GB2312" w:cs="仿宋_GB2312"/>
          <w:color w:val="auto"/>
          <w:kern w:val="0"/>
          <w:sz w:val="32"/>
          <w:szCs w:val="32"/>
          <w:lang w:val="en-US" w:eastAsia="zh-CN"/>
        </w:rPr>
        <w:t>（款）05机关事业单位基本养老保险缴费支出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05</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245.66</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主要用于单位缴纳的养老保险费支出。</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24.社会保障和就业支出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lang w:eastAsia="zh-CN"/>
        </w:rPr>
        <w:t>行政事业单位养老支出</w:t>
      </w:r>
      <w:r>
        <w:rPr>
          <w:rFonts w:hint="eastAsia" w:ascii="仿宋_GB2312" w:hAnsi="仿宋_GB2312" w:eastAsia="仿宋_GB2312" w:cs="仿宋_GB2312"/>
          <w:color w:val="auto"/>
          <w:kern w:val="0"/>
          <w:sz w:val="32"/>
          <w:szCs w:val="32"/>
          <w:lang w:val="en-US" w:eastAsia="zh-CN"/>
        </w:rPr>
        <w:t>（款）05机关事业单位职业年金缴费支出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06</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97.92</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主要用于单位缴纳的职业年金支出。</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25.社会保障和就业支出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lang w:eastAsia="zh-CN"/>
        </w:rPr>
        <w:t>抚恤</w:t>
      </w:r>
      <w:r>
        <w:rPr>
          <w:rFonts w:hint="eastAsia" w:ascii="仿宋_GB2312" w:hAnsi="仿宋_GB2312" w:eastAsia="仿宋_GB2312" w:cs="仿宋_GB2312"/>
          <w:color w:val="auto"/>
          <w:kern w:val="0"/>
          <w:sz w:val="32"/>
          <w:szCs w:val="32"/>
          <w:lang w:val="en-US" w:eastAsia="zh-CN"/>
        </w:rPr>
        <w:t>（款）08死亡抚恤</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01</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1.84</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主要用于单位病故职工家属的抚恤金支出。</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Fonts w:hint="eastAsia" w:ascii="仿宋_GB2312" w:hAnsi="仿宋_GB2312" w:eastAsia="仿宋_GB2312" w:cs="仿宋_GB2312"/>
          <w:color w:val="auto"/>
          <w:kern w:val="0"/>
          <w:sz w:val="32"/>
          <w:szCs w:val="32"/>
          <w:lang w:val="en-US" w:eastAsia="zh-CN"/>
        </w:rPr>
      </w:pPr>
      <w:r>
        <w:rPr>
          <w:rStyle w:val="11"/>
          <w:rFonts w:hint="eastAsia" w:ascii="仿宋_GB2312" w:hAnsi="仿宋_GB2312" w:eastAsia="仿宋_GB2312" w:cs="仿宋_GB2312"/>
          <w:b w:val="0"/>
          <w:color w:val="auto"/>
          <w:kern w:val="2"/>
          <w:sz w:val="32"/>
          <w:szCs w:val="32"/>
          <w:lang w:val="en-US" w:eastAsia="zh-CN" w:bidi="ar-SA"/>
        </w:rPr>
        <w:t>26.社会保障和就业支出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8抚恤（款）08在乡复员、退伍军人生活补助</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03</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95.6</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主要用于单位</w:t>
      </w:r>
      <w:r>
        <w:rPr>
          <w:rFonts w:hint="eastAsia" w:ascii="仿宋_GB2312" w:hAnsi="仿宋_GB2312" w:eastAsia="仿宋_GB2312" w:cs="仿宋_GB2312"/>
          <w:color w:val="auto"/>
          <w:kern w:val="0"/>
          <w:sz w:val="32"/>
          <w:szCs w:val="32"/>
          <w:lang w:val="en-US" w:eastAsia="zh-CN"/>
        </w:rPr>
        <w:t>在乡复员、退伍军人的生活补助支出。</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27.社会保障和就业支出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8抚恤（款）08其他优抚支出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299.64</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主要用于优抚对象补助支出。</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28.社会保障和就业支出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8社会福利（款）10养老服务</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06</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10</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主要用于保障区社事局养老服务业发展等工作正常开展。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29.社会保障和就业支出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8社会福利（款）10其他社会福利支出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45.99</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主要用于保障区社事局走基层送温暖活动等工作正常开展。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30.社会保障和就业支出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8退役军人管理事务（款）28拥军优属</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04</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25</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主要用于保障区社事局拥军优属等工作正常开展。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31.社会保障和就业支出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8退役军人管理事务（款）28其他退役军人管理事务</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30</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主要用于保障区社事局退役军人服务中心（站）建设等工作正常开展。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32.卫生健康支出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210卫生健康管理事务（款）01其他卫生健康管理事务支出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6.8</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主要用于保障区社事局职业病防治等工作正常开展。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33.卫生健康支出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210公共卫生（款）04突发公共卫生事件应急处理</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10</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20</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主要用于保障区社事局新型冠状肺炎疫情防控等工作正常开展。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34.卫生健康支出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210</w:t>
      </w:r>
      <w:r>
        <w:rPr>
          <w:rFonts w:hint="eastAsia" w:ascii="仿宋_GB2312" w:hAnsi="仿宋_GB2312" w:eastAsia="仿宋_GB2312" w:cs="仿宋_GB2312"/>
          <w:color w:val="auto"/>
          <w:kern w:val="0"/>
          <w:sz w:val="32"/>
          <w:szCs w:val="32"/>
          <w:lang w:eastAsia="zh-CN"/>
        </w:rPr>
        <w:t>行政事业单位医疗</w:t>
      </w:r>
      <w:r>
        <w:rPr>
          <w:rFonts w:hint="eastAsia" w:ascii="仿宋_GB2312" w:hAnsi="仿宋_GB2312" w:eastAsia="仿宋_GB2312" w:cs="仿宋_GB2312"/>
          <w:color w:val="auto"/>
          <w:kern w:val="0"/>
          <w:sz w:val="32"/>
          <w:szCs w:val="32"/>
          <w:lang w:val="en-US" w:eastAsia="zh-CN"/>
        </w:rPr>
        <w:t>（款）11行政单位医疗</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01</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122.83</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主要用于单位缴纳的基本医疗保险支出。</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35.卫生健康支出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210医疗救助（款）13城乡医疗救助</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01</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150</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主要用于保障区社事局城乡医疗救助等工作正常开展。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36.卫生健康支出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210优抚对象医疗（款）14其他优抚对象医疗支出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5.4</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主要用于保障区社事局伤残军人公费医疗支出。</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37.节能环保支出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211污染防治（款）03水体</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02</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458.81</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主要用于保障区建设环保局污水管网提升改造及环评等工作正常开展。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38.城乡社区支出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212城乡社区公共设施（款）03小城镇基础设施建设</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03</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1428</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主要用于保障区建设环保局陵宝快速石龙段道路改扩建及石龙污水处理配套管网建设等工作正常开展。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39.城乡社区支出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212城乡社区公共设施（款）03其他城乡社区公共设施支出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815.59</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主要用于保障区拆迁办管道线路迁改、评估、测绘、风险评估等工作正常开展。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40.城乡社区支出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212城乡社区环境卫生（款）05城乡社区环境卫生</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01</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61.63</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主要用于保障区社事局城市垃圾处理、环卫工人等工作正常开展。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41.城乡社区支出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212其他城乡社区支出（款）99其他城乡社区支出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17</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主要用于保障征拆工作正常开展。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42.农林水支出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213农业农村（款）01病虫害控制</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08</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20</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主要用于保障区农工局动物防疫等工作正常开展。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43.农林水支出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213农业农村（款）01病虫害控制</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08</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20</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主要用于保障区农工局动物防疫等工作正常开展。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44.农林水支出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213农业农村（款）01农产品质量安全</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4.46</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主要用于保障区农工局农产品质量安全监管等工作正常开展。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45.农林水支出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213水利（款）03其他水利支出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48.37</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主要用于保障区农工局长江流域重点水域捕捞船只处置补偿等工作正常开展。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46.农林水支出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213巩固脱贫衔接乡村振兴（款）05生产发展</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05</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11.62</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主要用于保障区农工局扶贫及乡村振兴等工作正常开展。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47.农林水支出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213巩固脱贫衔接乡村振兴（款）05贷款奖补和贴息</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07</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0.3</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主要用于保障区农工局扶贫小额信贷贴息等工作正常开展。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48.农林水支出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213巩固脱贫衔接乡村振兴（款）05其他巩固脱贫衔接乡村振兴支出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主要用于保障区农工局第一书记和工作队员正常开展工作。</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49.农林水支出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213农村综合改革（款）07对村民委员会和村党支部的补助</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05</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5.76</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主要用于保障区党群部离职三职干部的补助。</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50.农林水支出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213普惠金融发展支出（款）08农业保险保费补贴</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03</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1.8</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主要用于保障区农工局财政农业保险费用补贴。</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51.农林水支出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213其他农林水支出（款）99其他农林水支出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28.43</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主要用于保障区农工局红火蚁防控及大中型水库移民后扶等工作正常开展。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52.交通运输支出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214其他交通运输支出（款）99其他交通运输支出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1009</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主要用于保障区区建环局成品油转移项目等工作正常开展。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53.资源勘探工业信息等支出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215工业和信息产业监管（款）05产业发展</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17</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20.88</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主要用于保障区经商局工业投资及经信日常运行等工作正常开展。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54.资源勘探工业信息等支出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215工业和信息产业监管（款）05其他工业和信息产业监管支出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5</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主要用于保障区经商局全国国开区综合评价等工作正常开展。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55.住房保障支出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221保障性安居工程支出（款）01老旧小区改造</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08</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391.63</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主要用于保障区建环局城镇保障性安居工程正常开展。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56.住房保障支出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210</w:t>
      </w:r>
      <w:r>
        <w:rPr>
          <w:rFonts w:hint="eastAsia" w:ascii="仿宋_GB2312" w:hAnsi="仿宋_GB2312" w:eastAsia="仿宋_GB2312" w:cs="仿宋_GB2312"/>
          <w:color w:val="auto"/>
          <w:kern w:val="0"/>
          <w:sz w:val="32"/>
          <w:szCs w:val="32"/>
          <w:lang w:eastAsia="zh-CN"/>
        </w:rPr>
        <w:t>住房改革支出</w:t>
      </w:r>
      <w:r>
        <w:rPr>
          <w:rFonts w:hint="eastAsia" w:ascii="仿宋_GB2312" w:hAnsi="仿宋_GB2312" w:eastAsia="仿宋_GB2312" w:cs="仿宋_GB2312"/>
          <w:color w:val="auto"/>
          <w:kern w:val="0"/>
          <w:sz w:val="32"/>
          <w:szCs w:val="32"/>
          <w:lang w:val="en-US" w:eastAsia="zh-CN"/>
        </w:rPr>
        <w:t>（款）02住房公积金</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01</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77.83</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主要用于单位缴纳的住房公积金支出。</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57.粮油物资储备支出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222重要商品储备（款）05应急物资储备</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11</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6.48</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主要用于区应急局采购储备应急物资。</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58.灾害防治及应急管理支出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224应急管理事务（款）01机关服务</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03</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12.98</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主要用于保障区应急局全区应急管理综合平台网络建设等工作正常开展。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59.灾害防治及应急管理支出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224应急管理事务（款）01安全监管</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06</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4.75</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主要用于保障区应急局安全生产基础监管等工作正常开展。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60.灾害防治及应急管理支出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224应急管理事务（款）01应急管理</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09</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主要用于保障区应急局应急预案编修、评审、演练等工作正常开展。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61.灾害防治及应急管理支出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224自然灾害防治（款）06地质灾害防治</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01</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0.63</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主要用于保障区应急局地质灾害防治宣传、培训等工作正常开展。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62.灾害防治及应急管理支出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224自然灾害防治（款）06森林草原防灾减灾</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02</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主要用于保障区应急局防汛救灾、森林火灾防治宣传等工作正常开展。</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eastAsia="zh-CN"/>
        </w:rPr>
      </w:pPr>
      <w:r>
        <w:rPr>
          <w:rStyle w:val="11"/>
          <w:rFonts w:hint="eastAsia" w:ascii="仿宋_GB2312" w:hAnsi="仿宋_GB2312" w:eastAsia="仿宋_GB2312" w:cs="仿宋_GB2312"/>
          <w:b w:val="0"/>
          <w:color w:val="auto"/>
          <w:kern w:val="2"/>
          <w:sz w:val="32"/>
          <w:szCs w:val="32"/>
          <w:lang w:val="en-US" w:eastAsia="zh-CN" w:bidi="ar-SA"/>
        </w:rPr>
        <w:t>63.灾害防治及应急管理支出</w:t>
      </w:r>
      <w:r>
        <w:rPr>
          <w:rFonts w:hint="eastAsia" w:ascii="仿宋_GB2312" w:hAnsi="仿宋_GB2312" w:eastAsia="仿宋_GB2312" w:cs="仿宋_GB2312"/>
          <w:color w:val="auto"/>
          <w:kern w:val="0"/>
          <w:sz w:val="32"/>
          <w:szCs w:val="32"/>
        </w:rPr>
        <w:t>（类）</w:t>
      </w:r>
      <w:r>
        <w:rPr>
          <w:rFonts w:hint="eastAsia" w:ascii="仿宋_GB2312" w:hAnsi="仿宋_GB2312" w:eastAsia="仿宋_GB2312" w:cs="仿宋_GB2312"/>
          <w:color w:val="auto"/>
          <w:kern w:val="0"/>
          <w:sz w:val="32"/>
          <w:szCs w:val="32"/>
          <w:lang w:val="en-US" w:eastAsia="zh-CN"/>
        </w:rPr>
        <w:t>224自然灾害救灾及恢复重建支出（款）07自然灾害救灾补助</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03</w:t>
      </w:r>
      <w:r>
        <w:rPr>
          <w:rStyle w:val="11"/>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b w:val="0"/>
          <w:bCs/>
          <w:color w:val="auto"/>
          <w:sz w:val="32"/>
          <w:szCs w:val="32"/>
          <w:lang w:eastAsia="zh-CN"/>
        </w:rPr>
        <w:t>预算数为</w:t>
      </w:r>
      <w:r>
        <w:rPr>
          <w:rStyle w:val="11"/>
          <w:rFonts w:hint="eastAsia" w:ascii="仿宋_GB2312" w:hAnsi="仿宋_GB2312" w:eastAsia="仿宋_GB2312" w:cs="仿宋_GB2312"/>
          <w:b w:val="0"/>
          <w:color w:val="auto"/>
          <w:sz w:val="32"/>
          <w:szCs w:val="32"/>
          <w:lang w:val="en-US" w:eastAsia="zh-CN"/>
        </w:rPr>
        <w:t>21</w:t>
      </w:r>
      <w:r>
        <w:rPr>
          <w:rStyle w:val="11"/>
          <w:rFonts w:hint="eastAsia" w:ascii="仿宋_GB2312" w:hAnsi="仿宋_GB2312" w:eastAsia="仿宋_GB2312" w:cs="仿宋_GB2312"/>
          <w:b w:val="0"/>
          <w:color w:val="auto"/>
          <w:sz w:val="32"/>
          <w:szCs w:val="32"/>
        </w:rPr>
        <w:t>万元，</w:t>
      </w:r>
      <w:r>
        <w:rPr>
          <w:rStyle w:val="11"/>
          <w:rFonts w:hint="eastAsia" w:ascii="仿宋_GB2312" w:hAnsi="仿宋_GB2312" w:eastAsia="仿宋_GB2312" w:cs="仿宋_GB2312"/>
          <w:b w:val="0"/>
          <w:color w:val="auto"/>
          <w:sz w:val="32"/>
          <w:szCs w:val="32"/>
          <w:lang w:eastAsia="zh-CN"/>
        </w:rPr>
        <w:t>主要用于保障区应急局冬春求助等工作正常开展。</w:t>
      </w:r>
    </w:p>
    <w:p>
      <w:pPr>
        <w:pStyle w:val="2"/>
        <w:ind w:left="0" w:leftChars="0"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64.其他支出（类）229其他政府性基金及对应专项债务收入安排的支出（款）04其他地方自行试点项目收益专项债券收入安排的支出（项）02：预算数为：37300万元，主要用于其他地方自行试点项目收益专项债券收入安排的支出。</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黑体" w:hAnsi="黑体" w:eastAsia="黑体" w:cs="黑体"/>
          <w:b w:val="0"/>
          <w:bCs w:val="0"/>
          <w:color w:val="auto"/>
          <w:sz w:val="32"/>
          <w:szCs w:val="32"/>
          <w:lang w:eastAsia="zh-CN"/>
        </w:rPr>
      </w:pPr>
      <w:r>
        <w:rPr>
          <w:rStyle w:val="11"/>
          <w:rFonts w:hint="eastAsia" w:ascii="黑体" w:hAnsi="黑体" w:eastAsia="黑体" w:cs="黑体"/>
          <w:b w:val="0"/>
          <w:bCs w:val="0"/>
          <w:color w:val="auto"/>
          <w:sz w:val="32"/>
          <w:szCs w:val="32"/>
          <w:lang w:eastAsia="zh-CN"/>
        </w:rPr>
        <w:t>六、一般公共预算基本支出情况说明</w:t>
      </w:r>
    </w:p>
    <w:p>
      <w:pPr>
        <w:keepNext w:val="0"/>
        <w:keepLines w:val="0"/>
        <w:pageBreakBefore w:val="0"/>
        <w:widowControl w:val="0"/>
        <w:kinsoku/>
        <w:wordWrap/>
        <w:overflowPunct/>
        <w:topLinePunct w:val="0"/>
        <w:autoSpaceDE/>
        <w:autoSpaceDN/>
        <w:bidi w:val="0"/>
        <w:snapToGrid/>
        <w:spacing w:line="570" w:lineRule="exact"/>
        <w:ind w:left="0" w:leftChars="0" w:firstLine="64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2022</w:t>
      </w:r>
      <w:r>
        <w:rPr>
          <w:rFonts w:hint="eastAsia" w:ascii="仿宋_GB2312" w:hAnsi="仿宋_GB2312" w:eastAsia="仿宋_GB2312" w:cs="仿宋_GB2312"/>
          <w:color w:val="auto"/>
          <w:sz w:val="32"/>
          <w:szCs w:val="32"/>
        </w:rPr>
        <w:t>年一般公共预算财政拨款基本支出</w:t>
      </w:r>
      <w:r>
        <w:rPr>
          <w:rFonts w:hint="eastAsia" w:ascii="仿宋_GB2312" w:hAnsi="仿宋_GB2312" w:eastAsia="仿宋_GB2312" w:cs="仿宋_GB2312"/>
          <w:color w:val="auto"/>
          <w:sz w:val="32"/>
          <w:szCs w:val="32"/>
          <w:lang w:eastAsia="zh-CN"/>
        </w:rPr>
        <w:t>预算</w:t>
      </w:r>
      <w:r>
        <w:rPr>
          <w:rFonts w:hint="eastAsia" w:ascii="仿宋_GB2312" w:hAnsi="仿宋_GB2312" w:eastAsia="仿宋_GB2312" w:cs="仿宋_GB2312"/>
          <w:color w:val="auto"/>
          <w:sz w:val="32"/>
          <w:szCs w:val="32"/>
          <w:lang w:val="en-US" w:eastAsia="zh-CN"/>
        </w:rPr>
        <w:t>2696.21</w:t>
      </w:r>
      <w:r>
        <w:rPr>
          <w:rFonts w:hint="eastAsia" w:ascii="仿宋_GB2312" w:hAnsi="仿宋_GB2312" w:eastAsia="仿宋_GB2312" w:cs="仿宋_GB2312"/>
          <w:color w:val="auto"/>
          <w:sz w:val="32"/>
          <w:szCs w:val="32"/>
        </w:rPr>
        <w:t>万元，其中：</w:t>
      </w:r>
    </w:p>
    <w:p>
      <w:pPr>
        <w:keepNext w:val="0"/>
        <w:keepLines w:val="0"/>
        <w:pageBreakBefore w:val="0"/>
        <w:widowControl w:val="0"/>
        <w:kinsoku/>
        <w:wordWrap/>
        <w:overflowPunct/>
        <w:topLinePunct w:val="0"/>
        <w:autoSpaceDE/>
        <w:autoSpaceDN/>
        <w:bidi w:val="0"/>
        <w:snapToGrid/>
        <w:spacing w:line="570" w:lineRule="exact"/>
        <w:ind w:left="0" w:leftChars="0" w:firstLine="64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人员经费</w:t>
      </w:r>
      <w:r>
        <w:rPr>
          <w:rFonts w:hint="eastAsia" w:ascii="仿宋_GB2312" w:hAnsi="仿宋_GB2312" w:eastAsia="仿宋_GB2312" w:cs="仿宋_GB2312"/>
          <w:color w:val="auto"/>
          <w:sz w:val="32"/>
          <w:szCs w:val="32"/>
          <w:lang w:val="en-US" w:eastAsia="zh-CN"/>
        </w:rPr>
        <w:t>2253.52</w:t>
      </w:r>
      <w:r>
        <w:rPr>
          <w:rFonts w:hint="eastAsia" w:ascii="仿宋_GB2312" w:hAnsi="仿宋_GB2312" w:eastAsia="仿宋_GB2312" w:cs="仿宋_GB2312"/>
          <w:color w:val="auto"/>
          <w:sz w:val="32"/>
          <w:szCs w:val="32"/>
        </w:rPr>
        <w:t>万元，主要包括：基本工资、津贴补贴、奖金、绩效工资、机关事业单位基本养老保险缴费、职业年金缴费、其他社会保障缴费、其他工资福利支出、离休费、退休费、抚恤金、生活补助、医疗费、奖励金、住房公积金、其他对个人和家庭的补助支出等。</w:t>
      </w:r>
      <w:r>
        <w:rPr>
          <w:rFonts w:hint="eastAsia" w:ascii="仿宋_GB2312" w:hAnsi="仿宋_GB2312" w:eastAsia="仿宋_GB2312" w:cs="仿宋_GB2312"/>
          <w:color w:val="auto"/>
          <w:sz w:val="32"/>
          <w:szCs w:val="32"/>
        </w:rPr>
        <w:br w:type="textWrapping"/>
      </w:r>
      <w:r>
        <w:rPr>
          <w:rFonts w:hint="eastAsia" w:ascii="仿宋_GB2312" w:hAnsi="仿宋_GB2312" w:eastAsia="仿宋_GB2312" w:cs="仿宋_GB2312"/>
          <w:color w:val="auto"/>
          <w:sz w:val="32"/>
          <w:szCs w:val="32"/>
        </w:rPr>
        <w:t>　　公用经费</w:t>
      </w:r>
      <w:r>
        <w:rPr>
          <w:rFonts w:hint="eastAsia" w:ascii="仿宋_GB2312" w:hAnsi="仿宋_GB2312" w:eastAsia="仿宋_GB2312" w:cs="仿宋_GB2312"/>
          <w:color w:val="auto"/>
          <w:sz w:val="32"/>
          <w:szCs w:val="32"/>
          <w:lang w:val="en-US" w:eastAsia="zh-CN"/>
        </w:rPr>
        <w:t>442.69</w:t>
      </w:r>
      <w:r>
        <w:rPr>
          <w:rFonts w:hint="eastAsia" w:ascii="仿宋_GB2312" w:hAnsi="仿宋_GB2312" w:eastAsia="仿宋_GB2312" w:cs="仿宋_GB2312"/>
          <w:color w:val="auto"/>
          <w:sz w:val="32"/>
          <w:szCs w:val="32"/>
        </w:rPr>
        <w:t>万元，主要包括：办公费、印刷费、咨询费、手续费、水费、电费、邮电费、取暖费、物业管理费、差旅费、维修（护）费、租赁费、会议费、培训费、公务接待费、劳务费、委托业务费、工会经费、福利费、公务用车运行维护费、其他交通费、其他商品和服务支出、办公设备购置、专用设备购置、信息网络及软件购置更新、其他资本性支出等。</w:t>
      </w: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黑体" w:hAnsi="黑体" w:eastAsia="黑体" w:cs="黑体"/>
          <w:b w:val="0"/>
          <w:bCs w:val="0"/>
          <w:color w:val="auto"/>
          <w:sz w:val="32"/>
          <w:szCs w:val="32"/>
          <w:lang w:eastAsia="zh-CN"/>
        </w:rPr>
      </w:pPr>
      <w:r>
        <w:rPr>
          <w:rStyle w:val="11"/>
          <w:rFonts w:hint="eastAsia" w:ascii="黑体" w:hAnsi="黑体" w:eastAsia="黑体" w:cs="黑体"/>
          <w:b w:val="0"/>
          <w:bCs w:val="0"/>
          <w:color w:val="auto"/>
          <w:sz w:val="32"/>
          <w:szCs w:val="32"/>
          <w:lang w:eastAsia="zh-CN"/>
        </w:rPr>
        <w:t>七、“三公”经费财政拨款预算安排情况说明</w:t>
      </w:r>
    </w:p>
    <w:p>
      <w:pPr>
        <w:keepNext w:val="0"/>
        <w:keepLines w:val="0"/>
        <w:pageBreakBefore w:val="0"/>
        <w:widowControl w:val="0"/>
        <w:kinsoku/>
        <w:wordWrap/>
        <w:overflowPunct/>
        <w:topLinePunct w:val="0"/>
        <w:autoSpaceDE/>
        <w:autoSpaceDN/>
        <w:bidi w:val="0"/>
        <w:snapToGrid/>
        <w:spacing w:line="570" w:lineRule="exact"/>
        <w:ind w:left="0" w:leftChars="0"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2022</w:t>
      </w:r>
      <w:r>
        <w:rPr>
          <w:rFonts w:hint="eastAsia" w:ascii="仿宋_GB2312" w:hAnsi="仿宋_GB2312" w:eastAsia="仿宋_GB2312" w:cs="仿宋_GB2312"/>
          <w:color w:val="auto"/>
          <w:sz w:val="32"/>
          <w:szCs w:val="32"/>
        </w:rPr>
        <w:t>年“三公”经费财政拨款</w:t>
      </w:r>
      <w:r>
        <w:rPr>
          <w:rFonts w:hint="eastAsia" w:ascii="仿宋_GB2312" w:hAnsi="仿宋_GB2312" w:eastAsia="仿宋_GB2312" w:cs="仿宋_GB2312"/>
          <w:color w:val="auto"/>
          <w:sz w:val="32"/>
          <w:szCs w:val="32"/>
          <w:lang w:eastAsia="zh-CN"/>
        </w:rPr>
        <w:t>预算</w:t>
      </w:r>
      <w:r>
        <w:rPr>
          <w:rFonts w:hint="eastAsia" w:ascii="仿宋_GB2312" w:hAnsi="仿宋_GB2312" w:eastAsia="仿宋_GB2312" w:cs="仿宋_GB2312"/>
          <w:color w:val="auto"/>
          <w:sz w:val="32"/>
          <w:szCs w:val="32"/>
        </w:rPr>
        <w:t>，因公出国（境）费支出</w:t>
      </w:r>
      <w:r>
        <w:rPr>
          <w:rFonts w:hint="eastAsia" w:ascii="仿宋_GB2312" w:hAnsi="仿宋_GB2312" w:eastAsia="仿宋_GB2312" w:cs="仿宋_GB2312"/>
          <w:color w:val="auto"/>
          <w:sz w:val="32"/>
          <w:szCs w:val="32"/>
          <w:lang w:eastAsia="zh-CN"/>
        </w:rPr>
        <w:t>预算</w:t>
      </w:r>
      <w:r>
        <w:rPr>
          <w:rFonts w:hint="eastAsia" w:ascii="仿宋_GB2312" w:hAnsi="仿宋_GB2312" w:eastAsia="仿宋_GB2312" w:cs="仿宋_GB2312"/>
          <w:color w:val="auto"/>
          <w:sz w:val="32"/>
          <w:szCs w:val="32"/>
        </w:rPr>
        <w:t>0万元，占0%；公务用车购置及运行维护费支出</w:t>
      </w:r>
      <w:r>
        <w:rPr>
          <w:rFonts w:hint="eastAsia" w:ascii="仿宋_GB2312" w:hAnsi="仿宋_GB2312" w:eastAsia="仿宋_GB2312" w:cs="仿宋_GB2312"/>
          <w:color w:val="auto"/>
          <w:sz w:val="32"/>
          <w:szCs w:val="32"/>
          <w:lang w:eastAsia="zh-CN"/>
        </w:rPr>
        <w:t>暂预</w:t>
      </w:r>
      <w:r>
        <w:rPr>
          <w:rFonts w:hint="eastAsia" w:ascii="仿宋_GB2312" w:hAnsi="仿宋_GB2312" w:eastAsia="仿宋_GB2312" w:cs="仿宋_GB2312"/>
          <w:color w:val="auto"/>
          <w:sz w:val="32"/>
          <w:szCs w:val="32"/>
        </w:rPr>
        <w:t>算</w:t>
      </w: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0.69</w:t>
      </w:r>
      <w:r>
        <w:rPr>
          <w:rFonts w:hint="eastAsia" w:ascii="仿宋_GB2312" w:hAnsi="仿宋_GB2312" w:eastAsia="仿宋_GB2312" w:cs="仿宋_GB2312"/>
          <w:color w:val="auto"/>
          <w:sz w:val="32"/>
          <w:szCs w:val="32"/>
        </w:rPr>
        <w:t>%；公务接待费支出</w:t>
      </w:r>
      <w:r>
        <w:rPr>
          <w:rFonts w:hint="eastAsia" w:ascii="仿宋_GB2312" w:hAnsi="仿宋_GB2312" w:eastAsia="仿宋_GB2312" w:cs="仿宋_GB2312"/>
          <w:color w:val="auto"/>
          <w:sz w:val="32"/>
          <w:szCs w:val="32"/>
          <w:lang w:eastAsia="zh-CN"/>
        </w:rPr>
        <w:t>预算</w:t>
      </w:r>
      <w:r>
        <w:rPr>
          <w:rFonts w:hint="eastAsia" w:ascii="仿宋_GB2312" w:hAnsi="仿宋_GB2312" w:eastAsia="仿宋_GB2312" w:cs="仿宋_GB2312"/>
          <w:color w:val="auto"/>
          <w:sz w:val="32"/>
          <w:szCs w:val="32"/>
          <w:lang w:val="en-US" w:eastAsia="zh-CN"/>
        </w:rPr>
        <w:t>186.9</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99.31</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snapToGrid/>
        <w:spacing w:line="570" w:lineRule="exact"/>
        <w:ind w:left="0" w:leftChars="0" w:firstLine="640"/>
        <w:jc w:val="both"/>
        <w:rPr>
          <w:rFonts w:hint="eastAsia" w:ascii="仿宋_GB2312" w:hAnsi="仿宋_GB2312" w:eastAsia="仿宋_GB2312" w:cs="仿宋_GB2312"/>
          <w:color w:val="auto"/>
          <w:sz w:val="32"/>
          <w:szCs w:val="32"/>
          <w:lang w:val="en-US" w:eastAsia="zh-CN"/>
        </w:rPr>
      </w:pPr>
      <w:r>
        <w:rPr>
          <w:rFonts w:hint="eastAsia" w:ascii="黑体" w:hAnsi="黑体" w:eastAsia="黑体" w:cs="黑体"/>
          <w:i w:val="0"/>
          <w:caps w:val="0"/>
          <w:color w:val="333333"/>
          <w:spacing w:val="0"/>
          <w:kern w:val="0"/>
          <w:sz w:val="32"/>
          <w:szCs w:val="32"/>
          <w:shd w:val="clear" w:color="auto" w:fill="FFFFFF"/>
          <w:lang w:val="en-US" w:eastAsia="zh-CN" w:bidi="ar"/>
        </w:rPr>
        <w:t>（一）公务接待费与2021年预算相比。</w:t>
      </w:r>
    </w:p>
    <w:p>
      <w:pPr>
        <w:keepNext w:val="0"/>
        <w:keepLines w:val="0"/>
        <w:pageBreakBefore w:val="0"/>
        <w:widowControl w:val="0"/>
        <w:kinsoku/>
        <w:wordWrap/>
        <w:overflowPunct/>
        <w:topLinePunct w:val="0"/>
        <w:autoSpaceDE/>
        <w:autoSpaceDN/>
        <w:bidi w:val="0"/>
        <w:snapToGrid/>
        <w:spacing w:line="570" w:lineRule="exact"/>
        <w:ind w:left="0" w:leftChars="0" w:firstLine="64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2022年公务接待费计划用于执行接待考察调研、检查指导、招商引资客商等公务活动开支的用餐费等186.9万元。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71"/>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2021年广元经济技术开区管委会内设部门15个，实行的是各部门独立核算；2022年使用预算管理一体化系统，由于各部门没有社会统一信用代码证书没法独立核算，就由广元经济技术开发区管理委员会统一核算，所以2022年的各项数据无法与2021年进行对比。</w:t>
      </w:r>
    </w:p>
    <w:p>
      <w:pPr>
        <w:keepNext w:val="0"/>
        <w:keepLines w:val="0"/>
        <w:pageBreakBefore w:val="0"/>
        <w:widowControl w:val="0"/>
        <w:kinsoku/>
        <w:wordWrap/>
        <w:overflowPunct/>
        <w:topLinePunct w:val="0"/>
        <w:autoSpaceDE/>
        <w:autoSpaceDN/>
        <w:bidi w:val="0"/>
        <w:snapToGrid/>
        <w:spacing w:line="570" w:lineRule="exact"/>
        <w:ind w:left="0" w:leftChars="0" w:firstLine="640"/>
        <w:jc w:val="both"/>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（二）公务用车购置及运行维护费与2021年预算相比。</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单位现有公务用车１辆，其中：越野车1辆。</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71"/>
        <w:jc w:val="both"/>
        <w:rPr>
          <w:rFonts w:hint="eastAsia"/>
          <w:color w:val="auto"/>
          <w:lang w:val="en-US" w:eastAsia="zh-CN"/>
        </w:rPr>
      </w:pPr>
      <w:r>
        <w:rPr>
          <w:rFonts w:hint="eastAsia" w:ascii="仿宋_GB2312" w:hAnsi="仿宋_GB2312" w:eastAsia="仿宋_GB2312" w:cs="仿宋_GB2312"/>
          <w:color w:val="auto"/>
          <w:kern w:val="2"/>
          <w:sz w:val="32"/>
          <w:szCs w:val="32"/>
          <w:lang w:val="en-US" w:eastAsia="zh-CN" w:bidi="ar-SA"/>
        </w:rPr>
        <w:t>2021年广元经济技术开区管委会内设部门15个，实行的是各部门独立核算；2022年使用预算管理一体化系统，由于各部门没有社会统一信用代码证书没法独立核算，就由广元经济技术开发区管理委员会统一核算，所以2022年的各项数据无法与2021年进行对比。</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2022年暂安排公务用车运行维护费1.3万元，用于公务用车燃油、过路（桥）、维修、保险等方面支出，主要保障单位日常工作开展。</w:t>
      </w:r>
    </w:p>
    <w:p>
      <w:pPr>
        <w:keepNext w:val="0"/>
        <w:keepLines w:val="0"/>
        <w:pageBreakBefore w:val="0"/>
        <w:widowControl w:val="0"/>
        <w:kinsoku/>
        <w:wordWrap/>
        <w:overflowPunct/>
        <w:topLinePunct w:val="0"/>
        <w:autoSpaceDE/>
        <w:autoSpaceDN/>
        <w:bidi w:val="0"/>
        <w:snapToGrid/>
        <w:spacing w:line="570" w:lineRule="exact"/>
        <w:ind w:left="0" w:leftChars="0" w:firstLine="640"/>
        <w:jc w:val="both"/>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（三）因公出国（境）经费与2021年预算相比。</w:t>
      </w:r>
    </w:p>
    <w:p>
      <w:pPr>
        <w:pStyle w:val="2"/>
        <w:numPr>
          <w:ilvl w:val="0"/>
          <w:numId w:val="0"/>
        </w:numPr>
        <w:ind w:leftChars="400"/>
        <w:rPr>
          <w:rStyle w:val="11"/>
          <w:rFonts w:hint="eastAsia" w:ascii="黑体" w:hAnsi="黑体" w:eastAsia="黑体" w:cs="黑体"/>
          <w:b w:val="0"/>
          <w:bCs w:val="0"/>
          <w:color w:val="auto"/>
          <w:sz w:val="32"/>
          <w:szCs w:val="32"/>
          <w:lang w:eastAsia="zh-CN"/>
        </w:rPr>
      </w:pPr>
      <w:r>
        <w:rPr>
          <w:rFonts w:hint="eastAsia" w:ascii="仿宋_GB2312" w:hAnsi="仿宋_GB2312" w:eastAsia="仿宋_GB2312" w:cs="仿宋_GB2312"/>
          <w:color w:val="auto"/>
          <w:kern w:val="2"/>
          <w:sz w:val="32"/>
          <w:szCs w:val="32"/>
          <w:lang w:val="en-US" w:eastAsia="zh-CN" w:bidi="ar-SA"/>
        </w:rPr>
        <w:t>2022年和2021年均无因公出国（境）计划。</w:t>
      </w:r>
      <w:bookmarkStart w:id="0" w:name="_Toc15396610"/>
      <w:bookmarkStart w:id="1" w:name="_Toc15377218"/>
    </w:p>
    <w:p>
      <w:pPr>
        <w:ind w:firstLine="640" w:firstLineChars="200"/>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八、政府性基金预算支出决算情况说明</w:t>
      </w:r>
      <w:bookmarkEnd w:id="0"/>
      <w:bookmarkEnd w:id="1"/>
    </w:p>
    <w:p>
      <w:pPr>
        <w:keepNext w:val="0"/>
        <w:keepLines w:val="0"/>
        <w:pageBreakBefore w:val="0"/>
        <w:widowControl w:val="0"/>
        <w:kinsoku/>
        <w:wordWrap/>
        <w:overflowPunct/>
        <w:topLinePunct w:val="0"/>
        <w:autoSpaceDE/>
        <w:autoSpaceDN/>
        <w:bidi w:val="0"/>
        <w:snapToGrid/>
        <w:spacing w:line="570" w:lineRule="exact"/>
        <w:ind w:left="0" w:leftChars="0" w:firstLine="645"/>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2022</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政府性基金</w:t>
      </w:r>
      <w:r>
        <w:rPr>
          <w:rFonts w:hint="eastAsia"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lang w:eastAsia="zh-CN"/>
        </w:rPr>
        <w:t>预算</w:t>
      </w:r>
      <w:r>
        <w:rPr>
          <w:rFonts w:hint="eastAsia" w:ascii="仿宋_GB2312" w:hAnsi="仿宋_GB2312" w:eastAsia="仿宋_GB2312" w:cs="仿宋_GB2312"/>
          <w:color w:val="auto"/>
          <w:sz w:val="32"/>
          <w:szCs w:val="32"/>
          <w:lang w:val="en-US" w:eastAsia="zh-CN"/>
        </w:rPr>
        <w:t>37508.42</w:t>
      </w:r>
      <w:r>
        <w:rPr>
          <w:rFonts w:hint="eastAsia" w:ascii="仿宋_GB2312" w:hAnsi="仿宋_GB2312" w:eastAsia="仿宋_GB2312" w:cs="仿宋_GB2312"/>
          <w:color w:val="auto"/>
          <w:sz w:val="32"/>
          <w:szCs w:val="32"/>
        </w:rPr>
        <w:t>万元，其中：</w:t>
      </w:r>
      <w:r>
        <w:rPr>
          <w:rFonts w:hint="eastAsia" w:ascii="仿宋_GB2312" w:hAnsi="仿宋_GB2312" w:eastAsia="仿宋_GB2312" w:cs="仿宋_GB2312"/>
          <w:color w:val="auto"/>
          <w:sz w:val="32"/>
          <w:szCs w:val="32"/>
          <w:lang w:eastAsia="zh-CN"/>
        </w:rPr>
        <w:t>其他国有土地使用权出让收入安排的支出</w:t>
      </w:r>
      <w:r>
        <w:rPr>
          <w:rFonts w:hint="eastAsia" w:ascii="仿宋_GB2312" w:hAnsi="仿宋_GB2312" w:eastAsia="仿宋_GB2312" w:cs="仿宋_GB2312"/>
          <w:color w:val="auto"/>
          <w:sz w:val="32"/>
          <w:szCs w:val="32"/>
          <w:lang w:val="en-US" w:eastAsia="zh-CN"/>
        </w:rPr>
        <w:t>208.42万元；其他地方自行试点项目收益专项债券收入安排的支出37300万元。</w:t>
      </w:r>
    </w:p>
    <w:p>
      <w:pPr>
        <w:ind w:firstLine="640" w:firstLineChars="200"/>
        <w:rPr>
          <w:rFonts w:hint="eastAsia" w:ascii="黑体" w:hAnsi="黑体" w:eastAsia="黑体" w:cs="黑体"/>
          <w:i w:val="0"/>
          <w:caps w:val="0"/>
          <w:color w:val="333333"/>
          <w:spacing w:val="0"/>
          <w:kern w:val="0"/>
          <w:sz w:val="32"/>
          <w:szCs w:val="32"/>
          <w:shd w:val="clear" w:color="auto" w:fill="FFFFFF"/>
          <w:lang w:val="en-US" w:eastAsia="zh-CN" w:bidi="ar"/>
        </w:rPr>
      </w:pPr>
      <w:bookmarkStart w:id="2" w:name="_Toc15396611"/>
      <w:bookmarkStart w:id="3" w:name="_Toc15377219"/>
      <w:r>
        <w:rPr>
          <w:rFonts w:hint="eastAsia" w:ascii="黑体" w:hAnsi="黑体" w:eastAsia="黑体" w:cs="黑体"/>
          <w:i w:val="0"/>
          <w:caps w:val="0"/>
          <w:color w:val="333333"/>
          <w:spacing w:val="0"/>
          <w:kern w:val="0"/>
          <w:sz w:val="32"/>
          <w:szCs w:val="32"/>
          <w:shd w:val="clear" w:color="auto" w:fill="FFFFFF"/>
          <w:lang w:val="en-US" w:eastAsia="zh-CN" w:bidi="ar"/>
        </w:rPr>
        <w:t>　九、国有资本经营预算支出决算情况说明</w:t>
      </w:r>
      <w:bookmarkEnd w:id="2"/>
      <w:bookmarkEnd w:id="3"/>
    </w:p>
    <w:p>
      <w:pPr>
        <w:keepNext w:val="0"/>
        <w:keepLines w:val="0"/>
        <w:pageBreakBefore w:val="0"/>
        <w:widowControl w:val="0"/>
        <w:kinsoku/>
        <w:wordWrap/>
        <w:overflowPunct/>
        <w:topLinePunct w:val="0"/>
        <w:autoSpaceDE/>
        <w:autoSpaceDN/>
        <w:bidi w:val="0"/>
        <w:snapToGrid/>
        <w:spacing w:line="570" w:lineRule="exact"/>
        <w:ind w:left="0" w:leftChars="0" w:firstLine="800" w:firstLineChars="250"/>
        <w:jc w:val="both"/>
        <w:outlineLvl w:val="1"/>
        <w:rPr>
          <w:rFonts w:hint="eastAsia" w:ascii="仿宋_GB2312" w:hAnsi="仿宋_GB2312" w:eastAsia="仿宋_GB2312" w:cs="仿宋_GB2312"/>
          <w:color w:val="auto"/>
          <w:sz w:val="32"/>
          <w:szCs w:val="32"/>
        </w:rPr>
      </w:pPr>
      <w:bookmarkStart w:id="4" w:name="_Toc15396612"/>
      <w:bookmarkStart w:id="5" w:name="_Toc15377221"/>
      <w:r>
        <w:rPr>
          <w:rFonts w:hint="eastAsia" w:ascii="仿宋_GB2312" w:hAnsi="仿宋_GB2312" w:eastAsia="仿宋_GB2312" w:cs="仿宋_GB2312"/>
          <w:color w:val="auto"/>
          <w:sz w:val="32"/>
          <w:szCs w:val="32"/>
          <w:lang w:val="en-US" w:eastAsia="zh-CN"/>
        </w:rPr>
        <w:t>2022</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未使用国有资本经营预算拨款安排支出</w:t>
      </w:r>
      <w:r>
        <w:rPr>
          <w:rFonts w:hint="eastAsia" w:ascii="仿宋_GB2312" w:hAnsi="仿宋_GB2312" w:eastAsia="仿宋_GB2312" w:cs="仿宋_GB2312"/>
          <w:color w:val="auto"/>
          <w:sz w:val="32"/>
          <w:szCs w:val="32"/>
        </w:rPr>
        <w:t>。</w:t>
      </w:r>
    </w:p>
    <w:p>
      <w:pPr>
        <w:ind w:firstLine="640" w:firstLineChars="200"/>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十、其他重要事项情况说明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71"/>
        <w:jc w:val="both"/>
        <w:rPr>
          <w:rFonts w:hint="default" w:ascii="Times New Roman" w:hAnsi="Times New Roman" w:cs="Times New Roman"/>
          <w:i w:val="0"/>
          <w:caps w:val="0"/>
          <w:color w:val="333333"/>
          <w:spacing w:val="0"/>
          <w:sz w:val="32"/>
          <w:szCs w:val="32"/>
        </w:rPr>
      </w:pPr>
      <w:r>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t>（一）机关运行经费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71"/>
        <w:jc w:val="both"/>
        <w:rPr>
          <w:rFonts w:hint="eastAsia"/>
          <w:color w:val="auto"/>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2022年，广元经济技术开发区管理委员会的机关运行经费财政拨款预算为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442.69</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w:t>
      </w:r>
      <w:r>
        <w:rPr>
          <w:rFonts w:hint="eastAsia" w:ascii="仿宋_GB2312" w:hAnsi="仿宋_GB2312" w:eastAsia="仿宋_GB2312" w:cs="仿宋_GB2312"/>
          <w:color w:val="auto"/>
          <w:kern w:val="2"/>
          <w:sz w:val="32"/>
          <w:szCs w:val="32"/>
          <w:lang w:val="en-US" w:eastAsia="zh-CN" w:bidi="ar-SA"/>
        </w:rPr>
        <w:t>2021年广元经济技术开区管委会内设部门15个，实行的是各部门独立核算；2022年使用预算管理一体化系统，由于各部门没有社会统一信用代码证书没法独立核算，就由广元经济技术开发区管理委员会统一核算，所以2022年的各项数据无法与2021年进行对比。</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right="0"/>
        <w:jc w:val="both"/>
        <w:rPr>
          <w:rFonts w:hint="default" w:ascii="Times New Roman" w:hAnsi="Times New Roman" w:cs="Times New Roman"/>
          <w:i w:val="0"/>
          <w:caps w:val="0"/>
          <w:color w:val="333333"/>
          <w:spacing w:val="0"/>
          <w:sz w:val="32"/>
          <w:szCs w:val="32"/>
        </w:rPr>
      </w:pPr>
      <w:r>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t>　　（二）政府采购情况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cs="Times New Roman"/>
          <w:i w:val="0"/>
          <w:caps w:val="0"/>
          <w:color w:val="333333"/>
          <w:spacing w:val="0"/>
          <w:sz w:val="32"/>
          <w:szCs w:val="32"/>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2022年，广元经济技术开发区管理委员会安排政府采购预算1.2万元，主要用于购买办公设备</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71"/>
        <w:jc w:val="both"/>
        <w:rPr>
          <w:rFonts w:hint="default" w:ascii="Times New Roman" w:hAnsi="Times New Roman" w:cs="Times New Roman"/>
          <w:i w:val="0"/>
          <w:caps w:val="0"/>
          <w:color w:val="333333"/>
          <w:spacing w:val="0"/>
          <w:sz w:val="32"/>
          <w:szCs w:val="32"/>
        </w:rPr>
      </w:pPr>
      <w:r>
        <w:rPr>
          <w:rFonts w:hint="eastAsia" w:ascii="楷体_GB2312" w:hAnsi="Times New Roman" w:eastAsia="楷体_GB2312" w:cs="楷体_GB2312"/>
          <w:b/>
          <w:i w:val="0"/>
          <w:caps w:val="0"/>
          <w:color w:val="333333"/>
          <w:spacing w:val="0"/>
          <w:kern w:val="0"/>
          <w:sz w:val="32"/>
          <w:szCs w:val="32"/>
          <w:shd w:val="clear" w:color="auto" w:fill="FFFFFF"/>
          <w:lang w:val="en-US" w:eastAsia="zh-CN" w:bidi="ar"/>
        </w:rPr>
        <w:t>（三）国有资产占有使用情况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截至2021年底，广元经济技术开发区共有车辆</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１</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辆，其中，公务用车1辆。单位价值50万元以上大型设备0台（套）。</w:t>
      </w:r>
      <w:bookmarkStart w:id="8" w:name="_GoBack"/>
      <w:bookmarkEnd w:id="8"/>
    </w:p>
    <w:p>
      <w:pPr>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　　十一、名词解释</w:t>
      </w:r>
    </w:p>
    <w:bookmarkEnd w:id="4"/>
    <w:bookmarkEnd w:id="5"/>
    <w:p>
      <w:pPr>
        <w:pStyle w:val="16"/>
        <w:keepNext w:val="0"/>
        <w:keepLines w:val="0"/>
        <w:pageBreakBefore w:val="0"/>
        <w:widowControl w:val="0"/>
        <w:kinsoku/>
        <w:wordWrap/>
        <w:overflowPunct/>
        <w:topLinePunct w:val="0"/>
        <w:autoSpaceDE/>
        <w:autoSpaceDN/>
        <w:bidi w:val="0"/>
        <w:snapToGrid/>
        <w:spacing w:line="570" w:lineRule="exact"/>
        <w:jc w:val="both"/>
        <w:rPr>
          <w:rFonts w:hint="eastAsia" w:ascii="仿宋_GB2312" w:hAnsi="仿宋_GB2312" w:eastAsia="仿宋_GB2312" w:cs="仿宋_GB2312"/>
          <w:color w:val="auto"/>
          <w:sz w:val="32"/>
          <w:szCs w:val="32"/>
        </w:rPr>
      </w:pPr>
      <w:bookmarkStart w:id="6" w:name="_Toc15377226"/>
      <w:bookmarkStart w:id="7" w:name="_Toc15396614"/>
      <w:r>
        <w:rPr>
          <w:rFonts w:hint="eastAsia" w:ascii="仿宋_GB2312" w:hAnsi="仿宋_GB2312" w:eastAsia="仿宋_GB2312" w:cs="仿宋_GB2312"/>
          <w:color w:val="auto"/>
          <w:sz w:val="32"/>
          <w:szCs w:val="32"/>
          <w:lang w:eastAsia="zh-CN"/>
        </w:rPr>
        <w:t>　　</w:t>
      </w:r>
      <w:r>
        <w:rPr>
          <w:rFonts w:hint="eastAsia" w:ascii="仿宋_GB2312" w:hAnsi="仿宋_GB2312" w:eastAsia="仿宋_GB2312" w:cs="仿宋_GB2312"/>
          <w:color w:val="auto"/>
          <w:sz w:val="32"/>
          <w:szCs w:val="32"/>
        </w:rPr>
        <w:t>1.财政拨款收入：指单位从同级财政部门取得的财政预算资金。</w:t>
      </w:r>
    </w:p>
    <w:p>
      <w:pPr>
        <w:pStyle w:val="16"/>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2.年初结转和结余：指以前年度尚未完成、结转到本年按有关规定继续使用的资金。 </w:t>
      </w:r>
    </w:p>
    <w:p>
      <w:pPr>
        <w:pStyle w:val="16"/>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年末结转和结余：</w:t>
      </w:r>
      <w:r>
        <w:rPr>
          <w:rFonts w:hint="eastAsia" w:ascii="仿宋_GB2312" w:hAnsi="仿宋_GB2312" w:eastAsia="仿宋_GB2312" w:cs="仿宋_GB2312"/>
          <w:color w:val="auto"/>
          <w:sz w:val="32"/>
          <w:szCs w:val="32"/>
          <w:lang w:eastAsia="zh-CN"/>
        </w:rPr>
        <w:t>指本年度或以前年度预算安排、因客观条件发生变化无法按原计划实施，需延迟到以后年度按有关规定继续使用的资金</w:t>
      </w:r>
      <w:r>
        <w:rPr>
          <w:rFonts w:hint="eastAsia" w:ascii="仿宋_GB2312" w:hAnsi="仿宋_GB2312" w:eastAsia="仿宋_GB2312" w:cs="仿宋_GB2312"/>
          <w:color w:val="auto"/>
          <w:sz w:val="32"/>
          <w:szCs w:val="32"/>
        </w:rPr>
        <w:t>。</w:t>
      </w:r>
    </w:p>
    <w:p>
      <w:pPr>
        <w:pStyle w:val="16"/>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政府性基金预算是指政府通过向社会征收基金和收费以及出让土地还有发行彩票等方式取得收入，专项用于支持特定基础设施建设和</w:t>
      </w:r>
      <w:r>
        <w:rPr>
          <w:rFonts w:hint="eastAsia" w:ascii="仿宋_GB2312" w:hAnsi="仿宋_GB2312" w:eastAsia="仿宋_GB2312" w:cs="仿宋_GB2312"/>
          <w:color w:val="auto"/>
          <w:sz w:val="32"/>
          <w:szCs w:val="32"/>
          <w:lang w:eastAsia="zh-CN"/>
        </w:rPr>
        <w:t>社会</w:t>
      </w:r>
      <w:r>
        <w:rPr>
          <w:rFonts w:hint="eastAsia" w:ascii="仿宋_GB2312" w:hAnsi="仿宋_GB2312" w:eastAsia="仿宋_GB2312" w:cs="仿宋_GB2312"/>
          <w:color w:val="auto"/>
          <w:sz w:val="32"/>
          <w:szCs w:val="32"/>
        </w:rPr>
        <w:t>事业发展的收支预算。</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 xml:space="preserve">.项目支出：指在基本支出之外为完成特定行政任务和事业发展目标所发生的支出。 </w:t>
      </w:r>
    </w:p>
    <w:p>
      <w:pPr>
        <w:pStyle w:val="16"/>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6"/>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snapToGrid/>
        <w:spacing w:line="570"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rPr>
        <w:t>一般公共服务支出（类）201政府办公厅（室）及相关机构事务（款）03行政运行（项）01：指反映行政单位（包括实行公务员管理的事业单位）的基本支出。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rPr>
        <w:t>一般公共服务支出（类）201政府办公厅（室）及相关机构事务（款）03</w:t>
      </w:r>
      <w:r>
        <w:rPr>
          <w:rFonts w:hint="eastAsia" w:ascii="仿宋_GB2312" w:hAnsi="仿宋_GB2312" w:eastAsia="仿宋_GB2312" w:cs="仿宋_GB2312"/>
          <w:color w:val="auto"/>
          <w:sz w:val="32"/>
          <w:szCs w:val="32"/>
        </w:rPr>
        <w:t>一般行政管理事务（项）02：指反映行政单位（包括实行公务员管理的事业单位）未单独设置项级科目的其他项目支出。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rPr>
        <w:t>一般公共服务支出（类）201政府办公厅（室）及相关机构事务（款）03</w:t>
      </w:r>
      <w:r>
        <w:rPr>
          <w:rFonts w:hint="eastAsia" w:ascii="仿宋_GB2312" w:hAnsi="仿宋_GB2312" w:eastAsia="仿宋_GB2312" w:cs="仿宋_GB2312"/>
          <w:color w:val="auto"/>
          <w:sz w:val="32"/>
          <w:szCs w:val="32"/>
        </w:rPr>
        <w:t xml:space="preserve"> 专项业务及机关事务管理（项）05：指反映各级政府举行各类重大活动、召开重要会议（如国务院一类会议、国庆招待会、全国劳模大会）的支出，政府机关房地产管理、公务用车等管理方面的支出。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rPr>
        <w:t>一般公共服务支出（类）201政府办公厅（室）及相关机构事务（款）03</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eastAsia="zh-CN"/>
        </w:rPr>
        <w:t>信访事务</w:t>
      </w:r>
      <w:r>
        <w:rPr>
          <w:rFonts w:hint="eastAsia" w:ascii="仿宋_GB2312" w:hAnsi="仿宋_GB2312" w:eastAsia="仿宋_GB2312" w:cs="仿宋_GB2312"/>
          <w:color w:val="auto"/>
          <w:sz w:val="32"/>
          <w:szCs w:val="32"/>
        </w:rPr>
        <w:t>（项）0</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反映各级政府用于接待群众来信来访方面的支出。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val="en-US" w:eastAsia="zh-CN"/>
        </w:rPr>
        <w:t>13.</w:t>
      </w:r>
      <w:r>
        <w:rPr>
          <w:rFonts w:hint="eastAsia" w:ascii="仿宋_GB2312" w:hAnsi="仿宋_GB2312" w:eastAsia="仿宋_GB2312" w:cs="仿宋_GB2312"/>
          <w:color w:val="auto"/>
          <w:kern w:val="0"/>
          <w:sz w:val="32"/>
          <w:szCs w:val="32"/>
        </w:rPr>
        <w:t>一般公共服务支出（类）201发展与改革事务（款）04</w:t>
      </w:r>
      <w:r>
        <w:rPr>
          <w:rFonts w:hint="eastAsia" w:ascii="仿宋_GB2312" w:hAnsi="仿宋_GB2312" w:eastAsia="仿宋_GB2312" w:cs="仿宋_GB2312"/>
          <w:color w:val="auto"/>
          <w:kern w:val="0"/>
          <w:sz w:val="32"/>
          <w:szCs w:val="32"/>
          <w:lang w:eastAsia="zh-CN"/>
        </w:rPr>
        <w:t>行政运行</w:t>
      </w:r>
      <w:r>
        <w:rPr>
          <w:rFonts w:hint="eastAsia" w:ascii="仿宋_GB2312" w:hAnsi="仿宋_GB2312" w:eastAsia="仿宋_GB2312" w:cs="仿宋_GB2312"/>
          <w:color w:val="auto"/>
          <w:kern w:val="0"/>
          <w:sz w:val="32"/>
          <w:szCs w:val="32"/>
        </w:rPr>
        <w:t>（项）0</w:t>
      </w: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反映行政单位（包括实行公务员管理的事业单位）的基本支出。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lang w:val="en-US" w:eastAsia="zh-CN"/>
        </w:rPr>
        <w:t>14</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rPr>
        <w:t>一般公共服务支出（类）201发展与改革事务（款）04日常经济运行调节（项）05：指反</w:t>
      </w:r>
      <w:r>
        <w:rPr>
          <w:rFonts w:hint="eastAsia" w:ascii="仿宋_GB2312" w:hAnsi="仿宋_GB2312" w:eastAsia="仿宋_GB2312" w:cs="仿宋_GB2312"/>
          <w:color w:val="auto"/>
          <w:sz w:val="32"/>
          <w:szCs w:val="32"/>
        </w:rPr>
        <w:t>映</w:t>
      </w:r>
      <w:r>
        <w:rPr>
          <w:rFonts w:hint="eastAsia" w:ascii="仿宋_GB2312" w:hAnsi="仿宋_GB2312" w:eastAsia="仿宋_GB2312" w:cs="仿宋_GB2312"/>
          <w:color w:val="auto"/>
          <w:kern w:val="0"/>
          <w:sz w:val="32"/>
          <w:szCs w:val="32"/>
        </w:rPr>
        <w:t>日常经济运行调节方面的支出。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val="en-US" w:eastAsia="zh-CN"/>
        </w:rPr>
        <w:t>15.</w:t>
      </w:r>
      <w:r>
        <w:rPr>
          <w:rFonts w:hint="eastAsia" w:ascii="仿宋_GB2312" w:hAnsi="仿宋_GB2312" w:eastAsia="仿宋_GB2312" w:cs="仿宋_GB2312"/>
          <w:color w:val="auto"/>
          <w:kern w:val="0"/>
          <w:sz w:val="32"/>
          <w:szCs w:val="32"/>
        </w:rPr>
        <w:t>一般公共服务支出（类）201</w:t>
      </w:r>
      <w:r>
        <w:rPr>
          <w:rFonts w:hint="eastAsia" w:ascii="仿宋_GB2312" w:hAnsi="仿宋_GB2312" w:eastAsia="仿宋_GB2312" w:cs="仿宋_GB2312"/>
          <w:color w:val="auto"/>
          <w:kern w:val="0"/>
          <w:sz w:val="32"/>
          <w:szCs w:val="32"/>
          <w:lang w:eastAsia="zh-CN"/>
        </w:rPr>
        <w:t>统计信息事务</w:t>
      </w:r>
      <w:r>
        <w:rPr>
          <w:rFonts w:hint="eastAsia" w:ascii="仿宋_GB2312" w:hAnsi="仿宋_GB2312" w:eastAsia="仿宋_GB2312" w:cs="仿宋_GB2312"/>
          <w:color w:val="auto"/>
          <w:kern w:val="0"/>
          <w:sz w:val="32"/>
          <w:szCs w:val="32"/>
        </w:rPr>
        <w:t>（款）0</w:t>
      </w:r>
      <w:r>
        <w:rPr>
          <w:rFonts w:hint="eastAsia" w:ascii="仿宋_GB2312" w:hAnsi="仿宋_GB2312" w:eastAsia="仿宋_GB2312" w:cs="仿宋_GB2312"/>
          <w:color w:val="auto"/>
          <w:kern w:val="0"/>
          <w:sz w:val="32"/>
          <w:szCs w:val="32"/>
          <w:lang w:val="en-US" w:eastAsia="zh-CN"/>
        </w:rPr>
        <w:t>5其他统计信息事务支出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反映其他统计信息事务支出。</w:t>
      </w:r>
    </w:p>
    <w:p>
      <w:pPr>
        <w:keepNext w:val="0"/>
        <w:keepLines w:val="0"/>
        <w:pageBreakBefore w:val="0"/>
        <w:widowControl w:val="0"/>
        <w:kinsoku/>
        <w:wordWrap/>
        <w:overflowPunct/>
        <w:topLinePunct w:val="0"/>
        <w:autoSpaceDE/>
        <w:autoSpaceDN/>
        <w:bidi w:val="0"/>
        <w:snapToGrid/>
        <w:spacing w:line="570" w:lineRule="exact"/>
        <w:jc w:val="both"/>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lang w:val="en-US" w:eastAsia="zh-CN"/>
        </w:rPr>
        <w:t>　　16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rPr>
        <w:t>一般公共服务支出（类）201</w:t>
      </w:r>
      <w:r>
        <w:rPr>
          <w:rFonts w:hint="eastAsia" w:ascii="仿宋_GB2312" w:hAnsi="仿宋_GB2312" w:eastAsia="仿宋_GB2312" w:cs="仿宋_GB2312"/>
          <w:color w:val="auto"/>
          <w:kern w:val="0"/>
          <w:sz w:val="32"/>
          <w:szCs w:val="32"/>
          <w:lang w:eastAsia="zh-CN"/>
        </w:rPr>
        <w:t>财政事务</w:t>
      </w:r>
      <w:r>
        <w:rPr>
          <w:rFonts w:hint="eastAsia" w:ascii="仿宋_GB2312" w:hAnsi="仿宋_GB2312" w:eastAsia="仿宋_GB2312" w:cs="仿宋_GB2312"/>
          <w:color w:val="auto"/>
          <w:kern w:val="0"/>
          <w:sz w:val="32"/>
          <w:szCs w:val="32"/>
        </w:rPr>
        <w:t>（款）</w:t>
      </w:r>
      <w:r>
        <w:rPr>
          <w:rFonts w:hint="eastAsia" w:ascii="仿宋_GB2312" w:hAnsi="仿宋_GB2312" w:eastAsia="仿宋_GB2312" w:cs="仿宋_GB2312"/>
          <w:color w:val="auto"/>
          <w:kern w:val="0"/>
          <w:sz w:val="32"/>
          <w:szCs w:val="32"/>
          <w:lang w:val="en-US" w:eastAsia="zh-CN"/>
        </w:rPr>
        <w:t>06</w:t>
      </w:r>
      <w:r>
        <w:rPr>
          <w:rFonts w:hint="eastAsia" w:ascii="仿宋_GB2312" w:hAnsi="仿宋_GB2312" w:eastAsia="仿宋_GB2312" w:cs="仿宋_GB2312"/>
          <w:color w:val="auto"/>
          <w:kern w:val="0"/>
          <w:sz w:val="32"/>
          <w:szCs w:val="32"/>
          <w:lang w:eastAsia="zh-CN"/>
        </w:rPr>
        <w:t>一般行政管理事务</w:t>
      </w:r>
      <w:r>
        <w:rPr>
          <w:rFonts w:hint="eastAsia" w:ascii="仿宋_GB2312" w:hAnsi="仿宋_GB2312" w:eastAsia="仿宋_GB2312" w:cs="仿宋_GB2312"/>
          <w:color w:val="auto"/>
          <w:kern w:val="0"/>
          <w:sz w:val="32"/>
          <w:szCs w:val="32"/>
        </w:rPr>
        <w:t>（项）0</w:t>
      </w: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：指反</w:t>
      </w:r>
      <w:r>
        <w:rPr>
          <w:rFonts w:hint="eastAsia" w:ascii="仿宋_GB2312" w:hAnsi="仿宋_GB2312" w:eastAsia="仿宋_GB2312" w:cs="仿宋_GB2312"/>
          <w:color w:val="auto"/>
          <w:sz w:val="32"/>
          <w:szCs w:val="32"/>
        </w:rPr>
        <w:t>映</w:t>
      </w:r>
      <w:r>
        <w:rPr>
          <w:rFonts w:hint="eastAsia" w:ascii="仿宋_GB2312" w:hAnsi="仿宋_GB2312" w:eastAsia="仿宋_GB2312" w:cs="仿宋_GB2312"/>
          <w:color w:val="auto"/>
          <w:kern w:val="0"/>
          <w:sz w:val="32"/>
          <w:szCs w:val="32"/>
          <w:lang w:eastAsia="zh-CN"/>
        </w:rPr>
        <w:t>行政单位（包括实行公务员管理的事业单位）未单独设置项级科目的其他项目支出</w:t>
      </w:r>
      <w:r>
        <w:rPr>
          <w:rFonts w:hint="eastAsia" w:ascii="仿宋_GB2312" w:hAnsi="仿宋_GB2312" w:eastAsia="仿宋_GB2312" w:cs="仿宋_GB2312"/>
          <w:color w:val="auto"/>
          <w:kern w:val="0"/>
          <w:sz w:val="32"/>
          <w:szCs w:val="32"/>
        </w:rPr>
        <w:t>。</w:t>
      </w:r>
    </w:p>
    <w:p>
      <w:pPr>
        <w:pStyle w:val="2"/>
        <w:ind w:left="0" w:leftChars="0" w:firstLine="0" w:firstLineChars="0"/>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sz w:val="32"/>
          <w:szCs w:val="32"/>
          <w:lang w:val="en-US" w:eastAsia="zh-CN"/>
        </w:rPr>
        <w:t>　　17</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rPr>
        <w:t>一般公共服务支出（类）201</w:t>
      </w:r>
      <w:r>
        <w:rPr>
          <w:rFonts w:hint="eastAsia" w:ascii="仿宋_GB2312" w:hAnsi="仿宋_GB2312" w:eastAsia="仿宋_GB2312" w:cs="仿宋_GB2312"/>
          <w:color w:val="auto"/>
          <w:kern w:val="0"/>
          <w:sz w:val="32"/>
          <w:szCs w:val="32"/>
          <w:lang w:eastAsia="zh-CN"/>
        </w:rPr>
        <w:t>财政事务</w:t>
      </w:r>
      <w:r>
        <w:rPr>
          <w:rFonts w:hint="eastAsia" w:ascii="仿宋_GB2312" w:hAnsi="仿宋_GB2312" w:eastAsia="仿宋_GB2312" w:cs="仿宋_GB2312"/>
          <w:color w:val="auto"/>
          <w:kern w:val="0"/>
          <w:sz w:val="32"/>
          <w:szCs w:val="32"/>
        </w:rPr>
        <w:t>（款）</w:t>
      </w:r>
      <w:r>
        <w:rPr>
          <w:rFonts w:hint="eastAsia" w:ascii="仿宋_GB2312" w:hAnsi="仿宋_GB2312" w:eastAsia="仿宋_GB2312" w:cs="仿宋_GB2312"/>
          <w:color w:val="auto"/>
          <w:kern w:val="0"/>
          <w:sz w:val="32"/>
          <w:szCs w:val="32"/>
          <w:lang w:val="en-US" w:eastAsia="zh-CN"/>
        </w:rPr>
        <w:t>06</w:t>
      </w:r>
      <w:r>
        <w:rPr>
          <w:rFonts w:hint="eastAsia" w:ascii="仿宋_GB2312" w:hAnsi="仿宋_GB2312" w:eastAsia="仿宋_GB2312" w:cs="仿宋_GB2312"/>
          <w:color w:val="auto"/>
          <w:kern w:val="0"/>
          <w:sz w:val="32"/>
          <w:szCs w:val="32"/>
          <w:lang w:eastAsia="zh-CN"/>
        </w:rPr>
        <w:t>预算改革业务</w:t>
      </w:r>
      <w:r>
        <w:rPr>
          <w:rFonts w:hint="eastAsia" w:ascii="仿宋_GB2312" w:hAnsi="仿宋_GB2312" w:eastAsia="仿宋_GB2312" w:cs="仿宋_GB2312"/>
          <w:color w:val="auto"/>
          <w:kern w:val="0"/>
          <w:sz w:val="32"/>
          <w:szCs w:val="32"/>
        </w:rPr>
        <w:t>（项）0</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反映财政部门用于预算改革方面的支出。</w:t>
      </w:r>
    </w:p>
    <w:p>
      <w:pPr>
        <w:pStyle w:val="2"/>
        <w:ind w:left="0" w:leftChars="0" w:firstLine="0" w:firstLineChars="0"/>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sz w:val="32"/>
          <w:szCs w:val="32"/>
          <w:lang w:val="en-US" w:eastAsia="zh-CN"/>
        </w:rPr>
        <w:t>　　18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rPr>
        <w:t>一般公共服务支出（类）201</w:t>
      </w:r>
      <w:r>
        <w:rPr>
          <w:rFonts w:hint="eastAsia" w:ascii="仿宋_GB2312" w:hAnsi="仿宋_GB2312" w:eastAsia="仿宋_GB2312" w:cs="仿宋_GB2312"/>
          <w:color w:val="auto"/>
          <w:kern w:val="0"/>
          <w:sz w:val="32"/>
          <w:szCs w:val="32"/>
          <w:lang w:eastAsia="zh-CN"/>
        </w:rPr>
        <w:t>财政事务</w:t>
      </w:r>
      <w:r>
        <w:rPr>
          <w:rFonts w:hint="eastAsia" w:ascii="仿宋_GB2312" w:hAnsi="仿宋_GB2312" w:eastAsia="仿宋_GB2312" w:cs="仿宋_GB2312"/>
          <w:color w:val="auto"/>
          <w:kern w:val="0"/>
          <w:sz w:val="32"/>
          <w:szCs w:val="32"/>
        </w:rPr>
        <w:t>（款）</w:t>
      </w:r>
      <w:r>
        <w:rPr>
          <w:rFonts w:hint="eastAsia" w:ascii="仿宋_GB2312" w:hAnsi="仿宋_GB2312" w:eastAsia="仿宋_GB2312" w:cs="仿宋_GB2312"/>
          <w:color w:val="auto"/>
          <w:kern w:val="0"/>
          <w:sz w:val="32"/>
          <w:szCs w:val="32"/>
          <w:lang w:val="en-US" w:eastAsia="zh-CN"/>
        </w:rPr>
        <w:t>06</w:t>
      </w:r>
      <w:r>
        <w:rPr>
          <w:rFonts w:hint="eastAsia" w:ascii="仿宋_GB2312" w:hAnsi="仿宋_GB2312" w:eastAsia="仿宋_GB2312" w:cs="仿宋_GB2312"/>
          <w:color w:val="auto"/>
          <w:kern w:val="0"/>
          <w:sz w:val="32"/>
          <w:szCs w:val="32"/>
          <w:lang w:eastAsia="zh-CN"/>
        </w:rPr>
        <w:t>其他财政事务支出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99</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反映上述项目以外其他财政事务方面的支出。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rPr>
        <w:t>一般公共服务支出（类）201</w:t>
      </w:r>
      <w:r>
        <w:rPr>
          <w:rFonts w:hint="eastAsia" w:ascii="仿宋_GB2312" w:hAnsi="仿宋_GB2312" w:eastAsia="仿宋_GB2312" w:cs="仿宋_GB2312"/>
          <w:color w:val="auto"/>
          <w:kern w:val="0"/>
          <w:sz w:val="32"/>
          <w:szCs w:val="32"/>
          <w:lang w:eastAsia="zh-CN"/>
        </w:rPr>
        <w:t>审计事务</w:t>
      </w:r>
      <w:r>
        <w:rPr>
          <w:rFonts w:hint="eastAsia" w:ascii="仿宋_GB2312" w:hAnsi="仿宋_GB2312" w:eastAsia="仿宋_GB2312" w:cs="仿宋_GB2312"/>
          <w:color w:val="auto"/>
          <w:kern w:val="0"/>
          <w:sz w:val="32"/>
          <w:szCs w:val="32"/>
        </w:rPr>
        <w:t>（款）0</w:t>
      </w: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lang w:eastAsia="zh-CN"/>
        </w:rPr>
        <w:t>审计业务</w:t>
      </w:r>
      <w:r>
        <w:rPr>
          <w:rFonts w:hint="eastAsia" w:ascii="仿宋_GB2312" w:hAnsi="仿宋_GB2312" w:eastAsia="仿宋_GB2312" w:cs="仿宋_GB2312"/>
          <w:color w:val="auto"/>
          <w:kern w:val="0"/>
          <w:sz w:val="32"/>
          <w:szCs w:val="32"/>
        </w:rPr>
        <w:t>（项）0</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：指反</w:t>
      </w:r>
      <w:r>
        <w:rPr>
          <w:rFonts w:hint="eastAsia" w:ascii="仿宋_GB2312" w:hAnsi="仿宋_GB2312" w:eastAsia="仿宋_GB2312" w:cs="仿宋_GB2312"/>
          <w:color w:val="auto"/>
          <w:kern w:val="0"/>
          <w:sz w:val="32"/>
          <w:szCs w:val="32"/>
          <w:lang w:eastAsia="zh-CN"/>
        </w:rPr>
        <w:t>映各级审计机构的审计、专项审计调查、聘请社会审计组织人员及技术专家等方面的支出</w:t>
      </w:r>
      <w:r>
        <w:rPr>
          <w:rFonts w:hint="eastAsia" w:ascii="仿宋_GB2312" w:hAnsi="仿宋_GB2312" w:eastAsia="仿宋_GB2312" w:cs="仿宋_GB2312"/>
          <w:color w:val="auto"/>
          <w:kern w:val="0"/>
          <w:sz w:val="32"/>
          <w:szCs w:val="32"/>
        </w:rPr>
        <w:t>。</w:t>
      </w:r>
    </w:p>
    <w:p>
      <w:pPr>
        <w:keepNext w:val="0"/>
        <w:keepLines w:val="0"/>
        <w:pageBreakBefore w:val="0"/>
        <w:widowControl w:val="0"/>
        <w:kinsoku/>
        <w:wordWrap/>
        <w:overflowPunct/>
        <w:topLinePunct w:val="0"/>
        <w:autoSpaceDE/>
        <w:autoSpaceDN/>
        <w:bidi w:val="0"/>
        <w:snapToGrid/>
        <w:spacing w:line="570"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rPr>
        <w:t>20.</w:t>
      </w:r>
      <w:r>
        <w:rPr>
          <w:rFonts w:hint="eastAsia" w:ascii="仿宋_GB2312" w:hAnsi="仿宋_GB2312" w:eastAsia="仿宋_GB2312" w:cs="仿宋_GB2312"/>
          <w:color w:val="auto"/>
          <w:kern w:val="0"/>
          <w:sz w:val="32"/>
          <w:szCs w:val="32"/>
        </w:rPr>
        <w:t>一般公共服务支出（类）201纪检监察事务（款）11</w:t>
      </w:r>
      <w:r>
        <w:rPr>
          <w:rFonts w:hint="eastAsia" w:ascii="仿宋_GB2312" w:hAnsi="仿宋_GB2312" w:eastAsia="仿宋_GB2312" w:cs="仿宋_GB2312"/>
          <w:color w:val="auto"/>
          <w:sz w:val="32"/>
          <w:szCs w:val="32"/>
        </w:rPr>
        <w:t>一般行政管理事务（项）02：指反映行政单位（</w:t>
      </w:r>
      <w:r>
        <w:rPr>
          <w:rFonts w:hint="eastAsia" w:ascii="仿宋_GB2312" w:hAnsi="仿宋_GB2312" w:eastAsia="仿宋_GB2312" w:cs="仿宋_GB2312"/>
          <w:color w:val="auto"/>
          <w:kern w:val="0"/>
          <w:sz w:val="32"/>
          <w:szCs w:val="32"/>
        </w:rPr>
        <w:t>包括实行公务员管理的事业单位</w:t>
      </w:r>
      <w:r>
        <w:rPr>
          <w:rFonts w:hint="eastAsia" w:ascii="仿宋_GB2312" w:hAnsi="仿宋_GB2312" w:eastAsia="仿宋_GB2312" w:cs="仿宋_GB2312"/>
          <w:color w:val="auto"/>
          <w:sz w:val="32"/>
          <w:szCs w:val="32"/>
        </w:rPr>
        <w:t>）未单独设置项级科目的其他项目支出。</w:t>
      </w:r>
    </w:p>
    <w:p>
      <w:pPr>
        <w:keepNext w:val="0"/>
        <w:keepLines w:val="0"/>
        <w:pageBreakBefore w:val="0"/>
        <w:widowControl w:val="0"/>
        <w:kinsoku/>
        <w:wordWrap/>
        <w:overflowPunct/>
        <w:topLinePunct w:val="0"/>
        <w:autoSpaceDE/>
        <w:autoSpaceDN/>
        <w:bidi w:val="0"/>
        <w:snapToGrid/>
        <w:spacing w:line="570" w:lineRule="exact"/>
        <w:ind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lang w:val="en-US" w:eastAsia="zh-CN"/>
        </w:rPr>
        <w:t>21.</w:t>
      </w:r>
      <w:r>
        <w:rPr>
          <w:rFonts w:hint="eastAsia" w:ascii="仿宋_GB2312" w:hAnsi="仿宋_GB2312" w:eastAsia="仿宋_GB2312" w:cs="仿宋_GB2312"/>
          <w:color w:val="auto"/>
          <w:kern w:val="0"/>
          <w:sz w:val="32"/>
          <w:szCs w:val="32"/>
        </w:rPr>
        <w:t>一般公共服务支出（类）201纪检监察事务（款）11</w:t>
      </w:r>
      <w:r>
        <w:rPr>
          <w:rFonts w:hint="eastAsia" w:ascii="仿宋_GB2312" w:hAnsi="仿宋_GB2312" w:eastAsia="仿宋_GB2312" w:cs="仿宋_GB2312"/>
          <w:color w:val="auto"/>
          <w:sz w:val="32"/>
          <w:szCs w:val="32"/>
          <w:lang w:eastAsia="zh-CN"/>
        </w:rPr>
        <w:t>其他纪检监察事务支出</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：指反映</w:t>
      </w:r>
      <w:r>
        <w:rPr>
          <w:rFonts w:hint="eastAsia" w:ascii="仿宋_GB2312" w:hAnsi="仿宋_GB2312" w:eastAsia="仿宋_GB2312" w:cs="仿宋_GB2312"/>
          <w:color w:val="auto"/>
          <w:sz w:val="32"/>
          <w:szCs w:val="32"/>
          <w:lang w:eastAsia="zh-CN"/>
        </w:rPr>
        <w:t>除上述项目以外其他纪检监察事务方面的支出。</w:t>
      </w:r>
    </w:p>
    <w:p>
      <w:pPr>
        <w:keepNext w:val="0"/>
        <w:keepLines w:val="0"/>
        <w:pageBreakBefore w:val="0"/>
        <w:widowControl w:val="0"/>
        <w:kinsoku/>
        <w:wordWrap/>
        <w:overflowPunct/>
        <w:topLinePunct w:val="0"/>
        <w:autoSpaceDE/>
        <w:autoSpaceDN/>
        <w:bidi w:val="0"/>
        <w:snapToGrid/>
        <w:spacing w:line="570" w:lineRule="exact"/>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lang w:val="en-US" w:eastAsia="zh-CN"/>
        </w:rPr>
        <w:t>　　22.</w:t>
      </w:r>
      <w:r>
        <w:rPr>
          <w:rFonts w:hint="eastAsia" w:ascii="仿宋_GB2312" w:hAnsi="仿宋_GB2312" w:eastAsia="仿宋_GB2312" w:cs="仿宋_GB2312"/>
          <w:color w:val="auto"/>
          <w:kern w:val="0"/>
          <w:sz w:val="32"/>
          <w:szCs w:val="32"/>
        </w:rPr>
        <w:t>一般公共服务支出（类）201</w:t>
      </w:r>
      <w:r>
        <w:rPr>
          <w:rFonts w:hint="eastAsia" w:ascii="仿宋_GB2312" w:hAnsi="仿宋_GB2312" w:eastAsia="仿宋_GB2312" w:cs="仿宋_GB2312"/>
          <w:color w:val="auto"/>
          <w:kern w:val="0"/>
          <w:sz w:val="32"/>
          <w:szCs w:val="32"/>
          <w:lang w:eastAsia="zh-CN"/>
        </w:rPr>
        <w:t>商贸事务</w:t>
      </w:r>
      <w:r>
        <w:rPr>
          <w:rFonts w:hint="eastAsia" w:ascii="仿宋_GB2312" w:hAnsi="仿宋_GB2312" w:eastAsia="仿宋_GB2312" w:cs="仿宋_GB2312"/>
          <w:color w:val="auto"/>
          <w:kern w:val="0"/>
          <w:sz w:val="32"/>
          <w:szCs w:val="32"/>
        </w:rPr>
        <w:t>（款）1</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sz w:val="32"/>
          <w:szCs w:val="32"/>
          <w:lang w:eastAsia="zh-CN"/>
        </w:rPr>
        <w:t>招商引资</w:t>
      </w:r>
      <w:r>
        <w:rPr>
          <w:rFonts w:hint="eastAsia" w:ascii="仿宋_GB2312" w:hAnsi="仿宋_GB2312" w:eastAsia="仿宋_GB2312" w:cs="仿宋_GB2312"/>
          <w:color w:val="auto"/>
          <w:sz w:val="32"/>
          <w:szCs w:val="32"/>
        </w:rPr>
        <w:t>（项）0</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：指反映</w:t>
      </w:r>
      <w:r>
        <w:rPr>
          <w:rFonts w:hint="eastAsia" w:ascii="仿宋_GB2312" w:hAnsi="仿宋_GB2312" w:eastAsia="仿宋_GB2312" w:cs="仿宋_GB2312"/>
          <w:color w:val="auto"/>
          <w:sz w:val="32"/>
          <w:szCs w:val="32"/>
          <w:lang w:eastAsia="zh-CN"/>
        </w:rPr>
        <w:t>用于招商引资、优化经济环境等方面的支出。</w:t>
      </w:r>
    </w:p>
    <w:p>
      <w:pPr>
        <w:pStyle w:val="2"/>
        <w:ind w:left="0" w:leftChars="0" w:firstLine="643" w:firstLineChars="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lang w:val="en-US" w:eastAsia="zh-CN"/>
        </w:rPr>
        <w:t>23.</w:t>
      </w:r>
      <w:r>
        <w:rPr>
          <w:rFonts w:hint="eastAsia" w:ascii="仿宋_GB2312" w:hAnsi="仿宋_GB2312" w:eastAsia="仿宋_GB2312" w:cs="仿宋_GB2312"/>
          <w:color w:val="auto"/>
          <w:kern w:val="0"/>
          <w:sz w:val="32"/>
          <w:szCs w:val="32"/>
        </w:rPr>
        <w:t>一般公共服务支出（类）201</w:t>
      </w:r>
      <w:r>
        <w:rPr>
          <w:rFonts w:hint="eastAsia" w:ascii="仿宋_GB2312" w:hAnsi="仿宋_GB2312" w:eastAsia="仿宋_GB2312" w:cs="仿宋_GB2312"/>
          <w:color w:val="auto"/>
          <w:kern w:val="0"/>
          <w:sz w:val="32"/>
          <w:szCs w:val="32"/>
          <w:lang w:eastAsia="zh-CN"/>
        </w:rPr>
        <w:t>商贸事务</w:t>
      </w:r>
      <w:r>
        <w:rPr>
          <w:rFonts w:hint="eastAsia" w:ascii="仿宋_GB2312" w:hAnsi="仿宋_GB2312" w:eastAsia="仿宋_GB2312" w:cs="仿宋_GB2312"/>
          <w:color w:val="auto"/>
          <w:kern w:val="0"/>
          <w:sz w:val="32"/>
          <w:szCs w:val="32"/>
        </w:rPr>
        <w:t>（款）1</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sz w:val="32"/>
          <w:szCs w:val="32"/>
          <w:lang w:eastAsia="zh-CN"/>
        </w:rPr>
        <w:t>其他商贸事务支出</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反映除上述项目以外其他用于商贸事务方面的支出。</w:t>
      </w:r>
    </w:p>
    <w:p>
      <w:pPr>
        <w:pStyle w:val="2"/>
        <w:ind w:left="0" w:leftChars="0" w:firstLine="643" w:firstLineChars="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rPr>
        <w:t>24.</w:t>
      </w:r>
      <w:r>
        <w:rPr>
          <w:rFonts w:hint="eastAsia" w:ascii="仿宋_GB2312" w:hAnsi="仿宋_GB2312" w:eastAsia="仿宋_GB2312" w:cs="仿宋_GB2312"/>
          <w:color w:val="auto"/>
          <w:kern w:val="0"/>
          <w:sz w:val="32"/>
          <w:szCs w:val="32"/>
        </w:rPr>
        <w:t>一般公共服务支出（类）201</w:t>
      </w:r>
      <w:r>
        <w:rPr>
          <w:rFonts w:hint="eastAsia" w:ascii="仿宋_GB2312" w:hAnsi="仿宋_GB2312" w:eastAsia="仿宋_GB2312" w:cs="仿宋_GB2312"/>
          <w:color w:val="auto"/>
          <w:kern w:val="0"/>
          <w:sz w:val="32"/>
          <w:szCs w:val="32"/>
          <w:lang w:eastAsia="zh-CN"/>
        </w:rPr>
        <w:t>群众团体事务</w:t>
      </w:r>
      <w:r>
        <w:rPr>
          <w:rFonts w:hint="eastAsia" w:ascii="仿宋_GB2312" w:hAnsi="仿宋_GB2312" w:eastAsia="仿宋_GB2312" w:cs="仿宋_GB2312"/>
          <w:color w:val="auto"/>
          <w:kern w:val="0"/>
          <w:sz w:val="32"/>
          <w:szCs w:val="32"/>
        </w:rPr>
        <w:t>（款）</w:t>
      </w:r>
      <w:r>
        <w:rPr>
          <w:rFonts w:hint="eastAsia" w:ascii="仿宋_GB2312" w:hAnsi="仿宋_GB2312" w:eastAsia="仿宋_GB2312" w:cs="仿宋_GB2312"/>
          <w:color w:val="auto"/>
          <w:kern w:val="0"/>
          <w:sz w:val="32"/>
          <w:szCs w:val="32"/>
          <w:lang w:val="en-US" w:eastAsia="zh-CN"/>
        </w:rPr>
        <w:t>29</w:t>
      </w:r>
      <w:r>
        <w:rPr>
          <w:rFonts w:hint="eastAsia" w:ascii="仿宋_GB2312" w:hAnsi="仿宋_GB2312" w:eastAsia="仿宋_GB2312" w:cs="仿宋_GB2312"/>
          <w:color w:val="auto"/>
          <w:sz w:val="32"/>
          <w:szCs w:val="32"/>
          <w:lang w:eastAsia="zh-CN"/>
        </w:rPr>
        <w:t>其他群众团体事务支出</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：指反映</w:t>
      </w:r>
      <w:r>
        <w:rPr>
          <w:rFonts w:hint="eastAsia" w:ascii="仿宋_GB2312" w:hAnsi="仿宋_GB2312" w:eastAsia="仿宋_GB2312" w:cs="仿宋_GB2312"/>
          <w:color w:val="auto"/>
          <w:sz w:val="32"/>
          <w:szCs w:val="32"/>
          <w:lang w:eastAsia="zh-CN"/>
        </w:rPr>
        <w:t>其他用于群众团体事务方面的支出</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snapToGrid/>
        <w:spacing w:line="570"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rPr>
        <w:t>一般公共服务（类）201</w:t>
      </w:r>
      <w:r>
        <w:rPr>
          <w:rFonts w:hint="eastAsia" w:ascii="仿宋_GB2312" w:hAnsi="仿宋_GB2312" w:eastAsia="仿宋_GB2312" w:cs="仿宋_GB2312"/>
          <w:color w:val="auto"/>
          <w:sz w:val="32"/>
          <w:szCs w:val="32"/>
        </w:rPr>
        <w:t>组织事务（款）32一般行政管理事务（项）02指反映行政单位（</w:t>
      </w:r>
      <w:r>
        <w:rPr>
          <w:rFonts w:hint="eastAsia" w:ascii="仿宋_GB2312" w:hAnsi="仿宋_GB2312" w:eastAsia="仿宋_GB2312" w:cs="仿宋_GB2312"/>
          <w:color w:val="auto"/>
          <w:kern w:val="0"/>
          <w:sz w:val="32"/>
          <w:szCs w:val="32"/>
        </w:rPr>
        <w:t>包括实行公务员管理的事业单位</w:t>
      </w:r>
      <w:r>
        <w:rPr>
          <w:rFonts w:hint="eastAsia" w:ascii="仿宋_GB2312" w:hAnsi="仿宋_GB2312" w:eastAsia="仿宋_GB2312" w:cs="仿宋_GB2312"/>
          <w:color w:val="auto"/>
          <w:sz w:val="32"/>
          <w:szCs w:val="32"/>
        </w:rPr>
        <w:t>）未单独设置项级科目的其他项目支出。</w:t>
      </w:r>
    </w:p>
    <w:p>
      <w:pPr>
        <w:keepNext w:val="0"/>
        <w:keepLines w:val="0"/>
        <w:pageBreakBefore w:val="0"/>
        <w:widowControl w:val="0"/>
        <w:kinsoku/>
        <w:wordWrap/>
        <w:overflowPunct/>
        <w:topLinePunct w:val="0"/>
        <w:autoSpaceDE/>
        <w:autoSpaceDN/>
        <w:bidi w:val="0"/>
        <w:snapToGrid/>
        <w:spacing w:line="570" w:lineRule="exact"/>
        <w:ind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rPr>
        <w:t>一般公共服务（类）201</w:t>
      </w:r>
      <w:r>
        <w:rPr>
          <w:rFonts w:hint="eastAsia" w:ascii="仿宋_GB2312" w:hAnsi="仿宋_GB2312" w:eastAsia="仿宋_GB2312" w:cs="仿宋_GB2312"/>
          <w:color w:val="auto"/>
          <w:sz w:val="32"/>
          <w:szCs w:val="32"/>
        </w:rPr>
        <w:t>组织事务（款）32</w:t>
      </w:r>
      <w:r>
        <w:rPr>
          <w:rFonts w:hint="eastAsia" w:ascii="仿宋_GB2312" w:hAnsi="仿宋_GB2312" w:eastAsia="仿宋_GB2312" w:cs="仿宋_GB2312"/>
          <w:color w:val="auto"/>
          <w:sz w:val="32"/>
          <w:szCs w:val="32"/>
          <w:lang w:eastAsia="zh-CN"/>
        </w:rPr>
        <w:t>机关服务</w:t>
      </w:r>
      <w:r>
        <w:rPr>
          <w:rFonts w:hint="eastAsia" w:ascii="仿宋_GB2312" w:hAnsi="仿宋_GB2312" w:eastAsia="仿宋_GB2312" w:cs="仿宋_GB2312"/>
          <w:color w:val="auto"/>
          <w:sz w:val="32"/>
          <w:szCs w:val="32"/>
        </w:rPr>
        <w:t>（项）0</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反映为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keepNext w:val="0"/>
        <w:keepLines w:val="0"/>
        <w:pageBreakBefore w:val="0"/>
        <w:widowControl w:val="0"/>
        <w:kinsoku/>
        <w:wordWrap/>
        <w:overflowPunct/>
        <w:topLinePunct w:val="0"/>
        <w:autoSpaceDE/>
        <w:autoSpaceDN/>
        <w:bidi w:val="0"/>
        <w:snapToGrid/>
        <w:spacing w:line="570" w:lineRule="exact"/>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27</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rPr>
        <w:t>一般公共服务（类）201</w:t>
      </w:r>
      <w:r>
        <w:rPr>
          <w:rFonts w:hint="eastAsia" w:ascii="仿宋_GB2312" w:hAnsi="仿宋_GB2312" w:eastAsia="仿宋_GB2312" w:cs="仿宋_GB2312"/>
          <w:color w:val="auto"/>
          <w:sz w:val="32"/>
          <w:szCs w:val="32"/>
          <w:lang w:eastAsia="zh-CN"/>
        </w:rPr>
        <w:t>宣传事务</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33</w:t>
      </w:r>
      <w:r>
        <w:rPr>
          <w:rFonts w:hint="eastAsia" w:ascii="仿宋_GB2312" w:hAnsi="仿宋_GB2312" w:eastAsia="仿宋_GB2312" w:cs="仿宋_GB2312"/>
          <w:color w:val="auto"/>
          <w:sz w:val="32"/>
          <w:szCs w:val="32"/>
          <w:lang w:eastAsia="zh-CN"/>
        </w:rPr>
        <w:t>其他宣传事务支出</w:t>
      </w:r>
      <w:r>
        <w:rPr>
          <w:rFonts w:hint="eastAsia" w:ascii="仿宋_GB2312" w:hAnsi="仿宋_GB2312" w:eastAsia="仿宋_GB2312" w:cs="仿宋_GB2312"/>
          <w:color w:val="auto"/>
          <w:sz w:val="32"/>
          <w:szCs w:val="32"/>
        </w:rPr>
        <w:t>（项）99指反映其他</w:t>
      </w:r>
      <w:r>
        <w:rPr>
          <w:rFonts w:hint="eastAsia" w:ascii="仿宋_GB2312" w:hAnsi="仿宋_GB2312" w:eastAsia="仿宋_GB2312" w:cs="仿宋_GB2312"/>
          <w:color w:val="auto"/>
          <w:sz w:val="32"/>
          <w:szCs w:val="32"/>
          <w:lang w:eastAsia="zh-CN"/>
        </w:rPr>
        <w:t>用于中国共产党宣传部门的事务支出</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rPr>
        <w:t>一般公共服务（类）201</w:t>
      </w:r>
      <w:r>
        <w:rPr>
          <w:rFonts w:hint="eastAsia" w:ascii="仿宋_GB2312" w:hAnsi="仿宋_GB2312" w:eastAsia="仿宋_GB2312" w:cs="仿宋_GB2312"/>
          <w:color w:val="auto"/>
          <w:sz w:val="32"/>
          <w:szCs w:val="32"/>
        </w:rPr>
        <w:t>其他一般公共服务支出（款）99其他一般公共服务支出（项）99指反映除用于上述项目以外的其他一般公共服务支出。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lang w:eastAsia="zh-CN"/>
        </w:rPr>
        <w:t>科学技术支出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sz w:val="32"/>
          <w:szCs w:val="32"/>
          <w:lang w:eastAsia="zh-CN"/>
        </w:rPr>
        <w:t>技术研究与开发</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04</w:t>
      </w:r>
      <w:r>
        <w:rPr>
          <w:rFonts w:hint="eastAsia" w:ascii="仿宋_GB2312" w:hAnsi="仿宋_GB2312" w:eastAsia="仿宋_GB2312" w:cs="仿宋_GB2312"/>
          <w:color w:val="auto"/>
          <w:sz w:val="32"/>
          <w:szCs w:val="32"/>
        </w:rPr>
        <w:t>其他</w:t>
      </w:r>
      <w:r>
        <w:rPr>
          <w:rFonts w:hint="eastAsia" w:ascii="仿宋_GB2312" w:hAnsi="仿宋_GB2312" w:eastAsia="仿宋_GB2312" w:cs="仿宋_GB2312"/>
          <w:color w:val="auto"/>
          <w:sz w:val="32"/>
          <w:szCs w:val="32"/>
          <w:lang w:eastAsia="zh-CN"/>
        </w:rPr>
        <w:t>技术研究与开发支出</w:t>
      </w:r>
      <w:r>
        <w:rPr>
          <w:rFonts w:hint="eastAsia" w:ascii="仿宋_GB2312" w:hAnsi="仿宋_GB2312" w:eastAsia="仿宋_GB2312" w:cs="仿宋_GB2312"/>
          <w:color w:val="auto"/>
          <w:sz w:val="32"/>
          <w:szCs w:val="32"/>
        </w:rPr>
        <w:t>（项）99</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反映除用于上述项目以外的其他</w:t>
      </w:r>
      <w:r>
        <w:rPr>
          <w:rFonts w:hint="eastAsia" w:ascii="仿宋_GB2312" w:hAnsi="仿宋_GB2312" w:eastAsia="仿宋_GB2312" w:cs="仿宋_GB2312"/>
          <w:color w:val="auto"/>
          <w:sz w:val="32"/>
          <w:szCs w:val="32"/>
          <w:lang w:eastAsia="zh-CN"/>
        </w:rPr>
        <w:t>用于技术研究与开发方面的支出。</w:t>
      </w:r>
    </w:p>
    <w:p>
      <w:pPr>
        <w:keepNext w:val="0"/>
        <w:keepLines w:val="0"/>
        <w:pageBreakBefore w:val="0"/>
        <w:widowControl w:val="0"/>
        <w:kinsoku/>
        <w:wordWrap/>
        <w:overflowPunct/>
        <w:topLinePunct w:val="0"/>
        <w:autoSpaceDE/>
        <w:autoSpaceDN/>
        <w:bidi w:val="0"/>
        <w:snapToGrid/>
        <w:spacing w:line="570" w:lineRule="exact"/>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lang w:val="en-US" w:eastAsia="zh-CN"/>
        </w:rPr>
        <w:t>　　30.</w:t>
      </w:r>
      <w:r>
        <w:rPr>
          <w:rFonts w:hint="eastAsia" w:ascii="仿宋_GB2312" w:hAnsi="仿宋_GB2312" w:eastAsia="仿宋_GB2312" w:cs="仿宋_GB2312"/>
          <w:color w:val="auto"/>
          <w:kern w:val="0"/>
          <w:sz w:val="32"/>
          <w:szCs w:val="32"/>
          <w:lang w:eastAsia="zh-CN"/>
        </w:rPr>
        <w:t>社会保障和就业支出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lang w:eastAsia="zh-CN"/>
        </w:rPr>
        <w:t>人力资源和社会保障管理事务</w:t>
      </w:r>
      <w:r>
        <w:rPr>
          <w:rFonts w:hint="eastAsia" w:ascii="仿宋_GB2312" w:hAnsi="仿宋_GB2312" w:eastAsia="仿宋_GB2312" w:cs="仿宋_GB2312"/>
          <w:color w:val="auto"/>
          <w:kern w:val="0"/>
          <w:sz w:val="32"/>
          <w:szCs w:val="32"/>
        </w:rPr>
        <w:t>（款）</w:t>
      </w:r>
      <w:r>
        <w:rPr>
          <w:rFonts w:hint="eastAsia" w:ascii="仿宋_GB2312" w:hAnsi="仿宋_GB2312" w:eastAsia="仿宋_GB2312" w:cs="仿宋_GB2312"/>
          <w:color w:val="auto"/>
          <w:kern w:val="0"/>
          <w:sz w:val="32"/>
          <w:szCs w:val="32"/>
          <w:lang w:val="en-US" w:eastAsia="zh-CN"/>
        </w:rPr>
        <w:t>01其他</w:t>
      </w:r>
      <w:r>
        <w:rPr>
          <w:rFonts w:hint="eastAsia" w:ascii="仿宋_GB2312" w:hAnsi="仿宋_GB2312" w:eastAsia="仿宋_GB2312" w:cs="仿宋_GB2312"/>
          <w:color w:val="auto"/>
          <w:kern w:val="0"/>
          <w:sz w:val="32"/>
          <w:szCs w:val="32"/>
          <w:lang w:eastAsia="zh-CN"/>
        </w:rPr>
        <w:t>人力资源和社会保障管理事务支出</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：指反映</w:t>
      </w:r>
      <w:r>
        <w:rPr>
          <w:rFonts w:hint="eastAsia" w:ascii="仿宋_GB2312" w:hAnsi="仿宋_GB2312" w:eastAsia="仿宋_GB2312" w:cs="仿宋_GB2312"/>
          <w:color w:val="auto"/>
          <w:sz w:val="32"/>
          <w:szCs w:val="32"/>
          <w:lang w:eastAsia="zh-CN"/>
        </w:rPr>
        <w:t>其他用于</w:t>
      </w:r>
      <w:r>
        <w:rPr>
          <w:rFonts w:hint="eastAsia" w:ascii="仿宋_GB2312" w:hAnsi="仿宋_GB2312" w:eastAsia="仿宋_GB2312" w:cs="仿宋_GB2312"/>
          <w:color w:val="auto"/>
          <w:kern w:val="0"/>
          <w:sz w:val="32"/>
          <w:szCs w:val="32"/>
          <w:lang w:eastAsia="zh-CN"/>
        </w:rPr>
        <w:t>人力资源和社会保障管理事务的支出。</w:t>
      </w:r>
    </w:p>
    <w:p>
      <w:pPr>
        <w:keepNext w:val="0"/>
        <w:keepLines w:val="0"/>
        <w:pageBreakBefore w:val="0"/>
        <w:widowControl w:val="0"/>
        <w:kinsoku/>
        <w:wordWrap/>
        <w:overflowPunct/>
        <w:topLinePunct w:val="0"/>
        <w:autoSpaceDE/>
        <w:autoSpaceDN/>
        <w:bidi w:val="0"/>
        <w:snapToGrid/>
        <w:spacing w:line="570"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31</w:t>
      </w:r>
      <w:r>
        <w:rPr>
          <w:rFonts w:hint="eastAsia" w:ascii="仿宋_GB2312" w:hAnsi="仿宋_GB2312" w:eastAsia="仿宋_GB2312" w:cs="仿宋_GB2312"/>
          <w:color w:val="auto"/>
          <w:sz w:val="32"/>
          <w:szCs w:val="32"/>
        </w:rPr>
        <w:t>.社会保障和就业支出（类）208行政事业单位离退休（款）05机关事业单位基本养老保险缴费支出（项）05：指反映机关事业单位实施养老保险制度由单位缴纳的基本养老保险费支出。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32</w:t>
      </w:r>
      <w:r>
        <w:rPr>
          <w:rFonts w:hint="eastAsia" w:ascii="仿宋_GB2312" w:hAnsi="仿宋_GB2312" w:eastAsia="仿宋_GB2312" w:cs="仿宋_GB2312"/>
          <w:color w:val="auto"/>
          <w:sz w:val="32"/>
          <w:szCs w:val="32"/>
        </w:rPr>
        <w:t>.社会保障和就业支出（类）208行政事业单位离退休（款）05机关事业单位职业年金缴费支出（项）06：指反映机关事业单位实施养老保险制度由单位实际缴纳的职业年金支出。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33</w:t>
      </w:r>
      <w:r>
        <w:rPr>
          <w:rFonts w:hint="eastAsia" w:ascii="仿宋_GB2312" w:hAnsi="仿宋_GB2312" w:eastAsia="仿宋_GB2312" w:cs="仿宋_GB2312"/>
          <w:color w:val="auto"/>
          <w:sz w:val="32"/>
          <w:szCs w:val="32"/>
        </w:rPr>
        <w:t>.社会保障和就业支出（类）208行政事业单位离退休（款）05行政单位离退休（项）01：指反映行政单位（包括实行公务员管理的事业单位）开支的离退休经费。</w:t>
      </w:r>
    </w:p>
    <w:p>
      <w:pPr>
        <w:pStyle w:val="2"/>
        <w:ind w:left="0" w:leftChars="0" w:firstLine="640" w:firstLineChars="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34</w:t>
      </w:r>
      <w:r>
        <w:rPr>
          <w:rFonts w:hint="eastAsia" w:ascii="仿宋_GB2312" w:hAnsi="仿宋_GB2312" w:eastAsia="仿宋_GB2312" w:cs="仿宋_GB2312"/>
          <w:color w:val="auto"/>
          <w:sz w:val="32"/>
          <w:szCs w:val="32"/>
        </w:rPr>
        <w:t>.社会保障和就业支出（类）208</w:t>
      </w:r>
      <w:r>
        <w:rPr>
          <w:rFonts w:hint="eastAsia" w:ascii="仿宋_GB2312" w:hAnsi="仿宋_GB2312" w:eastAsia="仿宋_GB2312" w:cs="仿宋_GB2312"/>
          <w:color w:val="auto"/>
          <w:sz w:val="32"/>
          <w:szCs w:val="32"/>
          <w:lang w:eastAsia="zh-CN"/>
        </w:rPr>
        <w:t>抚恤</w:t>
      </w:r>
      <w:r>
        <w:rPr>
          <w:rFonts w:hint="eastAsia" w:ascii="仿宋_GB2312" w:hAnsi="仿宋_GB2312" w:eastAsia="仿宋_GB2312" w:cs="仿宋_GB2312"/>
          <w:color w:val="auto"/>
          <w:sz w:val="32"/>
          <w:szCs w:val="32"/>
        </w:rPr>
        <w:t>（款）0</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lang w:eastAsia="zh-CN"/>
        </w:rPr>
        <w:t>在乡复员、退伍军人生活补助</w:t>
      </w:r>
      <w:r>
        <w:rPr>
          <w:rFonts w:hint="eastAsia" w:ascii="仿宋_GB2312" w:hAnsi="仿宋_GB2312" w:eastAsia="仿宋_GB2312" w:cs="仿宋_GB2312"/>
          <w:color w:val="auto"/>
          <w:sz w:val="32"/>
          <w:szCs w:val="32"/>
        </w:rPr>
        <w:t>（项）0</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在乡退伍红军老战士（含西路军红军老战士、红军失散人员）、</w:t>
      </w:r>
      <w:r>
        <w:rPr>
          <w:rFonts w:hint="eastAsia" w:ascii="仿宋_GB2312" w:hAnsi="仿宋_GB2312" w:eastAsia="仿宋_GB2312" w:cs="仿宋_GB2312"/>
          <w:color w:val="auto"/>
          <w:sz w:val="32"/>
          <w:szCs w:val="32"/>
          <w:lang w:val="en-US" w:eastAsia="zh-CN"/>
        </w:rPr>
        <w:t>1954年10月31日前入伍的在乡复员军人、按规定办理带病回乡手续的退伍军人生活补助。</w:t>
      </w:r>
    </w:p>
    <w:p>
      <w:pPr>
        <w:pStyle w:val="2"/>
        <w:ind w:left="0" w:leftChars="0" w:firstLine="640" w:firstLineChars="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35</w:t>
      </w:r>
      <w:r>
        <w:rPr>
          <w:rFonts w:hint="eastAsia" w:ascii="仿宋_GB2312" w:hAnsi="仿宋_GB2312" w:eastAsia="仿宋_GB2312" w:cs="仿宋_GB2312"/>
          <w:color w:val="auto"/>
          <w:sz w:val="32"/>
          <w:szCs w:val="32"/>
        </w:rPr>
        <w:t>.社会保障和就业支出（类）208</w:t>
      </w:r>
      <w:r>
        <w:rPr>
          <w:rFonts w:hint="eastAsia" w:ascii="仿宋_GB2312" w:hAnsi="仿宋_GB2312" w:eastAsia="仿宋_GB2312" w:cs="仿宋_GB2312"/>
          <w:color w:val="auto"/>
          <w:sz w:val="32"/>
          <w:szCs w:val="32"/>
          <w:lang w:eastAsia="zh-CN"/>
        </w:rPr>
        <w:t>抚恤</w:t>
      </w:r>
      <w:r>
        <w:rPr>
          <w:rFonts w:hint="eastAsia" w:ascii="仿宋_GB2312" w:hAnsi="仿宋_GB2312" w:eastAsia="仿宋_GB2312" w:cs="仿宋_GB2312"/>
          <w:color w:val="auto"/>
          <w:sz w:val="32"/>
          <w:szCs w:val="32"/>
        </w:rPr>
        <w:t>（款）0</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lang w:eastAsia="zh-CN"/>
        </w:rPr>
        <w:t>其他优抚支出</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lang w:eastAsia="zh-CN"/>
        </w:rPr>
        <w:t>反映除上述项目以外其他用于优抚方面的支出，包括向优抚对象发放的价格临时补贴等支出。</w:t>
      </w:r>
    </w:p>
    <w:p>
      <w:pPr>
        <w:pStyle w:val="2"/>
        <w:ind w:left="0" w:leftChars="0" w:firstLine="640" w:firstLineChars="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36</w:t>
      </w:r>
      <w:r>
        <w:rPr>
          <w:rFonts w:hint="eastAsia" w:ascii="仿宋_GB2312" w:hAnsi="仿宋_GB2312" w:eastAsia="仿宋_GB2312" w:cs="仿宋_GB2312"/>
          <w:color w:val="auto"/>
          <w:sz w:val="32"/>
          <w:szCs w:val="32"/>
        </w:rPr>
        <w:t>.社会保障和就业支出（类）208</w:t>
      </w:r>
      <w:r>
        <w:rPr>
          <w:rFonts w:hint="eastAsia" w:ascii="仿宋_GB2312" w:hAnsi="仿宋_GB2312" w:eastAsia="仿宋_GB2312" w:cs="仿宋_GB2312"/>
          <w:color w:val="auto"/>
          <w:sz w:val="32"/>
          <w:szCs w:val="32"/>
          <w:lang w:eastAsia="zh-CN"/>
        </w:rPr>
        <w:t>社会福利</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养老服务</w:t>
      </w:r>
      <w:r>
        <w:rPr>
          <w:rFonts w:hint="eastAsia" w:ascii="仿宋_GB2312" w:hAnsi="仿宋_GB2312" w:eastAsia="仿宋_GB2312" w:cs="仿宋_GB2312"/>
          <w:color w:val="auto"/>
          <w:sz w:val="32"/>
          <w:szCs w:val="32"/>
        </w:rPr>
        <w:t>（项）0</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反映财政在养老服务方面的补助支出，包括支持居家养老服务、社区养老服务和机构养老服务的支出，对养老服务机构的运营、建设补助支出等，不包括对社会福利事业单位的补助支出。</w:t>
      </w:r>
    </w:p>
    <w:p>
      <w:pPr>
        <w:pStyle w:val="2"/>
        <w:ind w:left="0" w:leftChars="0" w:firstLine="640" w:firstLineChars="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37</w:t>
      </w:r>
      <w:r>
        <w:rPr>
          <w:rFonts w:hint="eastAsia" w:ascii="仿宋_GB2312" w:hAnsi="仿宋_GB2312" w:eastAsia="仿宋_GB2312" w:cs="仿宋_GB2312"/>
          <w:color w:val="auto"/>
          <w:sz w:val="32"/>
          <w:szCs w:val="32"/>
        </w:rPr>
        <w:t>.社会保障和就业支出（类）208</w:t>
      </w:r>
      <w:r>
        <w:rPr>
          <w:rFonts w:hint="eastAsia" w:ascii="仿宋_GB2312" w:hAnsi="仿宋_GB2312" w:eastAsia="仿宋_GB2312" w:cs="仿宋_GB2312"/>
          <w:color w:val="auto"/>
          <w:sz w:val="32"/>
          <w:szCs w:val="32"/>
          <w:lang w:eastAsia="zh-CN"/>
        </w:rPr>
        <w:t>社会福利</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其他社会福利支出</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反映除上述项目以外其他用于社会福利方面的支出。</w:t>
      </w:r>
    </w:p>
    <w:p>
      <w:pPr>
        <w:pStyle w:val="2"/>
        <w:ind w:left="0" w:leftChars="0" w:firstLine="640" w:firstLineChars="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38</w:t>
      </w:r>
      <w:r>
        <w:rPr>
          <w:rFonts w:hint="eastAsia" w:ascii="仿宋_GB2312" w:hAnsi="仿宋_GB2312" w:eastAsia="仿宋_GB2312" w:cs="仿宋_GB2312"/>
          <w:color w:val="auto"/>
          <w:sz w:val="32"/>
          <w:szCs w:val="32"/>
        </w:rPr>
        <w:t>.社会保障和就业支出（类）208</w:t>
      </w:r>
      <w:r>
        <w:rPr>
          <w:rFonts w:hint="eastAsia" w:ascii="仿宋_GB2312" w:hAnsi="仿宋_GB2312" w:eastAsia="仿宋_GB2312" w:cs="仿宋_GB2312"/>
          <w:color w:val="auto"/>
          <w:sz w:val="32"/>
          <w:szCs w:val="32"/>
          <w:lang w:eastAsia="zh-CN"/>
        </w:rPr>
        <w:t>退役军人管理事务</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28</w:t>
      </w:r>
      <w:r>
        <w:rPr>
          <w:rFonts w:hint="eastAsia" w:ascii="仿宋_GB2312" w:hAnsi="仿宋_GB2312" w:eastAsia="仿宋_GB2312" w:cs="仿宋_GB2312"/>
          <w:color w:val="auto"/>
          <w:sz w:val="32"/>
          <w:szCs w:val="32"/>
          <w:lang w:eastAsia="zh-CN"/>
        </w:rPr>
        <w:t>拥军优属</w:t>
      </w:r>
      <w:r>
        <w:rPr>
          <w:rFonts w:hint="eastAsia" w:ascii="仿宋_GB2312" w:hAnsi="仿宋_GB2312" w:eastAsia="仿宋_GB2312" w:cs="仿宋_GB2312"/>
          <w:color w:val="auto"/>
          <w:sz w:val="32"/>
          <w:szCs w:val="32"/>
        </w:rPr>
        <w:t>（项）0</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反映开展拥军优属活动的支出。</w:t>
      </w:r>
    </w:p>
    <w:p>
      <w:pPr>
        <w:pStyle w:val="2"/>
        <w:ind w:left="0" w:leftChars="0" w:firstLine="640" w:firstLineChars="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39</w:t>
      </w:r>
      <w:r>
        <w:rPr>
          <w:rFonts w:hint="eastAsia" w:ascii="仿宋_GB2312" w:hAnsi="仿宋_GB2312" w:eastAsia="仿宋_GB2312" w:cs="仿宋_GB2312"/>
          <w:color w:val="auto"/>
          <w:sz w:val="32"/>
          <w:szCs w:val="32"/>
        </w:rPr>
        <w:t>.社会保障和就业支出（类）208</w:t>
      </w:r>
      <w:r>
        <w:rPr>
          <w:rFonts w:hint="eastAsia" w:ascii="仿宋_GB2312" w:hAnsi="仿宋_GB2312" w:eastAsia="仿宋_GB2312" w:cs="仿宋_GB2312"/>
          <w:color w:val="auto"/>
          <w:sz w:val="32"/>
          <w:szCs w:val="32"/>
          <w:lang w:eastAsia="zh-CN"/>
        </w:rPr>
        <w:t>退役军人管理事务</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28</w:t>
      </w:r>
      <w:r>
        <w:rPr>
          <w:rFonts w:hint="eastAsia" w:ascii="仿宋_GB2312" w:hAnsi="仿宋_GB2312" w:eastAsia="仿宋_GB2312" w:cs="仿宋_GB2312"/>
          <w:color w:val="auto"/>
          <w:sz w:val="32"/>
          <w:szCs w:val="32"/>
          <w:lang w:eastAsia="zh-CN"/>
        </w:rPr>
        <w:t>其他退役军人事务管理支出</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反映除上述项目以外其他用于退役军人事务管理方面的支出。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.卫生健康支出（类）210</w:t>
      </w:r>
      <w:r>
        <w:rPr>
          <w:rFonts w:hint="eastAsia" w:ascii="仿宋_GB2312" w:hAnsi="仿宋_GB2312" w:eastAsia="仿宋_GB2312" w:cs="仿宋_GB2312"/>
          <w:color w:val="auto"/>
          <w:sz w:val="32"/>
          <w:szCs w:val="32"/>
          <w:lang w:eastAsia="zh-CN"/>
        </w:rPr>
        <w:t>卫生健康管理事务</w:t>
      </w:r>
      <w:r>
        <w:rPr>
          <w:rFonts w:hint="eastAsia" w:ascii="仿宋_GB2312" w:hAnsi="仿宋_GB2312" w:eastAsia="仿宋_GB2312" w:cs="仿宋_GB2312"/>
          <w:color w:val="auto"/>
          <w:sz w:val="32"/>
          <w:szCs w:val="32"/>
        </w:rPr>
        <w:t>（款）0</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其他卫生健康管理事务支出</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反映除上述项目以外其他用于卫生健康管理事务方面的支出。</w:t>
      </w:r>
    </w:p>
    <w:p>
      <w:pPr>
        <w:keepNext w:val="0"/>
        <w:keepLines w:val="0"/>
        <w:pageBreakBefore w:val="0"/>
        <w:widowControl w:val="0"/>
        <w:kinsoku/>
        <w:wordWrap/>
        <w:overflowPunct/>
        <w:topLinePunct w:val="0"/>
        <w:autoSpaceDE/>
        <w:autoSpaceDN/>
        <w:bidi w:val="0"/>
        <w:snapToGrid/>
        <w:spacing w:line="570" w:lineRule="exact"/>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41</w:t>
      </w:r>
      <w:r>
        <w:rPr>
          <w:rFonts w:hint="eastAsia" w:ascii="仿宋_GB2312" w:hAnsi="仿宋_GB2312" w:eastAsia="仿宋_GB2312" w:cs="仿宋_GB2312"/>
          <w:color w:val="auto"/>
          <w:sz w:val="32"/>
          <w:szCs w:val="32"/>
        </w:rPr>
        <w:t>.卫生健康支出（类）210公共卫生（款）04</w:t>
      </w:r>
      <w:r>
        <w:rPr>
          <w:rFonts w:hint="eastAsia" w:ascii="仿宋_GB2312" w:hAnsi="仿宋_GB2312" w:eastAsia="仿宋_GB2312" w:cs="仿宋_GB2312"/>
          <w:color w:val="auto"/>
          <w:sz w:val="32"/>
          <w:szCs w:val="32"/>
          <w:lang w:eastAsia="zh-CN"/>
        </w:rPr>
        <w:t>突发公共卫生事件应急处理</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：指</w:t>
      </w:r>
      <w:r>
        <w:rPr>
          <w:rFonts w:hint="eastAsia" w:ascii="仿宋_GB2312" w:hAnsi="仿宋_GB2312" w:eastAsia="仿宋_GB2312" w:cs="仿宋_GB2312"/>
          <w:color w:val="auto"/>
          <w:sz w:val="32"/>
          <w:szCs w:val="32"/>
          <w:lang w:eastAsia="zh-CN"/>
        </w:rPr>
        <w:t>用于突发公共卫生事件应急处理的支出。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42</w:t>
      </w:r>
      <w:r>
        <w:rPr>
          <w:rFonts w:hint="eastAsia" w:ascii="仿宋_GB2312" w:hAnsi="仿宋_GB2312" w:eastAsia="仿宋_GB2312" w:cs="仿宋_GB2312"/>
          <w:color w:val="auto"/>
          <w:sz w:val="32"/>
          <w:szCs w:val="32"/>
        </w:rPr>
        <w:t>.卫生健康支出（类）210行政事业单位医疗（类）11行政单位医疗（项）01：指反映财政部门集中安排的行政单位基本医疗保险缴费经费，未参加医疗保险的行政单位的公费医疗经费，按国家规定享受离休人员待遇的医疗费用。</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43</w:t>
      </w:r>
      <w:r>
        <w:rPr>
          <w:rFonts w:hint="eastAsia" w:ascii="仿宋_GB2312" w:hAnsi="仿宋_GB2312" w:eastAsia="仿宋_GB2312" w:cs="仿宋_GB2312"/>
          <w:color w:val="auto"/>
          <w:sz w:val="32"/>
          <w:szCs w:val="32"/>
        </w:rPr>
        <w:t>.卫生健康支出（类）210</w:t>
      </w:r>
      <w:r>
        <w:rPr>
          <w:rFonts w:hint="eastAsia" w:ascii="仿宋_GB2312" w:hAnsi="仿宋_GB2312" w:eastAsia="仿宋_GB2312" w:cs="仿宋_GB2312"/>
          <w:color w:val="auto"/>
          <w:sz w:val="32"/>
          <w:szCs w:val="32"/>
          <w:lang w:eastAsia="zh-CN"/>
        </w:rPr>
        <w:t>医疗救助</w:t>
      </w:r>
      <w:r>
        <w:rPr>
          <w:rFonts w:hint="eastAsia" w:ascii="仿宋_GB2312" w:hAnsi="仿宋_GB2312" w:eastAsia="仿宋_GB2312" w:cs="仿宋_GB2312"/>
          <w:color w:val="auto"/>
          <w:sz w:val="32"/>
          <w:szCs w:val="32"/>
        </w:rPr>
        <w:t>（类）1</w:t>
      </w:r>
      <w:r>
        <w:rPr>
          <w:rFonts w:hint="eastAsia" w:ascii="仿宋_GB2312" w:hAnsi="仿宋_GB2312" w:eastAsia="仿宋_GB2312" w:cs="仿宋_GB2312"/>
          <w:color w:val="auto"/>
          <w:sz w:val="32"/>
          <w:szCs w:val="32"/>
          <w:lang w:val="en-US" w:eastAsia="zh-CN"/>
        </w:rPr>
        <w:t>3城乡医疗救助</w:t>
      </w:r>
      <w:r>
        <w:rPr>
          <w:rFonts w:hint="eastAsia" w:ascii="仿宋_GB2312" w:hAnsi="仿宋_GB2312" w:eastAsia="仿宋_GB2312" w:cs="仿宋_GB2312"/>
          <w:color w:val="auto"/>
          <w:sz w:val="32"/>
          <w:szCs w:val="32"/>
        </w:rPr>
        <w:t>（项）01：</w:t>
      </w:r>
      <w:r>
        <w:rPr>
          <w:rFonts w:hint="eastAsia" w:ascii="仿宋_GB2312" w:hAnsi="仿宋_GB2312" w:eastAsia="仿宋_GB2312" w:cs="仿宋_GB2312"/>
          <w:color w:val="auto"/>
          <w:sz w:val="32"/>
          <w:szCs w:val="32"/>
          <w:lang w:eastAsia="zh-CN"/>
        </w:rPr>
        <w:t>反映财政用于城乡困难群众求助的支出。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44</w:t>
      </w:r>
      <w:r>
        <w:rPr>
          <w:rFonts w:hint="eastAsia" w:ascii="仿宋_GB2312" w:hAnsi="仿宋_GB2312" w:eastAsia="仿宋_GB2312" w:cs="仿宋_GB2312"/>
          <w:color w:val="auto"/>
          <w:sz w:val="32"/>
          <w:szCs w:val="32"/>
        </w:rPr>
        <w:t>.卫生健康支出（类）210</w:t>
      </w:r>
      <w:r>
        <w:rPr>
          <w:rFonts w:hint="eastAsia" w:ascii="仿宋_GB2312" w:hAnsi="仿宋_GB2312" w:eastAsia="仿宋_GB2312" w:cs="仿宋_GB2312"/>
          <w:color w:val="auto"/>
          <w:sz w:val="32"/>
          <w:szCs w:val="32"/>
          <w:lang w:eastAsia="zh-CN"/>
        </w:rPr>
        <w:t>优抚对象医疗</w:t>
      </w:r>
      <w:r>
        <w:rPr>
          <w:rFonts w:hint="eastAsia" w:ascii="仿宋_GB2312" w:hAnsi="仿宋_GB2312" w:eastAsia="仿宋_GB2312" w:cs="仿宋_GB2312"/>
          <w:color w:val="auto"/>
          <w:sz w:val="32"/>
          <w:szCs w:val="32"/>
        </w:rPr>
        <w:t>（类）1</w:t>
      </w:r>
      <w:r>
        <w:rPr>
          <w:rFonts w:hint="eastAsia" w:ascii="仿宋_GB2312" w:hAnsi="仿宋_GB2312" w:eastAsia="仿宋_GB2312" w:cs="仿宋_GB2312"/>
          <w:color w:val="auto"/>
          <w:sz w:val="32"/>
          <w:szCs w:val="32"/>
          <w:lang w:val="en-US" w:eastAsia="zh-CN"/>
        </w:rPr>
        <w:t>4其他优抚对象医疗支出</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反映除优抚对象医疗补助以外的其他优抚对象医疗支出。</w:t>
      </w:r>
    </w:p>
    <w:p>
      <w:pPr>
        <w:keepNext w:val="0"/>
        <w:keepLines w:val="0"/>
        <w:pageBreakBefore w:val="0"/>
        <w:widowControl w:val="0"/>
        <w:kinsoku/>
        <w:wordWrap/>
        <w:overflowPunct/>
        <w:topLinePunct w:val="0"/>
        <w:autoSpaceDE/>
        <w:autoSpaceDN/>
        <w:bidi w:val="0"/>
        <w:snapToGrid/>
        <w:spacing w:line="570" w:lineRule="exact"/>
        <w:jc w:val="both"/>
        <w:rPr>
          <w:rFonts w:hint="eastAsia"/>
          <w:color w:val="auto"/>
        </w:rPr>
      </w:pPr>
      <w:r>
        <w:rPr>
          <w:rFonts w:hint="eastAsia" w:ascii="仿宋_GB2312" w:hAnsi="仿宋_GB2312" w:eastAsia="仿宋_GB2312" w:cs="仿宋_GB2312"/>
          <w:color w:val="auto"/>
          <w:sz w:val="32"/>
          <w:szCs w:val="32"/>
          <w:lang w:val="en-US" w:eastAsia="zh-CN"/>
        </w:rPr>
        <w:t>　　45</w:t>
      </w:r>
      <w:r>
        <w:rPr>
          <w:rFonts w:hint="eastAsia" w:ascii="仿宋_GB2312" w:hAnsi="仿宋_GB2312" w:eastAsia="仿宋_GB2312" w:cs="仿宋_GB2312"/>
          <w:color w:val="auto"/>
          <w:sz w:val="32"/>
          <w:szCs w:val="32"/>
        </w:rPr>
        <w:t>.节能环保支出（类）211</w:t>
      </w:r>
      <w:r>
        <w:rPr>
          <w:rFonts w:hint="eastAsia" w:ascii="仿宋_GB2312" w:hAnsi="仿宋_GB2312" w:eastAsia="仿宋_GB2312" w:cs="仿宋_GB2312"/>
          <w:color w:val="auto"/>
          <w:sz w:val="32"/>
          <w:szCs w:val="32"/>
          <w:lang w:eastAsia="zh-CN"/>
        </w:rPr>
        <w:t>污染防治</w:t>
      </w:r>
      <w:r>
        <w:rPr>
          <w:rFonts w:hint="eastAsia" w:ascii="仿宋_GB2312" w:hAnsi="仿宋_GB2312" w:eastAsia="仿宋_GB2312" w:cs="仿宋_GB2312"/>
          <w:color w:val="auto"/>
          <w:sz w:val="32"/>
          <w:szCs w:val="32"/>
        </w:rPr>
        <w:t>（款）0</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水体</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02</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政府在排水、污水处理、水污染防治、湖库生态环境保护、水源地保护、国土江河综合整治、河流治理与保护、地下水修复与保护等方面的支出</w:t>
      </w:r>
      <w:r>
        <w:rPr>
          <w:rFonts w:hint="eastAsia" w:ascii="仿宋_GB2312" w:hAnsi="仿宋_GB2312" w:eastAsia="仿宋_GB2312" w:cs="仿宋_GB2312"/>
          <w:color w:val="auto"/>
          <w:sz w:val="32"/>
          <w:szCs w:val="32"/>
        </w:rPr>
        <w:t>。</w:t>
      </w:r>
    </w:p>
    <w:p>
      <w:pPr>
        <w:pStyle w:val="2"/>
        <w:ind w:left="0" w:leftChars="0"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城乡社会支出</w:t>
      </w:r>
      <w:r>
        <w:rPr>
          <w:rFonts w:hint="eastAsia" w:ascii="仿宋_GB2312" w:hAnsi="仿宋_GB2312" w:eastAsia="仿宋_GB2312" w:cs="仿宋_GB2312"/>
          <w:color w:val="auto"/>
          <w:sz w:val="32"/>
          <w:szCs w:val="32"/>
        </w:rPr>
        <w:t>（类）21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城乡社区公共设施</w:t>
      </w:r>
      <w:r>
        <w:rPr>
          <w:rFonts w:hint="eastAsia" w:ascii="仿宋_GB2312" w:hAnsi="仿宋_GB2312" w:eastAsia="仿宋_GB2312" w:cs="仿宋_GB2312"/>
          <w:color w:val="auto"/>
          <w:sz w:val="32"/>
          <w:szCs w:val="32"/>
        </w:rPr>
        <w:t>（款）0</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小城镇基础设施建设</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03</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城乡社区道路、桥涵、燃气、供暖、公共交通（含轮渡、轻轨、地铁）、道路照明等公共设施建设维护与管理方面的支出。</w:t>
      </w:r>
    </w:p>
    <w:p>
      <w:pPr>
        <w:pStyle w:val="2"/>
        <w:ind w:left="0" w:leftChars="0"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47</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城乡社会支出</w:t>
      </w:r>
      <w:r>
        <w:rPr>
          <w:rFonts w:hint="eastAsia" w:ascii="仿宋_GB2312" w:hAnsi="仿宋_GB2312" w:eastAsia="仿宋_GB2312" w:cs="仿宋_GB2312"/>
          <w:color w:val="auto"/>
          <w:sz w:val="32"/>
          <w:szCs w:val="32"/>
        </w:rPr>
        <w:t>（类）21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城乡社区公共设施</w:t>
      </w:r>
      <w:r>
        <w:rPr>
          <w:rFonts w:hint="eastAsia" w:ascii="仿宋_GB2312" w:hAnsi="仿宋_GB2312" w:eastAsia="仿宋_GB2312" w:cs="仿宋_GB2312"/>
          <w:color w:val="auto"/>
          <w:sz w:val="32"/>
          <w:szCs w:val="32"/>
        </w:rPr>
        <w:t>（款）0</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其他城乡社区公共设施支出</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除上述项目以外其他用于城乡社区公共设施方面的支出。</w:t>
      </w:r>
    </w:p>
    <w:p>
      <w:pPr>
        <w:pStyle w:val="2"/>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48</w:t>
      </w:r>
      <w:r>
        <w:rPr>
          <w:rFonts w:hint="eastAsia" w:ascii="仿宋_GB2312" w:hAnsi="仿宋_GB2312" w:eastAsia="仿宋_GB2312" w:cs="仿宋_GB2312"/>
          <w:color w:val="auto"/>
          <w:sz w:val="32"/>
          <w:szCs w:val="32"/>
        </w:rPr>
        <w:t>.城乡社区支出（类）212城乡社区环境卫生（款）05城乡社区环境卫生（项）01：反映城乡社区道路清扫、垃圾清运与处理、公厕建设与维护、园林绿化等方面的支出。</w:t>
      </w:r>
    </w:p>
    <w:p>
      <w:pPr>
        <w:pStyle w:val="2"/>
        <w:ind w:left="0" w:leftChars="0"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49</w:t>
      </w:r>
      <w:r>
        <w:rPr>
          <w:rFonts w:hint="eastAsia" w:ascii="仿宋_GB2312" w:hAnsi="仿宋_GB2312" w:eastAsia="仿宋_GB2312" w:cs="仿宋_GB2312"/>
          <w:color w:val="auto"/>
          <w:sz w:val="32"/>
          <w:szCs w:val="32"/>
        </w:rPr>
        <w:t>.城乡社区支出（类）212</w:t>
      </w:r>
      <w:r>
        <w:rPr>
          <w:rFonts w:hint="eastAsia" w:ascii="仿宋_GB2312" w:hAnsi="仿宋_GB2312" w:eastAsia="仿宋_GB2312" w:cs="仿宋_GB2312"/>
          <w:color w:val="auto"/>
          <w:sz w:val="32"/>
          <w:szCs w:val="32"/>
          <w:lang w:eastAsia="zh-CN"/>
        </w:rPr>
        <w:t>其他城乡社区支出</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lang w:eastAsia="zh-CN"/>
        </w:rPr>
        <w:t>其他城乡社区支出</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反映除上述项目以外其他用于城乡社区方面的支出。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rPr>
        <w:t>.农林水支出（类）213农业</w:t>
      </w:r>
      <w:r>
        <w:rPr>
          <w:rFonts w:hint="eastAsia" w:ascii="仿宋_GB2312" w:hAnsi="仿宋_GB2312" w:eastAsia="仿宋_GB2312" w:cs="仿宋_GB2312"/>
          <w:color w:val="auto"/>
          <w:sz w:val="32"/>
          <w:szCs w:val="32"/>
          <w:lang w:eastAsia="zh-CN"/>
        </w:rPr>
        <w:t>农村</w:t>
      </w:r>
      <w:r>
        <w:rPr>
          <w:rFonts w:hint="eastAsia" w:ascii="仿宋_GB2312" w:hAnsi="仿宋_GB2312" w:eastAsia="仿宋_GB2312" w:cs="仿宋_GB2312"/>
          <w:color w:val="auto"/>
          <w:sz w:val="32"/>
          <w:szCs w:val="32"/>
        </w:rPr>
        <w:t>（款）01病虫害控制（项）08：反映用于病虫鼠害及疫情监测、预报、预防、控制、检疫、防疫所需的仪器、设施、药物、疫苗、种苗，疫畜防治、扑杀补偿及劳务补助、菌（毒）种保藏及动植物及其产品检疫、检测等方面的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51</w:t>
      </w:r>
      <w:r>
        <w:rPr>
          <w:rFonts w:hint="eastAsia" w:ascii="仿宋_GB2312" w:hAnsi="仿宋_GB2312" w:eastAsia="仿宋_GB2312" w:cs="仿宋_GB2312"/>
          <w:color w:val="auto"/>
          <w:sz w:val="32"/>
          <w:szCs w:val="32"/>
        </w:rPr>
        <w:t>.农林水支出（类）213农业</w:t>
      </w:r>
      <w:r>
        <w:rPr>
          <w:rFonts w:hint="eastAsia" w:ascii="仿宋_GB2312" w:hAnsi="仿宋_GB2312" w:eastAsia="仿宋_GB2312" w:cs="仿宋_GB2312"/>
          <w:color w:val="auto"/>
          <w:sz w:val="32"/>
          <w:szCs w:val="32"/>
          <w:lang w:eastAsia="zh-CN"/>
        </w:rPr>
        <w:t>农村</w:t>
      </w:r>
      <w:r>
        <w:rPr>
          <w:rFonts w:hint="eastAsia" w:ascii="仿宋_GB2312" w:hAnsi="仿宋_GB2312" w:eastAsia="仿宋_GB2312" w:cs="仿宋_GB2312"/>
          <w:color w:val="auto"/>
          <w:sz w:val="32"/>
          <w:szCs w:val="32"/>
        </w:rPr>
        <w:t>（款）01</w:t>
      </w:r>
      <w:r>
        <w:rPr>
          <w:rFonts w:hint="eastAsia" w:ascii="仿宋_GB2312" w:hAnsi="仿宋_GB2312" w:eastAsia="仿宋_GB2312" w:cs="仿宋_GB2312"/>
          <w:color w:val="auto"/>
          <w:sz w:val="32"/>
          <w:szCs w:val="32"/>
          <w:lang w:eastAsia="zh-CN"/>
        </w:rPr>
        <w:t>农产品质量安全</w:t>
      </w:r>
      <w:r>
        <w:rPr>
          <w:rFonts w:hint="eastAsia" w:ascii="仿宋_GB2312" w:hAnsi="仿宋_GB2312" w:eastAsia="仿宋_GB2312" w:cs="仿宋_GB2312"/>
          <w:color w:val="auto"/>
          <w:sz w:val="32"/>
          <w:szCs w:val="32"/>
        </w:rPr>
        <w:t>（项）0</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用于农产品及其投入品的质量安全评估、监测、抽查、认证、应急处置，相关标准的制定、修订、实施、监管等方面的支出。</w:t>
      </w: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52</w:t>
      </w:r>
      <w:r>
        <w:rPr>
          <w:rFonts w:hint="eastAsia" w:ascii="仿宋_GB2312" w:hAnsi="仿宋_GB2312" w:eastAsia="仿宋_GB2312" w:cs="仿宋_GB2312"/>
          <w:color w:val="auto"/>
          <w:sz w:val="32"/>
          <w:szCs w:val="32"/>
        </w:rPr>
        <w:t>.农林水支出（类）213</w:t>
      </w:r>
      <w:r>
        <w:rPr>
          <w:rFonts w:hint="eastAsia" w:ascii="仿宋_GB2312" w:hAnsi="仿宋_GB2312" w:eastAsia="仿宋_GB2312" w:cs="仿宋_GB2312"/>
          <w:color w:val="auto"/>
          <w:sz w:val="32"/>
          <w:szCs w:val="32"/>
          <w:lang w:eastAsia="zh-CN"/>
        </w:rPr>
        <w:t>水利</w:t>
      </w:r>
      <w:r>
        <w:rPr>
          <w:rFonts w:hint="eastAsia" w:ascii="仿宋_GB2312" w:hAnsi="仿宋_GB2312" w:eastAsia="仿宋_GB2312" w:cs="仿宋_GB2312"/>
          <w:color w:val="auto"/>
          <w:sz w:val="32"/>
          <w:szCs w:val="32"/>
        </w:rPr>
        <w:t>（款）0</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其他水利支出</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除上述项目以外其他用于水利方面的支出。</w:t>
      </w:r>
    </w:p>
    <w:p>
      <w:pPr>
        <w:pStyle w:val="2"/>
        <w:rPr>
          <w:rFonts w:hint="eastAsia"/>
          <w:color w:val="auto"/>
          <w:lang w:eastAsia="zh-CN"/>
        </w:rPr>
      </w:pPr>
    </w:p>
    <w:p>
      <w:pPr>
        <w:keepNext w:val="0"/>
        <w:keepLines w:val="0"/>
        <w:pageBreakBefore w:val="0"/>
        <w:widowControl w:val="0"/>
        <w:kinsoku/>
        <w:wordWrap/>
        <w:overflowPunct/>
        <w:topLinePunct w:val="0"/>
        <w:autoSpaceDE/>
        <w:autoSpaceDN/>
        <w:bidi w:val="0"/>
        <w:snapToGrid/>
        <w:spacing w:line="570" w:lineRule="exact"/>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53.农林水支出（类）213巩固脱贫衔接乡村振兴（款）05生产发展（项）05：反映用于农村欠发达地区发展种植业、养殖业、畜牧业、农副产品加工、林果地建设等生产展项目以及相关技术推广等方面的项目支出。</w:t>
      </w:r>
    </w:p>
    <w:p>
      <w:pPr>
        <w:keepNext w:val="0"/>
        <w:keepLines w:val="0"/>
        <w:pageBreakBefore w:val="0"/>
        <w:widowControl w:val="0"/>
        <w:kinsoku/>
        <w:wordWrap/>
        <w:overflowPunct/>
        <w:topLinePunct w:val="0"/>
        <w:autoSpaceDE/>
        <w:autoSpaceDN/>
        <w:bidi w:val="0"/>
        <w:snapToGrid/>
        <w:spacing w:line="570" w:lineRule="exact"/>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54.农林水支出（类）213巩固脱贫衔接乡村振兴（款）05贷款奖补和贴息（项）07：反映用于农村欠发达地区巩固拓展脱贫攻坚成果同乡村振兴有效衔接贷款的奖补和贴息支出。</w:t>
      </w:r>
    </w:p>
    <w:p>
      <w:pPr>
        <w:keepNext w:val="0"/>
        <w:keepLines w:val="0"/>
        <w:pageBreakBefore w:val="0"/>
        <w:widowControl w:val="0"/>
        <w:kinsoku/>
        <w:wordWrap/>
        <w:overflowPunct/>
        <w:topLinePunct w:val="0"/>
        <w:autoSpaceDE/>
        <w:autoSpaceDN/>
        <w:bidi w:val="0"/>
        <w:snapToGrid/>
        <w:spacing w:line="570" w:lineRule="exact"/>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55.农林水支出（类）213巩固脱贫衔接乡村振兴（款）05其他巩固脱贫衔接乡村振兴支出（项）99：反映除上述项目以外其他用于巩固拓展脱贫攻坚成果同乡村振兴有效衔接方面的支出。</w:t>
      </w:r>
    </w:p>
    <w:p>
      <w:pPr>
        <w:pStyle w:val="2"/>
        <w:ind w:left="0" w:leftChars="0" w:firstLine="643" w:firstLineChars="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56.农林水支出（类）213农村综合改革（款）07对村民委员会和村党支部的补助（项）05：反映各级财政对村民委员会和村党支部的补助支出，以及支持建立县级基本财力保障机制安排的村级组织运转奖补资金。</w:t>
      </w:r>
    </w:p>
    <w:p>
      <w:pPr>
        <w:pStyle w:val="2"/>
        <w:ind w:left="0" w:leftChars="0" w:firstLine="643" w:firstLineChars="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57</w:t>
      </w:r>
      <w:r>
        <w:rPr>
          <w:rFonts w:hint="eastAsia" w:ascii="仿宋_GB2312" w:hAnsi="仿宋_GB2312" w:eastAsia="仿宋_GB2312" w:cs="仿宋_GB2312"/>
          <w:color w:val="auto"/>
          <w:sz w:val="32"/>
          <w:szCs w:val="32"/>
        </w:rPr>
        <w:t>.农林水支出（类）213</w:t>
      </w:r>
      <w:r>
        <w:rPr>
          <w:rFonts w:hint="eastAsia" w:ascii="仿宋_GB2312" w:hAnsi="仿宋_GB2312" w:eastAsia="仿宋_GB2312" w:cs="仿宋_GB2312"/>
          <w:color w:val="auto"/>
          <w:sz w:val="32"/>
          <w:szCs w:val="32"/>
          <w:lang w:eastAsia="zh-CN"/>
        </w:rPr>
        <w:t>普惠金融发展支出</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08</w:t>
      </w:r>
      <w:r>
        <w:rPr>
          <w:rFonts w:hint="eastAsia" w:ascii="仿宋_GB2312" w:hAnsi="仿宋_GB2312" w:eastAsia="仿宋_GB2312" w:cs="仿宋_GB2312"/>
          <w:color w:val="auto"/>
          <w:sz w:val="32"/>
          <w:szCs w:val="32"/>
          <w:lang w:eastAsia="zh-CN"/>
        </w:rPr>
        <w:t>农业保险保费补贴</w:t>
      </w:r>
      <w:r>
        <w:rPr>
          <w:rFonts w:hint="eastAsia" w:ascii="仿宋_GB2312" w:hAnsi="仿宋_GB2312" w:eastAsia="仿宋_GB2312" w:cs="仿宋_GB2312"/>
          <w:color w:val="auto"/>
          <w:sz w:val="32"/>
          <w:szCs w:val="32"/>
        </w:rPr>
        <w:t>（项）0</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对农民或农业生产经营组织投保农业保险给予的补助。</w:t>
      </w:r>
    </w:p>
    <w:p>
      <w:pPr>
        <w:keepNext w:val="0"/>
        <w:keepLines w:val="0"/>
        <w:pageBreakBefore w:val="0"/>
        <w:widowControl w:val="0"/>
        <w:kinsoku/>
        <w:wordWrap/>
        <w:overflowPunct/>
        <w:topLinePunct w:val="0"/>
        <w:autoSpaceDE/>
        <w:autoSpaceDN/>
        <w:bidi w:val="0"/>
        <w:snapToGrid/>
        <w:spacing w:line="570" w:lineRule="exact"/>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58</w:t>
      </w:r>
      <w:r>
        <w:rPr>
          <w:rFonts w:hint="eastAsia" w:ascii="仿宋_GB2312" w:hAnsi="仿宋_GB2312" w:eastAsia="仿宋_GB2312" w:cs="仿宋_GB2312"/>
          <w:color w:val="auto"/>
          <w:sz w:val="32"/>
          <w:szCs w:val="32"/>
        </w:rPr>
        <w:t>.农林水支出（类）213</w:t>
      </w:r>
      <w:r>
        <w:rPr>
          <w:rFonts w:hint="eastAsia" w:ascii="仿宋_GB2312" w:hAnsi="仿宋_GB2312" w:eastAsia="仿宋_GB2312" w:cs="仿宋_GB2312"/>
          <w:color w:val="auto"/>
          <w:sz w:val="32"/>
          <w:szCs w:val="32"/>
          <w:lang w:eastAsia="zh-CN"/>
        </w:rPr>
        <w:t>其他农林水支出</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lang w:eastAsia="zh-CN"/>
        </w:rPr>
        <w:t>其他农林水支出</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除化解债务支出以外其他用于农林水方面的支出。</w:t>
      </w:r>
    </w:p>
    <w:p>
      <w:pPr>
        <w:pStyle w:val="2"/>
        <w:rPr>
          <w:rFonts w:hint="eastAsia"/>
          <w:color w:val="auto"/>
          <w:lang w:eastAsia="zh-CN"/>
        </w:rPr>
      </w:pPr>
    </w:p>
    <w:p>
      <w:pPr>
        <w:keepNext w:val="0"/>
        <w:keepLines w:val="0"/>
        <w:pageBreakBefore w:val="0"/>
        <w:widowControl w:val="0"/>
        <w:kinsoku/>
        <w:wordWrap/>
        <w:overflowPunct/>
        <w:topLinePunct w:val="0"/>
        <w:autoSpaceDE/>
        <w:autoSpaceDN/>
        <w:bidi w:val="0"/>
        <w:snapToGrid/>
        <w:spacing w:line="570" w:lineRule="exact"/>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59</w:t>
      </w:r>
      <w:r>
        <w:rPr>
          <w:rFonts w:hint="eastAsia" w:ascii="仿宋_GB2312" w:hAnsi="仿宋_GB2312" w:eastAsia="仿宋_GB2312" w:cs="仿宋_GB2312"/>
          <w:color w:val="auto"/>
          <w:sz w:val="32"/>
          <w:szCs w:val="32"/>
        </w:rPr>
        <w:t>.交通运输支出（类）214</w:t>
      </w:r>
      <w:r>
        <w:rPr>
          <w:rFonts w:hint="eastAsia" w:ascii="仿宋_GB2312" w:hAnsi="仿宋_GB2312" w:eastAsia="仿宋_GB2312" w:cs="仿宋_GB2312"/>
          <w:color w:val="auto"/>
          <w:sz w:val="32"/>
          <w:szCs w:val="32"/>
          <w:lang w:eastAsia="zh-CN"/>
        </w:rPr>
        <w:t>其他交通运输支出</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lang w:eastAsia="zh-CN"/>
        </w:rPr>
        <w:t>其他交通运输支出</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：指反映</w:t>
      </w:r>
      <w:r>
        <w:rPr>
          <w:rFonts w:hint="eastAsia" w:ascii="仿宋_GB2312" w:hAnsi="仿宋_GB2312" w:eastAsia="仿宋_GB2312" w:cs="仿宋_GB2312"/>
          <w:color w:val="auto"/>
          <w:sz w:val="32"/>
          <w:szCs w:val="32"/>
          <w:lang w:eastAsia="zh-CN"/>
        </w:rPr>
        <w:t>其他交通运输支出中除对公共交通运营补助以外的其他支出</w:t>
      </w:r>
      <w:r>
        <w:rPr>
          <w:rFonts w:hint="eastAsia" w:ascii="仿宋_GB2312" w:hAnsi="仿宋_GB2312" w:eastAsia="仿宋_GB2312" w:cs="仿宋_GB2312"/>
          <w:color w:val="auto"/>
          <w:sz w:val="32"/>
          <w:szCs w:val="32"/>
        </w:rPr>
        <w:t>。</w:t>
      </w:r>
    </w:p>
    <w:p>
      <w:pPr>
        <w:pStyle w:val="2"/>
        <w:ind w:left="0" w:leftChars="0"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60.</w:t>
      </w:r>
      <w:r>
        <w:rPr>
          <w:rFonts w:hint="eastAsia" w:ascii="仿宋_GB2312" w:hAnsi="仿宋_GB2312" w:eastAsia="仿宋_GB2312" w:cs="仿宋_GB2312"/>
          <w:color w:val="auto"/>
          <w:sz w:val="32"/>
          <w:szCs w:val="32"/>
          <w:lang w:eastAsia="zh-CN"/>
        </w:rPr>
        <w:t>资源勘探工业信息等支出</w:t>
      </w:r>
      <w:r>
        <w:rPr>
          <w:rFonts w:hint="eastAsia" w:ascii="仿宋_GB2312" w:hAnsi="仿宋_GB2312" w:eastAsia="仿宋_GB2312" w:cs="仿宋_GB2312"/>
          <w:color w:val="auto"/>
          <w:sz w:val="32"/>
          <w:szCs w:val="32"/>
        </w:rPr>
        <w:t>（类）21</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工业和信息产业监管</w:t>
      </w:r>
      <w:r>
        <w:rPr>
          <w:rFonts w:hint="eastAsia" w:ascii="仿宋_GB2312" w:hAnsi="仿宋_GB2312" w:eastAsia="仿宋_GB2312" w:cs="仿宋_GB2312"/>
          <w:color w:val="auto"/>
          <w:sz w:val="32"/>
          <w:szCs w:val="32"/>
        </w:rPr>
        <w:t>（款）0</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产业发展</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工业和信息化产业发展的支出。</w:t>
      </w:r>
    </w:p>
    <w:p>
      <w:pPr>
        <w:pStyle w:val="2"/>
        <w:ind w:left="0" w:leftChars="0"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61.</w:t>
      </w:r>
      <w:r>
        <w:rPr>
          <w:rFonts w:hint="eastAsia" w:ascii="仿宋_GB2312" w:hAnsi="仿宋_GB2312" w:eastAsia="仿宋_GB2312" w:cs="仿宋_GB2312"/>
          <w:color w:val="auto"/>
          <w:sz w:val="32"/>
          <w:szCs w:val="32"/>
          <w:lang w:eastAsia="zh-CN"/>
        </w:rPr>
        <w:t>资源勘探工业信息等支出</w:t>
      </w:r>
      <w:r>
        <w:rPr>
          <w:rFonts w:hint="eastAsia" w:ascii="仿宋_GB2312" w:hAnsi="仿宋_GB2312" w:eastAsia="仿宋_GB2312" w:cs="仿宋_GB2312"/>
          <w:color w:val="auto"/>
          <w:sz w:val="32"/>
          <w:szCs w:val="32"/>
        </w:rPr>
        <w:t>（类）21</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工业和信息产业监管</w:t>
      </w:r>
      <w:r>
        <w:rPr>
          <w:rFonts w:hint="eastAsia" w:ascii="仿宋_GB2312" w:hAnsi="仿宋_GB2312" w:eastAsia="仿宋_GB2312" w:cs="仿宋_GB2312"/>
          <w:color w:val="auto"/>
          <w:sz w:val="32"/>
          <w:szCs w:val="32"/>
        </w:rPr>
        <w:t>（款）0</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其他工业和信息产业监管支出</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除上述项目以外其他用于工业和信息产业监管方面的支出。</w:t>
      </w:r>
    </w:p>
    <w:p>
      <w:pPr>
        <w:pStyle w:val="2"/>
        <w:ind w:left="0" w:leftChars="0"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62</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住房保障支出</w:t>
      </w:r>
      <w:r>
        <w:rPr>
          <w:rFonts w:hint="eastAsia" w:ascii="仿宋_GB2312" w:hAnsi="仿宋_GB2312" w:eastAsia="仿宋_GB2312" w:cs="仿宋_GB2312"/>
          <w:color w:val="auto"/>
          <w:sz w:val="32"/>
          <w:szCs w:val="32"/>
        </w:rPr>
        <w:t>（类）</w:t>
      </w:r>
      <w:r>
        <w:rPr>
          <w:rFonts w:hint="eastAsia" w:ascii="仿宋_GB2312" w:hAnsi="仿宋_GB2312" w:eastAsia="仿宋_GB2312" w:cs="仿宋_GB2312"/>
          <w:color w:val="auto"/>
          <w:sz w:val="32"/>
          <w:szCs w:val="32"/>
          <w:lang w:val="en-US" w:eastAsia="zh-CN"/>
        </w:rPr>
        <w:t>221</w:t>
      </w:r>
      <w:r>
        <w:rPr>
          <w:rFonts w:hint="eastAsia" w:ascii="仿宋_GB2312" w:hAnsi="仿宋_GB2312" w:eastAsia="仿宋_GB2312" w:cs="仿宋_GB2312"/>
          <w:color w:val="auto"/>
          <w:sz w:val="32"/>
          <w:szCs w:val="32"/>
          <w:lang w:eastAsia="zh-CN"/>
        </w:rPr>
        <w:t>保障性安居工程支出</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01</w:t>
      </w:r>
      <w:r>
        <w:rPr>
          <w:rFonts w:hint="eastAsia" w:ascii="仿宋_GB2312" w:hAnsi="仿宋_GB2312" w:eastAsia="仿宋_GB2312" w:cs="仿宋_GB2312"/>
          <w:color w:val="auto"/>
          <w:sz w:val="32"/>
          <w:szCs w:val="32"/>
          <w:lang w:eastAsia="zh-CN"/>
        </w:rPr>
        <w:t>老旧小区改造</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08</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用于老旧小区改造方面的支出。</w:t>
      </w:r>
    </w:p>
    <w:p>
      <w:pPr>
        <w:pStyle w:val="2"/>
        <w:ind w:left="0" w:leftChars="0"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63.</w:t>
      </w:r>
      <w:r>
        <w:rPr>
          <w:rFonts w:hint="eastAsia" w:ascii="仿宋_GB2312" w:hAnsi="仿宋_GB2312" w:eastAsia="仿宋_GB2312" w:cs="仿宋_GB2312"/>
          <w:color w:val="auto"/>
          <w:sz w:val="32"/>
          <w:szCs w:val="32"/>
          <w:lang w:eastAsia="zh-CN"/>
        </w:rPr>
        <w:t>粮油物资储备支出</w:t>
      </w:r>
      <w:r>
        <w:rPr>
          <w:rFonts w:hint="eastAsia" w:ascii="仿宋_GB2312" w:hAnsi="仿宋_GB2312" w:eastAsia="仿宋_GB2312" w:cs="仿宋_GB2312"/>
          <w:color w:val="auto"/>
          <w:sz w:val="32"/>
          <w:szCs w:val="32"/>
        </w:rPr>
        <w:t>（类）</w:t>
      </w:r>
      <w:r>
        <w:rPr>
          <w:rFonts w:hint="eastAsia" w:ascii="仿宋_GB2312" w:hAnsi="仿宋_GB2312" w:eastAsia="仿宋_GB2312" w:cs="仿宋_GB2312"/>
          <w:color w:val="auto"/>
          <w:sz w:val="32"/>
          <w:szCs w:val="32"/>
          <w:lang w:val="en-US" w:eastAsia="zh-CN"/>
        </w:rPr>
        <w:t>222</w:t>
      </w:r>
      <w:r>
        <w:rPr>
          <w:rFonts w:hint="eastAsia" w:ascii="仿宋_GB2312" w:hAnsi="仿宋_GB2312" w:eastAsia="仿宋_GB2312" w:cs="仿宋_GB2312"/>
          <w:color w:val="auto"/>
          <w:sz w:val="32"/>
          <w:szCs w:val="32"/>
          <w:lang w:eastAsia="zh-CN"/>
        </w:rPr>
        <w:t>重要商品储备</w:t>
      </w:r>
      <w:r>
        <w:rPr>
          <w:rFonts w:hint="eastAsia" w:ascii="仿宋_GB2312" w:hAnsi="仿宋_GB2312" w:eastAsia="仿宋_GB2312" w:cs="仿宋_GB2312"/>
          <w:color w:val="auto"/>
          <w:sz w:val="32"/>
          <w:szCs w:val="32"/>
        </w:rPr>
        <w:t>（款）0</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应急物资储备</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用于救灾物资、防汛抗旱物资等应急物资储备的支出。</w:t>
      </w:r>
    </w:p>
    <w:p>
      <w:pPr>
        <w:pStyle w:val="2"/>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64</w:t>
      </w:r>
      <w:r>
        <w:rPr>
          <w:rFonts w:hint="eastAsia" w:ascii="仿宋_GB2312" w:hAnsi="仿宋_GB2312" w:eastAsia="仿宋_GB2312" w:cs="仿宋_GB2312"/>
          <w:color w:val="auto"/>
          <w:sz w:val="32"/>
          <w:szCs w:val="32"/>
        </w:rPr>
        <w:t>.住房保障支出（类）221住房改革支出（款）02住房公积金（项）01：指反映行政事业单位按人力资源和社会保障部、财政部规定的基本工资和津贴补贴以及规定比例为职工缴纳的住房公积金。</w:t>
      </w:r>
    </w:p>
    <w:p>
      <w:pPr>
        <w:pStyle w:val="2"/>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65.</w:t>
      </w:r>
      <w:r>
        <w:rPr>
          <w:rFonts w:hint="eastAsia" w:ascii="仿宋_GB2312" w:hAnsi="仿宋_GB2312" w:eastAsia="仿宋_GB2312" w:cs="仿宋_GB2312"/>
          <w:color w:val="auto"/>
          <w:sz w:val="32"/>
          <w:szCs w:val="32"/>
          <w:lang w:eastAsia="zh-CN"/>
        </w:rPr>
        <w:t>灾害防治及应急管理支出</w:t>
      </w:r>
      <w:r>
        <w:rPr>
          <w:rFonts w:hint="eastAsia" w:ascii="仿宋_GB2312" w:hAnsi="仿宋_GB2312" w:eastAsia="仿宋_GB2312" w:cs="仿宋_GB2312"/>
          <w:color w:val="auto"/>
          <w:sz w:val="32"/>
          <w:szCs w:val="32"/>
        </w:rPr>
        <w:t>（类）</w:t>
      </w:r>
      <w:r>
        <w:rPr>
          <w:rFonts w:hint="eastAsia" w:ascii="仿宋_GB2312" w:hAnsi="仿宋_GB2312" w:eastAsia="仿宋_GB2312" w:cs="仿宋_GB2312"/>
          <w:color w:val="auto"/>
          <w:sz w:val="32"/>
          <w:szCs w:val="32"/>
          <w:lang w:val="en-US" w:eastAsia="zh-CN"/>
        </w:rPr>
        <w:t>224</w:t>
      </w:r>
      <w:r>
        <w:rPr>
          <w:rFonts w:hint="eastAsia" w:ascii="仿宋_GB2312" w:hAnsi="仿宋_GB2312" w:eastAsia="仿宋_GB2312" w:cs="仿宋_GB2312"/>
          <w:color w:val="auto"/>
          <w:sz w:val="32"/>
          <w:szCs w:val="32"/>
          <w:lang w:eastAsia="zh-CN"/>
        </w:rPr>
        <w:t>应急管理事务</w:t>
      </w:r>
      <w:r>
        <w:rPr>
          <w:rFonts w:hint="eastAsia" w:ascii="仿宋_GB2312" w:hAnsi="仿宋_GB2312" w:eastAsia="仿宋_GB2312" w:cs="仿宋_GB2312"/>
          <w:color w:val="auto"/>
          <w:sz w:val="32"/>
          <w:szCs w:val="32"/>
        </w:rPr>
        <w:t>（款）0</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机关服务</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03</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pStyle w:val="2"/>
        <w:ind w:left="0" w:leftChars="0" w:firstLine="640" w:firstLineChars="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66.</w:t>
      </w:r>
      <w:r>
        <w:rPr>
          <w:rFonts w:hint="eastAsia" w:ascii="仿宋_GB2312" w:hAnsi="仿宋_GB2312" w:eastAsia="仿宋_GB2312" w:cs="仿宋_GB2312"/>
          <w:color w:val="auto"/>
          <w:sz w:val="32"/>
          <w:szCs w:val="32"/>
          <w:lang w:eastAsia="zh-CN"/>
        </w:rPr>
        <w:t>灾害防治及应急管理支出</w:t>
      </w:r>
      <w:r>
        <w:rPr>
          <w:rFonts w:hint="eastAsia" w:ascii="仿宋_GB2312" w:hAnsi="仿宋_GB2312" w:eastAsia="仿宋_GB2312" w:cs="仿宋_GB2312"/>
          <w:color w:val="auto"/>
          <w:sz w:val="32"/>
          <w:szCs w:val="32"/>
        </w:rPr>
        <w:t>（类）</w:t>
      </w:r>
      <w:r>
        <w:rPr>
          <w:rFonts w:hint="eastAsia" w:ascii="仿宋_GB2312" w:hAnsi="仿宋_GB2312" w:eastAsia="仿宋_GB2312" w:cs="仿宋_GB2312"/>
          <w:color w:val="auto"/>
          <w:sz w:val="32"/>
          <w:szCs w:val="32"/>
          <w:lang w:val="en-US" w:eastAsia="zh-CN"/>
        </w:rPr>
        <w:t>224</w:t>
      </w:r>
      <w:r>
        <w:rPr>
          <w:rFonts w:hint="eastAsia" w:ascii="仿宋_GB2312" w:hAnsi="仿宋_GB2312" w:eastAsia="仿宋_GB2312" w:cs="仿宋_GB2312"/>
          <w:color w:val="auto"/>
          <w:sz w:val="32"/>
          <w:szCs w:val="32"/>
          <w:lang w:eastAsia="zh-CN"/>
        </w:rPr>
        <w:t>应急管理事务</w:t>
      </w:r>
      <w:r>
        <w:rPr>
          <w:rFonts w:hint="eastAsia" w:ascii="仿宋_GB2312" w:hAnsi="仿宋_GB2312" w:eastAsia="仿宋_GB2312" w:cs="仿宋_GB2312"/>
          <w:color w:val="auto"/>
          <w:sz w:val="32"/>
          <w:szCs w:val="32"/>
        </w:rPr>
        <w:t>（款）0</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安全监管</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06</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安全生产综合监督管理和工贸行业安全生产监督管理等方面的支出。</w:t>
      </w:r>
    </w:p>
    <w:p>
      <w:pPr>
        <w:pStyle w:val="2"/>
        <w:ind w:left="0" w:leftChars="0" w:firstLine="640" w:firstLineChars="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67.</w:t>
      </w:r>
      <w:r>
        <w:rPr>
          <w:rFonts w:hint="eastAsia" w:ascii="仿宋_GB2312" w:hAnsi="仿宋_GB2312" w:eastAsia="仿宋_GB2312" w:cs="仿宋_GB2312"/>
          <w:color w:val="auto"/>
          <w:sz w:val="32"/>
          <w:szCs w:val="32"/>
          <w:lang w:eastAsia="zh-CN"/>
        </w:rPr>
        <w:t>灾害防治及应急管理支出</w:t>
      </w:r>
      <w:r>
        <w:rPr>
          <w:rFonts w:hint="eastAsia" w:ascii="仿宋_GB2312" w:hAnsi="仿宋_GB2312" w:eastAsia="仿宋_GB2312" w:cs="仿宋_GB2312"/>
          <w:color w:val="auto"/>
          <w:sz w:val="32"/>
          <w:szCs w:val="32"/>
        </w:rPr>
        <w:t>（类）</w:t>
      </w:r>
      <w:r>
        <w:rPr>
          <w:rFonts w:hint="eastAsia" w:ascii="仿宋_GB2312" w:hAnsi="仿宋_GB2312" w:eastAsia="仿宋_GB2312" w:cs="仿宋_GB2312"/>
          <w:color w:val="auto"/>
          <w:sz w:val="32"/>
          <w:szCs w:val="32"/>
          <w:lang w:val="en-US" w:eastAsia="zh-CN"/>
        </w:rPr>
        <w:t>224</w:t>
      </w:r>
      <w:r>
        <w:rPr>
          <w:rFonts w:hint="eastAsia" w:ascii="仿宋_GB2312" w:hAnsi="仿宋_GB2312" w:eastAsia="仿宋_GB2312" w:cs="仿宋_GB2312"/>
          <w:color w:val="auto"/>
          <w:sz w:val="32"/>
          <w:szCs w:val="32"/>
          <w:lang w:eastAsia="zh-CN"/>
        </w:rPr>
        <w:t>应急管理事务</w:t>
      </w:r>
      <w:r>
        <w:rPr>
          <w:rFonts w:hint="eastAsia" w:ascii="仿宋_GB2312" w:hAnsi="仿宋_GB2312" w:eastAsia="仿宋_GB2312" w:cs="仿宋_GB2312"/>
          <w:color w:val="auto"/>
          <w:sz w:val="32"/>
          <w:szCs w:val="32"/>
        </w:rPr>
        <w:t>（款）0</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应急管理</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09</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用于应急管理的法律法规制定修订，应急预案演练、协调保障等方面的支出。</w:t>
      </w:r>
    </w:p>
    <w:p>
      <w:pPr>
        <w:pStyle w:val="2"/>
        <w:ind w:left="0" w:leftChars="0" w:firstLine="640" w:firstLineChars="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68.</w:t>
      </w:r>
      <w:r>
        <w:rPr>
          <w:rFonts w:hint="eastAsia" w:ascii="仿宋_GB2312" w:hAnsi="仿宋_GB2312" w:eastAsia="仿宋_GB2312" w:cs="仿宋_GB2312"/>
          <w:color w:val="auto"/>
          <w:sz w:val="32"/>
          <w:szCs w:val="32"/>
          <w:lang w:eastAsia="zh-CN"/>
        </w:rPr>
        <w:t>灾害防治及应急管理支出</w:t>
      </w:r>
      <w:r>
        <w:rPr>
          <w:rFonts w:hint="eastAsia" w:ascii="仿宋_GB2312" w:hAnsi="仿宋_GB2312" w:eastAsia="仿宋_GB2312" w:cs="仿宋_GB2312"/>
          <w:color w:val="auto"/>
          <w:sz w:val="32"/>
          <w:szCs w:val="32"/>
        </w:rPr>
        <w:t>（类）</w:t>
      </w:r>
      <w:r>
        <w:rPr>
          <w:rFonts w:hint="eastAsia" w:ascii="仿宋_GB2312" w:hAnsi="仿宋_GB2312" w:eastAsia="仿宋_GB2312" w:cs="仿宋_GB2312"/>
          <w:color w:val="auto"/>
          <w:sz w:val="32"/>
          <w:szCs w:val="32"/>
          <w:lang w:val="en-US" w:eastAsia="zh-CN"/>
        </w:rPr>
        <w:t>224</w:t>
      </w:r>
      <w:r>
        <w:rPr>
          <w:rFonts w:hint="eastAsia" w:ascii="仿宋_GB2312" w:hAnsi="仿宋_GB2312" w:eastAsia="仿宋_GB2312" w:cs="仿宋_GB2312"/>
          <w:color w:val="auto"/>
          <w:sz w:val="32"/>
          <w:szCs w:val="32"/>
          <w:lang w:eastAsia="zh-CN"/>
        </w:rPr>
        <w:t>自然灾害防治</w:t>
      </w:r>
      <w:r>
        <w:rPr>
          <w:rFonts w:hint="eastAsia" w:ascii="仿宋_GB2312" w:hAnsi="仿宋_GB2312" w:eastAsia="仿宋_GB2312" w:cs="仿宋_GB2312"/>
          <w:color w:val="auto"/>
          <w:sz w:val="32"/>
          <w:szCs w:val="32"/>
        </w:rPr>
        <w:t>（款）0</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地质灾害防治</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01</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防治地质灾害方面的支出。</w:t>
      </w:r>
    </w:p>
    <w:p>
      <w:pPr>
        <w:pStyle w:val="2"/>
        <w:ind w:left="0" w:leftChars="0" w:firstLine="640" w:firstLineChars="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69.</w:t>
      </w:r>
      <w:r>
        <w:rPr>
          <w:rFonts w:hint="eastAsia" w:ascii="仿宋_GB2312" w:hAnsi="仿宋_GB2312" w:eastAsia="仿宋_GB2312" w:cs="仿宋_GB2312"/>
          <w:color w:val="auto"/>
          <w:sz w:val="32"/>
          <w:szCs w:val="32"/>
          <w:lang w:eastAsia="zh-CN"/>
        </w:rPr>
        <w:t>灾害防治及应急管理支出</w:t>
      </w:r>
      <w:r>
        <w:rPr>
          <w:rFonts w:hint="eastAsia" w:ascii="仿宋_GB2312" w:hAnsi="仿宋_GB2312" w:eastAsia="仿宋_GB2312" w:cs="仿宋_GB2312"/>
          <w:color w:val="auto"/>
          <w:sz w:val="32"/>
          <w:szCs w:val="32"/>
        </w:rPr>
        <w:t>（类）</w:t>
      </w:r>
      <w:r>
        <w:rPr>
          <w:rFonts w:hint="eastAsia" w:ascii="仿宋_GB2312" w:hAnsi="仿宋_GB2312" w:eastAsia="仿宋_GB2312" w:cs="仿宋_GB2312"/>
          <w:color w:val="auto"/>
          <w:sz w:val="32"/>
          <w:szCs w:val="32"/>
          <w:lang w:val="en-US" w:eastAsia="zh-CN"/>
        </w:rPr>
        <w:t>224</w:t>
      </w:r>
      <w:r>
        <w:rPr>
          <w:rFonts w:hint="eastAsia" w:ascii="仿宋_GB2312" w:hAnsi="仿宋_GB2312" w:eastAsia="仿宋_GB2312" w:cs="仿宋_GB2312"/>
          <w:color w:val="auto"/>
          <w:sz w:val="32"/>
          <w:szCs w:val="32"/>
          <w:lang w:eastAsia="zh-CN"/>
        </w:rPr>
        <w:t>自然灾害防治</w:t>
      </w:r>
      <w:r>
        <w:rPr>
          <w:rFonts w:hint="eastAsia" w:ascii="仿宋_GB2312" w:hAnsi="仿宋_GB2312" w:eastAsia="仿宋_GB2312" w:cs="仿宋_GB2312"/>
          <w:color w:val="auto"/>
          <w:sz w:val="32"/>
          <w:szCs w:val="32"/>
        </w:rPr>
        <w:t>（款）0</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森林草原防火减灾</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02</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防治森林草原火灾、自然水旱灾害等发生的支出。</w:t>
      </w:r>
    </w:p>
    <w:p>
      <w:pPr>
        <w:pStyle w:val="2"/>
        <w:ind w:left="0" w:leftChars="0" w:firstLine="640" w:firstLineChars="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70.</w:t>
      </w:r>
      <w:r>
        <w:rPr>
          <w:rFonts w:hint="eastAsia" w:ascii="仿宋_GB2312" w:hAnsi="仿宋_GB2312" w:eastAsia="仿宋_GB2312" w:cs="仿宋_GB2312"/>
          <w:color w:val="auto"/>
          <w:sz w:val="32"/>
          <w:szCs w:val="32"/>
          <w:lang w:eastAsia="zh-CN"/>
        </w:rPr>
        <w:t>灾害防治及应急管理支出</w:t>
      </w:r>
      <w:r>
        <w:rPr>
          <w:rFonts w:hint="eastAsia" w:ascii="仿宋_GB2312" w:hAnsi="仿宋_GB2312" w:eastAsia="仿宋_GB2312" w:cs="仿宋_GB2312"/>
          <w:color w:val="auto"/>
          <w:sz w:val="32"/>
          <w:szCs w:val="32"/>
        </w:rPr>
        <w:t>（类）</w:t>
      </w:r>
      <w:r>
        <w:rPr>
          <w:rFonts w:hint="eastAsia" w:ascii="仿宋_GB2312" w:hAnsi="仿宋_GB2312" w:eastAsia="仿宋_GB2312" w:cs="仿宋_GB2312"/>
          <w:color w:val="auto"/>
          <w:sz w:val="32"/>
          <w:szCs w:val="32"/>
          <w:lang w:val="en-US" w:eastAsia="zh-CN"/>
        </w:rPr>
        <w:t>224</w:t>
      </w:r>
      <w:r>
        <w:rPr>
          <w:rFonts w:hint="eastAsia" w:ascii="仿宋_GB2312" w:hAnsi="仿宋_GB2312" w:eastAsia="仿宋_GB2312" w:cs="仿宋_GB2312"/>
          <w:color w:val="auto"/>
          <w:sz w:val="32"/>
          <w:szCs w:val="32"/>
          <w:lang w:eastAsia="zh-CN"/>
        </w:rPr>
        <w:t>自然灾害救灾及恢复重建支出</w:t>
      </w:r>
      <w:r>
        <w:rPr>
          <w:rFonts w:hint="eastAsia" w:ascii="仿宋_GB2312" w:hAnsi="仿宋_GB2312" w:eastAsia="仿宋_GB2312" w:cs="仿宋_GB2312"/>
          <w:color w:val="auto"/>
          <w:sz w:val="32"/>
          <w:szCs w:val="32"/>
        </w:rPr>
        <w:t>（款）0</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自然灾害救灾补助</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03</w:t>
      </w:r>
      <w:r>
        <w:rPr>
          <w:rFonts w:hint="eastAsia" w:ascii="仿宋_GB2312" w:hAnsi="仿宋_GB2312" w:eastAsia="仿宋_GB2312" w:cs="仿宋_GB2312"/>
          <w:color w:val="auto"/>
          <w:sz w:val="32"/>
          <w:szCs w:val="32"/>
        </w:rPr>
        <w:t>：反映</w:t>
      </w:r>
      <w:r>
        <w:rPr>
          <w:rFonts w:hint="eastAsia" w:ascii="仿宋_GB2312" w:hAnsi="仿宋_GB2312" w:eastAsia="仿宋_GB2312" w:cs="仿宋_GB2312"/>
          <w:color w:val="auto"/>
          <w:sz w:val="32"/>
          <w:szCs w:val="32"/>
          <w:lang w:eastAsia="zh-CN"/>
        </w:rPr>
        <w:t>用于应对重大自然灾害应急救援和受灾群众救助的支出。</w:t>
      </w:r>
    </w:p>
    <w:p>
      <w:pPr>
        <w:pStyle w:val="2"/>
        <w:ind w:left="0" w:leftChars="0"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71.城乡社区支出（类）212国有土地使用权出让收入安排的支出（款）08其他国有土地使用权出让收入安排的支出（项）99：反映土地出让收入用于其他方面的支出。不包括市县级政府当年按规定有土地出让收入向中央和省级政府缴纳的新增建设用地土地有偿使用费的支出。</w:t>
      </w:r>
    </w:p>
    <w:p>
      <w:pPr>
        <w:pStyle w:val="2"/>
        <w:ind w:left="0" w:leftChars="0" w:firstLine="650" w:firstLineChars="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72.其他支出（类）229其他政府性基金及对应专项债务收入安排的支出（款）04其他地方自行试点项目收益专项债券收入安排的支出（项）02：其他地方自行试点项目收益专项债券收入安排的支出。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附件1：部门预算公开表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附件2：部门预算绩效目标表</w:t>
      </w:r>
    </w:p>
    <w:p>
      <w:pPr>
        <w:pStyle w:val="2"/>
        <w:ind w:left="0" w:leftChars="0" w:firstLine="650" w:firstLineChars="0"/>
        <w:rPr>
          <w:rFonts w:hint="default" w:ascii="仿宋_GB2312" w:hAnsi="仿宋_GB2312" w:eastAsia="仿宋_GB2312" w:cs="仿宋_GB2312"/>
          <w:color w:val="auto"/>
          <w:sz w:val="32"/>
          <w:szCs w:val="32"/>
          <w:lang w:val="en-US" w:eastAsia="zh-CN"/>
        </w:rPr>
      </w:pPr>
    </w:p>
    <w:bookmarkEnd w:id="6"/>
    <w:bookmarkEnd w:id="7"/>
    <w:p>
      <w:pPr>
        <w:pStyle w:val="5"/>
        <w:keepNext w:val="0"/>
        <w:keepLines w:val="0"/>
        <w:pageBreakBefore w:val="0"/>
        <w:widowControl w:val="0"/>
        <w:kinsoku/>
        <w:wordWrap/>
        <w:overflowPunct/>
        <w:topLinePunct w:val="0"/>
        <w:autoSpaceDE/>
        <w:autoSpaceDN/>
        <w:bidi w:val="0"/>
        <w:snapToGrid/>
        <w:spacing w:before="0" w:after="0" w:line="570" w:lineRule="exact"/>
        <w:ind w:left="0" w:leftChars="0"/>
        <w:jc w:val="both"/>
        <w:rPr>
          <w:rFonts w:hint="eastAsia" w:ascii="仿宋_GB2312" w:hAnsi="仿宋_GB2312" w:eastAsia="仿宋_GB2312" w:cs="仿宋_GB2312"/>
          <w:color w:val="auto"/>
          <w:sz w:val="32"/>
          <w:szCs w:val="32"/>
        </w:rPr>
      </w:pPr>
    </w:p>
    <w:p>
      <w:pPr>
        <w:pStyle w:val="2"/>
        <w:keepNext w:val="0"/>
        <w:keepLines w:val="0"/>
        <w:pageBreakBefore w:val="0"/>
        <w:widowControl w:val="0"/>
        <w:kinsoku/>
        <w:wordWrap/>
        <w:overflowPunct/>
        <w:topLinePunct w:val="0"/>
        <w:autoSpaceDE/>
        <w:autoSpaceDN/>
        <w:bidi w:val="0"/>
        <w:snapToGrid/>
        <w:spacing w:after="0" w:afterLines="0" w:line="570" w:lineRule="exact"/>
        <w:ind w:left="0" w:leftChars="0" w:firstLine="640" w:firstLineChars="200"/>
        <w:jc w:val="both"/>
        <w:rPr>
          <w:rStyle w:val="11"/>
          <w:rFonts w:hint="eastAsia" w:ascii="仿宋_GB2312" w:hAnsi="仿宋_GB2312" w:eastAsia="仿宋_GB2312" w:cs="仿宋_GB2312"/>
          <w:b w:val="0"/>
          <w:color w:val="auto"/>
          <w:sz w:val="32"/>
          <w:szCs w:val="32"/>
          <w:lang w:val="en-US" w:eastAsia="zh-CN"/>
        </w:rPr>
      </w:pP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left="0" w:leftChars="0"/>
        <w:jc w:val="both"/>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tabs>
          <w:tab w:val="left" w:pos="808"/>
        </w:tabs>
        <w:kinsoku/>
        <w:wordWrap/>
        <w:overflowPunct/>
        <w:topLinePunct w:val="0"/>
        <w:autoSpaceDE/>
        <w:autoSpaceDN/>
        <w:bidi w:val="0"/>
        <w:snapToGrid/>
        <w:spacing w:line="570" w:lineRule="exact"/>
        <w:ind w:left="0" w:leftChars="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p>
    <w:sectPr>
      <w:pgSz w:w="11906" w:h="16838"/>
      <w:pgMar w:top="2098" w:right="1474" w:bottom="1984" w:left="1587" w:header="851" w:footer="1417" w:gutter="0"/>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98DFEC"/>
    <w:multiLevelType w:val="singleLevel"/>
    <w:tmpl w:val="1898DFEC"/>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NGJiNDkyMTVmY2E2NTA5ZDUxMTNhNGFkNmQzYjcifQ=="/>
  </w:docVars>
  <w:rsids>
    <w:rsidRoot w:val="71721747"/>
    <w:rsid w:val="01D406ED"/>
    <w:rsid w:val="0B2F6EFE"/>
    <w:rsid w:val="0C33055E"/>
    <w:rsid w:val="1433527E"/>
    <w:rsid w:val="17FC2EE2"/>
    <w:rsid w:val="1EC9194E"/>
    <w:rsid w:val="1F857489"/>
    <w:rsid w:val="1F914CB1"/>
    <w:rsid w:val="223E044A"/>
    <w:rsid w:val="225C4C9D"/>
    <w:rsid w:val="23514FD3"/>
    <w:rsid w:val="245E0A49"/>
    <w:rsid w:val="26183CEA"/>
    <w:rsid w:val="2B0A1D69"/>
    <w:rsid w:val="2CA43490"/>
    <w:rsid w:val="2D3839FD"/>
    <w:rsid w:val="2D8D5383"/>
    <w:rsid w:val="2F3B2A6C"/>
    <w:rsid w:val="30180E0C"/>
    <w:rsid w:val="30F221D2"/>
    <w:rsid w:val="34A10CD6"/>
    <w:rsid w:val="36AB761D"/>
    <w:rsid w:val="36F9388A"/>
    <w:rsid w:val="372879CF"/>
    <w:rsid w:val="374B0ED5"/>
    <w:rsid w:val="3B4020C2"/>
    <w:rsid w:val="3BAF0F4D"/>
    <w:rsid w:val="3DE3404E"/>
    <w:rsid w:val="488E20F3"/>
    <w:rsid w:val="4AE23511"/>
    <w:rsid w:val="4C5F2E9E"/>
    <w:rsid w:val="4CD055E9"/>
    <w:rsid w:val="53C21724"/>
    <w:rsid w:val="5A137399"/>
    <w:rsid w:val="5BA243C8"/>
    <w:rsid w:val="5C946280"/>
    <w:rsid w:val="63427461"/>
    <w:rsid w:val="64C30152"/>
    <w:rsid w:val="65CB25FB"/>
    <w:rsid w:val="686D407D"/>
    <w:rsid w:val="6A5C597D"/>
    <w:rsid w:val="6ACA50FB"/>
    <w:rsid w:val="6C2F7106"/>
    <w:rsid w:val="6F3959F5"/>
    <w:rsid w:val="71721747"/>
    <w:rsid w:val="73083763"/>
    <w:rsid w:val="766E5A3D"/>
    <w:rsid w:val="77EB010C"/>
    <w:rsid w:val="7A833A12"/>
    <w:rsid w:val="7E502F2C"/>
    <w:rsid w:val="7F452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0"/>
    <w:pPr>
      <w:spacing w:after="120" w:afterLines="0"/>
      <w:ind w:left="420" w:leftChars="200"/>
    </w:pPr>
  </w:style>
  <w:style w:type="paragraph" w:styleId="6">
    <w:name w:val="Body Text"/>
    <w:basedOn w:val="1"/>
    <w:link w:val="13"/>
    <w:qFormat/>
    <w:uiPriority w:val="99"/>
    <w:pPr>
      <w:spacing w:beforeLines="30"/>
    </w:pPr>
    <w:rPr>
      <w:rFonts w:ascii="仿宋_GB2312" w:eastAsia="仿宋_GB2312"/>
      <w:kern w:val="0"/>
      <w:sz w:val="30"/>
    </w:rPr>
  </w:style>
  <w:style w:type="paragraph" w:styleId="7">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8">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character" w:styleId="11">
    <w:name w:val="Strong"/>
    <w:basedOn w:val="10"/>
    <w:qFormat/>
    <w:uiPriority w:val="99"/>
    <w:rPr>
      <w:b/>
    </w:rPr>
  </w:style>
  <w:style w:type="character" w:styleId="12">
    <w:name w:val="Hyperlink"/>
    <w:basedOn w:val="10"/>
    <w:qFormat/>
    <w:uiPriority w:val="0"/>
    <w:rPr>
      <w:color w:val="0000FF"/>
      <w:u w:val="single"/>
    </w:rPr>
  </w:style>
  <w:style w:type="character" w:customStyle="1" w:styleId="13">
    <w:name w:val="正文文本 Char"/>
    <w:link w:val="6"/>
    <w:qFormat/>
    <w:locked/>
    <w:uiPriority w:val="99"/>
    <w:rPr>
      <w:rFonts w:ascii="仿宋_GB2312" w:eastAsia="仿宋_GB2312"/>
      <w:kern w:val="0"/>
      <w:sz w:val="30"/>
    </w:rPr>
  </w:style>
  <w:style w:type="character" w:customStyle="1" w:styleId="14">
    <w:name w:val="标题 2 Char"/>
    <w:basedOn w:val="10"/>
    <w:link w:val="5"/>
    <w:qFormat/>
    <w:uiPriority w:val="9"/>
    <w:rPr>
      <w:rFonts w:asciiTheme="majorHAnsi" w:hAnsiTheme="majorHAnsi" w:eastAsiaTheme="majorEastAsia" w:cstheme="majorBidi"/>
      <w:b/>
      <w:bCs/>
      <w:sz w:val="32"/>
      <w:szCs w:val="32"/>
    </w:rPr>
  </w:style>
  <w:style w:type="character" w:customStyle="1" w:styleId="15">
    <w:name w:val="标题 1 Char"/>
    <w:basedOn w:val="10"/>
    <w:link w:val="4"/>
    <w:qFormat/>
    <w:uiPriority w:val="9"/>
    <w:rPr>
      <w:b/>
      <w:bCs/>
      <w:kern w:val="44"/>
      <w:sz w:val="44"/>
      <w:szCs w:val="44"/>
    </w:rPr>
  </w:style>
  <w:style w:type="paragraph" w:customStyle="1" w:styleId="1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17">
    <w:name w:val="font51"/>
    <w:basedOn w:val="10"/>
    <w:qFormat/>
    <w:uiPriority w:val="0"/>
    <w:rPr>
      <w:rFonts w:hint="eastAsia" w:ascii="宋体" w:hAnsi="宋体" w:eastAsia="宋体" w:cs="宋体"/>
      <w:color w:val="000000"/>
      <w:sz w:val="22"/>
      <w:szCs w:val="22"/>
      <w:u w:val="none"/>
    </w:rPr>
  </w:style>
  <w:style w:type="character" w:customStyle="1" w:styleId="18">
    <w:name w:val="font41"/>
    <w:basedOn w:val="10"/>
    <w:qFormat/>
    <w:uiPriority w:val="0"/>
    <w:rPr>
      <w:rFonts w:hint="eastAsia" w:ascii="宋体" w:hAnsi="宋体" w:eastAsia="宋体" w:cs="宋体"/>
      <w:color w:val="000000"/>
      <w:sz w:val="22"/>
      <w:szCs w:val="22"/>
      <w:u w:val="none"/>
    </w:rPr>
  </w:style>
  <w:style w:type="character" w:customStyle="1" w:styleId="19">
    <w:name w:val="font61"/>
    <w:basedOn w:val="10"/>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16996</Words>
  <Characters>18462</Characters>
  <Lines>0</Lines>
  <Paragraphs>0</Paragraphs>
  <TotalTime>0</TotalTime>
  <ScaleCrop>false</ScaleCrop>
  <LinksUpToDate>false</LinksUpToDate>
  <CharactersWithSpaces>18531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2022-04-15T07:59:00Z</dcterms:created>
  <dc:creator>Administrator</dc:creator>
  <cp:lastModifiedBy>宁静思远</cp:lastModifiedBy>
  <dcterms:modified xsi:type="dcterms:W3CDTF">2023-07-12T08:10:51Z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61C97B50ED4F4863974F0304766D5655</vt:lpwstr>
  </property>
</Properties>
</file>