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77193"/>
      <w:bookmarkStart w:id="2" w:name="_Toc15378441"/>
      <w:bookmarkStart w:id="3" w:name="_Toc15396597"/>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default"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2022年度</w:t>
      </w:r>
    </w:p>
    <w:bookmarkEnd w:id="0"/>
    <w:bookmarkEnd w:id="1"/>
    <w:bookmarkEnd w:id="2"/>
    <w:bookmarkEnd w:id="3"/>
    <w:bookmarkEnd w:id="4"/>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78442"/>
      <w:bookmarkStart w:id="9" w:name="_Toc15377194"/>
      <w:bookmarkStart w:id="10" w:name="_Toc15377426"/>
      <w:r>
        <w:rPr>
          <w:rFonts w:hint="eastAsia" w:ascii="方正小标宋简体" w:hAnsi="方正小标宋简体" w:eastAsia="方正小标宋简体" w:cs="方正小标宋简体"/>
          <w:sz w:val="72"/>
          <w:szCs w:val="72"/>
        </w:rPr>
        <w:t>广元市</w:t>
      </w:r>
      <w:bookmarkEnd w:id="5"/>
      <w:bookmarkStart w:id="11" w:name="_Toc15306268"/>
      <w:r>
        <w:rPr>
          <w:rFonts w:hint="eastAsia" w:ascii="方正小标宋简体" w:hAnsi="方正小标宋简体" w:eastAsia="方正小标宋简体" w:cs="方正小标宋简体"/>
          <w:sz w:val="72"/>
          <w:szCs w:val="72"/>
        </w:rPr>
        <w:t>中级人民法院</w:t>
      </w:r>
      <w:bookmarkStart w:id="67" w:name="_GoBack"/>
      <w:bookmarkEnd w:id="67"/>
    </w:p>
    <w:p>
      <w:pPr>
        <w:adjustRightInd w:val="0"/>
        <w:snapToGrid w:val="0"/>
        <w:spacing w:line="1600" w:lineRule="exact"/>
        <w:jc w:val="center"/>
        <w:outlineLvl w:val="0"/>
        <w:rPr>
          <w:rFonts w:ascii="方正小标宋简体" w:hAnsi="方正小标宋简体" w:eastAsia="方正小标宋简体" w:cs="方正小标宋简体"/>
          <w:sz w:val="96"/>
          <w:szCs w:val="72"/>
        </w:rPr>
      </w:pPr>
      <w:r>
        <w:rPr>
          <w:rFonts w:hint="eastAsia" w:ascii="方正小标宋简体" w:hAnsi="方正小标宋简体" w:eastAsia="方正小标宋简体" w:cs="方正小标宋简体"/>
          <w:sz w:val="96"/>
          <w:szCs w:val="72"/>
        </w:rPr>
        <w:t>部</w:t>
      </w:r>
    </w:p>
    <w:p>
      <w:pPr>
        <w:adjustRightInd w:val="0"/>
        <w:snapToGrid w:val="0"/>
        <w:spacing w:line="1600" w:lineRule="exact"/>
        <w:jc w:val="center"/>
        <w:outlineLvl w:val="0"/>
        <w:rPr>
          <w:rFonts w:ascii="方正小标宋简体" w:hAnsi="方正小标宋简体" w:eastAsia="方正小标宋简体" w:cs="方正小标宋简体"/>
          <w:sz w:val="96"/>
          <w:szCs w:val="72"/>
        </w:rPr>
      </w:pPr>
      <w:r>
        <w:rPr>
          <w:rFonts w:hint="eastAsia" w:ascii="方正小标宋简体" w:hAnsi="方正小标宋简体" w:eastAsia="方正小标宋简体" w:cs="方正小标宋简体"/>
          <w:sz w:val="96"/>
          <w:szCs w:val="72"/>
        </w:rPr>
        <w:t>门</w:t>
      </w:r>
    </w:p>
    <w:p>
      <w:pPr>
        <w:adjustRightInd w:val="0"/>
        <w:snapToGrid w:val="0"/>
        <w:spacing w:line="1600" w:lineRule="exact"/>
        <w:jc w:val="center"/>
        <w:outlineLvl w:val="0"/>
        <w:rPr>
          <w:rFonts w:ascii="方正小标宋简体" w:hAnsi="方正小标宋简体" w:eastAsia="方正小标宋简体" w:cs="方正小标宋简体"/>
          <w:sz w:val="96"/>
          <w:szCs w:val="72"/>
        </w:rPr>
      </w:pPr>
      <w:r>
        <w:rPr>
          <w:rFonts w:hint="eastAsia" w:ascii="方正小标宋简体" w:hAnsi="方正小标宋简体" w:eastAsia="方正小标宋简体" w:cs="方正小标宋简体"/>
          <w:sz w:val="96"/>
          <w:szCs w:val="72"/>
        </w:rPr>
        <w:t>决</w:t>
      </w:r>
    </w:p>
    <w:p>
      <w:pPr>
        <w:adjustRightInd w:val="0"/>
        <w:snapToGrid w:val="0"/>
        <w:spacing w:line="1600" w:lineRule="exact"/>
        <w:jc w:val="center"/>
        <w:outlineLvl w:val="0"/>
        <w:rPr>
          <w:rFonts w:ascii="方正小标宋简体" w:hAnsi="宋体" w:eastAsia="方正小标宋简体"/>
          <w:sz w:val="56"/>
          <w:szCs w:val="52"/>
        </w:rPr>
      </w:pPr>
      <w:r>
        <w:rPr>
          <w:rFonts w:hint="eastAsia" w:ascii="方正小标宋简体" w:hAnsi="方正小标宋简体" w:eastAsia="方正小标宋简体" w:cs="方正小标宋简体"/>
          <w:sz w:val="96"/>
          <w:szCs w:val="72"/>
        </w:rPr>
        <w:t>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p>
    <w:sdt>
      <w:sdtPr>
        <w:rPr>
          <w:lang w:val="zh-CN"/>
        </w:rPr>
        <w:id w:val="-319042366"/>
        <w:docPartObj>
          <w:docPartGallery w:val="Table of Contents"/>
          <w:docPartUnique/>
        </w:docPartObj>
      </w:sdtPr>
      <w:sdtEndPr>
        <w:rPr>
          <w:rFonts w:ascii="Times New Roman" w:hAnsi="Times New Roman" w:eastAsia="宋体" w:cs="Times New Roman"/>
          <w:color w:val="auto"/>
          <w:kern w:val="2"/>
          <w:sz w:val="21"/>
          <w:szCs w:val="24"/>
          <w:lang w:val="zh-CN"/>
        </w:rPr>
      </w:sdtEndPr>
      <w:sdtContent>
        <w:p>
          <w:pPr>
            <w:pStyle w:val="35"/>
            <w:spacing w:line="400" w:lineRule="exact"/>
            <w:jc w:val="center"/>
            <w:rPr>
              <w:rFonts w:ascii="黑体" w:hAnsi="黑体" w:eastAsia="黑体"/>
              <w:color w:val="auto"/>
              <w:sz w:val="40"/>
              <w:lang w:val="zh-CN"/>
            </w:rPr>
          </w:pPr>
          <w:r>
            <w:rPr>
              <w:rFonts w:ascii="黑体" w:hAnsi="黑体" w:eastAsia="黑体"/>
              <w:color w:val="auto"/>
              <w:sz w:val="40"/>
              <w:lang w:val="zh-CN"/>
            </w:rPr>
            <w:t>目</w:t>
          </w:r>
          <w:r>
            <w:rPr>
              <w:rFonts w:hint="eastAsia" w:ascii="黑体" w:hAnsi="黑体" w:eastAsia="黑体"/>
              <w:color w:val="auto"/>
              <w:sz w:val="40"/>
              <w:lang w:val="zh-CN"/>
            </w:rPr>
            <w:t xml:space="preserve">     </w:t>
          </w:r>
          <w:r>
            <w:rPr>
              <w:rFonts w:ascii="黑体" w:hAnsi="黑体" w:eastAsia="黑体"/>
              <w:color w:val="auto"/>
              <w:sz w:val="40"/>
              <w:lang w:val="zh-CN"/>
            </w:rPr>
            <w:t>录</w:t>
          </w:r>
        </w:p>
        <w:p>
          <w:pPr>
            <w:jc w:val="center"/>
          </w:pPr>
          <w:r>
            <w:rPr>
              <w:rFonts w:hint="eastAsia"/>
            </w:rPr>
            <w:t>公开时间：2023年10月</w:t>
          </w:r>
          <w:r>
            <w:rPr>
              <w:rFonts w:hint="eastAsia"/>
              <w:lang w:val="en-US" w:eastAsia="zh-CN"/>
            </w:rPr>
            <w:t>7</w:t>
          </w:r>
          <w:r>
            <w:rPr>
              <w:rFonts w:hint="eastAsia"/>
            </w:rPr>
            <w:t>日</w:t>
          </w:r>
        </w:p>
        <w:p>
          <w:pPr>
            <w:pStyle w:val="12"/>
            <w:spacing w:line="400" w:lineRule="exact"/>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部门概况</w:t>
          </w:r>
          <w:r>
            <w:rPr>
              <w:b/>
              <w:sz w:val="32"/>
              <w:szCs w:val="32"/>
            </w:rPr>
            <w:t xml:space="preserve"> </w:t>
          </w:r>
          <w:r>
            <w:ptab w:relativeTo="margin" w:alignment="right" w:leader="dot"/>
          </w:r>
          <w:r>
            <w:rPr>
              <w:b/>
              <w:bCs/>
              <w:lang w:val="zh-CN"/>
            </w:rPr>
            <w:t>1</w:t>
          </w:r>
        </w:p>
        <w:p>
          <w:pPr>
            <w:pStyle w:val="13"/>
            <w:spacing w:line="400" w:lineRule="exact"/>
            <w:ind w:firstLine="146" w:firstLineChars="61"/>
            <w:rPr>
              <w:sz w:val="24"/>
            </w:rPr>
          </w:pPr>
          <w:r>
            <w:rPr>
              <w:rFonts w:hint="eastAsia"/>
              <w:sz w:val="24"/>
            </w:rPr>
            <w:t>一、部门职责</w:t>
          </w:r>
          <w:r>
            <w:rPr>
              <w:sz w:val="24"/>
            </w:rPr>
            <w:t xml:space="preserve"> </w:t>
          </w:r>
          <w:r>
            <w:rPr>
              <w:sz w:val="24"/>
            </w:rPr>
            <w:ptab w:relativeTo="margin" w:alignment="right" w:leader="dot"/>
          </w:r>
          <w:r>
            <w:rPr>
              <w:sz w:val="24"/>
              <w:lang w:val="zh-CN"/>
            </w:rPr>
            <w:t>1</w:t>
          </w:r>
        </w:p>
        <w:p>
          <w:pPr>
            <w:pStyle w:val="13"/>
            <w:adjustRightInd w:val="0"/>
            <w:snapToGrid w:val="0"/>
            <w:spacing w:line="400" w:lineRule="exact"/>
            <w:ind w:firstLine="146" w:firstLineChars="61"/>
            <w:jc w:val="left"/>
          </w:pPr>
          <w:r>
            <w:rPr>
              <w:rFonts w:hint="eastAsia"/>
              <w:sz w:val="24"/>
            </w:rPr>
            <w:t>二、机构设置</w:t>
          </w:r>
          <w:r>
            <w:ptab w:relativeTo="margin" w:alignment="right" w:leader="dot"/>
          </w:r>
          <w:r>
            <w:rPr>
              <w:lang w:val="zh-CN"/>
            </w:rPr>
            <w:t>1</w:t>
          </w:r>
        </w:p>
        <w:p>
          <w:pPr>
            <w:pStyle w:val="12"/>
            <w:spacing w:line="400" w:lineRule="exact"/>
            <w:jc w:val="both"/>
          </w:pPr>
          <w:r>
            <w:rPr>
              <w:rFonts w:hint="eastAsia" w:ascii="黑体" w:hAnsi="黑体" w:eastAsia="黑体"/>
              <w:sz w:val="32"/>
              <w:szCs w:val="32"/>
            </w:rPr>
            <w:t>第二部分 2022年度部门决算情况说明</w:t>
          </w:r>
          <w:r>
            <w:rPr>
              <w:b/>
              <w:sz w:val="32"/>
              <w:szCs w:val="32"/>
            </w:rPr>
            <w:t xml:space="preserve"> </w:t>
          </w:r>
          <w:r>
            <w:ptab w:relativeTo="margin" w:alignment="right" w:leader="dot"/>
          </w:r>
          <w:r>
            <w:rPr>
              <w:b/>
              <w:bCs/>
              <w:lang w:val="zh-CN"/>
            </w:rPr>
            <w:t>2</w:t>
          </w:r>
        </w:p>
        <w:p>
          <w:pPr>
            <w:pStyle w:val="13"/>
            <w:spacing w:line="400" w:lineRule="exact"/>
            <w:ind w:firstLine="146" w:firstLineChars="61"/>
            <w:rPr>
              <w:sz w:val="24"/>
            </w:rPr>
          </w:pPr>
          <w:r>
            <w:rPr>
              <w:rFonts w:hint="eastAsia"/>
              <w:sz w:val="24"/>
            </w:rPr>
            <w:t>一、收入支出决算总体情况说明</w:t>
          </w:r>
          <w:r>
            <w:rPr>
              <w:sz w:val="24"/>
            </w:rPr>
            <w:t xml:space="preserve"> </w:t>
          </w:r>
          <w:r>
            <w:rPr>
              <w:sz w:val="24"/>
            </w:rPr>
            <w:ptab w:relativeTo="margin" w:alignment="right" w:leader="dot"/>
          </w:r>
          <w:r>
            <w:rPr>
              <w:sz w:val="24"/>
              <w:lang w:val="zh-CN"/>
            </w:rPr>
            <w:t>2</w:t>
          </w:r>
        </w:p>
        <w:p>
          <w:pPr>
            <w:pStyle w:val="8"/>
            <w:spacing w:line="400" w:lineRule="exact"/>
            <w:ind w:left="424" w:leftChars="202" w:firstLine="146" w:firstLineChars="61"/>
            <w:rPr>
              <w:lang w:val="zh-CN"/>
            </w:rPr>
          </w:pPr>
          <w:r>
            <w:rPr>
              <w:rFonts w:hint="eastAsia"/>
              <w:sz w:val="24"/>
            </w:rPr>
            <w:t>二、收入决算情况说明</w:t>
          </w:r>
          <w:r>
            <w:rPr>
              <w:sz w:val="24"/>
            </w:rPr>
            <w:t xml:space="preserve"> </w:t>
          </w:r>
          <w:r>
            <w:ptab w:relativeTo="margin" w:alignment="right" w:leader="dot"/>
          </w:r>
          <w:r>
            <w:rPr>
              <w:lang w:val="zh-CN"/>
            </w:rPr>
            <w:t>2</w:t>
          </w:r>
        </w:p>
        <w:p>
          <w:pPr>
            <w:pStyle w:val="8"/>
            <w:spacing w:line="400" w:lineRule="exact"/>
            <w:ind w:left="424" w:leftChars="202" w:firstLine="146" w:firstLineChars="61"/>
            <w:rPr>
              <w:lang w:val="zh-CN"/>
            </w:rPr>
          </w:pPr>
          <w:r>
            <w:rPr>
              <w:rFonts w:hint="eastAsia"/>
              <w:sz w:val="24"/>
            </w:rPr>
            <w:t>三、支出决算情况说明</w:t>
          </w:r>
          <w:r>
            <w:ptab w:relativeTo="margin" w:alignment="right" w:leader="dot"/>
          </w:r>
          <w:r>
            <w:t>3</w:t>
          </w:r>
        </w:p>
        <w:p>
          <w:pPr>
            <w:pStyle w:val="13"/>
            <w:adjustRightInd w:val="0"/>
            <w:snapToGrid w:val="0"/>
            <w:spacing w:line="400" w:lineRule="exact"/>
            <w:ind w:firstLine="146" w:firstLineChars="61"/>
            <w:jc w:val="left"/>
            <w:rPr>
              <w:rFonts w:ascii="仿宋" w:hAnsi="仿宋" w:eastAsia="仿宋" w:cstheme="minorBidi"/>
              <w:sz w:val="32"/>
              <w:szCs w:val="32"/>
            </w:rPr>
          </w:pPr>
          <w:r>
            <w:rPr>
              <w:rFonts w:hint="eastAsia"/>
              <w:sz w:val="24"/>
            </w:rPr>
            <w:t>四、财政拨款收入支出决算总体情况说明</w:t>
          </w:r>
          <w:r>
            <w:rPr>
              <w:sz w:val="24"/>
            </w:rPr>
            <w:ptab w:relativeTo="margin" w:alignment="right" w:leader="dot"/>
          </w:r>
          <w:r>
            <w:rPr>
              <w:sz w:val="24"/>
              <w:lang w:val="zh-CN"/>
            </w:rPr>
            <w:t>4</w:t>
          </w:r>
        </w:p>
        <w:p>
          <w:pPr>
            <w:pStyle w:val="13"/>
            <w:adjustRightInd w:val="0"/>
            <w:snapToGrid w:val="0"/>
            <w:spacing w:line="400" w:lineRule="exact"/>
            <w:ind w:firstLine="146" w:firstLineChars="61"/>
            <w:jc w:val="left"/>
            <w:rPr>
              <w:sz w:val="24"/>
            </w:rPr>
          </w:pPr>
          <w:r>
            <w:rPr>
              <w:rFonts w:hint="eastAsia"/>
              <w:sz w:val="24"/>
            </w:rPr>
            <w:t>五、一般公共预算财政拨款支出决算情况说明</w:t>
          </w:r>
          <w:r>
            <w:ptab w:relativeTo="margin" w:alignment="right" w:leader="dot"/>
          </w:r>
          <w:r>
            <w:rPr>
              <w:lang w:val="zh-CN"/>
            </w:rPr>
            <w:t>4</w:t>
          </w:r>
        </w:p>
        <w:p>
          <w:pPr>
            <w:pStyle w:val="13"/>
            <w:adjustRightInd w:val="0"/>
            <w:snapToGrid w:val="0"/>
            <w:spacing w:line="400" w:lineRule="exact"/>
            <w:ind w:firstLine="146" w:firstLineChars="61"/>
            <w:jc w:val="left"/>
            <w:rPr>
              <w:sz w:val="24"/>
            </w:rPr>
          </w:pPr>
          <w:r>
            <w:rPr>
              <w:rFonts w:hint="eastAsia"/>
              <w:sz w:val="24"/>
            </w:rPr>
            <w:t>六、一般公共预算财政拨款基本支出决算情况说明</w:t>
          </w:r>
          <w:r>
            <w:ptab w:relativeTo="margin" w:alignment="right" w:leader="dot"/>
          </w:r>
          <w:r>
            <w:rPr>
              <w:lang w:val="zh-CN"/>
            </w:rPr>
            <w:t>7</w:t>
          </w:r>
        </w:p>
        <w:p>
          <w:pPr>
            <w:pStyle w:val="13"/>
            <w:adjustRightInd w:val="0"/>
            <w:snapToGrid w:val="0"/>
            <w:spacing w:line="400" w:lineRule="exact"/>
            <w:ind w:left="0" w:leftChars="0" w:firstLine="566" w:firstLineChars="236"/>
            <w:jc w:val="left"/>
            <w:rPr>
              <w:sz w:val="24"/>
            </w:rPr>
          </w:pPr>
          <w:r>
            <w:rPr>
              <w:rFonts w:hint="eastAsia"/>
              <w:sz w:val="24"/>
            </w:rPr>
            <w:t>七、财政拨款“三公”经费支出决算情况说明</w:t>
          </w:r>
          <w:r>
            <w:rPr>
              <w:sz w:val="24"/>
            </w:rPr>
            <w:ptab w:relativeTo="margin" w:alignment="right" w:leader="dot"/>
          </w:r>
          <w:r>
            <w:rPr>
              <w:sz w:val="24"/>
              <w:lang w:val="zh-CN"/>
            </w:rPr>
            <w:t>7</w:t>
          </w:r>
        </w:p>
        <w:p>
          <w:pPr>
            <w:pStyle w:val="13"/>
            <w:adjustRightInd w:val="0"/>
            <w:snapToGrid w:val="0"/>
            <w:spacing w:line="400" w:lineRule="exact"/>
            <w:ind w:firstLine="146" w:firstLineChars="61"/>
            <w:jc w:val="left"/>
            <w:rPr>
              <w:sz w:val="24"/>
            </w:rPr>
          </w:pPr>
          <w:r>
            <w:rPr>
              <w:rFonts w:hint="eastAsia"/>
              <w:sz w:val="24"/>
            </w:rPr>
            <w:t>八、政府性基金预算支出决算情况说明</w:t>
          </w:r>
          <w:r>
            <w:ptab w:relativeTo="margin" w:alignment="right" w:leader="dot"/>
          </w:r>
          <w:r>
            <w:rPr>
              <w:lang w:val="zh-CN"/>
            </w:rPr>
            <w:t>9</w:t>
          </w:r>
        </w:p>
        <w:p>
          <w:pPr>
            <w:pStyle w:val="13"/>
            <w:adjustRightInd w:val="0"/>
            <w:snapToGrid w:val="0"/>
            <w:spacing w:line="400" w:lineRule="exact"/>
            <w:ind w:leftChars="0" w:firstLine="146" w:firstLineChars="61"/>
            <w:jc w:val="left"/>
            <w:rPr>
              <w:sz w:val="24"/>
            </w:rPr>
          </w:pPr>
          <w:r>
            <w:rPr>
              <w:rFonts w:hint="eastAsia"/>
              <w:sz w:val="24"/>
            </w:rPr>
            <w:t>九、国有资本经营预算支出决算情况说明</w:t>
          </w:r>
          <w:r>
            <w:ptab w:relativeTo="margin" w:alignment="right" w:leader="dot"/>
          </w:r>
          <w:r>
            <w:rPr>
              <w:lang w:val="zh-CN"/>
            </w:rPr>
            <w:t>9</w:t>
          </w:r>
        </w:p>
        <w:p>
          <w:pPr>
            <w:adjustRightInd w:val="0"/>
            <w:snapToGrid w:val="0"/>
            <w:spacing w:line="400" w:lineRule="exact"/>
            <w:ind w:firstLine="566" w:firstLineChars="236"/>
            <w:jc w:val="left"/>
            <w:rPr>
              <w:rFonts w:asciiTheme="minorEastAsia" w:hAnsiTheme="minorEastAsia" w:eastAsiaTheme="minorEastAsia" w:cstheme="minorEastAsia"/>
              <w:sz w:val="32"/>
              <w:szCs w:val="32"/>
            </w:rPr>
          </w:pPr>
          <w:r>
            <w:rPr>
              <w:rFonts w:hint="eastAsia"/>
              <w:sz w:val="24"/>
            </w:rPr>
            <w:t>十、其他重要事项的情况说明</w:t>
          </w:r>
          <w:r>
            <w:rPr>
              <w:sz w:val="24"/>
            </w:rPr>
            <w:ptab w:relativeTo="margin" w:alignment="right" w:leader="dot"/>
          </w:r>
          <w:r>
            <w:rPr>
              <w:sz w:val="24"/>
              <w:lang w:val="zh-CN"/>
            </w:rPr>
            <w:t>9</w:t>
          </w:r>
        </w:p>
        <w:p>
          <w:pPr>
            <w:pStyle w:val="12"/>
            <w:adjustRightInd w:val="0"/>
            <w:snapToGrid w:val="0"/>
            <w:spacing w:before="0" w:line="400" w:lineRule="exact"/>
            <w:jc w:val="left"/>
            <w:rPr>
              <w:b/>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名词解释</w:t>
          </w:r>
          <w:r>
            <w:rPr>
              <w:b/>
              <w:sz w:val="32"/>
              <w:szCs w:val="32"/>
            </w:rPr>
            <w:t xml:space="preserve"> </w:t>
          </w:r>
          <w:r>
            <w:ptab w:relativeTo="margin" w:alignment="right" w:leader="dot"/>
          </w:r>
          <w:r>
            <w:rPr>
              <w:b/>
              <w:bCs/>
              <w:lang w:val="zh-CN"/>
            </w:rPr>
            <w:t>11</w:t>
          </w:r>
        </w:p>
        <w:p>
          <w:pPr>
            <w:pStyle w:val="12"/>
            <w:adjustRightInd w:val="0"/>
            <w:snapToGrid w:val="0"/>
            <w:spacing w:before="0" w:line="400" w:lineRule="exact"/>
            <w:jc w:val="left"/>
            <w:rPr>
              <w:rFonts w:hint="eastAsia" w:eastAsia="仿宋"/>
              <w:b/>
              <w:sz w:val="32"/>
              <w:szCs w:val="32"/>
              <w:lang w:eastAsia="zh-CN"/>
            </w:rPr>
          </w:pPr>
          <w:r>
            <w:rPr>
              <w:rFonts w:hint="eastAsia"/>
              <w:b/>
              <w:sz w:val="32"/>
              <w:szCs w:val="32"/>
            </w:rPr>
            <w:t>第</w:t>
          </w:r>
          <w:r>
            <w:rPr>
              <w:rFonts w:hint="eastAsia" w:ascii="黑体" w:hAnsi="黑体" w:eastAsia="黑体"/>
              <w:sz w:val="32"/>
              <w:szCs w:val="32"/>
            </w:rPr>
            <w:t>四部分</w:t>
          </w:r>
          <w:r>
            <w:rPr>
              <w:rFonts w:ascii="黑体" w:hAnsi="黑体" w:eastAsia="黑体"/>
              <w:sz w:val="32"/>
              <w:szCs w:val="32"/>
            </w:rPr>
            <w:t xml:space="preserve"> </w:t>
          </w:r>
          <w:r>
            <w:rPr>
              <w:rFonts w:hint="eastAsia" w:ascii="黑体" w:hAnsi="黑体" w:eastAsia="黑体"/>
              <w:sz w:val="32"/>
              <w:szCs w:val="32"/>
            </w:rPr>
            <w:t>附件</w:t>
          </w:r>
          <w:r>
            <w:ptab w:relativeTo="margin" w:alignment="right" w:leader="dot"/>
          </w:r>
          <w:r>
            <w:t>1</w:t>
          </w:r>
          <w:r>
            <w:rPr>
              <w:rFonts w:hint="eastAsia"/>
              <w:b/>
              <w:bCs/>
              <w:lang w:val="en-US" w:eastAsia="zh-CN"/>
            </w:rPr>
            <w:t>5</w:t>
          </w:r>
        </w:p>
        <w:p>
          <w:pPr>
            <w:pStyle w:val="12"/>
            <w:adjustRightInd w:val="0"/>
            <w:snapToGrid w:val="0"/>
            <w:spacing w:before="0" w:line="400" w:lineRule="exact"/>
            <w:jc w:val="left"/>
            <w:rPr>
              <w:rFonts w:hint="eastAsia" w:eastAsia="仿宋"/>
              <w:b/>
              <w:bCs/>
              <w:lang w:val="en-US" w:eastAsia="zh-CN"/>
            </w:rPr>
          </w:pPr>
          <w:r>
            <w:rPr>
              <w:rFonts w:hint="eastAsia" w:ascii="黑体" w:hAnsi="黑体" w:eastAsia="黑体"/>
              <w:sz w:val="32"/>
              <w:szCs w:val="32"/>
            </w:rPr>
            <w:t>第五部分</w:t>
          </w:r>
          <w:r>
            <w:rPr>
              <w:rFonts w:ascii="黑体" w:hAnsi="黑体" w:eastAsia="黑体"/>
              <w:sz w:val="32"/>
              <w:szCs w:val="32"/>
            </w:rPr>
            <w:t xml:space="preserve"> </w:t>
          </w:r>
          <w:r>
            <w:rPr>
              <w:rFonts w:hint="eastAsia" w:ascii="黑体" w:hAnsi="黑体" w:eastAsia="黑体"/>
              <w:sz w:val="32"/>
              <w:szCs w:val="32"/>
            </w:rPr>
            <w:t>附表</w:t>
          </w:r>
          <w:r>
            <w:rPr>
              <w:b/>
              <w:sz w:val="32"/>
              <w:szCs w:val="32"/>
            </w:rPr>
            <w:t xml:space="preserve"> </w:t>
          </w:r>
          <w:r>
            <w:ptab w:relativeTo="margin" w:alignment="right" w:leader="dot"/>
          </w:r>
          <w:r>
            <w:t>1</w:t>
          </w:r>
          <w:r>
            <w:rPr>
              <w:rFonts w:hint="eastAsia"/>
              <w:lang w:val="en-US" w:eastAsia="zh-CN"/>
            </w:rPr>
            <w:t>49</w:t>
          </w:r>
        </w:p>
        <w:p>
          <w:pPr>
            <w:pStyle w:val="13"/>
            <w:adjustRightInd w:val="0"/>
            <w:snapToGrid w:val="0"/>
            <w:spacing w:line="400" w:lineRule="exact"/>
            <w:ind w:firstLine="146" w:firstLineChars="61"/>
            <w:jc w:val="left"/>
            <w:rPr>
              <w:rFonts w:hint="eastAsia" w:eastAsia="宋体"/>
              <w:sz w:val="24"/>
              <w:lang w:val="en-US" w:eastAsia="zh-CN"/>
            </w:rPr>
          </w:pPr>
          <w:r>
            <w:rPr>
              <w:rFonts w:hint="eastAsia"/>
              <w:sz w:val="24"/>
            </w:rPr>
            <w:t>一、收入支出决算总表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rFonts w:hint="eastAsia" w:eastAsia="宋体"/>
              <w:sz w:val="24"/>
              <w:lang w:val="en-US" w:eastAsia="zh-CN"/>
            </w:rPr>
          </w:pPr>
          <w:r>
            <w:rPr>
              <w:rFonts w:hint="eastAsia"/>
              <w:sz w:val="24"/>
            </w:rPr>
            <w:t>二、收入决算表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sz w:val="24"/>
            </w:rPr>
          </w:pPr>
          <w:r>
            <w:rPr>
              <w:rFonts w:hint="eastAsia"/>
              <w:sz w:val="24"/>
            </w:rPr>
            <w:t>三、支出决算表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sz w:val="24"/>
            </w:rPr>
          </w:pPr>
          <w:r>
            <w:rPr>
              <w:rFonts w:hint="eastAsia"/>
              <w:sz w:val="24"/>
            </w:rPr>
            <w:t>四、财政拨款收入支出决算总表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sz w:val="24"/>
            </w:rPr>
          </w:pPr>
          <w:r>
            <w:rPr>
              <w:rFonts w:hint="eastAsia"/>
              <w:sz w:val="24"/>
            </w:rPr>
            <w:t>五、财政拨款支出决算明细表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sz w:val="24"/>
            </w:rPr>
          </w:pPr>
          <w:r>
            <w:rPr>
              <w:rFonts w:hint="eastAsia"/>
              <w:sz w:val="24"/>
            </w:rPr>
            <w:t>六、一般公共预算财政拨款支出决算表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sz w:val="24"/>
            </w:rPr>
          </w:pPr>
          <w:r>
            <w:rPr>
              <w:rFonts w:hint="eastAsia"/>
              <w:sz w:val="24"/>
            </w:rPr>
            <w:t>七、一般公共预算财政拨款支出决算明细表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sz w:val="24"/>
            </w:rPr>
          </w:pPr>
          <w:r>
            <w:rPr>
              <w:rFonts w:hint="eastAsia"/>
              <w:sz w:val="24"/>
            </w:rPr>
            <w:t>八、一般公共预算财政拨款基本支出决算明细表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sz w:val="24"/>
            </w:rPr>
          </w:pPr>
          <w:r>
            <w:rPr>
              <w:rFonts w:hint="eastAsia"/>
              <w:sz w:val="24"/>
            </w:rPr>
            <w:t>九、一般公共预算财政拨款项目支出决算表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sz w:val="24"/>
            </w:rPr>
          </w:pPr>
          <w:r>
            <w:rPr>
              <w:rFonts w:hint="eastAsia"/>
              <w:sz w:val="24"/>
            </w:rPr>
            <w:t>十、政府性基金预算财政拨款收入支出决算表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sz w:val="24"/>
            </w:rPr>
          </w:pPr>
          <w:r>
            <w:rPr>
              <w:rFonts w:hint="eastAsia"/>
              <w:sz w:val="24"/>
            </w:rPr>
            <w:t>十一、国有资本经营预算财政拨款收入支出决算表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sz w:val="24"/>
            </w:rPr>
          </w:pPr>
          <w:r>
            <w:rPr>
              <w:rFonts w:hint="eastAsia"/>
              <w:sz w:val="24"/>
            </w:rPr>
            <w:t>十二、国有资本经营预算财政拨款支出决算表</w:t>
          </w:r>
          <w:r>
            <w:rPr>
              <w:sz w:val="24"/>
            </w:rPr>
            <w:ptab w:relativeTo="margin" w:alignment="right" w:leader="dot"/>
          </w:r>
          <w:r>
            <w:rPr>
              <w:sz w:val="24"/>
            </w:rPr>
            <w:t>1</w:t>
          </w:r>
          <w:r>
            <w:rPr>
              <w:rFonts w:hint="eastAsia"/>
              <w:sz w:val="24"/>
              <w:lang w:val="en-US" w:eastAsia="zh-CN"/>
            </w:rPr>
            <w:t>49</w:t>
          </w:r>
        </w:p>
        <w:p>
          <w:pPr>
            <w:pStyle w:val="13"/>
            <w:adjustRightInd w:val="0"/>
            <w:snapToGrid w:val="0"/>
            <w:spacing w:line="400" w:lineRule="exact"/>
            <w:ind w:firstLine="146" w:firstLineChars="61"/>
            <w:jc w:val="left"/>
            <w:rPr>
              <w:lang w:val="zh-CN"/>
            </w:rPr>
          </w:pPr>
          <w:r>
            <w:rPr>
              <w:rFonts w:hint="eastAsia"/>
              <w:sz w:val="24"/>
            </w:rPr>
            <w:t>十三、财政拨款“三公”经费支出决算表</w:t>
          </w:r>
          <w:r>
            <w:rPr>
              <w:sz w:val="24"/>
            </w:rPr>
            <w:ptab w:relativeTo="margin" w:alignment="right" w:leader="dot"/>
          </w:r>
          <w:r>
            <w:rPr>
              <w:sz w:val="24"/>
            </w:rPr>
            <w:t>1</w:t>
          </w:r>
          <w:r>
            <w:rPr>
              <w:rFonts w:hint="eastAsia"/>
              <w:sz w:val="24"/>
              <w:lang w:val="en-US" w:eastAsia="zh-CN"/>
            </w:rPr>
            <w:t>49</w:t>
          </w:r>
        </w:p>
      </w:sdtContent>
    </w:sdt>
    <w:p>
      <w:pPr>
        <w:pStyle w:val="4"/>
        <w:jc w:val="center"/>
        <w:rPr>
          <w:rStyle w:val="27"/>
          <w:rFonts w:ascii="方正小标宋简体" w:hAnsi="黑体" w:eastAsia="方正小标宋简体"/>
          <w:b/>
          <w:bCs w:val="0"/>
        </w:rPr>
      </w:pPr>
      <w:bookmarkStart w:id="12" w:name="_Toc15396599"/>
      <w:bookmarkStart w:id="13" w:name="_Toc15377196"/>
      <w:r>
        <w:rPr>
          <w:rFonts w:hint="eastAsia" w:ascii="方正小标宋简体" w:hAnsi="黑体" w:eastAsia="方正小标宋简体"/>
          <w:b w:val="0"/>
        </w:rPr>
        <w:t xml:space="preserve">第一部分 </w:t>
      </w:r>
      <w:r>
        <w:rPr>
          <w:rStyle w:val="27"/>
          <w:rFonts w:hint="eastAsia" w:ascii="方正小标宋简体" w:hAnsi="黑体" w:eastAsia="方正小标宋简体"/>
          <w:b w:val="0"/>
          <w:bCs w:val="0"/>
        </w:rPr>
        <w:t>部门概况</w:t>
      </w:r>
      <w:bookmarkEnd w:id="12"/>
      <w:bookmarkEnd w:id="13"/>
    </w:p>
    <w:p>
      <w:pPr>
        <w:ind w:firstLine="566" w:firstLineChars="177"/>
        <w:rPr>
          <w:rFonts w:ascii="黑体" w:hAnsi="黑体" w:eastAsia="黑体"/>
          <w:sz w:val="32"/>
          <w:szCs w:val="32"/>
        </w:rPr>
      </w:pPr>
      <w:r>
        <w:rPr>
          <w:rFonts w:hint="eastAsia" w:ascii="黑体" w:hAnsi="黑体" w:eastAsia="黑体"/>
          <w:sz w:val="32"/>
          <w:szCs w:val="32"/>
        </w:rPr>
        <w:t>一、部门职责</w:t>
      </w:r>
    </w:p>
    <w:p>
      <w:pPr>
        <w:ind w:firstLine="566" w:firstLineChars="177"/>
        <w:rPr>
          <w:rFonts w:ascii="仿宋_GB2312" w:eastAsia="仿宋_GB2312"/>
          <w:sz w:val="32"/>
          <w:szCs w:val="32"/>
        </w:rPr>
      </w:pPr>
      <w:r>
        <w:rPr>
          <w:rFonts w:hint="eastAsia" w:ascii="仿宋_GB2312" w:eastAsia="仿宋_GB2312"/>
          <w:sz w:val="32"/>
          <w:szCs w:val="32"/>
        </w:rPr>
        <w:t>1.依法审判法律规定由本院办理的各类案件。</w:t>
      </w:r>
    </w:p>
    <w:p>
      <w:pPr>
        <w:ind w:firstLine="566" w:firstLineChars="177"/>
        <w:rPr>
          <w:rFonts w:ascii="仿宋_GB2312" w:eastAsia="仿宋_GB2312"/>
          <w:sz w:val="32"/>
          <w:szCs w:val="32"/>
        </w:rPr>
      </w:pPr>
      <w:r>
        <w:rPr>
          <w:rFonts w:hint="eastAsia" w:ascii="仿宋_GB2312" w:eastAsia="仿宋_GB2312"/>
          <w:sz w:val="32"/>
          <w:szCs w:val="32"/>
        </w:rPr>
        <w:t>2.监督、指导全市法院的审判工作。</w:t>
      </w:r>
    </w:p>
    <w:p>
      <w:pPr>
        <w:ind w:firstLine="566" w:firstLineChars="177"/>
        <w:rPr>
          <w:rFonts w:ascii="仿宋_GB2312" w:eastAsia="仿宋_GB2312"/>
          <w:sz w:val="32"/>
          <w:szCs w:val="32"/>
        </w:rPr>
      </w:pPr>
      <w:r>
        <w:rPr>
          <w:rFonts w:hint="eastAsia" w:ascii="仿宋_GB2312" w:eastAsia="仿宋_GB2312"/>
          <w:sz w:val="32"/>
          <w:szCs w:val="32"/>
        </w:rPr>
        <w:t>3.依法行使司法执行权和司法决定权，统一管理全市法院的执行工作。</w:t>
      </w:r>
    </w:p>
    <w:p>
      <w:pPr>
        <w:ind w:firstLine="566" w:firstLineChars="177"/>
        <w:rPr>
          <w:rFonts w:ascii="仿宋_GB2312" w:eastAsia="仿宋_GB2312"/>
          <w:sz w:val="32"/>
          <w:szCs w:val="32"/>
        </w:rPr>
      </w:pPr>
      <w:r>
        <w:rPr>
          <w:rFonts w:hint="eastAsia" w:ascii="仿宋_GB2312" w:eastAsia="仿宋_GB2312"/>
          <w:sz w:val="32"/>
          <w:szCs w:val="32"/>
        </w:rPr>
        <w:t>4.负责对本院的法官和其他工作人员进行教育、管理及组织专业培训，指导基层人民法院的思想政治、教育培训工作。</w:t>
      </w:r>
    </w:p>
    <w:p>
      <w:pPr>
        <w:ind w:firstLine="566" w:firstLineChars="177"/>
        <w:rPr>
          <w:rFonts w:ascii="仿宋_GB2312" w:eastAsia="仿宋_GB2312"/>
          <w:sz w:val="32"/>
          <w:szCs w:val="32"/>
        </w:rPr>
      </w:pPr>
      <w:r>
        <w:rPr>
          <w:rFonts w:hint="eastAsia" w:ascii="仿宋_GB2312" w:eastAsia="仿宋_GB2312"/>
          <w:sz w:val="32"/>
          <w:szCs w:val="32"/>
        </w:rPr>
        <w:t>5.协助市主管部门管理全市法院机构设置、人员编制和基层人民法院领导班子。</w:t>
      </w:r>
    </w:p>
    <w:p>
      <w:pPr>
        <w:ind w:firstLine="566" w:firstLineChars="177"/>
        <w:rPr>
          <w:rFonts w:ascii="仿宋_GB2312" w:eastAsia="仿宋_GB2312"/>
          <w:sz w:val="32"/>
          <w:szCs w:val="32"/>
        </w:rPr>
      </w:pPr>
      <w:r>
        <w:rPr>
          <w:rFonts w:hint="eastAsia" w:ascii="仿宋_GB2312" w:eastAsia="仿宋_GB2312"/>
          <w:sz w:val="32"/>
          <w:szCs w:val="32"/>
        </w:rPr>
        <w:t>6.领导全市人民法院的党风廉政建设和反腐倡廉工作。</w:t>
      </w:r>
    </w:p>
    <w:p>
      <w:pPr>
        <w:ind w:firstLine="566" w:firstLineChars="177"/>
        <w:rPr>
          <w:rFonts w:ascii="仿宋_GB2312" w:eastAsia="仿宋_GB2312"/>
          <w:sz w:val="32"/>
          <w:szCs w:val="32"/>
        </w:rPr>
      </w:pPr>
      <w:r>
        <w:rPr>
          <w:rFonts w:hint="eastAsia" w:ascii="仿宋_GB2312" w:eastAsia="仿宋_GB2312"/>
          <w:sz w:val="32"/>
          <w:szCs w:val="32"/>
        </w:rPr>
        <w:t>7.协调规划管理全市人民法院的“两庭”建设、信息化建设和物质装备建设。</w:t>
      </w:r>
    </w:p>
    <w:p>
      <w:pPr>
        <w:ind w:firstLine="566" w:firstLineChars="177"/>
        <w:rPr>
          <w:rFonts w:ascii="仿宋_GB2312" w:eastAsia="仿宋_GB2312"/>
          <w:sz w:val="32"/>
          <w:szCs w:val="32"/>
        </w:rPr>
      </w:pPr>
      <w:r>
        <w:rPr>
          <w:rFonts w:hint="eastAsia" w:ascii="仿宋_GB2312" w:eastAsia="仿宋_GB2312"/>
          <w:sz w:val="32"/>
          <w:szCs w:val="32"/>
        </w:rPr>
        <w:t>8.在审判工作中宣传法制，教育公民忠于祖国、自觉遵守宪法、法律和社会公德。</w:t>
      </w:r>
    </w:p>
    <w:p>
      <w:pPr>
        <w:ind w:firstLine="566" w:firstLineChars="177"/>
        <w:rPr>
          <w:rFonts w:ascii="仿宋_GB2312" w:eastAsia="仿宋_GB2312"/>
          <w:sz w:val="32"/>
          <w:szCs w:val="32"/>
        </w:rPr>
      </w:pPr>
      <w:r>
        <w:rPr>
          <w:rFonts w:hint="eastAsia" w:ascii="仿宋_GB2312" w:eastAsia="仿宋_GB2312"/>
          <w:sz w:val="32"/>
          <w:szCs w:val="32"/>
        </w:rPr>
        <w:t>9.对广元市人民代表大会及其常委会负责并报告工作。</w:t>
      </w:r>
    </w:p>
    <w:p>
      <w:pPr>
        <w:ind w:firstLine="566" w:firstLineChars="177"/>
        <w:rPr>
          <w:rFonts w:ascii="黑体" w:hAnsi="黑体" w:eastAsia="黑体"/>
          <w:sz w:val="32"/>
          <w:szCs w:val="32"/>
        </w:rPr>
      </w:pPr>
      <w:bookmarkStart w:id="14" w:name="_Toc15396601"/>
      <w:bookmarkStart w:id="15" w:name="_Toc15377200"/>
      <w:r>
        <w:rPr>
          <w:rFonts w:hint="eastAsia" w:ascii="黑体" w:hAnsi="黑体" w:eastAsia="黑体"/>
          <w:sz w:val="32"/>
          <w:szCs w:val="32"/>
        </w:rPr>
        <w:t>二、机构设置</w:t>
      </w:r>
      <w:bookmarkEnd w:id="14"/>
      <w:bookmarkEnd w:id="15"/>
    </w:p>
    <w:p>
      <w:pPr>
        <w:ind w:firstLine="566" w:firstLineChars="177"/>
        <w:rPr>
          <w:rFonts w:ascii="仿宋_GB2312" w:eastAsia="仿宋_GB2312"/>
          <w:sz w:val="32"/>
          <w:szCs w:val="32"/>
        </w:rPr>
      </w:pPr>
      <w:r>
        <w:rPr>
          <w:rFonts w:hint="eastAsia" w:ascii="仿宋_GB2312" w:eastAsia="仿宋_GB2312"/>
          <w:sz w:val="32"/>
          <w:szCs w:val="32"/>
        </w:rPr>
        <w:t>四川省广元市中级人民法院部门决算仅包含本级，无下属二级单位。</w:t>
      </w:r>
    </w:p>
    <w:p>
      <w:pPr>
        <w:pStyle w:val="4"/>
        <w:jc w:val="center"/>
        <w:rPr>
          <w:rFonts w:ascii="方正小标宋简体" w:hAnsi="黑体" w:eastAsia="方正小标宋简体"/>
          <w:b w:val="0"/>
        </w:rPr>
      </w:pPr>
      <w:r>
        <w:br w:type="page"/>
      </w:r>
      <w:bookmarkStart w:id="16" w:name="_Toc15377204"/>
      <w:bookmarkStart w:id="17" w:name="_Toc15396602"/>
      <w:r>
        <w:rPr>
          <w:rFonts w:hint="eastAsia" w:ascii="方正小标宋简体" w:hAnsi="黑体" w:eastAsia="方正小标宋简体"/>
          <w:b w:val="0"/>
        </w:rPr>
        <w:t>第二部分 2022年度部门决算情况说明</w:t>
      </w:r>
      <w:bookmarkEnd w:id="16"/>
      <w:bookmarkEnd w:id="17"/>
    </w:p>
    <w:p/>
    <w:p>
      <w:pPr>
        <w:pStyle w:val="26"/>
        <w:numPr>
          <w:ilvl w:val="0"/>
          <w:numId w:val="1"/>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2022年度收、支总计6274.53万元。与2021年相比，收、支总计各减少920.91万元，下降12.8</w:t>
      </w:r>
      <w:r>
        <w:rPr>
          <w:rFonts w:ascii="仿宋" w:hAnsi="仿宋" w:eastAsia="仿宋"/>
          <w:sz w:val="32"/>
          <w:szCs w:val="32"/>
        </w:rPr>
        <w:t>%</w:t>
      </w:r>
      <w:r>
        <w:rPr>
          <w:rFonts w:hint="eastAsia" w:ascii="仿宋" w:hAnsi="仿宋" w:eastAsia="仿宋"/>
          <w:sz w:val="32"/>
          <w:szCs w:val="32"/>
        </w:rPr>
        <w:t>。主要变动原因一是厉行节约，年初预算资金减少；二是上年加快资金支付进度，上年结转资金减少。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  单位：万元）</w:t>
      </w:r>
    </w:p>
    <w:p>
      <w:pPr>
        <w:pStyle w:val="2"/>
        <w:ind w:left="420"/>
      </w:pPr>
      <w:r>
        <w:drawing>
          <wp:inline distT="0" distB="0" distL="114300" distR="114300">
            <wp:extent cx="4572000" cy="2743200"/>
            <wp:effectExtent l="4445" t="4445" r="825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600" w:lineRule="exact"/>
        <w:ind w:firstLine="640" w:firstLineChars="200"/>
        <w:jc w:val="left"/>
        <w:rPr>
          <w:rFonts w:ascii="仿宋_GB2312" w:eastAsia="仿宋_GB2312"/>
          <w:sz w:val="32"/>
          <w:szCs w:val="32"/>
        </w:rPr>
      </w:pPr>
    </w:p>
    <w:p>
      <w:pPr>
        <w:pStyle w:val="26"/>
        <w:numPr>
          <w:ilvl w:val="0"/>
          <w:numId w:val="1"/>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22年本年收入合计4209.62万元，其中：一般公共预算财政拨款收入4209.62万元，占100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p>
    <w:p>
      <w:pPr>
        <w:pStyle w:val="2"/>
        <w:ind w:left="420"/>
      </w:pPr>
      <w:r>
        <w:drawing>
          <wp:inline distT="0" distB="0" distL="114300" distR="114300">
            <wp:extent cx="4572000" cy="2743200"/>
            <wp:effectExtent l="4445" t="4445" r="8255"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rPr>
      </w:pPr>
    </w:p>
    <w:p>
      <w:pPr>
        <w:pStyle w:val="26"/>
        <w:numPr>
          <w:ilvl w:val="0"/>
          <w:numId w:val="1"/>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22年本年支出合计5680.4万元，其中：基本支出3914.33万元，占68.9</w:t>
      </w:r>
      <w:r>
        <w:rPr>
          <w:rFonts w:ascii="仿宋" w:hAnsi="仿宋" w:eastAsia="仿宋"/>
          <w:sz w:val="32"/>
          <w:szCs w:val="32"/>
        </w:rPr>
        <w:t>%</w:t>
      </w:r>
      <w:r>
        <w:rPr>
          <w:rFonts w:hint="eastAsia" w:ascii="仿宋" w:hAnsi="仿宋" w:eastAsia="仿宋"/>
          <w:sz w:val="32"/>
          <w:szCs w:val="32"/>
        </w:rPr>
        <w:t>；项目支出1766.08万元，占31.1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p>
    <w:p>
      <w:pPr>
        <w:ind w:firstLine="420" w:firstLineChars="200"/>
      </w:pPr>
      <w:r>
        <w:drawing>
          <wp:inline distT="0" distB="0" distL="114300" distR="114300">
            <wp:extent cx="4572000" cy="2743200"/>
            <wp:effectExtent l="4445" t="4445" r="8255" b="825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24" w:name="_Toc15396606"/>
      <w:bookmarkStart w:id="25" w:name="_Toc15377208"/>
    </w:p>
    <w:p>
      <w:pPr>
        <w:ind w:firstLine="640" w:firstLineChars="200"/>
        <w:rPr>
          <w:rStyle w:val="28"/>
          <w:rFonts w:ascii="黑体" w:hAnsi="黑体" w:eastAsia="黑体"/>
          <w:b w:val="0"/>
        </w:rPr>
      </w:pPr>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22年财政拨款收、支总计6274.53万元。与</w:t>
      </w:r>
      <w:r>
        <w:rPr>
          <w:rFonts w:ascii="仿宋" w:hAnsi="仿宋" w:eastAsia="仿宋"/>
          <w:sz w:val="32"/>
          <w:szCs w:val="32"/>
        </w:rPr>
        <w:t>20</w:t>
      </w:r>
      <w:r>
        <w:rPr>
          <w:rFonts w:hint="eastAsia" w:ascii="仿宋" w:hAnsi="仿宋" w:eastAsia="仿宋"/>
          <w:sz w:val="32"/>
          <w:szCs w:val="32"/>
        </w:rPr>
        <w:t>21年相比，财政拨款收、支总计各减少920.91万元，增长12.8</w:t>
      </w:r>
      <w:r>
        <w:rPr>
          <w:rFonts w:ascii="仿宋" w:hAnsi="仿宋" w:eastAsia="仿宋"/>
          <w:sz w:val="32"/>
          <w:szCs w:val="32"/>
        </w:rPr>
        <w:t>%</w:t>
      </w:r>
      <w:r>
        <w:rPr>
          <w:rFonts w:hint="eastAsia" w:ascii="仿宋" w:hAnsi="仿宋" w:eastAsia="仿宋"/>
          <w:sz w:val="32"/>
          <w:szCs w:val="32"/>
        </w:rPr>
        <w:t>。主要变动原因一是例行节约，年初预算资金减少；二是上年加快资金支付进度，上年结转资金减少。</w:t>
      </w: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  单位：万元）</w:t>
      </w:r>
    </w:p>
    <w:p>
      <w:pPr>
        <w:ind w:firstLine="641"/>
        <w:rPr>
          <w:rFonts w:ascii="仿宋" w:hAnsi="仿宋" w:eastAsia="仿宋"/>
          <w:b/>
          <w:sz w:val="32"/>
          <w:szCs w:val="32"/>
        </w:rPr>
      </w:pPr>
      <w:r>
        <w:drawing>
          <wp:inline distT="0" distB="0" distL="114300" distR="114300">
            <wp:extent cx="4572000" cy="2743200"/>
            <wp:effectExtent l="4445" t="4445" r="8255" b="82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22年一般公共预算财政拨款支出5680.4万元，占本年支出合计的100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21年相比，一般公共预算财政拨款支出增加778.98万元，增长15.89</w:t>
      </w:r>
      <w:r>
        <w:rPr>
          <w:rFonts w:ascii="仿宋" w:hAnsi="仿宋" w:eastAsia="仿宋"/>
          <w:sz w:val="32"/>
          <w:szCs w:val="32"/>
        </w:rPr>
        <w:t>%</w:t>
      </w:r>
      <w:r>
        <w:rPr>
          <w:rFonts w:hint="eastAsia" w:ascii="仿宋" w:hAnsi="仿宋" w:eastAsia="仿宋"/>
          <w:sz w:val="32"/>
          <w:szCs w:val="32"/>
        </w:rPr>
        <w:t>。主要变动原因</w:t>
      </w:r>
      <w:r>
        <w:rPr>
          <w:rFonts w:hint="eastAsia" w:eastAsia="仿宋"/>
          <w:sz w:val="32"/>
          <w:szCs w:val="32"/>
        </w:rPr>
        <w:t>一是</w:t>
      </w:r>
      <w:r>
        <w:rPr>
          <w:rFonts w:eastAsia="仿宋"/>
          <w:sz w:val="32"/>
          <w:szCs w:val="32"/>
        </w:rPr>
        <w:t>人员级别晋升导致工资、保险增长，人员经费增加</w:t>
      </w:r>
      <w:r>
        <w:rPr>
          <w:rFonts w:hint="eastAsia" w:eastAsia="仿宋"/>
          <w:sz w:val="32"/>
          <w:szCs w:val="32"/>
        </w:rPr>
        <w:t>；二是2022年完成了智慧法院网络安全建设、智慧警务、智慧语音转换系统等信息网络及软件购置更新支出561.08万元。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    单位：万元）</w:t>
      </w:r>
    </w:p>
    <w:p>
      <w:pPr>
        <w:ind w:firstLine="420" w:firstLineChars="200"/>
        <w:rPr>
          <w:rFonts w:ascii="仿宋" w:hAnsi="仿宋" w:eastAsia="仿宋"/>
          <w:sz w:val="32"/>
          <w:szCs w:val="32"/>
        </w:rPr>
      </w:pPr>
      <w:r>
        <w:drawing>
          <wp:inline distT="0" distB="0" distL="114300" distR="114300">
            <wp:extent cx="4572000" cy="2743200"/>
            <wp:effectExtent l="4445" t="4445" r="8255" b="825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22年一般公共预算财政拨款支出5680.4万元，主要用于以下方面</w:t>
      </w:r>
      <w:r>
        <w:rPr>
          <w:rFonts w:ascii="仿宋" w:hAnsi="仿宋" w:eastAsia="仿宋"/>
          <w:sz w:val="32"/>
          <w:szCs w:val="32"/>
        </w:rPr>
        <w:t>:</w:t>
      </w:r>
      <w:r>
        <w:rPr>
          <w:rFonts w:hint="eastAsia" w:ascii="仿宋" w:hAnsi="仿宋" w:eastAsia="仿宋"/>
          <w:b/>
          <w:sz w:val="32"/>
          <w:szCs w:val="32"/>
        </w:rPr>
        <w:t>公共安全支出5020.37</w:t>
      </w:r>
      <w:r>
        <w:rPr>
          <w:rFonts w:hint="eastAsia" w:ascii="仿宋" w:hAnsi="仿宋" w:eastAsia="仿宋"/>
          <w:sz w:val="32"/>
          <w:szCs w:val="32"/>
        </w:rPr>
        <w:t>万元</w:t>
      </w:r>
      <w:r>
        <w:rPr>
          <w:rFonts w:hint="eastAsia" w:ascii="仿宋" w:hAnsi="仿宋" w:eastAsia="仿宋"/>
          <w:b/>
          <w:sz w:val="32"/>
          <w:szCs w:val="32"/>
        </w:rPr>
        <w:t>，</w:t>
      </w:r>
      <w:r>
        <w:rPr>
          <w:rFonts w:hint="eastAsia" w:ascii="仿宋" w:hAnsi="仿宋" w:eastAsia="仿宋"/>
          <w:sz w:val="32"/>
          <w:szCs w:val="32"/>
        </w:rPr>
        <w:t>占</w:t>
      </w:r>
      <w:r>
        <w:rPr>
          <w:rFonts w:hint="eastAsia" w:ascii="仿宋" w:hAnsi="仿宋" w:eastAsia="仿宋"/>
          <w:b/>
          <w:sz w:val="32"/>
          <w:szCs w:val="32"/>
        </w:rPr>
        <w:t>88.38</w:t>
      </w:r>
      <w:r>
        <w:rPr>
          <w:rFonts w:hint="eastAsia" w:ascii="仿宋" w:hAnsi="仿宋" w:eastAsia="仿宋"/>
          <w:sz w:val="32"/>
          <w:szCs w:val="32"/>
        </w:rPr>
        <w:t>%</w:t>
      </w:r>
      <w:r>
        <w:rPr>
          <w:rFonts w:hint="eastAsia" w:ascii="仿宋" w:hAnsi="仿宋" w:eastAsia="仿宋"/>
          <w:b/>
          <w:sz w:val="32"/>
          <w:szCs w:val="32"/>
        </w:rPr>
        <w:t>；社会保障和就业支出192.22</w:t>
      </w:r>
      <w:r>
        <w:rPr>
          <w:rFonts w:hint="eastAsia" w:ascii="仿宋" w:hAnsi="仿宋" w:eastAsia="仿宋"/>
          <w:sz w:val="32"/>
          <w:szCs w:val="32"/>
        </w:rPr>
        <w:t>万元</w:t>
      </w:r>
      <w:r>
        <w:rPr>
          <w:rFonts w:hint="eastAsia" w:ascii="仿宋" w:hAnsi="仿宋" w:eastAsia="仿宋"/>
          <w:b/>
          <w:sz w:val="32"/>
          <w:szCs w:val="32"/>
        </w:rPr>
        <w:t>，</w:t>
      </w:r>
      <w:r>
        <w:rPr>
          <w:rFonts w:hint="eastAsia" w:ascii="仿宋" w:hAnsi="仿宋" w:eastAsia="仿宋"/>
          <w:sz w:val="32"/>
          <w:szCs w:val="32"/>
        </w:rPr>
        <w:t>占</w:t>
      </w:r>
      <w:r>
        <w:rPr>
          <w:rFonts w:hint="eastAsia" w:ascii="仿宋" w:hAnsi="仿宋" w:eastAsia="仿宋"/>
          <w:b/>
          <w:sz w:val="32"/>
          <w:szCs w:val="32"/>
        </w:rPr>
        <w:t>3.38</w:t>
      </w:r>
      <w:r>
        <w:rPr>
          <w:rFonts w:hint="eastAsia" w:ascii="仿宋" w:hAnsi="仿宋" w:eastAsia="仿宋"/>
          <w:sz w:val="32"/>
          <w:szCs w:val="32"/>
        </w:rPr>
        <w:t>%</w:t>
      </w:r>
      <w:r>
        <w:rPr>
          <w:rFonts w:hint="eastAsia" w:ascii="仿宋" w:hAnsi="仿宋" w:eastAsia="仿宋"/>
          <w:b/>
          <w:sz w:val="32"/>
          <w:szCs w:val="32"/>
        </w:rPr>
        <w:t>；卫生健康支出111.64</w:t>
      </w:r>
      <w:r>
        <w:rPr>
          <w:rFonts w:hint="eastAsia" w:ascii="仿宋" w:hAnsi="仿宋" w:eastAsia="仿宋"/>
          <w:sz w:val="32"/>
          <w:szCs w:val="32"/>
        </w:rPr>
        <w:t>万元</w:t>
      </w:r>
      <w:r>
        <w:rPr>
          <w:rFonts w:hint="eastAsia" w:ascii="仿宋" w:hAnsi="仿宋" w:eastAsia="仿宋"/>
          <w:b/>
          <w:sz w:val="32"/>
          <w:szCs w:val="32"/>
        </w:rPr>
        <w:t>，</w:t>
      </w:r>
      <w:r>
        <w:rPr>
          <w:rFonts w:hint="eastAsia" w:ascii="仿宋" w:hAnsi="仿宋" w:eastAsia="仿宋"/>
          <w:sz w:val="32"/>
          <w:szCs w:val="32"/>
        </w:rPr>
        <w:t>占</w:t>
      </w:r>
      <w:r>
        <w:rPr>
          <w:rFonts w:hint="eastAsia" w:ascii="仿宋" w:hAnsi="仿宋" w:eastAsia="仿宋"/>
          <w:b/>
          <w:sz w:val="32"/>
          <w:szCs w:val="32"/>
        </w:rPr>
        <w:t>1.96</w:t>
      </w:r>
      <w:r>
        <w:rPr>
          <w:rFonts w:hint="eastAsia" w:ascii="仿宋" w:hAnsi="仿宋" w:eastAsia="仿宋"/>
          <w:sz w:val="32"/>
          <w:szCs w:val="32"/>
        </w:rPr>
        <w:t>%</w:t>
      </w:r>
      <w:r>
        <w:rPr>
          <w:rFonts w:hint="eastAsia" w:ascii="仿宋" w:hAnsi="仿宋" w:eastAsia="仿宋"/>
          <w:b/>
          <w:sz w:val="32"/>
          <w:szCs w:val="32"/>
        </w:rPr>
        <w:t>；住房保障支出356.17</w:t>
      </w:r>
      <w:r>
        <w:rPr>
          <w:rFonts w:hint="eastAsia" w:ascii="仿宋" w:hAnsi="仿宋" w:eastAsia="仿宋"/>
          <w:sz w:val="32"/>
          <w:szCs w:val="32"/>
        </w:rPr>
        <w:t>万元</w:t>
      </w:r>
      <w:r>
        <w:rPr>
          <w:rFonts w:hint="eastAsia" w:ascii="仿宋" w:hAnsi="仿宋" w:eastAsia="仿宋"/>
          <w:b/>
          <w:sz w:val="32"/>
          <w:szCs w:val="32"/>
        </w:rPr>
        <w:t>，占6.28</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ind w:firstLine="420" w:firstLineChars="200"/>
        <w:rPr>
          <w:rFonts w:ascii="仿宋" w:hAnsi="仿宋" w:eastAsia="仿宋"/>
          <w:sz w:val="32"/>
          <w:szCs w:val="32"/>
        </w:rPr>
      </w:pPr>
      <w:r>
        <w:drawing>
          <wp:inline distT="0" distB="0" distL="114300" distR="114300">
            <wp:extent cx="4572000" cy="2743200"/>
            <wp:effectExtent l="4445" t="4445" r="8255" b="825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2022年一般公共预算支出决算数为</w:t>
      </w:r>
      <w:r>
        <w:rPr>
          <w:rFonts w:hint="eastAsia" w:ascii="仿宋" w:hAnsi="仿宋" w:eastAsia="仿宋"/>
          <w:sz w:val="32"/>
          <w:szCs w:val="32"/>
        </w:rPr>
        <w:t>5680.4，</w:t>
      </w:r>
      <w:r>
        <w:rPr>
          <w:rStyle w:val="16"/>
          <w:rFonts w:hint="eastAsia" w:ascii="仿宋" w:hAnsi="仿宋" w:eastAsia="仿宋"/>
          <w:bCs/>
          <w:sz w:val="32"/>
          <w:szCs w:val="32"/>
        </w:rPr>
        <w:t>完成预算90.53</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spacing w:line="600" w:lineRule="exact"/>
        <w:ind w:firstLine="642" w:firstLineChars="200"/>
        <w:rPr>
          <w:rFonts w:ascii="仿宋" w:hAnsi="仿宋" w:eastAsia="仿宋"/>
          <w:b/>
          <w:sz w:val="32"/>
          <w:szCs w:val="32"/>
        </w:rPr>
      </w:pPr>
      <w:r>
        <w:rPr>
          <w:rStyle w:val="16"/>
          <w:rFonts w:ascii="仿宋" w:hAnsi="仿宋" w:eastAsia="仿宋"/>
          <w:bCs/>
          <w:sz w:val="32"/>
          <w:szCs w:val="32"/>
        </w:rPr>
        <w:t>1.</w:t>
      </w:r>
      <w:r>
        <w:rPr>
          <w:rStyle w:val="16"/>
          <w:rFonts w:eastAsia="仿宋_GB2312"/>
          <w:bCs/>
          <w:color w:val="000000"/>
          <w:sz w:val="32"/>
          <w:szCs w:val="32"/>
        </w:rPr>
        <w:t>公共安全支出（类）法院（款）行政运行（项）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支出决算为3223.24万元，完成预算89.37</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w:t>
      </w:r>
      <w:r>
        <w:rPr>
          <w:rStyle w:val="16"/>
          <w:rFonts w:eastAsia="仿宋_GB2312"/>
          <w:b w:val="0"/>
          <w:color w:val="000000"/>
          <w:sz w:val="32"/>
          <w:szCs w:val="32"/>
        </w:rPr>
        <w:t>预算数含部分上年结转</w:t>
      </w:r>
      <w:r>
        <w:rPr>
          <w:rStyle w:val="16"/>
          <w:rFonts w:hint="eastAsia" w:eastAsia="仿宋_GB2312"/>
          <w:b w:val="0"/>
          <w:color w:val="000000"/>
          <w:sz w:val="32"/>
          <w:szCs w:val="32"/>
        </w:rPr>
        <w:t>资金</w:t>
      </w:r>
      <w:r>
        <w:rPr>
          <w:rStyle w:val="16"/>
          <w:rFonts w:eastAsia="仿宋_GB2312"/>
          <w:b w:val="0"/>
          <w:color w:val="000000"/>
          <w:sz w:val="32"/>
          <w:szCs w:val="32"/>
        </w:rPr>
        <w:t>，本年</w:t>
      </w:r>
      <w:r>
        <w:rPr>
          <w:rStyle w:val="16"/>
          <w:rFonts w:hint="eastAsia" w:eastAsia="仿宋_GB2312"/>
          <w:b w:val="0"/>
          <w:color w:val="000000"/>
          <w:sz w:val="32"/>
          <w:szCs w:val="32"/>
        </w:rPr>
        <w:t>资金使用时优先</w:t>
      </w:r>
      <w:r>
        <w:rPr>
          <w:rStyle w:val="16"/>
          <w:rFonts w:eastAsia="仿宋_GB2312"/>
          <w:b w:val="0"/>
          <w:color w:val="000000"/>
          <w:sz w:val="32"/>
          <w:szCs w:val="32"/>
        </w:rPr>
        <w:t>使用上年结转资金支付</w:t>
      </w:r>
      <w:r>
        <w:rPr>
          <w:rStyle w:val="1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6"/>
          <w:rFonts w:ascii="仿宋" w:hAnsi="仿宋" w:eastAsia="仿宋"/>
          <w:bCs/>
          <w:sz w:val="32"/>
          <w:szCs w:val="32"/>
        </w:rPr>
        <w:t>2.</w:t>
      </w:r>
      <w:r>
        <w:rPr>
          <w:rStyle w:val="16"/>
          <w:rFonts w:eastAsia="仿宋_GB2312"/>
          <w:bCs/>
          <w:color w:val="000000"/>
          <w:sz w:val="32"/>
          <w:szCs w:val="32"/>
        </w:rPr>
        <w:t>公共安全支出（类）法院（款）案件审判（项）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支出决算为1483.71万元，完成预算87.56</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w:t>
      </w:r>
      <w:r>
        <w:rPr>
          <w:rStyle w:val="16"/>
          <w:rFonts w:eastAsia="仿宋_GB2312"/>
          <w:b w:val="0"/>
          <w:color w:val="000000"/>
          <w:sz w:val="32"/>
          <w:szCs w:val="32"/>
        </w:rPr>
        <w:t>受新冠疫情影响</w:t>
      </w:r>
      <w:r>
        <w:rPr>
          <w:rStyle w:val="16"/>
          <w:rFonts w:hint="eastAsia" w:eastAsia="仿宋_GB2312"/>
          <w:b w:val="0"/>
          <w:color w:val="000000"/>
          <w:sz w:val="32"/>
          <w:szCs w:val="32"/>
        </w:rPr>
        <w:t>，减少了培训费等部分办案业务经费支出</w:t>
      </w:r>
      <w:r>
        <w:rPr>
          <w:rStyle w:val="1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6"/>
          <w:rFonts w:ascii="仿宋" w:hAnsi="仿宋" w:eastAsia="仿宋"/>
          <w:bCs/>
          <w:sz w:val="32"/>
          <w:szCs w:val="32"/>
        </w:rPr>
        <w:t>3.</w:t>
      </w:r>
      <w:r>
        <w:rPr>
          <w:rStyle w:val="16"/>
          <w:rFonts w:eastAsia="仿宋_GB2312"/>
          <w:bCs/>
          <w:color w:val="000000"/>
          <w:sz w:val="32"/>
          <w:szCs w:val="32"/>
        </w:rPr>
        <w:t>公共安全支出（类）法院（款）案件执行（项）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支出决算为261.87万元，完成预算100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6"/>
          <w:rFonts w:ascii="仿宋" w:hAnsi="仿宋" w:eastAsia="仿宋"/>
          <w:bCs/>
          <w:sz w:val="32"/>
          <w:szCs w:val="32"/>
        </w:rPr>
        <w:t>4.</w:t>
      </w:r>
      <w:r>
        <w:rPr>
          <w:rStyle w:val="16"/>
          <w:rFonts w:eastAsia="仿宋_GB2312"/>
          <w:bCs/>
          <w:color w:val="000000"/>
          <w:sz w:val="32"/>
          <w:szCs w:val="32"/>
        </w:rPr>
        <w:t>公共安全支出（类）法院（款）事业运行（项）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支出决算为31.05万元，完成预算100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6"/>
          <w:rFonts w:ascii="仿宋" w:hAnsi="仿宋" w:eastAsia="仿宋"/>
          <w:bCs/>
          <w:sz w:val="32"/>
          <w:szCs w:val="32"/>
        </w:rPr>
        <w:t>5.</w:t>
      </w:r>
      <w:r>
        <w:rPr>
          <w:rStyle w:val="16"/>
          <w:rFonts w:eastAsia="仿宋_GB2312"/>
          <w:bCs/>
          <w:color w:val="000000"/>
          <w:sz w:val="32"/>
          <w:szCs w:val="32"/>
        </w:rPr>
        <w:t>公共安全支出（类）法院（款）其他法院支出（项）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支出决算为20.5万元，完成预算100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6"/>
          <w:rFonts w:ascii="仿宋" w:hAnsi="仿宋" w:eastAsia="仿宋"/>
          <w:bCs/>
          <w:sz w:val="32"/>
          <w:szCs w:val="32"/>
        </w:rPr>
        <w:t>6.</w:t>
      </w:r>
      <w:r>
        <w:rPr>
          <w:rStyle w:val="16"/>
          <w:rFonts w:eastAsia="仿宋_GB2312"/>
          <w:bCs/>
          <w:color w:val="000000"/>
          <w:sz w:val="32"/>
          <w:szCs w:val="32"/>
        </w:rPr>
        <w:t>社会保障和就业支出（类）行政事业单位养老支出（款）机关事业单位基本养老保险缴费支出（项）</w:t>
      </w:r>
      <w:r>
        <w:rPr>
          <w:rStyle w:val="16"/>
          <w:rFonts w:ascii="仿宋" w:hAnsi="仿宋" w:eastAsia="仿宋"/>
          <w:bCs/>
          <w:sz w:val="32"/>
          <w:szCs w:val="32"/>
        </w:rPr>
        <w:t>:</w:t>
      </w:r>
      <w:r>
        <w:rPr>
          <w:rStyle w:val="16"/>
          <w:rFonts w:hint="eastAsia" w:ascii="仿宋" w:hAnsi="仿宋" w:eastAsia="仿宋"/>
          <w:b w:val="0"/>
          <w:bCs/>
          <w:sz w:val="32"/>
          <w:szCs w:val="32"/>
        </w:rPr>
        <w:t>支出决算为134.9万元，完成预算100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20" w:lineRule="exact"/>
        <w:ind w:firstLine="642" w:firstLineChars="200"/>
        <w:rPr>
          <w:rStyle w:val="16"/>
          <w:rFonts w:eastAsia="仿宋"/>
          <w:b w:val="0"/>
          <w:bCs/>
          <w:sz w:val="32"/>
          <w:szCs w:val="32"/>
        </w:rPr>
      </w:pPr>
      <w:r>
        <w:rPr>
          <w:rStyle w:val="16"/>
          <w:rFonts w:hint="eastAsia" w:eastAsia="仿宋_GB2312"/>
          <w:bCs/>
          <w:color w:val="000000"/>
          <w:sz w:val="32"/>
          <w:szCs w:val="32"/>
        </w:rPr>
        <w:t>7.</w:t>
      </w:r>
      <w:r>
        <w:rPr>
          <w:rStyle w:val="16"/>
          <w:rFonts w:eastAsia="仿宋_GB2312"/>
          <w:bCs/>
          <w:color w:val="000000"/>
          <w:sz w:val="32"/>
          <w:szCs w:val="32"/>
        </w:rPr>
        <w:t>社会保障和就业支出（类）行政事业单位养老支出（款）机关事业单位职业年金缴费支出（项）</w:t>
      </w:r>
      <w:r>
        <w:rPr>
          <w:rStyle w:val="16"/>
          <w:rFonts w:eastAsia="仿宋"/>
          <w:bCs/>
          <w:sz w:val="32"/>
          <w:szCs w:val="32"/>
        </w:rPr>
        <w:t>:</w:t>
      </w:r>
      <w:r>
        <w:rPr>
          <w:rStyle w:val="16"/>
          <w:rFonts w:eastAsia="仿宋"/>
          <w:b w:val="0"/>
          <w:bCs/>
          <w:sz w:val="32"/>
          <w:szCs w:val="32"/>
        </w:rPr>
        <w:t>支出决算为</w:t>
      </w:r>
      <w:r>
        <w:rPr>
          <w:rStyle w:val="16"/>
          <w:rFonts w:hint="eastAsia" w:eastAsia="仿宋"/>
          <w:b w:val="0"/>
          <w:bCs/>
          <w:sz w:val="32"/>
          <w:szCs w:val="32"/>
        </w:rPr>
        <w:t>57.32</w:t>
      </w:r>
      <w:r>
        <w:rPr>
          <w:rStyle w:val="16"/>
          <w:rFonts w:eastAsia="仿宋"/>
          <w:b w:val="0"/>
          <w:bCs/>
          <w:sz w:val="32"/>
          <w:szCs w:val="32"/>
        </w:rPr>
        <w:t>万元，完成预算100%。</w:t>
      </w:r>
    </w:p>
    <w:p>
      <w:pPr>
        <w:pStyle w:val="2"/>
        <w:ind w:left="0" w:leftChars="0" w:firstLine="643"/>
        <w:rPr>
          <w:rStyle w:val="16"/>
          <w:rFonts w:eastAsia="仿宋"/>
          <w:b w:val="0"/>
          <w:bCs/>
          <w:sz w:val="32"/>
        </w:rPr>
      </w:pPr>
      <w:r>
        <w:rPr>
          <w:rStyle w:val="16"/>
          <w:rFonts w:hint="eastAsia" w:eastAsia="仿宋_GB2312"/>
          <w:bCs/>
          <w:color w:val="000000"/>
          <w:sz w:val="32"/>
        </w:rPr>
        <w:t>8.</w:t>
      </w:r>
      <w:r>
        <w:rPr>
          <w:rStyle w:val="16"/>
          <w:rFonts w:eastAsia="仿宋_GB2312"/>
          <w:bCs/>
          <w:color w:val="000000"/>
          <w:sz w:val="32"/>
        </w:rPr>
        <w:t>卫生健康支出（类）行政事业单位医疗（款）行政单位医疗（项）:</w:t>
      </w:r>
      <w:r>
        <w:rPr>
          <w:rStyle w:val="16"/>
          <w:rFonts w:eastAsia="仿宋"/>
          <w:b w:val="0"/>
          <w:bCs/>
          <w:sz w:val="32"/>
        </w:rPr>
        <w:t>支出决算为</w:t>
      </w:r>
      <w:r>
        <w:rPr>
          <w:rStyle w:val="16"/>
          <w:rFonts w:hint="eastAsia" w:eastAsia="仿宋"/>
          <w:b w:val="0"/>
          <w:bCs/>
          <w:sz w:val="32"/>
        </w:rPr>
        <w:t>111.64</w:t>
      </w:r>
      <w:r>
        <w:rPr>
          <w:rStyle w:val="16"/>
          <w:rFonts w:eastAsia="仿宋"/>
          <w:b w:val="0"/>
          <w:bCs/>
          <w:sz w:val="32"/>
        </w:rPr>
        <w:t>万元，完成预算100%。</w:t>
      </w:r>
    </w:p>
    <w:p>
      <w:pPr>
        <w:spacing w:line="620" w:lineRule="exact"/>
        <w:ind w:firstLine="642" w:firstLineChars="200"/>
        <w:rPr>
          <w:rStyle w:val="16"/>
          <w:rFonts w:eastAsia="仿宋_GB2312"/>
          <w:b w:val="0"/>
          <w:bCs/>
          <w:color w:val="000000"/>
          <w:sz w:val="32"/>
          <w:szCs w:val="32"/>
        </w:rPr>
      </w:pPr>
      <w:r>
        <w:rPr>
          <w:rStyle w:val="16"/>
          <w:rFonts w:hint="eastAsia" w:eastAsia="仿宋_GB2312"/>
          <w:bCs/>
          <w:color w:val="000000"/>
          <w:sz w:val="32"/>
          <w:szCs w:val="32"/>
        </w:rPr>
        <w:t>9.</w:t>
      </w:r>
      <w:r>
        <w:rPr>
          <w:rStyle w:val="16"/>
          <w:rFonts w:eastAsia="仿宋_GB2312"/>
          <w:bCs/>
          <w:color w:val="000000"/>
          <w:sz w:val="32"/>
          <w:szCs w:val="32"/>
        </w:rPr>
        <w:t>住房保障支出（类）住房改革支出（款）住房公积金（项）:</w:t>
      </w:r>
      <w:r>
        <w:rPr>
          <w:rStyle w:val="16"/>
          <w:rFonts w:eastAsia="仿宋_GB2312"/>
          <w:b w:val="0"/>
          <w:bCs/>
          <w:color w:val="000000"/>
          <w:sz w:val="32"/>
          <w:szCs w:val="32"/>
        </w:rPr>
        <w:t>支出决算为</w:t>
      </w:r>
      <w:r>
        <w:rPr>
          <w:rStyle w:val="16"/>
          <w:rFonts w:hint="eastAsia" w:eastAsia="仿宋_GB2312"/>
          <w:b w:val="0"/>
          <w:bCs/>
          <w:color w:val="000000"/>
          <w:sz w:val="32"/>
          <w:szCs w:val="32"/>
        </w:rPr>
        <w:t>356.17</w:t>
      </w:r>
      <w:r>
        <w:rPr>
          <w:rStyle w:val="16"/>
          <w:rFonts w:eastAsia="仿宋_GB2312"/>
          <w:b w:val="0"/>
          <w:bCs/>
          <w:color w:val="000000"/>
          <w:sz w:val="32"/>
          <w:szCs w:val="32"/>
        </w:rPr>
        <w:t>万元，完成预算100%。</w:t>
      </w:r>
    </w:p>
    <w:p>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22年一般公共预算财政拨款基本支出3914.33万元，其中：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3305.57万元，主要包括：基本工资、津贴补贴、奖金、绩效工资、机关事业单位基本养老保险缴费、职业年金缴费、其他社会保障缴费、其他工资福利支出、生活补助、奖励金、住房公积金、其他对个人和家庭的补助支出。</w:t>
      </w:r>
      <w:r>
        <w:rPr>
          <w:rFonts w:ascii="仿宋" w:hAnsi="仿宋" w:eastAsia="仿宋"/>
          <w:sz w:val="32"/>
          <w:szCs w:val="32"/>
        </w:rPr>
        <w:br w:type="textWrapping"/>
      </w:r>
      <w:r>
        <w:rPr>
          <w:rFonts w:hint="eastAsia" w:ascii="仿宋" w:hAnsi="仿宋" w:eastAsia="仿宋"/>
          <w:sz w:val="32"/>
          <w:szCs w:val="32"/>
        </w:rPr>
        <w:t>　　公用经费608.76万元，主要包括：办公费、印刷费、咨询费、水费、电费、邮电费、差旅费、维修（护）费、租赁费、会议费、培训费、公务接待费、劳务费、委托业务费、工会经费、福利费、公务用车运行维护费、其他交通费、其他商品和服务支出。</w:t>
      </w:r>
    </w:p>
    <w:p>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20" w:lineRule="exact"/>
        <w:ind w:firstLine="640"/>
        <w:rPr>
          <w:rFonts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22年“三公”经费财政拨款支出决算为184.4万元，完成预算94.03</w:t>
      </w:r>
      <w:r>
        <w:rPr>
          <w:rFonts w:ascii="仿宋" w:hAnsi="仿宋" w:eastAsia="仿宋"/>
          <w:sz w:val="32"/>
          <w:szCs w:val="32"/>
        </w:rPr>
        <w:t>%</w:t>
      </w:r>
      <w:r>
        <w:rPr>
          <w:rFonts w:hint="eastAsia" w:ascii="仿宋" w:hAnsi="仿宋" w:eastAsia="仿宋"/>
          <w:sz w:val="32"/>
          <w:szCs w:val="32"/>
        </w:rPr>
        <w:t>，较上年增加3.14万元，增长1.73%。决算数小于预算数的主要原因一是</w:t>
      </w:r>
      <w:r>
        <w:rPr>
          <w:rFonts w:eastAsia="仿宋"/>
          <w:sz w:val="32"/>
          <w:szCs w:val="32"/>
        </w:rPr>
        <w:t>厉行节约，</w:t>
      </w:r>
      <w:r>
        <w:rPr>
          <w:rFonts w:hint="eastAsia" w:eastAsia="仿宋"/>
          <w:sz w:val="32"/>
          <w:szCs w:val="32"/>
        </w:rPr>
        <w:t>公务接待费支出较年初预算减少1.44万元；二是公务用车购置费较年初预算减少了10.27万元。</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；公务用车购置及运行维护费支出决算177.83万元，占96.44</w:t>
      </w:r>
      <w:r>
        <w:rPr>
          <w:rFonts w:ascii="仿宋" w:hAnsi="仿宋" w:eastAsia="仿宋"/>
          <w:sz w:val="32"/>
          <w:szCs w:val="32"/>
        </w:rPr>
        <w:t>%</w:t>
      </w:r>
      <w:r>
        <w:rPr>
          <w:rFonts w:hint="eastAsia" w:ascii="仿宋" w:hAnsi="仿宋" w:eastAsia="仿宋"/>
          <w:sz w:val="32"/>
          <w:szCs w:val="32"/>
        </w:rPr>
        <w:t>；公务接待费支出决算6.56万元，占3.56</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pPr>
        <w:pStyle w:val="2"/>
        <w:ind w:left="420"/>
      </w:pPr>
      <w:r>
        <w:drawing>
          <wp:inline distT="0" distB="0" distL="114300" distR="114300">
            <wp:extent cx="4572000" cy="2743200"/>
            <wp:effectExtent l="4445" t="4445" r="8255" b="825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5"/>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6"/>
          <w:rFonts w:hint="eastAsia" w:ascii="仿宋" w:hAnsi="仿宋" w:eastAsia="仿宋"/>
          <w:b w:val="0"/>
          <w:bCs/>
          <w:sz w:val="32"/>
          <w:szCs w:val="32"/>
        </w:rPr>
        <w:t>年初未安排预算。</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177.83</w:t>
      </w:r>
      <w:r>
        <w:rPr>
          <w:rFonts w:hint="eastAsia" w:ascii="仿宋_GB2312" w:eastAsia="仿宋_GB2312"/>
          <w:sz w:val="32"/>
          <w:szCs w:val="32"/>
        </w:rPr>
        <w:t>万元,</w:t>
      </w:r>
      <w:r>
        <w:rPr>
          <w:rStyle w:val="16"/>
          <w:rFonts w:hint="eastAsia" w:ascii="仿宋" w:hAnsi="仿宋" w:eastAsia="仿宋"/>
          <w:b w:val="0"/>
          <w:bCs/>
          <w:sz w:val="32"/>
          <w:szCs w:val="32"/>
        </w:rPr>
        <w:t>完成预算94.54</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21年增加1.22万元，增长0.69</w:t>
      </w:r>
      <w:r>
        <w:rPr>
          <w:rFonts w:ascii="仿宋_GB2312" w:eastAsia="仿宋_GB2312"/>
          <w:sz w:val="32"/>
          <w:szCs w:val="32"/>
        </w:rPr>
        <w:t>%</w:t>
      </w:r>
      <w:r>
        <w:rPr>
          <w:rFonts w:hint="eastAsia" w:ascii="仿宋_GB2312" w:eastAsia="仿宋_GB2312"/>
          <w:sz w:val="32"/>
          <w:szCs w:val="32"/>
        </w:rPr>
        <w:t>。主要原因是2021年采购执法执勤车辆2辆共支出42.66万元，2022年采购执法执勤车辆3辆共支出64.73万元。</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64.73万元。全年按规定更新购置公务用车3辆，其中：商务车2辆、金额46.76万元，越野车1辆、金额17.97万元，主要用于</w:t>
      </w:r>
      <w:r>
        <w:rPr>
          <w:rFonts w:eastAsia="仿宋_GB2312"/>
          <w:color w:val="000000"/>
          <w:sz w:val="32"/>
          <w:szCs w:val="32"/>
        </w:rPr>
        <w:t>案件审判、案件执行及日常公务出行</w:t>
      </w:r>
      <w:r>
        <w:rPr>
          <w:rFonts w:eastAsia="仿宋_GB2312"/>
          <w:sz w:val="32"/>
          <w:szCs w:val="32"/>
        </w:rPr>
        <w:t>。</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月底，单位共有公务用车17辆，其中：轿车3辆、越野车6辆、商务车5辆、载客汽车3辆（</w:t>
      </w:r>
      <w:r>
        <w:rPr>
          <w:rFonts w:eastAsia="仿宋_GB2312"/>
          <w:sz w:val="32"/>
          <w:szCs w:val="32"/>
        </w:rPr>
        <w:t>大巴1辆、中巴2辆</w:t>
      </w:r>
      <w:r>
        <w:rPr>
          <w:rFonts w:hint="eastAsia" w:ascii="仿宋_GB2312" w:eastAsia="仿宋_GB2312"/>
          <w:sz w:val="32"/>
          <w:szCs w:val="32"/>
        </w:rPr>
        <w:t>）。</w:t>
      </w:r>
    </w:p>
    <w:p>
      <w:pPr>
        <w:spacing w:line="620" w:lineRule="exact"/>
        <w:ind w:firstLine="642" w:firstLineChars="20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113.1万元。</w:t>
      </w:r>
      <w:r>
        <w:rPr>
          <w:rFonts w:eastAsia="仿宋_GB2312"/>
          <w:color w:val="000000"/>
          <w:sz w:val="32"/>
          <w:szCs w:val="32"/>
        </w:rPr>
        <w:t>主要用于案件审判、案件执行及日常公务出行等工作所需的公务用车燃料费、维修费、过路过桥费、保险费等支出。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6.56万元，</w:t>
      </w:r>
      <w:r>
        <w:rPr>
          <w:rStyle w:val="16"/>
          <w:rFonts w:hint="eastAsia" w:ascii="仿宋" w:hAnsi="仿宋" w:eastAsia="仿宋"/>
          <w:b w:val="0"/>
          <w:bCs/>
          <w:sz w:val="32"/>
          <w:szCs w:val="32"/>
        </w:rPr>
        <w:t>完成预算82</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21年增加1.9万元，增长40.77</w:t>
      </w:r>
      <w:r>
        <w:rPr>
          <w:rFonts w:ascii="仿宋_GB2312" w:eastAsia="仿宋_GB2312"/>
          <w:sz w:val="32"/>
          <w:szCs w:val="32"/>
        </w:rPr>
        <w:t>%</w:t>
      </w:r>
      <w:r>
        <w:rPr>
          <w:rFonts w:hint="eastAsia" w:ascii="仿宋_GB2312" w:eastAsia="仿宋_GB2312"/>
          <w:sz w:val="32"/>
          <w:szCs w:val="32"/>
        </w:rPr>
        <w:t>。主要原因是上级部门巡视巡查调研、各单位间交流学习次数增加。其中：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6.56</w:t>
      </w:r>
      <w:r>
        <w:rPr>
          <w:rFonts w:hint="eastAsia" w:ascii="仿宋_GB2312" w:eastAsia="仿宋_GB2312"/>
          <w:sz w:val="32"/>
          <w:szCs w:val="32"/>
        </w:rPr>
        <w:t>万元，主要用于</w:t>
      </w:r>
      <w:r>
        <w:rPr>
          <w:rFonts w:eastAsia="仿宋_GB2312"/>
          <w:sz w:val="32"/>
          <w:szCs w:val="32"/>
        </w:rPr>
        <w:t>执行公务、巡视巡查调研、开展业务活动开支的用餐费等</w:t>
      </w:r>
      <w:r>
        <w:rPr>
          <w:rFonts w:hint="eastAsia" w:ascii="仿宋_GB2312" w:eastAsia="仿宋_GB2312"/>
          <w:sz w:val="32"/>
          <w:szCs w:val="32"/>
        </w:rPr>
        <w:t>。国内公务接待70批次，683人次（不包括陪同人员），共计支出6.56万元。</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8"/>
          <w:rFonts w:ascii="黑体" w:hAnsi="黑体" w:eastAsia="黑体"/>
        </w:rPr>
      </w:pPr>
      <w:bookmarkStart w:id="40" w:name="_Toc15377218"/>
      <w:bookmarkStart w:id="41" w:name="_Toc15396610"/>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2"/>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2"/>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22年，四川省广元市中级人民法院机关运行经费支出608.76万元，比</w:t>
      </w:r>
      <w:r>
        <w:rPr>
          <w:rFonts w:ascii="仿宋_GB2312" w:eastAsia="仿宋_GB2312"/>
          <w:sz w:val="32"/>
          <w:szCs w:val="32"/>
        </w:rPr>
        <w:t>20</w:t>
      </w:r>
      <w:r>
        <w:rPr>
          <w:rFonts w:hint="eastAsia" w:ascii="仿宋_GB2312" w:eastAsia="仿宋_GB2312"/>
          <w:sz w:val="32"/>
          <w:szCs w:val="32"/>
        </w:rPr>
        <w:t>21年减少252.34万元，下降29.3</w:t>
      </w:r>
      <w:r>
        <w:rPr>
          <w:rFonts w:ascii="仿宋_GB2312" w:eastAsia="仿宋_GB2312"/>
          <w:sz w:val="32"/>
          <w:szCs w:val="32"/>
        </w:rPr>
        <w:t>%</w:t>
      </w:r>
      <w:r>
        <w:rPr>
          <w:rFonts w:hint="eastAsia" w:ascii="仿宋_GB2312" w:eastAsia="仿宋_GB2312"/>
          <w:sz w:val="32"/>
          <w:szCs w:val="32"/>
        </w:rPr>
        <w:t>。主要原因是厉行节约，严控运行经费支出。</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22年，四川省广元市中级人民法院政府采购支出总额782.33万元，其中：政府采购货物支出782.33万元。主要用于</w:t>
      </w:r>
      <w:r>
        <w:rPr>
          <w:rFonts w:eastAsia="仿宋_GB2312"/>
          <w:color w:val="000000"/>
          <w:sz w:val="32"/>
          <w:szCs w:val="32"/>
        </w:rPr>
        <w:t>办公桌椅、文件柜、电脑</w:t>
      </w:r>
      <w:r>
        <w:rPr>
          <w:rFonts w:hint="eastAsia" w:eastAsia="仿宋_GB2312"/>
          <w:color w:val="000000"/>
          <w:sz w:val="32"/>
          <w:szCs w:val="32"/>
        </w:rPr>
        <w:t>等</w:t>
      </w:r>
      <w:r>
        <w:rPr>
          <w:rFonts w:hint="eastAsia" w:ascii="仿宋_GB2312" w:eastAsia="仿宋_GB2312"/>
          <w:sz w:val="32"/>
          <w:szCs w:val="32"/>
        </w:rPr>
        <w:t>办公办案设备购置、信息网络及软件购置更新、公务用车购置。授予中小企业合同金额717.59万元，占政府采购支出总额的91.72</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日，四川省广元市中级人民法院共有车辆17辆，其中：</w:t>
      </w:r>
      <w:r>
        <w:rPr>
          <w:rFonts w:eastAsia="仿宋_GB2312"/>
          <w:sz w:val="32"/>
          <w:szCs w:val="32"/>
        </w:rPr>
        <w:t>机要通信用车1辆、执法执勤用车</w:t>
      </w:r>
      <w:r>
        <w:rPr>
          <w:rFonts w:hint="eastAsia" w:eastAsia="仿宋_GB2312"/>
          <w:sz w:val="32"/>
          <w:szCs w:val="32"/>
        </w:rPr>
        <w:t>10</w:t>
      </w:r>
      <w:r>
        <w:rPr>
          <w:rFonts w:eastAsia="仿宋_GB2312"/>
          <w:sz w:val="32"/>
          <w:szCs w:val="32"/>
        </w:rPr>
        <w:t>辆、特种专用技术用车</w:t>
      </w:r>
      <w:r>
        <w:rPr>
          <w:rFonts w:hint="eastAsia" w:eastAsia="仿宋_GB2312"/>
          <w:sz w:val="32"/>
          <w:szCs w:val="32"/>
        </w:rPr>
        <w:t>6</w:t>
      </w:r>
      <w:r>
        <w:rPr>
          <w:rFonts w:eastAsia="仿宋_GB2312"/>
          <w:sz w:val="32"/>
          <w:szCs w:val="32"/>
        </w:rPr>
        <w:t>辆</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智慧法院建设、维修维护费、公务用车更新、购买社会化服务、聘用人员工作经费及保险、诉讼服务中心提档升级、法院文化建设经费、警用装备、安保设施设备更新、执行指挥中心实质化运行提档升级、融媒体中心建设一期、乡村振兴经费、人民陪审员经费（单列）、破产管理专项资金、省级转移支付资金等15个项目开展了预算事前绩效评估，对15个项目编制了绩效目标，预算执行过程中，选取15个项目开展绩效监控。</w:t>
      </w:r>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全面开展绩效自评，形成四川省广元市中级人民法院部门整体（含部门预算项目）绩效自评报告、智慧法院建设等专项预算项目绩效自评报告，其中，四川省广元市中级人民法院部门整体（含部门预算项目）绩效自评得分为94.97分，绩效自评综述：</w:t>
      </w:r>
      <w:r>
        <w:rPr>
          <w:rFonts w:hint="eastAsia" w:ascii="仿宋_GB2312" w:eastAsia="仿宋_GB2312" w:cs="仿宋_GB2312"/>
          <w:sz w:val="32"/>
          <w:szCs w:val="32"/>
          <w:lang w:bidi="ar"/>
        </w:rPr>
        <w:t>我院按照年初预算和部门整体绩效目标要求，积极推进部门预算执行，加强预算绩效管理和监控，提升财政资金使用效益，顺利完成了我院2022年部门整体绩效目标任务。并按照整体支出绩效评价指标体系，科学、严谨开展绩效自评工作，及时反馈绩效自评问题，督促落实整改，增强预算绩效管理意识，推动部门预算工作提质增效。</w:t>
      </w:r>
      <w:r>
        <w:rPr>
          <w:rFonts w:hint="eastAsia" w:ascii="仿宋_GB2312" w:hAnsi="仿宋_GB2312" w:eastAsia="仿宋_GB2312" w:cs="仿宋_GB2312"/>
          <w:sz w:val="32"/>
          <w:szCs w:val="32"/>
        </w:rPr>
        <w:t>15个专项预算项目绩效自评得分为97.1分，绩效自评综述：我院</w:t>
      </w:r>
      <w:r>
        <w:rPr>
          <w:rFonts w:hint="eastAsia" w:ascii="仿宋_GB2312" w:eastAsia="仿宋_GB2312" w:cs="仿宋_GB2312"/>
          <w:sz w:val="32"/>
          <w:szCs w:val="32"/>
          <w:lang w:bidi="ar"/>
        </w:rPr>
        <w:t>立足往年部门预算项目实施情况及本年需求实际，科学编制年初项目预算，规范设置绩效指标体系，积极推进部门预算执行进度，加强预算绩效管理和监控，对偏离执行进度的项目及时纠偏，并按照绩效指标设置体系，积极开展项目绩效自评，并作为下一年度申报项目预算的参考和依据</w:t>
      </w:r>
      <w:r>
        <w:rPr>
          <w:rFonts w:hint="eastAsia" w:ascii="仿宋_GB2312" w:hAnsi="仿宋_GB2312" w:eastAsia="仿宋_GB2312" w:cs="仿宋_GB2312"/>
          <w:sz w:val="32"/>
          <w:szCs w:val="32"/>
        </w:rPr>
        <w:t>。绩效自评报告详见附件。</w:t>
      </w:r>
    </w:p>
    <w:p>
      <w:pPr>
        <w:pStyle w:val="2"/>
        <w:ind w:left="420"/>
      </w:pPr>
    </w:p>
    <w:p>
      <w:pPr>
        <w:numPr>
          <w:ilvl w:val="0"/>
          <w:numId w:val="3"/>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620" w:lineRule="exact"/>
        <w:ind w:firstLine="640" w:firstLineChars="200"/>
        <w:rPr>
          <w:rFonts w:ascii="Times New Roman" w:hAnsi="Times New Roman" w:eastAsia="仿宋_GB2312" w:cs="Times New Roman"/>
          <w:color w:val="auto"/>
          <w:sz w:val="32"/>
          <w:szCs w:val="32"/>
        </w:rPr>
      </w:pPr>
      <w:bookmarkStart w:id="51" w:name="_Toc15377226"/>
      <w:r>
        <w:rPr>
          <w:rFonts w:ascii="Times New Roman" w:hAnsi="Times New Roman" w:eastAsia="仿宋_GB2312" w:cs="Times New Roman"/>
          <w:color w:val="auto"/>
          <w:sz w:val="32"/>
          <w:szCs w:val="32"/>
        </w:rPr>
        <w:t>1.财政拨款收入：指单位从同级财政部门取得的财政预算资金。</w:t>
      </w:r>
    </w:p>
    <w:p>
      <w:pPr>
        <w:spacing w:line="6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公共安全（类）法院（款）行政运行（项）：指反映行政单位（包括实行公务员管理的事业单位）的基本支出。</w:t>
      </w:r>
    </w:p>
    <w:p>
      <w:pPr>
        <w:spacing w:line="6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公共安全（类）法院（款）案件审判（项）：指反映人民法院对刑事、民事、行政、</w:t>
      </w:r>
      <w:r>
        <w:rPr>
          <w:sz w:val="32"/>
          <w:szCs w:val="32"/>
        </w:rPr>
        <w:t>渋</w:t>
      </w:r>
      <w:r>
        <w:rPr>
          <w:rFonts w:eastAsia="仿宋_GB2312"/>
          <w:sz w:val="32"/>
          <w:szCs w:val="32"/>
        </w:rPr>
        <w:t>外等案件审判活动的支出。</w:t>
      </w:r>
    </w:p>
    <w:p>
      <w:pPr>
        <w:spacing w:line="6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.公共安全（类）法院（款）案件执行（项）：指反映人民法院对刑事、民事、行政、</w:t>
      </w:r>
      <w:r>
        <w:rPr>
          <w:sz w:val="32"/>
          <w:szCs w:val="32"/>
        </w:rPr>
        <w:t>渋</w:t>
      </w:r>
      <w:r>
        <w:rPr>
          <w:rFonts w:eastAsia="仿宋_GB2312"/>
          <w:sz w:val="32"/>
          <w:szCs w:val="32"/>
        </w:rPr>
        <w:t>外等案件执行活动和对各种非诉执行活动的支出。</w:t>
      </w:r>
    </w:p>
    <w:p>
      <w:pPr>
        <w:spacing w:line="6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公共安全（类）法院（款）事业运行（项）：反映事业单位的基本支出，不包括行政单位（包括实行公务员管理的事业单位）后勤服务中心、医务室等附属事业单位。</w:t>
      </w:r>
    </w:p>
    <w:p>
      <w:pPr>
        <w:spacing w:line="6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公共安全（类）法院（款）其他法院支出（项）：指反映除上述项目以外其他用于法院方面的支出。</w:t>
      </w:r>
    </w:p>
    <w:p>
      <w:pPr>
        <w:spacing w:line="6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社会保障和就业（类）</w:t>
      </w:r>
      <w:r>
        <w:rPr>
          <w:rFonts w:hint="eastAsia" w:eastAsia="仿宋_GB2312"/>
          <w:sz w:val="32"/>
          <w:szCs w:val="32"/>
        </w:rPr>
        <w:t>行政事业单位养老支出</w:t>
      </w:r>
      <w:r>
        <w:rPr>
          <w:rFonts w:eastAsia="仿宋_GB2312"/>
          <w:sz w:val="32"/>
          <w:szCs w:val="32"/>
        </w:rPr>
        <w:t>（款）机关事业单位基本养老保险缴费支出（项）：指反映机关事业单位实施养老保险制度由单位缴纳的基本养老保险费支出。</w:t>
      </w:r>
    </w:p>
    <w:p>
      <w:pPr>
        <w:spacing w:line="62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.社会保障和就业（类）</w:t>
      </w:r>
      <w:r>
        <w:rPr>
          <w:rFonts w:hint="eastAsia" w:eastAsia="仿宋_GB2312"/>
          <w:sz w:val="32"/>
          <w:szCs w:val="32"/>
        </w:rPr>
        <w:t>行政事业单位养老支出</w:t>
      </w:r>
      <w:r>
        <w:rPr>
          <w:rFonts w:eastAsia="仿宋_GB2312"/>
          <w:sz w:val="32"/>
          <w:szCs w:val="32"/>
        </w:rPr>
        <w:t>（款）机关事业单位职业年金缴费支出（项）：指反映机关事业单位实施养老保险制度由单位缴纳的职业年金支出。</w:t>
      </w:r>
    </w:p>
    <w:p>
      <w:pPr>
        <w:spacing w:line="6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卫生健康支出（类）行政事业单位医疗（款）行政单位医疗（项）：指反映财政部门集中安排的行政单位基本医疗保险缴费经费，未参加医疗保险的行政单位的公费医疗经费，按国家规定享受离休人员、红军老战士待遇人员的医疗经费。</w:t>
      </w:r>
    </w:p>
    <w:p>
      <w:pPr>
        <w:spacing w:line="62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.住房保障（类）住房改革支出（款）住房公积金（项）：指反映行政事业单位按人力资源和社会保障部、财政部规定的基本工资和津贴补贴以及规定比例为职工缴纳的住房公积金。</w:t>
      </w:r>
    </w:p>
    <w:p>
      <w:pPr>
        <w:spacing w:line="6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.基本支出：指为保障机构正常运转、完成日常工作任务而发生的人员支出和公用支出。</w:t>
      </w:r>
    </w:p>
    <w:p>
      <w:pPr>
        <w:spacing w:line="6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 xml:space="preserve">.项目支出：指在基本支出之外为完成特定行政任务和事业发展目标所发生的支出。 </w:t>
      </w:r>
    </w:p>
    <w:p>
      <w:pPr>
        <w:pStyle w:val="25"/>
        <w:spacing w:line="6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pStyle w:val="25"/>
        <w:spacing w:line="6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lang w:val="zh-CN"/>
        </w:rPr>
        <w:t>附件</w:t>
      </w:r>
      <w:r>
        <w:rPr>
          <w:rFonts w:hint="eastAsia" w:ascii="仿宋_GB2312" w:hAnsi="宋体" w:eastAsia="仿宋_GB2312" w:cs="宋体"/>
          <w:kern w:val="0"/>
          <w:sz w:val="32"/>
          <w:szCs w:val="32"/>
          <w:shd w:val="clear" w:color="auto" w:fill="FFFFFF"/>
        </w:rPr>
        <w:t>1</w:t>
      </w:r>
    </w:p>
    <w:p>
      <w:pPr>
        <w:widowControl/>
        <w:spacing w:before="156" w:beforeLines="50" w:line="580" w:lineRule="exact"/>
        <w:contextualSpacing/>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四川省广元市中级人民法院</w:t>
      </w:r>
    </w:p>
    <w:p>
      <w:pPr>
        <w:widowControl/>
        <w:spacing w:before="156" w:beforeLines="50" w:line="580" w:lineRule="exact"/>
        <w:ind w:firstLine="1320" w:firstLineChars="300"/>
        <w:contextualSpacing/>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2023年部门整体支出绩效评价报告</w:t>
      </w:r>
    </w:p>
    <w:p>
      <w:pPr>
        <w:widowControl/>
        <w:adjustRightInd w:val="0"/>
        <w:snapToGrid w:val="0"/>
        <w:spacing w:line="560" w:lineRule="exact"/>
        <w:contextualSpacing/>
        <w:jc w:val="left"/>
        <w:rPr>
          <w:rFonts w:ascii="黑体" w:hAnsi="宋体" w:eastAsia="黑体" w:cs="宋体"/>
          <w:color w:val="000000"/>
          <w:kern w:val="0"/>
          <w:sz w:val="24"/>
          <w:szCs w:val="32"/>
          <w:shd w:val="clear" w:color="auto" w:fill="FFFFFF"/>
        </w:rPr>
      </w:pPr>
    </w:p>
    <w:p>
      <w:pPr>
        <w:numPr>
          <w:ilvl w:val="0"/>
          <w:numId w:val="4"/>
        </w:numPr>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部门（单位）基本情况</w:t>
      </w:r>
    </w:p>
    <w:p>
      <w:pPr>
        <w:numPr>
          <w:ilvl w:val="0"/>
          <w:numId w:val="5"/>
        </w:num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机构组成。</w:t>
      </w:r>
    </w:p>
    <w:p>
      <w:pPr>
        <w:spacing w:line="576" w:lineRule="exact"/>
        <w:ind w:firstLine="640" w:firstLineChars="200"/>
        <w:rPr>
          <w:lang w:val="zh-CN"/>
        </w:rPr>
      </w:pPr>
      <w:r>
        <w:rPr>
          <w:rFonts w:eastAsia="仿宋_GB2312"/>
          <w:color w:val="000000"/>
          <w:kern w:val="0"/>
          <w:sz w:val="32"/>
          <w:szCs w:val="32"/>
        </w:rPr>
        <w:t>我院内设机构有立案庭、刑一庭、刑二庭、民一庭、民二庭、民三庭、行政庭、赔委办、环资庭、审监庭、执行局、审管办、研究室、技术室、政治部、办公室、行装处、法警队、督察室、机关党办、新闻中心等21个部门。</w:t>
      </w:r>
    </w:p>
    <w:p>
      <w:pPr>
        <w:numPr>
          <w:ilvl w:val="0"/>
          <w:numId w:val="5"/>
        </w:num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lang w:val="zh-CN"/>
        </w:rPr>
        <w:t>机构职能和人员概况。</w:t>
      </w:r>
    </w:p>
    <w:p>
      <w:pPr>
        <w:adjustRightInd w:val="0"/>
        <w:snapToGrid w:val="0"/>
        <w:spacing w:before="156" w:beforeLines="50" w:line="576" w:lineRule="exact"/>
        <w:ind w:left="420" w:leftChars="200" w:firstLine="320" w:firstLineChars="100"/>
        <w:contextualSpacing/>
        <w:jc w:val="left"/>
        <w:rPr>
          <w:rFonts w:ascii="楷体_GB2312" w:hAnsi="楷体_GB2312" w:eastAsia="楷体_GB2312" w:cs="楷体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机构职能</w:t>
      </w:r>
    </w:p>
    <w:p>
      <w:pPr>
        <w:pStyle w:val="34"/>
        <w:spacing w:line="576" w:lineRule="exact"/>
        <w:ind w:firstLine="707" w:firstLineChars="221"/>
        <w:rPr>
          <w:rFonts w:ascii="仿宋_GB2312" w:eastAsia="仿宋_GB2312" w:cs="Times New Roman"/>
          <w:sz w:val="32"/>
          <w:szCs w:val="32"/>
        </w:rPr>
      </w:pPr>
      <w:r>
        <w:rPr>
          <w:rFonts w:hint="eastAsia" w:ascii="仿宋_GB2312" w:eastAsia="仿宋_GB2312"/>
          <w:sz w:val="32"/>
          <w:szCs w:val="32"/>
        </w:rPr>
        <w:t>（1）依法审判法律规定由本院办理的各类案件。</w:t>
      </w:r>
    </w:p>
    <w:p>
      <w:pPr>
        <w:pStyle w:val="34"/>
        <w:spacing w:line="576" w:lineRule="exact"/>
        <w:ind w:firstLine="707" w:firstLineChars="221"/>
        <w:rPr>
          <w:rFonts w:ascii="仿宋_GB2312" w:eastAsia="仿宋_GB2312" w:cs="Times New Roman"/>
          <w:sz w:val="32"/>
          <w:szCs w:val="32"/>
        </w:rPr>
      </w:pPr>
      <w:r>
        <w:rPr>
          <w:rFonts w:hint="eastAsia" w:ascii="仿宋_GB2312" w:eastAsia="仿宋_GB2312"/>
          <w:sz w:val="32"/>
          <w:szCs w:val="32"/>
        </w:rPr>
        <w:t>（2）监督、指导全市法院的审判工作。</w:t>
      </w:r>
    </w:p>
    <w:p>
      <w:pPr>
        <w:pStyle w:val="34"/>
        <w:spacing w:line="576" w:lineRule="exact"/>
        <w:ind w:firstLine="707" w:firstLineChars="221"/>
        <w:rPr>
          <w:rFonts w:ascii="仿宋_GB2312" w:eastAsia="仿宋_GB2312" w:cs="Times New Roman"/>
          <w:sz w:val="32"/>
          <w:szCs w:val="32"/>
        </w:rPr>
      </w:pPr>
      <w:r>
        <w:rPr>
          <w:rFonts w:hint="eastAsia" w:ascii="仿宋_GB2312" w:eastAsia="仿宋_GB2312"/>
          <w:sz w:val="32"/>
          <w:szCs w:val="32"/>
        </w:rPr>
        <w:t>（3）依法行使司法执行权和司法决定权，统一管理全市法院的执行工作。</w:t>
      </w:r>
    </w:p>
    <w:p>
      <w:pPr>
        <w:pStyle w:val="34"/>
        <w:spacing w:line="576" w:lineRule="exact"/>
        <w:ind w:firstLine="707" w:firstLineChars="221"/>
        <w:rPr>
          <w:rFonts w:ascii="仿宋_GB2312" w:eastAsia="仿宋_GB2312" w:cs="Times New Roman"/>
          <w:sz w:val="32"/>
          <w:szCs w:val="32"/>
        </w:rPr>
      </w:pPr>
      <w:r>
        <w:rPr>
          <w:rFonts w:hint="eastAsia" w:ascii="仿宋_GB2312" w:eastAsia="仿宋_GB2312"/>
          <w:sz w:val="32"/>
          <w:szCs w:val="32"/>
        </w:rPr>
        <w:t>（4）负责对本院的法官和其他工作人员进行管理及组织专业培训，指导基层人民法院的思想政治、教育培训工作。</w:t>
      </w:r>
    </w:p>
    <w:p>
      <w:pPr>
        <w:pStyle w:val="34"/>
        <w:spacing w:line="576" w:lineRule="exact"/>
        <w:ind w:firstLine="707" w:firstLineChars="221"/>
        <w:rPr>
          <w:rFonts w:ascii="仿宋_GB2312" w:eastAsia="仿宋_GB2312" w:cs="Times New Roman"/>
          <w:sz w:val="32"/>
          <w:szCs w:val="32"/>
        </w:rPr>
      </w:pPr>
      <w:r>
        <w:rPr>
          <w:rFonts w:hint="eastAsia" w:ascii="仿宋_GB2312" w:eastAsia="仿宋_GB2312"/>
          <w:sz w:val="32"/>
          <w:szCs w:val="32"/>
        </w:rPr>
        <w:t>（5）协助市主管部门管理全市法院机构设置、人员编制和基层人民法院领导班子。</w:t>
      </w:r>
    </w:p>
    <w:p>
      <w:pPr>
        <w:pStyle w:val="34"/>
        <w:spacing w:line="576" w:lineRule="exact"/>
        <w:ind w:firstLine="707" w:firstLineChars="221"/>
        <w:rPr>
          <w:rFonts w:ascii="仿宋_GB2312" w:eastAsia="仿宋_GB2312" w:cs="Times New Roman"/>
          <w:sz w:val="32"/>
          <w:szCs w:val="32"/>
        </w:rPr>
      </w:pPr>
      <w:r>
        <w:rPr>
          <w:rFonts w:hint="eastAsia" w:ascii="仿宋_GB2312" w:eastAsia="仿宋_GB2312"/>
          <w:sz w:val="32"/>
          <w:szCs w:val="32"/>
        </w:rPr>
        <w:t>（6）领导全市人民法院的纪检监察工作及党风廉政工作。</w:t>
      </w:r>
    </w:p>
    <w:p>
      <w:pPr>
        <w:pStyle w:val="34"/>
        <w:spacing w:line="576" w:lineRule="exact"/>
        <w:ind w:firstLine="707" w:firstLineChars="221"/>
        <w:rPr>
          <w:rFonts w:ascii="仿宋_GB2312" w:eastAsia="仿宋_GB2312" w:cs="Times New Roman"/>
          <w:sz w:val="32"/>
          <w:szCs w:val="32"/>
        </w:rPr>
      </w:pPr>
      <w:r>
        <w:rPr>
          <w:rFonts w:hint="eastAsia" w:ascii="仿宋_GB2312" w:eastAsia="仿宋_GB2312"/>
          <w:sz w:val="32"/>
          <w:szCs w:val="32"/>
        </w:rPr>
        <w:t>（7）协调规划管理全市人民法院的“两庭”建设、信息化建设和物资装备建设。</w:t>
      </w:r>
    </w:p>
    <w:p>
      <w:pPr>
        <w:pStyle w:val="34"/>
        <w:spacing w:line="576" w:lineRule="exact"/>
        <w:ind w:firstLine="640" w:firstLineChars="200"/>
        <w:rPr>
          <w:rFonts w:ascii="仿宋_GB2312" w:eastAsia="仿宋_GB2312" w:cs="Times New Roman"/>
          <w:sz w:val="32"/>
          <w:szCs w:val="32"/>
        </w:rPr>
      </w:pPr>
      <w:r>
        <w:rPr>
          <w:rFonts w:hint="eastAsia" w:ascii="仿宋_GB2312" w:eastAsia="仿宋_GB2312"/>
          <w:sz w:val="32"/>
          <w:szCs w:val="32"/>
        </w:rPr>
        <w:t>（8）在审判工作中宣传法制，教育公民忠于祖国、自觉遵守宪法、法律和社会公德。</w:t>
      </w:r>
    </w:p>
    <w:p>
      <w:pPr>
        <w:pStyle w:val="34"/>
        <w:spacing w:line="576" w:lineRule="exact"/>
        <w:ind w:firstLine="640" w:firstLineChars="200"/>
        <w:rPr>
          <w:rFonts w:ascii="仿宋_GB2312" w:eastAsia="仿宋_GB2312" w:cs="Times New Roman"/>
          <w:sz w:val="32"/>
          <w:szCs w:val="32"/>
        </w:rPr>
      </w:pPr>
      <w:r>
        <w:rPr>
          <w:rFonts w:hint="eastAsia" w:ascii="仿宋_GB2312" w:eastAsia="仿宋_GB2312"/>
          <w:sz w:val="32"/>
          <w:szCs w:val="32"/>
        </w:rPr>
        <w:t>（9）对广元市人民代表大会及其常委会负责并报告工作。</w:t>
      </w:r>
    </w:p>
    <w:p>
      <w:pPr>
        <w:pStyle w:val="34"/>
        <w:spacing w:line="576" w:lineRule="exact"/>
        <w:ind w:firstLine="640" w:firstLineChars="200"/>
        <w:rPr>
          <w:rFonts w:ascii="仿宋_GB2312" w:eastAsia="仿宋_GB2312"/>
          <w:sz w:val="32"/>
          <w:szCs w:val="32"/>
          <w:lang w:val="zh-CN"/>
        </w:rPr>
      </w:pPr>
      <w:r>
        <w:rPr>
          <w:rFonts w:hint="eastAsia" w:ascii="仿宋_GB2312" w:eastAsia="仿宋_GB2312"/>
          <w:sz w:val="32"/>
          <w:szCs w:val="32"/>
        </w:rPr>
        <w:t>（10）承办其他应由本院负责的工作。</w:t>
      </w:r>
    </w:p>
    <w:p>
      <w:pPr>
        <w:adjustRightInd w:val="0"/>
        <w:snapToGrid w:val="0"/>
        <w:spacing w:before="156" w:beforeLines="50" w:line="576" w:lineRule="exact"/>
        <w:ind w:left="420" w:leftChars="200" w:firstLine="320" w:firstLineChars="1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2.</w:t>
      </w:r>
      <w:r>
        <w:rPr>
          <w:rFonts w:hint="eastAsia" w:ascii="楷体_GB2312" w:hAnsi="楷体_GB2312" w:eastAsia="楷体_GB2312" w:cs="楷体_GB2312"/>
          <w:color w:val="000000"/>
          <w:kern w:val="0"/>
          <w:sz w:val="32"/>
          <w:szCs w:val="32"/>
          <w:shd w:val="clear" w:color="auto" w:fill="FFFFFF"/>
          <w:lang w:val="zh-CN"/>
        </w:rPr>
        <w:t>人员概况</w:t>
      </w:r>
    </w:p>
    <w:p>
      <w:pPr>
        <w:pStyle w:val="34"/>
        <w:spacing w:line="576" w:lineRule="exact"/>
        <w:ind w:firstLine="640" w:firstLineChars="200"/>
        <w:rPr>
          <w:rFonts w:ascii="楷体_GB2312" w:hAnsi="楷体_GB2312" w:eastAsia="楷体_GB2312" w:cs="楷体_GB2312"/>
          <w:color w:val="000000"/>
          <w:kern w:val="0"/>
          <w:szCs w:val="32"/>
          <w:shd w:val="clear" w:color="auto" w:fill="FFFFFF"/>
          <w:lang w:val="zh-CN"/>
        </w:rPr>
      </w:pPr>
      <w:r>
        <w:rPr>
          <w:rFonts w:hint="eastAsia" w:ascii="仿宋_GB2312" w:eastAsia="仿宋_GB2312"/>
          <w:sz w:val="32"/>
          <w:szCs w:val="32"/>
        </w:rPr>
        <w:t>我院总编制132名，其中政法编制125名，其他事业编制7名。在职人员总数123人</w:t>
      </w:r>
      <w:r>
        <w:rPr>
          <w:rFonts w:eastAsia="仿宋_GB2312"/>
          <w:color w:val="000000"/>
          <w:kern w:val="0"/>
          <w:sz w:val="32"/>
          <w:szCs w:val="32"/>
        </w:rPr>
        <w:t>，其中政法人员117人，其他事业人员6人；退休人员</w:t>
      </w:r>
      <w:r>
        <w:rPr>
          <w:rFonts w:hint="eastAsia"/>
          <w:color w:val="000000"/>
          <w:kern w:val="0"/>
          <w:sz w:val="32"/>
          <w:szCs w:val="32"/>
        </w:rPr>
        <w:t>68</w:t>
      </w:r>
      <w:r>
        <w:rPr>
          <w:rFonts w:eastAsia="仿宋_GB2312"/>
          <w:color w:val="000000"/>
          <w:kern w:val="0"/>
          <w:sz w:val="32"/>
          <w:szCs w:val="32"/>
        </w:rPr>
        <w:t>人。</w:t>
      </w:r>
    </w:p>
    <w:p>
      <w:pPr>
        <w:numPr>
          <w:ilvl w:val="0"/>
          <w:numId w:val="5"/>
        </w:num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年度主要工作任务。</w:t>
      </w:r>
    </w:p>
    <w:p>
      <w:pPr>
        <w:spacing w:line="576" w:lineRule="exact"/>
        <w:ind w:firstLine="640" w:firstLineChars="200"/>
        <w:rPr>
          <w:rFonts w:eastAsia="仿宋_GB2312"/>
          <w:color w:val="000000"/>
          <w:kern w:val="0"/>
          <w:sz w:val="32"/>
          <w:szCs w:val="32"/>
        </w:rPr>
      </w:pPr>
      <w:r>
        <w:rPr>
          <w:rFonts w:eastAsia="仿宋_GB2312"/>
          <w:color w:val="000000"/>
          <w:kern w:val="0"/>
          <w:sz w:val="32"/>
          <w:szCs w:val="32"/>
        </w:rPr>
        <w:t>2023年，全市法院将坚持以习近平新时代中国特色社会主义思想为指引，深入学习贯彻党的二十大精神，贯彻落实省第十二次党代会、省委十二届二次全会精神，全面贯彻市委八届五次全会决策部署，紧扣市委“1345”发展战略，围绕“努力让人民群众在每一个司法案件中感受到公平正义”总目标，全力以赴稳经济、护民生、促发展，积极助推更高水平的法治广元平安广元建设，为加快建设川陕甘结合部现代化中心城市贡献广元法院新的更大力量。</w:t>
      </w:r>
    </w:p>
    <w:p>
      <w:pPr>
        <w:spacing w:line="576" w:lineRule="exact"/>
        <w:ind w:firstLine="867" w:firstLineChars="270"/>
        <w:rPr>
          <w:rFonts w:eastAsia="仿宋_GB2312"/>
          <w:sz w:val="32"/>
          <w:szCs w:val="32"/>
        </w:rPr>
      </w:pPr>
      <w:r>
        <w:rPr>
          <w:rFonts w:eastAsia="仿宋_GB2312"/>
          <w:b/>
          <w:sz w:val="32"/>
          <w:szCs w:val="32"/>
        </w:rPr>
        <w:t>一是以服务大局的有力举措突显政治属性。</w:t>
      </w:r>
      <w:r>
        <w:rPr>
          <w:rFonts w:eastAsia="仿宋_GB2312"/>
          <w:color w:val="000000"/>
          <w:kern w:val="0"/>
          <w:sz w:val="32"/>
          <w:szCs w:val="32"/>
        </w:rPr>
        <w:t>坚定不移贯彻总体国家安全观，及时研判影响国家安全和社会安定的新态势、新问题，把维护国家安全贯穿审判执行工作各方面全过程，推动建设更高水平的平安广元。全面准确贯彻新发展理念，围绕市委</w:t>
      </w:r>
      <w:r>
        <w:rPr>
          <w:rFonts w:eastAsia="仿宋_GB2312"/>
          <w:sz w:val="32"/>
          <w:szCs w:val="32"/>
        </w:rPr>
        <w:t>经济工作会议精神，持续深化民商事审判工作效能，助力防范化解金融风险，服务打造最优营商环境。不断做实环境资源司法保护，服务绿色低碳发展。</w:t>
      </w:r>
    </w:p>
    <w:p>
      <w:pPr>
        <w:spacing w:line="576" w:lineRule="exact"/>
        <w:ind w:firstLine="867" w:firstLineChars="270"/>
        <w:rPr>
          <w:rFonts w:eastAsia="仿宋_GB2312"/>
          <w:sz w:val="32"/>
          <w:szCs w:val="32"/>
        </w:rPr>
      </w:pPr>
      <w:r>
        <w:rPr>
          <w:rFonts w:eastAsia="仿宋_GB2312"/>
          <w:b/>
          <w:sz w:val="32"/>
          <w:szCs w:val="32"/>
        </w:rPr>
        <w:t>二是以司法为民的实际行动彰显政治担当。</w:t>
      </w:r>
      <w:r>
        <w:rPr>
          <w:rFonts w:eastAsia="仿宋_GB2312"/>
          <w:sz w:val="32"/>
          <w:szCs w:val="32"/>
        </w:rPr>
        <w:t>坚定践行以人民为中心发展理念，深度聚焦人民群众急难愁盼问题，推出更多便民利民司法举措，推动矛盾纠纷源头化解、多元化解、实质性化解。大力实施人民法庭“五个提升”工程，主动服务全面推进乡村振兴，助推更高水平的平安法治乡村建设。坚持把推进全民守法作为法治社会建设的基础工程，大力弘扬社会主义核心价值观。坚定践行全过程人民民主，自觉接受人大监督和政协民主监督，依靠人民推进公正司法。</w:t>
      </w:r>
    </w:p>
    <w:p>
      <w:pPr>
        <w:spacing w:line="576" w:lineRule="exact"/>
        <w:ind w:firstLine="867" w:firstLineChars="270"/>
        <w:rPr>
          <w:lang w:val="zh-CN"/>
        </w:rPr>
      </w:pPr>
      <w:r>
        <w:rPr>
          <w:rFonts w:eastAsia="仿宋_GB2312"/>
          <w:b/>
          <w:sz w:val="32"/>
          <w:szCs w:val="32"/>
        </w:rPr>
        <w:t>三是以从严从实的过硬作风夯实政治忠诚。</w:t>
      </w:r>
      <w:r>
        <w:rPr>
          <w:rFonts w:eastAsia="仿宋_GB2312"/>
          <w:sz w:val="32"/>
          <w:szCs w:val="32"/>
        </w:rPr>
        <w:t>旗帜鲜明讲政治，始终把“两个维护”作为最高政治原则和根本政治规矩，切实落实到服务大局、司法为民、公正司法的实际行动中。抓实抓优领导班子自身建设，严格贯彻执行《中国共产党政法工作条例》及我省实施细则，有效发挥党组领导核心作用。坚持大抓基层鲜明导向，落实新时代好干部标准，抓好高素质专业化审判人才培养。持续巩固深化政法队伍教育整顿和全市干部纪律作风整顿成果，驰而不息推进全面从严治党，从严从实锻造新时代过硬法院铁军。</w:t>
      </w:r>
    </w:p>
    <w:p>
      <w:pPr>
        <w:numPr>
          <w:ilvl w:val="0"/>
          <w:numId w:val="5"/>
        </w:num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部门整体支出绩效目标。</w:t>
      </w:r>
    </w:p>
    <w:p>
      <w:pPr>
        <w:pStyle w:val="2"/>
        <w:spacing w:after="0" w:line="576" w:lineRule="exact"/>
        <w:ind w:left="0" w:leftChars="0" w:firstLine="640"/>
        <w:rPr>
          <w:rFonts w:ascii="Times New Roman" w:eastAsia="仿宋_GB2312"/>
          <w:sz w:val="32"/>
        </w:rPr>
      </w:pPr>
      <w:r>
        <w:rPr>
          <w:rFonts w:hint="eastAsia" w:ascii="Times New Roman" w:eastAsia="仿宋_GB2312"/>
          <w:sz w:val="32"/>
        </w:rPr>
        <w:t>2022年我院年初预算资金为3445.8万元</w:t>
      </w:r>
      <w:r>
        <w:rPr>
          <w:rFonts w:hint="eastAsia" w:ascii="Times New Roman"/>
          <w:sz w:val="32"/>
        </w:rPr>
        <w:t>。</w:t>
      </w:r>
      <w:r>
        <w:rPr>
          <w:rFonts w:hint="eastAsia" w:ascii="Times New Roman" w:eastAsia="仿宋_GB2312"/>
          <w:sz w:val="32"/>
        </w:rPr>
        <w:t>年度总体目标为：</w:t>
      </w:r>
    </w:p>
    <w:p>
      <w:pPr>
        <w:pStyle w:val="2"/>
        <w:spacing w:after="0" w:line="576" w:lineRule="exact"/>
        <w:ind w:left="0" w:leftChars="0" w:firstLine="640"/>
        <w:rPr>
          <w:rFonts w:eastAsia="仿宋_GB2312" w:cs="仿宋_GB2312"/>
          <w:sz w:val="32"/>
          <w:lang w:bidi="ar"/>
        </w:rPr>
      </w:pPr>
      <w:r>
        <w:rPr>
          <w:rFonts w:hint="eastAsia" w:eastAsia="仿宋_GB2312" w:cs="仿宋_GB2312"/>
          <w:sz w:val="32"/>
          <w:lang w:bidi="ar"/>
        </w:rPr>
        <w:t>1.保障审理及执行各项案件的经费，促使解决基本民事、行政、刑事案件纠纷，依法保护个人和组织的合法权益，监督行政机关依法行使职权，维护国家法制统一和权威，促进法治社会建立。</w:t>
      </w:r>
    </w:p>
    <w:p>
      <w:pPr>
        <w:pStyle w:val="2"/>
        <w:spacing w:after="0" w:line="576" w:lineRule="exact"/>
        <w:ind w:left="0" w:leftChars="0" w:firstLine="640"/>
        <w:rPr>
          <w:rFonts w:eastAsia="仿宋_GB2312" w:cs="仿宋_GB2312"/>
          <w:sz w:val="32"/>
          <w:lang w:bidi="ar"/>
        </w:rPr>
      </w:pPr>
      <w:r>
        <w:rPr>
          <w:rFonts w:hint="eastAsia" w:eastAsia="仿宋_GB2312" w:cs="仿宋_GB2312"/>
          <w:sz w:val="32"/>
          <w:lang w:bidi="ar"/>
        </w:rPr>
        <w:t>2.保障法院自身建设及日常运行，打造智慧法院，信息化法院，方便法院工作者及当事人工作便利，提升工作质效及办事效率，维护公正司法形象。</w:t>
      </w:r>
    </w:p>
    <w:p>
      <w:pPr>
        <w:pStyle w:val="2"/>
        <w:spacing w:after="0" w:line="576" w:lineRule="exact"/>
        <w:ind w:left="0" w:leftChars="0" w:firstLine="640"/>
        <w:rPr>
          <w:rFonts w:eastAsia="仿宋_GB2312" w:cs="仿宋_GB2312"/>
          <w:sz w:val="32"/>
          <w:lang w:bidi="ar"/>
        </w:rPr>
      </w:pPr>
      <w:r>
        <w:rPr>
          <w:rFonts w:hint="eastAsia" w:eastAsia="仿宋_GB2312" w:cs="仿宋_GB2312"/>
          <w:sz w:val="32"/>
          <w:lang w:bidi="ar"/>
        </w:rPr>
        <w:t>3.保障法院干警及聘用人员工作经费，保障乡村振兴开支，保障年度内司法救助等费用。</w:t>
      </w:r>
    </w:p>
    <w:p>
      <w:pPr>
        <w:adjustRightInd w:val="0"/>
        <w:snapToGrid w:val="0"/>
        <w:spacing w:line="576" w:lineRule="exact"/>
        <w:ind w:left="420" w:left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二、部门资金收支情况</w:t>
      </w:r>
    </w:p>
    <w:p>
      <w:p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（一）部门总体收支情况。</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1.部门总体收入情况</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本年度收入4209.62万元。</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2.部门总体支出情况</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本年支出5680.4万元。其中：基本支出</w:t>
      </w:r>
      <w:r>
        <w:rPr>
          <w:rFonts w:hint="eastAsia" w:ascii="仿宋_GB2312" w:cs="仿宋_GB2312"/>
          <w:sz w:val="32"/>
          <w:szCs w:val="32"/>
          <w:lang w:bidi="ar"/>
        </w:rPr>
        <w:t>3914.33</w:t>
      </w:r>
      <w:r>
        <w:rPr>
          <w:rFonts w:hint="eastAsia" w:ascii="仿宋_GB2312" w:eastAsia="仿宋_GB2312" w:cs="仿宋_GB2312"/>
          <w:sz w:val="32"/>
          <w:szCs w:val="32"/>
          <w:lang w:bidi="ar"/>
        </w:rPr>
        <w:t>万元（工资福利支出3085.14万元，商品和服务支出608.76万元，对家庭和个人补助支出220.43万元）。项目支出1766.07万元（案件审判支出1483.71万元，案件执行支出261.86万元，其他法院支出20.5万元）。</w:t>
      </w:r>
    </w:p>
    <w:p>
      <w:pPr>
        <w:snapToGrid w:val="0"/>
        <w:spacing w:line="576" w:lineRule="exact"/>
        <w:ind w:firstLine="640" w:firstLineChars="200"/>
        <w:rPr>
          <w:rFonts w:ascii="仿宋_GB2312" w:eastAsia="仿宋_GB2312" w:cs="仿宋_GB2312"/>
          <w:sz w:val="32"/>
          <w:szCs w:val="32"/>
          <w:lang w:bidi="ar"/>
        </w:rPr>
      </w:pPr>
      <w:r>
        <w:rPr>
          <w:rFonts w:hint="eastAsia" w:ascii="仿宋_GB2312" w:cs="仿宋_GB2312"/>
          <w:sz w:val="32"/>
          <w:szCs w:val="32"/>
          <w:lang w:bidi="ar"/>
        </w:rPr>
        <w:t>3.</w:t>
      </w:r>
      <w:r>
        <w:rPr>
          <w:rFonts w:hint="eastAsia" w:ascii="仿宋_GB2312" w:eastAsia="仿宋_GB2312" w:cs="仿宋_GB2312"/>
          <w:sz w:val="32"/>
          <w:szCs w:val="32"/>
          <w:lang w:bidi="ar"/>
        </w:rPr>
        <w:t>部门总体结转结余情况</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本年年末无结转结余资金。</w:t>
      </w:r>
    </w:p>
    <w:p>
      <w:pPr>
        <w:adjustRightInd w:val="0"/>
        <w:snapToGrid w:val="0"/>
        <w:spacing w:line="576" w:lineRule="exact"/>
        <w:ind w:firstLine="640" w:firstLineChars="200"/>
        <w:contextualSpacing/>
        <w:jc w:val="left"/>
        <w:rPr>
          <w:rFonts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（二）部门财政拨款收支情况。</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1.部门财政拨款收入情况</w:t>
      </w:r>
    </w:p>
    <w:p>
      <w:pPr>
        <w:snapToGrid w:val="0"/>
        <w:spacing w:line="576" w:lineRule="exact"/>
        <w:ind w:firstLine="640" w:firstLineChars="200"/>
      </w:pPr>
      <w:r>
        <w:rPr>
          <w:rFonts w:hint="eastAsia" w:ascii="仿宋_GB2312" w:eastAsia="仿宋_GB2312" w:cs="仿宋_GB2312"/>
          <w:sz w:val="32"/>
          <w:szCs w:val="32"/>
          <w:lang w:bidi="ar"/>
        </w:rPr>
        <w:t>本年度一般公共预算</w:t>
      </w:r>
      <w:r>
        <w:rPr>
          <w:rFonts w:hint="eastAsia" w:ascii="仿宋_GB2312" w:hAnsi="仿宋" w:eastAsia="仿宋_GB2312" w:cs="仿宋"/>
          <w:color w:val="000000"/>
          <w:sz w:val="32"/>
          <w:szCs w:val="32"/>
        </w:rPr>
        <w:t>财政拨款收入</w:t>
      </w:r>
      <w:r>
        <w:rPr>
          <w:rFonts w:hint="eastAsia" w:ascii="仿宋_GB2312" w:hAnsi="仿宋" w:cs="仿宋"/>
          <w:color w:val="000000"/>
          <w:sz w:val="32"/>
          <w:szCs w:val="32"/>
        </w:rPr>
        <w:t>4397.94</w:t>
      </w:r>
      <w:r>
        <w:rPr>
          <w:rFonts w:hint="eastAsia" w:ascii="仿宋_GB2312" w:hAnsi="仿宋" w:eastAsia="仿宋_GB2312" w:cs="仿宋"/>
          <w:color w:val="000000"/>
          <w:sz w:val="32"/>
          <w:szCs w:val="32"/>
        </w:rPr>
        <w:t>万元</w:t>
      </w:r>
      <w:r>
        <w:rPr>
          <w:rFonts w:hint="eastAsia" w:ascii="仿宋_GB2312" w:hAnsi="仿宋" w:cs="仿宋"/>
          <w:color w:val="000000"/>
          <w:sz w:val="32"/>
          <w:szCs w:val="32"/>
        </w:rPr>
        <w:t>。</w:t>
      </w:r>
    </w:p>
    <w:p>
      <w:pPr>
        <w:adjustRightInd w:val="0"/>
        <w:snapToGrid w:val="0"/>
        <w:spacing w:line="576" w:lineRule="exact"/>
        <w:ind w:firstLine="640" w:firstLineChars="200"/>
        <w:contextualSpacing/>
        <w:jc w:val="left"/>
        <w:rPr>
          <w:rFonts w:ascii="仿宋_GB2312" w:hAnsi="仿宋_GB2312" w:eastAsia="仿宋_GB2312" w:cs="仿宋_GB2312"/>
          <w:color w:val="000000"/>
          <w:kern w:val="0"/>
          <w:szCs w:val="32"/>
          <w:shd w:val="clear" w:color="auto" w:fill="FFFFFF"/>
        </w:rPr>
      </w:pPr>
      <w:r>
        <w:rPr>
          <w:rFonts w:hint="eastAsia" w:ascii="仿宋_GB2312" w:cs="仿宋_GB2312"/>
          <w:sz w:val="32"/>
          <w:szCs w:val="32"/>
          <w:lang w:bidi="ar"/>
        </w:rPr>
        <w:t>2.</w:t>
      </w:r>
      <w:r>
        <w:rPr>
          <w:rFonts w:hint="eastAsia" w:ascii="仿宋_GB2312" w:eastAsia="仿宋_GB2312" w:cs="仿宋_GB2312"/>
          <w:sz w:val="32"/>
          <w:szCs w:val="32"/>
          <w:lang w:bidi="ar"/>
        </w:rPr>
        <w:t>部门财政拨款支出情况</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本年一般公共预算财政拨款支出5680.4万元。其中：基本支出3914.33万元（工资福利支出3085.14万元，商品和服务支出608.76万元，对家庭和个人补助支出220.43万元）。项目支出1766.07万元（案件审判支出1483.71万元，案件执行支出261.86万元，其他法院支出20.5万元）。</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3.部门财政拨款结转结余情况</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本年年末无结转结余资金。</w:t>
      </w:r>
    </w:p>
    <w:p>
      <w:pPr>
        <w:adjustRightInd w:val="0"/>
        <w:snapToGrid w:val="0"/>
        <w:spacing w:line="576" w:lineRule="exact"/>
        <w:ind w:left="420" w:left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三、部门整体绩效分析</w:t>
      </w:r>
    </w:p>
    <w:p>
      <w:pPr>
        <w:adjustRightInd w:val="0"/>
        <w:snapToGrid w:val="0"/>
        <w:spacing w:line="576" w:lineRule="exact"/>
        <w:ind w:left="420" w:leftChars="200"/>
        <w:contextualSpacing/>
        <w:jc w:val="left"/>
        <w:rPr>
          <w:rFonts w:ascii="仿宋_GB2312" w:hAnsi="宋体" w:cs="宋体"/>
          <w:color w:val="000000"/>
          <w:kern w:val="0"/>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（一）部门预算项目绩效分析。</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1.人员类项目绩效分析</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1</w:t>
      </w:r>
      <w:r>
        <w:rPr>
          <w:rFonts w:hint="eastAsia" w:ascii="仿宋_GB2312" w:eastAsia="仿宋_GB2312" w:cs="仿宋_GB2312"/>
          <w:sz w:val="32"/>
          <w:szCs w:val="32"/>
          <w:lang w:val="zh-CN" w:bidi="ar"/>
        </w:rPr>
        <w:t>）目标制定</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部门绩效目标编制科学完整，绩效指标编制细化量化，绩效指标编制与预算安排相匹配。</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2</w:t>
      </w:r>
      <w:r>
        <w:rPr>
          <w:rFonts w:hint="eastAsia" w:ascii="仿宋_GB2312" w:eastAsia="仿宋_GB2312" w:cs="仿宋_GB2312"/>
          <w:sz w:val="32"/>
          <w:szCs w:val="32"/>
          <w:lang w:val="zh-CN" w:bidi="ar"/>
        </w:rPr>
        <w:t>）目标实现</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稳步推进部门预算实施，及时完成年度绩效目标任务。</w:t>
      </w:r>
      <w:r>
        <w:rPr>
          <w:rFonts w:hint="eastAsia" w:ascii="仿宋_GB2312" w:eastAsia="仿宋_GB2312" w:cs="仿宋_GB2312"/>
          <w:sz w:val="32"/>
          <w:szCs w:val="32"/>
          <w:lang w:bidi="ar"/>
        </w:rPr>
        <w:t>人员经费</w:t>
      </w:r>
      <w:r>
        <w:rPr>
          <w:rFonts w:hint="eastAsia" w:ascii="仿宋_GB2312" w:eastAsia="仿宋_GB2312" w:cs="仿宋_GB2312"/>
          <w:sz w:val="32"/>
          <w:szCs w:val="32"/>
          <w:lang w:val="zh-CN" w:bidi="ar"/>
        </w:rPr>
        <w:t>保障了我院123名正式干警，68名聘用人员工资、保险及福利支出。</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3</w:t>
      </w:r>
      <w:r>
        <w:rPr>
          <w:rFonts w:hint="eastAsia" w:ascii="仿宋_GB2312" w:eastAsia="仿宋_GB2312" w:cs="仿宋_GB2312"/>
          <w:sz w:val="32"/>
          <w:szCs w:val="32"/>
          <w:lang w:val="zh-CN" w:bidi="ar"/>
        </w:rPr>
        <w:t>）支出控制</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严格支出控制，</w:t>
      </w:r>
      <w:r>
        <w:rPr>
          <w:rFonts w:hint="eastAsia" w:ascii="仿宋_GB2312" w:eastAsia="仿宋_GB2312" w:cs="仿宋_GB2312"/>
          <w:sz w:val="32"/>
          <w:szCs w:val="32"/>
          <w:lang w:bidi="ar"/>
        </w:rPr>
        <w:t>2022年人员支出为3305.57万元，其中，使用本年人员经费指标支出2822.36万元，使用上年结转指标支出483.21万元。人员经费全年预算完成率为100%，其中，</w:t>
      </w:r>
      <w:r>
        <w:rPr>
          <w:rFonts w:hint="eastAsia" w:ascii="仿宋_GB2312" w:eastAsia="仿宋_GB2312" w:cs="仿宋_GB2312"/>
          <w:sz w:val="32"/>
          <w:szCs w:val="32"/>
          <w:lang w:val="zh-CN" w:bidi="ar"/>
        </w:rPr>
        <w:t>本年指标人员经费预算与支出决偏差程度为</w:t>
      </w:r>
      <w:r>
        <w:rPr>
          <w:rFonts w:hint="eastAsia" w:ascii="仿宋_GB2312" w:eastAsia="仿宋_GB2312" w:cs="仿宋_GB2312"/>
          <w:sz w:val="32"/>
          <w:szCs w:val="32"/>
          <w:lang w:bidi="ar"/>
        </w:rPr>
        <w:t>10.68%。</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4</w:t>
      </w:r>
      <w:r>
        <w:rPr>
          <w:rFonts w:hint="eastAsia" w:ascii="仿宋_GB2312" w:eastAsia="仿宋_GB2312" w:cs="仿宋_GB2312"/>
          <w:sz w:val="32"/>
          <w:szCs w:val="32"/>
          <w:lang w:val="zh-CN" w:bidi="ar"/>
        </w:rPr>
        <w:t>）及时处置</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加强预算绩效监控，对偏离绩效目标的项目及时纠偏，</w:t>
      </w:r>
      <w:r>
        <w:rPr>
          <w:rFonts w:hint="eastAsia" w:ascii="仿宋_GB2312" w:eastAsia="仿宋_GB2312" w:cs="仿宋_GB2312"/>
          <w:sz w:val="32"/>
          <w:szCs w:val="32"/>
          <w:lang w:bidi="ar"/>
        </w:rPr>
        <w:t>绩效运行监控未发现项目实施和资金支付问题。</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（5）</w:t>
      </w:r>
      <w:r>
        <w:rPr>
          <w:rFonts w:hint="eastAsia" w:ascii="仿宋_GB2312" w:eastAsia="仿宋_GB2312" w:cs="仿宋_GB2312"/>
          <w:sz w:val="32"/>
          <w:szCs w:val="32"/>
          <w:lang w:val="zh-CN" w:bidi="ar"/>
        </w:rPr>
        <w:t>执行进度</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按照年初预算，及时</w:t>
      </w:r>
      <w:r>
        <w:rPr>
          <w:rFonts w:hint="eastAsia" w:ascii="仿宋_GB2312" w:eastAsia="仿宋_GB2312" w:cs="仿宋_GB2312"/>
          <w:sz w:val="32"/>
          <w:szCs w:val="32"/>
          <w:lang w:bidi="ar"/>
        </w:rPr>
        <w:t>高效推进人员类经费资金支付。</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6</w:t>
      </w:r>
      <w:r>
        <w:rPr>
          <w:rFonts w:hint="eastAsia" w:ascii="仿宋_GB2312" w:eastAsia="仿宋_GB2312" w:cs="仿宋_GB2312"/>
          <w:sz w:val="32"/>
          <w:szCs w:val="32"/>
          <w:lang w:val="zh-CN" w:bidi="ar"/>
        </w:rPr>
        <w:t>）预算完成情况</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本年人员类经费预算</w:t>
      </w:r>
      <w:r>
        <w:rPr>
          <w:rFonts w:hint="eastAsia" w:ascii="仿宋_GB2312" w:eastAsia="仿宋_GB2312" w:cs="仿宋_GB2312"/>
          <w:sz w:val="32"/>
          <w:szCs w:val="32"/>
          <w:lang w:bidi="ar"/>
        </w:rPr>
        <w:t>3160.06万元，使用本年人员经费指标支出2822.36万元，使用上年结转指标支出483.21万元，本年预算资金完成率为89.31%。</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7</w:t>
      </w:r>
      <w:r>
        <w:rPr>
          <w:rFonts w:hint="eastAsia" w:ascii="仿宋_GB2312" w:eastAsia="仿宋_GB2312" w:cs="仿宋_GB2312"/>
          <w:sz w:val="32"/>
          <w:szCs w:val="32"/>
          <w:lang w:val="zh-CN" w:bidi="ar"/>
        </w:rPr>
        <w:t>）资金结余率</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本年人员经费指标结余率为</w:t>
      </w:r>
      <w:r>
        <w:rPr>
          <w:rFonts w:hint="eastAsia" w:ascii="仿宋_GB2312" w:eastAsia="仿宋_GB2312" w:cs="仿宋_GB2312"/>
          <w:sz w:val="32"/>
          <w:szCs w:val="32"/>
          <w:lang w:bidi="ar"/>
        </w:rPr>
        <w:t>10.68%，主要原因一是2022年人员考核需在2023年进行，因此法院绩效未完成支付；二是补缴基础性绩效部分养老保险费指标于年底下达，无法实现养老保险补缴。</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8</w:t>
      </w:r>
      <w:r>
        <w:rPr>
          <w:rFonts w:hint="eastAsia" w:ascii="仿宋_GB2312" w:eastAsia="仿宋_GB2312" w:cs="仿宋_GB2312"/>
          <w:sz w:val="32"/>
          <w:szCs w:val="32"/>
          <w:lang w:val="zh-CN" w:bidi="ar"/>
        </w:rPr>
        <w:t>）违规记录</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我院严格预算绩效监控和资金管理，无部门预算资金方面违规违纪问题。</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2.运转类项目绩效分析</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1</w:t>
      </w:r>
      <w:r>
        <w:rPr>
          <w:rFonts w:hint="eastAsia" w:ascii="仿宋_GB2312" w:eastAsia="仿宋_GB2312" w:cs="仿宋_GB2312"/>
          <w:sz w:val="32"/>
          <w:szCs w:val="32"/>
          <w:lang w:val="zh-CN" w:bidi="ar"/>
        </w:rPr>
        <w:t>）目标制定</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部门绩效目标编制科学完整，绩效指标编制细化量化，绩效指标编制与预算安排相匹配。</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2</w:t>
      </w:r>
      <w:r>
        <w:rPr>
          <w:rFonts w:hint="eastAsia" w:ascii="仿宋_GB2312" w:eastAsia="仿宋_GB2312" w:cs="仿宋_GB2312"/>
          <w:sz w:val="32"/>
          <w:szCs w:val="32"/>
          <w:lang w:val="zh-CN" w:bidi="ar"/>
        </w:rPr>
        <w:t>）目标实现</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稳步推进部门预算实施，及时完成年度绩效目标任务。运转类经费保障了法院各类日常运行支出，维护了正常的办公办案秩序，畅通了当事人诉求渠道，提升我院案件办理和各项综合事务工作质效。</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3</w:t>
      </w:r>
      <w:r>
        <w:rPr>
          <w:rFonts w:hint="eastAsia" w:ascii="仿宋_GB2312" w:eastAsia="仿宋_GB2312" w:cs="仿宋_GB2312"/>
          <w:sz w:val="32"/>
          <w:szCs w:val="32"/>
          <w:lang w:val="zh-CN" w:bidi="ar"/>
        </w:rPr>
        <w:t>）支出控制</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预算执行过程中，加强部门公用经费及非定额公用支出控制</w:t>
      </w:r>
      <w:r>
        <w:rPr>
          <w:rFonts w:hint="eastAsia" w:ascii="仿宋_GB2312" w:eastAsia="仿宋_GB2312" w:cs="仿宋_GB2312"/>
          <w:sz w:val="32"/>
          <w:szCs w:val="32"/>
          <w:lang w:val="zh-CN" w:bidi="ar"/>
        </w:rPr>
        <w:t>，本年公用经费预决算偏差程度为</w:t>
      </w:r>
      <w:r>
        <w:rPr>
          <w:rFonts w:hint="eastAsia" w:ascii="仿宋_GB2312" w:eastAsia="仿宋_GB2312" w:cs="仿宋_GB2312"/>
          <w:sz w:val="32"/>
          <w:szCs w:val="32"/>
          <w:lang w:bidi="ar"/>
        </w:rPr>
        <w:t>0.6%，其中，办公费、印刷费、水费、电费完成率为100%。</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（4）</w:t>
      </w:r>
      <w:r>
        <w:rPr>
          <w:rFonts w:hint="eastAsia" w:ascii="仿宋_GB2312" w:eastAsia="仿宋_GB2312" w:cs="仿宋_GB2312"/>
          <w:sz w:val="32"/>
          <w:szCs w:val="32"/>
          <w:lang w:val="zh-CN" w:bidi="ar"/>
        </w:rPr>
        <w:t>及时处置</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加强预算绩效监控，对偏离绩效目标的项目及时纠偏，</w:t>
      </w:r>
      <w:r>
        <w:rPr>
          <w:rFonts w:hint="eastAsia" w:ascii="仿宋_GB2312" w:eastAsia="仿宋_GB2312" w:cs="仿宋_GB2312"/>
          <w:sz w:val="32"/>
          <w:szCs w:val="32"/>
          <w:lang w:bidi="ar"/>
        </w:rPr>
        <w:t>绩效运行监控未发现项目实施和资金支付问题。</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（5）</w:t>
      </w:r>
      <w:r>
        <w:rPr>
          <w:rFonts w:hint="eastAsia" w:ascii="仿宋_GB2312" w:eastAsia="仿宋_GB2312" w:cs="仿宋_GB2312"/>
          <w:sz w:val="32"/>
          <w:szCs w:val="32"/>
          <w:lang w:val="zh-CN" w:bidi="ar"/>
        </w:rPr>
        <w:t>执行进度</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按照年初预算，及时</w:t>
      </w:r>
      <w:r>
        <w:rPr>
          <w:rFonts w:hint="eastAsia" w:ascii="仿宋_GB2312" w:eastAsia="仿宋_GB2312" w:cs="仿宋_GB2312"/>
          <w:sz w:val="32"/>
          <w:szCs w:val="32"/>
          <w:lang w:bidi="ar"/>
        </w:rPr>
        <w:t>高效推进公用经费资金支付。</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6</w:t>
      </w:r>
      <w:r>
        <w:rPr>
          <w:rFonts w:hint="eastAsia" w:ascii="仿宋_GB2312" w:eastAsia="仿宋_GB2312" w:cs="仿宋_GB2312"/>
          <w:sz w:val="32"/>
          <w:szCs w:val="32"/>
          <w:lang w:val="zh-CN" w:bidi="ar"/>
        </w:rPr>
        <w:t>）预算完成情况</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本年运转类经费预算</w:t>
      </w:r>
      <w:r>
        <w:rPr>
          <w:rFonts w:hint="eastAsia" w:ascii="仿宋_GB2312" w:eastAsia="仿宋_GB2312" w:cs="仿宋_GB2312"/>
          <w:sz w:val="32"/>
          <w:szCs w:val="32"/>
          <w:lang w:bidi="ar"/>
        </w:rPr>
        <w:t>355.18万元，本年支出352.94万元，预算资金完成率为99.37%。</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7</w:t>
      </w:r>
      <w:r>
        <w:rPr>
          <w:rFonts w:hint="eastAsia" w:ascii="仿宋_GB2312" w:eastAsia="仿宋_GB2312" w:cs="仿宋_GB2312"/>
          <w:sz w:val="32"/>
          <w:szCs w:val="32"/>
          <w:lang w:val="zh-CN" w:bidi="ar"/>
        </w:rPr>
        <w:t>）资金结余率</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2022年运转类预算</w:t>
      </w:r>
      <w:r>
        <w:rPr>
          <w:rFonts w:hint="eastAsia" w:ascii="仿宋_GB2312" w:eastAsia="仿宋_GB2312" w:cs="仿宋_GB2312"/>
          <w:sz w:val="32"/>
          <w:szCs w:val="32"/>
          <w:lang w:val="zh-CN" w:bidi="ar"/>
        </w:rPr>
        <w:t>资金结余率</w:t>
      </w:r>
      <w:r>
        <w:rPr>
          <w:rFonts w:hint="eastAsia" w:ascii="仿宋_GB2312" w:eastAsia="仿宋_GB2312" w:cs="仿宋_GB2312"/>
          <w:sz w:val="32"/>
          <w:szCs w:val="32"/>
          <w:lang w:bidi="ar"/>
        </w:rPr>
        <w:t>0.6%，主要原因是厉行节约，严控接待费支出。</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8</w:t>
      </w:r>
      <w:r>
        <w:rPr>
          <w:rFonts w:hint="eastAsia" w:ascii="仿宋_GB2312" w:eastAsia="仿宋_GB2312" w:cs="仿宋_GB2312"/>
          <w:sz w:val="32"/>
          <w:szCs w:val="32"/>
          <w:lang w:val="zh-CN" w:bidi="ar"/>
        </w:rPr>
        <w:t>）违规记录</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我院严格预算绩效监控和资金管理，无部门预算资金方面违规违纪问题。</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3.特定目标类项目绩效分析</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1</w:t>
      </w:r>
      <w:r>
        <w:rPr>
          <w:rFonts w:hint="eastAsia" w:ascii="仿宋_GB2312" w:eastAsia="仿宋_GB2312" w:cs="仿宋_GB2312"/>
          <w:sz w:val="32"/>
          <w:szCs w:val="32"/>
          <w:lang w:val="zh-CN" w:bidi="ar"/>
        </w:rPr>
        <w:t>）目标制定</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部门绩效目标编制科学完整，绩效指标编制细化量化，绩效指标编制与预算安排相匹配。</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2</w:t>
      </w:r>
      <w:r>
        <w:rPr>
          <w:rFonts w:hint="eastAsia" w:ascii="仿宋_GB2312" w:eastAsia="仿宋_GB2312" w:cs="仿宋_GB2312"/>
          <w:sz w:val="32"/>
          <w:szCs w:val="32"/>
          <w:lang w:val="zh-CN" w:bidi="ar"/>
        </w:rPr>
        <w:t>）目标实现</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稳步推进部门预算实施，及时完成年度绩效目标任务。</w:t>
      </w:r>
      <w:r>
        <w:rPr>
          <w:rFonts w:hint="eastAsia" w:ascii="仿宋_GB2312" w:eastAsia="仿宋_GB2312" w:cs="仿宋_GB2312"/>
          <w:sz w:val="32"/>
          <w:szCs w:val="32"/>
          <w:lang w:bidi="ar"/>
        </w:rPr>
        <w:t>2022年部门预算项目中，</w:t>
      </w:r>
      <w:r>
        <w:rPr>
          <w:rFonts w:hint="eastAsia" w:ascii="仿宋_GB2312" w:eastAsia="仿宋_GB2312" w:cs="仿宋_GB2312"/>
          <w:sz w:val="32"/>
          <w:szCs w:val="32"/>
          <w:lang w:val="zh-CN" w:bidi="ar"/>
        </w:rPr>
        <w:t>存在</w:t>
      </w:r>
      <w:r>
        <w:rPr>
          <w:rFonts w:hint="eastAsia" w:ascii="仿宋_GB2312" w:eastAsia="仿宋_GB2312" w:cs="仿宋_GB2312"/>
          <w:sz w:val="32"/>
          <w:szCs w:val="32"/>
          <w:lang w:bidi="ar"/>
        </w:rPr>
        <w:t>1个（公务用车更新）项目</w:t>
      </w:r>
      <w:r>
        <w:rPr>
          <w:rFonts w:hint="eastAsia" w:ascii="仿宋_GB2312" w:eastAsia="仿宋_GB2312" w:cs="仿宋_GB2312"/>
          <w:sz w:val="32"/>
          <w:szCs w:val="32"/>
          <w:lang w:val="zh-CN" w:bidi="ar"/>
        </w:rPr>
        <w:t>指标实际完成未达到预期指标的</w:t>
      </w:r>
      <w:r>
        <w:rPr>
          <w:rFonts w:hint="eastAsia" w:ascii="仿宋_GB2312" w:eastAsia="仿宋_GB2312" w:cs="仿宋_GB2312"/>
          <w:sz w:val="32"/>
          <w:szCs w:val="32"/>
          <w:lang w:bidi="ar"/>
        </w:rPr>
        <w:t>30%，主要原因是受新冠疫情影响，加之年底项目流标，导致项目未完成实施，无法提起项目资金支付。</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（3）</w:t>
      </w:r>
      <w:r>
        <w:rPr>
          <w:rFonts w:hint="eastAsia" w:ascii="仿宋_GB2312" w:eastAsia="仿宋_GB2312" w:cs="仿宋_GB2312"/>
          <w:sz w:val="32"/>
          <w:szCs w:val="32"/>
          <w:lang w:val="zh-CN" w:bidi="ar"/>
        </w:rPr>
        <w:t>及时处置</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加强预算项目绩效监控和管理，对偏离绩效目标的项目及时纠偏，</w:t>
      </w:r>
      <w:r>
        <w:rPr>
          <w:rFonts w:hint="eastAsia" w:ascii="仿宋_GB2312" w:eastAsia="仿宋_GB2312" w:cs="仿宋_GB2312"/>
          <w:sz w:val="32"/>
          <w:szCs w:val="32"/>
          <w:lang w:bidi="ar"/>
        </w:rPr>
        <w:t>绩效运行监控未发现项目实施和资金支付问题。</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（4）</w:t>
      </w:r>
      <w:r>
        <w:rPr>
          <w:rFonts w:hint="eastAsia" w:ascii="仿宋_GB2312" w:eastAsia="仿宋_GB2312" w:cs="仿宋_GB2312"/>
          <w:sz w:val="32"/>
          <w:szCs w:val="32"/>
          <w:lang w:val="zh-CN" w:bidi="ar"/>
        </w:rPr>
        <w:t>执行进度</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按照年初预算，及时</w:t>
      </w:r>
      <w:r>
        <w:rPr>
          <w:rFonts w:hint="eastAsia" w:ascii="仿宋_GB2312" w:eastAsia="仿宋_GB2312" w:cs="仿宋_GB2312"/>
          <w:sz w:val="32"/>
          <w:szCs w:val="32"/>
          <w:lang w:bidi="ar"/>
        </w:rPr>
        <w:t>推进项目设施和资金支付，提升财政资金使用效益。</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5</w:t>
      </w:r>
      <w:r>
        <w:rPr>
          <w:rFonts w:hint="eastAsia" w:ascii="仿宋_GB2312" w:eastAsia="仿宋_GB2312" w:cs="仿宋_GB2312"/>
          <w:sz w:val="32"/>
          <w:szCs w:val="32"/>
          <w:lang w:val="zh-CN" w:bidi="ar"/>
        </w:rPr>
        <w:t>）预算完成情况</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本年</w:t>
      </w:r>
      <w:r>
        <w:rPr>
          <w:rFonts w:hint="eastAsia" w:ascii="仿宋_GB2312" w:eastAsia="仿宋_GB2312" w:cs="仿宋_GB2312"/>
          <w:sz w:val="32"/>
          <w:szCs w:val="32"/>
          <w:lang w:bidi="ar"/>
        </w:rPr>
        <w:t>特定目标</w:t>
      </w:r>
      <w:r>
        <w:rPr>
          <w:rFonts w:hint="eastAsia" w:ascii="仿宋_GB2312" w:eastAsia="仿宋_GB2312" w:cs="仿宋_GB2312"/>
          <w:sz w:val="32"/>
          <w:szCs w:val="32"/>
          <w:lang w:val="zh-CN" w:bidi="ar"/>
        </w:rPr>
        <w:t>类项目预算</w:t>
      </w:r>
      <w:r>
        <w:rPr>
          <w:rFonts w:hint="eastAsia" w:ascii="仿宋_GB2312" w:eastAsia="仿宋_GB2312" w:cs="仿宋_GB2312"/>
          <w:sz w:val="32"/>
          <w:szCs w:val="32"/>
          <w:lang w:bidi="ar"/>
        </w:rPr>
        <w:t>858.68万元，本年支出725.12万元，预算资金完成率为84.5%。</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6</w:t>
      </w:r>
      <w:r>
        <w:rPr>
          <w:rFonts w:hint="eastAsia" w:ascii="仿宋_GB2312" w:eastAsia="仿宋_GB2312" w:cs="仿宋_GB2312"/>
          <w:sz w:val="32"/>
          <w:szCs w:val="32"/>
          <w:lang w:val="zh-CN" w:bidi="ar"/>
        </w:rPr>
        <w:t>）资金结余率</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2022年我院共申报14个专项预算项目，截止2022年12月底，部门预算项目资金结余率小于0.1的项目为11个，主要原因是受新冠疫情影响，部分项目未完成实施或未达支付条件，导致项目资金结余。</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w:t>
      </w:r>
      <w:r>
        <w:rPr>
          <w:rFonts w:hint="eastAsia" w:ascii="仿宋_GB2312" w:eastAsia="仿宋_GB2312" w:cs="仿宋_GB2312"/>
          <w:sz w:val="32"/>
          <w:szCs w:val="32"/>
          <w:lang w:bidi="ar"/>
        </w:rPr>
        <w:t>7</w:t>
      </w:r>
      <w:r>
        <w:rPr>
          <w:rFonts w:hint="eastAsia" w:ascii="仿宋_GB2312" w:eastAsia="仿宋_GB2312" w:cs="仿宋_GB2312"/>
          <w:sz w:val="32"/>
          <w:szCs w:val="32"/>
          <w:lang w:val="zh-CN" w:bidi="ar"/>
        </w:rPr>
        <w:t>）违规记录</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我院严格预算绩效监控和资金管理，无项目预算资金方面违规违纪问题。</w:t>
      </w:r>
    </w:p>
    <w:p>
      <w:p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（二）部门整体履职绩效分析。</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bidi="ar"/>
        </w:rPr>
        <w:t>我院按照年初预算和部门整体绩效目标要求，积极推进部门预算执行，高度重视预算绩效管理和监控，对绩效监控中发现的绩效目标执行偏差和管理漏洞，及时采取有针对性的措施予以纠正，不断改进和加强预算绩效管理，推动部门预算工作提质增效，顺利完成了我院2022年部门整体绩效目标任务。</w:t>
      </w:r>
    </w:p>
    <w:p>
      <w:p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（三）结果应用情况。</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bidi="ar"/>
        </w:rPr>
        <w:t>1.</w:t>
      </w:r>
      <w:r>
        <w:rPr>
          <w:rFonts w:hint="eastAsia" w:ascii="仿宋_GB2312" w:eastAsia="仿宋_GB2312" w:cs="仿宋_GB2312"/>
          <w:sz w:val="32"/>
          <w:szCs w:val="32"/>
          <w:lang w:val="zh-CN" w:bidi="ar"/>
        </w:rPr>
        <w:t>绩效结果内部应用</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 xml:space="preserve"> 加快完善绩效管理考评机制，将各部门绩效自评纳入考核体系，提升各部门绩效考核工作积极性和主动性，增强预算绩效管理意识。</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bidi="ar"/>
        </w:rPr>
        <w:t>2.</w:t>
      </w:r>
      <w:r>
        <w:rPr>
          <w:rFonts w:hint="eastAsia" w:ascii="仿宋_GB2312" w:eastAsia="仿宋_GB2312" w:cs="仿宋_GB2312"/>
          <w:sz w:val="32"/>
          <w:szCs w:val="32"/>
          <w:lang w:val="zh-CN" w:bidi="ar"/>
        </w:rPr>
        <w:t>绩效结果自评公开</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及时公开部门整体绩效自评和项目绩效自评情况，接受社会监督，提升预算绩效管理工作水平，提高财政资金使用效益。</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bidi="ar"/>
        </w:rPr>
        <w:t>3.</w:t>
      </w:r>
      <w:r>
        <w:rPr>
          <w:rFonts w:hint="eastAsia" w:ascii="仿宋_GB2312" w:eastAsia="仿宋_GB2312" w:cs="仿宋_GB2312"/>
          <w:sz w:val="32"/>
          <w:szCs w:val="32"/>
          <w:lang w:val="zh-CN" w:bidi="ar"/>
        </w:rPr>
        <w:t>绩效结果问题整改</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加强部门绩效管理，并及时将绩效管理及评价结果反馈给各评价部门，督促积极整改、完善存在问题，并作为下年预算申报的参考依据。</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bidi="ar"/>
        </w:rPr>
        <w:t>4.</w:t>
      </w:r>
      <w:r>
        <w:rPr>
          <w:rFonts w:hint="eastAsia" w:ascii="仿宋_GB2312" w:eastAsia="仿宋_GB2312" w:cs="仿宋_GB2312"/>
          <w:sz w:val="32"/>
          <w:szCs w:val="32"/>
          <w:lang w:val="zh-CN" w:bidi="ar"/>
        </w:rPr>
        <w:t>绩效结果应用反馈</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落实绩效结果问题整改，并及时向财政部门反馈应用绩效结果，促进绩效管理工作提质增效。</w:t>
      </w:r>
    </w:p>
    <w:p>
      <w:p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（四）自评质量。</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2022年，我院立足往年部门预算实施情况及本年预算需求实际，科学编制年初预算，规范设置绩效指标体系，积极推进部门预算执行进度，加强预算绩效管理和监控，并按照整体支出绩效评价指标体系，科学、严谨开展绩效自评工作，及时反馈绩效自评问题，督促落实整改，增强预算绩效管理意识，推动部门预算工作提质增效。</w:t>
      </w:r>
    </w:p>
    <w:p>
      <w:pPr>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按照绩效评价相关文件要求，我院积极开展预算绩效评价工作，对部门整体支出和相关项目展开了绩效自评，以绩效评价实时跟踪监控预算执行情况，及时纠正项目资金使用偏差，保障预算执行力度，优化资金使用效率。</w:t>
      </w:r>
    </w:p>
    <w:p>
      <w:pPr>
        <w:snapToGrid w:val="0"/>
        <w:spacing w:line="576"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val="zh-CN" w:bidi="ar"/>
        </w:rPr>
        <w:t>通过本次整体支出绩效自评，评价得分为</w:t>
      </w:r>
      <w:r>
        <w:rPr>
          <w:rFonts w:hint="eastAsia" w:ascii="仿宋_GB2312" w:eastAsia="仿宋_GB2312" w:cs="仿宋_GB2312"/>
          <w:sz w:val="32"/>
          <w:szCs w:val="32"/>
          <w:lang w:bidi="ar"/>
        </w:rPr>
        <w:t>94.97。</w:t>
      </w:r>
    </w:p>
    <w:p>
      <w:p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（二）存在问题。</w:t>
      </w:r>
    </w:p>
    <w:p>
      <w:pPr>
        <w:snapToGrid w:val="0"/>
        <w:spacing w:line="576" w:lineRule="exact"/>
        <w:ind w:firstLine="640" w:firstLineChars="200"/>
        <w:rPr>
          <w:rFonts w:ascii="仿宋_GB2312" w:eastAsia="仿宋_GB2312" w:cs="仿宋_GB2312"/>
          <w:sz w:val="32"/>
          <w:szCs w:val="32"/>
          <w:lang w:val="zh-CN" w:bidi="ar"/>
        </w:rPr>
      </w:pPr>
      <w:r>
        <w:rPr>
          <w:rFonts w:hint="eastAsia" w:ascii="仿宋_GB2312" w:eastAsia="仿宋_GB2312" w:cs="仿宋_GB2312"/>
          <w:sz w:val="32"/>
          <w:szCs w:val="32"/>
          <w:lang w:val="zh-CN" w:bidi="ar"/>
        </w:rPr>
        <w:t>绩效管理意识薄弱。部门内部预算资金绩效管理意识淡薄，普遍认为财政资金预算和使用是财务部门的分内工作，对部门内实施的项目缺乏绩效监控和管理，导致个别项目未能按照序时进度及时有效推进。</w:t>
      </w:r>
    </w:p>
    <w:p>
      <w:pPr>
        <w:adjustRightInd w:val="0"/>
        <w:snapToGrid w:val="0"/>
        <w:spacing w:line="576"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（三）改进建议。</w:t>
      </w:r>
    </w:p>
    <w:p>
      <w:pPr>
        <w:pStyle w:val="34"/>
        <w:spacing w:line="576" w:lineRule="exact"/>
        <w:ind w:firstLine="704" w:firstLineChars="220"/>
        <w:rPr>
          <w:rFonts w:ascii="仿宋_GB2312" w:eastAsia="仿宋_GB2312"/>
          <w:sz w:val="32"/>
          <w:szCs w:val="32"/>
        </w:rPr>
      </w:pPr>
      <w:r>
        <w:rPr>
          <w:rFonts w:hint="eastAsia" w:ascii="仿宋_GB2312" w:hAnsi="Times New Roman" w:eastAsia="仿宋_GB2312" w:cs="仿宋_GB2312"/>
          <w:sz w:val="32"/>
          <w:szCs w:val="32"/>
          <w:lang w:bidi="ar"/>
        </w:rPr>
        <w:t>1.</w:t>
      </w:r>
      <w:r>
        <w:rPr>
          <w:rFonts w:hint="eastAsia" w:ascii="仿宋_GB2312" w:hAnsi="Times New Roman" w:eastAsia="仿宋_GB2312" w:cs="仿宋_GB2312"/>
          <w:sz w:val="32"/>
          <w:szCs w:val="32"/>
          <w:lang w:val="zh-CN" w:bidi="ar"/>
        </w:rPr>
        <w:t>加强预算控制力，细化预算编制工作。进一步加强部门预算管理意识，严格遵守预算编制的相关制度和要求，认真做好编制前的准备工作</w:t>
      </w:r>
      <w:r>
        <w:rPr>
          <w:rFonts w:hint="eastAsia" w:ascii="仿宋_GB2312" w:eastAsia="仿宋_GB2312"/>
          <w:sz w:val="32"/>
          <w:szCs w:val="32"/>
        </w:rPr>
        <w:t>，根据单位的年度工作重点和项目专项工作规划合理安排公用经费和项目资金，本着“厉行节约、保障运转”的原则编制单位预算，提高预算编制的科学性、有限性、严谨性和可控性。强化对部门预算执行情况的监督，加强对基本支出资金的合法性、合规性、效益性进行跟踪监督，增强预算约束力与控制力。</w:t>
      </w:r>
    </w:p>
    <w:p>
      <w:pPr>
        <w:pStyle w:val="2"/>
        <w:spacing w:line="560" w:lineRule="exact"/>
        <w:ind w:left="0" w:leftChars="0" w:firstLine="640"/>
        <w:rPr>
          <w:rFonts w:eastAsia="仿宋_GB2312"/>
          <w:sz w:val="32"/>
        </w:rPr>
      </w:pPr>
      <w:r>
        <w:rPr>
          <w:rFonts w:hint="eastAsia" w:eastAsia="仿宋_GB2312"/>
          <w:sz w:val="32"/>
        </w:rPr>
        <w:t>2.加强预算绩效监控，加快预算执行进度。切实加强单位内部各部门预算绩效管理宣传工作，牢固树立绩效管理理念和花钱必问效意识，明确“谁花钱谁负责”的原则，进一步落实项目绩效监管，稳步推进项目执行进度，对偏离绩效目标的项目及时纠偏，统筹推进项目资金支付进度，提高财政资金使用效益。</w:t>
      </w:r>
    </w:p>
    <w:p>
      <w:pPr>
        <w:pStyle w:val="2"/>
        <w:spacing w:line="560" w:lineRule="exact"/>
        <w:ind w:left="0" w:leftChars="0" w:firstLine="640"/>
        <w:rPr>
          <w:rFonts w:hAnsi="仿宋_GB2312" w:eastAsia="仿宋_GB2312" w:cs="仿宋_GB2312"/>
          <w:sz w:val="32"/>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tbl>
      <w:tblPr>
        <w:tblStyle w:val="14"/>
        <w:tblW w:w="8626" w:type="dxa"/>
        <w:tblInd w:w="0" w:type="dxa"/>
        <w:tblLayout w:type="fixed"/>
        <w:tblCellMar>
          <w:top w:w="15" w:type="dxa"/>
          <w:left w:w="15" w:type="dxa"/>
          <w:bottom w:w="15" w:type="dxa"/>
          <w:right w:w="15" w:type="dxa"/>
        </w:tblCellMar>
      </w:tblPr>
      <w:tblGrid>
        <w:gridCol w:w="579"/>
        <w:gridCol w:w="618"/>
        <w:gridCol w:w="386"/>
        <w:gridCol w:w="185"/>
        <w:gridCol w:w="333"/>
        <w:gridCol w:w="217"/>
        <w:gridCol w:w="512"/>
        <w:gridCol w:w="735"/>
        <w:gridCol w:w="445"/>
        <w:gridCol w:w="687"/>
        <w:gridCol w:w="366"/>
        <w:gridCol w:w="911"/>
        <w:gridCol w:w="398"/>
        <w:gridCol w:w="566"/>
        <w:gridCol w:w="178"/>
        <w:gridCol w:w="672"/>
        <w:gridCol w:w="838"/>
      </w:tblGrid>
      <w:tr>
        <w:tblPrEx>
          <w:tblCellMar>
            <w:top w:w="15" w:type="dxa"/>
            <w:left w:w="15" w:type="dxa"/>
            <w:bottom w:w="15" w:type="dxa"/>
            <w:right w:w="15" w:type="dxa"/>
          </w:tblCellMar>
        </w:tblPrEx>
        <w:trPr>
          <w:trHeight w:val="420" w:hRule="atLeast"/>
        </w:trPr>
        <w:tc>
          <w:tcPr>
            <w:tcW w:w="579" w:type="dxa"/>
            <w:shd w:val="clear" w:color="auto" w:fill="auto"/>
            <w:vAlign w:val="center"/>
          </w:tcPr>
          <w:p>
            <w:pPr>
              <w:widowControl/>
              <w:jc w:val="left"/>
              <w:textAlignment w:val="center"/>
              <w:rPr>
                <w:rFonts w:ascii="黑体" w:hAnsi="宋体" w:eastAsia="黑体" w:cs="黑体"/>
                <w:color w:val="000000"/>
                <w:sz w:val="32"/>
                <w:szCs w:val="32"/>
              </w:rPr>
            </w:pPr>
          </w:p>
        </w:tc>
        <w:tc>
          <w:tcPr>
            <w:tcW w:w="618" w:type="dxa"/>
            <w:shd w:val="clear" w:color="auto" w:fill="auto"/>
            <w:vAlign w:val="center"/>
          </w:tcPr>
          <w:p>
            <w:pPr>
              <w:rPr>
                <w:rFonts w:ascii="黑体" w:hAnsi="宋体" w:eastAsia="黑体" w:cs="黑体"/>
                <w:color w:val="000000"/>
                <w:sz w:val="24"/>
              </w:rPr>
            </w:pPr>
          </w:p>
        </w:tc>
        <w:tc>
          <w:tcPr>
            <w:tcW w:w="571" w:type="dxa"/>
            <w:gridSpan w:val="2"/>
            <w:shd w:val="clear" w:color="auto" w:fill="auto"/>
            <w:vAlign w:val="center"/>
          </w:tcPr>
          <w:p>
            <w:pPr>
              <w:rPr>
                <w:rFonts w:ascii="黑体" w:hAnsi="宋体" w:eastAsia="黑体" w:cs="黑体"/>
                <w:color w:val="000000"/>
                <w:sz w:val="24"/>
              </w:rPr>
            </w:pPr>
          </w:p>
        </w:tc>
        <w:tc>
          <w:tcPr>
            <w:tcW w:w="1062" w:type="dxa"/>
            <w:gridSpan w:val="3"/>
            <w:shd w:val="clear" w:color="auto" w:fill="auto"/>
            <w:vAlign w:val="center"/>
          </w:tcPr>
          <w:p>
            <w:pPr>
              <w:rPr>
                <w:rFonts w:ascii="黑体" w:hAnsi="宋体" w:eastAsia="黑体" w:cs="黑体"/>
                <w:color w:val="000000"/>
                <w:sz w:val="24"/>
              </w:rPr>
            </w:pPr>
          </w:p>
        </w:tc>
        <w:tc>
          <w:tcPr>
            <w:tcW w:w="735" w:type="dxa"/>
            <w:shd w:val="clear" w:color="auto" w:fill="auto"/>
            <w:vAlign w:val="center"/>
          </w:tcPr>
          <w:p>
            <w:pPr>
              <w:jc w:val="center"/>
              <w:rPr>
                <w:rFonts w:ascii="宋体" w:hAnsi="宋体" w:cs="宋体"/>
                <w:color w:val="000000"/>
                <w:sz w:val="24"/>
              </w:rPr>
            </w:pPr>
          </w:p>
        </w:tc>
        <w:tc>
          <w:tcPr>
            <w:tcW w:w="445" w:type="dxa"/>
            <w:shd w:val="clear" w:color="auto" w:fill="auto"/>
            <w:vAlign w:val="center"/>
          </w:tcPr>
          <w:p>
            <w:pPr>
              <w:rPr>
                <w:rFonts w:ascii="宋体" w:hAnsi="宋体" w:cs="宋体"/>
                <w:color w:val="000000"/>
                <w:sz w:val="24"/>
              </w:rPr>
            </w:pPr>
          </w:p>
        </w:tc>
        <w:tc>
          <w:tcPr>
            <w:tcW w:w="687" w:type="dxa"/>
            <w:shd w:val="clear" w:color="auto" w:fill="auto"/>
            <w:vAlign w:val="center"/>
          </w:tcPr>
          <w:p>
            <w:pPr>
              <w:rPr>
                <w:rFonts w:ascii="宋体" w:hAnsi="宋体" w:cs="宋体"/>
                <w:color w:val="000000"/>
                <w:sz w:val="24"/>
              </w:rPr>
            </w:pPr>
          </w:p>
        </w:tc>
        <w:tc>
          <w:tcPr>
            <w:tcW w:w="366" w:type="dxa"/>
            <w:shd w:val="clear" w:color="auto" w:fill="auto"/>
            <w:vAlign w:val="center"/>
          </w:tcPr>
          <w:p>
            <w:pPr>
              <w:rPr>
                <w:rFonts w:ascii="宋体" w:hAnsi="宋体" w:cs="宋体"/>
                <w:color w:val="000000"/>
                <w:sz w:val="24"/>
              </w:rPr>
            </w:pPr>
          </w:p>
        </w:tc>
        <w:tc>
          <w:tcPr>
            <w:tcW w:w="911" w:type="dxa"/>
            <w:shd w:val="clear" w:color="auto" w:fill="auto"/>
            <w:vAlign w:val="center"/>
          </w:tcPr>
          <w:p>
            <w:pPr>
              <w:rPr>
                <w:rFonts w:ascii="宋体" w:hAnsi="宋体" w:cs="宋体"/>
                <w:color w:val="000000"/>
                <w:sz w:val="24"/>
              </w:rPr>
            </w:pPr>
          </w:p>
        </w:tc>
        <w:tc>
          <w:tcPr>
            <w:tcW w:w="398" w:type="dxa"/>
            <w:shd w:val="clear" w:color="auto" w:fill="auto"/>
            <w:vAlign w:val="center"/>
          </w:tcPr>
          <w:p>
            <w:pPr>
              <w:jc w:val="center"/>
              <w:rPr>
                <w:rFonts w:ascii="宋体" w:hAnsi="宋体" w:cs="宋体"/>
                <w:color w:val="000000"/>
                <w:sz w:val="24"/>
              </w:rPr>
            </w:pPr>
          </w:p>
        </w:tc>
        <w:tc>
          <w:tcPr>
            <w:tcW w:w="566" w:type="dxa"/>
            <w:shd w:val="clear" w:color="auto" w:fill="auto"/>
            <w:vAlign w:val="center"/>
          </w:tcPr>
          <w:p>
            <w:pPr>
              <w:rPr>
                <w:rFonts w:ascii="宋体" w:hAnsi="宋体" w:cs="宋体"/>
                <w:color w:val="000000"/>
                <w:sz w:val="24"/>
              </w:rPr>
            </w:pPr>
          </w:p>
        </w:tc>
        <w:tc>
          <w:tcPr>
            <w:tcW w:w="178" w:type="dxa"/>
            <w:shd w:val="clear" w:color="auto" w:fill="auto"/>
            <w:vAlign w:val="center"/>
          </w:tcPr>
          <w:p>
            <w:pPr>
              <w:rPr>
                <w:rFonts w:ascii="宋体" w:hAnsi="宋体" w:cs="宋体"/>
                <w:color w:val="000000"/>
                <w:sz w:val="22"/>
                <w:szCs w:val="22"/>
              </w:rPr>
            </w:pPr>
          </w:p>
        </w:tc>
        <w:tc>
          <w:tcPr>
            <w:tcW w:w="672" w:type="dxa"/>
            <w:shd w:val="clear" w:color="auto" w:fill="auto"/>
            <w:vAlign w:val="center"/>
          </w:tcPr>
          <w:p>
            <w:pPr>
              <w:rPr>
                <w:rFonts w:ascii="宋体" w:hAnsi="宋体" w:cs="宋体"/>
                <w:color w:val="000000"/>
                <w:sz w:val="22"/>
                <w:szCs w:val="22"/>
              </w:rPr>
            </w:pPr>
          </w:p>
        </w:tc>
        <w:tc>
          <w:tcPr>
            <w:tcW w:w="838" w:type="dxa"/>
            <w:shd w:val="clear" w:color="auto" w:fill="auto"/>
            <w:vAlign w:val="center"/>
          </w:tcPr>
          <w:p>
            <w:pPr>
              <w:rPr>
                <w:rFonts w:ascii="宋体" w:hAnsi="宋体" w:cs="宋体"/>
                <w:color w:val="000000"/>
                <w:sz w:val="22"/>
                <w:szCs w:val="22"/>
              </w:rPr>
            </w:pPr>
          </w:p>
        </w:tc>
      </w:tr>
      <w:tr>
        <w:tblPrEx>
          <w:tblCellMar>
            <w:top w:w="15" w:type="dxa"/>
            <w:left w:w="15" w:type="dxa"/>
            <w:bottom w:w="15" w:type="dxa"/>
            <w:right w:w="15" w:type="dxa"/>
          </w:tblCellMar>
        </w:tblPrEx>
        <w:trPr>
          <w:trHeight w:val="740" w:hRule="atLeast"/>
        </w:trPr>
        <w:tc>
          <w:tcPr>
            <w:tcW w:w="7788" w:type="dxa"/>
            <w:gridSpan w:val="16"/>
            <w:shd w:val="clear" w:color="auto" w:fill="auto"/>
            <w:vAlign w:val="center"/>
          </w:tcPr>
          <w:p>
            <w:pPr>
              <w:widowControl/>
              <w:jc w:val="center"/>
              <w:textAlignment w:val="center"/>
              <w:rPr>
                <w:rFonts w:ascii="方正小标宋简体" w:hAnsi="方正小标宋简体" w:eastAsia="方正小标宋简体" w:cs="方正小标宋简体"/>
                <w:color w:val="000000"/>
                <w:kern w:val="0"/>
                <w:sz w:val="44"/>
                <w:szCs w:val="44"/>
                <w:lang w:bidi="ar"/>
              </w:rPr>
            </w:pPr>
            <w:r>
              <w:rPr>
                <w:rFonts w:ascii="方正小标宋简体" w:hAnsi="方正小标宋简体" w:eastAsia="方正小标宋简体" w:cs="方正小标宋简体"/>
                <w:color w:val="000000"/>
                <w:kern w:val="0"/>
                <w:sz w:val="44"/>
                <w:szCs w:val="44"/>
                <w:lang w:bidi="ar"/>
              </w:rPr>
              <w:t>部门整体支出绩效目标自评表</w:t>
            </w:r>
          </w:p>
          <w:p>
            <w:pPr>
              <w:widowControl/>
              <w:jc w:val="center"/>
              <w:textAlignment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kern w:val="0"/>
                <w:sz w:val="44"/>
                <w:szCs w:val="44"/>
                <w:lang w:bidi="ar"/>
              </w:rPr>
              <w:t>（2022年度）</w:t>
            </w:r>
          </w:p>
        </w:tc>
        <w:tc>
          <w:tcPr>
            <w:tcW w:w="838" w:type="dxa"/>
            <w:shd w:val="clear" w:color="auto" w:fill="auto"/>
            <w:vAlign w:val="center"/>
          </w:tcPr>
          <w:p>
            <w:pPr>
              <w:widowControl/>
              <w:jc w:val="center"/>
              <w:textAlignment w:val="center"/>
              <w:rPr>
                <w:rFonts w:ascii="方正小标宋简体" w:hAnsi="方正小标宋简体" w:eastAsia="方正小标宋简体" w:cs="方正小标宋简体"/>
                <w:color w:val="000000"/>
                <w:kern w:val="0"/>
                <w:sz w:val="44"/>
                <w:szCs w:val="44"/>
                <w:lang w:bidi="ar"/>
              </w:rPr>
            </w:pPr>
          </w:p>
        </w:tc>
      </w:tr>
      <w:tr>
        <w:tblPrEx>
          <w:tblCellMar>
            <w:top w:w="15" w:type="dxa"/>
            <w:left w:w="15" w:type="dxa"/>
            <w:bottom w:w="15" w:type="dxa"/>
            <w:right w:w="15" w:type="dxa"/>
          </w:tblCellMar>
        </w:tblPrEx>
        <w:trPr>
          <w:trHeight w:val="460" w:hRule="atLeast"/>
        </w:trPr>
        <w:tc>
          <w:tcPr>
            <w:tcW w:w="1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部门名称</w:t>
            </w:r>
          </w:p>
        </w:tc>
        <w:tc>
          <w:tcPr>
            <w:tcW w:w="60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四川省广元市中级人民法院</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15" w:type="dxa"/>
            <w:left w:w="15" w:type="dxa"/>
            <w:bottom w:w="15" w:type="dxa"/>
            <w:right w:w="15" w:type="dxa"/>
          </w:tblCellMar>
        </w:tblPrEx>
        <w:trPr>
          <w:trHeight w:val="281"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主要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任务</w:t>
            </w: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任务名称</w:t>
            </w:r>
          </w:p>
        </w:tc>
        <w:tc>
          <w:tcPr>
            <w:tcW w:w="10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主要内容</w:t>
            </w:r>
          </w:p>
        </w:tc>
        <w:tc>
          <w:tcPr>
            <w:tcW w:w="22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预算金额（万元）</w:t>
            </w:r>
          </w:p>
        </w:tc>
        <w:tc>
          <w:tcPr>
            <w:tcW w:w="27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实际执行（万元）</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15" w:type="dxa"/>
            <w:left w:w="15" w:type="dxa"/>
            <w:bottom w:w="15" w:type="dxa"/>
            <w:right w:w="15" w:type="dxa"/>
          </w:tblCellMar>
        </w:tblPrEx>
        <w:trPr>
          <w:trHeight w:val="5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总额</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财政拨款</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其他资金</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总额</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财政拨款</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其他资金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15" w:type="dxa"/>
            <w:left w:w="15" w:type="dxa"/>
            <w:bottom w:w="15" w:type="dxa"/>
            <w:right w:w="15" w:type="dxa"/>
          </w:tblCellMar>
        </w:tblPrEx>
        <w:trPr>
          <w:trHeight w:val="7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人员经费及日常公用经费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0"/>
                <w:szCs w:val="20"/>
                <w:lang w:bidi="ar"/>
              </w:rPr>
              <w:t>3515.24</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3515.24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3175.3</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3175.3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专项支出-智慧法院建设</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智慧法院建设经费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78.49</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78.49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1301"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专项支出-维修维护费</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审判楼及办公设施设备日常维修维护费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专项支出-公务用车更新</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执法执勤车辆更新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专项支出-司法救助（单列）</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司法救助经费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1301"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专项支出-购买社会化服务</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购买物业管理和档案扫描等社会化服务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42.95</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42.95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7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专项支出-聘用人员工作经费及保险</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聘用人员工作经费及保险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390</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390</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7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专项支出-诉讼服务中心提档升级</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诉讼服务中心提档升级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专项支出-法院文化建设经费</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法院文化建设经费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16.42</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16.42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16.42</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16.42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104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专项支出-警用装备、安保设施设备更新</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警用装备、安保设施设备更新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104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专项支出-执行指挥中心实质化运行提档升级</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执行指挥中心实质化运行提档升级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23.08</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23.08</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23.08</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23.08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7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专项支出-融媒体中心建设一期</w:t>
            </w:r>
          </w:p>
        </w:tc>
        <w:tc>
          <w:tcPr>
            <w:tcW w:w="106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融媒体中心建设一期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104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专项支出-乡村振兴经费</w:t>
            </w:r>
          </w:p>
        </w:tc>
        <w:tc>
          <w:tcPr>
            <w:tcW w:w="1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乡村振兴工作队员工作及生活经费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7.28</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7.28</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7.28</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专项支出-人民陪审员经费（单列）</w:t>
            </w:r>
          </w:p>
        </w:tc>
        <w:tc>
          <w:tcPr>
            <w:tcW w:w="1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人民陪审员经费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专项支出-破产管理专项资金</w:t>
            </w:r>
          </w:p>
        </w:tc>
        <w:tc>
          <w:tcPr>
            <w:tcW w:w="1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破产管理专项经费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8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专项支出-代管保险、课题、调研经费等</w:t>
            </w:r>
          </w:p>
        </w:tc>
        <w:tc>
          <w:tcPr>
            <w:tcW w:w="1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代管保险、课题、调研经费等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24.02</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24.02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22.63</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22.63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281"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251" w:type="dxa"/>
            <w:gridSpan w:val="6"/>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金额合计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4397.94</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4397.94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3923.05</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3923.05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281" w:hRule="atLeast"/>
        </w:trPr>
        <w:tc>
          <w:tcPr>
            <w:tcW w:w="579"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总体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w:t>
            </w:r>
          </w:p>
        </w:tc>
        <w:tc>
          <w:tcPr>
            <w:tcW w:w="2986" w:type="dxa"/>
            <w:gridSpan w:val="7"/>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预期目标</w:t>
            </w:r>
          </w:p>
        </w:tc>
        <w:tc>
          <w:tcPr>
            <w:tcW w:w="44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实际完成目标</w:t>
            </w:r>
          </w:p>
        </w:tc>
        <w:tc>
          <w:tcPr>
            <w:tcW w:w="687" w:type="dxa"/>
            <w:tcBorders>
              <w:top w:val="single" w:color="000000" w:sz="4" w:space="0"/>
              <w:bottom w:val="single" w:color="000000" w:sz="4" w:space="0"/>
            </w:tcBorders>
            <w:shd w:val="clear" w:color="auto" w:fill="auto"/>
            <w:vAlign w:val="center"/>
          </w:tcPr>
          <w:p>
            <w:pPr>
              <w:jc w:val="center"/>
              <w:rPr>
                <w:rFonts w:ascii="宋体" w:hAnsi="宋体" w:cs="宋体"/>
                <w:color w:val="000000"/>
                <w:sz w:val="20"/>
                <w:szCs w:val="20"/>
              </w:rPr>
            </w:pPr>
          </w:p>
        </w:tc>
        <w:tc>
          <w:tcPr>
            <w:tcW w:w="366" w:type="dxa"/>
            <w:tcBorders>
              <w:top w:val="single" w:color="000000" w:sz="4" w:space="0"/>
              <w:bottom w:val="single" w:color="000000" w:sz="4" w:space="0"/>
            </w:tcBorders>
            <w:shd w:val="clear" w:color="auto" w:fill="auto"/>
            <w:vAlign w:val="center"/>
          </w:tcPr>
          <w:p>
            <w:pPr>
              <w:jc w:val="center"/>
              <w:rPr>
                <w:rFonts w:ascii="宋体" w:hAnsi="宋体" w:cs="宋体"/>
                <w:color w:val="000000"/>
                <w:sz w:val="20"/>
                <w:szCs w:val="20"/>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66" w:type="dxa"/>
            <w:tcBorders>
              <w:top w:val="single" w:color="000000" w:sz="4" w:space="0"/>
              <w:bottom w:val="single" w:color="000000" w:sz="4" w:space="0"/>
            </w:tcBorders>
            <w:shd w:val="clear" w:color="auto" w:fill="auto"/>
            <w:vAlign w:val="center"/>
          </w:tcPr>
          <w:p>
            <w:pPr>
              <w:jc w:val="center"/>
              <w:rPr>
                <w:rFonts w:ascii="宋体" w:hAnsi="宋体" w:cs="宋体"/>
                <w:color w:val="000000"/>
                <w:sz w:val="20"/>
                <w:szCs w:val="20"/>
              </w:rPr>
            </w:pPr>
          </w:p>
        </w:tc>
        <w:tc>
          <w:tcPr>
            <w:tcW w:w="178" w:type="dxa"/>
            <w:tcBorders>
              <w:top w:val="single" w:color="000000" w:sz="4" w:space="0"/>
              <w:bottom w:val="single" w:color="000000" w:sz="4" w:space="0"/>
            </w:tcBorders>
            <w:shd w:val="clear" w:color="auto" w:fill="auto"/>
            <w:vAlign w:val="center"/>
          </w:tcPr>
          <w:p>
            <w:pPr>
              <w:jc w:val="center"/>
              <w:rPr>
                <w:rFonts w:ascii="宋体" w:hAnsi="宋体" w:cs="宋体"/>
                <w:color w:val="000000"/>
                <w:sz w:val="20"/>
                <w:szCs w:val="20"/>
              </w:rPr>
            </w:pPr>
          </w:p>
        </w:tc>
        <w:tc>
          <w:tcPr>
            <w:tcW w:w="672" w:type="dxa"/>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950" w:hRule="atLeast"/>
        </w:trPr>
        <w:tc>
          <w:tcPr>
            <w:tcW w:w="5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986"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目标1：保障审理及执行各项案件的经费，促使解决基本民事、行政、刑事案件纠纷，依法保护个人和组织的合法权益，监督行政机关依法行使职权，维护国家法制统一和权威，促进法治社会建立。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目标2：保障法院自身建设及日常运行，打造智慧法院，信息化法院，方便法院工作者及当事人工作便利，提升工作质效及办事效率，维护公正司法形象。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目标3：保障法院干警及聘用人员工作经费，保障乡村振兴开支，保障年度内司法救助等费用。</w:t>
            </w:r>
          </w:p>
        </w:tc>
        <w:tc>
          <w:tcPr>
            <w:tcW w:w="44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对照年度目标，说明相关任务目标的完成情况（100字以内）</w:t>
            </w:r>
          </w:p>
        </w:tc>
        <w:tc>
          <w:tcPr>
            <w:tcW w:w="3778"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lang w:bidi="ar"/>
              </w:rPr>
              <w:t>1、保障了法院干警及聘用人员工作经费，日常公用支出等各项经费，维护了我院正常办公秩序。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2.保障了案件审理及执行业务中各项工作经费，促使解决基本民事、行政、刑事案件纠纷，依法保护个人和组织的合法权益，监督行政机关依法行使职权，依法做好法制工作宣传，推动法治社会建设。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3.完善法院自身建设，打造智慧法院，信息化法院，方便法院工作者及当事人工作便利，提升工作质效及办事效率，维护公正司法形象。</w:t>
            </w:r>
          </w:p>
        </w:tc>
        <w:tc>
          <w:tcPr>
            <w:tcW w:w="83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kern w:val="0"/>
                <w:sz w:val="20"/>
                <w:szCs w:val="20"/>
                <w:lang w:bidi="ar"/>
              </w:rPr>
            </w:pPr>
          </w:p>
        </w:tc>
      </w:tr>
      <w:tr>
        <w:tblPrEx>
          <w:tblCellMar>
            <w:top w:w="15" w:type="dxa"/>
            <w:left w:w="15" w:type="dxa"/>
            <w:bottom w:w="15" w:type="dxa"/>
            <w:right w:w="15" w:type="dxa"/>
          </w:tblCellMar>
        </w:tblPrEx>
        <w:trPr>
          <w:trHeight w:val="88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一级指标</w:t>
            </w:r>
          </w:p>
        </w:tc>
        <w:tc>
          <w:tcPr>
            <w:tcW w:w="1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指标值（包含数字及文字描述）</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实际完成指标值（包含数字及文字描述）</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部门自评得分</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财政部门科室复评得分</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未完成原因及改进措施</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15" w:type="dxa"/>
            <w:left w:w="15" w:type="dxa"/>
            <w:bottom w:w="15" w:type="dxa"/>
            <w:right w:w="15" w:type="dxa"/>
          </w:tblCellMar>
        </w:tblPrEx>
        <w:trPr>
          <w:trHeight w:val="191"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63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年度总预算金额</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4397.94万元</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3923.05万元</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191"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8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案件结案率</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年度结案率≥90%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2022年结案率为95.15%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8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经费保障人数</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正式干警125人，聘用人员45人</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保障了全院干警工资、保险及各项公用支出。</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96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办案质效</w:t>
            </w:r>
          </w:p>
        </w:tc>
        <w:tc>
          <w:tcPr>
            <w:tcW w:w="2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办案效率提升，质量有保障，发回重审案件较上年降低</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办案质效有所提升，案件改发率为9.52%。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6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法院运行情况</w:t>
            </w:r>
          </w:p>
        </w:tc>
        <w:tc>
          <w:tcPr>
            <w:tcW w:w="2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日常工作顺利开展，机关正常运行</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法院各项工作顺利开展，机关正常运行。</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9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基本及专项支出完成时限</w:t>
            </w:r>
          </w:p>
        </w:tc>
        <w:tc>
          <w:tcPr>
            <w:tcW w:w="2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2022年度内应付尽付</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除个别项目未达支付条件，财政预算资金已应付尽付。</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76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38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经济成本指标</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专项支出成本</w:t>
            </w:r>
          </w:p>
        </w:tc>
        <w:tc>
          <w:tcPr>
            <w:tcW w:w="2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不超过当年项目预算资金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严格按照财政预算进行资金支出，无超预算列支等行为。</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7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指标</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指标完成非税收入情况</w:t>
            </w:r>
          </w:p>
        </w:tc>
        <w:tc>
          <w:tcPr>
            <w:tcW w:w="2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完成非税收入1200万，罚没收入500万</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本年完成罚没收入6660万元</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1561"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指标</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指标1：法院开展案件审理和执行等工作带来的社会影响力</w:t>
            </w:r>
          </w:p>
        </w:tc>
        <w:tc>
          <w:tcPr>
            <w:tcW w:w="2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打击刑事犯罪，化解民事纠纷，维护当事人合法权益，促进社会和谐稳定，推动法治社会建设。</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案件审判和执行等工作的开展，有效打击了刑事犯罪，化解民事纠纷，维护了当事人合法权益，积极推动法治社会建设。</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1581"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指标</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指标1：法治化营商环境等工作的部署和推进</w:t>
            </w:r>
          </w:p>
        </w:tc>
        <w:tc>
          <w:tcPr>
            <w:tcW w:w="2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用法治保护民营企业和企业经营者的合法权益，持续优化营商环境，营造风清气正的生态环境。</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司法工作的开展，保障了营商环境的持续优化，营造了风清气正的生态环境。</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指标</w:t>
            </w: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当事人对法院审判执行工作的满意度</w:t>
            </w:r>
          </w:p>
        </w:tc>
        <w:tc>
          <w:tcPr>
            <w:tcW w:w="2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满意度≥80%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2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法院工作人员对法院各项服务满意度</w:t>
            </w:r>
          </w:p>
        </w:tc>
        <w:tc>
          <w:tcPr>
            <w:tcW w:w="2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满意度≥90%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78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部门（单位）自评结论</w:t>
            </w:r>
          </w:p>
        </w:tc>
        <w:tc>
          <w:tcPr>
            <w:tcW w:w="72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2022年，我院按照年初预算和绩效目标设置情况，积极推进预算执行和财政资金支付，维护了我院正常有序的办公秩序，保障办案、执行业务工作发生的各项经费，提升了法院司法工作质效，维护了公平正义的法治环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通过自评，对部门整体支出评分为95.84分,其中，预算执行情况权重为10%，自评得分为8.92分；年度绩效指标权重为90%，自评得分为86.92分。</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p>
        </w:tc>
      </w:tr>
      <w:tr>
        <w:tblPrEx>
          <w:tblCellMar>
            <w:top w:w="15" w:type="dxa"/>
            <w:left w:w="15" w:type="dxa"/>
            <w:bottom w:w="15" w:type="dxa"/>
            <w:right w:w="15" w:type="dxa"/>
          </w:tblCellMar>
        </w:tblPrEx>
        <w:trPr>
          <w:trHeight w:val="1321"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部门（单位）自评存在问题</w:t>
            </w:r>
          </w:p>
        </w:tc>
        <w:tc>
          <w:tcPr>
            <w:tcW w:w="72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一、2022年人员考核需在2023年进行，导致法院绩效未在2022年完成支付；补缴基础性绩效部分养老保险费指标于年底下达，无法实现养老保险补缴，导致人员经费部分未完成支付进度。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二、受疫情影响，部分项目尚在实施中，或未达支付条件，导致部分项目未完成资金支付。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受以上因素影响，导致我院2022年预算未实现全额支出。</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p>
        </w:tc>
      </w:tr>
      <w:tr>
        <w:tblPrEx>
          <w:tblCellMar>
            <w:top w:w="15" w:type="dxa"/>
            <w:left w:w="15" w:type="dxa"/>
            <w:bottom w:w="15" w:type="dxa"/>
            <w:right w:w="15" w:type="dxa"/>
          </w:tblCellMar>
        </w:tblPrEx>
        <w:trPr>
          <w:trHeight w:val="78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部门（单位）自评改进措施</w:t>
            </w:r>
          </w:p>
        </w:tc>
        <w:tc>
          <w:tcPr>
            <w:tcW w:w="72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科学编制项目预算，增强预算绩效管理意识，加强预算绩效监控和管理，对偏离绩效目标轨道实施的项目及时纠偏，推动预算支付进度和项目实施。</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p>
        </w:tc>
      </w:tr>
      <w:tr>
        <w:tblPrEx>
          <w:tblCellMar>
            <w:top w:w="15" w:type="dxa"/>
            <w:left w:w="15" w:type="dxa"/>
            <w:bottom w:w="15" w:type="dxa"/>
            <w:right w:w="15" w:type="dxa"/>
          </w:tblCellMar>
        </w:tblPrEx>
        <w:trPr>
          <w:trHeight w:val="104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财政部门对口科室复评结论及整改要求</w:t>
            </w:r>
          </w:p>
        </w:tc>
        <w:tc>
          <w:tcPr>
            <w:tcW w:w="72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126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单位项目负责人：王倩</w:t>
            </w:r>
          </w:p>
        </w:tc>
        <w:tc>
          <w:tcPr>
            <w:tcW w:w="72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单位财务负责人：王倩</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p>
        </w:tc>
      </w:tr>
      <w:tr>
        <w:tblPrEx>
          <w:tblCellMar>
            <w:top w:w="15" w:type="dxa"/>
            <w:left w:w="15" w:type="dxa"/>
            <w:bottom w:w="15" w:type="dxa"/>
            <w:right w:w="15" w:type="dxa"/>
          </w:tblCellMar>
        </w:tblPrEx>
        <w:trPr>
          <w:trHeight w:val="191"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部门项目负责人：王倩</w:t>
            </w:r>
          </w:p>
        </w:tc>
        <w:tc>
          <w:tcPr>
            <w:tcW w:w="72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部门财务负责人：王倩</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p>
        </w:tc>
      </w:tr>
      <w:tr>
        <w:tblPrEx>
          <w:tblCellMar>
            <w:top w:w="15" w:type="dxa"/>
            <w:left w:w="15" w:type="dxa"/>
            <w:bottom w:w="15" w:type="dxa"/>
            <w:right w:w="15" w:type="dxa"/>
          </w:tblCellMar>
        </w:tblPrEx>
        <w:trPr>
          <w:trHeight w:val="191" w:hRule="atLeast"/>
        </w:trPr>
        <w:tc>
          <w:tcPr>
            <w:tcW w:w="711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财政部门科室负责人：</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bl>
    <w:p>
      <w:pPr>
        <w:pStyle w:val="7"/>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2022年智慧法院建设项目支出</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广元市中级人民法院是独立核算的一级预算部门，负责智慧法院建设项目年初预算的编制和绩效目标的设置，确保项目预算的科学性、合理性、可行性。</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负责推进项目执行以及项目实施过程管理，包括项目进度监控、成本控制、风险预警、资金支付、财务核算等。</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项目完成后的决算编审、绩效目标考核和项目自评，以及其他与项目相关工作。</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包括但不限于：项目涉及的中省市相关政策文件和规划、项目设立论证资料、资金安排相关文件等</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随着时代进步，信息化办公的不断发展，法院办公办案等业务也要跟上时代的步伐。为进一步提升司法为民服务水平，推进全流程智能化办公办案，要全面深化智慧法院建设，加强智慧法院软件、硬件设备投入，提升信息化服务水平，为法官提供坚实的技术保障，助力审判质效提升，实现对立案、审判、执行、信访等各个环节的信息化管控，深化司法公开，让审判与执行工作全程留痕。</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智慧法院建设项目经费预算编制立足法院业务开展的</w:t>
      </w:r>
      <w:r>
        <w:rPr>
          <w:rFonts w:hint="eastAsia" w:ascii="仿宋_GB2312" w:hAnsi="仿宋_GB2312" w:eastAsia="仿宋_GB2312" w:cs="仿宋_GB2312"/>
          <w:kern w:val="0"/>
          <w:sz w:val="32"/>
          <w:szCs w:val="32"/>
          <w:shd w:val="clear" w:color="auto" w:fill="FFFFFF"/>
        </w:rPr>
        <w:t>本质要求</w:t>
      </w:r>
      <w:r>
        <w:rPr>
          <w:rFonts w:hint="eastAsia" w:ascii="仿宋_GB2312" w:hAnsi="仿宋_GB2312" w:eastAsia="仿宋_GB2312" w:cs="仿宋_GB2312"/>
          <w:kern w:val="0"/>
          <w:sz w:val="32"/>
          <w:szCs w:val="32"/>
          <w:shd w:val="clear" w:color="auto" w:fill="FFFFFF"/>
          <w:lang w:val="zh-CN"/>
        </w:rPr>
        <w:t>及年度工作实际，绩效目标和项目指标编制科学、合理。</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智慧法院建设项目资金分配严格按照预算安排，主要用于保障</w:t>
      </w:r>
      <w:r>
        <w:rPr>
          <w:rFonts w:hint="eastAsia" w:ascii="仿宋_GB2312" w:hAnsi="仿宋_GB2312" w:eastAsia="仿宋_GB2312" w:cs="仿宋_GB2312"/>
          <w:kern w:val="0"/>
          <w:sz w:val="32"/>
          <w:szCs w:val="32"/>
          <w:shd w:val="clear" w:color="auto" w:fill="FFFFFF"/>
        </w:rPr>
        <w:t>法院办公办案人员及当事人的安全，维护审判执行业务的安全开展，</w:t>
      </w:r>
      <w:r>
        <w:rPr>
          <w:rFonts w:hint="eastAsia" w:ascii="仿宋_GB2312" w:hAnsi="仿宋_GB2312" w:eastAsia="仿宋_GB2312" w:cs="仿宋_GB2312"/>
          <w:kern w:val="0"/>
          <w:sz w:val="32"/>
          <w:szCs w:val="32"/>
          <w:shd w:val="clear" w:color="auto" w:fill="FFFFFF"/>
          <w:lang w:val="zh-CN"/>
        </w:rPr>
        <w:t>维护正常办公办案环境，</w:t>
      </w:r>
      <w:r>
        <w:rPr>
          <w:rFonts w:hint="eastAsia" w:ascii="仿宋_GB2312" w:hAnsi="仿宋_GB2312" w:eastAsia="仿宋_GB2312" w:cs="仿宋_GB2312"/>
          <w:kern w:val="0"/>
          <w:sz w:val="32"/>
          <w:szCs w:val="32"/>
          <w:shd w:val="clear" w:color="auto" w:fill="FFFFFF"/>
        </w:rPr>
        <w:t>属于刚需性项目。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年智慧法院建设项目主要是保障</w:t>
      </w:r>
      <w:r>
        <w:rPr>
          <w:rFonts w:hint="eastAsia" w:ascii="仿宋_GB2312" w:hAnsi="仿宋_GB2312" w:eastAsia="仿宋_GB2312" w:cs="仿宋_GB2312"/>
          <w:kern w:val="0"/>
          <w:sz w:val="32"/>
          <w:szCs w:val="32"/>
          <w:shd w:val="clear" w:color="auto" w:fill="FFFFFF"/>
        </w:rPr>
        <w:t>提升信息化服务水平，为法官提供坚实的技术保障，助力审判质效提升，实现对立案、审判、执行、信访等各个环节的信息化管控，深化司法公开，让审判与执行工作全程留痕。</w:t>
      </w:r>
    </w:p>
    <w:p>
      <w:pPr>
        <w:numPr>
          <w:ilvl w:val="0"/>
          <w:numId w:val="6"/>
        </w:num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9030" w:type="dxa"/>
        <w:tblInd w:w="0" w:type="dxa"/>
        <w:tblLayout w:type="fixed"/>
        <w:tblCellMar>
          <w:top w:w="15" w:type="dxa"/>
          <w:left w:w="15" w:type="dxa"/>
          <w:bottom w:w="15" w:type="dxa"/>
          <w:right w:w="15" w:type="dxa"/>
        </w:tblCellMar>
      </w:tblPr>
      <w:tblGrid>
        <w:gridCol w:w="1599"/>
        <w:gridCol w:w="1300"/>
        <w:gridCol w:w="1341"/>
        <w:gridCol w:w="470"/>
        <w:gridCol w:w="1260"/>
        <w:gridCol w:w="470"/>
        <w:gridCol w:w="1000"/>
        <w:gridCol w:w="710"/>
        <w:gridCol w:w="880"/>
      </w:tblGrid>
      <w:tr>
        <w:tblPrEx>
          <w:tblCellMar>
            <w:top w:w="15" w:type="dxa"/>
            <w:left w:w="15" w:type="dxa"/>
            <w:bottom w:w="15" w:type="dxa"/>
            <w:right w:w="15" w:type="dxa"/>
          </w:tblCellMar>
        </w:tblPrEx>
        <w:trPr>
          <w:trHeight w:val="7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18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根据智慧法院项目实施进程，本着例行节约项目成本出发，尽量将该项目成本控制在。</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78.49万元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8.7</w:t>
            </w:r>
          </w:p>
        </w:tc>
      </w:tr>
      <w:tr>
        <w:tblPrEx>
          <w:tblCellMar>
            <w:top w:w="15" w:type="dxa"/>
            <w:left w:w="15" w:type="dxa"/>
            <w:bottom w:w="15" w:type="dxa"/>
            <w:right w:w="15" w:type="dxa"/>
          </w:tblCellMar>
        </w:tblPrEx>
        <w:trPr>
          <w:trHeight w:val="1236"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智慧法院项目政府采购验收合格且能正常投入使用。</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r>
      <w:tr>
        <w:tblPrEx>
          <w:tblCellMar>
            <w:top w:w="15" w:type="dxa"/>
            <w:left w:w="15" w:type="dxa"/>
            <w:bottom w:w="15" w:type="dxa"/>
            <w:right w:w="15" w:type="dxa"/>
          </w:tblCellMar>
        </w:tblPrEx>
        <w:trPr>
          <w:trHeight w:val="96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智慧法院项目实施中设施设备采购数量。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该项目完成时限在2022年内</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r>
      <w:tr>
        <w:tblPrEx>
          <w:tblCellMar>
            <w:top w:w="15" w:type="dxa"/>
            <w:left w:w="15" w:type="dxa"/>
            <w:bottom w:w="15" w:type="dxa"/>
            <w:right w:w="15" w:type="dxa"/>
          </w:tblCellMar>
        </w:tblPrEx>
        <w:trPr>
          <w:trHeight w:val="31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智慧法院建设极大的为当事人和代理人办事提供了便利，提升了我院案件审执和各项综合工作质效，及时有效化解社会纠纷和矛盾，维护社会和谐稳定。</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78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办事群众对信息化服务满意度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bl>
    <w:p>
      <w:pPr>
        <w:pStyle w:val="2"/>
        <w:ind w:left="840" w:leftChars="400" w:firstLine="0" w:firstLineChars="0"/>
        <w:rPr>
          <w:lang w:val="zh-CN"/>
        </w:rPr>
      </w:pPr>
    </w:p>
    <w:p>
      <w:pPr>
        <w:numPr>
          <w:ilvl w:val="0"/>
          <w:numId w:val="6"/>
        </w:num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360" w:lineRule="auto"/>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w:t>
      </w:r>
      <w:r>
        <w:rPr>
          <w:rFonts w:hint="eastAsia"/>
          <w:sz w:val="32"/>
          <w:szCs w:val="32"/>
          <w:lang w:val="zh-CN"/>
        </w:rPr>
        <w:t>较</w:t>
      </w:r>
      <w:r>
        <w:rPr>
          <w:rFonts w:eastAsia="仿宋_GB2312"/>
          <w:sz w:val="32"/>
          <w:szCs w:val="32"/>
          <w:lang w:val="zh-CN"/>
        </w:rPr>
        <w:t>易于考核，合理可行，操作性强。</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360" w:lineRule="auto"/>
        <w:ind w:firstLine="640" w:firstLineChars="200"/>
        <w:rPr>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360" w:lineRule="auto"/>
        <w:ind w:firstLine="640" w:firstLineChars="200"/>
        <w:rPr>
          <w:rFonts w:eastAsia="仿宋_GB2312"/>
          <w:sz w:val="32"/>
          <w:szCs w:val="32"/>
          <w:lang w:val="zh-CN"/>
        </w:rPr>
      </w:pPr>
      <w:r>
        <w:rPr>
          <w:rFonts w:eastAsia="仿宋_GB2312"/>
          <w:sz w:val="32"/>
          <w:szCs w:val="32"/>
          <w:lang w:val="zh-CN"/>
        </w:rPr>
        <w:t>202</w:t>
      </w:r>
      <w:r>
        <w:rPr>
          <w:rFonts w:hint="eastAsia" w:eastAsia="仿宋_GB2312"/>
          <w:sz w:val="32"/>
          <w:szCs w:val="32"/>
        </w:rPr>
        <w:t>2</w:t>
      </w:r>
      <w:r>
        <w:rPr>
          <w:rFonts w:eastAsia="仿宋_GB2312"/>
          <w:sz w:val="32"/>
          <w:szCs w:val="32"/>
          <w:lang w:val="zh-CN"/>
        </w:rPr>
        <w:t>年我院</w:t>
      </w:r>
      <w:r>
        <w:rPr>
          <w:rFonts w:hint="eastAsia" w:eastAsia="仿宋_GB2312"/>
          <w:sz w:val="32"/>
          <w:szCs w:val="32"/>
          <w:lang w:val="zh-CN"/>
        </w:rPr>
        <w:t>根据智慧法院建设需求及往年支出实际，</w:t>
      </w:r>
      <w:r>
        <w:rPr>
          <w:rFonts w:eastAsia="仿宋_GB2312"/>
          <w:sz w:val="32"/>
          <w:szCs w:val="32"/>
          <w:lang w:val="zh-CN"/>
        </w:rPr>
        <w:t>申报</w:t>
      </w:r>
      <w:r>
        <w:rPr>
          <w:rFonts w:hint="eastAsia" w:eastAsia="仿宋_GB2312"/>
          <w:sz w:val="32"/>
          <w:szCs w:val="32"/>
          <w:lang w:val="zh-CN"/>
        </w:rPr>
        <w:t>智慧法院建设</w:t>
      </w:r>
      <w:r>
        <w:rPr>
          <w:rFonts w:eastAsia="仿宋_GB2312"/>
          <w:sz w:val="32"/>
          <w:szCs w:val="32"/>
          <w:lang w:val="zh-CN"/>
        </w:rPr>
        <w:t>项目资金</w:t>
      </w:r>
      <w:r>
        <w:rPr>
          <w:rFonts w:hint="eastAsia" w:eastAsia="仿宋_GB2312"/>
          <w:sz w:val="32"/>
          <w:szCs w:val="32"/>
        </w:rPr>
        <w:t>90</w:t>
      </w:r>
      <w:r>
        <w:rPr>
          <w:rFonts w:eastAsia="仿宋_GB2312"/>
          <w:sz w:val="32"/>
          <w:szCs w:val="32"/>
          <w:lang w:val="zh-CN"/>
        </w:rPr>
        <w:t>万元，项目报送人代会通过后批复</w:t>
      </w:r>
      <w:r>
        <w:rPr>
          <w:rFonts w:hint="eastAsia" w:eastAsia="仿宋_GB2312"/>
          <w:sz w:val="32"/>
          <w:szCs w:val="32"/>
          <w:lang w:val="zh-CN"/>
        </w:rPr>
        <w:t>智慧法院建设经费</w:t>
      </w:r>
      <w:r>
        <w:rPr>
          <w:rFonts w:eastAsia="仿宋_GB2312"/>
          <w:sz w:val="32"/>
          <w:szCs w:val="32"/>
          <w:lang w:val="zh-CN"/>
        </w:rPr>
        <w:t>项目资金</w:t>
      </w:r>
      <w:r>
        <w:rPr>
          <w:rFonts w:hint="eastAsia" w:eastAsia="仿宋_GB2312"/>
          <w:sz w:val="32"/>
          <w:szCs w:val="32"/>
        </w:rPr>
        <w:t>90</w:t>
      </w:r>
      <w:r>
        <w:rPr>
          <w:rFonts w:eastAsia="仿宋_GB2312"/>
          <w:sz w:val="32"/>
          <w:szCs w:val="32"/>
          <w:lang w:val="zh-CN"/>
        </w:rPr>
        <w:t>万元，项目资金无预算调整。</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360" w:lineRule="auto"/>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1．</w:t>
      </w:r>
      <w:r>
        <w:rPr>
          <w:rFonts w:hint="eastAsia" w:eastAsia="仿宋_GB2312"/>
          <w:sz w:val="32"/>
          <w:szCs w:val="32"/>
          <w:lang w:val="zh-CN"/>
        </w:rPr>
        <w:t>资金计划。</w:t>
      </w:r>
      <w:r>
        <w:rPr>
          <w:rFonts w:eastAsia="仿宋_GB2312"/>
          <w:sz w:val="32"/>
          <w:szCs w:val="32"/>
          <w:lang w:val="zh-CN"/>
        </w:rPr>
        <w:t>该项目资金计划为一般公共预算财政拨款收入安排，202</w:t>
      </w:r>
      <w:r>
        <w:rPr>
          <w:rFonts w:hint="eastAsia" w:eastAsia="仿宋_GB2312"/>
          <w:sz w:val="32"/>
          <w:szCs w:val="32"/>
        </w:rPr>
        <w:t>2</w:t>
      </w:r>
      <w:r>
        <w:rPr>
          <w:rFonts w:eastAsia="仿宋_GB2312"/>
          <w:sz w:val="32"/>
          <w:szCs w:val="32"/>
          <w:lang w:val="zh-CN"/>
        </w:rPr>
        <w:t>年市财政局通过预算对我院下达此专项资金</w:t>
      </w:r>
      <w:r>
        <w:rPr>
          <w:rFonts w:hint="eastAsia" w:eastAsia="仿宋_GB2312"/>
          <w:sz w:val="32"/>
          <w:szCs w:val="32"/>
        </w:rPr>
        <w:t>90</w:t>
      </w:r>
      <w:r>
        <w:rPr>
          <w:rFonts w:eastAsia="仿宋_GB2312"/>
          <w:sz w:val="32"/>
          <w:szCs w:val="32"/>
          <w:lang w:val="zh-CN"/>
        </w:rPr>
        <w:t>万元。</w:t>
      </w:r>
    </w:p>
    <w:p>
      <w:pPr>
        <w:adjustRightInd w:val="0"/>
        <w:snapToGrid w:val="0"/>
        <w:spacing w:line="360" w:lineRule="auto"/>
        <w:ind w:firstLine="640" w:firstLineChars="200"/>
        <w:rPr>
          <w:rFonts w:eastAsia="仿宋_GB2312"/>
          <w:sz w:val="32"/>
          <w:szCs w:val="32"/>
          <w:lang w:val="zh-CN"/>
        </w:rPr>
      </w:pPr>
      <w:r>
        <w:rPr>
          <w:rFonts w:hint="eastAsia" w:eastAsia="仿宋_GB2312"/>
          <w:sz w:val="32"/>
          <w:szCs w:val="32"/>
          <w:lang w:val="zh-CN"/>
        </w:rPr>
        <w:t>2．资金到位。</w:t>
      </w:r>
      <w:r>
        <w:rPr>
          <w:rFonts w:eastAsia="仿宋_GB2312"/>
          <w:sz w:val="32"/>
          <w:szCs w:val="32"/>
          <w:lang w:val="zh-CN"/>
        </w:rPr>
        <w:t>202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智慧法院建设</w:t>
      </w:r>
      <w:r>
        <w:rPr>
          <w:rFonts w:eastAsia="仿宋_GB2312"/>
          <w:sz w:val="32"/>
          <w:szCs w:val="32"/>
          <w:lang w:val="zh-CN"/>
        </w:rPr>
        <w:t>项目资金到位</w:t>
      </w:r>
      <w:r>
        <w:rPr>
          <w:rFonts w:hint="eastAsia" w:eastAsia="仿宋_GB2312"/>
          <w:sz w:val="32"/>
          <w:szCs w:val="32"/>
        </w:rPr>
        <w:t>90</w:t>
      </w:r>
      <w:r>
        <w:rPr>
          <w:rFonts w:eastAsia="仿宋_GB2312"/>
          <w:sz w:val="32"/>
          <w:szCs w:val="32"/>
          <w:lang w:val="zh-CN"/>
        </w:rPr>
        <w:t>万元，与项目资金计划数</w:t>
      </w:r>
      <w:r>
        <w:rPr>
          <w:rFonts w:hint="eastAsia" w:eastAsia="仿宋_GB2312"/>
          <w:sz w:val="32"/>
          <w:szCs w:val="32"/>
        </w:rPr>
        <w:t>90</w:t>
      </w:r>
      <w:r>
        <w:rPr>
          <w:rFonts w:eastAsia="仿宋_GB2312"/>
          <w:sz w:val="32"/>
          <w:szCs w:val="32"/>
          <w:lang w:val="zh-CN"/>
        </w:rPr>
        <w:t>万元相符，资金及时到位，资金到位率100%，到位及时率100%。</w:t>
      </w:r>
    </w:p>
    <w:p>
      <w:pPr>
        <w:adjustRightInd w:val="0"/>
        <w:snapToGrid w:val="0"/>
        <w:spacing w:line="574"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该项目资金截止到20</w:t>
      </w:r>
      <w:r>
        <w:rPr>
          <w:rFonts w:eastAsia="仿宋_GB2312"/>
          <w:sz w:val="32"/>
          <w:szCs w:val="32"/>
        </w:rPr>
        <w:t>2</w:t>
      </w:r>
      <w:r>
        <w:rPr>
          <w:rFonts w:hint="eastAsia"/>
          <w:sz w:val="32"/>
          <w:szCs w:val="32"/>
        </w:rPr>
        <w:t>2</w:t>
      </w:r>
      <w:r>
        <w:rPr>
          <w:rFonts w:eastAsia="仿宋_GB2312"/>
          <w:sz w:val="32"/>
          <w:szCs w:val="32"/>
          <w:lang w:val="zh-CN"/>
        </w:rPr>
        <w:t>年12月31日实际支出</w:t>
      </w:r>
      <w:r>
        <w:rPr>
          <w:rFonts w:hint="eastAsia" w:eastAsia="仿宋_GB2312"/>
          <w:sz w:val="32"/>
          <w:szCs w:val="32"/>
        </w:rPr>
        <w:t>78.49万元</w:t>
      </w:r>
      <w:r>
        <w:rPr>
          <w:rFonts w:eastAsia="仿宋_GB2312"/>
          <w:sz w:val="32"/>
          <w:szCs w:val="32"/>
          <w:lang w:val="zh-CN"/>
        </w:rPr>
        <w:t>，项目预算执行数为</w:t>
      </w:r>
      <w:r>
        <w:rPr>
          <w:rFonts w:hint="eastAsia"/>
          <w:sz w:val="32"/>
          <w:szCs w:val="32"/>
        </w:rPr>
        <w:t>100</w:t>
      </w:r>
      <w:r>
        <w:rPr>
          <w:rFonts w:eastAsia="仿宋_GB2312"/>
          <w:sz w:val="32"/>
          <w:szCs w:val="32"/>
        </w:rPr>
        <w:t>%</w:t>
      </w:r>
      <w:r>
        <w:rPr>
          <w:rFonts w:hint="eastAsia"/>
          <w:sz w:val="32"/>
          <w:szCs w:val="32"/>
        </w:rPr>
        <w:t>。</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4" w:lineRule="exact"/>
        <w:ind w:firstLine="640" w:firstLineChars="200"/>
        <w:rPr>
          <w:rFonts w:eastAsia="仿宋_GB2312"/>
          <w:sz w:val="32"/>
          <w:szCs w:val="32"/>
          <w:lang w:val="zh-CN"/>
        </w:rPr>
      </w:pPr>
      <w:r>
        <w:rPr>
          <w:rFonts w:hint="eastAsia" w:eastAsia="仿宋_GB2312"/>
          <w:sz w:val="32"/>
          <w:szCs w:val="32"/>
          <w:lang w:val="zh-CN"/>
        </w:rPr>
        <w:t>项目由分管院领导及办公室负责信息化小组牵头实施该项目，提出并审批通过建设需求后，由行装处组织实施相关采购，行装处、办公室、督查室及机关纪委共同负责项目的验收。待项目完成并验收合格后提请项目资金支付，</w:t>
      </w:r>
      <w:r>
        <w:rPr>
          <w:rFonts w:eastAsia="仿宋_GB2312"/>
          <w:sz w:val="32"/>
          <w:szCs w:val="32"/>
          <w:lang w:val="zh-CN"/>
        </w:rPr>
        <w:t>行装处严格审核项目报销凭证，加快专项资金支付，及时进行</w:t>
      </w:r>
      <w:r>
        <w:rPr>
          <w:rFonts w:hint="eastAsia" w:eastAsia="仿宋_GB2312"/>
          <w:sz w:val="32"/>
          <w:szCs w:val="32"/>
          <w:lang w:val="zh-CN"/>
        </w:rPr>
        <w:t>恰当的</w:t>
      </w:r>
      <w:r>
        <w:rPr>
          <w:rFonts w:eastAsia="仿宋_GB2312"/>
          <w:sz w:val="32"/>
          <w:szCs w:val="32"/>
          <w:lang w:val="zh-CN"/>
        </w:rPr>
        <w:t>会计核算。</w:t>
      </w:r>
    </w:p>
    <w:p>
      <w:pPr>
        <w:adjustRightInd w:val="0"/>
        <w:snapToGrid w:val="0"/>
        <w:spacing w:line="574" w:lineRule="exact"/>
        <w:ind w:firstLine="320" w:firstLineChars="1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360" w:lineRule="auto"/>
        <w:ind w:firstLine="640" w:firstLineChars="200"/>
        <w:rPr>
          <w:rFonts w:eastAsia="仿宋_GB2312"/>
          <w:sz w:val="32"/>
          <w:szCs w:val="32"/>
          <w:lang w:val="zh-CN"/>
        </w:rPr>
      </w:pPr>
      <w:r>
        <w:rPr>
          <w:rFonts w:hint="eastAsia" w:ascii="楷体_GB2312" w:hAnsi="宋体" w:eastAsia="楷体_GB2312"/>
          <w:sz w:val="32"/>
          <w:szCs w:val="32"/>
          <w:lang w:val="zh-CN"/>
        </w:rPr>
        <w:t>（三）项目监管情况。</w:t>
      </w:r>
      <w:r>
        <w:rPr>
          <w:rFonts w:hint="eastAsia" w:eastAsia="仿宋_GB2312"/>
          <w:sz w:val="32"/>
          <w:szCs w:val="32"/>
          <w:lang w:val="zh-CN"/>
        </w:rPr>
        <w:t>我院智慧法院建设项目严格按照年初预算安排的资金执行，使用上年结转资金进行支付。根据财政专项资金管理办法进行项目资金管理，并主动接受院内督察室和市财政局等部门的监督，做到了专款专用，没有违规采购行为的发生，没有滞留、截流、挤占、挪用项目资金的现象。</w:t>
      </w:r>
    </w:p>
    <w:p>
      <w:pPr>
        <w:adjustRightInd w:val="0"/>
        <w:snapToGrid w:val="0"/>
        <w:spacing w:line="578"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360" w:lineRule="auto"/>
        <w:ind w:firstLine="640" w:firstLineChars="200"/>
        <w:rPr>
          <w:rFonts w:eastAsia="仿宋_GB2312"/>
          <w:sz w:val="32"/>
          <w:szCs w:val="32"/>
          <w:lang w:val="zh-CN"/>
        </w:rPr>
      </w:pPr>
      <w:r>
        <w:rPr>
          <w:rFonts w:hint="eastAsia" w:eastAsia="仿宋_GB2312"/>
          <w:sz w:val="32"/>
          <w:szCs w:val="32"/>
          <w:lang w:val="zh-CN"/>
        </w:rPr>
        <w:t>本项目预算资金下达</w:t>
      </w:r>
      <w:r>
        <w:rPr>
          <w:rFonts w:hint="eastAsia" w:eastAsia="仿宋_GB2312"/>
          <w:sz w:val="32"/>
          <w:szCs w:val="32"/>
        </w:rPr>
        <w:t>90</w:t>
      </w:r>
      <w:r>
        <w:rPr>
          <w:rFonts w:hint="eastAsia" w:eastAsia="仿宋_GB2312"/>
          <w:sz w:val="32"/>
          <w:szCs w:val="32"/>
          <w:lang w:val="zh-CN"/>
        </w:rPr>
        <w:t>万元，该项目年度实际执行数</w:t>
      </w:r>
      <w:r>
        <w:rPr>
          <w:rFonts w:hint="eastAsia" w:eastAsia="仿宋_GB2312"/>
          <w:sz w:val="32"/>
          <w:szCs w:val="32"/>
        </w:rPr>
        <w:t>78.49万元</w:t>
      </w:r>
      <w:r>
        <w:rPr>
          <w:rFonts w:hint="eastAsia" w:eastAsia="仿宋_GB2312"/>
          <w:sz w:val="32"/>
          <w:szCs w:val="32"/>
          <w:lang w:val="zh-CN"/>
        </w:rPr>
        <w:t>，完成预算数的</w:t>
      </w:r>
      <w:r>
        <w:rPr>
          <w:rFonts w:hint="eastAsia" w:eastAsia="仿宋_GB2312"/>
          <w:sz w:val="32"/>
          <w:szCs w:val="32"/>
        </w:rPr>
        <w:t>87.21%，</w:t>
      </w:r>
      <w:r>
        <w:rPr>
          <w:rFonts w:hint="eastAsia" w:eastAsia="仿宋_GB2312"/>
          <w:sz w:val="32"/>
          <w:szCs w:val="32"/>
          <w:lang w:val="zh-CN"/>
        </w:rPr>
        <w:t>未完成支付主要原因是，受新冠疫情影响，该项目中部分政府采购尚在实施中，未达支付条件。该项目的实施，为当事人和代理人办事提供了便利，提升了我院案件审执和各项综合工作质效。</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4" w:lineRule="exact"/>
        <w:ind w:firstLine="640" w:firstLineChars="200"/>
        <w:rPr>
          <w:rFonts w:eastAsia="仿宋_GB2312"/>
          <w:sz w:val="32"/>
          <w:szCs w:val="32"/>
        </w:rPr>
      </w:pPr>
      <w:r>
        <w:rPr>
          <w:rFonts w:hint="eastAsia" w:eastAsia="仿宋_GB2312"/>
          <w:sz w:val="32"/>
          <w:szCs w:val="32"/>
        </w:rPr>
        <w:t>该项目的实施，营造了良好的文化氛围，提升了我院文化软实力，推动了文化强院建设和社会文明、和谐发展。</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360" w:lineRule="auto"/>
        <w:ind w:firstLine="640" w:firstLineChars="200"/>
        <w:rPr>
          <w:rFonts w:eastAsia="仿宋_GB2312"/>
          <w:sz w:val="32"/>
          <w:szCs w:val="32"/>
          <w:lang w:val="zh-CN"/>
        </w:rPr>
      </w:pPr>
      <w:r>
        <w:rPr>
          <w:rFonts w:hint="eastAsia" w:eastAsia="仿宋_GB2312"/>
          <w:sz w:val="32"/>
          <w:szCs w:val="32"/>
        </w:rPr>
        <w:t>该项目自评得分为100。</w:t>
      </w:r>
      <w:r>
        <w:rPr>
          <w:rFonts w:hint="eastAsia" w:eastAsia="仿宋_GB2312"/>
          <w:sz w:val="32"/>
          <w:szCs w:val="32"/>
          <w:lang w:val="zh-CN"/>
        </w:rPr>
        <w:t>该项目决策符合国家政策方针，项目预算执行进度推进有力，项目监督管控及时有效，项目资金支付合理合规。</w:t>
      </w:r>
    </w:p>
    <w:p>
      <w:pPr>
        <w:adjustRightInd w:val="0"/>
        <w:snapToGrid w:val="0"/>
        <w:spacing w:line="360" w:lineRule="auto"/>
        <w:ind w:firstLine="640" w:firstLineChars="200"/>
        <w:rPr>
          <w:rFonts w:eastAsia="仿宋_GB2312"/>
          <w:sz w:val="32"/>
          <w:szCs w:val="32"/>
        </w:rPr>
      </w:pPr>
      <w:r>
        <w:rPr>
          <w:rFonts w:hint="eastAsia" w:eastAsia="仿宋_GB2312"/>
          <w:sz w:val="32"/>
          <w:szCs w:val="32"/>
          <w:lang w:val="zh-CN"/>
        </w:rPr>
        <w:t>通过大力推进法院精神文化建设、物质文化建设、文化制度建设、文化平台建设等，引导干警把核心价值观自觉融入到思想和工作实践中，着力增强了我院文化影响力和感染力，营造了有利于干警身心健康、依法履职的良好氛</w:t>
      </w:r>
      <w:r>
        <w:rPr>
          <w:rFonts w:hint="eastAsia" w:eastAsia="仿宋_GB2312"/>
          <w:sz w:val="32"/>
          <w:szCs w:val="32"/>
        </w:rPr>
        <w:t>围，有效提升我院文化氛围。</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360" w:lineRule="auto"/>
        <w:ind w:firstLine="640" w:firstLineChars="200"/>
        <w:rPr>
          <w:rFonts w:hint="eastAsia" w:eastAsia="仿宋_GB2312"/>
          <w:sz w:val="32"/>
          <w:szCs w:val="32"/>
        </w:rPr>
      </w:pPr>
      <w:r>
        <w:rPr>
          <w:rFonts w:hint="eastAsia" w:eastAsia="仿宋_GB2312"/>
          <w:sz w:val="32"/>
          <w:szCs w:val="32"/>
          <w:lang w:val="zh-CN"/>
        </w:rPr>
        <w:t>无</w:t>
      </w:r>
    </w:p>
    <w:p>
      <w:pPr>
        <w:numPr>
          <w:ilvl w:val="0"/>
          <w:numId w:val="7"/>
        </w:numPr>
        <w:adjustRightInd w:val="0"/>
        <w:snapToGrid w:val="0"/>
        <w:spacing w:line="578"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相关建议。</w:t>
      </w:r>
    </w:p>
    <w:tbl>
      <w:tblPr>
        <w:tblStyle w:val="14"/>
        <w:tblpPr w:leftFromText="180" w:rightFromText="180" w:vertAnchor="text" w:horzAnchor="page" w:tblpX="873" w:tblpY="1766"/>
        <w:tblOverlap w:val="never"/>
        <w:tblW w:w="9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5"/>
        <w:gridCol w:w="1046"/>
        <w:gridCol w:w="543"/>
        <w:gridCol w:w="1174"/>
        <w:gridCol w:w="1000"/>
        <w:gridCol w:w="817"/>
        <w:gridCol w:w="315"/>
        <w:gridCol w:w="679"/>
        <w:gridCol w:w="475"/>
        <w:gridCol w:w="582"/>
        <w:gridCol w:w="455"/>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9163" w:type="dxa"/>
            <w:gridSpan w:val="12"/>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1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智慧法院建设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38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2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38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3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38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加强智慧法院软件、硬件设备投入，提升信息化服务水平，提高审判质量和效率，实现对立案、审判、执行、信访等各个环节的信息化管控，深化司法公开，让审判与执行工作全程留痕。</w:t>
            </w:r>
          </w:p>
        </w:tc>
        <w:tc>
          <w:tcPr>
            <w:tcW w:w="3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该项目的实施，为当事人和代理人办事提供了便利，提升了我院案件审执和各项综合工作质效。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1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由分管院领导及办公室负责信息化小组牵头实施该项目，提出并审批通过建设需求后，由行装处组织实施相关采购，行装处、办公室、督查室及机关纪委共同负责项目的验收。待项目完成并验收合格后提请项目资金支付，行装处严格审核项目报销凭证，加快专项资金支付，及时进行恰当的会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0" w:hRule="atLeast"/>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2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90万元</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90万元</w:t>
            </w:r>
          </w:p>
        </w:tc>
        <w:tc>
          <w:tcPr>
            <w:tcW w:w="2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78.49万元</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87.21%</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8.7分</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该项目未完成实施主要原因是：受新冠疫情影响，该项目中部分政府采购尚在实施中，未达支付条件。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90万元</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90万元</w:t>
            </w:r>
          </w:p>
        </w:tc>
        <w:tc>
          <w:tcPr>
            <w:tcW w:w="2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78.49万元</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87.21%</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根据智慧法院项目实施进程，本着例行节约项目成本出发，尽量将该项目成本控制在。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78.49万元</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该项目中部分政府采购尚在实施中，未达支付条件。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智慧法院项目政府采购验收合格且能正常投入使用。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智慧法院项目实施中设施设备采购数量。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该项目完成时限在2022年内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1"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智慧法院建设极大的为当事人和代理人办事提供了便利，提升了我院案件审执和各项综合工作质效，及时有效化解社会纠纷和矛盾，维护社会和谐稳定。</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办事群众对信息化服务满意度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65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1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2022年，我院按照年初预算项目资金和绩效目标完成情况，自评得分为95.4分。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1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该项目在实施过程中，受新冠疫情影响，该项目中部分政府采购尚在实施中，未达支付条件，导致该项目未按照进度推进资金支付。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1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科学编制项目预算，加强预算绩效监控和管理，对偏离绩效目标轨道实施的项目及时纠偏，推动项目实施和资金支付。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81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4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单位项目负责人：王倩</w:t>
            </w:r>
          </w:p>
        </w:tc>
        <w:tc>
          <w:tcPr>
            <w:tcW w:w="4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4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部门项目负责人：王倩</w:t>
            </w:r>
          </w:p>
        </w:tc>
        <w:tc>
          <w:tcPr>
            <w:tcW w:w="4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91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adjustRightInd w:val="0"/>
        <w:snapToGrid w:val="0"/>
        <w:spacing w:line="360" w:lineRule="auto"/>
        <w:ind w:firstLine="640" w:firstLineChars="200"/>
        <w:rPr>
          <w:rFonts w:hint="eastAsia" w:eastAsia="仿宋_GB2312"/>
          <w:sz w:val="32"/>
          <w:szCs w:val="32"/>
          <w:lang w:val="en-US" w:eastAsia="zh-CN"/>
        </w:rPr>
      </w:pPr>
      <w:r>
        <w:rPr>
          <w:rFonts w:hint="eastAsia" w:eastAsia="仿宋_GB2312"/>
          <w:sz w:val="32"/>
          <w:szCs w:val="32"/>
          <w:lang w:val="en-US" w:eastAsia="zh-CN"/>
        </w:rPr>
        <w:t>无</w:t>
      </w:r>
    </w:p>
    <w:p>
      <w:pPr>
        <w:pStyle w:val="33"/>
        <w:spacing w:line="578" w:lineRule="exact"/>
        <w:jc w:val="both"/>
        <w:rPr>
          <w:rFonts w:hint="eastAsia" w:ascii="方正小标宋简体" w:hAnsi="方正小标宋简体" w:eastAsia="方正小标宋简体" w:cs="方正小标宋简体"/>
          <w:color w:val="auto"/>
          <w:kern w:val="2"/>
          <w:sz w:val="44"/>
          <w:szCs w:val="44"/>
          <w:lang w:val="en-US"/>
        </w:rPr>
      </w:pP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2022年维修维护费项目支出</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w:t>
      </w:r>
      <w:r>
        <w:rPr>
          <w:rFonts w:hint="eastAsia" w:eastAsia="仿宋_GB2312"/>
          <w:sz w:val="32"/>
          <w:szCs w:val="32"/>
          <w:lang w:val="zh-CN"/>
        </w:rPr>
        <w:t>维修维护费</w:t>
      </w:r>
      <w:r>
        <w:rPr>
          <w:rFonts w:eastAsia="仿宋_GB2312"/>
          <w:sz w:val="32"/>
          <w:szCs w:val="32"/>
          <w:lang w:val="zh-CN"/>
        </w:rPr>
        <w:t>项目年初预算的编制和绩效目标的设置，确保项目预算的科学性、合理性、可行性。</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576" w:lineRule="exact"/>
        <w:ind w:firstLine="640" w:firstLineChars="200"/>
        <w:rPr>
          <w:lang w:val="zh-CN"/>
        </w:rPr>
      </w:pPr>
      <w:r>
        <w:rPr>
          <w:rFonts w:eastAsia="仿宋_GB2312"/>
          <w:sz w:val="32"/>
          <w:szCs w:val="32"/>
          <w:lang w:val="zh-CN"/>
        </w:rPr>
        <w:t>项目完成后的决算编审、绩效目标考核和项目自评，以及其他与项目相关工作。</w:t>
      </w:r>
    </w:p>
    <w:p>
      <w:pPr>
        <w:numPr>
          <w:ilvl w:val="0"/>
          <w:numId w:val="8"/>
        </w:num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项目涉</w:t>
      </w:r>
      <w:r>
        <w:rPr>
          <w:rFonts w:hint="eastAsia" w:eastAsia="仿宋_GB2312"/>
          <w:sz w:val="32"/>
          <w:szCs w:val="32"/>
        </w:rPr>
        <w:t>及的中省市</w:t>
      </w:r>
      <w:r>
        <w:rPr>
          <w:rFonts w:hint="eastAsia" w:ascii="仿宋_GB2312" w:hAnsi="仿宋_GB2312" w:eastAsia="仿宋_GB2312" w:cs="仿宋_GB2312"/>
          <w:kern w:val="0"/>
          <w:sz w:val="32"/>
          <w:szCs w:val="32"/>
          <w:shd w:val="clear" w:color="auto" w:fill="FFFFFF"/>
        </w:rPr>
        <w:t>相关政策文件</w:t>
      </w:r>
      <w:r>
        <w:rPr>
          <w:rFonts w:hint="eastAsia" w:ascii="仿宋_GB2312" w:hAnsi="仿宋_GB2312" w:cs="仿宋_GB2312"/>
          <w:kern w:val="0"/>
          <w:sz w:val="32"/>
          <w:szCs w:val="32"/>
          <w:shd w:val="clear" w:color="auto" w:fill="FFFFFF"/>
        </w:rPr>
        <w:t>和</w:t>
      </w:r>
      <w:r>
        <w:rPr>
          <w:rFonts w:hint="eastAsia" w:ascii="仿宋_GB2312" w:hAnsi="仿宋_GB2312" w:eastAsia="仿宋_GB2312" w:cs="仿宋_GB2312"/>
          <w:kern w:val="0"/>
          <w:sz w:val="32"/>
          <w:szCs w:val="32"/>
          <w:shd w:val="clear" w:color="auto" w:fill="FFFFFF"/>
        </w:rPr>
        <w:t>规划</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项目设立论证资料</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资金安排相关文件</w:t>
      </w:r>
      <w:r>
        <w:rPr>
          <w:rFonts w:hint="eastAsia" w:ascii="仿宋_GB2312" w:hAnsi="仿宋_GB2312" w:cs="仿宋_GB2312"/>
          <w:kern w:val="0"/>
          <w:sz w:val="32"/>
          <w:szCs w:val="32"/>
          <w:shd w:val="clear" w:color="auto" w:fill="FFFFFF"/>
        </w:rPr>
        <w:t>等</w:t>
      </w:r>
      <w:r>
        <w:rPr>
          <w:rFonts w:hint="eastAsia" w:ascii="仿宋_GB2312" w:hAnsi="仿宋_GB2312" w:eastAsia="仿宋_GB2312" w:cs="仿宋_GB2312"/>
          <w:kern w:val="0"/>
          <w:sz w:val="32"/>
          <w:szCs w:val="32"/>
          <w:shd w:val="clear" w:color="auto" w:fill="FFFFFF"/>
          <w:lang w:val="zh-CN"/>
        </w:rPr>
        <w:t>。</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我院办公大楼于2009年修建并验收合格投入使用，使用年限已超过10年，房屋及建筑物存在部分老化，需保障机关大楼内外墙、防水、审判法庭、地下室、办公区等的各项维修维护。</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保障日常办公</w:t>
      </w:r>
      <w:r>
        <w:rPr>
          <w:rFonts w:hint="eastAsia" w:ascii="仿宋_GB2312" w:hAnsi="仿宋_GB2312" w:cs="仿宋_GB2312"/>
          <w:bCs/>
          <w:sz w:val="32"/>
          <w:szCs w:val="32"/>
        </w:rPr>
        <w:t>办案</w:t>
      </w:r>
      <w:r>
        <w:rPr>
          <w:rFonts w:hint="eastAsia" w:ascii="仿宋_GB2312" w:hAnsi="仿宋_GB2312" w:eastAsia="仿宋_GB2312" w:cs="仿宋_GB2312"/>
          <w:bCs/>
          <w:sz w:val="32"/>
          <w:szCs w:val="32"/>
        </w:rPr>
        <w:t>设备如电脑、打印机、复印机、</w:t>
      </w:r>
      <w:r>
        <w:rPr>
          <w:rFonts w:hint="eastAsia" w:ascii="仿宋_GB2312" w:hAnsi="仿宋_GB2312" w:cs="仿宋_GB2312"/>
          <w:bCs/>
          <w:sz w:val="32"/>
          <w:szCs w:val="32"/>
        </w:rPr>
        <w:t>审判</w:t>
      </w:r>
      <w:r>
        <w:rPr>
          <w:rFonts w:hint="eastAsia" w:ascii="仿宋_GB2312" w:hAnsi="仿宋_GB2312" w:eastAsia="仿宋_GB2312" w:cs="仿宋_GB2312"/>
          <w:bCs/>
          <w:sz w:val="32"/>
          <w:szCs w:val="32"/>
        </w:rPr>
        <w:t>法庭设施设备等的维修维护，为案件办理和执行等各项工作提供重要后勤保障。</w:t>
      </w:r>
    </w:p>
    <w:p>
      <w:pPr>
        <w:numPr>
          <w:ilvl w:val="0"/>
          <w:numId w:val="8"/>
        </w:num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p>
    <w:p>
      <w:pPr>
        <w:adjustRightInd w:val="0"/>
        <w:snapToGrid w:val="0"/>
        <w:spacing w:line="52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维修维护费项</w:t>
      </w:r>
      <w:r>
        <w:rPr>
          <w:rFonts w:eastAsia="仿宋_GB2312"/>
          <w:sz w:val="32"/>
          <w:szCs w:val="32"/>
          <w:lang w:val="zh-CN"/>
        </w:rPr>
        <w:t>目经费预算编制立足上年项目执行情况和当年工作实际，绩效目标和项目指标编制科学、合理。</w:t>
      </w:r>
    </w:p>
    <w:p>
      <w:pPr>
        <w:adjustRightInd w:val="0"/>
        <w:snapToGrid w:val="0"/>
        <w:spacing w:line="520" w:lineRule="exact"/>
        <w:ind w:firstLine="640" w:firstLineChars="200"/>
        <w:rPr>
          <w:rFonts w:ascii="仿宋_GB2312" w:hAnsi="宋体"/>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numPr>
          <w:ilvl w:val="0"/>
          <w:numId w:val="8"/>
        </w:num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lang w:val="zh-CN"/>
        </w:rPr>
        <w:t>维修维护费项目</w:t>
      </w:r>
      <w:r>
        <w:rPr>
          <w:rFonts w:eastAsia="仿宋_GB2312"/>
          <w:sz w:val="32"/>
          <w:szCs w:val="32"/>
          <w:lang w:val="zh-CN"/>
        </w:rPr>
        <w:t>资金分配严格按照预算安排，</w:t>
      </w:r>
      <w:r>
        <w:rPr>
          <w:rFonts w:hint="eastAsia" w:eastAsia="仿宋_GB2312"/>
          <w:sz w:val="32"/>
          <w:szCs w:val="32"/>
          <w:lang w:val="zh-CN"/>
        </w:rPr>
        <w:t>主要用于保障办公大楼及办公设施设备临时维修，定期检修，并及时维修和更换废旧设施设备，维护正常办公办案环境。</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lang w:val="zh-CN"/>
        </w:rPr>
        <w:t>202</w:t>
      </w:r>
      <w:r>
        <w:rPr>
          <w:rFonts w:hint="eastAsia" w:eastAsia="仿宋_GB2312"/>
          <w:sz w:val="32"/>
          <w:szCs w:val="32"/>
        </w:rPr>
        <w:t>2</w:t>
      </w:r>
      <w:r>
        <w:rPr>
          <w:rFonts w:hint="eastAsia" w:eastAsia="仿宋_GB2312"/>
          <w:sz w:val="32"/>
          <w:szCs w:val="32"/>
          <w:lang w:val="zh-CN"/>
        </w:rPr>
        <w:t>年维修维护费项目主要是保障办公设施设备和审判楼的定期维修维护，营造了安全、整洁、有序的办公办案环境，畅通了当事人诉求渠道，提升了其办事效率，有利于维护当事人合法权益。</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8910" w:type="dxa"/>
        <w:tblInd w:w="0" w:type="dxa"/>
        <w:tblLayout w:type="fixed"/>
        <w:tblCellMar>
          <w:top w:w="15" w:type="dxa"/>
          <w:left w:w="15" w:type="dxa"/>
          <w:bottom w:w="15" w:type="dxa"/>
          <w:right w:w="15" w:type="dxa"/>
        </w:tblCellMar>
      </w:tblPr>
      <w:tblGrid>
        <w:gridCol w:w="1599"/>
        <w:gridCol w:w="1300"/>
        <w:gridCol w:w="1341"/>
        <w:gridCol w:w="470"/>
        <w:gridCol w:w="1140"/>
        <w:gridCol w:w="470"/>
        <w:gridCol w:w="1000"/>
        <w:gridCol w:w="710"/>
        <w:gridCol w:w="880"/>
      </w:tblGrid>
      <w:tr>
        <w:tblPrEx>
          <w:tblCellMar>
            <w:top w:w="15" w:type="dxa"/>
            <w:left w:w="15" w:type="dxa"/>
            <w:bottom w:w="15" w:type="dxa"/>
            <w:right w:w="15" w:type="dxa"/>
          </w:tblCellMar>
        </w:tblPrEx>
        <w:trPr>
          <w:trHeight w:val="7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48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20"/>
                <w:szCs w:val="20"/>
                <w:lang w:bidi="ar"/>
              </w:rPr>
              <w:t>质量指标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20"/>
                <w:szCs w:val="20"/>
                <w:lang w:bidi="ar"/>
              </w:rPr>
              <w:t>项目实施相关人员能在较短时间内对设施设备进行维修维护，项目成果验收合格并能顺利投入使用，以保障院正常工作秩序。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20"/>
                <w:szCs w:val="20"/>
                <w:lang w:bidi="ar"/>
              </w:rPr>
              <w:t>定性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20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开展维修维护具体次数</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20"/>
                <w:szCs w:val="20"/>
                <w:lang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20"/>
                <w:szCs w:val="20"/>
                <w:lang w:bidi="ar"/>
              </w:rPr>
              <w:t>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96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该项目完成时限在2022年内</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根据项目实施具体情况，本着成本节约原则，控制该项目实施成本</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0"/>
                <w:szCs w:val="20"/>
                <w:lang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234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保障审判、执行等各项工作顺利开展</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法院干警对设备使用满意度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bl>
    <w:p>
      <w:pPr>
        <w:pStyle w:val="2"/>
        <w:ind w:left="840" w:leftChars="400" w:firstLine="0" w:firstLineChars="0"/>
        <w:rPr>
          <w:lang w:val="zh-CN"/>
        </w:rPr>
      </w:pPr>
    </w:p>
    <w:p>
      <w:pPr>
        <w:adjustRightInd w:val="0"/>
        <w:snapToGrid w:val="0"/>
        <w:spacing w:line="578" w:lineRule="exact"/>
        <w:ind w:left="420" w:left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pStyle w:val="2"/>
        <w:ind w:left="0" w:leftChars="0" w:firstLine="640"/>
        <w:rPr>
          <w:lang w:val="zh-CN"/>
        </w:rPr>
      </w:pPr>
      <w:r>
        <w:rPr>
          <w:rFonts w:hint="eastAsia" w:eastAsia="仿宋_GB2312"/>
          <w:sz w:val="32"/>
          <w:lang w:val="zh-CN"/>
        </w:rPr>
        <w:t>我</w:t>
      </w:r>
      <w:r>
        <w:rPr>
          <w:rFonts w:eastAsia="仿宋_GB2312"/>
          <w:sz w:val="32"/>
          <w:lang w:val="zh-CN"/>
        </w:rPr>
        <w:t>院对于该项目的申报内容与实际业务的开展相关且符合工作实际，申报的绩效目标易于考核，合理可行，操作性强。</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4" w:lineRule="exact"/>
        <w:ind w:firstLine="640" w:firstLineChars="200"/>
        <w:rPr>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202</w:t>
      </w:r>
      <w:r>
        <w:rPr>
          <w:rFonts w:hint="eastAsia" w:eastAsia="仿宋_GB2312"/>
          <w:sz w:val="32"/>
          <w:szCs w:val="32"/>
        </w:rPr>
        <w:t>2</w:t>
      </w:r>
      <w:r>
        <w:rPr>
          <w:rFonts w:eastAsia="仿宋_GB2312"/>
          <w:sz w:val="32"/>
          <w:szCs w:val="32"/>
          <w:lang w:val="zh-CN"/>
        </w:rPr>
        <w:t>年我院</w:t>
      </w:r>
      <w:r>
        <w:rPr>
          <w:rFonts w:hint="eastAsia" w:eastAsia="仿宋_GB2312"/>
          <w:sz w:val="32"/>
          <w:szCs w:val="32"/>
          <w:lang w:val="zh-CN"/>
        </w:rPr>
        <w:t>根据维修维护资金需求及往年支出实际，</w:t>
      </w:r>
      <w:r>
        <w:rPr>
          <w:rFonts w:eastAsia="仿宋_GB2312"/>
          <w:sz w:val="32"/>
          <w:szCs w:val="32"/>
          <w:lang w:val="zh-CN"/>
        </w:rPr>
        <w:t>申报</w:t>
      </w:r>
      <w:r>
        <w:rPr>
          <w:rFonts w:hint="eastAsia" w:eastAsia="仿宋_GB2312"/>
          <w:sz w:val="32"/>
          <w:szCs w:val="32"/>
          <w:lang w:val="zh-CN"/>
        </w:rPr>
        <w:t>维修维护费</w:t>
      </w:r>
      <w:r>
        <w:rPr>
          <w:rFonts w:eastAsia="仿宋_GB2312"/>
          <w:sz w:val="32"/>
          <w:szCs w:val="32"/>
          <w:lang w:val="zh-CN"/>
        </w:rPr>
        <w:t>项目资金</w:t>
      </w:r>
      <w:r>
        <w:rPr>
          <w:rFonts w:hint="eastAsia" w:eastAsia="仿宋_GB2312"/>
          <w:sz w:val="32"/>
          <w:szCs w:val="32"/>
        </w:rPr>
        <w:t>100</w:t>
      </w:r>
      <w:r>
        <w:rPr>
          <w:rFonts w:eastAsia="仿宋_GB2312"/>
          <w:sz w:val="32"/>
          <w:szCs w:val="32"/>
          <w:lang w:val="zh-CN"/>
        </w:rPr>
        <w:t>万元，项目报送人代会通过后批复</w:t>
      </w:r>
      <w:r>
        <w:rPr>
          <w:rFonts w:hint="eastAsia" w:eastAsia="仿宋_GB2312"/>
          <w:sz w:val="32"/>
          <w:szCs w:val="32"/>
          <w:lang w:val="zh-CN"/>
        </w:rPr>
        <w:t>维修维护费</w:t>
      </w:r>
      <w:r>
        <w:rPr>
          <w:rFonts w:eastAsia="仿宋_GB2312"/>
          <w:sz w:val="32"/>
          <w:szCs w:val="32"/>
          <w:lang w:val="zh-CN"/>
        </w:rPr>
        <w:t>项目资金</w:t>
      </w:r>
      <w:r>
        <w:rPr>
          <w:rFonts w:hint="eastAsia" w:eastAsia="仿宋_GB2312"/>
          <w:sz w:val="32"/>
          <w:szCs w:val="32"/>
        </w:rPr>
        <w:t>100</w:t>
      </w:r>
      <w:r>
        <w:rPr>
          <w:rFonts w:eastAsia="仿宋_GB2312"/>
          <w:sz w:val="32"/>
          <w:szCs w:val="32"/>
          <w:lang w:val="zh-CN"/>
        </w:rPr>
        <w:t>万元，项目资金无预算调整。</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4"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100</w:t>
      </w:r>
      <w:r>
        <w:rPr>
          <w:rFonts w:eastAsia="仿宋_GB2312"/>
          <w:sz w:val="32"/>
          <w:szCs w:val="32"/>
        </w:rPr>
        <w:t>万元</w:t>
      </w:r>
      <w:r>
        <w:rPr>
          <w:rFonts w:eastAsia="仿宋_GB2312"/>
          <w:sz w:val="32"/>
          <w:szCs w:val="32"/>
          <w:lang w:val="zh-CN"/>
        </w:rPr>
        <w:t>。</w:t>
      </w:r>
    </w:p>
    <w:p>
      <w:pPr>
        <w:spacing w:line="574"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w:t>
      </w:r>
      <w:r>
        <w:rPr>
          <w:rFonts w:hint="eastAsia" w:eastAsia="仿宋_GB2312"/>
          <w:sz w:val="32"/>
          <w:szCs w:val="32"/>
          <w:lang w:val="zh-CN"/>
        </w:rPr>
        <w:t>位。</w:t>
      </w:r>
      <w:r>
        <w:rPr>
          <w:rFonts w:eastAsia="仿宋_GB2312"/>
          <w:sz w:val="32"/>
          <w:szCs w:val="32"/>
          <w:lang w:val="zh-CN"/>
        </w:rPr>
        <w:t>202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维修维护费</w:t>
      </w:r>
      <w:r>
        <w:rPr>
          <w:rFonts w:eastAsia="仿宋_GB2312"/>
          <w:sz w:val="32"/>
          <w:szCs w:val="32"/>
          <w:lang w:val="zh-CN"/>
        </w:rPr>
        <w:t>项目资金到位</w:t>
      </w:r>
      <w:r>
        <w:rPr>
          <w:rFonts w:hint="eastAsia" w:eastAsia="仿宋_GB2312"/>
          <w:sz w:val="32"/>
          <w:szCs w:val="32"/>
        </w:rPr>
        <w:t>100</w:t>
      </w:r>
      <w:r>
        <w:rPr>
          <w:rFonts w:eastAsia="仿宋_GB2312"/>
          <w:sz w:val="32"/>
          <w:szCs w:val="32"/>
          <w:lang w:val="zh-CN"/>
        </w:rPr>
        <w:t>万元，与项目资金计划数</w:t>
      </w:r>
      <w:r>
        <w:rPr>
          <w:rFonts w:hint="eastAsia" w:eastAsia="仿宋_GB2312"/>
          <w:sz w:val="32"/>
          <w:szCs w:val="32"/>
        </w:rPr>
        <w:t>100</w:t>
      </w:r>
      <w:r>
        <w:rPr>
          <w:rFonts w:eastAsia="仿宋_GB2312"/>
          <w:sz w:val="32"/>
          <w:szCs w:val="32"/>
          <w:lang w:val="zh-CN"/>
        </w:rPr>
        <w:t>万元相符，资金及时到位，资金到位率100%，到位及时率100%。</w:t>
      </w:r>
    </w:p>
    <w:p>
      <w:pPr>
        <w:adjustRightInd w:val="0"/>
        <w:snapToGrid w:val="0"/>
        <w:spacing w:line="574"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该项目资金截止到20</w:t>
      </w:r>
      <w:r>
        <w:rPr>
          <w:rFonts w:eastAsia="仿宋_GB2312"/>
          <w:sz w:val="32"/>
          <w:szCs w:val="32"/>
        </w:rPr>
        <w:t>2</w:t>
      </w:r>
      <w:r>
        <w:rPr>
          <w:rFonts w:hint="eastAsia"/>
          <w:sz w:val="32"/>
          <w:szCs w:val="32"/>
        </w:rPr>
        <w:t>2</w:t>
      </w:r>
      <w:r>
        <w:rPr>
          <w:rFonts w:eastAsia="仿宋_GB2312"/>
          <w:sz w:val="32"/>
          <w:szCs w:val="32"/>
          <w:lang w:val="zh-CN"/>
        </w:rPr>
        <w:t>年12月31日实际支出</w:t>
      </w:r>
      <w:r>
        <w:rPr>
          <w:rFonts w:hint="eastAsia"/>
          <w:sz w:val="32"/>
          <w:szCs w:val="32"/>
        </w:rPr>
        <w:t>100万元</w:t>
      </w:r>
      <w:r>
        <w:rPr>
          <w:rFonts w:eastAsia="仿宋_GB2312"/>
          <w:sz w:val="32"/>
          <w:szCs w:val="32"/>
          <w:lang w:val="zh-CN"/>
        </w:rPr>
        <w:t>，项目预算执行数为</w:t>
      </w:r>
      <w:r>
        <w:rPr>
          <w:rFonts w:hint="eastAsia" w:eastAsia="仿宋_GB2312"/>
          <w:sz w:val="32"/>
          <w:szCs w:val="32"/>
        </w:rPr>
        <w:t>100</w:t>
      </w:r>
      <w:r>
        <w:rPr>
          <w:rFonts w:eastAsia="仿宋_GB2312"/>
          <w:sz w:val="32"/>
          <w:szCs w:val="32"/>
          <w:lang w:val="zh-CN"/>
        </w:rPr>
        <w:t>%</w:t>
      </w:r>
      <w:r>
        <w:rPr>
          <w:rFonts w:hint="eastAsia" w:eastAsia="仿宋_GB2312"/>
          <w:sz w:val="32"/>
          <w:szCs w:val="32"/>
          <w:lang w:val="zh-CN"/>
        </w:rPr>
        <w:t>，顺利完成了该项目的实施和资金支付。</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4" w:lineRule="exact"/>
        <w:ind w:firstLine="640" w:firstLineChars="200"/>
        <w:rPr>
          <w:lang w:val="zh-CN"/>
        </w:rPr>
      </w:pPr>
      <w:r>
        <w:rPr>
          <w:rFonts w:hint="eastAsia" w:eastAsia="仿宋_GB2312"/>
          <w:sz w:val="32"/>
          <w:szCs w:val="32"/>
          <w:lang w:val="zh-CN"/>
        </w:rPr>
        <w:t>该项目由各业务庭室申报维修维护需求</w:t>
      </w:r>
      <w:r>
        <w:rPr>
          <w:rFonts w:eastAsia="仿宋_GB2312"/>
          <w:sz w:val="32"/>
          <w:szCs w:val="32"/>
          <w:lang w:val="zh-CN"/>
        </w:rPr>
        <w:t>，</w:t>
      </w:r>
      <w:r>
        <w:rPr>
          <w:rFonts w:hint="eastAsia" w:eastAsia="仿宋_GB2312"/>
          <w:sz w:val="32"/>
          <w:szCs w:val="32"/>
          <w:lang w:val="zh-CN"/>
        </w:rPr>
        <w:t>行装处及分管领导严格审核项目实施可行性，并组织实施，待项目完成并验收合格后提请项目资金支付，</w:t>
      </w:r>
      <w:r>
        <w:rPr>
          <w:rFonts w:eastAsia="仿宋_GB2312"/>
          <w:sz w:val="32"/>
          <w:szCs w:val="32"/>
          <w:lang w:val="zh-CN"/>
        </w:rPr>
        <w:t>行装处严格审核项目报销凭证，加快专项资金支付，及时进行会计核算。</w:t>
      </w:r>
    </w:p>
    <w:p>
      <w:pPr>
        <w:adjustRightInd w:val="0"/>
        <w:snapToGrid w:val="0"/>
        <w:spacing w:line="574"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76" w:lineRule="exact"/>
        <w:ind w:firstLine="640" w:firstLineChars="200"/>
        <w:rPr>
          <w:rFonts w:eastAsia="仿宋_GB2312"/>
          <w:sz w:val="32"/>
          <w:szCs w:val="32"/>
        </w:rPr>
      </w:pPr>
      <w:r>
        <w:rPr>
          <w:rFonts w:hint="eastAsia" w:ascii="楷体_GB2312" w:hAnsi="宋体" w:eastAsia="楷体_GB2312"/>
          <w:sz w:val="32"/>
          <w:szCs w:val="32"/>
          <w:lang w:val="zh-CN"/>
        </w:rPr>
        <w:t>（三）项目监管情况。</w:t>
      </w:r>
      <w:r>
        <w:rPr>
          <w:rFonts w:eastAsia="仿宋_GB2312"/>
          <w:sz w:val="32"/>
          <w:szCs w:val="32"/>
          <w:lang w:val="zh-CN"/>
        </w:rPr>
        <w:t>我院</w:t>
      </w:r>
      <w:r>
        <w:rPr>
          <w:rFonts w:hint="eastAsia" w:eastAsia="仿宋_GB2312"/>
          <w:sz w:val="32"/>
          <w:szCs w:val="32"/>
          <w:lang w:val="zh-CN"/>
        </w:rPr>
        <w:t>维修维护费</w:t>
      </w:r>
      <w:r>
        <w:rPr>
          <w:rFonts w:eastAsia="仿宋_GB2312"/>
          <w:sz w:val="32"/>
          <w:szCs w:val="32"/>
          <w:lang w:val="zh-CN"/>
        </w:rPr>
        <w:t>项目严格按照年初预算安排的资金执行，根据财政专项资金管理办法进行项</w:t>
      </w:r>
      <w:r>
        <w:rPr>
          <w:rFonts w:eastAsia="仿宋_GB2312"/>
          <w:sz w:val="32"/>
          <w:szCs w:val="32"/>
        </w:rPr>
        <w:t>目资金管理，并主动接受院内督察室和市财政局等部门的监督，做到了专款专用，没有超预算和范围，违规报销行为，没有滞留、截流、挤占、挪用项目资金的现象。</w:t>
      </w:r>
    </w:p>
    <w:p>
      <w:pPr>
        <w:adjustRightInd w:val="0"/>
        <w:snapToGrid w:val="0"/>
        <w:spacing w:line="578"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eastAsia="仿宋_GB2312"/>
          <w:sz w:val="32"/>
          <w:szCs w:val="32"/>
          <w:lang w:val="zh-CN"/>
        </w:rPr>
      </w:pPr>
      <w:r>
        <w:rPr>
          <w:rFonts w:eastAsia="仿宋_GB2312"/>
          <w:sz w:val="32"/>
          <w:szCs w:val="32"/>
          <w:lang w:val="zh-CN"/>
        </w:rPr>
        <w:t>本项目预算资金下达</w:t>
      </w:r>
      <w:r>
        <w:rPr>
          <w:rFonts w:hint="eastAsia" w:eastAsia="仿宋_GB2312"/>
          <w:sz w:val="32"/>
          <w:szCs w:val="32"/>
        </w:rPr>
        <w:t>100</w:t>
      </w:r>
      <w:r>
        <w:rPr>
          <w:rFonts w:eastAsia="仿宋_GB2312"/>
          <w:sz w:val="32"/>
          <w:szCs w:val="32"/>
          <w:lang w:val="zh-CN"/>
        </w:rPr>
        <w:t>万元</w:t>
      </w:r>
      <w:r>
        <w:rPr>
          <w:rFonts w:hint="eastAsia" w:eastAsia="仿宋_GB2312"/>
          <w:sz w:val="32"/>
          <w:szCs w:val="32"/>
          <w:lang w:val="zh-CN"/>
        </w:rPr>
        <w:t>，该项目</w:t>
      </w:r>
      <w:r>
        <w:rPr>
          <w:rFonts w:eastAsia="仿宋_GB2312"/>
          <w:sz w:val="32"/>
          <w:szCs w:val="32"/>
          <w:lang w:val="zh-CN"/>
        </w:rPr>
        <w:t>年度实际执行数</w:t>
      </w:r>
      <w:r>
        <w:rPr>
          <w:rFonts w:hint="eastAsia" w:eastAsia="仿宋_GB2312"/>
          <w:sz w:val="32"/>
          <w:szCs w:val="32"/>
        </w:rPr>
        <w:t>100万元</w:t>
      </w:r>
      <w:r>
        <w:rPr>
          <w:rFonts w:eastAsia="仿宋_GB2312"/>
          <w:sz w:val="32"/>
          <w:szCs w:val="32"/>
          <w:lang w:val="zh-CN"/>
        </w:rPr>
        <w:t>，完成预算数的</w:t>
      </w:r>
      <w:r>
        <w:rPr>
          <w:rFonts w:hint="eastAsia" w:eastAsia="仿宋_GB2312"/>
          <w:sz w:val="32"/>
          <w:szCs w:val="32"/>
        </w:rPr>
        <w:t>100</w:t>
      </w:r>
      <w:r>
        <w:rPr>
          <w:rFonts w:eastAsia="仿宋_GB2312"/>
          <w:sz w:val="32"/>
          <w:szCs w:val="32"/>
          <w:lang w:val="zh-CN"/>
        </w:rPr>
        <w:t>%。</w:t>
      </w:r>
      <w:r>
        <w:rPr>
          <w:rFonts w:hint="eastAsia" w:eastAsia="仿宋_GB2312"/>
          <w:sz w:val="32"/>
          <w:szCs w:val="32"/>
          <w:lang w:val="zh-CN"/>
        </w:rPr>
        <w:t>该项目的实施维护了我院正常办公办案环境和秩序，保障审判、执行等各项工作顺利开展。</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4" w:lineRule="exact"/>
        <w:ind w:firstLine="640" w:firstLineChars="200"/>
        <w:rPr>
          <w:rFonts w:eastAsia="仿宋_GB2312"/>
          <w:sz w:val="32"/>
          <w:szCs w:val="32"/>
        </w:rPr>
      </w:pPr>
      <w:r>
        <w:rPr>
          <w:rFonts w:eastAsia="仿宋_GB2312"/>
          <w:sz w:val="32"/>
          <w:szCs w:val="32"/>
        </w:rPr>
        <w:t>该项目的执行，</w:t>
      </w:r>
      <w:r>
        <w:rPr>
          <w:rFonts w:hint="eastAsia" w:eastAsia="仿宋_GB2312"/>
          <w:sz w:val="32"/>
          <w:szCs w:val="32"/>
        </w:rPr>
        <w:t>营造了安全、整洁、有序的办公办案环境，畅通了当事人诉求渠道，提升了其办事效率，有利于维护当事人合法权益。</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4" w:lineRule="exact"/>
        <w:ind w:firstLine="640" w:firstLineChars="200"/>
        <w:rPr>
          <w:rFonts w:eastAsia="仿宋_GB2312"/>
          <w:b/>
          <w:sz w:val="32"/>
          <w:szCs w:val="32"/>
          <w:lang w:val="zh-CN"/>
        </w:rPr>
      </w:pPr>
      <w:r>
        <w:rPr>
          <w:rFonts w:hint="eastAsia" w:eastAsia="仿宋_GB2312"/>
          <w:sz w:val="32"/>
          <w:szCs w:val="32"/>
        </w:rPr>
        <w:t>该项目自评得分为100分。</w:t>
      </w:r>
      <w:r>
        <w:rPr>
          <w:rFonts w:eastAsia="仿宋_GB2312"/>
          <w:sz w:val="32"/>
          <w:szCs w:val="32"/>
        </w:rPr>
        <w:t>该项目决策符合国家政策方针，项目预算执行进度推进有力，项目监督管控及时有效，项目资金支付合理合规。</w:t>
      </w:r>
    </w:p>
    <w:p>
      <w:pPr>
        <w:adjustRightInd w:val="0"/>
        <w:snapToGrid w:val="0"/>
        <w:spacing w:line="574" w:lineRule="exact"/>
        <w:ind w:firstLine="640" w:firstLineChars="200"/>
        <w:rPr>
          <w:rFonts w:eastAsia="仿宋_GB2312"/>
          <w:sz w:val="32"/>
          <w:szCs w:val="32"/>
        </w:rPr>
      </w:pPr>
      <w:r>
        <w:rPr>
          <w:rFonts w:eastAsia="仿宋_GB2312"/>
          <w:sz w:val="32"/>
          <w:szCs w:val="32"/>
          <w:lang w:val="zh-CN"/>
        </w:rPr>
        <w:t>通过项目的实施，</w:t>
      </w:r>
      <w:r>
        <w:rPr>
          <w:rFonts w:hint="eastAsia" w:eastAsia="仿宋_GB2312"/>
          <w:sz w:val="32"/>
          <w:szCs w:val="32"/>
          <w:lang w:val="zh-CN"/>
        </w:rPr>
        <w:t>保障了办公、办案设施设备的正常运行，</w:t>
      </w:r>
      <w:r>
        <w:rPr>
          <w:rFonts w:hint="eastAsia" w:eastAsia="仿宋_GB2312"/>
          <w:sz w:val="32"/>
          <w:szCs w:val="32"/>
        </w:rPr>
        <w:t>营造了安全、整洁、有序的办公办案环境，畅通了当事人诉求渠道，提升了其办事效率，有利于维护当事人合法权益。</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4" w:lineRule="exact"/>
        <w:ind w:firstLine="640" w:firstLineChars="200"/>
        <w:rPr>
          <w:rFonts w:eastAsia="仿宋_GB2312"/>
          <w:sz w:val="32"/>
          <w:szCs w:val="32"/>
        </w:rPr>
      </w:pPr>
      <w:r>
        <w:rPr>
          <w:rFonts w:hint="eastAsia" w:eastAsia="仿宋_GB2312"/>
          <w:sz w:val="32"/>
          <w:szCs w:val="32"/>
          <w:lang w:val="zh-CN"/>
        </w:rPr>
        <w:t>无</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4" w:lineRule="exact"/>
        <w:ind w:firstLine="640" w:firstLineChars="200"/>
        <w:rPr>
          <w:rFonts w:eastAsia="仿宋_GB2312"/>
          <w:sz w:val="32"/>
          <w:szCs w:val="32"/>
          <w:lang w:val="zh-CN"/>
        </w:rPr>
      </w:pPr>
      <w:r>
        <w:rPr>
          <w:rFonts w:hint="eastAsia" w:eastAsia="仿宋_GB2312"/>
          <w:sz w:val="32"/>
          <w:szCs w:val="32"/>
          <w:lang w:val="zh-CN"/>
        </w:rPr>
        <w:t>无</w:t>
      </w:r>
    </w:p>
    <w:tbl>
      <w:tblPr>
        <w:tblStyle w:val="14"/>
        <w:tblW w:w="9217" w:type="dxa"/>
        <w:tblInd w:w="-3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97"/>
        <w:gridCol w:w="717"/>
        <w:gridCol w:w="582"/>
        <w:gridCol w:w="747"/>
        <w:gridCol w:w="678"/>
        <w:gridCol w:w="512"/>
        <w:gridCol w:w="219"/>
        <w:gridCol w:w="660"/>
        <w:gridCol w:w="328"/>
        <w:gridCol w:w="394"/>
        <w:gridCol w:w="474"/>
        <w:gridCol w:w="2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trPr>
        <w:tc>
          <w:tcPr>
            <w:tcW w:w="9217" w:type="dxa"/>
            <w:gridSpan w:val="12"/>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5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2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4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2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2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日常维护各项设备正常运行，保障工作顺利开展。</w:t>
            </w:r>
          </w:p>
        </w:tc>
        <w:tc>
          <w:tcPr>
            <w:tcW w:w="4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项目实施相关人员能在较短时间内对设施设备进行维修维护，项目成果验收合格并能顺利投入使用，以保障院正常工作秩序。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5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由各业务庭室申报维修维护需求，行装处及分管领导严格审核项目实施可行性，并组织实施，待项目完成并验收合格后提请项目资金支付，行装处严格审核项目报销凭证，加快专项资金支付，及时进行会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100万元</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100万元</w:t>
            </w: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100万元</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100万元</w:t>
            </w: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81"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项目实施相关人员能在较短时间内对设施设备进行维修维护，项目成果验收合格并能顺利投入使用，以保障院正常工作秩序。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开展维修维护具体次数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≥5次</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该项目完成时限在2022年内</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根据项目实施具体情况，本着成本节约原则，控制该项目实施成本</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100万元</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保障审判、执行等各项工作顺利开展</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法院干警对设备使用满意度</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1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单位项目负责人：王倩</w:t>
            </w:r>
          </w:p>
        </w:tc>
        <w:tc>
          <w:tcPr>
            <w:tcW w:w="54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部门项目负责人：王倩</w:t>
            </w:r>
          </w:p>
        </w:tc>
        <w:tc>
          <w:tcPr>
            <w:tcW w:w="54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921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lang w:val="zh-CN"/>
        </w:rPr>
      </w:pPr>
    </w:p>
    <w:p>
      <w:pPr>
        <w:spacing w:line="580" w:lineRule="exact"/>
        <w:rPr>
          <w:rStyle w:val="27"/>
          <w:rFonts w:ascii="黑体" w:hAnsi="黑体" w:eastAsia="黑体"/>
          <w:b w:val="0"/>
        </w:rPr>
      </w:pPr>
    </w:p>
    <w:p>
      <w:pPr>
        <w:pStyle w:val="2"/>
      </w:pP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2022年公务用车更新项目支出</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广元市中级人民法院是独立核算的一级预算部门，负责法院公务用车更新项目年初预算的编制和绩效目标的设置，确保项目预算的科学性、合理性、可行性。</w:t>
      </w:r>
    </w:p>
    <w:p>
      <w:pPr>
        <w:adjustRightInd w:val="0"/>
        <w:snapToGrid w:val="0"/>
        <w:spacing w:line="578" w:lineRule="exact"/>
        <w:ind w:firstLine="640" w:firstLineChars="200"/>
        <w:contextualSpacing/>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负责推进项目执行以及项目实施过程管理，包</w:t>
      </w:r>
      <w:r>
        <w:rPr>
          <w:rFonts w:eastAsia="仿宋_GB2312"/>
          <w:sz w:val="32"/>
          <w:szCs w:val="32"/>
          <w:lang w:val="zh-CN"/>
        </w:rPr>
        <w:t>括项目进度监控、成本控制、风险预警、资金支付、财务核算等。</w:t>
      </w:r>
    </w:p>
    <w:p>
      <w:pPr>
        <w:adjustRightInd w:val="0"/>
        <w:snapToGrid w:val="0"/>
        <w:spacing w:line="576" w:lineRule="exact"/>
        <w:ind w:firstLine="640" w:firstLineChars="200"/>
        <w:rPr>
          <w:lang w:val="zh-CN"/>
        </w:rPr>
      </w:pPr>
      <w:r>
        <w:rPr>
          <w:rFonts w:eastAsia="仿宋_GB2312"/>
          <w:sz w:val="32"/>
          <w:szCs w:val="32"/>
          <w:lang w:val="zh-CN"/>
        </w:rPr>
        <w:t>项目完成后的决算编审、绩效目标考核和项目自评，以及其他与项目相关工作。</w:t>
      </w:r>
    </w:p>
    <w:p>
      <w:pPr>
        <w:adjustRightInd w:val="0"/>
        <w:snapToGrid w:val="0"/>
        <w:spacing w:line="578" w:lineRule="exact"/>
        <w:ind w:firstLine="640" w:firstLineChars="200"/>
        <w:contextualSpacing/>
        <w:rPr>
          <w:rFonts w:eastAsia="仿宋_GB2312"/>
          <w:sz w:val="32"/>
          <w:szCs w:val="32"/>
          <w:lang w:val="zh-CN"/>
        </w:rPr>
      </w:pPr>
      <w:r>
        <w:rPr>
          <w:rFonts w:hint="eastAsia" w:ascii="仿宋_GB2312" w:hAnsi="仿宋_GB2312" w:eastAsia="仿宋_GB2312" w:cs="仿宋_GB2312"/>
          <w:kern w:val="0"/>
          <w:sz w:val="32"/>
          <w:szCs w:val="32"/>
          <w:shd w:val="clear" w:color="auto" w:fill="FFFFFF"/>
        </w:rPr>
        <w:t>2.</w:t>
      </w:r>
      <w:r>
        <w:rPr>
          <w:rFonts w:hint="eastAsia" w:eastAsia="仿宋_GB2312"/>
          <w:sz w:val="32"/>
          <w:szCs w:val="32"/>
          <w:lang w:val="zh-CN"/>
        </w:rPr>
        <w:t>项目立项、资金申报的依据，</w:t>
      </w:r>
      <w:r>
        <w:rPr>
          <w:rFonts w:hint="eastAsia" w:eastAsia="仿宋_GB2312"/>
          <w:sz w:val="32"/>
          <w:szCs w:val="32"/>
        </w:rPr>
        <w:t>包括但不限于：项目涉及的中省市相关政策文件和规划、项目设立论证资料、资金安排相关文件等</w:t>
      </w:r>
      <w:r>
        <w:rPr>
          <w:rFonts w:hint="eastAsia" w:eastAsia="仿宋_GB2312"/>
          <w:sz w:val="32"/>
          <w:szCs w:val="32"/>
          <w:lang w:val="zh-CN"/>
        </w:rPr>
        <w:t>。</w:t>
      </w:r>
    </w:p>
    <w:p>
      <w:pPr>
        <w:adjustRightInd w:val="0"/>
        <w:snapToGrid w:val="0"/>
        <w:spacing w:line="520" w:lineRule="exact"/>
        <w:ind w:firstLine="640" w:firstLineChars="200"/>
        <w:rPr>
          <w:rFonts w:eastAsia="仿宋_GB2312"/>
          <w:sz w:val="32"/>
          <w:szCs w:val="32"/>
        </w:rPr>
      </w:pPr>
      <w:r>
        <w:rPr>
          <w:rFonts w:hint="eastAsia" w:ascii="仿宋_GB2312" w:hAnsi="仿宋_GB2312" w:eastAsia="仿宋_GB2312" w:cs="仿宋_GB2312"/>
          <w:bCs/>
          <w:sz w:val="32"/>
          <w:szCs w:val="32"/>
        </w:rPr>
        <w:t>根据公务车辆使用标准，及时更新超过使用年限且维修成本较大公务用车，减少车辆维修成本，为我院案件办理提供后勤保障</w:t>
      </w:r>
      <w:r>
        <w:rPr>
          <w:rFonts w:hint="eastAsia" w:eastAsia="仿宋_GB2312"/>
          <w:sz w:val="32"/>
          <w:szCs w:val="32"/>
          <w:lang w:val="zh-CN"/>
        </w:rPr>
        <w:t>。</w:t>
      </w:r>
      <w:r>
        <w:rPr>
          <w:rFonts w:hint="eastAsia" w:ascii="仿宋_GB2312" w:hAnsi="仿宋_GB2312" w:eastAsia="仿宋_GB2312" w:cs="仿宋_GB2312"/>
          <w:bCs/>
          <w:sz w:val="32"/>
          <w:szCs w:val="32"/>
        </w:rPr>
        <w:t>我院公务</w:t>
      </w:r>
      <w:r>
        <w:rPr>
          <w:rFonts w:hint="eastAsia" w:eastAsia="仿宋_GB2312"/>
          <w:sz w:val="32"/>
          <w:szCs w:val="32"/>
        </w:rPr>
        <w:t>用车编制数为20辆，由于部分车辆使用超过折旧年限且持续维修成本过高，拟报废3辆以更新</w:t>
      </w:r>
      <w:r>
        <w:rPr>
          <w:rFonts w:hint="eastAsia" w:eastAsia="仿宋_GB2312"/>
          <w:sz w:val="32"/>
          <w:szCs w:val="32"/>
          <w:lang w:val="zh-CN"/>
        </w:rPr>
        <w:t>，申报公务用车更新项目资金</w:t>
      </w:r>
      <w:r>
        <w:rPr>
          <w:rFonts w:hint="eastAsia" w:eastAsia="仿宋_GB2312"/>
          <w:sz w:val="32"/>
          <w:szCs w:val="32"/>
        </w:rPr>
        <w:t>75</w:t>
      </w:r>
      <w:r>
        <w:rPr>
          <w:rFonts w:hint="eastAsia" w:eastAsia="仿宋_GB2312"/>
          <w:sz w:val="32"/>
          <w:szCs w:val="32"/>
          <w:lang w:val="zh-CN"/>
        </w:rPr>
        <w:t>万元。</w:t>
      </w:r>
    </w:p>
    <w:p>
      <w:pPr>
        <w:adjustRightInd w:val="0"/>
        <w:snapToGrid w:val="0"/>
        <w:spacing w:line="520" w:lineRule="exact"/>
        <w:ind w:firstLine="420" w:firstLineChars="200"/>
        <w:rPr>
          <w:lang w:val="zh-CN"/>
        </w:rPr>
      </w:pP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公务用车更新项目预算编制立足我院车辆实际保有量和车辆使用情况，绩效目标和项目指标编制科学、合理。</w:t>
      </w:r>
    </w:p>
    <w:p>
      <w:pPr>
        <w:adjustRightInd w:val="0"/>
        <w:snapToGrid w:val="0"/>
        <w:spacing w:line="520" w:lineRule="exact"/>
        <w:ind w:firstLine="640" w:firstLineChars="200"/>
        <w:rPr>
          <w:rFonts w:ascii="仿宋_GB2312" w:hAnsi="宋体"/>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578" w:lineRule="exact"/>
        <w:ind w:left="420" w:leftChars="200" w:firstLine="320" w:firstLineChars="1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公务用车更新项目资金分配严格按照预算安排，主要用于对我院达报废标准且维修成本较大的执法执勤车辆，予以更新和购置。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项目主要内容。</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eastAsia="仿宋_GB2312"/>
          <w:sz w:val="32"/>
          <w:szCs w:val="32"/>
        </w:rPr>
        <w:t>2</w:t>
      </w:r>
      <w:r>
        <w:rPr>
          <w:rFonts w:hint="eastAsia" w:ascii="仿宋_GB2312" w:hAnsi="仿宋_GB2312" w:eastAsia="仿宋_GB2312" w:cs="仿宋_GB2312"/>
          <w:kern w:val="0"/>
          <w:sz w:val="32"/>
          <w:szCs w:val="32"/>
          <w:shd w:val="clear" w:color="auto" w:fill="FFFFFF"/>
          <w:lang w:val="zh-CN"/>
        </w:rPr>
        <w:t>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年公务用车更新项目主要是更新三辆执法执勤车辆，其中一般执勤执法车辆2辆，特种执法执勤车1辆。</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包括但不限于：绩效</w:t>
      </w:r>
      <w:r>
        <w:rPr>
          <w:rFonts w:hint="eastAsia" w:ascii="仿宋_GB2312" w:hAnsi="仿宋_GB2312" w:eastAsia="仿宋_GB2312" w:cs="仿宋_GB2312"/>
          <w:kern w:val="0"/>
          <w:sz w:val="32"/>
          <w:szCs w:val="32"/>
          <w:shd w:val="clear" w:color="auto" w:fill="FFFFFF"/>
          <w:lang w:val="zh-CN"/>
        </w:rPr>
        <w:t>目标的量化细化情况、项目实施进度计划等。</w:t>
      </w:r>
    </w:p>
    <w:tbl>
      <w:tblPr>
        <w:tblStyle w:val="14"/>
        <w:tblW w:w="9550" w:type="dxa"/>
        <w:tblInd w:w="0" w:type="dxa"/>
        <w:tblLayout w:type="fixed"/>
        <w:tblCellMar>
          <w:top w:w="15" w:type="dxa"/>
          <w:left w:w="15" w:type="dxa"/>
          <w:bottom w:w="15" w:type="dxa"/>
          <w:right w:w="15" w:type="dxa"/>
        </w:tblCellMar>
      </w:tblPr>
      <w:tblGrid>
        <w:gridCol w:w="1599"/>
        <w:gridCol w:w="1301"/>
        <w:gridCol w:w="1860"/>
        <w:gridCol w:w="470"/>
        <w:gridCol w:w="1260"/>
        <w:gridCol w:w="470"/>
        <w:gridCol w:w="1000"/>
        <w:gridCol w:w="710"/>
        <w:gridCol w:w="880"/>
      </w:tblGrid>
      <w:tr>
        <w:tblPrEx>
          <w:tblCellMar>
            <w:top w:w="15" w:type="dxa"/>
            <w:left w:w="15" w:type="dxa"/>
            <w:bottom w:w="15" w:type="dxa"/>
            <w:right w:w="15" w:type="dxa"/>
          </w:tblCellMar>
        </w:tblPrEx>
        <w:trPr>
          <w:trHeight w:val="7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19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更新公务用车数量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r>
      <w:tr>
        <w:tblPrEx>
          <w:tblCellMar>
            <w:top w:w="15" w:type="dxa"/>
            <w:left w:w="15" w:type="dxa"/>
            <w:bottom w:w="15" w:type="dxa"/>
            <w:right w:w="15" w:type="dxa"/>
          </w:tblCellMar>
        </w:tblPrEx>
        <w:trPr>
          <w:trHeight w:val="20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严格按照公务用车采购标准，更新三辆公务用车总成本</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r>
      <w:tr>
        <w:tblPrEx>
          <w:tblCellMar>
            <w:top w:w="15" w:type="dxa"/>
            <w:left w:w="15" w:type="dxa"/>
            <w:bottom w:w="15" w:type="dxa"/>
            <w:right w:w="15" w:type="dxa"/>
          </w:tblCellMar>
        </w:tblPrEx>
        <w:trPr>
          <w:trHeight w:val="96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该项目完成时限在2022年内</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r>
      <w:tr>
        <w:tblPrEx>
          <w:tblCellMar>
            <w:top w:w="15" w:type="dxa"/>
            <w:left w:w="15" w:type="dxa"/>
            <w:bottom w:w="15" w:type="dxa"/>
            <w:right w:w="15" w:type="dxa"/>
          </w:tblCellMar>
        </w:tblPrEx>
        <w:trPr>
          <w:trHeight w:val="156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严格按照公务用车采购标准和参数，保障政府采购项目验收合格并及时投入使用，提高项目实施质量。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r>
      <w:tr>
        <w:tblPrEx>
          <w:tblCellMar>
            <w:top w:w="15" w:type="dxa"/>
            <w:left w:w="15" w:type="dxa"/>
            <w:bottom w:w="15" w:type="dxa"/>
            <w:right w:w="15" w:type="dxa"/>
          </w:tblCellMar>
        </w:tblPrEx>
        <w:trPr>
          <w:trHeight w:val="156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根据公务车辆使用标准，及时更新超过使用年限，减少车辆维修成本，为我院案件办理提供后勤保障。</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18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公务用车的及时更新，为我院案件审理提供优质的后勤保障，提升案件审理质效，维护当事人合法权益和社会和谐稳定。</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干警满意度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r>
    </w:tbl>
    <w:p>
      <w:pPr>
        <w:pStyle w:val="2"/>
        <w:ind w:left="840" w:leftChars="400" w:firstLine="0" w:firstLineChars="0"/>
        <w:rPr>
          <w:lang w:val="zh-CN"/>
        </w:rPr>
      </w:pP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4" w:lineRule="exact"/>
        <w:ind w:firstLine="640" w:firstLineChars="200"/>
        <w:rPr>
          <w:sz w:val="30"/>
          <w:szCs w:val="30"/>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4" w:lineRule="exact"/>
        <w:ind w:firstLine="640" w:firstLineChars="200"/>
        <w:rPr>
          <w:rFonts w:eastAsia="仿宋_GB2312"/>
          <w:sz w:val="32"/>
          <w:szCs w:val="32"/>
        </w:rPr>
      </w:pPr>
      <w:r>
        <w:rPr>
          <w:rFonts w:eastAsia="仿宋_GB2312"/>
          <w:sz w:val="32"/>
          <w:szCs w:val="32"/>
        </w:rPr>
        <w:t>202</w:t>
      </w:r>
      <w:r>
        <w:rPr>
          <w:rFonts w:hint="eastAsia"/>
          <w:sz w:val="32"/>
          <w:szCs w:val="32"/>
        </w:rPr>
        <w:t>2</w:t>
      </w:r>
      <w:r>
        <w:rPr>
          <w:rFonts w:eastAsia="仿宋_GB2312"/>
          <w:sz w:val="32"/>
          <w:szCs w:val="32"/>
        </w:rPr>
        <w:t>年</w:t>
      </w:r>
      <w:r>
        <w:rPr>
          <w:rFonts w:hint="eastAsia" w:eastAsia="仿宋_GB2312"/>
          <w:sz w:val="32"/>
          <w:szCs w:val="32"/>
        </w:rPr>
        <w:t>我院根据执法执勤车辆更换需求及公务用车采购标准，</w:t>
      </w:r>
      <w:r>
        <w:rPr>
          <w:rFonts w:hint="eastAsia" w:eastAsia="仿宋_GB2312"/>
          <w:sz w:val="32"/>
          <w:szCs w:val="32"/>
          <w:lang w:val="zh-CN"/>
        </w:rPr>
        <w:t>申报</w:t>
      </w:r>
      <w:r>
        <w:rPr>
          <w:rFonts w:hint="eastAsia" w:eastAsia="仿宋_GB2312"/>
          <w:sz w:val="32"/>
          <w:szCs w:val="32"/>
        </w:rPr>
        <w:t>公务用车更新</w:t>
      </w:r>
      <w:r>
        <w:rPr>
          <w:rFonts w:hint="eastAsia" w:eastAsia="仿宋_GB2312"/>
          <w:sz w:val="32"/>
          <w:szCs w:val="32"/>
          <w:lang w:val="zh-CN"/>
        </w:rPr>
        <w:t>项目资金</w:t>
      </w:r>
      <w:r>
        <w:rPr>
          <w:rFonts w:hint="eastAsia" w:eastAsia="仿宋_GB2312"/>
          <w:sz w:val="32"/>
          <w:szCs w:val="32"/>
        </w:rPr>
        <w:t>75万元，项目报送人代会通过后批复公务用车更新项目资金75万元，项目资金无预算调整。</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4"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75</w:t>
      </w:r>
      <w:r>
        <w:rPr>
          <w:rFonts w:eastAsia="仿宋_GB2312"/>
          <w:sz w:val="32"/>
          <w:szCs w:val="32"/>
        </w:rPr>
        <w:t>万元</w:t>
      </w:r>
      <w:r>
        <w:rPr>
          <w:rFonts w:eastAsia="仿宋_GB2312"/>
          <w:sz w:val="32"/>
          <w:szCs w:val="32"/>
          <w:lang w:val="zh-CN"/>
        </w:rPr>
        <w:t>。</w:t>
      </w:r>
    </w:p>
    <w:p>
      <w:pPr>
        <w:spacing w:line="574"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rPr>
        <w:t>202</w:t>
      </w:r>
      <w:r>
        <w:rPr>
          <w:rFonts w:hint="eastAsia" w:eastAsia="仿宋_GB2312"/>
          <w:sz w:val="32"/>
          <w:szCs w:val="32"/>
        </w:rPr>
        <w:t>2</w:t>
      </w:r>
      <w:r>
        <w:rPr>
          <w:rFonts w:eastAsia="仿宋_GB2312"/>
          <w:sz w:val="32"/>
          <w:szCs w:val="32"/>
        </w:rPr>
        <w:t>年</w:t>
      </w:r>
      <w:r>
        <w:rPr>
          <w:rFonts w:hint="eastAsia" w:eastAsia="仿宋_GB2312"/>
          <w:sz w:val="32"/>
          <w:szCs w:val="32"/>
        </w:rPr>
        <w:t>公务用车更新</w:t>
      </w:r>
      <w:r>
        <w:rPr>
          <w:rFonts w:eastAsia="仿宋_GB2312"/>
          <w:sz w:val="32"/>
          <w:szCs w:val="32"/>
        </w:rPr>
        <w:t>项目资金到位</w:t>
      </w:r>
      <w:r>
        <w:rPr>
          <w:rFonts w:hint="eastAsia" w:eastAsia="仿宋_GB2312"/>
          <w:sz w:val="32"/>
          <w:szCs w:val="32"/>
        </w:rPr>
        <w:t>75</w:t>
      </w:r>
      <w:r>
        <w:rPr>
          <w:rFonts w:eastAsia="仿宋_GB2312"/>
          <w:sz w:val="32"/>
          <w:szCs w:val="32"/>
        </w:rPr>
        <w:t>万元，</w:t>
      </w:r>
      <w:r>
        <w:rPr>
          <w:rFonts w:eastAsia="仿宋_GB2312"/>
          <w:sz w:val="32"/>
          <w:szCs w:val="32"/>
          <w:lang w:val="zh-CN"/>
        </w:rPr>
        <w:t>与项目资金计划数</w:t>
      </w:r>
      <w:r>
        <w:rPr>
          <w:rFonts w:hint="eastAsia" w:eastAsia="仿宋_GB2312"/>
          <w:sz w:val="32"/>
          <w:szCs w:val="32"/>
        </w:rPr>
        <w:t>75</w:t>
      </w:r>
      <w:r>
        <w:rPr>
          <w:rFonts w:eastAsia="仿宋_GB2312"/>
          <w:sz w:val="32"/>
          <w:szCs w:val="32"/>
          <w:lang w:val="zh-CN"/>
        </w:rPr>
        <w:t>万元相符，资金及时到位，资金到位率100%，到位及时率100%。</w:t>
      </w:r>
    </w:p>
    <w:p>
      <w:pPr>
        <w:adjustRightInd w:val="0"/>
        <w:snapToGrid w:val="0"/>
        <w:spacing w:line="574"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该项目资金截止到20</w:t>
      </w:r>
      <w:r>
        <w:rPr>
          <w:rFonts w:eastAsia="仿宋_GB2312"/>
          <w:sz w:val="32"/>
          <w:szCs w:val="32"/>
        </w:rPr>
        <w:t>2</w:t>
      </w:r>
      <w:r>
        <w:rPr>
          <w:rFonts w:hint="eastAsia"/>
          <w:sz w:val="32"/>
          <w:szCs w:val="32"/>
        </w:rPr>
        <w:t>2</w:t>
      </w:r>
      <w:r>
        <w:rPr>
          <w:rFonts w:eastAsia="仿宋_GB2312"/>
          <w:sz w:val="32"/>
          <w:szCs w:val="32"/>
          <w:lang w:val="zh-CN"/>
        </w:rPr>
        <w:t>年12月31日实际支出</w:t>
      </w:r>
      <w:r>
        <w:rPr>
          <w:rFonts w:hint="eastAsia"/>
          <w:sz w:val="32"/>
          <w:szCs w:val="32"/>
        </w:rPr>
        <w:t>0万元</w:t>
      </w:r>
      <w:r>
        <w:rPr>
          <w:rFonts w:eastAsia="仿宋_GB2312"/>
          <w:sz w:val="32"/>
          <w:szCs w:val="32"/>
          <w:lang w:val="zh-CN"/>
        </w:rPr>
        <w:t>，项目预算执行</w:t>
      </w:r>
      <w:r>
        <w:rPr>
          <w:rFonts w:hint="eastAsia"/>
          <w:sz w:val="32"/>
          <w:szCs w:val="32"/>
          <w:lang w:val="zh-CN"/>
        </w:rPr>
        <w:t>率</w:t>
      </w:r>
      <w:r>
        <w:rPr>
          <w:rFonts w:eastAsia="仿宋_GB2312"/>
          <w:sz w:val="32"/>
          <w:szCs w:val="32"/>
          <w:lang w:val="zh-CN"/>
        </w:rPr>
        <w:t>为</w:t>
      </w:r>
      <w:r>
        <w:rPr>
          <w:rFonts w:hint="eastAsia"/>
          <w:sz w:val="32"/>
          <w:szCs w:val="32"/>
        </w:rPr>
        <w:t>0。</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4" w:lineRule="exact"/>
        <w:ind w:firstLine="640" w:firstLineChars="200"/>
        <w:rPr>
          <w:rFonts w:eastAsia="仿宋_GB2312"/>
          <w:sz w:val="32"/>
          <w:szCs w:val="32"/>
        </w:rPr>
      </w:pPr>
      <w:r>
        <w:rPr>
          <w:rFonts w:hint="eastAsia" w:eastAsia="仿宋_GB2312"/>
          <w:sz w:val="32"/>
          <w:szCs w:val="32"/>
          <w:lang w:val="zh-CN"/>
        </w:rPr>
        <w:t>该项目由具体实施部门申报项目实施需求和计划</w:t>
      </w:r>
      <w:r>
        <w:rPr>
          <w:rFonts w:eastAsia="仿宋_GB2312"/>
          <w:sz w:val="32"/>
          <w:szCs w:val="32"/>
          <w:lang w:val="zh-CN"/>
        </w:rPr>
        <w:t>，</w:t>
      </w:r>
      <w:r>
        <w:rPr>
          <w:rFonts w:hint="eastAsia" w:eastAsia="仿宋_GB2312"/>
          <w:sz w:val="32"/>
          <w:szCs w:val="32"/>
          <w:lang w:val="zh-CN"/>
        </w:rPr>
        <w:t>部门负责人及分管领导严格审核项目实施可行性，并组织实施，待项目完成并验收合格后提请项目资金支付，</w:t>
      </w:r>
      <w:r>
        <w:rPr>
          <w:rFonts w:eastAsia="仿宋_GB2312"/>
          <w:sz w:val="32"/>
          <w:szCs w:val="32"/>
          <w:lang w:val="zh-CN"/>
        </w:rPr>
        <w:t>行装处严格审核项目报销凭证，加快专项资金支付，及时进行会计核算。</w:t>
      </w:r>
    </w:p>
    <w:p>
      <w:pPr>
        <w:adjustRightInd w:val="0"/>
        <w:snapToGrid w:val="0"/>
        <w:spacing w:line="574"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76" w:lineRule="exact"/>
        <w:ind w:firstLine="640" w:firstLineChars="200"/>
        <w:rPr>
          <w:rFonts w:eastAsia="仿宋_GB2312"/>
          <w:sz w:val="32"/>
          <w:szCs w:val="32"/>
          <w:lang w:val="zh-CN"/>
        </w:rPr>
      </w:pPr>
      <w:r>
        <w:rPr>
          <w:rFonts w:hint="eastAsia" w:ascii="楷体_GB2312" w:hAnsi="宋体" w:eastAsia="楷体_GB2312"/>
          <w:sz w:val="32"/>
          <w:szCs w:val="32"/>
          <w:lang w:val="zh-CN"/>
        </w:rPr>
        <w:t>（三）项目监管情况。</w:t>
      </w:r>
      <w:r>
        <w:rPr>
          <w:rFonts w:hint="eastAsia" w:eastAsia="仿宋_GB2312"/>
          <w:sz w:val="32"/>
          <w:szCs w:val="32"/>
          <w:lang w:val="zh-CN"/>
        </w:rPr>
        <w:t>公务用车更新项目严格按照年初预算安排的资金执行，根据财政专项资金管理办法进行项目资金管理，并主动接受院内督察室和市财政局等部门的监督，做到了专款专用，没有超预算和范围，违规报销行为，没有滞留、截流、挤占、挪用项目资金的现象。</w:t>
      </w:r>
    </w:p>
    <w:p>
      <w:pPr>
        <w:adjustRightInd w:val="0"/>
        <w:snapToGrid w:val="0"/>
        <w:spacing w:line="578"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eastAsia="仿宋_GB2312"/>
          <w:sz w:val="32"/>
          <w:szCs w:val="32"/>
          <w:lang w:val="zh-CN"/>
        </w:rPr>
      </w:pPr>
      <w:r>
        <w:rPr>
          <w:rFonts w:hint="eastAsia" w:eastAsia="仿宋_GB2312"/>
          <w:sz w:val="32"/>
          <w:szCs w:val="32"/>
          <w:lang w:val="zh-CN"/>
        </w:rPr>
        <w:t>本项目预算资金下达</w:t>
      </w:r>
      <w:r>
        <w:rPr>
          <w:rFonts w:hint="eastAsia" w:eastAsia="仿宋_GB2312"/>
          <w:sz w:val="32"/>
          <w:szCs w:val="32"/>
        </w:rPr>
        <w:t>75</w:t>
      </w:r>
      <w:r>
        <w:rPr>
          <w:rFonts w:hint="eastAsia" w:eastAsia="仿宋_GB2312"/>
          <w:sz w:val="32"/>
          <w:szCs w:val="32"/>
          <w:lang w:val="zh-CN"/>
        </w:rPr>
        <w:t>万元，该项目年度实际执行数</w:t>
      </w:r>
      <w:r>
        <w:rPr>
          <w:rFonts w:hint="eastAsia" w:eastAsia="仿宋_GB2312"/>
          <w:sz w:val="32"/>
          <w:szCs w:val="32"/>
        </w:rPr>
        <w:t>0万元</w:t>
      </w:r>
      <w:r>
        <w:rPr>
          <w:rFonts w:hint="eastAsia" w:eastAsia="仿宋_GB2312"/>
          <w:sz w:val="32"/>
          <w:szCs w:val="32"/>
          <w:lang w:val="zh-CN"/>
        </w:rPr>
        <w:t>，未完成主要原因是，2022年上半年预算一体化系统和采购执行系统对接无法实施采购，下半年受新冠疫情影响。项目在年底实施中，又出现项目流标，导致该项目未在2022年完成实施。</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8" w:lineRule="exact"/>
        <w:ind w:firstLine="640" w:firstLineChars="200"/>
        <w:rPr>
          <w:sz w:val="32"/>
          <w:szCs w:val="32"/>
        </w:rPr>
      </w:pPr>
      <w:r>
        <w:rPr>
          <w:rFonts w:hint="eastAsia" w:eastAsia="仿宋_GB2312"/>
          <w:sz w:val="32"/>
          <w:szCs w:val="32"/>
        </w:rPr>
        <w:t>公务用车的及时更新，为我院案件审理提供优质的后勤保障，提升案件审理质效，维护当事人合法权益和社会和谐稳定。</w:t>
      </w:r>
      <w:r>
        <w:rPr>
          <w:rFonts w:hint="eastAsia"/>
          <w:sz w:val="32"/>
          <w:szCs w:val="32"/>
        </w:rPr>
        <w:t xml:space="preserve">    </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4" w:lineRule="exact"/>
        <w:ind w:firstLine="640" w:firstLineChars="200"/>
        <w:rPr>
          <w:rFonts w:eastAsia="仿宋_GB2312"/>
          <w:sz w:val="32"/>
          <w:szCs w:val="32"/>
          <w:lang w:val="zh-CN"/>
        </w:rPr>
      </w:pPr>
      <w:r>
        <w:rPr>
          <w:rFonts w:hint="eastAsia" w:eastAsia="仿宋_GB2312"/>
          <w:sz w:val="32"/>
          <w:szCs w:val="32"/>
        </w:rPr>
        <w:t>该项目自评得分为72。该项目经过严格评估论证和集体决策，与部门职责相符，项目实施严格按照制度和采购标准，但由于2022年上半年预算一体化系统和采购执行系统对接无法实施采购，下半年受新冠疫情影响，项目在年底实施中，又出现项目流标，导致该项目未在2022年完成实施。经过自评，资金结余指标扣10分、目标完成指标扣4分、完成及时度指标扣4分，项目效果的功能性指标项扣10分。</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4" w:lineRule="exact"/>
        <w:ind w:firstLine="640" w:firstLineChars="200"/>
        <w:rPr>
          <w:rFonts w:eastAsia="仿宋_GB2312"/>
          <w:sz w:val="32"/>
          <w:szCs w:val="32"/>
          <w:lang w:val="zh-CN"/>
        </w:rPr>
      </w:pPr>
      <w:r>
        <w:rPr>
          <w:rFonts w:hint="eastAsia" w:eastAsia="仿宋_GB2312"/>
          <w:sz w:val="32"/>
          <w:szCs w:val="32"/>
          <w:lang w:val="zh-CN"/>
        </w:rPr>
        <w:t>该项目在实施中，由于项目流标，导致未能完成项目实施。</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4" w:lineRule="exact"/>
        <w:ind w:firstLine="640" w:firstLineChars="200"/>
        <w:rPr>
          <w:rFonts w:hint="eastAsia" w:eastAsia="仿宋_GB2312"/>
          <w:sz w:val="32"/>
          <w:szCs w:val="32"/>
          <w:lang w:val="zh-CN"/>
        </w:rPr>
      </w:pPr>
      <w:r>
        <w:rPr>
          <w:rFonts w:hint="eastAsia" w:eastAsia="仿宋_GB2312"/>
          <w:sz w:val="32"/>
          <w:szCs w:val="32"/>
          <w:lang w:val="zh-CN"/>
        </w:rPr>
        <w:t>科学编制项目预算，加强预算绩效监控和管理，对偏离绩效目标轨道实施的项目及时纠偏，推动项目按进度实施和资金支付。</w:t>
      </w:r>
    </w:p>
    <w:tbl>
      <w:tblPr>
        <w:tblStyle w:val="14"/>
        <w:tblpPr w:leftFromText="180" w:rightFromText="180" w:vertAnchor="text" w:horzAnchor="page" w:tblpX="969" w:tblpY="1049"/>
        <w:tblOverlap w:val="never"/>
        <w:tblW w:w="9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6"/>
        <w:gridCol w:w="827"/>
        <w:gridCol w:w="668"/>
        <w:gridCol w:w="958"/>
        <w:gridCol w:w="792"/>
        <w:gridCol w:w="646"/>
        <w:gridCol w:w="247"/>
        <w:gridCol w:w="523"/>
        <w:gridCol w:w="373"/>
        <w:gridCol w:w="454"/>
        <w:gridCol w:w="550"/>
        <w:gridCol w:w="2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9434" w:type="dxa"/>
            <w:gridSpan w:val="12"/>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4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更新三辆公务用车，其中一般执勤执法车辆2辆，特种执法执勤车1辆。</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该项目在实施中，出现项目流标，导致该项目未在2022年完成实施。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75万元</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2022年上半年预算一体化系统和采购执行系统对接无法实施采购，下半年受新冠疫情影响。项目在年底实施中，又出现项目流标，导致该项目未在2022年完成实施。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75万元</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更新公务用车数量</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严格按照公务用车采购标准，更新三辆公务用车总成本</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2022年上半年预算一体化系统和采购执行系统对接无法实施采购，下半年受新冠疫情影响。项目在年底实施中，又出现项目流标，导致该项目未在2022年完成实施。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1"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该项目完成时限在2022年内</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2022年上半年预算一体化系统和采购执行系统对接无法实施采购，下半年受新冠疫情影响。项目在年底实施中，又出现项目流标，导致该项目未在2022年完成实施。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严格按照公务用车采购标准和参数，保障政府采购项目验收合格并及时投入使用，提高项目实施质量。</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根据公务车辆使用标准，及时更新超过使用年限，减少车辆维修成本，为我院案件办理提供后勤保障。</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81"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公务用车的及时更新，为我院案件审理提供优质的后勤保障，提升案件审理质效，维护当事人合法权益和社会和谐稳定。</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干警满意度</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3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7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2022年，我院按照年初预算项目资金和绩效目标完成情况，自评得分为25分。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7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2022年上半年预算一体化系统和采购执行系统对接无法实施采购，下半年受新冠疫情影响，项目在年底实施中，又出现项目流标，导致该项目未在2022年完成实施，导致该项目未按照进度推进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7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科学编制项目预算，加强预算绩效监控和管理，对偏离绩效目标轨道实施的项目及时纠偏，推动项目实施和资金支付。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87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单位项目负责人：王倩</w:t>
            </w:r>
          </w:p>
        </w:tc>
        <w:tc>
          <w:tcPr>
            <w:tcW w:w="54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部门项目负责人：王倩</w:t>
            </w:r>
          </w:p>
        </w:tc>
        <w:tc>
          <w:tcPr>
            <w:tcW w:w="54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943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pStyle w:val="2"/>
        <w:rPr>
          <w:lang w:val="zh-CN"/>
        </w:rPr>
      </w:pPr>
    </w:p>
    <w:p>
      <w:pPr>
        <w:adjustRightInd w:val="0"/>
        <w:snapToGrid w:val="0"/>
        <w:spacing w:line="574" w:lineRule="exact"/>
        <w:ind w:firstLine="1760" w:firstLineChars="400"/>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2022年司法救助（单列）项目支出</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广元市中级人民法院是独立核算的一级预算部门，负责</w:t>
      </w:r>
      <w:r>
        <w:rPr>
          <w:rFonts w:hint="eastAsia" w:ascii="仿宋_GB2312" w:hAnsi="仿宋_GB2312" w:eastAsia="仿宋_GB2312" w:cs="仿宋_GB2312"/>
          <w:kern w:val="0"/>
          <w:sz w:val="32"/>
          <w:szCs w:val="32"/>
          <w:shd w:val="clear" w:color="auto" w:fill="FFFFFF"/>
        </w:rPr>
        <w:t>司法救助(单列)</w:t>
      </w:r>
      <w:r>
        <w:rPr>
          <w:rFonts w:hint="eastAsia" w:ascii="仿宋_GB2312" w:hAnsi="仿宋_GB2312" w:eastAsia="仿宋_GB2312" w:cs="仿宋_GB2312"/>
          <w:kern w:val="0"/>
          <w:sz w:val="32"/>
          <w:szCs w:val="32"/>
          <w:shd w:val="clear" w:color="auto" w:fill="FFFFFF"/>
          <w:lang w:val="zh-CN"/>
        </w:rPr>
        <w:t>项目年初预算的编制和绩效目标的设置，确保项目预算的科学性、合理性、可行性。</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负责推进项目执行以及项目实施过程管理，包括项目进度监控、成本控制、风险预警、资金支付、财务核算等。</w:t>
      </w:r>
    </w:p>
    <w:p>
      <w:pPr>
        <w:adjustRightInd w:val="0"/>
        <w:snapToGrid w:val="0"/>
        <w:spacing w:line="578" w:lineRule="exact"/>
        <w:ind w:firstLine="640" w:firstLineChars="200"/>
        <w:contextualSpacing/>
        <w:rPr>
          <w:rFonts w:ascii="仿宋_GB2312" w:hAnsi="宋体"/>
          <w:lang w:val="zh-CN"/>
        </w:rPr>
      </w:pPr>
      <w:r>
        <w:rPr>
          <w:rFonts w:hint="eastAsia" w:ascii="仿宋_GB2312" w:hAnsi="仿宋_GB2312" w:eastAsia="仿宋_GB2312" w:cs="仿宋_GB2312"/>
          <w:kern w:val="0"/>
          <w:sz w:val="32"/>
          <w:szCs w:val="32"/>
          <w:shd w:val="clear" w:color="auto" w:fill="FFFFFF"/>
          <w:lang w:val="zh-CN"/>
        </w:rPr>
        <w:t>项目完成后的决算编审、绩效目标考核</w:t>
      </w:r>
      <w:r>
        <w:rPr>
          <w:rFonts w:eastAsia="仿宋_GB2312"/>
          <w:sz w:val="32"/>
          <w:szCs w:val="32"/>
          <w:lang w:val="zh-CN"/>
        </w:rPr>
        <w:t>和项目自评，以及其他与项目相关工作。</w:t>
      </w:r>
    </w:p>
    <w:p>
      <w:pPr>
        <w:tabs>
          <w:tab w:val="left" w:pos="5040"/>
        </w:tabs>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包括但不限于：项目涉及的中省市相关政策文件和规划、项目设立论证资料、资金安排相关文件等</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为切实做好司法过程中对困难群众的救助工作，有效维护当事人合法权益，保障社会公平正义，促进社会和谐稳定，彰显法院司法为民的情怀。根据往年该项目实施情况，2022年申报司法救助(单列)</w:t>
      </w:r>
      <w:r>
        <w:rPr>
          <w:rFonts w:hint="eastAsia" w:ascii="仿宋_GB2312" w:hAnsi="仿宋_GB2312" w:eastAsia="仿宋_GB2312" w:cs="仿宋_GB2312"/>
          <w:kern w:val="0"/>
          <w:sz w:val="32"/>
          <w:szCs w:val="32"/>
          <w:shd w:val="clear" w:color="auto" w:fill="FFFFFF"/>
          <w:lang w:val="zh-CN"/>
        </w:rPr>
        <w:t>项目资金</w:t>
      </w:r>
      <w:r>
        <w:rPr>
          <w:rFonts w:hint="eastAsia" w:ascii="仿宋_GB2312" w:hAnsi="仿宋_GB2312" w:eastAsia="仿宋_GB2312" w:cs="仿宋_GB2312"/>
          <w:kern w:val="0"/>
          <w:sz w:val="32"/>
          <w:szCs w:val="32"/>
          <w:shd w:val="clear" w:color="auto" w:fill="FFFFFF"/>
        </w:rPr>
        <w:t>10</w:t>
      </w:r>
      <w:r>
        <w:rPr>
          <w:rFonts w:hint="eastAsia" w:ascii="仿宋_GB2312" w:hAnsi="仿宋_GB2312" w:eastAsia="仿宋_GB2312" w:cs="仿宋_GB2312"/>
          <w:kern w:val="0"/>
          <w:sz w:val="32"/>
          <w:szCs w:val="32"/>
          <w:shd w:val="clear" w:color="auto" w:fill="FFFFFF"/>
          <w:lang w:val="zh-CN"/>
        </w:rPr>
        <w:t>万元。</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w:t>
      </w:r>
    </w:p>
    <w:p>
      <w:pPr>
        <w:adjustRightInd w:val="0"/>
        <w:snapToGrid w:val="0"/>
        <w:spacing w:line="52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rPr>
        <w:t>司法救助(单列)</w:t>
      </w:r>
      <w:r>
        <w:rPr>
          <w:rFonts w:hint="eastAsia" w:ascii="仿宋_GB2312" w:hAnsi="仿宋_GB2312" w:eastAsia="仿宋_GB2312" w:cs="仿宋_GB2312"/>
          <w:kern w:val="0"/>
          <w:sz w:val="32"/>
          <w:szCs w:val="32"/>
          <w:shd w:val="clear" w:color="auto" w:fill="FFFFFF"/>
          <w:lang w:val="zh-CN"/>
        </w:rPr>
        <w:t>项目预算编制立足上年项目执行</w:t>
      </w:r>
      <w:r>
        <w:rPr>
          <w:rFonts w:eastAsia="仿宋_GB2312"/>
          <w:sz w:val="32"/>
          <w:szCs w:val="32"/>
          <w:lang w:val="zh-CN"/>
        </w:rPr>
        <w:t>情况和当年工作实际，绩效目标和项目指标编制科学、合理。</w:t>
      </w:r>
    </w:p>
    <w:p>
      <w:pPr>
        <w:adjustRightInd w:val="0"/>
        <w:snapToGrid w:val="0"/>
        <w:spacing w:line="520" w:lineRule="exact"/>
        <w:ind w:firstLine="640" w:firstLineChars="200"/>
        <w:rPr>
          <w:rFonts w:ascii="仿宋_GB2312" w:hAnsi="宋体"/>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578" w:lineRule="exact"/>
        <w:ind w:left="420" w:leftChars="200" w:firstLine="320" w:firstLineChars="1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rPr>
        <w:t>司法救助(单列)</w:t>
      </w:r>
      <w:r>
        <w:rPr>
          <w:rFonts w:eastAsia="仿宋_GB2312"/>
          <w:sz w:val="32"/>
          <w:szCs w:val="32"/>
          <w:lang w:val="zh-CN"/>
        </w:rPr>
        <w:t>项目资金分配严格按照预算安排，主要</w:t>
      </w:r>
      <w:r>
        <w:rPr>
          <w:rFonts w:hint="eastAsia" w:eastAsia="仿宋_GB2312"/>
          <w:sz w:val="32"/>
          <w:szCs w:val="32"/>
          <w:lang w:val="zh-CN"/>
        </w:rPr>
        <w:t>通过对当事人缓交，减交或免交诉讼费的救济措施，减轻或者免除经济上确有困难的当事人的负担。</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lang w:val="zh-CN"/>
        </w:rPr>
        <w:t>20</w:t>
      </w:r>
      <w:r>
        <w:rPr>
          <w:rFonts w:hint="eastAsia" w:eastAsia="仿宋_GB2312"/>
          <w:sz w:val="32"/>
          <w:szCs w:val="32"/>
        </w:rPr>
        <w:t>22</w:t>
      </w:r>
      <w:r>
        <w:rPr>
          <w:rFonts w:hint="eastAsia" w:eastAsia="仿宋_GB2312"/>
          <w:sz w:val="32"/>
          <w:szCs w:val="32"/>
          <w:lang w:val="zh-CN"/>
        </w:rPr>
        <w:t>年</w:t>
      </w:r>
      <w:r>
        <w:rPr>
          <w:rFonts w:hint="eastAsia" w:eastAsia="仿宋_GB2312"/>
          <w:sz w:val="32"/>
          <w:szCs w:val="32"/>
        </w:rPr>
        <w:t>司法救助(单列)</w:t>
      </w:r>
      <w:r>
        <w:rPr>
          <w:rFonts w:hint="eastAsia" w:eastAsia="仿宋_GB2312"/>
          <w:sz w:val="32"/>
          <w:szCs w:val="32"/>
          <w:lang w:val="zh-CN"/>
        </w:rPr>
        <w:t>项目主要通过对当事人缓交，减交或免交诉讼费的救济措施，减轻或者免除经济上确有困难的当事人的负担。</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9370" w:type="dxa"/>
        <w:tblInd w:w="0" w:type="dxa"/>
        <w:tblLayout w:type="fixed"/>
        <w:tblCellMar>
          <w:top w:w="15" w:type="dxa"/>
          <w:left w:w="15" w:type="dxa"/>
          <w:bottom w:w="15" w:type="dxa"/>
          <w:right w:w="15" w:type="dxa"/>
        </w:tblCellMar>
      </w:tblPr>
      <w:tblGrid>
        <w:gridCol w:w="1599"/>
        <w:gridCol w:w="1301"/>
        <w:gridCol w:w="1680"/>
        <w:gridCol w:w="470"/>
        <w:gridCol w:w="1260"/>
        <w:gridCol w:w="470"/>
        <w:gridCol w:w="1000"/>
        <w:gridCol w:w="710"/>
        <w:gridCol w:w="880"/>
      </w:tblGrid>
      <w:tr>
        <w:tblPrEx>
          <w:tblCellMar>
            <w:top w:w="15" w:type="dxa"/>
            <w:left w:w="15" w:type="dxa"/>
            <w:bottom w:w="15" w:type="dxa"/>
            <w:right w:w="15" w:type="dxa"/>
          </w:tblCellMar>
        </w:tblPrEx>
        <w:trPr>
          <w:trHeight w:val="7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该项目完成时限在2022年内</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20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司法救助工作为司法工作中确有困难群众提供一定救助，保障了当事人合法权益。</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120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根据项目实施具体情况和司法救助最终确定人数，控制项目成本</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19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司法救助人数</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130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司法制度对弱势群体的关爱，营造健康向上的社会秩序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救助人员满意度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bl>
    <w:p>
      <w:pPr>
        <w:pStyle w:val="2"/>
        <w:ind w:left="840" w:leftChars="400" w:firstLine="0" w:firstLineChars="0"/>
        <w:rPr>
          <w:lang w:val="zh-CN"/>
        </w:rPr>
      </w:pP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4" w:lineRule="exact"/>
        <w:ind w:firstLine="640" w:firstLineChars="200"/>
        <w:rPr>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40" w:lineRule="exact"/>
        <w:ind w:firstLine="640" w:firstLineChars="200"/>
        <w:rPr>
          <w:rFonts w:eastAsia="仿宋_GB2312"/>
          <w:sz w:val="32"/>
          <w:szCs w:val="32"/>
        </w:rPr>
      </w:pPr>
      <w:r>
        <w:rPr>
          <w:rFonts w:eastAsia="仿宋_GB2312"/>
          <w:sz w:val="32"/>
          <w:szCs w:val="32"/>
        </w:rPr>
        <w:t>202</w:t>
      </w:r>
      <w:r>
        <w:rPr>
          <w:rFonts w:hint="eastAsia"/>
          <w:sz w:val="32"/>
          <w:szCs w:val="32"/>
        </w:rPr>
        <w:t>2</w:t>
      </w:r>
      <w:r>
        <w:rPr>
          <w:rFonts w:eastAsia="仿宋_GB2312"/>
          <w:sz w:val="32"/>
          <w:szCs w:val="32"/>
        </w:rPr>
        <w:t>年我院</w:t>
      </w:r>
      <w:r>
        <w:rPr>
          <w:rFonts w:hint="eastAsia" w:eastAsia="仿宋_GB2312"/>
          <w:sz w:val="32"/>
          <w:szCs w:val="32"/>
        </w:rPr>
        <w:t>根据司法救助资金需求及往年支出实际，</w:t>
      </w:r>
      <w:r>
        <w:rPr>
          <w:rFonts w:eastAsia="仿宋_GB2312"/>
          <w:sz w:val="32"/>
          <w:szCs w:val="32"/>
          <w:lang w:val="zh-CN"/>
        </w:rPr>
        <w:t>申报</w:t>
      </w:r>
      <w:r>
        <w:rPr>
          <w:rFonts w:hint="eastAsia" w:eastAsia="仿宋_GB2312"/>
          <w:sz w:val="32"/>
          <w:szCs w:val="32"/>
        </w:rPr>
        <w:t>司法救助(单列)</w:t>
      </w:r>
      <w:r>
        <w:rPr>
          <w:rFonts w:eastAsia="仿宋_GB2312"/>
          <w:sz w:val="32"/>
          <w:szCs w:val="32"/>
          <w:lang w:val="zh-CN"/>
        </w:rPr>
        <w:t>项目资金</w:t>
      </w:r>
      <w:r>
        <w:rPr>
          <w:rFonts w:hint="eastAsia" w:eastAsia="仿宋_GB2312"/>
          <w:sz w:val="32"/>
          <w:szCs w:val="32"/>
        </w:rPr>
        <w:t>10</w:t>
      </w:r>
      <w:r>
        <w:rPr>
          <w:rFonts w:eastAsia="仿宋_GB2312"/>
          <w:sz w:val="32"/>
          <w:szCs w:val="32"/>
        </w:rPr>
        <w:t>万元，项目报送人代会通过后批复</w:t>
      </w:r>
      <w:r>
        <w:rPr>
          <w:rFonts w:hint="eastAsia" w:eastAsia="仿宋_GB2312"/>
          <w:sz w:val="32"/>
          <w:szCs w:val="32"/>
        </w:rPr>
        <w:t>司法救助(单列)</w:t>
      </w:r>
      <w:r>
        <w:rPr>
          <w:rFonts w:eastAsia="仿宋_GB2312"/>
          <w:sz w:val="32"/>
          <w:szCs w:val="32"/>
        </w:rPr>
        <w:t>项目资金</w:t>
      </w:r>
      <w:r>
        <w:rPr>
          <w:rFonts w:hint="eastAsia" w:eastAsia="仿宋_GB2312"/>
          <w:sz w:val="32"/>
          <w:szCs w:val="32"/>
        </w:rPr>
        <w:t>10</w:t>
      </w:r>
      <w:r>
        <w:rPr>
          <w:rFonts w:eastAsia="仿宋_GB2312"/>
          <w:sz w:val="32"/>
          <w:szCs w:val="32"/>
        </w:rPr>
        <w:t>万元，项目资金无预算调整。</w:t>
      </w:r>
    </w:p>
    <w:p>
      <w:pPr>
        <w:adjustRightInd w:val="0"/>
        <w:snapToGrid w:val="0"/>
        <w:spacing w:line="540"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40"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10</w:t>
      </w:r>
      <w:r>
        <w:rPr>
          <w:rFonts w:eastAsia="仿宋_GB2312"/>
          <w:sz w:val="32"/>
          <w:szCs w:val="32"/>
        </w:rPr>
        <w:t>万元</w:t>
      </w:r>
      <w:r>
        <w:rPr>
          <w:rFonts w:eastAsia="仿宋_GB2312"/>
          <w:sz w:val="32"/>
          <w:szCs w:val="32"/>
          <w:lang w:val="zh-CN"/>
        </w:rPr>
        <w:t>。</w:t>
      </w:r>
    </w:p>
    <w:p>
      <w:pPr>
        <w:spacing w:line="54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rPr>
        <w:t>2</w:t>
      </w:r>
      <w:r>
        <w:rPr>
          <w:rFonts w:eastAsia="仿宋_GB2312"/>
          <w:sz w:val="32"/>
          <w:szCs w:val="32"/>
          <w:lang w:val="zh-CN"/>
        </w:rPr>
        <w:t>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司法救助(单列)</w:t>
      </w:r>
      <w:r>
        <w:rPr>
          <w:rFonts w:eastAsia="仿宋_GB2312"/>
          <w:sz w:val="32"/>
          <w:szCs w:val="32"/>
          <w:lang w:val="zh-CN"/>
        </w:rPr>
        <w:t>项目资金到位</w:t>
      </w:r>
      <w:r>
        <w:rPr>
          <w:rFonts w:hint="eastAsia" w:eastAsia="仿宋_GB2312"/>
          <w:sz w:val="32"/>
          <w:szCs w:val="32"/>
        </w:rPr>
        <w:t>10</w:t>
      </w:r>
      <w:r>
        <w:rPr>
          <w:rFonts w:eastAsia="仿宋_GB2312"/>
          <w:sz w:val="32"/>
          <w:szCs w:val="32"/>
          <w:lang w:val="zh-CN"/>
        </w:rPr>
        <w:t>万元，与项目资金计划数</w:t>
      </w:r>
      <w:r>
        <w:rPr>
          <w:rFonts w:hint="eastAsia" w:eastAsia="仿宋_GB2312"/>
          <w:sz w:val="32"/>
          <w:szCs w:val="32"/>
        </w:rPr>
        <w:t>10</w:t>
      </w:r>
      <w:r>
        <w:rPr>
          <w:rFonts w:eastAsia="仿宋_GB2312"/>
          <w:sz w:val="32"/>
          <w:szCs w:val="32"/>
          <w:lang w:val="zh-CN"/>
        </w:rPr>
        <w:t>万元相符，资金及时到位，资金到位率100%，到位及时率100%。</w:t>
      </w:r>
    </w:p>
    <w:p>
      <w:pPr>
        <w:adjustRightInd w:val="0"/>
        <w:snapToGrid w:val="0"/>
        <w:spacing w:line="54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该项目资金截止到202</w:t>
      </w:r>
      <w:r>
        <w:rPr>
          <w:rFonts w:hint="eastAsia" w:eastAsia="仿宋_GB2312"/>
          <w:sz w:val="32"/>
          <w:szCs w:val="32"/>
        </w:rPr>
        <w:t>2</w:t>
      </w:r>
      <w:r>
        <w:rPr>
          <w:rFonts w:eastAsia="仿宋_GB2312"/>
          <w:sz w:val="32"/>
          <w:szCs w:val="32"/>
          <w:lang w:val="zh-CN"/>
        </w:rPr>
        <w:t>年12月31日实际支出</w:t>
      </w:r>
      <w:r>
        <w:rPr>
          <w:rFonts w:hint="eastAsia" w:eastAsia="仿宋_GB2312"/>
          <w:sz w:val="32"/>
          <w:szCs w:val="32"/>
        </w:rPr>
        <w:t>10万元</w:t>
      </w:r>
      <w:r>
        <w:rPr>
          <w:rFonts w:eastAsia="仿宋_GB2312"/>
          <w:sz w:val="32"/>
          <w:szCs w:val="32"/>
          <w:lang w:val="zh-CN"/>
        </w:rPr>
        <w:t>，项目预算执行数为</w:t>
      </w:r>
      <w:r>
        <w:rPr>
          <w:rFonts w:hint="eastAsia" w:eastAsia="仿宋_GB2312"/>
          <w:sz w:val="32"/>
          <w:szCs w:val="32"/>
        </w:rPr>
        <w:t>100</w:t>
      </w:r>
      <w:r>
        <w:rPr>
          <w:rFonts w:eastAsia="仿宋_GB2312"/>
          <w:sz w:val="32"/>
          <w:szCs w:val="32"/>
          <w:lang w:val="zh-CN"/>
        </w:rPr>
        <w:t>%</w:t>
      </w:r>
      <w:r>
        <w:rPr>
          <w:rFonts w:hint="eastAsia" w:eastAsia="仿宋_GB2312"/>
          <w:sz w:val="32"/>
          <w:szCs w:val="32"/>
          <w:lang w:val="zh-CN"/>
        </w:rPr>
        <w:t>，顺利完成了该项目的实施和资金支付。</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4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40" w:lineRule="exact"/>
        <w:ind w:firstLine="640" w:firstLineChars="200"/>
        <w:rPr>
          <w:rFonts w:eastAsia="仿宋_GB2312"/>
          <w:sz w:val="32"/>
          <w:szCs w:val="32"/>
          <w:lang w:val="zh-CN"/>
        </w:rPr>
      </w:pPr>
      <w:r>
        <w:rPr>
          <w:rFonts w:hint="eastAsia" w:eastAsia="仿宋_GB2312"/>
          <w:sz w:val="32"/>
          <w:szCs w:val="32"/>
          <w:lang w:val="zh-CN"/>
        </w:rPr>
        <w:t>该项目由当事人提交司法救助需求，行政庭根据司法救助规定和条件对当事人提交材料进行初审，并移交院司法救助领导小组分析研讨并审签，后提请行装进行项目资金支付，</w:t>
      </w:r>
      <w:r>
        <w:rPr>
          <w:rFonts w:eastAsia="仿宋_GB2312"/>
          <w:sz w:val="32"/>
          <w:szCs w:val="32"/>
          <w:lang w:val="zh-CN"/>
        </w:rPr>
        <w:t>行装处严格审核项目报销凭证，加快专项资金支付，及时进行会计核算。</w:t>
      </w:r>
    </w:p>
    <w:p>
      <w:pPr>
        <w:numPr>
          <w:ilvl w:val="0"/>
          <w:numId w:val="9"/>
        </w:num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项目管理情况。</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（三）项目监管情况。</w:t>
      </w:r>
    </w:p>
    <w:p>
      <w:pPr>
        <w:adjustRightInd w:val="0"/>
        <w:snapToGrid w:val="0"/>
        <w:spacing w:line="540" w:lineRule="exact"/>
        <w:ind w:firstLine="640" w:firstLineChars="200"/>
        <w:rPr>
          <w:rFonts w:eastAsia="仿宋_GB2312"/>
          <w:sz w:val="32"/>
          <w:szCs w:val="32"/>
        </w:rPr>
      </w:pPr>
      <w:r>
        <w:rPr>
          <w:rFonts w:hint="eastAsia" w:eastAsia="仿宋_GB2312"/>
          <w:sz w:val="32"/>
          <w:szCs w:val="32"/>
          <w:lang w:val="zh-CN"/>
        </w:rPr>
        <w:t>司法救助(单列)项目严格按照年初预算安排的资金执行，根据财政专项资金管理办法进行项目资金管理，并主动接受院内督察室和市财政局等部门的监督，做到了专款专用，没有超预算和范围，没有滞留、截流、挤占、挪用项目资金的现象。</w:t>
      </w:r>
    </w:p>
    <w:p>
      <w:pPr>
        <w:adjustRightInd w:val="0"/>
        <w:snapToGrid w:val="0"/>
        <w:spacing w:line="540"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4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40" w:lineRule="exact"/>
        <w:ind w:firstLine="640" w:firstLineChars="200"/>
        <w:rPr>
          <w:rFonts w:eastAsia="仿宋_GB2312"/>
          <w:sz w:val="32"/>
          <w:szCs w:val="32"/>
          <w:lang w:val="zh-CN"/>
        </w:rPr>
      </w:pPr>
      <w:r>
        <w:rPr>
          <w:rFonts w:hint="eastAsia" w:eastAsia="仿宋_GB2312"/>
          <w:sz w:val="32"/>
          <w:szCs w:val="32"/>
          <w:lang w:val="zh-CN"/>
        </w:rPr>
        <w:t>本项目预算资金下达</w:t>
      </w:r>
      <w:r>
        <w:rPr>
          <w:rFonts w:hint="eastAsia" w:eastAsia="仿宋_GB2312"/>
          <w:sz w:val="32"/>
          <w:szCs w:val="32"/>
        </w:rPr>
        <w:t>10</w:t>
      </w:r>
      <w:r>
        <w:rPr>
          <w:rFonts w:hint="eastAsia" w:eastAsia="仿宋_GB2312"/>
          <w:sz w:val="32"/>
          <w:szCs w:val="32"/>
          <w:lang w:val="zh-CN"/>
        </w:rPr>
        <w:t>万元，该项目年度实际执行数</w:t>
      </w:r>
      <w:r>
        <w:rPr>
          <w:rFonts w:hint="eastAsia" w:eastAsia="仿宋_GB2312"/>
          <w:sz w:val="32"/>
          <w:szCs w:val="32"/>
        </w:rPr>
        <w:t>10万元</w:t>
      </w:r>
      <w:r>
        <w:rPr>
          <w:rFonts w:hint="eastAsia" w:eastAsia="仿宋_GB2312"/>
          <w:sz w:val="32"/>
          <w:szCs w:val="32"/>
          <w:lang w:val="zh-CN"/>
        </w:rPr>
        <w:t>，完成预算数的</w:t>
      </w:r>
      <w:r>
        <w:rPr>
          <w:rFonts w:hint="eastAsia" w:eastAsia="仿宋_GB2312"/>
          <w:sz w:val="32"/>
          <w:szCs w:val="32"/>
        </w:rPr>
        <w:t>100</w:t>
      </w:r>
      <w:r>
        <w:rPr>
          <w:rFonts w:hint="eastAsia" w:eastAsia="仿宋_GB2312"/>
          <w:sz w:val="32"/>
          <w:szCs w:val="32"/>
          <w:lang w:val="zh-CN"/>
        </w:rPr>
        <w:t>%。该项目的实施，为司法工作中确有困难群众提供一定救助，保障了当事人合法权益。</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司法救助(单列)切实有效解决了司法过程中对困难群众的救助工作，维护了当事人合法权益，促进了社会和谐稳定。</w:t>
      </w:r>
    </w:p>
    <w:p>
      <w:pPr>
        <w:adjustRightInd w:val="0"/>
        <w:snapToGrid w:val="0"/>
        <w:spacing w:line="54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spacing w:line="540" w:lineRule="exact"/>
        <w:ind w:firstLine="640" w:firstLineChars="200"/>
        <w:rPr>
          <w:rFonts w:ascii="仿宋_GB2312" w:hAnsi="仿宋_GB2312" w:eastAsia="仿宋_GB2312" w:cs="仿宋_GB2312"/>
          <w:bCs/>
          <w:sz w:val="32"/>
          <w:szCs w:val="32"/>
        </w:rPr>
      </w:pPr>
      <w:r>
        <w:rPr>
          <w:rFonts w:hint="eastAsia" w:eastAsia="仿宋_GB2312"/>
          <w:sz w:val="32"/>
          <w:szCs w:val="32"/>
        </w:rPr>
        <w:t>该项目自评得分为100。司法救助工作为司法工作中确有困难群众提供一定救助，保障了当事人合法权益，体现了司法制度对弱势群体的关爱，营造健康向上的社会秩序。</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40" w:lineRule="exact"/>
        <w:ind w:firstLine="960" w:firstLineChars="300"/>
        <w:contextualSpacing/>
        <w:rPr>
          <w:rFonts w:ascii="仿宋_GB2312" w:hAnsi="仿宋_GB2312" w:eastAsia="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4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无</w:t>
      </w:r>
    </w:p>
    <w:p>
      <w:pPr>
        <w:rPr>
          <w:lang w:val="zh-CN"/>
        </w:rPr>
      </w:pPr>
    </w:p>
    <w:p>
      <w:pPr>
        <w:widowControl/>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tbl>
      <w:tblPr>
        <w:tblStyle w:val="14"/>
        <w:tblW w:w="9060" w:type="dxa"/>
        <w:tblInd w:w="-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4"/>
        <w:gridCol w:w="742"/>
        <w:gridCol w:w="596"/>
        <w:gridCol w:w="872"/>
        <w:gridCol w:w="705"/>
        <w:gridCol w:w="578"/>
        <w:gridCol w:w="225"/>
        <w:gridCol w:w="660"/>
        <w:gridCol w:w="338"/>
        <w:gridCol w:w="408"/>
        <w:gridCol w:w="493"/>
        <w:gridCol w:w="2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9060" w:type="dxa"/>
            <w:gridSpan w:val="12"/>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3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司法救助(单列)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29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29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4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29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通过对当事人缓交，减交或免交诉讼费的救济措施，减轻或者免除经济上确有困难的当事人的负担。</w:t>
            </w:r>
          </w:p>
        </w:tc>
        <w:tc>
          <w:tcPr>
            <w:tcW w:w="44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该项目保障了司法过程中对困难群众的救助工作，有效维护当事人合法权益，保障社会公平正义，促进社会和谐稳定，彰显了法院司法为民的情怀。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3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由当事人提交司法救助需求，行政庭根据司法救助规定和条件对当事人提交材料进行初审，并移交院司法救助领导小组分析研讨并审签，后提请行装进行项目资金支付，行装处严格审核项目报销凭证，加快专项资金支付，及时进行会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该项目完成时限在2022年内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司法救助工作为司法工作中确有困难群众提供一定救助，保障了当事人合法权益。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根据项目实施具体情况和司法救助最终确定人数，控制项目成本。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司法救助人数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＞1人</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司法制度对弱势群体的关爱，营造健康向上的社会秩序。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救助人员满意度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3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1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1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1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81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3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单位项目负责人：杨卫东</w:t>
            </w:r>
          </w:p>
        </w:tc>
        <w:tc>
          <w:tcPr>
            <w:tcW w:w="52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3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部门项目负责人：杨卫东</w:t>
            </w:r>
          </w:p>
        </w:tc>
        <w:tc>
          <w:tcPr>
            <w:tcW w:w="52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90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widowControl/>
        <w:jc w:val="left"/>
        <w:rPr>
          <w:rFonts w:ascii="方正小标宋简体" w:hAnsi="方正小标宋简体" w:eastAsia="方正小标宋简体" w:cs="方正小标宋简体"/>
          <w:sz w:val="44"/>
          <w:szCs w:val="44"/>
        </w:rPr>
      </w:pP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2022年购买社会化服务项目支出</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zh-CN"/>
        </w:rPr>
        <w:t>说明项目主管部门（单位）在该项目管理中的职能。</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w:t>
      </w:r>
      <w:r>
        <w:rPr>
          <w:rFonts w:hint="eastAsia" w:eastAsia="仿宋_GB2312"/>
          <w:sz w:val="32"/>
          <w:szCs w:val="32"/>
          <w:lang w:val="zh-CN"/>
        </w:rPr>
        <w:t>法院</w:t>
      </w:r>
      <w:r>
        <w:rPr>
          <w:rFonts w:hint="eastAsia" w:eastAsia="仿宋_GB2312"/>
          <w:sz w:val="32"/>
          <w:szCs w:val="32"/>
        </w:rPr>
        <w:t>购买社会化服务</w:t>
      </w:r>
      <w:r>
        <w:rPr>
          <w:rFonts w:eastAsia="仿宋_GB2312"/>
          <w:sz w:val="32"/>
          <w:szCs w:val="32"/>
          <w:lang w:val="zh-CN"/>
        </w:rPr>
        <w:t>项目年初预算的编制和绩效目标的设置，确保项目预算的科学性、合理性、可行性。</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576" w:lineRule="exact"/>
        <w:ind w:firstLine="640" w:firstLineChars="200"/>
        <w:rPr>
          <w:lang w:val="zh-CN"/>
        </w:rPr>
      </w:pPr>
      <w:r>
        <w:rPr>
          <w:rFonts w:eastAsia="仿宋_GB2312"/>
          <w:sz w:val="32"/>
          <w:szCs w:val="32"/>
          <w:lang w:val="zh-CN"/>
        </w:rPr>
        <w:t>项目完成后的决算编审、绩效目标考核和项目自评，以及其他与项目相关工作。</w:t>
      </w:r>
    </w:p>
    <w:p>
      <w:pPr>
        <w:adjustRightInd w:val="0"/>
        <w:snapToGrid w:val="0"/>
        <w:spacing w:line="578" w:lineRule="exact"/>
        <w:ind w:firstLine="640" w:firstLineChars="200"/>
        <w:contextualSpacing/>
        <w:rPr>
          <w:rFonts w:eastAsia="仿宋_GB2312"/>
          <w:sz w:val="32"/>
          <w:szCs w:val="32"/>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w:t>
      </w:r>
      <w:r>
        <w:rPr>
          <w:rFonts w:hint="eastAsia" w:eastAsia="仿宋_GB2312"/>
          <w:sz w:val="32"/>
          <w:szCs w:val="32"/>
          <w:lang w:val="zh-CN"/>
        </w:rPr>
        <w:t>目立项、资金申报的依据，</w:t>
      </w:r>
      <w:r>
        <w:rPr>
          <w:rFonts w:hint="eastAsia" w:eastAsia="仿宋_GB2312"/>
          <w:sz w:val="32"/>
          <w:szCs w:val="32"/>
        </w:rPr>
        <w:t>包括但不限于：项目涉及的中省市相关政策文件和规划、项目设立论证资料、资金安排相关文件等</w:t>
      </w:r>
      <w:r>
        <w:rPr>
          <w:rFonts w:hint="eastAsia" w:eastAsia="仿宋_GB2312"/>
          <w:sz w:val="32"/>
          <w:szCs w:val="32"/>
          <w:lang w:val="zh-CN"/>
        </w:rPr>
        <w:t>。</w:t>
      </w:r>
    </w:p>
    <w:p>
      <w:pPr>
        <w:adjustRightInd w:val="0"/>
        <w:snapToGrid w:val="0"/>
        <w:spacing w:line="520" w:lineRule="exact"/>
        <w:ind w:firstLine="640" w:firstLineChars="200"/>
        <w:rPr>
          <w:lang w:val="zh-CN"/>
        </w:rPr>
      </w:pPr>
      <w:r>
        <w:rPr>
          <w:rFonts w:eastAsia="仿宋_GB2312"/>
          <w:sz w:val="32"/>
          <w:szCs w:val="32"/>
          <w:lang w:val="zh-CN"/>
        </w:rPr>
        <w:t>根据</w:t>
      </w:r>
      <w:r>
        <w:rPr>
          <w:rFonts w:hint="eastAsia" w:eastAsia="仿宋_GB2312"/>
          <w:sz w:val="32"/>
          <w:szCs w:val="32"/>
          <w:lang w:val="zh-CN"/>
        </w:rPr>
        <w:t>《关于印发市级有关部门政府购买服务指导性目录的通知》广财综[2018]172号</w:t>
      </w:r>
      <w:r>
        <w:rPr>
          <w:rFonts w:eastAsia="仿宋_GB2312"/>
          <w:sz w:val="32"/>
          <w:szCs w:val="32"/>
          <w:lang w:val="zh-CN"/>
        </w:rPr>
        <w:t>，</w:t>
      </w:r>
      <w:r>
        <w:rPr>
          <w:rFonts w:hint="eastAsia" w:eastAsia="仿宋_GB2312"/>
          <w:sz w:val="32"/>
          <w:szCs w:val="32"/>
          <w:lang w:val="zh-CN"/>
        </w:rPr>
        <w:t>加快推进政府购买服务改革，进一步规范购买社会化服务工作。</w:t>
      </w:r>
      <w:r>
        <w:rPr>
          <w:rFonts w:eastAsia="仿宋_GB2312"/>
          <w:sz w:val="32"/>
          <w:szCs w:val="32"/>
        </w:rPr>
        <w:t>2</w:t>
      </w:r>
      <w:r>
        <w:rPr>
          <w:rFonts w:hint="eastAsia" w:eastAsia="仿宋_GB2312"/>
          <w:sz w:val="32"/>
          <w:szCs w:val="32"/>
          <w:lang w:val="zh-CN"/>
        </w:rPr>
        <w:t>02</w:t>
      </w:r>
      <w:r>
        <w:rPr>
          <w:rFonts w:hint="eastAsia" w:eastAsia="仿宋_GB2312"/>
          <w:sz w:val="32"/>
          <w:szCs w:val="32"/>
        </w:rPr>
        <w:t>2</w:t>
      </w:r>
      <w:r>
        <w:rPr>
          <w:rFonts w:hint="eastAsia" w:eastAsia="仿宋_GB2312"/>
          <w:sz w:val="32"/>
          <w:szCs w:val="32"/>
          <w:lang w:val="zh-CN"/>
        </w:rPr>
        <w:t>年，我院根据往年购买社会化服务实施情况及本年项目开展实际情况，申报购买社会化服务项目资金</w:t>
      </w:r>
      <w:r>
        <w:rPr>
          <w:rFonts w:hint="eastAsia" w:eastAsia="仿宋_GB2312"/>
          <w:sz w:val="32"/>
          <w:szCs w:val="32"/>
        </w:rPr>
        <w:t>90</w:t>
      </w:r>
      <w:r>
        <w:rPr>
          <w:rFonts w:hint="eastAsia" w:eastAsia="仿宋_GB2312"/>
          <w:sz w:val="32"/>
          <w:szCs w:val="32"/>
          <w:lang w:val="zh-CN"/>
        </w:rPr>
        <w:t>万元。</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lang w:val="zh-CN"/>
        </w:rPr>
        <w:t>购买社会化服务</w:t>
      </w:r>
      <w:r>
        <w:rPr>
          <w:rFonts w:eastAsia="仿宋_GB2312"/>
          <w:sz w:val="32"/>
          <w:szCs w:val="32"/>
          <w:lang w:val="zh-CN"/>
        </w:rPr>
        <w:t>项目预算编制立足上年项目执行情况和当年工作实际，绩效目标和项目指标编制科学、合理。</w:t>
      </w:r>
    </w:p>
    <w:p>
      <w:pPr>
        <w:adjustRightInd w:val="0"/>
        <w:snapToGrid w:val="0"/>
        <w:spacing w:line="520" w:lineRule="exact"/>
        <w:ind w:firstLine="640" w:firstLineChars="200"/>
        <w:rPr>
          <w:rFonts w:ascii="仿宋_GB2312" w:hAnsi="宋体"/>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578" w:lineRule="exact"/>
        <w:ind w:left="420" w:leftChars="200" w:firstLine="320" w:firstLineChars="1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lang w:val="zh-CN"/>
        </w:rPr>
        <w:t>购买社会化服务</w:t>
      </w:r>
      <w:r>
        <w:rPr>
          <w:rFonts w:eastAsia="仿宋_GB2312"/>
          <w:sz w:val="32"/>
          <w:szCs w:val="32"/>
          <w:lang w:val="zh-CN"/>
        </w:rPr>
        <w:t>项目资金分配严格按照预算安排，主要用于保障</w:t>
      </w:r>
      <w:r>
        <w:rPr>
          <w:rFonts w:hint="eastAsia"/>
          <w:sz w:val="32"/>
          <w:szCs w:val="32"/>
          <w:lang w:val="zh-CN"/>
        </w:rPr>
        <w:t>购买专业化的审判楼物业管理服务和电子卷宗扫描服务。</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20" w:lineRule="exact"/>
        <w:ind w:firstLine="640" w:firstLineChars="200"/>
        <w:rPr>
          <w:rFonts w:eastAsia="仿宋_GB2312"/>
          <w:sz w:val="32"/>
          <w:szCs w:val="32"/>
        </w:rPr>
      </w:pPr>
      <w:r>
        <w:rPr>
          <w:rFonts w:eastAsia="仿宋_GB2312"/>
          <w:sz w:val="32"/>
          <w:szCs w:val="32"/>
        </w:rPr>
        <w:t>202</w:t>
      </w:r>
      <w:r>
        <w:rPr>
          <w:rFonts w:hint="eastAsia"/>
          <w:sz w:val="32"/>
          <w:szCs w:val="32"/>
        </w:rPr>
        <w:t>2</w:t>
      </w:r>
      <w:r>
        <w:rPr>
          <w:rFonts w:eastAsia="仿宋_GB2312"/>
          <w:sz w:val="32"/>
          <w:szCs w:val="32"/>
        </w:rPr>
        <w:t>年</w:t>
      </w:r>
      <w:r>
        <w:rPr>
          <w:rFonts w:hint="eastAsia" w:eastAsia="仿宋_GB2312"/>
          <w:sz w:val="32"/>
          <w:szCs w:val="32"/>
          <w:lang w:val="zh-CN"/>
        </w:rPr>
        <w:t>购买社会化服务</w:t>
      </w:r>
      <w:r>
        <w:rPr>
          <w:rFonts w:eastAsia="仿宋_GB2312"/>
          <w:sz w:val="32"/>
          <w:szCs w:val="32"/>
          <w:lang w:val="zh-CN"/>
        </w:rPr>
        <w:t>项目</w:t>
      </w:r>
      <w:r>
        <w:rPr>
          <w:rFonts w:eastAsia="仿宋_GB2312"/>
          <w:sz w:val="32"/>
          <w:szCs w:val="32"/>
        </w:rPr>
        <w:t>主要是保障</w:t>
      </w:r>
      <w:r>
        <w:rPr>
          <w:rFonts w:hint="eastAsia" w:eastAsia="仿宋_GB2312"/>
          <w:sz w:val="32"/>
          <w:szCs w:val="32"/>
        </w:rPr>
        <w:t>购买专业化的审判楼物业管理服务和电子卷宗扫描服务，保障了审判大楼及办公区干净整洁，畅通了办公办案秩序，提升了干警办案质效，实现减负增效的同时保证社会效益最大化。</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9030" w:type="dxa"/>
        <w:tblInd w:w="0" w:type="dxa"/>
        <w:tblLayout w:type="fixed"/>
        <w:tblCellMar>
          <w:top w:w="15" w:type="dxa"/>
          <w:left w:w="15" w:type="dxa"/>
          <w:bottom w:w="15" w:type="dxa"/>
          <w:right w:w="15" w:type="dxa"/>
        </w:tblCellMar>
      </w:tblPr>
      <w:tblGrid>
        <w:gridCol w:w="1599"/>
        <w:gridCol w:w="1300"/>
        <w:gridCol w:w="1341"/>
        <w:gridCol w:w="470"/>
        <w:gridCol w:w="1260"/>
        <w:gridCol w:w="470"/>
        <w:gridCol w:w="1000"/>
        <w:gridCol w:w="710"/>
        <w:gridCol w:w="880"/>
      </w:tblGrid>
      <w:tr>
        <w:tblPrEx>
          <w:tblCellMar>
            <w:top w:w="15" w:type="dxa"/>
            <w:left w:w="15" w:type="dxa"/>
            <w:bottom w:w="15" w:type="dxa"/>
            <w:right w:w="15" w:type="dxa"/>
          </w:tblCellMar>
        </w:tblPrEx>
        <w:trPr>
          <w:trHeight w:val="7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该项目实施成本</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42.95万元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4.7</w:t>
            </w:r>
          </w:p>
        </w:tc>
      </w:tr>
      <w:tr>
        <w:tblPrEx>
          <w:tblCellMar>
            <w:top w:w="15" w:type="dxa"/>
            <w:left w:w="15" w:type="dxa"/>
            <w:bottom w:w="15" w:type="dxa"/>
            <w:right w:w="15" w:type="dxa"/>
          </w:tblCellMar>
        </w:tblPrEx>
        <w:trPr>
          <w:trHeight w:val="20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购买社会化服务种类</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96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该项目完成时效在2022年内</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r>
      <w:tr>
        <w:tblPrEx>
          <w:tblCellMar>
            <w:top w:w="15" w:type="dxa"/>
            <w:left w:w="15" w:type="dxa"/>
            <w:bottom w:w="15" w:type="dxa"/>
            <w:right w:w="15" w:type="dxa"/>
          </w:tblCellMar>
        </w:tblPrEx>
        <w:trPr>
          <w:trHeight w:val="156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审判区及办公区清洁，门卫值守，会议服务，办公、办案等方面服务质量达标。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18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充分发挥社会化服务行业优势，辅助高效完成审判、执行等各项工作，更好的服务于民。</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对各项社会化服务满意度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bl>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4" w:lineRule="exact"/>
        <w:ind w:firstLine="640" w:firstLineChars="200"/>
        <w:rPr>
          <w:sz w:val="30"/>
          <w:szCs w:val="30"/>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4" w:lineRule="exact"/>
        <w:ind w:firstLine="640" w:firstLineChars="200"/>
        <w:rPr>
          <w:rFonts w:eastAsia="仿宋_GB2312"/>
          <w:sz w:val="32"/>
          <w:szCs w:val="32"/>
        </w:rPr>
      </w:pPr>
      <w:r>
        <w:rPr>
          <w:rFonts w:eastAsia="仿宋_GB2312"/>
          <w:sz w:val="32"/>
          <w:szCs w:val="32"/>
        </w:rPr>
        <w:t>202</w:t>
      </w:r>
      <w:r>
        <w:rPr>
          <w:rFonts w:hint="eastAsia"/>
          <w:sz w:val="32"/>
          <w:szCs w:val="32"/>
        </w:rPr>
        <w:t>2</w:t>
      </w:r>
      <w:r>
        <w:rPr>
          <w:rFonts w:eastAsia="仿宋_GB2312"/>
          <w:sz w:val="32"/>
          <w:szCs w:val="32"/>
        </w:rPr>
        <w:t>年我院</w:t>
      </w:r>
      <w:r>
        <w:rPr>
          <w:rFonts w:hint="eastAsia" w:eastAsia="仿宋_GB2312"/>
          <w:sz w:val="32"/>
          <w:szCs w:val="32"/>
        </w:rPr>
        <w:t>根据购买社会化服务需求及往年支出实际，</w:t>
      </w:r>
      <w:r>
        <w:rPr>
          <w:rFonts w:eastAsia="仿宋_GB2312"/>
          <w:sz w:val="32"/>
          <w:szCs w:val="32"/>
          <w:lang w:val="zh-CN"/>
        </w:rPr>
        <w:t>申报</w:t>
      </w:r>
      <w:r>
        <w:rPr>
          <w:rFonts w:hint="eastAsia" w:eastAsia="仿宋_GB2312"/>
          <w:sz w:val="32"/>
          <w:szCs w:val="32"/>
        </w:rPr>
        <w:t>法院文化建设经费</w:t>
      </w:r>
      <w:r>
        <w:rPr>
          <w:rFonts w:eastAsia="仿宋_GB2312"/>
          <w:sz w:val="32"/>
          <w:szCs w:val="32"/>
          <w:lang w:val="zh-CN"/>
        </w:rPr>
        <w:t>项目资金</w:t>
      </w:r>
      <w:r>
        <w:rPr>
          <w:rFonts w:hint="eastAsia" w:eastAsia="仿宋_GB2312"/>
          <w:sz w:val="32"/>
          <w:szCs w:val="32"/>
        </w:rPr>
        <w:t>90</w:t>
      </w:r>
      <w:r>
        <w:rPr>
          <w:rFonts w:eastAsia="仿宋_GB2312"/>
          <w:sz w:val="32"/>
          <w:szCs w:val="32"/>
        </w:rPr>
        <w:t>万元，项目报送人代会通过后批复</w:t>
      </w:r>
      <w:r>
        <w:rPr>
          <w:rFonts w:hint="eastAsia" w:eastAsia="仿宋_GB2312"/>
          <w:sz w:val="32"/>
          <w:szCs w:val="32"/>
        </w:rPr>
        <w:t>法院文化建设经费</w:t>
      </w:r>
      <w:r>
        <w:rPr>
          <w:rFonts w:eastAsia="仿宋_GB2312"/>
          <w:sz w:val="32"/>
          <w:szCs w:val="32"/>
        </w:rPr>
        <w:t>项目资金</w:t>
      </w:r>
      <w:r>
        <w:rPr>
          <w:rFonts w:hint="eastAsia" w:eastAsia="仿宋_GB2312"/>
          <w:sz w:val="32"/>
          <w:szCs w:val="32"/>
        </w:rPr>
        <w:t>90</w:t>
      </w:r>
      <w:r>
        <w:rPr>
          <w:rFonts w:eastAsia="仿宋_GB2312"/>
          <w:sz w:val="32"/>
          <w:szCs w:val="32"/>
        </w:rPr>
        <w:t>万元，项目资金无预算调整。</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4"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90</w:t>
      </w:r>
      <w:r>
        <w:rPr>
          <w:rFonts w:eastAsia="仿宋_GB2312"/>
          <w:sz w:val="32"/>
          <w:szCs w:val="32"/>
        </w:rPr>
        <w:t>万元</w:t>
      </w:r>
      <w:r>
        <w:rPr>
          <w:rFonts w:eastAsia="仿宋_GB2312"/>
          <w:sz w:val="32"/>
          <w:szCs w:val="32"/>
          <w:lang w:val="zh-CN"/>
        </w:rPr>
        <w:t>。</w:t>
      </w:r>
    </w:p>
    <w:p>
      <w:pPr>
        <w:adjustRightInd w:val="0"/>
        <w:snapToGrid w:val="0"/>
        <w:spacing w:line="574"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rPr>
        <w:t>202</w:t>
      </w:r>
      <w:r>
        <w:rPr>
          <w:rFonts w:hint="eastAsia" w:eastAsia="仿宋_GB2312"/>
          <w:sz w:val="32"/>
          <w:szCs w:val="32"/>
        </w:rPr>
        <w:t>2</w:t>
      </w:r>
      <w:r>
        <w:rPr>
          <w:rFonts w:eastAsia="仿宋_GB2312"/>
          <w:sz w:val="32"/>
          <w:szCs w:val="32"/>
        </w:rPr>
        <w:t>年</w:t>
      </w:r>
      <w:r>
        <w:rPr>
          <w:rFonts w:hint="eastAsia" w:eastAsia="仿宋_GB2312"/>
          <w:sz w:val="32"/>
          <w:szCs w:val="32"/>
        </w:rPr>
        <w:t>购买社会化服务</w:t>
      </w:r>
      <w:r>
        <w:rPr>
          <w:rFonts w:eastAsia="仿宋_GB2312"/>
          <w:sz w:val="32"/>
          <w:szCs w:val="32"/>
        </w:rPr>
        <w:t>项目资金到位</w:t>
      </w:r>
      <w:r>
        <w:rPr>
          <w:rFonts w:hint="eastAsia" w:eastAsia="仿宋_GB2312"/>
          <w:sz w:val="32"/>
          <w:szCs w:val="32"/>
        </w:rPr>
        <w:t>90</w:t>
      </w:r>
      <w:r>
        <w:rPr>
          <w:rFonts w:eastAsia="仿宋_GB2312"/>
          <w:sz w:val="32"/>
          <w:szCs w:val="32"/>
        </w:rPr>
        <w:t>万元，</w:t>
      </w:r>
      <w:r>
        <w:rPr>
          <w:rFonts w:eastAsia="仿宋_GB2312"/>
          <w:sz w:val="32"/>
          <w:szCs w:val="32"/>
          <w:lang w:val="zh-CN"/>
        </w:rPr>
        <w:t>与项目资金计划数</w:t>
      </w:r>
      <w:r>
        <w:rPr>
          <w:rFonts w:hint="eastAsia" w:eastAsia="仿宋_GB2312"/>
          <w:sz w:val="32"/>
          <w:szCs w:val="32"/>
        </w:rPr>
        <w:t>90</w:t>
      </w:r>
      <w:r>
        <w:rPr>
          <w:rFonts w:eastAsia="仿宋_GB2312"/>
          <w:sz w:val="32"/>
          <w:szCs w:val="32"/>
          <w:lang w:val="zh-CN"/>
        </w:rPr>
        <w:t>万元相符，资金及时到位，资金到位率100%，到位及时率100%。</w:t>
      </w:r>
    </w:p>
    <w:p>
      <w:pPr>
        <w:adjustRightInd w:val="0"/>
        <w:snapToGrid w:val="0"/>
        <w:spacing w:line="574" w:lineRule="exact"/>
        <w:ind w:firstLine="640" w:firstLineChars="200"/>
        <w:rPr>
          <w:rFonts w:ascii="仿宋_GB2312" w:hAnsi="仿宋_GB2312" w:eastAsia="仿宋_GB2312" w:cs="仿宋_GB2312"/>
          <w:kern w:val="0"/>
          <w:sz w:val="32"/>
          <w:szCs w:val="32"/>
          <w:shd w:val="clear" w:color="auto" w:fill="FFFFFF"/>
          <w:lang w:val="zh-CN"/>
        </w:rPr>
      </w:pPr>
      <w:r>
        <w:rPr>
          <w:rFonts w:hint="eastAsia" w:eastAsia="仿宋_GB2312"/>
          <w:sz w:val="32"/>
          <w:szCs w:val="32"/>
          <w:lang w:val="zh-CN"/>
        </w:rPr>
        <w:t>3．资金使用。</w:t>
      </w:r>
      <w:r>
        <w:rPr>
          <w:rFonts w:eastAsia="仿宋_GB2312"/>
          <w:sz w:val="32"/>
          <w:szCs w:val="32"/>
          <w:lang w:val="zh-CN"/>
        </w:rPr>
        <w:t>该项目资金截止到20</w:t>
      </w:r>
      <w:r>
        <w:rPr>
          <w:rFonts w:eastAsia="仿宋_GB2312"/>
          <w:sz w:val="32"/>
          <w:szCs w:val="32"/>
        </w:rPr>
        <w:t>2</w:t>
      </w:r>
      <w:r>
        <w:rPr>
          <w:rFonts w:hint="eastAsia" w:eastAsia="仿宋_GB2312"/>
          <w:sz w:val="32"/>
          <w:szCs w:val="32"/>
        </w:rPr>
        <w:t>2</w:t>
      </w:r>
      <w:r>
        <w:rPr>
          <w:rFonts w:eastAsia="仿宋_GB2312"/>
          <w:sz w:val="32"/>
          <w:szCs w:val="32"/>
          <w:lang w:val="zh-CN"/>
        </w:rPr>
        <w:t>年12月31日实际支出</w:t>
      </w:r>
      <w:r>
        <w:rPr>
          <w:rFonts w:hint="eastAsia"/>
          <w:sz w:val="32"/>
          <w:szCs w:val="32"/>
        </w:rPr>
        <w:t>42.95万元</w:t>
      </w:r>
      <w:r>
        <w:rPr>
          <w:rFonts w:eastAsia="仿宋_GB2312"/>
          <w:sz w:val="32"/>
          <w:szCs w:val="32"/>
          <w:lang w:val="zh-CN"/>
        </w:rPr>
        <w:t>，项目预算执行数为</w:t>
      </w:r>
      <w:r>
        <w:rPr>
          <w:rFonts w:hint="eastAsia"/>
          <w:sz w:val="32"/>
          <w:szCs w:val="32"/>
        </w:rPr>
        <w:t>47.72</w:t>
      </w:r>
      <w:r>
        <w:rPr>
          <w:rFonts w:eastAsia="仿宋_GB2312"/>
          <w:sz w:val="32"/>
          <w:szCs w:val="32"/>
        </w:rPr>
        <w:t>%</w:t>
      </w:r>
      <w:r>
        <w:rPr>
          <w:rFonts w:hint="eastAsia"/>
          <w:sz w:val="32"/>
          <w:szCs w:val="32"/>
        </w:rPr>
        <w:t>。</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4" w:lineRule="exact"/>
        <w:ind w:firstLine="640" w:firstLineChars="200"/>
        <w:rPr>
          <w:rFonts w:eastAsia="仿宋_GB2312"/>
          <w:sz w:val="32"/>
          <w:szCs w:val="32"/>
          <w:lang w:val="zh-CN"/>
        </w:rPr>
      </w:pPr>
      <w:r>
        <w:rPr>
          <w:rFonts w:hint="eastAsia" w:eastAsia="仿宋_GB2312"/>
          <w:sz w:val="32"/>
          <w:szCs w:val="32"/>
          <w:lang w:val="zh-CN"/>
        </w:rPr>
        <w:t>该项目由具体实施部门申报项目实施需求和计划</w:t>
      </w:r>
      <w:r>
        <w:rPr>
          <w:rFonts w:eastAsia="仿宋_GB2312"/>
          <w:sz w:val="32"/>
          <w:szCs w:val="32"/>
          <w:lang w:val="zh-CN"/>
        </w:rPr>
        <w:t>，</w:t>
      </w:r>
      <w:r>
        <w:rPr>
          <w:rFonts w:hint="eastAsia" w:eastAsia="仿宋_GB2312"/>
          <w:sz w:val="32"/>
          <w:szCs w:val="32"/>
          <w:lang w:val="zh-CN"/>
        </w:rPr>
        <w:t>部门负责人及分管领导严格审核项目实施可行性，并组织实施，待项目完成并验收合格后提请项目资金支付，</w:t>
      </w:r>
      <w:r>
        <w:rPr>
          <w:rFonts w:eastAsia="仿宋_GB2312"/>
          <w:sz w:val="32"/>
          <w:szCs w:val="32"/>
          <w:lang w:val="zh-CN"/>
        </w:rPr>
        <w:t>行装处严格审核项目报销凭证，加快专项资金支付，及时进行会计核算。</w:t>
      </w:r>
    </w:p>
    <w:p>
      <w:pPr>
        <w:adjustRightInd w:val="0"/>
        <w:snapToGrid w:val="0"/>
        <w:spacing w:line="574"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76" w:lineRule="exact"/>
        <w:ind w:firstLine="640" w:firstLineChars="200"/>
        <w:rPr>
          <w:rFonts w:eastAsia="仿宋_GB2312"/>
          <w:sz w:val="32"/>
          <w:szCs w:val="32"/>
          <w:lang w:val="zh-CN"/>
        </w:rPr>
      </w:pPr>
      <w:r>
        <w:rPr>
          <w:rFonts w:hint="eastAsia" w:ascii="楷体_GB2312" w:hAnsi="宋体" w:eastAsia="楷体_GB2312"/>
          <w:sz w:val="32"/>
          <w:szCs w:val="32"/>
          <w:lang w:val="zh-CN"/>
        </w:rPr>
        <w:t>（三）项目监管情况。</w:t>
      </w:r>
      <w:r>
        <w:rPr>
          <w:rFonts w:hint="eastAsia" w:eastAsia="仿宋_GB2312"/>
          <w:sz w:val="32"/>
          <w:szCs w:val="32"/>
          <w:lang w:val="zh-CN"/>
        </w:rPr>
        <w:t>购买社会化服务项目严格按照年初预算安排的资金执行，根据财政专项资金管理办法进行项目资金管理，并主动接受院内督察室和市财政局等部门的监督，做到了专款专用，没有超预算和范围，违规报销行为，没有滞留、截流、挤占、挪用项目资金的现象。</w:t>
      </w:r>
    </w:p>
    <w:p>
      <w:pPr>
        <w:adjustRightInd w:val="0"/>
        <w:snapToGrid w:val="0"/>
        <w:spacing w:line="578"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eastAsia="仿宋_GB2312"/>
          <w:sz w:val="32"/>
          <w:szCs w:val="32"/>
          <w:lang w:val="zh-CN"/>
        </w:rPr>
      </w:pPr>
      <w:r>
        <w:rPr>
          <w:rFonts w:hint="eastAsia" w:eastAsia="仿宋_GB2312"/>
          <w:sz w:val="32"/>
          <w:szCs w:val="32"/>
          <w:lang w:val="zh-CN"/>
        </w:rPr>
        <w:t>本项目预算资金下达</w:t>
      </w:r>
      <w:r>
        <w:rPr>
          <w:rFonts w:hint="eastAsia" w:eastAsia="仿宋_GB2312"/>
          <w:sz w:val="32"/>
          <w:szCs w:val="32"/>
        </w:rPr>
        <w:t>90</w:t>
      </w:r>
      <w:r>
        <w:rPr>
          <w:rFonts w:hint="eastAsia" w:eastAsia="仿宋_GB2312"/>
          <w:sz w:val="32"/>
          <w:szCs w:val="32"/>
          <w:lang w:val="zh-CN"/>
        </w:rPr>
        <w:t>万元，该项目年度实际执行数</w:t>
      </w:r>
      <w:r>
        <w:rPr>
          <w:rFonts w:hint="eastAsia" w:eastAsia="仿宋_GB2312"/>
          <w:sz w:val="32"/>
          <w:szCs w:val="32"/>
        </w:rPr>
        <w:t>42.95万元</w:t>
      </w:r>
      <w:r>
        <w:rPr>
          <w:rFonts w:hint="eastAsia" w:eastAsia="仿宋_GB2312"/>
          <w:sz w:val="32"/>
          <w:szCs w:val="32"/>
          <w:lang w:val="zh-CN"/>
        </w:rPr>
        <w:t>，完成预算数的</w:t>
      </w:r>
      <w:r>
        <w:rPr>
          <w:rFonts w:hint="eastAsia" w:eastAsia="仿宋_GB2312"/>
          <w:sz w:val="32"/>
          <w:szCs w:val="32"/>
        </w:rPr>
        <w:t>47.72</w:t>
      </w:r>
      <w:r>
        <w:rPr>
          <w:rFonts w:hint="eastAsia" w:eastAsia="仿宋_GB2312"/>
          <w:sz w:val="32"/>
          <w:szCs w:val="32"/>
          <w:lang w:val="zh-CN"/>
        </w:rPr>
        <w:t>%，未完成主要原因是，电子卷宗扫描服务尚未验收合格，未达支付条件，四季度物业管理费需在次年验收合格后并提起支付。该项目的实施有利于辅助我院高效完成审判、执行等各项司法工作，更好的服务于民。</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6" w:lineRule="exact"/>
        <w:ind w:firstLine="640" w:firstLineChars="200"/>
        <w:rPr>
          <w:rFonts w:eastAsia="仿宋_GB2312"/>
          <w:sz w:val="32"/>
          <w:szCs w:val="32"/>
        </w:rPr>
      </w:pPr>
      <w:r>
        <w:rPr>
          <w:rFonts w:hint="eastAsia" w:eastAsia="仿宋_GB2312"/>
          <w:sz w:val="32"/>
          <w:szCs w:val="32"/>
        </w:rPr>
        <w:t>通过购买专业化的物业管理和电子卷宗扫描服务，将部分事务性工作交由具有资质的专业市场主体承担，实现减负增效的同时保证社会效益最大化。</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eastAsia="仿宋_GB2312"/>
          <w:sz w:val="32"/>
          <w:szCs w:val="32"/>
          <w:lang w:val="zh-CN"/>
        </w:rPr>
      </w:pPr>
      <w:r>
        <w:rPr>
          <w:rFonts w:hint="eastAsia" w:eastAsia="仿宋_GB2312"/>
          <w:sz w:val="32"/>
          <w:szCs w:val="32"/>
        </w:rPr>
        <w:t>该项目自评得分为87.4。</w:t>
      </w:r>
      <w:r>
        <w:rPr>
          <w:rFonts w:hint="eastAsia" w:eastAsia="仿宋_GB2312"/>
          <w:sz w:val="32"/>
          <w:szCs w:val="32"/>
          <w:lang w:val="zh-CN"/>
        </w:rPr>
        <w:t>该项目决策符合国家政策方针，项目预算执行进度推进有力，项目监督管控及时有效，项目资金支付合理合规。</w:t>
      </w:r>
    </w:p>
    <w:p>
      <w:pPr>
        <w:adjustRightInd w:val="0"/>
        <w:snapToGrid w:val="0"/>
        <w:spacing w:line="576" w:lineRule="exact"/>
        <w:ind w:firstLine="640" w:firstLineChars="200"/>
        <w:rPr>
          <w:rFonts w:eastAsia="仿宋_GB2312"/>
          <w:sz w:val="32"/>
          <w:szCs w:val="32"/>
        </w:rPr>
      </w:pPr>
      <w:r>
        <w:rPr>
          <w:rFonts w:hint="eastAsia" w:eastAsia="仿宋_GB2312"/>
          <w:sz w:val="32"/>
          <w:szCs w:val="32"/>
        </w:rPr>
        <w:t>通过购买专业化的社会化服务,充分发挥行业优势，辅助高效完成审判、执行等各项工作，提升了我院案件办理质效，更好的服务于民</w:t>
      </w:r>
      <w:r>
        <w:rPr>
          <w:rFonts w:hint="eastAsia"/>
          <w:sz w:val="32"/>
          <w:szCs w:val="32"/>
        </w:rPr>
        <w:t>，</w:t>
      </w:r>
      <w:r>
        <w:rPr>
          <w:rFonts w:hint="eastAsia" w:eastAsia="仿宋_GB2312"/>
          <w:sz w:val="32"/>
          <w:szCs w:val="32"/>
        </w:rPr>
        <w:t>维护当事人合法权益。</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eastAsia="仿宋_GB2312"/>
          <w:sz w:val="32"/>
          <w:szCs w:val="32"/>
          <w:lang w:val="zh-CN"/>
        </w:rPr>
      </w:pPr>
      <w:r>
        <w:rPr>
          <w:rFonts w:hint="eastAsia" w:eastAsia="仿宋_GB2312"/>
          <w:sz w:val="32"/>
          <w:szCs w:val="32"/>
          <w:lang w:val="zh-CN"/>
        </w:rPr>
        <w:t>该项目在实施中，部分项目尚未验收合格，未达支付条件，导致未能及时推进项目资金支付。</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6" w:lineRule="exact"/>
        <w:ind w:firstLine="640" w:firstLineChars="200"/>
        <w:rPr>
          <w:rFonts w:eastAsia="仿宋_GB2312"/>
          <w:sz w:val="32"/>
          <w:szCs w:val="32"/>
          <w:lang w:val="zh-CN"/>
        </w:rPr>
      </w:pPr>
      <w:r>
        <w:rPr>
          <w:rFonts w:hint="eastAsia" w:eastAsia="仿宋_GB2312"/>
          <w:sz w:val="32"/>
          <w:szCs w:val="32"/>
          <w:lang w:val="zh-CN"/>
        </w:rPr>
        <w:t>科学编制项目预算，加强预算绩效监控和管理，对偏离绩效目标轨道实施的项目及时纠偏，推动项目按进度实施和资金支付。</w:t>
      </w:r>
    </w:p>
    <w:p>
      <w:pPr>
        <w:pStyle w:val="2"/>
        <w:ind w:left="420"/>
        <w:rPr>
          <w:lang w:val="zh-CN"/>
        </w:rPr>
      </w:pPr>
    </w:p>
    <w:tbl>
      <w:tblPr>
        <w:tblStyle w:val="14"/>
        <w:tblW w:w="8699"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3"/>
        <w:gridCol w:w="695"/>
        <w:gridCol w:w="558"/>
        <w:gridCol w:w="675"/>
        <w:gridCol w:w="661"/>
        <w:gridCol w:w="542"/>
        <w:gridCol w:w="211"/>
        <w:gridCol w:w="570"/>
        <w:gridCol w:w="317"/>
        <w:gridCol w:w="388"/>
        <w:gridCol w:w="462"/>
        <w:gridCol w:w="2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trPr>
        <w:tc>
          <w:tcPr>
            <w:tcW w:w="8699" w:type="dxa"/>
            <w:gridSpan w:val="12"/>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1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购买社会化服务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2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2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5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2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购买专业化服务，提供审判楼物业管理服务（机关水电、门卫、会议等服务、庭审直播、电子卷宗扫描、移动办公、金桥指挥系统、电梯维保、网络软件等服务。</w:t>
            </w:r>
          </w:p>
        </w:tc>
        <w:tc>
          <w:tcPr>
            <w:tcW w:w="45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通过购买专业化的社会化服务,充分发挥行业优势，辅助高效完成审判、执行等各项工作，提升了我院案件办理质效。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1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通过购买专业化的物业管理和电子卷宗扫描服务，将部分事务性工作交由具有资质的专业市场主体承担，实现减负增效的同时保证社会效益最大化。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0" w:hRule="atLeast"/>
        </w:trPr>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90万元</w:t>
            </w: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42.95万元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47.72%</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4.7分</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该项目未完成实施主要原因是：电子卷宗扫描服务尚未验收合格，未达支付条件，四季度物业管理费需在次年验收合格后并提起支付。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90万元</w:t>
            </w: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42.95万元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47.72%</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该项目实施成本</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42.95万元</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电子卷宗扫描服务尚未验收合格，未达支付条件，四季度物业管理费需在次年验收合格后并提起支付。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购买社会化服务种类</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2种</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该项目完成时效在2022年内</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审判区及办公区清洁，门卫值守，会议服务，办公、办案等方面服务质量达标。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充分发挥社会化服务行业优势，辅助高效完成审判、执行等各项工作，更好的服务于民。</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对各项社会化服务满意度</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47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78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2022年，我院按照年初预算项目资金和绩效目标完成情况，自评得分为87.4分。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78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该项目在实施过程中，电子卷宗扫描服务尚未验收合格，未达支付条件，四季度物业管理费需在次年验收合格后并提起支付，导致该项目未按照进度推进资金支付。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78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科学编制项目预算，加强预算绩效监控和管理，对偏离绩效目标轨道实施的项目及时纠偏，推动项目实施和资金支付。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78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单位项目负责人：王倩</w:t>
            </w:r>
          </w:p>
        </w:tc>
        <w:tc>
          <w:tcPr>
            <w:tcW w:w="52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部门项目负责人：王倩</w:t>
            </w:r>
          </w:p>
        </w:tc>
        <w:tc>
          <w:tcPr>
            <w:tcW w:w="52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86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lang w:val="zh-CN"/>
        </w:rPr>
      </w:pPr>
    </w:p>
    <w:p>
      <w:pPr>
        <w:rPr>
          <w:lang w:val="zh-CN"/>
        </w:rPr>
      </w:pP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2022年聘用人员工作经费及保险项目支出</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广元市中级人民法院是独立核算的一级预算部门，负责聘用人员工作经费及保险项目年初预算的编制和绩效目标的设置，确保项目预算的科学性、合理性、可行性。</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负责推进项目执行以及项目实施过程管理，包括项目进度监控、成本控制、风险预警、资金支付、财务核算等。</w:t>
      </w:r>
    </w:p>
    <w:p>
      <w:pPr>
        <w:adjustRightInd w:val="0"/>
        <w:snapToGrid w:val="0"/>
        <w:spacing w:line="578" w:lineRule="exact"/>
        <w:ind w:firstLine="640" w:firstLineChars="200"/>
        <w:contextualSpacing/>
        <w:rPr>
          <w:lang w:val="zh-CN"/>
        </w:rPr>
      </w:pPr>
      <w:r>
        <w:rPr>
          <w:rFonts w:hint="eastAsia" w:ascii="仿宋_GB2312" w:hAnsi="仿宋_GB2312" w:eastAsia="仿宋_GB2312" w:cs="仿宋_GB2312"/>
          <w:kern w:val="0"/>
          <w:sz w:val="32"/>
          <w:szCs w:val="32"/>
          <w:shd w:val="clear" w:color="auto" w:fill="FFFFFF"/>
          <w:lang w:val="zh-CN"/>
        </w:rPr>
        <w:t>项目完成后的决算编审、绩效目标考核和项目自评，以及其他与项目相关工作。</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包括但不限于：项目涉及的中省市相关政策文件和规划、项目设立论证资料、资金安排相关文件等</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按照司法改革中“一审一助一书”配备要求</w:t>
      </w:r>
      <w:r>
        <w:rPr>
          <w:rFonts w:hint="eastAsia" w:ascii="仿宋_GB2312" w:hAnsi="仿宋_GB2312" w:eastAsia="仿宋_GB2312" w:cs="仿宋_GB2312"/>
          <w:kern w:val="0"/>
          <w:sz w:val="32"/>
          <w:szCs w:val="32"/>
          <w:shd w:val="clear" w:color="auto" w:fill="FFFFFF"/>
        </w:rPr>
        <w:t>,及</w:t>
      </w:r>
      <w:r>
        <w:rPr>
          <w:rFonts w:hint="eastAsia" w:ascii="仿宋_GB2312" w:hAnsi="仿宋_GB2312" w:eastAsia="仿宋_GB2312" w:cs="仿宋_GB2312"/>
          <w:kern w:val="0"/>
          <w:sz w:val="32"/>
          <w:szCs w:val="32"/>
          <w:shd w:val="clear" w:color="auto" w:fill="FFFFFF"/>
          <w:lang w:val="zh-CN"/>
        </w:rPr>
        <w:t>《广元市机构编制委员会关于同意市法院聘用协警人员的通知》、《广元市机构编制委员会关于同意市法院聘用书记员及协警人员的通知》、《广元市机构编制委员会关于核定市法院聘用制书记员额度的通知》规定，核定我院聘用制人员</w:t>
      </w:r>
      <w:r>
        <w:rPr>
          <w:rFonts w:hint="eastAsia" w:ascii="仿宋_GB2312" w:hAnsi="仿宋_GB2312" w:eastAsia="仿宋_GB2312" w:cs="仿宋_GB2312"/>
          <w:kern w:val="0"/>
          <w:sz w:val="32"/>
          <w:szCs w:val="32"/>
          <w:shd w:val="clear" w:color="auto" w:fill="FFFFFF"/>
        </w:rPr>
        <w:t>45人。根据</w:t>
      </w:r>
      <w:r>
        <w:rPr>
          <w:rFonts w:hint="eastAsia" w:ascii="仿宋_GB2312" w:hAnsi="仿宋_GB2312" w:eastAsia="仿宋_GB2312" w:cs="仿宋_GB2312"/>
          <w:kern w:val="0"/>
          <w:sz w:val="32"/>
          <w:szCs w:val="32"/>
          <w:shd w:val="clear" w:color="auto" w:fill="FFFFFF"/>
          <w:lang w:val="zh-CN"/>
        </w:rPr>
        <w:t>我院聘用人员实际人数及工资、保险日常支出实际情况，申报聘用人员工作经费及保险项目资金</w:t>
      </w:r>
      <w:r>
        <w:rPr>
          <w:rFonts w:hint="eastAsia" w:ascii="仿宋_GB2312" w:hAnsi="仿宋_GB2312" w:eastAsia="仿宋_GB2312" w:cs="仿宋_GB2312"/>
          <w:kern w:val="0"/>
          <w:sz w:val="32"/>
          <w:szCs w:val="32"/>
          <w:shd w:val="clear" w:color="auto" w:fill="FFFFFF"/>
        </w:rPr>
        <w:t>390</w:t>
      </w:r>
      <w:r>
        <w:rPr>
          <w:rFonts w:hint="eastAsia" w:ascii="仿宋_GB2312" w:hAnsi="仿宋_GB2312" w:eastAsia="仿宋_GB2312" w:cs="仿宋_GB2312"/>
          <w:kern w:val="0"/>
          <w:sz w:val="32"/>
          <w:szCs w:val="32"/>
          <w:shd w:val="clear" w:color="auto" w:fill="FFFFFF"/>
          <w:lang w:val="zh-CN"/>
        </w:rPr>
        <w:t>万元。</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w:t>
      </w:r>
    </w:p>
    <w:p>
      <w:pPr>
        <w:adjustRightInd w:val="0"/>
        <w:snapToGrid w:val="0"/>
        <w:spacing w:line="520" w:lineRule="exact"/>
        <w:ind w:firstLine="640" w:firstLineChars="200"/>
        <w:rPr>
          <w:rFonts w:ascii="仿宋_GB2312" w:hAnsi="仿宋_GB2312" w:eastAsia="仿宋_GB2312" w:cs="仿宋_GB2312"/>
          <w:kern w:val="0"/>
          <w:sz w:val="32"/>
          <w:szCs w:val="32"/>
          <w:shd w:val="clear" w:color="auto" w:fill="FFFFFF"/>
          <w:lang w:val="zh-CN"/>
        </w:rPr>
      </w:pPr>
      <w:r>
        <w:rPr>
          <w:rFonts w:hint="eastAsia" w:eastAsia="仿宋_GB2312"/>
          <w:sz w:val="32"/>
          <w:szCs w:val="32"/>
          <w:lang w:val="zh-CN"/>
        </w:rPr>
        <w:t>聘</w:t>
      </w:r>
      <w:r>
        <w:rPr>
          <w:rFonts w:hint="eastAsia" w:ascii="仿宋_GB2312" w:hAnsi="仿宋_GB2312" w:eastAsia="仿宋_GB2312" w:cs="仿宋_GB2312"/>
          <w:kern w:val="0"/>
          <w:sz w:val="32"/>
          <w:szCs w:val="32"/>
          <w:shd w:val="clear" w:color="auto" w:fill="FFFFFF"/>
          <w:lang w:val="zh-CN"/>
        </w:rPr>
        <w:t>用人员工作经费及保险项目经费预算编制立足上年项目执行情况和当年保障需求，绩效目标和项目指</w:t>
      </w:r>
      <w:r>
        <w:rPr>
          <w:rFonts w:eastAsia="仿宋_GB2312"/>
          <w:sz w:val="32"/>
          <w:szCs w:val="32"/>
          <w:lang w:val="zh-CN"/>
        </w:rPr>
        <w:t>标编制科学、</w:t>
      </w:r>
      <w:r>
        <w:rPr>
          <w:rFonts w:hint="eastAsia" w:ascii="仿宋_GB2312" w:hAnsi="仿宋_GB2312" w:eastAsia="仿宋_GB2312" w:cs="仿宋_GB2312"/>
          <w:kern w:val="0"/>
          <w:sz w:val="32"/>
          <w:szCs w:val="32"/>
          <w:shd w:val="clear" w:color="auto" w:fill="FFFFFF"/>
          <w:lang w:val="zh-CN"/>
        </w:rPr>
        <w:t>合理。聘用人员工资及保险严格按照市委组织部核定工资标准和社保缴纳口径核定，对项目执行实行全程监管。</w:t>
      </w:r>
    </w:p>
    <w:p>
      <w:pPr>
        <w:adjustRightInd w:val="0"/>
        <w:snapToGrid w:val="0"/>
        <w:spacing w:line="520" w:lineRule="exact"/>
        <w:ind w:firstLine="640" w:firstLineChars="200"/>
        <w:rPr>
          <w:lang w:val="zh-CN"/>
        </w:rPr>
      </w:pPr>
      <w:r>
        <w:rPr>
          <w:rFonts w:hint="eastAsia" w:ascii="仿宋_GB2312" w:hAnsi="仿宋_GB2312" w:eastAsia="仿宋_GB2312" w:cs="仿宋_GB2312"/>
          <w:kern w:val="0"/>
          <w:sz w:val="32"/>
          <w:szCs w:val="32"/>
          <w:shd w:val="clear" w:color="auto" w:fill="FFFFFF"/>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r>
        <w:rPr>
          <w:rFonts w:eastAsia="仿宋_GB2312"/>
          <w:sz w:val="32"/>
          <w:szCs w:val="32"/>
          <w:lang w:val="zh-CN"/>
        </w:rPr>
        <w:t>。</w:t>
      </w:r>
    </w:p>
    <w:p>
      <w:pPr>
        <w:adjustRightInd w:val="0"/>
        <w:snapToGrid w:val="0"/>
        <w:spacing w:line="578" w:lineRule="exact"/>
        <w:ind w:left="420" w:leftChars="200" w:firstLine="320" w:firstLineChars="1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pStyle w:val="2"/>
        <w:ind w:left="0" w:leftChars="0" w:firstLine="640"/>
        <w:rPr>
          <w:lang w:val="zh-CN"/>
        </w:rPr>
      </w:pPr>
      <w:r>
        <w:rPr>
          <w:rFonts w:hint="eastAsia" w:eastAsia="仿宋_GB2312"/>
          <w:sz w:val="32"/>
          <w:lang w:val="zh-CN"/>
        </w:rPr>
        <w:t>聘用人员工作经费及保险</w:t>
      </w:r>
      <w:r>
        <w:rPr>
          <w:rFonts w:eastAsia="仿宋_GB2312"/>
          <w:sz w:val="32"/>
          <w:lang w:val="zh-CN"/>
        </w:rPr>
        <w:t>项目资金分配严格按照预算安排，主要用于保障我院</w:t>
      </w:r>
      <w:r>
        <w:rPr>
          <w:rFonts w:hint="eastAsia"/>
          <w:sz w:val="32"/>
          <w:lang w:val="zh-CN"/>
        </w:rPr>
        <w:t>聘用干警工资福利支出及保险缴纳。</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20" w:lineRule="exact"/>
        <w:ind w:firstLine="640" w:firstLineChars="200"/>
        <w:rPr>
          <w:lang w:val="zh-CN"/>
        </w:rPr>
      </w:pPr>
      <w:r>
        <w:rPr>
          <w:rFonts w:eastAsia="仿宋_GB2312"/>
          <w:sz w:val="32"/>
          <w:szCs w:val="32"/>
        </w:rPr>
        <w:t>202</w:t>
      </w:r>
      <w:r>
        <w:rPr>
          <w:rFonts w:hint="eastAsia"/>
          <w:sz w:val="32"/>
          <w:szCs w:val="32"/>
        </w:rPr>
        <w:t>2</w:t>
      </w:r>
      <w:r>
        <w:rPr>
          <w:rFonts w:eastAsia="仿宋_GB2312"/>
          <w:sz w:val="32"/>
          <w:szCs w:val="32"/>
        </w:rPr>
        <w:t>年</w:t>
      </w:r>
      <w:r>
        <w:rPr>
          <w:rFonts w:hint="eastAsia" w:eastAsia="仿宋_GB2312"/>
          <w:sz w:val="32"/>
          <w:szCs w:val="32"/>
          <w:lang w:val="zh-CN"/>
        </w:rPr>
        <w:t>聘用人员工作经费及保险</w:t>
      </w:r>
      <w:r>
        <w:rPr>
          <w:rFonts w:eastAsia="仿宋_GB2312"/>
          <w:sz w:val="32"/>
          <w:szCs w:val="32"/>
          <w:lang w:val="zh-CN"/>
        </w:rPr>
        <w:t>项目</w:t>
      </w:r>
      <w:r>
        <w:rPr>
          <w:rFonts w:eastAsia="仿宋_GB2312"/>
          <w:sz w:val="32"/>
          <w:szCs w:val="32"/>
        </w:rPr>
        <w:t>主要是</w:t>
      </w:r>
      <w:r>
        <w:rPr>
          <w:rFonts w:hint="eastAsia" w:eastAsia="仿宋_GB2312"/>
          <w:sz w:val="32"/>
          <w:szCs w:val="32"/>
        </w:rPr>
        <w:t>保障我院聘用制人员的工资及保险等各项经费，有利于推进法院审判，执行、综合等各县工作的顺利开展，更好地维护法院工作正常运行。</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8910" w:type="dxa"/>
        <w:tblInd w:w="0" w:type="dxa"/>
        <w:tblLayout w:type="fixed"/>
        <w:tblCellMar>
          <w:top w:w="15" w:type="dxa"/>
          <w:left w:w="15" w:type="dxa"/>
          <w:bottom w:w="15" w:type="dxa"/>
          <w:right w:w="15" w:type="dxa"/>
        </w:tblCellMar>
      </w:tblPr>
      <w:tblGrid>
        <w:gridCol w:w="1599"/>
        <w:gridCol w:w="1300"/>
        <w:gridCol w:w="1341"/>
        <w:gridCol w:w="470"/>
        <w:gridCol w:w="1140"/>
        <w:gridCol w:w="470"/>
        <w:gridCol w:w="1000"/>
        <w:gridCol w:w="710"/>
        <w:gridCol w:w="880"/>
      </w:tblGrid>
      <w:tr>
        <w:tblPrEx>
          <w:tblCellMar>
            <w:top w:w="15" w:type="dxa"/>
            <w:left w:w="15" w:type="dxa"/>
            <w:bottom w:w="15" w:type="dxa"/>
            <w:right w:w="15" w:type="dxa"/>
          </w:tblCellMar>
        </w:tblPrEx>
        <w:trPr>
          <w:trHeight w:val="7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48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该项目完成时限在2022年内</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20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我院聘用制干警实有65人，该项目能及时保障我院聘用干警工资、保险等各项经费，提升干警工作积极性。</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96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组织部核定保障聘用人员数量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聘用人员工作经费支出</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390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234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聘用人员经费的及时保障，提升聘用干警工作积极性，以辅助完成我院审判、执行等各项工作，提升案件审判质效</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聘用人员对待遇的满意度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bl>
    <w:p>
      <w:pPr>
        <w:pStyle w:val="2"/>
        <w:ind w:left="840" w:leftChars="400" w:firstLine="0" w:firstLineChars="0"/>
        <w:rPr>
          <w:lang w:val="zh-CN"/>
        </w:rPr>
      </w:pP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pStyle w:val="2"/>
        <w:ind w:left="0" w:leftChars="0" w:firstLine="640"/>
        <w:rPr>
          <w:lang w:val="zh-CN"/>
        </w:rPr>
      </w:pPr>
      <w:r>
        <w:rPr>
          <w:rFonts w:hint="eastAsia" w:hAnsi="仿宋_GB2312" w:eastAsia="仿宋_GB2312" w:cs="仿宋_GB2312"/>
          <w:kern w:val="0"/>
          <w:sz w:val="32"/>
          <w:shd w:val="clear" w:color="auto" w:fill="FFFFFF"/>
          <w:lang w:val="zh-CN"/>
        </w:rPr>
        <w:t>我院对于该项</w:t>
      </w:r>
      <w:r>
        <w:rPr>
          <w:rFonts w:eastAsia="仿宋_GB2312"/>
          <w:sz w:val="32"/>
          <w:lang w:val="zh-CN"/>
        </w:rPr>
        <w:t>目的申报内容与实际业务的开展相关且符合工作实际，申报的绩效目标易于考核，合理可行，操作性强。</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4" w:lineRule="exact"/>
        <w:ind w:firstLine="640" w:firstLineChars="200"/>
        <w:rPr>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4" w:lineRule="exact"/>
        <w:ind w:firstLine="640" w:firstLineChars="200"/>
        <w:rPr>
          <w:rFonts w:eastAsia="仿宋_GB2312"/>
          <w:sz w:val="32"/>
          <w:szCs w:val="32"/>
        </w:rPr>
      </w:pPr>
      <w:r>
        <w:rPr>
          <w:rFonts w:eastAsia="仿宋_GB2312"/>
          <w:sz w:val="32"/>
          <w:szCs w:val="32"/>
        </w:rPr>
        <w:t>202</w:t>
      </w:r>
      <w:r>
        <w:rPr>
          <w:rFonts w:hint="eastAsia"/>
          <w:sz w:val="32"/>
          <w:szCs w:val="32"/>
        </w:rPr>
        <w:t>2</w:t>
      </w:r>
      <w:r>
        <w:rPr>
          <w:rFonts w:eastAsia="仿宋_GB2312"/>
          <w:sz w:val="32"/>
          <w:szCs w:val="32"/>
        </w:rPr>
        <w:t>年我院</w:t>
      </w:r>
      <w:r>
        <w:rPr>
          <w:rFonts w:hint="eastAsia" w:eastAsia="仿宋_GB2312"/>
          <w:sz w:val="32"/>
          <w:szCs w:val="32"/>
        </w:rPr>
        <w:t>根据聘用人员资金需求及往年支出实际，</w:t>
      </w:r>
      <w:r>
        <w:rPr>
          <w:rFonts w:eastAsia="仿宋_GB2312"/>
          <w:sz w:val="32"/>
          <w:szCs w:val="32"/>
          <w:lang w:val="zh-CN"/>
        </w:rPr>
        <w:t>申报</w:t>
      </w:r>
      <w:r>
        <w:rPr>
          <w:rFonts w:hint="eastAsia" w:eastAsia="仿宋_GB2312"/>
          <w:sz w:val="32"/>
          <w:szCs w:val="32"/>
          <w:lang w:val="zh-CN"/>
        </w:rPr>
        <w:t>聘用人员工作经费及保险</w:t>
      </w:r>
      <w:r>
        <w:rPr>
          <w:rFonts w:eastAsia="仿宋_GB2312"/>
          <w:sz w:val="32"/>
          <w:szCs w:val="32"/>
          <w:lang w:val="zh-CN"/>
        </w:rPr>
        <w:t>项目资金</w:t>
      </w:r>
      <w:r>
        <w:rPr>
          <w:rFonts w:hint="eastAsia" w:eastAsia="仿宋_GB2312"/>
          <w:sz w:val="32"/>
          <w:szCs w:val="32"/>
        </w:rPr>
        <w:t>390</w:t>
      </w:r>
      <w:r>
        <w:rPr>
          <w:rFonts w:eastAsia="仿宋_GB2312"/>
          <w:sz w:val="32"/>
          <w:szCs w:val="32"/>
        </w:rPr>
        <w:t>万元，项目报送人代会通过后批复</w:t>
      </w:r>
      <w:r>
        <w:rPr>
          <w:rFonts w:hint="eastAsia" w:eastAsia="仿宋_GB2312"/>
          <w:sz w:val="32"/>
          <w:szCs w:val="32"/>
          <w:lang w:val="zh-CN"/>
        </w:rPr>
        <w:t>聘用人员工作经费及保险</w:t>
      </w:r>
      <w:r>
        <w:rPr>
          <w:rFonts w:eastAsia="仿宋_GB2312"/>
          <w:sz w:val="32"/>
          <w:szCs w:val="32"/>
        </w:rPr>
        <w:t>项目资金</w:t>
      </w:r>
      <w:r>
        <w:rPr>
          <w:rFonts w:hint="eastAsia"/>
          <w:sz w:val="32"/>
          <w:szCs w:val="32"/>
        </w:rPr>
        <w:t>390</w:t>
      </w:r>
      <w:r>
        <w:rPr>
          <w:rFonts w:eastAsia="仿宋_GB2312"/>
          <w:sz w:val="32"/>
          <w:szCs w:val="32"/>
        </w:rPr>
        <w:t>万元，项目资金无预算调整。</w:t>
      </w:r>
    </w:p>
    <w:p>
      <w:pPr>
        <w:adjustRightInd w:val="0"/>
        <w:snapToGrid w:val="0"/>
        <w:spacing w:line="578" w:lineRule="exact"/>
        <w:ind w:firstLine="640" w:firstLineChars="200"/>
        <w:rPr>
          <w:rFonts w:ascii="仿宋_GB2312" w:hAnsi="宋体" w:eastAsia="楷体_GB2312"/>
          <w:sz w:val="32"/>
          <w:szCs w:val="32"/>
        </w:rPr>
      </w:pPr>
      <w:r>
        <w:rPr>
          <w:rFonts w:hint="eastAsia" w:ascii="楷体_GB2312" w:hAnsi="宋体" w:eastAsia="楷体_GB2312"/>
          <w:sz w:val="32"/>
          <w:szCs w:val="32"/>
          <w:lang w:val="zh-CN"/>
        </w:rPr>
        <w:t>（二）资金计划、到位及使用情况</w:t>
      </w:r>
      <w:r>
        <w:rPr>
          <w:rFonts w:hint="eastAsia" w:ascii="楷体_GB2312" w:hAnsi="宋体" w:eastAsia="楷体_GB2312"/>
          <w:sz w:val="32"/>
          <w:szCs w:val="32"/>
        </w:rPr>
        <w:t>。</w:t>
      </w:r>
    </w:p>
    <w:p>
      <w:pPr>
        <w:adjustRightInd w:val="0"/>
        <w:snapToGrid w:val="0"/>
        <w:spacing w:line="574"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390</w:t>
      </w:r>
      <w:r>
        <w:rPr>
          <w:rFonts w:eastAsia="仿宋_GB2312"/>
          <w:sz w:val="32"/>
          <w:szCs w:val="32"/>
        </w:rPr>
        <w:t>万元</w:t>
      </w:r>
      <w:r>
        <w:rPr>
          <w:rFonts w:eastAsia="仿宋_GB2312"/>
          <w:sz w:val="32"/>
          <w:szCs w:val="32"/>
          <w:lang w:val="zh-CN"/>
        </w:rPr>
        <w:t>。</w:t>
      </w:r>
    </w:p>
    <w:p>
      <w:pPr>
        <w:spacing w:line="574"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rPr>
        <w:t>202</w:t>
      </w:r>
      <w:r>
        <w:rPr>
          <w:rFonts w:hint="eastAsia"/>
          <w:sz w:val="32"/>
          <w:szCs w:val="32"/>
        </w:rPr>
        <w:t>2</w:t>
      </w:r>
      <w:r>
        <w:rPr>
          <w:rFonts w:eastAsia="仿宋_GB2312"/>
          <w:sz w:val="32"/>
          <w:szCs w:val="32"/>
        </w:rPr>
        <w:t>年</w:t>
      </w:r>
      <w:r>
        <w:rPr>
          <w:rFonts w:hint="eastAsia" w:eastAsia="仿宋_GB2312"/>
          <w:sz w:val="32"/>
          <w:szCs w:val="32"/>
          <w:lang w:val="zh-CN"/>
        </w:rPr>
        <w:t>聘用人员工作经费及保险</w:t>
      </w:r>
      <w:r>
        <w:rPr>
          <w:rFonts w:eastAsia="仿宋_GB2312"/>
          <w:sz w:val="32"/>
          <w:szCs w:val="32"/>
        </w:rPr>
        <w:t>项目资金到位</w:t>
      </w:r>
      <w:r>
        <w:rPr>
          <w:rFonts w:hint="eastAsia"/>
          <w:sz w:val="32"/>
          <w:szCs w:val="32"/>
        </w:rPr>
        <w:t>390</w:t>
      </w:r>
      <w:r>
        <w:rPr>
          <w:rFonts w:eastAsia="仿宋_GB2312"/>
          <w:sz w:val="32"/>
          <w:szCs w:val="32"/>
        </w:rPr>
        <w:t>万元，</w:t>
      </w:r>
      <w:r>
        <w:rPr>
          <w:rFonts w:eastAsia="仿宋_GB2312"/>
          <w:sz w:val="32"/>
          <w:szCs w:val="32"/>
          <w:lang w:val="zh-CN"/>
        </w:rPr>
        <w:t>与项目资金计划数</w:t>
      </w:r>
      <w:r>
        <w:rPr>
          <w:rFonts w:hint="eastAsia"/>
          <w:sz w:val="32"/>
          <w:szCs w:val="32"/>
        </w:rPr>
        <w:t>390</w:t>
      </w:r>
      <w:r>
        <w:rPr>
          <w:rFonts w:eastAsia="仿宋_GB2312"/>
          <w:sz w:val="32"/>
          <w:szCs w:val="32"/>
          <w:lang w:val="zh-CN"/>
        </w:rPr>
        <w:t>万元相符，资金及时到位，资金到位率100%，到位及时率100%。</w:t>
      </w:r>
    </w:p>
    <w:p>
      <w:pPr>
        <w:adjustRightInd w:val="0"/>
        <w:snapToGrid w:val="0"/>
        <w:spacing w:line="574"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w:t>
      </w:r>
      <w:r>
        <w:rPr>
          <w:rFonts w:hint="eastAsia" w:eastAsia="仿宋_GB2312"/>
          <w:sz w:val="32"/>
          <w:szCs w:val="32"/>
          <w:lang w:val="zh-CN"/>
        </w:rPr>
        <w:t>使用。</w:t>
      </w:r>
      <w:r>
        <w:rPr>
          <w:rFonts w:eastAsia="仿宋_GB2312"/>
          <w:sz w:val="32"/>
          <w:szCs w:val="32"/>
          <w:lang w:val="zh-CN"/>
        </w:rPr>
        <w:t>该项目资金截止到202</w:t>
      </w:r>
      <w:r>
        <w:rPr>
          <w:rFonts w:hint="eastAsia" w:eastAsia="仿宋_GB2312"/>
          <w:sz w:val="32"/>
          <w:szCs w:val="32"/>
        </w:rPr>
        <w:t>2</w:t>
      </w:r>
      <w:r>
        <w:rPr>
          <w:rFonts w:eastAsia="仿宋_GB2312"/>
          <w:sz w:val="32"/>
          <w:szCs w:val="32"/>
          <w:lang w:val="zh-CN"/>
        </w:rPr>
        <w:t>年12月31日实际支出</w:t>
      </w:r>
      <w:r>
        <w:rPr>
          <w:rFonts w:hint="eastAsia" w:eastAsia="仿宋_GB2312"/>
          <w:sz w:val="32"/>
          <w:szCs w:val="32"/>
        </w:rPr>
        <w:t>390万元</w:t>
      </w:r>
      <w:r>
        <w:rPr>
          <w:rFonts w:eastAsia="仿宋_GB2312"/>
          <w:sz w:val="32"/>
          <w:szCs w:val="32"/>
          <w:lang w:val="zh-CN"/>
        </w:rPr>
        <w:t>，项目预算执行数为</w:t>
      </w:r>
      <w:r>
        <w:rPr>
          <w:rFonts w:hint="eastAsia" w:eastAsia="仿宋_GB2312"/>
          <w:sz w:val="32"/>
          <w:szCs w:val="32"/>
        </w:rPr>
        <w:t>100</w:t>
      </w:r>
      <w:r>
        <w:rPr>
          <w:rFonts w:eastAsia="仿宋_GB2312"/>
          <w:sz w:val="32"/>
          <w:szCs w:val="32"/>
          <w:lang w:val="zh-CN"/>
        </w:rPr>
        <w:t>%</w:t>
      </w:r>
      <w:r>
        <w:rPr>
          <w:rFonts w:hint="eastAsia" w:eastAsia="仿宋_GB2312"/>
          <w:sz w:val="32"/>
          <w:szCs w:val="32"/>
          <w:lang w:val="zh-CN"/>
        </w:rPr>
        <w:t>，顺利完成了该项目的实施和资金支付。</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4" w:lineRule="exact"/>
        <w:ind w:firstLine="640" w:firstLineChars="200"/>
        <w:rPr>
          <w:lang w:val="zh-CN"/>
        </w:rPr>
      </w:pPr>
      <w:r>
        <w:rPr>
          <w:rFonts w:hint="eastAsia" w:eastAsia="仿宋_GB2312"/>
          <w:sz w:val="32"/>
          <w:szCs w:val="32"/>
          <w:lang w:val="zh-CN"/>
        </w:rPr>
        <w:t>该项目严格按照聘用人员实际数量和市委组织部规定工资发放要求，</w:t>
      </w:r>
      <w:r>
        <w:rPr>
          <w:rFonts w:eastAsia="仿宋_GB2312"/>
          <w:sz w:val="32"/>
          <w:szCs w:val="32"/>
          <w:lang w:val="zh-CN"/>
        </w:rPr>
        <w:t>由政治处</w:t>
      </w:r>
      <w:r>
        <w:rPr>
          <w:rFonts w:hint="eastAsia" w:eastAsia="仿宋_GB2312"/>
          <w:sz w:val="32"/>
          <w:szCs w:val="32"/>
          <w:lang w:val="zh-CN"/>
        </w:rPr>
        <w:t>核准聘用人员工作经费发放依据和标准，并报由院领导审签，</w:t>
      </w:r>
      <w:r>
        <w:rPr>
          <w:rFonts w:eastAsia="仿宋_GB2312"/>
          <w:sz w:val="32"/>
          <w:szCs w:val="32"/>
          <w:lang w:val="zh-CN"/>
        </w:rPr>
        <w:t>行装处严格审核项目</w:t>
      </w:r>
      <w:r>
        <w:rPr>
          <w:rFonts w:hint="eastAsia" w:eastAsia="仿宋_GB2312"/>
          <w:sz w:val="32"/>
          <w:szCs w:val="32"/>
          <w:lang w:val="zh-CN"/>
        </w:rPr>
        <w:t>支付</w:t>
      </w:r>
      <w:r>
        <w:rPr>
          <w:rFonts w:eastAsia="仿宋_GB2312"/>
          <w:sz w:val="32"/>
          <w:szCs w:val="32"/>
          <w:lang w:val="zh-CN"/>
        </w:rPr>
        <w:t>凭证，加快专项资金支付，及时进行会计核算。</w:t>
      </w:r>
    </w:p>
    <w:p>
      <w:pPr>
        <w:adjustRightInd w:val="0"/>
        <w:snapToGrid w:val="0"/>
        <w:spacing w:line="574"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hint="eastAsia" w:eastAsia="仿宋_GB2312"/>
          <w:sz w:val="32"/>
          <w:szCs w:val="32"/>
          <w:lang w:val="zh-CN"/>
        </w:rPr>
        <w:t>项目</w:t>
      </w:r>
      <w:r>
        <w:rPr>
          <w:rFonts w:eastAsia="仿宋_GB2312"/>
          <w:sz w:val="32"/>
          <w:szCs w:val="32"/>
          <w:lang w:val="zh-CN"/>
        </w:rPr>
        <w:t>管理人员对项目实施全过程监控，对偏离预算执行的项目及时纠偏和调整，财务报销严格执行财务审批程序。</w:t>
      </w:r>
    </w:p>
    <w:p>
      <w:pPr>
        <w:adjustRightInd w:val="0"/>
        <w:snapToGrid w:val="0"/>
        <w:spacing w:line="576" w:lineRule="exact"/>
        <w:ind w:firstLine="640" w:firstLineChars="200"/>
        <w:rPr>
          <w:rFonts w:eastAsia="仿宋_GB2312"/>
          <w:sz w:val="32"/>
          <w:szCs w:val="32"/>
        </w:rPr>
      </w:pPr>
      <w:r>
        <w:rPr>
          <w:rFonts w:hint="eastAsia" w:ascii="楷体_GB2312" w:hAnsi="宋体" w:eastAsia="楷体_GB2312"/>
          <w:sz w:val="32"/>
          <w:szCs w:val="32"/>
          <w:lang w:val="zh-CN"/>
        </w:rPr>
        <w:t>（三）项目监管情况。</w:t>
      </w:r>
      <w:r>
        <w:rPr>
          <w:rFonts w:eastAsia="仿宋_GB2312"/>
          <w:sz w:val="32"/>
          <w:szCs w:val="32"/>
        </w:rPr>
        <w:t>我</w:t>
      </w:r>
      <w:r>
        <w:rPr>
          <w:rFonts w:eastAsia="仿宋_GB2312"/>
          <w:sz w:val="32"/>
          <w:szCs w:val="32"/>
          <w:lang w:val="zh-CN"/>
        </w:rPr>
        <w:t>院</w:t>
      </w:r>
      <w:r>
        <w:rPr>
          <w:rFonts w:hint="eastAsia" w:eastAsia="仿宋_GB2312"/>
          <w:sz w:val="32"/>
          <w:szCs w:val="32"/>
          <w:lang w:val="zh-CN"/>
        </w:rPr>
        <w:t>聘用人员工作经费及保险</w:t>
      </w:r>
      <w:r>
        <w:rPr>
          <w:rFonts w:eastAsia="仿宋_GB2312"/>
          <w:sz w:val="32"/>
          <w:szCs w:val="32"/>
          <w:lang w:val="zh-CN"/>
        </w:rPr>
        <w:t>项目严格按照年初预算安排的资金执行，根据财政专项资金管理办法进行项目资金管理，并主动接受院内督察室和市财政局等部门的监督，做到了专款专用，没有超预算和范围，违规报销行为，没有滞留、截流、挤占、挪用项目资金的现</w:t>
      </w:r>
      <w:r>
        <w:rPr>
          <w:rFonts w:eastAsia="仿宋_GB2312"/>
          <w:sz w:val="32"/>
          <w:szCs w:val="32"/>
        </w:rPr>
        <w:t>象。</w:t>
      </w:r>
    </w:p>
    <w:p>
      <w:pPr>
        <w:adjustRightInd w:val="0"/>
        <w:snapToGrid w:val="0"/>
        <w:spacing w:line="578"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本项目预算资金下达</w:t>
      </w:r>
      <w:r>
        <w:rPr>
          <w:rFonts w:hint="eastAsia"/>
          <w:sz w:val="32"/>
          <w:szCs w:val="32"/>
        </w:rPr>
        <w:t>390</w:t>
      </w:r>
      <w:r>
        <w:rPr>
          <w:rFonts w:eastAsia="仿宋_GB2312"/>
          <w:sz w:val="32"/>
          <w:szCs w:val="32"/>
        </w:rPr>
        <w:t>万元</w:t>
      </w:r>
      <w:r>
        <w:rPr>
          <w:rFonts w:hint="eastAsia" w:eastAsia="仿宋_GB2312"/>
          <w:sz w:val="32"/>
          <w:szCs w:val="32"/>
        </w:rPr>
        <w:t>，该项目</w:t>
      </w:r>
      <w:r>
        <w:rPr>
          <w:rFonts w:eastAsia="仿宋_GB2312"/>
          <w:sz w:val="32"/>
          <w:szCs w:val="32"/>
        </w:rPr>
        <w:t>年度实际执行数</w:t>
      </w:r>
      <w:r>
        <w:rPr>
          <w:rFonts w:hint="eastAsia" w:eastAsia="仿宋_GB2312"/>
          <w:sz w:val="32"/>
          <w:szCs w:val="32"/>
        </w:rPr>
        <w:t>390万元</w:t>
      </w:r>
      <w:r>
        <w:rPr>
          <w:rFonts w:eastAsia="仿宋_GB2312"/>
          <w:sz w:val="32"/>
          <w:szCs w:val="32"/>
        </w:rPr>
        <w:t>，完成预算数的</w:t>
      </w:r>
      <w:r>
        <w:rPr>
          <w:rFonts w:hint="eastAsia" w:eastAsia="仿宋_GB2312"/>
          <w:sz w:val="32"/>
          <w:szCs w:val="32"/>
        </w:rPr>
        <w:t>100</w:t>
      </w:r>
      <w:r>
        <w:rPr>
          <w:rFonts w:eastAsia="仿宋_GB2312"/>
          <w:sz w:val="32"/>
          <w:szCs w:val="32"/>
        </w:rPr>
        <w:t>%。</w:t>
      </w:r>
      <w:r>
        <w:rPr>
          <w:rFonts w:hint="eastAsia" w:eastAsia="仿宋_GB2312"/>
          <w:sz w:val="32"/>
          <w:szCs w:val="32"/>
        </w:rPr>
        <w:t>该项目的实施及时保障了我院聘用干警工资、保险等各项经费，提升干警工作积极性。</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4" w:lineRule="exact"/>
        <w:ind w:firstLine="640" w:firstLineChars="200"/>
        <w:rPr>
          <w:rFonts w:eastAsia="仿宋_GB2312"/>
          <w:sz w:val="32"/>
          <w:szCs w:val="32"/>
        </w:rPr>
      </w:pPr>
      <w:r>
        <w:rPr>
          <w:rFonts w:hint="eastAsia" w:eastAsia="仿宋_GB2312"/>
          <w:sz w:val="32"/>
          <w:szCs w:val="32"/>
        </w:rPr>
        <w:t>聘用人员工作经费的及时发放和保险的足额缴纳，保障了聘用制人员提供正常劳务获得的报酬，提高了其工作积极性，辅助推动法院案件审判和执行等各项工作顺利开展</w:t>
      </w:r>
      <w:r>
        <w:rPr>
          <w:rFonts w:hint="eastAsia"/>
          <w:sz w:val="32"/>
          <w:szCs w:val="32"/>
        </w:rPr>
        <w:t>，</w:t>
      </w:r>
      <w:r>
        <w:rPr>
          <w:rFonts w:hint="eastAsia" w:eastAsia="仿宋_GB2312"/>
          <w:sz w:val="32"/>
          <w:szCs w:val="32"/>
        </w:rPr>
        <w:t>维护了当事人合法权益。</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4" w:lineRule="exact"/>
        <w:ind w:firstLine="640" w:firstLineChars="200"/>
        <w:rPr>
          <w:rFonts w:eastAsia="仿宋_GB2312"/>
          <w:b/>
          <w:sz w:val="32"/>
          <w:szCs w:val="32"/>
          <w:lang w:val="zh-CN"/>
        </w:rPr>
      </w:pPr>
      <w:r>
        <w:rPr>
          <w:rFonts w:hint="eastAsia" w:eastAsia="仿宋_GB2312"/>
          <w:sz w:val="32"/>
          <w:szCs w:val="32"/>
        </w:rPr>
        <w:t>该项目自评得分为100分。</w:t>
      </w:r>
      <w:r>
        <w:rPr>
          <w:rFonts w:eastAsia="仿宋_GB2312"/>
          <w:sz w:val="32"/>
          <w:szCs w:val="32"/>
        </w:rPr>
        <w:t>该项目决策符合国家政策方针，项目预算执行进度推进有力，项目监督管控及时有效，项目资金支付合理合规。</w:t>
      </w:r>
    </w:p>
    <w:p>
      <w:pPr>
        <w:adjustRightInd w:val="0"/>
        <w:snapToGrid w:val="0"/>
        <w:spacing w:line="574" w:lineRule="exact"/>
        <w:ind w:firstLine="640" w:firstLineChars="200"/>
        <w:rPr>
          <w:rFonts w:eastAsia="仿宋_GB2312"/>
          <w:sz w:val="32"/>
          <w:szCs w:val="32"/>
        </w:rPr>
      </w:pPr>
      <w:r>
        <w:rPr>
          <w:rFonts w:eastAsia="仿宋_GB2312"/>
          <w:sz w:val="32"/>
          <w:szCs w:val="32"/>
          <w:lang w:val="zh-CN"/>
        </w:rPr>
        <w:t>通过项目的实施</w:t>
      </w:r>
      <w:r>
        <w:rPr>
          <w:rFonts w:hint="eastAsia" w:eastAsia="仿宋_GB2312"/>
          <w:sz w:val="32"/>
          <w:szCs w:val="32"/>
          <w:lang w:val="zh-CN"/>
        </w:rPr>
        <w:t>，</w:t>
      </w:r>
      <w:r>
        <w:rPr>
          <w:rFonts w:hint="eastAsia" w:eastAsia="仿宋_GB2312"/>
          <w:sz w:val="32"/>
          <w:szCs w:val="32"/>
        </w:rPr>
        <w:t>提高了聘用人员工作积极性</w:t>
      </w:r>
      <w:r>
        <w:rPr>
          <w:rFonts w:hint="eastAsia"/>
          <w:sz w:val="32"/>
          <w:szCs w:val="32"/>
        </w:rPr>
        <w:t>，</w:t>
      </w:r>
      <w:r>
        <w:rPr>
          <w:rFonts w:hint="eastAsia" w:eastAsia="仿宋_GB2312"/>
          <w:sz w:val="32"/>
          <w:szCs w:val="32"/>
        </w:rPr>
        <w:t>推动了我院案件审理、执行等工作高质高效完成，及时维护了当事人合法权益</w:t>
      </w:r>
      <w:r>
        <w:rPr>
          <w:rFonts w:eastAsia="仿宋_GB2312"/>
          <w:sz w:val="32"/>
          <w:szCs w:val="32"/>
        </w:rPr>
        <w:t>，推动了法治广元建设。</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8" w:lineRule="exact"/>
        <w:ind w:firstLine="960" w:firstLineChars="300"/>
        <w:contextualSpacing/>
        <w:rPr>
          <w:rFonts w:ascii="仿宋_GB2312" w:hAnsi="仿宋_GB2312" w:eastAsia="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无</w:t>
      </w:r>
    </w:p>
    <w:tbl>
      <w:tblPr>
        <w:tblStyle w:val="14"/>
        <w:tblpPr w:leftFromText="180" w:rightFromText="180" w:vertAnchor="text" w:horzAnchor="page" w:tblpX="1572" w:tblpY="421"/>
        <w:tblOverlap w:val="never"/>
        <w:tblW w:w="85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9"/>
        <w:gridCol w:w="740"/>
        <w:gridCol w:w="600"/>
        <w:gridCol w:w="864"/>
        <w:gridCol w:w="701"/>
        <w:gridCol w:w="529"/>
        <w:gridCol w:w="225"/>
        <w:gridCol w:w="660"/>
        <w:gridCol w:w="339"/>
        <w:gridCol w:w="407"/>
        <w:gridCol w:w="491"/>
        <w:gridCol w:w="2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8554" w:type="dxa"/>
            <w:gridSpan w:val="12"/>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69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聘用人员工作经费及保险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29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3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29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3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29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保障聘用制人员工作必需经费，有利于法院审判，执行，综合工作的顺利开展，更好地维护法院工作正常运行。</w:t>
            </w:r>
          </w:p>
        </w:tc>
        <w:tc>
          <w:tcPr>
            <w:tcW w:w="3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及时保障了聘用制人员工作必需经费，提升了聘用制人员工作积极性。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69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严格按照聘用人员实际数量和市委组织部规定工资发放要求，由政治处核准聘用人员工作经费发放依据和标准，并报由院领导审签，行装处严格审核项目支付凭证，及时发放聘用制人员工资，按时缴纳保险，维护法院聘用制工作人员应该享受的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390万元</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390万元</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390万元</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390万元</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该项目完成时限在2022年内</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61"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我院聘用制干警实有65人，该项目能及时保障我院聘用干警工资、保险等各项经费，提升干警工作积极性。</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组织部核定保障聘用人员数量</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聘用人员工作经费支出</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61"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聘用人员经费的及时保障，提升聘用干警工作积极性，以辅助完成我院审判、执行等各项工作，提升案件审判质效。</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聘用人员对待遇的满意度</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2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76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76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76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76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单位项目负责人：王倩</w:t>
            </w:r>
          </w:p>
        </w:tc>
        <w:tc>
          <w:tcPr>
            <w:tcW w:w="4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部门项目负责人：王倩</w:t>
            </w:r>
          </w:p>
        </w:tc>
        <w:tc>
          <w:tcPr>
            <w:tcW w:w="4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855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pStyle w:val="33"/>
        <w:spacing w:line="578" w:lineRule="exact"/>
        <w:jc w:val="both"/>
        <w:rPr>
          <w:rFonts w:hint="eastAsia" w:ascii="方正小标宋简体" w:hAnsi="方正小标宋简体" w:eastAsia="方正小标宋简体" w:cs="方正小标宋简体"/>
          <w:color w:val="auto"/>
          <w:kern w:val="2"/>
          <w:sz w:val="44"/>
          <w:szCs w:val="44"/>
          <w:lang w:val="en-US"/>
        </w:rPr>
      </w:pP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2022年诉讼服务中心提档升级</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项目支出绩效自评报告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说明项目主管部门（单位）在该项目管理中的职能。</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w:t>
      </w:r>
      <w:r>
        <w:rPr>
          <w:rFonts w:hint="eastAsia" w:eastAsia="仿宋_GB2312"/>
          <w:sz w:val="32"/>
          <w:szCs w:val="32"/>
          <w:lang w:val="zh-CN"/>
        </w:rPr>
        <w:t>法院诉讼服务中心提档升级项目</w:t>
      </w:r>
      <w:r>
        <w:rPr>
          <w:rFonts w:eastAsia="仿宋_GB2312"/>
          <w:sz w:val="32"/>
          <w:szCs w:val="32"/>
          <w:lang w:val="zh-CN"/>
        </w:rPr>
        <w:t>年初预算的编制和绩效目标的设置，确保项目预算的科学性、合理性、可行性。</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576" w:lineRule="exact"/>
        <w:ind w:firstLine="640" w:firstLineChars="200"/>
        <w:rPr>
          <w:lang w:val="zh-CN"/>
        </w:rPr>
      </w:pPr>
      <w:r>
        <w:rPr>
          <w:rFonts w:eastAsia="仿宋_GB2312"/>
          <w:sz w:val="32"/>
          <w:szCs w:val="32"/>
          <w:lang w:val="zh-CN"/>
        </w:rPr>
        <w:t>项目完成后的决算编审、绩效目标考核和项目自评，以及其他与项目相关工作。</w:t>
      </w:r>
    </w:p>
    <w:p>
      <w:pPr>
        <w:adjustRightInd w:val="0"/>
        <w:snapToGrid w:val="0"/>
        <w:spacing w:line="576"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w:t>
      </w:r>
      <w:r>
        <w:rPr>
          <w:rFonts w:hint="eastAsia" w:eastAsia="仿宋_GB2312"/>
          <w:sz w:val="32"/>
          <w:szCs w:val="32"/>
          <w:lang w:val="zh-CN"/>
        </w:rPr>
        <w:t>目立项、资金申报的依据，</w:t>
      </w:r>
      <w:r>
        <w:rPr>
          <w:rFonts w:hint="eastAsia" w:eastAsia="仿宋_GB2312"/>
          <w:sz w:val="32"/>
          <w:szCs w:val="32"/>
        </w:rPr>
        <w:t>包括但不限于：项目涉及的中省市相关政策文件和规划、项目设立论证资料、资金安排相关文件等</w:t>
      </w:r>
      <w:r>
        <w:rPr>
          <w:rFonts w:hint="eastAsia" w:eastAsia="仿宋_GB2312"/>
          <w:sz w:val="32"/>
          <w:szCs w:val="32"/>
          <w:lang w:val="zh-CN"/>
        </w:rPr>
        <w:t>。</w:t>
      </w:r>
    </w:p>
    <w:p>
      <w:pPr>
        <w:adjustRightInd w:val="0"/>
        <w:snapToGrid w:val="0"/>
        <w:spacing w:line="576" w:lineRule="exact"/>
        <w:ind w:firstLine="640" w:firstLineChars="200"/>
        <w:rPr>
          <w:rFonts w:eastAsia="仿宋_GB2312"/>
          <w:sz w:val="32"/>
          <w:szCs w:val="32"/>
          <w:lang w:val="zh-CN"/>
        </w:rPr>
      </w:pPr>
      <w:r>
        <w:rPr>
          <w:rFonts w:hint="eastAsia" w:eastAsia="仿宋_GB2312"/>
          <w:sz w:val="32"/>
          <w:szCs w:val="32"/>
          <w:lang w:val="zh-CN"/>
        </w:rPr>
        <w:t>根据《最高人民法院关于建设一站式多元解纷机制一站式诉讼服务中心的意见》的相关要求，推进我院诉讼服务中心提档升级，打造一站式诉讼服务体系，让当时人享受全天候、零等待的快捷诉讼服务。</w:t>
      </w:r>
      <w:r>
        <w:rPr>
          <w:rFonts w:eastAsia="仿宋_GB2312"/>
          <w:sz w:val="32"/>
          <w:szCs w:val="32"/>
          <w:lang w:val="zh-CN"/>
        </w:rPr>
        <w:t>202</w:t>
      </w:r>
      <w:r>
        <w:rPr>
          <w:rFonts w:hint="eastAsia" w:eastAsia="仿宋_GB2312"/>
          <w:sz w:val="32"/>
          <w:szCs w:val="32"/>
        </w:rPr>
        <w:t>2</w:t>
      </w:r>
      <w:r>
        <w:rPr>
          <w:rFonts w:eastAsia="仿宋_GB2312"/>
          <w:sz w:val="32"/>
          <w:szCs w:val="32"/>
          <w:lang w:val="zh-CN"/>
        </w:rPr>
        <w:t>年，我院</w:t>
      </w:r>
      <w:r>
        <w:rPr>
          <w:rFonts w:hint="eastAsia" w:eastAsia="仿宋_GB2312"/>
          <w:sz w:val="32"/>
          <w:szCs w:val="32"/>
          <w:lang w:val="zh-CN"/>
        </w:rPr>
        <w:t>立足诉讼业务发展现状及诉服中心运行规划</w:t>
      </w:r>
      <w:r>
        <w:rPr>
          <w:rFonts w:eastAsia="仿宋_GB2312"/>
          <w:sz w:val="32"/>
          <w:szCs w:val="32"/>
          <w:lang w:val="zh-CN"/>
        </w:rPr>
        <w:t>，申报</w:t>
      </w:r>
      <w:r>
        <w:rPr>
          <w:rFonts w:hint="eastAsia" w:eastAsia="仿宋_GB2312"/>
          <w:sz w:val="32"/>
          <w:szCs w:val="32"/>
          <w:lang w:val="zh-CN"/>
        </w:rPr>
        <w:t>诉讼服务中心提档升级项目</w:t>
      </w:r>
      <w:r>
        <w:rPr>
          <w:rFonts w:eastAsia="仿宋_GB2312"/>
          <w:sz w:val="32"/>
          <w:szCs w:val="32"/>
          <w:lang w:val="zh-CN"/>
        </w:rPr>
        <w:t>资金</w:t>
      </w:r>
      <w:r>
        <w:rPr>
          <w:rFonts w:hint="eastAsia" w:eastAsia="仿宋_GB2312"/>
          <w:sz w:val="32"/>
          <w:szCs w:val="32"/>
        </w:rPr>
        <w:t>18</w:t>
      </w:r>
      <w:r>
        <w:rPr>
          <w:rFonts w:eastAsia="仿宋_GB2312"/>
          <w:sz w:val="32"/>
          <w:szCs w:val="32"/>
          <w:lang w:val="zh-CN"/>
        </w:rPr>
        <w:t>万元。</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诉讼服务中心提档升级项目预算编制立足诉讼业务发展现状及诉服中心运行规划，旨在用司法实践恪守“让网络数据多跑路，让人民群众少跑路”的为民、便民、利民承诺。</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项目资金来源系财政全额拨款的一般公共预算资金，按</w:t>
      </w:r>
      <w:r>
        <w:rPr>
          <w:rFonts w:eastAsia="仿宋_GB2312"/>
          <w:sz w:val="32"/>
          <w:szCs w:val="32"/>
          <w:lang w:val="zh-CN"/>
        </w:rPr>
        <w:t>照我</w:t>
      </w:r>
      <w:r>
        <w:rPr>
          <w:rFonts w:hint="eastAsia" w:ascii="仿宋_GB2312" w:hAnsi="仿宋_GB2312" w:eastAsia="仿宋_GB2312" w:cs="仿宋_GB2312"/>
          <w:kern w:val="0"/>
          <w:sz w:val="32"/>
          <w:szCs w:val="32"/>
          <w:shd w:val="clear" w:color="auto" w:fill="FFFFFF"/>
          <w:lang w:val="zh-CN"/>
        </w:rPr>
        <w:t>院财务管理办法及专项资金管理细则，实行专款专用。项目的所有经费开支均经过项目责任人、财务负责人、分管院领导的审批签字，并在对应的科目进行专项核算。</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诉讼服务中心提档升级项目资金分配严格按照预算安排，一是打造建设</w:t>
      </w:r>
      <w:r>
        <w:rPr>
          <w:rFonts w:hint="eastAsia" w:ascii="仿宋_GB2312" w:hAnsi="仿宋_GB2312" w:eastAsia="仿宋_GB2312" w:cs="仿宋_GB2312"/>
          <w:kern w:val="0"/>
          <w:sz w:val="32"/>
          <w:szCs w:val="32"/>
          <w:shd w:val="clear" w:color="auto" w:fill="FFFFFF"/>
        </w:rPr>
        <w:t>24小时自助诉讼服务中心，为诉讼参与人提供全天候、不打烊、零等待的便捷服务</w:t>
      </w:r>
      <w:r>
        <w:rPr>
          <w:rFonts w:hint="eastAsia" w:ascii="仿宋_GB2312" w:hAnsi="仿宋_GB2312" w:eastAsia="仿宋_GB2312" w:cs="仿宋_GB2312"/>
          <w:kern w:val="0"/>
          <w:sz w:val="32"/>
          <w:szCs w:val="32"/>
          <w:shd w:val="clear" w:color="auto" w:fill="FFFFFF"/>
          <w:lang w:val="zh-CN"/>
        </w:rPr>
        <w:t>；二是推行人民法院在线诉讼服务平台运行，打造信息化的诉讼服务体系。</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20" w:lineRule="exact"/>
        <w:ind w:firstLine="640" w:firstLineChars="200"/>
        <w:rPr>
          <w:rFonts w:eastAsia="仿宋_GB2312"/>
          <w:sz w:val="32"/>
          <w:szCs w:val="32"/>
          <w:lang w:val="zh-CN"/>
        </w:rPr>
      </w:pPr>
      <w:r>
        <w:rPr>
          <w:rFonts w:eastAsia="仿宋_GB2312"/>
          <w:sz w:val="32"/>
          <w:szCs w:val="32"/>
        </w:rPr>
        <w:t>2</w:t>
      </w:r>
      <w:r>
        <w:rPr>
          <w:rFonts w:hint="eastAsia" w:ascii="仿宋_GB2312" w:hAnsi="仿宋_GB2312" w:eastAsia="仿宋_GB2312" w:cs="仿宋_GB2312"/>
          <w:kern w:val="0"/>
          <w:sz w:val="32"/>
          <w:szCs w:val="32"/>
          <w:shd w:val="clear" w:color="auto" w:fill="FFFFFF"/>
          <w:lang w:val="zh-CN"/>
        </w:rPr>
        <w:t>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年诉讼服务中心提档升级项目主要打造建设</w:t>
      </w:r>
      <w:r>
        <w:rPr>
          <w:rFonts w:hint="eastAsia" w:ascii="仿宋_GB2312" w:hAnsi="仿宋_GB2312" w:eastAsia="仿宋_GB2312" w:cs="仿宋_GB2312"/>
          <w:kern w:val="0"/>
          <w:sz w:val="32"/>
          <w:szCs w:val="32"/>
          <w:shd w:val="clear" w:color="auto" w:fill="FFFFFF"/>
        </w:rPr>
        <w:t>24小时自助诉讼服务中心，为诉讼参与人提供全天候、不打烊、零等待的便捷服务</w:t>
      </w:r>
      <w:r>
        <w:rPr>
          <w:rFonts w:hint="eastAsia" w:ascii="仿宋_GB2312" w:hAnsi="仿宋_GB2312" w:eastAsia="仿宋_GB2312" w:cs="仿宋_GB2312"/>
          <w:kern w:val="0"/>
          <w:sz w:val="32"/>
          <w:szCs w:val="32"/>
          <w:shd w:val="clear" w:color="auto" w:fill="FFFFFF"/>
          <w:lang w:val="zh-CN"/>
        </w:rPr>
        <w:t>；推行人民法院在线诉讼服务平台运行，打造信息化的诉讼服务体系。以此辅助提高窗口工作人员工作效率，当事人、代理人办事效率。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10587" w:type="dxa"/>
        <w:jc w:val="center"/>
        <w:tblLayout w:type="fixed"/>
        <w:tblCellMar>
          <w:top w:w="15" w:type="dxa"/>
          <w:left w:w="15" w:type="dxa"/>
          <w:bottom w:w="15" w:type="dxa"/>
          <w:right w:w="15" w:type="dxa"/>
        </w:tblCellMar>
      </w:tblPr>
      <w:tblGrid>
        <w:gridCol w:w="990"/>
        <w:gridCol w:w="1072"/>
        <w:gridCol w:w="2190"/>
        <w:gridCol w:w="921"/>
        <w:gridCol w:w="1083"/>
        <w:gridCol w:w="956"/>
        <w:gridCol w:w="998"/>
        <w:gridCol w:w="1060"/>
        <w:gridCol w:w="1317"/>
      </w:tblGrid>
      <w:tr>
        <w:tblPrEx>
          <w:tblCellMar>
            <w:top w:w="15" w:type="dxa"/>
            <w:left w:w="15" w:type="dxa"/>
            <w:bottom w:w="15" w:type="dxa"/>
            <w:right w:w="15" w:type="dxa"/>
          </w:tblCellMar>
        </w:tblPrEx>
        <w:trPr>
          <w:trHeight w:val="5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12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调整整合诉讼服务中心功能区，升级诉讼服务中心基础设施设备数量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件</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tblPrEx>
          <w:tblCellMar>
            <w:top w:w="15" w:type="dxa"/>
            <w:left w:w="15" w:type="dxa"/>
            <w:bottom w:w="15" w:type="dxa"/>
            <w:right w:w="15" w:type="dxa"/>
          </w:tblCellMar>
        </w:tblPrEx>
        <w:trPr>
          <w:trHeight w:val="6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项目完成时限在2022年内</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9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诉讼服务中心提档升级项目资金使用成本</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180000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元</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39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理规划诉讼服务中心功能区，升级诉讼服务中心基础设施，通过建设法院业务预约平台、自助导诉管理平台、一站式排队呼叫平台、自助服务中心建设等平台，以辅助提高窗口工作人员工作效率，当事人、代理人办事效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tblPrEx>
          <w:tblCellMar>
            <w:top w:w="15" w:type="dxa"/>
            <w:left w:w="15" w:type="dxa"/>
            <w:bottom w:w="15" w:type="dxa"/>
            <w:right w:w="15" w:type="dxa"/>
          </w:tblCellMar>
        </w:tblPrEx>
        <w:trPr>
          <w:trHeight w:val="21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诉讼服务中心的提档升级，大大节约了当事人诉讼源头时间，提升了当事人和代理人的办事效率，极大推动了信息化法治建设。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21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通过诉讼服务中心提档升级，打造智能化、信息化法院诉讼服务中心，提高窗口工作人员工作效率，当事人、代理人办事效率。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6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当事人满意度</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bl>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项目绩效自评采用中期监控和年终绩效考核相结合的方式进行。项目绩效自评由项目实施的</w:t>
      </w:r>
      <w:r>
        <w:rPr>
          <w:rFonts w:hint="eastAsia" w:eastAsia="仿宋_GB2312"/>
          <w:sz w:val="32"/>
          <w:szCs w:val="32"/>
          <w:lang w:val="zh-CN"/>
        </w:rPr>
        <w:t>立案庭</w:t>
      </w:r>
      <w:r>
        <w:rPr>
          <w:rFonts w:eastAsia="仿宋_GB2312"/>
          <w:sz w:val="32"/>
          <w:szCs w:val="32"/>
          <w:lang w:val="zh-CN"/>
        </w:rPr>
        <w:t>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202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我院根据我院诉讼业务发展现状及诉讼服务中心运行建设规划安排，</w:t>
      </w:r>
      <w:r>
        <w:rPr>
          <w:rFonts w:eastAsia="仿宋_GB2312"/>
          <w:sz w:val="32"/>
          <w:szCs w:val="32"/>
          <w:lang w:val="zh-CN"/>
        </w:rPr>
        <w:t>申报</w:t>
      </w:r>
      <w:r>
        <w:rPr>
          <w:rFonts w:hint="eastAsia" w:eastAsia="仿宋_GB2312"/>
          <w:sz w:val="32"/>
          <w:szCs w:val="32"/>
          <w:lang w:val="zh-CN"/>
        </w:rPr>
        <w:t>诉讼服务中心提档升级</w:t>
      </w:r>
      <w:r>
        <w:rPr>
          <w:rFonts w:eastAsia="仿宋_GB2312"/>
          <w:sz w:val="32"/>
          <w:szCs w:val="32"/>
          <w:lang w:val="zh-CN"/>
        </w:rPr>
        <w:t>资金</w:t>
      </w:r>
      <w:r>
        <w:rPr>
          <w:rFonts w:hint="eastAsia" w:eastAsia="仿宋_GB2312"/>
          <w:sz w:val="32"/>
          <w:szCs w:val="32"/>
        </w:rPr>
        <w:t>18</w:t>
      </w:r>
      <w:r>
        <w:rPr>
          <w:rFonts w:eastAsia="仿宋_GB2312"/>
          <w:sz w:val="32"/>
          <w:szCs w:val="32"/>
          <w:lang w:val="zh-CN"/>
        </w:rPr>
        <w:t>万元，项目报送人代会通过后批复</w:t>
      </w:r>
      <w:r>
        <w:rPr>
          <w:rFonts w:hint="eastAsia" w:eastAsia="仿宋_GB2312"/>
          <w:sz w:val="32"/>
          <w:szCs w:val="32"/>
          <w:lang w:val="zh-CN"/>
        </w:rPr>
        <w:t>诉讼服务中心提档升级项目</w:t>
      </w:r>
      <w:r>
        <w:rPr>
          <w:rFonts w:eastAsia="仿宋_GB2312"/>
          <w:sz w:val="32"/>
          <w:szCs w:val="32"/>
          <w:lang w:val="zh-CN"/>
        </w:rPr>
        <w:t>资金</w:t>
      </w:r>
      <w:r>
        <w:rPr>
          <w:rFonts w:hint="eastAsia" w:eastAsia="仿宋_GB2312"/>
          <w:sz w:val="32"/>
          <w:szCs w:val="32"/>
        </w:rPr>
        <w:t>18</w:t>
      </w:r>
      <w:r>
        <w:rPr>
          <w:rFonts w:eastAsia="仿宋_GB2312"/>
          <w:sz w:val="32"/>
          <w:szCs w:val="32"/>
          <w:lang w:val="zh-CN"/>
        </w:rPr>
        <w:t>万元。</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4"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18</w:t>
      </w:r>
      <w:r>
        <w:rPr>
          <w:rFonts w:eastAsia="仿宋_GB2312"/>
          <w:sz w:val="32"/>
          <w:szCs w:val="32"/>
        </w:rPr>
        <w:t>万元</w:t>
      </w:r>
      <w:r>
        <w:rPr>
          <w:rFonts w:eastAsia="仿宋_GB2312"/>
          <w:sz w:val="32"/>
          <w:szCs w:val="32"/>
          <w:lang w:val="zh-CN"/>
        </w:rPr>
        <w:t>。</w:t>
      </w:r>
    </w:p>
    <w:p>
      <w:pPr>
        <w:spacing w:line="574"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lang w:val="zh-CN"/>
        </w:rPr>
        <w:t>202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法院诉讼服务中心提档升级</w:t>
      </w:r>
      <w:r>
        <w:rPr>
          <w:rFonts w:eastAsia="仿宋_GB2312"/>
          <w:sz w:val="32"/>
          <w:szCs w:val="32"/>
          <w:lang w:val="zh-CN"/>
        </w:rPr>
        <w:t>资金到位</w:t>
      </w:r>
      <w:r>
        <w:rPr>
          <w:rFonts w:hint="eastAsia" w:eastAsia="仿宋_GB2312"/>
          <w:sz w:val="32"/>
          <w:szCs w:val="32"/>
        </w:rPr>
        <w:t>18</w:t>
      </w:r>
      <w:r>
        <w:rPr>
          <w:rFonts w:eastAsia="仿宋_GB2312"/>
          <w:sz w:val="32"/>
          <w:szCs w:val="32"/>
          <w:lang w:val="zh-CN"/>
        </w:rPr>
        <w:t>万元，与项目资金计划数</w:t>
      </w:r>
      <w:r>
        <w:rPr>
          <w:rFonts w:hint="eastAsia" w:eastAsia="仿宋_GB2312"/>
          <w:sz w:val="32"/>
          <w:szCs w:val="32"/>
        </w:rPr>
        <w:t>18</w:t>
      </w:r>
      <w:r>
        <w:rPr>
          <w:rFonts w:eastAsia="仿宋_GB2312"/>
          <w:sz w:val="32"/>
          <w:szCs w:val="32"/>
          <w:lang w:val="zh-CN"/>
        </w:rPr>
        <w:t>万元相符，资金及时到位，资金到位率100%，到位及时率100%。</w:t>
      </w:r>
    </w:p>
    <w:p>
      <w:pPr>
        <w:adjustRightInd w:val="0"/>
        <w:snapToGrid w:val="0"/>
        <w:spacing w:line="574"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该项目资金截止到20</w:t>
      </w:r>
      <w:r>
        <w:rPr>
          <w:rFonts w:eastAsia="仿宋_GB2312"/>
          <w:sz w:val="32"/>
          <w:szCs w:val="32"/>
        </w:rPr>
        <w:t>2</w:t>
      </w:r>
      <w:r>
        <w:rPr>
          <w:rFonts w:hint="eastAsia"/>
          <w:sz w:val="32"/>
          <w:szCs w:val="32"/>
        </w:rPr>
        <w:t>2</w:t>
      </w:r>
      <w:r>
        <w:rPr>
          <w:rFonts w:eastAsia="仿宋_GB2312"/>
          <w:sz w:val="32"/>
          <w:szCs w:val="32"/>
          <w:lang w:val="zh-CN"/>
        </w:rPr>
        <w:t>年12月31日实际支出</w:t>
      </w:r>
      <w:r>
        <w:rPr>
          <w:rFonts w:hint="eastAsia"/>
          <w:sz w:val="32"/>
          <w:szCs w:val="32"/>
        </w:rPr>
        <w:t>18万元</w:t>
      </w:r>
      <w:r>
        <w:rPr>
          <w:rFonts w:eastAsia="仿宋_GB2312"/>
          <w:sz w:val="32"/>
          <w:szCs w:val="32"/>
          <w:lang w:val="zh-CN"/>
        </w:rPr>
        <w:t>，项目预算执行</w:t>
      </w:r>
      <w:r>
        <w:rPr>
          <w:rFonts w:hint="eastAsia" w:eastAsia="仿宋_GB2312"/>
          <w:sz w:val="32"/>
          <w:szCs w:val="32"/>
          <w:lang w:val="zh-CN"/>
        </w:rPr>
        <w:t>率</w:t>
      </w:r>
      <w:r>
        <w:rPr>
          <w:rFonts w:eastAsia="仿宋_GB2312"/>
          <w:sz w:val="32"/>
          <w:szCs w:val="32"/>
          <w:lang w:val="zh-CN"/>
        </w:rPr>
        <w:t>为</w:t>
      </w:r>
      <w:r>
        <w:rPr>
          <w:rFonts w:hint="eastAsia" w:eastAsia="仿宋_GB2312"/>
          <w:sz w:val="32"/>
          <w:szCs w:val="32"/>
        </w:rPr>
        <w:t>100</w:t>
      </w:r>
      <w:r>
        <w:rPr>
          <w:rFonts w:eastAsia="仿宋_GB2312"/>
          <w:sz w:val="32"/>
          <w:szCs w:val="32"/>
          <w:lang w:val="zh-CN"/>
        </w:rPr>
        <w:t>%</w:t>
      </w:r>
      <w:r>
        <w:rPr>
          <w:rFonts w:hint="eastAsia" w:eastAsia="仿宋_GB2312"/>
          <w:sz w:val="32"/>
          <w:szCs w:val="32"/>
          <w:lang w:val="zh-CN"/>
        </w:rPr>
        <w:t>，顺利完成了该项目的实施和资金支付。</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4" w:lineRule="exact"/>
        <w:ind w:firstLine="640" w:firstLineChars="200"/>
        <w:rPr>
          <w:rFonts w:eastAsia="仿宋_GB2312"/>
          <w:sz w:val="32"/>
          <w:szCs w:val="32"/>
          <w:lang w:val="zh-CN"/>
        </w:rPr>
      </w:pPr>
      <w:r>
        <w:rPr>
          <w:rFonts w:hint="eastAsia" w:eastAsia="仿宋_GB2312"/>
          <w:sz w:val="32"/>
          <w:szCs w:val="32"/>
          <w:lang w:val="zh-CN"/>
        </w:rPr>
        <w:t>该项目由具体实施部门（立案庭）申报项目实施需求和计划</w:t>
      </w:r>
      <w:r>
        <w:rPr>
          <w:rFonts w:eastAsia="仿宋_GB2312"/>
          <w:sz w:val="32"/>
          <w:szCs w:val="32"/>
          <w:lang w:val="zh-CN"/>
        </w:rPr>
        <w:t>，</w:t>
      </w:r>
      <w:r>
        <w:rPr>
          <w:rFonts w:hint="eastAsia" w:eastAsia="仿宋_GB2312"/>
          <w:sz w:val="32"/>
          <w:szCs w:val="32"/>
          <w:lang w:val="zh-CN"/>
        </w:rPr>
        <w:t>部门负责人及分管领导严格审核项目实施可行性，技术室拟定各项参数，多部门协调组织实施，待项目完成并验收合格后提请项目资金支付，</w:t>
      </w:r>
      <w:r>
        <w:rPr>
          <w:rFonts w:eastAsia="仿宋_GB2312"/>
          <w:sz w:val="32"/>
          <w:szCs w:val="32"/>
          <w:lang w:val="zh-CN"/>
        </w:rPr>
        <w:t>行装处严格审核项目报销凭证，加快专项资金支付，及时进行会计核算。</w:t>
      </w:r>
    </w:p>
    <w:p>
      <w:pPr>
        <w:adjustRightInd w:val="0"/>
        <w:snapToGrid w:val="0"/>
        <w:spacing w:line="574"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76" w:lineRule="exact"/>
        <w:rPr>
          <w:rFonts w:eastAsia="仿宋_GB2312"/>
          <w:sz w:val="32"/>
          <w:szCs w:val="32"/>
          <w:lang w:val="zh-CN"/>
        </w:rPr>
      </w:pPr>
      <w:r>
        <w:rPr>
          <w:rFonts w:hint="eastAsia" w:ascii="楷体_GB2312" w:hAnsi="宋体" w:eastAsia="楷体_GB2312"/>
          <w:sz w:val="32"/>
          <w:szCs w:val="32"/>
        </w:rPr>
        <w:t xml:space="preserve">    </w:t>
      </w:r>
      <w:r>
        <w:rPr>
          <w:rFonts w:hint="eastAsia" w:ascii="楷体_GB2312" w:hAnsi="宋体" w:eastAsia="楷体_GB2312"/>
          <w:sz w:val="32"/>
          <w:szCs w:val="32"/>
          <w:lang w:val="zh-CN"/>
        </w:rPr>
        <w:t>（三）项目监管情况。</w:t>
      </w:r>
      <w:r>
        <w:rPr>
          <w:rFonts w:hint="eastAsia" w:eastAsia="仿宋_GB2312"/>
          <w:sz w:val="32"/>
          <w:szCs w:val="32"/>
          <w:lang w:val="zh-CN"/>
        </w:rPr>
        <w:t>诉讼服务中心提档升级项目严格按照年初预算安排的资金执行，根据财政专项资金管理办法进行项目资金管理，并主动接受院内督察室和市财政局等部门的监督，做到了专款专用，没有超预算和范围，违规报销行为，没有滞留、截流、挤占、挪用项目资金的现象。</w:t>
      </w:r>
    </w:p>
    <w:p>
      <w:pPr>
        <w:adjustRightInd w:val="0"/>
        <w:snapToGrid w:val="0"/>
        <w:spacing w:line="578"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74" w:lineRule="exact"/>
        <w:ind w:firstLine="640" w:firstLineChars="200"/>
        <w:rPr>
          <w:rFonts w:eastAsia="仿宋_GB2312"/>
          <w:sz w:val="32"/>
          <w:szCs w:val="32"/>
          <w:lang w:val="zh-CN"/>
        </w:rPr>
      </w:pPr>
      <w:r>
        <w:rPr>
          <w:rFonts w:hint="eastAsia" w:eastAsia="仿宋_GB2312"/>
          <w:sz w:val="32"/>
          <w:szCs w:val="32"/>
          <w:lang w:val="zh-CN"/>
        </w:rPr>
        <w:t>本项目预算资金下达</w:t>
      </w:r>
      <w:r>
        <w:rPr>
          <w:rFonts w:hint="eastAsia" w:eastAsia="仿宋_GB2312"/>
          <w:sz w:val="32"/>
          <w:szCs w:val="32"/>
        </w:rPr>
        <w:t>18</w:t>
      </w:r>
      <w:r>
        <w:rPr>
          <w:rFonts w:hint="eastAsia" w:eastAsia="仿宋_GB2312"/>
          <w:sz w:val="32"/>
          <w:szCs w:val="32"/>
          <w:lang w:val="zh-CN"/>
        </w:rPr>
        <w:t>万元，该项目年度实际执行数</w:t>
      </w:r>
      <w:r>
        <w:rPr>
          <w:rFonts w:hint="eastAsia" w:eastAsia="仿宋_GB2312"/>
          <w:sz w:val="32"/>
          <w:szCs w:val="32"/>
        </w:rPr>
        <w:t>18万元</w:t>
      </w:r>
      <w:r>
        <w:rPr>
          <w:rFonts w:hint="eastAsia" w:eastAsia="仿宋_GB2312"/>
          <w:sz w:val="32"/>
          <w:szCs w:val="32"/>
          <w:lang w:val="zh-CN"/>
        </w:rPr>
        <w:t>，完成预算数的</w:t>
      </w:r>
      <w:r>
        <w:rPr>
          <w:rFonts w:hint="eastAsia" w:eastAsia="仿宋_GB2312"/>
          <w:sz w:val="32"/>
          <w:szCs w:val="32"/>
        </w:rPr>
        <w:t>100</w:t>
      </w:r>
      <w:r>
        <w:rPr>
          <w:rFonts w:hint="eastAsia" w:eastAsia="仿宋_GB2312"/>
          <w:sz w:val="32"/>
          <w:szCs w:val="32"/>
          <w:lang w:val="zh-CN"/>
        </w:rPr>
        <w:t>%。本年度完成了</w:t>
      </w:r>
      <w:r>
        <w:rPr>
          <w:rFonts w:hint="eastAsia" w:eastAsia="仿宋_GB2312"/>
          <w:sz w:val="32"/>
          <w:szCs w:val="32"/>
        </w:rPr>
        <w:t>24小时自助服务中心建设，优化了诉讼服务效率，为一站式诉讼服务体系建设奠定基础</w:t>
      </w:r>
      <w:r>
        <w:rPr>
          <w:rFonts w:hint="eastAsia" w:eastAsia="仿宋_GB2312"/>
          <w:sz w:val="32"/>
          <w:szCs w:val="32"/>
          <w:lang w:val="zh-CN"/>
        </w:rPr>
        <w:t>。</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4" w:lineRule="exact"/>
        <w:ind w:firstLine="640" w:firstLineChars="200"/>
        <w:rPr>
          <w:rFonts w:eastAsia="仿宋_GB2312"/>
          <w:sz w:val="32"/>
          <w:szCs w:val="32"/>
        </w:rPr>
      </w:pPr>
      <w:r>
        <w:rPr>
          <w:rFonts w:hint="eastAsia" w:eastAsia="仿宋_GB2312"/>
          <w:sz w:val="32"/>
          <w:szCs w:val="32"/>
        </w:rPr>
        <w:t>该项目的实施，打造了智能化、信息化法院诉讼服务中心，大大节约了当事人诉讼源头时间，提升了当事人和代理人的办事效率，同时也有效缓解立案庭诉讼服务压力。</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4" w:lineRule="exact"/>
        <w:ind w:firstLine="640" w:firstLineChars="200"/>
        <w:rPr>
          <w:rFonts w:eastAsia="仿宋_GB2312"/>
          <w:sz w:val="32"/>
          <w:szCs w:val="32"/>
        </w:rPr>
      </w:pPr>
      <w:r>
        <w:rPr>
          <w:rFonts w:hint="eastAsia" w:eastAsia="仿宋_GB2312"/>
          <w:sz w:val="32"/>
          <w:szCs w:val="32"/>
        </w:rPr>
        <w:t>该项目自评得分为100。项目预算执行进度推进有力，项目监督管控及时有效，项目资金支付合理合规。本项目与以人民群众的实际需求为出发点和落脚点，进一步提升了诉讼服务工作质效，以精细化管理为抓手，全方位、多角度统筹和完善诉讼服务工作机制，不断提升了人民群众在司法行为中的获得感和幸福感。</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8" w:lineRule="exact"/>
        <w:ind w:firstLine="960" w:firstLineChars="300"/>
        <w:contextualSpacing/>
        <w:rPr>
          <w:rFonts w:ascii="仿宋_GB2312" w:hAnsi="仿宋_GB2312" w:eastAsia="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 xml:space="preserve"> </w:t>
      </w:r>
      <w:r>
        <w:rPr>
          <w:rFonts w:hint="eastAsia" w:ascii="仿宋_GB2312" w:hAnsi="仿宋_GB2312" w:cs="仿宋_GB2312"/>
          <w:kern w:val="0"/>
          <w:sz w:val="32"/>
          <w:szCs w:val="32"/>
          <w:shd w:val="clear" w:color="auto" w:fill="FFFFFF"/>
          <w:lang w:val="zh-CN"/>
        </w:rPr>
        <w:t>无</w:t>
      </w:r>
    </w:p>
    <w:p>
      <w:pPr>
        <w:rPr>
          <w:lang w:val="zh-CN"/>
        </w:rPr>
      </w:pPr>
    </w:p>
    <w:tbl>
      <w:tblPr>
        <w:tblStyle w:val="14"/>
        <w:tblpPr w:leftFromText="180" w:rightFromText="180" w:vertAnchor="text" w:horzAnchor="page" w:tblpX="945" w:tblpY="1305"/>
        <w:tblOverlap w:val="never"/>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9"/>
        <w:gridCol w:w="801"/>
        <w:gridCol w:w="662"/>
        <w:gridCol w:w="967"/>
        <w:gridCol w:w="764"/>
        <w:gridCol w:w="630"/>
        <w:gridCol w:w="484"/>
        <w:gridCol w:w="660"/>
        <w:gridCol w:w="365"/>
        <w:gridCol w:w="441"/>
        <w:gridCol w:w="532"/>
        <w:gridCol w:w="2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9711" w:type="dxa"/>
            <w:gridSpan w:val="12"/>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8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诉讼服务中心提档升级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3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3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3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合理规划诉讼服务中心功能区,升级诉讼服务中心基础设施，以辅助提高窗口工作人员工作效率及当事人、代理人办事效率。</w:t>
            </w:r>
          </w:p>
        </w:tc>
        <w:tc>
          <w:tcPr>
            <w:tcW w:w="4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完成一站式现代化诉讼服务体系初步建设，建成并投入使用24小时自助诉讼服务中心，有效缓解立案压力，为当事人提供全天候、快捷地诉讼服务。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8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理规划诉讼服务中心功能区，按照“柜台式办理、窗口式服务、门诊室受理”原则，重新整合诉讼服务中心功能区；升级诉讼服务中心基础设施，通过建设法院业务预约平台、自助导诉管理平台、一站式排队呼叫平台、自助服务中心建设等平台，以辅助提高窗口工作人员工作效率及当事人、代理人办事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调整整合诉讼服务中心功能区，升级诉讼服务中心基础设施设备数量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项目完成时限在2022年内</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经济成本指标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诉讼服务中心提档升级项目资金使用成本</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1"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理规划诉讼服务中心功能区，升级诉讼服务中心基础设施，通过建设法院业务预约平台、自助导诉管理平台、一站式排队呼叫平台、自助服务中心建设等平台，以辅助提高窗口工作人员工作效率，当事人、代理人办事效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1"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诉讼服务中心的提档升级，大大节约了当事人诉讼源头时间，提升了当事人和代理人的办事效率，极大推动了信息化法治建设。</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1"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通过诉讼服务中心提档升级，打造智能化、信息化法院诉讼服务中心，提高窗口工作人员工作效率，当事人、代理人办事效率。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当事人满意度</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91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91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3"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91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3"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91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3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单位项目负责人：王振茂</w:t>
            </w:r>
          </w:p>
        </w:tc>
        <w:tc>
          <w:tcPr>
            <w:tcW w:w="59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3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部门项目负责人：王振茂</w:t>
            </w:r>
          </w:p>
        </w:tc>
        <w:tc>
          <w:tcPr>
            <w:tcW w:w="59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971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lang w:val="zh-CN"/>
        </w:rPr>
      </w:pPr>
    </w:p>
    <w:p>
      <w:pPr>
        <w:pStyle w:val="33"/>
        <w:spacing w:line="578" w:lineRule="exact"/>
        <w:jc w:val="center"/>
        <w:rPr>
          <w:rFonts w:hint="eastAsia" w:ascii="方正小标宋简体" w:hAnsi="方正小标宋简体" w:eastAsia="方正小标宋简体" w:cs="方正小标宋简体"/>
          <w:color w:val="auto"/>
          <w:kern w:val="2"/>
          <w:sz w:val="44"/>
          <w:szCs w:val="44"/>
          <w:lang w:val="en-US"/>
        </w:rPr>
      </w:pP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2022年法院文化建设经费项目支出</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说明项目主管部门（单位）在该项目管理中的职能。</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w:t>
      </w:r>
      <w:r>
        <w:rPr>
          <w:rFonts w:hint="eastAsia" w:eastAsia="仿宋_GB2312"/>
          <w:sz w:val="32"/>
          <w:szCs w:val="32"/>
          <w:lang w:val="zh-CN"/>
        </w:rPr>
        <w:t>法院文化建设经费</w:t>
      </w:r>
      <w:r>
        <w:rPr>
          <w:rFonts w:eastAsia="仿宋_GB2312"/>
          <w:sz w:val="32"/>
          <w:szCs w:val="32"/>
          <w:lang w:val="zh-CN"/>
        </w:rPr>
        <w:t>项目年初预算的编制和绩效目标的设置，确保项目预算的科学性、合理性、可行性。</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576" w:lineRule="exact"/>
        <w:ind w:firstLine="640" w:firstLineChars="200"/>
        <w:rPr>
          <w:rFonts w:eastAsia="仿宋_GB2312"/>
          <w:sz w:val="32"/>
          <w:szCs w:val="32"/>
          <w:lang w:val="zh-CN"/>
        </w:rPr>
      </w:pPr>
      <w:r>
        <w:rPr>
          <w:rFonts w:eastAsia="仿宋_GB2312"/>
          <w:sz w:val="32"/>
          <w:szCs w:val="32"/>
          <w:lang w:val="zh-CN"/>
        </w:rPr>
        <w:t>项目完成后的决算编审、绩效目标考核和项目自评，以及其他与项目相关工作。</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rPr>
        <w:t>2.</w:t>
      </w:r>
      <w:r>
        <w:rPr>
          <w:rFonts w:hint="eastAsia" w:eastAsia="仿宋_GB2312"/>
          <w:sz w:val="32"/>
          <w:szCs w:val="32"/>
          <w:lang w:val="zh-CN"/>
        </w:rPr>
        <w:t>项目立项、资金申报的依据，</w:t>
      </w:r>
      <w:r>
        <w:rPr>
          <w:rFonts w:hint="eastAsia" w:eastAsia="仿宋_GB2312"/>
          <w:sz w:val="32"/>
          <w:szCs w:val="32"/>
        </w:rPr>
        <w:t>包括但不限于：项目涉及的中省市相关政策文件和规划、项目设立论证资料、资金安排相关文件等</w:t>
      </w:r>
      <w:r>
        <w:rPr>
          <w:rFonts w:hint="eastAsia" w:eastAsia="仿宋_GB2312"/>
          <w:sz w:val="32"/>
          <w:szCs w:val="32"/>
          <w:lang w:val="zh-CN"/>
        </w:rPr>
        <w:t>。</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根据</w:t>
      </w:r>
      <w:r>
        <w:rPr>
          <w:rFonts w:hint="eastAsia" w:eastAsia="仿宋_GB2312"/>
          <w:sz w:val="32"/>
          <w:szCs w:val="32"/>
          <w:lang w:val="zh-CN"/>
        </w:rPr>
        <w:t>《四川省高级人民法院关于印发&lt;关于全面推进全省法院文化建设实质化的实施意见（试行）&gt;的通知》</w:t>
      </w:r>
      <w:r>
        <w:rPr>
          <w:rFonts w:eastAsia="仿宋_GB2312"/>
          <w:sz w:val="32"/>
          <w:szCs w:val="32"/>
          <w:lang w:val="zh-CN"/>
        </w:rPr>
        <w:t>，</w:t>
      </w:r>
      <w:r>
        <w:rPr>
          <w:rFonts w:hint="eastAsia" w:eastAsia="仿宋_GB2312"/>
          <w:sz w:val="32"/>
          <w:szCs w:val="32"/>
          <w:lang w:val="zh-CN"/>
        </w:rPr>
        <w:t>加快推进文化强院建设，提升四川法院文化软实力，全面推进全省法院文化建设实质化。</w:t>
      </w:r>
      <w:r>
        <w:rPr>
          <w:rFonts w:eastAsia="仿宋_GB2312"/>
          <w:sz w:val="32"/>
          <w:szCs w:val="32"/>
          <w:lang w:val="zh-CN"/>
        </w:rPr>
        <w:t>202</w:t>
      </w:r>
      <w:r>
        <w:rPr>
          <w:rFonts w:hint="eastAsia" w:eastAsia="仿宋_GB2312"/>
          <w:sz w:val="32"/>
          <w:szCs w:val="32"/>
        </w:rPr>
        <w:t>2</w:t>
      </w:r>
      <w:r>
        <w:rPr>
          <w:rFonts w:eastAsia="仿宋_GB2312"/>
          <w:sz w:val="32"/>
          <w:szCs w:val="32"/>
          <w:lang w:val="zh-CN"/>
        </w:rPr>
        <w:t>年，我院根据</w:t>
      </w:r>
      <w:r>
        <w:rPr>
          <w:rFonts w:hint="eastAsia" w:eastAsia="仿宋_GB2312"/>
          <w:sz w:val="32"/>
          <w:szCs w:val="32"/>
          <w:lang w:val="zh-CN"/>
        </w:rPr>
        <w:t>往年文化建设实施情况及本年项目开展实际</w:t>
      </w:r>
      <w:r>
        <w:rPr>
          <w:rFonts w:eastAsia="仿宋_GB2312"/>
          <w:sz w:val="32"/>
          <w:szCs w:val="32"/>
          <w:lang w:val="zh-CN"/>
        </w:rPr>
        <w:t>情况，申报</w:t>
      </w:r>
      <w:r>
        <w:rPr>
          <w:rFonts w:hint="eastAsia" w:eastAsia="仿宋_GB2312"/>
          <w:sz w:val="32"/>
          <w:szCs w:val="32"/>
          <w:lang w:val="zh-CN"/>
        </w:rPr>
        <w:t>法院文化建设经费</w:t>
      </w:r>
      <w:r>
        <w:rPr>
          <w:rFonts w:eastAsia="仿宋_GB2312"/>
          <w:sz w:val="32"/>
          <w:szCs w:val="32"/>
          <w:lang w:val="zh-CN"/>
        </w:rPr>
        <w:t>项目资金</w:t>
      </w:r>
      <w:r>
        <w:rPr>
          <w:rFonts w:hint="eastAsia" w:eastAsia="仿宋_GB2312"/>
          <w:sz w:val="32"/>
          <w:szCs w:val="32"/>
        </w:rPr>
        <w:t>16.42</w:t>
      </w:r>
      <w:r>
        <w:rPr>
          <w:rFonts w:eastAsia="仿宋_GB2312"/>
          <w:sz w:val="32"/>
          <w:szCs w:val="32"/>
          <w:lang w:val="zh-CN"/>
        </w:rPr>
        <w:t>万元。</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p>
    <w:p>
      <w:pPr>
        <w:adjustRightInd w:val="0"/>
        <w:snapToGrid w:val="0"/>
        <w:spacing w:line="578" w:lineRule="exact"/>
        <w:ind w:left="420" w:left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法院文化建设经费项目预算编制立足上年项目执行情况和当年工作实际，绩效目标和项目指标编制科学、合理。</w:t>
      </w:r>
    </w:p>
    <w:p>
      <w:pPr>
        <w:adjustRightInd w:val="0"/>
        <w:snapToGrid w:val="0"/>
        <w:spacing w:line="578" w:lineRule="exact"/>
        <w:ind w:firstLine="640" w:firstLineChars="200"/>
        <w:contextualSpacing/>
        <w:rPr>
          <w:rFonts w:ascii="仿宋_GB2312" w:hAnsi="宋体"/>
          <w:lang w:val="zh-CN"/>
        </w:rPr>
      </w:pPr>
      <w:r>
        <w:rPr>
          <w:rFonts w:hint="eastAsia" w:ascii="仿宋_GB2312" w:hAnsi="仿宋_GB2312" w:eastAsia="仿宋_GB2312" w:cs="仿宋_GB2312"/>
          <w:kern w:val="0"/>
          <w:sz w:val="32"/>
          <w:szCs w:val="32"/>
          <w:shd w:val="clear" w:color="auto" w:fill="FFFFFF"/>
          <w:lang w:val="zh-CN"/>
        </w:rPr>
        <w:t>项目资金来源系财政全额拨款的一般公共预算资金，按照我院财务管理办法及专项资金管理细则，实行专</w:t>
      </w:r>
      <w:r>
        <w:rPr>
          <w:rFonts w:eastAsia="仿宋_GB2312"/>
          <w:sz w:val="32"/>
          <w:szCs w:val="32"/>
          <w:lang w:val="zh-CN"/>
        </w:rPr>
        <w:t>款专用。项目的所有经费开支均经过项目责任人、财务负责人、分管院领导的审批签字，并在对应的科目进行专项核算。</w:t>
      </w:r>
    </w:p>
    <w:p>
      <w:pPr>
        <w:adjustRightInd w:val="0"/>
        <w:snapToGrid w:val="0"/>
        <w:spacing w:line="578" w:lineRule="exact"/>
        <w:ind w:left="420" w:leftChars="200" w:firstLine="320" w:firstLineChars="1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lang w:val="zh-CN"/>
        </w:rPr>
        <w:t>法院文化建设</w:t>
      </w:r>
      <w:r>
        <w:rPr>
          <w:rFonts w:eastAsia="仿宋_GB2312"/>
          <w:sz w:val="32"/>
          <w:szCs w:val="32"/>
          <w:lang w:val="zh-CN"/>
        </w:rPr>
        <w:t>经费项目资金分配严格按照预算安排，主要用于保障</w:t>
      </w:r>
      <w:r>
        <w:rPr>
          <w:rFonts w:hint="eastAsia" w:eastAsia="仿宋_GB2312"/>
          <w:sz w:val="32"/>
          <w:szCs w:val="32"/>
          <w:lang w:val="zh-CN"/>
        </w:rPr>
        <w:t>我院开展系列文化建设和活动建设经费。</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20" w:lineRule="exact"/>
        <w:ind w:firstLine="640" w:firstLineChars="200"/>
        <w:rPr>
          <w:lang w:val="zh-CN"/>
        </w:rPr>
      </w:pPr>
      <w:r>
        <w:rPr>
          <w:rFonts w:eastAsia="仿宋_GB2312"/>
          <w:sz w:val="32"/>
          <w:szCs w:val="32"/>
        </w:rPr>
        <w:t>2</w:t>
      </w:r>
      <w:r>
        <w:rPr>
          <w:rFonts w:hint="eastAsia" w:eastAsia="仿宋_GB2312"/>
          <w:sz w:val="32"/>
          <w:szCs w:val="32"/>
          <w:lang w:val="zh-CN"/>
        </w:rPr>
        <w:t>02</w:t>
      </w:r>
      <w:r>
        <w:rPr>
          <w:rFonts w:hint="eastAsia" w:eastAsia="仿宋_GB2312"/>
          <w:sz w:val="32"/>
          <w:szCs w:val="32"/>
        </w:rPr>
        <w:t>2</w:t>
      </w:r>
      <w:r>
        <w:rPr>
          <w:rFonts w:hint="eastAsia" w:eastAsia="仿宋_GB2312"/>
          <w:sz w:val="32"/>
          <w:szCs w:val="32"/>
          <w:lang w:val="zh-CN"/>
        </w:rPr>
        <w:t>年法院文化建设经费项目主要是保障开展系列文化建设和活动，增加了我院文</w:t>
      </w:r>
      <w:r>
        <w:rPr>
          <w:rFonts w:hint="eastAsia" w:eastAsia="仿宋_GB2312"/>
          <w:sz w:val="32"/>
          <w:szCs w:val="32"/>
        </w:rPr>
        <w:t>化软实力，加快推进了文化强院建设。</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9030" w:type="dxa"/>
        <w:tblInd w:w="0" w:type="dxa"/>
        <w:tblLayout w:type="fixed"/>
        <w:tblCellMar>
          <w:top w:w="15" w:type="dxa"/>
          <w:left w:w="15" w:type="dxa"/>
          <w:bottom w:w="15" w:type="dxa"/>
          <w:right w:w="15" w:type="dxa"/>
        </w:tblCellMar>
      </w:tblPr>
      <w:tblGrid>
        <w:gridCol w:w="1599"/>
        <w:gridCol w:w="1300"/>
        <w:gridCol w:w="1341"/>
        <w:gridCol w:w="470"/>
        <w:gridCol w:w="1260"/>
        <w:gridCol w:w="470"/>
        <w:gridCol w:w="1000"/>
        <w:gridCol w:w="710"/>
        <w:gridCol w:w="880"/>
      </w:tblGrid>
      <w:tr>
        <w:tblPrEx>
          <w:tblCellMar>
            <w:top w:w="15" w:type="dxa"/>
            <w:left w:w="15" w:type="dxa"/>
            <w:bottom w:w="15" w:type="dxa"/>
            <w:right w:w="15" w:type="dxa"/>
          </w:tblCellMar>
        </w:tblPrEx>
        <w:trPr>
          <w:trHeight w:val="7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31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该项目可通过大力推进法院精神文化建设、物质文化建设、文化制度建设、文化平台建设等多方面着手，大力推进我院文化实施化建设，有效提升我院文化氛围。</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868"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该项目完成时限在2022年内</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96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根据文化建设项目实施具体情况，本着节约成本原则，该项目现阶段实施成本控制数</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16.42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16.42万元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开展文化建设活动次数</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234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开展好单位文化建设，有利于提升干警工作和精神面貌，营造良好的单位文化氛围，不断提升我院工作质效。</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338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可持续发展指标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该项目的实施，有利于引导干警把核心价值观自觉融入到思想和工作实践中，着力增强我院文化影响力和感染力，努力营造有利于干警身心健康、依法履职的良好氛围</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78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法院工作人员对本院文化建设满意度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bl>
    <w:p>
      <w:pPr>
        <w:pStyle w:val="2"/>
        <w:ind w:left="840" w:leftChars="400" w:firstLine="0" w:firstLineChars="0"/>
        <w:rPr>
          <w:lang w:val="zh-CN"/>
        </w:rPr>
      </w:pP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4" w:lineRule="exact"/>
        <w:ind w:firstLine="640" w:firstLineChars="200"/>
        <w:rPr>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202</w:t>
      </w:r>
      <w:r>
        <w:rPr>
          <w:rFonts w:hint="eastAsia" w:eastAsia="仿宋_GB2312"/>
          <w:sz w:val="32"/>
          <w:szCs w:val="32"/>
        </w:rPr>
        <w:t>2</w:t>
      </w:r>
      <w:r>
        <w:rPr>
          <w:rFonts w:eastAsia="仿宋_GB2312"/>
          <w:sz w:val="32"/>
          <w:szCs w:val="32"/>
          <w:lang w:val="zh-CN"/>
        </w:rPr>
        <w:t>年我院</w:t>
      </w:r>
      <w:r>
        <w:rPr>
          <w:rFonts w:hint="eastAsia" w:eastAsia="仿宋_GB2312"/>
          <w:sz w:val="32"/>
          <w:szCs w:val="32"/>
          <w:lang w:val="zh-CN"/>
        </w:rPr>
        <w:t>根据法院文化建设需求及往年支出实际，</w:t>
      </w:r>
      <w:r>
        <w:rPr>
          <w:rFonts w:eastAsia="仿宋_GB2312"/>
          <w:sz w:val="32"/>
          <w:szCs w:val="32"/>
          <w:lang w:val="zh-CN"/>
        </w:rPr>
        <w:t>申报</w:t>
      </w:r>
      <w:r>
        <w:rPr>
          <w:rFonts w:hint="eastAsia" w:eastAsia="仿宋_GB2312"/>
          <w:sz w:val="32"/>
          <w:szCs w:val="32"/>
          <w:lang w:val="zh-CN"/>
        </w:rPr>
        <w:t>法院文化建设经费</w:t>
      </w:r>
      <w:r>
        <w:rPr>
          <w:rFonts w:eastAsia="仿宋_GB2312"/>
          <w:sz w:val="32"/>
          <w:szCs w:val="32"/>
          <w:lang w:val="zh-CN"/>
        </w:rPr>
        <w:t>项目资金</w:t>
      </w:r>
      <w:r>
        <w:rPr>
          <w:rFonts w:hint="eastAsia" w:eastAsia="仿宋_GB2312"/>
          <w:sz w:val="32"/>
          <w:szCs w:val="32"/>
        </w:rPr>
        <w:t>16.42</w:t>
      </w:r>
      <w:r>
        <w:rPr>
          <w:rFonts w:eastAsia="仿宋_GB2312"/>
          <w:sz w:val="32"/>
          <w:szCs w:val="32"/>
          <w:lang w:val="zh-CN"/>
        </w:rPr>
        <w:t>万元，项目报送人代会通过后批复</w:t>
      </w:r>
      <w:r>
        <w:rPr>
          <w:rFonts w:hint="eastAsia" w:eastAsia="仿宋_GB2312"/>
          <w:sz w:val="32"/>
          <w:szCs w:val="32"/>
          <w:lang w:val="zh-CN"/>
        </w:rPr>
        <w:t>法院文化建设经费</w:t>
      </w:r>
      <w:r>
        <w:rPr>
          <w:rFonts w:eastAsia="仿宋_GB2312"/>
          <w:sz w:val="32"/>
          <w:szCs w:val="32"/>
          <w:lang w:val="zh-CN"/>
        </w:rPr>
        <w:t>项目资金</w:t>
      </w:r>
      <w:r>
        <w:rPr>
          <w:rFonts w:hint="eastAsia" w:eastAsia="仿宋_GB2312"/>
          <w:sz w:val="32"/>
          <w:szCs w:val="32"/>
        </w:rPr>
        <w:t>16.42</w:t>
      </w:r>
      <w:r>
        <w:rPr>
          <w:rFonts w:eastAsia="仿宋_GB2312"/>
          <w:sz w:val="32"/>
          <w:szCs w:val="32"/>
          <w:lang w:val="zh-CN"/>
        </w:rPr>
        <w:t>万元，项目资金无预算调整。</w:t>
      </w:r>
    </w:p>
    <w:p>
      <w:pPr>
        <w:adjustRightInd w:val="0"/>
        <w:snapToGrid w:val="0"/>
        <w:spacing w:line="540"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40"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16.42</w:t>
      </w:r>
      <w:r>
        <w:rPr>
          <w:rFonts w:eastAsia="仿宋_GB2312"/>
          <w:sz w:val="32"/>
          <w:szCs w:val="32"/>
        </w:rPr>
        <w:t>万元</w:t>
      </w:r>
      <w:r>
        <w:rPr>
          <w:rFonts w:eastAsia="仿宋_GB2312"/>
          <w:sz w:val="32"/>
          <w:szCs w:val="32"/>
          <w:lang w:val="zh-CN"/>
        </w:rPr>
        <w:t>。</w:t>
      </w:r>
    </w:p>
    <w:p>
      <w:pPr>
        <w:adjustRightInd w:val="0"/>
        <w:snapToGrid w:val="0"/>
        <w:spacing w:line="54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lang w:val="zh-CN"/>
        </w:rPr>
        <w:t>202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法院文化建设经费</w:t>
      </w:r>
      <w:r>
        <w:rPr>
          <w:rFonts w:eastAsia="仿宋_GB2312"/>
          <w:sz w:val="32"/>
          <w:szCs w:val="32"/>
          <w:lang w:val="zh-CN"/>
        </w:rPr>
        <w:t>项目资金到位</w:t>
      </w:r>
      <w:r>
        <w:rPr>
          <w:rFonts w:hint="eastAsia" w:eastAsia="仿宋_GB2312"/>
          <w:sz w:val="32"/>
          <w:szCs w:val="32"/>
        </w:rPr>
        <w:t>16.42</w:t>
      </w:r>
      <w:r>
        <w:rPr>
          <w:rFonts w:eastAsia="仿宋_GB2312"/>
          <w:sz w:val="32"/>
          <w:szCs w:val="32"/>
          <w:lang w:val="zh-CN"/>
        </w:rPr>
        <w:t>万元，与项目资金计划数</w:t>
      </w:r>
      <w:r>
        <w:rPr>
          <w:rFonts w:hint="eastAsia" w:eastAsia="仿宋_GB2312"/>
          <w:sz w:val="32"/>
          <w:szCs w:val="32"/>
        </w:rPr>
        <w:t>16.42</w:t>
      </w:r>
      <w:r>
        <w:rPr>
          <w:rFonts w:eastAsia="仿宋_GB2312"/>
          <w:sz w:val="32"/>
          <w:szCs w:val="32"/>
          <w:lang w:val="zh-CN"/>
        </w:rPr>
        <w:t>万元相符，资金及时到位，资金到位率100%，到位及时率100%。</w:t>
      </w:r>
    </w:p>
    <w:p>
      <w:pPr>
        <w:adjustRightInd w:val="0"/>
        <w:snapToGrid w:val="0"/>
        <w:spacing w:line="540" w:lineRule="exact"/>
        <w:ind w:firstLine="640" w:firstLineChars="200"/>
        <w:rPr>
          <w:rFonts w:eastAsia="仿宋_GB2312"/>
          <w:sz w:val="32"/>
          <w:szCs w:val="32"/>
          <w:lang w:val="zh-CN"/>
        </w:rPr>
      </w:pPr>
      <w:r>
        <w:rPr>
          <w:rFonts w:hint="eastAsia" w:eastAsia="仿宋_GB2312"/>
          <w:sz w:val="32"/>
          <w:szCs w:val="32"/>
          <w:lang w:val="zh-CN"/>
        </w:rPr>
        <w:t>3．资金使用。</w:t>
      </w:r>
      <w:r>
        <w:rPr>
          <w:rFonts w:eastAsia="仿宋_GB2312"/>
          <w:sz w:val="32"/>
          <w:szCs w:val="32"/>
          <w:lang w:val="zh-CN"/>
        </w:rPr>
        <w:t>该项目资金截止到202</w:t>
      </w:r>
      <w:r>
        <w:rPr>
          <w:rFonts w:hint="eastAsia" w:eastAsia="仿宋_GB2312"/>
          <w:sz w:val="32"/>
          <w:szCs w:val="32"/>
        </w:rPr>
        <w:t>2</w:t>
      </w:r>
      <w:r>
        <w:rPr>
          <w:rFonts w:eastAsia="仿宋_GB2312"/>
          <w:sz w:val="32"/>
          <w:szCs w:val="32"/>
          <w:lang w:val="zh-CN"/>
        </w:rPr>
        <w:t>年12月31日实际支出</w:t>
      </w:r>
      <w:r>
        <w:rPr>
          <w:rFonts w:hint="eastAsia" w:eastAsia="仿宋_GB2312"/>
          <w:sz w:val="32"/>
          <w:szCs w:val="32"/>
        </w:rPr>
        <w:t>16.42万元</w:t>
      </w:r>
      <w:r>
        <w:rPr>
          <w:rFonts w:eastAsia="仿宋_GB2312"/>
          <w:sz w:val="32"/>
          <w:szCs w:val="32"/>
          <w:lang w:val="zh-CN"/>
        </w:rPr>
        <w:t>，项目预算执行数为</w:t>
      </w:r>
      <w:r>
        <w:rPr>
          <w:rFonts w:hint="eastAsia" w:eastAsia="仿宋_GB2312"/>
          <w:sz w:val="32"/>
          <w:szCs w:val="32"/>
        </w:rPr>
        <w:t>100</w:t>
      </w:r>
      <w:r>
        <w:rPr>
          <w:rFonts w:eastAsia="仿宋_GB2312"/>
          <w:sz w:val="32"/>
          <w:szCs w:val="32"/>
          <w:lang w:val="zh-CN"/>
        </w:rPr>
        <w:t>%</w:t>
      </w:r>
      <w:r>
        <w:rPr>
          <w:rFonts w:hint="eastAsia" w:eastAsia="仿宋_GB2312"/>
          <w:sz w:val="32"/>
          <w:szCs w:val="32"/>
          <w:lang w:val="zh-CN"/>
        </w:rPr>
        <w:t>，顺利完成了该项目的实施和资金支付。</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4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40" w:lineRule="exact"/>
        <w:ind w:firstLine="640" w:firstLineChars="200"/>
        <w:rPr>
          <w:lang w:val="zh-CN"/>
        </w:rPr>
      </w:pPr>
      <w:r>
        <w:rPr>
          <w:rFonts w:hint="eastAsia" w:eastAsia="仿宋_GB2312"/>
          <w:sz w:val="32"/>
          <w:szCs w:val="32"/>
          <w:lang w:val="zh-CN"/>
        </w:rPr>
        <w:t>该项目由具体实施部门申报项目实施需求和计划</w:t>
      </w:r>
      <w:r>
        <w:rPr>
          <w:rFonts w:eastAsia="仿宋_GB2312"/>
          <w:sz w:val="32"/>
          <w:szCs w:val="32"/>
          <w:lang w:val="zh-CN"/>
        </w:rPr>
        <w:t>，</w:t>
      </w:r>
      <w:r>
        <w:rPr>
          <w:rFonts w:hint="eastAsia" w:eastAsia="仿宋_GB2312"/>
          <w:sz w:val="32"/>
          <w:szCs w:val="32"/>
          <w:lang w:val="zh-CN"/>
        </w:rPr>
        <w:t>部门负责人及分管领导严格审核项目实施可行性，并组织实施，待项目完成并验收合格后提请项目资金支付，</w:t>
      </w:r>
      <w:r>
        <w:rPr>
          <w:rFonts w:eastAsia="仿宋_GB2312"/>
          <w:sz w:val="32"/>
          <w:szCs w:val="32"/>
          <w:lang w:val="zh-CN"/>
        </w:rPr>
        <w:t>行装处严格审核项目报销凭证，加快专项资金支付，及时进行会计核算。</w:t>
      </w:r>
    </w:p>
    <w:p>
      <w:pPr>
        <w:adjustRightInd w:val="0"/>
        <w:snapToGrid w:val="0"/>
        <w:spacing w:line="540"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40" w:lineRule="exact"/>
        <w:ind w:firstLine="640" w:firstLineChars="200"/>
        <w:rPr>
          <w:rFonts w:eastAsia="仿宋_GB2312"/>
          <w:sz w:val="32"/>
          <w:szCs w:val="32"/>
        </w:rPr>
      </w:pPr>
      <w:r>
        <w:rPr>
          <w:rFonts w:hint="eastAsia" w:ascii="楷体_GB2312" w:hAnsi="宋体" w:eastAsia="楷体_GB2312"/>
          <w:sz w:val="32"/>
          <w:szCs w:val="32"/>
          <w:lang w:val="zh-CN"/>
        </w:rPr>
        <w:t>（三）项目监管情况。</w:t>
      </w:r>
      <w:r>
        <w:rPr>
          <w:rFonts w:hint="eastAsia" w:eastAsia="仿宋_GB2312"/>
          <w:sz w:val="32"/>
          <w:szCs w:val="32"/>
          <w:lang w:val="zh-CN"/>
        </w:rPr>
        <w:t>法院文化建设经费</w:t>
      </w:r>
      <w:r>
        <w:rPr>
          <w:rFonts w:eastAsia="仿宋_GB2312"/>
          <w:sz w:val="32"/>
          <w:szCs w:val="32"/>
          <w:lang w:val="zh-CN"/>
        </w:rPr>
        <w:t>项目严格按照年初预算安排的资金执行，根据财政专项资金管理办法进行项目资金管理，并主动接受院内督察室和市财政局</w:t>
      </w:r>
      <w:r>
        <w:rPr>
          <w:rFonts w:eastAsia="仿宋_GB2312"/>
          <w:sz w:val="32"/>
          <w:szCs w:val="32"/>
        </w:rPr>
        <w:t>等部门的监督，做到了专款专用，没有超预算和范围，违规报销行为，没有滞留、截流、挤占、挪用项目资金的现象。</w:t>
      </w:r>
    </w:p>
    <w:p>
      <w:pPr>
        <w:adjustRightInd w:val="0"/>
        <w:snapToGrid w:val="0"/>
        <w:spacing w:line="540"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4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本项目预算资金下达</w:t>
      </w:r>
      <w:r>
        <w:rPr>
          <w:rFonts w:hint="eastAsia"/>
          <w:sz w:val="32"/>
          <w:szCs w:val="32"/>
        </w:rPr>
        <w:t>16.42</w:t>
      </w:r>
      <w:r>
        <w:rPr>
          <w:rFonts w:eastAsia="仿宋_GB2312"/>
          <w:sz w:val="32"/>
          <w:szCs w:val="32"/>
        </w:rPr>
        <w:t>万元</w:t>
      </w:r>
      <w:r>
        <w:rPr>
          <w:rFonts w:hint="eastAsia"/>
          <w:sz w:val="32"/>
          <w:szCs w:val="32"/>
        </w:rPr>
        <w:t>，该项目</w:t>
      </w:r>
      <w:r>
        <w:rPr>
          <w:rFonts w:eastAsia="仿宋_GB2312"/>
          <w:sz w:val="32"/>
          <w:szCs w:val="32"/>
        </w:rPr>
        <w:t>年度实际执行数</w:t>
      </w:r>
      <w:r>
        <w:rPr>
          <w:rFonts w:hint="eastAsia"/>
          <w:sz w:val="32"/>
          <w:szCs w:val="32"/>
        </w:rPr>
        <w:t>16.42万元</w:t>
      </w:r>
      <w:r>
        <w:rPr>
          <w:rFonts w:eastAsia="仿宋_GB2312"/>
          <w:sz w:val="32"/>
          <w:szCs w:val="32"/>
        </w:rPr>
        <w:t>，完成预算数的</w:t>
      </w:r>
      <w:r>
        <w:rPr>
          <w:rFonts w:hint="eastAsia"/>
          <w:sz w:val="32"/>
          <w:szCs w:val="32"/>
        </w:rPr>
        <w:t>100</w:t>
      </w:r>
      <w:r>
        <w:rPr>
          <w:rFonts w:eastAsia="仿宋_GB2312"/>
          <w:sz w:val="32"/>
          <w:szCs w:val="32"/>
        </w:rPr>
        <w:t>%。</w:t>
      </w:r>
      <w:r>
        <w:rPr>
          <w:rFonts w:hint="eastAsia" w:eastAsia="仿宋_GB2312"/>
          <w:sz w:val="32"/>
          <w:szCs w:val="32"/>
        </w:rPr>
        <w:t>该项目的实施，着力提升了我院文化影响力和感染力。</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该项目的实施，营造了良好的文化氛围，提升了我院文化软实力，推动了文化强院建设和社会文明、和谐发展。</w:t>
      </w:r>
    </w:p>
    <w:p>
      <w:pPr>
        <w:adjustRightInd w:val="0"/>
        <w:snapToGrid w:val="0"/>
        <w:spacing w:line="54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40" w:lineRule="exact"/>
        <w:ind w:firstLine="640" w:firstLineChars="200"/>
        <w:rPr>
          <w:rFonts w:eastAsia="仿宋_GB2312"/>
          <w:b/>
          <w:sz w:val="32"/>
          <w:szCs w:val="32"/>
          <w:lang w:val="zh-CN"/>
        </w:rPr>
      </w:pPr>
      <w:r>
        <w:rPr>
          <w:rFonts w:hint="eastAsia" w:eastAsia="仿宋_GB2312"/>
          <w:sz w:val="32"/>
          <w:szCs w:val="32"/>
        </w:rPr>
        <w:t>该项目自评得分为100。该</w:t>
      </w:r>
      <w:r>
        <w:rPr>
          <w:rFonts w:eastAsia="仿宋_GB2312"/>
          <w:sz w:val="32"/>
          <w:szCs w:val="32"/>
        </w:rPr>
        <w:t>项目决策符合国家政策方针，项目预算执行进度推进有力，项目监督管控及时有效，项目资金支付合理合规。</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通过大力推进法院精神文化建设、物质文化建设、文化制度建设、文化平台建设等，引导干警把核心价值观自觉融入到思想和工作实践中，着力增强了我院文化影响力和感染力，营造了有利于干警身心健康、依法履职的良好氛围，有效提升我院文化氛围。</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40" w:lineRule="exact"/>
        <w:ind w:firstLine="960" w:firstLineChars="300"/>
        <w:contextualSpacing/>
        <w:rPr>
          <w:rFonts w:ascii="仿宋_GB2312" w:hAnsi="仿宋_GB2312" w:eastAsia="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40" w:lineRule="exact"/>
        <w:ind w:firstLine="640" w:firstLineChars="200"/>
        <w:contextualSpacing/>
        <w:jc w:val="left"/>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无</w:t>
      </w:r>
    </w:p>
    <w:tbl>
      <w:tblPr>
        <w:tblStyle w:val="14"/>
        <w:tblW w:w="9508" w:type="dxa"/>
        <w:tblInd w:w="-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3"/>
        <w:gridCol w:w="811"/>
        <w:gridCol w:w="599"/>
        <w:gridCol w:w="1226"/>
        <w:gridCol w:w="775"/>
        <w:gridCol w:w="648"/>
        <w:gridCol w:w="243"/>
        <w:gridCol w:w="529"/>
        <w:gridCol w:w="367"/>
        <w:gridCol w:w="446"/>
        <w:gridCol w:w="540"/>
        <w:gridCol w:w="2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trPr>
        <w:tc>
          <w:tcPr>
            <w:tcW w:w="9508" w:type="dxa"/>
            <w:gridSpan w:val="12"/>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4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法院文化建设经费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3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34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3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39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3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推动法院文化实质化建设，法院三楼文化层建设。</w:t>
            </w:r>
          </w:p>
        </w:tc>
        <w:tc>
          <w:tcPr>
            <w:tcW w:w="39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该项目的实施，着力提升了我院文化影响力和感染力。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4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该项目从法院精神文化建设、物质文化建设、文化制度建设、文化平台建设等多方面着手，大力推进我院文化实质化建设，有效提升我院文化氛围。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16.42万元</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16.42万元</w:t>
            </w:r>
          </w:p>
        </w:tc>
        <w:tc>
          <w:tcPr>
            <w:tcW w:w="1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16.42万元</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16.42万元</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16.42万元</w:t>
            </w:r>
          </w:p>
        </w:tc>
        <w:tc>
          <w:tcPr>
            <w:tcW w:w="1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16.42万元</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21"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该项目可通过大力推进法院精神文化建设、物质文化建设、文化制度建设、文化平台建设等多方面着手，大力推进我院文化实质化建设，有效提升我院文化氛围。</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该项目完成时限在2022年内</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根据文化建设项目实施具体情况，本着节约成本原则，该项目现阶段实施成本控制数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w:t>
            </w:r>
          </w:p>
        </w:tc>
        <w:tc>
          <w:tcPr>
            <w:tcW w:w="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16.42万元</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开展文化建设活动次数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≥6次</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开展好单位文化建设，有利于提升干警工作和精神面貌，营造良好的单位文化氛围，不断提升我院工作质效。</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41"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该项目的实施，有利于引导干警把核心价值观自觉融入到思想和工作实践中，着力增强我院文化影响力和感染力，努力营造有利于干警身心健康、依法履职的良好氛围。</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法院工作人员对本院文化建设满意度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60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8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46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单位项目负责人：王倩</w:t>
            </w:r>
          </w:p>
        </w:tc>
        <w:tc>
          <w:tcPr>
            <w:tcW w:w="4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46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部门项目负责人：王倩</w:t>
            </w:r>
          </w:p>
        </w:tc>
        <w:tc>
          <w:tcPr>
            <w:tcW w:w="4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950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pStyle w:val="2"/>
        <w:ind w:left="420" w:firstLine="640"/>
        <w:rPr>
          <w:rFonts w:hAnsi="仿宋_GB2312" w:cs="仿宋_GB2312"/>
          <w:kern w:val="0"/>
          <w:sz w:val="32"/>
          <w:shd w:val="clear" w:color="auto" w:fill="FFFFFF"/>
          <w:lang w:val="zh-CN"/>
        </w:rPr>
      </w:pPr>
    </w:p>
    <w:p>
      <w:pPr>
        <w:rPr>
          <w:lang w:val="zh-CN"/>
        </w:rPr>
      </w:pP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2022年警用装备、安保设施设备更新项目支出绩效自评报告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广元市中级人民法院是独立核算的一级预算部门，负责警用装备、安保设施设备更新项目年初预算的编制和绩效目标的设置，确保项目预算的科学性、合理性、可行性。</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负责推进项目执行以及项目实施过程管理，包括项目进度监控、成本控制、风险预警、资金支付、财务核算等。</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项目完成后的决算编审、绩效目标考核和项目自评，以及其他与项目相关工作。</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包括但不限于：项目涉及的中省市相关政策文件和规划、项目设立论证资料、资金安排相关文件等</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我院安检室警务安全检查装备使用年限久，使用频率高，内部零件部分老化，功能落后不完备，为保障法院办公办案人员及当事人的安全，杜绝非常事项的发生，我院需更新违禁品安全门警务设备设备。</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2022年，</w:t>
      </w:r>
      <w:r>
        <w:rPr>
          <w:rFonts w:hint="eastAsia" w:ascii="仿宋_GB2312" w:hAnsi="仿宋_GB2312" w:eastAsia="仿宋_GB2312" w:cs="仿宋_GB2312"/>
          <w:kern w:val="0"/>
          <w:sz w:val="32"/>
          <w:szCs w:val="32"/>
          <w:shd w:val="clear" w:color="auto" w:fill="FFFFFF"/>
          <w:lang w:val="zh-CN"/>
        </w:rPr>
        <w:t>我院根据往年警用装备、安保设施设备购买情况情况，申报警用装备、安保设施设备项目资金</w:t>
      </w:r>
      <w:r>
        <w:rPr>
          <w:rFonts w:hint="eastAsia" w:ascii="仿宋_GB2312" w:hAnsi="仿宋_GB2312" w:eastAsia="仿宋_GB2312" w:cs="仿宋_GB2312"/>
          <w:kern w:val="0"/>
          <w:sz w:val="32"/>
          <w:szCs w:val="32"/>
          <w:shd w:val="clear" w:color="auto" w:fill="FFFFFF"/>
        </w:rPr>
        <w:t>10万</w:t>
      </w:r>
      <w:r>
        <w:rPr>
          <w:rFonts w:hint="eastAsia" w:ascii="仿宋_GB2312" w:hAnsi="仿宋_GB2312" w:eastAsia="仿宋_GB2312" w:cs="仿宋_GB2312"/>
          <w:kern w:val="0"/>
          <w:sz w:val="32"/>
          <w:szCs w:val="32"/>
          <w:shd w:val="clear" w:color="auto" w:fill="FFFFFF"/>
          <w:lang w:val="zh-CN"/>
        </w:rPr>
        <w:t>元。</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警用装备、安保设施设备项目经费预算编制立足法院业务开展的</w:t>
      </w:r>
      <w:r>
        <w:rPr>
          <w:rFonts w:hint="eastAsia" w:ascii="仿宋_GB2312" w:hAnsi="仿宋_GB2312" w:eastAsia="仿宋_GB2312" w:cs="仿宋_GB2312"/>
          <w:kern w:val="0"/>
          <w:sz w:val="32"/>
          <w:szCs w:val="32"/>
          <w:shd w:val="clear" w:color="auto" w:fill="FFFFFF"/>
        </w:rPr>
        <w:t>本质要求</w:t>
      </w:r>
      <w:r>
        <w:rPr>
          <w:rFonts w:hint="eastAsia" w:ascii="仿宋_GB2312" w:hAnsi="仿宋_GB2312" w:eastAsia="仿宋_GB2312" w:cs="仿宋_GB2312"/>
          <w:kern w:val="0"/>
          <w:sz w:val="32"/>
          <w:szCs w:val="32"/>
          <w:shd w:val="clear" w:color="auto" w:fill="FFFFFF"/>
          <w:lang w:val="zh-CN"/>
        </w:rPr>
        <w:t>及年度工作实际，绩效目标和项目指标编制科学、合理。</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警用装备、安保设施设备项目资金分配严格按照预算安排，主要用于保障</w:t>
      </w:r>
      <w:r>
        <w:rPr>
          <w:rFonts w:hint="eastAsia" w:ascii="仿宋_GB2312" w:hAnsi="仿宋_GB2312" w:eastAsia="仿宋_GB2312" w:cs="仿宋_GB2312"/>
          <w:kern w:val="0"/>
          <w:sz w:val="32"/>
          <w:szCs w:val="32"/>
          <w:shd w:val="clear" w:color="auto" w:fill="FFFFFF"/>
        </w:rPr>
        <w:t>法院办公办案人员及当事人的安全，维护审判执行业务的安全开展，</w:t>
      </w:r>
      <w:r>
        <w:rPr>
          <w:rFonts w:hint="eastAsia" w:ascii="仿宋_GB2312" w:hAnsi="仿宋_GB2312" w:eastAsia="仿宋_GB2312" w:cs="仿宋_GB2312"/>
          <w:kern w:val="0"/>
          <w:sz w:val="32"/>
          <w:szCs w:val="32"/>
          <w:shd w:val="clear" w:color="auto" w:fill="FFFFFF"/>
          <w:lang w:val="zh-CN"/>
        </w:rPr>
        <w:t>维护正常办公办案环境，</w:t>
      </w:r>
      <w:r>
        <w:rPr>
          <w:rFonts w:hint="eastAsia" w:ascii="仿宋_GB2312" w:hAnsi="仿宋_GB2312" w:eastAsia="仿宋_GB2312" w:cs="仿宋_GB2312"/>
          <w:kern w:val="0"/>
          <w:sz w:val="32"/>
          <w:szCs w:val="32"/>
          <w:shd w:val="clear" w:color="auto" w:fill="FFFFFF"/>
        </w:rPr>
        <w:t>属于刚需性项目。</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w:t>
      </w:r>
      <w:r>
        <w:rPr>
          <w:rFonts w:hint="eastAsia" w:ascii="仿宋_GB2312" w:hAnsi="仿宋_GB2312" w:eastAsia="仿宋_GB2312" w:cs="仿宋_GB2312"/>
          <w:kern w:val="0"/>
          <w:sz w:val="32"/>
          <w:szCs w:val="32"/>
          <w:shd w:val="clear" w:color="auto" w:fill="FFFFFF"/>
          <w:lang w:val="zh-CN"/>
        </w:rPr>
        <w:t>警用装备、安保设施设备</w:t>
      </w:r>
      <w:r>
        <w:rPr>
          <w:rFonts w:hint="eastAsia" w:ascii="仿宋_GB2312" w:hAnsi="仿宋_GB2312" w:eastAsia="仿宋_GB2312" w:cs="仿宋_GB2312"/>
          <w:kern w:val="0"/>
          <w:sz w:val="32"/>
          <w:szCs w:val="32"/>
          <w:shd w:val="clear" w:color="auto" w:fill="FFFFFF"/>
        </w:rPr>
        <w:t>项目主要是</w:t>
      </w:r>
      <w:r>
        <w:rPr>
          <w:rFonts w:hint="eastAsia" w:ascii="仿宋_GB2312" w:hAnsi="仿宋_GB2312" w:eastAsia="仿宋_GB2312" w:cs="仿宋_GB2312"/>
          <w:kern w:val="0"/>
          <w:sz w:val="32"/>
          <w:szCs w:val="32"/>
          <w:shd w:val="clear" w:color="auto" w:fill="FFFFFF"/>
          <w:lang w:val="zh-CN"/>
        </w:rPr>
        <w:t>保障</w:t>
      </w:r>
      <w:r>
        <w:rPr>
          <w:rFonts w:hint="eastAsia" w:ascii="仿宋_GB2312" w:hAnsi="仿宋_GB2312" w:eastAsia="仿宋_GB2312" w:cs="仿宋_GB2312"/>
          <w:kern w:val="0"/>
          <w:sz w:val="32"/>
          <w:szCs w:val="32"/>
          <w:shd w:val="clear" w:color="auto" w:fill="FFFFFF"/>
        </w:rPr>
        <w:t>法院办公办案人员及当事人的安全，维护审判执行业务的安全开展，优化警力调配，保障司法安全，营造安全、有序的办公办案环境，有利于维护法院工作人员及当事人人身安全，提升我院警务保障水平。</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9030" w:type="dxa"/>
        <w:tblInd w:w="0" w:type="dxa"/>
        <w:tblLayout w:type="fixed"/>
        <w:tblCellMar>
          <w:top w:w="15" w:type="dxa"/>
          <w:left w:w="15" w:type="dxa"/>
          <w:bottom w:w="15" w:type="dxa"/>
          <w:right w:w="15" w:type="dxa"/>
        </w:tblCellMar>
      </w:tblPr>
      <w:tblGrid>
        <w:gridCol w:w="988"/>
        <w:gridCol w:w="1275"/>
        <w:gridCol w:w="1977"/>
        <w:gridCol w:w="470"/>
        <w:gridCol w:w="1260"/>
        <w:gridCol w:w="470"/>
        <w:gridCol w:w="1000"/>
        <w:gridCol w:w="710"/>
        <w:gridCol w:w="880"/>
      </w:tblGrid>
      <w:tr>
        <w:tblPrEx>
          <w:tblCellMar>
            <w:top w:w="15" w:type="dxa"/>
            <w:left w:w="15" w:type="dxa"/>
            <w:bottom w:w="15" w:type="dxa"/>
            <w:right w:w="15" w:type="dxa"/>
          </w:tblCellMar>
        </w:tblPrEx>
        <w:trPr>
          <w:trHeight w:val="7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5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项目完成时限在2022年内</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106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警用装备、安保设施设备更新数量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96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警用装备、安保设施设备更新成本</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2081"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按照警用装备配备要求和标准，严格验收设施设备采购质量，为我院安保、庭审、羁押等工作提供安全保障。</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2601"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及时更换和购买警用装备、安保设施等，以满足我院审判和执行等各项工作需求，保障当事人合法权益，维护社会公平正义。</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5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干警满意度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bl>
    <w:p>
      <w:pPr>
        <w:pStyle w:val="2"/>
        <w:ind w:left="840" w:leftChars="400" w:firstLine="0" w:firstLineChars="0"/>
        <w:rPr>
          <w:lang w:val="zh-CN"/>
        </w:rPr>
      </w:pPr>
    </w:p>
    <w:p>
      <w:pPr>
        <w:adjustRightInd w:val="0"/>
        <w:snapToGrid w:val="0"/>
        <w:spacing w:line="54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40" w:lineRule="exact"/>
        <w:ind w:firstLine="640" w:firstLineChars="200"/>
        <w:rPr>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4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202</w:t>
      </w:r>
      <w:r>
        <w:rPr>
          <w:rFonts w:hint="eastAsia" w:eastAsia="仿宋_GB2312"/>
          <w:sz w:val="32"/>
          <w:szCs w:val="32"/>
        </w:rPr>
        <w:t>2</w:t>
      </w:r>
      <w:r>
        <w:rPr>
          <w:rFonts w:eastAsia="仿宋_GB2312"/>
          <w:sz w:val="32"/>
          <w:szCs w:val="32"/>
          <w:lang w:val="zh-CN"/>
        </w:rPr>
        <w:t>年我院</w:t>
      </w:r>
      <w:r>
        <w:rPr>
          <w:rFonts w:hint="eastAsia" w:eastAsia="仿宋_GB2312"/>
          <w:sz w:val="32"/>
          <w:szCs w:val="32"/>
          <w:lang w:val="zh-CN"/>
        </w:rPr>
        <w:t>根据警用装备、安保设施设备更新需求及往年支出实际，</w:t>
      </w:r>
      <w:r>
        <w:rPr>
          <w:rFonts w:eastAsia="仿宋_GB2312"/>
          <w:sz w:val="32"/>
          <w:szCs w:val="32"/>
          <w:lang w:val="zh-CN"/>
        </w:rPr>
        <w:t>申报</w:t>
      </w:r>
      <w:r>
        <w:rPr>
          <w:rFonts w:hint="eastAsia" w:eastAsia="仿宋_GB2312"/>
          <w:sz w:val="32"/>
          <w:szCs w:val="32"/>
          <w:lang w:val="zh-CN"/>
        </w:rPr>
        <w:t>警用装备、安保设施设备更新</w:t>
      </w:r>
      <w:r>
        <w:rPr>
          <w:rFonts w:eastAsia="仿宋_GB2312"/>
          <w:sz w:val="32"/>
          <w:szCs w:val="32"/>
          <w:lang w:val="zh-CN"/>
        </w:rPr>
        <w:t>项目资金</w:t>
      </w:r>
      <w:r>
        <w:rPr>
          <w:rFonts w:hint="eastAsia" w:eastAsia="仿宋_GB2312"/>
          <w:sz w:val="32"/>
          <w:szCs w:val="32"/>
        </w:rPr>
        <w:t>10</w:t>
      </w:r>
      <w:r>
        <w:rPr>
          <w:rFonts w:eastAsia="仿宋_GB2312"/>
          <w:sz w:val="32"/>
          <w:szCs w:val="32"/>
          <w:lang w:val="zh-CN"/>
        </w:rPr>
        <w:t>万元，项目报送人代会通过后批复</w:t>
      </w:r>
      <w:r>
        <w:rPr>
          <w:rFonts w:hint="eastAsia" w:eastAsia="仿宋_GB2312"/>
          <w:sz w:val="32"/>
          <w:szCs w:val="32"/>
          <w:lang w:val="zh-CN"/>
        </w:rPr>
        <w:t>法院文化建设经费</w:t>
      </w:r>
      <w:r>
        <w:rPr>
          <w:rFonts w:eastAsia="仿宋_GB2312"/>
          <w:sz w:val="32"/>
          <w:szCs w:val="32"/>
          <w:lang w:val="zh-CN"/>
        </w:rPr>
        <w:t>项目资金</w:t>
      </w:r>
      <w:r>
        <w:rPr>
          <w:rFonts w:hint="eastAsia" w:eastAsia="仿宋_GB2312"/>
          <w:sz w:val="32"/>
          <w:szCs w:val="32"/>
        </w:rPr>
        <w:t>10</w:t>
      </w:r>
      <w:r>
        <w:rPr>
          <w:rFonts w:eastAsia="仿宋_GB2312"/>
          <w:sz w:val="32"/>
          <w:szCs w:val="32"/>
          <w:lang w:val="zh-CN"/>
        </w:rPr>
        <w:t>万元，项目资金无预算调整。</w:t>
      </w:r>
    </w:p>
    <w:p>
      <w:pPr>
        <w:adjustRightInd w:val="0"/>
        <w:snapToGrid w:val="0"/>
        <w:spacing w:line="540"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40"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10</w:t>
      </w:r>
      <w:r>
        <w:rPr>
          <w:rFonts w:eastAsia="仿宋_GB2312"/>
          <w:sz w:val="32"/>
          <w:szCs w:val="32"/>
        </w:rPr>
        <w:t>万元</w:t>
      </w:r>
      <w:r>
        <w:rPr>
          <w:rFonts w:eastAsia="仿宋_GB2312"/>
          <w:sz w:val="32"/>
          <w:szCs w:val="32"/>
          <w:lang w:val="zh-CN"/>
        </w:rPr>
        <w:t>。</w:t>
      </w:r>
    </w:p>
    <w:p>
      <w:pPr>
        <w:spacing w:line="54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rPr>
        <w:t>2</w:t>
      </w:r>
      <w:r>
        <w:rPr>
          <w:rFonts w:eastAsia="仿宋_GB2312"/>
          <w:sz w:val="32"/>
          <w:szCs w:val="32"/>
          <w:lang w:val="zh-CN"/>
        </w:rPr>
        <w:t>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警用装备、安保设施设备更新</w:t>
      </w:r>
      <w:r>
        <w:rPr>
          <w:rFonts w:eastAsia="仿宋_GB2312"/>
          <w:sz w:val="32"/>
          <w:szCs w:val="32"/>
          <w:lang w:val="zh-CN"/>
        </w:rPr>
        <w:t>项目资金到位</w:t>
      </w:r>
      <w:r>
        <w:rPr>
          <w:rFonts w:hint="eastAsia" w:eastAsia="仿宋_GB2312"/>
          <w:sz w:val="32"/>
          <w:szCs w:val="32"/>
        </w:rPr>
        <w:t>10</w:t>
      </w:r>
      <w:r>
        <w:rPr>
          <w:rFonts w:eastAsia="仿宋_GB2312"/>
          <w:sz w:val="32"/>
          <w:szCs w:val="32"/>
          <w:lang w:val="zh-CN"/>
        </w:rPr>
        <w:t>万元，与项目资金计划数</w:t>
      </w:r>
      <w:r>
        <w:rPr>
          <w:rFonts w:hint="eastAsia" w:eastAsia="仿宋_GB2312"/>
          <w:sz w:val="32"/>
          <w:szCs w:val="32"/>
        </w:rPr>
        <w:t>10</w:t>
      </w:r>
      <w:r>
        <w:rPr>
          <w:rFonts w:eastAsia="仿宋_GB2312"/>
          <w:sz w:val="32"/>
          <w:szCs w:val="32"/>
          <w:lang w:val="zh-CN"/>
        </w:rPr>
        <w:t>万元相符，资金及时到位，资金到位率100%，到位及时率100%。</w:t>
      </w:r>
    </w:p>
    <w:p>
      <w:pPr>
        <w:adjustRightInd w:val="0"/>
        <w:snapToGrid w:val="0"/>
        <w:spacing w:line="54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该项目资金截止到20</w:t>
      </w:r>
      <w:r>
        <w:rPr>
          <w:rFonts w:eastAsia="仿宋_GB2312"/>
          <w:sz w:val="32"/>
          <w:szCs w:val="32"/>
        </w:rPr>
        <w:t>2</w:t>
      </w:r>
      <w:r>
        <w:rPr>
          <w:rFonts w:hint="eastAsia"/>
          <w:sz w:val="32"/>
          <w:szCs w:val="32"/>
        </w:rPr>
        <w:t>2</w:t>
      </w:r>
      <w:r>
        <w:rPr>
          <w:rFonts w:eastAsia="仿宋_GB2312"/>
          <w:sz w:val="32"/>
          <w:szCs w:val="32"/>
          <w:lang w:val="zh-CN"/>
        </w:rPr>
        <w:t>年12月31日实际支出</w:t>
      </w:r>
      <w:r>
        <w:rPr>
          <w:rFonts w:hint="eastAsia"/>
          <w:sz w:val="32"/>
          <w:szCs w:val="32"/>
        </w:rPr>
        <w:t>10万元</w:t>
      </w:r>
      <w:r>
        <w:rPr>
          <w:rFonts w:eastAsia="仿宋_GB2312"/>
          <w:sz w:val="32"/>
          <w:szCs w:val="32"/>
          <w:lang w:val="zh-CN"/>
        </w:rPr>
        <w:t>，项目预算执行数为</w:t>
      </w:r>
      <w:r>
        <w:rPr>
          <w:rFonts w:hint="eastAsia" w:eastAsia="仿宋_GB2312"/>
          <w:sz w:val="32"/>
          <w:szCs w:val="32"/>
        </w:rPr>
        <w:t>100</w:t>
      </w:r>
      <w:r>
        <w:rPr>
          <w:rFonts w:eastAsia="仿宋_GB2312"/>
          <w:sz w:val="32"/>
          <w:szCs w:val="32"/>
          <w:lang w:val="zh-CN"/>
        </w:rPr>
        <w:t>%</w:t>
      </w:r>
      <w:r>
        <w:rPr>
          <w:rFonts w:hint="eastAsia" w:eastAsia="仿宋_GB2312"/>
          <w:sz w:val="32"/>
          <w:szCs w:val="32"/>
          <w:lang w:val="zh-CN"/>
        </w:rPr>
        <w:t>，顺利完成了该项目的实施和资金支付。</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4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40" w:lineRule="exact"/>
        <w:ind w:firstLine="640" w:firstLineChars="200"/>
        <w:rPr>
          <w:rFonts w:eastAsia="仿宋_GB2312"/>
          <w:sz w:val="32"/>
          <w:szCs w:val="32"/>
          <w:lang w:val="zh-CN"/>
        </w:rPr>
      </w:pPr>
      <w:r>
        <w:rPr>
          <w:rFonts w:hint="eastAsia" w:eastAsia="仿宋_GB2312"/>
          <w:sz w:val="32"/>
          <w:szCs w:val="32"/>
          <w:lang w:val="zh-CN"/>
        </w:rPr>
        <w:t>项目由法警队申报警务保障设备更新需求，行装处及分管领导严格审核项目实施必要性、可行性，并组织实施涉密采购，法警支队、行装及督查室、机关纪委共同负责项目的验收。待项目完成并验收合格后提请项目资金支付，</w:t>
      </w:r>
      <w:r>
        <w:rPr>
          <w:rFonts w:eastAsia="仿宋_GB2312"/>
          <w:sz w:val="32"/>
          <w:szCs w:val="32"/>
          <w:lang w:val="zh-CN"/>
        </w:rPr>
        <w:t>行装处严格审核项目报销凭证，加快专项资金支付，及时进行</w:t>
      </w:r>
      <w:r>
        <w:rPr>
          <w:rFonts w:hint="eastAsia" w:eastAsia="仿宋_GB2312"/>
          <w:sz w:val="32"/>
          <w:szCs w:val="32"/>
          <w:lang w:val="zh-CN"/>
        </w:rPr>
        <w:t>恰当的</w:t>
      </w:r>
      <w:r>
        <w:rPr>
          <w:rFonts w:eastAsia="仿宋_GB2312"/>
          <w:sz w:val="32"/>
          <w:szCs w:val="32"/>
          <w:lang w:val="zh-CN"/>
        </w:rPr>
        <w:t>会计核算。</w:t>
      </w:r>
    </w:p>
    <w:p>
      <w:pPr>
        <w:adjustRightInd w:val="0"/>
        <w:snapToGrid w:val="0"/>
        <w:spacing w:line="540"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40" w:lineRule="exact"/>
        <w:ind w:firstLine="640" w:firstLineChars="200"/>
        <w:rPr>
          <w:rFonts w:eastAsia="仿宋_GB2312"/>
          <w:sz w:val="32"/>
          <w:szCs w:val="32"/>
        </w:rPr>
      </w:pPr>
      <w:r>
        <w:rPr>
          <w:rFonts w:hint="eastAsia" w:ascii="楷体_GB2312" w:hAnsi="宋体" w:eastAsia="楷体_GB2312"/>
          <w:sz w:val="32"/>
          <w:szCs w:val="32"/>
          <w:lang w:val="zh-CN"/>
        </w:rPr>
        <w:t>（三）项目监管情况。</w:t>
      </w:r>
      <w:r>
        <w:rPr>
          <w:rFonts w:hint="eastAsia" w:eastAsia="仿宋_GB2312"/>
          <w:sz w:val="32"/>
          <w:szCs w:val="32"/>
          <w:lang w:val="zh-CN"/>
        </w:rPr>
        <w:t>我院警用装备、安保设施设备更新项目严格按照年初预算安排的资金执行，使用转移装备资金进行支付。根据财政专项资金管理办法进行项目资金管理，并主动接受院内督察室和市财政局等部门的监督，做到了专款专用，没有违规采购行为的发生，没有滞留、截流、</w:t>
      </w:r>
      <w:r>
        <w:rPr>
          <w:rFonts w:eastAsia="仿宋_GB2312"/>
          <w:sz w:val="32"/>
          <w:szCs w:val="32"/>
        </w:rPr>
        <w:t>挤占、挪用项目资金的现象。</w:t>
      </w:r>
    </w:p>
    <w:p>
      <w:pPr>
        <w:adjustRightInd w:val="0"/>
        <w:snapToGrid w:val="0"/>
        <w:spacing w:line="540"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4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本项目预算资金下达</w:t>
      </w:r>
      <w:r>
        <w:rPr>
          <w:rFonts w:hint="eastAsia"/>
          <w:sz w:val="32"/>
          <w:szCs w:val="32"/>
        </w:rPr>
        <w:t>1</w:t>
      </w:r>
      <w:r>
        <w:rPr>
          <w:rFonts w:hint="eastAsia" w:eastAsia="仿宋_GB2312"/>
          <w:sz w:val="32"/>
          <w:szCs w:val="32"/>
        </w:rPr>
        <w:t>0</w:t>
      </w:r>
      <w:r>
        <w:rPr>
          <w:rFonts w:hint="eastAsia" w:eastAsia="仿宋_GB2312"/>
          <w:sz w:val="32"/>
          <w:szCs w:val="32"/>
          <w:lang w:val="zh-CN"/>
        </w:rPr>
        <w:t>万元，该项目年度实际执行数</w:t>
      </w:r>
      <w:r>
        <w:rPr>
          <w:rFonts w:hint="eastAsia" w:eastAsia="仿宋_GB2312"/>
          <w:sz w:val="32"/>
          <w:szCs w:val="32"/>
        </w:rPr>
        <w:t>10万元</w:t>
      </w:r>
      <w:r>
        <w:rPr>
          <w:rFonts w:hint="eastAsia" w:eastAsia="仿宋_GB2312"/>
          <w:sz w:val="32"/>
          <w:szCs w:val="32"/>
          <w:lang w:val="zh-CN"/>
        </w:rPr>
        <w:t>，完成预算数的</w:t>
      </w:r>
      <w:r>
        <w:rPr>
          <w:rFonts w:hint="eastAsia" w:eastAsia="仿宋_GB2312"/>
          <w:sz w:val="32"/>
          <w:szCs w:val="32"/>
        </w:rPr>
        <w:t>100</w:t>
      </w:r>
      <w:r>
        <w:rPr>
          <w:rFonts w:hint="eastAsia" w:eastAsia="仿宋_GB2312"/>
          <w:sz w:val="32"/>
          <w:szCs w:val="32"/>
          <w:lang w:val="zh-CN"/>
        </w:rPr>
        <w:t>%。该项目的实施，为我院安保、庭审、羁押等工作提供安全保障。</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该项目的执行，营造了安全、有序的办公办案环境，提升法院警务保障力量，切实增强了干警和办事群众人身安全感。</w:t>
      </w:r>
    </w:p>
    <w:p>
      <w:pPr>
        <w:adjustRightInd w:val="0"/>
        <w:snapToGrid w:val="0"/>
        <w:spacing w:line="54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40" w:lineRule="exact"/>
        <w:ind w:firstLine="640" w:firstLineChars="200"/>
        <w:rPr>
          <w:rFonts w:eastAsia="仿宋_GB2312"/>
          <w:b/>
          <w:sz w:val="32"/>
          <w:szCs w:val="32"/>
          <w:lang w:val="zh-CN"/>
        </w:rPr>
      </w:pPr>
      <w:r>
        <w:rPr>
          <w:rFonts w:hint="eastAsia" w:eastAsia="仿宋_GB2312"/>
          <w:sz w:val="32"/>
          <w:szCs w:val="32"/>
        </w:rPr>
        <w:t>该项目自评得分为100。</w:t>
      </w:r>
      <w:r>
        <w:rPr>
          <w:rFonts w:eastAsia="仿宋_GB2312"/>
          <w:sz w:val="32"/>
          <w:szCs w:val="32"/>
        </w:rPr>
        <w:t>该项目决策符合国家政策方针，项目预算执行进度推进有力，项目监督管控及时有效，项目资金支付合理合规。</w:t>
      </w:r>
    </w:p>
    <w:p>
      <w:pPr>
        <w:adjustRightInd w:val="0"/>
        <w:snapToGrid w:val="0"/>
        <w:spacing w:line="540" w:lineRule="exact"/>
        <w:ind w:firstLine="640" w:firstLineChars="200"/>
        <w:rPr>
          <w:rFonts w:eastAsia="仿宋_GB2312"/>
          <w:sz w:val="32"/>
          <w:szCs w:val="32"/>
        </w:rPr>
      </w:pPr>
      <w:r>
        <w:rPr>
          <w:rFonts w:eastAsia="仿宋_GB2312"/>
          <w:sz w:val="32"/>
          <w:szCs w:val="32"/>
          <w:lang w:val="zh-CN"/>
        </w:rPr>
        <w:t>通</w:t>
      </w:r>
      <w:r>
        <w:rPr>
          <w:rFonts w:hint="eastAsia" w:eastAsia="仿宋_GB2312"/>
          <w:sz w:val="32"/>
          <w:szCs w:val="32"/>
          <w:lang w:val="zh-CN"/>
        </w:rPr>
        <w:t>过项目的实施，</w:t>
      </w:r>
      <w:r>
        <w:rPr>
          <w:rFonts w:hint="eastAsia" w:eastAsia="仿宋_GB2312"/>
          <w:sz w:val="32"/>
          <w:szCs w:val="32"/>
        </w:rPr>
        <w:t>提升法院警务保障力量，</w:t>
      </w:r>
      <w:r>
        <w:rPr>
          <w:rFonts w:hint="eastAsia" w:eastAsia="仿宋_GB2312"/>
          <w:sz w:val="32"/>
          <w:szCs w:val="32"/>
          <w:lang w:val="zh-CN"/>
        </w:rPr>
        <w:t>保障了</w:t>
      </w:r>
      <w:r>
        <w:rPr>
          <w:rFonts w:hint="eastAsia" w:eastAsia="仿宋_GB2312"/>
          <w:sz w:val="32"/>
          <w:szCs w:val="32"/>
        </w:rPr>
        <w:t>干警和办事群众人身安全感</w:t>
      </w:r>
      <w:r>
        <w:rPr>
          <w:rFonts w:hint="eastAsia" w:eastAsia="仿宋_GB2312"/>
          <w:sz w:val="32"/>
          <w:szCs w:val="32"/>
          <w:lang w:val="zh-CN"/>
        </w:rPr>
        <w:t>，</w:t>
      </w:r>
      <w:r>
        <w:rPr>
          <w:rFonts w:hint="eastAsia" w:eastAsia="仿宋_GB2312"/>
          <w:sz w:val="32"/>
          <w:szCs w:val="32"/>
        </w:rPr>
        <w:t>营造了安全、有序的办公办案环境。</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40" w:lineRule="exact"/>
        <w:ind w:firstLine="960" w:firstLineChars="300"/>
        <w:contextualSpacing/>
        <w:rPr>
          <w:rFonts w:ascii="仿宋_GB2312" w:hAnsi="仿宋_GB2312" w:eastAsia="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4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无</w:t>
      </w:r>
    </w:p>
    <w:p>
      <w:pPr>
        <w:rPr>
          <w:lang w:val="zh-CN"/>
        </w:rPr>
      </w:pPr>
    </w:p>
    <w:tbl>
      <w:tblPr>
        <w:tblStyle w:val="14"/>
        <w:tblW w:w="9512" w:type="dxa"/>
        <w:tblInd w:w="-5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0"/>
        <w:gridCol w:w="759"/>
        <w:gridCol w:w="1"/>
        <w:gridCol w:w="612"/>
        <w:gridCol w:w="806"/>
        <w:gridCol w:w="725"/>
        <w:gridCol w:w="593"/>
        <w:gridCol w:w="227"/>
        <w:gridCol w:w="1"/>
        <w:gridCol w:w="493"/>
        <w:gridCol w:w="1"/>
        <w:gridCol w:w="347"/>
        <w:gridCol w:w="430"/>
        <w:gridCol w:w="505"/>
        <w:gridCol w:w="2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9512" w:type="dxa"/>
            <w:gridSpan w:val="15"/>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6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警用装备、安保设施设备更新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29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29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29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完成单警装备、防爆防护装备、安全检查装备、综合保障装备的购置。</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该项目的实施，对单警装备、防爆防护装备、安全检查装备、综合保障装备等设备及时更新和购置，为我院安保、庭审、羁押等工作提供安全保障。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64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由法警队申报警务保障设备更新需求，行装处及分管领导严格审核项目实施必要性、可行性，并组织实施涉密采购，法警支队、行装及督查室、机关纪委共同负责项目的验收。待项目完成并验收合格后提请项目资金支付，行装处严格审核项目报销凭证，加快专项资金支付，及时进行恰当的会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1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1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项目完成时限在2022年内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警用装备、安保设施设备更新数量</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警用装备、安保设施设备更新成本</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按照警用装备配备要求和标准，严格验收设施设备采购质量，为我院安保、庭审、羁押等工作提供安全保障。</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及时更换和购买警用装备、安保设施等，以满足我院审判和执行等各项工作需求，保障当事人合法权益，维护社会公平正义。</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干警满意度</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3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4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4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4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84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40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单位项目负责人：李平山</w:t>
            </w:r>
          </w:p>
        </w:tc>
        <w:tc>
          <w:tcPr>
            <w:tcW w:w="54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40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部门项目负责人：李平山</w:t>
            </w:r>
          </w:p>
        </w:tc>
        <w:tc>
          <w:tcPr>
            <w:tcW w:w="54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951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pStyle w:val="2"/>
        <w:ind w:left="420"/>
        <w:rPr>
          <w:lang w:val="zh-CN"/>
        </w:rPr>
      </w:pPr>
    </w:p>
    <w:p>
      <w:pPr>
        <w:rPr>
          <w:lang w:val="zh-CN"/>
        </w:rPr>
      </w:pP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2022年执行指挥中心实质化运行提档升级</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项目支出绩效自评报告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2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1．</w:t>
      </w:r>
      <w:r>
        <w:rPr>
          <w:rFonts w:hint="eastAsia" w:eastAsia="仿宋_GB2312"/>
          <w:sz w:val="32"/>
          <w:szCs w:val="32"/>
          <w:lang w:val="zh-CN"/>
        </w:rPr>
        <w:t>说明项目主管部门（单位）在该项目管理中的职能。</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lang w:val="zh-CN"/>
        </w:rPr>
        <w:t>广元市中级人民法院是独立核算的一级预算部门，负责法院执行指挥中心实质化运行提档升级项目年初预算的编制和绩效目标的设置，确保项</w:t>
      </w:r>
      <w:r>
        <w:rPr>
          <w:rFonts w:eastAsia="仿宋_GB2312"/>
          <w:sz w:val="32"/>
          <w:szCs w:val="32"/>
          <w:lang w:val="zh-CN"/>
        </w:rPr>
        <w:t>目预算的科学性、合理性、可行性。</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576" w:lineRule="exact"/>
        <w:ind w:firstLine="640" w:firstLineChars="200"/>
        <w:rPr>
          <w:lang w:val="zh-CN"/>
        </w:rPr>
      </w:pPr>
      <w:r>
        <w:rPr>
          <w:rFonts w:eastAsia="仿宋_GB2312"/>
          <w:sz w:val="32"/>
          <w:szCs w:val="32"/>
          <w:lang w:val="zh-CN"/>
        </w:rPr>
        <w:t>项目完成后的决算编审、绩效目标考核和项目自评，以及其他与项目相关工作。</w:t>
      </w:r>
    </w:p>
    <w:p>
      <w:pPr>
        <w:adjustRightInd w:val="0"/>
        <w:snapToGrid w:val="0"/>
        <w:spacing w:line="576"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w:t>
      </w:r>
      <w:r>
        <w:rPr>
          <w:rFonts w:hint="eastAsia" w:eastAsia="仿宋_GB2312"/>
          <w:sz w:val="32"/>
          <w:szCs w:val="32"/>
          <w:lang w:val="zh-CN"/>
        </w:rPr>
        <w:t>立项、资金申报的依据，</w:t>
      </w:r>
      <w:r>
        <w:rPr>
          <w:rFonts w:hint="eastAsia" w:eastAsia="仿宋_GB2312"/>
          <w:sz w:val="32"/>
          <w:szCs w:val="32"/>
        </w:rPr>
        <w:t>包括但不限于：项目涉及的中省市相关政策文件和规划、项目设立论证资料、资金安排相关文件等</w:t>
      </w:r>
      <w:r>
        <w:rPr>
          <w:rFonts w:hint="eastAsia" w:eastAsia="仿宋_GB2312"/>
          <w:sz w:val="32"/>
          <w:szCs w:val="32"/>
          <w:lang w:val="zh-CN"/>
        </w:rPr>
        <w:t>。</w:t>
      </w:r>
    </w:p>
    <w:p>
      <w:pPr>
        <w:adjustRightInd w:val="0"/>
        <w:snapToGrid w:val="0"/>
        <w:spacing w:line="576" w:lineRule="exact"/>
        <w:ind w:firstLine="640" w:firstLineChars="200"/>
        <w:rPr>
          <w:rFonts w:eastAsia="仿宋_GB2312"/>
          <w:sz w:val="32"/>
          <w:szCs w:val="32"/>
          <w:lang w:val="zh-CN"/>
        </w:rPr>
      </w:pPr>
      <w:r>
        <w:rPr>
          <w:rFonts w:hint="eastAsia" w:eastAsia="仿宋_GB2312"/>
          <w:sz w:val="32"/>
          <w:szCs w:val="32"/>
          <w:lang w:val="zh-CN"/>
        </w:rPr>
        <w:t>根据四川省高级人民法院关于印发《四川省高级人民法院关于执行指挥中心实质化运行的实施意见》的通知（川高法〔2020〕220号）相关要求，推进我院执行指挥中心实质化运行提档升级，建设智慧执行，迈步智慧法院新进程。202</w:t>
      </w:r>
      <w:r>
        <w:rPr>
          <w:rFonts w:hint="eastAsia" w:eastAsia="仿宋_GB2312"/>
          <w:sz w:val="32"/>
          <w:szCs w:val="32"/>
        </w:rPr>
        <w:t>2</w:t>
      </w:r>
      <w:r>
        <w:rPr>
          <w:rFonts w:hint="eastAsia" w:eastAsia="仿宋_GB2312"/>
          <w:sz w:val="32"/>
          <w:szCs w:val="32"/>
          <w:lang w:val="zh-CN"/>
        </w:rPr>
        <w:t>年，我院立足执行指挥中心运行现状及指挥执行实质化运行规划，申报执行指挥中心实质化运行提档升级项目资金</w:t>
      </w:r>
      <w:r>
        <w:rPr>
          <w:rFonts w:hint="eastAsia" w:eastAsia="仿宋_GB2312"/>
          <w:sz w:val="32"/>
          <w:szCs w:val="32"/>
        </w:rPr>
        <w:t>23.08</w:t>
      </w:r>
      <w:r>
        <w:rPr>
          <w:rFonts w:hint="eastAsia" w:eastAsia="仿宋_GB2312"/>
          <w:sz w:val="32"/>
          <w:szCs w:val="32"/>
          <w:lang w:val="zh-CN"/>
        </w:rPr>
        <w:t>万元。</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执行指挥中心实质化运行提档升级项目预算编制立足执行指挥中心运行现状及指挥执行实质化运行规划，旨在提升法院执行业务现代化、信息化水平，促进质效提升。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执行指挥中心实质化运行提档升级项目资金分配严格按照预算安排，一是保障执行业务综合应用系统升级，实现执行工作智慧化、信息化、系统化，提升执行工作质效，保障当事人合法权益；二是完成执行指挥中心支撑运行系统升级，含无纸化会议系统、会议录播系统等硬件设施设备的更换、购买。</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年执行指挥中心实质化运行提档升级项目主要是升级执行指挥中心硬软件设施设备，实现执行工作智慧化、信息化、系统化，提升执行工作质效，最大化、最快化实现当事人的利益保障。</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9799" w:type="dxa"/>
        <w:jc w:val="center"/>
        <w:tblLayout w:type="fixed"/>
        <w:tblCellMar>
          <w:top w:w="15" w:type="dxa"/>
          <w:left w:w="15" w:type="dxa"/>
          <w:bottom w:w="15" w:type="dxa"/>
          <w:right w:w="15" w:type="dxa"/>
        </w:tblCellMar>
      </w:tblPr>
      <w:tblGrid>
        <w:gridCol w:w="1037"/>
        <w:gridCol w:w="1025"/>
        <w:gridCol w:w="1992"/>
        <w:gridCol w:w="921"/>
        <w:gridCol w:w="1153"/>
        <w:gridCol w:w="815"/>
        <w:gridCol w:w="851"/>
        <w:gridCol w:w="849"/>
        <w:gridCol w:w="1156"/>
      </w:tblGrid>
      <w:tr>
        <w:tblPrEx>
          <w:tblCellMar>
            <w:top w:w="15" w:type="dxa"/>
            <w:left w:w="15" w:type="dxa"/>
            <w:bottom w:w="15" w:type="dxa"/>
            <w:right w:w="15" w:type="dxa"/>
          </w:tblCellMar>
        </w:tblPrEx>
        <w:trPr>
          <w:trHeight w:val="54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60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更换购买执行指挥中心设施设备数量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60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项目完成时限在2022年内</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120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立足于项目实施实际情况，节约项目使用成本，尽量保证该项目实施成本</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230800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230800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240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完成执行业务综合应用系统升级和执行指挥中心支撑运行系统升级，实现执行工作智慧化、信息化、系统化，不断提升执行工作质效。</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tblPrEx>
          <w:tblCellMar>
            <w:top w:w="15" w:type="dxa"/>
            <w:left w:w="15" w:type="dxa"/>
            <w:bottom w:w="15" w:type="dxa"/>
            <w:right w:w="15" w:type="dxa"/>
          </w:tblCellMar>
        </w:tblPrEx>
        <w:trPr>
          <w:trHeight w:val="180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实现执行工作智慧化、信息化、系统化，提升执行工作质效，保障当事人合法权益，促进法治社会建设。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tblPrEx>
          <w:tblCellMar>
            <w:top w:w="15" w:type="dxa"/>
            <w:left w:w="15" w:type="dxa"/>
            <w:bottom w:w="15" w:type="dxa"/>
            <w:right w:w="15" w:type="dxa"/>
          </w:tblCellMar>
        </w:tblPrEx>
        <w:trPr>
          <w:trHeight w:val="240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通过执行指挥中心实质化运行提档升级，实现执行工作智能化、信息化，提升执行工作质效，挽回当事人经济损失，维护社会和谐稳定。</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60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当事人满意度</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bl>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项目绩效自评采用中期监控和年终绩效考核相结合的方式进行。项目绩效自评由项目实施的</w:t>
      </w:r>
      <w:r>
        <w:rPr>
          <w:rFonts w:hint="eastAsia" w:eastAsia="仿宋_GB2312"/>
          <w:sz w:val="32"/>
          <w:szCs w:val="32"/>
          <w:lang w:val="zh-CN"/>
        </w:rPr>
        <w:t>执行局、技术室</w:t>
      </w:r>
      <w:r>
        <w:rPr>
          <w:rFonts w:eastAsia="仿宋_GB2312"/>
          <w:sz w:val="32"/>
          <w:szCs w:val="32"/>
          <w:lang w:val="zh-CN"/>
        </w:rPr>
        <w:t>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202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我院根据执行指挥中心实质化运行规划安排及更新替代方案，</w:t>
      </w:r>
      <w:r>
        <w:rPr>
          <w:rFonts w:eastAsia="仿宋_GB2312"/>
          <w:sz w:val="32"/>
          <w:szCs w:val="32"/>
          <w:lang w:val="zh-CN"/>
        </w:rPr>
        <w:t>申报</w:t>
      </w:r>
      <w:r>
        <w:rPr>
          <w:rFonts w:hint="eastAsia" w:eastAsia="仿宋_GB2312"/>
          <w:sz w:val="32"/>
          <w:szCs w:val="32"/>
          <w:lang w:val="zh-CN"/>
        </w:rPr>
        <w:t>执行指挥中心实质化运行提档升级</w:t>
      </w:r>
      <w:r>
        <w:rPr>
          <w:rFonts w:eastAsia="仿宋_GB2312"/>
          <w:sz w:val="32"/>
          <w:szCs w:val="32"/>
          <w:lang w:val="zh-CN"/>
        </w:rPr>
        <w:t>资金</w:t>
      </w:r>
      <w:r>
        <w:rPr>
          <w:rFonts w:hint="eastAsia" w:eastAsia="仿宋_GB2312"/>
          <w:sz w:val="32"/>
          <w:szCs w:val="32"/>
        </w:rPr>
        <w:t>23.08</w:t>
      </w:r>
      <w:r>
        <w:rPr>
          <w:rFonts w:eastAsia="仿宋_GB2312"/>
          <w:sz w:val="32"/>
          <w:szCs w:val="32"/>
          <w:lang w:val="zh-CN"/>
        </w:rPr>
        <w:t>万元，项目报送人代会通过后批复</w:t>
      </w:r>
      <w:r>
        <w:rPr>
          <w:rFonts w:hint="eastAsia" w:eastAsia="仿宋_GB2312"/>
          <w:sz w:val="32"/>
          <w:szCs w:val="32"/>
          <w:lang w:val="zh-CN"/>
        </w:rPr>
        <w:t>执行指挥中心实质化运行提档升级项目</w:t>
      </w:r>
      <w:r>
        <w:rPr>
          <w:rFonts w:eastAsia="仿宋_GB2312"/>
          <w:sz w:val="32"/>
          <w:szCs w:val="32"/>
          <w:lang w:val="zh-CN"/>
        </w:rPr>
        <w:t>资金</w:t>
      </w:r>
      <w:r>
        <w:rPr>
          <w:rFonts w:hint="eastAsia" w:eastAsia="仿宋_GB2312"/>
          <w:sz w:val="32"/>
          <w:szCs w:val="32"/>
        </w:rPr>
        <w:t>23.08</w:t>
      </w:r>
      <w:r>
        <w:rPr>
          <w:rFonts w:eastAsia="仿宋_GB2312"/>
          <w:sz w:val="32"/>
          <w:szCs w:val="32"/>
          <w:lang w:val="zh-CN"/>
        </w:rPr>
        <w:t>万元。</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4"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23.08</w:t>
      </w:r>
      <w:r>
        <w:rPr>
          <w:rFonts w:eastAsia="仿宋_GB2312"/>
          <w:sz w:val="32"/>
          <w:szCs w:val="32"/>
        </w:rPr>
        <w:t>万元</w:t>
      </w:r>
      <w:r>
        <w:rPr>
          <w:rFonts w:eastAsia="仿宋_GB2312"/>
          <w:sz w:val="32"/>
          <w:szCs w:val="32"/>
          <w:lang w:val="zh-CN"/>
        </w:rPr>
        <w:t>。</w:t>
      </w:r>
    </w:p>
    <w:p>
      <w:pPr>
        <w:spacing w:line="574"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lang w:val="zh-CN"/>
        </w:rPr>
        <w:t>202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法院执行指挥中心实质化运行提档升级</w:t>
      </w:r>
      <w:r>
        <w:rPr>
          <w:rFonts w:eastAsia="仿宋_GB2312"/>
          <w:sz w:val="32"/>
          <w:szCs w:val="32"/>
          <w:lang w:val="zh-CN"/>
        </w:rPr>
        <w:t>资金到位</w:t>
      </w:r>
      <w:r>
        <w:rPr>
          <w:rFonts w:hint="eastAsia" w:eastAsia="仿宋_GB2312"/>
          <w:sz w:val="32"/>
          <w:szCs w:val="32"/>
        </w:rPr>
        <w:t>23.08</w:t>
      </w:r>
      <w:r>
        <w:rPr>
          <w:rFonts w:eastAsia="仿宋_GB2312"/>
          <w:sz w:val="32"/>
          <w:szCs w:val="32"/>
          <w:lang w:val="zh-CN"/>
        </w:rPr>
        <w:t>万元，与项目资金计划数</w:t>
      </w:r>
      <w:r>
        <w:rPr>
          <w:rFonts w:hint="eastAsia" w:eastAsia="仿宋_GB2312"/>
          <w:sz w:val="32"/>
          <w:szCs w:val="32"/>
        </w:rPr>
        <w:t>23.08</w:t>
      </w:r>
      <w:r>
        <w:rPr>
          <w:rFonts w:eastAsia="仿宋_GB2312"/>
          <w:sz w:val="32"/>
          <w:szCs w:val="32"/>
          <w:lang w:val="zh-CN"/>
        </w:rPr>
        <w:t>万元相符，资金及时到位，资金到位率100%，到位及时率100%。</w:t>
      </w:r>
    </w:p>
    <w:p>
      <w:pPr>
        <w:adjustRightInd w:val="0"/>
        <w:snapToGrid w:val="0"/>
        <w:spacing w:line="574"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该项目资金截止到202</w:t>
      </w:r>
      <w:r>
        <w:rPr>
          <w:rFonts w:hint="eastAsia" w:eastAsia="仿宋_GB2312"/>
          <w:sz w:val="32"/>
          <w:szCs w:val="32"/>
        </w:rPr>
        <w:t>2</w:t>
      </w:r>
      <w:r>
        <w:rPr>
          <w:rFonts w:eastAsia="仿宋_GB2312"/>
          <w:sz w:val="32"/>
          <w:szCs w:val="32"/>
          <w:lang w:val="zh-CN"/>
        </w:rPr>
        <w:t>年12月31日实际支出</w:t>
      </w:r>
      <w:r>
        <w:rPr>
          <w:rFonts w:hint="eastAsia" w:eastAsia="仿宋_GB2312"/>
          <w:sz w:val="32"/>
          <w:szCs w:val="32"/>
        </w:rPr>
        <w:t>23.08万元</w:t>
      </w:r>
      <w:r>
        <w:rPr>
          <w:rFonts w:eastAsia="仿宋_GB2312"/>
          <w:sz w:val="32"/>
          <w:szCs w:val="32"/>
          <w:lang w:val="zh-CN"/>
        </w:rPr>
        <w:t>，项目预算执行</w:t>
      </w:r>
      <w:r>
        <w:rPr>
          <w:rFonts w:hint="eastAsia" w:eastAsia="仿宋_GB2312"/>
          <w:sz w:val="32"/>
          <w:szCs w:val="32"/>
          <w:lang w:val="zh-CN"/>
        </w:rPr>
        <w:t>率</w:t>
      </w:r>
      <w:r>
        <w:rPr>
          <w:rFonts w:eastAsia="仿宋_GB2312"/>
          <w:sz w:val="32"/>
          <w:szCs w:val="32"/>
          <w:lang w:val="zh-CN"/>
        </w:rPr>
        <w:t>为</w:t>
      </w:r>
      <w:r>
        <w:rPr>
          <w:rFonts w:hint="eastAsia" w:eastAsia="仿宋_GB2312"/>
          <w:sz w:val="32"/>
          <w:szCs w:val="32"/>
        </w:rPr>
        <w:t>100</w:t>
      </w:r>
      <w:r>
        <w:rPr>
          <w:rFonts w:eastAsia="仿宋_GB2312"/>
          <w:sz w:val="32"/>
          <w:szCs w:val="32"/>
          <w:lang w:val="zh-CN"/>
        </w:rPr>
        <w:t>%</w:t>
      </w:r>
      <w:r>
        <w:rPr>
          <w:rFonts w:hint="eastAsia" w:eastAsia="仿宋_GB2312"/>
          <w:sz w:val="32"/>
          <w:szCs w:val="32"/>
          <w:lang w:val="zh-CN"/>
        </w:rPr>
        <w:t>，顺利完成了该项目的实施和资金支付。</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4" w:lineRule="exact"/>
        <w:ind w:firstLine="640" w:firstLineChars="200"/>
        <w:rPr>
          <w:rFonts w:eastAsia="仿宋_GB2312"/>
          <w:sz w:val="32"/>
          <w:szCs w:val="32"/>
          <w:lang w:val="zh-CN"/>
        </w:rPr>
      </w:pPr>
      <w:r>
        <w:rPr>
          <w:rFonts w:hint="eastAsia" w:eastAsia="仿宋_GB2312"/>
          <w:sz w:val="32"/>
          <w:szCs w:val="32"/>
          <w:lang w:val="zh-CN"/>
        </w:rPr>
        <w:t>该项目由具体实施部门（执行局）申报项目实施需求和计划</w:t>
      </w:r>
      <w:r>
        <w:rPr>
          <w:rFonts w:eastAsia="仿宋_GB2312"/>
          <w:sz w:val="32"/>
          <w:szCs w:val="32"/>
          <w:lang w:val="zh-CN"/>
        </w:rPr>
        <w:t>，</w:t>
      </w:r>
      <w:r>
        <w:rPr>
          <w:rFonts w:hint="eastAsia" w:eastAsia="仿宋_GB2312"/>
          <w:sz w:val="32"/>
          <w:szCs w:val="32"/>
          <w:lang w:val="zh-CN"/>
        </w:rPr>
        <w:t>部门负责人及分管领导严格审核项目实施可行性，技术室拟定各项参数，多部门协调组织实施，待项目完成并验收合格后提请项目资金支付，</w:t>
      </w:r>
      <w:r>
        <w:rPr>
          <w:rFonts w:eastAsia="仿宋_GB2312"/>
          <w:sz w:val="32"/>
          <w:szCs w:val="32"/>
          <w:lang w:val="zh-CN"/>
        </w:rPr>
        <w:t>行装处严格审核项目报销凭证，加快专项资金支付，及时进行会计核算。</w:t>
      </w:r>
    </w:p>
    <w:p>
      <w:pPr>
        <w:adjustRightInd w:val="0"/>
        <w:snapToGrid w:val="0"/>
        <w:spacing w:line="574"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76" w:lineRule="exact"/>
        <w:rPr>
          <w:rFonts w:eastAsia="仿宋_GB2312"/>
          <w:sz w:val="32"/>
          <w:szCs w:val="32"/>
        </w:rPr>
      </w:pPr>
      <w:r>
        <w:rPr>
          <w:rFonts w:hint="eastAsia" w:ascii="楷体_GB2312" w:hAnsi="宋体" w:eastAsia="楷体_GB2312"/>
          <w:sz w:val="32"/>
          <w:szCs w:val="32"/>
        </w:rPr>
        <w:t xml:space="preserve">    </w:t>
      </w:r>
      <w:r>
        <w:rPr>
          <w:rFonts w:hint="eastAsia" w:ascii="楷体_GB2312" w:hAnsi="宋体" w:eastAsia="楷体_GB2312"/>
          <w:sz w:val="32"/>
          <w:szCs w:val="32"/>
          <w:lang w:val="zh-CN"/>
        </w:rPr>
        <w:t>（三）项目监管情况。</w:t>
      </w:r>
      <w:r>
        <w:rPr>
          <w:rFonts w:hint="eastAsia" w:eastAsia="仿宋_GB2312"/>
          <w:sz w:val="32"/>
          <w:szCs w:val="32"/>
          <w:lang w:val="zh-CN"/>
        </w:rPr>
        <w:t>执行指挥中心实质化运行提档升级项目严格按照年初预算安排的资金执行，根据财政专项资金管理办法进行项目资金管理，并主动接受院内督察室和市财政</w:t>
      </w:r>
      <w:r>
        <w:rPr>
          <w:rFonts w:hint="eastAsia" w:eastAsia="仿宋_GB2312"/>
          <w:w w:val="98"/>
          <w:sz w:val="32"/>
          <w:szCs w:val="32"/>
          <w:lang w:val="zh-CN"/>
        </w:rPr>
        <w:t>局等部门的监督，做到了专款专用，没有超预算和范围，违规报销行为，没有滞留、截流、挤占、挪用项目资</w:t>
      </w:r>
      <w:r>
        <w:rPr>
          <w:rFonts w:eastAsia="仿宋_GB2312"/>
          <w:w w:val="98"/>
          <w:sz w:val="32"/>
          <w:szCs w:val="32"/>
        </w:rPr>
        <w:t>金的现</w:t>
      </w:r>
      <w:r>
        <w:rPr>
          <w:rFonts w:eastAsia="仿宋_GB2312"/>
          <w:sz w:val="32"/>
          <w:szCs w:val="32"/>
        </w:rPr>
        <w:t>象。</w:t>
      </w:r>
    </w:p>
    <w:p>
      <w:pPr>
        <w:adjustRightInd w:val="0"/>
        <w:snapToGrid w:val="0"/>
        <w:spacing w:line="578"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eastAsia="仿宋_GB2312"/>
          <w:sz w:val="32"/>
          <w:szCs w:val="32"/>
          <w:lang w:val="zh-CN"/>
        </w:rPr>
      </w:pPr>
      <w:r>
        <w:rPr>
          <w:rFonts w:hint="eastAsia" w:eastAsia="仿宋_GB2312"/>
          <w:sz w:val="32"/>
          <w:szCs w:val="32"/>
          <w:lang w:val="zh-CN"/>
        </w:rPr>
        <w:t>本项目预算资金下达</w:t>
      </w:r>
      <w:r>
        <w:rPr>
          <w:rFonts w:hint="eastAsia" w:eastAsia="仿宋_GB2312"/>
          <w:sz w:val="32"/>
          <w:szCs w:val="32"/>
        </w:rPr>
        <w:t>23.08</w:t>
      </w:r>
      <w:r>
        <w:rPr>
          <w:rFonts w:hint="eastAsia" w:eastAsia="仿宋_GB2312"/>
          <w:sz w:val="32"/>
          <w:szCs w:val="32"/>
          <w:lang w:val="zh-CN"/>
        </w:rPr>
        <w:t>万元，该项目年度实际执行数</w:t>
      </w:r>
      <w:r>
        <w:rPr>
          <w:rFonts w:hint="eastAsia" w:eastAsia="仿宋_GB2312"/>
          <w:sz w:val="32"/>
          <w:szCs w:val="32"/>
        </w:rPr>
        <w:t>23.08万元</w:t>
      </w:r>
      <w:r>
        <w:rPr>
          <w:rFonts w:hint="eastAsia" w:eastAsia="仿宋_GB2312"/>
          <w:sz w:val="32"/>
          <w:szCs w:val="32"/>
          <w:lang w:val="zh-CN"/>
        </w:rPr>
        <w:t>，完成预算数的</w:t>
      </w:r>
      <w:r>
        <w:rPr>
          <w:rFonts w:hint="eastAsia" w:eastAsia="仿宋_GB2312"/>
          <w:sz w:val="32"/>
          <w:szCs w:val="32"/>
        </w:rPr>
        <w:t>100</w:t>
      </w:r>
      <w:r>
        <w:rPr>
          <w:rFonts w:hint="eastAsia" w:eastAsia="仿宋_GB2312"/>
          <w:sz w:val="32"/>
          <w:szCs w:val="32"/>
          <w:lang w:val="zh-CN"/>
        </w:rPr>
        <w:t>%。本年度完成了对执行指挥系统的维运，升级了智慧执行相关硬软件。</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4" w:lineRule="exact"/>
        <w:ind w:firstLine="640" w:firstLineChars="200"/>
        <w:rPr>
          <w:rFonts w:eastAsia="仿宋_GB2312"/>
          <w:sz w:val="32"/>
          <w:szCs w:val="32"/>
        </w:rPr>
      </w:pPr>
      <w:r>
        <w:rPr>
          <w:rFonts w:hint="eastAsia" w:eastAsia="仿宋_GB2312"/>
          <w:sz w:val="32"/>
          <w:szCs w:val="32"/>
        </w:rPr>
        <w:t>该项目的实施，完成执行业务综合应用系统升级和执行指挥中心支撑运行系统升级，实现执行工作智慧化、信息化、系统化，不断提升执行工作质效</w:t>
      </w:r>
      <w:r>
        <w:rPr>
          <w:rFonts w:hint="eastAsia"/>
          <w:sz w:val="32"/>
          <w:szCs w:val="32"/>
        </w:rPr>
        <w:t>。</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eastAsia="仿宋_GB2312"/>
          <w:sz w:val="32"/>
          <w:szCs w:val="32"/>
          <w:lang w:val="zh-CN"/>
        </w:rPr>
      </w:pPr>
      <w:r>
        <w:rPr>
          <w:rFonts w:hint="eastAsia" w:eastAsia="仿宋_GB2312"/>
          <w:sz w:val="32"/>
          <w:szCs w:val="32"/>
        </w:rPr>
        <w:t>该项目自评得分为100。</w:t>
      </w:r>
      <w:r>
        <w:rPr>
          <w:rFonts w:hint="eastAsia" w:eastAsia="仿宋_GB2312"/>
          <w:sz w:val="32"/>
          <w:szCs w:val="32"/>
          <w:lang w:val="zh-CN"/>
        </w:rPr>
        <w:t>该项目与省高院执行指挥中心实质化运行的实施意见相一致，项目预算执行进度推进有力，项目监督管控及时有效，项目资金支付合理合规。</w:t>
      </w:r>
    </w:p>
    <w:p>
      <w:pPr>
        <w:adjustRightInd w:val="0"/>
        <w:snapToGrid w:val="0"/>
        <w:spacing w:line="576" w:lineRule="exact"/>
        <w:ind w:firstLine="640" w:firstLineChars="200"/>
        <w:rPr>
          <w:rFonts w:eastAsia="仿宋_GB2312"/>
          <w:sz w:val="32"/>
          <w:szCs w:val="32"/>
          <w:lang w:val="zh-CN"/>
        </w:rPr>
      </w:pPr>
      <w:r>
        <w:rPr>
          <w:rFonts w:hint="eastAsia" w:eastAsia="仿宋_GB2312"/>
          <w:sz w:val="32"/>
          <w:szCs w:val="32"/>
          <w:lang w:val="zh-CN"/>
        </w:rPr>
        <w:t>该项目资金较好保障了执行指挥系统维护运行及硬软件提档升级，促进执行的实质化运行，提升了法院执行业务质效与信息化水平。</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8" w:lineRule="exact"/>
        <w:ind w:firstLine="960" w:firstLineChars="300"/>
        <w:contextualSpacing/>
        <w:rPr>
          <w:rFonts w:ascii="仿宋_GB2312" w:hAnsi="仿宋_GB2312" w:eastAsia="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 xml:space="preserve"> </w:t>
      </w:r>
      <w:r>
        <w:rPr>
          <w:rFonts w:hint="eastAsia" w:ascii="仿宋_GB2312" w:hAnsi="仿宋_GB2312" w:cs="仿宋_GB2312"/>
          <w:kern w:val="0"/>
          <w:sz w:val="32"/>
          <w:szCs w:val="32"/>
          <w:shd w:val="clear" w:color="auto" w:fill="FFFFFF"/>
          <w:lang w:val="zh-CN"/>
        </w:rPr>
        <w:t>无</w:t>
      </w:r>
    </w:p>
    <w:tbl>
      <w:tblPr>
        <w:tblStyle w:val="14"/>
        <w:tblpPr w:leftFromText="180" w:rightFromText="180" w:vertAnchor="text" w:horzAnchor="page" w:tblpX="933" w:tblpY="1143"/>
        <w:tblOverlap w:val="never"/>
        <w:tblW w:w="9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4"/>
        <w:gridCol w:w="781"/>
        <w:gridCol w:w="650"/>
        <w:gridCol w:w="943"/>
        <w:gridCol w:w="740"/>
        <w:gridCol w:w="630"/>
        <w:gridCol w:w="473"/>
        <w:gridCol w:w="660"/>
        <w:gridCol w:w="359"/>
        <w:gridCol w:w="431"/>
        <w:gridCol w:w="518"/>
        <w:gridCol w:w="2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9412" w:type="dxa"/>
            <w:gridSpan w:val="12"/>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80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执行指挥中心实质化运行提档升级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34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34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34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执行业务综合应用系统升级，实现执行工作智慧化、信息化、系统化，提升执行工作质效，保障当事人合法权益；完成执行指挥中心支撑运行系统升级，含无纸化会议系统、会议录播系统等硬件设施设备的更换、购买。</w:t>
            </w:r>
          </w:p>
        </w:tc>
        <w:tc>
          <w:tcPr>
            <w:tcW w:w="4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完成了本年度对执行指挥系统的维运，升级了智慧执行相关硬软件。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80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由执行局牵头实施该项目，主要保障执行指挥系统维护运行及硬软件提档升级，提升了法院执行业务质效与信息化水平。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23.08</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23.08</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更换购买执行指挥中心设施设备数量</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项目完成时限在2022年内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经济成本指标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立足于项目实施实际情况，节约项目使用成本，尽量保证该项目实施成本</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230800</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2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完成执行业务综合应用系统升级和执行指挥中心支撑运行系统升级，实现执行工作智慧化、信息化、系统化，不断提升执行工作质效。</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实现执行工作智慧化、信息化、系统化，提升执行工作质效，保障当事人合法权益，促进法治社会建设。</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2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通过执行指挥中心实质化运行提档升级，实现执行工作智能化、信息化，提升执行工作质效，挽回当事人经济损失，维护社会和谐稳定。</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当事人满意度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4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7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7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7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87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单位项目负责人：向军</w:t>
            </w:r>
          </w:p>
        </w:tc>
        <w:tc>
          <w:tcPr>
            <w:tcW w:w="56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部门项目负责人：向军</w:t>
            </w:r>
          </w:p>
        </w:tc>
        <w:tc>
          <w:tcPr>
            <w:tcW w:w="56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941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lang w:val="zh-CN"/>
        </w:rPr>
      </w:pPr>
    </w:p>
    <w:p>
      <w:pPr>
        <w:pStyle w:val="2"/>
        <w:ind w:left="420"/>
        <w:rPr>
          <w:lang w:val="zh-CN"/>
        </w:rPr>
      </w:pPr>
    </w:p>
    <w:p>
      <w:pPr>
        <w:widowControl/>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2022年融媒体中心建设一期支出</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说明项目主管部门（单位）在该项目管理中的职能。</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广元市中级人民法院是独立核算的一级预算部门，负责法院融媒体中心建设一期项目年初预算的编制和绩效目标的设置，确保项目预算的科学性、合理性、可行性。</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负责推进项目执行以及项目实施过程管理，包括项目进度监控、成本控制、风险预警、资金支付、财务核算等。</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项目完成后的决算编审、绩效目标考核和项目自评，</w:t>
      </w:r>
      <w:r>
        <w:rPr>
          <w:rFonts w:eastAsia="仿宋_GB2312"/>
          <w:sz w:val="32"/>
          <w:szCs w:val="32"/>
          <w:lang w:val="zh-CN"/>
        </w:rPr>
        <w:t>以及其他与</w:t>
      </w:r>
      <w:r>
        <w:rPr>
          <w:rFonts w:hint="eastAsia" w:ascii="仿宋_GB2312" w:hAnsi="仿宋_GB2312" w:eastAsia="仿宋_GB2312" w:cs="仿宋_GB2312"/>
          <w:kern w:val="0"/>
          <w:sz w:val="32"/>
          <w:szCs w:val="32"/>
          <w:shd w:val="clear" w:color="auto" w:fill="FFFFFF"/>
          <w:lang w:val="zh-CN"/>
        </w:rPr>
        <w:t>项目相关工作。</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包括但不限于：项目涉及的中省市相关政策文件和规划、项目设立论证资料、资金安排相关文件等。</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lang w:val="zh-CN"/>
        </w:rPr>
        <w:t>为推动传统媒体</w:t>
      </w:r>
      <w:r>
        <w:rPr>
          <w:rFonts w:hint="eastAsia"/>
          <w:sz w:val="32"/>
          <w:szCs w:val="32"/>
          <w:lang w:val="zh-CN"/>
        </w:rPr>
        <w:t>与</w:t>
      </w:r>
      <w:r>
        <w:rPr>
          <w:rFonts w:hint="eastAsia" w:eastAsia="仿宋_GB2312"/>
          <w:sz w:val="32"/>
          <w:szCs w:val="32"/>
          <w:lang w:val="zh-CN"/>
        </w:rPr>
        <w:t>新媒体优势互补、深度融合，适应全媒体时代发展新形势，将法院资源通融、内容兼容、宣传互融，不断发挥好主流媒体作用，弘扬法院正能量，提升我院新闻宣传传播力、引导力、影响力和公信力。202</w:t>
      </w:r>
      <w:r>
        <w:rPr>
          <w:rFonts w:hint="eastAsia" w:eastAsia="仿宋_GB2312"/>
          <w:sz w:val="32"/>
          <w:szCs w:val="32"/>
        </w:rPr>
        <w:t>2</w:t>
      </w:r>
      <w:r>
        <w:rPr>
          <w:rFonts w:hint="eastAsia" w:eastAsia="仿宋_GB2312"/>
          <w:sz w:val="32"/>
          <w:szCs w:val="32"/>
          <w:lang w:val="zh-CN"/>
        </w:rPr>
        <w:t>年，我院立足宣传工作实际，参考省高院融媒体中心相关建设情况，申报法院融媒体中心建设一期项目资金</w:t>
      </w:r>
      <w:r>
        <w:rPr>
          <w:rFonts w:hint="eastAsia" w:eastAsia="仿宋_GB2312"/>
          <w:sz w:val="32"/>
          <w:szCs w:val="32"/>
        </w:rPr>
        <w:t>20</w:t>
      </w:r>
      <w:r>
        <w:rPr>
          <w:rFonts w:hint="eastAsia" w:eastAsia="仿宋_GB2312"/>
          <w:sz w:val="32"/>
          <w:szCs w:val="32"/>
          <w:lang w:val="zh-CN"/>
        </w:rPr>
        <w:t>万元，在项目初始运行中根据项目推进情况与市场变化，我院及时调整预算，该项目预算资金调减至</w:t>
      </w:r>
      <w:r>
        <w:rPr>
          <w:rFonts w:hint="eastAsia" w:eastAsia="仿宋_GB2312"/>
          <w:sz w:val="32"/>
          <w:szCs w:val="32"/>
        </w:rPr>
        <w:t>10万元</w:t>
      </w:r>
      <w:r>
        <w:rPr>
          <w:rFonts w:hint="eastAsia" w:eastAsia="仿宋_GB2312"/>
          <w:sz w:val="32"/>
          <w:szCs w:val="32"/>
          <w:lang w:val="zh-CN"/>
        </w:rPr>
        <w:t>。</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附资金或项目管理办法。</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融媒体中心建设一期项目预算编制立足新闻宣传工作实际与法制宣传创新要求，在后期的详细调研中，作了相关调整，绩效目标和项目指标编制科学、合理。</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融媒体中心建设一期项目资金分配严格按照预算安排，借助报刊、微视频、广播等媒介为宣传载体，达到创新我院新闻宣传工作模式的效果，提升我院媒体化水平及宣传传播力、引导力、影响力和公信力。</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项目主要内容。</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融媒体中心建设一期项目主要是推动传统媒体与新媒体优势互补、深度融合，适应全媒体时代发展新形势，将法院资源通融、内容兼容、宣传互融，不断发挥好主流媒体作用，弘扬法院正能量，提升法院新闻宣传软实力。</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9911" w:type="dxa"/>
        <w:jc w:val="center"/>
        <w:tblLayout w:type="fixed"/>
        <w:tblCellMar>
          <w:top w:w="15" w:type="dxa"/>
          <w:left w:w="15" w:type="dxa"/>
          <w:bottom w:w="15" w:type="dxa"/>
          <w:right w:w="15" w:type="dxa"/>
        </w:tblCellMar>
      </w:tblPr>
      <w:tblGrid>
        <w:gridCol w:w="1060"/>
        <w:gridCol w:w="1061"/>
        <w:gridCol w:w="2302"/>
        <w:gridCol w:w="921"/>
        <w:gridCol w:w="792"/>
        <w:gridCol w:w="920"/>
        <w:gridCol w:w="769"/>
        <w:gridCol w:w="781"/>
        <w:gridCol w:w="1305"/>
      </w:tblGrid>
      <w:tr>
        <w:tblPrEx>
          <w:tblCellMar>
            <w:top w:w="15" w:type="dxa"/>
            <w:left w:w="15" w:type="dxa"/>
            <w:bottom w:w="15" w:type="dxa"/>
            <w:right w:w="15" w:type="dxa"/>
          </w:tblCellMar>
        </w:tblPrEx>
        <w:trPr>
          <w:trHeight w:val="602"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937"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数量指标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为积极推进融媒体中心建设，更换及购买相关设施设备数量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件</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1918"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根据项目资金情况，适当配置虚拟演播室设备、立体声卡、音频模拟数字交换机、媒资管理系统、电子显示大屏、融媒体调度平台等</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593"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项目完成时限在2022年内</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919"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立足于项目实施具体情况，节约项目实施成本，尽量控制项目成本</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1618"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可持续发展指标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探索法治融媒相结合的方式，积极开展司法宣传，增强人民法治意识和观念，促进司法公开和透明，推动法治中国建设。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1536"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通过新技术、数字化、一体化平台建设，营造良好法治氛围，拓宽了司法宣传模式和渠道，推动了法治社会建设。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73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群众对司法宣传满意度</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bl>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项目绩效自评采用中期监控和年终绩效考核相结合的方式进行。项目绩效自评由项目实施的</w:t>
      </w:r>
      <w:r>
        <w:rPr>
          <w:rFonts w:hint="eastAsia" w:eastAsia="仿宋_GB2312"/>
          <w:sz w:val="32"/>
          <w:szCs w:val="32"/>
          <w:lang w:val="zh-CN"/>
        </w:rPr>
        <w:t>新闻宣传中心</w:t>
      </w:r>
      <w:r>
        <w:rPr>
          <w:rFonts w:eastAsia="仿宋_GB2312"/>
          <w:sz w:val="32"/>
          <w:szCs w:val="32"/>
          <w:lang w:val="zh-CN"/>
        </w:rPr>
        <w:t>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202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我院融媒体规划根据新闻宣传工作实际及省高院融媒体中心建设情况，</w:t>
      </w:r>
      <w:r>
        <w:rPr>
          <w:rFonts w:eastAsia="仿宋_GB2312"/>
          <w:sz w:val="32"/>
          <w:szCs w:val="32"/>
          <w:lang w:val="zh-CN"/>
        </w:rPr>
        <w:t>申报</w:t>
      </w:r>
      <w:r>
        <w:rPr>
          <w:rFonts w:hint="eastAsia" w:eastAsia="仿宋_GB2312"/>
          <w:sz w:val="32"/>
          <w:szCs w:val="32"/>
          <w:lang w:val="zh-CN"/>
        </w:rPr>
        <w:t>融媒体中心建设一期</w:t>
      </w:r>
      <w:r>
        <w:rPr>
          <w:rFonts w:eastAsia="仿宋_GB2312"/>
          <w:sz w:val="32"/>
          <w:szCs w:val="32"/>
          <w:lang w:val="zh-CN"/>
        </w:rPr>
        <w:t>项目资金</w:t>
      </w:r>
      <w:r>
        <w:rPr>
          <w:rFonts w:hint="eastAsia" w:eastAsia="仿宋_GB2312"/>
          <w:sz w:val="32"/>
          <w:szCs w:val="32"/>
        </w:rPr>
        <w:t>20</w:t>
      </w:r>
      <w:r>
        <w:rPr>
          <w:rFonts w:eastAsia="仿宋_GB2312"/>
          <w:sz w:val="32"/>
          <w:szCs w:val="32"/>
          <w:lang w:val="zh-CN"/>
        </w:rPr>
        <w:t>万元，项目报送人代会通过后批复</w:t>
      </w:r>
      <w:r>
        <w:rPr>
          <w:rFonts w:hint="eastAsia" w:eastAsia="仿宋_GB2312"/>
          <w:sz w:val="32"/>
          <w:szCs w:val="32"/>
          <w:lang w:val="zh-CN"/>
        </w:rPr>
        <w:t>融媒体中心建设一期</w:t>
      </w:r>
      <w:r>
        <w:rPr>
          <w:rFonts w:eastAsia="仿宋_GB2312"/>
          <w:sz w:val="32"/>
          <w:szCs w:val="32"/>
          <w:lang w:val="zh-CN"/>
        </w:rPr>
        <w:t>项目资金</w:t>
      </w:r>
      <w:r>
        <w:rPr>
          <w:rFonts w:hint="eastAsia" w:eastAsia="仿宋_GB2312"/>
          <w:sz w:val="32"/>
          <w:szCs w:val="32"/>
        </w:rPr>
        <w:t>10</w:t>
      </w:r>
      <w:r>
        <w:rPr>
          <w:rFonts w:eastAsia="仿宋_GB2312"/>
          <w:sz w:val="32"/>
          <w:szCs w:val="32"/>
          <w:lang w:val="zh-CN"/>
        </w:rPr>
        <w:t>万元，</w:t>
      </w:r>
      <w:r>
        <w:rPr>
          <w:rFonts w:hint="eastAsia" w:eastAsia="仿宋_GB2312"/>
          <w:sz w:val="32"/>
          <w:szCs w:val="32"/>
          <w:lang w:val="zh-CN"/>
        </w:rPr>
        <w:t>由于市场变化及规划调整，我院为使财政资金效益最大化，及时进行</w:t>
      </w:r>
      <w:r>
        <w:rPr>
          <w:rFonts w:eastAsia="仿宋_GB2312"/>
          <w:sz w:val="32"/>
          <w:szCs w:val="32"/>
          <w:lang w:val="zh-CN"/>
        </w:rPr>
        <w:t>项目资金预算调整</w:t>
      </w:r>
      <w:r>
        <w:rPr>
          <w:rFonts w:hint="eastAsia" w:eastAsia="仿宋_GB2312"/>
          <w:sz w:val="32"/>
          <w:szCs w:val="32"/>
          <w:lang w:val="zh-CN"/>
        </w:rPr>
        <w:t>，该项目预算调减至</w:t>
      </w:r>
      <w:r>
        <w:rPr>
          <w:rFonts w:hint="eastAsia" w:eastAsia="仿宋_GB2312"/>
          <w:sz w:val="32"/>
          <w:szCs w:val="32"/>
        </w:rPr>
        <w:t>10万元</w:t>
      </w:r>
      <w:r>
        <w:rPr>
          <w:rFonts w:eastAsia="仿宋_GB2312"/>
          <w:sz w:val="32"/>
          <w:szCs w:val="32"/>
          <w:lang w:val="zh-CN"/>
        </w:rPr>
        <w:t>。</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4"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10</w:t>
      </w:r>
      <w:r>
        <w:rPr>
          <w:rFonts w:eastAsia="仿宋_GB2312"/>
          <w:sz w:val="32"/>
          <w:szCs w:val="32"/>
        </w:rPr>
        <w:t>万元</w:t>
      </w:r>
      <w:r>
        <w:rPr>
          <w:rFonts w:eastAsia="仿宋_GB2312"/>
          <w:sz w:val="32"/>
          <w:szCs w:val="32"/>
          <w:lang w:val="zh-CN"/>
        </w:rPr>
        <w:t>。</w:t>
      </w:r>
    </w:p>
    <w:p>
      <w:pPr>
        <w:spacing w:line="574"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rPr>
        <w:t>20</w:t>
      </w:r>
      <w:r>
        <w:rPr>
          <w:rFonts w:eastAsia="仿宋_GB2312"/>
          <w:sz w:val="32"/>
          <w:szCs w:val="32"/>
          <w:lang w:val="zh-CN"/>
        </w:rPr>
        <w:t>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法院融媒体中心建设一期</w:t>
      </w:r>
      <w:r>
        <w:rPr>
          <w:rFonts w:eastAsia="仿宋_GB2312"/>
          <w:sz w:val="32"/>
          <w:szCs w:val="32"/>
          <w:lang w:val="zh-CN"/>
        </w:rPr>
        <w:t>项目</w:t>
      </w:r>
      <w:r>
        <w:rPr>
          <w:rFonts w:eastAsia="仿宋_GB2312"/>
          <w:sz w:val="32"/>
          <w:szCs w:val="32"/>
        </w:rPr>
        <w:t>资金到位</w:t>
      </w:r>
      <w:r>
        <w:rPr>
          <w:rFonts w:hint="eastAsia"/>
          <w:sz w:val="32"/>
          <w:szCs w:val="32"/>
        </w:rPr>
        <w:t>10</w:t>
      </w:r>
      <w:r>
        <w:rPr>
          <w:rFonts w:eastAsia="仿宋_GB2312"/>
          <w:sz w:val="32"/>
          <w:szCs w:val="32"/>
        </w:rPr>
        <w:t>万元，</w:t>
      </w:r>
      <w:r>
        <w:rPr>
          <w:rFonts w:eastAsia="仿宋_GB2312"/>
          <w:sz w:val="32"/>
          <w:szCs w:val="32"/>
          <w:lang w:val="zh-CN"/>
        </w:rPr>
        <w:t>与项目资金计划数</w:t>
      </w:r>
      <w:r>
        <w:rPr>
          <w:rFonts w:hint="eastAsia"/>
          <w:sz w:val="32"/>
          <w:szCs w:val="32"/>
        </w:rPr>
        <w:t>10</w:t>
      </w:r>
      <w:r>
        <w:rPr>
          <w:rFonts w:eastAsia="仿宋_GB2312"/>
          <w:sz w:val="32"/>
          <w:szCs w:val="32"/>
          <w:lang w:val="zh-CN"/>
        </w:rPr>
        <w:t>万元相符，资金及时到位，资金到位率100%，到位及时率100%。</w:t>
      </w:r>
    </w:p>
    <w:p>
      <w:pPr>
        <w:adjustRightInd w:val="0"/>
        <w:snapToGrid w:val="0"/>
        <w:spacing w:line="54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该项目资金截止到202</w:t>
      </w:r>
      <w:r>
        <w:rPr>
          <w:rFonts w:hint="eastAsia" w:eastAsia="仿宋_GB2312"/>
          <w:sz w:val="32"/>
          <w:szCs w:val="32"/>
        </w:rPr>
        <w:t>2</w:t>
      </w:r>
      <w:r>
        <w:rPr>
          <w:rFonts w:eastAsia="仿宋_GB2312"/>
          <w:sz w:val="32"/>
          <w:szCs w:val="32"/>
          <w:lang w:val="zh-CN"/>
        </w:rPr>
        <w:t>年12月31日实际支出</w:t>
      </w:r>
      <w:r>
        <w:rPr>
          <w:rFonts w:hint="eastAsia" w:eastAsia="仿宋_GB2312"/>
          <w:sz w:val="32"/>
          <w:szCs w:val="32"/>
        </w:rPr>
        <w:t>10万元</w:t>
      </w:r>
      <w:r>
        <w:rPr>
          <w:rFonts w:eastAsia="仿宋_GB2312"/>
          <w:sz w:val="32"/>
          <w:szCs w:val="32"/>
          <w:lang w:val="zh-CN"/>
        </w:rPr>
        <w:t>，项目预算执行</w:t>
      </w:r>
      <w:r>
        <w:rPr>
          <w:rFonts w:hint="eastAsia" w:eastAsia="仿宋_GB2312"/>
          <w:sz w:val="32"/>
          <w:szCs w:val="32"/>
          <w:lang w:val="zh-CN"/>
        </w:rPr>
        <w:t>率</w:t>
      </w:r>
      <w:r>
        <w:rPr>
          <w:rFonts w:eastAsia="仿宋_GB2312"/>
          <w:sz w:val="32"/>
          <w:szCs w:val="32"/>
          <w:lang w:val="zh-CN"/>
        </w:rPr>
        <w:t>为</w:t>
      </w:r>
      <w:r>
        <w:rPr>
          <w:rFonts w:hint="eastAsia" w:eastAsia="仿宋_GB2312"/>
          <w:sz w:val="32"/>
          <w:szCs w:val="32"/>
        </w:rPr>
        <w:t>100</w:t>
      </w:r>
      <w:r>
        <w:rPr>
          <w:rFonts w:eastAsia="仿宋_GB2312"/>
          <w:sz w:val="32"/>
          <w:szCs w:val="32"/>
          <w:lang w:val="zh-CN"/>
        </w:rPr>
        <w:t>%</w:t>
      </w:r>
      <w:r>
        <w:rPr>
          <w:rFonts w:hint="eastAsia" w:eastAsia="仿宋_GB2312"/>
          <w:sz w:val="32"/>
          <w:szCs w:val="32"/>
          <w:lang w:val="zh-CN"/>
        </w:rPr>
        <w:t>，顺利完成了该项目的实施和资金支付。</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4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40" w:lineRule="exact"/>
        <w:ind w:firstLine="640" w:firstLineChars="200"/>
        <w:rPr>
          <w:rFonts w:eastAsia="仿宋_GB2312"/>
          <w:sz w:val="32"/>
          <w:szCs w:val="32"/>
          <w:lang w:val="zh-CN"/>
        </w:rPr>
      </w:pPr>
      <w:r>
        <w:rPr>
          <w:rFonts w:hint="eastAsia" w:eastAsia="仿宋_GB2312"/>
          <w:sz w:val="32"/>
          <w:szCs w:val="32"/>
          <w:lang w:val="zh-CN"/>
        </w:rPr>
        <w:t>该项目由具体实施部门（新闻宣传中心）申报项目实施需求和计划</w:t>
      </w:r>
      <w:r>
        <w:rPr>
          <w:rFonts w:eastAsia="仿宋_GB2312"/>
          <w:sz w:val="32"/>
          <w:szCs w:val="32"/>
          <w:lang w:val="zh-CN"/>
        </w:rPr>
        <w:t>，</w:t>
      </w:r>
      <w:r>
        <w:rPr>
          <w:rFonts w:hint="eastAsia" w:eastAsia="仿宋_GB2312"/>
          <w:sz w:val="32"/>
          <w:szCs w:val="32"/>
          <w:lang w:val="zh-CN"/>
        </w:rPr>
        <w:t>部门负责人及分管领导严格审核项目实施可行性，并组织实施，待项目完成并验收合格后提请项目资金支付，</w:t>
      </w:r>
      <w:r>
        <w:rPr>
          <w:rFonts w:eastAsia="仿宋_GB2312"/>
          <w:sz w:val="32"/>
          <w:szCs w:val="32"/>
          <w:lang w:val="zh-CN"/>
        </w:rPr>
        <w:t>行装处严格审核项目报销凭证，加快专项资金支付，及时进行会计核算。</w:t>
      </w:r>
    </w:p>
    <w:p>
      <w:pPr>
        <w:adjustRightInd w:val="0"/>
        <w:snapToGrid w:val="0"/>
        <w:spacing w:line="540"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40" w:lineRule="exact"/>
        <w:rPr>
          <w:rFonts w:eastAsia="仿宋_GB2312"/>
          <w:sz w:val="32"/>
          <w:szCs w:val="32"/>
        </w:rPr>
      </w:pPr>
      <w:r>
        <w:rPr>
          <w:rFonts w:hint="eastAsia" w:ascii="楷体_GB2312" w:hAnsi="宋体" w:eastAsia="楷体_GB2312"/>
          <w:sz w:val="32"/>
          <w:szCs w:val="32"/>
        </w:rPr>
        <w:t xml:space="preserve">    </w:t>
      </w:r>
      <w:r>
        <w:rPr>
          <w:rFonts w:hint="eastAsia" w:ascii="楷体_GB2312" w:hAnsi="宋体" w:eastAsia="楷体_GB2312"/>
          <w:sz w:val="32"/>
          <w:szCs w:val="32"/>
          <w:lang w:val="zh-CN"/>
        </w:rPr>
        <w:t>（三）项目监管情况。</w:t>
      </w:r>
      <w:r>
        <w:rPr>
          <w:rFonts w:hint="eastAsia" w:eastAsia="仿宋_GB2312"/>
          <w:sz w:val="32"/>
          <w:szCs w:val="32"/>
          <w:lang w:val="zh-CN"/>
        </w:rPr>
        <w:t>融媒体中心建设一期项目严格按照年初预算安排的资金执行，根据财政专项资金管理办法进行项目资金管理，并主动接受院内督察室和市财政局等部门的监督，做到了专款专用，没有超预算和范围，违规报</w:t>
      </w:r>
      <w:r>
        <w:rPr>
          <w:rFonts w:eastAsia="仿宋_GB2312"/>
          <w:sz w:val="32"/>
          <w:szCs w:val="32"/>
        </w:rPr>
        <w:t>销行为，没有滞留、截流、挤占、挪用项目资金的现象。</w:t>
      </w:r>
    </w:p>
    <w:p>
      <w:pPr>
        <w:adjustRightInd w:val="0"/>
        <w:snapToGrid w:val="0"/>
        <w:spacing w:line="540"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4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40" w:lineRule="exact"/>
        <w:ind w:firstLine="640" w:firstLineChars="200"/>
        <w:rPr>
          <w:rFonts w:eastAsia="仿宋_GB2312"/>
          <w:sz w:val="32"/>
          <w:szCs w:val="32"/>
          <w:lang w:val="zh-CN"/>
        </w:rPr>
      </w:pPr>
      <w:r>
        <w:rPr>
          <w:rFonts w:eastAsia="仿宋_GB2312"/>
          <w:sz w:val="32"/>
          <w:szCs w:val="32"/>
          <w:lang w:val="zh-CN"/>
        </w:rPr>
        <w:t>本项目预算资金下达</w:t>
      </w:r>
      <w:r>
        <w:rPr>
          <w:rFonts w:hint="eastAsia"/>
          <w:sz w:val="32"/>
          <w:szCs w:val="32"/>
        </w:rPr>
        <w:t>10</w:t>
      </w:r>
      <w:r>
        <w:rPr>
          <w:rFonts w:eastAsia="仿宋_GB2312"/>
          <w:sz w:val="32"/>
          <w:szCs w:val="32"/>
        </w:rPr>
        <w:t>万元</w:t>
      </w:r>
      <w:r>
        <w:rPr>
          <w:rFonts w:hint="eastAsia"/>
          <w:sz w:val="32"/>
          <w:szCs w:val="32"/>
        </w:rPr>
        <w:t>，</w:t>
      </w:r>
      <w:r>
        <w:rPr>
          <w:rFonts w:hint="eastAsia" w:eastAsia="仿宋_GB2312"/>
          <w:sz w:val="32"/>
          <w:szCs w:val="32"/>
          <w:lang w:val="zh-CN"/>
        </w:rPr>
        <w:t>该项目年度实际执行数</w:t>
      </w:r>
      <w:r>
        <w:rPr>
          <w:rFonts w:hint="eastAsia" w:eastAsia="仿宋_GB2312"/>
          <w:sz w:val="32"/>
          <w:szCs w:val="32"/>
        </w:rPr>
        <w:t>10万元</w:t>
      </w:r>
      <w:r>
        <w:rPr>
          <w:rFonts w:hint="eastAsia" w:eastAsia="仿宋_GB2312"/>
          <w:sz w:val="32"/>
          <w:szCs w:val="32"/>
          <w:lang w:val="zh-CN"/>
        </w:rPr>
        <w:t>，完成预算数的</w:t>
      </w:r>
      <w:r>
        <w:rPr>
          <w:rFonts w:hint="eastAsia" w:eastAsia="仿宋_GB2312"/>
          <w:sz w:val="32"/>
          <w:szCs w:val="32"/>
        </w:rPr>
        <w:t>100</w:t>
      </w:r>
      <w:r>
        <w:rPr>
          <w:rFonts w:hint="eastAsia" w:eastAsia="仿宋_GB2312"/>
          <w:sz w:val="32"/>
          <w:szCs w:val="32"/>
          <w:lang w:val="zh-CN"/>
        </w:rPr>
        <w:t>%。该项目的实施，着力提升了我院传统媒体与新媒体优势互补、深度融合，强化了新闻宣传传播力、引导力、影响力和公信力。</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该项目的实施，顺利推进融媒体初始化运行，创新了法院新闻宣传工作模式，有效提升法院媒体水平，强化了新闻宣传传播力、引导力、影响力和公信力，增强人民法治意识和观念，促进司法公开和透明，推动法治中国建设。。</w:t>
      </w:r>
    </w:p>
    <w:p>
      <w:pPr>
        <w:adjustRightInd w:val="0"/>
        <w:snapToGrid w:val="0"/>
        <w:spacing w:line="54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40" w:lineRule="exact"/>
        <w:ind w:firstLine="640" w:firstLineChars="200"/>
        <w:rPr>
          <w:rFonts w:eastAsia="仿宋_GB2312"/>
          <w:sz w:val="32"/>
          <w:szCs w:val="32"/>
          <w:lang w:val="zh-CN"/>
        </w:rPr>
      </w:pPr>
      <w:r>
        <w:rPr>
          <w:rFonts w:hint="eastAsia" w:eastAsia="仿宋_GB2312"/>
          <w:sz w:val="32"/>
          <w:szCs w:val="32"/>
        </w:rPr>
        <w:t>该项目自评得分为100。该项目决策符合现代化法院建设的主流方向，项目预算执行进度推进有力，项目监督管控及时有效，项目资金支付合理合规。</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 xml:space="preserve">通过大力推进传统媒体与新媒体优势互补、深度融合，适应全媒体时代发展新形势，将广播、电视、报纸、微视频等媒介联合，利用其互补性，将法院资源通融、内容兼容、宣传互融，不断发挥好主流媒体作用，弘扬法院正能量，提升我院新闻宣传传播力、引导力、影响力和公信力。同时，营造良好法治宣传氛围，拓宽了司法宣传模式和渠道，推动了法治社会建设。 </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40" w:lineRule="exact"/>
        <w:ind w:firstLine="960" w:firstLineChars="300"/>
        <w:contextualSpacing/>
        <w:rPr>
          <w:rFonts w:ascii="仿宋_GB2312" w:hAnsi="仿宋_GB2312" w:eastAsia="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40" w:lineRule="exact"/>
        <w:ind w:firstLine="640" w:firstLineChars="200"/>
        <w:contextualSpacing/>
        <w:jc w:val="left"/>
        <w:rPr>
          <w:rFonts w:hint="eastAsia"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 xml:space="preserve"> </w:t>
      </w:r>
      <w:r>
        <w:rPr>
          <w:rFonts w:hint="eastAsia" w:ascii="仿宋_GB2312" w:hAnsi="仿宋_GB2312" w:cs="仿宋_GB2312"/>
          <w:kern w:val="0"/>
          <w:sz w:val="32"/>
          <w:szCs w:val="32"/>
          <w:shd w:val="clear" w:color="auto" w:fill="FFFFFF"/>
          <w:lang w:val="zh-CN"/>
        </w:rPr>
        <w:t>无</w:t>
      </w:r>
    </w:p>
    <w:tbl>
      <w:tblPr>
        <w:tblStyle w:val="14"/>
        <w:tblW w:w="9795" w:type="dxa"/>
        <w:tblInd w:w="-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3"/>
        <w:gridCol w:w="717"/>
        <w:gridCol w:w="589"/>
        <w:gridCol w:w="913"/>
        <w:gridCol w:w="504"/>
        <w:gridCol w:w="497"/>
        <w:gridCol w:w="263"/>
        <w:gridCol w:w="1"/>
        <w:gridCol w:w="461"/>
        <w:gridCol w:w="1"/>
        <w:gridCol w:w="322"/>
        <w:gridCol w:w="1"/>
        <w:gridCol w:w="393"/>
        <w:gridCol w:w="1"/>
        <w:gridCol w:w="477"/>
        <w:gridCol w:w="1"/>
        <w:gridCol w:w="3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9795" w:type="dxa"/>
            <w:gridSpan w:val="17"/>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91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融媒体中心建设一期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2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46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2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51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2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完成融媒体中心一期的部分建设并上线。</w:t>
            </w:r>
          </w:p>
        </w:tc>
        <w:tc>
          <w:tcPr>
            <w:tcW w:w="51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顺利推进融媒体初始化运行，创新了法院新闻宣传工作模式，有效提升法院媒体水平，强化了新闻宣传传播力、引导力、影响力和公信力。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91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推动传统媒体与新媒体优势互补、深度融合，适应全媒体时代发展新形势，我院初步规划融媒体建设，由我院新闻中心牵头规划实施，该项目将广播、电视、报纸、微视频等媒介联合，利用其互补性，将法院资源通融、内容兼容、宣传互融，不断发挥好主流媒体作用，，弘扬法院正能量，提升我院新闻宣传传播力、引导力、影响力和公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3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数量指标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为积极推进融媒体中心建设，更换及购买相关设施设备数量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1"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根据项目资金情况，适当配置虚拟演播室设备、立体声卡、音频模拟数字交换机、媒资管理系统、电子显示大屏、融媒体调度平台等</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项目完成时限在2022年内</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1"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经济成本指标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立足于项目实施具体情况，节约项目实施成本，尽量控制项目成本</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100000</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1"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可持续发展指标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探索法治融媒相结合的方式，积极开展司法宣传，增强人民法治意识和观念，促进司法公开和透明，推动法治中国建设。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1"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通过新技术、数字化、一体化平台建设，营造良好法治氛围，拓宽了司法宣传模式和渠道，推动了法治社会建设。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群众对司法宣传满意度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63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2022年，我院按照年初预算项目资金、预算调整情况和绩效目标设置情况，顺利完成了该项目的实施和资金支付，自评得分为100分。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63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63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863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3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单位项目负责人：李俊潮</w:t>
            </w:r>
          </w:p>
        </w:tc>
        <w:tc>
          <w:tcPr>
            <w:tcW w:w="59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3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部门项目负责人：李俊潮</w:t>
            </w:r>
          </w:p>
        </w:tc>
        <w:tc>
          <w:tcPr>
            <w:tcW w:w="59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979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adjustRightInd w:val="0"/>
        <w:snapToGrid w:val="0"/>
        <w:spacing w:line="540" w:lineRule="exact"/>
        <w:ind w:firstLine="880" w:firstLineChars="200"/>
        <w:contextualSpacing/>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pPr>
        <w:pStyle w:val="33"/>
        <w:spacing w:line="578" w:lineRule="exact"/>
        <w:jc w:val="center"/>
        <w:rPr>
          <w:rFonts w:hint="eastAsia" w:ascii="方正小标宋简体" w:hAnsi="方正小标宋简体" w:eastAsia="方正小标宋简体" w:cs="方正小标宋简体"/>
          <w:color w:val="auto"/>
          <w:kern w:val="2"/>
          <w:sz w:val="44"/>
          <w:szCs w:val="44"/>
          <w:lang w:val="en-US"/>
        </w:rPr>
      </w:pP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2022年乡村振兴项目支出绩效自评报告</w:t>
      </w:r>
    </w:p>
    <w:p>
      <w:pPr>
        <w:pStyle w:val="33"/>
        <w:spacing w:line="620" w:lineRule="exact"/>
        <w:ind w:firstLine="640"/>
        <w:jc w:val="center"/>
        <w:rPr>
          <w:rFonts w:ascii="宋体" w:hAnsi="宋体"/>
          <w:color w:val="auto"/>
          <w:kern w:val="2"/>
          <w:sz w:val="32"/>
          <w:szCs w:val="32"/>
        </w:rPr>
      </w:pPr>
    </w:p>
    <w:p>
      <w:pPr>
        <w:adjustRightInd w:val="0"/>
        <w:snapToGrid w:val="0"/>
        <w:spacing w:line="62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2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62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说明项目主管部门（单位）在该项目管理中的职能。</w:t>
      </w:r>
    </w:p>
    <w:p>
      <w:pPr>
        <w:adjustRightInd w:val="0"/>
        <w:snapToGrid w:val="0"/>
        <w:spacing w:line="62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w:t>
      </w:r>
      <w:r>
        <w:rPr>
          <w:rFonts w:hint="eastAsia" w:eastAsia="仿宋_GB2312"/>
          <w:sz w:val="32"/>
          <w:szCs w:val="32"/>
          <w:lang w:val="zh-CN"/>
        </w:rPr>
        <w:t>法院</w:t>
      </w:r>
      <w:r>
        <w:rPr>
          <w:rFonts w:hint="eastAsia" w:ascii="仿宋_GB2312" w:hAnsi="仿宋_GB2312" w:eastAsia="仿宋_GB2312" w:cs="仿宋_GB2312"/>
          <w:kern w:val="0"/>
          <w:sz w:val="32"/>
          <w:szCs w:val="32"/>
          <w:shd w:val="clear" w:color="auto" w:fill="FFFFFF"/>
          <w:lang w:val="zh-CN"/>
        </w:rPr>
        <w:t>乡村振兴项目年初预算的编制和绩效目标的设置，确保项目预算的科学性、合理性、可</w:t>
      </w:r>
      <w:r>
        <w:rPr>
          <w:rFonts w:eastAsia="仿宋_GB2312"/>
          <w:sz w:val="32"/>
          <w:szCs w:val="32"/>
          <w:lang w:val="zh-CN"/>
        </w:rPr>
        <w:t>行性。</w:t>
      </w:r>
    </w:p>
    <w:p>
      <w:pPr>
        <w:adjustRightInd w:val="0"/>
        <w:snapToGrid w:val="0"/>
        <w:spacing w:line="62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620" w:lineRule="exact"/>
        <w:ind w:firstLine="640" w:firstLineChars="200"/>
        <w:rPr>
          <w:lang w:val="zh-CN"/>
        </w:rPr>
      </w:pPr>
      <w:r>
        <w:rPr>
          <w:rFonts w:eastAsia="仿宋_GB2312"/>
          <w:sz w:val="32"/>
          <w:szCs w:val="32"/>
          <w:lang w:val="zh-CN"/>
        </w:rPr>
        <w:t>项目完成后的决算编审、绩效目标考核和项目自评，以及其他与项目相关工作。</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项目涉及的中省市相关政策文件和规划、项目设立论证资料、资金安排相关文件等</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为推进乡村展新格局，发展壮大乡村产业，建设新型农村，我院积</w:t>
      </w:r>
      <w:r>
        <w:rPr>
          <w:rFonts w:hint="eastAsia"/>
          <w:sz w:val="32"/>
          <w:szCs w:val="32"/>
          <w:lang w:val="zh-CN"/>
        </w:rPr>
        <w:t>极为</w:t>
      </w:r>
      <w:r>
        <w:rPr>
          <w:rFonts w:hint="eastAsia" w:ascii="仿宋_GB2312" w:hAnsi="仿宋_GB2312" w:eastAsia="仿宋_GB2312" w:cs="仿宋_GB2312"/>
          <w:kern w:val="0"/>
          <w:sz w:val="32"/>
          <w:szCs w:val="32"/>
          <w:shd w:val="clear" w:color="auto" w:fill="FFFFFF"/>
          <w:lang w:val="zh-CN"/>
        </w:rPr>
        <w:t>振兴战略规划的实施（《乡村振兴战略规划</w:t>
      </w:r>
      <w:r>
        <w:rPr>
          <w:rFonts w:hint="eastAsia" w:ascii="仿宋_GB2312" w:hAnsi="仿宋_GB2312" w:eastAsia="仿宋_GB2312" w:cs="仿宋_GB2312"/>
          <w:kern w:val="0"/>
          <w:sz w:val="32"/>
          <w:szCs w:val="32"/>
          <w:shd w:val="clear" w:color="auto" w:fill="FFFFFF"/>
        </w:rPr>
        <w:t>2018-2022年</w:t>
      </w:r>
      <w:r>
        <w:rPr>
          <w:rFonts w:hint="eastAsia" w:ascii="仿宋_GB2312" w:hAnsi="仿宋_GB2312" w:eastAsia="仿宋_GB2312" w:cs="仿宋_GB2312"/>
          <w:kern w:val="0"/>
          <w:sz w:val="32"/>
          <w:szCs w:val="32"/>
          <w:shd w:val="clear" w:color="auto" w:fill="FFFFFF"/>
          <w:lang w:val="zh-CN"/>
        </w:rPr>
        <w:t>》），加快构建乡村发乡村振兴献上法治力量。202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年，我院立足乡村振兴工作计划及以前年度经费开支情况，申报法院乡村振兴项目资金</w:t>
      </w:r>
      <w:r>
        <w:rPr>
          <w:rFonts w:hint="eastAsia" w:ascii="仿宋_GB2312" w:hAnsi="仿宋_GB2312" w:eastAsia="仿宋_GB2312" w:cs="仿宋_GB2312"/>
          <w:kern w:val="0"/>
          <w:sz w:val="32"/>
          <w:szCs w:val="32"/>
          <w:shd w:val="clear" w:color="auto" w:fill="FFFFFF"/>
        </w:rPr>
        <w:t>7.28</w:t>
      </w:r>
      <w:r>
        <w:rPr>
          <w:rFonts w:hint="eastAsia" w:ascii="仿宋_GB2312" w:hAnsi="仿宋_GB2312" w:eastAsia="仿宋_GB2312" w:cs="仿宋_GB2312"/>
          <w:kern w:val="0"/>
          <w:sz w:val="32"/>
          <w:szCs w:val="32"/>
          <w:shd w:val="clear" w:color="auto" w:fill="FFFFFF"/>
          <w:lang w:val="zh-CN"/>
        </w:rPr>
        <w:t>万元。</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乡村振兴项目预算编制立足帮扶村现状及乡村振兴年度规划，绩效目标和项目指标编制科学、合理。</w:t>
      </w:r>
    </w:p>
    <w:p>
      <w:pPr>
        <w:adjustRightInd w:val="0"/>
        <w:snapToGrid w:val="0"/>
        <w:spacing w:line="600" w:lineRule="exact"/>
        <w:ind w:firstLine="640" w:firstLineChars="200"/>
        <w:rPr>
          <w:rFonts w:ascii="仿宋_GB2312" w:hAnsi="宋体"/>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600" w:lineRule="exact"/>
        <w:ind w:left="420" w:leftChars="200" w:firstLine="320" w:firstLineChars="1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lang w:val="zh-CN"/>
        </w:rPr>
        <w:t>乡村振兴项目</w:t>
      </w:r>
      <w:r>
        <w:rPr>
          <w:rFonts w:eastAsia="仿宋_GB2312"/>
          <w:sz w:val="32"/>
          <w:szCs w:val="32"/>
          <w:lang w:val="zh-CN"/>
        </w:rPr>
        <w:t>资金分配严格按照预算安排，</w:t>
      </w:r>
      <w:r>
        <w:rPr>
          <w:rFonts w:hint="eastAsia" w:eastAsia="仿宋_GB2312"/>
          <w:sz w:val="32"/>
          <w:szCs w:val="32"/>
          <w:lang w:val="zh-CN"/>
        </w:rPr>
        <w:t>充分保障驻村工作队的工作经费及生活补贴，支持白家社区及竹园镇的阵地建设及基础设施改造等，使乡村振兴项目持续顺利开展。</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乡村振兴项目派驻4名驻村工作队员，下乡开展乡村振兴工作，分别从法治教育、发展产业、阵地建设及基础实施建设等方面开展帮扶工作。帮助完善对口乡村基础设施建设，规划乡村产业发展，加强乡村政治文化及法治建设，护航新型乡村建设，提升对口帮扶乡村农户生活质量和水平。</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p>
    <w:p>
      <w:pPr>
        <w:adjustRightInd w:val="0"/>
        <w:snapToGrid w:val="0"/>
        <w:spacing w:line="600" w:lineRule="exact"/>
        <w:ind w:firstLine="640" w:firstLineChars="200"/>
        <w:rPr>
          <w:rFonts w:eastAsia="仿宋_GB2312"/>
          <w:sz w:val="32"/>
          <w:szCs w:val="32"/>
          <w:lang w:val="zh-CN"/>
        </w:rPr>
      </w:pPr>
    </w:p>
    <w:tbl>
      <w:tblPr>
        <w:tblStyle w:val="14"/>
        <w:tblpPr w:leftFromText="180" w:rightFromText="180" w:vertAnchor="text" w:horzAnchor="margin" w:tblpXSpec="center" w:tblpY="497"/>
        <w:tblOverlap w:val="never"/>
        <w:tblW w:w="10472" w:type="dxa"/>
        <w:tblInd w:w="0" w:type="dxa"/>
        <w:tblLayout w:type="fixed"/>
        <w:tblCellMar>
          <w:top w:w="15" w:type="dxa"/>
          <w:left w:w="15" w:type="dxa"/>
          <w:bottom w:w="15" w:type="dxa"/>
          <w:right w:w="15" w:type="dxa"/>
        </w:tblCellMar>
      </w:tblPr>
      <w:tblGrid>
        <w:gridCol w:w="1070"/>
        <w:gridCol w:w="1250"/>
        <w:gridCol w:w="2637"/>
        <w:gridCol w:w="1000"/>
        <w:gridCol w:w="699"/>
        <w:gridCol w:w="889"/>
        <w:gridCol w:w="799"/>
        <w:gridCol w:w="920"/>
        <w:gridCol w:w="1208"/>
      </w:tblGrid>
      <w:tr>
        <w:tblPrEx>
          <w:tblCellMar>
            <w:top w:w="15" w:type="dxa"/>
            <w:left w:w="15" w:type="dxa"/>
            <w:bottom w:w="15" w:type="dxa"/>
            <w:right w:w="15" w:type="dxa"/>
          </w:tblCellMar>
        </w:tblPrEx>
        <w:trPr>
          <w:trHeight w:val="53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597"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乡村振兴项目资金使用成本</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72800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元</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72800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597"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乡村振兴第一书记及工作队员数量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1236"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根据我市乡村振兴的需求及规划，按时按质按量完成年度乡村振兴目标任务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宋体" w:hAnsi="宋体" w:cs="宋体"/>
                <w:color w:val="000000"/>
                <w:sz w:val="20"/>
                <w:szCs w:val="20"/>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tblPrEx>
          <w:tblCellMar>
            <w:top w:w="15" w:type="dxa"/>
            <w:left w:w="15" w:type="dxa"/>
            <w:bottom w:w="15" w:type="dxa"/>
            <w:right w:w="15" w:type="dxa"/>
          </w:tblCellMar>
        </w:tblPrEx>
        <w:trPr>
          <w:trHeight w:val="597"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乡村振兴项目完成时间在2022年内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宋体" w:hAnsi="宋体" w:cs="宋体"/>
                <w:color w:val="000000"/>
                <w:sz w:val="20"/>
                <w:szCs w:val="20"/>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154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帮助完善对口乡村基础设施建设，规划乡村产业发展，加强乡村政治建设，提升对口帮扶乡村农户生活质量和水平。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ascii="宋体" w:hAnsi="宋体" w:cs="宋体"/>
                <w:color w:val="000000"/>
                <w:sz w:val="20"/>
                <w:szCs w:val="20"/>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tblPrEx>
          <w:tblCellMar>
            <w:top w:w="15" w:type="dxa"/>
            <w:left w:w="15" w:type="dxa"/>
            <w:bottom w:w="15" w:type="dxa"/>
            <w:right w:w="15" w:type="dxa"/>
          </w:tblCellMar>
        </w:tblPrEx>
        <w:trPr>
          <w:trHeight w:val="597"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帮扶对象满意度指标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乡村振兴对口帮扶对象满意度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bl>
    <w:p>
      <w:pPr>
        <w:adjustRightInd w:val="0"/>
        <w:snapToGrid w:val="0"/>
        <w:spacing w:line="600"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w:t>
      </w:r>
      <w:r>
        <w:rPr>
          <w:rFonts w:hint="eastAsia" w:eastAsia="仿宋_GB2312"/>
          <w:sz w:val="32"/>
          <w:szCs w:val="32"/>
          <w:lang w:val="zh-CN"/>
        </w:rPr>
        <w:t>作性</w:t>
      </w:r>
      <w:r>
        <w:rPr>
          <w:rFonts w:eastAsia="仿宋_GB2312"/>
          <w:sz w:val="32"/>
          <w:szCs w:val="32"/>
          <w:lang w:val="zh-CN"/>
        </w:rPr>
        <w:t>强。</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600" w:lineRule="exact"/>
        <w:ind w:firstLine="640" w:firstLineChars="200"/>
        <w:rPr>
          <w:rFonts w:eastAsia="仿宋_GB2312"/>
          <w:sz w:val="32"/>
          <w:szCs w:val="32"/>
          <w:lang w:val="zh-CN"/>
        </w:rPr>
      </w:pPr>
      <w:r>
        <w:rPr>
          <w:rFonts w:eastAsia="仿宋_GB2312"/>
          <w:sz w:val="32"/>
          <w:szCs w:val="32"/>
          <w:lang w:val="zh-CN"/>
        </w:rPr>
        <w:t>项目绩效自评采用中期监控和年终绩效考核相结合的方式进行。项目绩效自评由项目实施的</w:t>
      </w:r>
      <w:r>
        <w:rPr>
          <w:rFonts w:hint="eastAsia" w:eastAsia="仿宋_GB2312"/>
          <w:sz w:val="32"/>
          <w:szCs w:val="32"/>
          <w:lang w:val="zh-CN"/>
        </w:rPr>
        <w:t>机关党委</w:t>
      </w:r>
      <w:r>
        <w:rPr>
          <w:rFonts w:eastAsia="仿宋_GB2312"/>
          <w:sz w:val="32"/>
          <w:szCs w:val="32"/>
          <w:lang w:val="zh-CN"/>
        </w:rPr>
        <w:t>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lang w:val="zh-CN"/>
        </w:rPr>
        <w:t>202</w:t>
      </w:r>
      <w:r>
        <w:rPr>
          <w:rFonts w:hint="eastAsia" w:eastAsia="仿宋_GB2312"/>
          <w:sz w:val="32"/>
          <w:szCs w:val="32"/>
        </w:rPr>
        <w:t>2</w:t>
      </w:r>
      <w:r>
        <w:rPr>
          <w:rFonts w:hint="eastAsia" w:eastAsia="仿宋_GB2312"/>
          <w:sz w:val="32"/>
          <w:szCs w:val="32"/>
          <w:lang w:val="zh-CN"/>
        </w:rPr>
        <w:t>年我院根据乡村振兴年度规划安排，申报乡村振兴项目资金</w:t>
      </w:r>
      <w:r>
        <w:rPr>
          <w:rFonts w:hint="eastAsia" w:eastAsia="仿宋_GB2312"/>
          <w:sz w:val="32"/>
          <w:szCs w:val="32"/>
        </w:rPr>
        <w:t>7.28</w:t>
      </w:r>
      <w:r>
        <w:rPr>
          <w:rFonts w:hint="eastAsia" w:eastAsia="仿宋_GB2312"/>
          <w:sz w:val="32"/>
          <w:szCs w:val="32"/>
          <w:lang w:val="zh-CN"/>
        </w:rPr>
        <w:t>万元，项目报送人代会通过后批复乡村振兴项目资金</w:t>
      </w:r>
      <w:r>
        <w:rPr>
          <w:rFonts w:hint="eastAsia" w:eastAsia="仿宋_GB2312"/>
          <w:sz w:val="32"/>
          <w:szCs w:val="32"/>
        </w:rPr>
        <w:t>7.28</w:t>
      </w:r>
      <w:r>
        <w:rPr>
          <w:rFonts w:hint="eastAsia" w:eastAsia="仿宋_GB2312"/>
          <w:sz w:val="32"/>
          <w:szCs w:val="32"/>
          <w:lang w:val="zh-CN"/>
        </w:rPr>
        <w:t>万元。</w:t>
      </w:r>
    </w:p>
    <w:p>
      <w:pPr>
        <w:adjustRightInd w:val="0"/>
        <w:snapToGrid w:val="0"/>
        <w:spacing w:line="600"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600"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7.28</w:t>
      </w:r>
      <w:r>
        <w:rPr>
          <w:rFonts w:eastAsia="仿宋_GB2312"/>
          <w:sz w:val="32"/>
          <w:szCs w:val="32"/>
        </w:rPr>
        <w:t>万元</w:t>
      </w:r>
      <w:r>
        <w:rPr>
          <w:rFonts w:eastAsia="仿宋_GB2312"/>
          <w:sz w:val="32"/>
          <w:szCs w:val="32"/>
          <w:lang w:val="zh-CN"/>
        </w:rPr>
        <w:t>。</w:t>
      </w:r>
    </w:p>
    <w:p>
      <w:pPr>
        <w:spacing w:line="60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hint="eastAsia" w:eastAsia="仿宋_GB2312"/>
          <w:sz w:val="32"/>
          <w:szCs w:val="32"/>
          <w:lang w:val="zh-CN"/>
        </w:rPr>
        <w:t>202</w:t>
      </w:r>
      <w:r>
        <w:rPr>
          <w:rFonts w:hint="eastAsia" w:eastAsia="仿宋_GB2312"/>
          <w:sz w:val="32"/>
          <w:szCs w:val="32"/>
        </w:rPr>
        <w:t>2</w:t>
      </w:r>
      <w:r>
        <w:rPr>
          <w:rFonts w:hint="eastAsia" w:eastAsia="仿宋_GB2312"/>
          <w:sz w:val="32"/>
          <w:szCs w:val="32"/>
          <w:lang w:val="zh-CN"/>
        </w:rPr>
        <w:t>年法院乡村振兴项目资金到位</w:t>
      </w:r>
      <w:r>
        <w:rPr>
          <w:rFonts w:hint="eastAsia" w:eastAsia="仿宋_GB2312"/>
          <w:sz w:val="32"/>
          <w:szCs w:val="32"/>
        </w:rPr>
        <w:t>7.28</w:t>
      </w:r>
      <w:r>
        <w:rPr>
          <w:rFonts w:hint="eastAsia" w:eastAsia="仿宋_GB2312"/>
          <w:sz w:val="32"/>
          <w:szCs w:val="32"/>
          <w:lang w:val="zh-CN"/>
        </w:rPr>
        <w:t>万元，与项目资金计划数</w:t>
      </w:r>
      <w:r>
        <w:rPr>
          <w:rFonts w:hint="eastAsia" w:eastAsia="仿宋_GB2312"/>
          <w:sz w:val="32"/>
          <w:szCs w:val="32"/>
        </w:rPr>
        <w:t>7.28</w:t>
      </w:r>
      <w:r>
        <w:rPr>
          <w:rFonts w:hint="eastAsia" w:eastAsia="仿宋_GB2312"/>
          <w:sz w:val="32"/>
          <w:szCs w:val="32"/>
          <w:lang w:val="zh-CN"/>
        </w:rPr>
        <w:t>万元相符，资金及时到位，资金到位率100%，到位及时率100%。</w:t>
      </w:r>
    </w:p>
    <w:p>
      <w:pPr>
        <w:adjustRightInd w:val="0"/>
        <w:snapToGrid w:val="0"/>
        <w:spacing w:line="60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w:t>
      </w:r>
      <w:r>
        <w:rPr>
          <w:rFonts w:hint="eastAsia" w:eastAsia="仿宋_GB2312"/>
          <w:sz w:val="32"/>
          <w:szCs w:val="32"/>
          <w:lang w:val="zh-CN"/>
        </w:rPr>
        <w:t>到202</w:t>
      </w:r>
      <w:r>
        <w:rPr>
          <w:rFonts w:hint="eastAsia" w:eastAsia="仿宋_GB2312"/>
          <w:sz w:val="32"/>
          <w:szCs w:val="32"/>
        </w:rPr>
        <w:t>2</w:t>
      </w:r>
      <w:r>
        <w:rPr>
          <w:rFonts w:hint="eastAsia" w:eastAsia="仿宋_GB2312"/>
          <w:sz w:val="32"/>
          <w:szCs w:val="32"/>
          <w:lang w:val="zh-CN"/>
        </w:rPr>
        <w:t>年12月31日实际支出</w:t>
      </w:r>
      <w:r>
        <w:rPr>
          <w:rFonts w:hint="eastAsia" w:eastAsia="仿宋_GB2312"/>
          <w:sz w:val="32"/>
          <w:szCs w:val="32"/>
        </w:rPr>
        <w:t>7.28万元</w:t>
      </w:r>
      <w:r>
        <w:rPr>
          <w:rFonts w:hint="eastAsia" w:eastAsia="仿宋_GB2312"/>
          <w:sz w:val="32"/>
          <w:szCs w:val="32"/>
          <w:lang w:val="zh-CN"/>
        </w:rPr>
        <w:t>，项目预算执行率为</w:t>
      </w:r>
      <w:r>
        <w:rPr>
          <w:rFonts w:hint="eastAsia" w:eastAsia="仿宋_GB2312"/>
          <w:sz w:val="32"/>
          <w:szCs w:val="32"/>
        </w:rPr>
        <w:t>100</w:t>
      </w:r>
      <w:r>
        <w:rPr>
          <w:rFonts w:hint="eastAsia" w:eastAsia="仿宋_GB2312"/>
          <w:sz w:val="32"/>
          <w:szCs w:val="32"/>
          <w:lang w:val="zh-CN"/>
        </w:rPr>
        <w:t>%，顺利完成了该项目的实施和资金支付。项目实行专项核算，资金支付合规、合法，无超预算和范围支付情况，无截留、挤占、挪用</w:t>
      </w:r>
      <w:r>
        <w:rPr>
          <w:rFonts w:eastAsia="仿宋_GB2312"/>
          <w:sz w:val="32"/>
          <w:szCs w:val="32"/>
          <w:lang w:val="zh-CN"/>
        </w:rPr>
        <w:t>专项资金现象，无虚列项目成本、无进行大额现金支付现象，项目资金使用均按规定标准执行。</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600"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600" w:lineRule="exact"/>
        <w:ind w:firstLine="640" w:firstLineChars="200"/>
        <w:rPr>
          <w:lang w:val="zh-CN"/>
        </w:rPr>
      </w:pPr>
      <w:r>
        <w:rPr>
          <w:rFonts w:hint="eastAsia" w:eastAsia="仿宋_GB2312"/>
          <w:sz w:val="32"/>
          <w:szCs w:val="32"/>
          <w:lang w:val="zh-CN"/>
        </w:rPr>
        <w:t>该项目由具体实施部门（机关党委）申报项目实施需求和计划，部门负责人及分管领导严格审核项目实施可行性，并组织实施，待项目完成并验收合格后提请项目资金支付，</w:t>
      </w:r>
      <w:r>
        <w:rPr>
          <w:rFonts w:eastAsia="仿宋_GB2312"/>
          <w:sz w:val="32"/>
          <w:szCs w:val="32"/>
          <w:lang w:val="zh-CN"/>
        </w:rPr>
        <w:t>行装处严格审核项目报销凭证，加快专项资金支付，及时进行会计核算。</w:t>
      </w:r>
    </w:p>
    <w:p>
      <w:pPr>
        <w:adjustRightInd w:val="0"/>
        <w:snapToGrid w:val="0"/>
        <w:spacing w:line="600"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600" w:lineRule="exact"/>
        <w:rPr>
          <w:rFonts w:eastAsia="仿宋_GB2312"/>
          <w:sz w:val="32"/>
          <w:szCs w:val="32"/>
        </w:rPr>
      </w:pPr>
      <w:r>
        <w:rPr>
          <w:rFonts w:hint="eastAsia" w:ascii="楷体_GB2312" w:hAnsi="宋体" w:eastAsia="楷体_GB2312"/>
          <w:sz w:val="32"/>
          <w:szCs w:val="32"/>
        </w:rPr>
        <w:t xml:space="preserve">    </w:t>
      </w:r>
      <w:r>
        <w:rPr>
          <w:rFonts w:hint="eastAsia" w:ascii="楷体_GB2312" w:hAnsi="宋体" w:eastAsia="楷体_GB2312"/>
          <w:sz w:val="32"/>
          <w:szCs w:val="32"/>
          <w:lang w:val="zh-CN"/>
        </w:rPr>
        <w:t>（三）项目监管情况。</w:t>
      </w:r>
      <w:r>
        <w:rPr>
          <w:rFonts w:hint="eastAsia" w:eastAsia="仿宋_GB2312"/>
          <w:sz w:val="32"/>
          <w:szCs w:val="32"/>
          <w:lang w:val="zh-CN"/>
        </w:rPr>
        <w:t>乡村振兴项目严格按照年初预算安排的资金执行，根据财政专项资金管理办法进行项目资金管理，并主动接受院内督察室和市财政局等部门的监督，做到了专款专用，没有超预算和范围，违规报销行为，</w:t>
      </w:r>
      <w:r>
        <w:rPr>
          <w:rFonts w:eastAsia="仿宋_GB2312"/>
          <w:sz w:val="32"/>
          <w:szCs w:val="32"/>
        </w:rPr>
        <w:t>没有滞留、截流、挤占、挪用项目资金的现象。</w:t>
      </w:r>
    </w:p>
    <w:p>
      <w:pPr>
        <w:adjustRightInd w:val="0"/>
        <w:snapToGrid w:val="0"/>
        <w:spacing w:line="600"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60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lang w:val="zh-CN"/>
        </w:rPr>
        <w:t>本项目预算资金下达</w:t>
      </w:r>
      <w:r>
        <w:rPr>
          <w:rFonts w:hint="eastAsia" w:eastAsia="仿宋_GB2312"/>
          <w:sz w:val="32"/>
          <w:szCs w:val="32"/>
        </w:rPr>
        <w:t>7.28</w:t>
      </w:r>
      <w:r>
        <w:rPr>
          <w:rFonts w:hint="eastAsia" w:eastAsia="仿宋_GB2312"/>
          <w:sz w:val="32"/>
          <w:szCs w:val="32"/>
          <w:lang w:val="zh-CN"/>
        </w:rPr>
        <w:t>万元，该项目年度实际执行数</w:t>
      </w:r>
      <w:r>
        <w:rPr>
          <w:rFonts w:hint="eastAsia" w:eastAsia="仿宋_GB2312"/>
          <w:sz w:val="32"/>
          <w:szCs w:val="32"/>
        </w:rPr>
        <w:t>7.28万元</w:t>
      </w:r>
      <w:r>
        <w:rPr>
          <w:rFonts w:hint="eastAsia" w:eastAsia="仿宋_GB2312"/>
          <w:sz w:val="32"/>
          <w:szCs w:val="32"/>
          <w:lang w:val="zh-CN"/>
        </w:rPr>
        <w:t>，完成预算数的</w:t>
      </w:r>
      <w:r>
        <w:rPr>
          <w:rFonts w:hint="eastAsia" w:eastAsia="仿宋_GB2312"/>
          <w:sz w:val="32"/>
          <w:szCs w:val="32"/>
        </w:rPr>
        <w:t>100</w:t>
      </w:r>
      <w:r>
        <w:rPr>
          <w:rFonts w:hint="eastAsia" w:eastAsia="仿宋_GB2312"/>
          <w:sz w:val="32"/>
          <w:szCs w:val="32"/>
          <w:lang w:val="zh-CN"/>
        </w:rPr>
        <w:t>%。该项目的实施，充分保障了四名驻村工作队员帮扶乡村振兴的生活补贴及工作经费，同时有力支持了帮扶乡村的阵地建设及基础设施改造等，加强了村社法治思想引领，完成了本年度乡村振兴任务，提升了乡村的发展质量。</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该项目的实施，帮助完善对口乡村基础设施建设，规划乡村产业发展，加强乡村政治建设，提升对口帮扶乡村农户生活质量和水平</w:t>
      </w:r>
      <w:r>
        <w:rPr>
          <w:rFonts w:hint="eastAsia"/>
          <w:sz w:val="32"/>
          <w:szCs w:val="32"/>
        </w:rPr>
        <w:t>，</w:t>
      </w:r>
      <w:r>
        <w:rPr>
          <w:rFonts w:hint="eastAsia" w:eastAsia="仿宋_GB2312"/>
          <w:sz w:val="32"/>
          <w:szCs w:val="32"/>
        </w:rPr>
        <w:t>为推动乡村现代化建设贡献一份法治力</w:t>
      </w:r>
      <w:r>
        <w:rPr>
          <w:rFonts w:hint="eastAsia"/>
          <w:sz w:val="32"/>
          <w:szCs w:val="32"/>
        </w:rPr>
        <w:t>量。</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rPr>
        <w:t>该项目自评得分为100。该项目决策符合乡村振兴国家战略方针，项目预算执行进度推进有力，项目监督管控及时有效，项目资金支付合理合规。</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通过帮助完善对口乡村基础设施建设，规划乡村产业发展，强化了乡村党建与法治建设，提升对口帮扶乡村农户生活质量和水平，加快构建了白家及竹园乡村的高质量发展新格局。</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600" w:lineRule="exact"/>
        <w:ind w:firstLine="960" w:firstLineChars="300"/>
        <w:contextualSpacing/>
        <w:rPr>
          <w:rFonts w:ascii="仿宋_GB2312" w:hAnsi="仿宋_GB2312" w:eastAsia="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600" w:lineRule="exact"/>
        <w:ind w:firstLine="640" w:firstLineChars="200"/>
        <w:contextualSpacing/>
        <w:jc w:val="left"/>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 xml:space="preserve"> </w:t>
      </w:r>
      <w:r>
        <w:rPr>
          <w:rFonts w:hint="eastAsia" w:ascii="仿宋_GB2312" w:hAnsi="仿宋_GB2312" w:cs="仿宋_GB2312"/>
          <w:kern w:val="0"/>
          <w:sz w:val="32"/>
          <w:szCs w:val="32"/>
          <w:shd w:val="clear" w:color="auto" w:fill="FFFFFF"/>
          <w:lang w:val="zh-CN"/>
        </w:rPr>
        <w:t>无</w:t>
      </w:r>
    </w:p>
    <w:p>
      <w:pPr>
        <w:pStyle w:val="2"/>
        <w:ind w:left="420" w:firstLine="640"/>
        <w:rPr>
          <w:rFonts w:hAnsi="仿宋_GB2312" w:cs="仿宋_GB2312"/>
          <w:kern w:val="0"/>
          <w:sz w:val="32"/>
          <w:shd w:val="clear" w:color="auto" w:fill="FFFFFF"/>
          <w:lang w:val="zh-CN"/>
        </w:rPr>
      </w:pPr>
    </w:p>
    <w:tbl>
      <w:tblPr>
        <w:tblStyle w:val="14"/>
        <w:tblpPr w:leftFromText="180" w:rightFromText="180" w:vertAnchor="text" w:horzAnchor="page" w:tblpX="733" w:tblpY="1029"/>
        <w:tblOverlap w:val="never"/>
        <w:tblW w:w="96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6"/>
        <w:gridCol w:w="820"/>
        <w:gridCol w:w="670"/>
        <w:gridCol w:w="1166"/>
        <w:gridCol w:w="608"/>
        <w:gridCol w:w="657"/>
        <w:gridCol w:w="248"/>
        <w:gridCol w:w="660"/>
        <w:gridCol w:w="371"/>
        <w:gridCol w:w="451"/>
        <w:gridCol w:w="545"/>
        <w:gridCol w:w="2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9687" w:type="dxa"/>
            <w:gridSpan w:val="12"/>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83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乡村振兴经费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33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43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33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9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33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根据我市乡村振兴的需求及规划，完成年度乡村振兴目标任务</w:t>
            </w:r>
          </w:p>
        </w:tc>
        <w:tc>
          <w:tcPr>
            <w:tcW w:w="49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保障了四名驻村工作队员帮扶乡村振兴的生活补贴及工作经费，同时有力支持了帮扶乡村的阵地建设及基础设施改造等，加强了村社法治思想引领，完成了本年度乡村振兴任务，提升了乡村的发展质量。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83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我院派驻4名驻村工作队员，下乡开展乡村振兴工作，分别从法治教育、发展产业、阵地建设及基础实施建设等方面开展帮扶工作，由机关党委统筹安排项目实施与进度跟进。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w:t>
            </w: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w:t>
            </w: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经济成本指标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乡村振兴项目资金使用成本</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72800</w:t>
            </w: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72800</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乡村振兴第一书记及工作队员数量</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根据我市乡村振兴的需求及规划，按时按质按量完成年度乡村振兴目标任务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乡村振兴项目完成时间在2022年内</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帮助完善对口乡村基础设施建设，规划乡村产业发展，加强乡村政治建设，提升对口帮扶乡村农户生活质量和水平。</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优良中低差</w:t>
            </w: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帮扶对象满意度指标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乡村振兴对口帮扶对象满意度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3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91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91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91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91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3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单位项目负责人：蒋林</w:t>
            </w:r>
          </w:p>
        </w:tc>
        <w:tc>
          <w:tcPr>
            <w:tcW w:w="58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3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部门项目负责人：蒋林</w:t>
            </w:r>
          </w:p>
        </w:tc>
        <w:tc>
          <w:tcPr>
            <w:tcW w:w="58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96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lang w:val="zh-CN"/>
        </w:rPr>
      </w:pPr>
    </w:p>
    <w:p>
      <w:pPr>
        <w:widowControl/>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w:t>
      </w:r>
      <w:r>
        <w:rPr>
          <w:rFonts w:hint="eastAsia" w:ascii="方正小标宋简体" w:hAnsi="方正小标宋简体" w:eastAsia="方正小标宋简体" w:cs="方正小标宋简体"/>
          <w:color w:val="auto"/>
          <w:kern w:val="2"/>
          <w:sz w:val="44"/>
          <w:szCs w:val="44"/>
        </w:rPr>
        <w:t>人民陪审员经费(单列)</w:t>
      </w:r>
      <w:r>
        <w:rPr>
          <w:rFonts w:hint="eastAsia" w:ascii="方正小标宋简体" w:hAnsi="方正小标宋简体" w:eastAsia="方正小标宋简体" w:cs="方正小标宋简体"/>
          <w:color w:val="auto"/>
          <w:kern w:val="2"/>
          <w:sz w:val="44"/>
          <w:szCs w:val="44"/>
          <w:lang w:val="en-US"/>
        </w:rPr>
        <w:t>项目支出</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w:t>
      </w:r>
      <w:r>
        <w:rPr>
          <w:rFonts w:hint="eastAsia" w:eastAsia="仿宋_GB2312"/>
          <w:sz w:val="32"/>
          <w:szCs w:val="32"/>
          <w:lang w:val="zh-CN"/>
        </w:rPr>
        <w:t>人民陪审员经费(单列)</w:t>
      </w:r>
      <w:r>
        <w:rPr>
          <w:rFonts w:eastAsia="仿宋_GB2312"/>
          <w:sz w:val="32"/>
          <w:szCs w:val="32"/>
          <w:lang w:val="zh-CN"/>
        </w:rPr>
        <w:t>项目年初预算的编制和绩效目标的设置，确保项目预算的科学性、合理性、可行性。</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576" w:lineRule="exact"/>
        <w:ind w:firstLine="640" w:firstLineChars="200"/>
        <w:rPr>
          <w:rFonts w:ascii="仿宋_GB2312" w:hAnsi="宋体"/>
          <w:lang w:val="zh-CN"/>
        </w:rPr>
      </w:pPr>
      <w:r>
        <w:rPr>
          <w:rFonts w:eastAsia="仿宋_GB2312"/>
          <w:sz w:val="32"/>
          <w:szCs w:val="32"/>
          <w:lang w:val="zh-CN"/>
        </w:rPr>
        <w:t>项目完成后的决算编审、绩效目标考核和项目自评，以及其他与项目相关工作。</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项目涉及的中省市相关政策文件和规划、项目设立论证资料、资金安排相关文件等</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根据川高法[2019]243号《四川省高级人民法院 四川省司法厅关于进一步加强人民陪审员工作的通知》；法释[2019]5号《中华人民共和国人民陪审员法》；《广元市中级人民法院关于人民陪审员管理制度》,保障陪审员参与庭审发生的交通、工作餐费、陪审资料以及生活补助等。</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年，我院根据往年项目实施情况及本年工作开展需求实际，申报人民陪审员经费(单列)项目资金</w:t>
      </w:r>
      <w:r>
        <w:rPr>
          <w:rFonts w:hint="eastAsia" w:ascii="仿宋_GB2312" w:hAnsi="仿宋_GB2312" w:eastAsia="仿宋_GB2312" w:cs="仿宋_GB2312"/>
          <w:kern w:val="0"/>
          <w:sz w:val="32"/>
          <w:szCs w:val="32"/>
          <w:shd w:val="clear" w:color="auto" w:fill="FFFFFF"/>
        </w:rPr>
        <w:t>8.9</w:t>
      </w:r>
      <w:r>
        <w:rPr>
          <w:rFonts w:hint="eastAsia" w:ascii="仿宋_GB2312" w:hAnsi="仿宋_GB2312" w:eastAsia="仿宋_GB2312" w:cs="仿宋_GB2312"/>
          <w:kern w:val="0"/>
          <w:sz w:val="32"/>
          <w:szCs w:val="32"/>
          <w:shd w:val="clear" w:color="auto" w:fill="FFFFFF"/>
          <w:lang w:val="zh-CN"/>
        </w:rPr>
        <w:t>万元。</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lang w:val="zh-CN"/>
        </w:rPr>
        <w:t>人民陪审员经费(单列)</w:t>
      </w:r>
      <w:r>
        <w:rPr>
          <w:rFonts w:eastAsia="仿宋_GB2312"/>
          <w:sz w:val="32"/>
          <w:szCs w:val="32"/>
          <w:lang w:val="zh-CN"/>
        </w:rPr>
        <w:t>项目经费预算编制立足上年项目执行情况和当年工作实际，绩效目标和项目指标编制科学、合理。</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52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rPr>
        <w:t>4.</w:t>
      </w:r>
      <w:r>
        <w:rPr>
          <w:rFonts w:hint="eastAsia" w:eastAsia="仿宋_GB2312"/>
          <w:sz w:val="32"/>
          <w:szCs w:val="32"/>
          <w:lang w:val="zh-CN"/>
        </w:rPr>
        <w:t>资金分配的原则及考虑因素。</w:t>
      </w:r>
    </w:p>
    <w:p>
      <w:pPr>
        <w:adjustRightInd w:val="0"/>
        <w:snapToGrid w:val="0"/>
        <w:spacing w:line="520" w:lineRule="exact"/>
        <w:ind w:firstLine="640" w:firstLineChars="200"/>
        <w:rPr>
          <w:rFonts w:eastAsia="仿宋_GB2312"/>
          <w:sz w:val="32"/>
          <w:szCs w:val="32"/>
          <w:lang w:val="zh-CN"/>
        </w:rPr>
      </w:pPr>
      <w:r>
        <w:rPr>
          <w:rFonts w:hint="eastAsia" w:eastAsia="仿宋_GB2312"/>
          <w:sz w:val="32"/>
          <w:szCs w:val="32"/>
          <w:lang w:val="zh-CN"/>
        </w:rPr>
        <w:t>人民陪审员经费(单列)项目</w:t>
      </w:r>
      <w:r>
        <w:rPr>
          <w:rFonts w:eastAsia="仿宋_GB2312"/>
          <w:sz w:val="32"/>
          <w:szCs w:val="32"/>
          <w:lang w:val="zh-CN"/>
        </w:rPr>
        <w:t>资金分配严格按照预算安排，主要用于</w:t>
      </w:r>
      <w:r>
        <w:rPr>
          <w:rFonts w:hint="eastAsia" w:eastAsia="仿宋_GB2312"/>
          <w:sz w:val="32"/>
          <w:szCs w:val="32"/>
        </w:rPr>
        <w:t>保障陪审员参与庭审发生的交通、工作餐费、陪审资料以及生活补助等。</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项目主要内容。</w:t>
      </w:r>
    </w:p>
    <w:p>
      <w:pPr>
        <w:adjustRightInd w:val="0"/>
        <w:snapToGrid w:val="0"/>
        <w:spacing w:line="520" w:lineRule="exact"/>
        <w:ind w:firstLine="640" w:firstLineChars="200"/>
        <w:rPr>
          <w:rFonts w:eastAsia="仿宋_GB2312"/>
          <w:sz w:val="32"/>
          <w:szCs w:val="32"/>
          <w:lang w:val="zh-CN"/>
        </w:rPr>
      </w:pPr>
      <w:r>
        <w:rPr>
          <w:rFonts w:eastAsia="仿宋_GB2312"/>
          <w:sz w:val="32"/>
          <w:szCs w:val="32"/>
        </w:rPr>
        <w:t>202</w:t>
      </w:r>
      <w:r>
        <w:rPr>
          <w:rFonts w:hint="eastAsia"/>
          <w:sz w:val="32"/>
          <w:szCs w:val="32"/>
        </w:rPr>
        <w:t>2</w:t>
      </w:r>
      <w:r>
        <w:rPr>
          <w:rFonts w:eastAsia="仿宋_GB2312"/>
          <w:sz w:val="32"/>
          <w:szCs w:val="32"/>
        </w:rPr>
        <w:t>年</w:t>
      </w:r>
      <w:r>
        <w:rPr>
          <w:rFonts w:hint="eastAsia" w:eastAsia="仿宋_GB2312"/>
          <w:sz w:val="32"/>
          <w:szCs w:val="32"/>
          <w:lang w:val="zh-CN"/>
        </w:rPr>
        <w:t>人民陪审员经费(单列)项目主要用于</w:t>
      </w:r>
      <w:r>
        <w:rPr>
          <w:rFonts w:hint="eastAsia" w:eastAsia="仿宋_GB2312"/>
          <w:sz w:val="32"/>
          <w:szCs w:val="32"/>
        </w:rPr>
        <w:t>保障陪审员参与庭审发生的交通、工作餐费、陪审资料以及生活补助等。</w:t>
      </w:r>
    </w:p>
    <w:p>
      <w:pPr>
        <w:adjustRightInd w:val="0"/>
        <w:snapToGrid w:val="0"/>
        <w:spacing w:line="520" w:lineRule="exact"/>
        <w:ind w:firstLine="640" w:firstLineChars="200"/>
        <w:rPr>
          <w:rFonts w:ascii="仿宋_GB2312" w:hAnsi="仿宋_GB2312" w:eastAsia="仿宋_GB2312" w:cs="仿宋_GB2312"/>
          <w:kern w:val="0"/>
          <w:sz w:val="32"/>
          <w:szCs w:val="32"/>
          <w:shd w:val="clear" w:color="auto" w:fill="FFFFFF"/>
          <w:lang w:val="zh-CN"/>
        </w:rPr>
      </w:pPr>
      <w:r>
        <w:rPr>
          <w:rFonts w:hint="eastAsia" w:eastAsia="仿宋_GB2312"/>
          <w:sz w:val="32"/>
          <w:szCs w:val="32"/>
        </w:rPr>
        <w:t>2.</w:t>
      </w:r>
      <w:r>
        <w:rPr>
          <w:rFonts w:hint="eastAsia" w:eastAsia="仿宋_GB2312"/>
          <w:sz w:val="32"/>
          <w:szCs w:val="32"/>
          <w:lang w:val="zh-CN"/>
        </w:rPr>
        <w:t>项目应实现的具体绩效目标，</w:t>
      </w:r>
      <w:r>
        <w:rPr>
          <w:rFonts w:hint="eastAsia" w:eastAsia="仿宋_GB2312"/>
          <w:sz w:val="32"/>
          <w:szCs w:val="32"/>
        </w:rPr>
        <w:t>包括但不限于：绩</w:t>
      </w:r>
      <w:r>
        <w:rPr>
          <w:rFonts w:hint="eastAsia" w:ascii="仿宋_GB2312" w:hAnsi="仿宋_GB2312" w:cs="仿宋_GB2312"/>
          <w:kern w:val="0"/>
          <w:sz w:val="32"/>
          <w:szCs w:val="32"/>
          <w:shd w:val="clear" w:color="auto" w:fill="FFFFFF"/>
        </w:rPr>
        <w:t>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9840" w:type="dxa"/>
        <w:tblInd w:w="0" w:type="dxa"/>
        <w:tblLayout w:type="fixed"/>
        <w:tblCellMar>
          <w:top w:w="15" w:type="dxa"/>
          <w:left w:w="15" w:type="dxa"/>
          <w:bottom w:w="15" w:type="dxa"/>
          <w:right w:w="15" w:type="dxa"/>
        </w:tblCellMar>
      </w:tblPr>
      <w:tblGrid>
        <w:gridCol w:w="1599"/>
        <w:gridCol w:w="1301"/>
        <w:gridCol w:w="2150"/>
        <w:gridCol w:w="470"/>
        <w:gridCol w:w="1260"/>
        <w:gridCol w:w="470"/>
        <w:gridCol w:w="1000"/>
        <w:gridCol w:w="710"/>
        <w:gridCol w:w="880"/>
      </w:tblGrid>
      <w:tr>
        <w:tblPrEx>
          <w:tblCellMar>
            <w:top w:w="15" w:type="dxa"/>
            <w:left w:w="15" w:type="dxa"/>
            <w:bottom w:w="15" w:type="dxa"/>
            <w:right w:w="15" w:type="dxa"/>
          </w:tblCellMar>
        </w:tblPrEx>
        <w:trPr>
          <w:trHeight w:val="7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520"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该项目完成时限在2022年内</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202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2022年人民陪审员参与庭审案件数量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218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给予人民陪审员参与庭审发生的交通、工作餐费、陪审资料以及生活补助，提高人民陪审员工作积极性，促进案件审理的公开和透明，有利于化解社会纠纷和矛盾。</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19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该项目支出成本</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8.9万元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130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充分发挥陪审员职能，促进审判工作顺利开展，提升案件质效。</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tblPrEx>
          <w:tblCellMar>
            <w:top w:w="15" w:type="dxa"/>
            <w:left w:w="15" w:type="dxa"/>
            <w:bottom w:w="15" w:type="dxa"/>
            <w:right w:w="15" w:type="dxa"/>
          </w:tblCellMar>
        </w:tblPrEx>
        <w:trPr>
          <w:trHeight w:val="130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人民陪审员参与庭审，促进案件公开透明，有效化解社会矛盾。</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优良中低差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r>
      <w:tr>
        <w:tblPrEx>
          <w:tblCellMar>
            <w:top w:w="15" w:type="dxa"/>
            <w:left w:w="15" w:type="dxa"/>
            <w:bottom w:w="15" w:type="dxa"/>
            <w:right w:w="15" w:type="dxa"/>
          </w:tblCellMar>
        </w:tblPrEx>
        <w:trPr>
          <w:trHeight w:val="191" w:hRule="atLeast"/>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人民群众满意度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bl>
    <w:p>
      <w:pPr>
        <w:pStyle w:val="2"/>
        <w:ind w:left="840" w:leftChars="400" w:firstLine="0" w:firstLineChars="0"/>
        <w:rPr>
          <w:lang w:val="zh-CN"/>
        </w:rPr>
      </w:pP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6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640" w:lineRule="exact"/>
        <w:ind w:firstLine="640" w:firstLineChars="200"/>
        <w:rPr>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64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202</w:t>
      </w:r>
      <w:r>
        <w:rPr>
          <w:rFonts w:hint="eastAsia" w:eastAsia="仿宋_GB2312"/>
          <w:sz w:val="32"/>
          <w:szCs w:val="32"/>
        </w:rPr>
        <w:t>2</w:t>
      </w:r>
      <w:r>
        <w:rPr>
          <w:rFonts w:eastAsia="仿宋_GB2312"/>
          <w:sz w:val="32"/>
          <w:szCs w:val="32"/>
          <w:lang w:val="zh-CN"/>
        </w:rPr>
        <w:t>年我院</w:t>
      </w:r>
      <w:r>
        <w:rPr>
          <w:rFonts w:hint="eastAsia" w:eastAsia="仿宋_GB2312"/>
          <w:sz w:val="32"/>
          <w:szCs w:val="32"/>
          <w:lang w:val="zh-CN"/>
        </w:rPr>
        <w:t>根据人民陪审员经费需求及往年支出实际，</w:t>
      </w:r>
      <w:r>
        <w:rPr>
          <w:rFonts w:eastAsia="仿宋_GB2312"/>
          <w:sz w:val="32"/>
          <w:szCs w:val="32"/>
          <w:lang w:val="zh-CN"/>
        </w:rPr>
        <w:t>申报</w:t>
      </w:r>
      <w:r>
        <w:rPr>
          <w:rFonts w:hint="eastAsia" w:eastAsia="仿宋_GB2312"/>
          <w:sz w:val="32"/>
          <w:szCs w:val="32"/>
          <w:lang w:val="zh-CN"/>
        </w:rPr>
        <w:t>法院文化建设经费</w:t>
      </w:r>
      <w:r>
        <w:rPr>
          <w:rFonts w:eastAsia="仿宋_GB2312"/>
          <w:sz w:val="32"/>
          <w:szCs w:val="32"/>
          <w:lang w:val="zh-CN"/>
        </w:rPr>
        <w:t>项目资金</w:t>
      </w:r>
      <w:r>
        <w:rPr>
          <w:rFonts w:hint="eastAsia" w:eastAsia="仿宋_GB2312"/>
          <w:sz w:val="32"/>
          <w:szCs w:val="32"/>
        </w:rPr>
        <w:t>8.9</w:t>
      </w:r>
      <w:r>
        <w:rPr>
          <w:rFonts w:eastAsia="仿宋_GB2312"/>
          <w:sz w:val="32"/>
          <w:szCs w:val="32"/>
          <w:lang w:val="zh-CN"/>
        </w:rPr>
        <w:t>万元，项目报送人代会通过后批复</w:t>
      </w:r>
      <w:r>
        <w:rPr>
          <w:rFonts w:hint="eastAsia" w:eastAsia="仿宋_GB2312"/>
          <w:sz w:val="32"/>
          <w:szCs w:val="32"/>
          <w:lang w:val="zh-CN"/>
        </w:rPr>
        <w:t>法院文化建设经费</w:t>
      </w:r>
      <w:r>
        <w:rPr>
          <w:rFonts w:eastAsia="仿宋_GB2312"/>
          <w:sz w:val="32"/>
          <w:szCs w:val="32"/>
          <w:lang w:val="zh-CN"/>
        </w:rPr>
        <w:t>项目资金</w:t>
      </w:r>
      <w:r>
        <w:rPr>
          <w:rFonts w:hint="eastAsia" w:eastAsia="仿宋_GB2312"/>
          <w:sz w:val="32"/>
          <w:szCs w:val="32"/>
        </w:rPr>
        <w:t>8.9</w:t>
      </w:r>
      <w:r>
        <w:rPr>
          <w:rFonts w:eastAsia="仿宋_GB2312"/>
          <w:sz w:val="32"/>
          <w:szCs w:val="32"/>
          <w:lang w:val="zh-CN"/>
        </w:rPr>
        <w:t>万元，项目资金无预算调整。</w:t>
      </w:r>
    </w:p>
    <w:p>
      <w:pPr>
        <w:adjustRightInd w:val="0"/>
        <w:snapToGrid w:val="0"/>
        <w:spacing w:line="640"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640"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8.9</w:t>
      </w:r>
      <w:r>
        <w:rPr>
          <w:rFonts w:eastAsia="仿宋_GB2312"/>
          <w:sz w:val="32"/>
          <w:szCs w:val="32"/>
        </w:rPr>
        <w:t>万元</w:t>
      </w:r>
      <w:r>
        <w:rPr>
          <w:rFonts w:eastAsia="仿宋_GB2312"/>
          <w:sz w:val="32"/>
          <w:szCs w:val="32"/>
          <w:lang w:val="zh-CN"/>
        </w:rPr>
        <w:t>。</w:t>
      </w:r>
    </w:p>
    <w:p>
      <w:pPr>
        <w:spacing w:line="64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rPr>
        <w:t>2</w:t>
      </w:r>
      <w:r>
        <w:rPr>
          <w:rFonts w:eastAsia="仿宋_GB2312"/>
          <w:sz w:val="32"/>
          <w:szCs w:val="32"/>
          <w:lang w:val="zh-CN"/>
        </w:rPr>
        <w:t>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法院人民陪审员经费(单列)</w:t>
      </w:r>
      <w:r>
        <w:rPr>
          <w:rFonts w:eastAsia="仿宋_GB2312"/>
          <w:sz w:val="32"/>
          <w:szCs w:val="32"/>
          <w:lang w:val="zh-CN"/>
        </w:rPr>
        <w:t>项目资金到位</w:t>
      </w:r>
      <w:r>
        <w:rPr>
          <w:rFonts w:hint="eastAsia" w:eastAsia="仿宋_GB2312"/>
          <w:sz w:val="32"/>
          <w:szCs w:val="32"/>
        </w:rPr>
        <w:t>8.9</w:t>
      </w:r>
      <w:r>
        <w:rPr>
          <w:rFonts w:eastAsia="仿宋_GB2312"/>
          <w:sz w:val="32"/>
          <w:szCs w:val="32"/>
          <w:lang w:val="zh-CN"/>
        </w:rPr>
        <w:t>万元，与项目资金计划数</w:t>
      </w:r>
      <w:r>
        <w:rPr>
          <w:rFonts w:hint="eastAsia" w:eastAsia="仿宋_GB2312"/>
          <w:sz w:val="32"/>
          <w:szCs w:val="32"/>
        </w:rPr>
        <w:t>8.9</w:t>
      </w:r>
      <w:r>
        <w:rPr>
          <w:rFonts w:eastAsia="仿宋_GB2312"/>
          <w:sz w:val="32"/>
          <w:szCs w:val="32"/>
          <w:lang w:val="zh-CN"/>
        </w:rPr>
        <w:t>万元相符，资金及时到位，资金到位率100%，到位及时率100%。</w:t>
      </w:r>
    </w:p>
    <w:p>
      <w:pPr>
        <w:adjustRightInd w:val="0"/>
        <w:snapToGrid w:val="0"/>
        <w:spacing w:line="64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该项目资金截止到202</w:t>
      </w:r>
      <w:r>
        <w:rPr>
          <w:rFonts w:hint="eastAsia" w:eastAsia="仿宋_GB2312"/>
          <w:sz w:val="32"/>
          <w:szCs w:val="32"/>
        </w:rPr>
        <w:t>2</w:t>
      </w:r>
      <w:r>
        <w:rPr>
          <w:rFonts w:eastAsia="仿宋_GB2312"/>
          <w:sz w:val="32"/>
          <w:szCs w:val="32"/>
          <w:lang w:val="zh-CN"/>
        </w:rPr>
        <w:t>年12月31日实际支出</w:t>
      </w:r>
      <w:r>
        <w:rPr>
          <w:rFonts w:hint="eastAsia" w:eastAsia="仿宋_GB2312"/>
          <w:sz w:val="32"/>
          <w:szCs w:val="32"/>
        </w:rPr>
        <w:t>8.9万元</w:t>
      </w:r>
      <w:r>
        <w:rPr>
          <w:rFonts w:eastAsia="仿宋_GB2312"/>
          <w:sz w:val="32"/>
          <w:szCs w:val="32"/>
          <w:lang w:val="zh-CN"/>
        </w:rPr>
        <w:t>，项目预算执行数为</w:t>
      </w:r>
      <w:r>
        <w:rPr>
          <w:rFonts w:hint="eastAsia" w:eastAsia="仿宋_GB2312"/>
          <w:sz w:val="32"/>
          <w:szCs w:val="32"/>
        </w:rPr>
        <w:t>100</w:t>
      </w:r>
      <w:r>
        <w:rPr>
          <w:rFonts w:eastAsia="仿宋_GB2312"/>
          <w:sz w:val="32"/>
          <w:szCs w:val="32"/>
          <w:lang w:val="zh-CN"/>
        </w:rPr>
        <w:t>%</w:t>
      </w:r>
      <w:r>
        <w:rPr>
          <w:rFonts w:hint="eastAsia" w:eastAsia="仿宋_GB2312"/>
          <w:sz w:val="32"/>
          <w:szCs w:val="32"/>
          <w:lang w:val="zh-CN"/>
        </w:rPr>
        <w:t>，顺利完成了该项目的实施和资金支付。</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6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64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4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640" w:lineRule="exact"/>
        <w:ind w:firstLine="640" w:firstLineChars="200"/>
        <w:rPr>
          <w:rFonts w:eastAsia="仿宋_GB2312"/>
          <w:sz w:val="32"/>
          <w:szCs w:val="32"/>
          <w:lang w:val="zh-CN"/>
        </w:rPr>
      </w:pPr>
      <w:r>
        <w:rPr>
          <w:rFonts w:hint="eastAsia" w:eastAsia="仿宋_GB2312"/>
          <w:sz w:val="32"/>
          <w:szCs w:val="32"/>
          <w:lang w:val="zh-CN"/>
        </w:rPr>
        <w:t>该项目由各业务庭室根据庭审需求组织人民陪审员参与案件庭审，将人民陪审员参与庭审情况按照人民陪审员补助依据和标准汇总上报，分管院领导审签后提交行装处</w:t>
      </w:r>
      <w:r>
        <w:rPr>
          <w:rFonts w:eastAsia="仿宋_GB2312"/>
          <w:sz w:val="32"/>
          <w:szCs w:val="32"/>
          <w:lang w:val="zh-CN"/>
        </w:rPr>
        <w:t>，行装处严格审核项目报销凭证，加快专项资金支付，及时进行会计核算。</w:t>
      </w:r>
    </w:p>
    <w:p>
      <w:pPr>
        <w:adjustRightInd w:val="0"/>
        <w:snapToGrid w:val="0"/>
        <w:spacing w:line="580"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80" w:lineRule="exact"/>
        <w:ind w:firstLine="640" w:firstLineChars="200"/>
        <w:rPr>
          <w:rFonts w:eastAsia="仿宋_GB2312"/>
          <w:sz w:val="32"/>
          <w:szCs w:val="32"/>
        </w:rPr>
      </w:pPr>
      <w:r>
        <w:rPr>
          <w:rFonts w:hint="eastAsia" w:ascii="楷体_GB2312" w:hAnsi="宋体" w:eastAsia="楷体_GB2312"/>
          <w:sz w:val="32"/>
          <w:szCs w:val="32"/>
          <w:lang w:val="zh-CN"/>
        </w:rPr>
        <w:t>（三）项目监管情况。</w:t>
      </w:r>
      <w:r>
        <w:rPr>
          <w:rFonts w:eastAsia="仿宋_GB2312"/>
          <w:sz w:val="32"/>
          <w:szCs w:val="32"/>
        </w:rPr>
        <w:t>我院</w:t>
      </w:r>
      <w:r>
        <w:rPr>
          <w:rFonts w:hint="eastAsia" w:eastAsia="仿宋_GB2312"/>
          <w:sz w:val="32"/>
          <w:szCs w:val="32"/>
        </w:rPr>
        <w:t>人民陪审员经费(单列)</w:t>
      </w:r>
      <w:r>
        <w:rPr>
          <w:rFonts w:eastAsia="仿宋_GB2312"/>
          <w:sz w:val="32"/>
          <w:szCs w:val="32"/>
        </w:rPr>
        <w:t>项目严格按照年初预算安排的资金执行，根据财政专项资金管理办法进行项目资金管理，并主动接受院内督察室和市财政局等部门的监督，做到了专款专用，没有超预算和范围，违规报销加班费行为，没有滞留、截流、挤占、挪用项目资金的现象。</w:t>
      </w:r>
    </w:p>
    <w:p>
      <w:pPr>
        <w:adjustRightInd w:val="0"/>
        <w:snapToGrid w:val="0"/>
        <w:spacing w:line="580"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8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80" w:lineRule="exact"/>
        <w:ind w:firstLine="640" w:firstLineChars="200"/>
        <w:rPr>
          <w:rFonts w:eastAsia="仿宋_GB2312"/>
          <w:sz w:val="32"/>
          <w:szCs w:val="32"/>
          <w:lang w:val="zh-CN"/>
        </w:rPr>
      </w:pPr>
      <w:r>
        <w:rPr>
          <w:rFonts w:eastAsia="仿宋_GB2312"/>
          <w:sz w:val="32"/>
          <w:szCs w:val="32"/>
          <w:lang w:val="zh-CN"/>
        </w:rPr>
        <w:t>本项目预算资金下达</w:t>
      </w:r>
      <w:r>
        <w:rPr>
          <w:rFonts w:hint="eastAsia" w:eastAsia="仿宋_GB2312"/>
          <w:sz w:val="32"/>
          <w:szCs w:val="32"/>
        </w:rPr>
        <w:t>8.9</w:t>
      </w:r>
      <w:r>
        <w:rPr>
          <w:rFonts w:eastAsia="仿宋_GB2312"/>
          <w:sz w:val="32"/>
          <w:szCs w:val="32"/>
        </w:rPr>
        <w:t>万元</w:t>
      </w:r>
      <w:r>
        <w:rPr>
          <w:rFonts w:hint="eastAsia" w:eastAsia="仿宋_GB2312"/>
          <w:sz w:val="32"/>
          <w:szCs w:val="32"/>
        </w:rPr>
        <w:t>，该项目</w:t>
      </w:r>
      <w:r>
        <w:rPr>
          <w:rFonts w:eastAsia="仿宋_GB2312"/>
          <w:sz w:val="32"/>
          <w:szCs w:val="32"/>
        </w:rPr>
        <w:t>年度实际执行数</w:t>
      </w:r>
      <w:r>
        <w:rPr>
          <w:rFonts w:hint="eastAsia" w:eastAsia="仿宋_GB2312"/>
          <w:sz w:val="32"/>
          <w:szCs w:val="32"/>
        </w:rPr>
        <w:t>8.9万元</w:t>
      </w:r>
      <w:r>
        <w:rPr>
          <w:rFonts w:eastAsia="仿宋_GB2312"/>
          <w:sz w:val="32"/>
          <w:szCs w:val="32"/>
        </w:rPr>
        <w:t>，完成预算数的</w:t>
      </w:r>
      <w:r>
        <w:rPr>
          <w:rFonts w:hint="eastAsia" w:eastAsia="仿宋_GB2312"/>
          <w:sz w:val="32"/>
          <w:szCs w:val="32"/>
        </w:rPr>
        <w:t>100</w:t>
      </w:r>
      <w:r>
        <w:rPr>
          <w:rFonts w:eastAsia="仿宋_GB2312"/>
          <w:sz w:val="32"/>
          <w:szCs w:val="32"/>
        </w:rPr>
        <w:t>%。</w:t>
      </w:r>
      <w:r>
        <w:rPr>
          <w:rFonts w:hint="eastAsia" w:eastAsia="仿宋_GB2312"/>
          <w:sz w:val="32"/>
          <w:szCs w:val="32"/>
        </w:rPr>
        <w:t>该项目的实施，充分发挥了陪审员职能，促进审判工作顺利开展，提升案件质效。</w:t>
      </w:r>
    </w:p>
    <w:p>
      <w:pPr>
        <w:adjustRightInd w:val="0"/>
        <w:snapToGrid w:val="0"/>
        <w:spacing w:line="58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80" w:lineRule="exact"/>
        <w:ind w:firstLine="640" w:firstLineChars="200"/>
        <w:rPr>
          <w:rFonts w:eastAsia="仿宋_GB2312"/>
          <w:sz w:val="32"/>
          <w:szCs w:val="32"/>
        </w:rPr>
      </w:pPr>
      <w:r>
        <w:rPr>
          <w:rFonts w:hint="eastAsia" w:eastAsia="仿宋_GB2312"/>
          <w:sz w:val="32"/>
          <w:szCs w:val="32"/>
          <w:lang w:val="zh-CN"/>
        </w:rPr>
        <w:t>人民陪审员参与庭审，充分发挥民事调解员作用及监督员作用，保障了审判工作正常开展，促进司法公开透明，提升案件质效，有效维护当事人合法权益。该项目的实施，及时保障了人民陪审员</w:t>
      </w:r>
      <w:r>
        <w:rPr>
          <w:rFonts w:hint="eastAsia" w:eastAsia="仿宋_GB2312"/>
          <w:sz w:val="32"/>
          <w:szCs w:val="32"/>
        </w:rPr>
        <w:t>参与庭审发生的交通、工作</w:t>
      </w:r>
      <w:r>
        <w:rPr>
          <w:rFonts w:hint="eastAsia" w:ascii="仿宋_GB2312" w:hAnsi="仿宋_GB2312" w:eastAsia="仿宋_GB2312" w:cs="仿宋_GB2312"/>
          <w:bCs/>
          <w:sz w:val="32"/>
          <w:szCs w:val="32"/>
        </w:rPr>
        <w:t>餐费、陪审资料以及生活补助等</w:t>
      </w:r>
      <w:r>
        <w:rPr>
          <w:rFonts w:hint="eastAsia" w:ascii="仿宋_GB2312" w:hAnsi="仿宋_GB2312" w:cs="仿宋_GB2312"/>
          <w:bCs/>
          <w:sz w:val="32"/>
          <w:szCs w:val="32"/>
        </w:rPr>
        <w:t>。</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8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80" w:lineRule="exact"/>
        <w:ind w:firstLine="640" w:firstLineChars="200"/>
        <w:rPr>
          <w:rFonts w:eastAsia="仿宋_GB2312"/>
          <w:b/>
          <w:sz w:val="32"/>
          <w:szCs w:val="32"/>
          <w:lang w:val="zh-CN"/>
        </w:rPr>
      </w:pPr>
      <w:r>
        <w:rPr>
          <w:rFonts w:hint="eastAsia" w:eastAsia="仿宋_GB2312"/>
          <w:sz w:val="32"/>
          <w:szCs w:val="32"/>
        </w:rPr>
        <w:t>该项目自评得分为100。</w:t>
      </w:r>
      <w:r>
        <w:rPr>
          <w:rFonts w:hint="eastAsia" w:eastAsia="仿宋_GB2312"/>
          <w:sz w:val="32"/>
          <w:szCs w:val="32"/>
          <w:lang w:val="zh-CN"/>
        </w:rPr>
        <w:t>该</w:t>
      </w:r>
      <w:r>
        <w:rPr>
          <w:rFonts w:eastAsia="仿宋_GB2312"/>
          <w:sz w:val="32"/>
          <w:szCs w:val="32"/>
        </w:rPr>
        <w:t>项目决策符合国家政策方针，项目预算执行进度推进有力，项目监督管控及时有效，项目资金支付合理合规。</w:t>
      </w:r>
    </w:p>
    <w:p>
      <w:pPr>
        <w:adjustRightInd w:val="0"/>
        <w:snapToGrid w:val="0"/>
        <w:spacing w:line="580" w:lineRule="exact"/>
        <w:ind w:firstLine="640" w:firstLineChars="200"/>
        <w:rPr>
          <w:rFonts w:eastAsia="仿宋_GB2312"/>
          <w:sz w:val="32"/>
          <w:szCs w:val="32"/>
        </w:rPr>
      </w:pPr>
      <w:r>
        <w:rPr>
          <w:rFonts w:eastAsia="仿宋_GB2312"/>
          <w:sz w:val="32"/>
          <w:szCs w:val="32"/>
          <w:lang w:val="zh-CN"/>
        </w:rPr>
        <w:t>通过项目</w:t>
      </w:r>
      <w:r>
        <w:rPr>
          <w:rFonts w:hint="eastAsia" w:eastAsia="仿宋_GB2312"/>
          <w:sz w:val="32"/>
          <w:szCs w:val="32"/>
          <w:lang w:val="zh-CN"/>
        </w:rPr>
        <w:t>的实施，</w:t>
      </w:r>
      <w:r>
        <w:rPr>
          <w:rFonts w:hint="eastAsia" w:eastAsia="仿宋_GB2312"/>
          <w:sz w:val="32"/>
          <w:szCs w:val="32"/>
        </w:rPr>
        <w:t>及时保障了人民陪审员参与庭审发生的交通、工作餐费、陪审资料以及生活补助等。人民陪审员参与案件的审理，促进了案件公开透明，有利于化解纠纷和社会矛盾，促进法治社会建设。</w:t>
      </w:r>
    </w:p>
    <w:p>
      <w:pPr>
        <w:adjustRightInd w:val="0"/>
        <w:snapToGrid w:val="0"/>
        <w:spacing w:line="58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80" w:lineRule="exact"/>
        <w:ind w:firstLine="960" w:firstLineChars="300"/>
        <w:contextualSpacing/>
        <w:rPr>
          <w:rFonts w:ascii="仿宋_GB2312" w:hAnsi="仿宋_GB2312" w:eastAsia="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8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8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无</w:t>
      </w:r>
    </w:p>
    <w:p>
      <w:pPr>
        <w:rPr>
          <w:lang w:val="zh-CN"/>
        </w:rPr>
      </w:pPr>
    </w:p>
    <w:tbl>
      <w:tblPr>
        <w:tblStyle w:val="14"/>
        <w:tblW w:w="9650" w:type="dxa"/>
        <w:tblInd w:w="-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2"/>
        <w:gridCol w:w="765"/>
        <w:gridCol w:w="1"/>
        <w:gridCol w:w="621"/>
        <w:gridCol w:w="1092"/>
        <w:gridCol w:w="731"/>
        <w:gridCol w:w="1"/>
        <w:gridCol w:w="602"/>
        <w:gridCol w:w="228"/>
        <w:gridCol w:w="1"/>
        <w:gridCol w:w="496"/>
        <w:gridCol w:w="1"/>
        <w:gridCol w:w="344"/>
        <w:gridCol w:w="1"/>
        <w:gridCol w:w="419"/>
        <w:gridCol w:w="1"/>
        <w:gridCol w:w="508"/>
        <w:gridCol w:w="1"/>
        <w:gridCol w:w="2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9650" w:type="dxa"/>
            <w:gridSpan w:val="19"/>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人民陪审员经费(单列)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3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3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3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4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3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人民陪审员发挥民事调解员作用及监督员作用，保障审判工作正常开展，提高案件质量。</w:t>
            </w:r>
          </w:p>
        </w:tc>
        <w:tc>
          <w:tcPr>
            <w:tcW w:w="44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人民陪审员参与庭审，充分发挥了民事调解员作用及监督员作用，保障了审判工作正常开展，促进司法公开透明，提升案件质效，有效维护当事人合法权益。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74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由各业务庭室根据庭审需求组织人民陪审员参与案件庭审，将人民陪审员参与庭审情况按照人民陪审员补助依据和标准汇总上报，分管院领导审签后提交行装处，行装处严格审核项目报销凭证，加快专项资金支付，及时进行会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8.9万元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8.9万元</w:t>
            </w:r>
          </w:p>
        </w:tc>
        <w:tc>
          <w:tcPr>
            <w:tcW w:w="1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8.9万元</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8.9万元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8.9万元</w:t>
            </w:r>
          </w:p>
        </w:tc>
        <w:tc>
          <w:tcPr>
            <w:tcW w:w="1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8.9万元</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该项目完成时限在2022年内</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2022年人民陪审员参与庭审案件数量</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≥10件</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1"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给予人民陪审员参与庭审发生的交通、工作餐费、陪审资料以及生活补助，提高人民陪审员工作积极性，促进案件审理的公开和透明，有利于化解社会纠纷和矛盾。</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该项目支出成本</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8.9万元</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充分发挥陪审员职能，促进审判工作顺利开展，提升案件质效。</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人民陪审员参与庭审，促进案件公开透明，有效化解社会矛盾。</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人民群众满意度</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50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50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50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850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43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单位项目负责人：曾杰</w:t>
            </w:r>
          </w:p>
        </w:tc>
        <w:tc>
          <w:tcPr>
            <w:tcW w:w="529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43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部门项目负责人：曾杰</w:t>
            </w:r>
          </w:p>
        </w:tc>
        <w:tc>
          <w:tcPr>
            <w:tcW w:w="529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965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pStyle w:val="2"/>
        <w:rPr>
          <w:lang w:val="zh-CN"/>
        </w:rPr>
      </w:pPr>
    </w:p>
    <w:p>
      <w:pPr>
        <w:rPr>
          <w:lang w:val="zh-CN"/>
        </w:rPr>
      </w:pPr>
    </w:p>
    <w:p>
      <w:pPr>
        <w:rPr>
          <w:lang w:val="zh-CN"/>
        </w:rPr>
      </w:pP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四川省广元市中级人民法院</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2023年破产管理专项资金项目支出</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6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adjustRightInd w:val="0"/>
        <w:snapToGrid w:val="0"/>
        <w:spacing w:line="600" w:lineRule="exact"/>
        <w:ind w:firstLine="640" w:firstLineChars="200"/>
        <w:rPr>
          <w:rFonts w:ascii="仿宋_GB2312" w:hAnsi="仿宋_GB2312" w:eastAsia="仿宋_GB2312" w:cs="仿宋_GB2312"/>
          <w:kern w:val="0"/>
          <w:sz w:val="32"/>
          <w:szCs w:val="32"/>
          <w:shd w:val="clear" w:color="auto" w:fill="FFFFFF"/>
          <w:lang w:val="zh-CN"/>
        </w:rPr>
      </w:pPr>
      <w:r>
        <w:rPr>
          <w:rFonts w:eastAsia="仿宋_GB2312"/>
          <w:sz w:val="32"/>
          <w:szCs w:val="32"/>
          <w:lang w:val="zh-CN"/>
        </w:rPr>
        <w:t>广元</w:t>
      </w:r>
      <w:r>
        <w:rPr>
          <w:rFonts w:hint="eastAsia" w:ascii="仿宋_GB2312" w:hAnsi="仿宋_GB2312" w:eastAsia="仿宋_GB2312" w:cs="仿宋_GB2312"/>
          <w:kern w:val="0"/>
          <w:sz w:val="32"/>
          <w:szCs w:val="32"/>
          <w:shd w:val="clear" w:color="auto" w:fill="FFFFFF"/>
          <w:lang w:val="zh-CN"/>
        </w:rPr>
        <w:t>市中级人民法院是独立核算的一级预算部门，负责法院破产管理专项资金项目年初预算的编制和绩效目标的设置，确保项目预算的科学性、合理性、可行性。</w:t>
      </w:r>
    </w:p>
    <w:p>
      <w:pPr>
        <w:adjustRightInd w:val="0"/>
        <w:snapToGrid w:val="0"/>
        <w:spacing w:line="60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600" w:lineRule="exact"/>
        <w:ind w:firstLine="640" w:firstLineChars="200"/>
        <w:rPr>
          <w:lang w:val="zh-CN"/>
        </w:rPr>
      </w:pPr>
      <w:r>
        <w:rPr>
          <w:rFonts w:eastAsia="仿宋_GB2312"/>
          <w:sz w:val="32"/>
          <w:szCs w:val="32"/>
          <w:lang w:val="zh-CN"/>
        </w:rPr>
        <w:t>项目完成后的决算编审、绩效目标考核和项目自评，以及其他与项目相关工作。</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项目涉及的中省市相关政策文件和规划、项目设立论证资料、资金安排相关文件等</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根据《2021年四川省营商环境评价报告》、《关于破产专项资金的管理办法（试行）》的相关要求，我院建立破产专项基金。本项目设立立足广元营商环境现状</w:t>
      </w:r>
      <w:r>
        <w:rPr>
          <w:rFonts w:hint="eastAsia" w:ascii="仿宋_GB2312" w:hAnsi="仿宋_GB2312" w:eastAsia="仿宋_GB2312" w:cs="仿宋_GB2312"/>
          <w:kern w:val="0"/>
          <w:sz w:val="32"/>
          <w:szCs w:val="32"/>
          <w:shd w:val="clear" w:color="auto" w:fill="FFFFFF"/>
        </w:rPr>
        <w:t>，为无产可破的企业及破产清算企业提供司法服务，</w:t>
      </w:r>
      <w:r>
        <w:rPr>
          <w:rFonts w:hint="eastAsia" w:ascii="仿宋_GB2312" w:hAnsi="仿宋_GB2312" w:eastAsia="仿宋_GB2312" w:cs="仿宋_GB2312"/>
          <w:kern w:val="0"/>
          <w:sz w:val="32"/>
          <w:szCs w:val="32"/>
          <w:shd w:val="clear" w:color="auto" w:fill="FFFFFF"/>
          <w:lang w:val="zh-CN"/>
        </w:rPr>
        <w:t>我院特设立破产案件专项资金项目，申报破产管理专项资金</w:t>
      </w:r>
      <w:r>
        <w:rPr>
          <w:rFonts w:hint="eastAsia" w:ascii="仿宋_GB2312" w:hAnsi="仿宋_GB2312" w:eastAsia="仿宋_GB2312" w:cs="仿宋_GB2312"/>
          <w:kern w:val="0"/>
          <w:sz w:val="32"/>
          <w:szCs w:val="32"/>
          <w:shd w:val="clear" w:color="auto" w:fill="FFFFFF"/>
        </w:rPr>
        <w:t>10万元。</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破产管理专项资金项目预算编制立足广元地区营商环境现状，落实省市两级优化营商环境战略方针，旨在强化企业破产保障，清理“僵尸企业”，优化产能，提升破产案件审理效率，减少企业破产成本。</w:t>
      </w:r>
    </w:p>
    <w:p>
      <w:pPr>
        <w:adjustRightInd w:val="0"/>
        <w:snapToGrid w:val="0"/>
        <w:spacing w:line="600" w:lineRule="exact"/>
        <w:ind w:firstLine="640" w:firstLineChars="200"/>
        <w:rPr>
          <w:rFonts w:ascii="仿宋_GB2312" w:hAnsi="宋体"/>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rPr>
        <w:t>4.</w:t>
      </w:r>
      <w:r>
        <w:rPr>
          <w:rFonts w:hint="eastAsia" w:eastAsia="仿宋_GB2312"/>
          <w:sz w:val="32"/>
          <w:szCs w:val="32"/>
          <w:lang w:val="zh-CN"/>
        </w:rPr>
        <w:t>资金分配的原则及考虑因素。</w:t>
      </w:r>
    </w:p>
    <w:p>
      <w:pPr>
        <w:adjustRightInd w:val="0"/>
        <w:snapToGrid w:val="0"/>
        <w:spacing w:line="560" w:lineRule="exact"/>
        <w:ind w:firstLine="640" w:firstLineChars="200"/>
        <w:rPr>
          <w:rFonts w:eastAsia="仿宋_GB2312"/>
          <w:sz w:val="32"/>
          <w:szCs w:val="32"/>
          <w:lang w:val="zh-CN"/>
        </w:rPr>
      </w:pPr>
      <w:r>
        <w:rPr>
          <w:rFonts w:hint="eastAsia" w:eastAsia="仿宋_GB2312"/>
          <w:sz w:val="32"/>
          <w:szCs w:val="32"/>
          <w:lang w:val="zh-CN"/>
        </w:rPr>
        <w:t>破产管理专项资金项目</w:t>
      </w:r>
      <w:r>
        <w:rPr>
          <w:rFonts w:eastAsia="仿宋_GB2312"/>
          <w:sz w:val="32"/>
          <w:szCs w:val="32"/>
          <w:lang w:val="zh-CN"/>
        </w:rPr>
        <w:t>资金分配严格按照预算安排，</w:t>
      </w:r>
      <w:r>
        <w:rPr>
          <w:rFonts w:hint="eastAsia" w:eastAsia="仿宋_GB2312"/>
          <w:sz w:val="32"/>
          <w:szCs w:val="32"/>
          <w:lang w:val="zh-CN"/>
        </w:rPr>
        <w:t>一是深化供给侧结构性改革、清理“僵尸企业”，优化产能，减少企业破产成本；二是保障办理破产类案件的办案经费开支，弥补无产可破企业在破产行为发生时的评估、鉴定、诉讼等费用缺口。</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项目主要内容。</w:t>
      </w:r>
    </w:p>
    <w:p>
      <w:pPr>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破产管理专项项目资金用于办理破产申请、破产清算、强制清算等类型案件，着力保障办理此类案件的办公经费、调查费、公告费、必要的审计鉴定费等，帮助破产企业减少破产成本，清理“僵尸企业”，优化地区营商环境。</w:t>
      </w:r>
    </w:p>
    <w:p>
      <w:pPr>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tbl>
      <w:tblPr>
        <w:tblStyle w:val="14"/>
        <w:tblW w:w="10531" w:type="dxa"/>
        <w:jc w:val="center"/>
        <w:tblLayout w:type="fixed"/>
        <w:tblCellMar>
          <w:top w:w="15" w:type="dxa"/>
          <w:left w:w="15" w:type="dxa"/>
          <w:bottom w:w="15" w:type="dxa"/>
          <w:right w:w="15" w:type="dxa"/>
        </w:tblCellMar>
      </w:tblPr>
      <w:tblGrid>
        <w:gridCol w:w="944"/>
        <w:gridCol w:w="1119"/>
        <w:gridCol w:w="2225"/>
        <w:gridCol w:w="1025"/>
        <w:gridCol w:w="1188"/>
        <w:gridCol w:w="1014"/>
        <w:gridCol w:w="897"/>
        <w:gridCol w:w="896"/>
        <w:gridCol w:w="1223"/>
      </w:tblGrid>
      <w:tr>
        <w:tblPrEx>
          <w:tblCellMar>
            <w:top w:w="15" w:type="dxa"/>
            <w:left w:w="15" w:type="dxa"/>
            <w:bottom w:w="15" w:type="dxa"/>
            <w:right w:w="15" w:type="dxa"/>
          </w:tblCellMar>
        </w:tblPrEx>
        <w:trPr>
          <w:trHeight w:val="54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指标性质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度量单位</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完成值</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权重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部门自评得分</w:t>
            </w:r>
          </w:p>
        </w:tc>
      </w:tr>
      <w:tr>
        <w:tblPrEx>
          <w:tblCellMar>
            <w:top w:w="15" w:type="dxa"/>
            <w:left w:w="15" w:type="dxa"/>
            <w:bottom w:w="15" w:type="dxa"/>
            <w:right w:w="15" w:type="dxa"/>
          </w:tblCellMar>
        </w:tblPrEx>
        <w:trPr>
          <w:trHeight w:val="285"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该项目完成时限</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tblPrEx>
          <w:tblCellMar>
            <w:top w:w="15" w:type="dxa"/>
            <w:left w:w="15" w:type="dxa"/>
            <w:bottom w:w="15" w:type="dxa"/>
            <w:right w:w="15" w:type="dxa"/>
          </w:tblCellMar>
        </w:tblPrEx>
        <w:trPr>
          <w:trHeight w:val="108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通过支付或垫付破产案件相关费用或补偿管理人报酬，及时帮助破产企业顺利退出市场。</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优良中低差</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sz w:val="18"/>
                <w:szCs w:val="18"/>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81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强化企业破产保障，促进经济转型升级，进一步优化营商环境。</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优良中低差</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sz w:val="18"/>
                <w:szCs w:val="18"/>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108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加快“无产可破”、“少产多破”等破产案件的启动、处置难题，提高管理人积极性。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优良中低差</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sz w:val="18"/>
                <w:szCs w:val="18"/>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285"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破产管理人满意度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15" w:type="dxa"/>
            <w:left w:w="15" w:type="dxa"/>
            <w:bottom w:w="15" w:type="dxa"/>
            <w:right w:w="15" w:type="dxa"/>
          </w:tblCellMar>
        </w:tblPrEx>
        <w:trPr>
          <w:trHeight w:val="54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提供破产管理人帮助人数/企业</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tblPrEx>
          <w:tblCellMar>
            <w:top w:w="15" w:type="dxa"/>
            <w:left w:w="15" w:type="dxa"/>
            <w:bottom w:w="15" w:type="dxa"/>
            <w:right w:w="15" w:type="dxa"/>
          </w:tblCellMar>
        </w:tblPrEx>
        <w:trPr>
          <w:trHeight w:val="525"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经济成本指标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项目资金使用成本</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bl>
    <w:p>
      <w:pPr>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项目绩效自评采用中期监控和年终绩效考核相结合的方式进行。项目绩效自评由项目实施的</w:t>
      </w:r>
      <w:r>
        <w:rPr>
          <w:rFonts w:hint="eastAsia" w:eastAsia="仿宋_GB2312"/>
          <w:sz w:val="32"/>
          <w:szCs w:val="32"/>
          <w:lang w:val="zh-CN"/>
        </w:rPr>
        <w:t>民三庭</w:t>
      </w:r>
      <w:r>
        <w:rPr>
          <w:rFonts w:eastAsia="仿宋_GB2312"/>
          <w:sz w:val="32"/>
          <w:szCs w:val="32"/>
          <w:lang w:val="zh-CN"/>
        </w:rPr>
        <w:t>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202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我院根据我院破产案件办理情况及破产企业情况，</w:t>
      </w:r>
      <w:r>
        <w:rPr>
          <w:rFonts w:eastAsia="仿宋_GB2312"/>
          <w:sz w:val="32"/>
          <w:szCs w:val="32"/>
          <w:lang w:val="zh-CN"/>
        </w:rPr>
        <w:t>申报</w:t>
      </w:r>
      <w:r>
        <w:rPr>
          <w:rFonts w:hint="eastAsia" w:eastAsia="仿宋_GB2312"/>
          <w:sz w:val="32"/>
          <w:szCs w:val="32"/>
          <w:lang w:val="zh-CN"/>
        </w:rPr>
        <w:t>破产管理专项项目资金</w:t>
      </w:r>
      <w:r>
        <w:rPr>
          <w:rFonts w:hint="eastAsia" w:eastAsia="仿宋_GB2312"/>
          <w:sz w:val="32"/>
          <w:szCs w:val="32"/>
        </w:rPr>
        <w:t>10</w:t>
      </w:r>
      <w:r>
        <w:rPr>
          <w:rFonts w:eastAsia="仿宋_GB2312"/>
          <w:sz w:val="32"/>
          <w:szCs w:val="32"/>
          <w:lang w:val="zh-CN"/>
        </w:rPr>
        <w:t>万元，项目报送人代会通过后批复</w:t>
      </w:r>
      <w:r>
        <w:rPr>
          <w:rFonts w:hint="eastAsia" w:eastAsia="仿宋_GB2312"/>
          <w:sz w:val="32"/>
          <w:szCs w:val="32"/>
          <w:lang w:val="zh-CN"/>
        </w:rPr>
        <w:t>破产管理专项资金</w:t>
      </w:r>
      <w:r>
        <w:rPr>
          <w:rFonts w:hint="eastAsia" w:eastAsia="仿宋_GB2312"/>
          <w:sz w:val="32"/>
          <w:szCs w:val="32"/>
        </w:rPr>
        <w:t>10</w:t>
      </w:r>
      <w:r>
        <w:rPr>
          <w:rFonts w:eastAsia="仿宋_GB2312"/>
          <w:sz w:val="32"/>
          <w:szCs w:val="32"/>
          <w:lang w:val="zh-CN"/>
        </w:rPr>
        <w:t>万元。</w:t>
      </w:r>
    </w:p>
    <w:p>
      <w:pPr>
        <w:adjustRightInd w:val="0"/>
        <w:snapToGrid w:val="0"/>
        <w:spacing w:line="560"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60" w:lineRule="exact"/>
        <w:ind w:firstLine="640" w:firstLineChars="200"/>
        <w:rPr>
          <w:rFonts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rFonts w:hint="eastAsia"/>
          <w:sz w:val="32"/>
          <w:szCs w:val="32"/>
        </w:rPr>
        <w:t>2</w:t>
      </w:r>
      <w:r>
        <w:rPr>
          <w:rFonts w:eastAsia="仿宋_GB2312"/>
          <w:sz w:val="32"/>
          <w:szCs w:val="32"/>
        </w:rPr>
        <w:t>年</w:t>
      </w:r>
      <w:r>
        <w:rPr>
          <w:rFonts w:eastAsia="仿宋_GB2312"/>
          <w:sz w:val="32"/>
          <w:szCs w:val="32"/>
          <w:lang w:val="zh-CN"/>
        </w:rPr>
        <w:t>市财政局通过预算对我院下达此专项资金</w:t>
      </w:r>
      <w:r>
        <w:rPr>
          <w:rFonts w:hint="eastAsia"/>
          <w:sz w:val="32"/>
          <w:szCs w:val="32"/>
        </w:rPr>
        <w:t>10</w:t>
      </w:r>
      <w:r>
        <w:rPr>
          <w:rFonts w:eastAsia="仿宋_GB2312"/>
          <w:sz w:val="32"/>
          <w:szCs w:val="32"/>
        </w:rPr>
        <w:t>万元</w:t>
      </w:r>
      <w:r>
        <w:rPr>
          <w:rFonts w:eastAsia="仿宋_GB2312"/>
          <w:sz w:val="32"/>
          <w:szCs w:val="32"/>
          <w:lang w:val="zh-CN"/>
        </w:rPr>
        <w:t>。</w:t>
      </w:r>
    </w:p>
    <w:p>
      <w:pPr>
        <w:spacing w:line="56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2．资金到位。</w:t>
      </w:r>
      <w:r>
        <w:rPr>
          <w:rFonts w:eastAsia="仿宋_GB2312"/>
          <w:sz w:val="32"/>
          <w:szCs w:val="32"/>
        </w:rPr>
        <w:t>2</w:t>
      </w:r>
      <w:r>
        <w:rPr>
          <w:rFonts w:eastAsia="仿宋_GB2312"/>
          <w:sz w:val="32"/>
          <w:szCs w:val="32"/>
          <w:lang w:val="zh-CN"/>
        </w:rPr>
        <w:t>02</w:t>
      </w:r>
      <w:r>
        <w:rPr>
          <w:rFonts w:hint="eastAsia" w:eastAsia="仿宋_GB2312"/>
          <w:sz w:val="32"/>
          <w:szCs w:val="32"/>
        </w:rPr>
        <w:t>2</w:t>
      </w:r>
      <w:r>
        <w:rPr>
          <w:rFonts w:eastAsia="仿宋_GB2312"/>
          <w:sz w:val="32"/>
          <w:szCs w:val="32"/>
          <w:lang w:val="zh-CN"/>
        </w:rPr>
        <w:t>年</w:t>
      </w:r>
      <w:r>
        <w:rPr>
          <w:rFonts w:hint="eastAsia" w:eastAsia="仿宋_GB2312"/>
          <w:sz w:val="32"/>
          <w:szCs w:val="32"/>
          <w:lang w:val="zh-CN"/>
        </w:rPr>
        <w:t>法院破产管理专项资金</w:t>
      </w:r>
      <w:r>
        <w:rPr>
          <w:rFonts w:eastAsia="仿宋_GB2312"/>
          <w:sz w:val="32"/>
          <w:szCs w:val="32"/>
          <w:lang w:val="zh-CN"/>
        </w:rPr>
        <w:t>到位</w:t>
      </w:r>
      <w:r>
        <w:rPr>
          <w:rFonts w:hint="eastAsia" w:eastAsia="仿宋_GB2312"/>
          <w:sz w:val="32"/>
          <w:szCs w:val="32"/>
        </w:rPr>
        <w:t>10</w:t>
      </w:r>
      <w:r>
        <w:rPr>
          <w:rFonts w:eastAsia="仿宋_GB2312"/>
          <w:sz w:val="32"/>
          <w:szCs w:val="32"/>
          <w:lang w:val="zh-CN"/>
        </w:rPr>
        <w:t>万元，与项目资金计划数</w:t>
      </w:r>
      <w:r>
        <w:rPr>
          <w:rFonts w:hint="eastAsia" w:eastAsia="仿宋_GB2312"/>
          <w:sz w:val="32"/>
          <w:szCs w:val="32"/>
        </w:rPr>
        <w:t>10</w:t>
      </w:r>
      <w:r>
        <w:rPr>
          <w:rFonts w:eastAsia="仿宋_GB2312"/>
          <w:sz w:val="32"/>
          <w:szCs w:val="32"/>
          <w:lang w:val="zh-CN"/>
        </w:rPr>
        <w:t>万元相符，资金及时到位，资金到位率100%，到位及时率100%。</w:t>
      </w:r>
    </w:p>
    <w:p>
      <w:pPr>
        <w:adjustRightInd w:val="0"/>
        <w:snapToGrid w:val="0"/>
        <w:spacing w:line="560" w:lineRule="exact"/>
        <w:ind w:firstLine="640" w:firstLineChars="200"/>
        <w:rPr>
          <w:rFonts w:eastAsia="仿宋_GB2312"/>
          <w:sz w:val="32"/>
          <w:szCs w:val="32"/>
          <w:lang w:val="zh-CN"/>
        </w:rPr>
      </w:pPr>
      <w:r>
        <w:rPr>
          <w:rFonts w:hint="eastAsia" w:ascii="仿宋_GB2312" w:hAnsi="仿宋_GB2312" w:eastAsia="仿宋_GB2312" w:cs="仿宋_GB2312"/>
          <w:kern w:val="0"/>
          <w:sz w:val="32"/>
          <w:szCs w:val="32"/>
          <w:shd w:val="clear" w:color="auto" w:fill="FFFFFF"/>
          <w:lang w:val="zh-CN"/>
        </w:rPr>
        <w:t>3．资金使用。</w:t>
      </w:r>
      <w:r>
        <w:rPr>
          <w:rFonts w:eastAsia="仿宋_GB2312"/>
          <w:sz w:val="32"/>
          <w:szCs w:val="32"/>
          <w:lang w:val="zh-CN"/>
        </w:rPr>
        <w:t>该项目资金截止到20</w:t>
      </w:r>
      <w:r>
        <w:rPr>
          <w:rFonts w:eastAsia="仿宋_GB2312"/>
          <w:sz w:val="32"/>
          <w:szCs w:val="32"/>
        </w:rPr>
        <w:t>2</w:t>
      </w:r>
      <w:r>
        <w:rPr>
          <w:rFonts w:hint="eastAsia"/>
          <w:sz w:val="32"/>
          <w:szCs w:val="32"/>
        </w:rPr>
        <w:t>2</w:t>
      </w:r>
      <w:r>
        <w:rPr>
          <w:rFonts w:eastAsia="仿宋_GB2312"/>
          <w:sz w:val="32"/>
          <w:szCs w:val="32"/>
          <w:lang w:val="zh-CN"/>
        </w:rPr>
        <w:t>年12月31日实际支出</w:t>
      </w:r>
      <w:r>
        <w:rPr>
          <w:rFonts w:hint="eastAsia"/>
          <w:sz w:val="32"/>
          <w:szCs w:val="32"/>
        </w:rPr>
        <w:t>10万元</w:t>
      </w:r>
      <w:r>
        <w:rPr>
          <w:rFonts w:eastAsia="仿宋_GB2312"/>
          <w:sz w:val="32"/>
          <w:szCs w:val="32"/>
          <w:lang w:val="zh-CN"/>
        </w:rPr>
        <w:t>，项目预算执行</w:t>
      </w:r>
      <w:r>
        <w:rPr>
          <w:rFonts w:hint="eastAsia"/>
          <w:sz w:val="32"/>
          <w:szCs w:val="32"/>
          <w:lang w:val="zh-CN"/>
        </w:rPr>
        <w:t>率</w:t>
      </w:r>
      <w:r>
        <w:rPr>
          <w:rFonts w:eastAsia="仿宋_GB2312"/>
          <w:sz w:val="32"/>
          <w:szCs w:val="32"/>
          <w:lang w:val="zh-CN"/>
        </w:rPr>
        <w:t>为</w:t>
      </w:r>
      <w:r>
        <w:rPr>
          <w:rFonts w:hint="eastAsia"/>
          <w:sz w:val="32"/>
          <w:szCs w:val="32"/>
        </w:rPr>
        <w:t>1</w:t>
      </w:r>
      <w:r>
        <w:rPr>
          <w:rFonts w:hint="eastAsia" w:eastAsia="仿宋_GB2312"/>
          <w:sz w:val="32"/>
          <w:szCs w:val="32"/>
        </w:rPr>
        <w:t>00</w:t>
      </w:r>
      <w:r>
        <w:rPr>
          <w:rFonts w:eastAsia="仿宋_GB2312"/>
          <w:sz w:val="32"/>
          <w:szCs w:val="32"/>
          <w:lang w:val="zh-CN"/>
        </w:rPr>
        <w:t>%</w:t>
      </w:r>
      <w:r>
        <w:rPr>
          <w:rFonts w:hint="eastAsia" w:eastAsia="仿宋_GB2312"/>
          <w:sz w:val="32"/>
          <w:szCs w:val="32"/>
          <w:lang w:val="zh-CN"/>
        </w:rPr>
        <w:t>，顺利完成了该项目的实施和资金支付。</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60" w:lineRule="exact"/>
        <w:ind w:firstLine="640" w:firstLineChars="200"/>
        <w:rPr>
          <w:rFonts w:eastAsia="仿宋_GB2312"/>
          <w:sz w:val="32"/>
          <w:szCs w:val="32"/>
          <w:lang w:val="zh-CN"/>
        </w:rPr>
      </w:pPr>
      <w:r>
        <w:rPr>
          <w:rFonts w:hint="eastAsia" w:eastAsia="仿宋_GB2312"/>
          <w:sz w:val="32"/>
          <w:szCs w:val="32"/>
          <w:lang w:val="zh-CN"/>
        </w:rPr>
        <w:t>该项目由具体实施部门（民三庭）申报项目实施需求和计划，部门负责人及分管领导严格审核项目实施可行性，技术室拟定各项参数，多部门协调组织实施，待项目完成并验收合格后提请项目资金支付，行装处严格审核项目报销凭证，加快专项资金支付，及时进行会计核算。</w:t>
      </w:r>
    </w:p>
    <w:p>
      <w:pPr>
        <w:adjustRightInd w:val="0"/>
        <w:snapToGrid w:val="0"/>
        <w:spacing w:line="560" w:lineRule="exact"/>
        <w:ind w:firstLine="640" w:firstLineChars="200"/>
        <w:rPr>
          <w:rFonts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60" w:lineRule="exact"/>
        <w:rPr>
          <w:rFonts w:eastAsia="仿宋_GB2312"/>
          <w:sz w:val="32"/>
          <w:szCs w:val="32"/>
        </w:rPr>
      </w:pPr>
      <w:r>
        <w:rPr>
          <w:rFonts w:hint="eastAsia" w:ascii="楷体_GB2312" w:hAnsi="宋体" w:eastAsia="楷体_GB2312"/>
          <w:sz w:val="32"/>
          <w:szCs w:val="32"/>
        </w:rPr>
        <w:t xml:space="preserve">    </w:t>
      </w:r>
      <w:r>
        <w:rPr>
          <w:rFonts w:hint="eastAsia" w:ascii="楷体_GB2312" w:hAnsi="宋体" w:eastAsia="楷体_GB2312"/>
          <w:sz w:val="32"/>
          <w:szCs w:val="32"/>
          <w:lang w:val="zh-CN"/>
        </w:rPr>
        <w:t>（三）项目监管情况。</w:t>
      </w:r>
      <w:r>
        <w:rPr>
          <w:rFonts w:hint="eastAsia" w:eastAsia="仿宋_GB2312"/>
          <w:sz w:val="32"/>
          <w:szCs w:val="32"/>
          <w:lang w:val="zh-CN"/>
        </w:rPr>
        <w:t>破产管理专项资金项目</w:t>
      </w:r>
      <w:r>
        <w:rPr>
          <w:rFonts w:eastAsia="仿宋_GB2312"/>
          <w:sz w:val="32"/>
          <w:szCs w:val="32"/>
        </w:rPr>
        <w:t>严格按照年初预算安排的资金执行，根据财政专项资金管理办法进行项目资金管理，并主动接受院内督察室和市财政局等部门的监督，做到了专款专用，没有超预算和范围，违规报销行为，没有滞留、截流、挤占、挪用项目资金的现象。</w:t>
      </w:r>
    </w:p>
    <w:p>
      <w:pPr>
        <w:adjustRightInd w:val="0"/>
        <w:snapToGrid w:val="0"/>
        <w:spacing w:line="560"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6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sz w:val="32"/>
          <w:szCs w:val="32"/>
          <w:lang w:val="zh-CN"/>
        </w:rPr>
        <w:t>（一）项目完成情况。</w:t>
      </w:r>
    </w:p>
    <w:p>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本项目预算资金下达</w:t>
      </w:r>
      <w:r>
        <w:rPr>
          <w:rFonts w:hint="eastAsia" w:eastAsia="仿宋_GB2312"/>
          <w:sz w:val="32"/>
          <w:szCs w:val="32"/>
        </w:rPr>
        <w:t>10</w:t>
      </w:r>
      <w:r>
        <w:rPr>
          <w:rFonts w:eastAsia="仿宋_GB2312"/>
          <w:sz w:val="32"/>
          <w:szCs w:val="32"/>
        </w:rPr>
        <w:t>万元</w:t>
      </w:r>
      <w:r>
        <w:rPr>
          <w:rFonts w:hint="eastAsia" w:eastAsia="仿宋_GB2312"/>
          <w:sz w:val="32"/>
          <w:szCs w:val="32"/>
        </w:rPr>
        <w:t>，该项目</w:t>
      </w:r>
      <w:r>
        <w:rPr>
          <w:rFonts w:eastAsia="仿宋_GB2312"/>
          <w:sz w:val="32"/>
          <w:szCs w:val="32"/>
        </w:rPr>
        <w:t>年度实际执行数</w:t>
      </w:r>
      <w:r>
        <w:rPr>
          <w:rFonts w:hint="eastAsia" w:eastAsia="仿宋_GB2312"/>
          <w:sz w:val="32"/>
          <w:szCs w:val="32"/>
        </w:rPr>
        <w:t>10万元</w:t>
      </w:r>
      <w:r>
        <w:rPr>
          <w:rFonts w:eastAsia="仿宋_GB2312"/>
          <w:sz w:val="32"/>
          <w:szCs w:val="32"/>
        </w:rPr>
        <w:t>，完成预算数的</w:t>
      </w:r>
      <w:r>
        <w:rPr>
          <w:rFonts w:hint="eastAsia" w:eastAsia="仿宋_GB2312"/>
          <w:sz w:val="32"/>
          <w:szCs w:val="32"/>
        </w:rPr>
        <w:t>100</w:t>
      </w:r>
      <w:r>
        <w:rPr>
          <w:rFonts w:eastAsia="仿宋_GB2312"/>
          <w:sz w:val="32"/>
          <w:szCs w:val="32"/>
        </w:rPr>
        <w:t>%。</w:t>
      </w:r>
      <w:r>
        <w:rPr>
          <w:rFonts w:hint="eastAsia" w:eastAsia="仿宋_GB2312"/>
          <w:sz w:val="32"/>
          <w:szCs w:val="32"/>
        </w:rPr>
        <w:t>本年度完成了办理破产申请、破产清算、强制清算等类型案件共计15件，该经费充分保障了办理此类案件的办公经费、调查费、公告费、必要的审计鉴定费开支等。</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该项目的实施，帮助破产企业减少了破产成本，清理了本土“僵尸企业”，切实解决部分破产案件无可变现财产导致无法支付破产费用和管理人报酬的现实问题，优化了地区营商环境。</w:t>
      </w:r>
    </w:p>
    <w:p>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该项目自评得分为100。</w:t>
      </w:r>
    </w:p>
    <w:p>
      <w:pPr>
        <w:adjustRightInd w:val="0"/>
        <w:snapToGrid w:val="0"/>
        <w:spacing w:line="560" w:lineRule="exact"/>
        <w:ind w:firstLine="640" w:firstLineChars="200"/>
        <w:rPr>
          <w:sz w:val="32"/>
          <w:szCs w:val="32"/>
        </w:rPr>
      </w:pPr>
      <w:r>
        <w:rPr>
          <w:rFonts w:hint="eastAsia" w:eastAsia="仿宋_GB2312"/>
          <w:sz w:val="32"/>
          <w:szCs w:val="32"/>
        </w:rPr>
        <w:t>该项目预算执行进度推进有力，项目监督管控及时有效，项目资金支付合理合规。本项目与以优化营商环境为目标，促进供给侧结构性改革，实现经济社会高质量发展，强化了企业破产保障，提高破产案件审理效率，减少企业破产成本，清理“僵尸企业”逐渐退出，优化了资源配置，提升了社会产能。</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60" w:lineRule="exact"/>
        <w:ind w:firstLine="960" w:firstLineChars="300"/>
        <w:contextualSpacing/>
        <w:rPr>
          <w:rFonts w:ascii="仿宋_GB2312" w:hAnsi="仿宋_GB2312" w:eastAsia="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 xml:space="preserve"> </w:t>
      </w:r>
      <w:r>
        <w:rPr>
          <w:rFonts w:hint="eastAsia" w:ascii="仿宋_GB2312" w:hAnsi="仿宋_GB2312" w:cs="仿宋_GB2312"/>
          <w:kern w:val="0"/>
          <w:sz w:val="32"/>
          <w:szCs w:val="32"/>
          <w:shd w:val="clear" w:color="auto" w:fill="FFFFFF"/>
          <w:lang w:val="zh-CN"/>
        </w:rPr>
        <w:t>无</w:t>
      </w:r>
    </w:p>
    <w:tbl>
      <w:tblPr>
        <w:tblStyle w:val="14"/>
        <w:tblpPr w:leftFromText="180" w:rightFromText="180" w:vertAnchor="text" w:horzAnchor="page" w:tblpX="583" w:tblpY="684"/>
        <w:tblOverlap w:val="never"/>
        <w:tblW w:w="99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8"/>
        <w:gridCol w:w="792"/>
        <w:gridCol w:w="649"/>
        <w:gridCol w:w="962"/>
        <w:gridCol w:w="754"/>
        <w:gridCol w:w="463"/>
        <w:gridCol w:w="479"/>
        <w:gridCol w:w="660"/>
        <w:gridCol w:w="360"/>
        <w:gridCol w:w="437"/>
        <w:gridCol w:w="526"/>
        <w:gridCol w:w="3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9975" w:type="dxa"/>
            <w:gridSpan w:val="12"/>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default" w:ascii="方正小标宋简体" w:hAnsi="方正小标宋简体" w:eastAsia="方正小标宋简体" w:cs="方正小标宋简体"/>
                <w:i w:val="0"/>
                <w:color w:val="000000"/>
                <w:kern w:val="0"/>
                <w:sz w:val="44"/>
                <w:szCs w:val="44"/>
                <w:u w:val="none"/>
                <w:lang w:val="en-US" w:eastAsia="zh-CN" w:bidi="ar"/>
              </w:rPr>
              <w:t>部门预算、专项资金预算项目支出绩效目标</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84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破产管理专项资金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44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四川省广元市中级人民法院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5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保障破产管理人依法履行职责，提高破产案件审判效率和质量，优化营商环境。</w:t>
            </w:r>
          </w:p>
        </w:tc>
        <w:tc>
          <w:tcPr>
            <w:tcW w:w="5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破产申请、破产清算、强制清算等类型案件共计15件，该经费充分保障了办理此类案件的办公经费、调查费、公告费、必要的审计鉴定费等，帮助破产企业减少了破产成本，清理了“僵尸企业”，优化了地区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84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通过支付或垫付破产案件相关费用或补偿管理人报酬，及时帮助破产企业顺利退出市场，进一步优化营商环境，提升广元法院司法形象。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该项目完成时限</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通过支付或垫付破产案件相关费用或补偿管理人报酬，及时帮助破产企业顺利退出市场。</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提供破产管理人帮助人数/企业</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项目资金使用成本</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强化企业破产保障，促进经济转型升级，进一步优化营商环境。</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加快“无产可破”、“少产多破”等破产案件的启动、处置难题，提高管理人积极性。</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破产管理人满意度</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92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2022年，我院按照年初预算项目资金和绩效目标设置情况，顺利完成了该项目的实施和资金支付，自评得分为100分。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92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该项目在实施过程中，暂未发现问题。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92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92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单位项目负责人：贺斌</w:t>
            </w:r>
          </w:p>
        </w:tc>
        <w:tc>
          <w:tcPr>
            <w:tcW w:w="60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3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部门项目负责人：贺斌</w:t>
            </w:r>
          </w:p>
        </w:tc>
        <w:tc>
          <w:tcPr>
            <w:tcW w:w="60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99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pStyle w:val="2"/>
        <w:ind w:left="420"/>
        <w:rPr>
          <w:lang w:val="zh-CN"/>
        </w:rPr>
      </w:pPr>
    </w:p>
    <w:p>
      <w:pPr>
        <w:rPr>
          <w:lang w:val="zh-CN"/>
        </w:rPr>
      </w:pPr>
    </w:p>
    <w:p>
      <w:pPr>
        <w:pStyle w:val="2"/>
        <w:ind w:left="420"/>
        <w:rPr>
          <w:lang w:val="zh-CN"/>
        </w:rPr>
      </w:pPr>
    </w:p>
    <w:p>
      <w:pPr>
        <w:rPr>
          <w:lang w:val="zh-CN"/>
        </w:rPr>
      </w:pPr>
    </w:p>
    <w:p>
      <w:pPr>
        <w:widowControl/>
        <w:jc w:val="left"/>
        <w:rPr>
          <w:rFonts w:ascii="黑体" w:hAnsi="黑体" w:eastAsia="黑体"/>
          <w:sz w:val="44"/>
          <w:szCs w:val="44"/>
        </w:rPr>
      </w:pPr>
      <w:bookmarkStart w:id="53" w:name="_Toc15396618"/>
      <w:r>
        <w:rPr>
          <w:rFonts w:ascii="黑体" w:hAnsi="黑体" w:eastAsia="黑体"/>
          <w:sz w:val="44"/>
          <w:szCs w:val="44"/>
        </w:rPr>
        <w:br w:type="page"/>
      </w: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5"/>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5"/>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5"/>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5"/>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5"/>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5"/>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5"/>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5"/>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5"/>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5"/>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5"/>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5"/>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5"/>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Comic Sans MS">
    <w:panose1 w:val="030F0702030302020204"/>
    <w:charset w:val="00"/>
    <w:family w:val="auto"/>
    <w:pitch w:val="default"/>
    <w:sig w:usb0="00000287" w:usb1="00000000" w:usb2="00000000" w:usb3="00000000" w:csb0="2000009F" w:csb1="00000000"/>
  </w:font>
  <w:font w:name="方正宋体S-超大字符集">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5303958"/>
      <w:docPartObj>
        <w:docPartGallery w:val="autotext"/>
      </w:docPartObj>
    </w:sdtPr>
    <w:sdtContent>
      <w:p>
        <w:pPr>
          <w:pStyle w:val="10"/>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6 -</w:t>
        </w:r>
        <w:r>
          <w:rPr>
            <w:rFonts w:asciiTheme="minorEastAsia" w:hAnsiTheme="minorEastAsia" w:eastAsiaTheme="minorEastAsia"/>
            <w:sz w:val="24"/>
            <w:szCs w:val="24"/>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F09D"/>
    <w:multiLevelType w:val="singleLevel"/>
    <w:tmpl w:val="868EF09D"/>
    <w:lvl w:ilvl="0" w:tentative="0">
      <w:start w:val="1"/>
      <w:numFmt w:val="chineseCounting"/>
      <w:suff w:val="nothing"/>
      <w:lvlText w:val="（%1）"/>
      <w:lvlJc w:val="left"/>
      <w:rPr>
        <w:rFonts w:hint="eastAsia"/>
      </w:rPr>
    </w:lvl>
  </w:abstractNum>
  <w:abstractNum w:abstractNumId="1">
    <w:nsid w:val="BE00444A"/>
    <w:multiLevelType w:val="singleLevel"/>
    <w:tmpl w:val="BE00444A"/>
    <w:lvl w:ilvl="0" w:tentative="0">
      <w:start w:val="3"/>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19A5D45"/>
    <w:multiLevelType w:val="singleLevel"/>
    <w:tmpl w:val="D19A5D45"/>
    <w:lvl w:ilvl="0" w:tentative="0">
      <w:start w:val="2"/>
      <w:numFmt w:val="decimal"/>
      <w:suff w:val="nothing"/>
      <w:lvlText w:val="%1．"/>
      <w:lvlJc w:val="left"/>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ED54234A"/>
    <w:multiLevelType w:val="singleLevel"/>
    <w:tmpl w:val="ED54234A"/>
    <w:lvl w:ilvl="0" w:tentative="0">
      <w:start w:val="2"/>
      <w:numFmt w:val="decimal"/>
      <w:suff w:val="nothing"/>
      <w:lvlText w:val="%1．"/>
      <w:lvlJc w:val="left"/>
    </w:lvl>
  </w:abstractNum>
  <w:abstractNum w:abstractNumId="6">
    <w:nsid w:val="FFF674BC"/>
    <w:multiLevelType w:val="singleLevel"/>
    <w:tmpl w:val="FFF674BC"/>
    <w:lvl w:ilvl="0" w:tentative="0">
      <w:start w:val="1"/>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3DD978F4"/>
    <w:multiLevelType w:val="singleLevel"/>
    <w:tmpl w:val="3DD978F4"/>
    <w:lvl w:ilvl="0" w:tentative="0">
      <w:start w:val="2"/>
      <w:numFmt w:val="chineseCounting"/>
      <w:suff w:val="nothing"/>
      <w:lvlText w:val="（%1）"/>
      <w:lvlJc w:val="left"/>
      <w:rPr>
        <w:rFonts w:hint="eastAsia"/>
      </w:rPr>
    </w:lvl>
  </w:abstractNum>
  <w:num w:numId="1">
    <w:abstractNumId w:val="7"/>
  </w:num>
  <w:num w:numId="2">
    <w:abstractNumId w:val="2"/>
  </w:num>
  <w:num w:numId="3">
    <w:abstractNumId w:val="4"/>
  </w:num>
  <w:num w:numId="4">
    <w:abstractNumId w:val="6"/>
  </w:num>
  <w:num w:numId="5">
    <w:abstractNumId w:val="0"/>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558D4"/>
    <w:rsid w:val="0006487A"/>
    <w:rsid w:val="00065F8F"/>
    <w:rsid w:val="00070A43"/>
    <w:rsid w:val="000768F2"/>
    <w:rsid w:val="0009184B"/>
    <w:rsid w:val="00094236"/>
    <w:rsid w:val="0009593C"/>
    <w:rsid w:val="00097322"/>
    <w:rsid w:val="000A6A92"/>
    <w:rsid w:val="000A76EF"/>
    <w:rsid w:val="000B047F"/>
    <w:rsid w:val="000B5923"/>
    <w:rsid w:val="000B5A48"/>
    <w:rsid w:val="000B6FF3"/>
    <w:rsid w:val="000C3467"/>
    <w:rsid w:val="000C3CA6"/>
    <w:rsid w:val="000D1267"/>
    <w:rsid w:val="000D1D50"/>
    <w:rsid w:val="000D5782"/>
    <w:rsid w:val="000E6613"/>
    <w:rsid w:val="000E7119"/>
    <w:rsid w:val="00103DF5"/>
    <w:rsid w:val="00114E9B"/>
    <w:rsid w:val="00142216"/>
    <w:rsid w:val="00144D6A"/>
    <w:rsid w:val="0014729F"/>
    <w:rsid w:val="00157BAB"/>
    <w:rsid w:val="001654D1"/>
    <w:rsid w:val="00174518"/>
    <w:rsid w:val="0018106D"/>
    <w:rsid w:val="001877A7"/>
    <w:rsid w:val="00191536"/>
    <w:rsid w:val="00196687"/>
    <w:rsid w:val="00197D6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87528"/>
    <w:rsid w:val="00392E29"/>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4B72"/>
    <w:rsid w:val="004A711F"/>
    <w:rsid w:val="004B199D"/>
    <w:rsid w:val="004B4690"/>
    <w:rsid w:val="004E0A2D"/>
    <w:rsid w:val="004E1380"/>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6D4A"/>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172E"/>
    <w:rsid w:val="007D1682"/>
    <w:rsid w:val="007D312A"/>
    <w:rsid w:val="007D3F19"/>
    <w:rsid w:val="007E23B0"/>
    <w:rsid w:val="007E23E5"/>
    <w:rsid w:val="007F1991"/>
    <w:rsid w:val="007F2C2F"/>
    <w:rsid w:val="007F55FC"/>
    <w:rsid w:val="007F5665"/>
    <w:rsid w:val="00800112"/>
    <w:rsid w:val="00813348"/>
    <w:rsid w:val="008253BB"/>
    <w:rsid w:val="00832449"/>
    <w:rsid w:val="00833347"/>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7149"/>
    <w:rsid w:val="00CB4E70"/>
    <w:rsid w:val="00CC09B6"/>
    <w:rsid w:val="00CC666F"/>
    <w:rsid w:val="00CD1E3F"/>
    <w:rsid w:val="00CE44F6"/>
    <w:rsid w:val="00CE49DA"/>
    <w:rsid w:val="00CE7B61"/>
    <w:rsid w:val="00CF18BD"/>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2A7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49C24A4"/>
    <w:rsid w:val="066E0107"/>
    <w:rsid w:val="07996F6E"/>
    <w:rsid w:val="0A2032A3"/>
    <w:rsid w:val="0D735184"/>
    <w:rsid w:val="0F21238A"/>
    <w:rsid w:val="0F98263C"/>
    <w:rsid w:val="0FFF0699"/>
    <w:rsid w:val="101860EC"/>
    <w:rsid w:val="108F5D13"/>
    <w:rsid w:val="10AA30B7"/>
    <w:rsid w:val="10C055FF"/>
    <w:rsid w:val="118107EC"/>
    <w:rsid w:val="11901D46"/>
    <w:rsid w:val="13D50BC4"/>
    <w:rsid w:val="153818EC"/>
    <w:rsid w:val="16BB723D"/>
    <w:rsid w:val="1BE8440E"/>
    <w:rsid w:val="1D155CEE"/>
    <w:rsid w:val="1FF35744"/>
    <w:rsid w:val="23860B96"/>
    <w:rsid w:val="240371BF"/>
    <w:rsid w:val="2623782B"/>
    <w:rsid w:val="26C26CF7"/>
    <w:rsid w:val="29FD04D3"/>
    <w:rsid w:val="2C8A61B5"/>
    <w:rsid w:val="2DF04E50"/>
    <w:rsid w:val="2F040D46"/>
    <w:rsid w:val="2F7351EC"/>
    <w:rsid w:val="306D4B10"/>
    <w:rsid w:val="317B7BE8"/>
    <w:rsid w:val="319F7F4E"/>
    <w:rsid w:val="32A9493D"/>
    <w:rsid w:val="3304709D"/>
    <w:rsid w:val="36866DE0"/>
    <w:rsid w:val="36AA5135"/>
    <w:rsid w:val="376D39B2"/>
    <w:rsid w:val="37E16F03"/>
    <w:rsid w:val="38D469F0"/>
    <w:rsid w:val="3B484226"/>
    <w:rsid w:val="3D98207C"/>
    <w:rsid w:val="3E78745D"/>
    <w:rsid w:val="44CE7F82"/>
    <w:rsid w:val="44E268DA"/>
    <w:rsid w:val="456E1625"/>
    <w:rsid w:val="45890124"/>
    <w:rsid w:val="48906DAE"/>
    <w:rsid w:val="491870E8"/>
    <w:rsid w:val="4A627F82"/>
    <w:rsid w:val="4A6D4D19"/>
    <w:rsid w:val="4B0E749A"/>
    <w:rsid w:val="4B4F25DA"/>
    <w:rsid w:val="4BE068DB"/>
    <w:rsid w:val="4D577224"/>
    <w:rsid w:val="4EAB630A"/>
    <w:rsid w:val="4ECE2238"/>
    <w:rsid w:val="4F4A5D8C"/>
    <w:rsid w:val="537E6D0A"/>
    <w:rsid w:val="53EF73FD"/>
    <w:rsid w:val="55BC1DC0"/>
    <w:rsid w:val="564B6DA0"/>
    <w:rsid w:val="57241F49"/>
    <w:rsid w:val="5AF92295"/>
    <w:rsid w:val="5CD71FC4"/>
    <w:rsid w:val="61C62E65"/>
    <w:rsid w:val="66EF7846"/>
    <w:rsid w:val="6C4A05C8"/>
    <w:rsid w:val="6C551507"/>
    <w:rsid w:val="6D57471E"/>
    <w:rsid w:val="6E7E3605"/>
    <w:rsid w:val="6FF5CC65"/>
    <w:rsid w:val="707D219E"/>
    <w:rsid w:val="715C0E4B"/>
    <w:rsid w:val="72734D90"/>
    <w:rsid w:val="72C232B3"/>
    <w:rsid w:val="73AD73D5"/>
    <w:rsid w:val="73B6EB34"/>
    <w:rsid w:val="74177F27"/>
    <w:rsid w:val="744731E5"/>
    <w:rsid w:val="76E3355F"/>
    <w:rsid w:val="778769C8"/>
    <w:rsid w:val="79EE5BA4"/>
    <w:rsid w:val="7A894339"/>
    <w:rsid w:val="7EEF11D3"/>
    <w:rsid w:val="7FA30C79"/>
    <w:rsid w:val="7FB7269E"/>
    <w:rsid w:val="7FC96657"/>
    <w:rsid w:val="D8D6DB89"/>
    <w:rsid w:val="DB6F4CAB"/>
    <w:rsid w:val="DCF75919"/>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4"/>
    <w:qFormat/>
    <w:uiPriority w:val="9"/>
    <w:rPr>
      <w:rFonts w:ascii="Times New Roman" w:hAnsi="Times New Roman"/>
      <w:b/>
      <w:bCs/>
      <w:kern w:val="44"/>
      <w:sz w:val="44"/>
      <w:szCs w:val="44"/>
    </w:rPr>
  </w:style>
  <w:style w:type="character" w:customStyle="1" w:styleId="28">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9"/>
    <w:semiHidden/>
    <w:qFormat/>
    <w:uiPriority w:val="99"/>
    <w:rPr>
      <w:rFonts w:ascii="Times New Roman" w:hAnsi="Times New Roman"/>
      <w:kern w:val="2"/>
      <w:sz w:val="18"/>
      <w:szCs w:val="18"/>
    </w:rPr>
  </w:style>
  <w:style w:type="character" w:customStyle="1" w:styleId="31">
    <w:name w:val="标题 3 Char"/>
    <w:basedOn w:val="15"/>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 w:type="paragraph" w:styleId="34">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35">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[工作簿1]Sheet1!$H$6:$H$7</c:f>
              <c:strCache>
                <c:ptCount val="2"/>
                <c:pt idx="0">
                  <c:v>2021年</c:v>
                </c:pt>
                <c:pt idx="1">
                  <c:v>2022年</c:v>
                </c:pt>
              </c:strCache>
            </c:strRef>
          </c:cat>
          <c:val>
            <c:numRef>
              <c:f>[工作簿1]Sheet1!$I$6:$I$7</c:f>
              <c:numCache>
                <c:formatCode>General</c:formatCode>
                <c:ptCount val="2"/>
                <c:pt idx="0">
                  <c:v>7195.44</c:v>
                </c:pt>
                <c:pt idx="1">
                  <c:v>6274.53</c:v>
                </c:pt>
              </c:numCache>
            </c:numRef>
          </c:val>
        </c:ser>
        <c:dLbls>
          <c:showLegendKey val="false"/>
          <c:showVal val="true"/>
          <c:showCatName val="false"/>
          <c:showSerName val="false"/>
          <c:showPercent val="false"/>
          <c:showBubbleSize val="false"/>
        </c:dLbls>
        <c:gapWidth val="219"/>
        <c:overlap val="-27"/>
        <c:axId val="979067584"/>
        <c:axId val="979068144"/>
      </c:barChart>
      <c:catAx>
        <c:axId val="979067584"/>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79068144"/>
        <c:crosses val="autoZero"/>
        <c:auto val="true"/>
        <c:lblAlgn val="ctr"/>
        <c:lblOffset val="100"/>
        <c:noMultiLvlLbl val="false"/>
      </c:catAx>
      <c:valAx>
        <c:axId val="97906814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7906758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
        <c:rich>
          <a:bodyPr/>
          <a:lstStyle/>
          <a:p>
            <a:pPr>
              <a:defRPr/>
            </a:pPr>
          </a:p>
        </c:rich>
      </c:tx>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[工作簿1]Sheet1!$F$10</c:f>
              <c:strCache>
                <c:ptCount val="1"/>
                <c:pt idx="0">
                  <c:v>一般公共预算财政拨款收入</c:v>
                </c:pt>
              </c:strCache>
            </c:strRef>
          </c:cat>
          <c:val>
            <c:numRef>
              <c:f>[工作簿1]Sheet1!$G$10</c:f>
              <c:numCache>
                <c:formatCode>General</c:formatCode>
                <c:ptCount val="1"/>
                <c:pt idx="0">
                  <c:v>4209.62</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[工作簿1]Sheet1!$J$10:$J$11</c:f>
              <c:strCache>
                <c:ptCount val="2"/>
                <c:pt idx="0">
                  <c:v>基本支出</c:v>
                </c:pt>
                <c:pt idx="1">
                  <c:v>项目支出</c:v>
                </c:pt>
              </c:strCache>
            </c:strRef>
          </c:cat>
          <c:val>
            <c:numRef>
              <c:f>[工作簿1]Sheet1!$K$10:$K$11</c:f>
              <c:numCache>
                <c:formatCode>General</c:formatCode>
                <c:ptCount val="2"/>
                <c:pt idx="0">
                  <c:v>3914.33</c:v>
                </c:pt>
                <c:pt idx="1">
                  <c:v>1766.08</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[工作簿1]Sheet1!$H$6:$H$7</c:f>
              <c:strCache>
                <c:ptCount val="2"/>
                <c:pt idx="0">
                  <c:v>2021年</c:v>
                </c:pt>
                <c:pt idx="1">
                  <c:v>2022年</c:v>
                </c:pt>
              </c:strCache>
            </c:strRef>
          </c:cat>
          <c:val>
            <c:numRef>
              <c:f>[工作簿1]Sheet1!$I$6:$I$7</c:f>
              <c:numCache>
                <c:formatCode>General</c:formatCode>
                <c:ptCount val="2"/>
                <c:pt idx="0">
                  <c:v>7195.44</c:v>
                </c:pt>
                <c:pt idx="1">
                  <c:v>6274.53</c:v>
                </c:pt>
              </c:numCache>
            </c:numRef>
          </c:val>
        </c:ser>
        <c:dLbls>
          <c:showLegendKey val="false"/>
          <c:showVal val="true"/>
          <c:showCatName val="false"/>
          <c:showSerName val="false"/>
          <c:showPercent val="false"/>
          <c:showBubbleSize val="false"/>
        </c:dLbls>
        <c:gapWidth val="219"/>
        <c:overlap val="-27"/>
        <c:axId val="974152432"/>
        <c:axId val="973112304"/>
      </c:barChart>
      <c:catAx>
        <c:axId val="97415243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73112304"/>
        <c:crosses val="autoZero"/>
        <c:auto val="true"/>
        <c:lblAlgn val="ctr"/>
        <c:lblOffset val="100"/>
        <c:noMultiLvlLbl val="false"/>
      </c:catAx>
      <c:valAx>
        <c:axId val="97311230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7415243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[工作簿1]Sheet1!$J$14:$J$15</c:f>
              <c:strCache>
                <c:ptCount val="2"/>
                <c:pt idx="0">
                  <c:v>2021年</c:v>
                </c:pt>
                <c:pt idx="1">
                  <c:v>2022年</c:v>
                </c:pt>
              </c:strCache>
            </c:strRef>
          </c:cat>
          <c:val>
            <c:numRef>
              <c:f>[工作簿1]Sheet1!$K$14:$K$15</c:f>
              <c:numCache>
                <c:formatCode>General</c:formatCode>
                <c:ptCount val="2"/>
                <c:pt idx="0">
                  <c:v>4901.42</c:v>
                </c:pt>
                <c:pt idx="1">
                  <c:v>5680.4</c:v>
                </c:pt>
              </c:numCache>
            </c:numRef>
          </c:val>
        </c:ser>
        <c:dLbls>
          <c:showLegendKey val="false"/>
          <c:showVal val="true"/>
          <c:showCatName val="false"/>
          <c:showSerName val="false"/>
          <c:showPercent val="false"/>
          <c:showBubbleSize val="false"/>
        </c:dLbls>
        <c:gapWidth val="219"/>
        <c:overlap val="-27"/>
        <c:axId val="973114544"/>
        <c:axId val="973115104"/>
      </c:barChart>
      <c:catAx>
        <c:axId val="973114544"/>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73115104"/>
        <c:crosses val="autoZero"/>
        <c:auto val="true"/>
        <c:lblAlgn val="ctr"/>
        <c:lblOffset val="100"/>
        <c:noMultiLvlLbl val="false"/>
      </c:catAx>
      <c:valAx>
        <c:axId val="97311510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7311454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[工作簿1]Sheet1!$G$26:$G$29</c:f>
              <c:strCache>
                <c:ptCount val="4"/>
                <c:pt idx="0">
                  <c:v>公共安全支出</c:v>
                </c:pt>
                <c:pt idx="1">
                  <c:v>社会保障和就业支出</c:v>
                </c:pt>
                <c:pt idx="2">
                  <c:v>卫生健康支出</c:v>
                </c:pt>
                <c:pt idx="3">
                  <c:v>住房保障支出</c:v>
                </c:pt>
              </c:strCache>
            </c:strRef>
          </c:cat>
          <c:val>
            <c:numRef>
              <c:f>[工作簿1]Sheet1!$H$26:$H$29</c:f>
              <c:numCache>
                <c:formatCode>General</c:formatCode>
                <c:ptCount val="4"/>
                <c:pt idx="0">
                  <c:v>5020.37</c:v>
                </c:pt>
                <c:pt idx="1">
                  <c:v>192.22</c:v>
                </c:pt>
                <c:pt idx="2">
                  <c:v>111.64</c:v>
                </c:pt>
                <c:pt idx="3">
                  <c:v>356.17</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0458333333333333"/>
                  <c:y val="-0.00231481481481481"/>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[工作簿1]Sheet1!$H$42:$H$44</c:f>
              <c:strCache>
                <c:ptCount val="3"/>
                <c:pt idx="0">
                  <c:v>因公出国（境）费</c:v>
                </c:pt>
                <c:pt idx="1">
                  <c:v>公务用车购置及运行维护费</c:v>
                </c:pt>
                <c:pt idx="2">
                  <c:v>公务接待费</c:v>
                </c:pt>
              </c:strCache>
            </c:strRef>
          </c:cat>
          <c:val>
            <c:numRef>
              <c:f>[工作簿1]Sheet1!$I$42:$I$44</c:f>
              <c:numCache>
                <c:formatCode>General</c:formatCode>
                <c:ptCount val="3"/>
                <c:pt idx="0">
                  <c:v>0</c:v>
                </c:pt>
                <c:pt idx="1">
                  <c:v>177.83</c:v>
                </c:pt>
                <c:pt idx="2">
                  <c:v>6.56</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113</Pages>
  <Words>8018</Words>
  <Characters>45706</Characters>
  <Lines>380</Lines>
  <Paragraphs>107</Paragraphs>
  <TotalTime>1</TotalTime>
  <ScaleCrop>false</ScaleCrop>
  <LinksUpToDate>false</LinksUpToDate>
  <CharactersWithSpaces>53617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2023-09-20T17:52:00Z</dcterms:created>
  <dc:creator>曹颖</dc:creator>
  <cp:lastModifiedBy> </cp:lastModifiedBy>
  <cp:lastPrinted>2023-09-21T15:30:00Z</cp:lastPrinted>
  <dcterms:modified xsi:type="dcterms:W3CDTF">2023-10-07T19:44:48Z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